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FD2482" w:rsidRPr="005C4EA4" w14:paraId="2EEA0756" w14:textId="77777777">
        <w:trPr>
          <w:trHeight w:val="850"/>
        </w:trPr>
        <w:tc>
          <w:tcPr>
            <w:tcW w:w="975" w:type="dxa"/>
            <w:vAlign w:val="bottom"/>
          </w:tcPr>
          <w:p w14:paraId="47496712" w14:textId="0EC07BF6" w:rsidR="00FD2482" w:rsidRPr="005C4EA4" w:rsidRDefault="00FD2482">
            <w:pPr>
              <w:pStyle w:val="AASmallLogo"/>
              <w:rPr>
                <w:lang w:val="fr-FR"/>
              </w:rPr>
            </w:pPr>
            <w:r w:rsidRPr="005C4EA4">
              <w:rPr>
                <w:noProof/>
                <w:lang w:val="fr-FR"/>
              </w:rPr>
              <w:drawing>
                <wp:inline distT="0" distB="0" distL="0" distR="0" wp14:anchorId="488C58FB" wp14:editId="17FD3080">
                  <wp:extent cx="474727" cy="402337"/>
                  <wp:effectExtent l="0" t="0" r="1905" b="0"/>
                  <wp:docPr id="1748730722" name="Picture 1"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748730722" name="Picture 1" descr="A black background with a black square&#10;&#10;AI-generated content may be incorrect."/>
                          <pic:cNvPicPr/>
                        </pic:nvPicPr>
                        <pic:blipFill>
                          <a:blip r:embed="rId12"/>
                          <a:stretch>
                            <a:fillRect/>
                          </a:stretch>
                        </pic:blipFill>
                        <pic:spPr>
                          <a:xfrm>
                            <a:off x="0" y="0"/>
                            <a:ext cx="474727" cy="402337"/>
                          </a:xfrm>
                          <a:prstGeom prst="rect">
                            <a:avLst/>
                          </a:prstGeom>
                        </pic:spPr>
                      </pic:pic>
                    </a:graphicData>
                  </a:graphic>
                </wp:inline>
              </w:drawing>
            </w:r>
            <w:r w:rsidRPr="005C4EA4">
              <w:rPr>
                <w:lang w:val="fr-FR"/>
              </w:rPr>
              <w:t xml:space="preserve"> </w:t>
            </w:r>
          </w:p>
          <w:p w14:paraId="6604016B" w14:textId="77777777" w:rsidR="00FD2482" w:rsidRPr="005C4EA4" w:rsidRDefault="00FD2482">
            <w:pPr>
              <w:pStyle w:val="AASmallLogo"/>
              <w:rPr>
                <w:lang w:val="fr-FR"/>
              </w:rPr>
            </w:pPr>
          </w:p>
        </w:tc>
        <w:tc>
          <w:tcPr>
            <w:tcW w:w="1434" w:type="dxa"/>
            <w:noWrap/>
            <w:vAlign w:val="bottom"/>
          </w:tcPr>
          <w:p w14:paraId="42B74495" w14:textId="657DC4CA" w:rsidR="00FD2482" w:rsidRPr="005C4EA4" w:rsidRDefault="00FD2482">
            <w:pPr>
              <w:pStyle w:val="AASmallLogo"/>
              <w:rPr>
                <w:lang w:val="fr-FR"/>
              </w:rPr>
            </w:pPr>
            <w:r w:rsidRPr="005C4EA4">
              <w:rPr>
                <w:lang w:val="fr-FR"/>
              </w:rPr>
              <w:t xml:space="preserve"> </w:t>
            </w:r>
            <w:r w:rsidR="00366B0A" w:rsidRPr="005C4EA4">
              <w:rPr>
                <w:noProof/>
                <w:lang w:val="fr-FR" w:eastAsia="fr-CA"/>
                <w14:ligatures w14:val="standardContextual"/>
              </w:rPr>
              <w:drawing>
                <wp:inline distT="0" distB="0" distL="0" distR="0" wp14:anchorId="24F36701" wp14:editId="28C3613D">
                  <wp:extent cx="590550" cy="36195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p w14:paraId="0BCED263" w14:textId="77777777" w:rsidR="00FD2482" w:rsidRPr="005C4EA4" w:rsidRDefault="00FD2482">
            <w:pPr>
              <w:pStyle w:val="AASmallLogo"/>
              <w:rPr>
                <w:lang w:val="fr-FR"/>
              </w:rPr>
            </w:pPr>
          </w:p>
        </w:tc>
        <w:tc>
          <w:tcPr>
            <w:tcW w:w="8073" w:type="dxa"/>
            <w:vAlign w:val="bottom"/>
          </w:tcPr>
          <w:p w14:paraId="1869D3AB" w14:textId="25AB3B1D" w:rsidR="00FD2482" w:rsidRPr="005C4EA4" w:rsidRDefault="001A2897" w:rsidP="00090BD3">
            <w:pPr>
              <w:pStyle w:val="ABSymbol"/>
              <w:rPr>
                <w:lang w:val="fr-FR"/>
              </w:rPr>
            </w:pPr>
            <w:r w:rsidRPr="00E22C0B">
              <w:rPr>
                <w:sz w:val="40"/>
              </w:rPr>
              <w:t>CBD</w:t>
            </w:r>
            <w:r w:rsidRPr="00E22C0B">
              <w:t>/SBI/</w:t>
            </w:r>
            <w:r w:rsidRPr="00AA3A8F">
              <w:t>REC/</w:t>
            </w:r>
            <w:r w:rsidRPr="00E22C0B">
              <w:t>6/2</w:t>
            </w:r>
          </w:p>
        </w:tc>
      </w:tr>
    </w:tbl>
    <w:p w14:paraId="63283B44" w14:textId="77777777" w:rsidR="00FD2482" w:rsidRPr="005C4EA4" w:rsidRDefault="00FD2482" w:rsidP="00FD2482">
      <w:pPr>
        <w:pStyle w:val="AISpacer"/>
        <w:rPr>
          <w:lang w:val="fr-FR"/>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FD2482" w:rsidRPr="005C4EA4" w14:paraId="2016CA60" w14:textId="77777777">
        <w:trPr>
          <w:trHeight w:val="1814"/>
        </w:trPr>
        <w:tc>
          <w:tcPr>
            <w:tcW w:w="7370" w:type="dxa"/>
          </w:tcPr>
          <w:p w14:paraId="1976956B" w14:textId="514B8922" w:rsidR="00FD2482" w:rsidRPr="005C4EA4" w:rsidRDefault="001911D2">
            <w:pPr>
              <w:pStyle w:val="ACLargeLogo"/>
              <w:rPr>
                <w:lang w:val="fr-FR"/>
              </w:rPr>
            </w:pPr>
            <w:r w:rsidRPr="005C4EA4">
              <w:rPr>
                <w:noProof/>
                <w:lang w:val="fr-FR" w:eastAsia="fr-CA"/>
                <w14:ligatures w14:val="standardContextual"/>
              </w:rPr>
              <w:drawing>
                <wp:inline distT="0" distB="0" distL="0" distR="0" wp14:anchorId="59D8BE62" wp14:editId="6B0C980E">
                  <wp:extent cx="2857500" cy="1076325"/>
                  <wp:effectExtent l="0" t="0" r="0" b="9525"/>
                  <wp:docPr id="1" name="Image 1" descr="CBD_logo_fr-CMYK-black [Converted]"/>
                  <wp:cNvGraphicFramePr/>
                  <a:graphic xmlns:a="http://schemas.openxmlformats.org/drawingml/2006/main">
                    <a:graphicData uri="http://schemas.openxmlformats.org/drawingml/2006/picture">
                      <pic:pic xmlns:pic="http://schemas.openxmlformats.org/drawingml/2006/picture">
                        <pic:nvPicPr>
                          <pic:cNvPr id="1" name="Image 1" descr="CBD_logo_fr-CMYK-black [Converted]"/>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FD2482" w:rsidRPr="005C4EA4">
              <w:rPr>
                <w:lang w:val="fr-FR"/>
              </w:rPr>
              <w:t xml:space="preserve"> </w:t>
            </w:r>
          </w:p>
          <w:p w14:paraId="754EEB0E" w14:textId="77777777" w:rsidR="00FD2482" w:rsidRPr="005C4EA4" w:rsidRDefault="00FD2482">
            <w:pPr>
              <w:pStyle w:val="ACLargeLogo"/>
              <w:rPr>
                <w:lang w:val="fr-FR"/>
              </w:rPr>
            </w:pPr>
          </w:p>
        </w:tc>
        <w:tc>
          <w:tcPr>
            <w:tcW w:w="3112" w:type="dxa"/>
          </w:tcPr>
          <w:p w14:paraId="6F9C7956" w14:textId="3C31DB22" w:rsidR="00FD2482" w:rsidRPr="005C4EA4" w:rsidRDefault="00FD2482">
            <w:pPr>
              <w:pStyle w:val="AEDistrNormal"/>
              <w:rPr>
                <w:lang w:val="fr-FR"/>
              </w:rPr>
            </w:pPr>
            <w:r w:rsidRPr="005C4EA4">
              <w:rPr>
                <w:lang w:val="fr-FR"/>
              </w:rPr>
              <w:t>Distr.</w:t>
            </w:r>
            <w:r w:rsidR="00047D8D" w:rsidRPr="005C4EA4">
              <w:rPr>
                <w:lang w:val="fr-FR"/>
              </w:rPr>
              <w:t xml:space="preserve"> </w:t>
            </w:r>
            <w:r w:rsidRPr="005C4EA4">
              <w:rPr>
                <w:lang w:val="fr-FR"/>
              </w:rPr>
              <w:t xml:space="preserve">: </w:t>
            </w:r>
            <w:r w:rsidR="001A2897">
              <w:rPr>
                <w:lang w:val="fr-FR"/>
              </w:rPr>
              <w:t>générale</w:t>
            </w:r>
            <w:r w:rsidRPr="005C4EA4">
              <w:rPr>
                <w:lang w:val="fr-FR"/>
              </w:rPr>
              <w:t xml:space="preserve"> </w:t>
            </w:r>
          </w:p>
          <w:p w14:paraId="60E7BED1" w14:textId="4D4FE1E5" w:rsidR="00FD2482" w:rsidRPr="005C4EA4" w:rsidRDefault="00E368A6">
            <w:pPr>
              <w:pStyle w:val="AEDistrNormal"/>
              <w:rPr>
                <w:lang w:val="fr-FR"/>
              </w:rPr>
            </w:pPr>
            <w:r w:rsidRPr="005C4EA4">
              <w:rPr>
                <w:lang w:val="fr-FR"/>
              </w:rPr>
              <w:t>1</w:t>
            </w:r>
            <w:r w:rsidR="003F0697" w:rsidRPr="005C4EA4">
              <w:rPr>
                <w:lang w:val="fr-FR"/>
              </w:rPr>
              <w:t>9</w:t>
            </w:r>
            <w:r w:rsidR="00F97A80" w:rsidRPr="005C4EA4">
              <w:rPr>
                <w:lang w:val="fr-FR"/>
              </w:rPr>
              <w:t xml:space="preserve"> </w:t>
            </w:r>
            <w:r w:rsidR="00047D8D" w:rsidRPr="005C4EA4">
              <w:rPr>
                <w:lang w:val="fr-FR"/>
              </w:rPr>
              <w:t>février</w:t>
            </w:r>
            <w:r w:rsidR="00E7303A" w:rsidRPr="005C4EA4">
              <w:rPr>
                <w:lang w:val="fr-FR"/>
              </w:rPr>
              <w:t xml:space="preserve"> 2026</w:t>
            </w:r>
          </w:p>
          <w:p w14:paraId="1B874C4A" w14:textId="77777777" w:rsidR="004E6A48" w:rsidRPr="005C4EA4" w:rsidRDefault="004E6A48" w:rsidP="004E6A48">
            <w:pPr>
              <w:pStyle w:val="AEDistrNormal"/>
              <w:rPr>
                <w:lang w:val="fr-FR"/>
              </w:rPr>
            </w:pPr>
            <w:r w:rsidRPr="005C4EA4">
              <w:rPr>
                <w:lang w:val="fr-FR"/>
              </w:rPr>
              <w:t xml:space="preserve">Français </w:t>
            </w:r>
          </w:p>
          <w:p w14:paraId="35904B64" w14:textId="2E8C6B1E" w:rsidR="00FD2482" w:rsidRPr="005C4EA4" w:rsidRDefault="004E6A48" w:rsidP="001911D2">
            <w:pPr>
              <w:pStyle w:val="AEDistrNormal"/>
              <w:rPr>
                <w:lang w:val="fr-FR"/>
              </w:rPr>
            </w:pPr>
            <w:r w:rsidRPr="005C4EA4">
              <w:rPr>
                <w:lang w:val="fr-FR"/>
              </w:rPr>
              <w:t>Original : anglais</w:t>
            </w:r>
          </w:p>
          <w:p w14:paraId="7BA911A4" w14:textId="77777777" w:rsidR="00FD2482" w:rsidRPr="005C4EA4" w:rsidRDefault="00FD2482">
            <w:pPr>
              <w:pStyle w:val="AEDistrNormal6pt"/>
              <w:rPr>
                <w:lang w:val="fr-FR"/>
              </w:rPr>
            </w:pPr>
          </w:p>
        </w:tc>
      </w:tr>
    </w:tbl>
    <w:p w14:paraId="255E79DA" w14:textId="77777777" w:rsidR="00FD2482" w:rsidRPr="005C4EA4" w:rsidRDefault="00FD2482" w:rsidP="00FD2482">
      <w:pPr>
        <w:pStyle w:val="AISpacer"/>
        <w:rPr>
          <w:lang w:val="fr-FR"/>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FD2482" w:rsidRPr="005C4EA4" w14:paraId="060D5541" w14:textId="77777777">
        <w:trPr>
          <w:trHeight w:val="57"/>
        </w:trPr>
        <w:tc>
          <w:tcPr>
            <w:tcW w:w="6094" w:type="dxa"/>
          </w:tcPr>
          <w:p w14:paraId="5B7277EA" w14:textId="0B67627D" w:rsidR="00997060" w:rsidRPr="005C4EA4" w:rsidRDefault="00997060" w:rsidP="00997060">
            <w:pPr>
              <w:pStyle w:val="AFCorN12Bold"/>
              <w:rPr>
                <w:lang w:val="fr-FR"/>
              </w:rPr>
            </w:pPr>
            <w:r w:rsidRPr="005C4EA4">
              <w:rPr>
                <w:lang w:val="fr-FR"/>
              </w:rPr>
              <w:t>Organe subsidiaire chargé de l</w:t>
            </w:r>
            <w:r w:rsidR="005C7AD5" w:rsidRPr="005C4EA4">
              <w:rPr>
                <w:lang w:val="fr-FR"/>
              </w:rPr>
              <w:t>’</w:t>
            </w:r>
            <w:r w:rsidRPr="005C4EA4">
              <w:rPr>
                <w:lang w:val="fr-FR"/>
              </w:rPr>
              <w:t>application</w:t>
            </w:r>
          </w:p>
          <w:p w14:paraId="516F204D" w14:textId="77777777" w:rsidR="00997060" w:rsidRPr="005C4EA4" w:rsidRDefault="00997060" w:rsidP="00997060">
            <w:pPr>
              <w:pStyle w:val="AFCorNBold"/>
              <w:rPr>
                <w:lang w:val="fr-FR"/>
              </w:rPr>
            </w:pPr>
            <w:r w:rsidRPr="005C4EA4">
              <w:rPr>
                <w:lang w:val="fr-FR"/>
              </w:rPr>
              <w:t xml:space="preserve">Sixième réunion </w:t>
            </w:r>
          </w:p>
          <w:p w14:paraId="2F371113" w14:textId="77777777" w:rsidR="00997060" w:rsidRPr="005C4EA4" w:rsidRDefault="00997060" w:rsidP="00997060">
            <w:pPr>
              <w:pStyle w:val="AFCorNNormal"/>
              <w:rPr>
                <w:lang w:val="fr-FR"/>
              </w:rPr>
            </w:pPr>
            <w:r w:rsidRPr="005C4EA4">
              <w:rPr>
                <w:lang w:val="fr-FR"/>
              </w:rPr>
              <w:t xml:space="preserve">Rome, </w:t>
            </w:r>
            <w:r w:rsidRPr="005C4EA4">
              <w:rPr>
                <w:snapToGrid w:val="0"/>
                <w:kern w:val="22"/>
                <w:lang w:val="fr-FR"/>
              </w:rPr>
              <w:t>16-19 février 2026</w:t>
            </w:r>
          </w:p>
          <w:p w14:paraId="6E96DD57" w14:textId="0861FC63" w:rsidR="00997060" w:rsidRPr="005C4EA4" w:rsidRDefault="00997060" w:rsidP="00997060">
            <w:pPr>
              <w:pStyle w:val="AFCorNNormal"/>
              <w:rPr>
                <w:lang w:val="fr-FR"/>
              </w:rPr>
            </w:pPr>
            <w:r w:rsidRPr="005C4EA4">
              <w:rPr>
                <w:lang w:val="fr-FR"/>
              </w:rPr>
              <w:t>Point 3 b) de l</w:t>
            </w:r>
            <w:r w:rsidR="005C7AD5" w:rsidRPr="005C4EA4">
              <w:rPr>
                <w:lang w:val="fr-FR"/>
              </w:rPr>
              <w:t>’</w:t>
            </w:r>
            <w:r w:rsidRPr="005C4EA4">
              <w:rPr>
                <w:lang w:val="fr-FR"/>
              </w:rPr>
              <w:t>ordre du jour</w:t>
            </w:r>
          </w:p>
          <w:p w14:paraId="255CB275" w14:textId="065C35ED" w:rsidR="00FD2482" w:rsidRPr="005C4EA4" w:rsidRDefault="00997060" w:rsidP="00997060">
            <w:pPr>
              <w:pStyle w:val="AFCorNBold"/>
              <w:rPr>
                <w:lang w:val="fr-FR"/>
              </w:rPr>
            </w:pPr>
            <w:r w:rsidRPr="005C4EA4">
              <w:rPr>
                <w:lang w:val="fr-FR"/>
              </w:rPr>
              <w:t xml:space="preserve">Mobilisation des ressources et mécanisme </w:t>
            </w:r>
            <w:r w:rsidRPr="005C4EA4">
              <w:rPr>
                <w:lang w:val="fr-FR"/>
              </w:rPr>
              <w:br/>
              <w:t>de financement : mécanisme de financement</w:t>
            </w:r>
          </w:p>
        </w:tc>
        <w:tc>
          <w:tcPr>
            <w:tcW w:w="4388" w:type="dxa"/>
          </w:tcPr>
          <w:p w14:paraId="7036EC1F" w14:textId="77777777" w:rsidR="00FD2482" w:rsidRPr="005C4EA4" w:rsidRDefault="00FD2482">
            <w:pPr>
              <w:pStyle w:val="CBDNormal"/>
              <w:jc w:val="left"/>
              <w:rPr>
                <w:lang w:val="fr-FR"/>
              </w:rPr>
            </w:pPr>
          </w:p>
        </w:tc>
      </w:tr>
    </w:tbl>
    <w:p w14:paraId="3E89CB4F" w14:textId="27D6BD6A" w:rsidR="00FD2482" w:rsidRPr="005C4EA4" w:rsidRDefault="0064144C" w:rsidP="00090BD3">
      <w:pPr>
        <w:pStyle w:val="CBDTitle"/>
        <w:rPr>
          <w:lang w:val="fr-FR"/>
        </w:rPr>
      </w:pPr>
      <w:r w:rsidRPr="0064144C">
        <w:rPr>
          <w:lang w:val="fr-FR"/>
        </w:rPr>
        <w:t>Recommandation adoptée par l'Organe subsidiaire chargé de l'application le 19 février 2026</w:t>
      </w:r>
      <w:r>
        <w:rPr>
          <w:lang w:val="fr-FR"/>
        </w:rPr>
        <w:t xml:space="preserve"> </w:t>
      </w:r>
    </w:p>
    <w:p w14:paraId="697E0041" w14:textId="18970612" w:rsidR="000073D4" w:rsidRPr="005C4EA4" w:rsidRDefault="0064144C" w:rsidP="0064144C">
      <w:pPr>
        <w:pStyle w:val="CBDSubTitle"/>
        <w:rPr>
          <w:lang w:val="fr-FR"/>
        </w:rPr>
      </w:pPr>
      <w:r w:rsidRPr="00E22C0B">
        <w:t>6/2.</w:t>
      </w:r>
      <w:r w:rsidRPr="00E22C0B">
        <w:tab/>
      </w:r>
      <w:r w:rsidRPr="0064144C">
        <w:rPr>
          <w:lang w:val="fr-FR"/>
        </w:rPr>
        <w:t>Mécanisme de financement</w:t>
      </w:r>
    </w:p>
    <w:p w14:paraId="21DCAEC2" w14:textId="672919BC" w:rsidR="000073D4" w:rsidRPr="005C4EA4" w:rsidRDefault="000073D4" w:rsidP="000073D4">
      <w:pPr>
        <w:pStyle w:val="CBDNormalNumber"/>
        <w:numPr>
          <w:ilvl w:val="0"/>
          <w:numId w:val="0"/>
        </w:numPr>
        <w:ind w:left="567"/>
        <w:rPr>
          <w:i/>
          <w:iCs/>
          <w:lang w:val="fr-FR"/>
        </w:rPr>
      </w:pPr>
      <w:r w:rsidRPr="005C4EA4">
        <w:rPr>
          <w:lang w:val="fr-FR"/>
        </w:rPr>
        <w:tab/>
      </w:r>
      <w:r w:rsidR="008E5E43" w:rsidRPr="005C4EA4">
        <w:rPr>
          <w:i/>
          <w:iCs/>
          <w:lang w:val="fr-FR"/>
        </w:rPr>
        <w:t>L</w:t>
      </w:r>
      <w:r w:rsidR="005C7AD5" w:rsidRPr="005C4EA4">
        <w:rPr>
          <w:i/>
          <w:iCs/>
          <w:lang w:val="fr-FR"/>
        </w:rPr>
        <w:t>’</w:t>
      </w:r>
      <w:r w:rsidR="008E5E43" w:rsidRPr="005C4EA4">
        <w:rPr>
          <w:i/>
          <w:iCs/>
          <w:lang w:val="fr-FR"/>
        </w:rPr>
        <w:t>Organe subsidiaire chargé de l</w:t>
      </w:r>
      <w:r w:rsidR="005C7AD5" w:rsidRPr="005C4EA4">
        <w:rPr>
          <w:i/>
          <w:iCs/>
          <w:lang w:val="fr-FR"/>
        </w:rPr>
        <w:t>’</w:t>
      </w:r>
      <w:r w:rsidR="008E5E43" w:rsidRPr="005C4EA4">
        <w:rPr>
          <w:i/>
          <w:iCs/>
          <w:lang w:val="fr-FR"/>
        </w:rPr>
        <w:t>application</w:t>
      </w:r>
    </w:p>
    <w:p w14:paraId="468708B3" w14:textId="137EF37B" w:rsidR="002D6968" w:rsidRPr="005C4EA4" w:rsidRDefault="00A54F4D" w:rsidP="005B37FF">
      <w:pPr>
        <w:pStyle w:val="CBDNormalNumber"/>
        <w:numPr>
          <w:ilvl w:val="0"/>
          <w:numId w:val="0"/>
        </w:numPr>
        <w:ind w:left="567"/>
        <w:rPr>
          <w:lang w:val="fr-FR"/>
        </w:rPr>
      </w:pPr>
      <w:r w:rsidRPr="005C4EA4">
        <w:rPr>
          <w:i/>
          <w:iCs/>
          <w:lang w:val="fr-FR"/>
        </w:rPr>
        <w:tab/>
      </w:r>
      <w:r w:rsidR="00C01792" w:rsidRPr="005C4EA4">
        <w:rPr>
          <w:i/>
          <w:iCs/>
          <w:lang w:val="fr-FR"/>
        </w:rPr>
        <w:t xml:space="preserve">Recommande </w:t>
      </w:r>
      <w:r w:rsidR="00C01792" w:rsidRPr="005C4EA4">
        <w:rPr>
          <w:lang w:val="fr-FR"/>
        </w:rPr>
        <w:t xml:space="preserve">que, à sa dix-septième réunion, </w:t>
      </w:r>
      <w:r w:rsidR="00C01792" w:rsidRPr="005C4EA4">
        <w:rPr>
          <w:lang w:val="fr-FR" w:eastAsia="en-CA"/>
        </w:rPr>
        <w:t xml:space="preserve">la </w:t>
      </w:r>
      <w:r w:rsidR="00C01792" w:rsidRPr="005C4EA4">
        <w:rPr>
          <w:lang w:val="fr-FR"/>
        </w:rPr>
        <w:t xml:space="preserve">Conférence des Parties adopte une décision </w:t>
      </w:r>
      <w:r w:rsidR="00B90680">
        <w:rPr>
          <w:lang w:val="fr-FR" w:eastAsia="en-CA"/>
        </w:rPr>
        <w:t>sur le modèle suivant</w:t>
      </w:r>
      <w:r w:rsidR="00C01792" w:rsidRPr="005C4EA4">
        <w:rPr>
          <w:lang w:val="fr-FR" w:eastAsia="en-CA"/>
        </w:rPr>
        <w:t> :</w:t>
      </w:r>
    </w:p>
    <w:p w14:paraId="65905F9F" w14:textId="5DAD7F3B" w:rsidR="001A613B" w:rsidRPr="005C4EA4" w:rsidRDefault="007A64ED" w:rsidP="00623ED1">
      <w:pPr>
        <w:pStyle w:val="CBDDesicionText"/>
        <w:rPr>
          <w:lang w:val="fr-FR"/>
        </w:rPr>
      </w:pPr>
      <w:r w:rsidRPr="005C4EA4">
        <w:rPr>
          <w:i/>
          <w:iCs/>
          <w:lang w:val="fr-FR"/>
        </w:rPr>
        <w:t xml:space="preserve">La </w:t>
      </w:r>
      <w:r w:rsidR="002D6968" w:rsidRPr="005C4EA4">
        <w:rPr>
          <w:i/>
          <w:iCs/>
          <w:lang w:val="fr-FR"/>
        </w:rPr>
        <w:t>Conf</w:t>
      </w:r>
      <w:r w:rsidRPr="005C4EA4">
        <w:rPr>
          <w:i/>
          <w:iCs/>
          <w:lang w:val="fr-FR"/>
        </w:rPr>
        <w:t>é</w:t>
      </w:r>
      <w:r w:rsidR="002D6968" w:rsidRPr="005C4EA4">
        <w:rPr>
          <w:i/>
          <w:iCs/>
          <w:lang w:val="fr-FR"/>
        </w:rPr>
        <w:t xml:space="preserve">rence </w:t>
      </w:r>
      <w:r w:rsidRPr="005C4EA4">
        <w:rPr>
          <w:i/>
          <w:iCs/>
          <w:lang w:val="fr-FR"/>
        </w:rPr>
        <w:t>des</w:t>
      </w:r>
      <w:r w:rsidR="002D6968" w:rsidRPr="005C4EA4">
        <w:rPr>
          <w:i/>
          <w:iCs/>
          <w:lang w:val="fr-FR"/>
        </w:rPr>
        <w:t xml:space="preserve"> Parties</w:t>
      </w:r>
      <w:r w:rsidR="002D6968" w:rsidRPr="005C4EA4">
        <w:rPr>
          <w:lang w:val="fr-FR"/>
        </w:rPr>
        <w:t>,</w:t>
      </w:r>
    </w:p>
    <w:p w14:paraId="3A37B5C0" w14:textId="249F689B" w:rsidR="00F81491" w:rsidRPr="005C4EA4" w:rsidRDefault="00026EDC" w:rsidP="00623ED1">
      <w:pPr>
        <w:pStyle w:val="CBDDesicionText"/>
        <w:rPr>
          <w:lang w:val="fr-FR"/>
        </w:rPr>
      </w:pPr>
      <w:r w:rsidRPr="005C4EA4">
        <w:rPr>
          <w:i/>
          <w:iCs/>
          <w:lang w:val="fr-FR"/>
        </w:rPr>
        <w:t xml:space="preserve">Rappelant </w:t>
      </w:r>
      <w:r w:rsidRPr="005C4EA4">
        <w:rPr>
          <w:lang w:val="fr-FR"/>
        </w:rPr>
        <w:t xml:space="preserve">les décisions </w:t>
      </w:r>
      <w:hyperlink r:id="rId15" w:history="1">
        <w:r w:rsidRPr="005C4EA4">
          <w:rPr>
            <w:rStyle w:val="Lienhypertexte"/>
            <w:lang w:val="fr-FR"/>
          </w:rPr>
          <w:t>15/15</w:t>
        </w:r>
      </w:hyperlink>
      <w:r w:rsidRPr="005C4EA4">
        <w:rPr>
          <w:lang w:val="fr-FR"/>
        </w:rPr>
        <w:t xml:space="preserve"> du 19 décembre 2022 et </w:t>
      </w:r>
      <w:hyperlink r:id="rId16" w:history="1">
        <w:r w:rsidRPr="005C4EA4">
          <w:rPr>
            <w:rStyle w:val="Lienhypertexte"/>
            <w:lang w:val="fr-FR"/>
          </w:rPr>
          <w:t>16/33</w:t>
        </w:r>
      </w:hyperlink>
      <w:r w:rsidRPr="005C4EA4">
        <w:rPr>
          <w:lang w:val="fr-FR"/>
        </w:rPr>
        <w:t xml:space="preserve"> du 27 février 2025 relatives à l</w:t>
      </w:r>
      <w:r w:rsidR="005C7AD5" w:rsidRPr="005C4EA4">
        <w:rPr>
          <w:lang w:val="fr-FR"/>
        </w:rPr>
        <w:t>’</w:t>
      </w:r>
      <w:r w:rsidRPr="005C4EA4">
        <w:rPr>
          <w:lang w:val="fr-FR"/>
        </w:rPr>
        <w:t>évaluation des besoins de financement de</w:t>
      </w:r>
      <w:r w:rsidR="00B84E0D" w:rsidRPr="005C4EA4">
        <w:rPr>
          <w:lang w:val="fr-FR"/>
        </w:rPr>
        <w:t xml:space="preserve"> tous les </w:t>
      </w:r>
      <w:r w:rsidR="00072F9F">
        <w:rPr>
          <w:lang w:val="fr-FR"/>
        </w:rPr>
        <w:t>pays en développement parties</w:t>
      </w:r>
      <w:r w:rsidR="00B84E0D" w:rsidRPr="005C4EA4">
        <w:rPr>
          <w:lang w:val="fr-FR"/>
        </w:rPr>
        <w:t xml:space="preserve"> admissibles, en particulier les pays les moins avancés, les petits États insulaires en développement</w:t>
      </w:r>
      <w:r w:rsidR="00695F6C" w:rsidRPr="005C4EA4">
        <w:rPr>
          <w:lang w:val="fr-FR"/>
        </w:rPr>
        <w:t xml:space="preserve">, </w:t>
      </w:r>
      <w:r w:rsidR="00B84E0D" w:rsidRPr="005C4EA4">
        <w:rPr>
          <w:lang w:val="fr-FR"/>
        </w:rPr>
        <w:t xml:space="preserve">ainsi que </w:t>
      </w:r>
      <w:r w:rsidR="00695F6C" w:rsidRPr="005C4EA4">
        <w:rPr>
          <w:lang w:val="fr-FR"/>
        </w:rPr>
        <w:t>d</w:t>
      </w:r>
      <w:r w:rsidR="00B84E0D" w:rsidRPr="005C4EA4">
        <w:rPr>
          <w:lang w:val="fr-FR"/>
        </w:rPr>
        <w:t>es Parties à économie en transition</w:t>
      </w:r>
      <w:r w:rsidRPr="005C4EA4">
        <w:rPr>
          <w:lang w:val="fr-FR"/>
        </w:rPr>
        <w:t xml:space="preserve"> pour la mise en œuvre de la Convention sur la diversité biologique</w:t>
      </w:r>
      <w:r w:rsidRPr="005C4EA4">
        <w:rPr>
          <w:rStyle w:val="Appelnotedebasdep"/>
          <w:lang w:val="fr-FR"/>
        </w:rPr>
        <w:footnoteReference w:id="1"/>
      </w:r>
      <w:r w:rsidRPr="005C4EA4">
        <w:rPr>
          <w:lang w:val="fr-FR"/>
        </w:rPr>
        <w:t xml:space="preserve"> et de </w:t>
      </w:r>
      <w:r w:rsidR="00102CF1">
        <w:rPr>
          <w:lang w:val="fr-FR"/>
        </w:rPr>
        <w:t>ses Protocoles</w:t>
      </w:r>
      <w:r w:rsidRPr="005C4EA4">
        <w:rPr>
          <w:lang w:val="fr-FR"/>
        </w:rPr>
        <w:t xml:space="preserve"> pendant la neuvième période de reconstitution des ressources de la Caisse du Fonds pour l</w:t>
      </w:r>
      <w:r w:rsidR="005C7AD5" w:rsidRPr="005C4EA4">
        <w:rPr>
          <w:lang w:val="fr-FR"/>
        </w:rPr>
        <w:t>’</w:t>
      </w:r>
      <w:r w:rsidRPr="005C4EA4">
        <w:rPr>
          <w:lang w:val="fr-FR"/>
        </w:rPr>
        <w:t>environnement mondial (juillet 2026–juin 2030),</w:t>
      </w:r>
      <w:r w:rsidR="00F85091" w:rsidRPr="005C4EA4">
        <w:rPr>
          <w:lang w:val="fr-FR"/>
        </w:rPr>
        <w:t xml:space="preserve"> </w:t>
      </w:r>
    </w:p>
    <w:p w14:paraId="38858D7C" w14:textId="48D30BB7" w:rsidR="001545D0" w:rsidRPr="005C4EA4" w:rsidRDefault="001545D0" w:rsidP="001545D0">
      <w:pPr>
        <w:pStyle w:val="CBDDesicionText"/>
        <w:rPr>
          <w:lang w:val="fr-FR"/>
        </w:rPr>
      </w:pPr>
      <w:r w:rsidRPr="005C4EA4">
        <w:rPr>
          <w:i/>
          <w:iCs/>
          <w:lang w:val="fr-FR"/>
        </w:rPr>
        <w:t>Rappelant également</w:t>
      </w:r>
      <w:r w:rsidRPr="005C4EA4">
        <w:rPr>
          <w:i/>
          <w:lang w:val="fr-FR"/>
        </w:rPr>
        <w:t xml:space="preserve"> </w:t>
      </w:r>
      <w:r w:rsidRPr="005C4EA4">
        <w:rPr>
          <w:lang w:val="fr-FR"/>
        </w:rPr>
        <w:t xml:space="preserve">le cadre quadriennal axé sur les résultats des priorités du programme sur la biodiversité de la Convention et de </w:t>
      </w:r>
      <w:r w:rsidR="00102CF1">
        <w:rPr>
          <w:lang w:val="fr-FR"/>
        </w:rPr>
        <w:t>ses Protocoles</w:t>
      </w:r>
      <w:r w:rsidRPr="005C4EA4">
        <w:rPr>
          <w:lang w:val="fr-FR"/>
        </w:rPr>
        <w:t xml:space="preserve"> pendant la neuvième période de reconstitution des ressources de la Caisse du Fonds pour l</w:t>
      </w:r>
      <w:r w:rsidR="005C7AD5" w:rsidRPr="005C4EA4">
        <w:rPr>
          <w:lang w:val="fr-FR"/>
        </w:rPr>
        <w:t>’</w:t>
      </w:r>
      <w:r w:rsidRPr="005C4EA4">
        <w:rPr>
          <w:lang w:val="fr-FR"/>
        </w:rPr>
        <w:t>environnement mondial, figurant à l</w:t>
      </w:r>
      <w:r w:rsidR="005C7AD5" w:rsidRPr="005C4EA4">
        <w:rPr>
          <w:lang w:val="fr-FR"/>
        </w:rPr>
        <w:t>’</w:t>
      </w:r>
      <w:r w:rsidRPr="005C4EA4">
        <w:rPr>
          <w:lang w:val="fr-FR"/>
        </w:rPr>
        <w:t>annexe I de la décision </w:t>
      </w:r>
      <w:hyperlink r:id="rId17" w:history="1">
        <w:r w:rsidRPr="005C4EA4">
          <w:rPr>
            <w:rStyle w:val="Lienhypertexte"/>
            <w:lang w:val="fr-FR"/>
          </w:rPr>
          <w:t>16/</w:t>
        </w:r>
        <w:r w:rsidRPr="005C4EA4">
          <w:rPr>
            <w:rStyle w:val="Lienhypertexte"/>
            <w:lang w:val="fr-FR"/>
          </w:rPr>
          <w:t>3</w:t>
        </w:r>
        <w:r w:rsidRPr="005C4EA4">
          <w:rPr>
            <w:rStyle w:val="Lienhypertexte"/>
            <w:lang w:val="fr-FR"/>
          </w:rPr>
          <w:t>3</w:t>
        </w:r>
      </w:hyperlink>
      <w:r w:rsidRPr="005C4EA4">
        <w:rPr>
          <w:lang w:val="fr-FR"/>
        </w:rPr>
        <w:t>,</w:t>
      </w:r>
    </w:p>
    <w:p w14:paraId="334BBF18" w14:textId="57A1696D" w:rsidR="00F81491" w:rsidRPr="005C4EA4" w:rsidRDefault="001545D0" w:rsidP="001545D0">
      <w:pPr>
        <w:pStyle w:val="CBDDesicionText"/>
        <w:rPr>
          <w:lang w:val="fr-FR"/>
        </w:rPr>
      </w:pPr>
      <w:r w:rsidRPr="005C4EA4">
        <w:rPr>
          <w:i/>
          <w:lang w:val="fr-FR"/>
        </w:rPr>
        <w:t xml:space="preserve">Reconnaissant </w:t>
      </w:r>
      <w:r w:rsidRPr="005C4EA4">
        <w:rPr>
          <w:lang w:val="fr-FR"/>
        </w:rPr>
        <w:t>que le Cadre mondial de la biodiversité de Kunming-Montréal</w:t>
      </w:r>
      <w:r w:rsidR="001A35FC" w:rsidRPr="00E22C0B">
        <w:rPr>
          <w:rStyle w:val="Appelnotedebasdep"/>
        </w:rPr>
        <w:footnoteReference w:id="2"/>
      </w:r>
      <w:r w:rsidRPr="005C4EA4">
        <w:rPr>
          <w:lang w:val="fr-FR"/>
        </w:rPr>
        <w:t xml:space="preserve"> est pertinent </w:t>
      </w:r>
      <w:r w:rsidR="00B23FBA">
        <w:rPr>
          <w:lang w:val="fr-FR"/>
        </w:rPr>
        <w:t>pour</w:t>
      </w:r>
      <w:r w:rsidRPr="005C4EA4">
        <w:rPr>
          <w:lang w:val="fr-FR"/>
        </w:rPr>
        <w:t xml:space="preserve"> toutes les conventions concernant la diversité biologique et autres accords multilatéraux sur l</w:t>
      </w:r>
      <w:r w:rsidR="005C7AD5" w:rsidRPr="005C4EA4">
        <w:rPr>
          <w:lang w:val="fr-FR"/>
        </w:rPr>
        <w:t>’</w:t>
      </w:r>
      <w:r w:rsidRPr="005C4EA4">
        <w:rPr>
          <w:lang w:val="fr-FR"/>
        </w:rPr>
        <w:t xml:space="preserve">environnement, ainsi </w:t>
      </w:r>
      <w:r w:rsidR="00B23FBA">
        <w:rPr>
          <w:lang w:val="fr-FR"/>
        </w:rPr>
        <w:t>que pour le</w:t>
      </w:r>
      <w:r w:rsidRPr="005C4EA4">
        <w:rPr>
          <w:lang w:val="fr-FR"/>
        </w:rPr>
        <w:t xml:space="preserve"> mandat du Fonds pour l</w:t>
      </w:r>
      <w:r w:rsidR="005C7AD5" w:rsidRPr="005C4EA4">
        <w:rPr>
          <w:lang w:val="fr-FR"/>
        </w:rPr>
        <w:t>’</w:t>
      </w:r>
      <w:r w:rsidRPr="005C4EA4">
        <w:rPr>
          <w:lang w:val="fr-FR"/>
        </w:rPr>
        <w:t>environnement mondial,</w:t>
      </w:r>
    </w:p>
    <w:p w14:paraId="7BEEC645" w14:textId="25F6AA96" w:rsidR="00F81491" w:rsidRPr="005C4EA4" w:rsidRDefault="00534579" w:rsidP="00091919">
      <w:pPr>
        <w:pStyle w:val="CBDDesicionText"/>
        <w:rPr>
          <w:lang w:val="fr-FR"/>
        </w:rPr>
      </w:pPr>
      <w:r w:rsidRPr="005C4EA4">
        <w:rPr>
          <w:lang w:val="fr-FR"/>
        </w:rPr>
        <w:t>1.</w:t>
      </w:r>
      <w:r w:rsidRPr="005C4EA4">
        <w:rPr>
          <w:i/>
          <w:iCs/>
          <w:lang w:val="fr-FR"/>
        </w:rPr>
        <w:tab/>
      </w:r>
      <w:r w:rsidR="007F407D" w:rsidRPr="005C4EA4">
        <w:rPr>
          <w:i/>
          <w:iCs/>
          <w:lang w:val="fr-FR"/>
        </w:rPr>
        <w:t xml:space="preserve">Note </w:t>
      </w:r>
      <w:r w:rsidR="007F407D" w:rsidRPr="005C4EA4">
        <w:rPr>
          <w:lang w:val="fr-FR"/>
        </w:rPr>
        <w:t>les informations sur les besoins de financement reçues de</w:t>
      </w:r>
      <w:r w:rsidR="001C655F" w:rsidRPr="005C4EA4">
        <w:rPr>
          <w:lang w:val="fr-FR"/>
        </w:rPr>
        <w:t xml:space="preserve"> 45 Parties admissibles</w:t>
      </w:r>
      <w:r w:rsidR="007F407D" w:rsidRPr="005C4EA4">
        <w:rPr>
          <w:lang w:val="fr-FR"/>
        </w:rPr>
        <w:t xml:space="preserve"> et la compilation et l</w:t>
      </w:r>
      <w:r w:rsidR="005C7AD5" w:rsidRPr="005C4EA4">
        <w:rPr>
          <w:lang w:val="fr-FR"/>
        </w:rPr>
        <w:t>’</w:t>
      </w:r>
      <w:r w:rsidR="007F407D" w:rsidRPr="005C4EA4">
        <w:rPr>
          <w:lang w:val="fr-FR"/>
        </w:rPr>
        <w:t xml:space="preserve">analyse de ces informations </w:t>
      </w:r>
      <w:r w:rsidR="00782C27" w:rsidRPr="005C4EA4">
        <w:rPr>
          <w:lang w:val="fr-FR"/>
        </w:rPr>
        <w:t>transmis</w:t>
      </w:r>
      <w:r w:rsidR="007D66E3" w:rsidRPr="005C4EA4">
        <w:rPr>
          <w:lang w:val="fr-FR"/>
        </w:rPr>
        <w:t>es</w:t>
      </w:r>
      <w:r w:rsidR="00782C27" w:rsidRPr="005C4EA4">
        <w:rPr>
          <w:lang w:val="fr-FR"/>
        </w:rPr>
        <w:t xml:space="preserve"> </w:t>
      </w:r>
      <w:r w:rsidR="007F407D" w:rsidRPr="005C4EA4">
        <w:rPr>
          <w:lang w:val="fr-FR"/>
        </w:rPr>
        <w:t xml:space="preserve">par le </w:t>
      </w:r>
      <w:r w:rsidR="00387C0A">
        <w:rPr>
          <w:lang w:val="fr-FR"/>
        </w:rPr>
        <w:t>s</w:t>
      </w:r>
      <w:r w:rsidR="007F407D" w:rsidRPr="005C4EA4">
        <w:rPr>
          <w:lang w:val="fr-FR"/>
        </w:rPr>
        <w:t>ecrétariat de la Convention sur la diversité biologique</w:t>
      </w:r>
      <w:r w:rsidR="000C5939" w:rsidRPr="005C4EA4">
        <w:rPr>
          <w:lang w:val="fr-FR"/>
        </w:rPr>
        <w:t xml:space="preserve"> au Fonds pour l</w:t>
      </w:r>
      <w:r w:rsidR="005C7AD5" w:rsidRPr="005C4EA4">
        <w:rPr>
          <w:lang w:val="fr-FR"/>
        </w:rPr>
        <w:t>’</w:t>
      </w:r>
      <w:r w:rsidR="000C5939" w:rsidRPr="005C4EA4">
        <w:rPr>
          <w:lang w:val="fr-FR"/>
        </w:rPr>
        <w:t xml:space="preserve">environnement mondial en vue </w:t>
      </w:r>
      <w:r w:rsidR="007F407D" w:rsidRPr="005C4EA4">
        <w:rPr>
          <w:lang w:val="fr-FR"/>
        </w:rPr>
        <w:t xml:space="preserve">des négociations sur la neuvième reconstitution des ressources de la Caisse du </w:t>
      </w:r>
      <w:r w:rsidR="001A35FC" w:rsidRPr="005C4EA4">
        <w:rPr>
          <w:lang w:val="fr-FR"/>
        </w:rPr>
        <w:t>Fonds pour l’environnement mondial</w:t>
      </w:r>
      <w:r w:rsidR="00701916">
        <w:rPr>
          <w:lang w:val="fr-FR"/>
        </w:rPr>
        <w:t xml:space="preserve"> </w:t>
      </w:r>
      <w:r w:rsidR="007F407D" w:rsidRPr="005C4EA4">
        <w:rPr>
          <w:lang w:val="fr-FR"/>
        </w:rPr>
        <w:t xml:space="preserve">; </w:t>
      </w:r>
    </w:p>
    <w:p w14:paraId="608BAD62" w14:textId="272A52DB" w:rsidR="000D5BB3" w:rsidRPr="005C4EA4" w:rsidRDefault="001B37F5" w:rsidP="00E368A6">
      <w:pPr>
        <w:pStyle w:val="CBDDesicionText"/>
        <w:rPr>
          <w:lang w:val="fr-FR"/>
        </w:rPr>
      </w:pPr>
      <w:r w:rsidRPr="005C4EA4">
        <w:rPr>
          <w:lang w:val="fr-FR"/>
        </w:rPr>
        <w:lastRenderedPageBreak/>
        <w:t>2</w:t>
      </w:r>
      <w:r w:rsidR="00E368A6" w:rsidRPr="005C4EA4">
        <w:rPr>
          <w:lang w:val="fr-FR"/>
        </w:rPr>
        <w:t>.</w:t>
      </w:r>
      <w:r w:rsidR="00E368A6" w:rsidRPr="005C4EA4">
        <w:rPr>
          <w:lang w:val="fr-FR"/>
        </w:rPr>
        <w:tab/>
      </w:r>
      <w:r w:rsidR="00DD3DDD" w:rsidRPr="005C4EA4">
        <w:rPr>
          <w:i/>
          <w:lang w:val="fr-FR"/>
        </w:rPr>
        <w:t xml:space="preserve">Prend </w:t>
      </w:r>
      <w:r w:rsidR="000D5BB3" w:rsidRPr="005C4EA4">
        <w:rPr>
          <w:i/>
          <w:lang w:val="fr-FR"/>
        </w:rPr>
        <w:t xml:space="preserve">note </w:t>
      </w:r>
      <w:r w:rsidR="00DD3DDD" w:rsidRPr="005C4EA4">
        <w:rPr>
          <w:iCs/>
          <w:lang w:val="fr-FR"/>
        </w:rPr>
        <w:t>du rapport sur l</w:t>
      </w:r>
      <w:r w:rsidR="005C7AD5" w:rsidRPr="005C4EA4">
        <w:rPr>
          <w:iCs/>
          <w:lang w:val="fr-FR"/>
        </w:rPr>
        <w:t>’</w:t>
      </w:r>
      <w:r w:rsidR="00B359FC" w:rsidRPr="005C4EA4">
        <w:rPr>
          <w:iCs/>
          <w:lang w:val="fr-FR"/>
        </w:rPr>
        <w:t xml:space="preserve">évaluation du montant </w:t>
      </w:r>
      <w:r w:rsidR="00CB6DC6" w:rsidRPr="005C4EA4">
        <w:rPr>
          <w:iCs/>
          <w:lang w:val="fr-FR"/>
        </w:rPr>
        <w:t xml:space="preserve">des fonds nécessaires à </w:t>
      </w:r>
      <w:r w:rsidR="00CB6DC6" w:rsidRPr="005C4EA4">
        <w:rPr>
          <w:lang w:val="fr-FR"/>
        </w:rPr>
        <w:t xml:space="preserve">la mise en œuvre de la Convention et de </w:t>
      </w:r>
      <w:r w:rsidR="00102CF1">
        <w:rPr>
          <w:lang w:val="fr-FR"/>
        </w:rPr>
        <w:t>ses Protocoles</w:t>
      </w:r>
      <w:r w:rsidR="00CB6DC6" w:rsidRPr="005C4EA4">
        <w:rPr>
          <w:lang w:val="fr-FR"/>
        </w:rPr>
        <w:t xml:space="preserve"> pendant la neuvième période de reconstitution des ressources de la Caisse du Fonds pour l</w:t>
      </w:r>
      <w:r w:rsidR="005C7AD5" w:rsidRPr="005C4EA4">
        <w:rPr>
          <w:lang w:val="fr-FR"/>
        </w:rPr>
        <w:t>’</w:t>
      </w:r>
      <w:r w:rsidR="00CB6DC6" w:rsidRPr="005C4EA4">
        <w:rPr>
          <w:lang w:val="fr-FR"/>
        </w:rPr>
        <w:t>environnement mondial</w:t>
      </w:r>
      <w:r w:rsidR="00B61E6D" w:rsidRPr="005C4EA4">
        <w:rPr>
          <w:rStyle w:val="Appelnotedebasdep"/>
          <w:lang w:val="fr-FR"/>
        </w:rPr>
        <w:footnoteReference w:id="3"/>
      </w:r>
      <w:r w:rsidR="000D5BB3" w:rsidRPr="005C4EA4">
        <w:rPr>
          <w:lang w:val="fr-FR"/>
        </w:rPr>
        <w:t>;</w:t>
      </w:r>
    </w:p>
    <w:p w14:paraId="1CA353C2" w14:textId="646B1E71" w:rsidR="00E368A6" w:rsidRPr="005C4EA4" w:rsidRDefault="000D5BB3" w:rsidP="00E368A6">
      <w:pPr>
        <w:pStyle w:val="CBDDesicionText"/>
        <w:rPr>
          <w:u w:val="single"/>
          <w:lang w:val="fr-FR"/>
        </w:rPr>
      </w:pPr>
      <w:r w:rsidRPr="005C4EA4">
        <w:rPr>
          <w:lang w:val="fr-FR"/>
        </w:rPr>
        <w:t>3.</w:t>
      </w:r>
      <w:r w:rsidR="00B61E6D" w:rsidRPr="005C4EA4">
        <w:rPr>
          <w:lang w:val="fr-FR"/>
        </w:rPr>
        <w:tab/>
      </w:r>
      <w:r w:rsidR="00B61E6D" w:rsidRPr="005C4EA4">
        <w:rPr>
          <w:i/>
          <w:iCs/>
          <w:lang w:val="fr-FR"/>
        </w:rPr>
        <w:t>N</w:t>
      </w:r>
      <w:r w:rsidR="00E368A6" w:rsidRPr="005C4EA4">
        <w:rPr>
          <w:i/>
          <w:iCs/>
          <w:lang w:val="fr-FR"/>
        </w:rPr>
        <w:t>ote</w:t>
      </w:r>
      <w:r w:rsidR="00D71321" w:rsidRPr="005C4EA4">
        <w:rPr>
          <w:i/>
          <w:iCs/>
          <w:lang w:val="fr-FR"/>
        </w:rPr>
        <w:t xml:space="preserve"> </w:t>
      </w:r>
      <w:r w:rsidR="00F5203E" w:rsidRPr="005C4EA4">
        <w:rPr>
          <w:lang w:val="fr-FR"/>
        </w:rPr>
        <w:t xml:space="preserve">que </w:t>
      </w:r>
      <w:r w:rsidR="00D71321" w:rsidRPr="005C4EA4">
        <w:rPr>
          <w:lang w:val="fr-FR"/>
        </w:rPr>
        <w:t>l</w:t>
      </w:r>
      <w:r w:rsidR="00E368A6" w:rsidRPr="005C4EA4">
        <w:rPr>
          <w:lang w:val="fr-FR"/>
        </w:rPr>
        <w:t>e</w:t>
      </w:r>
      <w:r w:rsidR="00542B6E" w:rsidRPr="005C4EA4">
        <w:rPr>
          <w:lang w:val="fr-FR"/>
        </w:rPr>
        <w:t>s Parties admissibles ont présenté un</w:t>
      </w:r>
      <w:r w:rsidR="00E368A6" w:rsidRPr="005C4EA4">
        <w:rPr>
          <w:lang w:val="fr-FR"/>
        </w:rPr>
        <w:t xml:space="preserve"> </w:t>
      </w:r>
      <w:r w:rsidR="00D71321" w:rsidRPr="005C4EA4">
        <w:rPr>
          <w:lang w:val="fr-FR"/>
        </w:rPr>
        <w:t xml:space="preserve">nombre limité de </w:t>
      </w:r>
      <w:r w:rsidR="00E5558F" w:rsidRPr="005C4EA4">
        <w:rPr>
          <w:lang w:val="fr-FR"/>
        </w:rPr>
        <w:t>communication</w:t>
      </w:r>
      <w:r w:rsidR="004C26C4" w:rsidRPr="005C4EA4">
        <w:rPr>
          <w:lang w:val="fr-FR"/>
        </w:rPr>
        <w:t>s</w:t>
      </w:r>
      <w:r w:rsidR="00E5558F" w:rsidRPr="005C4EA4">
        <w:rPr>
          <w:lang w:val="fr-FR"/>
        </w:rPr>
        <w:t xml:space="preserve"> </w:t>
      </w:r>
      <w:r w:rsidR="00542B6E" w:rsidRPr="005C4EA4">
        <w:rPr>
          <w:lang w:val="fr-FR"/>
        </w:rPr>
        <w:t xml:space="preserve">et que, </w:t>
      </w:r>
      <w:r w:rsidR="004C26C4" w:rsidRPr="005C4EA4">
        <w:rPr>
          <w:lang w:val="fr-FR"/>
        </w:rPr>
        <w:t xml:space="preserve">par conséquent, </w:t>
      </w:r>
      <w:r w:rsidR="00950BAE" w:rsidRPr="005C4EA4">
        <w:rPr>
          <w:lang w:val="fr-FR"/>
        </w:rPr>
        <w:t>peu d</w:t>
      </w:r>
      <w:r w:rsidR="005C7AD5" w:rsidRPr="005C4EA4">
        <w:rPr>
          <w:lang w:val="fr-FR"/>
        </w:rPr>
        <w:t>’</w:t>
      </w:r>
      <w:r w:rsidR="00950BAE" w:rsidRPr="005C4EA4">
        <w:rPr>
          <w:lang w:val="fr-FR"/>
        </w:rPr>
        <w:t xml:space="preserve">informations </w:t>
      </w:r>
      <w:r w:rsidR="000C2CB9">
        <w:rPr>
          <w:lang w:val="fr-FR"/>
        </w:rPr>
        <w:t xml:space="preserve">sont disponibles </w:t>
      </w:r>
      <w:r w:rsidR="00950BAE" w:rsidRPr="005C4EA4">
        <w:rPr>
          <w:lang w:val="fr-FR"/>
        </w:rPr>
        <w:t xml:space="preserve">pour déterminer le montant des </w:t>
      </w:r>
      <w:r w:rsidR="00950BAE" w:rsidRPr="005C4EA4">
        <w:rPr>
          <w:iCs/>
          <w:lang w:val="fr-FR"/>
        </w:rPr>
        <w:t xml:space="preserve">fonds nécessaires à </w:t>
      </w:r>
      <w:r w:rsidR="00950BAE" w:rsidRPr="005C4EA4">
        <w:rPr>
          <w:lang w:val="fr-FR"/>
        </w:rPr>
        <w:t xml:space="preserve">la mise en œuvre de la Convention et de </w:t>
      </w:r>
      <w:r w:rsidR="00102CF1">
        <w:rPr>
          <w:lang w:val="fr-FR"/>
        </w:rPr>
        <w:t>ses Protocoles</w:t>
      </w:r>
      <w:r w:rsidR="00950BAE" w:rsidRPr="005C4EA4">
        <w:rPr>
          <w:lang w:val="fr-FR"/>
        </w:rPr>
        <w:t xml:space="preserve"> </w:t>
      </w:r>
      <w:r w:rsidR="0043147F" w:rsidRPr="005C4EA4">
        <w:rPr>
          <w:lang w:val="fr-FR"/>
        </w:rPr>
        <w:t>ainsi que</w:t>
      </w:r>
      <w:r w:rsidR="00301D6A" w:rsidRPr="005C4EA4">
        <w:rPr>
          <w:lang w:val="fr-FR"/>
        </w:rPr>
        <w:t xml:space="preserve"> du Cadre mondial de la biodiversité de Kunming-Montréal </w:t>
      </w:r>
      <w:r w:rsidR="00950BAE" w:rsidRPr="005C4EA4">
        <w:rPr>
          <w:lang w:val="fr-FR"/>
        </w:rPr>
        <w:t>pendant la neuvième période de reconstitution des ressources de la Caisse du Fonds pour l</w:t>
      </w:r>
      <w:r w:rsidR="005C7AD5" w:rsidRPr="005C4EA4">
        <w:rPr>
          <w:lang w:val="fr-FR"/>
        </w:rPr>
        <w:t>’</w:t>
      </w:r>
      <w:r w:rsidR="00950BAE" w:rsidRPr="005C4EA4">
        <w:rPr>
          <w:lang w:val="fr-FR"/>
        </w:rPr>
        <w:t>environnement mondial</w:t>
      </w:r>
      <w:r w:rsidR="00E9091A" w:rsidRPr="005C4EA4">
        <w:rPr>
          <w:lang w:val="fr-FR"/>
        </w:rPr>
        <w:t> </w:t>
      </w:r>
      <w:r w:rsidR="00E368A6" w:rsidRPr="005C4EA4">
        <w:rPr>
          <w:lang w:val="fr-FR"/>
        </w:rPr>
        <w:t>;</w:t>
      </w:r>
      <w:r w:rsidR="00E368A6" w:rsidRPr="005C4EA4">
        <w:rPr>
          <w:u w:val="single"/>
          <w:lang w:val="fr-FR"/>
        </w:rPr>
        <w:t xml:space="preserve"> </w:t>
      </w:r>
    </w:p>
    <w:p w14:paraId="0188147E" w14:textId="7EA91977" w:rsidR="00E368A6" w:rsidRPr="005C4EA4" w:rsidRDefault="003A2680" w:rsidP="00091919">
      <w:pPr>
        <w:pStyle w:val="CBDDesicionText"/>
        <w:rPr>
          <w:rFonts w:eastAsia="Times New Roman"/>
          <w:color w:val="000000" w:themeColor="text1"/>
          <w:lang w:val="fr-FR"/>
        </w:rPr>
      </w:pPr>
      <w:r w:rsidRPr="005C4EA4">
        <w:rPr>
          <w:lang w:val="fr-FR"/>
        </w:rPr>
        <w:t>[</w:t>
      </w:r>
      <w:r w:rsidR="00A8184D" w:rsidRPr="005C4EA4">
        <w:rPr>
          <w:lang w:val="fr-FR"/>
        </w:rPr>
        <w:t>4</w:t>
      </w:r>
      <w:r w:rsidR="00E368A6" w:rsidRPr="005C4EA4">
        <w:rPr>
          <w:lang w:val="fr-FR"/>
        </w:rPr>
        <w:t>.</w:t>
      </w:r>
      <w:r w:rsidR="00E368A6" w:rsidRPr="005C4EA4">
        <w:rPr>
          <w:lang w:val="fr-FR"/>
        </w:rPr>
        <w:tab/>
      </w:r>
      <w:r w:rsidR="00C475BA" w:rsidRPr="005C4EA4">
        <w:rPr>
          <w:rFonts w:eastAsia="Times New Roman"/>
          <w:i/>
          <w:iCs/>
          <w:color w:val="000000" w:themeColor="text1"/>
          <w:lang w:val="fr-FR"/>
        </w:rPr>
        <w:t xml:space="preserve">Note </w:t>
      </w:r>
      <w:r w:rsidR="00B63625">
        <w:rPr>
          <w:rFonts w:eastAsia="Times New Roman"/>
          <w:i/>
          <w:iCs/>
          <w:color w:val="000000" w:themeColor="text1"/>
          <w:lang w:val="fr-FR"/>
        </w:rPr>
        <w:t xml:space="preserve">également </w:t>
      </w:r>
      <w:r w:rsidR="00C475BA" w:rsidRPr="005C4EA4">
        <w:rPr>
          <w:rFonts w:eastAsia="Times New Roman"/>
          <w:color w:val="000000" w:themeColor="text1"/>
          <w:lang w:val="fr-FR"/>
        </w:rPr>
        <w:t>l</w:t>
      </w:r>
      <w:r w:rsidR="005C7AD5" w:rsidRPr="005C4EA4">
        <w:rPr>
          <w:rFonts w:eastAsia="Times New Roman"/>
          <w:color w:val="000000" w:themeColor="text1"/>
          <w:lang w:val="fr-FR"/>
        </w:rPr>
        <w:t>’</w:t>
      </w:r>
      <w:r w:rsidR="00C475BA" w:rsidRPr="005C4EA4">
        <w:rPr>
          <w:rFonts w:eastAsia="Times New Roman"/>
          <w:color w:val="000000" w:themeColor="text1"/>
          <w:lang w:val="fr-FR"/>
        </w:rPr>
        <w:t>importance d</w:t>
      </w:r>
      <w:r w:rsidR="005C7AD5" w:rsidRPr="005C4EA4">
        <w:rPr>
          <w:rFonts w:eastAsia="Times New Roman"/>
          <w:color w:val="000000" w:themeColor="text1"/>
          <w:lang w:val="fr-FR"/>
        </w:rPr>
        <w:t>’</w:t>
      </w:r>
      <w:r w:rsidR="00C475BA" w:rsidRPr="005C4EA4">
        <w:rPr>
          <w:rFonts w:eastAsia="Times New Roman"/>
          <w:color w:val="000000" w:themeColor="text1"/>
          <w:lang w:val="fr-FR"/>
        </w:rPr>
        <w:t>une évaluation réaliste d</w:t>
      </w:r>
      <w:r w:rsidR="00E76688" w:rsidRPr="005C4EA4">
        <w:rPr>
          <w:rFonts w:eastAsia="Times New Roman"/>
          <w:color w:val="000000" w:themeColor="text1"/>
          <w:lang w:val="fr-FR"/>
        </w:rPr>
        <w:t xml:space="preserve">u financement </w:t>
      </w:r>
      <w:r w:rsidR="00C475BA" w:rsidRPr="005C4EA4">
        <w:rPr>
          <w:rFonts w:eastAsia="Times New Roman"/>
          <w:color w:val="000000" w:themeColor="text1"/>
          <w:lang w:val="fr-FR"/>
        </w:rPr>
        <w:t>nécessaire et disponible pour la mise en œuvre de la Convention</w:t>
      </w:r>
      <w:r w:rsidR="001C66A2" w:rsidRPr="005C4EA4">
        <w:rPr>
          <w:rFonts w:eastAsia="Times New Roman"/>
          <w:color w:val="000000" w:themeColor="text1"/>
          <w:lang w:val="fr-FR"/>
        </w:rPr>
        <w:t xml:space="preserve"> et</w:t>
      </w:r>
      <w:r w:rsidR="00C475BA" w:rsidRPr="005C4EA4">
        <w:rPr>
          <w:rFonts w:eastAsia="Times New Roman"/>
          <w:color w:val="000000" w:themeColor="text1"/>
          <w:lang w:val="fr-FR"/>
        </w:rPr>
        <w:t xml:space="preserve"> de </w:t>
      </w:r>
      <w:r w:rsidR="00102CF1">
        <w:rPr>
          <w:rFonts w:eastAsia="Times New Roman"/>
          <w:color w:val="000000" w:themeColor="text1"/>
          <w:lang w:val="fr-FR"/>
        </w:rPr>
        <w:t>ses Protocoles</w:t>
      </w:r>
      <w:r w:rsidR="00C475BA" w:rsidRPr="005C4EA4">
        <w:rPr>
          <w:rFonts w:eastAsia="Times New Roman"/>
          <w:color w:val="000000" w:themeColor="text1"/>
          <w:lang w:val="fr-FR"/>
        </w:rPr>
        <w:t xml:space="preserve"> </w:t>
      </w:r>
      <w:r w:rsidR="001C66A2" w:rsidRPr="005C4EA4">
        <w:rPr>
          <w:rFonts w:eastAsia="Times New Roman"/>
          <w:color w:val="000000" w:themeColor="text1"/>
          <w:lang w:val="fr-FR"/>
        </w:rPr>
        <w:t xml:space="preserve">ainsi que </w:t>
      </w:r>
      <w:r w:rsidR="00C475BA" w:rsidRPr="005C4EA4">
        <w:rPr>
          <w:rFonts w:eastAsia="Times New Roman"/>
          <w:color w:val="000000" w:themeColor="text1"/>
          <w:lang w:val="fr-FR"/>
        </w:rPr>
        <w:t>du Cadre p</w:t>
      </w:r>
      <w:r w:rsidR="00261F3C" w:rsidRPr="005C4EA4">
        <w:rPr>
          <w:rFonts w:eastAsia="Times New Roman"/>
          <w:color w:val="000000" w:themeColor="text1"/>
          <w:lang w:val="fr-FR"/>
        </w:rPr>
        <w:t xml:space="preserve">endant </w:t>
      </w:r>
      <w:r w:rsidR="00C475BA" w:rsidRPr="005C4EA4">
        <w:rPr>
          <w:rFonts w:eastAsia="Times New Roman"/>
          <w:color w:val="000000" w:themeColor="text1"/>
          <w:lang w:val="fr-FR"/>
        </w:rPr>
        <w:t xml:space="preserve">la neuvième période de reconstitution </w:t>
      </w:r>
      <w:r w:rsidR="00261F3C" w:rsidRPr="005C4EA4">
        <w:rPr>
          <w:lang w:val="fr-FR"/>
        </w:rPr>
        <w:t>des ressources de la Caisse du Fonds</w:t>
      </w:r>
      <w:r w:rsidR="00C475BA" w:rsidRPr="005C4EA4">
        <w:rPr>
          <w:rFonts w:eastAsia="Times New Roman"/>
          <w:color w:val="000000" w:themeColor="text1"/>
          <w:lang w:val="fr-FR"/>
        </w:rPr>
        <w:t xml:space="preserve"> pour l</w:t>
      </w:r>
      <w:r w:rsidR="005C7AD5" w:rsidRPr="005C4EA4">
        <w:rPr>
          <w:rFonts w:eastAsia="Times New Roman"/>
          <w:color w:val="000000" w:themeColor="text1"/>
          <w:lang w:val="fr-FR"/>
        </w:rPr>
        <w:t>’</w:t>
      </w:r>
      <w:r w:rsidR="00C475BA" w:rsidRPr="005C4EA4">
        <w:rPr>
          <w:rFonts w:eastAsia="Times New Roman"/>
          <w:color w:val="000000" w:themeColor="text1"/>
          <w:lang w:val="fr-FR"/>
        </w:rPr>
        <w:t>environnement mondial</w:t>
      </w:r>
      <w:r w:rsidR="00563918" w:rsidRPr="005C4EA4">
        <w:rPr>
          <w:rFonts w:eastAsia="Times New Roman"/>
          <w:color w:val="000000" w:themeColor="text1"/>
          <w:lang w:val="fr-FR"/>
        </w:rPr>
        <w:t> </w:t>
      </w:r>
      <w:r w:rsidR="00C475BA" w:rsidRPr="005C4EA4">
        <w:rPr>
          <w:rFonts w:eastAsia="Times New Roman"/>
          <w:color w:val="000000" w:themeColor="text1"/>
          <w:lang w:val="fr-FR"/>
        </w:rPr>
        <w:t>;</w:t>
      </w:r>
      <w:r w:rsidRPr="005C4EA4">
        <w:rPr>
          <w:rFonts w:eastAsia="Times New Roman"/>
          <w:color w:val="000000" w:themeColor="text1"/>
          <w:lang w:val="fr-FR"/>
        </w:rPr>
        <w:t>]</w:t>
      </w:r>
    </w:p>
    <w:p w14:paraId="3ABA9546" w14:textId="203A03EA" w:rsidR="00E368A6" w:rsidRPr="005C4EA4" w:rsidRDefault="00661262" w:rsidP="00091919">
      <w:pPr>
        <w:pStyle w:val="CBDDesicionText"/>
        <w:rPr>
          <w:lang w:val="fr-FR"/>
        </w:rPr>
      </w:pPr>
      <w:r w:rsidRPr="005C4EA4">
        <w:rPr>
          <w:rFonts w:eastAsia="Times New Roman"/>
          <w:color w:val="000000" w:themeColor="text1"/>
          <w:lang w:val="fr-FR"/>
        </w:rPr>
        <w:t>[</w:t>
      </w:r>
      <w:r w:rsidR="00A8184D" w:rsidRPr="005C4EA4">
        <w:rPr>
          <w:rFonts w:eastAsia="Times New Roman"/>
          <w:color w:val="000000" w:themeColor="text1"/>
          <w:lang w:val="fr-FR"/>
        </w:rPr>
        <w:t>5</w:t>
      </w:r>
      <w:r w:rsidR="00E368A6" w:rsidRPr="005C4EA4">
        <w:rPr>
          <w:rFonts w:eastAsia="Times New Roman"/>
          <w:color w:val="000000" w:themeColor="text1"/>
          <w:lang w:val="fr-FR"/>
        </w:rPr>
        <w:t>.</w:t>
      </w:r>
      <w:r w:rsidR="00E368A6" w:rsidRPr="005C4EA4">
        <w:rPr>
          <w:rFonts w:eastAsia="Times New Roman"/>
          <w:color w:val="000000" w:themeColor="text1"/>
          <w:lang w:val="fr-FR"/>
        </w:rPr>
        <w:tab/>
      </w:r>
      <w:r w:rsidR="005B4385" w:rsidRPr="005C4EA4">
        <w:rPr>
          <w:rFonts w:eastAsia="Times New Roman"/>
          <w:i/>
          <w:iCs/>
          <w:color w:val="000000" w:themeColor="text1"/>
          <w:lang w:val="fr-FR"/>
        </w:rPr>
        <w:t xml:space="preserve">Souligne </w:t>
      </w:r>
      <w:r w:rsidR="005B4385" w:rsidRPr="005C4EA4">
        <w:rPr>
          <w:rFonts w:eastAsia="Times New Roman"/>
          <w:color w:val="000000" w:themeColor="text1"/>
          <w:lang w:val="fr-FR"/>
        </w:rPr>
        <w:t xml:space="preserve">la nécessité de renforcer le soutien technique et institutionnel aux </w:t>
      </w:r>
      <w:r w:rsidR="00B63625">
        <w:rPr>
          <w:rFonts w:eastAsia="Times New Roman"/>
          <w:color w:val="000000" w:themeColor="text1"/>
          <w:lang w:val="fr-FR"/>
        </w:rPr>
        <w:t>Parties</w:t>
      </w:r>
      <w:r w:rsidR="005B4385" w:rsidRPr="005C4EA4">
        <w:rPr>
          <w:rFonts w:eastAsia="Times New Roman"/>
          <w:color w:val="000000" w:themeColor="text1"/>
          <w:lang w:val="fr-FR"/>
        </w:rPr>
        <w:t xml:space="preserve"> admissibles afin que leurs besoins soient pleinement pris en compte dans les évaluations futures</w:t>
      </w:r>
      <w:r w:rsidR="00E63DD9" w:rsidRPr="005C4EA4">
        <w:rPr>
          <w:rFonts w:eastAsia="Times New Roman"/>
          <w:color w:val="000000" w:themeColor="text1"/>
          <w:lang w:val="fr-FR"/>
        </w:rPr>
        <w:t> </w:t>
      </w:r>
      <w:r w:rsidR="001F7E64" w:rsidRPr="005C4EA4">
        <w:rPr>
          <w:rFonts w:eastAsia="Times New Roman"/>
          <w:color w:val="000000" w:themeColor="text1"/>
          <w:lang w:val="fr-FR"/>
        </w:rPr>
        <w:t>;</w:t>
      </w:r>
      <w:r w:rsidRPr="005C4EA4">
        <w:rPr>
          <w:rFonts w:eastAsia="Times New Roman"/>
          <w:color w:val="000000" w:themeColor="text1"/>
          <w:lang w:val="fr-FR"/>
        </w:rPr>
        <w:t>]</w:t>
      </w:r>
    </w:p>
    <w:p w14:paraId="38996B9B" w14:textId="71AD3921" w:rsidR="00F81491" w:rsidRPr="005C4EA4" w:rsidRDefault="000702F8" w:rsidP="00091919">
      <w:pPr>
        <w:pStyle w:val="CBDDesicionText"/>
        <w:rPr>
          <w:lang w:val="fr-FR"/>
        </w:rPr>
      </w:pPr>
      <w:r>
        <w:rPr>
          <w:iCs/>
          <w:lang w:val="fr-FR"/>
        </w:rPr>
        <w:t>[</w:t>
      </w:r>
      <w:r w:rsidR="00A8184D" w:rsidRPr="005C4EA4">
        <w:rPr>
          <w:iCs/>
          <w:lang w:val="fr-FR"/>
        </w:rPr>
        <w:t>6</w:t>
      </w:r>
      <w:r w:rsidR="00534579" w:rsidRPr="005C4EA4">
        <w:rPr>
          <w:iCs/>
          <w:lang w:val="fr-FR"/>
        </w:rPr>
        <w:t>.</w:t>
      </w:r>
      <w:r w:rsidR="00E368A6" w:rsidRPr="005C4EA4">
        <w:rPr>
          <w:i/>
          <w:lang w:val="fr-FR"/>
        </w:rPr>
        <w:tab/>
      </w:r>
      <w:r w:rsidR="00A90EC9" w:rsidRPr="00A90EC9">
        <w:rPr>
          <w:i/>
          <w:lang w:val="fr-FR"/>
        </w:rPr>
        <w:t xml:space="preserve">Exprime de nouveau </w:t>
      </w:r>
      <w:r w:rsidR="00A90EC9" w:rsidRPr="00A90EC9">
        <w:rPr>
          <w:iCs/>
          <w:lang w:val="fr-FR"/>
        </w:rPr>
        <w:t>sa gratitude</w:t>
      </w:r>
      <w:r w:rsidR="00A90EC9" w:rsidRPr="00A90EC9">
        <w:rPr>
          <w:i/>
          <w:lang w:val="fr-FR"/>
        </w:rPr>
        <w:t xml:space="preserve"> </w:t>
      </w:r>
      <w:r w:rsidR="00495851" w:rsidRPr="005C4EA4">
        <w:rPr>
          <w:lang w:val="fr-FR"/>
        </w:rPr>
        <w:t xml:space="preserve">aux pays développés </w:t>
      </w:r>
      <w:r w:rsidR="0059477A">
        <w:rPr>
          <w:lang w:val="fr-FR"/>
        </w:rPr>
        <w:t>p</w:t>
      </w:r>
      <w:r w:rsidR="00495851" w:rsidRPr="005C4EA4">
        <w:rPr>
          <w:lang w:val="fr-FR"/>
        </w:rPr>
        <w:t xml:space="preserve">arties, aux autres Parties qui assument volontairement les obligations des pays développés </w:t>
      </w:r>
      <w:r w:rsidR="0059477A">
        <w:rPr>
          <w:lang w:val="fr-FR"/>
        </w:rPr>
        <w:t>p</w:t>
      </w:r>
      <w:r w:rsidR="00495851" w:rsidRPr="005C4EA4">
        <w:rPr>
          <w:lang w:val="fr-FR"/>
        </w:rPr>
        <w:t xml:space="preserve">arties et aux autres </w:t>
      </w:r>
      <w:r w:rsidR="00461C25" w:rsidRPr="005C4EA4">
        <w:rPr>
          <w:lang w:val="fr-FR"/>
        </w:rPr>
        <w:t xml:space="preserve">donateurs </w:t>
      </w:r>
      <w:r w:rsidR="00495851" w:rsidRPr="005C4EA4">
        <w:rPr>
          <w:lang w:val="fr-FR"/>
        </w:rPr>
        <w:t xml:space="preserve">qui ont contribué activement </w:t>
      </w:r>
      <w:r w:rsidR="00D5011F" w:rsidRPr="005C4EA4">
        <w:rPr>
          <w:lang w:val="fr-FR"/>
        </w:rPr>
        <w:t xml:space="preserve">au Fonds </w:t>
      </w:r>
      <w:r w:rsidR="007E421E">
        <w:rPr>
          <w:lang w:val="fr-FR"/>
        </w:rPr>
        <w:t>du</w:t>
      </w:r>
      <w:r w:rsidR="00D5011F" w:rsidRPr="005C4EA4">
        <w:rPr>
          <w:lang w:val="fr-FR"/>
        </w:rPr>
        <w:t xml:space="preserve"> Cadre mondial de la biodiversité et </w:t>
      </w:r>
      <w:r w:rsidR="00495851" w:rsidRPr="005C4EA4">
        <w:rPr>
          <w:lang w:val="fr-FR"/>
        </w:rPr>
        <w:t>à la neuvième reconstitution des ressources de la Caisse du Fonds pour l</w:t>
      </w:r>
      <w:r w:rsidR="005C7AD5" w:rsidRPr="005C4EA4">
        <w:rPr>
          <w:lang w:val="fr-FR"/>
        </w:rPr>
        <w:t>’</w:t>
      </w:r>
      <w:r w:rsidR="00495851" w:rsidRPr="005C4EA4">
        <w:rPr>
          <w:lang w:val="fr-FR"/>
        </w:rPr>
        <w:t xml:space="preserve">environnement mondial afin de soutenir les </w:t>
      </w:r>
      <w:r w:rsidR="00072F9F">
        <w:rPr>
          <w:lang w:val="fr-FR"/>
        </w:rPr>
        <w:t>pays en développement parties</w:t>
      </w:r>
      <w:r w:rsidR="00495851" w:rsidRPr="005C4EA4">
        <w:rPr>
          <w:lang w:val="fr-FR"/>
        </w:rPr>
        <w:t xml:space="preserve"> admissibles, en particulier les pays les moins avancés</w:t>
      </w:r>
      <w:r w:rsidR="00B63625">
        <w:rPr>
          <w:lang w:val="fr-FR"/>
        </w:rPr>
        <w:t xml:space="preserve"> et</w:t>
      </w:r>
      <w:r w:rsidR="00495851" w:rsidRPr="005C4EA4">
        <w:rPr>
          <w:lang w:val="fr-FR"/>
        </w:rPr>
        <w:t xml:space="preserve"> les petits États insulaires en développement, </w:t>
      </w:r>
      <w:r w:rsidR="00661262" w:rsidRPr="005C4EA4">
        <w:rPr>
          <w:lang w:val="fr-FR"/>
        </w:rPr>
        <w:t>[</w:t>
      </w:r>
      <w:r w:rsidR="00B52611" w:rsidRPr="005C4EA4">
        <w:rPr>
          <w:lang w:val="fr-FR"/>
        </w:rPr>
        <w:t xml:space="preserve">les </w:t>
      </w:r>
      <w:r w:rsidR="0059477A">
        <w:rPr>
          <w:lang w:val="fr-FR"/>
        </w:rPr>
        <w:t>pays parties</w:t>
      </w:r>
      <w:r w:rsidR="00B52611" w:rsidRPr="005C4EA4">
        <w:rPr>
          <w:lang w:val="fr-FR"/>
        </w:rPr>
        <w:t xml:space="preserve"> les plus vulnérables sur le plan de l</w:t>
      </w:r>
      <w:r w:rsidR="005C7AD5" w:rsidRPr="005C4EA4">
        <w:rPr>
          <w:lang w:val="fr-FR"/>
        </w:rPr>
        <w:t>’</w:t>
      </w:r>
      <w:r w:rsidR="00B52611" w:rsidRPr="005C4EA4">
        <w:rPr>
          <w:lang w:val="fr-FR"/>
        </w:rPr>
        <w:t>environnement</w:t>
      </w:r>
      <w:r w:rsidR="00661262" w:rsidRPr="005C4EA4">
        <w:rPr>
          <w:lang w:val="fr-FR"/>
        </w:rPr>
        <w:t>]</w:t>
      </w:r>
      <w:r w:rsidR="00B52611" w:rsidRPr="005C4EA4">
        <w:rPr>
          <w:lang w:val="fr-FR"/>
        </w:rPr>
        <w:t xml:space="preserve">, </w:t>
      </w:r>
      <w:r w:rsidR="00495851" w:rsidRPr="005C4EA4">
        <w:rPr>
          <w:lang w:val="fr-FR"/>
        </w:rPr>
        <w:t>ainsi que les Parties à économie en transition ;</w:t>
      </w:r>
      <w:r w:rsidR="00DA394F">
        <w:rPr>
          <w:lang w:val="fr-FR"/>
        </w:rPr>
        <w:t>]</w:t>
      </w:r>
      <w:r w:rsidR="00B52611" w:rsidRPr="005C4EA4">
        <w:rPr>
          <w:lang w:val="fr-FR"/>
        </w:rPr>
        <w:t xml:space="preserve"> </w:t>
      </w:r>
    </w:p>
    <w:p w14:paraId="5B604AAA" w14:textId="300C184B" w:rsidR="00E368A6" w:rsidRPr="007E421E" w:rsidRDefault="00A8184D" w:rsidP="00091919">
      <w:pPr>
        <w:pStyle w:val="CBDDesicionText"/>
        <w:rPr>
          <w:lang w:val="fr-FR"/>
        </w:rPr>
      </w:pPr>
      <w:r w:rsidRPr="005C4EA4">
        <w:rPr>
          <w:lang w:val="fr-FR"/>
        </w:rPr>
        <w:t>7</w:t>
      </w:r>
      <w:r w:rsidR="00E368A6" w:rsidRPr="005C4EA4">
        <w:rPr>
          <w:lang w:val="fr-FR"/>
        </w:rPr>
        <w:t>.</w:t>
      </w:r>
      <w:r w:rsidR="00E368A6" w:rsidRPr="005C4EA4">
        <w:rPr>
          <w:i/>
          <w:iCs/>
          <w:color w:val="000000" w:themeColor="text1"/>
          <w:lang w:val="fr-FR"/>
        </w:rPr>
        <w:tab/>
      </w:r>
      <w:r w:rsidR="007E421E" w:rsidRPr="007E421E">
        <w:rPr>
          <w:i/>
          <w:iCs/>
          <w:color w:val="000000" w:themeColor="text1"/>
          <w:lang w:val="fr-FR"/>
        </w:rPr>
        <w:t xml:space="preserve">Reconnaît </w:t>
      </w:r>
      <w:r w:rsidR="007E421E" w:rsidRPr="007E421E">
        <w:rPr>
          <w:color w:val="000000" w:themeColor="text1"/>
          <w:lang w:val="fr-FR"/>
        </w:rPr>
        <w:t xml:space="preserve">l'importance du Fonds du Cadre mondial de la biodiversité, lequel complète la Caisse du Fonds pour l’environnement mondial en apportant un appui financier aux </w:t>
      </w:r>
      <w:r w:rsidR="00072F9F">
        <w:rPr>
          <w:color w:val="000000" w:themeColor="text1"/>
          <w:lang w:val="fr-FR"/>
        </w:rPr>
        <w:t>pays en développement parties</w:t>
      </w:r>
      <w:r w:rsidR="007E421E" w:rsidRPr="007E421E">
        <w:rPr>
          <w:color w:val="000000" w:themeColor="text1"/>
          <w:lang w:val="fr-FR"/>
        </w:rPr>
        <w:t xml:space="preserve"> admissibles en vue de la réalisation des objectifs et des cibles du Cadre</w:t>
      </w:r>
      <w:r w:rsidR="007E421E">
        <w:rPr>
          <w:color w:val="000000" w:themeColor="text1"/>
          <w:lang w:val="fr-FR"/>
        </w:rPr>
        <w:t xml:space="preserve"> </w:t>
      </w:r>
      <w:r w:rsidR="008725B1" w:rsidRPr="007E421E">
        <w:rPr>
          <w:color w:val="000000" w:themeColor="text1"/>
          <w:lang w:val="fr-FR"/>
        </w:rPr>
        <w:t>;</w:t>
      </w:r>
    </w:p>
    <w:p w14:paraId="70C1F5C4" w14:textId="062A8FF9" w:rsidR="00F81491" w:rsidRPr="005C4EA4" w:rsidRDefault="004A0294" w:rsidP="00091919">
      <w:pPr>
        <w:pStyle w:val="CBDDesicionText"/>
        <w:rPr>
          <w:lang w:val="fr-FR"/>
        </w:rPr>
      </w:pPr>
      <w:r w:rsidRPr="005C4EA4">
        <w:rPr>
          <w:iCs/>
          <w:lang w:val="fr-FR"/>
        </w:rPr>
        <w:t>[</w:t>
      </w:r>
      <w:r w:rsidR="00A8184D" w:rsidRPr="005C4EA4">
        <w:rPr>
          <w:iCs/>
          <w:lang w:val="fr-FR"/>
        </w:rPr>
        <w:t>8</w:t>
      </w:r>
      <w:r w:rsidR="00534579" w:rsidRPr="005C4EA4">
        <w:rPr>
          <w:iCs/>
          <w:lang w:val="fr-FR"/>
        </w:rPr>
        <w:t>.</w:t>
      </w:r>
      <w:r w:rsidR="00534579" w:rsidRPr="005C4EA4">
        <w:rPr>
          <w:i/>
          <w:lang w:val="fr-FR"/>
        </w:rPr>
        <w:tab/>
      </w:r>
      <w:bookmarkStart w:id="0" w:name="_Hlk217985548"/>
      <w:r w:rsidR="00E368A6" w:rsidRPr="005C4EA4">
        <w:rPr>
          <w:i/>
          <w:lang w:val="fr-FR"/>
        </w:rPr>
        <w:t>Invite</w:t>
      </w:r>
      <w:r w:rsidR="00F81491" w:rsidRPr="005C4EA4">
        <w:rPr>
          <w:lang w:val="fr-FR"/>
        </w:rPr>
        <w:t xml:space="preserve"> </w:t>
      </w:r>
      <w:r w:rsidR="00E51024" w:rsidRPr="005C4EA4">
        <w:rPr>
          <w:iCs/>
          <w:lang w:val="fr-FR"/>
        </w:rPr>
        <w:t xml:space="preserve">les </w:t>
      </w:r>
      <w:r w:rsidR="00E51024" w:rsidRPr="005C4EA4">
        <w:rPr>
          <w:lang w:val="fr-FR"/>
        </w:rPr>
        <w:t xml:space="preserve">pays développés </w:t>
      </w:r>
      <w:r w:rsidR="0059477A">
        <w:rPr>
          <w:lang w:val="fr-FR"/>
        </w:rPr>
        <w:t>p</w:t>
      </w:r>
      <w:r w:rsidR="00E51024" w:rsidRPr="005C4EA4">
        <w:rPr>
          <w:lang w:val="fr-FR"/>
        </w:rPr>
        <w:t>arties</w:t>
      </w:r>
      <w:r w:rsidR="00143884" w:rsidRPr="005C4EA4">
        <w:rPr>
          <w:lang w:val="fr-FR"/>
        </w:rPr>
        <w:t>,</w:t>
      </w:r>
      <w:r w:rsidR="00E51024" w:rsidRPr="005C4EA4">
        <w:rPr>
          <w:lang w:val="fr-FR"/>
        </w:rPr>
        <w:t xml:space="preserve"> </w:t>
      </w:r>
      <w:r w:rsidR="00D85F3B" w:rsidRPr="005C4EA4">
        <w:rPr>
          <w:lang w:val="fr-FR"/>
        </w:rPr>
        <w:t xml:space="preserve">les </w:t>
      </w:r>
      <w:r w:rsidR="00E51024" w:rsidRPr="005C4EA4">
        <w:rPr>
          <w:lang w:val="fr-FR"/>
        </w:rPr>
        <w:t xml:space="preserve">Parties qui assument volontairement les obligations des pays développés </w:t>
      </w:r>
      <w:r w:rsidR="0059477A">
        <w:rPr>
          <w:lang w:val="fr-FR"/>
        </w:rPr>
        <w:t>p</w:t>
      </w:r>
      <w:r w:rsidR="00E51024" w:rsidRPr="005C4EA4">
        <w:rPr>
          <w:lang w:val="fr-FR"/>
        </w:rPr>
        <w:t>arties</w:t>
      </w:r>
      <w:r w:rsidR="00143884" w:rsidRPr="005C4EA4">
        <w:rPr>
          <w:lang w:val="fr-FR"/>
        </w:rPr>
        <w:t>,</w:t>
      </w:r>
      <w:r w:rsidR="00E51024" w:rsidRPr="005C4EA4">
        <w:rPr>
          <w:lang w:val="fr-FR"/>
        </w:rPr>
        <w:t xml:space="preserve"> </w:t>
      </w:r>
      <w:r w:rsidR="00143884" w:rsidRPr="005C4EA4">
        <w:rPr>
          <w:lang w:val="fr-FR"/>
        </w:rPr>
        <w:t>les autres gouvernements de tout niveau</w:t>
      </w:r>
      <w:r w:rsidR="00497601" w:rsidRPr="005C4EA4">
        <w:rPr>
          <w:lang w:val="fr-FR"/>
        </w:rPr>
        <w:t>, le secteur privé et les organisations philanthropiques</w:t>
      </w:r>
      <w:r w:rsidR="00143884" w:rsidRPr="005C4EA4">
        <w:rPr>
          <w:lang w:val="fr-FR"/>
        </w:rPr>
        <w:t xml:space="preserve"> </w:t>
      </w:r>
      <w:r w:rsidR="00497601" w:rsidRPr="005C4EA4">
        <w:rPr>
          <w:lang w:val="fr-FR"/>
        </w:rPr>
        <w:t xml:space="preserve">à </w:t>
      </w:r>
      <w:r w:rsidR="00E51024" w:rsidRPr="005C4EA4">
        <w:rPr>
          <w:lang w:val="fr-FR"/>
        </w:rPr>
        <w:t xml:space="preserve">verser ou </w:t>
      </w:r>
      <w:r w:rsidR="00497601" w:rsidRPr="005C4EA4">
        <w:rPr>
          <w:lang w:val="fr-FR"/>
        </w:rPr>
        <w:t xml:space="preserve">à </w:t>
      </w:r>
      <w:r w:rsidR="00E51024" w:rsidRPr="005C4EA4">
        <w:rPr>
          <w:lang w:val="fr-FR"/>
        </w:rPr>
        <w:t xml:space="preserve">augmenter leurs contributions au Fonds </w:t>
      </w:r>
      <w:r w:rsidR="007E421E">
        <w:rPr>
          <w:lang w:val="fr-FR"/>
        </w:rPr>
        <w:t>du</w:t>
      </w:r>
      <w:r w:rsidR="00E51024" w:rsidRPr="005C4EA4">
        <w:rPr>
          <w:lang w:val="fr-FR"/>
        </w:rPr>
        <w:t xml:space="preserve"> Cadre mondial de la biodiversité</w:t>
      </w:r>
      <w:bookmarkEnd w:id="0"/>
      <w:r w:rsidR="007747DE" w:rsidRPr="005C4EA4">
        <w:rPr>
          <w:lang w:val="fr-FR"/>
        </w:rPr>
        <w:t> </w:t>
      </w:r>
      <w:r w:rsidR="00F81491" w:rsidRPr="005C4EA4">
        <w:rPr>
          <w:lang w:val="fr-FR"/>
        </w:rPr>
        <w:t>;</w:t>
      </w:r>
      <w:r w:rsidRPr="005C4EA4">
        <w:rPr>
          <w:lang w:val="fr-FR"/>
        </w:rPr>
        <w:t>]</w:t>
      </w:r>
    </w:p>
    <w:p w14:paraId="460D9BB4" w14:textId="72E22296" w:rsidR="00E368A6" w:rsidRPr="005C4EA4" w:rsidRDefault="00A8184D" w:rsidP="00091919">
      <w:pPr>
        <w:pStyle w:val="CBDDesicionText"/>
        <w:rPr>
          <w:lang w:val="fr-FR"/>
        </w:rPr>
      </w:pPr>
      <w:r w:rsidRPr="005C4EA4">
        <w:rPr>
          <w:lang w:val="fr-FR"/>
        </w:rPr>
        <w:t>9</w:t>
      </w:r>
      <w:r w:rsidR="00E368A6" w:rsidRPr="005C4EA4">
        <w:rPr>
          <w:lang w:val="fr-FR"/>
        </w:rPr>
        <w:t>.</w:t>
      </w:r>
      <w:r w:rsidR="00E368A6" w:rsidRPr="005C4EA4">
        <w:rPr>
          <w:lang w:val="fr-FR"/>
        </w:rPr>
        <w:tab/>
      </w:r>
      <w:r w:rsidR="004A0294" w:rsidRPr="005C4EA4">
        <w:rPr>
          <w:lang w:val="fr-FR"/>
        </w:rPr>
        <w:t>[</w:t>
      </w:r>
      <w:r w:rsidR="006A2EFA" w:rsidRPr="005C4EA4">
        <w:rPr>
          <w:i/>
          <w:iCs/>
          <w:color w:val="000000" w:themeColor="text1"/>
          <w:lang w:val="fr-FR"/>
        </w:rPr>
        <w:t xml:space="preserve">Demande </w:t>
      </w:r>
      <w:r w:rsidR="006A2EFA" w:rsidRPr="005C4EA4">
        <w:rPr>
          <w:color w:val="000000" w:themeColor="text1"/>
          <w:lang w:val="fr-FR"/>
        </w:rPr>
        <w:t>que des ressources spécifiques soient réservées aux</w:t>
      </w:r>
      <w:r w:rsidR="0046010B" w:rsidRPr="005C4EA4">
        <w:rPr>
          <w:color w:val="000000" w:themeColor="text1"/>
          <w:lang w:val="fr-FR"/>
        </w:rPr>
        <w:t>]</w:t>
      </w:r>
      <w:r w:rsidR="006A2EFA" w:rsidRPr="005C4EA4">
        <w:rPr>
          <w:color w:val="000000" w:themeColor="text1"/>
          <w:lang w:val="fr-FR"/>
        </w:rPr>
        <w:t xml:space="preserve"> </w:t>
      </w:r>
      <w:r w:rsidR="0046010B" w:rsidRPr="005C4EA4">
        <w:rPr>
          <w:color w:val="000000" w:themeColor="text1"/>
          <w:lang w:val="fr-FR"/>
        </w:rPr>
        <w:t>[</w:t>
      </w:r>
      <w:r w:rsidR="0046010B" w:rsidRPr="005C4EA4">
        <w:rPr>
          <w:i/>
          <w:iCs/>
          <w:color w:val="000000" w:themeColor="text1"/>
          <w:lang w:val="fr-FR"/>
        </w:rPr>
        <w:t>Encourage</w:t>
      </w:r>
      <w:r w:rsidR="0046010B" w:rsidRPr="005C4EA4">
        <w:rPr>
          <w:color w:val="000000" w:themeColor="text1"/>
          <w:lang w:val="fr-FR"/>
        </w:rPr>
        <w:t xml:space="preserve"> les </w:t>
      </w:r>
      <w:r w:rsidR="00072F9F">
        <w:rPr>
          <w:color w:val="000000" w:themeColor="text1"/>
          <w:lang w:val="fr-FR"/>
        </w:rPr>
        <w:t>pays en développement parties</w:t>
      </w:r>
      <w:r w:rsidR="00CD3DB4">
        <w:rPr>
          <w:color w:val="000000" w:themeColor="text1"/>
          <w:lang w:val="fr-FR"/>
        </w:rPr>
        <w:t xml:space="preserve"> au </w:t>
      </w:r>
      <w:r w:rsidR="00CD3DB4" w:rsidRPr="00CD3DB4">
        <w:rPr>
          <w:color w:val="000000" w:themeColor="text1"/>
          <w:lang w:val="fr-FR"/>
        </w:rPr>
        <w:t>Protocole de Cartagena sur la prévention des risques biotechnologiques</w:t>
      </w:r>
      <w:r w:rsidR="00CD3DB4" w:rsidRPr="00E22C0B">
        <w:rPr>
          <w:rStyle w:val="Appelnotedebasdep"/>
          <w:color w:val="000000" w:themeColor="text1"/>
        </w:rPr>
        <w:footnoteReference w:id="4"/>
      </w:r>
      <w:r w:rsidR="00CD3DB4" w:rsidRPr="00CD3DB4">
        <w:rPr>
          <w:color w:val="000000" w:themeColor="text1"/>
          <w:lang w:val="fr-FR"/>
        </w:rPr>
        <w:t xml:space="preserve"> </w:t>
      </w:r>
      <w:r w:rsidR="00613075" w:rsidRPr="005C4EA4">
        <w:rPr>
          <w:color w:val="000000" w:themeColor="text1"/>
          <w:lang w:val="fr-FR"/>
        </w:rPr>
        <w:t xml:space="preserve">à présenter au </w:t>
      </w:r>
      <w:r w:rsidR="00613075" w:rsidRPr="005C4EA4">
        <w:rPr>
          <w:lang w:val="fr-FR"/>
        </w:rPr>
        <w:t xml:space="preserve">Fonds pour l’environnement mondial des] </w:t>
      </w:r>
      <w:r w:rsidR="006A2EFA" w:rsidRPr="005C4EA4">
        <w:rPr>
          <w:color w:val="000000" w:themeColor="text1"/>
          <w:lang w:val="fr-FR"/>
        </w:rPr>
        <w:t>projets au titre du Protocole</w:t>
      </w:r>
      <w:r w:rsidR="00CA5AB3" w:rsidRPr="005C4EA4">
        <w:rPr>
          <w:color w:val="000000" w:themeColor="text1"/>
          <w:lang w:val="fr-FR"/>
        </w:rPr>
        <w:t>,</w:t>
      </w:r>
      <w:r w:rsidR="006A2EFA" w:rsidRPr="005C4EA4">
        <w:rPr>
          <w:color w:val="000000" w:themeColor="text1"/>
          <w:lang w:val="fr-FR"/>
        </w:rPr>
        <w:t xml:space="preserve"> compte tenu du faible nombre de </w:t>
      </w:r>
      <w:r w:rsidR="00CD3DB4">
        <w:rPr>
          <w:color w:val="000000" w:themeColor="text1"/>
          <w:lang w:val="fr-FR"/>
        </w:rPr>
        <w:t xml:space="preserve">tels </w:t>
      </w:r>
      <w:r w:rsidR="006A2EFA" w:rsidRPr="005C4EA4">
        <w:rPr>
          <w:color w:val="000000" w:themeColor="text1"/>
          <w:lang w:val="fr-FR"/>
        </w:rPr>
        <w:t>projets financés lors des cycles précédents</w:t>
      </w:r>
      <w:r w:rsidR="00FC45D8" w:rsidRPr="005C4EA4">
        <w:rPr>
          <w:color w:val="000000" w:themeColor="text1"/>
          <w:lang w:val="fr-FR"/>
        </w:rPr>
        <w:t> </w:t>
      </w:r>
      <w:r w:rsidR="006A2EFA" w:rsidRPr="005C4EA4">
        <w:rPr>
          <w:color w:val="000000" w:themeColor="text1"/>
          <w:lang w:val="fr-FR"/>
        </w:rPr>
        <w:t>;</w:t>
      </w:r>
      <w:r w:rsidR="00FC45D8" w:rsidRPr="005C4EA4">
        <w:rPr>
          <w:color w:val="000000" w:themeColor="text1"/>
          <w:lang w:val="fr-FR"/>
        </w:rPr>
        <w:t xml:space="preserve"> </w:t>
      </w:r>
    </w:p>
    <w:p w14:paraId="3E90BCEB" w14:textId="7A5953CB" w:rsidR="0050290F" w:rsidRPr="005C4EA4" w:rsidRDefault="00CA43BC" w:rsidP="00091919">
      <w:pPr>
        <w:pStyle w:val="CBDDesicionText"/>
        <w:rPr>
          <w:lang w:val="fr-FR"/>
        </w:rPr>
      </w:pPr>
      <w:r w:rsidRPr="005C4EA4">
        <w:rPr>
          <w:lang w:val="fr-FR"/>
        </w:rPr>
        <w:t>[</w:t>
      </w:r>
      <w:r w:rsidR="00A8184D" w:rsidRPr="005C4EA4">
        <w:rPr>
          <w:lang w:val="fr-FR"/>
        </w:rPr>
        <w:t>10</w:t>
      </w:r>
      <w:r w:rsidR="00534579" w:rsidRPr="005C4EA4">
        <w:rPr>
          <w:lang w:val="fr-FR"/>
        </w:rPr>
        <w:t>.</w:t>
      </w:r>
      <w:r w:rsidR="00534579" w:rsidRPr="005C4EA4">
        <w:rPr>
          <w:i/>
          <w:iCs/>
          <w:lang w:val="fr-FR"/>
        </w:rPr>
        <w:tab/>
      </w:r>
      <w:r w:rsidR="00506004" w:rsidRPr="005C4EA4">
        <w:rPr>
          <w:i/>
          <w:iCs/>
          <w:lang w:val="fr-FR"/>
        </w:rPr>
        <w:t xml:space="preserve">Adopte </w:t>
      </w:r>
      <w:r w:rsidR="00506004" w:rsidRPr="005C4EA4">
        <w:rPr>
          <w:iCs/>
          <w:kern w:val="22"/>
          <w:lang w:val="fr-FR" w:eastAsia="zh-CN"/>
        </w:rPr>
        <w:t xml:space="preserve">le mandat pour une évaluation complète du montant des fonds nécessaires pour aider les </w:t>
      </w:r>
      <w:r w:rsidR="00072F9F">
        <w:rPr>
          <w:iCs/>
          <w:kern w:val="22"/>
          <w:lang w:val="fr-FR" w:eastAsia="zh-CN"/>
        </w:rPr>
        <w:t>pays en développement parties</w:t>
      </w:r>
      <w:r w:rsidR="00F07428" w:rsidRPr="005C4EA4">
        <w:rPr>
          <w:iCs/>
          <w:kern w:val="22"/>
          <w:lang w:val="fr-FR" w:eastAsia="zh-CN"/>
        </w:rPr>
        <w:t xml:space="preserve">, </w:t>
      </w:r>
      <w:r w:rsidR="00F67BC7" w:rsidRPr="005C4EA4">
        <w:rPr>
          <w:iCs/>
          <w:kern w:val="22"/>
          <w:lang w:val="fr-FR" w:eastAsia="zh-CN"/>
        </w:rPr>
        <w:t xml:space="preserve">en particulier </w:t>
      </w:r>
      <w:r w:rsidR="00F67BC7" w:rsidRPr="005C4EA4">
        <w:rPr>
          <w:lang w:val="fr-FR"/>
        </w:rPr>
        <w:t>les pays les moins avancés</w:t>
      </w:r>
      <w:r w:rsidR="00CD3DB4">
        <w:rPr>
          <w:lang w:val="fr-FR"/>
        </w:rPr>
        <w:t xml:space="preserve"> et</w:t>
      </w:r>
      <w:r w:rsidR="00CD3DB4" w:rsidRPr="00CD3DB4">
        <w:rPr>
          <w:lang w:val="fr-FR"/>
        </w:rPr>
        <w:t xml:space="preserve"> </w:t>
      </w:r>
      <w:r w:rsidR="00CD3DB4" w:rsidRPr="005C4EA4">
        <w:rPr>
          <w:lang w:val="fr-FR"/>
        </w:rPr>
        <w:t>les petits</w:t>
      </w:r>
      <w:r w:rsidR="00CD3DB4">
        <w:rPr>
          <w:lang w:val="fr-FR"/>
        </w:rPr>
        <w:t xml:space="preserve"> </w:t>
      </w:r>
      <w:r w:rsidR="00CD3DB4" w:rsidRPr="005C4EA4">
        <w:rPr>
          <w:lang w:val="fr-FR"/>
        </w:rPr>
        <w:t>États insulaires en développement</w:t>
      </w:r>
      <w:r w:rsidR="00D63A2C" w:rsidRPr="005C4EA4">
        <w:rPr>
          <w:lang w:val="fr-FR"/>
        </w:rPr>
        <w:t>,</w:t>
      </w:r>
      <w:r w:rsidR="00F67BC7" w:rsidRPr="005C4EA4">
        <w:rPr>
          <w:lang w:val="fr-FR"/>
        </w:rPr>
        <w:t xml:space="preserve"> </w:t>
      </w:r>
      <w:r w:rsidR="00506004" w:rsidRPr="005C4EA4">
        <w:rPr>
          <w:iCs/>
          <w:kern w:val="22"/>
          <w:lang w:val="fr-FR" w:eastAsia="zh-CN"/>
        </w:rPr>
        <w:t xml:space="preserve">et les </w:t>
      </w:r>
      <w:r w:rsidR="00CD3DB4">
        <w:rPr>
          <w:iCs/>
          <w:kern w:val="22"/>
          <w:lang w:val="fr-FR" w:eastAsia="zh-CN"/>
        </w:rPr>
        <w:t>Parties</w:t>
      </w:r>
      <w:r w:rsidR="00506004" w:rsidRPr="005C4EA4">
        <w:rPr>
          <w:iCs/>
          <w:kern w:val="22"/>
          <w:lang w:val="fr-FR" w:eastAsia="zh-CN"/>
        </w:rPr>
        <w:t xml:space="preserve"> à économie en transition, conformément aux orientations fournies par la Conférence des Parties, à s</w:t>
      </w:r>
      <w:r w:rsidR="005C7AD5" w:rsidRPr="005C4EA4">
        <w:rPr>
          <w:iCs/>
          <w:kern w:val="22"/>
          <w:lang w:val="fr-FR" w:eastAsia="zh-CN"/>
        </w:rPr>
        <w:t>’</w:t>
      </w:r>
      <w:r w:rsidR="00506004" w:rsidRPr="005C4EA4">
        <w:rPr>
          <w:iCs/>
          <w:kern w:val="22"/>
          <w:lang w:val="fr-FR" w:eastAsia="zh-CN"/>
        </w:rPr>
        <w:t xml:space="preserve">acquitter de leurs engagements au titre de la Convention et de </w:t>
      </w:r>
      <w:r w:rsidR="00102CF1">
        <w:rPr>
          <w:iCs/>
          <w:kern w:val="22"/>
          <w:lang w:val="fr-FR" w:eastAsia="zh-CN"/>
        </w:rPr>
        <w:t>ses Protocoles</w:t>
      </w:r>
      <w:r w:rsidR="00506004" w:rsidRPr="005C4EA4">
        <w:rPr>
          <w:iCs/>
          <w:kern w:val="22"/>
          <w:lang w:val="fr-FR" w:eastAsia="zh-CN"/>
        </w:rPr>
        <w:t xml:space="preserve"> durant la dixième période de reconstitution des ressources de la Caisse du Fonds pour l</w:t>
      </w:r>
      <w:r w:rsidR="005C7AD5" w:rsidRPr="005C4EA4">
        <w:rPr>
          <w:iCs/>
          <w:kern w:val="22"/>
          <w:lang w:val="fr-FR" w:eastAsia="zh-CN"/>
        </w:rPr>
        <w:t>’</w:t>
      </w:r>
      <w:r w:rsidR="00506004" w:rsidRPr="005C4EA4">
        <w:rPr>
          <w:iCs/>
          <w:kern w:val="22"/>
          <w:lang w:val="fr-FR" w:eastAsia="zh-CN"/>
        </w:rPr>
        <w:t xml:space="preserve">environnement mondial </w:t>
      </w:r>
      <w:r w:rsidR="00506004" w:rsidRPr="005C4EA4">
        <w:rPr>
          <w:lang w:val="fr-FR"/>
        </w:rPr>
        <w:t>(juillet</w:t>
      </w:r>
      <w:r w:rsidR="00813264" w:rsidRPr="005C4EA4">
        <w:rPr>
          <w:lang w:val="fr-FR"/>
        </w:rPr>
        <w:t> </w:t>
      </w:r>
      <w:r w:rsidR="00506004" w:rsidRPr="005C4EA4">
        <w:rPr>
          <w:lang w:val="fr-FR"/>
        </w:rPr>
        <w:t>2030-juin 2034),</w:t>
      </w:r>
      <w:r w:rsidR="00506004" w:rsidRPr="005C4EA4">
        <w:rPr>
          <w:iCs/>
          <w:kern w:val="22"/>
          <w:lang w:val="fr-FR" w:eastAsia="zh-CN"/>
        </w:rPr>
        <w:t xml:space="preserve"> tel qu</w:t>
      </w:r>
      <w:r w:rsidR="005C7AD5" w:rsidRPr="005C4EA4">
        <w:rPr>
          <w:iCs/>
          <w:kern w:val="22"/>
          <w:lang w:val="fr-FR" w:eastAsia="zh-CN"/>
        </w:rPr>
        <w:t>’</w:t>
      </w:r>
      <w:r w:rsidR="00506004" w:rsidRPr="005C4EA4">
        <w:rPr>
          <w:iCs/>
          <w:kern w:val="22"/>
          <w:lang w:val="fr-FR" w:eastAsia="zh-CN"/>
        </w:rPr>
        <w:t>il figure dans l</w:t>
      </w:r>
      <w:r w:rsidR="005C7AD5" w:rsidRPr="005C4EA4">
        <w:rPr>
          <w:iCs/>
          <w:kern w:val="22"/>
          <w:lang w:val="fr-FR" w:eastAsia="zh-CN"/>
        </w:rPr>
        <w:t>’</w:t>
      </w:r>
      <w:r w:rsidR="00506004" w:rsidRPr="005C4EA4">
        <w:rPr>
          <w:iCs/>
          <w:kern w:val="22"/>
          <w:lang w:val="fr-FR" w:eastAsia="zh-CN"/>
        </w:rPr>
        <w:t>annexe I de la présente décision</w:t>
      </w:r>
      <w:r w:rsidR="00092C2F" w:rsidRPr="005C4EA4">
        <w:rPr>
          <w:iCs/>
          <w:kern w:val="22"/>
          <w:lang w:val="fr-FR" w:eastAsia="zh-CN"/>
        </w:rPr>
        <w:t>,</w:t>
      </w:r>
      <w:r w:rsidR="00506004" w:rsidRPr="005C4EA4">
        <w:rPr>
          <w:iCs/>
          <w:kern w:val="22"/>
          <w:lang w:val="fr-FR" w:eastAsia="zh-CN"/>
        </w:rPr>
        <w:t xml:space="preserve"> </w:t>
      </w:r>
      <w:r w:rsidR="00793781" w:rsidRPr="005C4EA4">
        <w:rPr>
          <w:iCs/>
          <w:kern w:val="22"/>
          <w:lang w:val="fr-FR" w:eastAsia="zh-CN"/>
        </w:rPr>
        <w:t xml:space="preserve">en </w:t>
      </w:r>
      <w:r w:rsidR="00072F9F" w:rsidRPr="00072F9F">
        <w:rPr>
          <w:iCs/>
          <w:kern w:val="22"/>
          <w:lang w:val="fr-FR" w:eastAsia="zh-CN"/>
        </w:rPr>
        <w:t>notant que l'évaluation devrait être menée</w:t>
      </w:r>
      <w:r w:rsidR="00072F9F" w:rsidRPr="00072F9F">
        <w:rPr>
          <w:iCs/>
          <w:kern w:val="22"/>
          <w:lang w:val="fr-FR" w:eastAsia="zh-CN"/>
        </w:rPr>
        <w:t xml:space="preserve"> </w:t>
      </w:r>
      <w:r w:rsidR="00072F9F">
        <w:rPr>
          <w:iCs/>
          <w:kern w:val="22"/>
          <w:lang w:val="fr-FR" w:eastAsia="zh-CN"/>
        </w:rPr>
        <w:t>de manière</w:t>
      </w:r>
      <w:r w:rsidR="002E5F6B" w:rsidRPr="005C4EA4">
        <w:rPr>
          <w:iCs/>
          <w:kern w:val="22"/>
          <w:lang w:val="fr-FR" w:eastAsia="zh-CN"/>
        </w:rPr>
        <w:t xml:space="preserve"> à ce que la </w:t>
      </w:r>
      <w:r w:rsidR="00092C2F" w:rsidRPr="005C4EA4">
        <w:rPr>
          <w:color w:val="000000" w:themeColor="text1"/>
          <w:lang w:val="fr-FR"/>
        </w:rPr>
        <w:t xml:space="preserve">charge administrative </w:t>
      </w:r>
      <w:r w:rsidR="002E5F6B" w:rsidRPr="005C4EA4">
        <w:rPr>
          <w:color w:val="000000" w:themeColor="text1"/>
          <w:lang w:val="fr-FR"/>
        </w:rPr>
        <w:t xml:space="preserve">ne soit pas excessive </w:t>
      </w:r>
      <w:r w:rsidR="00092C2F" w:rsidRPr="005C4EA4">
        <w:rPr>
          <w:color w:val="000000" w:themeColor="text1"/>
          <w:lang w:val="fr-FR"/>
        </w:rPr>
        <w:t xml:space="preserve">et </w:t>
      </w:r>
      <w:r w:rsidR="002E5F6B" w:rsidRPr="005C4EA4">
        <w:rPr>
          <w:color w:val="000000" w:themeColor="text1"/>
          <w:lang w:val="fr-FR"/>
        </w:rPr>
        <w:t xml:space="preserve">en fournissant </w:t>
      </w:r>
      <w:r w:rsidR="00092C2F" w:rsidRPr="005C4EA4">
        <w:rPr>
          <w:color w:val="000000" w:themeColor="text1"/>
          <w:lang w:val="fr-FR"/>
        </w:rPr>
        <w:t xml:space="preserve">un soutien financier et technique pour la collecte de données dans les </w:t>
      </w:r>
      <w:r w:rsidR="00072F9F">
        <w:rPr>
          <w:color w:val="000000" w:themeColor="text1"/>
          <w:lang w:val="fr-FR"/>
        </w:rPr>
        <w:t>pays en développement parties</w:t>
      </w:r>
      <w:r w:rsidR="00793781" w:rsidRPr="005C4EA4">
        <w:rPr>
          <w:color w:val="000000" w:themeColor="text1"/>
          <w:lang w:val="fr-FR"/>
        </w:rPr>
        <w:t> </w:t>
      </w:r>
      <w:r w:rsidR="00092C2F" w:rsidRPr="005C4EA4">
        <w:rPr>
          <w:lang w:val="fr-FR"/>
        </w:rPr>
        <w:t>;</w:t>
      </w:r>
      <w:r w:rsidRPr="005C4EA4">
        <w:rPr>
          <w:lang w:val="fr-FR"/>
        </w:rPr>
        <w:t>]</w:t>
      </w:r>
      <w:r w:rsidR="002E5F6B" w:rsidRPr="005C4EA4">
        <w:rPr>
          <w:lang w:val="fr-FR"/>
        </w:rPr>
        <w:t xml:space="preserve"> </w:t>
      </w:r>
    </w:p>
    <w:p w14:paraId="366AF65C" w14:textId="0EBE8252" w:rsidR="00E368A6" w:rsidRPr="005C4EA4" w:rsidRDefault="006A4B45" w:rsidP="00091919">
      <w:pPr>
        <w:pStyle w:val="CBDDesicionText"/>
        <w:rPr>
          <w:lang w:val="fr-FR"/>
        </w:rPr>
      </w:pPr>
      <w:r w:rsidRPr="005C4EA4">
        <w:rPr>
          <w:lang w:val="fr-FR"/>
        </w:rPr>
        <w:lastRenderedPageBreak/>
        <w:t>[</w:t>
      </w:r>
      <w:r w:rsidR="00A8184D" w:rsidRPr="005C4EA4">
        <w:rPr>
          <w:lang w:val="fr-FR"/>
        </w:rPr>
        <w:t>11</w:t>
      </w:r>
      <w:r w:rsidR="00E368A6" w:rsidRPr="005C4EA4">
        <w:rPr>
          <w:lang w:val="fr-FR"/>
        </w:rPr>
        <w:t>.</w:t>
      </w:r>
      <w:r w:rsidR="00E368A6" w:rsidRPr="005C4EA4">
        <w:rPr>
          <w:i/>
          <w:iCs/>
          <w:color w:val="000000" w:themeColor="text1"/>
          <w:lang w:val="fr-FR"/>
        </w:rPr>
        <w:tab/>
        <w:t>Encourage</w:t>
      </w:r>
      <w:r w:rsidR="00E368A6" w:rsidRPr="005C4EA4">
        <w:rPr>
          <w:color w:val="000000" w:themeColor="text1"/>
          <w:lang w:val="fr-FR"/>
        </w:rPr>
        <w:t xml:space="preserve"> </w:t>
      </w:r>
      <w:r w:rsidR="00011022" w:rsidRPr="005C4EA4">
        <w:rPr>
          <w:color w:val="000000" w:themeColor="text1"/>
          <w:lang w:val="fr-FR"/>
        </w:rPr>
        <w:t>les Parties à mettre en place des plateformes nationales pour la planification et le suivi des projets relatifs à la biodiversité, qui soient accessibles aux parties prenantes</w:t>
      </w:r>
      <w:r w:rsidR="00072F9F">
        <w:rPr>
          <w:color w:val="000000" w:themeColor="text1"/>
          <w:lang w:val="fr-FR"/>
        </w:rPr>
        <w:t xml:space="preserve"> et </w:t>
      </w:r>
      <w:r w:rsidR="00072F9F" w:rsidRPr="005C4EA4">
        <w:rPr>
          <w:color w:val="000000" w:themeColor="text1"/>
          <w:lang w:val="fr-FR"/>
        </w:rPr>
        <w:t>régulièrement actualisées</w:t>
      </w:r>
      <w:r w:rsidR="00072F9F">
        <w:rPr>
          <w:color w:val="000000" w:themeColor="text1"/>
          <w:lang w:val="fr-FR"/>
        </w:rPr>
        <w:t xml:space="preserve"> </w:t>
      </w:r>
      <w:r w:rsidR="009542F9" w:rsidRPr="005C4EA4">
        <w:rPr>
          <w:color w:val="000000" w:themeColor="text1"/>
          <w:lang w:val="fr-FR"/>
        </w:rPr>
        <w:t>;</w:t>
      </w:r>
      <w:r w:rsidRPr="005C4EA4">
        <w:rPr>
          <w:color w:val="000000" w:themeColor="text1"/>
          <w:lang w:val="fr-FR"/>
        </w:rPr>
        <w:t>]</w:t>
      </w:r>
    </w:p>
    <w:p w14:paraId="38C8C79D" w14:textId="7B7FDAB0" w:rsidR="001D3F26" w:rsidRPr="005C4EA4" w:rsidRDefault="006A4B45" w:rsidP="00091919">
      <w:pPr>
        <w:pStyle w:val="CBDDesicionText"/>
        <w:rPr>
          <w:lang w:val="fr-FR"/>
        </w:rPr>
      </w:pPr>
      <w:r w:rsidRPr="005C4EA4">
        <w:rPr>
          <w:lang w:val="fr-FR"/>
        </w:rPr>
        <w:t>[</w:t>
      </w:r>
      <w:r w:rsidR="00A8184D" w:rsidRPr="005C4EA4">
        <w:rPr>
          <w:lang w:val="fr-FR"/>
        </w:rPr>
        <w:t>12</w:t>
      </w:r>
      <w:r w:rsidR="00534579" w:rsidRPr="005C4EA4">
        <w:rPr>
          <w:lang w:val="fr-FR"/>
        </w:rPr>
        <w:t>.</w:t>
      </w:r>
      <w:r w:rsidR="00534579" w:rsidRPr="005C4EA4">
        <w:rPr>
          <w:i/>
          <w:iCs/>
          <w:lang w:val="fr-FR"/>
        </w:rPr>
        <w:tab/>
      </w:r>
      <w:r w:rsidR="00CB38C9" w:rsidRPr="005C4EA4">
        <w:rPr>
          <w:i/>
          <w:iCs/>
          <w:lang w:val="fr-FR"/>
        </w:rPr>
        <w:t>A</w:t>
      </w:r>
      <w:r w:rsidR="00B949F3" w:rsidRPr="005C4EA4">
        <w:rPr>
          <w:i/>
          <w:iCs/>
          <w:lang w:val="fr-FR"/>
        </w:rPr>
        <w:t>dopt</w:t>
      </w:r>
      <w:r w:rsidR="00BA1B5C" w:rsidRPr="005C4EA4">
        <w:rPr>
          <w:i/>
          <w:iCs/>
          <w:lang w:val="fr-FR"/>
        </w:rPr>
        <w:t>e</w:t>
      </w:r>
      <w:r w:rsidR="00B949F3" w:rsidRPr="005C4EA4">
        <w:rPr>
          <w:lang w:val="fr-FR"/>
        </w:rPr>
        <w:t xml:space="preserve"> </w:t>
      </w:r>
      <w:r w:rsidR="002F211C" w:rsidRPr="005C4EA4">
        <w:rPr>
          <w:lang w:val="fr-FR"/>
        </w:rPr>
        <w:t>le mandat pour le septième examen quadriennal de l</w:t>
      </w:r>
      <w:r w:rsidR="005C7AD5" w:rsidRPr="005C4EA4">
        <w:rPr>
          <w:lang w:val="fr-FR"/>
        </w:rPr>
        <w:t>’</w:t>
      </w:r>
      <w:r w:rsidR="002F211C" w:rsidRPr="005C4EA4">
        <w:rPr>
          <w:lang w:val="fr-FR"/>
        </w:rPr>
        <w:t>efficacité du mécanisme de financement, tel qu</w:t>
      </w:r>
      <w:r w:rsidR="005C7AD5" w:rsidRPr="005C4EA4">
        <w:rPr>
          <w:lang w:val="fr-FR"/>
        </w:rPr>
        <w:t>’</w:t>
      </w:r>
      <w:r w:rsidR="002F211C" w:rsidRPr="005C4EA4">
        <w:rPr>
          <w:lang w:val="fr-FR"/>
        </w:rPr>
        <w:t>il figure à l</w:t>
      </w:r>
      <w:r w:rsidR="005C7AD5" w:rsidRPr="005C4EA4">
        <w:rPr>
          <w:lang w:val="fr-FR"/>
        </w:rPr>
        <w:t>’</w:t>
      </w:r>
      <w:r w:rsidR="002F211C" w:rsidRPr="005C4EA4">
        <w:rPr>
          <w:lang w:val="fr-FR"/>
        </w:rPr>
        <w:t>annexe II de la présente décision ;</w:t>
      </w:r>
      <w:r w:rsidRPr="005C4EA4">
        <w:rPr>
          <w:lang w:val="fr-FR"/>
        </w:rPr>
        <w:t>]</w:t>
      </w:r>
      <w:r w:rsidR="002F211C" w:rsidRPr="005C4EA4">
        <w:rPr>
          <w:lang w:val="fr-FR"/>
        </w:rPr>
        <w:t xml:space="preserve"> </w:t>
      </w:r>
    </w:p>
    <w:p w14:paraId="04524B3A" w14:textId="193BA63F" w:rsidR="00FB5CC0" w:rsidRPr="005C4EA4" w:rsidRDefault="00A8184D" w:rsidP="00091919">
      <w:pPr>
        <w:pStyle w:val="CBDDesicionText"/>
        <w:rPr>
          <w:lang w:val="fr-FR"/>
        </w:rPr>
      </w:pPr>
      <w:r w:rsidRPr="005C4EA4">
        <w:rPr>
          <w:lang w:val="fr-FR"/>
        </w:rPr>
        <w:t>13</w:t>
      </w:r>
      <w:r w:rsidR="00534579" w:rsidRPr="005C4EA4">
        <w:rPr>
          <w:lang w:val="fr-FR"/>
        </w:rPr>
        <w:t>.</w:t>
      </w:r>
      <w:r w:rsidR="00534579" w:rsidRPr="005C4EA4">
        <w:rPr>
          <w:i/>
          <w:iCs/>
          <w:lang w:val="fr-FR"/>
        </w:rPr>
        <w:tab/>
      </w:r>
      <w:r w:rsidR="00C222D4" w:rsidRPr="005C4EA4">
        <w:rPr>
          <w:i/>
          <w:iCs/>
          <w:lang w:val="fr-FR"/>
        </w:rPr>
        <w:t>Invite</w:t>
      </w:r>
      <w:r w:rsidR="00C222D4" w:rsidRPr="005C4EA4">
        <w:rPr>
          <w:lang w:val="fr-FR"/>
        </w:rPr>
        <w:t xml:space="preserve"> les Parties, les autres gouvernements et les organisations concernées, ainsi que les </w:t>
      </w:r>
      <w:r w:rsidR="002874B3">
        <w:rPr>
          <w:lang w:val="fr-FR"/>
        </w:rPr>
        <w:t>peuples autochtones et communautés locales</w:t>
      </w:r>
      <w:r w:rsidR="00C222D4" w:rsidRPr="005C4EA4">
        <w:rPr>
          <w:lang w:val="fr-FR"/>
        </w:rPr>
        <w:t xml:space="preserve">, les femmes et les jeunes, à contribuer et à participer </w:t>
      </w:r>
      <w:r w:rsidR="00AB1C8C" w:rsidRPr="005C4EA4">
        <w:rPr>
          <w:lang w:val="fr-FR"/>
        </w:rPr>
        <w:t xml:space="preserve">au </w:t>
      </w:r>
      <w:r w:rsidR="00C222D4" w:rsidRPr="005C4EA4">
        <w:rPr>
          <w:lang w:val="fr-FR"/>
        </w:rPr>
        <w:t>septième examen quadriennal de l</w:t>
      </w:r>
      <w:r w:rsidR="005C7AD5" w:rsidRPr="005C4EA4">
        <w:rPr>
          <w:lang w:val="fr-FR"/>
        </w:rPr>
        <w:t>’</w:t>
      </w:r>
      <w:r w:rsidR="00C222D4" w:rsidRPr="005C4EA4">
        <w:rPr>
          <w:lang w:val="fr-FR"/>
        </w:rPr>
        <w:t>efficacité du mécanisme de financement</w:t>
      </w:r>
      <w:r w:rsidR="00C95EB0" w:rsidRPr="005C4EA4">
        <w:rPr>
          <w:lang w:val="fr-FR"/>
        </w:rPr>
        <w:t>, en conformité avec le mandat</w:t>
      </w:r>
      <w:r w:rsidR="00C222D4" w:rsidRPr="005C4EA4">
        <w:rPr>
          <w:lang w:val="fr-FR"/>
        </w:rPr>
        <w:t> ;</w:t>
      </w:r>
    </w:p>
    <w:p w14:paraId="1BD21159" w14:textId="622A04BC" w:rsidR="00E368A6" w:rsidRPr="005C4EA4" w:rsidRDefault="00A8184D" w:rsidP="00091919">
      <w:pPr>
        <w:pStyle w:val="CBDDesicionText"/>
        <w:rPr>
          <w:color w:val="000000" w:themeColor="text1"/>
          <w:lang w:val="fr-FR"/>
        </w:rPr>
      </w:pPr>
      <w:r w:rsidRPr="005C4EA4">
        <w:rPr>
          <w:lang w:val="fr-FR"/>
        </w:rPr>
        <w:t>14</w:t>
      </w:r>
      <w:r w:rsidR="00E368A6" w:rsidRPr="005C4EA4">
        <w:rPr>
          <w:lang w:val="fr-FR"/>
        </w:rPr>
        <w:t>.</w:t>
      </w:r>
      <w:r w:rsidR="00E368A6" w:rsidRPr="005C4EA4">
        <w:rPr>
          <w:lang w:val="fr-FR"/>
        </w:rPr>
        <w:tab/>
      </w:r>
      <w:r w:rsidR="002070A2" w:rsidRPr="005C4EA4">
        <w:rPr>
          <w:i/>
          <w:iCs/>
          <w:color w:val="000000" w:themeColor="text1"/>
          <w:lang w:val="fr-FR"/>
        </w:rPr>
        <w:t xml:space="preserve">Souligne </w:t>
      </w:r>
      <w:r w:rsidR="002070A2" w:rsidRPr="005C4EA4">
        <w:rPr>
          <w:color w:val="000000" w:themeColor="text1"/>
          <w:lang w:val="fr-FR"/>
        </w:rPr>
        <w:t>l</w:t>
      </w:r>
      <w:r w:rsidR="005C7AD5" w:rsidRPr="005C4EA4">
        <w:rPr>
          <w:color w:val="000000" w:themeColor="text1"/>
          <w:lang w:val="fr-FR"/>
        </w:rPr>
        <w:t>’</w:t>
      </w:r>
      <w:r w:rsidR="002070A2" w:rsidRPr="005C4EA4">
        <w:rPr>
          <w:color w:val="000000" w:themeColor="text1"/>
          <w:lang w:val="fr-FR"/>
        </w:rPr>
        <w:t>importance d</w:t>
      </w:r>
      <w:r w:rsidR="005C7AD5" w:rsidRPr="005C4EA4">
        <w:rPr>
          <w:color w:val="000000" w:themeColor="text1"/>
          <w:lang w:val="fr-FR"/>
        </w:rPr>
        <w:t>’</w:t>
      </w:r>
      <w:r w:rsidR="002070A2" w:rsidRPr="005C4EA4">
        <w:rPr>
          <w:color w:val="000000" w:themeColor="text1"/>
          <w:lang w:val="fr-FR"/>
        </w:rPr>
        <w:t xml:space="preserve">intégrer </w:t>
      </w:r>
      <w:r w:rsidR="00471CCA" w:rsidRPr="005C4EA4">
        <w:rPr>
          <w:color w:val="000000" w:themeColor="text1"/>
          <w:lang w:val="fr-FR"/>
        </w:rPr>
        <w:t xml:space="preserve">[dans l’examen quadriennal] </w:t>
      </w:r>
      <w:r w:rsidR="002070A2" w:rsidRPr="005C4EA4">
        <w:rPr>
          <w:color w:val="000000" w:themeColor="text1"/>
          <w:lang w:val="fr-FR"/>
        </w:rPr>
        <w:t xml:space="preserve">des indicateurs spécifiques pour les </w:t>
      </w:r>
      <w:r w:rsidR="00072F9F">
        <w:rPr>
          <w:color w:val="000000" w:themeColor="text1"/>
          <w:lang w:val="fr-FR"/>
        </w:rPr>
        <w:t>Parties</w:t>
      </w:r>
      <w:r w:rsidR="002070A2" w:rsidRPr="005C4EA4">
        <w:rPr>
          <w:color w:val="000000" w:themeColor="text1"/>
          <w:lang w:val="fr-FR"/>
        </w:rPr>
        <w:t xml:space="preserve"> admissibles, en particulier en ce qui concerne le nombre de projets financés, les délais de décaissement et l</w:t>
      </w:r>
      <w:r w:rsidR="005C7AD5" w:rsidRPr="005C4EA4">
        <w:rPr>
          <w:color w:val="000000" w:themeColor="text1"/>
          <w:lang w:val="fr-FR"/>
        </w:rPr>
        <w:t>’</w:t>
      </w:r>
      <w:r w:rsidR="002070A2" w:rsidRPr="005C4EA4">
        <w:rPr>
          <w:color w:val="000000" w:themeColor="text1"/>
          <w:lang w:val="fr-FR"/>
        </w:rPr>
        <w:t>i</w:t>
      </w:r>
      <w:r w:rsidR="007C01FF" w:rsidRPr="005C4EA4">
        <w:rPr>
          <w:color w:val="000000" w:themeColor="text1"/>
          <w:lang w:val="fr-FR"/>
        </w:rPr>
        <w:t xml:space="preserve">ncidence </w:t>
      </w:r>
      <w:r w:rsidR="002070A2" w:rsidRPr="005C4EA4">
        <w:rPr>
          <w:color w:val="000000" w:themeColor="text1"/>
          <w:lang w:val="fr-FR"/>
        </w:rPr>
        <w:t>sur les communautés locales ;</w:t>
      </w:r>
      <w:r w:rsidR="007C01FF" w:rsidRPr="005C4EA4">
        <w:rPr>
          <w:color w:val="000000" w:themeColor="text1"/>
          <w:lang w:val="fr-FR"/>
        </w:rPr>
        <w:t xml:space="preserve"> </w:t>
      </w:r>
    </w:p>
    <w:p w14:paraId="07A4288E" w14:textId="048E273B" w:rsidR="008F5B01" w:rsidRPr="005C4EA4" w:rsidRDefault="00262FC6" w:rsidP="008F5B01">
      <w:pPr>
        <w:pStyle w:val="CBDDesicionText"/>
        <w:rPr>
          <w:lang w:val="fr-FR"/>
        </w:rPr>
      </w:pPr>
      <w:r w:rsidRPr="005C4EA4">
        <w:rPr>
          <w:lang w:val="fr-FR"/>
        </w:rPr>
        <w:t>[15.</w:t>
      </w:r>
      <w:r w:rsidRPr="005C4EA4">
        <w:rPr>
          <w:lang w:val="fr-FR"/>
        </w:rPr>
        <w:tab/>
      </w:r>
      <w:r w:rsidRPr="005C4EA4">
        <w:rPr>
          <w:i/>
          <w:iCs/>
          <w:lang w:val="fr-FR"/>
        </w:rPr>
        <w:t>Invite</w:t>
      </w:r>
      <w:r w:rsidRPr="005C4EA4">
        <w:rPr>
          <w:lang w:val="fr-FR"/>
        </w:rPr>
        <w:t xml:space="preserve"> </w:t>
      </w:r>
      <w:r w:rsidR="008F5B01" w:rsidRPr="005C4EA4">
        <w:rPr>
          <w:lang w:val="fr-FR"/>
        </w:rPr>
        <w:t>le Fonds pour l’environnement mondial à faciliter l</w:t>
      </w:r>
      <w:r w:rsidR="00BF2B88" w:rsidRPr="005C4EA4">
        <w:rPr>
          <w:lang w:val="fr-FR"/>
        </w:rPr>
        <w:t>’</w:t>
      </w:r>
      <w:r w:rsidR="008F5B01" w:rsidRPr="005C4EA4">
        <w:rPr>
          <w:lang w:val="fr-FR"/>
        </w:rPr>
        <w:t>octroi d</w:t>
      </w:r>
      <w:r w:rsidR="00E17839" w:rsidRPr="005C4EA4">
        <w:rPr>
          <w:lang w:val="fr-FR"/>
        </w:rPr>
        <w:t>’</w:t>
      </w:r>
      <w:r w:rsidR="008F5B01" w:rsidRPr="005C4EA4">
        <w:rPr>
          <w:lang w:val="fr-FR"/>
        </w:rPr>
        <w:t xml:space="preserve">un soutien financier aux Parties </w:t>
      </w:r>
      <w:r w:rsidR="00A043C5" w:rsidRPr="005C4EA4">
        <w:rPr>
          <w:lang w:val="fr-FR"/>
        </w:rPr>
        <w:t xml:space="preserve">admissibles </w:t>
      </w:r>
      <w:r w:rsidR="008F5B01" w:rsidRPr="005C4EA4">
        <w:rPr>
          <w:lang w:val="fr-FR"/>
        </w:rPr>
        <w:t>qui n</w:t>
      </w:r>
      <w:r w:rsidR="00E17839" w:rsidRPr="005C4EA4">
        <w:rPr>
          <w:lang w:val="fr-FR"/>
        </w:rPr>
        <w:t>’</w:t>
      </w:r>
      <w:r w:rsidR="008F5B01" w:rsidRPr="005C4EA4">
        <w:rPr>
          <w:lang w:val="fr-FR"/>
        </w:rPr>
        <w:t xml:space="preserve">ont pas encore </w:t>
      </w:r>
      <w:r w:rsidR="00A043C5" w:rsidRPr="005C4EA4">
        <w:rPr>
          <w:lang w:val="fr-FR"/>
        </w:rPr>
        <w:t xml:space="preserve">bénéficié d’une </w:t>
      </w:r>
      <w:r w:rsidR="008F5B01" w:rsidRPr="005C4EA4">
        <w:rPr>
          <w:lang w:val="fr-FR"/>
        </w:rPr>
        <w:t>aide pour l'élaboration de</w:t>
      </w:r>
      <w:r w:rsidR="00331354" w:rsidRPr="005C4EA4">
        <w:rPr>
          <w:lang w:val="fr-FR"/>
        </w:rPr>
        <w:t>s</w:t>
      </w:r>
      <w:r w:rsidR="008F5B01" w:rsidRPr="005C4EA4">
        <w:rPr>
          <w:lang w:val="fr-FR"/>
        </w:rPr>
        <w:t xml:space="preserve"> stratégies et plans d</w:t>
      </w:r>
      <w:r w:rsidR="00E17839" w:rsidRPr="005C4EA4">
        <w:rPr>
          <w:lang w:val="fr-FR"/>
        </w:rPr>
        <w:t>’</w:t>
      </w:r>
      <w:r w:rsidR="008F5B01" w:rsidRPr="005C4EA4">
        <w:rPr>
          <w:lang w:val="fr-FR"/>
        </w:rPr>
        <w:t xml:space="preserve">action nationaux pour la </w:t>
      </w:r>
      <w:r w:rsidR="00331354" w:rsidRPr="005C4EA4">
        <w:rPr>
          <w:lang w:val="fr-FR"/>
        </w:rPr>
        <w:t>bio</w:t>
      </w:r>
      <w:r w:rsidR="008F5B01" w:rsidRPr="005C4EA4">
        <w:rPr>
          <w:lang w:val="fr-FR"/>
        </w:rPr>
        <w:t xml:space="preserve">diversité et </w:t>
      </w:r>
      <w:r w:rsidR="00FD4EC9" w:rsidRPr="005C4EA4">
        <w:rPr>
          <w:lang w:val="fr-FR"/>
        </w:rPr>
        <w:t xml:space="preserve">l’établissement des cibles nationales pour la biodiversité, </w:t>
      </w:r>
      <w:r w:rsidR="008F5B01" w:rsidRPr="005C4EA4">
        <w:rPr>
          <w:lang w:val="fr-FR"/>
        </w:rPr>
        <w:t xml:space="preserve">ou pour </w:t>
      </w:r>
      <w:r w:rsidR="00FD4EC9" w:rsidRPr="005C4EA4">
        <w:rPr>
          <w:lang w:val="fr-FR"/>
        </w:rPr>
        <w:t>l’</w:t>
      </w:r>
      <w:r w:rsidR="007A2647" w:rsidRPr="005C4EA4">
        <w:rPr>
          <w:lang w:val="fr-FR"/>
        </w:rPr>
        <w:t xml:space="preserve">établissement des </w:t>
      </w:r>
      <w:r w:rsidR="008F5B01" w:rsidRPr="005C4EA4">
        <w:rPr>
          <w:lang w:val="fr-FR"/>
        </w:rPr>
        <w:t>rapports nationaux</w:t>
      </w:r>
      <w:r w:rsidR="007A2647" w:rsidRPr="005C4EA4">
        <w:rPr>
          <w:lang w:val="fr-FR"/>
        </w:rPr>
        <w:t> ;]</w:t>
      </w:r>
    </w:p>
    <w:p w14:paraId="1F52EA09" w14:textId="54F322D1" w:rsidR="001E4236" w:rsidRPr="005C4EA4" w:rsidRDefault="00A8184D" w:rsidP="00F91C7C">
      <w:pPr>
        <w:pStyle w:val="CBDDesicionText"/>
        <w:keepNext/>
        <w:rPr>
          <w:lang w:val="fr-FR"/>
        </w:rPr>
      </w:pPr>
      <w:r w:rsidRPr="005C4EA4">
        <w:rPr>
          <w:lang w:val="fr-FR"/>
        </w:rPr>
        <w:t>1</w:t>
      </w:r>
      <w:r w:rsidR="00262FC6" w:rsidRPr="005C4EA4">
        <w:rPr>
          <w:lang w:val="fr-FR"/>
        </w:rPr>
        <w:t>6</w:t>
      </w:r>
      <w:r w:rsidR="00534579" w:rsidRPr="005C4EA4">
        <w:rPr>
          <w:lang w:val="fr-FR"/>
        </w:rPr>
        <w:t>.</w:t>
      </w:r>
      <w:r w:rsidR="00534579" w:rsidRPr="005C4EA4">
        <w:rPr>
          <w:i/>
          <w:iCs/>
          <w:lang w:val="fr-FR"/>
        </w:rPr>
        <w:tab/>
      </w:r>
      <w:r w:rsidR="005D269D" w:rsidRPr="005C4EA4">
        <w:rPr>
          <w:i/>
          <w:iCs/>
          <w:lang w:val="fr-FR"/>
        </w:rPr>
        <w:t xml:space="preserve">Prie </w:t>
      </w:r>
      <w:r w:rsidR="005D269D" w:rsidRPr="005C4EA4">
        <w:rPr>
          <w:lang w:val="fr-FR"/>
        </w:rPr>
        <w:t xml:space="preserve">la Secrétaire exécutive, </w:t>
      </w:r>
      <w:r w:rsidR="00072F9F" w:rsidRPr="005C4EA4">
        <w:rPr>
          <w:lang w:val="fr-FR"/>
        </w:rPr>
        <w:t>[</w:t>
      </w:r>
      <w:r w:rsidR="005D269D" w:rsidRPr="005C4EA4">
        <w:rPr>
          <w:lang w:val="fr-FR"/>
        </w:rPr>
        <w:t>sous réserve de la disponibilité des ressources :</w:t>
      </w:r>
      <w:r w:rsidR="00255E94" w:rsidRPr="005C4EA4">
        <w:rPr>
          <w:lang w:val="fr-FR"/>
        </w:rPr>
        <w:t>]</w:t>
      </w:r>
      <w:r w:rsidR="001E4236" w:rsidRPr="005C4EA4">
        <w:rPr>
          <w:lang w:val="fr-FR"/>
        </w:rPr>
        <w:t xml:space="preserve"> </w:t>
      </w:r>
    </w:p>
    <w:p w14:paraId="2F341272" w14:textId="058D64F1" w:rsidR="000073D4" w:rsidRPr="005C4EA4" w:rsidRDefault="00255E94" w:rsidP="00091919">
      <w:pPr>
        <w:pStyle w:val="CBDDesicionText"/>
        <w:rPr>
          <w:lang w:val="fr-FR"/>
        </w:rPr>
      </w:pPr>
      <w:r w:rsidRPr="005C4EA4">
        <w:rPr>
          <w:lang w:val="fr-FR"/>
        </w:rPr>
        <w:t>[</w:t>
      </w:r>
      <w:r w:rsidR="00534579" w:rsidRPr="005C4EA4">
        <w:rPr>
          <w:lang w:val="fr-FR"/>
        </w:rPr>
        <w:t>a)</w:t>
      </w:r>
      <w:r w:rsidR="00534579" w:rsidRPr="005C4EA4">
        <w:rPr>
          <w:lang w:val="fr-FR"/>
        </w:rPr>
        <w:tab/>
      </w:r>
      <w:r w:rsidR="009E54AC" w:rsidRPr="005C4EA4">
        <w:rPr>
          <w:lang w:val="fr-FR"/>
        </w:rPr>
        <w:t>De commander et de diffuser un rapport sur le septième examen quadriennal de l</w:t>
      </w:r>
      <w:r w:rsidR="005C7AD5" w:rsidRPr="005C4EA4">
        <w:rPr>
          <w:lang w:val="fr-FR"/>
        </w:rPr>
        <w:t>’</w:t>
      </w:r>
      <w:r w:rsidR="009E54AC" w:rsidRPr="005C4EA4">
        <w:rPr>
          <w:lang w:val="fr-FR"/>
        </w:rPr>
        <w:t xml:space="preserve">efficacité du mécanisme de financement </w:t>
      </w:r>
      <w:r w:rsidR="006C1E3A" w:rsidRPr="005C4EA4">
        <w:rPr>
          <w:lang w:val="fr-FR"/>
        </w:rPr>
        <w:t xml:space="preserve">de manière que la </w:t>
      </w:r>
      <w:r w:rsidR="009E54AC" w:rsidRPr="005C4EA4">
        <w:rPr>
          <w:lang w:val="fr-FR"/>
        </w:rPr>
        <w:t xml:space="preserve">Conférence des Parties </w:t>
      </w:r>
      <w:r w:rsidR="006C1E3A" w:rsidRPr="005C4EA4">
        <w:rPr>
          <w:lang w:val="fr-FR"/>
        </w:rPr>
        <w:t xml:space="preserve">puisse en prendre connaissance </w:t>
      </w:r>
      <w:r w:rsidR="009E54AC" w:rsidRPr="005C4EA4">
        <w:rPr>
          <w:lang w:val="fr-FR"/>
        </w:rPr>
        <w:t>à sa dix-huitième réunion ;</w:t>
      </w:r>
      <w:r w:rsidRPr="005C4EA4">
        <w:rPr>
          <w:lang w:val="fr-FR"/>
        </w:rPr>
        <w:t>]</w:t>
      </w:r>
    </w:p>
    <w:p w14:paraId="7CFC8E4E" w14:textId="398115C0" w:rsidR="002A6B3F" w:rsidRPr="005C4EA4" w:rsidRDefault="002A6B3F" w:rsidP="002A6B3F">
      <w:pPr>
        <w:pStyle w:val="CBDDesicionText"/>
        <w:rPr>
          <w:lang w:val="fr-FR"/>
        </w:rPr>
      </w:pPr>
      <w:r w:rsidRPr="005C4EA4">
        <w:rPr>
          <w:lang w:val="fr-FR"/>
        </w:rPr>
        <w:t>b)</w:t>
      </w:r>
      <w:r w:rsidRPr="005C4EA4">
        <w:rPr>
          <w:lang w:val="fr-FR"/>
        </w:rPr>
        <w:tab/>
      </w:r>
      <w:r w:rsidR="00484EAD">
        <w:rPr>
          <w:lang w:val="fr-FR"/>
        </w:rPr>
        <w:t>D’é</w:t>
      </w:r>
      <w:r w:rsidR="00072F9F" w:rsidRPr="00072F9F">
        <w:rPr>
          <w:lang w:val="fr-FR"/>
        </w:rPr>
        <w:t>laborer un rapport d'évaluation complète du montant des fonds nécessaires pour aider les pays en développement parties, en particulier les pays les moins avancés et les petits États insulaires en développement, ainsi que les Parties à économie en transition, conformément aux orientations fournies par la Conférence des Parties, pour leur permettre de s’acquitter de leurs engagements au titre de la Convention pour la dixième période de reconstitution de</w:t>
      </w:r>
      <w:r w:rsidR="001D4237">
        <w:rPr>
          <w:lang w:val="fr-FR"/>
        </w:rPr>
        <w:t xml:space="preserve">s ressources de </w:t>
      </w:r>
      <w:r w:rsidR="00072F9F" w:rsidRPr="00072F9F">
        <w:rPr>
          <w:lang w:val="fr-FR"/>
        </w:rPr>
        <w:t>la Caisse du Fonds pour l’environnement mondial, en vue de son examen par l’Organe subsidiaire chargé de l'application à une réunion tenue avant la dix-huitième réunion de la Conférence des Parties et par la Conférence des Parties à sa dix-huitième réunion</w:t>
      </w:r>
      <w:r w:rsidRPr="005C4EA4">
        <w:rPr>
          <w:lang w:val="fr-FR"/>
        </w:rPr>
        <w:t xml:space="preserve"> ; </w:t>
      </w:r>
    </w:p>
    <w:p w14:paraId="7EB5C62D" w14:textId="6D76AFF5" w:rsidR="000073D4" w:rsidRPr="005C4EA4" w:rsidRDefault="00602151" w:rsidP="002A6B3F">
      <w:pPr>
        <w:pStyle w:val="CBDDesicionText"/>
        <w:rPr>
          <w:lang w:val="fr-FR"/>
        </w:rPr>
      </w:pPr>
      <w:r>
        <w:rPr>
          <w:lang w:val="fr-FR"/>
        </w:rPr>
        <w:t>[</w:t>
      </w:r>
      <w:r w:rsidR="002A6B3F" w:rsidRPr="005C4EA4">
        <w:rPr>
          <w:lang w:val="fr-FR"/>
        </w:rPr>
        <w:t>c)</w:t>
      </w:r>
      <w:r w:rsidR="002A6B3F" w:rsidRPr="005C4EA4">
        <w:rPr>
          <w:lang w:val="fr-FR"/>
        </w:rPr>
        <w:tab/>
        <w:t>De renforcer la collaboration et la concertation avec les institutions financières et les parties prenantes, en particulier celles reconnues par le Fonds pour l</w:t>
      </w:r>
      <w:r w:rsidR="005C7AD5" w:rsidRPr="005C4EA4">
        <w:rPr>
          <w:lang w:val="fr-FR"/>
        </w:rPr>
        <w:t>’</w:t>
      </w:r>
      <w:r w:rsidR="002A6B3F" w:rsidRPr="005C4EA4">
        <w:rPr>
          <w:lang w:val="fr-FR"/>
        </w:rPr>
        <w:t>environnement mondial, le Fonds vert pour le climat et l</w:t>
      </w:r>
      <w:r w:rsidR="005C7AD5" w:rsidRPr="005C4EA4">
        <w:rPr>
          <w:lang w:val="fr-FR"/>
        </w:rPr>
        <w:t>’</w:t>
      </w:r>
      <w:r w:rsidR="002A6B3F" w:rsidRPr="005C4EA4">
        <w:rPr>
          <w:lang w:val="fr-FR"/>
        </w:rPr>
        <w:t>Organisation de coopération et de développement économiques, afin d</w:t>
      </w:r>
      <w:r w:rsidR="005C7AD5" w:rsidRPr="005C4EA4">
        <w:rPr>
          <w:lang w:val="fr-FR"/>
        </w:rPr>
        <w:t>’</w:t>
      </w:r>
      <w:r w:rsidR="002A6B3F" w:rsidRPr="005C4EA4">
        <w:rPr>
          <w:lang w:val="fr-FR"/>
        </w:rPr>
        <w:t>accélérer la mise en œuvre du Cadre</w:t>
      </w:r>
      <w:r w:rsidR="001E56EF" w:rsidRPr="005C4EA4">
        <w:rPr>
          <w:lang w:val="fr-FR"/>
        </w:rPr>
        <w:t xml:space="preserve">, </w:t>
      </w:r>
      <w:r w:rsidR="001E56EF" w:rsidRPr="005C4EA4">
        <w:rPr>
          <w:color w:val="000000" w:themeColor="text1"/>
          <w:lang w:val="fr-FR"/>
        </w:rPr>
        <w:t>en mettant l</w:t>
      </w:r>
      <w:r w:rsidR="005C7AD5" w:rsidRPr="005C4EA4">
        <w:rPr>
          <w:color w:val="000000" w:themeColor="text1"/>
          <w:lang w:val="fr-FR"/>
        </w:rPr>
        <w:t>’</w:t>
      </w:r>
      <w:r w:rsidR="001E56EF" w:rsidRPr="005C4EA4">
        <w:rPr>
          <w:color w:val="000000" w:themeColor="text1"/>
          <w:lang w:val="fr-FR"/>
        </w:rPr>
        <w:t>accent sur l</w:t>
      </w:r>
      <w:r w:rsidR="005C7AD5" w:rsidRPr="005C4EA4">
        <w:rPr>
          <w:color w:val="000000" w:themeColor="text1"/>
          <w:lang w:val="fr-FR"/>
        </w:rPr>
        <w:t>’</w:t>
      </w:r>
      <w:r w:rsidR="001E56EF" w:rsidRPr="005C4EA4">
        <w:rPr>
          <w:color w:val="000000" w:themeColor="text1"/>
          <w:lang w:val="fr-FR"/>
        </w:rPr>
        <w:t>amélioration des modalités d</w:t>
      </w:r>
      <w:r w:rsidR="005C7AD5" w:rsidRPr="005C4EA4">
        <w:rPr>
          <w:color w:val="000000" w:themeColor="text1"/>
          <w:lang w:val="fr-FR"/>
        </w:rPr>
        <w:t>’</w:t>
      </w:r>
      <w:r w:rsidR="001E56EF" w:rsidRPr="005C4EA4">
        <w:rPr>
          <w:color w:val="000000" w:themeColor="text1"/>
          <w:lang w:val="fr-FR"/>
        </w:rPr>
        <w:t>accès</w:t>
      </w:r>
      <w:r w:rsidR="00DA085C" w:rsidRPr="005C4EA4">
        <w:rPr>
          <w:color w:val="000000" w:themeColor="text1"/>
          <w:lang w:val="fr-FR"/>
        </w:rPr>
        <w:t xml:space="preserve"> [</w:t>
      </w:r>
      <w:r w:rsidR="001E56EF" w:rsidRPr="005C4EA4">
        <w:rPr>
          <w:color w:val="000000" w:themeColor="text1"/>
          <w:lang w:val="fr-FR"/>
        </w:rPr>
        <w:t>,</w:t>
      </w:r>
      <w:r w:rsidR="00DA085C" w:rsidRPr="005C4EA4">
        <w:rPr>
          <w:color w:val="000000" w:themeColor="text1"/>
          <w:lang w:val="fr-FR"/>
        </w:rPr>
        <w:t xml:space="preserve"> </w:t>
      </w:r>
      <w:r w:rsidR="001E56EF" w:rsidRPr="005C4EA4">
        <w:rPr>
          <w:color w:val="000000" w:themeColor="text1"/>
          <w:lang w:val="fr-FR"/>
        </w:rPr>
        <w:t>y compris l</w:t>
      </w:r>
      <w:r w:rsidR="005C7AD5" w:rsidRPr="005C4EA4">
        <w:rPr>
          <w:color w:val="000000" w:themeColor="text1"/>
          <w:lang w:val="fr-FR"/>
        </w:rPr>
        <w:t>’</w:t>
      </w:r>
      <w:r w:rsidR="001E56EF" w:rsidRPr="005C4EA4">
        <w:rPr>
          <w:color w:val="000000" w:themeColor="text1"/>
          <w:lang w:val="fr-FR"/>
        </w:rPr>
        <w:t xml:space="preserve">accès direct et les procédures </w:t>
      </w:r>
      <w:r w:rsidR="00195447" w:rsidRPr="005C4EA4">
        <w:rPr>
          <w:color w:val="000000" w:themeColor="text1"/>
          <w:lang w:val="fr-FR"/>
        </w:rPr>
        <w:t>[</w:t>
      </w:r>
      <w:r w:rsidR="001E56EF" w:rsidRPr="005C4EA4">
        <w:rPr>
          <w:color w:val="000000" w:themeColor="text1"/>
          <w:lang w:val="fr-FR"/>
        </w:rPr>
        <w:t>simplifiées</w:t>
      </w:r>
      <w:r w:rsidR="00195447" w:rsidRPr="005C4EA4">
        <w:rPr>
          <w:color w:val="000000" w:themeColor="text1"/>
          <w:lang w:val="fr-FR"/>
        </w:rPr>
        <w:t>]</w:t>
      </w:r>
      <w:r w:rsidR="001E56EF" w:rsidRPr="005C4EA4">
        <w:rPr>
          <w:color w:val="000000" w:themeColor="text1"/>
          <w:lang w:val="fr-FR"/>
        </w:rPr>
        <w:t xml:space="preserve"> </w:t>
      </w:r>
      <w:r w:rsidR="00195447" w:rsidRPr="005C4EA4">
        <w:rPr>
          <w:color w:val="000000" w:themeColor="text1"/>
          <w:lang w:val="fr-FR"/>
        </w:rPr>
        <w:t xml:space="preserve">[de simplification] </w:t>
      </w:r>
      <w:r w:rsidR="001E56EF" w:rsidRPr="005C4EA4">
        <w:rPr>
          <w:color w:val="000000" w:themeColor="text1"/>
          <w:lang w:val="fr-FR"/>
        </w:rPr>
        <w:t xml:space="preserve">pour les </w:t>
      </w:r>
      <w:r w:rsidR="00072F9F">
        <w:rPr>
          <w:color w:val="000000" w:themeColor="text1"/>
          <w:lang w:val="fr-FR"/>
        </w:rPr>
        <w:t>pays en développement parties</w:t>
      </w:r>
      <w:r w:rsidR="00DA085C" w:rsidRPr="005C4EA4">
        <w:rPr>
          <w:color w:val="000000" w:themeColor="text1"/>
          <w:lang w:val="fr-FR"/>
        </w:rPr>
        <w:t>]</w:t>
      </w:r>
      <w:r w:rsidR="001E56EF" w:rsidRPr="005C4EA4">
        <w:rPr>
          <w:color w:val="000000" w:themeColor="text1"/>
          <w:lang w:val="fr-FR"/>
        </w:rPr>
        <w:t>, tout en garantissant la transparence, la responsabilité, l</w:t>
      </w:r>
      <w:r w:rsidR="005C7AD5" w:rsidRPr="005C4EA4">
        <w:rPr>
          <w:color w:val="000000" w:themeColor="text1"/>
          <w:lang w:val="fr-FR"/>
        </w:rPr>
        <w:t>’</w:t>
      </w:r>
      <w:r w:rsidR="001E56EF" w:rsidRPr="005C4EA4">
        <w:rPr>
          <w:color w:val="000000" w:themeColor="text1"/>
          <w:lang w:val="fr-FR"/>
        </w:rPr>
        <w:t xml:space="preserve">égalité des sexes et le respect des </w:t>
      </w:r>
      <w:r w:rsidR="00E23AC6">
        <w:rPr>
          <w:color w:val="000000" w:themeColor="text1"/>
          <w:lang w:val="fr-FR"/>
        </w:rPr>
        <w:t>droits de l’homme</w:t>
      </w:r>
      <w:r w:rsidR="002A6B3F" w:rsidRPr="005C4EA4">
        <w:rPr>
          <w:lang w:val="fr-FR"/>
        </w:rPr>
        <w:t> ;</w:t>
      </w:r>
      <w:r>
        <w:rPr>
          <w:lang w:val="fr-FR"/>
        </w:rPr>
        <w:t>]</w:t>
      </w:r>
    </w:p>
    <w:p w14:paraId="1E80A895" w14:textId="5D3C2467" w:rsidR="000073D4" w:rsidRPr="005C4EA4" w:rsidRDefault="00946985" w:rsidP="00091919">
      <w:pPr>
        <w:pStyle w:val="CBDDesicionText"/>
        <w:rPr>
          <w:color w:val="000000" w:themeColor="text1"/>
          <w:lang w:val="fr-FR"/>
        </w:rPr>
      </w:pPr>
      <w:r w:rsidRPr="005C4EA4">
        <w:rPr>
          <w:lang w:val="fr-FR"/>
        </w:rPr>
        <w:t>[</w:t>
      </w:r>
      <w:r w:rsidR="00534579" w:rsidRPr="005C4EA4">
        <w:rPr>
          <w:lang w:val="fr-FR"/>
        </w:rPr>
        <w:t>d)</w:t>
      </w:r>
      <w:r w:rsidR="00534579" w:rsidRPr="005C4EA4">
        <w:rPr>
          <w:lang w:val="fr-FR"/>
        </w:rPr>
        <w:tab/>
      </w:r>
      <w:r w:rsidR="00B90122" w:rsidRPr="005C4EA4">
        <w:rPr>
          <w:color w:val="000000" w:themeColor="text1"/>
          <w:lang w:val="fr-FR"/>
        </w:rPr>
        <w:t xml:space="preserve">De rendre compte des résultats de </w:t>
      </w:r>
      <w:r w:rsidR="00B90122" w:rsidRPr="005C4EA4">
        <w:rPr>
          <w:lang w:val="fr-FR"/>
        </w:rPr>
        <w:t xml:space="preserve">la collaboration et </w:t>
      </w:r>
      <w:r w:rsidR="00B90122" w:rsidRPr="005C4EA4">
        <w:rPr>
          <w:color w:val="000000" w:themeColor="text1"/>
          <w:lang w:val="fr-FR"/>
        </w:rPr>
        <w:t>de la participation mentionnées dans l</w:t>
      </w:r>
      <w:r w:rsidR="005C7AD5" w:rsidRPr="005C4EA4">
        <w:rPr>
          <w:color w:val="000000" w:themeColor="text1"/>
          <w:lang w:val="fr-FR"/>
        </w:rPr>
        <w:t>’</w:t>
      </w:r>
      <w:r w:rsidR="00B90122" w:rsidRPr="005C4EA4">
        <w:rPr>
          <w:color w:val="000000" w:themeColor="text1"/>
          <w:lang w:val="fr-FR"/>
        </w:rPr>
        <w:t xml:space="preserve">alinéa </w:t>
      </w:r>
      <w:r w:rsidR="00924414" w:rsidRPr="005C4EA4">
        <w:rPr>
          <w:color w:val="000000" w:themeColor="text1"/>
          <w:lang w:val="fr-FR"/>
        </w:rPr>
        <w:t>qui précède</w:t>
      </w:r>
      <w:r w:rsidR="00B90122" w:rsidRPr="005C4EA4">
        <w:rPr>
          <w:color w:val="000000" w:themeColor="text1"/>
          <w:lang w:val="fr-FR"/>
        </w:rPr>
        <w:t>, et d</w:t>
      </w:r>
      <w:r w:rsidR="005C7AD5" w:rsidRPr="005C4EA4">
        <w:rPr>
          <w:color w:val="000000" w:themeColor="text1"/>
          <w:lang w:val="fr-FR"/>
        </w:rPr>
        <w:t>’</w:t>
      </w:r>
      <w:r w:rsidR="00B90122" w:rsidRPr="005C4EA4">
        <w:rPr>
          <w:color w:val="000000" w:themeColor="text1"/>
          <w:lang w:val="fr-FR"/>
        </w:rPr>
        <w:t>inclure des options pour ce</w:t>
      </w:r>
      <w:r w:rsidR="00B63175" w:rsidRPr="005C4EA4">
        <w:rPr>
          <w:color w:val="000000" w:themeColor="text1"/>
          <w:lang w:val="fr-FR"/>
        </w:rPr>
        <w:t>tte</w:t>
      </w:r>
      <w:r w:rsidR="00B90122" w:rsidRPr="005C4EA4">
        <w:rPr>
          <w:color w:val="000000" w:themeColor="text1"/>
          <w:lang w:val="fr-FR"/>
        </w:rPr>
        <w:t xml:space="preserve"> participation, à l</w:t>
      </w:r>
      <w:r w:rsidR="005C7AD5" w:rsidRPr="005C4EA4">
        <w:rPr>
          <w:color w:val="000000" w:themeColor="text1"/>
          <w:lang w:val="fr-FR"/>
        </w:rPr>
        <w:t>’</w:t>
      </w:r>
      <w:r w:rsidR="00B90122" w:rsidRPr="005C4EA4">
        <w:rPr>
          <w:color w:val="000000" w:themeColor="text1"/>
          <w:lang w:val="fr-FR"/>
        </w:rPr>
        <w:t xml:space="preserve">Organe subsidiaire </w:t>
      </w:r>
      <w:r w:rsidR="00A05AD5" w:rsidRPr="005C4EA4">
        <w:rPr>
          <w:color w:val="000000" w:themeColor="text1"/>
          <w:lang w:val="fr-FR"/>
        </w:rPr>
        <w:t xml:space="preserve">chargé </w:t>
      </w:r>
      <w:r w:rsidR="00B90122" w:rsidRPr="005C4EA4">
        <w:rPr>
          <w:color w:val="000000" w:themeColor="text1"/>
          <w:lang w:val="fr-FR"/>
        </w:rPr>
        <w:t xml:space="preserve">de </w:t>
      </w:r>
      <w:r w:rsidR="007B4ADF" w:rsidRPr="005C4EA4">
        <w:rPr>
          <w:color w:val="000000" w:themeColor="text1"/>
          <w:lang w:val="fr-FR"/>
        </w:rPr>
        <w:t>l</w:t>
      </w:r>
      <w:r w:rsidR="005C7AD5" w:rsidRPr="005C4EA4">
        <w:rPr>
          <w:color w:val="000000" w:themeColor="text1"/>
          <w:lang w:val="fr-FR"/>
        </w:rPr>
        <w:t>’</w:t>
      </w:r>
      <w:r w:rsidR="007B4ADF" w:rsidRPr="005C4EA4">
        <w:rPr>
          <w:color w:val="000000" w:themeColor="text1"/>
          <w:lang w:val="fr-FR"/>
        </w:rPr>
        <w:t xml:space="preserve">application à </w:t>
      </w:r>
      <w:r w:rsidR="00B90122" w:rsidRPr="005C4EA4">
        <w:rPr>
          <w:color w:val="000000" w:themeColor="text1"/>
          <w:lang w:val="fr-FR"/>
        </w:rPr>
        <w:t>une réunion tenue avant la dix-huitième réunion de la Conférence des Parties</w:t>
      </w:r>
      <w:r w:rsidR="007B4ADF" w:rsidRPr="005C4EA4">
        <w:rPr>
          <w:color w:val="000000" w:themeColor="text1"/>
          <w:lang w:val="fr-FR"/>
        </w:rPr>
        <w:t> </w:t>
      </w:r>
      <w:r w:rsidR="00B90122" w:rsidRPr="005C4EA4">
        <w:rPr>
          <w:color w:val="000000" w:themeColor="text1"/>
          <w:lang w:val="fr-FR"/>
        </w:rPr>
        <w:t>;</w:t>
      </w:r>
      <w:r w:rsidRPr="005C4EA4">
        <w:rPr>
          <w:color w:val="000000" w:themeColor="text1"/>
          <w:lang w:val="fr-FR"/>
        </w:rPr>
        <w:t>]</w:t>
      </w:r>
      <w:r w:rsidR="007B4ADF" w:rsidRPr="005C4EA4">
        <w:rPr>
          <w:color w:val="000000" w:themeColor="text1"/>
          <w:lang w:val="fr-FR"/>
        </w:rPr>
        <w:t xml:space="preserve"> </w:t>
      </w:r>
    </w:p>
    <w:p w14:paraId="61D56BBD" w14:textId="300A724E" w:rsidR="00E368A6" w:rsidRPr="005C4EA4" w:rsidRDefault="00946985" w:rsidP="00A90F3D">
      <w:pPr>
        <w:pStyle w:val="CBDDesicionText"/>
        <w:rPr>
          <w:lang w:val="fr-FR"/>
        </w:rPr>
      </w:pPr>
      <w:r w:rsidRPr="005C4EA4">
        <w:rPr>
          <w:lang w:val="fr-FR"/>
        </w:rPr>
        <w:t>[</w:t>
      </w:r>
      <w:r w:rsidR="00E368A6" w:rsidRPr="005C4EA4">
        <w:rPr>
          <w:lang w:val="fr-FR"/>
        </w:rPr>
        <w:t>e)</w:t>
      </w:r>
      <w:r w:rsidR="00E368A6" w:rsidRPr="005C4EA4">
        <w:rPr>
          <w:lang w:val="fr-FR"/>
        </w:rPr>
        <w:tab/>
      </w:r>
      <w:r w:rsidR="00C54ADB" w:rsidRPr="005C4EA4">
        <w:rPr>
          <w:lang w:val="fr-FR"/>
        </w:rPr>
        <w:t xml:space="preserve">De faciliter la participation effective des </w:t>
      </w:r>
      <w:r w:rsidR="002874B3">
        <w:rPr>
          <w:lang w:val="fr-FR"/>
        </w:rPr>
        <w:t>peuples autochtones et communautés locales</w:t>
      </w:r>
      <w:r w:rsidR="00C54ADB" w:rsidRPr="005C4EA4">
        <w:rPr>
          <w:lang w:val="fr-FR"/>
        </w:rPr>
        <w:t>, des femmes et des jeunes à la mise en œuvre des activités visées aux alinéas a) à d) ci-dessus.</w:t>
      </w:r>
      <w:r w:rsidRPr="005C4EA4">
        <w:rPr>
          <w:lang w:val="fr-FR"/>
        </w:rPr>
        <w:t>]</w:t>
      </w:r>
      <w:r w:rsidR="00A11235" w:rsidRPr="005C4EA4">
        <w:rPr>
          <w:lang w:val="fr-FR"/>
        </w:rPr>
        <w:t xml:space="preserve"> </w:t>
      </w:r>
    </w:p>
    <w:p w14:paraId="56B7A486" w14:textId="1A4BD73A" w:rsidR="0093737F" w:rsidRPr="005C4EA4" w:rsidRDefault="0093737F" w:rsidP="00091919">
      <w:pPr>
        <w:pStyle w:val="CBDDesicionAnnex"/>
        <w:spacing w:before="120"/>
        <w:ind w:left="1134"/>
        <w:rPr>
          <w:lang w:val="fr-FR"/>
        </w:rPr>
      </w:pPr>
      <w:r w:rsidRPr="005C4EA4">
        <w:rPr>
          <w:lang w:val="fr-FR"/>
        </w:rPr>
        <w:lastRenderedPageBreak/>
        <w:t>Annex</w:t>
      </w:r>
      <w:r w:rsidR="0025573B" w:rsidRPr="005C4EA4">
        <w:rPr>
          <w:lang w:val="fr-FR"/>
        </w:rPr>
        <w:t>e</w:t>
      </w:r>
      <w:r w:rsidRPr="005C4EA4">
        <w:rPr>
          <w:lang w:val="fr-FR"/>
        </w:rPr>
        <w:t xml:space="preserve"> </w:t>
      </w:r>
      <w:r w:rsidR="00423953" w:rsidRPr="005C4EA4">
        <w:rPr>
          <w:lang w:val="fr-FR"/>
        </w:rPr>
        <w:t>I</w:t>
      </w:r>
    </w:p>
    <w:p w14:paraId="5E2F86CA" w14:textId="48D7FD04" w:rsidR="0093737F" w:rsidRPr="005C4EA4" w:rsidRDefault="00136AC9" w:rsidP="00091919">
      <w:pPr>
        <w:pStyle w:val="CBDDesicionAnnex"/>
        <w:spacing w:before="120"/>
        <w:ind w:left="1134"/>
        <w:rPr>
          <w:lang w:val="fr-FR"/>
        </w:rPr>
      </w:pPr>
      <w:r w:rsidRPr="00136AC9">
        <w:rPr>
          <w:szCs w:val="24"/>
          <w:lang w:val="fr-FR"/>
        </w:rPr>
        <w:t>Mandat relatif à l'évaluation complète du montant des fonds nécessaires pour aider les pays en développement parties, en particulier les pays les moins avancés et les petits États insulaires en développement, ainsi que les Parties à économie en transition, conformément aux orientations fournies par la Conférence des Parties, à s'acquitter de leurs engagements au titre de la Convention pour la dixième période de reconstitution de la Caisse du Fonds pour l'environnement mondial (juillet 2030 – juin 2034)</w:t>
      </w:r>
    </w:p>
    <w:p w14:paraId="6052D29D" w14:textId="6250E1CA" w:rsidR="0093737F" w:rsidRPr="005C4EA4" w:rsidRDefault="0093737F" w:rsidP="00091919">
      <w:pPr>
        <w:pStyle w:val="CBDH3"/>
        <w:tabs>
          <w:tab w:val="clear" w:pos="567"/>
        </w:tabs>
        <w:ind w:left="1134"/>
        <w:rPr>
          <w:snapToGrid w:val="0"/>
          <w:lang w:val="fr-FR"/>
        </w:rPr>
      </w:pPr>
      <w:r w:rsidRPr="005C4EA4">
        <w:rPr>
          <w:snapToGrid w:val="0"/>
          <w:lang w:val="fr-FR"/>
        </w:rPr>
        <w:t>A.</w:t>
      </w:r>
      <w:r w:rsidRPr="005C4EA4">
        <w:rPr>
          <w:snapToGrid w:val="0"/>
          <w:lang w:val="fr-FR"/>
        </w:rPr>
        <w:tab/>
        <w:t>Objecti</w:t>
      </w:r>
      <w:r w:rsidR="00ED5A2D" w:rsidRPr="005C4EA4">
        <w:rPr>
          <w:snapToGrid w:val="0"/>
          <w:lang w:val="fr-FR"/>
        </w:rPr>
        <w:t>f</w:t>
      </w:r>
      <w:r w:rsidR="00DA085C">
        <w:rPr>
          <w:snapToGrid w:val="0"/>
          <w:lang w:val="fr-FR"/>
        </w:rPr>
        <w:t xml:space="preserve"> et portée</w:t>
      </w:r>
    </w:p>
    <w:p w14:paraId="6466CC11" w14:textId="3FB3A35E" w:rsidR="0093737F" w:rsidRPr="005C4EA4" w:rsidRDefault="00534579" w:rsidP="00464DFD">
      <w:pPr>
        <w:pStyle w:val="CBDNormalNoNumber"/>
        <w:tabs>
          <w:tab w:val="clear" w:pos="567"/>
        </w:tabs>
        <w:spacing w:before="120"/>
        <w:ind w:left="1134"/>
        <w:rPr>
          <w:lang w:val="fr-FR"/>
        </w:rPr>
      </w:pPr>
      <w:r w:rsidRPr="005C4EA4">
        <w:rPr>
          <w:lang w:val="fr-FR"/>
        </w:rPr>
        <w:t>1.</w:t>
      </w:r>
      <w:r w:rsidRPr="005C4EA4">
        <w:rPr>
          <w:lang w:val="fr-FR"/>
        </w:rPr>
        <w:tab/>
      </w:r>
      <w:r w:rsidR="0073298F" w:rsidRPr="005C4EA4">
        <w:rPr>
          <w:kern w:val="22"/>
          <w:lang w:val="fr-FR"/>
        </w:rPr>
        <w:t>L</w:t>
      </w:r>
      <w:r w:rsidR="005C7AD5" w:rsidRPr="005C4EA4">
        <w:rPr>
          <w:kern w:val="22"/>
          <w:lang w:val="fr-FR"/>
        </w:rPr>
        <w:t>’</w:t>
      </w:r>
      <w:r w:rsidR="0073298F" w:rsidRPr="005C4EA4">
        <w:rPr>
          <w:kern w:val="22"/>
          <w:lang w:val="fr-FR"/>
        </w:rPr>
        <w:t xml:space="preserve">objectif des travaux à effectuer en </w:t>
      </w:r>
      <w:r w:rsidR="001F39A4">
        <w:rPr>
          <w:kern w:val="22"/>
          <w:lang w:val="fr-FR"/>
        </w:rPr>
        <w:t>application</w:t>
      </w:r>
      <w:r w:rsidR="0073298F" w:rsidRPr="005C4EA4">
        <w:rPr>
          <w:kern w:val="22"/>
          <w:lang w:val="fr-FR"/>
        </w:rPr>
        <w:t xml:space="preserve"> du présent mandat est de permettre à la Conférence des Parties à la </w:t>
      </w:r>
      <w:r w:rsidR="0073298F" w:rsidRPr="005C4EA4">
        <w:rPr>
          <w:lang w:val="fr-FR"/>
        </w:rPr>
        <w:t>Convention sur la diversité biologique</w:t>
      </w:r>
      <w:r w:rsidR="0073298F" w:rsidRPr="005C4EA4">
        <w:rPr>
          <w:rStyle w:val="Appelnotedebasdep"/>
          <w:lang w:val="fr-FR"/>
        </w:rPr>
        <w:footnoteReference w:id="5"/>
      </w:r>
      <w:r w:rsidR="0073298F" w:rsidRPr="005C4EA4">
        <w:rPr>
          <w:lang w:val="fr-FR"/>
        </w:rPr>
        <w:t xml:space="preserve"> </w:t>
      </w:r>
      <w:r w:rsidR="0073298F" w:rsidRPr="005C4EA4">
        <w:rPr>
          <w:kern w:val="22"/>
          <w:lang w:val="fr-FR"/>
        </w:rPr>
        <w:t>d</w:t>
      </w:r>
      <w:r w:rsidR="005C7AD5" w:rsidRPr="005C4EA4">
        <w:rPr>
          <w:kern w:val="22"/>
          <w:lang w:val="fr-FR"/>
        </w:rPr>
        <w:t>’</w:t>
      </w:r>
      <w:r w:rsidR="0073298F" w:rsidRPr="005C4EA4">
        <w:rPr>
          <w:kern w:val="22"/>
          <w:lang w:val="fr-FR"/>
        </w:rPr>
        <w:t>effectuer une évaluation du montant des fonds qui sont nécessaires pour aider les pays en développement</w:t>
      </w:r>
      <w:r w:rsidR="00DA085C">
        <w:rPr>
          <w:kern w:val="22"/>
          <w:lang w:val="fr-FR"/>
        </w:rPr>
        <w:t xml:space="preserve"> parties</w:t>
      </w:r>
      <w:r w:rsidR="006F3706" w:rsidRPr="005C4EA4">
        <w:rPr>
          <w:kern w:val="22"/>
          <w:lang w:val="fr-FR"/>
        </w:rPr>
        <w:t>,</w:t>
      </w:r>
      <w:r w:rsidR="0073298F" w:rsidRPr="005C4EA4">
        <w:rPr>
          <w:kern w:val="22"/>
          <w:lang w:val="fr-FR"/>
        </w:rPr>
        <w:t xml:space="preserve"> </w:t>
      </w:r>
      <w:r w:rsidR="006F3706" w:rsidRPr="005C4EA4">
        <w:rPr>
          <w:lang w:val="fr-FR"/>
        </w:rPr>
        <w:t xml:space="preserve">en particulier les pays les moins avancés et les petits États insulaires en développement, </w:t>
      </w:r>
      <w:r w:rsidR="0073298F" w:rsidRPr="005C4EA4">
        <w:rPr>
          <w:kern w:val="22"/>
          <w:lang w:val="fr-FR"/>
        </w:rPr>
        <w:t xml:space="preserve">et les </w:t>
      </w:r>
      <w:r w:rsidR="00DA085C">
        <w:rPr>
          <w:kern w:val="22"/>
          <w:lang w:val="fr-FR"/>
        </w:rPr>
        <w:t>Parties</w:t>
      </w:r>
      <w:r w:rsidR="0073298F" w:rsidRPr="005C4EA4">
        <w:rPr>
          <w:kern w:val="22"/>
          <w:lang w:val="fr-FR"/>
        </w:rPr>
        <w:t xml:space="preserve"> à économie en transition, conformément aux orientations fournies par la Conférence des Parties, à s</w:t>
      </w:r>
      <w:r w:rsidR="005C7AD5" w:rsidRPr="005C4EA4">
        <w:rPr>
          <w:kern w:val="22"/>
          <w:lang w:val="fr-FR"/>
        </w:rPr>
        <w:t>’</w:t>
      </w:r>
      <w:r w:rsidR="0073298F" w:rsidRPr="005C4EA4">
        <w:rPr>
          <w:kern w:val="22"/>
          <w:lang w:val="fr-FR"/>
        </w:rPr>
        <w:t xml:space="preserve">acquitter de leurs engagements au titre de la Convention et de </w:t>
      </w:r>
      <w:r w:rsidR="00102CF1">
        <w:rPr>
          <w:kern w:val="22"/>
          <w:lang w:val="fr-FR"/>
        </w:rPr>
        <w:t>ses Protocoles</w:t>
      </w:r>
      <w:r w:rsidR="0073298F" w:rsidRPr="005C4EA4">
        <w:rPr>
          <w:kern w:val="22"/>
          <w:lang w:val="fr-FR"/>
        </w:rPr>
        <w:t>, en particulier pour mettre en œuvre tout cadre qui succéderait au Cadre mondial de la biodiversité de Kunming-Montréal</w:t>
      </w:r>
      <w:r w:rsidR="0073298F" w:rsidRPr="005C4EA4">
        <w:rPr>
          <w:rStyle w:val="Appelnotedebasdep"/>
          <w:lang w:val="fr-FR"/>
        </w:rPr>
        <w:footnoteReference w:id="6"/>
      </w:r>
      <w:r w:rsidR="0073298F" w:rsidRPr="005C4EA4">
        <w:rPr>
          <w:kern w:val="22"/>
          <w:lang w:val="fr-FR"/>
        </w:rPr>
        <w:t>, durant la dixième période de reconstitution des ressources de la Caisse du Fonds pour l</w:t>
      </w:r>
      <w:r w:rsidR="005C7AD5" w:rsidRPr="005C4EA4">
        <w:rPr>
          <w:kern w:val="22"/>
          <w:lang w:val="fr-FR"/>
        </w:rPr>
        <w:t>’</w:t>
      </w:r>
      <w:r w:rsidR="0073298F" w:rsidRPr="005C4EA4">
        <w:rPr>
          <w:kern w:val="22"/>
          <w:lang w:val="fr-FR"/>
        </w:rPr>
        <w:t>environnement mondial (FEM)</w:t>
      </w:r>
      <w:r w:rsidR="0073298F" w:rsidRPr="005C4EA4">
        <w:rPr>
          <w:lang w:val="fr-FR"/>
        </w:rPr>
        <w:t xml:space="preserve"> (juillet 2030-juin 2034)</w:t>
      </w:r>
      <w:r w:rsidR="0073298F" w:rsidRPr="005C4EA4">
        <w:rPr>
          <w:kern w:val="22"/>
          <w:lang w:val="fr-FR"/>
        </w:rPr>
        <w:t>, et de déterminer le montant des ressources nécessaires, conformément au paragraphe 1 de l</w:t>
      </w:r>
      <w:r w:rsidR="005C7AD5" w:rsidRPr="005C4EA4">
        <w:rPr>
          <w:kern w:val="22"/>
          <w:lang w:val="fr-FR"/>
        </w:rPr>
        <w:t>’</w:t>
      </w:r>
      <w:r w:rsidR="0073298F" w:rsidRPr="005C4EA4">
        <w:rPr>
          <w:kern w:val="22"/>
          <w:lang w:val="fr-FR"/>
        </w:rPr>
        <w:t xml:space="preserve">article 21 et à la </w:t>
      </w:r>
      <w:hyperlink r:id="rId18" w:history="1">
        <w:r w:rsidR="0073298F" w:rsidRPr="005C4EA4">
          <w:rPr>
            <w:lang w:val="fr-FR"/>
          </w:rPr>
          <w:t>décision </w:t>
        </w:r>
        <w:r w:rsidR="0073298F" w:rsidRPr="005C4EA4">
          <w:rPr>
            <w:rStyle w:val="Lienhypertexte"/>
            <w:lang w:val="fr-FR"/>
          </w:rPr>
          <w:t>III/8</w:t>
        </w:r>
      </w:hyperlink>
      <w:r w:rsidR="0073298F" w:rsidRPr="005C4EA4">
        <w:rPr>
          <w:lang w:val="fr-FR"/>
        </w:rPr>
        <w:t xml:space="preserve"> </w:t>
      </w:r>
      <w:r w:rsidR="00B62D04">
        <w:rPr>
          <w:lang w:val="fr-FR"/>
        </w:rPr>
        <w:t xml:space="preserve">du 15 novembre 1996 </w:t>
      </w:r>
      <w:r w:rsidR="0073298F" w:rsidRPr="005C4EA4">
        <w:rPr>
          <w:lang w:val="fr-FR"/>
        </w:rPr>
        <w:t>de la Conférence des Parties.</w:t>
      </w:r>
    </w:p>
    <w:p w14:paraId="0D5C5BCE" w14:textId="2EFF00AC" w:rsidR="0093737F" w:rsidRPr="005C4EA4" w:rsidRDefault="00DA085C" w:rsidP="00464DFD">
      <w:pPr>
        <w:pStyle w:val="CBDH3"/>
        <w:tabs>
          <w:tab w:val="clear" w:pos="567"/>
        </w:tabs>
        <w:ind w:left="1134"/>
        <w:rPr>
          <w:b w:val="0"/>
          <w:iCs/>
          <w:snapToGrid w:val="0"/>
          <w:lang w:val="fr-FR"/>
        </w:rPr>
      </w:pPr>
      <w:r>
        <w:rPr>
          <w:iCs/>
          <w:snapToGrid w:val="0"/>
          <w:lang w:val="fr-FR"/>
        </w:rPr>
        <w:t>B</w:t>
      </w:r>
      <w:r w:rsidR="0093737F" w:rsidRPr="005C4EA4">
        <w:rPr>
          <w:iCs/>
          <w:snapToGrid w:val="0"/>
          <w:lang w:val="fr-FR"/>
        </w:rPr>
        <w:t>.</w:t>
      </w:r>
      <w:r w:rsidR="0093737F" w:rsidRPr="005C4EA4">
        <w:rPr>
          <w:iCs/>
          <w:snapToGrid w:val="0"/>
          <w:lang w:val="fr-FR"/>
        </w:rPr>
        <w:tab/>
      </w:r>
      <w:r w:rsidR="0093737F" w:rsidRPr="005C4EA4">
        <w:rPr>
          <w:snapToGrid w:val="0"/>
          <w:lang w:val="fr-FR"/>
        </w:rPr>
        <w:t>M</w:t>
      </w:r>
      <w:r w:rsidR="00F72AD4" w:rsidRPr="005C4EA4">
        <w:rPr>
          <w:snapToGrid w:val="0"/>
          <w:lang w:val="fr-FR"/>
        </w:rPr>
        <w:t>é</w:t>
      </w:r>
      <w:r w:rsidR="0093737F" w:rsidRPr="005C4EA4">
        <w:rPr>
          <w:snapToGrid w:val="0"/>
          <w:lang w:val="fr-FR"/>
        </w:rPr>
        <w:t>thodolog</w:t>
      </w:r>
      <w:r w:rsidR="00F72AD4" w:rsidRPr="005C4EA4">
        <w:rPr>
          <w:snapToGrid w:val="0"/>
          <w:lang w:val="fr-FR"/>
        </w:rPr>
        <w:t>ie</w:t>
      </w:r>
    </w:p>
    <w:p w14:paraId="2B3AA00A" w14:textId="751872B4" w:rsidR="0093737F" w:rsidRPr="005C4EA4" w:rsidRDefault="008A3B81" w:rsidP="00464DFD">
      <w:pPr>
        <w:pStyle w:val="CBDNormalNoNumber"/>
        <w:tabs>
          <w:tab w:val="clear" w:pos="567"/>
        </w:tabs>
        <w:spacing w:before="120"/>
        <w:ind w:left="1134"/>
        <w:rPr>
          <w:rFonts w:eastAsia="Malgun Gothic"/>
          <w:kern w:val="22"/>
          <w:lang w:val="fr-FR"/>
        </w:rPr>
      </w:pPr>
      <w:r>
        <w:rPr>
          <w:rFonts w:eastAsia="Malgun Gothic"/>
          <w:kern w:val="22"/>
          <w:lang w:val="fr-FR"/>
        </w:rPr>
        <w:t>2</w:t>
      </w:r>
      <w:r w:rsidR="00534579" w:rsidRPr="005C4EA4">
        <w:rPr>
          <w:rFonts w:eastAsia="Malgun Gothic"/>
          <w:kern w:val="22"/>
          <w:lang w:val="fr-FR"/>
        </w:rPr>
        <w:t>.</w:t>
      </w:r>
      <w:r w:rsidR="00534579" w:rsidRPr="005C4EA4">
        <w:rPr>
          <w:rFonts w:eastAsia="Malgun Gothic"/>
          <w:kern w:val="22"/>
          <w:lang w:val="fr-FR"/>
        </w:rPr>
        <w:tab/>
      </w:r>
      <w:r w:rsidR="00302B43" w:rsidRPr="005C4EA4">
        <w:rPr>
          <w:kern w:val="22"/>
          <w:lang w:val="fr-FR"/>
        </w:rPr>
        <w:t>L</w:t>
      </w:r>
      <w:r w:rsidR="005C7AD5" w:rsidRPr="005C4EA4">
        <w:rPr>
          <w:kern w:val="22"/>
          <w:lang w:val="fr-FR"/>
        </w:rPr>
        <w:t>’</w:t>
      </w:r>
      <w:r w:rsidR="00302B43" w:rsidRPr="005C4EA4">
        <w:rPr>
          <w:kern w:val="22"/>
          <w:lang w:val="fr-FR"/>
        </w:rPr>
        <w:t xml:space="preserve">évaluation des besoins de financement devrait prendre en compte </w:t>
      </w:r>
      <w:r w:rsidR="00302B43" w:rsidRPr="005C4EA4">
        <w:rPr>
          <w:rFonts w:eastAsia="Malgun Gothic"/>
          <w:kern w:val="22"/>
          <w:lang w:val="fr-FR"/>
        </w:rPr>
        <w:t>:</w:t>
      </w:r>
    </w:p>
    <w:p w14:paraId="07E554B0" w14:textId="70B6EF8C" w:rsidR="00635309" w:rsidRPr="005C4EA4" w:rsidRDefault="00635309" w:rsidP="00635309">
      <w:pPr>
        <w:pStyle w:val="CBDNormalNoNumber"/>
        <w:tabs>
          <w:tab w:val="clear" w:pos="567"/>
        </w:tabs>
        <w:spacing w:before="120"/>
        <w:ind w:left="1134" w:firstLine="567"/>
        <w:rPr>
          <w:rFonts w:eastAsia="Malgun Gothic"/>
          <w:kern w:val="22"/>
          <w:lang w:val="fr-FR"/>
        </w:rPr>
      </w:pPr>
      <w:r w:rsidRPr="005C4EA4">
        <w:rPr>
          <w:rFonts w:eastAsia="Malgun Gothic"/>
          <w:kern w:val="22"/>
          <w:lang w:val="fr-FR"/>
        </w:rPr>
        <w:t>a)</w:t>
      </w:r>
      <w:r w:rsidRPr="005C4EA4">
        <w:rPr>
          <w:rFonts w:eastAsia="Malgun Gothic"/>
          <w:kern w:val="22"/>
          <w:lang w:val="fr-FR"/>
        </w:rPr>
        <w:tab/>
      </w:r>
      <w:r w:rsidRPr="005C4EA4">
        <w:rPr>
          <w:kern w:val="22"/>
          <w:lang w:val="fr-FR"/>
        </w:rPr>
        <w:t>L</w:t>
      </w:r>
      <w:r w:rsidR="005C7AD5" w:rsidRPr="005C4EA4">
        <w:rPr>
          <w:kern w:val="22"/>
          <w:lang w:val="fr-FR"/>
        </w:rPr>
        <w:t>’</w:t>
      </w:r>
      <w:r w:rsidRPr="005C4EA4">
        <w:rPr>
          <w:kern w:val="22"/>
          <w:lang w:val="fr-FR"/>
        </w:rPr>
        <w:t xml:space="preserve">article 20 et </w:t>
      </w:r>
      <w:r w:rsidR="008A3B81">
        <w:rPr>
          <w:kern w:val="22"/>
          <w:lang w:val="fr-FR"/>
        </w:rPr>
        <w:t xml:space="preserve">le paragraphe 1 de </w:t>
      </w:r>
      <w:r w:rsidRPr="005C4EA4">
        <w:rPr>
          <w:kern w:val="22"/>
          <w:lang w:val="fr-FR"/>
        </w:rPr>
        <w:t>l</w:t>
      </w:r>
      <w:r w:rsidR="005C7AD5" w:rsidRPr="005C4EA4">
        <w:rPr>
          <w:kern w:val="22"/>
          <w:lang w:val="fr-FR"/>
        </w:rPr>
        <w:t>’</w:t>
      </w:r>
      <w:r w:rsidRPr="005C4EA4">
        <w:rPr>
          <w:kern w:val="22"/>
          <w:lang w:val="fr-FR"/>
        </w:rPr>
        <w:t xml:space="preserve">article 21 de la Convention, ainsi que </w:t>
      </w:r>
      <w:r w:rsidR="008A3B81">
        <w:rPr>
          <w:kern w:val="22"/>
          <w:lang w:val="fr-FR"/>
        </w:rPr>
        <w:t>le</w:t>
      </w:r>
      <w:r w:rsidRPr="005C4EA4">
        <w:rPr>
          <w:kern w:val="22"/>
          <w:lang w:val="fr-FR"/>
        </w:rPr>
        <w:t xml:space="preserve"> Cadre </w:t>
      </w:r>
      <w:r w:rsidRPr="005C4EA4">
        <w:rPr>
          <w:rFonts w:eastAsia="Malgun Gothic"/>
          <w:kern w:val="22"/>
          <w:lang w:val="fr-FR"/>
        </w:rPr>
        <w:t>;</w:t>
      </w:r>
    </w:p>
    <w:p w14:paraId="03EE9C23" w14:textId="0F7AB7F4" w:rsidR="00635309" w:rsidRPr="005C4EA4" w:rsidRDefault="00635309" w:rsidP="00635309">
      <w:pPr>
        <w:pStyle w:val="CBDNormalNoNumber"/>
        <w:tabs>
          <w:tab w:val="clear" w:pos="567"/>
        </w:tabs>
        <w:spacing w:before="120"/>
        <w:ind w:left="1134" w:firstLine="567"/>
        <w:rPr>
          <w:rFonts w:eastAsia="Malgun Gothic"/>
          <w:kern w:val="22"/>
          <w:lang w:val="fr-FR"/>
        </w:rPr>
      </w:pPr>
      <w:r w:rsidRPr="005C4EA4">
        <w:rPr>
          <w:rFonts w:eastAsia="Malgun Gothic"/>
          <w:kern w:val="22"/>
          <w:lang w:val="fr-FR"/>
        </w:rPr>
        <w:t>b)</w:t>
      </w:r>
      <w:r w:rsidRPr="005C4EA4">
        <w:rPr>
          <w:rFonts w:eastAsia="Malgun Gothic"/>
          <w:kern w:val="22"/>
          <w:lang w:val="fr-FR"/>
        </w:rPr>
        <w:tab/>
      </w:r>
      <w:r w:rsidRPr="005C4EA4">
        <w:rPr>
          <w:kern w:val="22"/>
          <w:lang w:val="fr-FR"/>
        </w:rPr>
        <w:t xml:space="preserve">Les </w:t>
      </w:r>
      <w:r w:rsidR="001F39A4">
        <w:rPr>
          <w:kern w:val="22"/>
          <w:lang w:val="fr-FR"/>
        </w:rPr>
        <w:t>orientations</w:t>
      </w:r>
      <w:r w:rsidRPr="005C4EA4">
        <w:rPr>
          <w:kern w:val="22"/>
          <w:lang w:val="fr-FR"/>
        </w:rPr>
        <w:t xml:space="preserve"> de la Conférence des Parties relatives au mécanisme de financement, </w:t>
      </w:r>
      <w:r w:rsidR="00EC6026" w:rsidRPr="005C4EA4">
        <w:rPr>
          <w:kern w:val="22"/>
          <w:lang w:val="fr-FR"/>
        </w:rPr>
        <w:t xml:space="preserve">et la décision </w:t>
      </w:r>
      <w:r w:rsidR="003E79FE" w:rsidRPr="005C4EA4">
        <w:rPr>
          <w:kern w:val="22"/>
          <w:lang w:val="fr-FR"/>
        </w:rPr>
        <w:t xml:space="preserve">relative à la mobilisation des ressources, </w:t>
      </w:r>
      <w:r w:rsidRPr="005C4EA4">
        <w:rPr>
          <w:kern w:val="22"/>
          <w:lang w:val="fr-FR"/>
        </w:rPr>
        <w:t>dans l</w:t>
      </w:r>
      <w:r w:rsidR="003E79FE" w:rsidRPr="005C4EA4">
        <w:rPr>
          <w:kern w:val="22"/>
          <w:lang w:val="fr-FR"/>
        </w:rPr>
        <w:t>a</w:t>
      </w:r>
      <w:r w:rsidRPr="005C4EA4">
        <w:rPr>
          <w:kern w:val="22"/>
          <w:lang w:val="fr-FR"/>
        </w:rPr>
        <w:t>quelle</w:t>
      </w:r>
      <w:r w:rsidR="003E79FE" w:rsidRPr="005C4EA4">
        <w:rPr>
          <w:kern w:val="22"/>
          <w:lang w:val="fr-FR"/>
        </w:rPr>
        <w:t xml:space="preserve"> la Conférence des Parties demande</w:t>
      </w:r>
      <w:r w:rsidR="003854F9" w:rsidRPr="005C4EA4">
        <w:rPr>
          <w:kern w:val="22"/>
          <w:lang w:val="fr-FR"/>
        </w:rPr>
        <w:t xml:space="preserve"> un élargissement </w:t>
      </w:r>
      <w:r w:rsidR="00D27B67" w:rsidRPr="005C4EA4">
        <w:rPr>
          <w:kern w:val="22"/>
          <w:lang w:val="fr-FR"/>
        </w:rPr>
        <w:t xml:space="preserve">de la base </w:t>
      </w:r>
      <w:r w:rsidR="003854F9" w:rsidRPr="005C4EA4">
        <w:rPr>
          <w:kern w:val="22"/>
          <w:lang w:val="fr-FR"/>
        </w:rPr>
        <w:t>de</w:t>
      </w:r>
      <w:r w:rsidR="00D27B67" w:rsidRPr="005C4EA4">
        <w:rPr>
          <w:kern w:val="22"/>
          <w:lang w:val="fr-FR"/>
        </w:rPr>
        <w:t>s</w:t>
      </w:r>
      <w:r w:rsidR="003854F9" w:rsidRPr="005C4EA4">
        <w:rPr>
          <w:kern w:val="22"/>
          <w:lang w:val="fr-FR"/>
        </w:rPr>
        <w:t xml:space="preserve"> contributeurs</w:t>
      </w:r>
      <w:r w:rsidR="00AB0CB0" w:rsidRPr="005C4EA4">
        <w:rPr>
          <w:kern w:val="22"/>
          <w:lang w:val="fr-FR"/>
        </w:rPr>
        <w:t> </w:t>
      </w:r>
      <w:r w:rsidRPr="005C4EA4">
        <w:rPr>
          <w:kern w:val="22"/>
          <w:lang w:val="fr-FR"/>
        </w:rPr>
        <w:t xml:space="preserve">; </w:t>
      </w:r>
    </w:p>
    <w:p w14:paraId="73E8A707" w14:textId="6CB4F32C" w:rsidR="00635309" w:rsidRPr="005C4EA4" w:rsidRDefault="00635309" w:rsidP="00635309">
      <w:pPr>
        <w:pStyle w:val="CBDNormalNoNumber"/>
        <w:tabs>
          <w:tab w:val="clear" w:pos="567"/>
        </w:tabs>
        <w:spacing w:before="120"/>
        <w:ind w:left="1134" w:firstLine="567"/>
        <w:rPr>
          <w:kern w:val="22"/>
          <w:lang w:val="fr-FR"/>
        </w:rPr>
      </w:pPr>
      <w:r w:rsidRPr="005C4EA4">
        <w:rPr>
          <w:rFonts w:eastAsia="Malgun Gothic"/>
          <w:kern w:val="22"/>
          <w:lang w:val="fr-FR"/>
        </w:rPr>
        <w:t>c)</w:t>
      </w:r>
      <w:r w:rsidRPr="005C4EA4">
        <w:rPr>
          <w:rFonts w:eastAsia="Malgun Gothic"/>
          <w:kern w:val="22"/>
          <w:lang w:val="fr-FR"/>
        </w:rPr>
        <w:tab/>
      </w:r>
      <w:r w:rsidRPr="005C4EA4">
        <w:rPr>
          <w:kern w:val="22"/>
          <w:lang w:val="fr-FR"/>
        </w:rPr>
        <w:t xml:space="preserve">Toutes les obligations découlant de la Convention et de </w:t>
      </w:r>
      <w:r w:rsidR="00102CF1">
        <w:rPr>
          <w:kern w:val="22"/>
          <w:lang w:val="fr-FR"/>
        </w:rPr>
        <w:t>ses Protocoles</w:t>
      </w:r>
      <w:r w:rsidRPr="005C4EA4">
        <w:rPr>
          <w:kern w:val="22"/>
          <w:lang w:val="fr-FR"/>
        </w:rPr>
        <w:t xml:space="preserve"> et les décisions pertinentes adoptées par la Conférence des Parties</w:t>
      </w:r>
      <w:r w:rsidR="00DB5B7F" w:rsidRPr="005C4EA4">
        <w:rPr>
          <w:kern w:val="22"/>
          <w:lang w:val="fr-FR"/>
        </w:rPr>
        <w:t>, en particulier le Cadre </w:t>
      </w:r>
      <w:r w:rsidRPr="005C4EA4">
        <w:rPr>
          <w:kern w:val="22"/>
          <w:lang w:val="fr-FR"/>
        </w:rPr>
        <w:t>;</w:t>
      </w:r>
    </w:p>
    <w:p w14:paraId="3ED70CEF" w14:textId="5A2E75D6" w:rsidR="00D506BA" w:rsidRPr="005C4EA4" w:rsidRDefault="002F637A" w:rsidP="00D506BA">
      <w:pPr>
        <w:pStyle w:val="CBDNormalNoNumber"/>
        <w:tabs>
          <w:tab w:val="clear" w:pos="567"/>
        </w:tabs>
        <w:spacing w:before="120"/>
        <w:ind w:left="1134" w:firstLine="567"/>
        <w:rPr>
          <w:rFonts w:eastAsia="Malgun Gothic"/>
          <w:kern w:val="22"/>
          <w:lang w:val="fr-FR"/>
        </w:rPr>
      </w:pPr>
      <w:r w:rsidRPr="005C4EA4">
        <w:rPr>
          <w:kern w:val="22"/>
          <w:lang w:val="fr-FR"/>
        </w:rPr>
        <w:t>d)</w:t>
      </w:r>
      <w:r w:rsidR="00D9594A" w:rsidRPr="005C4EA4">
        <w:rPr>
          <w:rFonts w:eastAsia="Malgun Gothic"/>
          <w:kern w:val="22"/>
          <w:lang w:val="fr-FR"/>
        </w:rPr>
        <w:t xml:space="preserve"> </w:t>
      </w:r>
      <w:r w:rsidR="00D9594A" w:rsidRPr="005C4EA4">
        <w:rPr>
          <w:rFonts w:eastAsia="Malgun Gothic"/>
          <w:kern w:val="22"/>
          <w:lang w:val="fr-FR"/>
        </w:rPr>
        <w:tab/>
      </w:r>
      <w:r w:rsidR="002F0219" w:rsidRPr="005C4EA4">
        <w:rPr>
          <w:kern w:val="22"/>
          <w:lang w:val="fr-FR"/>
        </w:rPr>
        <w:t xml:space="preserve">Les stratégies, plans ou programmes nationaux élaborés conformément à l’article 6 de la Convention </w:t>
      </w:r>
      <w:r w:rsidR="002F0219" w:rsidRPr="005C4EA4">
        <w:rPr>
          <w:rFonts w:eastAsia="Malgun Gothic"/>
          <w:kern w:val="22"/>
          <w:lang w:val="fr-FR" w:eastAsia="ko-KR"/>
        </w:rPr>
        <w:t>et les plans nationaux de financement en faveur de la biodiversité ou des instruments similaires, le cas échéant ;</w:t>
      </w:r>
    </w:p>
    <w:p w14:paraId="3F5CC036" w14:textId="74842499" w:rsidR="00635309" w:rsidRPr="005C4EA4" w:rsidRDefault="00D9594A" w:rsidP="00635309">
      <w:pPr>
        <w:pStyle w:val="CBDNormalNoNumber"/>
        <w:tabs>
          <w:tab w:val="clear" w:pos="567"/>
        </w:tabs>
        <w:spacing w:before="120"/>
        <w:ind w:left="1134" w:firstLine="567"/>
        <w:rPr>
          <w:rFonts w:eastAsia="Malgun Gothic"/>
          <w:kern w:val="22"/>
          <w:lang w:val="fr-FR"/>
        </w:rPr>
      </w:pPr>
      <w:r w:rsidRPr="005C4EA4">
        <w:rPr>
          <w:rFonts w:eastAsia="Malgun Gothic"/>
          <w:kern w:val="22"/>
          <w:lang w:val="fr-FR"/>
        </w:rPr>
        <w:t>e</w:t>
      </w:r>
      <w:r w:rsidR="00635309" w:rsidRPr="005C4EA4">
        <w:rPr>
          <w:rFonts w:eastAsia="Malgun Gothic"/>
          <w:kern w:val="22"/>
          <w:lang w:val="fr-FR"/>
        </w:rPr>
        <w:t>)</w:t>
      </w:r>
      <w:r w:rsidR="00635309" w:rsidRPr="005C4EA4">
        <w:rPr>
          <w:rFonts w:eastAsia="Malgun Gothic"/>
          <w:kern w:val="22"/>
          <w:lang w:val="fr-FR"/>
        </w:rPr>
        <w:tab/>
      </w:r>
      <w:r w:rsidR="00635309" w:rsidRPr="005C4EA4">
        <w:rPr>
          <w:kern w:val="22"/>
          <w:lang w:val="fr-FR"/>
        </w:rPr>
        <w:t xml:space="preserve">Les informations communiquées à la Conférence des Parties dans les rapports nationaux </w:t>
      </w:r>
      <w:r w:rsidR="00563CF9" w:rsidRPr="005C4EA4">
        <w:rPr>
          <w:kern w:val="22"/>
          <w:lang w:val="fr-FR"/>
        </w:rPr>
        <w:t xml:space="preserve">soumis </w:t>
      </w:r>
      <w:r w:rsidR="00635309" w:rsidRPr="005C4EA4">
        <w:rPr>
          <w:kern w:val="22"/>
          <w:lang w:val="fr-FR"/>
        </w:rPr>
        <w:t xml:space="preserve">par les Parties </w:t>
      </w:r>
      <w:r w:rsidR="001F39A4">
        <w:rPr>
          <w:kern w:val="22"/>
          <w:lang w:val="fr-FR"/>
        </w:rPr>
        <w:t>au moyen</w:t>
      </w:r>
      <w:r w:rsidR="00635309" w:rsidRPr="005C4EA4">
        <w:rPr>
          <w:kern w:val="22"/>
          <w:lang w:val="fr-FR"/>
        </w:rPr>
        <w:t xml:space="preserve"> du cadre de présentation des rapports financiers</w:t>
      </w:r>
      <w:r w:rsidR="001F64C8" w:rsidRPr="005C4EA4">
        <w:rPr>
          <w:kern w:val="22"/>
          <w:lang w:val="fr-FR"/>
        </w:rPr>
        <w:t xml:space="preserve">, et dans les </w:t>
      </w:r>
      <w:r w:rsidR="005A7900" w:rsidRPr="005C4EA4">
        <w:rPr>
          <w:kern w:val="22"/>
          <w:lang w:val="fr-FR"/>
        </w:rPr>
        <w:t>autres réponses aux questionnaires d’enquête</w:t>
      </w:r>
      <w:r w:rsidR="00F86FC9" w:rsidRPr="005C4EA4">
        <w:rPr>
          <w:kern w:val="22"/>
          <w:lang w:val="fr-FR"/>
        </w:rPr>
        <w:t xml:space="preserve"> et aux questions posées lors d’entretiens</w:t>
      </w:r>
      <w:r w:rsidR="00635309" w:rsidRPr="005C4EA4">
        <w:rPr>
          <w:kern w:val="22"/>
          <w:lang w:val="fr-FR"/>
        </w:rPr>
        <w:t> </w:t>
      </w:r>
      <w:r w:rsidR="00635309" w:rsidRPr="005C4EA4">
        <w:rPr>
          <w:rFonts w:eastAsia="Malgun Gothic"/>
          <w:kern w:val="22"/>
          <w:lang w:val="fr-FR" w:eastAsia="ko-KR"/>
        </w:rPr>
        <w:t>;</w:t>
      </w:r>
    </w:p>
    <w:p w14:paraId="6446BD71" w14:textId="3EACDF7D" w:rsidR="00635309" w:rsidRPr="005C4EA4" w:rsidRDefault="00F86FC9" w:rsidP="00635309">
      <w:pPr>
        <w:pStyle w:val="CBDNormalNoNumber"/>
        <w:tabs>
          <w:tab w:val="clear" w:pos="567"/>
        </w:tabs>
        <w:spacing w:before="120"/>
        <w:ind w:left="1134" w:firstLine="567"/>
        <w:rPr>
          <w:rFonts w:eastAsia="Malgun Gothic"/>
          <w:kern w:val="22"/>
          <w:lang w:val="fr-FR"/>
        </w:rPr>
      </w:pPr>
      <w:r w:rsidRPr="005C4EA4">
        <w:rPr>
          <w:rFonts w:eastAsia="Malgun Gothic"/>
          <w:kern w:val="22"/>
          <w:lang w:val="fr-FR"/>
        </w:rPr>
        <w:t>f</w:t>
      </w:r>
      <w:r w:rsidR="00635309" w:rsidRPr="005C4EA4">
        <w:rPr>
          <w:rFonts w:eastAsia="Malgun Gothic"/>
          <w:kern w:val="22"/>
          <w:lang w:val="fr-FR"/>
        </w:rPr>
        <w:t>)</w:t>
      </w:r>
      <w:r w:rsidR="00635309" w:rsidRPr="005C4EA4">
        <w:rPr>
          <w:rFonts w:eastAsia="Malgun Gothic"/>
          <w:kern w:val="22"/>
          <w:lang w:val="fr-FR"/>
        </w:rPr>
        <w:tab/>
      </w:r>
      <w:r w:rsidR="00635309" w:rsidRPr="005C4EA4">
        <w:rPr>
          <w:kern w:val="22"/>
          <w:lang w:val="fr-FR"/>
        </w:rPr>
        <w:t xml:space="preserve">Les </w:t>
      </w:r>
      <w:r w:rsidR="00DA6A98" w:rsidRPr="005C4EA4">
        <w:rPr>
          <w:kern w:val="22"/>
          <w:lang w:val="fr-FR"/>
        </w:rPr>
        <w:t xml:space="preserve">politiques </w:t>
      </w:r>
      <w:r w:rsidR="00635309" w:rsidRPr="005C4EA4">
        <w:rPr>
          <w:kern w:val="22"/>
          <w:lang w:val="fr-FR"/>
        </w:rPr>
        <w:t>et directives arrêtées par le Conseil du FEM pour déterminer si les projets peuvent être financés</w:t>
      </w:r>
      <w:r w:rsidR="00813264" w:rsidRPr="005C4EA4">
        <w:rPr>
          <w:iCs/>
          <w:kern w:val="22"/>
          <w:lang w:val="fr-FR" w:eastAsia="zh-CN"/>
        </w:rPr>
        <w:t> </w:t>
      </w:r>
      <w:r w:rsidR="00635309" w:rsidRPr="005C4EA4">
        <w:rPr>
          <w:rFonts w:eastAsia="Malgun Gothic"/>
          <w:kern w:val="22"/>
          <w:lang w:val="fr-FR"/>
        </w:rPr>
        <w:t>;</w:t>
      </w:r>
    </w:p>
    <w:p w14:paraId="32D90BA9" w14:textId="03B55CAA" w:rsidR="0093737F" w:rsidRPr="005C4EA4" w:rsidRDefault="00635309" w:rsidP="00635309">
      <w:pPr>
        <w:pStyle w:val="CBDNormalNoNumber"/>
        <w:tabs>
          <w:tab w:val="clear" w:pos="567"/>
        </w:tabs>
        <w:spacing w:before="120"/>
        <w:ind w:left="1134" w:firstLine="567"/>
        <w:rPr>
          <w:rFonts w:eastAsia="Malgun Gothic"/>
          <w:kern w:val="22"/>
          <w:lang w:val="fr-FR"/>
        </w:rPr>
      </w:pPr>
      <w:r w:rsidRPr="005C4EA4">
        <w:rPr>
          <w:rFonts w:eastAsia="Malgun Gothic"/>
          <w:kern w:val="22"/>
          <w:lang w:val="fr-FR"/>
        </w:rPr>
        <w:t>g)</w:t>
      </w:r>
      <w:r w:rsidRPr="005C4EA4">
        <w:rPr>
          <w:rFonts w:eastAsia="Malgun Gothic"/>
          <w:kern w:val="22"/>
          <w:lang w:val="fr-FR"/>
        </w:rPr>
        <w:tab/>
      </w:r>
      <w:r w:rsidRPr="005C4EA4">
        <w:rPr>
          <w:kern w:val="22"/>
          <w:lang w:val="fr-FR"/>
        </w:rPr>
        <w:t xml:space="preserve">Les synergies avec </w:t>
      </w:r>
      <w:r w:rsidR="0029762B" w:rsidRPr="005C4EA4">
        <w:rPr>
          <w:kern w:val="22"/>
          <w:lang w:val="fr-FR"/>
        </w:rPr>
        <w:t xml:space="preserve">les </w:t>
      </w:r>
      <w:r w:rsidRPr="005C4EA4">
        <w:rPr>
          <w:kern w:val="22"/>
          <w:lang w:val="fr-FR"/>
        </w:rPr>
        <w:t xml:space="preserve">autres conventions relatives à la biodiversité et </w:t>
      </w:r>
      <w:r w:rsidR="007E3FCD" w:rsidRPr="005C4EA4">
        <w:rPr>
          <w:kern w:val="22"/>
          <w:lang w:val="fr-FR"/>
        </w:rPr>
        <w:t>accords multilatéraux sur l</w:t>
      </w:r>
      <w:r w:rsidR="005C7AD5" w:rsidRPr="005C4EA4">
        <w:rPr>
          <w:kern w:val="22"/>
          <w:lang w:val="fr-FR"/>
        </w:rPr>
        <w:t>’</w:t>
      </w:r>
      <w:r w:rsidR="007E3FCD" w:rsidRPr="005C4EA4">
        <w:rPr>
          <w:kern w:val="22"/>
          <w:lang w:val="fr-FR"/>
        </w:rPr>
        <w:t>envir</w:t>
      </w:r>
      <w:r w:rsidR="00737157" w:rsidRPr="005C4EA4">
        <w:rPr>
          <w:kern w:val="22"/>
          <w:lang w:val="fr-FR"/>
        </w:rPr>
        <w:t xml:space="preserve">onnement </w:t>
      </w:r>
      <w:r w:rsidRPr="005C4EA4">
        <w:rPr>
          <w:kern w:val="22"/>
          <w:lang w:val="fr-FR"/>
        </w:rPr>
        <w:t xml:space="preserve">financés par le FEM, y compris </w:t>
      </w:r>
      <w:r w:rsidR="0029762B" w:rsidRPr="005C4EA4">
        <w:rPr>
          <w:kern w:val="22"/>
          <w:lang w:val="fr-FR"/>
        </w:rPr>
        <w:t xml:space="preserve">en ce qui </w:t>
      </w:r>
      <w:r w:rsidRPr="005C4EA4">
        <w:rPr>
          <w:kern w:val="22"/>
          <w:lang w:val="fr-FR"/>
        </w:rPr>
        <w:t>concern</w:t>
      </w:r>
      <w:r w:rsidR="0029762B" w:rsidRPr="005C4EA4">
        <w:rPr>
          <w:kern w:val="22"/>
          <w:lang w:val="fr-FR"/>
        </w:rPr>
        <w:t xml:space="preserve">e </w:t>
      </w:r>
      <w:r w:rsidRPr="005C4EA4">
        <w:rPr>
          <w:kern w:val="22"/>
          <w:lang w:val="fr-FR"/>
        </w:rPr>
        <w:t>les opérations et les impacts ;</w:t>
      </w:r>
    </w:p>
    <w:p w14:paraId="1F5A679A" w14:textId="35F2433C" w:rsidR="006474A3" w:rsidRPr="005C4EA4" w:rsidRDefault="009F5695" w:rsidP="006474A3">
      <w:pPr>
        <w:pStyle w:val="CBDNormalNoNumber"/>
        <w:tabs>
          <w:tab w:val="clear" w:pos="567"/>
        </w:tabs>
        <w:spacing w:before="120"/>
        <w:ind w:left="1134" w:firstLine="567"/>
        <w:rPr>
          <w:lang w:val="fr-FR"/>
        </w:rPr>
      </w:pPr>
      <w:r w:rsidRPr="005C4EA4">
        <w:rPr>
          <w:rFonts w:eastAsia="Malgun Gothic"/>
          <w:kern w:val="22"/>
          <w:lang w:val="fr-FR"/>
        </w:rPr>
        <w:t>h</w:t>
      </w:r>
      <w:r w:rsidR="00E368A6" w:rsidRPr="005C4EA4">
        <w:rPr>
          <w:rFonts w:eastAsia="Malgun Gothic"/>
          <w:kern w:val="22"/>
          <w:lang w:val="fr-FR"/>
        </w:rPr>
        <w:t>)</w:t>
      </w:r>
      <w:r w:rsidR="00E368A6" w:rsidRPr="005C4EA4">
        <w:rPr>
          <w:rFonts w:eastAsia="Malgun Gothic"/>
          <w:color w:val="000000" w:themeColor="text1"/>
          <w:kern w:val="22"/>
          <w:lang w:val="fr-FR"/>
        </w:rPr>
        <w:tab/>
      </w:r>
      <w:r w:rsidR="00EA5E4B" w:rsidRPr="005C4EA4">
        <w:rPr>
          <w:rFonts w:eastAsia="Malgun Gothic"/>
          <w:color w:val="000000" w:themeColor="text1"/>
          <w:kern w:val="22"/>
          <w:lang w:val="fr-FR"/>
        </w:rPr>
        <w:t>Les c</w:t>
      </w:r>
      <w:r w:rsidR="00EA5E4B" w:rsidRPr="005C4EA4">
        <w:rPr>
          <w:lang w:val="fr-FR"/>
        </w:rPr>
        <w:t xml:space="preserve">apitaux privés supplémentaires mobilisés grâce </w:t>
      </w:r>
      <w:r w:rsidR="00F405F8" w:rsidRPr="005C4EA4">
        <w:rPr>
          <w:lang w:val="fr-FR"/>
        </w:rPr>
        <w:t xml:space="preserve">à des </w:t>
      </w:r>
      <w:r w:rsidR="00EA5E4B" w:rsidRPr="005C4EA4">
        <w:rPr>
          <w:lang w:val="fr-FR"/>
        </w:rPr>
        <w:t>financement</w:t>
      </w:r>
      <w:r w:rsidR="00F405F8" w:rsidRPr="005C4EA4">
        <w:rPr>
          <w:lang w:val="fr-FR"/>
        </w:rPr>
        <w:t>s</w:t>
      </w:r>
      <w:r w:rsidR="00EA5E4B" w:rsidRPr="005C4EA4">
        <w:rPr>
          <w:lang w:val="fr-FR"/>
        </w:rPr>
        <w:t xml:space="preserve"> mixte</w:t>
      </w:r>
      <w:r w:rsidR="00F405F8" w:rsidRPr="005C4EA4">
        <w:rPr>
          <w:lang w:val="fr-FR"/>
        </w:rPr>
        <w:t>s</w:t>
      </w:r>
      <w:r w:rsidR="00EA5E4B" w:rsidRPr="005C4EA4">
        <w:rPr>
          <w:lang w:val="fr-FR"/>
        </w:rPr>
        <w:t xml:space="preserve">, y compris par le recours à des instruments autres que </w:t>
      </w:r>
      <w:r w:rsidR="00984554" w:rsidRPr="005C4EA4">
        <w:rPr>
          <w:lang w:val="fr-FR"/>
        </w:rPr>
        <w:t>d</w:t>
      </w:r>
      <w:r w:rsidR="00EA5E4B" w:rsidRPr="005C4EA4">
        <w:rPr>
          <w:lang w:val="fr-FR"/>
        </w:rPr>
        <w:t xml:space="preserve">es </w:t>
      </w:r>
      <w:r w:rsidR="006C58FC" w:rsidRPr="005C4EA4">
        <w:rPr>
          <w:lang w:val="fr-FR"/>
        </w:rPr>
        <w:t>dons</w:t>
      </w:r>
      <w:r w:rsidR="006474A3" w:rsidRPr="005C4EA4">
        <w:rPr>
          <w:lang w:val="fr-FR"/>
        </w:rPr>
        <w:t xml:space="preserve">, </w:t>
      </w:r>
      <w:r w:rsidR="008A3B81">
        <w:rPr>
          <w:lang w:val="fr-FR"/>
        </w:rPr>
        <w:t>en tenant compte d</w:t>
      </w:r>
      <w:r w:rsidR="006474A3" w:rsidRPr="005C4EA4">
        <w:rPr>
          <w:lang w:val="fr-FR"/>
        </w:rPr>
        <w:t xml:space="preserve">es difficultés que peuvent rencontrer certaines Parties, en particulier les pays les moins avancés et les petits États insulaires en développement, pour mobiliser des capitaux privés à cet </w:t>
      </w:r>
      <w:r w:rsidR="00AE4EE4" w:rsidRPr="005C4EA4">
        <w:rPr>
          <w:lang w:val="fr-FR"/>
        </w:rPr>
        <w:t>égard </w:t>
      </w:r>
      <w:r w:rsidR="006474A3" w:rsidRPr="005C4EA4">
        <w:rPr>
          <w:lang w:val="fr-FR"/>
        </w:rPr>
        <w:t>;</w:t>
      </w:r>
    </w:p>
    <w:p w14:paraId="1E98324B" w14:textId="1E371AEE" w:rsidR="00E9722C" w:rsidRPr="005C4EA4" w:rsidRDefault="001B622D" w:rsidP="00464DFD">
      <w:pPr>
        <w:pStyle w:val="CBDNormalNoNumber"/>
        <w:tabs>
          <w:tab w:val="clear" w:pos="567"/>
        </w:tabs>
        <w:spacing w:before="120"/>
        <w:ind w:left="1134" w:firstLine="567"/>
        <w:rPr>
          <w:rFonts w:eastAsia="Malgun Gothic"/>
          <w:kern w:val="22"/>
          <w:lang w:val="fr-FR"/>
        </w:rPr>
      </w:pPr>
      <w:r w:rsidRPr="005C4EA4">
        <w:rPr>
          <w:rFonts w:eastAsia="Malgun Gothic"/>
          <w:kern w:val="22"/>
          <w:lang w:val="fr-FR"/>
        </w:rPr>
        <w:lastRenderedPageBreak/>
        <w:t>i</w:t>
      </w:r>
      <w:r w:rsidR="00534579" w:rsidRPr="005C4EA4">
        <w:rPr>
          <w:rFonts w:eastAsia="Malgun Gothic"/>
          <w:kern w:val="22"/>
          <w:lang w:val="fr-FR"/>
        </w:rPr>
        <w:t>)</w:t>
      </w:r>
      <w:r w:rsidR="00534579" w:rsidRPr="005C4EA4">
        <w:rPr>
          <w:rFonts w:eastAsia="Malgun Gothic"/>
          <w:kern w:val="22"/>
          <w:lang w:val="fr-FR"/>
        </w:rPr>
        <w:tab/>
      </w:r>
      <w:r w:rsidR="00F405F8" w:rsidRPr="005C4EA4">
        <w:rPr>
          <w:rFonts w:eastAsia="Malgun Gothic"/>
          <w:kern w:val="22"/>
          <w:lang w:val="fr-FR"/>
        </w:rPr>
        <w:t xml:space="preserve">La </w:t>
      </w:r>
      <w:r w:rsidR="00E9722C" w:rsidRPr="005C4EA4">
        <w:rPr>
          <w:rFonts w:eastAsia="Malgun Gothic"/>
          <w:kern w:val="22"/>
          <w:lang w:val="fr-FR"/>
        </w:rPr>
        <w:t>coh</w:t>
      </w:r>
      <w:r w:rsidR="00F405F8" w:rsidRPr="005C4EA4">
        <w:rPr>
          <w:rFonts w:eastAsia="Malgun Gothic"/>
          <w:kern w:val="22"/>
          <w:lang w:val="fr-FR"/>
        </w:rPr>
        <w:t>é</w:t>
      </w:r>
      <w:r w:rsidR="00E9722C" w:rsidRPr="005C4EA4">
        <w:rPr>
          <w:rFonts w:eastAsia="Malgun Gothic"/>
          <w:kern w:val="22"/>
          <w:lang w:val="fr-FR"/>
        </w:rPr>
        <w:t>rence</w:t>
      </w:r>
      <w:r w:rsidR="00F405F8" w:rsidRPr="005C4EA4">
        <w:rPr>
          <w:rFonts w:eastAsia="Malgun Gothic"/>
          <w:kern w:val="22"/>
          <w:lang w:val="fr-FR"/>
        </w:rPr>
        <w:t xml:space="preserve"> des politiques </w:t>
      </w:r>
      <w:r w:rsidR="00E9722C" w:rsidRPr="005C4EA4">
        <w:rPr>
          <w:rFonts w:eastAsia="Malgun Gothic"/>
          <w:kern w:val="22"/>
          <w:lang w:val="fr-FR"/>
        </w:rPr>
        <w:t>;</w:t>
      </w:r>
    </w:p>
    <w:p w14:paraId="7E2E2DDE" w14:textId="10174687" w:rsidR="0093737F" w:rsidRPr="005C4EA4" w:rsidRDefault="001B622D" w:rsidP="00464DFD">
      <w:pPr>
        <w:pStyle w:val="CBDNormalNoNumber"/>
        <w:tabs>
          <w:tab w:val="clear" w:pos="567"/>
        </w:tabs>
        <w:spacing w:before="120"/>
        <w:ind w:left="1134" w:firstLine="567"/>
        <w:rPr>
          <w:color w:val="000000" w:themeColor="text1"/>
          <w:lang w:val="fr-FR"/>
        </w:rPr>
      </w:pPr>
      <w:r w:rsidRPr="005C4EA4">
        <w:rPr>
          <w:rFonts w:eastAsia="Malgun Gothic"/>
          <w:kern w:val="22"/>
          <w:lang w:val="fr-FR"/>
        </w:rPr>
        <w:t>j</w:t>
      </w:r>
      <w:r w:rsidR="00534579" w:rsidRPr="005C4EA4">
        <w:rPr>
          <w:rFonts w:eastAsia="Malgun Gothic"/>
          <w:kern w:val="22"/>
          <w:lang w:val="fr-FR"/>
        </w:rPr>
        <w:t>)</w:t>
      </w:r>
      <w:r w:rsidR="00534579" w:rsidRPr="005C4EA4">
        <w:rPr>
          <w:rFonts w:eastAsia="Malgun Gothic"/>
          <w:kern w:val="22"/>
          <w:lang w:val="fr-FR"/>
        </w:rPr>
        <w:tab/>
      </w:r>
      <w:r w:rsidR="00090FDB" w:rsidRPr="005C4EA4">
        <w:rPr>
          <w:rFonts w:eastAsia="Malgun Gothic"/>
          <w:kern w:val="22"/>
          <w:lang w:val="fr-FR"/>
        </w:rPr>
        <w:t>Les a</w:t>
      </w:r>
      <w:r w:rsidR="00090FDB" w:rsidRPr="005C4EA4">
        <w:rPr>
          <w:rFonts w:eastAsia="Malgun Gothic"/>
          <w:kern w:val="22"/>
          <w:lang w:val="fr-FR" w:eastAsia="ko-KR"/>
        </w:rPr>
        <w:t>utres estimations pertinentes</w:t>
      </w:r>
      <w:r w:rsidR="00E368A6" w:rsidRPr="005C4EA4">
        <w:rPr>
          <w:rFonts w:eastAsia="Malgun Gothic"/>
          <w:kern w:val="22"/>
          <w:lang w:val="fr-FR" w:eastAsia="ko-KR"/>
        </w:rPr>
        <w:t>,</w:t>
      </w:r>
      <w:r w:rsidR="00E368A6" w:rsidRPr="005C4EA4">
        <w:rPr>
          <w:rFonts w:eastAsia="Malgun Gothic"/>
          <w:color w:val="000000" w:themeColor="text1"/>
          <w:kern w:val="22"/>
          <w:lang w:val="fr-FR" w:eastAsia="ko-KR"/>
        </w:rPr>
        <w:t xml:space="preserve"> </w:t>
      </w:r>
      <w:r w:rsidR="006A1B6A" w:rsidRPr="005C4EA4">
        <w:rPr>
          <w:color w:val="000000" w:themeColor="text1"/>
          <w:lang w:val="fr-FR"/>
        </w:rPr>
        <w:t>y compris les coûts de mise en œuvre du Plan d</w:t>
      </w:r>
      <w:r w:rsidR="005C7AD5" w:rsidRPr="005C4EA4">
        <w:rPr>
          <w:color w:val="000000" w:themeColor="text1"/>
          <w:lang w:val="fr-FR"/>
        </w:rPr>
        <w:t>’</w:t>
      </w:r>
      <w:r w:rsidR="006A1B6A" w:rsidRPr="005C4EA4">
        <w:rPr>
          <w:color w:val="000000" w:themeColor="text1"/>
          <w:lang w:val="fr-FR"/>
        </w:rPr>
        <w:t>action pour l</w:t>
      </w:r>
      <w:r w:rsidR="005C7AD5" w:rsidRPr="005C4EA4">
        <w:rPr>
          <w:color w:val="000000" w:themeColor="text1"/>
          <w:lang w:val="fr-FR"/>
        </w:rPr>
        <w:t>’</w:t>
      </w:r>
      <w:r w:rsidR="006A1B6A" w:rsidRPr="005C4EA4">
        <w:rPr>
          <w:color w:val="000000" w:themeColor="text1"/>
          <w:lang w:val="fr-FR"/>
        </w:rPr>
        <w:t>égalité des sexes (2023-2030</w:t>
      </w:r>
      <w:r w:rsidR="0006638B">
        <w:rPr>
          <w:color w:val="000000" w:themeColor="text1"/>
          <w:lang w:val="fr-FR"/>
        </w:rPr>
        <w:t>)</w:t>
      </w:r>
      <w:r w:rsidR="009E67E2" w:rsidRPr="005C4EA4">
        <w:rPr>
          <w:rStyle w:val="Appelnotedebasdep"/>
          <w:color w:val="000000" w:themeColor="text1"/>
          <w:kern w:val="22"/>
          <w:lang w:val="fr-FR"/>
        </w:rPr>
        <w:footnoteReference w:id="7"/>
      </w:r>
      <w:r w:rsidR="008A3B81">
        <w:rPr>
          <w:color w:val="000000" w:themeColor="text1"/>
          <w:lang w:val="fr-FR"/>
        </w:rPr>
        <w:t> ;</w:t>
      </w:r>
    </w:p>
    <w:p w14:paraId="5ADD0871" w14:textId="67C2BE75" w:rsidR="00A01088" w:rsidRPr="005C4EA4" w:rsidRDefault="00C36CC3" w:rsidP="00C36CC3">
      <w:pPr>
        <w:pStyle w:val="CBDNormalNoNumber"/>
        <w:spacing w:before="120"/>
        <w:ind w:left="1134" w:firstLine="567"/>
        <w:rPr>
          <w:rFonts w:eastAsia="Malgun Gothic"/>
          <w:kern w:val="22"/>
          <w:lang w:val="fr-FR"/>
        </w:rPr>
      </w:pPr>
      <w:r w:rsidRPr="00C36CC3">
        <w:rPr>
          <w:rFonts w:eastAsia="Malgun Gothic"/>
          <w:kern w:val="22"/>
          <w:lang w:val="fr-FR"/>
        </w:rPr>
        <w:t>[k)</w:t>
      </w:r>
      <w:r w:rsidRPr="005C4EA4">
        <w:rPr>
          <w:rFonts w:eastAsia="Malgun Gothic"/>
          <w:kern w:val="22"/>
          <w:lang w:val="fr-FR"/>
        </w:rPr>
        <w:tab/>
      </w:r>
      <w:r w:rsidR="00FC57F5" w:rsidRPr="005C4EA4">
        <w:rPr>
          <w:rFonts w:eastAsia="Malgun Gothic"/>
          <w:kern w:val="22"/>
          <w:lang w:val="fr-FR"/>
        </w:rPr>
        <w:t>Les t</w:t>
      </w:r>
      <w:r w:rsidRPr="00C36CC3">
        <w:rPr>
          <w:rFonts w:eastAsia="Malgun Gothic"/>
          <w:kern w:val="22"/>
          <w:lang w:val="fr-FR"/>
        </w:rPr>
        <w:t xml:space="preserve">aux de change, </w:t>
      </w:r>
      <w:r w:rsidR="00FC57F5" w:rsidRPr="005C4EA4">
        <w:rPr>
          <w:rFonts w:eastAsia="Malgun Gothic"/>
          <w:kern w:val="22"/>
          <w:lang w:val="fr-FR"/>
        </w:rPr>
        <w:t xml:space="preserve">la </w:t>
      </w:r>
      <w:r w:rsidRPr="00C36CC3">
        <w:rPr>
          <w:rFonts w:eastAsia="Malgun Gothic"/>
          <w:kern w:val="22"/>
          <w:lang w:val="fr-FR"/>
        </w:rPr>
        <w:t>volatilité de l</w:t>
      </w:r>
      <w:r w:rsidR="00D93A73" w:rsidRPr="005C4EA4">
        <w:rPr>
          <w:rFonts w:eastAsia="Malgun Gothic"/>
          <w:kern w:val="22"/>
          <w:lang w:val="fr-FR"/>
        </w:rPr>
        <w:t>’</w:t>
      </w:r>
      <w:r w:rsidRPr="00C36CC3">
        <w:rPr>
          <w:rFonts w:eastAsia="Malgun Gothic"/>
          <w:kern w:val="22"/>
          <w:lang w:val="fr-FR"/>
        </w:rPr>
        <w:t xml:space="preserve">inflation et </w:t>
      </w:r>
      <w:r w:rsidR="00FC57F5" w:rsidRPr="005C4EA4">
        <w:rPr>
          <w:rFonts w:eastAsia="Malgun Gothic"/>
          <w:kern w:val="22"/>
          <w:lang w:val="fr-FR"/>
        </w:rPr>
        <w:t>l’</w:t>
      </w:r>
      <w:r w:rsidRPr="00C36CC3">
        <w:rPr>
          <w:rFonts w:eastAsia="Malgun Gothic"/>
          <w:kern w:val="22"/>
          <w:lang w:val="fr-FR"/>
        </w:rPr>
        <w:t>augmentation du coût de la conservation de la biodiversité dans les économies en développement</w:t>
      </w:r>
      <w:r w:rsidR="00FC57F5" w:rsidRPr="005C4EA4">
        <w:rPr>
          <w:rFonts w:eastAsia="Malgun Gothic"/>
          <w:kern w:val="22"/>
          <w:lang w:val="fr-FR"/>
        </w:rPr>
        <w:t> </w:t>
      </w:r>
      <w:r w:rsidRPr="00C36CC3">
        <w:rPr>
          <w:rFonts w:eastAsia="Malgun Gothic"/>
          <w:kern w:val="22"/>
          <w:lang w:val="fr-FR"/>
        </w:rPr>
        <w:t>;]</w:t>
      </w:r>
    </w:p>
    <w:p w14:paraId="4CD6573E" w14:textId="13468893" w:rsidR="00FD4C80" w:rsidRPr="005C4EA4" w:rsidRDefault="008A3B81" w:rsidP="00464DFD">
      <w:pPr>
        <w:pStyle w:val="CBDNormalNoNumber"/>
        <w:tabs>
          <w:tab w:val="clear" w:pos="567"/>
        </w:tabs>
        <w:spacing w:before="120"/>
        <w:ind w:left="1134"/>
        <w:rPr>
          <w:rFonts w:eastAsia="Malgun Gothic"/>
          <w:kern w:val="22"/>
          <w:lang w:val="fr-FR"/>
        </w:rPr>
      </w:pPr>
      <w:r>
        <w:rPr>
          <w:rFonts w:eastAsia="Malgun Gothic"/>
          <w:kern w:val="22"/>
          <w:lang w:val="fr-FR"/>
        </w:rPr>
        <w:t>3</w:t>
      </w:r>
      <w:r w:rsidR="00534579" w:rsidRPr="005C4EA4">
        <w:rPr>
          <w:rFonts w:eastAsia="Malgun Gothic"/>
          <w:kern w:val="22"/>
          <w:lang w:val="fr-FR"/>
        </w:rPr>
        <w:t>.</w:t>
      </w:r>
      <w:r w:rsidR="00534579" w:rsidRPr="005C4EA4">
        <w:rPr>
          <w:rFonts w:eastAsia="Malgun Gothic"/>
          <w:kern w:val="22"/>
          <w:lang w:val="fr-FR"/>
        </w:rPr>
        <w:tab/>
      </w:r>
      <w:r w:rsidRPr="008A3B81">
        <w:rPr>
          <w:rFonts w:eastAsia="Malgun Gothic"/>
          <w:kern w:val="22"/>
          <w:lang w:val="fr-FR"/>
        </w:rPr>
        <w:t>Dans le cadre de cette évaluation, des entretiens, des enquêtes, des analyses quantitatives et qualitatives ainsi que des consultations devraient être menés, autant que nécessaire pour l'élaboration du rapport, notamment</w:t>
      </w:r>
      <w:r w:rsidR="005E611B">
        <w:rPr>
          <w:rFonts w:eastAsia="Malgun Gothic"/>
          <w:kern w:val="22"/>
          <w:lang w:val="fr-FR"/>
        </w:rPr>
        <w:t xml:space="preserve"> </w:t>
      </w:r>
      <w:r w:rsidR="00F252C7" w:rsidRPr="005C4EA4">
        <w:rPr>
          <w:rFonts w:eastAsia="Malgun Gothic"/>
          <w:kern w:val="22"/>
          <w:lang w:val="fr-FR"/>
        </w:rPr>
        <w:t>:</w:t>
      </w:r>
    </w:p>
    <w:p w14:paraId="4931E2A0" w14:textId="021525EB" w:rsidR="001E3CC7" w:rsidRPr="005C4EA4" w:rsidRDefault="001E3CC7" w:rsidP="001E3CC7">
      <w:pPr>
        <w:pStyle w:val="CBDNormalNoNumber"/>
        <w:tabs>
          <w:tab w:val="clear" w:pos="567"/>
        </w:tabs>
        <w:spacing w:before="120"/>
        <w:ind w:left="1134" w:firstLine="567"/>
        <w:rPr>
          <w:rFonts w:eastAsia="Malgun Gothic"/>
          <w:kern w:val="22"/>
          <w:lang w:val="fr-FR"/>
        </w:rPr>
      </w:pPr>
      <w:r w:rsidRPr="005C4EA4">
        <w:rPr>
          <w:rFonts w:eastAsia="Malgun Gothic"/>
          <w:kern w:val="22"/>
          <w:lang w:val="fr-FR"/>
        </w:rPr>
        <w:t>a)</w:t>
      </w:r>
      <w:r w:rsidRPr="005C4EA4">
        <w:rPr>
          <w:rFonts w:eastAsia="Malgun Gothic"/>
          <w:kern w:val="22"/>
          <w:lang w:val="fr-FR"/>
        </w:rPr>
        <w:tab/>
      </w:r>
      <w:r w:rsidR="005E611B">
        <w:rPr>
          <w:rFonts w:eastAsia="Malgun Gothic"/>
          <w:kern w:val="22"/>
          <w:lang w:val="fr-FR" w:eastAsia="fr-FR"/>
        </w:rPr>
        <w:t>Une</w:t>
      </w:r>
      <w:r w:rsidRPr="005C4EA4">
        <w:rPr>
          <w:rFonts w:eastAsia="Malgun Gothic"/>
          <w:kern w:val="22"/>
          <w:lang w:val="fr-FR" w:eastAsia="fr-FR"/>
        </w:rPr>
        <w:t xml:space="preserve"> compilation et </w:t>
      </w:r>
      <w:r w:rsidR="005E611B">
        <w:rPr>
          <w:rFonts w:eastAsia="Malgun Gothic"/>
          <w:kern w:val="22"/>
          <w:lang w:val="fr-FR" w:eastAsia="fr-FR"/>
        </w:rPr>
        <w:t xml:space="preserve">une </w:t>
      </w:r>
      <w:r w:rsidRPr="005C4EA4">
        <w:rPr>
          <w:rFonts w:eastAsia="Malgun Gothic"/>
          <w:kern w:val="22"/>
          <w:lang w:val="fr-FR" w:eastAsia="fr-FR"/>
        </w:rPr>
        <w:t>analyse des besoins recensés dans les stratégies et plans d</w:t>
      </w:r>
      <w:r w:rsidR="005C7AD5" w:rsidRPr="005C4EA4">
        <w:rPr>
          <w:rFonts w:eastAsia="Malgun Gothic"/>
          <w:kern w:val="22"/>
          <w:lang w:val="fr-FR" w:eastAsia="fr-FR"/>
        </w:rPr>
        <w:t>’</w:t>
      </w:r>
      <w:r w:rsidRPr="005C4EA4">
        <w:rPr>
          <w:rFonts w:eastAsia="Malgun Gothic"/>
          <w:kern w:val="22"/>
          <w:lang w:val="fr-FR" w:eastAsia="fr-FR"/>
        </w:rPr>
        <w:t>action nationaux pour la diversité biologique et les plans de financement nationaux pour la diversité biologique, dont les stratégies nationales de mobilisation de ressources qu</w:t>
      </w:r>
      <w:r w:rsidR="005C7AD5" w:rsidRPr="005C4EA4">
        <w:rPr>
          <w:rFonts w:eastAsia="Malgun Gothic"/>
          <w:kern w:val="22"/>
          <w:lang w:val="fr-FR" w:eastAsia="fr-FR"/>
        </w:rPr>
        <w:t>’</w:t>
      </w:r>
      <w:r w:rsidRPr="005C4EA4">
        <w:rPr>
          <w:rFonts w:eastAsia="Malgun Gothic"/>
          <w:kern w:val="22"/>
          <w:lang w:val="fr-FR" w:eastAsia="fr-FR"/>
        </w:rPr>
        <w:t>auront élaborées les Parties admissibles au soutien du FEM et d</w:t>
      </w:r>
      <w:r w:rsidR="005C7AD5" w:rsidRPr="005C4EA4">
        <w:rPr>
          <w:rFonts w:eastAsia="Malgun Gothic"/>
          <w:kern w:val="22"/>
          <w:lang w:val="fr-FR" w:eastAsia="fr-FR"/>
        </w:rPr>
        <w:t>’</w:t>
      </w:r>
      <w:r w:rsidRPr="005C4EA4">
        <w:rPr>
          <w:rFonts w:eastAsia="Malgun Gothic"/>
          <w:kern w:val="22"/>
          <w:lang w:val="fr-FR" w:eastAsia="fr-FR"/>
        </w:rPr>
        <w:t>autres parties pertinentes en vertu de l</w:t>
      </w:r>
      <w:r w:rsidR="005C7AD5" w:rsidRPr="005C4EA4">
        <w:rPr>
          <w:rFonts w:eastAsia="Malgun Gothic"/>
          <w:kern w:val="22"/>
          <w:lang w:val="fr-FR" w:eastAsia="fr-FR"/>
        </w:rPr>
        <w:t>’</w:t>
      </w:r>
      <w:r w:rsidRPr="005C4EA4">
        <w:rPr>
          <w:rFonts w:eastAsia="Malgun Gothic"/>
          <w:kern w:val="22"/>
          <w:lang w:val="fr-FR" w:eastAsia="fr-FR"/>
        </w:rPr>
        <w:t>article 6 de la Convention</w:t>
      </w:r>
      <w:r w:rsidR="008F6D35" w:rsidRPr="005C4EA4">
        <w:rPr>
          <w:rFonts w:eastAsia="Malgun Gothic"/>
          <w:kern w:val="22"/>
          <w:lang w:val="fr-FR" w:eastAsia="fr-FR"/>
        </w:rPr>
        <w:t>,</w:t>
      </w:r>
      <w:r w:rsidR="008F6D35" w:rsidRPr="005C4EA4">
        <w:rPr>
          <w:rFonts w:eastAsia="Malgun Gothic"/>
          <w:color w:val="000000" w:themeColor="text1"/>
          <w:kern w:val="22"/>
          <w:lang w:val="fr-FR"/>
        </w:rPr>
        <w:t xml:space="preserve"> en tenant compte du financement des </w:t>
      </w:r>
      <w:r w:rsidR="00F21622" w:rsidRPr="005C4EA4">
        <w:rPr>
          <w:rFonts w:eastAsia="Malgun Gothic"/>
          <w:color w:val="000000" w:themeColor="text1"/>
          <w:kern w:val="22"/>
          <w:lang w:val="fr-FR"/>
        </w:rPr>
        <w:t>sur</w:t>
      </w:r>
      <w:r w:rsidR="008F6D35" w:rsidRPr="005C4EA4">
        <w:rPr>
          <w:rFonts w:eastAsia="Malgun Gothic"/>
          <w:color w:val="000000" w:themeColor="text1"/>
          <w:kern w:val="22"/>
          <w:lang w:val="fr-FR"/>
        </w:rPr>
        <w:t>coûts comme principe opérationnel fondamental du F</w:t>
      </w:r>
      <w:r w:rsidR="000B513B" w:rsidRPr="005C4EA4">
        <w:rPr>
          <w:rFonts w:eastAsia="Malgun Gothic"/>
          <w:color w:val="000000" w:themeColor="text1"/>
          <w:kern w:val="22"/>
          <w:lang w:val="fr-FR"/>
        </w:rPr>
        <w:t>EM</w:t>
      </w:r>
      <w:r w:rsidRPr="005C4EA4">
        <w:rPr>
          <w:rFonts w:eastAsia="Malgun Gothic"/>
          <w:kern w:val="22"/>
          <w:lang w:val="fr-FR" w:eastAsia="fr-FR"/>
        </w:rPr>
        <w:t xml:space="preserve"> ; </w:t>
      </w:r>
    </w:p>
    <w:p w14:paraId="19CFFEFA" w14:textId="18502535" w:rsidR="001E3CC7" w:rsidRPr="005C4EA4" w:rsidRDefault="001E3CC7" w:rsidP="001E3CC7">
      <w:pPr>
        <w:pStyle w:val="CBDNormalNoNumber"/>
        <w:tabs>
          <w:tab w:val="clear" w:pos="567"/>
        </w:tabs>
        <w:spacing w:before="120"/>
        <w:ind w:left="1134" w:firstLine="567"/>
        <w:rPr>
          <w:rFonts w:eastAsia="Malgun Gothic"/>
          <w:kern w:val="22"/>
          <w:lang w:val="fr-FR"/>
        </w:rPr>
      </w:pPr>
      <w:r w:rsidRPr="005C4EA4">
        <w:rPr>
          <w:rFonts w:eastAsia="Malgun Gothic"/>
          <w:kern w:val="22"/>
          <w:lang w:val="fr-FR"/>
        </w:rPr>
        <w:t>b)</w:t>
      </w:r>
      <w:r w:rsidRPr="005C4EA4">
        <w:rPr>
          <w:rFonts w:eastAsia="Malgun Gothic"/>
          <w:kern w:val="22"/>
          <w:lang w:val="fr-FR"/>
        </w:rPr>
        <w:tab/>
      </w:r>
      <w:r w:rsidR="005E611B">
        <w:rPr>
          <w:rFonts w:eastAsia="Malgun Gothic"/>
          <w:kern w:val="22"/>
          <w:lang w:val="fr-FR" w:eastAsia="fr-FR"/>
        </w:rPr>
        <w:t xml:space="preserve">Un </w:t>
      </w:r>
      <w:r w:rsidRPr="005C4EA4">
        <w:rPr>
          <w:rFonts w:eastAsia="Malgun Gothic"/>
          <w:kern w:val="22"/>
          <w:lang w:val="fr-FR" w:eastAsia="fr-FR"/>
        </w:rPr>
        <w:t>examen des rapports présentés par les Parties en vertu des articles 6 et 26 de la Convention</w:t>
      </w:r>
      <w:r w:rsidR="00F9502C" w:rsidRPr="005C4EA4">
        <w:rPr>
          <w:rFonts w:eastAsia="Malgun Gothic"/>
          <w:kern w:val="22"/>
          <w:lang w:val="fr-FR" w:eastAsia="fr-FR"/>
        </w:rPr>
        <w:t>,</w:t>
      </w:r>
      <w:r w:rsidRPr="005C4EA4">
        <w:rPr>
          <w:rFonts w:eastAsia="Malgun Gothic"/>
          <w:kern w:val="22"/>
          <w:lang w:val="fr-FR" w:eastAsia="fr-FR"/>
        </w:rPr>
        <w:t xml:space="preserve"> </w:t>
      </w:r>
      <w:r w:rsidR="00F9502C" w:rsidRPr="005C4EA4">
        <w:rPr>
          <w:rFonts w:eastAsia="Malgun Gothic"/>
          <w:kern w:val="22"/>
          <w:lang w:val="fr-FR" w:eastAsia="fr-FR"/>
        </w:rPr>
        <w:t>ainsi que de l’article 33 du Protocole de Cartagena</w:t>
      </w:r>
      <w:r w:rsidR="005E611B">
        <w:rPr>
          <w:rFonts w:eastAsia="Malgun Gothic"/>
          <w:kern w:val="22"/>
          <w:lang w:val="fr-FR" w:eastAsia="fr-FR"/>
        </w:rPr>
        <w:t xml:space="preserve"> </w:t>
      </w:r>
      <w:r w:rsidR="005E611B" w:rsidRPr="005E611B">
        <w:rPr>
          <w:rFonts w:eastAsia="Malgun Gothic"/>
          <w:kern w:val="22"/>
          <w:lang w:val="fr-FR" w:eastAsia="fr-FR"/>
        </w:rPr>
        <w:t>sur la prévention des risques biotechnologiques</w:t>
      </w:r>
      <w:r w:rsidR="005E611B" w:rsidRPr="00E22C0B">
        <w:rPr>
          <w:rStyle w:val="Appelnotedebasdep"/>
          <w:rFonts w:eastAsia="Malgun Gothic"/>
          <w:kern w:val="22"/>
        </w:rPr>
        <w:footnoteReference w:id="8"/>
      </w:r>
      <w:r w:rsidR="00F9502C" w:rsidRPr="005C4EA4">
        <w:rPr>
          <w:rFonts w:eastAsia="Malgun Gothic"/>
          <w:kern w:val="22"/>
          <w:lang w:val="fr-FR" w:eastAsia="fr-FR"/>
        </w:rPr>
        <w:t xml:space="preserve"> et de l’article 29 du </w:t>
      </w:r>
      <w:r w:rsidR="005E611B" w:rsidRPr="005E611B">
        <w:rPr>
          <w:rFonts w:eastAsia="Malgun Gothic"/>
          <w:kern w:val="22"/>
          <w:lang w:val="fr-FR" w:eastAsia="fr-FR"/>
        </w:rPr>
        <w:t>Protocole de Nagoya sur l'accès aux ressources génétiques et le partage juste et équitable des avantages découlant de leur utilisation</w:t>
      </w:r>
      <w:r w:rsidR="005E611B" w:rsidRPr="00E22C0B">
        <w:rPr>
          <w:rStyle w:val="Appelnotedebasdep"/>
          <w:rFonts w:eastAsia="Malgun Gothic"/>
          <w:kern w:val="22"/>
        </w:rPr>
        <w:footnoteReference w:id="9"/>
      </w:r>
      <w:r w:rsidR="00F9502C" w:rsidRPr="005C4EA4">
        <w:rPr>
          <w:rFonts w:eastAsia="Malgun Gothic"/>
          <w:kern w:val="22"/>
          <w:lang w:val="fr-FR" w:eastAsia="fr-FR"/>
        </w:rPr>
        <w:t xml:space="preserve">, </w:t>
      </w:r>
      <w:r w:rsidRPr="005C4EA4">
        <w:rPr>
          <w:rFonts w:eastAsia="Malgun Gothic"/>
          <w:kern w:val="22"/>
          <w:lang w:val="fr-FR" w:eastAsia="fr-FR"/>
        </w:rPr>
        <w:t>sur les fonds dont elles ont besoin pour s</w:t>
      </w:r>
      <w:r w:rsidR="005C7AD5" w:rsidRPr="005C4EA4">
        <w:rPr>
          <w:rFonts w:eastAsia="Malgun Gothic"/>
          <w:kern w:val="22"/>
          <w:lang w:val="fr-FR" w:eastAsia="fr-FR"/>
        </w:rPr>
        <w:t>’</w:t>
      </w:r>
      <w:r w:rsidRPr="005C4EA4">
        <w:rPr>
          <w:rFonts w:eastAsia="Malgun Gothic"/>
          <w:kern w:val="22"/>
          <w:lang w:val="fr-FR" w:eastAsia="fr-FR"/>
        </w:rPr>
        <w:t xml:space="preserve">acquitter de leurs obligations au titre de la Convention et de </w:t>
      </w:r>
      <w:r w:rsidR="00102CF1">
        <w:rPr>
          <w:rFonts w:eastAsia="Malgun Gothic"/>
          <w:kern w:val="22"/>
          <w:lang w:val="fr-FR" w:eastAsia="fr-FR"/>
        </w:rPr>
        <w:t>ses Protocoles</w:t>
      </w:r>
      <w:r w:rsidRPr="005C4EA4">
        <w:rPr>
          <w:rFonts w:eastAsia="Malgun Gothic"/>
          <w:kern w:val="22"/>
          <w:lang w:val="fr-FR" w:eastAsia="fr-FR"/>
        </w:rPr>
        <w:t> ;</w:t>
      </w:r>
    </w:p>
    <w:p w14:paraId="5B75710B" w14:textId="6E6B2770" w:rsidR="001E3CC7" w:rsidRPr="005C4EA4" w:rsidRDefault="001E3CC7" w:rsidP="001E3CC7">
      <w:pPr>
        <w:pStyle w:val="CBDNormalNoNumber"/>
        <w:tabs>
          <w:tab w:val="clear" w:pos="567"/>
        </w:tabs>
        <w:spacing w:before="120"/>
        <w:ind w:left="1134" w:firstLine="567"/>
        <w:rPr>
          <w:rFonts w:eastAsia="Malgun Gothic"/>
          <w:kern w:val="22"/>
          <w:lang w:val="fr-FR"/>
        </w:rPr>
      </w:pPr>
      <w:r w:rsidRPr="005C4EA4">
        <w:rPr>
          <w:rFonts w:eastAsia="Malgun Gothic"/>
          <w:kern w:val="22"/>
          <w:lang w:val="fr-FR"/>
        </w:rPr>
        <w:t>c)</w:t>
      </w:r>
      <w:r w:rsidRPr="005C4EA4">
        <w:rPr>
          <w:rFonts w:eastAsia="Malgun Gothic"/>
          <w:kern w:val="22"/>
          <w:lang w:val="fr-FR"/>
        </w:rPr>
        <w:tab/>
      </w:r>
      <w:r w:rsidR="000A1E90">
        <w:rPr>
          <w:rFonts w:eastAsia="Malgun Gothic"/>
          <w:kern w:val="22"/>
          <w:lang w:val="fr-FR"/>
        </w:rPr>
        <w:t xml:space="preserve">Une </w:t>
      </w:r>
      <w:r w:rsidRPr="005C4EA4">
        <w:rPr>
          <w:rFonts w:eastAsia="Malgun Gothic"/>
          <w:kern w:val="22"/>
          <w:lang w:val="fr-FR"/>
        </w:rPr>
        <w:t>estimation d</w:t>
      </w:r>
      <w:r w:rsidRPr="005C4EA4">
        <w:rPr>
          <w:rFonts w:eastAsia="Malgun Gothic"/>
          <w:kern w:val="22"/>
          <w:lang w:val="fr-FR" w:eastAsia="fr-FR"/>
        </w:rPr>
        <w:t>es incidences financières des orientations données par la Conférence des Parties au mécanisme de financement</w:t>
      </w:r>
      <w:r w:rsidRPr="005C4EA4">
        <w:rPr>
          <w:rFonts w:eastAsia="Malgun Gothic"/>
          <w:kern w:val="22"/>
          <w:lang w:val="fr-FR"/>
        </w:rPr>
        <w:t> ;</w:t>
      </w:r>
    </w:p>
    <w:p w14:paraId="54FC1489" w14:textId="609D28D3" w:rsidR="00FD4C80" w:rsidRPr="005C4EA4" w:rsidRDefault="001E3CC7" w:rsidP="001E3CC7">
      <w:pPr>
        <w:pStyle w:val="CBDNormalNoNumber"/>
        <w:tabs>
          <w:tab w:val="clear" w:pos="567"/>
        </w:tabs>
        <w:spacing w:before="120"/>
        <w:ind w:left="1134" w:firstLine="567"/>
        <w:rPr>
          <w:rFonts w:eastAsia="Malgun Gothic"/>
          <w:kern w:val="22"/>
          <w:lang w:val="fr-FR"/>
        </w:rPr>
      </w:pPr>
      <w:r w:rsidRPr="005C4EA4">
        <w:rPr>
          <w:rFonts w:eastAsia="Malgun Gothic"/>
          <w:kern w:val="22"/>
          <w:lang w:val="fr-FR"/>
        </w:rPr>
        <w:t>d)</w:t>
      </w:r>
      <w:r w:rsidRPr="005C4EA4">
        <w:rPr>
          <w:rFonts w:eastAsia="Malgun Gothic"/>
          <w:kern w:val="22"/>
          <w:lang w:val="fr-FR"/>
        </w:rPr>
        <w:tab/>
      </w:r>
      <w:r w:rsidR="000A1E90">
        <w:rPr>
          <w:rFonts w:eastAsia="Malgun Gothic"/>
          <w:kern w:val="22"/>
          <w:lang w:val="fr-FR" w:eastAsia="fr-FR"/>
        </w:rPr>
        <w:t>Une</w:t>
      </w:r>
      <w:r w:rsidRPr="005C4EA4">
        <w:rPr>
          <w:rFonts w:eastAsia="Malgun Gothic"/>
          <w:kern w:val="22"/>
          <w:lang w:val="fr-FR" w:eastAsia="fr-FR"/>
        </w:rPr>
        <w:t xml:space="preserve"> compilation et </w:t>
      </w:r>
      <w:r w:rsidR="000A1E90">
        <w:rPr>
          <w:rFonts w:eastAsia="Malgun Gothic"/>
          <w:kern w:val="22"/>
          <w:lang w:val="fr-FR" w:eastAsia="fr-FR"/>
        </w:rPr>
        <w:t xml:space="preserve">une </w:t>
      </w:r>
      <w:r w:rsidRPr="005C4EA4">
        <w:rPr>
          <w:rFonts w:eastAsia="Malgun Gothic"/>
          <w:kern w:val="22"/>
          <w:lang w:val="fr-FR" w:eastAsia="fr-FR"/>
        </w:rPr>
        <w:t>analyse de toutes les informations supplémentaires fournies par les Parties admissibles au soutien du FEM sur leurs besoins de financement pour qu</w:t>
      </w:r>
      <w:r w:rsidR="005C7AD5" w:rsidRPr="005C4EA4">
        <w:rPr>
          <w:rFonts w:eastAsia="Malgun Gothic"/>
          <w:kern w:val="22"/>
          <w:lang w:val="fr-FR" w:eastAsia="fr-FR"/>
        </w:rPr>
        <w:t>’</w:t>
      </w:r>
      <w:r w:rsidRPr="005C4EA4">
        <w:rPr>
          <w:rFonts w:eastAsia="Malgun Gothic"/>
          <w:kern w:val="22"/>
          <w:lang w:val="fr-FR" w:eastAsia="fr-FR"/>
        </w:rPr>
        <w:t>elles puissent s</w:t>
      </w:r>
      <w:r w:rsidR="005C7AD5" w:rsidRPr="005C4EA4">
        <w:rPr>
          <w:rFonts w:eastAsia="Malgun Gothic"/>
          <w:kern w:val="22"/>
          <w:lang w:val="fr-FR" w:eastAsia="fr-FR"/>
        </w:rPr>
        <w:t>’</w:t>
      </w:r>
      <w:r w:rsidRPr="005C4EA4">
        <w:rPr>
          <w:rFonts w:eastAsia="Malgun Gothic"/>
          <w:kern w:val="22"/>
          <w:lang w:val="fr-FR" w:eastAsia="fr-FR"/>
        </w:rPr>
        <w:t xml:space="preserve">acquitter de leurs obligations au titre de la Convention et de </w:t>
      </w:r>
      <w:r w:rsidR="00102CF1">
        <w:rPr>
          <w:rFonts w:eastAsia="Malgun Gothic"/>
          <w:kern w:val="22"/>
          <w:lang w:val="fr-FR" w:eastAsia="fr-FR"/>
        </w:rPr>
        <w:t>ses Protocoles</w:t>
      </w:r>
      <w:r w:rsidRPr="005C4EA4">
        <w:rPr>
          <w:rFonts w:eastAsia="Malgun Gothic"/>
          <w:kern w:val="22"/>
          <w:lang w:val="fr-FR"/>
        </w:rPr>
        <w:t>.</w:t>
      </w:r>
    </w:p>
    <w:p w14:paraId="1A18A767" w14:textId="5C15AD76" w:rsidR="0093737F" w:rsidRPr="005C4EA4" w:rsidRDefault="00DA085C" w:rsidP="00464DFD">
      <w:pPr>
        <w:pStyle w:val="CBDH3"/>
        <w:tabs>
          <w:tab w:val="clear" w:pos="567"/>
        </w:tabs>
        <w:ind w:left="1134"/>
        <w:rPr>
          <w:b w:val="0"/>
          <w:iCs/>
          <w:snapToGrid w:val="0"/>
          <w:lang w:val="fr-FR"/>
        </w:rPr>
      </w:pPr>
      <w:r>
        <w:rPr>
          <w:iCs/>
          <w:snapToGrid w:val="0"/>
          <w:lang w:val="fr-FR"/>
        </w:rPr>
        <w:t>C</w:t>
      </w:r>
      <w:r w:rsidR="0093737F" w:rsidRPr="005C4EA4">
        <w:rPr>
          <w:iCs/>
          <w:snapToGrid w:val="0"/>
          <w:lang w:val="fr-FR"/>
        </w:rPr>
        <w:t>.</w:t>
      </w:r>
      <w:r w:rsidR="0093737F" w:rsidRPr="005C4EA4">
        <w:rPr>
          <w:iCs/>
          <w:snapToGrid w:val="0"/>
          <w:lang w:val="fr-FR"/>
        </w:rPr>
        <w:tab/>
      </w:r>
      <w:r w:rsidR="00F50061" w:rsidRPr="005C4EA4">
        <w:rPr>
          <w:iCs/>
          <w:snapToGrid w:val="0"/>
          <w:lang w:val="fr-FR"/>
        </w:rPr>
        <w:t xml:space="preserve">Mise en </w:t>
      </w:r>
      <w:r w:rsidR="001B4DCA" w:rsidRPr="005C4EA4">
        <w:rPr>
          <w:iCs/>
          <w:snapToGrid w:val="0"/>
          <w:lang w:val="fr-FR"/>
        </w:rPr>
        <w:t>œuvre</w:t>
      </w:r>
      <w:r w:rsidR="00F50061" w:rsidRPr="005C4EA4">
        <w:rPr>
          <w:iCs/>
          <w:snapToGrid w:val="0"/>
          <w:lang w:val="fr-FR"/>
        </w:rPr>
        <w:t xml:space="preserve"> </w:t>
      </w:r>
    </w:p>
    <w:p w14:paraId="6E1A29F1" w14:textId="09376F78" w:rsidR="000A47F9" w:rsidRPr="005C4EA4" w:rsidRDefault="008A3B81" w:rsidP="007D1063">
      <w:pPr>
        <w:pStyle w:val="CBDNormalNoNumber"/>
        <w:tabs>
          <w:tab w:val="clear" w:pos="567"/>
        </w:tabs>
        <w:spacing w:before="120"/>
        <w:ind w:left="1134"/>
        <w:rPr>
          <w:rFonts w:eastAsia="Malgun Gothic"/>
          <w:kern w:val="22"/>
          <w:lang w:val="fr-FR"/>
        </w:rPr>
      </w:pPr>
      <w:r>
        <w:rPr>
          <w:rFonts w:eastAsia="Malgun Gothic"/>
          <w:kern w:val="22"/>
          <w:lang w:val="fr-FR"/>
        </w:rPr>
        <w:t>4</w:t>
      </w:r>
      <w:r w:rsidR="00534579" w:rsidRPr="005C4EA4">
        <w:rPr>
          <w:rFonts w:eastAsia="Malgun Gothic"/>
          <w:kern w:val="22"/>
          <w:lang w:val="fr-FR"/>
        </w:rPr>
        <w:t>.</w:t>
      </w:r>
      <w:r w:rsidR="00534579" w:rsidRPr="005C4EA4">
        <w:rPr>
          <w:rFonts w:eastAsia="Malgun Gothic"/>
          <w:kern w:val="22"/>
          <w:lang w:val="fr-FR"/>
        </w:rPr>
        <w:tab/>
      </w:r>
      <w:r w:rsidR="00D22F77" w:rsidRPr="005C4EA4">
        <w:rPr>
          <w:rFonts w:eastAsia="Malgun Gothic"/>
          <w:kern w:val="22"/>
          <w:lang w:val="fr-FR"/>
        </w:rPr>
        <w:t xml:space="preserve">La responsabilité de la coordination des évaluations des besoins de financement </w:t>
      </w:r>
      <w:r w:rsidR="00594BB1" w:rsidRPr="005C4EA4">
        <w:rPr>
          <w:rFonts w:eastAsia="Malgun Gothic"/>
          <w:kern w:val="22"/>
          <w:lang w:val="fr-FR"/>
        </w:rPr>
        <w:t xml:space="preserve">des surcoûts </w:t>
      </w:r>
      <w:r w:rsidR="00D22F77" w:rsidRPr="005C4EA4">
        <w:rPr>
          <w:rFonts w:eastAsia="Malgun Gothic"/>
          <w:kern w:val="22"/>
          <w:lang w:val="fr-FR"/>
        </w:rPr>
        <w:t xml:space="preserve">au niveau national </w:t>
      </w:r>
      <w:r w:rsidR="00CD5D25" w:rsidRPr="005C4EA4">
        <w:rPr>
          <w:rFonts w:eastAsia="Malgun Gothic"/>
          <w:kern w:val="22"/>
          <w:lang w:val="fr-FR"/>
        </w:rPr>
        <w:t>[</w:t>
      </w:r>
      <w:r w:rsidR="00D22F77" w:rsidRPr="005C4EA4">
        <w:rPr>
          <w:rFonts w:eastAsia="Malgun Gothic"/>
          <w:kern w:val="22"/>
          <w:lang w:val="fr-FR"/>
        </w:rPr>
        <w:t>devrait</w:t>
      </w:r>
      <w:r w:rsidR="001C0039" w:rsidRPr="005C4EA4">
        <w:rPr>
          <w:rFonts w:eastAsia="Malgun Gothic"/>
          <w:kern w:val="22"/>
          <w:lang w:val="fr-FR"/>
        </w:rPr>
        <w:t>]</w:t>
      </w:r>
      <w:r w:rsidR="00D22F77" w:rsidRPr="005C4EA4">
        <w:rPr>
          <w:rFonts w:eastAsia="Malgun Gothic"/>
          <w:kern w:val="22"/>
          <w:lang w:val="fr-FR"/>
        </w:rPr>
        <w:t xml:space="preserve"> </w:t>
      </w:r>
      <w:r w:rsidR="001C0039" w:rsidRPr="005C4EA4">
        <w:rPr>
          <w:rFonts w:eastAsia="Malgun Gothic"/>
          <w:kern w:val="22"/>
          <w:lang w:val="fr-FR"/>
        </w:rPr>
        <w:t xml:space="preserve">[peut], s’il y a lieu, </w:t>
      </w:r>
      <w:r w:rsidR="00D22F77" w:rsidRPr="005C4EA4">
        <w:rPr>
          <w:rFonts w:eastAsia="Malgun Gothic"/>
          <w:kern w:val="22"/>
          <w:lang w:val="fr-FR"/>
        </w:rPr>
        <w:t xml:space="preserve">être assumée conjointement par les points focaux nationaux de la Convention et les points focaux du mécanisme de financement, en collaboration avec les </w:t>
      </w:r>
      <w:r w:rsidR="00944562" w:rsidRPr="005C4EA4">
        <w:rPr>
          <w:rFonts w:eastAsia="Malgun Gothic"/>
          <w:kern w:val="22"/>
          <w:lang w:val="fr-FR"/>
        </w:rPr>
        <w:t xml:space="preserve">parties prenantes </w:t>
      </w:r>
      <w:r w:rsidR="00D22F77" w:rsidRPr="005C4EA4">
        <w:rPr>
          <w:lang w:val="fr-FR"/>
        </w:rPr>
        <w:t>concerné</w:t>
      </w:r>
      <w:r w:rsidR="00944562" w:rsidRPr="005C4EA4">
        <w:rPr>
          <w:lang w:val="fr-FR"/>
        </w:rPr>
        <w:t>e</w:t>
      </w:r>
      <w:r w:rsidR="00D22F77" w:rsidRPr="005C4EA4">
        <w:rPr>
          <w:lang w:val="fr-FR"/>
        </w:rPr>
        <w:t xml:space="preserve">s </w:t>
      </w:r>
      <w:r w:rsidR="00D22F77" w:rsidRPr="005C4EA4">
        <w:rPr>
          <w:rFonts w:eastAsia="Malgun Gothic"/>
          <w:kern w:val="22"/>
          <w:lang w:val="fr-FR"/>
        </w:rPr>
        <w:t xml:space="preserve">et les autres points focaux relevant de la Convention et des conventions connexes, </w:t>
      </w:r>
      <w:r w:rsidR="007D2F16" w:rsidRPr="005C4EA4">
        <w:rPr>
          <w:rFonts w:eastAsia="Malgun Gothic"/>
          <w:kern w:val="22"/>
          <w:lang w:val="fr-FR"/>
        </w:rPr>
        <w:t xml:space="preserve">pour </w:t>
      </w:r>
      <w:r w:rsidR="00D22F77" w:rsidRPr="005C4EA4">
        <w:rPr>
          <w:rFonts w:eastAsia="Malgun Gothic"/>
          <w:kern w:val="22"/>
          <w:lang w:val="fr-FR"/>
        </w:rPr>
        <w:t>garanti</w:t>
      </w:r>
      <w:r w:rsidR="007D2F16" w:rsidRPr="005C4EA4">
        <w:rPr>
          <w:rFonts w:eastAsia="Malgun Gothic"/>
          <w:kern w:val="22"/>
          <w:lang w:val="fr-FR"/>
        </w:rPr>
        <w:t>r</w:t>
      </w:r>
      <w:r w:rsidR="00D22F77" w:rsidRPr="005C4EA4">
        <w:rPr>
          <w:rFonts w:eastAsia="Malgun Gothic"/>
          <w:kern w:val="22"/>
          <w:lang w:val="fr-FR"/>
        </w:rPr>
        <w:t xml:space="preserve"> une </w:t>
      </w:r>
      <w:r w:rsidR="001F39A4">
        <w:rPr>
          <w:rFonts w:eastAsia="Malgun Gothic"/>
          <w:kern w:val="22"/>
          <w:lang w:val="fr-FR"/>
        </w:rPr>
        <w:t>approche</w:t>
      </w:r>
      <w:r w:rsidR="00D22F77" w:rsidRPr="005C4EA4">
        <w:rPr>
          <w:rFonts w:eastAsia="Malgun Gothic"/>
          <w:kern w:val="22"/>
          <w:lang w:val="fr-FR"/>
        </w:rPr>
        <w:t xml:space="preserve"> pangouvernementale.</w:t>
      </w:r>
      <w:r w:rsidR="00594BB1" w:rsidRPr="005C4EA4">
        <w:rPr>
          <w:rFonts w:eastAsia="Malgun Gothic"/>
          <w:kern w:val="22"/>
          <w:lang w:val="fr-FR"/>
        </w:rPr>
        <w:t xml:space="preserve"> </w:t>
      </w:r>
    </w:p>
    <w:p w14:paraId="6CC4F673" w14:textId="2F2DE4DE" w:rsidR="00304CD0" w:rsidRPr="005C4EA4" w:rsidRDefault="008A3B81" w:rsidP="00304CD0">
      <w:pPr>
        <w:pStyle w:val="CBDNormalNoNumber"/>
        <w:tabs>
          <w:tab w:val="clear" w:pos="567"/>
        </w:tabs>
        <w:spacing w:before="120"/>
        <w:ind w:left="1134"/>
        <w:rPr>
          <w:rFonts w:eastAsia="Malgun Gothic"/>
          <w:kern w:val="22"/>
          <w:lang w:val="fr-FR"/>
        </w:rPr>
      </w:pPr>
      <w:r>
        <w:rPr>
          <w:rFonts w:eastAsia="Malgun Gothic"/>
          <w:kern w:val="22"/>
          <w:lang w:val="fr-FR"/>
        </w:rPr>
        <w:t>5</w:t>
      </w:r>
      <w:r w:rsidR="00304CD0" w:rsidRPr="005C4EA4">
        <w:rPr>
          <w:rFonts w:eastAsia="Malgun Gothic"/>
          <w:kern w:val="22"/>
          <w:lang w:val="fr-FR"/>
        </w:rPr>
        <w:t>.</w:t>
      </w:r>
      <w:r w:rsidR="00304CD0" w:rsidRPr="005C4EA4">
        <w:rPr>
          <w:rFonts w:eastAsia="Malgun Gothic"/>
          <w:kern w:val="22"/>
          <w:lang w:val="fr-FR"/>
        </w:rPr>
        <w:tab/>
        <w:t xml:space="preserve">Les points focaux nationaux peuvent créer une plateforme nationale </w:t>
      </w:r>
      <w:r w:rsidR="00EC6025" w:rsidRPr="005C4EA4">
        <w:rPr>
          <w:rFonts w:eastAsia="Malgun Gothic"/>
          <w:kern w:val="22"/>
          <w:lang w:val="fr-FR"/>
        </w:rPr>
        <w:t xml:space="preserve">ou </w:t>
      </w:r>
      <w:r w:rsidR="00A76A89" w:rsidRPr="005C4EA4">
        <w:rPr>
          <w:rFonts w:eastAsia="Malgun Gothic"/>
          <w:kern w:val="22"/>
          <w:lang w:val="fr-FR"/>
        </w:rPr>
        <w:t xml:space="preserve">utiliser </w:t>
      </w:r>
      <w:r w:rsidR="00D661B0" w:rsidRPr="005C4EA4">
        <w:rPr>
          <w:rFonts w:eastAsia="Malgun Gothic"/>
          <w:kern w:val="22"/>
          <w:lang w:val="fr-FR"/>
        </w:rPr>
        <w:t>les mécanismes de coordination nationaux existants</w:t>
      </w:r>
      <w:r w:rsidR="000A1E90">
        <w:rPr>
          <w:rFonts w:eastAsia="Malgun Gothic"/>
          <w:kern w:val="22"/>
          <w:lang w:val="fr-FR"/>
        </w:rPr>
        <w:t xml:space="preserve">, ou les deux, </w:t>
      </w:r>
      <w:r w:rsidR="00304CD0" w:rsidRPr="005C4EA4">
        <w:rPr>
          <w:rFonts w:eastAsia="Malgun Gothic"/>
          <w:kern w:val="22"/>
          <w:lang w:val="fr-FR"/>
        </w:rPr>
        <w:t xml:space="preserve">pour </w:t>
      </w:r>
      <w:r w:rsidR="00D661B0" w:rsidRPr="005C4EA4">
        <w:rPr>
          <w:rFonts w:eastAsia="Malgun Gothic"/>
          <w:kern w:val="22"/>
          <w:lang w:val="fr-FR"/>
        </w:rPr>
        <w:t xml:space="preserve">faciliter </w:t>
      </w:r>
      <w:r w:rsidR="00304CD0" w:rsidRPr="005C4EA4">
        <w:rPr>
          <w:lang w:val="fr-FR"/>
        </w:rPr>
        <w:t>la planification des projets</w:t>
      </w:r>
      <w:r w:rsidR="009867E0" w:rsidRPr="005C4EA4">
        <w:rPr>
          <w:lang w:val="fr-FR"/>
        </w:rPr>
        <w:t xml:space="preserve">, </w:t>
      </w:r>
      <w:r w:rsidR="000A1E90">
        <w:rPr>
          <w:lang w:val="fr-FR"/>
        </w:rPr>
        <w:t>selon que de besoin</w:t>
      </w:r>
      <w:r w:rsidR="009867E0" w:rsidRPr="005C4EA4">
        <w:rPr>
          <w:lang w:val="fr-FR"/>
        </w:rPr>
        <w:t>,</w:t>
      </w:r>
      <w:r w:rsidR="00304CD0" w:rsidRPr="005C4EA4">
        <w:rPr>
          <w:lang w:val="fr-FR"/>
        </w:rPr>
        <w:t xml:space="preserve"> </w:t>
      </w:r>
      <w:r w:rsidR="009867E0" w:rsidRPr="005C4EA4">
        <w:rPr>
          <w:lang w:val="fr-FR"/>
        </w:rPr>
        <w:t xml:space="preserve">et pour assurer le suivi des </w:t>
      </w:r>
      <w:r w:rsidR="00D8696F" w:rsidRPr="005C4EA4">
        <w:rPr>
          <w:lang w:val="fr-FR"/>
        </w:rPr>
        <w:t>besoins, des lacunes et des priorités en matière de financement en faveur de la biodiversité.</w:t>
      </w:r>
      <w:r w:rsidR="00304CD0" w:rsidRPr="005C4EA4">
        <w:rPr>
          <w:lang w:val="fr-FR"/>
        </w:rPr>
        <w:t xml:space="preserve"> Des liens étroits devraient être établis entre la plateforme nationale et le</w:t>
      </w:r>
      <w:r w:rsidR="00762B7F" w:rsidRPr="005C4EA4">
        <w:rPr>
          <w:lang w:val="fr-FR"/>
        </w:rPr>
        <w:t xml:space="preserve"> mécanisme de coordination pertinent </w:t>
      </w:r>
      <w:r w:rsidR="006C365F" w:rsidRPr="005C4EA4">
        <w:rPr>
          <w:lang w:val="fr-FR"/>
        </w:rPr>
        <w:t xml:space="preserve">et les </w:t>
      </w:r>
      <w:r w:rsidR="00304CD0" w:rsidRPr="005C4EA4">
        <w:rPr>
          <w:lang w:val="fr-FR"/>
        </w:rPr>
        <w:t>initiatives nationales de soutien des bailleurs de fonds concernés, en particulier la stratégie d</w:t>
      </w:r>
      <w:r w:rsidR="005C7AD5" w:rsidRPr="005C4EA4">
        <w:rPr>
          <w:lang w:val="fr-FR"/>
        </w:rPr>
        <w:t>’</w:t>
      </w:r>
      <w:r w:rsidR="00304CD0" w:rsidRPr="005C4EA4">
        <w:rPr>
          <w:lang w:val="fr-FR"/>
        </w:rPr>
        <w:t>engagement du FEM auprès des pays.</w:t>
      </w:r>
    </w:p>
    <w:p w14:paraId="2140CEF9" w14:textId="7B5B16EB" w:rsidR="0009798F" w:rsidRPr="005C4EA4" w:rsidRDefault="0009798F" w:rsidP="0009798F">
      <w:pPr>
        <w:pStyle w:val="CBDNormalNoNumber"/>
        <w:tabs>
          <w:tab w:val="clear" w:pos="567"/>
        </w:tabs>
        <w:spacing w:before="120"/>
        <w:ind w:left="1134"/>
        <w:rPr>
          <w:rFonts w:eastAsia="Malgun Gothic"/>
          <w:kern w:val="22"/>
          <w:lang w:val="fr-FR"/>
        </w:rPr>
      </w:pPr>
      <w:r w:rsidRPr="005C4EA4">
        <w:rPr>
          <w:rFonts w:eastAsia="Malgun Gothic"/>
          <w:kern w:val="22"/>
          <w:lang w:val="fr-FR"/>
        </w:rPr>
        <w:t>[</w:t>
      </w:r>
      <w:r w:rsidR="008A3B81">
        <w:rPr>
          <w:rFonts w:eastAsia="Malgun Gothic"/>
          <w:kern w:val="22"/>
          <w:lang w:val="fr-FR"/>
        </w:rPr>
        <w:t>6</w:t>
      </w:r>
      <w:r w:rsidR="00304CD0" w:rsidRPr="005C4EA4">
        <w:rPr>
          <w:rFonts w:eastAsia="Malgun Gothic"/>
          <w:kern w:val="22"/>
          <w:lang w:val="fr-FR"/>
        </w:rPr>
        <w:t>.</w:t>
      </w:r>
      <w:r w:rsidR="00304CD0" w:rsidRPr="005C4EA4">
        <w:rPr>
          <w:rFonts w:eastAsia="Malgun Gothic"/>
          <w:kern w:val="22"/>
          <w:lang w:val="fr-FR"/>
        </w:rPr>
        <w:tab/>
      </w:r>
      <w:r w:rsidRPr="005C4EA4">
        <w:rPr>
          <w:rFonts w:eastAsia="Malgun Gothic"/>
          <w:kern w:val="22"/>
          <w:lang w:val="fr-FR"/>
        </w:rPr>
        <w:t xml:space="preserve">La plateforme nationale devrait également faciliter la participation des </w:t>
      </w:r>
      <w:r w:rsidR="002874B3">
        <w:rPr>
          <w:rFonts w:eastAsia="Malgun Gothic"/>
          <w:kern w:val="22"/>
          <w:lang w:val="fr-FR"/>
        </w:rPr>
        <w:t>peuples autochtones et communautés locales</w:t>
      </w:r>
      <w:r w:rsidRPr="005C4EA4">
        <w:rPr>
          <w:rFonts w:eastAsia="Malgun Gothic"/>
          <w:kern w:val="22"/>
          <w:lang w:val="fr-FR"/>
        </w:rPr>
        <w:t xml:space="preserve">, des organisations de femmes et de jeunes et </w:t>
      </w:r>
      <w:r w:rsidR="00E568CC" w:rsidRPr="005C4EA4">
        <w:rPr>
          <w:rFonts w:eastAsia="Malgun Gothic"/>
          <w:kern w:val="22"/>
          <w:lang w:val="fr-FR"/>
        </w:rPr>
        <w:t>d</w:t>
      </w:r>
      <w:r w:rsidR="00E32446" w:rsidRPr="005C4EA4">
        <w:rPr>
          <w:rFonts w:eastAsia="Malgun Gothic"/>
          <w:kern w:val="22"/>
          <w:lang w:val="fr-FR"/>
        </w:rPr>
        <w:t xml:space="preserve">es </w:t>
      </w:r>
      <w:r w:rsidRPr="005C4EA4">
        <w:rPr>
          <w:rFonts w:eastAsia="Malgun Gothic"/>
          <w:kern w:val="22"/>
          <w:lang w:val="fr-FR"/>
        </w:rPr>
        <w:t xml:space="preserve">autres parties prenantes concernées, </w:t>
      </w:r>
      <w:r w:rsidR="00E568CC" w:rsidRPr="005C4EA4">
        <w:rPr>
          <w:rFonts w:eastAsia="Malgun Gothic"/>
          <w:kern w:val="22"/>
          <w:lang w:val="fr-FR"/>
        </w:rPr>
        <w:t>en suivant</w:t>
      </w:r>
      <w:r w:rsidRPr="005C4EA4">
        <w:rPr>
          <w:rFonts w:eastAsia="Malgun Gothic"/>
          <w:kern w:val="22"/>
          <w:lang w:val="fr-FR"/>
        </w:rPr>
        <w:t xml:space="preserve"> une approche </w:t>
      </w:r>
      <w:r w:rsidR="00E568CC" w:rsidRPr="005C4EA4">
        <w:rPr>
          <w:rFonts w:eastAsia="Malgun Gothic"/>
          <w:kern w:val="22"/>
          <w:lang w:val="fr-FR"/>
        </w:rPr>
        <w:t>pansociét</w:t>
      </w:r>
      <w:r w:rsidR="005C4EA4">
        <w:rPr>
          <w:rFonts w:eastAsia="Malgun Gothic"/>
          <w:kern w:val="22"/>
          <w:lang w:val="fr-FR"/>
        </w:rPr>
        <w:t>ale</w:t>
      </w:r>
      <w:r w:rsidR="00E568CC" w:rsidRPr="005C4EA4">
        <w:rPr>
          <w:rFonts w:eastAsia="Malgun Gothic"/>
          <w:kern w:val="22"/>
          <w:lang w:val="fr-FR"/>
        </w:rPr>
        <w:t xml:space="preserve"> </w:t>
      </w:r>
      <w:r w:rsidRPr="005C4EA4">
        <w:rPr>
          <w:rFonts w:eastAsia="Malgun Gothic"/>
          <w:kern w:val="22"/>
          <w:lang w:val="fr-FR"/>
        </w:rPr>
        <w:t xml:space="preserve">[et fondée sur les </w:t>
      </w:r>
      <w:r w:rsidR="00E23AC6">
        <w:rPr>
          <w:rFonts w:eastAsia="Malgun Gothic"/>
          <w:kern w:val="22"/>
          <w:lang w:val="fr-FR"/>
        </w:rPr>
        <w:t>droits de l’homme</w:t>
      </w:r>
      <w:r w:rsidRPr="005C4EA4">
        <w:rPr>
          <w:rFonts w:eastAsia="Malgun Gothic"/>
          <w:kern w:val="22"/>
          <w:lang w:val="fr-FR"/>
        </w:rPr>
        <w:t xml:space="preserve">], </w:t>
      </w:r>
      <w:r w:rsidR="00314C4A" w:rsidRPr="00314C4A">
        <w:rPr>
          <w:rFonts w:eastAsia="Malgun Gothic"/>
          <w:kern w:val="22"/>
          <w:lang w:val="fr-FR"/>
        </w:rPr>
        <w:t>selon qu'il convient</w:t>
      </w:r>
      <w:r w:rsidRPr="005C4EA4">
        <w:rPr>
          <w:rFonts w:eastAsia="Malgun Gothic"/>
          <w:kern w:val="22"/>
          <w:lang w:val="fr-FR"/>
        </w:rPr>
        <w:t>.</w:t>
      </w:r>
      <w:r w:rsidR="00EA7B59" w:rsidRPr="005C4EA4">
        <w:rPr>
          <w:rFonts w:eastAsia="Malgun Gothic"/>
          <w:kern w:val="22"/>
          <w:lang w:val="fr-FR"/>
        </w:rPr>
        <w:t>]</w:t>
      </w:r>
    </w:p>
    <w:p w14:paraId="2BA5735E" w14:textId="1F3F0D3D" w:rsidR="00304CD0" w:rsidRPr="005C4EA4" w:rsidRDefault="008A3B81" w:rsidP="00304CD0">
      <w:pPr>
        <w:pStyle w:val="CBDNormalNoNumber"/>
        <w:tabs>
          <w:tab w:val="clear" w:pos="567"/>
        </w:tabs>
        <w:spacing w:before="120"/>
        <w:ind w:left="1134"/>
        <w:rPr>
          <w:rFonts w:eastAsia="Malgun Gothic"/>
          <w:kern w:val="22"/>
          <w:lang w:val="fr-FR"/>
        </w:rPr>
      </w:pPr>
      <w:r>
        <w:rPr>
          <w:rFonts w:eastAsia="Malgun Gothic"/>
          <w:kern w:val="22"/>
          <w:lang w:val="fr-FR"/>
        </w:rPr>
        <w:t>7</w:t>
      </w:r>
      <w:r w:rsidR="00304CD0" w:rsidRPr="005C4EA4">
        <w:rPr>
          <w:rFonts w:eastAsia="Malgun Gothic"/>
          <w:kern w:val="22"/>
          <w:lang w:val="fr-FR"/>
        </w:rPr>
        <w:t>.</w:t>
      </w:r>
      <w:r w:rsidR="00304CD0" w:rsidRPr="005C4EA4">
        <w:rPr>
          <w:rFonts w:eastAsia="Malgun Gothic"/>
          <w:kern w:val="22"/>
          <w:lang w:val="fr-FR"/>
        </w:rPr>
        <w:tab/>
      </w:r>
      <w:r w:rsidR="001F39A4" w:rsidRPr="001F39A4">
        <w:rPr>
          <w:lang w:val="fr-FR"/>
        </w:rPr>
        <w:t xml:space="preserve">La Secrétaire exécutive devrait mettre à disposition, via une plateforme en ligne, les informations reçues des Parties sans leur imposer d'obligations supplémentaires en matière </w:t>
      </w:r>
      <w:r w:rsidR="001F39A4" w:rsidRPr="001F39A4">
        <w:rPr>
          <w:lang w:val="fr-FR"/>
        </w:rPr>
        <w:lastRenderedPageBreak/>
        <w:t>d'établissement de rapports sur les besoins de financement, dans la limite des ressources financières disponibles, afin de faciliter le suivi continu des besoins, des lacunes et des priorités en matière de financement de la biodiversité</w:t>
      </w:r>
      <w:r w:rsidR="00304CD0" w:rsidRPr="005C4EA4">
        <w:rPr>
          <w:lang w:val="fr-FR"/>
        </w:rPr>
        <w:t xml:space="preserve">. </w:t>
      </w:r>
    </w:p>
    <w:p w14:paraId="0547B259" w14:textId="0D26449A" w:rsidR="00304CD0" w:rsidRPr="005C4EA4" w:rsidRDefault="008A3B81" w:rsidP="00304CD0">
      <w:pPr>
        <w:pStyle w:val="CBDNormalNoNumber"/>
        <w:tabs>
          <w:tab w:val="clear" w:pos="567"/>
        </w:tabs>
        <w:spacing w:before="120"/>
        <w:ind w:left="1134"/>
        <w:rPr>
          <w:rFonts w:eastAsia="Malgun Gothic"/>
          <w:kern w:val="22"/>
          <w:lang w:val="fr-FR"/>
        </w:rPr>
      </w:pPr>
      <w:r>
        <w:rPr>
          <w:rFonts w:eastAsia="Malgun Gothic"/>
          <w:kern w:val="22"/>
          <w:lang w:val="fr-FR"/>
        </w:rPr>
        <w:t>8</w:t>
      </w:r>
      <w:r w:rsidR="00304CD0" w:rsidRPr="005C4EA4">
        <w:rPr>
          <w:rFonts w:eastAsia="Malgun Gothic"/>
          <w:kern w:val="22"/>
          <w:lang w:val="fr-FR"/>
        </w:rPr>
        <w:t>.</w:t>
      </w:r>
      <w:r w:rsidR="00304CD0" w:rsidRPr="005C4EA4">
        <w:rPr>
          <w:rFonts w:eastAsia="Malgun Gothic"/>
          <w:kern w:val="22"/>
          <w:lang w:val="fr-FR"/>
        </w:rPr>
        <w:tab/>
        <w:t>L</w:t>
      </w:r>
      <w:r w:rsidR="003C087B">
        <w:rPr>
          <w:rFonts w:eastAsia="Malgun Gothic"/>
          <w:kern w:val="22"/>
          <w:lang w:val="fr-FR"/>
        </w:rPr>
        <w:t>a</w:t>
      </w:r>
      <w:r w:rsidR="00304CD0" w:rsidRPr="005C4EA4">
        <w:rPr>
          <w:rFonts w:eastAsia="Malgun Gothic"/>
          <w:kern w:val="22"/>
          <w:lang w:val="fr-FR"/>
        </w:rPr>
        <w:t xml:space="preserve"> Secrétaire exécutive devrait établir un rapport sur l</w:t>
      </w:r>
      <w:r w:rsidR="005C7AD5" w:rsidRPr="005C4EA4">
        <w:rPr>
          <w:rFonts w:eastAsia="Malgun Gothic"/>
          <w:kern w:val="22"/>
          <w:lang w:val="fr-FR"/>
        </w:rPr>
        <w:t>’</w:t>
      </w:r>
      <w:r w:rsidR="00304CD0" w:rsidRPr="005C4EA4">
        <w:rPr>
          <w:rFonts w:eastAsia="Malgun Gothic"/>
          <w:kern w:val="22"/>
          <w:lang w:val="fr-FR"/>
        </w:rPr>
        <w:t>évaluation complète</w:t>
      </w:r>
      <w:r w:rsidR="003C087B">
        <w:rPr>
          <w:rFonts w:eastAsia="Malgun Gothic"/>
          <w:kern w:val="22"/>
          <w:lang w:val="fr-FR"/>
        </w:rPr>
        <w:t xml:space="preserve">, lequel </w:t>
      </w:r>
      <w:r w:rsidR="00304CD0" w:rsidRPr="005C4EA4">
        <w:rPr>
          <w:rFonts w:eastAsia="Malgun Gothic"/>
          <w:kern w:val="22"/>
          <w:lang w:val="fr-FR"/>
        </w:rPr>
        <w:t xml:space="preserve">devrait être </w:t>
      </w:r>
      <w:r w:rsidR="003C087B">
        <w:rPr>
          <w:rFonts w:eastAsia="Malgun Gothic"/>
          <w:kern w:val="22"/>
          <w:lang w:val="fr-FR"/>
        </w:rPr>
        <w:t>soumis</w:t>
      </w:r>
      <w:r w:rsidR="00304CD0" w:rsidRPr="005C4EA4">
        <w:rPr>
          <w:rFonts w:eastAsia="Malgun Gothic"/>
          <w:kern w:val="22"/>
          <w:lang w:val="fr-FR"/>
        </w:rPr>
        <w:t xml:space="preserve"> </w:t>
      </w:r>
      <w:r w:rsidR="003C087B">
        <w:rPr>
          <w:rFonts w:eastAsia="Malgun Gothic"/>
          <w:kern w:val="22"/>
          <w:lang w:val="fr-FR"/>
        </w:rPr>
        <w:t xml:space="preserve">à </w:t>
      </w:r>
      <w:r w:rsidR="003C087B" w:rsidRPr="005C4EA4">
        <w:rPr>
          <w:rFonts w:eastAsia="Malgun Gothic"/>
          <w:kern w:val="22"/>
          <w:lang w:val="fr-FR"/>
        </w:rPr>
        <w:t xml:space="preserve">l’Organe subsidiaire chargé de l’application </w:t>
      </w:r>
      <w:r w:rsidR="00304CD0" w:rsidRPr="005C4EA4">
        <w:rPr>
          <w:rFonts w:eastAsia="Malgun Gothic"/>
          <w:kern w:val="22"/>
          <w:lang w:val="fr-FR"/>
        </w:rPr>
        <w:t xml:space="preserve">pour examen à une réunion tenue avant la dix-huitième réunion de la Conférence des Parties, </w:t>
      </w:r>
      <w:r w:rsidR="003C087B">
        <w:rPr>
          <w:rFonts w:eastAsia="Malgun Gothic"/>
          <w:kern w:val="22"/>
          <w:lang w:val="fr-FR"/>
        </w:rPr>
        <w:t>en vue de</w:t>
      </w:r>
      <w:r w:rsidR="00304CD0" w:rsidRPr="005C4EA4">
        <w:rPr>
          <w:rFonts w:eastAsia="Malgun Gothic"/>
          <w:kern w:val="22"/>
          <w:lang w:val="fr-FR"/>
        </w:rPr>
        <w:t xml:space="preserve"> formuler des recommandations pour examen par la Conférence des Parties à cette réunion.</w:t>
      </w:r>
    </w:p>
    <w:p w14:paraId="6F21DCEA" w14:textId="5316F8FD" w:rsidR="0093737F" w:rsidRPr="005C4EA4" w:rsidRDefault="008A3B81" w:rsidP="00304CD0">
      <w:pPr>
        <w:pStyle w:val="CBDNormalNoNumber"/>
        <w:tabs>
          <w:tab w:val="clear" w:pos="567"/>
        </w:tabs>
        <w:spacing w:before="120"/>
        <w:ind w:left="1134"/>
        <w:rPr>
          <w:rFonts w:eastAsia="Malgun Gothic"/>
          <w:kern w:val="22"/>
          <w:lang w:val="fr-FR"/>
        </w:rPr>
      </w:pPr>
      <w:r>
        <w:rPr>
          <w:rFonts w:eastAsia="Malgun Gothic"/>
          <w:kern w:val="22"/>
          <w:lang w:val="fr-FR"/>
        </w:rPr>
        <w:t>9</w:t>
      </w:r>
      <w:r w:rsidR="00304CD0" w:rsidRPr="005C4EA4">
        <w:rPr>
          <w:rFonts w:eastAsia="Malgun Gothic"/>
          <w:kern w:val="22"/>
          <w:lang w:val="fr-FR"/>
        </w:rPr>
        <w:t>.</w:t>
      </w:r>
      <w:r w:rsidR="00304CD0" w:rsidRPr="005C4EA4">
        <w:rPr>
          <w:rFonts w:eastAsia="Malgun Gothic"/>
          <w:kern w:val="22"/>
          <w:lang w:val="fr-FR"/>
        </w:rPr>
        <w:tab/>
      </w:r>
      <w:r w:rsidR="00EF78DB" w:rsidRPr="005C4EA4">
        <w:rPr>
          <w:rFonts w:eastAsia="Malgun Gothic"/>
          <w:kern w:val="22"/>
          <w:lang w:val="fr-FR"/>
        </w:rPr>
        <w:t>À sa dix-huitième réunion, l</w:t>
      </w:r>
      <w:r w:rsidR="00304CD0" w:rsidRPr="005C4EA4">
        <w:rPr>
          <w:rFonts w:eastAsia="Malgun Gothic"/>
          <w:kern w:val="22"/>
          <w:lang w:val="fr-FR"/>
        </w:rPr>
        <w:t xml:space="preserve">a Conférence des Parties </w:t>
      </w:r>
      <w:r w:rsidR="003C087B">
        <w:rPr>
          <w:rFonts w:eastAsia="Malgun Gothic"/>
          <w:kern w:val="22"/>
          <w:lang w:val="fr-FR"/>
        </w:rPr>
        <w:t xml:space="preserve">sera invitée à </w:t>
      </w:r>
      <w:r w:rsidR="00304CD0" w:rsidRPr="005C4EA4">
        <w:rPr>
          <w:rFonts w:eastAsia="Malgun Gothic"/>
          <w:kern w:val="22"/>
          <w:lang w:val="fr-FR"/>
        </w:rPr>
        <w:t>prendr</w:t>
      </w:r>
      <w:r w:rsidR="003C087B">
        <w:rPr>
          <w:rFonts w:eastAsia="Malgun Gothic"/>
          <w:kern w:val="22"/>
          <w:lang w:val="fr-FR"/>
        </w:rPr>
        <w:t>e</w:t>
      </w:r>
      <w:r w:rsidR="00304CD0" w:rsidRPr="005C4EA4">
        <w:rPr>
          <w:rFonts w:eastAsia="Malgun Gothic"/>
          <w:kern w:val="22"/>
          <w:lang w:val="fr-FR"/>
        </w:rPr>
        <w:t xml:space="preserve"> </w:t>
      </w:r>
      <w:r w:rsidR="00EF78DB" w:rsidRPr="005C4EA4">
        <w:rPr>
          <w:rFonts w:eastAsia="Malgun Gothic"/>
          <w:kern w:val="22"/>
          <w:lang w:val="fr-FR"/>
        </w:rPr>
        <w:t xml:space="preserve">note </w:t>
      </w:r>
      <w:r w:rsidR="0076131F" w:rsidRPr="005C4EA4">
        <w:rPr>
          <w:rFonts w:eastAsia="Malgun Gothic"/>
          <w:kern w:val="22"/>
          <w:lang w:val="fr-FR"/>
        </w:rPr>
        <w:t>de l</w:t>
      </w:r>
      <w:r w:rsidR="005C7AD5" w:rsidRPr="005C4EA4">
        <w:rPr>
          <w:rFonts w:eastAsia="Malgun Gothic"/>
          <w:kern w:val="22"/>
          <w:lang w:val="fr-FR"/>
        </w:rPr>
        <w:t>’</w:t>
      </w:r>
      <w:r w:rsidR="0076131F" w:rsidRPr="005C4EA4">
        <w:rPr>
          <w:rFonts w:eastAsia="Malgun Gothic"/>
          <w:kern w:val="22"/>
          <w:lang w:val="fr-FR"/>
        </w:rPr>
        <w:t xml:space="preserve">estimation </w:t>
      </w:r>
      <w:r w:rsidR="00304CD0" w:rsidRPr="005C4EA4">
        <w:rPr>
          <w:rFonts w:eastAsia="Malgun Gothic"/>
          <w:kern w:val="22"/>
          <w:lang w:val="fr-FR"/>
        </w:rPr>
        <w:t xml:space="preserve">des fonds nécessaires à la mise en œuvre de la Convention et de </w:t>
      </w:r>
      <w:r w:rsidR="00102CF1">
        <w:rPr>
          <w:rFonts w:eastAsia="Malgun Gothic"/>
          <w:kern w:val="22"/>
          <w:lang w:val="fr-FR"/>
        </w:rPr>
        <w:t>ses Protocoles</w:t>
      </w:r>
      <w:r w:rsidR="00304CD0" w:rsidRPr="005C4EA4">
        <w:rPr>
          <w:rFonts w:eastAsia="Malgun Gothic"/>
          <w:kern w:val="22"/>
          <w:lang w:val="fr-FR"/>
        </w:rPr>
        <w:t xml:space="preserve"> pendant la dixième période de reconstitution des ressources de la Caisse du FEM.</w:t>
      </w:r>
    </w:p>
    <w:p w14:paraId="032CC835" w14:textId="7A6B80E4" w:rsidR="0093737F" w:rsidRPr="005C4EA4" w:rsidRDefault="0093737F" w:rsidP="007D1063">
      <w:pPr>
        <w:pStyle w:val="CBDDesicionAnnex"/>
        <w:ind w:left="1134"/>
        <w:rPr>
          <w:snapToGrid w:val="0"/>
          <w:lang w:val="fr-FR"/>
        </w:rPr>
      </w:pPr>
      <w:r w:rsidRPr="005C4EA4">
        <w:rPr>
          <w:snapToGrid w:val="0"/>
          <w:lang w:val="fr-FR"/>
        </w:rPr>
        <w:t>Annex</w:t>
      </w:r>
      <w:r w:rsidR="0076131F" w:rsidRPr="005C4EA4">
        <w:rPr>
          <w:snapToGrid w:val="0"/>
          <w:lang w:val="fr-FR"/>
        </w:rPr>
        <w:t>e</w:t>
      </w:r>
      <w:r w:rsidRPr="005C4EA4">
        <w:rPr>
          <w:snapToGrid w:val="0"/>
          <w:lang w:val="fr-FR"/>
        </w:rPr>
        <w:t xml:space="preserve"> I</w:t>
      </w:r>
      <w:r w:rsidR="003C69D9" w:rsidRPr="005C4EA4">
        <w:rPr>
          <w:snapToGrid w:val="0"/>
          <w:lang w:val="fr-FR"/>
        </w:rPr>
        <w:t>I</w:t>
      </w:r>
    </w:p>
    <w:p w14:paraId="68094B74" w14:textId="4D690A8E" w:rsidR="0093737F" w:rsidRPr="005C4EA4" w:rsidRDefault="001E4F67" w:rsidP="00AC1BB4">
      <w:pPr>
        <w:pStyle w:val="CBDDesicionAnnex"/>
        <w:spacing w:before="120"/>
        <w:ind w:left="1134"/>
        <w:rPr>
          <w:lang w:val="fr-FR" w:eastAsia="zh-CN"/>
        </w:rPr>
      </w:pPr>
      <w:bookmarkStart w:id="1" w:name="_Toc118355001"/>
      <w:r w:rsidRPr="005C4EA4">
        <w:rPr>
          <w:lang w:val="fr-FR" w:eastAsia="zh-CN"/>
        </w:rPr>
        <w:t xml:space="preserve">Mandat du septième examen quadriennal </w:t>
      </w:r>
      <w:r w:rsidRPr="005C4EA4">
        <w:rPr>
          <w:lang w:val="fr-FR" w:eastAsia="zh-CN"/>
        </w:rPr>
        <w:br/>
        <w:t>de l</w:t>
      </w:r>
      <w:r w:rsidR="005C7AD5" w:rsidRPr="005C4EA4">
        <w:rPr>
          <w:lang w:val="fr-FR" w:eastAsia="zh-CN"/>
        </w:rPr>
        <w:t>’</w:t>
      </w:r>
      <w:r w:rsidRPr="005C4EA4">
        <w:rPr>
          <w:lang w:val="fr-FR" w:eastAsia="zh-CN"/>
        </w:rPr>
        <w:t>efficacité du mécanisme de financement</w:t>
      </w:r>
      <w:bookmarkEnd w:id="1"/>
    </w:p>
    <w:p w14:paraId="47A0A14E" w14:textId="2EB50FC5" w:rsidR="0093737F" w:rsidRPr="005C4EA4" w:rsidRDefault="0093737F" w:rsidP="007D1063">
      <w:pPr>
        <w:pStyle w:val="CBDH3"/>
        <w:tabs>
          <w:tab w:val="clear" w:pos="567"/>
        </w:tabs>
        <w:ind w:left="1134"/>
        <w:rPr>
          <w:snapToGrid w:val="0"/>
          <w:lang w:val="fr-FR"/>
        </w:rPr>
      </w:pPr>
      <w:r w:rsidRPr="005C4EA4">
        <w:rPr>
          <w:snapToGrid w:val="0"/>
          <w:lang w:val="fr-FR"/>
        </w:rPr>
        <w:t>A.</w:t>
      </w:r>
      <w:r w:rsidRPr="005C4EA4">
        <w:rPr>
          <w:snapToGrid w:val="0"/>
          <w:lang w:val="fr-FR"/>
        </w:rPr>
        <w:tab/>
        <w:t>Objecti</w:t>
      </w:r>
      <w:r w:rsidR="001E4F67" w:rsidRPr="005C4EA4">
        <w:rPr>
          <w:snapToGrid w:val="0"/>
          <w:lang w:val="fr-FR"/>
        </w:rPr>
        <w:t>fs</w:t>
      </w:r>
    </w:p>
    <w:p w14:paraId="50B1F6F8" w14:textId="779F7122" w:rsidR="00F17D64" w:rsidRPr="005C4EA4" w:rsidRDefault="00F17D64" w:rsidP="00F17D64">
      <w:pPr>
        <w:pStyle w:val="CBDNormalNoNumber"/>
        <w:tabs>
          <w:tab w:val="clear" w:pos="567"/>
        </w:tabs>
        <w:ind w:left="1134"/>
        <w:rPr>
          <w:snapToGrid w:val="0"/>
          <w:lang w:val="fr-FR"/>
        </w:rPr>
      </w:pPr>
      <w:r w:rsidRPr="005C4EA4">
        <w:rPr>
          <w:snapToGrid w:val="0"/>
          <w:lang w:val="fr-FR"/>
        </w:rPr>
        <w:t>1.</w:t>
      </w:r>
      <w:r w:rsidRPr="005C4EA4">
        <w:rPr>
          <w:snapToGrid w:val="0"/>
          <w:lang w:val="fr-FR"/>
        </w:rPr>
        <w:tab/>
      </w:r>
      <w:r w:rsidRPr="005C4EA4">
        <w:rPr>
          <w:kern w:val="22"/>
          <w:lang w:val="fr-FR"/>
        </w:rPr>
        <w:t>Conformément au paragraphe 3 de l</w:t>
      </w:r>
      <w:r w:rsidR="005C7AD5" w:rsidRPr="005C4EA4">
        <w:rPr>
          <w:kern w:val="22"/>
          <w:lang w:val="fr-FR"/>
        </w:rPr>
        <w:t>’</w:t>
      </w:r>
      <w:r w:rsidRPr="005C4EA4">
        <w:rPr>
          <w:kern w:val="22"/>
          <w:lang w:val="fr-FR"/>
        </w:rPr>
        <w:t>article 21 de la Convention sur la diversité biologique</w:t>
      </w:r>
      <w:r w:rsidRPr="005C4EA4">
        <w:rPr>
          <w:rStyle w:val="Appelnotedebasdep"/>
          <w:lang w:val="fr-FR"/>
        </w:rPr>
        <w:footnoteReference w:id="10"/>
      </w:r>
      <w:r w:rsidRPr="005C4EA4">
        <w:rPr>
          <w:kern w:val="22"/>
          <w:lang w:val="fr-FR"/>
        </w:rPr>
        <w:t xml:space="preserve"> et se fondant sur l</w:t>
      </w:r>
      <w:r w:rsidR="005C7AD5" w:rsidRPr="005C4EA4">
        <w:rPr>
          <w:kern w:val="22"/>
          <w:lang w:val="fr-FR"/>
        </w:rPr>
        <w:t>’</w:t>
      </w:r>
      <w:r w:rsidRPr="005C4EA4">
        <w:rPr>
          <w:kern w:val="22"/>
          <w:lang w:val="fr-FR"/>
        </w:rPr>
        <w:t>expérience des six derniers examens, la Conférence des Parties à la Convention entreprendra le septième examen de l</w:t>
      </w:r>
      <w:r w:rsidR="005C7AD5" w:rsidRPr="005C4EA4">
        <w:rPr>
          <w:kern w:val="22"/>
          <w:lang w:val="fr-FR"/>
        </w:rPr>
        <w:t>’</w:t>
      </w:r>
      <w:r w:rsidRPr="005C4EA4">
        <w:rPr>
          <w:kern w:val="22"/>
          <w:lang w:val="fr-FR"/>
        </w:rPr>
        <w:t>efficacité du mécanisme de financement à sa dix-huitième réunion et prendra les mesures nécessaires pour améliorer l</w:t>
      </w:r>
      <w:r w:rsidR="005C7AD5" w:rsidRPr="005C4EA4">
        <w:rPr>
          <w:kern w:val="22"/>
          <w:lang w:val="fr-FR"/>
        </w:rPr>
        <w:t>’</w:t>
      </w:r>
      <w:r w:rsidRPr="005C4EA4">
        <w:rPr>
          <w:kern w:val="22"/>
          <w:lang w:val="fr-FR"/>
        </w:rPr>
        <w:t xml:space="preserve">efficacité du mécanisme de financement. </w:t>
      </w:r>
      <w:r w:rsidR="003C087B" w:rsidRPr="003C087B">
        <w:rPr>
          <w:kern w:val="22"/>
          <w:lang w:val="fr-FR"/>
        </w:rPr>
        <w:t>À cette fin, les éléments suivants seront pris en compte dans l'examen</w:t>
      </w:r>
      <w:r w:rsidRPr="005C4EA4">
        <w:rPr>
          <w:kern w:val="22"/>
          <w:lang w:val="fr-FR"/>
        </w:rPr>
        <w:t xml:space="preserve"> : </w:t>
      </w:r>
    </w:p>
    <w:p w14:paraId="565C65D4" w14:textId="394AF6BC" w:rsidR="00F17D64" w:rsidRPr="005C4EA4" w:rsidRDefault="00F17D64" w:rsidP="00F17D64">
      <w:pPr>
        <w:pStyle w:val="CBDNormalNoNumber"/>
        <w:tabs>
          <w:tab w:val="clear" w:pos="567"/>
        </w:tabs>
        <w:ind w:left="1134" w:firstLine="567"/>
        <w:rPr>
          <w:snapToGrid w:val="0"/>
          <w:lang w:val="fr-FR"/>
        </w:rPr>
      </w:pPr>
      <w:r w:rsidRPr="005C4EA4">
        <w:rPr>
          <w:snapToGrid w:val="0"/>
          <w:lang w:val="fr-FR"/>
        </w:rPr>
        <w:t>a)</w:t>
      </w:r>
      <w:r w:rsidRPr="005C4EA4">
        <w:rPr>
          <w:snapToGrid w:val="0"/>
          <w:lang w:val="fr-FR"/>
        </w:rPr>
        <w:tab/>
      </w:r>
      <w:r w:rsidRPr="005C4EA4">
        <w:rPr>
          <w:kern w:val="22"/>
          <w:lang w:val="fr-FR"/>
        </w:rPr>
        <w:t>La conformité des activités du Fonds pour l</w:t>
      </w:r>
      <w:r w:rsidR="005C7AD5" w:rsidRPr="005C4EA4">
        <w:rPr>
          <w:kern w:val="22"/>
          <w:lang w:val="fr-FR"/>
        </w:rPr>
        <w:t>’</w:t>
      </w:r>
      <w:r w:rsidRPr="005C4EA4">
        <w:rPr>
          <w:kern w:val="22"/>
          <w:lang w:val="fr-FR"/>
        </w:rPr>
        <w:t>environnement mondial (FEM) en tant que structure institutionnelle du mécanisme de financement, selon l</w:t>
      </w:r>
      <w:r w:rsidR="005C7AD5" w:rsidRPr="005C4EA4">
        <w:rPr>
          <w:kern w:val="22"/>
          <w:lang w:val="fr-FR"/>
        </w:rPr>
        <w:t>’</w:t>
      </w:r>
      <w:r w:rsidRPr="005C4EA4">
        <w:rPr>
          <w:kern w:val="22"/>
          <w:lang w:val="fr-FR"/>
        </w:rPr>
        <w:t xml:space="preserve">orientation donnée par la Conférence des Parties ; </w:t>
      </w:r>
    </w:p>
    <w:p w14:paraId="31BB58C6" w14:textId="4741074E" w:rsidR="00F17D64" w:rsidRPr="005C4EA4" w:rsidRDefault="00F17D64" w:rsidP="00F17D64">
      <w:pPr>
        <w:pStyle w:val="CBDNormalNoNumber"/>
        <w:tabs>
          <w:tab w:val="clear" w:pos="567"/>
        </w:tabs>
        <w:ind w:left="1134" w:firstLine="567"/>
        <w:rPr>
          <w:snapToGrid w:val="0"/>
          <w:lang w:val="fr-FR"/>
        </w:rPr>
      </w:pPr>
      <w:r w:rsidRPr="005C4EA4">
        <w:rPr>
          <w:snapToGrid w:val="0"/>
          <w:lang w:val="fr-FR"/>
        </w:rPr>
        <w:t>b)</w:t>
      </w:r>
      <w:r w:rsidRPr="005C4EA4">
        <w:rPr>
          <w:snapToGrid w:val="0"/>
          <w:lang w:val="fr-FR"/>
        </w:rPr>
        <w:tab/>
      </w:r>
      <w:r w:rsidRPr="005C4EA4">
        <w:rPr>
          <w:kern w:val="22"/>
          <w:lang w:val="fr-FR"/>
        </w:rPr>
        <w:t>L</w:t>
      </w:r>
      <w:r w:rsidR="005C7AD5" w:rsidRPr="005C4EA4">
        <w:rPr>
          <w:kern w:val="22"/>
          <w:lang w:val="fr-FR"/>
        </w:rPr>
        <w:t>’</w:t>
      </w:r>
      <w:r w:rsidRPr="005C4EA4">
        <w:rPr>
          <w:kern w:val="22"/>
          <w:lang w:val="fr-FR"/>
        </w:rPr>
        <w:t xml:space="preserve">efficacité du mécanisme de financement en matière de fourniture de ressources financières </w:t>
      </w:r>
      <w:r w:rsidR="002874B3">
        <w:rPr>
          <w:kern w:val="22"/>
          <w:lang w:val="fr-FR"/>
        </w:rPr>
        <w:t>pour</w:t>
      </w:r>
      <w:r w:rsidR="00B54991" w:rsidRPr="005C4EA4">
        <w:rPr>
          <w:kern w:val="22"/>
          <w:lang w:val="fr-FR"/>
        </w:rPr>
        <w:t xml:space="preserve"> </w:t>
      </w:r>
      <w:r w:rsidRPr="005C4EA4">
        <w:rPr>
          <w:kern w:val="22"/>
          <w:lang w:val="fr-FR"/>
        </w:rPr>
        <w:t>permett</w:t>
      </w:r>
      <w:r w:rsidR="00B54991" w:rsidRPr="005C4EA4">
        <w:rPr>
          <w:kern w:val="22"/>
          <w:lang w:val="fr-FR"/>
        </w:rPr>
        <w:t xml:space="preserve">re </w:t>
      </w:r>
      <w:r w:rsidR="002D455B" w:rsidRPr="005C4EA4">
        <w:rPr>
          <w:kern w:val="22"/>
          <w:lang w:val="fr-FR"/>
        </w:rPr>
        <w:t xml:space="preserve">[à </w:t>
      </w:r>
      <w:r w:rsidR="00241404" w:rsidRPr="005C4EA4">
        <w:rPr>
          <w:lang w:val="fr-FR"/>
        </w:rPr>
        <w:t>tous les</w:t>
      </w:r>
      <w:r w:rsidR="002D455B" w:rsidRPr="005C4EA4">
        <w:rPr>
          <w:lang w:val="fr-FR"/>
        </w:rPr>
        <w:t>]</w:t>
      </w:r>
      <w:r w:rsidR="00241404" w:rsidRPr="005C4EA4">
        <w:rPr>
          <w:lang w:val="fr-FR"/>
        </w:rPr>
        <w:t xml:space="preserve"> </w:t>
      </w:r>
      <w:r w:rsidR="002D455B" w:rsidRPr="005C4EA4">
        <w:rPr>
          <w:lang w:val="fr-FR"/>
        </w:rPr>
        <w:t xml:space="preserve">aux </w:t>
      </w:r>
      <w:r w:rsidR="00072F9F">
        <w:rPr>
          <w:lang w:val="fr-FR"/>
        </w:rPr>
        <w:t>pays en développement parties</w:t>
      </w:r>
      <w:r w:rsidR="00241404" w:rsidRPr="005C4EA4">
        <w:rPr>
          <w:lang w:val="fr-FR"/>
        </w:rPr>
        <w:t xml:space="preserve"> admissibles, en particulier les pays les moins avancés, les petits États insulaires en développement, ainsi qu</w:t>
      </w:r>
      <w:r w:rsidR="009929EE">
        <w:rPr>
          <w:lang w:val="fr-FR"/>
        </w:rPr>
        <w:t xml:space="preserve">’aux </w:t>
      </w:r>
      <w:r w:rsidR="00241404" w:rsidRPr="005C4EA4">
        <w:rPr>
          <w:lang w:val="fr-FR"/>
        </w:rPr>
        <w:t xml:space="preserve">Parties à économie en transition </w:t>
      </w:r>
      <w:r w:rsidRPr="005C4EA4">
        <w:rPr>
          <w:kern w:val="22"/>
          <w:lang w:val="fr-FR"/>
        </w:rPr>
        <w:t>de faire face à l</w:t>
      </w:r>
      <w:r w:rsidR="005C7AD5" w:rsidRPr="005C4EA4">
        <w:rPr>
          <w:kern w:val="22"/>
          <w:lang w:val="fr-FR"/>
        </w:rPr>
        <w:t>’</w:t>
      </w:r>
      <w:r w:rsidRPr="005C4EA4">
        <w:rPr>
          <w:kern w:val="22"/>
          <w:lang w:val="fr-FR"/>
        </w:rPr>
        <w:t xml:space="preserve">intégralité des surcoûts convenus </w:t>
      </w:r>
      <w:r w:rsidR="00DB0DCE">
        <w:rPr>
          <w:kern w:val="22"/>
          <w:lang w:val="fr-FR"/>
        </w:rPr>
        <w:t>liés aux</w:t>
      </w:r>
      <w:r w:rsidRPr="005C4EA4">
        <w:rPr>
          <w:kern w:val="22"/>
          <w:lang w:val="fr-FR"/>
        </w:rPr>
        <w:t xml:space="preserve"> mesures </w:t>
      </w:r>
      <w:r w:rsidR="00DB0DCE">
        <w:rPr>
          <w:kern w:val="22"/>
          <w:lang w:val="fr-FR"/>
        </w:rPr>
        <w:t>prises pour</w:t>
      </w:r>
      <w:r w:rsidR="00193111" w:rsidRPr="005C4EA4">
        <w:rPr>
          <w:kern w:val="22"/>
          <w:lang w:val="fr-FR"/>
        </w:rPr>
        <w:t xml:space="preserve"> </w:t>
      </w:r>
      <w:r w:rsidRPr="005C4EA4">
        <w:rPr>
          <w:kern w:val="22"/>
          <w:lang w:val="fr-FR"/>
        </w:rPr>
        <w:t>s</w:t>
      </w:r>
      <w:r w:rsidR="005C7AD5" w:rsidRPr="005C4EA4">
        <w:rPr>
          <w:kern w:val="22"/>
          <w:lang w:val="fr-FR"/>
        </w:rPr>
        <w:t>’</w:t>
      </w:r>
      <w:r w:rsidRPr="005C4EA4">
        <w:rPr>
          <w:kern w:val="22"/>
          <w:lang w:val="fr-FR"/>
        </w:rPr>
        <w:t xml:space="preserve">acquitter de leurs obligations au titre de la Convention et de </w:t>
      </w:r>
      <w:r w:rsidR="00102CF1">
        <w:rPr>
          <w:kern w:val="22"/>
          <w:lang w:val="fr-FR"/>
        </w:rPr>
        <w:t>ses Protocoles</w:t>
      </w:r>
      <w:r w:rsidR="00346A85" w:rsidRPr="005C4EA4">
        <w:rPr>
          <w:kern w:val="22"/>
          <w:lang w:val="fr-FR"/>
        </w:rPr>
        <w:t xml:space="preserve"> et qui </w:t>
      </w:r>
      <w:r w:rsidR="00A15612" w:rsidRPr="005C4EA4">
        <w:rPr>
          <w:kern w:val="22"/>
          <w:lang w:val="fr-FR"/>
        </w:rPr>
        <w:t>procurent des avantages pour l’environnement au niveau mondial</w:t>
      </w:r>
      <w:r w:rsidRPr="005C4EA4">
        <w:rPr>
          <w:kern w:val="22"/>
          <w:lang w:val="fr-FR"/>
        </w:rPr>
        <w:t>, et de bénéficier de ses dispositions, compte tenu de la nécessité de garantir la prévisibilité, l</w:t>
      </w:r>
      <w:r w:rsidR="005C7AD5" w:rsidRPr="005C4EA4">
        <w:rPr>
          <w:kern w:val="22"/>
          <w:lang w:val="fr-FR"/>
        </w:rPr>
        <w:t>’</w:t>
      </w:r>
      <w:r w:rsidRPr="005C4EA4">
        <w:rPr>
          <w:kern w:val="22"/>
          <w:lang w:val="fr-FR"/>
        </w:rPr>
        <w:t>adéquation</w:t>
      </w:r>
      <w:r w:rsidR="009D4B11" w:rsidRPr="005C4EA4">
        <w:rPr>
          <w:kern w:val="22"/>
          <w:lang w:val="fr-FR"/>
        </w:rPr>
        <w:t>, l’accessibilité</w:t>
      </w:r>
      <w:r w:rsidRPr="005C4EA4">
        <w:rPr>
          <w:kern w:val="22"/>
          <w:lang w:val="fr-FR"/>
        </w:rPr>
        <w:t xml:space="preserve"> et la rapidité des flux financiers</w:t>
      </w:r>
      <w:r w:rsidR="000F2867" w:rsidRPr="005C4EA4">
        <w:rPr>
          <w:kern w:val="22"/>
          <w:lang w:val="fr-FR"/>
        </w:rPr>
        <w:t xml:space="preserve">, </w:t>
      </w:r>
      <w:r w:rsidR="00471F66" w:rsidRPr="005C4EA4">
        <w:rPr>
          <w:snapToGrid w:val="0"/>
          <w:lang w:val="fr-FR"/>
        </w:rPr>
        <w:t xml:space="preserve">y compris </w:t>
      </w:r>
      <w:r w:rsidR="006F5267" w:rsidRPr="005C4EA4">
        <w:rPr>
          <w:snapToGrid w:val="0"/>
          <w:lang w:val="fr-FR"/>
        </w:rPr>
        <w:t xml:space="preserve">de la </w:t>
      </w:r>
      <w:r w:rsidR="00471F66" w:rsidRPr="005C4EA4">
        <w:rPr>
          <w:snapToGrid w:val="0"/>
          <w:lang w:val="fr-FR"/>
        </w:rPr>
        <w:t xml:space="preserve">performance des </w:t>
      </w:r>
      <w:r w:rsidR="009E0E90">
        <w:rPr>
          <w:snapToGrid w:val="0"/>
          <w:lang w:val="fr-FR"/>
        </w:rPr>
        <w:t>organismes</w:t>
      </w:r>
      <w:r w:rsidR="00471F66" w:rsidRPr="005C4EA4">
        <w:rPr>
          <w:snapToGrid w:val="0"/>
          <w:lang w:val="fr-FR"/>
        </w:rPr>
        <w:t xml:space="preserve"> d</w:t>
      </w:r>
      <w:r w:rsidR="005C7AD5" w:rsidRPr="005C4EA4">
        <w:rPr>
          <w:snapToGrid w:val="0"/>
          <w:lang w:val="fr-FR"/>
        </w:rPr>
        <w:t>’</w:t>
      </w:r>
      <w:r w:rsidR="00471F66" w:rsidRPr="005C4EA4">
        <w:rPr>
          <w:snapToGrid w:val="0"/>
          <w:lang w:val="fr-FR"/>
        </w:rPr>
        <w:t xml:space="preserve">exécution du </w:t>
      </w:r>
      <w:r w:rsidR="006F5267" w:rsidRPr="005C4EA4">
        <w:rPr>
          <w:snapToGrid w:val="0"/>
          <w:lang w:val="fr-FR"/>
        </w:rPr>
        <w:t>FEM</w:t>
      </w:r>
      <w:r w:rsidRPr="005C4EA4">
        <w:rPr>
          <w:kern w:val="22"/>
          <w:lang w:val="fr-FR"/>
        </w:rPr>
        <w:t xml:space="preserve"> ; </w:t>
      </w:r>
    </w:p>
    <w:p w14:paraId="7B4966D6" w14:textId="49D999D8" w:rsidR="00F17D64" w:rsidRPr="005C4EA4" w:rsidRDefault="00F17D64" w:rsidP="00F17D64">
      <w:pPr>
        <w:pStyle w:val="CBDNormalNoNumber"/>
        <w:tabs>
          <w:tab w:val="clear" w:pos="567"/>
        </w:tabs>
        <w:ind w:left="1134" w:firstLine="567"/>
        <w:rPr>
          <w:snapToGrid w:val="0"/>
          <w:lang w:val="fr-FR"/>
        </w:rPr>
      </w:pPr>
      <w:r w:rsidRPr="005C4EA4">
        <w:rPr>
          <w:snapToGrid w:val="0"/>
          <w:lang w:val="fr-FR"/>
        </w:rPr>
        <w:t>c)</w:t>
      </w:r>
      <w:r w:rsidRPr="005C4EA4">
        <w:rPr>
          <w:snapToGrid w:val="0"/>
          <w:lang w:val="fr-FR"/>
        </w:rPr>
        <w:tab/>
      </w:r>
      <w:r w:rsidR="00DB0DCE" w:rsidRPr="00DB0DCE">
        <w:rPr>
          <w:kern w:val="22"/>
          <w:lang w:val="fr-FR"/>
        </w:rPr>
        <w:t>L'effic</w:t>
      </w:r>
      <w:r w:rsidR="00AA3583">
        <w:rPr>
          <w:kern w:val="22"/>
          <w:lang w:val="fr-FR"/>
        </w:rPr>
        <w:t>ience</w:t>
      </w:r>
      <w:r w:rsidR="00DB0DCE" w:rsidRPr="00DB0DCE">
        <w:rPr>
          <w:kern w:val="22"/>
          <w:lang w:val="fr-FR"/>
        </w:rPr>
        <w:t xml:space="preserve"> du mécanisme </w:t>
      </w:r>
      <w:r w:rsidR="002874B3">
        <w:rPr>
          <w:kern w:val="22"/>
          <w:lang w:val="fr-FR"/>
        </w:rPr>
        <w:t>de financement</w:t>
      </w:r>
      <w:r w:rsidR="00DB0DCE" w:rsidRPr="00DB0DCE">
        <w:rPr>
          <w:kern w:val="22"/>
          <w:lang w:val="fr-FR"/>
        </w:rPr>
        <w:t xml:space="preserve"> pour </w:t>
      </w:r>
      <w:r w:rsidR="00AA3583">
        <w:rPr>
          <w:kern w:val="22"/>
          <w:lang w:val="fr-FR"/>
        </w:rPr>
        <w:t xml:space="preserve">ce qui est de </w:t>
      </w:r>
      <w:r w:rsidR="00DB0DCE" w:rsidRPr="00DB0DCE">
        <w:rPr>
          <w:kern w:val="22"/>
          <w:lang w:val="fr-FR"/>
        </w:rPr>
        <w:t xml:space="preserve">fournir des ressources financières et, conformément aux orientations de la Conférence des Parties, pour superviser, suivre et évaluer les résultats des activités financées par ses ressources, y compris leurs effets et impacts sur le plan social et en matière d'égalité des sexes et d'équité, selon </w:t>
      </w:r>
      <w:r w:rsidR="00437B3E">
        <w:rPr>
          <w:kern w:val="22"/>
          <w:lang w:val="fr-FR"/>
        </w:rPr>
        <w:t>qu’il convient</w:t>
      </w:r>
      <w:r w:rsidRPr="005C4EA4">
        <w:rPr>
          <w:kern w:val="22"/>
          <w:lang w:val="fr-FR"/>
        </w:rPr>
        <w:t xml:space="preserve">; </w:t>
      </w:r>
    </w:p>
    <w:p w14:paraId="49FB27D0" w14:textId="61917091" w:rsidR="00F17D64" w:rsidRPr="005C4EA4" w:rsidRDefault="00F17D64" w:rsidP="00F17D64">
      <w:pPr>
        <w:pStyle w:val="CBDNormalNoNumber"/>
        <w:tabs>
          <w:tab w:val="clear" w:pos="567"/>
        </w:tabs>
        <w:ind w:left="1134" w:firstLine="567"/>
        <w:rPr>
          <w:snapToGrid w:val="0"/>
          <w:lang w:val="fr-FR"/>
        </w:rPr>
      </w:pPr>
      <w:r w:rsidRPr="005C4EA4">
        <w:rPr>
          <w:snapToGrid w:val="0"/>
          <w:lang w:val="fr-FR"/>
        </w:rPr>
        <w:t>d)</w:t>
      </w:r>
      <w:r w:rsidRPr="005C4EA4">
        <w:rPr>
          <w:snapToGrid w:val="0"/>
          <w:lang w:val="fr-FR"/>
        </w:rPr>
        <w:tab/>
      </w:r>
      <w:r w:rsidRPr="005C4EA4">
        <w:rPr>
          <w:kern w:val="22"/>
          <w:lang w:val="fr-FR"/>
        </w:rPr>
        <w:t>L</w:t>
      </w:r>
      <w:r w:rsidR="005C7AD5" w:rsidRPr="005C4EA4">
        <w:rPr>
          <w:kern w:val="22"/>
          <w:lang w:val="fr-FR"/>
        </w:rPr>
        <w:t>’</w:t>
      </w:r>
      <w:r w:rsidRPr="005C4EA4">
        <w:rPr>
          <w:kern w:val="22"/>
          <w:lang w:val="fr-FR"/>
        </w:rPr>
        <w:t xml:space="preserve">efficacité </w:t>
      </w:r>
      <w:r w:rsidR="002874B3">
        <w:rPr>
          <w:kern w:val="22"/>
          <w:lang w:val="fr-FR"/>
        </w:rPr>
        <w:t>pour ce qui est de</w:t>
      </w:r>
      <w:r w:rsidRPr="005C4EA4">
        <w:rPr>
          <w:kern w:val="22"/>
          <w:lang w:val="fr-FR"/>
        </w:rPr>
        <w:t xml:space="preserve"> favoriser l</w:t>
      </w:r>
      <w:r w:rsidR="005C7AD5" w:rsidRPr="005C4EA4">
        <w:rPr>
          <w:kern w:val="22"/>
          <w:lang w:val="fr-FR"/>
        </w:rPr>
        <w:t>’</w:t>
      </w:r>
      <w:r w:rsidRPr="005C4EA4">
        <w:rPr>
          <w:kern w:val="22"/>
          <w:lang w:val="fr-FR"/>
        </w:rPr>
        <w:t>adoption de mesures nationales d</w:t>
      </w:r>
      <w:r w:rsidR="005C7AD5" w:rsidRPr="005C4EA4">
        <w:rPr>
          <w:kern w:val="22"/>
          <w:lang w:val="fr-FR"/>
        </w:rPr>
        <w:t>’</w:t>
      </w:r>
      <w:r w:rsidRPr="005C4EA4">
        <w:rPr>
          <w:kern w:val="22"/>
          <w:lang w:val="fr-FR"/>
        </w:rPr>
        <w:t xml:space="preserve">application et à les améliorer </w:t>
      </w:r>
      <w:r w:rsidR="00BD2B80" w:rsidRPr="005C4EA4">
        <w:rPr>
          <w:kern w:val="22"/>
          <w:lang w:val="fr-FR"/>
        </w:rPr>
        <w:t xml:space="preserve">en conformité avec les priorités nationales </w:t>
      </w:r>
      <w:r w:rsidRPr="005C4EA4">
        <w:rPr>
          <w:kern w:val="22"/>
          <w:lang w:val="fr-FR"/>
        </w:rPr>
        <w:t xml:space="preserve">afin de réaliser les objectifs et cibles mondiaux relatifs à la biodiversité, y compris ceux liés </w:t>
      </w:r>
      <w:r w:rsidR="00822B48">
        <w:rPr>
          <w:kern w:val="22"/>
          <w:lang w:val="fr-FR"/>
        </w:rPr>
        <w:t xml:space="preserve">à la Convention et à </w:t>
      </w:r>
      <w:r w:rsidR="00102CF1">
        <w:rPr>
          <w:kern w:val="22"/>
          <w:lang w:val="fr-FR"/>
        </w:rPr>
        <w:t>ses Protocoles</w:t>
      </w:r>
      <w:r w:rsidRPr="005C4EA4">
        <w:rPr>
          <w:kern w:val="22"/>
          <w:lang w:val="fr-FR"/>
        </w:rPr>
        <w:t xml:space="preserve"> ; </w:t>
      </w:r>
    </w:p>
    <w:p w14:paraId="43332B02" w14:textId="1B0DF81E" w:rsidR="00F17D64" w:rsidRPr="005C4EA4" w:rsidRDefault="00F17D64" w:rsidP="00F17D64">
      <w:pPr>
        <w:pStyle w:val="CBDNormalNoNumber"/>
        <w:tabs>
          <w:tab w:val="clear" w:pos="567"/>
        </w:tabs>
        <w:ind w:left="1134" w:firstLine="567"/>
        <w:rPr>
          <w:snapToGrid w:val="0"/>
          <w:lang w:val="fr-FR"/>
        </w:rPr>
      </w:pPr>
      <w:r w:rsidRPr="005C4EA4">
        <w:rPr>
          <w:snapToGrid w:val="0"/>
          <w:lang w:val="fr-FR"/>
        </w:rPr>
        <w:t>e)</w:t>
      </w:r>
      <w:r w:rsidRPr="005C4EA4">
        <w:rPr>
          <w:snapToGrid w:val="0"/>
          <w:lang w:val="fr-FR"/>
        </w:rPr>
        <w:tab/>
      </w:r>
      <w:r w:rsidRPr="005C4EA4">
        <w:rPr>
          <w:kern w:val="22"/>
          <w:lang w:val="fr-FR"/>
        </w:rPr>
        <w:t>L</w:t>
      </w:r>
      <w:r w:rsidR="005C7AD5" w:rsidRPr="005C4EA4">
        <w:rPr>
          <w:kern w:val="22"/>
          <w:lang w:val="fr-FR"/>
        </w:rPr>
        <w:t>’</w:t>
      </w:r>
      <w:r w:rsidRPr="005C4EA4">
        <w:rPr>
          <w:kern w:val="22"/>
          <w:lang w:val="fr-FR"/>
        </w:rPr>
        <w:t>efficience et l</w:t>
      </w:r>
      <w:r w:rsidR="005C7AD5" w:rsidRPr="005C4EA4">
        <w:rPr>
          <w:kern w:val="22"/>
          <w:lang w:val="fr-FR"/>
        </w:rPr>
        <w:t>’</w:t>
      </w:r>
      <w:r w:rsidRPr="005C4EA4">
        <w:rPr>
          <w:kern w:val="22"/>
          <w:lang w:val="fr-FR"/>
        </w:rPr>
        <w:t xml:space="preserve">efficacité des activités financées par le FEM </w:t>
      </w:r>
      <w:r w:rsidR="0074048A" w:rsidRPr="005C4EA4">
        <w:rPr>
          <w:kern w:val="22"/>
          <w:lang w:val="fr-FR"/>
        </w:rPr>
        <w:t xml:space="preserve">et le Fonds </w:t>
      </w:r>
      <w:r w:rsidR="007E421E">
        <w:rPr>
          <w:kern w:val="22"/>
          <w:lang w:val="fr-FR"/>
        </w:rPr>
        <w:t>du</w:t>
      </w:r>
      <w:r w:rsidR="008F611E" w:rsidRPr="005C4EA4">
        <w:rPr>
          <w:kern w:val="22"/>
          <w:lang w:val="fr-FR"/>
        </w:rPr>
        <w:t xml:space="preserve"> Cadre mondial de la biodiversité </w:t>
      </w:r>
      <w:r w:rsidRPr="005C4EA4">
        <w:rPr>
          <w:kern w:val="22"/>
          <w:lang w:val="fr-FR"/>
        </w:rPr>
        <w:t>dans le contexte de la mise en œuvre de la Convention et de la réalisation de ses trois objectifs, ainsi que des protocoles de la Convention, selon qu</w:t>
      </w:r>
      <w:r w:rsidR="005C7AD5" w:rsidRPr="005C4EA4">
        <w:rPr>
          <w:kern w:val="22"/>
          <w:lang w:val="fr-FR"/>
        </w:rPr>
        <w:t>’</w:t>
      </w:r>
      <w:r w:rsidRPr="005C4EA4">
        <w:rPr>
          <w:kern w:val="22"/>
          <w:lang w:val="fr-FR"/>
        </w:rPr>
        <w:t>il convient, en tenant compte de</w:t>
      </w:r>
      <w:r w:rsidR="00437B3E">
        <w:rPr>
          <w:kern w:val="22"/>
          <w:lang w:val="fr-FR"/>
        </w:rPr>
        <w:t>s</w:t>
      </w:r>
      <w:r w:rsidRPr="005C4EA4">
        <w:rPr>
          <w:kern w:val="22"/>
          <w:lang w:val="fr-FR"/>
        </w:rPr>
        <w:t xml:space="preserve"> orientation</w:t>
      </w:r>
      <w:r w:rsidR="00437B3E">
        <w:rPr>
          <w:kern w:val="22"/>
          <w:lang w:val="fr-FR"/>
        </w:rPr>
        <w:t>s</w:t>
      </w:r>
      <w:r w:rsidRPr="005C4EA4">
        <w:rPr>
          <w:kern w:val="22"/>
          <w:lang w:val="fr-FR"/>
        </w:rPr>
        <w:t xml:space="preserve"> </w:t>
      </w:r>
      <w:r w:rsidR="00437B3E">
        <w:rPr>
          <w:kern w:val="22"/>
          <w:lang w:val="fr-FR"/>
        </w:rPr>
        <w:t>de</w:t>
      </w:r>
      <w:r w:rsidRPr="005C4EA4">
        <w:rPr>
          <w:kern w:val="22"/>
          <w:lang w:val="fr-FR"/>
        </w:rPr>
        <w:t xml:space="preserve"> la Conférence des Parties ; </w:t>
      </w:r>
    </w:p>
    <w:p w14:paraId="175780F1" w14:textId="5D75EA9D" w:rsidR="0093737F" w:rsidRPr="005C4EA4" w:rsidRDefault="00F17D64" w:rsidP="00F17D64">
      <w:pPr>
        <w:pStyle w:val="CBDNormalNoNumber"/>
        <w:tabs>
          <w:tab w:val="clear" w:pos="567"/>
        </w:tabs>
        <w:ind w:left="1134" w:firstLine="567"/>
        <w:rPr>
          <w:snapToGrid w:val="0"/>
          <w:lang w:val="fr-FR"/>
        </w:rPr>
      </w:pPr>
      <w:r w:rsidRPr="005C4EA4">
        <w:rPr>
          <w:snapToGrid w:val="0"/>
          <w:lang w:val="fr-FR"/>
        </w:rPr>
        <w:lastRenderedPageBreak/>
        <w:t>f)</w:t>
      </w:r>
      <w:r w:rsidRPr="005C4EA4">
        <w:rPr>
          <w:snapToGrid w:val="0"/>
          <w:lang w:val="fr-FR"/>
        </w:rPr>
        <w:tab/>
      </w:r>
      <w:r w:rsidRPr="005C4EA4">
        <w:rPr>
          <w:kern w:val="22"/>
          <w:lang w:val="fr-FR"/>
        </w:rPr>
        <w:t>L</w:t>
      </w:r>
      <w:r w:rsidR="005C7AD5" w:rsidRPr="005C4EA4">
        <w:rPr>
          <w:kern w:val="22"/>
          <w:lang w:val="fr-FR"/>
        </w:rPr>
        <w:t>’</w:t>
      </w:r>
      <w:r w:rsidRPr="005C4EA4">
        <w:rPr>
          <w:kern w:val="22"/>
          <w:lang w:val="fr-FR"/>
        </w:rPr>
        <w:t>efficience et l</w:t>
      </w:r>
      <w:r w:rsidR="005C7AD5" w:rsidRPr="005C4EA4">
        <w:rPr>
          <w:kern w:val="22"/>
          <w:lang w:val="fr-FR"/>
        </w:rPr>
        <w:t>’</w:t>
      </w:r>
      <w:r w:rsidRPr="005C4EA4">
        <w:rPr>
          <w:kern w:val="22"/>
          <w:lang w:val="fr-FR"/>
        </w:rPr>
        <w:t xml:space="preserve">efficacité des processus et des procédures de déploiement </w:t>
      </w:r>
      <w:r w:rsidR="00AE0D9E" w:rsidRPr="005C4EA4">
        <w:rPr>
          <w:kern w:val="22"/>
          <w:lang w:val="fr-FR"/>
        </w:rPr>
        <w:t xml:space="preserve">et d’utilisation </w:t>
      </w:r>
      <w:r w:rsidRPr="005C4EA4">
        <w:rPr>
          <w:kern w:val="22"/>
          <w:lang w:val="fr-FR"/>
        </w:rPr>
        <w:t>des ressources</w:t>
      </w:r>
      <w:r w:rsidR="00AE0D9E" w:rsidRPr="005C4EA4">
        <w:rPr>
          <w:kern w:val="22"/>
          <w:lang w:val="fr-FR"/>
        </w:rPr>
        <w:t>, y compris les procédures simplifiées et les modalités d’accès</w:t>
      </w:r>
      <w:r w:rsidRPr="005C4EA4">
        <w:rPr>
          <w:kern w:val="22"/>
          <w:lang w:val="fr-FR"/>
        </w:rPr>
        <w:t> ;</w:t>
      </w:r>
    </w:p>
    <w:p w14:paraId="12FA5560" w14:textId="530DB1D5" w:rsidR="0093737F" w:rsidRPr="005C4EA4" w:rsidRDefault="00C7047B" w:rsidP="007D1063">
      <w:pPr>
        <w:pStyle w:val="CBDNormalNoNumber"/>
        <w:tabs>
          <w:tab w:val="clear" w:pos="567"/>
        </w:tabs>
        <w:ind w:left="1134" w:firstLine="567"/>
        <w:rPr>
          <w:lang w:val="fr-FR"/>
        </w:rPr>
      </w:pPr>
      <w:r w:rsidRPr="005C4EA4">
        <w:rPr>
          <w:snapToGrid w:val="0"/>
          <w:lang w:val="fr-FR"/>
        </w:rPr>
        <w:t>g</w:t>
      </w:r>
      <w:r w:rsidR="0093737F" w:rsidRPr="005C4EA4">
        <w:rPr>
          <w:snapToGrid w:val="0"/>
          <w:lang w:val="fr-FR"/>
        </w:rPr>
        <w:t>)</w:t>
      </w:r>
      <w:r w:rsidR="0093737F" w:rsidRPr="005C4EA4">
        <w:rPr>
          <w:snapToGrid w:val="0"/>
          <w:lang w:val="fr-FR"/>
        </w:rPr>
        <w:tab/>
      </w:r>
      <w:r w:rsidR="008E7D11" w:rsidRPr="005C4EA4">
        <w:rPr>
          <w:kern w:val="22"/>
          <w:lang w:val="fr-FR"/>
        </w:rPr>
        <w:t>L</w:t>
      </w:r>
      <w:r w:rsidR="005C7AD5" w:rsidRPr="005C4EA4">
        <w:rPr>
          <w:kern w:val="22"/>
          <w:lang w:val="fr-FR"/>
        </w:rPr>
        <w:t>’</w:t>
      </w:r>
      <w:r w:rsidR="008E7D11" w:rsidRPr="005C4EA4">
        <w:rPr>
          <w:kern w:val="22"/>
          <w:lang w:val="fr-FR"/>
        </w:rPr>
        <w:t>efficacité et l</w:t>
      </w:r>
      <w:r w:rsidR="005C7AD5" w:rsidRPr="005C4EA4">
        <w:rPr>
          <w:kern w:val="22"/>
          <w:lang w:val="fr-FR"/>
        </w:rPr>
        <w:t>’</w:t>
      </w:r>
      <w:r w:rsidR="008E7D11" w:rsidRPr="005C4EA4">
        <w:rPr>
          <w:kern w:val="22"/>
          <w:lang w:val="fr-FR"/>
        </w:rPr>
        <w:t xml:space="preserve">efficience du soutien à la réalisation des objectifs de la Convention et de </w:t>
      </w:r>
      <w:r w:rsidR="00102CF1">
        <w:rPr>
          <w:kern w:val="22"/>
          <w:lang w:val="fr-FR"/>
        </w:rPr>
        <w:t>ses Protocoles</w:t>
      </w:r>
      <w:r w:rsidR="008E7D11" w:rsidRPr="005C4EA4">
        <w:rPr>
          <w:kern w:val="22"/>
          <w:lang w:val="fr-FR"/>
        </w:rPr>
        <w:t xml:space="preserve"> en synergie avec la mise en œuvre d</w:t>
      </w:r>
      <w:r w:rsidR="005C7AD5" w:rsidRPr="005C4EA4">
        <w:rPr>
          <w:kern w:val="22"/>
          <w:lang w:val="fr-FR"/>
        </w:rPr>
        <w:t>’</w:t>
      </w:r>
      <w:r w:rsidR="008E7D11" w:rsidRPr="005C4EA4">
        <w:rPr>
          <w:kern w:val="22"/>
          <w:lang w:val="fr-FR"/>
        </w:rPr>
        <w:t>autres accords multilatéraux pertinents sur l</w:t>
      </w:r>
      <w:r w:rsidR="005C7AD5" w:rsidRPr="005C4EA4">
        <w:rPr>
          <w:kern w:val="22"/>
          <w:lang w:val="fr-FR"/>
        </w:rPr>
        <w:t>’</w:t>
      </w:r>
      <w:r w:rsidR="008E7D11" w:rsidRPr="005C4EA4">
        <w:rPr>
          <w:kern w:val="22"/>
          <w:lang w:val="fr-FR"/>
        </w:rPr>
        <w:t xml:space="preserve">environnement, </w:t>
      </w:r>
      <w:r w:rsidR="00437B3E">
        <w:rPr>
          <w:kern w:val="22"/>
          <w:lang w:val="fr-FR"/>
        </w:rPr>
        <w:t>conformément au</w:t>
      </w:r>
      <w:r w:rsidR="008E7D11" w:rsidRPr="005C4EA4">
        <w:rPr>
          <w:kern w:val="22"/>
          <w:lang w:val="fr-FR"/>
        </w:rPr>
        <w:t xml:space="preserve"> mandat de ces accords </w:t>
      </w:r>
      <w:r w:rsidR="006F0F1E" w:rsidRPr="005C4EA4">
        <w:rPr>
          <w:snapToGrid w:val="0"/>
          <w:lang w:val="fr-FR"/>
        </w:rPr>
        <w:t>;</w:t>
      </w:r>
    </w:p>
    <w:p w14:paraId="210F83C5" w14:textId="749CC506" w:rsidR="00E368A6" w:rsidRPr="005C4EA4" w:rsidRDefault="007B6B17" w:rsidP="007D1063">
      <w:pPr>
        <w:pStyle w:val="CBDNormalNoNumber"/>
        <w:tabs>
          <w:tab w:val="clear" w:pos="567"/>
        </w:tabs>
        <w:ind w:left="1134" w:firstLine="567"/>
        <w:rPr>
          <w:lang w:val="fr-FR"/>
        </w:rPr>
      </w:pPr>
      <w:r w:rsidRPr="005C4EA4">
        <w:rPr>
          <w:snapToGrid w:val="0"/>
          <w:lang w:val="fr-FR"/>
        </w:rPr>
        <w:t>h</w:t>
      </w:r>
      <w:r w:rsidR="00E368A6" w:rsidRPr="005C4EA4">
        <w:rPr>
          <w:snapToGrid w:val="0"/>
          <w:lang w:val="fr-FR"/>
        </w:rPr>
        <w:t>)</w:t>
      </w:r>
      <w:r w:rsidR="001B6E7B" w:rsidRPr="005C4EA4">
        <w:rPr>
          <w:snapToGrid w:val="0"/>
          <w:lang w:val="fr-FR"/>
        </w:rPr>
        <w:tab/>
      </w:r>
      <w:r w:rsidR="005D6D7D" w:rsidRPr="005C4EA4">
        <w:rPr>
          <w:lang w:val="fr-FR"/>
        </w:rPr>
        <w:t>L</w:t>
      </w:r>
      <w:r w:rsidR="005C7AD5" w:rsidRPr="005C4EA4">
        <w:rPr>
          <w:lang w:val="fr-FR"/>
        </w:rPr>
        <w:t>’</w:t>
      </w:r>
      <w:r w:rsidR="005D6D7D" w:rsidRPr="005C4EA4">
        <w:rPr>
          <w:lang w:val="fr-FR"/>
        </w:rPr>
        <w:t xml:space="preserve">efficacité </w:t>
      </w:r>
      <w:r w:rsidR="002874B3">
        <w:rPr>
          <w:lang w:val="fr-FR"/>
        </w:rPr>
        <w:t>pour ce qui est</w:t>
      </w:r>
      <w:r w:rsidR="005D6D7D" w:rsidRPr="005C4EA4">
        <w:rPr>
          <w:lang w:val="fr-FR"/>
        </w:rPr>
        <w:t xml:space="preserve"> </w:t>
      </w:r>
      <w:r w:rsidR="002874B3">
        <w:rPr>
          <w:lang w:val="fr-FR"/>
        </w:rPr>
        <w:t>d’</w:t>
      </w:r>
      <w:r w:rsidR="00363FD0" w:rsidRPr="005C4EA4">
        <w:rPr>
          <w:lang w:val="fr-FR"/>
        </w:rPr>
        <w:t xml:space="preserve">améliorer l’accès </w:t>
      </w:r>
      <w:r w:rsidR="00A468B3" w:rsidRPr="005C4EA4">
        <w:rPr>
          <w:lang w:val="fr-FR"/>
        </w:rPr>
        <w:t xml:space="preserve">des </w:t>
      </w:r>
      <w:r w:rsidR="002874B3">
        <w:rPr>
          <w:lang w:val="fr-FR"/>
        </w:rPr>
        <w:t>peuples autochtones et communautés locales</w:t>
      </w:r>
      <w:r w:rsidR="00A468B3" w:rsidRPr="005C4EA4">
        <w:rPr>
          <w:lang w:val="fr-FR"/>
        </w:rPr>
        <w:t xml:space="preserve">, des femmes et des jeunes aux </w:t>
      </w:r>
      <w:r w:rsidR="005D6D7D" w:rsidRPr="005C4EA4">
        <w:rPr>
          <w:lang w:val="fr-FR"/>
        </w:rPr>
        <w:t xml:space="preserve">ressources financières </w:t>
      </w:r>
      <w:r w:rsidR="00A468B3" w:rsidRPr="005C4EA4">
        <w:rPr>
          <w:lang w:val="fr-FR"/>
        </w:rPr>
        <w:t xml:space="preserve">et aux tendances </w:t>
      </w:r>
      <w:r w:rsidRPr="005C4EA4">
        <w:rPr>
          <w:lang w:val="fr-FR"/>
        </w:rPr>
        <w:t>en matière de financement</w:t>
      </w:r>
      <w:r w:rsidR="005D6D7D" w:rsidRPr="005C4EA4">
        <w:rPr>
          <w:lang w:val="fr-FR"/>
        </w:rPr>
        <w:t xml:space="preserve"> afin de soutenir la mise en œuvre des objectifs de la Convention et de </w:t>
      </w:r>
      <w:r w:rsidR="00102CF1">
        <w:rPr>
          <w:lang w:val="fr-FR"/>
        </w:rPr>
        <w:t>ses Protocoles</w:t>
      </w:r>
      <w:r w:rsidR="005D6D7D" w:rsidRPr="005C4EA4">
        <w:rPr>
          <w:lang w:val="fr-FR"/>
        </w:rPr>
        <w:t> ;</w:t>
      </w:r>
    </w:p>
    <w:p w14:paraId="0594A834" w14:textId="6FEC14AE" w:rsidR="00E368A6" w:rsidRPr="005C4EA4" w:rsidRDefault="007B6B17" w:rsidP="007D1063">
      <w:pPr>
        <w:pStyle w:val="CBDNormalNoNumber"/>
        <w:tabs>
          <w:tab w:val="clear" w:pos="567"/>
        </w:tabs>
        <w:ind w:left="1134" w:firstLine="567"/>
        <w:rPr>
          <w:b/>
          <w:snapToGrid w:val="0"/>
          <w:lang w:val="fr-FR"/>
        </w:rPr>
      </w:pPr>
      <w:r w:rsidRPr="005C4EA4">
        <w:rPr>
          <w:lang w:val="fr-FR"/>
        </w:rPr>
        <w:t>i</w:t>
      </w:r>
      <w:r w:rsidR="00E368A6" w:rsidRPr="005C4EA4">
        <w:rPr>
          <w:lang w:val="fr-FR"/>
        </w:rPr>
        <w:t>)</w:t>
      </w:r>
      <w:r w:rsidR="00E368A6" w:rsidRPr="005C4EA4">
        <w:rPr>
          <w:lang w:val="fr-FR"/>
        </w:rPr>
        <w:tab/>
      </w:r>
      <w:r w:rsidR="003D725F" w:rsidRPr="005C4EA4">
        <w:rPr>
          <w:snapToGrid w:val="0"/>
          <w:lang w:val="fr-FR"/>
        </w:rPr>
        <w:t>L</w:t>
      </w:r>
      <w:r w:rsidR="005C7AD5" w:rsidRPr="005C4EA4">
        <w:rPr>
          <w:snapToGrid w:val="0"/>
          <w:lang w:val="fr-FR"/>
        </w:rPr>
        <w:t>’</w:t>
      </w:r>
      <w:r w:rsidR="003D725F" w:rsidRPr="005C4EA4">
        <w:rPr>
          <w:snapToGrid w:val="0"/>
          <w:lang w:val="fr-FR"/>
        </w:rPr>
        <w:t xml:space="preserve">efficience de chacun des </w:t>
      </w:r>
      <w:r w:rsidR="009E0E90">
        <w:rPr>
          <w:snapToGrid w:val="0"/>
          <w:lang w:val="fr-FR"/>
        </w:rPr>
        <w:t>organismes</w:t>
      </w:r>
      <w:r w:rsidR="003D725F" w:rsidRPr="005C4EA4">
        <w:rPr>
          <w:snapToGrid w:val="0"/>
          <w:lang w:val="fr-FR"/>
        </w:rPr>
        <w:t xml:space="preserve"> d</w:t>
      </w:r>
      <w:r w:rsidR="005C7AD5" w:rsidRPr="005C4EA4">
        <w:rPr>
          <w:snapToGrid w:val="0"/>
          <w:lang w:val="fr-FR"/>
        </w:rPr>
        <w:t>’</w:t>
      </w:r>
      <w:r w:rsidR="003D725F" w:rsidRPr="005C4EA4">
        <w:rPr>
          <w:snapToGrid w:val="0"/>
          <w:lang w:val="fr-FR"/>
        </w:rPr>
        <w:t xml:space="preserve">exécution du FEM </w:t>
      </w:r>
      <w:r w:rsidR="00B72C4F" w:rsidRPr="005C4EA4">
        <w:rPr>
          <w:snapToGrid w:val="0"/>
          <w:lang w:val="fr-FR"/>
        </w:rPr>
        <w:t xml:space="preserve">à assurer </w:t>
      </w:r>
      <w:r w:rsidR="003D725F" w:rsidRPr="005C4EA4">
        <w:rPr>
          <w:snapToGrid w:val="0"/>
          <w:lang w:val="fr-FR"/>
        </w:rPr>
        <w:t xml:space="preserve">un soutien </w:t>
      </w:r>
      <w:r w:rsidR="007E7AA6" w:rsidRPr="005C4EA4">
        <w:rPr>
          <w:snapToGrid w:val="0"/>
          <w:lang w:val="fr-FR"/>
        </w:rPr>
        <w:t xml:space="preserve">technique </w:t>
      </w:r>
      <w:r w:rsidR="003D725F" w:rsidRPr="005C4EA4">
        <w:rPr>
          <w:snapToGrid w:val="0"/>
          <w:lang w:val="fr-FR"/>
        </w:rPr>
        <w:t>et de</w:t>
      </w:r>
      <w:r w:rsidR="00B72C4F" w:rsidRPr="005C4EA4">
        <w:rPr>
          <w:snapToGrid w:val="0"/>
          <w:lang w:val="fr-FR"/>
        </w:rPr>
        <w:t>s</w:t>
      </w:r>
      <w:r w:rsidR="003D725F" w:rsidRPr="005C4EA4">
        <w:rPr>
          <w:snapToGrid w:val="0"/>
          <w:lang w:val="fr-FR"/>
        </w:rPr>
        <w:t xml:space="preserve"> services aux pays pour </w:t>
      </w:r>
      <w:r w:rsidR="00856C06" w:rsidRPr="005C4EA4">
        <w:rPr>
          <w:snapToGrid w:val="0"/>
          <w:lang w:val="fr-FR"/>
        </w:rPr>
        <w:t xml:space="preserve">l’élaboration des propositions de projet et </w:t>
      </w:r>
      <w:r w:rsidR="003D725F" w:rsidRPr="005C4EA4">
        <w:rPr>
          <w:snapToGrid w:val="0"/>
          <w:lang w:val="fr-FR"/>
        </w:rPr>
        <w:t>la mise en œuvre des projets, notamment en ce qui concerne le dé</w:t>
      </w:r>
      <w:r w:rsidR="00B72C4F" w:rsidRPr="005C4EA4">
        <w:rPr>
          <w:snapToGrid w:val="0"/>
          <w:lang w:val="fr-FR"/>
        </w:rPr>
        <w:t xml:space="preserve">caissement </w:t>
      </w:r>
      <w:r w:rsidR="003D725F" w:rsidRPr="005C4EA4">
        <w:rPr>
          <w:snapToGrid w:val="0"/>
          <w:lang w:val="fr-FR"/>
        </w:rPr>
        <w:t>rapide des fonds, le</w:t>
      </w:r>
      <w:r w:rsidR="00093A8F" w:rsidRPr="005C4EA4">
        <w:rPr>
          <w:snapToGrid w:val="0"/>
          <w:lang w:val="fr-FR"/>
        </w:rPr>
        <w:t xml:space="preserve">s honoraires et </w:t>
      </w:r>
      <w:r w:rsidR="00A04152" w:rsidRPr="005C4EA4">
        <w:rPr>
          <w:snapToGrid w:val="0"/>
          <w:lang w:val="fr-FR"/>
        </w:rPr>
        <w:t>le</w:t>
      </w:r>
      <w:r w:rsidR="000A4BAD">
        <w:rPr>
          <w:snapToGrid w:val="0"/>
          <w:lang w:val="fr-FR"/>
        </w:rPr>
        <w:t>s</w:t>
      </w:r>
      <w:r w:rsidR="003D725F" w:rsidRPr="005C4EA4">
        <w:rPr>
          <w:snapToGrid w:val="0"/>
          <w:lang w:val="fr-FR"/>
        </w:rPr>
        <w:t xml:space="preserve"> coût</w:t>
      </w:r>
      <w:r w:rsidR="000A4BAD">
        <w:rPr>
          <w:snapToGrid w:val="0"/>
          <w:lang w:val="fr-FR"/>
        </w:rPr>
        <w:t>s</w:t>
      </w:r>
      <w:r w:rsidR="003D725F" w:rsidRPr="005C4EA4">
        <w:rPr>
          <w:snapToGrid w:val="0"/>
          <w:lang w:val="fr-FR"/>
        </w:rPr>
        <w:t xml:space="preserve"> </w:t>
      </w:r>
      <w:r w:rsidR="00A04152" w:rsidRPr="005C4EA4">
        <w:rPr>
          <w:snapToGrid w:val="0"/>
          <w:lang w:val="fr-FR"/>
        </w:rPr>
        <w:t xml:space="preserve">de gestion </w:t>
      </w:r>
      <w:r w:rsidR="00437B3E">
        <w:rPr>
          <w:snapToGrid w:val="0"/>
          <w:lang w:val="fr-FR"/>
        </w:rPr>
        <w:t>liés aux</w:t>
      </w:r>
      <w:r w:rsidR="00A04152" w:rsidRPr="005C4EA4">
        <w:rPr>
          <w:snapToGrid w:val="0"/>
          <w:lang w:val="fr-FR"/>
        </w:rPr>
        <w:t xml:space="preserve"> projets</w:t>
      </w:r>
      <w:r w:rsidR="003D725F" w:rsidRPr="005C4EA4">
        <w:rPr>
          <w:snapToGrid w:val="0"/>
          <w:lang w:val="fr-FR"/>
        </w:rPr>
        <w:t>, le recours à des consultants internationaux et le contrôle des dépenses.</w:t>
      </w:r>
    </w:p>
    <w:p w14:paraId="28AA03B7" w14:textId="7142EE36" w:rsidR="0093737F" w:rsidRPr="005C4EA4" w:rsidRDefault="0093737F" w:rsidP="007D1063">
      <w:pPr>
        <w:pStyle w:val="CBDH3"/>
        <w:tabs>
          <w:tab w:val="clear" w:pos="567"/>
        </w:tabs>
        <w:ind w:left="1134"/>
        <w:rPr>
          <w:b w:val="0"/>
          <w:snapToGrid w:val="0"/>
          <w:kern w:val="22"/>
          <w:lang w:val="fr-FR"/>
        </w:rPr>
      </w:pPr>
      <w:r w:rsidRPr="005C4EA4">
        <w:rPr>
          <w:snapToGrid w:val="0"/>
          <w:kern w:val="22"/>
          <w:lang w:val="fr-FR"/>
        </w:rPr>
        <w:t>B.</w:t>
      </w:r>
      <w:r w:rsidRPr="005C4EA4">
        <w:rPr>
          <w:snapToGrid w:val="0"/>
          <w:kern w:val="22"/>
          <w:lang w:val="fr-FR"/>
        </w:rPr>
        <w:tab/>
      </w:r>
      <w:r w:rsidRPr="005C4EA4">
        <w:rPr>
          <w:snapToGrid w:val="0"/>
          <w:lang w:val="fr-FR"/>
        </w:rPr>
        <w:t>M</w:t>
      </w:r>
      <w:r w:rsidR="00B72C4F" w:rsidRPr="005C4EA4">
        <w:rPr>
          <w:snapToGrid w:val="0"/>
          <w:lang w:val="fr-FR"/>
        </w:rPr>
        <w:t>é</w:t>
      </w:r>
      <w:r w:rsidRPr="005C4EA4">
        <w:rPr>
          <w:snapToGrid w:val="0"/>
          <w:lang w:val="fr-FR"/>
        </w:rPr>
        <w:t>thodolog</w:t>
      </w:r>
      <w:r w:rsidR="00B72C4F" w:rsidRPr="005C4EA4">
        <w:rPr>
          <w:snapToGrid w:val="0"/>
          <w:lang w:val="fr-FR"/>
        </w:rPr>
        <w:t>ie</w:t>
      </w:r>
    </w:p>
    <w:p w14:paraId="1D5D5408" w14:textId="66F7C096" w:rsidR="0093737F" w:rsidRPr="005C4EA4" w:rsidRDefault="0093737F" w:rsidP="007D1063">
      <w:pPr>
        <w:pStyle w:val="CBDNormalNoNumber"/>
        <w:tabs>
          <w:tab w:val="clear" w:pos="567"/>
        </w:tabs>
        <w:ind w:left="1134"/>
        <w:rPr>
          <w:snapToGrid w:val="0"/>
          <w:kern w:val="22"/>
          <w:lang w:val="fr-FR"/>
        </w:rPr>
      </w:pPr>
      <w:r w:rsidRPr="005C4EA4">
        <w:rPr>
          <w:snapToGrid w:val="0"/>
          <w:kern w:val="22"/>
          <w:lang w:val="fr-FR"/>
        </w:rPr>
        <w:t>2.</w:t>
      </w:r>
      <w:r w:rsidRPr="005C4EA4">
        <w:rPr>
          <w:snapToGrid w:val="0"/>
          <w:kern w:val="22"/>
          <w:lang w:val="fr-FR"/>
        </w:rPr>
        <w:tab/>
      </w:r>
      <w:r w:rsidR="00BE14D1" w:rsidRPr="005C4EA4">
        <w:rPr>
          <w:kern w:val="22"/>
          <w:lang w:val="fr-FR"/>
        </w:rPr>
        <w:t>L</w:t>
      </w:r>
      <w:r w:rsidR="005C7AD5" w:rsidRPr="005C4EA4">
        <w:rPr>
          <w:kern w:val="22"/>
          <w:lang w:val="fr-FR"/>
        </w:rPr>
        <w:t>’</w:t>
      </w:r>
      <w:r w:rsidR="00BE14D1" w:rsidRPr="005C4EA4">
        <w:rPr>
          <w:kern w:val="22"/>
          <w:lang w:val="fr-FR"/>
        </w:rPr>
        <w:t>examen portera sur toutes les activités de la structure institutionnelle du mécanisme de financement, en particulier du 1</w:t>
      </w:r>
      <w:r w:rsidR="00BE14D1" w:rsidRPr="005C4EA4">
        <w:rPr>
          <w:kern w:val="22"/>
          <w:vertAlign w:val="superscript"/>
          <w:lang w:val="fr-FR"/>
        </w:rPr>
        <w:t>er</w:t>
      </w:r>
      <w:r w:rsidR="00BE14D1" w:rsidRPr="005C4EA4">
        <w:rPr>
          <w:kern w:val="22"/>
          <w:lang w:val="fr-FR"/>
        </w:rPr>
        <w:t> juillet 2022 au 30 juin 2026.</w:t>
      </w:r>
    </w:p>
    <w:p w14:paraId="796E03EB" w14:textId="5A3E0373" w:rsidR="00053304" w:rsidRPr="005C4EA4" w:rsidRDefault="00053304" w:rsidP="00053304">
      <w:pPr>
        <w:pStyle w:val="CBDNormalNoNumber"/>
        <w:tabs>
          <w:tab w:val="clear" w:pos="567"/>
        </w:tabs>
        <w:ind w:left="1134"/>
        <w:rPr>
          <w:snapToGrid w:val="0"/>
          <w:kern w:val="22"/>
          <w:lang w:val="fr-FR"/>
        </w:rPr>
      </w:pPr>
      <w:r w:rsidRPr="005C4EA4">
        <w:rPr>
          <w:snapToGrid w:val="0"/>
          <w:kern w:val="22"/>
          <w:lang w:val="fr-FR"/>
        </w:rPr>
        <w:t>3.</w:t>
      </w:r>
      <w:r w:rsidRPr="005C4EA4">
        <w:rPr>
          <w:snapToGrid w:val="0"/>
          <w:kern w:val="22"/>
          <w:lang w:val="fr-FR"/>
        </w:rPr>
        <w:tab/>
      </w:r>
      <w:r w:rsidR="00E23AC6" w:rsidRPr="00E23AC6">
        <w:rPr>
          <w:kern w:val="22"/>
          <w:lang w:val="fr-FR"/>
        </w:rPr>
        <w:t>L'examen s'appuiera, entre autres et de manière équilibrée, sur les sources d'information suivantes</w:t>
      </w:r>
      <w:r w:rsidR="00E23AC6">
        <w:rPr>
          <w:kern w:val="22"/>
          <w:lang w:val="fr-FR"/>
        </w:rPr>
        <w:t xml:space="preserve"> </w:t>
      </w:r>
      <w:r w:rsidRPr="005C4EA4">
        <w:rPr>
          <w:kern w:val="22"/>
          <w:lang w:val="fr-FR"/>
        </w:rPr>
        <w:t>:</w:t>
      </w:r>
      <w:r w:rsidRPr="005C4EA4">
        <w:rPr>
          <w:snapToGrid w:val="0"/>
          <w:kern w:val="22"/>
          <w:lang w:val="fr-FR"/>
        </w:rPr>
        <w:t xml:space="preserve"> </w:t>
      </w:r>
    </w:p>
    <w:p w14:paraId="0C99516D" w14:textId="5CC42E12" w:rsidR="00053304" w:rsidRPr="005C4EA4" w:rsidRDefault="00053304" w:rsidP="00053304">
      <w:pPr>
        <w:suppressLineNumbers/>
        <w:suppressAutoHyphens/>
        <w:adjustRightInd w:val="0"/>
        <w:snapToGrid w:val="0"/>
        <w:spacing w:before="120" w:after="120"/>
        <w:ind w:left="1134" w:firstLine="567"/>
        <w:rPr>
          <w:snapToGrid w:val="0"/>
          <w:kern w:val="22"/>
          <w:lang w:val="fr-FR"/>
        </w:rPr>
      </w:pPr>
      <w:r w:rsidRPr="005C4EA4">
        <w:rPr>
          <w:snapToGrid w:val="0"/>
          <w:kern w:val="22"/>
          <w:lang w:val="fr-FR"/>
        </w:rPr>
        <w:t>a)</w:t>
      </w:r>
      <w:r w:rsidRPr="005C4EA4">
        <w:rPr>
          <w:snapToGrid w:val="0"/>
          <w:kern w:val="22"/>
          <w:lang w:val="fr-FR"/>
        </w:rPr>
        <w:tab/>
        <w:t>Les examens de l</w:t>
      </w:r>
      <w:r w:rsidR="005C7AD5" w:rsidRPr="005C4EA4">
        <w:rPr>
          <w:snapToGrid w:val="0"/>
          <w:kern w:val="22"/>
          <w:lang w:val="fr-FR"/>
        </w:rPr>
        <w:t>’</w:t>
      </w:r>
      <w:r w:rsidRPr="005C4EA4">
        <w:rPr>
          <w:snapToGrid w:val="0"/>
          <w:kern w:val="22"/>
          <w:lang w:val="fr-FR"/>
        </w:rPr>
        <w:t>efficacité du mécanisme de financement dans le contexte de la mise en œuvre de la Convention, entrepris conformément au mémorandum d</w:t>
      </w:r>
      <w:r w:rsidR="005C7AD5" w:rsidRPr="005C4EA4">
        <w:rPr>
          <w:snapToGrid w:val="0"/>
          <w:kern w:val="22"/>
          <w:lang w:val="fr-FR"/>
        </w:rPr>
        <w:t>’</w:t>
      </w:r>
      <w:r w:rsidRPr="005C4EA4">
        <w:rPr>
          <w:snapToGrid w:val="0"/>
          <w:kern w:val="22"/>
          <w:lang w:val="fr-FR"/>
        </w:rPr>
        <w:t xml:space="preserve">accord entre la Conférence des Parties à la Convention et le Conseil du </w:t>
      </w:r>
      <w:r w:rsidRPr="005C4EA4">
        <w:rPr>
          <w:lang w:val="fr-FR"/>
        </w:rPr>
        <w:t>FEM</w:t>
      </w:r>
      <w:r w:rsidR="0016187E">
        <w:rPr>
          <w:lang w:val="fr-FR"/>
        </w:rPr>
        <w:t>,</w:t>
      </w:r>
      <w:r w:rsidRPr="005C4EA4">
        <w:rPr>
          <w:snapToGrid w:val="0"/>
          <w:kern w:val="22"/>
          <w:lang w:val="fr-FR"/>
        </w:rPr>
        <w:t xml:space="preserve"> </w:t>
      </w:r>
      <w:r w:rsidR="0016187E">
        <w:rPr>
          <w:snapToGrid w:val="0"/>
          <w:kern w:val="22"/>
          <w:lang w:val="fr-FR"/>
        </w:rPr>
        <w:t xml:space="preserve">qui </w:t>
      </w:r>
      <w:r w:rsidRPr="005C4EA4">
        <w:rPr>
          <w:snapToGrid w:val="0"/>
          <w:kern w:val="22"/>
          <w:lang w:val="fr-FR"/>
        </w:rPr>
        <w:t>figur</w:t>
      </w:r>
      <w:r w:rsidR="0016187E">
        <w:rPr>
          <w:snapToGrid w:val="0"/>
          <w:kern w:val="22"/>
          <w:lang w:val="fr-FR"/>
        </w:rPr>
        <w:t>e</w:t>
      </w:r>
      <w:r w:rsidRPr="005C4EA4">
        <w:rPr>
          <w:snapToGrid w:val="0"/>
          <w:kern w:val="22"/>
          <w:lang w:val="fr-FR"/>
        </w:rPr>
        <w:t xml:space="preserve"> à l</w:t>
      </w:r>
      <w:r w:rsidR="005C7AD5" w:rsidRPr="005C4EA4">
        <w:rPr>
          <w:snapToGrid w:val="0"/>
          <w:kern w:val="22"/>
          <w:lang w:val="fr-FR"/>
        </w:rPr>
        <w:t>’</w:t>
      </w:r>
      <w:r w:rsidRPr="005C4EA4">
        <w:rPr>
          <w:snapToGrid w:val="0"/>
          <w:kern w:val="22"/>
          <w:lang w:val="fr-FR"/>
        </w:rPr>
        <w:t>annexe de la décision</w:t>
      </w:r>
      <w:hyperlink r:id="rId19" w:history="1">
        <w:r w:rsidRPr="005C4EA4">
          <w:rPr>
            <w:rStyle w:val="Lienhypertexte"/>
            <w:snapToGrid w:val="0"/>
            <w:kern w:val="22"/>
            <w:u w:val="none"/>
            <w:lang w:val="fr-FR"/>
          </w:rPr>
          <w:t> </w:t>
        </w:r>
        <w:r w:rsidRPr="005C4EA4">
          <w:rPr>
            <w:rStyle w:val="Lienhypertexte"/>
            <w:snapToGrid w:val="0"/>
            <w:kern w:val="22"/>
            <w:lang w:val="fr-FR"/>
          </w:rPr>
          <w:t>I</w:t>
        </w:r>
        <w:r w:rsidRPr="005C4EA4">
          <w:rPr>
            <w:rStyle w:val="Lienhypertexte"/>
            <w:snapToGrid w:val="0"/>
            <w:kern w:val="22"/>
            <w:lang w:val="fr-FR"/>
          </w:rPr>
          <w:t>I</w:t>
        </w:r>
        <w:r w:rsidRPr="005C4EA4">
          <w:rPr>
            <w:rStyle w:val="Lienhypertexte"/>
            <w:snapToGrid w:val="0"/>
            <w:kern w:val="22"/>
            <w:lang w:val="fr-FR"/>
          </w:rPr>
          <w:t>I/8</w:t>
        </w:r>
      </w:hyperlink>
      <w:r w:rsidRPr="005C4EA4">
        <w:rPr>
          <w:snapToGrid w:val="0"/>
          <w:kern w:val="22"/>
          <w:lang w:val="fr-FR"/>
        </w:rPr>
        <w:t xml:space="preserve"> du 15 novembre 1996 ; </w:t>
      </w:r>
    </w:p>
    <w:p w14:paraId="70D56A3B" w14:textId="08A9B16C" w:rsidR="00053304" w:rsidRPr="005C4EA4" w:rsidRDefault="00053304" w:rsidP="00053304">
      <w:pPr>
        <w:suppressLineNumbers/>
        <w:suppressAutoHyphens/>
        <w:adjustRightInd w:val="0"/>
        <w:snapToGrid w:val="0"/>
        <w:spacing w:before="120" w:after="120"/>
        <w:ind w:left="1134" w:firstLine="567"/>
        <w:rPr>
          <w:snapToGrid w:val="0"/>
          <w:kern w:val="22"/>
          <w:lang w:val="fr-FR"/>
        </w:rPr>
      </w:pPr>
      <w:r w:rsidRPr="005C4EA4">
        <w:rPr>
          <w:snapToGrid w:val="0"/>
          <w:kern w:val="22"/>
          <w:lang w:val="fr-FR"/>
        </w:rPr>
        <w:t>b)</w:t>
      </w:r>
      <w:r w:rsidRPr="005C4EA4">
        <w:rPr>
          <w:snapToGrid w:val="0"/>
          <w:kern w:val="22"/>
          <w:lang w:val="fr-FR"/>
        </w:rPr>
        <w:tab/>
      </w:r>
      <w:r w:rsidRPr="005C4EA4">
        <w:rPr>
          <w:kern w:val="22"/>
          <w:lang w:val="fr-FR"/>
        </w:rPr>
        <w:t xml:space="preserve">Les rapports établis par le FEM, y compris </w:t>
      </w:r>
      <w:r w:rsidR="0016187E">
        <w:rPr>
          <w:kern w:val="22"/>
          <w:lang w:val="fr-FR"/>
        </w:rPr>
        <w:t xml:space="preserve">ceux destinés aux </w:t>
      </w:r>
      <w:r w:rsidRPr="005C4EA4">
        <w:rPr>
          <w:kern w:val="22"/>
          <w:lang w:val="fr-FR"/>
        </w:rPr>
        <w:t>réunions de la Conférence des Parties</w:t>
      </w:r>
      <w:r w:rsidR="0016187E">
        <w:rPr>
          <w:kern w:val="22"/>
          <w:lang w:val="fr-FR"/>
        </w:rPr>
        <w:t xml:space="preserve"> à la Convention</w:t>
      </w:r>
      <w:r w:rsidRPr="005C4EA4">
        <w:rPr>
          <w:kern w:val="22"/>
          <w:lang w:val="fr-FR"/>
        </w:rPr>
        <w:t xml:space="preserve"> ; </w:t>
      </w:r>
    </w:p>
    <w:p w14:paraId="03874510" w14:textId="490F7C17" w:rsidR="0093737F" w:rsidRPr="005C4EA4" w:rsidRDefault="00053304" w:rsidP="00053304">
      <w:pPr>
        <w:suppressLineNumbers/>
        <w:suppressAutoHyphens/>
        <w:adjustRightInd w:val="0"/>
        <w:snapToGrid w:val="0"/>
        <w:spacing w:before="120" w:after="120"/>
        <w:ind w:left="1134" w:firstLine="567"/>
        <w:rPr>
          <w:snapToGrid w:val="0"/>
          <w:kern w:val="22"/>
          <w:lang w:val="fr-FR"/>
        </w:rPr>
      </w:pPr>
      <w:r w:rsidRPr="005C4EA4">
        <w:rPr>
          <w:snapToGrid w:val="0"/>
          <w:kern w:val="22"/>
          <w:lang w:val="fr-FR"/>
        </w:rPr>
        <w:t>c)</w:t>
      </w:r>
      <w:r w:rsidRPr="005C4EA4">
        <w:rPr>
          <w:snapToGrid w:val="0"/>
          <w:kern w:val="22"/>
          <w:lang w:val="fr-FR"/>
        </w:rPr>
        <w:tab/>
      </w:r>
      <w:r w:rsidRPr="005C4EA4">
        <w:rPr>
          <w:kern w:val="22"/>
          <w:lang w:val="fr-FR"/>
        </w:rPr>
        <w:t>Les rapports du Bureau indépendant d</w:t>
      </w:r>
      <w:r w:rsidR="005C7AD5" w:rsidRPr="005C4EA4">
        <w:rPr>
          <w:kern w:val="22"/>
          <w:lang w:val="fr-FR"/>
        </w:rPr>
        <w:t>’</w:t>
      </w:r>
      <w:r w:rsidRPr="005C4EA4">
        <w:rPr>
          <w:kern w:val="22"/>
          <w:lang w:val="fr-FR"/>
        </w:rPr>
        <w:t xml:space="preserve">évaluation du FEM sur les activités du FEM relatives à la biodiversité, y compris la huitième </w:t>
      </w:r>
      <w:r w:rsidR="00F07B73" w:rsidRPr="005C4EA4">
        <w:rPr>
          <w:kern w:val="22"/>
          <w:lang w:val="fr-FR"/>
        </w:rPr>
        <w:t xml:space="preserve">évaluation </w:t>
      </w:r>
      <w:r w:rsidRPr="005C4EA4">
        <w:rPr>
          <w:kern w:val="22"/>
          <w:lang w:val="fr-FR"/>
        </w:rPr>
        <w:t>exhaustive</w:t>
      </w:r>
      <w:r w:rsidR="008A7168" w:rsidRPr="005C4EA4">
        <w:rPr>
          <w:kern w:val="22"/>
          <w:lang w:val="fr-FR"/>
        </w:rPr>
        <w:t xml:space="preserve"> du FEM</w:t>
      </w:r>
      <w:r w:rsidRPr="005C4EA4">
        <w:rPr>
          <w:kern w:val="22"/>
          <w:lang w:val="fr-FR"/>
        </w:rPr>
        <w:t xml:space="preserve">, ainsi que les évaluations pertinentes des </w:t>
      </w:r>
      <w:r w:rsidR="009E0E90">
        <w:rPr>
          <w:kern w:val="22"/>
          <w:lang w:val="fr-FR"/>
        </w:rPr>
        <w:t>organismes</w:t>
      </w:r>
      <w:r w:rsidRPr="005C4EA4">
        <w:rPr>
          <w:kern w:val="22"/>
          <w:lang w:val="fr-FR"/>
        </w:rPr>
        <w:t xml:space="preserve"> accrédités par le Conseil du FEM et d</w:t>
      </w:r>
      <w:r w:rsidR="005C7AD5" w:rsidRPr="005C4EA4">
        <w:rPr>
          <w:kern w:val="22"/>
          <w:lang w:val="fr-FR"/>
        </w:rPr>
        <w:t>’</w:t>
      </w:r>
      <w:r w:rsidRPr="005C4EA4">
        <w:rPr>
          <w:kern w:val="22"/>
          <w:lang w:val="fr-FR"/>
        </w:rPr>
        <w:t>autres partenaires </w:t>
      </w:r>
      <w:r w:rsidRPr="005C4EA4">
        <w:rPr>
          <w:snapToGrid w:val="0"/>
          <w:kern w:val="22"/>
          <w:lang w:val="fr-FR"/>
        </w:rPr>
        <w:t>;</w:t>
      </w:r>
    </w:p>
    <w:p w14:paraId="447A343F" w14:textId="16F70FBF" w:rsidR="00E368A6" w:rsidRPr="005C4EA4" w:rsidRDefault="009B76A4" w:rsidP="007D1063">
      <w:pPr>
        <w:suppressLineNumbers/>
        <w:suppressAutoHyphens/>
        <w:adjustRightInd w:val="0"/>
        <w:snapToGrid w:val="0"/>
        <w:spacing w:before="120" w:after="120"/>
        <w:ind w:left="1134" w:firstLine="567"/>
        <w:rPr>
          <w:snapToGrid w:val="0"/>
          <w:kern w:val="22"/>
          <w:lang w:val="fr-FR"/>
        </w:rPr>
      </w:pPr>
      <w:r>
        <w:rPr>
          <w:snapToGrid w:val="0"/>
          <w:kern w:val="22"/>
          <w:lang w:val="fr-FR"/>
        </w:rPr>
        <w:t>[</w:t>
      </w:r>
      <w:r w:rsidR="00973F81" w:rsidRPr="005C4EA4">
        <w:rPr>
          <w:snapToGrid w:val="0"/>
          <w:kern w:val="22"/>
          <w:lang w:val="fr-FR"/>
        </w:rPr>
        <w:t>d</w:t>
      </w:r>
      <w:r w:rsidR="00E368A6" w:rsidRPr="005C4EA4">
        <w:rPr>
          <w:snapToGrid w:val="0"/>
          <w:kern w:val="22"/>
          <w:lang w:val="fr-FR"/>
        </w:rPr>
        <w:t>)</w:t>
      </w:r>
      <w:r w:rsidR="00973F81" w:rsidRPr="005C4EA4">
        <w:rPr>
          <w:snapToGrid w:val="0"/>
          <w:kern w:val="22"/>
          <w:lang w:val="fr-FR"/>
        </w:rPr>
        <w:tab/>
      </w:r>
      <w:r w:rsidR="0016187E" w:rsidRPr="0016187E">
        <w:rPr>
          <w:rFonts w:eastAsia="Times New Roman"/>
          <w:color w:val="000000" w:themeColor="text1"/>
          <w:lang w:val="fr-FR"/>
        </w:rPr>
        <w:t>Les évaluations du Multilateral Performance Network</w:t>
      </w:r>
      <w:r w:rsidR="0016187E" w:rsidRPr="0016187E">
        <w:rPr>
          <w:rFonts w:eastAsia="Times New Roman"/>
          <w:color w:val="000000" w:themeColor="text1"/>
          <w:lang w:val="fr-FR"/>
        </w:rPr>
        <w:t xml:space="preserve"> </w:t>
      </w:r>
      <w:r w:rsidR="0016187E" w:rsidRPr="0016187E">
        <w:rPr>
          <w:rFonts w:eastAsia="Times New Roman"/>
          <w:color w:val="000000" w:themeColor="text1"/>
          <w:lang w:val="fr-FR"/>
        </w:rPr>
        <w:t xml:space="preserve">du </w:t>
      </w:r>
      <w:r w:rsidR="0016187E">
        <w:rPr>
          <w:rFonts w:eastAsia="Times New Roman"/>
          <w:color w:val="000000" w:themeColor="text1"/>
          <w:lang w:val="fr-FR"/>
        </w:rPr>
        <w:t>FEM</w:t>
      </w:r>
      <w:r w:rsidR="0016187E" w:rsidRPr="0016187E">
        <w:rPr>
          <w:rFonts w:eastAsia="Times New Roman"/>
          <w:color w:val="000000" w:themeColor="text1"/>
          <w:lang w:val="fr-FR"/>
        </w:rPr>
        <w:t xml:space="preserve"> et les rapports relatifs à l'examen des fonds verticaux consacrés au climat et à l'environnement dans le cadre du Groupe des 20</w:t>
      </w:r>
      <w:r w:rsidR="0016187E" w:rsidRPr="00E22C0B">
        <w:rPr>
          <w:rStyle w:val="Appelnotedebasdep"/>
          <w:rFonts w:eastAsia="Times New Roman"/>
          <w:color w:val="000000" w:themeColor="text1"/>
        </w:rPr>
        <w:footnoteReference w:id="11"/>
      </w:r>
      <w:r w:rsidR="0016187E">
        <w:rPr>
          <w:rFonts w:eastAsia="Times New Roman"/>
          <w:color w:val="000000" w:themeColor="text1"/>
          <w:lang w:val="fr-FR"/>
        </w:rPr>
        <w:t xml:space="preserve"> </w:t>
      </w:r>
      <w:r w:rsidR="00E368A6" w:rsidRPr="005C4EA4">
        <w:rPr>
          <w:rFonts w:eastAsia="Times New Roman"/>
          <w:color w:val="000000" w:themeColor="text1"/>
          <w:lang w:val="fr-FR"/>
        </w:rPr>
        <w:t>;</w:t>
      </w:r>
      <w:r>
        <w:rPr>
          <w:rFonts w:eastAsia="Times New Roman"/>
          <w:color w:val="000000" w:themeColor="text1"/>
          <w:lang w:val="fr-FR"/>
        </w:rPr>
        <w:t>]</w:t>
      </w:r>
    </w:p>
    <w:p w14:paraId="1FA66604" w14:textId="2859D60F" w:rsidR="00CB4CAE" w:rsidRPr="005C4EA4" w:rsidRDefault="00CB4CAE" w:rsidP="00CB4CAE">
      <w:pPr>
        <w:suppressLineNumbers/>
        <w:suppressAutoHyphens/>
        <w:adjustRightInd w:val="0"/>
        <w:snapToGrid w:val="0"/>
        <w:spacing w:before="120" w:after="120"/>
        <w:ind w:left="1134" w:firstLine="567"/>
        <w:rPr>
          <w:b/>
          <w:snapToGrid w:val="0"/>
          <w:kern w:val="22"/>
          <w:lang w:val="fr-FR"/>
        </w:rPr>
      </w:pPr>
      <w:r w:rsidRPr="005C4EA4">
        <w:rPr>
          <w:snapToGrid w:val="0"/>
          <w:kern w:val="22"/>
          <w:lang w:val="fr-FR"/>
        </w:rPr>
        <w:t>e)</w:t>
      </w:r>
      <w:r w:rsidRPr="005C4EA4">
        <w:rPr>
          <w:snapToGrid w:val="0"/>
          <w:kern w:val="22"/>
          <w:lang w:val="fr-FR"/>
        </w:rPr>
        <w:tab/>
      </w:r>
      <w:r w:rsidRPr="005C4EA4">
        <w:rPr>
          <w:kern w:val="22"/>
          <w:lang w:val="fr-FR"/>
        </w:rPr>
        <w:t>Les informations concernant le mécanisme de financement fournies par les Parties dans des rapports nationaux et autres communications, questionnaires et entretiens ;</w:t>
      </w:r>
    </w:p>
    <w:p w14:paraId="4DA46113" w14:textId="13AE2307" w:rsidR="00CB4CAE" w:rsidRPr="005C4EA4" w:rsidRDefault="00CB4CAE" w:rsidP="00CB4CAE">
      <w:pPr>
        <w:suppressLineNumbers/>
        <w:suppressAutoHyphens/>
        <w:adjustRightInd w:val="0"/>
        <w:snapToGrid w:val="0"/>
        <w:spacing w:before="120" w:after="120"/>
        <w:ind w:left="1134" w:firstLine="567"/>
        <w:rPr>
          <w:snapToGrid w:val="0"/>
          <w:kern w:val="22"/>
          <w:lang w:val="fr-FR"/>
        </w:rPr>
      </w:pPr>
      <w:r w:rsidRPr="005C4EA4">
        <w:rPr>
          <w:snapToGrid w:val="0"/>
          <w:kern w:val="22"/>
          <w:lang w:val="fr-FR"/>
        </w:rPr>
        <w:t>f)</w:t>
      </w:r>
      <w:r w:rsidRPr="005C4EA4">
        <w:rPr>
          <w:snapToGrid w:val="0"/>
          <w:kern w:val="22"/>
          <w:lang w:val="fr-FR"/>
        </w:rPr>
        <w:tab/>
      </w:r>
      <w:r w:rsidRPr="005C4EA4">
        <w:rPr>
          <w:kern w:val="22"/>
          <w:lang w:val="fr-FR"/>
        </w:rPr>
        <w:t xml:space="preserve">Les informations fournies par les </w:t>
      </w:r>
      <w:r w:rsidR="002874B3">
        <w:rPr>
          <w:kern w:val="22"/>
          <w:lang w:val="fr-FR"/>
        </w:rPr>
        <w:t>peuples autochtones et communautés locales</w:t>
      </w:r>
      <w:r w:rsidRPr="005C4EA4">
        <w:rPr>
          <w:kern w:val="22"/>
          <w:lang w:val="fr-FR"/>
        </w:rPr>
        <w:t>, les femmes</w:t>
      </w:r>
      <w:r w:rsidR="007A6135">
        <w:rPr>
          <w:kern w:val="22"/>
          <w:lang w:val="fr-FR"/>
        </w:rPr>
        <w:t xml:space="preserve">, </w:t>
      </w:r>
      <w:r w:rsidRPr="005C4EA4">
        <w:rPr>
          <w:kern w:val="22"/>
          <w:lang w:val="fr-FR"/>
        </w:rPr>
        <w:t xml:space="preserve">les jeunes et les parties prenantes pertinentes ayant un lien avec les projets financés par </w:t>
      </w:r>
      <w:r w:rsidR="00620AEE" w:rsidRPr="005C4EA4">
        <w:rPr>
          <w:kern w:val="22"/>
          <w:lang w:val="fr-FR"/>
        </w:rPr>
        <w:t xml:space="preserve">la Caisse </w:t>
      </w:r>
      <w:r w:rsidR="004D1043" w:rsidRPr="005C4EA4">
        <w:rPr>
          <w:kern w:val="22"/>
          <w:lang w:val="fr-FR"/>
        </w:rPr>
        <w:t xml:space="preserve">du </w:t>
      </w:r>
      <w:r w:rsidRPr="005C4EA4">
        <w:rPr>
          <w:kern w:val="22"/>
          <w:lang w:val="fr-FR"/>
        </w:rPr>
        <w:t>FEM</w:t>
      </w:r>
      <w:r w:rsidR="00620AEE" w:rsidRPr="005C4EA4">
        <w:rPr>
          <w:kern w:val="22"/>
          <w:lang w:val="fr-FR"/>
        </w:rPr>
        <w:t xml:space="preserve"> et </w:t>
      </w:r>
      <w:r w:rsidR="00437B3E">
        <w:rPr>
          <w:kern w:val="22"/>
          <w:lang w:val="fr-FR"/>
        </w:rPr>
        <w:t>le</w:t>
      </w:r>
      <w:r w:rsidR="00620AEE" w:rsidRPr="005C4EA4">
        <w:rPr>
          <w:kern w:val="22"/>
          <w:lang w:val="fr-FR"/>
        </w:rPr>
        <w:t xml:space="preserve"> Fonds pour le Cadre mondial de la biodiversité</w:t>
      </w:r>
      <w:r w:rsidRPr="005C4EA4">
        <w:rPr>
          <w:kern w:val="22"/>
          <w:lang w:val="fr-FR"/>
        </w:rPr>
        <w:t xml:space="preserve">, </w:t>
      </w:r>
      <w:r w:rsidR="000376FF" w:rsidRPr="005C4EA4">
        <w:rPr>
          <w:kern w:val="22"/>
          <w:lang w:val="fr-FR"/>
        </w:rPr>
        <w:t xml:space="preserve">notamment </w:t>
      </w:r>
      <w:r w:rsidRPr="005C4EA4">
        <w:rPr>
          <w:snapToGrid w:val="0"/>
          <w:kern w:val="22"/>
          <w:lang w:val="fr-FR"/>
        </w:rPr>
        <w:t xml:space="preserve">leurs vues </w:t>
      </w:r>
      <w:r w:rsidRPr="005C4EA4">
        <w:rPr>
          <w:lang w:val="fr-FR"/>
        </w:rPr>
        <w:t>sur les incidences possibles sur leurs droits</w:t>
      </w:r>
      <w:r w:rsidR="000376FF" w:rsidRPr="005C4EA4">
        <w:rPr>
          <w:lang w:val="fr-FR"/>
        </w:rPr>
        <w:t xml:space="preserve">, le cas échéant, </w:t>
      </w:r>
      <w:r w:rsidR="00E60BC3" w:rsidRPr="005C4EA4">
        <w:rPr>
          <w:lang w:val="fr-FR"/>
        </w:rPr>
        <w:t xml:space="preserve">ainsi que les </w:t>
      </w:r>
      <w:r w:rsidR="00DE564C" w:rsidRPr="005C4EA4">
        <w:rPr>
          <w:lang w:val="fr-FR"/>
        </w:rPr>
        <w:t>éléments probants circonstanciés</w:t>
      </w:r>
      <w:r w:rsidR="00E60BC3" w:rsidRPr="005C4EA4">
        <w:rPr>
          <w:lang w:val="fr-FR"/>
        </w:rPr>
        <w:t xml:space="preserve"> et les évaluations de ces incidences, y compris les incidences</w:t>
      </w:r>
      <w:r w:rsidR="005E7967" w:rsidRPr="005C4EA4">
        <w:rPr>
          <w:lang w:val="fr-FR"/>
        </w:rPr>
        <w:t xml:space="preserve"> sexospécifiques</w:t>
      </w:r>
      <w:r w:rsidRPr="005C4EA4">
        <w:rPr>
          <w:lang w:val="fr-FR"/>
        </w:rPr>
        <w:t> ;</w:t>
      </w:r>
    </w:p>
    <w:p w14:paraId="0A730EB8" w14:textId="33A9844F" w:rsidR="00B65E95" w:rsidRPr="005C4EA4" w:rsidRDefault="00CB4CAE" w:rsidP="00CB4CAE">
      <w:pPr>
        <w:suppressLineNumbers/>
        <w:suppressAutoHyphens/>
        <w:adjustRightInd w:val="0"/>
        <w:snapToGrid w:val="0"/>
        <w:spacing w:before="120" w:after="120"/>
        <w:ind w:left="1134" w:firstLine="567"/>
        <w:rPr>
          <w:snapToGrid w:val="0"/>
          <w:kern w:val="22"/>
          <w:lang w:val="fr-FR"/>
        </w:rPr>
      </w:pPr>
      <w:r w:rsidRPr="005C4EA4">
        <w:rPr>
          <w:snapToGrid w:val="0"/>
          <w:kern w:val="22"/>
          <w:lang w:val="fr-FR"/>
        </w:rPr>
        <w:t>g)</w:t>
      </w:r>
      <w:r w:rsidRPr="005C4EA4">
        <w:rPr>
          <w:snapToGrid w:val="0"/>
          <w:kern w:val="22"/>
          <w:lang w:val="fr-FR"/>
        </w:rPr>
        <w:tab/>
        <w:t>Les données d</w:t>
      </w:r>
      <w:r w:rsidR="005C7AD5" w:rsidRPr="005C4EA4">
        <w:rPr>
          <w:snapToGrid w:val="0"/>
          <w:kern w:val="22"/>
          <w:lang w:val="fr-FR"/>
        </w:rPr>
        <w:t>’</w:t>
      </w:r>
      <w:r w:rsidRPr="005C4EA4">
        <w:rPr>
          <w:snapToGrid w:val="0"/>
          <w:kern w:val="22"/>
          <w:lang w:val="fr-FR"/>
        </w:rPr>
        <w:t>expérience sur les mécanismes de financement internationaux pertinents et les enseignements qui en ont été tirés.</w:t>
      </w:r>
    </w:p>
    <w:p w14:paraId="1B50B241" w14:textId="26D5F498" w:rsidR="0093737F" w:rsidRPr="005C4EA4" w:rsidRDefault="0093737F" w:rsidP="007D1063">
      <w:pPr>
        <w:pStyle w:val="CBDH3"/>
        <w:tabs>
          <w:tab w:val="clear" w:pos="567"/>
        </w:tabs>
        <w:ind w:left="1134"/>
        <w:rPr>
          <w:b w:val="0"/>
          <w:snapToGrid w:val="0"/>
          <w:kern w:val="22"/>
          <w:lang w:val="fr-FR"/>
        </w:rPr>
      </w:pPr>
      <w:r w:rsidRPr="005C4EA4">
        <w:rPr>
          <w:snapToGrid w:val="0"/>
          <w:kern w:val="22"/>
          <w:lang w:val="fr-FR"/>
        </w:rPr>
        <w:lastRenderedPageBreak/>
        <w:t>C.</w:t>
      </w:r>
      <w:r w:rsidRPr="005C4EA4">
        <w:rPr>
          <w:snapToGrid w:val="0"/>
          <w:kern w:val="22"/>
          <w:lang w:val="fr-FR"/>
        </w:rPr>
        <w:tab/>
      </w:r>
      <w:r w:rsidRPr="005C4EA4">
        <w:rPr>
          <w:snapToGrid w:val="0"/>
          <w:lang w:val="fr-FR"/>
        </w:rPr>
        <w:t>Crit</w:t>
      </w:r>
      <w:r w:rsidR="00881761" w:rsidRPr="005C4EA4">
        <w:rPr>
          <w:snapToGrid w:val="0"/>
          <w:lang w:val="fr-FR"/>
        </w:rPr>
        <w:t>ères</w:t>
      </w:r>
    </w:p>
    <w:p w14:paraId="5B1DC8E3" w14:textId="78DE0193" w:rsidR="006B3A80" w:rsidRPr="005C4EA4" w:rsidRDefault="00CE4CD2" w:rsidP="006B3A80">
      <w:pPr>
        <w:pStyle w:val="CBDNormalNoNumber"/>
        <w:tabs>
          <w:tab w:val="clear" w:pos="567"/>
        </w:tabs>
        <w:ind w:left="1134"/>
        <w:rPr>
          <w:snapToGrid w:val="0"/>
          <w:kern w:val="22"/>
          <w:lang w:val="fr-FR"/>
        </w:rPr>
      </w:pPr>
      <w:r>
        <w:rPr>
          <w:snapToGrid w:val="0"/>
          <w:kern w:val="22"/>
          <w:lang w:val="fr-FR"/>
        </w:rPr>
        <w:t>[</w:t>
      </w:r>
      <w:r w:rsidR="006B3A80" w:rsidRPr="005C4EA4">
        <w:rPr>
          <w:snapToGrid w:val="0"/>
          <w:kern w:val="22"/>
          <w:lang w:val="fr-FR"/>
        </w:rPr>
        <w:t>4.</w:t>
      </w:r>
      <w:r w:rsidR="006B3A80" w:rsidRPr="005C4EA4">
        <w:rPr>
          <w:snapToGrid w:val="0"/>
          <w:kern w:val="22"/>
          <w:lang w:val="fr-FR"/>
        </w:rPr>
        <w:tab/>
      </w:r>
      <w:r w:rsidR="00437B3E" w:rsidRPr="00437B3E">
        <w:rPr>
          <w:snapToGrid w:val="0"/>
          <w:kern w:val="22"/>
          <w:lang w:val="fr-FR"/>
        </w:rPr>
        <w:t xml:space="preserve">L'efficacité et l'efficience du mécanisme </w:t>
      </w:r>
      <w:r w:rsidR="001D4237">
        <w:rPr>
          <w:snapToGrid w:val="0"/>
          <w:kern w:val="22"/>
          <w:lang w:val="fr-FR"/>
        </w:rPr>
        <w:t>de financement</w:t>
      </w:r>
      <w:r w:rsidR="00437B3E" w:rsidRPr="00437B3E">
        <w:rPr>
          <w:snapToGrid w:val="0"/>
          <w:kern w:val="22"/>
          <w:lang w:val="fr-FR"/>
        </w:rPr>
        <w:t xml:space="preserve"> devraient être évaluées en tenant compte notamment</w:t>
      </w:r>
      <w:r w:rsidR="00437B3E">
        <w:rPr>
          <w:snapToGrid w:val="0"/>
          <w:kern w:val="22"/>
          <w:lang w:val="fr-FR"/>
        </w:rPr>
        <w:t xml:space="preserve"> des éléments suivants </w:t>
      </w:r>
      <w:r w:rsidR="006B3A80" w:rsidRPr="005C4EA4">
        <w:rPr>
          <w:kern w:val="22"/>
          <w:lang w:val="fr-FR"/>
        </w:rPr>
        <w:t>:</w:t>
      </w:r>
      <w:r w:rsidR="00E23AC6">
        <w:t>]</w:t>
      </w:r>
    </w:p>
    <w:p w14:paraId="20B08688" w14:textId="2A807DF9" w:rsidR="006B3A80" w:rsidRPr="005C4EA4" w:rsidRDefault="006B3A80" w:rsidP="006B3A80">
      <w:pPr>
        <w:suppressLineNumbers/>
        <w:suppressAutoHyphens/>
        <w:adjustRightInd w:val="0"/>
        <w:snapToGrid w:val="0"/>
        <w:spacing w:after="120"/>
        <w:ind w:left="1134" w:firstLine="567"/>
        <w:rPr>
          <w:snapToGrid w:val="0"/>
          <w:kern w:val="22"/>
          <w:lang w:val="fr-FR"/>
        </w:rPr>
      </w:pPr>
      <w:r w:rsidRPr="005C4EA4">
        <w:rPr>
          <w:snapToGrid w:val="0"/>
          <w:kern w:val="22"/>
          <w:lang w:val="fr-FR"/>
        </w:rPr>
        <w:t>a)</w:t>
      </w:r>
      <w:r w:rsidRPr="005C4EA4">
        <w:rPr>
          <w:snapToGrid w:val="0"/>
          <w:kern w:val="22"/>
          <w:lang w:val="fr-FR"/>
        </w:rPr>
        <w:tab/>
        <w:t xml:space="preserve">Les </w:t>
      </w:r>
      <w:r w:rsidRPr="005C4EA4">
        <w:rPr>
          <w:kern w:val="22"/>
          <w:lang w:val="fr-FR"/>
        </w:rPr>
        <w:t xml:space="preserve">mesures prises par le FEM </w:t>
      </w:r>
      <w:r w:rsidR="00437B3E">
        <w:rPr>
          <w:kern w:val="22"/>
          <w:lang w:val="fr-FR"/>
        </w:rPr>
        <w:t>conformément</w:t>
      </w:r>
      <w:r w:rsidRPr="005C4EA4">
        <w:rPr>
          <w:kern w:val="22"/>
          <w:lang w:val="fr-FR"/>
        </w:rPr>
        <w:t xml:space="preserve"> </w:t>
      </w:r>
      <w:r w:rsidR="00437B3E">
        <w:rPr>
          <w:kern w:val="22"/>
          <w:lang w:val="fr-FR"/>
        </w:rPr>
        <w:t>aux orientations</w:t>
      </w:r>
      <w:r w:rsidRPr="005C4EA4">
        <w:rPr>
          <w:kern w:val="22"/>
          <w:lang w:val="fr-FR"/>
        </w:rPr>
        <w:t xml:space="preserve"> la Conférence des Parties</w:t>
      </w:r>
      <w:r w:rsidR="00252EF7" w:rsidRPr="005C4EA4">
        <w:rPr>
          <w:kern w:val="22"/>
          <w:lang w:val="fr-FR"/>
        </w:rPr>
        <w:t xml:space="preserve"> </w:t>
      </w:r>
      <w:r w:rsidR="00252EF7" w:rsidRPr="005C4EA4">
        <w:rPr>
          <w:snapToGrid w:val="0"/>
          <w:color w:val="000000" w:themeColor="text1"/>
          <w:kern w:val="22"/>
          <w:lang w:val="fr-FR"/>
        </w:rPr>
        <w:t xml:space="preserve">et au Cadre mondial de </w:t>
      </w:r>
      <w:r w:rsidR="00295874" w:rsidRPr="005C4EA4">
        <w:rPr>
          <w:snapToGrid w:val="0"/>
          <w:color w:val="000000" w:themeColor="text1"/>
          <w:kern w:val="22"/>
          <w:lang w:val="fr-FR"/>
        </w:rPr>
        <w:t xml:space="preserve">la biodiversité de </w:t>
      </w:r>
      <w:r w:rsidR="00252EF7" w:rsidRPr="005C4EA4">
        <w:rPr>
          <w:snapToGrid w:val="0"/>
          <w:color w:val="000000" w:themeColor="text1"/>
          <w:kern w:val="22"/>
          <w:lang w:val="fr-FR"/>
        </w:rPr>
        <w:t>Kunming-Montréal</w:t>
      </w:r>
      <w:r w:rsidR="007A6135" w:rsidRPr="00E22C0B">
        <w:rPr>
          <w:rStyle w:val="Appelnotedebasdep"/>
          <w:color w:val="000000" w:themeColor="text1"/>
        </w:rPr>
        <w:footnoteReference w:id="12"/>
      </w:r>
      <w:r w:rsidR="00252EF7" w:rsidRPr="005C4EA4">
        <w:rPr>
          <w:color w:val="000000" w:themeColor="text1"/>
          <w:lang w:val="fr-FR"/>
        </w:rPr>
        <w:t xml:space="preserve">, </w:t>
      </w:r>
      <w:r w:rsidR="00252EF7" w:rsidRPr="005C4EA4">
        <w:rPr>
          <w:rFonts w:asciiTheme="majorBidi" w:hAnsiTheme="majorBidi" w:cstheme="majorBidi"/>
          <w:snapToGrid w:val="0"/>
          <w:color w:val="000000" w:themeColor="text1"/>
          <w:kern w:val="22"/>
          <w:lang w:val="fr-FR"/>
        </w:rPr>
        <w:t xml:space="preserve">notamment </w:t>
      </w:r>
      <w:r w:rsidR="004261F4" w:rsidRPr="005C4EA4">
        <w:rPr>
          <w:rFonts w:asciiTheme="majorBidi" w:hAnsiTheme="majorBidi" w:cstheme="majorBidi"/>
          <w:snapToGrid w:val="0"/>
          <w:color w:val="000000" w:themeColor="text1"/>
          <w:kern w:val="22"/>
          <w:lang w:val="fr-FR"/>
        </w:rPr>
        <w:t xml:space="preserve">en </w:t>
      </w:r>
      <w:r w:rsidR="00437B3E">
        <w:rPr>
          <w:rFonts w:asciiTheme="majorBidi" w:hAnsiTheme="majorBidi" w:cstheme="majorBidi"/>
          <w:snapToGrid w:val="0"/>
          <w:color w:val="000000" w:themeColor="text1"/>
          <w:kern w:val="22"/>
          <w:lang w:val="fr-FR"/>
        </w:rPr>
        <w:t>application</w:t>
      </w:r>
      <w:r w:rsidR="004261F4" w:rsidRPr="005C4EA4">
        <w:rPr>
          <w:rFonts w:asciiTheme="majorBidi" w:hAnsiTheme="majorBidi" w:cstheme="majorBidi"/>
          <w:snapToGrid w:val="0"/>
          <w:color w:val="000000" w:themeColor="text1"/>
          <w:kern w:val="22"/>
          <w:lang w:val="fr-FR"/>
        </w:rPr>
        <w:t xml:space="preserve"> des </w:t>
      </w:r>
      <w:r w:rsidR="00252EF7" w:rsidRPr="005C4EA4">
        <w:rPr>
          <w:rFonts w:asciiTheme="majorBidi" w:hAnsiTheme="majorBidi" w:cstheme="majorBidi"/>
          <w:snapToGrid w:val="0"/>
          <w:color w:val="000000" w:themeColor="text1"/>
          <w:kern w:val="22"/>
          <w:lang w:val="fr-FR"/>
        </w:rPr>
        <w:t xml:space="preserve">décisions du Conseil du </w:t>
      </w:r>
      <w:r w:rsidR="004261F4" w:rsidRPr="005C4EA4">
        <w:rPr>
          <w:rFonts w:asciiTheme="majorBidi" w:hAnsiTheme="majorBidi" w:cstheme="majorBidi"/>
          <w:snapToGrid w:val="0"/>
          <w:color w:val="000000" w:themeColor="text1"/>
          <w:kern w:val="22"/>
          <w:lang w:val="fr-FR"/>
        </w:rPr>
        <w:t xml:space="preserve">FEM </w:t>
      </w:r>
      <w:r w:rsidR="00252EF7" w:rsidRPr="005C4EA4">
        <w:rPr>
          <w:rFonts w:asciiTheme="majorBidi" w:hAnsiTheme="majorBidi" w:cstheme="majorBidi"/>
          <w:snapToGrid w:val="0"/>
          <w:color w:val="000000" w:themeColor="text1"/>
          <w:kern w:val="22"/>
          <w:lang w:val="fr-FR"/>
        </w:rPr>
        <w:t>sur les relations avec les conventions et les institutions internationales</w:t>
      </w:r>
      <w:r w:rsidRPr="005C4EA4">
        <w:rPr>
          <w:kern w:val="22"/>
          <w:lang w:val="fr-FR"/>
        </w:rPr>
        <w:t> ;</w:t>
      </w:r>
    </w:p>
    <w:p w14:paraId="2F25CF9F" w14:textId="11D3ABA0" w:rsidR="006B3A80" w:rsidRPr="005C4EA4" w:rsidRDefault="006B3A80" w:rsidP="006B3A80">
      <w:pPr>
        <w:suppressLineNumbers/>
        <w:suppressAutoHyphens/>
        <w:adjustRightInd w:val="0"/>
        <w:snapToGrid w:val="0"/>
        <w:spacing w:after="120"/>
        <w:ind w:left="1134" w:firstLine="567"/>
        <w:rPr>
          <w:snapToGrid w:val="0"/>
          <w:kern w:val="22"/>
          <w:lang w:val="fr-FR"/>
        </w:rPr>
      </w:pPr>
      <w:r w:rsidRPr="005C4EA4">
        <w:rPr>
          <w:snapToGrid w:val="0"/>
          <w:kern w:val="22"/>
          <w:lang w:val="fr-FR"/>
        </w:rPr>
        <w:t>b)</w:t>
      </w:r>
      <w:r w:rsidRPr="005C4EA4">
        <w:rPr>
          <w:snapToGrid w:val="0"/>
          <w:kern w:val="22"/>
          <w:lang w:val="fr-FR"/>
        </w:rPr>
        <w:tab/>
      </w:r>
      <w:r w:rsidRPr="005C4EA4">
        <w:rPr>
          <w:kern w:val="22"/>
          <w:lang w:val="fr-FR"/>
        </w:rPr>
        <w:t xml:space="preserve">La mesure dans laquelle les </w:t>
      </w:r>
      <w:r w:rsidR="004261F4" w:rsidRPr="005C4EA4">
        <w:rPr>
          <w:kern w:val="22"/>
          <w:lang w:val="fr-FR"/>
        </w:rPr>
        <w:t xml:space="preserve">Parties </w:t>
      </w:r>
      <w:r w:rsidRPr="005C4EA4">
        <w:rPr>
          <w:kern w:val="22"/>
          <w:lang w:val="fr-FR"/>
        </w:rPr>
        <w:t xml:space="preserve">admissibles </w:t>
      </w:r>
      <w:r w:rsidR="002E2200" w:rsidRPr="005C4EA4">
        <w:rPr>
          <w:kern w:val="22"/>
          <w:lang w:val="fr-FR"/>
        </w:rPr>
        <w:t>[</w:t>
      </w:r>
      <w:r w:rsidR="00B217A1" w:rsidRPr="005C4EA4">
        <w:rPr>
          <w:kern w:val="22"/>
          <w:lang w:val="fr-FR"/>
        </w:rPr>
        <w:t>y compris les pays en développement, en particulier les pays les moins avancés</w:t>
      </w:r>
      <w:r w:rsidR="005A32BB" w:rsidRPr="005C4EA4">
        <w:rPr>
          <w:kern w:val="22"/>
          <w:lang w:val="fr-FR"/>
        </w:rPr>
        <w:t xml:space="preserve"> et </w:t>
      </w:r>
      <w:r w:rsidR="00B217A1" w:rsidRPr="005C4EA4">
        <w:rPr>
          <w:kern w:val="22"/>
          <w:lang w:val="fr-FR"/>
        </w:rPr>
        <w:t>les petits États insulaires en développement</w:t>
      </w:r>
      <w:r w:rsidR="005A32BB" w:rsidRPr="005C4EA4">
        <w:rPr>
          <w:kern w:val="22"/>
          <w:lang w:val="fr-FR"/>
        </w:rPr>
        <w:t>,</w:t>
      </w:r>
      <w:r w:rsidR="00B217A1" w:rsidRPr="005C4EA4">
        <w:rPr>
          <w:kern w:val="22"/>
          <w:lang w:val="fr-FR"/>
        </w:rPr>
        <w:t xml:space="preserve"> et les </w:t>
      </w:r>
      <w:r w:rsidR="00C00237">
        <w:rPr>
          <w:kern w:val="22"/>
          <w:lang w:val="fr-FR"/>
        </w:rPr>
        <w:t>Parties</w:t>
      </w:r>
      <w:r w:rsidR="001367F4" w:rsidRPr="005C4EA4">
        <w:rPr>
          <w:kern w:val="22"/>
          <w:lang w:val="fr-FR"/>
        </w:rPr>
        <w:t xml:space="preserve"> </w:t>
      </w:r>
      <w:r w:rsidR="005A32BB" w:rsidRPr="005C4EA4">
        <w:rPr>
          <w:lang w:val="fr-FR"/>
        </w:rPr>
        <w:t>à économie en transition</w:t>
      </w:r>
      <w:r w:rsidR="001367F4" w:rsidRPr="005C4EA4">
        <w:rPr>
          <w:lang w:val="fr-FR"/>
        </w:rPr>
        <w:t>]</w:t>
      </w:r>
      <w:r w:rsidR="00CB1D89" w:rsidRPr="005C4EA4">
        <w:rPr>
          <w:kern w:val="22"/>
          <w:lang w:val="fr-FR"/>
        </w:rPr>
        <w:t xml:space="preserve"> </w:t>
      </w:r>
      <w:r w:rsidR="00437B3E" w:rsidRPr="00437B3E">
        <w:rPr>
          <w:kern w:val="22"/>
          <w:lang w:val="fr-FR"/>
        </w:rPr>
        <w:t xml:space="preserve">prennent des mesures pour solliciter et obtenir </w:t>
      </w:r>
      <w:r w:rsidR="00437B3E">
        <w:rPr>
          <w:kern w:val="22"/>
          <w:lang w:val="fr-FR"/>
        </w:rPr>
        <w:t>en</w:t>
      </w:r>
      <w:r w:rsidR="00206FFD" w:rsidRPr="005C4EA4">
        <w:rPr>
          <w:kern w:val="22"/>
          <w:lang w:val="fr-FR"/>
        </w:rPr>
        <w:t xml:space="preserve"> </w:t>
      </w:r>
      <w:r w:rsidR="00437B3E">
        <w:rPr>
          <w:kern w:val="22"/>
          <w:lang w:val="fr-FR"/>
        </w:rPr>
        <w:t>temps</w:t>
      </w:r>
      <w:r w:rsidRPr="005C4EA4">
        <w:rPr>
          <w:kern w:val="22"/>
          <w:lang w:val="fr-FR"/>
        </w:rPr>
        <w:t xml:space="preserve"> opportun des sommes adéquates et prévisibles destinées à les aider à couvrir dans leur intégralité les surcoûts convenus de la mise en œuvre de mesures leur permettant de s</w:t>
      </w:r>
      <w:r w:rsidR="005C7AD5" w:rsidRPr="005C4EA4">
        <w:rPr>
          <w:kern w:val="22"/>
          <w:lang w:val="fr-FR"/>
        </w:rPr>
        <w:t>’</w:t>
      </w:r>
      <w:r w:rsidRPr="005C4EA4">
        <w:rPr>
          <w:kern w:val="22"/>
          <w:lang w:val="fr-FR"/>
        </w:rPr>
        <w:t>acquitter de leur</w:t>
      </w:r>
      <w:r w:rsidRPr="005C4EA4">
        <w:rPr>
          <w:rFonts w:eastAsiaTheme="minorEastAsia"/>
          <w:kern w:val="22"/>
          <w:lang w:val="fr-FR" w:eastAsia="ja-JP"/>
        </w:rPr>
        <w:t>s</w:t>
      </w:r>
      <w:r w:rsidRPr="005C4EA4">
        <w:rPr>
          <w:kern w:val="22"/>
          <w:lang w:val="fr-FR"/>
        </w:rPr>
        <w:t xml:space="preserve"> obligations au titre de la Convention et de </w:t>
      </w:r>
      <w:r w:rsidR="00102CF1">
        <w:rPr>
          <w:kern w:val="22"/>
          <w:lang w:val="fr-FR"/>
        </w:rPr>
        <w:t>ses Protocoles</w:t>
      </w:r>
      <w:r w:rsidRPr="005C4EA4">
        <w:rPr>
          <w:kern w:val="22"/>
          <w:lang w:val="fr-FR"/>
        </w:rPr>
        <w:t xml:space="preserve"> et qui procurent des avantages pour l</w:t>
      </w:r>
      <w:r w:rsidR="005C7AD5" w:rsidRPr="005C4EA4">
        <w:rPr>
          <w:kern w:val="22"/>
          <w:lang w:val="fr-FR"/>
        </w:rPr>
        <w:t>’</w:t>
      </w:r>
      <w:r w:rsidRPr="005C4EA4">
        <w:rPr>
          <w:kern w:val="22"/>
          <w:lang w:val="fr-FR"/>
        </w:rPr>
        <w:t>environnement au niveau mondial </w:t>
      </w:r>
      <w:r w:rsidRPr="005C4EA4">
        <w:rPr>
          <w:snapToGrid w:val="0"/>
          <w:kern w:val="22"/>
          <w:lang w:val="fr-FR"/>
        </w:rPr>
        <w:t>;</w:t>
      </w:r>
    </w:p>
    <w:p w14:paraId="589AD3C9" w14:textId="5B265685" w:rsidR="006B3A80" w:rsidRPr="005C4EA4" w:rsidRDefault="001C231F" w:rsidP="006B3A80">
      <w:pPr>
        <w:suppressLineNumbers/>
        <w:suppressAutoHyphens/>
        <w:adjustRightInd w:val="0"/>
        <w:snapToGrid w:val="0"/>
        <w:spacing w:after="120"/>
        <w:ind w:left="1134" w:firstLine="567"/>
        <w:rPr>
          <w:snapToGrid w:val="0"/>
          <w:kern w:val="22"/>
          <w:lang w:val="fr-FR"/>
        </w:rPr>
      </w:pPr>
      <w:r w:rsidRPr="005C4EA4">
        <w:rPr>
          <w:snapToGrid w:val="0"/>
          <w:kern w:val="22"/>
          <w:lang w:val="fr-FR"/>
        </w:rPr>
        <w:t>[</w:t>
      </w:r>
      <w:r w:rsidR="006B3A80" w:rsidRPr="005C4EA4">
        <w:rPr>
          <w:snapToGrid w:val="0"/>
          <w:kern w:val="22"/>
          <w:lang w:val="fr-FR"/>
        </w:rPr>
        <w:t>c)</w:t>
      </w:r>
      <w:r w:rsidR="006B3A80" w:rsidRPr="005C4EA4">
        <w:rPr>
          <w:snapToGrid w:val="0"/>
          <w:kern w:val="22"/>
          <w:lang w:val="fr-FR"/>
        </w:rPr>
        <w:tab/>
        <w:t>Les i</w:t>
      </w:r>
      <w:r w:rsidR="006B3A80" w:rsidRPr="005C4EA4">
        <w:rPr>
          <w:kern w:val="22"/>
          <w:lang w:val="fr-FR"/>
        </w:rPr>
        <w:t>nformations fournies par les Parties sur l</w:t>
      </w:r>
      <w:r w:rsidR="005C7AD5" w:rsidRPr="005C4EA4">
        <w:rPr>
          <w:kern w:val="22"/>
          <w:lang w:val="fr-FR"/>
        </w:rPr>
        <w:t>’</w:t>
      </w:r>
      <w:r w:rsidR="006B3A80" w:rsidRPr="005C4EA4">
        <w:rPr>
          <w:kern w:val="22"/>
          <w:lang w:val="fr-FR"/>
        </w:rPr>
        <w:t xml:space="preserve">exécution des projets soutenus par </w:t>
      </w:r>
      <w:r w:rsidR="00645774" w:rsidRPr="005C4EA4">
        <w:rPr>
          <w:kern w:val="22"/>
          <w:lang w:val="fr-FR"/>
        </w:rPr>
        <w:t xml:space="preserve">la Caisse du </w:t>
      </w:r>
      <w:r w:rsidR="006B3A80" w:rsidRPr="005C4EA4">
        <w:rPr>
          <w:kern w:val="22"/>
          <w:lang w:val="fr-FR"/>
        </w:rPr>
        <w:t>FEM</w:t>
      </w:r>
      <w:r w:rsidR="00645774" w:rsidRPr="005C4EA4">
        <w:rPr>
          <w:kern w:val="22"/>
          <w:lang w:val="fr-FR"/>
        </w:rPr>
        <w:t xml:space="preserve"> et le Fonds pour le Cadre mondial de la biodiversité</w:t>
      </w:r>
      <w:r w:rsidR="006B3A80" w:rsidRPr="005C4EA4">
        <w:rPr>
          <w:kern w:val="22"/>
          <w:lang w:val="fr-FR"/>
        </w:rPr>
        <w:t xml:space="preserve">, notamment </w:t>
      </w:r>
      <w:r w:rsidR="006F7C62" w:rsidRPr="005C4EA4">
        <w:rPr>
          <w:kern w:val="22"/>
          <w:lang w:val="fr-FR"/>
        </w:rPr>
        <w:t xml:space="preserve">sur </w:t>
      </w:r>
      <w:r w:rsidR="006B3A80" w:rsidRPr="005C4EA4">
        <w:rPr>
          <w:kern w:val="22"/>
          <w:lang w:val="fr-FR"/>
        </w:rPr>
        <w:t>l</w:t>
      </w:r>
      <w:r w:rsidR="005C7AD5" w:rsidRPr="005C4EA4">
        <w:rPr>
          <w:kern w:val="22"/>
          <w:lang w:val="fr-FR"/>
        </w:rPr>
        <w:t>’</w:t>
      </w:r>
      <w:r w:rsidR="006B3A80" w:rsidRPr="005C4EA4">
        <w:rPr>
          <w:kern w:val="22"/>
          <w:lang w:val="fr-FR"/>
        </w:rPr>
        <w:t>efficacité et l</w:t>
      </w:r>
      <w:r w:rsidR="005C7AD5" w:rsidRPr="005C4EA4">
        <w:rPr>
          <w:kern w:val="22"/>
          <w:lang w:val="fr-FR"/>
        </w:rPr>
        <w:t>’</w:t>
      </w:r>
      <w:r w:rsidR="006B3A80" w:rsidRPr="005C4EA4">
        <w:rPr>
          <w:kern w:val="22"/>
          <w:lang w:val="fr-FR"/>
        </w:rPr>
        <w:t>efficience des modalités d</w:t>
      </w:r>
      <w:r w:rsidR="005C7AD5" w:rsidRPr="005C4EA4">
        <w:rPr>
          <w:kern w:val="22"/>
          <w:lang w:val="fr-FR"/>
        </w:rPr>
        <w:t>’</w:t>
      </w:r>
      <w:r w:rsidR="006B3A80" w:rsidRPr="005C4EA4">
        <w:rPr>
          <w:kern w:val="22"/>
          <w:lang w:val="fr-FR"/>
        </w:rPr>
        <w:t>accès</w:t>
      </w:r>
      <w:r w:rsidR="00641227" w:rsidRPr="005C4EA4">
        <w:rPr>
          <w:kern w:val="22"/>
          <w:lang w:val="fr-FR"/>
        </w:rPr>
        <w:t>,</w:t>
      </w:r>
      <w:r w:rsidR="006B3A80" w:rsidRPr="005C4EA4">
        <w:rPr>
          <w:kern w:val="22"/>
          <w:lang w:val="fr-FR"/>
        </w:rPr>
        <w:t xml:space="preserve"> </w:t>
      </w:r>
      <w:r w:rsidR="00641227" w:rsidRPr="005C4EA4">
        <w:rPr>
          <w:color w:val="000000" w:themeColor="text1"/>
          <w:lang w:val="fr-FR"/>
        </w:rPr>
        <w:t xml:space="preserve">les </w:t>
      </w:r>
      <w:r w:rsidR="007759FE" w:rsidRPr="005C4EA4">
        <w:rPr>
          <w:color w:val="000000" w:themeColor="text1"/>
          <w:lang w:val="fr-FR"/>
        </w:rPr>
        <w:t xml:space="preserve">entraves à </w:t>
      </w:r>
      <w:r w:rsidR="00641227" w:rsidRPr="005C4EA4">
        <w:rPr>
          <w:color w:val="000000" w:themeColor="text1"/>
          <w:lang w:val="fr-FR"/>
        </w:rPr>
        <w:t>l</w:t>
      </w:r>
      <w:r w:rsidR="005C7AD5" w:rsidRPr="005C4EA4">
        <w:rPr>
          <w:color w:val="000000" w:themeColor="text1"/>
          <w:lang w:val="fr-FR"/>
        </w:rPr>
        <w:t>’</w:t>
      </w:r>
      <w:r w:rsidR="00641227" w:rsidRPr="005C4EA4">
        <w:rPr>
          <w:color w:val="000000" w:themeColor="text1"/>
          <w:lang w:val="fr-FR"/>
        </w:rPr>
        <w:t>accès des femmes au financement</w:t>
      </w:r>
      <w:r w:rsidR="007759FE" w:rsidRPr="005C4EA4">
        <w:rPr>
          <w:color w:val="000000" w:themeColor="text1"/>
          <w:lang w:val="fr-FR"/>
        </w:rPr>
        <w:t>,</w:t>
      </w:r>
      <w:r w:rsidR="00641227" w:rsidRPr="005C4EA4">
        <w:rPr>
          <w:kern w:val="22"/>
          <w:lang w:val="fr-FR"/>
        </w:rPr>
        <w:t xml:space="preserve"> </w:t>
      </w:r>
      <w:r w:rsidR="006B3A80" w:rsidRPr="005C4EA4">
        <w:rPr>
          <w:kern w:val="22"/>
          <w:lang w:val="fr-FR"/>
        </w:rPr>
        <w:t xml:space="preserve">les compétences et </w:t>
      </w:r>
      <w:r w:rsidR="007759FE" w:rsidRPr="005C4EA4">
        <w:rPr>
          <w:kern w:val="22"/>
          <w:lang w:val="fr-FR"/>
        </w:rPr>
        <w:t xml:space="preserve">les </w:t>
      </w:r>
      <w:r w:rsidR="006B3A80" w:rsidRPr="005C4EA4">
        <w:rPr>
          <w:kern w:val="22"/>
          <w:lang w:val="fr-FR"/>
        </w:rPr>
        <w:t xml:space="preserve">capacités </w:t>
      </w:r>
      <w:r w:rsidR="007759FE" w:rsidRPr="005C4EA4">
        <w:rPr>
          <w:kern w:val="22"/>
          <w:lang w:val="fr-FR"/>
        </w:rPr>
        <w:t xml:space="preserve">que les Parties admissibles doivent posséder </w:t>
      </w:r>
      <w:r w:rsidR="006B3A80" w:rsidRPr="005C4EA4">
        <w:rPr>
          <w:kern w:val="22"/>
          <w:lang w:val="fr-FR"/>
        </w:rPr>
        <w:t xml:space="preserve">pour </w:t>
      </w:r>
      <w:r w:rsidR="00CB6588" w:rsidRPr="005C4EA4">
        <w:rPr>
          <w:kern w:val="22"/>
          <w:lang w:val="fr-FR"/>
        </w:rPr>
        <w:t xml:space="preserve">maintenir </w:t>
      </w:r>
      <w:r w:rsidR="006B3A80" w:rsidRPr="005C4EA4">
        <w:rPr>
          <w:kern w:val="22"/>
          <w:lang w:val="fr-FR"/>
        </w:rPr>
        <w:t>ces modalités</w:t>
      </w:r>
      <w:r w:rsidR="00CB6588" w:rsidRPr="005C4EA4">
        <w:rPr>
          <w:kern w:val="22"/>
          <w:lang w:val="fr-FR"/>
        </w:rPr>
        <w:t xml:space="preserve">, et la performance des </w:t>
      </w:r>
      <w:r w:rsidR="009E0E90">
        <w:rPr>
          <w:kern w:val="22"/>
          <w:lang w:val="fr-FR"/>
        </w:rPr>
        <w:t>organismes</w:t>
      </w:r>
      <w:r w:rsidR="00CB6588" w:rsidRPr="005C4EA4">
        <w:rPr>
          <w:kern w:val="22"/>
          <w:lang w:val="fr-FR"/>
        </w:rPr>
        <w:t xml:space="preserve"> d</w:t>
      </w:r>
      <w:r w:rsidR="005C7AD5" w:rsidRPr="005C4EA4">
        <w:rPr>
          <w:kern w:val="22"/>
          <w:lang w:val="fr-FR"/>
        </w:rPr>
        <w:t>’</w:t>
      </w:r>
      <w:r w:rsidR="00CB6588" w:rsidRPr="005C4EA4">
        <w:rPr>
          <w:kern w:val="22"/>
          <w:lang w:val="fr-FR"/>
        </w:rPr>
        <w:t>exécution</w:t>
      </w:r>
      <w:r w:rsidR="006B3A80" w:rsidRPr="005C4EA4">
        <w:rPr>
          <w:kern w:val="22"/>
          <w:lang w:val="fr-FR"/>
        </w:rPr>
        <w:t> </w:t>
      </w:r>
      <w:r w:rsidR="006B3A80" w:rsidRPr="005C4EA4">
        <w:rPr>
          <w:snapToGrid w:val="0"/>
          <w:kern w:val="22"/>
          <w:lang w:val="fr-FR"/>
        </w:rPr>
        <w:t>;</w:t>
      </w:r>
      <w:r w:rsidRPr="005C4EA4">
        <w:rPr>
          <w:snapToGrid w:val="0"/>
          <w:kern w:val="22"/>
          <w:lang w:val="fr-FR"/>
        </w:rPr>
        <w:t>]</w:t>
      </w:r>
    </w:p>
    <w:p w14:paraId="46BBBBBB" w14:textId="4FD3DA89" w:rsidR="006B3A80" w:rsidRPr="005C4EA4" w:rsidRDefault="001C231F" w:rsidP="006B3A80">
      <w:pPr>
        <w:suppressLineNumbers/>
        <w:suppressAutoHyphens/>
        <w:adjustRightInd w:val="0"/>
        <w:snapToGrid w:val="0"/>
        <w:spacing w:after="120"/>
        <w:ind w:left="1134" w:firstLine="567"/>
        <w:rPr>
          <w:snapToGrid w:val="0"/>
          <w:kern w:val="22"/>
          <w:lang w:val="fr-FR"/>
        </w:rPr>
      </w:pPr>
      <w:r w:rsidRPr="005C4EA4">
        <w:rPr>
          <w:snapToGrid w:val="0"/>
          <w:kern w:val="22"/>
          <w:lang w:val="fr-FR"/>
        </w:rPr>
        <w:t>[</w:t>
      </w:r>
      <w:r w:rsidR="006B3A80" w:rsidRPr="005C4EA4">
        <w:rPr>
          <w:snapToGrid w:val="0"/>
          <w:kern w:val="22"/>
          <w:lang w:val="fr-FR"/>
        </w:rPr>
        <w:t>d)</w:t>
      </w:r>
      <w:r w:rsidR="006B3A80" w:rsidRPr="005C4EA4">
        <w:rPr>
          <w:snapToGrid w:val="0"/>
          <w:kern w:val="22"/>
          <w:lang w:val="fr-FR"/>
        </w:rPr>
        <w:tab/>
      </w:r>
      <w:r w:rsidR="006B3A80" w:rsidRPr="005C4EA4">
        <w:rPr>
          <w:kern w:val="22"/>
          <w:lang w:val="fr-FR"/>
        </w:rPr>
        <w:t>Le pourcentage de</w:t>
      </w:r>
      <w:r w:rsidR="005062C7" w:rsidRPr="005C4EA4">
        <w:rPr>
          <w:kern w:val="22"/>
          <w:lang w:val="fr-FR"/>
        </w:rPr>
        <w:t xml:space="preserve"> Parties admissibles</w:t>
      </w:r>
      <w:r w:rsidR="006B3A80" w:rsidRPr="005C4EA4">
        <w:rPr>
          <w:kern w:val="22"/>
          <w:lang w:val="fr-FR"/>
        </w:rPr>
        <w:t xml:space="preserve"> qui ont eu recours au mécanisme de financement pour atteindre les cibles et objectifs mondiaux relatifs à la biodiversité, y compris ceux liés </w:t>
      </w:r>
      <w:r w:rsidR="00A10906" w:rsidRPr="005C4EA4">
        <w:rPr>
          <w:kern w:val="22"/>
          <w:lang w:val="fr-FR"/>
        </w:rPr>
        <w:t xml:space="preserve">à la Convention et </w:t>
      </w:r>
      <w:r w:rsidR="00102CF1">
        <w:rPr>
          <w:kern w:val="22"/>
          <w:lang w:val="fr-FR"/>
        </w:rPr>
        <w:t>ses Protocoles</w:t>
      </w:r>
      <w:r w:rsidR="006B3A80" w:rsidRPr="005C4EA4">
        <w:rPr>
          <w:kern w:val="22"/>
          <w:lang w:val="fr-FR"/>
        </w:rPr>
        <w:t> ;</w:t>
      </w:r>
      <w:r w:rsidRPr="005C4EA4">
        <w:rPr>
          <w:kern w:val="22"/>
          <w:lang w:val="fr-FR"/>
        </w:rPr>
        <w:t>]</w:t>
      </w:r>
      <w:r w:rsidR="006B3A80" w:rsidRPr="005C4EA4">
        <w:rPr>
          <w:kern w:val="22"/>
          <w:lang w:val="fr-FR"/>
        </w:rPr>
        <w:t xml:space="preserve"> </w:t>
      </w:r>
    </w:p>
    <w:p w14:paraId="2B1DDC7C" w14:textId="3DC5EF88" w:rsidR="006B3A80" w:rsidRPr="005C4EA4" w:rsidRDefault="006B3A80" w:rsidP="006B3A80">
      <w:pPr>
        <w:suppressLineNumbers/>
        <w:suppressAutoHyphens/>
        <w:adjustRightInd w:val="0"/>
        <w:snapToGrid w:val="0"/>
        <w:spacing w:after="120"/>
        <w:ind w:left="1134" w:firstLine="567"/>
        <w:rPr>
          <w:snapToGrid w:val="0"/>
          <w:kern w:val="22"/>
          <w:lang w:val="fr-FR"/>
        </w:rPr>
      </w:pPr>
      <w:r w:rsidRPr="005C4EA4">
        <w:rPr>
          <w:snapToGrid w:val="0"/>
          <w:kern w:val="22"/>
          <w:lang w:val="fr-FR"/>
        </w:rPr>
        <w:t>e)</w:t>
      </w:r>
      <w:r w:rsidRPr="005C4EA4">
        <w:rPr>
          <w:snapToGrid w:val="0"/>
          <w:kern w:val="22"/>
          <w:lang w:val="fr-FR"/>
        </w:rPr>
        <w:tab/>
      </w:r>
      <w:r w:rsidRPr="005C4EA4">
        <w:rPr>
          <w:kern w:val="22"/>
          <w:lang w:val="fr-FR"/>
        </w:rPr>
        <w:t xml:space="preserve">Le pourcentage du financement en faveur de la biodiversité assuré par le mécanisme de financement aux fins de la réalisation des cibles et objectifs </w:t>
      </w:r>
      <w:r w:rsidR="00D42257" w:rsidRPr="005C4EA4">
        <w:rPr>
          <w:kern w:val="22"/>
          <w:lang w:val="fr-FR"/>
        </w:rPr>
        <w:t xml:space="preserve">mondiaux </w:t>
      </w:r>
      <w:r w:rsidR="00431021" w:rsidRPr="005C4EA4">
        <w:rPr>
          <w:kern w:val="22"/>
          <w:lang w:val="fr-FR"/>
        </w:rPr>
        <w:t xml:space="preserve">relatifs à la </w:t>
      </w:r>
      <w:r w:rsidR="00D42257" w:rsidRPr="005C4EA4">
        <w:rPr>
          <w:kern w:val="22"/>
          <w:lang w:val="fr-FR"/>
        </w:rPr>
        <w:t>biodiver</w:t>
      </w:r>
      <w:r w:rsidR="009F724D" w:rsidRPr="005C4EA4">
        <w:rPr>
          <w:kern w:val="22"/>
          <w:lang w:val="fr-FR"/>
        </w:rPr>
        <w:t>sité</w:t>
      </w:r>
      <w:r w:rsidRPr="005C4EA4">
        <w:rPr>
          <w:kern w:val="22"/>
          <w:lang w:val="fr-FR"/>
        </w:rPr>
        <w:t xml:space="preserve"> ; </w:t>
      </w:r>
    </w:p>
    <w:p w14:paraId="33A05BF0" w14:textId="726E43BF" w:rsidR="006B3A80" w:rsidRPr="005C4EA4" w:rsidRDefault="006B3A80" w:rsidP="006B3A80">
      <w:pPr>
        <w:suppressLineNumbers/>
        <w:suppressAutoHyphens/>
        <w:adjustRightInd w:val="0"/>
        <w:snapToGrid w:val="0"/>
        <w:spacing w:after="120"/>
        <w:ind w:left="1134" w:firstLine="567"/>
        <w:rPr>
          <w:snapToGrid w:val="0"/>
          <w:kern w:val="22"/>
          <w:lang w:val="fr-FR"/>
        </w:rPr>
      </w:pPr>
      <w:r w:rsidRPr="005C4EA4">
        <w:rPr>
          <w:snapToGrid w:val="0"/>
          <w:kern w:val="22"/>
          <w:lang w:val="fr-FR"/>
        </w:rPr>
        <w:t xml:space="preserve">f) </w:t>
      </w:r>
      <w:r w:rsidRPr="005C4EA4">
        <w:rPr>
          <w:snapToGrid w:val="0"/>
          <w:kern w:val="22"/>
          <w:lang w:val="fr-FR"/>
        </w:rPr>
        <w:tab/>
      </w:r>
      <w:r w:rsidRPr="005C4EA4">
        <w:rPr>
          <w:kern w:val="22"/>
          <w:lang w:val="fr-FR"/>
        </w:rPr>
        <w:t>L</w:t>
      </w:r>
      <w:r w:rsidR="00892D24" w:rsidRPr="005C4EA4">
        <w:rPr>
          <w:kern w:val="22"/>
          <w:lang w:val="fr-FR"/>
        </w:rPr>
        <w:t>es</w:t>
      </w:r>
      <w:r w:rsidRPr="005C4EA4">
        <w:rPr>
          <w:kern w:val="22"/>
          <w:lang w:val="fr-FR"/>
        </w:rPr>
        <w:t xml:space="preserve"> tendance</w:t>
      </w:r>
      <w:r w:rsidR="00892D24" w:rsidRPr="005C4EA4">
        <w:rPr>
          <w:kern w:val="22"/>
          <w:lang w:val="fr-FR"/>
        </w:rPr>
        <w:t>s</w:t>
      </w:r>
      <w:r w:rsidRPr="005C4EA4">
        <w:rPr>
          <w:kern w:val="22"/>
          <w:lang w:val="fr-FR"/>
        </w:rPr>
        <w:t xml:space="preserve"> du cofinancement</w:t>
      </w:r>
      <w:r w:rsidR="00892D24" w:rsidRPr="005C4EA4">
        <w:rPr>
          <w:kern w:val="22"/>
          <w:lang w:val="fr-FR"/>
        </w:rPr>
        <w:t xml:space="preserve">, notamment les financements privés et les </w:t>
      </w:r>
      <w:r w:rsidRPr="005C4EA4">
        <w:rPr>
          <w:kern w:val="22"/>
          <w:lang w:val="fr-FR"/>
        </w:rPr>
        <w:t>financement</w:t>
      </w:r>
      <w:r w:rsidR="00892D24" w:rsidRPr="005C4EA4">
        <w:rPr>
          <w:kern w:val="22"/>
          <w:lang w:val="fr-FR"/>
        </w:rPr>
        <w:t>s</w:t>
      </w:r>
      <w:r w:rsidRPr="005C4EA4">
        <w:rPr>
          <w:kern w:val="22"/>
          <w:lang w:val="fr-FR"/>
        </w:rPr>
        <w:t xml:space="preserve"> ne prenant pas la forme d</w:t>
      </w:r>
      <w:r w:rsidR="005C7AD5" w:rsidRPr="005C4EA4">
        <w:rPr>
          <w:kern w:val="22"/>
          <w:lang w:val="fr-FR"/>
        </w:rPr>
        <w:t>’</w:t>
      </w:r>
      <w:r w:rsidRPr="005C4EA4">
        <w:rPr>
          <w:kern w:val="22"/>
          <w:lang w:val="fr-FR"/>
        </w:rPr>
        <w:t>un don dans le secteur de la biodiversité rendus possibles par le mécanisme de financement ;</w:t>
      </w:r>
    </w:p>
    <w:p w14:paraId="29F3C654" w14:textId="08C83D5B" w:rsidR="006B3A80" w:rsidRPr="005C4EA4" w:rsidRDefault="006B3A80" w:rsidP="006B3A80">
      <w:pPr>
        <w:suppressLineNumbers/>
        <w:suppressAutoHyphens/>
        <w:adjustRightInd w:val="0"/>
        <w:snapToGrid w:val="0"/>
        <w:spacing w:after="120"/>
        <w:ind w:left="1134" w:firstLine="567"/>
        <w:rPr>
          <w:snapToGrid w:val="0"/>
          <w:kern w:val="22"/>
          <w:lang w:val="fr-FR"/>
        </w:rPr>
      </w:pPr>
      <w:r w:rsidRPr="005C4EA4">
        <w:rPr>
          <w:snapToGrid w:val="0"/>
          <w:kern w:val="22"/>
          <w:lang w:val="fr-FR"/>
        </w:rPr>
        <w:t>g)</w:t>
      </w:r>
      <w:r w:rsidRPr="005C4EA4">
        <w:rPr>
          <w:snapToGrid w:val="0"/>
          <w:kern w:val="22"/>
          <w:lang w:val="fr-FR"/>
        </w:rPr>
        <w:tab/>
      </w:r>
      <w:r w:rsidRPr="005C4EA4">
        <w:rPr>
          <w:kern w:val="22"/>
          <w:lang w:val="fr-FR"/>
        </w:rPr>
        <w:t>L</w:t>
      </w:r>
      <w:r w:rsidR="004E5CFA" w:rsidRPr="005C4EA4">
        <w:rPr>
          <w:kern w:val="22"/>
          <w:lang w:val="fr-FR"/>
        </w:rPr>
        <w:t>es</w:t>
      </w:r>
      <w:r w:rsidRPr="005C4EA4">
        <w:rPr>
          <w:kern w:val="22"/>
          <w:lang w:val="fr-FR"/>
        </w:rPr>
        <w:t xml:space="preserve"> tendance</w:t>
      </w:r>
      <w:r w:rsidR="004E5CFA" w:rsidRPr="005C4EA4">
        <w:rPr>
          <w:kern w:val="22"/>
          <w:lang w:val="fr-FR"/>
        </w:rPr>
        <w:t>s</w:t>
      </w:r>
      <w:r w:rsidRPr="005C4EA4">
        <w:rPr>
          <w:kern w:val="22"/>
          <w:lang w:val="fr-FR"/>
        </w:rPr>
        <w:t xml:space="preserve"> du financement des projets mondiaux, régionaux et infrarégionaux relatifs à la biodiversité au titre du mécanisme de financement ;</w:t>
      </w:r>
    </w:p>
    <w:p w14:paraId="080C4A94" w14:textId="628160A3" w:rsidR="006B3A80" w:rsidRPr="005C4EA4" w:rsidRDefault="006B3A80" w:rsidP="006B3A80">
      <w:pPr>
        <w:suppressLineNumbers/>
        <w:suppressAutoHyphens/>
        <w:adjustRightInd w:val="0"/>
        <w:snapToGrid w:val="0"/>
        <w:spacing w:after="120"/>
        <w:ind w:left="1134" w:firstLine="567"/>
        <w:rPr>
          <w:snapToGrid w:val="0"/>
          <w:kern w:val="22"/>
          <w:lang w:val="fr-FR"/>
        </w:rPr>
      </w:pPr>
      <w:r w:rsidRPr="005C4EA4">
        <w:rPr>
          <w:snapToGrid w:val="0"/>
          <w:kern w:val="22"/>
          <w:lang w:val="fr-FR"/>
        </w:rPr>
        <w:t>h)</w:t>
      </w:r>
      <w:r w:rsidRPr="005C4EA4">
        <w:rPr>
          <w:snapToGrid w:val="0"/>
          <w:kern w:val="22"/>
          <w:lang w:val="fr-FR"/>
        </w:rPr>
        <w:tab/>
      </w:r>
      <w:r w:rsidRPr="005C4EA4">
        <w:rPr>
          <w:kern w:val="22"/>
          <w:lang w:val="fr-FR"/>
        </w:rPr>
        <w:t>L</w:t>
      </w:r>
      <w:r w:rsidR="008701C3" w:rsidRPr="005C4EA4">
        <w:rPr>
          <w:kern w:val="22"/>
          <w:lang w:val="fr-FR"/>
        </w:rPr>
        <w:t>es</w:t>
      </w:r>
      <w:r w:rsidRPr="005C4EA4">
        <w:rPr>
          <w:kern w:val="22"/>
          <w:lang w:val="fr-FR"/>
        </w:rPr>
        <w:t xml:space="preserve"> tendance</w:t>
      </w:r>
      <w:r w:rsidR="008701C3" w:rsidRPr="005C4EA4">
        <w:rPr>
          <w:kern w:val="22"/>
          <w:lang w:val="fr-FR"/>
        </w:rPr>
        <w:t>s</w:t>
      </w:r>
      <w:r w:rsidRPr="005C4EA4">
        <w:rPr>
          <w:kern w:val="22"/>
          <w:lang w:val="fr-FR"/>
        </w:rPr>
        <w:t xml:space="preserve"> du financement tenant compte des synergies entre les conventions </w:t>
      </w:r>
      <w:r w:rsidR="0047316F" w:rsidRPr="005C4EA4">
        <w:rPr>
          <w:kern w:val="22"/>
          <w:lang w:val="fr-FR"/>
        </w:rPr>
        <w:t xml:space="preserve">pour lesquelles </w:t>
      </w:r>
      <w:r w:rsidRPr="005C4EA4">
        <w:rPr>
          <w:kern w:val="22"/>
          <w:lang w:val="fr-FR"/>
        </w:rPr>
        <w:t xml:space="preserve">le FEM </w:t>
      </w:r>
      <w:r w:rsidR="0047316F" w:rsidRPr="005C4EA4">
        <w:rPr>
          <w:kern w:val="22"/>
          <w:lang w:val="fr-FR"/>
        </w:rPr>
        <w:t xml:space="preserve">a été </w:t>
      </w:r>
      <w:r w:rsidR="00C32FA0" w:rsidRPr="005C4EA4">
        <w:rPr>
          <w:kern w:val="22"/>
          <w:lang w:val="fr-FR"/>
        </w:rPr>
        <w:t>chargé</w:t>
      </w:r>
      <w:r w:rsidR="00D365A6" w:rsidRPr="005C4EA4">
        <w:rPr>
          <w:kern w:val="22"/>
          <w:lang w:val="fr-FR"/>
        </w:rPr>
        <w:t>, de manière perm</w:t>
      </w:r>
      <w:r w:rsidR="005112C3" w:rsidRPr="005C4EA4">
        <w:rPr>
          <w:kern w:val="22"/>
          <w:lang w:val="fr-FR"/>
        </w:rPr>
        <w:t>anente ou temporaire,</w:t>
      </w:r>
      <w:r w:rsidR="00C32FA0" w:rsidRPr="005C4EA4">
        <w:rPr>
          <w:kern w:val="22"/>
          <w:lang w:val="fr-FR"/>
        </w:rPr>
        <w:t xml:space="preserve"> de l</w:t>
      </w:r>
      <w:r w:rsidR="005C7AD5" w:rsidRPr="005C4EA4">
        <w:rPr>
          <w:kern w:val="22"/>
          <w:lang w:val="fr-FR"/>
        </w:rPr>
        <w:t>’</w:t>
      </w:r>
      <w:r w:rsidR="00C32FA0" w:rsidRPr="005C4EA4">
        <w:rPr>
          <w:kern w:val="22"/>
          <w:lang w:val="fr-FR"/>
        </w:rPr>
        <w:t xml:space="preserve">exécution du </w:t>
      </w:r>
      <w:r w:rsidRPr="005C4EA4">
        <w:rPr>
          <w:kern w:val="22"/>
          <w:lang w:val="fr-FR"/>
        </w:rPr>
        <w:t>mécanisme de financement ;</w:t>
      </w:r>
    </w:p>
    <w:p w14:paraId="5A95BCDF" w14:textId="2D4A4767" w:rsidR="006B3A80" w:rsidRPr="005C4EA4" w:rsidRDefault="006B3A80" w:rsidP="006B3A80">
      <w:pPr>
        <w:suppressLineNumbers/>
        <w:suppressAutoHyphens/>
        <w:adjustRightInd w:val="0"/>
        <w:snapToGrid w:val="0"/>
        <w:spacing w:after="120"/>
        <w:ind w:left="1134" w:firstLine="567"/>
        <w:rPr>
          <w:snapToGrid w:val="0"/>
          <w:kern w:val="22"/>
          <w:lang w:val="fr-FR"/>
        </w:rPr>
      </w:pPr>
      <w:r w:rsidRPr="005C4EA4">
        <w:rPr>
          <w:snapToGrid w:val="0"/>
          <w:kern w:val="22"/>
          <w:lang w:val="fr-FR"/>
        </w:rPr>
        <w:t>i)</w:t>
      </w:r>
      <w:r w:rsidRPr="005C4EA4">
        <w:rPr>
          <w:snapToGrid w:val="0"/>
          <w:kern w:val="22"/>
          <w:lang w:val="fr-FR"/>
        </w:rPr>
        <w:tab/>
      </w:r>
      <w:r w:rsidRPr="005C4EA4">
        <w:rPr>
          <w:kern w:val="22"/>
          <w:lang w:val="fr-FR"/>
        </w:rPr>
        <w:t>L</w:t>
      </w:r>
      <w:r w:rsidR="005112C3" w:rsidRPr="005C4EA4">
        <w:rPr>
          <w:kern w:val="22"/>
          <w:lang w:val="fr-FR"/>
        </w:rPr>
        <w:t>es</w:t>
      </w:r>
      <w:r w:rsidRPr="005C4EA4">
        <w:rPr>
          <w:kern w:val="22"/>
          <w:lang w:val="fr-FR"/>
        </w:rPr>
        <w:t xml:space="preserve"> tendance</w:t>
      </w:r>
      <w:r w:rsidR="005112C3" w:rsidRPr="005C4EA4">
        <w:rPr>
          <w:kern w:val="22"/>
          <w:lang w:val="fr-FR"/>
        </w:rPr>
        <w:t>s</w:t>
      </w:r>
      <w:r w:rsidRPr="005C4EA4">
        <w:rPr>
          <w:kern w:val="22"/>
          <w:lang w:val="fr-FR"/>
        </w:rPr>
        <w:t xml:space="preserve"> </w:t>
      </w:r>
      <w:r w:rsidR="00F972D5">
        <w:rPr>
          <w:kern w:val="22"/>
          <w:lang w:val="fr-FR"/>
        </w:rPr>
        <w:t>en matière de</w:t>
      </w:r>
      <w:r w:rsidRPr="005C4EA4">
        <w:rPr>
          <w:kern w:val="22"/>
          <w:lang w:val="fr-FR"/>
        </w:rPr>
        <w:t xml:space="preserve"> financement destiné aux conventions et accords relatifs à la biodiversité tenant compte des synergies entre eux ; </w:t>
      </w:r>
    </w:p>
    <w:p w14:paraId="3D7B9E30" w14:textId="5B998B7C" w:rsidR="006B3A80" w:rsidRPr="005C4EA4" w:rsidRDefault="00D47262" w:rsidP="006B3A80">
      <w:pPr>
        <w:suppressLineNumbers/>
        <w:suppressAutoHyphens/>
        <w:adjustRightInd w:val="0"/>
        <w:snapToGrid w:val="0"/>
        <w:spacing w:after="120"/>
        <w:ind w:left="1134" w:firstLine="567"/>
        <w:rPr>
          <w:snapToGrid w:val="0"/>
          <w:kern w:val="22"/>
          <w:lang w:val="fr-FR"/>
        </w:rPr>
      </w:pPr>
      <w:r>
        <w:rPr>
          <w:snapToGrid w:val="0"/>
          <w:kern w:val="22"/>
          <w:lang w:val="fr-FR"/>
        </w:rPr>
        <w:t>[</w:t>
      </w:r>
      <w:r w:rsidR="006B3A80" w:rsidRPr="005C4EA4">
        <w:rPr>
          <w:snapToGrid w:val="0"/>
          <w:kern w:val="22"/>
          <w:lang w:val="fr-FR"/>
        </w:rPr>
        <w:t>j)</w:t>
      </w:r>
      <w:r w:rsidR="006B3A80" w:rsidRPr="005C4EA4">
        <w:rPr>
          <w:snapToGrid w:val="0"/>
          <w:kern w:val="22"/>
          <w:lang w:val="fr-FR"/>
        </w:rPr>
        <w:tab/>
      </w:r>
      <w:r w:rsidR="006B3A80" w:rsidRPr="005C4EA4">
        <w:rPr>
          <w:kern w:val="22"/>
          <w:lang w:val="fr-FR"/>
        </w:rPr>
        <w:t>L</w:t>
      </w:r>
      <w:r w:rsidR="005112C3" w:rsidRPr="005C4EA4">
        <w:rPr>
          <w:kern w:val="22"/>
          <w:lang w:val="fr-FR"/>
        </w:rPr>
        <w:t>es</w:t>
      </w:r>
      <w:r w:rsidR="006B3A80" w:rsidRPr="005C4EA4">
        <w:rPr>
          <w:kern w:val="22"/>
          <w:lang w:val="fr-FR"/>
        </w:rPr>
        <w:t xml:space="preserve"> tendance</w:t>
      </w:r>
      <w:r w:rsidR="005112C3" w:rsidRPr="005C4EA4">
        <w:rPr>
          <w:kern w:val="22"/>
          <w:lang w:val="fr-FR"/>
        </w:rPr>
        <w:t>s</w:t>
      </w:r>
      <w:r w:rsidR="006B3A80" w:rsidRPr="005C4EA4">
        <w:rPr>
          <w:kern w:val="22"/>
          <w:lang w:val="fr-FR"/>
        </w:rPr>
        <w:t xml:space="preserve"> </w:t>
      </w:r>
      <w:r w:rsidR="00F972D5">
        <w:rPr>
          <w:kern w:val="22"/>
          <w:lang w:val="fr-FR"/>
        </w:rPr>
        <w:t>dans les</w:t>
      </w:r>
      <w:r w:rsidR="006B3A80" w:rsidRPr="005C4EA4">
        <w:rPr>
          <w:kern w:val="22"/>
          <w:lang w:val="fr-FR"/>
        </w:rPr>
        <w:t xml:space="preserve"> délais fixés pour l</w:t>
      </w:r>
      <w:r w:rsidR="005C7AD5" w:rsidRPr="005C4EA4">
        <w:rPr>
          <w:kern w:val="22"/>
          <w:lang w:val="fr-FR"/>
        </w:rPr>
        <w:t>’</w:t>
      </w:r>
      <w:r w:rsidR="006B3A80" w:rsidRPr="005C4EA4">
        <w:rPr>
          <w:kern w:val="22"/>
          <w:lang w:val="fr-FR"/>
        </w:rPr>
        <w:t>élaboration des projets et le décaissement des fonds, de l</w:t>
      </w:r>
      <w:r w:rsidR="005C7AD5" w:rsidRPr="005C4EA4">
        <w:rPr>
          <w:kern w:val="22"/>
          <w:lang w:val="fr-FR"/>
        </w:rPr>
        <w:t>’</w:t>
      </w:r>
      <w:r w:rsidR="006B3A80" w:rsidRPr="005C4EA4">
        <w:rPr>
          <w:kern w:val="22"/>
          <w:lang w:val="fr-FR"/>
        </w:rPr>
        <w:t xml:space="preserve">approbation de la note de cadrage (formulaire de description de projet) </w:t>
      </w:r>
      <w:r w:rsidR="00D80FA4" w:rsidRPr="005C4EA4">
        <w:rPr>
          <w:kern w:val="22"/>
          <w:lang w:val="fr-FR"/>
        </w:rPr>
        <w:t>[jusqu’au premier décaissement</w:t>
      </w:r>
      <w:r w:rsidR="00C72C53" w:rsidRPr="005C4EA4">
        <w:rPr>
          <w:kern w:val="22"/>
          <w:lang w:val="fr-FR"/>
        </w:rPr>
        <w:t>] [</w:t>
      </w:r>
      <w:r w:rsidR="009F738A" w:rsidRPr="005C4EA4">
        <w:rPr>
          <w:kern w:val="22"/>
          <w:lang w:val="fr-FR"/>
        </w:rPr>
        <w:t>jusqu</w:t>
      </w:r>
      <w:r w:rsidR="005C7AD5" w:rsidRPr="005C4EA4">
        <w:rPr>
          <w:kern w:val="22"/>
          <w:lang w:val="fr-FR"/>
        </w:rPr>
        <w:t>’</w:t>
      </w:r>
      <w:r w:rsidR="009F738A" w:rsidRPr="005C4EA4">
        <w:rPr>
          <w:kern w:val="22"/>
          <w:lang w:val="fr-FR"/>
        </w:rPr>
        <w:t xml:space="preserve">à ce que les ressources soient mises à la disposition du </w:t>
      </w:r>
      <w:r w:rsidR="00512F38" w:rsidRPr="005C4EA4">
        <w:rPr>
          <w:kern w:val="22"/>
          <w:lang w:val="fr-FR"/>
        </w:rPr>
        <w:t>pays bénéficiaire</w:t>
      </w:r>
      <w:r w:rsidR="00C72C53" w:rsidRPr="005C4EA4">
        <w:rPr>
          <w:kern w:val="22"/>
          <w:lang w:val="fr-FR"/>
        </w:rPr>
        <w:t>]</w:t>
      </w:r>
      <w:r w:rsidR="006B3A80" w:rsidRPr="005C4EA4">
        <w:rPr>
          <w:kern w:val="22"/>
          <w:lang w:val="fr-FR"/>
        </w:rPr>
        <w:t> ;</w:t>
      </w:r>
      <w:r w:rsidR="00D24516">
        <w:rPr>
          <w:kern w:val="22"/>
          <w:lang w:val="fr-FR"/>
        </w:rPr>
        <w:t>]</w:t>
      </w:r>
      <w:r w:rsidR="006B3A80" w:rsidRPr="005C4EA4">
        <w:rPr>
          <w:kern w:val="22"/>
          <w:lang w:val="fr-FR"/>
        </w:rPr>
        <w:t xml:space="preserve"> </w:t>
      </w:r>
    </w:p>
    <w:p w14:paraId="4A7075D9" w14:textId="451EF2D4" w:rsidR="006B3A80" w:rsidRPr="005C4EA4" w:rsidRDefault="00D24516" w:rsidP="006B3A80">
      <w:pPr>
        <w:suppressLineNumbers/>
        <w:suppressAutoHyphens/>
        <w:adjustRightInd w:val="0"/>
        <w:snapToGrid w:val="0"/>
        <w:spacing w:after="120"/>
        <w:ind w:left="1134" w:firstLine="567"/>
        <w:rPr>
          <w:snapToGrid w:val="0"/>
          <w:kern w:val="22"/>
          <w:lang w:val="fr-FR"/>
        </w:rPr>
      </w:pPr>
      <w:r>
        <w:rPr>
          <w:snapToGrid w:val="0"/>
          <w:kern w:val="22"/>
          <w:lang w:val="fr-FR"/>
        </w:rPr>
        <w:t>[</w:t>
      </w:r>
      <w:r w:rsidR="006B3A80" w:rsidRPr="005C4EA4">
        <w:rPr>
          <w:snapToGrid w:val="0"/>
          <w:kern w:val="22"/>
          <w:lang w:val="fr-FR"/>
        </w:rPr>
        <w:t>k)</w:t>
      </w:r>
      <w:r w:rsidR="006B3A80" w:rsidRPr="005C4EA4">
        <w:rPr>
          <w:snapToGrid w:val="0"/>
          <w:kern w:val="22"/>
          <w:lang w:val="fr-FR"/>
        </w:rPr>
        <w:tab/>
      </w:r>
      <w:r w:rsidR="006B3A80" w:rsidRPr="005C4EA4">
        <w:rPr>
          <w:kern w:val="22"/>
          <w:lang w:val="fr-FR"/>
        </w:rPr>
        <w:t>L</w:t>
      </w:r>
      <w:r w:rsidR="00512F38" w:rsidRPr="005C4EA4">
        <w:rPr>
          <w:kern w:val="22"/>
          <w:lang w:val="fr-FR"/>
        </w:rPr>
        <w:t>es</w:t>
      </w:r>
      <w:r w:rsidR="006B3A80" w:rsidRPr="005C4EA4">
        <w:rPr>
          <w:kern w:val="22"/>
          <w:lang w:val="fr-FR"/>
        </w:rPr>
        <w:t xml:space="preserve"> tendance</w:t>
      </w:r>
      <w:r w:rsidR="00512F38" w:rsidRPr="005C4EA4">
        <w:rPr>
          <w:kern w:val="22"/>
          <w:lang w:val="fr-FR"/>
        </w:rPr>
        <w:t>s</w:t>
      </w:r>
      <w:r w:rsidR="006B3A80" w:rsidRPr="005C4EA4">
        <w:rPr>
          <w:kern w:val="22"/>
          <w:lang w:val="fr-FR"/>
        </w:rPr>
        <w:t xml:space="preserve"> </w:t>
      </w:r>
      <w:r w:rsidR="00F972D5">
        <w:rPr>
          <w:kern w:val="22"/>
          <w:lang w:val="fr-FR"/>
        </w:rPr>
        <w:t>en matière de</w:t>
      </w:r>
      <w:r w:rsidR="006B3A80" w:rsidRPr="005C4EA4">
        <w:rPr>
          <w:kern w:val="22"/>
          <w:lang w:val="fr-FR"/>
        </w:rPr>
        <w:t xml:space="preserve"> financement </w:t>
      </w:r>
      <w:r w:rsidR="007F4D6D" w:rsidRPr="005C4EA4">
        <w:rPr>
          <w:kern w:val="22"/>
          <w:lang w:val="fr-FR"/>
        </w:rPr>
        <w:t>d</w:t>
      </w:r>
      <w:r w:rsidR="005C7AD5" w:rsidRPr="005C4EA4">
        <w:rPr>
          <w:kern w:val="22"/>
          <w:lang w:val="fr-FR"/>
        </w:rPr>
        <w:t>’</w:t>
      </w:r>
      <w:r w:rsidR="007F4D6D" w:rsidRPr="005C4EA4">
        <w:rPr>
          <w:kern w:val="22"/>
          <w:lang w:val="fr-FR"/>
        </w:rPr>
        <w:t xml:space="preserve">initiatives </w:t>
      </w:r>
      <w:r w:rsidR="001E2488" w:rsidRPr="005C4EA4">
        <w:rPr>
          <w:kern w:val="22"/>
          <w:lang w:val="fr-FR"/>
        </w:rPr>
        <w:t xml:space="preserve">destinées aux </w:t>
      </w:r>
      <w:r w:rsidR="006B3A80" w:rsidRPr="005C4EA4">
        <w:rPr>
          <w:kern w:val="22"/>
          <w:lang w:val="fr-FR"/>
        </w:rPr>
        <w:t>peuples autochtones et communautés locales</w:t>
      </w:r>
      <w:r w:rsidR="00E06CE8" w:rsidRPr="005C4EA4">
        <w:rPr>
          <w:kern w:val="22"/>
          <w:lang w:val="fr-FR"/>
        </w:rPr>
        <w:t>, aux femmes et aux jeunes,</w:t>
      </w:r>
      <w:r w:rsidR="00EE4338" w:rsidRPr="005C4EA4">
        <w:rPr>
          <w:kern w:val="22"/>
          <w:lang w:val="fr-FR"/>
        </w:rPr>
        <w:t xml:space="preserve"> ou dirigées par ces groupes cibles</w:t>
      </w:r>
      <w:r w:rsidR="00E06CE8" w:rsidRPr="005C4EA4">
        <w:rPr>
          <w:kern w:val="22"/>
          <w:lang w:val="fr-FR"/>
        </w:rPr>
        <w:t xml:space="preserve">, </w:t>
      </w:r>
      <w:r w:rsidR="00E042BA" w:rsidRPr="005C4EA4">
        <w:rPr>
          <w:kern w:val="22"/>
          <w:lang w:val="fr-FR"/>
        </w:rPr>
        <w:t>qui respectent, protègent</w:t>
      </w:r>
      <w:r w:rsidR="00850C5F" w:rsidRPr="005C4EA4">
        <w:rPr>
          <w:kern w:val="22"/>
          <w:lang w:val="fr-FR"/>
        </w:rPr>
        <w:t xml:space="preserve"> et appliquent les </w:t>
      </w:r>
      <w:r w:rsidR="00E23AC6">
        <w:rPr>
          <w:kern w:val="22"/>
          <w:lang w:val="fr-FR"/>
        </w:rPr>
        <w:t xml:space="preserve">droits </w:t>
      </w:r>
      <w:r w:rsidR="00F972D5">
        <w:rPr>
          <w:kern w:val="22"/>
          <w:lang w:val="fr-FR"/>
        </w:rPr>
        <w:t>humains</w:t>
      </w:r>
      <w:r w:rsidR="00850C5F" w:rsidRPr="005C4EA4">
        <w:rPr>
          <w:kern w:val="22"/>
          <w:lang w:val="fr-FR"/>
        </w:rPr>
        <w:t xml:space="preserve">, </w:t>
      </w:r>
      <w:r w:rsidR="002B09CE" w:rsidRPr="005C4EA4">
        <w:rPr>
          <w:kern w:val="22"/>
          <w:lang w:val="fr-FR"/>
        </w:rPr>
        <w:t>y compris l’accès [direct] au financement</w:t>
      </w:r>
      <w:r w:rsidR="006B3A80" w:rsidRPr="005C4EA4">
        <w:rPr>
          <w:kern w:val="22"/>
          <w:lang w:val="fr-FR"/>
        </w:rPr>
        <w:t> ;</w:t>
      </w:r>
      <w:r>
        <w:rPr>
          <w:kern w:val="22"/>
          <w:lang w:val="fr-FR"/>
        </w:rPr>
        <w:t>]</w:t>
      </w:r>
    </w:p>
    <w:p w14:paraId="5765DA93" w14:textId="3FA94772" w:rsidR="006B3A80" w:rsidRPr="005C4EA4" w:rsidRDefault="002B09CE" w:rsidP="006B3A80">
      <w:pPr>
        <w:suppressLineNumbers/>
        <w:suppressAutoHyphens/>
        <w:adjustRightInd w:val="0"/>
        <w:snapToGrid w:val="0"/>
        <w:spacing w:after="120"/>
        <w:ind w:left="1134" w:firstLine="567"/>
        <w:rPr>
          <w:snapToGrid w:val="0"/>
          <w:kern w:val="22"/>
          <w:lang w:val="fr-FR"/>
        </w:rPr>
      </w:pPr>
      <w:r w:rsidRPr="005C4EA4">
        <w:rPr>
          <w:snapToGrid w:val="0"/>
          <w:kern w:val="22"/>
          <w:lang w:val="fr-FR"/>
        </w:rPr>
        <w:lastRenderedPageBreak/>
        <w:t>[</w:t>
      </w:r>
      <w:r w:rsidR="006B3A80" w:rsidRPr="005C4EA4">
        <w:rPr>
          <w:snapToGrid w:val="0"/>
          <w:kern w:val="22"/>
          <w:lang w:val="fr-FR"/>
        </w:rPr>
        <w:t>l)</w:t>
      </w:r>
      <w:r w:rsidR="006B3A80" w:rsidRPr="005C4EA4">
        <w:rPr>
          <w:snapToGrid w:val="0"/>
          <w:kern w:val="22"/>
          <w:lang w:val="fr-FR"/>
        </w:rPr>
        <w:tab/>
      </w:r>
      <w:r w:rsidR="006B3A80" w:rsidRPr="005C4EA4">
        <w:rPr>
          <w:kern w:val="22"/>
          <w:lang w:val="fr-FR"/>
        </w:rPr>
        <w:t>L</w:t>
      </w:r>
      <w:r w:rsidR="005C4AA9" w:rsidRPr="005C4EA4">
        <w:rPr>
          <w:kern w:val="22"/>
          <w:lang w:val="fr-FR"/>
        </w:rPr>
        <w:t>es</w:t>
      </w:r>
      <w:r w:rsidR="006B3A80" w:rsidRPr="005C4EA4">
        <w:rPr>
          <w:kern w:val="22"/>
          <w:lang w:val="fr-FR"/>
        </w:rPr>
        <w:t xml:space="preserve"> tendance</w:t>
      </w:r>
      <w:r w:rsidR="005C4AA9" w:rsidRPr="005C4EA4">
        <w:rPr>
          <w:kern w:val="22"/>
          <w:lang w:val="fr-FR"/>
        </w:rPr>
        <w:t>s</w:t>
      </w:r>
      <w:r w:rsidR="006B3A80" w:rsidRPr="005C4EA4">
        <w:rPr>
          <w:kern w:val="22"/>
          <w:lang w:val="fr-FR"/>
        </w:rPr>
        <w:t xml:space="preserve"> </w:t>
      </w:r>
      <w:r w:rsidR="00F972D5">
        <w:rPr>
          <w:kern w:val="22"/>
          <w:lang w:val="fr-FR"/>
        </w:rPr>
        <w:t>concernant le</w:t>
      </w:r>
      <w:r w:rsidR="006B3A80" w:rsidRPr="005C4EA4">
        <w:rPr>
          <w:kern w:val="22"/>
          <w:lang w:val="fr-FR"/>
        </w:rPr>
        <w:t xml:space="preserve"> nombre d</w:t>
      </w:r>
      <w:r w:rsidR="005C7AD5" w:rsidRPr="005C4EA4">
        <w:rPr>
          <w:kern w:val="22"/>
          <w:lang w:val="fr-FR"/>
        </w:rPr>
        <w:t>’</w:t>
      </w:r>
      <w:r w:rsidR="006B3A80" w:rsidRPr="005C4EA4">
        <w:rPr>
          <w:kern w:val="22"/>
          <w:lang w:val="fr-FR"/>
        </w:rPr>
        <w:t>activités visant à renforcer les capacités des Parties et des parties prenantes à avoir accès au financement du FEM,</w:t>
      </w:r>
      <w:r w:rsidR="005C4AA9" w:rsidRPr="005C4EA4">
        <w:rPr>
          <w:kern w:val="22"/>
          <w:lang w:val="fr-FR"/>
        </w:rPr>
        <w:t xml:space="preserve"> ainsi que des </w:t>
      </w:r>
      <w:r w:rsidR="0002676E" w:rsidRPr="005C4EA4">
        <w:rPr>
          <w:kern w:val="22"/>
          <w:lang w:val="fr-FR"/>
        </w:rPr>
        <w:t xml:space="preserve">thèmes de </w:t>
      </w:r>
      <w:r w:rsidR="002C0A2E" w:rsidRPr="005C4EA4">
        <w:rPr>
          <w:kern w:val="22"/>
          <w:lang w:val="fr-FR"/>
        </w:rPr>
        <w:t>ces activités</w:t>
      </w:r>
      <w:r w:rsidR="006B3A80" w:rsidRPr="005C4EA4">
        <w:rPr>
          <w:kern w:val="22"/>
          <w:lang w:val="fr-FR"/>
        </w:rPr>
        <w:t> ;</w:t>
      </w:r>
      <w:r w:rsidRPr="005C4EA4">
        <w:rPr>
          <w:kern w:val="22"/>
          <w:lang w:val="fr-FR"/>
        </w:rPr>
        <w:t>]</w:t>
      </w:r>
      <w:r w:rsidR="006B3A80" w:rsidRPr="005C4EA4">
        <w:rPr>
          <w:kern w:val="22"/>
          <w:lang w:val="fr-FR"/>
        </w:rPr>
        <w:t xml:space="preserve"> </w:t>
      </w:r>
    </w:p>
    <w:p w14:paraId="686FBD59" w14:textId="768962BF" w:rsidR="0093737F" w:rsidRPr="005C4EA4" w:rsidRDefault="002B09CE" w:rsidP="006B3A80">
      <w:pPr>
        <w:suppressLineNumbers/>
        <w:suppressAutoHyphens/>
        <w:adjustRightInd w:val="0"/>
        <w:snapToGrid w:val="0"/>
        <w:spacing w:after="120"/>
        <w:ind w:left="1134" w:firstLine="567"/>
        <w:rPr>
          <w:snapToGrid w:val="0"/>
          <w:kern w:val="22"/>
          <w:lang w:val="fr-FR"/>
        </w:rPr>
      </w:pPr>
      <w:r w:rsidRPr="005C4EA4">
        <w:rPr>
          <w:snapToGrid w:val="0"/>
          <w:kern w:val="22"/>
          <w:lang w:val="fr-FR"/>
        </w:rPr>
        <w:t>[</w:t>
      </w:r>
      <w:r w:rsidR="006B3A80" w:rsidRPr="005C4EA4">
        <w:rPr>
          <w:snapToGrid w:val="0"/>
          <w:kern w:val="22"/>
          <w:lang w:val="fr-FR"/>
        </w:rPr>
        <w:t>m)</w:t>
      </w:r>
      <w:r w:rsidR="006B3A80" w:rsidRPr="005C4EA4">
        <w:rPr>
          <w:snapToGrid w:val="0"/>
          <w:kern w:val="22"/>
          <w:lang w:val="fr-FR"/>
        </w:rPr>
        <w:tab/>
      </w:r>
      <w:r w:rsidR="006B3A80" w:rsidRPr="005C4EA4">
        <w:rPr>
          <w:kern w:val="22"/>
          <w:lang w:val="fr-FR"/>
        </w:rPr>
        <w:t>L</w:t>
      </w:r>
      <w:r w:rsidR="00307082" w:rsidRPr="005C4EA4">
        <w:rPr>
          <w:kern w:val="22"/>
          <w:lang w:val="fr-FR"/>
        </w:rPr>
        <w:t>es</w:t>
      </w:r>
      <w:r w:rsidR="006B3A80" w:rsidRPr="005C4EA4">
        <w:rPr>
          <w:kern w:val="22"/>
          <w:lang w:val="fr-FR"/>
        </w:rPr>
        <w:t xml:space="preserve"> </w:t>
      </w:r>
      <w:r w:rsidR="009E0E90">
        <w:rPr>
          <w:kern w:val="22"/>
          <w:lang w:val="fr-FR"/>
        </w:rPr>
        <w:t>t</w:t>
      </w:r>
      <w:r w:rsidR="009E0E90" w:rsidRPr="009E0E90">
        <w:rPr>
          <w:kern w:val="22"/>
          <w:lang w:val="fr-FR"/>
        </w:rPr>
        <w:t xml:space="preserve">endances en matière de financement de projets conduisant à des notes élevées en matière de </w:t>
      </w:r>
      <w:r w:rsidR="001D4237">
        <w:rPr>
          <w:kern w:val="22"/>
          <w:lang w:val="fr-FR"/>
        </w:rPr>
        <w:t xml:space="preserve">viabilité et de </w:t>
      </w:r>
      <w:r w:rsidR="009E0E90" w:rsidRPr="009E0E90">
        <w:rPr>
          <w:kern w:val="22"/>
          <w:lang w:val="fr-FR"/>
        </w:rPr>
        <w:t>durabilité et à des résultats à long terme obtenus grâce aux programmes de biodiversité bénéficiant de l'appui du Fonds pour l'environnement mondial, par rapport aux résultats escomptés par le Fonds dans le cadre de ces programmes</w:t>
      </w:r>
      <w:r w:rsidR="002631F5" w:rsidRPr="005C4EA4">
        <w:rPr>
          <w:kern w:val="22"/>
          <w:lang w:val="fr-FR"/>
        </w:rPr>
        <w:t> ;</w:t>
      </w:r>
      <w:r w:rsidR="005515DA" w:rsidRPr="005C4EA4">
        <w:rPr>
          <w:kern w:val="22"/>
          <w:lang w:val="fr-FR"/>
        </w:rPr>
        <w:t>]</w:t>
      </w:r>
    </w:p>
    <w:p w14:paraId="415182F6" w14:textId="763EB810" w:rsidR="00E368A6" w:rsidRPr="005C4EA4" w:rsidRDefault="005515DA" w:rsidP="007D1063">
      <w:pPr>
        <w:suppressLineNumbers/>
        <w:suppressAutoHyphens/>
        <w:adjustRightInd w:val="0"/>
        <w:snapToGrid w:val="0"/>
        <w:spacing w:after="120"/>
        <w:ind w:left="1134" w:firstLine="567"/>
        <w:rPr>
          <w:snapToGrid w:val="0"/>
          <w:kern w:val="22"/>
          <w:lang w:val="fr-FR"/>
        </w:rPr>
      </w:pPr>
      <w:r w:rsidRPr="005C4EA4">
        <w:rPr>
          <w:snapToGrid w:val="0"/>
          <w:kern w:val="22"/>
          <w:lang w:val="fr-FR"/>
        </w:rPr>
        <w:t>[</w:t>
      </w:r>
      <w:r w:rsidR="00E368A6" w:rsidRPr="005C4EA4">
        <w:rPr>
          <w:snapToGrid w:val="0"/>
          <w:kern w:val="22"/>
          <w:lang w:val="fr-FR"/>
        </w:rPr>
        <w:t>n)</w:t>
      </w:r>
      <w:r w:rsidR="00BE7A13" w:rsidRPr="005C4EA4">
        <w:rPr>
          <w:snapToGrid w:val="0"/>
          <w:kern w:val="22"/>
          <w:lang w:val="fr-FR"/>
        </w:rPr>
        <w:tab/>
      </w:r>
      <w:r w:rsidR="002631F5" w:rsidRPr="005C4EA4">
        <w:rPr>
          <w:snapToGrid w:val="0"/>
          <w:kern w:val="22"/>
          <w:lang w:val="fr-FR"/>
        </w:rPr>
        <w:t>Les c</w:t>
      </w:r>
      <w:r w:rsidR="00E368A6" w:rsidRPr="005C4EA4">
        <w:rPr>
          <w:snapToGrid w:val="0"/>
          <w:color w:val="000000" w:themeColor="text1"/>
          <w:kern w:val="22"/>
          <w:lang w:val="fr-FR"/>
        </w:rPr>
        <w:t>rit</w:t>
      </w:r>
      <w:r w:rsidR="002631F5" w:rsidRPr="005C4EA4">
        <w:rPr>
          <w:snapToGrid w:val="0"/>
          <w:color w:val="000000" w:themeColor="text1"/>
          <w:kern w:val="22"/>
          <w:lang w:val="fr-FR"/>
        </w:rPr>
        <w:t xml:space="preserve">ères énoncés dans la </w:t>
      </w:r>
      <w:r w:rsidR="00E368A6" w:rsidRPr="005C4EA4">
        <w:rPr>
          <w:snapToGrid w:val="0"/>
          <w:color w:val="000000" w:themeColor="text1"/>
          <w:kern w:val="22"/>
          <w:lang w:val="fr-FR"/>
        </w:rPr>
        <w:t>d</w:t>
      </w:r>
      <w:r w:rsidR="002631F5" w:rsidRPr="005C4EA4">
        <w:rPr>
          <w:snapToGrid w:val="0"/>
          <w:color w:val="000000" w:themeColor="text1"/>
          <w:kern w:val="22"/>
          <w:lang w:val="fr-FR"/>
        </w:rPr>
        <w:t>é</w:t>
      </w:r>
      <w:r w:rsidR="00E368A6" w:rsidRPr="005C4EA4">
        <w:rPr>
          <w:snapToGrid w:val="0"/>
          <w:color w:val="000000" w:themeColor="text1"/>
          <w:kern w:val="22"/>
          <w:lang w:val="fr-FR"/>
        </w:rPr>
        <w:t xml:space="preserve">cision </w:t>
      </w:r>
      <w:hyperlink r:id="rId20" w:history="1">
        <w:r w:rsidR="00E368A6" w:rsidRPr="005C4EA4">
          <w:rPr>
            <w:rStyle w:val="Lienhypertexte"/>
            <w:snapToGrid w:val="0"/>
            <w:kern w:val="22"/>
            <w:lang w:val="fr-FR"/>
          </w:rPr>
          <w:t>16/34</w:t>
        </w:r>
      </w:hyperlink>
      <w:r w:rsidR="00BE7A13" w:rsidRPr="005C4EA4">
        <w:rPr>
          <w:snapToGrid w:val="0"/>
          <w:color w:val="000000" w:themeColor="text1"/>
          <w:kern w:val="22"/>
          <w:lang w:val="fr-FR"/>
        </w:rPr>
        <w:t xml:space="preserve"> </w:t>
      </w:r>
      <w:r w:rsidR="002631F5" w:rsidRPr="005C4EA4">
        <w:rPr>
          <w:snapToGrid w:val="0"/>
          <w:color w:val="000000" w:themeColor="text1"/>
          <w:kern w:val="22"/>
          <w:lang w:val="fr-FR"/>
        </w:rPr>
        <w:t xml:space="preserve">du </w:t>
      </w:r>
      <w:r w:rsidR="00031AFC" w:rsidRPr="005C4EA4">
        <w:rPr>
          <w:snapToGrid w:val="0"/>
          <w:color w:val="000000" w:themeColor="text1"/>
          <w:kern w:val="22"/>
          <w:lang w:val="fr-FR"/>
        </w:rPr>
        <w:t>27</w:t>
      </w:r>
      <w:r w:rsidR="002631F5" w:rsidRPr="005C4EA4">
        <w:rPr>
          <w:snapToGrid w:val="0"/>
          <w:color w:val="000000" w:themeColor="text1"/>
          <w:kern w:val="22"/>
          <w:lang w:val="fr-FR"/>
        </w:rPr>
        <w:t xml:space="preserve"> février</w:t>
      </w:r>
      <w:r w:rsidR="00031AFC" w:rsidRPr="005C4EA4">
        <w:rPr>
          <w:snapToGrid w:val="0"/>
          <w:color w:val="000000" w:themeColor="text1"/>
          <w:kern w:val="22"/>
          <w:lang w:val="fr-FR"/>
        </w:rPr>
        <w:t xml:space="preserve"> 2025</w:t>
      </w:r>
      <w:r w:rsidR="00E368A6" w:rsidRPr="005C4EA4">
        <w:rPr>
          <w:snapToGrid w:val="0"/>
          <w:color w:val="000000" w:themeColor="text1"/>
          <w:kern w:val="22"/>
          <w:lang w:val="fr-FR"/>
        </w:rPr>
        <w:t>.</w:t>
      </w:r>
      <w:r w:rsidRPr="005C4EA4">
        <w:rPr>
          <w:snapToGrid w:val="0"/>
          <w:color w:val="000000" w:themeColor="text1"/>
          <w:kern w:val="22"/>
          <w:lang w:val="fr-FR"/>
        </w:rPr>
        <w:t>]</w:t>
      </w:r>
    </w:p>
    <w:p w14:paraId="1E0495AF" w14:textId="0ED9AC36" w:rsidR="00A27F92" w:rsidRPr="005C4EA4" w:rsidRDefault="00701916" w:rsidP="007D1063">
      <w:pPr>
        <w:pStyle w:val="CBDNormalNoNumber"/>
        <w:tabs>
          <w:tab w:val="clear" w:pos="567"/>
        </w:tabs>
        <w:ind w:left="1134"/>
        <w:rPr>
          <w:color w:val="000000" w:themeColor="text1"/>
          <w:lang w:val="fr-FR"/>
        </w:rPr>
      </w:pPr>
      <w:r w:rsidRPr="00E22C0B">
        <w:rPr>
          <w:snapToGrid w:val="0"/>
          <w:kern w:val="22"/>
        </w:rPr>
        <w:t>[</w:t>
      </w:r>
      <w:r w:rsidR="00A27F92" w:rsidRPr="005C4EA4">
        <w:rPr>
          <w:snapToGrid w:val="0"/>
          <w:kern w:val="22"/>
          <w:lang w:val="fr-FR"/>
        </w:rPr>
        <w:t>5.</w:t>
      </w:r>
      <w:r w:rsidR="00A27F92" w:rsidRPr="005C4EA4">
        <w:rPr>
          <w:snapToGrid w:val="0"/>
          <w:kern w:val="22"/>
          <w:lang w:val="fr-FR"/>
        </w:rPr>
        <w:tab/>
      </w:r>
      <w:r w:rsidR="001162D0" w:rsidRPr="005C4EA4">
        <w:rPr>
          <w:snapToGrid w:val="0"/>
          <w:kern w:val="22"/>
          <w:lang w:val="fr-FR"/>
        </w:rPr>
        <w:t>L</w:t>
      </w:r>
      <w:r w:rsidR="005C7AD5" w:rsidRPr="005C4EA4">
        <w:rPr>
          <w:snapToGrid w:val="0"/>
          <w:kern w:val="22"/>
          <w:lang w:val="fr-FR"/>
        </w:rPr>
        <w:t>’</w:t>
      </w:r>
      <w:r w:rsidR="001162D0" w:rsidRPr="005C4EA4">
        <w:rPr>
          <w:snapToGrid w:val="0"/>
          <w:kern w:val="22"/>
          <w:lang w:val="fr-FR"/>
        </w:rPr>
        <w:t xml:space="preserve">évaluation </w:t>
      </w:r>
      <w:r w:rsidR="001162D0" w:rsidRPr="005C4EA4">
        <w:rPr>
          <w:color w:val="000000" w:themeColor="text1"/>
          <w:lang w:val="fr-FR"/>
        </w:rPr>
        <w:t xml:space="preserve">devrait inclure une comparaison entre le </w:t>
      </w:r>
      <w:r w:rsidR="001162D0" w:rsidRPr="005C4EA4">
        <w:rPr>
          <w:lang w:val="fr-FR"/>
        </w:rPr>
        <w:t xml:space="preserve">FEM </w:t>
      </w:r>
      <w:r w:rsidR="001162D0" w:rsidRPr="005C4EA4">
        <w:rPr>
          <w:color w:val="000000" w:themeColor="text1"/>
          <w:lang w:val="fr-FR"/>
        </w:rPr>
        <w:t>et les mécanismes de financement d</w:t>
      </w:r>
      <w:r w:rsidR="005C7AD5" w:rsidRPr="005C4EA4">
        <w:rPr>
          <w:color w:val="000000" w:themeColor="text1"/>
          <w:lang w:val="fr-FR"/>
        </w:rPr>
        <w:t>’</w:t>
      </w:r>
      <w:r w:rsidR="001162D0" w:rsidRPr="005C4EA4">
        <w:rPr>
          <w:color w:val="000000" w:themeColor="text1"/>
          <w:lang w:val="fr-FR"/>
        </w:rPr>
        <w:t>autres accords multilatéraux pertinents sur l</w:t>
      </w:r>
      <w:r w:rsidR="005C7AD5" w:rsidRPr="005C4EA4">
        <w:rPr>
          <w:color w:val="000000" w:themeColor="text1"/>
          <w:lang w:val="fr-FR"/>
        </w:rPr>
        <w:t>’</w:t>
      </w:r>
      <w:r w:rsidR="001162D0" w:rsidRPr="005C4EA4">
        <w:rPr>
          <w:color w:val="000000" w:themeColor="text1"/>
          <w:lang w:val="fr-FR"/>
        </w:rPr>
        <w:t>environnement, notamment le Fonds vert pour le climat</w:t>
      </w:r>
      <w:r w:rsidR="00CB0E8A" w:rsidRPr="005C4EA4">
        <w:rPr>
          <w:color w:val="000000" w:themeColor="text1"/>
          <w:lang w:val="fr-FR"/>
        </w:rPr>
        <w:t xml:space="preserve"> </w:t>
      </w:r>
      <w:r w:rsidR="00C00237" w:rsidRPr="00E22C0B">
        <w:rPr>
          <w:color w:val="000000" w:themeColor="text1"/>
        </w:rPr>
        <w:t xml:space="preserve">[,][ </w:t>
      </w:r>
      <w:r w:rsidR="00C00237" w:rsidRPr="005C4EA4">
        <w:rPr>
          <w:color w:val="000000" w:themeColor="text1"/>
          <w:lang w:val="fr-FR"/>
        </w:rPr>
        <w:t>et</w:t>
      </w:r>
      <w:r w:rsidR="00C00237" w:rsidRPr="00E22C0B">
        <w:rPr>
          <w:color w:val="000000" w:themeColor="text1"/>
        </w:rPr>
        <w:t xml:space="preserve">] </w:t>
      </w:r>
      <w:r w:rsidR="001162D0" w:rsidRPr="005C4EA4">
        <w:rPr>
          <w:color w:val="000000" w:themeColor="text1"/>
          <w:lang w:val="fr-FR"/>
        </w:rPr>
        <w:t>le Fonds pour l</w:t>
      </w:r>
      <w:r w:rsidR="005C7AD5" w:rsidRPr="005C4EA4">
        <w:rPr>
          <w:color w:val="000000" w:themeColor="text1"/>
          <w:lang w:val="fr-FR"/>
        </w:rPr>
        <w:t>’</w:t>
      </w:r>
      <w:r w:rsidR="001162D0" w:rsidRPr="005C4EA4">
        <w:rPr>
          <w:color w:val="000000" w:themeColor="text1"/>
          <w:lang w:val="fr-FR"/>
        </w:rPr>
        <w:t>adaptation</w:t>
      </w:r>
      <w:r w:rsidR="00C1068B" w:rsidRPr="005C4EA4">
        <w:rPr>
          <w:color w:val="000000" w:themeColor="text1"/>
          <w:lang w:val="fr-FR"/>
        </w:rPr>
        <w:t xml:space="preserve"> [</w:t>
      </w:r>
      <w:r w:rsidR="00450612" w:rsidRPr="005C4EA4">
        <w:rPr>
          <w:color w:val="000000" w:themeColor="text1"/>
          <w:lang w:val="fr-FR"/>
        </w:rPr>
        <w:t>et le Fonds pour les pertes et préjudices]</w:t>
      </w:r>
      <w:r w:rsidR="001162D0" w:rsidRPr="005C4EA4">
        <w:rPr>
          <w:color w:val="000000" w:themeColor="text1"/>
          <w:lang w:val="fr-FR"/>
        </w:rPr>
        <w:t>. Les éléments ci-après devraient être pris en compte : la base des contributeurs ; les modalités de financement et les résultats financiers ; les critères et le</w:t>
      </w:r>
      <w:r w:rsidR="00CB0E8A" w:rsidRPr="005C4EA4">
        <w:rPr>
          <w:color w:val="000000" w:themeColor="text1"/>
          <w:lang w:val="fr-FR"/>
        </w:rPr>
        <w:t>s</w:t>
      </w:r>
      <w:r w:rsidR="001162D0" w:rsidRPr="005C4EA4">
        <w:rPr>
          <w:color w:val="000000" w:themeColor="text1"/>
          <w:lang w:val="fr-FR"/>
        </w:rPr>
        <w:t xml:space="preserve"> processus de financement, y compris les considérations relatives au cycle des projets ; les modalités </w:t>
      </w:r>
      <w:r w:rsidR="001162D0" w:rsidRPr="005C4EA4">
        <w:rPr>
          <w:snapToGrid w:val="0"/>
          <w:lang w:val="fr-FR"/>
        </w:rPr>
        <w:t>d</w:t>
      </w:r>
      <w:r w:rsidR="005C7AD5" w:rsidRPr="005C4EA4">
        <w:rPr>
          <w:snapToGrid w:val="0"/>
          <w:lang w:val="fr-FR"/>
        </w:rPr>
        <w:t>’</w:t>
      </w:r>
      <w:r w:rsidR="001162D0" w:rsidRPr="005C4EA4">
        <w:rPr>
          <w:snapToGrid w:val="0"/>
          <w:lang w:val="fr-FR"/>
        </w:rPr>
        <w:t xml:space="preserve">accès </w:t>
      </w:r>
      <w:r w:rsidR="001162D0" w:rsidRPr="005C4EA4">
        <w:rPr>
          <w:color w:val="000000" w:themeColor="text1"/>
          <w:lang w:val="fr-FR"/>
        </w:rPr>
        <w:t xml:space="preserve">et de décaissement </w:t>
      </w:r>
      <w:r w:rsidR="001162D0" w:rsidRPr="005C4EA4">
        <w:rPr>
          <w:lang w:val="fr-FR"/>
        </w:rPr>
        <w:t xml:space="preserve">(par exemple, allocation directe ou basée sur des projets), y compris pour les </w:t>
      </w:r>
      <w:r w:rsidR="002874B3">
        <w:rPr>
          <w:lang w:val="fr-FR"/>
        </w:rPr>
        <w:t>peuples autochtones et communautés locales</w:t>
      </w:r>
      <w:r w:rsidR="001162D0" w:rsidRPr="005C4EA4">
        <w:rPr>
          <w:lang w:val="fr-FR"/>
        </w:rPr>
        <w:t>, les femmes et les jeunes </w:t>
      </w:r>
      <w:r w:rsidR="001162D0" w:rsidRPr="005C4EA4">
        <w:rPr>
          <w:color w:val="000000" w:themeColor="text1"/>
          <w:lang w:val="fr-FR"/>
        </w:rPr>
        <w:t>; les relations entre l</w:t>
      </w:r>
      <w:r w:rsidR="005C7AD5" w:rsidRPr="005C4EA4">
        <w:rPr>
          <w:color w:val="000000" w:themeColor="text1"/>
          <w:lang w:val="fr-FR"/>
        </w:rPr>
        <w:t>’</w:t>
      </w:r>
      <w:r w:rsidR="001162D0" w:rsidRPr="005C4EA4">
        <w:rPr>
          <w:color w:val="000000" w:themeColor="text1"/>
          <w:lang w:val="fr-FR"/>
        </w:rPr>
        <w:t>organe directeur du FEM et la Conférence des Parties à l</w:t>
      </w:r>
      <w:r w:rsidR="005C7AD5" w:rsidRPr="005C4EA4">
        <w:rPr>
          <w:color w:val="000000" w:themeColor="text1"/>
          <w:lang w:val="fr-FR"/>
        </w:rPr>
        <w:t>’</w:t>
      </w:r>
      <w:r w:rsidR="001162D0" w:rsidRPr="005C4EA4">
        <w:rPr>
          <w:color w:val="000000" w:themeColor="text1"/>
          <w:lang w:val="fr-FR"/>
        </w:rPr>
        <w:t>accord multilatéral sur l</w:t>
      </w:r>
      <w:r w:rsidR="005C7AD5" w:rsidRPr="005C4EA4">
        <w:rPr>
          <w:color w:val="000000" w:themeColor="text1"/>
          <w:lang w:val="fr-FR"/>
        </w:rPr>
        <w:t>’</w:t>
      </w:r>
      <w:r w:rsidR="001162D0" w:rsidRPr="005C4EA4">
        <w:rPr>
          <w:color w:val="000000" w:themeColor="text1"/>
          <w:lang w:val="fr-FR"/>
        </w:rPr>
        <w:t>environnement</w:t>
      </w:r>
      <w:r w:rsidR="00A36603" w:rsidRPr="005C4EA4">
        <w:rPr>
          <w:color w:val="000000" w:themeColor="text1"/>
          <w:lang w:val="fr-FR"/>
        </w:rPr>
        <w:t> </w:t>
      </w:r>
      <w:r w:rsidR="00A54E49" w:rsidRPr="005C4EA4">
        <w:rPr>
          <w:color w:val="000000" w:themeColor="text1"/>
          <w:lang w:val="fr-FR"/>
        </w:rPr>
        <w:t>concerné</w:t>
      </w:r>
      <w:r w:rsidR="00A54E49">
        <w:rPr>
          <w:color w:val="000000" w:themeColor="text1"/>
          <w:lang w:val="fr-FR"/>
        </w:rPr>
        <w:t xml:space="preserve"> </w:t>
      </w:r>
      <w:r w:rsidR="001162D0" w:rsidRPr="005C4EA4">
        <w:rPr>
          <w:color w:val="000000" w:themeColor="text1"/>
          <w:lang w:val="fr-FR"/>
        </w:rPr>
        <w:t>; la transparence, le suivi, les rapports et l</w:t>
      </w:r>
      <w:r w:rsidR="005C7AD5" w:rsidRPr="005C4EA4">
        <w:rPr>
          <w:color w:val="000000" w:themeColor="text1"/>
          <w:lang w:val="fr-FR"/>
        </w:rPr>
        <w:t>’</w:t>
      </w:r>
      <w:r w:rsidR="001162D0" w:rsidRPr="005C4EA4">
        <w:rPr>
          <w:color w:val="000000" w:themeColor="text1"/>
          <w:lang w:val="fr-FR"/>
        </w:rPr>
        <w:t>évaluation ; le processus d</w:t>
      </w:r>
      <w:r w:rsidR="005C7AD5" w:rsidRPr="005C4EA4">
        <w:rPr>
          <w:color w:val="000000" w:themeColor="text1"/>
          <w:lang w:val="fr-FR"/>
        </w:rPr>
        <w:t>’</w:t>
      </w:r>
      <w:r w:rsidR="001162D0" w:rsidRPr="005C4EA4">
        <w:rPr>
          <w:color w:val="000000" w:themeColor="text1"/>
          <w:lang w:val="fr-FR"/>
        </w:rPr>
        <w:t>accréditation</w:t>
      </w:r>
      <w:r w:rsidR="00C30FBC" w:rsidRPr="005C4EA4">
        <w:rPr>
          <w:color w:val="000000" w:themeColor="text1"/>
          <w:lang w:val="fr-FR"/>
        </w:rPr>
        <w:t>,</w:t>
      </w:r>
      <w:r w:rsidR="001162D0" w:rsidRPr="005C4EA4">
        <w:rPr>
          <w:color w:val="000000" w:themeColor="text1"/>
          <w:lang w:val="fr-FR"/>
        </w:rPr>
        <w:t xml:space="preserve"> le rôle </w:t>
      </w:r>
      <w:r w:rsidR="00D8752D" w:rsidRPr="005C4EA4">
        <w:rPr>
          <w:color w:val="000000" w:themeColor="text1"/>
          <w:lang w:val="fr-FR"/>
        </w:rPr>
        <w:t xml:space="preserve">et la performance </w:t>
      </w:r>
      <w:r w:rsidR="001162D0" w:rsidRPr="005C4EA4">
        <w:rPr>
          <w:color w:val="000000" w:themeColor="text1"/>
          <w:lang w:val="fr-FR"/>
        </w:rPr>
        <w:t xml:space="preserve">des </w:t>
      </w:r>
      <w:r w:rsidR="009E0E90">
        <w:rPr>
          <w:color w:val="000000" w:themeColor="text1"/>
          <w:lang w:val="fr-FR"/>
        </w:rPr>
        <w:t>organismes</w:t>
      </w:r>
      <w:r w:rsidR="001162D0" w:rsidRPr="005C4EA4">
        <w:rPr>
          <w:color w:val="000000" w:themeColor="text1"/>
          <w:lang w:val="fr-FR"/>
        </w:rPr>
        <w:t xml:space="preserve"> d</w:t>
      </w:r>
      <w:r w:rsidR="005C7AD5" w:rsidRPr="005C4EA4">
        <w:rPr>
          <w:color w:val="000000" w:themeColor="text1"/>
          <w:lang w:val="fr-FR"/>
        </w:rPr>
        <w:t>’</w:t>
      </w:r>
      <w:r w:rsidR="001162D0" w:rsidRPr="005C4EA4">
        <w:rPr>
          <w:color w:val="000000" w:themeColor="text1"/>
          <w:lang w:val="fr-FR"/>
        </w:rPr>
        <w:t>exécution</w:t>
      </w:r>
      <w:r w:rsidR="00D8752D" w:rsidRPr="005C4EA4">
        <w:rPr>
          <w:color w:val="000000" w:themeColor="text1"/>
          <w:lang w:val="fr-FR"/>
        </w:rPr>
        <w:t> </w:t>
      </w:r>
      <w:r w:rsidR="001162D0" w:rsidRPr="005C4EA4">
        <w:rPr>
          <w:color w:val="000000" w:themeColor="text1"/>
          <w:lang w:val="fr-FR"/>
        </w:rPr>
        <w:t>; l</w:t>
      </w:r>
      <w:r w:rsidR="005C7AD5" w:rsidRPr="005C4EA4">
        <w:rPr>
          <w:color w:val="000000" w:themeColor="text1"/>
          <w:lang w:val="fr-FR"/>
        </w:rPr>
        <w:t>’</w:t>
      </w:r>
      <w:r w:rsidR="001162D0" w:rsidRPr="005C4EA4">
        <w:rPr>
          <w:color w:val="000000" w:themeColor="text1"/>
          <w:lang w:val="fr-FR"/>
        </w:rPr>
        <w:t>e</w:t>
      </w:r>
      <w:r w:rsidR="001162D0" w:rsidRPr="005C4EA4">
        <w:rPr>
          <w:lang w:val="fr-FR"/>
        </w:rPr>
        <w:t>fficacité des opérations en termes de coûts </w:t>
      </w:r>
      <w:r w:rsidR="001162D0" w:rsidRPr="005C4EA4">
        <w:rPr>
          <w:color w:val="000000" w:themeColor="text1"/>
          <w:lang w:val="fr-FR"/>
        </w:rPr>
        <w:t xml:space="preserve">; </w:t>
      </w:r>
      <w:r w:rsidR="004F48BD" w:rsidRPr="005C4EA4">
        <w:rPr>
          <w:color w:val="000000" w:themeColor="text1"/>
          <w:lang w:val="fr-FR"/>
        </w:rPr>
        <w:t xml:space="preserve">la capacité à mobiliser des fonds supplémentaires pour la biodiversité ; </w:t>
      </w:r>
      <w:r w:rsidR="001162D0" w:rsidRPr="005C4EA4">
        <w:rPr>
          <w:color w:val="000000" w:themeColor="text1"/>
          <w:lang w:val="fr-FR"/>
        </w:rPr>
        <w:t>le coût de la mise en place et du fonctionnement de l</w:t>
      </w:r>
      <w:r w:rsidR="005C7AD5" w:rsidRPr="005C4EA4">
        <w:rPr>
          <w:color w:val="000000" w:themeColor="text1"/>
          <w:lang w:val="fr-FR"/>
        </w:rPr>
        <w:t>’</w:t>
      </w:r>
      <w:r w:rsidR="001162D0" w:rsidRPr="005C4EA4">
        <w:rPr>
          <w:color w:val="000000" w:themeColor="text1"/>
          <w:lang w:val="fr-FR"/>
        </w:rPr>
        <w:t>instrument financier</w:t>
      </w:r>
      <w:r w:rsidR="00711BB6" w:rsidRPr="005C4EA4">
        <w:rPr>
          <w:color w:val="000000" w:themeColor="text1"/>
          <w:lang w:val="fr-FR"/>
        </w:rPr>
        <w:t xml:space="preserve"> ; </w:t>
      </w:r>
      <w:r w:rsidR="004C684D" w:rsidRPr="005C4EA4">
        <w:rPr>
          <w:color w:val="000000" w:themeColor="text1"/>
          <w:lang w:val="fr-FR"/>
        </w:rPr>
        <w:t>la mobilisation de cofinancements publics et privés ; et l</w:t>
      </w:r>
      <w:r w:rsidR="005C7AD5" w:rsidRPr="005C4EA4">
        <w:rPr>
          <w:color w:val="000000" w:themeColor="text1"/>
          <w:lang w:val="fr-FR"/>
        </w:rPr>
        <w:t>’</w:t>
      </w:r>
      <w:r w:rsidR="004C684D" w:rsidRPr="005C4EA4">
        <w:rPr>
          <w:color w:val="000000" w:themeColor="text1"/>
          <w:lang w:val="fr-FR"/>
        </w:rPr>
        <w:t>intégration de divers domaines environnementaux.</w:t>
      </w:r>
      <w:r w:rsidRPr="00E22C0B">
        <w:rPr>
          <w:color w:val="000000" w:themeColor="text1"/>
        </w:rPr>
        <w:t>]</w:t>
      </w:r>
    </w:p>
    <w:p w14:paraId="21BFE443" w14:textId="77C8E281" w:rsidR="0093737F" w:rsidRPr="005C4EA4" w:rsidRDefault="0093737F" w:rsidP="007D1063">
      <w:pPr>
        <w:pStyle w:val="CBDH3"/>
        <w:tabs>
          <w:tab w:val="clear" w:pos="567"/>
        </w:tabs>
        <w:ind w:left="1134"/>
        <w:rPr>
          <w:b w:val="0"/>
          <w:snapToGrid w:val="0"/>
          <w:kern w:val="22"/>
          <w:lang w:val="fr-FR"/>
        </w:rPr>
      </w:pPr>
      <w:r w:rsidRPr="005C4EA4">
        <w:rPr>
          <w:snapToGrid w:val="0"/>
          <w:kern w:val="22"/>
          <w:lang w:val="fr-FR"/>
        </w:rPr>
        <w:t>D.</w:t>
      </w:r>
      <w:r w:rsidRPr="005C4EA4">
        <w:rPr>
          <w:snapToGrid w:val="0"/>
          <w:kern w:val="22"/>
          <w:lang w:val="fr-FR"/>
        </w:rPr>
        <w:tab/>
      </w:r>
      <w:r w:rsidR="0047491C" w:rsidRPr="005C4EA4">
        <w:rPr>
          <w:kern w:val="22"/>
          <w:lang w:val="fr-FR"/>
        </w:rPr>
        <w:t>Procédures d</w:t>
      </w:r>
      <w:r w:rsidR="005C7AD5" w:rsidRPr="005C4EA4">
        <w:rPr>
          <w:kern w:val="22"/>
          <w:lang w:val="fr-FR"/>
        </w:rPr>
        <w:t>’</w:t>
      </w:r>
      <w:r w:rsidR="0047491C" w:rsidRPr="005C4EA4">
        <w:rPr>
          <w:kern w:val="22"/>
          <w:lang w:val="fr-FR"/>
        </w:rPr>
        <w:t>application</w:t>
      </w:r>
    </w:p>
    <w:p w14:paraId="5B1DEB58" w14:textId="1EAF19FD" w:rsidR="00013C77" w:rsidRPr="005C4EA4" w:rsidRDefault="00FF7AB3" w:rsidP="00013C77">
      <w:pPr>
        <w:pStyle w:val="CBDNormalNoNumber"/>
        <w:tabs>
          <w:tab w:val="clear" w:pos="567"/>
        </w:tabs>
        <w:ind w:left="1134"/>
        <w:rPr>
          <w:snapToGrid w:val="0"/>
          <w:kern w:val="22"/>
          <w:lang w:val="fr-FR"/>
        </w:rPr>
      </w:pPr>
      <w:r w:rsidRPr="005C4EA4">
        <w:rPr>
          <w:snapToGrid w:val="0"/>
          <w:kern w:val="22"/>
          <w:lang w:val="fr-FR"/>
        </w:rPr>
        <w:t>[</w:t>
      </w:r>
      <w:r w:rsidR="00013C77" w:rsidRPr="005C4EA4">
        <w:rPr>
          <w:snapToGrid w:val="0"/>
          <w:kern w:val="22"/>
          <w:lang w:val="fr-FR"/>
        </w:rPr>
        <w:t>6.</w:t>
      </w:r>
      <w:r w:rsidR="00013C77" w:rsidRPr="005C4EA4">
        <w:rPr>
          <w:snapToGrid w:val="0"/>
          <w:kern w:val="22"/>
          <w:lang w:val="fr-FR"/>
        </w:rPr>
        <w:tab/>
      </w:r>
      <w:r w:rsidR="00013C77" w:rsidRPr="005C4EA4">
        <w:rPr>
          <w:kern w:val="22"/>
          <w:lang w:val="fr-FR"/>
        </w:rPr>
        <w:t xml:space="preserve">La Secrétaire exécutive, en consultation avec le Bureau, </w:t>
      </w:r>
      <w:r w:rsidR="00A54E49">
        <w:rPr>
          <w:kern w:val="22"/>
          <w:lang w:val="fr-FR"/>
        </w:rPr>
        <w:t>chargera</w:t>
      </w:r>
      <w:r w:rsidR="00013C77" w:rsidRPr="005C4EA4">
        <w:rPr>
          <w:kern w:val="22"/>
          <w:lang w:val="fr-FR"/>
        </w:rPr>
        <w:t xml:space="preserve"> un évaluateur indépendant expérimenté</w:t>
      </w:r>
      <w:r w:rsidR="00A54E49">
        <w:rPr>
          <w:kern w:val="22"/>
          <w:lang w:val="fr-FR"/>
        </w:rPr>
        <w:t xml:space="preserve"> de réaliser l’examen</w:t>
      </w:r>
      <w:r w:rsidR="00013C77" w:rsidRPr="005C4EA4">
        <w:rPr>
          <w:kern w:val="22"/>
          <w:lang w:val="fr-FR"/>
        </w:rPr>
        <w:t>, conformément aux objectifs, méthodologies et critères susmentionnés.</w:t>
      </w:r>
      <w:r w:rsidRPr="005C4EA4">
        <w:rPr>
          <w:kern w:val="22"/>
          <w:lang w:val="fr-FR"/>
        </w:rPr>
        <w:t>]</w:t>
      </w:r>
    </w:p>
    <w:p w14:paraId="25DA6C55" w14:textId="08B89838" w:rsidR="00013C77" w:rsidRPr="005C4EA4" w:rsidRDefault="00FF7AB3" w:rsidP="00013C77">
      <w:pPr>
        <w:pStyle w:val="CBDNormalNoNumber"/>
        <w:tabs>
          <w:tab w:val="clear" w:pos="567"/>
        </w:tabs>
        <w:ind w:left="1134"/>
        <w:rPr>
          <w:snapToGrid w:val="0"/>
          <w:kern w:val="22"/>
          <w:lang w:val="fr-FR"/>
        </w:rPr>
      </w:pPr>
      <w:r w:rsidRPr="005C4EA4">
        <w:rPr>
          <w:snapToGrid w:val="0"/>
          <w:kern w:val="22"/>
          <w:lang w:val="fr-FR"/>
        </w:rPr>
        <w:t>[</w:t>
      </w:r>
      <w:r w:rsidR="00013C77" w:rsidRPr="005C4EA4">
        <w:rPr>
          <w:snapToGrid w:val="0"/>
          <w:kern w:val="22"/>
          <w:lang w:val="fr-FR"/>
        </w:rPr>
        <w:t>7.</w:t>
      </w:r>
      <w:r w:rsidR="00013C77" w:rsidRPr="005C4EA4">
        <w:rPr>
          <w:snapToGrid w:val="0"/>
          <w:kern w:val="22"/>
          <w:lang w:val="fr-FR"/>
        </w:rPr>
        <w:tab/>
        <w:t>L</w:t>
      </w:r>
      <w:r w:rsidR="005C7AD5" w:rsidRPr="005C4EA4">
        <w:rPr>
          <w:snapToGrid w:val="0"/>
          <w:kern w:val="22"/>
          <w:lang w:val="fr-FR"/>
        </w:rPr>
        <w:t>’</w:t>
      </w:r>
      <w:r w:rsidR="00013C77" w:rsidRPr="005C4EA4">
        <w:rPr>
          <w:snapToGrid w:val="0"/>
          <w:kern w:val="22"/>
          <w:lang w:val="fr-FR"/>
        </w:rPr>
        <w:t xml:space="preserve">évaluateur mènera </w:t>
      </w:r>
      <w:r w:rsidR="00A54E49">
        <w:rPr>
          <w:snapToGrid w:val="0"/>
          <w:kern w:val="22"/>
          <w:lang w:val="fr-FR"/>
        </w:rPr>
        <w:t>d</w:t>
      </w:r>
      <w:r w:rsidR="00013C77" w:rsidRPr="005C4EA4">
        <w:rPr>
          <w:snapToGrid w:val="0"/>
          <w:kern w:val="22"/>
          <w:lang w:val="fr-FR"/>
        </w:rPr>
        <w:t xml:space="preserve">es études théoriques, enquêtes par questionnaire, entretiens et visites sur le terrain </w:t>
      </w:r>
      <w:r w:rsidR="00C00237" w:rsidRPr="00C00237">
        <w:rPr>
          <w:snapToGrid w:val="0"/>
          <w:kern w:val="22"/>
          <w:lang w:val="fr-FR"/>
        </w:rPr>
        <w:t>selon les besoins liés à la réalisation de l'</w:t>
      </w:r>
      <w:r w:rsidR="00C00237">
        <w:rPr>
          <w:snapToGrid w:val="0"/>
          <w:kern w:val="22"/>
          <w:lang w:val="fr-FR"/>
        </w:rPr>
        <w:t xml:space="preserve">examen </w:t>
      </w:r>
      <w:r w:rsidR="00013C77" w:rsidRPr="005C4EA4">
        <w:rPr>
          <w:rFonts w:eastAsiaTheme="minorEastAsia"/>
          <w:snapToGrid w:val="0"/>
          <w:color w:val="000000"/>
          <w:kern w:val="22"/>
          <w:lang w:val="fr-FR"/>
        </w:rPr>
        <w:t>et collaborera</w:t>
      </w:r>
      <w:r w:rsidR="00C00237">
        <w:rPr>
          <w:rFonts w:eastAsiaTheme="minorEastAsia"/>
          <w:snapToGrid w:val="0"/>
          <w:color w:val="000000"/>
          <w:kern w:val="22"/>
          <w:lang w:val="fr-FR"/>
        </w:rPr>
        <w:t xml:space="preserve"> à cette fin</w:t>
      </w:r>
      <w:r w:rsidR="00013C77" w:rsidRPr="005C4EA4">
        <w:rPr>
          <w:rFonts w:eastAsiaTheme="minorEastAsia"/>
          <w:snapToGrid w:val="0"/>
          <w:color w:val="000000"/>
          <w:kern w:val="22"/>
          <w:lang w:val="fr-FR"/>
        </w:rPr>
        <w:t xml:space="preserve"> avec le FEM et son bureau d</w:t>
      </w:r>
      <w:r w:rsidR="005C7AD5" w:rsidRPr="005C4EA4">
        <w:rPr>
          <w:rFonts w:eastAsiaTheme="minorEastAsia"/>
          <w:snapToGrid w:val="0"/>
          <w:color w:val="000000"/>
          <w:kern w:val="22"/>
          <w:lang w:val="fr-FR"/>
        </w:rPr>
        <w:t>’</w:t>
      </w:r>
      <w:r w:rsidR="00013C77" w:rsidRPr="005C4EA4">
        <w:rPr>
          <w:rFonts w:eastAsiaTheme="minorEastAsia"/>
          <w:snapToGrid w:val="0"/>
          <w:color w:val="000000"/>
          <w:kern w:val="22"/>
          <w:lang w:val="fr-FR"/>
        </w:rPr>
        <w:t xml:space="preserve">évaluation indépendant </w:t>
      </w:r>
      <w:r w:rsidR="00C00237">
        <w:rPr>
          <w:rFonts w:eastAsiaTheme="minorEastAsia"/>
          <w:snapToGrid w:val="0"/>
          <w:color w:val="000000"/>
          <w:kern w:val="22"/>
          <w:lang w:val="fr-FR"/>
        </w:rPr>
        <w:t>ainsi qu’avec les responsables</w:t>
      </w:r>
      <w:r w:rsidR="00215734" w:rsidRPr="005C4EA4">
        <w:rPr>
          <w:rFonts w:eastAsiaTheme="minorEastAsia"/>
          <w:snapToGrid w:val="0"/>
          <w:color w:val="000000"/>
          <w:kern w:val="22"/>
          <w:lang w:val="fr-FR"/>
        </w:rPr>
        <w:t xml:space="preserve"> d</w:t>
      </w:r>
      <w:r w:rsidR="005C7AD5" w:rsidRPr="005C4EA4">
        <w:rPr>
          <w:rFonts w:eastAsiaTheme="minorEastAsia"/>
          <w:snapToGrid w:val="0"/>
          <w:color w:val="000000"/>
          <w:kern w:val="22"/>
          <w:lang w:val="fr-FR"/>
        </w:rPr>
        <w:t>’</w:t>
      </w:r>
      <w:r w:rsidR="00215734" w:rsidRPr="005C4EA4">
        <w:rPr>
          <w:rFonts w:eastAsiaTheme="minorEastAsia"/>
          <w:snapToGrid w:val="0"/>
          <w:color w:val="000000"/>
          <w:kern w:val="22"/>
          <w:lang w:val="fr-FR"/>
        </w:rPr>
        <w:t xml:space="preserve">autres </w:t>
      </w:r>
      <w:r w:rsidR="00870B03" w:rsidRPr="005C4EA4">
        <w:rPr>
          <w:rFonts w:eastAsiaTheme="minorEastAsia"/>
          <w:snapToGrid w:val="0"/>
          <w:color w:val="000000"/>
          <w:kern w:val="22"/>
          <w:lang w:val="fr-FR"/>
        </w:rPr>
        <w:t>évaluations indépendantes telles que celles réalisées par le Multilateral Performance Network</w:t>
      </w:r>
      <w:r w:rsidR="00013C77" w:rsidRPr="005C4EA4">
        <w:rPr>
          <w:snapToGrid w:val="0"/>
          <w:kern w:val="22"/>
          <w:lang w:val="fr-FR"/>
        </w:rPr>
        <w:t>, puis réalisera une compilation et une synthèse des informations reçues.</w:t>
      </w:r>
      <w:r w:rsidRPr="005C4EA4">
        <w:rPr>
          <w:snapToGrid w:val="0"/>
          <w:kern w:val="22"/>
          <w:lang w:val="fr-FR"/>
        </w:rPr>
        <w:t>]</w:t>
      </w:r>
    </w:p>
    <w:p w14:paraId="477AB8CB" w14:textId="113C5FE5" w:rsidR="00013C77" w:rsidRPr="005C4EA4" w:rsidRDefault="00766D6A" w:rsidP="00013C77">
      <w:pPr>
        <w:pStyle w:val="CBDNormalNoNumber"/>
        <w:tabs>
          <w:tab w:val="clear" w:pos="567"/>
        </w:tabs>
        <w:ind w:left="1134"/>
        <w:rPr>
          <w:snapToGrid w:val="0"/>
          <w:kern w:val="22"/>
          <w:lang w:val="fr-FR"/>
        </w:rPr>
      </w:pPr>
      <w:r>
        <w:rPr>
          <w:snapToGrid w:val="0"/>
          <w:lang w:val="fr-FR"/>
        </w:rPr>
        <w:t>[</w:t>
      </w:r>
      <w:r w:rsidR="00013C77" w:rsidRPr="005C4EA4">
        <w:rPr>
          <w:snapToGrid w:val="0"/>
          <w:lang w:val="fr-FR"/>
        </w:rPr>
        <w:t>8.</w:t>
      </w:r>
      <w:r w:rsidR="00013C77" w:rsidRPr="005C4EA4">
        <w:rPr>
          <w:snapToGrid w:val="0"/>
          <w:lang w:val="fr-FR"/>
        </w:rPr>
        <w:tab/>
      </w:r>
      <w:r w:rsidR="00A54E49">
        <w:rPr>
          <w:snapToGrid w:val="0"/>
          <w:lang w:val="fr-FR"/>
        </w:rPr>
        <w:t>D</w:t>
      </w:r>
      <w:r w:rsidR="00013C77" w:rsidRPr="005C4EA4">
        <w:rPr>
          <w:snapToGrid w:val="0"/>
          <w:lang w:val="fr-FR"/>
        </w:rPr>
        <w:t xml:space="preserve">es efforts particuliers </w:t>
      </w:r>
      <w:r w:rsidR="00A54E49">
        <w:rPr>
          <w:snapToGrid w:val="0"/>
          <w:lang w:val="fr-FR"/>
        </w:rPr>
        <w:t xml:space="preserve">devraient être déployés </w:t>
      </w:r>
      <w:r w:rsidR="00013C77" w:rsidRPr="005C4EA4">
        <w:rPr>
          <w:snapToGrid w:val="0"/>
          <w:lang w:val="fr-FR"/>
        </w:rPr>
        <w:t xml:space="preserve">pour recueillir </w:t>
      </w:r>
      <w:r w:rsidR="00013C77" w:rsidRPr="005C4EA4">
        <w:rPr>
          <w:lang w:val="fr-FR"/>
        </w:rPr>
        <w:t xml:space="preserve">les observations des </w:t>
      </w:r>
      <w:r w:rsidR="00711162" w:rsidRPr="005C4EA4">
        <w:rPr>
          <w:lang w:val="fr-FR"/>
        </w:rPr>
        <w:t xml:space="preserve">Parties, du secteur privé, des </w:t>
      </w:r>
      <w:r w:rsidR="002874B3">
        <w:rPr>
          <w:lang w:val="fr-FR"/>
        </w:rPr>
        <w:t>peuples autochtones et communautés locales</w:t>
      </w:r>
      <w:r w:rsidR="00013C77" w:rsidRPr="005C4EA4">
        <w:rPr>
          <w:lang w:val="fr-FR"/>
        </w:rPr>
        <w:t xml:space="preserve">, des femmes et des jeunes, </w:t>
      </w:r>
      <w:r w:rsidR="00F12B0E" w:rsidRPr="005C4EA4">
        <w:rPr>
          <w:lang w:val="fr-FR"/>
        </w:rPr>
        <w:t xml:space="preserve">notamment </w:t>
      </w:r>
      <w:r w:rsidR="009C5AF8" w:rsidRPr="005C4EA4">
        <w:rPr>
          <w:lang w:val="fr-FR"/>
        </w:rPr>
        <w:t>[</w:t>
      </w:r>
      <w:r w:rsidR="00C00237">
        <w:rPr>
          <w:lang w:val="fr-FR"/>
        </w:rPr>
        <w:t>,</w:t>
      </w:r>
      <w:r w:rsidR="009C5AF8" w:rsidRPr="005C4EA4">
        <w:rPr>
          <w:lang w:val="fr-FR"/>
        </w:rPr>
        <w:t>s’il y a lieu</w:t>
      </w:r>
      <w:r w:rsidR="00C00237">
        <w:rPr>
          <w:lang w:val="fr-FR"/>
        </w:rPr>
        <w:t>,</w:t>
      </w:r>
      <w:r w:rsidR="009C5AF8" w:rsidRPr="005C4EA4">
        <w:rPr>
          <w:lang w:val="fr-FR"/>
        </w:rPr>
        <w:t xml:space="preserve">] </w:t>
      </w:r>
      <w:r w:rsidR="00013C77" w:rsidRPr="005C4EA4">
        <w:rPr>
          <w:lang w:val="fr-FR"/>
        </w:rPr>
        <w:t>des informations sur les incidences possibles sur leurs droits</w:t>
      </w:r>
      <w:r w:rsidR="00D635DE" w:rsidRPr="005C4EA4">
        <w:rPr>
          <w:lang w:val="fr-FR"/>
        </w:rPr>
        <w:t xml:space="preserve"> [</w:t>
      </w:r>
      <w:r w:rsidR="009E0E90" w:rsidRPr="009E0E90">
        <w:rPr>
          <w:lang w:val="fr-FR"/>
        </w:rPr>
        <w:t>en fonction des objectifs environnementaux propres au projet et conformément à la législation nationale applicable</w:t>
      </w:r>
      <w:r w:rsidR="00917A7C" w:rsidRPr="005C4EA4">
        <w:rPr>
          <w:lang w:val="fr-FR"/>
        </w:rPr>
        <w:t>]</w:t>
      </w:r>
      <w:r w:rsidR="00013C77" w:rsidRPr="005C4EA4">
        <w:rPr>
          <w:lang w:val="fr-FR"/>
        </w:rPr>
        <w:t>.</w:t>
      </w:r>
      <w:r w:rsidR="00774E9C">
        <w:rPr>
          <w:lang w:val="fr-FR"/>
        </w:rPr>
        <w:t>]</w:t>
      </w:r>
      <w:r w:rsidR="00013C77" w:rsidRPr="005C4EA4">
        <w:rPr>
          <w:lang w:val="fr-FR"/>
        </w:rPr>
        <w:t xml:space="preserve"> </w:t>
      </w:r>
    </w:p>
    <w:p w14:paraId="4A101B43" w14:textId="7496FEFC" w:rsidR="00013C77" w:rsidRPr="005C4EA4" w:rsidRDefault="00917A7C" w:rsidP="00013C77">
      <w:pPr>
        <w:pStyle w:val="CBDNormalNoNumber"/>
        <w:tabs>
          <w:tab w:val="clear" w:pos="567"/>
        </w:tabs>
        <w:ind w:left="1134"/>
        <w:rPr>
          <w:kern w:val="22"/>
          <w:lang w:val="fr-FR"/>
        </w:rPr>
      </w:pPr>
      <w:r w:rsidRPr="005C4EA4">
        <w:rPr>
          <w:snapToGrid w:val="0"/>
          <w:kern w:val="22"/>
          <w:lang w:val="fr-FR"/>
        </w:rPr>
        <w:t>[</w:t>
      </w:r>
      <w:r w:rsidR="00013C77" w:rsidRPr="005C4EA4">
        <w:rPr>
          <w:snapToGrid w:val="0"/>
          <w:kern w:val="22"/>
          <w:lang w:val="fr-FR"/>
        </w:rPr>
        <w:t>9.</w:t>
      </w:r>
      <w:r w:rsidR="00013C77" w:rsidRPr="005C4EA4">
        <w:rPr>
          <w:snapToGrid w:val="0"/>
          <w:kern w:val="22"/>
          <w:lang w:val="fr-FR"/>
        </w:rPr>
        <w:tab/>
      </w:r>
      <w:r w:rsidR="00013C77" w:rsidRPr="005C4EA4">
        <w:rPr>
          <w:kern w:val="22"/>
          <w:lang w:val="fr-FR"/>
        </w:rPr>
        <w:t>Le projet de rapport de synthèse et de recommandations de l</w:t>
      </w:r>
      <w:r w:rsidR="005C7AD5" w:rsidRPr="005C4EA4">
        <w:rPr>
          <w:kern w:val="22"/>
          <w:lang w:val="fr-FR"/>
        </w:rPr>
        <w:t>’</w:t>
      </w:r>
      <w:r w:rsidR="00013C77" w:rsidRPr="005C4EA4">
        <w:rPr>
          <w:kern w:val="22"/>
          <w:lang w:val="fr-FR"/>
        </w:rPr>
        <w:t xml:space="preserve">évaluateur sera mis à la disposition du </w:t>
      </w:r>
      <w:r w:rsidR="00013C77" w:rsidRPr="005C4EA4">
        <w:rPr>
          <w:lang w:val="fr-FR"/>
        </w:rPr>
        <w:t xml:space="preserve">FEM </w:t>
      </w:r>
      <w:r w:rsidR="00013C77" w:rsidRPr="005C4EA4">
        <w:rPr>
          <w:kern w:val="22"/>
          <w:lang w:val="fr-FR"/>
        </w:rPr>
        <w:t>pour examen et commentaires. Ces commentaires figureront dans la documentation et seront ventilés par source.</w:t>
      </w:r>
      <w:r w:rsidRPr="005C4EA4">
        <w:rPr>
          <w:kern w:val="22"/>
          <w:lang w:val="fr-FR"/>
        </w:rPr>
        <w:t>]</w:t>
      </w:r>
      <w:r w:rsidR="00013C77" w:rsidRPr="005C4EA4">
        <w:rPr>
          <w:kern w:val="22"/>
          <w:lang w:val="fr-FR"/>
        </w:rPr>
        <w:t xml:space="preserve"> </w:t>
      </w:r>
    </w:p>
    <w:p w14:paraId="66F2B92C" w14:textId="0341D9D4" w:rsidR="00013C77" w:rsidRPr="005C4EA4" w:rsidRDefault="00774E9C" w:rsidP="00013C77">
      <w:pPr>
        <w:pStyle w:val="CBDNormalNoNumber"/>
        <w:tabs>
          <w:tab w:val="clear" w:pos="567"/>
        </w:tabs>
        <w:ind w:left="1134"/>
        <w:rPr>
          <w:snapToGrid w:val="0"/>
          <w:kern w:val="22"/>
          <w:lang w:val="fr-FR"/>
        </w:rPr>
      </w:pPr>
      <w:r>
        <w:rPr>
          <w:snapToGrid w:val="0"/>
          <w:kern w:val="22"/>
          <w:lang w:val="fr-FR"/>
        </w:rPr>
        <w:t>[</w:t>
      </w:r>
      <w:r w:rsidR="00013C77" w:rsidRPr="005C4EA4">
        <w:rPr>
          <w:snapToGrid w:val="0"/>
          <w:kern w:val="22"/>
          <w:lang w:val="fr-FR"/>
        </w:rPr>
        <w:t>1</w:t>
      </w:r>
      <w:r w:rsidR="00013C77" w:rsidRPr="005C4EA4">
        <w:rPr>
          <w:rFonts w:eastAsiaTheme="minorEastAsia"/>
          <w:snapToGrid w:val="0"/>
          <w:kern w:val="22"/>
          <w:lang w:val="fr-FR" w:eastAsia="ja-JP"/>
        </w:rPr>
        <w:t>0</w:t>
      </w:r>
      <w:r w:rsidR="00013C77" w:rsidRPr="005C4EA4">
        <w:rPr>
          <w:snapToGrid w:val="0"/>
          <w:kern w:val="22"/>
          <w:lang w:val="fr-FR"/>
        </w:rPr>
        <w:t>.</w:t>
      </w:r>
      <w:r w:rsidR="00013C77" w:rsidRPr="005C4EA4">
        <w:rPr>
          <w:snapToGrid w:val="0"/>
          <w:kern w:val="22"/>
          <w:lang w:val="fr-FR"/>
        </w:rPr>
        <w:tab/>
      </w:r>
      <w:r w:rsidR="00386F32" w:rsidRPr="005C4EA4">
        <w:rPr>
          <w:snapToGrid w:val="0"/>
          <w:kern w:val="22"/>
          <w:lang w:val="fr-FR"/>
        </w:rPr>
        <w:t xml:space="preserve">Une annexe du </w:t>
      </w:r>
      <w:r w:rsidR="00013C77" w:rsidRPr="005C4EA4">
        <w:rPr>
          <w:snapToGrid w:val="0"/>
          <w:kern w:val="22"/>
          <w:lang w:val="fr-FR"/>
        </w:rPr>
        <w:t xml:space="preserve">rapport devrait </w:t>
      </w:r>
      <w:r w:rsidR="00A54E49">
        <w:rPr>
          <w:snapToGrid w:val="0"/>
          <w:kern w:val="22"/>
          <w:lang w:val="fr-FR"/>
        </w:rPr>
        <w:t>inclure</w:t>
      </w:r>
      <w:r w:rsidR="00013C77" w:rsidRPr="005C4EA4">
        <w:rPr>
          <w:snapToGrid w:val="0"/>
          <w:kern w:val="22"/>
          <w:lang w:val="fr-FR"/>
        </w:rPr>
        <w:t xml:space="preserve"> </w:t>
      </w:r>
      <w:r w:rsidR="00386F32" w:rsidRPr="005C4EA4">
        <w:rPr>
          <w:snapToGrid w:val="0"/>
          <w:kern w:val="22"/>
          <w:lang w:val="fr-FR"/>
        </w:rPr>
        <w:t>l</w:t>
      </w:r>
      <w:r w:rsidR="005C7AD5" w:rsidRPr="005C4EA4">
        <w:rPr>
          <w:snapToGrid w:val="0"/>
          <w:kern w:val="22"/>
          <w:lang w:val="fr-FR"/>
        </w:rPr>
        <w:t>’</w:t>
      </w:r>
      <w:r w:rsidR="00013C77" w:rsidRPr="005C4EA4">
        <w:rPr>
          <w:snapToGrid w:val="0"/>
          <w:kern w:val="22"/>
          <w:lang w:val="fr-FR"/>
        </w:rPr>
        <w:t xml:space="preserve">étude </w:t>
      </w:r>
      <w:r w:rsidR="00CB2EB2" w:rsidRPr="005C4EA4">
        <w:rPr>
          <w:snapToGrid w:val="0"/>
          <w:kern w:val="22"/>
          <w:lang w:val="fr-FR"/>
        </w:rPr>
        <w:t>demandée au paragraphe 41 de la décision</w:t>
      </w:r>
      <w:hyperlink r:id="rId21" w:history="1">
        <w:r w:rsidR="00CB2EB2" w:rsidRPr="005C4EA4">
          <w:rPr>
            <w:rStyle w:val="Lienhypertexte"/>
            <w:snapToGrid w:val="0"/>
            <w:kern w:val="22"/>
            <w:u w:val="none"/>
            <w:lang w:val="fr-FR"/>
          </w:rPr>
          <w:t xml:space="preserve"> </w:t>
        </w:r>
        <w:r w:rsidR="00CB2EB2" w:rsidRPr="005C4EA4">
          <w:rPr>
            <w:rStyle w:val="Lienhypertexte"/>
            <w:snapToGrid w:val="0"/>
            <w:kern w:val="22"/>
            <w:lang w:val="fr-FR"/>
          </w:rPr>
          <w:t>16/33</w:t>
        </w:r>
      </w:hyperlink>
      <w:r w:rsidR="00CB2EB2" w:rsidRPr="005C4EA4">
        <w:rPr>
          <w:snapToGrid w:val="0"/>
          <w:kern w:val="22"/>
          <w:lang w:val="fr-FR"/>
        </w:rPr>
        <w:t xml:space="preserve"> du 27 février 2025, </w:t>
      </w:r>
      <w:r w:rsidR="00013C77" w:rsidRPr="005C4EA4">
        <w:rPr>
          <w:snapToGrid w:val="0"/>
          <w:kern w:val="22"/>
          <w:lang w:val="fr-FR"/>
        </w:rPr>
        <w:t>comparant le FEM avec les mécanismes financiers ou instruments similaires d</w:t>
      </w:r>
      <w:r w:rsidR="005C7AD5" w:rsidRPr="005C4EA4">
        <w:rPr>
          <w:snapToGrid w:val="0"/>
          <w:kern w:val="22"/>
          <w:lang w:val="fr-FR"/>
        </w:rPr>
        <w:t>’</w:t>
      </w:r>
      <w:r w:rsidR="00013C77" w:rsidRPr="005C4EA4">
        <w:rPr>
          <w:snapToGrid w:val="0"/>
          <w:kern w:val="22"/>
          <w:lang w:val="fr-FR"/>
        </w:rPr>
        <w:t>autres accords multilatéraux pertinents sur l</w:t>
      </w:r>
      <w:r w:rsidR="005C7AD5" w:rsidRPr="005C4EA4">
        <w:rPr>
          <w:snapToGrid w:val="0"/>
          <w:kern w:val="22"/>
          <w:lang w:val="fr-FR"/>
        </w:rPr>
        <w:t>’</w:t>
      </w:r>
      <w:r w:rsidR="00013C77" w:rsidRPr="005C4EA4">
        <w:rPr>
          <w:snapToGrid w:val="0"/>
          <w:kern w:val="22"/>
          <w:lang w:val="fr-FR"/>
        </w:rPr>
        <w:t xml:space="preserve">environnement, notamment </w:t>
      </w:r>
      <w:r w:rsidR="00A54E49">
        <w:rPr>
          <w:snapToGrid w:val="0"/>
          <w:kern w:val="22"/>
          <w:lang w:val="fr-FR"/>
        </w:rPr>
        <w:t>en ce qui concerne</w:t>
      </w:r>
      <w:r w:rsidR="0049376E">
        <w:rPr>
          <w:snapToGrid w:val="0"/>
          <w:kern w:val="22"/>
          <w:lang w:val="fr-FR"/>
        </w:rPr>
        <w:t xml:space="preserve"> </w:t>
      </w:r>
      <w:r w:rsidR="0049376E" w:rsidRPr="005C4EA4">
        <w:rPr>
          <w:snapToGrid w:val="0"/>
          <w:kern w:val="22"/>
          <w:lang w:val="fr-FR"/>
        </w:rPr>
        <w:t>leur caractère juridique</w:t>
      </w:r>
      <w:r w:rsidR="0049376E">
        <w:rPr>
          <w:snapToGrid w:val="0"/>
          <w:kern w:val="22"/>
          <w:lang w:val="fr-FR"/>
        </w:rPr>
        <w:t>,</w:t>
      </w:r>
      <w:r w:rsidR="0049376E" w:rsidRPr="005C4EA4">
        <w:rPr>
          <w:snapToGrid w:val="0"/>
          <w:kern w:val="22"/>
          <w:lang w:val="fr-FR"/>
        </w:rPr>
        <w:t xml:space="preserve"> </w:t>
      </w:r>
      <w:r w:rsidR="00A54E49">
        <w:rPr>
          <w:snapToGrid w:val="0"/>
          <w:kern w:val="22"/>
          <w:lang w:val="fr-FR"/>
        </w:rPr>
        <w:t>l</w:t>
      </w:r>
      <w:r w:rsidR="00013C77" w:rsidRPr="005C4EA4">
        <w:rPr>
          <w:snapToGrid w:val="0"/>
          <w:kern w:val="22"/>
          <w:lang w:val="fr-FR"/>
        </w:rPr>
        <w:t xml:space="preserve">es modalités de financement et </w:t>
      </w:r>
      <w:r w:rsidR="00A54E49">
        <w:rPr>
          <w:snapToGrid w:val="0"/>
          <w:kern w:val="22"/>
          <w:lang w:val="fr-FR"/>
        </w:rPr>
        <w:t>l</w:t>
      </w:r>
      <w:r w:rsidR="00013C77" w:rsidRPr="005C4EA4">
        <w:rPr>
          <w:snapToGrid w:val="0"/>
          <w:kern w:val="22"/>
          <w:lang w:val="fr-FR"/>
        </w:rPr>
        <w:t xml:space="preserve">es résultats financiers, </w:t>
      </w:r>
      <w:r w:rsidR="00A54E49">
        <w:rPr>
          <w:snapToGrid w:val="0"/>
          <w:kern w:val="22"/>
          <w:lang w:val="fr-FR"/>
        </w:rPr>
        <w:t>l</w:t>
      </w:r>
      <w:r w:rsidR="00013C77" w:rsidRPr="005C4EA4">
        <w:rPr>
          <w:snapToGrid w:val="0"/>
          <w:kern w:val="22"/>
          <w:lang w:val="fr-FR"/>
        </w:rPr>
        <w:t xml:space="preserve">es critères et </w:t>
      </w:r>
      <w:r w:rsidR="00A54E49">
        <w:rPr>
          <w:snapToGrid w:val="0"/>
          <w:kern w:val="22"/>
          <w:lang w:val="fr-FR"/>
        </w:rPr>
        <w:t>le</w:t>
      </w:r>
      <w:r w:rsidR="00013C77" w:rsidRPr="005C4EA4">
        <w:rPr>
          <w:snapToGrid w:val="0"/>
          <w:kern w:val="22"/>
          <w:lang w:val="fr-FR"/>
        </w:rPr>
        <w:t xml:space="preserve"> processus de financement, </w:t>
      </w:r>
      <w:r w:rsidR="00A54E49">
        <w:rPr>
          <w:snapToGrid w:val="0"/>
          <w:kern w:val="22"/>
          <w:lang w:val="fr-FR"/>
        </w:rPr>
        <w:t>l</w:t>
      </w:r>
      <w:r w:rsidR="00013C77" w:rsidRPr="005C4EA4">
        <w:rPr>
          <w:snapToGrid w:val="0"/>
          <w:kern w:val="22"/>
          <w:lang w:val="fr-FR"/>
        </w:rPr>
        <w:t>es modalités d</w:t>
      </w:r>
      <w:r w:rsidR="005C7AD5" w:rsidRPr="005C4EA4">
        <w:rPr>
          <w:snapToGrid w:val="0"/>
          <w:kern w:val="22"/>
          <w:lang w:val="fr-FR"/>
        </w:rPr>
        <w:t>’</w:t>
      </w:r>
      <w:r w:rsidR="00013C77" w:rsidRPr="005C4EA4">
        <w:rPr>
          <w:snapToGrid w:val="0"/>
          <w:kern w:val="22"/>
          <w:lang w:val="fr-FR"/>
        </w:rPr>
        <w:t xml:space="preserve">accès et de décaissement, </w:t>
      </w:r>
      <w:r w:rsidR="00A54E49">
        <w:rPr>
          <w:snapToGrid w:val="0"/>
          <w:kern w:val="22"/>
          <w:lang w:val="fr-FR"/>
        </w:rPr>
        <w:t>le</w:t>
      </w:r>
      <w:r w:rsidR="00013C77" w:rsidRPr="005C4EA4">
        <w:rPr>
          <w:snapToGrid w:val="0"/>
          <w:kern w:val="22"/>
          <w:lang w:val="fr-FR"/>
        </w:rPr>
        <w:t xml:space="preserve"> suivi et l</w:t>
      </w:r>
      <w:r w:rsidR="005C7AD5" w:rsidRPr="005C4EA4">
        <w:rPr>
          <w:snapToGrid w:val="0"/>
          <w:kern w:val="22"/>
          <w:lang w:val="fr-FR"/>
        </w:rPr>
        <w:t>’</w:t>
      </w:r>
      <w:r w:rsidR="00013C77" w:rsidRPr="005C4EA4">
        <w:rPr>
          <w:snapToGrid w:val="0"/>
          <w:kern w:val="22"/>
          <w:lang w:val="fr-FR"/>
        </w:rPr>
        <w:t>évaluation, la gouvernance, l</w:t>
      </w:r>
      <w:r w:rsidR="005C7AD5" w:rsidRPr="005C4EA4">
        <w:rPr>
          <w:snapToGrid w:val="0"/>
          <w:kern w:val="22"/>
          <w:lang w:val="fr-FR"/>
        </w:rPr>
        <w:t>’</w:t>
      </w:r>
      <w:r w:rsidR="00013C77" w:rsidRPr="005C4EA4">
        <w:rPr>
          <w:snapToGrid w:val="0"/>
          <w:kern w:val="22"/>
          <w:lang w:val="fr-FR"/>
        </w:rPr>
        <w:t>efficacité des opérations par rapport aux coûts</w:t>
      </w:r>
      <w:r w:rsidR="00E935C9" w:rsidRPr="005C4EA4">
        <w:rPr>
          <w:snapToGrid w:val="0"/>
          <w:kern w:val="22"/>
          <w:lang w:val="fr-FR"/>
        </w:rPr>
        <w:t>[</w:t>
      </w:r>
      <w:r w:rsidR="00EB2D0C" w:rsidRPr="005C4EA4">
        <w:rPr>
          <w:snapToGrid w:val="0"/>
          <w:kern w:val="22"/>
          <w:lang w:val="fr-FR"/>
        </w:rPr>
        <w:t xml:space="preserve">, </w:t>
      </w:r>
      <w:r w:rsidR="00EB2D0C" w:rsidRPr="005C4EA4">
        <w:rPr>
          <w:lang w:val="fr-FR"/>
        </w:rPr>
        <w:t>ainsi que d</w:t>
      </w:r>
      <w:r w:rsidR="005C7AD5" w:rsidRPr="005C4EA4">
        <w:rPr>
          <w:lang w:val="fr-FR"/>
        </w:rPr>
        <w:t>’</w:t>
      </w:r>
      <w:r w:rsidR="00EB2D0C" w:rsidRPr="005C4EA4">
        <w:rPr>
          <w:lang w:val="fr-FR"/>
        </w:rPr>
        <w:t>autres critères figurant dans la décision</w:t>
      </w:r>
      <w:hyperlink r:id="rId22" w:history="1">
        <w:r w:rsidR="00EB2D0C" w:rsidRPr="005C4EA4">
          <w:rPr>
            <w:rStyle w:val="Lienhypertexte"/>
            <w:u w:val="none"/>
            <w:lang w:val="fr-FR"/>
          </w:rPr>
          <w:t xml:space="preserve"> </w:t>
        </w:r>
        <w:r w:rsidR="00EB2D0C" w:rsidRPr="005C4EA4">
          <w:rPr>
            <w:rStyle w:val="Lienhypertexte"/>
            <w:lang w:val="fr-FR"/>
          </w:rPr>
          <w:t>16/34</w:t>
        </w:r>
      </w:hyperlink>
      <w:r w:rsidR="00E935C9" w:rsidRPr="005C4EA4">
        <w:rPr>
          <w:snapToGrid w:val="0"/>
          <w:kern w:val="22"/>
          <w:lang w:val="fr-FR"/>
        </w:rPr>
        <w:t>].</w:t>
      </w:r>
      <w:r>
        <w:rPr>
          <w:snapToGrid w:val="0"/>
          <w:kern w:val="22"/>
          <w:lang w:val="fr-FR"/>
        </w:rPr>
        <w:t>]</w:t>
      </w:r>
    </w:p>
    <w:p w14:paraId="396E4772" w14:textId="709AF180" w:rsidR="0093737F" w:rsidRPr="005C4EA4" w:rsidRDefault="00774E9C" w:rsidP="00013C77">
      <w:pPr>
        <w:pStyle w:val="CBDNormalNoNumber"/>
        <w:tabs>
          <w:tab w:val="clear" w:pos="567"/>
        </w:tabs>
        <w:ind w:left="1134"/>
        <w:rPr>
          <w:snapToGrid w:val="0"/>
          <w:kern w:val="22"/>
          <w:lang w:val="fr-FR"/>
        </w:rPr>
      </w:pPr>
      <w:r>
        <w:rPr>
          <w:kern w:val="22"/>
          <w:lang w:val="fr-FR"/>
        </w:rPr>
        <w:lastRenderedPageBreak/>
        <w:t>[</w:t>
      </w:r>
      <w:r w:rsidR="00013C77" w:rsidRPr="005C4EA4">
        <w:rPr>
          <w:kern w:val="22"/>
          <w:lang w:val="fr-FR"/>
        </w:rPr>
        <w:t>11.</w:t>
      </w:r>
      <w:r w:rsidR="00013C77" w:rsidRPr="005C4EA4">
        <w:rPr>
          <w:snapToGrid w:val="0"/>
          <w:kern w:val="22"/>
          <w:lang w:val="fr-FR"/>
        </w:rPr>
        <w:tab/>
      </w:r>
      <w:r w:rsidR="0049376E">
        <w:rPr>
          <w:snapToGrid w:val="0"/>
          <w:kern w:val="22"/>
          <w:lang w:val="fr-FR"/>
        </w:rPr>
        <w:t xml:space="preserve">Sur la base du </w:t>
      </w:r>
      <w:r w:rsidR="0049376E" w:rsidRPr="005C4EA4">
        <w:rPr>
          <w:kern w:val="22"/>
          <w:lang w:val="fr-FR"/>
        </w:rPr>
        <w:t>rapport de synthèse et des recommandations de l’évaluateur indépendant</w:t>
      </w:r>
      <w:r w:rsidR="0049376E">
        <w:rPr>
          <w:kern w:val="22"/>
          <w:lang w:val="fr-FR"/>
        </w:rPr>
        <w:t>, l</w:t>
      </w:r>
      <w:r w:rsidR="00013C77" w:rsidRPr="005C4EA4">
        <w:rPr>
          <w:kern w:val="22"/>
          <w:lang w:val="fr-FR"/>
        </w:rPr>
        <w:t>a Secrétaire exécutive élaborera, en consultation avec le FEM</w:t>
      </w:r>
      <w:r w:rsidR="00013C77" w:rsidRPr="005C4EA4">
        <w:rPr>
          <w:lang w:val="fr-FR"/>
        </w:rPr>
        <w:t>,</w:t>
      </w:r>
      <w:r w:rsidR="00013C77" w:rsidRPr="005C4EA4">
        <w:rPr>
          <w:kern w:val="22"/>
          <w:lang w:val="fr-FR"/>
        </w:rPr>
        <w:t xml:space="preserve"> un projet de décision sur le septième examen </w:t>
      </w:r>
      <w:r w:rsidR="001D774B" w:rsidRPr="005C4EA4">
        <w:rPr>
          <w:kern w:val="22"/>
          <w:lang w:val="fr-FR"/>
        </w:rPr>
        <w:t>qua</w:t>
      </w:r>
      <w:r w:rsidR="00E42826" w:rsidRPr="005C4EA4">
        <w:rPr>
          <w:kern w:val="22"/>
          <w:lang w:val="fr-FR"/>
        </w:rPr>
        <w:t>dr</w:t>
      </w:r>
      <w:r w:rsidR="0052677B" w:rsidRPr="005C4EA4">
        <w:rPr>
          <w:kern w:val="22"/>
          <w:lang w:val="fr-FR"/>
        </w:rPr>
        <w:t xml:space="preserve">iennal </w:t>
      </w:r>
      <w:r w:rsidR="00013C77" w:rsidRPr="005C4EA4">
        <w:rPr>
          <w:kern w:val="22"/>
          <w:lang w:val="fr-FR"/>
        </w:rPr>
        <w:t>du mécanisme de financement, comprenant des suggestions précises pour améliorer l</w:t>
      </w:r>
      <w:r w:rsidR="005C7AD5" w:rsidRPr="005C4EA4">
        <w:rPr>
          <w:kern w:val="22"/>
          <w:lang w:val="fr-FR"/>
        </w:rPr>
        <w:t>’</w:t>
      </w:r>
      <w:r w:rsidR="00013C77" w:rsidRPr="005C4EA4">
        <w:rPr>
          <w:kern w:val="22"/>
          <w:lang w:val="fr-FR"/>
        </w:rPr>
        <w:t>efficacité du mécanisme</w:t>
      </w:r>
      <w:r w:rsidR="006E2C7C" w:rsidRPr="005C4EA4">
        <w:rPr>
          <w:kern w:val="22"/>
          <w:lang w:val="fr-FR"/>
        </w:rPr>
        <w:t>[</w:t>
      </w:r>
      <w:r w:rsidR="0049376E">
        <w:rPr>
          <w:kern w:val="22"/>
          <w:lang w:val="fr-FR"/>
        </w:rPr>
        <w:t xml:space="preserve">, </w:t>
      </w:r>
      <w:r w:rsidR="006E2C7C" w:rsidRPr="005C4EA4">
        <w:rPr>
          <w:kern w:val="22"/>
          <w:lang w:val="fr-FR"/>
        </w:rPr>
        <w:t>s’il y a lieu</w:t>
      </w:r>
      <w:r w:rsidR="0049268B" w:rsidRPr="005C4EA4">
        <w:rPr>
          <w:kern w:val="22"/>
          <w:lang w:val="fr-FR"/>
        </w:rPr>
        <w:t>,</w:t>
      </w:r>
      <w:r w:rsidR="006E2C7C" w:rsidRPr="005C4EA4">
        <w:rPr>
          <w:kern w:val="22"/>
          <w:lang w:val="fr-FR"/>
        </w:rPr>
        <w:t>]</w:t>
      </w:r>
      <w:r w:rsidR="0049268B" w:rsidRPr="005C4EA4">
        <w:rPr>
          <w:kern w:val="22"/>
          <w:lang w:val="fr-FR"/>
        </w:rPr>
        <w:t xml:space="preserve"> </w:t>
      </w:r>
      <w:r w:rsidR="00013C77" w:rsidRPr="005C4EA4">
        <w:rPr>
          <w:kern w:val="22"/>
          <w:lang w:val="fr-FR"/>
        </w:rPr>
        <w:t>pour examen par l</w:t>
      </w:r>
      <w:r w:rsidR="005C7AD5" w:rsidRPr="005C4EA4">
        <w:rPr>
          <w:kern w:val="22"/>
          <w:lang w:val="fr-FR"/>
        </w:rPr>
        <w:t>’</w:t>
      </w:r>
      <w:r w:rsidR="00013C77" w:rsidRPr="005C4EA4">
        <w:rPr>
          <w:kern w:val="22"/>
          <w:lang w:val="fr-FR"/>
        </w:rPr>
        <w:t>Organe subsidiaire chargé de l</w:t>
      </w:r>
      <w:r w:rsidR="005C7AD5" w:rsidRPr="005C4EA4">
        <w:rPr>
          <w:kern w:val="22"/>
          <w:lang w:val="fr-FR"/>
        </w:rPr>
        <w:t>’</w:t>
      </w:r>
      <w:r w:rsidR="00013C77" w:rsidRPr="005C4EA4">
        <w:rPr>
          <w:kern w:val="22"/>
          <w:lang w:val="fr-FR"/>
        </w:rPr>
        <w:t xml:space="preserve">application, </w:t>
      </w:r>
      <w:r w:rsidR="0049376E">
        <w:rPr>
          <w:kern w:val="22"/>
          <w:lang w:val="fr-FR"/>
        </w:rPr>
        <w:t>dont les</w:t>
      </w:r>
      <w:r w:rsidR="00013C77" w:rsidRPr="005C4EA4">
        <w:rPr>
          <w:kern w:val="22"/>
          <w:lang w:val="fr-FR"/>
        </w:rPr>
        <w:t xml:space="preserve"> recommandations </w:t>
      </w:r>
      <w:r w:rsidR="0049376E">
        <w:rPr>
          <w:kern w:val="22"/>
          <w:lang w:val="fr-FR"/>
        </w:rPr>
        <w:t xml:space="preserve">seront soumises </w:t>
      </w:r>
      <w:r w:rsidR="00013C77" w:rsidRPr="005C4EA4">
        <w:rPr>
          <w:kern w:val="22"/>
          <w:lang w:val="fr-FR"/>
        </w:rPr>
        <w:t>à la Conférence des Parties à sa dix-huitième réunion.</w:t>
      </w:r>
      <w:r>
        <w:rPr>
          <w:kern w:val="22"/>
          <w:lang w:val="fr-FR"/>
        </w:rPr>
        <w:t>]</w:t>
      </w:r>
    </w:p>
    <w:p w14:paraId="34B24C7C" w14:textId="39507E13" w:rsidR="00233301" w:rsidRPr="005C4EA4" w:rsidRDefault="00054726" w:rsidP="00AC1BB4">
      <w:pPr>
        <w:pStyle w:val="Para10"/>
        <w:tabs>
          <w:tab w:val="clear" w:pos="643"/>
        </w:tabs>
        <w:ind w:left="567" w:firstLine="0"/>
        <w:jc w:val="center"/>
        <w:rPr>
          <w:lang w:val="fr-FR"/>
        </w:rPr>
      </w:pPr>
      <w:r w:rsidRPr="005C4EA4">
        <w:rPr>
          <w:lang w:val="fr-FR"/>
        </w:rPr>
        <w:t>__________</w:t>
      </w:r>
    </w:p>
    <w:sectPr w:rsidR="00233301" w:rsidRPr="005C4EA4" w:rsidSect="00487676">
      <w:headerReference w:type="even" r:id="rId23"/>
      <w:headerReference w:type="default" r:id="rId24"/>
      <w:footerReference w:type="even" r:id="rId25"/>
      <w:footerReference w:type="default" r:id="rId2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1F4A9" w14:textId="77777777" w:rsidR="008140F2" w:rsidRPr="005C4BF9" w:rsidRDefault="008140F2" w:rsidP="00CF1848">
      <w:r w:rsidRPr="005C4BF9">
        <w:separator/>
      </w:r>
    </w:p>
  </w:endnote>
  <w:endnote w:type="continuationSeparator" w:id="0">
    <w:p w14:paraId="579E2F89" w14:textId="77777777" w:rsidR="008140F2" w:rsidRPr="005C4BF9" w:rsidRDefault="008140F2" w:rsidP="00CF1848">
      <w:r w:rsidRPr="005C4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plified Arabic">
    <w:panose1 w:val="02020603050405020304"/>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Content>
      <w:sdt>
        <w:sdtPr>
          <w:id w:val="-1705238520"/>
          <w:docPartObj>
            <w:docPartGallery w:val="Page Numbers (Top of Page)"/>
            <w:docPartUnique/>
          </w:docPartObj>
        </w:sdtPr>
        <w:sdtContent>
          <w:p w14:paraId="7924C5E1" w14:textId="77777777" w:rsidR="00D75CA6" w:rsidRPr="005C4BF9" w:rsidRDefault="00D75CA6" w:rsidP="00AC1BB4">
            <w:pPr>
              <w:pStyle w:val="CBDFooter"/>
            </w:pPr>
            <w:r w:rsidRPr="005C4BF9">
              <w:fldChar w:fldCharType="begin"/>
            </w:r>
            <w:r w:rsidRPr="005C4BF9">
              <w:instrText xml:space="preserve"> PAGE </w:instrText>
            </w:r>
            <w:r w:rsidRPr="005C4BF9">
              <w:fldChar w:fldCharType="separate"/>
            </w:r>
            <w:r w:rsidRPr="005C4BF9">
              <w:t>2</w:t>
            </w:r>
            <w:r w:rsidRPr="005C4BF9">
              <w:fldChar w:fldCharType="end"/>
            </w:r>
            <w:r w:rsidRPr="005C4BF9">
              <w:t>/</w:t>
            </w:r>
            <w:r w:rsidRPr="005C4BF9">
              <w:fldChar w:fldCharType="begin"/>
            </w:r>
            <w:r w:rsidRPr="005C4BF9">
              <w:instrText xml:space="preserve"> NUMPAGES  </w:instrText>
            </w:r>
            <w:r w:rsidRPr="005C4BF9">
              <w:fldChar w:fldCharType="separate"/>
            </w:r>
            <w:r w:rsidRPr="005C4BF9">
              <w:t>2</w:t>
            </w:r>
            <w:r w:rsidRPr="005C4BF9">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02902"/>
      <w:docPartObj>
        <w:docPartGallery w:val="Page Numbers (Top of Page)"/>
        <w:docPartUnique/>
      </w:docPartObj>
    </w:sdtPr>
    <w:sdtContent>
      <w:p w14:paraId="278F23B7" w14:textId="77777777" w:rsidR="00D75CA6" w:rsidRPr="005C4BF9" w:rsidRDefault="00D75CA6" w:rsidP="00AC1BB4">
        <w:pPr>
          <w:pStyle w:val="CBDFooter"/>
          <w:jc w:val="right"/>
        </w:pPr>
        <w:r w:rsidRPr="005C4BF9">
          <w:fldChar w:fldCharType="begin"/>
        </w:r>
        <w:r w:rsidRPr="005C4BF9">
          <w:instrText xml:space="preserve"> PAGE </w:instrText>
        </w:r>
        <w:r w:rsidRPr="005C4BF9">
          <w:fldChar w:fldCharType="separate"/>
        </w:r>
        <w:r w:rsidRPr="005C4BF9">
          <w:t>2</w:t>
        </w:r>
        <w:r w:rsidRPr="005C4BF9">
          <w:fldChar w:fldCharType="end"/>
        </w:r>
        <w:r w:rsidRPr="005C4BF9">
          <w:t>/</w:t>
        </w:r>
        <w:r w:rsidRPr="005C4BF9">
          <w:fldChar w:fldCharType="begin"/>
        </w:r>
        <w:r w:rsidRPr="005C4BF9">
          <w:instrText xml:space="preserve"> NUMPAGES  </w:instrText>
        </w:r>
        <w:r w:rsidRPr="005C4BF9">
          <w:fldChar w:fldCharType="separate"/>
        </w:r>
        <w:r w:rsidRPr="005C4BF9">
          <w:t>3</w:t>
        </w:r>
        <w:r w:rsidRPr="005C4BF9">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1F2C8" w14:textId="77777777" w:rsidR="008140F2" w:rsidRPr="005C4BF9" w:rsidRDefault="008140F2" w:rsidP="00CF1848">
      <w:r w:rsidRPr="005C4BF9">
        <w:separator/>
      </w:r>
    </w:p>
  </w:footnote>
  <w:footnote w:type="continuationSeparator" w:id="0">
    <w:p w14:paraId="3DE742C7" w14:textId="77777777" w:rsidR="008140F2" w:rsidRPr="005C4BF9" w:rsidRDefault="008140F2" w:rsidP="00CF1848">
      <w:r w:rsidRPr="005C4BF9">
        <w:continuationSeparator/>
      </w:r>
    </w:p>
  </w:footnote>
  <w:footnote w:id="1">
    <w:p w14:paraId="57890D93" w14:textId="51AB32ED" w:rsidR="009445BE" w:rsidRPr="0043147F" w:rsidRDefault="007F50DC" w:rsidP="005306A4">
      <w:pPr>
        <w:pStyle w:val="Notedebasdepage"/>
        <w:rPr>
          <w:lang w:val="fr-FR"/>
        </w:rPr>
      </w:pPr>
      <w:r w:rsidRPr="0043147F">
        <w:rPr>
          <w:rStyle w:val="Appelnotedebasdep"/>
          <w:lang w:val="fr-FR"/>
        </w:rPr>
        <w:t>*</w:t>
      </w:r>
      <w:r w:rsidRPr="0043147F">
        <w:rPr>
          <w:lang w:val="fr-FR"/>
        </w:rPr>
        <w:t xml:space="preserve"> Le présent document n’a pas été revu par les services d’édition.</w:t>
      </w:r>
    </w:p>
    <w:p w14:paraId="0CAC36CC" w14:textId="3F87CB25" w:rsidR="00026EDC" w:rsidRPr="0043147F" w:rsidRDefault="00026EDC" w:rsidP="00026EDC">
      <w:pPr>
        <w:pStyle w:val="Notedebasdepage"/>
        <w:rPr>
          <w:lang w:val="fr-FR"/>
        </w:rPr>
      </w:pPr>
      <w:r w:rsidRPr="0043147F">
        <w:rPr>
          <w:rStyle w:val="Appelnotedebasdep"/>
          <w:lang w:val="fr-FR"/>
        </w:rPr>
        <w:footnoteRef/>
      </w:r>
      <w:r w:rsidRPr="0043147F">
        <w:rPr>
          <w:lang w:val="fr-FR"/>
        </w:rPr>
        <w:t xml:space="preserve"> Nations Unies, </w:t>
      </w:r>
      <w:r w:rsidRPr="0043147F">
        <w:rPr>
          <w:i/>
          <w:iCs/>
          <w:lang w:val="fr-FR"/>
        </w:rPr>
        <w:t>Recueil des Traités</w:t>
      </w:r>
      <w:r w:rsidRPr="0043147F">
        <w:rPr>
          <w:lang w:val="fr-FR"/>
        </w:rPr>
        <w:t>, vol. 1760, n</w:t>
      </w:r>
      <w:r w:rsidRPr="0043147F">
        <w:rPr>
          <w:vertAlign w:val="superscript"/>
          <w:lang w:val="fr-FR"/>
        </w:rPr>
        <w:t>o</w:t>
      </w:r>
      <w:r w:rsidRPr="0043147F">
        <w:rPr>
          <w:lang w:val="fr-FR"/>
        </w:rPr>
        <w:t> 30619.</w:t>
      </w:r>
    </w:p>
  </w:footnote>
  <w:footnote w:id="2">
    <w:p w14:paraId="1FA12C06" w14:textId="2A673EC7" w:rsidR="001A35FC" w:rsidRPr="0043147F" w:rsidRDefault="001A35FC" w:rsidP="001A35FC">
      <w:pPr>
        <w:pStyle w:val="Notedebasdepage"/>
        <w:rPr>
          <w:lang w:val="fr-FR"/>
        </w:rPr>
      </w:pPr>
      <w:r w:rsidRPr="0043147F">
        <w:rPr>
          <w:rStyle w:val="Appelnotedebasdep"/>
          <w:lang w:val="fr-FR"/>
        </w:rPr>
        <w:footnoteRef/>
      </w:r>
      <w:r w:rsidRPr="0043147F">
        <w:rPr>
          <w:lang w:val="fr-FR"/>
        </w:rPr>
        <w:t xml:space="preserve"> D</w:t>
      </w:r>
      <w:r w:rsidRPr="0043147F">
        <w:rPr>
          <w:lang w:val="fr-FR"/>
        </w:rPr>
        <w:t>é</w:t>
      </w:r>
      <w:r w:rsidRPr="0043147F">
        <w:rPr>
          <w:lang w:val="fr-FR"/>
        </w:rPr>
        <w:t xml:space="preserve">cision </w:t>
      </w:r>
      <w:hyperlink r:id="rId1" w:history="1">
        <w:r w:rsidRPr="0043147F">
          <w:rPr>
            <w:rStyle w:val="Lienhypertexte"/>
            <w:lang w:val="fr-FR"/>
          </w:rPr>
          <w:t>15/4</w:t>
        </w:r>
      </w:hyperlink>
      <w:r w:rsidRPr="0043147F">
        <w:rPr>
          <w:lang w:val="fr-FR"/>
        </w:rPr>
        <w:t>, annex</w:t>
      </w:r>
      <w:r w:rsidRPr="0043147F">
        <w:rPr>
          <w:lang w:val="fr-FR"/>
        </w:rPr>
        <w:t>e</w:t>
      </w:r>
      <w:r w:rsidRPr="0043147F">
        <w:rPr>
          <w:lang w:val="fr-FR"/>
        </w:rPr>
        <w:t>.</w:t>
      </w:r>
    </w:p>
  </w:footnote>
  <w:footnote w:id="3">
    <w:p w14:paraId="357DD7BD" w14:textId="0019A2CB" w:rsidR="00B61E6D" w:rsidRPr="0043147F" w:rsidRDefault="00B61E6D">
      <w:pPr>
        <w:pStyle w:val="Notedebasdepage"/>
        <w:rPr>
          <w:lang w:val="fr-FR"/>
        </w:rPr>
      </w:pPr>
      <w:r w:rsidRPr="0043147F">
        <w:rPr>
          <w:rStyle w:val="Appelnotedebasdep"/>
          <w:lang w:val="fr-FR"/>
        </w:rPr>
        <w:footnoteRef/>
      </w:r>
      <w:r w:rsidRPr="0043147F">
        <w:rPr>
          <w:lang w:val="fr-FR"/>
        </w:rPr>
        <w:t xml:space="preserve"> </w:t>
      </w:r>
      <w:hyperlink r:id="rId2" w:history="1">
        <w:r w:rsidRPr="0043147F">
          <w:rPr>
            <w:rStyle w:val="Lienhypertexte"/>
            <w:lang w:val="fr-FR"/>
          </w:rPr>
          <w:t>CBD/SBI/6/INF/13</w:t>
        </w:r>
      </w:hyperlink>
      <w:r w:rsidRPr="0043147F">
        <w:rPr>
          <w:lang w:val="fr-FR"/>
        </w:rPr>
        <w:t xml:space="preserve">. </w:t>
      </w:r>
    </w:p>
  </w:footnote>
  <w:footnote w:id="4">
    <w:p w14:paraId="314BACA8" w14:textId="32D2B687" w:rsidR="00CD3DB4" w:rsidRPr="0043147F" w:rsidRDefault="00CD3DB4" w:rsidP="00CD3DB4">
      <w:pPr>
        <w:pStyle w:val="Notedebasdepage"/>
        <w:rPr>
          <w:lang w:val="fr-FR"/>
        </w:rPr>
      </w:pPr>
      <w:r w:rsidRPr="0043147F">
        <w:rPr>
          <w:rStyle w:val="Appelnotedebasdep"/>
          <w:lang w:val="fr-FR"/>
        </w:rPr>
        <w:footnoteRef/>
      </w:r>
      <w:r w:rsidRPr="0043147F">
        <w:rPr>
          <w:lang w:val="fr-FR"/>
        </w:rPr>
        <w:t xml:space="preserve"> </w:t>
      </w:r>
      <w:r w:rsidR="00072F9F" w:rsidRPr="0043147F">
        <w:rPr>
          <w:lang w:val="fr-FR"/>
        </w:rPr>
        <w:t xml:space="preserve">Nations Unies, </w:t>
      </w:r>
      <w:r w:rsidR="00072F9F" w:rsidRPr="0043147F">
        <w:rPr>
          <w:i/>
          <w:iCs/>
          <w:lang w:val="fr-FR"/>
        </w:rPr>
        <w:t xml:space="preserve">Recueil des </w:t>
      </w:r>
      <w:r w:rsidR="00B23FBA">
        <w:rPr>
          <w:i/>
          <w:iCs/>
          <w:lang w:val="fr-FR"/>
        </w:rPr>
        <w:t>T</w:t>
      </w:r>
      <w:r w:rsidR="00072F9F" w:rsidRPr="0043147F">
        <w:rPr>
          <w:i/>
          <w:iCs/>
          <w:lang w:val="fr-FR"/>
        </w:rPr>
        <w:t>raités</w:t>
      </w:r>
      <w:r w:rsidR="00072F9F" w:rsidRPr="0043147F">
        <w:rPr>
          <w:lang w:val="fr-FR"/>
        </w:rPr>
        <w:t>, vol. 2226, n° 30619</w:t>
      </w:r>
      <w:r w:rsidRPr="0043147F">
        <w:rPr>
          <w:lang w:val="fr-FR"/>
        </w:rPr>
        <w:t>.</w:t>
      </w:r>
    </w:p>
  </w:footnote>
  <w:footnote w:id="5">
    <w:p w14:paraId="5BF7B423" w14:textId="77777777" w:rsidR="0073298F" w:rsidRPr="0043147F" w:rsidRDefault="0073298F" w:rsidP="0073298F">
      <w:pPr>
        <w:pStyle w:val="Notedebasdepage"/>
        <w:rPr>
          <w:lang w:val="fr-FR"/>
        </w:rPr>
      </w:pPr>
      <w:r w:rsidRPr="0043147F">
        <w:rPr>
          <w:rStyle w:val="Appelnotedebasdep"/>
          <w:lang w:val="fr-FR"/>
        </w:rPr>
        <w:footnoteRef/>
      </w:r>
      <w:r w:rsidRPr="0043147F">
        <w:rPr>
          <w:lang w:val="fr-FR"/>
        </w:rPr>
        <w:t xml:space="preserve"> Nations Unies, </w:t>
      </w:r>
      <w:r w:rsidRPr="0043147F">
        <w:rPr>
          <w:i/>
          <w:iCs/>
          <w:lang w:val="fr-FR"/>
        </w:rPr>
        <w:t>Recueil des Traités</w:t>
      </w:r>
      <w:r w:rsidRPr="0043147F">
        <w:rPr>
          <w:lang w:val="fr-FR"/>
        </w:rPr>
        <w:t>, vol. 1760, n</w:t>
      </w:r>
      <w:r w:rsidRPr="0043147F">
        <w:rPr>
          <w:vertAlign w:val="superscript"/>
          <w:lang w:val="fr-FR"/>
        </w:rPr>
        <w:t>o</w:t>
      </w:r>
      <w:r w:rsidRPr="0043147F">
        <w:rPr>
          <w:lang w:val="fr-FR"/>
        </w:rPr>
        <w:t> 30619.</w:t>
      </w:r>
    </w:p>
  </w:footnote>
  <w:footnote w:id="6">
    <w:p w14:paraId="48C6840C" w14:textId="3D110A87" w:rsidR="0073298F" w:rsidRPr="0043147F" w:rsidRDefault="0073298F" w:rsidP="0073298F">
      <w:pPr>
        <w:pStyle w:val="Notedebasdepage"/>
        <w:rPr>
          <w:lang w:val="fr-FR"/>
        </w:rPr>
      </w:pPr>
      <w:r w:rsidRPr="0043147F">
        <w:rPr>
          <w:rStyle w:val="Appelnotedebasdep"/>
          <w:lang w:val="fr-FR"/>
        </w:rPr>
        <w:footnoteRef/>
      </w:r>
      <w:r w:rsidRPr="0043147F">
        <w:rPr>
          <w:lang w:val="fr-FR"/>
        </w:rPr>
        <w:t xml:space="preserve"> </w:t>
      </w:r>
      <w:r w:rsidR="001262BC" w:rsidRPr="0043147F">
        <w:rPr>
          <w:lang w:val="fr-FR"/>
        </w:rPr>
        <w:t>Annexe à la décision</w:t>
      </w:r>
      <w:r w:rsidRPr="0043147F">
        <w:rPr>
          <w:lang w:val="fr-FR"/>
        </w:rPr>
        <w:t xml:space="preserve"> </w:t>
      </w:r>
      <w:hyperlink r:id="rId3" w:history="1">
        <w:r w:rsidRPr="0043147F">
          <w:rPr>
            <w:rStyle w:val="Lienhypertexte"/>
            <w:lang w:val="fr-FR"/>
          </w:rPr>
          <w:t>15/4</w:t>
        </w:r>
      </w:hyperlink>
      <w:r w:rsidRPr="0043147F">
        <w:rPr>
          <w:lang w:val="fr-FR"/>
        </w:rPr>
        <w:t>.</w:t>
      </w:r>
    </w:p>
  </w:footnote>
  <w:footnote w:id="7">
    <w:p w14:paraId="2A38574D" w14:textId="2F7FD151" w:rsidR="009E67E2" w:rsidRPr="0043147F" w:rsidRDefault="009E67E2">
      <w:pPr>
        <w:pStyle w:val="Notedebasdepage"/>
        <w:rPr>
          <w:lang w:val="fr-FR"/>
        </w:rPr>
      </w:pPr>
      <w:r w:rsidRPr="0043147F">
        <w:rPr>
          <w:rStyle w:val="Appelnotedebasdep"/>
          <w:lang w:val="fr-FR"/>
        </w:rPr>
        <w:footnoteRef/>
      </w:r>
      <w:r w:rsidRPr="0043147F">
        <w:rPr>
          <w:lang w:val="fr-FR"/>
        </w:rPr>
        <w:t xml:space="preserve"> </w:t>
      </w:r>
      <w:r w:rsidR="001262BC" w:rsidRPr="0043147F">
        <w:rPr>
          <w:lang w:val="fr-FR"/>
        </w:rPr>
        <w:t>Annexe à la décision</w:t>
      </w:r>
      <w:r w:rsidRPr="0043147F">
        <w:rPr>
          <w:lang w:val="fr-FR"/>
        </w:rPr>
        <w:t xml:space="preserve"> </w:t>
      </w:r>
      <w:hyperlink r:id="rId4" w:history="1">
        <w:r w:rsidRPr="0043147F">
          <w:rPr>
            <w:rStyle w:val="Lienhypertexte"/>
            <w:lang w:val="fr-FR"/>
          </w:rPr>
          <w:t>15/11</w:t>
        </w:r>
      </w:hyperlink>
      <w:r w:rsidRPr="0043147F">
        <w:rPr>
          <w:lang w:val="fr-FR"/>
        </w:rPr>
        <w:t>.</w:t>
      </w:r>
    </w:p>
  </w:footnote>
  <w:footnote w:id="8">
    <w:p w14:paraId="0C475EF6" w14:textId="1CD5297F" w:rsidR="005E611B" w:rsidRPr="0043147F" w:rsidRDefault="005E611B" w:rsidP="005E611B">
      <w:pPr>
        <w:pStyle w:val="Notedebasdepage"/>
        <w:rPr>
          <w:lang w:val="fr-FR"/>
        </w:rPr>
      </w:pPr>
      <w:r w:rsidRPr="0043147F">
        <w:rPr>
          <w:rStyle w:val="Appelnotedebasdep"/>
          <w:lang w:val="fr-FR"/>
        </w:rPr>
        <w:footnoteRef/>
      </w:r>
      <w:r w:rsidRPr="0043147F">
        <w:rPr>
          <w:lang w:val="fr-FR"/>
        </w:rPr>
        <w:t xml:space="preserve"> Nations Unies, </w:t>
      </w:r>
      <w:r w:rsidRPr="0043147F">
        <w:rPr>
          <w:i/>
          <w:iCs/>
          <w:lang w:val="fr-FR"/>
        </w:rPr>
        <w:t xml:space="preserve">Recueil des </w:t>
      </w:r>
      <w:r w:rsidR="00B23FBA">
        <w:rPr>
          <w:i/>
          <w:iCs/>
          <w:lang w:val="fr-FR"/>
        </w:rPr>
        <w:t>T</w:t>
      </w:r>
      <w:r w:rsidRPr="0043147F">
        <w:rPr>
          <w:i/>
          <w:iCs/>
          <w:lang w:val="fr-FR"/>
        </w:rPr>
        <w:t>raités</w:t>
      </w:r>
      <w:r w:rsidRPr="0043147F">
        <w:rPr>
          <w:lang w:val="fr-FR"/>
        </w:rPr>
        <w:t>, vol. 2226, n° 30619.</w:t>
      </w:r>
    </w:p>
  </w:footnote>
  <w:footnote w:id="9">
    <w:p w14:paraId="46FDB917" w14:textId="35EEE2F5" w:rsidR="005E611B" w:rsidRPr="0043147F" w:rsidRDefault="005E611B" w:rsidP="005E611B">
      <w:pPr>
        <w:pStyle w:val="Notedebasdepage"/>
        <w:rPr>
          <w:lang w:val="fr-FR"/>
        </w:rPr>
      </w:pPr>
      <w:r w:rsidRPr="0043147F">
        <w:rPr>
          <w:rStyle w:val="Appelnotedebasdep"/>
          <w:lang w:val="fr-FR"/>
        </w:rPr>
        <w:footnoteRef/>
      </w:r>
      <w:r w:rsidRPr="0043147F">
        <w:rPr>
          <w:lang w:val="fr-FR"/>
        </w:rPr>
        <w:t xml:space="preserve"> Ibid., vol. 3008, n° 30619</w:t>
      </w:r>
    </w:p>
  </w:footnote>
  <w:footnote w:id="10">
    <w:p w14:paraId="7FCCD09D" w14:textId="77777777" w:rsidR="00F17D64" w:rsidRPr="0043147F" w:rsidRDefault="00F17D64" w:rsidP="00F17D64">
      <w:pPr>
        <w:pStyle w:val="Notedebasdepage"/>
        <w:rPr>
          <w:lang w:val="fr-FR"/>
        </w:rPr>
      </w:pPr>
      <w:r w:rsidRPr="0043147F">
        <w:rPr>
          <w:rStyle w:val="Appelnotedebasdep"/>
          <w:lang w:val="fr-FR"/>
        </w:rPr>
        <w:footnoteRef/>
      </w:r>
      <w:r w:rsidRPr="0043147F">
        <w:rPr>
          <w:lang w:val="fr-FR"/>
        </w:rPr>
        <w:t xml:space="preserve"> Nations Unies, </w:t>
      </w:r>
      <w:r w:rsidRPr="0043147F">
        <w:rPr>
          <w:i/>
          <w:iCs/>
          <w:lang w:val="fr-FR"/>
        </w:rPr>
        <w:t>Recueil des Traités</w:t>
      </w:r>
      <w:r w:rsidRPr="0043147F">
        <w:rPr>
          <w:lang w:val="fr-FR"/>
        </w:rPr>
        <w:t>, vol. 1760, n</w:t>
      </w:r>
      <w:r w:rsidRPr="0043147F">
        <w:rPr>
          <w:vertAlign w:val="superscript"/>
          <w:lang w:val="fr-FR"/>
        </w:rPr>
        <w:t>o</w:t>
      </w:r>
      <w:r w:rsidRPr="0043147F">
        <w:rPr>
          <w:lang w:val="fr-FR"/>
        </w:rPr>
        <w:t> 30619.</w:t>
      </w:r>
    </w:p>
  </w:footnote>
  <w:footnote w:id="11">
    <w:p w14:paraId="1F23D47A" w14:textId="2131E76A" w:rsidR="0016187E" w:rsidRPr="0043147F" w:rsidRDefault="0016187E" w:rsidP="0016187E">
      <w:pPr>
        <w:pStyle w:val="Notedebasdepage"/>
        <w:rPr>
          <w:lang w:val="fr-FR"/>
        </w:rPr>
      </w:pPr>
      <w:r w:rsidRPr="0043147F">
        <w:rPr>
          <w:rStyle w:val="Appelnotedebasdep"/>
          <w:lang w:val="fr-FR"/>
        </w:rPr>
        <w:footnoteRef/>
      </w:r>
      <w:r w:rsidRPr="0043147F">
        <w:rPr>
          <w:lang w:val="fr-FR"/>
        </w:rPr>
        <w:t xml:space="preserve"> </w:t>
      </w:r>
      <w:r w:rsidRPr="0043147F">
        <w:rPr>
          <w:lang w:val="fr-FR"/>
        </w:rPr>
        <w:t>Voir</w:t>
      </w:r>
      <w:r w:rsidRPr="0043147F">
        <w:rPr>
          <w:lang w:val="fr-FR"/>
        </w:rPr>
        <w:t xml:space="preserve"> </w:t>
      </w:r>
      <w:hyperlink r:id="rId5" w:history="1">
        <w:r w:rsidRPr="0043147F">
          <w:rPr>
            <w:rStyle w:val="Lienhypertexte"/>
            <w:lang w:val="fr-FR"/>
          </w:rPr>
          <w:t>www.mopan.org/en/our-work/performance-evidence/gef.html</w:t>
        </w:r>
      </w:hyperlink>
      <w:r w:rsidRPr="0043147F">
        <w:rPr>
          <w:lang w:val="fr-FR"/>
        </w:rPr>
        <w:t xml:space="preserve">. </w:t>
      </w:r>
    </w:p>
  </w:footnote>
  <w:footnote w:id="12">
    <w:p w14:paraId="6CF2446A" w14:textId="5114D0E1" w:rsidR="007A6135" w:rsidRPr="0043147F" w:rsidRDefault="007A6135" w:rsidP="007A6135">
      <w:pPr>
        <w:pStyle w:val="Notedebasdepage"/>
        <w:rPr>
          <w:lang w:val="fr-FR"/>
        </w:rPr>
      </w:pPr>
      <w:r w:rsidRPr="0043147F">
        <w:rPr>
          <w:rStyle w:val="Appelnotedebasdep"/>
          <w:lang w:val="fr-FR"/>
        </w:rPr>
        <w:footnoteRef/>
      </w:r>
      <w:r w:rsidRPr="0043147F">
        <w:rPr>
          <w:lang w:val="fr-FR"/>
        </w:rPr>
        <w:t xml:space="preserve"> D</w:t>
      </w:r>
      <w:r w:rsidR="00C00237" w:rsidRPr="0043147F">
        <w:rPr>
          <w:lang w:val="fr-FR"/>
        </w:rPr>
        <w:t>é</w:t>
      </w:r>
      <w:r w:rsidRPr="0043147F">
        <w:rPr>
          <w:lang w:val="fr-FR"/>
        </w:rPr>
        <w:t xml:space="preserve">cision </w:t>
      </w:r>
      <w:hyperlink r:id="rId6" w:history="1">
        <w:r w:rsidRPr="0043147F">
          <w:rPr>
            <w:rStyle w:val="Lienhypertexte"/>
            <w:lang w:val="fr-FR"/>
          </w:rPr>
          <w:t>15/4</w:t>
        </w:r>
      </w:hyperlink>
      <w:r w:rsidRPr="0043147F">
        <w:rPr>
          <w:lang w:val="fr-FR"/>
        </w:rPr>
        <w:t>, annex</w:t>
      </w:r>
      <w:r w:rsidR="00C00237" w:rsidRPr="0043147F">
        <w:rPr>
          <w:lang w:val="fr-FR"/>
        </w:rPr>
        <w:t>e</w:t>
      </w:r>
      <w:r w:rsidRPr="0043147F">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C29C" w14:textId="13D1B50C" w:rsidR="00534681" w:rsidRPr="005C4BF9" w:rsidRDefault="00B90680" w:rsidP="007C4951">
    <w:pPr>
      <w:pStyle w:val="En-tte"/>
      <w:spacing w:after="240"/>
      <w:rPr>
        <w:szCs w:val="20"/>
      </w:rPr>
    </w:pPr>
    <w:r w:rsidRPr="005C4BF9">
      <w:rPr>
        <w:szCs w:val="20"/>
      </w:rPr>
      <w:t>CBD/SBI/</w:t>
    </w:r>
    <w:r>
      <w:rPr>
        <w:szCs w:val="20"/>
      </w:rPr>
      <w:t>REC/</w:t>
    </w:r>
    <w:r w:rsidRPr="005C4BF9">
      <w:rPr>
        <w:szCs w:val="20"/>
      </w:rPr>
      <w:t>6/</w:t>
    </w:r>
    <w:r>
      <w:rPr>
        <w:szCs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6432" w14:textId="69B178FB" w:rsidR="009505C9" w:rsidRPr="005C4BF9" w:rsidRDefault="00B90680" w:rsidP="007C4951">
    <w:pPr>
      <w:pStyle w:val="En-tte"/>
      <w:spacing w:after="240"/>
      <w:jc w:val="right"/>
    </w:pPr>
    <w:r w:rsidRPr="005C4BF9">
      <w:rPr>
        <w:szCs w:val="20"/>
      </w:rPr>
      <w:t>CBD/SBI/</w:t>
    </w:r>
    <w:r>
      <w:rPr>
        <w:szCs w:val="20"/>
      </w:rPr>
      <w:t>REC/</w:t>
    </w:r>
    <w:r w:rsidRPr="005C4BF9">
      <w:rPr>
        <w:szCs w:val="20"/>
      </w:rPr>
      <w:t>6/</w:t>
    </w:r>
    <w:r>
      <w:rPr>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5218"/>
    <w:multiLevelType w:val="hybridMultilevel"/>
    <w:tmpl w:val="E5408162"/>
    <w:lvl w:ilvl="0" w:tplc="FEE0996A">
      <w:start w:val="7"/>
      <w:numFmt w:val="bullet"/>
      <w:lvlText w:val=""/>
      <w:lvlJc w:val="left"/>
      <w:pPr>
        <w:ind w:left="720" w:hanging="360"/>
      </w:pPr>
      <w:rPr>
        <w:rFonts w:ascii="Symbol" w:eastAsia="SimSu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0E75659"/>
    <w:multiLevelType w:val="hybridMultilevel"/>
    <w:tmpl w:val="BE5E9B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7084C39"/>
    <w:multiLevelType w:val="hybridMultilevel"/>
    <w:tmpl w:val="E4E4C1AE"/>
    <w:lvl w:ilvl="0" w:tplc="973C7066">
      <w:start w:val="1"/>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5"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28A4E47"/>
    <w:multiLevelType w:val="hybridMultilevel"/>
    <w:tmpl w:val="5CBE401E"/>
    <w:lvl w:ilvl="0" w:tplc="973C7066">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D943BEE"/>
    <w:multiLevelType w:val="multilevel"/>
    <w:tmpl w:val="222A08B4"/>
    <w:numStyleLink w:val="ListCBD"/>
  </w:abstractNum>
  <w:abstractNum w:abstractNumId="8"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num w:numId="1" w16cid:durableId="830828777">
    <w:abstractNumId w:val="5"/>
  </w:num>
  <w:num w:numId="2" w16cid:durableId="1858829">
    <w:abstractNumId w:val="3"/>
  </w:num>
  <w:num w:numId="3" w16cid:durableId="1333221471">
    <w:abstractNumId w:val="9"/>
  </w:num>
  <w:num w:numId="4" w16cid:durableId="1072390599">
    <w:abstractNumId w:val="10"/>
  </w:num>
  <w:num w:numId="5" w16cid:durableId="893932166">
    <w:abstractNumId w:val="8"/>
  </w:num>
  <w:num w:numId="6" w16cid:durableId="115760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8176057">
    <w:abstractNumId w:val="6"/>
  </w:num>
  <w:num w:numId="8" w16cid:durableId="2019427268">
    <w:abstractNumId w:val="2"/>
  </w:num>
  <w:num w:numId="9" w16cid:durableId="73011245">
    <w:abstractNumId w:val="1"/>
  </w:num>
  <w:num w:numId="10" w16cid:durableId="554585200">
    <w:abstractNumId w:val="7"/>
  </w:num>
  <w:num w:numId="11" w16cid:durableId="703213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6519015">
    <w:abstractNumId w:val="4"/>
  </w:num>
  <w:num w:numId="13" w16cid:durableId="95081796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13C"/>
    <w:rsid w:val="000001C7"/>
    <w:rsid w:val="000002B9"/>
    <w:rsid w:val="000004CA"/>
    <w:rsid w:val="00000A72"/>
    <w:rsid w:val="00001044"/>
    <w:rsid w:val="00001647"/>
    <w:rsid w:val="00001CF7"/>
    <w:rsid w:val="00002028"/>
    <w:rsid w:val="0000202D"/>
    <w:rsid w:val="00002069"/>
    <w:rsid w:val="0000360C"/>
    <w:rsid w:val="00003613"/>
    <w:rsid w:val="00003C16"/>
    <w:rsid w:val="0000422B"/>
    <w:rsid w:val="0000474B"/>
    <w:rsid w:val="00004D6B"/>
    <w:rsid w:val="00004F2A"/>
    <w:rsid w:val="0000535B"/>
    <w:rsid w:val="00005457"/>
    <w:rsid w:val="00005548"/>
    <w:rsid w:val="00005CE1"/>
    <w:rsid w:val="00005F52"/>
    <w:rsid w:val="000066A9"/>
    <w:rsid w:val="00006F2C"/>
    <w:rsid w:val="000073D4"/>
    <w:rsid w:val="00010019"/>
    <w:rsid w:val="00010565"/>
    <w:rsid w:val="00010687"/>
    <w:rsid w:val="0001074D"/>
    <w:rsid w:val="00010DFA"/>
    <w:rsid w:val="00011022"/>
    <w:rsid w:val="00011760"/>
    <w:rsid w:val="00011C57"/>
    <w:rsid w:val="00012D91"/>
    <w:rsid w:val="00013A82"/>
    <w:rsid w:val="00013C77"/>
    <w:rsid w:val="0001460F"/>
    <w:rsid w:val="0001539B"/>
    <w:rsid w:val="000164CC"/>
    <w:rsid w:val="00016C36"/>
    <w:rsid w:val="00020398"/>
    <w:rsid w:val="000210A2"/>
    <w:rsid w:val="00022546"/>
    <w:rsid w:val="00022AF8"/>
    <w:rsid w:val="00023165"/>
    <w:rsid w:val="00023C18"/>
    <w:rsid w:val="00023E8F"/>
    <w:rsid w:val="0002457E"/>
    <w:rsid w:val="00025E9F"/>
    <w:rsid w:val="000261A7"/>
    <w:rsid w:val="00026418"/>
    <w:rsid w:val="00026592"/>
    <w:rsid w:val="0002676E"/>
    <w:rsid w:val="0002692A"/>
    <w:rsid w:val="00026A95"/>
    <w:rsid w:val="00026EDC"/>
    <w:rsid w:val="00027A37"/>
    <w:rsid w:val="00027CF1"/>
    <w:rsid w:val="00031AFC"/>
    <w:rsid w:val="00031D96"/>
    <w:rsid w:val="00031FAC"/>
    <w:rsid w:val="00032110"/>
    <w:rsid w:val="0003237A"/>
    <w:rsid w:val="00032EEE"/>
    <w:rsid w:val="000330C1"/>
    <w:rsid w:val="000335D9"/>
    <w:rsid w:val="00033F23"/>
    <w:rsid w:val="000346BA"/>
    <w:rsid w:val="00034AC8"/>
    <w:rsid w:val="0003517F"/>
    <w:rsid w:val="000353E9"/>
    <w:rsid w:val="00035587"/>
    <w:rsid w:val="00036280"/>
    <w:rsid w:val="00036CB4"/>
    <w:rsid w:val="00036FBE"/>
    <w:rsid w:val="00037372"/>
    <w:rsid w:val="000375F6"/>
    <w:rsid w:val="000376BC"/>
    <w:rsid w:val="000376FF"/>
    <w:rsid w:val="0004054A"/>
    <w:rsid w:val="000407DC"/>
    <w:rsid w:val="000409C3"/>
    <w:rsid w:val="00040D92"/>
    <w:rsid w:val="00041054"/>
    <w:rsid w:val="00041104"/>
    <w:rsid w:val="00041CBB"/>
    <w:rsid w:val="00041E38"/>
    <w:rsid w:val="00041EEB"/>
    <w:rsid w:val="00041F0F"/>
    <w:rsid w:val="0004236B"/>
    <w:rsid w:val="00043063"/>
    <w:rsid w:val="00043204"/>
    <w:rsid w:val="00043362"/>
    <w:rsid w:val="000433A8"/>
    <w:rsid w:val="00043C4C"/>
    <w:rsid w:val="00043C7E"/>
    <w:rsid w:val="00044605"/>
    <w:rsid w:val="00045743"/>
    <w:rsid w:val="000459D3"/>
    <w:rsid w:val="00046947"/>
    <w:rsid w:val="00046A67"/>
    <w:rsid w:val="000470D4"/>
    <w:rsid w:val="00047620"/>
    <w:rsid w:val="00047D8D"/>
    <w:rsid w:val="00050567"/>
    <w:rsid w:val="000506F8"/>
    <w:rsid w:val="00050BD3"/>
    <w:rsid w:val="00050C47"/>
    <w:rsid w:val="00050D26"/>
    <w:rsid w:val="00051503"/>
    <w:rsid w:val="0005194A"/>
    <w:rsid w:val="00051B1B"/>
    <w:rsid w:val="000525C3"/>
    <w:rsid w:val="000529E5"/>
    <w:rsid w:val="00052B08"/>
    <w:rsid w:val="00052D0B"/>
    <w:rsid w:val="00053091"/>
    <w:rsid w:val="00053295"/>
    <w:rsid w:val="00053304"/>
    <w:rsid w:val="00053A49"/>
    <w:rsid w:val="00054637"/>
    <w:rsid w:val="00054726"/>
    <w:rsid w:val="00054A7E"/>
    <w:rsid w:val="000552BD"/>
    <w:rsid w:val="0005555F"/>
    <w:rsid w:val="00055907"/>
    <w:rsid w:val="00055C44"/>
    <w:rsid w:val="00055DBF"/>
    <w:rsid w:val="00056070"/>
    <w:rsid w:val="00056AC3"/>
    <w:rsid w:val="00056F8D"/>
    <w:rsid w:val="000573DF"/>
    <w:rsid w:val="00057FE1"/>
    <w:rsid w:val="000610FE"/>
    <w:rsid w:val="00061101"/>
    <w:rsid w:val="00062879"/>
    <w:rsid w:val="000628B5"/>
    <w:rsid w:val="00064764"/>
    <w:rsid w:val="00064C6A"/>
    <w:rsid w:val="000650F7"/>
    <w:rsid w:val="00065232"/>
    <w:rsid w:val="0006638B"/>
    <w:rsid w:val="00066752"/>
    <w:rsid w:val="00066FAC"/>
    <w:rsid w:val="00067020"/>
    <w:rsid w:val="000677E2"/>
    <w:rsid w:val="00067EA6"/>
    <w:rsid w:val="000702F8"/>
    <w:rsid w:val="0007171B"/>
    <w:rsid w:val="00072F9F"/>
    <w:rsid w:val="00073001"/>
    <w:rsid w:val="0007336A"/>
    <w:rsid w:val="00073401"/>
    <w:rsid w:val="0007424B"/>
    <w:rsid w:val="000744BD"/>
    <w:rsid w:val="000744DA"/>
    <w:rsid w:val="00074502"/>
    <w:rsid w:val="000749C0"/>
    <w:rsid w:val="00075079"/>
    <w:rsid w:val="00075980"/>
    <w:rsid w:val="00075EC5"/>
    <w:rsid w:val="00076003"/>
    <w:rsid w:val="00076D14"/>
    <w:rsid w:val="00076DF2"/>
    <w:rsid w:val="00076E10"/>
    <w:rsid w:val="00076F68"/>
    <w:rsid w:val="000770F8"/>
    <w:rsid w:val="0008002B"/>
    <w:rsid w:val="00080632"/>
    <w:rsid w:val="00080B40"/>
    <w:rsid w:val="00081B5E"/>
    <w:rsid w:val="00081FD0"/>
    <w:rsid w:val="00082D72"/>
    <w:rsid w:val="00082FFC"/>
    <w:rsid w:val="0008304A"/>
    <w:rsid w:val="00083CDF"/>
    <w:rsid w:val="00084A51"/>
    <w:rsid w:val="00084C57"/>
    <w:rsid w:val="00085911"/>
    <w:rsid w:val="00085C8D"/>
    <w:rsid w:val="00086570"/>
    <w:rsid w:val="000867BB"/>
    <w:rsid w:val="0008681E"/>
    <w:rsid w:val="00086A50"/>
    <w:rsid w:val="00086B04"/>
    <w:rsid w:val="00086D1B"/>
    <w:rsid w:val="00086F57"/>
    <w:rsid w:val="00087579"/>
    <w:rsid w:val="000879E7"/>
    <w:rsid w:val="00087CBA"/>
    <w:rsid w:val="000901B2"/>
    <w:rsid w:val="000907EA"/>
    <w:rsid w:val="00090BD3"/>
    <w:rsid w:val="00090FDB"/>
    <w:rsid w:val="000912D9"/>
    <w:rsid w:val="000913FC"/>
    <w:rsid w:val="00091919"/>
    <w:rsid w:val="00091B02"/>
    <w:rsid w:val="00091B93"/>
    <w:rsid w:val="00091F0D"/>
    <w:rsid w:val="00091F8F"/>
    <w:rsid w:val="00092055"/>
    <w:rsid w:val="00092BC1"/>
    <w:rsid w:val="00092C2F"/>
    <w:rsid w:val="00093908"/>
    <w:rsid w:val="00093A8F"/>
    <w:rsid w:val="0009445C"/>
    <w:rsid w:val="00094F1F"/>
    <w:rsid w:val="000951E8"/>
    <w:rsid w:val="00095F83"/>
    <w:rsid w:val="00096E8E"/>
    <w:rsid w:val="00097429"/>
    <w:rsid w:val="0009798F"/>
    <w:rsid w:val="000A0B93"/>
    <w:rsid w:val="000A0E43"/>
    <w:rsid w:val="000A1116"/>
    <w:rsid w:val="000A1145"/>
    <w:rsid w:val="000A1293"/>
    <w:rsid w:val="000A1511"/>
    <w:rsid w:val="000A1949"/>
    <w:rsid w:val="000A1E30"/>
    <w:rsid w:val="000A1E90"/>
    <w:rsid w:val="000A28CF"/>
    <w:rsid w:val="000A34C3"/>
    <w:rsid w:val="000A43D3"/>
    <w:rsid w:val="000A47F9"/>
    <w:rsid w:val="000A4BAD"/>
    <w:rsid w:val="000A51FD"/>
    <w:rsid w:val="000A632E"/>
    <w:rsid w:val="000A6D53"/>
    <w:rsid w:val="000A6F96"/>
    <w:rsid w:val="000B0F1F"/>
    <w:rsid w:val="000B0FF9"/>
    <w:rsid w:val="000B1067"/>
    <w:rsid w:val="000B1D15"/>
    <w:rsid w:val="000B1E34"/>
    <w:rsid w:val="000B1FCA"/>
    <w:rsid w:val="000B31A0"/>
    <w:rsid w:val="000B327E"/>
    <w:rsid w:val="000B41E6"/>
    <w:rsid w:val="000B4F9F"/>
    <w:rsid w:val="000B513B"/>
    <w:rsid w:val="000B5BFC"/>
    <w:rsid w:val="000B693E"/>
    <w:rsid w:val="000B6F8F"/>
    <w:rsid w:val="000B72C0"/>
    <w:rsid w:val="000B749B"/>
    <w:rsid w:val="000B7850"/>
    <w:rsid w:val="000C0D7B"/>
    <w:rsid w:val="000C0F7A"/>
    <w:rsid w:val="000C1DA4"/>
    <w:rsid w:val="000C2CB9"/>
    <w:rsid w:val="000C3130"/>
    <w:rsid w:val="000C3794"/>
    <w:rsid w:val="000C44D3"/>
    <w:rsid w:val="000C48F8"/>
    <w:rsid w:val="000C4C04"/>
    <w:rsid w:val="000C4CFD"/>
    <w:rsid w:val="000C5161"/>
    <w:rsid w:val="000C53BA"/>
    <w:rsid w:val="000C5939"/>
    <w:rsid w:val="000C6A76"/>
    <w:rsid w:val="000C71EC"/>
    <w:rsid w:val="000C7FA8"/>
    <w:rsid w:val="000D0A3A"/>
    <w:rsid w:val="000D0F68"/>
    <w:rsid w:val="000D0F9D"/>
    <w:rsid w:val="000D1D31"/>
    <w:rsid w:val="000D2E5F"/>
    <w:rsid w:val="000D2EE5"/>
    <w:rsid w:val="000D31B7"/>
    <w:rsid w:val="000D3D4F"/>
    <w:rsid w:val="000D4215"/>
    <w:rsid w:val="000D4A4A"/>
    <w:rsid w:val="000D5432"/>
    <w:rsid w:val="000D5464"/>
    <w:rsid w:val="000D5BB3"/>
    <w:rsid w:val="000D6744"/>
    <w:rsid w:val="000D67DE"/>
    <w:rsid w:val="000D6C49"/>
    <w:rsid w:val="000D6CF0"/>
    <w:rsid w:val="000D727F"/>
    <w:rsid w:val="000D7853"/>
    <w:rsid w:val="000D7AA8"/>
    <w:rsid w:val="000E0915"/>
    <w:rsid w:val="000E10AE"/>
    <w:rsid w:val="000E126A"/>
    <w:rsid w:val="000E132C"/>
    <w:rsid w:val="000E2AE3"/>
    <w:rsid w:val="000E310C"/>
    <w:rsid w:val="000E36AF"/>
    <w:rsid w:val="000E374B"/>
    <w:rsid w:val="000E3773"/>
    <w:rsid w:val="000E404F"/>
    <w:rsid w:val="000E4E8E"/>
    <w:rsid w:val="000E565D"/>
    <w:rsid w:val="000E56BA"/>
    <w:rsid w:val="000E588F"/>
    <w:rsid w:val="000E58DC"/>
    <w:rsid w:val="000E5A50"/>
    <w:rsid w:val="000E5B02"/>
    <w:rsid w:val="000E654A"/>
    <w:rsid w:val="000E673A"/>
    <w:rsid w:val="000E676E"/>
    <w:rsid w:val="000E6D2B"/>
    <w:rsid w:val="000E71F2"/>
    <w:rsid w:val="000E7C19"/>
    <w:rsid w:val="000E7DD0"/>
    <w:rsid w:val="000F05B0"/>
    <w:rsid w:val="000F0C74"/>
    <w:rsid w:val="000F14E5"/>
    <w:rsid w:val="000F1DD8"/>
    <w:rsid w:val="000F2867"/>
    <w:rsid w:val="000F2D0D"/>
    <w:rsid w:val="000F2E5D"/>
    <w:rsid w:val="000F327B"/>
    <w:rsid w:val="000F329B"/>
    <w:rsid w:val="000F3359"/>
    <w:rsid w:val="000F3BD7"/>
    <w:rsid w:val="000F3F4D"/>
    <w:rsid w:val="000F65DA"/>
    <w:rsid w:val="000F6945"/>
    <w:rsid w:val="000F74F5"/>
    <w:rsid w:val="000F78FC"/>
    <w:rsid w:val="00100188"/>
    <w:rsid w:val="001004BB"/>
    <w:rsid w:val="00100560"/>
    <w:rsid w:val="001005E4"/>
    <w:rsid w:val="00100E85"/>
    <w:rsid w:val="001012A6"/>
    <w:rsid w:val="00101A02"/>
    <w:rsid w:val="00102CF1"/>
    <w:rsid w:val="00102ECC"/>
    <w:rsid w:val="00102FB9"/>
    <w:rsid w:val="001033C5"/>
    <w:rsid w:val="0010459E"/>
    <w:rsid w:val="001046B1"/>
    <w:rsid w:val="00104877"/>
    <w:rsid w:val="00104DC7"/>
    <w:rsid w:val="00104DE1"/>
    <w:rsid w:val="0010531F"/>
    <w:rsid w:val="00105372"/>
    <w:rsid w:val="001054A6"/>
    <w:rsid w:val="001055DA"/>
    <w:rsid w:val="00105C5A"/>
    <w:rsid w:val="001060F5"/>
    <w:rsid w:val="001063EB"/>
    <w:rsid w:val="00106497"/>
    <w:rsid w:val="00106622"/>
    <w:rsid w:val="00106E26"/>
    <w:rsid w:val="0010726C"/>
    <w:rsid w:val="001078A1"/>
    <w:rsid w:val="00107CA4"/>
    <w:rsid w:val="00110414"/>
    <w:rsid w:val="00110B14"/>
    <w:rsid w:val="001112E9"/>
    <w:rsid w:val="00112302"/>
    <w:rsid w:val="00112755"/>
    <w:rsid w:val="00112942"/>
    <w:rsid w:val="00113282"/>
    <w:rsid w:val="001139FC"/>
    <w:rsid w:val="00113E5E"/>
    <w:rsid w:val="001141C2"/>
    <w:rsid w:val="00114A3B"/>
    <w:rsid w:val="00114A65"/>
    <w:rsid w:val="001162D0"/>
    <w:rsid w:val="00116333"/>
    <w:rsid w:val="0012043F"/>
    <w:rsid w:val="00120AB2"/>
    <w:rsid w:val="00121940"/>
    <w:rsid w:val="00121F7B"/>
    <w:rsid w:val="00122E99"/>
    <w:rsid w:val="0012315A"/>
    <w:rsid w:val="00123380"/>
    <w:rsid w:val="00123D1E"/>
    <w:rsid w:val="00123DAE"/>
    <w:rsid w:val="00124298"/>
    <w:rsid w:val="00124867"/>
    <w:rsid w:val="00124DCB"/>
    <w:rsid w:val="00124DD9"/>
    <w:rsid w:val="00125CED"/>
    <w:rsid w:val="001260DF"/>
    <w:rsid w:val="001262BC"/>
    <w:rsid w:val="001263A3"/>
    <w:rsid w:val="001275EA"/>
    <w:rsid w:val="00127A03"/>
    <w:rsid w:val="00127A34"/>
    <w:rsid w:val="0013041B"/>
    <w:rsid w:val="00130800"/>
    <w:rsid w:val="00130CE4"/>
    <w:rsid w:val="001312AD"/>
    <w:rsid w:val="00131DAB"/>
    <w:rsid w:val="00131E7A"/>
    <w:rsid w:val="0013211A"/>
    <w:rsid w:val="00132451"/>
    <w:rsid w:val="00132F5E"/>
    <w:rsid w:val="00133018"/>
    <w:rsid w:val="0013316F"/>
    <w:rsid w:val="00134832"/>
    <w:rsid w:val="00134846"/>
    <w:rsid w:val="0013550A"/>
    <w:rsid w:val="001365BE"/>
    <w:rsid w:val="0013667F"/>
    <w:rsid w:val="001367F4"/>
    <w:rsid w:val="00136AC9"/>
    <w:rsid w:val="0013738D"/>
    <w:rsid w:val="00137B68"/>
    <w:rsid w:val="00137F48"/>
    <w:rsid w:val="00140AB4"/>
    <w:rsid w:val="00141357"/>
    <w:rsid w:val="00141612"/>
    <w:rsid w:val="001416B4"/>
    <w:rsid w:val="00141ABF"/>
    <w:rsid w:val="00141C8C"/>
    <w:rsid w:val="00141D75"/>
    <w:rsid w:val="00142436"/>
    <w:rsid w:val="00143139"/>
    <w:rsid w:val="001436F8"/>
    <w:rsid w:val="00143736"/>
    <w:rsid w:val="00143884"/>
    <w:rsid w:val="00143DD1"/>
    <w:rsid w:val="0014453E"/>
    <w:rsid w:val="0014498E"/>
    <w:rsid w:val="001450FF"/>
    <w:rsid w:val="00145739"/>
    <w:rsid w:val="00145742"/>
    <w:rsid w:val="00145ACE"/>
    <w:rsid w:val="00145D65"/>
    <w:rsid w:val="001463A9"/>
    <w:rsid w:val="00147355"/>
    <w:rsid w:val="00150696"/>
    <w:rsid w:val="00150836"/>
    <w:rsid w:val="001508D2"/>
    <w:rsid w:val="00150EEF"/>
    <w:rsid w:val="0015111D"/>
    <w:rsid w:val="0015126D"/>
    <w:rsid w:val="00151E2E"/>
    <w:rsid w:val="00152AA3"/>
    <w:rsid w:val="00152C8C"/>
    <w:rsid w:val="001536C4"/>
    <w:rsid w:val="001545D0"/>
    <w:rsid w:val="001548C8"/>
    <w:rsid w:val="00155233"/>
    <w:rsid w:val="001555EA"/>
    <w:rsid w:val="00156618"/>
    <w:rsid w:val="00156832"/>
    <w:rsid w:val="0016187E"/>
    <w:rsid w:val="00161FA9"/>
    <w:rsid w:val="0016211B"/>
    <w:rsid w:val="001624DC"/>
    <w:rsid w:val="0016255C"/>
    <w:rsid w:val="001629D2"/>
    <w:rsid w:val="00162F63"/>
    <w:rsid w:val="00163EA8"/>
    <w:rsid w:val="00163F21"/>
    <w:rsid w:val="00163F95"/>
    <w:rsid w:val="0016497D"/>
    <w:rsid w:val="00165F70"/>
    <w:rsid w:val="00166AF1"/>
    <w:rsid w:val="0016742B"/>
    <w:rsid w:val="001702EC"/>
    <w:rsid w:val="0017099F"/>
    <w:rsid w:val="00170A48"/>
    <w:rsid w:val="00170E6D"/>
    <w:rsid w:val="00170FBC"/>
    <w:rsid w:val="0017138F"/>
    <w:rsid w:val="00171ABE"/>
    <w:rsid w:val="00172AF6"/>
    <w:rsid w:val="00172F44"/>
    <w:rsid w:val="001731B7"/>
    <w:rsid w:val="00173418"/>
    <w:rsid w:val="0017395D"/>
    <w:rsid w:val="00173DC2"/>
    <w:rsid w:val="0017421D"/>
    <w:rsid w:val="00174C3E"/>
    <w:rsid w:val="00174DEA"/>
    <w:rsid w:val="00175E77"/>
    <w:rsid w:val="00176CEE"/>
    <w:rsid w:val="00176E9E"/>
    <w:rsid w:val="00177725"/>
    <w:rsid w:val="001777F7"/>
    <w:rsid w:val="00177865"/>
    <w:rsid w:val="00177FD3"/>
    <w:rsid w:val="00180049"/>
    <w:rsid w:val="0018004B"/>
    <w:rsid w:val="001800AA"/>
    <w:rsid w:val="001817E1"/>
    <w:rsid w:val="00182964"/>
    <w:rsid w:val="00183B5B"/>
    <w:rsid w:val="00183C7F"/>
    <w:rsid w:val="00183D81"/>
    <w:rsid w:val="001847ED"/>
    <w:rsid w:val="001851AA"/>
    <w:rsid w:val="001854BB"/>
    <w:rsid w:val="00186DD8"/>
    <w:rsid w:val="00187633"/>
    <w:rsid w:val="00187ACA"/>
    <w:rsid w:val="00187E4C"/>
    <w:rsid w:val="00190335"/>
    <w:rsid w:val="001905A3"/>
    <w:rsid w:val="00190657"/>
    <w:rsid w:val="001911D2"/>
    <w:rsid w:val="0019161E"/>
    <w:rsid w:val="00192FB4"/>
    <w:rsid w:val="001930EF"/>
    <w:rsid w:val="00193111"/>
    <w:rsid w:val="001931D5"/>
    <w:rsid w:val="00193533"/>
    <w:rsid w:val="00193F98"/>
    <w:rsid w:val="00194AA9"/>
    <w:rsid w:val="00194C56"/>
    <w:rsid w:val="00194EED"/>
    <w:rsid w:val="00195447"/>
    <w:rsid w:val="00195AE2"/>
    <w:rsid w:val="00195F0E"/>
    <w:rsid w:val="001962C4"/>
    <w:rsid w:val="00196995"/>
    <w:rsid w:val="00196B3B"/>
    <w:rsid w:val="0019712C"/>
    <w:rsid w:val="001A008A"/>
    <w:rsid w:val="001A0BE5"/>
    <w:rsid w:val="001A1E30"/>
    <w:rsid w:val="001A2897"/>
    <w:rsid w:val="001A35EC"/>
    <w:rsid w:val="001A35FC"/>
    <w:rsid w:val="001A3AA3"/>
    <w:rsid w:val="001A4726"/>
    <w:rsid w:val="001A490A"/>
    <w:rsid w:val="001A5709"/>
    <w:rsid w:val="001A613B"/>
    <w:rsid w:val="001A66F9"/>
    <w:rsid w:val="001A6C85"/>
    <w:rsid w:val="001B0747"/>
    <w:rsid w:val="001B13FE"/>
    <w:rsid w:val="001B15B6"/>
    <w:rsid w:val="001B1C37"/>
    <w:rsid w:val="001B1D13"/>
    <w:rsid w:val="001B25AF"/>
    <w:rsid w:val="001B2662"/>
    <w:rsid w:val="001B27BC"/>
    <w:rsid w:val="001B2D5D"/>
    <w:rsid w:val="001B37F5"/>
    <w:rsid w:val="001B3983"/>
    <w:rsid w:val="001B3EFD"/>
    <w:rsid w:val="001B4311"/>
    <w:rsid w:val="001B44AD"/>
    <w:rsid w:val="001B473D"/>
    <w:rsid w:val="001B4C37"/>
    <w:rsid w:val="001B4DCA"/>
    <w:rsid w:val="001B53D2"/>
    <w:rsid w:val="001B5ADD"/>
    <w:rsid w:val="001B622D"/>
    <w:rsid w:val="001B62CD"/>
    <w:rsid w:val="001B6E69"/>
    <w:rsid w:val="001B6E7B"/>
    <w:rsid w:val="001B733B"/>
    <w:rsid w:val="001B75CE"/>
    <w:rsid w:val="001B7F34"/>
    <w:rsid w:val="001C0039"/>
    <w:rsid w:val="001C00C4"/>
    <w:rsid w:val="001C019D"/>
    <w:rsid w:val="001C035D"/>
    <w:rsid w:val="001C0584"/>
    <w:rsid w:val="001C0654"/>
    <w:rsid w:val="001C0B4D"/>
    <w:rsid w:val="001C0F18"/>
    <w:rsid w:val="001C1613"/>
    <w:rsid w:val="001C162A"/>
    <w:rsid w:val="001C18F7"/>
    <w:rsid w:val="001C231F"/>
    <w:rsid w:val="001C23D8"/>
    <w:rsid w:val="001C25EF"/>
    <w:rsid w:val="001C2669"/>
    <w:rsid w:val="001C26D7"/>
    <w:rsid w:val="001C2962"/>
    <w:rsid w:val="001C2965"/>
    <w:rsid w:val="001C29E5"/>
    <w:rsid w:val="001C2F81"/>
    <w:rsid w:val="001C306A"/>
    <w:rsid w:val="001C40C2"/>
    <w:rsid w:val="001C52D6"/>
    <w:rsid w:val="001C55E9"/>
    <w:rsid w:val="001C5B0F"/>
    <w:rsid w:val="001C5C44"/>
    <w:rsid w:val="001C5D73"/>
    <w:rsid w:val="001C655F"/>
    <w:rsid w:val="001C660F"/>
    <w:rsid w:val="001C66A2"/>
    <w:rsid w:val="001C6770"/>
    <w:rsid w:val="001C6900"/>
    <w:rsid w:val="001D0A61"/>
    <w:rsid w:val="001D0CAF"/>
    <w:rsid w:val="001D0E1B"/>
    <w:rsid w:val="001D0F22"/>
    <w:rsid w:val="001D296D"/>
    <w:rsid w:val="001D3615"/>
    <w:rsid w:val="001D37A7"/>
    <w:rsid w:val="001D3ABD"/>
    <w:rsid w:val="001D3D8E"/>
    <w:rsid w:val="001D3F26"/>
    <w:rsid w:val="001D4084"/>
    <w:rsid w:val="001D4237"/>
    <w:rsid w:val="001D5BF5"/>
    <w:rsid w:val="001D6814"/>
    <w:rsid w:val="001D6B5E"/>
    <w:rsid w:val="001D774B"/>
    <w:rsid w:val="001D7D0B"/>
    <w:rsid w:val="001D7D1C"/>
    <w:rsid w:val="001E048B"/>
    <w:rsid w:val="001E0A03"/>
    <w:rsid w:val="001E0C82"/>
    <w:rsid w:val="001E1153"/>
    <w:rsid w:val="001E2488"/>
    <w:rsid w:val="001E2B51"/>
    <w:rsid w:val="001E2B73"/>
    <w:rsid w:val="001E2FAD"/>
    <w:rsid w:val="001E37FA"/>
    <w:rsid w:val="001E3CC7"/>
    <w:rsid w:val="001E4236"/>
    <w:rsid w:val="001E4763"/>
    <w:rsid w:val="001E4F67"/>
    <w:rsid w:val="001E56EF"/>
    <w:rsid w:val="001E575F"/>
    <w:rsid w:val="001E5A67"/>
    <w:rsid w:val="001E6154"/>
    <w:rsid w:val="001E6DBA"/>
    <w:rsid w:val="001E784C"/>
    <w:rsid w:val="001E786B"/>
    <w:rsid w:val="001E7B36"/>
    <w:rsid w:val="001E7DFF"/>
    <w:rsid w:val="001F0B25"/>
    <w:rsid w:val="001F0F44"/>
    <w:rsid w:val="001F0F47"/>
    <w:rsid w:val="001F2779"/>
    <w:rsid w:val="001F2C3B"/>
    <w:rsid w:val="001F2D33"/>
    <w:rsid w:val="001F3101"/>
    <w:rsid w:val="001F34B1"/>
    <w:rsid w:val="001F384D"/>
    <w:rsid w:val="001F39A4"/>
    <w:rsid w:val="001F3DF8"/>
    <w:rsid w:val="001F455B"/>
    <w:rsid w:val="001F4E6B"/>
    <w:rsid w:val="001F50FA"/>
    <w:rsid w:val="001F548F"/>
    <w:rsid w:val="001F609E"/>
    <w:rsid w:val="001F61CA"/>
    <w:rsid w:val="001F64C8"/>
    <w:rsid w:val="001F722E"/>
    <w:rsid w:val="001F7E64"/>
    <w:rsid w:val="002000CC"/>
    <w:rsid w:val="00200274"/>
    <w:rsid w:val="00200354"/>
    <w:rsid w:val="002012F2"/>
    <w:rsid w:val="0020136B"/>
    <w:rsid w:val="00201380"/>
    <w:rsid w:val="00202518"/>
    <w:rsid w:val="00202E10"/>
    <w:rsid w:val="0020312A"/>
    <w:rsid w:val="00203158"/>
    <w:rsid w:val="00203359"/>
    <w:rsid w:val="002038C1"/>
    <w:rsid w:val="0020450A"/>
    <w:rsid w:val="00204560"/>
    <w:rsid w:val="002049DA"/>
    <w:rsid w:val="00204F51"/>
    <w:rsid w:val="00205331"/>
    <w:rsid w:val="00205DD6"/>
    <w:rsid w:val="00205E2D"/>
    <w:rsid w:val="00205FCA"/>
    <w:rsid w:val="00205FE0"/>
    <w:rsid w:val="002068EA"/>
    <w:rsid w:val="00206C94"/>
    <w:rsid w:val="00206FFD"/>
    <w:rsid w:val="002070A2"/>
    <w:rsid w:val="0020741B"/>
    <w:rsid w:val="00207692"/>
    <w:rsid w:val="002103FD"/>
    <w:rsid w:val="00210F06"/>
    <w:rsid w:val="00211350"/>
    <w:rsid w:val="00211BBF"/>
    <w:rsid w:val="00212019"/>
    <w:rsid w:val="002120B7"/>
    <w:rsid w:val="00212BDE"/>
    <w:rsid w:val="00212E3B"/>
    <w:rsid w:val="0021318C"/>
    <w:rsid w:val="002139AD"/>
    <w:rsid w:val="00213A92"/>
    <w:rsid w:val="00213F87"/>
    <w:rsid w:val="00214474"/>
    <w:rsid w:val="002145FB"/>
    <w:rsid w:val="00214A6D"/>
    <w:rsid w:val="0021522D"/>
    <w:rsid w:val="00215734"/>
    <w:rsid w:val="00215F62"/>
    <w:rsid w:val="00216015"/>
    <w:rsid w:val="00216102"/>
    <w:rsid w:val="002167E4"/>
    <w:rsid w:val="0021743B"/>
    <w:rsid w:val="00217CB2"/>
    <w:rsid w:val="00217F54"/>
    <w:rsid w:val="00220B8A"/>
    <w:rsid w:val="00220BC5"/>
    <w:rsid w:val="002219D2"/>
    <w:rsid w:val="00221D7E"/>
    <w:rsid w:val="00221E88"/>
    <w:rsid w:val="00222062"/>
    <w:rsid w:val="00223066"/>
    <w:rsid w:val="00223805"/>
    <w:rsid w:val="00223BB4"/>
    <w:rsid w:val="002247C8"/>
    <w:rsid w:val="00225337"/>
    <w:rsid w:val="002253D9"/>
    <w:rsid w:val="002257F6"/>
    <w:rsid w:val="00225ED2"/>
    <w:rsid w:val="0022674E"/>
    <w:rsid w:val="00226C6F"/>
    <w:rsid w:val="00226F2F"/>
    <w:rsid w:val="00227341"/>
    <w:rsid w:val="002275B9"/>
    <w:rsid w:val="002278E7"/>
    <w:rsid w:val="00231582"/>
    <w:rsid w:val="0023158A"/>
    <w:rsid w:val="002315C6"/>
    <w:rsid w:val="0023177A"/>
    <w:rsid w:val="002317C3"/>
    <w:rsid w:val="00231ADC"/>
    <w:rsid w:val="00233301"/>
    <w:rsid w:val="0023372F"/>
    <w:rsid w:val="0023374C"/>
    <w:rsid w:val="00233DCA"/>
    <w:rsid w:val="00234323"/>
    <w:rsid w:val="0023447D"/>
    <w:rsid w:val="002349D9"/>
    <w:rsid w:val="00234BB1"/>
    <w:rsid w:val="00234CF3"/>
    <w:rsid w:val="00235786"/>
    <w:rsid w:val="00235D0A"/>
    <w:rsid w:val="00236231"/>
    <w:rsid w:val="00236C68"/>
    <w:rsid w:val="00237853"/>
    <w:rsid w:val="002400F8"/>
    <w:rsid w:val="002401D2"/>
    <w:rsid w:val="002403EE"/>
    <w:rsid w:val="00240CF5"/>
    <w:rsid w:val="00241404"/>
    <w:rsid w:val="00242761"/>
    <w:rsid w:val="00242974"/>
    <w:rsid w:val="00242A5D"/>
    <w:rsid w:val="00243720"/>
    <w:rsid w:val="00243C4D"/>
    <w:rsid w:val="00244671"/>
    <w:rsid w:val="00244878"/>
    <w:rsid w:val="002448C8"/>
    <w:rsid w:val="00244962"/>
    <w:rsid w:val="00244D09"/>
    <w:rsid w:val="00244F04"/>
    <w:rsid w:val="002458A8"/>
    <w:rsid w:val="002460A4"/>
    <w:rsid w:val="00246A89"/>
    <w:rsid w:val="00246B4D"/>
    <w:rsid w:val="00246BD7"/>
    <w:rsid w:val="00247521"/>
    <w:rsid w:val="002479A1"/>
    <w:rsid w:val="00247EC6"/>
    <w:rsid w:val="00250231"/>
    <w:rsid w:val="002509A0"/>
    <w:rsid w:val="00250FFC"/>
    <w:rsid w:val="00251BE7"/>
    <w:rsid w:val="00252BA5"/>
    <w:rsid w:val="00252EF7"/>
    <w:rsid w:val="0025391D"/>
    <w:rsid w:val="00253EC2"/>
    <w:rsid w:val="00253F2D"/>
    <w:rsid w:val="00254409"/>
    <w:rsid w:val="00254B54"/>
    <w:rsid w:val="0025573B"/>
    <w:rsid w:val="00255CAF"/>
    <w:rsid w:val="00255E94"/>
    <w:rsid w:val="002563D8"/>
    <w:rsid w:val="00256860"/>
    <w:rsid w:val="00257502"/>
    <w:rsid w:val="00257547"/>
    <w:rsid w:val="00257963"/>
    <w:rsid w:val="00257B4B"/>
    <w:rsid w:val="002602EB"/>
    <w:rsid w:val="00260AAF"/>
    <w:rsid w:val="00261F3C"/>
    <w:rsid w:val="002625ED"/>
    <w:rsid w:val="00262DFF"/>
    <w:rsid w:val="00262FC6"/>
    <w:rsid w:val="0026307C"/>
    <w:rsid w:val="002631F5"/>
    <w:rsid w:val="00263A61"/>
    <w:rsid w:val="00263C1F"/>
    <w:rsid w:val="00263F31"/>
    <w:rsid w:val="0026409E"/>
    <w:rsid w:val="002643AF"/>
    <w:rsid w:val="002644EF"/>
    <w:rsid w:val="0026546C"/>
    <w:rsid w:val="00265A33"/>
    <w:rsid w:val="00265F1B"/>
    <w:rsid w:val="002679DC"/>
    <w:rsid w:val="002704E0"/>
    <w:rsid w:val="00270C60"/>
    <w:rsid w:val="00271998"/>
    <w:rsid w:val="00271EB3"/>
    <w:rsid w:val="002721C4"/>
    <w:rsid w:val="00272636"/>
    <w:rsid w:val="00272DF0"/>
    <w:rsid w:val="00273140"/>
    <w:rsid w:val="002732AF"/>
    <w:rsid w:val="00273398"/>
    <w:rsid w:val="00273CDE"/>
    <w:rsid w:val="002748BE"/>
    <w:rsid w:val="00274906"/>
    <w:rsid w:val="00274A6F"/>
    <w:rsid w:val="00274AA0"/>
    <w:rsid w:val="00274C37"/>
    <w:rsid w:val="00274F61"/>
    <w:rsid w:val="0027621E"/>
    <w:rsid w:val="00276AA9"/>
    <w:rsid w:val="00276B41"/>
    <w:rsid w:val="00276D6B"/>
    <w:rsid w:val="00280257"/>
    <w:rsid w:val="002803D9"/>
    <w:rsid w:val="00280923"/>
    <w:rsid w:val="00280D60"/>
    <w:rsid w:val="00280DFC"/>
    <w:rsid w:val="0028105D"/>
    <w:rsid w:val="00281728"/>
    <w:rsid w:val="00281A9B"/>
    <w:rsid w:val="00281FD9"/>
    <w:rsid w:val="002825FF"/>
    <w:rsid w:val="00282D68"/>
    <w:rsid w:val="00282F87"/>
    <w:rsid w:val="00283383"/>
    <w:rsid w:val="0028463F"/>
    <w:rsid w:val="00285D1E"/>
    <w:rsid w:val="00286139"/>
    <w:rsid w:val="002869F5"/>
    <w:rsid w:val="00286BA1"/>
    <w:rsid w:val="00286BB8"/>
    <w:rsid w:val="002871A4"/>
    <w:rsid w:val="002872C7"/>
    <w:rsid w:val="002874B3"/>
    <w:rsid w:val="00287AE6"/>
    <w:rsid w:val="00287C0B"/>
    <w:rsid w:val="00287D38"/>
    <w:rsid w:val="002906F3"/>
    <w:rsid w:val="002912F7"/>
    <w:rsid w:val="002926DD"/>
    <w:rsid w:val="00292E63"/>
    <w:rsid w:val="00293376"/>
    <w:rsid w:val="002934A1"/>
    <w:rsid w:val="00293C53"/>
    <w:rsid w:val="00293DA2"/>
    <w:rsid w:val="00293EB4"/>
    <w:rsid w:val="00294FB3"/>
    <w:rsid w:val="00295874"/>
    <w:rsid w:val="00295A87"/>
    <w:rsid w:val="00295C66"/>
    <w:rsid w:val="00295C8C"/>
    <w:rsid w:val="00295E70"/>
    <w:rsid w:val="00295E81"/>
    <w:rsid w:val="00295F79"/>
    <w:rsid w:val="00296EC2"/>
    <w:rsid w:val="0029762B"/>
    <w:rsid w:val="00297D43"/>
    <w:rsid w:val="002A0023"/>
    <w:rsid w:val="002A05DC"/>
    <w:rsid w:val="002A083D"/>
    <w:rsid w:val="002A0AFE"/>
    <w:rsid w:val="002A1376"/>
    <w:rsid w:val="002A15EF"/>
    <w:rsid w:val="002A202B"/>
    <w:rsid w:val="002A2A3D"/>
    <w:rsid w:val="002A2C27"/>
    <w:rsid w:val="002A3167"/>
    <w:rsid w:val="002A35FA"/>
    <w:rsid w:val="002A3BA8"/>
    <w:rsid w:val="002A3C97"/>
    <w:rsid w:val="002A3CB0"/>
    <w:rsid w:val="002A4121"/>
    <w:rsid w:val="002A4655"/>
    <w:rsid w:val="002A585E"/>
    <w:rsid w:val="002A6195"/>
    <w:rsid w:val="002A6523"/>
    <w:rsid w:val="002A6B3F"/>
    <w:rsid w:val="002A7636"/>
    <w:rsid w:val="002A784F"/>
    <w:rsid w:val="002A7B49"/>
    <w:rsid w:val="002B09CE"/>
    <w:rsid w:val="002B10CA"/>
    <w:rsid w:val="002B12D9"/>
    <w:rsid w:val="002B1ADB"/>
    <w:rsid w:val="002B1C60"/>
    <w:rsid w:val="002B4048"/>
    <w:rsid w:val="002B424A"/>
    <w:rsid w:val="002B53E1"/>
    <w:rsid w:val="002B5E46"/>
    <w:rsid w:val="002B608E"/>
    <w:rsid w:val="002B61D9"/>
    <w:rsid w:val="002B6627"/>
    <w:rsid w:val="002B6638"/>
    <w:rsid w:val="002B67B4"/>
    <w:rsid w:val="002B6BBB"/>
    <w:rsid w:val="002C0A2E"/>
    <w:rsid w:val="002C0C5F"/>
    <w:rsid w:val="002C0F22"/>
    <w:rsid w:val="002C2082"/>
    <w:rsid w:val="002C2196"/>
    <w:rsid w:val="002C2875"/>
    <w:rsid w:val="002C2A11"/>
    <w:rsid w:val="002C2B64"/>
    <w:rsid w:val="002C3A91"/>
    <w:rsid w:val="002C4F1D"/>
    <w:rsid w:val="002C6654"/>
    <w:rsid w:val="002C679A"/>
    <w:rsid w:val="002C682D"/>
    <w:rsid w:val="002C7994"/>
    <w:rsid w:val="002D1504"/>
    <w:rsid w:val="002D22EA"/>
    <w:rsid w:val="002D2308"/>
    <w:rsid w:val="002D2B28"/>
    <w:rsid w:val="002D314E"/>
    <w:rsid w:val="002D3C36"/>
    <w:rsid w:val="002D3DD7"/>
    <w:rsid w:val="002D455B"/>
    <w:rsid w:val="002D477E"/>
    <w:rsid w:val="002D48FF"/>
    <w:rsid w:val="002D5236"/>
    <w:rsid w:val="002D55C4"/>
    <w:rsid w:val="002D6091"/>
    <w:rsid w:val="002D663D"/>
    <w:rsid w:val="002D6968"/>
    <w:rsid w:val="002D6E27"/>
    <w:rsid w:val="002D6F71"/>
    <w:rsid w:val="002D6FB2"/>
    <w:rsid w:val="002D7DD2"/>
    <w:rsid w:val="002E10CF"/>
    <w:rsid w:val="002E14A0"/>
    <w:rsid w:val="002E1E04"/>
    <w:rsid w:val="002E2147"/>
    <w:rsid w:val="002E21F2"/>
    <w:rsid w:val="002E2200"/>
    <w:rsid w:val="002E2A3A"/>
    <w:rsid w:val="002E2DB3"/>
    <w:rsid w:val="002E2E14"/>
    <w:rsid w:val="002E3287"/>
    <w:rsid w:val="002E34E7"/>
    <w:rsid w:val="002E3C28"/>
    <w:rsid w:val="002E4C31"/>
    <w:rsid w:val="002E4F53"/>
    <w:rsid w:val="002E5751"/>
    <w:rsid w:val="002E5B46"/>
    <w:rsid w:val="002E5F6B"/>
    <w:rsid w:val="002E617A"/>
    <w:rsid w:val="002E652A"/>
    <w:rsid w:val="002E726D"/>
    <w:rsid w:val="002E7335"/>
    <w:rsid w:val="002E7D7C"/>
    <w:rsid w:val="002F0219"/>
    <w:rsid w:val="002F055B"/>
    <w:rsid w:val="002F0CF1"/>
    <w:rsid w:val="002F211C"/>
    <w:rsid w:val="002F255A"/>
    <w:rsid w:val="002F2DFE"/>
    <w:rsid w:val="002F35BD"/>
    <w:rsid w:val="002F387B"/>
    <w:rsid w:val="002F4138"/>
    <w:rsid w:val="002F48C7"/>
    <w:rsid w:val="002F4C56"/>
    <w:rsid w:val="002F4E6B"/>
    <w:rsid w:val="002F4E72"/>
    <w:rsid w:val="002F5225"/>
    <w:rsid w:val="002F5E69"/>
    <w:rsid w:val="002F637A"/>
    <w:rsid w:val="002F63D7"/>
    <w:rsid w:val="002F79C8"/>
    <w:rsid w:val="002F7A62"/>
    <w:rsid w:val="002F7C4A"/>
    <w:rsid w:val="0030020A"/>
    <w:rsid w:val="003004BE"/>
    <w:rsid w:val="0030060C"/>
    <w:rsid w:val="00300718"/>
    <w:rsid w:val="003008FE"/>
    <w:rsid w:val="0030169D"/>
    <w:rsid w:val="00301D3E"/>
    <w:rsid w:val="00301D6A"/>
    <w:rsid w:val="00301EDD"/>
    <w:rsid w:val="00302B43"/>
    <w:rsid w:val="0030309D"/>
    <w:rsid w:val="0030381C"/>
    <w:rsid w:val="003043C1"/>
    <w:rsid w:val="003045BD"/>
    <w:rsid w:val="00304A9A"/>
    <w:rsid w:val="00304CD0"/>
    <w:rsid w:val="00304E04"/>
    <w:rsid w:val="00304F8F"/>
    <w:rsid w:val="00305A07"/>
    <w:rsid w:val="00305C1F"/>
    <w:rsid w:val="003060AA"/>
    <w:rsid w:val="003060EB"/>
    <w:rsid w:val="0030641D"/>
    <w:rsid w:val="003066D9"/>
    <w:rsid w:val="003068E0"/>
    <w:rsid w:val="00306D40"/>
    <w:rsid w:val="00307082"/>
    <w:rsid w:val="00310AF8"/>
    <w:rsid w:val="00311755"/>
    <w:rsid w:val="0031182A"/>
    <w:rsid w:val="00311A3B"/>
    <w:rsid w:val="00311B5E"/>
    <w:rsid w:val="0031260C"/>
    <w:rsid w:val="00312E73"/>
    <w:rsid w:val="00313326"/>
    <w:rsid w:val="00313A15"/>
    <w:rsid w:val="00314236"/>
    <w:rsid w:val="003144C4"/>
    <w:rsid w:val="00314BB4"/>
    <w:rsid w:val="00314C4A"/>
    <w:rsid w:val="00314DE5"/>
    <w:rsid w:val="003153EB"/>
    <w:rsid w:val="003176EC"/>
    <w:rsid w:val="003204C8"/>
    <w:rsid w:val="00321339"/>
    <w:rsid w:val="0032160D"/>
    <w:rsid w:val="003216E0"/>
    <w:rsid w:val="00321985"/>
    <w:rsid w:val="00321E0D"/>
    <w:rsid w:val="003228F2"/>
    <w:rsid w:val="00322AB0"/>
    <w:rsid w:val="00322C85"/>
    <w:rsid w:val="00322E22"/>
    <w:rsid w:val="00323062"/>
    <w:rsid w:val="0032369E"/>
    <w:rsid w:val="003237FA"/>
    <w:rsid w:val="003255FD"/>
    <w:rsid w:val="00325ABC"/>
    <w:rsid w:val="003264D4"/>
    <w:rsid w:val="003268EE"/>
    <w:rsid w:val="00326F14"/>
    <w:rsid w:val="0032739F"/>
    <w:rsid w:val="00327838"/>
    <w:rsid w:val="003278B3"/>
    <w:rsid w:val="0033007F"/>
    <w:rsid w:val="00331354"/>
    <w:rsid w:val="00331831"/>
    <w:rsid w:val="00331B55"/>
    <w:rsid w:val="00331C51"/>
    <w:rsid w:val="00332553"/>
    <w:rsid w:val="00333C21"/>
    <w:rsid w:val="0033428E"/>
    <w:rsid w:val="003342DA"/>
    <w:rsid w:val="00334339"/>
    <w:rsid w:val="0033442F"/>
    <w:rsid w:val="00334B1C"/>
    <w:rsid w:val="00335162"/>
    <w:rsid w:val="00335500"/>
    <w:rsid w:val="00335B4A"/>
    <w:rsid w:val="00336C96"/>
    <w:rsid w:val="0033783A"/>
    <w:rsid w:val="00337C78"/>
    <w:rsid w:val="00340021"/>
    <w:rsid w:val="00340334"/>
    <w:rsid w:val="003405EF"/>
    <w:rsid w:val="00340DA8"/>
    <w:rsid w:val="00341099"/>
    <w:rsid w:val="003425D0"/>
    <w:rsid w:val="003431DC"/>
    <w:rsid w:val="00343C1F"/>
    <w:rsid w:val="0034468D"/>
    <w:rsid w:val="00344813"/>
    <w:rsid w:val="00344A8D"/>
    <w:rsid w:val="00345041"/>
    <w:rsid w:val="00345461"/>
    <w:rsid w:val="003454F2"/>
    <w:rsid w:val="00345F0B"/>
    <w:rsid w:val="00346A85"/>
    <w:rsid w:val="0034720F"/>
    <w:rsid w:val="0034748E"/>
    <w:rsid w:val="00347C7D"/>
    <w:rsid w:val="00347C8C"/>
    <w:rsid w:val="00347EB0"/>
    <w:rsid w:val="003506A7"/>
    <w:rsid w:val="003509DC"/>
    <w:rsid w:val="00351205"/>
    <w:rsid w:val="0035228F"/>
    <w:rsid w:val="0035299E"/>
    <w:rsid w:val="00352A8D"/>
    <w:rsid w:val="00353542"/>
    <w:rsid w:val="003535A7"/>
    <w:rsid w:val="00353B01"/>
    <w:rsid w:val="00354E72"/>
    <w:rsid w:val="0035551B"/>
    <w:rsid w:val="00355689"/>
    <w:rsid w:val="00355D84"/>
    <w:rsid w:val="00355FEE"/>
    <w:rsid w:val="0035687A"/>
    <w:rsid w:val="00356A6E"/>
    <w:rsid w:val="00357807"/>
    <w:rsid w:val="00357875"/>
    <w:rsid w:val="0035791C"/>
    <w:rsid w:val="00360139"/>
    <w:rsid w:val="00360A0C"/>
    <w:rsid w:val="00360BB9"/>
    <w:rsid w:val="0036101B"/>
    <w:rsid w:val="00361381"/>
    <w:rsid w:val="00361446"/>
    <w:rsid w:val="003620E6"/>
    <w:rsid w:val="00362B67"/>
    <w:rsid w:val="003631E8"/>
    <w:rsid w:val="0036389F"/>
    <w:rsid w:val="00363A2F"/>
    <w:rsid w:val="00363FD0"/>
    <w:rsid w:val="00364033"/>
    <w:rsid w:val="00364446"/>
    <w:rsid w:val="00364634"/>
    <w:rsid w:val="003648B2"/>
    <w:rsid w:val="00364B1C"/>
    <w:rsid w:val="00365249"/>
    <w:rsid w:val="003661C6"/>
    <w:rsid w:val="00366453"/>
    <w:rsid w:val="00366816"/>
    <w:rsid w:val="00366869"/>
    <w:rsid w:val="00366B0A"/>
    <w:rsid w:val="00370758"/>
    <w:rsid w:val="00371D0A"/>
    <w:rsid w:val="00371DB6"/>
    <w:rsid w:val="00371E45"/>
    <w:rsid w:val="00372D11"/>
    <w:rsid w:val="00372F74"/>
    <w:rsid w:val="00372F86"/>
    <w:rsid w:val="00374000"/>
    <w:rsid w:val="00374462"/>
    <w:rsid w:val="00374E84"/>
    <w:rsid w:val="003759D9"/>
    <w:rsid w:val="00375B80"/>
    <w:rsid w:val="0037714E"/>
    <w:rsid w:val="00377D13"/>
    <w:rsid w:val="0038024D"/>
    <w:rsid w:val="003806B6"/>
    <w:rsid w:val="00381267"/>
    <w:rsid w:val="00381433"/>
    <w:rsid w:val="00381855"/>
    <w:rsid w:val="00381E72"/>
    <w:rsid w:val="00382155"/>
    <w:rsid w:val="00383517"/>
    <w:rsid w:val="00383B04"/>
    <w:rsid w:val="00383EF0"/>
    <w:rsid w:val="0038468C"/>
    <w:rsid w:val="003853A1"/>
    <w:rsid w:val="003854F9"/>
    <w:rsid w:val="00385E90"/>
    <w:rsid w:val="00386F32"/>
    <w:rsid w:val="00387C0A"/>
    <w:rsid w:val="00387CD3"/>
    <w:rsid w:val="0039034F"/>
    <w:rsid w:val="003904CF"/>
    <w:rsid w:val="00390845"/>
    <w:rsid w:val="003919CD"/>
    <w:rsid w:val="003920D2"/>
    <w:rsid w:val="003928CE"/>
    <w:rsid w:val="003929DC"/>
    <w:rsid w:val="00393752"/>
    <w:rsid w:val="00393B06"/>
    <w:rsid w:val="00393D4D"/>
    <w:rsid w:val="00394F33"/>
    <w:rsid w:val="0039503D"/>
    <w:rsid w:val="00395902"/>
    <w:rsid w:val="00395910"/>
    <w:rsid w:val="00395A16"/>
    <w:rsid w:val="00396058"/>
    <w:rsid w:val="00396D9D"/>
    <w:rsid w:val="00397090"/>
    <w:rsid w:val="003974C9"/>
    <w:rsid w:val="003976DB"/>
    <w:rsid w:val="0039782B"/>
    <w:rsid w:val="00397A46"/>
    <w:rsid w:val="00397ABB"/>
    <w:rsid w:val="00397CA3"/>
    <w:rsid w:val="003A015F"/>
    <w:rsid w:val="003A11BA"/>
    <w:rsid w:val="003A1BDB"/>
    <w:rsid w:val="003A1E54"/>
    <w:rsid w:val="003A20CD"/>
    <w:rsid w:val="003A237B"/>
    <w:rsid w:val="003A2680"/>
    <w:rsid w:val="003A2F29"/>
    <w:rsid w:val="003A315D"/>
    <w:rsid w:val="003A3376"/>
    <w:rsid w:val="003A4A79"/>
    <w:rsid w:val="003A5021"/>
    <w:rsid w:val="003A535B"/>
    <w:rsid w:val="003A5446"/>
    <w:rsid w:val="003A5A4B"/>
    <w:rsid w:val="003A5BDE"/>
    <w:rsid w:val="003A5D41"/>
    <w:rsid w:val="003A5EA2"/>
    <w:rsid w:val="003A5F63"/>
    <w:rsid w:val="003A62CB"/>
    <w:rsid w:val="003A66AA"/>
    <w:rsid w:val="003A6AED"/>
    <w:rsid w:val="003A70F0"/>
    <w:rsid w:val="003A7331"/>
    <w:rsid w:val="003A7714"/>
    <w:rsid w:val="003A779B"/>
    <w:rsid w:val="003B020E"/>
    <w:rsid w:val="003B03F3"/>
    <w:rsid w:val="003B0E4A"/>
    <w:rsid w:val="003B0F84"/>
    <w:rsid w:val="003B15DD"/>
    <w:rsid w:val="003B18E7"/>
    <w:rsid w:val="003B1E3F"/>
    <w:rsid w:val="003B2D71"/>
    <w:rsid w:val="003B39A2"/>
    <w:rsid w:val="003B4027"/>
    <w:rsid w:val="003B47DA"/>
    <w:rsid w:val="003B4979"/>
    <w:rsid w:val="003B4D90"/>
    <w:rsid w:val="003B58D4"/>
    <w:rsid w:val="003B5E74"/>
    <w:rsid w:val="003B6003"/>
    <w:rsid w:val="003B6CB5"/>
    <w:rsid w:val="003B7AC2"/>
    <w:rsid w:val="003B7BDE"/>
    <w:rsid w:val="003C087B"/>
    <w:rsid w:val="003C0909"/>
    <w:rsid w:val="003C10AC"/>
    <w:rsid w:val="003C15A9"/>
    <w:rsid w:val="003C16BB"/>
    <w:rsid w:val="003C1B26"/>
    <w:rsid w:val="003C25D7"/>
    <w:rsid w:val="003C319B"/>
    <w:rsid w:val="003C348F"/>
    <w:rsid w:val="003C4181"/>
    <w:rsid w:val="003C4E0B"/>
    <w:rsid w:val="003C5655"/>
    <w:rsid w:val="003C59BD"/>
    <w:rsid w:val="003C5D99"/>
    <w:rsid w:val="003C6165"/>
    <w:rsid w:val="003C6284"/>
    <w:rsid w:val="003C69D9"/>
    <w:rsid w:val="003C6FA0"/>
    <w:rsid w:val="003C76C5"/>
    <w:rsid w:val="003C7A59"/>
    <w:rsid w:val="003D0866"/>
    <w:rsid w:val="003D1362"/>
    <w:rsid w:val="003D1D9F"/>
    <w:rsid w:val="003D209A"/>
    <w:rsid w:val="003D2D71"/>
    <w:rsid w:val="003D2DAC"/>
    <w:rsid w:val="003D3590"/>
    <w:rsid w:val="003D3595"/>
    <w:rsid w:val="003D3B66"/>
    <w:rsid w:val="003D56AF"/>
    <w:rsid w:val="003D5C5D"/>
    <w:rsid w:val="003D60B2"/>
    <w:rsid w:val="003D700C"/>
    <w:rsid w:val="003D725F"/>
    <w:rsid w:val="003E047F"/>
    <w:rsid w:val="003E065F"/>
    <w:rsid w:val="003E0709"/>
    <w:rsid w:val="003E0868"/>
    <w:rsid w:val="003E0DEF"/>
    <w:rsid w:val="003E1509"/>
    <w:rsid w:val="003E15BD"/>
    <w:rsid w:val="003E18C6"/>
    <w:rsid w:val="003E1ECE"/>
    <w:rsid w:val="003E251D"/>
    <w:rsid w:val="003E25E5"/>
    <w:rsid w:val="003E2826"/>
    <w:rsid w:val="003E2A48"/>
    <w:rsid w:val="003E2E39"/>
    <w:rsid w:val="003E5590"/>
    <w:rsid w:val="003E5A2B"/>
    <w:rsid w:val="003E65E0"/>
    <w:rsid w:val="003E7522"/>
    <w:rsid w:val="003E7647"/>
    <w:rsid w:val="003E79FE"/>
    <w:rsid w:val="003E7D74"/>
    <w:rsid w:val="003E7E0E"/>
    <w:rsid w:val="003F0697"/>
    <w:rsid w:val="003F0B31"/>
    <w:rsid w:val="003F199D"/>
    <w:rsid w:val="003F1DC2"/>
    <w:rsid w:val="003F1F68"/>
    <w:rsid w:val="003F2227"/>
    <w:rsid w:val="003F3FC7"/>
    <w:rsid w:val="003F4464"/>
    <w:rsid w:val="003F538A"/>
    <w:rsid w:val="003F56C4"/>
    <w:rsid w:val="003F5FD1"/>
    <w:rsid w:val="003F67D7"/>
    <w:rsid w:val="003F6CBE"/>
    <w:rsid w:val="003F6F6D"/>
    <w:rsid w:val="003F7206"/>
    <w:rsid w:val="003F7224"/>
    <w:rsid w:val="0040054E"/>
    <w:rsid w:val="00400554"/>
    <w:rsid w:val="00400611"/>
    <w:rsid w:val="00400B03"/>
    <w:rsid w:val="00401736"/>
    <w:rsid w:val="004028B6"/>
    <w:rsid w:val="00402A24"/>
    <w:rsid w:val="00402BEF"/>
    <w:rsid w:val="00402D2D"/>
    <w:rsid w:val="00402D9D"/>
    <w:rsid w:val="00402E4C"/>
    <w:rsid w:val="004039F4"/>
    <w:rsid w:val="00403BF6"/>
    <w:rsid w:val="00403C30"/>
    <w:rsid w:val="00403CBA"/>
    <w:rsid w:val="0040416A"/>
    <w:rsid w:val="004055A9"/>
    <w:rsid w:val="00405818"/>
    <w:rsid w:val="004063F7"/>
    <w:rsid w:val="0040793A"/>
    <w:rsid w:val="00407B09"/>
    <w:rsid w:val="00407F7A"/>
    <w:rsid w:val="004107CC"/>
    <w:rsid w:val="00410FCE"/>
    <w:rsid w:val="00411067"/>
    <w:rsid w:val="0041135D"/>
    <w:rsid w:val="004113F1"/>
    <w:rsid w:val="00411823"/>
    <w:rsid w:val="004124DF"/>
    <w:rsid w:val="0041256F"/>
    <w:rsid w:val="0041281F"/>
    <w:rsid w:val="004129B2"/>
    <w:rsid w:val="00412A79"/>
    <w:rsid w:val="00413126"/>
    <w:rsid w:val="00413F26"/>
    <w:rsid w:val="0041442F"/>
    <w:rsid w:val="00414A52"/>
    <w:rsid w:val="00414FFC"/>
    <w:rsid w:val="00415204"/>
    <w:rsid w:val="00416169"/>
    <w:rsid w:val="00416CAD"/>
    <w:rsid w:val="004173EE"/>
    <w:rsid w:val="00417FBC"/>
    <w:rsid w:val="004214AE"/>
    <w:rsid w:val="00421E28"/>
    <w:rsid w:val="004221DC"/>
    <w:rsid w:val="00422733"/>
    <w:rsid w:val="00422B57"/>
    <w:rsid w:val="00423091"/>
    <w:rsid w:val="00423953"/>
    <w:rsid w:val="00423A30"/>
    <w:rsid w:val="004241F4"/>
    <w:rsid w:val="00424BBD"/>
    <w:rsid w:val="00425159"/>
    <w:rsid w:val="004261F4"/>
    <w:rsid w:val="004263D2"/>
    <w:rsid w:val="00426D51"/>
    <w:rsid w:val="0042715C"/>
    <w:rsid w:val="0042758C"/>
    <w:rsid w:val="00427D21"/>
    <w:rsid w:val="004309F3"/>
    <w:rsid w:val="00431021"/>
    <w:rsid w:val="0043108E"/>
    <w:rsid w:val="0043147F"/>
    <w:rsid w:val="0043165D"/>
    <w:rsid w:val="0043274D"/>
    <w:rsid w:val="0043291C"/>
    <w:rsid w:val="004330FE"/>
    <w:rsid w:val="00433182"/>
    <w:rsid w:val="00434481"/>
    <w:rsid w:val="004349C7"/>
    <w:rsid w:val="00435246"/>
    <w:rsid w:val="00437100"/>
    <w:rsid w:val="00437B3E"/>
    <w:rsid w:val="00437D11"/>
    <w:rsid w:val="0044190B"/>
    <w:rsid w:val="00441AFD"/>
    <w:rsid w:val="004420EA"/>
    <w:rsid w:val="0044252E"/>
    <w:rsid w:val="0044257F"/>
    <w:rsid w:val="00442BFE"/>
    <w:rsid w:val="004431F7"/>
    <w:rsid w:val="00443675"/>
    <w:rsid w:val="00443745"/>
    <w:rsid w:val="00443A10"/>
    <w:rsid w:val="00443A30"/>
    <w:rsid w:val="00443C20"/>
    <w:rsid w:val="00443E71"/>
    <w:rsid w:val="0044436A"/>
    <w:rsid w:val="00444D44"/>
    <w:rsid w:val="0044507A"/>
    <w:rsid w:val="00445631"/>
    <w:rsid w:val="00446476"/>
    <w:rsid w:val="004465B1"/>
    <w:rsid w:val="00447F4A"/>
    <w:rsid w:val="00450612"/>
    <w:rsid w:val="0045174F"/>
    <w:rsid w:val="004519A3"/>
    <w:rsid w:val="00451C1F"/>
    <w:rsid w:val="00452236"/>
    <w:rsid w:val="0045259D"/>
    <w:rsid w:val="00452758"/>
    <w:rsid w:val="00452802"/>
    <w:rsid w:val="00453506"/>
    <w:rsid w:val="004535B6"/>
    <w:rsid w:val="00453D78"/>
    <w:rsid w:val="00453D95"/>
    <w:rsid w:val="00454341"/>
    <w:rsid w:val="00455AF2"/>
    <w:rsid w:val="00456109"/>
    <w:rsid w:val="00456466"/>
    <w:rsid w:val="00456F67"/>
    <w:rsid w:val="00457273"/>
    <w:rsid w:val="0045785D"/>
    <w:rsid w:val="00457DDC"/>
    <w:rsid w:val="0046010B"/>
    <w:rsid w:val="00460190"/>
    <w:rsid w:val="00461C25"/>
    <w:rsid w:val="00461DCE"/>
    <w:rsid w:val="0046219F"/>
    <w:rsid w:val="00462F6A"/>
    <w:rsid w:val="004632C8"/>
    <w:rsid w:val="00463417"/>
    <w:rsid w:val="00463AF6"/>
    <w:rsid w:val="00463C40"/>
    <w:rsid w:val="004644C2"/>
    <w:rsid w:val="00464DFD"/>
    <w:rsid w:val="00466018"/>
    <w:rsid w:val="00466642"/>
    <w:rsid w:val="00466B53"/>
    <w:rsid w:val="0046714B"/>
    <w:rsid w:val="00467201"/>
    <w:rsid w:val="00467970"/>
    <w:rsid w:val="00467F9C"/>
    <w:rsid w:val="0047055C"/>
    <w:rsid w:val="004713FA"/>
    <w:rsid w:val="004717B6"/>
    <w:rsid w:val="004719A9"/>
    <w:rsid w:val="004719DC"/>
    <w:rsid w:val="00471CCA"/>
    <w:rsid w:val="00471D0A"/>
    <w:rsid w:val="00471D83"/>
    <w:rsid w:val="00471F66"/>
    <w:rsid w:val="00472A18"/>
    <w:rsid w:val="0047316F"/>
    <w:rsid w:val="00473538"/>
    <w:rsid w:val="004735E2"/>
    <w:rsid w:val="0047375A"/>
    <w:rsid w:val="00473F16"/>
    <w:rsid w:val="0047491C"/>
    <w:rsid w:val="0047504E"/>
    <w:rsid w:val="00475C41"/>
    <w:rsid w:val="0047666D"/>
    <w:rsid w:val="0047714A"/>
    <w:rsid w:val="004776F5"/>
    <w:rsid w:val="0047774D"/>
    <w:rsid w:val="00477875"/>
    <w:rsid w:val="004812AC"/>
    <w:rsid w:val="0048146C"/>
    <w:rsid w:val="0048147B"/>
    <w:rsid w:val="004816EA"/>
    <w:rsid w:val="004817A6"/>
    <w:rsid w:val="00481CF3"/>
    <w:rsid w:val="00482FBB"/>
    <w:rsid w:val="00483893"/>
    <w:rsid w:val="00483963"/>
    <w:rsid w:val="0048397A"/>
    <w:rsid w:val="00483A51"/>
    <w:rsid w:val="004845D9"/>
    <w:rsid w:val="00484DA5"/>
    <w:rsid w:val="00484E5F"/>
    <w:rsid w:val="00484EAD"/>
    <w:rsid w:val="00485532"/>
    <w:rsid w:val="004856A8"/>
    <w:rsid w:val="00485748"/>
    <w:rsid w:val="0048662F"/>
    <w:rsid w:val="004866E4"/>
    <w:rsid w:val="004869F3"/>
    <w:rsid w:val="00486D21"/>
    <w:rsid w:val="00486FEF"/>
    <w:rsid w:val="00487676"/>
    <w:rsid w:val="00487E2E"/>
    <w:rsid w:val="0049003B"/>
    <w:rsid w:val="004901BE"/>
    <w:rsid w:val="004903C7"/>
    <w:rsid w:val="0049077B"/>
    <w:rsid w:val="0049115A"/>
    <w:rsid w:val="0049125D"/>
    <w:rsid w:val="00491980"/>
    <w:rsid w:val="00491C32"/>
    <w:rsid w:val="0049268B"/>
    <w:rsid w:val="004927DD"/>
    <w:rsid w:val="00492847"/>
    <w:rsid w:val="00493316"/>
    <w:rsid w:val="004936AF"/>
    <w:rsid w:val="0049376E"/>
    <w:rsid w:val="00493B6A"/>
    <w:rsid w:val="004941B6"/>
    <w:rsid w:val="00494520"/>
    <w:rsid w:val="00494BB8"/>
    <w:rsid w:val="00494C69"/>
    <w:rsid w:val="00495138"/>
    <w:rsid w:val="00495851"/>
    <w:rsid w:val="004966BA"/>
    <w:rsid w:val="00496CEB"/>
    <w:rsid w:val="00496D23"/>
    <w:rsid w:val="00497601"/>
    <w:rsid w:val="00497881"/>
    <w:rsid w:val="004A0294"/>
    <w:rsid w:val="004A05AB"/>
    <w:rsid w:val="004A0B2E"/>
    <w:rsid w:val="004A0B71"/>
    <w:rsid w:val="004A0BBC"/>
    <w:rsid w:val="004A121A"/>
    <w:rsid w:val="004A2D43"/>
    <w:rsid w:val="004A31D5"/>
    <w:rsid w:val="004A3DA3"/>
    <w:rsid w:val="004A3E69"/>
    <w:rsid w:val="004A408E"/>
    <w:rsid w:val="004A4220"/>
    <w:rsid w:val="004A4DBD"/>
    <w:rsid w:val="004A4F5D"/>
    <w:rsid w:val="004A5314"/>
    <w:rsid w:val="004A5E63"/>
    <w:rsid w:val="004A6454"/>
    <w:rsid w:val="004B0601"/>
    <w:rsid w:val="004B10DE"/>
    <w:rsid w:val="004B1167"/>
    <w:rsid w:val="004B156F"/>
    <w:rsid w:val="004B22B2"/>
    <w:rsid w:val="004B251C"/>
    <w:rsid w:val="004B2C49"/>
    <w:rsid w:val="004B2D93"/>
    <w:rsid w:val="004B3028"/>
    <w:rsid w:val="004B31CB"/>
    <w:rsid w:val="004B3A4F"/>
    <w:rsid w:val="004B3CC8"/>
    <w:rsid w:val="004B414A"/>
    <w:rsid w:val="004B4440"/>
    <w:rsid w:val="004B4A04"/>
    <w:rsid w:val="004B4BD2"/>
    <w:rsid w:val="004B4BEE"/>
    <w:rsid w:val="004B509B"/>
    <w:rsid w:val="004B55CA"/>
    <w:rsid w:val="004B59CA"/>
    <w:rsid w:val="004B7164"/>
    <w:rsid w:val="004B7561"/>
    <w:rsid w:val="004B757D"/>
    <w:rsid w:val="004B7957"/>
    <w:rsid w:val="004C0316"/>
    <w:rsid w:val="004C05A2"/>
    <w:rsid w:val="004C1198"/>
    <w:rsid w:val="004C152A"/>
    <w:rsid w:val="004C1E71"/>
    <w:rsid w:val="004C23FB"/>
    <w:rsid w:val="004C26C4"/>
    <w:rsid w:val="004C2E6A"/>
    <w:rsid w:val="004C3224"/>
    <w:rsid w:val="004C32B8"/>
    <w:rsid w:val="004C33D4"/>
    <w:rsid w:val="004C3475"/>
    <w:rsid w:val="004C374F"/>
    <w:rsid w:val="004C3962"/>
    <w:rsid w:val="004C4005"/>
    <w:rsid w:val="004C49D1"/>
    <w:rsid w:val="004C4EB2"/>
    <w:rsid w:val="004C5084"/>
    <w:rsid w:val="004C5808"/>
    <w:rsid w:val="004C5826"/>
    <w:rsid w:val="004C5C54"/>
    <w:rsid w:val="004C667F"/>
    <w:rsid w:val="004C67D1"/>
    <w:rsid w:val="004C684D"/>
    <w:rsid w:val="004C7B2D"/>
    <w:rsid w:val="004C7D2C"/>
    <w:rsid w:val="004D0198"/>
    <w:rsid w:val="004D02B1"/>
    <w:rsid w:val="004D0B24"/>
    <w:rsid w:val="004D0E64"/>
    <w:rsid w:val="004D0FD9"/>
    <w:rsid w:val="004D1043"/>
    <w:rsid w:val="004D150C"/>
    <w:rsid w:val="004D3489"/>
    <w:rsid w:val="004D3682"/>
    <w:rsid w:val="004D4050"/>
    <w:rsid w:val="004D442C"/>
    <w:rsid w:val="004D4A9C"/>
    <w:rsid w:val="004D4B00"/>
    <w:rsid w:val="004D4B04"/>
    <w:rsid w:val="004D5403"/>
    <w:rsid w:val="004D556D"/>
    <w:rsid w:val="004D598B"/>
    <w:rsid w:val="004D5C75"/>
    <w:rsid w:val="004D6363"/>
    <w:rsid w:val="004D65F2"/>
    <w:rsid w:val="004D6ECE"/>
    <w:rsid w:val="004D6FD7"/>
    <w:rsid w:val="004D766C"/>
    <w:rsid w:val="004E0BB8"/>
    <w:rsid w:val="004E1076"/>
    <w:rsid w:val="004E1245"/>
    <w:rsid w:val="004E1A79"/>
    <w:rsid w:val="004E1CA4"/>
    <w:rsid w:val="004E26BD"/>
    <w:rsid w:val="004E313D"/>
    <w:rsid w:val="004E332C"/>
    <w:rsid w:val="004E39EC"/>
    <w:rsid w:val="004E3BF6"/>
    <w:rsid w:val="004E3D4B"/>
    <w:rsid w:val="004E4152"/>
    <w:rsid w:val="004E439D"/>
    <w:rsid w:val="004E56E3"/>
    <w:rsid w:val="004E5CFA"/>
    <w:rsid w:val="004E5DAB"/>
    <w:rsid w:val="004E5E61"/>
    <w:rsid w:val="004E63BA"/>
    <w:rsid w:val="004E6A48"/>
    <w:rsid w:val="004E71F2"/>
    <w:rsid w:val="004E7AAE"/>
    <w:rsid w:val="004E7BF8"/>
    <w:rsid w:val="004F0063"/>
    <w:rsid w:val="004F101D"/>
    <w:rsid w:val="004F1455"/>
    <w:rsid w:val="004F1597"/>
    <w:rsid w:val="004F190C"/>
    <w:rsid w:val="004F1931"/>
    <w:rsid w:val="004F1F2E"/>
    <w:rsid w:val="004F257A"/>
    <w:rsid w:val="004F25D1"/>
    <w:rsid w:val="004F304F"/>
    <w:rsid w:val="004F3172"/>
    <w:rsid w:val="004F36CF"/>
    <w:rsid w:val="004F3C69"/>
    <w:rsid w:val="004F42B3"/>
    <w:rsid w:val="004F430F"/>
    <w:rsid w:val="004F459B"/>
    <w:rsid w:val="004F48BD"/>
    <w:rsid w:val="004F4E98"/>
    <w:rsid w:val="004F5FEB"/>
    <w:rsid w:val="004F6024"/>
    <w:rsid w:val="004F61B0"/>
    <w:rsid w:val="004F66CA"/>
    <w:rsid w:val="004F6F4F"/>
    <w:rsid w:val="004F7226"/>
    <w:rsid w:val="004F73F4"/>
    <w:rsid w:val="004F7564"/>
    <w:rsid w:val="004F79F5"/>
    <w:rsid w:val="004F7AF6"/>
    <w:rsid w:val="004F7F23"/>
    <w:rsid w:val="004F7F4D"/>
    <w:rsid w:val="00500EC3"/>
    <w:rsid w:val="00501912"/>
    <w:rsid w:val="00502759"/>
    <w:rsid w:val="0050290F"/>
    <w:rsid w:val="00502DDC"/>
    <w:rsid w:val="00503312"/>
    <w:rsid w:val="00504119"/>
    <w:rsid w:val="00505170"/>
    <w:rsid w:val="00505283"/>
    <w:rsid w:val="005058F1"/>
    <w:rsid w:val="00506004"/>
    <w:rsid w:val="005062C7"/>
    <w:rsid w:val="00506797"/>
    <w:rsid w:val="00506BD7"/>
    <w:rsid w:val="00507048"/>
    <w:rsid w:val="0050790B"/>
    <w:rsid w:val="00507CC8"/>
    <w:rsid w:val="0051006C"/>
    <w:rsid w:val="005112C3"/>
    <w:rsid w:val="0051130C"/>
    <w:rsid w:val="0051141F"/>
    <w:rsid w:val="005118F1"/>
    <w:rsid w:val="00511A41"/>
    <w:rsid w:val="00511FB5"/>
    <w:rsid w:val="00512E86"/>
    <w:rsid w:val="00512F38"/>
    <w:rsid w:val="0051353F"/>
    <w:rsid w:val="00513890"/>
    <w:rsid w:val="00513F40"/>
    <w:rsid w:val="005141B0"/>
    <w:rsid w:val="00514770"/>
    <w:rsid w:val="00514EC3"/>
    <w:rsid w:val="00515270"/>
    <w:rsid w:val="00515D31"/>
    <w:rsid w:val="00516A52"/>
    <w:rsid w:val="00516BB6"/>
    <w:rsid w:val="00516C6A"/>
    <w:rsid w:val="005172ED"/>
    <w:rsid w:val="00517437"/>
    <w:rsid w:val="00517501"/>
    <w:rsid w:val="005203B0"/>
    <w:rsid w:val="0052064D"/>
    <w:rsid w:val="0052162B"/>
    <w:rsid w:val="00521BDF"/>
    <w:rsid w:val="005229EF"/>
    <w:rsid w:val="005230D8"/>
    <w:rsid w:val="005230FF"/>
    <w:rsid w:val="00523158"/>
    <w:rsid w:val="00523C01"/>
    <w:rsid w:val="00523D1B"/>
    <w:rsid w:val="00524153"/>
    <w:rsid w:val="00524627"/>
    <w:rsid w:val="005246F0"/>
    <w:rsid w:val="00524996"/>
    <w:rsid w:val="00524E17"/>
    <w:rsid w:val="00524E5A"/>
    <w:rsid w:val="005253CD"/>
    <w:rsid w:val="005256DA"/>
    <w:rsid w:val="0052578E"/>
    <w:rsid w:val="005258DD"/>
    <w:rsid w:val="0052617A"/>
    <w:rsid w:val="005263A6"/>
    <w:rsid w:val="0052677B"/>
    <w:rsid w:val="00526CD6"/>
    <w:rsid w:val="0052781A"/>
    <w:rsid w:val="00527CFB"/>
    <w:rsid w:val="00527E06"/>
    <w:rsid w:val="0053049B"/>
    <w:rsid w:val="005306A4"/>
    <w:rsid w:val="005307B2"/>
    <w:rsid w:val="00530949"/>
    <w:rsid w:val="00531046"/>
    <w:rsid w:val="00531097"/>
    <w:rsid w:val="0053117A"/>
    <w:rsid w:val="005315BE"/>
    <w:rsid w:val="00531B24"/>
    <w:rsid w:val="00531C9D"/>
    <w:rsid w:val="0053233D"/>
    <w:rsid w:val="005323E3"/>
    <w:rsid w:val="00532DDE"/>
    <w:rsid w:val="00533780"/>
    <w:rsid w:val="00533CB6"/>
    <w:rsid w:val="00533D41"/>
    <w:rsid w:val="00534579"/>
    <w:rsid w:val="005345FD"/>
    <w:rsid w:val="00534681"/>
    <w:rsid w:val="0053483E"/>
    <w:rsid w:val="00534AC9"/>
    <w:rsid w:val="00534F1E"/>
    <w:rsid w:val="00535494"/>
    <w:rsid w:val="005375CA"/>
    <w:rsid w:val="00540129"/>
    <w:rsid w:val="005403CC"/>
    <w:rsid w:val="00540B44"/>
    <w:rsid w:val="00540C41"/>
    <w:rsid w:val="00540F11"/>
    <w:rsid w:val="005411CE"/>
    <w:rsid w:val="005416E0"/>
    <w:rsid w:val="00541916"/>
    <w:rsid w:val="00542127"/>
    <w:rsid w:val="0054213F"/>
    <w:rsid w:val="00542B6E"/>
    <w:rsid w:val="005432E7"/>
    <w:rsid w:val="00543350"/>
    <w:rsid w:val="005436A6"/>
    <w:rsid w:val="005438F4"/>
    <w:rsid w:val="005440F6"/>
    <w:rsid w:val="00544577"/>
    <w:rsid w:val="005447A8"/>
    <w:rsid w:val="00544AE2"/>
    <w:rsid w:val="00544B71"/>
    <w:rsid w:val="0054587F"/>
    <w:rsid w:val="00545958"/>
    <w:rsid w:val="00545972"/>
    <w:rsid w:val="0054598A"/>
    <w:rsid w:val="00546B40"/>
    <w:rsid w:val="00547671"/>
    <w:rsid w:val="0055123D"/>
    <w:rsid w:val="005515C6"/>
    <w:rsid w:val="005515DA"/>
    <w:rsid w:val="00552397"/>
    <w:rsid w:val="005523C2"/>
    <w:rsid w:val="00552692"/>
    <w:rsid w:val="00552801"/>
    <w:rsid w:val="00553328"/>
    <w:rsid w:val="00553386"/>
    <w:rsid w:val="00553508"/>
    <w:rsid w:val="00553674"/>
    <w:rsid w:val="00553EDE"/>
    <w:rsid w:val="00554434"/>
    <w:rsid w:val="00554872"/>
    <w:rsid w:val="00554883"/>
    <w:rsid w:val="00554FE9"/>
    <w:rsid w:val="0055510E"/>
    <w:rsid w:val="005554D8"/>
    <w:rsid w:val="00555608"/>
    <w:rsid w:val="005602C5"/>
    <w:rsid w:val="0056068E"/>
    <w:rsid w:val="00560925"/>
    <w:rsid w:val="00560C78"/>
    <w:rsid w:val="00562D47"/>
    <w:rsid w:val="0056310D"/>
    <w:rsid w:val="00563442"/>
    <w:rsid w:val="0056348E"/>
    <w:rsid w:val="005637E5"/>
    <w:rsid w:val="00563918"/>
    <w:rsid w:val="00563CF9"/>
    <w:rsid w:val="00564FBF"/>
    <w:rsid w:val="005653B9"/>
    <w:rsid w:val="005654EB"/>
    <w:rsid w:val="0056565A"/>
    <w:rsid w:val="005656B8"/>
    <w:rsid w:val="00565907"/>
    <w:rsid w:val="00565B42"/>
    <w:rsid w:val="00566111"/>
    <w:rsid w:val="00566210"/>
    <w:rsid w:val="00566F88"/>
    <w:rsid w:val="005675F5"/>
    <w:rsid w:val="0056799E"/>
    <w:rsid w:val="00567D22"/>
    <w:rsid w:val="00567FFC"/>
    <w:rsid w:val="0057018F"/>
    <w:rsid w:val="00571EF7"/>
    <w:rsid w:val="00571F4B"/>
    <w:rsid w:val="005728E2"/>
    <w:rsid w:val="005730CF"/>
    <w:rsid w:val="0057313C"/>
    <w:rsid w:val="0057337D"/>
    <w:rsid w:val="005738E4"/>
    <w:rsid w:val="00573AD6"/>
    <w:rsid w:val="00574314"/>
    <w:rsid w:val="00574AF2"/>
    <w:rsid w:val="005750DE"/>
    <w:rsid w:val="0057675D"/>
    <w:rsid w:val="00576DF6"/>
    <w:rsid w:val="005771B8"/>
    <w:rsid w:val="0057765A"/>
    <w:rsid w:val="005776E0"/>
    <w:rsid w:val="00580A99"/>
    <w:rsid w:val="00580FD6"/>
    <w:rsid w:val="00581037"/>
    <w:rsid w:val="00581411"/>
    <w:rsid w:val="00581417"/>
    <w:rsid w:val="00581693"/>
    <w:rsid w:val="0058244E"/>
    <w:rsid w:val="005836B7"/>
    <w:rsid w:val="0058394B"/>
    <w:rsid w:val="00583AC1"/>
    <w:rsid w:val="0058417A"/>
    <w:rsid w:val="0058460A"/>
    <w:rsid w:val="0058540A"/>
    <w:rsid w:val="005859E2"/>
    <w:rsid w:val="00585E7F"/>
    <w:rsid w:val="0058645E"/>
    <w:rsid w:val="0058660D"/>
    <w:rsid w:val="00586A8F"/>
    <w:rsid w:val="00587121"/>
    <w:rsid w:val="00587C67"/>
    <w:rsid w:val="00590027"/>
    <w:rsid w:val="005900C5"/>
    <w:rsid w:val="005902F6"/>
    <w:rsid w:val="00590F9D"/>
    <w:rsid w:val="00591C91"/>
    <w:rsid w:val="005927C4"/>
    <w:rsid w:val="00592975"/>
    <w:rsid w:val="00592991"/>
    <w:rsid w:val="00593921"/>
    <w:rsid w:val="00593A1D"/>
    <w:rsid w:val="00593B57"/>
    <w:rsid w:val="00593D00"/>
    <w:rsid w:val="00594483"/>
    <w:rsid w:val="0059466F"/>
    <w:rsid w:val="0059477A"/>
    <w:rsid w:val="00594BB1"/>
    <w:rsid w:val="00594C74"/>
    <w:rsid w:val="0059508B"/>
    <w:rsid w:val="00595827"/>
    <w:rsid w:val="00595C6E"/>
    <w:rsid w:val="00596A35"/>
    <w:rsid w:val="005A0206"/>
    <w:rsid w:val="005A0F02"/>
    <w:rsid w:val="005A2364"/>
    <w:rsid w:val="005A2A38"/>
    <w:rsid w:val="005A2C3F"/>
    <w:rsid w:val="005A32BB"/>
    <w:rsid w:val="005A3B7A"/>
    <w:rsid w:val="005A4530"/>
    <w:rsid w:val="005A49B3"/>
    <w:rsid w:val="005A5823"/>
    <w:rsid w:val="005A5E63"/>
    <w:rsid w:val="005A6785"/>
    <w:rsid w:val="005A6AE9"/>
    <w:rsid w:val="005A777B"/>
    <w:rsid w:val="005A7900"/>
    <w:rsid w:val="005A7BBC"/>
    <w:rsid w:val="005A7C8B"/>
    <w:rsid w:val="005B04E7"/>
    <w:rsid w:val="005B0C03"/>
    <w:rsid w:val="005B0E74"/>
    <w:rsid w:val="005B10F2"/>
    <w:rsid w:val="005B2854"/>
    <w:rsid w:val="005B29B4"/>
    <w:rsid w:val="005B3139"/>
    <w:rsid w:val="005B35E2"/>
    <w:rsid w:val="005B37FF"/>
    <w:rsid w:val="005B3F7A"/>
    <w:rsid w:val="005B4385"/>
    <w:rsid w:val="005B47B0"/>
    <w:rsid w:val="005B5027"/>
    <w:rsid w:val="005B6D29"/>
    <w:rsid w:val="005B6E92"/>
    <w:rsid w:val="005B74C3"/>
    <w:rsid w:val="005B74FC"/>
    <w:rsid w:val="005B77D2"/>
    <w:rsid w:val="005B782D"/>
    <w:rsid w:val="005B79AD"/>
    <w:rsid w:val="005B7BB2"/>
    <w:rsid w:val="005B7E0A"/>
    <w:rsid w:val="005C00FB"/>
    <w:rsid w:val="005C1986"/>
    <w:rsid w:val="005C2686"/>
    <w:rsid w:val="005C3617"/>
    <w:rsid w:val="005C40FD"/>
    <w:rsid w:val="005C4297"/>
    <w:rsid w:val="005C4555"/>
    <w:rsid w:val="005C45BC"/>
    <w:rsid w:val="005C4AA9"/>
    <w:rsid w:val="005C4B16"/>
    <w:rsid w:val="005C4BA2"/>
    <w:rsid w:val="005C4BF9"/>
    <w:rsid w:val="005C4CE6"/>
    <w:rsid w:val="005C4EA4"/>
    <w:rsid w:val="005C5A0C"/>
    <w:rsid w:val="005C5EF3"/>
    <w:rsid w:val="005C64BA"/>
    <w:rsid w:val="005C6644"/>
    <w:rsid w:val="005C6D00"/>
    <w:rsid w:val="005C7AD5"/>
    <w:rsid w:val="005D0052"/>
    <w:rsid w:val="005D0353"/>
    <w:rsid w:val="005D05BC"/>
    <w:rsid w:val="005D0703"/>
    <w:rsid w:val="005D088F"/>
    <w:rsid w:val="005D0B13"/>
    <w:rsid w:val="005D1022"/>
    <w:rsid w:val="005D12BB"/>
    <w:rsid w:val="005D14DA"/>
    <w:rsid w:val="005D269D"/>
    <w:rsid w:val="005D31C9"/>
    <w:rsid w:val="005D4C65"/>
    <w:rsid w:val="005D51BB"/>
    <w:rsid w:val="005D573E"/>
    <w:rsid w:val="005D593C"/>
    <w:rsid w:val="005D59A9"/>
    <w:rsid w:val="005D5EF2"/>
    <w:rsid w:val="005D674A"/>
    <w:rsid w:val="005D6D7D"/>
    <w:rsid w:val="005D7544"/>
    <w:rsid w:val="005D760C"/>
    <w:rsid w:val="005D7D93"/>
    <w:rsid w:val="005E0952"/>
    <w:rsid w:val="005E0988"/>
    <w:rsid w:val="005E1111"/>
    <w:rsid w:val="005E166D"/>
    <w:rsid w:val="005E1741"/>
    <w:rsid w:val="005E2571"/>
    <w:rsid w:val="005E2C7B"/>
    <w:rsid w:val="005E3357"/>
    <w:rsid w:val="005E4065"/>
    <w:rsid w:val="005E4BDA"/>
    <w:rsid w:val="005E4D03"/>
    <w:rsid w:val="005E5295"/>
    <w:rsid w:val="005E559B"/>
    <w:rsid w:val="005E5601"/>
    <w:rsid w:val="005E611B"/>
    <w:rsid w:val="005E6B44"/>
    <w:rsid w:val="005E6D69"/>
    <w:rsid w:val="005E6EDA"/>
    <w:rsid w:val="005E70C9"/>
    <w:rsid w:val="005E75F3"/>
    <w:rsid w:val="005E78DF"/>
    <w:rsid w:val="005E7967"/>
    <w:rsid w:val="005F035C"/>
    <w:rsid w:val="005F04F9"/>
    <w:rsid w:val="005F11D5"/>
    <w:rsid w:val="005F14FD"/>
    <w:rsid w:val="005F1A3E"/>
    <w:rsid w:val="005F1DED"/>
    <w:rsid w:val="005F20CF"/>
    <w:rsid w:val="005F2DFB"/>
    <w:rsid w:val="005F2E95"/>
    <w:rsid w:val="005F3229"/>
    <w:rsid w:val="005F3270"/>
    <w:rsid w:val="005F3A94"/>
    <w:rsid w:val="005F441C"/>
    <w:rsid w:val="005F4DE8"/>
    <w:rsid w:val="005F5066"/>
    <w:rsid w:val="005F580C"/>
    <w:rsid w:val="005F60B6"/>
    <w:rsid w:val="005F67EB"/>
    <w:rsid w:val="005F7115"/>
    <w:rsid w:val="005F7919"/>
    <w:rsid w:val="005F7B68"/>
    <w:rsid w:val="005F7E76"/>
    <w:rsid w:val="006004FD"/>
    <w:rsid w:val="00600683"/>
    <w:rsid w:val="006006F0"/>
    <w:rsid w:val="00600744"/>
    <w:rsid w:val="00600E49"/>
    <w:rsid w:val="00600FF2"/>
    <w:rsid w:val="00601782"/>
    <w:rsid w:val="00602151"/>
    <w:rsid w:val="00602696"/>
    <w:rsid w:val="006037A7"/>
    <w:rsid w:val="00604318"/>
    <w:rsid w:val="00605D4C"/>
    <w:rsid w:val="00606853"/>
    <w:rsid w:val="00607620"/>
    <w:rsid w:val="006103C7"/>
    <w:rsid w:val="0061048A"/>
    <w:rsid w:val="00612240"/>
    <w:rsid w:val="006122BA"/>
    <w:rsid w:val="006127E0"/>
    <w:rsid w:val="00612825"/>
    <w:rsid w:val="00613075"/>
    <w:rsid w:val="00613571"/>
    <w:rsid w:val="00613C7F"/>
    <w:rsid w:val="00613FF9"/>
    <w:rsid w:val="00614761"/>
    <w:rsid w:val="00614CE1"/>
    <w:rsid w:val="00616642"/>
    <w:rsid w:val="006203BC"/>
    <w:rsid w:val="0062054F"/>
    <w:rsid w:val="00620AEE"/>
    <w:rsid w:val="00620D89"/>
    <w:rsid w:val="00622413"/>
    <w:rsid w:val="00622E11"/>
    <w:rsid w:val="00623ED1"/>
    <w:rsid w:val="006241F2"/>
    <w:rsid w:val="0062430B"/>
    <w:rsid w:val="0062440D"/>
    <w:rsid w:val="00624BC1"/>
    <w:rsid w:val="00626EAE"/>
    <w:rsid w:val="00630B95"/>
    <w:rsid w:val="00631002"/>
    <w:rsid w:val="00631FF2"/>
    <w:rsid w:val="00632771"/>
    <w:rsid w:val="00633480"/>
    <w:rsid w:val="0063393F"/>
    <w:rsid w:val="00633948"/>
    <w:rsid w:val="00634094"/>
    <w:rsid w:val="006341B1"/>
    <w:rsid w:val="006345F6"/>
    <w:rsid w:val="0063465F"/>
    <w:rsid w:val="00634A8E"/>
    <w:rsid w:val="00635309"/>
    <w:rsid w:val="006355C3"/>
    <w:rsid w:val="0063641F"/>
    <w:rsid w:val="00636C6B"/>
    <w:rsid w:val="00636FA3"/>
    <w:rsid w:val="00637A52"/>
    <w:rsid w:val="00637D6B"/>
    <w:rsid w:val="00641227"/>
    <w:rsid w:val="0064144C"/>
    <w:rsid w:val="006415B8"/>
    <w:rsid w:val="00641A74"/>
    <w:rsid w:val="00641FBE"/>
    <w:rsid w:val="0064231A"/>
    <w:rsid w:val="006423F6"/>
    <w:rsid w:val="0064251F"/>
    <w:rsid w:val="00643AD9"/>
    <w:rsid w:val="00643B0C"/>
    <w:rsid w:val="00643E62"/>
    <w:rsid w:val="00643F4A"/>
    <w:rsid w:val="0064464A"/>
    <w:rsid w:val="006451FC"/>
    <w:rsid w:val="00645390"/>
    <w:rsid w:val="00645774"/>
    <w:rsid w:val="00645AE4"/>
    <w:rsid w:val="006474A3"/>
    <w:rsid w:val="006478BF"/>
    <w:rsid w:val="006502E2"/>
    <w:rsid w:val="006509C7"/>
    <w:rsid w:val="0065143A"/>
    <w:rsid w:val="00651C8F"/>
    <w:rsid w:val="00651E96"/>
    <w:rsid w:val="0065255D"/>
    <w:rsid w:val="00652784"/>
    <w:rsid w:val="00652C20"/>
    <w:rsid w:val="00653030"/>
    <w:rsid w:val="00653651"/>
    <w:rsid w:val="00653767"/>
    <w:rsid w:val="0065446C"/>
    <w:rsid w:val="006548FE"/>
    <w:rsid w:val="00655A32"/>
    <w:rsid w:val="00655FC2"/>
    <w:rsid w:val="00656646"/>
    <w:rsid w:val="00656648"/>
    <w:rsid w:val="00656D3A"/>
    <w:rsid w:val="00656DC1"/>
    <w:rsid w:val="0065705F"/>
    <w:rsid w:val="006578CA"/>
    <w:rsid w:val="00657AE3"/>
    <w:rsid w:val="00660143"/>
    <w:rsid w:val="006607D0"/>
    <w:rsid w:val="00660949"/>
    <w:rsid w:val="00660B19"/>
    <w:rsid w:val="00660B49"/>
    <w:rsid w:val="00660BEA"/>
    <w:rsid w:val="00661262"/>
    <w:rsid w:val="006625C5"/>
    <w:rsid w:val="006626B2"/>
    <w:rsid w:val="006627A0"/>
    <w:rsid w:val="00662ADA"/>
    <w:rsid w:val="00662D5B"/>
    <w:rsid w:val="00662E3E"/>
    <w:rsid w:val="006631B2"/>
    <w:rsid w:val="006634EF"/>
    <w:rsid w:val="00663572"/>
    <w:rsid w:val="006635E9"/>
    <w:rsid w:val="00663E73"/>
    <w:rsid w:val="0066474C"/>
    <w:rsid w:val="00665314"/>
    <w:rsid w:val="00665545"/>
    <w:rsid w:val="00665A0A"/>
    <w:rsid w:val="00665BBE"/>
    <w:rsid w:val="0066678E"/>
    <w:rsid w:val="006671F1"/>
    <w:rsid w:val="00667D54"/>
    <w:rsid w:val="0067020E"/>
    <w:rsid w:val="00670BB3"/>
    <w:rsid w:val="00671615"/>
    <w:rsid w:val="00672291"/>
    <w:rsid w:val="00672874"/>
    <w:rsid w:val="00672EC3"/>
    <w:rsid w:val="006735CF"/>
    <w:rsid w:val="006739DD"/>
    <w:rsid w:val="00673B87"/>
    <w:rsid w:val="006747F5"/>
    <w:rsid w:val="0067491C"/>
    <w:rsid w:val="006749A0"/>
    <w:rsid w:val="00675C1D"/>
    <w:rsid w:val="00676ABB"/>
    <w:rsid w:val="006775F3"/>
    <w:rsid w:val="00677C5E"/>
    <w:rsid w:val="006801FC"/>
    <w:rsid w:val="00680354"/>
    <w:rsid w:val="00680758"/>
    <w:rsid w:val="006810CA"/>
    <w:rsid w:val="006822E7"/>
    <w:rsid w:val="00683461"/>
    <w:rsid w:val="006854F2"/>
    <w:rsid w:val="00685D34"/>
    <w:rsid w:val="0068610D"/>
    <w:rsid w:val="006867F0"/>
    <w:rsid w:val="00686DE4"/>
    <w:rsid w:val="00687906"/>
    <w:rsid w:val="00687F5B"/>
    <w:rsid w:val="00690A6F"/>
    <w:rsid w:val="00691298"/>
    <w:rsid w:val="00691714"/>
    <w:rsid w:val="0069259C"/>
    <w:rsid w:val="00692675"/>
    <w:rsid w:val="006926FD"/>
    <w:rsid w:val="00693A0B"/>
    <w:rsid w:val="00693DB5"/>
    <w:rsid w:val="006945BC"/>
    <w:rsid w:val="00694E58"/>
    <w:rsid w:val="00695F6C"/>
    <w:rsid w:val="0069719D"/>
    <w:rsid w:val="0069721C"/>
    <w:rsid w:val="00697D20"/>
    <w:rsid w:val="006A0511"/>
    <w:rsid w:val="006A0F7B"/>
    <w:rsid w:val="006A1544"/>
    <w:rsid w:val="006A1B6A"/>
    <w:rsid w:val="006A21FB"/>
    <w:rsid w:val="006A299C"/>
    <w:rsid w:val="006A2ADC"/>
    <w:rsid w:val="006A2B52"/>
    <w:rsid w:val="006A2EFA"/>
    <w:rsid w:val="006A3083"/>
    <w:rsid w:val="006A37CF"/>
    <w:rsid w:val="006A3B2D"/>
    <w:rsid w:val="006A3EBD"/>
    <w:rsid w:val="006A45B2"/>
    <w:rsid w:val="006A477F"/>
    <w:rsid w:val="006A4838"/>
    <w:rsid w:val="006A491F"/>
    <w:rsid w:val="006A4B45"/>
    <w:rsid w:val="006A69B7"/>
    <w:rsid w:val="006A6AF5"/>
    <w:rsid w:val="006A73C1"/>
    <w:rsid w:val="006A7520"/>
    <w:rsid w:val="006A752A"/>
    <w:rsid w:val="006A7B1E"/>
    <w:rsid w:val="006B02E6"/>
    <w:rsid w:val="006B05DF"/>
    <w:rsid w:val="006B1480"/>
    <w:rsid w:val="006B2290"/>
    <w:rsid w:val="006B24CA"/>
    <w:rsid w:val="006B2625"/>
    <w:rsid w:val="006B280F"/>
    <w:rsid w:val="006B37EA"/>
    <w:rsid w:val="006B3A80"/>
    <w:rsid w:val="006B3C38"/>
    <w:rsid w:val="006B3DC1"/>
    <w:rsid w:val="006B3E0A"/>
    <w:rsid w:val="006B3F60"/>
    <w:rsid w:val="006B4009"/>
    <w:rsid w:val="006B425E"/>
    <w:rsid w:val="006B4276"/>
    <w:rsid w:val="006B46D5"/>
    <w:rsid w:val="006B4920"/>
    <w:rsid w:val="006B4EC2"/>
    <w:rsid w:val="006B516E"/>
    <w:rsid w:val="006B53DA"/>
    <w:rsid w:val="006B572C"/>
    <w:rsid w:val="006B66CA"/>
    <w:rsid w:val="006B6749"/>
    <w:rsid w:val="006B68EB"/>
    <w:rsid w:val="006B6DBD"/>
    <w:rsid w:val="006B6F49"/>
    <w:rsid w:val="006B71D8"/>
    <w:rsid w:val="006B73D2"/>
    <w:rsid w:val="006B7537"/>
    <w:rsid w:val="006C03A1"/>
    <w:rsid w:val="006C067F"/>
    <w:rsid w:val="006C075E"/>
    <w:rsid w:val="006C13BF"/>
    <w:rsid w:val="006C14F7"/>
    <w:rsid w:val="006C1E3A"/>
    <w:rsid w:val="006C25F5"/>
    <w:rsid w:val="006C2819"/>
    <w:rsid w:val="006C32BD"/>
    <w:rsid w:val="006C35A4"/>
    <w:rsid w:val="006C365F"/>
    <w:rsid w:val="006C3979"/>
    <w:rsid w:val="006C39E8"/>
    <w:rsid w:val="006C3E47"/>
    <w:rsid w:val="006C4854"/>
    <w:rsid w:val="006C4863"/>
    <w:rsid w:val="006C4C4C"/>
    <w:rsid w:val="006C57DD"/>
    <w:rsid w:val="006C58FC"/>
    <w:rsid w:val="006C601D"/>
    <w:rsid w:val="006C62B2"/>
    <w:rsid w:val="006C672F"/>
    <w:rsid w:val="006C6A4C"/>
    <w:rsid w:val="006C6C55"/>
    <w:rsid w:val="006C6D19"/>
    <w:rsid w:val="006C6E6D"/>
    <w:rsid w:val="006C726A"/>
    <w:rsid w:val="006C7679"/>
    <w:rsid w:val="006C791C"/>
    <w:rsid w:val="006D062B"/>
    <w:rsid w:val="006D08FC"/>
    <w:rsid w:val="006D0982"/>
    <w:rsid w:val="006D0DE5"/>
    <w:rsid w:val="006D0F83"/>
    <w:rsid w:val="006D11B7"/>
    <w:rsid w:val="006D14B8"/>
    <w:rsid w:val="006D204D"/>
    <w:rsid w:val="006D2A31"/>
    <w:rsid w:val="006D2A54"/>
    <w:rsid w:val="006D3152"/>
    <w:rsid w:val="006D33A9"/>
    <w:rsid w:val="006D34F0"/>
    <w:rsid w:val="006D4B73"/>
    <w:rsid w:val="006D566D"/>
    <w:rsid w:val="006D5F4B"/>
    <w:rsid w:val="006D600A"/>
    <w:rsid w:val="006D611B"/>
    <w:rsid w:val="006D668D"/>
    <w:rsid w:val="006D7364"/>
    <w:rsid w:val="006D74E7"/>
    <w:rsid w:val="006D7E87"/>
    <w:rsid w:val="006D7F63"/>
    <w:rsid w:val="006E05D2"/>
    <w:rsid w:val="006E0955"/>
    <w:rsid w:val="006E0EFD"/>
    <w:rsid w:val="006E1530"/>
    <w:rsid w:val="006E2B46"/>
    <w:rsid w:val="006E2C7C"/>
    <w:rsid w:val="006E3037"/>
    <w:rsid w:val="006E30FF"/>
    <w:rsid w:val="006E3264"/>
    <w:rsid w:val="006E33AA"/>
    <w:rsid w:val="006E33CC"/>
    <w:rsid w:val="006E3971"/>
    <w:rsid w:val="006E422D"/>
    <w:rsid w:val="006E427A"/>
    <w:rsid w:val="006E4ADE"/>
    <w:rsid w:val="006E4BEF"/>
    <w:rsid w:val="006E4E14"/>
    <w:rsid w:val="006E625C"/>
    <w:rsid w:val="006E6C91"/>
    <w:rsid w:val="006E6D6D"/>
    <w:rsid w:val="006E7203"/>
    <w:rsid w:val="006E754D"/>
    <w:rsid w:val="006E762B"/>
    <w:rsid w:val="006E78A8"/>
    <w:rsid w:val="006E7ACD"/>
    <w:rsid w:val="006F0291"/>
    <w:rsid w:val="006F05AF"/>
    <w:rsid w:val="006F0F1E"/>
    <w:rsid w:val="006F1005"/>
    <w:rsid w:val="006F11AE"/>
    <w:rsid w:val="006F1302"/>
    <w:rsid w:val="006F1328"/>
    <w:rsid w:val="006F240B"/>
    <w:rsid w:val="006F2888"/>
    <w:rsid w:val="006F2ACF"/>
    <w:rsid w:val="006F3487"/>
    <w:rsid w:val="006F3706"/>
    <w:rsid w:val="006F3783"/>
    <w:rsid w:val="006F38C1"/>
    <w:rsid w:val="006F3C45"/>
    <w:rsid w:val="006F3EB0"/>
    <w:rsid w:val="006F3F2C"/>
    <w:rsid w:val="006F45F3"/>
    <w:rsid w:val="006F4CCC"/>
    <w:rsid w:val="006F5267"/>
    <w:rsid w:val="006F536F"/>
    <w:rsid w:val="006F5D44"/>
    <w:rsid w:val="006F6970"/>
    <w:rsid w:val="006F6A05"/>
    <w:rsid w:val="006F79A3"/>
    <w:rsid w:val="006F7BD4"/>
    <w:rsid w:val="006F7C62"/>
    <w:rsid w:val="007002F6"/>
    <w:rsid w:val="00700504"/>
    <w:rsid w:val="00700929"/>
    <w:rsid w:val="00700D5E"/>
    <w:rsid w:val="007010C4"/>
    <w:rsid w:val="00701916"/>
    <w:rsid w:val="00701ED7"/>
    <w:rsid w:val="00701F09"/>
    <w:rsid w:val="00702CBB"/>
    <w:rsid w:val="007032FC"/>
    <w:rsid w:val="0070373A"/>
    <w:rsid w:val="00703CE4"/>
    <w:rsid w:val="00703F48"/>
    <w:rsid w:val="007047BD"/>
    <w:rsid w:val="007048C9"/>
    <w:rsid w:val="00704D3C"/>
    <w:rsid w:val="00704E3D"/>
    <w:rsid w:val="00704E60"/>
    <w:rsid w:val="007050B8"/>
    <w:rsid w:val="00705372"/>
    <w:rsid w:val="0070580D"/>
    <w:rsid w:val="00705A04"/>
    <w:rsid w:val="00706AA9"/>
    <w:rsid w:val="00706AC4"/>
    <w:rsid w:val="00706F30"/>
    <w:rsid w:val="0070767C"/>
    <w:rsid w:val="00707DC0"/>
    <w:rsid w:val="00707E42"/>
    <w:rsid w:val="00710B0C"/>
    <w:rsid w:val="00710D92"/>
    <w:rsid w:val="00711162"/>
    <w:rsid w:val="0071172A"/>
    <w:rsid w:val="00711945"/>
    <w:rsid w:val="00711BB6"/>
    <w:rsid w:val="00711BF0"/>
    <w:rsid w:val="00711BF2"/>
    <w:rsid w:val="00712140"/>
    <w:rsid w:val="00712309"/>
    <w:rsid w:val="00712782"/>
    <w:rsid w:val="0071390F"/>
    <w:rsid w:val="00714043"/>
    <w:rsid w:val="0071526D"/>
    <w:rsid w:val="00715AE4"/>
    <w:rsid w:val="0071617F"/>
    <w:rsid w:val="00716754"/>
    <w:rsid w:val="00717C39"/>
    <w:rsid w:val="00717D88"/>
    <w:rsid w:val="00720382"/>
    <w:rsid w:val="00720BCB"/>
    <w:rsid w:val="00720E81"/>
    <w:rsid w:val="00721694"/>
    <w:rsid w:val="00721781"/>
    <w:rsid w:val="00722DAE"/>
    <w:rsid w:val="00722E4B"/>
    <w:rsid w:val="0072380E"/>
    <w:rsid w:val="00723EC9"/>
    <w:rsid w:val="007242CC"/>
    <w:rsid w:val="00724F3D"/>
    <w:rsid w:val="00725247"/>
    <w:rsid w:val="0072528C"/>
    <w:rsid w:val="0072592E"/>
    <w:rsid w:val="007263C8"/>
    <w:rsid w:val="00726A43"/>
    <w:rsid w:val="00726C99"/>
    <w:rsid w:val="00726E77"/>
    <w:rsid w:val="007272AE"/>
    <w:rsid w:val="00727342"/>
    <w:rsid w:val="0072745F"/>
    <w:rsid w:val="0073000C"/>
    <w:rsid w:val="0073042D"/>
    <w:rsid w:val="007319B5"/>
    <w:rsid w:val="00732748"/>
    <w:rsid w:val="0073298F"/>
    <w:rsid w:val="0073378D"/>
    <w:rsid w:val="00733AD4"/>
    <w:rsid w:val="00733D1E"/>
    <w:rsid w:val="00733DA1"/>
    <w:rsid w:val="00733F3F"/>
    <w:rsid w:val="00734A97"/>
    <w:rsid w:val="00735419"/>
    <w:rsid w:val="0073568E"/>
    <w:rsid w:val="00735B19"/>
    <w:rsid w:val="00736D56"/>
    <w:rsid w:val="00736ECD"/>
    <w:rsid w:val="007370E3"/>
    <w:rsid w:val="00737157"/>
    <w:rsid w:val="0073724A"/>
    <w:rsid w:val="00740483"/>
    <w:rsid w:val="0074048A"/>
    <w:rsid w:val="0074066E"/>
    <w:rsid w:val="007411CB"/>
    <w:rsid w:val="00741333"/>
    <w:rsid w:val="0074172F"/>
    <w:rsid w:val="00741E89"/>
    <w:rsid w:val="007430D5"/>
    <w:rsid w:val="00743483"/>
    <w:rsid w:val="0074349B"/>
    <w:rsid w:val="00743C35"/>
    <w:rsid w:val="007444CD"/>
    <w:rsid w:val="0074534C"/>
    <w:rsid w:val="0074572D"/>
    <w:rsid w:val="007457B0"/>
    <w:rsid w:val="0074610E"/>
    <w:rsid w:val="007470B4"/>
    <w:rsid w:val="007470F5"/>
    <w:rsid w:val="007474F8"/>
    <w:rsid w:val="007477AA"/>
    <w:rsid w:val="00747E15"/>
    <w:rsid w:val="00750379"/>
    <w:rsid w:val="00750522"/>
    <w:rsid w:val="007509BA"/>
    <w:rsid w:val="007509DC"/>
    <w:rsid w:val="00750C1B"/>
    <w:rsid w:val="007516B9"/>
    <w:rsid w:val="00751B5E"/>
    <w:rsid w:val="007524DE"/>
    <w:rsid w:val="00752543"/>
    <w:rsid w:val="007525BC"/>
    <w:rsid w:val="00752D0B"/>
    <w:rsid w:val="00753E01"/>
    <w:rsid w:val="00754442"/>
    <w:rsid w:val="007544C9"/>
    <w:rsid w:val="0075469A"/>
    <w:rsid w:val="007547D1"/>
    <w:rsid w:val="007549FA"/>
    <w:rsid w:val="00754A5A"/>
    <w:rsid w:val="00754E62"/>
    <w:rsid w:val="00756A42"/>
    <w:rsid w:val="00756D1E"/>
    <w:rsid w:val="00757360"/>
    <w:rsid w:val="00757466"/>
    <w:rsid w:val="007601A4"/>
    <w:rsid w:val="0076037D"/>
    <w:rsid w:val="007604EC"/>
    <w:rsid w:val="0076124F"/>
    <w:rsid w:val="0076131F"/>
    <w:rsid w:val="007624AE"/>
    <w:rsid w:val="00762686"/>
    <w:rsid w:val="00762889"/>
    <w:rsid w:val="00762B7F"/>
    <w:rsid w:val="00762F39"/>
    <w:rsid w:val="007632AD"/>
    <w:rsid w:val="00764617"/>
    <w:rsid w:val="00766D6A"/>
    <w:rsid w:val="0076723F"/>
    <w:rsid w:val="00767470"/>
    <w:rsid w:val="007674C7"/>
    <w:rsid w:val="007674C8"/>
    <w:rsid w:val="007701D8"/>
    <w:rsid w:val="007711D0"/>
    <w:rsid w:val="0077159C"/>
    <w:rsid w:val="0077179D"/>
    <w:rsid w:val="007721DE"/>
    <w:rsid w:val="0077274B"/>
    <w:rsid w:val="007733E0"/>
    <w:rsid w:val="00773727"/>
    <w:rsid w:val="00773D11"/>
    <w:rsid w:val="007747DE"/>
    <w:rsid w:val="00774AC5"/>
    <w:rsid w:val="00774BB0"/>
    <w:rsid w:val="00774CFA"/>
    <w:rsid w:val="00774E9C"/>
    <w:rsid w:val="007759FE"/>
    <w:rsid w:val="007767A0"/>
    <w:rsid w:val="00776957"/>
    <w:rsid w:val="00776A1B"/>
    <w:rsid w:val="00776C0D"/>
    <w:rsid w:val="007771E5"/>
    <w:rsid w:val="007774ED"/>
    <w:rsid w:val="00780105"/>
    <w:rsid w:val="00780228"/>
    <w:rsid w:val="00780458"/>
    <w:rsid w:val="007808B9"/>
    <w:rsid w:val="00780AE6"/>
    <w:rsid w:val="00781873"/>
    <w:rsid w:val="00781B9C"/>
    <w:rsid w:val="007821CE"/>
    <w:rsid w:val="00782604"/>
    <w:rsid w:val="00782C27"/>
    <w:rsid w:val="00782C79"/>
    <w:rsid w:val="00782F10"/>
    <w:rsid w:val="007830C3"/>
    <w:rsid w:val="007831BE"/>
    <w:rsid w:val="00783286"/>
    <w:rsid w:val="00783F1C"/>
    <w:rsid w:val="00784093"/>
    <w:rsid w:val="007844D7"/>
    <w:rsid w:val="0078471C"/>
    <w:rsid w:val="00784B0F"/>
    <w:rsid w:val="00785336"/>
    <w:rsid w:val="00785741"/>
    <w:rsid w:val="00785854"/>
    <w:rsid w:val="00785A08"/>
    <w:rsid w:val="00785E20"/>
    <w:rsid w:val="00786056"/>
    <w:rsid w:val="007861D5"/>
    <w:rsid w:val="00786787"/>
    <w:rsid w:val="00787808"/>
    <w:rsid w:val="0079032B"/>
    <w:rsid w:val="007906F7"/>
    <w:rsid w:val="00791155"/>
    <w:rsid w:val="00791351"/>
    <w:rsid w:val="007920AA"/>
    <w:rsid w:val="007925DC"/>
    <w:rsid w:val="00792642"/>
    <w:rsid w:val="007931BE"/>
    <w:rsid w:val="00793265"/>
    <w:rsid w:val="00793781"/>
    <w:rsid w:val="00793F63"/>
    <w:rsid w:val="007942D3"/>
    <w:rsid w:val="007946D6"/>
    <w:rsid w:val="00794B04"/>
    <w:rsid w:val="007952F2"/>
    <w:rsid w:val="007A0F68"/>
    <w:rsid w:val="007A11A9"/>
    <w:rsid w:val="007A150F"/>
    <w:rsid w:val="007A17FD"/>
    <w:rsid w:val="007A1C24"/>
    <w:rsid w:val="007A1CF3"/>
    <w:rsid w:val="007A1FE8"/>
    <w:rsid w:val="007A2647"/>
    <w:rsid w:val="007A2B03"/>
    <w:rsid w:val="007A2CCD"/>
    <w:rsid w:val="007A2FC4"/>
    <w:rsid w:val="007A34F1"/>
    <w:rsid w:val="007A3DE1"/>
    <w:rsid w:val="007A42B4"/>
    <w:rsid w:val="007A533E"/>
    <w:rsid w:val="007A6135"/>
    <w:rsid w:val="007A64ED"/>
    <w:rsid w:val="007A68A6"/>
    <w:rsid w:val="007A6A0A"/>
    <w:rsid w:val="007A7877"/>
    <w:rsid w:val="007B03E1"/>
    <w:rsid w:val="007B08E8"/>
    <w:rsid w:val="007B0A3C"/>
    <w:rsid w:val="007B0F45"/>
    <w:rsid w:val="007B17D8"/>
    <w:rsid w:val="007B1D77"/>
    <w:rsid w:val="007B1FC9"/>
    <w:rsid w:val="007B2099"/>
    <w:rsid w:val="007B25C8"/>
    <w:rsid w:val="007B25CF"/>
    <w:rsid w:val="007B2913"/>
    <w:rsid w:val="007B2DF2"/>
    <w:rsid w:val="007B3BCD"/>
    <w:rsid w:val="007B410E"/>
    <w:rsid w:val="007B48F1"/>
    <w:rsid w:val="007B4ADF"/>
    <w:rsid w:val="007B51FA"/>
    <w:rsid w:val="007B59E5"/>
    <w:rsid w:val="007B5E46"/>
    <w:rsid w:val="007B6B17"/>
    <w:rsid w:val="007B6B36"/>
    <w:rsid w:val="007B6C09"/>
    <w:rsid w:val="007B70D1"/>
    <w:rsid w:val="007B72FB"/>
    <w:rsid w:val="007B72FC"/>
    <w:rsid w:val="007B74EA"/>
    <w:rsid w:val="007B7741"/>
    <w:rsid w:val="007C01FF"/>
    <w:rsid w:val="007C065E"/>
    <w:rsid w:val="007C0904"/>
    <w:rsid w:val="007C1907"/>
    <w:rsid w:val="007C2056"/>
    <w:rsid w:val="007C2D94"/>
    <w:rsid w:val="007C2F58"/>
    <w:rsid w:val="007C383B"/>
    <w:rsid w:val="007C4875"/>
    <w:rsid w:val="007C4951"/>
    <w:rsid w:val="007C547A"/>
    <w:rsid w:val="007C62CA"/>
    <w:rsid w:val="007C64F9"/>
    <w:rsid w:val="007C65C0"/>
    <w:rsid w:val="007C66C8"/>
    <w:rsid w:val="007C6734"/>
    <w:rsid w:val="007C6842"/>
    <w:rsid w:val="007C7145"/>
    <w:rsid w:val="007C7858"/>
    <w:rsid w:val="007D0744"/>
    <w:rsid w:val="007D1063"/>
    <w:rsid w:val="007D1446"/>
    <w:rsid w:val="007D2119"/>
    <w:rsid w:val="007D27C6"/>
    <w:rsid w:val="007D2861"/>
    <w:rsid w:val="007D2BC8"/>
    <w:rsid w:val="007D2D96"/>
    <w:rsid w:val="007D2E05"/>
    <w:rsid w:val="007D2F16"/>
    <w:rsid w:val="007D31ED"/>
    <w:rsid w:val="007D49A9"/>
    <w:rsid w:val="007D4B20"/>
    <w:rsid w:val="007D5769"/>
    <w:rsid w:val="007D59C8"/>
    <w:rsid w:val="007D66E3"/>
    <w:rsid w:val="007D6D73"/>
    <w:rsid w:val="007D6E85"/>
    <w:rsid w:val="007E01F7"/>
    <w:rsid w:val="007E09DA"/>
    <w:rsid w:val="007E0CF5"/>
    <w:rsid w:val="007E0F8A"/>
    <w:rsid w:val="007E1607"/>
    <w:rsid w:val="007E16CD"/>
    <w:rsid w:val="007E1BD4"/>
    <w:rsid w:val="007E1FF1"/>
    <w:rsid w:val="007E39F5"/>
    <w:rsid w:val="007E3DC3"/>
    <w:rsid w:val="007E3FCD"/>
    <w:rsid w:val="007E421E"/>
    <w:rsid w:val="007E44DB"/>
    <w:rsid w:val="007E4B42"/>
    <w:rsid w:val="007E57AF"/>
    <w:rsid w:val="007E5CD5"/>
    <w:rsid w:val="007E5E14"/>
    <w:rsid w:val="007E6516"/>
    <w:rsid w:val="007E70A2"/>
    <w:rsid w:val="007E7AA6"/>
    <w:rsid w:val="007F07B0"/>
    <w:rsid w:val="007F088B"/>
    <w:rsid w:val="007F0DC7"/>
    <w:rsid w:val="007F0EB4"/>
    <w:rsid w:val="007F11DD"/>
    <w:rsid w:val="007F1E4B"/>
    <w:rsid w:val="007F1FDA"/>
    <w:rsid w:val="007F27DF"/>
    <w:rsid w:val="007F2807"/>
    <w:rsid w:val="007F2A0A"/>
    <w:rsid w:val="007F2A87"/>
    <w:rsid w:val="007F35BB"/>
    <w:rsid w:val="007F3DA5"/>
    <w:rsid w:val="007F3FB5"/>
    <w:rsid w:val="007F407D"/>
    <w:rsid w:val="007F43F4"/>
    <w:rsid w:val="007F4837"/>
    <w:rsid w:val="007F4D6D"/>
    <w:rsid w:val="007F50DC"/>
    <w:rsid w:val="007F5593"/>
    <w:rsid w:val="007F56D8"/>
    <w:rsid w:val="007F5B19"/>
    <w:rsid w:val="007F64B5"/>
    <w:rsid w:val="007F718D"/>
    <w:rsid w:val="007F7953"/>
    <w:rsid w:val="007F7A7C"/>
    <w:rsid w:val="008002B3"/>
    <w:rsid w:val="008004FB"/>
    <w:rsid w:val="0080093D"/>
    <w:rsid w:val="00801869"/>
    <w:rsid w:val="00801F1A"/>
    <w:rsid w:val="00801FAD"/>
    <w:rsid w:val="00801FF8"/>
    <w:rsid w:val="008020D3"/>
    <w:rsid w:val="00803C62"/>
    <w:rsid w:val="00803DD7"/>
    <w:rsid w:val="00804357"/>
    <w:rsid w:val="00804AE1"/>
    <w:rsid w:val="00804EFB"/>
    <w:rsid w:val="00805017"/>
    <w:rsid w:val="00805976"/>
    <w:rsid w:val="008067F5"/>
    <w:rsid w:val="00806D1A"/>
    <w:rsid w:val="0080749A"/>
    <w:rsid w:val="008075F7"/>
    <w:rsid w:val="00807607"/>
    <w:rsid w:val="00807A88"/>
    <w:rsid w:val="00807AEE"/>
    <w:rsid w:val="00807BD0"/>
    <w:rsid w:val="00810831"/>
    <w:rsid w:val="008108F5"/>
    <w:rsid w:val="00810C7C"/>
    <w:rsid w:val="008110B6"/>
    <w:rsid w:val="008119A9"/>
    <w:rsid w:val="00811C4B"/>
    <w:rsid w:val="00811CBD"/>
    <w:rsid w:val="008123DA"/>
    <w:rsid w:val="0081243B"/>
    <w:rsid w:val="008124BD"/>
    <w:rsid w:val="00812AAA"/>
    <w:rsid w:val="00812B79"/>
    <w:rsid w:val="00812BA8"/>
    <w:rsid w:val="00812D2A"/>
    <w:rsid w:val="00813022"/>
    <w:rsid w:val="00813264"/>
    <w:rsid w:val="00813375"/>
    <w:rsid w:val="008140E4"/>
    <w:rsid w:val="008140F2"/>
    <w:rsid w:val="00814200"/>
    <w:rsid w:val="00814976"/>
    <w:rsid w:val="00814D1C"/>
    <w:rsid w:val="00814DAA"/>
    <w:rsid w:val="00814E16"/>
    <w:rsid w:val="0081585F"/>
    <w:rsid w:val="008162CE"/>
    <w:rsid w:val="00816516"/>
    <w:rsid w:val="008165D0"/>
    <w:rsid w:val="008166A6"/>
    <w:rsid w:val="0081763C"/>
    <w:rsid w:val="008178B6"/>
    <w:rsid w:val="0082020F"/>
    <w:rsid w:val="00820578"/>
    <w:rsid w:val="00820D32"/>
    <w:rsid w:val="00820DB6"/>
    <w:rsid w:val="00821051"/>
    <w:rsid w:val="00821541"/>
    <w:rsid w:val="0082194D"/>
    <w:rsid w:val="00821B9D"/>
    <w:rsid w:val="00821D5E"/>
    <w:rsid w:val="0082220D"/>
    <w:rsid w:val="00822B48"/>
    <w:rsid w:val="00822D9A"/>
    <w:rsid w:val="008232B2"/>
    <w:rsid w:val="0082518B"/>
    <w:rsid w:val="00825666"/>
    <w:rsid w:val="008256AF"/>
    <w:rsid w:val="00826008"/>
    <w:rsid w:val="0082715A"/>
    <w:rsid w:val="00830032"/>
    <w:rsid w:val="00830E8F"/>
    <w:rsid w:val="00830FF7"/>
    <w:rsid w:val="00832D8D"/>
    <w:rsid w:val="00833EDD"/>
    <w:rsid w:val="00834240"/>
    <w:rsid w:val="008345EA"/>
    <w:rsid w:val="00834731"/>
    <w:rsid w:val="008349C5"/>
    <w:rsid w:val="00834FD7"/>
    <w:rsid w:val="008350E6"/>
    <w:rsid w:val="008351D0"/>
    <w:rsid w:val="00835224"/>
    <w:rsid w:val="00835883"/>
    <w:rsid w:val="008362EC"/>
    <w:rsid w:val="00837C5D"/>
    <w:rsid w:val="00841009"/>
    <w:rsid w:val="008411B6"/>
    <w:rsid w:val="008415B6"/>
    <w:rsid w:val="00841BDF"/>
    <w:rsid w:val="00842525"/>
    <w:rsid w:val="008427E3"/>
    <w:rsid w:val="00843FE4"/>
    <w:rsid w:val="0084471B"/>
    <w:rsid w:val="00845190"/>
    <w:rsid w:val="00845950"/>
    <w:rsid w:val="008477D0"/>
    <w:rsid w:val="008500A6"/>
    <w:rsid w:val="00850856"/>
    <w:rsid w:val="00850C5F"/>
    <w:rsid w:val="00851526"/>
    <w:rsid w:val="00851789"/>
    <w:rsid w:val="00852021"/>
    <w:rsid w:val="008521EB"/>
    <w:rsid w:val="00852987"/>
    <w:rsid w:val="00852D8B"/>
    <w:rsid w:val="008539E7"/>
    <w:rsid w:val="008548D4"/>
    <w:rsid w:val="00855F15"/>
    <w:rsid w:val="00856617"/>
    <w:rsid w:val="008567D7"/>
    <w:rsid w:val="00856876"/>
    <w:rsid w:val="00856ACD"/>
    <w:rsid w:val="00856C06"/>
    <w:rsid w:val="00857160"/>
    <w:rsid w:val="00857445"/>
    <w:rsid w:val="008576CE"/>
    <w:rsid w:val="00857BC9"/>
    <w:rsid w:val="008610CB"/>
    <w:rsid w:val="00861B1F"/>
    <w:rsid w:val="00861B30"/>
    <w:rsid w:val="0086224E"/>
    <w:rsid w:val="0086232A"/>
    <w:rsid w:val="00862AA2"/>
    <w:rsid w:val="00862C83"/>
    <w:rsid w:val="00862E86"/>
    <w:rsid w:val="00863031"/>
    <w:rsid w:val="00863496"/>
    <w:rsid w:val="00863B15"/>
    <w:rsid w:val="00864157"/>
    <w:rsid w:val="00864B23"/>
    <w:rsid w:val="00864C19"/>
    <w:rsid w:val="00865B74"/>
    <w:rsid w:val="00866063"/>
    <w:rsid w:val="0086741C"/>
    <w:rsid w:val="00867558"/>
    <w:rsid w:val="00867764"/>
    <w:rsid w:val="00867D8E"/>
    <w:rsid w:val="00867DA2"/>
    <w:rsid w:val="008701C3"/>
    <w:rsid w:val="008702C1"/>
    <w:rsid w:val="0087060D"/>
    <w:rsid w:val="00870B03"/>
    <w:rsid w:val="00870C0E"/>
    <w:rsid w:val="00870FDE"/>
    <w:rsid w:val="00871096"/>
    <w:rsid w:val="00871340"/>
    <w:rsid w:val="008714BB"/>
    <w:rsid w:val="00871650"/>
    <w:rsid w:val="00871C14"/>
    <w:rsid w:val="008723EF"/>
    <w:rsid w:val="0087245C"/>
    <w:rsid w:val="008725B1"/>
    <w:rsid w:val="00873105"/>
    <w:rsid w:val="00873457"/>
    <w:rsid w:val="008741A5"/>
    <w:rsid w:val="00874EF9"/>
    <w:rsid w:val="0087575B"/>
    <w:rsid w:val="0087598D"/>
    <w:rsid w:val="008760D0"/>
    <w:rsid w:val="00876100"/>
    <w:rsid w:val="0087650D"/>
    <w:rsid w:val="00876C40"/>
    <w:rsid w:val="00877A77"/>
    <w:rsid w:val="008809B1"/>
    <w:rsid w:val="00881761"/>
    <w:rsid w:val="00881B5E"/>
    <w:rsid w:val="00881DFA"/>
    <w:rsid w:val="0088228F"/>
    <w:rsid w:val="00882A3A"/>
    <w:rsid w:val="00882AE2"/>
    <w:rsid w:val="00882E4D"/>
    <w:rsid w:val="008830A0"/>
    <w:rsid w:val="008834B3"/>
    <w:rsid w:val="00883943"/>
    <w:rsid w:val="008846C1"/>
    <w:rsid w:val="00885280"/>
    <w:rsid w:val="00885931"/>
    <w:rsid w:val="00885CC1"/>
    <w:rsid w:val="008864AE"/>
    <w:rsid w:val="008867D6"/>
    <w:rsid w:val="00887AC2"/>
    <w:rsid w:val="00887D01"/>
    <w:rsid w:val="00890072"/>
    <w:rsid w:val="00890203"/>
    <w:rsid w:val="00890219"/>
    <w:rsid w:val="008902F9"/>
    <w:rsid w:val="00890371"/>
    <w:rsid w:val="00890537"/>
    <w:rsid w:val="008906E4"/>
    <w:rsid w:val="00891F41"/>
    <w:rsid w:val="00891FC2"/>
    <w:rsid w:val="00892088"/>
    <w:rsid w:val="008925AC"/>
    <w:rsid w:val="00892D24"/>
    <w:rsid w:val="008936AA"/>
    <w:rsid w:val="0089397A"/>
    <w:rsid w:val="008939CA"/>
    <w:rsid w:val="00893E0E"/>
    <w:rsid w:val="0089400C"/>
    <w:rsid w:val="00894707"/>
    <w:rsid w:val="00894AD8"/>
    <w:rsid w:val="00894ED3"/>
    <w:rsid w:val="00896206"/>
    <w:rsid w:val="008963A1"/>
    <w:rsid w:val="00896AA6"/>
    <w:rsid w:val="00896CFA"/>
    <w:rsid w:val="00896EB3"/>
    <w:rsid w:val="008970AE"/>
    <w:rsid w:val="008974F0"/>
    <w:rsid w:val="0089793D"/>
    <w:rsid w:val="008979C9"/>
    <w:rsid w:val="008A08CD"/>
    <w:rsid w:val="008A0E57"/>
    <w:rsid w:val="008A1499"/>
    <w:rsid w:val="008A1C9C"/>
    <w:rsid w:val="008A1F82"/>
    <w:rsid w:val="008A341A"/>
    <w:rsid w:val="008A3484"/>
    <w:rsid w:val="008A3690"/>
    <w:rsid w:val="008A3B81"/>
    <w:rsid w:val="008A47F2"/>
    <w:rsid w:val="008A4AF0"/>
    <w:rsid w:val="008A4D82"/>
    <w:rsid w:val="008A5046"/>
    <w:rsid w:val="008A5465"/>
    <w:rsid w:val="008A5622"/>
    <w:rsid w:val="008A5895"/>
    <w:rsid w:val="008A6679"/>
    <w:rsid w:val="008A6783"/>
    <w:rsid w:val="008A7094"/>
    <w:rsid w:val="008A7168"/>
    <w:rsid w:val="008A73B2"/>
    <w:rsid w:val="008A7858"/>
    <w:rsid w:val="008B012A"/>
    <w:rsid w:val="008B0190"/>
    <w:rsid w:val="008B02C9"/>
    <w:rsid w:val="008B09D4"/>
    <w:rsid w:val="008B0D23"/>
    <w:rsid w:val="008B1843"/>
    <w:rsid w:val="008B1DFC"/>
    <w:rsid w:val="008B2276"/>
    <w:rsid w:val="008B28AD"/>
    <w:rsid w:val="008B2FE8"/>
    <w:rsid w:val="008B4169"/>
    <w:rsid w:val="008B5519"/>
    <w:rsid w:val="008B57B9"/>
    <w:rsid w:val="008B6132"/>
    <w:rsid w:val="008B680F"/>
    <w:rsid w:val="008B6ABF"/>
    <w:rsid w:val="008B6DC6"/>
    <w:rsid w:val="008B6F84"/>
    <w:rsid w:val="008B7588"/>
    <w:rsid w:val="008C0FA8"/>
    <w:rsid w:val="008C0FFD"/>
    <w:rsid w:val="008C1155"/>
    <w:rsid w:val="008C11C9"/>
    <w:rsid w:val="008C1EE0"/>
    <w:rsid w:val="008C1F21"/>
    <w:rsid w:val="008C27A2"/>
    <w:rsid w:val="008C2DA5"/>
    <w:rsid w:val="008C3101"/>
    <w:rsid w:val="008C33AE"/>
    <w:rsid w:val="008C4242"/>
    <w:rsid w:val="008C4711"/>
    <w:rsid w:val="008C6BE7"/>
    <w:rsid w:val="008C6C60"/>
    <w:rsid w:val="008C6DB2"/>
    <w:rsid w:val="008C72DF"/>
    <w:rsid w:val="008C7384"/>
    <w:rsid w:val="008C782B"/>
    <w:rsid w:val="008C7939"/>
    <w:rsid w:val="008C7963"/>
    <w:rsid w:val="008C7FFD"/>
    <w:rsid w:val="008D064C"/>
    <w:rsid w:val="008D1D74"/>
    <w:rsid w:val="008D29F3"/>
    <w:rsid w:val="008D3041"/>
    <w:rsid w:val="008D396E"/>
    <w:rsid w:val="008D3A35"/>
    <w:rsid w:val="008D4184"/>
    <w:rsid w:val="008D4206"/>
    <w:rsid w:val="008D48BB"/>
    <w:rsid w:val="008D54F1"/>
    <w:rsid w:val="008D57B9"/>
    <w:rsid w:val="008D5A39"/>
    <w:rsid w:val="008D5B66"/>
    <w:rsid w:val="008D5FE2"/>
    <w:rsid w:val="008D6063"/>
    <w:rsid w:val="008D6437"/>
    <w:rsid w:val="008D6641"/>
    <w:rsid w:val="008D6944"/>
    <w:rsid w:val="008D6D97"/>
    <w:rsid w:val="008D6DFE"/>
    <w:rsid w:val="008D780A"/>
    <w:rsid w:val="008D7A7D"/>
    <w:rsid w:val="008E0CAE"/>
    <w:rsid w:val="008E12B8"/>
    <w:rsid w:val="008E143F"/>
    <w:rsid w:val="008E157E"/>
    <w:rsid w:val="008E171A"/>
    <w:rsid w:val="008E17FE"/>
    <w:rsid w:val="008E1C50"/>
    <w:rsid w:val="008E21E4"/>
    <w:rsid w:val="008E2E88"/>
    <w:rsid w:val="008E3031"/>
    <w:rsid w:val="008E3466"/>
    <w:rsid w:val="008E36D1"/>
    <w:rsid w:val="008E3779"/>
    <w:rsid w:val="008E3BAD"/>
    <w:rsid w:val="008E400F"/>
    <w:rsid w:val="008E414E"/>
    <w:rsid w:val="008E41D3"/>
    <w:rsid w:val="008E43C9"/>
    <w:rsid w:val="008E466E"/>
    <w:rsid w:val="008E4749"/>
    <w:rsid w:val="008E4D0E"/>
    <w:rsid w:val="008E5673"/>
    <w:rsid w:val="008E5741"/>
    <w:rsid w:val="008E5D50"/>
    <w:rsid w:val="008E5E43"/>
    <w:rsid w:val="008E5F76"/>
    <w:rsid w:val="008E651B"/>
    <w:rsid w:val="008E6A9E"/>
    <w:rsid w:val="008E6D27"/>
    <w:rsid w:val="008E70FA"/>
    <w:rsid w:val="008E7D11"/>
    <w:rsid w:val="008E7F0F"/>
    <w:rsid w:val="008F0EA0"/>
    <w:rsid w:val="008F17FD"/>
    <w:rsid w:val="008F1835"/>
    <w:rsid w:val="008F187B"/>
    <w:rsid w:val="008F1DB9"/>
    <w:rsid w:val="008F2374"/>
    <w:rsid w:val="008F248F"/>
    <w:rsid w:val="008F45B6"/>
    <w:rsid w:val="008F59AE"/>
    <w:rsid w:val="008F5B01"/>
    <w:rsid w:val="008F611E"/>
    <w:rsid w:val="008F6A51"/>
    <w:rsid w:val="008F6AA2"/>
    <w:rsid w:val="008F6D35"/>
    <w:rsid w:val="008F6F49"/>
    <w:rsid w:val="008F7081"/>
    <w:rsid w:val="008F73D6"/>
    <w:rsid w:val="00900986"/>
    <w:rsid w:val="00901511"/>
    <w:rsid w:val="00901824"/>
    <w:rsid w:val="00902F0B"/>
    <w:rsid w:val="009030CC"/>
    <w:rsid w:val="0090329F"/>
    <w:rsid w:val="00903368"/>
    <w:rsid w:val="0090403C"/>
    <w:rsid w:val="0090405E"/>
    <w:rsid w:val="0090508E"/>
    <w:rsid w:val="00905C2E"/>
    <w:rsid w:val="00906E17"/>
    <w:rsid w:val="009072E3"/>
    <w:rsid w:val="009108F1"/>
    <w:rsid w:val="00910FDE"/>
    <w:rsid w:val="009112C6"/>
    <w:rsid w:val="00911D68"/>
    <w:rsid w:val="00911FA0"/>
    <w:rsid w:val="0091234A"/>
    <w:rsid w:val="009128D0"/>
    <w:rsid w:val="00912C43"/>
    <w:rsid w:val="00912E94"/>
    <w:rsid w:val="009136A5"/>
    <w:rsid w:val="00913FBB"/>
    <w:rsid w:val="0091421E"/>
    <w:rsid w:val="009145D9"/>
    <w:rsid w:val="0091688F"/>
    <w:rsid w:val="00916B80"/>
    <w:rsid w:val="00917A7C"/>
    <w:rsid w:val="00917E77"/>
    <w:rsid w:val="00920013"/>
    <w:rsid w:val="00920870"/>
    <w:rsid w:val="00920B21"/>
    <w:rsid w:val="00921165"/>
    <w:rsid w:val="009221AB"/>
    <w:rsid w:val="0092221A"/>
    <w:rsid w:val="00922A43"/>
    <w:rsid w:val="00923029"/>
    <w:rsid w:val="009230ED"/>
    <w:rsid w:val="009231A6"/>
    <w:rsid w:val="00923459"/>
    <w:rsid w:val="00923B24"/>
    <w:rsid w:val="00923DFD"/>
    <w:rsid w:val="00923E05"/>
    <w:rsid w:val="009243AE"/>
    <w:rsid w:val="00924414"/>
    <w:rsid w:val="009246EB"/>
    <w:rsid w:val="00925446"/>
    <w:rsid w:val="0092562E"/>
    <w:rsid w:val="00926167"/>
    <w:rsid w:val="00927387"/>
    <w:rsid w:val="009273C6"/>
    <w:rsid w:val="00927831"/>
    <w:rsid w:val="00927ECD"/>
    <w:rsid w:val="00930400"/>
    <w:rsid w:val="0093090B"/>
    <w:rsid w:val="00930BA1"/>
    <w:rsid w:val="00931285"/>
    <w:rsid w:val="0093169E"/>
    <w:rsid w:val="0093200A"/>
    <w:rsid w:val="0093254E"/>
    <w:rsid w:val="00932793"/>
    <w:rsid w:val="00932C20"/>
    <w:rsid w:val="009332BE"/>
    <w:rsid w:val="0093348A"/>
    <w:rsid w:val="009334D1"/>
    <w:rsid w:val="00933F54"/>
    <w:rsid w:val="009352E6"/>
    <w:rsid w:val="00935772"/>
    <w:rsid w:val="00935886"/>
    <w:rsid w:val="00935BB0"/>
    <w:rsid w:val="0093618A"/>
    <w:rsid w:val="00936CC0"/>
    <w:rsid w:val="00936CC7"/>
    <w:rsid w:val="00936E66"/>
    <w:rsid w:val="00937003"/>
    <w:rsid w:val="0093737F"/>
    <w:rsid w:val="00937433"/>
    <w:rsid w:val="00937C05"/>
    <w:rsid w:val="009403B9"/>
    <w:rsid w:val="009407B3"/>
    <w:rsid w:val="009412DF"/>
    <w:rsid w:val="0094189D"/>
    <w:rsid w:val="00941C85"/>
    <w:rsid w:val="00942388"/>
    <w:rsid w:val="00942809"/>
    <w:rsid w:val="009435C5"/>
    <w:rsid w:val="009438CE"/>
    <w:rsid w:val="00943C03"/>
    <w:rsid w:val="009441AC"/>
    <w:rsid w:val="00944562"/>
    <w:rsid w:val="009445BE"/>
    <w:rsid w:val="00944EC3"/>
    <w:rsid w:val="009455ED"/>
    <w:rsid w:val="00946983"/>
    <w:rsid w:val="00946985"/>
    <w:rsid w:val="00946B47"/>
    <w:rsid w:val="00947F35"/>
    <w:rsid w:val="009500B4"/>
    <w:rsid w:val="009505C9"/>
    <w:rsid w:val="00950752"/>
    <w:rsid w:val="00950BAE"/>
    <w:rsid w:val="00951FB5"/>
    <w:rsid w:val="00952A15"/>
    <w:rsid w:val="00952C99"/>
    <w:rsid w:val="0095350D"/>
    <w:rsid w:val="00953CF8"/>
    <w:rsid w:val="0095412E"/>
    <w:rsid w:val="009542F9"/>
    <w:rsid w:val="0095473B"/>
    <w:rsid w:val="00954A75"/>
    <w:rsid w:val="00954C5F"/>
    <w:rsid w:val="00954CBC"/>
    <w:rsid w:val="009552E5"/>
    <w:rsid w:val="00955451"/>
    <w:rsid w:val="0095550F"/>
    <w:rsid w:val="00955949"/>
    <w:rsid w:val="0095634A"/>
    <w:rsid w:val="009568CE"/>
    <w:rsid w:val="00956955"/>
    <w:rsid w:val="00956AC5"/>
    <w:rsid w:val="009575AA"/>
    <w:rsid w:val="00957ED1"/>
    <w:rsid w:val="00957F95"/>
    <w:rsid w:val="009607A6"/>
    <w:rsid w:val="0096162C"/>
    <w:rsid w:val="00961CF2"/>
    <w:rsid w:val="009626EA"/>
    <w:rsid w:val="009627E3"/>
    <w:rsid w:val="00962844"/>
    <w:rsid w:val="009633E8"/>
    <w:rsid w:val="009637C2"/>
    <w:rsid w:val="00963AE5"/>
    <w:rsid w:val="00964444"/>
    <w:rsid w:val="00964B36"/>
    <w:rsid w:val="00964CC0"/>
    <w:rsid w:val="00964DA4"/>
    <w:rsid w:val="00964ECD"/>
    <w:rsid w:val="00964F31"/>
    <w:rsid w:val="00964F49"/>
    <w:rsid w:val="00965176"/>
    <w:rsid w:val="00966424"/>
    <w:rsid w:val="00966824"/>
    <w:rsid w:val="00966A75"/>
    <w:rsid w:val="00966FD9"/>
    <w:rsid w:val="00967041"/>
    <w:rsid w:val="00967520"/>
    <w:rsid w:val="00970482"/>
    <w:rsid w:val="00970A3A"/>
    <w:rsid w:val="00970DD7"/>
    <w:rsid w:val="009713F6"/>
    <w:rsid w:val="00971AEE"/>
    <w:rsid w:val="00971DFB"/>
    <w:rsid w:val="0097243F"/>
    <w:rsid w:val="0097290E"/>
    <w:rsid w:val="00973863"/>
    <w:rsid w:val="00973C20"/>
    <w:rsid w:val="00973D75"/>
    <w:rsid w:val="00973F69"/>
    <w:rsid w:val="00973F81"/>
    <w:rsid w:val="00974472"/>
    <w:rsid w:val="00974E49"/>
    <w:rsid w:val="00974FB7"/>
    <w:rsid w:val="00975380"/>
    <w:rsid w:val="00975AA8"/>
    <w:rsid w:val="00975BAC"/>
    <w:rsid w:val="00976048"/>
    <w:rsid w:val="009762E1"/>
    <w:rsid w:val="00976C57"/>
    <w:rsid w:val="00976D0B"/>
    <w:rsid w:val="00977574"/>
    <w:rsid w:val="00977CD2"/>
    <w:rsid w:val="00980EA2"/>
    <w:rsid w:val="00981A72"/>
    <w:rsid w:val="00981D9A"/>
    <w:rsid w:val="0098398A"/>
    <w:rsid w:val="00983C34"/>
    <w:rsid w:val="00984554"/>
    <w:rsid w:val="00984E8A"/>
    <w:rsid w:val="0098550E"/>
    <w:rsid w:val="00985932"/>
    <w:rsid w:val="009860B3"/>
    <w:rsid w:val="009860DB"/>
    <w:rsid w:val="009867E0"/>
    <w:rsid w:val="00986858"/>
    <w:rsid w:val="0098695B"/>
    <w:rsid w:val="00986AA5"/>
    <w:rsid w:val="00986BE3"/>
    <w:rsid w:val="00986BF8"/>
    <w:rsid w:val="00986D50"/>
    <w:rsid w:val="00986E59"/>
    <w:rsid w:val="00987377"/>
    <w:rsid w:val="009876BC"/>
    <w:rsid w:val="00990465"/>
    <w:rsid w:val="009912B2"/>
    <w:rsid w:val="00991746"/>
    <w:rsid w:val="00991D0A"/>
    <w:rsid w:val="009924BD"/>
    <w:rsid w:val="009926BD"/>
    <w:rsid w:val="0099280B"/>
    <w:rsid w:val="009929EE"/>
    <w:rsid w:val="00993A9F"/>
    <w:rsid w:val="0099403E"/>
    <w:rsid w:val="009944F5"/>
    <w:rsid w:val="0099457E"/>
    <w:rsid w:val="009955B9"/>
    <w:rsid w:val="009967C2"/>
    <w:rsid w:val="009967E7"/>
    <w:rsid w:val="00997060"/>
    <w:rsid w:val="00997242"/>
    <w:rsid w:val="0099754F"/>
    <w:rsid w:val="00997B1A"/>
    <w:rsid w:val="009A03DF"/>
    <w:rsid w:val="009A042C"/>
    <w:rsid w:val="009A0B87"/>
    <w:rsid w:val="009A0CAB"/>
    <w:rsid w:val="009A0EF8"/>
    <w:rsid w:val="009A1819"/>
    <w:rsid w:val="009A33E4"/>
    <w:rsid w:val="009A4637"/>
    <w:rsid w:val="009A4FE1"/>
    <w:rsid w:val="009A537A"/>
    <w:rsid w:val="009A5C7A"/>
    <w:rsid w:val="009A611F"/>
    <w:rsid w:val="009A74FF"/>
    <w:rsid w:val="009A75B8"/>
    <w:rsid w:val="009A7853"/>
    <w:rsid w:val="009A7D9D"/>
    <w:rsid w:val="009B0515"/>
    <w:rsid w:val="009B05E9"/>
    <w:rsid w:val="009B064D"/>
    <w:rsid w:val="009B2D5A"/>
    <w:rsid w:val="009B43DC"/>
    <w:rsid w:val="009B5352"/>
    <w:rsid w:val="009B54BD"/>
    <w:rsid w:val="009B5990"/>
    <w:rsid w:val="009B6464"/>
    <w:rsid w:val="009B6839"/>
    <w:rsid w:val="009B6D03"/>
    <w:rsid w:val="009B76A4"/>
    <w:rsid w:val="009C092E"/>
    <w:rsid w:val="009C0C14"/>
    <w:rsid w:val="009C2061"/>
    <w:rsid w:val="009C236E"/>
    <w:rsid w:val="009C2927"/>
    <w:rsid w:val="009C2A0B"/>
    <w:rsid w:val="009C2CCC"/>
    <w:rsid w:val="009C2DE6"/>
    <w:rsid w:val="009C3039"/>
    <w:rsid w:val="009C407B"/>
    <w:rsid w:val="009C415C"/>
    <w:rsid w:val="009C41A9"/>
    <w:rsid w:val="009C5AF0"/>
    <w:rsid w:val="009C5AF8"/>
    <w:rsid w:val="009C5B81"/>
    <w:rsid w:val="009C67D9"/>
    <w:rsid w:val="009C6D0E"/>
    <w:rsid w:val="009C7361"/>
    <w:rsid w:val="009C753A"/>
    <w:rsid w:val="009D0F4F"/>
    <w:rsid w:val="009D1124"/>
    <w:rsid w:val="009D153C"/>
    <w:rsid w:val="009D162E"/>
    <w:rsid w:val="009D339E"/>
    <w:rsid w:val="009D3975"/>
    <w:rsid w:val="009D4605"/>
    <w:rsid w:val="009D46BE"/>
    <w:rsid w:val="009D4B11"/>
    <w:rsid w:val="009D5E76"/>
    <w:rsid w:val="009D5F5C"/>
    <w:rsid w:val="009D6307"/>
    <w:rsid w:val="009D6AB2"/>
    <w:rsid w:val="009D6B09"/>
    <w:rsid w:val="009D6E58"/>
    <w:rsid w:val="009D774D"/>
    <w:rsid w:val="009D792A"/>
    <w:rsid w:val="009D7DDF"/>
    <w:rsid w:val="009E0CC9"/>
    <w:rsid w:val="009E0E52"/>
    <w:rsid w:val="009E0E90"/>
    <w:rsid w:val="009E10BD"/>
    <w:rsid w:val="009E154D"/>
    <w:rsid w:val="009E1FC2"/>
    <w:rsid w:val="009E22FF"/>
    <w:rsid w:val="009E2B77"/>
    <w:rsid w:val="009E2C3C"/>
    <w:rsid w:val="009E37E9"/>
    <w:rsid w:val="009E400C"/>
    <w:rsid w:val="009E547C"/>
    <w:rsid w:val="009E54AC"/>
    <w:rsid w:val="009E59BB"/>
    <w:rsid w:val="009E5BFC"/>
    <w:rsid w:val="009E5C45"/>
    <w:rsid w:val="009E62A6"/>
    <w:rsid w:val="009E6558"/>
    <w:rsid w:val="009E67E2"/>
    <w:rsid w:val="009E6877"/>
    <w:rsid w:val="009E6BF0"/>
    <w:rsid w:val="009E7AA3"/>
    <w:rsid w:val="009E7EF1"/>
    <w:rsid w:val="009F01CE"/>
    <w:rsid w:val="009F0776"/>
    <w:rsid w:val="009F117A"/>
    <w:rsid w:val="009F1475"/>
    <w:rsid w:val="009F1A22"/>
    <w:rsid w:val="009F1D41"/>
    <w:rsid w:val="009F1DB9"/>
    <w:rsid w:val="009F1F03"/>
    <w:rsid w:val="009F36FC"/>
    <w:rsid w:val="009F3DBA"/>
    <w:rsid w:val="009F3F25"/>
    <w:rsid w:val="009F46D0"/>
    <w:rsid w:val="009F50F3"/>
    <w:rsid w:val="009F544D"/>
    <w:rsid w:val="009F5695"/>
    <w:rsid w:val="009F5E14"/>
    <w:rsid w:val="009F6161"/>
    <w:rsid w:val="009F61E4"/>
    <w:rsid w:val="009F724D"/>
    <w:rsid w:val="009F738A"/>
    <w:rsid w:val="009F7539"/>
    <w:rsid w:val="009F7B19"/>
    <w:rsid w:val="00A0012B"/>
    <w:rsid w:val="00A002CF"/>
    <w:rsid w:val="00A007D7"/>
    <w:rsid w:val="00A00A63"/>
    <w:rsid w:val="00A00AFD"/>
    <w:rsid w:val="00A00B36"/>
    <w:rsid w:val="00A00E32"/>
    <w:rsid w:val="00A01088"/>
    <w:rsid w:val="00A01A16"/>
    <w:rsid w:val="00A01B01"/>
    <w:rsid w:val="00A025B9"/>
    <w:rsid w:val="00A02F37"/>
    <w:rsid w:val="00A03BD8"/>
    <w:rsid w:val="00A03F34"/>
    <w:rsid w:val="00A04152"/>
    <w:rsid w:val="00A042B5"/>
    <w:rsid w:val="00A043C5"/>
    <w:rsid w:val="00A04655"/>
    <w:rsid w:val="00A04724"/>
    <w:rsid w:val="00A04726"/>
    <w:rsid w:val="00A04CC1"/>
    <w:rsid w:val="00A04D11"/>
    <w:rsid w:val="00A05257"/>
    <w:rsid w:val="00A05AD5"/>
    <w:rsid w:val="00A06F54"/>
    <w:rsid w:val="00A0753E"/>
    <w:rsid w:val="00A07557"/>
    <w:rsid w:val="00A07A95"/>
    <w:rsid w:val="00A07B31"/>
    <w:rsid w:val="00A100CF"/>
    <w:rsid w:val="00A10222"/>
    <w:rsid w:val="00A10906"/>
    <w:rsid w:val="00A10F11"/>
    <w:rsid w:val="00A111D1"/>
    <w:rsid w:val="00A111E2"/>
    <w:rsid w:val="00A11235"/>
    <w:rsid w:val="00A11334"/>
    <w:rsid w:val="00A1182A"/>
    <w:rsid w:val="00A11B0B"/>
    <w:rsid w:val="00A12164"/>
    <w:rsid w:val="00A12165"/>
    <w:rsid w:val="00A121B4"/>
    <w:rsid w:val="00A12D0E"/>
    <w:rsid w:val="00A14300"/>
    <w:rsid w:val="00A14EAE"/>
    <w:rsid w:val="00A15612"/>
    <w:rsid w:val="00A15981"/>
    <w:rsid w:val="00A15A78"/>
    <w:rsid w:val="00A17628"/>
    <w:rsid w:val="00A1790D"/>
    <w:rsid w:val="00A17AC5"/>
    <w:rsid w:val="00A20510"/>
    <w:rsid w:val="00A212F5"/>
    <w:rsid w:val="00A215DB"/>
    <w:rsid w:val="00A21651"/>
    <w:rsid w:val="00A21757"/>
    <w:rsid w:val="00A21FDE"/>
    <w:rsid w:val="00A22ECF"/>
    <w:rsid w:val="00A23089"/>
    <w:rsid w:val="00A23194"/>
    <w:rsid w:val="00A23F72"/>
    <w:rsid w:val="00A24279"/>
    <w:rsid w:val="00A25429"/>
    <w:rsid w:val="00A258D9"/>
    <w:rsid w:val="00A25BC4"/>
    <w:rsid w:val="00A26520"/>
    <w:rsid w:val="00A27F92"/>
    <w:rsid w:val="00A3182D"/>
    <w:rsid w:val="00A31EE6"/>
    <w:rsid w:val="00A31FD1"/>
    <w:rsid w:val="00A32016"/>
    <w:rsid w:val="00A3294B"/>
    <w:rsid w:val="00A33930"/>
    <w:rsid w:val="00A33ECC"/>
    <w:rsid w:val="00A34B94"/>
    <w:rsid w:val="00A34FA0"/>
    <w:rsid w:val="00A358AF"/>
    <w:rsid w:val="00A36603"/>
    <w:rsid w:val="00A37F58"/>
    <w:rsid w:val="00A40324"/>
    <w:rsid w:val="00A4035D"/>
    <w:rsid w:val="00A406C9"/>
    <w:rsid w:val="00A40797"/>
    <w:rsid w:val="00A40EDE"/>
    <w:rsid w:val="00A40F3C"/>
    <w:rsid w:val="00A41F08"/>
    <w:rsid w:val="00A42289"/>
    <w:rsid w:val="00A422B7"/>
    <w:rsid w:val="00A42ADB"/>
    <w:rsid w:val="00A436DA"/>
    <w:rsid w:val="00A43E43"/>
    <w:rsid w:val="00A443B5"/>
    <w:rsid w:val="00A4464B"/>
    <w:rsid w:val="00A44C98"/>
    <w:rsid w:val="00A44FF6"/>
    <w:rsid w:val="00A450B6"/>
    <w:rsid w:val="00A45796"/>
    <w:rsid w:val="00A463F0"/>
    <w:rsid w:val="00A468B3"/>
    <w:rsid w:val="00A46E9F"/>
    <w:rsid w:val="00A47264"/>
    <w:rsid w:val="00A47510"/>
    <w:rsid w:val="00A4793D"/>
    <w:rsid w:val="00A47EA6"/>
    <w:rsid w:val="00A50074"/>
    <w:rsid w:val="00A50A0C"/>
    <w:rsid w:val="00A5191A"/>
    <w:rsid w:val="00A525EE"/>
    <w:rsid w:val="00A52F26"/>
    <w:rsid w:val="00A534C1"/>
    <w:rsid w:val="00A53B79"/>
    <w:rsid w:val="00A53D3B"/>
    <w:rsid w:val="00A54B59"/>
    <w:rsid w:val="00A54D26"/>
    <w:rsid w:val="00A54E49"/>
    <w:rsid w:val="00A54F4D"/>
    <w:rsid w:val="00A553A1"/>
    <w:rsid w:val="00A55BD0"/>
    <w:rsid w:val="00A55DA7"/>
    <w:rsid w:val="00A5641B"/>
    <w:rsid w:val="00A567B3"/>
    <w:rsid w:val="00A56F7D"/>
    <w:rsid w:val="00A57F74"/>
    <w:rsid w:val="00A603B2"/>
    <w:rsid w:val="00A606E1"/>
    <w:rsid w:val="00A60CA6"/>
    <w:rsid w:val="00A6197C"/>
    <w:rsid w:val="00A620ED"/>
    <w:rsid w:val="00A6212A"/>
    <w:rsid w:val="00A62E40"/>
    <w:rsid w:val="00A63C71"/>
    <w:rsid w:val="00A63EF8"/>
    <w:rsid w:val="00A643D9"/>
    <w:rsid w:val="00A64582"/>
    <w:rsid w:val="00A65012"/>
    <w:rsid w:val="00A6685A"/>
    <w:rsid w:val="00A66A7D"/>
    <w:rsid w:val="00A66FF9"/>
    <w:rsid w:val="00A6759D"/>
    <w:rsid w:val="00A67B46"/>
    <w:rsid w:val="00A71286"/>
    <w:rsid w:val="00A7173A"/>
    <w:rsid w:val="00A71C77"/>
    <w:rsid w:val="00A71D39"/>
    <w:rsid w:val="00A73B1F"/>
    <w:rsid w:val="00A73F36"/>
    <w:rsid w:val="00A73FD0"/>
    <w:rsid w:val="00A7411C"/>
    <w:rsid w:val="00A74226"/>
    <w:rsid w:val="00A74897"/>
    <w:rsid w:val="00A74ADE"/>
    <w:rsid w:val="00A74D1E"/>
    <w:rsid w:val="00A75582"/>
    <w:rsid w:val="00A755FF"/>
    <w:rsid w:val="00A76A89"/>
    <w:rsid w:val="00A773E7"/>
    <w:rsid w:val="00A77BD4"/>
    <w:rsid w:val="00A77BDF"/>
    <w:rsid w:val="00A77F12"/>
    <w:rsid w:val="00A80015"/>
    <w:rsid w:val="00A809A7"/>
    <w:rsid w:val="00A80ADB"/>
    <w:rsid w:val="00A8155A"/>
    <w:rsid w:val="00A81648"/>
    <w:rsid w:val="00A8184D"/>
    <w:rsid w:val="00A81CD4"/>
    <w:rsid w:val="00A825E8"/>
    <w:rsid w:val="00A82A75"/>
    <w:rsid w:val="00A82AE4"/>
    <w:rsid w:val="00A82CE8"/>
    <w:rsid w:val="00A82CF6"/>
    <w:rsid w:val="00A82E30"/>
    <w:rsid w:val="00A83874"/>
    <w:rsid w:val="00A83ED5"/>
    <w:rsid w:val="00A842C2"/>
    <w:rsid w:val="00A843F8"/>
    <w:rsid w:val="00A8488C"/>
    <w:rsid w:val="00A8651D"/>
    <w:rsid w:val="00A869DB"/>
    <w:rsid w:val="00A86A9E"/>
    <w:rsid w:val="00A86CBE"/>
    <w:rsid w:val="00A86E0A"/>
    <w:rsid w:val="00A87EE2"/>
    <w:rsid w:val="00A90EC9"/>
    <w:rsid w:val="00A90F3D"/>
    <w:rsid w:val="00A91307"/>
    <w:rsid w:val="00A91531"/>
    <w:rsid w:val="00A91917"/>
    <w:rsid w:val="00A91D27"/>
    <w:rsid w:val="00A93190"/>
    <w:rsid w:val="00A9325F"/>
    <w:rsid w:val="00A9331C"/>
    <w:rsid w:val="00A94BE4"/>
    <w:rsid w:val="00A94E72"/>
    <w:rsid w:val="00A95B00"/>
    <w:rsid w:val="00A95C6D"/>
    <w:rsid w:val="00A96329"/>
    <w:rsid w:val="00A9647C"/>
    <w:rsid w:val="00A964F2"/>
    <w:rsid w:val="00A96B92"/>
    <w:rsid w:val="00A97061"/>
    <w:rsid w:val="00A9724D"/>
    <w:rsid w:val="00A97A03"/>
    <w:rsid w:val="00A97F30"/>
    <w:rsid w:val="00AA0402"/>
    <w:rsid w:val="00AA22FC"/>
    <w:rsid w:val="00AA32CF"/>
    <w:rsid w:val="00AA3583"/>
    <w:rsid w:val="00AA3B8D"/>
    <w:rsid w:val="00AA3D6E"/>
    <w:rsid w:val="00AA5AB7"/>
    <w:rsid w:val="00AA5CB1"/>
    <w:rsid w:val="00AA643D"/>
    <w:rsid w:val="00AA6DCF"/>
    <w:rsid w:val="00AA6F92"/>
    <w:rsid w:val="00AA712E"/>
    <w:rsid w:val="00AA7CBD"/>
    <w:rsid w:val="00AB01DF"/>
    <w:rsid w:val="00AB04B2"/>
    <w:rsid w:val="00AB0694"/>
    <w:rsid w:val="00AB0CB0"/>
    <w:rsid w:val="00AB1819"/>
    <w:rsid w:val="00AB1A4E"/>
    <w:rsid w:val="00AB1B45"/>
    <w:rsid w:val="00AB1C8C"/>
    <w:rsid w:val="00AB32C6"/>
    <w:rsid w:val="00AB3B29"/>
    <w:rsid w:val="00AB3E6C"/>
    <w:rsid w:val="00AB48BA"/>
    <w:rsid w:val="00AB506F"/>
    <w:rsid w:val="00AB546A"/>
    <w:rsid w:val="00AB55A6"/>
    <w:rsid w:val="00AB5986"/>
    <w:rsid w:val="00AB609B"/>
    <w:rsid w:val="00AB6149"/>
    <w:rsid w:val="00AB63C3"/>
    <w:rsid w:val="00AB6934"/>
    <w:rsid w:val="00AB6B42"/>
    <w:rsid w:val="00AB6BB7"/>
    <w:rsid w:val="00AC086F"/>
    <w:rsid w:val="00AC1051"/>
    <w:rsid w:val="00AC11EE"/>
    <w:rsid w:val="00AC14DA"/>
    <w:rsid w:val="00AC1BB4"/>
    <w:rsid w:val="00AC1E10"/>
    <w:rsid w:val="00AC1EFE"/>
    <w:rsid w:val="00AC2288"/>
    <w:rsid w:val="00AC2299"/>
    <w:rsid w:val="00AC2A26"/>
    <w:rsid w:val="00AC2AE9"/>
    <w:rsid w:val="00AC3A69"/>
    <w:rsid w:val="00AC698E"/>
    <w:rsid w:val="00AC6B31"/>
    <w:rsid w:val="00AC6CB6"/>
    <w:rsid w:val="00AC6D48"/>
    <w:rsid w:val="00AC7BCA"/>
    <w:rsid w:val="00AD00AC"/>
    <w:rsid w:val="00AD0540"/>
    <w:rsid w:val="00AD0583"/>
    <w:rsid w:val="00AD18CE"/>
    <w:rsid w:val="00AD19B1"/>
    <w:rsid w:val="00AD1C70"/>
    <w:rsid w:val="00AD27A8"/>
    <w:rsid w:val="00AD3296"/>
    <w:rsid w:val="00AD3B88"/>
    <w:rsid w:val="00AD60D4"/>
    <w:rsid w:val="00AD614D"/>
    <w:rsid w:val="00AD6A71"/>
    <w:rsid w:val="00AD6AE1"/>
    <w:rsid w:val="00AD6D52"/>
    <w:rsid w:val="00AD7859"/>
    <w:rsid w:val="00AD7DA2"/>
    <w:rsid w:val="00AE047F"/>
    <w:rsid w:val="00AE051A"/>
    <w:rsid w:val="00AE086A"/>
    <w:rsid w:val="00AE0982"/>
    <w:rsid w:val="00AE0D99"/>
    <w:rsid w:val="00AE0D9E"/>
    <w:rsid w:val="00AE124F"/>
    <w:rsid w:val="00AE12D4"/>
    <w:rsid w:val="00AE15CE"/>
    <w:rsid w:val="00AE2514"/>
    <w:rsid w:val="00AE38B9"/>
    <w:rsid w:val="00AE3E3E"/>
    <w:rsid w:val="00AE437F"/>
    <w:rsid w:val="00AE44EC"/>
    <w:rsid w:val="00AE4B2E"/>
    <w:rsid w:val="00AE4BD9"/>
    <w:rsid w:val="00AE4EE4"/>
    <w:rsid w:val="00AE54DD"/>
    <w:rsid w:val="00AE5EE1"/>
    <w:rsid w:val="00AE6AD4"/>
    <w:rsid w:val="00AE7014"/>
    <w:rsid w:val="00AE772F"/>
    <w:rsid w:val="00AE775F"/>
    <w:rsid w:val="00AF09C7"/>
    <w:rsid w:val="00AF1540"/>
    <w:rsid w:val="00AF15B1"/>
    <w:rsid w:val="00AF15CC"/>
    <w:rsid w:val="00AF1839"/>
    <w:rsid w:val="00AF1D27"/>
    <w:rsid w:val="00AF293E"/>
    <w:rsid w:val="00AF295E"/>
    <w:rsid w:val="00AF2E06"/>
    <w:rsid w:val="00AF358E"/>
    <w:rsid w:val="00AF4033"/>
    <w:rsid w:val="00AF41E1"/>
    <w:rsid w:val="00AF42DE"/>
    <w:rsid w:val="00AF5004"/>
    <w:rsid w:val="00AF5409"/>
    <w:rsid w:val="00AF585E"/>
    <w:rsid w:val="00AF59A5"/>
    <w:rsid w:val="00AF673C"/>
    <w:rsid w:val="00AF6EBD"/>
    <w:rsid w:val="00AF70C0"/>
    <w:rsid w:val="00AF757D"/>
    <w:rsid w:val="00AF76E9"/>
    <w:rsid w:val="00AF7AFD"/>
    <w:rsid w:val="00AF7F0D"/>
    <w:rsid w:val="00AF7F28"/>
    <w:rsid w:val="00B00909"/>
    <w:rsid w:val="00B00D15"/>
    <w:rsid w:val="00B018E1"/>
    <w:rsid w:val="00B01E74"/>
    <w:rsid w:val="00B01FA0"/>
    <w:rsid w:val="00B021C1"/>
    <w:rsid w:val="00B02298"/>
    <w:rsid w:val="00B03180"/>
    <w:rsid w:val="00B0378E"/>
    <w:rsid w:val="00B03CD3"/>
    <w:rsid w:val="00B03EF2"/>
    <w:rsid w:val="00B04577"/>
    <w:rsid w:val="00B049E4"/>
    <w:rsid w:val="00B051C2"/>
    <w:rsid w:val="00B055E2"/>
    <w:rsid w:val="00B058DB"/>
    <w:rsid w:val="00B06D5D"/>
    <w:rsid w:val="00B06E01"/>
    <w:rsid w:val="00B07333"/>
    <w:rsid w:val="00B10CBA"/>
    <w:rsid w:val="00B116C2"/>
    <w:rsid w:val="00B116D3"/>
    <w:rsid w:val="00B1194B"/>
    <w:rsid w:val="00B1194F"/>
    <w:rsid w:val="00B11CBC"/>
    <w:rsid w:val="00B11CCC"/>
    <w:rsid w:val="00B121FB"/>
    <w:rsid w:val="00B1249D"/>
    <w:rsid w:val="00B129E5"/>
    <w:rsid w:val="00B12C4A"/>
    <w:rsid w:val="00B12F43"/>
    <w:rsid w:val="00B1329F"/>
    <w:rsid w:val="00B13BA3"/>
    <w:rsid w:val="00B156D8"/>
    <w:rsid w:val="00B15894"/>
    <w:rsid w:val="00B15B10"/>
    <w:rsid w:val="00B162B2"/>
    <w:rsid w:val="00B204C3"/>
    <w:rsid w:val="00B2125E"/>
    <w:rsid w:val="00B217A1"/>
    <w:rsid w:val="00B23163"/>
    <w:rsid w:val="00B2326C"/>
    <w:rsid w:val="00B23A52"/>
    <w:rsid w:val="00B23FBA"/>
    <w:rsid w:val="00B2446C"/>
    <w:rsid w:val="00B2483E"/>
    <w:rsid w:val="00B249DE"/>
    <w:rsid w:val="00B24BD8"/>
    <w:rsid w:val="00B250DF"/>
    <w:rsid w:val="00B26675"/>
    <w:rsid w:val="00B268DA"/>
    <w:rsid w:val="00B26B64"/>
    <w:rsid w:val="00B27D8A"/>
    <w:rsid w:val="00B27E2C"/>
    <w:rsid w:val="00B27FD9"/>
    <w:rsid w:val="00B3004C"/>
    <w:rsid w:val="00B30563"/>
    <w:rsid w:val="00B309D8"/>
    <w:rsid w:val="00B31FDD"/>
    <w:rsid w:val="00B3238F"/>
    <w:rsid w:val="00B3268F"/>
    <w:rsid w:val="00B32C5B"/>
    <w:rsid w:val="00B32CD1"/>
    <w:rsid w:val="00B32DCB"/>
    <w:rsid w:val="00B3338C"/>
    <w:rsid w:val="00B3369F"/>
    <w:rsid w:val="00B337A8"/>
    <w:rsid w:val="00B3512A"/>
    <w:rsid w:val="00B351C3"/>
    <w:rsid w:val="00B35573"/>
    <w:rsid w:val="00B358B0"/>
    <w:rsid w:val="00B3597E"/>
    <w:rsid w:val="00B359FC"/>
    <w:rsid w:val="00B35C5E"/>
    <w:rsid w:val="00B36389"/>
    <w:rsid w:val="00B36B25"/>
    <w:rsid w:val="00B36B2F"/>
    <w:rsid w:val="00B36CEE"/>
    <w:rsid w:val="00B37293"/>
    <w:rsid w:val="00B373B7"/>
    <w:rsid w:val="00B37500"/>
    <w:rsid w:val="00B37548"/>
    <w:rsid w:val="00B4018D"/>
    <w:rsid w:val="00B40370"/>
    <w:rsid w:val="00B40B6A"/>
    <w:rsid w:val="00B40CE8"/>
    <w:rsid w:val="00B4120B"/>
    <w:rsid w:val="00B41C1E"/>
    <w:rsid w:val="00B422E7"/>
    <w:rsid w:val="00B43192"/>
    <w:rsid w:val="00B43221"/>
    <w:rsid w:val="00B4395F"/>
    <w:rsid w:val="00B441E5"/>
    <w:rsid w:val="00B44CD4"/>
    <w:rsid w:val="00B4507D"/>
    <w:rsid w:val="00B453C2"/>
    <w:rsid w:val="00B455B9"/>
    <w:rsid w:val="00B45780"/>
    <w:rsid w:val="00B462E9"/>
    <w:rsid w:val="00B466AE"/>
    <w:rsid w:val="00B47C07"/>
    <w:rsid w:val="00B51D10"/>
    <w:rsid w:val="00B51E75"/>
    <w:rsid w:val="00B51F70"/>
    <w:rsid w:val="00B520BD"/>
    <w:rsid w:val="00B5229C"/>
    <w:rsid w:val="00B52611"/>
    <w:rsid w:val="00B52ABC"/>
    <w:rsid w:val="00B5337C"/>
    <w:rsid w:val="00B5345C"/>
    <w:rsid w:val="00B5390A"/>
    <w:rsid w:val="00B54067"/>
    <w:rsid w:val="00B54740"/>
    <w:rsid w:val="00B547A4"/>
    <w:rsid w:val="00B54991"/>
    <w:rsid w:val="00B55093"/>
    <w:rsid w:val="00B55DA4"/>
    <w:rsid w:val="00B56015"/>
    <w:rsid w:val="00B5768A"/>
    <w:rsid w:val="00B57D70"/>
    <w:rsid w:val="00B61E6D"/>
    <w:rsid w:val="00B624B3"/>
    <w:rsid w:val="00B6250E"/>
    <w:rsid w:val="00B62627"/>
    <w:rsid w:val="00B62D04"/>
    <w:rsid w:val="00B63175"/>
    <w:rsid w:val="00B63625"/>
    <w:rsid w:val="00B65E95"/>
    <w:rsid w:val="00B66441"/>
    <w:rsid w:val="00B66883"/>
    <w:rsid w:val="00B668B6"/>
    <w:rsid w:val="00B70917"/>
    <w:rsid w:val="00B70F40"/>
    <w:rsid w:val="00B713C0"/>
    <w:rsid w:val="00B71954"/>
    <w:rsid w:val="00B71B4E"/>
    <w:rsid w:val="00B722B2"/>
    <w:rsid w:val="00B7296D"/>
    <w:rsid w:val="00B72C4F"/>
    <w:rsid w:val="00B72FCA"/>
    <w:rsid w:val="00B7390D"/>
    <w:rsid w:val="00B740FC"/>
    <w:rsid w:val="00B74648"/>
    <w:rsid w:val="00B74E67"/>
    <w:rsid w:val="00B74F30"/>
    <w:rsid w:val="00B75565"/>
    <w:rsid w:val="00B75BEC"/>
    <w:rsid w:val="00B75FCB"/>
    <w:rsid w:val="00B766C6"/>
    <w:rsid w:val="00B77283"/>
    <w:rsid w:val="00B77A08"/>
    <w:rsid w:val="00B77FD0"/>
    <w:rsid w:val="00B80D40"/>
    <w:rsid w:val="00B81018"/>
    <w:rsid w:val="00B818A0"/>
    <w:rsid w:val="00B81B4A"/>
    <w:rsid w:val="00B81C8F"/>
    <w:rsid w:val="00B81E1C"/>
    <w:rsid w:val="00B81F78"/>
    <w:rsid w:val="00B82A9A"/>
    <w:rsid w:val="00B83634"/>
    <w:rsid w:val="00B8382E"/>
    <w:rsid w:val="00B84E0D"/>
    <w:rsid w:val="00B8501D"/>
    <w:rsid w:val="00B85DC8"/>
    <w:rsid w:val="00B86085"/>
    <w:rsid w:val="00B86115"/>
    <w:rsid w:val="00B8692F"/>
    <w:rsid w:val="00B8762E"/>
    <w:rsid w:val="00B87760"/>
    <w:rsid w:val="00B90122"/>
    <w:rsid w:val="00B90680"/>
    <w:rsid w:val="00B90ECB"/>
    <w:rsid w:val="00B90F94"/>
    <w:rsid w:val="00B9301D"/>
    <w:rsid w:val="00B9312E"/>
    <w:rsid w:val="00B93228"/>
    <w:rsid w:val="00B93EB8"/>
    <w:rsid w:val="00B93EEB"/>
    <w:rsid w:val="00B949F3"/>
    <w:rsid w:val="00B94E6C"/>
    <w:rsid w:val="00B94F06"/>
    <w:rsid w:val="00B95263"/>
    <w:rsid w:val="00B955A3"/>
    <w:rsid w:val="00B9586D"/>
    <w:rsid w:val="00B95E26"/>
    <w:rsid w:val="00B95EA2"/>
    <w:rsid w:val="00B962BF"/>
    <w:rsid w:val="00B96422"/>
    <w:rsid w:val="00B964CC"/>
    <w:rsid w:val="00B96BC0"/>
    <w:rsid w:val="00B97397"/>
    <w:rsid w:val="00B9795A"/>
    <w:rsid w:val="00B9796C"/>
    <w:rsid w:val="00B97EE3"/>
    <w:rsid w:val="00BA0289"/>
    <w:rsid w:val="00BA094C"/>
    <w:rsid w:val="00BA09C5"/>
    <w:rsid w:val="00BA12BD"/>
    <w:rsid w:val="00BA14D5"/>
    <w:rsid w:val="00BA1B5C"/>
    <w:rsid w:val="00BA26AA"/>
    <w:rsid w:val="00BA2A24"/>
    <w:rsid w:val="00BA3902"/>
    <w:rsid w:val="00BA3D23"/>
    <w:rsid w:val="00BA40BB"/>
    <w:rsid w:val="00BA443D"/>
    <w:rsid w:val="00BA451D"/>
    <w:rsid w:val="00BA4648"/>
    <w:rsid w:val="00BA603D"/>
    <w:rsid w:val="00BA6129"/>
    <w:rsid w:val="00BA6156"/>
    <w:rsid w:val="00BA7097"/>
    <w:rsid w:val="00BA726F"/>
    <w:rsid w:val="00BA75D2"/>
    <w:rsid w:val="00BA784F"/>
    <w:rsid w:val="00BA7B46"/>
    <w:rsid w:val="00BA7E80"/>
    <w:rsid w:val="00BB0AC8"/>
    <w:rsid w:val="00BB146D"/>
    <w:rsid w:val="00BB1992"/>
    <w:rsid w:val="00BB33F3"/>
    <w:rsid w:val="00BB3F7F"/>
    <w:rsid w:val="00BB4606"/>
    <w:rsid w:val="00BB46DE"/>
    <w:rsid w:val="00BB4CB5"/>
    <w:rsid w:val="00BB51A1"/>
    <w:rsid w:val="00BB55F5"/>
    <w:rsid w:val="00BB68DC"/>
    <w:rsid w:val="00BB6E62"/>
    <w:rsid w:val="00BB77EE"/>
    <w:rsid w:val="00BC0A86"/>
    <w:rsid w:val="00BC1024"/>
    <w:rsid w:val="00BC1A1B"/>
    <w:rsid w:val="00BC38BC"/>
    <w:rsid w:val="00BC484D"/>
    <w:rsid w:val="00BC5584"/>
    <w:rsid w:val="00BC6341"/>
    <w:rsid w:val="00BC7850"/>
    <w:rsid w:val="00BD09DE"/>
    <w:rsid w:val="00BD0F83"/>
    <w:rsid w:val="00BD1E36"/>
    <w:rsid w:val="00BD1F53"/>
    <w:rsid w:val="00BD268F"/>
    <w:rsid w:val="00BD2B03"/>
    <w:rsid w:val="00BD2B80"/>
    <w:rsid w:val="00BD38E4"/>
    <w:rsid w:val="00BD391F"/>
    <w:rsid w:val="00BD3C71"/>
    <w:rsid w:val="00BD4479"/>
    <w:rsid w:val="00BD45C3"/>
    <w:rsid w:val="00BD4699"/>
    <w:rsid w:val="00BD481B"/>
    <w:rsid w:val="00BD4C29"/>
    <w:rsid w:val="00BD55AF"/>
    <w:rsid w:val="00BD5A0C"/>
    <w:rsid w:val="00BD64B2"/>
    <w:rsid w:val="00BD6B12"/>
    <w:rsid w:val="00BD6F28"/>
    <w:rsid w:val="00BD73CB"/>
    <w:rsid w:val="00BE0D0A"/>
    <w:rsid w:val="00BE1352"/>
    <w:rsid w:val="00BE14D1"/>
    <w:rsid w:val="00BE15EB"/>
    <w:rsid w:val="00BE1603"/>
    <w:rsid w:val="00BE187C"/>
    <w:rsid w:val="00BE195F"/>
    <w:rsid w:val="00BE1D29"/>
    <w:rsid w:val="00BE260B"/>
    <w:rsid w:val="00BE31B4"/>
    <w:rsid w:val="00BE3226"/>
    <w:rsid w:val="00BE3D27"/>
    <w:rsid w:val="00BE3E08"/>
    <w:rsid w:val="00BE4970"/>
    <w:rsid w:val="00BE4B53"/>
    <w:rsid w:val="00BE4CE9"/>
    <w:rsid w:val="00BE50E4"/>
    <w:rsid w:val="00BE5361"/>
    <w:rsid w:val="00BE631F"/>
    <w:rsid w:val="00BE75A7"/>
    <w:rsid w:val="00BE7A13"/>
    <w:rsid w:val="00BE7C07"/>
    <w:rsid w:val="00BE7E5D"/>
    <w:rsid w:val="00BE7E7D"/>
    <w:rsid w:val="00BE7F77"/>
    <w:rsid w:val="00BF0064"/>
    <w:rsid w:val="00BF007C"/>
    <w:rsid w:val="00BF00CA"/>
    <w:rsid w:val="00BF07A6"/>
    <w:rsid w:val="00BF0B17"/>
    <w:rsid w:val="00BF0D3F"/>
    <w:rsid w:val="00BF109F"/>
    <w:rsid w:val="00BF10A2"/>
    <w:rsid w:val="00BF11DD"/>
    <w:rsid w:val="00BF1A4B"/>
    <w:rsid w:val="00BF1E4D"/>
    <w:rsid w:val="00BF23F6"/>
    <w:rsid w:val="00BF2508"/>
    <w:rsid w:val="00BF2B88"/>
    <w:rsid w:val="00BF315A"/>
    <w:rsid w:val="00BF3C9B"/>
    <w:rsid w:val="00BF3F8C"/>
    <w:rsid w:val="00BF5A6F"/>
    <w:rsid w:val="00BF5D5A"/>
    <w:rsid w:val="00BF657C"/>
    <w:rsid w:val="00BF698F"/>
    <w:rsid w:val="00BF6A6C"/>
    <w:rsid w:val="00BF6B1D"/>
    <w:rsid w:val="00BF7080"/>
    <w:rsid w:val="00BF7778"/>
    <w:rsid w:val="00BF79E2"/>
    <w:rsid w:val="00BF7A44"/>
    <w:rsid w:val="00BF7F15"/>
    <w:rsid w:val="00C00058"/>
    <w:rsid w:val="00C00237"/>
    <w:rsid w:val="00C00CFF"/>
    <w:rsid w:val="00C00E64"/>
    <w:rsid w:val="00C01792"/>
    <w:rsid w:val="00C01D80"/>
    <w:rsid w:val="00C02AB5"/>
    <w:rsid w:val="00C02E62"/>
    <w:rsid w:val="00C03134"/>
    <w:rsid w:val="00C03A86"/>
    <w:rsid w:val="00C0457A"/>
    <w:rsid w:val="00C04733"/>
    <w:rsid w:val="00C05AE2"/>
    <w:rsid w:val="00C0681D"/>
    <w:rsid w:val="00C06C69"/>
    <w:rsid w:val="00C06FEF"/>
    <w:rsid w:val="00C077B6"/>
    <w:rsid w:val="00C077C3"/>
    <w:rsid w:val="00C07842"/>
    <w:rsid w:val="00C102F5"/>
    <w:rsid w:val="00C1068B"/>
    <w:rsid w:val="00C11F93"/>
    <w:rsid w:val="00C125A6"/>
    <w:rsid w:val="00C127F1"/>
    <w:rsid w:val="00C13868"/>
    <w:rsid w:val="00C13937"/>
    <w:rsid w:val="00C13EEC"/>
    <w:rsid w:val="00C14A1F"/>
    <w:rsid w:val="00C14A51"/>
    <w:rsid w:val="00C156F7"/>
    <w:rsid w:val="00C1581D"/>
    <w:rsid w:val="00C15CAE"/>
    <w:rsid w:val="00C16495"/>
    <w:rsid w:val="00C1658F"/>
    <w:rsid w:val="00C165E1"/>
    <w:rsid w:val="00C165FF"/>
    <w:rsid w:val="00C16AE6"/>
    <w:rsid w:val="00C170F5"/>
    <w:rsid w:val="00C173E4"/>
    <w:rsid w:val="00C17667"/>
    <w:rsid w:val="00C1770A"/>
    <w:rsid w:val="00C204E5"/>
    <w:rsid w:val="00C2136B"/>
    <w:rsid w:val="00C21424"/>
    <w:rsid w:val="00C21B99"/>
    <w:rsid w:val="00C222D4"/>
    <w:rsid w:val="00C22CCC"/>
    <w:rsid w:val="00C234D8"/>
    <w:rsid w:val="00C23C12"/>
    <w:rsid w:val="00C23D1F"/>
    <w:rsid w:val="00C23D2F"/>
    <w:rsid w:val="00C23F81"/>
    <w:rsid w:val="00C2456F"/>
    <w:rsid w:val="00C25330"/>
    <w:rsid w:val="00C2537F"/>
    <w:rsid w:val="00C25CDC"/>
    <w:rsid w:val="00C26236"/>
    <w:rsid w:val="00C2625A"/>
    <w:rsid w:val="00C262C5"/>
    <w:rsid w:val="00C26F6A"/>
    <w:rsid w:val="00C27D14"/>
    <w:rsid w:val="00C30466"/>
    <w:rsid w:val="00C30FBC"/>
    <w:rsid w:val="00C310A4"/>
    <w:rsid w:val="00C310E1"/>
    <w:rsid w:val="00C31D35"/>
    <w:rsid w:val="00C3219E"/>
    <w:rsid w:val="00C32D74"/>
    <w:rsid w:val="00C32FA0"/>
    <w:rsid w:val="00C33B4F"/>
    <w:rsid w:val="00C33F5F"/>
    <w:rsid w:val="00C34125"/>
    <w:rsid w:val="00C34143"/>
    <w:rsid w:val="00C34557"/>
    <w:rsid w:val="00C34B2C"/>
    <w:rsid w:val="00C35357"/>
    <w:rsid w:val="00C35EA6"/>
    <w:rsid w:val="00C35FD7"/>
    <w:rsid w:val="00C36642"/>
    <w:rsid w:val="00C36CC3"/>
    <w:rsid w:val="00C36F01"/>
    <w:rsid w:val="00C37FC7"/>
    <w:rsid w:val="00C40014"/>
    <w:rsid w:val="00C41000"/>
    <w:rsid w:val="00C423E3"/>
    <w:rsid w:val="00C4348A"/>
    <w:rsid w:val="00C441D9"/>
    <w:rsid w:val="00C443BD"/>
    <w:rsid w:val="00C44E4B"/>
    <w:rsid w:val="00C44E87"/>
    <w:rsid w:val="00C451C5"/>
    <w:rsid w:val="00C45594"/>
    <w:rsid w:val="00C45D3C"/>
    <w:rsid w:val="00C45DB6"/>
    <w:rsid w:val="00C475BA"/>
    <w:rsid w:val="00C476C4"/>
    <w:rsid w:val="00C50209"/>
    <w:rsid w:val="00C504A1"/>
    <w:rsid w:val="00C5094F"/>
    <w:rsid w:val="00C50C8A"/>
    <w:rsid w:val="00C50F57"/>
    <w:rsid w:val="00C5160E"/>
    <w:rsid w:val="00C5255E"/>
    <w:rsid w:val="00C5420C"/>
    <w:rsid w:val="00C54296"/>
    <w:rsid w:val="00C54ADB"/>
    <w:rsid w:val="00C54FC8"/>
    <w:rsid w:val="00C554AF"/>
    <w:rsid w:val="00C56462"/>
    <w:rsid w:val="00C56A32"/>
    <w:rsid w:val="00C56B63"/>
    <w:rsid w:val="00C573F0"/>
    <w:rsid w:val="00C60DBB"/>
    <w:rsid w:val="00C615E1"/>
    <w:rsid w:val="00C619D6"/>
    <w:rsid w:val="00C61D89"/>
    <w:rsid w:val="00C626C5"/>
    <w:rsid w:val="00C62A3A"/>
    <w:rsid w:val="00C62BD2"/>
    <w:rsid w:val="00C630F2"/>
    <w:rsid w:val="00C63589"/>
    <w:rsid w:val="00C6391D"/>
    <w:rsid w:val="00C63E3A"/>
    <w:rsid w:val="00C63F3C"/>
    <w:rsid w:val="00C6441B"/>
    <w:rsid w:val="00C6444F"/>
    <w:rsid w:val="00C65EC0"/>
    <w:rsid w:val="00C66D01"/>
    <w:rsid w:val="00C678B0"/>
    <w:rsid w:val="00C67BA7"/>
    <w:rsid w:val="00C67E85"/>
    <w:rsid w:val="00C67F0B"/>
    <w:rsid w:val="00C67F0E"/>
    <w:rsid w:val="00C7034F"/>
    <w:rsid w:val="00C7047B"/>
    <w:rsid w:val="00C7072F"/>
    <w:rsid w:val="00C70DD4"/>
    <w:rsid w:val="00C710BF"/>
    <w:rsid w:val="00C72A26"/>
    <w:rsid w:val="00C72C53"/>
    <w:rsid w:val="00C72F21"/>
    <w:rsid w:val="00C73108"/>
    <w:rsid w:val="00C73522"/>
    <w:rsid w:val="00C73C68"/>
    <w:rsid w:val="00C7455E"/>
    <w:rsid w:val="00C74C9D"/>
    <w:rsid w:val="00C750DD"/>
    <w:rsid w:val="00C750EA"/>
    <w:rsid w:val="00C75709"/>
    <w:rsid w:val="00C75F40"/>
    <w:rsid w:val="00C760E9"/>
    <w:rsid w:val="00C765F2"/>
    <w:rsid w:val="00C77051"/>
    <w:rsid w:val="00C77A49"/>
    <w:rsid w:val="00C77A88"/>
    <w:rsid w:val="00C77AE3"/>
    <w:rsid w:val="00C77F4E"/>
    <w:rsid w:val="00C80BA0"/>
    <w:rsid w:val="00C80D31"/>
    <w:rsid w:val="00C81950"/>
    <w:rsid w:val="00C81E0D"/>
    <w:rsid w:val="00C82671"/>
    <w:rsid w:val="00C82F54"/>
    <w:rsid w:val="00C83795"/>
    <w:rsid w:val="00C83E9D"/>
    <w:rsid w:val="00C84F2B"/>
    <w:rsid w:val="00C84FA8"/>
    <w:rsid w:val="00C86435"/>
    <w:rsid w:val="00C864D0"/>
    <w:rsid w:val="00C871CD"/>
    <w:rsid w:val="00C875A7"/>
    <w:rsid w:val="00C877EB"/>
    <w:rsid w:val="00C903C0"/>
    <w:rsid w:val="00C904D1"/>
    <w:rsid w:val="00C9129B"/>
    <w:rsid w:val="00C914E9"/>
    <w:rsid w:val="00C9161D"/>
    <w:rsid w:val="00C91697"/>
    <w:rsid w:val="00C91B47"/>
    <w:rsid w:val="00C9263F"/>
    <w:rsid w:val="00C9313C"/>
    <w:rsid w:val="00C9314A"/>
    <w:rsid w:val="00C9317D"/>
    <w:rsid w:val="00C941DB"/>
    <w:rsid w:val="00C942E1"/>
    <w:rsid w:val="00C94EAA"/>
    <w:rsid w:val="00C94FF3"/>
    <w:rsid w:val="00C95EB0"/>
    <w:rsid w:val="00C96FD9"/>
    <w:rsid w:val="00C97FCD"/>
    <w:rsid w:val="00CA00F0"/>
    <w:rsid w:val="00CA0560"/>
    <w:rsid w:val="00CA077A"/>
    <w:rsid w:val="00CA0C1D"/>
    <w:rsid w:val="00CA0F3E"/>
    <w:rsid w:val="00CA20E1"/>
    <w:rsid w:val="00CA21B5"/>
    <w:rsid w:val="00CA24AD"/>
    <w:rsid w:val="00CA25F2"/>
    <w:rsid w:val="00CA2BCC"/>
    <w:rsid w:val="00CA365D"/>
    <w:rsid w:val="00CA37DA"/>
    <w:rsid w:val="00CA43BC"/>
    <w:rsid w:val="00CA465F"/>
    <w:rsid w:val="00CA4702"/>
    <w:rsid w:val="00CA5AB3"/>
    <w:rsid w:val="00CA5DF6"/>
    <w:rsid w:val="00CA6157"/>
    <w:rsid w:val="00CA67CD"/>
    <w:rsid w:val="00CA6CF0"/>
    <w:rsid w:val="00CA76E7"/>
    <w:rsid w:val="00CA7A20"/>
    <w:rsid w:val="00CA7F8D"/>
    <w:rsid w:val="00CB01DB"/>
    <w:rsid w:val="00CB0A56"/>
    <w:rsid w:val="00CB0D3E"/>
    <w:rsid w:val="00CB0E87"/>
    <w:rsid w:val="00CB0E8A"/>
    <w:rsid w:val="00CB0FCC"/>
    <w:rsid w:val="00CB1120"/>
    <w:rsid w:val="00CB14FE"/>
    <w:rsid w:val="00CB180B"/>
    <w:rsid w:val="00CB1D89"/>
    <w:rsid w:val="00CB2700"/>
    <w:rsid w:val="00CB292E"/>
    <w:rsid w:val="00CB2EB2"/>
    <w:rsid w:val="00CB3780"/>
    <w:rsid w:val="00CB38C9"/>
    <w:rsid w:val="00CB3E3C"/>
    <w:rsid w:val="00CB3FF2"/>
    <w:rsid w:val="00CB46A9"/>
    <w:rsid w:val="00CB486E"/>
    <w:rsid w:val="00CB4A68"/>
    <w:rsid w:val="00CB4A8F"/>
    <w:rsid w:val="00CB4CAE"/>
    <w:rsid w:val="00CB53A9"/>
    <w:rsid w:val="00CB57E7"/>
    <w:rsid w:val="00CB633A"/>
    <w:rsid w:val="00CB6588"/>
    <w:rsid w:val="00CB66DE"/>
    <w:rsid w:val="00CB6825"/>
    <w:rsid w:val="00CB68F1"/>
    <w:rsid w:val="00CB6DC6"/>
    <w:rsid w:val="00CB7C25"/>
    <w:rsid w:val="00CC0F95"/>
    <w:rsid w:val="00CC20F8"/>
    <w:rsid w:val="00CC2B2E"/>
    <w:rsid w:val="00CC2D08"/>
    <w:rsid w:val="00CC2FB3"/>
    <w:rsid w:val="00CC32F0"/>
    <w:rsid w:val="00CC3E31"/>
    <w:rsid w:val="00CC430F"/>
    <w:rsid w:val="00CC479E"/>
    <w:rsid w:val="00CC5B28"/>
    <w:rsid w:val="00CC5E00"/>
    <w:rsid w:val="00CC6B9D"/>
    <w:rsid w:val="00CC6FC9"/>
    <w:rsid w:val="00CC7115"/>
    <w:rsid w:val="00CC75B3"/>
    <w:rsid w:val="00CC7A1E"/>
    <w:rsid w:val="00CC7AA6"/>
    <w:rsid w:val="00CD027D"/>
    <w:rsid w:val="00CD0598"/>
    <w:rsid w:val="00CD0BF8"/>
    <w:rsid w:val="00CD0DBD"/>
    <w:rsid w:val="00CD0E28"/>
    <w:rsid w:val="00CD23A8"/>
    <w:rsid w:val="00CD270B"/>
    <w:rsid w:val="00CD28BF"/>
    <w:rsid w:val="00CD30CF"/>
    <w:rsid w:val="00CD3141"/>
    <w:rsid w:val="00CD3490"/>
    <w:rsid w:val="00CD3697"/>
    <w:rsid w:val="00CD3C1F"/>
    <w:rsid w:val="00CD3DB4"/>
    <w:rsid w:val="00CD417F"/>
    <w:rsid w:val="00CD41A7"/>
    <w:rsid w:val="00CD4207"/>
    <w:rsid w:val="00CD49F6"/>
    <w:rsid w:val="00CD4C35"/>
    <w:rsid w:val="00CD5707"/>
    <w:rsid w:val="00CD5D25"/>
    <w:rsid w:val="00CD66B7"/>
    <w:rsid w:val="00CD7686"/>
    <w:rsid w:val="00CD78EE"/>
    <w:rsid w:val="00CE0252"/>
    <w:rsid w:val="00CE0447"/>
    <w:rsid w:val="00CE0ABC"/>
    <w:rsid w:val="00CE0ACD"/>
    <w:rsid w:val="00CE0BBB"/>
    <w:rsid w:val="00CE1060"/>
    <w:rsid w:val="00CE16CA"/>
    <w:rsid w:val="00CE1A7C"/>
    <w:rsid w:val="00CE23A6"/>
    <w:rsid w:val="00CE2806"/>
    <w:rsid w:val="00CE36D5"/>
    <w:rsid w:val="00CE3C25"/>
    <w:rsid w:val="00CE3E63"/>
    <w:rsid w:val="00CE4CD2"/>
    <w:rsid w:val="00CE51DE"/>
    <w:rsid w:val="00CE5286"/>
    <w:rsid w:val="00CE537E"/>
    <w:rsid w:val="00CE5692"/>
    <w:rsid w:val="00CE5D6E"/>
    <w:rsid w:val="00CE6AD6"/>
    <w:rsid w:val="00CE7A7B"/>
    <w:rsid w:val="00CF16C6"/>
    <w:rsid w:val="00CF1848"/>
    <w:rsid w:val="00CF18CD"/>
    <w:rsid w:val="00CF3099"/>
    <w:rsid w:val="00CF37B2"/>
    <w:rsid w:val="00CF4828"/>
    <w:rsid w:val="00CF4932"/>
    <w:rsid w:val="00CF5B1D"/>
    <w:rsid w:val="00CF6291"/>
    <w:rsid w:val="00CF69E4"/>
    <w:rsid w:val="00CF777B"/>
    <w:rsid w:val="00D00427"/>
    <w:rsid w:val="00D01119"/>
    <w:rsid w:val="00D01B45"/>
    <w:rsid w:val="00D02486"/>
    <w:rsid w:val="00D02831"/>
    <w:rsid w:val="00D029D2"/>
    <w:rsid w:val="00D02DF7"/>
    <w:rsid w:val="00D0301C"/>
    <w:rsid w:val="00D03806"/>
    <w:rsid w:val="00D0406F"/>
    <w:rsid w:val="00D044AA"/>
    <w:rsid w:val="00D05CAF"/>
    <w:rsid w:val="00D05F4D"/>
    <w:rsid w:val="00D068D9"/>
    <w:rsid w:val="00D0761A"/>
    <w:rsid w:val="00D07EDA"/>
    <w:rsid w:val="00D10134"/>
    <w:rsid w:val="00D10192"/>
    <w:rsid w:val="00D10881"/>
    <w:rsid w:val="00D1100B"/>
    <w:rsid w:val="00D11016"/>
    <w:rsid w:val="00D11C9F"/>
    <w:rsid w:val="00D12044"/>
    <w:rsid w:val="00D12374"/>
    <w:rsid w:val="00D12B5F"/>
    <w:rsid w:val="00D132D8"/>
    <w:rsid w:val="00D13879"/>
    <w:rsid w:val="00D13C9B"/>
    <w:rsid w:val="00D13FD2"/>
    <w:rsid w:val="00D14236"/>
    <w:rsid w:val="00D1522A"/>
    <w:rsid w:val="00D15A8A"/>
    <w:rsid w:val="00D1654D"/>
    <w:rsid w:val="00D16CD4"/>
    <w:rsid w:val="00D170D9"/>
    <w:rsid w:val="00D1799C"/>
    <w:rsid w:val="00D17D77"/>
    <w:rsid w:val="00D17DE7"/>
    <w:rsid w:val="00D20223"/>
    <w:rsid w:val="00D205A5"/>
    <w:rsid w:val="00D20C7B"/>
    <w:rsid w:val="00D21FAB"/>
    <w:rsid w:val="00D222C3"/>
    <w:rsid w:val="00D22B3C"/>
    <w:rsid w:val="00D22F77"/>
    <w:rsid w:val="00D242FF"/>
    <w:rsid w:val="00D2447E"/>
    <w:rsid w:val="00D24516"/>
    <w:rsid w:val="00D24C44"/>
    <w:rsid w:val="00D24E85"/>
    <w:rsid w:val="00D251B3"/>
    <w:rsid w:val="00D25AFC"/>
    <w:rsid w:val="00D26239"/>
    <w:rsid w:val="00D268F7"/>
    <w:rsid w:val="00D26ABD"/>
    <w:rsid w:val="00D27B67"/>
    <w:rsid w:val="00D27FCD"/>
    <w:rsid w:val="00D305D5"/>
    <w:rsid w:val="00D3098B"/>
    <w:rsid w:val="00D31152"/>
    <w:rsid w:val="00D31266"/>
    <w:rsid w:val="00D31724"/>
    <w:rsid w:val="00D31B6E"/>
    <w:rsid w:val="00D321A7"/>
    <w:rsid w:val="00D3258C"/>
    <w:rsid w:val="00D326CA"/>
    <w:rsid w:val="00D33EFC"/>
    <w:rsid w:val="00D34319"/>
    <w:rsid w:val="00D34346"/>
    <w:rsid w:val="00D34FE1"/>
    <w:rsid w:val="00D35485"/>
    <w:rsid w:val="00D35642"/>
    <w:rsid w:val="00D35C1E"/>
    <w:rsid w:val="00D365A6"/>
    <w:rsid w:val="00D37E27"/>
    <w:rsid w:val="00D4012E"/>
    <w:rsid w:val="00D40B15"/>
    <w:rsid w:val="00D40DBC"/>
    <w:rsid w:val="00D418F3"/>
    <w:rsid w:val="00D42257"/>
    <w:rsid w:val="00D42781"/>
    <w:rsid w:val="00D42C54"/>
    <w:rsid w:val="00D431A1"/>
    <w:rsid w:val="00D43883"/>
    <w:rsid w:val="00D44462"/>
    <w:rsid w:val="00D447BD"/>
    <w:rsid w:val="00D44F09"/>
    <w:rsid w:val="00D457A5"/>
    <w:rsid w:val="00D45B19"/>
    <w:rsid w:val="00D45B65"/>
    <w:rsid w:val="00D45B8C"/>
    <w:rsid w:val="00D463A6"/>
    <w:rsid w:val="00D463F2"/>
    <w:rsid w:val="00D46530"/>
    <w:rsid w:val="00D471E2"/>
    <w:rsid w:val="00D47262"/>
    <w:rsid w:val="00D4734F"/>
    <w:rsid w:val="00D47744"/>
    <w:rsid w:val="00D47BE5"/>
    <w:rsid w:val="00D5011F"/>
    <w:rsid w:val="00D506BA"/>
    <w:rsid w:val="00D526F5"/>
    <w:rsid w:val="00D53394"/>
    <w:rsid w:val="00D5376B"/>
    <w:rsid w:val="00D542C2"/>
    <w:rsid w:val="00D54807"/>
    <w:rsid w:val="00D55D79"/>
    <w:rsid w:val="00D55F8E"/>
    <w:rsid w:val="00D56B14"/>
    <w:rsid w:val="00D56B9A"/>
    <w:rsid w:val="00D56E10"/>
    <w:rsid w:val="00D5781B"/>
    <w:rsid w:val="00D57F31"/>
    <w:rsid w:val="00D606A4"/>
    <w:rsid w:val="00D60975"/>
    <w:rsid w:val="00D610FF"/>
    <w:rsid w:val="00D6132C"/>
    <w:rsid w:val="00D61333"/>
    <w:rsid w:val="00D6172A"/>
    <w:rsid w:val="00D618EA"/>
    <w:rsid w:val="00D61BFA"/>
    <w:rsid w:val="00D61BFD"/>
    <w:rsid w:val="00D61C85"/>
    <w:rsid w:val="00D63461"/>
    <w:rsid w:val="00D635DE"/>
    <w:rsid w:val="00D63A2C"/>
    <w:rsid w:val="00D63D2D"/>
    <w:rsid w:val="00D63F1C"/>
    <w:rsid w:val="00D64241"/>
    <w:rsid w:val="00D650E7"/>
    <w:rsid w:val="00D655C8"/>
    <w:rsid w:val="00D65A31"/>
    <w:rsid w:val="00D661B0"/>
    <w:rsid w:val="00D66BB9"/>
    <w:rsid w:val="00D66DC5"/>
    <w:rsid w:val="00D67EDB"/>
    <w:rsid w:val="00D71054"/>
    <w:rsid w:val="00D71321"/>
    <w:rsid w:val="00D719A8"/>
    <w:rsid w:val="00D71E3E"/>
    <w:rsid w:val="00D71E99"/>
    <w:rsid w:val="00D72336"/>
    <w:rsid w:val="00D73526"/>
    <w:rsid w:val="00D73AF9"/>
    <w:rsid w:val="00D74772"/>
    <w:rsid w:val="00D7502A"/>
    <w:rsid w:val="00D75CA6"/>
    <w:rsid w:val="00D765F2"/>
    <w:rsid w:val="00D76A18"/>
    <w:rsid w:val="00D76A8B"/>
    <w:rsid w:val="00D76D96"/>
    <w:rsid w:val="00D76F7B"/>
    <w:rsid w:val="00D772F4"/>
    <w:rsid w:val="00D77848"/>
    <w:rsid w:val="00D77BCD"/>
    <w:rsid w:val="00D77F34"/>
    <w:rsid w:val="00D8013A"/>
    <w:rsid w:val="00D801A2"/>
    <w:rsid w:val="00D80849"/>
    <w:rsid w:val="00D80FA4"/>
    <w:rsid w:val="00D81AC5"/>
    <w:rsid w:val="00D82E82"/>
    <w:rsid w:val="00D82E8F"/>
    <w:rsid w:val="00D82F85"/>
    <w:rsid w:val="00D83276"/>
    <w:rsid w:val="00D83480"/>
    <w:rsid w:val="00D83EB7"/>
    <w:rsid w:val="00D846AB"/>
    <w:rsid w:val="00D851E1"/>
    <w:rsid w:val="00D859DA"/>
    <w:rsid w:val="00D85F3B"/>
    <w:rsid w:val="00D864E7"/>
    <w:rsid w:val="00D8696F"/>
    <w:rsid w:val="00D86E24"/>
    <w:rsid w:val="00D8752D"/>
    <w:rsid w:val="00D9091E"/>
    <w:rsid w:val="00D90C42"/>
    <w:rsid w:val="00D90F8B"/>
    <w:rsid w:val="00D91456"/>
    <w:rsid w:val="00D916AC"/>
    <w:rsid w:val="00D916B1"/>
    <w:rsid w:val="00D921F9"/>
    <w:rsid w:val="00D92E97"/>
    <w:rsid w:val="00D9349A"/>
    <w:rsid w:val="00D93A73"/>
    <w:rsid w:val="00D93AE2"/>
    <w:rsid w:val="00D94303"/>
    <w:rsid w:val="00D94548"/>
    <w:rsid w:val="00D9499F"/>
    <w:rsid w:val="00D94E6E"/>
    <w:rsid w:val="00D953B5"/>
    <w:rsid w:val="00D9594A"/>
    <w:rsid w:val="00D962FD"/>
    <w:rsid w:val="00D9659C"/>
    <w:rsid w:val="00D96CBA"/>
    <w:rsid w:val="00D96F6A"/>
    <w:rsid w:val="00D97515"/>
    <w:rsid w:val="00D97836"/>
    <w:rsid w:val="00D97BF7"/>
    <w:rsid w:val="00DA01ED"/>
    <w:rsid w:val="00DA0650"/>
    <w:rsid w:val="00DA085C"/>
    <w:rsid w:val="00DA0B0A"/>
    <w:rsid w:val="00DA0BF3"/>
    <w:rsid w:val="00DA0F31"/>
    <w:rsid w:val="00DA1072"/>
    <w:rsid w:val="00DA11AE"/>
    <w:rsid w:val="00DA1620"/>
    <w:rsid w:val="00DA21A8"/>
    <w:rsid w:val="00DA26D5"/>
    <w:rsid w:val="00DA2959"/>
    <w:rsid w:val="00DA30A1"/>
    <w:rsid w:val="00DA37B5"/>
    <w:rsid w:val="00DA390C"/>
    <w:rsid w:val="00DA392A"/>
    <w:rsid w:val="00DA394F"/>
    <w:rsid w:val="00DA3DC8"/>
    <w:rsid w:val="00DA4733"/>
    <w:rsid w:val="00DA4924"/>
    <w:rsid w:val="00DA59C3"/>
    <w:rsid w:val="00DA5E8E"/>
    <w:rsid w:val="00DA68BA"/>
    <w:rsid w:val="00DA6A98"/>
    <w:rsid w:val="00DA70A5"/>
    <w:rsid w:val="00DA7A99"/>
    <w:rsid w:val="00DB0453"/>
    <w:rsid w:val="00DB07F7"/>
    <w:rsid w:val="00DB08AD"/>
    <w:rsid w:val="00DB0BDD"/>
    <w:rsid w:val="00DB0C64"/>
    <w:rsid w:val="00DB0DCE"/>
    <w:rsid w:val="00DB11F6"/>
    <w:rsid w:val="00DB1686"/>
    <w:rsid w:val="00DB1723"/>
    <w:rsid w:val="00DB1C6D"/>
    <w:rsid w:val="00DB1E52"/>
    <w:rsid w:val="00DB1F08"/>
    <w:rsid w:val="00DB2C1A"/>
    <w:rsid w:val="00DB34A8"/>
    <w:rsid w:val="00DB3A46"/>
    <w:rsid w:val="00DB3FF2"/>
    <w:rsid w:val="00DB455A"/>
    <w:rsid w:val="00DB5B7F"/>
    <w:rsid w:val="00DB5E0F"/>
    <w:rsid w:val="00DB62D4"/>
    <w:rsid w:val="00DB69B9"/>
    <w:rsid w:val="00DB7695"/>
    <w:rsid w:val="00DC03BC"/>
    <w:rsid w:val="00DC059E"/>
    <w:rsid w:val="00DC0AF7"/>
    <w:rsid w:val="00DC0C2F"/>
    <w:rsid w:val="00DC0CF6"/>
    <w:rsid w:val="00DC1436"/>
    <w:rsid w:val="00DC1BCF"/>
    <w:rsid w:val="00DC28FB"/>
    <w:rsid w:val="00DC2B9B"/>
    <w:rsid w:val="00DC2E84"/>
    <w:rsid w:val="00DC30DB"/>
    <w:rsid w:val="00DC33FB"/>
    <w:rsid w:val="00DC3B5A"/>
    <w:rsid w:val="00DC4785"/>
    <w:rsid w:val="00DC48C4"/>
    <w:rsid w:val="00DC4AD6"/>
    <w:rsid w:val="00DC4AFE"/>
    <w:rsid w:val="00DC5CFC"/>
    <w:rsid w:val="00DC6168"/>
    <w:rsid w:val="00DC6AE5"/>
    <w:rsid w:val="00DC7046"/>
    <w:rsid w:val="00DC70CF"/>
    <w:rsid w:val="00DC7131"/>
    <w:rsid w:val="00DC73FA"/>
    <w:rsid w:val="00DC788D"/>
    <w:rsid w:val="00DD118C"/>
    <w:rsid w:val="00DD159F"/>
    <w:rsid w:val="00DD1C3B"/>
    <w:rsid w:val="00DD1C75"/>
    <w:rsid w:val="00DD23FB"/>
    <w:rsid w:val="00DD273A"/>
    <w:rsid w:val="00DD2E70"/>
    <w:rsid w:val="00DD3236"/>
    <w:rsid w:val="00DD3503"/>
    <w:rsid w:val="00DD36CA"/>
    <w:rsid w:val="00DD3DDD"/>
    <w:rsid w:val="00DD42AF"/>
    <w:rsid w:val="00DD4C58"/>
    <w:rsid w:val="00DD4DD2"/>
    <w:rsid w:val="00DD5460"/>
    <w:rsid w:val="00DD5503"/>
    <w:rsid w:val="00DD616F"/>
    <w:rsid w:val="00DD62E7"/>
    <w:rsid w:val="00DD64E8"/>
    <w:rsid w:val="00DD6994"/>
    <w:rsid w:val="00DD6F49"/>
    <w:rsid w:val="00DE0286"/>
    <w:rsid w:val="00DE0704"/>
    <w:rsid w:val="00DE0ADC"/>
    <w:rsid w:val="00DE0D32"/>
    <w:rsid w:val="00DE2430"/>
    <w:rsid w:val="00DE267D"/>
    <w:rsid w:val="00DE271A"/>
    <w:rsid w:val="00DE33EC"/>
    <w:rsid w:val="00DE3668"/>
    <w:rsid w:val="00DE564C"/>
    <w:rsid w:val="00DE6300"/>
    <w:rsid w:val="00DE70CD"/>
    <w:rsid w:val="00DE765C"/>
    <w:rsid w:val="00DF0017"/>
    <w:rsid w:val="00DF0360"/>
    <w:rsid w:val="00DF1C71"/>
    <w:rsid w:val="00DF2829"/>
    <w:rsid w:val="00DF318F"/>
    <w:rsid w:val="00DF324D"/>
    <w:rsid w:val="00DF3394"/>
    <w:rsid w:val="00DF4355"/>
    <w:rsid w:val="00DF51B5"/>
    <w:rsid w:val="00DF51C5"/>
    <w:rsid w:val="00DF586E"/>
    <w:rsid w:val="00DF59B6"/>
    <w:rsid w:val="00DF5B5D"/>
    <w:rsid w:val="00DF605A"/>
    <w:rsid w:val="00DF68D5"/>
    <w:rsid w:val="00DF7028"/>
    <w:rsid w:val="00DF71CD"/>
    <w:rsid w:val="00DF7DA0"/>
    <w:rsid w:val="00E002CF"/>
    <w:rsid w:val="00E002F5"/>
    <w:rsid w:val="00E00E5F"/>
    <w:rsid w:val="00E01228"/>
    <w:rsid w:val="00E0132E"/>
    <w:rsid w:val="00E0148A"/>
    <w:rsid w:val="00E01959"/>
    <w:rsid w:val="00E01C33"/>
    <w:rsid w:val="00E024DC"/>
    <w:rsid w:val="00E02FD7"/>
    <w:rsid w:val="00E031A9"/>
    <w:rsid w:val="00E0380E"/>
    <w:rsid w:val="00E03BC1"/>
    <w:rsid w:val="00E03C81"/>
    <w:rsid w:val="00E03DD8"/>
    <w:rsid w:val="00E03DE0"/>
    <w:rsid w:val="00E042BA"/>
    <w:rsid w:val="00E04F5E"/>
    <w:rsid w:val="00E04F62"/>
    <w:rsid w:val="00E0502C"/>
    <w:rsid w:val="00E0532E"/>
    <w:rsid w:val="00E05EEA"/>
    <w:rsid w:val="00E0617F"/>
    <w:rsid w:val="00E065DD"/>
    <w:rsid w:val="00E06CE8"/>
    <w:rsid w:val="00E07098"/>
    <w:rsid w:val="00E0739A"/>
    <w:rsid w:val="00E0739F"/>
    <w:rsid w:val="00E07E19"/>
    <w:rsid w:val="00E10A50"/>
    <w:rsid w:val="00E10E1F"/>
    <w:rsid w:val="00E11D2E"/>
    <w:rsid w:val="00E1210B"/>
    <w:rsid w:val="00E12874"/>
    <w:rsid w:val="00E12A02"/>
    <w:rsid w:val="00E137B2"/>
    <w:rsid w:val="00E13AF0"/>
    <w:rsid w:val="00E14017"/>
    <w:rsid w:val="00E15050"/>
    <w:rsid w:val="00E15C17"/>
    <w:rsid w:val="00E16084"/>
    <w:rsid w:val="00E1692C"/>
    <w:rsid w:val="00E1720A"/>
    <w:rsid w:val="00E17839"/>
    <w:rsid w:val="00E20C33"/>
    <w:rsid w:val="00E21BAC"/>
    <w:rsid w:val="00E221C5"/>
    <w:rsid w:val="00E222BC"/>
    <w:rsid w:val="00E22AC6"/>
    <w:rsid w:val="00E22C4F"/>
    <w:rsid w:val="00E23AC6"/>
    <w:rsid w:val="00E23DC7"/>
    <w:rsid w:val="00E23F9B"/>
    <w:rsid w:val="00E244ED"/>
    <w:rsid w:val="00E246C6"/>
    <w:rsid w:val="00E24DC0"/>
    <w:rsid w:val="00E2554D"/>
    <w:rsid w:val="00E2581C"/>
    <w:rsid w:val="00E26C41"/>
    <w:rsid w:val="00E26E2F"/>
    <w:rsid w:val="00E27632"/>
    <w:rsid w:val="00E27895"/>
    <w:rsid w:val="00E278C7"/>
    <w:rsid w:val="00E30603"/>
    <w:rsid w:val="00E30DF4"/>
    <w:rsid w:val="00E30E90"/>
    <w:rsid w:val="00E30F4E"/>
    <w:rsid w:val="00E3110F"/>
    <w:rsid w:val="00E31A1E"/>
    <w:rsid w:val="00E32223"/>
    <w:rsid w:val="00E32446"/>
    <w:rsid w:val="00E32AE7"/>
    <w:rsid w:val="00E33062"/>
    <w:rsid w:val="00E33638"/>
    <w:rsid w:val="00E34264"/>
    <w:rsid w:val="00E34A71"/>
    <w:rsid w:val="00E3543D"/>
    <w:rsid w:val="00E35EB4"/>
    <w:rsid w:val="00E368A6"/>
    <w:rsid w:val="00E36BDA"/>
    <w:rsid w:val="00E36E66"/>
    <w:rsid w:val="00E374C9"/>
    <w:rsid w:val="00E37B4A"/>
    <w:rsid w:val="00E404DD"/>
    <w:rsid w:val="00E40539"/>
    <w:rsid w:val="00E40A29"/>
    <w:rsid w:val="00E40E9D"/>
    <w:rsid w:val="00E40F03"/>
    <w:rsid w:val="00E41F0B"/>
    <w:rsid w:val="00E420FE"/>
    <w:rsid w:val="00E42117"/>
    <w:rsid w:val="00E42826"/>
    <w:rsid w:val="00E428F6"/>
    <w:rsid w:val="00E431C9"/>
    <w:rsid w:val="00E431E1"/>
    <w:rsid w:val="00E43DD7"/>
    <w:rsid w:val="00E44F58"/>
    <w:rsid w:val="00E454D6"/>
    <w:rsid w:val="00E45E2C"/>
    <w:rsid w:val="00E45E66"/>
    <w:rsid w:val="00E45FF1"/>
    <w:rsid w:val="00E462F1"/>
    <w:rsid w:val="00E46B1F"/>
    <w:rsid w:val="00E46D3F"/>
    <w:rsid w:val="00E47C22"/>
    <w:rsid w:val="00E47D7B"/>
    <w:rsid w:val="00E51024"/>
    <w:rsid w:val="00E51821"/>
    <w:rsid w:val="00E52C6E"/>
    <w:rsid w:val="00E5340D"/>
    <w:rsid w:val="00E54075"/>
    <w:rsid w:val="00E54C49"/>
    <w:rsid w:val="00E55206"/>
    <w:rsid w:val="00E5558F"/>
    <w:rsid w:val="00E55645"/>
    <w:rsid w:val="00E565E0"/>
    <w:rsid w:val="00E568CC"/>
    <w:rsid w:val="00E57816"/>
    <w:rsid w:val="00E60BC3"/>
    <w:rsid w:val="00E61F57"/>
    <w:rsid w:val="00E628BB"/>
    <w:rsid w:val="00E631E1"/>
    <w:rsid w:val="00E632C9"/>
    <w:rsid w:val="00E63DD9"/>
    <w:rsid w:val="00E64326"/>
    <w:rsid w:val="00E64C4B"/>
    <w:rsid w:val="00E64C89"/>
    <w:rsid w:val="00E65CBD"/>
    <w:rsid w:val="00E66055"/>
    <w:rsid w:val="00E66235"/>
    <w:rsid w:val="00E6694A"/>
    <w:rsid w:val="00E66DCA"/>
    <w:rsid w:val="00E66E64"/>
    <w:rsid w:val="00E676EE"/>
    <w:rsid w:val="00E67710"/>
    <w:rsid w:val="00E72B55"/>
    <w:rsid w:val="00E72B82"/>
    <w:rsid w:val="00E72E30"/>
    <w:rsid w:val="00E72E48"/>
    <w:rsid w:val="00E7303A"/>
    <w:rsid w:val="00E7321F"/>
    <w:rsid w:val="00E7360F"/>
    <w:rsid w:val="00E73B1F"/>
    <w:rsid w:val="00E744DD"/>
    <w:rsid w:val="00E74AE4"/>
    <w:rsid w:val="00E74D06"/>
    <w:rsid w:val="00E74E7D"/>
    <w:rsid w:val="00E75170"/>
    <w:rsid w:val="00E75E31"/>
    <w:rsid w:val="00E76688"/>
    <w:rsid w:val="00E76C98"/>
    <w:rsid w:val="00E76E18"/>
    <w:rsid w:val="00E77193"/>
    <w:rsid w:val="00E804E1"/>
    <w:rsid w:val="00E809C7"/>
    <w:rsid w:val="00E82A8C"/>
    <w:rsid w:val="00E82C19"/>
    <w:rsid w:val="00E82F5B"/>
    <w:rsid w:val="00E83707"/>
    <w:rsid w:val="00E83852"/>
    <w:rsid w:val="00E83863"/>
    <w:rsid w:val="00E83A7C"/>
    <w:rsid w:val="00E83C24"/>
    <w:rsid w:val="00E83D10"/>
    <w:rsid w:val="00E849A7"/>
    <w:rsid w:val="00E84B6C"/>
    <w:rsid w:val="00E85217"/>
    <w:rsid w:val="00E85509"/>
    <w:rsid w:val="00E85998"/>
    <w:rsid w:val="00E85C3C"/>
    <w:rsid w:val="00E85C70"/>
    <w:rsid w:val="00E86246"/>
    <w:rsid w:val="00E867F7"/>
    <w:rsid w:val="00E87194"/>
    <w:rsid w:val="00E872F1"/>
    <w:rsid w:val="00E87307"/>
    <w:rsid w:val="00E87700"/>
    <w:rsid w:val="00E87DC9"/>
    <w:rsid w:val="00E87F6B"/>
    <w:rsid w:val="00E9031A"/>
    <w:rsid w:val="00E906E8"/>
    <w:rsid w:val="00E90747"/>
    <w:rsid w:val="00E90860"/>
    <w:rsid w:val="00E9091A"/>
    <w:rsid w:val="00E9096F"/>
    <w:rsid w:val="00E90E64"/>
    <w:rsid w:val="00E9131C"/>
    <w:rsid w:val="00E922B1"/>
    <w:rsid w:val="00E92B23"/>
    <w:rsid w:val="00E92C34"/>
    <w:rsid w:val="00E93021"/>
    <w:rsid w:val="00E9318D"/>
    <w:rsid w:val="00E935C9"/>
    <w:rsid w:val="00E93F3E"/>
    <w:rsid w:val="00E95662"/>
    <w:rsid w:val="00E958AF"/>
    <w:rsid w:val="00E96035"/>
    <w:rsid w:val="00E9626E"/>
    <w:rsid w:val="00E964A1"/>
    <w:rsid w:val="00E967F5"/>
    <w:rsid w:val="00E96EAC"/>
    <w:rsid w:val="00E96F9D"/>
    <w:rsid w:val="00E9722C"/>
    <w:rsid w:val="00E97C9A"/>
    <w:rsid w:val="00E97FC0"/>
    <w:rsid w:val="00EA0185"/>
    <w:rsid w:val="00EA0CC6"/>
    <w:rsid w:val="00EA21C1"/>
    <w:rsid w:val="00EA2538"/>
    <w:rsid w:val="00EA2940"/>
    <w:rsid w:val="00EA2F44"/>
    <w:rsid w:val="00EA2FBF"/>
    <w:rsid w:val="00EA30E4"/>
    <w:rsid w:val="00EA340D"/>
    <w:rsid w:val="00EA3EE5"/>
    <w:rsid w:val="00EA48F8"/>
    <w:rsid w:val="00EA5C9B"/>
    <w:rsid w:val="00EA5E4B"/>
    <w:rsid w:val="00EA5F71"/>
    <w:rsid w:val="00EA678D"/>
    <w:rsid w:val="00EA69A0"/>
    <w:rsid w:val="00EA6AB7"/>
    <w:rsid w:val="00EA6E0B"/>
    <w:rsid w:val="00EA7A49"/>
    <w:rsid w:val="00EA7B39"/>
    <w:rsid w:val="00EA7B59"/>
    <w:rsid w:val="00EB065F"/>
    <w:rsid w:val="00EB1173"/>
    <w:rsid w:val="00EB13C3"/>
    <w:rsid w:val="00EB148C"/>
    <w:rsid w:val="00EB1CDB"/>
    <w:rsid w:val="00EB2985"/>
    <w:rsid w:val="00EB2D0C"/>
    <w:rsid w:val="00EB321E"/>
    <w:rsid w:val="00EB339F"/>
    <w:rsid w:val="00EB40DB"/>
    <w:rsid w:val="00EB4858"/>
    <w:rsid w:val="00EB5187"/>
    <w:rsid w:val="00EB5228"/>
    <w:rsid w:val="00EB52B4"/>
    <w:rsid w:val="00EB58B9"/>
    <w:rsid w:val="00EB6521"/>
    <w:rsid w:val="00EB67ED"/>
    <w:rsid w:val="00EB6976"/>
    <w:rsid w:val="00EC0B68"/>
    <w:rsid w:val="00EC1300"/>
    <w:rsid w:val="00EC19F2"/>
    <w:rsid w:val="00EC222B"/>
    <w:rsid w:val="00EC26D4"/>
    <w:rsid w:val="00EC2CBE"/>
    <w:rsid w:val="00EC3B83"/>
    <w:rsid w:val="00EC3D64"/>
    <w:rsid w:val="00EC4EC3"/>
    <w:rsid w:val="00EC56AE"/>
    <w:rsid w:val="00EC5792"/>
    <w:rsid w:val="00EC6025"/>
    <w:rsid w:val="00EC6026"/>
    <w:rsid w:val="00EC742F"/>
    <w:rsid w:val="00EC79C5"/>
    <w:rsid w:val="00EC7B63"/>
    <w:rsid w:val="00ED0169"/>
    <w:rsid w:val="00ED0FF6"/>
    <w:rsid w:val="00ED190C"/>
    <w:rsid w:val="00ED1B64"/>
    <w:rsid w:val="00ED3AED"/>
    <w:rsid w:val="00ED42E9"/>
    <w:rsid w:val="00ED43B3"/>
    <w:rsid w:val="00ED5A2D"/>
    <w:rsid w:val="00ED612F"/>
    <w:rsid w:val="00ED6247"/>
    <w:rsid w:val="00ED626A"/>
    <w:rsid w:val="00ED709F"/>
    <w:rsid w:val="00EE06CF"/>
    <w:rsid w:val="00EE0C0D"/>
    <w:rsid w:val="00EE0CF8"/>
    <w:rsid w:val="00EE12D0"/>
    <w:rsid w:val="00EE1A55"/>
    <w:rsid w:val="00EE296D"/>
    <w:rsid w:val="00EE29EE"/>
    <w:rsid w:val="00EE2E7B"/>
    <w:rsid w:val="00EE2FFF"/>
    <w:rsid w:val="00EE3644"/>
    <w:rsid w:val="00EE3713"/>
    <w:rsid w:val="00EE3FEC"/>
    <w:rsid w:val="00EE42CA"/>
    <w:rsid w:val="00EE4338"/>
    <w:rsid w:val="00EE4B58"/>
    <w:rsid w:val="00EE4E42"/>
    <w:rsid w:val="00EE6146"/>
    <w:rsid w:val="00EE68B1"/>
    <w:rsid w:val="00EE7248"/>
    <w:rsid w:val="00EE7596"/>
    <w:rsid w:val="00EE7665"/>
    <w:rsid w:val="00EE7C0E"/>
    <w:rsid w:val="00EE7CD4"/>
    <w:rsid w:val="00EE7EDB"/>
    <w:rsid w:val="00EF070A"/>
    <w:rsid w:val="00EF07F3"/>
    <w:rsid w:val="00EF0D4E"/>
    <w:rsid w:val="00EF1311"/>
    <w:rsid w:val="00EF1BA8"/>
    <w:rsid w:val="00EF1DDB"/>
    <w:rsid w:val="00EF384D"/>
    <w:rsid w:val="00EF3E42"/>
    <w:rsid w:val="00EF40AD"/>
    <w:rsid w:val="00EF4FEE"/>
    <w:rsid w:val="00EF66B4"/>
    <w:rsid w:val="00EF6A9B"/>
    <w:rsid w:val="00EF6F4B"/>
    <w:rsid w:val="00EF74E6"/>
    <w:rsid w:val="00EF78DB"/>
    <w:rsid w:val="00EF7AAF"/>
    <w:rsid w:val="00F0005F"/>
    <w:rsid w:val="00F00094"/>
    <w:rsid w:val="00F0108F"/>
    <w:rsid w:val="00F015E1"/>
    <w:rsid w:val="00F01766"/>
    <w:rsid w:val="00F01CE6"/>
    <w:rsid w:val="00F01DA7"/>
    <w:rsid w:val="00F02904"/>
    <w:rsid w:val="00F03110"/>
    <w:rsid w:val="00F031CD"/>
    <w:rsid w:val="00F03287"/>
    <w:rsid w:val="00F03B2F"/>
    <w:rsid w:val="00F05529"/>
    <w:rsid w:val="00F05C5A"/>
    <w:rsid w:val="00F05CFB"/>
    <w:rsid w:val="00F063C2"/>
    <w:rsid w:val="00F064CE"/>
    <w:rsid w:val="00F06DA6"/>
    <w:rsid w:val="00F06F5F"/>
    <w:rsid w:val="00F07428"/>
    <w:rsid w:val="00F07B4C"/>
    <w:rsid w:val="00F07B73"/>
    <w:rsid w:val="00F07CE2"/>
    <w:rsid w:val="00F106BA"/>
    <w:rsid w:val="00F10CE6"/>
    <w:rsid w:val="00F119DE"/>
    <w:rsid w:val="00F128C8"/>
    <w:rsid w:val="00F12B0E"/>
    <w:rsid w:val="00F131C0"/>
    <w:rsid w:val="00F1375B"/>
    <w:rsid w:val="00F13B67"/>
    <w:rsid w:val="00F13E4B"/>
    <w:rsid w:val="00F13FB1"/>
    <w:rsid w:val="00F14138"/>
    <w:rsid w:val="00F142C6"/>
    <w:rsid w:val="00F148AB"/>
    <w:rsid w:val="00F14DA6"/>
    <w:rsid w:val="00F15C54"/>
    <w:rsid w:val="00F1628F"/>
    <w:rsid w:val="00F1683E"/>
    <w:rsid w:val="00F17754"/>
    <w:rsid w:val="00F17B87"/>
    <w:rsid w:val="00F17D64"/>
    <w:rsid w:val="00F20239"/>
    <w:rsid w:val="00F20315"/>
    <w:rsid w:val="00F205C2"/>
    <w:rsid w:val="00F20DF5"/>
    <w:rsid w:val="00F21622"/>
    <w:rsid w:val="00F218AA"/>
    <w:rsid w:val="00F21AFD"/>
    <w:rsid w:val="00F22894"/>
    <w:rsid w:val="00F22AAE"/>
    <w:rsid w:val="00F22BD9"/>
    <w:rsid w:val="00F23F4E"/>
    <w:rsid w:val="00F2462A"/>
    <w:rsid w:val="00F249F9"/>
    <w:rsid w:val="00F24AC0"/>
    <w:rsid w:val="00F252C7"/>
    <w:rsid w:val="00F25F1C"/>
    <w:rsid w:val="00F26098"/>
    <w:rsid w:val="00F260CC"/>
    <w:rsid w:val="00F2692D"/>
    <w:rsid w:val="00F26AE5"/>
    <w:rsid w:val="00F26D6F"/>
    <w:rsid w:val="00F27165"/>
    <w:rsid w:val="00F27747"/>
    <w:rsid w:val="00F27CA7"/>
    <w:rsid w:val="00F27D9D"/>
    <w:rsid w:val="00F30100"/>
    <w:rsid w:val="00F309F6"/>
    <w:rsid w:val="00F31225"/>
    <w:rsid w:val="00F31456"/>
    <w:rsid w:val="00F31531"/>
    <w:rsid w:val="00F31926"/>
    <w:rsid w:val="00F31F4D"/>
    <w:rsid w:val="00F3215A"/>
    <w:rsid w:val="00F331FF"/>
    <w:rsid w:val="00F34427"/>
    <w:rsid w:val="00F348BA"/>
    <w:rsid w:val="00F34F78"/>
    <w:rsid w:val="00F351BB"/>
    <w:rsid w:val="00F35DC0"/>
    <w:rsid w:val="00F36443"/>
    <w:rsid w:val="00F36C56"/>
    <w:rsid w:val="00F36D90"/>
    <w:rsid w:val="00F377CF"/>
    <w:rsid w:val="00F405F8"/>
    <w:rsid w:val="00F41183"/>
    <w:rsid w:val="00F420C3"/>
    <w:rsid w:val="00F43271"/>
    <w:rsid w:val="00F43436"/>
    <w:rsid w:val="00F4357C"/>
    <w:rsid w:val="00F435C5"/>
    <w:rsid w:val="00F43777"/>
    <w:rsid w:val="00F4395D"/>
    <w:rsid w:val="00F4528D"/>
    <w:rsid w:val="00F45387"/>
    <w:rsid w:val="00F454FE"/>
    <w:rsid w:val="00F45673"/>
    <w:rsid w:val="00F4587F"/>
    <w:rsid w:val="00F46086"/>
    <w:rsid w:val="00F46614"/>
    <w:rsid w:val="00F46A63"/>
    <w:rsid w:val="00F47060"/>
    <w:rsid w:val="00F50061"/>
    <w:rsid w:val="00F50CF0"/>
    <w:rsid w:val="00F51377"/>
    <w:rsid w:val="00F51BCE"/>
    <w:rsid w:val="00F5203E"/>
    <w:rsid w:val="00F529BC"/>
    <w:rsid w:val="00F53193"/>
    <w:rsid w:val="00F5357E"/>
    <w:rsid w:val="00F53773"/>
    <w:rsid w:val="00F53A85"/>
    <w:rsid w:val="00F5481E"/>
    <w:rsid w:val="00F54BA6"/>
    <w:rsid w:val="00F54FDA"/>
    <w:rsid w:val="00F555C6"/>
    <w:rsid w:val="00F56509"/>
    <w:rsid w:val="00F579E0"/>
    <w:rsid w:val="00F57B89"/>
    <w:rsid w:val="00F57F08"/>
    <w:rsid w:val="00F60576"/>
    <w:rsid w:val="00F60838"/>
    <w:rsid w:val="00F60851"/>
    <w:rsid w:val="00F60AB2"/>
    <w:rsid w:val="00F627FB"/>
    <w:rsid w:val="00F62BF8"/>
    <w:rsid w:val="00F62F10"/>
    <w:rsid w:val="00F63F44"/>
    <w:rsid w:val="00F65271"/>
    <w:rsid w:val="00F654B4"/>
    <w:rsid w:val="00F6586C"/>
    <w:rsid w:val="00F66010"/>
    <w:rsid w:val="00F671EE"/>
    <w:rsid w:val="00F67378"/>
    <w:rsid w:val="00F674CC"/>
    <w:rsid w:val="00F67678"/>
    <w:rsid w:val="00F67A7D"/>
    <w:rsid w:val="00F67BC7"/>
    <w:rsid w:val="00F70228"/>
    <w:rsid w:val="00F72AD4"/>
    <w:rsid w:val="00F72F94"/>
    <w:rsid w:val="00F7392F"/>
    <w:rsid w:val="00F7423F"/>
    <w:rsid w:val="00F74498"/>
    <w:rsid w:val="00F75683"/>
    <w:rsid w:val="00F75782"/>
    <w:rsid w:val="00F75D3F"/>
    <w:rsid w:val="00F766FE"/>
    <w:rsid w:val="00F76A2F"/>
    <w:rsid w:val="00F76B0A"/>
    <w:rsid w:val="00F76BDD"/>
    <w:rsid w:val="00F76E8F"/>
    <w:rsid w:val="00F80B25"/>
    <w:rsid w:val="00F80F69"/>
    <w:rsid w:val="00F81491"/>
    <w:rsid w:val="00F816CD"/>
    <w:rsid w:val="00F81A28"/>
    <w:rsid w:val="00F8250B"/>
    <w:rsid w:val="00F828B0"/>
    <w:rsid w:val="00F82A7C"/>
    <w:rsid w:val="00F83064"/>
    <w:rsid w:val="00F83D27"/>
    <w:rsid w:val="00F83D5A"/>
    <w:rsid w:val="00F84035"/>
    <w:rsid w:val="00F8409C"/>
    <w:rsid w:val="00F842CF"/>
    <w:rsid w:val="00F85091"/>
    <w:rsid w:val="00F862E9"/>
    <w:rsid w:val="00F86736"/>
    <w:rsid w:val="00F86FC9"/>
    <w:rsid w:val="00F87159"/>
    <w:rsid w:val="00F876C5"/>
    <w:rsid w:val="00F87BCF"/>
    <w:rsid w:val="00F902EA"/>
    <w:rsid w:val="00F9038B"/>
    <w:rsid w:val="00F9066B"/>
    <w:rsid w:val="00F90F71"/>
    <w:rsid w:val="00F911A7"/>
    <w:rsid w:val="00F91625"/>
    <w:rsid w:val="00F91A8D"/>
    <w:rsid w:val="00F91C7C"/>
    <w:rsid w:val="00F91FA7"/>
    <w:rsid w:val="00F9237B"/>
    <w:rsid w:val="00F92543"/>
    <w:rsid w:val="00F92692"/>
    <w:rsid w:val="00F926F8"/>
    <w:rsid w:val="00F93A58"/>
    <w:rsid w:val="00F9401F"/>
    <w:rsid w:val="00F946E1"/>
    <w:rsid w:val="00F94774"/>
    <w:rsid w:val="00F9490F"/>
    <w:rsid w:val="00F94B76"/>
    <w:rsid w:val="00F94B7B"/>
    <w:rsid w:val="00F9502C"/>
    <w:rsid w:val="00F9559F"/>
    <w:rsid w:val="00F955BA"/>
    <w:rsid w:val="00F95B9C"/>
    <w:rsid w:val="00F96542"/>
    <w:rsid w:val="00F96544"/>
    <w:rsid w:val="00F969A7"/>
    <w:rsid w:val="00F972D5"/>
    <w:rsid w:val="00F977C7"/>
    <w:rsid w:val="00F97A11"/>
    <w:rsid w:val="00F97A80"/>
    <w:rsid w:val="00FA016B"/>
    <w:rsid w:val="00FA034F"/>
    <w:rsid w:val="00FA03CF"/>
    <w:rsid w:val="00FA0DBC"/>
    <w:rsid w:val="00FA20D4"/>
    <w:rsid w:val="00FA2100"/>
    <w:rsid w:val="00FA2453"/>
    <w:rsid w:val="00FA2BC9"/>
    <w:rsid w:val="00FA2C4E"/>
    <w:rsid w:val="00FA3067"/>
    <w:rsid w:val="00FA3969"/>
    <w:rsid w:val="00FA39AF"/>
    <w:rsid w:val="00FA4C76"/>
    <w:rsid w:val="00FA59E7"/>
    <w:rsid w:val="00FA6011"/>
    <w:rsid w:val="00FA603C"/>
    <w:rsid w:val="00FA64D4"/>
    <w:rsid w:val="00FA663B"/>
    <w:rsid w:val="00FA6BBB"/>
    <w:rsid w:val="00FB028F"/>
    <w:rsid w:val="00FB0807"/>
    <w:rsid w:val="00FB2084"/>
    <w:rsid w:val="00FB2191"/>
    <w:rsid w:val="00FB28DC"/>
    <w:rsid w:val="00FB2CCF"/>
    <w:rsid w:val="00FB301E"/>
    <w:rsid w:val="00FB3037"/>
    <w:rsid w:val="00FB38AC"/>
    <w:rsid w:val="00FB39DF"/>
    <w:rsid w:val="00FB3E12"/>
    <w:rsid w:val="00FB4396"/>
    <w:rsid w:val="00FB4C8A"/>
    <w:rsid w:val="00FB5134"/>
    <w:rsid w:val="00FB5CB8"/>
    <w:rsid w:val="00FB5CC0"/>
    <w:rsid w:val="00FB662F"/>
    <w:rsid w:val="00FB6AFF"/>
    <w:rsid w:val="00FB7CE0"/>
    <w:rsid w:val="00FC0766"/>
    <w:rsid w:val="00FC1741"/>
    <w:rsid w:val="00FC1BEE"/>
    <w:rsid w:val="00FC217B"/>
    <w:rsid w:val="00FC23D0"/>
    <w:rsid w:val="00FC2B60"/>
    <w:rsid w:val="00FC33A6"/>
    <w:rsid w:val="00FC3D4F"/>
    <w:rsid w:val="00FC45D8"/>
    <w:rsid w:val="00FC5359"/>
    <w:rsid w:val="00FC53DB"/>
    <w:rsid w:val="00FC54D0"/>
    <w:rsid w:val="00FC57F5"/>
    <w:rsid w:val="00FC5996"/>
    <w:rsid w:val="00FC5A6D"/>
    <w:rsid w:val="00FC63E7"/>
    <w:rsid w:val="00FC6463"/>
    <w:rsid w:val="00FC7161"/>
    <w:rsid w:val="00FC757A"/>
    <w:rsid w:val="00FC7B50"/>
    <w:rsid w:val="00FC7CB1"/>
    <w:rsid w:val="00FD0356"/>
    <w:rsid w:val="00FD0BFF"/>
    <w:rsid w:val="00FD20C8"/>
    <w:rsid w:val="00FD2482"/>
    <w:rsid w:val="00FD2C0D"/>
    <w:rsid w:val="00FD33CA"/>
    <w:rsid w:val="00FD3888"/>
    <w:rsid w:val="00FD3DC6"/>
    <w:rsid w:val="00FD419A"/>
    <w:rsid w:val="00FD4C80"/>
    <w:rsid w:val="00FD4EC9"/>
    <w:rsid w:val="00FD5215"/>
    <w:rsid w:val="00FD5654"/>
    <w:rsid w:val="00FD6317"/>
    <w:rsid w:val="00FD6563"/>
    <w:rsid w:val="00FD6693"/>
    <w:rsid w:val="00FD68B3"/>
    <w:rsid w:val="00FD69A8"/>
    <w:rsid w:val="00FD6BE8"/>
    <w:rsid w:val="00FD6F51"/>
    <w:rsid w:val="00FE1354"/>
    <w:rsid w:val="00FE1CB2"/>
    <w:rsid w:val="00FE1E64"/>
    <w:rsid w:val="00FE1FF2"/>
    <w:rsid w:val="00FE2341"/>
    <w:rsid w:val="00FE2708"/>
    <w:rsid w:val="00FE2869"/>
    <w:rsid w:val="00FE2D9C"/>
    <w:rsid w:val="00FE2E18"/>
    <w:rsid w:val="00FE35CB"/>
    <w:rsid w:val="00FE485F"/>
    <w:rsid w:val="00FE4E8A"/>
    <w:rsid w:val="00FE533C"/>
    <w:rsid w:val="00FE5551"/>
    <w:rsid w:val="00FE59E1"/>
    <w:rsid w:val="00FE5DEC"/>
    <w:rsid w:val="00FE5E31"/>
    <w:rsid w:val="00FE60B2"/>
    <w:rsid w:val="00FE6FE8"/>
    <w:rsid w:val="00FE7CE2"/>
    <w:rsid w:val="00FE7EBB"/>
    <w:rsid w:val="00FE7FA7"/>
    <w:rsid w:val="00FF02AC"/>
    <w:rsid w:val="00FF064D"/>
    <w:rsid w:val="00FF08A8"/>
    <w:rsid w:val="00FF0C91"/>
    <w:rsid w:val="00FF1AE7"/>
    <w:rsid w:val="00FF1AED"/>
    <w:rsid w:val="00FF2F2D"/>
    <w:rsid w:val="00FF3123"/>
    <w:rsid w:val="00FF339B"/>
    <w:rsid w:val="00FF375A"/>
    <w:rsid w:val="00FF382B"/>
    <w:rsid w:val="00FF3DE9"/>
    <w:rsid w:val="00FF4548"/>
    <w:rsid w:val="00FF4612"/>
    <w:rsid w:val="00FF4859"/>
    <w:rsid w:val="00FF5BEC"/>
    <w:rsid w:val="00FF5E33"/>
    <w:rsid w:val="00FF61DC"/>
    <w:rsid w:val="00FF6DEC"/>
    <w:rsid w:val="00FF7AB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D1164B"/>
  <w15:docId w15:val="{7A6558AA-4669-4EC3-BC6A-13A71BE4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BF9"/>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Titre1">
    <w:name w:val="heading 1"/>
    <w:basedOn w:val="Normal"/>
    <w:next w:val="Titre2"/>
    <w:link w:val="Titre1Car"/>
    <w:uiPriority w:val="9"/>
    <w:qFormat/>
    <w:rsid w:val="005C4BF9"/>
    <w:pPr>
      <w:keepNext/>
      <w:keepLines/>
      <w:numPr>
        <w:numId w:val="5"/>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5C4BF9"/>
    <w:pPr>
      <w:keepNext/>
      <w:keepLines/>
      <w:numPr>
        <w:ilvl w:val="1"/>
        <w:numId w:val="5"/>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5C4BF9"/>
    <w:pPr>
      <w:keepNext/>
      <w:keepLines/>
      <w:numPr>
        <w:ilvl w:val="2"/>
        <w:numId w:val="5"/>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5C4BF9"/>
    <w:pPr>
      <w:keepNext/>
      <w:numPr>
        <w:ilvl w:val="3"/>
        <w:numId w:val="5"/>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5C4BF9"/>
    <w:pPr>
      <w:keepNext/>
      <w:numPr>
        <w:ilvl w:val="4"/>
        <w:numId w:val="5"/>
      </w:numPr>
      <w:spacing w:before="120" w:after="120"/>
      <w:jc w:val="left"/>
      <w:outlineLvl w:val="4"/>
    </w:pPr>
    <w:rPr>
      <w:rFonts w:eastAsiaTheme="majorEastAsia"/>
      <w:i/>
      <w:iCs/>
    </w:rPr>
  </w:style>
  <w:style w:type="paragraph" w:styleId="Titre6">
    <w:name w:val="heading 6"/>
    <w:basedOn w:val="Normal"/>
    <w:next w:val="Normal"/>
    <w:link w:val="Titre6Car"/>
    <w:rsid w:val="005C4BF9"/>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rsid w:val="005C4BF9"/>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rsid w:val="005C4BF9"/>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rsid w:val="005C4BF9"/>
    <w:pPr>
      <w:keepNext/>
      <w:widowControl w:val="0"/>
      <w:numPr>
        <w:ilvl w:val="8"/>
        <w:numId w:val="4"/>
      </w:numPr>
      <w:suppressAutoHyphens/>
      <w:jc w:val="left"/>
      <w:outlineLvl w:val="8"/>
    </w:pPr>
    <w:rPr>
      <w:snapToGrid w:val="0"/>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eastAsia="SimSun" w:hAnsi="Lucida Grande" w:cs="Lucida Grande"/>
      <w:sz w:val="18"/>
      <w:szCs w:val="18"/>
      <w:lang w:val="en-GB"/>
    </w:rPr>
  </w:style>
  <w:style w:type="character" w:styleId="Textedelespacerserv">
    <w:name w:val="Placeholder Text"/>
    <w:basedOn w:val="Policepardfaut"/>
    <w:uiPriority w:val="99"/>
    <w:semiHidden/>
    <w:rsid w:val="00105372"/>
    <w:rPr>
      <w:color w:val="808080"/>
      <w:lang w:val="en-GB"/>
    </w:rPr>
  </w:style>
  <w:style w:type="paragraph" w:styleId="En-tte">
    <w:name w:val="header"/>
    <w:basedOn w:val="Normal"/>
    <w:link w:val="En-tteCar"/>
    <w:rsid w:val="005C4BF9"/>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5C4BF9"/>
    <w:rPr>
      <w:rFonts w:ascii="Times New Roman" w:eastAsia="SimSun" w:hAnsi="Times New Roman" w:cs="Times New Roman"/>
      <w:sz w:val="20"/>
      <w:szCs w:val="22"/>
      <w:lang w:val="en-GB"/>
    </w:rPr>
  </w:style>
  <w:style w:type="paragraph" w:styleId="Pieddepage">
    <w:name w:val="footer"/>
    <w:basedOn w:val="Normal"/>
    <w:link w:val="PieddepageCar"/>
    <w:uiPriority w:val="99"/>
    <w:rsid w:val="005C4BF9"/>
    <w:pPr>
      <w:tabs>
        <w:tab w:val="center" w:pos="4680"/>
        <w:tab w:val="right" w:pos="9360"/>
      </w:tabs>
    </w:pPr>
    <w:rPr>
      <w:sz w:val="20"/>
    </w:rPr>
  </w:style>
  <w:style w:type="character" w:customStyle="1" w:styleId="PieddepageCar">
    <w:name w:val="Pied de page Car"/>
    <w:basedOn w:val="Policepardfaut"/>
    <w:link w:val="Pieddepage"/>
    <w:uiPriority w:val="99"/>
    <w:rsid w:val="005C4BF9"/>
    <w:rPr>
      <w:rFonts w:ascii="Times New Roman" w:eastAsia="SimSun" w:hAnsi="Times New Roman" w:cs="Times New Roman"/>
      <w:sz w:val="20"/>
      <w:szCs w:val="22"/>
      <w:lang w:val="en-GB"/>
    </w:rPr>
  </w:style>
  <w:style w:type="paragraph" w:customStyle="1" w:styleId="meetingname">
    <w:name w:val="meeting name"/>
    <w:basedOn w:val="Normal"/>
    <w:qFormat/>
    <w:rsid w:val="00534681"/>
    <w:pPr>
      <w:ind w:left="142" w:right="4218" w:hanging="142"/>
    </w:pPr>
    <w:rPr>
      <w:caps/>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GB"/>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szCs w:val="22"/>
      <w:lang w:val="en-GB"/>
    </w:rPr>
  </w:style>
  <w:style w:type="character" w:customStyle="1" w:styleId="Titre1Car">
    <w:name w:val="Titre 1 Car"/>
    <w:basedOn w:val="Policepardfaut"/>
    <w:link w:val="Titre1"/>
    <w:uiPriority w:val="9"/>
    <w:rsid w:val="005C4BF9"/>
    <w:rPr>
      <w:rFonts w:ascii="Times New Roman" w:eastAsiaTheme="majorEastAsia" w:hAnsi="Times New Roman" w:cstheme="majorBidi"/>
      <w:b/>
      <w:bCs/>
      <w:kern w:val="2"/>
      <w:sz w:val="28"/>
      <w:szCs w:val="32"/>
      <w:lang w:val="en-GB"/>
      <w14:ligatures w14:val="standardContextual"/>
    </w:rPr>
  </w:style>
  <w:style w:type="paragraph" w:styleId="Corpsdetexte">
    <w:name w:val="Body Text"/>
    <w:basedOn w:val="Normal"/>
    <w:link w:val="CorpsdetexteCar"/>
    <w:uiPriority w:val="99"/>
    <w:unhideWhenUsed/>
    <w:rsid w:val="005C4BF9"/>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rsid w:val="005C4BF9"/>
    <w:rPr>
      <w:rFonts w:eastAsiaTheme="minorHAnsi"/>
      <w:kern w:val="2"/>
      <w:sz w:val="22"/>
      <w:szCs w:val="22"/>
      <w:lang w:val="en-GB"/>
      <w14:ligatures w14:val="standardContextual"/>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SimSun" w:hAnsi="Times New Roman" w:cs="Times New Roman"/>
      <w:sz w:val="22"/>
      <w:szCs w:val="22"/>
      <w:lang w:val="en-GB"/>
    </w:rPr>
  </w:style>
  <w:style w:type="character" w:styleId="Marquedecommentaire">
    <w:name w:val="annotation reference"/>
    <w:basedOn w:val="Policepardfaut"/>
    <w:uiPriority w:val="99"/>
    <w:semiHidden/>
    <w:unhideWhenUsed/>
    <w:rsid w:val="005C4BF9"/>
    <w:rPr>
      <w:sz w:val="16"/>
      <w:szCs w:val="16"/>
      <w:lang w:val="en-GB"/>
    </w:rPr>
  </w:style>
  <w:style w:type="paragraph" w:styleId="Commentaire">
    <w:name w:val="annotation text"/>
    <w:basedOn w:val="Normal"/>
    <w:link w:val="CommentaireCar"/>
    <w:uiPriority w:val="99"/>
    <w:semiHidden/>
    <w:rsid w:val="005C4BF9"/>
    <w:rPr>
      <w:sz w:val="20"/>
      <w:szCs w:val="20"/>
    </w:rPr>
  </w:style>
  <w:style w:type="character" w:customStyle="1" w:styleId="CommentaireCar">
    <w:name w:val="Commentaire Car"/>
    <w:basedOn w:val="Policepardfaut"/>
    <w:link w:val="Commentaire"/>
    <w:uiPriority w:val="99"/>
    <w:semiHidden/>
    <w:rsid w:val="005C4BF9"/>
    <w:rPr>
      <w:rFonts w:ascii="Times New Roman" w:eastAsia="SimSun" w:hAnsi="Times New Roman" w:cs="Times New Roman"/>
      <w:sz w:val="20"/>
      <w:szCs w:val="20"/>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lang w:val="en-GB"/>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SimSun" w:hAnsi="Courier New" w:cs="Times New Roman"/>
      <w:sz w:val="22"/>
      <w:szCs w:val="22"/>
      <w:lang w:val="en-GB"/>
    </w:rPr>
  </w:style>
  <w:style w:type="character" w:styleId="Lienhypertextesuivivisit">
    <w:name w:val="FollowedHyperlink"/>
    <w:rsid w:val="007E09DA"/>
    <w:rPr>
      <w:color w:val="800080"/>
      <w:u w:val="single"/>
      <w:lang w:val="en-GB"/>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rsid w:val="005C4BF9"/>
    <w:rPr>
      <w:vertAlign w:val="superscript"/>
      <w:lang w:val="en-GB"/>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rsid w:val="005C4BF9"/>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5C4BF9"/>
    <w:rPr>
      <w:rFonts w:ascii="Times New Roman" w:eastAsia="SimSun" w:hAnsi="Times New Roman" w:cs="Times New Roman"/>
      <w:sz w:val="18"/>
      <w:szCs w:val="20"/>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uiPriority w:val="9"/>
    <w:rsid w:val="005C4BF9"/>
    <w:rPr>
      <w:rFonts w:ascii="Times New Roman Bold" w:eastAsiaTheme="majorEastAsia" w:hAnsi="Times New Roman Bold" w:cstheme="majorBidi"/>
      <w:b/>
      <w:szCs w:val="26"/>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pPr>
  </w:style>
  <w:style w:type="paragraph" w:customStyle="1" w:styleId="Heading1multiline">
    <w:name w:val="Heading 1 (multiline)"/>
    <w:basedOn w:val="Titre1"/>
    <w:rsid w:val="007E09DA"/>
    <w:pPr>
      <w:ind w:left="1843" w:right="996"/>
    </w:pPr>
  </w:style>
  <w:style w:type="paragraph" w:customStyle="1" w:styleId="Heading2multiline">
    <w:name w:val="Heading 2 (multiline)"/>
    <w:basedOn w:val="Titre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uiPriority w:val="9"/>
    <w:rsid w:val="005C4BF9"/>
    <w:rPr>
      <w:rFonts w:ascii="Times New Roman" w:eastAsiaTheme="majorEastAsia" w:hAnsi="Times New Roman" w:cs="Times New Roman"/>
      <w:b/>
      <w:bCs/>
      <w:sz w:val="22"/>
      <w:szCs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pPr>
  </w:style>
  <w:style w:type="character" w:customStyle="1" w:styleId="Titre4Car">
    <w:name w:val="Titre 4 Car"/>
    <w:basedOn w:val="Policepardfaut"/>
    <w:link w:val="Titre4"/>
    <w:uiPriority w:val="9"/>
    <w:rsid w:val="005C4BF9"/>
    <w:rPr>
      <w:rFonts w:ascii="Times New Roman" w:eastAsiaTheme="majorEastAsia" w:hAnsi="Times New Roman" w:cs="Times New Roman"/>
      <w:b/>
      <w:bCs/>
      <w:sz w:val="22"/>
      <w:szCs w:val="22"/>
      <w:lang w:val="en-GB"/>
    </w:rPr>
  </w:style>
  <w:style w:type="paragraph" w:customStyle="1" w:styleId="Heading4indent">
    <w:name w:val="Heading 4 indent"/>
    <w:basedOn w:val="Titre4"/>
    <w:rsid w:val="007E09DA"/>
    <w:pPr>
      <w:ind w:left="720"/>
      <w:outlineLvl w:val="9"/>
    </w:pPr>
  </w:style>
  <w:style w:type="character" w:customStyle="1" w:styleId="Titre5Car">
    <w:name w:val="Titre 5 Car"/>
    <w:basedOn w:val="Policepardfaut"/>
    <w:link w:val="Titre5"/>
    <w:uiPriority w:val="9"/>
    <w:rsid w:val="005C4BF9"/>
    <w:rPr>
      <w:rFonts w:ascii="Times New Roman" w:eastAsiaTheme="majorEastAsia" w:hAnsi="Times New Roman" w:cs="Times New Roman"/>
      <w:i/>
      <w:iCs/>
      <w:sz w:val="22"/>
      <w:szCs w:val="22"/>
      <w:lang w:val="en-GB"/>
    </w:rPr>
  </w:style>
  <w:style w:type="character" w:customStyle="1" w:styleId="Titre6Car">
    <w:name w:val="Titre 6 Car"/>
    <w:basedOn w:val="Policepardfaut"/>
    <w:link w:val="Titre6"/>
    <w:rsid w:val="005C4BF9"/>
    <w:rPr>
      <w:rFonts w:ascii="Times New Roman" w:eastAsia="SimSun" w:hAnsi="Times New Roman" w:cs="Times New Roman"/>
      <w:bCs/>
      <w:szCs w:val="22"/>
      <w:lang w:val="en-GB"/>
    </w:rPr>
  </w:style>
  <w:style w:type="character" w:customStyle="1" w:styleId="Titre7Car">
    <w:name w:val="Titre 7 Car"/>
    <w:basedOn w:val="Policepardfaut"/>
    <w:link w:val="Titre7"/>
    <w:rsid w:val="005C4BF9"/>
    <w:rPr>
      <w:rFonts w:ascii="Times New Roman" w:eastAsia="SimSun" w:hAnsi="Times New Roman" w:cs="Times New Roman"/>
      <w:b/>
      <w:snapToGrid w:val="0"/>
      <w:sz w:val="22"/>
      <w:szCs w:val="22"/>
      <w:u w:val="single"/>
      <w:lang w:val="en-GB"/>
    </w:rPr>
  </w:style>
  <w:style w:type="character" w:customStyle="1" w:styleId="Titre8Car">
    <w:name w:val="Titre 8 Car"/>
    <w:basedOn w:val="Policepardfaut"/>
    <w:link w:val="Titre8"/>
    <w:rsid w:val="005C4BF9"/>
    <w:rPr>
      <w:rFonts w:ascii="Times New Roman" w:eastAsia="SimSun" w:hAnsi="Times New Roman" w:cs="Times New Roman"/>
      <w:b/>
      <w:snapToGrid w:val="0"/>
      <w:sz w:val="22"/>
      <w:szCs w:val="22"/>
      <w:u w:val="single"/>
      <w:lang w:val="en-GB"/>
    </w:rPr>
  </w:style>
  <w:style w:type="character" w:customStyle="1" w:styleId="Titre9Car">
    <w:name w:val="Titre 9 Car"/>
    <w:basedOn w:val="Policepardfaut"/>
    <w:link w:val="Titre9"/>
    <w:rsid w:val="005C4BF9"/>
    <w:rPr>
      <w:rFonts w:ascii="Times New Roman" w:eastAsia="SimSun" w:hAnsi="Times New Roman" w:cs="Times New Roman"/>
      <w:snapToGrid w:val="0"/>
      <w:sz w:val="22"/>
      <w:szCs w:val="22"/>
      <w:u w:val="single"/>
      <w:lang w:val="en-GB"/>
    </w:rPr>
  </w:style>
  <w:style w:type="character" w:styleId="Numrodepage">
    <w:name w:val="page number"/>
    <w:rsid w:val="007E09DA"/>
    <w:rPr>
      <w:rFonts w:ascii="Times New Roman" w:hAnsi="Times New Roman"/>
      <w:sz w:val="22"/>
      <w:lang w:val="en-GB"/>
    </w:rPr>
  </w:style>
  <w:style w:type="paragraph" w:customStyle="1" w:styleId="Para1">
    <w:name w:val="Para1"/>
    <w:basedOn w:val="Normal"/>
    <w:link w:val="Para1Char"/>
    <w:qFormat/>
    <w:rsid w:val="005B35E2"/>
    <w:pPr>
      <w:numPr>
        <w:numId w:val="1"/>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sz w:val="18"/>
    </w:rPr>
  </w:style>
  <w:style w:type="character" w:customStyle="1" w:styleId="StyleFootnoteReferenceNounderline">
    <w:name w:val="Style Footnote Reference + No underline"/>
    <w:rsid w:val="007E09DA"/>
    <w:rPr>
      <w:sz w:val="18"/>
      <w:u w:val="none"/>
      <w:vertAlign w:val="baseline"/>
      <w:lang w:val="en-GB"/>
    </w:rPr>
  </w:style>
  <w:style w:type="paragraph" w:customStyle="1" w:styleId="tabletitle">
    <w:name w:val="table title"/>
    <w:basedOn w:val="Titre2"/>
    <w:qFormat/>
    <w:rsid w:val="0093169E"/>
    <w:pPr>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CBDNormal"/>
    <w:next w:val="Normal"/>
    <w:autoRedefine/>
    <w:uiPriority w:val="39"/>
    <w:unhideWhenUsed/>
    <w:rsid w:val="005C4BF9"/>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M2">
    <w:name w:val="toc 2"/>
    <w:basedOn w:val="CBDNormal"/>
    <w:next w:val="Normal"/>
    <w:uiPriority w:val="39"/>
    <w:unhideWhenUsed/>
    <w:rsid w:val="005C4BF9"/>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M3">
    <w:name w:val="toc 3"/>
    <w:basedOn w:val="CBDNormal"/>
    <w:next w:val="Normal"/>
    <w:uiPriority w:val="39"/>
    <w:unhideWhenUsed/>
    <w:rsid w:val="005C4BF9"/>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M4">
    <w:name w:val="toc 4"/>
    <w:basedOn w:val="CBDNormal"/>
    <w:next w:val="Normal"/>
    <w:uiPriority w:val="39"/>
    <w:unhideWhenUsed/>
    <w:rsid w:val="005C4BF9"/>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M5">
    <w:name w:val="toc 5"/>
    <w:basedOn w:val="CBDNormal"/>
    <w:next w:val="Normal"/>
    <w:uiPriority w:val="39"/>
    <w:rsid w:val="005C4BF9"/>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M6">
    <w:name w:val="toc 6"/>
    <w:basedOn w:val="Normal"/>
    <w:next w:val="Normal"/>
    <w:semiHidden/>
    <w:rsid w:val="005C4BF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M7">
    <w:name w:val="toc 7"/>
    <w:basedOn w:val="Normal"/>
    <w:next w:val="Normal"/>
    <w:autoRedefine/>
    <w:semiHidden/>
    <w:rsid w:val="005C4BF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M8">
    <w:name w:val="toc 8"/>
    <w:basedOn w:val="Normal"/>
    <w:next w:val="Normal"/>
    <w:autoRedefine/>
    <w:semiHidden/>
    <w:rsid w:val="005C4BF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M9">
    <w:name w:val="toc 9"/>
    <w:basedOn w:val="Normal"/>
    <w:next w:val="Normal"/>
    <w:autoRedefine/>
    <w:semiHidden/>
    <w:rsid w:val="005C4BF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Lienhypertexte">
    <w:name w:val="Hyperlink"/>
    <w:basedOn w:val="Policepardfaut"/>
    <w:uiPriority w:val="99"/>
    <w:unhideWhenUsed/>
    <w:rsid w:val="005C4BF9"/>
    <w:rPr>
      <w:rFonts w:ascii="Times New Roman" w:hAnsi="Times New Roman"/>
      <w:color w:val="0000FF" w:themeColor="hyperlink"/>
      <w:u w:val="single"/>
      <w:lang w:val="en-GB"/>
    </w:rPr>
  </w:style>
  <w:style w:type="character" w:customStyle="1" w:styleId="Para1Char">
    <w:name w:val="Para1 Char"/>
    <w:link w:val="Para1"/>
    <w:qFormat/>
    <w:locked/>
    <w:rsid w:val="005B35E2"/>
    <w:rPr>
      <w:rFonts w:ascii="Times New Roman" w:eastAsia="SimSu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Paragraphedeliste">
    <w:name w:val="List Paragraph"/>
    <w:basedOn w:val="Normal"/>
    <w:uiPriority w:val="34"/>
    <w:qFormat/>
    <w:rsid w:val="005C4BF9"/>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table" w:customStyle="1" w:styleId="TableGrid1">
    <w:name w:val="Table Grid1"/>
    <w:basedOn w:val="TableauNormal"/>
    <w:next w:val="Grilledutableau"/>
    <w:uiPriority w:val="59"/>
    <w:rsid w:val="00726A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5C4BF9"/>
    <w:rPr>
      <w:rFonts w:ascii="Simplified Arabic" w:eastAsia="Times New Roman" w:hAnsi="Simplified Arabic" w:cs="Simplified Arabic"/>
      <w:noProof/>
      <w:lang w:val="en-US"/>
    </w:rPr>
  </w:style>
  <w:style w:type="paragraph" w:customStyle="1" w:styleId="DarkList-Accent31">
    <w:name w:val="Dark List - Accent 31"/>
    <w:hidden/>
    <w:uiPriority w:val="99"/>
    <w:semiHidden/>
    <w:rsid w:val="005C4BF9"/>
    <w:rPr>
      <w:rFonts w:ascii="Times New Roman" w:eastAsia="SimSun" w:hAnsi="Times New Roman" w:cs="Times New Roman"/>
      <w:sz w:val="22"/>
      <w:szCs w:val="22"/>
      <w:lang w:val="en-GB" w:eastAsia="en-GB"/>
    </w:rPr>
  </w:style>
  <w:style w:type="paragraph" w:customStyle="1" w:styleId="CBDNormalNoNumber">
    <w:name w:val="CBD_Normal_NoNumber"/>
    <w:basedOn w:val="CBDNormal"/>
    <w:qFormat/>
    <w:rsid w:val="005C4BF9"/>
    <w:pPr>
      <w:spacing w:after="120"/>
      <w:ind w:left="567"/>
    </w:pPr>
  </w:style>
  <w:style w:type="paragraph" w:customStyle="1" w:styleId="Footnote">
    <w:name w:val="Footnote"/>
    <w:basedOn w:val="Notedebasdepage"/>
    <w:semiHidden/>
    <w:qFormat/>
    <w:rsid w:val="005C4BF9"/>
    <w:rPr>
      <w:szCs w:val="18"/>
    </w:rPr>
  </w:style>
  <w:style w:type="paragraph" w:customStyle="1" w:styleId="Annex">
    <w:name w:val="Annex"/>
    <w:basedOn w:val="Normal"/>
    <w:semiHidden/>
    <w:qFormat/>
    <w:rsid w:val="005C4BF9"/>
    <w:pPr>
      <w:spacing w:after="240"/>
    </w:pPr>
    <w:rPr>
      <w:b/>
      <w:sz w:val="28"/>
    </w:rPr>
  </w:style>
  <w:style w:type="paragraph" w:customStyle="1" w:styleId="ABSymbol">
    <w:name w:val="AB_Symbol"/>
    <w:basedOn w:val="Normal"/>
    <w:qFormat/>
    <w:rsid w:val="005C4BF9"/>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5C4BF9"/>
    <w:pPr>
      <w:numPr>
        <w:numId w:val="10"/>
      </w:numPr>
      <w:tabs>
        <w:tab w:val="left" w:pos="3969"/>
      </w:tabs>
      <w:spacing w:before="120" w:after="120"/>
    </w:pPr>
  </w:style>
  <w:style w:type="paragraph" w:customStyle="1" w:styleId="AFCorNNormal">
    <w:name w:val="AF_CorNNormal"/>
    <w:basedOn w:val="Normal"/>
    <w:unhideWhenUsed/>
    <w:rsid w:val="005C4BF9"/>
    <w:pPr>
      <w:jc w:val="left"/>
    </w:pPr>
  </w:style>
  <w:style w:type="paragraph" w:customStyle="1" w:styleId="AEDistrNormal">
    <w:name w:val="AE_DistrNormal"/>
    <w:basedOn w:val="Normal"/>
    <w:unhideWhenUsed/>
    <w:rsid w:val="005C4BF9"/>
    <w:pPr>
      <w:jc w:val="left"/>
    </w:pPr>
  </w:style>
  <w:style w:type="paragraph" w:customStyle="1" w:styleId="AASmallLogo">
    <w:name w:val="AA_SmallLogo"/>
    <w:basedOn w:val="AEDistrNormal"/>
    <w:unhideWhenUsed/>
    <w:rsid w:val="005C4BF9"/>
    <w:pPr>
      <w:spacing w:before="40"/>
    </w:pPr>
    <w:rPr>
      <w:sz w:val="4"/>
    </w:rPr>
  </w:style>
  <w:style w:type="paragraph" w:customStyle="1" w:styleId="ACLargeLogo">
    <w:name w:val="AC_LargeLogo"/>
    <w:basedOn w:val="AFCorNNormal"/>
    <w:next w:val="AISpacer"/>
    <w:unhideWhenUsed/>
    <w:rsid w:val="005C4BF9"/>
    <w:pPr>
      <w:spacing w:before="120"/>
      <w:contextualSpacing/>
    </w:pPr>
    <w:rPr>
      <w:sz w:val="8"/>
    </w:rPr>
  </w:style>
  <w:style w:type="paragraph" w:styleId="Objetducommentaire">
    <w:name w:val="annotation subject"/>
    <w:basedOn w:val="Commentaire"/>
    <w:next w:val="Commentaire"/>
    <w:link w:val="ObjetducommentaireCar"/>
    <w:uiPriority w:val="99"/>
    <w:semiHidden/>
    <w:unhideWhenUsed/>
    <w:rsid w:val="005C4BF9"/>
    <w:rPr>
      <w:b/>
      <w:bCs/>
    </w:rPr>
  </w:style>
  <w:style w:type="character" w:customStyle="1" w:styleId="ObjetducommentaireCar">
    <w:name w:val="Objet du commentaire Car"/>
    <w:basedOn w:val="CommentaireCar"/>
    <w:link w:val="Objetducommentaire"/>
    <w:uiPriority w:val="99"/>
    <w:semiHidden/>
    <w:rsid w:val="005C4BF9"/>
    <w:rPr>
      <w:rFonts w:ascii="Times New Roman" w:eastAsia="SimSun" w:hAnsi="Times New Roman" w:cs="Times New Roman"/>
      <w:b/>
      <w:bCs/>
      <w:sz w:val="20"/>
      <w:szCs w:val="20"/>
      <w:lang w:val="en-GB"/>
    </w:rPr>
  </w:style>
  <w:style w:type="paragraph" w:customStyle="1" w:styleId="Item">
    <w:name w:val="Item"/>
    <w:basedOn w:val="Normal"/>
    <w:semiHidden/>
    <w:qFormat/>
    <w:rsid w:val="005C4BF9"/>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5C4BF9"/>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lang w:val="en-GB"/>
    </w:rPr>
  </w:style>
  <w:style w:type="paragraph" w:styleId="Liste">
    <w:name w:val="List"/>
    <w:basedOn w:val="Normal"/>
    <w:semiHidden/>
    <w:rsid w:val="005C4BF9"/>
    <w:pPr>
      <w:contextualSpacing/>
    </w:pPr>
  </w:style>
  <w:style w:type="numbering" w:customStyle="1" w:styleId="ListCBD">
    <w:name w:val="ListCBD"/>
    <w:basedOn w:val="Aucuneliste"/>
    <w:uiPriority w:val="99"/>
    <w:rsid w:val="005C4BF9"/>
    <w:pPr>
      <w:numPr>
        <w:numId w:val="12"/>
      </w:numPr>
    </w:pPr>
  </w:style>
  <w:style w:type="numbering" w:customStyle="1" w:styleId="CBDHeadings">
    <w:name w:val="CBD_Headings"/>
    <w:basedOn w:val="ListCBD"/>
    <w:uiPriority w:val="99"/>
    <w:rsid w:val="005C4BF9"/>
    <w:pPr>
      <w:numPr>
        <w:numId w:val="5"/>
      </w:numPr>
    </w:pPr>
  </w:style>
  <w:style w:type="paragraph" w:customStyle="1" w:styleId="AISpacer">
    <w:name w:val="AI_Spacer"/>
    <w:next w:val="Normal"/>
    <w:unhideWhenUsed/>
    <w:qFormat/>
    <w:rsid w:val="005C4BF9"/>
    <w:rPr>
      <w:rFonts w:ascii="Times New Roman" w:eastAsia="SimSun" w:hAnsi="Times New Roman" w:cs="Times New Roman"/>
      <w:sz w:val="2"/>
      <w:szCs w:val="22"/>
      <w:lang w:val="en-GB"/>
    </w:rPr>
  </w:style>
  <w:style w:type="paragraph" w:customStyle="1" w:styleId="AEDistrNormal6pt">
    <w:name w:val="AE_DistrNormal6pt"/>
    <w:basedOn w:val="AEDistrNormal"/>
    <w:next w:val="AFCorNNormal"/>
    <w:unhideWhenUsed/>
    <w:qFormat/>
    <w:rsid w:val="005C4BF9"/>
    <w:pPr>
      <w:spacing w:before="120"/>
    </w:pPr>
  </w:style>
  <w:style w:type="paragraph" w:customStyle="1" w:styleId="AFCorNBold">
    <w:name w:val="AF_CorNBold"/>
    <w:basedOn w:val="AFCorNNormal"/>
    <w:next w:val="AFCorNNormal"/>
    <w:unhideWhenUsed/>
    <w:qFormat/>
    <w:rsid w:val="005C4BF9"/>
    <w:rPr>
      <w:b/>
    </w:rPr>
  </w:style>
  <w:style w:type="paragraph" w:customStyle="1" w:styleId="AFCorN12Bold">
    <w:name w:val="AF_CorN12Bold"/>
    <w:basedOn w:val="AFCorNNormal"/>
    <w:next w:val="AFCorNNormal"/>
    <w:unhideWhenUsed/>
    <w:qFormat/>
    <w:rsid w:val="005C4BF9"/>
    <w:rPr>
      <w:b/>
      <w:sz w:val="24"/>
    </w:rPr>
  </w:style>
  <w:style w:type="paragraph" w:customStyle="1" w:styleId="CBDAgendaItem">
    <w:name w:val="CBD_AgendaItem"/>
    <w:basedOn w:val="Normal"/>
    <w:qFormat/>
    <w:rsid w:val="005C4BF9"/>
    <w:pPr>
      <w:keepNext/>
      <w:spacing w:before="240" w:after="120"/>
      <w:jc w:val="left"/>
    </w:pPr>
    <w:rPr>
      <w:rFonts w:ascii="Times New Roman Bold" w:hAnsi="Times New Roman Bold" w:cs="Times New Roman Bold"/>
      <w:b/>
      <w:sz w:val="24"/>
      <w:szCs w:val="24"/>
    </w:rPr>
  </w:style>
  <w:style w:type="paragraph" w:customStyle="1" w:styleId="CBDDesicionText">
    <w:name w:val="CBD_DesicionText"/>
    <w:basedOn w:val="CBDNormal"/>
    <w:qFormat/>
    <w:rsid w:val="005C4BF9"/>
    <w:pPr>
      <w:spacing w:after="120"/>
      <w:ind w:left="1134" w:firstLine="567"/>
    </w:pPr>
  </w:style>
  <w:style w:type="paragraph" w:customStyle="1" w:styleId="CBDDesicionAnnex">
    <w:name w:val="CBD_DesicionAnnex"/>
    <w:basedOn w:val="CBDNormal"/>
    <w:next w:val="CBDDesicionText"/>
    <w:qFormat/>
    <w:rsid w:val="005C4BF9"/>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5C4BF9"/>
    <w:pPr>
      <w:keepNext/>
      <w:keepLines/>
      <w:spacing w:after="240"/>
      <w:jc w:val="left"/>
    </w:pPr>
    <w:rPr>
      <w:b/>
      <w:sz w:val="28"/>
      <w:lang w:bidi="ar-SY"/>
    </w:rPr>
  </w:style>
  <w:style w:type="paragraph" w:customStyle="1" w:styleId="CBDSubTitle">
    <w:name w:val="CBD_SubTitle"/>
    <w:basedOn w:val="CBDNormal"/>
    <w:qFormat/>
    <w:rsid w:val="005C4BF9"/>
    <w:pPr>
      <w:keepNext/>
      <w:keepLines/>
      <w:spacing w:before="240" w:after="240"/>
      <w:ind w:left="567"/>
      <w:jc w:val="left"/>
    </w:pPr>
    <w:rPr>
      <w:b/>
    </w:rPr>
  </w:style>
  <w:style w:type="paragraph" w:customStyle="1" w:styleId="CBDTitle">
    <w:name w:val="CBD_Title"/>
    <w:basedOn w:val="CBDNormal"/>
    <w:next w:val="CBDSubTitle"/>
    <w:qFormat/>
    <w:rsid w:val="005C4BF9"/>
    <w:pPr>
      <w:keepNext/>
      <w:keepLines/>
      <w:spacing w:before="240" w:after="240"/>
      <w:ind w:left="567"/>
      <w:jc w:val="left"/>
    </w:pPr>
    <w:rPr>
      <w:b/>
      <w:sz w:val="28"/>
    </w:rPr>
  </w:style>
  <w:style w:type="paragraph" w:customStyle="1" w:styleId="AENormal">
    <w:name w:val="AE_Normal"/>
    <w:basedOn w:val="Normal"/>
    <w:rsid w:val="005C4BF9"/>
  </w:style>
  <w:style w:type="paragraph" w:customStyle="1" w:styleId="CBDH1">
    <w:name w:val="CBD_H1"/>
    <w:basedOn w:val="CBDNormal"/>
    <w:qFormat/>
    <w:rsid w:val="005C4BF9"/>
    <w:pPr>
      <w:keepNext/>
      <w:keepLines/>
      <w:spacing w:before="240" w:after="120"/>
      <w:ind w:left="567" w:hanging="567"/>
      <w:jc w:val="left"/>
      <w:outlineLvl w:val="0"/>
    </w:pPr>
    <w:rPr>
      <w:b/>
      <w:sz w:val="28"/>
    </w:rPr>
  </w:style>
  <w:style w:type="paragraph" w:customStyle="1" w:styleId="CBDH2">
    <w:name w:val="CBD_H2"/>
    <w:basedOn w:val="CBDNormal"/>
    <w:qFormat/>
    <w:rsid w:val="005C4BF9"/>
    <w:pPr>
      <w:keepNext/>
      <w:keepLines/>
      <w:ind w:left="567" w:hanging="567"/>
    </w:pPr>
    <w:rPr>
      <w:b/>
      <w:sz w:val="24"/>
    </w:rPr>
  </w:style>
  <w:style w:type="paragraph" w:customStyle="1" w:styleId="CBDFootnoteText">
    <w:name w:val="CBD_Footnote_Text"/>
    <w:basedOn w:val="CBDNormal"/>
    <w:qFormat/>
    <w:rsid w:val="005C4BF9"/>
    <w:pPr>
      <w:jc w:val="left"/>
    </w:pPr>
    <w:rPr>
      <w:sz w:val="18"/>
    </w:rPr>
  </w:style>
  <w:style w:type="paragraph" w:customStyle="1" w:styleId="CBDFooter">
    <w:name w:val="CBD_Footer"/>
    <w:basedOn w:val="CBDNormal"/>
    <w:qFormat/>
    <w:rsid w:val="005C4BF9"/>
    <w:rPr>
      <w:sz w:val="20"/>
    </w:rPr>
  </w:style>
  <w:style w:type="paragraph" w:customStyle="1" w:styleId="CBDHeader">
    <w:name w:val="CBD_Header"/>
    <w:basedOn w:val="CBDNormal"/>
    <w:next w:val="CBDFooter"/>
    <w:qFormat/>
    <w:rsid w:val="005C4BF9"/>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5C4BF9"/>
    <w:pPr>
      <w:keepNext/>
      <w:keepLines/>
      <w:spacing w:before="120" w:after="120"/>
      <w:ind w:left="567" w:hanging="567"/>
      <w:jc w:val="left"/>
    </w:pPr>
    <w:rPr>
      <w:b/>
    </w:rPr>
  </w:style>
  <w:style w:type="paragraph" w:customStyle="1" w:styleId="CBDH4">
    <w:name w:val="CBD_H4"/>
    <w:basedOn w:val="CBDNormal"/>
    <w:rsid w:val="005C4BF9"/>
    <w:pPr>
      <w:keepNext/>
      <w:keepLines/>
      <w:spacing w:before="120" w:after="120"/>
      <w:ind w:left="567" w:hanging="567"/>
      <w:jc w:val="left"/>
    </w:pPr>
    <w:rPr>
      <w:b/>
    </w:rPr>
  </w:style>
  <w:style w:type="paragraph" w:customStyle="1" w:styleId="CBDH5">
    <w:name w:val="CBD_H5"/>
    <w:basedOn w:val="CBDNormal"/>
    <w:qFormat/>
    <w:rsid w:val="005C4BF9"/>
    <w:pPr>
      <w:keepNext/>
      <w:keepLines/>
      <w:spacing w:before="120" w:after="120"/>
      <w:ind w:left="567" w:hanging="567"/>
      <w:jc w:val="left"/>
    </w:pPr>
    <w:rPr>
      <w:i/>
    </w:rPr>
  </w:style>
  <w:style w:type="paragraph" w:customStyle="1" w:styleId="CBDTableNormal">
    <w:name w:val="CBD_TableNormal"/>
    <w:basedOn w:val="CBDNormal"/>
    <w:qFormat/>
    <w:rsid w:val="005C4BF9"/>
    <w:pPr>
      <w:spacing w:before="40" w:after="80"/>
      <w:jc w:val="left"/>
    </w:pPr>
    <w:rPr>
      <w:sz w:val="20"/>
    </w:rPr>
  </w:style>
  <w:style w:type="paragraph" w:customStyle="1" w:styleId="CBDTableTitle">
    <w:name w:val="CBD_TableTitle"/>
    <w:basedOn w:val="CBDNormal"/>
    <w:qFormat/>
    <w:rsid w:val="005C4BF9"/>
    <w:pPr>
      <w:keepNext/>
      <w:keepLines/>
      <w:spacing w:before="120" w:after="60"/>
      <w:ind w:left="567"/>
      <w:jc w:val="left"/>
    </w:pPr>
    <w:rPr>
      <w:b/>
    </w:rPr>
  </w:style>
  <w:style w:type="paragraph" w:customStyle="1" w:styleId="CBDFigureTitle">
    <w:name w:val="CBD_FigureTitle"/>
    <w:basedOn w:val="CBDNormal"/>
    <w:next w:val="CBDNormalNoNumber"/>
    <w:qFormat/>
    <w:rsid w:val="005C4BF9"/>
    <w:pPr>
      <w:keepNext/>
      <w:keepLines/>
      <w:spacing w:before="120" w:after="60"/>
      <w:ind w:left="567"/>
      <w:jc w:val="left"/>
    </w:pPr>
    <w:rPr>
      <w:b/>
    </w:rPr>
  </w:style>
  <w:style w:type="paragraph" w:styleId="Bibliographie">
    <w:name w:val="Bibliography"/>
    <w:basedOn w:val="Normal"/>
    <w:next w:val="Normal"/>
    <w:uiPriority w:val="37"/>
    <w:semiHidden/>
    <w:unhideWhenUsed/>
    <w:rsid w:val="00A111D1"/>
  </w:style>
  <w:style w:type="paragraph" w:styleId="Normalcentr">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Corpsdetexte2">
    <w:name w:val="Body Text 2"/>
    <w:basedOn w:val="Normal"/>
    <w:link w:val="Corpsdetexte2Car"/>
    <w:uiPriority w:val="99"/>
    <w:semiHidden/>
    <w:unhideWhenUsed/>
    <w:rsid w:val="00A111D1"/>
    <w:pPr>
      <w:spacing w:after="120" w:line="480" w:lineRule="auto"/>
    </w:pPr>
  </w:style>
  <w:style w:type="character" w:customStyle="1" w:styleId="Corpsdetexte2Car">
    <w:name w:val="Corps de texte 2 Car"/>
    <w:basedOn w:val="Policepardfaut"/>
    <w:link w:val="Corpsdetexte2"/>
    <w:uiPriority w:val="99"/>
    <w:semiHidden/>
    <w:rsid w:val="00A111D1"/>
    <w:rPr>
      <w:rFonts w:ascii="Times New Roman" w:eastAsia="SimSun" w:hAnsi="Times New Roman" w:cs="Times New Roman"/>
      <w:sz w:val="22"/>
      <w:szCs w:val="22"/>
      <w:lang w:val="en-GB"/>
    </w:rPr>
  </w:style>
  <w:style w:type="paragraph" w:styleId="Corpsdetexte3">
    <w:name w:val="Body Text 3"/>
    <w:basedOn w:val="Normal"/>
    <w:link w:val="Corpsdetexte3Car"/>
    <w:uiPriority w:val="99"/>
    <w:semiHidden/>
    <w:unhideWhenUsed/>
    <w:rsid w:val="00A111D1"/>
    <w:pPr>
      <w:spacing w:after="120"/>
    </w:pPr>
    <w:rPr>
      <w:sz w:val="16"/>
      <w:szCs w:val="16"/>
    </w:rPr>
  </w:style>
  <w:style w:type="character" w:customStyle="1" w:styleId="Corpsdetexte3Car">
    <w:name w:val="Corps de texte 3 Car"/>
    <w:basedOn w:val="Policepardfaut"/>
    <w:link w:val="Corpsdetexte3"/>
    <w:uiPriority w:val="99"/>
    <w:semiHidden/>
    <w:rsid w:val="00A111D1"/>
    <w:rPr>
      <w:rFonts w:ascii="Times New Roman" w:eastAsia="SimSun" w:hAnsi="Times New Roman" w:cs="Times New Roman"/>
      <w:sz w:val="16"/>
      <w:szCs w:val="16"/>
      <w:lang w:val="en-GB"/>
    </w:rPr>
  </w:style>
  <w:style w:type="paragraph" w:styleId="Retrait1religne">
    <w:name w:val="Body Text First Indent"/>
    <w:basedOn w:val="Corpsdetexte"/>
    <w:link w:val="Retrait1religneCar"/>
    <w:uiPriority w:val="99"/>
    <w:semiHidden/>
    <w:unhideWhenUsed/>
    <w:rsid w:val="00A111D1"/>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A111D1"/>
    <w:rPr>
      <w:rFonts w:ascii="Times New Roman" w:eastAsia="SimSun" w:hAnsi="Times New Roman" w:cs="Times New Roman"/>
      <w:kern w:val="2"/>
      <w:sz w:val="22"/>
      <w:szCs w:val="22"/>
      <w:lang w:val="en-GB"/>
      <w14:ligatures w14:val="standardContextual"/>
    </w:rPr>
  </w:style>
  <w:style w:type="paragraph" w:styleId="Retraitcorpset1relig">
    <w:name w:val="Body Text First Indent 2"/>
    <w:basedOn w:val="Retraitcorpsdetexte"/>
    <w:link w:val="Retraitcorpset1religCar"/>
    <w:uiPriority w:val="99"/>
    <w:semiHidden/>
    <w:unhideWhenUsed/>
    <w:rsid w:val="00A111D1"/>
    <w:pPr>
      <w:spacing w:before="0" w:after="0"/>
      <w:ind w:left="360" w:firstLine="360"/>
      <w:jc w:val="both"/>
    </w:pPr>
  </w:style>
  <w:style w:type="character" w:customStyle="1" w:styleId="Retraitcorpset1religCar">
    <w:name w:val="Retrait corps et 1re lig. Car"/>
    <w:basedOn w:val="RetraitcorpsdetexteCar"/>
    <w:link w:val="Retraitcorpset1relig"/>
    <w:uiPriority w:val="99"/>
    <w:semiHidden/>
    <w:rsid w:val="00A111D1"/>
    <w:rPr>
      <w:rFonts w:ascii="Times New Roman" w:eastAsia="SimSun" w:hAnsi="Times New Roman" w:cs="Times New Roman"/>
      <w:sz w:val="22"/>
      <w:szCs w:val="22"/>
      <w:lang w:val="en-GB"/>
    </w:rPr>
  </w:style>
  <w:style w:type="paragraph" w:styleId="Retraitcorpsdetexte2">
    <w:name w:val="Body Text Indent 2"/>
    <w:basedOn w:val="Normal"/>
    <w:link w:val="Retraitcorpsdetexte2Car"/>
    <w:uiPriority w:val="99"/>
    <w:semiHidden/>
    <w:unhideWhenUsed/>
    <w:rsid w:val="00A111D1"/>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A111D1"/>
    <w:rPr>
      <w:rFonts w:ascii="Times New Roman" w:eastAsia="SimSun" w:hAnsi="Times New Roman" w:cs="Times New Roman"/>
      <w:sz w:val="22"/>
      <w:szCs w:val="22"/>
      <w:lang w:val="en-GB"/>
    </w:rPr>
  </w:style>
  <w:style w:type="paragraph" w:styleId="Retraitcorpsdetexte3">
    <w:name w:val="Body Text Indent 3"/>
    <w:basedOn w:val="Normal"/>
    <w:link w:val="Retraitcorpsdetexte3Car"/>
    <w:uiPriority w:val="99"/>
    <w:semiHidden/>
    <w:unhideWhenUsed/>
    <w:rsid w:val="00A111D1"/>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111D1"/>
    <w:rPr>
      <w:rFonts w:ascii="Times New Roman" w:eastAsia="SimSun" w:hAnsi="Times New Roman" w:cs="Times New Roman"/>
      <w:sz w:val="16"/>
      <w:szCs w:val="16"/>
      <w:lang w:val="en-GB"/>
    </w:rPr>
  </w:style>
  <w:style w:type="character" w:styleId="Titredulivre">
    <w:name w:val="Book Title"/>
    <w:basedOn w:val="Policepardfaut"/>
    <w:uiPriority w:val="33"/>
    <w:qFormat/>
    <w:rsid w:val="00A111D1"/>
    <w:rPr>
      <w:b/>
      <w:bCs/>
      <w:i/>
      <w:iCs/>
      <w:spacing w:val="5"/>
      <w:lang w:val="en-GB"/>
    </w:rPr>
  </w:style>
  <w:style w:type="paragraph" w:styleId="Formuledepolitesse">
    <w:name w:val="Closing"/>
    <w:basedOn w:val="Normal"/>
    <w:link w:val="FormuledepolitesseCar"/>
    <w:uiPriority w:val="99"/>
    <w:semiHidden/>
    <w:unhideWhenUsed/>
    <w:rsid w:val="00A111D1"/>
    <w:pPr>
      <w:ind w:left="4252"/>
    </w:pPr>
  </w:style>
  <w:style w:type="character" w:customStyle="1" w:styleId="FormuledepolitesseCar">
    <w:name w:val="Formule de politesse Car"/>
    <w:basedOn w:val="Policepardfaut"/>
    <w:link w:val="Formuledepolitesse"/>
    <w:uiPriority w:val="99"/>
    <w:semiHidden/>
    <w:rsid w:val="00A111D1"/>
    <w:rPr>
      <w:rFonts w:ascii="Times New Roman" w:eastAsia="SimSun" w:hAnsi="Times New Roman" w:cs="Times New Roman"/>
      <w:sz w:val="22"/>
      <w:szCs w:val="22"/>
      <w:lang w:val="en-GB"/>
    </w:rPr>
  </w:style>
  <w:style w:type="table" w:styleId="Grillecouleur">
    <w:name w:val="Colorful Grid"/>
    <w:basedOn w:val="Tableau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couleur">
    <w:name w:val="Colorful List"/>
    <w:basedOn w:val="Tableau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ramecouleur">
    <w:name w:val="Colorful Shading"/>
    <w:basedOn w:val="Tableau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A111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semiHidden/>
    <w:unhideWhenUsed/>
    <w:rsid w:val="00A111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A111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A111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A111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A111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semiHidden/>
    <w:unhideWhenUsed/>
    <w:rsid w:val="00A111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semiHidden/>
    <w:unhideWhenUsed/>
    <w:rsid w:val="00A111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semiHidden/>
    <w:unhideWhenUsed/>
    <w:rsid w:val="00A111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semiHidden/>
    <w:unhideWhenUsed/>
    <w:rsid w:val="00A111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semiHidden/>
    <w:unhideWhenUsed/>
    <w:rsid w:val="00A111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ar"/>
    <w:uiPriority w:val="99"/>
    <w:semiHidden/>
    <w:unhideWhenUsed/>
    <w:rsid w:val="00A111D1"/>
  </w:style>
  <w:style w:type="character" w:customStyle="1" w:styleId="DateCar">
    <w:name w:val="Date Car"/>
    <w:basedOn w:val="Policepardfaut"/>
    <w:link w:val="Date"/>
    <w:uiPriority w:val="99"/>
    <w:semiHidden/>
    <w:rsid w:val="00A111D1"/>
    <w:rPr>
      <w:rFonts w:ascii="Times New Roman" w:eastAsia="SimSun" w:hAnsi="Times New Roman" w:cs="Times New Roman"/>
      <w:sz w:val="22"/>
      <w:szCs w:val="22"/>
      <w:lang w:val="en-GB"/>
    </w:rPr>
  </w:style>
  <w:style w:type="paragraph" w:styleId="Explorateurdedocuments">
    <w:name w:val="Document Map"/>
    <w:basedOn w:val="Normal"/>
    <w:link w:val="ExplorateurdedocumentsCar"/>
    <w:uiPriority w:val="99"/>
    <w:semiHidden/>
    <w:unhideWhenUsed/>
    <w:rsid w:val="00A111D1"/>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A111D1"/>
    <w:rPr>
      <w:rFonts w:ascii="Segoe UI" w:eastAsia="SimSun" w:hAnsi="Segoe UI" w:cs="Segoe UI"/>
      <w:sz w:val="16"/>
      <w:szCs w:val="16"/>
      <w:lang w:val="en-GB"/>
    </w:rPr>
  </w:style>
  <w:style w:type="paragraph" w:styleId="Signaturelectronique">
    <w:name w:val="E-mail Signature"/>
    <w:basedOn w:val="Normal"/>
    <w:link w:val="SignaturelectroniqueCar"/>
    <w:uiPriority w:val="99"/>
    <w:semiHidden/>
    <w:unhideWhenUsed/>
    <w:rsid w:val="00A111D1"/>
  </w:style>
  <w:style w:type="character" w:customStyle="1" w:styleId="SignaturelectroniqueCar">
    <w:name w:val="Signature électronique Car"/>
    <w:basedOn w:val="Policepardfaut"/>
    <w:link w:val="Signaturelectronique"/>
    <w:uiPriority w:val="99"/>
    <w:semiHidden/>
    <w:rsid w:val="00A111D1"/>
    <w:rPr>
      <w:rFonts w:ascii="Times New Roman" w:eastAsia="SimSun" w:hAnsi="Times New Roman" w:cs="Times New Roman"/>
      <w:sz w:val="22"/>
      <w:szCs w:val="22"/>
      <w:lang w:val="en-GB"/>
    </w:rPr>
  </w:style>
  <w:style w:type="character" w:styleId="Accentuation">
    <w:name w:val="Emphasis"/>
    <w:basedOn w:val="Policepardfaut"/>
    <w:uiPriority w:val="20"/>
    <w:qFormat/>
    <w:rsid w:val="00A111D1"/>
    <w:rPr>
      <w:i/>
      <w:iCs/>
      <w:lang w:val="en-GB"/>
    </w:rPr>
  </w:style>
  <w:style w:type="paragraph" w:styleId="Adressedestinataire">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A111D1"/>
    <w:rPr>
      <w:rFonts w:asciiTheme="majorHAnsi" w:eastAsiaTheme="majorEastAsia" w:hAnsiTheme="majorHAnsi" w:cstheme="majorBidi"/>
      <w:sz w:val="20"/>
      <w:szCs w:val="20"/>
    </w:rPr>
  </w:style>
  <w:style w:type="table" w:styleId="TableauGrille1Clair">
    <w:name w:val="Grid Table 1 Light"/>
    <w:basedOn w:val="TableauNormal"/>
    <w:uiPriority w:val="46"/>
    <w:rsid w:val="00A11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A111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A111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A111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A111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A111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A111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A111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A111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A111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A111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A111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A111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A111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Mot-dise">
    <w:name w:val="Hashtag"/>
    <w:basedOn w:val="Policepardfaut"/>
    <w:uiPriority w:val="99"/>
    <w:semiHidden/>
    <w:unhideWhenUsed/>
    <w:rsid w:val="00A111D1"/>
    <w:rPr>
      <w:color w:val="2B579A"/>
      <w:shd w:val="clear" w:color="auto" w:fill="E1DFDD"/>
      <w:lang w:val="en-GB"/>
    </w:rPr>
  </w:style>
  <w:style w:type="character" w:styleId="AcronymeHTML">
    <w:name w:val="HTML Acronym"/>
    <w:basedOn w:val="Policepardfaut"/>
    <w:uiPriority w:val="99"/>
    <w:semiHidden/>
    <w:unhideWhenUsed/>
    <w:rsid w:val="00A111D1"/>
    <w:rPr>
      <w:lang w:val="en-GB"/>
    </w:rPr>
  </w:style>
  <w:style w:type="paragraph" w:styleId="AdresseHTML">
    <w:name w:val="HTML Address"/>
    <w:basedOn w:val="Normal"/>
    <w:link w:val="AdresseHTMLCar"/>
    <w:uiPriority w:val="99"/>
    <w:semiHidden/>
    <w:unhideWhenUsed/>
    <w:rsid w:val="00A111D1"/>
    <w:rPr>
      <w:i/>
      <w:iCs/>
    </w:rPr>
  </w:style>
  <w:style w:type="character" w:customStyle="1" w:styleId="AdresseHTMLCar">
    <w:name w:val="Adresse HTML Car"/>
    <w:basedOn w:val="Policepardfaut"/>
    <w:link w:val="AdresseHTML"/>
    <w:uiPriority w:val="99"/>
    <w:semiHidden/>
    <w:rsid w:val="00A111D1"/>
    <w:rPr>
      <w:rFonts w:ascii="Times New Roman" w:eastAsia="SimSun" w:hAnsi="Times New Roman" w:cs="Times New Roman"/>
      <w:i/>
      <w:iCs/>
      <w:sz w:val="22"/>
      <w:szCs w:val="22"/>
      <w:lang w:val="en-GB"/>
    </w:rPr>
  </w:style>
  <w:style w:type="character" w:styleId="CitationHTML">
    <w:name w:val="HTML Cite"/>
    <w:basedOn w:val="Policepardfaut"/>
    <w:uiPriority w:val="99"/>
    <w:semiHidden/>
    <w:unhideWhenUsed/>
    <w:rsid w:val="00A111D1"/>
    <w:rPr>
      <w:i/>
      <w:iCs/>
      <w:lang w:val="en-GB"/>
    </w:rPr>
  </w:style>
  <w:style w:type="character" w:styleId="CodeHTML">
    <w:name w:val="HTML Code"/>
    <w:basedOn w:val="Policepardfaut"/>
    <w:uiPriority w:val="99"/>
    <w:semiHidden/>
    <w:unhideWhenUsed/>
    <w:rsid w:val="00A111D1"/>
    <w:rPr>
      <w:rFonts w:ascii="Consolas" w:hAnsi="Consolas"/>
      <w:sz w:val="20"/>
      <w:szCs w:val="20"/>
      <w:lang w:val="en-GB"/>
    </w:rPr>
  </w:style>
  <w:style w:type="character" w:styleId="DfinitionHTML">
    <w:name w:val="HTML Definition"/>
    <w:basedOn w:val="Policepardfaut"/>
    <w:uiPriority w:val="99"/>
    <w:semiHidden/>
    <w:unhideWhenUsed/>
    <w:rsid w:val="00A111D1"/>
    <w:rPr>
      <w:i/>
      <w:iCs/>
      <w:lang w:val="en-GB"/>
    </w:rPr>
  </w:style>
  <w:style w:type="character" w:styleId="ClavierHTML">
    <w:name w:val="HTML Keyboard"/>
    <w:basedOn w:val="Policepardfaut"/>
    <w:uiPriority w:val="99"/>
    <w:semiHidden/>
    <w:unhideWhenUsed/>
    <w:rsid w:val="00A111D1"/>
    <w:rPr>
      <w:rFonts w:ascii="Consolas" w:hAnsi="Consolas"/>
      <w:sz w:val="20"/>
      <w:szCs w:val="20"/>
      <w:lang w:val="en-GB"/>
    </w:rPr>
  </w:style>
  <w:style w:type="paragraph" w:styleId="PrformatHTML">
    <w:name w:val="HTML Preformatted"/>
    <w:basedOn w:val="Normal"/>
    <w:link w:val="PrformatHTMLCar"/>
    <w:uiPriority w:val="99"/>
    <w:semiHidden/>
    <w:unhideWhenUsed/>
    <w:rsid w:val="00A111D1"/>
    <w:rPr>
      <w:rFonts w:ascii="Consolas" w:hAnsi="Consolas"/>
      <w:sz w:val="20"/>
      <w:szCs w:val="20"/>
    </w:rPr>
  </w:style>
  <w:style w:type="character" w:customStyle="1" w:styleId="PrformatHTMLCar">
    <w:name w:val="Préformaté HTML Car"/>
    <w:basedOn w:val="Policepardfaut"/>
    <w:link w:val="PrformatHTML"/>
    <w:uiPriority w:val="99"/>
    <w:semiHidden/>
    <w:rsid w:val="00A111D1"/>
    <w:rPr>
      <w:rFonts w:ascii="Consolas" w:eastAsia="SimSun" w:hAnsi="Consolas" w:cs="Times New Roman"/>
      <w:sz w:val="20"/>
      <w:szCs w:val="20"/>
      <w:lang w:val="en-GB"/>
    </w:rPr>
  </w:style>
  <w:style w:type="character" w:styleId="ExempleHTML">
    <w:name w:val="HTML Sample"/>
    <w:basedOn w:val="Policepardfaut"/>
    <w:uiPriority w:val="99"/>
    <w:semiHidden/>
    <w:unhideWhenUsed/>
    <w:rsid w:val="00A111D1"/>
    <w:rPr>
      <w:rFonts w:ascii="Consolas" w:hAnsi="Consolas"/>
      <w:sz w:val="24"/>
      <w:szCs w:val="24"/>
      <w:lang w:val="en-GB"/>
    </w:rPr>
  </w:style>
  <w:style w:type="character" w:styleId="MachinecrireHTML">
    <w:name w:val="HTML Typewriter"/>
    <w:basedOn w:val="Policepardfaut"/>
    <w:uiPriority w:val="99"/>
    <w:semiHidden/>
    <w:unhideWhenUsed/>
    <w:rsid w:val="00A111D1"/>
    <w:rPr>
      <w:rFonts w:ascii="Consolas" w:hAnsi="Consolas"/>
      <w:sz w:val="20"/>
      <w:szCs w:val="20"/>
      <w:lang w:val="en-GB"/>
    </w:rPr>
  </w:style>
  <w:style w:type="character" w:styleId="VariableHTML">
    <w:name w:val="HTML Variable"/>
    <w:basedOn w:val="Policepardfaut"/>
    <w:uiPriority w:val="99"/>
    <w:semiHidden/>
    <w:unhideWhenUsed/>
    <w:rsid w:val="00A111D1"/>
    <w:rPr>
      <w:i/>
      <w:iCs/>
      <w:lang w:val="en-GB"/>
    </w:rPr>
  </w:style>
  <w:style w:type="paragraph" w:styleId="Index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A111D1"/>
    <w:rPr>
      <w:rFonts w:asciiTheme="majorHAnsi" w:eastAsiaTheme="majorEastAsia" w:hAnsiTheme="majorHAnsi" w:cstheme="majorBidi"/>
      <w:b/>
      <w:bCs/>
    </w:rPr>
  </w:style>
  <w:style w:type="character" w:styleId="Accentuationintense">
    <w:name w:val="Intense Emphasis"/>
    <w:basedOn w:val="Policepardfaut"/>
    <w:uiPriority w:val="21"/>
    <w:qFormat/>
    <w:rsid w:val="00A111D1"/>
    <w:rPr>
      <w:i/>
      <w:iCs/>
      <w:color w:val="4F81BD" w:themeColor="accent1"/>
      <w:lang w:val="en-GB"/>
    </w:rPr>
  </w:style>
  <w:style w:type="paragraph" w:styleId="Citationintense">
    <w:name w:val="Intense Quote"/>
    <w:basedOn w:val="Normal"/>
    <w:next w:val="Normal"/>
    <w:link w:val="CitationintenseC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A111D1"/>
    <w:rPr>
      <w:rFonts w:ascii="Times New Roman" w:eastAsia="SimSun" w:hAnsi="Times New Roman" w:cs="Times New Roman"/>
      <w:i/>
      <w:iCs/>
      <w:color w:val="4F81BD" w:themeColor="accent1"/>
      <w:sz w:val="22"/>
      <w:szCs w:val="22"/>
      <w:lang w:val="en-GB"/>
    </w:rPr>
  </w:style>
  <w:style w:type="character" w:styleId="Rfrenceintense">
    <w:name w:val="Intense Reference"/>
    <w:basedOn w:val="Policepardfaut"/>
    <w:uiPriority w:val="32"/>
    <w:qFormat/>
    <w:rsid w:val="00A111D1"/>
    <w:rPr>
      <w:b/>
      <w:bCs/>
      <w:smallCaps/>
      <w:color w:val="4F81BD" w:themeColor="accent1"/>
      <w:spacing w:val="5"/>
      <w:lang w:val="en-GB"/>
    </w:rPr>
  </w:style>
  <w:style w:type="table" w:styleId="Grilleclaire">
    <w:name w:val="Light Grid"/>
    <w:basedOn w:val="Tableau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eclaire">
    <w:name w:val="Light List"/>
    <w:basedOn w:val="TableauNormal"/>
    <w:uiPriority w:val="61"/>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Ombrageclair">
    <w:name w:val="Light Shading"/>
    <w:basedOn w:val="Tableau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umrodeligne">
    <w:name w:val="line number"/>
    <w:basedOn w:val="Policepardfaut"/>
    <w:uiPriority w:val="99"/>
    <w:semiHidden/>
    <w:unhideWhenUsed/>
    <w:rsid w:val="00A111D1"/>
    <w:rPr>
      <w:lang w:val="en-GB"/>
    </w:rPr>
  </w:style>
  <w:style w:type="paragraph" w:styleId="Liste2">
    <w:name w:val="List 2"/>
    <w:basedOn w:val="Normal"/>
    <w:uiPriority w:val="99"/>
    <w:semiHidden/>
    <w:unhideWhenUsed/>
    <w:rsid w:val="00A111D1"/>
    <w:pPr>
      <w:ind w:left="566" w:hanging="283"/>
      <w:contextualSpacing/>
    </w:pPr>
  </w:style>
  <w:style w:type="paragraph" w:styleId="Liste3">
    <w:name w:val="List 3"/>
    <w:basedOn w:val="Normal"/>
    <w:uiPriority w:val="99"/>
    <w:semiHidden/>
    <w:unhideWhenUsed/>
    <w:rsid w:val="00A111D1"/>
    <w:pPr>
      <w:ind w:left="849" w:hanging="283"/>
      <w:contextualSpacing/>
    </w:pPr>
  </w:style>
  <w:style w:type="paragraph" w:styleId="Liste4">
    <w:name w:val="List 4"/>
    <w:basedOn w:val="Normal"/>
    <w:uiPriority w:val="99"/>
    <w:semiHidden/>
    <w:unhideWhenUsed/>
    <w:rsid w:val="00A111D1"/>
    <w:pPr>
      <w:ind w:left="1132" w:hanging="283"/>
      <w:contextualSpacing/>
    </w:pPr>
  </w:style>
  <w:style w:type="paragraph" w:styleId="Liste5">
    <w:name w:val="List 5"/>
    <w:basedOn w:val="Normal"/>
    <w:uiPriority w:val="99"/>
    <w:semiHidden/>
    <w:unhideWhenUsed/>
    <w:rsid w:val="00A111D1"/>
    <w:pPr>
      <w:ind w:left="1415" w:hanging="283"/>
      <w:contextualSpacing/>
    </w:pPr>
  </w:style>
  <w:style w:type="paragraph" w:styleId="Listepuces">
    <w:name w:val="List Bullet"/>
    <w:basedOn w:val="Normal"/>
    <w:uiPriority w:val="99"/>
    <w:semiHidden/>
    <w:unhideWhenUsed/>
    <w:rsid w:val="00A111D1"/>
    <w:pPr>
      <w:tabs>
        <w:tab w:val="num" w:pos="360"/>
      </w:tabs>
      <w:ind w:left="360" w:hanging="360"/>
      <w:contextualSpacing/>
    </w:pPr>
  </w:style>
  <w:style w:type="paragraph" w:styleId="Listepuces2">
    <w:name w:val="List Bullet 2"/>
    <w:basedOn w:val="Normal"/>
    <w:uiPriority w:val="99"/>
    <w:semiHidden/>
    <w:unhideWhenUsed/>
    <w:rsid w:val="00A111D1"/>
    <w:pPr>
      <w:tabs>
        <w:tab w:val="num" w:pos="643"/>
      </w:tabs>
      <w:ind w:left="643" w:hanging="360"/>
      <w:contextualSpacing/>
    </w:pPr>
  </w:style>
  <w:style w:type="paragraph" w:styleId="Listepuces3">
    <w:name w:val="List Bullet 3"/>
    <w:basedOn w:val="Normal"/>
    <w:uiPriority w:val="99"/>
    <w:semiHidden/>
    <w:unhideWhenUsed/>
    <w:rsid w:val="00A111D1"/>
    <w:pPr>
      <w:tabs>
        <w:tab w:val="num" w:pos="926"/>
      </w:tabs>
      <w:ind w:left="926" w:hanging="360"/>
      <w:contextualSpacing/>
    </w:pPr>
  </w:style>
  <w:style w:type="paragraph" w:styleId="Listepuces4">
    <w:name w:val="List Bullet 4"/>
    <w:basedOn w:val="Normal"/>
    <w:uiPriority w:val="99"/>
    <w:semiHidden/>
    <w:unhideWhenUsed/>
    <w:rsid w:val="00A111D1"/>
    <w:pPr>
      <w:tabs>
        <w:tab w:val="num" w:pos="1209"/>
      </w:tabs>
      <w:ind w:left="1209" w:hanging="360"/>
      <w:contextualSpacing/>
    </w:pPr>
  </w:style>
  <w:style w:type="paragraph" w:styleId="Listepuces5">
    <w:name w:val="List Bullet 5"/>
    <w:basedOn w:val="Normal"/>
    <w:uiPriority w:val="99"/>
    <w:semiHidden/>
    <w:unhideWhenUsed/>
    <w:rsid w:val="00A111D1"/>
    <w:pPr>
      <w:tabs>
        <w:tab w:val="num" w:pos="1492"/>
      </w:tabs>
      <w:ind w:left="1492" w:hanging="360"/>
      <w:contextualSpacing/>
    </w:pPr>
  </w:style>
  <w:style w:type="paragraph" w:styleId="Listecontinue">
    <w:name w:val="List Continue"/>
    <w:basedOn w:val="Normal"/>
    <w:uiPriority w:val="99"/>
    <w:semiHidden/>
    <w:unhideWhenUsed/>
    <w:rsid w:val="00A111D1"/>
    <w:pPr>
      <w:spacing w:after="120"/>
      <w:ind w:left="283"/>
      <w:contextualSpacing/>
    </w:pPr>
  </w:style>
  <w:style w:type="paragraph" w:styleId="Listecontinue2">
    <w:name w:val="List Continue 2"/>
    <w:basedOn w:val="Normal"/>
    <w:uiPriority w:val="99"/>
    <w:semiHidden/>
    <w:unhideWhenUsed/>
    <w:rsid w:val="00A111D1"/>
    <w:pPr>
      <w:spacing w:after="120"/>
      <w:ind w:left="566"/>
      <w:contextualSpacing/>
    </w:pPr>
  </w:style>
  <w:style w:type="paragraph" w:styleId="Listecontinue3">
    <w:name w:val="List Continue 3"/>
    <w:basedOn w:val="Normal"/>
    <w:uiPriority w:val="99"/>
    <w:semiHidden/>
    <w:unhideWhenUsed/>
    <w:rsid w:val="00A111D1"/>
    <w:pPr>
      <w:spacing w:after="120"/>
      <w:ind w:left="849"/>
      <w:contextualSpacing/>
    </w:pPr>
  </w:style>
  <w:style w:type="paragraph" w:styleId="Listecontinue4">
    <w:name w:val="List Continue 4"/>
    <w:basedOn w:val="Normal"/>
    <w:uiPriority w:val="99"/>
    <w:semiHidden/>
    <w:unhideWhenUsed/>
    <w:rsid w:val="00A111D1"/>
    <w:pPr>
      <w:spacing w:after="120"/>
      <w:ind w:left="1132"/>
      <w:contextualSpacing/>
    </w:pPr>
  </w:style>
  <w:style w:type="paragraph" w:styleId="Listecontinue5">
    <w:name w:val="List Continue 5"/>
    <w:basedOn w:val="Normal"/>
    <w:uiPriority w:val="99"/>
    <w:semiHidden/>
    <w:unhideWhenUsed/>
    <w:rsid w:val="00A111D1"/>
    <w:pPr>
      <w:spacing w:after="120"/>
      <w:ind w:left="1415"/>
      <w:contextualSpacing/>
    </w:pPr>
  </w:style>
  <w:style w:type="paragraph" w:styleId="Listenumros">
    <w:name w:val="List Number"/>
    <w:basedOn w:val="Normal"/>
    <w:uiPriority w:val="99"/>
    <w:semiHidden/>
    <w:unhideWhenUsed/>
    <w:rsid w:val="00A111D1"/>
    <w:pPr>
      <w:tabs>
        <w:tab w:val="num" w:pos="360"/>
      </w:tabs>
      <w:ind w:left="360" w:hanging="360"/>
      <w:contextualSpacing/>
    </w:pPr>
  </w:style>
  <w:style w:type="paragraph" w:styleId="Listenumros2">
    <w:name w:val="List Number 2"/>
    <w:basedOn w:val="Normal"/>
    <w:uiPriority w:val="99"/>
    <w:semiHidden/>
    <w:unhideWhenUsed/>
    <w:rsid w:val="00A111D1"/>
    <w:pPr>
      <w:tabs>
        <w:tab w:val="num" w:pos="643"/>
      </w:tabs>
      <w:ind w:left="643" w:hanging="360"/>
      <w:contextualSpacing/>
    </w:pPr>
  </w:style>
  <w:style w:type="paragraph" w:styleId="Listenumros3">
    <w:name w:val="List Number 3"/>
    <w:basedOn w:val="Normal"/>
    <w:uiPriority w:val="99"/>
    <w:semiHidden/>
    <w:unhideWhenUsed/>
    <w:rsid w:val="00A111D1"/>
    <w:pPr>
      <w:tabs>
        <w:tab w:val="num" w:pos="926"/>
      </w:tabs>
      <w:ind w:left="926" w:hanging="360"/>
      <w:contextualSpacing/>
    </w:pPr>
  </w:style>
  <w:style w:type="paragraph" w:styleId="Listenumros4">
    <w:name w:val="List Number 4"/>
    <w:basedOn w:val="Normal"/>
    <w:uiPriority w:val="99"/>
    <w:semiHidden/>
    <w:unhideWhenUsed/>
    <w:rsid w:val="00A111D1"/>
    <w:pPr>
      <w:tabs>
        <w:tab w:val="num" w:pos="1209"/>
      </w:tabs>
      <w:ind w:left="1209" w:hanging="360"/>
      <w:contextualSpacing/>
    </w:pPr>
  </w:style>
  <w:style w:type="paragraph" w:styleId="Listenumros5">
    <w:name w:val="List Number 5"/>
    <w:basedOn w:val="Normal"/>
    <w:uiPriority w:val="99"/>
    <w:semiHidden/>
    <w:unhideWhenUsed/>
    <w:rsid w:val="00A111D1"/>
    <w:pPr>
      <w:tabs>
        <w:tab w:val="num" w:pos="1800"/>
      </w:tabs>
      <w:ind w:left="1800" w:hanging="360"/>
      <w:contextualSpacing/>
    </w:pPr>
  </w:style>
  <w:style w:type="table" w:styleId="TableauListe1Clair">
    <w:name w:val="List Table 1 Light"/>
    <w:basedOn w:val="Tableau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
    <w:name w:val="List Table 2"/>
    <w:basedOn w:val="TableauNormal"/>
    <w:uiPriority w:val="47"/>
    <w:rsid w:val="00A111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A111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A111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A111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A111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A111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A111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
    <w:name w:val="List Table 3"/>
    <w:basedOn w:val="Tableau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A111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A111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A111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
    <w:name w:val="List Table 4"/>
    <w:basedOn w:val="Tableau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50"/>
    <w:rsid w:val="00A111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A111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A111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A111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A111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A111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A111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A111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A111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A111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A111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A111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A111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A111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A111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A111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A111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A111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A111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A111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A111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lang w:val="en-GB"/>
    </w:rPr>
  </w:style>
  <w:style w:type="character" w:customStyle="1" w:styleId="TextedemacroCar">
    <w:name w:val="Texte de macro Car"/>
    <w:basedOn w:val="Policepardfaut"/>
    <w:link w:val="Textedemacro"/>
    <w:uiPriority w:val="99"/>
    <w:semiHidden/>
    <w:rsid w:val="00A111D1"/>
    <w:rPr>
      <w:rFonts w:ascii="Consolas" w:eastAsia="SimSun" w:hAnsi="Consolas" w:cs="Times New Roman"/>
      <w:sz w:val="20"/>
      <w:szCs w:val="20"/>
      <w:lang w:val="en-GB"/>
    </w:rPr>
  </w:style>
  <w:style w:type="table" w:styleId="Grillemoyenne1">
    <w:name w:val="Medium Grid 1"/>
    <w:basedOn w:val="TableauNormal"/>
    <w:uiPriority w:val="67"/>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moyenne1">
    <w:name w:val="Medium List 1"/>
    <w:basedOn w:val="TableauNormal"/>
    <w:uiPriority w:val="65"/>
    <w:semiHidden/>
    <w:unhideWhenUsed/>
    <w:rsid w:val="00A111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A111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semiHidden/>
    <w:unhideWhenUsed/>
    <w:rsid w:val="00A111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semiHidden/>
    <w:unhideWhenUsed/>
    <w:rsid w:val="00A111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semiHidden/>
    <w:unhideWhenUsed/>
    <w:rsid w:val="00A111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semiHidden/>
    <w:unhideWhenUsed/>
    <w:rsid w:val="00A111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semiHidden/>
    <w:unhideWhenUsed/>
    <w:rsid w:val="00A111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Policepardfaut"/>
    <w:uiPriority w:val="99"/>
    <w:semiHidden/>
    <w:unhideWhenUsed/>
    <w:rsid w:val="00A111D1"/>
    <w:rPr>
      <w:color w:val="2B579A"/>
      <w:shd w:val="clear" w:color="auto" w:fill="E1DFDD"/>
      <w:lang w:val="en-GB"/>
    </w:rPr>
  </w:style>
  <w:style w:type="paragraph" w:styleId="En-ttedemessage">
    <w:name w:val="Message Header"/>
    <w:basedOn w:val="Normal"/>
    <w:link w:val="En-ttedemessageC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A111D1"/>
    <w:rPr>
      <w:rFonts w:asciiTheme="majorHAnsi" w:eastAsiaTheme="majorEastAsia" w:hAnsiTheme="majorHAnsi" w:cstheme="majorBidi"/>
      <w:shd w:val="pct20" w:color="auto" w:fill="auto"/>
      <w:lang w:val="en-GB"/>
    </w:rPr>
  </w:style>
  <w:style w:type="paragraph" w:styleId="Sansinterligne">
    <w:name w:val="No Spacing"/>
    <w:uiPriority w:val="1"/>
    <w:qFormat/>
    <w:rsid w:val="00A111D1"/>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NormalWeb">
    <w:name w:val="Normal (Web)"/>
    <w:basedOn w:val="Normal"/>
    <w:uiPriority w:val="99"/>
    <w:unhideWhenUsed/>
    <w:rsid w:val="00A111D1"/>
    <w:rPr>
      <w:sz w:val="24"/>
      <w:szCs w:val="24"/>
    </w:rPr>
  </w:style>
  <w:style w:type="paragraph" w:styleId="Retraitnormal">
    <w:name w:val="Normal Indent"/>
    <w:basedOn w:val="Normal"/>
    <w:uiPriority w:val="99"/>
    <w:semiHidden/>
    <w:unhideWhenUsed/>
    <w:rsid w:val="00A111D1"/>
    <w:pPr>
      <w:ind w:left="720"/>
    </w:pPr>
  </w:style>
  <w:style w:type="paragraph" w:styleId="Titredenote">
    <w:name w:val="Note Heading"/>
    <w:basedOn w:val="Normal"/>
    <w:next w:val="Normal"/>
    <w:link w:val="TitredenoteCar"/>
    <w:uiPriority w:val="99"/>
    <w:semiHidden/>
    <w:unhideWhenUsed/>
    <w:rsid w:val="00A111D1"/>
  </w:style>
  <w:style w:type="character" w:customStyle="1" w:styleId="TitredenoteCar">
    <w:name w:val="Titre de note Car"/>
    <w:basedOn w:val="Policepardfaut"/>
    <w:link w:val="Titredenote"/>
    <w:uiPriority w:val="99"/>
    <w:semiHidden/>
    <w:rsid w:val="00A111D1"/>
    <w:rPr>
      <w:rFonts w:ascii="Times New Roman" w:eastAsia="SimSun" w:hAnsi="Times New Roman" w:cs="Times New Roman"/>
      <w:sz w:val="22"/>
      <w:szCs w:val="22"/>
      <w:lang w:val="en-GB"/>
    </w:rPr>
  </w:style>
  <w:style w:type="table" w:styleId="Tableausimple1">
    <w:name w:val="Plain Table 1"/>
    <w:basedOn w:val="TableauNormal"/>
    <w:uiPriority w:val="41"/>
    <w:rsid w:val="00A111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A111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A111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A11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A111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A111D1"/>
    <w:rPr>
      <w:rFonts w:ascii="Consolas" w:hAnsi="Consolas"/>
      <w:sz w:val="21"/>
      <w:szCs w:val="21"/>
    </w:rPr>
  </w:style>
  <w:style w:type="character" w:customStyle="1" w:styleId="TextebrutCar">
    <w:name w:val="Texte brut Car"/>
    <w:basedOn w:val="Policepardfaut"/>
    <w:link w:val="Textebrut"/>
    <w:uiPriority w:val="99"/>
    <w:semiHidden/>
    <w:rsid w:val="00A111D1"/>
    <w:rPr>
      <w:rFonts w:ascii="Consolas" w:eastAsia="SimSun" w:hAnsi="Consolas" w:cs="Times New Roman"/>
      <w:sz w:val="21"/>
      <w:szCs w:val="21"/>
      <w:lang w:val="en-GB"/>
    </w:rPr>
  </w:style>
  <w:style w:type="paragraph" w:styleId="Citation">
    <w:name w:val="Quote"/>
    <w:basedOn w:val="Normal"/>
    <w:next w:val="Normal"/>
    <w:link w:val="CitationCar"/>
    <w:uiPriority w:val="29"/>
    <w:qFormat/>
    <w:rsid w:val="00A111D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111D1"/>
    <w:rPr>
      <w:rFonts w:ascii="Times New Roman" w:eastAsia="SimSun" w:hAnsi="Times New Roman" w:cs="Times New Roman"/>
      <w:i/>
      <w:iCs/>
      <w:color w:val="404040" w:themeColor="text1" w:themeTint="BF"/>
      <w:sz w:val="22"/>
      <w:szCs w:val="22"/>
      <w:lang w:val="en-GB"/>
    </w:rPr>
  </w:style>
  <w:style w:type="paragraph" w:styleId="Salutations">
    <w:name w:val="Salutation"/>
    <w:basedOn w:val="Normal"/>
    <w:next w:val="Normal"/>
    <w:link w:val="SalutationsCar"/>
    <w:uiPriority w:val="99"/>
    <w:semiHidden/>
    <w:unhideWhenUsed/>
    <w:rsid w:val="00A111D1"/>
  </w:style>
  <w:style w:type="character" w:customStyle="1" w:styleId="SalutationsCar">
    <w:name w:val="Salutations Car"/>
    <w:basedOn w:val="Policepardfaut"/>
    <w:link w:val="Salutations"/>
    <w:uiPriority w:val="99"/>
    <w:semiHidden/>
    <w:rsid w:val="00A111D1"/>
    <w:rPr>
      <w:rFonts w:ascii="Times New Roman" w:eastAsia="SimSun" w:hAnsi="Times New Roman" w:cs="Times New Roman"/>
      <w:sz w:val="22"/>
      <w:szCs w:val="22"/>
      <w:lang w:val="en-GB"/>
    </w:rPr>
  </w:style>
  <w:style w:type="paragraph" w:styleId="Signature">
    <w:name w:val="Signature"/>
    <w:basedOn w:val="Normal"/>
    <w:link w:val="SignatureCar"/>
    <w:uiPriority w:val="99"/>
    <w:semiHidden/>
    <w:unhideWhenUsed/>
    <w:rsid w:val="00A111D1"/>
    <w:pPr>
      <w:ind w:left="4252"/>
    </w:pPr>
  </w:style>
  <w:style w:type="character" w:customStyle="1" w:styleId="SignatureCar">
    <w:name w:val="Signature Car"/>
    <w:basedOn w:val="Policepardfaut"/>
    <w:link w:val="Signature"/>
    <w:uiPriority w:val="99"/>
    <w:semiHidden/>
    <w:rsid w:val="00A111D1"/>
    <w:rPr>
      <w:rFonts w:ascii="Times New Roman" w:eastAsia="SimSun" w:hAnsi="Times New Roman" w:cs="Times New Roman"/>
      <w:sz w:val="22"/>
      <w:szCs w:val="22"/>
      <w:lang w:val="en-GB"/>
    </w:rPr>
  </w:style>
  <w:style w:type="character" w:styleId="SmartHyperlink">
    <w:name w:val="Smart Hyperlink"/>
    <w:basedOn w:val="Policepardfaut"/>
    <w:uiPriority w:val="99"/>
    <w:semiHidden/>
    <w:unhideWhenUsed/>
    <w:rsid w:val="00A111D1"/>
    <w:rPr>
      <w:u w:val="dotted"/>
      <w:lang w:val="en-GB"/>
    </w:rPr>
  </w:style>
  <w:style w:type="character" w:styleId="SmartLink">
    <w:name w:val="Smart Link"/>
    <w:basedOn w:val="Policepardfaut"/>
    <w:uiPriority w:val="99"/>
    <w:semiHidden/>
    <w:unhideWhenUsed/>
    <w:rsid w:val="00A111D1"/>
    <w:rPr>
      <w:color w:val="0000FF"/>
      <w:u w:val="single"/>
      <w:shd w:val="clear" w:color="auto" w:fill="F3F2F1"/>
      <w:lang w:val="en-GB"/>
    </w:rPr>
  </w:style>
  <w:style w:type="character" w:styleId="lev">
    <w:name w:val="Strong"/>
    <w:basedOn w:val="Policepardfaut"/>
    <w:uiPriority w:val="22"/>
    <w:qFormat/>
    <w:rsid w:val="00A111D1"/>
    <w:rPr>
      <w:b/>
      <w:bCs/>
      <w:lang w:val="en-GB"/>
    </w:rPr>
  </w:style>
  <w:style w:type="character" w:styleId="Accentuationlgre">
    <w:name w:val="Subtle Emphasis"/>
    <w:basedOn w:val="Policepardfaut"/>
    <w:uiPriority w:val="19"/>
    <w:qFormat/>
    <w:rsid w:val="00A111D1"/>
    <w:rPr>
      <w:i/>
      <w:iCs/>
      <w:color w:val="404040" w:themeColor="text1" w:themeTint="BF"/>
      <w:lang w:val="en-GB"/>
    </w:rPr>
  </w:style>
  <w:style w:type="character" w:styleId="Rfrencelgre">
    <w:name w:val="Subtle Reference"/>
    <w:basedOn w:val="Policepardfaut"/>
    <w:uiPriority w:val="31"/>
    <w:qFormat/>
    <w:rsid w:val="00A111D1"/>
    <w:rPr>
      <w:smallCaps/>
      <w:color w:val="5A5A5A" w:themeColor="text1" w:themeTint="A5"/>
      <w:lang w:val="en-GB"/>
    </w:rPr>
  </w:style>
  <w:style w:type="table" w:styleId="Effetsdetableau3D1">
    <w:name w:val="Table 3D effects 1"/>
    <w:basedOn w:val="TableauNormal"/>
    <w:uiPriority w:val="99"/>
    <w:semiHidden/>
    <w:unhideWhenUsed/>
    <w:rsid w:val="00A111D1"/>
    <w:pP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A111D1"/>
    <w:pP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A111D1"/>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A111D1"/>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A111D1"/>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A111D1"/>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A111D1"/>
    <w:pP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A111D1"/>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A111D1"/>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A111D1"/>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A111D1"/>
    <w:pP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A111D1"/>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A111D1"/>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A111D1"/>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A11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A111D1"/>
    <w:pP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A111D1"/>
    <w:pP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A111D1"/>
    <w:pP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A111D1"/>
    <w:pP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A111D1"/>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A111D1"/>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A111D1"/>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A111D1"/>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ttedetabledesmatires">
    <w:name w:val="TOC Heading"/>
    <w:basedOn w:val="Titre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Mentionnonrsolue">
    <w:name w:val="Unresolved Mention"/>
    <w:basedOn w:val="Policepardfaut"/>
    <w:uiPriority w:val="99"/>
    <w:semiHidden/>
    <w:unhideWhenUsed/>
    <w:rsid w:val="00A111D1"/>
    <w:rPr>
      <w:color w:val="605E5C"/>
      <w:shd w:val="clear" w:color="auto" w:fill="E1DFDD"/>
      <w:lang w:val="en-GB"/>
    </w:rPr>
  </w:style>
  <w:style w:type="paragraph" w:customStyle="1" w:styleId="CBDAgendaItemReport">
    <w:name w:val="CBD_AgendaItem_Report"/>
    <w:basedOn w:val="Normal"/>
    <w:qFormat/>
    <w:rsid w:val="005C4BF9"/>
    <w:pPr>
      <w:keepNext/>
      <w:keepLines/>
      <w:spacing w:before="240" w:after="120"/>
      <w:jc w:val="left"/>
    </w:pPr>
    <w:rPr>
      <w:b/>
      <w:sz w:val="24"/>
    </w:rPr>
  </w:style>
  <w:style w:type="paragraph" w:customStyle="1" w:styleId="CBDagendaItem0">
    <w:name w:val="CBD_agenda_Item"/>
    <w:basedOn w:val="CBDNormalNumber"/>
    <w:qFormat/>
    <w:rsid w:val="005C4BF9"/>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041CBB"/>
    <w:pPr>
      <w:spacing w:after="160" w:line="240" w:lineRule="exact"/>
      <w:jc w:val="left"/>
    </w:pPr>
    <w:rPr>
      <w:rFonts w:asciiTheme="minorHAnsi" w:eastAsiaTheme="minorEastAsia" w:hAnsiTheme="minorHAnsi" w:cstheme="minorBidi"/>
      <w:sz w:val="24"/>
      <w:szCs w:val="24"/>
      <w:vertAlign w:val="superscript"/>
    </w:rPr>
  </w:style>
  <w:style w:type="paragraph" w:customStyle="1" w:styleId="Default">
    <w:name w:val="Default"/>
    <w:uiPriority w:val="99"/>
    <w:rsid w:val="00C204E5"/>
    <w:pPr>
      <w:autoSpaceDE w:val="0"/>
      <w:autoSpaceDN w:val="0"/>
      <w:adjustRightInd w:val="0"/>
    </w:pPr>
    <w:rPr>
      <w:rFonts w:ascii="Times New Roman" w:hAnsi="Times New Roman" w:cs="Times New Roman"/>
      <w:color w:val="000000"/>
      <w:lang w:val="en-GB"/>
    </w:rPr>
  </w:style>
  <w:style w:type="paragraph" w:customStyle="1" w:styleId="CBDpara-item">
    <w:name w:val="CBD_para-item"/>
    <w:basedOn w:val="Normal"/>
    <w:qFormat/>
    <w:rsid w:val="005C4BF9"/>
    <w:pPr>
      <w:tabs>
        <w:tab w:val="clear" w:pos="567"/>
      </w:tabs>
      <w:spacing w:before="120" w:after="120"/>
      <w:ind w:left="1134" w:hanging="567"/>
      <w:jc w:val="left"/>
    </w:pPr>
  </w:style>
  <w:style w:type="paragraph" w:customStyle="1" w:styleId="CBDsubpara-item">
    <w:name w:val="CBD_subpara-item"/>
    <w:basedOn w:val="CBDpara-item"/>
    <w:qFormat/>
    <w:rsid w:val="005C4BF9"/>
    <w:pPr>
      <w:tabs>
        <w:tab w:val="clear" w:pos="1134"/>
      </w:tabs>
      <w:ind w:left="1701"/>
    </w:pPr>
  </w:style>
  <w:style w:type="paragraph" w:customStyle="1" w:styleId="CBDRecommendText">
    <w:name w:val="CBD_RecommendText"/>
    <w:basedOn w:val="Normal"/>
    <w:qFormat/>
    <w:rsid w:val="005C4BF9"/>
    <w:pPr>
      <w:spacing w:after="120"/>
      <w:ind w:left="567"/>
    </w:pPr>
  </w:style>
  <w:style w:type="paragraph" w:customStyle="1" w:styleId="Para10">
    <w:name w:val="Para 1"/>
    <w:basedOn w:val="Normal"/>
    <w:qFormat/>
    <w:rsid w:val="00054726"/>
    <w:pPr>
      <w:tabs>
        <w:tab w:val="num" w:pos="643"/>
      </w:tabs>
      <w:spacing w:before="120" w:after="120"/>
      <w:ind w:left="643" w:hanging="360"/>
    </w:pPr>
  </w:style>
  <w:style w:type="character" w:customStyle="1" w:styleId="vkekvd">
    <w:name w:val="vkekvd"/>
    <w:basedOn w:val="Policepardfaut"/>
    <w:rsid w:val="007C7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7749">
      <w:bodyDiv w:val="1"/>
      <w:marLeft w:val="0"/>
      <w:marRight w:val="0"/>
      <w:marTop w:val="0"/>
      <w:marBottom w:val="0"/>
      <w:divBdr>
        <w:top w:val="none" w:sz="0" w:space="0" w:color="auto"/>
        <w:left w:val="none" w:sz="0" w:space="0" w:color="auto"/>
        <w:bottom w:val="none" w:sz="0" w:space="0" w:color="auto"/>
        <w:right w:val="none" w:sz="0" w:space="0" w:color="auto"/>
      </w:divBdr>
    </w:div>
    <w:div w:id="269243415">
      <w:bodyDiv w:val="1"/>
      <w:marLeft w:val="0"/>
      <w:marRight w:val="0"/>
      <w:marTop w:val="0"/>
      <w:marBottom w:val="0"/>
      <w:divBdr>
        <w:top w:val="none" w:sz="0" w:space="0" w:color="auto"/>
        <w:left w:val="none" w:sz="0" w:space="0" w:color="auto"/>
        <w:bottom w:val="none" w:sz="0" w:space="0" w:color="auto"/>
        <w:right w:val="none" w:sz="0" w:space="0" w:color="auto"/>
      </w:divBdr>
    </w:div>
    <w:div w:id="284586062">
      <w:bodyDiv w:val="1"/>
      <w:marLeft w:val="0"/>
      <w:marRight w:val="0"/>
      <w:marTop w:val="0"/>
      <w:marBottom w:val="0"/>
      <w:divBdr>
        <w:top w:val="none" w:sz="0" w:space="0" w:color="auto"/>
        <w:left w:val="none" w:sz="0" w:space="0" w:color="auto"/>
        <w:bottom w:val="none" w:sz="0" w:space="0" w:color="auto"/>
        <w:right w:val="none" w:sz="0" w:space="0" w:color="auto"/>
      </w:divBdr>
    </w:div>
    <w:div w:id="949749480">
      <w:bodyDiv w:val="1"/>
      <w:marLeft w:val="0"/>
      <w:marRight w:val="0"/>
      <w:marTop w:val="0"/>
      <w:marBottom w:val="0"/>
      <w:divBdr>
        <w:top w:val="none" w:sz="0" w:space="0" w:color="auto"/>
        <w:left w:val="none" w:sz="0" w:space="0" w:color="auto"/>
        <w:bottom w:val="none" w:sz="0" w:space="0" w:color="auto"/>
        <w:right w:val="none" w:sz="0" w:space="0" w:color="auto"/>
      </w:divBdr>
    </w:div>
    <w:div w:id="950207663">
      <w:bodyDiv w:val="1"/>
      <w:marLeft w:val="0"/>
      <w:marRight w:val="0"/>
      <w:marTop w:val="0"/>
      <w:marBottom w:val="0"/>
      <w:divBdr>
        <w:top w:val="none" w:sz="0" w:space="0" w:color="auto"/>
        <w:left w:val="none" w:sz="0" w:space="0" w:color="auto"/>
        <w:bottom w:val="none" w:sz="0" w:space="0" w:color="auto"/>
        <w:right w:val="none" w:sz="0" w:space="0" w:color="auto"/>
      </w:divBdr>
    </w:div>
    <w:div w:id="1031958252">
      <w:bodyDiv w:val="1"/>
      <w:marLeft w:val="0"/>
      <w:marRight w:val="0"/>
      <w:marTop w:val="0"/>
      <w:marBottom w:val="0"/>
      <w:divBdr>
        <w:top w:val="none" w:sz="0" w:space="0" w:color="auto"/>
        <w:left w:val="none" w:sz="0" w:space="0" w:color="auto"/>
        <w:bottom w:val="none" w:sz="0" w:space="0" w:color="auto"/>
        <w:right w:val="none" w:sz="0" w:space="0" w:color="auto"/>
      </w:divBdr>
    </w:div>
    <w:div w:id="1113212412">
      <w:bodyDiv w:val="1"/>
      <w:marLeft w:val="0"/>
      <w:marRight w:val="0"/>
      <w:marTop w:val="0"/>
      <w:marBottom w:val="0"/>
      <w:divBdr>
        <w:top w:val="none" w:sz="0" w:space="0" w:color="auto"/>
        <w:left w:val="none" w:sz="0" w:space="0" w:color="auto"/>
        <w:bottom w:val="none" w:sz="0" w:space="0" w:color="auto"/>
        <w:right w:val="none" w:sz="0" w:space="0" w:color="auto"/>
      </w:divBdr>
    </w:div>
    <w:div w:id="1141920860">
      <w:bodyDiv w:val="1"/>
      <w:marLeft w:val="0"/>
      <w:marRight w:val="0"/>
      <w:marTop w:val="0"/>
      <w:marBottom w:val="0"/>
      <w:divBdr>
        <w:top w:val="none" w:sz="0" w:space="0" w:color="auto"/>
        <w:left w:val="none" w:sz="0" w:space="0" w:color="auto"/>
        <w:bottom w:val="none" w:sz="0" w:space="0" w:color="auto"/>
        <w:right w:val="none" w:sz="0" w:space="0" w:color="auto"/>
      </w:divBdr>
    </w:div>
    <w:div w:id="1226452479">
      <w:bodyDiv w:val="1"/>
      <w:marLeft w:val="0"/>
      <w:marRight w:val="0"/>
      <w:marTop w:val="0"/>
      <w:marBottom w:val="0"/>
      <w:divBdr>
        <w:top w:val="none" w:sz="0" w:space="0" w:color="auto"/>
        <w:left w:val="none" w:sz="0" w:space="0" w:color="auto"/>
        <w:bottom w:val="none" w:sz="0" w:space="0" w:color="auto"/>
        <w:right w:val="none" w:sz="0" w:space="0" w:color="auto"/>
      </w:divBdr>
    </w:div>
    <w:div w:id="1305812827">
      <w:bodyDiv w:val="1"/>
      <w:marLeft w:val="0"/>
      <w:marRight w:val="0"/>
      <w:marTop w:val="0"/>
      <w:marBottom w:val="0"/>
      <w:divBdr>
        <w:top w:val="none" w:sz="0" w:space="0" w:color="auto"/>
        <w:left w:val="none" w:sz="0" w:space="0" w:color="auto"/>
        <w:bottom w:val="none" w:sz="0" w:space="0" w:color="auto"/>
        <w:right w:val="none" w:sz="0" w:space="0" w:color="auto"/>
      </w:divBdr>
    </w:div>
    <w:div w:id="1312324166">
      <w:bodyDiv w:val="1"/>
      <w:marLeft w:val="0"/>
      <w:marRight w:val="0"/>
      <w:marTop w:val="0"/>
      <w:marBottom w:val="0"/>
      <w:divBdr>
        <w:top w:val="none" w:sz="0" w:space="0" w:color="auto"/>
        <w:left w:val="none" w:sz="0" w:space="0" w:color="auto"/>
        <w:bottom w:val="none" w:sz="0" w:space="0" w:color="auto"/>
        <w:right w:val="none" w:sz="0" w:space="0" w:color="auto"/>
      </w:divBdr>
    </w:div>
    <w:div w:id="1434325347">
      <w:bodyDiv w:val="1"/>
      <w:marLeft w:val="0"/>
      <w:marRight w:val="0"/>
      <w:marTop w:val="0"/>
      <w:marBottom w:val="0"/>
      <w:divBdr>
        <w:top w:val="none" w:sz="0" w:space="0" w:color="auto"/>
        <w:left w:val="none" w:sz="0" w:space="0" w:color="auto"/>
        <w:bottom w:val="none" w:sz="0" w:space="0" w:color="auto"/>
        <w:right w:val="none" w:sz="0" w:space="0" w:color="auto"/>
      </w:divBdr>
    </w:div>
    <w:div w:id="1493915107">
      <w:bodyDiv w:val="1"/>
      <w:marLeft w:val="0"/>
      <w:marRight w:val="0"/>
      <w:marTop w:val="0"/>
      <w:marBottom w:val="0"/>
      <w:divBdr>
        <w:top w:val="none" w:sz="0" w:space="0" w:color="auto"/>
        <w:left w:val="none" w:sz="0" w:space="0" w:color="auto"/>
        <w:bottom w:val="none" w:sz="0" w:space="0" w:color="auto"/>
        <w:right w:val="none" w:sz="0" w:space="0" w:color="auto"/>
      </w:divBdr>
    </w:div>
    <w:div w:id="1509757644">
      <w:bodyDiv w:val="1"/>
      <w:marLeft w:val="0"/>
      <w:marRight w:val="0"/>
      <w:marTop w:val="0"/>
      <w:marBottom w:val="0"/>
      <w:divBdr>
        <w:top w:val="none" w:sz="0" w:space="0" w:color="auto"/>
        <w:left w:val="none" w:sz="0" w:space="0" w:color="auto"/>
        <w:bottom w:val="none" w:sz="0" w:space="0" w:color="auto"/>
        <w:right w:val="none" w:sz="0" w:space="0" w:color="auto"/>
      </w:divBdr>
    </w:div>
    <w:div w:id="1526753381">
      <w:bodyDiv w:val="1"/>
      <w:marLeft w:val="0"/>
      <w:marRight w:val="0"/>
      <w:marTop w:val="0"/>
      <w:marBottom w:val="0"/>
      <w:divBdr>
        <w:top w:val="none" w:sz="0" w:space="0" w:color="auto"/>
        <w:left w:val="none" w:sz="0" w:space="0" w:color="auto"/>
        <w:bottom w:val="none" w:sz="0" w:space="0" w:color="auto"/>
        <w:right w:val="none" w:sz="0" w:space="0" w:color="auto"/>
      </w:divBdr>
    </w:div>
    <w:div w:id="1569612739">
      <w:bodyDiv w:val="1"/>
      <w:marLeft w:val="0"/>
      <w:marRight w:val="0"/>
      <w:marTop w:val="0"/>
      <w:marBottom w:val="0"/>
      <w:divBdr>
        <w:top w:val="none" w:sz="0" w:space="0" w:color="auto"/>
        <w:left w:val="none" w:sz="0" w:space="0" w:color="auto"/>
        <w:bottom w:val="none" w:sz="0" w:space="0" w:color="auto"/>
        <w:right w:val="none" w:sz="0" w:space="0" w:color="auto"/>
      </w:divBdr>
    </w:div>
    <w:div w:id="1663310360">
      <w:bodyDiv w:val="1"/>
      <w:marLeft w:val="0"/>
      <w:marRight w:val="0"/>
      <w:marTop w:val="0"/>
      <w:marBottom w:val="0"/>
      <w:divBdr>
        <w:top w:val="none" w:sz="0" w:space="0" w:color="auto"/>
        <w:left w:val="none" w:sz="0" w:space="0" w:color="auto"/>
        <w:bottom w:val="none" w:sz="0" w:space="0" w:color="auto"/>
        <w:right w:val="none" w:sz="0" w:space="0" w:color="auto"/>
      </w:divBdr>
    </w:div>
    <w:div w:id="1796949564">
      <w:bodyDiv w:val="1"/>
      <w:marLeft w:val="0"/>
      <w:marRight w:val="0"/>
      <w:marTop w:val="0"/>
      <w:marBottom w:val="0"/>
      <w:divBdr>
        <w:top w:val="none" w:sz="0" w:space="0" w:color="auto"/>
        <w:left w:val="none" w:sz="0" w:space="0" w:color="auto"/>
        <w:bottom w:val="none" w:sz="0" w:space="0" w:color="auto"/>
        <w:right w:val="none" w:sz="0" w:space="0" w:color="auto"/>
      </w:divBdr>
    </w:div>
    <w:div w:id="20676847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03/full/cop-03-dec-fr.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bd.int/decisions/cop/?m=cop-16"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decisions/cop/?m=cop-16"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hyperlink" Target="https://www.cbd.int/decisions/cop/?m=cop-1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cbd.int/decisions/cop/?m=cop-15"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bd.int/doc/decisions/cop-03/full/cop-03-dec-f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ecisions/cop/?m=cop-16"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5" TargetMode="External"/><Relationship Id="rId2" Type="http://schemas.openxmlformats.org/officeDocument/2006/relationships/hyperlink" Target="https://www.cbd.int/documents/CBD/SBI/6/INF/13"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ecisions/cop/?m=cop-15" TargetMode="External"/><Relationship Id="rId5" Type="http://schemas.openxmlformats.org/officeDocument/2006/relationships/hyperlink" Target="https://www.mopan.org/en/our-work/performance-evidence/gef.html" TargetMode="External"/><Relationship Id="rId4" Type="http://schemas.openxmlformats.org/officeDocument/2006/relationships/hyperlink" Target="https://www.cbd.int/decisions/cop?m=cop-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08ABBE4C-44D2-4522-AD06-AF8EC4B1F155}"/>
</file>

<file path=customXml/itemProps4.xml><?xml version="1.0" encoding="utf-8"?>
<ds:datastoreItem xmlns:ds="http://schemas.openxmlformats.org/officeDocument/2006/customXml" ds:itemID="{4CE96366-1A12-4C0D-9E65-84880EFE360D}">
  <ds:schemaRefs>
    <ds:schemaRef ds:uri="http://schemas.microsoft.com/sharepoint/v3/contenttype/forms"/>
  </ds:schemaRefs>
</ds:datastoreItem>
</file>

<file path=customXml/itemProps5.xml><?xml version="1.0" encoding="utf-8"?>
<ds:datastoreItem xmlns:ds="http://schemas.openxmlformats.org/officeDocument/2006/customXml" ds:itemID="{43188F3F-F4C9-4E98-9F12-9CAFDEA7FCD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156</TotalTime>
  <Pages>10</Pages>
  <Words>4677</Words>
  <Characters>25680</Characters>
  <Application>Microsoft Office Word</Application>
  <DocSecurity>0</DocSecurity>
  <Lines>420</Lines>
  <Paragraphs>141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Mécanisme de financement*</vt:lpstr>
      <vt:lpstr>Financial mechanism</vt:lpstr>
    </vt:vector>
  </TitlesOfParts>
  <Company/>
  <LinksUpToDate>false</LinksUpToDate>
  <CharactersWithSpaces>30216</CharactersWithSpaces>
  <SharedDoc>false</SharedDoc>
  <HLinks>
    <vt:vector size="42" baseType="variant">
      <vt:variant>
        <vt:i4>3145838</vt:i4>
      </vt:variant>
      <vt:variant>
        <vt:i4>12</vt:i4>
      </vt:variant>
      <vt:variant>
        <vt:i4>0</vt:i4>
      </vt:variant>
      <vt:variant>
        <vt:i4>5</vt:i4>
      </vt:variant>
      <vt:variant>
        <vt:lpwstr>https://www.cbd.int/decisions/?id=7104</vt:lpwstr>
      </vt:variant>
      <vt:variant>
        <vt:lpwstr/>
      </vt:variant>
      <vt:variant>
        <vt:i4>7602220</vt:i4>
      </vt:variant>
      <vt:variant>
        <vt:i4>9</vt:i4>
      </vt:variant>
      <vt:variant>
        <vt:i4>0</vt:i4>
      </vt:variant>
      <vt:variant>
        <vt:i4>5</vt:i4>
      </vt:variant>
      <vt:variant>
        <vt:lpwstr>http://www.cbd.int/decisions/?m=cop-03&amp;n=08</vt:lpwstr>
      </vt:variant>
      <vt:variant>
        <vt:lpwstr/>
      </vt:variant>
      <vt:variant>
        <vt:i4>7209057</vt:i4>
      </vt:variant>
      <vt:variant>
        <vt:i4>6</vt:i4>
      </vt:variant>
      <vt:variant>
        <vt:i4>0</vt:i4>
      </vt:variant>
      <vt:variant>
        <vt:i4>5</vt:i4>
      </vt:variant>
      <vt:variant>
        <vt:lpwstr>https://www.cbd.int/decisions/cop/?m=cop-16</vt:lpwstr>
      </vt:variant>
      <vt:variant>
        <vt:lpwstr/>
      </vt:variant>
      <vt:variant>
        <vt:i4>7209057</vt:i4>
      </vt:variant>
      <vt:variant>
        <vt:i4>3</vt:i4>
      </vt:variant>
      <vt:variant>
        <vt:i4>0</vt:i4>
      </vt:variant>
      <vt:variant>
        <vt:i4>5</vt:i4>
      </vt:variant>
      <vt:variant>
        <vt:lpwstr>https://www.cbd.int/decisions/cop/?m=cop-16</vt:lpwstr>
      </vt:variant>
      <vt:variant>
        <vt:lpwstr/>
      </vt:variant>
      <vt:variant>
        <vt:i4>7209057</vt:i4>
      </vt:variant>
      <vt:variant>
        <vt:i4>0</vt:i4>
      </vt:variant>
      <vt:variant>
        <vt:i4>0</vt:i4>
      </vt:variant>
      <vt:variant>
        <vt:i4>5</vt:i4>
      </vt:variant>
      <vt:variant>
        <vt:lpwstr>https://www.cbd.int/decisions/cop/?m=cop-15</vt:lpwstr>
      </vt:variant>
      <vt:variant>
        <vt:lpwstr/>
      </vt:variant>
      <vt:variant>
        <vt:i4>7209057</vt:i4>
      </vt:variant>
      <vt:variant>
        <vt:i4>3</vt:i4>
      </vt:variant>
      <vt:variant>
        <vt:i4>0</vt:i4>
      </vt:variant>
      <vt:variant>
        <vt:i4>5</vt:i4>
      </vt:variant>
      <vt:variant>
        <vt:lpwstr>https://www.cbd.int/decisions/cop/?m=cop-15</vt:lpwstr>
      </vt:variant>
      <vt:variant>
        <vt:lpwstr/>
      </vt:variant>
      <vt:variant>
        <vt:i4>7209057</vt:i4>
      </vt:variant>
      <vt:variant>
        <vt:i4>0</vt:i4>
      </vt:variant>
      <vt:variant>
        <vt:i4>0</vt:i4>
      </vt:variant>
      <vt:variant>
        <vt:i4>5</vt:i4>
      </vt:variant>
      <vt:variant>
        <vt:lpwstr>https://www.cbd.int/decisions/cop/?m=cop-15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Mécanisme de financement*</dc:title>
  <dc:subject>CBD/SBI/6/CRP.</dc:subject>
  <dc:creator>Secretariat of the Convention on Biological Diversity</dc:creator>
  <cp:keywords/>
  <cp:lastModifiedBy>Reviewer</cp:lastModifiedBy>
  <cp:revision>42</cp:revision>
  <cp:lastPrinted>2026-01-14T03:52:00Z</cp:lastPrinted>
  <dcterms:created xsi:type="dcterms:W3CDTF">2026-03-27T09:01:00Z</dcterms:created>
  <dcterms:modified xsi:type="dcterms:W3CDTF">2026-03-28T10:50:00Z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MediaServiceImageTags">
    <vt:lpwstr/>
  </property>
</Properties>
</file>