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1F4B2" w14:textId="77777777" w:rsidR="00CA7D46" w:rsidRPr="00A26193" w:rsidRDefault="00CA7D46" w:rsidP="00CA7D46">
      <w:pPr>
        <w:pStyle w:val="AISpacer"/>
        <w:rPr>
          <w:lang w:val="fr-FR"/>
        </w:rPr>
      </w:pPr>
    </w:p>
    <w:p w14:paraId="3BE51CF1" w14:textId="77777777" w:rsidR="00CA7D46" w:rsidRPr="00A26193" w:rsidRDefault="00CA7D46" w:rsidP="00CA7D46">
      <w:pPr>
        <w:pStyle w:val="AISpacer"/>
        <w:rPr>
          <w:lang w:val="fr-FR"/>
        </w:rPr>
      </w:pPr>
    </w:p>
    <w:tbl>
      <w:tblPr>
        <w:tblW w:w="10482" w:type="dxa"/>
        <w:tblInd w:w="-283" w:type="dxa"/>
        <w:tblLayout w:type="fixed"/>
        <w:tblLook w:val="0000" w:firstRow="0" w:lastRow="0" w:firstColumn="0" w:lastColumn="0" w:noHBand="0" w:noVBand="0"/>
      </w:tblPr>
      <w:tblGrid>
        <w:gridCol w:w="975"/>
        <w:gridCol w:w="1434"/>
        <w:gridCol w:w="8073"/>
      </w:tblGrid>
      <w:tr w:rsidR="00942B99" w:rsidRPr="0078476E" w14:paraId="2987D476" w14:textId="77777777" w:rsidTr="009F6C49">
        <w:trPr>
          <w:trHeight w:val="850"/>
        </w:trPr>
        <w:tc>
          <w:tcPr>
            <w:tcW w:w="975" w:type="dxa"/>
            <w:vAlign w:val="bottom"/>
          </w:tcPr>
          <w:p w14:paraId="2578EE8C" w14:textId="77777777" w:rsidR="00942B99" w:rsidRPr="0078476E" w:rsidRDefault="00942B99" w:rsidP="009F6C49">
            <w:pPr>
              <w:pStyle w:val="AASmallLogo"/>
              <w:rPr>
                <w:lang w:val="fr-FR"/>
              </w:rPr>
            </w:pPr>
            <w:r w:rsidRPr="0078476E">
              <w:rPr>
                <w:noProof/>
                <w:lang w:val="fr-FR"/>
              </w:rPr>
              <w:drawing>
                <wp:inline distT="0" distB="0" distL="0" distR="0" wp14:anchorId="3287C697" wp14:editId="1DDA5D15">
                  <wp:extent cx="474727" cy="402337"/>
                  <wp:effectExtent l="0" t="0" r="1905" b="0"/>
                  <wp:docPr id="1244614358" name="Picture 1"/>
                  <wp:cNvGraphicFramePr/>
                  <a:graphic xmlns:a="http://schemas.openxmlformats.org/drawingml/2006/main">
                    <a:graphicData uri="http://schemas.openxmlformats.org/drawingml/2006/picture">
                      <pic:pic xmlns:pic="http://schemas.openxmlformats.org/drawingml/2006/picture">
                        <pic:nvPicPr>
                          <pic:cNvPr id="1244614358" name=""/>
                          <pic:cNvPicPr/>
                        </pic:nvPicPr>
                        <pic:blipFill>
                          <a:blip r:embed="rId11"/>
                          <a:stretch>
                            <a:fillRect/>
                          </a:stretch>
                        </pic:blipFill>
                        <pic:spPr>
                          <a:xfrm>
                            <a:off x="0" y="0"/>
                            <a:ext cx="474727" cy="402337"/>
                          </a:xfrm>
                          <a:prstGeom prst="rect">
                            <a:avLst/>
                          </a:prstGeom>
                        </pic:spPr>
                      </pic:pic>
                    </a:graphicData>
                  </a:graphic>
                </wp:inline>
              </w:drawing>
            </w:r>
            <w:r w:rsidRPr="0078476E">
              <w:rPr>
                <w:lang w:val="fr-FR"/>
              </w:rPr>
              <w:t xml:space="preserve"> </w:t>
            </w:r>
          </w:p>
          <w:p w14:paraId="2B642E9A" w14:textId="77777777" w:rsidR="00942B99" w:rsidRPr="0078476E" w:rsidRDefault="00942B99" w:rsidP="009F6C49">
            <w:pPr>
              <w:pStyle w:val="AASmallLogo"/>
              <w:rPr>
                <w:lang w:val="fr-FR"/>
              </w:rPr>
            </w:pPr>
          </w:p>
        </w:tc>
        <w:tc>
          <w:tcPr>
            <w:tcW w:w="1434" w:type="dxa"/>
            <w:noWrap/>
            <w:vAlign w:val="bottom"/>
          </w:tcPr>
          <w:p w14:paraId="3D5C9732" w14:textId="77777777" w:rsidR="00942B99" w:rsidRPr="0078476E" w:rsidRDefault="00942B99" w:rsidP="009F6C49">
            <w:pPr>
              <w:pStyle w:val="AASmallLogo"/>
              <w:rPr>
                <w:lang w:val="fr-FR"/>
              </w:rPr>
            </w:pPr>
            <w:r w:rsidRPr="0078476E">
              <w:rPr>
                <w:noProof/>
                <w:lang w:val="fr-FR" w:eastAsia="fr-CA"/>
                <w14:ligatures w14:val="standardContextual"/>
              </w:rPr>
              <w:drawing>
                <wp:inline distT="0" distB="0" distL="0" distR="0" wp14:anchorId="5D31BA61" wp14:editId="57C80D94">
                  <wp:extent cx="590550" cy="361950"/>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r w:rsidRPr="0078476E">
              <w:rPr>
                <w:lang w:val="fr-FR"/>
              </w:rPr>
              <w:t xml:space="preserve"> </w:t>
            </w:r>
          </w:p>
          <w:p w14:paraId="24213D6C" w14:textId="77777777" w:rsidR="00942B99" w:rsidRPr="0078476E" w:rsidRDefault="00942B99" w:rsidP="009F6C49">
            <w:pPr>
              <w:pStyle w:val="AASmallLogo"/>
              <w:rPr>
                <w:lang w:val="fr-FR"/>
              </w:rPr>
            </w:pPr>
          </w:p>
        </w:tc>
        <w:tc>
          <w:tcPr>
            <w:tcW w:w="8073" w:type="dxa"/>
            <w:vAlign w:val="bottom"/>
          </w:tcPr>
          <w:p w14:paraId="2A3E0D0F" w14:textId="1D4972B0" w:rsidR="00942B99" w:rsidRPr="0078476E" w:rsidRDefault="00942B99" w:rsidP="009F6C49">
            <w:pPr>
              <w:pStyle w:val="ABSymbol"/>
              <w:rPr>
                <w:lang w:val="fr-FR"/>
              </w:rPr>
            </w:pPr>
            <w:r w:rsidRPr="0078476E">
              <w:rPr>
                <w:sz w:val="40"/>
                <w:lang w:val="fr-FR"/>
              </w:rPr>
              <w:t>CBD</w:t>
            </w:r>
            <w:r w:rsidRPr="0078476E">
              <w:rPr>
                <w:lang w:val="fr-FR"/>
              </w:rPr>
              <w:t>/SBI/REC/6/</w:t>
            </w:r>
            <w:r w:rsidR="009764DB">
              <w:rPr>
                <w:lang w:val="fr-FR"/>
              </w:rPr>
              <w:t>9</w:t>
            </w:r>
          </w:p>
        </w:tc>
      </w:tr>
    </w:tbl>
    <w:p w14:paraId="5AEE8ECE" w14:textId="77777777" w:rsidR="00942B99" w:rsidRPr="0078476E" w:rsidRDefault="00942B99" w:rsidP="00942B99">
      <w:pPr>
        <w:pStyle w:val="AISpacer"/>
        <w:rPr>
          <w:lang w:val="fr-FR"/>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942B99" w:rsidRPr="00725CB5" w14:paraId="7A2A3CD7" w14:textId="77777777" w:rsidTr="009F6C49">
        <w:trPr>
          <w:trHeight w:val="1814"/>
        </w:trPr>
        <w:tc>
          <w:tcPr>
            <w:tcW w:w="7370" w:type="dxa"/>
          </w:tcPr>
          <w:p w14:paraId="0CE949CF" w14:textId="77777777" w:rsidR="00942B99" w:rsidRPr="0078476E" w:rsidRDefault="00942B99" w:rsidP="009F6C49">
            <w:pPr>
              <w:pStyle w:val="ACLargeLogo"/>
              <w:rPr>
                <w:lang w:val="fr-FR"/>
              </w:rPr>
            </w:pPr>
            <w:r w:rsidRPr="0078476E">
              <w:rPr>
                <w:noProof/>
                <w:lang w:val="fr-FR" w:eastAsia="fr-CA"/>
                <w14:ligatures w14:val="standardContextual"/>
              </w:rPr>
              <w:drawing>
                <wp:inline distT="0" distB="0" distL="0" distR="0" wp14:anchorId="30BDC7A6" wp14:editId="7BA0FFD2">
                  <wp:extent cx="2857500" cy="1076325"/>
                  <wp:effectExtent l="0" t="0" r="0" b="9525"/>
                  <wp:docPr id="1" name="Image 1" descr="CBD_logo_fr-CMYK-black [Converted]"/>
                  <wp:cNvGraphicFramePr/>
                  <a:graphic xmlns:a="http://schemas.openxmlformats.org/drawingml/2006/main">
                    <a:graphicData uri="http://schemas.openxmlformats.org/drawingml/2006/picture">
                      <pic:pic xmlns:pic="http://schemas.openxmlformats.org/drawingml/2006/picture">
                        <pic:nvPicPr>
                          <pic:cNvPr id="1" name="Image 1" descr="CBD_logo_fr-CMYK-black [Converted]"/>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r w:rsidRPr="0078476E">
              <w:rPr>
                <w:lang w:val="fr-FR"/>
              </w:rPr>
              <w:t xml:space="preserve"> </w:t>
            </w:r>
          </w:p>
          <w:p w14:paraId="6CC13CEC" w14:textId="77777777" w:rsidR="00942B99" w:rsidRPr="0078476E" w:rsidRDefault="00942B99" w:rsidP="009F6C49">
            <w:pPr>
              <w:pStyle w:val="ACLargeLogo"/>
              <w:rPr>
                <w:lang w:val="fr-FR"/>
              </w:rPr>
            </w:pPr>
          </w:p>
        </w:tc>
        <w:tc>
          <w:tcPr>
            <w:tcW w:w="3112" w:type="dxa"/>
          </w:tcPr>
          <w:p w14:paraId="4C4B28D0" w14:textId="77777777" w:rsidR="00942B99" w:rsidRPr="0078476E" w:rsidRDefault="00942B99" w:rsidP="009F6C49">
            <w:pPr>
              <w:pStyle w:val="AEDistrNormal"/>
              <w:rPr>
                <w:lang w:val="fr-FR"/>
              </w:rPr>
            </w:pPr>
            <w:r w:rsidRPr="0078476E">
              <w:rPr>
                <w:lang w:val="fr-FR"/>
              </w:rPr>
              <w:t xml:space="preserve">Distr. : générale </w:t>
            </w:r>
          </w:p>
          <w:p w14:paraId="7A698FCC" w14:textId="77777777" w:rsidR="00942B99" w:rsidRPr="0078476E" w:rsidRDefault="00942B99" w:rsidP="009F6C49">
            <w:pPr>
              <w:pStyle w:val="AEDistrNormal"/>
              <w:rPr>
                <w:lang w:val="fr-FR"/>
              </w:rPr>
            </w:pPr>
            <w:r w:rsidRPr="0078476E">
              <w:rPr>
                <w:lang w:val="fr-FR"/>
              </w:rPr>
              <w:t>19 février 2026</w:t>
            </w:r>
          </w:p>
          <w:p w14:paraId="3EBE75F4" w14:textId="77777777" w:rsidR="00942B99" w:rsidRPr="0078476E" w:rsidRDefault="00942B99" w:rsidP="009F6C49">
            <w:pPr>
              <w:pStyle w:val="AEDistrNormal"/>
              <w:rPr>
                <w:lang w:val="fr-FR"/>
              </w:rPr>
            </w:pPr>
            <w:r w:rsidRPr="0078476E">
              <w:rPr>
                <w:lang w:val="fr-FR"/>
              </w:rPr>
              <w:t>Français</w:t>
            </w:r>
            <w:r w:rsidRPr="0078476E">
              <w:rPr>
                <w:lang w:val="fr-FR"/>
              </w:rPr>
              <w:br/>
              <w:t xml:space="preserve">Original : anglais </w:t>
            </w:r>
          </w:p>
          <w:p w14:paraId="2BBFDA66" w14:textId="77777777" w:rsidR="00942B99" w:rsidRPr="0078476E" w:rsidRDefault="00942B99" w:rsidP="009F6C49">
            <w:pPr>
              <w:pStyle w:val="AEDistrNormal6pt"/>
              <w:rPr>
                <w:lang w:val="fr-FR"/>
              </w:rPr>
            </w:pPr>
          </w:p>
        </w:tc>
      </w:tr>
    </w:tbl>
    <w:p w14:paraId="416CF061" w14:textId="77777777" w:rsidR="00942B99" w:rsidRPr="0078476E" w:rsidRDefault="00942B99" w:rsidP="00942B99">
      <w:pPr>
        <w:pStyle w:val="AISpacer"/>
        <w:rPr>
          <w:lang w:val="fr-FR"/>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942B99" w:rsidRPr="00725CB5" w14:paraId="2780FB7F" w14:textId="77777777" w:rsidTr="009F6C49">
        <w:trPr>
          <w:trHeight w:val="57"/>
        </w:trPr>
        <w:tc>
          <w:tcPr>
            <w:tcW w:w="6094" w:type="dxa"/>
          </w:tcPr>
          <w:p w14:paraId="0B4E7EDA" w14:textId="0BD55E75" w:rsidR="00942B99" w:rsidRPr="0078476E" w:rsidRDefault="00942B99" w:rsidP="009F6C49">
            <w:pPr>
              <w:pStyle w:val="AFCorN12Bold"/>
              <w:rPr>
                <w:lang w:val="fr-FR"/>
              </w:rPr>
            </w:pPr>
            <w:r w:rsidRPr="0078476E">
              <w:rPr>
                <w:lang w:val="fr-FR"/>
              </w:rPr>
              <w:t>Organe subsidiaire chargé de l</w:t>
            </w:r>
            <w:r w:rsidR="00725CB5">
              <w:rPr>
                <w:lang w:val="fr-FR"/>
              </w:rPr>
              <w:t>’</w:t>
            </w:r>
            <w:r w:rsidRPr="0078476E">
              <w:rPr>
                <w:lang w:val="fr-FR"/>
              </w:rPr>
              <w:t xml:space="preserve">application </w:t>
            </w:r>
          </w:p>
          <w:p w14:paraId="5D651ADB" w14:textId="77777777" w:rsidR="00942B99" w:rsidRPr="0078476E" w:rsidRDefault="00942B99" w:rsidP="009F6C49">
            <w:pPr>
              <w:pStyle w:val="AFCorNBold"/>
              <w:rPr>
                <w:lang w:val="fr-FR"/>
              </w:rPr>
            </w:pPr>
            <w:r w:rsidRPr="0078476E">
              <w:rPr>
                <w:lang w:val="fr-FR"/>
              </w:rPr>
              <w:t xml:space="preserve">Sixième réunion </w:t>
            </w:r>
          </w:p>
          <w:p w14:paraId="0AC41D1A" w14:textId="77777777" w:rsidR="00942B99" w:rsidRPr="0078476E" w:rsidRDefault="00942B99" w:rsidP="009F6C49">
            <w:pPr>
              <w:pStyle w:val="AFCorNNormal"/>
              <w:rPr>
                <w:lang w:val="fr-FR"/>
              </w:rPr>
            </w:pPr>
            <w:r w:rsidRPr="0078476E">
              <w:rPr>
                <w:lang w:val="fr-FR"/>
              </w:rPr>
              <w:t xml:space="preserve">Rome, </w:t>
            </w:r>
            <w:r w:rsidRPr="0078476E">
              <w:rPr>
                <w:snapToGrid w:val="0"/>
                <w:lang w:val="fr-FR"/>
              </w:rPr>
              <w:t>16-19 février 2026</w:t>
            </w:r>
          </w:p>
          <w:p w14:paraId="209D243F" w14:textId="642D53BE" w:rsidR="00942B99" w:rsidRPr="0078476E" w:rsidRDefault="00942B99" w:rsidP="009F6C49">
            <w:pPr>
              <w:pStyle w:val="AFCorNNormal"/>
              <w:rPr>
                <w:lang w:val="fr-FR"/>
              </w:rPr>
            </w:pPr>
            <w:r w:rsidRPr="0078476E">
              <w:rPr>
                <w:lang w:val="fr-FR"/>
              </w:rPr>
              <w:t>Point </w:t>
            </w:r>
            <w:r w:rsidR="00A802D1">
              <w:rPr>
                <w:lang w:val="fr-FR"/>
              </w:rPr>
              <w:t>10</w:t>
            </w:r>
            <w:r w:rsidRPr="0078476E">
              <w:rPr>
                <w:lang w:val="fr-FR"/>
              </w:rPr>
              <w:t xml:space="preserve"> de l</w:t>
            </w:r>
            <w:r w:rsidR="00725CB5">
              <w:rPr>
                <w:lang w:val="fr-FR"/>
              </w:rPr>
              <w:t>’</w:t>
            </w:r>
            <w:r w:rsidRPr="0078476E">
              <w:rPr>
                <w:lang w:val="fr-FR"/>
              </w:rPr>
              <w:t>ordre du jour</w:t>
            </w:r>
          </w:p>
          <w:p w14:paraId="47844866" w14:textId="31C6F898" w:rsidR="00942B99" w:rsidRPr="00A802D1" w:rsidRDefault="00A802D1" w:rsidP="00A802D1">
            <w:pPr>
              <w:pStyle w:val="AFCorNBold"/>
              <w:spacing w:after="120"/>
              <w:rPr>
                <w:lang w:val="fr-FR"/>
              </w:rPr>
            </w:pPr>
            <w:r w:rsidRPr="00A802D1">
              <w:rPr>
                <w:lang w:val="fr-FR"/>
              </w:rPr>
              <w:t>Questions administratives et budgétaires</w:t>
            </w:r>
            <w:r>
              <w:rPr>
                <w:lang w:val="fr-FR"/>
              </w:rPr>
              <w:t> </w:t>
            </w:r>
            <w:r w:rsidRPr="00A802D1">
              <w:rPr>
                <w:lang w:val="fr-FR"/>
              </w:rPr>
              <w:t xml:space="preserve">: </w:t>
            </w:r>
            <w:r>
              <w:rPr>
                <w:lang w:val="fr-FR"/>
              </w:rPr>
              <w:br/>
            </w:r>
            <w:r w:rsidRPr="00A802D1">
              <w:rPr>
                <w:lang w:val="fr-FR"/>
              </w:rPr>
              <w:t>examen fonctionnel du secrétariat</w:t>
            </w:r>
          </w:p>
        </w:tc>
        <w:tc>
          <w:tcPr>
            <w:tcW w:w="4388" w:type="dxa"/>
          </w:tcPr>
          <w:p w14:paraId="38DA3DC8" w14:textId="77777777" w:rsidR="00942B99" w:rsidRPr="0078476E" w:rsidRDefault="00942B99" w:rsidP="009F6C49">
            <w:pPr>
              <w:pStyle w:val="CBDNormal"/>
              <w:jc w:val="left"/>
              <w:rPr>
                <w:lang w:val="fr-FR"/>
              </w:rPr>
            </w:pPr>
          </w:p>
        </w:tc>
      </w:tr>
    </w:tbl>
    <w:p w14:paraId="5F941FF1" w14:textId="45D80D15" w:rsidR="00CA7D46" w:rsidRPr="00A26193" w:rsidRDefault="00CA7D46" w:rsidP="00CA7D46">
      <w:pPr>
        <w:pStyle w:val="CBDTitle"/>
        <w:rPr>
          <w:lang w:val="fr-FR"/>
        </w:rPr>
      </w:pPr>
      <w:r w:rsidRPr="00A26193">
        <w:rPr>
          <w:lang w:val="fr-FR"/>
        </w:rPr>
        <w:t>Recommandation adoptée par l</w:t>
      </w:r>
      <w:r w:rsidR="00725CB5">
        <w:rPr>
          <w:lang w:val="fr-FR"/>
        </w:rPr>
        <w:t>’</w:t>
      </w:r>
      <w:r w:rsidRPr="00A26193">
        <w:rPr>
          <w:lang w:val="fr-FR"/>
        </w:rPr>
        <w:t>Organe subsidiaire chargé de l</w:t>
      </w:r>
      <w:r w:rsidR="00725CB5">
        <w:rPr>
          <w:lang w:val="fr-FR"/>
        </w:rPr>
        <w:t>’</w:t>
      </w:r>
      <w:r w:rsidRPr="00A26193">
        <w:rPr>
          <w:lang w:val="fr-FR"/>
        </w:rPr>
        <w:t>application le 19 février 2026</w:t>
      </w:r>
    </w:p>
    <w:p w14:paraId="509A4AF3" w14:textId="2828E65C" w:rsidR="00CA7D46" w:rsidRPr="00A26193" w:rsidRDefault="00CA7D46" w:rsidP="00CA7D46">
      <w:pPr>
        <w:pStyle w:val="CBDSubTitle"/>
        <w:rPr>
          <w:lang w:val="fr-FR"/>
        </w:rPr>
      </w:pPr>
      <w:r w:rsidRPr="00A26193">
        <w:rPr>
          <w:lang w:val="fr-FR"/>
        </w:rPr>
        <w:t>6/9.</w:t>
      </w:r>
      <w:r w:rsidRPr="00A26193">
        <w:rPr>
          <w:lang w:val="fr-FR"/>
        </w:rPr>
        <w:tab/>
      </w:r>
      <w:sdt>
        <w:sdtPr>
          <w:rPr>
            <w:lang w:val="fr-FR"/>
          </w:rPr>
          <w:alias w:val="Title"/>
          <w:tag w:val=""/>
          <w:id w:val="772832786"/>
          <w:placeholder>
            <w:docPart w:val="956C1520CB14474CB0170B113378ED4A"/>
          </w:placeholder>
          <w:dataBinding w:prefixMappings="xmlns:ns0='http://purl.org/dc/elements/1.1/' xmlns:ns1='http://schemas.openxmlformats.org/package/2006/metadata/core-properties' " w:xpath="/ns1:coreProperties[1]/ns0:title[1]" w:storeItemID="{6C3C8BC8-F283-45AE-878A-BAB7291924A1}"/>
          <w:text/>
        </w:sdtPr>
        <w:sdtEndPr/>
        <w:sdtContent>
          <w:r w:rsidR="00657ADE" w:rsidRPr="005A2134">
            <w:rPr>
              <w:lang w:val="fr-FR"/>
            </w:rPr>
            <w:t>Examen fonctionnel du secrétariat</w:t>
          </w:r>
        </w:sdtContent>
      </w:sdt>
    </w:p>
    <w:p w14:paraId="4A3A236B" w14:textId="348BFD15" w:rsidR="00CA7D46" w:rsidRPr="00A26193" w:rsidRDefault="00CA7D46" w:rsidP="00CA7D46">
      <w:pPr>
        <w:pStyle w:val="CBDNormalNoNumber"/>
        <w:ind w:firstLine="567"/>
        <w:rPr>
          <w:i/>
          <w:iCs/>
          <w:lang w:val="fr-FR"/>
        </w:rPr>
      </w:pPr>
      <w:r w:rsidRPr="00A26193">
        <w:rPr>
          <w:i/>
          <w:iCs/>
          <w:lang w:val="fr-FR"/>
        </w:rPr>
        <w:t>L</w:t>
      </w:r>
      <w:r w:rsidR="00725CB5">
        <w:rPr>
          <w:i/>
          <w:iCs/>
          <w:lang w:val="fr-FR"/>
        </w:rPr>
        <w:t>’</w:t>
      </w:r>
      <w:r w:rsidRPr="00A26193">
        <w:rPr>
          <w:i/>
          <w:iCs/>
          <w:lang w:val="fr-FR"/>
        </w:rPr>
        <w:t>Organe subsidiaire chargé de l</w:t>
      </w:r>
      <w:r w:rsidR="00725CB5">
        <w:rPr>
          <w:i/>
          <w:iCs/>
          <w:lang w:val="fr-FR"/>
        </w:rPr>
        <w:t>’</w:t>
      </w:r>
      <w:r w:rsidRPr="00A26193">
        <w:rPr>
          <w:i/>
          <w:iCs/>
          <w:lang w:val="fr-FR"/>
        </w:rPr>
        <w:t>application</w:t>
      </w:r>
    </w:p>
    <w:p w14:paraId="336DA33A" w14:textId="2F4356A8" w:rsidR="00CA7D46" w:rsidRPr="00A26193" w:rsidRDefault="00CA7D46" w:rsidP="00CA7D46">
      <w:pPr>
        <w:pStyle w:val="CBDDesicionText"/>
        <w:tabs>
          <w:tab w:val="clear" w:pos="1134"/>
        </w:tabs>
        <w:ind w:left="567"/>
        <w:rPr>
          <w:snapToGrid w:val="0"/>
          <w:lang w:val="fr-FR"/>
        </w:rPr>
      </w:pPr>
      <w:r w:rsidRPr="00A26193">
        <w:rPr>
          <w:snapToGrid w:val="0"/>
          <w:lang w:val="fr-FR"/>
        </w:rPr>
        <w:t>1.</w:t>
      </w:r>
      <w:r w:rsidRPr="00A26193">
        <w:rPr>
          <w:snapToGrid w:val="0"/>
          <w:lang w:val="fr-FR"/>
        </w:rPr>
        <w:tab/>
      </w:r>
      <w:r w:rsidRPr="008D39A5">
        <w:rPr>
          <w:i/>
          <w:iCs/>
          <w:snapToGrid w:val="0"/>
          <w:lang w:val="fr-FR"/>
        </w:rPr>
        <w:t>Prend note</w:t>
      </w:r>
      <w:r w:rsidRPr="00A26193">
        <w:rPr>
          <w:snapToGrid w:val="0"/>
          <w:lang w:val="fr-FR"/>
        </w:rPr>
        <w:t xml:space="preserve"> du </w:t>
      </w:r>
      <w:r>
        <w:rPr>
          <w:snapToGrid w:val="0"/>
          <w:lang w:val="fr-FR"/>
        </w:rPr>
        <w:t>r</w:t>
      </w:r>
      <w:r w:rsidRPr="00E47322">
        <w:rPr>
          <w:snapToGrid w:val="0"/>
          <w:lang w:val="fr-FR"/>
        </w:rPr>
        <w:t xml:space="preserve">ésumé analytique </w:t>
      </w:r>
      <w:r w:rsidRPr="00A26193">
        <w:rPr>
          <w:snapToGrid w:val="0"/>
          <w:lang w:val="fr-FR"/>
        </w:rPr>
        <w:t>du rapport sur l</w:t>
      </w:r>
      <w:r w:rsidR="00725CB5">
        <w:rPr>
          <w:snapToGrid w:val="0"/>
          <w:lang w:val="fr-FR"/>
        </w:rPr>
        <w:t>’</w:t>
      </w:r>
      <w:r w:rsidRPr="00A26193">
        <w:rPr>
          <w:snapToGrid w:val="0"/>
          <w:lang w:val="fr-FR"/>
        </w:rPr>
        <w:t>examen fonctionnel externe approfondi du secrétariat de la Convention sur la diversité biologique</w:t>
      </w:r>
      <w:r w:rsidRPr="00A26193">
        <w:rPr>
          <w:rStyle w:val="FootnoteReference"/>
          <w:snapToGrid w:val="0"/>
          <w:lang w:val="fr-FR"/>
        </w:rPr>
        <w:footnoteReference w:id="1"/>
      </w:r>
      <w:r w:rsidRPr="00A26193">
        <w:rPr>
          <w:snapToGrid w:val="0"/>
          <w:lang w:val="fr-FR"/>
        </w:rPr>
        <w:t>, établi par une équipe de consultants externes et figurant à l</w:t>
      </w:r>
      <w:r w:rsidR="00725CB5">
        <w:rPr>
          <w:snapToGrid w:val="0"/>
          <w:lang w:val="fr-FR"/>
        </w:rPr>
        <w:t>’</w:t>
      </w:r>
      <w:r w:rsidRPr="00A26193">
        <w:rPr>
          <w:snapToGrid w:val="0"/>
          <w:lang w:val="fr-FR"/>
        </w:rPr>
        <w:t xml:space="preserve">annexe I du document </w:t>
      </w:r>
      <w:hyperlink r:id="rId14" w:history="1">
        <w:r w:rsidRPr="00A26193">
          <w:rPr>
            <w:rStyle w:val="Hyperlink"/>
            <w:lang w:val="fr-FR"/>
          </w:rPr>
          <w:t>CBD/SBI/6/10</w:t>
        </w:r>
      </w:hyperlink>
      <w:r w:rsidRPr="00A26193">
        <w:rPr>
          <w:snapToGrid w:val="0"/>
          <w:lang w:val="fr-FR"/>
        </w:rPr>
        <w:t xml:space="preserve">, y compris les recommandations concernant les mesures à court, moyen et long terme que devrait prendre le secrétariat ; </w:t>
      </w:r>
    </w:p>
    <w:p w14:paraId="101BBC5E" w14:textId="77777777" w:rsidR="00CA7D46" w:rsidRPr="00A26193" w:rsidRDefault="00CA7D46" w:rsidP="00CA7D46">
      <w:pPr>
        <w:pStyle w:val="CBDDesicionText"/>
        <w:tabs>
          <w:tab w:val="clear" w:pos="1134"/>
        </w:tabs>
        <w:ind w:left="567"/>
        <w:rPr>
          <w:snapToGrid w:val="0"/>
          <w:lang w:val="fr-FR"/>
        </w:rPr>
      </w:pPr>
      <w:r w:rsidRPr="00A26193">
        <w:rPr>
          <w:iCs/>
          <w:snapToGrid w:val="0"/>
          <w:lang w:val="fr-FR"/>
        </w:rPr>
        <w:t>2.</w:t>
      </w:r>
      <w:r w:rsidRPr="00A26193">
        <w:rPr>
          <w:iCs/>
          <w:snapToGrid w:val="0"/>
          <w:lang w:val="fr-FR"/>
        </w:rPr>
        <w:tab/>
      </w:r>
      <w:r w:rsidRPr="00A26193">
        <w:rPr>
          <w:i/>
          <w:iCs/>
          <w:snapToGrid w:val="0"/>
          <w:lang w:val="fr-FR"/>
        </w:rPr>
        <w:t xml:space="preserve">Note </w:t>
      </w:r>
      <w:r w:rsidRPr="00A26193">
        <w:rPr>
          <w:snapToGrid w:val="0"/>
          <w:lang w:val="fr-FR"/>
        </w:rPr>
        <w:t xml:space="preserve">les consultations en cours au sein du secrétariat et avec le Bureau de la Conférence des Parties au sujet de ces recommandations ; </w:t>
      </w:r>
    </w:p>
    <w:p w14:paraId="131622E4" w14:textId="351FC578" w:rsidR="00CA7D46" w:rsidRPr="00A26193" w:rsidRDefault="00CA7D46" w:rsidP="00CA7D46">
      <w:pPr>
        <w:pStyle w:val="CBDDesicionText"/>
        <w:tabs>
          <w:tab w:val="clear" w:pos="1134"/>
        </w:tabs>
        <w:ind w:left="567"/>
        <w:rPr>
          <w:snapToGrid w:val="0"/>
          <w:lang w:val="fr-FR"/>
        </w:rPr>
      </w:pPr>
      <w:bookmarkStart w:id="0" w:name="_Hlk216714546"/>
      <w:r w:rsidRPr="00A26193">
        <w:rPr>
          <w:snapToGrid w:val="0"/>
          <w:lang w:val="fr-FR"/>
        </w:rPr>
        <w:t>3.</w:t>
      </w:r>
      <w:r w:rsidRPr="00A26193">
        <w:rPr>
          <w:snapToGrid w:val="0"/>
          <w:lang w:val="fr-FR"/>
        </w:rPr>
        <w:tab/>
      </w:r>
      <w:r w:rsidRPr="00A26193">
        <w:rPr>
          <w:i/>
          <w:iCs/>
          <w:snapToGrid w:val="0"/>
          <w:lang w:val="fr-FR"/>
        </w:rPr>
        <w:t xml:space="preserve">Note avec satisfaction </w:t>
      </w:r>
      <w:r w:rsidRPr="00A26193">
        <w:rPr>
          <w:snapToGrid w:val="0"/>
          <w:lang w:val="fr-FR"/>
        </w:rPr>
        <w:t>les mesures de suivi prises par la Secrétaire exécutive, conformes aux fonctions essentielles du secrétariat, notamment l</w:t>
      </w:r>
      <w:r w:rsidR="00725CB5">
        <w:rPr>
          <w:snapToGrid w:val="0"/>
          <w:lang w:val="fr-FR"/>
        </w:rPr>
        <w:t>’</w:t>
      </w:r>
      <w:r w:rsidRPr="00A26193">
        <w:rPr>
          <w:snapToGrid w:val="0"/>
          <w:lang w:val="fr-FR"/>
        </w:rPr>
        <w:t xml:space="preserve">organisation des réunions tenues au titre de la Convention et de ses </w:t>
      </w:r>
      <w:r>
        <w:rPr>
          <w:snapToGrid w:val="0"/>
          <w:lang w:val="fr-FR"/>
        </w:rPr>
        <w:t>P</w:t>
      </w:r>
      <w:r w:rsidRPr="00A26193">
        <w:rPr>
          <w:snapToGrid w:val="0"/>
          <w:lang w:val="fr-FR"/>
        </w:rPr>
        <w:t>rotocoles, ainsi qu</w:t>
      </w:r>
      <w:r w:rsidR="00725CB5">
        <w:rPr>
          <w:snapToGrid w:val="0"/>
          <w:lang w:val="fr-FR"/>
        </w:rPr>
        <w:t>’</w:t>
      </w:r>
      <w:r w:rsidRPr="00A26193">
        <w:rPr>
          <w:snapToGrid w:val="0"/>
          <w:lang w:val="fr-FR"/>
        </w:rPr>
        <w:t>aux priorités stratégiques définies par la Conférence des Parties, en particulier le Cadre mondial de la biodiversité de Kunming-Montréal</w:t>
      </w:r>
      <w:r w:rsidRPr="00A26193">
        <w:rPr>
          <w:snapToGrid w:val="0"/>
          <w:vertAlign w:val="superscript"/>
          <w:lang w:val="fr-FR"/>
        </w:rPr>
        <w:footnoteReference w:id="2"/>
      </w:r>
      <w:r w:rsidRPr="00A26193">
        <w:rPr>
          <w:snapToGrid w:val="0"/>
          <w:lang w:val="fr-FR"/>
        </w:rPr>
        <w:t xml:space="preserve">, à savoir : </w:t>
      </w:r>
    </w:p>
    <w:p w14:paraId="534535E8" w14:textId="2BD91E73" w:rsidR="00CA7D46" w:rsidRPr="00A26193" w:rsidRDefault="00CA7D46" w:rsidP="00CA7D46">
      <w:pPr>
        <w:pStyle w:val="CBDDesicionText"/>
        <w:tabs>
          <w:tab w:val="clear" w:pos="1134"/>
        </w:tabs>
        <w:ind w:left="567"/>
        <w:rPr>
          <w:snapToGrid w:val="0"/>
          <w:lang w:val="fr-FR"/>
        </w:rPr>
      </w:pPr>
      <w:r w:rsidRPr="00A26193">
        <w:rPr>
          <w:snapToGrid w:val="0"/>
          <w:lang w:val="fr-FR"/>
        </w:rPr>
        <w:t>a)</w:t>
      </w:r>
      <w:r w:rsidRPr="00A26193">
        <w:rPr>
          <w:snapToGrid w:val="0"/>
          <w:lang w:val="fr-FR"/>
        </w:rPr>
        <w:tab/>
        <w:t>Le lancement de la mise en œuvre de mesures sans incidence budgétaire qui améliorent l</w:t>
      </w:r>
      <w:r w:rsidR="00725CB5">
        <w:rPr>
          <w:snapToGrid w:val="0"/>
          <w:lang w:val="fr-FR"/>
        </w:rPr>
        <w:t>’</w:t>
      </w:r>
      <w:r w:rsidRPr="00A26193">
        <w:rPr>
          <w:snapToGrid w:val="0"/>
          <w:lang w:val="fr-FR"/>
        </w:rPr>
        <w:t xml:space="preserve">efficacité opérationnelle, notamment une structure organisationnelle actualisée ; </w:t>
      </w:r>
    </w:p>
    <w:p w14:paraId="2131DE26" w14:textId="04A1072A" w:rsidR="00CA7D46" w:rsidRPr="00A26193" w:rsidRDefault="00CA7D46" w:rsidP="00CA7D46">
      <w:pPr>
        <w:pStyle w:val="CBDDesicionText"/>
        <w:tabs>
          <w:tab w:val="clear" w:pos="1134"/>
        </w:tabs>
        <w:ind w:left="567"/>
        <w:rPr>
          <w:snapToGrid w:val="0"/>
          <w:lang w:val="fr-FR"/>
        </w:rPr>
      </w:pPr>
      <w:r w:rsidRPr="00A26193">
        <w:rPr>
          <w:snapToGrid w:val="0"/>
          <w:lang w:val="fr-FR"/>
        </w:rPr>
        <w:t>b)</w:t>
      </w:r>
      <w:r w:rsidRPr="00A26193">
        <w:rPr>
          <w:snapToGrid w:val="0"/>
          <w:lang w:val="fr-FR"/>
        </w:rPr>
        <w:tab/>
        <w:t>La mise à jour ou l</w:t>
      </w:r>
      <w:r w:rsidR="00725CB5">
        <w:rPr>
          <w:snapToGrid w:val="0"/>
          <w:lang w:val="fr-FR"/>
        </w:rPr>
        <w:t>’</w:t>
      </w:r>
      <w:r w:rsidRPr="00A26193">
        <w:rPr>
          <w:snapToGrid w:val="0"/>
          <w:lang w:val="fr-FR"/>
        </w:rPr>
        <w:t xml:space="preserve">élaboration des descriptions de poste, y compris la classification, des postes existants et supplémentaires, respectivement, nécessaires pour assurer un alignement structurel et stratégique avec les fonctions essentielles et les priorités stratégiques du secrétariat ; </w:t>
      </w:r>
    </w:p>
    <w:p w14:paraId="11241B9E" w14:textId="488F3A81" w:rsidR="00CA7D46" w:rsidRPr="00A26193" w:rsidRDefault="00CA7D46" w:rsidP="00CA7D46">
      <w:pPr>
        <w:pStyle w:val="CBDDesicionText"/>
        <w:tabs>
          <w:tab w:val="clear" w:pos="1134"/>
        </w:tabs>
        <w:ind w:left="567"/>
        <w:rPr>
          <w:lang w:val="fr-FR"/>
        </w:rPr>
      </w:pPr>
      <w:r w:rsidRPr="00A26193">
        <w:rPr>
          <w:snapToGrid w:val="0"/>
          <w:lang w:val="fr-FR"/>
        </w:rPr>
        <w:t>c)</w:t>
      </w:r>
      <w:r w:rsidRPr="00A26193">
        <w:rPr>
          <w:snapToGrid w:val="0"/>
          <w:lang w:val="fr-FR"/>
        </w:rPr>
        <w:tab/>
        <w:t>La réalisation, sur la base des fonctions et des descriptions de poste révisées, d</w:t>
      </w:r>
      <w:r w:rsidR="00725CB5">
        <w:rPr>
          <w:snapToGrid w:val="0"/>
          <w:lang w:val="fr-FR"/>
        </w:rPr>
        <w:t>’</w:t>
      </w:r>
      <w:r w:rsidRPr="00A26193">
        <w:rPr>
          <w:snapToGrid w:val="0"/>
          <w:lang w:val="fr-FR"/>
        </w:rPr>
        <w:t>une analyse des incidences sur le personnel et les coûts de l</w:t>
      </w:r>
      <w:r w:rsidR="00725CB5">
        <w:rPr>
          <w:snapToGrid w:val="0"/>
          <w:lang w:val="fr-FR"/>
        </w:rPr>
        <w:t>’</w:t>
      </w:r>
      <w:r w:rsidRPr="00A26193">
        <w:rPr>
          <w:snapToGrid w:val="0"/>
          <w:lang w:val="fr-FR"/>
        </w:rPr>
        <w:t>alignement structurel et stratégique à long terme </w:t>
      </w:r>
      <w:r w:rsidRPr="00A26193">
        <w:rPr>
          <w:lang w:val="fr-FR"/>
        </w:rPr>
        <w:t xml:space="preserve">; </w:t>
      </w:r>
    </w:p>
    <w:p w14:paraId="31443EA3" w14:textId="77777777" w:rsidR="00CA7D46" w:rsidRPr="00A26193" w:rsidRDefault="00CA7D46" w:rsidP="004A2F59">
      <w:pPr>
        <w:pStyle w:val="CBDDesicionText"/>
        <w:keepNext/>
        <w:tabs>
          <w:tab w:val="clear" w:pos="1134"/>
        </w:tabs>
        <w:ind w:left="567"/>
        <w:rPr>
          <w:lang w:val="fr-FR"/>
        </w:rPr>
      </w:pPr>
      <w:r w:rsidRPr="00A26193">
        <w:rPr>
          <w:lang w:val="fr-FR"/>
        </w:rPr>
        <w:lastRenderedPageBreak/>
        <w:t>4.</w:t>
      </w:r>
      <w:r w:rsidRPr="00A26193">
        <w:rPr>
          <w:lang w:val="fr-FR"/>
        </w:rPr>
        <w:tab/>
      </w:r>
      <w:r w:rsidRPr="00A26193">
        <w:rPr>
          <w:i/>
          <w:iCs/>
          <w:lang w:val="fr-FR"/>
        </w:rPr>
        <w:t xml:space="preserve">Demande </w:t>
      </w:r>
      <w:r w:rsidRPr="00A26193">
        <w:rPr>
          <w:lang w:val="fr-FR"/>
        </w:rPr>
        <w:t>à la Secrétaire exécutive :</w:t>
      </w:r>
    </w:p>
    <w:p w14:paraId="2223BC92" w14:textId="34A2E167" w:rsidR="00CA7D46" w:rsidRPr="00A26193" w:rsidRDefault="00CA7D46" w:rsidP="00CA7D46">
      <w:pPr>
        <w:pStyle w:val="CBDDesicionText"/>
        <w:tabs>
          <w:tab w:val="clear" w:pos="1134"/>
        </w:tabs>
        <w:ind w:left="567"/>
        <w:rPr>
          <w:lang w:val="fr-FR"/>
        </w:rPr>
      </w:pPr>
      <w:r w:rsidRPr="00A26193">
        <w:rPr>
          <w:lang w:val="fr-FR"/>
        </w:rPr>
        <w:t>a)</w:t>
      </w:r>
      <w:r w:rsidRPr="00A26193">
        <w:rPr>
          <w:lang w:val="fr-FR"/>
        </w:rPr>
        <w:tab/>
        <w:t>De communiquer le résumé analytique du rapport sur l</w:t>
      </w:r>
      <w:r w:rsidR="00725CB5">
        <w:rPr>
          <w:lang w:val="fr-FR"/>
        </w:rPr>
        <w:t>’</w:t>
      </w:r>
      <w:r w:rsidRPr="00A26193">
        <w:rPr>
          <w:lang w:val="fr-FR"/>
        </w:rPr>
        <w:t xml:space="preserve">examen fonctionnel externe approfondi du secrétariat à la Conférence des Parties à sa dix-septième </w:t>
      </w:r>
      <w:r>
        <w:rPr>
          <w:lang w:val="fr-FR"/>
        </w:rPr>
        <w:t>réunion</w:t>
      </w:r>
      <w:r w:rsidRPr="00A26193">
        <w:rPr>
          <w:lang w:val="fr-FR"/>
        </w:rPr>
        <w:t xml:space="preserve"> et de soumettre, pour examen lors de cette même </w:t>
      </w:r>
      <w:r>
        <w:rPr>
          <w:lang w:val="fr-FR"/>
        </w:rPr>
        <w:t>réunion</w:t>
      </w:r>
      <w:r w:rsidRPr="00A26193">
        <w:rPr>
          <w:lang w:val="fr-FR"/>
        </w:rPr>
        <w:t>, un rapport d</w:t>
      </w:r>
      <w:r w:rsidR="00725CB5">
        <w:rPr>
          <w:lang w:val="fr-FR"/>
        </w:rPr>
        <w:t>’</w:t>
      </w:r>
      <w:r w:rsidRPr="00A26193">
        <w:rPr>
          <w:lang w:val="fr-FR"/>
        </w:rPr>
        <w:t>avancement sur les activités indiquées au paragraphe 3 ci-dessus ainsi que sur toute activité supplémentaire liée à la mise en œuvre de l</w:t>
      </w:r>
      <w:r w:rsidR="00725CB5">
        <w:rPr>
          <w:lang w:val="fr-FR"/>
        </w:rPr>
        <w:t>’</w:t>
      </w:r>
      <w:r w:rsidRPr="00A26193">
        <w:rPr>
          <w:lang w:val="fr-FR"/>
        </w:rPr>
        <w:t>examen fonctionnel, accompagné de propositions et d</w:t>
      </w:r>
      <w:r w:rsidR="00725CB5">
        <w:rPr>
          <w:lang w:val="fr-FR"/>
        </w:rPr>
        <w:t>’</w:t>
      </w:r>
      <w:r w:rsidRPr="00A26193">
        <w:rPr>
          <w:lang w:val="fr-FR"/>
        </w:rPr>
        <w:t>une justification concernant les ajustements à apporter à la classification des postes existants et à la classification de postes supplémentaires, ainsi que les modifications ayant des incidences budgétaires ;</w:t>
      </w:r>
    </w:p>
    <w:p w14:paraId="50060035" w14:textId="056442ED" w:rsidR="00CA7D46" w:rsidRPr="00A26193" w:rsidRDefault="00CA7D46" w:rsidP="00CA7D46">
      <w:pPr>
        <w:pStyle w:val="CBDDesicionText"/>
        <w:tabs>
          <w:tab w:val="clear" w:pos="1134"/>
        </w:tabs>
        <w:ind w:left="567"/>
        <w:rPr>
          <w:lang w:val="fr-FR"/>
        </w:rPr>
      </w:pPr>
      <w:r w:rsidRPr="00A26193">
        <w:rPr>
          <w:lang w:val="fr-FR"/>
        </w:rPr>
        <w:t>b)</w:t>
      </w:r>
      <w:r w:rsidRPr="00A26193">
        <w:rPr>
          <w:lang w:val="fr-FR"/>
        </w:rPr>
        <w:tab/>
        <w:t>D</w:t>
      </w:r>
      <w:r w:rsidR="00725CB5">
        <w:rPr>
          <w:lang w:val="fr-FR"/>
        </w:rPr>
        <w:t>’</w:t>
      </w:r>
      <w:r w:rsidRPr="00A26193">
        <w:rPr>
          <w:lang w:val="fr-FR"/>
        </w:rPr>
        <w:t>organiser des séances d</w:t>
      </w:r>
      <w:r w:rsidR="00725CB5">
        <w:rPr>
          <w:lang w:val="fr-FR"/>
        </w:rPr>
        <w:t>’</w:t>
      </w:r>
      <w:r w:rsidRPr="00A26193">
        <w:rPr>
          <w:lang w:val="fr-FR"/>
        </w:rPr>
        <w:t>information avant la septième réunion de l</w:t>
      </w:r>
      <w:r w:rsidR="00725CB5">
        <w:rPr>
          <w:lang w:val="fr-FR"/>
        </w:rPr>
        <w:t>’</w:t>
      </w:r>
      <w:r w:rsidRPr="00A26193">
        <w:rPr>
          <w:lang w:val="fr-FR"/>
        </w:rPr>
        <w:t>Organe subsidiaire chargé de l</w:t>
      </w:r>
      <w:r w:rsidR="00725CB5">
        <w:rPr>
          <w:lang w:val="fr-FR"/>
        </w:rPr>
        <w:t>’</w:t>
      </w:r>
      <w:r w:rsidRPr="00A26193">
        <w:rPr>
          <w:lang w:val="fr-FR"/>
        </w:rPr>
        <w:t>application et la dix-septième réunion de la Conférence des Parties, afin d</w:t>
      </w:r>
      <w:r w:rsidR="00725CB5">
        <w:rPr>
          <w:lang w:val="fr-FR"/>
        </w:rPr>
        <w:t>’</w:t>
      </w:r>
      <w:r w:rsidRPr="00A26193">
        <w:rPr>
          <w:lang w:val="fr-FR"/>
        </w:rPr>
        <w:t>informer les Parties des mesures énumérées au paragraphe 3 ci-dessus, y compris des incidences budgétaires des mesures proposées dans le cadre de l</w:t>
      </w:r>
      <w:r w:rsidR="00725CB5">
        <w:rPr>
          <w:lang w:val="fr-FR"/>
        </w:rPr>
        <w:t>’</w:t>
      </w:r>
      <w:r w:rsidRPr="00A26193">
        <w:rPr>
          <w:lang w:val="fr-FR"/>
        </w:rPr>
        <w:t>examen fonctionnel.</w:t>
      </w:r>
    </w:p>
    <w:bookmarkEnd w:id="0"/>
    <w:p w14:paraId="1142E2EC" w14:textId="6B594671" w:rsidR="00CA7D46" w:rsidRPr="00A26193" w:rsidRDefault="00CA7D46" w:rsidP="00CA7D46">
      <w:pPr>
        <w:pStyle w:val="CBDDesicionText"/>
        <w:tabs>
          <w:tab w:val="clear" w:pos="1134"/>
        </w:tabs>
        <w:ind w:left="567"/>
        <w:rPr>
          <w:lang w:val="fr-FR"/>
        </w:rPr>
      </w:pPr>
      <w:r w:rsidRPr="00A26193">
        <w:rPr>
          <w:lang w:val="fr-FR"/>
        </w:rPr>
        <w:t>5.</w:t>
      </w:r>
      <w:r w:rsidRPr="00A26193">
        <w:rPr>
          <w:i/>
          <w:iCs/>
          <w:lang w:val="fr-FR"/>
        </w:rPr>
        <w:tab/>
        <w:t xml:space="preserve">Recommande </w:t>
      </w:r>
      <w:r w:rsidRPr="00A26193">
        <w:rPr>
          <w:lang w:val="fr-FR"/>
        </w:rPr>
        <w:t>à la Conférence des Parties d</w:t>
      </w:r>
      <w:r w:rsidR="00725CB5">
        <w:rPr>
          <w:lang w:val="fr-FR"/>
        </w:rPr>
        <w:t>’</w:t>
      </w:r>
      <w:r w:rsidRPr="00A26193">
        <w:rPr>
          <w:lang w:val="fr-FR"/>
        </w:rPr>
        <w:t>adopter, à sa dix-septième réunion, une décision sur le modèle suivant :</w:t>
      </w:r>
    </w:p>
    <w:p w14:paraId="4E084044" w14:textId="77777777" w:rsidR="00CA7D46" w:rsidRPr="00A26193" w:rsidRDefault="00CA7D46" w:rsidP="00CA7D46">
      <w:pPr>
        <w:pStyle w:val="CBDDesicionText"/>
        <w:keepNext/>
        <w:rPr>
          <w:snapToGrid w:val="0"/>
          <w:lang w:val="fr-FR"/>
        </w:rPr>
      </w:pPr>
      <w:r w:rsidRPr="00A26193">
        <w:rPr>
          <w:i/>
          <w:iCs/>
          <w:lang w:val="fr-FR"/>
        </w:rPr>
        <w:t>La Conférence des Parties</w:t>
      </w:r>
    </w:p>
    <w:p w14:paraId="2D9643F3" w14:textId="111E723A" w:rsidR="00CA7D46" w:rsidRPr="00A26193" w:rsidRDefault="00CA7D46" w:rsidP="00CA7D46">
      <w:pPr>
        <w:pStyle w:val="CBDDesicionText"/>
        <w:rPr>
          <w:rFonts w:eastAsia="Malgun Gothic"/>
          <w:iCs/>
          <w:color w:val="000000"/>
          <w:kern w:val="18"/>
          <w:lang w:val="fr-FR" w:eastAsia="x-none"/>
        </w:rPr>
      </w:pPr>
      <w:r w:rsidRPr="00A26193">
        <w:rPr>
          <w:lang w:val="fr-FR"/>
        </w:rPr>
        <w:t>1.</w:t>
      </w:r>
      <w:r w:rsidRPr="00A26193">
        <w:rPr>
          <w:lang w:val="fr-FR"/>
        </w:rPr>
        <w:tab/>
      </w:r>
      <w:r w:rsidRPr="00A26193">
        <w:rPr>
          <w:i/>
          <w:iCs/>
          <w:snapToGrid w:val="0"/>
          <w:lang w:val="fr-FR"/>
        </w:rPr>
        <w:t xml:space="preserve">Prend note </w:t>
      </w:r>
      <w:r w:rsidRPr="00A26193">
        <w:rPr>
          <w:lang w:val="fr-FR"/>
        </w:rPr>
        <w:t xml:space="preserve">du </w:t>
      </w:r>
      <w:r>
        <w:rPr>
          <w:snapToGrid w:val="0"/>
          <w:lang w:val="fr-FR"/>
        </w:rPr>
        <w:t>r</w:t>
      </w:r>
      <w:r w:rsidRPr="00E47322">
        <w:rPr>
          <w:snapToGrid w:val="0"/>
          <w:lang w:val="fr-FR"/>
        </w:rPr>
        <w:t xml:space="preserve">ésumé analytique </w:t>
      </w:r>
      <w:r w:rsidRPr="00A26193">
        <w:rPr>
          <w:lang w:val="fr-FR"/>
        </w:rPr>
        <w:t>du rapport sur l</w:t>
      </w:r>
      <w:r w:rsidR="00725CB5">
        <w:rPr>
          <w:lang w:val="fr-FR"/>
        </w:rPr>
        <w:t>’</w:t>
      </w:r>
      <w:r w:rsidRPr="00A26193">
        <w:rPr>
          <w:lang w:val="fr-FR"/>
        </w:rPr>
        <w:t>examen fonctionnel externe approfondi du secrétariat de la Convention sur la diversité biologique</w:t>
      </w:r>
      <w:r w:rsidRPr="00A26193">
        <w:rPr>
          <w:rStyle w:val="FootnoteReference"/>
          <w:snapToGrid w:val="0"/>
          <w:lang w:val="fr-FR"/>
        </w:rPr>
        <w:footnoteReference w:id="3"/>
      </w:r>
      <w:r w:rsidRPr="00A26193">
        <w:rPr>
          <w:snapToGrid w:val="0"/>
          <w:lang w:val="fr-FR"/>
        </w:rPr>
        <w:t xml:space="preserve">, </w:t>
      </w:r>
      <w:r w:rsidRPr="00A26193">
        <w:rPr>
          <w:lang w:val="fr-FR"/>
        </w:rPr>
        <w:t>tel qu</w:t>
      </w:r>
      <w:r w:rsidR="00725CB5">
        <w:rPr>
          <w:lang w:val="fr-FR"/>
        </w:rPr>
        <w:t>’</w:t>
      </w:r>
      <w:r w:rsidRPr="00A26193">
        <w:rPr>
          <w:lang w:val="fr-FR"/>
        </w:rPr>
        <w:t>il figure à l</w:t>
      </w:r>
      <w:r w:rsidR="00725CB5">
        <w:rPr>
          <w:lang w:val="fr-FR"/>
        </w:rPr>
        <w:t>’</w:t>
      </w:r>
      <w:r w:rsidRPr="00A26193">
        <w:rPr>
          <w:lang w:val="fr-FR"/>
        </w:rPr>
        <w:t xml:space="preserve">annexe I du document </w:t>
      </w:r>
      <w:hyperlink r:id="rId15" w:history="1">
        <w:r w:rsidRPr="00A26193">
          <w:rPr>
            <w:rStyle w:val="Hyperlink"/>
            <w:snapToGrid w:val="0"/>
            <w:lang w:val="fr-FR"/>
          </w:rPr>
          <w:t>CBD/SBI/6/10</w:t>
        </w:r>
      </w:hyperlink>
      <w:r w:rsidRPr="00A26193">
        <w:rPr>
          <w:lang w:val="fr-FR"/>
        </w:rPr>
        <w:t>, et prend note des actions supplémentaires demandées par l</w:t>
      </w:r>
      <w:r w:rsidR="00725CB5">
        <w:rPr>
          <w:lang w:val="fr-FR"/>
        </w:rPr>
        <w:t>’</w:t>
      </w:r>
      <w:r w:rsidRPr="00A26193">
        <w:rPr>
          <w:lang w:val="fr-FR"/>
        </w:rPr>
        <w:t>Organe subsidiaire chargé de l</w:t>
      </w:r>
      <w:r w:rsidR="00725CB5">
        <w:rPr>
          <w:lang w:val="fr-FR"/>
        </w:rPr>
        <w:t>’</w:t>
      </w:r>
      <w:r w:rsidRPr="00A26193">
        <w:rPr>
          <w:lang w:val="fr-FR"/>
        </w:rPr>
        <w:t xml:space="preserve">application dans la recommandation 6/9 du 19 février 2026 </w:t>
      </w:r>
      <w:r w:rsidRPr="00A26193">
        <w:rPr>
          <w:snapToGrid w:val="0"/>
          <w:lang w:val="fr-FR"/>
        </w:rPr>
        <w:t>;</w:t>
      </w:r>
    </w:p>
    <w:p w14:paraId="78B9938C" w14:textId="6F597283" w:rsidR="00CA7D46" w:rsidRPr="00A26193" w:rsidRDefault="00CA7D46" w:rsidP="00CA7D46">
      <w:pPr>
        <w:pStyle w:val="CBDDesicionText"/>
        <w:rPr>
          <w:snapToGrid w:val="0"/>
          <w:kern w:val="22"/>
          <w:lang w:val="fr-FR"/>
        </w:rPr>
      </w:pPr>
      <w:r w:rsidRPr="00A26193">
        <w:rPr>
          <w:iCs/>
          <w:lang w:val="fr-FR"/>
        </w:rPr>
        <w:t>2.</w:t>
      </w:r>
      <w:r w:rsidRPr="00A26193">
        <w:rPr>
          <w:iCs/>
          <w:lang w:val="fr-FR"/>
        </w:rPr>
        <w:tab/>
      </w:r>
      <w:r w:rsidRPr="00A26193">
        <w:rPr>
          <w:i/>
          <w:lang w:val="fr-FR"/>
        </w:rPr>
        <w:t xml:space="preserve">Note </w:t>
      </w:r>
      <w:r w:rsidRPr="008D39A5">
        <w:rPr>
          <w:iCs/>
          <w:lang w:val="fr-FR"/>
        </w:rPr>
        <w:t>les</w:t>
      </w:r>
      <w:r w:rsidRPr="00A26193">
        <w:rPr>
          <w:iCs/>
          <w:lang w:val="fr-FR"/>
        </w:rPr>
        <w:t xml:space="preserve"> résultats de l</w:t>
      </w:r>
      <w:r w:rsidR="00725CB5">
        <w:rPr>
          <w:iCs/>
          <w:lang w:val="fr-FR"/>
        </w:rPr>
        <w:t>’</w:t>
      </w:r>
      <w:r w:rsidRPr="00A26193">
        <w:rPr>
          <w:iCs/>
          <w:lang w:val="fr-FR"/>
        </w:rPr>
        <w:t>examen fonctionnel [et se félicite de la nouvelle structure du secrétariat], qui devrait permettre de renforcer les synergies et l</w:t>
      </w:r>
      <w:r w:rsidR="00725CB5">
        <w:rPr>
          <w:iCs/>
          <w:lang w:val="fr-FR"/>
        </w:rPr>
        <w:t>’</w:t>
      </w:r>
      <w:r w:rsidRPr="00A26193">
        <w:rPr>
          <w:iCs/>
          <w:lang w:val="fr-FR"/>
        </w:rPr>
        <w:t>efficacité au sein du secrétariat ;</w:t>
      </w:r>
    </w:p>
    <w:p w14:paraId="025E4CA3" w14:textId="77777777" w:rsidR="00CA7D46" w:rsidRPr="00A26193" w:rsidRDefault="00CA7D46" w:rsidP="00CA7D46">
      <w:pPr>
        <w:pStyle w:val="CBDDesicionText"/>
        <w:rPr>
          <w:lang w:val="fr-FR"/>
        </w:rPr>
      </w:pPr>
      <w:r w:rsidRPr="00A26193">
        <w:rPr>
          <w:snapToGrid w:val="0"/>
          <w:lang w:val="fr-FR"/>
        </w:rPr>
        <w:t>3.</w:t>
      </w:r>
      <w:r w:rsidRPr="00A26193">
        <w:rPr>
          <w:snapToGrid w:val="0"/>
          <w:lang w:val="fr-FR"/>
        </w:rPr>
        <w:tab/>
      </w:r>
      <w:r w:rsidRPr="00A26193">
        <w:rPr>
          <w:i/>
          <w:iCs/>
          <w:snapToGrid w:val="0"/>
          <w:lang w:val="fr-FR"/>
        </w:rPr>
        <w:t>Note</w:t>
      </w:r>
      <w:r w:rsidRPr="00A26193">
        <w:rPr>
          <w:snapToGrid w:val="0"/>
          <w:lang w:val="fr-FR"/>
        </w:rPr>
        <w:t xml:space="preserve"> </w:t>
      </w:r>
      <w:r w:rsidRPr="00A26193">
        <w:rPr>
          <w:i/>
          <w:iCs/>
          <w:snapToGrid w:val="0"/>
          <w:lang w:val="fr-FR"/>
        </w:rPr>
        <w:t>avec satisfaction</w:t>
      </w:r>
      <w:r w:rsidRPr="00A26193">
        <w:rPr>
          <w:snapToGrid w:val="0"/>
          <w:lang w:val="fr-FR"/>
        </w:rPr>
        <w:t xml:space="preserve"> les mesures de suivi prises par la Secrétaire exécutive</w:t>
      </w:r>
      <w:r w:rsidRPr="00A26193">
        <w:rPr>
          <w:rStyle w:val="FootnoteReference"/>
          <w:lang w:val="fr-FR"/>
        </w:rPr>
        <w:footnoteReference w:id="4"/>
      </w:r>
      <w:r w:rsidRPr="00A26193">
        <w:rPr>
          <w:snapToGrid w:val="0"/>
          <w:lang w:val="fr-FR"/>
        </w:rPr>
        <w:t>,</w:t>
      </w:r>
      <w:r w:rsidRPr="00A26193">
        <w:rPr>
          <w:lang w:val="fr-FR"/>
        </w:rPr>
        <w:t xml:space="preserve"> à savoir :</w:t>
      </w:r>
    </w:p>
    <w:p w14:paraId="76AEB68B" w14:textId="4A86E248" w:rsidR="00CA7D46" w:rsidRPr="00A26193" w:rsidRDefault="00CA7D46" w:rsidP="00CA7D46">
      <w:pPr>
        <w:pStyle w:val="CBDDesicionText"/>
        <w:rPr>
          <w:lang w:val="fr-FR"/>
        </w:rPr>
      </w:pPr>
      <w:r w:rsidRPr="00A26193">
        <w:rPr>
          <w:snapToGrid w:val="0"/>
          <w:lang w:val="fr-FR"/>
        </w:rPr>
        <w:t>[a)</w:t>
      </w:r>
      <w:r w:rsidRPr="00A26193">
        <w:rPr>
          <w:snapToGrid w:val="0"/>
          <w:lang w:val="fr-FR"/>
        </w:rPr>
        <w:tab/>
        <w:t>Le lancement de la mise en œuvre des mesures à court et moyen terme proposées dans l</w:t>
      </w:r>
      <w:r w:rsidR="00725CB5">
        <w:rPr>
          <w:snapToGrid w:val="0"/>
          <w:lang w:val="fr-FR"/>
        </w:rPr>
        <w:t>’</w:t>
      </w:r>
      <w:r w:rsidRPr="00A26193">
        <w:rPr>
          <w:snapToGrid w:val="0"/>
          <w:lang w:val="fr-FR"/>
        </w:rPr>
        <w:t>examen fonctionnel, y compris une structure organisationnelle actualisée </w:t>
      </w:r>
      <w:r w:rsidRPr="00A26193">
        <w:rPr>
          <w:lang w:val="fr-FR"/>
        </w:rPr>
        <w:t>;]</w:t>
      </w:r>
    </w:p>
    <w:p w14:paraId="279DEE95" w14:textId="77777777" w:rsidR="00CA7D46" w:rsidRPr="00A26193" w:rsidRDefault="00CA7D46" w:rsidP="00CA7D46">
      <w:pPr>
        <w:pStyle w:val="CBDDesicionText"/>
        <w:rPr>
          <w:snapToGrid w:val="0"/>
          <w:lang w:val="fr-FR"/>
        </w:rPr>
      </w:pPr>
      <w:r w:rsidRPr="00A26193">
        <w:rPr>
          <w:lang w:val="fr-FR"/>
        </w:rPr>
        <w:t>[b)</w:t>
      </w:r>
      <w:r w:rsidRPr="00A26193">
        <w:rPr>
          <w:snapToGrid w:val="0"/>
          <w:lang w:val="fr-FR"/>
        </w:rPr>
        <w:tab/>
        <w:t>Les descriptions de poste mises à jour ou élaborées, y compris la classification, des postes existants et supplémentaires, respectivement, nécessaires pour assurer un alignement structurel et stratégique sur les fonctions essentielles et les priorités stratégiques du secrétariat ;]</w:t>
      </w:r>
    </w:p>
    <w:p w14:paraId="70D68CE3" w14:textId="1D372657" w:rsidR="00CA7D46" w:rsidRPr="00A26193" w:rsidRDefault="00CA7D46" w:rsidP="00CA7D46">
      <w:pPr>
        <w:pStyle w:val="CBDDesicionText"/>
        <w:rPr>
          <w:lang w:val="fr-FR"/>
        </w:rPr>
      </w:pPr>
      <w:r w:rsidRPr="00A26193">
        <w:rPr>
          <w:snapToGrid w:val="0"/>
          <w:lang w:val="fr-FR"/>
        </w:rPr>
        <w:t>[c)</w:t>
      </w:r>
      <w:r w:rsidRPr="00A26193">
        <w:rPr>
          <w:snapToGrid w:val="0"/>
          <w:lang w:val="fr-FR"/>
        </w:rPr>
        <w:tab/>
        <w:t>L</w:t>
      </w:r>
      <w:r w:rsidR="00725CB5">
        <w:rPr>
          <w:snapToGrid w:val="0"/>
          <w:lang w:val="fr-FR"/>
        </w:rPr>
        <w:t>’</w:t>
      </w:r>
      <w:r w:rsidRPr="00A26193">
        <w:rPr>
          <w:snapToGrid w:val="0"/>
          <w:lang w:val="fr-FR"/>
        </w:rPr>
        <w:t>analyse des incidences sur le personnel et les coûts liés à l</w:t>
      </w:r>
      <w:r w:rsidR="00725CB5">
        <w:rPr>
          <w:snapToGrid w:val="0"/>
          <w:lang w:val="fr-FR"/>
        </w:rPr>
        <w:t>’</w:t>
      </w:r>
      <w:r w:rsidRPr="00A26193">
        <w:rPr>
          <w:snapToGrid w:val="0"/>
          <w:lang w:val="fr-FR"/>
        </w:rPr>
        <w:t>alignement structurel et stratégique à long terme</w:t>
      </w:r>
      <w:r w:rsidRPr="00A26193">
        <w:rPr>
          <w:lang w:val="fr-FR"/>
        </w:rPr>
        <w:t>.]</w:t>
      </w:r>
    </w:p>
    <w:p w14:paraId="71E7DA98" w14:textId="77777777" w:rsidR="00CA7D46" w:rsidRPr="00A26193" w:rsidRDefault="00CA7D46" w:rsidP="00CA7D46">
      <w:pPr>
        <w:pStyle w:val="CBDDesicionText"/>
        <w:rPr>
          <w:lang w:val="fr-FR"/>
        </w:rPr>
      </w:pPr>
      <w:r w:rsidRPr="00A26193">
        <w:rPr>
          <w:lang w:val="fr-FR"/>
        </w:rPr>
        <w:t>4.</w:t>
      </w:r>
      <w:r w:rsidRPr="00A26193">
        <w:rPr>
          <w:lang w:val="fr-FR"/>
        </w:rPr>
        <w:tab/>
      </w:r>
      <w:r w:rsidRPr="00A26193">
        <w:rPr>
          <w:i/>
          <w:iCs/>
          <w:lang w:val="fr-FR"/>
        </w:rPr>
        <w:t xml:space="preserve">Demande </w:t>
      </w:r>
      <w:r w:rsidRPr="00A26193">
        <w:rPr>
          <w:lang w:val="fr-FR"/>
        </w:rPr>
        <w:t>à la Secrétaire exécutive, dans la limite des ressources disponibles, de :</w:t>
      </w:r>
    </w:p>
    <w:p w14:paraId="66B9FC6B" w14:textId="533636B3" w:rsidR="00CA7D46" w:rsidRPr="00A26193" w:rsidRDefault="00CA7D46" w:rsidP="00CA7D46">
      <w:pPr>
        <w:pStyle w:val="CBDDesicionText"/>
        <w:tabs>
          <w:tab w:val="clear" w:pos="1134"/>
        </w:tabs>
        <w:rPr>
          <w:lang w:val="fr-FR"/>
        </w:rPr>
      </w:pPr>
      <w:r w:rsidRPr="00A26193">
        <w:rPr>
          <w:lang w:val="fr-FR"/>
        </w:rPr>
        <w:t>a)</w:t>
      </w:r>
      <w:r w:rsidRPr="00A26193">
        <w:rPr>
          <w:lang w:val="fr-FR"/>
        </w:rPr>
        <w:tab/>
        <w:t>Continuer à mettre en œuvre les actions en cours et restantes qui : i) sont conformes aux fonctions essentielles du secrétariat, notamment l</w:t>
      </w:r>
      <w:r w:rsidR="00725CB5">
        <w:rPr>
          <w:lang w:val="fr-FR"/>
        </w:rPr>
        <w:t>’</w:t>
      </w:r>
      <w:r w:rsidRPr="00A26193">
        <w:rPr>
          <w:lang w:val="fr-FR"/>
        </w:rPr>
        <w:t>organisation des réunions tenues au titre de la Convention et de ses Protocoles, ainsi qu</w:t>
      </w:r>
      <w:r w:rsidR="00725CB5">
        <w:rPr>
          <w:lang w:val="fr-FR"/>
        </w:rPr>
        <w:t>’</w:t>
      </w:r>
      <w:r w:rsidRPr="00A26193">
        <w:rPr>
          <w:lang w:val="fr-FR"/>
        </w:rPr>
        <w:t>aux priorités stratégiques définies par la Conférence des Parties ; ii) renforcent l</w:t>
      </w:r>
      <w:r w:rsidR="00725CB5">
        <w:rPr>
          <w:lang w:val="fr-FR"/>
        </w:rPr>
        <w:t>’</w:t>
      </w:r>
      <w:r w:rsidRPr="00A26193">
        <w:rPr>
          <w:lang w:val="fr-FR"/>
        </w:rPr>
        <w:t>efficacité opérationnelle ; et iii) s</w:t>
      </w:r>
      <w:r w:rsidR="00725CB5">
        <w:rPr>
          <w:lang w:val="fr-FR"/>
        </w:rPr>
        <w:t>’</w:t>
      </w:r>
      <w:r w:rsidRPr="00A26193">
        <w:rPr>
          <w:lang w:val="fr-FR"/>
        </w:rPr>
        <w:t>alignent sur le Cadre mondial de la biodiversité de Kunming-Montréal</w:t>
      </w:r>
      <w:r w:rsidRPr="00A26193">
        <w:rPr>
          <w:rStyle w:val="FootnoteReference"/>
          <w:lang w:val="fr-FR"/>
        </w:rPr>
        <w:footnoteReference w:id="5"/>
      </w:r>
      <w:r w:rsidRPr="00A26193">
        <w:rPr>
          <w:lang w:val="fr-FR"/>
        </w:rPr>
        <w:t>, comme recommandé dans l</w:t>
      </w:r>
      <w:r w:rsidR="00725CB5">
        <w:rPr>
          <w:lang w:val="fr-FR"/>
        </w:rPr>
        <w:t>’</w:t>
      </w:r>
      <w:r w:rsidRPr="00A26193">
        <w:rPr>
          <w:lang w:val="fr-FR"/>
        </w:rPr>
        <w:t xml:space="preserve">examen fonctionnel, compte tenu des besoins en personnel du secrétariat prévus dans les budgets de base de la Convention et de ses </w:t>
      </w:r>
      <w:r>
        <w:rPr>
          <w:lang w:val="fr-FR"/>
        </w:rPr>
        <w:t>P</w:t>
      </w:r>
      <w:r w:rsidRPr="00A26193">
        <w:rPr>
          <w:lang w:val="fr-FR"/>
        </w:rPr>
        <w:t>rotocoles pour l</w:t>
      </w:r>
      <w:r w:rsidR="00725CB5">
        <w:rPr>
          <w:lang w:val="fr-FR"/>
        </w:rPr>
        <w:t>’</w:t>
      </w:r>
      <w:r w:rsidRPr="00A26193">
        <w:rPr>
          <w:lang w:val="fr-FR"/>
        </w:rPr>
        <w:t>exercice biennal 2027–2028 ;</w:t>
      </w:r>
    </w:p>
    <w:p w14:paraId="081570D0" w14:textId="44821768" w:rsidR="00CA7D46" w:rsidRPr="00A26193" w:rsidRDefault="00CA7D46" w:rsidP="00CA7D46">
      <w:pPr>
        <w:pStyle w:val="CBDDesicionText"/>
        <w:tabs>
          <w:tab w:val="clear" w:pos="1134"/>
        </w:tabs>
        <w:rPr>
          <w:lang w:val="fr-FR"/>
        </w:rPr>
      </w:pPr>
      <w:r w:rsidRPr="00A26193">
        <w:rPr>
          <w:lang w:val="fr-FR"/>
        </w:rPr>
        <w:t>b)</w:t>
      </w:r>
      <w:r w:rsidRPr="00A26193">
        <w:rPr>
          <w:lang w:val="fr-FR"/>
        </w:rPr>
        <w:tab/>
        <w:t>Veiller à la mise en œuvre des recommandations issues de l</w:t>
      </w:r>
      <w:r w:rsidR="00725CB5">
        <w:rPr>
          <w:lang w:val="fr-FR"/>
        </w:rPr>
        <w:t>’</w:t>
      </w:r>
      <w:r w:rsidRPr="00A26193">
        <w:rPr>
          <w:lang w:val="fr-FR"/>
        </w:rPr>
        <w:t>examen fonctionnel conformes aux fonctions essentielles du secrétariat, telles qu</w:t>
      </w:r>
      <w:r w:rsidR="00725CB5">
        <w:rPr>
          <w:lang w:val="fr-FR"/>
        </w:rPr>
        <w:t>’</w:t>
      </w:r>
      <w:r w:rsidRPr="00A26193">
        <w:rPr>
          <w:lang w:val="fr-FR"/>
        </w:rPr>
        <w:t>établies à l</w:t>
      </w:r>
      <w:r w:rsidR="00725CB5">
        <w:rPr>
          <w:lang w:val="fr-FR"/>
        </w:rPr>
        <w:t>’</w:t>
      </w:r>
      <w:r w:rsidRPr="00A26193">
        <w:rPr>
          <w:lang w:val="fr-FR"/>
        </w:rPr>
        <w:t xml:space="preserve">article 24 de la </w:t>
      </w:r>
      <w:r w:rsidRPr="00A26193">
        <w:rPr>
          <w:lang w:val="fr-FR"/>
        </w:rPr>
        <w:lastRenderedPageBreak/>
        <w:t>Convention, à l</w:t>
      </w:r>
      <w:r w:rsidR="00725CB5">
        <w:rPr>
          <w:lang w:val="fr-FR"/>
        </w:rPr>
        <w:t>’</w:t>
      </w:r>
      <w:r w:rsidRPr="00A26193">
        <w:rPr>
          <w:lang w:val="fr-FR"/>
        </w:rPr>
        <w:t>article 31 du Protocole de Cartagena sur la prévention des risques biotechnologiques</w:t>
      </w:r>
      <w:r w:rsidRPr="00A26193">
        <w:rPr>
          <w:rStyle w:val="FootnoteReference"/>
          <w:lang w:val="fr-FR"/>
        </w:rPr>
        <w:footnoteReference w:id="6"/>
      </w:r>
      <w:r w:rsidRPr="00A26193">
        <w:rPr>
          <w:lang w:val="fr-FR"/>
        </w:rPr>
        <w:t xml:space="preserve"> et à l</w:t>
      </w:r>
      <w:r w:rsidR="00725CB5">
        <w:rPr>
          <w:lang w:val="fr-FR"/>
        </w:rPr>
        <w:t>’</w:t>
      </w:r>
      <w:r w:rsidRPr="00A26193">
        <w:rPr>
          <w:lang w:val="fr-FR"/>
        </w:rPr>
        <w:t>article 28 du Protocole de Nagoya sur l</w:t>
      </w:r>
      <w:r w:rsidR="00725CB5">
        <w:rPr>
          <w:lang w:val="fr-FR"/>
        </w:rPr>
        <w:t>’</w:t>
      </w:r>
      <w:r w:rsidRPr="00A26193">
        <w:rPr>
          <w:lang w:val="fr-FR"/>
        </w:rPr>
        <w:t>accès aux ressources génétiques et le partage juste et équitable des avantages découlant de leur utilisation</w:t>
      </w:r>
      <w:r w:rsidRPr="00A26193">
        <w:rPr>
          <w:rStyle w:val="FootnoteReference"/>
          <w:lang w:val="fr-FR"/>
        </w:rPr>
        <w:footnoteReference w:id="7"/>
      </w:r>
      <w:r w:rsidRPr="00A26193">
        <w:rPr>
          <w:lang w:val="fr-FR"/>
        </w:rPr>
        <w:t xml:space="preserve"> ;</w:t>
      </w:r>
    </w:p>
    <w:p w14:paraId="39958A2B" w14:textId="6BB0B414" w:rsidR="00CA7D46" w:rsidRPr="00A26193" w:rsidRDefault="00CA7D46" w:rsidP="00CA7D46">
      <w:pPr>
        <w:pStyle w:val="CBDDesicionText"/>
        <w:tabs>
          <w:tab w:val="clear" w:pos="1134"/>
        </w:tabs>
        <w:rPr>
          <w:snapToGrid w:val="0"/>
          <w:lang w:val="fr-FR"/>
        </w:rPr>
      </w:pPr>
      <w:r w:rsidRPr="00A26193">
        <w:rPr>
          <w:lang w:val="fr-FR"/>
        </w:rPr>
        <w:t>5.</w:t>
      </w:r>
      <w:r w:rsidRPr="00A26193">
        <w:rPr>
          <w:lang w:val="fr-FR"/>
        </w:rPr>
        <w:tab/>
      </w:r>
      <w:r w:rsidRPr="00A26193">
        <w:rPr>
          <w:i/>
          <w:iCs/>
          <w:lang w:val="fr-FR"/>
        </w:rPr>
        <w:t>Demande également</w:t>
      </w:r>
      <w:r w:rsidRPr="00A26193">
        <w:rPr>
          <w:lang w:val="fr-FR"/>
        </w:rPr>
        <w:t xml:space="preserve"> à la Secrétaire exécutive de tenir les Parties informées</w:t>
      </w:r>
      <w:r w:rsidRPr="00A26193">
        <w:rPr>
          <w:snapToGrid w:val="0"/>
          <w:kern w:val="22"/>
          <w:lang w:val="fr-FR"/>
        </w:rPr>
        <w:t xml:space="preserve"> </w:t>
      </w:r>
      <w:r w:rsidRPr="00A26193">
        <w:rPr>
          <w:lang w:val="fr-FR"/>
        </w:rPr>
        <w:t>par l</w:t>
      </w:r>
      <w:r w:rsidR="00725CB5">
        <w:rPr>
          <w:lang w:val="fr-FR"/>
        </w:rPr>
        <w:t>’</w:t>
      </w:r>
      <w:r w:rsidRPr="00A26193">
        <w:rPr>
          <w:lang w:val="fr-FR"/>
        </w:rPr>
        <w:t xml:space="preserve">entremise du </w:t>
      </w:r>
      <w:r w:rsidRPr="00A26193">
        <w:rPr>
          <w:snapToGrid w:val="0"/>
          <w:kern w:val="22"/>
          <w:lang w:val="fr-FR"/>
        </w:rPr>
        <w:t>Bureau de la Conférence des Parties et de manière transparente, des progrès accomplis dans la mise en œuvre des mesures en cours et restantes recommandées dans l</w:t>
      </w:r>
      <w:r w:rsidR="00725CB5">
        <w:rPr>
          <w:snapToGrid w:val="0"/>
          <w:kern w:val="22"/>
          <w:lang w:val="fr-FR"/>
        </w:rPr>
        <w:t>’</w:t>
      </w:r>
      <w:r w:rsidRPr="00A26193">
        <w:rPr>
          <w:snapToGrid w:val="0"/>
          <w:kern w:val="22"/>
          <w:lang w:val="fr-FR"/>
        </w:rPr>
        <w:t>examen fonctionnel ;</w:t>
      </w:r>
    </w:p>
    <w:p w14:paraId="38E26CB6" w14:textId="7F497719" w:rsidR="00CA7D46" w:rsidRPr="00A26193" w:rsidRDefault="00CA7D46" w:rsidP="00CA7D46">
      <w:pPr>
        <w:pStyle w:val="CBDDesicionText"/>
        <w:tabs>
          <w:tab w:val="clear" w:pos="567"/>
          <w:tab w:val="clear" w:pos="1134"/>
        </w:tabs>
        <w:ind w:left="567"/>
        <w:rPr>
          <w:i/>
          <w:iCs/>
          <w:snapToGrid w:val="0"/>
          <w:lang w:val="fr-FR"/>
        </w:rPr>
      </w:pPr>
      <w:r w:rsidRPr="00A26193">
        <w:rPr>
          <w:snapToGrid w:val="0"/>
          <w:lang w:val="fr-FR"/>
        </w:rPr>
        <w:t>6.</w:t>
      </w:r>
      <w:r w:rsidRPr="00A26193">
        <w:rPr>
          <w:snapToGrid w:val="0"/>
          <w:lang w:val="fr-FR"/>
        </w:rPr>
        <w:tab/>
      </w:r>
      <w:r w:rsidRPr="00A26193">
        <w:rPr>
          <w:i/>
          <w:iCs/>
          <w:snapToGrid w:val="0"/>
          <w:lang w:val="fr-FR"/>
        </w:rPr>
        <w:t>Recommande également</w:t>
      </w:r>
      <w:r w:rsidR="00F1083F">
        <w:rPr>
          <w:i/>
          <w:iCs/>
          <w:snapToGrid w:val="0"/>
          <w:lang w:val="fr-FR"/>
        </w:rPr>
        <w:t xml:space="preserve"> </w:t>
      </w:r>
      <w:r w:rsidRPr="00A26193">
        <w:rPr>
          <w:snapToGrid w:val="0"/>
          <w:lang w:val="fr-FR"/>
        </w:rPr>
        <w:t xml:space="preserve">que la Conférence des Parties siégeant en tant que réunion des Parties au Protocole de Cartagena, à sa douzième réunion, et la Conférence des Parties siégeant en tant que réunion des Parties au Protocole de Nagoya, à sa sixième réunion, prennent note du </w:t>
      </w:r>
      <w:r>
        <w:rPr>
          <w:snapToGrid w:val="0"/>
          <w:lang w:val="fr-FR"/>
        </w:rPr>
        <w:t>r</w:t>
      </w:r>
      <w:r w:rsidRPr="00E47322">
        <w:rPr>
          <w:snapToGrid w:val="0"/>
          <w:lang w:val="fr-FR"/>
        </w:rPr>
        <w:t xml:space="preserve">ésumé analytique </w:t>
      </w:r>
      <w:r w:rsidRPr="00A26193">
        <w:rPr>
          <w:snapToGrid w:val="0"/>
          <w:lang w:val="fr-FR"/>
        </w:rPr>
        <w:t>du rapport sur l</w:t>
      </w:r>
      <w:r w:rsidR="00725CB5">
        <w:rPr>
          <w:snapToGrid w:val="0"/>
          <w:lang w:val="fr-FR"/>
        </w:rPr>
        <w:t>’</w:t>
      </w:r>
      <w:r w:rsidRPr="00A26193">
        <w:rPr>
          <w:snapToGrid w:val="0"/>
          <w:lang w:val="fr-FR"/>
        </w:rPr>
        <w:t>examen fonctionnel externe approfondi du secrétariat ainsi que des actions supplémentaires demandées par l</w:t>
      </w:r>
      <w:r w:rsidR="00725CB5">
        <w:rPr>
          <w:snapToGrid w:val="0"/>
          <w:lang w:val="fr-FR"/>
        </w:rPr>
        <w:t>’</w:t>
      </w:r>
      <w:r w:rsidRPr="00A26193">
        <w:rPr>
          <w:snapToGrid w:val="0"/>
          <w:lang w:val="fr-FR"/>
        </w:rPr>
        <w:t>Organe subsidiaire chargé de l</w:t>
      </w:r>
      <w:r w:rsidR="00725CB5">
        <w:rPr>
          <w:snapToGrid w:val="0"/>
          <w:lang w:val="fr-FR"/>
        </w:rPr>
        <w:t>’</w:t>
      </w:r>
      <w:r w:rsidRPr="00A26193">
        <w:rPr>
          <w:snapToGrid w:val="0"/>
          <w:lang w:val="fr-FR"/>
        </w:rPr>
        <w:t xml:space="preserve">application dans la présente recommandation. </w:t>
      </w:r>
    </w:p>
    <w:p w14:paraId="61715AD5" w14:textId="77777777" w:rsidR="00CA7D46" w:rsidRPr="00A26193" w:rsidRDefault="00CA7D46" w:rsidP="00CA7D46">
      <w:pPr>
        <w:pStyle w:val="Para1"/>
        <w:numPr>
          <w:ilvl w:val="0"/>
          <w:numId w:val="0"/>
        </w:numPr>
        <w:ind w:left="567"/>
        <w:jc w:val="center"/>
        <w:rPr>
          <w:lang w:val="fr-FR"/>
        </w:rPr>
      </w:pPr>
      <w:r w:rsidRPr="00A26193">
        <w:rPr>
          <w:lang w:val="fr-FR"/>
        </w:rPr>
        <w:t>__________</w:t>
      </w:r>
    </w:p>
    <w:p w14:paraId="1BB5F177" w14:textId="77777777" w:rsidR="00CA7D46" w:rsidRDefault="00CA7D46"/>
    <w:sectPr w:rsidR="00CA7D46" w:rsidSect="00BE6438">
      <w:headerReference w:type="even" r:id="rId16"/>
      <w:headerReference w:type="default" r:id="rId17"/>
      <w:footerReference w:type="even" r:id="rId18"/>
      <w:footerReference w:type="default" r:id="rId19"/>
      <w:headerReference w:type="first" r:id="rId20"/>
      <w:pgSz w:w="12240" w:h="15840"/>
      <w:pgMar w:top="1134" w:right="1440" w:bottom="1134" w:left="144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7C71B" w14:textId="77777777" w:rsidR="00C84F3C" w:rsidRDefault="00C84F3C" w:rsidP="00CA7D46">
      <w:r>
        <w:separator/>
      </w:r>
    </w:p>
  </w:endnote>
  <w:endnote w:type="continuationSeparator" w:id="0">
    <w:p w14:paraId="4BF688D6" w14:textId="77777777" w:rsidR="00C84F3C" w:rsidRDefault="00C84F3C" w:rsidP="00CA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8911"/>
      <w:docPartObj>
        <w:docPartGallery w:val="Page Numbers (Bottom of Page)"/>
        <w:docPartUnique/>
      </w:docPartObj>
    </w:sdtPr>
    <w:sdtEndPr/>
    <w:sdtContent>
      <w:sdt>
        <w:sdtPr>
          <w:id w:val="-1705238520"/>
          <w:docPartObj>
            <w:docPartGallery w:val="Page Numbers (Top of Page)"/>
            <w:docPartUnique/>
          </w:docPartObj>
        </w:sdtPr>
        <w:sdtEndPr/>
        <w:sdtContent>
          <w:p w14:paraId="4A3EC665" w14:textId="77777777" w:rsidR="00CA7D46" w:rsidRPr="00DD0CE4" w:rsidRDefault="00CA7D46" w:rsidP="00DA0C94">
            <w:pPr>
              <w:pStyle w:val="CBDFooter"/>
              <w:jc w:val="left"/>
            </w:pPr>
            <w:r w:rsidRPr="00DD0CE4">
              <w:fldChar w:fldCharType="begin"/>
            </w:r>
            <w:r w:rsidRPr="00DD0CE4">
              <w:instrText xml:space="preserve"> PAGE </w:instrText>
            </w:r>
            <w:r w:rsidRPr="00DD0CE4">
              <w:fldChar w:fldCharType="separate"/>
            </w:r>
            <w:r w:rsidRPr="00DD0CE4">
              <w:rPr>
                <w:noProof/>
              </w:rPr>
              <w:t>2</w:t>
            </w:r>
            <w:r w:rsidRPr="00DD0CE4">
              <w:fldChar w:fldCharType="end"/>
            </w:r>
            <w:r w:rsidRPr="00DD0CE4">
              <w:t>/</w:t>
            </w:r>
            <w:r w:rsidRPr="00DD0CE4">
              <w:fldChar w:fldCharType="begin"/>
            </w:r>
            <w:r w:rsidRPr="00DD0CE4">
              <w:instrText xml:space="preserve"> NUMPAGES  </w:instrText>
            </w:r>
            <w:r w:rsidRPr="00DD0CE4">
              <w:fldChar w:fldCharType="separate"/>
            </w:r>
            <w:r w:rsidRPr="00DD0CE4">
              <w:rPr>
                <w:noProof/>
              </w:rPr>
              <w:t>2</w:t>
            </w:r>
            <w:r w:rsidRPr="00DD0CE4">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102902"/>
      <w:docPartObj>
        <w:docPartGallery w:val="Page Numbers (Top of Page)"/>
        <w:docPartUnique/>
      </w:docPartObj>
    </w:sdtPr>
    <w:sdtEndPr/>
    <w:sdtContent>
      <w:p w14:paraId="79A10FC6" w14:textId="77777777" w:rsidR="00CA7D46" w:rsidRPr="00DD0CE4" w:rsidRDefault="00CA7D46" w:rsidP="00DA0C94">
        <w:pPr>
          <w:pStyle w:val="CBDFooter"/>
          <w:jc w:val="right"/>
        </w:pPr>
        <w:r w:rsidRPr="00DD0CE4">
          <w:fldChar w:fldCharType="begin"/>
        </w:r>
        <w:r w:rsidRPr="00DD0CE4">
          <w:instrText xml:space="preserve"> PAGE </w:instrText>
        </w:r>
        <w:r w:rsidRPr="00DD0CE4">
          <w:fldChar w:fldCharType="separate"/>
        </w:r>
        <w:r w:rsidRPr="00DD0CE4">
          <w:t>2</w:t>
        </w:r>
        <w:r w:rsidRPr="00DD0CE4">
          <w:fldChar w:fldCharType="end"/>
        </w:r>
        <w:r w:rsidRPr="00DD0CE4">
          <w:t>/</w:t>
        </w:r>
        <w:r w:rsidRPr="00DD0CE4">
          <w:fldChar w:fldCharType="begin"/>
        </w:r>
        <w:r w:rsidRPr="00DD0CE4">
          <w:instrText xml:space="preserve"> NUMPAGES  </w:instrText>
        </w:r>
        <w:r w:rsidRPr="00DD0CE4">
          <w:fldChar w:fldCharType="separate"/>
        </w:r>
        <w:r w:rsidRPr="00DD0CE4">
          <w:t>3</w:t>
        </w:r>
        <w:r w:rsidRPr="00DD0CE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F148E" w14:textId="77777777" w:rsidR="00C84F3C" w:rsidRDefault="00C84F3C" w:rsidP="00CA7D46">
      <w:r>
        <w:separator/>
      </w:r>
    </w:p>
  </w:footnote>
  <w:footnote w:type="continuationSeparator" w:id="0">
    <w:p w14:paraId="241F5C15" w14:textId="77777777" w:rsidR="00C84F3C" w:rsidRDefault="00C84F3C" w:rsidP="00CA7D46">
      <w:r>
        <w:continuationSeparator/>
      </w:r>
    </w:p>
  </w:footnote>
  <w:footnote w:id="1">
    <w:p w14:paraId="54B6799D" w14:textId="77777777" w:rsidR="00CA7D46" w:rsidRPr="002A3F29" w:rsidRDefault="00CA7D46" w:rsidP="00CA7D46">
      <w:pPr>
        <w:pStyle w:val="FootnoteText"/>
        <w:rPr>
          <w:lang w:val="fr-FR"/>
        </w:rPr>
      </w:pPr>
      <w:r w:rsidRPr="002A3F29">
        <w:rPr>
          <w:rStyle w:val="FootnoteReference"/>
          <w:lang w:val="fr-FR"/>
        </w:rPr>
        <w:footnoteRef/>
      </w:r>
      <w:r w:rsidRPr="002A3F29">
        <w:rPr>
          <w:lang w:val="fr-FR"/>
        </w:rPr>
        <w:t xml:space="preserve"> Nations Unies, </w:t>
      </w:r>
      <w:r w:rsidRPr="002A3F29">
        <w:rPr>
          <w:i/>
          <w:iCs/>
          <w:lang w:val="fr-FR"/>
        </w:rPr>
        <w:t>Recueil des Traités</w:t>
      </w:r>
      <w:r w:rsidRPr="002A3F29">
        <w:rPr>
          <w:lang w:val="fr-FR"/>
        </w:rPr>
        <w:t>, vol. 1760, n</w:t>
      </w:r>
      <w:r w:rsidRPr="002A3F29">
        <w:rPr>
          <w:vertAlign w:val="superscript"/>
          <w:lang w:val="fr-FR"/>
        </w:rPr>
        <w:t>o</w:t>
      </w:r>
      <w:r w:rsidRPr="002A3F29">
        <w:rPr>
          <w:lang w:val="fr-FR"/>
        </w:rPr>
        <w:t xml:space="preserve"> 30619.</w:t>
      </w:r>
    </w:p>
  </w:footnote>
  <w:footnote w:id="2">
    <w:p w14:paraId="77646CE0" w14:textId="77777777" w:rsidR="00CA7D46" w:rsidRPr="002A3F29" w:rsidRDefault="00CA7D46" w:rsidP="00CA7D46">
      <w:pPr>
        <w:pStyle w:val="FootnoteText"/>
        <w:rPr>
          <w:lang w:val="fr-FR"/>
        </w:rPr>
      </w:pPr>
      <w:r w:rsidRPr="002A3F29">
        <w:rPr>
          <w:rStyle w:val="FootnoteReference"/>
          <w:lang w:val="fr-FR"/>
        </w:rPr>
        <w:footnoteRef/>
      </w:r>
      <w:r w:rsidRPr="002A3F29">
        <w:rPr>
          <w:lang w:val="fr-FR"/>
        </w:rPr>
        <w:t xml:space="preserve"> Annexe à la décision </w:t>
      </w:r>
      <w:hyperlink r:id="rId1" w:history="1">
        <w:r w:rsidRPr="002A3F29">
          <w:rPr>
            <w:rStyle w:val="Hyperlink"/>
            <w:lang w:val="fr-FR"/>
          </w:rPr>
          <w:t>15/4</w:t>
        </w:r>
      </w:hyperlink>
      <w:r w:rsidRPr="002A3F29">
        <w:rPr>
          <w:lang w:val="fr-FR"/>
        </w:rPr>
        <w:t>.</w:t>
      </w:r>
    </w:p>
  </w:footnote>
  <w:footnote w:id="3">
    <w:p w14:paraId="62B1BC58" w14:textId="77777777" w:rsidR="00CA7D46" w:rsidRPr="002A3F29" w:rsidRDefault="00CA7D46" w:rsidP="00CA7D46">
      <w:pPr>
        <w:pStyle w:val="FootnoteText"/>
        <w:rPr>
          <w:lang w:val="fr-FR"/>
        </w:rPr>
      </w:pPr>
      <w:r w:rsidRPr="002A3F29">
        <w:rPr>
          <w:rStyle w:val="FootnoteReference"/>
          <w:lang w:val="fr-FR"/>
        </w:rPr>
        <w:footnoteRef/>
      </w:r>
      <w:r w:rsidRPr="002A3F29">
        <w:rPr>
          <w:lang w:val="fr-FR"/>
        </w:rPr>
        <w:t xml:space="preserve"> Nations Unies, </w:t>
      </w:r>
      <w:r w:rsidRPr="002A3F29">
        <w:rPr>
          <w:i/>
          <w:iCs/>
          <w:lang w:val="fr-FR"/>
        </w:rPr>
        <w:t>Recueil des Traités</w:t>
      </w:r>
      <w:r w:rsidRPr="002A3F29">
        <w:rPr>
          <w:lang w:val="fr-FR"/>
        </w:rPr>
        <w:t>, vol. 1760, n° 30619.</w:t>
      </w:r>
    </w:p>
  </w:footnote>
  <w:footnote w:id="4">
    <w:p w14:paraId="57935642" w14:textId="77777777" w:rsidR="00CA7D46" w:rsidRPr="002A3F29" w:rsidRDefault="00CA7D46" w:rsidP="00CA7D46">
      <w:pPr>
        <w:pStyle w:val="FootnoteText"/>
        <w:rPr>
          <w:lang w:val="fr-FR"/>
        </w:rPr>
      </w:pPr>
      <w:r w:rsidRPr="002A3F29">
        <w:rPr>
          <w:rStyle w:val="FootnoteReference"/>
          <w:lang w:val="fr-FR"/>
        </w:rPr>
        <w:footnoteRef/>
      </w:r>
      <w:r w:rsidRPr="002A3F29">
        <w:rPr>
          <w:lang w:val="fr-FR"/>
        </w:rPr>
        <w:t xml:space="preserve"> Voir CBD/COP/17/xx.</w:t>
      </w:r>
    </w:p>
  </w:footnote>
  <w:footnote w:id="5">
    <w:p w14:paraId="4A60F718" w14:textId="77777777" w:rsidR="00CA7D46" w:rsidRPr="002A3F29" w:rsidRDefault="00CA7D46" w:rsidP="00CA7D46">
      <w:pPr>
        <w:pStyle w:val="FootnoteText"/>
        <w:rPr>
          <w:lang w:val="fr-FR"/>
        </w:rPr>
      </w:pPr>
      <w:r w:rsidRPr="002A3F29">
        <w:rPr>
          <w:rStyle w:val="FootnoteReference"/>
          <w:lang w:val="fr-FR"/>
        </w:rPr>
        <w:footnoteRef/>
      </w:r>
      <w:r w:rsidRPr="002A3F29">
        <w:rPr>
          <w:lang w:val="fr-FR"/>
        </w:rPr>
        <w:t xml:space="preserve"> </w:t>
      </w:r>
      <w:r>
        <w:rPr>
          <w:lang w:val="fr-FR"/>
        </w:rPr>
        <w:t>Annexe à la d</w:t>
      </w:r>
      <w:r w:rsidRPr="002A3F29">
        <w:rPr>
          <w:lang w:val="fr-FR"/>
        </w:rPr>
        <w:t xml:space="preserve">écision </w:t>
      </w:r>
      <w:hyperlink r:id="rId2" w:history="1">
        <w:r w:rsidRPr="002A3F29">
          <w:rPr>
            <w:rStyle w:val="Hyperlink"/>
            <w:lang w:val="fr-FR"/>
          </w:rPr>
          <w:t>15/4</w:t>
        </w:r>
      </w:hyperlink>
      <w:r w:rsidRPr="002A3F29">
        <w:rPr>
          <w:lang w:val="fr-FR"/>
        </w:rPr>
        <w:t>.</w:t>
      </w:r>
    </w:p>
  </w:footnote>
  <w:footnote w:id="6">
    <w:p w14:paraId="04F43AC0" w14:textId="77777777" w:rsidR="00CA7D46" w:rsidRPr="002A3F29" w:rsidRDefault="00CA7D46" w:rsidP="00CA7D46">
      <w:pPr>
        <w:pStyle w:val="FootnoteText"/>
        <w:rPr>
          <w:lang w:val="fr-FR"/>
        </w:rPr>
      </w:pPr>
      <w:r w:rsidRPr="002A3F29">
        <w:rPr>
          <w:rStyle w:val="FootnoteReference"/>
          <w:lang w:val="fr-FR"/>
        </w:rPr>
        <w:footnoteRef/>
      </w:r>
      <w:r w:rsidRPr="002A3F29">
        <w:rPr>
          <w:lang w:val="fr-FR"/>
        </w:rPr>
        <w:t xml:space="preserve"> Nations Unies, </w:t>
      </w:r>
      <w:r w:rsidRPr="002A3F29">
        <w:rPr>
          <w:i/>
          <w:iCs/>
          <w:lang w:val="fr-FR"/>
        </w:rPr>
        <w:t>Recueil des Traités</w:t>
      </w:r>
      <w:r w:rsidRPr="002A3F29">
        <w:rPr>
          <w:lang w:val="fr-FR"/>
        </w:rPr>
        <w:t>, vol. 2226, n° 30619.</w:t>
      </w:r>
    </w:p>
  </w:footnote>
  <w:footnote w:id="7">
    <w:p w14:paraId="287E81DD" w14:textId="77777777" w:rsidR="00CA7D46" w:rsidRPr="002A3F29" w:rsidRDefault="00CA7D46" w:rsidP="00CA7D46">
      <w:pPr>
        <w:pStyle w:val="FootnoteText"/>
        <w:rPr>
          <w:lang w:val="fr-FR"/>
        </w:rPr>
      </w:pPr>
      <w:r w:rsidRPr="002A3F29">
        <w:rPr>
          <w:rStyle w:val="FootnoteReference"/>
          <w:lang w:val="fr-FR"/>
        </w:rPr>
        <w:footnoteRef/>
      </w:r>
      <w:r w:rsidRPr="002A3F29">
        <w:rPr>
          <w:lang w:val="fr-FR"/>
        </w:rPr>
        <w:t xml:space="preserve"> Ibid., vol. 3008, n°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1848B1E9" w14:textId="448949A9" w:rsidR="00CA7D46" w:rsidRPr="00DD0CE4" w:rsidRDefault="00725CB5" w:rsidP="007C4951">
        <w:pPr>
          <w:pStyle w:val="Header"/>
          <w:spacing w:after="240"/>
          <w:rPr>
            <w:szCs w:val="20"/>
          </w:rPr>
        </w:pPr>
        <w:r>
          <w:rPr>
            <w:szCs w:val="20"/>
          </w:rPr>
          <w:t>CBD/SBI/REC/6/9</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59F61A63" w14:textId="4257903B" w:rsidR="00CA7D46" w:rsidRPr="00DD0CE4" w:rsidRDefault="00725CB5" w:rsidP="007C4951">
        <w:pPr>
          <w:pStyle w:val="Header"/>
          <w:spacing w:after="240"/>
          <w:jc w:val="right"/>
        </w:pPr>
        <w:r>
          <w:rPr>
            <w:szCs w:val="20"/>
          </w:rPr>
          <w:t>CBD/SBI/REC/6/9</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1BFB" w14:textId="77777777" w:rsidR="001C3AE9" w:rsidRPr="00BE6438" w:rsidRDefault="001C3AE9" w:rsidP="00BA3CF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830828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46"/>
    <w:rsid w:val="001C3AE9"/>
    <w:rsid w:val="002067AF"/>
    <w:rsid w:val="00383DF4"/>
    <w:rsid w:val="00477821"/>
    <w:rsid w:val="004A2F59"/>
    <w:rsid w:val="00616D82"/>
    <w:rsid w:val="00657ADE"/>
    <w:rsid w:val="00725CB5"/>
    <w:rsid w:val="00792E3F"/>
    <w:rsid w:val="007E53DA"/>
    <w:rsid w:val="0081747D"/>
    <w:rsid w:val="008D2A6C"/>
    <w:rsid w:val="00942B99"/>
    <w:rsid w:val="009764DB"/>
    <w:rsid w:val="00996C98"/>
    <w:rsid w:val="00A802D1"/>
    <w:rsid w:val="00AC668C"/>
    <w:rsid w:val="00BA3CFC"/>
    <w:rsid w:val="00BE2235"/>
    <w:rsid w:val="00BE6438"/>
    <w:rsid w:val="00C84F3C"/>
    <w:rsid w:val="00CA7D46"/>
    <w:rsid w:val="00CE51B3"/>
    <w:rsid w:val="00E4529F"/>
    <w:rsid w:val="00F1083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A4A74"/>
  <w15:chartTrackingRefBased/>
  <w15:docId w15:val="{0FE5680C-AB8F-4EBF-84A1-FDB3B79B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D46"/>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Heading1">
    <w:name w:val="heading 1"/>
    <w:basedOn w:val="Normal"/>
    <w:next w:val="Normal"/>
    <w:link w:val="Heading1Char"/>
    <w:uiPriority w:val="9"/>
    <w:qFormat/>
    <w:rsid w:val="00CA7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7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D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D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D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D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D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D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D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D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D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D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D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D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D46"/>
    <w:rPr>
      <w:rFonts w:eastAsiaTheme="majorEastAsia" w:cstheme="majorBidi"/>
      <w:color w:val="272727" w:themeColor="text1" w:themeTint="D8"/>
    </w:rPr>
  </w:style>
  <w:style w:type="paragraph" w:styleId="Title">
    <w:name w:val="Title"/>
    <w:basedOn w:val="Normal"/>
    <w:next w:val="Normal"/>
    <w:link w:val="TitleChar"/>
    <w:uiPriority w:val="10"/>
    <w:qFormat/>
    <w:rsid w:val="00CA7D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D46"/>
    <w:pPr>
      <w:spacing w:before="160"/>
      <w:jc w:val="center"/>
    </w:pPr>
    <w:rPr>
      <w:i/>
      <w:iCs/>
      <w:color w:val="404040" w:themeColor="text1" w:themeTint="BF"/>
    </w:rPr>
  </w:style>
  <w:style w:type="character" w:customStyle="1" w:styleId="QuoteChar">
    <w:name w:val="Quote Char"/>
    <w:basedOn w:val="DefaultParagraphFont"/>
    <w:link w:val="Quote"/>
    <w:uiPriority w:val="29"/>
    <w:rsid w:val="00CA7D46"/>
    <w:rPr>
      <w:i/>
      <w:iCs/>
      <w:color w:val="404040" w:themeColor="text1" w:themeTint="BF"/>
    </w:rPr>
  </w:style>
  <w:style w:type="paragraph" w:styleId="ListParagraph">
    <w:name w:val="List Paragraph"/>
    <w:basedOn w:val="Normal"/>
    <w:uiPriority w:val="34"/>
    <w:qFormat/>
    <w:rsid w:val="00CA7D46"/>
    <w:pPr>
      <w:ind w:left="720"/>
      <w:contextualSpacing/>
    </w:pPr>
  </w:style>
  <w:style w:type="character" w:styleId="IntenseEmphasis">
    <w:name w:val="Intense Emphasis"/>
    <w:basedOn w:val="DefaultParagraphFont"/>
    <w:uiPriority w:val="21"/>
    <w:qFormat/>
    <w:rsid w:val="00CA7D46"/>
    <w:rPr>
      <w:i/>
      <w:iCs/>
      <w:color w:val="0F4761" w:themeColor="accent1" w:themeShade="BF"/>
    </w:rPr>
  </w:style>
  <w:style w:type="paragraph" w:styleId="IntenseQuote">
    <w:name w:val="Intense Quote"/>
    <w:basedOn w:val="Normal"/>
    <w:next w:val="Normal"/>
    <w:link w:val="IntenseQuoteChar"/>
    <w:uiPriority w:val="30"/>
    <w:qFormat/>
    <w:rsid w:val="00CA7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D46"/>
    <w:rPr>
      <w:i/>
      <w:iCs/>
      <w:color w:val="0F4761" w:themeColor="accent1" w:themeShade="BF"/>
    </w:rPr>
  </w:style>
  <w:style w:type="character" w:styleId="IntenseReference">
    <w:name w:val="Intense Reference"/>
    <w:basedOn w:val="DefaultParagraphFont"/>
    <w:uiPriority w:val="32"/>
    <w:qFormat/>
    <w:rsid w:val="00CA7D46"/>
    <w:rPr>
      <w:b/>
      <w:bCs/>
      <w:smallCaps/>
      <w:color w:val="0F4761" w:themeColor="accent1" w:themeShade="BF"/>
      <w:spacing w:val="5"/>
    </w:rPr>
  </w:style>
  <w:style w:type="paragraph" w:styleId="Header">
    <w:name w:val="header"/>
    <w:basedOn w:val="Normal"/>
    <w:link w:val="HeaderChar"/>
    <w:rsid w:val="00CA7D46"/>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CA7D46"/>
    <w:rPr>
      <w:rFonts w:ascii="Times New Roman" w:eastAsia="SimSun" w:hAnsi="Times New Roman" w:cs="Times New Roman"/>
      <w:kern w:val="0"/>
      <w:sz w:val="20"/>
      <w:szCs w:val="22"/>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rsid w:val="00CA7D46"/>
    <w:rPr>
      <w:vertAlign w:val="superscript"/>
      <w:lang w:val="en-GB"/>
    </w:rPr>
  </w:style>
  <w:style w:type="paragraph" w:styleId="FootnoteText">
    <w:name w:val="footnote text"/>
    <w:basedOn w:val="Normal"/>
    <w:link w:val="FootnoteTextChar"/>
    <w:uiPriority w:val="99"/>
    <w:unhideWhenUsed/>
    <w:rsid w:val="00CA7D46"/>
    <w:pPr>
      <w:jc w:val="left"/>
    </w:pPr>
    <w:rPr>
      <w:sz w:val="18"/>
      <w:szCs w:val="20"/>
    </w:rPr>
  </w:style>
  <w:style w:type="character" w:customStyle="1" w:styleId="FootnoteTextChar">
    <w:name w:val="Footnote Text Char"/>
    <w:basedOn w:val="DefaultParagraphFont"/>
    <w:link w:val="FootnoteText"/>
    <w:uiPriority w:val="99"/>
    <w:rsid w:val="00CA7D46"/>
    <w:rPr>
      <w:rFonts w:ascii="Times New Roman" w:eastAsia="SimSun" w:hAnsi="Times New Roman" w:cs="Times New Roman"/>
      <w:kern w:val="0"/>
      <w:sz w:val="18"/>
      <w:szCs w:val="20"/>
      <w:lang w:val="en-GB"/>
      <w14:ligatures w14:val="none"/>
    </w:rPr>
  </w:style>
  <w:style w:type="paragraph" w:customStyle="1" w:styleId="Para1">
    <w:name w:val="Para1"/>
    <w:basedOn w:val="Normal"/>
    <w:link w:val="Para1Char"/>
    <w:rsid w:val="00CA7D46"/>
    <w:pPr>
      <w:numPr>
        <w:numId w:val="1"/>
      </w:numPr>
      <w:tabs>
        <w:tab w:val="clear" w:pos="360"/>
      </w:tabs>
      <w:spacing w:before="120" w:after="120"/>
      <w:ind w:left="567"/>
    </w:pPr>
    <w:rPr>
      <w:snapToGrid w:val="0"/>
      <w:szCs w:val="18"/>
    </w:rPr>
  </w:style>
  <w:style w:type="character" w:styleId="Hyperlink">
    <w:name w:val="Hyperlink"/>
    <w:basedOn w:val="DefaultParagraphFont"/>
    <w:uiPriority w:val="99"/>
    <w:unhideWhenUsed/>
    <w:rsid w:val="00CA7D46"/>
    <w:rPr>
      <w:rFonts w:ascii="Times New Roman" w:hAnsi="Times New Roman"/>
      <w:color w:val="467886" w:themeColor="hyperlink"/>
      <w:u w:val="single"/>
      <w:lang w:val="en-GB"/>
    </w:rPr>
  </w:style>
  <w:style w:type="character" w:customStyle="1" w:styleId="Para1Char">
    <w:name w:val="Para1 Char"/>
    <w:link w:val="Para1"/>
    <w:locked/>
    <w:rsid w:val="00CA7D46"/>
    <w:rPr>
      <w:rFonts w:ascii="Times New Roman" w:eastAsia="SimSun" w:hAnsi="Times New Roman" w:cs="Times New Roman"/>
      <w:snapToGrid w:val="0"/>
      <w:kern w:val="0"/>
      <w:sz w:val="22"/>
      <w:szCs w:val="18"/>
      <w:lang w:val="en-GB"/>
      <w14:ligatures w14:val="none"/>
    </w:rPr>
  </w:style>
  <w:style w:type="paragraph" w:customStyle="1" w:styleId="CBDNormalNoNumber">
    <w:name w:val="CBD_Normal_NoNumber"/>
    <w:basedOn w:val="Normal"/>
    <w:qFormat/>
    <w:rsid w:val="00CA7D46"/>
    <w:pPr>
      <w:tabs>
        <w:tab w:val="left" w:pos="2835"/>
        <w:tab w:val="left" w:pos="3402"/>
      </w:tabs>
      <w:spacing w:after="120"/>
      <w:ind w:left="567"/>
    </w:pPr>
  </w:style>
  <w:style w:type="paragraph" w:customStyle="1" w:styleId="AISpacer">
    <w:name w:val="AI_Spacer"/>
    <w:next w:val="Normal"/>
    <w:unhideWhenUsed/>
    <w:qFormat/>
    <w:rsid w:val="00CA7D46"/>
    <w:pPr>
      <w:spacing w:after="0" w:line="240" w:lineRule="auto"/>
    </w:pPr>
    <w:rPr>
      <w:rFonts w:ascii="Times New Roman" w:eastAsia="SimSun" w:hAnsi="Times New Roman" w:cs="Times New Roman"/>
      <w:kern w:val="0"/>
      <w:sz w:val="2"/>
      <w:szCs w:val="22"/>
      <w:lang w:val="en-GB"/>
      <w14:ligatures w14:val="none"/>
    </w:rPr>
  </w:style>
  <w:style w:type="paragraph" w:customStyle="1" w:styleId="CBDDesicionText">
    <w:name w:val="CBD_DesicionText"/>
    <w:basedOn w:val="Normal"/>
    <w:qFormat/>
    <w:rsid w:val="00CA7D46"/>
    <w:pPr>
      <w:tabs>
        <w:tab w:val="left" w:pos="2835"/>
        <w:tab w:val="left" w:pos="3402"/>
      </w:tabs>
      <w:spacing w:after="120"/>
      <w:ind w:left="1134" w:firstLine="567"/>
    </w:pPr>
  </w:style>
  <w:style w:type="paragraph" w:customStyle="1" w:styleId="CBDSubTitle">
    <w:name w:val="CBD_SubTitle"/>
    <w:basedOn w:val="Normal"/>
    <w:qFormat/>
    <w:rsid w:val="00CA7D46"/>
    <w:pPr>
      <w:keepNext/>
      <w:keepLines/>
      <w:tabs>
        <w:tab w:val="left" w:pos="2835"/>
        <w:tab w:val="left" w:pos="3402"/>
      </w:tabs>
      <w:spacing w:before="240" w:after="240"/>
      <w:ind w:left="567"/>
      <w:jc w:val="left"/>
    </w:pPr>
    <w:rPr>
      <w:b/>
    </w:rPr>
  </w:style>
  <w:style w:type="paragraph" w:customStyle="1" w:styleId="CBDTitle">
    <w:name w:val="CBD_Title"/>
    <w:basedOn w:val="Normal"/>
    <w:next w:val="CBDSubTitle"/>
    <w:qFormat/>
    <w:rsid w:val="00CA7D46"/>
    <w:pPr>
      <w:keepNext/>
      <w:keepLines/>
      <w:tabs>
        <w:tab w:val="left" w:pos="2835"/>
        <w:tab w:val="left" w:pos="3402"/>
      </w:tabs>
      <w:spacing w:before="240" w:after="240"/>
      <w:ind w:left="567"/>
      <w:jc w:val="left"/>
    </w:pPr>
    <w:rPr>
      <w:b/>
      <w:sz w:val="28"/>
    </w:rPr>
  </w:style>
  <w:style w:type="paragraph" w:customStyle="1" w:styleId="CBDFooter">
    <w:name w:val="CBD_Footer"/>
    <w:basedOn w:val="Normal"/>
    <w:qFormat/>
    <w:rsid w:val="00CA7D46"/>
    <w:pPr>
      <w:tabs>
        <w:tab w:val="left" w:pos="2835"/>
        <w:tab w:val="left" w:pos="3402"/>
      </w:tabs>
    </w:pPr>
    <w:rPr>
      <w:sz w:val="20"/>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CA7D46"/>
    <w:pPr>
      <w:spacing w:after="160" w:line="240" w:lineRule="exact"/>
    </w:pPr>
    <w:rPr>
      <w:rFonts w:asciiTheme="minorHAnsi" w:eastAsiaTheme="minorHAnsi" w:hAnsiTheme="minorHAnsi" w:cstheme="minorBidi"/>
      <w:kern w:val="2"/>
      <w:sz w:val="24"/>
      <w:szCs w:val="24"/>
      <w:vertAlign w:val="superscript"/>
      <w14:ligatures w14:val="standardContextual"/>
    </w:rPr>
  </w:style>
  <w:style w:type="character" w:styleId="PlaceholderText">
    <w:name w:val="Placeholder Text"/>
    <w:basedOn w:val="DefaultParagraphFont"/>
    <w:uiPriority w:val="99"/>
    <w:semiHidden/>
    <w:rsid w:val="00CA7D46"/>
    <w:rPr>
      <w:color w:val="808080"/>
    </w:rPr>
  </w:style>
  <w:style w:type="paragraph" w:customStyle="1" w:styleId="ABSymbol">
    <w:name w:val="AB_Symbol"/>
    <w:basedOn w:val="Normal"/>
    <w:qFormat/>
    <w:rsid w:val="00942B99"/>
    <w:pPr>
      <w:tabs>
        <w:tab w:val="left" w:pos="1871"/>
        <w:tab w:val="left" w:pos="2495"/>
        <w:tab w:val="right" w:pos="2920"/>
        <w:tab w:val="left" w:pos="3119"/>
        <w:tab w:val="left" w:pos="3742"/>
        <w:tab w:val="left" w:pos="4366"/>
        <w:tab w:val="left" w:pos="4990"/>
      </w:tabs>
      <w:spacing w:after="120"/>
      <w:ind w:left="2019"/>
      <w:jc w:val="right"/>
    </w:pPr>
    <w:rPr>
      <w:sz w:val="20"/>
      <w:szCs w:val="20"/>
      <w:lang w:val="fr-CA"/>
    </w:rPr>
  </w:style>
  <w:style w:type="paragraph" w:customStyle="1" w:styleId="AFCorNNormal">
    <w:name w:val="AF_CorNNormal"/>
    <w:basedOn w:val="Normal"/>
    <w:unhideWhenUsed/>
    <w:rsid w:val="00942B99"/>
    <w:pPr>
      <w:jc w:val="left"/>
    </w:pPr>
    <w:rPr>
      <w:lang w:val="fr-CA"/>
    </w:rPr>
  </w:style>
  <w:style w:type="paragraph" w:customStyle="1" w:styleId="AEDistrNormal">
    <w:name w:val="AE_DistrNormal"/>
    <w:basedOn w:val="Normal"/>
    <w:unhideWhenUsed/>
    <w:rsid w:val="00942B99"/>
    <w:pPr>
      <w:jc w:val="left"/>
    </w:pPr>
    <w:rPr>
      <w:lang w:val="fr-CA"/>
    </w:rPr>
  </w:style>
  <w:style w:type="paragraph" w:customStyle="1" w:styleId="AASmallLogo">
    <w:name w:val="AA_SmallLogo"/>
    <w:basedOn w:val="AEDistrNormal"/>
    <w:unhideWhenUsed/>
    <w:rsid w:val="00942B99"/>
    <w:pPr>
      <w:spacing w:before="40"/>
    </w:pPr>
    <w:rPr>
      <w:sz w:val="4"/>
    </w:rPr>
  </w:style>
  <w:style w:type="paragraph" w:customStyle="1" w:styleId="ACLargeLogo">
    <w:name w:val="AC_LargeLogo"/>
    <w:basedOn w:val="AFCorNNormal"/>
    <w:next w:val="AISpacer"/>
    <w:unhideWhenUsed/>
    <w:rsid w:val="00942B99"/>
    <w:pPr>
      <w:spacing w:before="120"/>
      <w:contextualSpacing/>
    </w:pPr>
    <w:rPr>
      <w:sz w:val="8"/>
    </w:rPr>
  </w:style>
  <w:style w:type="paragraph" w:customStyle="1" w:styleId="CBDNormal">
    <w:name w:val="CBD_Normal"/>
    <w:unhideWhenUsed/>
    <w:qFormat/>
    <w:rsid w:val="00942B99"/>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fr-CA"/>
      <w14:ligatures w14:val="none"/>
    </w:rPr>
  </w:style>
  <w:style w:type="paragraph" w:customStyle="1" w:styleId="AEDistrNormal6pt">
    <w:name w:val="AE_DistrNormal6pt"/>
    <w:basedOn w:val="AEDistrNormal"/>
    <w:next w:val="AFCorNNormal"/>
    <w:unhideWhenUsed/>
    <w:qFormat/>
    <w:rsid w:val="00942B99"/>
    <w:pPr>
      <w:spacing w:before="120"/>
    </w:pPr>
  </w:style>
  <w:style w:type="paragraph" w:customStyle="1" w:styleId="AFCorNBold">
    <w:name w:val="AF_CorNBold"/>
    <w:basedOn w:val="AFCorNNormal"/>
    <w:next w:val="AFCorNNormal"/>
    <w:unhideWhenUsed/>
    <w:qFormat/>
    <w:rsid w:val="00942B99"/>
    <w:rPr>
      <w:b/>
    </w:rPr>
  </w:style>
  <w:style w:type="paragraph" w:customStyle="1" w:styleId="AFCorN12Bold">
    <w:name w:val="AF_CorN12Bold"/>
    <w:basedOn w:val="AFCorNNormal"/>
    <w:next w:val="AFCorNNormal"/>
    <w:unhideWhenUsed/>
    <w:qFormat/>
    <w:rsid w:val="00942B99"/>
    <w:rPr>
      <w:b/>
      <w:sz w:val="24"/>
    </w:rPr>
  </w:style>
  <w:style w:type="paragraph" w:styleId="Footer">
    <w:name w:val="footer"/>
    <w:basedOn w:val="Normal"/>
    <w:link w:val="FooterChar"/>
    <w:uiPriority w:val="99"/>
    <w:unhideWhenUsed/>
    <w:rsid w:val="00CE51B3"/>
    <w:pPr>
      <w:tabs>
        <w:tab w:val="clear" w:pos="567"/>
        <w:tab w:val="clear" w:pos="1134"/>
        <w:tab w:val="clear" w:pos="1701"/>
        <w:tab w:val="clear" w:pos="2268"/>
        <w:tab w:val="center" w:pos="4680"/>
        <w:tab w:val="right" w:pos="9360"/>
      </w:tabs>
    </w:pPr>
  </w:style>
  <w:style w:type="character" w:customStyle="1" w:styleId="FooterChar">
    <w:name w:val="Footer Char"/>
    <w:basedOn w:val="DefaultParagraphFont"/>
    <w:link w:val="Footer"/>
    <w:uiPriority w:val="99"/>
    <w:rsid w:val="00CE51B3"/>
    <w:rPr>
      <w:rFonts w:ascii="Times New Roman" w:eastAsia="SimSun" w:hAnsi="Times New Roman" w:cs="Times New Roman"/>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bd.int/documents/CBD/SBI/6/1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uments/CBD/SBI/6/10"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ecisions/cop/?m=cop-15" TargetMode="External"/><Relationship Id="rId1" Type="http://schemas.openxmlformats.org/officeDocument/2006/relationships/hyperlink" Target="https://www.cbd.int/decisions/cop/?m=cop-1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6C1520CB14474CB0170B113378ED4A"/>
        <w:category>
          <w:name w:val="General"/>
          <w:gallery w:val="placeholder"/>
        </w:category>
        <w:types>
          <w:type w:val="bbPlcHdr"/>
        </w:types>
        <w:behaviors>
          <w:behavior w:val="content"/>
        </w:behaviors>
        <w:guid w:val="{86BF6B36-0668-494F-8E1D-DE9014E97C37}"/>
      </w:docPartPr>
      <w:docPartBody>
        <w:p w:rsidR="00BE4129" w:rsidRDefault="009228A0" w:rsidP="009228A0">
          <w:pPr>
            <w:pStyle w:val="956C1520CB14474CB0170B113378ED4A"/>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A0"/>
    <w:rsid w:val="002067AF"/>
    <w:rsid w:val="006A2F34"/>
    <w:rsid w:val="008D2A6C"/>
    <w:rsid w:val="009228A0"/>
    <w:rsid w:val="00A737EE"/>
    <w:rsid w:val="00A774F1"/>
    <w:rsid w:val="00AC668C"/>
    <w:rsid w:val="00BE4129"/>
    <w:rsid w:val="00E4529F"/>
    <w:rsid w:val="00EB745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74F1"/>
    <w:rPr>
      <w:color w:val="808080"/>
    </w:rPr>
  </w:style>
  <w:style w:type="paragraph" w:customStyle="1" w:styleId="956C1520CB14474CB0170B113378ED4A">
    <w:name w:val="956C1520CB14474CB0170B113378ED4A"/>
    <w:rsid w:val="009228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9C904-5A49-457B-BFB9-51C482CEA408}">
  <ds:schemaRefs>
    <ds:schemaRef ds:uri="http://schemas.openxmlformats.org/officeDocument/2006/bibliography"/>
  </ds:schemaRefs>
</ds:datastoreItem>
</file>

<file path=customXml/itemProps2.xml><?xml version="1.0" encoding="utf-8"?>
<ds:datastoreItem xmlns:ds="http://schemas.openxmlformats.org/officeDocument/2006/customXml" ds:itemID="{4B041FB5-6B78-489B-976C-1048CA9988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31BED2-277C-4A10-B902-53253E3D54E1}">
  <ds:schemaRefs>
    <ds:schemaRef ds:uri="http://schemas.microsoft.com/sharepoint/v3/contenttype/forms"/>
  </ds:schemaRefs>
</ds:datastoreItem>
</file>

<file path=customXml/itemProps4.xml><?xml version="1.0" encoding="utf-8"?>
<ds:datastoreItem xmlns:ds="http://schemas.openxmlformats.org/officeDocument/2006/customXml" ds:itemID="{1D0C4120-3AB6-4419-9BC7-C83EA9CF8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e8265-61e8-4476-9c6d-719af089d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20</TotalTime>
  <Pages>3</Pages>
  <Words>965</Words>
  <Characters>5507</Characters>
  <Application>Microsoft Office Word</Application>
  <DocSecurity>0</DocSecurity>
  <Lines>45</Lines>
  <Paragraphs>12</Paragraphs>
  <ScaleCrop>false</ScaleCrop>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 fonctionnel du secrétariat</dc:title>
  <dc:subject>CBD/SBI/REC/6/9</dc:subject>
  <dc:creator>Laurent Gauthier</dc:creator>
  <cp:keywords/>
  <dc:description/>
  <cp:lastModifiedBy>Nikolas Diallo</cp:lastModifiedBy>
  <cp:revision>13</cp:revision>
  <dcterms:created xsi:type="dcterms:W3CDTF">2026-03-24T18:33:00Z</dcterms:created>
  <dcterms:modified xsi:type="dcterms:W3CDTF">2026-03-24T19:15:00Z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NoSymbol">
    <vt:lpwstr>1</vt:lpwstr>
  </property>
  <property fmtid="{D5CDD505-2E9C-101B-9397-08002B2CF9AE}" pid="3" name="CBD-Distr">
    <vt:lpwstr>Distr</vt:lpwstr>
  </property>
  <property fmtid="{D5CDD505-2E9C-101B-9397-08002B2CF9AE}" pid="4" name="MediaServiceImageTags">
    <vt:lpwstr/>
  </property>
  <property fmtid="{D5CDD505-2E9C-101B-9397-08002B2CF9AE}" pid="5" name="ContentTypeId">
    <vt:lpwstr>0x0101007A328EB00E67F346B6174BE96D327B2B</vt:lpwstr>
  </property>
  <property fmtid="{D5CDD505-2E9C-101B-9397-08002B2CF9AE}" pid="6" name="CBD-LangDistr">
    <vt:lpwstr/>
  </property>
  <property fmtid="{D5CDD505-2E9C-101B-9397-08002B2CF9AE}" pid="7" name="CBD-Category">
    <vt:lpwstr>CBD</vt:lpwstr>
  </property>
  <property fmtid="{D5CDD505-2E9C-101B-9397-08002B2CF9AE}" pid="8" name="CBD-Language">
    <vt:lpwstr>EN</vt:lpwstr>
  </property>
  <property fmtid="{D5CDD505-2E9C-101B-9397-08002B2CF9AE}" pid="9" name="CBD-Generator">
    <vt:lpwstr>0</vt:lpwstr>
  </property>
</Properties>
</file>