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75EFE" w14:paraId="41F8F3BD" w14:textId="77777777" w:rsidTr="008A1499">
        <w:trPr>
          <w:trHeight w:val="850"/>
        </w:trPr>
        <w:tc>
          <w:tcPr>
            <w:tcW w:w="975" w:type="dxa"/>
            <w:vAlign w:val="bottom"/>
          </w:tcPr>
          <w:p w14:paraId="7D4812A9" w14:textId="77777777" w:rsidR="008A1499" w:rsidRPr="00875EFE" w:rsidRDefault="008A1499" w:rsidP="006400EC">
            <w:pPr>
              <w:pStyle w:val="AASmallLogo"/>
              <w:shd w:val="clear" w:color="auto" w:fill="FFFFFF" w:themeFill="background1"/>
            </w:pPr>
            <w:r w:rsidRPr="00875EFE">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75EFE">
              <w:t xml:space="preserve"> </w:t>
            </w:r>
          </w:p>
          <w:p w14:paraId="5100E5B0" w14:textId="77777777" w:rsidR="008A1499" w:rsidRPr="00875EFE" w:rsidRDefault="008A1499" w:rsidP="006400EC">
            <w:pPr>
              <w:pStyle w:val="AASmallLogo"/>
              <w:shd w:val="clear" w:color="auto" w:fill="FFFFFF" w:themeFill="background1"/>
            </w:pPr>
          </w:p>
        </w:tc>
        <w:tc>
          <w:tcPr>
            <w:tcW w:w="1434" w:type="dxa"/>
            <w:noWrap/>
            <w:vAlign w:val="bottom"/>
          </w:tcPr>
          <w:p w14:paraId="2A787A5D" w14:textId="77777777" w:rsidR="008A1499" w:rsidRPr="00875EFE" w:rsidRDefault="008A1499" w:rsidP="006400EC">
            <w:pPr>
              <w:pStyle w:val="AASmallLogo"/>
              <w:shd w:val="clear" w:color="auto" w:fill="FFFFFF" w:themeFill="background1"/>
            </w:pPr>
            <w:r w:rsidRPr="00875EFE">
              <w:rPr>
                <w:noProof/>
              </w:rPr>
              <w:drawing>
                <wp:inline distT="0" distB="0" distL="0" distR="0" wp14:anchorId="2BDBFBC2" wp14:editId="349AE6F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875EFE">
              <w:t xml:space="preserve"> </w:t>
            </w:r>
          </w:p>
          <w:p w14:paraId="6AFB0B10" w14:textId="77777777" w:rsidR="008A1499" w:rsidRPr="00875EFE" w:rsidRDefault="008A1499" w:rsidP="006400EC">
            <w:pPr>
              <w:pStyle w:val="AASmallLogo"/>
              <w:shd w:val="clear" w:color="auto" w:fill="FFFFFF" w:themeFill="background1"/>
            </w:pPr>
          </w:p>
        </w:tc>
        <w:tc>
          <w:tcPr>
            <w:tcW w:w="8073" w:type="dxa"/>
            <w:vAlign w:val="bottom"/>
          </w:tcPr>
          <w:p w14:paraId="3BE45761" w14:textId="6CF0047A" w:rsidR="00205ACA" w:rsidRPr="00875EFE" w:rsidRDefault="00205ACA" w:rsidP="006400EC">
            <w:pPr>
              <w:pStyle w:val="ABSymbol"/>
              <w:shd w:val="clear" w:color="auto" w:fill="FFFFFF" w:themeFill="background1"/>
            </w:pPr>
            <w:r w:rsidRPr="00875EFE">
              <w:rPr>
                <w:sz w:val="40"/>
              </w:rPr>
              <w:t>CBD</w:t>
            </w:r>
            <w:r w:rsidRPr="00875EFE">
              <w:t>/</w:t>
            </w:r>
            <w:r w:rsidR="00E57DE2" w:rsidRPr="00875EFE">
              <w:t>SBI/REC/7/1</w:t>
            </w:r>
          </w:p>
        </w:tc>
      </w:tr>
    </w:tbl>
    <w:p w14:paraId="06AB68CA" w14:textId="77777777" w:rsidR="008A1499" w:rsidRPr="00875EFE" w:rsidRDefault="008A1499" w:rsidP="006400EC">
      <w:pPr>
        <w:pStyle w:val="AISpacer"/>
        <w:shd w:val="clear" w:color="auto" w:fill="FFFFFF" w:themeFill="background1"/>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75EFE" w14:paraId="2E253DA4" w14:textId="77777777" w:rsidTr="008A1499">
        <w:trPr>
          <w:trHeight w:val="1814"/>
        </w:trPr>
        <w:tc>
          <w:tcPr>
            <w:tcW w:w="7370" w:type="dxa"/>
          </w:tcPr>
          <w:p w14:paraId="78DFB9AA" w14:textId="77777777" w:rsidR="008A1499" w:rsidRPr="00875EFE" w:rsidRDefault="008A1499" w:rsidP="006400EC">
            <w:pPr>
              <w:pStyle w:val="ACLargeLogo"/>
              <w:shd w:val="clear" w:color="auto" w:fill="FFFFFF" w:themeFill="background1"/>
            </w:pPr>
            <w:r w:rsidRPr="00875EFE">
              <w:rPr>
                <w:noProof/>
              </w:rPr>
              <w:drawing>
                <wp:inline distT="0" distB="0" distL="0" distR="0" wp14:anchorId="4B01B689" wp14:editId="13BBA1A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875EFE">
              <w:t xml:space="preserve"> </w:t>
            </w:r>
          </w:p>
          <w:p w14:paraId="39E29602" w14:textId="77777777" w:rsidR="008A1499" w:rsidRPr="00875EFE" w:rsidRDefault="008A1499" w:rsidP="006400EC">
            <w:pPr>
              <w:pStyle w:val="ACLargeLogo"/>
              <w:shd w:val="clear" w:color="auto" w:fill="FFFFFF" w:themeFill="background1"/>
            </w:pPr>
          </w:p>
        </w:tc>
        <w:tc>
          <w:tcPr>
            <w:tcW w:w="3112" w:type="dxa"/>
          </w:tcPr>
          <w:p w14:paraId="44A1B041" w14:textId="0262AF82" w:rsidR="008A1499" w:rsidRPr="00875EFE" w:rsidRDefault="008A1499" w:rsidP="006400EC">
            <w:pPr>
              <w:pStyle w:val="AEDistrNormal"/>
              <w:shd w:val="clear" w:color="auto" w:fill="FFFFFF" w:themeFill="background1"/>
            </w:pPr>
            <w:r w:rsidRPr="00875EFE">
              <w:t xml:space="preserve">Distr. </w:t>
            </w:r>
            <w:r w:rsidR="00E57DE2" w:rsidRPr="00875EFE">
              <w:t>general</w:t>
            </w:r>
            <w:r w:rsidRPr="00875EFE">
              <w:t xml:space="preserve"> </w:t>
            </w:r>
          </w:p>
          <w:p w14:paraId="28882305" w14:textId="45F6F3A7" w:rsidR="00C50F6F" w:rsidRPr="00875EFE" w:rsidRDefault="00EB74F7" w:rsidP="006400EC">
            <w:pPr>
              <w:pStyle w:val="AEDistrNormal"/>
              <w:shd w:val="clear" w:color="auto" w:fill="FFFFFF" w:themeFill="background1"/>
            </w:pPr>
            <w:r w:rsidRPr="00875EFE">
              <w:t>1</w:t>
            </w:r>
            <w:r w:rsidR="00491BF1" w:rsidRPr="00875EFE">
              <w:t>2</w:t>
            </w:r>
            <w:r w:rsidRPr="00875EFE">
              <w:t xml:space="preserve"> de agosto de 2026</w:t>
            </w:r>
          </w:p>
          <w:p w14:paraId="29D63A42" w14:textId="77777777" w:rsidR="00C50F6F" w:rsidRPr="00875EFE" w:rsidRDefault="008A1499" w:rsidP="006400EC">
            <w:pPr>
              <w:pStyle w:val="AEDistrNormal"/>
              <w:shd w:val="clear" w:color="auto" w:fill="FFFFFF" w:themeFill="background1"/>
            </w:pPr>
            <w:r w:rsidRPr="00875EFE">
              <w:t>Español</w:t>
            </w:r>
          </w:p>
          <w:p w14:paraId="5F5556AA" w14:textId="73B2B4FD" w:rsidR="008A1499" w:rsidRPr="00875EFE" w:rsidRDefault="008A1499" w:rsidP="006400EC">
            <w:pPr>
              <w:pStyle w:val="AEDistrNormal"/>
              <w:shd w:val="clear" w:color="auto" w:fill="FFFFFF" w:themeFill="background1"/>
            </w:pPr>
            <w:r w:rsidRPr="00875EFE">
              <w:t xml:space="preserve">Original: inglés </w:t>
            </w:r>
          </w:p>
          <w:p w14:paraId="67EA9A10" w14:textId="77777777" w:rsidR="008A1499" w:rsidRPr="00875EFE" w:rsidRDefault="008A1499" w:rsidP="006400EC">
            <w:pPr>
              <w:pStyle w:val="AEDistrNormal6pt"/>
              <w:shd w:val="clear" w:color="auto" w:fill="FFFFFF" w:themeFill="background1"/>
            </w:pPr>
          </w:p>
        </w:tc>
      </w:tr>
    </w:tbl>
    <w:p w14:paraId="65BA90A5" w14:textId="77777777" w:rsidR="008A1499" w:rsidRPr="00875EFE" w:rsidRDefault="008A1499" w:rsidP="006400EC">
      <w:pPr>
        <w:pStyle w:val="AISpacer"/>
        <w:shd w:val="clear" w:color="auto" w:fill="FFFFFF" w:themeFill="background1"/>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875EFE" w14:paraId="75B3E175" w14:textId="77777777" w:rsidTr="008B30E1">
        <w:trPr>
          <w:trHeight w:val="57"/>
        </w:trPr>
        <w:tc>
          <w:tcPr>
            <w:tcW w:w="5670" w:type="dxa"/>
          </w:tcPr>
          <w:p w14:paraId="690E364F" w14:textId="77777777" w:rsidR="002A6215" w:rsidRPr="00875EFE" w:rsidRDefault="002A6215" w:rsidP="006400EC">
            <w:pPr>
              <w:pStyle w:val="AFCorN12Bold"/>
              <w:shd w:val="clear" w:color="auto" w:fill="FFFFFF" w:themeFill="background1"/>
            </w:pPr>
            <w:r w:rsidRPr="00875EFE">
              <w:t xml:space="preserve">Órgano Subsidiario sobre la Aplicación </w:t>
            </w:r>
          </w:p>
          <w:p w14:paraId="614675B9" w14:textId="77777777" w:rsidR="002A6215" w:rsidRPr="00875EFE" w:rsidRDefault="002A6215" w:rsidP="006400EC">
            <w:pPr>
              <w:pStyle w:val="AFCorNBold"/>
              <w:shd w:val="clear" w:color="auto" w:fill="FFFFFF" w:themeFill="background1"/>
            </w:pPr>
            <w:r w:rsidRPr="00875EFE">
              <w:t xml:space="preserve">Séptima reunión </w:t>
            </w:r>
          </w:p>
          <w:p w14:paraId="671F322A" w14:textId="2425DBB2" w:rsidR="002A6215" w:rsidRPr="00875EFE" w:rsidRDefault="002A6215" w:rsidP="006400EC">
            <w:pPr>
              <w:pStyle w:val="AFCorNNormal"/>
              <w:shd w:val="clear" w:color="auto" w:fill="FFFFFF" w:themeFill="background1"/>
            </w:pPr>
            <w:r w:rsidRPr="00875EFE">
              <w:t xml:space="preserve">Nairobi, </w:t>
            </w:r>
            <w:r w:rsidRPr="00875EFE">
              <w:rPr>
                <w:snapToGrid w:val="0"/>
              </w:rPr>
              <w:t>4</w:t>
            </w:r>
            <w:r w:rsidR="00B859B1" w:rsidRPr="00875EFE">
              <w:rPr>
                <w:snapToGrid w:val="0"/>
              </w:rPr>
              <w:t> </w:t>
            </w:r>
            <w:r w:rsidRPr="00875EFE">
              <w:rPr>
                <w:snapToGrid w:val="0"/>
              </w:rPr>
              <w:t>a 12 de agosto de 2026</w:t>
            </w:r>
          </w:p>
          <w:p w14:paraId="32D46E0B" w14:textId="30C2C2BA" w:rsidR="002A6215" w:rsidRPr="00875EFE" w:rsidRDefault="00ED795E" w:rsidP="006400EC">
            <w:pPr>
              <w:pStyle w:val="AFCorNNormal"/>
              <w:shd w:val="clear" w:color="auto" w:fill="FFFFFF" w:themeFill="background1"/>
            </w:pPr>
            <w:r w:rsidRPr="00875EFE">
              <w:t>Tema 3 del programa</w:t>
            </w:r>
          </w:p>
          <w:p w14:paraId="65704F6D" w14:textId="35F16EFF" w:rsidR="00631BD6" w:rsidRPr="00875EFE" w:rsidRDefault="002A6215" w:rsidP="006400EC">
            <w:pPr>
              <w:pStyle w:val="AFCorN12Bold"/>
              <w:shd w:val="clear" w:color="auto" w:fill="FFFFFF" w:themeFill="background1"/>
            </w:pPr>
            <w:r w:rsidRPr="00875EFE">
              <w:t>Planificación, seguimiento, presentación de informes y revisión: revisión mundial de los progresos colectivos en la implementación del Marco Mundial de Biodiversidad de Kunming</w:t>
            </w:r>
            <w:r w:rsidR="00C50F6F" w:rsidRPr="00875EFE">
              <w:noBreakHyphen/>
            </w:r>
            <w:r w:rsidRPr="00875EFE">
              <w:t>Montreal</w:t>
            </w:r>
          </w:p>
        </w:tc>
        <w:tc>
          <w:tcPr>
            <w:tcW w:w="4812" w:type="dxa"/>
          </w:tcPr>
          <w:p w14:paraId="73E6BB7F" w14:textId="2380E552" w:rsidR="00631BD6" w:rsidRPr="00875EFE" w:rsidRDefault="00631BD6" w:rsidP="006400EC">
            <w:pPr>
              <w:pStyle w:val="AFCorNBold"/>
              <w:shd w:val="clear" w:color="auto" w:fill="FFFFFF" w:themeFill="background1"/>
            </w:pPr>
          </w:p>
        </w:tc>
      </w:tr>
    </w:tbl>
    <w:p w14:paraId="7A7FA53D" w14:textId="369AA1DC" w:rsidR="0008415E" w:rsidRPr="00875EFE" w:rsidRDefault="00E57DE2" w:rsidP="006400EC">
      <w:pPr>
        <w:pStyle w:val="CBDTitle"/>
        <w:shd w:val="clear" w:color="auto" w:fill="FFFFFF" w:themeFill="background1"/>
      </w:pPr>
      <w:r w:rsidRPr="00875EFE">
        <w:t>Recomendación adoptada por el Órgano Subsidiario sobre la Aplicación el 12 de agosto de 2026</w:t>
      </w:r>
    </w:p>
    <w:p w14:paraId="5BFC9D16" w14:textId="659F2951" w:rsidR="00E57DE2" w:rsidRPr="00875EFE" w:rsidDel="0008415E" w:rsidRDefault="00E57DE2" w:rsidP="006400EC">
      <w:pPr>
        <w:pStyle w:val="CBDSubTitle"/>
        <w:shd w:val="clear" w:color="auto" w:fill="FFFFFF" w:themeFill="background1"/>
      </w:pPr>
      <w:r w:rsidRPr="00875EFE">
        <w:t>7/1.</w:t>
      </w:r>
      <w:r w:rsidRPr="00875EFE">
        <w:tab/>
        <w:t>Planificación, seguimiento, presentación de informes y revisión</w:t>
      </w:r>
    </w:p>
    <w:p w14:paraId="1871C26C" w14:textId="0CA269B4" w:rsidR="00CB40BE" w:rsidRPr="00875EFE" w:rsidRDefault="00CB40BE" w:rsidP="006400EC">
      <w:pPr>
        <w:pStyle w:val="CBDSubTitle"/>
        <w:shd w:val="clear" w:color="auto" w:fill="FFFFFF" w:themeFill="background1"/>
        <w:spacing w:before="120" w:after="120"/>
        <w:ind w:firstLine="567"/>
      </w:pPr>
      <w:r w:rsidRPr="00875EFE">
        <w:rPr>
          <w:b w:val="0"/>
          <w:i/>
        </w:rPr>
        <w:t>El Órgano Subsidiario sobre la Aplicación</w:t>
      </w:r>
      <w:r w:rsidRPr="00875EFE">
        <w:rPr>
          <w:b w:val="0"/>
        </w:rPr>
        <w:t>,</w:t>
      </w:r>
    </w:p>
    <w:p w14:paraId="7AFF29EE" w14:textId="5D40B750" w:rsidR="00CB40BE" w:rsidRPr="00875EFE" w:rsidRDefault="00CB40BE" w:rsidP="006400EC">
      <w:pPr>
        <w:pStyle w:val="CBDSubTitle"/>
        <w:shd w:val="clear" w:color="auto" w:fill="FFFFFF" w:themeFill="background1"/>
        <w:spacing w:before="120" w:after="120"/>
        <w:ind w:firstLine="567"/>
        <w:jc w:val="both"/>
        <w:rPr>
          <w:b w:val="0"/>
          <w:bCs/>
        </w:rPr>
      </w:pPr>
      <w:r w:rsidRPr="00875EFE">
        <w:rPr>
          <w:b w:val="0"/>
          <w:i/>
        </w:rPr>
        <w:t>Tomando nota</w:t>
      </w:r>
      <w:r w:rsidRPr="00875EFE">
        <w:rPr>
          <w:b w:val="0"/>
        </w:rPr>
        <w:t xml:space="preserve"> de las aportaciones formuladas por el Órgano Subsidiario de Asesoramiento Científico, Técnico y Tecnológico en </w:t>
      </w:r>
      <w:r w:rsidR="00E57DE2" w:rsidRPr="00875EFE">
        <w:rPr>
          <w:b w:val="0"/>
        </w:rPr>
        <w:t>su</w:t>
      </w:r>
      <w:r w:rsidRPr="00875EFE">
        <w:rPr>
          <w:b w:val="0"/>
        </w:rPr>
        <w:t xml:space="preserve"> recomendación 28/1, de 1 de agosto de 2026,</w:t>
      </w:r>
    </w:p>
    <w:p w14:paraId="0CB2D788" w14:textId="75CBC418" w:rsidR="00CB40BE" w:rsidRPr="00875EFE" w:rsidRDefault="00CB40BE" w:rsidP="006400EC">
      <w:pPr>
        <w:pStyle w:val="CBDSubTitle"/>
        <w:shd w:val="clear" w:color="auto" w:fill="FFFFFF" w:themeFill="background1"/>
        <w:spacing w:before="120" w:after="120"/>
        <w:ind w:firstLine="567"/>
        <w:jc w:val="both"/>
        <w:rPr>
          <w:b w:val="0"/>
          <w:bCs/>
        </w:rPr>
      </w:pPr>
      <w:r w:rsidRPr="00875EFE">
        <w:rPr>
          <w:b w:val="0"/>
          <w:i/>
        </w:rPr>
        <w:t>Recomienda</w:t>
      </w:r>
      <w:r w:rsidRPr="00875EFE">
        <w:rPr>
          <w:b w:val="0"/>
        </w:rPr>
        <w:t xml:space="preserve"> que, en su 17ª reunión, la Conferencia de las Partes adopte decisiones del siguiente tenor:</w:t>
      </w:r>
    </w:p>
    <w:p w14:paraId="422E0B2F" w14:textId="7184C055" w:rsidR="0008415E" w:rsidRPr="00875EFE" w:rsidRDefault="00E23316" w:rsidP="006400EC">
      <w:pPr>
        <w:pStyle w:val="CBDH2"/>
        <w:shd w:val="clear" w:color="auto" w:fill="FFFFFF" w:themeFill="background1"/>
        <w:tabs>
          <w:tab w:val="clear" w:pos="567"/>
        </w:tabs>
        <w:spacing w:after="240"/>
        <w:ind w:left="1134"/>
        <w:jc w:val="left"/>
      </w:pPr>
      <w:r w:rsidRPr="00875EFE">
        <w:t>A.</w:t>
      </w:r>
      <w:r w:rsidRPr="00875EFE">
        <w:tab/>
        <w:t xml:space="preserve">Revisión mundial de los progresos colectivos en la implementación del Marco Mundial de Biodiversidad de Kunming-Montreal </w:t>
      </w:r>
      <w:r w:rsidR="00E57DE2" w:rsidRPr="00875EFE">
        <w:t>en la 17ª reunión</w:t>
      </w:r>
      <w:r w:rsidR="00D30B1A" w:rsidRPr="00875EFE">
        <w:t xml:space="preserve"> </w:t>
      </w:r>
      <w:r w:rsidR="00E57DE2" w:rsidRPr="00875EFE">
        <w:t>de la Conferencia de las Partes</w:t>
      </w:r>
    </w:p>
    <w:p w14:paraId="03643DFC" w14:textId="77777777" w:rsidR="008D797A" w:rsidRPr="00875EFE" w:rsidRDefault="008D797A" w:rsidP="006400EC">
      <w:pPr>
        <w:pStyle w:val="CBDNormalNoNumber"/>
        <w:shd w:val="clear" w:color="auto" w:fill="FFFFFF" w:themeFill="background1"/>
        <w:tabs>
          <w:tab w:val="clear" w:pos="567"/>
        </w:tabs>
        <w:ind w:left="1134" w:firstLine="567"/>
      </w:pPr>
      <w:r w:rsidRPr="00875EFE">
        <w:rPr>
          <w:i/>
        </w:rPr>
        <w:t>La Conferencia de las Partes</w:t>
      </w:r>
      <w:r w:rsidRPr="00875EFE">
        <w:t>,</w:t>
      </w:r>
    </w:p>
    <w:p w14:paraId="37AA98D5" w14:textId="69015CED" w:rsidR="008D797A" w:rsidRPr="00875EFE" w:rsidRDefault="008D797A" w:rsidP="006400EC">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875EFE">
        <w:rPr>
          <w:i/>
          <w:color w:val="000000" w:themeColor="text1"/>
        </w:rPr>
        <w:t>Recordando</w:t>
      </w:r>
      <w:r w:rsidRPr="00875EFE">
        <w:rPr>
          <w:color w:val="000000" w:themeColor="text1"/>
        </w:rPr>
        <w:t xml:space="preserve"> que, en sus decisiones </w:t>
      </w:r>
      <w:hyperlink r:id="rId15" w:history="1">
        <w:r w:rsidRPr="00875EFE">
          <w:rPr>
            <w:rStyle w:val="Hyperlink"/>
          </w:rPr>
          <w:t>15/4</w:t>
        </w:r>
      </w:hyperlink>
      <w:r w:rsidRPr="00875EFE">
        <w:rPr>
          <w:color w:val="000000" w:themeColor="text1"/>
        </w:rPr>
        <w:t xml:space="preserve"> y </w:t>
      </w:r>
      <w:hyperlink r:id="rId16" w:history="1">
        <w:r w:rsidRPr="00875EFE">
          <w:rPr>
            <w:rStyle w:val="Hyperlink"/>
          </w:rPr>
          <w:t>15/6</w:t>
        </w:r>
      </w:hyperlink>
      <w:r w:rsidRPr="00875EFE">
        <w:rPr>
          <w:color w:val="000000" w:themeColor="text1"/>
        </w:rPr>
        <w:t xml:space="preserve">, de 19 de diciembre de 2022, y </w:t>
      </w:r>
      <w:hyperlink r:id="rId17" w:history="1">
        <w:r w:rsidRPr="00875EFE">
          <w:rPr>
            <w:rStyle w:val="Hyperlink"/>
          </w:rPr>
          <w:t>16/32</w:t>
        </w:r>
      </w:hyperlink>
      <w:r w:rsidRPr="00875EFE">
        <w:rPr>
          <w:color w:val="000000" w:themeColor="text1"/>
        </w:rPr>
        <w:t>, de 27 de febrero de 2025, la Conferencia de las Partes decidió realizar una revisión mundial de los progresos colectivos en la implementación del Marco Mundial de Biodiversidad de Kunming-Montreal en su 17ª reunión</w:t>
      </w:r>
      <w:r w:rsidR="00820306" w:rsidRPr="00875EFE">
        <w:rPr>
          <w:rStyle w:val="FootnoteReference"/>
          <w:rFonts w:eastAsia="Times New Roman"/>
          <w:color w:val="000000" w:themeColor="text1"/>
        </w:rPr>
        <w:footnoteReference w:id="1"/>
      </w:r>
      <w:r w:rsidRPr="00875EFE">
        <w:rPr>
          <w:color w:val="000000" w:themeColor="text1"/>
        </w:rPr>
        <w:t>, y que los informes nacionales y el informe mundial sobre los progresos colectivos en la implementación del Marco serían las principales fuentes de información para la revisión mundial,</w:t>
      </w:r>
    </w:p>
    <w:p w14:paraId="26B5E445" w14:textId="2130BE68" w:rsidR="008D797A" w:rsidRPr="00875EFE" w:rsidRDefault="008D797A" w:rsidP="006400EC">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875EFE">
        <w:rPr>
          <w:i/>
          <w:color w:val="000000" w:themeColor="text1"/>
        </w:rPr>
        <w:t>Recordando también</w:t>
      </w:r>
      <w:r w:rsidRPr="00875EFE">
        <w:rPr>
          <w:color w:val="000000" w:themeColor="text1"/>
        </w:rPr>
        <w:t xml:space="preserve"> que, en su decisión </w:t>
      </w:r>
      <w:hyperlink r:id="rId18" w:history="1">
        <w:r w:rsidRPr="00875EFE">
          <w:rPr>
            <w:rStyle w:val="Hyperlink"/>
          </w:rPr>
          <w:t>16/32</w:t>
        </w:r>
      </w:hyperlink>
      <w:r w:rsidRPr="00875EFE">
        <w:rPr>
          <w:color w:val="000000" w:themeColor="text1"/>
        </w:rPr>
        <w:t xml:space="preserve">,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 en los resultados de los diálogos subregionales y regionales </w:t>
      </w:r>
      <w:r w:rsidRPr="00875EFE">
        <w:rPr>
          <w:color w:val="000000" w:themeColor="text1"/>
        </w:rPr>
        <w:lastRenderedPageBreak/>
        <w:t>sobre las estrategias y planes de acción nacionales en materia de biodiversidad y los informes nacionales, así como en el análisis mundial de la información contenida en las estrategias y planes de acción nacionales en materia de biodiversidad,</w:t>
      </w:r>
    </w:p>
    <w:p w14:paraId="2B02EA15" w14:textId="77777777"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Reconociendo</w:t>
      </w:r>
      <w:r w:rsidRPr="00875EFE">
        <w:rPr>
          <w:color w:val="000000" w:themeColor="text1"/>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29DAF841" w14:textId="796D12B7"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Reconociendo también</w:t>
      </w:r>
      <w:r w:rsidRPr="00875EFE">
        <w:rPr>
          <w:color w:val="000000" w:themeColor="text1"/>
        </w:rPr>
        <w:t xml:space="preserve"> que, en la preparación del informe mundial, se utilizaron fuentes adicionales de información identificadas en la decisión </w:t>
      </w:r>
      <w:hyperlink r:id="rId19" w:history="1">
        <w:r w:rsidRPr="00875EFE">
          <w:rPr>
            <w:rStyle w:val="Hyperlink"/>
          </w:rPr>
          <w:t>16/32</w:t>
        </w:r>
      </w:hyperlink>
      <w:r w:rsidRPr="00875EFE">
        <w:rPr>
          <w:color w:val="000000" w:themeColor="text1"/>
        </w:rPr>
        <w:t>, como publicaciones científicas y los productos de la Plataforma Intergubernamental Científico-Normativa sobre Diversidad Biológica y Servicios de los Ecosistemas, que esas fuentes fortalecieron aún más la base empírica para el informe mundial y que la ciencia desempeñó un papel importante en la revisión mundial,</w:t>
      </w:r>
    </w:p>
    <w:p w14:paraId="50729A2C" w14:textId="77777777"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Observando con preocupación</w:t>
      </w:r>
      <w:r w:rsidRPr="00875EFE">
        <w:rPr>
          <w:color w:val="000000" w:themeColor="text1"/>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57916B8A" w14:textId="77777777"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Observando con reconocimiento</w:t>
      </w:r>
      <w:r w:rsidRPr="00875EFE">
        <w:rPr>
          <w:color w:val="000000" w:themeColor="text1"/>
        </w:rPr>
        <w:t xml:space="preserve"> el apoyo prestado por las Partes para la elaboración de las estrategias y planes de acción nacionales en materia de biodiversidad y los informes nacionales, </w:t>
      </w:r>
    </w:p>
    <w:p w14:paraId="00D77A02" w14:textId="5D8D70E9"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Poniendo de relieve</w:t>
      </w:r>
      <w:r w:rsidRPr="00875EFE">
        <w:rPr>
          <w:color w:val="000000" w:themeColor="text1"/>
        </w:rPr>
        <w:t xml:space="preserve"> que, para muchas Partes que son países en desarrollo, en particular los pequeños Estados insulares en desarrollo, sigue habiendo retrasos en el inicio del apoyo del Fondo para el Medio Ambiente Mundial para </w:t>
      </w:r>
      <w:r w:rsidR="00B70D9E" w:rsidRPr="00875EFE">
        <w:rPr>
          <w:color w:val="000000" w:themeColor="text1"/>
        </w:rPr>
        <w:t>la elaboración de las estrategias y planes de acción nacionales en materia de biodiversidad</w:t>
      </w:r>
      <w:r w:rsidRPr="00875EFE">
        <w:rPr>
          <w:color w:val="000000" w:themeColor="text1"/>
        </w:rPr>
        <w:t xml:space="preserve"> y los informes nacionales, lo cual tuvo repercusiones en la puntualidad y la exhaustividad de algunos informes nacionales</w:t>
      </w:r>
      <w:r w:rsidRPr="00875EFE">
        <w:rPr>
          <w:rStyle w:val="FootnoteReference"/>
          <w:rFonts w:eastAsia="Times New Roman"/>
          <w:color w:val="000000" w:themeColor="text1"/>
        </w:rPr>
        <w:footnoteReference w:id="2"/>
      </w:r>
      <w:r w:rsidRPr="00875EFE">
        <w:rPr>
          <w:color w:val="000000" w:themeColor="text1"/>
        </w:rPr>
        <w:t xml:space="preserve">, y reconociendo la diversidad de factores que pueden haber contribuido a los retrasos, </w:t>
      </w:r>
    </w:p>
    <w:p w14:paraId="65704F47"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rPr>
          <w:i/>
        </w:rPr>
        <w:t>Reconociendo</w:t>
      </w:r>
      <w:r w:rsidRPr="00875EFE">
        <w:t xml:space="preserve"> que las deficiencias en los datos y la información identificadas en el informe mundial no necesariamente representan lagunas en la implementación del Marco o falta de compromiso con el Marco,</w:t>
      </w:r>
    </w:p>
    <w:p w14:paraId="209E4B9C"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rPr>
          <w:i/>
        </w:rPr>
        <w:t>Destacando</w:t>
      </w:r>
      <w:r w:rsidRPr="00875EFE">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875EFE">
        <w:rPr>
          <w:color w:val="000000" w:themeColor="text1"/>
        </w:rPr>
        <w:t>el Marco Mundial de Biodiversidad de Kunming-Montreal</w:t>
      </w:r>
      <w:r w:rsidRPr="00875EFE">
        <w:rPr>
          <w:rStyle w:val="FootnoteReference"/>
          <w:rFonts w:eastAsia="Times New Roman"/>
        </w:rPr>
        <w:footnoteReference w:id="3"/>
      </w:r>
      <w:r w:rsidRPr="00875EFE">
        <w:t>, que contribuye a las carencias de información del informe mundial,</w:t>
      </w:r>
    </w:p>
    <w:p w14:paraId="73C7656D" w14:textId="0BF0021A" w:rsidR="008D797A" w:rsidRPr="00875EFE" w:rsidRDefault="008D797A" w:rsidP="006400EC">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875EFE">
        <w:rPr>
          <w:i/>
          <w:color w:val="000000" w:themeColor="text1"/>
        </w:rPr>
        <w:t xml:space="preserve">Reconociendo </w:t>
      </w:r>
      <w:r w:rsidRPr="00875EFE">
        <w:rPr>
          <w:color w:val="000000" w:themeColor="text1"/>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w:t>
      </w:r>
    </w:p>
    <w:p w14:paraId="438B0AEC"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rPr>
          <w:i/>
        </w:rPr>
        <w:t>Reconociendo también</w:t>
      </w:r>
      <w:r w:rsidRPr="00875EFE">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482ED12E"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rPr>
          <w:i/>
        </w:rPr>
        <w:t xml:space="preserve">Expresando su gratitud </w:t>
      </w:r>
      <w:r w:rsidRPr="00875EFE">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2E728E3E" w14:textId="3387C521" w:rsidR="0057292D" w:rsidRPr="00875EFE" w:rsidRDefault="0057292D" w:rsidP="006400EC">
      <w:pPr>
        <w:pStyle w:val="CBDNormalNoNumber"/>
        <w:shd w:val="clear" w:color="auto" w:fill="FFFFFF" w:themeFill="background1"/>
        <w:tabs>
          <w:tab w:val="clear" w:pos="567"/>
        </w:tabs>
        <w:ind w:left="1134" w:firstLine="567"/>
      </w:pPr>
      <w:r w:rsidRPr="00875EFE">
        <w:rPr>
          <w:i/>
        </w:rPr>
        <w:t xml:space="preserve">Reconociendo con agradecimiento </w:t>
      </w:r>
      <w:r w:rsidRPr="00875EFE">
        <w:t xml:space="preserve">el apoyo financiero prestado por los Gobiernos de Alemania y Países Bajos </w:t>
      </w:r>
      <w:r w:rsidR="007523D2" w:rsidRPr="00875EFE">
        <w:t xml:space="preserve">(Reino de los) </w:t>
      </w:r>
      <w:r w:rsidRPr="00875EFE">
        <w:t xml:space="preserve">y, a través del Fondo Fiduciario de China, el Programa de las Naciones Unidas para el Medio Ambiente, para la revisión mundial así como el apoyo financiero prestado por la Unión Europea y los Gobiernos </w:t>
      </w:r>
      <w:r w:rsidR="007523D2" w:rsidRPr="00875EFE">
        <w:t xml:space="preserve">de </w:t>
      </w:r>
      <w:r w:rsidRPr="00875EFE">
        <w:t xml:space="preserve">Países Bajos </w:t>
      </w:r>
      <w:r w:rsidR="007523D2" w:rsidRPr="00875EFE">
        <w:t xml:space="preserve">(Reino de los) </w:t>
      </w:r>
      <w:r w:rsidRPr="00875EFE">
        <w:t>y de Suiza y, a través del Fondo Fiduciario de China, el Programa de las Naciones Unidas para el Medio Ambiente, para la elaboración del informe mundial conexo,</w:t>
      </w:r>
    </w:p>
    <w:p w14:paraId="5C32CEAB"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t>1.</w:t>
      </w:r>
      <w:r w:rsidRPr="00875EFE">
        <w:tab/>
      </w:r>
      <w:r w:rsidRPr="00875EFE">
        <w:rPr>
          <w:i/>
        </w:rPr>
        <w:t>Acoge con satisfacción</w:t>
      </w:r>
      <w:r w:rsidRPr="00875EFE">
        <w:t xml:space="preserve"> [</w:t>
      </w:r>
      <w:r w:rsidRPr="00875EFE">
        <w:rPr>
          <w:i/>
        </w:rPr>
        <w:t>y gratitud</w:t>
      </w:r>
      <w:r w:rsidRPr="00875EFE">
        <w:t>] el informe mundial sobre los progresos colectivos en la implementación del Marco Mundial de Biodiversidad de Kunming-Montreal, y toma nota de sus mensajes generales y sus mensajes clave;</w:t>
      </w:r>
    </w:p>
    <w:p w14:paraId="242F6A90"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t>2</w:t>
      </w:r>
      <w:r w:rsidRPr="00875EFE">
        <w:rPr>
          <w:i/>
        </w:rPr>
        <w:t>.</w:t>
      </w:r>
      <w:r w:rsidRPr="00875EFE">
        <w:tab/>
        <w:t>[</w:t>
      </w:r>
      <w:r w:rsidRPr="00875EFE">
        <w:rPr>
          <w:i/>
        </w:rPr>
        <w:t>También acoge con satisfacción y</w:t>
      </w:r>
      <w:r w:rsidRPr="00875EFE">
        <w:t>][</w:t>
      </w:r>
      <w:r w:rsidRPr="00875EFE">
        <w:rPr>
          <w:i/>
        </w:rPr>
        <w:t>Reconoce</w:t>
      </w:r>
      <w:r w:rsidRPr="00875EFE">
        <w:t>] [</w:t>
      </w:r>
      <w:r w:rsidRPr="00875EFE">
        <w:rPr>
          <w:i/>
          <w:iCs/>
        </w:rPr>
        <w:t>con</w:t>
      </w:r>
      <w:r w:rsidRPr="00875EFE">
        <w:t xml:space="preserve">] </w:t>
      </w:r>
      <w:r w:rsidRPr="00875EFE">
        <w:rPr>
          <w:i/>
          <w:iCs/>
        </w:rPr>
        <w:t>gratitud</w:t>
      </w:r>
      <w:r w:rsidRPr="00875EFE">
        <w:t xml:space="preserve"> que el Marco ha generado una participación mundial sin precedentes y ha impulsado la acción, la innovación, la colaboración y el aprendizaje;</w:t>
      </w:r>
    </w:p>
    <w:p w14:paraId="4A17D421"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t>3</w:t>
      </w:r>
      <w:r w:rsidRPr="00875EFE">
        <w:rPr>
          <w:i/>
        </w:rPr>
        <w:t>.</w:t>
      </w:r>
      <w:r w:rsidRPr="00875EFE">
        <w:tab/>
      </w:r>
      <w:r w:rsidRPr="00875EFE">
        <w:rPr>
          <w:i/>
        </w:rPr>
        <w:t>Acoge con satisfacción además</w:t>
      </w:r>
      <w:r w:rsidRPr="00875EFE">
        <w:t xml:space="preserve"> el hecho de que las Partes hayan adoptado medidas en las 23 metas del Marco en su totalidad, lo que indica la existencia de ejemplos eficaces de implementación para cada meta;</w:t>
      </w:r>
    </w:p>
    <w:p w14:paraId="0F31CA36" w14:textId="77777777" w:rsidR="008D797A" w:rsidRPr="00875EFE" w:rsidRDefault="008D797A" w:rsidP="006400EC">
      <w:pPr>
        <w:shd w:val="clear" w:color="auto" w:fill="FFFFFF" w:themeFill="background1"/>
        <w:tabs>
          <w:tab w:val="clear" w:pos="567"/>
          <w:tab w:val="left" w:pos="2835"/>
          <w:tab w:val="left" w:pos="3402"/>
        </w:tabs>
        <w:spacing w:after="120"/>
        <w:ind w:left="1134" w:firstLine="567"/>
        <w:rPr>
          <w:rFonts w:eastAsia="Times New Roman"/>
        </w:rPr>
      </w:pPr>
      <w:r w:rsidRPr="00875EFE">
        <w:t>4</w:t>
      </w:r>
      <w:r w:rsidRPr="00875EFE">
        <w:rPr>
          <w:i/>
        </w:rPr>
        <w:t>.</w:t>
      </w:r>
      <w:r w:rsidRPr="00875EFE">
        <w:tab/>
      </w:r>
      <w:r w:rsidRPr="00875EFE">
        <w:rPr>
          <w:i/>
        </w:rPr>
        <w:t xml:space="preserve">Acoge con satisfacción </w:t>
      </w:r>
      <w:r w:rsidRPr="00875EFE">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875EFE">
        <w:rPr>
          <w:rStyle w:val="FootnoteReference"/>
          <w:rFonts w:eastAsia="Times New Roman"/>
        </w:rPr>
        <w:footnoteReference w:id="4"/>
      </w:r>
      <w:r w:rsidRPr="00875EFE">
        <w:t>;</w:t>
      </w:r>
    </w:p>
    <w:p w14:paraId="04273364" w14:textId="77777777" w:rsidR="008D797A" w:rsidRPr="00875EFE" w:rsidRDefault="008D797A" w:rsidP="006400EC">
      <w:pPr>
        <w:pStyle w:val="CBDNormalNoNumber"/>
        <w:shd w:val="clear" w:color="auto" w:fill="FFFFFF" w:themeFill="background1"/>
        <w:tabs>
          <w:tab w:val="clear" w:pos="567"/>
        </w:tabs>
        <w:ind w:left="1134" w:firstLine="567"/>
      </w:pPr>
      <w:r w:rsidRPr="00875EFE">
        <w:t>5.</w:t>
      </w:r>
      <w:r w:rsidRPr="00875EFE">
        <w:tab/>
      </w:r>
      <w:r w:rsidRPr="00875EFE">
        <w:rPr>
          <w:i/>
        </w:rPr>
        <w:t>Pone de relieve</w:t>
      </w:r>
      <w:r w:rsidRPr="00875EFE">
        <w:t xml:space="preserve"> el hecho de que, como se indica en el informe mundial, la revisión reveló tanto progresos como carencias en la implementación, en particular:</w:t>
      </w:r>
    </w:p>
    <w:p w14:paraId="6EEB3886" w14:textId="77777777" w:rsidR="008D797A" w:rsidRPr="00875EFE" w:rsidRDefault="008D797A" w:rsidP="006400EC">
      <w:pPr>
        <w:pStyle w:val="CBDNormalNoNumber"/>
        <w:keepNext/>
        <w:shd w:val="clear" w:color="auto" w:fill="FFFFFF" w:themeFill="background1"/>
        <w:tabs>
          <w:tab w:val="clear" w:pos="567"/>
        </w:tabs>
        <w:ind w:firstLine="567"/>
      </w:pPr>
      <w:r w:rsidRPr="00875EFE">
        <w:t>a)</w:t>
      </w:r>
      <w:r w:rsidRPr="00875EFE">
        <w:tab/>
        <w:t>Alcance y cobertura</w:t>
      </w:r>
    </w:p>
    <w:p w14:paraId="50E46B88"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65FE2E2D"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w:t>
      </w:r>
      <w:r w:rsidRPr="00875EFE">
        <w:tab/>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p>
    <w:p w14:paraId="633E5228" w14:textId="77777777" w:rsidR="008D797A" w:rsidRPr="00875EFE" w:rsidRDefault="008D797A" w:rsidP="006400EC">
      <w:pPr>
        <w:pStyle w:val="CBDNormalNoNumber"/>
        <w:keepNext/>
        <w:shd w:val="clear" w:color="auto" w:fill="FFFFFF" w:themeFill="background1"/>
        <w:tabs>
          <w:tab w:val="clear" w:pos="567"/>
        </w:tabs>
        <w:ind w:firstLine="567"/>
        <w:rPr>
          <w:kern w:val="22"/>
        </w:rPr>
      </w:pPr>
      <w:r w:rsidRPr="00875EFE">
        <w:t>b)</w:t>
      </w:r>
      <w:r w:rsidRPr="00875EFE">
        <w:tab/>
        <w:t>Acción e implementación</w:t>
      </w:r>
    </w:p>
    <w:p w14:paraId="68E2B241" w14:textId="2628F26C"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Las Partes autoevaluaron con más frecuencia que estaban en vías de alcanzar las metas nacionales relacionadas con las metas 1, 2, 3, 8, 13, 20, 21 y 22 del Marco, mientras que autoevaluaron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5BDD4CC4"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w:t>
      </w:r>
      <w:r w:rsidRPr="00875EFE">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53D6DD49" w14:textId="77777777" w:rsidR="008D797A" w:rsidRPr="00875EFE" w:rsidRDefault="008D797A" w:rsidP="006400EC">
      <w:pPr>
        <w:pStyle w:val="CBDNormalNoNumber"/>
        <w:keepNext/>
        <w:shd w:val="clear" w:color="auto" w:fill="FFFFFF" w:themeFill="background1"/>
        <w:tabs>
          <w:tab w:val="clear" w:pos="567"/>
        </w:tabs>
        <w:ind w:firstLine="567"/>
        <w:rPr>
          <w:kern w:val="22"/>
        </w:rPr>
      </w:pPr>
      <w:r w:rsidRPr="00875EFE">
        <w:t>c)</w:t>
      </w:r>
      <w:r w:rsidRPr="00875EFE">
        <w:tab/>
        <w:t>Medios de implementación</w:t>
      </w:r>
    </w:p>
    <w:p w14:paraId="74F40A70"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5141717C" w14:textId="3C47ED6D"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w:t>
      </w:r>
      <w:r w:rsidRPr="00875EFE">
        <w:tab/>
        <w:t>Desde la adopción del Marco ha habido algunos progresos, aunque desiguales,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56AB7331"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rPr>
          <w:iCs/>
        </w:rPr>
      </w:pPr>
      <w:r w:rsidRPr="00875EFE">
        <w:t>iii)</w:t>
      </w:r>
      <w:r w:rsidRPr="00875EFE">
        <w:tab/>
        <w:t xml:space="preserve">Colectivamente, se han realizado escasos progresos en la movilización y el seguimiento de los incentivos financieros y positivos del sector privado y en la reducción de los incentivos, incluidos los subsidios, perjudiciales para la diversidad biológica; </w:t>
      </w:r>
    </w:p>
    <w:p w14:paraId="0A6F1424"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rPr>
          <w:iCs/>
        </w:rPr>
      </w:pPr>
      <w:r w:rsidRPr="00875EFE">
        <w:t>iv)</w:t>
      </w:r>
      <w:r w:rsidRPr="00875EFE">
        <w:tab/>
        <w:t xml:space="preserve">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 </w:t>
      </w:r>
    </w:p>
    <w:p w14:paraId="62646DC9" w14:textId="77777777" w:rsidR="008D797A" w:rsidRPr="00875EFE" w:rsidRDefault="008D797A" w:rsidP="006400EC">
      <w:pPr>
        <w:pStyle w:val="CBDNormalNoNumber"/>
        <w:keepNext/>
        <w:shd w:val="clear" w:color="auto" w:fill="FFFFFF" w:themeFill="background1"/>
        <w:tabs>
          <w:tab w:val="clear" w:pos="567"/>
        </w:tabs>
        <w:ind w:firstLine="567"/>
        <w:rPr>
          <w:kern w:val="22"/>
        </w:rPr>
      </w:pPr>
      <w:r w:rsidRPr="00875EFE">
        <w:t>d)</w:t>
      </w:r>
      <w:r w:rsidRPr="00875EFE">
        <w:tab/>
        <w:t>Enfoques de todo el gobierno</w:t>
      </w:r>
    </w:p>
    <w:p w14:paraId="41D4A783"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p>
    <w:p w14:paraId="162B3139"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w:t>
      </w:r>
      <w:r w:rsidRPr="00875EFE">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120C0903" w14:textId="77777777" w:rsidR="008D797A" w:rsidRPr="00875EFE" w:rsidRDefault="008D797A" w:rsidP="006400EC">
      <w:pPr>
        <w:pStyle w:val="CBDNormalNoNumber"/>
        <w:keepNext/>
        <w:shd w:val="clear" w:color="auto" w:fill="FFFFFF" w:themeFill="background1"/>
        <w:tabs>
          <w:tab w:val="clear" w:pos="567"/>
        </w:tabs>
        <w:ind w:firstLine="567"/>
        <w:rPr>
          <w:kern w:val="22"/>
        </w:rPr>
      </w:pPr>
      <w:r w:rsidRPr="00875EFE">
        <w:t>e)</w:t>
      </w:r>
      <w:r w:rsidRPr="00875EFE">
        <w:tab/>
        <w:t xml:space="preserve">Enfoques de toda la sociedad </w:t>
      </w:r>
    </w:p>
    <w:p w14:paraId="72C27F7E"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2AA208F3"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rPr>
          <w:iCs/>
        </w:rPr>
      </w:pPr>
      <w:r w:rsidRPr="00875EFE">
        <w:t>ii)</w:t>
      </w:r>
      <w:r w:rsidRPr="00875EFE">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253E15A4"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iii)</w:t>
      </w:r>
      <w:r w:rsidRPr="00875EFE">
        <w:tab/>
        <w:t>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cuestiones relacionadas con los siguientes aspectos se reflejaron en menor medida en las metas nacionales: el acceso a la información y a la justicia, los derechos sobre la tierra, los territorios, los recursos y los conocimientos tradicionales, y la protección de los defensores de los derechos humanos ambientales o la gobernanza de la biodiversidad con perspectiva de género;</w:t>
      </w:r>
    </w:p>
    <w:p w14:paraId="59D0F35E" w14:textId="77777777" w:rsidR="008D797A" w:rsidRPr="00875EFE" w:rsidRDefault="008D797A" w:rsidP="006400EC">
      <w:pPr>
        <w:pStyle w:val="CBDNormalNoNumber"/>
        <w:keepNext/>
        <w:shd w:val="clear" w:color="auto" w:fill="FFFFFF" w:themeFill="background1"/>
        <w:tabs>
          <w:tab w:val="clear" w:pos="567"/>
        </w:tabs>
        <w:ind w:firstLine="567"/>
        <w:rPr>
          <w:kern w:val="22"/>
        </w:rPr>
      </w:pPr>
      <w:r w:rsidRPr="00875EFE">
        <w:t>f)</w:t>
      </w:r>
      <w:r w:rsidRPr="00875EFE">
        <w:tab/>
        <w:t>Datos y conocimientos</w:t>
      </w:r>
    </w:p>
    <w:p w14:paraId="40153F3B"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w:t>
      </w:r>
      <w:r w:rsidRPr="00875EFE">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0A278B5C"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w:t>
      </w:r>
      <w:r w:rsidRPr="00875EFE">
        <w:tab/>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2A1A027E"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iii)</w:t>
      </w:r>
      <w:r w:rsidRPr="00875EFE">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42DE6CD9"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pPr>
      <w:r w:rsidRPr="00875EFE">
        <w:t>iv)</w:t>
      </w:r>
      <w:r w:rsidRPr="00875EFE">
        <w:tab/>
        <w:t>El uso de información desglosada sobre los indicadores, en particular por tipo de ecosistema, sexo, edad, condición de pueblo indígena y comunidad local u otras características pertinentes, fue limitado;</w:t>
      </w:r>
    </w:p>
    <w:p w14:paraId="6A0288D6" w14:textId="77777777" w:rsidR="008D797A" w:rsidRPr="00875EFE" w:rsidRDefault="008D797A" w:rsidP="006400EC">
      <w:pPr>
        <w:pStyle w:val="CBDNormalNoNumber"/>
        <w:shd w:val="clear" w:color="auto" w:fill="FFFFFF" w:themeFill="background1"/>
        <w:tabs>
          <w:tab w:val="clear" w:pos="567"/>
          <w:tab w:val="clear" w:pos="1134"/>
          <w:tab w:val="clear" w:pos="1701"/>
        </w:tabs>
        <w:ind w:left="2268" w:hanging="567"/>
        <w:rPr>
          <w:rFonts w:eastAsia="Times New Roman"/>
        </w:rPr>
      </w:pPr>
      <w:r w:rsidRPr="00875EFE">
        <w:t>v)</w:t>
      </w:r>
      <w:r w:rsidRPr="00875EFE">
        <w:tab/>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7E4868EF" w14:textId="319148D8" w:rsidR="008D797A" w:rsidRPr="00875EFE" w:rsidRDefault="008D797A" w:rsidP="006400EC">
      <w:pPr>
        <w:shd w:val="clear" w:color="auto" w:fill="FFFFFF" w:themeFill="background1"/>
        <w:tabs>
          <w:tab w:val="clear" w:pos="567"/>
        </w:tabs>
        <w:spacing w:after="120"/>
        <w:ind w:left="1134" w:firstLine="567"/>
        <w:rPr>
          <w:rFonts w:eastAsia="Times New Roman"/>
        </w:rPr>
      </w:pPr>
      <w:r w:rsidRPr="00875EFE">
        <w:t>6</w:t>
      </w:r>
      <w:r w:rsidRPr="00875EFE">
        <w:rPr>
          <w:i/>
        </w:rPr>
        <w:t>.</w:t>
      </w:r>
      <w:r w:rsidRPr="00875EFE">
        <w:tab/>
      </w:r>
      <w:r w:rsidRPr="00875EFE">
        <w:rPr>
          <w:i/>
        </w:rPr>
        <w:t xml:space="preserve">Observa con profunda preocupación </w:t>
      </w:r>
      <w:r w:rsidRPr="00875EFE">
        <w:t xml:space="preserve">que, a menos que se acelere rápidamente la implementación colectiva </w:t>
      </w:r>
      <w:r w:rsidR="00E52D38" w:rsidRPr="00875EFE">
        <w:t>–</w:t>
      </w:r>
      <w:r w:rsidRPr="00875EFE">
        <w:t>entre otras cosas, mediante una mayor cooperación internacional, la mejora de las medidas y los esfuerzos y el fortalecimiento de los medios de implementación</w:t>
      </w:r>
      <w:r w:rsidR="00E52D38" w:rsidRPr="00875EFE">
        <w:t>– </w:t>
      </w:r>
      <w:r w:rsidRPr="00875EFE">
        <w:t xml:space="preserve">, no se alcanzarán las metas y la misión del Marco para 2030, y subraya la necesidad imperiosa de abordar las carencias, dificultades y obstáculos en la implementación para alcanzar las metas y la misión para 2030; </w:t>
      </w:r>
    </w:p>
    <w:p w14:paraId="3AEE87F2" w14:textId="77777777" w:rsidR="008D797A" w:rsidRPr="00875EFE" w:rsidRDefault="008D797A" w:rsidP="006400EC">
      <w:pPr>
        <w:shd w:val="clear" w:color="auto" w:fill="FFFFFF" w:themeFill="background1"/>
        <w:tabs>
          <w:tab w:val="clear" w:pos="567"/>
        </w:tabs>
        <w:spacing w:after="120"/>
        <w:ind w:left="1134" w:firstLine="567"/>
        <w:rPr>
          <w:rFonts w:eastAsia="Times New Roman"/>
        </w:rPr>
      </w:pPr>
      <w:r w:rsidRPr="00875EFE">
        <w:t>[7.</w:t>
      </w:r>
      <w:r w:rsidRPr="00875EFE">
        <w:tab/>
      </w:r>
      <w:r w:rsidRPr="00875EFE">
        <w:rPr>
          <w:i/>
        </w:rPr>
        <w:t xml:space="preserve">Observa también con profunda preocupación </w:t>
      </w:r>
      <w:r w:rsidRPr="00875EFE">
        <w:t>que, si no se alcanzan las metas y la misión del Marco para 2030, [sus objetivos y visión para 2050 podrían verse en peligro [a menos que se acelere rápidamente la provisión de medios de implementación]];]</w:t>
      </w:r>
    </w:p>
    <w:p w14:paraId="6F6B3687" w14:textId="3EA3564D" w:rsidR="008D797A" w:rsidRPr="00875EFE" w:rsidRDefault="008D797A" w:rsidP="006400EC">
      <w:pPr>
        <w:shd w:val="clear" w:color="auto" w:fill="FFFFFF" w:themeFill="background1"/>
        <w:tabs>
          <w:tab w:val="clear" w:pos="567"/>
        </w:tabs>
        <w:spacing w:after="120"/>
        <w:ind w:left="1134" w:firstLine="567"/>
      </w:pPr>
      <w:r w:rsidRPr="00875EFE">
        <w:t>8.</w:t>
      </w:r>
      <w:r w:rsidRPr="00875EFE">
        <w:tab/>
        <w:t>[</w:t>
      </w:r>
      <w:r w:rsidRPr="00875EFE">
        <w:rPr>
          <w:i/>
          <w:iCs/>
        </w:rPr>
        <w:t>Decide</w:t>
      </w:r>
      <w:r w:rsidRPr="00875EFE">
        <w:t>][</w:t>
      </w:r>
      <w:r w:rsidRPr="00875EFE">
        <w:rPr>
          <w:i/>
          <w:iCs/>
        </w:rPr>
        <w:t>Acuerda</w:t>
      </w:r>
      <w:r w:rsidRPr="00875EFE">
        <w:t>] que las disposiciones de la presente decisión[</w:t>
      </w:r>
      <w:r w:rsidR="002E254E" w:rsidRPr="00875EFE">
        <w:t xml:space="preserve">, </w:t>
      </w:r>
      <w:r w:rsidRPr="00875EFE">
        <w:t>así como el informe mundial</w:t>
      </w:r>
      <w:r w:rsidR="002E254E" w:rsidRPr="00875EFE">
        <w:t>,</w:t>
      </w:r>
      <w:r w:rsidRPr="00875EFE">
        <w:t xml:space="preserve">] [pueden][deben][deberían]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w:t>
      </w:r>
      <w:r w:rsidR="007F6992" w:rsidRPr="00875EFE">
        <w:t xml:space="preserve">pero </w:t>
      </w:r>
      <w:r w:rsidRPr="00875EFE">
        <w:t xml:space="preserve">especialmente las Partes que son países en desarrollo, en particular los países menos adelantados y los pequeños Estados insulares en desarrollo, y que </w:t>
      </w:r>
      <w:r w:rsidR="00065A35" w:rsidRPr="00875EFE">
        <w:t xml:space="preserve">las </w:t>
      </w:r>
      <w:r w:rsidRPr="00875EFE">
        <w:t>disposiciones deben interpretarse como facilitadoras, no intrusivas y no punitivas;</w:t>
      </w:r>
    </w:p>
    <w:p w14:paraId="1E4AA9EE" w14:textId="28B4F0D6" w:rsidR="008D797A" w:rsidRPr="00875EFE" w:rsidRDefault="008D797A" w:rsidP="006400EC">
      <w:pPr>
        <w:shd w:val="clear" w:color="auto" w:fill="FFFFFF" w:themeFill="background1"/>
        <w:tabs>
          <w:tab w:val="clear" w:pos="567"/>
        </w:tabs>
        <w:spacing w:after="120"/>
        <w:ind w:left="1134" w:firstLine="567"/>
        <w:rPr>
          <w:rFonts w:eastAsia="Times New Roman"/>
        </w:rPr>
      </w:pPr>
      <w:r w:rsidRPr="00875EFE">
        <w:t>[9.</w:t>
      </w:r>
      <w:r w:rsidRPr="00875EFE">
        <w:tab/>
        <w:t>[</w:t>
      </w:r>
      <w:r w:rsidRPr="00875EFE">
        <w:rPr>
          <w:i/>
        </w:rPr>
        <w:t>Decide también</w:t>
      </w:r>
      <w:r w:rsidRPr="00875EFE">
        <w:t>][</w:t>
      </w:r>
      <w:r w:rsidRPr="00875EFE">
        <w:rPr>
          <w:i/>
        </w:rPr>
        <w:t>Reitera</w:t>
      </w:r>
      <w:r w:rsidRPr="00875EFE">
        <w:t>][</w:t>
      </w:r>
      <w:r w:rsidRPr="00875EFE">
        <w:rPr>
          <w:i/>
        </w:rPr>
        <w:t>Recuerda</w:t>
      </w:r>
      <w:r w:rsidRPr="00875EFE">
        <w:t>] que las Partes [deberán][deberían] mantener la flexibilidad en lo que respecta a la elaboración [e implementación] de metas nacionales y medidas conexas, teniendo en cuenta las circunstancias, prioridades y capacidades nacionales [y][</w:t>
      </w:r>
      <w:r w:rsidR="00B76A77" w:rsidRPr="00875EFE">
        <w:t>con</w:t>
      </w:r>
      <w:r w:rsidRPr="00875EFE">
        <w:t>] los medios de implementación disponibles;]</w:t>
      </w:r>
    </w:p>
    <w:p w14:paraId="09804C68" w14:textId="77777777" w:rsidR="008D797A" w:rsidRPr="00875EFE" w:rsidRDefault="008D797A" w:rsidP="006400EC">
      <w:pPr>
        <w:shd w:val="clear" w:color="auto" w:fill="FFFFFF" w:themeFill="background1"/>
        <w:tabs>
          <w:tab w:val="clear" w:pos="567"/>
        </w:tabs>
        <w:spacing w:after="120"/>
        <w:ind w:left="1134" w:firstLine="567"/>
        <w:rPr>
          <w:rFonts w:eastAsia="Times New Roman"/>
        </w:rPr>
      </w:pPr>
      <w:r w:rsidRPr="00875EFE">
        <w:t>10.</w:t>
      </w:r>
      <w:r w:rsidRPr="00875EFE">
        <w:tab/>
      </w:r>
      <w:r w:rsidRPr="00875EFE">
        <w:rPr>
          <w:i/>
        </w:rPr>
        <w:t>Observa</w:t>
      </w:r>
      <w:r w:rsidRPr="00875EFE">
        <w:t xml:space="preserve"> que la presente decisión se complementa con las decisiones pertinentes adoptadas por la Conferencia de las Partes en su 17ª reunión y que la aplicación de esas decisiones debería basarse, según proceda, en la presente decisión; </w:t>
      </w:r>
    </w:p>
    <w:p w14:paraId="664F4EE8" w14:textId="53FD61E6" w:rsidR="008D797A" w:rsidRPr="00875EFE" w:rsidRDefault="008D797A" w:rsidP="006400EC">
      <w:pPr>
        <w:shd w:val="clear" w:color="auto" w:fill="FFFFFF" w:themeFill="background1"/>
        <w:tabs>
          <w:tab w:val="clear" w:pos="567"/>
        </w:tabs>
        <w:spacing w:after="120"/>
        <w:ind w:left="1134" w:firstLine="567"/>
      </w:pPr>
      <w:r w:rsidRPr="00875EFE">
        <w:t>11.</w:t>
      </w:r>
      <w:r w:rsidRPr="00875EFE">
        <w:tab/>
      </w:r>
      <w:r w:rsidRPr="00875EFE">
        <w:rPr>
          <w:i/>
        </w:rPr>
        <w:t xml:space="preserve">Observa también </w:t>
      </w:r>
      <w:r w:rsidRPr="00875EFE">
        <w:t xml:space="preserve">que la implementación del Marco cuenta con el respaldo de las decisiones pertinentes de la Conferencia de las Partes </w:t>
      </w:r>
      <w:r w:rsidR="00B76A77" w:rsidRPr="00875EFE">
        <w:t xml:space="preserve">que actúa como reunión </w:t>
      </w:r>
      <w:r w:rsidRPr="00875EFE">
        <w:t>de las Partes en el Protocolo de Cartagena sobre Seguridad de la Biotecnología</w:t>
      </w:r>
      <w:r w:rsidRPr="00875EFE">
        <w:rPr>
          <w:rStyle w:val="FootnoteReference"/>
        </w:rPr>
        <w:footnoteReference w:id="5"/>
      </w:r>
      <w:r w:rsidRPr="00875EFE">
        <w:t xml:space="preserve"> del Convenio sobre la Diversidad Biológica y el Protocolo de Nagoya sobre Acceso a los Recursos Genéticos y Participación Justa y Equitativa en los Beneficios que se Deriven de su Utilización</w:t>
      </w:r>
      <w:r w:rsidRPr="00875EFE">
        <w:rPr>
          <w:rStyle w:val="FootnoteReference"/>
        </w:rPr>
        <w:footnoteReference w:id="6"/>
      </w:r>
      <w:r w:rsidRPr="00875EFE">
        <w:t xml:space="preserve">, y reconoce que los órganos rectores de los Protocolos </w:t>
      </w:r>
      <w:r w:rsidR="0060194E" w:rsidRPr="00875EFE">
        <w:t xml:space="preserve">respectivos </w:t>
      </w:r>
      <w:r w:rsidRPr="00875EFE">
        <w:t>podrán tener en cuenta, según proceda, las disposiciones pertinentes de la presente decisión;</w:t>
      </w:r>
    </w:p>
    <w:p w14:paraId="53831EA0" w14:textId="4E65180E" w:rsidR="00FD028B" w:rsidRPr="00875EFE" w:rsidRDefault="008D797A" w:rsidP="006400EC">
      <w:pPr>
        <w:shd w:val="clear" w:color="auto" w:fill="FFFFFF" w:themeFill="background1"/>
        <w:tabs>
          <w:tab w:val="clear" w:pos="567"/>
        </w:tabs>
        <w:spacing w:after="120"/>
        <w:ind w:left="1134" w:firstLine="567"/>
      </w:pPr>
      <w:r w:rsidRPr="00875EFE">
        <w:t>12.</w:t>
      </w:r>
      <w:r w:rsidRPr="00875EFE">
        <w:tab/>
        <w:t>[</w:t>
      </w:r>
      <w:r w:rsidRPr="00875EFE">
        <w:rPr>
          <w:i/>
        </w:rPr>
        <w:t xml:space="preserve">Invita </w:t>
      </w:r>
      <w:r w:rsidRPr="00875EFE">
        <w:t>][</w:t>
      </w:r>
      <w:r w:rsidRPr="00875EFE">
        <w:rPr>
          <w:i/>
          <w:iCs/>
        </w:rPr>
        <w:t>Alienta</w:t>
      </w:r>
      <w:r w:rsidRPr="00875EFE">
        <w:t>] a</w:t>
      </w:r>
      <w:r w:rsidRPr="00875EFE">
        <w:rPr>
          <w:i/>
        </w:rPr>
        <w:t xml:space="preserve"> </w:t>
      </w:r>
      <w:r w:rsidRPr="00875EFE">
        <w:t>las Partes y [los actores distintos de los Gobiernos nacionales] a que consideren, según proceda y corresponda, los enfoques no prescriptivos</w:t>
      </w:r>
      <w:r w:rsidR="00FD028B" w:rsidRPr="00875EFE">
        <w:rPr>
          <w:rStyle w:val="FootnoteReference"/>
        </w:rPr>
        <w:footnoteReference w:id="7"/>
      </w:r>
      <w:r w:rsidRPr="00875EFE">
        <w:t xml:space="preserve"> identificados en el informe mundial para abordar las carencias, dificultades y obstáculos en la implementación del Marco y para fomentar posibles oportunidades de mejorar los progresos colectivos en la implementación, y observa que las Partes también pueden utilizar las medidas pertinentes para las políticas descritas en las evaluaciones pertinentes de la </w:t>
      </w:r>
      <w:r w:rsidRPr="00875EFE">
        <w:rPr>
          <w:color w:val="000000" w:themeColor="text1"/>
        </w:rPr>
        <w:t xml:space="preserve">Plataforma Intergubernamental Científico-Normativa sobre Diversidad Biológica y Servicios de los Ecosistemas </w:t>
      </w:r>
      <w:r w:rsidR="0060194E" w:rsidRPr="00875EFE">
        <w:rPr>
          <w:color w:val="000000" w:themeColor="text1"/>
        </w:rPr>
        <w:t>en ese sentido</w:t>
      </w:r>
      <w:r w:rsidRPr="00875EFE">
        <w:t>;</w:t>
      </w:r>
    </w:p>
    <w:p w14:paraId="09A86635" w14:textId="56B6F076" w:rsidR="0060194E" w:rsidRPr="00875EFE" w:rsidRDefault="008D797A" w:rsidP="006400EC">
      <w:pPr>
        <w:shd w:val="clear" w:color="auto" w:fill="FFFFFF" w:themeFill="background1"/>
        <w:tabs>
          <w:tab w:val="clear" w:pos="567"/>
        </w:tabs>
        <w:spacing w:after="120"/>
        <w:ind w:left="1134" w:firstLine="567"/>
      </w:pPr>
      <w:r w:rsidRPr="00875EFE">
        <w:t>13.</w:t>
      </w:r>
      <w:r w:rsidRPr="00875EFE">
        <w:tab/>
        <w:t>[Espacio reservado para los resultados del diálogo de Kunming sobre los progresos colectivos en la implementación del Marco Mundial de Biodiversidad de Kunming</w:t>
      </w:r>
      <w:r w:rsidR="0060194E" w:rsidRPr="00875EFE">
        <w:noBreakHyphen/>
      </w:r>
      <w:r w:rsidRPr="00875EFE">
        <w:t>Montreal</w:t>
      </w:r>
      <w:r w:rsidR="0060194E" w:rsidRPr="00875EFE">
        <w:t xml:space="preserve"> en apoyo de la revisión mundial</w:t>
      </w:r>
      <w:r w:rsidRPr="00875EFE">
        <w:t>;]</w:t>
      </w:r>
    </w:p>
    <w:p w14:paraId="469348FE" w14:textId="77777777" w:rsidR="00FD028B" w:rsidRPr="00875EFE" w:rsidRDefault="00FD028B" w:rsidP="006400EC">
      <w:pPr>
        <w:shd w:val="clear" w:color="auto" w:fill="FFFFFF" w:themeFill="background1"/>
        <w:tabs>
          <w:tab w:val="clear" w:pos="567"/>
        </w:tabs>
        <w:spacing w:after="120"/>
        <w:ind w:left="1134"/>
        <w:jc w:val="left"/>
        <w:rPr>
          <w:bCs/>
          <w:i/>
          <w:iCs/>
        </w:rPr>
      </w:pPr>
      <w:r w:rsidRPr="00875EFE">
        <w:rPr>
          <w:bCs/>
          <w:i/>
          <w:iCs/>
        </w:rPr>
        <w:t xml:space="preserve">Vía de Ereván para acelerar la implementación </w:t>
      </w:r>
      <w:r w:rsidRPr="00875EFE">
        <w:rPr>
          <w:bCs/>
          <w:i/>
          <w:iCs/>
        </w:rPr>
        <w:br/>
        <w:t xml:space="preserve">del Marco Mundial de Biodiversidad de Kunming-Montreal </w:t>
      </w:r>
    </w:p>
    <w:p w14:paraId="3DE3274F" w14:textId="0842A82A" w:rsidR="00FD028B" w:rsidRPr="00875EFE" w:rsidRDefault="00FD028B" w:rsidP="006400EC">
      <w:pPr>
        <w:shd w:val="clear" w:color="auto" w:fill="FFFFFF" w:themeFill="background1"/>
        <w:tabs>
          <w:tab w:val="clear" w:pos="567"/>
        </w:tabs>
        <w:spacing w:after="120"/>
        <w:ind w:left="1134" w:firstLine="567"/>
      </w:pPr>
      <w:r w:rsidRPr="00875EFE">
        <w:t>14</w:t>
      </w:r>
      <w:r w:rsidRPr="00875EFE">
        <w:rPr>
          <w:i/>
        </w:rPr>
        <w:t>.</w:t>
      </w:r>
      <w:r w:rsidRPr="00875EFE">
        <w:rPr>
          <w:i/>
        </w:rPr>
        <w:tab/>
        <w:t xml:space="preserve">Reafirma </w:t>
      </w:r>
      <w:r w:rsidRPr="00875EFE">
        <w:t xml:space="preserve">el compromiso de las Partes con la implementación plena y efectiva del Marco, entre otras cosas, teniendo en cuenta las consideraciones de </w:t>
      </w:r>
      <w:r w:rsidR="0060194E" w:rsidRPr="00875EFE">
        <w:t xml:space="preserve">su </w:t>
      </w:r>
      <w:r w:rsidRPr="00875EFE">
        <w:t>sección C, de acuerdo con las circunstancias, prioridades y capacidades nacionales, para impulsar los tres objetivos del Convenio con equilibrio y apoyo recíproco, en particular mediante una mayor cooperación internacional, la mejora de las medidas y esfuerzos y el fortalecimiento de los medios de implementación;</w:t>
      </w:r>
    </w:p>
    <w:p w14:paraId="46C41DE8" w14:textId="77777777" w:rsidR="00FD028B" w:rsidRPr="00875EFE" w:rsidRDefault="00FD028B" w:rsidP="006400EC">
      <w:pPr>
        <w:shd w:val="clear" w:color="auto" w:fill="FFFFFF" w:themeFill="background1"/>
        <w:tabs>
          <w:tab w:val="clear" w:pos="567"/>
        </w:tabs>
        <w:spacing w:after="120"/>
        <w:ind w:left="1134"/>
        <w:rPr>
          <w:bCs/>
          <w:i/>
          <w:iCs/>
        </w:rPr>
      </w:pPr>
      <w:r w:rsidRPr="00875EFE">
        <w:rPr>
          <w:bCs/>
          <w:i/>
          <w:iCs/>
        </w:rPr>
        <w:t>Aceleración de las medidas y la implementación</w:t>
      </w:r>
    </w:p>
    <w:p w14:paraId="014051E5" w14:textId="3C79AE83" w:rsidR="00FD028B" w:rsidRPr="00875EFE" w:rsidRDefault="00FD028B" w:rsidP="006400EC">
      <w:pPr>
        <w:shd w:val="clear" w:color="auto" w:fill="FFFFFF" w:themeFill="background1"/>
        <w:tabs>
          <w:tab w:val="clear" w:pos="567"/>
        </w:tabs>
        <w:spacing w:after="120"/>
        <w:ind w:left="1134" w:firstLine="567"/>
      </w:pPr>
      <w:r w:rsidRPr="00875EFE">
        <w:t>15.</w:t>
      </w:r>
      <w:r w:rsidRPr="00875EFE">
        <w:rPr>
          <w:i/>
        </w:rPr>
        <w:tab/>
        <w:t xml:space="preserve">Insta </w:t>
      </w:r>
      <w:r w:rsidRPr="00875EFE">
        <w:t>a las Partes a que aceleren la implementación del Marco, entre otras cosas [incrementando el nivel de ambición y] abordando las carencias, dificultades y obstáculos relacionados con la implementación, [el alcance y la cobertura, los medios de implementación, los enfoques de todo el gobierno y toda la sociedad, y los datos y conocimientos[</w:t>
      </w:r>
      <w:r w:rsidR="00981308" w:rsidRPr="00875EFE">
        <w:t xml:space="preserve">, </w:t>
      </w:r>
      <w:r w:rsidR="006B2893" w:rsidRPr="00875EFE">
        <w:t>que se se</w:t>
      </w:r>
      <w:r w:rsidRPr="00875EFE">
        <w:t>ñala</w:t>
      </w:r>
      <w:r w:rsidR="006B2893" w:rsidRPr="00875EFE">
        <w:t>n</w:t>
      </w:r>
      <w:r w:rsidRPr="00875EFE">
        <w:t xml:space="preserve"> en el párrafo 5 de la presente decisión,]] de acuerdo con las circunstancias, prioridades y capacidades nacionales</w:t>
      </w:r>
      <w:r w:rsidR="00981308" w:rsidRPr="00875EFE">
        <w:t>[,</w:t>
      </w:r>
      <w:r w:rsidRPr="00875EFE">
        <w:t xml:space="preserve"> y los medios de implementación de que dispongan</w:t>
      </w:r>
      <w:r w:rsidR="00981308" w:rsidRPr="00875EFE">
        <w:t>]</w:t>
      </w:r>
      <w:r w:rsidRPr="00875EFE">
        <w:t>;</w:t>
      </w:r>
    </w:p>
    <w:p w14:paraId="1B9275F1" w14:textId="7003DA2B" w:rsidR="00FD028B" w:rsidRPr="00875EFE" w:rsidRDefault="00FD028B" w:rsidP="006400EC">
      <w:pPr>
        <w:shd w:val="clear" w:color="auto" w:fill="FFFFFF" w:themeFill="background1"/>
        <w:tabs>
          <w:tab w:val="clear" w:pos="567"/>
        </w:tabs>
        <w:spacing w:after="120"/>
        <w:ind w:left="1134" w:firstLine="567"/>
      </w:pPr>
      <w:r w:rsidRPr="00875EFE">
        <w:t>[16.</w:t>
      </w:r>
      <w:r w:rsidRPr="00875EFE">
        <w:tab/>
      </w:r>
      <w:r w:rsidRPr="00875EFE">
        <w:rPr>
          <w:i/>
        </w:rPr>
        <w:t xml:space="preserve">Pone de relieve </w:t>
      </w:r>
      <w:r w:rsidRPr="00875EFE">
        <w:t>que la aceleración de la aplicación debería respaldarse mediante una mayor acción para abordar</w:t>
      </w:r>
      <w:r w:rsidR="00981308" w:rsidRPr="00875EFE">
        <w:t xml:space="preserve"> </w:t>
      </w:r>
      <w:r w:rsidRPr="00875EFE">
        <w:t>los impulsores de la pérdida de biodiversidad [</w:t>
      </w:r>
      <w:r w:rsidR="00725F5C" w:rsidRPr="00875EFE">
        <w:t>y</w:t>
      </w:r>
      <w:r w:rsidRPr="00875EFE">
        <w:t xml:space="preserve"> la transformación de los sistemas económicos y financieros] [</w:t>
      </w:r>
      <w:r w:rsidR="00725F5C" w:rsidRPr="00875EFE">
        <w:t>y</w:t>
      </w:r>
      <w:r w:rsidRPr="00875EFE">
        <w:t xml:space="preserve"> los sectores que tienen un impacto [negativo] sobre la naturaleza];] </w:t>
      </w:r>
    </w:p>
    <w:p w14:paraId="5CC3576C" w14:textId="79FE0399" w:rsidR="00FD028B" w:rsidRPr="00875EFE" w:rsidRDefault="00FD028B" w:rsidP="006400EC">
      <w:pPr>
        <w:shd w:val="clear" w:color="auto" w:fill="FFFFFF" w:themeFill="background1"/>
        <w:tabs>
          <w:tab w:val="clear" w:pos="567"/>
        </w:tabs>
        <w:spacing w:after="120"/>
        <w:ind w:left="1134" w:firstLine="567"/>
      </w:pPr>
      <w:r w:rsidRPr="00875EFE">
        <w:t>[17.</w:t>
      </w:r>
      <w:r w:rsidRPr="00875EFE">
        <w:tab/>
      </w:r>
      <w:r w:rsidRPr="00875EFE">
        <w:rPr>
          <w:i/>
        </w:rPr>
        <w:t xml:space="preserve">Invita </w:t>
      </w:r>
      <w:r w:rsidRPr="00875EFE">
        <w:t>[a los actores distintos de los Gobiernos nacionales] a acelerar sus contribuciones a la implementación del Marco, [y</w:t>
      </w:r>
      <w:r w:rsidR="00725F5C" w:rsidRPr="00875EFE">
        <w:t xml:space="preserve">[, </w:t>
      </w:r>
      <w:r w:rsidRPr="00875EFE">
        <w:t>teniendo en cuenta las prioridades y necesidades nacionales</w:t>
      </w:r>
      <w:r w:rsidR="00725F5C" w:rsidRPr="00875EFE">
        <w:t>,</w:t>
      </w:r>
      <w:r w:rsidRPr="00875EFE">
        <w:t>][de manera que sea coherente con las necesidades y prioridades de las Partes</w:t>
      </w:r>
      <w:r w:rsidR="00725F5C" w:rsidRPr="00875EFE">
        <w:t>,</w:t>
      </w:r>
      <w:r w:rsidRPr="00875EFE">
        <w:t>][se ajuste a][apoye][refuerce] las prioridades y necesidades de implementación de las Partes con las prioridades y necesidades de implementación de las Partes][</w:t>
      </w:r>
      <w:r w:rsidR="00725F5C" w:rsidRPr="00875EFE">
        <w:t xml:space="preserve">, </w:t>
      </w:r>
      <w:r w:rsidRPr="00875EFE">
        <w:t>según proceda];]</w:t>
      </w:r>
    </w:p>
    <w:p w14:paraId="4CFDAA68" w14:textId="1687A827" w:rsidR="00FD028B" w:rsidRPr="00875EFE" w:rsidRDefault="00FD028B" w:rsidP="006400EC">
      <w:pPr>
        <w:shd w:val="clear" w:color="auto" w:fill="FFFFFF" w:themeFill="background1"/>
        <w:tabs>
          <w:tab w:val="clear" w:pos="567"/>
        </w:tabs>
        <w:spacing w:after="120"/>
        <w:ind w:left="1134" w:firstLine="567"/>
      </w:pPr>
      <w:r w:rsidRPr="00875EFE">
        <w:t>[17. Alt.</w:t>
      </w:r>
      <w:r w:rsidRPr="00875EFE">
        <w:tab/>
      </w:r>
      <w:r w:rsidRPr="00875EFE">
        <w:rPr>
          <w:i/>
        </w:rPr>
        <w:t xml:space="preserve">Invita </w:t>
      </w:r>
      <w:r w:rsidRPr="00875EFE">
        <w:t>a [los actores distintos de los Gobiernos nacionales] a acelerar sus contribuciones a la implementación del Marco, y a apoyar las prioridades y necesidades de implementación de las Partes</w:t>
      </w:r>
      <w:r w:rsidR="003B723B" w:rsidRPr="00875EFE">
        <w:t>,</w:t>
      </w:r>
      <w:r w:rsidRPr="00875EFE">
        <w:t xml:space="preserve"> según proceda;]</w:t>
      </w:r>
    </w:p>
    <w:p w14:paraId="3A7F239C" w14:textId="23392F75" w:rsidR="00FD028B" w:rsidRPr="00875EFE" w:rsidRDefault="00FD028B" w:rsidP="006400EC">
      <w:pPr>
        <w:shd w:val="clear" w:color="auto" w:fill="FFFFFF" w:themeFill="background1"/>
        <w:tabs>
          <w:tab w:val="clear" w:pos="567"/>
        </w:tabs>
        <w:spacing w:after="120"/>
        <w:ind w:left="1134" w:firstLine="567"/>
      </w:pPr>
      <w:r w:rsidRPr="00875EFE">
        <w:t>18.</w:t>
      </w:r>
      <w:r w:rsidRPr="00875EFE">
        <w:tab/>
        <w:t>[</w:t>
      </w:r>
      <w:r w:rsidRPr="00875EFE">
        <w:rPr>
          <w:i/>
          <w:iCs/>
        </w:rPr>
        <w:t>Acoge con satisfacción</w:t>
      </w:r>
      <w:r w:rsidRPr="00875EFE">
        <w:t>][</w:t>
      </w:r>
      <w:r w:rsidRPr="00875EFE">
        <w:rPr>
          <w:i/>
          <w:iCs/>
        </w:rPr>
        <w:t>Toma nota de</w:t>
      </w:r>
      <w:r w:rsidRPr="00875EFE">
        <w:t>] las coaliciones, alianzas, iniciativas y plataformas de múltiples interesados de carácter voluntario que se han establecido para apoyar la implementación [de aspectos específicos] del Marco, y alienta a las Partes [de acuerdo con las circunstancias y prioridades nacionales</w:t>
      </w:r>
      <w:r w:rsidR="003B723B" w:rsidRPr="00875EFE">
        <w:t>,</w:t>
      </w:r>
      <w:r w:rsidRPr="00875EFE">
        <w:t xml:space="preserve">] e invita a otros Gobiernos y a los actores distintos de los Gobiernos nacionales a hacer un uso eficaz de las iniciativas pertinentes ya existentes y, cuando sea necesario, a establecer otras nuevas, con el fin de mejorar la implementación del Marco, dando prioridad a las metas y los elementos transversales del Marco en aquellos ámbitos en los que las Partes hayan comunicado los menores progresos hacia sus metas nacionales, [tales como las metas 6, 12, 15, 16, 18 y 19, señaladas en el </w:t>
      </w:r>
      <w:r w:rsidR="00A3280B" w:rsidRPr="00875EFE">
        <w:t>apartado</w:t>
      </w:r>
      <w:r w:rsidRPr="00875EFE">
        <w:t> 5 b)</w:t>
      </w:r>
      <w:r w:rsidR="000F7346" w:rsidRPr="00875EFE">
        <w:t>,</w:t>
      </w:r>
      <w:r w:rsidRPr="00875EFE">
        <w:t xml:space="preserve">] de una manera que respalde la aplicación por las Partes </w:t>
      </w:r>
      <w:r w:rsidR="000F7346" w:rsidRPr="00875EFE">
        <w:t xml:space="preserve">a nivel nacional, </w:t>
      </w:r>
      <w:r w:rsidRPr="00875EFE">
        <w:t>observando que dichas iniciativas pueden complementar y contribuir a los medios de implementación y no deben considerarse como un sustituto de [las obligaciones en virtud del Convenio en lo que respecta a] los medios de implementación;</w:t>
      </w:r>
    </w:p>
    <w:p w14:paraId="3A85EA9E" w14:textId="5FC949E2" w:rsidR="00FD028B" w:rsidRPr="00875EFE" w:rsidRDefault="00191A10" w:rsidP="006400EC">
      <w:pPr>
        <w:shd w:val="clear" w:color="auto" w:fill="FFFFFF" w:themeFill="background1"/>
        <w:tabs>
          <w:tab w:val="clear" w:pos="567"/>
        </w:tabs>
        <w:spacing w:after="120"/>
        <w:ind w:left="1134" w:firstLine="567"/>
        <w:rPr>
          <w:color w:val="000000" w:themeColor="text1"/>
        </w:rPr>
      </w:pPr>
      <w:r w:rsidRPr="00875EFE">
        <w:rPr>
          <w:color w:val="000000" w:themeColor="text1"/>
        </w:rPr>
        <w:t>19.</w:t>
      </w:r>
      <w:r w:rsidRPr="00875EFE">
        <w:rPr>
          <w:i/>
          <w:color w:val="000000" w:themeColor="text1"/>
        </w:rPr>
        <w:tab/>
        <w:t xml:space="preserve">Acoge con satisfacción </w:t>
      </w:r>
      <w:r w:rsidRPr="00875EFE">
        <w:rPr>
          <w:color w:val="000000" w:themeColor="text1"/>
        </w:rPr>
        <w:t>el apoyo prestado por los asociados pertinentes, incluidos los centros regionales y subregionales de apoyo a la cooperación científica y técnica, las secretarías de los acuerdos ambientales multilaterales, las entidades de las Naciones Unidas, las organizaciones intergubernamentales, las organizaciones no gubernamentales y las redes de investigación, para implementar el Marco, e invita a estos asociados a que proporcionen un mayor apoyo, prestando especial atención a los ámbitos en los que los progresos siguen siendo insuficientes y respondiendo a las necesidades y prioridades identificadas por las Partes, especialmente las Partes que son países en desarrollo, en particular los países menos adelantados y los pequeños Estados insulares en desarrollo[, y l</w:t>
      </w:r>
      <w:r w:rsidR="000F7346" w:rsidRPr="00875EFE">
        <w:rPr>
          <w:color w:val="000000" w:themeColor="text1"/>
        </w:rPr>
        <w:t xml:space="preserve">as Partes </w:t>
      </w:r>
      <w:r w:rsidRPr="00875EFE">
        <w:rPr>
          <w:color w:val="000000" w:themeColor="text1"/>
        </w:rPr>
        <w:t xml:space="preserve">con economías en transición], entre otras cosas facilitando el aprendizaje entre pares, la cooperación Norte-Sur, Sur-Sur y triangular, y el intercambio de información; </w:t>
      </w:r>
    </w:p>
    <w:p w14:paraId="3E868C29" w14:textId="77777777" w:rsidR="00FD028B" w:rsidRPr="00875EFE" w:rsidRDefault="00FD028B" w:rsidP="006400EC">
      <w:pPr>
        <w:pStyle w:val="CBDNormalNoNumber"/>
        <w:shd w:val="clear" w:color="auto" w:fill="FFFFFF" w:themeFill="background1"/>
        <w:rPr>
          <w:bCs/>
          <w:i/>
          <w:iCs/>
        </w:rPr>
      </w:pPr>
      <w:r w:rsidRPr="00875EFE">
        <w:rPr>
          <w:bCs/>
          <w:i/>
          <w:iCs/>
        </w:rPr>
        <w:t>Ampliación del alcance y la cobertura</w:t>
      </w:r>
    </w:p>
    <w:p w14:paraId="574FA18C" w14:textId="44E57A74" w:rsidR="00FD028B" w:rsidRPr="00875EFE" w:rsidRDefault="00FD028B" w:rsidP="006400EC">
      <w:pPr>
        <w:shd w:val="clear" w:color="auto" w:fill="FFFFFF" w:themeFill="background1"/>
        <w:tabs>
          <w:tab w:val="clear" w:pos="567"/>
        </w:tabs>
        <w:spacing w:after="120"/>
        <w:ind w:left="1134" w:firstLine="567"/>
      </w:pPr>
      <w:r w:rsidRPr="00875EFE">
        <w:t>20.</w:t>
      </w:r>
      <w:r w:rsidRPr="00875EFE">
        <w:tab/>
      </w:r>
      <w:r w:rsidRPr="00875EFE">
        <w:rPr>
          <w:i/>
        </w:rPr>
        <w:t>Insta</w:t>
      </w:r>
      <w:r w:rsidRPr="00875EFE">
        <w:t xml:space="preserve"> a las Partes que aún no lo hayan hecho a que ultimen y presenten sus estrategias y planes de acción nacionales revisados o actualizados en materia de biodiversidad, sus metas nacionales y su séptimo informe nacional lo antes posible, señalando que la presentación de las estrategias y planes de acción nacionales en materia de biodiversidad y de los informes nacionales constituye </w:t>
      </w:r>
      <w:r w:rsidR="00C5455F" w:rsidRPr="00875EFE">
        <w:t xml:space="preserve">una obligación </w:t>
      </w:r>
      <w:r w:rsidRPr="00875EFE">
        <w:t>en virtud de los artículos 6 y 26 del Convenio, y, cuando proceda y de acuerdo con las circunstancias, prioridades y capacidades nacionales, a que tengan en cuenta las carencias, dificultades y obstáculos y las oportunidades señalados en el informe mundial, en particular l</w:t>
      </w:r>
      <w:r w:rsidR="00C5455F" w:rsidRPr="00875EFE">
        <w:t xml:space="preserve">as </w:t>
      </w:r>
      <w:r w:rsidR="00034617" w:rsidRPr="00875EFE">
        <w:t xml:space="preserve">carencias </w:t>
      </w:r>
      <w:r w:rsidR="00C5455F" w:rsidRPr="00875EFE">
        <w:t xml:space="preserve">y los progresos señalados </w:t>
      </w:r>
      <w:r w:rsidRPr="00875EFE">
        <w:t xml:space="preserve">en el párrafo 5 </w:t>
      </w:r>
      <w:r w:rsidR="0014157F" w:rsidRPr="00875EFE">
        <w:t>anterior</w:t>
      </w:r>
      <w:r w:rsidRPr="00875EFE">
        <w:t>;</w:t>
      </w:r>
    </w:p>
    <w:p w14:paraId="4E5AB4B4" w14:textId="5DC5DAB0" w:rsidR="00FD028B" w:rsidRPr="00875EFE" w:rsidRDefault="00FD028B" w:rsidP="006400EC">
      <w:pPr>
        <w:shd w:val="clear" w:color="auto" w:fill="FFFFFF" w:themeFill="background1"/>
        <w:tabs>
          <w:tab w:val="clear" w:pos="567"/>
        </w:tabs>
        <w:spacing w:after="120"/>
        <w:ind w:left="1134" w:firstLine="567"/>
      </w:pPr>
      <w:r w:rsidRPr="00875EFE">
        <w:t>21</w:t>
      </w:r>
      <w:r w:rsidRPr="00875EFE">
        <w:rPr>
          <w:i/>
        </w:rPr>
        <w:t>.</w:t>
      </w:r>
      <w:r w:rsidRPr="00875EFE">
        <w:rPr>
          <w:i/>
        </w:rPr>
        <w:tab/>
        <w:t>Alienta</w:t>
      </w:r>
      <w:r w:rsidRPr="00875EFE">
        <w:t xml:space="preserve"> a las Partes que aún no lo hayan hecho a que, con carácter voluntario, elaboren, mediante procesos inclusivos, planes nacionales de financiación de la biodiversidad o instrumentos similares, </w:t>
      </w:r>
      <w:r w:rsidR="007527B7" w:rsidRPr="00875EFE">
        <w:t xml:space="preserve">planes de </w:t>
      </w:r>
      <w:r w:rsidRPr="00875EFE">
        <w:t>creación de capacidad y de seguimiento para orientar la aplicación efectiva de acuerdo con las circunstancias, prioridades y capacidades nacionales;</w:t>
      </w:r>
    </w:p>
    <w:p w14:paraId="6175DE41" w14:textId="6888F9BF" w:rsidR="00FD028B" w:rsidRPr="00875EFE" w:rsidRDefault="004D4152" w:rsidP="006400EC">
      <w:pPr>
        <w:shd w:val="clear" w:color="auto" w:fill="FFFFFF" w:themeFill="background1"/>
        <w:tabs>
          <w:tab w:val="clear" w:pos="567"/>
        </w:tabs>
        <w:spacing w:after="120"/>
        <w:ind w:left="1134" w:firstLine="567"/>
      </w:pPr>
      <w:r w:rsidRPr="00875EFE">
        <w:t>[22.</w:t>
      </w:r>
      <w:r w:rsidRPr="00875EFE">
        <w:tab/>
        <w:t>[</w:t>
      </w:r>
      <w:r w:rsidRPr="00875EFE">
        <w:rPr>
          <w:i/>
        </w:rPr>
        <w:t>Invita</w:t>
      </w:r>
      <w:r w:rsidRPr="00875EFE">
        <w:t>][</w:t>
      </w:r>
      <w:r w:rsidRPr="00875EFE">
        <w:rPr>
          <w:i/>
        </w:rPr>
        <w:t>Alienta también</w:t>
      </w:r>
      <w:r w:rsidRPr="00875EFE">
        <w:t>][</w:t>
      </w:r>
      <w:r w:rsidRPr="00875EFE">
        <w:rPr>
          <w:i/>
        </w:rPr>
        <w:t>Acoge con satisfacción</w:t>
      </w:r>
      <w:r w:rsidRPr="00875EFE">
        <w:t xml:space="preserve">] a las Partes [que lo deseen], [con carácter voluntario y] de acuerdo con sus circunstancias, prioridades y capacidades nacionales, a que refuercen sus compromisos y el alcance y la cobertura de </w:t>
      </w:r>
      <w:r w:rsidR="00034617" w:rsidRPr="00875EFE">
        <w:t>[</w:t>
      </w:r>
      <w:r w:rsidRPr="00875EFE">
        <w:t>sus metas][las metas del Marco], [entre otras cosas] a través de sus estrategias y planes de acción nacionales en materia de biodiversidad y de sus metas nacionales, según proceda y cuando sea pertinente, [tomando nota de que las carencias se describen en el párrafo 5</w:t>
      </w:r>
      <w:r w:rsidR="00034617" w:rsidRPr="00875EFE">
        <w:t xml:space="preserve"> anterior,</w:t>
      </w:r>
      <w:r w:rsidRPr="00875EFE">
        <w:t xml:space="preserve">][en particular en relación con las metas 1, 14, 15, 16, 18, 19, 20, 22 y 23, la consideración de los ecosistemas marinos, costeros y de aguas continentales, y las cuestiones relacionadas con los impulsores de la pérdida de biodiversidad y las cuestiones relacionadas con [la sección C del Marco, en particular] [los enfoques de todo el gobierno y toda la sociedad, incluida la participación, </w:t>
      </w:r>
      <w:r w:rsidR="00530A1E" w:rsidRPr="00875EFE">
        <w:t xml:space="preserve">el compromiso </w:t>
      </w:r>
      <w:r w:rsidRPr="00875EFE">
        <w:t>de actores distintos de los Gobiernos nacionales, la perspectiva de género, la gobernanza equitativa y la integración de estas cuestiones], ya que se señalan como carencias en el párrafo 5</w:t>
      </w:r>
      <w:r w:rsidR="00034617" w:rsidRPr="00875EFE">
        <w:t xml:space="preserve"> anterior</w:t>
      </w:r>
      <w:r w:rsidRPr="00875EFE">
        <w:t>],[reconociendo al mismo tiempo que el alcance y el ritmo con que las Partes que son países en desarrollo puedan hacerlo dependen[, en parte,] de la disponibilidad de medios de implementación adecuados, previsibles, oportunos y de fácil acceso, y] velando por que dicha elaboración o revisión no desvíe la atención ni los recursos de las medidas destinadas a implementar el Marco;]</w:t>
      </w:r>
    </w:p>
    <w:p w14:paraId="4E02B3E4" w14:textId="74745DE6" w:rsidR="00FD028B" w:rsidRPr="00875EFE" w:rsidRDefault="00FD028B" w:rsidP="006400EC">
      <w:pPr>
        <w:shd w:val="clear" w:color="auto" w:fill="FFFFFF" w:themeFill="background1"/>
        <w:tabs>
          <w:tab w:val="clear" w:pos="567"/>
        </w:tabs>
        <w:spacing w:after="120"/>
        <w:ind w:left="1134" w:firstLine="567"/>
      </w:pPr>
      <w:r w:rsidRPr="00875EFE">
        <w:t>[22 Alt.</w:t>
      </w:r>
      <w:r w:rsidRPr="00875EFE">
        <w:tab/>
      </w:r>
      <w:r w:rsidRPr="00875EFE">
        <w:rPr>
          <w:i/>
          <w:iCs/>
        </w:rPr>
        <w:t>Reconoce</w:t>
      </w:r>
      <w:r w:rsidRPr="00875EFE">
        <w:t xml:space="preserve"> que las Partes que lo deseen y de acuerdo con sus circunstancias, prioridades y capacidades nacionales, puedan reforzar aún más sus compromisos hacia la implementación del Marco mediante instrumentos nacionales, según proceda y cuando sea pertinente, tomando nota de las carencias descritas en el párrafo 5 anterior, reconociendo además que el alcance y el ritmo con que las Partes que son países en desarrollo puedan hacerlo dependen de la disponibilidad de medios de implementación adecuados, previsibles, oportunos y de fácil acceso, velando por que dicha elaboración o revisión no desvíe la atención ni los recursos de las medidas destinadas a implementar el Marco;]</w:t>
      </w:r>
    </w:p>
    <w:p w14:paraId="58BBFFD4" w14:textId="77777777" w:rsidR="00FD028B" w:rsidRPr="00875EFE" w:rsidRDefault="00FD028B" w:rsidP="006400EC">
      <w:pPr>
        <w:pStyle w:val="CBDNormalNoNumber"/>
        <w:shd w:val="clear" w:color="auto" w:fill="FFFFFF" w:themeFill="background1"/>
        <w:tabs>
          <w:tab w:val="clear" w:pos="567"/>
        </w:tabs>
        <w:rPr>
          <w:bCs/>
          <w:i/>
          <w:iCs/>
        </w:rPr>
      </w:pPr>
      <w:r w:rsidRPr="00875EFE">
        <w:rPr>
          <w:bCs/>
          <w:i/>
          <w:iCs/>
        </w:rPr>
        <w:t>Fortalecimiento de los medios de implementación</w:t>
      </w:r>
    </w:p>
    <w:p w14:paraId="3F52453A" w14:textId="0BA54B9A" w:rsidR="00FD028B" w:rsidRPr="00875EFE" w:rsidRDefault="00EA4953" w:rsidP="006400EC">
      <w:pPr>
        <w:shd w:val="clear" w:color="auto" w:fill="FFFFFF" w:themeFill="background1"/>
        <w:tabs>
          <w:tab w:val="clear" w:pos="567"/>
        </w:tabs>
        <w:spacing w:after="120"/>
        <w:ind w:left="1134" w:firstLine="567"/>
      </w:pPr>
      <w:r w:rsidRPr="00875EFE">
        <w:rPr>
          <w:color w:val="000000" w:themeColor="text1"/>
        </w:rPr>
        <w:t>[23.</w:t>
      </w:r>
      <w:r w:rsidRPr="00875EFE">
        <w:rPr>
          <w:color w:val="000000" w:themeColor="text1"/>
        </w:rPr>
        <w:tab/>
      </w:r>
      <w:r w:rsidRPr="00875EFE">
        <w:t>[</w:t>
      </w:r>
      <w:r w:rsidRPr="00875EFE">
        <w:rPr>
          <w:i/>
          <w:iCs/>
        </w:rPr>
        <w:t>Reconoce</w:t>
      </w:r>
      <w:r w:rsidRPr="00875EFE">
        <w:t>][</w:t>
      </w:r>
      <w:r w:rsidRPr="00875EFE">
        <w:rPr>
          <w:i/>
          <w:iCs/>
        </w:rPr>
        <w:t>Recuerda</w:t>
      </w:r>
      <w:r w:rsidRPr="00875EFE">
        <w:t xml:space="preserve">] que la implementación plena y efectiva del Marco depende[, entre otras cosas,] de [la disponibilidad de] [la provisión de] medios de implementación [necesarios][adecuados], incluidos recursos financieros, capacidad, tecnología y recursos técnicos y científicos [adecuados, previsibles y de fácil acceso], y que las carencias en los medios de implementación constituyen los obstáculos más comunes para la aplicación plena y efectiva del Convenio, especialmente para las Partes que son países en desarrollo, en particular los países menos adelantados y los pequeños Estados insulares en desarrollo, [y </w:t>
      </w:r>
      <w:r w:rsidR="008472A0" w:rsidRPr="00875EFE">
        <w:t>las Partes</w:t>
      </w:r>
      <w:r w:rsidRPr="00875EFE">
        <w:t xml:space="preserve"> con economías en transición], tal y como se señala en el párrafo 5;]</w:t>
      </w:r>
    </w:p>
    <w:p w14:paraId="52369A69" w14:textId="017A707F" w:rsidR="00FD028B" w:rsidRPr="00875EFE" w:rsidRDefault="00FD028B" w:rsidP="006400EC">
      <w:pPr>
        <w:shd w:val="clear" w:color="auto" w:fill="FFFFFF" w:themeFill="background1"/>
        <w:tabs>
          <w:tab w:val="clear" w:pos="567"/>
        </w:tabs>
        <w:spacing w:after="120"/>
        <w:ind w:left="1134" w:firstLine="567"/>
      </w:pPr>
      <w:r w:rsidRPr="00875EFE">
        <w:t>[24</w:t>
      </w:r>
      <w:r w:rsidRPr="00875EFE">
        <w:rPr>
          <w:i/>
        </w:rPr>
        <w:t>.</w:t>
      </w:r>
      <w:r w:rsidRPr="00875EFE">
        <w:rPr>
          <w:i/>
        </w:rPr>
        <w:tab/>
        <w:t xml:space="preserve">Invita </w:t>
      </w:r>
      <w:r w:rsidRPr="00875EFE">
        <w:t xml:space="preserve">a las Partes a que, con carácter voluntario y según proceda, determinen prioridades específicas para aplicar sus estrategias y planes de acción nacionales en materia de biodiversidad y los medios de implementación correspondientes que sean necesarios, y a que reflejen </w:t>
      </w:r>
      <w:r w:rsidR="009D78EC" w:rsidRPr="00875EFE">
        <w:t xml:space="preserve">tales </w:t>
      </w:r>
      <w:r w:rsidRPr="00875EFE">
        <w:t xml:space="preserve">necesidades en los planes y políticas pertinentes y compartan esa información, cuando proceda y corresponda;] </w:t>
      </w:r>
    </w:p>
    <w:p w14:paraId="79C909DA" w14:textId="6524584F" w:rsidR="00FD028B" w:rsidRPr="00875EFE" w:rsidRDefault="00FD028B" w:rsidP="006400EC">
      <w:pPr>
        <w:shd w:val="clear" w:color="auto" w:fill="FFFFFF" w:themeFill="background1"/>
        <w:tabs>
          <w:tab w:val="clear" w:pos="567"/>
        </w:tabs>
        <w:spacing w:after="120"/>
        <w:ind w:left="1134" w:firstLine="567"/>
      </w:pPr>
      <w:r w:rsidRPr="00875EFE">
        <w:t>25</w:t>
      </w:r>
      <w:r w:rsidRPr="00875EFE">
        <w:rPr>
          <w:i/>
        </w:rPr>
        <w:t>.</w:t>
      </w:r>
      <w:r w:rsidRPr="00875EFE">
        <w:rPr>
          <w:i/>
        </w:rPr>
        <w:tab/>
        <w:t xml:space="preserve">Alienta </w:t>
      </w:r>
      <w:r w:rsidRPr="00875EFE">
        <w:t xml:space="preserve">a las Partes a que, de acuerdo con las circunstancias, prioridades y capacidades nacionales, movilicen </w:t>
      </w:r>
      <w:r w:rsidR="00D735D9" w:rsidRPr="00875EFE">
        <w:t xml:space="preserve">fondos </w:t>
      </w:r>
      <w:r w:rsidRPr="00875EFE">
        <w:t>públic</w:t>
      </w:r>
      <w:r w:rsidR="00D735D9" w:rsidRPr="00875EFE">
        <w:t>os</w:t>
      </w:r>
      <w:r w:rsidRPr="00875EFE">
        <w:t xml:space="preserve"> y privad</w:t>
      </w:r>
      <w:r w:rsidR="00D735D9" w:rsidRPr="00875EFE">
        <w:t>os</w:t>
      </w:r>
      <w:r w:rsidRPr="00875EFE">
        <w:t>, tanto nacional</w:t>
      </w:r>
      <w:r w:rsidR="00051728" w:rsidRPr="00875EFE">
        <w:t>es</w:t>
      </w:r>
      <w:r w:rsidRPr="00875EFE">
        <w:t xml:space="preserve"> como internacional</w:t>
      </w:r>
      <w:r w:rsidR="00051728" w:rsidRPr="00875EFE">
        <w:t>es</w:t>
      </w:r>
      <w:r w:rsidRPr="00875EFE">
        <w:t xml:space="preserve">, para la biodiversidad, </w:t>
      </w:r>
      <w:r w:rsidR="00557F69" w:rsidRPr="00875EFE">
        <w:t xml:space="preserve">con el fin de subsanar </w:t>
      </w:r>
      <w:r w:rsidRPr="00875EFE">
        <w:t>las necesidades y prioridades identificadas en el párrafo 5</w:t>
      </w:r>
      <w:r w:rsidR="00557F69" w:rsidRPr="00875EFE">
        <w:t xml:space="preserve"> anterior[,</w:t>
      </w:r>
      <w:r w:rsidRPr="00875EFE">
        <w:t xml:space="preserve"> </w:t>
      </w:r>
      <w:r w:rsidR="00706D34" w:rsidRPr="00875EFE">
        <w:t xml:space="preserve">por ejemplo </w:t>
      </w:r>
      <w:r w:rsidR="00557F69" w:rsidRPr="00875EFE">
        <w:t xml:space="preserve">reduciendo </w:t>
      </w:r>
      <w:r w:rsidRPr="00875EFE">
        <w:t xml:space="preserve">los incentivos </w:t>
      </w:r>
      <w:r w:rsidR="00557F69" w:rsidRPr="00875EFE">
        <w:t>perniciosos</w:t>
      </w:r>
      <w:r w:rsidRPr="00875EFE">
        <w:t>, como los subsidios perjudiciales para la diversidad biológica];</w:t>
      </w:r>
    </w:p>
    <w:p w14:paraId="6EE018EF" w14:textId="3E5CAC83" w:rsidR="00FA66F1" w:rsidRPr="00875EFE" w:rsidRDefault="00DF6D1A" w:rsidP="006400EC">
      <w:pPr>
        <w:shd w:val="clear" w:color="auto" w:fill="FFFFFF" w:themeFill="background1"/>
        <w:tabs>
          <w:tab w:val="clear" w:pos="567"/>
        </w:tabs>
        <w:spacing w:after="120"/>
        <w:ind w:left="1134" w:firstLine="567"/>
      </w:pPr>
      <w:r w:rsidRPr="00875EFE">
        <w:rPr>
          <w:color w:val="000000" w:themeColor="text1"/>
        </w:rPr>
        <w:t>26.</w:t>
      </w:r>
      <w:r w:rsidRPr="00875EFE">
        <w:rPr>
          <w:color w:val="000000" w:themeColor="text1"/>
        </w:rPr>
        <w:tab/>
      </w:r>
      <w:r w:rsidRPr="00875EFE">
        <w:t>[</w:t>
      </w:r>
      <w:r w:rsidRPr="00875EFE">
        <w:rPr>
          <w:i/>
          <w:iCs/>
        </w:rPr>
        <w:t>Insta</w:t>
      </w:r>
      <w:r w:rsidRPr="00875EFE">
        <w:t>][</w:t>
      </w:r>
      <w:r w:rsidRPr="00875EFE">
        <w:rPr>
          <w:i/>
          <w:iCs/>
        </w:rPr>
        <w:t>Alienta</w:t>
      </w:r>
      <w:r w:rsidRPr="00875EFE">
        <w:t>][</w:t>
      </w:r>
      <w:r w:rsidRPr="00875EFE">
        <w:rPr>
          <w:i/>
          <w:iCs/>
        </w:rPr>
        <w:t>Invita</w:t>
      </w:r>
      <w:r w:rsidRPr="00875EFE">
        <w:t>] a las Partes que son países desarrollados, e invita a otras Partes que estén en condiciones de hacerlo, con carácter voluntario, así como a otros Gobiernos, organismos y fondos multilaterales y bilaterales y otras organizaciones pertinentes</w:t>
      </w:r>
      <w:r w:rsidR="00051728" w:rsidRPr="00875EFE">
        <w:t>,</w:t>
      </w:r>
      <w:r w:rsidRPr="00875EFE">
        <w:t xml:space="preserve"> a que aumenten su apoyo, entre otras cosas mediante [la provisión de] medios de implementación [nuevos,] adecuados, previsibles y oportunos, de una manera fácilmente accesible, </w:t>
      </w:r>
      <w:r w:rsidR="00FA66F1" w:rsidRPr="00875EFE">
        <w:t xml:space="preserve">tales como </w:t>
      </w:r>
      <w:r w:rsidRPr="00875EFE">
        <w:t xml:space="preserve">simplificando los procedimientos de acceso y reforzando la apropiación nacional de las actividades que reciben apoyo, y a que sigan facilitando información transparente sobre los recursos aportados </w:t>
      </w:r>
      <w:r w:rsidR="00FA66F1" w:rsidRPr="00875EFE">
        <w:t>[</w:t>
      </w:r>
      <w:r w:rsidRPr="00875EFE">
        <w:t>[y sobre la medida en que estos han respondido a las necesidades y prioridades identificadas por] [las Partes, especialmente para]</w:t>
      </w:r>
      <w:r w:rsidR="00FA66F1" w:rsidRPr="00875EFE">
        <w:t>]</w:t>
      </w:r>
      <w:r w:rsidRPr="00875EFE">
        <w:t xml:space="preserve">[a] las Partes que son países en desarrollo, en particular los países menos adelantados y los pequeños Estados insulares en desarrollo [y </w:t>
      </w:r>
      <w:r w:rsidR="00FA66F1" w:rsidRPr="00875EFE">
        <w:t xml:space="preserve">las Partes </w:t>
      </w:r>
      <w:r w:rsidRPr="00875EFE">
        <w:t>con economías en transición];</w:t>
      </w:r>
    </w:p>
    <w:p w14:paraId="6DA74F84" w14:textId="2F2287DE" w:rsidR="004B7BD4" w:rsidRPr="00875EFE" w:rsidRDefault="00DF6D1A" w:rsidP="006400EC">
      <w:pPr>
        <w:shd w:val="clear" w:color="auto" w:fill="FFFFFF" w:themeFill="background1"/>
        <w:tabs>
          <w:tab w:val="clear" w:pos="567"/>
        </w:tabs>
        <w:spacing w:after="120"/>
        <w:ind w:left="1134" w:firstLine="567"/>
      </w:pPr>
      <w:r w:rsidRPr="00875EFE">
        <w:t>27.</w:t>
      </w:r>
      <w:r w:rsidRPr="00875EFE">
        <w:tab/>
      </w:r>
      <w:r w:rsidRPr="00875EFE">
        <w:rPr>
          <w:i/>
          <w:iCs/>
        </w:rPr>
        <w:t>Pide</w:t>
      </w:r>
      <w:r w:rsidRPr="00875EFE">
        <w:t xml:space="preserve"> al Fondo para el Medio Ambiente Mundial que mejore la provisión de medios de implementación adecuados, previsibles, oportunos, transparentes de una manera fácilmente accesible a las Partes que son países en desarrollo, en particular los países menos adelantados y los pequeños Estados insulares en desarrollo, y </w:t>
      </w:r>
      <w:r w:rsidR="00FA66F1" w:rsidRPr="00875EFE">
        <w:t xml:space="preserve">las Partes </w:t>
      </w:r>
      <w:r w:rsidRPr="00875EFE">
        <w:t>con economías en transición, entre otras cosas simplificando los procedimientos de acceso y reforzando la apropiación nacional de las actividades para respaldar el Marco</w:t>
      </w:r>
      <w:r w:rsidR="007523E4" w:rsidRPr="00875EFE">
        <w:t>,</w:t>
      </w:r>
      <w:r w:rsidRPr="00875EFE">
        <w:t xml:space="preserve"> de conformidad con las estrategias y planes de acción nacionales en materia de biodiversidad, y que comparta, a través de los mecanismos de presentación de informes existentes</w:t>
      </w:r>
      <w:r w:rsidR="00A17629" w:rsidRPr="00875EFE">
        <w:t>,</w:t>
      </w:r>
      <w:r w:rsidRPr="00875EFE">
        <w:t xml:space="preserve"> y sin crear cargas adicionales, información detallada [y desglosada] sobre los recursos proporcionados y sobre cómo estos abordan las necesidades y prioridades identificadas por las Partes en las estrategias y planes de acción nacionales en materia de biodiversidad, sin perjuicio del proceso establecido en virtud de la[s] </w:t>
      </w:r>
      <w:r w:rsidR="00A17629" w:rsidRPr="00875EFE">
        <w:t>[</w:t>
      </w:r>
      <w:r w:rsidRPr="00875EFE">
        <w:t>decisión</w:t>
      </w:r>
      <w:r w:rsidR="00A17629" w:rsidRPr="00875EFE">
        <w:t>]</w:t>
      </w:r>
      <w:r w:rsidRPr="00875EFE">
        <w:t>[decisiones] 16/34 [y 17/--];</w:t>
      </w:r>
    </w:p>
    <w:p w14:paraId="5AD41BCC" w14:textId="2A0BA143" w:rsidR="00FD028B" w:rsidRPr="00875EFE" w:rsidRDefault="00595DFE" w:rsidP="006400EC">
      <w:pPr>
        <w:shd w:val="clear" w:color="auto" w:fill="FFFFFF" w:themeFill="background1"/>
        <w:tabs>
          <w:tab w:val="clear" w:pos="567"/>
        </w:tabs>
        <w:spacing w:after="120"/>
        <w:ind w:left="1134" w:firstLine="567"/>
      </w:pPr>
      <w:r w:rsidRPr="00875EFE">
        <w:t>28.</w:t>
      </w:r>
      <w:r w:rsidRPr="00875EFE">
        <w:tab/>
      </w:r>
      <w:r w:rsidRPr="00875EFE">
        <w:rPr>
          <w:i/>
        </w:rPr>
        <w:t>Pide también</w:t>
      </w:r>
      <w:r w:rsidRPr="00875EFE">
        <w:t xml:space="preserve"> al Fondo para el Medio Ambiente Mundial y a sus organismos de ejecución, incluido el Programa de las Naciones Unidas para el Desarrollo en el contexto de </w:t>
      </w:r>
      <w:r w:rsidR="002923FE" w:rsidRPr="00875EFE">
        <w:t>la Iniciativa para la Financiación de la Biodiversidad</w:t>
      </w:r>
      <w:r w:rsidRPr="00875EFE">
        <w:t xml:space="preserve">, que agilicen el apoyo a todas las Partes que reúnan los requisitos en sus actividades de apoyo facilitadoras para la elaboración de planes de financiación de la biodiversidad, con el fin de movilizar recursos financieros para la aplicación de las estrategias y planes de acción nacionales en materia de biodiversidad, tal y como se describe en la decisión </w:t>
      </w:r>
      <w:hyperlink r:id="rId20" w:history="1">
        <w:r w:rsidRPr="00875EFE">
          <w:rPr>
            <w:rStyle w:val="Hyperlink"/>
          </w:rPr>
          <w:t>15/7</w:t>
        </w:r>
      </w:hyperlink>
      <w:r w:rsidRPr="00875EFE">
        <w:t>;</w:t>
      </w:r>
    </w:p>
    <w:p w14:paraId="163B49C9" w14:textId="03F543C7" w:rsidR="00FD028B" w:rsidRPr="00875EFE" w:rsidRDefault="00FD028B" w:rsidP="006400EC">
      <w:pPr>
        <w:shd w:val="clear" w:color="auto" w:fill="FFFFFF" w:themeFill="background1"/>
        <w:tabs>
          <w:tab w:val="clear" w:pos="567"/>
        </w:tabs>
        <w:spacing w:after="120"/>
        <w:ind w:left="1134" w:firstLine="567"/>
      </w:pPr>
      <w:r w:rsidRPr="00875EFE">
        <w:t>[29.</w:t>
      </w:r>
      <w:r w:rsidRPr="00875EFE">
        <w:tab/>
      </w:r>
      <w:r w:rsidRPr="00875EFE">
        <w:rPr>
          <w:i/>
          <w:iCs/>
        </w:rPr>
        <w:t>Alienta</w:t>
      </w:r>
      <w:r w:rsidRPr="00875EFE">
        <w:t xml:space="preserve"> a las Partes e invita a otros Gobiernos, organismos y fondos multilaterales y bilaterales, así como a otras organizaciones, a que aborden [las deficiencias persistentes en materia de equidad, inclusión y] [el] acceso a los medios de implementación, [incluido [mejorando el acceso a los recursos financieros y aumentándolos para los pueblos indígenas y las comunidades locales, las mujeres y la juventud][</w:t>
      </w:r>
      <w:r w:rsidR="002923FE" w:rsidRPr="00875EFE">
        <w:t>a través d</w:t>
      </w:r>
      <w:r w:rsidRPr="00875EFE">
        <w:t>el acceso directo a los recursos financieros],][en particular para los pueblos indígenas y las comunidades locales, las mujeres y la juventud];]</w:t>
      </w:r>
    </w:p>
    <w:p w14:paraId="7B8A7457" w14:textId="58CAAD12" w:rsidR="00FD028B" w:rsidRPr="00875EFE" w:rsidRDefault="00595DFE" w:rsidP="006400EC">
      <w:pPr>
        <w:shd w:val="clear" w:color="auto" w:fill="FFFFFF" w:themeFill="background1"/>
        <w:tabs>
          <w:tab w:val="clear" w:pos="567"/>
        </w:tabs>
        <w:spacing w:after="120"/>
        <w:ind w:left="1134" w:firstLine="567"/>
      </w:pPr>
      <w:r w:rsidRPr="00875EFE">
        <w:rPr>
          <w:color w:val="000000" w:themeColor="text1"/>
        </w:rPr>
        <w:t>30</w:t>
      </w:r>
      <w:r w:rsidRPr="00875EFE">
        <w:rPr>
          <w:i/>
          <w:color w:val="000000" w:themeColor="text1"/>
        </w:rPr>
        <w:t>.</w:t>
      </w:r>
      <w:r w:rsidRPr="00875EFE">
        <w:rPr>
          <w:i/>
          <w:color w:val="000000" w:themeColor="text1"/>
        </w:rPr>
        <w:tab/>
      </w:r>
      <w:r w:rsidRPr="00875EFE">
        <w:rPr>
          <w:i/>
        </w:rPr>
        <w:t>Invita</w:t>
      </w:r>
      <w:r w:rsidRPr="00875EFE">
        <w:t xml:space="preserve"> a las organizaciones pertinentes, incluidos los centros de apoyo a la cooperación científica y técnica, a que sigan prestando apoyo para reforzar las iniciativas de creación y desarrollo de capacidad y para abordar las deficiencias y los retos a nivel nacional y subnacional;</w:t>
      </w:r>
    </w:p>
    <w:p w14:paraId="4349C6A9" w14:textId="77777777" w:rsidR="002923FE" w:rsidRPr="00875EFE" w:rsidRDefault="002923FE" w:rsidP="006400EC">
      <w:pPr>
        <w:shd w:val="clear" w:color="auto" w:fill="FFFFFF" w:themeFill="background1"/>
        <w:tabs>
          <w:tab w:val="clear" w:pos="567"/>
        </w:tabs>
        <w:spacing w:after="120"/>
        <w:ind w:left="1134" w:firstLine="567"/>
      </w:pPr>
    </w:p>
    <w:p w14:paraId="099E2306" w14:textId="4CDD780D" w:rsidR="00FD028B" w:rsidRPr="00875EFE" w:rsidRDefault="00B86A15" w:rsidP="006400EC">
      <w:pPr>
        <w:pStyle w:val="CBDNormalNoNumber"/>
        <w:shd w:val="clear" w:color="auto" w:fill="FFFFFF" w:themeFill="background1"/>
        <w:tabs>
          <w:tab w:val="clear" w:pos="567"/>
        </w:tabs>
        <w:rPr>
          <w:bCs/>
          <w:i/>
          <w:iCs/>
        </w:rPr>
      </w:pPr>
      <w:r w:rsidRPr="00875EFE">
        <w:rPr>
          <w:bCs/>
          <w:i/>
          <w:iCs/>
        </w:rPr>
        <w:t xml:space="preserve">Compromiso </w:t>
      </w:r>
      <w:r w:rsidR="00FD028B" w:rsidRPr="00875EFE">
        <w:rPr>
          <w:bCs/>
          <w:i/>
          <w:iCs/>
        </w:rPr>
        <w:t xml:space="preserve">de todo el </w:t>
      </w:r>
      <w:r w:rsidR="003E2179" w:rsidRPr="00875EFE">
        <w:rPr>
          <w:bCs/>
          <w:i/>
          <w:iCs/>
        </w:rPr>
        <w:t>g</w:t>
      </w:r>
      <w:r w:rsidR="00FD028B" w:rsidRPr="00875EFE">
        <w:rPr>
          <w:bCs/>
          <w:i/>
          <w:iCs/>
        </w:rPr>
        <w:t>obierno</w:t>
      </w:r>
    </w:p>
    <w:p w14:paraId="12B24292" w14:textId="2F456119" w:rsidR="00FD028B" w:rsidRPr="00875EFE" w:rsidRDefault="00595DFE" w:rsidP="006400EC">
      <w:pPr>
        <w:shd w:val="clear" w:color="auto" w:fill="FFFFFF" w:themeFill="background1"/>
        <w:tabs>
          <w:tab w:val="clear" w:pos="567"/>
        </w:tabs>
        <w:spacing w:after="120"/>
        <w:ind w:left="1134" w:firstLine="567"/>
      </w:pPr>
      <w:r w:rsidRPr="00875EFE">
        <w:t>31.</w:t>
      </w:r>
      <w:r w:rsidRPr="00875EFE">
        <w:tab/>
      </w:r>
      <w:r w:rsidRPr="00875EFE">
        <w:rPr>
          <w:i/>
        </w:rPr>
        <w:t>Invita</w:t>
      </w:r>
      <w:r w:rsidRPr="00875EFE">
        <w:t xml:space="preserve"> a las Partes, </w:t>
      </w:r>
      <w:r w:rsidR="007B151B" w:rsidRPr="00875EFE">
        <w:t xml:space="preserve">de conformidad con </w:t>
      </w:r>
      <w:r w:rsidRPr="00875EFE">
        <w:t>sus circunstancias y prioridades nacionales, a reforzar el enfoque de todo el gobierno en la implementación, entre otras cosas mediante el fortalecimiento de los mecanismos de coordinación institucional, [interministerial,] normativa, jurídica, fiscal, presupuestaria y reglamentaria, los procesos integrados de planificación, seguimiento y presentación de informes, y la integración de la biodiversidad y sus múltiples valores entre los sectores y dentro de ellos;</w:t>
      </w:r>
    </w:p>
    <w:p w14:paraId="5BB0A704" w14:textId="30DCE3DE" w:rsidR="00FD028B" w:rsidRPr="00875EFE" w:rsidRDefault="00595DFE" w:rsidP="006400EC">
      <w:pPr>
        <w:shd w:val="clear" w:color="auto" w:fill="FFFFFF" w:themeFill="background1"/>
        <w:tabs>
          <w:tab w:val="clear" w:pos="567"/>
        </w:tabs>
        <w:spacing w:after="120"/>
        <w:ind w:left="1134" w:firstLine="567"/>
      </w:pPr>
      <w:r w:rsidRPr="00875EFE">
        <w:t>32.</w:t>
      </w:r>
      <w:r w:rsidRPr="00875EFE">
        <w:tab/>
      </w:r>
      <w:r w:rsidRPr="00875EFE">
        <w:rPr>
          <w:i/>
        </w:rPr>
        <w:t>Alienta</w:t>
      </w:r>
      <w:r w:rsidRPr="00875EFE">
        <w:t xml:space="preserve"> a las Partes, </w:t>
      </w:r>
      <w:r w:rsidR="007B151B" w:rsidRPr="00875EFE">
        <w:t xml:space="preserve">de conformidad con </w:t>
      </w:r>
      <w:r w:rsidRPr="00875EFE">
        <w:t>sus circunstancias y prioridades nacionales, a promover la coherencia de las políticas entre la biodiversidad y otros ámbitos,</w:t>
      </w:r>
      <w:r w:rsidR="007B151B" w:rsidRPr="00875EFE">
        <w:t xml:space="preserve"> </w:t>
      </w:r>
      <w:r w:rsidRPr="00875EFE">
        <w:t>en</w:t>
      </w:r>
      <w:r w:rsidR="007B151B" w:rsidRPr="00875EFE">
        <w:t xml:space="preserve"> particular</w:t>
      </w:r>
      <w:r w:rsidRPr="00875EFE">
        <w:t xml:space="preserve"> el clima, la alimentación, el agua, la salud, el uso de la tierra y el desarrollo sostenible, </w:t>
      </w:r>
      <w:r w:rsidR="007B151B" w:rsidRPr="00875EFE">
        <w:t xml:space="preserve">entre otras cosas, </w:t>
      </w:r>
      <w:r w:rsidR="00DA0198" w:rsidRPr="00875EFE">
        <w:t xml:space="preserve">en </w:t>
      </w:r>
      <w:r w:rsidRPr="00875EFE">
        <w:t xml:space="preserve">la aplicación de las estrategias y políticas nacionales elaboradas en el marco de las convenciones de Río y otros acuerdos ambientales multilaterales relacionados con la diversidad biológica; </w:t>
      </w:r>
    </w:p>
    <w:p w14:paraId="23042556" w14:textId="3F73041B" w:rsidR="00FD028B" w:rsidRPr="00875EFE" w:rsidRDefault="00595DFE" w:rsidP="006400EC">
      <w:pPr>
        <w:shd w:val="clear" w:color="auto" w:fill="FFFFFF" w:themeFill="background1"/>
        <w:tabs>
          <w:tab w:val="clear" w:pos="567"/>
        </w:tabs>
        <w:spacing w:after="120"/>
        <w:ind w:left="1134" w:firstLine="567"/>
      </w:pPr>
      <w:r w:rsidRPr="00875EFE">
        <w:t>33.</w:t>
      </w:r>
      <w:r w:rsidRPr="00875EFE">
        <w:tab/>
      </w:r>
      <w:r w:rsidRPr="00875EFE">
        <w:rPr>
          <w:i/>
        </w:rPr>
        <w:t>Invita</w:t>
      </w:r>
      <w:r w:rsidRPr="00875EFE">
        <w:t xml:space="preserve"> a las Partes a integrar en sus estrategias y planes de acción nacionales en materia de biodiversidad y en sus metas e informes nacionales, según proceda y cuando sea pertinente, los compromisos y medidas de los gobiernos subnacionales y locales y de los distintos sectores del Gobierno en apoyo de la implementación del Marco;</w:t>
      </w:r>
    </w:p>
    <w:p w14:paraId="711928C2" w14:textId="3B22BD48" w:rsidR="00FD028B" w:rsidRPr="00875EFE" w:rsidRDefault="00B86A15" w:rsidP="006400EC">
      <w:pPr>
        <w:pStyle w:val="CBDNormalNoNumber"/>
        <w:shd w:val="clear" w:color="auto" w:fill="FFFFFF" w:themeFill="background1"/>
        <w:tabs>
          <w:tab w:val="clear" w:pos="567"/>
        </w:tabs>
        <w:rPr>
          <w:bCs/>
          <w:i/>
          <w:iCs/>
        </w:rPr>
      </w:pPr>
      <w:r w:rsidRPr="00875EFE">
        <w:rPr>
          <w:bCs/>
          <w:i/>
          <w:iCs/>
        </w:rPr>
        <w:t xml:space="preserve">Compromiso </w:t>
      </w:r>
      <w:r w:rsidR="00FD028B" w:rsidRPr="00875EFE">
        <w:rPr>
          <w:bCs/>
          <w:i/>
          <w:iCs/>
        </w:rPr>
        <w:t>de toda la sociedad</w:t>
      </w:r>
    </w:p>
    <w:p w14:paraId="6D3D967B" w14:textId="5AF881A9" w:rsidR="00FD028B" w:rsidRPr="00875EFE" w:rsidRDefault="00595DFE" w:rsidP="006400EC">
      <w:pPr>
        <w:shd w:val="clear" w:color="auto" w:fill="FFFFFF" w:themeFill="background1"/>
        <w:tabs>
          <w:tab w:val="clear" w:pos="567"/>
        </w:tabs>
        <w:spacing w:after="120"/>
        <w:ind w:left="1134" w:firstLine="567"/>
      </w:pPr>
      <w:r w:rsidRPr="00875EFE">
        <w:t>34</w:t>
      </w:r>
      <w:r w:rsidRPr="00875EFE">
        <w:rPr>
          <w:i/>
        </w:rPr>
        <w:t>.</w:t>
      </w:r>
      <w:r w:rsidRPr="00875EFE">
        <w:rPr>
          <w:i/>
        </w:rPr>
        <w:tab/>
        <w:t>Destaca</w:t>
      </w:r>
      <w:r w:rsidRPr="00875EFE">
        <w:t xml:space="preserve"> que las medidas adoptadas por [actores distintos de los Gobiernos nacionales], [de conformidad con las estrategias y planes de acción nacionales en materia de biodiversidad] [además de][complementan] las medidas de las Partes, [pueden contribuir] [contribuyen] a la implementación del Marco y que un uso más eficaz de las contribuciones, los conocimientos, la experiencia y las iniciativas de [actores distintos de los Gobiernos nacionales][</w:t>
      </w:r>
      <w:r w:rsidR="00140D30" w:rsidRPr="00875EFE">
        <w:t xml:space="preserve">, </w:t>
      </w:r>
      <w:r w:rsidRPr="00875EFE">
        <w:t>cuando proceda</w:t>
      </w:r>
      <w:r w:rsidR="00140D30" w:rsidRPr="00875EFE">
        <w:t>,</w:t>
      </w:r>
      <w:r w:rsidRPr="00875EFE">
        <w:t>][puede</w:t>
      </w:r>
      <w:r w:rsidR="00140D30" w:rsidRPr="00875EFE">
        <w:t xml:space="preserve">[n] </w:t>
      </w:r>
      <w:r w:rsidRPr="00875EFE">
        <w:t>representar][representa</w:t>
      </w:r>
      <w:r w:rsidR="00140D30" w:rsidRPr="00875EFE">
        <w:t>[n</w:t>
      </w:r>
      <w:r w:rsidRPr="00875EFE">
        <w:t>] una oportunidad importante para acelerar la implementación del Marco;</w:t>
      </w:r>
    </w:p>
    <w:p w14:paraId="44D32B8F" w14:textId="6A695C58" w:rsidR="00FD028B" w:rsidRPr="00875EFE" w:rsidRDefault="00595DFE" w:rsidP="006400EC">
      <w:pPr>
        <w:shd w:val="clear" w:color="auto" w:fill="FFFFFF" w:themeFill="background1"/>
        <w:tabs>
          <w:tab w:val="clear" w:pos="567"/>
        </w:tabs>
        <w:spacing w:after="120"/>
        <w:ind w:left="1134" w:firstLine="567"/>
      </w:pPr>
      <w:r w:rsidRPr="00875EFE">
        <w:t>35</w:t>
      </w:r>
      <w:r w:rsidRPr="00875EFE">
        <w:rPr>
          <w:i/>
        </w:rPr>
        <w:t>.</w:t>
      </w:r>
      <w:r w:rsidRPr="00875EFE">
        <w:rPr>
          <w:i/>
        </w:rPr>
        <w:tab/>
      </w:r>
      <w:r w:rsidRPr="00875EFE">
        <w:t>[</w:t>
      </w:r>
      <w:r w:rsidRPr="00875EFE">
        <w:rPr>
          <w:i/>
        </w:rPr>
        <w:t>Insta</w:t>
      </w:r>
      <w:r w:rsidRPr="00875EFE">
        <w:t>][</w:t>
      </w:r>
      <w:r w:rsidRPr="00875EFE">
        <w:rPr>
          <w:i/>
        </w:rPr>
        <w:t>Alienta</w:t>
      </w:r>
      <w:r w:rsidRPr="00875EFE">
        <w:t xml:space="preserve">] a las Partes a reforzar </w:t>
      </w:r>
      <w:r w:rsidR="00B86A15" w:rsidRPr="00875EFE">
        <w:t xml:space="preserve">el compromiso </w:t>
      </w:r>
      <w:r w:rsidRPr="00875EFE">
        <w:t xml:space="preserve">de todos los [actores distintos de los Gobiernos nacionales] [en particular facilitando la participación y </w:t>
      </w:r>
      <w:r w:rsidR="00B86A15" w:rsidRPr="00875EFE">
        <w:t xml:space="preserve">el compromiso </w:t>
      </w:r>
      <w:r w:rsidRPr="00875EFE">
        <w:t>plen</w:t>
      </w:r>
      <w:r w:rsidR="00B86A15" w:rsidRPr="00875EFE">
        <w:t>o</w:t>
      </w:r>
      <w:r w:rsidRPr="00875EFE">
        <w:t>s, efectiv</w:t>
      </w:r>
      <w:r w:rsidR="00B86A15" w:rsidRPr="00875EFE">
        <w:t>os</w:t>
      </w:r>
      <w:r w:rsidRPr="00875EFE">
        <w:t>, equitativ</w:t>
      </w:r>
      <w:r w:rsidR="00B86A15" w:rsidRPr="00875EFE">
        <w:t>o</w:t>
      </w:r>
      <w:r w:rsidRPr="00875EFE">
        <w:t>s, inclusiv</w:t>
      </w:r>
      <w:r w:rsidR="00B86A15" w:rsidRPr="00875EFE">
        <w:t>o</w:t>
      </w:r>
      <w:r w:rsidRPr="00875EFE">
        <w:t xml:space="preserve">s y con perspectiva de género de los pueblos indígenas y las comunidades locales, las mujeres y la juventud], con el fin de </w:t>
      </w:r>
      <w:r w:rsidR="00E77852" w:rsidRPr="00875EFE">
        <w:t xml:space="preserve">velar por </w:t>
      </w:r>
      <w:r w:rsidRPr="00875EFE">
        <w:t xml:space="preserve">que </w:t>
      </w:r>
      <w:r w:rsidR="00E77852" w:rsidRPr="00875EFE">
        <w:t xml:space="preserve">dichos </w:t>
      </w:r>
      <w:r w:rsidRPr="00875EFE">
        <w:t>actores participen en los procesos de consulta, planificación e implementación[</w:t>
      </w:r>
      <w:r w:rsidR="00E77852" w:rsidRPr="00875EFE">
        <w:t xml:space="preserve">, </w:t>
      </w:r>
      <w:r w:rsidRPr="00875EFE">
        <w:t>en consonancia con las metas 22 y 23 del Marco][</w:t>
      </w:r>
      <w:r w:rsidR="00E77852" w:rsidRPr="00875EFE">
        <w:t xml:space="preserve">, </w:t>
      </w:r>
      <w:r w:rsidRPr="00875EFE">
        <w:t>de conformidad con la legislación nacional];</w:t>
      </w:r>
    </w:p>
    <w:p w14:paraId="743AEF7A" w14:textId="378B2DAF" w:rsidR="00FD028B" w:rsidRPr="00875EFE" w:rsidRDefault="00595DFE" w:rsidP="006400EC">
      <w:pPr>
        <w:shd w:val="clear" w:color="auto" w:fill="FFFFFF" w:themeFill="background1"/>
        <w:tabs>
          <w:tab w:val="clear" w:pos="567"/>
        </w:tabs>
        <w:spacing w:after="120"/>
        <w:ind w:left="1134" w:firstLine="567"/>
      </w:pPr>
      <w:r w:rsidRPr="00875EFE">
        <w:t>36</w:t>
      </w:r>
      <w:r w:rsidRPr="00875EFE">
        <w:rPr>
          <w:i/>
        </w:rPr>
        <w:t>.</w:t>
      </w:r>
      <w:r w:rsidRPr="00875EFE">
        <w:rPr>
          <w:i/>
        </w:rPr>
        <w:tab/>
        <w:t xml:space="preserve">Invita </w:t>
      </w:r>
      <w:r w:rsidRPr="00875EFE">
        <w:t>[a los actores distintos de los Gobiernos nacionales][a los pueblos indígenas y las comunidades locales, a las mujeres y a la juventud] a compartir información con las Partes sobre sus medidas en relación con la implementación del Marco[</w:t>
      </w:r>
      <w:r w:rsidR="00E77852" w:rsidRPr="00875EFE">
        <w:t xml:space="preserve">, </w:t>
      </w:r>
      <w:r w:rsidR="00386B00" w:rsidRPr="00875EFE">
        <w:t xml:space="preserve">en particular en lo que respecta a </w:t>
      </w:r>
      <w:r w:rsidRPr="00875EFE">
        <w:t>los conocimientos tradicionales de los pueblos indígenas y las comunidades locales</w:t>
      </w:r>
      <w:r w:rsidR="00E77852" w:rsidRPr="00875EFE">
        <w:t xml:space="preserve"> utilizados </w:t>
      </w:r>
      <w:r w:rsidRPr="00875EFE">
        <w:t>con [su] consentimiento libre, previo e informado</w:t>
      </w:r>
      <w:r w:rsidRPr="00875EFE">
        <w:rPr>
          <w:rStyle w:val="FootnoteReference"/>
        </w:rPr>
        <w:footnoteReference w:id="8"/>
      </w:r>
      <w:r w:rsidRPr="00875EFE">
        <w:t>[</w:t>
      </w:r>
      <w:r w:rsidR="00E77852" w:rsidRPr="00875EFE">
        <w:t xml:space="preserve">, </w:t>
      </w:r>
      <w:r w:rsidRPr="00875EFE">
        <w:t>de conformidad con la legislación nacional [y las obligaciones internacionales [pertinentes]]</w:t>
      </w:r>
      <w:r w:rsidR="00E77852" w:rsidRPr="00875EFE">
        <w:t>]</w:t>
      </w:r>
      <w:r w:rsidRPr="00875EFE">
        <w:t>;</w:t>
      </w:r>
    </w:p>
    <w:p w14:paraId="1402160E" w14:textId="57A62473" w:rsidR="00FD028B" w:rsidRPr="00875EFE" w:rsidRDefault="004B7BD4" w:rsidP="006400EC">
      <w:pPr>
        <w:shd w:val="clear" w:color="auto" w:fill="FFFFFF" w:themeFill="background1"/>
        <w:tabs>
          <w:tab w:val="clear" w:pos="567"/>
        </w:tabs>
        <w:spacing w:after="120"/>
        <w:ind w:left="1134" w:firstLine="567"/>
      </w:pPr>
      <w:r w:rsidRPr="00875EFE">
        <w:t>37.</w:t>
      </w:r>
      <w:r w:rsidRPr="00875EFE">
        <w:rPr>
          <w:i/>
        </w:rPr>
        <w:tab/>
        <w:t>Invita</w:t>
      </w:r>
      <w:r w:rsidRPr="00875EFE">
        <w:t xml:space="preserve"> a las Partes a que, [de </w:t>
      </w:r>
      <w:r w:rsidR="00E77852" w:rsidRPr="00875EFE">
        <w:t xml:space="preserve">conformidad con </w:t>
      </w:r>
      <w:r w:rsidRPr="00875EFE">
        <w:t>sus circunstancias y prioridades nacionales], reflejen los compromisos y las medidas en apoyo de la implementación del Marco por parte de [actores distintos de los Gobiernos nacionales][</w:t>
      </w:r>
      <w:r w:rsidR="00E77852" w:rsidRPr="00875EFE">
        <w:t xml:space="preserve">, </w:t>
      </w:r>
      <w:r w:rsidRPr="00875EFE">
        <w:t>incluidos los pueblos indígenas y las comunidades locales, las mujeres, [y] la juventud] [y otros interesados</w:t>
      </w:r>
      <w:r w:rsidR="00E77852" w:rsidRPr="00875EFE">
        <w:t>,</w:t>
      </w:r>
      <w:r w:rsidRPr="00875EFE">
        <w:t xml:space="preserve">] en sus estrategias y planes de acción nacionales en materia de biodiversidad </w:t>
      </w:r>
      <w:r w:rsidR="00E77852" w:rsidRPr="00875EFE">
        <w:t>y</w:t>
      </w:r>
      <w:r w:rsidRPr="00875EFE">
        <w:t xml:space="preserve"> en sus metas nacionales e informes nacionales, según proceda y cuando sea pertinente;</w:t>
      </w:r>
    </w:p>
    <w:p w14:paraId="79B507F1" w14:textId="77777777" w:rsidR="004B7BD4" w:rsidRPr="00875EFE" w:rsidRDefault="004B7BD4" w:rsidP="006400EC">
      <w:pPr>
        <w:pStyle w:val="CBDNormalNoNumber"/>
        <w:keepNext/>
        <w:shd w:val="clear" w:color="auto" w:fill="FFFFFF" w:themeFill="background1"/>
        <w:tabs>
          <w:tab w:val="clear" w:pos="567"/>
        </w:tabs>
        <w:rPr>
          <w:bCs/>
          <w:i/>
          <w:iCs/>
        </w:rPr>
      </w:pPr>
      <w:r w:rsidRPr="00875EFE">
        <w:rPr>
          <w:bCs/>
          <w:i/>
          <w:iCs/>
        </w:rPr>
        <w:t>Mejora del seguimiento y de los conocimientos</w:t>
      </w:r>
    </w:p>
    <w:p w14:paraId="4047F06B" w14:textId="656BC2F7" w:rsidR="004B7BD4" w:rsidRPr="00875EFE" w:rsidRDefault="00B27A2A" w:rsidP="006400EC">
      <w:pPr>
        <w:pStyle w:val="CBDNormalNoNumber"/>
        <w:shd w:val="clear" w:color="auto" w:fill="FFFFFF" w:themeFill="background1"/>
        <w:tabs>
          <w:tab w:val="clear" w:pos="567"/>
          <w:tab w:val="clear" w:pos="2268"/>
          <w:tab w:val="clear" w:pos="2835"/>
          <w:tab w:val="clear" w:pos="3402"/>
        </w:tabs>
        <w:ind w:left="1134" w:firstLine="567"/>
      </w:pPr>
      <w:r w:rsidRPr="00875EFE">
        <w:t>38.</w:t>
      </w:r>
      <w:r w:rsidRPr="00875EFE">
        <w:tab/>
      </w:r>
      <w:r w:rsidRPr="00875EFE">
        <w:rPr>
          <w:i/>
          <w:iCs/>
        </w:rPr>
        <w:t>Insta</w:t>
      </w:r>
      <w:r w:rsidRPr="00875EFE">
        <w:t xml:space="preserve"> a las Partes a que sigan desarrollando y/o reforzando los sistemas nacionales de seguimiento y gestión del conocimiento para subsanar las carencias en materia de datos y conocimientos mencionadas anteriormente y para mejorar la toma de decisiones basada en datos empíricos y el seguimiento de los progresos nacionales en la implementación del Marco;</w:t>
      </w:r>
    </w:p>
    <w:p w14:paraId="395B9952" w14:textId="351841CC" w:rsidR="004B7BD4" w:rsidRPr="00875EFE" w:rsidRDefault="004B7BD4" w:rsidP="006400EC">
      <w:pPr>
        <w:pStyle w:val="CBDNormalNoNumber"/>
        <w:shd w:val="clear" w:color="auto" w:fill="FFFFFF" w:themeFill="background1"/>
        <w:tabs>
          <w:tab w:val="clear" w:pos="567"/>
          <w:tab w:val="clear" w:pos="2268"/>
          <w:tab w:val="clear" w:pos="2835"/>
          <w:tab w:val="clear" w:pos="3402"/>
        </w:tabs>
        <w:ind w:left="1134" w:firstLine="567"/>
      </w:pPr>
      <w:r w:rsidRPr="00875EFE">
        <w:t>[39.</w:t>
      </w:r>
      <w:r w:rsidRPr="00875EFE">
        <w:tab/>
      </w:r>
      <w:r w:rsidRPr="00875EFE">
        <w:rPr>
          <w:i/>
        </w:rPr>
        <w:t xml:space="preserve">Alienta </w:t>
      </w:r>
      <w:r w:rsidRPr="00875EFE">
        <w:t>a las Partes a que se aseguren que se disponga de los datos fundamentales necesarios para implementar el marco de seguimiento</w:t>
      </w:r>
      <w:r w:rsidR="000609AE" w:rsidRPr="00875EFE">
        <w:rPr>
          <w:rFonts w:eastAsia="Times New Roman"/>
        </w:rPr>
        <w:t xml:space="preserve"> </w:t>
      </w:r>
      <w:r w:rsidR="000609AE" w:rsidRPr="00875EFE">
        <w:rPr>
          <w:rFonts w:eastAsia="Times New Roman"/>
        </w:rPr>
        <w:t>para el Marco Mundial de Biodiversidad de Kunming-Montreal</w:t>
      </w:r>
      <w:r w:rsidRPr="00875EFE">
        <w:t>, en particular los mapas nacionales de ecosistemas, a fin de respaldar la puesta en práctica de los indicadores de cabecera basados en los ecosistemas;]</w:t>
      </w:r>
    </w:p>
    <w:p w14:paraId="035FA192" w14:textId="14788261" w:rsidR="004B7BD4" w:rsidRPr="00875EFE" w:rsidRDefault="00697736" w:rsidP="006400EC">
      <w:pPr>
        <w:pStyle w:val="CBDNormalNoNumber"/>
        <w:shd w:val="clear" w:color="auto" w:fill="FFFFFF" w:themeFill="background1"/>
        <w:tabs>
          <w:tab w:val="clear" w:pos="567"/>
          <w:tab w:val="clear" w:pos="2268"/>
          <w:tab w:val="clear" w:pos="2835"/>
          <w:tab w:val="clear" w:pos="3402"/>
        </w:tabs>
        <w:ind w:left="1134" w:firstLine="567"/>
      </w:pPr>
      <w:r w:rsidRPr="00875EFE">
        <w:t>[40.</w:t>
      </w:r>
      <w:r w:rsidRPr="00875EFE">
        <w:tab/>
        <w:t>[</w:t>
      </w:r>
      <w:r w:rsidR="00E16505" w:rsidRPr="00875EFE">
        <w:rPr>
          <w:rFonts w:eastAsia="Times New Roman"/>
          <w:i/>
          <w:iCs/>
        </w:rPr>
        <w:t>Alienta también</w:t>
      </w:r>
      <w:r w:rsidRPr="00875EFE">
        <w:t xml:space="preserve"> a las Partes, y [pide][invita] al Fondo para el Medio Ambiente Mundial e invita a otros Gobiernos y organizaciones a que presten apoyo para hacer frente a las dificultades técnicas y financieras a l</w:t>
      </w:r>
      <w:r w:rsidR="00B859B1" w:rsidRPr="00875EFE">
        <w:t>a</w:t>
      </w:r>
      <w:r w:rsidRPr="00875EFE">
        <w:t xml:space="preserve">s que se enfrentan las Partes, especialmente las Partes que son países en desarrollo, en particular los países menos adelantados y los pequeños Estados insulares en desarrollo, a la hora de mejorar sus sistemas nacionales de seguimiento y gestión del conocimiento [y los datos fundamentales necesarios para implementar el Marco y hacer un seguimiento de este], entre otras cosas mediante el aumento de la provisión de recursos financieros adecuados, previsibles, accesibles y oportunos, la transferencia de tecnología [en condiciones favorables, </w:t>
      </w:r>
      <w:r w:rsidR="00EE544B" w:rsidRPr="00875EFE">
        <w:t xml:space="preserve">incluso en </w:t>
      </w:r>
      <w:r w:rsidRPr="00875EFE">
        <w:t>condiciones concesiona</w:t>
      </w:r>
      <w:r w:rsidR="00EE544B" w:rsidRPr="00875EFE">
        <w:t xml:space="preserve">les </w:t>
      </w:r>
      <w:r w:rsidRPr="00875EFE">
        <w:t>y preferenciales, según se acuerde mutuamente][en condiciones mutuamente acordadas], la asistencia técnica y la creación y el desarrollo de capacidad a las Partes que son países en desarrollo, con el fin de permitir la implementación efectiva del marco de seguimiento y del Marco Mundial de Biodiversidad de Kunming-Montreal</w:t>
      </w:r>
      <w:r w:rsidR="004B7BD4" w:rsidRPr="00875EFE">
        <w:rPr>
          <w:rStyle w:val="FootnoteReference"/>
          <w:rFonts w:eastAsia="Times New Roman"/>
        </w:rPr>
        <w:footnoteReference w:id="9"/>
      </w:r>
      <w:r w:rsidRPr="00875EFE">
        <w:t>;]</w:t>
      </w:r>
    </w:p>
    <w:p w14:paraId="20277B23" w14:textId="2E0D4CC8" w:rsidR="00BE30BF" w:rsidRPr="00875EFE" w:rsidRDefault="00B27A2A" w:rsidP="006400EC">
      <w:pPr>
        <w:pStyle w:val="CBDNormalNoNumber"/>
        <w:shd w:val="clear" w:color="auto" w:fill="FFFFFF" w:themeFill="background1"/>
        <w:tabs>
          <w:tab w:val="clear" w:pos="567"/>
          <w:tab w:val="clear" w:pos="2268"/>
          <w:tab w:val="clear" w:pos="2835"/>
          <w:tab w:val="clear" w:pos="3402"/>
        </w:tabs>
        <w:ind w:left="1134" w:firstLine="567"/>
      </w:pPr>
      <w:r w:rsidRPr="00875EFE">
        <w:t>41.</w:t>
      </w:r>
      <w:r w:rsidRPr="00875EFE">
        <w:tab/>
      </w:r>
      <w:r w:rsidRPr="00875EFE">
        <w:rPr>
          <w:i/>
        </w:rPr>
        <w:t>Invita</w:t>
      </w:r>
      <w:r w:rsidRPr="00875EFE">
        <w:t xml:space="preserve"> a los actores distintos de los Gobiernos nacionales, los centros de apoyo a la cooperación</w:t>
      </w:r>
      <w:r w:rsidR="003829AC" w:rsidRPr="00875EFE">
        <w:t xml:space="preserve"> técnica y</w:t>
      </w:r>
      <w:r w:rsidRPr="00875EFE">
        <w:t xml:space="preserve"> científica, las secretarías de los convenios relacionados con la diversidad biológica y otros acuerdos ambientales multilaterales pertinentes, las entidades de las Naciones Unidas y las organizaciones intergubernamentales a que apoyen los esfuerzos de las Partes por mejorar los sistemas nacionales de seguimiento y gestión del conocimiento; </w:t>
      </w:r>
    </w:p>
    <w:p w14:paraId="35DEB8E5" w14:textId="034C4AE0" w:rsidR="004B7BD4" w:rsidRPr="00875EFE" w:rsidRDefault="003F391D" w:rsidP="006400EC">
      <w:pPr>
        <w:pStyle w:val="CBDNormalNoNumber"/>
        <w:shd w:val="clear" w:color="auto" w:fill="FFFFFF" w:themeFill="background1"/>
        <w:tabs>
          <w:tab w:val="clear" w:pos="567"/>
          <w:tab w:val="clear" w:pos="2268"/>
          <w:tab w:val="clear" w:pos="2835"/>
          <w:tab w:val="clear" w:pos="3402"/>
        </w:tabs>
        <w:ind w:left="1134" w:firstLine="567"/>
        <w:rPr>
          <w:u w:val="single"/>
        </w:rPr>
      </w:pPr>
      <w:r w:rsidRPr="00875EFE">
        <w:t>42.</w:t>
      </w:r>
      <w:r w:rsidRPr="00875EFE">
        <w:tab/>
      </w:r>
      <w:r w:rsidRPr="00875EFE">
        <w:rPr>
          <w:i/>
        </w:rPr>
        <w:t>Alienta</w:t>
      </w:r>
      <w:r w:rsidRPr="00875EFE">
        <w:t xml:space="preserve"> a las Partes a que aprovechen al máximo los mecanismos existentes, herramientas, los centros de apoyo a la cooperación técnica y científica, las iniciativas y planes de creación y desarrollo de capacidad, y el refuerzo de la cooperación regional, con el fin de fortalecer los sistemas de seguimiento y gestión del conocimiento;</w:t>
      </w:r>
      <w:r w:rsidRPr="00875EFE">
        <w:rPr>
          <w:u w:val="single"/>
        </w:rPr>
        <w:t xml:space="preserve"> </w:t>
      </w:r>
    </w:p>
    <w:p w14:paraId="5CBAF30D" w14:textId="7514D730" w:rsidR="00A27951" w:rsidRPr="00875EFE" w:rsidRDefault="00DA1C69" w:rsidP="006400EC">
      <w:pPr>
        <w:pStyle w:val="CBDNormalNoNumber"/>
        <w:shd w:val="clear" w:color="auto" w:fill="FFFFFF" w:themeFill="background1"/>
        <w:tabs>
          <w:tab w:val="clear" w:pos="567"/>
          <w:tab w:val="clear" w:pos="2268"/>
          <w:tab w:val="clear" w:pos="2835"/>
          <w:tab w:val="clear" w:pos="3402"/>
        </w:tabs>
        <w:ind w:left="1134" w:firstLine="567"/>
      </w:pPr>
      <w:r w:rsidRPr="00875EFE">
        <w:t>43.</w:t>
      </w:r>
      <w:r w:rsidRPr="00875EFE">
        <w:tab/>
      </w:r>
      <w:r w:rsidRPr="00875EFE">
        <w:rPr>
          <w:i/>
          <w:iCs/>
        </w:rPr>
        <w:t>Invita</w:t>
      </w:r>
      <w:r w:rsidRPr="00875EFE">
        <w:t xml:space="preserve"> a las Partes, otros Gobiernos, actores distintos de los Gobiernos nacionales y los centros de apoyo a la cooperación </w:t>
      </w:r>
      <w:r w:rsidR="00EE544B" w:rsidRPr="00875EFE">
        <w:t xml:space="preserve">técnica y científica </w:t>
      </w:r>
      <w:r w:rsidRPr="00875EFE">
        <w:t>que contribuyen a la implementación del Marco a que utilicen la información que figura en el informe mundial y en las estrategias y planes de acción nacionales en materia de biodiversidad, las metas e informes nacionales, al ejercer sus respectivos mandatos, y en la medida en que ello se encuentre dentro de su ámbito de competencia, cuando proceda;</w:t>
      </w:r>
    </w:p>
    <w:p w14:paraId="4A44F87B" w14:textId="59F3D6F0" w:rsidR="004B7BD4" w:rsidRPr="00875EFE" w:rsidRDefault="004B7BD4" w:rsidP="006400EC">
      <w:pPr>
        <w:shd w:val="clear" w:color="auto" w:fill="FFFFFF" w:themeFill="background1"/>
        <w:tabs>
          <w:tab w:val="clear" w:pos="567"/>
        </w:tabs>
        <w:spacing w:after="120"/>
        <w:ind w:left="1134" w:firstLine="567"/>
        <w:rPr>
          <w:rFonts w:eastAsia="Times New Roman"/>
          <w:color w:val="000000" w:themeColor="text1"/>
        </w:rPr>
      </w:pPr>
      <w:r w:rsidRPr="00875EFE">
        <w:rPr>
          <w:color w:val="000000" w:themeColor="text1"/>
        </w:rPr>
        <w:t>44.</w:t>
      </w:r>
      <w:r w:rsidRPr="00875EFE">
        <w:rPr>
          <w:color w:val="000000" w:themeColor="text1"/>
        </w:rPr>
        <w:tab/>
      </w:r>
      <w:r w:rsidRPr="00875EFE">
        <w:rPr>
          <w:i/>
          <w:color w:val="000000" w:themeColor="text1"/>
        </w:rPr>
        <w:t>Alienta</w:t>
      </w:r>
      <w:r w:rsidRPr="00875EFE">
        <w:rPr>
          <w:color w:val="000000" w:themeColor="text1"/>
        </w:rPr>
        <w:t xml:space="preserve"> a las Partes y [a los actores distintos de los Gobiernos nacionales] a compartir experiencias, lecciones aprendidas y mejores prácticas en la implementación del Marco, entre otras cosas subiéndolas a la biblioteca virtual del mecanismo de facilitación, e invita a las Partes a hacer uso de esa información, cuando proceda;</w:t>
      </w:r>
    </w:p>
    <w:p w14:paraId="58CE069A" w14:textId="22DD96A0" w:rsidR="00744F4F" w:rsidRPr="00875EFE" w:rsidRDefault="00744F4F" w:rsidP="006400EC">
      <w:pPr>
        <w:shd w:val="clear" w:color="auto" w:fill="FFFFFF" w:themeFill="background1"/>
        <w:tabs>
          <w:tab w:val="clear" w:pos="567"/>
        </w:tabs>
        <w:spacing w:after="120"/>
        <w:ind w:left="1134" w:firstLine="567"/>
      </w:pPr>
      <w:r w:rsidRPr="00875EFE">
        <w:rPr>
          <w:color w:val="000000" w:themeColor="text1"/>
        </w:rPr>
        <w:t>[45.</w:t>
      </w:r>
      <w:r w:rsidRPr="00875EFE">
        <w:rPr>
          <w:color w:val="000000" w:themeColor="text1"/>
        </w:rPr>
        <w:tab/>
      </w:r>
      <w:r w:rsidRPr="00875EFE">
        <w:rPr>
          <w:i/>
          <w:iCs/>
        </w:rPr>
        <w:t>Invita</w:t>
      </w:r>
      <w:r w:rsidRPr="00875EFE">
        <w:t xml:space="preserve"> a las Partes a participar en diálogos regionales y subregionales sobre la revisión mundial y la Vía de Ereván para acelerar la implementación del Marco[[, de conformidad con el párrafo 20 de la decisión </w:t>
      </w:r>
      <w:hyperlink r:id="rId21" w:history="1">
        <w:r w:rsidRPr="00875EFE">
          <w:rPr>
            <w:rStyle w:val="Hyperlink"/>
          </w:rPr>
          <w:t>15/6</w:t>
        </w:r>
      </w:hyperlink>
      <w:r w:rsidRPr="00875EFE">
        <w:t>][</w:t>
      </w:r>
      <w:r w:rsidR="00725BC6" w:rsidRPr="00875EFE">
        <w:t xml:space="preserve">, </w:t>
      </w:r>
      <w:r w:rsidRPr="00875EFE">
        <w:t>con miras a compartir medidas y esfuerzos, según proceda][y compartir [toda][sus] respectivas acciones y esfuerzos, según proceda;]]]</w:t>
      </w:r>
    </w:p>
    <w:p w14:paraId="604F9C1E" w14:textId="67EBFD05" w:rsidR="004B7BD4" w:rsidRPr="00875EFE" w:rsidRDefault="004B7BD4" w:rsidP="006400EC">
      <w:pPr>
        <w:shd w:val="clear" w:color="auto" w:fill="FFFFFF" w:themeFill="background1"/>
        <w:tabs>
          <w:tab w:val="clear" w:pos="567"/>
        </w:tabs>
        <w:spacing w:after="120"/>
        <w:ind w:left="1134" w:firstLine="567"/>
      </w:pPr>
      <w:r w:rsidRPr="00875EFE">
        <w:t>46</w:t>
      </w:r>
      <w:r w:rsidRPr="00875EFE">
        <w:rPr>
          <w:i/>
        </w:rPr>
        <w:t>.</w:t>
      </w:r>
      <w:r w:rsidRPr="00875EFE">
        <w:rPr>
          <w:i/>
        </w:rPr>
        <w:tab/>
        <w:t xml:space="preserve">Invita </w:t>
      </w:r>
      <w:r w:rsidRPr="00875EFE">
        <w:t>a las organizaciones asociadas pertinentes, en particular a los centros de apoyo a la cooperación científica y técnica, a que, en coordinación con la Secretaría, organicen talleres o diálogos, aprovechando los procesos existentes</w:t>
      </w:r>
      <w:r w:rsidR="006E00C0" w:rsidRPr="00875EFE">
        <w:t>,</w:t>
      </w:r>
      <w:r w:rsidRPr="00875EFE">
        <w:t xml:space="preserve"> cuando proceda, sobre las conclusiones de la primera revisión mundial, con el fin de promover el aprendizaje entre pares y el intercambio de experiencias y mejores prácticas;</w:t>
      </w:r>
    </w:p>
    <w:p w14:paraId="69250A48" w14:textId="333ECDEA" w:rsidR="004B7BD4" w:rsidRPr="00875EFE" w:rsidRDefault="004B7BD4" w:rsidP="006400EC">
      <w:pPr>
        <w:pStyle w:val="CBDNormalNoNumber"/>
        <w:shd w:val="clear" w:color="auto" w:fill="FFFFFF" w:themeFill="background1"/>
        <w:tabs>
          <w:tab w:val="clear" w:pos="567"/>
        </w:tabs>
        <w:ind w:left="1134" w:firstLine="567"/>
      </w:pPr>
      <w:r w:rsidRPr="00875EFE">
        <w:t>47.</w:t>
      </w:r>
      <w:r w:rsidRPr="00875EFE">
        <w:tab/>
      </w:r>
      <w:r w:rsidRPr="00875EFE">
        <w:rPr>
          <w:i/>
          <w:iCs/>
        </w:rPr>
        <w:t>Invita</w:t>
      </w:r>
      <w:r w:rsidRPr="00875EFE">
        <w:t xml:space="preserve"> al Programa de las Naciones Unidas para el Medio Ambiente a organizar una cuarta Conferencia de Berna sobre la cooperación entre los acuerdos ambientales multilaterales, con miras a mejorar la implementación del Marco por parte de dichos acuerdos, basándose en las conclusiones del informe mundial y de la revisión mundial, y a fin de ofrecer opciones para armonizar mejor las obligaciones en materia de planificación, seguimiento y presentación de informes derivadas del Convenio con las derivadas de otros procesos pertinentes;</w:t>
      </w:r>
    </w:p>
    <w:p w14:paraId="4D084EC3" w14:textId="28BE8A2D" w:rsidR="004B7BD4" w:rsidRPr="00875EFE" w:rsidRDefault="00B27A2A" w:rsidP="006400EC">
      <w:pPr>
        <w:pStyle w:val="CBDNormalNoNumber"/>
        <w:shd w:val="clear" w:color="auto" w:fill="FFFFFF" w:themeFill="background1"/>
        <w:tabs>
          <w:tab w:val="clear" w:pos="567"/>
        </w:tabs>
        <w:ind w:left="1134" w:firstLine="567"/>
      </w:pPr>
      <w:r w:rsidRPr="00875EFE">
        <w:t>48.</w:t>
      </w:r>
      <w:r w:rsidRPr="00875EFE">
        <w:tab/>
      </w:r>
      <w:r w:rsidRPr="00875EFE">
        <w:rPr>
          <w:i/>
        </w:rPr>
        <w:t>Alienta</w:t>
      </w:r>
      <w:r w:rsidRPr="00875EFE">
        <w:t xml:space="preserve"> a las Partes e invita a otros Gobiernos y a las organizaciones pertinentes a que apoyen la presentación de informes por parte de los pueblos indígenas y las comunidades locales sobre la implementación del Marco, entre otras cosas, mediante el apoyo continuo a los sistemas de seguimiento e información basados en la comunidad y a iniciativas como las </w:t>
      </w:r>
      <w:r w:rsidRPr="00875EFE">
        <w:rPr>
          <w:i/>
          <w:iCs/>
        </w:rPr>
        <w:t>Perspectivas Locales sobre la Diversidad Biológica</w:t>
      </w:r>
      <w:r w:rsidRPr="00875EFE">
        <w:t>;</w:t>
      </w:r>
    </w:p>
    <w:p w14:paraId="2BE400F5" w14:textId="74FA4640" w:rsidR="00C86752" w:rsidRPr="00875EFE" w:rsidRDefault="00060B69" w:rsidP="006400EC">
      <w:pPr>
        <w:shd w:val="clear" w:color="auto" w:fill="FFFFFF" w:themeFill="background1"/>
        <w:tabs>
          <w:tab w:val="clear" w:pos="567"/>
          <w:tab w:val="center" w:pos="5247"/>
        </w:tabs>
        <w:spacing w:after="120"/>
        <w:ind w:left="1134" w:firstLine="567"/>
        <w:rPr>
          <w:rFonts w:eastAsia="Times New Roman"/>
        </w:rPr>
      </w:pPr>
      <w:r w:rsidRPr="00875EFE">
        <w:t>49.</w:t>
      </w:r>
      <w:r w:rsidRPr="00875EFE">
        <w:tab/>
      </w:r>
      <w:r w:rsidRPr="00875EFE">
        <w:rPr>
          <w:i/>
        </w:rPr>
        <w:t xml:space="preserve">Pide </w:t>
      </w:r>
      <w:r w:rsidRPr="00875EFE">
        <w:t>a la Secretaria Ejecutiva que:</w:t>
      </w:r>
    </w:p>
    <w:p w14:paraId="59C3C2E5" w14:textId="30E21BC6" w:rsidR="00C86752" w:rsidRPr="00875EFE" w:rsidRDefault="00C86752" w:rsidP="006400EC">
      <w:pPr>
        <w:pStyle w:val="CBDNormalNoNumber"/>
        <w:shd w:val="clear" w:color="auto" w:fill="FFFFFF" w:themeFill="background1"/>
        <w:tabs>
          <w:tab w:val="clear" w:pos="567"/>
          <w:tab w:val="clear" w:pos="1134"/>
        </w:tabs>
        <w:ind w:left="1134" w:firstLine="567"/>
      </w:pPr>
      <w:r w:rsidRPr="00875EFE">
        <w:t>a)</w:t>
      </w:r>
      <w:r w:rsidRPr="00875EFE">
        <w:tab/>
        <w:t xml:space="preserve">Tenga en cuenta la presente decisión y las carencias, los retos, los obstáculos y las oportunidades señalados en el informe mundial [y sus mensajes clave] </w:t>
      </w:r>
      <w:r w:rsidR="00725BC6" w:rsidRPr="00875EFE">
        <w:t xml:space="preserve">en </w:t>
      </w:r>
      <w:r w:rsidRPr="00875EFE">
        <w:t>[la labor futura de la Secretaría durante el período 2026-2030, incluida] la revisión de los programas de trabajo;</w:t>
      </w:r>
    </w:p>
    <w:p w14:paraId="1CC7175D" w14:textId="0AA5F901" w:rsidR="00C86752" w:rsidRPr="00875EFE" w:rsidRDefault="00C86752" w:rsidP="006400EC">
      <w:pPr>
        <w:pStyle w:val="CBDNormalNoNumber"/>
        <w:shd w:val="clear" w:color="auto" w:fill="FFFFFF" w:themeFill="background1"/>
        <w:tabs>
          <w:tab w:val="clear" w:pos="567"/>
          <w:tab w:val="clear" w:pos="1134"/>
        </w:tabs>
        <w:ind w:left="1134" w:firstLine="567"/>
      </w:pPr>
      <w:r w:rsidRPr="00875EFE">
        <w:t>b)</w:t>
      </w:r>
      <w:r w:rsidRPr="00875EFE">
        <w:tab/>
        <w:t xml:space="preserve">Facilite los esfuerzos de las Partes y [de los actores distintos de los Gobiernos nacionales] para </w:t>
      </w:r>
      <w:r w:rsidR="006E00C0" w:rsidRPr="00875EFE">
        <w:t xml:space="preserve">intercambiar </w:t>
      </w:r>
      <w:r w:rsidRPr="00875EFE">
        <w:t xml:space="preserve">experiencias, lecciones aprendidas y mejores prácticas en la implementación del Marco, incluidas las medidas adoptadas como </w:t>
      </w:r>
      <w:r w:rsidR="00725BC6" w:rsidRPr="00875EFE">
        <w:t xml:space="preserve">consecuencia </w:t>
      </w:r>
      <w:r w:rsidRPr="00875EFE">
        <w:t>de la revisión mundial, entre otras cosas a través de la biblioteca virtual del mecanismo de intercambio de información, promoviendo al mismo tiempo la cooperación Norte-Sur, Sur-Sur y triangular;</w:t>
      </w:r>
    </w:p>
    <w:p w14:paraId="1CD81F28" w14:textId="449AD1EA" w:rsidR="00C86752" w:rsidRPr="00875EFE" w:rsidRDefault="00C86752" w:rsidP="006400EC">
      <w:pPr>
        <w:pStyle w:val="CBDNormalNoNumber"/>
        <w:shd w:val="clear" w:color="auto" w:fill="FFFFFF" w:themeFill="background1"/>
        <w:tabs>
          <w:tab w:val="clear" w:pos="567"/>
          <w:tab w:val="clear" w:pos="1134"/>
        </w:tabs>
        <w:ind w:left="1134" w:firstLine="567"/>
      </w:pPr>
      <w:r w:rsidRPr="00875EFE">
        <w:t>c)</w:t>
      </w:r>
      <w:r w:rsidRPr="00875EFE">
        <w:tab/>
        <w:t xml:space="preserve">Presente un resumen de la información presentada con arreglo al </w:t>
      </w:r>
      <w:r w:rsidR="006E00C0" w:rsidRPr="00875EFE">
        <w:t>apartado</w:t>
      </w:r>
      <w:r w:rsidRPr="00875EFE">
        <w:t> 49 b) anterior en una reunión del Órgano Subsidiario sobre la Aplicación que se celebre antes de la 18ª reunión de la Conferencia de las Partes, con sujeción a la disponibilidad de recursos;</w:t>
      </w:r>
    </w:p>
    <w:p w14:paraId="2A30093D" w14:textId="200A008B" w:rsidR="00C86752" w:rsidRPr="00875EFE" w:rsidRDefault="00C86752" w:rsidP="006400EC">
      <w:pPr>
        <w:pStyle w:val="CBDNormalNoNumber"/>
        <w:shd w:val="clear" w:color="auto" w:fill="FFFFFF" w:themeFill="background1"/>
        <w:tabs>
          <w:tab w:val="clear" w:pos="567"/>
          <w:tab w:val="clear" w:pos="1134"/>
        </w:tabs>
        <w:ind w:left="1134" w:firstLine="567"/>
      </w:pPr>
      <w:r w:rsidRPr="00875EFE">
        <w:t>d)</w:t>
      </w:r>
      <w:r w:rsidRPr="00875EFE">
        <w:tab/>
        <w:t xml:space="preserve">Siga coordinándose con las organizaciones asociadas, incluidos los centros de apoyo a la cooperación científica y técnica, </w:t>
      </w:r>
      <w:r w:rsidR="002527CE" w:rsidRPr="00875EFE">
        <w:t xml:space="preserve">la facilitación del </w:t>
      </w:r>
      <w:r w:rsidRPr="00875EFE">
        <w:t>aprendizaje entre pares y las actividades de creación de capacidad</w:t>
      </w:r>
      <w:r w:rsidR="002527CE" w:rsidRPr="00875EFE">
        <w:t>[</w:t>
      </w:r>
      <w:r w:rsidRPr="00875EFE">
        <w:t>, con sujeción a la disponibilidad de recursos];</w:t>
      </w:r>
    </w:p>
    <w:p w14:paraId="6C754D6F" w14:textId="1704FCF1" w:rsidR="00FD2C67" w:rsidRPr="00875EFE" w:rsidRDefault="00C86752" w:rsidP="006400EC">
      <w:pPr>
        <w:pStyle w:val="CBDNormalNoNumber"/>
        <w:shd w:val="clear" w:color="auto" w:fill="FFFFFF" w:themeFill="background1"/>
        <w:tabs>
          <w:tab w:val="clear" w:pos="567"/>
          <w:tab w:val="clear" w:pos="1134"/>
        </w:tabs>
        <w:ind w:left="1134" w:firstLine="567"/>
      </w:pPr>
      <w:r w:rsidRPr="00875EFE">
        <w:t>[e)</w:t>
      </w:r>
      <w:r w:rsidRPr="00875EFE">
        <w:tab/>
        <w:t xml:space="preserve">Facilite, en coordinación con las Partes, los centros de apoyo a la cooperación científica y técnica y los interesados pertinentes, la </w:t>
      </w:r>
      <w:r w:rsidR="002527CE" w:rsidRPr="00875EFE">
        <w:t>celebración de</w:t>
      </w:r>
      <w:r w:rsidRPr="00875EFE">
        <w:t xml:space="preserve"> diálogos subregionales y regionales sobre la revisión mundial y la Vía de Ereván para acelerar la implementación del Marco, y que recopile las opiniones de las Partes y los interesados para la preparación de dichos diálogos, con sujeción a la disponibilidad de recursos;]</w:t>
      </w:r>
    </w:p>
    <w:p w14:paraId="5534A6B9" w14:textId="0636CA19" w:rsidR="00C86752" w:rsidRPr="00875EFE" w:rsidRDefault="00C86752" w:rsidP="006400EC">
      <w:pPr>
        <w:shd w:val="clear" w:color="auto" w:fill="FFFFFF" w:themeFill="background1"/>
        <w:tabs>
          <w:tab w:val="clear" w:pos="567"/>
          <w:tab w:val="clear" w:pos="1134"/>
          <w:tab w:val="left" w:pos="2835"/>
          <w:tab w:val="left" w:pos="3402"/>
        </w:tabs>
        <w:spacing w:after="120"/>
        <w:ind w:left="1134" w:firstLine="564"/>
        <w:rPr>
          <w:rFonts w:eastAsia="Times New Roman"/>
        </w:rPr>
      </w:pPr>
      <w:r w:rsidRPr="00875EFE">
        <w:t>f)</w:t>
      </w:r>
      <w:r w:rsidRPr="00875EFE">
        <w:tab/>
        <w:t xml:space="preserve">Facilite el acceso a la información presentada en las estrategias y planes de acción nacionales en materia de biodiversidad, las metas nacionales, los informes nacionales y los compromisos de los actores distintos de los Gobiernos nacionales; </w:t>
      </w:r>
    </w:p>
    <w:p w14:paraId="5FECDEDF" w14:textId="6945999B" w:rsidR="00C86752" w:rsidRPr="00875EFE" w:rsidRDefault="00C86752" w:rsidP="006400EC">
      <w:pPr>
        <w:shd w:val="clear" w:color="auto" w:fill="FFFFFF" w:themeFill="background1"/>
        <w:tabs>
          <w:tab w:val="clear" w:pos="567"/>
          <w:tab w:val="clear" w:pos="1134"/>
          <w:tab w:val="left" w:pos="2835"/>
          <w:tab w:val="left" w:pos="3402"/>
        </w:tabs>
        <w:spacing w:after="120"/>
        <w:ind w:left="1134" w:firstLine="564"/>
        <w:rPr>
          <w:rFonts w:eastAsia="Times New Roman"/>
        </w:rPr>
      </w:pPr>
      <w:r w:rsidRPr="00875EFE">
        <w:t>g)</w:t>
      </w:r>
      <w:r w:rsidRPr="00875EFE">
        <w:tab/>
        <w:t>Facilite el acceso a las conclusiones del informe mundial, entre otras cosas mediante la creación de tableros de información en el mecanismo de facilitación del Convenio sobre la Diversidad Biológica</w:t>
      </w:r>
      <w:r w:rsidRPr="00875EFE">
        <w:rPr>
          <w:rStyle w:val="FootnoteReference"/>
          <w:rFonts w:eastAsia="Times New Roman"/>
        </w:rPr>
        <w:footnoteReference w:id="10"/>
      </w:r>
      <w:r w:rsidRPr="00875EFE">
        <w:t xml:space="preserve">; </w:t>
      </w:r>
    </w:p>
    <w:p w14:paraId="1D2EFEC9" w14:textId="042FD7ED" w:rsidR="00C86752" w:rsidRPr="00875EFE" w:rsidRDefault="00C86752" w:rsidP="006400EC">
      <w:pPr>
        <w:shd w:val="clear" w:color="auto" w:fill="FFFFFF" w:themeFill="background1"/>
        <w:tabs>
          <w:tab w:val="clear" w:pos="567"/>
          <w:tab w:val="clear" w:pos="1134"/>
          <w:tab w:val="left" w:pos="2835"/>
          <w:tab w:val="left" w:pos="3402"/>
        </w:tabs>
        <w:spacing w:after="120"/>
        <w:ind w:left="1134" w:firstLine="564"/>
      </w:pPr>
      <w:r w:rsidRPr="00875EFE">
        <w:t>h)</w:t>
      </w:r>
      <w:r w:rsidRPr="00875EFE">
        <w:tab/>
        <w:t>Siga coordinándose y colaborando con los asociados pertinentes para brindar apoyo a la creación y desarrollo de capacidad a las Partes y a los actores distintos de los Gobiernos nacionales, con el fin de mejorar los sistemas nacionales de seguimiento y gestión del conocimiento.</w:t>
      </w:r>
    </w:p>
    <w:p w14:paraId="247DF393" w14:textId="3AA910E0" w:rsidR="008D797A" w:rsidRPr="00875EFE" w:rsidRDefault="00DA1C69" w:rsidP="006400EC">
      <w:pPr>
        <w:pStyle w:val="CBDH2"/>
        <w:shd w:val="clear" w:color="auto" w:fill="FFFFFF" w:themeFill="background1"/>
        <w:tabs>
          <w:tab w:val="clear" w:pos="567"/>
        </w:tabs>
        <w:spacing w:after="240"/>
        <w:ind w:left="1134"/>
        <w:jc w:val="left"/>
      </w:pPr>
      <w:r w:rsidRPr="00875EFE">
        <w:t>B.</w:t>
      </w:r>
      <w:r w:rsidRPr="00875EFE">
        <w:tab/>
        <w:t>Ulterior mejora de los mecanismos de planificación, seguimiento, presentación de informes y revisión, incluido el marco de seguimiento para el Marco Mundial de Biodiversidad de Kunming-Montreal</w:t>
      </w:r>
    </w:p>
    <w:p w14:paraId="0EF62373" w14:textId="77777777" w:rsidR="008D797A" w:rsidRPr="00875EFE" w:rsidRDefault="008D797A" w:rsidP="006400EC">
      <w:pPr>
        <w:pStyle w:val="CBDNormalNoNumber"/>
        <w:keepNext/>
        <w:keepLines/>
        <w:shd w:val="clear" w:color="auto" w:fill="FFFFFF" w:themeFill="background1"/>
        <w:tabs>
          <w:tab w:val="clear" w:pos="567"/>
        </w:tabs>
        <w:ind w:left="1134" w:firstLine="567"/>
        <w:rPr>
          <w:kern w:val="22"/>
        </w:rPr>
      </w:pPr>
      <w:r w:rsidRPr="00875EFE">
        <w:rPr>
          <w:i/>
        </w:rPr>
        <w:t>La Conferencia de las Partes</w:t>
      </w:r>
      <w:r w:rsidRPr="00875EFE">
        <w:t>,</w:t>
      </w:r>
    </w:p>
    <w:p w14:paraId="13BAAC7A" w14:textId="3D6DEA59" w:rsidR="008D797A" w:rsidRPr="00875EFE" w:rsidRDefault="008D797A" w:rsidP="006400EC">
      <w:pPr>
        <w:pStyle w:val="CBDNormalNoNumber"/>
        <w:shd w:val="clear" w:color="auto" w:fill="FFFFFF" w:themeFill="background1"/>
        <w:tabs>
          <w:tab w:val="clear" w:pos="567"/>
          <w:tab w:val="clear" w:pos="1134"/>
        </w:tabs>
        <w:ind w:left="1134" w:firstLine="567"/>
        <w:rPr>
          <w:iCs/>
          <w:kern w:val="22"/>
        </w:rPr>
      </w:pPr>
      <w:r w:rsidRPr="00875EFE">
        <w:rPr>
          <w:i/>
        </w:rPr>
        <w:t xml:space="preserve">Recordando </w:t>
      </w:r>
      <w:r w:rsidRPr="00875EFE">
        <w:t xml:space="preserve">sus decisiones </w:t>
      </w:r>
      <w:hyperlink r:id="rId22" w:history="1">
        <w:r w:rsidRPr="00875EFE">
          <w:rPr>
            <w:rStyle w:val="Hyperlink"/>
          </w:rPr>
          <w:t>15/4</w:t>
        </w:r>
      </w:hyperlink>
      <w:r w:rsidRPr="00875EFE">
        <w:t xml:space="preserve">, </w:t>
      </w:r>
      <w:hyperlink r:id="rId23" w:history="1">
        <w:r w:rsidRPr="00875EFE">
          <w:rPr>
            <w:rStyle w:val="Hyperlink"/>
          </w:rPr>
          <w:t>15/5</w:t>
        </w:r>
      </w:hyperlink>
      <w:r w:rsidRPr="00875EFE">
        <w:t xml:space="preserve"> y </w:t>
      </w:r>
      <w:hyperlink r:id="rId24" w:history="1">
        <w:r w:rsidRPr="00875EFE">
          <w:rPr>
            <w:rStyle w:val="Hyperlink"/>
          </w:rPr>
          <w:t>15/6</w:t>
        </w:r>
      </w:hyperlink>
      <w:r w:rsidRPr="00875EFE">
        <w:t xml:space="preserve">, de 19 de diciembre de 2022, </w:t>
      </w:r>
      <w:hyperlink r:id="rId25" w:history="1">
        <w:r w:rsidRPr="00875EFE">
          <w:rPr>
            <w:rStyle w:val="Hyperlink"/>
          </w:rPr>
          <w:t>16/4</w:t>
        </w:r>
      </w:hyperlink>
      <w:r w:rsidRPr="00875EFE">
        <w:t xml:space="preserve">, de 30 de octubre de 2024, y </w:t>
      </w:r>
      <w:hyperlink r:id="rId26" w:history="1">
        <w:r w:rsidRPr="00875EFE">
          <w:rPr>
            <w:rStyle w:val="Hyperlink"/>
          </w:rPr>
          <w:t>16/31</w:t>
        </w:r>
      </w:hyperlink>
      <w:r w:rsidRPr="00875EFE">
        <w:t xml:space="preserve"> y </w:t>
      </w:r>
      <w:hyperlink r:id="rId27" w:history="1">
        <w:r w:rsidRPr="00875EFE">
          <w:rPr>
            <w:rStyle w:val="Hyperlink"/>
          </w:rPr>
          <w:t>16/32</w:t>
        </w:r>
      </w:hyperlink>
      <w:r w:rsidRPr="00875EFE">
        <w:t xml:space="preserve">, de 27 de febrero de 2025, </w:t>
      </w:r>
    </w:p>
    <w:p w14:paraId="2C184B3E" w14:textId="54DA5FF4" w:rsidR="00F16D98" w:rsidRPr="00875EFE" w:rsidRDefault="008D797A" w:rsidP="006400EC">
      <w:pPr>
        <w:pStyle w:val="CBDNormalNoNumber"/>
        <w:shd w:val="clear" w:color="auto" w:fill="FFFFFF" w:themeFill="background1"/>
        <w:tabs>
          <w:tab w:val="clear" w:pos="567"/>
          <w:tab w:val="clear" w:pos="1134"/>
        </w:tabs>
        <w:ind w:left="1134" w:firstLine="567"/>
      </w:pPr>
      <w:r w:rsidRPr="00875EFE">
        <w:rPr>
          <w:i/>
        </w:rPr>
        <w:t xml:space="preserve">Observando </w:t>
      </w:r>
      <w:r w:rsidRPr="00875EFE">
        <w:t>que aún existen carencias relativas a la cobertura, las metodologías y los metadatos para los indicadores existentes y la puesta en marcha del marco de seguimiento para el Marco Mundial de Biodiversidad de Kunming-Montreal</w:t>
      </w:r>
      <w:r w:rsidRPr="00875EFE">
        <w:rPr>
          <w:rStyle w:val="FootnoteReference"/>
        </w:rPr>
        <w:footnoteReference w:id="11"/>
      </w:r>
      <w:r w:rsidRPr="00875EFE">
        <w:t xml:space="preserve">, </w:t>
      </w:r>
    </w:p>
    <w:p w14:paraId="0ECBDB02" w14:textId="09C280BB" w:rsidR="00E27101" w:rsidRPr="00875EFE" w:rsidRDefault="00E27101" w:rsidP="006400EC">
      <w:pPr>
        <w:pStyle w:val="CBDNormalNoNumber"/>
        <w:shd w:val="clear" w:color="auto" w:fill="FFFFFF" w:themeFill="background1"/>
        <w:tabs>
          <w:tab w:val="clear" w:pos="567"/>
        </w:tabs>
        <w:ind w:left="1134" w:firstLine="567"/>
      </w:pPr>
      <w:r w:rsidRPr="00875EFE">
        <w:rPr>
          <w:i/>
        </w:rPr>
        <w:t>Observando con reconocimiento</w:t>
      </w:r>
      <w:r w:rsidRPr="00875EFE">
        <w:t xml:space="preserve"> el apoyo prestado por las Partes para la elaboración de las estrategias y planes de acción nacionales en materia de biodiversidad y los informes nacionales,</w:t>
      </w:r>
    </w:p>
    <w:p w14:paraId="13963D69" w14:textId="16828B7F" w:rsidR="00F16D98" w:rsidRPr="00875EFE" w:rsidRDefault="00072D00" w:rsidP="006400EC">
      <w:pPr>
        <w:pStyle w:val="CBDNormalNoNumber"/>
        <w:shd w:val="clear" w:color="auto" w:fill="FFFFFF" w:themeFill="background1"/>
        <w:tabs>
          <w:tab w:val="clear" w:pos="567"/>
          <w:tab w:val="clear" w:pos="1134"/>
        </w:tabs>
        <w:ind w:left="1134" w:firstLine="567"/>
      </w:pPr>
      <w:r w:rsidRPr="00875EFE">
        <w:t>1.</w:t>
      </w:r>
      <w:r w:rsidRPr="00875EFE">
        <w:tab/>
      </w:r>
      <w:r w:rsidRPr="00875EFE">
        <w:rPr>
          <w:i/>
        </w:rPr>
        <w:t>Acoge con satisfacción</w:t>
      </w:r>
      <w:r w:rsidRPr="00875EFE">
        <w:t xml:space="preserve"> los esfuerzos realizados por las Partes para elaborar estrategias y planes de acción nacionales en materia de biodiversidad, así como metas nacionales en consonancia con el </w:t>
      </w:r>
      <w:r w:rsidR="00291DE5" w:rsidRPr="00875EFE">
        <w:t>Marco Mundial de Biodiversidad de Kunming-Montreal</w:t>
      </w:r>
      <w:r w:rsidR="00291DE5" w:rsidRPr="00875EFE">
        <w:rPr>
          <w:rStyle w:val="FootnoteReference"/>
        </w:rPr>
        <w:footnoteReference w:id="12"/>
      </w:r>
      <w:r w:rsidRPr="00875EFE">
        <w:t xml:space="preserve">, y para elaborar y presentar sus séptimos informes nacionales </w:t>
      </w:r>
      <w:r w:rsidR="00291DE5" w:rsidRPr="00875EFE">
        <w:t>de manera oportuna</w:t>
      </w:r>
      <w:r w:rsidRPr="00875EFE">
        <w:t>;</w:t>
      </w:r>
    </w:p>
    <w:p w14:paraId="0C45F3A8" w14:textId="18734486" w:rsidR="00072D00" w:rsidRPr="00875EFE" w:rsidRDefault="00F16D98" w:rsidP="006400EC">
      <w:pPr>
        <w:pStyle w:val="CBDNormalNoNumber"/>
        <w:shd w:val="clear" w:color="auto" w:fill="FFFFFF" w:themeFill="background1"/>
        <w:tabs>
          <w:tab w:val="clear" w:pos="567"/>
          <w:tab w:val="clear" w:pos="1134"/>
        </w:tabs>
        <w:ind w:left="1134" w:firstLine="567"/>
      </w:pPr>
      <w:r w:rsidRPr="00875EFE">
        <w:t>2.</w:t>
      </w:r>
      <w:r w:rsidRPr="00875EFE">
        <w:tab/>
      </w:r>
      <w:r w:rsidRPr="00875EFE">
        <w:rPr>
          <w:i/>
        </w:rPr>
        <w:t>Observa con preocupación</w:t>
      </w:r>
      <w:r w:rsidRPr="00875EFE">
        <w:t xml:space="preserve"> que todas las Partes, especialmente las Partes que son países en desarrollo, </w:t>
      </w:r>
      <w:r w:rsidR="00291DE5" w:rsidRPr="00875EFE">
        <w:t xml:space="preserve">y </w:t>
      </w:r>
      <w:r w:rsidRPr="00875EFE">
        <w:t xml:space="preserve">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que algunas Partes no pudieron presentar informes nacionales completos, en particular en </w:t>
      </w:r>
      <w:r w:rsidR="00733255" w:rsidRPr="00875EFE">
        <w:t>relación con e</w:t>
      </w:r>
      <w:r w:rsidRPr="00875EFE">
        <w:t>l uso de indicadores, y que otras no pudieron elaborar y presentar estrategias y planes de acción nacionales en materia de biodiversidad acordes con las metas nacionales y los informes nacionales a tiempo para que se los tuviera en cuenta en la preparación del informe mundial sobre los progresos colectivos en la implementación del Marco;</w:t>
      </w:r>
    </w:p>
    <w:p w14:paraId="21269CF2" w14:textId="1B7CAB0A" w:rsidR="00E25F26" w:rsidRPr="00875EFE" w:rsidRDefault="00072D00" w:rsidP="006400EC">
      <w:pPr>
        <w:pStyle w:val="CBDNormalNoNumber"/>
        <w:shd w:val="clear" w:color="auto" w:fill="FFFFFF" w:themeFill="background1"/>
        <w:tabs>
          <w:tab w:val="clear" w:pos="567"/>
          <w:tab w:val="clear" w:pos="1134"/>
        </w:tabs>
        <w:ind w:left="1134" w:firstLine="567"/>
      </w:pPr>
      <w:r w:rsidRPr="00875EFE">
        <w:t>3.</w:t>
      </w:r>
      <w:r w:rsidRPr="00875EFE">
        <w:tab/>
      </w:r>
      <w:r w:rsidRPr="00875EFE">
        <w:rPr>
          <w:i/>
        </w:rPr>
        <w:t>Insta</w:t>
      </w:r>
      <w:r w:rsidRPr="00875EFE">
        <w:t xml:space="preserve"> a las Partes a que velen por que sus estrategias y planes de acción nacionales </w:t>
      </w:r>
      <w:r w:rsidR="00733255" w:rsidRPr="00875EFE">
        <w:t xml:space="preserve">más recientes </w:t>
      </w:r>
      <w:r w:rsidRPr="00875EFE">
        <w:t xml:space="preserve">en materia de biodiversidad, así como sus metas nacionales, </w:t>
      </w:r>
      <w:r w:rsidR="00733255" w:rsidRPr="00875EFE">
        <w:t xml:space="preserve">puedan accederse a través de la </w:t>
      </w:r>
      <w:r w:rsidRPr="00875EFE">
        <w:t xml:space="preserve">herramienta de presentación de informes en línea, en particular antes de elaborar sus octavos informes nacionales; </w:t>
      </w:r>
    </w:p>
    <w:p w14:paraId="453836F1" w14:textId="0C81C4BC" w:rsidR="00E25F26" w:rsidRPr="00875EFE" w:rsidRDefault="00F16D98" w:rsidP="006400EC">
      <w:pPr>
        <w:pStyle w:val="CBDNormalNoNumber"/>
        <w:shd w:val="clear" w:color="auto" w:fill="FFFFFF" w:themeFill="background1"/>
        <w:tabs>
          <w:tab w:val="clear" w:pos="567"/>
          <w:tab w:val="clear" w:pos="1134"/>
        </w:tabs>
        <w:ind w:left="1134" w:firstLine="567"/>
      </w:pPr>
      <w:r w:rsidRPr="00875EFE">
        <w:t>[4.</w:t>
      </w:r>
      <w:r w:rsidRPr="00875EFE">
        <w:tab/>
      </w:r>
      <w:r w:rsidRPr="00875EFE">
        <w:rPr>
          <w:i/>
        </w:rPr>
        <w:t>Invita</w:t>
      </w:r>
      <w:r w:rsidRPr="00875EFE">
        <w:t xml:space="preserve"> a las Partes, cuando proceda, a facilitar información [más detallada] sobre </w:t>
      </w:r>
      <w:r w:rsidR="000C4F27" w:rsidRPr="00875EFE">
        <w:t>sus</w:t>
      </w:r>
      <w:r w:rsidRPr="00875EFE">
        <w:t xml:space="preserve"> objetivos nacionales </w:t>
      </w:r>
      <w:r w:rsidR="000C4F27" w:rsidRPr="00875EFE">
        <w:t xml:space="preserve">a través de </w:t>
      </w:r>
      <w:r w:rsidRPr="00875EFE">
        <w:t>la herramienta de presentación de informes en línea</w:t>
      </w:r>
      <w:r w:rsidR="000C4F27" w:rsidRPr="00875EFE">
        <w:t xml:space="preserve">, dado que dicha información es </w:t>
      </w:r>
      <w:r w:rsidRPr="00875EFE">
        <w:t>pertinente para el segundo informe mundial</w:t>
      </w:r>
      <w:r w:rsidR="000C4F27" w:rsidRPr="00875EFE">
        <w:t xml:space="preserve"> sobre los progresos colectivos en la implementación del Marco</w:t>
      </w:r>
      <w:r w:rsidRPr="00875EFE">
        <w:t xml:space="preserve">; en particular, [más] detalles o información opcional en la plantilla [sobre el alcance y la cobertura de las metas nacionales, incluidos los biomas, los impulsores y los elementos de las metas mundiales </w:t>
      </w:r>
      <w:r w:rsidR="000C4F27" w:rsidRPr="00875EFE">
        <w:t xml:space="preserve">contemplados en </w:t>
      </w:r>
      <w:r w:rsidRPr="00875EFE">
        <w:t>cada meta nacional][[</w:t>
      </w:r>
      <w:r w:rsidR="000C4F27" w:rsidRPr="00875EFE">
        <w:t xml:space="preserve">, </w:t>
      </w:r>
      <w:r w:rsidRPr="00875EFE">
        <w:t xml:space="preserve">lo que </w:t>
      </w:r>
      <w:r w:rsidR="009D041F" w:rsidRPr="00875EFE">
        <w:t>[</w:t>
      </w:r>
      <w:r w:rsidRPr="00875EFE">
        <w:t>permitiría evaluar la aplicación</w:t>
      </w:r>
      <w:r w:rsidR="009D041F" w:rsidRPr="00875EFE">
        <w:t>]</w:t>
      </w:r>
      <w:r w:rsidRPr="00875EFE">
        <w:t>[</w:t>
      </w:r>
      <w:r w:rsidR="009D041F" w:rsidRPr="00875EFE">
        <w:t>sería coherente con</w:t>
      </w:r>
      <w:r w:rsidRPr="00875EFE">
        <w:t>] la sección C del Marco</w:t>
      </w:r>
      <w:r w:rsidR="009D041F" w:rsidRPr="00875EFE">
        <w:t>,]</w:t>
      </w:r>
      <w:r w:rsidRPr="00875EFE">
        <w:t xml:space="preserve"> o </w:t>
      </w:r>
      <w:r w:rsidR="009D041F" w:rsidRPr="00875EFE">
        <w:t xml:space="preserve">con la información sobre las </w:t>
      </w:r>
      <w:r w:rsidRPr="00875EFE">
        <w:t>medidas o l</w:t>
      </w:r>
      <w:r w:rsidR="009D041F" w:rsidRPr="00875EFE">
        <w:t xml:space="preserve">as iniciativas </w:t>
      </w:r>
      <w:r w:rsidRPr="00875EFE">
        <w:t>de todo el Gobierno][y de la sociedad, en particular las contribuciones de los pueblos indígenas y las comunidades locales, las mujeres y la juventud]</w:t>
      </w:r>
      <w:r w:rsidR="009D041F" w:rsidRPr="00875EFE">
        <w:t>;</w:t>
      </w:r>
      <w:r w:rsidRPr="00875EFE">
        <w:t>]</w:t>
      </w:r>
    </w:p>
    <w:p w14:paraId="3647B097" w14:textId="03645335" w:rsidR="00F16D98" w:rsidRPr="00875EFE" w:rsidRDefault="00F16D98" w:rsidP="006400EC">
      <w:pPr>
        <w:pStyle w:val="CBDNormalNoNumber"/>
        <w:shd w:val="clear" w:color="auto" w:fill="FFFFFF" w:themeFill="background1"/>
        <w:tabs>
          <w:tab w:val="clear" w:pos="567"/>
          <w:tab w:val="clear" w:pos="1134"/>
        </w:tabs>
        <w:ind w:left="1134" w:firstLine="567"/>
      </w:pPr>
      <w:r w:rsidRPr="00875EFE">
        <w:t>[4. Alt.</w:t>
      </w:r>
      <w:r w:rsidRPr="00875EFE">
        <w:rPr>
          <w:i/>
        </w:rPr>
        <w:tab/>
        <w:t>Invita</w:t>
      </w:r>
      <w:r w:rsidRPr="00875EFE">
        <w:t xml:space="preserve"> a las Partes, cuando proceda</w:t>
      </w:r>
      <w:r w:rsidR="003C2B3D" w:rsidRPr="00875EFE">
        <w:t>,</w:t>
      </w:r>
      <w:r w:rsidRPr="00875EFE">
        <w:t xml:space="preserve"> y a aquellas que deseen hacerlo, a completar más los campos opcionales de la plantilla para la presentación de informes sobre metas nacionales, en particular</w:t>
      </w:r>
      <w:r w:rsidR="00276603" w:rsidRPr="00875EFE">
        <w:t xml:space="preserve"> </w:t>
      </w:r>
      <w:r w:rsidRPr="00875EFE">
        <w:t xml:space="preserve">la información opcional incluida en la plantilla relativa a la aplicación de las consideraciones de la sección C del Marco o a las acciones o esfuerzos de actores distintos de los Gobiernos nacionales [e información sobre el alcance y la cobertura de las metas nacionales, incluidos </w:t>
      </w:r>
      <w:r w:rsidR="003C2B3D" w:rsidRPr="00875EFE">
        <w:t xml:space="preserve">en relación con </w:t>
      </w:r>
      <w:r w:rsidRPr="00875EFE">
        <w:t xml:space="preserve">los biomas, los impulsores y los elementos de las metas mundiales </w:t>
      </w:r>
      <w:r w:rsidR="003C2B3D" w:rsidRPr="00875EFE">
        <w:t xml:space="preserve">contemplados en cada </w:t>
      </w:r>
      <w:r w:rsidRPr="00875EFE">
        <w:t>meta nacional</w:t>
      </w:r>
      <w:r w:rsidR="003C2B3D" w:rsidRPr="00875EFE">
        <w:t>]</w:t>
      </w:r>
      <w:r w:rsidRPr="00875EFE">
        <w:t>;]</w:t>
      </w:r>
    </w:p>
    <w:p w14:paraId="5568A8C0" w14:textId="4437DCE0" w:rsidR="00E25F26" w:rsidRPr="00875EFE" w:rsidRDefault="00F16D98" w:rsidP="006400EC">
      <w:pPr>
        <w:pStyle w:val="CBDNormalNoNumber"/>
        <w:shd w:val="clear" w:color="auto" w:fill="FFFFFF" w:themeFill="background1"/>
        <w:tabs>
          <w:tab w:val="clear" w:pos="567"/>
          <w:tab w:val="clear" w:pos="1134"/>
        </w:tabs>
        <w:ind w:left="1134" w:firstLine="567"/>
      </w:pPr>
      <w:r w:rsidRPr="00875EFE">
        <w:t>5.</w:t>
      </w:r>
      <w:r w:rsidRPr="00875EFE">
        <w:tab/>
      </w:r>
      <w:r w:rsidRPr="00875EFE">
        <w:rPr>
          <w:i/>
        </w:rPr>
        <w:t xml:space="preserve">Invita </w:t>
      </w:r>
      <w:r w:rsidRPr="00875EFE">
        <w:t xml:space="preserve">a los actores distintos de los Gobiernos nacionales a que </w:t>
      </w:r>
      <w:r w:rsidR="00A86BB3" w:rsidRPr="00875EFE">
        <w:t xml:space="preserve">a través de la herramienta de presentación de informes en línea </w:t>
      </w:r>
      <w:r w:rsidRPr="00875EFE">
        <w:t xml:space="preserve">sigan </w:t>
      </w:r>
      <w:r w:rsidR="00A86BB3" w:rsidRPr="00875EFE">
        <w:t xml:space="preserve">facilitando </w:t>
      </w:r>
      <w:r w:rsidRPr="00875EFE">
        <w:t xml:space="preserve">información sobre sus compromisos </w:t>
      </w:r>
      <w:r w:rsidR="00A86BB3" w:rsidRPr="00875EFE">
        <w:t xml:space="preserve">en relación con la aplicación del </w:t>
      </w:r>
      <w:r w:rsidRPr="00875EFE">
        <w:t>Marco, incluidos los avances logrados en el cumplimiento de dichos compromisos, y a que lo hagan con suficiente antelación respecto a la fecha límite para la presentación de</w:t>
      </w:r>
      <w:r w:rsidR="00A86BB3" w:rsidRPr="00875EFE">
        <w:t xml:space="preserve">l </w:t>
      </w:r>
      <w:r w:rsidRPr="00875EFE">
        <w:t>octavo</w:t>
      </w:r>
      <w:r w:rsidR="00A86BB3" w:rsidRPr="00875EFE">
        <w:t xml:space="preserve"> </w:t>
      </w:r>
      <w:r w:rsidRPr="00875EFE">
        <w:t>informe</w:t>
      </w:r>
      <w:r w:rsidR="00A86BB3" w:rsidRPr="00875EFE">
        <w:t xml:space="preserve"> </w:t>
      </w:r>
      <w:r w:rsidRPr="00875EFE">
        <w:t>nacional, fijada para el 30 de junio de 2029;</w:t>
      </w:r>
    </w:p>
    <w:p w14:paraId="08D5B358" w14:textId="3AD33DF3" w:rsidR="00E25F26" w:rsidRPr="00875EFE" w:rsidRDefault="00F16D98" w:rsidP="006400EC">
      <w:pPr>
        <w:pStyle w:val="CBDNormalNoNumber"/>
        <w:shd w:val="clear" w:color="auto" w:fill="FFFFFF" w:themeFill="background1"/>
        <w:tabs>
          <w:tab w:val="clear" w:pos="567"/>
          <w:tab w:val="clear" w:pos="1134"/>
        </w:tabs>
        <w:ind w:left="1134" w:firstLine="567"/>
      </w:pPr>
      <w:r w:rsidRPr="00875EFE">
        <w:t>6.</w:t>
      </w:r>
      <w:r w:rsidRPr="00875EFE">
        <w:tab/>
      </w:r>
      <w:r w:rsidRPr="00875EFE">
        <w:rPr>
          <w:i/>
        </w:rPr>
        <w:t>Reconoce</w:t>
      </w:r>
      <w:r w:rsidRPr="00875EFE">
        <w:t xml:space="preserve"> que había lagunas de información y datos en el informe mundial debido a que no todas las Partes </w:t>
      </w:r>
      <w:r w:rsidR="00A86BB3" w:rsidRPr="00875EFE">
        <w:t xml:space="preserve">habían presentado </w:t>
      </w:r>
      <w:r w:rsidRPr="00875EFE">
        <w:t xml:space="preserve">estrategias y planes de acción nacionales en materia de biodiversidad ni un informe nacional, y a que los informes nacionales </w:t>
      </w:r>
      <w:r w:rsidR="00A86BB3" w:rsidRPr="00875EFE">
        <w:t xml:space="preserve">que se facilitaron </w:t>
      </w:r>
      <w:r w:rsidRPr="00875EFE">
        <w:t xml:space="preserve">contenían lagunas de información, en particular en </w:t>
      </w:r>
      <w:r w:rsidR="005C6A69" w:rsidRPr="00875EFE">
        <w:t xml:space="preserve">relación con el </w:t>
      </w:r>
      <w:r w:rsidRPr="00875EFE">
        <w:t>uso de indicadores, como se describe en la decisión 17/-- sobre la revisión mundial</w:t>
      </w:r>
      <w:r w:rsidR="005C6A69" w:rsidRPr="00875EFE">
        <w:t xml:space="preserve"> sobre los progresos colectivos en la implementación del Marco</w:t>
      </w:r>
      <w:r w:rsidRPr="00875EFE">
        <w:t>;</w:t>
      </w:r>
    </w:p>
    <w:p w14:paraId="6ECCB209" w14:textId="603F1D1D" w:rsidR="00E25F26" w:rsidRPr="00875EFE" w:rsidRDefault="00F16D98" w:rsidP="006400EC">
      <w:pPr>
        <w:pStyle w:val="CBDNormalNoNumber"/>
        <w:shd w:val="clear" w:color="auto" w:fill="FFFFFF" w:themeFill="background1"/>
        <w:tabs>
          <w:tab w:val="clear" w:pos="567"/>
          <w:tab w:val="clear" w:pos="1134"/>
        </w:tabs>
        <w:ind w:left="1134" w:firstLine="567"/>
      </w:pPr>
      <w:r w:rsidRPr="00875EFE">
        <w:t>7.</w:t>
      </w:r>
      <w:r w:rsidRPr="00875EFE">
        <w:tab/>
      </w:r>
      <w:r w:rsidRPr="00875EFE">
        <w:rPr>
          <w:i/>
        </w:rPr>
        <w:t>Destaca</w:t>
      </w:r>
      <w:r w:rsidRPr="00875EFE">
        <w:t xml:space="preserve"> </w:t>
      </w:r>
      <w:r w:rsidR="00A5665F" w:rsidRPr="00875EFE">
        <w:t xml:space="preserve">el hecho de </w:t>
      </w:r>
      <w:r w:rsidRPr="00875EFE">
        <w:t>que</w:t>
      </w:r>
      <w:r w:rsidR="00E20F08" w:rsidRPr="00875EFE">
        <w:t>, en</w:t>
      </w:r>
      <w:r w:rsidRPr="00875EFE">
        <w:t xml:space="preserve"> la</w:t>
      </w:r>
      <w:r w:rsidR="00606C96" w:rsidRPr="00875EFE">
        <w:t>s</w:t>
      </w:r>
      <w:r w:rsidRPr="00875EFE">
        <w:t xml:space="preserve"> futura</w:t>
      </w:r>
      <w:r w:rsidR="00606C96" w:rsidRPr="00875EFE">
        <w:t>s</w:t>
      </w:r>
      <w:r w:rsidRPr="00875EFE">
        <w:t xml:space="preserve"> revisi</w:t>
      </w:r>
      <w:r w:rsidR="00606C96" w:rsidRPr="00875EFE">
        <w:t xml:space="preserve">ones </w:t>
      </w:r>
      <w:r w:rsidRPr="00875EFE">
        <w:t>mundial</w:t>
      </w:r>
      <w:r w:rsidR="00606C96" w:rsidRPr="00875EFE">
        <w:t>es</w:t>
      </w:r>
      <w:r w:rsidRPr="00875EFE">
        <w:t xml:space="preserve"> </w:t>
      </w:r>
      <w:r w:rsidR="00606C96" w:rsidRPr="00875EFE">
        <w:t xml:space="preserve">e </w:t>
      </w:r>
      <w:r w:rsidRPr="00875EFE">
        <w:t>informe</w:t>
      </w:r>
      <w:r w:rsidR="00606C96" w:rsidRPr="00875EFE">
        <w:t>s</w:t>
      </w:r>
      <w:r w:rsidRPr="00875EFE">
        <w:t xml:space="preserve"> mundial</w:t>
      </w:r>
      <w:r w:rsidR="00606C96" w:rsidRPr="00875EFE">
        <w:t>es</w:t>
      </w:r>
      <w:r w:rsidR="00E20F08" w:rsidRPr="00875EFE">
        <w:t>,</w:t>
      </w:r>
      <w:r w:rsidRPr="00875EFE">
        <w:t xml:space="preserve"> deben </w:t>
      </w:r>
      <w:r w:rsidR="00606C96" w:rsidRPr="00875EFE">
        <w:t xml:space="preserve">reforzarse la </w:t>
      </w:r>
      <w:r w:rsidRPr="00875EFE">
        <w:t xml:space="preserve">solidez científica, </w:t>
      </w:r>
      <w:r w:rsidR="00606C96" w:rsidRPr="00875EFE">
        <w:t xml:space="preserve">el </w:t>
      </w:r>
      <w:r w:rsidRPr="00875EFE">
        <w:t>carácter inclusivo,</w:t>
      </w:r>
      <w:r w:rsidR="00606C96" w:rsidRPr="00875EFE">
        <w:t xml:space="preserve"> la </w:t>
      </w:r>
      <w:r w:rsidRPr="00875EFE">
        <w:t xml:space="preserve">transparencia y </w:t>
      </w:r>
      <w:r w:rsidR="00606C96" w:rsidRPr="00875EFE">
        <w:t xml:space="preserve">la </w:t>
      </w:r>
      <w:r w:rsidRPr="00875EFE">
        <w:t xml:space="preserve">capacidad para evaluar los resultados y la eficacia de la implementación [[y </w:t>
      </w:r>
      <w:r w:rsidR="00606C96" w:rsidRPr="00875EFE">
        <w:t xml:space="preserve">que debe </w:t>
      </w:r>
      <w:r w:rsidRPr="00875EFE">
        <w:t>hacer</w:t>
      </w:r>
      <w:r w:rsidR="00606C96" w:rsidRPr="00875EFE">
        <w:t>se</w:t>
      </w:r>
      <w:r w:rsidRPr="00875EFE">
        <w:t xml:space="preserve"> uso de la][</w:t>
      </w:r>
      <w:r w:rsidR="00E20F08" w:rsidRPr="00875EFE">
        <w:t xml:space="preserve">, </w:t>
      </w:r>
      <w:r w:rsidR="00606C96" w:rsidRPr="00875EFE">
        <w:t xml:space="preserve">entre otras cosas basándolos en </w:t>
      </w:r>
      <w:r w:rsidRPr="00875EFE">
        <w:t>la] lista completa de fuentes acordadas[</w:t>
      </w:r>
      <w:r w:rsidR="00C6036D" w:rsidRPr="00875EFE">
        <w:t xml:space="preserve">, </w:t>
      </w:r>
      <w:r w:rsidRPr="00875EFE">
        <w:t xml:space="preserve">que figura en el párrafo 18 de la decisión </w:t>
      </w:r>
      <w:hyperlink r:id="rId28" w:history="1">
        <w:r w:rsidRPr="00875EFE">
          <w:rPr>
            <w:rStyle w:val="Hyperlink"/>
          </w:rPr>
          <w:t>16/32</w:t>
        </w:r>
      </w:hyperlink>
      <w:r w:rsidRPr="00875EFE">
        <w:t>]][, reconociendo los informes nacionales como su fuente principal];</w:t>
      </w:r>
    </w:p>
    <w:p w14:paraId="4B2B96E5" w14:textId="788E1375" w:rsidR="00E25F26" w:rsidRPr="00875EFE" w:rsidRDefault="00F16D98" w:rsidP="006400EC">
      <w:pPr>
        <w:pStyle w:val="CBDNormalNoNumber"/>
        <w:shd w:val="clear" w:color="auto" w:fill="FFFFFF" w:themeFill="background1"/>
        <w:tabs>
          <w:tab w:val="clear" w:pos="567"/>
          <w:tab w:val="clear" w:pos="1134"/>
        </w:tabs>
        <w:ind w:left="1134" w:firstLine="567"/>
      </w:pPr>
      <w:r w:rsidRPr="00875EFE">
        <w:t>8.</w:t>
      </w:r>
      <w:r w:rsidRPr="00875EFE">
        <w:tab/>
      </w:r>
      <w:r w:rsidRPr="00875EFE">
        <w:rPr>
          <w:i/>
        </w:rPr>
        <w:t>Subraya</w:t>
      </w:r>
      <w:r w:rsidRPr="00875EFE">
        <w:t xml:space="preserve"> que, para mejorar la segunda revisión mundial, será necesario reforzar la presentación de informes nacionales, incluida la utilización de indicadores y la mejora de los sistemas nacionales de seguimiento, y el proceso de elaboración del segundo informe mundial;</w:t>
      </w:r>
    </w:p>
    <w:p w14:paraId="52D64DF4" w14:textId="557E6962" w:rsidR="00F16D98" w:rsidRPr="00875EFE" w:rsidRDefault="00F16D98" w:rsidP="006400EC">
      <w:pPr>
        <w:pStyle w:val="CBDNormalNoNumber"/>
        <w:shd w:val="clear" w:color="auto" w:fill="FFFFFF" w:themeFill="background1"/>
        <w:tabs>
          <w:tab w:val="clear" w:pos="567"/>
          <w:tab w:val="clear" w:pos="1134"/>
        </w:tabs>
        <w:ind w:left="1134" w:firstLine="567"/>
      </w:pPr>
      <w:r w:rsidRPr="00875EFE">
        <w:t>9.</w:t>
      </w:r>
      <w:r w:rsidRPr="00875EFE">
        <w:tab/>
      </w:r>
      <w:r w:rsidRPr="00875EFE">
        <w:rPr>
          <w:i/>
        </w:rPr>
        <w:t>Pide</w:t>
      </w:r>
      <w:r w:rsidRPr="00875EFE">
        <w:t xml:space="preserve"> al Fondo para el Medio Ambiente Mundial, e invita a sus organismos de ejecución a que, antes de la 18ª reunión de la Conferencia de las Partes, velen por que se proporcionen recursos oportunos, adecuados y accesibles [y las medidas organizativas necesarias] para la octava ronda de presentación de informes nacionales, incluido el apoyo para la utilización de los indicadores de cabecera en el marco de seguimiento</w:t>
      </w:r>
      <w:r w:rsidR="005D6528" w:rsidRPr="00875EFE">
        <w:t xml:space="preserve"> para el </w:t>
      </w:r>
      <w:r w:rsidR="005D6528" w:rsidRPr="00875EFE">
        <w:rPr>
          <w:color w:val="000000" w:themeColor="text1"/>
        </w:rPr>
        <w:t>Marco Mundial de Biodiversidad de Kunming-Montreal</w:t>
      </w:r>
      <w:r w:rsidRPr="00875EFE">
        <w:t>, y a que pongan en marcha dicho apoyo de manera oportuna [y acelerada] y de una manera que se fomente</w:t>
      </w:r>
      <w:r w:rsidR="00B86A15" w:rsidRPr="00875EFE">
        <w:t xml:space="preserve"> el compromiso </w:t>
      </w:r>
      <w:r w:rsidRPr="00875EFE">
        <w:t xml:space="preserve">de los países y la </w:t>
      </w:r>
      <w:r w:rsidR="00A776D7" w:rsidRPr="00875EFE">
        <w:t>colaboración</w:t>
      </w:r>
      <w:r w:rsidRPr="00875EFE">
        <w:t xml:space="preserve"> temprana de las autoridades nacionales pertinentes;</w:t>
      </w:r>
      <w:r w:rsidR="005D6528" w:rsidRPr="00875EFE">
        <w:t xml:space="preserve"> </w:t>
      </w:r>
    </w:p>
    <w:p w14:paraId="027977A4" w14:textId="127EB8AF" w:rsidR="00F16D98" w:rsidRPr="00875EFE" w:rsidRDefault="00F16D98" w:rsidP="006400EC">
      <w:pPr>
        <w:pStyle w:val="CBDNormalNoNumber"/>
        <w:shd w:val="clear" w:color="auto" w:fill="FFFFFF" w:themeFill="background1"/>
        <w:tabs>
          <w:tab w:val="clear" w:pos="567"/>
          <w:tab w:val="clear" w:pos="1134"/>
        </w:tabs>
        <w:ind w:left="1134" w:firstLine="567"/>
      </w:pPr>
      <w:r w:rsidRPr="00875EFE">
        <w:t>10.</w:t>
      </w:r>
      <w:r w:rsidRPr="00875EFE">
        <w:tab/>
      </w:r>
      <w:r w:rsidRPr="00875EFE">
        <w:rPr>
          <w:i/>
        </w:rPr>
        <w:t xml:space="preserve">Pide </w:t>
      </w:r>
      <w:r w:rsidRPr="00875EFE">
        <w:t xml:space="preserve">al Órgano Subsidiario sobre la Aplicación que, en una reunión que se celebre antes de la 18ª reunión de la Conferencia de las Partes, sobre la base de la experiencia adquirida en la elaboración de los séptimos informes nacionales y la primera revisión mundial, examine </w:t>
      </w:r>
      <w:r w:rsidR="00746BFF" w:rsidRPr="00875EFE">
        <w:t>[</w:t>
      </w:r>
      <w:r w:rsidRPr="00875EFE">
        <w:t>[y lleve a cabo un análisis técnico][y] actualice</w:t>
      </w:r>
      <w:r w:rsidR="00746BFF" w:rsidRPr="00875EFE">
        <w:t>[</w:t>
      </w:r>
      <w:r w:rsidRPr="00875EFE">
        <w:t xml:space="preserve">, </w:t>
      </w:r>
      <w:r w:rsidR="00746BFF" w:rsidRPr="00875EFE">
        <w:t>sobre la base de]</w:t>
      </w:r>
      <w:r w:rsidRPr="00875EFE">
        <w:t>[tomando nota de] la decisión</w:t>
      </w:r>
      <w:r w:rsidR="00B859B1" w:rsidRPr="00875EFE">
        <w:t> </w:t>
      </w:r>
      <w:hyperlink r:id="rId29" w:history="1">
        <w:r w:rsidRPr="00875EFE">
          <w:rPr>
            <w:rStyle w:val="Hyperlink"/>
          </w:rPr>
          <w:t>16/32</w:t>
        </w:r>
      </w:hyperlink>
      <w:r w:rsidRPr="00875EFE">
        <w:t xml:space="preserve">], si fuera necesario, los procedimientos concretos para la segunda revisión mundial y la plantilla para </w:t>
      </w:r>
      <w:r w:rsidR="00746BFF" w:rsidRPr="00875EFE">
        <w:t xml:space="preserve">el </w:t>
      </w:r>
      <w:r w:rsidRPr="00875EFE">
        <w:t>octavo</w:t>
      </w:r>
      <w:r w:rsidR="00746BFF" w:rsidRPr="00875EFE">
        <w:t xml:space="preserve"> </w:t>
      </w:r>
      <w:r w:rsidRPr="00875EFE">
        <w:t>informe</w:t>
      </w:r>
      <w:r w:rsidR="00746BFF" w:rsidRPr="00875EFE">
        <w:t xml:space="preserve"> </w:t>
      </w:r>
      <w:r w:rsidRPr="00875EFE">
        <w:t xml:space="preserve">nacional, con miras a mejorar su solidez, transparencia y eficacia, y a examinar las posibilidades de potenciar </w:t>
      </w:r>
      <w:r w:rsidR="00F5600B" w:rsidRPr="00875EFE">
        <w:t xml:space="preserve">el compromiso de </w:t>
      </w:r>
      <w:r w:rsidRPr="00875EFE">
        <w:t>otros actores distintos de los Gobiernos nacionales</w:t>
      </w:r>
      <w:r w:rsidR="00746BFF" w:rsidRPr="00875EFE">
        <w:t>[</w:t>
      </w:r>
      <w:r w:rsidRPr="00875EFE">
        <w:t>, en particular los pueblos indígenas y las comunidades locales, las mujeres y la juventud</w:t>
      </w:r>
      <w:r w:rsidR="00746BFF" w:rsidRPr="00875EFE">
        <w:t>,</w:t>
      </w:r>
      <w:r w:rsidRPr="00875EFE">
        <w:t xml:space="preserve">] en </w:t>
      </w:r>
      <w:r w:rsidR="00746BFF" w:rsidRPr="00875EFE">
        <w:t xml:space="preserve">dichos </w:t>
      </w:r>
      <w:r w:rsidRPr="00875EFE">
        <w:t xml:space="preserve">procesos, al tiempo que se subraya la necesidad de garantizar la coherencia entre </w:t>
      </w:r>
      <w:r w:rsidR="009A1708" w:rsidRPr="00875EFE">
        <w:t xml:space="preserve">el séptimo y </w:t>
      </w:r>
      <w:r w:rsidRPr="00875EFE">
        <w:t>octavo</w:t>
      </w:r>
      <w:r w:rsidR="009A1708" w:rsidRPr="00875EFE">
        <w:t xml:space="preserve"> </w:t>
      </w:r>
      <w:r w:rsidRPr="00875EFE">
        <w:t xml:space="preserve">informes nacionales y </w:t>
      </w:r>
      <w:r w:rsidR="00B808D7" w:rsidRPr="00875EFE">
        <w:t xml:space="preserve">el primero y segundo </w:t>
      </w:r>
      <w:r w:rsidRPr="00875EFE">
        <w:t>informe</w:t>
      </w:r>
      <w:r w:rsidR="00746BFF" w:rsidRPr="00875EFE">
        <w:t>s</w:t>
      </w:r>
      <w:r w:rsidRPr="00875EFE">
        <w:t xml:space="preserve"> mundial</w:t>
      </w:r>
      <w:r w:rsidR="00746BFF" w:rsidRPr="00875EFE">
        <w:t>es</w:t>
      </w:r>
      <w:r w:rsidRPr="00875EFE">
        <w:t>, y se preserva el carácter impulsado por las Partes, colectivo, facilitador, no intrusivo y no punitivo de</w:t>
      </w:r>
      <w:r w:rsidR="00746BFF" w:rsidRPr="00875EFE">
        <w:t xml:space="preserve"> la </w:t>
      </w:r>
      <w:r w:rsidRPr="00875EFE">
        <w:t xml:space="preserve">revisión mundial; </w:t>
      </w:r>
    </w:p>
    <w:p w14:paraId="058ECBF7" w14:textId="2B6F0820" w:rsidR="00E25F26" w:rsidRPr="00875EFE" w:rsidRDefault="00F16D98" w:rsidP="006400EC">
      <w:pPr>
        <w:pStyle w:val="CBDNormalNoNumber"/>
        <w:shd w:val="clear" w:color="auto" w:fill="FFFFFF" w:themeFill="background1"/>
        <w:tabs>
          <w:tab w:val="clear" w:pos="567"/>
        </w:tabs>
        <w:ind w:left="1134" w:firstLine="567"/>
        <w:rPr>
          <w:iCs/>
        </w:rPr>
      </w:pPr>
      <w:r w:rsidRPr="00875EFE">
        <w:t>[11.</w:t>
      </w:r>
      <w:r w:rsidRPr="00875EFE">
        <w:tab/>
      </w:r>
      <w:r w:rsidRPr="00875EFE">
        <w:rPr>
          <w:i/>
        </w:rPr>
        <w:t>Pide también</w:t>
      </w:r>
      <w:r w:rsidRPr="00875EFE">
        <w:t xml:space="preserve"> al Órgano Subsidiario sobre la Aplicación que examine la manera en que la revisión mundial que se llevará a cabo </w:t>
      </w:r>
      <w:r w:rsidR="00F5600B" w:rsidRPr="00875EFE">
        <w:t xml:space="preserve">en </w:t>
      </w:r>
      <w:r w:rsidRPr="00875EFE">
        <w:t xml:space="preserve">la 19ª reunión de la Conferencia de las Partes servirá de base para la elaboración de un plan estratégico para el Convenio posterior a 2030, y que presente una propuesta concreta sobre cómo podría elaborarse dicho plan entre las reuniones 18ª y 19ª de la Conferencia de las Partes, </w:t>
      </w:r>
      <w:r w:rsidR="00F5600B" w:rsidRPr="00875EFE">
        <w:t xml:space="preserve">en particular </w:t>
      </w:r>
      <w:r w:rsidRPr="00875EFE">
        <w:t>el papel que desempeñará la revisión mundial a la hora de orientar ese proceso;]</w:t>
      </w:r>
    </w:p>
    <w:p w14:paraId="6557BC09" w14:textId="1512A3DF" w:rsidR="00F16D98" w:rsidRPr="00875EFE" w:rsidRDefault="00F16D98" w:rsidP="006400EC">
      <w:pPr>
        <w:pStyle w:val="CBDNormalNoNumber"/>
        <w:shd w:val="clear" w:color="auto" w:fill="FFFFFF" w:themeFill="background1"/>
        <w:tabs>
          <w:tab w:val="clear" w:pos="567"/>
        </w:tabs>
        <w:ind w:left="1134" w:firstLine="567"/>
      </w:pPr>
      <w:r w:rsidRPr="00875EFE">
        <w:t>12.</w:t>
      </w:r>
      <w:r w:rsidRPr="00875EFE">
        <w:tab/>
      </w:r>
      <w:r w:rsidRPr="00875EFE">
        <w:rPr>
          <w:i/>
        </w:rPr>
        <w:t xml:space="preserve">Pide asimismo </w:t>
      </w:r>
      <w:r w:rsidRPr="00875EFE">
        <w:t xml:space="preserve">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w:t>
      </w:r>
      <w:r w:rsidR="009A1708" w:rsidRPr="00875EFE">
        <w:t>c</w:t>
      </w:r>
      <w:r w:rsidRPr="00875EFE">
        <w:t>onvenciones de Río y otros acuerdos ambientales multilaterales relacionados con la biodiversidad, respetando al mismo tiempo sus respectivos mandatos jurídicos</w:t>
      </w:r>
      <w:r w:rsidR="009A1708" w:rsidRPr="00875EFE">
        <w:t xml:space="preserve"> y la </w:t>
      </w:r>
      <w:r w:rsidRPr="00875EFE">
        <w:t>autoridad y las decisiones de sus órganos rectores, y evitando la duplicación y los requisitos adicionales de presentación de informes, para su posterior examen por la Conferencia de las Partes en su 18ª reunión;</w:t>
      </w:r>
    </w:p>
    <w:p w14:paraId="55BF7006" w14:textId="7ADF66D4" w:rsidR="000E2688" w:rsidRPr="00875EFE" w:rsidRDefault="009D0C05" w:rsidP="006400EC">
      <w:pPr>
        <w:pStyle w:val="CBDNormalNoNumber"/>
        <w:shd w:val="clear" w:color="auto" w:fill="FFFFFF" w:themeFill="background1"/>
        <w:tabs>
          <w:tab w:val="clear" w:pos="567"/>
        </w:tabs>
        <w:ind w:left="1134" w:firstLine="567"/>
      </w:pPr>
      <w:r w:rsidRPr="00875EFE">
        <w:t>13.</w:t>
      </w:r>
      <w:r w:rsidRPr="00875EFE">
        <w:tab/>
      </w:r>
      <w:r w:rsidRPr="00875EFE">
        <w:rPr>
          <w:i/>
        </w:rPr>
        <w:t xml:space="preserve">Pide </w:t>
      </w:r>
      <w:r w:rsidRPr="00875EFE">
        <w:t>al Órgano Subsidiario de Asesoramiento Científico, Técnico y Tecnológico que considere en una reunión que se celebre con anterioridad a la 18ª reunión de la Conferencia de las Partes las aportaciones científicas y técnicas pertinentes para la segunda revisión mundial</w:t>
      </w:r>
      <w:r w:rsidR="00517378" w:rsidRPr="00875EFE">
        <w:t xml:space="preserve"> </w:t>
      </w:r>
      <w:r w:rsidR="00517378" w:rsidRPr="00875EFE">
        <w:rPr>
          <w:bCs/>
        </w:rPr>
        <w:t>de los progresos colectivos en la implementación del Marco</w:t>
      </w:r>
      <w:r w:rsidR="009A1708" w:rsidRPr="00875EFE">
        <w:t xml:space="preserve">, </w:t>
      </w:r>
      <w:r w:rsidRPr="00875EFE">
        <w:t>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w:t>
      </w:r>
      <w:r w:rsidR="00C84F9C" w:rsidRPr="00875EFE">
        <w:noBreakHyphen/>
      </w:r>
      <w:r w:rsidRPr="00875EFE">
        <w:t xml:space="preserve">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decisión </w:t>
      </w:r>
      <w:hyperlink r:id="rId30" w:history="1">
        <w:r w:rsidRPr="00875EFE">
          <w:rPr>
            <w:rStyle w:val="Hyperlink"/>
          </w:rPr>
          <w:t>16/32</w:t>
        </w:r>
      </w:hyperlink>
      <w:r w:rsidRPr="00875EFE">
        <w:t xml:space="preserve"> y que] los octavos informes nacionales continúan siendo la principal fuente de información para la segunda revisión mundial</w:t>
      </w:r>
      <w:r w:rsidR="00C84F9C" w:rsidRPr="00875EFE">
        <w:t>,</w:t>
      </w:r>
      <w:r w:rsidRPr="00875EFE">
        <w:t xml:space="preserve"> y respetando también los respectivos mandatos del Convenio y de la Plataforma;</w:t>
      </w:r>
    </w:p>
    <w:p w14:paraId="2C396C80" w14:textId="7D47519D" w:rsidR="000E2688" w:rsidRPr="00875EFE" w:rsidRDefault="009D0C05" w:rsidP="006400EC">
      <w:pPr>
        <w:pStyle w:val="CBDNormalNoNumber"/>
        <w:shd w:val="clear" w:color="auto" w:fill="FFFFFF" w:themeFill="background1"/>
        <w:ind w:left="1134" w:firstLine="567"/>
      </w:pPr>
      <w:r w:rsidRPr="00875EFE">
        <w:t>14.</w:t>
      </w:r>
      <w:r w:rsidRPr="00875EFE">
        <w:rPr>
          <w:i/>
        </w:rPr>
        <w:tab/>
        <w:t xml:space="preserve">Pone de relieve </w:t>
      </w:r>
      <w:r w:rsidRPr="00875EFE">
        <w:t xml:space="preserve">la importancia científica y técnica de mantener la comparabilidad entre el séptimo y octavo informes nacionales y el primero y segundo informes mundiales, así como la necesidad de garantizar que cualquier cambio en </w:t>
      </w:r>
      <w:r w:rsidR="00166C51" w:rsidRPr="00875EFE">
        <w:t xml:space="preserve">los </w:t>
      </w:r>
      <w:r w:rsidRPr="00875EFE">
        <w:t>mecanismo</w:t>
      </w:r>
      <w:r w:rsidR="00166C51" w:rsidRPr="00875EFE">
        <w:t>s</w:t>
      </w:r>
      <w:r w:rsidRPr="00875EFE">
        <w:t xml:space="preserve">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seguimiento]];</w:t>
      </w:r>
    </w:p>
    <w:p w14:paraId="307267D6" w14:textId="4073CD2A" w:rsidR="008D797A" w:rsidRPr="00875EFE" w:rsidRDefault="009D0C05" w:rsidP="006400EC">
      <w:pPr>
        <w:pStyle w:val="CBDNormalNoNumber"/>
        <w:shd w:val="clear" w:color="auto" w:fill="FFFFFF" w:themeFill="background1"/>
        <w:tabs>
          <w:tab w:val="clear" w:pos="567"/>
        </w:tabs>
        <w:ind w:left="1134" w:firstLine="567"/>
      </w:pPr>
      <w:r w:rsidRPr="00875EFE">
        <w:t>15.</w:t>
      </w:r>
      <w:r w:rsidRPr="00875EFE">
        <w:tab/>
      </w:r>
      <w:r w:rsidRPr="00875EFE">
        <w:rPr>
          <w:i/>
        </w:rPr>
        <w:t>Observa con preocupación</w:t>
      </w:r>
      <w:r w:rsidRPr="00875EFE">
        <w:t xml:space="preserve"> que la disponibilidad de metodología para los indicadores de cabecera enumerados en el estado de la metodología 1, 2 y 3 en el documento </w:t>
      </w:r>
      <w:hyperlink r:id="rId31" w:history="1">
        <w:r w:rsidRPr="00875EFE">
          <w:rPr>
            <w:rStyle w:val="Hyperlink"/>
          </w:rPr>
          <w:t>CBD/SBSTTA/28/INF/4</w:t>
        </w:r>
        <w:r w:rsidR="008D797A" w:rsidRPr="00875EFE">
          <w:rPr>
            <w:rStyle w:val="FootnoteReference"/>
          </w:rPr>
          <w:footnoteReference w:id="13"/>
        </w:r>
      </w:hyperlink>
      <w:r w:rsidRPr="00875EFE">
        <w:t xml:space="preserve"> continúa siendo escasa, lo cual impide la presentación de informes nacionales;</w:t>
      </w:r>
    </w:p>
    <w:p w14:paraId="300643B3" w14:textId="52BFDE13" w:rsidR="008D797A" w:rsidRPr="00875EFE" w:rsidRDefault="009D0C05" w:rsidP="006400EC">
      <w:pPr>
        <w:pStyle w:val="CBDNormalNoNumber"/>
        <w:shd w:val="clear" w:color="auto" w:fill="FFFFFF" w:themeFill="background1"/>
        <w:tabs>
          <w:tab w:val="clear" w:pos="567"/>
        </w:tabs>
        <w:ind w:left="1134" w:firstLine="567"/>
      </w:pPr>
      <w:r w:rsidRPr="00875EFE">
        <w:t>16.</w:t>
      </w:r>
      <w:r w:rsidRPr="00875EFE">
        <w:rPr>
          <w:i/>
        </w:rPr>
        <w:tab/>
        <w:t>Observa con aprecio</w:t>
      </w:r>
      <w:r w:rsidRPr="00875EFE">
        <w:t xml:space="preserve"> la actualización técnica de los metadatos para los indicadores de cabecera, que figura en el documento </w:t>
      </w:r>
      <w:hyperlink r:id="rId32" w:history="1">
        <w:r w:rsidRPr="00875EFE">
          <w:rPr>
            <w:rStyle w:val="Hyperlink"/>
          </w:rPr>
          <w:t>CBD/SBSTTA/28/INF/4</w:t>
        </w:r>
      </w:hyperlink>
      <w:r w:rsidRPr="00875EFE">
        <w:t>,</w:t>
      </w:r>
      <w:r w:rsidR="00B859B1" w:rsidRPr="00875EFE">
        <w:t xml:space="preserve"> </w:t>
      </w:r>
      <w:r w:rsidRPr="00875EFE">
        <w:t xml:space="preserve">y el apoyo provisto por la Organización de las Naciones Unidas para la Alimentación y la Agricultura y sus asociados al ulterior desarrollo y puesta en marcha de algunos indicadores de cabecera, como se describe en el documento </w:t>
      </w:r>
      <w:hyperlink r:id="rId33" w:history="1">
        <w:r w:rsidRPr="00875EFE">
          <w:rPr>
            <w:rStyle w:val="Hyperlink"/>
          </w:rPr>
          <w:t>CBD/SBSTTA/28/INF/8/Rev.1</w:t>
        </w:r>
      </w:hyperlink>
      <w:r w:rsidRPr="00875EFE">
        <w:t>;</w:t>
      </w:r>
    </w:p>
    <w:p w14:paraId="7B600463" w14:textId="6A4BFF09" w:rsidR="008D797A" w:rsidRPr="00875EFE" w:rsidRDefault="008D797A" w:rsidP="006400EC">
      <w:pPr>
        <w:pStyle w:val="CBDNormalNoNumber"/>
        <w:shd w:val="clear" w:color="auto" w:fill="FFFFFF" w:themeFill="background1"/>
        <w:tabs>
          <w:tab w:val="clear" w:pos="567"/>
        </w:tabs>
        <w:ind w:left="1134" w:firstLine="567"/>
      </w:pPr>
      <w:r w:rsidRPr="00875EFE">
        <w:t>[17.</w:t>
      </w:r>
      <w:r w:rsidRPr="00875EFE">
        <w:rPr>
          <w:i/>
        </w:rPr>
        <w:tab/>
        <w:t>Conviene</w:t>
      </w:r>
      <w:r w:rsidRPr="00875EFE">
        <w:t xml:space="preserve"> en la inclusión de los indicadores de componentes y complementarios adicionales contenidos en el anexo I de la presente decisión en el marco de seguimiento</w:t>
      </w:r>
      <w:r w:rsidR="00166C51" w:rsidRPr="00875EFE">
        <w:t>,</w:t>
      </w:r>
      <w:r w:rsidRPr="00875EFE">
        <w:t xml:space="preserve"> haciendo notar que el uso de los mismos en la presentación de informes nacionales es opcional y está sujeto a circunstancias nacionales;] </w:t>
      </w:r>
    </w:p>
    <w:p w14:paraId="2D954C6B" w14:textId="19EF166B" w:rsidR="008D797A" w:rsidRPr="00875EFE" w:rsidRDefault="008D797A" w:rsidP="006400EC">
      <w:pPr>
        <w:pStyle w:val="CBDNormalNoNumber"/>
        <w:shd w:val="clear" w:color="auto" w:fill="FFFFFF" w:themeFill="background1"/>
        <w:tabs>
          <w:tab w:val="clear" w:pos="567"/>
        </w:tabs>
        <w:ind w:left="1134" w:firstLine="567"/>
      </w:pPr>
      <w:r w:rsidRPr="00875EFE">
        <w:t>[17. Alt.</w:t>
      </w:r>
      <w:r w:rsidRPr="00875EFE">
        <w:rPr>
          <w:i/>
        </w:rPr>
        <w:tab/>
        <w:t>Toma nota</w:t>
      </w:r>
      <w:r w:rsidRPr="00875EFE">
        <w:t xml:space="preserve"> de los indicadores de componentes y complementarios adicionales propuestos en el anexo I de la presente decisión, observando que las Partes podrán usarlos en la presentación de informes nacionales y que el uso de los mismos es opcional y está sujeto a circunstancias nacionales;]</w:t>
      </w:r>
    </w:p>
    <w:p w14:paraId="52B2166A" w14:textId="15C82055" w:rsidR="008D797A" w:rsidRPr="00875EFE" w:rsidRDefault="009D0C05" w:rsidP="006400EC">
      <w:pPr>
        <w:pStyle w:val="CBDNormalNoNumber"/>
        <w:shd w:val="clear" w:color="auto" w:fill="FFFFFF" w:themeFill="background1"/>
        <w:tabs>
          <w:tab w:val="clear" w:pos="567"/>
        </w:tabs>
        <w:ind w:left="1134" w:firstLine="567"/>
      </w:pPr>
      <w:r w:rsidRPr="00875EFE">
        <w:t>18.</w:t>
      </w:r>
      <w:r w:rsidRPr="00875EFE">
        <w:rPr>
          <w:i/>
        </w:rPr>
        <w:tab/>
        <w:t xml:space="preserve">Decide </w:t>
      </w:r>
      <w:r w:rsidRPr="00875EFE">
        <w:t>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p>
    <w:p w14:paraId="1512B627" w14:textId="4AFA137E" w:rsidR="008D797A" w:rsidRPr="00875EFE" w:rsidRDefault="009D0C05" w:rsidP="006400EC">
      <w:pPr>
        <w:pStyle w:val="CBDNormalNoNumber"/>
        <w:shd w:val="clear" w:color="auto" w:fill="FFFFFF" w:themeFill="background1"/>
        <w:tabs>
          <w:tab w:val="clear" w:pos="567"/>
        </w:tabs>
        <w:ind w:left="1134" w:firstLine="567"/>
      </w:pPr>
      <w:r w:rsidRPr="00875EFE">
        <w:t>19.</w:t>
      </w:r>
      <w:r w:rsidRPr="00875EFE">
        <w:rPr>
          <w:i/>
        </w:rPr>
        <w:tab/>
        <w:t xml:space="preserve">Pide </w:t>
      </w:r>
      <w:r w:rsidRPr="00875EFE">
        <w:t xml:space="preserve">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w:t>
      </w:r>
      <w:r w:rsidR="00506BED" w:rsidRPr="00875EFE">
        <w:t>18</w:t>
      </w:r>
      <w:r w:rsidRPr="00875EFE">
        <w:t xml:space="preserve"> anterior, para ser posteriormente considerados por la Conferencia de las Partes en su 18ª reunión;</w:t>
      </w:r>
    </w:p>
    <w:p w14:paraId="09E2C140" w14:textId="5589F29C" w:rsidR="008D797A" w:rsidRPr="00875EFE" w:rsidRDefault="009D0C05" w:rsidP="006400EC">
      <w:pPr>
        <w:pStyle w:val="CBDNormalNoNumber"/>
        <w:shd w:val="clear" w:color="auto" w:fill="FFFFFF" w:themeFill="background1"/>
        <w:tabs>
          <w:tab w:val="clear" w:pos="567"/>
        </w:tabs>
        <w:ind w:left="1134" w:firstLine="567"/>
      </w:pPr>
      <w:r w:rsidRPr="00875EFE">
        <w:t>20.</w:t>
      </w:r>
      <w:r w:rsidRPr="00875EFE">
        <w:rPr>
          <w:i/>
        </w:rPr>
        <w:tab/>
        <w:t xml:space="preserve">Pide </w:t>
      </w:r>
      <w:r w:rsidRPr="00875EFE">
        <w:t xml:space="preserve">al Órgano Subsidiario sobre el Artículo 8 j) y Otras Disposiciones del Convenio sobre la Diversidad Biológica Relativas a los Pueblos Indígenas y las Comunidades Locales que, sobre la base de sus recomendaciones </w:t>
      </w:r>
      <w:hyperlink r:id="rId34" w:history="1">
        <w:r w:rsidRPr="00875EFE">
          <w:rPr>
            <w:rStyle w:val="Hyperlink"/>
          </w:rPr>
          <w:t>1/3</w:t>
        </w:r>
      </w:hyperlink>
      <w:r w:rsidRPr="00875EFE">
        <w:t xml:space="preserve"> y </w:t>
      </w:r>
      <w:hyperlink r:id="rId35" w:history="1">
        <w:r w:rsidRPr="00875EFE">
          <w:rPr>
            <w:rStyle w:val="Hyperlink"/>
          </w:rPr>
          <w:t>1/5</w:t>
        </w:r>
      </w:hyperlink>
      <w:r w:rsidRPr="00875EFE">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p>
    <w:p w14:paraId="79CF4B42" w14:textId="47E54A70" w:rsidR="008A3BF3" w:rsidRPr="00875EFE" w:rsidRDefault="008A3BF3" w:rsidP="006400EC">
      <w:pPr>
        <w:pStyle w:val="CBDNormalNoNumber"/>
        <w:shd w:val="clear" w:color="auto" w:fill="FFFFFF" w:themeFill="background1"/>
        <w:tabs>
          <w:tab w:val="clear" w:pos="567"/>
        </w:tabs>
        <w:ind w:left="1134" w:firstLine="567"/>
      </w:pPr>
      <w:r w:rsidRPr="00875EFE">
        <w:t>21.</w:t>
      </w:r>
      <w:r w:rsidRPr="00875EFE">
        <w:tab/>
      </w:r>
      <w:r w:rsidRPr="00875EFE">
        <w:rPr>
          <w:i/>
        </w:rPr>
        <w:t>Invita</w:t>
      </w:r>
      <w:r w:rsidRPr="00875EFE">
        <w:t xml:space="preserve"> a las Partes a que, a petición de las mismas y con un enfoque facilitador, no intrusivo y no punitivo, realicen una revisión voluntaria entre pares de sus estrategias y planes de acción nacionales en materia de biodiversidad</w:t>
      </w:r>
      <w:r w:rsidRPr="00875EFE">
        <w:rPr>
          <w:rStyle w:val="FootnoteReference"/>
        </w:rPr>
        <w:footnoteReference w:id="14"/>
      </w:r>
      <w:r w:rsidRPr="00875EFE">
        <w:t>;</w:t>
      </w:r>
    </w:p>
    <w:p w14:paraId="5B1C67E0" w14:textId="05DBD53B" w:rsidR="008D797A" w:rsidRPr="00875EFE" w:rsidRDefault="008A3BF3" w:rsidP="006400EC">
      <w:pPr>
        <w:pStyle w:val="CBDNormalNoNumber"/>
        <w:shd w:val="clear" w:color="auto" w:fill="FFFFFF" w:themeFill="background1"/>
        <w:tabs>
          <w:tab w:val="clear" w:pos="567"/>
        </w:tabs>
        <w:ind w:left="1134" w:firstLine="567"/>
      </w:pPr>
      <w:r w:rsidRPr="00875EFE">
        <w:t>22.</w:t>
      </w:r>
      <w:r w:rsidRPr="00875EFE">
        <w:tab/>
      </w:r>
      <w:r w:rsidRPr="00875EFE">
        <w:rPr>
          <w:i/>
        </w:rPr>
        <w:t xml:space="preserve">Pide </w:t>
      </w:r>
      <w:r w:rsidRPr="00875EFE">
        <w:t xml:space="preserve">a la Secretaria Ejecutiva que: </w:t>
      </w:r>
    </w:p>
    <w:p w14:paraId="6BC9DBFB" w14:textId="77777777"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pPr>
      <w:r w:rsidRPr="00875EFE">
        <w:t>a)</w:t>
      </w:r>
      <w:r w:rsidRPr="00875EFE">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3A0923B2" w14:textId="6E48DF00"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bCs/>
        </w:rPr>
      </w:pPr>
      <w:r w:rsidRPr="00875EFE">
        <w:t>b)</w:t>
      </w:r>
      <w:r w:rsidRPr="00875EFE">
        <w:tab/>
        <w:t xml:space="preserve">Colabore con los asociados pertinentes, incluidos los centros regionales y subregionales de apoyo a la cooperación científica y técnica, las secretarías de convenios 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w:t>
      </w:r>
      <w:r w:rsidR="00F42C82" w:rsidRPr="00875EFE">
        <w:t xml:space="preserve">las </w:t>
      </w:r>
      <w:r w:rsidRPr="00875EFE">
        <w:t xml:space="preserve">comunidades locales, las mujeres, la juventud y el sector privado, para apoyar la ulterior puesta en marcha del marco de seguimiento, incluido el apoyo a la cooperación científica y técnica y la creación y el desarrollo de capacidad relacionados con la utilización del marco de seguimiento y la elaboración de sistemas nacionales de seguimiento en materia de diversidad biológica; </w:t>
      </w:r>
    </w:p>
    <w:p w14:paraId="0BAB32B8" w14:textId="77777777"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bCs/>
        </w:rPr>
      </w:pPr>
      <w:r w:rsidRPr="00875EFE">
        <w:t>c)</w:t>
      </w:r>
      <w:r w:rsidRPr="00875EFE">
        <w:tab/>
        <w:t>Apoye el ulterior desarrollo de metadatos para indicadores, bajo la orientación del Grupo Especial de Expertos Técnicos sobre la Ulterior Puesta en Marcha del Marco de Seguimiento;</w:t>
      </w:r>
    </w:p>
    <w:p w14:paraId="41C56229" w14:textId="77777777"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bCs/>
        </w:rPr>
      </w:pPr>
      <w:r w:rsidRPr="00875EFE">
        <w:t>d)</w:t>
      </w:r>
      <w:r w:rsidRPr="00875EFE">
        <w:tab/>
        <w:t>Mantenga la revisión de los metadatos para todos los indicadores de cabecera y binarios, según proceda, a fin de reflejar las mejoras metodológicas, pero sin introducir cambios sustanciales en la metodología;</w:t>
      </w:r>
    </w:p>
    <w:p w14:paraId="4C5383E7" w14:textId="6CD3543F"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bCs/>
        </w:rPr>
      </w:pPr>
      <w:r w:rsidRPr="00875EFE">
        <w:t>e)</w:t>
      </w:r>
      <w:r w:rsidRPr="00875EFE">
        <w:tab/>
        <w:t>Recopile información de las Partes en relación con los párrafos 2 a), d) y e) del anexo II y ponga esa información a disposición del Grupo Especial de Expertos Técnicos sobre la Ulterior Puesta en Marcha del Marco de Seguimiento para su consideración al momento de emprender su labor;</w:t>
      </w:r>
    </w:p>
    <w:p w14:paraId="3AF819EC" w14:textId="77777777"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bCs/>
        </w:rPr>
      </w:pPr>
      <w:r w:rsidRPr="00875EFE">
        <w:t>f)</w:t>
      </w:r>
      <w:r w:rsidRPr="00875EFE">
        <w:tab/>
        <w:t>Identifique los potenciales colaboradores para la elaboración de los indicadores de cabecera 1.1[, 7.2 (concentración de plaguicidas en el medio ambiente)] y 9.1;</w:t>
      </w:r>
    </w:p>
    <w:p w14:paraId="5B0746E1" w14:textId="4918FD8E" w:rsidR="008D797A" w:rsidRPr="00875EFE" w:rsidRDefault="008D797A" w:rsidP="006400EC">
      <w:pPr>
        <w:pStyle w:val="CBDNormalNoNumber"/>
        <w:shd w:val="clear" w:color="auto" w:fill="FFFFFF" w:themeFill="background1"/>
        <w:tabs>
          <w:tab w:val="clear" w:pos="567"/>
          <w:tab w:val="clear" w:pos="1134"/>
          <w:tab w:val="clear" w:pos="2268"/>
          <w:tab w:val="clear" w:pos="2835"/>
          <w:tab w:val="clear" w:pos="3402"/>
        </w:tabs>
        <w:ind w:left="1134" w:firstLine="567"/>
        <w:rPr>
          <w:kern w:val="22"/>
        </w:rPr>
      </w:pPr>
      <w:r w:rsidRPr="00875EFE">
        <w:t>g)</w:t>
      </w:r>
      <w:r w:rsidRPr="00875EFE">
        <w:tab/>
        <w:t>Aliente a las organizaciones asociadas que brindan datos mundiales a que garanticen la actualización y validación oportunas de esos datos;</w:t>
      </w:r>
    </w:p>
    <w:p w14:paraId="29C591EE" w14:textId="7BF3FC71" w:rsidR="00502A4D" w:rsidRPr="00875EFE" w:rsidRDefault="00502A4D" w:rsidP="006400EC">
      <w:pPr>
        <w:pStyle w:val="CBDNormalNoNumber"/>
        <w:shd w:val="clear" w:color="auto" w:fill="FFFFFF" w:themeFill="background1"/>
        <w:tabs>
          <w:tab w:val="clear" w:pos="567"/>
        </w:tabs>
        <w:ind w:left="1134" w:firstLine="567"/>
        <w:rPr>
          <w:color w:val="000000" w:themeColor="text1"/>
        </w:rPr>
      </w:pPr>
      <w:r w:rsidRPr="00875EFE">
        <w:rPr>
          <w:color w:val="000000" w:themeColor="text1"/>
        </w:rPr>
        <w:t>h)</w:t>
      </w:r>
      <w:r w:rsidRPr="00875EFE">
        <w:rPr>
          <w:color w:val="000000" w:themeColor="text1"/>
        </w:rPr>
        <w:tab/>
        <w:t>Lleve a cabo, con sujeción a la disponibilidad de recursos, un análisis de las lecciones aprendidas y los retos identificados durante el proceso de revisión mundial, incluidas las experiencias relacionadas con el uso de la herramienta de presentación de informes en línea [y en el acceso a los recursos financieros del Fondo para el Medio Ambiente Mundial, incluida su asignación y desembolso oportunos a los países receptores</w:t>
      </w:r>
      <w:r w:rsidR="00C91931" w:rsidRPr="00875EFE">
        <w:rPr>
          <w:color w:val="000000" w:themeColor="text1"/>
        </w:rPr>
        <w:t>,</w:t>
      </w:r>
      <w:r w:rsidRPr="00875EFE">
        <w:rPr>
          <w:color w:val="000000" w:themeColor="text1"/>
        </w:rPr>
        <w:t xml:space="preserve">] para la presentación de informes nacionales, y que ponga el análisis a disposición de una reunión del Órgano Subsidiario sobre la Aplicación que se celebre antes de la 18ª reunión de la Conferencia de las Partes; </w:t>
      </w:r>
    </w:p>
    <w:p w14:paraId="1B7C191A" w14:textId="65900249" w:rsidR="00502A4D" w:rsidRPr="00875EFE" w:rsidRDefault="00502A4D" w:rsidP="006400EC">
      <w:pPr>
        <w:pStyle w:val="CBDNormalNoNumber"/>
        <w:shd w:val="clear" w:color="auto" w:fill="FFFFFF" w:themeFill="background1"/>
        <w:tabs>
          <w:tab w:val="clear" w:pos="567"/>
        </w:tabs>
        <w:ind w:left="1134" w:firstLine="567"/>
      </w:pPr>
      <w:r w:rsidRPr="00875EFE">
        <w:t>i)</w:t>
      </w:r>
      <w:r w:rsidRPr="00875EFE">
        <w:tab/>
        <w:t xml:space="preserve">Prepare </w:t>
      </w:r>
      <w:r w:rsidR="00D8252D" w:rsidRPr="00875EFE">
        <w:t>[</w:t>
      </w:r>
      <w:r w:rsidRPr="00875EFE">
        <w:t>opciones para posibles] actualizaciones [técnicas] de la plantilla de presentación de informes para el octavo informe nacional, teniendo en cuenta el análisis [y las solicitudes] mencionado</w:t>
      </w:r>
      <w:r w:rsidR="007F0F14" w:rsidRPr="00875EFE">
        <w:t xml:space="preserve"> </w:t>
      </w:r>
      <w:r w:rsidR="001745B1" w:rsidRPr="00875EFE">
        <w:t>[</w:t>
      </w:r>
      <w:r w:rsidR="007F0F14" w:rsidRPr="00875EFE">
        <w:t>mencionada</w:t>
      </w:r>
      <w:r w:rsidRPr="00875EFE">
        <w:t>s</w:t>
      </w:r>
      <w:r w:rsidR="001745B1" w:rsidRPr="00875EFE">
        <w:t>]</w:t>
      </w:r>
      <w:r w:rsidRPr="00875EFE">
        <w:t xml:space="preserve"> en los </w:t>
      </w:r>
      <w:r w:rsidR="00D8252D" w:rsidRPr="00875EFE">
        <w:t>apartado</w:t>
      </w:r>
      <w:r w:rsidRPr="00875EFE">
        <w:t xml:space="preserve">s </w:t>
      </w:r>
      <w:r w:rsidR="00D8252D" w:rsidRPr="00875EFE">
        <w:rPr>
          <w:kern w:val="22"/>
        </w:rPr>
        <w:t>a), e) y h) anteriores</w:t>
      </w:r>
      <w:r w:rsidRPr="00875EFE">
        <w:t>[</w:t>
      </w:r>
      <w:r w:rsidR="00A32D3B" w:rsidRPr="00875EFE">
        <w:t xml:space="preserve"> </w:t>
      </w:r>
      <w:r w:rsidRPr="00875EFE">
        <w:t>y la necesidad</w:t>
      </w:r>
      <w:r w:rsidR="001745B1" w:rsidRPr="00875EFE">
        <w:t xml:space="preserve"> de] </w:t>
      </w:r>
      <w:r w:rsidR="00A32D3B" w:rsidRPr="00875EFE">
        <w:t>[</w:t>
      </w:r>
      <w:r w:rsidR="001745B1" w:rsidRPr="00875EFE">
        <w:t xml:space="preserve">para] </w:t>
      </w:r>
      <w:r w:rsidRPr="00875EFE">
        <w:t xml:space="preserve">mantener los cambios de la plantilla de presentación de informes al mínimo] y, en la medida en que sea necesario, </w:t>
      </w:r>
      <w:r w:rsidR="0082158C" w:rsidRPr="00875EFE">
        <w:t xml:space="preserve">velar por </w:t>
      </w:r>
      <w:r w:rsidRPr="00875EFE">
        <w:t>la comparabilidad entre el séptimo y octavo informe</w:t>
      </w:r>
      <w:r w:rsidR="009A1708" w:rsidRPr="00875EFE">
        <w:t>s</w:t>
      </w:r>
      <w:r w:rsidRPr="00875EFE">
        <w:t xml:space="preserve"> nacional</w:t>
      </w:r>
      <w:r w:rsidR="009A1708" w:rsidRPr="00875EFE">
        <w:t>es</w:t>
      </w:r>
      <w:r w:rsidR="0082158C" w:rsidRPr="00875EFE">
        <w:t xml:space="preserve">] </w:t>
      </w:r>
      <w:r w:rsidRPr="00875EFE">
        <w:t xml:space="preserve">[y </w:t>
      </w:r>
      <w:r w:rsidR="009C5BFC" w:rsidRPr="00875EFE">
        <w:t xml:space="preserve">dé a conocer </w:t>
      </w:r>
      <w:r w:rsidR="0082158C" w:rsidRPr="00875EFE">
        <w:t xml:space="preserve">dicha </w:t>
      </w:r>
      <w:r w:rsidRPr="00875EFE">
        <w:t xml:space="preserve">información </w:t>
      </w:r>
      <w:r w:rsidR="0082158C" w:rsidRPr="00875EFE">
        <w:t xml:space="preserve">[para </w:t>
      </w:r>
      <w:r w:rsidR="009C5BFC" w:rsidRPr="00875EFE">
        <w:t>que sea estudiada</w:t>
      </w:r>
      <w:r w:rsidR="0082158C" w:rsidRPr="00875EFE">
        <w:t xml:space="preserve">] en </w:t>
      </w:r>
      <w:r w:rsidRPr="00875EFE">
        <w:t>una reunión del Órgano Subsidiario sobre la Aplicación que se celebre antes de la 18ª reunión de la Conferencia de las Partes;</w:t>
      </w:r>
    </w:p>
    <w:p w14:paraId="02DBB26C" w14:textId="3ECB0B81" w:rsidR="00502A4D" w:rsidRPr="00875EFE" w:rsidRDefault="00502A4D" w:rsidP="006400EC">
      <w:pPr>
        <w:pStyle w:val="CBDNormalNoNumber"/>
        <w:shd w:val="clear" w:color="auto" w:fill="FFFFFF" w:themeFill="background1"/>
        <w:tabs>
          <w:tab w:val="clear" w:pos="567"/>
        </w:tabs>
        <w:ind w:left="1134" w:firstLine="567"/>
      </w:pPr>
      <w:r w:rsidRPr="00875EFE">
        <w:t>j)</w:t>
      </w:r>
      <w:r w:rsidRPr="00875EFE">
        <w:tab/>
        <w:t>Elabore un proyecto de [opciones para mejorar los] procedimientos [</w:t>
      </w:r>
      <w:r w:rsidR="001E2CF6" w:rsidRPr="00875EFE">
        <w:t xml:space="preserve">sobre la base de </w:t>
      </w:r>
      <w:r w:rsidRPr="00875EFE">
        <w:t xml:space="preserve">la decisión </w:t>
      </w:r>
      <w:hyperlink r:id="rId36" w:history="1">
        <w:r w:rsidRPr="00875EFE">
          <w:rPr>
            <w:rStyle w:val="Hyperlink"/>
          </w:rPr>
          <w:t>16/32</w:t>
        </w:r>
      </w:hyperlink>
      <w:r w:rsidRPr="00875EFE">
        <w:t>] para la segunda revisión mundial, teniendo en cuenta el análisis realizado en respuesta a la solicitud formulada en el párrafo 22 h) anterior, [</w:t>
      </w:r>
      <w:r w:rsidR="001E2CF6" w:rsidRPr="00875EFE">
        <w:t xml:space="preserve">sobre la base de </w:t>
      </w:r>
      <w:r w:rsidRPr="00875EFE">
        <w:t xml:space="preserve">la decisión </w:t>
      </w:r>
      <w:hyperlink r:id="rId37" w:history="1">
        <w:r w:rsidRPr="00875EFE">
          <w:rPr>
            <w:rStyle w:val="Hyperlink"/>
          </w:rPr>
          <w:t>16/32</w:t>
        </w:r>
      </w:hyperlink>
      <w:r w:rsidR="001E2CF6" w:rsidRPr="00875EFE">
        <w:t>,</w:t>
      </w:r>
      <w:r w:rsidRPr="00875EFE">
        <w:t xml:space="preserve">][y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 </w:t>
      </w:r>
    </w:p>
    <w:p w14:paraId="415880A6" w14:textId="5CE862D4" w:rsidR="00502A4D" w:rsidRPr="00875EFE" w:rsidRDefault="00502A4D" w:rsidP="006400EC">
      <w:pPr>
        <w:pStyle w:val="CBDNormalNoNumber"/>
        <w:shd w:val="clear" w:color="auto" w:fill="FFFFFF" w:themeFill="background1"/>
        <w:tabs>
          <w:tab w:val="clear" w:pos="567"/>
        </w:tabs>
        <w:ind w:left="1134" w:firstLine="567"/>
      </w:pPr>
      <w:r w:rsidRPr="00875EFE">
        <w:t>k)</w:t>
      </w:r>
      <w:r w:rsidRPr="00875EFE">
        <w:tab/>
        <w:t xml:space="preserve">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w:t>
      </w:r>
      <w:r w:rsidR="009507CF" w:rsidRPr="00875EFE">
        <w:t xml:space="preserve">para las Partes </w:t>
      </w:r>
      <w:r w:rsidRPr="00875EFE">
        <w:t xml:space="preserve">y, según proceda, mejore la coherencia y la interoperabilidad entre los procesos de planificación, seguimiento, presentación de informes y revisión </w:t>
      </w:r>
      <w:r w:rsidR="009507CF" w:rsidRPr="00875EFE">
        <w:t xml:space="preserve">pertinentes, incluidos los </w:t>
      </w:r>
      <w:r w:rsidRPr="00875EFE">
        <w:t xml:space="preserve">previstos en </w:t>
      </w:r>
      <w:r w:rsidR="009507CF" w:rsidRPr="00875EFE">
        <w:t xml:space="preserve">las convenciones de Río y </w:t>
      </w:r>
      <w:r w:rsidRPr="00875EFE">
        <w:t xml:space="preserve">otros </w:t>
      </w:r>
      <w:r w:rsidR="009507CF" w:rsidRPr="00875EFE">
        <w:rPr>
          <w:kern w:val="22"/>
        </w:rPr>
        <w:t>acuerdos ambientales multilaterales</w:t>
      </w:r>
      <w:r w:rsidRPr="00875EFE">
        <w:t>, respetando al mismo tiempo sus respectivos mandatos jurídicos y la autoridad y las decisiones de sus órganos rectores, con sujeción a la disponibilidad de recursos;</w:t>
      </w:r>
    </w:p>
    <w:p w14:paraId="2144A689" w14:textId="0D141008" w:rsidR="00502A4D" w:rsidRPr="00875EFE" w:rsidRDefault="00502A4D" w:rsidP="006400EC">
      <w:pPr>
        <w:pStyle w:val="CBDNormalNoNumber"/>
        <w:shd w:val="clear" w:color="auto" w:fill="FFFFFF" w:themeFill="background1"/>
        <w:tabs>
          <w:tab w:val="clear" w:pos="567"/>
        </w:tabs>
        <w:ind w:left="1134" w:firstLine="567"/>
      </w:pPr>
      <w:r w:rsidRPr="00875EFE">
        <w:t>l)</w:t>
      </w:r>
      <w:r w:rsidRPr="00875EFE">
        <w:tab/>
        <w:t xml:space="preserve">Mejore la funcionalidad de la herramienta de presentación de informes en línea, incluida su facilidad de uso, </w:t>
      </w:r>
      <w:r w:rsidR="009507CF" w:rsidRPr="00875EFE">
        <w:t>sobre la base de</w:t>
      </w:r>
      <w:r w:rsidRPr="00875EFE">
        <w:t>l análisis realizado con arreglo al párrafo 22 h) anterior, y</w:t>
      </w:r>
      <w:r w:rsidR="009507CF" w:rsidRPr="00875EFE">
        <w:t xml:space="preserve"> con el fin de permitir que </w:t>
      </w:r>
      <w:r w:rsidRPr="00875EFE">
        <w:t>actores distintos de los Gobiernos nacionales</w:t>
      </w:r>
      <w:r w:rsidR="009507CF" w:rsidRPr="00875EFE">
        <w:t xml:space="preserve"> informen </w:t>
      </w:r>
      <w:r w:rsidRPr="00875EFE">
        <w:t>de forma voluntaria sobre los avances realizados en el cumplimiento de los compromisos que hayan presentado a través de dicha herramienta</w:t>
      </w:r>
      <w:r w:rsidR="009507CF" w:rsidRPr="00875EFE">
        <w:t>,</w:t>
      </w:r>
      <w:r w:rsidRPr="00875EFE">
        <w:t xml:space="preserve"> [y que permita a los pueblos indígenas y las comunidades locales, las mujeres y la juventud presentar buenas prácticas y contribuciones para la implementación a través de la biblioteca virtual del mecanismo de facilitación].</w:t>
      </w:r>
    </w:p>
    <w:p w14:paraId="4136FEE7" w14:textId="77777777" w:rsidR="008D797A" w:rsidRPr="00875EFE" w:rsidRDefault="008D797A" w:rsidP="006400EC">
      <w:pPr>
        <w:pStyle w:val="CBDDesicionAnnex"/>
        <w:shd w:val="clear" w:color="auto" w:fill="FFFFFF" w:themeFill="background1"/>
        <w:ind w:left="1134"/>
      </w:pPr>
      <w:r w:rsidRPr="00875EFE">
        <w:t>Anexo I</w:t>
      </w:r>
    </w:p>
    <w:p w14:paraId="75DDC399" w14:textId="77777777" w:rsidR="008D797A" w:rsidRPr="00875EFE" w:rsidRDefault="008D797A" w:rsidP="006400EC">
      <w:pPr>
        <w:pStyle w:val="CBDDesicionAnnex"/>
        <w:shd w:val="clear" w:color="auto" w:fill="FFFFFF" w:themeFill="background1"/>
        <w:spacing w:before="120" w:after="240"/>
        <w:ind w:left="1134"/>
      </w:pPr>
      <w:r w:rsidRPr="00875EFE">
        <w:t>Indicadores de componentes y complementarios opcionales para ser agregados en el marco de seguimiento para el Marco Mundial de Biodiversidad de Kunming-Montreal</w:t>
      </w:r>
    </w:p>
    <w:tbl>
      <w:tblPr>
        <w:tblStyle w:val="TableGrid"/>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8D797A" w:rsidRPr="00875EFE" w14:paraId="5FF6E6DC" w14:textId="77777777">
        <w:trPr>
          <w:trHeight w:val="220"/>
          <w:tblHeader/>
        </w:trPr>
        <w:tc>
          <w:tcPr>
            <w:tcW w:w="1417" w:type="dxa"/>
            <w:tcBorders>
              <w:top w:val="single" w:sz="4" w:space="0" w:color="auto"/>
              <w:bottom w:val="single" w:sz="4" w:space="0" w:color="auto"/>
            </w:tcBorders>
            <w:shd w:val="clear" w:color="auto" w:fill="FFFFFF" w:themeFill="background1"/>
            <w:vAlign w:val="center"/>
          </w:tcPr>
          <w:p w14:paraId="57A5C30F"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i/>
                <w:sz w:val="20"/>
                <w:szCs w:val="20"/>
              </w:rPr>
            </w:pPr>
            <w:r w:rsidRPr="00875EFE">
              <w:rPr>
                <w:rFonts w:asciiTheme="majorBidi" w:hAnsiTheme="majorBidi"/>
                <w:i/>
                <w:sz w:val="20"/>
              </w:rPr>
              <w:t>El objetivo o meta más pertinente</w:t>
            </w:r>
          </w:p>
        </w:tc>
        <w:tc>
          <w:tcPr>
            <w:tcW w:w="2415" w:type="dxa"/>
            <w:tcBorders>
              <w:top w:val="single" w:sz="4" w:space="0" w:color="auto"/>
              <w:bottom w:val="single" w:sz="4" w:space="0" w:color="auto"/>
            </w:tcBorders>
            <w:shd w:val="clear" w:color="auto" w:fill="FFFFFF" w:themeFill="background1"/>
            <w:vAlign w:val="bottom"/>
          </w:tcPr>
          <w:p w14:paraId="0D3907AB"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i/>
                <w:sz w:val="20"/>
                <w:szCs w:val="20"/>
              </w:rPr>
            </w:pPr>
            <w:r w:rsidRPr="00875EFE">
              <w:rPr>
                <w:rFonts w:asciiTheme="majorBidi" w:hAnsiTheme="majorBidi"/>
                <w:i/>
                <w:sz w:val="20"/>
              </w:rPr>
              <w:t>Tipo de indicador</w:t>
            </w:r>
          </w:p>
        </w:tc>
        <w:tc>
          <w:tcPr>
            <w:tcW w:w="5240" w:type="dxa"/>
            <w:tcBorders>
              <w:top w:val="single" w:sz="4" w:space="0" w:color="auto"/>
              <w:bottom w:val="single" w:sz="4" w:space="0" w:color="auto"/>
            </w:tcBorders>
            <w:shd w:val="clear" w:color="auto" w:fill="FFFFFF" w:themeFill="background1"/>
            <w:vAlign w:val="bottom"/>
          </w:tcPr>
          <w:p w14:paraId="5FE7F034"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i/>
                <w:sz w:val="20"/>
                <w:szCs w:val="20"/>
              </w:rPr>
            </w:pPr>
            <w:r w:rsidRPr="00875EFE">
              <w:rPr>
                <w:rFonts w:asciiTheme="majorBidi" w:hAnsiTheme="majorBidi"/>
                <w:i/>
                <w:sz w:val="20"/>
              </w:rPr>
              <w:t>Indicador</w:t>
            </w:r>
          </w:p>
        </w:tc>
      </w:tr>
      <w:tr w:rsidR="008D797A" w:rsidRPr="00875EFE" w14:paraId="095ACFAB" w14:textId="77777777">
        <w:tc>
          <w:tcPr>
            <w:tcW w:w="1417" w:type="dxa"/>
            <w:tcBorders>
              <w:top w:val="single" w:sz="4" w:space="0" w:color="auto"/>
            </w:tcBorders>
            <w:shd w:val="clear" w:color="auto" w:fill="FFFFFF" w:themeFill="background1"/>
            <w:vAlign w:val="center"/>
          </w:tcPr>
          <w:p w14:paraId="1E037C50"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A</w:t>
            </w:r>
          </w:p>
        </w:tc>
        <w:tc>
          <w:tcPr>
            <w:tcW w:w="2415" w:type="dxa"/>
            <w:tcBorders>
              <w:top w:val="single" w:sz="4" w:space="0" w:color="auto"/>
            </w:tcBorders>
            <w:shd w:val="clear" w:color="auto" w:fill="FFFFFF" w:themeFill="background1"/>
          </w:tcPr>
          <w:p w14:paraId="06C4BC3E"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Complementario</w:t>
            </w:r>
          </w:p>
        </w:tc>
        <w:tc>
          <w:tcPr>
            <w:tcW w:w="5240" w:type="dxa"/>
            <w:tcBorders>
              <w:top w:val="single" w:sz="4" w:space="0" w:color="auto"/>
            </w:tcBorders>
            <w:shd w:val="clear" w:color="auto" w:fill="FFFFFF" w:themeFill="background1"/>
          </w:tcPr>
          <w:p w14:paraId="44764C52"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 xml:space="preserve">Puntuación de diversidad genética para especies silvestres </w:t>
            </w:r>
          </w:p>
        </w:tc>
      </w:tr>
      <w:tr w:rsidR="008D797A" w:rsidRPr="00875EFE" w14:paraId="2D9B710D" w14:textId="77777777">
        <w:tc>
          <w:tcPr>
            <w:tcW w:w="1417" w:type="dxa"/>
            <w:shd w:val="clear" w:color="auto" w:fill="FFFFFF" w:themeFill="background1"/>
            <w:vAlign w:val="center"/>
          </w:tcPr>
          <w:p w14:paraId="7BDD797B"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A</w:t>
            </w:r>
          </w:p>
        </w:tc>
        <w:tc>
          <w:tcPr>
            <w:tcW w:w="2415" w:type="dxa"/>
            <w:shd w:val="clear" w:color="auto" w:fill="FFFFFF" w:themeFill="background1"/>
          </w:tcPr>
          <w:p w14:paraId="7A8A63E2"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2A26CD37" w14:textId="77777777" w:rsidR="008D797A" w:rsidRPr="00875EFE" w:rsidRDefault="008D797A" w:rsidP="006400EC">
            <w:pPr>
              <w:keepLines/>
              <w:shd w:val="clear" w:color="auto" w:fill="FFFFFF" w:themeFill="background1"/>
              <w:spacing w:before="40" w:after="40"/>
              <w:ind w:right="-57"/>
              <w:jc w:val="left"/>
              <w:rPr>
                <w:sz w:val="20"/>
                <w:szCs w:val="20"/>
              </w:rPr>
            </w:pPr>
            <w:r w:rsidRPr="00875EFE">
              <w:rPr>
                <w:sz w:val="20"/>
              </w:rPr>
              <w:t>Índice de conectividad dendrítica</w:t>
            </w:r>
          </w:p>
        </w:tc>
      </w:tr>
      <w:tr w:rsidR="008D797A" w:rsidRPr="00875EFE" w14:paraId="2C7553B1" w14:textId="77777777">
        <w:tc>
          <w:tcPr>
            <w:tcW w:w="1417" w:type="dxa"/>
            <w:shd w:val="clear" w:color="auto" w:fill="FFFFFF" w:themeFill="background1"/>
            <w:vAlign w:val="center"/>
          </w:tcPr>
          <w:p w14:paraId="3F4CD0CC"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4</w:t>
            </w:r>
          </w:p>
        </w:tc>
        <w:tc>
          <w:tcPr>
            <w:tcW w:w="2415" w:type="dxa"/>
            <w:shd w:val="clear" w:color="auto" w:fill="FFFFFF" w:themeFill="background1"/>
          </w:tcPr>
          <w:p w14:paraId="00F2EA1F"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020C49BC"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color w:val="000000"/>
                <w:sz w:val="20"/>
              </w:rPr>
              <w:t xml:space="preserve">Número y lista de especies de árboles y otras especies de plantas leñosas que están incluidas en programas de conservación </w:t>
            </w:r>
            <w:r w:rsidRPr="00875EFE">
              <w:rPr>
                <w:rFonts w:asciiTheme="majorBidi" w:hAnsiTheme="majorBidi"/>
                <w:i/>
                <w:iCs/>
                <w:color w:val="000000"/>
                <w:sz w:val="20"/>
              </w:rPr>
              <w:t>in situ</w:t>
            </w:r>
            <w:r w:rsidRPr="00875EFE">
              <w:rPr>
                <w:rFonts w:asciiTheme="majorBidi" w:hAnsiTheme="majorBidi"/>
                <w:color w:val="000000"/>
                <w:sz w:val="20"/>
              </w:rPr>
              <w:t xml:space="preserve"> de recursos genéticos forestales</w:t>
            </w:r>
          </w:p>
        </w:tc>
      </w:tr>
      <w:tr w:rsidR="008D797A" w:rsidRPr="00875EFE" w14:paraId="480888F2" w14:textId="77777777">
        <w:tc>
          <w:tcPr>
            <w:tcW w:w="1417" w:type="dxa"/>
            <w:shd w:val="clear" w:color="auto" w:fill="FFFFFF" w:themeFill="background1"/>
            <w:vAlign w:val="center"/>
          </w:tcPr>
          <w:p w14:paraId="2C187A97"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4</w:t>
            </w:r>
          </w:p>
        </w:tc>
        <w:tc>
          <w:tcPr>
            <w:tcW w:w="2415" w:type="dxa"/>
            <w:shd w:val="clear" w:color="auto" w:fill="FFFFFF" w:themeFill="background1"/>
          </w:tcPr>
          <w:p w14:paraId="4223B069"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6E337B27"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Volumen de tipos de especies de acuicultura perdidos</w:t>
            </w:r>
          </w:p>
        </w:tc>
      </w:tr>
      <w:tr w:rsidR="008D797A" w:rsidRPr="00875EFE" w14:paraId="6C53B701" w14:textId="77777777">
        <w:tc>
          <w:tcPr>
            <w:tcW w:w="1417" w:type="dxa"/>
            <w:shd w:val="clear" w:color="auto" w:fill="FFFFFF" w:themeFill="background1"/>
            <w:vAlign w:val="center"/>
          </w:tcPr>
          <w:p w14:paraId="0A7A7679"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4</w:t>
            </w:r>
          </w:p>
        </w:tc>
        <w:tc>
          <w:tcPr>
            <w:tcW w:w="2415" w:type="dxa"/>
            <w:shd w:val="clear" w:color="auto" w:fill="FFFFFF" w:themeFill="background1"/>
          </w:tcPr>
          <w:p w14:paraId="171FA92C"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sidRPr="00875EFE">
              <w:rPr>
                <w:rFonts w:asciiTheme="majorBidi" w:hAnsiTheme="majorBidi"/>
                <w:sz w:val="20"/>
              </w:rPr>
              <w:t>Complementario</w:t>
            </w:r>
          </w:p>
        </w:tc>
        <w:tc>
          <w:tcPr>
            <w:tcW w:w="5240" w:type="dxa"/>
            <w:shd w:val="clear" w:color="auto" w:fill="FFFFFF" w:themeFill="background1"/>
          </w:tcPr>
          <w:p w14:paraId="34A9ACB7"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color w:val="000000"/>
                <w:sz w:val="20"/>
              </w:rPr>
              <w:t>Volumen de poblaciones de especies silvestres emparentadas con especies acuícolas que están sujetas a medidas de conservación</w:t>
            </w:r>
          </w:p>
        </w:tc>
      </w:tr>
      <w:tr w:rsidR="008D797A" w:rsidRPr="00875EFE" w14:paraId="6C8C52D0" w14:textId="77777777">
        <w:trPr>
          <w:trHeight w:val="88"/>
        </w:trPr>
        <w:tc>
          <w:tcPr>
            <w:tcW w:w="1417" w:type="dxa"/>
            <w:shd w:val="clear" w:color="auto" w:fill="FFFFFF" w:themeFill="background1"/>
            <w:vAlign w:val="center"/>
          </w:tcPr>
          <w:p w14:paraId="62A088FD"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4</w:t>
            </w:r>
          </w:p>
        </w:tc>
        <w:tc>
          <w:tcPr>
            <w:tcW w:w="2415" w:type="dxa"/>
            <w:shd w:val="clear" w:color="auto" w:fill="FFFFFF" w:themeFill="background1"/>
          </w:tcPr>
          <w:p w14:paraId="43B433D7"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7335A874"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color w:val="000000"/>
                <w:sz w:val="20"/>
              </w:rPr>
              <w:t xml:space="preserve">Volumen de conservación </w:t>
            </w:r>
            <w:r w:rsidRPr="00875EFE">
              <w:rPr>
                <w:rFonts w:asciiTheme="majorBidi" w:hAnsiTheme="majorBidi"/>
                <w:i/>
                <w:iCs/>
                <w:color w:val="000000"/>
                <w:sz w:val="20"/>
              </w:rPr>
              <w:t>ex situ</w:t>
            </w:r>
            <w:r w:rsidRPr="00875EFE">
              <w:rPr>
                <w:rFonts w:asciiTheme="majorBidi" w:hAnsiTheme="majorBidi"/>
                <w:color w:val="000000"/>
                <w:sz w:val="20"/>
              </w:rPr>
              <w:t xml:space="preserve"> de tipos de recursos genéticos acuáticos cultivados o criados importantes</w:t>
            </w:r>
          </w:p>
        </w:tc>
      </w:tr>
      <w:tr w:rsidR="008D797A" w:rsidRPr="00875EFE" w14:paraId="450B18C5" w14:textId="77777777">
        <w:tc>
          <w:tcPr>
            <w:tcW w:w="1417" w:type="dxa"/>
            <w:shd w:val="clear" w:color="auto" w:fill="FFFFFF" w:themeFill="background1"/>
            <w:vAlign w:val="center"/>
          </w:tcPr>
          <w:p w14:paraId="5E51EC53"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4</w:t>
            </w:r>
          </w:p>
        </w:tc>
        <w:tc>
          <w:tcPr>
            <w:tcW w:w="2415" w:type="dxa"/>
            <w:shd w:val="clear" w:color="auto" w:fill="FFFFFF" w:themeFill="background1"/>
          </w:tcPr>
          <w:p w14:paraId="07E40240"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5136F969"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color w:val="000000"/>
                <w:sz w:val="20"/>
              </w:rPr>
              <w:t>Volumen de especies no autóctonas utilizadas en la acuicultura que representan un riesgo para la diversidad biológica nativa</w:t>
            </w:r>
          </w:p>
        </w:tc>
      </w:tr>
      <w:tr w:rsidR="008D797A" w:rsidRPr="00875EFE" w14:paraId="30DE7654" w14:textId="77777777">
        <w:trPr>
          <w:trHeight w:val="45"/>
        </w:trPr>
        <w:tc>
          <w:tcPr>
            <w:tcW w:w="1417" w:type="dxa"/>
            <w:shd w:val="clear" w:color="auto" w:fill="FFFFFF" w:themeFill="background1"/>
            <w:vAlign w:val="center"/>
          </w:tcPr>
          <w:p w14:paraId="55C21F6C"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7</w:t>
            </w:r>
          </w:p>
        </w:tc>
        <w:tc>
          <w:tcPr>
            <w:tcW w:w="2415" w:type="dxa"/>
            <w:shd w:val="clear" w:color="auto" w:fill="FFFFFF" w:themeFill="background1"/>
          </w:tcPr>
          <w:p w14:paraId="133C549E"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vertAlign w:val="superscript"/>
              </w:rPr>
            </w:pPr>
            <w:r w:rsidRPr="00875EFE">
              <w:rPr>
                <w:rFonts w:asciiTheme="majorBidi" w:hAnsiTheme="majorBidi"/>
                <w:sz w:val="20"/>
              </w:rPr>
              <w:t>Complementario</w:t>
            </w:r>
          </w:p>
        </w:tc>
        <w:tc>
          <w:tcPr>
            <w:tcW w:w="5240" w:type="dxa"/>
            <w:shd w:val="clear" w:color="auto" w:fill="FFFFFF" w:themeFill="background1"/>
          </w:tcPr>
          <w:p w14:paraId="0C86F7D6"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color w:val="000000"/>
                <w:sz w:val="20"/>
                <w:szCs w:val="20"/>
              </w:rPr>
            </w:pPr>
            <w:r w:rsidRPr="00875EFE">
              <w:rPr>
                <w:rFonts w:asciiTheme="majorBidi" w:hAnsiTheme="majorBidi"/>
                <w:color w:val="000000"/>
                <w:sz w:val="20"/>
              </w:rPr>
              <w:t>Niveles y tendencias del mercurio y los compuestos de mercurio en el medio ambiente y en los seres humanos debido a las emisiones y liberaciones antropógenas</w:t>
            </w:r>
          </w:p>
        </w:tc>
      </w:tr>
      <w:tr w:rsidR="008D797A" w:rsidRPr="00875EFE" w14:paraId="03A277B7" w14:textId="77777777">
        <w:trPr>
          <w:trHeight w:val="186"/>
        </w:trPr>
        <w:tc>
          <w:tcPr>
            <w:tcW w:w="1417" w:type="dxa"/>
            <w:shd w:val="clear" w:color="auto" w:fill="FFFFFF" w:themeFill="background1"/>
            <w:vAlign w:val="center"/>
          </w:tcPr>
          <w:p w14:paraId="616E4716"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7</w:t>
            </w:r>
          </w:p>
        </w:tc>
        <w:tc>
          <w:tcPr>
            <w:tcW w:w="2415" w:type="dxa"/>
            <w:shd w:val="clear" w:color="auto" w:fill="FFFFFF" w:themeFill="background1"/>
          </w:tcPr>
          <w:p w14:paraId="5EA9F746"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398021EE"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color w:val="000000"/>
                <w:sz w:val="20"/>
              </w:rPr>
              <w:t xml:space="preserve">Índice de eutrofización del agua dulce </w:t>
            </w:r>
          </w:p>
        </w:tc>
      </w:tr>
      <w:tr w:rsidR="008D797A" w:rsidRPr="00875EFE" w14:paraId="31BA2A55" w14:textId="77777777">
        <w:trPr>
          <w:trHeight w:val="186"/>
        </w:trPr>
        <w:tc>
          <w:tcPr>
            <w:tcW w:w="1417" w:type="dxa"/>
            <w:shd w:val="clear" w:color="auto" w:fill="FFFFFF" w:themeFill="background1"/>
            <w:vAlign w:val="center"/>
          </w:tcPr>
          <w:p w14:paraId="0AD74934"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11</w:t>
            </w:r>
          </w:p>
        </w:tc>
        <w:tc>
          <w:tcPr>
            <w:tcW w:w="2415" w:type="dxa"/>
            <w:shd w:val="clear" w:color="auto" w:fill="FFFFFF" w:themeFill="background1"/>
          </w:tcPr>
          <w:p w14:paraId="001FF955"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875EFE">
              <w:rPr>
                <w:rFonts w:asciiTheme="majorBidi" w:hAnsiTheme="majorBidi"/>
                <w:sz w:val="20"/>
              </w:rPr>
              <w:t>Complementario</w:t>
            </w:r>
          </w:p>
        </w:tc>
        <w:tc>
          <w:tcPr>
            <w:tcW w:w="5240" w:type="dxa"/>
            <w:shd w:val="clear" w:color="auto" w:fill="FFFFFF" w:themeFill="background1"/>
          </w:tcPr>
          <w:p w14:paraId="65ACD026" w14:textId="77777777" w:rsidR="008D797A" w:rsidRPr="00875EFE" w:rsidRDefault="008D797A" w:rsidP="006400EC">
            <w:pPr>
              <w:keepLines/>
              <w:shd w:val="clear" w:color="auto" w:fill="FFFFFF" w:themeFill="background1"/>
              <w:tabs>
                <w:tab w:val="clear" w:pos="567"/>
                <w:tab w:val="clear" w:pos="1134"/>
                <w:tab w:val="clear" w:pos="1701"/>
                <w:tab w:val="clear" w:pos="2268"/>
              </w:tabs>
              <w:spacing w:before="40" w:after="40"/>
              <w:jc w:val="left"/>
              <w:rPr>
                <w:sz w:val="20"/>
                <w:szCs w:val="20"/>
              </w:rPr>
            </w:pPr>
            <w:r w:rsidRPr="00875EFE">
              <w:rPr>
                <w:sz w:val="20"/>
              </w:rPr>
              <w:t>Tasa de mortalidad atribuida a la contaminación de los hogares y del aire ambiente</w:t>
            </w:r>
          </w:p>
        </w:tc>
      </w:tr>
      <w:tr w:rsidR="008D797A" w:rsidRPr="00875EFE" w14:paraId="65E54EA8" w14:textId="77777777">
        <w:tc>
          <w:tcPr>
            <w:tcW w:w="1417" w:type="dxa"/>
            <w:shd w:val="clear" w:color="auto" w:fill="FFFFFF" w:themeFill="background1"/>
            <w:vAlign w:val="center"/>
          </w:tcPr>
          <w:p w14:paraId="4DF6CFA7"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16</w:t>
            </w:r>
          </w:p>
        </w:tc>
        <w:tc>
          <w:tcPr>
            <w:tcW w:w="2415" w:type="dxa"/>
            <w:shd w:val="clear" w:color="auto" w:fill="FFFFFF" w:themeFill="background1"/>
          </w:tcPr>
          <w:p w14:paraId="10890C2B"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i/>
                <w:sz w:val="20"/>
                <w:szCs w:val="20"/>
              </w:rPr>
            </w:pPr>
            <w:r w:rsidRPr="00875EFE">
              <w:rPr>
                <w:rFonts w:asciiTheme="majorBidi" w:hAnsiTheme="majorBidi"/>
                <w:sz w:val="20"/>
              </w:rPr>
              <w:t>Complementario</w:t>
            </w:r>
          </w:p>
        </w:tc>
        <w:tc>
          <w:tcPr>
            <w:tcW w:w="5240" w:type="dxa"/>
            <w:shd w:val="clear" w:color="auto" w:fill="FFFFFF" w:themeFill="background1"/>
          </w:tcPr>
          <w:p w14:paraId="74A48092"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 xml:space="preserve">Indicador de los impactos ambientales mundiales del consumo </w:t>
            </w:r>
          </w:p>
        </w:tc>
      </w:tr>
      <w:tr w:rsidR="008D797A" w:rsidRPr="00875EFE" w14:paraId="48F45102" w14:textId="77777777">
        <w:tc>
          <w:tcPr>
            <w:tcW w:w="1417" w:type="dxa"/>
            <w:shd w:val="clear" w:color="auto" w:fill="FFFFFF" w:themeFill="background1"/>
            <w:vAlign w:val="center"/>
          </w:tcPr>
          <w:p w14:paraId="29077958"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18</w:t>
            </w:r>
          </w:p>
        </w:tc>
        <w:tc>
          <w:tcPr>
            <w:tcW w:w="2415" w:type="dxa"/>
            <w:shd w:val="clear" w:color="auto" w:fill="FFFFFF" w:themeFill="background1"/>
          </w:tcPr>
          <w:p w14:paraId="1EC6F78B"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Componente</w:t>
            </w:r>
          </w:p>
        </w:tc>
        <w:tc>
          <w:tcPr>
            <w:tcW w:w="5240" w:type="dxa"/>
            <w:shd w:val="clear" w:color="auto" w:fill="FFFFFF" w:themeFill="background1"/>
          </w:tcPr>
          <w:p w14:paraId="5213496A"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Valor monetario de la ayuda a los precios de mercado relacionada con la agricultura</w:t>
            </w:r>
          </w:p>
        </w:tc>
      </w:tr>
      <w:tr w:rsidR="008D797A" w:rsidRPr="00875EFE" w14:paraId="0EF84B8E" w14:textId="77777777">
        <w:tc>
          <w:tcPr>
            <w:tcW w:w="1417" w:type="dxa"/>
            <w:shd w:val="clear" w:color="auto" w:fill="FFFFFF" w:themeFill="background1"/>
            <w:vAlign w:val="center"/>
          </w:tcPr>
          <w:p w14:paraId="5FD489F9"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18</w:t>
            </w:r>
          </w:p>
        </w:tc>
        <w:tc>
          <w:tcPr>
            <w:tcW w:w="2415" w:type="dxa"/>
            <w:shd w:val="clear" w:color="auto" w:fill="FFFFFF" w:themeFill="background1"/>
          </w:tcPr>
          <w:p w14:paraId="77BE03E6"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Componente</w:t>
            </w:r>
          </w:p>
        </w:tc>
        <w:tc>
          <w:tcPr>
            <w:tcW w:w="5240" w:type="dxa"/>
            <w:shd w:val="clear" w:color="auto" w:fill="FFFFFF" w:themeFill="background1"/>
          </w:tcPr>
          <w:p w14:paraId="4FA884B7"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 xml:space="preserve">Valor monetario de los pagos directos no exentos relacionados con la agricultura </w:t>
            </w:r>
          </w:p>
        </w:tc>
      </w:tr>
      <w:tr w:rsidR="008D797A" w:rsidRPr="00875EFE" w14:paraId="50346883" w14:textId="77777777">
        <w:tc>
          <w:tcPr>
            <w:tcW w:w="1417" w:type="dxa"/>
            <w:shd w:val="clear" w:color="auto" w:fill="FFFFFF" w:themeFill="background1"/>
            <w:vAlign w:val="center"/>
          </w:tcPr>
          <w:p w14:paraId="66774FB7"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18</w:t>
            </w:r>
          </w:p>
        </w:tc>
        <w:tc>
          <w:tcPr>
            <w:tcW w:w="2415" w:type="dxa"/>
            <w:shd w:val="clear" w:color="auto" w:fill="FFFFFF" w:themeFill="background1"/>
          </w:tcPr>
          <w:p w14:paraId="0A3A041D"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Componente</w:t>
            </w:r>
          </w:p>
        </w:tc>
        <w:tc>
          <w:tcPr>
            <w:tcW w:w="5240" w:type="dxa"/>
            <w:shd w:val="clear" w:color="auto" w:fill="FFFFFF" w:themeFill="background1"/>
          </w:tcPr>
          <w:p w14:paraId="6EBC7DD6"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Valor monetario de otras ayudas a productos específicos relacionadas con la agricultura</w:t>
            </w:r>
          </w:p>
        </w:tc>
      </w:tr>
      <w:tr w:rsidR="008D797A" w:rsidRPr="00875EFE" w14:paraId="64A167B2" w14:textId="77777777">
        <w:tc>
          <w:tcPr>
            <w:tcW w:w="1417" w:type="dxa"/>
            <w:shd w:val="clear" w:color="auto" w:fill="FFFFFF" w:themeFill="background1"/>
            <w:vAlign w:val="center"/>
          </w:tcPr>
          <w:p w14:paraId="059A477B"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18</w:t>
            </w:r>
          </w:p>
        </w:tc>
        <w:tc>
          <w:tcPr>
            <w:tcW w:w="2415" w:type="dxa"/>
            <w:shd w:val="clear" w:color="auto" w:fill="FFFFFF" w:themeFill="background1"/>
          </w:tcPr>
          <w:p w14:paraId="0AB4DDA7"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i/>
                <w:sz w:val="20"/>
                <w:szCs w:val="20"/>
                <w:vertAlign w:val="superscript"/>
              </w:rPr>
            </w:pPr>
            <w:r w:rsidRPr="00875EFE">
              <w:rPr>
                <w:rFonts w:asciiTheme="majorBidi" w:hAnsiTheme="majorBidi"/>
                <w:sz w:val="20"/>
              </w:rPr>
              <w:t>Componente</w:t>
            </w:r>
          </w:p>
        </w:tc>
        <w:tc>
          <w:tcPr>
            <w:tcW w:w="5240" w:type="dxa"/>
            <w:shd w:val="clear" w:color="auto" w:fill="FFFFFF" w:themeFill="background1"/>
          </w:tcPr>
          <w:p w14:paraId="57A80A56"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Valor monetario de la medida equivalente de la ayuda a productos específicos relacionada con la agricultura</w:t>
            </w:r>
          </w:p>
        </w:tc>
      </w:tr>
      <w:tr w:rsidR="008D797A" w:rsidRPr="00875EFE" w14:paraId="14B52148" w14:textId="77777777">
        <w:tc>
          <w:tcPr>
            <w:tcW w:w="1417" w:type="dxa"/>
            <w:shd w:val="clear" w:color="auto" w:fill="FFFFFF" w:themeFill="background1"/>
            <w:vAlign w:val="center"/>
          </w:tcPr>
          <w:p w14:paraId="1F140B6E"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18</w:t>
            </w:r>
          </w:p>
        </w:tc>
        <w:tc>
          <w:tcPr>
            <w:tcW w:w="2415" w:type="dxa"/>
            <w:shd w:val="clear" w:color="auto" w:fill="FFFFFF" w:themeFill="background1"/>
          </w:tcPr>
          <w:p w14:paraId="5F0746C9"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Componente</w:t>
            </w:r>
          </w:p>
        </w:tc>
        <w:tc>
          <w:tcPr>
            <w:tcW w:w="5240" w:type="dxa"/>
            <w:shd w:val="clear" w:color="auto" w:fill="FFFFFF" w:themeFill="background1"/>
          </w:tcPr>
          <w:p w14:paraId="35338654" w14:textId="77777777" w:rsidR="008D797A" w:rsidRPr="00875EFE" w:rsidRDefault="008D797A" w:rsidP="006400EC">
            <w:pPr>
              <w:pStyle w:val="CBDNormalNumber"/>
              <w:keepLines/>
              <w:numPr>
                <w:ilvl w:val="0"/>
                <w:numId w:val="0"/>
              </w:numPr>
              <w:shd w:val="clear" w:color="auto" w:fill="FFFFFF" w:themeFill="background1"/>
              <w:spacing w:before="40" w:after="40"/>
              <w:jc w:val="left"/>
              <w:rPr>
                <w:rFonts w:asciiTheme="majorBidi" w:hAnsiTheme="majorBidi" w:cstheme="majorBidi"/>
                <w:sz w:val="20"/>
                <w:szCs w:val="20"/>
              </w:rPr>
            </w:pPr>
            <w:r w:rsidRPr="00875EFE">
              <w:rPr>
                <w:rFonts w:asciiTheme="majorBidi" w:hAnsiTheme="majorBidi"/>
                <w:sz w:val="20"/>
              </w:rPr>
              <w:t xml:space="preserve">Valor monetario de la medida global de la ayuda no destinada a productos específicos relacionada con la agricultura </w:t>
            </w:r>
          </w:p>
        </w:tc>
      </w:tr>
      <w:tr w:rsidR="008D797A" w:rsidRPr="00875EFE" w14:paraId="6AC98361" w14:textId="77777777">
        <w:tc>
          <w:tcPr>
            <w:tcW w:w="1417" w:type="dxa"/>
            <w:shd w:val="clear" w:color="auto" w:fill="FFFFFF" w:themeFill="background1"/>
            <w:vAlign w:val="center"/>
          </w:tcPr>
          <w:p w14:paraId="03CA75B1" w14:textId="77777777" w:rsidR="008D797A" w:rsidRPr="00875EFE" w:rsidRDefault="008D797A" w:rsidP="006400EC">
            <w:pPr>
              <w:keepLines/>
              <w:shd w:val="clear" w:color="auto" w:fill="FFFFFF" w:themeFill="background1"/>
              <w:spacing w:before="40" w:after="40"/>
              <w:ind w:right="-57"/>
              <w:jc w:val="left"/>
              <w:rPr>
                <w:rFonts w:asciiTheme="majorBidi" w:hAnsiTheme="majorBidi" w:cstheme="majorBidi"/>
                <w:sz w:val="20"/>
                <w:szCs w:val="20"/>
              </w:rPr>
            </w:pPr>
            <w:r w:rsidRPr="00875EFE">
              <w:rPr>
                <w:rFonts w:asciiTheme="majorBidi" w:hAnsiTheme="majorBidi"/>
                <w:sz w:val="20"/>
              </w:rPr>
              <w:t>19</w:t>
            </w:r>
          </w:p>
        </w:tc>
        <w:tc>
          <w:tcPr>
            <w:tcW w:w="2415" w:type="dxa"/>
            <w:shd w:val="clear" w:color="auto" w:fill="FFFFFF" w:themeFill="background1"/>
          </w:tcPr>
          <w:p w14:paraId="0911B310" w14:textId="77777777" w:rsidR="008D797A" w:rsidRPr="00875EFE" w:rsidRDefault="008D797A" w:rsidP="006400EC">
            <w:pPr>
              <w:pStyle w:val="CBDNormalNumber"/>
              <w:keepLines/>
              <w:numPr>
                <w:ilvl w:val="0"/>
                <w:numId w:val="0"/>
              </w:numPr>
              <w:shd w:val="clear" w:color="auto" w:fill="FFFFFF" w:themeFill="background1"/>
              <w:spacing w:before="40" w:after="40"/>
              <w:rPr>
                <w:rFonts w:asciiTheme="majorBidi" w:hAnsiTheme="majorBidi" w:cstheme="majorBidi"/>
                <w:sz w:val="20"/>
                <w:szCs w:val="20"/>
              </w:rPr>
            </w:pPr>
            <w:r w:rsidRPr="00875EFE">
              <w:rPr>
                <w:rFonts w:asciiTheme="majorBidi" w:hAnsiTheme="majorBidi"/>
                <w:sz w:val="20"/>
              </w:rPr>
              <w:t>Complementario</w:t>
            </w:r>
          </w:p>
        </w:tc>
        <w:tc>
          <w:tcPr>
            <w:tcW w:w="5240" w:type="dxa"/>
            <w:shd w:val="clear" w:color="auto" w:fill="FFFFFF" w:themeFill="background1"/>
          </w:tcPr>
          <w:p w14:paraId="070F234A" w14:textId="77777777" w:rsidR="008D797A" w:rsidRPr="00875EFE" w:rsidRDefault="008D797A" w:rsidP="006400EC">
            <w:pPr>
              <w:pStyle w:val="CBDNormalNumber"/>
              <w:keepLines/>
              <w:numPr>
                <w:ilvl w:val="0"/>
                <w:numId w:val="0"/>
              </w:numPr>
              <w:shd w:val="clear" w:color="auto" w:fill="FFFFFF" w:themeFill="background1"/>
              <w:spacing w:before="40"/>
              <w:jc w:val="left"/>
              <w:rPr>
                <w:rFonts w:asciiTheme="majorBidi" w:hAnsiTheme="majorBidi" w:cstheme="majorBidi"/>
                <w:sz w:val="20"/>
                <w:szCs w:val="20"/>
              </w:rPr>
            </w:pPr>
            <w:r w:rsidRPr="00875EFE">
              <w:rPr>
                <w:rFonts w:asciiTheme="majorBidi" w:hAnsiTheme="majorBidi"/>
                <w:sz w:val="20"/>
              </w:rPr>
              <w:t>Ratio de inversión en diversidad biológica</w:t>
            </w:r>
          </w:p>
        </w:tc>
      </w:tr>
    </w:tbl>
    <w:p w14:paraId="4FC2149A" w14:textId="77777777" w:rsidR="008D797A" w:rsidRPr="00875EFE" w:rsidRDefault="008D797A" w:rsidP="006400EC">
      <w:pPr>
        <w:pStyle w:val="CBDDesicionAnnex"/>
        <w:shd w:val="clear" w:color="auto" w:fill="FFFFFF" w:themeFill="background1"/>
        <w:ind w:left="1134"/>
      </w:pPr>
      <w:r w:rsidRPr="00875EFE">
        <w:t>Anexo II</w:t>
      </w:r>
    </w:p>
    <w:p w14:paraId="639D353B" w14:textId="77777777" w:rsidR="008D797A" w:rsidRPr="00875EFE" w:rsidRDefault="008D797A" w:rsidP="006400EC">
      <w:pPr>
        <w:pStyle w:val="CBDDesicionAnnex"/>
        <w:shd w:val="clear" w:color="auto" w:fill="FFFFFF" w:themeFill="background1"/>
        <w:spacing w:before="0"/>
        <w:ind w:left="1134"/>
      </w:pPr>
      <w:r w:rsidRPr="00875EFE">
        <w:t>Mandato para el Grupo Especial de Expertos Técnicos sobre la Ulterior Puesta en Marcha del Marco de Seguimiento para el Marco Mundial de Biodiversidad de Kunming-Montreal</w:t>
      </w:r>
    </w:p>
    <w:p w14:paraId="210FF7BF" w14:textId="58637903" w:rsidR="008D797A" w:rsidRPr="00875EFE" w:rsidRDefault="008D797A" w:rsidP="006400EC">
      <w:pPr>
        <w:pStyle w:val="CBDNormalNoNumber"/>
        <w:shd w:val="clear" w:color="auto" w:fill="FFFFFF" w:themeFill="background1"/>
        <w:tabs>
          <w:tab w:val="clear" w:pos="567"/>
        </w:tabs>
        <w:ind w:left="1134" w:firstLine="567"/>
      </w:pPr>
      <w:r w:rsidRPr="00875EFE">
        <w:t>1.</w:t>
      </w:r>
      <w:r w:rsidRPr="00875EFE">
        <w:tab/>
        <w:t>El Grupo Especial de Expertos Técnicos sobre la Ulterior Puesta en Marcha del Marco de Seguimiento para el Marco Mundial de Biodiversidad de Kunming-Montreal</w:t>
      </w:r>
      <w:r w:rsidR="00DC0E20" w:rsidRPr="00875EFE">
        <w:rPr>
          <w:rStyle w:val="FootnoteReference"/>
        </w:rPr>
        <w:footnoteReference w:id="15"/>
      </w:r>
      <w:r w:rsidRPr="00875EFE">
        <w:t xml:space="preserve"> elaborará:</w:t>
      </w:r>
    </w:p>
    <w:p w14:paraId="7CA00FA8" w14:textId="3B94762A" w:rsidR="008D797A" w:rsidRPr="00875EFE" w:rsidRDefault="008D797A" w:rsidP="006400EC">
      <w:pPr>
        <w:pStyle w:val="CBDH3"/>
        <w:shd w:val="clear" w:color="auto" w:fill="FFFFFF" w:themeFill="background1"/>
        <w:tabs>
          <w:tab w:val="clear" w:pos="567"/>
        </w:tabs>
        <w:spacing w:before="0"/>
        <w:ind w:left="1134" w:firstLine="0"/>
        <w:jc w:val="both"/>
        <w:rPr>
          <w:b w:val="0"/>
        </w:rPr>
      </w:pPr>
      <w:r w:rsidRPr="00875EFE">
        <w:rPr>
          <w:b w:val="0"/>
        </w:rPr>
        <w:tab/>
        <w:t>a)</w:t>
      </w:r>
      <w:r w:rsidRPr="00875EFE">
        <w:tab/>
      </w:r>
      <w:r w:rsidRPr="00875EFE">
        <w:rPr>
          <w:b w:val="0"/>
        </w:rPr>
        <w:t xml:space="preserve">Asesoramiento técnico sobre el ulterior desarrollo de la metodología y los metadatos de los indicadores de cabecera enumerados en los estados de la metodología 1, 2 y 3 del documento </w:t>
      </w:r>
      <w:hyperlink r:id="rId38" w:history="1">
        <w:r w:rsidRPr="00875EFE">
          <w:rPr>
            <w:rStyle w:val="Hyperlink"/>
            <w:b w:val="0"/>
          </w:rPr>
          <w:t>CBD/SBSTTA/28/INF/4</w:t>
        </w:r>
      </w:hyperlink>
      <w:r w:rsidRPr="00875EFE">
        <w:rPr>
          <w:b w:val="0"/>
        </w:rPr>
        <w:t>, según proceda;</w:t>
      </w:r>
    </w:p>
    <w:p w14:paraId="2385A5DB" w14:textId="77777777" w:rsidR="008D797A" w:rsidRPr="00875EFE" w:rsidRDefault="008D797A" w:rsidP="006400EC">
      <w:pPr>
        <w:pStyle w:val="CBDNormalNumber"/>
        <w:keepNext/>
        <w:numPr>
          <w:ilvl w:val="0"/>
          <w:numId w:val="0"/>
        </w:numPr>
        <w:shd w:val="clear" w:color="auto" w:fill="FFFFFF" w:themeFill="background1"/>
        <w:tabs>
          <w:tab w:val="clear" w:pos="567"/>
        </w:tabs>
        <w:spacing w:before="0"/>
        <w:ind w:left="1134"/>
      </w:pPr>
      <w:r w:rsidRPr="00875EFE">
        <w:tab/>
        <w:t>b)</w:t>
      </w:r>
      <w:r w:rsidRPr="00875EFE">
        <w:tab/>
        <w:t>Asesoramiento práctico sobre la utilización y puesta en marcha de los metadatos para los indicadores de cabecera en los procesos nacionales de seguimiento y presentación de informes, y también sobre la utilización de opciones de desglose.</w:t>
      </w:r>
    </w:p>
    <w:p w14:paraId="593885EB" w14:textId="7584A29C" w:rsidR="008D797A" w:rsidRPr="00875EFE" w:rsidRDefault="008D797A" w:rsidP="006400EC">
      <w:pPr>
        <w:pStyle w:val="CBDNormalNoNumber"/>
        <w:shd w:val="clear" w:color="auto" w:fill="FFFFFF" w:themeFill="background1"/>
        <w:tabs>
          <w:tab w:val="clear" w:pos="567"/>
        </w:tabs>
        <w:ind w:left="1134" w:firstLine="567"/>
      </w:pPr>
      <w:r w:rsidRPr="00875EFE">
        <w:t>2.</w:t>
      </w:r>
      <w:r w:rsidRPr="00875EFE">
        <w:tab/>
        <w:t xml:space="preserve">El Grupo Especial de Expertos Técnicos trabajará sobre la base de las decisiones </w:t>
      </w:r>
      <w:hyperlink r:id="rId39" w:history="1">
        <w:r w:rsidRPr="00875EFE">
          <w:rPr>
            <w:rStyle w:val="Hyperlink"/>
          </w:rPr>
          <w:t>15/4</w:t>
        </w:r>
        <w:r w:rsidRPr="00875EFE">
          <w:t xml:space="preserve">, </w:t>
        </w:r>
        <w:r w:rsidRPr="00875EFE">
          <w:rPr>
            <w:rStyle w:val="Hyperlink"/>
          </w:rPr>
          <w:t>15/5</w:t>
        </w:r>
      </w:hyperlink>
      <w:r w:rsidRPr="00875EFE">
        <w:t xml:space="preserve">, </w:t>
      </w:r>
      <w:hyperlink r:id="rId40" w:history="1">
        <w:r w:rsidRPr="00875EFE">
          <w:rPr>
            <w:rStyle w:val="Hyperlink"/>
          </w:rPr>
          <w:t>15/6</w:t>
        </w:r>
      </w:hyperlink>
      <w:r w:rsidRPr="00875EFE">
        <w:t xml:space="preserve">, de 19 de diciembre de 2022, </w:t>
      </w:r>
      <w:hyperlink r:id="rId41" w:history="1">
        <w:r w:rsidRPr="00875EFE">
          <w:rPr>
            <w:rStyle w:val="Hyperlink"/>
          </w:rPr>
          <w:t>16/4</w:t>
        </w:r>
      </w:hyperlink>
      <w:r w:rsidRPr="00875EFE">
        <w:t xml:space="preserve">, de 30 de octubre de 2024, </w:t>
      </w:r>
      <w:hyperlink r:id="rId42" w:history="1">
        <w:r w:rsidRPr="00875EFE">
          <w:rPr>
            <w:rStyle w:val="Hyperlink"/>
          </w:rPr>
          <w:t>16/31</w:t>
        </w:r>
      </w:hyperlink>
      <w:r w:rsidRPr="00875EFE">
        <w:t xml:space="preserve">, </w:t>
      </w:r>
      <w:hyperlink r:id="rId43" w:history="1">
        <w:r w:rsidRPr="00875EFE">
          <w:rPr>
            <w:rStyle w:val="Hyperlink"/>
          </w:rPr>
          <w:t>16/32</w:t>
        </w:r>
      </w:hyperlink>
      <w:r w:rsidRPr="00875EFE">
        <w:t>, de 27 de febrero de 2025</w:t>
      </w:r>
      <w:r w:rsidR="0014388B" w:rsidRPr="00875EFE">
        <w:t>,</w:t>
      </w:r>
      <w:r w:rsidRPr="00875EFE">
        <w:t xml:space="preserve"> y 17/--, de XX</w:t>
      </w:r>
      <w:r w:rsidRPr="00875EFE">
        <w:rPr>
          <w:vertAlign w:val="superscript"/>
        </w:rPr>
        <w:footnoteReference w:id="16"/>
      </w:r>
      <w:r w:rsidRPr="00875EFE">
        <w:t>, y los metadatos para los indicadores de cabecera</w:t>
      </w:r>
      <w:r w:rsidRPr="00875EFE">
        <w:rPr>
          <w:rStyle w:val="FootnoteReference"/>
        </w:rPr>
        <w:footnoteReference w:id="17"/>
      </w:r>
      <w:r w:rsidRPr="00875EFE">
        <w:t>, y tomará en cuenta:</w:t>
      </w:r>
    </w:p>
    <w:p w14:paraId="68766D86" w14:textId="42A2B0C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a)</w:t>
      </w:r>
      <w:r w:rsidRPr="00875EFE">
        <w:tab/>
        <w:t xml:space="preserve">La experiencia de las Partes en la preparación de sus séptimos informes nacionales, incluidas las deficiencias técnicas, de capacidad y de recursos que enfrentan en la utilización del marco de seguimiento para el Marco Mundial de Biodiversidad de </w:t>
      </w:r>
      <w:r w:rsidR="00055FBC" w:rsidRPr="00875EFE">
        <w:t>Kunming</w:t>
      </w:r>
      <w:r w:rsidR="00055FBC" w:rsidRPr="00875EFE">
        <w:noBreakHyphen/>
      </w:r>
      <w:r w:rsidRPr="00875EFE">
        <w:t>Montreal</w:t>
      </w:r>
      <w:r w:rsidRPr="00875EFE">
        <w:rPr>
          <w:rStyle w:val="FootnoteReference"/>
          <w:iCs/>
        </w:rPr>
        <w:footnoteReference w:id="18"/>
      </w:r>
      <w:r w:rsidRPr="00875EFE">
        <w:t>;</w:t>
      </w:r>
    </w:p>
    <w:p w14:paraId="22548FC3"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b)</w:t>
      </w:r>
      <w:r w:rsidRPr="00875EFE">
        <w:tab/>
        <w:t>La revisión de la utilización de indicadores en los séptimos informes nacionales</w:t>
      </w:r>
      <w:r w:rsidRPr="00875EFE">
        <w:rPr>
          <w:rStyle w:val="FootnoteReference"/>
        </w:rPr>
        <w:footnoteReference w:id="19"/>
      </w:r>
      <w:r w:rsidRPr="00875EFE">
        <w:t xml:space="preserve">; </w:t>
      </w:r>
    </w:p>
    <w:p w14:paraId="211BFCC4"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c)</w:t>
      </w:r>
      <w:r w:rsidRPr="00875EFE">
        <w:tab/>
        <w:t>Las conclusiones pertinentes del informe mundial sobre los progresos colectivos en la implementación del Marco y lecciones aprendidas en su preparación;</w:t>
      </w:r>
    </w:p>
    <w:p w14:paraId="49BCA546"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d)</w:t>
      </w:r>
      <w:r w:rsidRPr="00875EFE">
        <w:tab/>
        <w:t>La carga que supone para las Partes la presentación de informes;</w:t>
      </w:r>
    </w:p>
    <w:p w14:paraId="651D3F80"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e)</w:t>
      </w:r>
      <w:r w:rsidRPr="00875EFE">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2E19FFDF"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f)</w:t>
      </w:r>
      <w:r w:rsidRPr="00875EFE">
        <w:tab/>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p>
    <w:p w14:paraId="3679D6D8" w14:textId="77777777" w:rsidR="008D797A" w:rsidRPr="00875EFE" w:rsidRDefault="008D797A" w:rsidP="006400EC">
      <w:pPr>
        <w:pStyle w:val="CBDNormalNumber"/>
        <w:numPr>
          <w:ilvl w:val="0"/>
          <w:numId w:val="0"/>
        </w:numPr>
        <w:shd w:val="clear" w:color="auto" w:fill="FFFFFF" w:themeFill="background1"/>
        <w:tabs>
          <w:tab w:val="clear" w:pos="567"/>
        </w:tabs>
        <w:spacing w:before="0"/>
        <w:ind w:left="1134" w:firstLine="567"/>
      </w:pPr>
      <w:r w:rsidRPr="00875EFE">
        <w:t>g)</w:t>
      </w:r>
      <w:r w:rsidRPr="00875EFE">
        <w:tab/>
        <w:t>La orientación revisada sobre el uso de indicadores del marco de seguimiento elaborada por el Grupo Especial de Expertos Técnicos sobre Indicadores para el Marco Mundial de Biodiversidad de Kunming-Montreal</w:t>
      </w:r>
      <w:r w:rsidRPr="00875EFE">
        <w:rPr>
          <w:rStyle w:val="FootnoteReference"/>
        </w:rPr>
        <w:footnoteReference w:id="20"/>
      </w:r>
      <w:r w:rsidRPr="00875EFE">
        <w:t>.</w:t>
      </w:r>
    </w:p>
    <w:p w14:paraId="7B33E539" w14:textId="2F367BFC" w:rsidR="008D797A" w:rsidRPr="00875EFE" w:rsidRDefault="008D797A" w:rsidP="006400EC">
      <w:pPr>
        <w:pStyle w:val="CBDNormalNoNumber"/>
        <w:shd w:val="clear" w:color="auto" w:fill="FFFFFF" w:themeFill="background1"/>
        <w:tabs>
          <w:tab w:val="clear" w:pos="567"/>
        </w:tabs>
        <w:ind w:left="1134" w:firstLine="567"/>
      </w:pPr>
      <w:r w:rsidRPr="00875EFE">
        <w:t>3.</w:t>
      </w:r>
      <w:r w:rsidRPr="00875EFE">
        <w:tab/>
        <w:t xml:space="preserve">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 </w:t>
      </w:r>
      <w:hyperlink r:id="rId44" w:history="1">
        <w:r w:rsidRPr="00875EFE">
          <w:rPr>
            <w:rStyle w:val="Hyperlink"/>
          </w:rPr>
          <w:t>CBD/SBSTTA/26/2</w:t>
        </w:r>
      </w:hyperlink>
      <w:r w:rsidRPr="00875EFE">
        <w:t>, según proceda.</w:t>
      </w:r>
    </w:p>
    <w:p w14:paraId="10EDA3DC" w14:textId="7199F004" w:rsidR="008D797A" w:rsidRPr="00875EFE" w:rsidRDefault="008D797A" w:rsidP="006400EC">
      <w:pPr>
        <w:pStyle w:val="CBDNormalNoNumber"/>
        <w:shd w:val="clear" w:color="auto" w:fill="FFFFFF" w:themeFill="background1"/>
        <w:tabs>
          <w:tab w:val="clear" w:pos="567"/>
        </w:tabs>
        <w:ind w:left="1134" w:firstLine="567"/>
      </w:pPr>
      <w:r w:rsidRPr="00875EFE">
        <w:t>4.</w:t>
      </w:r>
      <w:r w:rsidRPr="00875EFE">
        <w:tab/>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w:t>
      </w:r>
      <w:r w:rsidR="00B859B1" w:rsidRPr="00875EFE">
        <w:t>áreas de conocimientos técnicos especializados, garantizando el equilibrio de conocimientos especializados en todos los aspectos de los objetivos y las metas del Marco</w:t>
      </w:r>
      <w:r w:rsidRPr="00875EFE">
        <w:t>;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w:t>
      </w:r>
      <w:r w:rsidR="00B859B1" w:rsidRPr="00875EFE">
        <w:t xml:space="preserve"> los</w:t>
      </w:r>
      <w:r w:rsidRPr="00875EFE">
        <w:t xml:space="preserve"> países con economías en transición; y la situación especial de los países en desarrollo con mayor vulnerabilidad en relación con el medio ambiente, como aquellos con zonas áridas y semiáridas y áreas costeras y montañosas. </w:t>
      </w:r>
    </w:p>
    <w:p w14:paraId="07B3F4FC" w14:textId="77777777" w:rsidR="008D797A" w:rsidRPr="00875EFE" w:rsidRDefault="008D797A" w:rsidP="006400EC">
      <w:pPr>
        <w:pStyle w:val="CBDNormalNoNumber"/>
        <w:shd w:val="clear" w:color="auto" w:fill="FFFFFF" w:themeFill="background1"/>
        <w:tabs>
          <w:tab w:val="clear" w:pos="567"/>
        </w:tabs>
        <w:ind w:left="1134" w:firstLine="567"/>
      </w:pPr>
      <w:r w:rsidRPr="00875EFE">
        <w:t>5.</w:t>
      </w:r>
      <w:r w:rsidRPr="00875EFE">
        <w:tab/>
        <w:t>El Grupo Especial de Expertos Técnicos designará a dos copresidencias de entre los expertos seleccionados, una de un país desarrollado y una de un país en desarrollo.</w:t>
      </w:r>
    </w:p>
    <w:p w14:paraId="1DCA14A8" w14:textId="77777777" w:rsidR="008D797A" w:rsidRPr="00875EFE" w:rsidRDefault="008D797A" w:rsidP="006400EC">
      <w:pPr>
        <w:pStyle w:val="CBDNormalNoNumber"/>
        <w:shd w:val="clear" w:color="auto" w:fill="FFFFFF" w:themeFill="background1"/>
        <w:tabs>
          <w:tab w:val="clear" w:pos="567"/>
        </w:tabs>
        <w:ind w:left="1134" w:firstLine="567"/>
      </w:pPr>
      <w:r w:rsidRPr="00875EFE">
        <w:t>6.</w:t>
      </w:r>
      <w:r w:rsidRPr="00875EFE">
        <w:tab/>
        <w:t xml:space="preserve">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w:t>
      </w:r>
      <w:r w:rsidRPr="00875EFE">
        <w:rPr>
          <w:i/>
          <w:iCs/>
        </w:rPr>
        <w:t>ex officio</w:t>
      </w:r>
      <w:r w:rsidRPr="00875EFE">
        <w:t>, en las reuniones del Grupo Especial de Expertos Técnicos.</w:t>
      </w:r>
    </w:p>
    <w:p w14:paraId="6C8731D8" w14:textId="22525790" w:rsidR="008D797A" w:rsidRPr="00875EFE" w:rsidRDefault="008D797A" w:rsidP="006400EC">
      <w:pPr>
        <w:pStyle w:val="CBDNormalNoNumber"/>
        <w:shd w:val="clear" w:color="auto" w:fill="FFFFFF" w:themeFill="background1"/>
        <w:tabs>
          <w:tab w:val="clear" w:pos="567"/>
        </w:tabs>
        <w:ind w:left="1134" w:firstLine="567"/>
      </w:pPr>
      <w:r w:rsidRPr="00875EFE">
        <w:t>7.</w:t>
      </w:r>
      <w:r w:rsidRPr="00875EFE">
        <w:tab/>
        <w:t xml:space="preserve">El Grupo Especial de Expertos Técnicos también invitará y procurará la cooperación, según proceda, de otros expertos, incluidos los representantes de los centros de apoyo a la cooperación científica y técnica y las organizaciones y entidades identificadas en </w:t>
      </w:r>
      <w:r w:rsidR="006A522A" w:rsidRPr="00875EFE">
        <w:t xml:space="preserve">el cuadro </w:t>
      </w:r>
      <w:r w:rsidRPr="00875EFE">
        <w:t xml:space="preserve">1 del anexo II del documento </w:t>
      </w:r>
      <w:hyperlink r:id="rId45" w:history="1">
        <w:r w:rsidRPr="00875EFE">
          <w:rPr>
            <w:rStyle w:val="Hyperlink"/>
          </w:rPr>
          <w:t>CBD/</w:t>
        </w:r>
        <w:r w:rsidRPr="00875EFE">
          <w:rPr>
            <w:rStyle w:val="Hyperlink"/>
          </w:rPr>
          <w:t>SBSTTA/26/2</w:t>
        </w:r>
      </w:hyperlink>
      <w:r w:rsidRPr="00875EFE">
        <w:t>, con miras a contribuir a sus conocimientos especializados y sus experiencias con cuestiones específicas relacionadas con el mandato del Grupo de Expertos, evitando al mismo tiempo duplicaciones.</w:t>
      </w:r>
    </w:p>
    <w:p w14:paraId="199009E2" w14:textId="556B88A9" w:rsidR="008D797A" w:rsidRPr="00875EFE" w:rsidRDefault="008D797A" w:rsidP="006400EC">
      <w:pPr>
        <w:pStyle w:val="CBDNormalNoNumber"/>
        <w:shd w:val="clear" w:color="auto" w:fill="FFFFFF" w:themeFill="background1"/>
        <w:tabs>
          <w:tab w:val="clear" w:pos="567"/>
        </w:tabs>
        <w:ind w:left="1134" w:firstLine="567"/>
      </w:pPr>
      <w:r w:rsidRPr="00875EFE">
        <w:t>8.</w:t>
      </w:r>
      <w:r w:rsidRPr="00875EFE">
        <w:tab/>
        <w:t>El Grupo Especial de Expertos Técnicos llevará a cabo su trabajo principalmente de manera electrónica y</w:t>
      </w:r>
      <w:r w:rsidR="006503D4" w:rsidRPr="00875EFE">
        <w:t>,</w:t>
      </w:r>
      <w:r w:rsidRPr="00875EFE">
        <w:t xml:space="preserve"> con sujeción a la disponibilidad de recursos, también tendrá reuniones presenciales, según sea necesario.</w:t>
      </w:r>
    </w:p>
    <w:p w14:paraId="45D7D17B" w14:textId="77777777" w:rsidR="008D797A" w:rsidRPr="00875EFE" w:rsidRDefault="008D797A" w:rsidP="006400EC">
      <w:pPr>
        <w:pStyle w:val="CBDNormalNoNumber"/>
        <w:shd w:val="clear" w:color="auto" w:fill="FFFFFF" w:themeFill="background1"/>
        <w:tabs>
          <w:tab w:val="clear" w:pos="567"/>
        </w:tabs>
        <w:ind w:left="1134" w:firstLine="567"/>
      </w:pPr>
      <w:r w:rsidRPr="00875EFE">
        <w:t>9.</w:t>
      </w:r>
      <w:r w:rsidRPr="00875EFE">
        <w:tab/>
        <w:t>El Grupo Especial de Expertos Técnicos se establecerá y comenzará su trabajo inmediatamente a continuación de su aprobación por la Conferencia de las Partes en su 17ª reunión, y presentará informes sobre su labor al Órgano Subsidiario de Asesoramiento Científico, Técnico y Tecnológico durante una reunión que se celebre antes de la 18ª reunión de la Conferencia de las Partes.</w:t>
      </w:r>
    </w:p>
    <w:p w14:paraId="038C463C" w14:textId="77777777" w:rsidR="008D797A" w:rsidRPr="00875EFE" w:rsidRDefault="008D797A" w:rsidP="006400EC">
      <w:pPr>
        <w:pStyle w:val="Para1"/>
        <w:numPr>
          <w:ilvl w:val="0"/>
          <w:numId w:val="0"/>
        </w:numPr>
        <w:shd w:val="clear" w:color="auto" w:fill="FFFFFF" w:themeFill="background1"/>
        <w:spacing w:before="0"/>
        <w:ind w:left="567"/>
        <w:jc w:val="center"/>
        <w:rPr>
          <w:iCs/>
        </w:rPr>
      </w:pPr>
      <w:r w:rsidRPr="00875EFE">
        <w:t>__________</w:t>
      </w:r>
    </w:p>
    <w:p w14:paraId="06A7CC49" w14:textId="77777777" w:rsidR="008D797A" w:rsidRPr="00875EFE" w:rsidRDefault="008D797A" w:rsidP="006400EC">
      <w:pPr>
        <w:pStyle w:val="CBDNormalNoNumber"/>
        <w:shd w:val="clear" w:color="auto" w:fill="FFFFFF" w:themeFill="background1"/>
        <w:tabs>
          <w:tab w:val="clear" w:pos="567"/>
        </w:tabs>
        <w:ind w:left="1134" w:firstLine="567"/>
      </w:pPr>
    </w:p>
    <w:sectPr w:rsidR="008D797A" w:rsidRPr="00875EFE"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5D64C" w14:textId="77777777" w:rsidR="00363AF5" w:rsidRPr="003F1A75" w:rsidRDefault="00363AF5" w:rsidP="00CF1848">
      <w:r w:rsidRPr="003F1A75">
        <w:separator/>
      </w:r>
    </w:p>
  </w:endnote>
  <w:endnote w:type="continuationSeparator" w:id="0">
    <w:p w14:paraId="6E51979B" w14:textId="77777777" w:rsidR="00363AF5" w:rsidRPr="003F1A75" w:rsidRDefault="00363AF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0B3D3" w14:textId="77777777" w:rsidR="00363AF5" w:rsidRPr="003F1A75" w:rsidRDefault="00363AF5" w:rsidP="00CF1848">
      <w:r w:rsidRPr="003F1A75">
        <w:separator/>
      </w:r>
    </w:p>
  </w:footnote>
  <w:footnote w:type="continuationSeparator" w:id="0">
    <w:p w14:paraId="69AFDFA4" w14:textId="77777777" w:rsidR="00363AF5" w:rsidRPr="003F1A75" w:rsidRDefault="00363AF5" w:rsidP="00CF1848">
      <w:r w:rsidRPr="003F1A75">
        <w:continuationSeparator/>
      </w:r>
    </w:p>
  </w:footnote>
  <w:footnote w:id="1">
    <w:p w14:paraId="7456E129" w14:textId="059A46F2" w:rsidR="00820306" w:rsidRPr="006400EC" w:rsidRDefault="00820306" w:rsidP="00820306">
      <w:pPr>
        <w:pStyle w:val="FootnoteText"/>
      </w:pPr>
      <w:r w:rsidRPr="006400EC">
        <w:rPr>
          <w:rStyle w:val="FootnoteReference"/>
        </w:rPr>
        <w:footnoteRef/>
      </w:r>
      <w:r w:rsidRPr="006400EC">
        <w:t xml:space="preserve"> Decisión 15/4, anexo.</w:t>
      </w:r>
    </w:p>
  </w:footnote>
  <w:footnote w:id="2">
    <w:p w14:paraId="471BBC8F" w14:textId="18886D5D" w:rsidR="008D797A" w:rsidRPr="006400EC" w:rsidRDefault="008D797A" w:rsidP="0011650D">
      <w:pPr>
        <w:shd w:val="clear" w:color="auto" w:fill="F2F2F2" w:themeFill="background1" w:themeFillShade="F2"/>
        <w:rPr>
          <w:rFonts w:eastAsia="Times New Roman"/>
          <w:szCs w:val="18"/>
        </w:rPr>
      </w:pPr>
      <w:r w:rsidRPr="006400EC">
        <w:rPr>
          <w:rStyle w:val="FootnoteReference"/>
        </w:rPr>
        <w:footnoteRef/>
      </w:r>
      <w:r w:rsidRPr="006400EC">
        <w:t xml:space="preserve"> </w:t>
      </w:r>
      <w:r w:rsidRPr="006400EC">
        <w:rPr>
          <w:sz w:val="18"/>
        </w:rPr>
        <w:t xml:space="preserve">El calendario de desembolso y gasto para los proyectos de actividades de facilitación financiados por el Fondo para el Medio Ambiente Mundial figura en el documento </w:t>
      </w:r>
      <w:hyperlink r:id="rId1" w:history="1">
        <w:r w:rsidRPr="006400EC">
          <w:rPr>
            <w:rStyle w:val="Hyperlink"/>
            <w:sz w:val="18"/>
          </w:rPr>
          <w:t>CBD/SBI/7/INF/17</w:t>
        </w:r>
      </w:hyperlink>
      <w:r w:rsidRPr="006400EC">
        <w:rPr>
          <w:sz w:val="18"/>
        </w:rPr>
        <w:t xml:space="preserve"> y se resume en el informe mundial.</w:t>
      </w:r>
    </w:p>
  </w:footnote>
  <w:footnote w:id="3">
    <w:p w14:paraId="0E1D948A" w14:textId="35B99BB8" w:rsidR="008D797A" w:rsidRPr="006400EC" w:rsidRDefault="008D797A" w:rsidP="0011650D">
      <w:pPr>
        <w:pStyle w:val="FootnoteText"/>
        <w:shd w:val="clear" w:color="auto" w:fill="F2F2F2" w:themeFill="background1" w:themeFillShade="F2"/>
      </w:pPr>
      <w:r w:rsidRPr="006400EC">
        <w:rPr>
          <w:rStyle w:val="FootnoteReference"/>
        </w:rPr>
        <w:footnoteRef/>
      </w:r>
      <w:r w:rsidRPr="006400EC">
        <w:t xml:space="preserve"> Decisión </w:t>
      </w:r>
      <w:hyperlink r:id="rId2" w:history="1">
        <w:r w:rsidRPr="006400EC">
          <w:rPr>
            <w:rStyle w:val="Hyperlink"/>
          </w:rPr>
          <w:t>15/5</w:t>
        </w:r>
      </w:hyperlink>
      <w:r w:rsidRPr="006400EC">
        <w:t>, anexo I.</w:t>
      </w:r>
    </w:p>
  </w:footnote>
  <w:footnote w:id="4">
    <w:p w14:paraId="6BE210C6" w14:textId="1E039167" w:rsidR="008D797A" w:rsidRPr="006400EC" w:rsidRDefault="008D797A" w:rsidP="00161DA6">
      <w:pPr>
        <w:pStyle w:val="FootnoteText"/>
        <w:shd w:val="clear" w:color="auto" w:fill="FFFFFF" w:themeFill="background1"/>
      </w:pPr>
      <w:r w:rsidRPr="00161DA6">
        <w:rPr>
          <w:rStyle w:val="FootnoteReference"/>
          <w:shd w:val="clear" w:color="auto" w:fill="FFFFFF" w:themeFill="background1"/>
        </w:rPr>
        <w:footnoteRef/>
      </w:r>
      <w:r w:rsidRPr="00161DA6">
        <w:rPr>
          <w:shd w:val="clear" w:color="auto" w:fill="FFFFFF" w:themeFill="background1"/>
        </w:rPr>
        <w:t xml:space="preserve"> Toda referencia a “actores distintos de los Gobiernos nacionales” deberá entenderse como se describe en el párrafo 4 (de conformidad con las decisiones </w:t>
      </w:r>
      <w:hyperlink r:id="rId3" w:history="1">
        <w:r w:rsidRPr="00161DA6">
          <w:rPr>
            <w:rStyle w:val="Hyperlink"/>
            <w:shd w:val="clear" w:color="auto" w:fill="FFFFFF" w:themeFill="background1"/>
          </w:rPr>
          <w:t>15/6</w:t>
        </w:r>
      </w:hyperlink>
      <w:r w:rsidRPr="00161DA6">
        <w:rPr>
          <w:shd w:val="clear" w:color="auto" w:fill="FFFFFF" w:themeFill="background1"/>
        </w:rPr>
        <w:t xml:space="preserve"> y </w:t>
      </w:r>
      <w:hyperlink r:id="rId4" w:history="1">
        <w:r w:rsidRPr="00161DA6">
          <w:rPr>
            <w:rStyle w:val="Hyperlink"/>
            <w:shd w:val="clear" w:color="auto" w:fill="FFFFFF" w:themeFill="background1"/>
          </w:rPr>
          <w:t>16/32</w:t>
        </w:r>
      </w:hyperlink>
      <w:r w:rsidRPr="00161DA6">
        <w:rPr>
          <w:shd w:val="clear" w:color="auto" w:fill="FFFFFF" w:themeFill="background1"/>
        </w:rPr>
        <w:t>).</w:t>
      </w:r>
    </w:p>
  </w:footnote>
  <w:footnote w:id="5">
    <w:p w14:paraId="21ED5F8D" w14:textId="5B0DE779" w:rsidR="008D797A" w:rsidRPr="006400EC" w:rsidRDefault="008D797A" w:rsidP="008D797A">
      <w:pPr>
        <w:pStyle w:val="FootnoteText"/>
      </w:pPr>
      <w:r w:rsidRPr="006400EC">
        <w:rPr>
          <w:rStyle w:val="FootnoteReference"/>
        </w:rPr>
        <w:footnoteRef/>
      </w:r>
      <w:r w:rsidRPr="006400EC">
        <w:t xml:space="preserve"> </w:t>
      </w:r>
      <w:r w:rsidR="000A7178" w:rsidRPr="006400EC">
        <w:t xml:space="preserve">Naciones Unidas, </w:t>
      </w:r>
      <w:r w:rsidR="000A7178" w:rsidRPr="006400EC">
        <w:rPr>
          <w:i/>
        </w:rPr>
        <w:t>Treaty Series</w:t>
      </w:r>
      <w:r w:rsidRPr="006400EC">
        <w:t>, vol. 2226, núm. 30619.</w:t>
      </w:r>
    </w:p>
  </w:footnote>
  <w:footnote w:id="6">
    <w:p w14:paraId="2A776FAD" w14:textId="77777777" w:rsidR="008D797A" w:rsidRPr="006400EC" w:rsidRDefault="008D797A" w:rsidP="008D797A">
      <w:pPr>
        <w:pStyle w:val="FootnoteText"/>
      </w:pPr>
      <w:r w:rsidRPr="006400EC">
        <w:rPr>
          <w:rStyle w:val="FootnoteReference"/>
        </w:rPr>
        <w:footnoteRef/>
      </w:r>
      <w:r w:rsidRPr="006400EC">
        <w:t xml:space="preserve"> </w:t>
      </w:r>
      <w:r w:rsidRPr="006400EC">
        <w:rPr>
          <w:i/>
          <w:iCs/>
        </w:rPr>
        <w:t>Ibid</w:t>
      </w:r>
      <w:r w:rsidRPr="006400EC">
        <w:t>., vol. 3008, núm. 30619.</w:t>
      </w:r>
    </w:p>
  </w:footnote>
  <w:footnote w:id="7">
    <w:p w14:paraId="534D9949" w14:textId="073B689A" w:rsidR="00FD028B" w:rsidRPr="006400EC" w:rsidRDefault="00FD028B">
      <w:pPr>
        <w:pStyle w:val="FootnoteText"/>
      </w:pPr>
      <w:r w:rsidRPr="006400EC">
        <w:rPr>
          <w:rStyle w:val="FootnoteReference"/>
        </w:rPr>
        <w:footnoteRef/>
      </w:r>
      <w:r w:rsidRPr="006400EC">
        <w:t xml:space="preserve"> Los enfoques no prescriptivos se enumeran en la sección III del informe mundial (</w:t>
      </w:r>
      <w:hyperlink r:id="rId5" w:history="1">
        <w:r w:rsidRPr="006400EC">
          <w:rPr>
            <w:rStyle w:val="Hyperlink"/>
          </w:rPr>
          <w:t>CBD/SBSTTA/28/2/Add.3</w:t>
        </w:r>
      </w:hyperlink>
      <w:r w:rsidRPr="006400EC">
        <w:t>). La referencia se actualizará a una decisión de la 17ª reunión de la Conferencia de las Partes tras su adopción.</w:t>
      </w:r>
    </w:p>
  </w:footnote>
  <w:footnote w:id="8">
    <w:p w14:paraId="2AAFBFB8" w14:textId="18125256" w:rsidR="00595DFE" w:rsidRPr="006400EC" w:rsidRDefault="00595DFE" w:rsidP="00B27A2A">
      <w:pPr>
        <w:pStyle w:val="FootnoteText"/>
      </w:pPr>
      <w:r w:rsidRPr="006400EC">
        <w:rPr>
          <w:rStyle w:val="FootnoteReference"/>
        </w:rPr>
        <w:footnoteRef/>
      </w:r>
      <w:r w:rsidRPr="006400EC">
        <w:t> La expresión “consentimiento libre, previo e informado” se refiere a la terminología tripartita de “consentimiento previo y fundamentado”, “consentimiento libre, previo e informado” y “aprobación y participación”.</w:t>
      </w:r>
    </w:p>
  </w:footnote>
  <w:footnote w:id="9">
    <w:p w14:paraId="3C67F120" w14:textId="78EBA659" w:rsidR="004B7BD4" w:rsidRPr="006400EC" w:rsidRDefault="00936EE5" w:rsidP="004B7BD4">
      <w:pPr>
        <w:pStyle w:val="FootnoteText"/>
      </w:pPr>
      <w:r w:rsidRPr="006400EC">
        <w:rPr>
          <w:rStyle w:val="FootnoteReference"/>
        </w:rPr>
        <w:t xml:space="preserve"> </w:t>
      </w:r>
    </w:p>
  </w:footnote>
  <w:footnote w:id="10">
    <w:p w14:paraId="2EF11C78" w14:textId="77777777" w:rsidR="00C86752" w:rsidRPr="006400EC" w:rsidRDefault="00C86752" w:rsidP="00C86752">
      <w:pPr>
        <w:pStyle w:val="FootnoteText"/>
      </w:pPr>
      <w:r w:rsidRPr="006400EC">
        <w:rPr>
          <w:rStyle w:val="FootnoteReference"/>
        </w:rPr>
        <w:footnoteRef/>
      </w:r>
      <w:r w:rsidRPr="006400EC">
        <w:t xml:space="preserve"> Naciones Unidas, </w:t>
      </w:r>
      <w:r w:rsidRPr="006400EC">
        <w:rPr>
          <w:i/>
        </w:rPr>
        <w:t>Treaty Series</w:t>
      </w:r>
      <w:r w:rsidRPr="006400EC">
        <w:t>, vol. 1760, núm. 30619.</w:t>
      </w:r>
    </w:p>
  </w:footnote>
  <w:footnote w:id="11">
    <w:p w14:paraId="3DB284C7" w14:textId="6A51DA0A" w:rsidR="008D797A" w:rsidRPr="006400EC" w:rsidRDefault="008D797A" w:rsidP="008D797A">
      <w:pPr>
        <w:pStyle w:val="FootnoteText"/>
      </w:pPr>
      <w:r w:rsidRPr="00161DA6">
        <w:rPr>
          <w:rStyle w:val="FootnoteReference"/>
          <w:shd w:val="clear" w:color="auto" w:fill="FFFFFF" w:themeFill="background1"/>
        </w:rPr>
        <w:footnoteRef/>
      </w:r>
      <w:r w:rsidRPr="00161DA6">
        <w:rPr>
          <w:shd w:val="clear" w:color="auto" w:fill="FFFFFF" w:themeFill="background1"/>
        </w:rPr>
        <w:t xml:space="preserve"> Decisión </w:t>
      </w:r>
      <w:hyperlink r:id="rId6" w:history="1">
        <w:r w:rsidRPr="00161DA6">
          <w:rPr>
            <w:rStyle w:val="Hyperlink"/>
            <w:shd w:val="clear" w:color="auto" w:fill="FFFFFF" w:themeFill="background1"/>
          </w:rPr>
          <w:t>15/5</w:t>
        </w:r>
      </w:hyperlink>
      <w:r w:rsidRPr="00161DA6">
        <w:rPr>
          <w:shd w:val="clear" w:color="auto" w:fill="FFFFFF" w:themeFill="background1"/>
        </w:rPr>
        <w:t>, anexo I.</w:t>
      </w:r>
    </w:p>
  </w:footnote>
  <w:footnote w:id="12">
    <w:p w14:paraId="7610820E" w14:textId="3A2D285F" w:rsidR="00291DE5" w:rsidRPr="006400EC" w:rsidRDefault="00291DE5" w:rsidP="00291DE5">
      <w:pPr>
        <w:pStyle w:val="FootnoteText"/>
      </w:pPr>
      <w:r w:rsidRPr="006400EC">
        <w:rPr>
          <w:rStyle w:val="FootnoteReference"/>
        </w:rPr>
        <w:footnoteRef/>
      </w:r>
      <w:r w:rsidRPr="006400EC">
        <w:t xml:space="preserve"> Decisión </w:t>
      </w:r>
      <w:hyperlink r:id="rId7" w:history="1">
        <w:r w:rsidRPr="006400EC">
          <w:rPr>
            <w:rStyle w:val="Hyperlink"/>
          </w:rPr>
          <w:t>15/4</w:t>
        </w:r>
      </w:hyperlink>
      <w:r w:rsidRPr="006400EC">
        <w:t>, anexo.</w:t>
      </w:r>
    </w:p>
  </w:footnote>
  <w:footnote w:id="13">
    <w:p w14:paraId="049C8D41" w14:textId="77777777" w:rsidR="008D797A" w:rsidRPr="006400EC" w:rsidRDefault="008D797A" w:rsidP="008D797A">
      <w:pPr>
        <w:pStyle w:val="FootnoteText"/>
      </w:pPr>
      <w:r w:rsidRPr="006400EC">
        <w:rPr>
          <w:rStyle w:val="FootnoteReference"/>
        </w:rPr>
        <w:footnoteRef/>
      </w:r>
      <w:r w:rsidRPr="006400EC">
        <w:t xml:space="preserve"> Es decir, los indicadores B.1, C.1, C.2, D.3, 1.1, 7.2 (concentración de plaguicidas en el medio ambiente), 9.1, 9.2, 15.1, 18.2, 21.1 y 22.1.</w:t>
      </w:r>
    </w:p>
  </w:footnote>
  <w:footnote w:id="14">
    <w:p w14:paraId="2087201C" w14:textId="4B0812C6" w:rsidR="008A3BF3" w:rsidRPr="006400EC" w:rsidRDefault="008A3BF3" w:rsidP="008A3BF3">
      <w:pPr>
        <w:pStyle w:val="FootnoteText"/>
      </w:pPr>
      <w:r w:rsidRPr="006400EC">
        <w:rPr>
          <w:rStyle w:val="FootnoteReference"/>
        </w:rPr>
        <w:footnoteRef/>
      </w:r>
      <w:r w:rsidRPr="006400EC">
        <w:t> </w:t>
      </w:r>
      <w:r w:rsidR="00506BED" w:rsidRPr="006400EC">
        <w:t xml:space="preserve">La metodología para la revisión voluntaria entre pares figura en el anexo del documento </w:t>
      </w:r>
      <w:hyperlink r:id="rId8" w:history="1">
        <w:r w:rsidR="00506BED" w:rsidRPr="006400EC">
          <w:rPr>
            <w:rStyle w:val="Hyperlink"/>
          </w:rPr>
          <w:t>CBD/SBI/6/INF/14</w:t>
        </w:r>
      </w:hyperlink>
      <w:r w:rsidRPr="006400EC">
        <w:t>.</w:t>
      </w:r>
    </w:p>
  </w:footnote>
  <w:footnote w:id="15">
    <w:p w14:paraId="7B265C4D" w14:textId="2A97D04F" w:rsidR="00DC0E20" w:rsidRPr="006400EC" w:rsidRDefault="00DC0E20" w:rsidP="00055FBC">
      <w:pPr>
        <w:pStyle w:val="FootnoteText"/>
        <w:shd w:val="clear" w:color="auto" w:fill="FFFFFF" w:themeFill="background1"/>
      </w:pPr>
      <w:r w:rsidRPr="006400EC">
        <w:rPr>
          <w:rStyle w:val="FootnoteReference"/>
        </w:rPr>
        <w:footnoteRef/>
      </w:r>
      <w:r w:rsidRPr="006400EC">
        <w:t xml:space="preserve"> Decisión </w:t>
      </w:r>
      <w:hyperlink r:id="rId9" w:history="1">
        <w:r w:rsidRPr="006400EC">
          <w:rPr>
            <w:rStyle w:val="Hyperlink"/>
          </w:rPr>
          <w:t>15/4</w:t>
        </w:r>
      </w:hyperlink>
      <w:r w:rsidRPr="006400EC">
        <w:t>, anexo.</w:t>
      </w:r>
    </w:p>
  </w:footnote>
  <w:footnote w:id="16">
    <w:p w14:paraId="04E3AA9E" w14:textId="77777777" w:rsidR="008D797A" w:rsidRPr="006400EC" w:rsidRDefault="008D797A" w:rsidP="00055FBC">
      <w:pPr>
        <w:pStyle w:val="FootnoteText"/>
        <w:shd w:val="clear" w:color="auto" w:fill="FFFFFF" w:themeFill="background1"/>
      </w:pPr>
      <w:r w:rsidRPr="006400EC">
        <w:rPr>
          <w:rStyle w:val="FootnoteReference"/>
        </w:rPr>
        <w:footnoteRef/>
      </w:r>
      <w:r w:rsidRPr="006400EC">
        <w:t xml:space="preserve"> Decisión relativa a la revisión mundial sobre los progresos colectivos en la implementación del Marco que se adoptará en la 17ª reunión de la Conferencia de las Partes.</w:t>
      </w:r>
    </w:p>
  </w:footnote>
  <w:footnote w:id="17">
    <w:p w14:paraId="2D152520" w14:textId="4C885147" w:rsidR="008D797A" w:rsidRPr="006400EC" w:rsidRDefault="008D797A" w:rsidP="00055FBC">
      <w:pPr>
        <w:pStyle w:val="FootnoteText"/>
        <w:shd w:val="clear" w:color="auto" w:fill="FFFFFF" w:themeFill="background1"/>
      </w:pPr>
      <w:r w:rsidRPr="006400EC">
        <w:rPr>
          <w:rStyle w:val="FootnoteReference"/>
        </w:rPr>
        <w:footnoteRef/>
      </w:r>
      <w:r w:rsidRPr="006400EC">
        <w:t xml:space="preserve"> Véanse </w:t>
      </w:r>
      <w:hyperlink r:id="rId10" w:history="1">
        <w:r w:rsidRPr="006400EC">
          <w:rPr>
            <w:rStyle w:val="Hyperlink"/>
          </w:rPr>
          <w:t>CBD/COP/16/INF/4</w:t>
        </w:r>
      </w:hyperlink>
      <w:r w:rsidRPr="006400EC">
        <w:t xml:space="preserve"> y </w:t>
      </w:r>
      <w:hyperlink r:id="rId11" w:history="1">
        <w:r w:rsidRPr="006400EC">
          <w:rPr>
            <w:rStyle w:val="Hyperlink"/>
          </w:rPr>
          <w:t>CBD/SBSTTA/28/INF/4</w:t>
        </w:r>
      </w:hyperlink>
      <w:r w:rsidRPr="006400EC">
        <w:t>.</w:t>
      </w:r>
    </w:p>
  </w:footnote>
  <w:footnote w:id="18">
    <w:p w14:paraId="1F3DF92B" w14:textId="18C55DE3" w:rsidR="008D797A" w:rsidRPr="006400EC" w:rsidRDefault="008D797A" w:rsidP="00055FBC">
      <w:pPr>
        <w:pStyle w:val="FootnoteText"/>
        <w:shd w:val="clear" w:color="auto" w:fill="FFFFFF" w:themeFill="background1"/>
      </w:pPr>
      <w:r w:rsidRPr="006400EC">
        <w:rPr>
          <w:rStyle w:val="FootnoteReference"/>
        </w:rPr>
        <w:footnoteRef/>
      </w:r>
      <w:r w:rsidRPr="006400EC">
        <w:t xml:space="preserve"> Decisión </w:t>
      </w:r>
      <w:hyperlink r:id="rId12" w:history="1">
        <w:r w:rsidRPr="006400EC">
          <w:rPr>
            <w:rStyle w:val="Hyperlink"/>
          </w:rPr>
          <w:t>15/5</w:t>
        </w:r>
      </w:hyperlink>
      <w:r w:rsidRPr="006400EC">
        <w:t>, anexo I.</w:t>
      </w:r>
    </w:p>
  </w:footnote>
  <w:footnote w:id="19">
    <w:p w14:paraId="278CB778" w14:textId="7A703B7D" w:rsidR="008D797A" w:rsidRPr="006400EC" w:rsidRDefault="008D797A" w:rsidP="00055FBC">
      <w:pPr>
        <w:pStyle w:val="FootnoteText"/>
        <w:shd w:val="clear" w:color="auto" w:fill="FFFFFF" w:themeFill="background1"/>
      </w:pPr>
      <w:r w:rsidRPr="006400EC">
        <w:rPr>
          <w:rStyle w:val="FootnoteReference"/>
        </w:rPr>
        <w:footnoteRef/>
      </w:r>
      <w:r w:rsidRPr="006400EC">
        <w:t xml:space="preserve"> </w:t>
      </w:r>
      <w:hyperlink r:id="rId13" w:history="1">
        <w:r w:rsidRPr="006400EC">
          <w:rPr>
            <w:rStyle w:val="Hyperlink"/>
          </w:rPr>
          <w:t>CBD/SBSTTA/28/INF/11</w:t>
        </w:r>
      </w:hyperlink>
      <w:r w:rsidRPr="006400EC">
        <w:t>.</w:t>
      </w:r>
    </w:p>
  </w:footnote>
  <w:footnote w:id="20">
    <w:p w14:paraId="5C67500F" w14:textId="2E37597D" w:rsidR="008D797A" w:rsidRPr="006400EC" w:rsidRDefault="008D797A" w:rsidP="00055FBC">
      <w:pPr>
        <w:pStyle w:val="FootnoteText"/>
        <w:shd w:val="clear" w:color="auto" w:fill="FFFFFF" w:themeFill="background1"/>
      </w:pPr>
      <w:r w:rsidRPr="006400EC">
        <w:rPr>
          <w:rStyle w:val="FootnoteReference"/>
        </w:rPr>
        <w:footnoteRef/>
      </w:r>
      <w:r w:rsidRPr="006400EC">
        <w:t xml:space="preserve"> </w:t>
      </w:r>
      <w:hyperlink r:id="rId14" w:history="1">
        <w:r w:rsidRPr="006400EC">
          <w:rPr>
            <w:rStyle w:val="Hyperlink"/>
          </w:rPr>
          <w:t>CBD/COP/16/INF/3/Rev.1</w:t>
        </w:r>
      </w:hyperlink>
      <w:r w:rsidRPr="006400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C57E1B6" w:rsidR="00534681" w:rsidRPr="003F1A75" w:rsidRDefault="00000000" w:rsidP="007C4951">
    <w:pPr>
      <w:pStyle w:val="Header"/>
      <w:spacing w:after="240"/>
      <w:rPr>
        <w:szCs w:val="20"/>
      </w:rPr>
    </w:pPr>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E57DE2">
          <w:t>CBD/ SBI/REC/7/1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3027C669" w:rsidR="009505C9" w:rsidRPr="003F1A75" w:rsidRDefault="00E57DE2" w:rsidP="007C4951">
        <w:pPr>
          <w:pStyle w:val="Header"/>
          <w:spacing w:after="240"/>
          <w:jc w:val="right"/>
        </w:pPr>
        <w:r w:rsidRPr="00E57DE2">
          <w:t>CBD/ SBI/REC/7/</w:t>
        </w:r>
        <w:r>
          <w:t>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C10"/>
    <w:rsid w:val="00016FAE"/>
    <w:rsid w:val="000214B1"/>
    <w:rsid w:val="00023A60"/>
    <w:rsid w:val="00023FF5"/>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2E"/>
    <w:rsid w:val="00033902"/>
    <w:rsid w:val="00033CB9"/>
    <w:rsid w:val="0003458C"/>
    <w:rsid w:val="00034617"/>
    <w:rsid w:val="00034837"/>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362"/>
    <w:rsid w:val="00044490"/>
    <w:rsid w:val="000449F3"/>
    <w:rsid w:val="00044AF3"/>
    <w:rsid w:val="00044D92"/>
    <w:rsid w:val="000450A9"/>
    <w:rsid w:val="0004545E"/>
    <w:rsid w:val="00045B2C"/>
    <w:rsid w:val="00046B15"/>
    <w:rsid w:val="000476C3"/>
    <w:rsid w:val="00050817"/>
    <w:rsid w:val="00050C1D"/>
    <w:rsid w:val="00051728"/>
    <w:rsid w:val="00051757"/>
    <w:rsid w:val="000519AF"/>
    <w:rsid w:val="00051B7A"/>
    <w:rsid w:val="00052C61"/>
    <w:rsid w:val="00053D71"/>
    <w:rsid w:val="0005424F"/>
    <w:rsid w:val="000543AE"/>
    <w:rsid w:val="00055497"/>
    <w:rsid w:val="00055619"/>
    <w:rsid w:val="00055FBC"/>
    <w:rsid w:val="00056645"/>
    <w:rsid w:val="00056811"/>
    <w:rsid w:val="00057912"/>
    <w:rsid w:val="00057D04"/>
    <w:rsid w:val="0006019B"/>
    <w:rsid w:val="000609AE"/>
    <w:rsid w:val="00060B69"/>
    <w:rsid w:val="0006110F"/>
    <w:rsid w:val="0006163B"/>
    <w:rsid w:val="000617C6"/>
    <w:rsid w:val="0006232B"/>
    <w:rsid w:val="0006365E"/>
    <w:rsid w:val="000645AC"/>
    <w:rsid w:val="000655A1"/>
    <w:rsid w:val="00065A35"/>
    <w:rsid w:val="00065AC4"/>
    <w:rsid w:val="00067163"/>
    <w:rsid w:val="00067184"/>
    <w:rsid w:val="00067302"/>
    <w:rsid w:val="00067C13"/>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15E"/>
    <w:rsid w:val="0008479B"/>
    <w:rsid w:val="00086BB9"/>
    <w:rsid w:val="00086DA7"/>
    <w:rsid w:val="00087066"/>
    <w:rsid w:val="0008741B"/>
    <w:rsid w:val="000879DB"/>
    <w:rsid w:val="00087A58"/>
    <w:rsid w:val="00087DE6"/>
    <w:rsid w:val="00087E10"/>
    <w:rsid w:val="00090454"/>
    <w:rsid w:val="0009112B"/>
    <w:rsid w:val="00092236"/>
    <w:rsid w:val="00092964"/>
    <w:rsid w:val="00092A62"/>
    <w:rsid w:val="0009386F"/>
    <w:rsid w:val="000948DE"/>
    <w:rsid w:val="00094F02"/>
    <w:rsid w:val="000954DC"/>
    <w:rsid w:val="00095C4E"/>
    <w:rsid w:val="00096F06"/>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A7178"/>
    <w:rsid w:val="000B04A2"/>
    <w:rsid w:val="000B0642"/>
    <w:rsid w:val="000B10DD"/>
    <w:rsid w:val="000B1C58"/>
    <w:rsid w:val="000B28A4"/>
    <w:rsid w:val="000B33A9"/>
    <w:rsid w:val="000B4A0A"/>
    <w:rsid w:val="000B5167"/>
    <w:rsid w:val="000B5691"/>
    <w:rsid w:val="000B5EF7"/>
    <w:rsid w:val="000B6A94"/>
    <w:rsid w:val="000C03AB"/>
    <w:rsid w:val="000C195D"/>
    <w:rsid w:val="000C2206"/>
    <w:rsid w:val="000C25BB"/>
    <w:rsid w:val="000C3471"/>
    <w:rsid w:val="000C4F27"/>
    <w:rsid w:val="000C691C"/>
    <w:rsid w:val="000D04C0"/>
    <w:rsid w:val="000D070F"/>
    <w:rsid w:val="000D0F68"/>
    <w:rsid w:val="000D153F"/>
    <w:rsid w:val="000D1548"/>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945"/>
    <w:rsid w:val="000F6AF4"/>
    <w:rsid w:val="000F7346"/>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62A"/>
    <w:rsid w:val="00112E91"/>
    <w:rsid w:val="00113AF4"/>
    <w:rsid w:val="00114C43"/>
    <w:rsid w:val="00115192"/>
    <w:rsid w:val="0011531E"/>
    <w:rsid w:val="0011560A"/>
    <w:rsid w:val="0011605D"/>
    <w:rsid w:val="0011650D"/>
    <w:rsid w:val="00116A88"/>
    <w:rsid w:val="00116FE0"/>
    <w:rsid w:val="00117720"/>
    <w:rsid w:val="0011776F"/>
    <w:rsid w:val="00117C44"/>
    <w:rsid w:val="00117E02"/>
    <w:rsid w:val="00120271"/>
    <w:rsid w:val="00120569"/>
    <w:rsid w:val="00120717"/>
    <w:rsid w:val="00120F89"/>
    <w:rsid w:val="00121146"/>
    <w:rsid w:val="00121172"/>
    <w:rsid w:val="001215A5"/>
    <w:rsid w:val="00122295"/>
    <w:rsid w:val="0012253E"/>
    <w:rsid w:val="00122CAE"/>
    <w:rsid w:val="00122EA3"/>
    <w:rsid w:val="00123933"/>
    <w:rsid w:val="001245C6"/>
    <w:rsid w:val="00124CD8"/>
    <w:rsid w:val="00124F5B"/>
    <w:rsid w:val="00124FF9"/>
    <w:rsid w:val="001251DB"/>
    <w:rsid w:val="00125466"/>
    <w:rsid w:val="001258CE"/>
    <w:rsid w:val="00125DDF"/>
    <w:rsid w:val="00126658"/>
    <w:rsid w:val="001275B8"/>
    <w:rsid w:val="00127B5A"/>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40D30"/>
    <w:rsid w:val="00140DF6"/>
    <w:rsid w:val="0014157F"/>
    <w:rsid w:val="0014186F"/>
    <w:rsid w:val="0014388B"/>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1DA6"/>
    <w:rsid w:val="00162400"/>
    <w:rsid w:val="00162401"/>
    <w:rsid w:val="001625B3"/>
    <w:rsid w:val="00162B8C"/>
    <w:rsid w:val="00164073"/>
    <w:rsid w:val="00164E44"/>
    <w:rsid w:val="00165E75"/>
    <w:rsid w:val="00166C51"/>
    <w:rsid w:val="00166EA0"/>
    <w:rsid w:val="001671B3"/>
    <w:rsid w:val="0016728D"/>
    <w:rsid w:val="0016733F"/>
    <w:rsid w:val="00170081"/>
    <w:rsid w:val="0017132B"/>
    <w:rsid w:val="001726E5"/>
    <w:rsid w:val="00172AC6"/>
    <w:rsid w:val="00172AF6"/>
    <w:rsid w:val="001732A1"/>
    <w:rsid w:val="00173893"/>
    <w:rsid w:val="001738F3"/>
    <w:rsid w:val="00173A37"/>
    <w:rsid w:val="001745B1"/>
    <w:rsid w:val="001751CB"/>
    <w:rsid w:val="001755E5"/>
    <w:rsid w:val="0017567F"/>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85B"/>
    <w:rsid w:val="00192A8A"/>
    <w:rsid w:val="00194AAD"/>
    <w:rsid w:val="001964E8"/>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2CF6"/>
    <w:rsid w:val="001E3871"/>
    <w:rsid w:val="001E51E5"/>
    <w:rsid w:val="001E5446"/>
    <w:rsid w:val="001E589D"/>
    <w:rsid w:val="001E5F45"/>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0514"/>
    <w:rsid w:val="00201036"/>
    <w:rsid w:val="00201447"/>
    <w:rsid w:val="002016AB"/>
    <w:rsid w:val="0020334C"/>
    <w:rsid w:val="002035B6"/>
    <w:rsid w:val="00203B7C"/>
    <w:rsid w:val="00204889"/>
    <w:rsid w:val="0020540F"/>
    <w:rsid w:val="00205ACA"/>
    <w:rsid w:val="00205C33"/>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07"/>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7CE"/>
    <w:rsid w:val="00252C36"/>
    <w:rsid w:val="002541EB"/>
    <w:rsid w:val="002544AB"/>
    <w:rsid w:val="00254A11"/>
    <w:rsid w:val="00256225"/>
    <w:rsid w:val="00257B38"/>
    <w:rsid w:val="00260AE2"/>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36B"/>
    <w:rsid w:val="00266BD8"/>
    <w:rsid w:val="00267137"/>
    <w:rsid w:val="00270326"/>
    <w:rsid w:val="00270D5B"/>
    <w:rsid w:val="00271AE7"/>
    <w:rsid w:val="00271EAC"/>
    <w:rsid w:val="00271EBF"/>
    <w:rsid w:val="00272AD0"/>
    <w:rsid w:val="00272AE8"/>
    <w:rsid w:val="0027473B"/>
    <w:rsid w:val="002754FC"/>
    <w:rsid w:val="0027570B"/>
    <w:rsid w:val="002761F7"/>
    <w:rsid w:val="002763CD"/>
    <w:rsid w:val="00276603"/>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1DE5"/>
    <w:rsid w:val="002923FE"/>
    <w:rsid w:val="0029254B"/>
    <w:rsid w:val="0029481A"/>
    <w:rsid w:val="00294B9C"/>
    <w:rsid w:val="00294BBA"/>
    <w:rsid w:val="00294DFF"/>
    <w:rsid w:val="00295406"/>
    <w:rsid w:val="002957B5"/>
    <w:rsid w:val="00295C9E"/>
    <w:rsid w:val="00297686"/>
    <w:rsid w:val="00297A3C"/>
    <w:rsid w:val="00297B6A"/>
    <w:rsid w:val="00297D11"/>
    <w:rsid w:val="00297DC0"/>
    <w:rsid w:val="002A01AF"/>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287E"/>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C6FA9"/>
    <w:rsid w:val="002D094B"/>
    <w:rsid w:val="002D09D2"/>
    <w:rsid w:val="002D0A3E"/>
    <w:rsid w:val="002D15F0"/>
    <w:rsid w:val="002D2806"/>
    <w:rsid w:val="002D2859"/>
    <w:rsid w:val="002D338E"/>
    <w:rsid w:val="002D3B33"/>
    <w:rsid w:val="002D4D98"/>
    <w:rsid w:val="002D6779"/>
    <w:rsid w:val="002D76F6"/>
    <w:rsid w:val="002D783D"/>
    <w:rsid w:val="002E0AB5"/>
    <w:rsid w:val="002E0FEF"/>
    <w:rsid w:val="002E13C2"/>
    <w:rsid w:val="002E13FC"/>
    <w:rsid w:val="002E19FD"/>
    <w:rsid w:val="002E2225"/>
    <w:rsid w:val="002E254E"/>
    <w:rsid w:val="002E4A50"/>
    <w:rsid w:val="002E5569"/>
    <w:rsid w:val="002E56F1"/>
    <w:rsid w:val="002E6470"/>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2D8"/>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5FB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1E4E"/>
    <w:rsid w:val="0034213B"/>
    <w:rsid w:val="0034215D"/>
    <w:rsid w:val="00343718"/>
    <w:rsid w:val="00343CC9"/>
    <w:rsid w:val="00344490"/>
    <w:rsid w:val="003452BE"/>
    <w:rsid w:val="00345E79"/>
    <w:rsid w:val="00346C15"/>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880"/>
    <w:rsid w:val="00363943"/>
    <w:rsid w:val="00363AF5"/>
    <w:rsid w:val="00363C6A"/>
    <w:rsid w:val="00364209"/>
    <w:rsid w:val="00364D61"/>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898"/>
    <w:rsid w:val="003773F2"/>
    <w:rsid w:val="00377ADE"/>
    <w:rsid w:val="00381AD0"/>
    <w:rsid w:val="00381F9C"/>
    <w:rsid w:val="003820A3"/>
    <w:rsid w:val="00382592"/>
    <w:rsid w:val="003829AC"/>
    <w:rsid w:val="00383196"/>
    <w:rsid w:val="00383531"/>
    <w:rsid w:val="00383640"/>
    <w:rsid w:val="003836E9"/>
    <w:rsid w:val="003843D9"/>
    <w:rsid w:val="00384B7C"/>
    <w:rsid w:val="00386B00"/>
    <w:rsid w:val="003870A5"/>
    <w:rsid w:val="00387556"/>
    <w:rsid w:val="00387623"/>
    <w:rsid w:val="00391334"/>
    <w:rsid w:val="00391737"/>
    <w:rsid w:val="00391BA0"/>
    <w:rsid w:val="00391FD9"/>
    <w:rsid w:val="00392E13"/>
    <w:rsid w:val="003941E7"/>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67A8"/>
    <w:rsid w:val="003A6BEB"/>
    <w:rsid w:val="003A71E0"/>
    <w:rsid w:val="003A72F0"/>
    <w:rsid w:val="003B0825"/>
    <w:rsid w:val="003B0A52"/>
    <w:rsid w:val="003B11CB"/>
    <w:rsid w:val="003B1239"/>
    <w:rsid w:val="003B1889"/>
    <w:rsid w:val="003B22BB"/>
    <w:rsid w:val="003B2974"/>
    <w:rsid w:val="003B3476"/>
    <w:rsid w:val="003B36B2"/>
    <w:rsid w:val="003B3C51"/>
    <w:rsid w:val="003B3C74"/>
    <w:rsid w:val="003B4D13"/>
    <w:rsid w:val="003B4DE2"/>
    <w:rsid w:val="003B600F"/>
    <w:rsid w:val="003B71E1"/>
    <w:rsid w:val="003B723B"/>
    <w:rsid w:val="003B7275"/>
    <w:rsid w:val="003B72A8"/>
    <w:rsid w:val="003C1F58"/>
    <w:rsid w:val="003C2B3D"/>
    <w:rsid w:val="003C350C"/>
    <w:rsid w:val="003C3CD8"/>
    <w:rsid w:val="003C4221"/>
    <w:rsid w:val="003C4DC4"/>
    <w:rsid w:val="003C5235"/>
    <w:rsid w:val="003C527A"/>
    <w:rsid w:val="003C5B03"/>
    <w:rsid w:val="003C5DBB"/>
    <w:rsid w:val="003C759B"/>
    <w:rsid w:val="003D0DA8"/>
    <w:rsid w:val="003D144A"/>
    <w:rsid w:val="003D2AB2"/>
    <w:rsid w:val="003D2BE7"/>
    <w:rsid w:val="003D3236"/>
    <w:rsid w:val="003D383B"/>
    <w:rsid w:val="003D48CE"/>
    <w:rsid w:val="003D4D88"/>
    <w:rsid w:val="003D5A52"/>
    <w:rsid w:val="003D5EAA"/>
    <w:rsid w:val="003D6BF7"/>
    <w:rsid w:val="003E0250"/>
    <w:rsid w:val="003E03BB"/>
    <w:rsid w:val="003E059A"/>
    <w:rsid w:val="003E0715"/>
    <w:rsid w:val="003E0F15"/>
    <w:rsid w:val="003E115E"/>
    <w:rsid w:val="003E2179"/>
    <w:rsid w:val="003E21F9"/>
    <w:rsid w:val="003E24AC"/>
    <w:rsid w:val="003E3D72"/>
    <w:rsid w:val="003E43C1"/>
    <w:rsid w:val="003E4AF5"/>
    <w:rsid w:val="003E4C52"/>
    <w:rsid w:val="003E4F4C"/>
    <w:rsid w:val="003E74E2"/>
    <w:rsid w:val="003E7946"/>
    <w:rsid w:val="003E79F3"/>
    <w:rsid w:val="003F07B0"/>
    <w:rsid w:val="003F0FDC"/>
    <w:rsid w:val="003F1522"/>
    <w:rsid w:val="003F1A6A"/>
    <w:rsid w:val="003F1A75"/>
    <w:rsid w:val="003F2E68"/>
    <w:rsid w:val="003F2EB9"/>
    <w:rsid w:val="003F2F90"/>
    <w:rsid w:val="003F3188"/>
    <w:rsid w:val="003F3649"/>
    <w:rsid w:val="003F391D"/>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0D4"/>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0ABA"/>
    <w:rsid w:val="004512BC"/>
    <w:rsid w:val="00451FB8"/>
    <w:rsid w:val="00453715"/>
    <w:rsid w:val="004539CC"/>
    <w:rsid w:val="0045413F"/>
    <w:rsid w:val="00454858"/>
    <w:rsid w:val="00454EEB"/>
    <w:rsid w:val="00455EC7"/>
    <w:rsid w:val="00455FE0"/>
    <w:rsid w:val="00456F67"/>
    <w:rsid w:val="00457B9E"/>
    <w:rsid w:val="00460817"/>
    <w:rsid w:val="00460F67"/>
    <w:rsid w:val="004610A3"/>
    <w:rsid w:val="004615E3"/>
    <w:rsid w:val="0046165A"/>
    <w:rsid w:val="004629AA"/>
    <w:rsid w:val="004631E0"/>
    <w:rsid w:val="0046367A"/>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CC5"/>
    <w:rsid w:val="00480390"/>
    <w:rsid w:val="00480A28"/>
    <w:rsid w:val="00480AB6"/>
    <w:rsid w:val="00480B05"/>
    <w:rsid w:val="00481067"/>
    <w:rsid w:val="00481B3F"/>
    <w:rsid w:val="00482696"/>
    <w:rsid w:val="00482C81"/>
    <w:rsid w:val="0048365A"/>
    <w:rsid w:val="0048373A"/>
    <w:rsid w:val="004838B0"/>
    <w:rsid w:val="004845BC"/>
    <w:rsid w:val="004848FB"/>
    <w:rsid w:val="00485F96"/>
    <w:rsid w:val="004867BF"/>
    <w:rsid w:val="00486C8B"/>
    <w:rsid w:val="00486FE3"/>
    <w:rsid w:val="00487F9C"/>
    <w:rsid w:val="00490E5B"/>
    <w:rsid w:val="004911B7"/>
    <w:rsid w:val="004916FA"/>
    <w:rsid w:val="00491BF1"/>
    <w:rsid w:val="00491D71"/>
    <w:rsid w:val="00493664"/>
    <w:rsid w:val="00493E99"/>
    <w:rsid w:val="004946AC"/>
    <w:rsid w:val="0049531E"/>
    <w:rsid w:val="00495EC2"/>
    <w:rsid w:val="00496381"/>
    <w:rsid w:val="004970DF"/>
    <w:rsid w:val="00497502"/>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92"/>
    <w:rsid w:val="004B1BEA"/>
    <w:rsid w:val="004B1F3B"/>
    <w:rsid w:val="004B2851"/>
    <w:rsid w:val="004B6542"/>
    <w:rsid w:val="004B655B"/>
    <w:rsid w:val="004B702D"/>
    <w:rsid w:val="004B723D"/>
    <w:rsid w:val="004B74C3"/>
    <w:rsid w:val="004B75B5"/>
    <w:rsid w:val="004B7BD4"/>
    <w:rsid w:val="004B7F70"/>
    <w:rsid w:val="004C08A6"/>
    <w:rsid w:val="004C1076"/>
    <w:rsid w:val="004C324D"/>
    <w:rsid w:val="004C365B"/>
    <w:rsid w:val="004C3D00"/>
    <w:rsid w:val="004C40F1"/>
    <w:rsid w:val="004C4A94"/>
    <w:rsid w:val="004C4BA1"/>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7CE1"/>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CF"/>
    <w:rsid w:val="004F2642"/>
    <w:rsid w:val="004F26D9"/>
    <w:rsid w:val="004F27A0"/>
    <w:rsid w:val="004F2D97"/>
    <w:rsid w:val="004F3C8B"/>
    <w:rsid w:val="004F4042"/>
    <w:rsid w:val="004F5751"/>
    <w:rsid w:val="004F6B23"/>
    <w:rsid w:val="00500558"/>
    <w:rsid w:val="00500772"/>
    <w:rsid w:val="0050166D"/>
    <w:rsid w:val="00501D0D"/>
    <w:rsid w:val="00501FD3"/>
    <w:rsid w:val="00502A4D"/>
    <w:rsid w:val="00502DE9"/>
    <w:rsid w:val="005036F7"/>
    <w:rsid w:val="00504F73"/>
    <w:rsid w:val="00505C66"/>
    <w:rsid w:val="00506287"/>
    <w:rsid w:val="00506BED"/>
    <w:rsid w:val="0050C6F2"/>
    <w:rsid w:val="0051006C"/>
    <w:rsid w:val="00510D5D"/>
    <w:rsid w:val="005119BC"/>
    <w:rsid w:val="00511B32"/>
    <w:rsid w:val="00511CE8"/>
    <w:rsid w:val="00511DCF"/>
    <w:rsid w:val="0051237C"/>
    <w:rsid w:val="0051285A"/>
    <w:rsid w:val="0051298D"/>
    <w:rsid w:val="00513F53"/>
    <w:rsid w:val="0051489F"/>
    <w:rsid w:val="0051586E"/>
    <w:rsid w:val="00515CAC"/>
    <w:rsid w:val="005166DC"/>
    <w:rsid w:val="00516B3C"/>
    <w:rsid w:val="00516FEE"/>
    <w:rsid w:val="005171B1"/>
    <w:rsid w:val="00517378"/>
    <w:rsid w:val="00517DAA"/>
    <w:rsid w:val="00520072"/>
    <w:rsid w:val="0052032B"/>
    <w:rsid w:val="0052137A"/>
    <w:rsid w:val="005225F0"/>
    <w:rsid w:val="00522AF3"/>
    <w:rsid w:val="00522C7C"/>
    <w:rsid w:val="005233F4"/>
    <w:rsid w:val="00523601"/>
    <w:rsid w:val="0052483D"/>
    <w:rsid w:val="00524E5A"/>
    <w:rsid w:val="005257D0"/>
    <w:rsid w:val="00525FAB"/>
    <w:rsid w:val="005260DB"/>
    <w:rsid w:val="00526230"/>
    <w:rsid w:val="00526881"/>
    <w:rsid w:val="00526BE9"/>
    <w:rsid w:val="00527231"/>
    <w:rsid w:val="00527F05"/>
    <w:rsid w:val="00530A1E"/>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3448"/>
    <w:rsid w:val="0054454B"/>
    <w:rsid w:val="00545A32"/>
    <w:rsid w:val="00545C08"/>
    <w:rsid w:val="00546156"/>
    <w:rsid w:val="005462CF"/>
    <w:rsid w:val="005462D6"/>
    <w:rsid w:val="0054793E"/>
    <w:rsid w:val="00550574"/>
    <w:rsid w:val="005511D4"/>
    <w:rsid w:val="00554126"/>
    <w:rsid w:val="00554616"/>
    <w:rsid w:val="005547DF"/>
    <w:rsid w:val="00554BE1"/>
    <w:rsid w:val="00555B4F"/>
    <w:rsid w:val="00555B65"/>
    <w:rsid w:val="0055787E"/>
    <w:rsid w:val="00557DD0"/>
    <w:rsid w:val="00557F69"/>
    <w:rsid w:val="005602E8"/>
    <w:rsid w:val="0056068E"/>
    <w:rsid w:val="00561C08"/>
    <w:rsid w:val="00563442"/>
    <w:rsid w:val="0056348E"/>
    <w:rsid w:val="00563D14"/>
    <w:rsid w:val="00563D26"/>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5000"/>
    <w:rsid w:val="005A6597"/>
    <w:rsid w:val="005B2B47"/>
    <w:rsid w:val="005B2E50"/>
    <w:rsid w:val="005B35E2"/>
    <w:rsid w:val="005B3895"/>
    <w:rsid w:val="005B3E31"/>
    <w:rsid w:val="005B3EEE"/>
    <w:rsid w:val="005B434F"/>
    <w:rsid w:val="005B502E"/>
    <w:rsid w:val="005B5299"/>
    <w:rsid w:val="005B5796"/>
    <w:rsid w:val="005B5935"/>
    <w:rsid w:val="005B6757"/>
    <w:rsid w:val="005B6B75"/>
    <w:rsid w:val="005C00BB"/>
    <w:rsid w:val="005C0741"/>
    <w:rsid w:val="005C0AD5"/>
    <w:rsid w:val="005C0C62"/>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5792"/>
    <w:rsid w:val="005C6252"/>
    <w:rsid w:val="005C6A69"/>
    <w:rsid w:val="005C6B9C"/>
    <w:rsid w:val="005C729E"/>
    <w:rsid w:val="005C75EE"/>
    <w:rsid w:val="005C7A33"/>
    <w:rsid w:val="005C7E00"/>
    <w:rsid w:val="005D23AD"/>
    <w:rsid w:val="005D4D32"/>
    <w:rsid w:val="005D57AA"/>
    <w:rsid w:val="005D57C3"/>
    <w:rsid w:val="005D5BCC"/>
    <w:rsid w:val="005D6528"/>
    <w:rsid w:val="005D7131"/>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194E"/>
    <w:rsid w:val="006020C2"/>
    <w:rsid w:val="006021E0"/>
    <w:rsid w:val="006027C6"/>
    <w:rsid w:val="00602B28"/>
    <w:rsid w:val="00602C0F"/>
    <w:rsid w:val="006053F9"/>
    <w:rsid w:val="00605C2F"/>
    <w:rsid w:val="006061C7"/>
    <w:rsid w:val="00606447"/>
    <w:rsid w:val="00606C96"/>
    <w:rsid w:val="00607568"/>
    <w:rsid w:val="006078C8"/>
    <w:rsid w:val="00607D98"/>
    <w:rsid w:val="00607E2D"/>
    <w:rsid w:val="00610E6F"/>
    <w:rsid w:val="00611255"/>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0EC"/>
    <w:rsid w:val="006407D5"/>
    <w:rsid w:val="00641B05"/>
    <w:rsid w:val="00642616"/>
    <w:rsid w:val="006428D5"/>
    <w:rsid w:val="00642FC9"/>
    <w:rsid w:val="006436D4"/>
    <w:rsid w:val="00644153"/>
    <w:rsid w:val="00644211"/>
    <w:rsid w:val="0064541F"/>
    <w:rsid w:val="006458C4"/>
    <w:rsid w:val="00645A71"/>
    <w:rsid w:val="00645AE0"/>
    <w:rsid w:val="00645E60"/>
    <w:rsid w:val="006478BF"/>
    <w:rsid w:val="00647D40"/>
    <w:rsid w:val="00647EA8"/>
    <w:rsid w:val="006503D4"/>
    <w:rsid w:val="006514E0"/>
    <w:rsid w:val="006520A7"/>
    <w:rsid w:val="00652927"/>
    <w:rsid w:val="00652AAB"/>
    <w:rsid w:val="00652E83"/>
    <w:rsid w:val="00653094"/>
    <w:rsid w:val="00654D00"/>
    <w:rsid w:val="00654E59"/>
    <w:rsid w:val="00656090"/>
    <w:rsid w:val="006564E4"/>
    <w:rsid w:val="00656930"/>
    <w:rsid w:val="00656C89"/>
    <w:rsid w:val="006570EB"/>
    <w:rsid w:val="00657A3E"/>
    <w:rsid w:val="006607CC"/>
    <w:rsid w:val="00661B1C"/>
    <w:rsid w:val="00661D24"/>
    <w:rsid w:val="00661E12"/>
    <w:rsid w:val="00661EB9"/>
    <w:rsid w:val="00662D1A"/>
    <w:rsid w:val="006631EC"/>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7355"/>
    <w:rsid w:val="00680EA7"/>
    <w:rsid w:val="00680F7C"/>
    <w:rsid w:val="006819B5"/>
    <w:rsid w:val="00681EC2"/>
    <w:rsid w:val="0068260B"/>
    <w:rsid w:val="0068344C"/>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2F6F"/>
    <w:rsid w:val="00693106"/>
    <w:rsid w:val="00693B3E"/>
    <w:rsid w:val="00693D3B"/>
    <w:rsid w:val="006946BC"/>
    <w:rsid w:val="00694E6C"/>
    <w:rsid w:val="00694F27"/>
    <w:rsid w:val="00695915"/>
    <w:rsid w:val="00695C2B"/>
    <w:rsid w:val="00697688"/>
    <w:rsid w:val="00697736"/>
    <w:rsid w:val="00697858"/>
    <w:rsid w:val="006A0F42"/>
    <w:rsid w:val="006A1F39"/>
    <w:rsid w:val="006A244F"/>
    <w:rsid w:val="006A2953"/>
    <w:rsid w:val="006A4BA3"/>
    <w:rsid w:val="006A4E88"/>
    <w:rsid w:val="006A522A"/>
    <w:rsid w:val="006A6296"/>
    <w:rsid w:val="006A630E"/>
    <w:rsid w:val="006A631D"/>
    <w:rsid w:val="006A66BE"/>
    <w:rsid w:val="006A6E90"/>
    <w:rsid w:val="006A73C1"/>
    <w:rsid w:val="006A7B6A"/>
    <w:rsid w:val="006B10CF"/>
    <w:rsid w:val="006B12E6"/>
    <w:rsid w:val="006B191C"/>
    <w:rsid w:val="006B1BD1"/>
    <w:rsid w:val="006B2290"/>
    <w:rsid w:val="006B2338"/>
    <w:rsid w:val="006B2893"/>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5047"/>
    <w:rsid w:val="006C60D1"/>
    <w:rsid w:val="006C6206"/>
    <w:rsid w:val="006C660D"/>
    <w:rsid w:val="006C69E4"/>
    <w:rsid w:val="006C7F01"/>
    <w:rsid w:val="006D010A"/>
    <w:rsid w:val="006D0B1F"/>
    <w:rsid w:val="006D1466"/>
    <w:rsid w:val="006D16E1"/>
    <w:rsid w:val="006D2002"/>
    <w:rsid w:val="006D3634"/>
    <w:rsid w:val="006D4134"/>
    <w:rsid w:val="006D43E9"/>
    <w:rsid w:val="006D4643"/>
    <w:rsid w:val="006D482B"/>
    <w:rsid w:val="006D5712"/>
    <w:rsid w:val="006D6B17"/>
    <w:rsid w:val="006D6B34"/>
    <w:rsid w:val="006D6E9D"/>
    <w:rsid w:val="006E00C0"/>
    <w:rsid w:val="006E0D3B"/>
    <w:rsid w:val="006E1A7F"/>
    <w:rsid w:val="006E1F40"/>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5C63"/>
    <w:rsid w:val="006F6157"/>
    <w:rsid w:val="006F6AA0"/>
    <w:rsid w:val="006F72D7"/>
    <w:rsid w:val="0070091C"/>
    <w:rsid w:val="00700EE7"/>
    <w:rsid w:val="00701AD1"/>
    <w:rsid w:val="00702686"/>
    <w:rsid w:val="007031A2"/>
    <w:rsid w:val="00705372"/>
    <w:rsid w:val="007059DD"/>
    <w:rsid w:val="007062C6"/>
    <w:rsid w:val="00706C0B"/>
    <w:rsid w:val="00706D19"/>
    <w:rsid w:val="00706D34"/>
    <w:rsid w:val="007072DD"/>
    <w:rsid w:val="00707998"/>
    <w:rsid w:val="00707BE2"/>
    <w:rsid w:val="007101B0"/>
    <w:rsid w:val="00710A25"/>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BC6"/>
    <w:rsid w:val="00725CA5"/>
    <w:rsid w:val="00725F5C"/>
    <w:rsid w:val="00726514"/>
    <w:rsid w:val="00726A43"/>
    <w:rsid w:val="00726C0B"/>
    <w:rsid w:val="00727183"/>
    <w:rsid w:val="00727577"/>
    <w:rsid w:val="007277A6"/>
    <w:rsid w:val="00730F4A"/>
    <w:rsid w:val="007320CA"/>
    <w:rsid w:val="00732154"/>
    <w:rsid w:val="00732BA2"/>
    <w:rsid w:val="00732FDE"/>
    <w:rsid w:val="00733255"/>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F4F"/>
    <w:rsid w:val="00745DA5"/>
    <w:rsid w:val="00746A92"/>
    <w:rsid w:val="00746BFF"/>
    <w:rsid w:val="007470D4"/>
    <w:rsid w:val="00747154"/>
    <w:rsid w:val="00747E6A"/>
    <w:rsid w:val="00747EA3"/>
    <w:rsid w:val="00750732"/>
    <w:rsid w:val="0075099A"/>
    <w:rsid w:val="00751D88"/>
    <w:rsid w:val="007523D2"/>
    <w:rsid w:val="007523E4"/>
    <w:rsid w:val="007523EB"/>
    <w:rsid w:val="007525D5"/>
    <w:rsid w:val="007527B7"/>
    <w:rsid w:val="00752D43"/>
    <w:rsid w:val="0075304B"/>
    <w:rsid w:val="007532A2"/>
    <w:rsid w:val="00753E65"/>
    <w:rsid w:val="00754C2A"/>
    <w:rsid w:val="007551F6"/>
    <w:rsid w:val="0075695B"/>
    <w:rsid w:val="007578CA"/>
    <w:rsid w:val="00760299"/>
    <w:rsid w:val="0076045E"/>
    <w:rsid w:val="007617A5"/>
    <w:rsid w:val="00761AB8"/>
    <w:rsid w:val="00762723"/>
    <w:rsid w:val="00763674"/>
    <w:rsid w:val="00763981"/>
    <w:rsid w:val="0076451A"/>
    <w:rsid w:val="007659B3"/>
    <w:rsid w:val="00765A94"/>
    <w:rsid w:val="007676BC"/>
    <w:rsid w:val="00767866"/>
    <w:rsid w:val="007678F6"/>
    <w:rsid w:val="007703D2"/>
    <w:rsid w:val="007708AE"/>
    <w:rsid w:val="00770A21"/>
    <w:rsid w:val="007716C7"/>
    <w:rsid w:val="00771D89"/>
    <w:rsid w:val="00772458"/>
    <w:rsid w:val="00772CC9"/>
    <w:rsid w:val="00772F69"/>
    <w:rsid w:val="0077432C"/>
    <w:rsid w:val="007750B3"/>
    <w:rsid w:val="0077555F"/>
    <w:rsid w:val="007757AA"/>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AA1"/>
    <w:rsid w:val="007A33C9"/>
    <w:rsid w:val="007A3449"/>
    <w:rsid w:val="007A4C77"/>
    <w:rsid w:val="007A5444"/>
    <w:rsid w:val="007A6735"/>
    <w:rsid w:val="007A68B0"/>
    <w:rsid w:val="007A7198"/>
    <w:rsid w:val="007B0613"/>
    <w:rsid w:val="007B0625"/>
    <w:rsid w:val="007B151B"/>
    <w:rsid w:val="007B15DC"/>
    <w:rsid w:val="007B2099"/>
    <w:rsid w:val="007B2528"/>
    <w:rsid w:val="007B3375"/>
    <w:rsid w:val="007B3764"/>
    <w:rsid w:val="007B376E"/>
    <w:rsid w:val="007B6B6A"/>
    <w:rsid w:val="007B6C09"/>
    <w:rsid w:val="007B6CD7"/>
    <w:rsid w:val="007B7587"/>
    <w:rsid w:val="007B7741"/>
    <w:rsid w:val="007C048C"/>
    <w:rsid w:val="007C069D"/>
    <w:rsid w:val="007C0AAF"/>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D84"/>
    <w:rsid w:val="007E61D6"/>
    <w:rsid w:val="007E65FF"/>
    <w:rsid w:val="007E6951"/>
    <w:rsid w:val="007E6C6F"/>
    <w:rsid w:val="007E793D"/>
    <w:rsid w:val="007E7976"/>
    <w:rsid w:val="007E7C48"/>
    <w:rsid w:val="007F06C4"/>
    <w:rsid w:val="007F0B90"/>
    <w:rsid w:val="007F0ED1"/>
    <w:rsid w:val="007F0F14"/>
    <w:rsid w:val="007F141F"/>
    <w:rsid w:val="007F2E47"/>
    <w:rsid w:val="007F5CE7"/>
    <w:rsid w:val="007F6992"/>
    <w:rsid w:val="007F705A"/>
    <w:rsid w:val="007F718D"/>
    <w:rsid w:val="00800508"/>
    <w:rsid w:val="008009F6"/>
    <w:rsid w:val="00800D07"/>
    <w:rsid w:val="00801FAD"/>
    <w:rsid w:val="008034D0"/>
    <w:rsid w:val="00803A21"/>
    <w:rsid w:val="0080426A"/>
    <w:rsid w:val="00805ED1"/>
    <w:rsid w:val="00806D10"/>
    <w:rsid w:val="00806D90"/>
    <w:rsid w:val="00807004"/>
    <w:rsid w:val="00807576"/>
    <w:rsid w:val="00807B4E"/>
    <w:rsid w:val="008102E6"/>
    <w:rsid w:val="00810469"/>
    <w:rsid w:val="008115AD"/>
    <w:rsid w:val="00811923"/>
    <w:rsid w:val="00811BD7"/>
    <w:rsid w:val="0081244C"/>
    <w:rsid w:val="008125D0"/>
    <w:rsid w:val="00812810"/>
    <w:rsid w:val="00813513"/>
    <w:rsid w:val="008143BC"/>
    <w:rsid w:val="00814567"/>
    <w:rsid w:val="00815443"/>
    <w:rsid w:val="00815AC2"/>
    <w:rsid w:val="00816465"/>
    <w:rsid w:val="008178B6"/>
    <w:rsid w:val="00817DEC"/>
    <w:rsid w:val="00820306"/>
    <w:rsid w:val="00820621"/>
    <w:rsid w:val="00820A1C"/>
    <w:rsid w:val="00820F17"/>
    <w:rsid w:val="0082155C"/>
    <w:rsid w:val="0082158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1F72"/>
    <w:rsid w:val="008338BA"/>
    <w:rsid w:val="00834190"/>
    <w:rsid w:val="00834B44"/>
    <w:rsid w:val="008352D5"/>
    <w:rsid w:val="00835CDB"/>
    <w:rsid w:val="00836B89"/>
    <w:rsid w:val="008372F9"/>
    <w:rsid w:val="00837539"/>
    <w:rsid w:val="0083778C"/>
    <w:rsid w:val="0084081A"/>
    <w:rsid w:val="00842579"/>
    <w:rsid w:val="00843166"/>
    <w:rsid w:val="00843339"/>
    <w:rsid w:val="00843557"/>
    <w:rsid w:val="00843796"/>
    <w:rsid w:val="00845016"/>
    <w:rsid w:val="00845060"/>
    <w:rsid w:val="00846469"/>
    <w:rsid w:val="00846DB4"/>
    <w:rsid w:val="008472A0"/>
    <w:rsid w:val="00847C14"/>
    <w:rsid w:val="00847CD4"/>
    <w:rsid w:val="008519F8"/>
    <w:rsid w:val="00852E79"/>
    <w:rsid w:val="0085302E"/>
    <w:rsid w:val="00853123"/>
    <w:rsid w:val="00853C27"/>
    <w:rsid w:val="00854CAA"/>
    <w:rsid w:val="00854E96"/>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EFE"/>
    <w:rsid w:val="00875F43"/>
    <w:rsid w:val="0087613A"/>
    <w:rsid w:val="00876704"/>
    <w:rsid w:val="00876C71"/>
    <w:rsid w:val="00876EE9"/>
    <w:rsid w:val="0087703C"/>
    <w:rsid w:val="008776FD"/>
    <w:rsid w:val="008803F1"/>
    <w:rsid w:val="0088084A"/>
    <w:rsid w:val="00881388"/>
    <w:rsid w:val="00881B52"/>
    <w:rsid w:val="00881EFB"/>
    <w:rsid w:val="00882142"/>
    <w:rsid w:val="008822BD"/>
    <w:rsid w:val="00882B58"/>
    <w:rsid w:val="00883553"/>
    <w:rsid w:val="00883CA6"/>
    <w:rsid w:val="00883DFA"/>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B51"/>
    <w:rsid w:val="008A7CC4"/>
    <w:rsid w:val="008B012A"/>
    <w:rsid w:val="008B08E6"/>
    <w:rsid w:val="008B0FF6"/>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984"/>
    <w:rsid w:val="008C7DF6"/>
    <w:rsid w:val="008C7F20"/>
    <w:rsid w:val="008D1DEA"/>
    <w:rsid w:val="008D203B"/>
    <w:rsid w:val="008D23B4"/>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643"/>
    <w:rsid w:val="008E478A"/>
    <w:rsid w:val="008E50AB"/>
    <w:rsid w:val="008E52F1"/>
    <w:rsid w:val="008E5DE7"/>
    <w:rsid w:val="008E6811"/>
    <w:rsid w:val="008E7133"/>
    <w:rsid w:val="008E7D0C"/>
    <w:rsid w:val="008F0632"/>
    <w:rsid w:val="008F2C0A"/>
    <w:rsid w:val="008F3089"/>
    <w:rsid w:val="008F33A6"/>
    <w:rsid w:val="008F3684"/>
    <w:rsid w:val="008F38F0"/>
    <w:rsid w:val="008F4420"/>
    <w:rsid w:val="008F4454"/>
    <w:rsid w:val="008F4676"/>
    <w:rsid w:val="008F53C6"/>
    <w:rsid w:val="008F53D4"/>
    <w:rsid w:val="008F5503"/>
    <w:rsid w:val="008F5F50"/>
    <w:rsid w:val="008F638C"/>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46F3"/>
    <w:rsid w:val="00914BA2"/>
    <w:rsid w:val="00914ECC"/>
    <w:rsid w:val="00921479"/>
    <w:rsid w:val="009214F7"/>
    <w:rsid w:val="00921E09"/>
    <w:rsid w:val="00923957"/>
    <w:rsid w:val="00923F70"/>
    <w:rsid w:val="009246E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6EE5"/>
    <w:rsid w:val="0093735D"/>
    <w:rsid w:val="0094086A"/>
    <w:rsid w:val="0094118E"/>
    <w:rsid w:val="00941C3F"/>
    <w:rsid w:val="00941F6B"/>
    <w:rsid w:val="00943143"/>
    <w:rsid w:val="00943E5E"/>
    <w:rsid w:val="00946666"/>
    <w:rsid w:val="009466BE"/>
    <w:rsid w:val="0094676D"/>
    <w:rsid w:val="00946AAF"/>
    <w:rsid w:val="00946B1D"/>
    <w:rsid w:val="009475C1"/>
    <w:rsid w:val="00947B6C"/>
    <w:rsid w:val="00947C27"/>
    <w:rsid w:val="00947D03"/>
    <w:rsid w:val="00947E11"/>
    <w:rsid w:val="009505C9"/>
    <w:rsid w:val="00950752"/>
    <w:rsid w:val="009507CF"/>
    <w:rsid w:val="00950AA6"/>
    <w:rsid w:val="009513B9"/>
    <w:rsid w:val="00951610"/>
    <w:rsid w:val="00952087"/>
    <w:rsid w:val="00952F8B"/>
    <w:rsid w:val="00953AF6"/>
    <w:rsid w:val="00953D31"/>
    <w:rsid w:val="00953F32"/>
    <w:rsid w:val="0095443F"/>
    <w:rsid w:val="009545AE"/>
    <w:rsid w:val="00954AB9"/>
    <w:rsid w:val="00954D43"/>
    <w:rsid w:val="009551AC"/>
    <w:rsid w:val="0095648F"/>
    <w:rsid w:val="009565E8"/>
    <w:rsid w:val="00956AD8"/>
    <w:rsid w:val="0095716E"/>
    <w:rsid w:val="00957296"/>
    <w:rsid w:val="00957FF7"/>
    <w:rsid w:val="0096002C"/>
    <w:rsid w:val="00960222"/>
    <w:rsid w:val="009602F0"/>
    <w:rsid w:val="0096143D"/>
    <w:rsid w:val="00961A91"/>
    <w:rsid w:val="00961B04"/>
    <w:rsid w:val="00962763"/>
    <w:rsid w:val="00962990"/>
    <w:rsid w:val="00962AAB"/>
    <w:rsid w:val="00963823"/>
    <w:rsid w:val="00963E2A"/>
    <w:rsid w:val="009646F4"/>
    <w:rsid w:val="00964855"/>
    <w:rsid w:val="0096504E"/>
    <w:rsid w:val="00966424"/>
    <w:rsid w:val="00966832"/>
    <w:rsid w:val="00966C9F"/>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3C3"/>
    <w:rsid w:val="00980843"/>
    <w:rsid w:val="00981308"/>
    <w:rsid w:val="00981667"/>
    <w:rsid w:val="00981670"/>
    <w:rsid w:val="00983C72"/>
    <w:rsid w:val="0098410D"/>
    <w:rsid w:val="00984397"/>
    <w:rsid w:val="009843D8"/>
    <w:rsid w:val="00984A5D"/>
    <w:rsid w:val="00984EB8"/>
    <w:rsid w:val="00986D5F"/>
    <w:rsid w:val="009878AE"/>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D92"/>
    <w:rsid w:val="00997FE1"/>
    <w:rsid w:val="009A08C0"/>
    <w:rsid w:val="009A1708"/>
    <w:rsid w:val="009A2F83"/>
    <w:rsid w:val="009A4ADE"/>
    <w:rsid w:val="009A501E"/>
    <w:rsid w:val="009A583B"/>
    <w:rsid w:val="009A65A3"/>
    <w:rsid w:val="009A65D9"/>
    <w:rsid w:val="009A6856"/>
    <w:rsid w:val="009A6AEF"/>
    <w:rsid w:val="009A787D"/>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DE6"/>
    <w:rsid w:val="009C3018"/>
    <w:rsid w:val="009C3476"/>
    <w:rsid w:val="009C359A"/>
    <w:rsid w:val="009C38E3"/>
    <w:rsid w:val="009C46F4"/>
    <w:rsid w:val="009C5669"/>
    <w:rsid w:val="009C57D9"/>
    <w:rsid w:val="009C596B"/>
    <w:rsid w:val="009C5BFC"/>
    <w:rsid w:val="009C6806"/>
    <w:rsid w:val="009C6885"/>
    <w:rsid w:val="009C6B7A"/>
    <w:rsid w:val="009C7581"/>
    <w:rsid w:val="009C7FF6"/>
    <w:rsid w:val="009D041F"/>
    <w:rsid w:val="009D0C05"/>
    <w:rsid w:val="009D1213"/>
    <w:rsid w:val="009D16AD"/>
    <w:rsid w:val="009D1B3F"/>
    <w:rsid w:val="009D1C42"/>
    <w:rsid w:val="009D2039"/>
    <w:rsid w:val="009D281D"/>
    <w:rsid w:val="009D3963"/>
    <w:rsid w:val="009D4009"/>
    <w:rsid w:val="009D4973"/>
    <w:rsid w:val="009D4B33"/>
    <w:rsid w:val="009D545F"/>
    <w:rsid w:val="009D5465"/>
    <w:rsid w:val="009D5836"/>
    <w:rsid w:val="009D64E7"/>
    <w:rsid w:val="009D6DF0"/>
    <w:rsid w:val="009D6E65"/>
    <w:rsid w:val="009D74A2"/>
    <w:rsid w:val="009D76C3"/>
    <w:rsid w:val="009D78EC"/>
    <w:rsid w:val="009D7F31"/>
    <w:rsid w:val="009E0099"/>
    <w:rsid w:val="009E0E52"/>
    <w:rsid w:val="009E0EDD"/>
    <w:rsid w:val="009E198B"/>
    <w:rsid w:val="009E1A47"/>
    <w:rsid w:val="009E25FC"/>
    <w:rsid w:val="009E307E"/>
    <w:rsid w:val="009E3E4F"/>
    <w:rsid w:val="009E44DF"/>
    <w:rsid w:val="009E57FA"/>
    <w:rsid w:val="009E60A9"/>
    <w:rsid w:val="009E7159"/>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457D"/>
    <w:rsid w:val="00A0459F"/>
    <w:rsid w:val="00A0531F"/>
    <w:rsid w:val="00A05A9C"/>
    <w:rsid w:val="00A05F0D"/>
    <w:rsid w:val="00A06AF0"/>
    <w:rsid w:val="00A074E0"/>
    <w:rsid w:val="00A07626"/>
    <w:rsid w:val="00A10727"/>
    <w:rsid w:val="00A111D1"/>
    <w:rsid w:val="00A11C3A"/>
    <w:rsid w:val="00A11F40"/>
    <w:rsid w:val="00A127BB"/>
    <w:rsid w:val="00A128AB"/>
    <w:rsid w:val="00A13DB9"/>
    <w:rsid w:val="00A16338"/>
    <w:rsid w:val="00A16A29"/>
    <w:rsid w:val="00A16D62"/>
    <w:rsid w:val="00A16D80"/>
    <w:rsid w:val="00A17629"/>
    <w:rsid w:val="00A215A4"/>
    <w:rsid w:val="00A216C0"/>
    <w:rsid w:val="00A2449B"/>
    <w:rsid w:val="00A24A33"/>
    <w:rsid w:val="00A24AC3"/>
    <w:rsid w:val="00A25829"/>
    <w:rsid w:val="00A25983"/>
    <w:rsid w:val="00A25BB3"/>
    <w:rsid w:val="00A261EC"/>
    <w:rsid w:val="00A264F2"/>
    <w:rsid w:val="00A26F99"/>
    <w:rsid w:val="00A27951"/>
    <w:rsid w:val="00A3077A"/>
    <w:rsid w:val="00A31D4E"/>
    <w:rsid w:val="00A3280B"/>
    <w:rsid w:val="00A32D3B"/>
    <w:rsid w:val="00A332D4"/>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572"/>
    <w:rsid w:val="00A538B6"/>
    <w:rsid w:val="00A54223"/>
    <w:rsid w:val="00A542BB"/>
    <w:rsid w:val="00A547DE"/>
    <w:rsid w:val="00A54C60"/>
    <w:rsid w:val="00A551DC"/>
    <w:rsid w:val="00A55D2E"/>
    <w:rsid w:val="00A5665F"/>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BA9"/>
    <w:rsid w:val="00A73EC4"/>
    <w:rsid w:val="00A741DF"/>
    <w:rsid w:val="00A746F7"/>
    <w:rsid w:val="00A7659E"/>
    <w:rsid w:val="00A7677A"/>
    <w:rsid w:val="00A76DDA"/>
    <w:rsid w:val="00A76FC8"/>
    <w:rsid w:val="00A776D7"/>
    <w:rsid w:val="00A80C46"/>
    <w:rsid w:val="00A81105"/>
    <w:rsid w:val="00A8125D"/>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BB3"/>
    <w:rsid w:val="00A86C62"/>
    <w:rsid w:val="00A87B93"/>
    <w:rsid w:val="00A87D04"/>
    <w:rsid w:val="00A926C0"/>
    <w:rsid w:val="00A928D3"/>
    <w:rsid w:val="00A92C48"/>
    <w:rsid w:val="00A931F6"/>
    <w:rsid w:val="00A93AAD"/>
    <w:rsid w:val="00A93BD3"/>
    <w:rsid w:val="00A94D31"/>
    <w:rsid w:val="00A951E1"/>
    <w:rsid w:val="00A95714"/>
    <w:rsid w:val="00A957CF"/>
    <w:rsid w:val="00A95DF8"/>
    <w:rsid w:val="00A960EA"/>
    <w:rsid w:val="00AA02D0"/>
    <w:rsid w:val="00AA0CB3"/>
    <w:rsid w:val="00AA0FF7"/>
    <w:rsid w:val="00AA2EE8"/>
    <w:rsid w:val="00AA386E"/>
    <w:rsid w:val="00AA50DB"/>
    <w:rsid w:val="00AA5A67"/>
    <w:rsid w:val="00AA6380"/>
    <w:rsid w:val="00AA6F92"/>
    <w:rsid w:val="00AA6FBA"/>
    <w:rsid w:val="00AA73B5"/>
    <w:rsid w:val="00AB0808"/>
    <w:rsid w:val="00AB0ED9"/>
    <w:rsid w:val="00AB2342"/>
    <w:rsid w:val="00AB2674"/>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2F5C"/>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DB4"/>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16D"/>
    <w:rsid w:val="00AF628F"/>
    <w:rsid w:val="00AF6E1D"/>
    <w:rsid w:val="00B009EF"/>
    <w:rsid w:val="00B00A54"/>
    <w:rsid w:val="00B017FA"/>
    <w:rsid w:val="00B01F00"/>
    <w:rsid w:val="00B03E16"/>
    <w:rsid w:val="00B044F2"/>
    <w:rsid w:val="00B04585"/>
    <w:rsid w:val="00B04950"/>
    <w:rsid w:val="00B052B8"/>
    <w:rsid w:val="00B1017E"/>
    <w:rsid w:val="00B10576"/>
    <w:rsid w:val="00B11B11"/>
    <w:rsid w:val="00B12497"/>
    <w:rsid w:val="00B12E7A"/>
    <w:rsid w:val="00B1475C"/>
    <w:rsid w:val="00B152AA"/>
    <w:rsid w:val="00B15908"/>
    <w:rsid w:val="00B15C3A"/>
    <w:rsid w:val="00B16222"/>
    <w:rsid w:val="00B16881"/>
    <w:rsid w:val="00B16AB4"/>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7AF"/>
    <w:rsid w:val="00B368C0"/>
    <w:rsid w:val="00B36C9E"/>
    <w:rsid w:val="00B37093"/>
    <w:rsid w:val="00B377C4"/>
    <w:rsid w:val="00B37A45"/>
    <w:rsid w:val="00B37AF3"/>
    <w:rsid w:val="00B37F0F"/>
    <w:rsid w:val="00B42CFB"/>
    <w:rsid w:val="00B4395C"/>
    <w:rsid w:val="00B43BF2"/>
    <w:rsid w:val="00B43FCE"/>
    <w:rsid w:val="00B449C3"/>
    <w:rsid w:val="00B45043"/>
    <w:rsid w:val="00B45505"/>
    <w:rsid w:val="00B45D78"/>
    <w:rsid w:val="00B47754"/>
    <w:rsid w:val="00B47A78"/>
    <w:rsid w:val="00B47CE0"/>
    <w:rsid w:val="00B5004A"/>
    <w:rsid w:val="00B5042C"/>
    <w:rsid w:val="00B51FC6"/>
    <w:rsid w:val="00B5225E"/>
    <w:rsid w:val="00B52F80"/>
    <w:rsid w:val="00B54115"/>
    <w:rsid w:val="00B541CB"/>
    <w:rsid w:val="00B55E11"/>
    <w:rsid w:val="00B56CFA"/>
    <w:rsid w:val="00B57285"/>
    <w:rsid w:val="00B5741B"/>
    <w:rsid w:val="00B5742E"/>
    <w:rsid w:val="00B5767A"/>
    <w:rsid w:val="00B60ED1"/>
    <w:rsid w:val="00B6166E"/>
    <w:rsid w:val="00B61FBA"/>
    <w:rsid w:val="00B634B5"/>
    <w:rsid w:val="00B63D2D"/>
    <w:rsid w:val="00B63F17"/>
    <w:rsid w:val="00B649EF"/>
    <w:rsid w:val="00B656BD"/>
    <w:rsid w:val="00B65974"/>
    <w:rsid w:val="00B66365"/>
    <w:rsid w:val="00B6720F"/>
    <w:rsid w:val="00B672DD"/>
    <w:rsid w:val="00B67C26"/>
    <w:rsid w:val="00B67EF9"/>
    <w:rsid w:val="00B70815"/>
    <w:rsid w:val="00B70D9E"/>
    <w:rsid w:val="00B70F09"/>
    <w:rsid w:val="00B716A3"/>
    <w:rsid w:val="00B729CD"/>
    <w:rsid w:val="00B72F75"/>
    <w:rsid w:val="00B730F0"/>
    <w:rsid w:val="00B74C48"/>
    <w:rsid w:val="00B74D37"/>
    <w:rsid w:val="00B75FA3"/>
    <w:rsid w:val="00B76A77"/>
    <w:rsid w:val="00B807F6"/>
    <w:rsid w:val="00B808D7"/>
    <w:rsid w:val="00B81556"/>
    <w:rsid w:val="00B8232B"/>
    <w:rsid w:val="00B82431"/>
    <w:rsid w:val="00B82972"/>
    <w:rsid w:val="00B829D1"/>
    <w:rsid w:val="00B8307A"/>
    <w:rsid w:val="00B8335A"/>
    <w:rsid w:val="00B83C96"/>
    <w:rsid w:val="00B844B9"/>
    <w:rsid w:val="00B8475A"/>
    <w:rsid w:val="00B854B8"/>
    <w:rsid w:val="00B85915"/>
    <w:rsid w:val="00B859B1"/>
    <w:rsid w:val="00B8615C"/>
    <w:rsid w:val="00B86A15"/>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30E"/>
    <w:rsid w:val="00B96763"/>
    <w:rsid w:val="00BA00F0"/>
    <w:rsid w:val="00BA11CC"/>
    <w:rsid w:val="00BA11EA"/>
    <w:rsid w:val="00BA171A"/>
    <w:rsid w:val="00BA26FF"/>
    <w:rsid w:val="00BA2888"/>
    <w:rsid w:val="00BA2CE0"/>
    <w:rsid w:val="00BA3056"/>
    <w:rsid w:val="00BA3CD5"/>
    <w:rsid w:val="00BA4316"/>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1CE3"/>
    <w:rsid w:val="00BE30BF"/>
    <w:rsid w:val="00BE3406"/>
    <w:rsid w:val="00BE3BBE"/>
    <w:rsid w:val="00BE405C"/>
    <w:rsid w:val="00BE40F2"/>
    <w:rsid w:val="00BE447E"/>
    <w:rsid w:val="00BE4B78"/>
    <w:rsid w:val="00BE5793"/>
    <w:rsid w:val="00BE6A02"/>
    <w:rsid w:val="00BE6E4D"/>
    <w:rsid w:val="00BE7D70"/>
    <w:rsid w:val="00BF0933"/>
    <w:rsid w:val="00BF1B60"/>
    <w:rsid w:val="00BF1E9F"/>
    <w:rsid w:val="00BF220D"/>
    <w:rsid w:val="00BF26DA"/>
    <w:rsid w:val="00BF38A4"/>
    <w:rsid w:val="00BF3CCF"/>
    <w:rsid w:val="00BF3E5C"/>
    <w:rsid w:val="00BF4B3F"/>
    <w:rsid w:val="00BF5846"/>
    <w:rsid w:val="00BF593E"/>
    <w:rsid w:val="00BF5B4B"/>
    <w:rsid w:val="00BF5F74"/>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16D7"/>
    <w:rsid w:val="00C11A80"/>
    <w:rsid w:val="00C12F0F"/>
    <w:rsid w:val="00C136D0"/>
    <w:rsid w:val="00C143F8"/>
    <w:rsid w:val="00C154D3"/>
    <w:rsid w:val="00C157B7"/>
    <w:rsid w:val="00C15A7C"/>
    <w:rsid w:val="00C164CD"/>
    <w:rsid w:val="00C176F1"/>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0FF"/>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6F8A"/>
    <w:rsid w:val="00C47977"/>
    <w:rsid w:val="00C47BC4"/>
    <w:rsid w:val="00C50CD3"/>
    <w:rsid w:val="00C50F6F"/>
    <w:rsid w:val="00C5168E"/>
    <w:rsid w:val="00C51B52"/>
    <w:rsid w:val="00C5240F"/>
    <w:rsid w:val="00C52DEA"/>
    <w:rsid w:val="00C53126"/>
    <w:rsid w:val="00C5455F"/>
    <w:rsid w:val="00C5456C"/>
    <w:rsid w:val="00C5526B"/>
    <w:rsid w:val="00C557C4"/>
    <w:rsid w:val="00C5648B"/>
    <w:rsid w:val="00C564DF"/>
    <w:rsid w:val="00C56E29"/>
    <w:rsid w:val="00C5712F"/>
    <w:rsid w:val="00C576D4"/>
    <w:rsid w:val="00C6036D"/>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4F9C"/>
    <w:rsid w:val="00C84FC9"/>
    <w:rsid w:val="00C85EB8"/>
    <w:rsid w:val="00C86522"/>
    <w:rsid w:val="00C86752"/>
    <w:rsid w:val="00C87F3A"/>
    <w:rsid w:val="00C903EB"/>
    <w:rsid w:val="00C90E2B"/>
    <w:rsid w:val="00C9161D"/>
    <w:rsid w:val="00C918E1"/>
    <w:rsid w:val="00C9193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C83"/>
    <w:rsid w:val="00CA3F9B"/>
    <w:rsid w:val="00CA4021"/>
    <w:rsid w:val="00CA4F9F"/>
    <w:rsid w:val="00CA5693"/>
    <w:rsid w:val="00CA63F3"/>
    <w:rsid w:val="00CA65D9"/>
    <w:rsid w:val="00CA7333"/>
    <w:rsid w:val="00CB0445"/>
    <w:rsid w:val="00CB0FB5"/>
    <w:rsid w:val="00CB17B2"/>
    <w:rsid w:val="00CB2ECD"/>
    <w:rsid w:val="00CB2F93"/>
    <w:rsid w:val="00CB38D4"/>
    <w:rsid w:val="00CB3A1E"/>
    <w:rsid w:val="00CB40BE"/>
    <w:rsid w:val="00CB42F8"/>
    <w:rsid w:val="00CB5DE4"/>
    <w:rsid w:val="00CB6DAA"/>
    <w:rsid w:val="00CC0E9D"/>
    <w:rsid w:val="00CC175A"/>
    <w:rsid w:val="00CC4105"/>
    <w:rsid w:val="00CC4A25"/>
    <w:rsid w:val="00CC6B6C"/>
    <w:rsid w:val="00CC735E"/>
    <w:rsid w:val="00CC75CC"/>
    <w:rsid w:val="00CC7921"/>
    <w:rsid w:val="00CC7C03"/>
    <w:rsid w:val="00CC7CD4"/>
    <w:rsid w:val="00CC7D20"/>
    <w:rsid w:val="00CD069E"/>
    <w:rsid w:val="00CD0B71"/>
    <w:rsid w:val="00CD0DDE"/>
    <w:rsid w:val="00CD0F36"/>
    <w:rsid w:val="00CD1CEE"/>
    <w:rsid w:val="00CD27D2"/>
    <w:rsid w:val="00CD27EA"/>
    <w:rsid w:val="00CD2F9D"/>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BC0"/>
    <w:rsid w:val="00CE4205"/>
    <w:rsid w:val="00CE4AB9"/>
    <w:rsid w:val="00CE5637"/>
    <w:rsid w:val="00CE5BD4"/>
    <w:rsid w:val="00CE6465"/>
    <w:rsid w:val="00CE7141"/>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0B1A"/>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35D9"/>
    <w:rsid w:val="00D742CD"/>
    <w:rsid w:val="00D74402"/>
    <w:rsid w:val="00D75228"/>
    <w:rsid w:val="00D75CA6"/>
    <w:rsid w:val="00D7655F"/>
    <w:rsid w:val="00D76A18"/>
    <w:rsid w:val="00D76E22"/>
    <w:rsid w:val="00D77F83"/>
    <w:rsid w:val="00D806FE"/>
    <w:rsid w:val="00D80849"/>
    <w:rsid w:val="00D809B7"/>
    <w:rsid w:val="00D81CBB"/>
    <w:rsid w:val="00D82334"/>
    <w:rsid w:val="00D8252D"/>
    <w:rsid w:val="00D82676"/>
    <w:rsid w:val="00D829F3"/>
    <w:rsid w:val="00D82E8F"/>
    <w:rsid w:val="00D83BAF"/>
    <w:rsid w:val="00D84171"/>
    <w:rsid w:val="00D84338"/>
    <w:rsid w:val="00D85018"/>
    <w:rsid w:val="00D85745"/>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198"/>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26B"/>
    <w:rsid w:val="00DB0A2C"/>
    <w:rsid w:val="00DB0B31"/>
    <w:rsid w:val="00DB13F1"/>
    <w:rsid w:val="00DB164A"/>
    <w:rsid w:val="00DB28FD"/>
    <w:rsid w:val="00DB2FD6"/>
    <w:rsid w:val="00DB475E"/>
    <w:rsid w:val="00DB4F5B"/>
    <w:rsid w:val="00DB52A0"/>
    <w:rsid w:val="00DB57A4"/>
    <w:rsid w:val="00DB5A58"/>
    <w:rsid w:val="00DB5C36"/>
    <w:rsid w:val="00DB5E0F"/>
    <w:rsid w:val="00DB6D95"/>
    <w:rsid w:val="00DB7459"/>
    <w:rsid w:val="00DB789A"/>
    <w:rsid w:val="00DC0531"/>
    <w:rsid w:val="00DC0E20"/>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6D1A"/>
    <w:rsid w:val="00DF775D"/>
    <w:rsid w:val="00E0180D"/>
    <w:rsid w:val="00E0197B"/>
    <w:rsid w:val="00E0269C"/>
    <w:rsid w:val="00E02872"/>
    <w:rsid w:val="00E034D7"/>
    <w:rsid w:val="00E03EAD"/>
    <w:rsid w:val="00E04E67"/>
    <w:rsid w:val="00E05062"/>
    <w:rsid w:val="00E050A0"/>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A04"/>
    <w:rsid w:val="00E141B6"/>
    <w:rsid w:val="00E150C2"/>
    <w:rsid w:val="00E155B1"/>
    <w:rsid w:val="00E16505"/>
    <w:rsid w:val="00E169A3"/>
    <w:rsid w:val="00E170EA"/>
    <w:rsid w:val="00E17E8B"/>
    <w:rsid w:val="00E20252"/>
    <w:rsid w:val="00E207A9"/>
    <w:rsid w:val="00E20F08"/>
    <w:rsid w:val="00E2238F"/>
    <w:rsid w:val="00E23316"/>
    <w:rsid w:val="00E23635"/>
    <w:rsid w:val="00E23839"/>
    <w:rsid w:val="00E2461A"/>
    <w:rsid w:val="00E25417"/>
    <w:rsid w:val="00E259E5"/>
    <w:rsid w:val="00E25F26"/>
    <w:rsid w:val="00E25FFC"/>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28B"/>
    <w:rsid w:val="00E42694"/>
    <w:rsid w:val="00E42923"/>
    <w:rsid w:val="00E43879"/>
    <w:rsid w:val="00E4417C"/>
    <w:rsid w:val="00E446A3"/>
    <w:rsid w:val="00E44801"/>
    <w:rsid w:val="00E44F16"/>
    <w:rsid w:val="00E46426"/>
    <w:rsid w:val="00E46C19"/>
    <w:rsid w:val="00E477C6"/>
    <w:rsid w:val="00E47FDD"/>
    <w:rsid w:val="00E50280"/>
    <w:rsid w:val="00E509BF"/>
    <w:rsid w:val="00E51FC3"/>
    <w:rsid w:val="00E522D1"/>
    <w:rsid w:val="00E52997"/>
    <w:rsid w:val="00E52D38"/>
    <w:rsid w:val="00E52D9B"/>
    <w:rsid w:val="00E52FC1"/>
    <w:rsid w:val="00E5314B"/>
    <w:rsid w:val="00E54680"/>
    <w:rsid w:val="00E54A26"/>
    <w:rsid w:val="00E54D11"/>
    <w:rsid w:val="00E55858"/>
    <w:rsid w:val="00E55AB5"/>
    <w:rsid w:val="00E57DE2"/>
    <w:rsid w:val="00E60807"/>
    <w:rsid w:val="00E61008"/>
    <w:rsid w:val="00E61B9A"/>
    <w:rsid w:val="00E62376"/>
    <w:rsid w:val="00E62A74"/>
    <w:rsid w:val="00E6323C"/>
    <w:rsid w:val="00E63A29"/>
    <w:rsid w:val="00E64291"/>
    <w:rsid w:val="00E66235"/>
    <w:rsid w:val="00E6690F"/>
    <w:rsid w:val="00E675AF"/>
    <w:rsid w:val="00E67D0E"/>
    <w:rsid w:val="00E710D4"/>
    <w:rsid w:val="00E710EC"/>
    <w:rsid w:val="00E711CC"/>
    <w:rsid w:val="00E71998"/>
    <w:rsid w:val="00E72147"/>
    <w:rsid w:val="00E72784"/>
    <w:rsid w:val="00E734CE"/>
    <w:rsid w:val="00E73B64"/>
    <w:rsid w:val="00E74833"/>
    <w:rsid w:val="00E77852"/>
    <w:rsid w:val="00E77D42"/>
    <w:rsid w:val="00E77F56"/>
    <w:rsid w:val="00E80A85"/>
    <w:rsid w:val="00E83C24"/>
    <w:rsid w:val="00E853CC"/>
    <w:rsid w:val="00E85687"/>
    <w:rsid w:val="00E87C64"/>
    <w:rsid w:val="00E91533"/>
    <w:rsid w:val="00E91F41"/>
    <w:rsid w:val="00E91FDE"/>
    <w:rsid w:val="00E927C1"/>
    <w:rsid w:val="00E92FDB"/>
    <w:rsid w:val="00E9318D"/>
    <w:rsid w:val="00E93399"/>
    <w:rsid w:val="00E93F3E"/>
    <w:rsid w:val="00E94F9F"/>
    <w:rsid w:val="00E95041"/>
    <w:rsid w:val="00E953F7"/>
    <w:rsid w:val="00E9629B"/>
    <w:rsid w:val="00E967BE"/>
    <w:rsid w:val="00E97DC5"/>
    <w:rsid w:val="00EA1570"/>
    <w:rsid w:val="00EA1F0D"/>
    <w:rsid w:val="00EA28F5"/>
    <w:rsid w:val="00EA2A91"/>
    <w:rsid w:val="00EA3961"/>
    <w:rsid w:val="00EA490A"/>
    <w:rsid w:val="00EA4953"/>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BB0"/>
    <w:rsid w:val="00EC3690"/>
    <w:rsid w:val="00EC4F5C"/>
    <w:rsid w:val="00EC586C"/>
    <w:rsid w:val="00EC699A"/>
    <w:rsid w:val="00EC6ADB"/>
    <w:rsid w:val="00ED01CC"/>
    <w:rsid w:val="00ED05A2"/>
    <w:rsid w:val="00ED1C8B"/>
    <w:rsid w:val="00ED1D14"/>
    <w:rsid w:val="00ED2294"/>
    <w:rsid w:val="00ED296C"/>
    <w:rsid w:val="00ED2AC6"/>
    <w:rsid w:val="00ED32DF"/>
    <w:rsid w:val="00ED394D"/>
    <w:rsid w:val="00ED45DD"/>
    <w:rsid w:val="00ED528C"/>
    <w:rsid w:val="00ED6F2A"/>
    <w:rsid w:val="00ED71B9"/>
    <w:rsid w:val="00ED795E"/>
    <w:rsid w:val="00ED7D03"/>
    <w:rsid w:val="00ED7DE0"/>
    <w:rsid w:val="00EE0087"/>
    <w:rsid w:val="00EE082A"/>
    <w:rsid w:val="00EE08FF"/>
    <w:rsid w:val="00EE0B72"/>
    <w:rsid w:val="00EE0E17"/>
    <w:rsid w:val="00EE16C7"/>
    <w:rsid w:val="00EE1E17"/>
    <w:rsid w:val="00EE21A8"/>
    <w:rsid w:val="00EE2207"/>
    <w:rsid w:val="00EE2585"/>
    <w:rsid w:val="00EE278C"/>
    <w:rsid w:val="00EE2F7D"/>
    <w:rsid w:val="00EE3B81"/>
    <w:rsid w:val="00EE3F9E"/>
    <w:rsid w:val="00EE544B"/>
    <w:rsid w:val="00EE5CD2"/>
    <w:rsid w:val="00EE5D0C"/>
    <w:rsid w:val="00EE69E8"/>
    <w:rsid w:val="00EEA1D5"/>
    <w:rsid w:val="00EF01F3"/>
    <w:rsid w:val="00EF12DC"/>
    <w:rsid w:val="00EF1969"/>
    <w:rsid w:val="00EF21E8"/>
    <w:rsid w:val="00EF3000"/>
    <w:rsid w:val="00EF3187"/>
    <w:rsid w:val="00EF3A8A"/>
    <w:rsid w:val="00EF544C"/>
    <w:rsid w:val="00EF59C5"/>
    <w:rsid w:val="00EF5A1A"/>
    <w:rsid w:val="00EF5ED2"/>
    <w:rsid w:val="00EF5FCD"/>
    <w:rsid w:val="00EF6512"/>
    <w:rsid w:val="00EF74A7"/>
    <w:rsid w:val="00EF78C1"/>
    <w:rsid w:val="00F0034F"/>
    <w:rsid w:val="00F01D42"/>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3DED"/>
    <w:rsid w:val="00F14594"/>
    <w:rsid w:val="00F145EB"/>
    <w:rsid w:val="00F15DD1"/>
    <w:rsid w:val="00F16160"/>
    <w:rsid w:val="00F161A8"/>
    <w:rsid w:val="00F16A8F"/>
    <w:rsid w:val="00F16CDC"/>
    <w:rsid w:val="00F16D98"/>
    <w:rsid w:val="00F208DB"/>
    <w:rsid w:val="00F20C0B"/>
    <w:rsid w:val="00F21249"/>
    <w:rsid w:val="00F21D30"/>
    <w:rsid w:val="00F225DC"/>
    <w:rsid w:val="00F22902"/>
    <w:rsid w:val="00F23305"/>
    <w:rsid w:val="00F24494"/>
    <w:rsid w:val="00F25136"/>
    <w:rsid w:val="00F25597"/>
    <w:rsid w:val="00F268FE"/>
    <w:rsid w:val="00F26D24"/>
    <w:rsid w:val="00F275A1"/>
    <w:rsid w:val="00F2791A"/>
    <w:rsid w:val="00F30520"/>
    <w:rsid w:val="00F308BF"/>
    <w:rsid w:val="00F318D6"/>
    <w:rsid w:val="00F31D80"/>
    <w:rsid w:val="00F32452"/>
    <w:rsid w:val="00F3247D"/>
    <w:rsid w:val="00F326FF"/>
    <w:rsid w:val="00F3407A"/>
    <w:rsid w:val="00F34414"/>
    <w:rsid w:val="00F34F64"/>
    <w:rsid w:val="00F3569D"/>
    <w:rsid w:val="00F35D87"/>
    <w:rsid w:val="00F36093"/>
    <w:rsid w:val="00F3797B"/>
    <w:rsid w:val="00F37D7B"/>
    <w:rsid w:val="00F404EA"/>
    <w:rsid w:val="00F4169F"/>
    <w:rsid w:val="00F41AD2"/>
    <w:rsid w:val="00F42C82"/>
    <w:rsid w:val="00F42E01"/>
    <w:rsid w:val="00F4361A"/>
    <w:rsid w:val="00F436CD"/>
    <w:rsid w:val="00F444B0"/>
    <w:rsid w:val="00F45191"/>
    <w:rsid w:val="00F451E5"/>
    <w:rsid w:val="00F45274"/>
    <w:rsid w:val="00F458B4"/>
    <w:rsid w:val="00F468EE"/>
    <w:rsid w:val="00F46EB9"/>
    <w:rsid w:val="00F47111"/>
    <w:rsid w:val="00F47407"/>
    <w:rsid w:val="00F47921"/>
    <w:rsid w:val="00F47E89"/>
    <w:rsid w:val="00F505F9"/>
    <w:rsid w:val="00F5204B"/>
    <w:rsid w:val="00F520A4"/>
    <w:rsid w:val="00F53193"/>
    <w:rsid w:val="00F5357E"/>
    <w:rsid w:val="00F537F4"/>
    <w:rsid w:val="00F53889"/>
    <w:rsid w:val="00F55A56"/>
    <w:rsid w:val="00F5600B"/>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7C1"/>
    <w:rsid w:val="00F64C5E"/>
    <w:rsid w:val="00F64F58"/>
    <w:rsid w:val="00F650E5"/>
    <w:rsid w:val="00F65171"/>
    <w:rsid w:val="00F6523C"/>
    <w:rsid w:val="00F653E3"/>
    <w:rsid w:val="00F6541B"/>
    <w:rsid w:val="00F654B0"/>
    <w:rsid w:val="00F6586C"/>
    <w:rsid w:val="00F668A3"/>
    <w:rsid w:val="00F66AE6"/>
    <w:rsid w:val="00F66C9A"/>
    <w:rsid w:val="00F67D7B"/>
    <w:rsid w:val="00F718DD"/>
    <w:rsid w:val="00F72082"/>
    <w:rsid w:val="00F7275E"/>
    <w:rsid w:val="00F729F8"/>
    <w:rsid w:val="00F73FDD"/>
    <w:rsid w:val="00F74368"/>
    <w:rsid w:val="00F756A1"/>
    <w:rsid w:val="00F75860"/>
    <w:rsid w:val="00F76319"/>
    <w:rsid w:val="00F76E7E"/>
    <w:rsid w:val="00F778A2"/>
    <w:rsid w:val="00F809A1"/>
    <w:rsid w:val="00F80DFB"/>
    <w:rsid w:val="00F80F5A"/>
    <w:rsid w:val="00F8219E"/>
    <w:rsid w:val="00F8254B"/>
    <w:rsid w:val="00F83CDE"/>
    <w:rsid w:val="00F8430B"/>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B7F"/>
    <w:rsid w:val="00F96DD3"/>
    <w:rsid w:val="00F97034"/>
    <w:rsid w:val="00F97ABA"/>
    <w:rsid w:val="00F97EEB"/>
    <w:rsid w:val="00FA0020"/>
    <w:rsid w:val="00FA1068"/>
    <w:rsid w:val="00FA10B7"/>
    <w:rsid w:val="00FA1D56"/>
    <w:rsid w:val="00FA23E8"/>
    <w:rsid w:val="00FA2D62"/>
    <w:rsid w:val="00FA3256"/>
    <w:rsid w:val="00FA3B9D"/>
    <w:rsid w:val="00FA3E8E"/>
    <w:rsid w:val="00FA4114"/>
    <w:rsid w:val="00FA5A10"/>
    <w:rsid w:val="00FA663B"/>
    <w:rsid w:val="00FA66F1"/>
    <w:rsid w:val="00FA673F"/>
    <w:rsid w:val="00FA69C7"/>
    <w:rsid w:val="00FA6C8F"/>
    <w:rsid w:val="00FA76B0"/>
    <w:rsid w:val="00FB0150"/>
    <w:rsid w:val="00FB022C"/>
    <w:rsid w:val="00FB05C6"/>
    <w:rsid w:val="00FB0BB3"/>
    <w:rsid w:val="00FB29A5"/>
    <w:rsid w:val="00FB29E6"/>
    <w:rsid w:val="00FB3F8E"/>
    <w:rsid w:val="00FB471E"/>
    <w:rsid w:val="00FB6C26"/>
    <w:rsid w:val="00FB78B3"/>
    <w:rsid w:val="00FB7ECB"/>
    <w:rsid w:val="00FC0FED"/>
    <w:rsid w:val="00FC14D9"/>
    <w:rsid w:val="00FC1769"/>
    <w:rsid w:val="00FC2858"/>
    <w:rsid w:val="00FC3938"/>
    <w:rsid w:val="00FC3E26"/>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3C7"/>
    <w:rsid w:val="00FD488B"/>
    <w:rsid w:val="00FD4DC1"/>
    <w:rsid w:val="00FD52B7"/>
    <w:rsid w:val="00FD5A95"/>
    <w:rsid w:val="00FD713F"/>
    <w:rsid w:val="00FD781D"/>
    <w:rsid w:val="00FD7961"/>
    <w:rsid w:val="00FE0083"/>
    <w:rsid w:val="00FE0235"/>
    <w:rsid w:val="00FE03D6"/>
    <w:rsid w:val="00FE0DA5"/>
    <w:rsid w:val="00FE4ADC"/>
    <w:rsid w:val="00FE6A0A"/>
    <w:rsid w:val="00FE6C7C"/>
    <w:rsid w:val="00FE73CE"/>
    <w:rsid w:val="00FF0278"/>
    <w:rsid w:val="00FF102E"/>
    <w:rsid w:val="00FF117A"/>
    <w:rsid w:val="00FF1A38"/>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unhideWhenUsed/>
    <w:rsid w:val="003F1A75"/>
    <w:rPr>
      <w:sz w:val="16"/>
      <w:szCs w:val="16"/>
      <w:lang w:val="es-ES"/>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s-ES"/>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paragraph" w:customStyle="1" w:styleId="Para10">
    <w:name w:val="Para 1"/>
    <w:basedOn w:val="Normal"/>
    <w:qFormat/>
    <w:rsid w:val="008D797A"/>
    <w:pPr>
      <w:numPr>
        <w:numId w:val="69"/>
      </w:num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4" TargetMode="External"/><Relationship Id="rId13"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4" TargetMode="External"/><Relationship Id="rId5" Type="http://schemas.openxmlformats.org/officeDocument/2006/relationships/hyperlink" Target="https://www.cbd.int/documents/CBD/SBSTTA/28/2/ADD3" TargetMode="External"/><Relationship Id="rId10" Type="http://schemas.openxmlformats.org/officeDocument/2006/relationships/hyperlink" Target="https://www.cbd.int/documents/CBD/COP/16/INF/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35B5875-7B98-4875-8FCB-6939DE2CBAAC}"/>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1023</TotalTime>
  <Pages>20</Pages>
  <Words>10861</Words>
  <Characters>61914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72630</CharactersWithSpaces>
  <SharedDoc>false</SharedDoc>
  <HLinks>
    <vt:vector size="264"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 SBI/REC/7/1</dc:subject>
  <dc:creator>Secretariat of the Convention on Biological Diversity</dc:creator>
  <cp:keywords>Convention on Biological Diversity</cp:keywords>
  <dc:description/>
  <cp:lastModifiedBy>Daniel Nogues Duran</cp:lastModifiedBy>
  <cp:revision>70</cp:revision>
  <cp:lastPrinted>2026-06-18T01:32:00Z</cp:lastPrinted>
  <dcterms:created xsi:type="dcterms:W3CDTF">2026-09-05T08:03:00Z</dcterms:created>
  <dcterms:modified xsi:type="dcterms:W3CDTF">2026-09-08T16:43:00Z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