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8F3AD4" w14:paraId="6CA9483F" w14:textId="77777777" w:rsidTr="008A1499">
        <w:trPr>
          <w:trHeight w:val="850"/>
        </w:trPr>
        <w:tc>
          <w:tcPr>
            <w:tcW w:w="975" w:type="dxa"/>
            <w:vAlign w:val="bottom"/>
          </w:tcPr>
          <w:p w14:paraId="729B9EFB" w14:textId="3A4C23FE" w:rsidR="008A1499" w:rsidRPr="008F3AD4" w:rsidRDefault="00FF5887" w:rsidP="008A1499">
            <w:pPr>
              <w:pStyle w:val="AASmallLogo"/>
              <w:rPr>
                <w:lang w:val="es-ES"/>
              </w:rPr>
            </w:pPr>
            <w:r w:rsidRPr="008F3AD4">
              <w:rPr>
                <w:noProof/>
                <w:lang w:val="es-ES"/>
              </w:rPr>
              <w:drawing>
                <wp:inline distT="0" distB="0" distL="0" distR="0" wp14:anchorId="6B2BEBE4" wp14:editId="0F056D43">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8F3AD4">
              <w:rPr>
                <w:lang w:val="es-ES"/>
              </w:rPr>
              <w:t xml:space="preserve"> </w:t>
            </w:r>
          </w:p>
          <w:p w14:paraId="572F0722" w14:textId="77777777" w:rsidR="008A1499" w:rsidRPr="008F3AD4" w:rsidRDefault="008A1499" w:rsidP="008A1499">
            <w:pPr>
              <w:pStyle w:val="AASmallLogo"/>
              <w:rPr>
                <w:lang w:val="es-ES"/>
              </w:rPr>
            </w:pPr>
          </w:p>
        </w:tc>
        <w:tc>
          <w:tcPr>
            <w:tcW w:w="1434" w:type="dxa"/>
            <w:noWrap/>
            <w:vAlign w:val="bottom"/>
          </w:tcPr>
          <w:p w14:paraId="4231783F" w14:textId="5E535013" w:rsidR="008A1499" w:rsidRPr="008F3AD4" w:rsidRDefault="002B4D40" w:rsidP="008A1499">
            <w:pPr>
              <w:pStyle w:val="AASmallLogo"/>
              <w:rPr>
                <w:lang w:val="es-ES"/>
              </w:rPr>
            </w:pPr>
            <w:r w:rsidRPr="008F3AD4">
              <w:rPr>
                <w:noProof/>
                <w:lang w:val="es-ES"/>
              </w:rPr>
              <w:drawing>
                <wp:inline distT="0" distB="0" distL="0" distR="0" wp14:anchorId="3D33C8D0" wp14:editId="06AB9A39">
                  <wp:extent cx="612648"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648" cy="347472"/>
                          </a:xfrm>
                          <a:prstGeom prst="rect">
                            <a:avLst/>
                          </a:prstGeom>
                          <a:noFill/>
                        </pic:spPr>
                      </pic:pic>
                    </a:graphicData>
                  </a:graphic>
                </wp:inline>
              </w:drawing>
            </w:r>
            <w:r w:rsidR="008A1499" w:rsidRPr="008F3AD4">
              <w:rPr>
                <w:lang w:val="es-ES"/>
              </w:rPr>
              <w:t xml:space="preserve"> </w:t>
            </w:r>
          </w:p>
          <w:p w14:paraId="7EDEDB01" w14:textId="77777777" w:rsidR="008A1499" w:rsidRPr="008F3AD4" w:rsidRDefault="008A1499" w:rsidP="008A1499">
            <w:pPr>
              <w:pStyle w:val="AASmallLogo"/>
              <w:rPr>
                <w:lang w:val="es-ES"/>
              </w:rPr>
            </w:pPr>
          </w:p>
        </w:tc>
        <w:tc>
          <w:tcPr>
            <w:tcW w:w="8073" w:type="dxa"/>
            <w:vAlign w:val="bottom"/>
          </w:tcPr>
          <w:p w14:paraId="4684B890" w14:textId="37775D8F" w:rsidR="008A1499" w:rsidRPr="008F3AD4" w:rsidRDefault="008A1499" w:rsidP="00BF6B46">
            <w:pPr>
              <w:pStyle w:val="ABSymbol"/>
              <w:rPr>
                <w:lang w:val="es-ES"/>
              </w:rPr>
            </w:pPr>
            <w:r w:rsidRPr="008F3AD4">
              <w:rPr>
                <w:sz w:val="40"/>
                <w:lang w:val="es-ES"/>
              </w:rPr>
              <w:t>CBD</w:t>
            </w:r>
            <w:r w:rsidRPr="008F3AD4">
              <w:rPr>
                <w:lang w:val="es-ES"/>
              </w:rPr>
              <w:t>/</w:t>
            </w:r>
            <w:r w:rsidR="00E00D58" w:rsidRPr="008F3AD4">
              <w:rPr>
                <w:lang w:val="es-ES"/>
              </w:rPr>
              <w:t>SBI/REC/7/5</w:t>
            </w:r>
          </w:p>
        </w:tc>
      </w:tr>
    </w:tbl>
    <w:p w14:paraId="35459438" w14:textId="77777777" w:rsidR="008A1499" w:rsidRPr="008F3AD4" w:rsidRDefault="008A1499" w:rsidP="008A1499">
      <w:pPr>
        <w:pStyle w:val="AISpacer"/>
        <w:rPr>
          <w:lang w:val="es-ES"/>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8F3AD4" w14:paraId="54926D99" w14:textId="77777777" w:rsidTr="008A1499">
        <w:trPr>
          <w:trHeight w:val="1814"/>
        </w:trPr>
        <w:tc>
          <w:tcPr>
            <w:tcW w:w="7370" w:type="dxa"/>
          </w:tcPr>
          <w:p w14:paraId="49540195" w14:textId="524229EB" w:rsidR="008A1499" w:rsidRPr="008F3AD4" w:rsidRDefault="002B4D40" w:rsidP="008A1499">
            <w:pPr>
              <w:pStyle w:val="ACLargeLogo"/>
              <w:rPr>
                <w:lang w:val="es-ES"/>
              </w:rPr>
            </w:pPr>
            <w:r w:rsidRPr="008F3AD4">
              <w:rPr>
                <w:noProof/>
                <w:kern w:val="22"/>
                <w:lang w:val="es-ES"/>
              </w:rPr>
              <w:drawing>
                <wp:inline distT="0" distB="0" distL="0" distR="0" wp14:anchorId="4F4EF828" wp14:editId="239303EE">
                  <wp:extent cx="290322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3220" cy="1066800"/>
                          </a:xfrm>
                          <a:prstGeom prst="rect">
                            <a:avLst/>
                          </a:prstGeom>
                          <a:noFill/>
                          <a:ln>
                            <a:noFill/>
                          </a:ln>
                        </pic:spPr>
                      </pic:pic>
                    </a:graphicData>
                  </a:graphic>
                </wp:inline>
              </w:drawing>
            </w:r>
            <w:r w:rsidR="008A1499" w:rsidRPr="008F3AD4">
              <w:rPr>
                <w:lang w:val="es-ES"/>
              </w:rPr>
              <w:t xml:space="preserve"> </w:t>
            </w:r>
          </w:p>
          <w:p w14:paraId="36CD97C8" w14:textId="77777777" w:rsidR="008A1499" w:rsidRPr="008F3AD4" w:rsidRDefault="008A1499" w:rsidP="008A1499">
            <w:pPr>
              <w:pStyle w:val="ACLargeLogo"/>
              <w:rPr>
                <w:lang w:val="es-ES"/>
              </w:rPr>
            </w:pPr>
          </w:p>
        </w:tc>
        <w:tc>
          <w:tcPr>
            <w:tcW w:w="3112" w:type="dxa"/>
          </w:tcPr>
          <w:p w14:paraId="0844A7A8" w14:textId="264FD8AA" w:rsidR="008A1499" w:rsidRPr="008F3AD4" w:rsidRDefault="008A1499" w:rsidP="008A1499">
            <w:pPr>
              <w:pStyle w:val="AEDistrNormal"/>
              <w:rPr>
                <w:lang w:val="es-ES"/>
              </w:rPr>
            </w:pPr>
            <w:proofErr w:type="spellStart"/>
            <w:r w:rsidRPr="008F3AD4">
              <w:rPr>
                <w:lang w:val="es-ES"/>
              </w:rPr>
              <w:t>Distr</w:t>
            </w:r>
            <w:proofErr w:type="spellEnd"/>
            <w:r w:rsidRPr="008F3AD4">
              <w:rPr>
                <w:lang w:val="es-ES"/>
              </w:rPr>
              <w:t xml:space="preserve">. </w:t>
            </w:r>
            <w:r w:rsidR="00E00D58" w:rsidRPr="008F3AD4">
              <w:rPr>
                <w:lang w:val="es-ES"/>
              </w:rPr>
              <w:t>general</w:t>
            </w:r>
            <w:r w:rsidRPr="008F3AD4">
              <w:rPr>
                <w:lang w:val="es-ES"/>
              </w:rPr>
              <w:t xml:space="preserve"> </w:t>
            </w:r>
          </w:p>
          <w:p w14:paraId="4CE07CE5" w14:textId="47B95906" w:rsidR="008A1499" w:rsidRPr="008F3AD4" w:rsidRDefault="00E00D58" w:rsidP="008A1499">
            <w:pPr>
              <w:pStyle w:val="AEDistrNormal"/>
              <w:rPr>
                <w:lang w:val="es-ES"/>
              </w:rPr>
            </w:pPr>
            <w:r w:rsidRPr="008F3AD4">
              <w:rPr>
                <w:lang w:val="es-ES"/>
              </w:rPr>
              <w:t>10</w:t>
            </w:r>
            <w:r w:rsidR="00331E67" w:rsidRPr="008F3AD4">
              <w:rPr>
                <w:lang w:val="es-ES"/>
              </w:rPr>
              <w:t> de agosto de 2026</w:t>
            </w:r>
          </w:p>
          <w:p w14:paraId="5B24451E" w14:textId="1DAA41F8" w:rsidR="008A1499" w:rsidRPr="008F3AD4" w:rsidRDefault="008A1499" w:rsidP="00441814">
            <w:pPr>
              <w:pStyle w:val="AEDistrNormal6pt"/>
              <w:spacing w:before="0"/>
              <w:rPr>
                <w:lang w:val="es-ES"/>
              </w:rPr>
            </w:pPr>
            <w:r w:rsidRPr="008F3AD4">
              <w:rPr>
                <w:lang w:val="es-ES"/>
              </w:rPr>
              <w:t xml:space="preserve">Español </w:t>
            </w:r>
            <w:r w:rsidR="00441814" w:rsidRPr="008F3AD4">
              <w:rPr>
                <w:lang w:val="es-ES"/>
              </w:rPr>
              <w:br/>
            </w:r>
            <w:r w:rsidRPr="008F3AD4">
              <w:rPr>
                <w:lang w:val="es-ES"/>
              </w:rPr>
              <w:t xml:space="preserve">Original: inglés </w:t>
            </w:r>
          </w:p>
          <w:p w14:paraId="197C6744" w14:textId="77777777" w:rsidR="008A1499" w:rsidRPr="008F3AD4" w:rsidRDefault="008A1499" w:rsidP="008A1499">
            <w:pPr>
              <w:pStyle w:val="AEDistrNormal6pt"/>
              <w:rPr>
                <w:lang w:val="es-ES"/>
              </w:rPr>
            </w:pPr>
          </w:p>
        </w:tc>
      </w:tr>
    </w:tbl>
    <w:p w14:paraId="108374E1" w14:textId="77777777" w:rsidR="008A1499" w:rsidRPr="008F3AD4" w:rsidRDefault="008A1499" w:rsidP="008A1499">
      <w:pPr>
        <w:pStyle w:val="AISpacer"/>
        <w:rPr>
          <w:lang w:val="es-ES"/>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8F3AD4" w14:paraId="507C2279" w14:textId="77777777" w:rsidTr="008A1499">
        <w:trPr>
          <w:trHeight w:val="57"/>
        </w:trPr>
        <w:tc>
          <w:tcPr>
            <w:tcW w:w="6094" w:type="dxa"/>
          </w:tcPr>
          <w:p w14:paraId="1E279D9A" w14:textId="24C60B4F" w:rsidR="008A1499" w:rsidRPr="008F3AD4" w:rsidRDefault="00C4348A" w:rsidP="008A1499">
            <w:pPr>
              <w:pStyle w:val="AFCorN12Bold"/>
              <w:rPr>
                <w:lang w:val="es-ES"/>
              </w:rPr>
            </w:pPr>
            <w:r w:rsidRPr="008F3AD4">
              <w:rPr>
                <w:lang w:val="es-ES"/>
              </w:rPr>
              <w:t>Órgano Subsidiario sobre la Aplicación</w:t>
            </w:r>
          </w:p>
          <w:p w14:paraId="70D5E9D2" w14:textId="77777777" w:rsidR="008A1499" w:rsidRPr="008F3AD4" w:rsidRDefault="00FB6391" w:rsidP="008A1499">
            <w:pPr>
              <w:pStyle w:val="AFCorNBold"/>
              <w:rPr>
                <w:lang w:val="es-ES"/>
              </w:rPr>
            </w:pPr>
            <w:r w:rsidRPr="008F3AD4">
              <w:rPr>
                <w:lang w:val="es-ES"/>
              </w:rPr>
              <w:t xml:space="preserve">Séptima reunión </w:t>
            </w:r>
          </w:p>
          <w:p w14:paraId="59780510" w14:textId="77777777" w:rsidR="008A1499" w:rsidRPr="008F3AD4" w:rsidRDefault="00FB6391" w:rsidP="008A1499">
            <w:pPr>
              <w:pStyle w:val="AFCorNNormal"/>
              <w:rPr>
                <w:lang w:val="es-ES"/>
              </w:rPr>
            </w:pPr>
            <w:r w:rsidRPr="008F3AD4">
              <w:rPr>
                <w:lang w:val="es-ES"/>
              </w:rPr>
              <w:t xml:space="preserve">Nairobi, </w:t>
            </w:r>
            <w:r w:rsidRPr="008F3AD4">
              <w:rPr>
                <w:snapToGrid w:val="0"/>
                <w:lang w:val="es-ES"/>
              </w:rPr>
              <w:t>4 a 12 de agosto de 2026</w:t>
            </w:r>
          </w:p>
          <w:p w14:paraId="6C6726AE" w14:textId="2A7A0F2E" w:rsidR="008A1499" w:rsidRPr="008F3AD4" w:rsidRDefault="009A0178" w:rsidP="008A1499">
            <w:pPr>
              <w:pStyle w:val="AFCorNNormal"/>
              <w:rPr>
                <w:lang w:val="es-ES"/>
              </w:rPr>
            </w:pPr>
            <w:r w:rsidRPr="008F3AD4">
              <w:rPr>
                <w:lang w:val="es-ES"/>
              </w:rPr>
              <w:t>Tema 6 del programa</w:t>
            </w:r>
          </w:p>
          <w:p w14:paraId="4C43C251" w14:textId="0B24EDE2" w:rsidR="008A1499" w:rsidRPr="008F3AD4" w:rsidRDefault="00B176D1" w:rsidP="008A1499">
            <w:pPr>
              <w:pStyle w:val="AFCorNBold"/>
              <w:rPr>
                <w:lang w:val="es-ES"/>
              </w:rPr>
            </w:pPr>
            <w:r w:rsidRPr="008F3AD4">
              <w:rPr>
                <w:lang w:val="es-ES"/>
              </w:rPr>
              <w:t>Quinta evaluación y revisión de la eficacia del Protocolo de Cartagena sobre Seguridad de la Biotecnología y evaluación a mitad de período del plan de aplicación y el plan de acción para la creación de capacidad para el Protocolo</w:t>
            </w:r>
          </w:p>
        </w:tc>
        <w:tc>
          <w:tcPr>
            <w:tcW w:w="4388" w:type="dxa"/>
          </w:tcPr>
          <w:p w14:paraId="5E8286D9" w14:textId="77777777" w:rsidR="008A1499" w:rsidRPr="008F3AD4" w:rsidRDefault="008A1499" w:rsidP="008A1499">
            <w:pPr>
              <w:pStyle w:val="CBDNormal"/>
              <w:jc w:val="left"/>
              <w:rPr>
                <w:lang w:val="es-ES"/>
              </w:rPr>
            </w:pPr>
          </w:p>
        </w:tc>
      </w:tr>
    </w:tbl>
    <w:p w14:paraId="45436E86" w14:textId="73AD29A7" w:rsidR="00C9161D" w:rsidRPr="008F3AD4" w:rsidRDefault="00000000" w:rsidP="00E00D58">
      <w:pPr>
        <w:pStyle w:val="CBDTitle"/>
        <w:rPr>
          <w:lang w:val="es-ES"/>
        </w:rPr>
      </w:pPr>
      <w:sdt>
        <w:sdtPr>
          <w:rPr>
            <w:lang w:val="es-ES"/>
          </w:rPr>
          <w:alias w:val="Title"/>
          <w:tag w:val=""/>
          <w:id w:val="772832786"/>
          <w:placeholder>
            <w:docPart w:val="ECC47EA0165644E683B014D72ED79345"/>
          </w:placeholder>
          <w:dataBinding w:prefixMappings="xmlns:ns0='http://purl.org/dc/elements/1.1/' xmlns:ns1='http://schemas.openxmlformats.org/package/2006/metadata/core-properties' " w:xpath="/ns1:coreProperties[1]/ns0:title[1]" w:storeItemID="{6C3C8BC8-F283-45AE-878A-BAB7291924A1}"/>
          <w:text/>
        </w:sdtPr>
        <w:sdtContent>
          <w:r w:rsidR="00C24A08" w:rsidRPr="008F3AD4">
            <w:rPr>
              <w:lang w:val="es-ES"/>
            </w:rPr>
            <w:t>Recomendación adoptada por el Órgano Subsidiario sobre la Aplicación el 10 de agosto de 2026</w:t>
          </w:r>
        </w:sdtContent>
      </w:sdt>
    </w:p>
    <w:p w14:paraId="50E39495" w14:textId="10B0B3CC" w:rsidR="00E00D58" w:rsidRPr="008F3AD4" w:rsidRDefault="00E00D58" w:rsidP="00E00D58">
      <w:pPr>
        <w:pStyle w:val="CBDSubTitle"/>
        <w:tabs>
          <w:tab w:val="clear" w:pos="567"/>
          <w:tab w:val="left" w:pos="0"/>
        </w:tabs>
        <w:ind w:hanging="567"/>
        <w:rPr>
          <w:caps/>
          <w:lang w:val="es-ES"/>
        </w:rPr>
      </w:pPr>
      <w:r w:rsidRPr="008F3AD4">
        <w:rPr>
          <w:lang w:val="es-ES"/>
        </w:rPr>
        <w:tab/>
        <w:t>7/5.</w:t>
      </w:r>
      <w:r w:rsidRPr="008F3AD4">
        <w:rPr>
          <w:lang w:val="es-ES"/>
        </w:rPr>
        <w:tab/>
        <w:t>Quinta evaluación y revisión de la eficacia del Protocolo de Cartagena sobre Seguridad de la Biotecnología y evaluación a mitad de período del plan de aplicación y el plan de acción para la creación de capacidad para el Protocolo</w:t>
      </w:r>
    </w:p>
    <w:p w14:paraId="64A3B7C2" w14:textId="3A144B97" w:rsidR="00CB6CE4" w:rsidRPr="008F3AD4" w:rsidRDefault="00CB6CE4" w:rsidP="00376336">
      <w:pPr>
        <w:pStyle w:val="CBDNormalNumber"/>
        <w:keepNext/>
        <w:numPr>
          <w:ilvl w:val="0"/>
          <w:numId w:val="0"/>
        </w:numPr>
        <w:tabs>
          <w:tab w:val="clear" w:pos="567"/>
        </w:tabs>
        <w:ind w:left="567" w:firstLine="567"/>
        <w:rPr>
          <w:i/>
          <w:lang w:val="es-ES"/>
        </w:rPr>
      </w:pPr>
      <w:r w:rsidRPr="008F3AD4">
        <w:rPr>
          <w:i/>
          <w:lang w:val="es-ES"/>
        </w:rPr>
        <w:t>El Órgano Subsidiario sobre la Aplicación</w:t>
      </w:r>
    </w:p>
    <w:p w14:paraId="725EF6C5" w14:textId="07954D05" w:rsidR="008C3CA0" w:rsidRPr="008F3AD4" w:rsidRDefault="008C3CA0" w:rsidP="00376336">
      <w:pPr>
        <w:pStyle w:val="CBDNormalNumber"/>
        <w:keepNext/>
        <w:numPr>
          <w:ilvl w:val="0"/>
          <w:numId w:val="0"/>
        </w:numPr>
        <w:tabs>
          <w:tab w:val="clear" w:pos="567"/>
          <w:tab w:val="clear" w:pos="1134"/>
        </w:tabs>
        <w:ind w:left="567" w:firstLine="567"/>
        <w:rPr>
          <w:lang w:val="es-ES"/>
        </w:rPr>
      </w:pPr>
      <w:r w:rsidRPr="008F3AD4">
        <w:rPr>
          <w:i/>
          <w:lang w:val="es-ES"/>
        </w:rPr>
        <w:t>Recomienda</w:t>
      </w:r>
      <w:r w:rsidRPr="008F3AD4">
        <w:rPr>
          <w:lang w:val="es-ES"/>
        </w:rPr>
        <w:t xml:space="preserve"> que, en su 12</w:t>
      </w:r>
      <w:r w:rsidRPr="008F3AD4">
        <w:rPr>
          <w:vertAlign w:val="superscript"/>
          <w:lang w:val="es-ES"/>
        </w:rPr>
        <w:t>a</w:t>
      </w:r>
      <w:r w:rsidRPr="008F3AD4">
        <w:rPr>
          <w:lang w:val="es-ES"/>
        </w:rPr>
        <w:t xml:space="preserve"> reunión, la Conferencia de las Partes que actúa como reunión de las Partes en el Protocolo de Cartagena sobre Seguridad de la Biotecnología</w:t>
      </w:r>
      <w:r w:rsidR="00384020" w:rsidRPr="008F3AD4">
        <w:rPr>
          <w:rStyle w:val="FootnoteReference"/>
          <w:lang w:val="es-ES"/>
        </w:rPr>
        <w:footnoteReference w:id="1"/>
      </w:r>
      <w:r w:rsidRPr="008F3AD4">
        <w:rPr>
          <w:lang w:val="es-ES"/>
        </w:rPr>
        <w:t xml:space="preserve"> adopte una decisión del siguiente tenor:</w:t>
      </w:r>
    </w:p>
    <w:p w14:paraId="0CF7B546" w14:textId="6F4D5B6C" w:rsidR="001F3552" w:rsidRPr="008F3AD4" w:rsidRDefault="00C87E8B" w:rsidP="000629D9">
      <w:pPr>
        <w:pStyle w:val="CBDNormalNumber"/>
        <w:keepNext/>
        <w:numPr>
          <w:ilvl w:val="0"/>
          <w:numId w:val="0"/>
        </w:numPr>
        <w:tabs>
          <w:tab w:val="clear" w:pos="567"/>
        </w:tabs>
        <w:ind w:left="1134"/>
        <w:rPr>
          <w:lang w:val="es-ES"/>
        </w:rPr>
      </w:pPr>
      <w:r w:rsidRPr="008F3AD4">
        <w:rPr>
          <w:lang w:val="es-ES"/>
        </w:rPr>
        <w:tab/>
        <w:t>La Conferencia de las Partes que actúa como reunión de las Partes en el Protocolo de Cartagena,</w:t>
      </w:r>
      <w:r w:rsidRPr="008F3AD4">
        <w:rPr>
          <w:i/>
          <w:iCs/>
          <w:lang w:val="es-ES"/>
        </w:rPr>
        <w:t xml:space="preserve"> </w:t>
      </w:r>
    </w:p>
    <w:p w14:paraId="5AFDCC48" w14:textId="16CD3BB1" w:rsidR="6329971C" w:rsidRPr="008F3AD4" w:rsidRDefault="00F9463D" w:rsidP="00A8590E">
      <w:pPr>
        <w:pStyle w:val="CBDNormalNumber"/>
        <w:numPr>
          <w:ilvl w:val="0"/>
          <w:numId w:val="0"/>
        </w:numPr>
        <w:ind w:left="1170"/>
        <w:rPr>
          <w:rFonts w:eastAsia="Times New Roman"/>
          <w:color w:val="000000" w:themeColor="text1"/>
          <w:lang w:val="es-ES"/>
        </w:rPr>
      </w:pPr>
      <w:r w:rsidRPr="008F3AD4">
        <w:rPr>
          <w:i/>
          <w:color w:val="000000" w:themeColor="text1"/>
          <w:lang w:val="es-ES"/>
        </w:rPr>
        <w:tab/>
        <w:t xml:space="preserve">Recordando </w:t>
      </w:r>
      <w:r w:rsidRPr="008F3AD4">
        <w:rPr>
          <w:iCs/>
          <w:color w:val="000000" w:themeColor="text1"/>
          <w:lang w:val="es-ES"/>
        </w:rPr>
        <w:t xml:space="preserve">sus decisiones </w:t>
      </w:r>
      <w:hyperlink r:id="rId15" w:history="1">
        <w:r w:rsidRPr="008F3AD4">
          <w:rPr>
            <w:rStyle w:val="Hyperlink"/>
            <w:lang w:val="es-ES"/>
          </w:rPr>
          <w:t>CP-10/3</w:t>
        </w:r>
      </w:hyperlink>
      <w:r w:rsidRPr="008F3AD4">
        <w:rPr>
          <w:color w:val="000000" w:themeColor="text1"/>
          <w:lang w:val="es-ES"/>
        </w:rPr>
        <w:t xml:space="preserve"> y </w:t>
      </w:r>
      <w:hyperlink r:id="rId16" w:history="1">
        <w:r w:rsidRPr="008F3AD4">
          <w:rPr>
            <w:rStyle w:val="Hyperlink"/>
            <w:lang w:val="es-ES"/>
          </w:rPr>
          <w:t>CP-10/4</w:t>
        </w:r>
      </w:hyperlink>
      <w:r w:rsidRPr="008F3AD4">
        <w:rPr>
          <w:color w:val="000000" w:themeColor="text1"/>
          <w:lang w:val="es-ES"/>
        </w:rPr>
        <w:t xml:space="preserve"> de 19 de diciembre de 2022 y </w:t>
      </w:r>
      <w:hyperlink r:id="rId17" w:history="1">
        <w:r w:rsidRPr="008F3AD4">
          <w:rPr>
            <w:rStyle w:val="Hyperlink"/>
            <w:lang w:val="es-ES"/>
          </w:rPr>
          <w:t>CP-10/7</w:t>
        </w:r>
      </w:hyperlink>
      <w:r w:rsidRPr="008F3AD4">
        <w:rPr>
          <w:color w:val="000000" w:themeColor="text1"/>
          <w:lang w:val="es-ES"/>
        </w:rPr>
        <w:t xml:space="preserve"> de 10 de diciembre de 2022,</w:t>
      </w:r>
    </w:p>
    <w:p w14:paraId="1E6D331A" w14:textId="548A15B2" w:rsidR="6329971C" w:rsidRPr="008F3AD4" w:rsidRDefault="00F9463D" w:rsidP="00A8590E">
      <w:pPr>
        <w:spacing w:before="120" w:after="120"/>
        <w:ind w:left="1170"/>
        <w:rPr>
          <w:rFonts w:eastAsia="Times New Roman"/>
          <w:color w:val="000000" w:themeColor="text1"/>
          <w:lang w:val="es-ES"/>
        </w:rPr>
      </w:pPr>
      <w:r w:rsidRPr="008F3AD4">
        <w:rPr>
          <w:i/>
          <w:color w:val="000000" w:themeColor="text1"/>
          <w:lang w:val="es-ES"/>
        </w:rPr>
        <w:tab/>
      </w:r>
      <w:r w:rsidRPr="008F3AD4">
        <w:rPr>
          <w:i/>
          <w:lang w:val="es-ES"/>
        </w:rPr>
        <w:t>Reconociendo con agradecimiento</w:t>
      </w:r>
      <w:r w:rsidRPr="008F3AD4">
        <w:rPr>
          <w:lang w:val="es-ES"/>
        </w:rPr>
        <w:t xml:space="preserve"> el análisis de información para la quinta evaluación y revisión de la eficacia del Protocolo de Cartagena sobre Seguridad de la Biotecnología y evaluación a mitad de período del plan de aplicación</w:t>
      </w:r>
      <w:r w:rsidR="000F5206" w:rsidRPr="008F3AD4">
        <w:rPr>
          <w:rStyle w:val="FootnoteReference"/>
          <w:lang w:val="es-ES"/>
        </w:rPr>
        <w:footnoteReference w:id="2"/>
      </w:r>
      <w:r w:rsidRPr="008F3AD4">
        <w:rPr>
          <w:lang w:val="es-ES"/>
        </w:rPr>
        <w:t xml:space="preserve"> y el plan de acción para la creación de capacidad</w:t>
      </w:r>
      <w:r w:rsidR="000F5206" w:rsidRPr="008F3AD4">
        <w:rPr>
          <w:rStyle w:val="FootnoteReference"/>
          <w:lang w:val="es-ES"/>
        </w:rPr>
        <w:footnoteReference w:id="3"/>
      </w:r>
      <w:r w:rsidRPr="008F3AD4">
        <w:rPr>
          <w:lang w:val="es-ES"/>
        </w:rPr>
        <w:t xml:space="preserve"> para el Protocolo</w:t>
      </w:r>
      <w:r w:rsidR="007A0C0A" w:rsidRPr="008F3AD4">
        <w:rPr>
          <w:rStyle w:val="FootnoteReference"/>
          <w:rFonts w:eastAsia="Times New Roman"/>
          <w:color w:val="000000" w:themeColor="text1"/>
          <w:lang w:val="es-ES"/>
        </w:rPr>
        <w:footnoteReference w:id="4"/>
      </w:r>
      <w:r w:rsidRPr="008F3AD4">
        <w:rPr>
          <w:lang w:val="es-ES"/>
        </w:rPr>
        <w:t>,</w:t>
      </w:r>
    </w:p>
    <w:p w14:paraId="0C4B9847" w14:textId="36219C8C" w:rsidR="00620185" w:rsidRPr="008F3AD4" w:rsidRDefault="001F1C2D" w:rsidP="00376336">
      <w:pPr>
        <w:pStyle w:val="CBDDesicionText"/>
        <w:tabs>
          <w:tab w:val="clear" w:pos="567"/>
          <w:tab w:val="clear" w:pos="1134"/>
          <w:tab w:val="clear" w:pos="1701"/>
          <w:tab w:val="left" w:pos="1170"/>
        </w:tabs>
        <w:spacing w:before="120"/>
        <w:ind w:left="1170" w:firstLine="540"/>
        <w:rPr>
          <w:strike/>
          <w:lang w:val="es-ES"/>
        </w:rPr>
      </w:pPr>
      <w:r w:rsidRPr="008F3AD4">
        <w:rPr>
          <w:lang w:val="es-ES"/>
        </w:rPr>
        <w:t>1.</w:t>
      </w:r>
      <w:r w:rsidRPr="008F3AD4">
        <w:rPr>
          <w:lang w:val="es-ES"/>
        </w:rPr>
        <w:tab/>
      </w:r>
      <w:r w:rsidRPr="008F3AD4">
        <w:rPr>
          <w:i/>
          <w:lang w:val="es-ES"/>
        </w:rPr>
        <w:t>Acoge con satisfacción</w:t>
      </w:r>
      <w:r w:rsidRPr="008F3AD4">
        <w:rPr>
          <w:lang w:val="es-ES"/>
        </w:rPr>
        <w:t xml:space="preserve"> los progresos realizados en la aplicación del Protocolo de Cartagena sobre Seguridad de la Biotecnología y hacia el logro de las metas del plan de aplicación y el plan de acción para la creación de capacidad para el Protocolo;</w:t>
      </w:r>
    </w:p>
    <w:p w14:paraId="7CDD0B13" w14:textId="427F6D11" w:rsidR="00C67A4A" w:rsidRPr="008F3AD4" w:rsidRDefault="000629D9" w:rsidP="00A8590E">
      <w:pPr>
        <w:pStyle w:val="CBDDesicionText"/>
        <w:tabs>
          <w:tab w:val="clear" w:pos="567"/>
          <w:tab w:val="clear" w:pos="1134"/>
          <w:tab w:val="clear" w:pos="1701"/>
          <w:tab w:val="left" w:pos="1170"/>
        </w:tabs>
        <w:spacing w:before="120"/>
        <w:ind w:left="1170" w:firstLine="540"/>
        <w:rPr>
          <w:lang w:val="es-ES"/>
        </w:rPr>
      </w:pPr>
      <w:r w:rsidRPr="008F3AD4">
        <w:rPr>
          <w:lang w:val="es-ES"/>
        </w:rPr>
        <w:t>2.</w:t>
      </w:r>
      <w:r w:rsidRPr="008F3AD4">
        <w:rPr>
          <w:lang w:val="es-ES"/>
        </w:rPr>
        <w:tab/>
      </w:r>
      <w:r w:rsidRPr="008F3AD4">
        <w:rPr>
          <w:i/>
          <w:iCs/>
          <w:lang w:val="es-ES"/>
        </w:rPr>
        <w:t>Observa con preocupación</w:t>
      </w:r>
      <w:r w:rsidRPr="008F3AD4">
        <w:rPr>
          <w:lang w:val="es-ES"/>
        </w:rPr>
        <w:t xml:space="preserve"> que siguen existiendo importantes lagunas en esferas esenciales para la aplicación del Protocolo de Cartagena, y que la creación y el desarrollo de capacidad en materia de seguridad de la biotecnología continúan siendo una prioridad, en particular en relación con la evaluación del riesgo y la gestión del riesgo, y para la detección e identificación de organismos vivos modificados;</w:t>
      </w:r>
    </w:p>
    <w:p w14:paraId="42EFC78D" w14:textId="7D295B8F" w:rsidR="003D2E08" w:rsidRPr="008F3AD4" w:rsidRDefault="000629D9" w:rsidP="00A8590E">
      <w:pPr>
        <w:pStyle w:val="CBDDesicionText"/>
        <w:tabs>
          <w:tab w:val="clear" w:pos="567"/>
          <w:tab w:val="clear" w:pos="1134"/>
          <w:tab w:val="clear" w:pos="1701"/>
          <w:tab w:val="left" w:pos="1170"/>
        </w:tabs>
        <w:ind w:left="1170" w:firstLine="540"/>
        <w:rPr>
          <w:lang w:val="es-ES"/>
        </w:rPr>
      </w:pPr>
      <w:r w:rsidRPr="008F3AD4">
        <w:rPr>
          <w:lang w:val="es-ES"/>
        </w:rPr>
        <w:lastRenderedPageBreak/>
        <w:t>3.</w:t>
      </w:r>
      <w:r w:rsidRPr="008F3AD4">
        <w:rPr>
          <w:lang w:val="es-ES"/>
        </w:rPr>
        <w:tab/>
      </w:r>
      <w:r w:rsidRPr="008F3AD4">
        <w:rPr>
          <w:i/>
          <w:iCs/>
          <w:lang w:val="es-ES"/>
        </w:rPr>
        <w:t>Reconoce</w:t>
      </w:r>
      <w:r w:rsidRPr="008F3AD4">
        <w:rPr>
          <w:lang w:val="es-ES"/>
        </w:rPr>
        <w:t xml:space="preserve"> que la creación y el desarrollo de capacidad, así como la disponibilidad de recursos específicos y predecibles, continúan siendo prioridades para la aplicación efectiva del Protocolo de Cartagena y el logro satisfactorio de las metas del plan de aplicación y el plan de acción para la creación de capacidad para el Protocolo, en el caso de las Partes que son países en desarrollo, en particular los países menos adelantados y los pequeños Estados insulares en desarrollo entre ellos, y l</w:t>
      </w:r>
      <w:r w:rsidR="00C24A08" w:rsidRPr="008F3AD4">
        <w:rPr>
          <w:lang w:val="es-ES"/>
        </w:rPr>
        <w:t>as Partes</w:t>
      </w:r>
      <w:r w:rsidRPr="008F3AD4">
        <w:rPr>
          <w:lang w:val="es-ES"/>
        </w:rPr>
        <w:t xml:space="preserve"> con economías en transición;</w:t>
      </w:r>
    </w:p>
    <w:p w14:paraId="031E0644" w14:textId="4EB626A6" w:rsidR="00D550B5" w:rsidRPr="008F3AD4" w:rsidRDefault="00E85AC1" w:rsidP="00BF6B46">
      <w:pPr>
        <w:pStyle w:val="CBDDesicionText"/>
        <w:tabs>
          <w:tab w:val="clear" w:pos="567"/>
          <w:tab w:val="clear" w:pos="1134"/>
          <w:tab w:val="clear" w:pos="1701"/>
          <w:tab w:val="left" w:pos="1170"/>
          <w:tab w:val="left" w:pos="1440"/>
        </w:tabs>
        <w:ind w:left="1170" w:firstLine="540"/>
        <w:rPr>
          <w:i/>
          <w:lang w:val="es-ES"/>
        </w:rPr>
      </w:pPr>
      <w:r w:rsidRPr="008F3AD4">
        <w:rPr>
          <w:lang w:val="es-ES"/>
        </w:rPr>
        <w:t>4.</w:t>
      </w:r>
      <w:r w:rsidRPr="008F3AD4">
        <w:rPr>
          <w:lang w:val="es-ES"/>
        </w:rPr>
        <w:tab/>
      </w:r>
      <w:r w:rsidRPr="008F3AD4">
        <w:rPr>
          <w:i/>
          <w:iCs/>
          <w:lang w:val="es-ES"/>
        </w:rPr>
        <w:t>Exhorta</w:t>
      </w:r>
      <w:r w:rsidRPr="008F3AD4">
        <w:rPr>
          <w:lang w:val="es-ES"/>
        </w:rPr>
        <w:t xml:space="preserve"> a las Partes a incrementar sus esfuerzos relativos a la aplicación del Protocolo de Cartagena y a utilizar como orientación el plan de aplicación y el plan de acción para la creación de capacidad, así como las conclusiones de la quinta evaluación y revisión del Protocolo y la evaluación a mitad de período del plan de aplicación y el plan de acción para la creación de capacidad para el Protocolo, de conformidad con las circunstancias, prioridades, capacidades y arreglos institucionales nacionales;</w:t>
      </w:r>
    </w:p>
    <w:p w14:paraId="19929009" w14:textId="63EB153B" w:rsidR="00DD2FAB" w:rsidRPr="008F3AD4" w:rsidRDefault="00E85AC1" w:rsidP="00BF6B46">
      <w:pPr>
        <w:pStyle w:val="CBDDesicionText"/>
        <w:tabs>
          <w:tab w:val="clear" w:pos="567"/>
          <w:tab w:val="clear" w:pos="1134"/>
          <w:tab w:val="clear" w:pos="1701"/>
          <w:tab w:val="left" w:pos="1170"/>
          <w:tab w:val="left" w:pos="1440"/>
        </w:tabs>
        <w:ind w:left="1170" w:firstLine="540"/>
        <w:rPr>
          <w:lang w:val="es-ES"/>
        </w:rPr>
      </w:pPr>
      <w:r w:rsidRPr="008F3AD4">
        <w:rPr>
          <w:lang w:val="es-ES"/>
        </w:rPr>
        <w:t>5.</w:t>
      </w:r>
      <w:r w:rsidRPr="008F3AD4">
        <w:rPr>
          <w:lang w:val="es-ES"/>
        </w:rPr>
        <w:tab/>
      </w:r>
      <w:r w:rsidRPr="008F3AD4">
        <w:rPr>
          <w:i/>
          <w:iCs/>
          <w:lang w:val="es-ES"/>
        </w:rPr>
        <w:t>Reconoce</w:t>
      </w:r>
      <w:r w:rsidRPr="008F3AD4">
        <w:rPr>
          <w:lang w:val="es-ES"/>
        </w:rPr>
        <w:t xml:space="preserve"> la importancia de la meta 17 del Marco Mundial de Biodiversidad de Kunming‑Montreal</w:t>
      </w:r>
      <w:r w:rsidR="008B04C1" w:rsidRPr="008F3AD4">
        <w:rPr>
          <w:rStyle w:val="FootnoteReference"/>
          <w:lang w:val="es-ES"/>
        </w:rPr>
        <w:footnoteReference w:id="5"/>
      </w:r>
      <w:r w:rsidRPr="008F3AD4">
        <w:rPr>
          <w:lang w:val="es-ES"/>
        </w:rPr>
        <w:t xml:space="preserve"> para avanzar en la aplicación del Protocolo de Cartagena, y reconoce la pertinencia del Protocolo, su plan de aplicación y plan de acción para la creación de capacidad para el logro de los tres objetivos del Convenio sobre la Diversidad Biológica</w:t>
      </w:r>
      <w:r w:rsidR="005271BC" w:rsidRPr="008F3AD4">
        <w:rPr>
          <w:rStyle w:val="FootnoteReference"/>
          <w:lang w:val="es-ES"/>
        </w:rPr>
        <w:footnoteReference w:id="6"/>
      </w:r>
      <w:r w:rsidRPr="008F3AD4">
        <w:rPr>
          <w:lang w:val="es-ES"/>
        </w:rPr>
        <w:t>;</w:t>
      </w:r>
    </w:p>
    <w:p w14:paraId="49C38621" w14:textId="24AFD3A7" w:rsidR="00A129C0" w:rsidRPr="008F3AD4" w:rsidRDefault="00E85AC1" w:rsidP="00BF6B46">
      <w:pPr>
        <w:pStyle w:val="CBDDesicionText"/>
        <w:tabs>
          <w:tab w:val="clear" w:pos="567"/>
          <w:tab w:val="clear" w:pos="1134"/>
          <w:tab w:val="clear" w:pos="1701"/>
          <w:tab w:val="left" w:pos="1170"/>
          <w:tab w:val="left" w:pos="1440"/>
        </w:tabs>
        <w:ind w:left="1170" w:firstLine="540"/>
        <w:rPr>
          <w:lang w:val="es-ES"/>
        </w:rPr>
      </w:pPr>
      <w:r w:rsidRPr="008F3AD4">
        <w:rPr>
          <w:lang w:val="es-ES"/>
        </w:rPr>
        <w:t>6.</w:t>
      </w:r>
      <w:r w:rsidRPr="008F3AD4">
        <w:rPr>
          <w:i/>
          <w:iCs/>
          <w:lang w:val="es-ES"/>
        </w:rPr>
        <w:tab/>
      </w:r>
      <w:r w:rsidRPr="008F3AD4">
        <w:rPr>
          <w:i/>
          <w:lang w:val="es-ES"/>
        </w:rPr>
        <w:t xml:space="preserve">Acoge </w:t>
      </w:r>
      <w:r w:rsidRPr="008F3AD4">
        <w:rPr>
          <w:lang w:val="es-ES"/>
        </w:rPr>
        <w:t>[</w:t>
      </w:r>
      <w:r w:rsidRPr="008F3AD4">
        <w:rPr>
          <w:i/>
          <w:iCs/>
          <w:lang w:val="es-ES"/>
        </w:rPr>
        <w:t>con reconocimiento</w:t>
      </w:r>
      <w:r w:rsidRPr="008F3AD4">
        <w:rPr>
          <w:lang w:val="es-ES"/>
        </w:rPr>
        <w:t xml:space="preserve">] el informe mundial sobre los progresos colectivos en la implementación del Marco, en particular de las conclusiones y mensajes clave relacionados con los objetivos y metas del Marco que son pertinentes para la seguridad de la biotecnología, y destaca que un apoyo adecuado para la aplicación del Protocolo de Cartagena es esencial para el logro de la meta 17 del Marco; </w:t>
      </w:r>
    </w:p>
    <w:p w14:paraId="0BD32876" w14:textId="66D10F14" w:rsidR="00A129C0" w:rsidRPr="008F3AD4" w:rsidRDefault="00F37475" w:rsidP="00BF6B46">
      <w:pPr>
        <w:pStyle w:val="CBDDesicionText"/>
        <w:tabs>
          <w:tab w:val="clear" w:pos="567"/>
          <w:tab w:val="clear" w:pos="1134"/>
          <w:tab w:val="clear" w:pos="1701"/>
          <w:tab w:val="left" w:pos="1170"/>
          <w:tab w:val="left" w:pos="1440"/>
        </w:tabs>
        <w:ind w:left="1170" w:firstLine="540"/>
        <w:rPr>
          <w:lang w:val="es-ES"/>
        </w:rPr>
      </w:pPr>
      <w:r w:rsidRPr="008F3AD4">
        <w:rPr>
          <w:lang w:val="es-ES"/>
        </w:rPr>
        <w:t>7.</w:t>
      </w:r>
      <w:r w:rsidRPr="008F3AD4">
        <w:rPr>
          <w:i/>
          <w:iCs/>
          <w:lang w:val="es-ES"/>
        </w:rPr>
        <w:tab/>
        <w:t>R</w:t>
      </w:r>
      <w:r w:rsidRPr="008F3AD4">
        <w:rPr>
          <w:i/>
          <w:lang w:val="es-ES"/>
        </w:rPr>
        <w:t>econoce</w:t>
      </w:r>
      <w:r w:rsidRPr="008F3AD4">
        <w:rPr>
          <w:lang w:val="es-ES"/>
        </w:rPr>
        <w:t xml:space="preserve"> la necesidad de realizar esfuerzos complementarios y sin duplicaciones para </w:t>
      </w:r>
      <w:r w:rsidR="00F2762D" w:rsidRPr="008F3AD4">
        <w:rPr>
          <w:lang w:val="es-ES"/>
        </w:rPr>
        <w:t xml:space="preserve">el cumplimiento </w:t>
      </w:r>
      <w:r w:rsidRPr="008F3AD4">
        <w:rPr>
          <w:lang w:val="es-ES"/>
        </w:rPr>
        <w:t xml:space="preserve">del plan de aplicación para el Protocolo de Cartagena y </w:t>
      </w:r>
      <w:r w:rsidR="00F2762D" w:rsidRPr="008F3AD4">
        <w:rPr>
          <w:lang w:val="es-ES"/>
        </w:rPr>
        <w:t xml:space="preserve">la consecución </w:t>
      </w:r>
      <w:r w:rsidRPr="008F3AD4">
        <w:rPr>
          <w:lang w:val="es-ES"/>
        </w:rPr>
        <w:t xml:space="preserve">de los objetivos y las metas del Marco que son pertinentes para la seguridad de la biotecnología; </w:t>
      </w:r>
    </w:p>
    <w:p w14:paraId="073E7B07" w14:textId="7D70037F" w:rsidR="002C5CE8" w:rsidRPr="008F3AD4" w:rsidRDefault="00F37475" w:rsidP="00BF6B46">
      <w:pPr>
        <w:pStyle w:val="CBDDesicionText"/>
        <w:tabs>
          <w:tab w:val="clear" w:pos="567"/>
          <w:tab w:val="clear" w:pos="1134"/>
          <w:tab w:val="clear" w:pos="1701"/>
          <w:tab w:val="left" w:pos="1170"/>
          <w:tab w:val="left" w:pos="1440"/>
        </w:tabs>
        <w:ind w:left="1170" w:firstLine="540"/>
        <w:rPr>
          <w:lang w:val="es-ES"/>
        </w:rPr>
      </w:pPr>
      <w:r w:rsidRPr="008F3AD4">
        <w:rPr>
          <w:lang w:val="es-ES"/>
        </w:rPr>
        <w:t>8.</w:t>
      </w:r>
      <w:r w:rsidRPr="008F3AD4">
        <w:rPr>
          <w:i/>
          <w:iCs/>
          <w:lang w:val="es-ES"/>
        </w:rPr>
        <w:tab/>
      </w:r>
      <w:r w:rsidRPr="008F3AD4">
        <w:rPr>
          <w:i/>
          <w:lang w:val="es-ES"/>
        </w:rPr>
        <w:t>Insta</w:t>
      </w:r>
      <w:r w:rsidRPr="008F3AD4">
        <w:rPr>
          <w:lang w:val="es-ES"/>
        </w:rPr>
        <w:t xml:space="preserve"> a las Partes en el Convenio que también son Partes en el Protocolo de Cartagena a </w:t>
      </w:r>
      <w:r w:rsidR="00661FB0" w:rsidRPr="008F3AD4">
        <w:rPr>
          <w:lang w:val="es-ES"/>
        </w:rPr>
        <w:t xml:space="preserve">que impulsen </w:t>
      </w:r>
      <w:r w:rsidR="00F2762D" w:rsidRPr="008F3AD4">
        <w:rPr>
          <w:lang w:val="es-ES"/>
        </w:rPr>
        <w:t xml:space="preserve">iniciativas para alcanzar </w:t>
      </w:r>
      <w:r w:rsidRPr="008F3AD4">
        <w:rPr>
          <w:lang w:val="es-ES"/>
        </w:rPr>
        <w:t>los objetivos y las metas del Marco que son pertinentes para la seguridad de la biotecnología, incluso a través de la integración de la seguridad de la biotecnología en las estrategias y planes de acción en materia de biodiversidad, según proceda y de conformidad con sus circunstancias y prioridades nacionales y arreglos institucionales existentes;</w:t>
      </w:r>
    </w:p>
    <w:p w14:paraId="53D0EA7F" w14:textId="239E8722" w:rsidR="00BF5461" w:rsidRPr="008F3AD4" w:rsidRDefault="00A6413E">
      <w:pPr>
        <w:pStyle w:val="CBDDesicionText"/>
        <w:tabs>
          <w:tab w:val="clear" w:pos="567"/>
          <w:tab w:val="clear" w:pos="1134"/>
          <w:tab w:val="clear" w:pos="1701"/>
          <w:tab w:val="left" w:pos="1170"/>
          <w:tab w:val="left" w:pos="1440"/>
        </w:tabs>
        <w:ind w:left="1170" w:firstLine="540"/>
        <w:rPr>
          <w:lang w:val="es-ES"/>
        </w:rPr>
      </w:pPr>
      <w:r w:rsidRPr="008F3AD4">
        <w:rPr>
          <w:lang w:val="es-ES"/>
        </w:rPr>
        <w:t>9.</w:t>
      </w:r>
      <w:r w:rsidRPr="008F3AD4">
        <w:rPr>
          <w:lang w:val="es-ES"/>
        </w:rPr>
        <w:tab/>
      </w:r>
      <w:r w:rsidRPr="008F3AD4">
        <w:rPr>
          <w:i/>
          <w:iCs/>
          <w:lang w:val="es-ES"/>
        </w:rPr>
        <w:t xml:space="preserve">Acoge con satisfacción </w:t>
      </w:r>
      <w:r w:rsidRPr="008F3AD4">
        <w:rPr>
          <w:lang w:val="es-ES"/>
        </w:rPr>
        <w:t>las contribuciones del Comité de Cumplimiento establecido en el marco del Protocolo de Cartagena y el Grupo de Enlace del Protocolo de Cartagena a la quinta evaluación y revisión de la eficacia del Protocolo y la evaluación a mitad de período del plan de aplicación y el plan de acción para la creación de capacidad para el Protocolo;</w:t>
      </w:r>
    </w:p>
    <w:p w14:paraId="52385B2C" w14:textId="50F98DF7" w:rsidR="002B7658" w:rsidRPr="008F3AD4" w:rsidRDefault="00A6413E" w:rsidP="00CF77E4">
      <w:pPr>
        <w:pStyle w:val="CBDDesicionText"/>
        <w:tabs>
          <w:tab w:val="clear" w:pos="567"/>
          <w:tab w:val="clear" w:pos="1134"/>
          <w:tab w:val="clear" w:pos="1701"/>
          <w:tab w:val="left" w:pos="1170"/>
          <w:tab w:val="left" w:pos="1440"/>
        </w:tabs>
        <w:ind w:left="1170" w:firstLine="540"/>
        <w:rPr>
          <w:lang w:val="es-ES"/>
        </w:rPr>
      </w:pPr>
      <w:r w:rsidRPr="008F3AD4">
        <w:rPr>
          <w:lang w:val="es-ES"/>
        </w:rPr>
        <w:t>10.</w:t>
      </w:r>
      <w:r w:rsidRPr="008F3AD4">
        <w:rPr>
          <w:lang w:val="es-ES"/>
        </w:rPr>
        <w:tab/>
      </w:r>
      <w:r w:rsidRPr="008F3AD4">
        <w:rPr>
          <w:i/>
          <w:iCs/>
          <w:lang w:val="es-ES"/>
        </w:rPr>
        <w:t xml:space="preserve">Pide </w:t>
      </w:r>
      <w:r w:rsidRPr="008F3AD4">
        <w:rPr>
          <w:lang w:val="es-ES"/>
        </w:rPr>
        <w:t>al Comité de Cumplimiento y al Grupo de Enlace que proporcione insumos a la sexta evaluación y revisión de la eficacia del Protocolo de Cartagena y la evaluación final del plan de aplicación y el plan de acción para la creación de capacidad para el Protocolo;</w:t>
      </w:r>
    </w:p>
    <w:p w14:paraId="6DB23394" w14:textId="3365CE44" w:rsidR="00753326" w:rsidRPr="008F3AD4" w:rsidRDefault="00A6413E" w:rsidP="00AC163E">
      <w:pPr>
        <w:pStyle w:val="CBDDesicionText"/>
        <w:tabs>
          <w:tab w:val="left" w:pos="1170"/>
          <w:tab w:val="left" w:pos="1440"/>
        </w:tabs>
        <w:ind w:left="1170" w:firstLine="540"/>
        <w:rPr>
          <w:lang w:val="es-ES"/>
        </w:rPr>
      </w:pPr>
      <w:r w:rsidRPr="008F3AD4">
        <w:rPr>
          <w:lang w:val="es-ES"/>
        </w:rPr>
        <w:t>11.</w:t>
      </w:r>
      <w:r w:rsidRPr="008F3AD4">
        <w:rPr>
          <w:lang w:val="es-ES"/>
        </w:rPr>
        <w:tab/>
      </w:r>
      <w:r w:rsidRPr="008F3AD4">
        <w:rPr>
          <w:i/>
          <w:iCs/>
          <w:lang w:val="es-ES"/>
        </w:rPr>
        <w:t>Pide</w:t>
      </w:r>
      <w:r w:rsidRPr="008F3AD4">
        <w:rPr>
          <w:lang w:val="es-ES"/>
        </w:rPr>
        <w:t xml:space="preserve"> al Grupo de Enlace que considere formas y metodologías para recopilar y analizar datos cualitativos, además de la información principalmente cuantitativa contenida en los informes nacionales, con miras a proporcionar un conjunto de datos más completo para la sexta evaluación y revisión de la eficacia del Protocolo de Cartagena y la evaluación final de su plan de aplicación y plan de acción para la creación de capacidad;</w:t>
      </w:r>
    </w:p>
    <w:p w14:paraId="1ED7A8B8" w14:textId="3E522FC6" w:rsidR="00A25A42" w:rsidRPr="008F3AD4" w:rsidRDefault="00A25A42" w:rsidP="00DF0430">
      <w:pPr>
        <w:pStyle w:val="CBDH3"/>
        <w:tabs>
          <w:tab w:val="clear" w:pos="567"/>
        </w:tabs>
        <w:ind w:left="1170" w:firstLine="0"/>
        <w:rPr>
          <w:b w:val="0"/>
          <w:bCs/>
          <w:i/>
          <w:iCs/>
          <w:lang w:val="es-ES"/>
        </w:rPr>
      </w:pPr>
      <w:r w:rsidRPr="008F3AD4">
        <w:rPr>
          <w:b w:val="0"/>
          <w:bCs/>
          <w:i/>
          <w:iCs/>
          <w:lang w:val="es-ES"/>
        </w:rPr>
        <w:lastRenderedPageBreak/>
        <w:t>Meta A.1: Las Partes han establecido marcos nacionales de seguridad de la biotecnología funcionales</w:t>
      </w:r>
      <w:r w:rsidR="00794AD9" w:rsidRPr="008F3AD4">
        <w:rPr>
          <w:rStyle w:val="FootnoteReference"/>
          <w:b w:val="0"/>
          <w:bCs/>
          <w:lang w:val="es-ES"/>
        </w:rPr>
        <w:footnoteReference w:id="7"/>
      </w:r>
    </w:p>
    <w:p w14:paraId="1B9D33F6" w14:textId="0237BE3B" w:rsidR="00E546D4" w:rsidRPr="008F3AD4" w:rsidRDefault="00A6413E" w:rsidP="00E546D4">
      <w:pPr>
        <w:pStyle w:val="CBDDesicionText"/>
        <w:tabs>
          <w:tab w:val="clear" w:pos="567"/>
          <w:tab w:val="clear" w:pos="1701"/>
          <w:tab w:val="left" w:pos="1170"/>
        </w:tabs>
        <w:ind w:left="1170" w:firstLine="531"/>
        <w:rPr>
          <w:lang w:val="es-ES"/>
        </w:rPr>
      </w:pPr>
      <w:r w:rsidRPr="008F3AD4">
        <w:rPr>
          <w:lang w:val="es-ES"/>
        </w:rPr>
        <w:t>12.</w:t>
      </w:r>
      <w:r w:rsidRPr="008F3AD4">
        <w:rPr>
          <w:i/>
          <w:iCs/>
          <w:lang w:val="es-ES"/>
        </w:rPr>
        <w:tab/>
        <w:t xml:space="preserve">Toma nota con </w:t>
      </w:r>
      <w:r w:rsidR="009021D6" w:rsidRPr="008F3AD4">
        <w:rPr>
          <w:i/>
          <w:iCs/>
          <w:lang w:val="es-ES"/>
        </w:rPr>
        <w:t xml:space="preserve">satisfacción </w:t>
      </w:r>
      <w:r w:rsidRPr="008F3AD4">
        <w:rPr>
          <w:lang w:val="es-ES"/>
        </w:rPr>
        <w:t xml:space="preserve">de los progresos realizados por las Partes en la designación de autoridades nacionales competentes, aunque expresa su preocupación </w:t>
      </w:r>
      <w:r w:rsidR="00E14947" w:rsidRPr="008F3AD4">
        <w:rPr>
          <w:lang w:val="es-ES"/>
        </w:rPr>
        <w:t>por el hecho de que</w:t>
      </w:r>
      <w:r w:rsidRPr="008F3AD4">
        <w:rPr>
          <w:lang w:val="es-ES"/>
        </w:rPr>
        <w:t xml:space="preserve"> un pequeño número de Partes aún no han designado a sus autoridades nacionales competentes, y las insta a hacerlo tan pronto como sea posible; </w:t>
      </w:r>
    </w:p>
    <w:p w14:paraId="06085CB6" w14:textId="66EF17E8" w:rsidR="007E0C4D" w:rsidRPr="008F3AD4" w:rsidRDefault="00A6413E">
      <w:pPr>
        <w:pStyle w:val="CBDDesicionText"/>
        <w:tabs>
          <w:tab w:val="clear" w:pos="567"/>
          <w:tab w:val="clear" w:pos="1701"/>
          <w:tab w:val="left" w:pos="1170"/>
        </w:tabs>
        <w:ind w:left="1170" w:firstLine="531"/>
        <w:rPr>
          <w:lang w:val="es-ES"/>
        </w:rPr>
      </w:pPr>
      <w:r w:rsidRPr="008F3AD4">
        <w:rPr>
          <w:lang w:val="es-ES"/>
        </w:rPr>
        <w:t>13</w:t>
      </w:r>
      <w:r w:rsidRPr="008F3AD4">
        <w:rPr>
          <w:i/>
          <w:lang w:val="es-ES"/>
        </w:rPr>
        <w:t>.</w:t>
      </w:r>
      <w:r w:rsidRPr="008F3AD4">
        <w:rPr>
          <w:i/>
          <w:iCs/>
          <w:lang w:val="es-ES"/>
        </w:rPr>
        <w:tab/>
        <w:t>Expresa preocupación</w:t>
      </w:r>
      <w:r w:rsidRPr="008F3AD4">
        <w:rPr>
          <w:lang w:val="es-ES"/>
        </w:rPr>
        <w:t xml:space="preserve"> </w:t>
      </w:r>
      <w:r w:rsidR="00E14947" w:rsidRPr="008F3AD4">
        <w:rPr>
          <w:lang w:val="es-ES"/>
        </w:rPr>
        <w:t>por el hecho de que</w:t>
      </w:r>
      <w:r w:rsidRPr="008F3AD4">
        <w:rPr>
          <w:lang w:val="es-ES"/>
        </w:rPr>
        <w:t xml:space="preserve"> varias Partes no han tomado ninguna medida o solamente cuentan con proyectos de medidas o medidas temporales para la aplicación del Protocolo de Cartagena;</w:t>
      </w:r>
    </w:p>
    <w:p w14:paraId="4E674250" w14:textId="59156070" w:rsidR="001765E2" w:rsidRPr="008F3AD4" w:rsidRDefault="00A6413E" w:rsidP="000975C6">
      <w:pPr>
        <w:pStyle w:val="CBDDesicionText"/>
        <w:tabs>
          <w:tab w:val="clear" w:pos="567"/>
          <w:tab w:val="clear" w:pos="1701"/>
          <w:tab w:val="left" w:pos="1170"/>
        </w:tabs>
        <w:ind w:left="1170" w:firstLine="531"/>
        <w:rPr>
          <w:lang w:val="es-ES"/>
        </w:rPr>
      </w:pPr>
      <w:r w:rsidRPr="008F3AD4">
        <w:rPr>
          <w:lang w:val="es-ES"/>
        </w:rPr>
        <w:t>14.</w:t>
      </w:r>
      <w:r w:rsidRPr="008F3AD4">
        <w:rPr>
          <w:lang w:val="es-ES"/>
        </w:rPr>
        <w:tab/>
      </w:r>
      <w:r w:rsidRPr="008F3AD4">
        <w:rPr>
          <w:i/>
          <w:iCs/>
          <w:lang w:val="es-ES"/>
        </w:rPr>
        <w:t>Pide</w:t>
      </w:r>
      <w:r w:rsidRPr="008F3AD4">
        <w:rPr>
          <w:lang w:val="es-ES"/>
        </w:rPr>
        <w:t xml:space="preserve"> a las Partes que aún no lo hayan hecho plenamente que establezcan[,</w:t>
      </w:r>
      <w:r w:rsidR="00AB7F07" w:rsidRPr="008F3AD4">
        <w:rPr>
          <w:lang w:val="es-ES"/>
        </w:rPr>
        <w:t xml:space="preserve"> </w:t>
      </w:r>
      <w:r w:rsidRPr="008F3AD4">
        <w:rPr>
          <w:lang w:val="es-ES"/>
        </w:rPr>
        <w:t>con carácter prioritario,] medidas jurídicas, administrativas y de otra índole para dar cumplimiento a sus obligaciones en virtud del Protocolo de Cartagena, al tiempo que reconoce que las Partes enfrentan diversas dificultades que les impiden cumplir plenamente las obligaciones establecidas en el párrafo 1 del artículo 2 del Protocolo y que [es necesario poner a su disposición] [se necesita] apoyo institucional, técnico, tecnológico y financiero [que sea suficiente, previsible y sostenible a fin de permitirles cumplir plenamente sus compromisos en virtud del Protocolo] [, según proceda, para ayudarlas a ese respecto];</w:t>
      </w:r>
    </w:p>
    <w:p w14:paraId="33204915" w14:textId="5B568BDB" w:rsidR="002803CE" w:rsidRPr="008F3AD4" w:rsidRDefault="00A6413E" w:rsidP="00BF6B46">
      <w:pPr>
        <w:pStyle w:val="CBDDesicionText"/>
        <w:tabs>
          <w:tab w:val="clear" w:pos="567"/>
          <w:tab w:val="clear" w:pos="1701"/>
          <w:tab w:val="left" w:pos="1170"/>
        </w:tabs>
        <w:ind w:left="1170" w:firstLine="531"/>
        <w:rPr>
          <w:lang w:val="es-ES"/>
        </w:rPr>
      </w:pPr>
      <w:r w:rsidRPr="008F3AD4">
        <w:rPr>
          <w:lang w:val="es-ES"/>
        </w:rPr>
        <w:t>15.</w:t>
      </w:r>
      <w:r w:rsidRPr="008F3AD4">
        <w:rPr>
          <w:lang w:val="es-ES"/>
        </w:rPr>
        <w:tab/>
      </w:r>
      <w:r w:rsidRPr="008F3AD4">
        <w:rPr>
          <w:i/>
          <w:iCs/>
          <w:lang w:val="es-ES"/>
        </w:rPr>
        <w:t xml:space="preserve">Insta </w:t>
      </w:r>
      <w:r w:rsidRPr="008F3AD4">
        <w:rPr>
          <w:lang w:val="es-ES"/>
        </w:rPr>
        <w:t>a las Partes a garantizar una dotación suficiente de personal especializado en seguridad de la biotecnología para contar con marcos nacionales de seguridad de la biotecnología funcionales;</w:t>
      </w:r>
    </w:p>
    <w:p w14:paraId="19294ACB" w14:textId="3188F29F" w:rsidR="00FC6639" w:rsidRPr="008F3AD4" w:rsidRDefault="004F12C3" w:rsidP="00BF6B46">
      <w:pPr>
        <w:pStyle w:val="CBDDesicionText"/>
        <w:tabs>
          <w:tab w:val="clear" w:pos="567"/>
          <w:tab w:val="clear" w:pos="1701"/>
          <w:tab w:val="left" w:pos="1170"/>
        </w:tabs>
        <w:ind w:left="1170" w:firstLine="531"/>
        <w:rPr>
          <w:lang w:val="es-ES"/>
        </w:rPr>
      </w:pPr>
      <w:r w:rsidRPr="008F3AD4">
        <w:rPr>
          <w:lang w:val="es-ES"/>
        </w:rPr>
        <w:t>16.</w:t>
      </w:r>
      <w:r w:rsidRPr="008F3AD4">
        <w:rPr>
          <w:i/>
          <w:iCs/>
          <w:lang w:val="es-ES"/>
        </w:rPr>
        <w:tab/>
        <w:t>Alienta</w:t>
      </w:r>
      <w:r w:rsidRPr="008F3AD4">
        <w:rPr>
          <w:lang w:val="es-ES"/>
        </w:rPr>
        <w:t xml:space="preserve"> a las Partes y otros interesados a centrar la creación y el desarrollo de capacidad, en el contexto de la </w:t>
      </w:r>
      <w:r w:rsidR="00661FB0" w:rsidRPr="008F3AD4">
        <w:rPr>
          <w:lang w:val="es-ES"/>
        </w:rPr>
        <w:t>M</w:t>
      </w:r>
      <w:r w:rsidRPr="008F3AD4">
        <w:rPr>
          <w:lang w:val="es-ES"/>
        </w:rPr>
        <w:t>eta A.1 del plan de aplicación y el plan de acción para la creación de capacidad, en la elaboración de medidas nacionales, particularmente medidas legislativas, para la aplicación del Protocolo de Cartagena y en el fortalecimiento de la capacidad del personal nacional para desempeñar sus funciones en el ámbito de la seguridad de la biotecnología, de conformidad con las necesidades y prioridades nacionales;</w:t>
      </w:r>
    </w:p>
    <w:p w14:paraId="2CFC290E" w14:textId="5BA58CCF" w:rsidR="009F1D48" w:rsidRPr="008F3AD4" w:rsidRDefault="009F1D48" w:rsidP="00FE7C8C">
      <w:pPr>
        <w:pStyle w:val="CBDDesicionText"/>
        <w:ind w:left="1170" w:firstLine="531"/>
        <w:rPr>
          <w:lang w:val="es-ES"/>
        </w:rPr>
      </w:pPr>
      <w:r w:rsidRPr="008F3AD4">
        <w:rPr>
          <w:lang w:val="es-ES"/>
        </w:rPr>
        <w:t>17.</w:t>
      </w:r>
      <w:r w:rsidRPr="008F3AD4">
        <w:rPr>
          <w:lang w:val="es-ES"/>
        </w:rPr>
        <w:tab/>
      </w:r>
      <w:r w:rsidRPr="008F3AD4">
        <w:rPr>
          <w:i/>
          <w:lang w:val="es-ES"/>
        </w:rPr>
        <w:t>Recomienda</w:t>
      </w:r>
      <w:r w:rsidRPr="008F3AD4">
        <w:rPr>
          <w:lang w:val="es-ES"/>
        </w:rPr>
        <w:t xml:space="preserve"> que, al adoptar su orientación al Fondo para el Medio Ambiente Mundial con respecto al apoyo para la aplicación del Protocolo de Cartagena, la Conferencia de las Partes en el Convenio pida al Fondo que proporcione financiación específica, suficiente y oportuna a las Partes que reúnan las condiciones para establecer medidas jurídicas, administrativas y de otra índole para la aplicación del Protocolo;</w:t>
      </w:r>
    </w:p>
    <w:p w14:paraId="7B196D6A" w14:textId="23341C48" w:rsidR="00A25A42" w:rsidRPr="008F3AD4" w:rsidRDefault="00A25A42" w:rsidP="00DF0430">
      <w:pPr>
        <w:pStyle w:val="CBDH3"/>
        <w:tabs>
          <w:tab w:val="clear" w:pos="567"/>
          <w:tab w:val="clear" w:pos="1134"/>
          <w:tab w:val="left" w:pos="810"/>
          <w:tab w:val="left" w:pos="1260"/>
        </w:tabs>
        <w:ind w:left="1170" w:firstLine="0"/>
        <w:rPr>
          <w:b w:val="0"/>
          <w:i/>
          <w:kern w:val="22"/>
          <w:lang w:val="es-ES"/>
        </w:rPr>
      </w:pPr>
      <w:r w:rsidRPr="008F3AD4">
        <w:rPr>
          <w:b w:val="0"/>
          <w:bCs/>
          <w:i/>
          <w:iCs/>
          <w:lang w:val="es-ES"/>
        </w:rPr>
        <w:t xml:space="preserve">Meta A.2: </w:t>
      </w:r>
      <w:r w:rsidRPr="008F3AD4">
        <w:rPr>
          <w:b w:val="0"/>
          <w:bCs/>
          <w:i/>
          <w:iCs/>
          <w:snapToGrid w:val="0"/>
          <w:lang w:val="es-ES"/>
        </w:rPr>
        <w:t>Las Partes han mejorado la disponibilidad y el intercambio de información pertinente a través del Centro de Intercambio de Información sobre Seguridad de la Biotecnología</w:t>
      </w:r>
    </w:p>
    <w:p w14:paraId="15B21458" w14:textId="75800A2F" w:rsidR="00BE111D" w:rsidRPr="008F3AD4" w:rsidRDefault="00EE435A" w:rsidP="00CF77E4">
      <w:pPr>
        <w:pStyle w:val="CBDDesicionText"/>
        <w:ind w:left="1170" w:firstLine="531"/>
        <w:rPr>
          <w:b/>
          <w:bCs/>
          <w:i/>
          <w:iCs/>
          <w:snapToGrid w:val="0"/>
          <w:kern w:val="22"/>
          <w:lang w:val="es-ES"/>
        </w:rPr>
      </w:pPr>
      <w:r w:rsidRPr="008F3AD4">
        <w:rPr>
          <w:lang w:val="es-ES"/>
        </w:rPr>
        <w:t>18.</w:t>
      </w:r>
      <w:r w:rsidRPr="008F3AD4">
        <w:rPr>
          <w:lang w:val="es-ES"/>
        </w:rPr>
        <w:tab/>
      </w:r>
      <w:r w:rsidRPr="008F3AD4">
        <w:rPr>
          <w:i/>
          <w:iCs/>
          <w:lang w:val="es-ES"/>
        </w:rPr>
        <w:t>Acoge con satisfacción</w:t>
      </w:r>
      <w:r w:rsidRPr="008F3AD4">
        <w:rPr>
          <w:lang w:val="es-ES"/>
        </w:rPr>
        <w:t xml:space="preserve"> los progresos logrados en relación con la </w:t>
      </w:r>
      <w:r w:rsidR="00661FB0" w:rsidRPr="008F3AD4">
        <w:rPr>
          <w:lang w:val="es-ES"/>
        </w:rPr>
        <w:t>M</w:t>
      </w:r>
      <w:r w:rsidRPr="008F3AD4">
        <w:rPr>
          <w:lang w:val="es-ES"/>
        </w:rPr>
        <w:t>eta A.2 del plan de aplicación y el plan de acción para la creación de capacidad, en particular el aumento del número de Partes que publican información obligatoria, así como el aumento del número de usuarios activos y visitas al Centro de Intercambio de Información sobre Seguridad de la Biotecnología;</w:t>
      </w:r>
    </w:p>
    <w:p w14:paraId="6BC324F8" w14:textId="07FCE8F5" w:rsidR="00BE111D" w:rsidRPr="008F3AD4" w:rsidRDefault="00957C9D" w:rsidP="00CF77E4">
      <w:pPr>
        <w:pStyle w:val="CBDDesicionText"/>
        <w:ind w:left="1170" w:firstLine="531"/>
        <w:rPr>
          <w:i/>
          <w:snapToGrid w:val="0"/>
          <w:kern w:val="22"/>
          <w:lang w:val="es-ES"/>
        </w:rPr>
      </w:pPr>
      <w:r w:rsidRPr="008F3AD4">
        <w:rPr>
          <w:lang w:val="es-ES"/>
        </w:rPr>
        <w:t>19.</w:t>
      </w:r>
      <w:r w:rsidRPr="008F3AD4">
        <w:rPr>
          <w:i/>
          <w:iCs/>
          <w:lang w:val="es-ES"/>
        </w:rPr>
        <w:tab/>
        <w:t>Reconoce</w:t>
      </w:r>
      <w:r w:rsidRPr="008F3AD4">
        <w:rPr>
          <w:lang w:val="es-ES"/>
        </w:rPr>
        <w:t xml:space="preserve"> que la puesta en funcionamiento de la nueva plataforma del Centro de Intercambio de Información sobre Seguridad de la Biotecnología, así como los materiales de ayuda elaborados y las actividades de creación de capacidad realizadas por la Secretaría, han contribuido positivamente al aumento del uso del Centro de Intercambio de Información sobre Seguridad de la Biotecnología;</w:t>
      </w:r>
      <w:r w:rsidRPr="008F3AD4">
        <w:rPr>
          <w:i/>
          <w:snapToGrid w:val="0"/>
          <w:lang w:val="es-ES"/>
        </w:rPr>
        <w:t xml:space="preserve"> </w:t>
      </w:r>
    </w:p>
    <w:p w14:paraId="05151E24" w14:textId="56FBBF2F" w:rsidR="009B3405" w:rsidRPr="008F3AD4" w:rsidRDefault="00A6413E" w:rsidP="00CF77E4">
      <w:pPr>
        <w:pStyle w:val="CBDDesicionText"/>
        <w:ind w:left="1170" w:firstLine="531"/>
        <w:rPr>
          <w:lang w:val="es-ES"/>
        </w:rPr>
      </w:pPr>
      <w:r w:rsidRPr="008F3AD4">
        <w:rPr>
          <w:lang w:val="es-ES"/>
        </w:rPr>
        <w:lastRenderedPageBreak/>
        <w:t>20.</w:t>
      </w:r>
      <w:r w:rsidRPr="008F3AD4">
        <w:rPr>
          <w:lang w:val="es-ES"/>
        </w:rPr>
        <w:tab/>
      </w:r>
      <w:r w:rsidRPr="008F3AD4">
        <w:rPr>
          <w:i/>
          <w:iCs/>
          <w:lang w:val="es-ES"/>
        </w:rPr>
        <w:t>Insta</w:t>
      </w:r>
      <w:r w:rsidRPr="008F3AD4">
        <w:rPr>
          <w:lang w:val="es-ES"/>
        </w:rPr>
        <w:t xml:space="preserve"> a las Partes que aún no lo hayan hecho completamente que </w:t>
      </w:r>
      <w:r w:rsidR="00F86063" w:rsidRPr="008F3AD4">
        <w:rPr>
          <w:lang w:val="es-ES"/>
        </w:rPr>
        <w:t xml:space="preserve">faciliten </w:t>
      </w:r>
      <w:r w:rsidRPr="008F3AD4">
        <w:rPr>
          <w:lang w:val="es-ES"/>
        </w:rPr>
        <w:t xml:space="preserve">toda la información necesaria a través del Centro de Intercambio de Información sobre Seguridad de la Biotecnología y que mantengan </w:t>
      </w:r>
      <w:r w:rsidR="00583AFD" w:rsidRPr="008F3AD4">
        <w:rPr>
          <w:lang w:val="es-ES"/>
        </w:rPr>
        <w:t xml:space="preserve">actualizados </w:t>
      </w:r>
      <w:r w:rsidRPr="008F3AD4">
        <w:rPr>
          <w:lang w:val="es-ES"/>
        </w:rPr>
        <w:t>sus registros;</w:t>
      </w:r>
    </w:p>
    <w:p w14:paraId="3F4F04EC" w14:textId="20292499" w:rsidR="00144CEA" w:rsidRPr="008F3AD4" w:rsidRDefault="00A6413E" w:rsidP="00376336">
      <w:pPr>
        <w:pStyle w:val="CBDDesicionText"/>
        <w:tabs>
          <w:tab w:val="clear" w:pos="1701"/>
          <w:tab w:val="clear" w:pos="2835"/>
          <w:tab w:val="clear" w:pos="3402"/>
          <w:tab w:val="left" w:pos="2340"/>
        </w:tabs>
        <w:ind w:left="1170" w:firstLine="531"/>
        <w:rPr>
          <w:lang w:val="es-ES"/>
        </w:rPr>
      </w:pPr>
      <w:r w:rsidRPr="008F3AD4">
        <w:rPr>
          <w:lang w:val="es-ES"/>
        </w:rPr>
        <w:t>21.</w:t>
      </w:r>
      <w:r w:rsidRPr="008F3AD4">
        <w:rPr>
          <w:lang w:val="es-ES"/>
        </w:rPr>
        <w:tab/>
      </w:r>
      <w:r w:rsidRPr="008F3AD4">
        <w:rPr>
          <w:i/>
          <w:lang w:val="es-ES"/>
        </w:rPr>
        <w:t xml:space="preserve">Pide </w:t>
      </w:r>
      <w:r w:rsidRPr="008F3AD4">
        <w:rPr>
          <w:lang w:val="es-ES"/>
        </w:rPr>
        <w:t xml:space="preserve">a la Secretaria Ejecutiva que continúe prestando apoyo para el mantenimiento del Centro de Intercambio de Información sobre Seguridad de la Biotecnología como principal mecanismo para el intercambio de información en el marco del Protocolo de Cartagena, en particular mediante la continuación de las actividades de creación y desarrollo de capacidad y la capacitación para las Partes, el desarrollo de herramientas digitales de fácil acceso y uso, y el fomento de la interoperabilidad de las bases de datos y los sistemas de información existentes; </w:t>
      </w:r>
    </w:p>
    <w:p w14:paraId="3028E501" w14:textId="5874BBBC" w:rsidR="004812D9" w:rsidRPr="008F3AD4" w:rsidRDefault="00A6413E" w:rsidP="00A8590E">
      <w:pPr>
        <w:pStyle w:val="CBDDesicionText"/>
        <w:tabs>
          <w:tab w:val="clear" w:pos="1701"/>
          <w:tab w:val="clear" w:pos="2835"/>
          <w:tab w:val="clear" w:pos="3402"/>
          <w:tab w:val="left" w:pos="2340"/>
        </w:tabs>
        <w:ind w:left="1170" w:firstLine="531"/>
        <w:rPr>
          <w:lang w:val="es-ES"/>
        </w:rPr>
      </w:pPr>
      <w:r w:rsidRPr="008F3AD4">
        <w:rPr>
          <w:lang w:val="es-ES"/>
        </w:rPr>
        <w:t>22.</w:t>
      </w:r>
      <w:r w:rsidRPr="008F3AD4">
        <w:rPr>
          <w:lang w:val="es-ES"/>
        </w:rPr>
        <w:tab/>
      </w:r>
      <w:r w:rsidRPr="008F3AD4">
        <w:rPr>
          <w:i/>
          <w:iCs/>
          <w:lang w:val="es-ES"/>
        </w:rPr>
        <w:t>Alienta</w:t>
      </w:r>
      <w:r w:rsidRPr="008F3AD4">
        <w:rPr>
          <w:lang w:val="es-ES"/>
        </w:rPr>
        <w:t xml:space="preserve"> a las Partes, e invita a las organizaciones pertinentes, a prestar apoyo para la aplicación por las Partes de las disposiciones del Protocolo de Cartagena relativas al intercambio de información y para el uso efectivo del Centro de Intercambio de Información sobre Seguridad de la Biotecnología mediante el fortalecimiento de las capacidades nacionales para la gestión de la información en materia de seguridad de la biotecnología, la mejora de la calidad, la exhaustividad, la exactitud y la oportunidad de la información presentada por las Partes, y el fomento de la cooperación técnica y el intercambio de conocimientos;</w:t>
      </w:r>
    </w:p>
    <w:p w14:paraId="4F0950E4" w14:textId="25F0F0A9" w:rsidR="00537791" w:rsidRPr="008F3AD4" w:rsidRDefault="00A6413E" w:rsidP="00A8590E">
      <w:pPr>
        <w:pStyle w:val="CBDDesicionText"/>
        <w:tabs>
          <w:tab w:val="clear" w:pos="1701"/>
          <w:tab w:val="clear" w:pos="2835"/>
          <w:tab w:val="clear" w:pos="3402"/>
          <w:tab w:val="left" w:pos="2340"/>
        </w:tabs>
        <w:ind w:left="1170" w:firstLine="531"/>
        <w:rPr>
          <w:lang w:val="es-ES"/>
        </w:rPr>
      </w:pPr>
      <w:r w:rsidRPr="008F3AD4">
        <w:rPr>
          <w:lang w:val="es-ES"/>
        </w:rPr>
        <w:t>23.</w:t>
      </w:r>
      <w:r w:rsidRPr="008F3AD4">
        <w:rPr>
          <w:lang w:val="es-ES"/>
        </w:rPr>
        <w:tab/>
      </w:r>
      <w:r w:rsidRPr="008F3AD4">
        <w:rPr>
          <w:i/>
          <w:iCs/>
          <w:lang w:val="es-ES"/>
        </w:rPr>
        <w:t>Recomienda</w:t>
      </w:r>
      <w:r w:rsidRPr="008F3AD4">
        <w:rPr>
          <w:lang w:val="es-ES"/>
        </w:rPr>
        <w:t xml:space="preserve"> que, al adoptar su orientación para el Fondo para el Medio Ambiente Mundial con respecto al apoyo para la aplicación del Protocolo de Cartagena, la Conferencia de las Partes en el Convenio pida al Fondo que continúe prestando apoyo para el uso efectivo del Centro de Intercambio de Información sobre Seguridad de la Biotecnología;</w:t>
      </w:r>
    </w:p>
    <w:p w14:paraId="7FAD4B06" w14:textId="6AED18D8" w:rsidR="00A25A42" w:rsidRPr="008F3AD4" w:rsidRDefault="00A25A42" w:rsidP="00DF0430">
      <w:pPr>
        <w:pStyle w:val="CBDH3"/>
        <w:tabs>
          <w:tab w:val="clear" w:pos="567"/>
          <w:tab w:val="left" w:pos="810"/>
        </w:tabs>
        <w:ind w:left="1170" w:firstLine="0"/>
        <w:rPr>
          <w:b w:val="0"/>
          <w:bCs/>
          <w:i/>
          <w:iCs/>
          <w:lang w:val="es-ES"/>
        </w:rPr>
      </w:pPr>
      <w:r w:rsidRPr="008F3AD4">
        <w:rPr>
          <w:b w:val="0"/>
          <w:bCs/>
          <w:i/>
          <w:iCs/>
          <w:lang w:val="es-ES"/>
        </w:rPr>
        <w:t>Meta A.3: Las Partes facilitan de manera oportuna información completa sobre la aplicación del Protocolo de Cartagena</w:t>
      </w:r>
    </w:p>
    <w:p w14:paraId="7940D138" w14:textId="22BE44A5" w:rsidR="00A25A42" w:rsidRPr="008F3AD4" w:rsidRDefault="00E02AA2" w:rsidP="00BF6B46">
      <w:pPr>
        <w:pStyle w:val="CBDDesicionText"/>
        <w:ind w:left="1170" w:firstLine="531"/>
        <w:rPr>
          <w:lang w:val="es-ES"/>
        </w:rPr>
      </w:pPr>
      <w:r w:rsidRPr="008F3AD4">
        <w:rPr>
          <w:lang w:val="es-ES"/>
        </w:rPr>
        <w:t>24.</w:t>
      </w:r>
      <w:r w:rsidRPr="008F3AD4">
        <w:rPr>
          <w:lang w:val="es-ES"/>
        </w:rPr>
        <w:tab/>
      </w:r>
      <w:r w:rsidRPr="008F3AD4">
        <w:rPr>
          <w:i/>
          <w:iCs/>
          <w:lang w:val="es-ES"/>
        </w:rPr>
        <w:t xml:space="preserve">Recomienda </w:t>
      </w:r>
      <w:r w:rsidRPr="008F3AD4">
        <w:rPr>
          <w:lang w:val="es-ES"/>
        </w:rPr>
        <w:t>que, al adoptar su orientación para el Fondo para el Medio Ambiente Mundial con respecto al apoyo para la aplicación del Protocolo de Cartagena, la Conferencia de las Partes en el Convenio pida al Fondo que brinde asistencia a las Partes que reúnan las condiciones proporcionándoles apoyo financiero para la preparación de los informes nacionales, con antelación suficiente a los plazos para la presentación de informes, a fin de dar a las Partes el tiempo suficiente para celebrar las consultas nacionales adecuadas y presentar sus informes nacionales de manera oportuna;</w:t>
      </w:r>
    </w:p>
    <w:p w14:paraId="0E8A8F0E" w14:textId="7418397D" w:rsidR="00176F91" w:rsidRPr="008F3AD4" w:rsidRDefault="00E02AA2" w:rsidP="00BC6C5D">
      <w:pPr>
        <w:pStyle w:val="CBDDesicionText"/>
        <w:ind w:left="1170" w:firstLine="531"/>
        <w:rPr>
          <w:lang w:val="es-ES"/>
        </w:rPr>
      </w:pPr>
      <w:r w:rsidRPr="008F3AD4">
        <w:rPr>
          <w:lang w:val="es-ES"/>
        </w:rPr>
        <w:t>25.</w:t>
      </w:r>
      <w:r w:rsidRPr="008F3AD4">
        <w:rPr>
          <w:lang w:val="es-ES"/>
        </w:rPr>
        <w:tab/>
      </w:r>
      <w:r w:rsidRPr="008F3AD4">
        <w:rPr>
          <w:i/>
          <w:iCs/>
          <w:lang w:val="es-ES"/>
        </w:rPr>
        <w:t>Subraya</w:t>
      </w:r>
      <w:r w:rsidRPr="008F3AD4">
        <w:rPr>
          <w:lang w:val="es-ES"/>
        </w:rPr>
        <w:t xml:space="preserve"> </w:t>
      </w:r>
      <w:r w:rsidR="00661FB0" w:rsidRPr="008F3AD4">
        <w:rPr>
          <w:lang w:val="es-ES"/>
        </w:rPr>
        <w:t xml:space="preserve">que es importante </w:t>
      </w:r>
      <w:r w:rsidRPr="008F3AD4">
        <w:rPr>
          <w:lang w:val="es-ES"/>
        </w:rPr>
        <w:t xml:space="preserve">que las Partes que reúnen las condiciones presenten sus cartas de apoyo para el </w:t>
      </w:r>
      <w:r w:rsidR="00661FB0" w:rsidRPr="008F3AD4">
        <w:rPr>
          <w:lang w:val="es-ES"/>
        </w:rPr>
        <w:t xml:space="preserve">proyecto del Fondo </w:t>
      </w:r>
      <w:r w:rsidR="00661FB0" w:rsidRPr="008F3AD4">
        <w:rPr>
          <w:color w:val="000000" w:themeColor="text1"/>
          <w:lang w:val="es-ES"/>
        </w:rPr>
        <w:t>para el Medio Ambiente Mundial</w:t>
      </w:r>
      <w:r w:rsidR="00661FB0" w:rsidRPr="008F3AD4">
        <w:rPr>
          <w:lang w:val="es-ES"/>
        </w:rPr>
        <w:t xml:space="preserve"> </w:t>
      </w:r>
      <w:r w:rsidRPr="008F3AD4">
        <w:rPr>
          <w:lang w:val="es-ES"/>
        </w:rPr>
        <w:t>destinado a apoyar la preparación de los sextos informes nacionales de manera oportuna, y recomienda que los organismos de ejecución que participan en el proyecto adopten medidas para reducir al mínimo las demoras administrativas, procedimentales y operativas, a fin de facilitar el desembolso expeditivo de fondos;</w:t>
      </w:r>
    </w:p>
    <w:p w14:paraId="46A73B98" w14:textId="45C377B6" w:rsidR="00A25A42" w:rsidRPr="008F3AD4" w:rsidRDefault="00A25A42" w:rsidP="00BF6B46">
      <w:pPr>
        <w:pStyle w:val="CBDH3"/>
        <w:tabs>
          <w:tab w:val="clear" w:pos="567"/>
          <w:tab w:val="left" w:pos="720"/>
        </w:tabs>
        <w:ind w:left="1134" w:firstLine="0"/>
        <w:rPr>
          <w:b w:val="0"/>
          <w:bCs/>
          <w:i/>
          <w:iCs/>
          <w:lang w:val="es-ES"/>
        </w:rPr>
      </w:pPr>
      <w:r w:rsidRPr="008F3AD4">
        <w:rPr>
          <w:b w:val="0"/>
          <w:bCs/>
          <w:i/>
          <w:iCs/>
          <w:lang w:val="es-ES"/>
        </w:rPr>
        <w:t>Meta A.4: Las Partes cumplen con los requisitos del Protocolo de Cartagena</w:t>
      </w:r>
    </w:p>
    <w:p w14:paraId="6B0D2448" w14:textId="2AA53AD0" w:rsidR="00B41095" w:rsidRPr="008F3AD4" w:rsidRDefault="00E02AA2" w:rsidP="00F93617">
      <w:pPr>
        <w:pStyle w:val="CBDDesicionText"/>
        <w:ind w:left="1170" w:firstLine="531"/>
        <w:rPr>
          <w:lang w:val="es-ES"/>
        </w:rPr>
      </w:pPr>
      <w:r w:rsidRPr="008F3AD4">
        <w:rPr>
          <w:lang w:val="es-ES"/>
        </w:rPr>
        <w:t>26.</w:t>
      </w:r>
      <w:r w:rsidRPr="008F3AD4">
        <w:rPr>
          <w:lang w:val="es-ES"/>
        </w:rPr>
        <w:tab/>
      </w:r>
      <w:r w:rsidRPr="008F3AD4">
        <w:rPr>
          <w:i/>
          <w:lang w:val="es-ES"/>
        </w:rPr>
        <w:t xml:space="preserve">Acoge con satisfacción </w:t>
      </w:r>
      <w:r w:rsidRPr="008F3AD4">
        <w:rPr>
          <w:lang w:val="es-ES"/>
        </w:rPr>
        <w:t>los progresos realizados por las Partes en el cumplimiento de sus obligaciones en virtud del Protocolo de Cartagena, y particularmente aquellos relativos a la presentación de informes nacionales y la publicación de información a través del Centro de Intercambio de Información sobre Seguridad de la Biotecnología;</w:t>
      </w:r>
    </w:p>
    <w:p w14:paraId="469EE541" w14:textId="3B9EF30E" w:rsidR="004969DA" w:rsidRPr="008F3AD4" w:rsidRDefault="00E02AA2" w:rsidP="004969DA">
      <w:pPr>
        <w:pStyle w:val="CBDDesicionText"/>
        <w:ind w:left="1170" w:firstLine="531"/>
        <w:rPr>
          <w:lang w:val="es-ES"/>
        </w:rPr>
      </w:pPr>
      <w:r w:rsidRPr="008F3AD4">
        <w:rPr>
          <w:lang w:val="es-ES"/>
        </w:rPr>
        <w:t>27.</w:t>
      </w:r>
      <w:r w:rsidRPr="008F3AD4">
        <w:rPr>
          <w:i/>
          <w:iCs/>
          <w:lang w:val="es-ES"/>
        </w:rPr>
        <w:tab/>
        <w:t>Acoge con satisfacción además</w:t>
      </w:r>
      <w:r w:rsidRPr="008F3AD4">
        <w:rPr>
          <w:lang w:val="es-ES"/>
        </w:rPr>
        <w:t xml:space="preserve"> el alto grado de cumplimiento con respecto a la obligación de designar puntos focales nacionales; </w:t>
      </w:r>
    </w:p>
    <w:p w14:paraId="4DB1FC9E" w14:textId="77777777" w:rsidR="00661FB0" w:rsidRPr="008F3AD4" w:rsidRDefault="00661FB0" w:rsidP="004969DA">
      <w:pPr>
        <w:pStyle w:val="CBDDesicionText"/>
        <w:ind w:left="1170" w:firstLine="531"/>
        <w:rPr>
          <w:lang w:val="es-ES"/>
        </w:rPr>
      </w:pPr>
    </w:p>
    <w:p w14:paraId="4D24B45E" w14:textId="77777777" w:rsidR="00661FB0" w:rsidRPr="008F3AD4" w:rsidRDefault="00661FB0" w:rsidP="004969DA">
      <w:pPr>
        <w:pStyle w:val="CBDDesicionText"/>
        <w:ind w:left="1170" w:firstLine="531"/>
        <w:rPr>
          <w:lang w:val="es-ES"/>
        </w:rPr>
      </w:pPr>
    </w:p>
    <w:p w14:paraId="6D443EE3" w14:textId="77777777" w:rsidR="00661FB0" w:rsidRPr="008F3AD4" w:rsidRDefault="00661FB0" w:rsidP="004969DA">
      <w:pPr>
        <w:pStyle w:val="CBDDesicionText"/>
        <w:ind w:left="1170" w:firstLine="531"/>
        <w:rPr>
          <w:lang w:val="es-ES"/>
        </w:rPr>
      </w:pPr>
    </w:p>
    <w:p w14:paraId="4F7D41D5" w14:textId="71220A1A" w:rsidR="004969DA" w:rsidRPr="008F3AD4" w:rsidRDefault="00E02AA2" w:rsidP="004969DA">
      <w:pPr>
        <w:pStyle w:val="CBDDesicionText"/>
        <w:ind w:left="1170" w:firstLine="531"/>
        <w:rPr>
          <w:lang w:val="es-ES"/>
        </w:rPr>
      </w:pPr>
      <w:r w:rsidRPr="008F3AD4">
        <w:rPr>
          <w:lang w:val="es-ES"/>
        </w:rPr>
        <w:lastRenderedPageBreak/>
        <w:t>28.</w:t>
      </w:r>
      <w:r w:rsidRPr="008F3AD4">
        <w:rPr>
          <w:lang w:val="es-ES"/>
        </w:rPr>
        <w:tab/>
      </w:r>
      <w:r w:rsidRPr="008F3AD4">
        <w:rPr>
          <w:i/>
          <w:lang w:val="es-ES"/>
        </w:rPr>
        <w:t xml:space="preserve">Asimismo acoge con satisfacción </w:t>
      </w:r>
      <w:r w:rsidRPr="008F3AD4">
        <w:rPr>
          <w:lang w:val="es-ES"/>
        </w:rPr>
        <w:t>la función de apoyo del Comité de Cumplimiento, y reconoce la importancia de su seguimiento regular con las Partes en relación con cuestiones de cumplimiento</w:t>
      </w:r>
      <w:r w:rsidR="00661FB0" w:rsidRPr="008F3AD4">
        <w:rPr>
          <w:lang w:val="es-ES"/>
        </w:rPr>
        <w:t xml:space="preserve"> y</w:t>
      </w:r>
      <w:r w:rsidRPr="008F3AD4">
        <w:rPr>
          <w:lang w:val="es-ES"/>
        </w:rPr>
        <w:t xml:space="preserve"> las medidas </w:t>
      </w:r>
      <w:r w:rsidR="00125490" w:rsidRPr="008F3AD4">
        <w:rPr>
          <w:lang w:val="es-ES"/>
        </w:rPr>
        <w:t xml:space="preserve">oficiales </w:t>
      </w:r>
      <w:r w:rsidRPr="008F3AD4">
        <w:rPr>
          <w:lang w:val="es-ES"/>
        </w:rPr>
        <w:t xml:space="preserve">de cumplimiento </w:t>
      </w:r>
      <w:r w:rsidR="00125490" w:rsidRPr="008F3AD4">
        <w:rPr>
          <w:lang w:val="es-ES"/>
        </w:rPr>
        <w:t xml:space="preserve">e </w:t>
      </w:r>
      <w:r w:rsidR="00F74011" w:rsidRPr="008F3AD4">
        <w:rPr>
          <w:lang w:val="es-ES"/>
        </w:rPr>
        <w:t xml:space="preserve">iniciativas </w:t>
      </w:r>
      <w:r w:rsidR="00661FB0" w:rsidRPr="008F3AD4">
        <w:rPr>
          <w:lang w:val="es-ES"/>
        </w:rPr>
        <w:t>oficios</w:t>
      </w:r>
      <w:r w:rsidR="00F74011" w:rsidRPr="008F3AD4">
        <w:rPr>
          <w:lang w:val="es-ES"/>
        </w:rPr>
        <w:t>a</w:t>
      </w:r>
      <w:r w:rsidR="00661FB0" w:rsidRPr="008F3AD4">
        <w:rPr>
          <w:lang w:val="es-ES"/>
        </w:rPr>
        <w:t xml:space="preserve">s </w:t>
      </w:r>
      <w:r w:rsidRPr="008F3AD4">
        <w:rPr>
          <w:lang w:val="es-ES"/>
        </w:rPr>
        <w:t xml:space="preserve">del Comité de Cumplimiento en apoyo al cumplimiento y el logro de la </w:t>
      </w:r>
      <w:r w:rsidR="00F74011" w:rsidRPr="008F3AD4">
        <w:rPr>
          <w:lang w:val="es-ES"/>
        </w:rPr>
        <w:t>M</w:t>
      </w:r>
      <w:r w:rsidRPr="008F3AD4">
        <w:rPr>
          <w:lang w:val="es-ES"/>
        </w:rPr>
        <w:t xml:space="preserve">eta A.4 del plan de aplicación para el Protocolo de Cartagena; </w:t>
      </w:r>
    </w:p>
    <w:p w14:paraId="131E5B15" w14:textId="2106FFA9" w:rsidR="00882951" w:rsidRPr="008F3AD4" w:rsidRDefault="00E02AA2" w:rsidP="00BF6B46">
      <w:pPr>
        <w:pStyle w:val="CBDDesicionText"/>
        <w:ind w:left="1170" w:firstLine="531"/>
        <w:rPr>
          <w:lang w:val="es-ES"/>
        </w:rPr>
      </w:pPr>
      <w:r w:rsidRPr="008F3AD4">
        <w:rPr>
          <w:lang w:val="es-ES"/>
        </w:rPr>
        <w:t>29.</w:t>
      </w:r>
      <w:r w:rsidRPr="008F3AD4">
        <w:rPr>
          <w:lang w:val="es-ES"/>
        </w:rPr>
        <w:tab/>
      </w:r>
      <w:r w:rsidRPr="008F3AD4">
        <w:rPr>
          <w:i/>
          <w:lang w:val="es-ES"/>
        </w:rPr>
        <w:t>Pide</w:t>
      </w:r>
      <w:r w:rsidRPr="008F3AD4">
        <w:rPr>
          <w:lang w:val="es-ES"/>
        </w:rPr>
        <w:t xml:space="preserve"> a las Partes que cooperen plenamente al recibir comunicaciones del Comité de Cumplimiento;</w:t>
      </w:r>
    </w:p>
    <w:p w14:paraId="06515B53" w14:textId="1611DC51" w:rsidR="008C6333" w:rsidRPr="008F3AD4" w:rsidRDefault="00E02AA2" w:rsidP="00E02AA2">
      <w:pPr>
        <w:pStyle w:val="CBDDesicionText"/>
        <w:ind w:left="1170" w:firstLine="531"/>
        <w:rPr>
          <w:lang w:val="es-ES"/>
        </w:rPr>
      </w:pPr>
      <w:r w:rsidRPr="008F3AD4">
        <w:rPr>
          <w:lang w:val="es-ES"/>
        </w:rPr>
        <w:t>30.</w:t>
      </w:r>
      <w:r w:rsidRPr="008F3AD4">
        <w:rPr>
          <w:lang w:val="es-ES"/>
        </w:rPr>
        <w:tab/>
      </w:r>
      <w:r w:rsidRPr="008F3AD4">
        <w:rPr>
          <w:i/>
          <w:iCs/>
          <w:lang w:val="es-ES"/>
        </w:rPr>
        <w:t>Recomienda</w:t>
      </w:r>
      <w:r w:rsidRPr="008F3AD4">
        <w:rPr>
          <w:lang w:val="es-ES"/>
        </w:rPr>
        <w:t xml:space="preserve"> que, al adoptar su orientación al Fondo para el Medio Ambiente Mundial con respecto al apoyo para la aplicación del Protocolo de Cartagena, la Conferencia de las Partes en el Convenio pida al Fondo que proporcione a las Partes que reúnan las condiciones financiación específica, suficiente y oportuna con el fin de ejecutar los planes de acción para el cumplimiento elaborados a solicitud del Comité de Cumplimiento;</w:t>
      </w:r>
    </w:p>
    <w:p w14:paraId="28BF5749" w14:textId="52D04192" w:rsidR="00A25A42" w:rsidRPr="008F3AD4" w:rsidRDefault="00A25A42" w:rsidP="008D5104">
      <w:pPr>
        <w:pStyle w:val="CBDH3"/>
        <w:tabs>
          <w:tab w:val="clear" w:pos="567"/>
          <w:tab w:val="left" w:pos="810"/>
        </w:tabs>
        <w:ind w:left="1170" w:firstLine="0"/>
        <w:rPr>
          <w:b w:val="0"/>
          <w:bCs/>
          <w:i/>
          <w:iCs/>
          <w:lang w:val="es-ES"/>
        </w:rPr>
      </w:pPr>
      <w:r w:rsidRPr="008F3AD4">
        <w:rPr>
          <w:b w:val="0"/>
          <w:bCs/>
          <w:i/>
          <w:iCs/>
          <w:lang w:val="es-ES"/>
        </w:rPr>
        <w:t xml:space="preserve">Meta A.5: Las Partes llevan a cabo evaluaciones del riesgo de organismos vivos modificados científicamente sólidas, y gestionan y controlan los riesgos identificados para prevenir los efectos adversos de los organismos vivos modificados en la conservación y utilización sostenible de la diversidad biológica, teniendo también en cuenta los riesgos para la salud humana </w:t>
      </w:r>
    </w:p>
    <w:p w14:paraId="0AC2F6C7" w14:textId="12181CD5" w:rsidR="00072EC8" w:rsidRPr="008F3AD4" w:rsidRDefault="00E02AA2" w:rsidP="00B86EF9">
      <w:pPr>
        <w:pStyle w:val="CBDDesicionText"/>
        <w:ind w:left="1170" w:firstLine="531"/>
        <w:rPr>
          <w:lang w:val="es-ES"/>
        </w:rPr>
      </w:pPr>
      <w:r w:rsidRPr="008F3AD4">
        <w:rPr>
          <w:lang w:val="es-ES"/>
        </w:rPr>
        <w:t>31.</w:t>
      </w:r>
      <w:r w:rsidRPr="008F3AD4">
        <w:rPr>
          <w:lang w:val="es-ES"/>
        </w:rPr>
        <w:tab/>
      </w:r>
      <w:r w:rsidRPr="008F3AD4">
        <w:rPr>
          <w:i/>
          <w:lang w:val="es-ES"/>
        </w:rPr>
        <w:t>Reconoce</w:t>
      </w:r>
      <w:r w:rsidRPr="008F3AD4">
        <w:rPr>
          <w:lang w:val="es-ES"/>
        </w:rPr>
        <w:t xml:space="preserve"> que llevar a cabo la evaluación del riesgo y la gestión del riesgo continúa planteando desafíos para algunas Partes y que esos desafíos se ven agravados por los rápidos avances de la biotecnología moderna, incluida la aplicación de la biología sintética y de otras nuevas técnicas de modificación genética para el desarrollo de organismos vivos modificados, en particular al evaluar los posibles efectos adversos en medios receptores complejos;</w:t>
      </w:r>
    </w:p>
    <w:p w14:paraId="3A0DFCEC" w14:textId="168A83BE" w:rsidR="00DA266F" w:rsidRPr="008F3AD4" w:rsidRDefault="00E02AA2" w:rsidP="00B86EF9">
      <w:pPr>
        <w:pStyle w:val="CBDDesicionText"/>
        <w:ind w:left="1170" w:firstLine="531"/>
        <w:rPr>
          <w:lang w:val="es-ES"/>
        </w:rPr>
      </w:pPr>
      <w:r w:rsidRPr="008F3AD4">
        <w:rPr>
          <w:lang w:val="es-ES"/>
        </w:rPr>
        <w:t>32.</w:t>
      </w:r>
      <w:r w:rsidRPr="008F3AD4">
        <w:rPr>
          <w:i/>
          <w:lang w:val="es-ES"/>
        </w:rPr>
        <w:tab/>
      </w:r>
      <w:r w:rsidRPr="008F3AD4">
        <w:rPr>
          <w:i/>
          <w:iCs/>
          <w:lang w:val="es-ES"/>
        </w:rPr>
        <w:t>Reconoce asimismo</w:t>
      </w:r>
      <w:r w:rsidRPr="008F3AD4">
        <w:rPr>
          <w:lang w:val="es-ES"/>
        </w:rPr>
        <w:t xml:space="preserve"> que los rápidos avances de la biotecnología moderna requieren la actualización continua de las capacidades científicas, técnicas e institucionales pertinentes[, incluso, según proceda, mediante enfoques con visión de futuro y de precaución, análisis prospectivos y seguimiento de la tecnología para apoyar la preparación a nivel nacional y la </w:t>
      </w:r>
      <w:r w:rsidR="004060A4" w:rsidRPr="008F3AD4">
        <w:rPr>
          <w:lang w:val="es-ES"/>
        </w:rPr>
        <w:t xml:space="preserve">adopción </w:t>
      </w:r>
      <w:r w:rsidRPr="008F3AD4">
        <w:rPr>
          <w:lang w:val="es-ES"/>
        </w:rPr>
        <w:t xml:space="preserve">de decisiones </w:t>
      </w:r>
      <w:r w:rsidR="004060A4" w:rsidRPr="008F3AD4">
        <w:rPr>
          <w:lang w:val="es-ES"/>
        </w:rPr>
        <w:t>fundamentada</w:t>
      </w:r>
      <w:r w:rsidRPr="008F3AD4">
        <w:rPr>
          <w:lang w:val="es-ES"/>
        </w:rPr>
        <w:t>];</w:t>
      </w:r>
    </w:p>
    <w:p w14:paraId="0B8B848F" w14:textId="62024C77" w:rsidR="00A25A42" w:rsidRPr="008F3AD4" w:rsidRDefault="00DA266F" w:rsidP="00BF6B46">
      <w:pPr>
        <w:pStyle w:val="CBDDesicionText"/>
        <w:ind w:left="1170" w:firstLine="531"/>
        <w:rPr>
          <w:lang w:val="es-ES"/>
        </w:rPr>
      </w:pPr>
      <w:r w:rsidRPr="008F3AD4">
        <w:rPr>
          <w:lang w:val="es-ES"/>
        </w:rPr>
        <w:t>33.</w:t>
      </w:r>
      <w:r w:rsidRPr="008F3AD4">
        <w:rPr>
          <w:lang w:val="es-ES"/>
        </w:rPr>
        <w:tab/>
      </w:r>
      <w:r w:rsidRPr="008F3AD4">
        <w:rPr>
          <w:i/>
          <w:iCs/>
          <w:lang w:val="es-ES"/>
        </w:rPr>
        <w:t>Alienta</w:t>
      </w:r>
      <w:r w:rsidRPr="008F3AD4">
        <w:rPr>
          <w:lang w:val="es-ES"/>
        </w:rPr>
        <w:t xml:space="preserve"> a las Partes y otros interesados a continuar atendiendo las necesidades de recursos humanos, financiamiento e infraestructura relacionadas con las áreas clave para la creación de capacidad relativa a la evaluación del riesgo y la gestión del riesgo en el plan de acción para la creación de capacidad;</w:t>
      </w:r>
    </w:p>
    <w:p w14:paraId="1351801B" w14:textId="4E1642C7" w:rsidR="00523056" w:rsidRPr="008F3AD4" w:rsidRDefault="00E02AA2" w:rsidP="00BF6B46">
      <w:pPr>
        <w:pStyle w:val="CBDDesicionText"/>
        <w:ind w:left="1170" w:firstLine="531"/>
        <w:rPr>
          <w:lang w:val="es-ES"/>
        </w:rPr>
      </w:pPr>
      <w:r w:rsidRPr="008F3AD4">
        <w:rPr>
          <w:lang w:val="es-ES"/>
        </w:rPr>
        <w:t>34.</w:t>
      </w:r>
      <w:r w:rsidRPr="008F3AD4">
        <w:rPr>
          <w:lang w:val="es-ES"/>
        </w:rPr>
        <w:tab/>
      </w:r>
      <w:r w:rsidRPr="008F3AD4">
        <w:rPr>
          <w:i/>
          <w:iCs/>
          <w:lang w:val="es-ES"/>
        </w:rPr>
        <w:t>Alienta</w:t>
      </w:r>
      <w:r w:rsidRPr="008F3AD4">
        <w:rPr>
          <w:lang w:val="es-ES"/>
        </w:rPr>
        <w:t xml:space="preserve"> a las Partes y a las organizaciones pertinentes a establecer redes regionales de expertos en evaluación del riesgo y gestión del riesgo para facilitar la revisión por pares, el apoyo técnico y el intercambio de conocimientos entre las Partes, incluso con el apoyo de los centros regionales y subregionales de apoyo a la cooperación científica y técnica;</w:t>
      </w:r>
    </w:p>
    <w:p w14:paraId="12BE5B6A" w14:textId="305EBED3" w:rsidR="00A25A42" w:rsidRPr="008F3AD4" w:rsidRDefault="00A25A42" w:rsidP="0016235E">
      <w:pPr>
        <w:pStyle w:val="CBDH3"/>
        <w:tabs>
          <w:tab w:val="clear" w:pos="567"/>
          <w:tab w:val="left" w:pos="900"/>
        </w:tabs>
        <w:ind w:left="1170" w:firstLine="0"/>
        <w:rPr>
          <w:b w:val="0"/>
          <w:bCs/>
          <w:i/>
          <w:iCs/>
          <w:lang w:val="es-ES"/>
        </w:rPr>
      </w:pPr>
      <w:r w:rsidRPr="008F3AD4">
        <w:rPr>
          <w:b w:val="0"/>
          <w:bCs/>
          <w:i/>
          <w:iCs/>
          <w:lang w:val="es-ES"/>
        </w:rPr>
        <w:t>Meta A.6: Las Partes previenen y abordan los movimientos transfronterizos ilícitos e involuntarios de organismos vivos modificados</w:t>
      </w:r>
    </w:p>
    <w:p w14:paraId="6B2A17D2" w14:textId="5D49A103" w:rsidR="0077442F" w:rsidRPr="008F3AD4" w:rsidRDefault="00E02AA2" w:rsidP="00BF6B46">
      <w:pPr>
        <w:pStyle w:val="CBDDesicionText"/>
        <w:ind w:left="1170" w:firstLine="531"/>
        <w:rPr>
          <w:lang w:val="es-ES"/>
        </w:rPr>
      </w:pPr>
      <w:r w:rsidRPr="008F3AD4">
        <w:rPr>
          <w:lang w:val="es-ES"/>
        </w:rPr>
        <w:t>35.</w:t>
      </w:r>
      <w:r w:rsidRPr="008F3AD4">
        <w:rPr>
          <w:lang w:val="es-ES"/>
        </w:rPr>
        <w:tab/>
      </w:r>
      <w:r w:rsidRPr="008F3AD4">
        <w:rPr>
          <w:i/>
          <w:iCs/>
          <w:lang w:val="es-ES"/>
        </w:rPr>
        <w:t xml:space="preserve">Recuerda </w:t>
      </w:r>
      <w:r w:rsidRPr="008F3AD4">
        <w:rPr>
          <w:lang w:val="es-ES"/>
        </w:rPr>
        <w:t xml:space="preserve">a las Partes que informen sobre casos de movimientos transfronterizos ilícitos e involuntarios a través del Centro de Intercambio de Información sobre Seguridad de la Biotecnología; </w:t>
      </w:r>
    </w:p>
    <w:p w14:paraId="16815DE7" w14:textId="297182ED" w:rsidR="00333D9D" w:rsidRPr="008F3AD4" w:rsidRDefault="00E02AA2" w:rsidP="00BF6B46">
      <w:pPr>
        <w:pStyle w:val="CBDDesicionText"/>
        <w:ind w:left="1170" w:firstLine="531"/>
        <w:rPr>
          <w:lang w:val="es-ES"/>
        </w:rPr>
      </w:pPr>
      <w:r w:rsidRPr="008F3AD4">
        <w:rPr>
          <w:lang w:val="es-ES"/>
        </w:rPr>
        <w:t>36.</w:t>
      </w:r>
      <w:r w:rsidRPr="008F3AD4">
        <w:rPr>
          <w:lang w:val="es-ES"/>
        </w:rPr>
        <w:tab/>
      </w:r>
      <w:r w:rsidRPr="008F3AD4">
        <w:rPr>
          <w:i/>
          <w:iCs/>
          <w:lang w:val="es-ES"/>
        </w:rPr>
        <w:t xml:space="preserve">Invita </w:t>
      </w:r>
      <w:r w:rsidRPr="008F3AD4">
        <w:rPr>
          <w:lang w:val="es-ES"/>
        </w:rPr>
        <w:t>a las Partes, otros Gobiernos y organizaciones pertinentes a prestar apoyo para la creación y el desarrollo de capacidad en la prevención y abordaje de los movimientos transfronterizos ilícitos e involuntarios de organismos vivos modificados, con énfasis en la consideración de las dificultades relativas a las capacidades limitadas para la detección en laboratorio, la insuficiencia de equipamiento e infraestructura de laboratorio</w:t>
      </w:r>
      <w:r w:rsidR="00BB0703" w:rsidRPr="008F3AD4">
        <w:rPr>
          <w:lang w:val="es-ES"/>
        </w:rPr>
        <w:t xml:space="preserve">, un </w:t>
      </w:r>
      <w:r w:rsidRPr="008F3AD4">
        <w:rPr>
          <w:lang w:val="es-ES"/>
        </w:rPr>
        <w:t xml:space="preserve">personal </w:t>
      </w:r>
      <w:r w:rsidR="00125490" w:rsidRPr="008F3AD4">
        <w:rPr>
          <w:lang w:val="es-ES"/>
        </w:rPr>
        <w:t xml:space="preserve">insuficientemente </w:t>
      </w:r>
      <w:r w:rsidRPr="008F3AD4">
        <w:rPr>
          <w:lang w:val="es-ES"/>
        </w:rPr>
        <w:t xml:space="preserve">capacitado, las fronteras permeables y las deficiencias institucionales y regulatorias; </w:t>
      </w:r>
    </w:p>
    <w:p w14:paraId="7F07982C" w14:textId="14F0F101" w:rsidR="00A25A42" w:rsidRPr="008F3AD4" w:rsidRDefault="00A25A42" w:rsidP="0016235E">
      <w:pPr>
        <w:pStyle w:val="CBDH3"/>
        <w:ind w:left="1170" w:firstLine="0"/>
        <w:rPr>
          <w:b w:val="0"/>
          <w:bCs/>
          <w:i/>
          <w:iCs/>
          <w:lang w:val="es-ES"/>
        </w:rPr>
      </w:pPr>
      <w:r w:rsidRPr="008F3AD4">
        <w:rPr>
          <w:b w:val="0"/>
          <w:bCs/>
          <w:i/>
          <w:iCs/>
          <w:lang w:val="es-ES"/>
        </w:rPr>
        <w:lastRenderedPageBreak/>
        <w:t>Meta A.7: Las Partes han establecido medidas para cumplir con los requisitos de manipulación, transporte, envasado e identificación de organismos vivos modificados en virtud del artículo 18 del Protocolo</w:t>
      </w:r>
    </w:p>
    <w:p w14:paraId="13299FAF" w14:textId="3CB023BE" w:rsidR="00A25A42" w:rsidRPr="008F3AD4" w:rsidRDefault="00E02AA2" w:rsidP="00BF6B46">
      <w:pPr>
        <w:pStyle w:val="CBDDesicionText"/>
        <w:ind w:left="1170" w:firstLine="531"/>
        <w:rPr>
          <w:snapToGrid w:val="0"/>
          <w:kern w:val="22"/>
          <w:lang w:val="es-ES"/>
        </w:rPr>
      </w:pPr>
      <w:r w:rsidRPr="008F3AD4">
        <w:rPr>
          <w:snapToGrid w:val="0"/>
          <w:lang w:val="es-ES"/>
        </w:rPr>
        <w:t>37.</w:t>
      </w:r>
      <w:r w:rsidRPr="008F3AD4">
        <w:rPr>
          <w:snapToGrid w:val="0"/>
          <w:lang w:val="es-ES"/>
        </w:rPr>
        <w:tab/>
      </w:r>
      <w:r w:rsidRPr="008F3AD4">
        <w:rPr>
          <w:i/>
          <w:iCs/>
          <w:lang w:val="es-ES"/>
        </w:rPr>
        <w:t xml:space="preserve">Alienta </w:t>
      </w:r>
      <w:r w:rsidRPr="008F3AD4">
        <w:rPr>
          <w:lang w:val="es-ES"/>
        </w:rPr>
        <w:t>a las Partes a facilitar la cooperación y coordinación intersectorial entre autoridades nacionales competentes en materia de seguridad de la biotecnología, autoridades aduaneras y otros organismos gubernamentales pertinentes para fortalecer la capacidad relativa a la manipulación, transporte, envasado e identificación de organismos vivos modificados;</w:t>
      </w:r>
    </w:p>
    <w:p w14:paraId="45E45E86" w14:textId="60A3A028" w:rsidR="00BD62C4" w:rsidRPr="008F3AD4" w:rsidRDefault="00E02AA2" w:rsidP="00BF6B46">
      <w:pPr>
        <w:pStyle w:val="CBDDesicionText"/>
        <w:ind w:left="1170" w:firstLine="531"/>
        <w:rPr>
          <w:snapToGrid w:val="0"/>
          <w:kern w:val="22"/>
          <w:lang w:val="es-ES"/>
        </w:rPr>
      </w:pPr>
      <w:r w:rsidRPr="008F3AD4">
        <w:rPr>
          <w:snapToGrid w:val="0"/>
          <w:lang w:val="es-ES"/>
        </w:rPr>
        <w:t>38.</w:t>
      </w:r>
      <w:r w:rsidRPr="008F3AD4">
        <w:rPr>
          <w:snapToGrid w:val="0"/>
          <w:lang w:val="es-ES"/>
        </w:rPr>
        <w:tab/>
      </w:r>
      <w:r w:rsidRPr="008F3AD4">
        <w:rPr>
          <w:i/>
          <w:iCs/>
          <w:lang w:val="es-ES"/>
        </w:rPr>
        <w:t xml:space="preserve">Invita </w:t>
      </w:r>
      <w:r w:rsidRPr="008F3AD4">
        <w:rPr>
          <w:lang w:val="es-ES"/>
        </w:rPr>
        <w:t>a las Partes, otros Gobiernos y organizaciones pertinentes a prestar apoyo para la creación y el desarrollo de capacidad para cumplir con los requisitos de manipulación, envasado e identificación de organismos vivos modificados, con particular énfasis en hacer frente a las dificultades relativas a la puesta en funcionamiento de marcos jurídicos; la capacitación de funcionarios de aduanas; y el acceso a instalaciones, equipamiento y recursos adecuados para la detección e identificación de organismos vivos modificados, incluso a través de la transferencia de tecnología y el fortalecimiento del apoyo técnico a nivel nacional;</w:t>
      </w:r>
    </w:p>
    <w:p w14:paraId="3EDFC089" w14:textId="450A7145" w:rsidR="00A25A42" w:rsidRPr="008F3AD4" w:rsidRDefault="00A25A42" w:rsidP="0016235E">
      <w:pPr>
        <w:pStyle w:val="CBDH3"/>
        <w:tabs>
          <w:tab w:val="clear" w:pos="567"/>
        </w:tabs>
        <w:ind w:left="1170" w:firstLine="0"/>
        <w:rPr>
          <w:b w:val="0"/>
          <w:bCs/>
          <w:i/>
          <w:iCs/>
          <w:snapToGrid w:val="0"/>
          <w:lang w:val="es-ES"/>
        </w:rPr>
      </w:pPr>
      <w:r w:rsidRPr="008F3AD4">
        <w:rPr>
          <w:b w:val="0"/>
          <w:bCs/>
          <w:i/>
          <w:iCs/>
          <w:snapToGrid w:val="0"/>
          <w:lang w:val="es-ES"/>
        </w:rPr>
        <w:t>Meta A.8: Las Partes tienen capacidad para detectar e identificar organismos vivos modificados</w:t>
      </w:r>
    </w:p>
    <w:p w14:paraId="51FA1FAF" w14:textId="26DE1924" w:rsidR="001641B9" w:rsidRPr="008F3AD4" w:rsidRDefault="00E02AA2" w:rsidP="00BF6B46">
      <w:pPr>
        <w:pStyle w:val="CBDDesicionText"/>
        <w:ind w:left="1170" w:firstLine="531"/>
        <w:rPr>
          <w:lang w:val="es-ES"/>
        </w:rPr>
      </w:pPr>
      <w:r w:rsidRPr="008F3AD4">
        <w:rPr>
          <w:lang w:val="es-ES"/>
        </w:rPr>
        <w:t>39.</w:t>
      </w:r>
      <w:r w:rsidRPr="008F3AD4">
        <w:rPr>
          <w:lang w:val="es-ES"/>
        </w:rPr>
        <w:tab/>
      </w:r>
      <w:r w:rsidRPr="008F3AD4">
        <w:rPr>
          <w:i/>
          <w:iCs/>
          <w:lang w:val="es-ES"/>
        </w:rPr>
        <w:t xml:space="preserve">Invita </w:t>
      </w:r>
      <w:r w:rsidRPr="008F3AD4">
        <w:rPr>
          <w:lang w:val="es-ES"/>
        </w:rPr>
        <w:t xml:space="preserve">a las Partes, otros Gobiernos y organizaciones pertinentes a prestar apoyo para la creación y el desarrollo de capacidad en las </w:t>
      </w:r>
      <w:r w:rsidR="00E21183" w:rsidRPr="008F3AD4">
        <w:rPr>
          <w:lang w:val="es-ES"/>
        </w:rPr>
        <w:t>esferas</w:t>
      </w:r>
      <w:r w:rsidRPr="008F3AD4">
        <w:rPr>
          <w:lang w:val="es-ES"/>
        </w:rPr>
        <w:t xml:space="preserve"> de detección e identificación de organismos vivos modificados, </w:t>
      </w:r>
      <w:r w:rsidR="00CC0E22" w:rsidRPr="008F3AD4">
        <w:rPr>
          <w:lang w:val="es-ES"/>
        </w:rPr>
        <w:t>prestando</w:t>
      </w:r>
      <w:r w:rsidRPr="008F3AD4">
        <w:rPr>
          <w:lang w:val="es-ES"/>
        </w:rPr>
        <w:t xml:space="preserve"> </w:t>
      </w:r>
      <w:r w:rsidR="00CC0E22" w:rsidRPr="008F3AD4">
        <w:rPr>
          <w:lang w:val="es-ES"/>
        </w:rPr>
        <w:t>especial atención a</w:t>
      </w:r>
      <w:r w:rsidRPr="008F3AD4">
        <w:rPr>
          <w:lang w:val="es-ES"/>
        </w:rPr>
        <w:t xml:space="preserve"> </w:t>
      </w:r>
      <w:r w:rsidR="009F6104" w:rsidRPr="008F3AD4">
        <w:rPr>
          <w:lang w:val="es-ES"/>
        </w:rPr>
        <w:t>abordar</w:t>
      </w:r>
      <w:r w:rsidRPr="008F3AD4">
        <w:rPr>
          <w:lang w:val="es-ES"/>
        </w:rPr>
        <w:t xml:space="preserve"> las dificultades relacionadas con el acceso limitado a laboratorios acreditados, materiales de referencia certificados, especialmente para organismos vivos modificados recientemente comercializados, métodos de detección validados, equipamiento adecuado, recursos financieros sostenibles y suficiente personal capacitado;</w:t>
      </w:r>
    </w:p>
    <w:p w14:paraId="6150E34F" w14:textId="7A65F65D" w:rsidR="00F62646" w:rsidRPr="008F3AD4" w:rsidRDefault="00DA266F" w:rsidP="00BF6B46">
      <w:pPr>
        <w:pStyle w:val="CBDDesicionText"/>
        <w:ind w:left="1170" w:firstLine="531"/>
        <w:rPr>
          <w:lang w:val="es-ES"/>
        </w:rPr>
      </w:pPr>
      <w:r w:rsidRPr="008F3AD4">
        <w:rPr>
          <w:lang w:val="es-ES"/>
        </w:rPr>
        <w:t>40.</w:t>
      </w:r>
      <w:r w:rsidRPr="008F3AD4">
        <w:rPr>
          <w:lang w:val="es-ES"/>
        </w:rPr>
        <w:tab/>
      </w:r>
      <w:r w:rsidRPr="008F3AD4">
        <w:rPr>
          <w:i/>
          <w:lang w:val="es-ES"/>
        </w:rPr>
        <w:t>Pide</w:t>
      </w:r>
      <w:r w:rsidRPr="008F3AD4">
        <w:rPr>
          <w:lang w:val="es-ES"/>
        </w:rPr>
        <w:t xml:space="preserve"> que se mejore la transferencia de tecnología y la cooperación técnica para fortalecer las capacidades nacionales y regionales en materia de detección, identificación y seguimiento de organismos vivos modificados;</w:t>
      </w:r>
    </w:p>
    <w:p w14:paraId="26963C8F" w14:textId="5635DD20" w:rsidR="00A25A42" w:rsidRPr="008F3AD4" w:rsidRDefault="00A25A42" w:rsidP="0016235E">
      <w:pPr>
        <w:pStyle w:val="CBDH3"/>
        <w:tabs>
          <w:tab w:val="clear" w:pos="567"/>
          <w:tab w:val="left" w:pos="630"/>
        </w:tabs>
        <w:ind w:left="1170" w:firstLine="0"/>
        <w:rPr>
          <w:b w:val="0"/>
          <w:bCs/>
          <w:i/>
          <w:iCs/>
          <w:lang w:val="es-ES"/>
        </w:rPr>
      </w:pPr>
      <w:r w:rsidRPr="008F3AD4">
        <w:rPr>
          <w:b w:val="0"/>
          <w:bCs/>
          <w:i/>
          <w:iCs/>
          <w:lang w:val="es-ES"/>
        </w:rPr>
        <w:t>Meta A.9: Las Partes que así lo deciden, tienen en cuenta consideraciones socioeconómicas al tomar decisiones sobre la importación de organismos vivos modificados y cooperan en la investigación e intercambio de información de conformidad con el artículo 26 del Protocolo de Cartagena</w:t>
      </w:r>
    </w:p>
    <w:p w14:paraId="10722C28" w14:textId="1F6D5F56" w:rsidR="000541F6" w:rsidRPr="008F3AD4" w:rsidRDefault="00FE7C8C" w:rsidP="00376336">
      <w:pPr>
        <w:pStyle w:val="CBDDesicionText"/>
        <w:ind w:left="1134"/>
        <w:rPr>
          <w:lang w:val="es-ES"/>
        </w:rPr>
      </w:pPr>
      <w:r w:rsidRPr="008F3AD4">
        <w:rPr>
          <w:lang w:val="es-ES"/>
        </w:rPr>
        <w:t>41</w:t>
      </w:r>
      <w:r w:rsidRPr="008F3AD4">
        <w:rPr>
          <w:i/>
          <w:iCs/>
          <w:lang w:val="es-ES"/>
        </w:rPr>
        <w:t>.</w:t>
      </w:r>
      <w:r w:rsidRPr="008F3AD4">
        <w:rPr>
          <w:i/>
          <w:iCs/>
          <w:lang w:val="es-ES"/>
        </w:rPr>
        <w:tab/>
        <w:t>Reconoce</w:t>
      </w:r>
      <w:r w:rsidRPr="008F3AD4">
        <w:rPr>
          <w:lang w:val="es-ES"/>
        </w:rPr>
        <w:t xml:space="preserve"> que los marcos regulatorios que permiten tener en cuenta los aspectos socioeconómicos, así como la evaluación de los impactos socioeconómicos, siguen planteando desafíos para las Partes que decidan tener en cuenta consideraciones socioeconómicas al adoptar decisiones sobre la importación de organismos vivos modificados, de conformidad con el párrafo 1 del artículo 26 del Protocolo de Cartagena;</w:t>
      </w:r>
    </w:p>
    <w:p w14:paraId="3D870300" w14:textId="5FDA32A7" w:rsidR="00493527" w:rsidRPr="008F3AD4" w:rsidRDefault="00493527" w:rsidP="00FE7C8C">
      <w:pPr>
        <w:pStyle w:val="CBDDesicionText"/>
        <w:ind w:left="1134"/>
        <w:rPr>
          <w:lang w:val="es-ES"/>
        </w:rPr>
      </w:pPr>
      <w:r w:rsidRPr="008F3AD4">
        <w:rPr>
          <w:lang w:val="es-ES"/>
        </w:rPr>
        <w:t>42.</w:t>
      </w:r>
      <w:r w:rsidRPr="008F3AD4">
        <w:rPr>
          <w:lang w:val="es-ES"/>
        </w:rPr>
        <w:tab/>
      </w:r>
      <w:r w:rsidRPr="008F3AD4">
        <w:rPr>
          <w:i/>
          <w:iCs/>
          <w:lang w:val="es-ES"/>
        </w:rPr>
        <w:t>Alienta</w:t>
      </w:r>
      <w:r w:rsidRPr="008F3AD4">
        <w:rPr>
          <w:lang w:val="es-ES"/>
        </w:rPr>
        <w:t xml:space="preserve"> a las Partes, de conformidad con el párrafo 2 del artículo 26 del Protocolo de Cartagena, a cooperar en la investigación y el intercambio de información sobre los impactos socioeconómicos de los organismos vivos modificados, especialmente en los pueblos indígenas y las comunidades locales y, entre otras cosas, en sus medios de vida, sistemas alimentarios, prácticas agrícolas tradicionales y riqueza biocultural; </w:t>
      </w:r>
    </w:p>
    <w:p w14:paraId="2B72301F" w14:textId="4D848DD8" w:rsidR="00A25A42" w:rsidRPr="008F3AD4" w:rsidRDefault="00A25A42" w:rsidP="00ED4777">
      <w:pPr>
        <w:pStyle w:val="CBDH3"/>
        <w:tabs>
          <w:tab w:val="clear" w:pos="567"/>
        </w:tabs>
        <w:ind w:left="1170" w:firstLine="0"/>
        <w:rPr>
          <w:b w:val="0"/>
          <w:bCs/>
          <w:i/>
          <w:iCs/>
          <w:lang w:val="es-ES"/>
        </w:rPr>
      </w:pPr>
      <w:r w:rsidRPr="008F3AD4">
        <w:rPr>
          <w:b w:val="0"/>
          <w:bCs/>
          <w:i/>
          <w:iCs/>
          <w:lang w:val="es-ES"/>
        </w:rPr>
        <w:lastRenderedPageBreak/>
        <w:t>Meta A.10: Las Partes en el Protocolo de Cartagena pasan a ser Partes en el Protocolo Suplementario de Nagoya-Kuala Lumpur sobre Responsabilidad y Compensación y han establecido medidas para cumplir con sus obligaciones en virtud del Protocolo Suplementario</w:t>
      </w:r>
    </w:p>
    <w:p w14:paraId="1852FCA9" w14:textId="1007937F" w:rsidR="00A25A42" w:rsidRPr="008F3AD4" w:rsidRDefault="00E02AA2" w:rsidP="00BF6B46">
      <w:pPr>
        <w:pStyle w:val="CBDDesicionText"/>
        <w:ind w:left="1170" w:firstLine="531"/>
        <w:rPr>
          <w:lang w:val="es-ES"/>
        </w:rPr>
      </w:pPr>
      <w:r w:rsidRPr="008F3AD4">
        <w:rPr>
          <w:lang w:val="es-ES"/>
        </w:rPr>
        <w:t>43.</w:t>
      </w:r>
      <w:r w:rsidRPr="008F3AD4">
        <w:rPr>
          <w:lang w:val="es-ES"/>
        </w:rPr>
        <w:tab/>
      </w:r>
      <w:r w:rsidRPr="008F3AD4">
        <w:rPr>
          <w:i/>
          <w:iCs/>
          <w:lang w:val="es-ES"/>
        </w:rPr>
        <w:t>Alienta</w:t>
      </w:r>
      <w:r w:rsidRPr="008F3AD4">
        <w:rPr>
          <w:lang w:val="es-ES"/>
        </w:rPr>
        <w:t xml:space="preserve"> a las Partes en el Protocolo de Cartagena a que accedan, ratifiquen, acepten o aprueben, según proceda, al Protocolo Suplementario de Nagoya-Kuala Lumpur sobre Responsabilidad y Compensación del Protocolo de Cartagena</w:t>
      </w:r>
      <w:r w:rsidR="00056CE7" w:rsidRPr="008F3AD4">
        <w:rPr>
          <w:rStyle w:val="FootnoteReference"/>
          <w:lang w:val="es-ES"/>
        </w:rPr>
        <w:footnoteReference w:id="8"/>
      </w:r>
      <w:r w:rsidRPr="008F3AD4">
        <w:rPr>
          <w:lang w:val="es-ES"/>
        </w:rPr>
        <w:t xml:space="preserve">; </w:t>
      </w:r>
    </w:p>
    <w:p w14:paraId="4BEA0A7F" w14:textId="591950DB" w:rsidR="00A95DB7" w:rsidRPr="008F3AD4" w:rsidRDefault="00E02AA2" w:rsidP="00BF6B46">
      <w:pPr>
        <w:pStyle w:val="CBDDesicionText"/>
        <w:ind w:left="1170" w:firstLine="531"/>
        <w:rPr>
          <w:lang w:val="es-ES"/>
        </w:rPr>
      </w:pPr>
      <w:r w:rsidRPr="008F3AD4">
        <w:rPr>
          <w:lang w:val="es-ES"/>
        </w:rPr>
        <w:t>44.</w:t>
      </w:r>
      <w:r w:rsidRPr="008F3AD4">
        <w:rPr>
          <w:lang w:val="es-ES"/>
        </w:rPr>
        <w:tab/>
      </w:r>
      <w:r w:rsidRPr="008F3AD4">
        <w:rPr>
          <w:i/>
          <w:lang w:val="es-ES"/>
        </w:rPr>
        <w:t xml:space="preserve">Pide </w:t>
      </w:r>
      <w:r w:rsidRPr="008F3AD4">
        <w:rPr>
          <w:lang w:val="es-ES"/>
        </w:rPr>
        <w:t>a la Secretaria Ejecutiva que, con sujeción a la disponibilidad de recursos, difunda información acerca del Protocolo Suplementario sobre Responsabilidad y Compensación y promueva actividades de divulgación y concienciación al respecto entre las Partes, los pueblos indígenas y las comunidades locales y los interesados, utilizando, cuando sea factible, los idiomas de los pueblos indígenas y las comunidades locales;</w:t>
      </w:r>
    </w:p>
    <w:p w14:paraId="359C7FCB" w14:textId="77777777" w:rsidR="00A25A42" w:rsidRPr="008F3AD4" w:rsidRDefault="00A25A42" w:rsidP="0024587B">
      <w:pPr>
        <w:pStyle w:val="CBDH3"/>
        <w:tabs>
          <w:tab w:val="clear" w:pos="567"/>
          <w:tab w:val="left" w:pos="720"/>
        </w:tabs>
        <w:ind w:left="1170" w:firstLine="0"/>
        <w:rPr>
          <w:b w:val="0"/>
          <w:bCs/>
          <w:i/>
          <w:iCs/>
          <w:lang w:val="es-ES"/>
        </w:rPr>
      </w:pPr>
      <w:r w:rsidRPr="008F3AD4">
        <w:rPr>
          <w:b w:val="0"/>
          <w:bCs/>
          <w:i/>
          <w:iCs/>
          <w:lang w:val="es-ES"/>
        </w:rPr>
        <w:t>Meta B.1: Las Partes participan en actividades de creación de capacidad</w:t>
      </w:r>
    </w:p>
    <w:p w14:paraId="38FD3B1D" w14:textId="5EF29B30" w:rsidR="007B7DB5" w:rsidRPr="008F3AD4" w:rsidRDefault="00E02AA2">
      <w:pPr>
        <w:pStyle w:val="CBDDesicionText"/>
        <w:ind w:left="1170" w:firstLine="531"/>
        <w:rPr>
          <w:lang w:val="es-ES"/>
        </w:rPr>
      </w:pPr>
      <w:r w:rsidRPr="008F3AD4">
        <w:rPr>
          <w:lang w:val="es-ES"/>
        </w:rPr>
        <w:t>45.</w:t>
      </w:r>
      <w:r w:rsidRPr="008F3AD4">
        <w:rPr>
          <w:lang w:val="es-ES"/>
        </w:rPr>
        <w:tab/>
      </w:r>
      <w:r w:rsidRPr="008F3AD4">
        <w:rPr>
          <w:i/>
          <w:iCs/>
          <w:lang w:val="es-ES"/>
        </w:rPr>
        <w:t>Exhorta</w:t>
      </w:r>
      <w:r w:rsidRPr="008F3AD4">
        <w:rPr>
          <w:lang w:val="es-ES"/>
        </w:rPr>
        <w:t xml:space="preserve"> a las Partes y las organizaciones pertinentes a facilitar la creación y el desarrollo de capacidad, teniendo en cuenta las necesidades y prioridades determinadas a nivel nacional, así como las conclusiones de la quinta evaluación y revisión de la eficacia del Protocolo de Cartagena y la evaluación a mitad de período del plan de aplicación y del plan de acción para la creación de capacidad, en las esferas donde las necesidades de capacidad siguen siendo predominantes, a saber:</w:t>
      </w:r>
    </w:p>
    <w:p w14:paraId="01F27C3E" w14:textId="2D32AEB0" w:rsidR="007B7DB5" w:rsidRPr="008F3AD4" w:rsidRDefault="007B7DB5" w:rsidP="00376336">
      <w:pPr>
        <w:pStyle w:val="CBDDesicionText"/>
        <w:tabs>
          <w:tab w:val="clear" w:pos="567"/>
          <w:tab w:val="clear" w:pos="1134"/>
          <w:tab w:val="clear" w:pos="1701"/>
        </w:tabs>
        <w:ind w:left="1134"/>
        <w:rPr>
          <w:lang w:val="es-ES"/>
        </w:rPr>
      </w:pPr>
      <w:r w:rsidRPr="008F3AD4">
        <w:rPr>
          <w:lang w:val="es-ES"/>
        </w:rPr>
        <w:t>a)</w:t>
      </w:r>
      <w:r w:rsidRPr="008F3AD4">
        <w:rPr>
          <w:lang w:val="es-ES"/>
        </w:rPr>
        <w:tab/>
        <w:t xml:space="preserve">Evaluación del riesgo, gestión del riesgo y otros conocimientos científicos y técnicos; </w:t>
      </w:r>
    </w:p>
    <w:p w14:paraId="45E920AC" w14:textId="0C646E95" w:rsidR="007B7DB5" w:rsidRPr="008F3AD4" w:rsidRDefault="007B7DB5" w:rsidP="00376336">
      <w:pPr>
        <w:pStyle w:val="CBDDesicionText"/>
        <w:tabs>
          <w:tab w:val="clear" w:pos="567"/>
          <w:tab w:val="clear" w:pos="1134"/>
          <w:tab w:val="clear" w:pos="1701"/>
        </w:tabs>
        <w:ind w:left="1134"/>
        <w:rPr>
          <w:lang w:val="es-ES"/>
        </w:rPr>
      </w:pPr>
      <w:r w:rsidRPr="008F3AD4">
        <w:rPr>
          <w:lang w:val="es-ES"/>
        </w:rPr>
        <w:t>b)</w:t>
      </w:r>
      <w:r w:rsidRPr="008F3AD4">
        <w:rPr>
          <w:lang w:val="es-ES"/>
        </w:rPr>
        <w:tab/>
        <w:t xml:space="preserve">Muestreo, detección e identificación; </w:t>
      </w:r>
    </w:p>
    <w:p w14:paraId="675A3ACA" w14:textId="03F2F90A" w:rsidR="00B9328C" w:rsidRPr="008F3AD4" w:rsidRDefault="00B9328C" w:rsidP="00376336">
      <w:pPr>
        <w:pStyle w:val="CBDDesicionText"/>
        <w:tabs>
          <w:tab w:val="clear" w:pos="567"/>
          <w:tab w:val="clear" w:pos="1134"/>
          <w:tab w:val="clear" w:pos="1701"/>
        </w:tabs>
        <w:ind w:left="1134"/>
        <w:rPr>
          <w:lang w:val="es-ES"/>
        </w:rPr>
      </w:pPr>
      <w:r w:rsidRPr="008F3AD4">
        <w:rPr>
          <w:lang w:val="es-ES"/>
        </w:rPr>
        <w:t>c)</w:t>
      </w:r>
      <w:r w:rsidRPr="008F3AD4">
        <w:rPr>
          <w:lang w:val="es-ES"/>
        </w:rPr>
        <w:tab/>
        <w:t>Capacidad institucional y recursos humanos;</w:t>
      </w:r>
    </w:p>
    <w:p w14:paraId="5983A95D" w14:textId="4BB6DF3E" w:rsidR="00851BB3" w:rsidRPr="008F3AD4" w:rsidRDefault="00B9328C" w:rsidP="00376336">
      <w:pPr>
        <w:pStyle w:val="CBDDesicionText"/>
        <w:tabs>
          <w:tab w:val="clear" w:pos="567"/>
          <w:tab w:val="clear" w:pos="1134"/>
          <w:tab w:val="clear" w:pos="1701"/>
        </w:tabs>
        <w:ind w:left="1134"/>
        <w:rPr>
          <w:lang w:val="es-ES"/>
        </w:rPr>
      </w:pPr>
      <w:r w:rsidRPr="008F3AD4">
        <w:rPr>
          <w:lang w:val="es-ES"/>
        </w:rPr>
        <w:t>d)</w:t>
      </w:r>
      <w:r w:rsidRPr="008F3AD4">
        <w:rPr>
          <w:lang w:val="es-ES"/>
        </w:rPr>
        <w:tab/>
        <w:t>Concienciación, educación y participación del público;</w:t>
      </w:r>
    </w:p>
    <w:p w14:paraId="0495959B" w14:textId="1C387062" w:rsidR="001A210E" w:rsidRPr="008F3AD4" w:rsidRDefault="001A210E" w:rsidP="00A8590E">
      <w:pPr>
        <w:pStyle w:val="CBDDesicionText"/>
        <w:tabs>
          <w:tab w:val="clear" w:pos="567"/>
          <w:tab w:val="clear" w:pos="1134"/>
          <w:tab w:val="clear" w:pos="1701"/>
        </w:tabs>
        <w:ind w:left="1134"/>
        <w:rPr>
          <w:lang w:val="es-ES"/>
        </w:rPr>
      </w:pPr>
      <w:r w:rsidRPr="008F3AD4">
        <w:rPr>
          <w:lang w:val="es-ES"/>
        </w:rPr>
        <w:t>e)</w:t>
      </w:r>
      <w:r w:rsidRPr="008F3AD4">
        <w:rPr>
          <w:lang w:val="es-ES"/>
        </w:rPr>
        <w:tab/>
        <w:t>Seguimiento y presentación de informes;</w:t>
      </w:r>
    </w:p>
    <w:p w14:paraId="44A1F23B" w14:textId="74B9A3DC" w:rsidR="000A10A3" w:rsidRPr="008F3AD4" w:rsidRDefault="00E02AA2" w:rsidP="00BF6B46">
      <w:pPr>
        <w:pStyle w:val="CBDDesicionText"/>
        <w:ind w:left="1170" w:firstLine="531"/>
        <w:rPr>
          <w:lang w:val="es-ES"/>
        </w:rPr>
      </w:pPr>
      <w:r w:rsidRPr="008F3AD4">
        <w:rPr>
          <w:lang w:val="es-ES"/>
        </w:rPr>
        <w:t>46.</w:t>
      </w:r>
      <w:r w:rsidRPr="008F3AD4">
        <w:rPr>
          <w:lang w:val="es-ES"/>
        </w:rPr>
        <w:tab/>
      </w:r>
      <w:r w:rsidRPr="008F3AD4">
        <w:rPr>
          <w:i/>
          <w:iCs/>
          <w:lang w:val="es-ES"/>
        </w:rPr>
        <w:t>Alienta</w:t>
      </w:r>
      <w:r w:rsidRPr="008F3AD4">
        <w:rPr>
          <w:lang w:val="es-ES"/>
        </w:rPr>
        <w:t xml:space="preserve"> a las Partes a cooperar entre sí en el fortalecimiento de las capacidades para la aplicación del Protocolo de Cartagena, incluso mediante la participación de los pueblos indígenas y las comunidades locales, las mujeres, la juventud y los interesados pertinentes, prestando especial atención a las necesidades de las Partes que son países en desarrollo, en particular los países menos adelantados y los pequeños Estados insulares en desarrollo entre ellos, y </w:t>
      </w:r>
      <w:r w:rsidR="008565E9" w:rsidRPr="008F3AD4">
        <w:rPr>
          <w:lang w:val="es-ES"/>
        </w:rPr>
        <w:t>las Partes</w:t>
      </w:r>
      <w:r w:rsidRPr="008F3AD4">
        <w:rPr>
          <w:lang w:val="es-ES"/>
        </w:rPr>
        <w:t xml:space="preserve"> con economías en transición;</w:t>
      </w:r>
    </w:p>
    <w:p w14:paraId="4B5A8D44" w14:textId="5D116258" w:rsidR="00ED19FA" w:rsidRPr="008F3AD4" w:rsidDel="00C95266" w:rsidRDefault="00E02AA2" w:rsidP="00ED19FA">
      <w:pPr>
        <w:pStyle w:val="CBDDesicionText"/>
        <w:ind w:left="1170" w:firstLine="531"/>
        <w:rPr>
          <w:lang w:val="es-ES"/>
        </w:rPr>
      </w:pPr>
      <w:r w:rsidRPr="008F3AD4">
        <w:rPr>
          <w:lang w:val="es-ES"/>
        </w:rPr>
        <w:t>47.</w:t>
      </w:r>
      <w:r w:rsidRPr="008F3AD4">
        <w:rPr>
          <w:lang w:val="es-ES"/>
        </w:rPr>
        <w:tab/>
      </w:r>
      <w:r w:rsidRPr="008F3AD4">
        <w:rPr>
          <w:i/>
          <w:iCs/>
          <w:lang w:val="es-ES"/>
        </w:rPr>
        <w:t>Invita</w:t>
      </w:r>
      <w:r w:rsidRPr="008F3AD4">
        <w:rPr>
          <w:lang w:val="es-ES"/>
        </w:rPr>
        <w:t xml:space="preserve"> a los centros de apoyo a la cooperación científica y técnica a incorporar la seguridad de la biotecnología en sus planes de trabajo bienales y a actuar como centros de referencia para la creación y el desarrollo de capacidad en materia de seguridad de la biotecnología, el intercambio de información y la cooperación Norte-Sur, Sur-Sur y triangular;</w:t>
      </w:r>
    </w:p>
    <w:p w14:paraId="4DC2469B" w14:textId="7D9EF376" w:rsidR="00C635C6" w:rsidRPr="008F3AD4" w:rsidRDefault="00E02AA2" w:rsidP="00C635C6">
      <w:pPr>
        <w:pStyle w:val="CBDDesicionText"/>
        <w:ind w:left="1170" w:firstLine="531"/>
        <w:rPr>
          <w:lang w:val="es-ES"/>
        </w:rPr>
      </w:pPr>
      <w:r w:rsidRPr="008F3AD4">
        <w:rPr>
          <w:lang w:val="es-ES"/>
        </w:rPr>
        <w:t>48.</w:t>
      </w:r>
      <w:r w:rsidRPr="008F3AD4">
        <w:rPr>
          <w:lang w:val="es-ES"/>
        </w:rPr>
        <w:tab/>
      </w:r>
      <w:r w:rsidRPr="008F3AD4">
        <w:rPr>
          <w:i/>
          <w:iCs/>
          <w:lang w:val="es-ES"/>
        </w:rPr>
        <w:t>Exhorta</w:t>
      </w:r>
      <w:r w:rsidRPr="008F3AD4">
        <w:rPr>
          <w:lang w:val="es-ES"/>
        </w:rPr>
        <w:t xml:space="preserve"> a las organizaciones pertinentes, e invita a los centros de apoyo a la cooperación científica y técnica, a prestar asistencia a las Partes en la elaboración de propuestas de proyectos en materia de seguridad de la biotecnología; </w:t>
      </w:r>
    </w:p>
    <w:p w14:paraId="34DC5FAC" w14:textId="7343E2CD" w:rsidR="00937BFC" w:rsidRPr="008F3AD4" w:rsidRDefault="00E02AA2" w:rsidP="00CF1548">
      <w:pPr>
        <w:pStyle w:val="CBDDesicionText"/>
        <w:keepNext/>
        <w:ind w:left="1701" w:firstLine="0"/>
        <w:rPr>
          <w:lang w:val="es-ES"/>
        </w:rPr>
      </w:pPr>
      <w:r w:rsidRPr="008F3AD4">
        <w:rPr>
          <w:lang w:val="es-ES"/>
        </w:rPr>
        <w:t>49.</w:t>
      </w:r>
      <w:r w:rsidRPr="008F3AD4">
        <w:rPr>
          <w:lang w:val="es-ES"/>
        </w:rPr>
        <w:tab/>
      </w:r>
      <w:r w:rsidRPr="008F3AD4">
        <w:rPr>
          <w:i/>
          <w:iCs/>
          <w:lang w:val="es-ES"/>
        </w:rPr>
        <w:t xml:space="preserve">Pide </w:t>
      </w:r>
      <w:r w:rsidRPr="008F3AD4">
        <w:rPr>
          <w:lang w:val="es-ES"/>
        </w:rPr>
        <w:t xml:space="preserve">a la Secretaria Ejecutiva que, con sujeción a la disponibilidad de recursos: </w:t>
      </w:r>
    </w:p>
    <w:p w14:paraId="6A94DB87" w14:textId="5E7FF9A0" w:rsidR="00ED19FA" w:rsidRPr="008F3AD4" w:rsidRDefault="00937BFC" w:rsidP="00376336">
      <w:pPr>
        <w:pStyle w:val="CBDDesicionText"/>
        <w:tabs>
          <w:tab w:val="clear" w:pos="1701"/>
        </w:tabs>
        <w:ind w:left="1134"/>
        <w:rPr>
          <w:lang w:val="es-ES"/>
        </w:rPr>
      </w:pPr>
      <w:r w:rsidRPr="008F3AD4">
        <w:rPr>
          <w:lang w:val="es-ES"/>
        </w:rPr>
        <w:t xml:space="preserve">a) </w:t>
      </w:r>
      <w:r w:rsidRPr="008F3AD4">
        <w:rPr>
          <w:lang w:val="es-ES"/>
        </w:rPr>
        <w:tab/>
        <w:t>Continúe llevando a cabo actividades de creación y desarrollo de capacidad para asistir a las Partes en la aplicación del Protocolo de Cartagena, y llamando la atención periódicamente hacia el exhaustivo material sobre creación de capacidad que está disponible en el sitio web de la Secretaría</w:t>
      </w:r>
      <w:r w:rsidR="00ED19FA" w:rsidRPr="008F3AD4">
        <w:rPr>
          <w:rStyle w:val="FootnoteReference"/>
          <w:lang w:val="es-ES"/>
        </w:rPr>
        <w:footnoteReference w:id="9"/>
      </w:r>
      <w:r w:rsidRPr="008F3AD4">
        <w:rPr>
          <w:lang w:val="es-ES"/>
        </w:rPr>
        <w:t>;</w:t>
      </w:r>
    </w:p>
    <w:p w14:paraId="4FAECC50" w14:textId="301E000F" w:rsidR="00C70594" w:rsidRPr="008F3AD4" w:rsidRDefault="007F550B">
      <w:pPr>
        <w:pStyle w:val="CBDDesicionText"/>
        <w:tabs>
          <w:tab w:val="clear" w:pos="1701"/>
        </w:tabs>
        <w:ind w:left="1134"/>
        <w:rPr>
          <w:lang w:val="es-ES"/>
        </w:rPr>
      </w:pPr>
      <w:r w:rsidRPr="008F3AD4">
        <w:rPr>
          <w:lang w:val="es-ES"/>
        </w:rPr>
        <w:lastRenderedPageBreak/>
        <w:t>b)</w:t>
      </w:r>
      <w:r w:rsidRPr="008F3AD4">
        <w:rPr>
          <w:lang w:val="es-ES"/>
        </w:rPr>
        <w:tab/>
        <w:t xml:space="preserve">Facilite actividades de creación y desarrollo de capacidad sobre la formulación de proyectos en materia de seguridad de la biotecnología; </w:t>
      </w:r>
    </w:p>
    <w:p w14:paraId="499A0F3B" w14:textId="4A71D158" w:rsidR="00C635C6" w:rsidRPr="008F3AD4" w:rsidRDefault="00C70594" w:rsidP="00A8590E">
      <w:pPr>
        <w:pStyle w:val="CBDDesicionText"/>
        <w:tabs>
          <w:tab w:val="clear" w:pos="1701"/>
        </w:tabs>
        <w:ind w:left="1134"/>
        <w:rPr>
          <w:lang w:val="es-ES"/>
        </w:rPr>
      </w:pPr>
      <w:r w:rsidRPr="008F3AD4">
        <w:rPr>
          <w:lang w:val="es-ES"/>
        </w:rPr>
        <w:t>c)</w:t>
      </w:r>
      <w:r w:rsidRPr="008F3AD4">
        <w:rPr>
          <w:lang w:val="es-ES"/>
        </w:rPr>
        <w:tab/>
        <w:t xml:space="preserve">Aumente la concienciación sobre los mecanismos de financiación y los procesos para la presentación de propuestas en materia de seguridad de la biotecnología; </w:t>
      </w:r>
    </w:p>
    <w:p w14:paraId="6579C75F" w14:textId="64D8FBAD" w:rsidR="00A25A42" w:rsidRPr="008F3AD4" w:rsidRDefault="00A25A42" w:rsidP="004117FE">
      <w:pPr>
        <w:pStyle w:val="CBDH3"/>
        <w:tabs>
          <w:tab w:val="clear" w:pos="567"/>
          <w:tab w:val="clear" w:pos="1134"/>
          <w:tab w:val="left" w:pos="1170"/>
        </w:tabs>
        <w:ind w:left="1170" w:firstLine="0"/>
        <w:rPr>
          <w:b w:val="0"/>
          <w:bCs/>
          <w:i/>
          <w:iCs/>
          <w:lang w:val="es-ES"/>
        </w:rPr>
      </w:pPr>
      <w:r w:rsidRPr="008F3AD4">
        <w:rPr>
          <w:b w:val="0"/>
          <w:bCs/>
          <w:i/>
          <w:iCs/>
          <w:lang w:val="es-ES"/>
        </w:rPr>
        <w:t xml:space="preserve">Meta B.2: </w:t>
      </w:r>
      <w:r w:rsidRPr="008F3AD4">
        <w:rPr>
          <w:b w:val="0"/>
          <w:i/>
          <w:iCs/>
          <w:lang w:val="es-ES"/>
        </w:rPr>
        <w:t>Las Partes movilizan recursos adecuados de todas las fuentes para apoyar la aplicación del Protocolo de Cartagena de conformidad con el artículo 28 del Protocolo</w:t>
      </w:r>
    </w:p>
    <w:p w14:paraId="3D238533" w14:textId="72752E2F" w:rsidR="00A011F2" w:rsidRPr="008F3AD4" w:rsidRDefault="00DA266F" w:rsidP="00BF6B46">
      <w:pPr>
        <w:pStyle w:val="CBDDesicionText"/>
        <w:ind w:left="1170" w:firstLine="531"/>
        <w:rPr>
          <w:lang w:val="es-ES"/>
        </w:rPr>
      </w:pPr>
      <w:r w:rsidRPr="008F3AD4">
        <w:rPr>
          <w:lang w:val="es-ES"/>
        </w:rPr>
        <w:t>50.</w:t>
      </w:r>
      <w:r w:rsidRPr="008F3AD4">
        <w:rPr>
          <w:lang w:val="es-ES"/>
        </w:rPr>
        <w:tab/>
      </w:r>
      <w:r w:rsidRPr="008F3AD4">
        <w:rPr>
          <w:i/>
          <w:iCs/>
          <w:lang w:val="es-ES"/>
        </w:rPr>
        <w:t>Insta</w:t>
      </w:r>
      <w:r w:rsidRPr="008F3AD4">
        <w:rPr>
          <w:lang w:val="es-ES"/>
        </w:rPr>
        <w:t xml:space="preserve"> a las Partes a asignar recursos suficientes a la seguridad de la biotecnología en sus presupuestos nacionales, de conformidad con sus circunstancias, prioridades y capacidades nacionales;</w:t>
      </w:r>
    </w:p>
    <w:p w14:paraId="6022E3E4" w14:textId="4EFBE1D7" w:rsidR="00643F40" w:rsidRPr="008F3AD4" w:rsidRDefault="00E02AA2" w:rsidP="00BF6B46">
      <w:pPr>
        <w:pStyle w:val="CBDDesicionText"/>
        <w:ind w:left="1170" w:firstLine="531"/>
        <w:rPr>
          <w:lang w:val="es-ES"/>
        </w:rPr>
      </w:pPr>
      <w:r w:rsidRPr="008F3AD4">
        <w:rPr>
          <w:lang w:val="es-ES"/>
        </w:rPr>
        <w:t>51.</w:t>
      </w:r>
      <w:r w:rsidRPr="008F3AD4">
        <w:rPr>
          <w:lang w:val="es-ES"/>
        </w:rPr>
        <w:tab/>
      </w:r>
      <w:r w:rsidRPr="008F3AD4">
        <w:rPr>
          <w:i/>
          <w:iCs/>
          <w:lang w:val="es-ES"/>
        </w:rPr>
        <w:t>Exhorta</w:t>
      </w:r>
      <w:r w:rsidRPr="008F3AD4">
        <w:rPr>
          <w:lang w:val="es-ES"/>
        </w:rPr>
        <w:t xml:space="preserve"> a las Partes que son países desarrollados, de conformidad con el artículo 28 del Protocolo de Cartagena, e invita a otros Gobiernos, organizaciones internacionales, organismos de financiación bilaterales y multilaterales, bancos regionales de desarrollo y otros programas e iniciativas a proporcionar recursos financieros suficientes, previsibles y de fácil acceso y contribuciones en especie, según proceda, para apoyar la aplicación del Protocolo de Cartagena; </w:t>
      </w:r>
    </w:p>
    <w:p w14:paraId="085912A1" w14:textId="00FD7A03" w:rsidR="00B40161" w:rsidRPr="008F3AD4" w:rsidRDefault="00E02AA2" w:rsidP="00C211A5">
      <w:pPr>
        <w:pStyle w:val="CBDDesicionText"/>
        <w:ind w:left="1170" w:firstLine="531"/>
        <w:rPr>
          <w:lang w:val="es-ES"/>
        </w:rPr>
      </w:pPr>
      <w:r w:rsidRPr="008F3AD4">
        <w:rPr>
          <w:lang w:val="es-ES"/>
        </w:rPr>
        <w:t>52.</w:t>
      </w:r>
      <w:r w:rsidRPr="008F3AD4">
        <w:rPr>
          <w:lang w:val="es-ES"/>
        </w:rPr>
        <w:tab/>
      </w:r>
      <w:r w:rsidRPr="008F3AD4">
        <w:rPr>
          <w:i/>
          <w:lang w:val="es-ES"/>
        </w:rPr>
        <w:t>Recomienda</w:t>
      </w:r>
      <w:r w:rsidRPr="008F3AD4">
        <w:rPr>
          <w:lang w:val="es-ES"/>
        </w:rPr>
        <w:t xml:space="preserve"> que, al adoptar su orientación al Fondo para el Medio Ambiente Mundial con respecto al apoyo para la aplicación del Protocolo de Cartagena, la Conferencia de las Partes en el Convenio pida al Fondo que siga apoyando la creación y el desarrollo de capacidad en materia de seguridad de la biotecnología, [como parte de los proyectos impulsados por los países,] incluso durante el noveno período de reposición de su Fondo Fiduciario (julio de 2026-junio de 2030) y mediante el Fondo para el Marco Mundial de Biodiversidad, de conformidad con sus mandatos[, y que establezca canales de financiación [directos,] suficientes, previsibles y específicos para la seguridad de la biotecnología, a fin de </w:t>
      </w:r>
      <w:r w:rsidR="008D01C3" w:rsidRPr="008F3AD4">
        <w:rPr>
          <w:lang w:val="es-ES"/>
        </w:rPr>
        <w:t xml:space="preserve">velar por </w:t>
      </w:r>
      <w:r w:rsidRPr="008F3AD4">
        <w:rPr>
          <w:lang w:val="es-ES"/>
        </w:rPr>
        <w:t>que se satisfagan plenamente las necesidades relacionadas con la aplicación];</w:t>
      </w:r>
    </w:p>
    <w:p w14:paraId="329D8EC6" w14:textId="422E5E0D" w:rsidR="00AF60B1" w:rsidRPr="008F3AD4" w:rsidRDefault="00E02AA2" w:rsidP="00AF60B1">
      <w:pPr>
        <w:pStyle w:val="CBDDesicionText"/>
        <w:ind w:left="1170" w:firstLine="531"/>
        <w:rPr>
          <w:lang w:val="es-ES"/>
        </w:rPr>
      </w:pPr>
      <w:r w:rsidRPr="008F3AD4">
        <w:rPr>
          <w:lang w:val="es-ES"/>
        </w:rPr>
        <w:t>53.</w:t>
      </w:r>
      <w:r w:rsidRPr="008F3AD4">
        <w:rPr>
          <w:lang w:val="es-ES"/>
        </w:rPr>
        <w:tab/>
      </w:r>
      <w:r w:rsidRPr="008F3AD4">
        <w:rPr>
          <w:i/>
          <w:lang w:val="es-ES"/>
        </w:rPr>
        <w:t xml:space="preserve">Insta </w:t>
      </w:r>
      <w:r w:rsidRPr="008F3AD4">
        <w:rPr>
          <w:lang w:val="es-ES"/>
        </w:rPr>
        <w:t>a las Partes que reúnan las condiciones a utilizar sus recursos asignados para actividades de seguridad de la biotecnología provenientes del Fondo para el Medio Ambiente Mundial a través de su Sistema para la Asignación Transparente de Recursos, y a integrar la seguridad de la biotecnología en sus proyectos relativos a la diversidad biológica, de conformidad con las necesidades y prioridades nacionales;</w:t>
      </w:r>
    </w:p>
    <w:p w14:paraId="6CEBBB1C" w14:textId="6BD829B6" w:rsidR="00A25A42" w:rsidRPr="008F3AD4" w:rsidRDefault="00A25A42" w:rsidP="006A2DC4">
      <w:pPr>
        <w:pStyle w:val="CBDH3"/>
        <w:tabs>
          <w:tab w:val="clear" w:pos="567"/>
        </w:tabs>
        <w:ind w:left="1170" w:firstLine="0"/>
        <w:rPr>
          <w:b w:val="0"/>
          <w:bCs/>
          <w:i/>
          <w:iCs/>
          <w:lang w:val="es-ES"/>
        </w:rPr>
      </w:pPr>
      <w:r w:rsidRPr="008F3AD4">
        <w:rPr>
          <w:b w:val="0"/>
          <w:bCs/>
          <w:i/>
          <w:iCs/>
          <w:lang w:val="es-ES"/>
        </w:rPr>
        <w:t>Meta B.3: Las Partes promueven y facilitan la concienciación, educación y participación del público sobre la transferencia, manipulación y utilización seguras de organismos vivos modificados, de conformidad con el artículo 23 del Protocolo de Cartagena</w:t>
      </w:r>
    </w:p>
    <w:p w14:paraId="0C98B2C1" w14:textId="63A8C79A" w:rsidR="00E94289" w:rsidRPr="008F3AD4" w:rsidRDefault="00E02AA2" w:rsidP="00BF6B46">
      <w:pPr>
        <w:pStyle w:val="CBDDesicionText"/>
        <w:ind w:left="1170" w:firstLine="531"/>
        <w:rPr>
          <w:lang w:val="es-ES"/>
        </w:rPr>
      </w:pPr>
      <w:r w:rsidRPr="008F3AD4">
        <w:rPr>
          <w:lang w:val="es-ES"/>
        </w:rPr>
        <w:t>54.</w:t>
      </w:r>
      <w:r w:rsidRPr="008F3AD4">
        <w:rPr>
          <w:lang w:val="es-ES"/>
        </w:rPr>
        <w:tab/>
      </w:r>
      <w:r w:rsidRPr="008F3AD4">
        <w:rPr>
          <w:i/>
          <w:iCs/>
          <w:lang w:val="es-ES"/>
        </w:rPr>
        <w:t>Alienta</w:t>
      </w:r>
      <w:r w:rsidRPr="008F3AD4">
        <w:rPr>
          <w:lang w:val="es-ES"/>
        </w:rPr>
        <w:t xml:space="preserve"> a las Partes a consultar al público en el proceso de toma de decisiones relativas a organismos vivos modificados y poner los resultados de dichas decisiones a disposición del público, respetando la información confidencial de conformidad con el artículo 21 </w:t>
      </w:r>
      <w:r w:rsidR="00AB7F07" w:rsidRPr="008F3AD4">
        <w:rPr>
          <w:lang w:val="es-ES"/>
        </w:rPr>
        <w:t xml:space="preserve">del Protocolo de Cartagena </w:t>
      </w:r>
      <w:r w:rsidRPr="008F3AD4">
        <w:rPr>
          <w:lang w:val="es-ES"/>
        </w:rPr>
        <w:t>y sus respectivas leyes y reglamentos, con miras a incrementar la transparencia;</w:t>
      </w:r>
    </w:p>
    <w:p w14:paraId="17396580" w14:textId="636C0190" w:rsidR="00C76C7F" w:rsidRPr="008F3AD4" w:rsidRDefault="00E02AA2" w:rsidP="00BF6B46">
      <w:pPr>
        <w:pStyle w:val="CBDDesicionText"/>
        <w:ind w:left="1170" w:firstLine="531"/>
        <w:rPr>
          <w:lang w:val="es-ES"/>
        </w:rPr>
      </w:pPr>
      <w:r w:rsidRPr="008F3AD4">
        <w:rPr>
          <w:lang w:val="es-ES"/>
        </w:rPr>
        <w:t>55.</w:t>
      </w:r>
      <w:r w:rsidRPr="008F3AD4">
        <w:rPr>
          <w:lang w:val="es-ES"/>
        </w:rPr>
        <w:tab/>
      </w:r>
      <w:r w:rsidRPr="008F3AD4">
        <w:rPr>
          <w:i/>
          <w:iCs/>
          <w:lang w:val="es-ES"/>
        </w:rPr>
        <w:t xml:space="preserve">Invita </w:t>
      </w:r>
      <w:r w:rsidRPr="008F3AD4">
        <w:rPr>
          <w:lang w:val="es-ES"/>
        </w:rPr>
        <w:t xml:space="preserve">a las Partes, otros Gobiernos y organizaciones pertinentes a prestar apoyo para la creación y el desarrollo de capacidad en el cumplimiento de las disposiciones del Protocolo de Cartagena relativas a la concienciación, educación y participación del público </w:t>
      </w:r>
      <w:r w:rsidR="00AB7F07" w:rsidRPr="008F3AD4">
        <w:rPr>
          <w:lang w:val="es-ES"/>
        </w:rPr>
        <w:t xml:space="preserve">en lo que respecta a </w:t>
      </w:r>
      <w:r w:rsidRPr="008F3AD4">
        <w:rPr>
          <w:lang w:val="es-ES"/>
        </w:rPr>
        <w:t>la transferencia, manipulación y utilización seguras de organismos vivos modificados;</w:t>
      </w:r>
    </w:p>
    <w:p w14:paraId="185C46AC" w14:textId="377CF679" w:rsidR="0017036A" w:rsidRPr="008F3AD4" w:rsidRDefault="00A25A42" w:rsidP="00BF6B46">
      <w:pPr>
        <w:pStyle w:val="CBDNormalNumber"/>
        <w:numPr>
          <w:ilvl w:val="0"/>
          <w:numId w:val="0"/>
        </w:numPr>
        <w:tabs>
          <w:tab w:val="clear" w:pos="567"/>
        </w:tabs>
        <w:ind w:left="1134"/>
        <w:rPr>
          <w:i/>
          <w:iCs/>
          <w:snapToGrid w:val="0"/>
          <w:lang w:val="es-ES"/>
        </w:rPr>
      </w:pPr>
      <w:r w:rsidRPr="008F3AD4">
        <w:rPr>
          <w:i/>
          <w:iCs/>
          <w:lang w:val="es-ES"/>
        </w:rPr>
        <w:t xml:space="preserve">Meta B.4: </w:t>
      </w:r>
      <w:r w:rsidRPr="008F3AD4">
        <w:rPr>
          <w:i/>
          <w:iCs/>
          <w:snapToGrid w:val="0"/>
          <w:lang w:val="es-ES"/>
        </w:rPr>
        <w:t>Las Partes intensifican la cooperación y la coordinación en materia de seguridad de la biotecnología en los planos nacional, regional e internacional</w:t>
      </w:r>
    </w:p>
    <w:p w14:paraId="36079218" w14:textId="3AC8BA1F" w:rsidR="00A46C1A" w:rsidRPr="008F3AD4" w:rsidRDefault="00E02AA2">
      <w:pPr>
        <w:pStyle w:val="CBDDesicionText"/>
        <w:ind w:left="1170" w:firstLine="531"/>
        <w:rPr>
          <w:lang w:val="es-ES"/>
        </w:rPr>
      </w:pPr>
      <w:r w:rsidRPr="008F3AD4">
        <w:rPr>
          <w:lang w:val="es-ES"/>
        </w:rPr>
        <w:t>56.</w:t>
      </w:r>
      <w:r w:rsidRPr="008F3AD4">
        <w:rPr>
          <w:lang w:val="es-ES"/>
        </w:rPr>
        <w:tab/>
      </w:r>
      <w:r w:rsidRPr="008F3AD4">
        <w:rPr>
          <w:i/>
          <w:iCs/>
          <w:lang w:val="es-ES"/>
        </w:rPr>
        <w:t>Alienta</w:t>
      </w:r>
      <w:r w:rsidRPr="008F3AD4">
        <w:rPr>
          <w:lang w:val="es-ES"/>
        </w:rPr>
        <w:t xml:space="preserve"> a las Partes, según proceda y de conformidad con sus circunstancias y prioridades nacionales y arreglos institucionales existentes, a facilitar la integración de la seguridad de la biotecnología en la legislación, reglamentaciones, políticas, estrategias, planes de acción, programas e instituciones, tanto sectoriales como intersectoriales;</w:t>
      </w:r>
    </w:p>
    <w:p w14:paraId="2F579242" w14:textId="6F23B1F2" w:rsidR="0073674E" w:rsidRPr="008F3AD4" w:rsidRDefault="00E02AA2" w:rsidP="00BF6B46">
      <w:pPr>
        <w:pStyle w:val="CBDDesicionText"/>
        <w:ind w:left="1170" w:firstLine="531"/>
        <w:rPr>
          <w:lang w:val="es-ES"/>
        </w:rPr>
      </w:pPr>
      <w:r w:rsidRPr="008F3AD4">
        <w:rPr>
          <w:lang w:val="es-ES"/>
        </w:rPr>
        <w:lastRenderedPageBreak/>
        <w:t>57.</w:t>
      </w:r>
      <w:r w:rsidRPr="008F3AD4">
        <w:rPr>
          <w:lang w:val="es-ES"/>
        </w:rPr>
        <w:tab/>
      </w:r>
      <w:r w:rsidRPr="008F3AD4">
        <w:rPr>
          <w:i/>
          <w:iCs/>
          <w:lang w:val="es-ES"/>
        </w:rPr>
        <w:t>Invita</w:t>
      </w:r>
      <w:r w:rsidRPr="008F3AD4">
        <w:rPr>
          <w:lang w:val="es-ES"/>
        </w:rPr>
        <w:t xml:space="preserve"> a los países donantes y organizaciones pertinentes a apoyar a las Partes en la integración a la que se hace referencia en el párrafo 56;</w:t>
      </w:r>
    </w:p>
    <w:p w14:paraId="733A5D84" w14:textId="75E1F32A" w:rsidR="00242FF9" w:rsidRPr="008F3AD4" w:rsidRDefault="00E02AA2" w:rsidP="00BF6B46">
      <w:pPr>
        <w:pStyle w:val="CBDDesicionText"/>
        <w:ind w:left="1170" w:firstLine="531"/>
        <w:rPr>
          <w:lang w:val="es-ES"/>
        </w:rPr>
      </w:pPr>
      <w:r w:rsidRPr="008F3AD4">
        <w:rPr>
          <w:lang w:val="es-ES"/>
        </w:rPr>
        <w:t>58.</w:t>
      </w:r>
      <w:r w:rsidRPr="008F3AD4">
        <w:rPr>
          <w:lang w:val="es-ES"/>
        </w:rPr>
        <w:tab/>
      </w:r>
      <w:r w:rsidRPr="008F3AD4">
        <w:rPr>
          <w:i/>
          <w:iCs/>
          <w:lang w:val="es-ES"/>
        </w:rPr>
        <w:t>Alienta</w:t>
      </w:r>
      <w:r w:rsidRPr="008F3AD4">
        <w:rPr>
          <w:lang w:val="es-ES"/>
        </w:rPr>
        <w:t xml:space="preserve"> a las Partes a cooperar con los centros de apoyo a la cooperación científica y técnica y organizaciones pertinentes en el intercambio de conocimientos científicos, técnicos e institucionales sobre seguridad de la biotecnología, incluso a nivel regional e internacional[, al tiempo que reafirma que la evaluación del riesgo y la gestión del riesgo son una cuestión que se determina a nivel nacional y es llevada a cabo por las Partes de conformidad con el Protocolo de Cartagena y la legislación, las prioridades y las circunstancias nacionales, y alienta la transparencia y la integridad científica, incluso mediante la identificación, la divulgación y la gestión adecuada de los conflictos de intereses en los procesos pertinentes];</w:t>
      </w:r>
    </w:p>
    <w:p w14:paraId="032E3FA2" w14:textId="4184D6D7" w:rsidR="00126FA3" w:rsidRPr="008F3AD4" w:rsidRDefault="00E02AA2">
      <w:pPr>
        <w:pStyle w:val="CBDDesicionText"/>
        <w:ind w:left="1170" w:firstLine="531"/>
        <w:rPr>
          <w:lang w:val="es-ES"/>
        </w:rPr>
      </w:pPr>
      <w:r w:rsidRPr="008F3AD4">
        <w:rPr>
          <w:lang w:val="es-ES"/>
        </w:rPr>
        <w:t>59.</w:t>
      </w:r>
      <w:r w:rsidRPr="008F3AD4">
        <w:rPr>
          <w:lang w:val="es-ES"/>
        </w:rPr>
        <w:tab/>
      </w:r>
      <w:r w:rsidRPr="008F3AD4">
        <w:rPr>
          <w:i/>
          <w:iCs/>
          <w:lang w:val="es-ES"/>
        </w:rPr>
        <w:t xml:space="preserve">Alienta </w:t>
      </w:r>
      <w:r w:rsidRPr="008F3AD4">
        <w:rPr>
          <w:lang w:val="es-ES"/>
        </w:rPr>
        <w:t>a las Partes que aún no lo hayan hecho a elaborar mecanismos para lograr la participación de los pueblos indígenas y las comunidades locales en la aplicación del Protocolo de Cartagena.</w:t>
      </w:r>
    </w:p>
    <w:p w14:paraId="42A62839" w14:textId="7276248C" w:rsidR="00D833A7" w:rsidRPr="008F3AD4" w:rsidRDefault="00854568" w:rsidP="00BF6B46">
      <w:pPr>
        <w:pStyle w:val="Para1"/>
        <w:numPr>
          <w:ilvl w:val="0"/>
          <w:numId w:val="0"/>
        </w:numPr>
        <w:ind w:left="567"/>
        <w:jc w:val="center"/>
        <w:rPr>
          <w:b/>
          <w:bCs/>
          <w:lang w:val="es-ES"/>
        </w:rPr>
      </w:pPr>
      <w:r w:rsidRPr="008F3AD4">
        <w:rPr>
          <w:b/>
          <w:lang w:val="es-ES"/>
        </w:rPr>
        <w:t>__________</w:t>
      </w:r>
    </w:p>
    <w:sectPr w:rsidR="00D833A7" w:rsidRPr="008F3AD4" w:rsidSect="00D54F31">
      <w:headerReference w:type="even" r:id="rId18"/>
      <w:headerReference w:type="default" r:id="rId19"/>
      <w:footerReference w:type="even" r:id="rId20"/>
      <w:footerReference w:type="default" r:id="rId21"/>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829A" w14:textId="77777777" w:rsidR="00625003" w:rsidRPr="00866063" w:rsidRDefault="00625003" w:rsidP="00CF1848">
      <w:r w:rsidRPr="00866063">
        <w:separator/>
      </w:r>
    </w:p>
  </w:endnote>
  <w:endnote w:type="continuationSeparator" w:id="0">
    <w:p w14:paraId="1F8AACA7" w14:textId="77777777" w:rsidR="00625003" w:rsidRPr="00866063" w:rsidRDefault="00625003"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5B66B2F6" w14:textId="593CF8B6" w:rsidR="00D75CA6" w:rsidRPr="00866063" w:rsidRDefault="00D75CA6" w:rsidP="00D75CA6">
            <w:pPr>
              <w:pStyle w:val="Footer"/>
              <w:jc w:val="left"/>
            </w:pPr>
            <w:r w:rsidRPr="00BF6B46">
              <w:rPr>
                <w:szCs w:val="20"/>
              </w:rPr>
              <w:fldChar w:fldCharType="begin"/>
            </w:r>
            <w:r w:rsidRPr="00BF6B46">
              <w:rPr>
                <w:szCs w:val="20"/>
              </w:rPr>
              <w:instrText xml:space="preserve"> PAGE </w:instrText>
            </w:r>
            <w:r w:rsidRPr="00BF6B46">
              <w:rPr>
                <w:szCs w:val="20"/>
              </w:rPr>
              <w:fldChar w:fldCharType="separate"/>
            </w:r>
            <w:r w:rsidR="00BC2F92">
              <w:rPr>
                <w:noProof/>
                <w:szCs w:val="20"/>
              </w:rPr>
              <w:t>2</w:t>
            </w:r>
            <w:r w:rsidRPr="00BF6B46">
              <w:rPr>
                <w:szCs w:val="20"/>
              </w:rPr>
              <w:fldChar w:fldCharType="end"/>
            </w:r>
            <w:r>
              <w:t>/</w:t>
            </w:r>
            <w:r w:rsidRPr="00BF6B46">
              <w:rPr>
                <w:szCs w:val="20"/>
              </w:rPr>
              <w:fldChar w:fldCharType="begin"/>
            </w:r>
            <w:r w:rsidRPr="00BF6B46">
              <w:rPr>
                <w:szCs w:val="20"/>
              </w:rPr>
              <w:instrText xml:space="preserve"> NUMPAGES  </w:instrText>
            </w:r>
            <w:r w:rsidRPr="00BF6B46">
              <w:rPr>
                <w:szCs w:val="20"/>
              </w:rPr>
              <w:fldChar w:fldCharType="separate"/>
            </w:r>
            <w:r w:rsidR="00BC2F92">
              <w:rPr>
                <w:noProof/>
                <w:szCs w:val="20"/>
              </w:rPr>
              <w:t>9</w:t>
            </w:r>
            <w:r w:rsidRPr="00BF6B46">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41991192" w14:textId="595BD33E" w:rsidR="00D75CA6" w:rsidRPr="00866063" w:rsidRDefault="00D75CA6" w:rsidP="00F74D78">
        <w:pPr>
          <w:pStyle w:val="Footer"/>
          <w:jc w:val="right"/>
        </w:pPr>
        <w:r w:rsidRPr="00BF6B46">
          <w:rPr>
            <w:szCs w:val="20"/>
          </w:rPr>
          <w:fldChar w:fldCharType="begin"/>
        </w:r>
        <w:r w:rsidRPr="00BF6B46">
          <w:rPr>
            <w:szCs w:val="20"/>
          </w:rPr>
          <w:instrText xml:space="preserve"> PAGE </w:instrText>
        </w:r>
        <w:r w:rsidRPr="00BF6B46">
          <w:rPr>
            <w:szCs w:val="20"/>
          </w:rPr>
          <w:fldChar w:fldCharType="separate"/>
        </w:r>
        <w:r w:rsidR="00BC2F92">
          <w:rPr>
            <w:noProof/>
            <w:szCs w:val="20"/>
          </w:rPr>
          <w:t>9</w:t>
        </w:r>
        <w:r w:rsidRPr="00BF6B46">
          <w:rPr>
            <w:szCs w:val="20"/>
          </w:rPr>
          <w:fldChar w:fldCharType="end"/>
        </w:r>
        <w:r>
          <w:t>/</w:t>
        </w:r>
        <w:r w:rsidRPr="00BF6B46">
          <w:rPr>
            <w:szCs w:val="20"/>
          </w:rPr>
          <w:fldChar w:fldCharType="begin"/>
        </w:r>
        <w:r w:rsidRPr="00BF6B46">
          <w:rPr>
            <w:szCs w:val="20"/>
          </w:rPr>
          <w:instrText xml:space="preserve"> NUMPAGES  </w:instrText>
        </w:r>
        <w:r w:rsidRPr="00BF6B46">
          <w:rPr>
            <w:szCs w:val="20"/>
          </w:rPr>
          <w:fldChar w:fldCharType="separate"/>
        </w:r>
        <w:r w:rsidR="00BC2F92">
          <w:rPr>
            <w:noProof/>
            <w:szCs w:val="20"/>
          </w:rPr>
          <w:t>9</w:t>
        </w:r>
        <w:r w:rsidRPr="00BF6B46">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3AAC8" w14:textId="77777777" w:rsidR="00625003" w:rsidRPr="00866063" w:rsidRDefault="00625003" w:rsidP="00CF1848">
      <w:r w:rsidRPr="00866063">
        <w:separator/>
      </w:r>
    </w:p>
  </w:footnote>
  <w:footnote w:type="continuationSeparator" w:id="0">
    <w:p w14:paraId="5F155860" w14:textId="77777777" w:rsidR="00625003" w:rsidRPr="00866063" w:rsidRDefault="00625003" w:rsidP="00CF1848">
      <w:r w:rsidRPr="00866063">
        <w:continuationSeparator/>
      </w:r>
    </w:p>
  </w:footnote>
  <w:footnote w:id="1">
    <w:p w14:paraId="32197534" w14:textId="6E99EAA4" w:rsidR="00384020" w:rsidRPr="00384020" w:rsidRDefault="00384020">
      <w:pPr>
        <w:pStyle w:val="FootnoteText"/>
      </w:pPr>
      <w:r>
        <w:rPr>
          <w:rStyle w:val="FootnoteReference"/>
        </w:rPr>
        <w:footnoteRef/>
      </w:r>
      <w:r>
        <w:t xml:space="preserve"> Naciones Unidas, </w:t>
      </w:r>
      <w:r>
        <w:rPr>
          <w:i/>
          <w:iCs/>
        </w:rPr>
        <w:t>Treaty Series</w:t>
      </w:r>
      <w:r>
        <w:t>, vol. 2226, núm. 30619.</w:t>
      </w:r>
    </w:p>
  </w:footnote>
  <w:footnote w:id="2">
    <w:p w14:paraId="7AA27916" w14:textId="03E65748" w:rsidR="000F5206" w:rsidRPr="0066772C" w:rsidRDefault="000F5206" w:rsidP="000F5206">
      <w:pPr>
        <w:pStyle w:val="FootnoteText"/>
      </w:pPr>
      <w:r>
        <w:rPr>
          <w:rStyle w:val="FootnoteReference"/>
        </w:rPr>
        <w:footnoteRef/>
      </w:r>
      <w:r>
        <w:t xml:space="preserve"> Decisión </w:t>
      </w:r>
      <w:hyperlink r:id="rId1" w:history="1">
        <w:r>
          <w:rPr>
            <w:rStyle w:val="Hyperlink"/>
          </w:rPr>
          <w:t>CP-10/3</w:t>
        </w:r>
      </w:hyperlink>
      <w:r>
        <w:t>, anexo.</w:t>
      </w:r>
    </w:p>
  </w:footnote>
  <w:footnote w:id="3">
    <w:p w14:paraId="460C4730" w14:textId="36AF0D52" w:rsidR="000F5206" w:rsidRDefault="000F5206" w:rsidP="000F5206">
      <w:pPr>
        <w:pStyle w:val="FootnoteText"/>
      </w:pPr>
      <w:r>
        <w:rPr>
          <w:rStyle w:val="FootnoteReference"/>
        </w:rPr>
        <w:footnoteRef/>
      </w:r>
      <w:r>
        <w:t xml:space="preserve"> Decisión </w:t>
      </w:r>
      <w:hyperlink r:id="rId2" w:history="1">
        <w:r>
          <w:rPr>
            <w:rStyle w:val="Hyperlink"/>
          </w:rPr>
          <w:t>CP-10/4</w:t>
        </w:r>
      </w:hyperlink>
      <w:r>
        <w:t>, anexo.</w:t>
      </w:r>
    </w:p>
  </w:footnote>
  <w:footnote w:id="4">
    <w:p w14:paraId="07F38146" w14:textId="749EC40C" w:rsidR="007A0C0A" w:rsidRPr="0066772C" w:rsidRDefault="007A0C0A" w:rsidP="007A0C0A">
      <w:pPr>
        <w:pStyle w:val="FootnoteText"/>
      </w:pPr>
      <w:r>
        <w:rPr>
          <w:rStyle w:val="FootnoteReference"/>
        </w:rPr>
        <w:footnoteRef/>
      </w:r>
      <w:r>
        <w:t xml:space="preserve"> Véase </w:t>
      </w:r>
      <w:hyperlink r:id="rId3" w:history="1">
        <w:r>
          <w:rPr>
            <w:rStyle w:val="Hyperlink"/>
          </w:rPr>
          <w:t>CBD/SBI/7/6/Add.1</w:t>
        </w:r>
      </w:hyperlink>
      <w:r>
        <w:t>.</w:t>
      </w:r>
    </w:p>
  </w:footnote>
  <w:footnote w:id="5">
    <w:p w14:paraId="321D559E" w14:textId="09D40895" w:rsidR="008B04C1" w:rsidRPr="00BF6B46" w:rsidRDefault="008B04C1">
      <w:pPr>
        <w:pStyle w:val="FootnoteText"/>
      </w:pPr>
      <w:r>
        <w:rPr>
          <w:rStyle w:val="FootnoteReference"/>
        </w:rPr>
        <w:footnoteRef/>
      </w:r>
      <w:r>
        <w:t xml:space="preserve"> Decisión </w:t>
      </w:r>
      <w:hyperlink r:id="rId4" w:history="1">
        <w:r>
          <w:rPr>
            <w:rStyle w:val="Hyperlink"/>
          </w:rPr>
          <w:t>15/4</w:t>
        </w:r>
      </w:hyperlink>
      <w:r>
        <w:t>, anexo.</w:t>
      </w:r>
    </w:p>
  </w:footnote>
  <w:footnote w:id="6">
    <w:p w14:paraId="1E32DA02" w14:textId="68F26C5D" w:rsidR="005271BC" w:rsidRPr="005271BC" w:rsidRDefault="005271BC">
      <w:pPr>
        <w:pStyle w:val="FootnoteText"/>
      </w:pPr>
      <w:r>
        <w:rPr>
          <w:rStyle w:val="FootnoteReference"/>
        </w:rPr>
        <w:footnoteRef/>
      </w:r>
      <w:r>
        <w:t xml:space="preserve"> Naciones Unidas, </w:t>
      </w:r>
      <w:r>
        <w:rPr>
          <w:i/>
          <w:iCs/>
          <w:szCs w:val="18"/>
        </w:rPr>
        <w:t>Treaty Series</w:t>
      </w:r>
      <w:r>
        <w:t>, vol. 1760, núm. 30619.</w:t>
      </w:r>
    </w:p>
  </w:footnote>
  <w:footnote w:id="7">
    <w:p w14:paraId="36DAFCBF" w14:textId="4126C000" w:rsidR="00794AD9" w:rsidRDefault="00794AD9">
      <w:pPr>
        <w:pStyle w:val="FootnoteText"/>
      </w:pPr>
      <w:r>
        <w:rPr>
          <w:rStyle w:val="FootnoteReference"/>
        </w:rPr>
        <w:footnoteRef/>
      </w:r>
      <w:r>
        <w:t xml:space="preserve"> Los párrafos 12 a 59 están agrupados por la meta pertinente del plan de aplicación y el plan de acción para la creación de capacidad para el Protocolo de Cartagena.</w:t>
      </w:r>
    </w:p>
  </w:footnote>
  <w:footnote w:id="8">
    <w:p w14:paraId="755367BC" w14:textId="0F6F5E65" w:rsidR="00056CE7" w:rsidRPr="00BF6B46" w:rsidRDefault="00056CE7">
      <w:pPr>
        <w:pStyle w:val="FootnoteText"/>
      </w:pPr>
      <w:r>
        <w:rPr>
          <w:rStyle w:val="FootnoteReference"/>
        </w:rPr>
        <w:footnoteRef/>
      </w:r>
      <w:r>
        <w:t xml:space="preserve"> Decisión </w:t>
      </w:r>
      <w:hyperlink r:id="rId5" w:history="1">
        <w:r>
          <w:rPr>
            <w:rStyle w:val="Hyperlink"/>
          </w:rPr>
          <w:t>BS-V/11</w:t>
        </w:r>
      </w:hyperlink>
      <w:r w:rsidR="00F37E2C">
        <w:t>, anexo</w:t>
      </w:r>
      <w:r>
        <w:t>.</w:t>
      </w:r>
    </w:p>
  </w:footnote>
  <w:footnote w:id="9">
    <w:p w14:paraId="6BB6B557" w14:textId="64974FFA" w:rsidR="00ED19FA" w:rsidRDefault="00ED19FA" w:rsidP="00ED19FA">
      <w:pPr>
        <w:pStyle w:val="FootnoteText"/>
      </w:pPr>
      <w:r>
        <w:rPr>
          <w:rStyle w:val="FootnoteReference"/>
        </w:rPr>
        <w:footnoteRef/>
      </w:r>
      <w:r>
        <w:t xml:space="preserve"> </w:t>
      </w:r>
      <w:hyperlink r:id="rId6" w:history="1">
        <w:r>
          <w:rPr>
            <w:rStyle w:val="Hyperlink"/>
          </w:rPr>
          <w:t>https://bch.cbd.int/protocol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049D4EC4" w14:textId="2D5A0AFA" w:rsidR="00534681" w:rsidRPr="00866063" w:rsidRDefault="00E00D58" w:rsidP="007C4951">
        <w:pPr>
          <w:pStyle w:val="Header"/>
          <w:spacing w:after="240"/>
          <w:rPr>
            <w:szCs w:val="20"/>
          </w:rPr>
        </w:pPr>
        <w:r w:rsidRPr="00E00D58">
          <w:t>CBD/SBI/REC/7/5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2CDD4541" w14:textId="1EC21E0A" w:rsidR="009505C9" w:rsidRPr="00866063" w:rsidRDefault="00E00D58" w:rsidP="007C4951">
        <w:pPr>
          <w:pStyle w:val="Header"/>
          <w:spacing w:after="240"/>
          <w:jc w:val="right"/>
        </w:pPr>
        <w:r>
          <w:t>CBD/SBI/REC/7/5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F7E03DC"/>
    <w:multiLevelType w:val="hybridMultilevel"/>
    <w:tmpl w:val="10A62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13F86"/>
    <w:multiLevelType w:val="hybridMultilevel"/>
    <w:tmpl w:val="D08E5C76"/>
    <w:lvl w:ilvl="0" w:tplc="41E08566">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9406487E">
      <w:start w:val="1"/>
      <w:numFmt w:val="decimal"/>
      <w:lvlText w:val="%7."/>
      <w:lvlJc w:val="left"/>
      <w:pPr>
        <w:ind w:left="5040" w:hanging="360"/>
      </w:pPr>
      <w:rPr>
        <w:i w:val="0"/>
        <w:iCs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2F59"/>
    <w:multiLevelType w:val="hybridMultilevel"/>
    <w:tmpl w:val="3D844A8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8C243FC"/>
    <w:multiLevelType w:val="hybridMultilevel"/>
    <w:tmpl w:val="A244B13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AD86198"/>
    <w:multiLevelType w:val="hybridMultilevel"/>
    <w:tmpl w:val="BE844D8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48547A73"/>
    <w:multiLevelType w:val="hybridMultilevel"/>
    <w:tmpl w:val="D18445C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9" w15:restartNumberingAfterBreak="0">
    <w:nsid w:val="4D992719"/>
    <w:multiLevelType w:val="hybridMultilevel"/>
    <w:tmpl w:val="46F47FA8"/>
    <w:lvl w:ilvl="0" w:tplc="C1462D9C">
      <w:start w:val="1"/>
      <w:numFmt w:val="decimal"/>
      <w:lvlText w:val="%1)"/>
      <w:lvlJc w:val="left"/>
      <w:pPr>
        <w:ind w:left="1020" w:hanging="360"/>
      </w:pPr>
    </w:lvl>
    <w:lvl w:ilvl="1" w:tplc="31B43F5A">
      <w:start w:val="1"/>
      <w:numFmt w:val="decimal"/>
      <w:lvlText w:val="%2)"/>
      <w:lvlJc w:val="left"/>
      <w:pPr>
        <w:ind w:left="1020" w:hanging="360"/>
      </w:pPr>
    </w:lvl>
    <w:lvl w:ilvl="2" w:tplc="AD86715A">
      <w:start w:val="1"/>
      <w:numFmt w:val="decimal"/>
      <w:lvlText w:val="%3)"/>
      <w:lvlJc w:val="left"/>
      <w:pPr>
        <w:ind w:left="1020" w:hanging="360"/>
      </w:pPr>
    </w:lvl>
    <w:lvl w:ilvl="3" w:tplc="F146CDDC">
      <w:start w:val="1"/>
      <w:numFmt w:val="decimal"/>
      <w:lvlText w:val="%4)"/>
      <w:lvlJc w:val="left"/>
      <w:pPr>
        <w:ind w:left="1020" w:hanging="360"/>
      </w:pPr>
    </w:lvl>
    <w:lvl w:ilvl="4" w:tplc="F9E4222A">
      <w:start w:val="1"/>
      <w:numFmt w:val="decimal"/>
      <w:lvlText w:val="%5)"/>
      <w:lvlJc w:val="left"/>
      <w:pPr>
        <w:ind w:left="1020" w:hanging="360"/>
      </w:pPr>
    </w:lvl>
    <w:lvl w:ilvl="5" w:tplc="EFBA5D1E">
      <w:start w:val="1"/>
      <w:numFmt w:val="decimal"/>
      <w:lvlText w:val="%6)"/>
      <w:lvlJc w:val="left"/>
      <w:pPr>
        <w:ind w:left="1020" w:hanging="360"/>
      </w:pPr>
    </w:lvl>
    <w:lvl w:ilvl="6" w:tplc="BD2CDF32">
      <w:start w:val="1"/>
      <w:numFmt w:val="decimal"/>
      <w:lvlText w:val="%7)"/>
      <w:lvlJc w:val="left"/>
      <w:pPr>
        <w:ind w:left="1020" w:hanging="360"/>
      </w:pPr>
    </w:lvl>
    <w:lvl w:ilvl="7" w:tplc="FA367580">
      <w:start w:val="1"/>
      <w:numFmt w:val="decimal"/>
      <w:lvlText w:val="%8)"/>
      <w:lvlJc w:val="left"/>
      <w:pPr>
        <w:ind w:left="1020" w:hanging="360"/>
      </w:pPr>
    </w:lvl>
    <w:lvl w:ilvl="8" w:tplc="4F6EB5E8">
      <w:start w:val="1"/>
      <w:numFmt w:val="decimal"/>
      <w:lvlText w:val="%9)"/>
      <w:lvlJc w:val="left"/>
      <w:pPr>
        <w:ind w:left="1020" w:hanging="360"/>
      </w:pPr>
    </w:lvl>
  </w:abstractNum>
  <w:abstractNum w:abstractNumId="10"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D943BEE"/>
    <w:multiLevelType w:val="multilevel"/>
    <w:tmpl w:val="222A08B4"/>
    <w:numStyleLink w:val="ListCBD"/>
  </w:abstractNum>
  <w:abstractNum w:abstractNumId="1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D390091"/>
    <w:multiLevelType w:val="hybridMultilevel"/>
    <w:tmpl w:val="B8F64974"/>
    <w:lvl w:ilvl="0" w:tplc="20E090C0">
      <w:start w:val="9"/>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6" w15:restartNumberingAfterBreak="0">
    <w:nsid w:val="70A2358B"/>
    <w:multiLevelType w:val="hybridMultilevel"/>
    <w:tmpl w:val="81D4398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98C3EB0"/>
    <w:multiLevelType w:val="hybridMultilevel"/>
    <w:tmpl w:val="58A2B5D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829060377">
    <w:abstractNumId w:val="10"/>
  </w:num>
  <w:num w:numId="2" w16cid:durableId="2027906455">
    <w:abstractNumId w:val="7"/>
  </w:num>
  <w:num w:numId="3" w16cid:durableId="1523401386">
    <w:abstractNumId w:val="14"/>
  </w:num>
  <w:num w:numId="4" w16cid:durableId="1705445255">
    <w:abstractNumId w:val="15"/>
  </w:num>
  <w:num w:numId="5" w16cid:durableId="554781416">
    <w:abstractNumId w:val="8"/>
  </w:num>
  <w:num w:numId="6" w16cid:durableId="1266379358">
    <w:abstractNumId w:val="12"/>
  </w:num>
  <w:num w:numId="7" w16cid:durableId="799107003">
    <w:abstractNumId w:val="11"/>
  </w:num>
  <w:num w:numId="8" w16cid:durableId="1846549577">
    <w:abstractNumId w:val="0"/>
  </w:num>
  <w:num w:numId="9" w16cid:durableId="1669824444">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1070" w:hanging="360"/>
        </w:pPr>
        <w:rPr>
          <w:rFonts w:hint="default"/>
          <w:i w:val="0"/>
          <w:iCs w:val="0"/>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374235586">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1" w16cid:durableId="1701584348">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2" w16cid:durableId="1738018475">
    <w:abstractNumId w:val="11"/>
    <w:lvlOverride w:ilvl="0">
      <w:lvl w:ilvl="0">
        <w:start w:val="1"/>
        <w:numFmt w:val="decimal"/>
        <w:pStyle w:val="CBDNormalNumber"/>
        <w:lvlText w:val="%1."/>
        <w:lvlJc w:val="left"/>
        <w:pPr>
          <w:ind w:left="3195" w:hanging="360"/>
        </w:pPr>
      </w:lvl>
    </w:lvlOverride>
    <w:lvlOverride w:ilvl="1">
      <w:lvl w:ilvl="1">
        <w:start w:val="1"/>
        <w:numFmt w:val="lowerLetter"/>
        <w:lvlText w:val="%2."/>
        <w:lvlJc w:val="left"/>
        <w:pPr>
          <w:ind w:left="3915" w:hanging="360"/>
        </w:pPr>
      </w:lvl>
    </w:lvlOverride>
    <w:lvlOverride w:ilvl="2">
      <w:lvl w:ilvl="2" w:tentative="1">
        <w:start w:val="1"/>
        <w:numFmt w:val="lowerRoman"/>
        <w:lvlText w:val="%3."/>
        <w:lvlJc w:val="right"/>
        <w:pPr>
          <w:ind w:left="4635" w:hanging="180"/>
        </w:pPr>
      </w:lvl>
    </w:lvlOverride>
    <w:lvlOverride w:ilvl="3">
      <w:lvl w:ilvl="3" w:tentative="1">
        <w:start w:val="1"/>
        <w:numFmt w:val="decimal"/>
        <w:lvlText w:val="%4."/>
        <w:lvlJc w:val="left"/>
        <w:pPr>
          <w:ind w:left="5355" w:hanging="360"/>
        </w:pPr>
      </w:lvl>
    </w:lvlOverride>
    <w:lvlOverride w:ilvl="4">
      <w:lvl w:ilvl="4">
        <w:start w:val="1"/>
        <w:numFmt w:val="lowerLetter"/>
        <w:lvlText w:val="%5."/>
        <w:lvlJc w:val="left"/>
        <w:pPr>
          <w:ind w:left="6075" w:hanging="360"/>
        </w:pPr>
      </w:lvl>
    </w:lvlOverride>
    <w:lvlOverride w:ilvl="5">
      <w:lvl w:ilvl="5" w:tentative="1">
        <w:start w:val="1"/>
        <w:numFmt w:val="lowerRoman"/>
        <w:lvlText w:val="%6."/>
        <w:lvlJc w:val="right"/>
        <w:pPr>
          <w:ind w:left="6795" w:hanging="180"/>
        </w:pPr>
      </w:lvl>
    </w:lvlOverride>
    <w:lvlOverride w:ilvl="6">
      <w:lvl w:ilvl="6" w:tentative="1">
        <w:start w:val="1"/>
        <w:numFmt w:val="decimal"/>
        <w:lvlText w:val="%7."/>
        <w:lvlJc w:val="left"/>
        <w:pPr>
          <w:ind w:left="7515" w:hanging="360"/>
        </w:pPr>
      </w:lvl>
    </w:lvlOverride>
    <w:lvlOverride w:ilvl="7">
      <w:lvl w:ilvl="7" w:tentative="1">
        <w:start w:val="1"/>
        <w:numFmt w:val="lowerLetter"/>
        <w:lvlText w:val="%8."/>
        <w:lvlJc w:val="left"/>
        <w:pPr>
          <w:ind w:left="8235" w:hanging="360"/>
        </w:pPr>
      </w:lvl>
    </w:lvlOverride>
    <w:lvlOverride w:ilvl="8">
      <w:lvl w:ilvl="8" w:tentative="1">
        <w:start w:val="1"/>
        <w:numFmt w:val="lowerRoman"/>
        <w:lvlText w:val="%9."/>
        <w:lvlJc w:val="right"/>
        <w:pPr>
          <w:ind w:left="8955" w:hanging="180"/>
        </w:pPr>
      </w:lvl>
    </w:lvlOverride>
  </w:num>
  <w:num w:numId="13" w16cid:durableId="1348753238">
    <w:abstractNumId w:val="11"/>
  </w:num>
  <w:num w:numId="14" w16cid:durableId="719132534">
    <w:abstractNumId w:val="11"/>
  </w:num>
  <w:num w:numId="15" w16cid:durableId="620263233">
    <w:abstractNumId w:val="11"/>
  </w:num>
  <w:num w:numId="16" w16cid:durableId="130065303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5003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1683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196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5520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3429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8473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0787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6802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807663">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6" w16cid:durableId="840120616">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27" w16cid:durableId="1421874582">
    <w:abstractNumId w:val="11"/>
    <w:lvlOverride w:ilvl="0">
      <w:lvl w:ilvl="0">
        <w:start w:val="1"/>
        <w:numFmt w:val="decimal"/>
        <w:pStyle w:val="CBDNormalNumber"/>
        <w:lvlText w:val="%1."/>
        <w:lvlJc w:val="left"/>
        <w:pPr>
          <w:ind w:left="2628" w:hanging="360"/>
        </w:pPr>
      </w:lvl>
    </w:lvlOverride>
    <w:lvlOverride w:ilvl="1">
      <w:lvl w:ilvl="1">
        <w:start w:val="1"/>
        <w:numFmt w:val="lowerLetter"/>
        <w:lvlText w:val="%2."/>
        <w:lvlJc w:val="left"/>
        <w:pPr>
          <w:ind w:left="3348" w:hanging="360"/>
        </w:pPr>
      </w:lvl>
    </w:lvlOverride>
    <w:lvlOverride w:ilvl="2">
      <w:lvl w:ilvl="2">
        <w:start w:val="1"/>
        <w:numFmt w:val="lowerRoman"/>
        <w:lvlText w:val="%3."/>
        <w:lvlJc w:val="right"/>
        <w:pPr>
          <w:ind w:left="4068" w:hanging="180"/>
        </w:pPr>
      </w:lvl>
    </w:lvlOverride>
    <w:lvlOverride w:ilvl="3">
      <w:lvl w:ilvl="3" w:tentative="1">
        <w:start w:val="1"/>
        <w:numFmt w:val="decimal"/>
        <w:lvlText w:val="%4."/>
        <w:lvlJc w:val="left"/>
        <w:pPr>
          <w:ind w:left="4788" w:hanging="360"/>
        </w:pPr>
      </w:lvl>
    </w:lvlOverride>
    <w:lvlOverride w:ilvl="4">
      <w:lvl w:ilvl="4" w:tentative="1">
        <w:start w:val="1"/>
        <w:numFmt w:val="lowerLetter"/>
        <w:lvlText w:val="%5."/>
        <w:lvlJc w:val="left"/>
        <w:pPr>
          <w:ind w:left="5508" w:hanging="360"/>
        </w:pPr>
      </w:lvl>
    </w:lvlOverride>
    <w:lvlOverride w:ilvl="5">
      <w:lvl w:ilvl="5" w:tentative="1">
        <w:start w:val="1"/>
        <w:numFmt w:val="lowerRoman"/>
        <w:lvlText w:val="%6."/>
        <w:lvlJc w:val="right"/>
        <w:pPr>
          <w:ind w:left="6228" w:hanging="180"/>
        </w:pPr>
      </w:lvl>
    </w:lvlOverride>
    <w:lvlOverride w:ilvl="6">
      <w:lvl w:ilvl="6">
        <w:start w:val="1"/>
        <w:numFmt w:val="decimal"/>
        <w:lvlText w:val="%7."/>
        <w:lvlJc w:val="left"/>
        <w:pPr>
          <w:ind w:left="6948" w:hanging="360"/>
        </w:pPr>
      </w:lvl>
    </w:lvlOverride>
    <w:lvlOverride w:ilvl="7">
      <w:lvl w:ilvl="7" w:tentative="1">
        <w:start w:val="1"/>
        <w:numFmt w:val="lowerLetter"/>
        <w:lvlText w:val="%8."/>
        <w:lvlJc w:val="left"/>
        <w:pPr>
          <w:ind w:left="7668" w:hanging="360"/>
        </w:pPr>
      </w:lvl>
    </w:lvlOverride>
    <w:lvlOverride w:ilvl="8">
      <w:lvl w:ilvl="8" w:tentative="1">
        <w:start w:val="1"/>
        <w:numFmt w:val="lowerRoman"/>
        <w:lvlText w:val="%9."/>
        <w:lvlJc w:val="right"/>
        <w:pPr>
          <w:ind w:left="8388" w:hanging="180"/>
        </w:pPr>
      </w:lvl>
    </w:lvlOverride>
  </w:num>
  <w:num w:numId="28" w16cid:durableId="2006199482">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9" w16cid:durableId="2143383559">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0" w16cid:durableId="581451721">
    <w:abstractNumId w:val="11"/>
  </w:num>
  <w:num w:numId="31" w16cid:durableId="1722748069">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2" w16cid:durableId="294869147">
    <w:abstractNumId w:val="11"/>
  </w:num>
  <w:num w:numId="33" w16cid:durableId="551775685">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4" w16cid:durableId="1143086408">
    <w:abstractNumId w:val="11"/>
  </w:num>
  <w:num w:numId="35" w16cid:durableId="2066678318">
    <w:abstractNumId w:val="11"/>
  </w:num>
  <w:num w:numId="36" w16cid:durableId="1510634234">
    <w:abstractNumId w:val="11"/>
  </w:num>
  <w:num w:numId="37" w16cid:durableId="1012224160">
    <w:abstractNumId w:val="11"/>
  </w:num>
  <w:num w:numId="38" w16cid:durableId="349258488">
    <w:abstractNumId w:val="11"/>
  </w:num>
  <w:num w:numId="39" w16cid:durableId="708727014">
    <w:abstractNumId w:val="11"/>
  </w:num>
  <w:num w:numId="40" w16cid:durableId="30307234">
    <w:abstractNumId w:val="11"/>
  </w:num>
  <w:num w:numId="41" w16cid:durableId="1141846551">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2"/>
      <w:lvl w:ilvl="6">
        <w:start w:val="12"/>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2" w16cid:durableId="95910054">
    <w:abstractNumId w:val="11"/>
  </w:num>
  <w:num w:numId="43" w16cid:durableId="1554193777">
    <w:abstractNumId w:val="11"/>
  </w:num>
  <w:num w:numId="44" w16cid:durableId="908805908">
    <w:abstractNumId w:val="11"/>
    <w:lvlOverride w:ilvl="0">
      <w:startOverride w:val="1"/>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8"/>
      <w:lvl w:ilvl="6">
        <w:start w:val="18"/>
        <w:numFmt w:val="decimal"/>
        <w:lvlText w:val="%7."/>
        <w:lvlJc w:val="left"/>
        <w:pPr>
          <w:ind w:left="3186" w:hanging="360"/>
        </w:pPr>
        <w:rPr>
          <w:rFonts w:hint="default"/>
          <w:i w:val="0"/>
          <w:iCs w:val="0"/>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5" w16cid:durableId="294532652">
    <w:abstractNumId w:val="11"/>
  </w:num>
  <w:num w:numId="46" w16cid:durableId="812139601">
    <w:abstractNumId w:val="11"/>
  </w:num>
  <w:num w:numId="47" w16cid:durableId="1735657540">
    <w:abstractNumId w:val="11"/>
  </w:num>
  <w:num w:numId="48" w16cid:durableId="491415328">
    <w:abstractNumId w:val="11"/>
  </w:num>
  <w:num w:numId="49" w16cid:durableId="323239265">
    <w:abstractNumId w:val="11"/>
  </w:num>
  <w:num w:numId="50" w16cid:durableId="1517576116">
    <w:abstractNumId w:val="11"/>
  </w:num>
  <w:num w:numId="51" w16cid:durableId="1528368846">
    <w:abstractNumId w:val="11"/>
  </w:num>
  <w:num w:numId="52" w16cid:durableId="775640665">
    <w:abstractNumId w:val="11"/>
  </w:num>
  <w:num w:numId="53" w16cid:durableId="888344458">
    <w:abstractNumId w:val="11"/>
  </w:num>
  <w:num w:numId="54" w16cid:durableId="239101230">
    <w:abstractNumId w:val="11"/>
  </w:num>
  <w:num w:numId="55" w16cid:durableId="2320280">
    <w:abstractNumId w:val="11"/>
  </w:num>
  <w:num w:numId="56" w16cid:durableId="1450976103">
    <w:abstractNumId w:val="11"/>
  </w:num>
  <w:num w:numId="57" w16cid:durableId="1400858434">
    <w:abstractNumId w:val="11"/>
  </w:num>
  <w:num w:numId="58" w16cid:durableId="709108663">
    <w:abstractNumId w:val="11"/>
  </w:num>
  <w:num w:numId="59" w16cid:durableId="1402363627">
    <w:abstractNumId w:val="11"/>
  </w:num>
  <w:num w:numId="60" w16cid:durableId="102841703">
    <w:abstractNumId w:val="11"/>
  </w:num>
  <w:num w:numId="61" w16cid:durableId="11959547">
    <w:abstractNumId w:val="11"/>
  </w:num>
  <w:num w:numId="62" w16cid:durableId="1164585705">
    <w:abstractNumId w:val="11"/>
  </w:num>
  <w:num w:numId="63" w16cid:durableId="1505978399">
    <w:abstractNumId w:val="11"/>
  </w:num>
  <w:num w:numId="64" w16cid:durableId="860893949">
    <w:abstractNumId w:val="11"/>
  </w:num>
  <w:num w:numId="65" w16cid:durableId="765922667">
    <w:abstractNumId w:val="11"/>
  </w:num>
  <w:num w:numId="66" w16cid:durableId="1471046744">
    <w:abstractNumId w:val="11"/>
  </w:num>
  <w:num w:numId="67" w16cid:durableId="683365795">
    <w:abstractNumId w:val="11"/>
  </w:num>
  <w:num w:numId="68" w16cid:durableId="30036681">
    <w:abstractNumId w:val="1"/>
  </w:num>
  <w:num w:numId="69" w16cid:durableId="1224490288">
    <w:abstractNumId w:val="11"/>
  </w:num>
  <w:num w:numId="70" w16cid:durableId="1068957725">
    <w:abstractNumId w:val="11"/>
  </w:num>
  <w:num w:numId="71" w16cid:durableId="833956963">
    <w:abstractNumId w:val="11"/>
  </w:num>
  <w:num w:numId="72" w16cid:durableId="606082178">
    <w:abstractNumId w:val="2"/>
  </w:num>
  <w:num w:numId="73" w16cid:durableId="960648520">
    <w:abstractNumId w:val="16"/>
  </w:num>
  <w:num w:numId="74" w16cid:durableId="1475026636">
    <w:abstractNumId w:val="6"/>
  </w:num>
  <w:num w:numId="75" w16cid:durableId="755320743">
    <w:abstractNumId w:val="5"/>
  </w:num>
  <w:num w:numId="76" w16cid:durableId="1685326546">
    <w:abstractNumId w:val="4"/>
  </w:num>
  <w:num w:numId="77" w16cid:durableId="381368834">
    <w:abstractNumId w:val="17"/>
  </w:num>
  <w:num w:numId="78" w16cid:durableId="943850822">
    <w:abstractNumId w:val="11"/>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79" w16cid:durableId="1665469497">
    <w:abstractNumId w:val="9"/>
  </w:num>
  <w:num w:numId="80" w16cid:durableId="184371481">
    <w:abstractNumId w:val="13"/>
  </w:num>
  <w:num w:numId="81" w16cid:durableId="1592158634">
    <w:abstractNumId w:val="3"/>
  </w:num>
  <w:num w:numId="82" w16cid:durableId="579676730">
    <w:abstractNumId w:val="11"/>
  </w:num>
  <w:num w:numId="83" w16cid:durableId="1431849205">
    <w:abstractNumId w:val="11"/>
  </w:num>
  <w:num w:numId="84" w16cid:durableId="1860270676">
    <w:abstractNumId w:val="11"/>
  </w:num>
  <w:num w:numId="85" w16cid:durableId="1942371029">
    <w:abstractNumId w:val="11"/>
  </w:num>
  <w:num w:numId="86" w16cid:durableId="1590039595">
    <w:abstractNumId w:val="11"/>
  </w:num>
  <w:num w:numId="87" w16cid:durableId="1767769501">
    <w:abstractNumId w:val="11"/>
  </w:num>
  <w:num w:numId="88" w16cid:durableId="1507284654">
    <w:abstractNumId w:val="11"/>
  </w:num>
  <w:num w:numId="89" w16cid:durableId="925726483">
    <w:abstractNumId w:val="11"/>
  </w:num>
  <w:num w:numId="90" w16cid:durableId="1179781539">
    <w:abstractNumId w:val="11"/>
  </w:num>
  <w:num w:numId="91" w16cid:durableId="1042751272">
    <w:abstractNumId w:val="11"/>
  </w:num>
  <w:num w:numId="92" w16cid:durableId="132736882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FE"/>
    <w:rsid w:val="00000203"/>
    <w:rsid w:val="000003E9"/>
    <w:rsid w:val="000004EA"/>
    <w:rsid w:val="0000169C"/>
    <w:rsid w:val="00001F5F"/>
    <w:rsid w:val="000020A7"/>
    <w:rsid w:val="00003367"/>
    <w:rsid w:val="000034C6"/>
    <w:rsid w:val="00003D87"/>
    <w:rsid w:val="00005026"/>
    <w:rsid w:val="000050C9"/>
    <w:rsid w:val="00005BF0"/>
    <w:rsid w:val="000065B4"/>
    <w:rsid w:val="000068AB"/>
    <w:rsid w:val="000068C7"/>
    <w:rsid w:val="000076BA"/>
    <w:rsid w:val="00007A6E"/>
    <w:rsid w:val="00007BBC"/>
    <w:rsid w:val="0001107B"/>
    <w:rsid w:val="000113EF"/>
    <w:rsid w:val="000114CF"/>
    <w:rsid w:val="00011C4F"/>
    <w:rsid w:val="00011DEF"/>
    <w:rsid w:val="00012911"/>
    <w:rsid w:val="00012923"/>
    <w:rsid w:val="0001349A"/>
    <w:rsid w:val="00013AF0"/>
    <w:rsid w:val="00013B88"/>
    <w:rsid w:val="00014383"/>
    <w:rsid w:val="00014532"/>
    <w:rsid w:val="00014C32"/>
    <w:rsid w:val="00015259"/>
    <w:rsid w:val="0001592E"/>
    <w:rsid w:val="000162B4"/>
    <w:rsid w:val="000170AC"/>
    <w:rsid w:val="000171D1"/>
    <w:rsid w:val="00017346"/>
    <w:rsid w:val="0001799D"/>
    <w:rsid w:val="00020258"/>
    <w:rsid w:val="000203A7"/>
    <w:rsid w:val="00020788"/>
    <w:rsid w:val="00020ADB"/>
    <w:rsid w:val="00020F3A"/>
    <w:rsid w:val="00021508"/>
    <w:rsid w:val="00021641"/>
    <w:rsid w:val="00021BA3"/>
    <w:rsid w:val="00021CC9"/>
    <w:rsid w:val="00022534"/>
    <w:rsid w:val="00022916"/>
    <w:rsid w:val="00023F8D"/>
    <w:rsid w:val="0002416C"/>
    <w:rsid w:val="00024783"/>
    <w:rsid w:val="00024978"/>
    <w:rsid w:val="00024AB7"/>
    <w:rsid w:val="00024AC5"/>
    <w:rsid w:val="00024D2B"/>
    <w:rsid w:val="00024E05"/>
    <w:rsid w:val="00024F7B"/>
    <w:rsid w:val="000251C4"/>
    <w:rsid w:val="0002614E"/>
    <w:rsid w:val="00026ADA"/>
    <w:rsid w:val="0002713C"/>
    <w:rsid w:val="00027C88"/>
    <w:rsid w:val="00027FBE"/>
    <w:rsid w:val="00030524"/>
    <w:rsid w:val="0003063B"/>
    <w:rsid w:val="00030776"/>
    <w:rsid w:val="00030885"/>
    <w:rsid w:val="0003093C"/>
    <w:rsid w:val="00030C22"/>
    <w:rsid w:val="0003118E"/>
    <w:rsid w:val="0003190F"/>
    <w:rsid w:val="00031968"/>
    <w:rsid w:val="00031B06"/>
    <w:rsid w:val="00032266"/>
    <w:rsid w:val="00032536"/>
    <w:rsid w:val="000325B5"/>
    <w:rsid w:val="00032701"/>
    <w:rsid w:val="00033125"/>
    <w:rsid w:val="0003394D"/>
    <w:rsid w:val="00033CEB"/>
    <w:rsid w:val="00034449"/>
    <w:rsid w:val="00034A6D"/>
    <w:rsid w:val="00034C8F"/>
    <w:rsid w:val="00035B1B"/>
    <w:rsid w:val="00035F27"/>
    <w:rsid w:val="000370FF"/>
    <w:rsid w:val="0003738F"/>
    <w:rsid w:val="0003746B"/>
    <w:rsid w:val="00037492"/>
    <w:rsid w:val="00037A14"/>
    <w:rsid w:val="00037C16"/>
    <w:rsid w:val="00037CBE"/>
    <w:rsid w:val="000400EB"/>
    <w:rsid w:val="00040FCB"/>
    <w:rsid w:val="00041424"/>
    <w:rsid w:val="00041DBF"/>
    <w:rsid w:val="00042649"/>
    <w:rsid w:val="00042B6C"/>
    <w:rsid w:val="00042D3E"/>
    <w:rsid w:val="00042EC2"/>
    <w:rsid w:val="00042F22"/>
    <w:rsid w:val="00043038"/>
    <w:rsid w:val="000430DD"/>
    <w:rsid w:val="00044149"/>
    <w:rsid w:val="000449EA"/>
    <w:rsid w:val="00044A90"/>
    <w:rsid w:val="00045971"/>
    <w:rsid w:val="00045E52"/>
    <w:rsid w:val="00045E76"/>
    <w:rsid w:val="00045FCA"/>
    <w:rsid w:val="0004673F"/>
    <w:rsid w:val="00046753"/>
    <w:rsid w:val="000473E6"/>
    <w:rsid w:val="000476FD"/>
    <w:rsid w:val="00047E3A"/>
    <w:rsid w:val="00050298"/>
    <w:rsid w:val="000503F6"/>
    <w:rsid w:val="00050A43"/>
    <w:rsid w:val="00050A71"/>
    <w:rsid w:val="00050F0F"/>
    <w:rsid w:val="00051011"/>
    <w:rsid w:val="00051507"/>
    <w:rsid w:val="00051795"/>
    <w:rsid w:val="0005278E"/>
    <w:rsid w:val="0005353F"/>
    <w:rsid w:val="000537EE"/>
    <w:rsid w:val="00053BCA"/>
    <w:rsid w:val="00053D2C"/>
    <w:rsid w:val="000540FD"/>
    <w:rsid w:val="000541F6"/>
    <w:rsid w:val="0005485C"/>
    <w:rsid w:val="00055144"/>
    <w:rsid w:val="000551FF"/>
    <w:rsid w:val="0005551D"/>
    <w:rsid w:val="0005677E"/>
    <w:rsid w:val="00056A27"/>
    <w:rsid w:val="00056B5A"/>
    <w:rsid w:val="00056CE7"/>
    <w:rsid w:val="00057701"/>
    <w:rsid w:val="0005799F"/>
    <w:rsid w:val="00057D80"/>
    <w:rsid w:val="00060274"/>
    <w:rsid w:val="000603EA"/>
    <w:rsid w:val="0006050F"/>
    <w:rsid w:val="0006082F"/>
    <w:rsid w:val="00060B26"/>
    <w:rsid w:val="00060FEE"/>
    <w:rsid w:val="0006126B"/>
    <w:rsid w:val="00061524"/>
    <w:rsid w:val="0006182C"/>
    <w:rsid w:val="00061A40"/>
    <w:rsid w:val="00061F99"/>
    <w:rsid w:val="00062824"/>
    <w:rsid w:val="000629D9"/>
    <w:rsid w:val="00062A6C"/>
    <w:rsid w:val="0006345D"/>
    <w:rsid w:val="0006384D"/>
    <w:rsid w:val="00063B59"/>
    <w:rsid w:val="00063E31"/>
    <w:rsid w:val="00063F45"/>
    <w:rsid w:val="00064511"/>
    <w:rsid w:val="00064CA6"/>
    <w:rsid w:val="00064FBE"/>
    <w:rsid w:val="000651D6"/>
    <w:rsid w:val="000659C6"/>
    <w:rsid w:val="000659FD"/>
    <w:rsid w:val="00065F94"/>
    <w:rsid w:val="0006647A"/>
    <w:rsid w:val="000664B0"/>
    <w:rsid w:val="00066BC0"/>
    <w:rsid w:val="00067454"/>
    <w:rsid w:val="00067905"/>
    <w:rsid w:val="00067965"/>
    <w:rsid w:val="00067B2C"/>
    <w:rsid w:val="00070293"/>
    <w:rsid w:val="000710A2"/>
    <w:rsid w:val="00071156"/>
    <w:rsid w:val="0007171B"/>
    <w:rsid w:val="00071FB2"/>
    <w:rsid w:val="0007282E"/>
    <w:rsid w:val="00072963"/>
    <w:rsid w:val="00072A3A"/>
    <w:rsid w:val="00072EC8"/>
    <w:rsid w:val="00072EEF"/>
    <w:rsid w:val="0007447F"/>
    <w:rsid w:val="00074A58"/>
    <w:rsid w:val="00074FA5"/>
    <w:rsid w:val="000751A4"/>
    <w:rsid w:val="0007544A"/>
    <w:rsid w:val="00075757"/>
    <w:rsid w:val="00075A00"/>
    <w:rsid w:val="0007689A"/>
    <w:rsid w:val="00076CCF"/>
    <w:rsid w:val="00077A19"/>
    <w:rsid w:val="000800C1"/>
    <w:rsid w:val="0008098C"/>
    <w:rsid w:val="00080C9C"/>
    <w:rsid w:val="00080EBE"/>
    <w:rsid w:val="00081018"/>
    <w:rsid w:val="000816EA"/>
    <w:rsid w:val="00081BE0"/>
    <w:rsid w:val="00081E61"/>
    <w:rsid w:val="00082033"/>
    <w:rsid w:val="00082201"/>
    <w:rsid w:val="0008230C"/>
    <w:rsid w:val="00082418"/>
    <w:rsid w:val="00082419"/>
    <w:rsid w:val="000829FE"/>
    <w:rsid w:val="00082B77"/>
    <w:rsid w:val="00083048"/>
    <w:rsid w:val="00085A82"/>
    <w:rsid w:val="00085D1B"/>
    <w:rsid w:val="00085D56"/>
    <w:rsid w:val="00085E90"/>
    <w:rsid w:val="000862D3"/>
    <w:rsid w:val="000864F9"/>
    <w:rsid w:val="00086533"/>
    <w:rsid w:val="00086614"/>
    <w:rsid w:val="00086F3D"/>
    <w:rsid w:val="00090047"/>
    <w:rsid w:val="000903FE"/>
    <w:rsid w:val="0009054C"/>
    <w:rsid w:val="000906DA"/>
    <w:rsid w:val="0009071C"/>
    <w:rsid w:val="00090827"/>
    <w:rsid w:val="000911FA"/>
    <w:rsid w:val="000914A9"/>
    <w:rsid w:val="00092298"/>
    <w:rsid w:val="00092D91"/>
    <w:rsid w:val="000932A5"/>
    <w:rsid w:val="0009340B"/>
    <w:rsid w:val="0009398B"/>
    <w:rsid w:val="0009495F"/>
    <w:rsid w:val="00094EE7"/>
    <w:rsid w:val="00094F32"/>
    <w:rsid w:val="00095013"/>
    <w:rsid w:val="000956BD"/>
    <w:rsid w:val="000959DA"/>
    <w:rsid w:val="00095A9E"/>
    <w:rsid w:val="000963CA"/>
    <w:rsid w:val="000969FD"/>
    <w:rsid w:val="00096C2E"/>
    <w:rsid w:val="00096EA5"/>
    <w:rsid w:val="00097220"/>
    <w:rsid w:val="000975C6"/>
    <w:rsid w:val="000977D9"/>
    <w:rsid w:val="00097B0C"/>
    <w:rsid w:val="000A033D"/>
    <w:rsid w:val="000A0D7D"/>
    <w:rsid w:val="000A10A3"/>
    <w:rsid w:val="000A119F"/>
    <w:rsid w:val="000A1248"/>
    <w:rsid w:val="000A1703"/>
    <w:rsid w:val="000A1DF4"/>
    <w:rsid w:val="000A2BE1"/>
    <w:rsid w:val="000A3E95"/>
    <w:rsid w:val="000A4159"/>
    <w:rsid w:val="000A41EA"/>
    <w:rsid w:val="000A4294"/>
    <w:rsid w:val="000A4AEB"/>
    <w:rsid w:val="000A4CD6"/>
    <w:rsid w:val="000A4D4D"/>
    <w:rsid w:val="000A51E0"/>
    <w:rsid w:val="000A535F"/>
    <w:rsid w:val="000A5634"/>
    <w:rsid w:val="000A5D17"/>
    <w:rsid w:val="000A679F"/>
    <w:rsid w:val="000A699C"/>
    <w:rsid w:val="000A6E9C"/>
    <w:rsid w:val="000A730C"/>
    <w:rsid w:val="000A781A"/>
    <w:rsid w:val="000A7B5C"/>
    <w:rsid w:val="000A7D08"/>
    <w:rsid w:val="000B0961"/>
    <w:rsid w:val="000B13E1"/>
    <w:rsid w:val="000B145F"/>
    <w:rsid w:val="000B1490"/>
    <w:rsid w:val="000B149E"/>
    <w:rsid w:val="000B153C"/>
    <w:rsid w:val="000B32AA"/>
    <w:rsid w:val="000B358E"/>
    <w:rsid w:val="000B3AF8"/>
    <w:rsid w:val="000B3C21"/>
    <w:rsid w:val="000B3CC5"/>
    <w:rsid w:val="000B3D70"/>
    <w:rsid w:val="000B454B"/>
    <w:rsid w:val="000B4EE2"/>
    <w:rsid w:val="000B52D6"/>
    <w:rsid w:val="000B5529"/>
    <w:rsid w:val="000B59F0"/>
    <w:rsid w:val="000B5FED"/>
    <w:rsid w:val="000B6720"/>
    <w:rsid w:val="000B7144"/>
    <w:rsid w:val="000B7266"/>
    <w:rsid w:val="000C004E"/>
    <w:rsid w:val="000C0704"/>
    <w:rsid w:val="000C0884"/>
    <w:rsid w:val="000C0E77"/>
    <w:rsid w:val="000C1914"/>
    <w:rsid w:val="000C1A19"/>
    <w:rsid w:val="000C2230"/>
    <w:rsid w:val="000C28B4"/>
    <w:rsid w:val="000C2A99"/>
    <w:rsid w:val="000C2C31"/>
    <w:rsid w:val="000C3500"/>
    <w:rsid w:val="000C38EE"/>
    <w:rsid w:val="000C3B60"/>
    <w:rsid w:val="000C3C7B"/>
    <w:rsid w:val="000C45AD"/>
    <w:rsid w:val="000C4866"/>
    <w:rsid w:val="000C4AC7"/>
    <w:rsid w:val="000C57B0"/>
    <w:rsid w:val="000C62FD"/>
    <w:rsid w:val="000C6395"/>
    <w:rsid w:val="000C6511"/>
    <w:rsid w:val="000C6C6D"/>
    <w:rsid w:val="000C7561"/>
    <w:rsid w:val="000C7672"/>
    <w:rsid w:val="000C785B"/>
    <w:rsid w:val="000C7A81"/>
    <w:rsid w:val="000C7E1D"/>
    <w:rsid w:val="000D0DA5"/>
    <w:rsid w:val="000D0F68"/>
    <w:rsid w:val="000D1295"/>
    <w:rsid w:val="000D12F1"/>
    <w:rsid w:val="000D1B25"/>
    <w:rsid w:val="000D1D02"/>
    <w:rsid w:val="000D1E8E"/>
    <w:rsid w:val="000D1F7E"/>
    <w:rsid w:val="000D2210"/>
    <w:rsid w:val="000D2B70"/>
    <w:rsid w:val="000D2DEA"/>
    <w:rsid w:val="000D2E28"/>
    <w:rsid w:val="000D2EEB"/>
    <w:rsid w:val="000D366D"/>
    <w:rsid w:val="000D3B04"/>
    <w:rsid w:val="000D4D80"/>
    <w:rsid w:val="000D5A86"/>
    <w:rsid w:val="000D692C"/>
    <w:rsid w:val="000D694F"/>
    <w:rsid w:val="000D73B9"/>
    <w:rsid w:val="000D7AE5"/>
    <w:rsid w:val="000D7B76"/>
    <w:rsid w:val="000E1195"/>
    <w:rsid w:val="000E1281"/>
    <w:rsid w:val="000E147C"/>
    <w:rsid w:val="000E1983"/>
    <w:rsid w:val="000E1AD5"/>
    <w:rsid w:val="000E2CB2"/>
    <w:rsid w:val="000E3166"/>
    <w:rsid w:val="000E325A"/>
    <w:rsid w:val="000E32D7"/>
    <w:rsid w:val="000E3758"/>
    <w:rsid w:val="000E3AFC"/>
    <w:rsid w:val="000E3F1A"/>
    <w:rsid w:val="000E4C95"/>
    <w:rsid w:val="000E5691"/>
    <w:rsid w:val="000E673A"/>
    <w:rsid w:val="000E77D8"/>
    <w:rsid w:val="000E7C1B"/>
    <w:rsid w:val="000E7C86"/>
    <w:rsid w:val="000F0743"/>
    <w:rsid w:val="000F09F6"/>
    <w:rsid w:val="000F142B"/>
    <w:rsid w:val="000F1444"/>
    <w:rsid w:val="000F1E80"/>
    <w:rsid w:val="000F2739"/>
    <w:rsid w:val="000F27BB"/>
    <w:rsid w:val="000F2A9C"/>
    <w:rsid w:val="000F2F40"/>
    <w:rsid w:val="000F3193"/>
    <w:rsid w:val="000F3B0B"/>
    <w:rsid w:val="000F3F47"/>
    <w:rsid w:val="000F4217"/>
    <w:rsid w:val="000F43FF"/>
    <w:rsid w:val="000F4CEB"/>
    <w:rsid w:val="000F51CE"/>
    <w:rsid w:val="000F5206"/>
    <w:rsid w:val="000F56A8"/>
    <w:rsid w:val="000F5968"/>
    <w:rsid w:val="000F6320"/>
    <w:rsid w:val="000F656E"/>
    <w:rsid w:val="000F683D"/>
    <w:rsid w:val="000F6945"/>
    <w:rsid w:val="000F7315"/>
    <w:rsid w:val="000F73BB"/>
    <w:rsid w:val="000F74F5"/>
    <w:rsid w:val="000F767D"/>
    <w:rsid w:val="000F78FC"/>
    <w:rsid w:val="000F7E6B"/>
    <w:rsid w:val="000F7F86"/>
    <w:rsid w:val="001005B6"/>
    <w:rsid w:val="00100DFC"/>
    <w:rsid w:val="00100F35"/>
    <w:rsid w:val="00101337"/>
    <w:rsid w:val="00101DC0"/>
    <w:rsid w:val="00102562"/>
    <w:rsid w:val="00102579"/>
    <w:rsid w:val="00103656"/>
    <w:rsid w:val="00103866"/>
    <w:rsid w:val="00104B6C"/>
    <w:rsid w:val="001050F1"/>
    <w:rsid w:val="00105372"/>
    <w:rsid w:val="001054A6"/>
    <w:rsid w:val="00105B80"/>
    <w:rsid w:val="00105DB0"/>
    <w:rsid w:val="0010674C"/>
    <w:rsid w:val="0010682A"/>
    <w:rsid w:val="00106E30"/>
    <w:rsid w:val="001070F4"/>
    <w:rsid w:val="00107445"/>
    <w:rsid w:val="0010787F"/>
    <w:rsid w:val="001078A1"/>
    <w:rsid w:val="001103AF"/>
    <w:rsid w:val="0011062D"/>
    <w:rsid w:val="00110EE2"/>
    <w:rsid w:val="001111C4"/>
    <w:rsid w:val="0011121E"/>
    <w:rsid w:val="00112320"/>
    <w:rsid w:val="0011247D"/>
    <w:rsid w:val="00112B68"/>
    <w:rsid w:val="00112D17"/>
    <w:rsid w:val="00113342"/>
    <w:rsid w:val="00113390"/>
    <w:rsid w:val="00113425"/>
    <w:rsid w:val="00113835"/>
    <w:rsid w:val="00113CCE"/>
    <w:rsid w:val="00113CE4"/>
    <w:rsid w:val="00113F3F"/>
    <w:rsid w:val="00114710"/>
    <w:rsid w:val="00114986"/>
    <w:rsid w:val="00114A84"/>
    <w:rsid w:val="00114D4B"/>
    <w:rsid w:val="00114E5D"/>
    <w:rsid w:val="00115018"/>
    <w:rsid w:val="00115495"/>
    <w:rsid w:val="00115EA4"/>
    <w:rsid w:val="0011645D"/>
    <w:rsid w:val="0011672C"/>
    <w:rsid w:val="00116F81"/>
    <w:rsid w:val="001173C9"/>
    <w:rsid w:val="00117591"/>
    <w:rsid w:val="001175F9"/>
    <w:rsid w:val="00117723"/>
    <w:rsid w:val="0011782B"/>
    <w:rsid w:val="001179BC"/>
    <w:rsid w:val="00121360"/>
    <w:rsid w:val="00121A85"/>
    <w:rsid w:val="0012263B"/>
    <w:rsid w:val="00122BEB"/>
    <w:rsid w:val="00122FFC"/>
    <w:rsid w:val="00123A35"/>
    <w:rsid w:val="00123AD4"/>
    <w:rsid w:val="00123C84"/>
    <w:rsid w:val="00123D0E"/>
    <w:rsid w:val="00124119"/>
    <w:rsid w:val="00124844"/>
    <w:rsid w:val="001248E4"/>
    <w:rsid w:val="00124BDF"/>
    <w:rsid w:val="00125038"/>
    <w:rsid w:val="00125490"/>
    <w:rsid w:val="00125E8A"/>
    <w:rsid w:val="001261DA"/>
    <w:rsid w:val="00126251"/>
    <w:rsid w:val="00126646"/>
    <w:rsid w:val="001267A6"/>
    <w:rsid w:val="001267AE"/>
    <w:rsid w:val="00126822"/>
    <w:rsid w:val="00126E48"/>
    <w:rsid w:val="00126FA3"/>
    <w:rsid w:val="00127264"/>
    <w:rsid w:val="0012758E"/>
    <w:rsid w:val="0012759E"/>
    <w:rsid w:val="00127A9F"/>
    <w:rsid w:val="00127F20"/>
    <w:rsid w:val="0013061D"/>
    <w:rsid w:val="001312AD"/>
    <w:rsid w:val="00131622"/>
    <w:rsid w:val="00131A87"/>
    <w:rsid w:val="00131B18"/>
    <w:rsid w:val="00131DB8"/>
    <w:rsid w:val="00131E47"/>
    <w:rsid w:val="00131E7A"/>
    <w:rsid w:val="001321F1"/>
    <w:rsid w:val="00132AC3"/>
    <w:rsid w:val="001334A7"/>
    <w:rsid w:val="00133D4E"/>
    <w:rsid w:val="001340B7"/>
    <w:rsid w:val="00134360"/>
    <w:rsid w:val="001347CA"/>
    <w:rsid w:val="00134846"/>
    <w:rsid w:val="001349D2"/>
    <w:rsid w:val="00134F6D"/>
    <w:rsid w:val="001354BB"/>
    <w:rsid w:val="001356F8"/>
    <w:rsid w:val="00135A3E"/>
    <w:rsid w:val="00135E49"/>
    <w:rsid w:val="00135FFF"/>
    <w:rsid w:val="001360D0"/>
    <w:rsid w:val="0013634F"/>
    <w:rsid w:val="00136431"/>
    <w:rsid w:val="00136A55"/>
    <w:rsid w:val="0013707D"/>
    <w:rsid w:val="0013730F"/>
    <w:rsid w:val="001402A8"/>
    <w:rsid w:val="00140401"/>
    <w:rsid w:val="00140533"/>
    <w:rsid w:val="00140A9A"/>
    <w:rsid w:val="001411CA"/>
    <w:rsid w:val="00141594"/>
    <w:rsid w:val="00142814"/>
    <w:rsid w:val="00142DC3"/>
    <w:rsid w:val="001437F0"/>
    <w:rsid w:val="00143EF3"/>
    <w:rsid w:val="001446A3"/>
    <w:rsid w:val="00144CEA"/>
    <w:rsid w:val="001453AE"/>
    <w:rsid w:val="001454E1"/>
    <w:rsid w:val="00145990"/>
    <w:rsid w:val="00145A0C"/>
    <w:rsid w:val="00145B9D"/>
    <w:rsid w:val="0014602E"/>
    <w:rsid w:val="0014611D"/>
    <w:rsid w:val="001477F1"/>
    <w:rsid w:val="0015027B"/>
    <w:rsid w:val="00150693"/>
    <w:rsid w:val="00150703"/>
    <w:rsid w:val="001509AD"/>
    <w:rsid w:val="00150EEE"/>
    <w:rsid w:val="00150FCD"/>
    <w:rsid w:val="00150FF2"/>
    <w:rsid w:val="001516A7"/>
    <w:rsid w:val="00151E2F"/>
    <w:rsid w:val="00152410"/>
    <w:rsid w:val="00152D42"/>
    <w:rsid w:val="00153262"/>
    <w:rsid w:val="00153269"/>
    <w:rsid w:val="00153936"/>
    <w:rsid w:val="00153CB5"/>
    <w:rsid w:val="0015472C"/>
    <w:rsid w:val="00154815"/>
    <w:rsid w:val="00155294"/>
    <w:rsid w:val="00156E20"/>
    <w:rsid w:val="0015704A"/>
    <w:rsid w:val="001570A7"/>
    <w:rsid w:val="001573DA"/>
    <w:rsid w:val="001576BD"/>
    <w:rsid w:val="00157997"/>
    <w:rsid w:val="0016017D"/>
    <w:rsid w:val="00160321"/>
    <w:rsid w:val="0016094C"/>
    <w:rsid w:val="00160DD3"/>
    <w:rsid w:val="001613A5"/>
    <w:rsid w:val="001615D4"/>
    <w:rsid w:val="00161A5C"/>
    <w:rsid w:val="00161A74"/>
    <w:rsid w:val="0016235E"/>
    <w:rsid w:val="0016266F"/>
    <w:rsid w:val="001627B8"/>
    <w:rsid w:val="00162C9A"/>
    <w:rsid w:val="001633C4"/>
    <w:rsid w:val="001633D4"/>
    <w:rsid w:val="00163648"/>
    <w:rsid w:val="00163C4F"/>
    <w:rsid w:val="00163EA8"/>
    <w:rsid w:val="001641B9"/>
    <w:rsid w:val="00164573"/>
    <w:rsid w:val="00166454"/>
    <w:rsid w:val="001668FC"/>
    <w:rsid w:val="00166EF8"/>
    <w:rsid w:val="0016786E"/>
    <w:rsid w:val="0016788C"/>
    <w:rsid w:val="00167AE4"/>
    <w:rsid w:val="00167F6F"/>
    <w:rsid w:val="0017036A"/>
    <w:rsid w:val="00170449"/>
    <w:rsid w:val="001711B0"/>
    <w:rsid w:val="00172040"/>
    <w:rsid w:val="00172AF6"/>
    <w:rsid w:val="00172B33"/>
    <w:rsid w:val="00172F85"/>
    <w:rsid w:val="001738EA"/>
    <w:rsid w:val="001749BE"/>
    <w:rsid w:val="001749DC"/>
    <w:rsid w:val="00174FA9"/>
    <w:rsid w:val="0017510D"/>
    <w:rsid w:val="00175A9A"/>
    <w:rsid w:val="00176179"/>
    <w:rsid w:val="001764DE"/>
    <w:rsid w:val="001765E2"/>
    <w:rsid w:val="0017662A"/>
    <w:rsid w:val="00176BAA"/>
    <w:rsid w:val="00176CEE"/>
    <w:rsid w:val="00176F91"/>
    <w:rsid w:val="001770B8"/>
    <w:rsid w:val="001772C3"/>
    <w:rsid w:val="001776C0"/>
    <w:rsid w:val="0017798D"/>
    <w:rsid w:val="00177FD3"/>
    <w:rsid w:val="00180252"/>
    <w:rsid w:val="00180DC9"/>
    <w:rsid w:val="00181434"/>
    <w:rsid w:val="0018166A"/>
    <w:rsid w:val="00181D24"/>
    <w:rsid w:val="00181F85"/>
    <w:rsid w:val="001830EE"/>
    <w:rsid w:val="001832D2"/>
    <w:rsid w:val="0018344A"/>
    <w:rsid w:val="001835F1"/>
    <w:rsid w:val="0018394D"/>
    <w:rsid w:val="00183B4F"/>
    <w:rsid w:val="00183D32"/>
    <w:rsid w:val="00183D9C"/>
    <w:rsid w:val="0018426E"/>
    <w:rsid w:val="0018478D"/>
    <w:rsid w:val="00184A89"/>
    <w:rsid w:val="00184D90"/>
    <w:rsid w:val="00184EDF"/>
    <w:rsid w:val="00185205"/>
    <w:rsid w:val="001852E2"/>
    <w:rsid w:val="00185787"/>
    <w:rsid w:val="00185AB4"/>
    <w:rsid w:val="00185BFA"/>
    <w:rsid w:val="00186AF2"/>
    <w:rsid w:val="00186B83"/>
    <w:rsid w:val="00186D25"/>
    <w:rsid w:val="00186D84"/>
    <w:rsid w:val="00186DD8"/>
    <w:rsid w:val="00187051"/>
    <w:rsid w:val="00187418"/>
    <w:rsid w:val="0018754A"/>
    <w:rsid w:val="00187E7C"/>
    <w:rsid w:val="0019026B"/>
    <w:rsid w:val="001902F0"/>
    <w:rsid w:val="00190A1A"/>
    <w:rsid w:val="00191108"/>
    <w:rsid w:val="0019261F"/>
    <w:rsid w:val="001929A0"/>
    <w:rsid w:val="00192BAD"/>
    <w:rsid w:val="00192D28"/>
    <w:rsid w:val="00192F00"/>
    <w:rsid w:val="001946A4"/>
    <w:rsid w:val="00194C14"/>
    <w:rsid w:val="00196359"/>
    <w:rsid w:val="001966B8"/>
    <w:rsid w:val="0019704B"/>
    <w:rsid w:val="001971C3"/>
    <w:rsid w:val="00197481"/>
    <w:rsid w:val="00197484"/>
    <w:rsid w:val="001977D2"/>
    <w:rsid w:val="00197A4A"/>
    <w:rsid w:val="00197C11"/>
    <w:rsid w:val="001A014A"/>
    <w:rsid w:val="001A08D4"/>
    <w:rsid w:val="001A1705"/>
    <w:rsid w:val="001A1715"/>
    <w:rsid w:val="001A1C63"/>
    <w:rsid w:val="001A210E"/>
    <w:rsid w:val="001A2530"/>
    <w:rsid w:val="001A2678"/>
    <w:rsid w:val="001A28AC"/>
    <w:rsid w:val="001A2D18"/>
    <w:rsid w:val="001A32CB"/>
    <w:rsid w:val="001A33EC"/>
    <w:rsid w:val="001A35EC"/>
    <w:rsid w:val="001A3BD2"/>
    <w:rsid w:val="001A4778"/>
    <w:rsid w:val="001A4C79"/>
    <w:rsid w:val="001A5076"/>
    <w:rsid w:val="001A58B1"/>
    <w:rsid w:val="001A5950"/>
    <w:rsid w:val="001A5FB0"/>
    <w:rsid w:val="001A5FB9"/>
    <w:rsid w:val="001A604D"/>
    <w:rsid w:val="001A6796"/>
    <w:rsid w:val="001A6C7B"/>
    <w:rsid w:val="001A7CAE"/>
    <w:rsid w:val="001B0438"/>
    <w:rsid w:val="001B0516"/>
    <w:rsid w:val="001B0673"/>
    <w:rsid w:val="001B0FC9"/>
    <w:rsid w:val="001B1059"/>
    <w:rsid w:val="001B13FE"/>
    <w:rsid w:val="001B1A31"/>
    <w:rsid w:val="001B1D14"/>
    <w:rsid w:val="001B278A"/>
    <w:rsid w:val="001B355F"/>
    <w:rsid w:val="001B3571"/>
    <w:rsid w:val="001B38CA"/>
    <w:rsid w:val="001B3E4E"/>
    <w:rsid w:val="001B3F31"/>
    <w:rsid w:val="001B3FB5"/>
    <w:rsid w:val="001B49B7"/>
    <w:rsid w:val="001B4B2D"/>
    <w:rsid w:val="001B575E"/>
    <w:rsid w:val="001B63DD"/>
    <w:rsid w:val="001B63EC"/>
    <w:rsid w:val="001B68B6"/>
    <w:rsid w:val="001B6A45"/>
    <w:rsid w:val="001B7029"/>
    <w:rsid w:val="001B7280"/>
    <w:rsid w:val="001B7284"/>
    <w:rsid w:val="001B7810"/>
    <w:rsid w:val="001B7925"/>
    <w:rsid w:val="001B7F2C"/>
    <w:rsid w:val="001C0195"/>
    <w:rsid w:val="001C0533"/>
    <w:rsid w:val="001C13F9"/>
    <w:rsid w:val="001C14C7"/>
    <w:rsid w:val="001C160F"/>
    <w:rsid w:val="001C24EE"/>
    <w:rsid w:val="001C2517"/>
    <w:rsid w:val="001C253E"/>
    <w:rsid w:val="001C2657"/>
    <w:rsid w:val="001C29A9"/>
    <w:rsid w:val="001C29FF"/>
    <w:rsid w:val="001C2E6E"/>
    <w:rsid w:val="001C3EFE"/>
    <w:rsid w:val="001C4769"/>
    <w:rsid w:val="001C4A5C"/>
    <w:rsid w:val="001C4AAB"/>
    <w:rsid w:val="001C575A"/>
    <w:rsid w:val="001C58D1"/>
    <w:rsid w:val="001C59AC"/>
    <w:rsid w:val="001C5C09"/>
    <w:rsid w:val="001C5ECC"/>
    <w:rsid w:val="001C6700"/>
    <w:rsid w:val="001C6BD0"/>
    <w:rsid w:val="001C73DA"/>
    <w:rsid w:val="001C7948"/>
    <w:rsid w:val="001C7BC5"/>
    <w:rsid w:val="001D0070"/>
    <w:rsid w:val="001D02AE"/>
    <w:rsid w:val="001D0F3F"/>
    <w:rsid w:val="001D1185"/>
    <w:rsid w:val="001D12C0"/>
    <w:rsid w:val="001D1361"/>
    <w:rsid w:val="001D1814"/>
    <w:rsid w:val="001D1DC6"/>
    <w:rsid w:val="001D2086"/>
    <w:rsid w:val="001D33F4"/>
    <w:rsid w:val="001D3908"/>
    <w:rsid w:val="001D4BEA"/>
    <w:rsid w:val="001D5B78"/>
    <w:rsid w:val="001D6528"/>
    <w:rsid w:val="001D6CB2"/>
    <w:rsid w:val="001D7250"/>
    <w:rsid w:val="001D7282"/>
    <w:rsid w:val="001D7935"/>
    <w:rsid w:val="001E02AD"/>
    <w:rsid w:val="001E0E45"/>
    <w:rsid w:val="001E15BB"/>
    <w:rsid w:val="001E1846"/>
    <w:rsid w:val="001E1C3E"/>
    <w:rsid w:val="001E1F2E"/>
    <w:rsid w:val="001E2077"/>
    <w:rsid w:val="001E2324"/>
    <w:rsid w:val="001E2331"/>
    <w:rsid w:val="001E2831"/>
    <w:rsid w:val="001E2992"/>
    <w:rsid w:val="001E38FC"/>
    <w:rsid w:val="001E4798"/>
    <w:rsid w:val="001E4890"/>
    <w:rsid w:val="001E4C6A"/>
    <w:rsid w:val="001E57FF"/>
    <w:rsid w:val="001E5C18"/>
    <w:rsid w:val="001E5E1E"/>
    <w:rsid w:val="001E741B"/>
    <w:rsid w:val="001E76C1"/>
    <w:rsid w:val="001E7CDC"/>
    <w:rsid w:val="001E7E35"/>
    <w:rsid w:val="001F03D3"/>
    <w:rsid w:val="001F077F"/>
    <w:rsid w:val="001F1C2D"/>
    <w:rsid w:val="001F1CDC"/>
    <w:rsid w:val="001F1D1B"/>
    <w:rsid w:val="001F1F4F"/>
    <w:rsid w:val="001F269E"/>
    <w:rsid w:val="001F28AD"/>
    <w:rsid w:val="001F3552"/>
    <w:rsid w:val="001F3AEF"/>
    <w:rsid w:val="001F4346"/>
    <w:rsid w:val="001F4D07"/>
    <w:rsid w:val="001F57AC"/>
    <w:rsid w:val="001F585F"/>
    <w:rsid w:val="001F5CC4"/>
    <w:rsid w:val="001F612E"/>
    <w:rsid w:val="001F616B"/>
    <w:rsid w:val="001F6D73"/>
    <w:rsid w:val="001F6E8A"/>
    <w:rsid w:val="001F7283"/>
    <w:rsid w:val="00200400"/>
    <w:rsid w:val="0020067D"/>
    <w:rsid w:val="00200FE1"/>
    <w:rsid w:val="002017BA"/>
    <w:rsid w:val="00201AB2"/>
    <w:rsid w:val="00201C15"/>
    <w:rsid w:val="00201F8B"/>
    <w:rsid w:val="00201FEE"/>
    <w:rsid w:val="00202377"/>
    <w:rsid w:val="002023CF"/>
    <w:rsid w:val="00202415"/>
    <w:rsid w:val="00202536"/>
    <w:rsid w:val="00203510"/>
    <w:rsid w:val="00203FF4"/>
    <w:rsid w:val="00204DB3"/>
    <w:rsid w:val="00205066"/>
    <w:rsid w:val="0020506C"/>
    <w:rsid w:val="00205258"/>
    <w:rsid w:val="0020544F"/>
    <w:rsid w:val="00205727"/>
    <w:rsid w:val="00205A97"/>
    <w:rsid w:val="00205CAF"/>
    <w:rsid w:val="00206190"/>
    <w:rsid w:val="00206B88"/>
    <w:rsid w:val="00206DC5"/>
    <w:rsid w:val="00206EE8"/>
    <w:rsid w:val="00207630"/>
    <w:rsid w:val="00207676"/>
    <w:rsid w:val="0020780E"/>
    <w:rsid w:val="00207F8B"/>
    <w:rsid w:val="002102A7"/>
    <w:rsid w:val="00210D62"/>
    <w:rsid w:val="00210F99"/>
    <w:rsid w:val="002111F8"/>
    <w:rsid w:val="00211339"/>
    <w:rsid w:val="00211BEC"/>
    <w:rsid w:val="002120C3"/>
    <w:rsid w:val="00212963"/>
    <w:rsid w:val="00212AA0"/>
    <w:rsid w:val="002146EF"/>
    <w:rsid w:val="0021492B"/>
    <w:rsid w:val="00214A39"/>
    <w:rsid w:val="00214D1B"/>
    <w:rsid w:val="0021552E"/>
    <w:rsid w:val="002157C9"/>
    <w:rsid w:val="0021597C"/>
    <w:rsid w:val="00216656"/>
    <w:rsid w:val="0021673E"/>
    <w:rsid w:val="00216789"/>
    <w:rsid w:val="002167D6"/>
    <w:rsid w:val="00216EC9"/>
    <w:rsid w:val="002176CE"/>
    <w:rsid w:val="0021786B"/>
    <w:rsid w:val="00217A1D"/>
    <w:rsid w:val="00217D6C"/>
    <w:rsid w:val="0022024C"/>
    <w:rsid w:val="0022041C"/>
    <w:rsid w:val="00220437"/>
    <w:rsid w:val="00220438"/>
    <w:rsid w:val="002205CB"/>
    <w:rsid w:val="00221146"/>
    <w:rsid w:val="002213FC"/>
    <w:rsid w:val="0022175A"/>
    <w:rsid w:val="00221819"/>
    <w:rsid w:val="00221AF0"/>
    <w:rsid w:val="0022226F"/>
    <w:rsid w:val="00222348"/>
    <w:rsid w:val="0022237E"/>
    <w:rsid w:val="002223E5"/>
    <w:rsid w:val="00222C31"/>
    <w:rsid w:val="00222E40"/>
    <w:rsid w:val="00222EF7"/>
    <w:rsid w:val="00223429"/>
    <w:rsid w:val="002239F6"/>
    <w:rsid w:val="00223D12"/>
    <w:rsid w:val="00223F01"/>
    <w:rsid w:val="00225039"/>
    <w:rsid w:val="00225313"/>
    <w:rsid w:val="002267C8"/>
    <w:rsid w:val="00226B54"/>
    <w:rsid w:val="00226CFD"/>
    <w:rsid w:val="0022737C"/>
    <w:rsid w:val="00227831"/>
    <w:rsid w:val="00227BF0"/>
    <w:rsid w:val="00227C86"/>
    <w:rsid w:val="00230359"/>
    <w:rsid w:val="00230902"/>
    <w:rsid w:val="00230FC0"/>
    <w:rsid w:val="00231181"/>
    <w:rsid w:val="00232519"/>
    <w:rsid w:val="00232A91"/>
    <w:rsid w:val="00233021"/>
    <w:rsid w:val="0023308B"/>
    <w:rsid w:val="00233280"/>
    <w:rsid w:val="0023351D"/>
    <w:rsid w:val="002338F6"/>
    <w:rsid w:val="00233A64"/>
    <w:rsid w:val="00234043"/>
    <w:rsid w:val="00234398"/>
    <w:rsid w:val="0023466B"/>
    <w:rsid w:val="00234F9A"/>
    <w:rsid w:val="00235470"/>
    <w:rsid w:val="002357F7"/>
    <w:rsid w:val="00235AEF"/>
    <w:rsid w:val="0023613F"/>
    <w:rsid w:val="002369AF"/>
    <w:rsid w:val="00237774"/>
    <w:rsid w:val="002378F0"/>
    <w:rsid w:val="00237D28"/>
    <w:rsid w:val="002406E9"/>
    <w:rsid w:val="00240DEB"/>
    <w:rsid w:val="00241347"/>
    <w:rsid w:val="00241C2D"/>
    <w:rsid w:val="002427AC"/>
    <w:rsid w:val="002428CC"/>
    <w:rsid w:val="00242C83"/>
    <w:rsid w:val="00242DF9"/>
    <w:rsid w:val="00242FF9"/>
    <w:rsid w:val="0024314B"/>
    <w:rsid w:val="00243518"/>
    <w:rsid w:val="0024370B"/>
    <w:rsid w:val="0024457B"/>
    <w:rsid w:val="002448A4"/>
    <w:rsid w:val="0024493D"/>
    <w:rsid w:val="00244E57"/>
    <w:rsid w:val="00245022"/>
    <w:rsid w:val="00245215"/>
    <w:rsid w:val="00245282"/>
    <w:rsid w:val="002453A0"/>
    <w:rsid w:val="002454AD"/>
    <w:rsid w:val="0024587B"/>
    <w:rsid w:val="00245DC3"/>
    <w:rsid w:val="002464A4"/>
    <w:rsid w:val="0024760C"/>
    <w:rsid w:val="002501A6"/>
    <w:rsid w:val="00250961"/>
    <w:rsid w:val="00250C22"/>
    <w:rsid w:val="002510DA"/>
    <w:rsid w:val="0025132F"/>
    <w:rsid w:val="00251CC3"/>
    <w:rsid w:val="00251FC1"/>
    <w:rsid w:val="002521C7"/>
    <w:rsid w:val="00252CCC"/>
    <w:rsid w:val="0025364B"/>
    <w:rsid w:val="00253BC1"/>
    <w:rsid w:val="00253D96"/>
    <w:rsid w:val="00254668"/>
    <w:rsid w:val="002552CF"/>
    <w:rsid w:val="0025557D"/>
    <w:rsid w:val="00256112"/>
    <w:rsid w:val="00256378"/>
    <w:rsid w:val="002563C4"/>
    <w:rsid w:val="0025690C"/>
    <w:rsid w:val="00256AAA"/>
    <w:rsid w:val="00257F75"/>
    <w:rsid w:val="00260401"/>
    <w:rsid w:val="002608BC"/>
    <w:rsid w:val="0026117D"/>
    <w:rsid w:val="002611D0"/>
    <w:rsid w:val="00261717"/>
    <w:rsid w:val="0026178B"/>
    <w:rsid w:val="00261C28"/>
    <w:rsid w:val="0026232F"/>
    <w:rsid w:val="00262355"/>
    <w:rsid w:val="002623D8"/>
    <w:rsid w:val="00263210"/>
    <w:rsid w:val="002638EA"/>
    <w:rsid w:val="00263ABD"/>
    <w:rsid w:val="00263F6A"/>
    <w:rsid w:val="002641CA"/>
    <w:rsid w:val="00264540"/>
    <w:rsid w:val="0026486E"/>
    <w:rsid w:val="00264E66"/>
    <w:rsid w:val="002653B7"/>
    <w:rsid w:val="002654ED"/>
    <w:rsid w:val="00265989"/>
    <w:rsid w:val="00265CBB"/>
    <w:rsid w:val="00265F7E"/>
    <w:rsid w:val="002671A4"/>
    <w:rsid w:val="0026769E"/>
    <w:rsid w:val="002679B9"/>
    <w:rsid w:val="002700EB"/>
    <w:rsid w:val="002704EB"/>
    <w:rsid w:val="0027064A"/>
    <w:rsid w:val="00270A19"/>
    <w:rsid w:val="00271250"/>
    <w:rsid w:val="0027152C"/>
    <w:rsid w:val="00271AE5"/>
    <w:rsid w:val="0027289B"/>
    <w:rsid w:val="00273C68"/>
    <w:rsid w:val="00273D6E"/>
    <w:rsid w:val="00273E55"/>
    <w:rsid w:val="00274B12"/>
    <w:rsid w:val="00274BEE"/>
    <w:rsid w:val="00275147"/>
    <w:rsid w:val="002751EF"/>
    <w:rsid w:val="0027617E"/>
    <w:rsid w:val="002766D9"/>
    <w:rsid w:val="00276C4E"/>
    <w:rsid w:val="00276EC6"/>
    <w:rsid w:val="00277382"/>
    <w:rsid w:val="002774EF"/>
    <w:rsid w:val="002775E2"/>
    <w:rsid w:val="002778C2"/>
    <w:rsid w:val="00277B43"/>
    <w:rsid w:val="00277C3E"/>
    <w:rsid w:val="00280394"/>
    <w:rsid w:val="002803CE"/>
    <w:rsid w:val="00280C15"/>
    <w:rsid w:val="00280EE7"/>
    <w:rsid w:val="00280F6D"/>
    <w:rsid w:val="00281497"/>
    <w:rsid w:val="00282926"/>
    <w:rsid w:val="00282BD1"/>
    <w:rsid w:val="00282F3D"/>
    <w:rsid w:val="002830E8"/>
    <w:rsid w:val="00283815"/>
    <w:rsid w:val="00283EA3"/>
    <w:rsid w:val="002841F9"/>
    <w:rsid w:val="0028455C"/>
    <w:rsid w:val="002854FF"/>
    <w:rsid w:val="0028580C"/>
    <w:rsid w:val="002859AC"/>
    <w:rsid w:val="00285A15"/>
    <w:rsid w:val="00285E58"/>
    <w:rsid w:val="0028623F"/>
    <w:rsid w:val="00286741"/>
    <w:rsid w:val="00286A11"/>
    <w:rsid w:val="00286FDE"/>
    <w:rsid w:val="00286FEE"/>
    <w:rsid w:val="002876A5"/>
    <w:rsid w:val="002908A0"/>
    <w:rsid w:val="00290E25"/>
    <w:rsid w:val="00291150"/>
    <w:rsid w:val="00292177"/>
    <w:rsid w:val="00292DDE"/>
    <w:rsid w:val="0029388B"/>
    <w:rsid w:val="00293AF6"/>
    <w:rsid w:val="00293C90"/>
    <w:rsid w:val="002941EB"/>
    <w:rsid w:val="002942D2"/>
    <w:rsid w:val="002944B1"/>
    <w:rsid w:val="00294834"/>
    <w:rsid w:val="00294E09"/>
    <w:rsid w:val="00295BA1"/>
    <w:rsid w:val="00295C9E"/>
    <w:rsid w:val="00295E8A"/>
    <w:rsid w:val="00295ED6"/>
    <w:rsid w:val="002962B9"/>
    <w:rsid w:val="00296350"/>
    <w:rsid w:val="00296CEE"/>
    <w:rsid w:val="002A02C0"/>
    <w:rsid w:val="002A054F"/>
    <w:rsid w:val="002A0875"/>
    <w:rsid w:val="002A117F"/>
    <w:rsid w:val="002A1392"/>
    <w:rsid w:val="002A1B0B"/>
    <w:rsid w:val="002A1B95"/>
    <w:rsid w:val="002A2271"/>
    <w:rsid w:val="002A2FBB"/>
    <w:rsid w:val="002A3BB4"/>
    <w:rsid w:val="002A417C"/>
    <w:rsid w:val="002A4239"/>
    <w:rsid w:val="002A4A18"/>
    <w:rsid w:val="002A52AA"/>
    <w:rsid w:val="002A5B4B"/>
    <w:rsid w:val="002A5D88"/>
    <w:rsid w:val="002A6671"/>
    <w:rsid w:val="002A696C"/>
    <w:rsid w:val="002A6C5A"/>
    <w:rsid w:val="002A7226"/>
    <w:rsid w:val="002A77F7"/>
    <w:rsid w:val="002A7F30"/>
    <w:rsid w:val="002B0878"/>
    <w:rsid w:val="002B1A97"/>
    <w:rsid w:val="002B1D29"/>
    <w:rsid w:val="002B1D67"/>
    <w:rsid w:val="002B1DCE"/>
    <w:rsid w:val="002B1E46"/>
    <w:rsid w:val="002B1EDE"/>
    <w:rsid w:val="002B2374"/>
    <w:rsid w:val="002B2431"/>
    <w:rsid w:val="002B28AD"/>
    <w:rsid w:val="002B32B0"/>
    <w:rsid w:val="002B3561"/>
    <w:rsid w:val="002B41F9"/>
    <w:rsid w:val="002B4D40"/>
    <w:rsid w:val="002B5215"/>
    <w:rsid w:val="002B5D3E"/>
    <w:rsid w:val="002B5D73"/>
    <w:rsid w:val="002B5D87"/>
    <w:rsid w:val="002B621D"/>
    <w:rsid w:val="002B6309"/>
    <w:rsid w:val="002B6498"/>
    <w:rsid w:val="002B70F3"/>
    <w:rsid w:val="002B71B5"/>
    <w:rsid w:val="002B734F"/>
    <w:rsid w:val="002B7658"/>
    <w:rsid w:val="002C0D05"/>
    <w:rsid w:val="002C1684"/>
    <w:rsid w:val="002C17DF"/>
    <w:rsid w:val="002C1D58"/>
    <w:rsid w:val="002C1F0E"/>
    <w:rsid w:val="002C1FE8"/>
    <w:rsid w:val="002C2023"/>
    <w:rsid w:val="002C22D3"/>
    <w:rsid w:val="002C23CC"/>
    <w:rsid w:val="002C29B3"/>
    <w:rsid w:val="002C3671"/>
    <w:rsid w:val="002C38F9"/>
    <w:rsid w:val="002C4006"/>
    <w:rsid w:val="002C4622"/>
    <w:rsid w:val="002C5667"/>
    <w:rsid w:val="002C58C5"/>
    <w:rsid w:val="002C5CE8"/>
    <w:rsid w:val="002C5EDE"/>
    <w:rsid w:val="002C5FC8"/>
    <w:rsid w:val="002C615B"/>
    <w:rsid w:val="002C694D"/>
    <w:rsid w:val="002C6A99"/>
    <w:rsid w:val="002C76F5"/>
    <w:rsid w:val="002C7806"/>
    <w:rsid w:val="002D1FE4"/>
    <w:rsid w:val="002D21D4"/>
    <w:rsid w:val="002D27E7"/>
    <w:rsid w:val="002D2CF2"/>
    <w:rsid w:val="002D2E59"/>
    <w:rsid w:val="002D3C12"/>
    <w:rsid w:val="002D444B"/>
    <w:rsid w:val="002D4815"/>
    <w:rsid w:val="002D4FAB"/>
    <w:rsid w:val="002D5085"/>
    <w:rsid w:val="002D59CA"/>
    <w:rsid w:val="002D632C"/>
    <w:rsid w:val="002D663A"/>
    <w:rsid w:val="002D6753"/>
    <w:rsid w:val="002D6F8A"/>
    <w:rsid w:val="002E0498"/>
    <w:rsid w:val="002E05DB"/>
    <w:rsid w:val="002E12FF"/>
    <w:rsid w:val="002E19D9"/>
    <w:rsid w:val="002E216D"/>
    <w:rsid w:val="002E23DB"/>
    <w:rsid w:val="002E30BE"/>
    <w:rsid w:val="002E3262"/>
    <w:rsid w:val="002E419C"/>
    <w:rsid w:val="002E50FD"/>
    <w:rsid w:val="002E51EB"/>
    <w:rsid w:val="002E567D"/>
    <w:rsid w:val="002E5A48"/>
    <w:rsid w:val="002E5C76"/>
    <w:rsid w:val="002E5DCC"/>
    <w:rsid w:val="002E5E34"/>
    <w:rsid w:val="002E634E"/>
    <w:rsid w:val="002E667F"/>
    <w:rsid w:val="002E6846"/>
    <w:rsid w:val="002E6CE2"/>
    <w:rsid w:val="002E6DBF"/>
    <w:rsid w:val="002E7983"/>
    <w:rsid w:val="002E79B8"/>
    <w:rsid w:val="002E7A1B"/>
    <w:rsid w:val="002F0032"/>
    <w:rsid w:val="002F0644"/>
    <w:rsid w:val="002F1377"/>
    <w:rsid w:val="002F1A0C"/>
    <w:rsid w:val="002F1A3A"/>
    <w:rsid w:val="002F1ACA"/>
    <w:rsid w:val="002F1C05"/>
    <w:rsid w:val="002F2986"/>
    <w:rsid w:val="002F29A1"/>
    <w:rsid w:val="002F3255"/>
    <w:rsid w:val="002F3F75"/>
    <w:rsid w:val="002F3FF2"/>
    <w:rsid w:val="002F40FE"/>
    <w:rsid w:val="002F42FE"/>
    <w:rsid w:val="002F4B60"/>
    <w:rsid w:val="002F5019"/>
    <w:rsid w:val="002F572A"/>
    <w:rsid w:val="002F5825"/>
    <w:rsid w:val="002F5C69"/>
    <w:rsid w:val="002F5DA6"/>
    <w:rsid w:val="002F5FA7"/>
    <w:rsid w:val="002F6B3B"/>
    <w:rsid w:val="002F7031"/>
    <w:rsid w:val="002F7559"/>
    <w:rsid w:val="002F76F8"/>
    <w:rsid w:val="002F7C63"/>
    <w:rsid w:val="002F7E27"/>
    <w:rsid w:val="00300814"/>
    <w:rsid w:val="003008FE"/>
    <w:rsid w:val="00300B97"/>
    <w:rsid w:val="00300C17"/>
    <w:rsid w:val="0030169D"/>
    <w:rsid w:val="0030172A"/>
    <w:rsid w:val="00301999"/>
    <w:rsid w:val="00301F02"/>
    <w:rsid w:val="003026DE"/>
    <w:rsid w:val="0030301E"/>
    <w:rsid w:val="003034A4"/>
    <w:rsid w:val="0030355E"/>
    <w:rsid w:val="0030377E"/>
    <w:rsid w:val="00303F97"/>
    <w:rsid w:val="00304341"/>
    <w:rsid w:val="00304B57"/>
    <w:rsid w:val="00304BD8"/>
    <w:rsid w:val="00304E63"/>
    <w:rsid w:val="00305123"/>
    <w:rsid w:val="003058DA"/>
    <w:rsid w:val="00305A53"/>
    <w:rsid w:val="003060EB"/>
    <w:rsid w:val="003060EF"/>
    <w:rsid w:val="003069E6"/>
    <w:rsid w:val="00306AF7"/>
    <w:rsid w:val="00306DE5"/>
    <w:rsid w:val="003104E3"/>
    <w:rsid w:val="0031063A"/>
    <w:rsid w:val="00310B8A"/>
    <w:rsid w:val="0031162E"/>
    <w:rsid w:val="003116F9"/>
    <w:rsid w:val="00311903"/>
    <w:rsid w:val="00311AD5"/>
    <w:rsid w:val="003129C5"/>
    <w:rsid w:val="0031312B"/>
    <w:rsid w:val="0031358B"/>
    <w:rsid w:val="00313D34"/>
    <w:rsid w:val="00313D85"/>
    <w:rsid w:val="0031479F"/>
    <w:rsid w:val="0031489F"/>
    <w:rsid w:val="00314C8A"/>
    <w:rsid w:val="00314DB1"/>
    <w:rsid w:val="0031518D"/>
    <w:rsid w:val="003153EB"/>
    <w:rsid w:val="003154AB"/>
    <w:rsid w:val="0031567E"/>
    <w:rsid w:val="00316544"/>
    <w:rsid w:val="00316AAC"/>
    <w:rsid w:val="00316C94"/>
    <w:rsid w:val="00316D4E"/>
    <w:rsid w:val="00316E26"/>
    <w:rsid w:val="0031765D"/>
    <w:rsid w:val="00320049"/>
    <w:rsid w:val="00320A22"/>
    <w:rsid w:val="00320A8F"/>
    <w:rsid w:val="00321985"/>
    <w:rsid w:val="00321F48"/>
    <w:rsid w:val="00322328"/>
    <w:rsid w:val="00322505"/>
    <w:rsid w:val="0032305B"/>
    <w:rsid w:val="0032348B"/>
    <w:rsid w:val="00323745"/>
    <w:rsid w:val="00323A16"/>
    <w:rsid w:val="00323C88"/>
    <w:rsid w:val="00323F3E"/>
    <w:rsid w:val="00323FDC"/>
    <w:rsid w:val="0032405C"/>
    <w:rsid w:val="00324082"/>
    <w:rsid w:val="00324C2B"/>
    <w:rsid w:val="00324EAC"/>
    <w:rsid w:val="0032503D"/>
    <w:rsid w:val="00325148"/>
    <w:rsid w:val="0032533F"/>
    <w:rsid w:val="003255ED"/>
    <w:rsid w:val="00325EB1"/>
    <w:rsid w:val="00326212"/>
    <w:rsid w:val="00326363"/>
    <w:rsid w:val="00326643"/>
    <w:rsid w:val="00326B25"/>
    <w:rsid w:val="0032768D"/>
    <w:rsid w:val="00330E89"/>
    <w:rsid w:val="003314BE"/>
    <w:rsid w:val="00331C44"/>
    <w:rsid w:val="00331E67"/>
    <w:rsid w:val="003328AD"/>
    <w:rsid w:val="003329A1"/>
    <w:rsid w:val="00332BE5"/>
    <w:rsid w:val="00332F0A"/>
    <w:rsid w:val="0033322C"/>
    <w:rsid w:val="0033374B"/>
    <w:rsid w:val="00333D9D"/>
    <w:rsid w:val="00333E8A"/>
    <w:rsid w:val="00334B59"/>
    <w:rsid w:val="00334BBB"/>
    <w:rsid w:val="00334E20"/>
    <w:rsid w:val="00335E17"/>
    <w:rsid w:val="0033622A"/>
    <w:rsid w:val="00336FB4"/>
    <w:rsid w:val="003370F0"/>
    <w:rsid w:val="00337F49"/>
    <w:rsid w:val="00340439"/>
    <w:rsid w:val="0034043C"/>
    <w:rsid w:val="00340F34"/>
    <w:rsid w:val="00341A80"/>
    <w:rsid w:val="00341B27"/>
    <w:rsid w:val="00341C30"/>
    <w:rsid w:val="00341F84"/>
    <w:rsid w:val="00342075"/>
    <w:rsid w:val="003421E2"/>
    <w:rsid w:val="003427BE"/>
    <w:rsid w:val="00342B54"/>
    <w:rsid w:val="00343EA5"/>
    <w:rsid w:val="0034429C"/>
    <w:rsid w:val="00344699"/>
    <w:rsid w:val="00344A65"/>
    <w:rsid w:val="00344D7B"/>
    <w:rsid w:val="003457FB"/>
    <w:rsid w:val="00345E8E"/>
    <w:rsid w:val="00345EAC"/>
    <w:rsid w:val="003460B9"/>
    <w:rsid w:val="003466BF"/>
    <w:rsid w:val="00346822"/>
    <w:rsid w:val="00346B03"/>
    <w:rsid w:val="00346B67"/>
    <w:rsid w:val="00346C43"/>
    <w:rsid w:val="00346CD2"/>
    <w:rsid w:val="0034720B"/>
    <w:rsid w:val="00347731"/>
    <w:rsid w:val="00347A07"/>
    <w:rsid w:val="003500E5"/>
    <w:rsid w:val="00350EB0"/>
    <w:rsid w:val="00351205"/>
    <w:rsid w:val="0035167A"/>
    <w:rsid w:val="00351757"/>
    <w:rsid w:val="00351A21"/>
    <w:rsid w:val="00351D9C"/>
    <w:rsid w:val="00352428"/>
    <w:rsid w:val="00352494"/>
    <w:rsid w:val="00352664"/>
    <w:rsid w:val="00352B2E"/>
    <w:rsid w:val="00352CF2"/>
    <w:rsid w:val="003530F9"/>
    <w:rsid w:val="00353432"/>
    <w:rsid w:val="00353C2F"/>
    <w:rsid w:val="0035466F"/>
    <w:rsid w:val="00354812"/>
    <w:rsid w:val="00354A5E"/>
    <w:rsid w:val="00354D46"/>
    <w:rsid w:val="003559D1"/>
    <w:rsid w:val="003561DF"/>
    <w:rsid w:val="003562D6"/>
    <w:rsid w:val="0035668D"/>
    <w:rsid w:val="0035709B"/>
    <w:rsid w:val="003600BD"/>
    <w:rsid w:val="0036010F"/>
    <w:rsid w:val="0036032D"/>
    <w:rsid w:val="0036047A"/>
    <w:rsid w:val="0036081C"/>
    <w:rsid w:val="00360886"/>
    <w:rsid w:val="00360BB6"/>
    <w:rsid w:val="00360F2C"/>
    <w:rsid w:val="00361421"/>
    <w:rsid w:val="00361B05"/>
    <w:rsid w:val="00361C31"/>
    <w:rsid w:val="0036230A"/>
    <w:rsid w:val="00362546"/>
    <w:rsid w:val="003626A1"/>
    <w:rsid w:val="00362714"/>
    <w:rsid w:val="003629AC"/>
    <w:rsid w:val="00362C0F"/>
    <w:rsid w:val="00362CF7"/>
    <w:rsid w:val="00363503"/>
    <w:rsid w:val="003645B7"/>
    <w:rsid w:val="00365414"/>
    <w:rsid w:val="003656F5"/>
    <w:rsid w:val="00365712"/>
    <w:rsid w:val="00365B46"/>
    <w:rsid w:val="00366472"/>
    <w:rsid w:val="0036648E"/>
    <w:rsid w:val="003668C7"/>
    <w:rsid w:val="00367091"/>
    <w:rsid w:val="00367102"/>
    <w:rsid w:val="003671DA"/>
    <w:rsid w:val="003678EE"/>
    <w:rsid w:val="00367D6E"/>
    <w:rsid w:val="00367E56"/>
    <w:rsid w:val="003705E2"/>
    <w:rsid w:val="003705FE"/>
    <w:rsid w:val="0037088A"/>
    <w:rsid w:val="00370E91"/>
    <w:rsid w:val="00371017"/>
    <w:rsid w:val="003712AF"/>
    <w:rsid w:val="003725EF"/>
    <w:rsid w:val="00372901"/>
    <w:rsid w:val="00372A54"/>
    <w:rsid w:val="00372CB4"/>
    <w:rsid w:val="00372F74"/>
    <w:rsid w:val="00373035"/>
    <w:rsid w:val="003731C1"/>
    <w:rsid w:val="003734A3"/>
    <w:rsid w:val="003735CD"/>
    <w:rsid w:val="00373EB1"/>
    <w:rsid w:val="00374109"/>
    <w:rsid w:val="003742E3"/>
    <w:rsid w:val="003751CE"/>
    <w:rsid w:val="003752A6"/>
    <w:rsid w:val="00375D1F"/>
    <w:rsid w:val="00375E43"/>
    <w:rsid w:val="00376336"/>
    <w:rsid w:val="003768ED"/>
    <w:rsid w:val="0037745D"/>
    <w:rsid w:val="003800A8"/>
    <w:rsid w:val="00380AB7"/>
    <w:rsid w:val="00380AF6"/>
    <w:rsid w:val="00381509"/>
    <w:rsid w:val="00381929"/>
    <w:rsid w:val="003822E2"/>
    <w:rsid w:val="0038323D"/>
    <w:rsid w:val="003835CA"/>
    <w:rsid w:val="00383C33"/>
    <w:rsid w:val="00383EA2"/>
    <w:rsid w:val="00384020"/>
    <w:rsid w:val="0038486C"/>
    <w:rsid w:val="00384EE5"/>
    <w:rsid w:val="003850C6"/>
    <w:rsid w:val="003854D2"/>
    <w:rsid w:val="003855B5"/>
    <w:rsid w:val="003863E5"/>
    <w:rsid w:val="003868CE"/>
    <w:rsid w:val="00386FF1"/>
    <w:rsid w:val="00387735"/>
    <w:rsid w:val="00387795"/>
    <w:rsid w:val="00387CD3"/>
    <w:rsid w:val="00387D06"/>
    <w:rsid w:val="00387F43"/>
    <w:rsid w:val="003908C5"/>
    <w:rsid w:val="00390936"/>
    <w:rsid w:val="00390D86"/>
    <w:rsid w:val="00390E72"/>
    <w:rsid w:val="003928AE"/>
    <w:rsid w:val="00392AA7"/>
    <w:rsid w:val="00393B2E"/>
    <w:rsid w:val="00394947"/>
    <w:rsid w:val="00394CD6"/>
    <w:rsid w:val="00395D69"/>
    <w:rsid w:val="00395DAC"/>
    <w:rsid w:val="00395EB7"/>
    <w:rsid w:val="00397B46"/>
    <w:rsid w:val="003A0818"/>
    <w:rsid w:val="003A0AEF"/>
    <w:rsid w:val="003A14E9"/>
    <w:rsid w:val="003A1E3D"/>
    <w:rsid w:val="003A2CD8"/>
    <w:rsid w:val="003A30CD"/>
    <w:rsid w:val="003A376E"/>
    <w:rsid w:val="003A3CBC"/>
    <w:rsid w:val="003A3E5A"/>
    <w:rsid w:val="003A47BD"/>
    <w:rsid w:val="003A4908"/>
    <w:rsid w:val="003A52FB"/>
    <w:rsid w:val="003A5C6C"/>
    <w:rsid w:val="003A6352"/>
    <w:rsid w:val="003A65AB"/>
    <w:rsid w:val="003A7452"/>
    <w:rsid w:val="003A7774"/>
    <w:rsid w:val="003A7A63"/>
    <w:rsid w:val="003A7B2B"/>
    <w:rsid w:val="003A7F3D"/>
    <w:rsid w:val="003B0178"/>
    <w:rsid w:val="003B0BD3"/>
    <w:rsid w:val="003B0EE5"/>
    <w:rsid w:val="003B106F"/>
    <w:rsid w:val="003B14AD"/>
    <w:rsid w:val="003B18DF"/>
    <w:rsid w:val="003B19DC"/>
    <w:rsid w:val="003B1A0F"/>
    <w:rsid w:val="003B1AE6"/>
    <w:rsid w:val="003B1BE7"/>
    <w:rsid w:val="003B1D74"/>
    <w:rsid w:val="003B3820"/>
    <w:rsid w:val="003B42B7"/>
    <w:rsid w:val="003B49F0"/>
    <w:rsid w:val="003B4F02"/>
    <w:rsid w:val="003B6018"/>
    <w:rsid w:val="003B6401"/>
    <w:rsid w:val="003B64E5"/>
    <w:rsid w:val="003B6DD4"/>
    <w:rsid w:val="003B6E77"/>
    <w:rsid w:val="003B75A0"/>
    <w:rsid w:val="003B762D"/>
    <w:rsid w:val="003B7805"/>
    <w:rsid w:val="003B7C08"/>
    <w:rsid w:val="003C060F"/>
    <w:rsid w:val="003C0782"/>
    <w:rsid w:val="003C0C96"/>
    <w:rsid w:val="003C0D3D"/>
    <w:rsid w:val="003C0F91"/>
    <w:rsid w:val="003C1051"/>
    <w:rsid w:val="003C1419"/>
    <w:rsid w:val="003C1AD8"/>
    <w:rsid w:val="003C2353"/>
    <w:rsid w:val="003C2391"/>
    <w:rsid w:val="003C31FA"/>
    <w:rsid w:val="003C349B"/>
    <w:rsid w:val="003C3A0E"/>
    <w:rsid w:val="003C3EC5"/>
    <w:rsid w:val="003C41BB"/>
    <w:rsid w:val="003C42E6"/>
    <w:rsid w:val="003C439C"/>
    <w:rsid w:val="003C504F"/>
    <w:rsid w:val="003C53D2"/>
    <w:rsid w:val="003C57B6"/>
    <w:rsid w:val="003C6089"/>
    <w:rsid w:val="003C60C1"/>
    <w:rsid w:val="003C614E"/>
    <w:rsid w:val="003C6D78"/>
    <w:rsid w:val="003C725C"/>
    <w:rsid w:val="003C7376"/>
    <w:rsid w:val="003C763C"/>
    <w:rsid w:val="003C775D"/>
    <w:rsid w:val="003C78EA"/>
    <w:rsid w:val="003C7AA8"/>
    <w:rsid w:val="003D0116"/>
    <w:rsid w:val="003D059E"/>
    <w:rsid w:val="003D05BB"/>
    <w:rsid w:val="003D0632"/>
    <w:rsid w:val="003D08D1"/>
    <w:rsid w:val="003D094E"/>
    <w:rsid w:val="003D09A1"/>
    <w:rsid w:val="003D0D6A"/>
    <w:rsid w:val="003D143D"/>
    <w:rsid w:val="003D1C1B"/>
    <w:rsid w:val="003D1D60"/>
    <w:rsid w:val="003D26B3"/>
    <w:rsid w:val="003D26C9"/>
    <w:rsid w:val="003D2E08"/>
    <w:rsid w:val="003D2ED4"/>
    <w:rsid w:val="003D339F"/>
    <w:rsid w:val="003D3557"/>
    <w:rsid w:val="003D3736"/>
    <w:rsid w:val="003D4140"/>
    <w:rsid w:val="003D4919"/>
    <w:rsid w:val="003D4F4F"/>
    <w:rsid w:val="003D51B7"/>
    <w:rsid w:val="003D52E9"/>
    <w:rsid w:val="003D5F9B"/>
    <w:rsid w:val="003D6022"/>
    <w:rsid w:val="003D68EB"/>
    <w:rsid w:val="003D69F4"/>
    <w:rsid w:val="003D6A3B"/>
    <w:rsid w:val="003D6A76"/>
    <w:rsid w:val="003D6E43"/>
    <w:rsid w:val="003D7336"/>
    <w:rsid w:val="003D776E"/>
    <w:rsid w:val="003D7A8A"/>
    <w:rsid w:val="003D7AFB"/>
    <w:rsid w:val="003E0393"/>
    <w:rsid w:val="003E0617"/>
    <w:rsid w:val="003E0953"/>
    <w:rsid w:val="003E0A5E"/>
    <w:rsid w:val="003E0F95"/>
    <w:rsid w:val="003E15CE"/>
    <w:rsid w:val="003E1899"/>
    <w:rsid w:val="003E1DD7"/>
    <w:rsid w:val="003E26EA"/>
    <w:rsid w:val="003E2D14"/>
    <w:rsid w:val="003E36B2"/>
    <w:rsid w:val="003E377B"/>
    <w:rsid w:val="003E37D7"/>
    <w:rsid w:val="003E44E6"/>
    <w:rsid w:val="003E4B65"/>
    <w:rsid w:val="003E5C3C"/>
    <w:rsid w:val="003E5F0A"/>
    <w:rsid w:val="003E64B5"/>
    <w:rsid w:val="003E7E64"/>
    <w:rsid w:val="003F0414"/>
    <w:rsid w:val="003F0C6A"/>
    <w:rsid w:val="003F1F64"/>
    <w:rsid w:val="003F24C3"/>
    <w:rsid w:val="003F2574"/>
    <w:rsid w:val="003F26E7"/>
    <w:rsid w:val="003F2BC6"/>
    <w:rsid w:val="003F2CEB"/>
    <w:rsid w:val="003F31D8"/>
    <w:rsid w:val="003F3245"/>
    <w:rsid w:val="003F3394"/>
    <w:rsid w:val="003F3567"/>
    <w:rsid w:val="003F3833"/>
    <w:rsid w:val="003F3978"/>
    <w:rsid w:val="003F3A76"/>
    <w:rsid w:val="003F3B50"/>
    <w:rsid w:val="003F43B7"/>
    <w:rsid w:val="003F44F0"/>
    <w:rsid w:val="003F461D"/>
    <w:rsid w:val="003F4A3A"/>
    <w:rsid w:val="003F4A60"/>
    <w:rsid w:val="003F4E94"/>
    <w:rsid w:val="003F5234"/>
    <w:rsid w:val="003F6B34"/>
    <w:rsid w:val="003F7180"/>
    <w:rsid w:val="003F7224"/>
    <w:rsid w:val="003F7265"/>
    <w:rsid w:val="003F76C7"/>
    <w:rsid w:val="003F7EB8"/>
    <w:rsid w:val="004000E9"/>
    <w:rsid w:val="004002D0"/>
    <w:rsid w:val="004006E7"/>
    <w:rsid w:val="0040195F"/>
    <w:rsid w:val="00401A33"/>
    <w:rsid w:val="00401C5F"/>
    <w:rsid w:val="00401FDF"/>
    <w:rsid w:val="00402FD5"/>
    <w:rsid w:val="004032DC"/>
    <w:rsid w:val="004036E5"/>
    <w:rsid w:val="0040396E"/>
    <w:rsid w:val="00403C57"/>
    <w:rsid w:val="00404022"/>
    <w:rsid w:val="0040408A"/>
    <w:rsid w:val="00404441"/>
    <w:rsid w:val="0040539D"/>
    <w:rsid w:val="00405635"/>
    <w:rsid w:val="00405B8E"/>
    <w:rsid w:val="004060A4"/>
    <w:rsid w:val="004064AA"/>
    <w:rsid w:val="0040650C"/>
    <w:rsid w:val="00406950"/>
    <w:rsid w:val="00406C82"/>
    <w:rsid w:val="00407377"/>
    <w:rsid w:val="00407600"/>
    <w:rsid w:val="0040784E"/>
    <w:rsid w:val="00407CC3"/>
    <w:rsid w:val="004110C5"/>
    <w:rsid w:val="004114DF"/>
    <w:rsid w:val="004117FE"/>
    <w:rsid w:val="00411F27"/>
    <w:rsid w:val="0041289C"/>
    <w:rsid w:val="004128E8"/>
    <w:rsid w:val="0041314A"/>
    <w:rsid w:val="00414504"/>
    <w:rsid w:val="00414F41"/>
    <w:rsid w:val="004150B7"/>
    <w:rsid w:val="004155CC"/>
    <w:rsid w:val="00415851"/>
    <w:rsid w:val="004169D4"/>
    <w:rsid w:val="00416A94"/>
    <w:rsid w:val="0041719B"/>
    <w:rsid w:val="00417416"/>
    <w:rsid w:val="004179A1"/>
    <w:rsid w:val="004179AF"/>
    <w:rsid w:val="00420559"/>
    <w:rsid w:val="00420A47"/>
    <w:rsid w:val="0042219D"/>
    <w:rsid w:val="00422A5F"/>
    <w:rsid w:val="00422E14"/>
    <w:rsid w:val="00423649"/>
    <w:rsid w:val="00423929"/>
    <w:rsid w:val="004246F3"/>
    <w:rsid w:val="00425976"/>
    <w:rsid w:val="00426455"/>
    <w:rsid w:val="00426AEC"/>
    <w:rsid w:val="0042764A"/>
    <w:rsid w:val="0042779B"/>
    <w:rsid w:val="00427858"/>
    <w:rsid w:val="00427D21"/>
    <w:rsid w:val="00430562"/>
    <w:rsid w:val="004308EA"/>
    <w:rsid w:val="00430A9D"/>
    <w:rsid w:val="00430D88"/>
    <w:rsid w:val="00430DFA"/>
    <w:rsid w:val="00431425"/>
    <w:rsid w:val="0043161B"/>
    <w:rsid w:val="004317ED"/>
    <w:rsid w:val="00431B10"/>
    <w:rsid w:val="004324F8"/>
    <w:rsid w:val="00432582"/>
    <w:rsid w:val="00432A72"/>
    <w:rsid w:val="00432DF3"/>
    <w:rsid w:val="00433324"/>
    <w:rsid w:val="0043337E"/>
    <w:rsid w:val="00434356"/>
    <w:rsid w:val="004344B9"/>
    <w:rsid w:val="004348FE"/>
    <w:rsid w:val="00434C56"/>
    <w:rsid w:val="00434F00"/>
    <w:rsid w:val="004353C5"/>
    <w:rsid w:val="004361A2"/>
    <w:rsid w:val="004361CF"/>
    <w:rsid w:val="004364F3"/>
    <w:rsid w:val="00436AA1"/>
    <w:rsid w:val="0043731C"/>
    <w:rsid w:val="00437719"/>
    <w:rsid w:val="00437A3B"/>
    <w:rsid w:val="00437B68"/>
    <w:rsid w:val="00437C0B"/>
    <w:rsid w:val="0044024E"/>
    <w:rsid w:val="00440D54"/>
    <w:rsid w:val="0044106D"/>
    <w:rsid w:val="004412F8"/>
    <w:rsid w:val="00441496"/>
    <w:rsid w:val="0044153D"/>
    <w:rsid w:val="00441814"/>
    <w:rsid w:val="00441A8B"/>
    <w:rsid w:val="00441BEA"/>
    <w:rsid w:val="00442279"/>
    <w:rsid w:val="004423CB"/>
    <w:rsid w:val="004437E1"/>
    <w:rsid w:val="004438D5"/>
    <w:rsid w:val="00443E92"/>
    <w:rsid w:val="00443FC9"/>
    <w:rsid w:val="004440FF"/>
    <w:rsid w:val="004443B4"/>
    <w:rsid w:val="00444454"/>
    <w:rsid w:val="00445902"/>
    <w:rsid w:val="00445A95"/>
    <w:rsid w:val="00445CDF"/>
    <w:rsid w:val="00446145"/>
    <w:rsid w:val="00446D52"/>
    <w:rsid w:val="00446F7D"/>
    <w:rsid w:val="004470DE"/>
    <w:rsid w:val="00447A3E"/>
    <w:rsid w:val="00447C46"/>
    <w:rsid w:val="00447DD7"/>
    <w:rsid w:val="00447F4A"/>
    <w:rsid w:val="00447F99"/>
    <w:rsid w:val="004501CC"/>
    <w:rsid w:val="00450508"/>
    <w:rsid w:val="004507DC"/>
    <w:rsid w:val="004509B8"/>
    <w:rsid w:val="004509C8"/>
    <w:rsid w:val="00450BAE"/>
    <w:rsid w:val="00451379"/>
    <w:rsid w:val="0045140E"/>
    <w:rsid w:val="00451A0A"/>
    <w:rsid w:val="00451A65"/>
    <w:rsid w:val="00451C96"/>
    <w:rsid w:val="0045211F"/>
    <w:rsid w:val="004521AF"/>
    <w:rsid w:val="004525CA"/>
    <w:rsid w:val="00452DA7"/>
    <w:rsid w:val="00453124"/>
    <w:rsid w:val="00453243"/>
    <w:rsid w:val="004534AB"/>
    <w:rsid w:val="004539B9"/>
    <w:rsid w:val="00453A2A"/>
    <w:rsid w:val="00454DCC"/>
    <w:rsid w:val="00454F2B"/>
    <w:rsid w:val="0045517F"/>
    <w:rsid w:val="004554F2"/>
    <w:rsid w:val="00455AF2"/>
    <w:rsid w:val="00455B00"/>
    <w:rsid w:val="00455D5F"/>
    <w:rsid w:val="00455ECA"/>
    <w:rsid w:val="0045608E"/>
    <w:rsid w:val="004562DA"/>
    <w:rsid w:val="00456AE5"/>
    <w:rsid w:val="00456AEE"/>
    <w:rsid w:val="00456BE2"/>
    <w:rsid w:val="00456F67"/>
    <w:rsid w:val="004574CF"/>
    <w:rsid w:val="0045780E"/>
    <w:rsid w:val="00457BDF"/>
    <w:rsid w:val="00457FA6"/>
    <w:rsid w:val="004602E2"/>
    <w:rsid w:val="00460367"/>
    <w:rsid w:val="0046061C"/>
    <w:rsid w:val="00460F0D"/>
    <w:rsid w:val="0046116F"/>
    <w:rsid w:val="0046121D"/>
    <w:rsid w:val="00461388"/>
    <w:rsid w:val="00461A1B"/>
    <w:rsid w:val="00461AF7"/>
    <w:rsid w:val="0046201D"/>
    <w:rsid w:val="004628C9"/>
    <w:rsid w:val="00462961"/>
    <w:rsid w:val="00462AA5"/>
    <w:rsid w:val="0046330A"/>
    <w:rsid w:val="00463415"/>
    <w:rsid w:val="00463646"/>
    <w:rsid w:val="00463775"/>
    <w:rsid w:val="00463C45"/>
    <w:rsid w:val="004644C2"/>
    <w:rsid w:val="0046543D"/>
    <w:rsid w:val="00465592"/>
    <w:rsid w:val="004655FD"/>
    <w:rsid w:val="004658B9"/>
    <w:rsid w:val="0046599A"/>
    <w:rsid w:val="004660D7"/>
    <w:rsid w:val="00466405"/>
    <w:rsid w:val="004665BE"/>
    <w:rsid w:val="00466737"/>
    <w:rsid w:val="004669A8"/>
    <w:rsid w:val="00466B3A"/>
    <w:rsid w:val="00467F2F"/>
    <w:rsid w:val="00467F9C"/>
    <w:rsid w:val="00470121"/>
    <w:rsid w:val="00470295"/>
    <w:rsid w:val="0047064A"/>
    <w:rsid w:val="0047068B"/>
    <w:rsid w:val="004708EB"/>
    <w:rsid w:val="004708EF"/>
    <w:rsid w:val="004711D2"/>
    <w:rsid w:val="00471973"/>
    <w:rsid w:val="00471ACB"/>
    <w:rsid w:val="0047201D"/>
    <w:rsid w:val="0047203C"/>
    <w:rsid w:val="0047230A"/>
    <w:rsid w:val="00472458"/>
    <w:rsid w:val="00472CA4"/>
    <w:rsid w:val="0047346C"/>
    <w:rsid w:val="00474802"/>
    <w:rsid w:val="00474D56"/>
    <w:rsid w:val="00474D70"/>
    <w:rsid w:val="004754D2"/>
    <w:rsid w:val="0047584B"/>
    <w:rsid w:val="00476855"/>
    <w:rsid w:val="00476C80"/>
    <w:rsid w:val="00476E4F"/>
    <w:rsid w:val="00476EAC"/>
    <w:rsid w:val="004802F2"/>
    <w:rsid w:val="00480751"/>
    <w:rsid w:val="00480766"/>
    <w:rsid w:val="00480B00"/>
    <w:rsid w:val="004810CE"/>
    <w:rsid w:val="004812D9"/>
    <w:rsid w:val="004819C4"/>
    <w:rsid w:val="00481AB9"/>
    <w:rsid w:val="00481FA0"/>
    <w:rsid w:val="00482325"/>
    <w:rsid w:val="004824AB"/>
    <w:rsid w:val="0048368B"/>
    <w:rsid w:val="004839D9"/>
    <w:rsid w:val="00483A94"/>
    <w:rsid w:val="0048419D"/>
    <w:rsid w:val="004842AA"/>
    <w:rsid w:val="00484C27"/>
    <w:rsid w:val="004853A8"/>
    <w:rsid w:val="004861CA"/>
    <w:rsid w:val="0048651B"/>
    <w:rsid w:val="00486835"/>
    <w:rsid w:val="00486E4D"/>
    <w:rsid w:val="00486F07"/>
    <w:rsid w:val="00487240"/>
    <w:rsid w:val="00487525"/>
    <w:rsid w:val="00487963"/>
    <w:rsid w:val="0048796C"/>
    <w:rsid w:val="00487C96"/>
    <w:rsid w:val="00490062"/>
    <w:rsid w:val="00490203"/>
    <w:rsid w:val="004903BC"/>
    <w:rsid w:val="00490F7A"/>
    <w:rsid w:val="00490FAE"/>
    <w:rsid w:val="004916CD"/>
    <w:rsid w:val="00491E1A"/>
    <w:rsid w:val="00491F27"/>
    <w:rsid w:val="004920AD"/>
    <w:rsid w:val="004922C5"/>
    <w:rsid w:val="0049290E"/>
    <w:rsid w:val="0049295D"/>
    <w:rsid w:val="004929DC"/>
    <w:rsid w:val="00492A43"/>
    <w:rsid w:val="00492C4B"/>
    <w:rsid w:val="00492D6E"/>
    <w:rsid w:val="00492EF0"/>
    <w:rsid w:val="0049319D"/>
    <w:rsid w:val="004931DC"/>
    <w:rsid w:val="00493527"/>
    <w:rsid w:val="0049377F"/>
    <w:rsid w:val="00493CD9"/>
    <w:rsid w:val="00493E24"/>
    <w:rsid w:val="00494677"/>
    <w:rsid w:val="00494D9A"/>
    <w:rsid w:val="00496196"/>
    <w:rsid w:val="0049695F"/>
    <w:rsid w:val="004969DA"/>
    <w:rsid w:val="00496B91"/>
    <w:rsid w:val="004971BE"/>
    <w:rsid w:val="004975F8"/>
    <w:rsid w:val="004977C4"/>
    <w:rsid w:val="00497F82"/>
    <w:rsid w:val="004A01C2"/>
    <w:rsid w:val="004A049B"/>
    <w:rsid w:val="004A0A13"/>
    <w:rsid w:val="004A0EBB"/>
    <w:rsid w:val="004A0FFC"/>
    <w:rsid w:val="004A1547"/>
    <w:rsid w:val="004A1D60"/>
    <w:rsid w:val="004A1DC3"/>
    <w:rsid w:val="004A21A7"/>
    <w:rsid w:val="004A27CC"/>
    <w:rsid w:val="004A2825"/>
    <w:rsid w:val="004A2D42"/>
    <w:rsid w:val="004A4D90"/>
    <w:rsid w:val="004A557E"/>
    <w:rsid w:val="004A5CF2"/>
    <w:rsid w:val="004A6108"/>
    <w:rsid w:val="004A6541"/>
    <w:rsid w:val="004A6AE9"/>
    <w:rsid w:val="004A6FC5"/>
    <w:rsid w:val="004A75C4"/>
    <w:rsid w:val="004B0614"/>
    <w:rsid w:val="004B06E6"/>
    <w:rsid w:val="004B1086"/>
    <w:rsid w:val="004B1331"/>
    <w:rsid w:val="004B1670"/>
    <w:rsid w:val="004B1E51"/>
    <w:rsid w:val="004B1EF0"/>
    <w:rsid w:val="004B2133"/>
    <w:rsid w:val="004B2344"/>
    <w:rsid w:val="004B2373"/>
    <w:rsid w:val="004B28A5"/>
    <w:rsid w:val="004B2BE7"/>
    <w:rsid w:val="004B35BC"/>
    <w:rsid w:val="004B3941"/>
    <w:rsid w:val="004B3C2D"/>
    <w:rsid w:val="004B41AF"/>
    <w:rsid w:val="004B41E3"/>
    <w:rsid w:val="004B5C00"/>
    <w:rsid w:val="004B5EBC"/>
    <w:rsid w:val="004B6788"/>
    <w:rsid w:val="004B6AB9"/>
    <w:rsid w:val="004B6B26"/>
    <w:rsid w:val="004B719E"/>
    <w:rsid w:val="004B7335"/>
    <w:rsid w:val="004B79AA"/>
    <w:rsid w:val="004B7A73"/>
    <w:rsid w:val="004B7EC7"/>
    <w:rsid w:val="004C05A3"/>
    <w:rsid w:val="004C12E1"/>
    <w:rsid w:val="004C1334"/>
    <w:rsid w:val="004C148C"/>
    <w:rsid w:val="004C1BE6"/>
    <w:rsid w:val="004C20DA"/>
    <w:rsid w:val="004C2593"/>
    <w:rsid w:val="004C25D3"/>
    <w:rsid w:val="004C2F63"/>
    <w:rsid w:val="004C2FBE"/>
    <w:rsid w:val="004C2FD2"/>
    <w:rsid w:val="004C32F1"/>
    <w:rsid w:val="004C3490"/>
    <w:rsid w:val="004C3F72"/>
    <w:rsid w:val="004C4060"/>
    <w:rsid w:val="004C46D0"/>
    <w:rsid w:val="004C4823"/>
    <w:rsid w:val="004C4DC5"/>
    <w:rsid w:val="004C5224"/>
    <w:rsid w:val="004C5259"/>
    <w:rsid w:val="004C5C65"/>
    <w:rsid w:val="004C5E90"/>
    <w:rsid w:val="004C7564"/>
    <w:rsid w:val="004D000E"/>
    <w:rsid w:val="004D04E6"/>
    <w:rsid w:val="004D0EAB"/>
    <w:rsid w:val="004D14F3"/>
    <w:rsid w:val="004D151C"/>
    <w:rsid w:val="004D157B"/>
    <w:rsid w:val="004D15B2"/>
    <w:rsid w:val="004D1BAE"/>
    <w:rsid w:val="004D2055"/>
    <w:rsid w:val="004D26AD"/>
    <w:rsid w:val="004D284A"/>
    <w:rsid w:val="004D2B2E"/>
    <w:rsid w:val="004D30BA"/>
    <w:rsid w:val="004D36ED"/>
    <w:rsid w:val="004D3A43"/>
    <w:rsid w:val="004D4805"/>
    <w:rsid w:val="004D496C"/>
    <w:rsid w:val="004D4B7B"/>
    <w:rsid w:val="004D59F2"/>
    <w:rsid w:val="004D5C19"/>
    <w:rsid w:val="004D62A7"/>
    <w:rsid w:val="004D631D"/>
    <w:rsid w:val="004D6A14"/>
    <w:rsid w:val="004D6C80"/>
    <w:rsid w:val="004D7077"/>
    <w:rsid w:val="004D7594"/>
    <w:rsid w:val="004D76E0"/>
    <w:rsid w:val="004E0A9D"/>
    <w:rsid w:val="004E0D6D"/>
    <w:rsid w:val="004E0E5E"/>
    <w:rsid w:val="004E1277"/>
    <w:rsid w:val="004E1A65"/>
    <w:rsid w:val="004E1AE7"/>
    <w:rsid w:val="004E1CDE"/>
    <w:rsid w:val="004E284C"/>
    <w:rsid w:val="004E3A0F"/>
    <w:rsid w:val="004E4047"/>
    <w:rsid w:val="004E4883"/>
    <w:rsid w:val="004E4B77"/>
    <w:rsid w:val="004E58E4"/>
    <w:rsid w:val="004E59A0"/>
    <w:rsid w:val="004E607A"/>
    <w:rsid w:val="004E6319"/>
    <w:rsid w:val="004E6372"/>
    <w:rsid w:val="004E6718"/>
    <w:rsid w:val="004E79AF"/>
    <w:rsid w:val="004E7ECF"/>
    <w:rsid w:val="004F02C7"/>
    <w:rsid w:val="004F050C"/>
    <w:rsid w:val="004F0831"/>
    <w:rsid w:val="004F0868"/>
    <w:rsid w:val="004F120A"/>
    <w:rsid w:val="004F12C3"/>
    <w:rsid w:val="004F14C2"/>
    <w:rsid w:val="004F164A"/>
    <w:rsid w:val="004F1907"/>
    <w:rsid w:val="004F1E19"/>
    <w:rsid w:val="004F2078"/>
    <w:rsid w:val="004F240F"/>
    <w:rsid w:val="004F251C"/>
    <w:rsid w:val="004F256B"/>
    <w:rsid w:val="004F25F9"/>
    <w:rsid w:val="004F2A0C"/>
    <w:rsid w:val="004F2DCD"/>
    <w:rsid w:val="004F3A2F"/>
    <w:rsid w:val="004F4138"/>
    <w:rsid w:val="004F4244"/>
    <w:rsid w:val="004F4D80"/>
    <w:rsid w:val="004F4DE0"/>
    <w:rsid w:val="004F5043"/>
    <w:rsid w:val="004F58FA"/>
    <w:rsid w:val="004F5A52"/>
    <w:rsid w:val="004F6FEE"/>
    <w:rsid w:val="004F702B"/>
    <w:rsid w:val="004F7634"/>
    <w:rsid w:val="004F768A"/>
    <w:rsid w:val="00500276"/>
    <w:rsid w:val="00501361"/>
    <w:rsid w:val="00501448"/>
    <w:rsid w:val="005017DD"/>
    <w:rsid w:val="005019D7"/>
    <w:rsid w:val="00501B56"/>
    <w:rsid w:val="00501D9F"/>
    <w:rsid w:val="00501EE5"/>
    <w:rsid w:val="005029FA"/>
    <w:rsid w:val="00502B5A"/>
    <w:rsid w:val="0050329A"/>
    <w:rsid w:val="005032F6"/>
    <w:rsid w:val="0050382D"/>
    <w:rsid w:val="005040CF"/>
    <w:rsid w:val="00504E6F"/>
    <w:rsid w:val="00505367"/>
    <w:rsid w:val="0050545A"/>
    <w:rsid w:val="00505C83"/>
    <w:rsid w:val="00505EDC"/>
    <w:rsid w:val="005060C3"/>
    <w:rsid w:val="00506281"/>
    <w:rsid w:val="005062D3"/>
    <w:rsid w:val="0050685E"/>
    <w:rsid w:val="00506A15"/>
    <w:rsid w:val="00506CF3"/>
    <w:rsid w:val="00507CAF"/>
    <w:rsid w:val="00507D07"/>
    <w:rsid w:val="00507F00"/>
    <w:rsid w:val="00507F04"/>
    <w:rsid w:val="0051006C"/>
    <w:rsid w:val="00510F33"/>
    <w:rsid w:val="005115A0"/>
    <w:rsid w:val="00513928"/>
    <w:rsid w:val="00513B3A"/>
    <w:rsid w:val="00513DA6"/>
    <w:rsid w:val="0051402E"/>
    <w:rsid w:val="005143A8"/>
    <w:rsid w:val="005143D8"/>
    <w:rsid w:val="005143DE"/>
    <w:rsid w:val="005149C8"/>
    <w:rsid w:val="005149CC"/>
    <w:rsid w:val="00514A0F"/>
    <w:rsid w:val="00514AD9"/>
    <w:rsid w:val="00514DC2"/>
    <w:rsid w:val="00514F80"/>
    <w:rsid w:val="00514FA0"/>
    <w:rsid w:val="00515117"/>
    <w:rsid w:val="00515806"/>
    <w:rsid w:val="0051593F"/>
    <w:rsid w:val="00515FCB"/>
    <w:rsid w:val="00516074"/>
    <w:rsid w:val="00516131"/>
    <w:rsid w:val="0051675A"/>
    <w:rsid w:val="00516BDF"/>
    <w:rsid w:val="00516C1B"/>
    <w:rsid w:val="00516E61"/>
    <w:rsid w:val="00516F38"/>
    <w:rsid w:val="005172F0"/>
    <w:rsid w:val="00520B20"/>
    <w:rsid w:val="00520B29"/>
    <w:rsid w:val="00520E16"/>
    <w:rsid w:val="0052106F"/>
    <w:rsid w:val="00521098"/>
    <w:rsid w:val="00521230"/>
    <w:rsid w:val="0052167E"/>
    <w:rsid w:val="00521C8F"/>
    <w:rsid w:val="00522651"/>
    <w:rsid w:val="00522705"/>
    <w:rsid w:val="00523056"/>
    <w:rsid w:val="00523276"/>
    <w:rsid w:val="00523662"/>
    <w:rsid w:val="0052370A"/>
    <w:rsid w:val="0052393D"/>
    <w:rsid w:val="00523B6C"/>
    <w:rsid w:val="00523F55"/>
    <w:rsid w:val="00523F86"/>
    <w:rsid w:val="00524329"/>
    <w:rsid w:val="00524B63"/>
    <w:rsid w:val="00525384"/>
    <w:rsid w:val="00525884"/>
    <w:rsid w:val="00525DD4"/>
    <w:rsid w:val="00525E33"/>
    <w:rsid w:val="00526116"/>
    <w:rsid w:val="00526456"/>
    <w:rsid w:val="005271AC"/>
    <w:rsid w:val="005271BC"/>
    <w:rsid w:val="005272F8"/>
    <w:rsid w:val="00527A63"/>
    <w:rsid w:val="00527D89"/>
    <w:rsid w:val="00530023"/>
    <w:rsid w:val="005300D1"/>
    <w:rsid w:val="00530114"/>
    <w:rsid w:val="00530534"/>
    <w:rsid w:val="00530D4A"/>
    <w:rsid w:val="00530EE0"/>
    <w:rsid w:val="00531594"/>
    <w:rsid w:val="00531EFB"/>
    <w:rsid w:val="00532086"/>
    <w:rsid w:val="005322DE"/>
    <w:rsid w:val="00532FCB"/>
    <w:rsid w:val="005331D7"/>
    <w:rsid w:val="005334AC"/>
    <w:rsid w:val="00533654"/>
    <w:rsid w:val="00533EB0"/>
    <w:rsid w:val="0053438B"/>
    <w:rsid w:val="00534681"/>
    <w:rsid w:val="005358D9"/>
    <w:rsid w:val="00535B6C"/>
    <w:rsid w:val="00535D67"/>
    <w:rsid w:val="00535DF2"/>
    <w:rsid w:val="00535E9B"/>
    <w:rsid w:val="00536432"/>
    <w:rsid w:val="00536A2C"/>
    <w:rsid w:val="005374FB"/>
    <w:rsid w:val="00537791"/>
    <w:rsid w:val="00540275"/>
    <w:rsid w:val="00540933"/>
    <w:rsid w:val="00541A7A"/>
    <w:rsid w:val="00541C67"/>
    <w:rsid w:val="0054242F"/>
    <w:rsid w:val="0054260D"/>
    <w:rsid w:val="005427A4"/>
    <w:rsid w:val="00542A4B"/>
    <w:rsid w:val="0054303C"/>
    <w:rsid w:val="00543191"/>
    <w:rsid w:val="0054326F"/>
    <w:rsid w:val="0054345D"/>
    <w:rsid w:val="005435BB"/>
    <w:rsid w:val="005437A5"/>
    <w:rsid w:val="00543E87"/>
    <w:rsid w:val="005447ED"/>
    <w:rsid w:val="00544C25"/>
    <w:rsid w:val="00544C54"/>
    <w:rsid w:val="00544CCD"/>
    <w:rsid w:val="005453C9"/>
    <w:rsid w:val="0054564D"/>
    <w:rsid w:val="005459B3"/>
    <w:rsid w:val="00546925"/>
    <w:rsid w:val="00546B33"/>
    <w:rsid w:val="00546D96"/>
    <w:rsid w:val="00547672"/>
    <w:rsid w:val="0054798A"/>
    <w:rsid w:val="00547AB5"/>
    <w:rsid w:val="0055008A"/>
    <w:rsid w:val="00550252"/>
    <w:rsid w:val="00550394"/>
    <w:rsid w:val="00550750"/>
    <w:rsid w:val="00550776"/>
    <w:rsid w:val="00550EE1"/>
    <w:rsid w:val="00550F9E"/>
    <w:rsid w:val="0055132A"/>
    <w:rsid w:val="00551A88"/>
    <w:rsid w:val="00551B27"/>
    <w:rsid w:val="00552752"/>
    <w:rsid w:val="00552ABD"/>
    <w:rsid w:val="00552F3C"/>
    <w:rsid w:val="00553C19"/>
    <w:rsid w:val="00553D2B"/>
    <w:rsid w:val="0055411E"/>
    <w:rsid w:val="00555062"/>
    <w:rsid w:val="00555DEE"/>
    <w:rsid w:val="0055633F"/>
    <w:rsid w:val="0055702B"/>
    <w:rsid w:val="00557552"/>
    <w:rsid w:val="00557AE2"/>
    <w:rsid w:val="00557B0E"/>
    <w:rsid w:val="00557B3E"/>
    <w:rsid w:val="00557B5F"/>
    <w:rsid w:val="0056006D"/>
    <w:rsid w:val="0056018D"/>
    <w:rsid w:val="00560257"/>
    <w:rsid w:val="00560350"/>
    <w:rsid w:val="0056068E"/>
    <w:rsid w:val="0056099F"/>
    <w:rsid w:val="00560F8A"/>
    <w:rsid w:val="00561263"/>
    <w:rsid w:val="005616D9"/>
    <w:rsid w:val="005617F4"/>
    <w:rsid w:val="00562038"/>
    <w:rsid w:val="005620C9"/>
    <w:rsid w:val="00562637"/>
    <w:rsid w:val="005627C1"/>
    <w:rsid w:val="00563258"/>
    <w:rsid w:val="00563442"/>
    <w:rsid w:val="0056348E"/>
    <w:rsid w:val="00564013"/>
    <w:rsid w:val="005642A3"/>
    <w:rsid w:val="00564D4F"/>
    <w:rsid w:val="00564E6B"/>
    <w:rsid w:val="005655F3"/>
    <w:rsid w:val="005656B2"/>
    <w:rsid w:val="00565B42"/>
    <w:rsid w:val="00565DBF"/>
    <w:rsid w:val="005663E2"/>
    <w:rsid w:val="005667A3"/>
    <w:rsid w:val="00566B21"/>
    <w:rsid w:val="00566F81"/>
    <w:rsid w:val="00566FE3"/>
    <w:rsid w:val="00567172"/>
    <w:rsid w:val="00567E3A"/>
    <w:rsid w:val="005701D6"/>
    <w:rsid w:val="005703F4"/>
    <w:rsid w:val="00570A88"/>
    <w:rsid w:val="00570F70"/>
    <w:rsid w:val="00571240"/>
    <w:rsid w:val="00571780"/>
    <w:rsid w:val="00571F7B"/>
    <w:rsid w:val="00572495"/>
    <w:rsid w:val="00572993"/>
    <w:rsid w:val="00572E42"/>
    <w:rsid w:val="00572FC2"/>
    <w:rsid w:val="0057332C"/>
    <w:rsid w:val="00574349"/>
    <w:rsid w:val="005745FE"/>
    <w:rsid w:val="005747B7"/>
    <w:rsid w:val="00574901"/>
    <w:rsid w:val="00574BEC"/>
    <w:rsid w:val="005750CC"/>
    <w:rsid w:val="00575117"/>
    <w:rsid w:val="00575D36"/>
    <w:rsid w:val="00575F83"/>
    <w:rsid w:val="00576DD2"/>
    <w:rsid w:val="0057797B"/>
    <w:rsid w:val="00577A79"/>
    <w:rsid w:val="00577C0C"/>
    <w:rsid w:val="00577CC2"/>
    <w:rsid w:val="005805F8"/>
    <w:rsid w:val="00580B43"/>
    <w:rsid w:val="00580BAE"/>
    <w:rsid w:val="00580DB5"/>
    <w:rsid w:val="00580DBA"/>
    <w:rsid w:val="00580E3B"/>
    <w:rsid w:val="00581C26"/>
    <w:rsid w:val="00581D46"/>
    <w:rsid w:val="005825C6"/>
    <w:rsid w:val="0058270D"/>
    <w:rsid w:val="0058280E"/>
    <w:rsid w:val="00582880"/>
    <w:rsid w:val="00582AC9"/>
    <w:rsid w:val="00582C5E"/>
    <w:rsid w:val="00582FB0"/>
    <w:rsid w:val="0058346A"/>
    <w:rsid w:val="0058382E"/>
    <w:rsid w:val="00583AFD"/>
    <w:rsid w:val="0058465E"/>
    <w:rsid w:val="0058502F"/>
    <w:rsid w:val="005851B2"/>
    <w:rsid w:val="005856BD"/>
    <w:rsid w:val="00586073"/>
    <w:rsid w:val="00586362"/>
    <w:rsid w:val="0058636F"/>
    <w:rsid w:val="0058677A"/>
    <w:rsid w:val="0058697C"/>
    <w:rsid w:val="00586DE4"/>
    <w:rsid w:val="00587171"/>
    <w:rsid w:val="0058725B"/>
    <w:rsid w:val="00587E8D"/>
    <w:rsid w:val="00587E95"/>
    <w:rsid w:val="00587FB2"/>
    <w:rsid w:val="005902B7"/>
    <w:rsid w:val="005905D7"/>
    <w:rsid w:val="00590DDA"/>
    <w:rsid w:val="00590E13"/>
    <w:rsid w:val="00590F53"/>
    <w:rsid w:val="0059101B"/>
    <w:rsid w:val="005913E0"/>
    <w:rsid w:val="00592217"/>
    <w:rsid w:val="0059240C"/>
    <w:rsid w:val="005925D9"/>
    <w:rsid w:val="005931BC"/>
    <w:rsid w:val="005933DE"/>
    <w:rsid w:val="005934DA"/>
    <w:rsid w:val="00594185"/>
    <w:rsid w:val="005947D8"/>
    <w:rsid w:val="00595057"/>
    <w:rsid w:val="00595A80"/>
    <w:rsid w:val="0059617D"/>
    <w:rsid w:val="00596234"/>
    <w:rsid w:val="0059628B"/>
    <w:rsid w:val="00596437"/>
    <w:rsid w:val="005965BA"/>
    <w:rsid w:val="00596680"/>
    <w:rsid w:val="005967CB"/>
    <w:rsid w:val="00596BCC"/>
    <w:rsid w:val="00596F9A"/>
    <w:rsid w:val="0059760A"/>
    <w:rsid w:val="005A0219"/>
    <w:rsid w:val="005A0255"/>
    <w:rsid w:val="005A0687"/>
    <w:rsid w:val="005A082E"/>
    <w:rsid w:val="005A0A0C"/>
    <w:rsid w:val="005A118C"/>
    <w:rsid w:val="005A119D"/>
    <w:rsid w:val="005A140E"/>
    <w:rsid w:val="005A14D3"/>
    <w:rsid w:val="005A1C79"/>
    <w:rsid w:val="005A299A"/>
    <w:rsid w:val="005A2A20"/>
    <w:rsid w:val="005A33C4"/>
    <w:rsid w:val="005A35EE"/>
    <w:rsid w:val="005A3FE5"/>
    <w:rsid w:val="005A514C"/>
    <w:rsid w:val="005A5B56"/>
    <w:rsid w:val="005A6443"/>
    <w:rsid w:val="005A6486"/>
    <w:rsid w:val="005A6E0A"/>
    <w:rsid w:val="005A6E3D"/>
    <w:rsid w:val="005A721D"/>
    <w:rsid w:val="005A760C"/>
    <w:rsid w:val="005A7AFD"/>
    <w:rsid w:val="005B012B"/>
    <w:rsid w:val="005B0621"/>
    <w:rsid w:val="005B0850"/>
    <w:rsid w:val="005B1561"/>
    <w:rsid w:val="005B2560"/>
    <w:rsid w:val="005B3092"/>
    <w:rsid w:val="005B33CF"/>
    <w:rsid w:val="005B35E2"/>
    <w:rsid w:val="005B388A"/>
    <w:rsid w:val="005B3AC7"/>
    <w:rsid w:val="005B3CE3"/>
    <w:rsid w:val="005B40D9"/>
    <w:rsid w:val="005B5ACA"/>
    <w:rsid w:val="005B60B9"/>
    <w:rsid w:val="005B63DC"/>
    <w:rsid w:val="005B6450"/>
    <w:rsid w:val="005B720D"/>
    <w:rsid w:val="005B785B"/>
    <w:rsid w:val="005B7AEB"/>
    <w:rsid w:val="005B7B2F"/>
    <w:rsid w:val="005B7CC9"/>
    <w:rsid w:val="005B7F0B"/>
    <w:rsid w:val="005C1553"/>
    <w:rsid w:val="005C1D34"/>
    <w:rsid w:val="005C1D72"/>
    <w:rsid w:val="005C228D"/>
    <w:rsid w:val="005C244D"/>
    <w:rsid w:val="005C25AA"/>
    <w:rsid w:val="005C26D4"/>
    <w:rsid w:val="005C2A56"/>
    <w:rsid w:val="005C3574"/>
    <w:rsid w:val="005C3640"/>
    <w:rsid w:val="005C3773"/>
    <w:rsid w:val="005C3B65"/>
    <w:rsid w:val="005C3FAF"/>
    <w:rsid w:val="005C4460"/>
    <w:rsid w:val="005C48C6"/>
    <w:rsid w:val="005C4CE6"/>
    <w:rsid w:val="005C4E96"/>
    <w:rsid w:val="005C594B"/>
    <w:rsid w:val="005C5ACA"/>
    <w:rsid w:val="005C63A4"/>
    <w:rsid w:val="005C64E8"/>
    <w:rsid w:val="005C676E"/>
    <w:rsid w:val="005C6F9F"/>
    <w:rsid w:val="005C73D9"/>
    <w:rsid w:val="005C792F"/>
    <w:rsid w:val="005C79E3"/>
    <w:rsid w:val="005C7BCC"/>
    <w:rsid w:val="005C7CC8"/>
    <w:rsid w:val="005D022F"/>
    <w:rsid w:val="005D0245"/>
    <w:rsid w:val="005D0539"/>
    <w:rsid w:val="005D07B5"/>
    <w:rsid w:val="005D088C"/>
    <w:rsid w:val="005D135E"/>
    <w:rsid w:val="005D1717"/>
    <w:rsid w:val="005D22EA"/>
    <w:rsid w:val="005D2B0D"/>
    <w:rsid w:val="005D3CAE"/>
    <w:rsid w:val="005D5572"/>
    <w:rsid w:val="005D5B80"/>
    <w:rsid w:val="005D5D5A"/>
    <w:rsid w:val="005D5FD8"/>
    <w:rsid w:val="005D6198"/>
    <w:rsid w:val="005D633E"/>
    <w:rsid w:val="005D6AEB"/>
    <w:rsid w:val="005D708C"/>
    <w:rsid w:val="005D7138"/>
    <w:rsid w:val="005D771F"/>
    <w:rsid w:val="005D7788"/>
    <w:rsid w:val="005D7FFE"/>
    <w:rsid w:val="005E0690"/>
    <w:rsid w:val="005E06B9"/>
    <w:rsid w:val="005E0780"/>
    <w:rsid w:val="005E0BF7"/>
    <w:rsid w:val="005E142D"/>
    <w:rsid w:val="005E176A"/>
    <w:rsid w:val="005E1901"/>
    <w:rsid w:val="005E27BB"/>
    <w:rsid w:val="005E2A8E"/>
    <w:rsid w:val="005E3093"/>
    <w:rsid w:val="005E3346"/>
    <w:rsid w:val="005E3BF6"/>
    <w:rsid w:val="005E4265"/>
    <w:rsid w:val="005E4D1B"/>
    <w:rsid w:val="005E51C2"/>
    <w:rsid w:val="005E5AE8"/>
    <w:rsid w:val="005E5BE5"/>
    <w:rsid w:val="005E6838"/>
    <w:rsid w:val="005E7038"/>
    <w:rsid w:val="005E7CA4"/>
    <w:rsid w:val="005E7E95"/>
    <w:rsid w:val="005F00F3"/>
    <w:rsid w:val="005F0A68"/>
    <w:rsid w:val="005F11AA"/>
    <w:rsid w:val="005F1A71"/>
    <w:rsid w:val="005F1DF6"/>
    <w:rsid w:val="005F2F83"/>
    <w:rsid w:val="005F39E6"/>
    <w:rsid w:val="005F3ABC"/>
    <w:rsid w:val="005F3D43"/>
    <w:rsid w:val="005F4999"/>
    <w:rsid w:val="005F509E"/>
    <w:rsid w:val="005F55B6"/>
    <w:rsid w:val="005F57A0"/>
    <w:rsid w:val="005F596E"/>
    <w:rsid w:val="005F5B08"/>
    <w:rsid w:val="005F6329"/>
    <w:rsid w:val="005F6B0F"/>
    <w:rsid w:val="005F6B51"/>
    <w:rsid w:val="005F6C00"/>
    <w:rsid w:val="005F6DE7"/>
    <w:rsid w:val="005F713D"/>
    <w:rsid w:val="005F71BA"/>
    <w:rsid w:val="005F73A1"/>
    <w:rsid w:val="005F76A1"/>
    <w:rsid w:val="005F7BAA"/>
    <w:rsid w:val="005F7D0B"/>
    <w:rsid w:val="005F7F85"/>
    <w:rsid w:val="00600E1E"/>
    <w:rsid w:val="00600E93"/>
    <w:rsid w:val="00601438"/>
    <w:rsid w:val="00602AB0"/>
    <w:rsid w:val="00602CF1"/>
    <w:rsid w:val="00602DFC"/>
    <w:rsid w:val="00602EB1"/>
    <w:rsid w:val="00603282"/>
    <w:rsid w:val="0060331A"/>
    <w:rsid w:val="00604068"/>
    <w:rsid w:val="006043F7"/>
    <w:rsid w:val="006049E7"/>
    <w:rsid w:val="00604AA7"/>
    <w:rsid w:val="006052C6"/>
    <w:rsid w:val="00606003"/>
    <w:rsid w:val="00606783"/>
    <w:rsid w:val="00606A67"/>
    <w:rsid w:val="00606C74"/>
    <w:rsid w:val="00606D09"/>
    <w:rsid w:val="00606ED0"/>
    <w:rsid w:val="00606F17"/>
    <w:rsid w:val="006073A6"/>
    <w:rsid w:val="0060797A"/>
    <w:rsid w:val="00607CD9"/>
    <w:rsid w:val="00610A06"/>
    <w:rsid w:val="006110F7"/>
    <w:rsid w:val="006113E3"/>
    <w:rsid w:val="00611D46"/>
    <w:rsid w:val="00611E5B"/>
    <w:rsid w:val="006122BA"/>
    <w:rsid w:val="006126AE"/>
    <w:rsid w:val="00612796"/>
    <w:rsid w:val="00612C3E"/>
    <w:rsid w:val="00612DBB"/>
    <w:rsid w:val="00612EC7"/>
    <w:rsid w:val="00613061"/>
    <w:rsid w:val="00613A27"/>
    <w:rsid w:val="00613B5D"/>
    <w:rsid w:val="00613C69"/>
    <w:rsid w:val="0061420E"/>
    <w:rsid w:val="006147CE"/>
    <w:rsid w:val="00614B61"/>
    <w:rsid w:val="0061589F"/>
    <w:rsid w:val="0061643B"/>
    <w:rsid w:val="00616F7E"/>
    <w:rsid w:val="006175F7"/>
    <w:rsid w:val="00617EAF"/>
    <w:rsid w:val="00620176"/>
    <w:rsid w:val="00620185"/>
    <w:rsid w:val="006201EC"/>
    <w:rsid w:val="0062048C"/>
    <w:rsid w:val="006208C9"/>
    <w:rsid w:val="00620A48"/>
    <w:rsid w:val="0062114B"/>
    <w:rsid w:val="0062148B"/>
    <w:rsid w:val="0062155E"/>
    <w:rsid w:val="00621569"/>
    <w:rsid w:val="00621B70"/>
    <w:rsid w:val="00622CD5"/>
    <w:rsid w:val="00623128"/>
    <w:rsid w:val="0062319F"/>
    <w:rsid w:val="00623515"/>
    <w:rsid w:val="0062363E"/>
    <w:rsid w:val="006239E5"/>
    <w:rsid w:val="00624F44"/>
    <w:rsid w:val="00625003"/>
    <w:rsid w:val="006254FB"/>
    <w:rsid w:val="006259A5"/>
    <w:rsid w:val="00626003"/>
    <w:rsid w:val="00626393"/>
    <w:rsid w:val="00626AAA"/>
    <w:rsid w:val="00626ACE"/>
    <w:rsid w:val="00626D81"/>
    <w:rsid w:val="00626F5F"/>
    <w:rsid w:val="00627910"/>
    <w:rsid w:val="00627EC9"/>
    <w:rsid w:val="00630C73"/>
    <w:rsid w:val="00630E1B"/>
    <w:rsid w:val="00630F55"/>
    <w:rsid w:val="006313B3"/>
    <w:rsid w:val="006314B4"/>
    <w:rsid w:val="00631FD5"/>
    <w:rsid w:val="00632701"/>
    <w:rsid w:val="0063311C"/>
    <w:rsid w:val="00633A07"/>
    <w:rsid w:val="00633A4D"/>
    <w:rsid w:val="006341B4"/>
    <w:rsid w:val="00634328"/>
    <w:rsid w:val="006348C4"/>
    <w:rsid w:val="00634BA2"/>
    <w:rsid w:val="00634BAD"/>
    <w:rsid w:val="00636898"/>
    <w:rsid w:val="006369FF"/>
    <w:rsid w:val="00636F0F"/>
    <w:rsid w:val="00636FFD"/>
    <w:rsid w:val="00637628"/>
    <w:rsid w:val="0064069A"/>
    <w:rsid w:val="00640728"/>
    <w:rsid w:val="00640B10"/>
    <w:rsid w:val="00641685"/>
    <w:rsid w:val="006420EF"/>
    <w:rsid w:val="00642231"/>
    <w:rsid w:val="00642332"/>
    <w:rsid w:val="00642438"/>
    <w:rsid w:val="0064266B"/>
    <w:rsid w:val="00642849"/>
    <w:rsid w:val="00643136"/>
    <w:rsid w:val="0064319B"/>
    <w:rsid w:val="00643A35"/>
    <w:rsid w:val="00643C2D"/>
    <w:rsid w:val="00643F40"/>
    <w:rsid w:val="00644635"/>
    <w:rsid w:val="0064493B"/>
    <w:rsid w:val="00644B20"/>
    <w:rsid w:val="00644D47"/>
    <w:rsid w:val="00645239"/>
    <w:rsid w:val="006454AC"/>
    <w:rsid w:val="00645C9D"/>
    <w:rsid w:val="006462AB"/>
    <w:rsid w:val="00646847"/>
    <w:rsid w:val="0064693A"/>
    <w:rsid w:val="00646D67"/>
    <w:rsid w:val="006472FA"/>
    <w:rsid w:val="00647416"/>
    <w:rsid w:val="006478BF"/>
    <w:rsid w:val="00647C7C"/>
    <w:rsid w:val="00647E3C"/>
    <w:rsid w:val="00650A1D"/>
    <w:rsid w:val="006513C9"/>
    <w:rsid w:val="00651F3A"/>
    <w:rsid w:val="0065206A"/>
    <w:rsid w:val="006520A6"/>
    <w:rsid w:val="00652568"/>
    <w:rsid w:val="00652D0A"/>
    <w:rsid w:val="00652FE8"/>
    <w:rsid w:val="006532A6"/>
    <w:rsid w:val="00653421"/>
    <w:rsid w:val="00653FBB"/>
    <w:rsid w:val="006543D0"/>
    <w:rsid w:val="00654483"/>
    <w:rsid w:val="0065458E"/>
    <w:rsid w:val="00654A9F"/>
    <w:rsid w:val="00654B14"/>
    <w:rsid w:val="00654E59"/>
    <w:rsid w:val="006559EA"/>
    <w:rsid w:val="0065689C"/>
    <w:rsid w:val="00656D21"/>
    <w:rsid w:val="00657FBB"/>
    <w:rsid w:val="0066088A"/>
    <w:rsid w:val="00660953"/>
    <w:rsid w:val="006609BB"/>
    <w:rsid w:val="00660B19"/>
    <w:rsid w:val="00661239"/>
    <w:rsid w:val="00661867"/>
    <w:rsid w:val="00661BE1"/>
    <w:rsid w:val="00661C5B"/>
    <w:rsid w:val="00661FB0"/>
    <w:rsid w:val="00662236"/>
    <w:rsid w:val="0066246B"/>
    <w:rsid w:val="00662B9C"/>
    <w:rsid w:val="006631DC"/>
    <w:rsid w:val="006636D5"/>
    <w:rsid w:val="006638DA"/>
    <w:rsid w:val="00663B24"/>
    <w:rsid w:val="006642E7"/>
    <w:rsid w:val="00664389"/>
    <w:rsid w:val="00664536"/>
    <w:rsid w:val="0066459A"/>
    <w:rsid w:val="006648E2"/>
    <w:rsid w:val="00664903"/>
    <w:rsid w:val="0066515A"/>
    <w:rsid w:val="00665501"/>
    <w:rsid w:val="0066599A"/>
    <w:rsid w:val="00665B26"/>
    <w:rsid w:val="006665AA"/>
    <w:rsid w:val="00666C42"/>
    <w:rsid w:val="00666E9A"/>
    <w:rsid w:val="00666F62"/>
    <w:rsid w:val="00667C0C"/>
    <w:rsid w:val="00667EF1"/>
    <w:rsid w:val="0067090B"/>
    <w:rsid w:val="00670E6A"/>
    <w:rsid w:val="00670FEA"/>
    <w:rsid w:val="0067111E"/>
    <w:rsid w:val="0067120A"/>
    <w:rsid w:val="006713D8"/>
    <w:rsid w:val="00671A11"/>
    <w:rsid w:val="00671E7C"/>
    <w:rsid w:val="00672A2D"/>
    <w:rsid w:val="00672AEF"/>
    <w:rsid w:val="006730B6"/>
    <w:rsid w:val="00673442"/>
    <w:rsid w:val="006736EB"/>
    <w:rsid w:val="00673BED"/>
    <w:rsid w:val="00673C95"/>
    <w:rsid w:val="0067476D"/>
    <w:rsid w:val="00674A33"/>
    <w:rsid w:val="00675247"/>
    <w:rsid w:val="00675AB7"/>
    <w:rsid w:val="00675B4F"/>
    <w:rsid w:val="00675C08"/>
    <w:rsid w:val="006769EA"/>
    <w:rsid w:val="00676A3A"/>
    <w:rsid w:val="00676CCB"/>
    <w:rsid w:val="00676F26"/>
    <w:rsid w:val="00677467"/>
    <w:rsid w:val="006775B9"/>
    <w:rsid w:val="006778DD"/>
    <w:rsid w:val="00677CCF"/>
    <w:rsid w:val="00677DFA"/>
    <w:rsid w:val="006807DE"/>
    <w:rsid w:val="00680B88"/>
    <w:rsid w:val="00680DAE"/>
    <w:rsid w:val="006815ED"/>
    <w:rsid w:val="006820C6"/>
    <w:rsid w:val="006825D3"/>
    <w:rsid w:val="006828B1"/>
    <w:rsid w:val="006831F8"/>
    <w:rsid w:val="0068357C"/>
    <w:rsid w:val="006835E5"/>
    <w:rsid w:val="006838C5"/>
    <w:rsid w:val="00683C17"/>
    <w:rsid w:val="0068520C"/>
    <w:rsid w:val="0068572D"/>
    <w:rsid w:val="006859B2"/>
    <w:rsid w:val="00685FE6"/>
    <w:rsid w:val="00686181"/>
    <w:rsid w:val="00686584"/>
    <w:rsid w:val="00686FED"/>
    <w:rsid w:val="0068745A"/>
    <w:rsid w:val="00687CEB"/>
    <w:rsid w:val="00690422"/>
    <w:rsid w:val="00690449"/>
    <w:rsid w:val="006904CA"/>
    <w:rsid w:val="006905D3"/>
    <w:rsid w:val="00690865"/>
    <w:rsid w:val="0069179A"/>
    <w:rsid w:val="00691B1B"/>
    <w:rsid w:val="006920F2"/>
    <w:rsid w:val="00692A86"/>
    <w:rsid w:val="0069306B"/>
    <w:rsid w:val="00693C03"/>
    <w:rsid w:val="00693D78"/>
    <w:rsid w:val="006941EB"/>
    <w:rsid w:val="006942C8"/>
    <w:rsid w:val="0069458F"/>
    <w:rsid w:val="0069459D"/>
    <w:rsid w:val="00694E23"/>
    <w:rsid w:val="006951C4"/>
    <w:rsid w:val="0069602C"/>
    <w:rsid w:val="0069646F"/>
    <w:rsid w:val="00697794"/>
    <w:rsid w:val="00697836"/>
    <w:rsid w:val="00697C4C"/>
    <w:rsid w:val="006A0B78"/>
    <w:rsid w:val="006A122F"/>
    <w:rsid w:val="006A1408"/>
    <w:rsid w:val="006A1578"/>
    <w:rsid w:val="006A1AA4"/>
    <w:rsid w:val="006A1BCD"/>
    <w:rsid w:val="006A21AA"/>
    <w:rsid w:val="006A2643"/>
    <w:rsid w:val="006A284E"/>
    <w:rsid w:val="006A2DC4"/>
    <w:rsid w:val="006A2F01"/>
    <w:rsid w:val="006A3294"/>
    <w:rsid w:val="006A4295"/>
    <w:rsid w:val="006A4642"/>
    <w:rsid w:val="006A4C21"/>
    <w:rsid w:val="006A4E42"/>
    <w:rsid w:val="006A4F7C"/>
    <w:rsid w:val="006A5169"/>
    <w:rsid w:val="006A51B2"/>
    <w:rsid w:val="006A51C5"/>
    <w:rsid w:val="006A5B51"/>
    <w:rsid w:val="006A60E3"/>
    <w:rsid w:val="006A6439"/>
    <w:rsid w:val="006A66BA"/>
    <w:rsid w:val="006A66D7"/>
    <w:rsid w:val="006A73C1"/>
    <w:rsid w:val="006A75D1"/>
    <w:rsid w:val="006B0317"/>
    <w:rsid w:val="006B0353"/>
    <w:rsid w:val="006B04F1"/>
    <w:rsid w:val="006B0C82"/>
    <w:rsid w:val="006B0F47"/>
    <w:rsid w:val="006B1356"/>
    <w:rsid w:val="006B1451"/>
    <w:rsid w:val="006B17B0"/>
    <w:rsid w:val="006B2290"/>
    <w:rsid w:val="006B251C"/>
    <w:rsid w:val="006B29EF"/>
    <w:rsid w:val="006B32AB"/>
    <w:rsid w:val="006B3648"/>
    <w:rsid w:val="006B3E26"/>
    <w:rsid w:val="006B3E93"/>
    <w:rsid w:val="006B46C7"/>
    <w:rsid w:val="006B48E9"/>
    <w:rsid w:val="006B4D7B"/>
    <w:rsid w:val="006B5177"/>
    <w:rsid w:val="006B52F0"/>
    <w:rsid w:val="006B58CB"/>
    <w:rsid w:val="006B5F94"/>
    <w:rsid w:val="006B6384"/>
    <w:rsid w:val="006B642C"/>
    <w:rsid w:val="006B6784"/>
    <w:rsid w:val="006B67CB"/>
    <w:rsid w:val="006B6AB8"/>
    <w:rsid w:val="006B6C2E"/>
    <w:rsid w:val="006B6D8A"/>
    <w:rsid w:val="006B6F28"/>
    <w:rsid w:val="006B78FE"/>
    <w:rsid w:val="006B7CBE"/>
    <w:rsid w:val="006B7CEB"/>
    <w:rsid w:val="006C0A14"/>
    <w:rsid w:val="006C0FB0"/>
    <w:rsid w:val="006C1B3D"/>
    <w:rsid w:val="006C200C"/>
    <w:rsid w:val="006C2A9C"/>
    <w:rsid w:val="006C2D97"/>
    <w:rsid w:val="006C2DBA"/>
    <w:rsid w:val="006C2EC4"/>
    <w:rsid w:val="006C3457"/>
    <w:rsid w:val="006C3FC0"/>
    <w:rsid w:val="006C4360"/>
    <w:rsid w:val="006C44A9"/>
    <w:rsid w:val="006C4997"/>
    <w:rsid w:val="006C4E45"/>
    <w:rsid w:val="006C4F14"/>
    <w:rsid w:val="006C5024"/>
    <w:rsid w:val="006C551F"/>
    <w:rsid w:val="006C58B3"/>
    <w:rsid w:val="006C5BFA"/>
    <w:rsid w:val="006C5C1D"/>
    <w:rsid w:val="006C5D7D"/>
    <w:rsid w:val="006C6494"/>
    <w:rsid w:val="006C6BF0"/>
    <w:rsid w:val="006C7C7E"/>
    <w:rsid w:val="006C7D2E"/>
    <w:rsid w:val="006C7D78"/>
    <w:rsid w:val="006D050B"/>
    <w:rsid w:val="006D06CB"/>
    <w:rsid w:val="006D089F"/>
    <w:rsid w:val="006D0D85"/>
    <w:rsid w:val="006D1054"/>
    <w:rsid w:val="006D12EA"/>
    <w:rsid w:val="006D25E2"/>
    <w:rsid w:val="006D280E"/>
    <w:rsid w:val="006D2A08"/>
    <w:rsid w:val="006D2B3D"/>
    <w:rsid w:val="006D3167"/>
    <w:rsid w:val="006D3343"/>
    <w:rsid w:val="006D34DC"/>
    <w:rsid w:val="006D355F"/>
    <w:rsid w:val="006D3B3B"/>
    <w:rsid w:val="006D3B7C"/>
    <w:rsid w:val="006D4597"/>
    <w:rsid w:val="006D4F2B"/>
    <w:rsid w:val="006D5217"/>
    <w:rsid w:val="006D55D1"/>
    <w:rsid w:val="006D5627"/>
    <w:rsid w:val="006D650D"/>
    <w:rsid w:val="006D6686"/>
    <w:rsid w:val="006D6706"/>
    <w:rsid w:val="006D67ED"/>
    <w:rsid w:val="006D7540"/>
    <w:rsid w:val="006D7D5D"/>
    <w:rsid w:val="006E0C8E"/>
    <w:rsid w:val="006E0F6D"/>
    <w:rsid w:val="006E152D"/>
    <w:rsid w:val="006E1961"/>
    <w:rsid w:val="006E1A2A"/>
    <w:rsid w:val="006E2852"/>
    <w:rsid w:val="006E3178"/>
    <w:rsid w:val="006E3780"/>
    <w:rsid w:val="006E407E"/>
    <w:rsid w:val="006E44B9"/>
    <w:rsid w:val="006E4BFE"/>
    <w:rsid w:val="006E4D79"/>
    <w:rsid w:val="006E4E73"/>
    <w:rsid w:val="006E52D7"/>
    <w:rsid w:val="006E5614"/>
    <w:rsid w:val="006E5736"/>
    <w:rsid w:val="006E5B2C"/>
    <w:rsid w:val="006E5BCD"/>
    <w:rsid w:val="006E68A5"/>
    <w:rsid w:val="006E6B3E"/>
    <w:rsid w:val="006E70E8"/>
    <w:rsid w:val="006E71CC"/>
    <w:rsid w:val="006E7C8C"/>
    <w:rsid w:val="006E7E29"/>
    <w:rsid w:val="006F042D"/>
    <w:rsid w:val="006F0F3B"/>
    <w:rsid w:val="006F1167"/>
    <w:rsid w:val="006F1327"/>
    <w:rsid w:val="006F194F"/>
    <w:rsid w:val="006F2129"/>
    <w:rsid w:val="006F27B9"/>
    <w:rsid w:val="006F2925"/>
    <w:rsid w:val="006F29F9"/>
    <w:rsid w:val="006F2B91"/>
    <w:rsid w:val="006F2C56"/>
    <w:rsid w:val="006F2E78"/>
    <w:rsid w:val="006F3199"/>
    <w:rsid w:val="006F334D"/>
    <w:rsid w:val="006F346C"/>
    <w:rsid w:val="006F3BFD"/>
    <w:rsid w:val="006F3F6D"/>
    <w:rsid w:val="006F41D0"/>
    <w:rsid w:val="006F47B0"/>
    <w:rsid w:val="006F4C8E"/>
    <w:rsid w:val="006F5D59"/>
    <w:rsid w:val="006F7509"/>
    <w:rsid w:val="006F75A3"/>
    <w:rsid w:val="007017FB"/>
    <w:rsid w:val="00702292"/>
    <w:rsid w:val="007026F1"/>
    <w:rsid w:val="00702B05"/>
    <w:rsid w:val="00703232"/>
    <w:rsid w:val="00703428"/>
    <w:rsid w:val="0070380A"/>
    <w:rsid w:val="007045F8"/>
    <w:rsid w:val="0070488F"/>
    <w:rsid w:val="00704A66"/>
    <w:rsid w:val="00704C26"/>
    <w:rsid w:val="007051CE"/>
    <w:rsid w:val="007052B1"/>
    <w:rsid w:val="007053F9"/>
    <w:rsid w:val="00705A54"/>
    <w:rsid w:val="00705BA9"/>
    <w:rsid w:val="00705C7C"/>
    <w:rsid w:val="00705DB2"/>
    <w:rsid w:val="0070626E"/>
    <w:rsid w:val="007074FD"/>
    <w:rsid w:val="00707FD2"/>
    <w:rsid w:val="0071014C"/>
    <w:rsid w:val="00710208"/>
    <w:rsid w:val="0071048A"/>
    <w:rsid w:val="00710762"/>
    <w:rsid w:val="00710CD4"/>
    <w:rsid w:val="00710FD3"/>
    <w:rsid w:val="00711199"/>
    <w:rsid w:val="007121AE"/>
    <w:rsid w:val="007128CF"/>
    <w:rsid w:val="00712A39"/>
    <w:rsid w:val="00712BBB"/>
    <w:rsid w:val="0071310D"/>
    <w:rsid w:val="00713AC6"/>
    <w:rsid w:val="00713BB5"/>
    <w:rsid w:val="00714096"/>
    <w:rsid w:val="00714D26"/>
    <w:rsid w:val="00715457"/>
    <w:rsid w:val="00715972"/>
    <w:rsid w:val="00716A0D"/>
    <w:rsid w:val="00716CA5"/>
    <w:rsid w:val="00716E81"/>
    <w:rsid w:val="007172C2"/>
    <w:rsid w:val="00717493"/>
    <w:rsid w:val="00717D88"/>
    <w:rsid w:val="00717E9A"/>
    <w:rsid w:val="007202A6"/>
    <w:rsid w:val="00720E8B"/>
    <w:rsid w:val="00721034"/>
    <w:rsid w:val="00722708"/>
    <w:rsid w:val="00722B6F"/>
    <w:rsid w:val="00723018"/>
    <w:rsid w:val="0072391B"/>
    <w:rsid w:val="00723EFC"/>
    <w:rsid w:val="00724808"/>
    <w:rsid w:val="00724AE3"/>
    <w:rsid w:val="00724B6C"/>
    <w:rsid w:val="007251E1"/>
    <w:rsid w:val="0072527C"/>
    <w:rsid w:val="00725778"/>
    <w:rsid w:val="007258F5"/>
    <w:rsid w:val="00725BB6"/>
    <w:rsid w:val="00725BBB"/>
    <w:rsid w:val="00725D11"/>
    <w:rsid w:val="00725E06"/>
    <w:rsid w:val="00725EF0"/>
    <w:rsid w:val="007264E3"/>
    <w:rsid w:val="00726A43"/>
    <w:rsid w:val="00730206"/>
    <w:rsid w:val="00730247"/>
    <w:rsid w:val="00731400"/>
    <w:rsid w:val="007315BD"/>
    <w:rsid w:val="0073167E"/>
    <w:rsid w:val="007316F9"/>
    <w:rsid w:val="00731CF0"/>
    <w:rsid w:val="00731FA6"/>
    <w:rsid w:val="00732288"/>
    <w:rsid w:val="007324E0"/>
    <w:rsid w:val="007325A2"/>
    <w:rsid w:val="00732B9B"/>
    <w:rsid w:val="00732BA1"/>
    <w:rsid w:val="00732D71"/>
    <w:rsid w:val="0073362D"/>
    <w:rsid w:val="00733DE1"/>
    <w:rsid w:val="00734602"/>
    <w:rsid w:val="007346A6"/>
    <w:rsid w:val="007357B1"/>
    <w:rsid w:val="0073674E"/>
    <w:rsid w:val="0073739E"/>
    <w:rsid w:val="00740651"/>
    <w:rsid w:val="00740B9F"/>
    <w:rsid w:val="00740EB9"/>
    <w:rsid w:val="00740EF4"/>
    <w:rsid w:val="00740F3F"/>
    <w:rsid w:val="00741329"/>
    <w:rsid w:val="00741972"/>
    <w:rsid w:val="00741AEE"/>
    <w:rsid w:val="00741EDA"/>
    <w:rsid w:val="00741F88"/>
    <w:rsid w:val="00741FE4"/>
    <w:rsid w:val="007434D2"/>
    <w:rsid w:val="00743587"/>
    <w:rsid w:val="00743BE5"/>
    <w:rsid w:val="007449CE"/>
    <w:rsid w:val="0074585E"/>
    <w:rsid w:val="007466EA"/>
    <w:rsid w:val="00746B2F"/>
    <w:rsid w:val="00746C62"/>
    <w:rsid w:val="0074737D"/>
    <w:rsid w:val="0074748E"/>
    <w:rsid w:val="007475C9"/>
    <w:rsid w:val="0074784E"/>
    <w:rsid w:val="00747E8B"/>
    <w:rsid w:val="0075063F"/>
    <w:rsid w:val="00750860"/>
    <w:rsid w:val="00750B66"/>
    <w:rsid w:val="0075105B"/>
    <w:rsid w:val="00751110"/>
    <w:rsid w:val="00751128"/>
    <w:rsid w:val="00751217"/>
    <w:rsid w:val="00751606"/>
    <w:rsid w:val="00751616"/>
    <w:rsid w:val="00751850"/>
    <w:rsid w:val="00751C04"/>
    <w:rsid w:val="00753249"/>
    <w:rsid w:val="00753326"/>
    <w:rsid w:val="0075470D"/>
    <w:rsid w:val="00754788"/>
    <w:rsid w:val="00754C58"/>
    <w:rsid w:val="0075529A"/>
    <w:rsid w:val="00755517"/>
    <w:rsid w:val="00756B3B"/>
    <w:rsid w:val="00756B71"/>
    <w:rsid w:val="0075722C"/>
    <w:rsid w:val="007574A0"/>
    <w:rsid w:val="00760117"/>
    <w:rsid w:val="00760661"/>
    <w:rsid w:val="00760931"/>
    <w:rsid w:val="00760A38"/>
    <w:rsid w:val="00760CD4"/>
    <w:rsid w:val="007611E8"/>
    <w:rsid w:val="007628EE"/>
    <w:rsid w:val="00762A5F"/>
    <w:rsid w:val="00762A68"/>
    <w:rsid w:val="00762CC5"/>
    <w:rsid w:val="00763FA5"/>
    <w:rsid w:val="00764F2F"/>
    <w:rsid w:val="007658CA"/>
    <w:rsid w:val="00766D46"/>
    <w:rsid w:val="0076772F"/>
    <w:rsid w:val="00767AAA"/>
    <w:rsid w:val="00767F94"/>
    <w:rsid w:val="0077062F"/>
    <w:rsid w:val="007709B6"/>
    <w:rsid w:val="00770CF2"/>
    <w:rsid w:val="00771BC6"/>
    <w:rsid w:val="00772156"/>
    <w:rsid w:val="00772CCF"/>
    <w:rsid w:val="00773327"/>
    <w:rsid w:val="007739AE"/>
    <w:rsid w:val="00773A88"/>
    <w:rsid w:val="00774156"/>
    <w:rsid w:val="0077442F"/>
    <w:rsid w:val="00774D1C"/>
    <w:rsid w:val="00774DAE"/>
    <w:rsid w:val="00774EC6"/>
    <w:rsid w:val="007752BF"/>
    <w:rsid w:val="00775CB1"/>
    <w:rsid w:val="00776E95"/>
    <w:rsid w:val="00777334"/>
    <w:rsid w:val="007774B9"/>
    <w:rsid w:val="00777772"/>
    <w:rsid w:val="007803E5"/>
    <w:rsid w:val="007804F4"/>
    <w:rsid w:val="007808E7"/>
    <w:rsid w:val="00780F95"/>
    <w:rsid w:val="0078133F"/>
    <w:rsid w:val="007816DB"/>
    <w:rsid w:val="00781BC5"/>
    <w:rsid w:val="00782038"/>
    <w:rsid w:val="00782DF8"/>
    <w:rsid w:val="00783B06"/>
    <w:rsid w:val="0078435D"/>
    <w:rsid w:val="00784AFF"/>
    <w:rsid w:val="00784C7E"/>
    <w:rsid w:val="00784C7F"/>
    <w:rsid w:val="00784CC6"/>
    <w:rsid w:val="00785524"/>
    <w:rsid w:val="00786017"/>
    <w:rsid w:val="00786056"/>
    <w:rsid w:val="00786769"/>
    <w:rsid w:val="00786866"/>
    <w:rsid w:val="00786C6C"/>
    <w:rsid w:val="007877F2"/>
    <w:rsid w:val="00787A51"/>
    <w:rsid w:val="00787F77"/>
    <w:rsid w:val="007900E5"/>
    <w:rsid w:val="0079139C"/>
    <w:rsid w:val="0079271A"/>
    <w:rsid w:val="00792A22"/>
    <w:rsid w:val="00792AE4"/>
    <w:rsid w:val="00792AF4"/>
    <w:rsid w:val="00793057"/>
    <w:rsid w:val="0079315C"/>
    <w:rsid w:val="00793833"/>
    <w:rsid w:val="0079384A"/>
    <w:rsid w:val="00793F21"/>
    <w:rsid w:val="007942D3"/>
    <w:rsid w:val="007946EB"/>
    <w:rsid w:val="007948A5"/>
    <w:rsid w:val="00794AD9"/>
    <w:rsid w:val="00794D75"/>
    <w:rsid w:val="00794EDA"/>
    <w:rsid w:val="00795468"/>
    <w:rsid w:val="00795526"/>
    <w:rsid w:val="00795AAA"/>
    <w:rsid w:val="00795BD0"/>
    <w:rsid w:val="007966B8"/>
    <w:rsid w:val="00796763"/>
    <w:rsid w:val="00796C79"/>
    <w:rsid w:val="0079716B"/>
    <w:rsid w:val="007974C9"/>
    <w:rsid w:val="00797C48"/>
    <w:rsid w:val="007A00EE"/>
    <w:rsid w:val="007A024E"/>
    <w:rsid w:val="007A0A9F"/>
    <w:rsid w:val="007A0C0A"/>
    <w:rsid w:val="007A1AF9"/>
    <w:rsid w:val="007A24D8"/>
    <w:rsid w:val="007A3762"/>
    <w:rsid w:val="007A414F"/>
    <w:rsid w:val="007A4230"/>
    <w:rsid w:val="007A457A"/>
    <w:rsid w:val="007A48B1"/>
    <w:rsid w:val="007A4D81"/>
    <w:rsid w:val="007A5421"/>
    <w:rsid w:val="007A54F7"/>
    <w:rsid w:val="007A56FF"/>
    <w:rsid w:val="007A5932"/>
    <w:rsid w:val="007A595B"/>
    <w:rsid w:val="007A6A68"/>
    <w:rsid w:val="007A6B55"/>
    <w:rsid w:val="007A6D4A"/>
    <w:rsid w:val="007A760A"/>
    <w:rsid w:val="007B06FB"/>
    <w:rsid w:val="007B07BD"/>
    <w:rsid w:val="007B1527"/>
    <w:rsid w:val="007B1C04"/>
    <w:rsid w:val="007B2032"/>
    <w:rsid w:val="007B2099"/>
    <w:rsid w:val="007B27B0"/>
    <w:rsid w:val="007B29EB"/>
    <w:rsid w:val="007B2A08"/>
    <w:rsid w:val="007B31D9"/>
    <w:rsid w:val="007B36A0"/>
    <w:rsid w:val="007B3A65"/>
    <w:rsid w:val="007B3C6B"/>
    <w:rsid w:val="007B3E5C"/>
    <w:rsid w:val="007B4236"/>
    <w:rsid w:val="007B44D3"/>
    <w:rsid w:val="007B4DB5"/>
    <w:rsid w:val="007B4F0B"/>
    <w:rsid w:val="007B57FE"/>
    <w:rsid w:val="007B58A9"/>
    <w:rsid w:val="007B5BAD"/>
    <w:rsid w:val="007B5E0C"/>
    <w:rsid w:val="007B5EDE"/>
    <w:rsid w:val="007B5FFC"/>
    <w:rsid w:val="007B6792"/>
    <w:rsid w:val="007B6C09"/>
    <w:rsid w:val="007B7108"/>
    <w:rsid w:val="007B75E7"/>
    <w:rsid w:val="007B7741"/>
    <w:rsid w:val="007B7DB5"/>
    <w:rsid w:val="007C0888"/>
    <w:rsid w:val="007C095C"/>
    <w:rsid w:val="007C0F5E"/>
    <w:rsid w:val="007C11E1"/>
    <w:rsid w:val="007C1238"/>
    <w:rsid w:val="007C1755"/>
    <w:rsid w:val="007C1AD3"/>
    <w:rsid w:val="007C24A3"/>
    <w:rsid w:val="007C2B03"/>
    <w:rsid w:val="007C2BF7"/>
    <w:rsid w:val="007C3740"/>
    <w:rsid w:val="007C3FD0"/>
    <w:rsid w:val="007C4416"/>
    <w:rsid w:val="007C449B"/>
    <w:rsid w:val="007C4951"/>
    <w:rsid w:val="007C4BAA"/>
    <w:rsid w:val="007C4F68"/>
    <w:rsid w:val="007C5106"/>
    <w:rsid w:val="007C5204"/>
    <w:rsid w:val="007C52A3"/>
    <w:rsid w:val="007C569D"/>
    <w:rsid w:val="007C65C1"/>
    <w:rsid w:val="007C6B28"/>
    <w:rsid w:val="007C6CE9"/>
    <w:rsid w:val="007C775F"/>
    <w:rsid w:val="007D0443"/>
    <w:rsid w:val="007D0724"/>
    <w:rsid w:val="007D0A6E"/>
    <w:rsid w:val="007D13AA"/>
    <w:rsid w:val="007D2971"/>
    <w:rsid w:val="007D2E09"/>
    <w:rsid w:val="007D3885"/>
    <w:rsid w:val="007D3A18"/>
    <w:rsid w:val="007D3DA7"/>
    <w:rsid w:val="007D3E90"/>
    <w:rsid w:val="007D4951"/>
    <w:rsid w:val="007D571E"/>
    <w:rsid w:val="007D5B71"/>
    <w:rsid w:val="007D5B81"/>
    <w:rsid w:val="007D6A7A"/>
    <w:rsid w:val="007D6E18"/>
    <w:rsid w:val="007D71A6"/>
    <w:rsid w:val="007D74C3"/>
    <w:rsid w:val="007D7556"/>
    <w:rsid w:val="007D7DCA"/>
    <w:rsid w:val="007D7EF1"/>
    <w:rsid w:val="007E0509"/>
    <w:rsid w:val="007E062D"/>
    <w:rsid w:val="007E0686"/>
    <w:rsid w:val="007E071B"/>
    <w:rsid w:val="007E09DA"/>
    <w:rsid w:val="007E0A0D"/>
    <w:rsid w:val="007E0C4D"/>
    <w:rsid w:val="007E0F8A"/>
    <w:rsid w:val="007E1723"/>
    <w:rsid w:val="007E1C0E"/>
    <w:rsid w:val="007E1F19"/>
    <w:rsid w:val="007E224F"/>
    <w:rsid w:val="007E2267"/>
    <w:rsid w:val="007E240B"/>
    <w:rsid w:val="007E418C"/>
    <w:rsid w:val="007E49F9"/>
    <w:rsid w:val="007E4A1C"/>
    <w:rsid w:val="007E57F3"/>
    <w:rsid w:val="007E5874"/>
    <w:rsid w:val="007E5CD6"/>
    <w:rsid w:val="007E647B"/>
    <w:rsid w:val="007E65F3"/>
    <w:rsid w:val="007E6A72"/>
    <w:rsid w:val="007E6CBA"/>
    <w:rsid w:val="007E7015"/>
    <w:rsid w:val="007E7403"/>
    <w:rsid w:val="007E7727"/>
    <w:rsid w:val="007E785F"/>
    <w:rsid w:val="007E7956"/>
    <w:rsid w:val="007E7BED"/>
    <w:rsid w:val="007F0033"/>
    <w:rsid w:val="007F01ED"/>
    <w:rsid w:val="007F06C9"/>
    <w:rsid w:val="007F0814"/>
    <w:rsid w:val="007F0F32"/>
    <w:rsid w:val="007F1647"/>
    <w:rsid w:val="007F278A"/>
    <w:rsid w:val="007F2D2A"/>
    <w:rsid w:val="007F3115"/>
    <w:rsid w:val="007F3A84"/>
    <w:rsid w:val="007F3AD9"/>
    <w:rsid w:val="007F4567"/>
    <w:rsid w:val="007F48F5"/>
    <w:rsid w:val="007F494F"/>
    <w:rsid w:val="007F550B"/>
    <w:rsid w:val="007F6BDB"/>
    <w:rsid w:val="007F6D5F"/>
    <w:rsid w:val="007F6E6F"/>
    <w:rsid w:val="007F718D"/>
    <w:rsid w:val="0080058B"/>
    <w:rsid w:val="00801B10"/>
    <w:rsid w:val="00801FAD"/>
    <w:rsid w:val="0080223D"/>
    <w:rsid w:val="0080272D"/>
    <w:rsid w:val="0080364B"/>
    <w:rsid w:val="00803A3D"/>
    <w:rsid w:val="00803BC6"/>
    <w:rsid w:val="00803EC0"/>
    <w:rsid w:val="00804138"/>
    <w:rsid w:val="008046BD"/>
    <w:rsid w:val="00804C24"/>
    <w:rsid w:val="00804F29"/>
    <w:rsid w:val="00805340"/>
    <w:rsid w:val="0080594D"/>
    <w:rsid w:val="00805D9A"/>
    <w:rsid w:val="00805E5B"/>
    <w:rsid w:val="008062FF"/>
    <w:rsid w:val="00806487"/>
    <w:rsid w:val="0080681D"/>
    <w:rsid w:val="0080697C"/>
    <w:rsid w:val="00806B92"/>
    <w:rsid w:val="00806C91"/>
    <w:rsid w:val="0080708A"/>
    <w:rsid w:val="00807161"/>
    <w:rsid w:val="008072D2"/>
    <w:rsid w:val="00807CF5"/>
    <w:rsid w:val="00807FE8"/>
    <w:rsid w:val="0081017D"/>
    <w:rsid w:val="0081051E"/>
    <w:rsid w:val="0081075C"/>
    <w:rsid w:val="00810D3C"/>
    <w:rsid w:val="00810F2E"/>
    <w:rsid w:val="00811AC2"/>
    <w:rsid w:val="0081209C"/>
    <w:rsid w:val="00812304"/>
    <w:rsid w:val="0081261F"/>
    <w:rsid w:val="00812931"/>
    <w:rsid w:val="00812E68"/>
    <w:rsid w:val="00813D65"/>
    <w:rsid w:val="00814574"/>
    <w:rsid w:val="0081466E"/>
    <w:rsid w:val="0081469C"/>
    <w:rsid w:val="008148D2"/>
    <w:rsid w:val="008148D3"/>
    <w:rsid w:val="00814B10"/>
    <w:rsid w:val="00814C44"/>
    <w:rsid w:val="0081515A"/>
    <w:rsid w:val="0081539B"/>
    <w:rsid w:val="00815ABB"/>
    <w:rsid w:val="00815B44"/>
    <w:rsid w:val="00817626"/>
    <w:rsid w:val="00817727"/>
    <w:rsid w:val="008178B6"/>
    <w:rsid w:val="00817942"/>
    <w:rsid w:val="008179B8"/>
    <w:rsid w:val="008179D6"/>
    <w:rsid w:val="008200AD"/>
    <w:rsid w:val="008200B8"/>
    <w:rsid w:val="0082078C"/>
    <w:rsid w:val="00820E84"/>
    <w:rsid w:val="00821285"/>
    <w:rsid w:val="008212A3"/>
    <w:rsid w:val="00821819"/>
    <w:rsid w:val="0082204B"/>
    <w:rsid w:val="00822AD5"/>
    <w:rsid w:val="00822CB0"/>
    <w:rsid w:val="00822E93"/>
    <w:rsid w:val="00823744"/>
    <w:rsid w:val="00823B4B"/>
    <w:rsid w:val="00823DA1"/>
    <w:rsid w:val="00823DA2"/>
    <w:rsid w:val="00824700"/>
    <w:rsid w:val="00824C15"/>
    <w:rsid w:val="008257C6"/>
    <w:rsid w:val="0082588E"/>
    <w:rsid w:val="00825B0E"/>
    <w:rsid w:val="008262D4"/>
    <w:rsid w:val="00826608"/>
    <w:rsid w:val="0082664F"/>
    <w:rsid w:val="0082686F"/>
    <w:rsid w:val="00826B30"/>
    <w:rsid w:val="00826E76"/>
    <w:rsid w:val="00826EE3"/>
    <w:rsid w:val="008274D5"/>
    <w:rsid w:val="00827E6E"/>
    <w:rsid w:val="00827E72"/>
    <w:rsid w:val="00830087"/>
    <w:rsid w:val="0083069D"/>
    <w:rsid w:val="00830AB5"/>
    <w:rsid w:val="00831467"/>
    <w:rsid w:val="008317AA"/>
    <w:rsid w:val="0083192F"/>
    <w:rsid w:val="00831B5C"/>
    <w:rsid w:val="00831CE0"/>
    <w:rsid w:val="00832324"/>
    <w:rsid w:val="008328F3"/>
    <w:rsid w:val="00832942"/>
    <w:rsid w:val="00833336"/>
    <w:rsid w:val="0083335B"/>
    <w:rsid w:val="00833401"/>
    <w:rsid w:val="00833571"/>
    <w:rsid w:val="00833A37"/>
    <w:rsid w:val="00835501"/>
    <w:rsid w:val="00835859"/>
    <w:rsid w:val="00835CD6"/>
    <w:rsid w:val="00836048"/>
    <w:rsid w:val="00836313"/>
    <w:rsid w:val="00836641"/>
    <w:rsid w:val="00836D2E"/>
    <w:rsid w:val="00836E0E"/>
    <w:rsid w:val="008375BF"/>
    <w:rsid w:val="008378B8"/>
    <w:rsid w:val="00837B53"/>
    <w:rsid w:val="0084033A"/>
    <w:rsid w:val="008403FC"/>
    <w:rsid w:val="0084042A"/>
    <w:rsid w:val="00840755"/>
    <w:rsid w:val="0084093B"/>
    <w:rsid w:val="00840F48"/>
    <w:rsid w:val="0084119C"/>
    <w:rsid w:val="00841783"/>
    <w:rsid w:val="00841DCD"/>
    <w:rsid w:val="00842E80"/>
    <w:rsid w:val="00844240"/>
    <w:rsid w:val="0084469B"/>
    <w:rsid w:val="00845547"/>
    <w:rsid w:val="00845F64"/>
    <w:rsid w:val="00846239"/>
    <w:rsid w:val="0084639A"/>
    <w:rsid w:val="008463FA"/>
    <w:rsid w:val="0084649F"/>
    <w:rsid w:val="0084675C"/>
    <w:rsid w:val="00846966"/>
    <w:rsid w:val="00846ECA"/>
    <w:rsid w:val="0084797D"/>
    <w:rsid w:val="0085014A"/>
    <w:rsid w:val="0085108D"/>
    <w:rsid w:val="00851660"/>
    <w:rsid w:val="008518F5"/>
    <w:rsid w:val="00851BB3"/>
    <w:rsid w:val="00851BD1"/>
    <w:rsid w:val="00851C82"/>
    <w:rsid w:val="00852EB6"/>
    <w:rsid w:val="00853D48"/>
    <w:rsid w:val="00853F42"/>
    <w:rsid w:val="00854568"/>
    <w:rsid w:val="00854D2F"/>
    <w:rsid w:val="00854EAB"/>
    <w:rsid w:val="008550A6"/>
    <w:rsid w:val="00855FC7"/>
    <w:rsid w:val="008565E9"/>
    <w:rsid w:val="00856755"/>
    <w:rsid w:val="00856AFA"/>
    <w:rsid w:val="00856C5F"/>
    <w:rsid w:val="00856EF5"/>
    <w:rsid w:val="0085716D"/>
    <w:rsid w:val="00857473"/>
    <w:rsid w:val="0085759C"/>
    <w:rsid w:val="0085763E"/>
    <w:rsid w:val="00857B34"/>
    <w:rsid w:val="0086059F"/>
    <w:rsid w:val="008609ED"/>
    <w:rsid w:val="00860E2F"/>
    <w:rsid w:val="00861665"/>
    <w:rsid w:val="00861884"/>
    <w:rsid w:val="00862698"/>
    <w:rsid w:val="00862957"/>
    <w:rsid w:val="00862B58"/>
    <w:rsid w:val="008630D5"/>
    <w:rsid w:val="00863196"/>
    <w:rsid w:val="00863326"/>
    <w:rsid w:val="0086336A"/>
    <w:rsid w:val="00863515"/>
    <w:rsid w:val="008643FD"/>
    <w:rsid w:val="008644F2"/>
    <w:rsid w:val="008646DC"/>
    <w:rsid w:val="00864839"/>
    <w:rsid w:val="00864B9E"/>
    <w:rsid w:val="00864C4F"/>
    <w:rsid w:val="00865B74"/>
    <w:rsid w:val="00866063"/>
    <w:rsid w:val="0086680F"/>
    <w:rsid w:val="008675B4"/>
    <w:rsid w:val="00870657"/>
    <w:rsid w:val="008709AA"/>
    <w:rsid w:val="00870B5E"/>
    <w:rsid w:val="00870FE4"/>
    <w:rsid w:val="008710A2"/>
    <w:rsid w:val="008710D9"/>
    <w:rsid w:val="00871FB4"/>
    <w:rsid w:val="008726B3"/>
    <w:rsid w:val="00872E1D"/>
    <w:rsid w:val="00873368"/>
    <w:rsid w:val="008733F1"/>
    <w:rsid w:val="00873956"/>
    <w:rsid w:val="00873B4A"/>
    <w:rsid w:val="00874509"/>
    <w:rsid w:val="00874E1D"/>
    <w:rsid w:val="008751F1"/>
    <w:rsid w:val="008752B6"/>
    <w:rsid w:val="00875D67"/>
    <w:rsid w:val="00875EE1"/>
    <w:rsid w:val="00875F3B"/>
    <w:rsid w:val="00876098"/>
    <w:rsid w:val="0087617C"/>
    <w:rsid w:val="00876D0B"/>
    <w:rsid w:val="00876F14"/>
    <w:rsid w:val="008770B1"/>
    <w:rsid w:val="00880056"/>
    <w:rsid w:val="008800B8"/>
    <w:rsid w:val="00880373"/>
    <w:rsid w:val="00880B77"/>
    <w:rsid w:val="0088120D"/>
    <w:rsid w:val="008815E9"/>
    <w:rsid w:val="00881759"/>
    <w:rsid w:val="00881832"/>
    <w:rsid w:val="008819DD"/>
    <w:rsid w:val="00882421"/>
    <w:rsid w:val="00882951"/>
    <w:rsid w:val="00882FEA"/>
    <w:rsid w:val="00883F47"/>
    <w:rsid w:val="008840D8"/>
    <w:rsid w:val="00884665"/>
    <w:rsid w:val="00884CF5"/>
    <w:rsid w:val="00884E4F"/>
    <w:rsid w:val="00885314"/>
    <w:rsid w:val="00885348"/>
    <w:rsid w:val="00885A6C"/>
    <w:rsid w:val="00885B6A"/>
    <w:rsid w:val="00885EDF"/>
    <w:rsid w:val="00886C0A"/>
    <w:rsid w:val="00886DBA"/>
    <w:rsid w:val="00886FB1"/>
    <w:rsid w:val="00887118"/>
    <w:rsid w:val="008876D5"/>
    <w:rsid w:val="00887BD9"/>
    <w:rsid w:val="00887F8D"/>
    <w:rsid w:val="00890092"/>
    <w:rsid w:val="008904F1"/>
    <w:rsid w:val="00890713"/>
    <w:rsid w:val="00890882"/>
    <w:rsid w:val="008908CB"/>
    <w:rsid w:val="00890E5D"/>
    <w:rsid w:val="00891562"/>
    <w:rsid w:val="00891793"/>
    <w:rsid w:val="00892B0A"/>
    <w:rsid w:val="00892E8B"/>
    <w:rsid w:val="0089386F"/>
    <w:rsid w:val="00893D9C"/>
    <w:rsid w:val="008943DB"/>
    <w:rsid w:val="00895987"/>
    <w:rsid w:val="00895E5E"/>
    <w:rsid w:val="00896570"/>
    <w:rsid w:val="008968D8"/>
    <w:rsid w:val="00896C8E"/>
    <w:rsid w:val="008974F0"/>
    <w:rsid w:val="00897FA1"/>
    <w:rsid w:val="008A02C0"/>
    <w:rsid w:val="008A1499"/>
    <w:rsid w:val="008A15DD"/>
    <w:rsid w:val="008A249E"/>
    <w:rsid w:val="008A264D"/>
    <w:rsid w:val="008A27D9"/>
    <w:rsid w:val="008A2858"/>
    <w:rsid w:val="008A288B"/>
    <w:rsid w:val="008A2C50"/>
    <w:rsid w:val="008A2EB9"/>
    <w:rsid w:val="008A2F90"/>
    <w:rsid w:val="008A312A"/>
    <w:rsid w:val="008A3EF1"/>
    <w:rsid w:val="008A491E"/>
    <w:rsid w:val="008A4F5C"/>
    <w:rsid w:val="008A54D1"/>
    <w:rsid w:val="008A573D"/>
    <w:rsid w:val="008A6040"/>
    <w:rsid w:val="008A60C4"/>
    <w:rsid w:val="008A6F2B"/>
    <w:rsid w:val="008A7086"/>
    <w:rsid w:val="008A724F"/>
    <w:rsid w:val="008A72AD"/>
    <w:rsid w:val="008A77C7"/>
    <w:rsid w:val="008A781F"/>
    <w:rsid w:val="008A7834"/>
    <w:rsid w:val="008A7CEC"/>
    <w:rsid w:val="008B012A"/>
    <w:rsid w:val="008B04C1"/>
    <w:rsid w:val="008B0580"/>
    <w:rsid w:val="008B0A55"/>
    <w:rsid w:val="008B0D3F"/>
    <w:rsid w:val="008B0FFA"/>
    <w:rsid w:val="008B15CE"/>
    <w:rsid w:val="008B1D48"/>
    <w:rsid w:val="008B2182"/>
    <w:rsid w:val="008B230B"/>
    <w:rsid w:val="008B3293"/>
    <w:rsid w:val="008B3320"/>
    <w:rsid w:val="008B3CBD"/>
    <w:rsid w:val="008B4302"/>
    <w:rsid w:val="008B4AD7"/>
    <w:rsid w:val="008B53A7"/>
    <w:rsid w:val="008B5BA1"/>
    <w:rsid w:val="008B62BF"/>
    <w:rsid w:val="008B6DC2"/>
    <w:rsid w:val="008B72A5"/>
    <w:rsid w:val="008B74D8"/>
    <w:rsid w:val="008B7CE5"/>
    <w:rsid w:val="008B7E6B"/>
    <w:rsid w:val="008C01E6"/>
    <w:rsid w:val="008C0871"/>
    <w:rsid w:val="008C0B89"/>
    <w:rsid w:val="008C147D"/>
    <w:rsid w:val="008C19A2"/>
    <w:rsid w:val="008C1E0A"/>
    <w:rsid w:val="008C202C"/>
    <w:rsid w:val="008C21BE"/>
    <w:rsid w:val="008C25E6"/>
    <w:rsid w:val="008C3B67"/>
    <w:rsid w:val="008C3B97"/>
    <w:rsid w:val="008C3CA0"/>
    <w:rsid w:val="008C4040"/>
    <w:rsid w:val="008C43C5"/>
    <w:rsid w:val="008C4494"/>
    <w:rsid w:val="008C472F"/>
    <w:rsid w:val="008C47FD"/>
    <w:rsid w:val="008C4DAE"/>
    <w:rsid w:val="008C4E33"/>
    <w:rsid w:val="008C503A"/>
    <w:rsid w:val="008C5DE9"/>
    <w:rsid w:val="008C5F56"/>
    <w:rsid w:val="008C631E"/>
    <w:rsid w:val="008C6333"/>
    <w:rsid w:val="008C7295"/>
    <w:rsid w:val="008C7825"/>
    <w:rsid w:val="008C7993"/>
    <w:rsid w:val="008D01C3"/>
    <w:rsid w:val="008D024B"/>
    <w:rsid w:val="008D06F3"/>
    <w:rsid w:val="008D08E5"/>
    <w:rsid w:val="008D094B"/>
    <w:rsid w:val="008D13A6"/>
    <w:rsid w:val="008D1A9C"/>
    <w:rsid w:val="008D1D1E"/>
    <w:rsid w:val="008D2681"/>
    <w:rsid w:val="008D2E5D"/>
    <w:rsid w:val="008D46A8"/>
    <w:rsid w:val="008D4852"/>
    <w:rsid w:val="008D48F9"/>
    <w:rsid w:val="008D4989"/>
    <w:rsid w:val="008D4CA7"/>
    <w:rsid w:val="008D5104"/>
    <w:rsid w:val="008D5284"/>
    <w:rsid w:val="008D573A"/>
    <w:rsid w:val="008D59D7"/>
    <w:rsid w:val="008D5B38"/>
    <w:rsid w:val="008D5D54"/>
    <w:rsid w:val="008D65DC"/>
    <w:rsid w:val="008D668F"/>
    <w:rsid w:val="008D739F"/>
    <w:rsid w:val="008D7649"/>
    <w:rsid w:val="008D7FD1"/>
    <w:rsid w:val="008E0864"/>
    <w:rsid w:val="008E1441"/>
    <w:rsid w:val="008E1609"/>
    <w:rsid w:val="008E225A"/>
    <w:rsid w:val="008E2682"/>
    <w:rsid w:val="008E28F0"/>
    <w:rsid w:val="008E3461"/>
    <w:rsid w:val="008E34B4"/>
    <w:rsid w:val="008E3758"/>
    <w:rsid w:val="008E3D0B"/>
    <w:rsid w:val="008E3D31"/>
    <w:rsid w:val="008E42B3"/>
    <w:rsid w:val="008E5235"/>
    <w:rsid w:val="008E5636"/>
    <w:rsid w:val="008E60D9"/>
    <w:rsid w:val="008E657D"/>
    <w:rsid w:val="008E69BD"/>
    <w:rsid w:val="008E770E"/>
    <w:rsid w:val="008E7B6C"/>
    <w:rsid w:val="008E7D5A"/>
    <w:rsid w:val="008F0605"/>
    <w:rsid w:val="008F0A01"/>
    <w:rsid w:val="008F0FAF"/>
    <w:rsid w:val="008F1793"/>
    <w:rsid w:val="008F1FE4"/>
    <w:rsid w:val="008F21DC"/>
    <w:rsid w:val="008F27A0"/>
    <w:rsid w:val="008F27F8"/>
    <w:rsid w:val="008F29A4"/>
    <w:rsid w:val="008F35BD"/>
    <w:rsid w:val="008F3AD4"/>
    <w:rsid w:val="008F3CB5"/>
    <w:rsid w:val="008F3E0E"/>
    <w:rsid w:val="008F435C"/>
    <w:rsid w:val="008F47DF"/>
    <w:rsid w:val="008F47FC"/>
    <w:rsid w:val="008F4AA8"/>
    <w:rsid w:val="008F52F4"/>
    <w:rsid w:val="008F5471"/>
    <w:rsid w:val="008F5A5A"/>
    <w:rsid w:val="008F5AA4"/>
    <w:rsid w:val="008F64C5"/>
    <w:rsid w:val="008F65CF"/>
    <w:rsid w:val="008F6948"/>
    <w:rsid w:val="008F6B61"/>
    <w:rsid w:val="008F7293"/>
    <w:rsid w:val="008F74AA"/>
    <w:rsid w:val="008F7B0C"/>
    <w:rsid w:val="008F7CA2"/>
    <w:rsid w:val="009000DF"/>
    <w:rsid w:val="00900E85"/>
    <w:rsid w:val="00900ED7"/>
    <w:rsid w:val="00901375"/>
    <w:rsid w:val="00901A24"/>
    <w:rsid w:val="00901E07"/>
    <w:rsid w:val="009021D6"/>
    <w:rsid w:val="009023DC"/>
    <w:rsid w:val="00902794"/>
    <w:rsid w:val="00902850"/>
    <w:rsid w:val="0090343B"/>
    <w:rsid w:val="00903748"/>
    <w:rsid w:val="009038BE"/>
    <w:rsid w:val="00903A1F"/>
    <w:rsid w:val="00903D94"/>
    <w:rsid w:val="00904EB1"/>
    <w:rsid w:val="009050EC"/>
    <w:rsid w:val="009052A2"/>
    <w:rsid w:val="0090531B"/>
    <w:rsid w:val="0090572F"/>
    <w:rsid w:val="00905B90"/>
    <w:rsid w:val="00906301"/>
    <w:rsid w:val="00906AFC"/>
    <w:rsid w:val="00906CA3"/>
    <w:rsid w:val="00906E17"/>
    <w:rsid w:val="00907803"/>
    <w:rsid w:val="009079C0"/>
    <w:rsid w:val="00907A2B"/>
    <w:rsid w:val="00907B9C"/>
    <w:rsid w:val="00907BCB"/>
    <w:rsid w:val="0091171B"/>
    <w:rsid w:val="00911817"/>
    <w:rsid w:val="00911B12"/>
    <w:rsid w:val="00912390"/>
    <w:rsid w:val="00912589"/>
    <w:rsid w:val="0091279A"/>
    <w:rsid w:val="00912BC4"/>
    <w:rsid w:val="0091410A"/>
    <w:rsid w:val="009146A9"/>
    <w:rsid w:val="009146E8"/>
    <w:rsid w:val="00914748"/>
    <w:rsid w:val="0091484F"/>
    <w:rsid w:val="00914A92"/>
    <w:rsid w:val="009158E6"/>
    <w:rsid w:val="00915D18"/>
    <w:rsid w:val="00916223"/>
    <w:rsid w:val="00916328"/>
    <w:rsid w:val="0091634A"/>
    <w:rsid w:val="00917287"/>
    <w:rsid w:val="0091736B"/>
    <w:rsid w:val="00917472"/>
    <w:rsid w:val="009178F9"/>
    <w:rsid w:val="009179FB"/>
    <w:rsid w:val="00920F89"/>
    <w:rsid w:val="009211FB"/>
    <w:rsid w:val="0092140E"/>
    <w:rsid w:val="00922523"/>
    <w:rsid w:val="00922E58"/>
    <w:rsid w:val="00923204"/>
    <w:rsid w:val="00923261"/>
    <w:rsid w:val="009236C3"/>
    <w:rsid w:val="00923B4C"/>
    <w:rsid w:val="00924017"/>
    <w:rsid w:val="009256DC"/>
    <w:rsid w:val="00925E48"/>
    <w:rsid w:val="00926018"/>
    <w:rsid w:val="0092601A"/>
    <w:rsid w:val="0092614F"/>
    <w:rsid w:val="00926946"/>
    <w:rsid w:val="00926D69"/>
    <w:rsid w:val="00927320"/>
    <w:rsid w:val="00927840"/>
    <w:rsid w:val="009300CA"/>
    <w:rsid w:val="009302F2"/>
    <w:rsid w:val="00930913"/>
    <w:rsid w:val="00930BA1"/>
    <w:rsid w:val="00930D72"/>
    <w:rsid w:val="00930D92"/>
    <w:rsid w:val="00931613"/>
    <w:rsid w:val="0093169E"/>
    <w:rsid w:val="009317AC"/>
    <w:rsid w:val="009317F9"/>
    <w:rsid w:val="00931AE6"/>
    <w:rsid w:val="00931EC2"/>
    <w:rsid w:val="0093211E"/>
    <w:rsid w:val="00932398"/>
    <w:rsid w:val="0093255F"/>
    <w:rsid w:val="00932B50"/>
    <w:rsid w:val="00932D1E"/>
    <w:rsid w:val="0093327A"/>
    <w:rsid w:val="00933985"/>
    <w:rsid w:val="00933A20"/>
    <w:rsid w:val="00933AC7"/>
    <w:rsid w:val="00933D85"/>
    <w:rsid w:val="00933D88"/>
    <w:rsid w:val="009346B6"/>
    <w:rsid w:val="00934748"/>
    <w:rsid w:val="009347A7"/>
    <w:rsid w:val="00934922"/>
    <w:rsid w:val="009349F1"/>
    <w:rsid w:val="00934E43"/>
    <w:rsid w:val="009350A6"/>
    <w:rsid w:val="0093546D"/>
    <w:rsid w:val="00936117"/>
    <w:rsid w:val="009361B4"/>
    <w:rsid w:val="00936AB8"/>
    <w:rsid w:val="00936B05"/>
    <w:rsid w:val="00936BE7"/>
    <w:rsid w:val="009376B6"/>
    <w:rsid w:val="00937BFC"/>
    <w:rsid w:val="009401FD"/>
    <w:rsid w:val="009404B6"/>
    <w:rsid w:val="00940608"/>
    <w:rsid w:val="00940734"/>
    <w:rsid w:val="009415BE"/>
    <w:rsid w:val="00941A50"/>
    <w:rsid w:val="00941C47"/>
    <w:rsid w:val="0094239F"/>
    <w:rsid w:val="00942417"/>
    <w:rsid w:val="009424F4"/>
    <w:rsid w:val="009425AB"/>
    <w:rsid w:val="00942D9F"/>
    <w:rsid w:val="009433A4"/>
    <w:rsid w:val="009438A8"/>
    <w:rsid w:val="00943A28"/>
    <w:rsid w:val="00943B82"/>
    <w:rsid w:val="00943E8B"/>
    <w:rsid w:val="00943F33"/>
    <w:rsid w:val="009444C5"/>
    <w:rsid w:val="00945033"/>
    <w:rsid w:val="00945190"/>
    <w:rsid w:val="0094534D"/>
    <w:rsid w:val="009455B7"/>
    <w:rsid w:val="0094619C"/>
    <w:rsid w:val="00946B07"/>
    <w:rsid w:val="00946EDD"/>
    <w:rsid w:val="009472DC"/>
    <w:rsid w:val="0094750F"/>
    <w:rsid w:val="00947666"/>
    <w:rsid w:val="00947EB4"/>
    <w:rsid w:val="009505C9"/>
    <w:rsid w:val="00950752"/>
    <w:rsid w:val="00950CA5"/>
    <w:rsid w:val="009510B4"/>
    <w:rsid w:val="009511FB"/>
    <w:rsid w:val="009513D4"/>
    <w:rsid w:val="00951656"/>
    <w:rsid w:val="00951899"/>
    <w:rsid w:val="00951CD5"/>
    <w:rsid w:val="00951D18"/>
    <w:rsid w:val="00951DFA"/>
    <w:rsid w:val="00951F0A"/>
    <w:rsid w:val="009528B9"/>
    <w:rsid w:val="00952A36"/>
    <w:rsid w:val="00952DCB"/>
    <w:rsid w:val="00952FD4"/>
    <w:rsid w:val="00953835"/>
    <w:rsid w:val="0095435D"/>
    <w:rsid w:val="00954393"/>
    <w:rsid w:val="009548DC"/>
    <w:rsid w:val="0095557E"/>
    <w:rsid w:val="0095562A"/>
    <w:rsid w:val="009556AB"/>
    <w:rsid w:val="00955775"/>
    <w:rsid w:val="009559C0"/>
    <w:rsid w:val="00955ACB"/>
    <w:rsid w:val="00956964"/>
    <w:rsid w:val="00957C9D"/>
    <w:rsid w:val="00957D17"/>
    <w:rsid w:val="00957F45"/>
    <w:rsid w:val="009601EE"/>
    <w:rsid w:val="009612A8"/>
    <w:rsid w:val="00961D01"/>
    <w:rsid w:val="009620B9"/>
    <w:rsid w:val="00962251"/>
    <w:rsid w:val="0096229C"/>
    <w:rsid w:val="009623AC"/>
    <w:rsid w:val="00962D38"/>
    <w:rsid w:val="00963978"/>
    <w:rsid w:val="00964013"/>
    <w:rsid w:val="00964094"/>
    <w:rsid w:val="009644B5"/>
    <w:rsid w:val="00964798"/>
    <w:rsid w:val="00964DA3"/>
    <w:rsid w:val="00964ED6"/>
    <w:rsid w:val="00965131"/>
    <w:rsid w:val="00965959"/>
    <w:rsid w:val="00965CD5"/>
    <w:rsid w:val="00966178"/>
    <w:rsid w:val="00966424"/>
    <w:rsid w:val="00966736"/>
    <w:rsid w:val="00966ADF"/>
    <w:rsid w:val="00967015"/>
    <w:rsid w:val="0096703E"/>
    <w:rsid w:val="00967A5F"/>
    <w:rsid w:val="00967D8C"/>
    <w:rsid w:val="00967DD8"/>
    <w:rsid w:val="00967FC7"/>
    <w:rsid w:val="009704EA"/>
    <w:rsid w:val="00970608"/>
    <w:rsid w:val="00970A4D"/>
    <w:rsid w:val="00972FD1"/>
    <w:rsid w:val="00973242"/>
    <w:rsid w:val="00973E8A"/>
    <w:rsid w:val="00973FD6"/>
    <w:rsid w:val="0097439F"/>
    <w:rsid w:val="00974486"/>
    <w:rsid w:val="009746FE"/>
    <w:rsid w:val="009747C9"/>
    <w:rsid w:val="00974CDF"/>
    <w:rsid w:val="009755D1"/>
    <w:rsid w:val="009758B2"/>
    <w:rsid w:val="00975AAD"/>
    <w:rsid w:val="0097601F"/>
    <w:rsid w:val="00976244"/>
    <w:rsid w:val="00976635"/>
    <w:rsid w:val="00976676"/>
    <w:rsid w:val="00976743"/>
    <w:rsid w:val="0097686C"/>
    <w:rsid w:val="009769B3"/>
    <w:rsid w:val="009773DC"/>
    <w:rsid w:val="009800EE"/>
    <w:rsid w:val="009809F5"/>
    <w:rsid w:val="00980CAD"/>
    <w:rsid w:val="00980E4B"/>
    <w:rsid w:val="00980FDC"/>
    <w:rsid w:val="00981065"/>
    <w:rsid w:val="00981942"/>
    <w:rsid w:val="00981AEC"/>
    <w:rsid w:val="00981E3E"/>
    <w:rsid w:val="00982A69"/>
    <w:rsid w:val="00982FD3"/>
    <w:rsid w:val="00983289"/>
    <w:rsid w:val="0098343C"/>
    <w:rsid w:val="00984628"/>
    <w:rsid w:val="009848F0"/>
    <w:rsid w:val="00984AA7"/>
    <w:rsid w:val="00985635"/>
    <w:rsid w:val="00985636"/>
    <w:rsid w:val="0098567F"/>
    <w:rsid w:val="00985F0E"/>
    <w:rsid w:val="00985FAD"/>
    <w:rsid w:val="009860E2"/>
    <w:rsid w:val="009863B2"/>
    <w:rsid w:val="00986732"/>
    <w:rsid w:val="0098725B"/>
    <w:rsid w:val="00987D3C"/>
    <w:rsid w:val="0099041B"/>
    <w:rsid w:val="00990540"/>
    <w:rsid w:val="00990D3A"/>
    <w:rsid w:val="00990E0B"/>
    <w:rsid w:val="009917F6"/>
    <w:rsid w:val="00991E1B"/>
    <w:rsid w:val="00992C64"/>
    <w:rsid w:val="00992C79"/>
    <w:rsid w:val="0099310F"/>
    <w:rsid w:val="00993280"/>
    <w:rsid w:val="009937A1"/>
    <w:rsid w:val="00993B4F"/>
    <w:rsid w:val="00994346"/>
    <w:rsid w:val="00994567"/>
    <w:rsid w:val="009945C5"/>
    <w:rsid w:val="00994A2B"/>
    <w:rsid w:val="00994AA6"/>
    <w:rsid w:val="00994CFE"/>
    <w:rsid w:val="0099526B"/>
    <w:rsid w:val="00995522"/>
    <w:rsid w:val="009955BA"/>
    <w:rsid w:val="0099566A"/>
    <w:rsid w:val="0099568A"/>
    <w:rsid w:val="00995E2D"/>
    <w:rsid w:val="00996067"/>
    <w:rsid w:val="00996CAC"/>
    <w:rsid w:val="009975B9"/>
    <w:rsid w:val="009979B0"/>
    <w:rsid w:val="009A0178"/>
    <w:rsid w:val="009A0262"/>
    <w:rsid w:val="009A0432"/>
    <w:rsid w:val="009A10AC"/>
    <w:rsid w:val="009A1690"/>
    <w:rsid w:val="009A1CBC"/>
    <w:rsid w:val="009A1D83"/>
    <w:rsid w:val="009A1DE4"/>
    <w:rsid w:val="009A1E8B"/>
    <w:rsid w:val="009A2053"/>
    <w:rsid w:val="009A260C"/>
    <w:rsid w:val="009A2D80"/>
    <w:rsid w:val="009A31C5"/>
    <w:rsid w:val="009A3535"/>
    <w:rsid w:val="009A43D9"/>
    <w:rsid w:val="009A45D6"/>
    <w:rsid w:val="009A480D"/>
    <w:rsid w:val="009A4A42"/>
    <w:rsid w:val="009A5479"/>
    <w:rsid w:val="009A6207"/>
    <w:rsid w:val="009A6B70"/>
    <w:rsid w:val="009A6BA2"/>
    <w:rsid w:val="009A6BAC"/>
    <w:rsid w:val="009A6D6F"/>
    <w:rsid w:val="009A775C"/>
    <w:rsid w:val="009B02CE"/>
    <w:rsid w:val="009B03B7"/>
    <w:rsid w:val="009B0B0E"/>
    <w:rsid w:val="009B0D48"/>
    <w:rsid w:val="009B1336"/>
    <w:rsid w:val="009B14CC"/>
    <w:rsid w:val="009B152C"/>
    <w:rsid w:val="009B1705"/>
    <w:rsid w:val="009B2432"/>
    <w:rsid w:val="009B2662"/>
    <w:rsid w:val="009B26AE"/>
    <w:rsid w:val="009B2A17"/>
    <w:rsid w:val="009B30FF"/>
    <w:rsid w:val="009B3405"/>
    <w:rsid w:val="009B3860"/>
    <w:rsid w:val="009B3904"/>
    <w:rsid w:val="009B444D"/>
    <w:rsid w:val="009B5403"/>
    <w:rsid w:val="009B5E6A"/>
    <w:rsid w:val="009B654A"/>
    <w:rsid w:val="009B68F8"/>
    <w:rsid w:val="009B6A2A"/>
    <w:rsid w:val="009C0089"/>
    <w:rsid w:val="009C02A2"/>
    <w:rsid w:val="009C0440"/>
    <w:rsid w:val="009C0491"/>
    <w:rsid w:val="009C0600"/>
    <w:rsid w:val="009C08AA"/>
    <w:rsid w:val="009C0B01"/>
    <w:rsid w:val="009C0B40"/>
    <w:rsid w:val="009C0DC5"/>
    <w:rsid w:val="009C2DE6"/>
    <w:rsid w:val="009C328F"/>
    <w:rsid w:val="009C33DB"/>
    <w:rsid w:val="009C3438"/>
    <w:rsid w:val="009C383A"/>
    <w:rsid w:val="009C3978"/>
    <w:rsid w:val="009C40A0"/>
    <w:rsid w:val="009C4245"/>
    <w:rsid w:val="009C4294"/>
    <w:rsid w:val="009C497F"/>
    <w:rsid w:val="009C49EF"/>
    <w:rsid w:val="009C4E16"/>
    <w:rsid w:val="009C4E30"/>
    <w:rsid w:val="009C5757"/>
    <w:rsid w:val="009C6053"/>
    <w:rsid w:val="009C749C"/>
    <w:rsid w:val="009C7D81"/>
    <w:rsid w:val="009D0369"/>
    <w:rsid w:val="009D037E"/>
    <w:rsid w:val="009D0A4B"/>
    <w:rsid w:val="009D0A94"/>
    <w:rsid w:val="009D0AF4"/>
    <w:rsid w:val="009D0E71"/>
    <w:rsid w:val="009D10C1"/>
    <w:rsid w:val="009D11D9"/>
    <w:rsid w:val="009D1E9B"/>
    <w:rsid w:val="009D1F52"/>
    <w:rsid w:val="009D2565"/>
    <w:rsid w:val="009D2A3A"/>
    <w:rsid w:val="009D2F34"/>
    <w:rsid w:val="009D2FCA"/>
    <w:rsid w:val="009D3460"/>
    <w:rsid w:val="009D37BD"/>
    <w:rsid w:val="009D45D2"/>
    <w:rsid w:val="009D4ED4"/>
    <w:rsid w:val="009D522C"/>
    <w:rsid w:val="009D525F"/>
    <w:rsid w:val="009D55F7"/>
    <w:rsid w:val="009D5B78"/>
    <w:rsid w:val="009D5C9B"/>
    <w:rsid w:val="009D5FD4"/>
    <w:rsid w:val="009D6BC4"/>
    <w:rsid w:val="009D6E3A"/>
    <w:rsid w:val="009D7567"/>
    <w:rsid w:val="009D77BE"/>
    <w:rsid w:val="009D78C1"/>
    <w:rsid w:val="009D7BC2"/>
    <w:rsid w:val="009D7BF4"/>
    <w:rsid w:val="009E04AC"/>
    <w:rsid w:val="009E0536"/>
    <w:rsid w:val="009E0934"/>
    <w:rsid w:val="009E0BFD"/>
    <w:rsid w:val="009E1136"/>
    <w:rsid w:val="009E1953"/>
    <w:rsid w:val="009E2042"/>
    <w:rsid w:val="009E248D"/>
    <w:rsid w:val="009E26D9"/>
    <w:rsid w:val="009E2BF4"/>
    <w:rsid w:val="009E2D57"/>
    <w:rsid w:val="009E2D60"/>
    <w:rsid w:val="009E3C5B"/>
    <w:rsid w:val="009E3F4E"/>
    <w:rsid w:val="009E438C"/>
    <w:rsid w:val="009E44C8"/>
    <w:rsid w:val="009E480C"/>
    <w:rsid w:val="009E4DF7"/>
    <w:rsid w:val="009E4F78"/>
    <w:rsid w:val="009E5763"/>
    <w:rsid w:val="009E5A0B"/>
    <w:rsid w:val="009E5A58"/>
    <w:rsid w:val="009E5FFE"/>
    <w:rsid w:val="009E6CB5"/>
    <w:rsid w:val="009E6DD2"/>
    <w:rsid w:val="009E7444"/>
    <w:rsid w:val="009E76C2"/>
    <w:rsid w:val="009E7785"/>
    <w:rsid w:val="009E78C9"/>
    <w:rsid w:val="009E7FBD"/>
    <w:rsid w:val="009F0731"/>
    <w:rsid w:val="009F0A9A"/>
    <w:rsid w:val="009F1166"/>
    <w:rsid w:val="009F1227"/>
    <w:rsid w:val="009F1D48"/>
    <w:rsid w:val="009F1D71"/>
    <w:rsid w:val="009F1D88"/>
    <w:rsid w:val="009F27F1"/>
    <w:rsid w:val="009F2CFD"/>
    <w:rsid w:val="009F2FCC"/>
    <w:rsid w:val="009F31C3"/>
    <w:rsid w:val="009F3885"/>
    <w:rsid w:val="009F3C7D"/>
    <w:rsid w:val="009F4443"/>
    <w:rsid w:val="009F4517"/>
    <w:rsid w:val="009F459C"/>
    <w:rsid w:val="009F4739"/>
    <w:rsid w:val="009F4B90"/>
    <w:rsid w:val="009F4DB7"/>
    <w:rsid w:val="009F4E16"/>
    <w:rsid w:val="009F5061"/>
    <w:rsid w:val="009F54FD"/>
    <w:rsid w:val="009F5D38"/>
    <w:rsid w:val="009F6104"/>
    <w:rsid w:val="009F65BD"/>
    <w:rsid w:val="009F6B6B"/>
    <w:rsid w:val="009F6EA7"/>
    <w:rsid w:val="009F7430"/>
    <w:rsid w:val="009F743F"/>
    <w:rsid w:val="009F762D"/>
    <w:rsid w:val="009F7A7B"/>
    <w:rsid w:val="00A00021"/>
    <w:rsid w:val="00A00DD0"/>
    <w:rsid w:val="00A011F2"/>
    <w:rsid w:val="00A012C0"/>
    <w:rsid w:val="00A015A3"/>
    <w:rsid w:val="00A0251F"/>
    <w:rsid w:val="00A02664"/>
    <w:rsid w:val="00A028FD"/>
    <w:rsid w:val="00A02BD8"/>
    <w:rsid w:val="00A0307B"/>
    <w:rsid w:val="00A038C0"/>
    <w:rsid w:val="00A03DFF"/>
    <w:rsid w:val="00A04200"/>
    <w:rsid w:val="00A0427E"/>
    <w:rsid w:val="00A04B3C"/>
    <w:rsid w:val="00A05159"/>
    <w:rsid w:val="00A051E7"/>
    <w:rsid w:val="00A058DB"/>
    <w:rsid w:val="00A059FF"/>
    <w:rsid w:val="00A06A9B"/>
    <w:rsid w:val="00A06B78"/>
    <w:rsid w:val="00A06D5C"/>
    <w:rsid w:val="00A06D73"/>
    <w:rsid w:val="00A070BD"/>
    <w:rsid w:val="00A07817"/>
    <w:rsid w:val="00A07875"/>
    <w:rsid w:val="00A109C8"/>
    <w:rsid w:val="00A111D1"/>
    <w:rsid w:val="00A111FA"/>
    <w:rsid w:val="00A11833"/>
    <w:rsid w:val="00A11A12"/>
    <w:rsid w:val="00A11C79"/>
    <w:rsid w:val="00A128DD"/>
    <w:rsid w:val="00A129C0"/>
    <w:rsid w:val="00A12E95"/>
    <w:rsid w:val="00A13107"/>
    <w:rsid w:val="00A13390"/>
    <w:rsid w:val="00A135A7"/>
    <w:rsid w:val="00A135FA"/>
    <w:rsid w:val="00A13870"/>
    <w:rsid w:val="00A15024"/>
    <w:rsid w:val="00A15029"/>
    <w:rsid w:val="00A152D0"/>
    <w:rsid w:val="00A157C0"/>
    <w:rsid w:val="00A15B88"/>
    <w:rsid w:val="00A15D08"/>
    <w:rsid w:val="00A1612B"/>
    <w:rsid w:val="00A16134"/>
    <w:rsid w:val="00A1619E"/>
    <w:rsid w:val="00A166EE"/>
    <w:rsid w:val="00A173A3"/>
    <w:rsid w:val="00A1768F"/>
    <w:rsid w:val="00A178ED"/>
    <w:rsid w:val="00A17E10"/>
    <w:rsid w:val="00A20294"/>
    <w:rsid w:val="00A20584"/>
    <w:rsid w:val="00A2097A"/>
    <w:rsid w:val="00A2159E"/>
    <w:rsid w:val="00A2160E"/>
    <w:rsid w:val="00A21665"/>
    <w:rsid w:val="00A21669"/>
    <w:rsid w:val="00A218EA"/>
    <w:rsid w:val="00A21B4F"/>
    <w:rsid w:val="00A21ECF"/>
    <w:rsid w:val="00A21F3F"/>
    <w:rsid w:val="00A22063"/>
    <w:rsid w:val="00A2226F"/>
    <w:rsid w:val="00A229D1"/>
    <w:rsid w:val="00A23DA6"/>
    <w:rsid w:val="00A24E2D"/>
    <w:rsid w:val="00A257BC"/>
    <w:rsid w:val="00A25840"/>
    <w:rsid w:val="00A259D4"/>
    <w:rsid w:val="00A25A42"/>
    <w:rsid w:val="00A261AE"/>
    <w:rsid w:val="00A263B3"/>
    <w:rsid w:val="00A26954"/>
    <w:rsid w:val="00A26C55"/>
    <w:rsid w:val="00A27731"/>
    <w:rsid w:val="00A27BFC"/>
    <w:rsid w:val="00A27E6C"/>
    <w:rsid w:val="00A3029A"/>
    <w:rsid w:val="00A302AE"/>
    <w:rsid w:val="00A305EB"/>
    <w:rsid w:val="00A30A50"/>
    <w:rsid w:val="00A30E4D"/>
    <w:rsid w:val="00A31298"/>
    <w:rsid w:val="00A31969"/>
    <w:rsid w:val="00A319DD"/>
    <w:rsid w:val="00A31DA8"/>
    <w:rsid w:val="00A31F48"/>
    <w:rsid w:val="00A32219"/>
    <w:rsid w:val="00A32CA7"/>
    <w:rsid w:val="00A33871"/>
    <w:rsid w:val="00A33C1F"/>
    <w:rsid w:val="00A33F4F"/>
    <w:rsid w:val="00A33F66"/>
    <w:rsid w:val="00A344DF"/>
    <w:rsid w:val="00A3463C"/>
    <w:rsid w:val="00A351D9"/>
    <w:rsid w:val="00A35964"/>
    <w:rsid w:val="00A35A6D"/>
    <w:rsid w:val="00A36248"/>
    <w:rsid w:val="00A3658B"/>
    <w:rsid w:val="00A36827"/>
    <w:rsid w:val="00A36D5F"/>
    <w:rsid w:val="00A36F2C"/>
    <w:rsid w:val="00A371CC"/>
    <w:rsid w:val="00A37E45"/>
    <w:rsid w:val="00A403B4"/>
    <w:rsid w:val="00A4054E"/>
    <w:rsid w:val="00A4095E"/>
    <w:rsid w:val="00A40D51"/>
    <w:rsid w:val="00A40EAC"/>
    <w:rsid w:val="00A413ED"/>
    <w:rsid w:val="00A41D52"/>
    <w:rsid w:val="00A425BA"/>
    <w:rsid w:val="00A42703"/>
    <w:rsid w:val="00A4278A"/>
    <w:rsid w:val="00A42821"/>
    <w:rsid w:val="00A429C2"/>
    <w:rsid w:val="00A42A26"/>
    <w:rsid w:val="00A431C0"/>
    <w:rsid w:val="00A43A4E"/>
    <w:rsid w:val="00A43F25"/>
    <w:rsid w:val="00A443A8"/>
    <w:rsid w:val="00A4520C"/>
    <w:rsid w:val="00A4562F"/>
    <w:rsid w:val="00A45C62"/>
    <w:rsid w:val="00A45D85"/>
    <w:rsid w:val="00A4674E"/>
    <w:rsid w:val="00A46A79"/>
    <w:rsid w:val="00A46C1A"/>
    <w:rsid w:val="00A46C98"/>
    <w:rsid w:val="00A47808"/>
    <w:rsid w:val="00A479A3"/>
    <w:rsid w:val="00A47D0E"/>
    <w:rsid w:val="00A50431"/>
    <w:rsid w:val="00A50C6F"/>
    <w:rsid w:val="00A5105C"/>
    <w:rsid w:val="00A516CC"/>
    <w:rsid w:val="00A517F2"/>
    <w:rsid w:val="00A518F3"/>
    <w:rsid w:val="00A51BFF"/>
    <w:rsid w:val="00A51F20"/>
    <w:rsid w:val="00A52A22"/>
    <w:rsid w:val="00A534E0"/>
    <w:rsid w:val="00A539B2"/>
    <w:rsid w:val="00A53DB2"/>
    <w:rsid w:val="00A54075"/>
    <w:rsid w:val="00A54121"/>
    <w:rsid w:val="00A5429D"/>
    <w:rsid w:val="00A548A5"/>
    <w:rsid w:val="00A54C08"/>
    <w:rsid w:val="00A55088"/>
    <w:rsid w:val="00A5524A"/>
    <w:rsid w:val="00A55599"/>
    <w:rsid w:val="00A557E9"/>
    <w:rsid w:val="00A55987"/>
    <w:rsid w:val="00A55FFA"/>
    <w:rsid w:val="00A5641C"/>
    <w:rsid w:val="00A567C2"/>
    <w:rsid w:val="00A569F1"/>
    <w:rsid w:val="00A56D4F"/>
    <w:rsid w:val="00A56D94"/>
    <w:rsid w:val="00A5714E"/>
    <w:rsid w:val="00A603B2"/>
    <w:rsid w:val="00A6052E"/>
    <w:rsid w:val="00A60AA5"/>
    <w:rsid w:val="00A60E8A"/>
    <w:rsid w:val="00A60F50"/>
    <w:rsid w:val="00A60FCB"/>
    <w:rsid w:val="00A61280"/>
    <w:rsid w:val="00A61397"/>
    <w:rsid w:val="00A6148F"/>
    <w:rsid w:val="00A61584"/>
    <w:rsid w:val="00A617BB"/>
    <w:rsid w:val="00A618EC"/>
    <w:rsid w:val="00A61B61"/>
    <w:rsid w:val="00A62ADC"/>
    <w:rsid w:val="00A62B26"/>
    <w:rsid w:val="00A64018"/>
    <w:rsid w:val="00A6413E"/>
    <w:rsid w:val="00A64563"/>
    <w:rsid w:val="00A64CDD"/>
    <w:rsid w:val="00A6504B"/>
    <w:rsid w:val="00A6524E"/>
    <w:rsid w:val="00A65814"/>
    <w:rsid w:val="00A65BDA"/>
    <w:rsid w:val="00A65CC7"/>
    <w:rsid w:val="00A66145"/>
    <w:rsid w:val="00A672BD"/>
    <w:rsid w:val="00A67321"/>
    <w:rsid w:val="00A677AD"/>
    <w:rsid w:val="00A678DE"/>
    <w:rsid w:val="00A67A62"/>
    <w:rsid w:val="00A70701"/>
    <w:rsid w:val="00A70CCA"/>
    <w:rsid w:val="00A70F30"/>
    <w:rsid w:val="00A7102E"/>
    <w:rsid w:val="00A7117B"/>
    <w:rsid w:val="00A71689"/>
    <w:rsid w:val="00A7196E"/>
    <w:rsid w:val="00A71AD6"/>
    <w:rsid w:val="00A71C48"/>
    <w:rsid w:val="00A71D01"/>
    <w:rsid w:val="00A72245"/>
    <w:rsid w:val="00A72E77"/>
    <w:rsid w:val="00A7335C"/>
    <w:rsid w:val="00A736A2"/>
    <w:rsid w:val="00A7373E"/>
    <w:rsid w:val="00A73C95"/>
    <w:rsid w:val="00A741F0"/>
    <w:rsid w:val="00A742A6"/>
    <w:rsid w:val="00A747D0"/>
    <w:rsid w:val="00A74D9D"/>
    <w:rsid w:val="00A757B3"/>
    <w:rsid w:val="00A759F6"/>
    <w:rsid w:val="00A769BA"/>
    <w:rsid w:val="00A76CB4"/>
    <w:rsid w:val="00A76E86"/>
    <w:rsid w:val="00A77028"/>
    <w:rsid w:val="00A770B2"/>
    <w:rsid w:val="00A7749F"/>
    <w:rsid w:val="00A77938"/>
    <w:rsid w:val="00A77A93"/>
    <w:rsid w:val="00A77C8C"/>
    <w:rsid w:val="00A807A3"/>
    <w:rsid w:val="00A808B1"/>
    <w:rsid w:val="00A80AFD"/>
    <w:rsid w:val="00A80D00"/>
    <w:rsid w:val="00A80EA0"/>
    <w:rsid w:val="00A81276"/>
    <w:rsid w:val="00A8298F"/>
    <w:rsid w:val="00A82DDD"/>
    <w:rsid w:val="00A833AD"/>
    <w:rsid w:val="00A83980"/>
    <w:rsid w:val="00A83C62"/>
    <w:rsid w:val="00A83E21"/>
    <w:rsid w:val="00A849D2"/>
    <w:rsid w:val="00A84BE0"/>
    <w:rsid w:val="00A84EB5"/>
    <w:rsid w:val="00A84F92"/>
    <w:rsid w:val="00A85794"/>
    <w:rsid w:val="00A8590E"/>
    <w:rsid w:val="00A859CC"/>
    <w:rsid w:val="00A861C6"/>
    <w:rsid w:val="00A862FA"/>
    <w:rsid w:val="00A86AEE"/>
    <w:rsid w:val="00A86BAE"/>
    <w:rsid w:val="00A8739F"/>
    <w:rsid w:val="00A87E2C"/>
    <w:rsid w:val="00A87F8F"/>
    <w:rsid w:val="00A87FFD"/>
    <w:rsid w:val="00A9001F"/>
    <w:rsid w:val="00A902D2"/>
    <w:rsid w:val="00A908CB"/>
    <w:rsid w:val="00A90CAA"/>
    <w:rsid w:val="00A91EE9"/>
    <w:rsid w:val="00A9222A"/>
    <w:rsid w:val="00A9314A"/>
    <w:rsid w:val="00A931BF"/>
    <w:rsid w:val="00A933AC"/>
    <w:rsid w:val="00A935D6"/>
    <w:rsid w:val="00A93621"/>
    <w:rsid w:val="00A9365A"/>
    <w:rsid w:val="00A9413D"/>
    <w:rsid w:val="00A94380"/>
    <w:rsid w:val="00A944B1"/>
    <w:rsid w:val="00A945A6"/>
    <w:rsid w:val="00A9468B"/>
    <w:rsid w:val="00A950EB"/>
    <w:rsid w:val="00A954C8"/>
    <w:rsid w:val="00A95531"/>
    <w:rsid w:val="00A955B5"/>
    <w:rsid w:val="00A95726"/>
    <w:rsid w:val="00A95B26"/>
    <w:rsid w:val="00A95DB7"/>
    <w:rsid w:val="00A95F7C"/>
    <w:rsid w:val="00A95FB8"/>
    <w:rsid w:val="00A96363"/>
    <w:rsid w:val="00A96804"/>
    <w:rsid w:val="00A96FF9"/>
    <w:rsid w:val="00A97313"/>
    <w:rsid w:val="00A97827"/>
    <w:rsid w:val="00A97CD1"/>
    <w:rsid w:val="00AA0044"/>
    <w:rsid w:val="00AA22AA"/>
    <w:rsid w:val="00AA2996"/>
    <w:rsid w:val="00AA2B10"/>
    <w:rsid w:val="00AA3B59"/>
    <w:rsid w:val="00AA3F8F"/>
    <w:rsid w:val="00AA4075"/>
    <w:rsid w:val="00AA427C"/>
    <w:rsid w:val="00AA43A3"/>
    <w:rsid w:val="00AA5149"/>
    <w:rsid w:val="00AA51E0"/>
    <w:rsid w:val="00AA5256"/>
    <w:rsid w:val="00AA52BE"/>
    <w:rsid w:val="00AA52DB"/>
    <w:rsid w:val="00AA56AE"/>
    <w:rsid w:val="00AA6450"/>
    <w:rsid w:val="00AA64A3"/>
    <w:rsid w:val="00AA6620"/>
    <w:rsid w:val="00AA662B"/>
    <w:rsid w:val="00AA66D6"/>
    <w:rsid w:val="00AA683E"/>
    <w:rsid w:val="00AA6F92"/>
    <w:rsid w:val="00AA7D3A"/>
    <w:rsid w:val="00AA7DA0"/>
    <w:rsid w:val="00AA7E9D"/>
    <w:rsid w:val="00AA7F89"/>
    <w:rsid w:val="00AA7F97"/>
    <w:rsid w:val="00AB0705"/>
    <w:rsid w:val="00AB07A4"/>
    <w:rsid w:val="00AB098E"/>
    <w:rsid w:val="00AB0F14"/>
    <w:rsid w:val="00AB1588"/>
    <w:rsid w:val="00AB1669"/>
    <w:rsid w:val="00AB167A"/>
    <w:rsid w:val="00AB1AEA"/>
    <w:rsid w:val="00AB1DCB"/>
    <w:rsid w:val="00AB2D1E"/>
    <w:rsid w:val="00AB38C0"/>
    <w:rsid w:val="00AB40B1"/>
    <w:rsid w:val="00AB4968"/>
    <w:rsid w:val="00AB5679"/>
    <w:rsid w:val="00AB60A2"/>
    <w:rsid w:val="00AB619E"/>
    <w:rsid w:val="00AB668F"/>
    <w:rsid w:val="00AB6776"/>
    <w:rsid w:val="00AB6934"/>
    <w:rsid w:val="00AB6AF7"/>
    <w:rsid w:val="00AB7025"/>
    <w:rsid w:val="00AB73F3"/>
    <w:rsid w:val="00AB785F"/>
    <w:rsid w:val="00AB79AA"/>
    <w:rsid w:val="00AB7F07"/>
    <w:rsid w:val="00AB7F77"/>
    <w:rsid w:val="00AC04DC"/>
    <w:rsid w:val="00AC0705"/>
    <w:rsid w:val="00AC0DA7"/>
    <w:rsid w:val="00AC0F5D"/>
    <w:rsid w:val="00AC1107"/>
    <w:rsid w:val="00AC12FC"/>
    <w:rsid w:val="00AC163E"/>
    <w:rsid w:val="00AC17E7"/>
    <w:rsid w:val="00AC2BF5"/>
    <w:rsid w:val="00AC3634"/>
    <w:rsid w:val="00AC3D3C"/>
    <w:rsid w:val="00AC401B"/>
    <w:rsid w:val="00AC40BF"/>
    <w:rsid w:val="00AC4521"/>
    <w:rsid w:val="00AC5CBE"/>
    <w:rsid w:val="00AC6199"/>
    <w:rsid w:val="00AC6256"/>
    <w:rsid w:val="00AC6341"/>
    <w:rsid w:val="00AC67C8"/>
    <w:rsid w:val="00AC6E80"/>
    <w:rsid w:val="00AC7185"/>
    <w:rsid w:val="00AC7889"/>
    <w:rsid w:val="00AC78A1"/>
    <w:rsid w:val="00AC78C7"/>
    <w:rsid w:val="00AC7BF6"/>
    <w:rsid w:val="00AC7F44"/>
    <w:rsid w:val="00AD048E"/>
    <w:rsid w:val="00AD064D"/>
    <w:rsid w:val="00AD0B0A"/>
    <w:rsid w:val="00AD0D50"/>
    <w:rsid w:val="00AD0EA1"/>
    <w:rsid w:val="00AD1401"/>
    <w:rsid w:val="00AD1631"/>
    <w:rsid w:val="00AD1739"/>
    <w:rsid w:val="00AD18C7"/>
    <w:rsid w:val="00AD1980"/>
    <w:rsid w:val="00AD2065"/>
    <w:rsid w:val="00AD26A8"/>
    <w:rsid w:val="00AD3D74"/>
    <w:rsid w:val="00AD4997"/>
    <w:rsid w:val="00AD4B6B"/>
    <w:rsid w:val="00AD4B91"/>
    <w:rsid w:val="00AD4BD1"/>
    <w:rsid w:val="00AD555D"/>
    <w:rsid w:val="00AD5809"/>
    <w:rsid w:val="00AD589C"/>
    <w:rsid w:val="00AD5AF2"/>
    <w:rsid w:val="00AD6154"/>
    <w:rsid w:val="00AD6368"/>
    <w:rsid w:val="00AD6713"/>
    <w:rsid w:val="00AD6B85"/>
    <w:rsid w:val="00AD72AC"/>
    <w:rsid w:val="00AD763B"/>
    <w:rsid w:val="00AD7760"/>
    <w:rsid w:val="00AD77D0"/>
    <w:rsid w:val="00AE0073"/>
    <w:rsid w:val="00AE0172"/>
    <w:rsid w:val="00AE0219"/>
    <w:rsid w:val="00AE037C"/>
    <w:rsid w:val="00AE0D7D"/>
    <w:rsid w:val="00AE0F75"/>
    <w:rsid w:val="00AE1EB0"/>
    <w:rsid w:val="00AE1FB5"/>
    <w:rsid w:val="00AE2062"/>
    <w:rsid w:val="00AE21EA"/>
    <w:rsid w:val="00AE2673"/>
    <w:rsid w:val="00AE29C9"/>
    <w:rsid w:val="00AE2B8F"/>
    <w:rsid w:val="00AE398F"/>
    <w:rsid w:val="00AE3CC9"/>
    <w:rsid w:val="00AE4380"/>
    <w:rsid w:val="00AE4B74"/>
    <w:rsid w:val="00AE4FAA"/>
    <w:rsid w:val="00AE5BC9"/>
    <w:rsid w:val="00AE5D83"/>
    <w:rsid w:val="00AE638B"/>
    <w:rsid w:val="00AE66AE"/>
    <w:rsid w:val="00AE70A5"/>
    <w:rsid w:val="00AE736E"/>
    <w:rsid w:val="00AE7C2D"/>
    <w:rsid w:val="00AE7E09"/>
    <w:rsid w:val="00AE7F35"/>
    <w:rsid w:val="00AF026C"/>
    <w:rsid w:val="00AF06C3"/>
    <w:rsid w:val="00AF08B3"/>
    <w:rsid w:val="00AF0BC8"/>
    <w:rsid w:val="00AF100B"/>
    <w:rsid w:val="00AF13A1"/>
    <w:rsid w:val="00AF1F08"/>
    <w:rsid w:val="00AF24CE"/>
    <w:rsid w:val="00AF270D"/>
    <w:rsid w:val="00AF2B8A"/>
    <w:rsid w:val="00AF352C"/>
    <w:rsid w:val="00AF42DE"/>
    <w:rsid w:val="00AF461D"/>
    <w:rsid w:val="00AF47DE"/>
    <w:rsid w:val="00AF4B58"/>
    <w:rsid w:val="00AF522B"/>
    <w:rsid w:val="00AF5757"/>
    <w:rsid w:val="00AF5F65"/>
    <w:rsid w:val="00AF60B1"/>
    <w:rsid w:val="00AF60F9"/>
    <w:rsid w:val="00AF614D"/>
    <w:rsid w:val="00AF650F"/>
    <w:rsid w:val="00AF66F9"/>
    <w:rsid w:val="00AF6BF5"/>
    <w:rsid w:val="00AF6E41"/>
    <w:rsid w:val="00AF7B3F"/>
    <w:rsid w:val="00AF7B50"/>
    <w:rsid w:val="00B001FA"/>
    <w:rsid w:val="00B001FD"/>
    <w:rsid w:val="00B007C8"/>
    <w:rsid w:val="00B011C8"/>
    <w:rsid w:val="00B0121D"/>
    <w:rsid w:val="00B0130B"/>
    <w:rsid w:val="00B01904"/>
    <w:rsid w:val="00B02362"/>
    <w:rsid w:val="00B023E0"/>
    <w:rsid w:val="00B03E75"/>
    <w:rsid w:val="00B03F0F"/>
    <w:rsid w:val="00B0469C"/>
    <w:rsid w:val="00B05A1F"/>
    <w:rsid w:val="00B05BC3"/>
    <w:rsid w:val="00B0609D"/>
    <w:rsid w:val="00B06119"/>
    <w:rsid w:val="00B0640C"/>
    <w:rsid w:val="00B064F1"/>
    <w:rsid w:val="00B069C4"/>
    <w:rsid w:val="00B06F8C"/>
    <w:rsid w:val="00B06FBC"/>
    <w:rsid w:val="00B074DD"/>
    <w:rsid w:val="00B07542"/>
    <w:rsid w:val="00B075C8"/>
    <w:rsid w:val="00B1025D"/>
    <w:rsid w:val="00B106EA"/>
    <w:rsid w:val="00B10AE6"/>
    <w:rsid w:val="00B10B15"/>
    <w:rsid w:val="00B10C9E"/>
    <w:rsid w:val="00B12777"/>
    <w:rsid w:val="00B12861"/>
    <w:rsid w:val="00B12920"/>
    <w:rsid w:val="00B133C9"/>
    <w:rsid w:val="00B135CF"/>
    <w:rsid w:val="00B13619"/>
    <w:rsid w:val="00B138D8"/>
    <w:rsid w:val="00B13F66"/>
    <w:rsid w:val="00B149DB"/>
    <w:rsid w:val="00B14DC9"/>
    <w:rsid w:val="00B15454"/>
    <w:rsid w:val="00B159CB"/>
    <w:rsid w:val="00B15A2C"/>
    <w:rsid w:val="00B15B70"/>
    <w:rsid w:val="00B1629A"/>
    <w:rsid w:val="00B17133"/>
    <w:rsid w:val="00B17485"/>
    <w:rsid w:val="00B176D1"/>
    <w:rsid w:val="00B179DF"/>
    <w:rsid w:val="00B17AE9"/>
    <w:rsid w:val="00B201D8"/>
    <w:rsid w:val="00B2133D"/>
    <w:rsid w:val="00B21724"/>
    <w:rsid w:val="00B2251E"/>
    <w:rsid w:val="00B22CE0"/>
    <w:rsid w:val="00B22E08"/>
    <w:rsid w:val="00B22E3C"/>
    <w:rsid w:val="00B231BD"/>
    <w:rsid w:val="00B23658"/>
    <w:rsid w:val="00B23FB3"/>
    <w:rsid w:val="00B240C1"/>
    <w:rsid w:val="00B2472D"/>
    <w:rsid w:val="00B24E00"/>
    <w:rsid w:val="00B254C7"/>
    <w:rsid w:val="00B2597E"/>
    <w:rsid w:val="00B25D60"/>
    <w:rsid w:val="00B26884"/>
    <w:rsid w:val="00B26E19"/>
    <w:rsid w:val="00B27182"/>
    <w:rsid w:val="00B272B5"/>
    <w:rsid w:val="00B3080F"/>
    <w:rsid w:val="00B30F5D"/>
    <w:rsid w:val="00B3113A"/>
    <w:rsid w:val="00B31483"/>
    <w:rsid w:val="00B31F6D"/>
    <w:rsid w:val="00B32134"/>
    <w:rsid w:val="00B329AC"/>
    <w:rsid w:val="00B3341D"/>
    <w:rsid w:val="00B33487"/>
    <w:rsid w:val="00B3369D"/>
    <w:rsid w:val="00B3369F"/>
    <w:rsid w:val="00B3380F"/>
    <w:rsid w:val="00B3414D"/>
    <w:rsid w:val="00B35095"/>
    <w:rsid w:val="00B3520B"/>
    <w:rsid w:val="00B35306"/>
    <w:rsid w:val="00B354E9"/>
    <w:rsid w:val="00B36009"/>
    <w:rsid w:val="00B36ADB"/>
    <w:rsid w:val="00B36D53"/>
    <w:rsid w:val="00B36DD9"/>
    <w:rsid w:val="00B400FE"/>
    <w:rsid w:val="00B40161"/>
    <w:rsid w:val="00B40724"/>
    <w:rsid w:val="00B40892"/>
    <w:rsid w:val="00B40CD0"/>
    <w:rsid w:val="00B40FCA"/>
    <w:rsid w:val="00B41095"/>
    <w:rsid w:val="00B413B1"/>
    <w:rsid w:val="00B42375"/>
    <w:rsid w:val="00B4239E"/>
    <w:rsid w:val="00B42470"/>
    <w:rsid w:val="00B425E8"/>
    <w:rsid w:val="00B44059"/>
    <w:rsid w:val="00B44383"/>
    <w:rsid w:val="00B44B6E"/>
    <w:rsid w:val="00B45C8B"/>
    <w:rsid w:val="00B4644B"/>
    <w:rsid w:val="00B46907"/>
    <w:rsid w:val="00B503B7"/>
    <w:rsid w:val="00B50948"/>
    <w:rsid w:val="00B509C9"/>
    <w:rsid w:val="00B5119E"/>
    <w:rsid w:val="00B51893"/>
    <w:rsid w:val="00B51C16"/>
    <w:rsid w:val="00B524FA"/>
    <w:rsid w:val="00B52954"/>
    <w:rsid w:val="00B529F9"/>
    <w:rsid w:val="00B52BD7"/>
    <w:rsid w:val="00B52DE7"/>
    <w:rsid w:val="00B52E76"/>
    <w:rsid w:val="00B52F02"/>
    <w:rsid w:val="00B533A7"/>
    <w:rsid w:val="00B5387C"/>
    <w:rsid w:val="00B540BB"/>
    <w:rsid w:val="00B54113"/>
    <w:rsid w:val="00B5452B"/>
    <w:rsid w:val="00B54535"/>
    <w:rsid w:val="00B54DA5"/>
    <w:rsid w:val="00B5545E"/>
    <w:rsid w:val="00B5564A"/>
    <w:rsid w:val="00B55C8F"/>
    <w:rsid w:val="00B56136"/>
    <w:rsid w:val="00B56206"/>
    <w:rsid w:val="00B56BD6"/>
    <w:rsid w:val="00B573C4"/>
    <w:rsid w:val="00B576F7"/>
    <w:rsid w:val="00B57816"/>
    <w:rsid w:val="00B57C94"/>
    <w:rsid w:val="00B6082C"/>
    <w:rsid w:val="00B6195C"/>
    <w:rsid w:val="00B61A9D"/>
    <w:rsid w:val="00B61E47"/>
    <w:rsid w:val="00B61E9D"/>
    <w:rsid w:val="00B61ED9"/>
    <w:rsid w:val="00B61EF7"/>
    <w:rsid w:val="00B62015"/>
    <w:rsid w:val="00B627BE"/>
    <w:rsid w:val="00B637DB"/>
    <w:rsid w:val="00B638B8"/>
    <w:rsid w:val="00B63C04"/>
    <w:rsid w:val="00B64170"/>
    <w:rsid w:val="00B641DF"/>
    <w:rsid w:val="00B6443C"/>
    <w:rsid w:val="00B6474D"/>
    <w:rsid w:val="00B650B2"/>
    <w:rsid w:val="00B652B5"/>
    <w:rsid w:val="00B652F7"/>
    <w:rsid w:val="00B65804"/>
    <w:rsid w:val="00B65DA1"/>
    <w:rsid w:val="00B6603A"/>
    <w:rsid w:val="00B6640A"/>
    <w:rsid w:val="00B66D79"/>
    <w:rsid w:val="00B66EE9"/>
    <w:rsid w:val="00B67F5C"/>
    <w:rsid w:val="00B718C3"/>
    <w:rsid w:val="00B7196B"/>
    <w:rsid w:val="00B71F2D"/>
    <w:rsid w:val="00B73114"/>
    <w:rsid w:val="00B73341"/>
    <w:rsid w:val="00B73CD2"/>
    <w:rsid w:val="00B73E5E"/>
    <w:rsid w:val="00B73F5D"/>
    <w:rsid w:val="00B7475E"/>
    <w:rsid w:val="00B74B70"/>
    <w:rsid w:val="00B7501C"/>
    <w:rsid w:val="00B75E96"/>
    <w:rsid w:val="00B76721"/>
    <w:rsid w:val="00B77F7C"/>
    <w:rsid w:val="00B80D59"/>
    <w:rsid w:val="00B81459"/>
    <w:rsid w:val="00B81FBE"/>
    <w:rsid w:val="00B8215A"/>
    <w:rsid w:val="00B82218"/>
    <w:rsid w:val="00B8257A"/>
    <w:rsid w:val="00B825F5"/>
    <w:rsid w:val="00B82EEE"/>
    <w:rsid w:val="00B8318F"/>
    <w:rsid w:val="00B831D9"/>
    <w:rsid w:val="00B83695"/>
    <w:rsid w:val="00B83DE8"/>
    <w:rsid w:val="00B84E5E"/>
    <w:rsid w:val="00B8560B"/>
    <w:rsid w:val="00B8599F"/>
    <w:rsid w:val="00B8644E"/>
    <w:rsid w:val="00B86DE1"/>
    <w:rsid w:val="00B86EF9"/>
    <w:rsid w:val="00B87043"/>
    <w:rsid w:val="00B90212"/>
    <w:rsid w:val="00B90D3D"/>
    <w:rsid w:val="00B91330"/>
    <w:rsid w:val="00B91403"/>
    <w:rsid w:val="00B91BE8"/>
    <w:rsid w:val="00B92210"/>
    <w:rsid w:val="00B92786"/>
    <w:rsid w:val="00B92C63"/>
    <w:rsid w:val="00B9328C"/>
    <w:rsid w:val="00B944CC"/>
    <w:rsid w:val="00B94E6C"/>
    <w:rsid w:val="00B950E5"/>
    <w:rsid w:val="00B95CC7"/>
    <w:rsid w:val="00B961B1"/>
    <w:rsid w:val="00B9624F"/>
    <w:rsid w:val="00B97DB8"/>
    <w:rsid w:val="00BA0103"/>
    <w:rsid w:val="00BA084D"/>
    <w:rsid w:val="00BA0C4B"/>
    <w:rsid w:val="00BA1282"/>
    <w:rsid w:val="00BA1B43"/>
    <w:rsid w:val="00BA20FB"/>
    <w:rsid w:val="00BA2CF0"/>
    <w:rsid w:val="00BA2D34"/>
    <w:rsid w:val="00BA36CF"/>
    <w:rsid w:val="00BA399C"/>
    <w:rsid w:val="00BA3C4A"/>
    <w:rsid w:val="00BA3E08"/>
    <w:rsid w:val="00BA3EF0"/>
    <w:rsid w:val="00BA49B5"/>
    <w:rsid w:val="00BA5B7F"/>
    <w:rsid w:val="00BA5ECD"/>
    <w:rsid w:val="00BA5FE5"/>
    <w:rsid w:val="00BA60EB"/>
    <w:rsid w:val="00BA70B5"/>
    <w:rsid w:val="00BA72C6"/>
    <w:rsid w:val="00BA741D"/>
    <w:rsid w:val="00BA7B90"/>
    <w:rsid w:val="00BB0703"/>
    <w:rsid w:val="00BB08B4"/>
    <w:rsid w:val="00BB0A59"/>
    <w:rsid w:val="00BB0C21"/>
    <w:rsid w:val="00BB0D58"/>
    <w:rsid w:val="00BB10CE"/>
    <w:rsid w:val="00BB208F"/>
    <w:rsid w:val="00BB2833"/>
    <w:rsid w:val="00BB2ADE"/>
    <w:rsid w:val="00BB3F8F"/>
    <w:rsid w:val="00BB4606"/>
    <w:rsid w:val="00BB462F"/>
    <w:rsid w:val="00BB4886"/>
    <w:rsid w:val="00BB5071"/>
    <w:rsid w:val="00BB6261"/>
    <w:rsid w:val="00BB648D"/>
    <w:rsid w:val="00BB6586"/>
    <w:rsid w:val="00BB717F"/>
    <w:rsid w:val="00BB796D"/>
    <w:rsid w:val="00BC0741"/>
    <w:rsid w:val="00BC115F"/>
    <w:rsid w:val="00BC132E"/>
    <w:rsid w:val="00BC16F1"/>
    <w:rsid w:val="00BC1D08"/>
    <w:rsid w:val="00BC27CA"/>
    <w:rsid w:val="00BC2A0A"/>
    <w:rsid w:val="00BC2A35"/>
    <w:rsid w:val="00BC2F92"/>
    <w:rsid w:val="00BC3346"/>
    <w:rsid w:val="00BC3C43"/>
    <w:rsid w:val="00BC3CFE"/>
    <w:rsid w:val="00BC40A1"/>
    <w:rsid w:val="00BC4AC7"/>
    <w:rsid w:val="00BC4AD7"/>
    <w:rsid w:val="00BC4CC1"/>
    <w:rsid w:val="00BC4DA1"/>
    <w:rsid w:val="00BC5955"/>
    <w:rsid w:val="00BC5D45"/>
    <w:rsid w:val="00BC6383"/>
    <w:rsid w:val="00BC6663"/>
    <w:rsid w:val="00BC6C08"/>
    <w:rsid w:val="00BC6C5D"/>
    <w:rsid w:val="00BC714F"/>
    <w:rsid w:val="00BC7455"/>
    <w:rsid w:val="00BC74D1"/>
    <w:rsid w:val="00BC7F13"/>
    <w:rsid w:val="00BC7F18"/>
    <w:rsid w:val="00BD0116"/>
    <w:rsid w:val="00BD01D0"/>
    <w:rsid w:val="00BD0233"/>
    <w:rsid w:val="00BD1157"/>
    <w:rsid w:val="00BD1307"/>
    <w:rsid w:val="00BD1874"/>
    <w:rsid w:val="00BD2C1D"/>
    <w:rsid w:val="00BD389F"/>
    <w:rsid w:val="00BD39D2"/>
    <w:rsid w:val="00BD4319"/>
    <w:rsid w:val="00BD4AB3"/>
    <w:rsid w:val="00BD4AD0"/>
    <w:rsid w:val="00BD4B77"/>
    <w:rsid w:val="00BD4DB2"/>
    <w:rsid w:val="00BD51CA"/>
    <w:rsid w:val="00BD57B1"/>
    <w:rsid w:val="00BD5928"/>
    <w:rsid w:val="00BD5AB4"/>
    <w:rsid w:val="00BD60FF"/>
    <w:rsid w:val="00BD62C4"/>
    <w:rsid w:val="00BD6365"/>
    <w:rsid w:val="00BD69E4"/>
    <w:rsid w:val="00BD69FC"/>
    <w:rsid w:val="00BD6ED7"/>
    <w:rsid w:val="00BD729A"/>
    <w:rsid w:val="00BD75E2"/>
    <w:rsid w:val="00BD797B"/>
    <w:rsid w:val="00BE048C"/>
    <w:rsid w:val="00BE0E7F"/>
    <w:rsid w:val="00BE111D"/>
    <w:rsid w:val="00BE1887"/>
    <w:rsid w:val="00BE216F"/>
    <w:rsid w:val="00BE244D"/>
    <w:rsid w:val="00BE2784"/>
    <w:rsid w:val="00BE2A7E"/>
    <w:rsid w:val="00BE2CC0"/>
    <w:rsid w:val="00BE3267"/>
    <w:rsid w:val="00BE3EBB"/>
    <w:rsid w:val="00BE4186"/>
    <w:rsid w:val="00BE43DC"/>
    <w:rsid w:val="00BE4BCA"/>
    <w:rsid w:val="00BE5293"/>
    <w:rsid w:val="00BE5F7E"/>
    <w:rsid w:val="00BF0411"/>
    <w:rsid w:val="00BF0687"/>
    <w:rsid w:val="00BF0868"/>
    <w:rsid w:val="00BF13F6"/>
    <w:rsid w:val="00BF1944"/>
    <w:rsid w:val="00BF1C7A"/>
    <w:rsid w:val="00BF1CC2"/>
    <w:rsid w:val="00BF1E80"/>
    <w:rsid w:val="00BF255C"/>
    <w:rsid w:val="00BF27E0"/>
    <w:rsid w:val="00BF2D42"/>
    <w:rsid w:val="00BF36EC"/>
    <w:rsid w:val="00BF3776"/>
    <w:rsid w:val="00BF46B0"/>
    <w:rsid w:val="00BF535A"/>
    <w:rsid w:val="00BF5451"/>
    <w:rsid w:val="00BF5461"/>
    <w:rsid w:val="00BF5669"/>
    <w:rsid w:val="00BF5673"/>
    <w:rsid w:val="00BF574D"/>
    <w:rsid w:val="00BF594F"/>
    <w:rsid w:val="00BF6086"/>
    <w:rsid w:val="00BF6520"/>
    <w:rsid w:val="00BF65E3"/>
    <w:rsid w:val="00BF66F3"/>
    <w:rsid w:val="00BF6B46"/>
    <w:rsid w:val="00BF6DDC"/>
    <w:rsid w:val="00BF6EF1"/>
    <w:rsid w:val="00C004C6"/>
    <w:rsid w:val="00C00640"/>
    <w:rsid w:val="00C00A34"/>
    <w:rsid w:val="00C00ABF"/>
    <w:rsid w:val="00C00D2C"/>
    <w:rsid w:val="00C01312"/>
    <w:rsid w:val="00C01420"/>
    <w:rsid w:val="00C017AE"/>
    <w:rsid w:val="00C01804"/>
    <w:rsid w:val="00C01C8F"/>
    <w:rsid w:val="00C0272A"/>
    <w:rsid w:val="00C02C2C"/>
    <w:rsid w:val="00C02DD3"/>
    <w:rsid w:val="00C030A1"/>
    <w:rsid w:val="00C032C7"/>
    <w:rsid w:val="00C03524"/>
    <w:rsid w:val="00C040CC"/>
    <w:rsid w:val="00C04555"/>
    <w:rsid w:val="00C04A2B"/>
    <w:rsid w:val="00C05A8C"/>
    <w:rsid w:val="00C05B5C"/>
    <w:rsid w:val="00C05D61"/>
    <w:rsid w:val="00C05F9C"/>
    <w:rsid w:val="00C0641F"/>
    <w:rsid w:val="00C066DD"/>
    <w:rsid w:val="00C0675C"/>
    <w:rsid w:val="00C06A66"/>
    <w:rsid w:val="00C06C71"/>
    <w:rsid w:val="00C072EE"/>
    <w:rsid w:val="00C0745D"/>
    <w:rsid w:val="00C0761E"/>
    <w:rsid w:val="00C07BA3"/>
    <w:rsid w:val="00C07F20"/>
    <w:rsid w:val="00C10109"/>
    <w:rsid w:val="00C1075E"/>
    <w:rsid w:val="00C109A8"/>
    <w:rsid w:val="00C109F8"/>
    <w:rsid w:val="00C1109A"/>
    <w:rsid w:val="00C11175"/>
    <w:rsid w:val="00C11A33"/>
    <w:rsid w:val="00C1210F"/>
    <w:rsid w:val="00C125A4"/>
    <w:rsid w:val="00C13500"/>
    <w:rsid w:val="00C140C4"/>
    <w:rsid w:val="00C1445B"/>
    <w:rsid w:val="00C14B45"/>
    <w:rsid w:val="00C14C0F"/>
    <w:rsid w:val="00C14FC7"/>
    <w:rsid w:val="00C15F4D"/>
    <w:rsid w:val="00C1674E"/>
    <w:rsid w:val="00C167B0"/>
    <w:rsid w:val="00C17186"/>
    <w:rsid w:val="00C179FE"/>
    <w:rsid w:val="00C20D6F"/>
    <w:rsid w:val="00C20DA6"/>
    <w:rsid w:val="00C211A5"/>
    <w:rsid w:val="00C211F4"/>
    <w:rsid w:val="00C21263"/>
    <w:rsid w:val="00C21AEA"/>
    <w:rsid w:val="00C21DC5"/>
    <w:rsid w:val="00C22580"/>
    <w:rsid w:val="00C22A04"/>
    <w:rsid w:val="00C22C4C"/>
    <w:rsid w:val="00C232B7"/>
    <w:rsid w:val="00C2371D"/>
    <w:rsid w:val="00C23BD7"/>
    <w:rsid w:val="00C23BE3"/>
    <w:rsid w:val="00C23D2F"/>
    <w:rsid w:val="00C24A08"/>
    <w:rsid w:val="00C255DA"/>
    <w:rsid w:val="00C25BA6"/>
    <w:rsid w:val="00C26774"/>
    <w:rsid w:val="00C26FBE"/>
    <w:rsid w:val="00C2707A"/>
    <w:rsid w:val="00C27398"/>
    <w:rsid w:val="00C27AC0"/>
    <w:rsid w:val="00C27B78"/>
    <w:rsid w:val="00C27BB2"/>
    <w:rsid w:val="00C27BFA"/>
    <w:rsid w:val="00C306DC"/>
    <w:rsid w:val="00C30782"/>
    <w:rsid w:val="00C30C25"/>
    <w:rsid w:val="00C30CDC"/>
    <w:rsid w:val="00C3112A"/>
    <w:rsid w:val="00C31822"/>
    <w:rsid w:val="00C31CF7"/>
    <w:rsid w:val="00C3382D"/>
    <w:rsid w:val="00C33C0A"/>
    <w:rsid w:val="00C3443E"/>
    <w:rsid w:val="00C34A0D"/>
    <w:rsid w:val="00C34A78"/>
    <w:rsid w:val="00C350FB"/>
    <w:rsid w:val="00C35293"/>
    <w:rsid w:val="00C3605D"/>
    <w:rsid w:val="00C36247"/>
    <w:rsid w:val="00C36CBE"/>
    <w:rsid w:val="00C36E72"/>
    <w:rsid w:val="00C37900"/>
    <w:rsid w:val="00C40D82"/>
    <w:rsid w:val="00C40EF8"/>
    <w:rsid w:val="00C41855"/>
    <w:rsid w:val="00C41FFB"/>
    <w:rsid w:val="00C42066"/>
    <w:rsid w:val="00C42B41"/>
    <w:rsid w:val="00C4348A"/>
    <w:rsid w:val="00C43830"/>
    <w:rsid w:val="00C443BD"/>
    <w:rsid w:val="00C44DC3"/>
    <w:rsid w:val="00C451C5"/>
    <w:rsid w:val="00C455FE"/>
    <w:rsid w:val="00C45737"/>
    <w:rsid w:val="00C45ECC"/>
    <w:rsid w:val="00C4627A"/>
    <w:rsid w:val="00C4661C"/>
    <w:rsid w:val="00C468A0"/>
    <w:rsid w:val="00C47071"/>
    <w:rsid w:val="00C470FC"/>
    <w:rsid w:val="00C47556"/>
    <w:rsid w:val="00C47C28"/>
    <w:rsid w:val="00C50279"/>
    <w:rsid w:val="00C50D90"/>
    <w:rsid w:val="00C510FA"/>
    <w:rsid w:val="00C5215E"/>
    <w:rsid w:val="00C5319F"/>
    <w:rsid w:val="00C54189"/>
    <w:rsid w:val="00C541B6"/>
    <w:rsid w:val="00C542E3"/>
    <w:rsid w:val="00C5469F"/>
    <w:rsid w:val="00C54793"/>
    <w:rsid w:val="00C54D43"/>
    <w:rsid w:val="00C54D6B"/>
    <w:rsid w:val="00C551BE"/>
    <w:rsid w:val="00C55746"/>
    <w:rsid w:val="00C558A0"/>
    <w:rsid w:val="00C55BE0"/>
    <w:rsid w:val="00C564FC"/>
    <w:rsid w:val="00C566EB"/>
    <w:rsid w:val="00C56C6A"/>
    <w:rsid w:val="00C56DCA"/>
    <w:rsid w:val="00C56F67"/>
    <w:rsid w:val="00C572AD"/>
    <w:rsid w:val="00C576D5"/>
    <w:rsid w:val="00C57B55"/>
    <w:rsid w:val="00C57E04"/>
    <w:rsid w:val="00C61CF6"/>
    <w:rsid w:val="00C61DC5"/>
    <w:rsid w:val="00C62249"/>
    <w:rsid w:val="00C62734"/>
    <w:rsid w:val="00C62F0E"/>
    <w:rsid w:val="00C6347F"/>
    <w:rsid w:val="00C635C6"/>
    <w:rsid w:val="00C63713"/>
    <w:rsid w:val="00C63CC1"/>
    <w:rsid w:val="00C63F22"/>
    <w:rsid w:val="00C648A4"/>
    <w:rsid w:val="00C64D8F"/>
    <w:rsid w:val="00C6506A"/>
    <w:rsid w:val="00C6638B"/>
    <w:rsid w:val="00C66417"/>
    <w:rsid w:val="00C665EE"/>
    <w:rsid w:val="00C66AC1"/>
    <w:rsid w:val="00C66B82"/>
    <w:rsid w:val="00C66D39"/>
    <w:rsid w:val="00C66F68"/>
    <w:rsid w:val="00C67039"/>
    <w:rsid w:val="00C676DA"/>
    <w:rsid w:val="00C67A4A"/>
    <w:rsid w:val="00C67EBB"/>
    <w:rsid w:val="00C67F2B"/>
    <w:rsid w:val="00C703F3"/>
    <w:rsid w:val="00C7041C"/>
    <w:rsid w:val="00C70594"/>
    <w:rsid w:val="00C7091A"/>
    <w:rsid w:val="00C719CC"/>
    <w:rsid w:val="00C71BA1"/>
    <w:rsid w:val="00C721D2"/>
    <w:rsid w:val="00C72222"/>
    <w:rsid w:val="00C72685"/>
    <w:rsid w:val="00C72788"/>
    <w:rsid w:val="00C72B96"/>
    <w:rsid w:val="00C73059"/>
    <w:rsid w:val="00C737FA"/>
    <w:rsid w:val="00C73BC7"/>
    <w:rsid w:val="00C73DAA"/>
    <w:rsid w:val="00C744C1"/>
    <w:rsid w:val="00C748DD"/>
    <w:rsid w:val="00C75EA2"/>
    <w:rsid w:val="00C762A7"/>
    <w:rsid w:val="00C763A2"/>
    <w:rsid w:val="00C76907"/>
    <w:rsid w:val="00C76990"/>
    <w:rsid w:val="00C76C18"/>
    <w:rsid w:val="00C76C7F"/>
    <w:rsid w:val="00C76FAE"/>
    <w:rsid w:val="00C774BE"/>
    <w:rsid w:val="00C77AAB"/>
    <w:rsid w:val="00C77F69"/>
    <w:rsid w:val="00C77F8B"/>
    <w:rsid w:val="00C801EF"/>
    <w:rsid w:val="00C80367"/>
    <w:rsid w:val="00C8130B"/>
    <w:rsid w:val="00C813E3"/>
    <w:rsid w:val="00C818A5"/>
    <w:rsid w:val="00C82B54"/>
    <w:rsid w:val="00C832D0"/>
    <w:rsid w:val="00C83589"/>
    <w:rsid w:val="00C83E49"/>
    <w:rsid w:val="00C83EE1"/>
    <w:rsid w:val="00C8484E"/>
    <w:rsid w:val="00C84B4C"/>
    <w:rsid w:val="00C84E54"/>
    <w:rsid w:val="00C852B0"/>
    <w:rsid w:val="00C8547B"/>
    <w:rsid w:val="00C8548A"/>
    <w:rsid w:val="00C86029"/>
    <w:rsid w:val="00C86059"/>
    <w:rsid w:val="00C86E8B"/>
    <w:rsid w:val="00C87362"/>
    <w:rsid w:val="00C87496"/>
    <w:rsid w:val="00C8752F"/>
    <w:rsid w:val="00C87D2C"/>
    <w:rsid w:val="00C87E8B"/>
    <w:rsid w:val="00C90401"/>
    <w:rsid w:val="00C9071A"/>
    <w:rsid w:val="00C90816"/>
    <w:rsid w:val="00C90A8E"/>
    <w:rsid w:val="00C90B63"/>
    <w:rsid w:val="00C9161D"/>
    <w:rsid w:val="00C9229B"/>
    <w:rsid w:val="00C92705"/>
    <w:rsid w:val="00C927FF"/>
    <w:rsid w:val="00C92862"/>
    <w:rsid w:val="00C928CD"/>
    <w:rsid w:val="00C934B3"/>
    <w:rsid w:val="00C93548"/>
    <w:rsid w:val="00C93586"/>
    <w:rsid w:val="00C9381E"/>
    <w:rsid w:val="00C93BF7"/>
    <w:rsid w:val="00C93D50"/>
    <w:rsid w:val="00C94A49"/>
    <w:rsid w:val="00C95140"/>
    <w:rsid w:val="00C95266"/>
    <w:rsid w:val="00C95747"/>
    <w:rsid w:val="00C9583D"/>
    <w:rsid w:val="00C95BFD"/>
    <w:rsid w:val="00C965AC"/>
    <w:rsid w:val="00C96FEA"/>
    <w:rsid w:val="00C9773C"/>
    <w:rsid w:val="00C97772"/>
    <w:rsid w:val="00C979BF"/>
    <w:rsid w:val="00CA049C"/>
    <w:rsid w:val="00CA0972"/>
    <w:rsid w:val="00CA09DF"/>
    <w:rsid w:val="00CA0A69"/>
    <w:rsid w:val="00CA0C1D"/>
    <w:rsid w:val="00CA1B31"/>
    <w:rsid w:val="00CA1FEC"/>
    <w:rsid w:val="00CA24D2"/>
    <w:rsid w:val="00CA269F"/>
    <w:rsid w:val="00CA26B7"/>
    <w:rsid w:val="00CA30F3"/>
    <w:rsid w:val="00CA43A4"/>
    <w:rsid w:val="00CA4711"/>
    <w:rsid w:val="00CA4B52"/>
    <w:rsid w:val="00CA5204"/>
    <w:rsid w:val="00CA524A"/>
    <w:rsid w:val="00CA571B"/>
    <w:rsid w:val="00CA6192"/>
    <w:rsid w:val="00CA6501"/>
    <w:rsid w:val="00CA6533"/>
    <w:rsid w:val="00CA663B"/>
    <w:rsid w:val="00CA6AB9"/>
    <w:rsid w:val="00CA6B70"/>
    <w:rsid w:val="00CA6C6E"/>
    <w:rsid w:val="00CA6CD9"/>
    <w:rsid w:val="00CA793D"/>
    <w:rsid w:val="00CB008A"/>
    <w:rsid w:val="00CB0129"/>
    <w:rsid w:val="00CB046F"/>
    <w:rsid w:val="00CB079C"/>
    <w:rsid w:val="00CB0915"/>
    <w:rsid w:val="00CB0E17"/>
    <w:rsid w:val="00CB10A4"/>
    <w:rsid w:val="00CB1D00"/>
    <w:rsid w:val="00CB1F59"/>
    <w:rsid w:val="00CB2401"/>
    <w:rsid w:val="00CB2A73"/>
    <w:rsid w:val="00CB2D54"/>
    <w:rsid w:val="00CB3AB2"/>
    <w:rsid w:val="00CB4AEE"/>
    <w:rsid w:val="00CB4B82"/>
    <w:rsid w:val="00CB5627"/>
    <w:rsid w:val="00CB5788"/>
    <w:rsid w:val="00CB5B1E"/>
    <w:rsid w:val="00CB5E7D"/>
    <w:rsid w:val="00CB6129"/>
    <w:rsid w:val="00CB6207"/>
    <w:rsid w:val="00CB626A"/>
    <w:rsid w:val="00CB639C"/>
    <w:rsid w:val="00CB6CE4"/>
    <w:rsid w:val="00CB73A8"/>
    <w:rsid w:val="00CB7793"/>
    <w:rsid w:val="00CC023B"/>
    <w:rsid w:val="00CC042E"/>
    <w:rsid w:val="00CC08D1"/>
    <w:rsid w:val="00CC0B16"/>
    <w:rsid w:val="00CC0E22"/>
    <w:rsid w:val="00CC0E56"/>
    <w:rsid w:val="00CC1507"/>
    <w:rsid w:val="00CC1B15"/>
    <w:rsid w:val="00CC22B1"/>
    <w:rsid w:val="00CC247C"/>
    <w:rsid w:val="00CC24C7"/>
    <w:rsid w:val="00CC2973"/>
    <w:rsid w:val="00CC3131"/>
    <w:rsid w:val="00CC35E2"/>
    <w:rsid w:val="00CC3944"/>
    <w:rsid w:val="00CC40B4"/>
    <w:rsid w:val="00CC42D1"/>
    <w:rsid w:val="00CC4341"/>
    <w:rsid w:val="00CC4553"/>
    <w:rsid w:val="00CC4C7B"/>
    <w:rsid w:val="00CC50C6"/>
    <w:rsid w:val="00CC57F8"/>
    <w:rsid w:val="00CC5821"/>
    <w:rsid w:val="00CC6597"/>
    <w:rsid w:val="00CC6C3C"/>
    <w:rsid w:val="00CC7164"/>
    <w:rsid w:val="00CC75F7"/>
    <w:rsid w:val="00CC7665"/>
    <w:rsid w:val="00CC7B51"/>
    <w:rsid w:val="00CD02AF"/>
    <w:rsid w:val="00CD0588"/>
    <w:rsid w:val="00CD0B0E"/>
    <w:rsid w:val="00CD0BBF"/>
    <w:rsid w:val="00CD0C02"/>
    <w:rsid w:val="00CD17E9"/>
    <w:rsid w:val="00CD1DD3"/>
    <w:rsid w:val="00CD205B"/>
    <w:rsid w:val="00CD22FD"/>
    <w:rsid w:val="00CD250E"/>
    <w:rsid w:val="00CD27CF"/>
    <w:rsid w:val="00CD2A8C"/>
    <w:rsid w:val="00CD2D85"/>
    <w:rsid w:val="00CD315E"/>
    <w:rsid w:val="00CD3EAD"/>
    <w:rsid w:val="00CD41D5"/>
    <w:rsid w:val="00CD44E8"/>
    <w:rsid w:val="00CD4A74"/>
    <w:rsid w:val="00CD4DD9"/>
    <w:rsid w:val="00CD519E"/>
    <w:rsid w:val="00CD51A6"/>
    <w:rsid w:val="00CD53FA"/>
    <w:rsid w:val="00CD5704"/>
    <w:rsid w:val="00CD5A9B"/>
    <w:rsid w:val="00CD783D"/>
    <w:rsid w:val="00CD7ED3"/>
    <w:rsid w:val="00CE0779"/>
    <w:rsid w:val="00CE0AF1"/>
    <w:rsid w:val="00CE1640"/>
    <w:rsid w:val="00CE1C2A"/>
    <w:rsid w:val="00CE3224"/>
    <w:rsid w:val="00CE327E"/>
    <w:rsid w:val="00CE3520"/>
    <w:rsid w:val="00CE3645"/>
    <w:rsid w:val="00CE38A2"/>
    <w:rsid w:val="00CE3FB1"/>
    <w:rsid w:val="00CE4518"/>
    <w:rsid w:val="00CE4675"/>
    <w:rsid w:val="00CE4EC5"/>
    <w:rsid w:val="00CE537A"/>
    <w:rsid w:val="00CE5682"/>
    <w:rsid w:val="00CE5706"/>
    <w:rsid w:val="00CE576D"/>
    <w:rsid w:val="00CE578C"/>
    <w:rsid w:val="00CE6288"/>
    <w:rsid w:val="00CE6642"/>
    <w:rsid w:val="00CE667E"/>
    <w:rsid w:val="00CE66A5"/>
    <w:rsid w:val="00CE6C7D"/>
    <w:rsid w:val="00CE6D0C"/>
    <w:rsid w:val="00CE7076"/>
    <w:rsid w:val="00CE75E5"/>
    <w:rsid w:val="00CE77BB"/>
    <w:rsid w:val="00CE7C83"/>
    <w:rsid w:val="00CF0033"/>
    <w:rsid w:val="00CF0163"/>
    <w:rsid w:val="00CF03B0"/>
    <w:rsid w:val="00CF05E2"/>
    <w:rsid w:val="00CF082E"/>
    <w:rsid w:val="00CF13BD"/>
    <w:rsid w:val="00CF1548"/>
    <w:rsid w:val="00CF1848"/>
    <w:rsid w:val="00CF1C66"/>
    <w:rsid w:val="00CF2212"/>
    <w:rsid w:val="00CF2843"/>
    <w:rsid w:val="00CF28CC"/>
    <w:rsid w:val="00CF33DD"/>
    <w:rsid w:val="00CF3C94"/>
    <w:rsid w:val="00CF4C2D"/>
    <w:rsid w:val="00CF4F05"/>
    <w:rsid w:val="00CF5525"/>
    <w:rsid w:val="00CF5951"/>
    <w:rsid w:val="00CF6564"/>
    <w:rsid w:val="00CF6D9B"/>
    <w:rsid w:val="00CF73CC"/>
    <w:rsid w:val="00CF77E4"/>
    <w:rsid w:val="00CF7AB7"/>
    <w:rsid w:val="00CF7EAD"/>
    <w:rsid w:val="00D00352"/>
    <w:rsid w:val="00D00423"/>
    <w:rsid w:val="00D006D3"/>
    <w:rsid w:val="00D00C21"/>
    <w:rsid w:val="00D0191E"/>
    <w:rsid w:val="00D01D66"/>
    <w:rsid w:val="00D01E2D"/>
    <w:rsid w:val="00D01E40"/>
    <w:rsid w:val="00D02119"/>
    <w:rsid w:val="00D02411"/>
    <w:rsid w:val="00D0263F"/>
    <w:rsid w:val="00D02722"/>
    <w:rsid w:val="00D02AB0"/>
    <w:rsid w:val="00D02FF4"/>
    <w:rsid w:val="00D0356E"/>
    <w:rsid w:val="00D03B5D"/>
    <w:rsid w:val="00D03D6C"/>
    <w:rsid w:val="00D04324"/>
    <w:rsid w:val="00D04760"/>
    <w:rsid w:val="00D04F75"/>
    <w:rsid w:val="00D051D6"/>
    <w:rsid w:val="00D05254"/>
    <w:rsid w:val="00D055BA"/>
    <w:rsid w:val="00D0562D"/>
    <w:rsid w:val="00D05BE9"/>
    <w:rsid w:val="00D06B06"/>
    <w:rsid w:val="00D06BDD"/>
    <w:rsid w:val="00D07094"/>
    <w:rsid w:val="00D0718B"/>
    <w:rsid w:val="00D0782C"/>
    <w:rsid w:val="00D10647"/>
    <w:rsid w:val="00D112BE"/>
    <w:rsid w:val="00D11454"/>
    <w:rsid w:val="00D12044"/>
    <w:rsid w:val="00D1231D"/>
    <w:rsid w:val="00D128CC"/>
    <w:rsid w:val="00D12A29"/>
    <w:rsid w:val="00D13649"/>
    <w:rsid w:val="00D13889"/>
    <w:rsid w:val="00D13892"/>
    <w:rsid w:val="00D14241"/>
    <w:rsid w:val="00D14A41"/>
    <w:rsid w:val="00D14F87"/>
    <w:rsid w:val="00D15570"/>
    <w:rsid w:val="00D15819"/>
    <w:rsid w:val="00D15CCA"/>
    <w:rsid w:val="00D15ED4"/>
    <w:rsid w:val="00D170D9"/>
    <w:rsid w:val="00D1752F"/>
    <w:rsid w:val="00D1755E"/>
    <w:rsid w:val="00D17787"/>
    <w:rsid w:val="00D178DD"/>
    <w:rsid w:val="00D1794F"/>
    <w:rsid w:val="00D20176"/>
    <w:rsid w:val="00D20413"/>
    <w:rsid w:val="00D211C1"/>
    <w:rsid w:val="00D217D3"/>
    <w:rsid w:val="00D2190C"/>
    <w:rsid w:val="00D219E0"/>
    <w:rsid w:val="00D21E8F"/>
    <w:rsid w:val="00D22084"/>
    <w:rsid w:val="00D22594"/>
    <w:rsid w:val="00D22C63"/>
    <w:rsid w:val="00D22C76"/>
    <w:rsid w:val="00D23927"/>
    <w:rsid w:val="00D2405E"/>
    <w:rsid w:val="00D243DD"/>
    <w:rsid w:val="00D24F02"/>
    <w:rsid w:val="00D25267"/>
    <w:rsid w:val="00D254D2"/>
    <w:rsid w:val="00D26D6D"/>
    <w:rsid w:val="00D27866"/>
    <w:rsid w:val="00D302B9"/>
    <w:rsid w:val="00D30361"/>
    <w:rsid w:val="00D30F9E"/>
    <w:rsid w:val="00D31412"/>
    <w:rsid w:val="00D3145C"/>
    <w:rsid w:val="00D31551"/>
    <w:rsid w:val="00D31746"/>
    <w:rsid w:val="00D317C5"/>
    <w:rsid w:val="00D31F75"/>
    <w:rsid w:val="00D332F9"/>
    <w:rsid w:val="00D33A7D"/>
    <w:rsid w:val="00D33EFC"/>
    <w:rsid w:val="00D35120"/>
    <w:rsid w:val="00D35745"/>
    <w:rsid w:val="00D35B5C"/>
    <w:rsid w:val="00D35CCD"/>
    <w:rsid w:val="00D35E60"/>
    <w:rsid w:val="00D360F4"/>
    <w:rsid w:val="00D36450"/>
    <w:rsid w:val="00D364C4"/>
    <w:rsid w:val="00D36A72"/>
    <w:rsid w:val="00D37CC8"/>
    <w:rsid w:val="00D40134"/>
    <w:rsid w:val="00D404FD"/>
    <w:rsid w:val="00D40818"/>
    <w:rsid w:val="00D40DBC"/>
    <w:rsid w:val="00D426C3"/>
    <w:rsid w:val="00D42EFE"/>
    <w:rsid w:val="00D437F1"/>
    <w:rsid w:val="00D438E7"/>
    <w:rsid w:val="00D43A11"/>
    <w:rsid w:val="00D43EC1"/>
    <w:rsid w:val="00D4402B"/>
    <w:rsid w:val="00D45266"/>
    <w:rsid w:val="00D461F4"/>
    <w:rsid w:val="00D462E9"/>
    <w:rsid w:val="00D464A2"/>
    <w:rsid w:val="00D47BA1"/>
    <w:rsid w:val="00D47EB3"/>
    <w:rsid w:val="00D5033D"/>
    <w:rsid w:val="00D508A7"/>
    <w:rsid w:val="00D50BB6"/>
    <w:rsid w:val="00D50FC8"/>
    <w:rsid w:val="00D514BD"/>
    <w:rsid w:val="00D5198F"/>
    <w:rsid w:val="00D52203"/>
    <w:rsid w:val="00D5268D"/>
    <w:rsid w:val="00D53486"/>
    <w:rsid w:val="00D537CD"/>
    <w:rsid w:val="00D53DAF"/>
    <w:rsid w:val="00D53F69"/>
    <w:rsid w:val="00D541C9"/>
    <w:rsid w:val="00D5450E"/>
    <w:rsid w:val="00D54AD8"/>
    <w:rsid w:val="00D54D63"/>
    <w:rsid w:val="00D54F31"/>
    <w:rsid w:val="00D55045"/>
    <w:rsid w:val="00D550B5"/>
    <w:rsid w:val="00D5555E"/>
    <w:rsid w:val="00D56819"/>
    <w:rsid w:val="00D568B4"/>
    <w:rsid w:val="00D56B89"/>
    <w:rsid w:val="00D5702A"/>
    <w:rsid w:val="00D5769D"/>
    <w:rsid w:val="00D57ACF"/>
    <w:rsid w:val="00D60033"/>
    <w:rsid w:val="00D6073C"/>
    <w:rsid w:val="00D618EC"/>
    <w:rsid w:val="00D61AF2"/>
    <w:rsid w:val="00D61C85"/>
    <w:rsid w:val="00D622A7"/>
    <w:rsid w:val="00D62465"/>
    <w:rsid w:val="00D627F4"/>
    <w:rsid w:val="00D62F11"/>
    <w:rsid w:val="00D62F95"/>
    <w:rsid w:val="00D630BE"/>
    <w:rsid w:val="00D63421"/>
    <w:rsid w:val="00D64725"/>
    <w:rsid w:val="00D64CCB"/>
    <w:rsid w:val="00D6543A"/>
    <w:rsid w:val="00D65B1D"/>
    <w:rsid w:val="00D65B9B"/>
    <w:rsid w:val="00D66B37"/>
    <w:rsid w:val="00D6777E"/>
    <w:rsid w:val="00D67825"/>
    <w:rsid w:val="00D679EF"/>
    <w:rsid w:val="00D67A02"/>
    <w:rsid w:val="00D70260"/>
    <w:rsid w:val="00D702B0"/>
    <w:rsid w:val="00D7071B"/>
    <w:rsid w:val="00D70B17"/>
    <w:rsid w:val="00D70BE2"/>
    <w:rsid w:val="00D7110C"/>
    <w:rsid w:val="00D7186E"/>
    <w:rsid w:val="00D71B36"/>
    <w:rsid w:val="00D71BA2"/>
    <w:rsid w:val="00D71E3F"/>
    <w:rsid w:val="00D72217"/>
    <w:rsid w:val="00D723C1"/>
    <w:rsid w:val="00D72686"/>
    <w:rsid w:val="00D72B17"/>
    <w:rsid w:val="00D72E88"/>
    <w:rsid w:val="00D733F2"/>
    <w:rsid w:val="00D735CE"/>
    <w:rsid w:val="00D73690"/>
    <w:rsid w:val="00D73ECF"/>
    <w:rsid w:val="00D744A5"/>
    <w:rsid w:val="00D75957"/>
    <w:rsid w:val="00D75985"/>
    <w:rsid w:val="00D75B87"/>
    <w:rsid w:val="00D75CA6"/>
    <w:rsid w:val="00D75FAA"/>
    <w:rsid w:val="00D76025"/>
    <w:rsid w:val="00D7606D"/>
    <w:rsid w:val="00D76A18"/>
    <w:rsid w:val="00D76CE7"/>
    <w:rsid w:val="00D76D6D"/>
    <w:rsid w:val="00D775A7"/>
    <w:rsid w:val="00D77851"/>
    <w:rsid w:val="00D8070C"/>
    <w:rsid w:val="00D80849"/>
    <w:rsid w:val="00D80D9E"/>
    <w:rsid w:val="00D80F01"/>
    <w:rsid w:val="00D8264D"/>
    <w:rsid w:val="00D82C6C"/>
    <w:rsid w:val="00D82D04"/>
    <w:rsid w:val="00D82E8F"/>
    <w:rsid w:val="00D82F34"/>
    <w:rsid w:val="00D8313A"/>
    <w:rsid w:val="00D833A7"/>
    <w:rsid w:val="00D8344F"/>
    <w:rsid w:val="00D835BB"/>
    <w:rsid w:val="00D83835"/>
    <w:rsid w:val="00D83B6A"/>
    <w:rsid w:val="00D840A6"/>
    <w:rsid w:val="00D84BEA"/>
    <w:rsid w:val="00D84EDC"/>
    <w:rsid w:val="00D85E96"/>
    <w:rsid w:val="00D860F0"/>
    <w:rsid w:val="00D869C4"/>
    <w:rsid w:val="00D8758C"/>
    <w:rsid w:val="00D879F3"/>
    <w:rsid w:val="00D91460"/>
    <w:rsid w:val="00D91865"/>
    <w:rsid w:val="00D91A20"/>
    <w:rsid w:val="00D91ABF"/>
    <w:rsid w:val="00D91F69"/>
    <w:rsid w:val="00D924F0"/>
    <w:rsid w:val="00D92DEA"/>
    <w:rsid w:val="00D93316"/>
    <w:rsid w:val="00D9336A"/>
    <w:rsid w:val="00D945FE"/>
    <w:rsid w:val="00D94847"/>
    <w:rsid w:val="00D948C7"/>
    <w:rsid w:val="00D94E64"/>
    <w:rsid w:val="00D9546D"/>
    <w:rsid w:val="00D962AF"/>
    <w:rsid w:val="00D962C3"/>
    <w:rsid w:val="00D9638C"/>
    <w:rsid w:val="00D9683C"/>
    <w:rsid w:val="00D96927"/>
    <w:rsid w:val="00D9761B"/>
    <w:rsid w:val="00D9792F"/>
    <w:rsid w:val="00D97991"/>
    <w:rsid w:val="00D97B36"/>
    <w:rsid w:val="00D97D4B"/>
    <w:rsid w:val="00DA045A"/>
    <w:rsid w:val="00DA0CE6"/>
    <w:rsid w:val="00DA122F"/>
    <w:rsid w:val="00DA1320"/>
    <w:rsid w:val="00DA14B7"/>
    <w:rsid w:val="00DA1546"/>
    <w:rsid w:val="00DA1750"/>
    <w:rsid w:val="00DA1CED"/>
    <w:rsid w:val="00DA1EB2"/>
    <w:rsid w:val="00DA242B"/>
    <w:rsid w:val="00DA266F"/>
    <w:rsid w:val="00DA34E0"/>
    <w:rsid w:val="00DA34F4"/>
    <w:rsid w:val="00DA36B5"/>
    <w:rsid w:val="00DA492E"/>
    <w:rsid w:val="00DA4C73"/>
    <w:rsid w:val="00DA5CF2"/>
    <w:rsid w:val="00DA63C7"/>
    <w:rsid w:val="00DA64D1"/>
    <w:rsid w:val="00DA64F4"/>
    <w:rsid w:val="00DA65B5"/>
    <w:rsid w:val="00DA6612"/>
    <w:rsid w:val="00DA69CB"/>
    <w:rsid w:val="00DA739B"/>
    <w:rsid w:val="00DA752B"/>
    <w:rsid w:val="00DB05BF"/>
    <w:rsid w:val="00DB0DFC"/>
    <w:rsid w:val="00DB1A5B"/>
    <w:rsid w:val="00DB243C"/>
    <w:rsid w:val="00DB262A"/>
    <w:rsid w:val="00DB2AF8"/>
    <w:rsid w:val="00DB2F5F"/>
    <w:rsid w:val="00DB2F7C"/>
    <w:rsid w:val="00DB323B"/>
    <w:rsid w:val="00DB3529"/>
    <w:rsid w:val="00DB3A30"/>
    <w:rsid w:val="00DB526C"/>
    <w:rsid w:val="00DB55FE"/>
    <w:rsid w:val="00DB5C0E"/>
    <w:rsid w:val="00DB5CCE"/>
    <w:rsid w:val="00DB5DCC"/>
    <w:rsid w:val="00DB5E0F"/>
    <w:rsid w:val="00DB62FF"/>
    <w:rsid w:val="00DB68B3"/>
    <w:rsid w:val="00DB6A78"/>
    <w:rsid w:val="00DB6C0F"/>
    <w:rsid w:val="00DB6D6B"/>
    <w:rsid w:val="00DB7094"/>
    <w:rsid w:val="00DB76C3"/>
    <w:rsid w:val="00DB774F"/>
    <w:rsid w:val="00DC09A8"/>
    <w:rsid w:val="00DC0DFF"/>
    <w:rsid w:val="00DC0F4B"/>
    <w:rsid w:val="00DC177C"/>
    <w:rsid w:val="00DC19A2"/>
    <w:rsid w:val="00DC1AA9"/>
    <w:rsid w:val="00DC20EB"/>
    <w:rsid w:val="00DC2B54"/>
    <w:rsid w:val="00DC2C0B"/>
    <w:rsid w:val="00DC303F"/>
    <w:rsid w:val="00DC34A0"/>
    <w:rsid w:val="00DC3A0C"/>
    <w:rsid w:val="00DC3B6B"/>
    <w:rsid w:val="00DC400A"/>
    <w:rsid w:val="00DC49D7"/>
    <w:rsid w:val="00DC5261"/>
    <w:rsid w:val="00DC59D0"/>
    <w:rsid w:val="00DC60AC"/>
    <w:rsid w:val="00DC684C"/>
    <w:rsid w:val="00DC6CDB"/>
    <w:rsid w:val="00DD0178"/>
    <w:rsid w:val="00DD0509"/>
    <w:rsid w:val="00DD06AC"/>
    <w:rsid w:val="00DD09E5"/>
    <w:rsid w:val="00DD118C"/>
    <w:rsid w:val="00DD14E0"/>
    <w:rsid w:val="00DD25BC"/>
    <w:rsid w:val="00DD294B"/>
    <w:rsid w:val="00DD2E6A"/>
    <w:rsid w:val="00DD2FAB"/>
    <w:rsid w:val="00DD3326"/>
    <w:rsid w:val="00DD33F0"/>
    <w:rsid w:val="00DD3CAB"/>
    <w:rsid w:val="00DD3D3C"/>
    <w:rsid w:val="00DD3D57"/>
    <w:rsid w:val="00DD3E5A"/>
    <w:rsid w:val="00DD4015"/>
    <w:rsid w:val="00DD428C"/>
    <w:rsid w:val="00DD42BA"/>
    <w:rsid w:val="00DD43D8"/>
    <w:rsid w:val="00DD4559"/>
    <w:rsid w:val="00DD458B"/>
    <w:rsid w:val="00DD45B8"/>
    <w:rsid w:val="00DD4669"/>
    <w:rsid w:val="00DD4832"/>
    <w:rsid w:val="00DD4E05"/>
    <w:rsid w:val="00DD5042"/>
    <w:rsid w:val="00DD5E0C"/>
    <w:rsid w:val="00DD6473"/>
    <w:rsid w:val="00DD65C0"/>
    <w:rsid w:val="00DD6EA9"/>
    <w:rsid w:val="00DD7007"/>
    <w:rsid w:val="00DD7C39"/>
    <w:rsid w:val="00DD7E87"/>
    <w:rsid w:val="00DE1082"/>
    <w:rsid w:val="00DE1463"/>
    <w:rsid w:val="00DE14D6"/>
    <w:rsid w:val="00DE15F1"/>
    <w:rsid w:val="00DE16AC"/>
    <w:rsid w:val="00DE187D"/>
    <w:rsid w:val="00DE193C"/>
    <w:rsid w:val="00DE19E2"/>
    <w:rsid w:val="00DE245A"/>
    <w:rsid w:val="00DE2CBF"/>
    <w:rsid w:val="00DE3495"/>
    <w:rsid w:val="00DE356D"/>
    <w:rsid w:val="00DE3B06"/>
    <w:rsid w:val="00DE3E4F"/>
    <w:rsid w:val="00DE46D2"/>
    <w:rsid w:val="00DE4816"/>
    <w:rsid w:val="00DE49AC"/>
    <w:rsid w:val="00DE4EDF"/>
    <w:rsid w:val="00DE51C6"/>
    <w:rsid w:val="00DE6C38"/>
    <w:rsid w:val="00DE765C"/>
    <w:rsid w:val="00DF0059"/>
    <w:rsid w:val="00DF0157"/>
    <w:rsid w:val="00DF039A"/>
    <w:rsid w:val="00DF0430"/>
    <w:rsid w:val="00DF0CCE"/>
    <w:rsid w:val="00DF11EC"/>
    <w:rsid w:val="00DF1476"/>
    <w:rsid w:val="00DF257B"/>
    <w:rsid w:val="00DF2E21"/>
    <w:rsid w:val="00DF3313"/>
    <w:rsid w:val="00DF3877"/>
    <w:rsid w:val="00DF38C0"/>
    <w:rsid w:val="00DF39EC"/>
    <w:rsid w:val="00DF4DE8"/>
    <w:rsid w:val="00DF4E3F"/>
    <w:rsid w:val="00DF5521"/>
    <w:rsid w:val="00DF5552"/>
    <w:rsid w:val="00DF5F4D"/>
    <w:rsid w:val="00DF62BF"/>
    <w:rsid w:val="00DF7172"/>
    <w:rsid w:val="00DF75F4"/>
    <w:rsid w:val="00DF7E6A"/>
    <w:rsid w:val="00DF7F57"/>
    <w:rsid w:val="00E0000E"/>
    <w:rsid w:val="00E00363"/>
    <w:rsid w:val="00E004DC"/>
    <w:rsid w:val="00E00AFF"/>
    <w:rsid w:val="00E00D58"/>
    <w:rsid w:val="00E01176"/>
    <w:rsid w:val="00E0167C"/>
    <w:rsid w:val="00E01A0F"/>
    <w:rsid w:val="00E01AC8"/>
    <w:rsid w:val="00E01B5E"/>
    <w:rsid w:val="00E020BC"/>
    <w:rsid w:val="00E02254"/>
    <w:rsid w:val="00E026A5"/>
    <w:rsid w:val="00E02A61"/>
    <w:rsid w:val="00E02AA2"/>
    <w:rsid w:val="00E02FD0"/>
    <w:rsid w:val="00E0346F"/>
    <w:rsid w:val="00E03CCE"/>
    <w:rsid w:val="00E04162"/>
    <w:rsid w:val="00E042FE"/>
    <w:rsid w:val="00E04888"/>
    <w:rsid w:val="00E048C8"/>
    <w:rsid w:val="00E04ECC"/>
    <w:rsid w:val="00E05801"/>
    <w:rsid w:val="00E06386"/>
    <w:rsid w:val="00E07213"/>
    <w:rsid w:val="00E07A64"/>
    <w:rsid w:val="00E07B92"/>
    <w:rsid w:val="00E10DF3"/>
    <w:rsid w:val="00E111FA"/>
    <w:rsid w:val="00E11ADD"/>
    <w:rsid w:val="00E11E41"/>
    <w:rsid w:val="00E12540"/>
    <w:rsid w:val="00E131D0"/>
    <w:rsid w:val="00E13ACE"/>
    <w:rsid w:val="00E13DC8"/>
    <w:rsid w:val="00E13DEB"/>
    <w:rsid w:val="00E1474A"/>
    <w:rsid w:val="00E14947"/>
    <w:rsid w:val="00E14961"/>
    <w:rsid w:val="00E1511B"/>
    <w:rsid w:val="00E155D2"/>
    <w:rsid w:val="00E15E30"/>
    <w:rsid w:val="00E16264"/>
    <w:rsid w:val="00E162EE"/>
    <w:rsid w:val="00E16686"/>
    <w:rsid w:val="00E17B9A"/>
    <w:rsid w:val="00E205C2"/>
    <w:rsid w:val="00E20654"/>
    <w:rsid w:val="00E206DA"/>
    <w:rsid w:val="00E21057"/>
    <w:rsid w:val="00E2115A"/>
    <w:rsid w:val="00E21183"/>
    <w:rsid w:val="00E21FBB"/>
    <w:rsid w:val="00E221D2"/>
    <w:rsid w:val="00E23EA1"/>
    <w:rsid w:val="00E241B2"/>
    <w:rsid w:val="00E24981"/>
    <w:rsid w:val="00E24A7D"/>
    <w:rsid w:val="00E24C54"/>
    <w:rsid w:val="00E24D38"/>
    <w:rsid w:val="00E24D5B"/>
    <w:rsid w:val="00E263D6"/>
    <w:rsid w:val="00E27B01"/>
    <w:rsid w:val="00E27D22"/>
    <w:rsid w:val="00E3028E"/>
    <w:rsid w:val="00E30822"/>
    <w:rsid w:val="00E30D6D"/>
    <w:rsid w:val="00E31460"/>
    <w:rsid w:val="00E315FC"/>
    <w:rsid w:val="00E31843"/>
    <w:rsid w:val="00E31C6D"/>
    <w:rsid w:val="00E31DCB"/>
    <w:rsid w:val="00E31EC8"/>
    <w:rsid w:val="00E31F51"/>
    <w:rsid w:val="00E32FD0"/>
    <w:rsid w:val="00E33E5D"/>
    <w:rsid w:val="00E347D0"/>
    <w:rsid w:val="00E3498D"/>
    <w:rsid w:val="00E349AE"/>
    <w:rsid w:val="00E34EEC"/>
    <w:rsid w:val="00E350E5"/>
    <w:rsid w:val="00E3544A"/>
    <w:rsid w:val="00E35750"/>
    <w:rsid w:val="00E357E6"/>
    <w:rsid w:val="00E358E0"/>
    <w:rsid w:val="00E35B38"/>
    <w:rsid w:val="00E35FED"/>
    <w:rsid w:val="00E3618E"/>
    <w:rsid w:val="00E363FF"/>
    <w:rsid w:val="00E3687A"/>
    <w:rsid w:val="00E36B73"/>
    <w:rsid w:val="00E37847"/>
    <w:rsid w:val="00E37E9A"/>
    <w:rsid w:val="00E40764"/>
    <w:rsid w:val="00E413AF"/>
    <w:rsid w:val="00E42150"/>
    <w:rsid w:val="00E4217E"/>
    <w:rsid w:val="00E421FE"/>
    <w:rsid w:val="00E423A9"/>
    <w:rsid w:val="00E42704"/>
    <w:rsid w:val="00E42B80"/>
    <w:rsid w:val="00E42D42"/>
    <w:rsid w:val="00E42FA4"/>
    <w:rsid w:val="00E43A51"/>
    <w:rsid w:val="00E43AAC"/>
    <w:rsid w:val="00E43BD5"/>
    <w:rsid w:val="00E44339"/>
    <w:rsid w:val="00E44586"/>
    <w:rsid w:val="00E44F68"/>
    <w:rsid w:val="00E4548E"/>
    <w:rsid w:val="00E45DC9"/>
    <w:rsid w:val="00E468DF"/>
    <w:rsid w:val="00E468FD"/>
    <w:rsid w:val="00E47408"/>
    <w:rsid w:val="00E47A30"/>
    <w:rsid w:val="00E50B4E"/>
    <w:rsid w:val="00E51D9D"/>
    <w:rsid w:val="00E5200A"/>
    <w:rsid w:val="00E5252F"/>
    <w:rsid w:val="00E525B6"/>
    <w:rsid w:val="00E52BCB"/>
    <w:rsid w:val="00E52D6E"/>
    <w:rsid w:val="00E52E8A"/>
    <w:rsid w:val="00E52F2E"/>
    <w:rsid w:val="00E52F6A"/>
    <w:rsid w:val="00E530AE"/>
    <w:rsid w:val="00E5329B"/>
    <w:rsid w:val="00E53357"/>
    <w:rsid w:val="00E53874"/>
    <w:rsid w:val="00E5389E"/>
    <w:rsid w:val="00E53A23"/>
    <w:rsid w:val="00E53B7F"/>
    <w:rsid w:val="00E53F41"/>
    <w:rsid w:val="00E545EE"/>
    <w:rsid w:val="00E546D4"/>
    <w:rsid w:val="00E54787"/>
    <w:rsid w:val="00E54FA6"/>
    <w:rsid w:val="00E551C6"/>
    <w:rsid w:val="00E5552D"/>
    <w:rsid w:val="00E55942"/>
    <w:rsid w:val="00E55B74"/>
    <w:rsid w:val="00E55E94"/>
    <w:rsid w:val="00E55FF5"/>
    <w:rsid w:val="00E5721D"/>
    <w:rsid w:val="00E6027C"/>
    <w:rsid w:val="00E60C23"/>
    <w:rsid w:val="00E61B08"/>
    <w:rsid w:val="00E628A0"/>
    <w:rsid w:val="00E631CA"/>
    <w:rsid w:val="00E632AE"/>
    <w:rsid w:val="00E6376C"/>
    <w:rsid w:val="00E63F9E"/>
    <w:rsid w:val="00E64AE5"/>
    <w:rsid w:val="00E656B5"/>
    <w:rsid w:val="00E65939"/>
    <w:rsid w:val="00E659AC"/>
    <w:rsid w:val="00E65DDD"/>
    <w:rsid w:val="00E660E5"/>
    <w:rsid w:val="00E66235"/>
    <w:rsid w:val="00E66E94"/>
    <w:rsid w:val="00E6701C"/>
    <w:rsid w:val="00E67462"/>
    <w:rsid w:val="00E67880"/>
    <w:rsid w:val="00E67DC0"/>
    <w:rsid w:val="00E7024A"/>
    <w:rsid w:val="00E7093B"/>
    <w:rsid w:val="00E70A08"/>
    <w:rsid w:val="00E70A6E"/>
    <w:rsid w:val="00E70B49"/>
    <w:rsid w:val="00E70D2A"/>
    <w:rsid w:val="00E71659"/>
    <w:rsid w:val="00E71736"/>
    <w:rsid w:val="00E71DDA"/>
    <w:rsid w:val="00E7205E"/>
    <w:rsid w:val="00E72626"/>
    <w:rsid w:val="00E7286E"/>
    <w:rsid w:val="00E72D12"/>
    <w:rsid w:val="00E73B6B"/>
    <w:rsid w:val="00E74324"/>
    <w:rsid w:val="00E746CE"/>
    <w:rsid w:val="00E7471F"/>
    <w:rsid w:val="00E74A8C"/>
    <w:rsid w:val="00E74FFF"/>
    <w:rsid w:val="00E75642"/>
    <w:rsid w:val="00E758D8"/>
    <w:rsid w:val="00E75D73"/>
    <w:rsid w:val="00E75F15"/>
    <w:rsid w:val="00E76ABE"/>
    <w:rsid w:val="00E76AF9"/>
    <w:rsid w:val="00E76FC4"/>
    <w:rsid w:val="00E7723A"/>
    <w:rsid w:val="00E7730C"/>
    <w:rsid w:val="00E773D9"/>
    <w:rsid w:val="00E77486"/>
    <w:rsid w:val="00E77618"/>
    <w:rsid w:val="00E7798B"/>
    <w:rsid w:val="00E77F51"/>
    <w:rsid w:val="00E80580"/>
    <w:rsid w:val="00E82456"/>
    <w:rsid w:val="00E824AE"/>
    <w:rsid w:val="00E8268D"/>
    <w:rsid w:val="00E8279F"/>
    <w:rsid w:val="00E82D20"/>
    <w:rsid w:val="00E82DB8"/>
    <w:rsid w:val="00E836E5"/>
    <w:rsid w:val="00E83B33"/>
    <w:rsid w:val="00E83C24"/>
    <w:rsid w:val="00E83ECE"/>
    <w:rsid w:val="00E84BAC"/>
    <w:rsid w:val="00E85215"/>
    <w:rsid w:val="00E852FE"/>
    <w:rsid w:val="00E8559C"/>
    <w:rsid w:val="00E859A5"/>
    <w:rsid w:val="00E85AC1"/>
    <w:rsid w:val="00E86CEB"/>
    <w:rsid w:val="00E875A1"/>
    <w:rsid w:val="00E9008A"/>
    <w:rsid w:val="00E90458"/>
    <w:rsid w:val="00E904DF"/>
    <w:rsid w:val="00E909D2"/>
    <w:rsid w:val="00E90C81"/>
    <w:rsid w:val="00E9181C"/>
    <w:rsid w:val="00E91F3E"/>
    <w:rsid w:val="00E92166"/>
    <w:rsid w:val="00E9235D"/>
    <w:rsid w:val="00E9318D"/>
    <w:rsid w:val="00E93382"/>
    <w:rsid w:val="00E9338C"/>
    <w:rsid w:val="00E93AC9"/>
    <w:rsid w:val="00E93F3E"/>
    <w:rsid w:val="00E94289"/>
    <w:rsid w:val="00E94D62"/>
    <w:rsid w:val="00E9510D"/>
    <w:rsid w:val="00E9522D"/>
    <w:rsid w:val="00E95608"/>
    <w:rsid w:val="00E9590E"/>
    <w:rsid w:val="00E9602B"/>
    <w:rsid w:val="00E963F7"/>
    <w:rsid w:val="00E96807"/>
    <w:rsid w:val="00E96A40"/>
    <w:rsid w:val="00E97008"/>
    <w:rsid w:val="00E97448"/>
    <w:rsid w:val="00E9777A"/>
    <w:rsid w:val="00E97BEF"/>
    <w:rsid w:val="00EA00E7"/>
    <w:rsid w:val="00EA0323"/>
    <w:rsid w:val="00EA056A"/>
    <w:rsid w:val="00EA0701"/>
    <w:rsid w:val="00EA0809"/>
    <w:rsid w:val="00EA0B00"/>
    <w:rsid w:val="00EA0CDC"/>
    <w:rsid w:val="00EA10A5"/>
    <w:rsid w:val="00EA1A25"/>
    <w:rsid w:val="00EA1DE6"/>
    <w:rsid w:val="00EA238C"/>
    <w:rsid w:val="00EA32CB"/>
    <w:rsid w:val="00EA33A5"/>
    <w:rsid w:val="00EA3E5D"/>
    <w:rsid w:val="00EA416D"/>
    <w:rsid w:val="00EA4185"/>
    <w:rsid w:val="00EA45D3"/>
    <w:rsid w:val="00EA4962"/>
    <w:rsid w:val="00EA52F3"/>
    <w:rsid w:val="00EA55CA"/>
    <w:rsid w:val="00EA62C4"/>
    <w:rsid w:val="00EA639F"/>
    <w:rsid w:val="00EA6A36"/>
    <w:rsid w:val="00EA6CA1"/>
    <w:rsid w:val="00EA70E9"/>
    <w:rsid w:val="00EA70F6"/>
    <w:rsid w:val="00EA7837"/>
    <w:rsid w:val="00EA79AA"/>
    <w:rsid w:val="00EA7A8F"/>
    <w:rsid w:val="00EA7B1C"/>
    <w:rsid w:val="00EB0C5C"/>
    <w:rsid w:val="00EB2432"/>
    <w:rsid w:val="00EB27CC"/>
    <w:rsid w:val="00EB2B95"/>
    <w:rsid w:val="00EB3131"/>
    <w:rsid w:val="00EB3342"/>
    <w:rsid w:val="00EB337D"/>
    <w:rsid w:val="00EB341F"/>
    <w:rsid w:val="00EB4236"/>
    <w:rsid w:val="00EB44C8"/>
    <w:rsid w:val="00EB4BCA"/>
    <w:rsid w:val="00EB4C33"/>
    <w:rsid w:val="00EB4E97"/>
    <w:rsid w:val="00EB4FB1"/>
    <w:rsid w:val="00EB5952"/>
    <w:rsid w:val="00EB619C"/>
    <w:rsid w:val="00EB6347"/>
    <w:rsid w:val="00EB6403"/>
    <w:rsid w:val="00EB6408"/>
    <w:rsid w:val="00EB645A"/>
    <w:rsid w:val="00EB656B"/>
    <w:rsid w:val="00EB67E1"/>
    <w:rsid w:val="00EB6BF5"/>
    <w:rsid w:val="00EB6F12"/>
    <w:rsid w:val="00EB7580"/>
    <w:rsid w:val="00EB790D"/>
    <w:rsid w:val="00EB79FD"/>
    <w:rsid w:val="00EB7CC4"/>
    <w:rsid w:val="00EC047E"/>
    <w:rsid w:val="00EC0F50"/>
    <w:rsid w:val="00EC11D5"/>
    <w:rsid w:val="00EC14D2"/>
    <w:rsid w:val="00EC1561"/>
    <w:rsid w:val="00EC18C5"/>
    <w:rsid w:val="00EC1AD2"/>
    <w:rsid w:val="00EC2483"/>
    <w:rsid w:val="00EC31A3"/>
    <w:rsid w:val="00EC3E29"/>
    <w:rsid w:val="00EC422D"/>
    <w:rsid w:val="00EC4427"/>
    <w:rsid w:val="00EC443C"/>
    <w:rsid w:val="00EC48BE"/>
    <w:rsid w:val="00EC4A43"/>
    <w:rsid w:val="00EC4F05"/>
    <w:rsid w:val="00EC5498"/>
    <w:rsid w:val="00EC5606"/>
    <w:rsid w:val="00EC5DE5"/>
    <w:rsid w:val="00EC6008"/>
    <w:rsid w:val="00EC62DC"/>
    <w:rsid w:val="00EC681C"/>
    <w:rsid w:val="00EC6BB9"/>
    <w:rsid w:val="00EC6D23"/>
    <w:rsid w:val="00EC6E3E"/>
    <w:rsid w:val="00EC7129"/>
    <w:rsid w:val="00EC75DB"/>
    <w:rsid w:val="00EC79A5"/>
    <w:rsid w:val="00EC7B81"/>
    <w:rsid w:val="00EC7C6E"/>
    <w:rsid w:val="00ED0363"/>
    <w:rsid w:val="00ED0717"/>
    <w:rsid w:val="00ED0786"/>
    <w:rsid w:val="00ED1725"/>
    <w:rsid w:val="00ED19FA"/>
    <w:rsid w:val="00ED1E1D"/>
    <w:rsid w:val="00ED21C8"/>
    <w:rsid w:val="00ED24C7"/>
    <w:rsid w:val="00ED26B9"/>
    <w:rsid w:val="00ED2BF9"/>
    <w:rsid w:val="00ED3996"/>
    <w:rsid w:val="00ED3CDC"/>
    <w:rsid w:val="00ED3E34"/>
    <w:rsid w:val="00ED401A"/>
    <w:rsid w:val="00ED4529"/>
    <w:rsid w:val="00ED4777"/>
    <w:rsid w:val="00ED4859"/>
    <w:rsid w:val="00ED4883"/>
    <w:rsid w:val="00ED49F7"/>
    <w:rsid w:val="00ED5131"/>
    <w:rsid w:val="00ED51CB"/>
    <w:rsid w:val="00ED5237"/>
    <w:rsid w:val="00ED68DC"/>
    <w:rsid w:val="00ED698A"/>
    <w:rsid w:val="00ED6A7D"/>
    <w:rsid w:val="00ED6CA3"/>
    <w:rsid w:val="00ED6CBC"/>
    <w:rsid w:val="00ED6E06"/>
    <w:rsid w:val="00ED71B4"/>
    <w:rsid w:val="00ED75C2"/>
    <w:rsid w:val="00ED79CA"/>
    <w:rsid w:val="00EE081A"/>
    <w:rsid w:val="00EE0BDA"/>
    <w:rsid w:val="00EE0D54"/>
    <w:rsid w:val="00EE10B7"/>
    <w:rsid w:val="00EE1370"/>
    <w:rsid w:val="00EE1D66"/>
    <w:rsid w:val="00EE2284"/>
    <w:rsid w:val="00EE2E5F"/>
    <w:rsid w:val="00EE2F54"/>
    <w:rsid w:val="00EE3FA9"/>
    <w:rsid w:val="00EE4091"/>
    <w:rsid w:val="00EE4116"/>
    <w:rsid w:val="00EE435A"/>
    <w:rsid w:val="00EE5596"/>
    <w:rsid w:val="00EE598C"/>
    <w:rsid w:val="00EE7737"/>
    <w:rsid w:val="00EE7914"/>
    <w:rsid w:val="00EF0230"/>
    <w:rsid w:val="00EF076E"/>
    <w:rsid w:val="00EF0B4D"/>
    <w:rsid w:val="00EF0ED0"/>
    <w:rsid w:val="00EF114D"/>
    <w:rsid w:val="00EF1666"/>
    <w:rsid w:val="00EF1B88"/>
    <w:rsid w:val="00EF1C54"/>
    <w:rsid w:val="00EF317B"/>
    <w:rsid w:val="00EF3655"/>
    <w:rsid w:val="00EF427D"/>
    <w:rsid w:val="00EF496D"/>
    <w:rsid w:val="00EF4AB1"/>
    <w:rsid w:val="00EF4C57"/>
    <w:rsid w:val="00EF4CD1"/>
    <w:rsid w:val="00EF4CEF"/>
    <w:rsid w:val="00EF4F69"/>
    <w:rsid w:val="00EF4FBE"/>
    <w:rsid w:val="00EF5764"/>
    <w:rsid w:val="00EF5876"/>
    <w:rsid w:val="00EF6624"/>
    <w:rsid w:val="00EF6752"/>
    <w:rsid w:val="00EF6F5B"/>
    <w:rsid w:val="00EF7A57"/>
    <w:rsid w:val="00EF7CF9"/>
    <w:rsid w:val="00F004F3"/>
    <w:rsid w:val="00F006C1"/>
    <w:rsid w:val="00F00786"/>
    <w:rsid w:val="00F00AA2"/>
    <w:rsid w:val="00F00C07"/>
    <w:rsid w:val="00F01BAE"/>
    <w:rsid w:val="00F01CDC"/>
    <w:rsid w:val="00F01F81"/>
    <w:rsid w:val="00F0201E"/>
    <w:rsid w:val="00F02113"/>
    <w:rsid w:val="00F02D6B"/>
    <w:rsid w:val="00F02DC3"/>
    <w:rsid w:val="00F02E94"/>
    <w:rsid w:val="00F03080"/>
    <w:rsid w:val="00F03502"/>
    <w:rsid w:val="00F035F8"/>
    <w:rsid w:val="00F03FF2"/>
    <w:rsid w:val="00F04186"/>
    <w:rsid w:val="00F041E4"/>
    <w:rsid w:val="00F044E7"/>
    <w:rsid w:val="00F04747"/>
    <w:rsid w:val="00F04CFF"/>
    <w:rsid w:val="00F05147"/>
    <w:rsid w:val="00F05223"/>
    <w:rsid w:val="00F05323"/>
    <w:rsid w:val="00F053CC"/>
    <w:rsid w:val="00F05756"/>
    <w:rsid w:val="00F05E42"/>
    <w:rsid w:val="00F062CC"/>
    <w:rsid w:val="00F063C2"/>
    <w:rsid w:val="00F06861"/>
    <w:rsid w:val="00F06F57"/>
    <w:rsid w:val="00F0706B"/>
    <w:rsid w:val="00F07667"/>
    <w:rsid w:val="00F07775"/>
    <w:rsid w:val="00F077F5"/>
    <w:rsid w:val="00F07B71"/>
    <w:rsid w:val="00F07E28"/>
    <w:rsid w:val="00F1041B"/>
    <w:rsid w:val="00F1106E"/>
    <w:rsid w:val="00F11537"/>
    <w:rsid w:val="00F11721"/>
    <w:rsid w:val="00F12104"/>
    <w:rsid w:val="00F12389"/>
    <w:rsid w:val="00F12B5B"/>
    <w:rsid w:val="00F132FD"/>
    <w:rsid w:val="00F13597"/>
    <w:rsid w:val="00F135FA"/>
    <w:rsid w:val="00F13A57"/>
    <w:rsid w:val="00F13CF2"/>
    <w:rsid w:val="00F14021"/>
    <w:rsid w:val="00F149FC"/>
    <w:rsid w:val="00F1568D"/>
    <w:rsid w:val="00F15B6B"/>
    <w:rsid w:val="00F15C8B"/>
    <w:rsid w:val="00F15F9E"/>
    <w:rsid w:val="00F167AC"/>
    <w:rsid w:val="00F17708"/>
    <w:rsid w:val="00F205C1"/>
    <w:rsid w:val="00F209C6"/>
    <w:rsid w:val="00F20CE7"/>
    <w:rsid w:val="00F21B21"/>
    <w:rsid w:val="00F223E2"/>
    <w:rsid w:val="00F2274A"/>
    <w:rsid w:val="00F230FD"/>
    <w:rsid w:val="00F24016"/>
    <w:rsid w:val="00F244BA"/>
    <w:rsid w:val="00F24FE3"/>
    <w:rsid w:val="00F251C4"/>
    <w:rsid w:val="00F251E9"/>
    <w:rsid w:val="00F25BF6"/>
    <w:rsid w:val="00F2615E"/>
    <w:rsid w:val="00F2695B"/>
    <w:rsid w:val="00F26AE0"/>
    <w:rsid w:val="00F26EFF"/>
    <w:rsid w:val="00F272C7"/>
    <w:rsid w:val="00F2752F"/>
    <w:rsid w:val="00F2762D"/>
    <w:rsid w:val="00F27BFA"/>
    <w:rsid w:val="00F30249"/>
    <w:rsid w:val="00F30662"/>
    <w:rsid w:val="00F306EE"/>
    <w:rsid w:val="00F3090E"/>
    <w:rsid w:val="00F30A8C"/>
    <w:rsid w:val="00F30CC1"/>
    <w:rsid w:val="00F312C6"/>
    <w:rsid w:val="00F31512"/>
    <w:rsid w:val="00F3210D"/>
    <w:rsid w:val="00F32885"/>
    <w:rsid w:val="00F32A2C"/>
    <w:rsid w:val="00F32C5C"/>
    <w:rsid w:val="00F33508"/>
    <w:rsid w:val="00F34334"/>
    <w:rsid w:val="00F35807"/>
    <w:rsid w:val="00F35B90"/>
    <w:rsid w:val="00F37292"/>
    <w:rsid w:val="00F37475"/>
    <w:rsid w:val="00F37C63"/>
    <w:rsid w:val="00F37E2C"/>
    <w:rsid w:val="00F37EEB"/>
    <w:rsid w:val="00F37F7B"/>
    <w:rsid w:val="00F4015B"/>
    <w:rsid w:val="00F401E5"/>
    <w:rsid w:val="00F4041F"/>
    <w:rsid w:val="00F405D3"/>
    <w:rsid w:val="00F405F7"/>
    <w:rsid w:val="00F40A13"/>
    <w:rsid w:val="00F40CF2"/>
    <w:rsid w:val="00F4182A"/>
    <w:rsid w:val="00F41834"/>
    <w:rsid w:val="00F41939"/>
    <w:rsid w:val="00F41FF2"/>
    <w:rsid w:val="00F42057"/>
    <w:rsid w:val="00F42E60"/>
    <w:rsid w:val="00F430DA"/>
    <w:rsid w:val="00F431FD"/>
    <w:rsid w:val="00F43A0A"/>
    <w:rsid w:val="00F43F01"/>
    <w:rsid w:val="00F44C96"/>
    <w:rsid w:val="00F44D9F"/>
    <w:rsid w:val="00F45274"/>
    <w:rsid w:val="00F456CE"/>
    <w:rsid w:val="00F45705"/>
    <w:rsid w:val="00F45C00"/>
    <w:rsid w:val="00F46370"/>
    <w:rsid w:val="00F46A57"/>
    <w:rsid w:val="00F50244"/>
    <w:rsid w:val="00F50B5A"/>
    <w:rsid w:val="00F50C3E"/>
    <w:rsid w:val="00F5194F"/>
    <w:rsid w:val="00F52041"/>
    <w:rsid w:val="00F52278"/>
    <w:rsid w:val="00F528FE"/>
    <w:rsid w:val="00F53193"/>
    <w:rsid w:val="00F53240"/>
    <w:rsid w:val="00F533CA"/>
    <w:rsid w:val="00F5357E"/>
    <w:rsid w:val="00F53893"/>
    <w:rsid w:val="00F53A3F"/>
    <w:rsid w:val="00F53BFB"/>
    <w:rsid w:val="00F54C89"/>
    <w:rsid w:val="00F54E6B"/>
    <w:rsid w:val="00F54FBD"/>
    <w:rsid w:val="00F5521E"/>
    <w:rsid w:val="00F55487"/>
    <w:rsid w:val="00F55720"/>
    <w:rsid w:val="00F55D0F"/>
    <w:rsid w:val="00F563CD"/>
    <w:rsid w:val="00F5668F"/>
    <w:rsid w:val="00F568A6"/>
    <w:rsid w:val="00F56BAC"/>
    <w:rsid w:val="00F56D56"/>
    <w:rsid w:val="00F56EAC"/>
    <w:rsid w:val="00F57747"/>
    <w:rsid w:val="00F57F80"/>
    <w:rsid w:val="00F60B8C"/>
    <w:rsid w:val="00F615CD"/>
    <w:rsid w:val="00F616D1"/>
    <w:rsid w:val="00F617FA"/>
    <w:rsid w:val="00F61AD0"/>
    <w:rsid w:val="00F61E37"/>
    <w:rsid w:val="00F61F60"/>
    <w:rsid w:val="00F62646"/>
    <w:rsid w:val="00F6397B"/>
    <w:rsid w:val="00F64470"/>
    <w:rsid w:val="00F64B5E"/>
    <w:rsid w:val="00F64F1F"/>
    <w:rsid w:val="00F6508C"/>
    <w:rsid w:val="00F654C0"/>
    <w:rsid w:val="00F6586C"/>
    <w:rsid w:val="00F65C68"/>
    <w:rsid w:val="00F65C86"/>
    <w:rsid w:val="00F6627A"/>
    <w:rsid w:val="00F6695A"/>
    <w:rsid w:val="00F66FF7"/>
    <w:rsid w:val="00F6758E"/>
    <w:rsid w:val="00F676B0"/>
    <w:rsid w:val="00F67DC0"/>
    <w:rsid w:val="00F70784"/>
    <w:rsid w:val="00F7126D"/>
    <w:rsid w:val="00F71C15"/>
    <w:rsid w:val="00F7210F"/>
    <w:rsid w:val="00F72682"/>
    <w:rsid w:val="00F72D4A"/>
    <w:rsid w:val="00F72FD9"/>
    <w:rsid w:val="00F730C1"/>
    <w:rsid w:val="00F73FA3"/>
    <w:rsid w:val="00F74011"/>
    <w:rsid w:val="00F742F5"/>
    <w:rsid w:val="00F745F4"/>
    <w:rsid w:val="00F747B1"/>
    <w:rsid w:val="00F74CB4"/>
    <w:rsid w:val="00F74D78"/>
    <w:rsid w:val="00F752DE"/>
    <w:rsid w:val="00F7601D"/>
    <w:rsid w:val="00F768D8"/>
    <w:rsid w:val="00F76FA0"/>
    <w:rsid w:val="00F7754F"/>
    <w:rsid w:val="00F77ACA"/>
    <w:rsid w:val="00F80288"/>
    <w:rsid w:val="00F806BB"/>
    <w:rsid w:val="00F81170"/>
    <w:rsid w:val="00F81F7C"/>
    <w:rsid w:val="00F82E22"/>
    <w:rsid w:val="00F840CB"/>
    <w:rsid w:val="00F841BB"/>
    <w:rsid w:val="00F84303"/>
    <w:rsid w:val="00F845C1"/>
    <w:rsid w:val="00F854E7"/>
    <w:rsid w:val="00F85EB8"/>
    <w:rsid w:val="00F86063"/>
    <w:rsid w:val="00F86911"/>
    <w:rsid w:val="00F8696C"/>
    <w:rsid w:val="00F8701F"/>
    <w:rsid w:val="00F87653"/>
    <w:rsid w:val="00F87851"/>
    <w:rsid w:val="00F87ACE"/>
    <w:rsid w:val="00F87B0E"/>
    <w:rsid w:val="00F901EE"/>
    <w:rsid w:val="00F9038B"/>
    <w:rsid w:val="00F910DB"/>
    <w:rsid w:val="00F913CA"/>
    <w:rsid w:val="00F914C6"/>
    <w:rsid w:val="00F921A2"/>
    <w:rsid w:val="00F924FF"/>
    <w:rsid w:val="00F93351"/>
    <w:rsid w:val="00F933B8"/>
    <w:rsid w:val="00F93453"/>
    <w:rsid w:val="00F934EB"/>
    <w:rsid w:val="00F93617"/>
    <w:rsid w:val="00F938E9"/>
    <w:rsid w:val="00F93C1D"/>
    <w:rsid w:val="00F940B2"/>
    <w:rsid w:val="00F9463D"/>
    <w:rsid w:val="00F94676"/>
    <w:rsid w:val="00F94774"/>
    <w:rsid w:val="00F95054"/>
    <w:rsid w:val="00F95C30"/>
    <w:rsid w:val="00F95F2F"/>
    <w:rsid w:val="00F95F5D"/>
    <w:rsid w:val="00F95FBD"/>
    <w:rsid w:val="00F9624A"/>
    <w:rsid w:val="00F96850"/>
    <w:rsid w:val="00F96885"/>
    <w:rsid w:val="00F96DE7"/>
    <w:rsid w:val="00F96F77"/>
    <w:rsid w:val="00F975A5"/>
    <w:rsid w:val="00F97635"/>
    <w:rsid w:val="00F976E6"/>
    <w:rsid w:val="00F97F8B"/>
    <w:rsid w:val="00FA02C4"/>
    <w:rsid w:val="00FA073B"/>
    <w:rsid w:val="00FA15D8"/>
    <w:rsid w:val="00FA160F"/>
    <w:rsid w:val="00FA3953"/>
    <w:rsid w:val="00FA3FA8"/>
    <w:rsid w:val="00FA40B6"/>
    <w:rsid w:val="00FA425F"/>
    <w:rsid w:val="00FA433A"/>
    <w:rsid w:val="00FA4753"/>
    <w:rsid w:val="00FA4906"/>
    <w:rsid w:val="00FA5C73"/>
    <w:rsid w:val="00FA5D33"/>
    <w:rsid w:val="00FA5EC4"/>
    <w:rsid w:val="00FA65D1"/>
    <w:rsid w:val="00FA663B"/>
    <w:rsid w:val="00FA6BC9"/>
    <w:rsid w:val="00FA6F9D"/>
    <w:rsid w:val="00FA70D3"/>
    <w:rsid w:val="00FA716D"/>
    <w:rsid w:val="00FA736D"/>
    <w:rsid w:val="00FA749B"/>
    <w:rsid w:val="00FA7DE4"/>
    <w:rsid w:val="00FB0992"/>
    <w:rsid w:val="00FB09BD"/>
    <w:rsid w:val="00FB0AFD"/>
    <w:rsid w:val="00FB0B78"/>
    <w:rsid w:val="00FB0F16"/>
    <w:rsid w:val="00FB10AB"/>
    <w:rsid w:val="00FB2DAB"/>
    <w:rsid w:val="00FB2F8C"/>
    <w:rsid w:val="00FB3244"/>
    <w:rsid w:val="00FB3310"/>
    <w:rsid w:val="00FB3B44"/>
    <w:rsid w:val="00FB3F20"/>
    <w:rsid w:val="00FB43A3"/>
    <w:rsid w:val="00FB4650"/>
    <w:rsid w:val="00FB57A1"/>
    <w:rsid w:val="00FB62DA"/>
    <w:rsid w:val="00FB6391"/>
    <w:rsid w:val="00FB79DD"/>
    <w:rsid w:val="00FC0959"/>
    <w:rsid w:val="00FC0C92"/>
    <w:rsid w:val="00FC125D"/>
    <w:rsid w:val="00FC15FB"/>
    <w:rsid w:val="00FC1A84"/>
    <w:rsid w:val="00FC21EE"/>
    <w:rsid w:val="00FC2419"/>
    <w:rsid w:val="00FC2CB3"/>
    <w:rsid w:val="00FC3EEA"/>
    <w:rsid w:val="00FC4A6E"/>
    <w:rsid w:val="00FC53DB"/>
    <w:rsid w:val="00FC55E4"/>
    <w:rsid w:val="00FC5E51"/>
    <w:rsid w:val="00FC6190"/>
    <w:rsid w:val="00FC6639"/>
    <w:rsid w:val="00FC6912"/>
    <w:rsid w:val="00FC6BC8"/>
    <w:rsid w:val="00FC6D29"/>
    <w:rsid w:val="00FC73C5"/>
    <w:rsid w:val="00FC73E2"/>
    <w:rsid w:val="00FC760C"/>
    <w:rsid w:val="00FC7891"/>
    <w:rsid w:val="00FD049F"/>
    <w:rsid w:val="00FD0608"/>
    <w:rsid w:val="00FD08D9"/>
    <w:rsid w:val="00FD0B6B"/>
    <w:rsid w:val="00FD0C85"/>
    <w:rsid w:val="00FD1155"/>
    <w:rsid w:val="00FD1679"/>
    <w:rsid w:val="00FD19D5"/>
    <w:rsid w:val="00FD1A8F"/>
    <w:rsid w:val="00FD1D9B"/>
    <w:rsid w:val="00FD1FEE"/>
    <w:rsid w:val="00FD2010"/>
    <w:rsid w:val="00FD21D2"/>
    <w:rsid w:val="00FD2350"/>
    <w:rsid w:val="00FD2373"/>
    <w:rsid w:val="00FD2B59"/>
    <w:rsid w:val="00FD3057"/>
    <w:rsid w:val="00FD3571"/>
    <w:rsid w:val="00FD3585"/>
    <w:rsid w:val="00FD380F"/>
    <w:rsid w:val="00FD3967"/>
    <w:rsid w:val="00FD3991"/>
    <w:rsid w:val="00FD3D06"/>
    <w:rsid w:val="00FD496B"/>
    <w:rsid w:val="00FD4A5E"/>
    <w:rsid w:val="00FD5534"/>
    <w:rsid w:val="00FD6792"/>
    <w:rsid w:val="00FD7C52"/>
    <w:rsid w:val="00FD7E68"/>
    <w:rsid w:val="00FE0004"/>
    <w:rsid w:val="00FE02E1"/>
    <w:rsid w:val="00FE03D3"/>
    <w:rsid w:val="00FE0592"/>
    <w:rsid w:val="00FE05A4"/>
    <w:rsid w:val="00FE08F9"/>
    <w:rsid w:val="00FE0A96"/>
    <w:rsid w:val="00FE1D31"/>
    <w:rsid w:val="00FE1F71"/>
    <w:rsid w:val="00FE23BA"/>
    <w:rsid w:val="00FE265E"/>
    <w:rsid w:val="00FE327A"/>
    <w:rsid w:val="00FE450A"/>
    <w:rsid w:val="00FE486F"/>
    <w:rsid w:val="00FE49C0"/>
    <w:rsid w:val="00FE509A"/>
    <w:rsid w:val="00FE5862"/>
    <w:rsid w:val="00FE591C"/>
    <w:rsid w:val="00FE5F06"/>
    <w:rsid w:val="00FE66C8"/>
    <w:rsid w:val="00FE6CFA"/>
    <w:rsid w:val="00FE72ED"/>
    <w:rsid w:val="00FE7B3C"/>
    <w:rsid w:val="00FE7C8C"/>
    <w:rsid w:val="00FF027A"/>
    <w:rsid w:val="00FF0765"/>
    <w:rsid w:val="00FF083D"/>
    <w:rsid w:val="00FF0B51"/>
    <w:rsid w:val="00FF0C89"/>
    <w:rsid w:val="00FF12C0"/>
    <w:rsid w:val="00FF1553"/>
    <w:rsid w:val="00FF1665"/>
    <w:rsid w:val="00FF2B18"/>
    <w:rsid w:val="00FF317E"/>
    <w:rsid w:val="00FF3B63"/>
    <w:rsid w:val="00FF3C68"/>
    <w:rsid w:val="00FF4ADB"/>
    <w:rsid w:val="00FF4BF6"/>
    <w:rsid w:val="00FF4F4D"/>
    <w:rsid w:val="00FF54E9"/>
    <w:rsid w:val="00FF5887"/>
    <w:rsid w:val="00FF5CDB"/>
    <w:rsid w:val="00FF605C"/>
    <w:rsid w:val="00FF7425"/>
    <w:rsid w:val="00FF74D5"/>
    <w:rsid w:val="00FF767B"/>
    <w:rsid w:val="0606ED10"/>
    <w:rsid w:val="0B05343E"/>
    <w:rsid w:val="0C2A68C0"/>
    <w:rsid w:val="0D46A201"/>
    <w:rsid w:val="0F34C2DD"/>
    <w:rsid w:val="123D6C5E"/>
    <w:rsid w:val="12E710AC"/>
    <w:rsid w:val="13FB5EA0"/>
    <w:rsid w:val="141150D5"/>
    <w:rsid w:val="153F50B6"/>
    <w:rsid w:val="1581A61D"/>
    <w:rsid w:val="1CADFD21"/>
    <w:rsid w:val="1D8061A9"/>
    <w:rsid w:val="208C6BC0"/>
    <w:rsid w:val="22C2FB5E"/>
    <w:rsid w:val="234EF77A"/>
    <w:rsid w:val="30D03CE6"/>
    <w:rsid w:val="3F7B565C"/>
    <w:rsid w:val="4258902C"/>
    <w:rsid w:val="48B8B967"/>
    <w:rsid w:val="4E9DA961"/>
    <w:rsid w:val="4F2C64D5"/>
    <w:rsid w:val="518162FB"/>
    <w:rsid w:val="53A773FC"/>
    <w:rsid w:val="53DFC5DF"/>
    <w:rsid w:val="5B674F29"/>
    <w:rsid w:val="5F309D87"/>
    <w:rsid w:val="6329971C"/>
    <w:rsid w:val="666E36A8"/>
    <w:rsid w:val="69CCEB2A"/>
    <w:rsid w:val="6C6D9EB0"/>
    <w:rsid w:val="70EFAD84"/>
    <w:rsid w:val="7A87208A"/>
    <w:rsid w:val="7C23063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95EC53"/>
  <w15:docId w15:val="{A020A8D1-637C-46C0-980A-7CE7F5C1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U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s-UY"/>
    </w:rPr>
  </w:style>
  <w:style w:type="character" w:styleId="PlaceholderText">
    <w:name w:val="Placeholder Text"/>
    <w:basedOn w:val="DefaultParagraphFont"/>
    <w:uiPriority w:val="99"/>
    <w:semiHidden/>
    <w:rsid w:val="00105372"/>
    <w:rPr>
      <w:color w:val="808080"/>
      <w:lang w:val="es-UY"/>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s-UY"/>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s-UY"/>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s-UY"/>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s-UY"/>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s-UY"/>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s-UY"/>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s-UY"/>
    </w:rPr>
  </w:style>
  <w:style w:type="character" w:styleId="CommentReference">
    <w:name w:val="annotation reference"/>
    <w:basedOn w:val="DefaultParagraphFont"/>
    <w:uiPriority w:val="99"/>
    <w:semiHidden/>
    <w:unhideWhenUsed/>
    <w:rsid w:val="00866063"/>
    <w:rPr>
      <w:sz w:val="16"/>
      <w:szCs w:val="16"/>
      <w:lang w:val="es-UY"/>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s-UY"/>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s-UY"/>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s-UY"/>
    </w:rPr>
  </w:style>
  <w:style w:type="character" w:styleId="FollowedHyperlink">
    <w:name w:val="FollowedHyperlink"/>
    <w:rsid w:val="007E09DA"/>
    <w:rPr>
      <w:color w:val="800080"/>
      <w:u w:val="single"/>
      <w:lang w:val="es-UY"/>
    </w:rPr>
  </w:style>
  <w:style w:type="character" w:styleId="FootnoteReference">
    <w:name w:val="footnote reference"/>
    <w:basedOn w:val="DefaultParagraphFont"/>
    <w:uiPriority w:val="99"/>
    <w:semiHidden/>
    <w:unhideWhenUsed/>
    <w:rsid w:val="00866063"/>
    <w:rPr>
      <w:vertAlign w:val="superscript"/>
      <w:lang w:val="es-UY"/>
    </w:rPr>
  </w:style>
  <w:style w:type="paragraph" w:styleId="FootnoteText">
    <w:name w:val="footnote text"/>
    <w:basedOn w:val="Normal"/>
    <w:link w:val="FootnoteTextChar"/>
    <w:uiPriority w:val="99"/>
    <w:semiHidden/>
    <w:unhideWhenUsed/>
    <w:rsid w:val="00866063"/>
    <w:pPr>
      <w:jc w:val="left"/>
    </w:pPr>
    <w:rPr>
      <w:sz w:val="18"/>
      <w:szCs w:val="20"/>
    </w:rPr>
  </w:style>
  <w:style w:type="character" w:customStyle="1" w:styleId="FootnoteTextChar">
    <w:name w:val="Footnote Text Char"/>
    <w:basedOn w:val="DefaultParagraphFont"/>
    <w:link w:val="FootnoteText"/>
    <w:uiPriority w:val="99"/>
    <w:semiHidden/>
    <w:rsid w:val="00866063"/>
    <w:rPr>
      <w:rFonts w:ascii="Times New Roman" w:eastAsia="SimSun" w:hAnsi="Times New Roman" w:cs="Times New Roman"/>
      <w:sz w:val="18"/>
      <w:szCs w:val="20"/>
      <w:lang w:val="es-UY"/>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s-UY"/>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s-UY"/>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s-UY"/>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s-UY"/>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s-UY"/>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s-UY"/>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s-UY"/>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s-UY"/>
    </w:rPr>
  </w:style>
  <w:style w:type="character" w:styleId="PageNumber">
    <w:name w:val="page number"/>
    <w:rsid w:val="007E09DA"/>
    <w:rPr>
      <w:rFonts w:ascii="Times New Roman" w:hAnsi="Times New Roman"/>
      <w:sz w:val="22"/>
      <w:lang w:val="es-UY"/>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s-UY"/>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s-UY"/>
    </w:rPr>
  </w:style>
  <w:style w:type="character" w:customStyle="1" w:styleId="Para1Char">
    <w:name w:val="Para1 Char"/>
    <w:link w:val="Para1"/>
    <w:locked/>
    <w:rsid w:val="005B35E2"/>
    <w:rPr>
      <w:rFonts w:ascii="Times New Roman" w:eastAsia="SimSun" w:hAnsi="Times New Roman" w:cs="Times New Roman"/>
      <w:snapToGrid w:val="0"/>
      <w:sz w:val="22"/>
      <w:szCs w:val="18"/>
      <w:lang w:val="es-UY"/>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s-UY"/>
    </w:rPr>
  </w:style>
  <w:style w:type="paragraph" w:customStyle="1" w:styleId="Item">
    <w:name w:val="Item"/>
    <w:basedOn w:val="Normal"/>
    <w:semiHidden/>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s-UY"/>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s-UY"/>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s-UY"/>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s-UY"/>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s-UY"/>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s-UY"/>
    </w:rPr>
  </w:style>
  <w:style w:type="character" w:styleId="BookTitle">
    <w:name w:val="Book Title"/>
    <w:basedOn w:val="DefaultParagraphFont"/>
    <w:uiPriority w:val="33"/>
    <w:qFormat/>
    <w:rsid w:val="00A111D1"/>
    <w:rPr>
      <w:b/>
      <w:bCs/>
      <w:i/>
      <w:iCs/>
      <w:spacing w:val="5"/>
      <w:lang w:val="es-UY"/>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s-UY"/>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s-UY"/>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s-UY"/>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s-UY"/>
    </w:rPr>
  </w:style>
  <w:style w:type="character" w:styleId="Emphasis">
    <w:name w:val="Emphasis"/>
    <w:basedOn w:val="DefaultParagraphFont"/>
    <w:uiPriority w:val="20"/>
    <w:qFormat/>
    <w:rsid w:val="00A111D1"/>
    <w:rPr>
      <w:i/>
      <w:iCs/>
      <w:lang w:val="es-UY"/>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A111D1"/>
    <w:rPr>
      <w:color w:val="2B579A"/>
      <w:shd w:val="clear" w:color="auto" w:fill="E1DFDD"/>
      <w:lang w:val="es-UY"/>
    </w:rPr>
  </w:style>
  <w:style w:type="character" w:styleId="HTMLAcronym">
    <w:name w:val="HTML Acronym"/>
    <w:basedOn w:val="DefaultParagraphFont"/>
    <w:uiPriority w:val="99"/>
    <w:semiHidden/>
    <w:unhideWhenUsed/>
    <w:rsid w:val="00A111D1"/>
    <w:rPr>
      <w:lang w:val="es-UY"/>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s-UY"/>
    </w:rPr>
  </w:style>
  <w:style w:type="character" w:styleId="HTMLCite">
    <w:name w:val="HTML Cite"/>
    <w:basedOn w:val="DefaultParagraphFont"/>
    <w:uiPriority w:val="99"/>
    <w:semiHidden/>
    <w:unhideWhenUsed/>
    <w:rsid w:val="00A111D1"/>
    <w:rPr>
      <w:i/>
      <w:iCs/>
      <w:lang w:val="es-UY"/>
    </w:rPr>
  </w:style>
  <w:style w:type="character" w:styleId="HTMLCode">
    <w:name w:val="HTML Code"/>
    <w:basedOn w:val="DefaultParagraphFont"/>
    <w:uiPriority w:val="99"/>
    <w:semiHidden/>
    <w:unhideWhenUsed/>
    <w:rsid w:val="00A111D1"/>
    <w:rPr>
      <w:rFonts w:ascii="Consolas" w:hAnsi="Consolas"/>
      <w:sz w:val="20"/>
      <w:szCs w:val="20"/>
      <w:lang w:val="es-UY"/>
    </w:rPr>
  </w:style>
  <w:style w:type="character" w:styleId="HTMLDefinition">
    <w:name w:val="HTML Definition"/>
    <w:basedOn w:val="DefaultParagraphFont"/>
    <w:uiPriority w:val="99"/>
    <w:semiHidden/>
    <w:unhideWhenUsed/>
    <w:rsid w:val="00A111D1"/>
    <w:rPr>
      <w:i/>
      <w:iCs/>
      <w:lang w:val="es-UY"/>
    </w:rPr>
  </w:style>
  <w:style w:type="character" w:styleId="HTMLKeyboard">
    <w:name w:val="HTML Keyboard"/>
    <w:basedOn w:val="DefaultParagraphFont"/>
    <w:uiPriority w:val="99"/>
    <w:semiHidden/>
    <w:unhideWhenUsed/>
    <w:rsid w:val="00A111D1"/>
    <w:rPr>
      <w:rFonts w:ascii="Consolas" w:hAnsi="Consolas"/>
      <w:sz w:val="20"/>
      <w:szCs w:val="20"/>
      <w:lang w:val="es-UY"/>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s-UY"/>
    </w:rPr>
  </w:style>
  <w:style w:type="character" w:styleId="HTMLSample">
    <w:name w:val="HTML Sample"/>
    <w:basedOn w:val="DefaultParagraphFont"/>
    <w:uiPriority w:val="99"/>
    <w:semiHidden/>
    <w:unhideWhenUsed/>
    <w:rsid w:val="00A111D1"/>
    <w:rPr>
      <w:rFonts w:ascii="Consolas" w:hAnsi="Consolas"/>
      <w:sz w:val="24"/>
      <w:szCs w:val="24"/>
      <w:lang w:val="es-UY"/>
    </w:rPr>
  </w:style>
  <w:style w:type="character" w:styleId="HTMLTypewriter">
    <w:name w:val="HTML Typewriter"/>
    <w:basedOn w:val="DefaultParagraphFont"/>
    <w:uiPriority w:val="99"/>
    <w:semiHidden/>
    <w:unhideWhenUsed/>
    <w:rsid w:val="00A111D1"/>
    <w:rPr>
      <w:rFonts w:ascii="Consolas" w:hAnsi="Consolas"/>
      <w:sz w:val="20"/>
      <w:szCs w:val="20"/>
      <w:lang w:val="es-UY"/>
    </w:rPr>
  </w:style>
  <w:style w:type="character" w:styleId="HTMLVariable">
    <w:name w:val="HTML Variable"/>
    <w:basedOn w:val="DefaultParagraphFont"/>
    <w:uiPriority w:val="99"/>
    <w:semiHidden/>
    <w:unhideWhenUsed/>
    <w:rsid w:val="00A111D1"/>
    <w:rPr>
      <w:i/>
      <w:iCs/>
      <w:lang w:val="es-UY"/>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s-UY"/>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s-UY"/>
    </w:rPr>
  </w:style>
  <w:style w:type="character" w:styleId="IntenseReference">
    <w:name w:val="Intense Reference"/>
    <w:basedOn w:val="DefaultParagraphFont"/>
    <w:uiPriority w:val="32"/>
    <w:qFormat/>
    <w:rsid w:val="00A111D1"/>
    <w:rPr>
      <w:b/>
      <w:bCs/>
      <w:smallCaps/>
      <w:color w:val="4F81BD" w:themeColor="accent1"/>
      <w:spacing w:val="5"/>
      <w:lang w:val="es-UY"/>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s-UY"/>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s-UY"/>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A111D1"/>
    <w:rPr>
      <w:color w:val="2B579A"/>
      <w:shd w:val="clear" w:color="auto" w:fill="E1DFDD"/>
      <w:lang w:val="es-UY"/>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s-UY"/>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s-UY"/>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s-UY"/>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s-UY"/>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s-UY"/>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s-UY"/>
    </w:rPr>
  </w:style>
  <w:style w:type="character" w:customStyle="1" w:styleId="SmartHyperlink1">
    <w:name w:val="Smart Hyperlink1"/>
    <w:basedOn w:val="DefaultParagraphFont"/>
    <w:uiPriority w:val="99"/>
    <w:semiHidden/>
    <w:unhideWhenUsed/>
    <w:rsid w:val="00A111D1"/>
    <w:rPr>
      <w:u w:val="dotted"/>
      <w:lang w:val="es-UY"/>
    </w:rPr>
  </w:style>
  <w:style w:type="character" w:customStyle="1" w:styleId="SmartLink1">
    <w:name w:val="SmartLink1"/>
    <w:basedOn w:val="DefaultParagraphFont"/>
    <w:uiPriority w:val="99"/>
    <w:semiHidden/>
    <w:unhideWhenUsed/>
    <w:rsid w:val="00A111D1"/>
    <w:rPr>
      <w:color w:val="0000FF"/>
      <w:u w:val="single"/>
      <w:shd w:val="clear" w:color="auto" w:fill="F3F2F1"/>
      <w:lang w:val="es-UY"/>
    </w:rPr>
  </w:style>
  <w:style w:type="character" w:styleId="Strong">
    <w:name w:val="Strong"/>
    <w:basedOn w:val="DefaultParagraphFont"/>
    <w:uiPriority w:val="22"/>
    <w:qFormat/>
    <w:rsid w:val="00A111D1"/>
    <w:rPr>
      <w:b/>
      <w:bCs/>
      <w:lang w:val="es-UY"/>
    </w:rPr>
  </w:style>
  <w:style w:type="character" w:styleId="SubtleEmphasis">
    <w:name w:val="Subtle Emphasis"/>
    <w:basedOn w:val="DefaultParagraphFont"/>
    <w:uiPriority w:val="19"/>
    <w:qFormat/>
    <w:rsid w:val="00A111D1"/>
    <w:rPr>
      <w:i/>
      <w:iCs/>
      <w:color w:val="404040" w:themeColor="text1" w:themeTint="BF"/>
      <w:lang w:val="es-UY"/>
    </w:rPr>
  </w:style>
  <w:style w:type="character" w:styleId="SubtleReference">
    <w:name w:val="Subtle Reference"/>
    <w:basedOn w:val="DefaultParagraphFont"/>
    <w:uiPriority w:val="31"/>
    <w:qFormat/>
    <w:rsid w:val="00A111D1"/>
    <w:rPr>
      <w:smallCaps/>
      <w:color w:val="5A5A5A" w:themeColor="text1" w:themeTint="A5"/>
      <w:lang w:val="es-UY"/>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customStyle="1" w:styleId="UnresolvedMention1">
    <w:name w:val="Unresolved Mention1"/>
    <w:basedOn w:val="DefaultParagraphFont"/>
    <w:uiPriority w:val="99"/>
    <w:semiHidden/>
    <w:unhideWhenUsed/>
    <w:rsid w:val="00A111D1"/>
    <w:rPr>
      <w:color w:val="605E5C"/>
      <w:shd w:val="clear" w:color="auto" w:fill="E1DFDD"/>
      <w:lang w:val="es-UY"/>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mop/?m=cp-mop-10" TargetMode="External"/><Relationship Id="rId2" Type="http://schemas.openxmlformats.org/officeDocument/2006/relationships/customXml" Target="../customXml/item2.xml"/><Relationship Id="rId16" Type="http://schemas.openxmlformats.org/officeDocument/2006/relationships/hyperlink" Target="https://www.cbd.int/decisions/mop/?m=cp-mop-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bd.int/decisions/mop/?m=cp-mop-10"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uments/CBD/SBI/7/6/ADD1" TargetMode="External"/><Relationship Id="rId2" Type="http://schemas.openxmlformats.org/officeDocument/2006/relationships/hyperlink" Target="https://www.cbd.int/decisions/mop?m=cp-mop-10" TargetMode="External"/><Relationship Id="rId1" Type="http://schemas.openxmlformats.org/officeDocument/2006/relationships/hyperlink" Target="https://www.cbd.int/decisions/mop?m=cp-mop-10" TargetMode="External"/><Relationship Id="rId6" Type="http://schemas.openxmlformats.org/officeDocument/2006/relationships/hyperlink" Target="https://bch.cbd.int/protocol" TargetMode="External"/><Relationship Id="rId5" Type="http://schemas.openxmlformats.org/officeDocument/2006/relationships/hyperlink" Target="https://s3.amazonaws.com/km.documents.attachments/1cdb/802c/47948f03a3548534e0e54afc"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EUPMANN\Downloads\sbi-07-template-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C47EA0165644E683B014D72ED79345"/>
        <w:category>
          <w:name w:val="General"/>
          <w:gallery w:val="placeholder"/>
        </w:category>
        <w:types>
          <w:type w:val="bbPlcHdr"/>
        </w:types>
        <w:behaviors>
          <w:behavior w:val="content"/>
        </w:behaviors>
        <w:guid w:val="{BEADCB94-0B2A-4862-BF5B-D93C62443095}"/>
      </w:docPartPr>
      <w:docPartBody>
        <w:p w:rsidR="00BA5B7F" w:rsidRDefault="00BA5B7F">
          <w:pPr>
            <w:pStyle w:val="ECC47EA0165644E683B014D72ED79345"/>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B7F"/>
    <w:rsid w:val="00000C01"/>
    <w:rsid w:val="0003256E"/>
    <w:rsid w:val="000325B5"/>
    <w:rsid w:val="0004734F"/>
    <w:rsid w:val="00062824"/>
    <w:rsid w:val="00080CED"/>
    <w:rsid w:val="000814A4"/>
    <w:rsid w:val="000B13E1"/>
    <w:rsid w:val="000B145F"/>
    <w:rsid w:val="000C52C2"/>
    <w:rsid w:val="000F6320"/>
    <w:rsid w:val="0010164F"/>
    <w:rsid w:val="001111C4"/>
    <w:rsid w:val="001360D0"/>
    <w:rsid w:val="00142731"/>
    <w:rsid w:val="00150EEE"/>
    <w:rsid w:val="00161A74"/>
    <w:rsid w:val="00196DE5"/>
    <w:rsid w:val="001F6E8A"/>
    <w:rsid w:val="00202536"/>
    <w:rsid w:val="0022493C"/>
    <w:rsid w:val="00252CCC"/>
    <w:rsid w:val="00263F6A"/>
    <w:rsid w:val="002D0518"/>
    <w:rsid w:val="002F1A3A"/>
    <w:rsid w:val="0030301E"/>
    <w:rsid w:val="00323C88"/>
    <w:rsid w:val="003561DF"/>
    <w:rsid w:val="00415851"/>
    <w:rsid w:val="00453A2A"/>
    <w:rsid w:val="004665BE"/>
    <w:rsid w:val="0049027E"/>
    <w:rsid w:val="0054326F"/>
    <w:rsid w:val="00560E83"/>
    <w:rsid w:val="005A6E0A"/>
    <w:rsid w:val="005B1438"/>
    <w:rsid w:val="005B5C00"/>
    <w:rsid w:val="005B78EF"/>
    <w:rsid w:val="005F2903"/>
    <w:rsid w:val="006009F5"/>
    <w:rsid w:val="00650A1D"/>
    <w:rsid w:val="00662B9C"/>
    <w:rsid w:val="006848AD"/>
    <w:rsid w:val="006F29F9"/>
    <w:rsid w:val="007357B1"/>
    <w:rsid w:val="00753249"/>
    <w:rsid w:val="00784EDF"/>
    <w:rsid w:val="00793F21"/>
    <w:rsid w:val="007D0E90"/>
    <w:rsid w:val="007E224F"/>
    <w:rsid w:val="007F755F"/>
    <w:rsid w:val="00812932"/>
    <w:rsid w:val="00825A65"/>
    <w:rsid w:val="00837A8B"/>
    <w:rsid w:val="00864C14"/>
    <w:rsid w:val="00890E5D"/>
    <w:rsid w:val="00891562"/>
    <w:rsid w:val="008A5619"/>
    <w:rsid w:val="008D668F"/>
    <w:rsid w:val="008E225A"/>
    <w:rsid w:val="00912E5E"/>
    <w:rsid w:val="00933985"/>
    <w:rsid w:val="00951CD5"/>
    <w:rsid w:val="009B5E6A"/>
    <w:rsid w:val="009C4E30"/>
    <w:rsid w:val="009D37BD"/>
    <w:rsid w:val="009E7444"/>
    <w:rsid w:val="00A31A75"/>
    <w:rsid w:val="00A32843"/>
    <w:rsid w:val="00A538CE"/>
    <w:rsid w:val="00A70876"/>
    <w:rsid w:val="00A91412"/>
    <w:rsid w:val="00A95F24"/>
    <w:rsid w:val="00AA3B59"/>
    <w:rsid w:val="00AE4C79"/>
    <w:rsid w:val="00B2224F"/>
    <w:rsid w:val="00B23658"/>
    <w:rsid w:val="00B26FE4"/>
    <w:rsid w:val="00B2702B"/>
    <w:rsid w:val="00B44566"/>
    <w:rsid w:val="00B476FD"/>
    <w:rsid w:val="00B6233D"/>
    <w:rsid w:val="00BA5B7F"/>
    <w:rsid w:val="00BB2215"/>
    <w:rsid w:val="00BD6B37"/>
    <w:rsid w:val="00BE4186"/>
    <w:rsid w:val="00C2578E"/>
    <w:rsid w:val="00C27A75"/>
    <w:rsid w:val="00C76FAE"/>
    <w:rsid w:val="00C9381E"/>
    <w:rsid w:val="00C95E95"/>
    <w:rsid w:val="00CC7A31"/>
    <w:rsid w:val="00CD22E9"/>
    <w:rsid w:val="00D00BC7"/>
    <w:rsid w:val="00D04F75"/>
    <w:rsid w:val="00D128CC"/>
    <w:rsid w:val="00D84F64"/>
    <w:rsid w:val="00D9246A"/>
    <w:rsid w:val="00D93F45"/>
    <w:rsid w:val="00D9768D"/>
    <w:rsid w:val="00DB6A78"/>
    <w:rsid w:val="00DC314F"/>
    <w:rsid w:val="00DD1C08"/>
    <w:rsid w:val="00DD293E"/>
    <w:rsid w:val="00DF5313"/>
    <w:rsid w:val="00E14607"/>
    <w:rsid w:val="00E243B8"/>
    <w:rsid w:val="00E52E8A"/>
    <w:rsid w:val="00E83980"/>
    <w:rsid w:val="00F060C8"/>
    <w:rsid w:val="00F215E1"/>
    <w:rsid w:val="00F26888"/>
    <w:rsid w:val="00F35E80"/>
    <w:rsid w:val="00F82E22"/>
    <w:rsid w:val="00F86D53"/>
    <w:rsid w:val="00F96850"/>
    <w:rsid w:val="00FA04B3"/>
    <w:rsid w:val="00FA0599"/>
    <w:rsid w:val="00FE66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CC47EA0165644E683B014D72ED79345">
    <w:name w:val="ECC47EA0165644E683B014D72ED79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4.xml><?xml version="1.0" encoding="utf-8"?>
<ds:datastoreItem xmlns:ds="http://schemas.openxmlformats.org/officeDocument/2006/customXml" ds:itemID="{D9EC9356-9767-4A7A-9ED6-B595FF333934}">
  <ds:schemaRefs>
    <ds:schemaRef ds:uri="http://schemas.openxmlformats.org/officeDocument/2006/bibliography"/>
  </ds:schemaRefs>
</ds:datastoreItem>
</file>

<file path=customXml/itemProps5.xml><?xml version="1.0" encoding="utf-8"?>
<ds:datastoreItem xmlns:ds="http://schemas.openxmlformats.org/officeDocument/2006/customXml" ds:itemID="{3FA62102-A56A-4D43-A35A-5A4B0CFDC096}"/>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sbi-07-template-en.dotm</Template>
  <TotalTime>104</TotalTime>
  <Pages>9</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Recomendación adoptada por el Órgano Subsidiario sobre la Aplicación el 10 de agosto de 2026</vt:lpstr>
    </vt:vector>
  </TitlesOfParts>
  <Company>SCBD</Company>
  <LinksUpToDate>false</LinksUpToDate>
  <CharactersWithSpaces>28072</CharactersWithSpaces>
  <SharedDoc>false</SharedDoc>
  <HLinks>
    <vt:vector size="54" baseType="variant">
      <vt:variant>
        <vt:i4>7340145</vt:i4>
      </vt:variant>
      <vt:variant>
        <vt:i4>6</vt:i4>
      </vt:variant>
      <vt:variant>
        <vt:i4>0</vt:i4>
      </vt:variant>
      <vt:variant>
        <vt:i4>5</vt:i4>
      </vt:variant>
      <vt:variant>
        <vt:lpwstr>https://www.cbd.int/decisions/mop/?m=cp-mop-10</vt:lpwstr>
      </vt:variant>
      <vt:variant>
        <vt:lpwstr/>
      </vt:variant>
      <vt:variant>
        <vt:i4>7340145</vt:i4>
      </vt:variant>
      <vt:variant>
        <vt:i4>3</vt:i4>
      </vt:variant>
      <vt:variant>
        <vt:i4>0</vt:i4>
      </vt:variant>
      <vt:variant>
        <vt:i4>5</vt:i4>
      </vt:variant>
      <vt:variant>
        <vt:lpwstr>https://www.cbd.int/decisions/mop/?m=cp-mop-10</vt:lpwstr>
      </vt:variant>
      <vt:variant>
        <vt:lpwstr/>
      </vt:variant>
      <vt:variant>
        <vt:i4>7340145</vt:i4>
      </vt:variant>
      <vt:variant>
        <vt:i4>0</vt:i4>
      </vt:variant>
      <vt:variant>
        <vt:i4>0</vt:i4>
      </vt:variant>
      <vt:variant>
        <vt:i4>5</vt:i4>
      </vt:variant>
      <vt:variant>
        <vt:lpwstr>https://www.cbd.int/decisions/mop/?m=cp-mop-10</vt:lpwstr>
      </vt:variant>
      <vt:variant>
        <vt:lpwstr/>
      </vt:variant>
      <vt:variant>
        <vt:i4>5767247</vt:i4>
      </vt:variant>
      <vt:variant>
        <vt:i4>15</vt:i4>
      </vt:variant>
      <vt:variant>
        <vt:i4>0</vt:i4>
      </vt:variant>
      <vt:variant>
        <vt:i4>5</vt:i4>
      </vt:variant>
      <vt:variant>
        <vt:lpwstr>https://bch.cbd.int/protocol</vt:lpwstr>
      </vt:variant>
      <vt:variant>
        <vt:lpwstr/>
      </vt:variant>
      <vt:variant>
        <vt:i4>3473515</vt:i4>
      </vt:variant>
      <vt:variant>
        <vt:i4>12</vt:i4>
      </vt:variant>
      <vt:variant>
        <vt:i4>0</vt:i4>
      </vt:variant>
      <vt:variant>
        <vt:i4>5</vt:i4>
      </vt:variant>
      <vt:variant>
        <vt:lpwstr>https://www.cbd.int/decisions/?id=12324</vt:lpwstr>
      </vt:variant>
      <vt:variant>
        <vt:lpwstr/>
      </vt:variant>
      <vt:variant>
        <vt:i4>7209057</vt:i4>
      </vt:variant>
      <vt:variant>
        <vt:i4>9</vt:i4>
      </vt:variant>
      <vt:variant>
        <vt:i4>0</vt:i4>
      </vt:variant>
      <vt:variant>
        <vt:i4>5</vt:i4>
      </vt:variant>
      <vt:variant>
        <vt:lpwstr>https://www.cbd.int/decisions/cop/?m=cop-15</vt:lpwstr>
      </vt:variant>
      <vt:variant>
        <vt:lpwstr/>
      </vt:variant>
      <vt:variant>
        <vt:i4>3407924</vt:i4>
      </vt:variant>
      <vt:variant>
        <vt:i4>6</vt:i4>
      </vt:variant>
      <vt:variant>
        <vt:i4>0</vt:i4>
      </vt:variant>
      <vt:variant>
        <vt:i4>5</vt:i4>
      </vt:variant>
      <vt:variant>
        <vt:lpwstr>https://www.cbd.int/documents/CBD/SBI/7/6/ADD1</vt:lpwstr>
      </vt:variant>
      <vt:variant>
        <vt:lpwstr/>
      </vt:variant>
      <vt:variant>
        <vt:i4>5242958</vt:i4>
      </vt:variant>
      <vt:variant>
        <vt:i4>3</vt:i4>
      </vt:variant>
      <vt:variant>
        <vt:i4>0</vt:i4>
      </vt:variant>
      <vt:variant>
        <vt:i4>5</vt:i4>
      </vt:variant>
      <vt:variant>
        <vt:lpwstr>https://www.cbd.int/decisions/mop?m=cp-mop-10</vt:lpwstr>
      </vt:variant>
      <vt:variant>
        <vt:lpwstr/>
      </vt:variant>
      <vt:variant>
        <vt:i4>5242958</vt:i4>
      </vt:variant>
      <vt:variant>
        <vt:i4>0</vt:i4>
      </vt:variant>
      <vt:variant>
        <vt:i4>0</vt:i4>
      </vt:variant>
      <vt:variant>
        <vt:i4>5</vt:i4>
      </vt:variant>
      <vt:variant>
        <vt:lpwstr>https://www.cbd.int/decisions/mop?m=cp-mop-10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adoptada por el Órgano Subsidiario sobre la Aplicación el 10 de agosto de 2026</dc:title>
  <dc:subject>CBD/SBI/REC/7/5</dc:subject>
  <dc:creator>Secretariat of the Convention on Biological Diversity</dc:creator>
  <cp:keywords>Convention on Biological Diversity</cp:keywords>
  <cp:lastModifiedBy>Teresa Mazza</cp:lastModifiedBy>
  <cp:revision>18</cp:revision>
  <cp:lastPrinted>2026-09-04T11:57:00Z</cp:lastPrinted>
  <dcterms:created xsi:type="dcterms:W3CDTF">2026-09-03T22:23:00Z</dcterms:created>
  <dcterms:modified xsi:type="dcterms:W3CDTF">2026-09-04T19:54:00Z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y fmtid="{D5CDD505-2E9C-101B-9397-08002B2CF9AE}" pid="10" name="docLang">
    <vt:lpwstr>en</vt:lpwstr>
  </property>
</Properties>
</file>