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2" w:type="dxa"/>
        <w:tblInd w:w="-283" w:type="dxa"/>
        <w:tblLayout w:type="fixed"/>
        <w:tblLook w:val="0000" w:firstRow="0" w:lastRow="0" w:firstColumn="0" w:lastColumn="0" w:noHBand="0" w:noVBand="0"/>
      </w:tblPr>
      <w:tblGrid>
        <w:gridCol w:w="975"/>
        <w:gridCol w:w="1434"/>
        <w:gridCol w:w="8073"/>
      </w:tblGrid>
      <w:tr w:rsidR="00C6133A" w:rsidRPr="00E432D9" w14:paraId="046685EA" w14:textId="77777777" w:rsidTr="0091144A">
        <w:trPr>
          <w:trHeight w:val="850"/>
        </w:trPr>
        <w:tc>
          <w:tcPr>
            <w:tcW w:w="975" w:type="dxa"/>
          </w:tcPr>
          <w:p w14:paraId="1F13ED34" w14:textId="77777777" w:rsidR="00C6133A" w:rsidRPr="00E432D9" w:rsidRDefault="00C6133A" w:rsidP="0091144A">
            <w:pPr>
              <w:pStyle w:val="AASmallLogo"/>
            </w:pPr>
            <w:bookmarkStart w:id="0" w:name="_Hlk33348613"/>
            <w:r w:rsidRPr="00E432D9">
              <w:rPr>
                <w:rFonts w:ascii="Cambria" w:eastAsia="MS Mincho" w:hAnsi="Cambria" w:cs="Arial"/>
                <w:noProof/>
                <w:kern w:val="22"/>
                <w:sz w:val="20"/>
                <w:szCs w:val="20"/>
                <w:lang w:val="en-US" w:eastAsia="zh-CN"/>
              </w:rPr>
              <w:drawing>
                <wp:anchor distT="0" distB="0" distL="114300" distR="114300" simplePos="0" relativeHeight="251662336" behindDoc="0" locked="0" layoutInCell="1" allowOverlap="1" wp14:anchorId="4B527AFF" wp14:editId="36456207">
                  <wp:simplePos x="0" y="0"/>
                  <wp:positionH relativeFrom="column">
                    <wp:posOffset>-635</wp:posOffset>
                  </wp:positionH>
                  <wp:positionV relativeFrom="page">
                    <wp:posOffset>46990</wp:posOffset>
                  </wp:positionV>
                  <wp:extent cx="451485" cy="391795"/>
                  <wp:effectExtent l="0" t="0" r="5715" b="8255"/>
                  <wp:wrapThrough wrapText="bothSides">
                    <wp:wrapPolygon edited="0">
                      <wp:start x="5468" y="0"/>
                      <wp:lineTo x="0" y="1050"/>
                      <wp:lineTo x="0" y="17854"/>
                      <wp:lineTo x="2734" y="21005"/>
                      <wp:lineTo x="16405" y="21005"/>
                      <wp:lineTo x="20051" y="16804"/>
                      <wp:lineTo x="20962" y="10502"/>
                      <wp:lineTo x="20962" y="4201"/>
                      <wp:lineTo x="17316" y="0"/>
                      <wp:lineTo x="5468" y="0"/>
                    </wp:wrapPolygon>
                  </wp:wrapThrough>
                  <wp:docPr id="7" name="Picture 1" descr="Macintosh HD:Users:bilodeau:Desktop:logos:template 2017:un.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ilodeau:Desktop:logos:template 2017:un.emf"/>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 r="2"/>
                          <a:stretch/>
                        </pic:blipFill>
                        <pic:spPr bwMode="auto">
                          <a:xfrm>
                            <a:off x="0" y="0"/>
                            <a:ext cx="451485" cy="3917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434" w:type="dxa"/>
            <w:noWrap/>
          </w:tcPr>
          <w:p w14:paraId="5A7FB962" w14:textId="77777777" w:rsidR="00C6133A" w:rsidRPr="00E432D9" w:rsidRDefault="00C6133A" w:rsidP="0091144A">
            <w:pPr>
              <w:spacing w:before="60"/>
              <w:rPr>
                <w:rFonts w:eastAsia="SimHei"/>
                <w:sz w:val="20"/>
                <w:szCs w:val="20"/>
                <w:lang w:eastAsia="zh-CN"/>
              </w:rPr>
            </w:pPr>
            <w:r w:rsidRPr="00E432D9">
              <w:rPr>
                <w:rFonts w:eastAsia="SimHei"/>
                <w:noProof/>
                <w:sz w:val="20"/>
                <w:szCs w:val="20"/>
                <w:lang w:eastAsia="zh-CN"/>
              </w:rPr>
              <w:drawing>
                <wp:anchor distT="0" distB="0" distL="114300" distR="114300" simplePos="0" relativeHeight="251663360" behindDoc="0" locked="0" layoutInCell="1" allowOverlap="1" wp14:anchorId="1ECE74C5" wp14:editId="71627551">
                  <wp:simplePos x="0" y="0"/>
                  <wp:positionH relativeFrom="column">
                    <wp:posOffset>407035</wp:posOffset>
                  </wp:positionH>
                  <wp:positionV relativeFrom="paragraph">
                    <wp:posOffset>22316</wp:posOffset>
                  </wp:positionV>
                  <wp:extent cx="181069" cy="191492"/>
                  <wp:effectExtent l="0" t="0" r="0"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ep-vector-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1069" cy="191492"/>
                          </a:xfrm>
                          <a:prstGeom prst="rect">
                            <a:avLst/>
                          </a:prstGeom>
                        </pic:spPr>
                      </pic:pic>
                    </a:graphicData>
                  </a:graphic>
                  <wp14:sizeRelH relativeFrom="page">
                    <wp14:pctWidth>0</wp14:pctWidth>
                  </wp14:sizeRelH>
                  <wp14:sizeRelV relativeFrom="page">
                    <wp14:pctHeight>0</wp14:pctHeight>
                  </wp14:sizeRelV>
                </wp:anchor>
              </w:drawing>
            </w:r>
            <w:r w:rsidRPr="00E432D9">
              <w:rPr>
                <w:rFonts w:eastAsia="SimHei" w:hint="eastAsia"/>
                <w:sz w:val="20"/>
                <w:szCs w:val="20"/>
                <w:lang w:eastAsia="zh-CN"/>
              </w:rPr>
              <w:t>联合国</w:t>
            </w:r>
          </w:p>
          <w:p w14:paraId="70F7C81B" w14:textId="77777777" w:rsidR="00C6133A" w:rsidRPr="00E432D9" w:rsidRDefault="00C6133A" w:rsidP="0091144A">
            <w:pPr>
              <w:rPr>
                <w:rFonts w:eastAsia="SimHei"/>
                <w:sz w:val="20"/>
                <w:szCs w:val="20"/>
                <w:lang w:eastAsia="zh-CN"/>
              </w:rPr>
            </w:pPr>
            <w:r w:rsidRPr="00E432D9">
              <w:rPr>
                <w:rFonts w:eastAsia="SimHei" w:hint="eastAsia"/>
                <w:sz w:val="20"/>
                <w:szCs w:val="20"/>
                <w:lang w:eastAsia="zh-CN"/>
              </w:rPr>
              <w:t>环境规划署</w:t>
            </w:r>
          </w:p>
          <w:p w14:paraId="6CC4960A" w14:textId="77777777" w:rsidR="00C6133A" w:rsidRPr="00E432D9" w:rsidRDefault="00C6133A" w:rsidP="0091144A">
            <w:pPr>
              <w:pStyle w:val="AASmallLogo"/>
            </w:pPr>
          </w:p>
        </w:tc>
        <w:tc>
          <w:tcPr>
            <w:tcW w:w="8073" w:type="dxa"/>
            <w:vAlign w:val="bottom"/>
          </w:tcPr>
          <w:p w14:paraId="4CBCDC91" w14:textId="371F2971" w:rsidR="00C6133A" w:rsidRPr="00E432D9" w:rsidRDefault="00C6133A" w:rsidP="0091144A">
            <w:pPr>
              <w:pStyle w:val="ABSymbol"/>
            </w:pPr>
            <w:r w:rsidRPr="00E432D9">
              <w:rPr>
                <w:sz w:val="40"/>
              </w:rPr>
              <w:t>CBD</w:t>
            </w:r>
            <w:r w:rsidRPr="00E432D9">
              <w:rPr>
                <w:bCs/>
                <w:snapToGrid w:val="0"/>
                <w:kern w:val="22"/>
                <w:sz w:val="24"/>
                <w:lang w:eastAsia="zh-CN"/>
              </w:rPr>
              <w:t>/SBI/</w:t>
            </w:r>
            <w:r w:rsidR="00FC4784">
              <w:rPr>
                <w:rFonts w:hint="eastAsia"/>
                <w:bCs/>
                <w:snapToGrid w:val="0"/>
                <w:kern w:val="22"/>
                <w:sz w:val="24"/>
                <w:lang w:eastAsia="zh-CN"/>
              </w:rPr>
              <w:t>REC/</w:t>
            </w:r>
            <w:r w:rsidRPr="00E432D9">
              <w:rPr>
                <w:rFonts w:hint="eastAsia"/>
                <w:bCs/>
                <w:snapToGrid w:val="0"/>
                <w:kern w:val="22"/>
                <w:sz w:val="24"/>
                <w:lang w:eastAsia="zh-CN"/>
              </w:rPr>
              <w:t>7</w:t>
            </w:r>
            <w:r w:rsidRPr="00E432D9">
              <w:rPr>
                <w:bCs/>
                <w:snapToGrid w:val="0"/>
                <w:kern w:val="22"/>
                <w:sz w:val="24"/>
                <w:lang w:eastAsia="zh-CN"/>
              </w:rPr>
              <w:t>/</w:t>
            </w:r>
            <w:r w:rsidR="00FC4784">
              <w:rPr>
                <w:rFonts w:hint="eastAsia"/>
                <w:bCs/>
                <w:snapToGrid w:val="0"/>
                <w:kern w:val="22"/>
                <w:sz w:val="24"/>
                <w:lang w:eastAsia="zh-CN"/>
              </w:rPr>
              <w:t>5</w:t>
            </w:r>
          </w:p>
        </w:tc>
      </w:tr>
    </w:tbl>
    <w:p w14:paraId="6C2C1050" w14:textId="77777777" w:rsidR="00C6133A" w:rsidRPr="00E432D9" w:rsidRDefault="00C6133A" w:rsidP="00C6133A">
      <w:pPr>
        <w:pStyle w:val="AISpacer"/>
      </w:pPr>
    </w:p>
    <w:tbl>
      <w:tblPr>
        <w:tblW w:w="10482" w:type="dxa"/>
        <w:tblInd w:w="-283" w:type="dxa"/>
        <w:tblBorders>
          <w:top w:val="single" w:sz="8" w:space="0" w:color="auto"/>
          <w:bottom w:val="single" w:sz="12" w:space="0" w:color="auto"/>
        </w:tblBorders>
        <w:tblLayout w:type="fixed"/>
        <w:tblLook w:val="0000" w:firstRow="0" w:lastRow="0" w:firstColumn="0" w:lastColumn="0" w:noHBand="0" w:noVBand="0"/>
      </w:tblPr>
      <w:tblGrid>
        <w:gridCol w:w="7370"/>
        <w:gridCol w:w="3112"/>
      </w:tblGrid>
      <w:tr w:rsidR="00C6133A" w:rsidRPr="00E432D9" w14:paraId="663D9A59" w14:textId="77777777" w:rsidTr="0091144A">
        <w:trPr>
          <w:trHeight w:val="1814"/>
        </w:trPr>
        <w:tc>
          <w:tcPr>
            <w:tcW w:w="7370" w:type="dxa"/>
          </w:tcPr>
          <w:p w14:paraId="717AB0A4" w14:textId="77777777" w:rsidR="00C6133A" w:rsidRPr="00E432D9" w:rsidRDefault="00C6133A" w:rsidP="0091144A">
            <w:pPr>
              <w:pStyle w:val="ACLargeLogo"/>
            </w:pPr>
            <w:r w:rsidRPr="00E432D9">
              <w:rPr>
                <w:b/>
                <w:noProof/>
                <w:lang w:val="en-US" w:eastAsia="zh-CN"/>
              </w:rPr>
              <w:drawing>
                <wp:inline distT="0" distB="0" distL="0" distR="0" wp14:anchorId="693B96C4" wp14:editId="2E13BE3D">
                  <wp:extent cx="2884714" cy="1077595"/>
                  <wp:effectExtent l="0" t="0" r="0" b="8255"/>
                  <wp:docPr id="9" name="Picture 3" descr="CBD_logo_ch-CMYK-black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BD_logo_ch-CMYK-black [Conver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07629" cy="1086155"/>
                          </a:xfrm>
                          <a:prstGeom prst="rect">
                            <a:avLst/>
                          </a:prstGeom>
                          <a:noFill/>
                          <a:ln>
                            <a:noFill/>
                          </a:ln>
                        </pic:spPr>
                      </pic:pic>
                    </a:graphicData>
                  </a:graphic>
                </wp:inline>
              </w:drawing>
            </w:r>
            <w:r w:rsidRPr="00E432D9">
              <w:t xml:space="preserve"> </w:t>
            </w:r>
          </w:p>
          <w:p w14:paraId="0AD76CDB" w14:textId="77777777" w:rsidR="00C6133A" w:rsidRPr="00E432D9" w:rsidRDefault="00C6133A" w:rsidP="0091144A">
            <w:pPr>
              <w:pStyle w:val="ACLargeLogo"/>
            </w:pPr>
          </w:p>
        </w:tc>
        <w:tc>
          <w:tcPr>
            <w:tcW w:w="3112" w:type="dxa"/>
          </w:tcPr>
          <w:p w14:paraId="73FD54A6" w14:textId="59D12C2B" w:rsidR="00C6133A" w:rsidRPr="00E432D9" w:rsidRDefault="00C6133A" w:rsidP="00C6133A">
            <w:pPr>
              <w:pStyle w:val="AEDistrNormal6pt"/>
              <w:adjustRightInd w:val="0"/>
              <w:snapToGrid w:val="0"/>
              <w:spacing w:before="0"/>
              <w:rPr>
                <w:sz w:val="24"/>
                <w:szCs w:val="21"/>
                <w:lang w:eastAsia="zh-CN"/>
              </w:rPr>
            </w:pPr>
            <w:r w:rsidRPr="00E432D9">
              <w:rPr>
                <w:sz w:val="24"/>
                <w:szCs w:val="21"/>
                <w:lang w:eastAsia="zh-CN"/>
              </w:rPr>
              <w:t xml:space="preserve">Distr.: </w:t>
            </w:r>
            <w:r w:rsidR="00FC4784">
              <w:rPr>
                <w:rFonts w:hint="eastAsia"/>
                <w:sz w:val="24"/>
                <w:szCs w:val="21"/>
                <w:lang w:eastAsia="zh-CN"/>
              </w:rPr>
              <w:t>General</w:t>
            </w:r>
          </w:p>
          <w:p w14:paraId="58A55AD7" w14:textId="53CC989F" w:rsidR="00C6133A" w:rsidRPr="00E432D9" w:rsidRDefault="00FC4784" w:rsidP="00C6133A">
            <w:pPr>
              <w:pStyle w:val="AEDistrNormal6pt"/>
              <w:adjustRightInd w:val="0"/>
              <w:snapToGrid w:val="0"/>
              <w:spacing w:before="0"/>
              <w:rPr>
                <w:sz w:val="24"/>
                <w:szCs w:val="21"/>
                <w:lang w:eastAsia="zh-CN"/>
              </w:rPr>
            </w:pPr>
            <w:r>
              <w:rPr>
                <w:rFonts w:hint="eastAsia"/>
                <w:sz w:val="24"/>
                <w:szCs w:val="21"/>
                <w:lang w:eastAsia="zh-CN"/>
              </w:rPr>
              <w:t>10</w:t>
            </w:r>
            <w:r w:rsidR="00C6133A" w:rsidRPr="00E432D9">
              <w:rPr>
                <w:sz w:val="24"/>
                <w:szCs w:val="21"/>
                <w:lang w:eastAsia="zh-CN"/>
              </w:rPr>
              <w:t xml:space="preserve"> </w:t>
            </w:r>
            <w:r w:rsidR="002B683C">
              <w:rPr>
                <w:rFonts w:hint="eastAsia"/>
                <w:sz w:val="24"/>
                <w:szCs w:val="21"/>
                <w:lang w:eastAsia="zh-CN"/>
              </w:rPr>
              <w:t>August</w:t>
            </w:r>
            <w:r w:rsidR="00C6133A" w:rsidRPr="00E432D9">
              <w:rPr>
                <w:sz w:val="24"/>
                <w:szCs w:val="21"/>
                <w:lang w:eastAsia="zh-CN"/>
              </w:rPr>
              <w:t xml:space="preserve"> 2026</w:t>
            </w:r>
          </w:p>
          <w:p w14:paraId="5A9AD1BB" w14:textId="5DDA5F84" w:rsidR="00C6133A" w:rsidRPr="00E432D9" w:rsidRDefault="00C6133A" w:rsidP="00C6133A">
            <w:pPr>
              <w:pStyle w:val="AEDistrNormal6pt"/>
              <w:adjustRightInd w:val="0"/>
              <w:snapToGrid w:val="0"/>
              <w:spacing w:before="0"/>
              <w:rPr>
                <w:sz w:val="24"/>
                <w:szCs w:val="21"/>
                <w:lang w:eastAsia="zh-CN"/>
              </w:rPr>
            </w:pPr>
            <w:r w:rsidRPr="00E432D9">
              <w:rPr>
                <w:sz w:val="24"/>
                <w:szCs w:val="21"/>
                <w:lang w:eastAsia="zh-CN"/>
              </w:rPr>
              <w:t>Chinese</w:t>
            </w:r>
          </w:p>
          <w:p w14:paraId="5F65FA3B" w14:textId="006CD4CB" w:rsidR="00C6133A" w:rsidRPr="00E432D9" w:rsidRDefault="00C6133A" w:rsidP="00C6133A">
            <w:pPr>
              <w:pStyle w:val="AEDistrNormal6pt"/>
              <w:spacing w:before="0"/>
              <w:rPr>
                <w:sz w:val="24"/>
              </w:rPr>
            </w:pPr>
            <w:r w:rsidRPr="00E432D9">
              <w:rPr>
                <w:sz w:val="24"/>
                <w:szCs w:val="21"/>
                <w:lang w:eastAsia="zh-CN"/>
              </w:rPr>
              <w:t xml:space="preserve">Original: English </w:t>
            </w:r>
          </w:p>
        </w:tc>
      </w:tr>
    </w:tbl>
    <w:p w14:paraId="64573E44" w14:textId="77777777" w:rsidR="00C6133A" w:rsidRPr="00E432D9" w:rsidRDefault="00C6133A" w:rsidP="00C6133A">
      <w:pPr>
        <w:pStyle w:val="AISpacer"/>
      </w:pPr>
    </w:p>
    <w:tbl>
      <w:tblPr>
        <w:tblW w:w="10482" w:type="dxa"/>
        <w:tblInd w:w="-283" w:type="dxa"/>
        <w:tblLayout w:type="fixed"/>
        <w:tblCellMar>
          <w:left w:w="283" w:type="dxa"/>
        </w:tblCellMar>
        <w:tblLook w:val="0000" w:firstRow="0" w:lastRow="0" w:firstColumn="0" w:lastColumn="0" w:noHBand="0" w:noVBand="0"/>
      </w:tblPr>
      <w:tblGrid>
        <w:gridCol w:w="5386"/>
        <w:gridCol w:w="5096"/>
      </w:tblGrid>
      <w:tr w:rsidR="00C6133A" w:rsidRPr="00E432D9" w14:paraId="6DA0C27F" w14:textId="77777777" w:rsidTr="003C7AED">
        <w:trPr>
          <w:trHeight w:val="57"/>
        </w:trPr>
        <w:tc>
          <w:tcPr>
            <w:tcW w:w="5386" w:type="dxa"/>
          </w:tcPr>
          <w:p w14:paraId="7C02F3D2" w14:textId="77777777" w:rsidR="00C6133A" w:rsidRPr="00E432D9" w:rsidRDefault="00C6133A" w:rsidP="00C6133A">
            <w:pPr>
              <w:pStyle w:val="AFCorN12Bold"/>
              <w:rPr>
                <w:lang w:eastAsia="zh-CN"/>
              </w:rPr>
            </w:pPr>
            <w:r w:rsidRPr="00E432D9">
              <w:rPr>
                <w:bCs/>
                <w:color w:val="000000"/>
                <w:lang w:val="zh-CN" w:eastAsia="zh-CN"/>
              </w:rPr>
              <w:t>执行问题附属机构</w:t>
            </w:r>
          </w:p>
          <w:p w14:paraId="1850C018" w14:textId="77777777" w:rsidR="00C6133A" w:rsidRPr="00E432D9" w:rsidRDefault="00C6133A" w:rsidP="00C6133A">
            <w:pPr>
              <w:pStyle w:val="AFCorNBold"/>
              <w:rPr>
                <w:sz w:val="24"/>
                <w:lang w:eastAsia="zh-CN"/>
              </w:rPr>
            </w:pPr>
            <w:r w:rsidRPr="00E432D9">
              <w:rPr>
                <w:bCs/>
                <w:color w:val="000000"/>
                <w:sz w:val="24"/>
                <w:lang w:val="zh-CN" w:eastAsia="zh-CN"/>
              </w:rPr>
              <w:t>第七次会议</w:t>
            </w:r>
          </w:p>
          <w:p w14:paraId="6CE6157C" w14:textId="77777777" w:rsidR="00C6133A" w:rsidRPr="00E432D9" w:rsidRDefault="00C6133A" w:rsidP="00C6133A">
            <w:pPr>
              <w:pStyle w:val="AFCorNNormal"/>
              <w:rPr>
                <w:sz w:val="24"/>
                <w:lang w:eastAsia="zh-CN"/>
              </w:rPr>
            </w:pPr>
            <w:r w:rsidRPr="00E432D9">
              <w:rPr>
                <w:color w:val="000000"/>
                <w:sz w:val="24"/>
                <w:lang w:val="zh-CN" w:eastAsia="zh-CN"/>
              </w:rPr>
              <w:t>2026</w:t>
            </w:r>
            <w:r w:rsidRPr="00E432D9">
              <w:rPr>
                <w:color w:val="000000"/>
                <w:sz w:val="24"/>
                <w:lang w:val="zh-CN" w:eastAsia="zh-CN"/>
              </w:rPr>
              <w:t>年</w:t>
            </w:r>
            <w:r w:rsidRPr="00E432D9">
              <w:rPr>
                <w:color w:val="000000"/>
                <w:sz w:val="24"/>
                <w:lang w:val="zh-CN" w:eastAsia="zh-CN"/>
              </w:rPr>
              <w:t>8</w:t>
            </w:r>
            <w:r w:rsidRPr="00E432D9">
              <w:rPr>
                <w:color w:val="000000"/>
                <w:sz w:val="24"/>
                <w:lang w:val="zh-CN" w:eastAsia="zh-CN"/>
              </w:rPr>
              <w:t>月</w:t>
            </w:r>
            <w:r w:rsidRPr="00E432D9">
              <w:rPr>
                <w:color w:val="000000"/>
                <w:sz w:val="24"/>
                <w:lang w:val="zh-CN" w:eastAsia="zh-CN"/>
              </w:rPr>
              <w:t>4</w:t>
            </w:r>
            <w:r w:rsidRPr="00E432D9">
              <w:rPr>
                <w:color w:val="000000"/>
                <w:sz w:val="24"/>
                <w:lang w:val="zh-CN" w:eastAsia="zh-CN"/>
              </w:rPr>
              <w:t>日至</w:t>
            </w:r>
            <w:r w:rsidRPr="00E432D9">
              <w:rPr>
                <w:color w:val="000000"/>
                <w:sz w:val="24"/>
                <w:lang w:val="zh-CN" w:eastAsia="zh-CN"/>
              </w:rPr>
              <w:t>12</w:t>
            </w:r>
            <w:r w:rsidRPr="00E432D9">
              <w:rPr>
                <w:color w:val="000000"/>
                <w:sz w:val="24"/>
                <w:lang w:val="zh-CN" w:eastAsia="zh-CN"/>
              </w:rPr>
              <w:t>日，内罗毕</w:t>
            </w:r>
          </w:p>
          <w:p w14:paraId="51D31BCC" w14:textId="359E2F07" w:rsidR="00C6133A" w:rsidRPr="00E432D9" w:rsidRDefault="00C6133A" w:rsidP="00C6133A">
            <w:pPr>
              <w:pStyle w:val="AFCorNNormal"/>
              <w:rPr>
                <w:sz w:val="24"/>
                <w:lang w:eastAsia="zh-CN"/>
              </w:rPr>
            </w:pPr>
            <w:r w:rsidRPr="00E432D9">
              <w:rPr>
                <w:color w:val="000000"/>
                <w:sz w:val="24"/>
                <w:lang w:val="zh-CN" w:eastAsia="zh-CN"/>
              </w:rPr>
              <w:t>议程项目</w:t>
            </w:r>
            <w:r w:rsidRPr="00E432D9">
              <w:rPr>
                <w:color w:val="000000"/>
                <w:sz w:val="24"/>
                <w:lang w:val="zh-CN" w:eastAsia="zh-CN"/>
              </w:rPr>
              <w:t>6</w:t>
            </w:r>
          </w:p>
          <w:p w14:paraId="01FCB32A" w14:textId="2ADE54BA" w:rsidR="00C6133A" w:rsidRPr="00E432D9" w:rsidRDefault="00C6133A" w:rsidP="00C6133A">
            <w:pPr>
              <w:pStyle w:val="AFCorNBold"/>
              <w:rPr>
                <w:lang w:eastAsia="zh-CN"/>
              </w:rPr>
            </w:pPr>
            <w:r w:rsidRPr="00E432D9">
              <w:rPr>
                <w:bCs/>
                <w:color w:val="000000"/>
                <w:sz w:val="24"/>
                <w:lang w:val="zh-CN" w:eastAsia="zh-CN"/>
              </w:rPr>
              <w:t>《卡塔赫纳生物安全议定书》成效第五次评估和审查以及《议定书》执行计划和能力建设行动计划中期评价</w:t>
            </w:r>
          </w:p>
        </w:tc>
        <w:tc>
          <w:tcPr>
            <w:tcW w:w="5096" w:type="dxa"/>
          </w:tcPr>
          <w:p w14:paraId="5671FA6B" w14:textId="77777777" w:rsidR="00C6133A" w:rsidRPr="00E432D9" w:rsidRDefault="00C6133A" w:rsidP="0091144A">
            <w:pPr>
              <w:pStyle w:val="CBDNormal"/>
              <w:jc w:val="left"/>
              <w:rPr>
                <w:sz w:val="24"/>
                <w:lang w:eastAsia="zh-CN"/>
              </w:rPr>
            </w:pPr>
          </w:p>
        </w:tc>
      </w:tr>
    </w:tbl>
    <w:bookmarkEnd w:id="0"/>
    <w:p w14:paraId="14405E2C" w14:textId="46E287D3" w:rsidR="00FC4784" w:rsidRPr="00FC4784" w:rsidRDefault="00FC4784" w:rsidP="00A111D1">
      <w:pPr>
        <w:pStyle w:val="CBDTitle"/>
        <w:rPr>
          <w:rFonts w:eastAsia="SimHei"/>
          <w:lang w:eastAsia="zh-CN"/>
        </w:rPr>
      </w:pPr>
      <w:r w:rsidRPr="00FC4784">
        <w:rPr>
          <w:rFonts w:eastAsia="SimHei"/>
          <w:lang w:eastAsia="zh-CN"/>
        </w:rPr>
        <w:t>2026</w:t>
      </w:r>
      <w:r w:rsidRPr="00FC4784">
        <w:rPr>
          <w:rFonts w:eastAsia="SimHei"/>
          <w:lang w:eastAsia="zh-CN"/>
        </w:rPr>
        <w:t>年</w:t>
      </w:r>
      <w:r w:rsidRPr="00FC4784">
        <w:rPr>
          <w:rFonts w:eastAsia="SimHei"/>
          <w:lang w:eastAsia="zh-CN"/>
        </w:rPr>
        <w:t>8</w:t>
      </w:r>
      <w:r w:rsidRPr="00FC4784">
        <w:rPr>
          <w:rFonts w:eastAsia="SimHei"/>
          <w:lang w:eastAsia="zh-CN"/>
        </w:rPr>
        <w:t>月</w:t>
      </w:r>
      <w:r w:rsidRPr="00FC4784">
        <w:rPr>
          <w:rFonts w:eastAsia="SimHei"/>
          <w:lang w:eastAsia="zh-CN"/>
        </w:rPr>
        <w:t>10</w:t>
      </w:r>
      <w:r w:rsidRPr="00FC4784">
        <w:rPr>
          <w:rFonts w:eastAsia="SimHei"/>
          <w:lang w:eastAsia="zh-CN"/>
        </w:rPr>
        <w:t>日执行问题附属机构通过的建议</w:t>
      </w:r>
    </w:p>
    <w:p w14:paraId="45436E86" w14:textId="6D55D0A1" w:rsidR="00C9161D" w:rsidRPr="00FC4784" w:rsidRDefault="00FC4784" w:rsidP="00A111D1">
      <w:pPr>
        <w:pStyle w:val="CBDTitle"/>
        <w:rPr>
          <w:caps/>
          <w:sz w:val="24"/>
          <w:szCs w:val="24"/>
          <w:lang w:eastAsia="zh-CN"/>
        </w:rPr>
      </w:pPr>
      <w:r w:rsidRPr="00FC4784">
        <w:rPr>
          <w:sz w:val="24"/>
          <w:szCs w:val="24"/>
          <w:lang w:eastAsia="zh-CN"/>
        </w:rPr>
        <w:t xml:space="preserve">7/5. </w:t>
      </w:r>
      <w:r w:rsidR="002E2DF4" w:rsidRPr="00FC4784">
        <w:rPr>
          <w:sz w:val="24"/>
          <w:szCs w:val="24"/>
          <w:lang w:eastAsia="zh-CN"/>
        </w:rPr>
        <w:t>《卡塔赫纳生物安全议定书》成效第五次评估和审查以及《议定书》执行计划和能力建设行动计划中期评价</w:t>
      </w:r>
    </w:p>
    <w:p w14:paraId="26F31E63" w14:textId="77777777" w:rsidR="00306570" w:rsidRPr="00E432D9" w:rsidRDefault="00306570" w:rsidP="00306570">
      <w:pPr>
        <w:keepNext/>
        <w:tabs>
          <w:tab w:val="left" w:pos="2835"/>
          <w:tab w:val="left" w:pos="3402"/>
          <w:tab w:val="left" w:pos="3969"/>
        </w:tabs>
        <w:spacing w:before="120" w:after="120"/>
        <w:ind w:left="567" w:firstLine="567"/>
        <w:rPr>
          <w:rFonts w:ascii="KaiTi" w:eastAsia="KaiTi" w:hAnsi="KaiTi"/>
          <w:sz w:val="24"/>
          <w:lang w:eastAsia="zh-CN"/>
        </w:rPr>
      </w:pPr>
      <w:r w:rsidRPr="00E432D9">
        <w:rPr>
          <w:rFonts w:ascii="KaiTi" w:eastAsia="KaiTi" w:hAnsi="KaiTi"/>
          <w:sz w:val="24"/>
          <w:lang w:eastAsia="zh-CN"/>
        </w:rPr>
        <w:t>执行问题附属机构</w:t>
      </w:r>
      <w:r>
        <w:rPr>
          <w:rFonts w:ascii="KaiTi" w:eastAsia="KaiTi" w:hAnsi="KaiTi" w:hint="eastAsia"/>
          <w:sz w:val="24"/>
          <w:lang w:eastAsia="zh-CN"/>
        </w:rPr>
        <w:t>，</w:t>
      </w:r>
    </w:p>
    <w:p w14:paraId="57E1864B" w14:textId="77777777" w:rsidR="00306570" w:rsidRPr="00E432D9" w:rsidRDefault="00306570" w:rsidP="00306570">
      <w:pPr>
        <w:keepNext/>
        <w:tabs>
          <w:tab w:val="clear" w:pos="1134"/>
          <w:tab w:val="left" w:pos="2835"/>
          <w:tab w:val="left" w:pos="3402"/>
          <w:tab w:val="left" w:pos="3969"/>
        </w:tabs>
        <w:spacing w:before="120" w:after="120"/>
        <w:ind w:left="567" w:firstLine="567"/>
        <w:rPr>
          <w:rFonts w:ascii="SimSun" w:hAnsi="SimSun"/>
          <w:sz w:val="24"/>
          <w:lang w:eastAsia="zh-CN"/>
        </w:rPr>
      </w:pPr>
      <w:r w:rsidRPr="00E432D9">
        <w:rPr>
          <w:rFonts w:ascii="KaiTi" w:eastAsia="KaiTi" w:hAnsi="KaiTi"/>
          <w:sz w:val="24"/>
          <w:lang w:eastAsia="zh-CN"/>
        </w:rPr>
        <w:t>建议</w:t>
      </w:r>
      <w:bookmarkStart w:id="1" w:name="OLE_LINK2"/>
      <w:bookmarkStart w:id="2" w:name="OLE_LINK3"/>
      <w:r w:rsidRPr="00E432D9">
        <w:rPr>
          <w:rFonts w:ascii="SimSun" w:hAnsi="SimSun"/>
          <w:sz w:val="24"/>
          <w:lang w:eastAsia="zh-CN"/>
        </w:rPr>
        <w:t>作为卡塔赫纳生物安全议定书缔约方会议的缔约方大会第十二次会议</w:t>
      </w:r>
      <w:bookmarkEnd w:id="1"/>
      <w:bookmarkEnd w:id="2"/>
      <w:r w:rsidRPr="00E432D9">
        <w:rPr>
          <w:sz w:val="24"/>
          <w:vertAlign w:val="superscript"/>
        </w:rPr>
        <w:footnoteReference w:id="1"/>
      </w:r>
      <w:r>
        <w:rPr>
          <w:rFonts w:ascii="SimSun" w:hAnsi="SimSun" w:hint="eastAsia"/>
          <w:sz w:val="24"/>
          <w:lang w:eastAsia="zh-CN"/>
        </w:rPr>
        <w:t xml:space="preserve"> </w:t>
      </w:r>
      <w:r w:rsidRPr="00E432D9">
        <w:rPr>
          <w:sz w:val="24"/>
          <w:lang w:eastAsia="zh-CN"/>
        </w:rPr>
        <w:t>通过一项内容大致如下的决定：</w:t>
      </w:r>
    </w:p>
    <w:p w14:paraId="01E9CC48" w14:textId="77777777" w:rsidR="00306570" w:rsidRDefault="00306570" w:rsidP="00306570">
      <w:pPr>
        <w:keepNext/>
        <w:tabs>
          <w:tab w:val="clear" w:pos="567"/>
          <w:tab w:val="left" w:pos="2835"/>
          <w:tab w:val="left" w:pos="3402"/>
          <w:tab w:val="left" w:pos="3969"/>
        </w:tabs>
        <w:spacing w:before="120" w:after="120"/>
        <w:ind w:left="1134"/>
        <w:rPr>
          <w:rFonts w:ascii="KaiTi" w:eastAsia="KaiTi" w:hAnsi="KaiTi"/>
          <w:sz w:val="24"/>
          <w:lang w:eastAsia="zh-CN"/>
        </w:rPr>
      </w:pPr>
      <w:r w:rsidRPr="00E432D9">
        <w:rPr>
          <w:sz w:val="24"/>
          <w:lang w:eastAsia="zh-CN"/>
        </w:rPr>
        <w:tab/>
      </w:r>
      <w:r w:rsidRPr="00E432D9">
        <w:rPr>
          <w:rFonts w:ascii="KaiTi" w:eastAsia="KaiTi" w:hAnsi="KaiTi"/>
          <w:sz w:val="24"/>
          <w:lang w:eastAsia="zh-CN"/>
        </w:rPr>
        <w:t>作为卡塔赫纳议定书缔约方会议的缔约方大会</w:t>
      </w:r>
      <w:r>
        <w:rPr>
          <w:rFonts w:ascii="KaiTi" w:eastAsia="KaiTi" w:hAnsi="KaiTi" w:hint="eastAsia"/>
          <w:sz w:val="24"/>
          <w:lang w:eastAsia="zh-CN"/>
        </w:rPr>
        <w:t>，</w:t>
      </w:r>
    </w:p>
    <w:p w14:paraId="014EA241" w14:textId="624D44EF" w:rsidR="00306570" w:rsidRDefault="00306570" w:rsidP="00306570">
      <w:pPr>
        <w:keepNext/>
        <w:tabs>
          <w:tab w:val="clear" w:pos="567"/>
          <w:tab w:val="left" w:pos="2835"/>
          <w:tab w:val="left" w:pos="3402"/>
          <w:tab w:val="left" w:pos="3969"/>
        </w:tabs>
        <w:spacing w:before="120" w:after="120"/>
        <w:ind w:left="1134"/>
        <w:rPr>
          <w:rFonts w:ascii="KaiTi" w:eastAsia="KaiTi" w:hAnsi="KaiTi"/>
          <w:sz w:val="24"/>
          <w:lang w:eastAsia="zh-CN"/>
        </w:rPr>
      </w:pPr>
      <w:r>
        <w:rPr>
          <w:rFonts w:ascii="KaiTi" w:eastAsia="KaiTi" w:hAnsi="KaiTi"/>
          <w:sz w:val="24"/>
          <w:lang w:eastAsia="zh-CN"/>
        </w:rPr>
        <w:tab/>
      </w:r>
      <w:r>
        <w:rPr>
          <w:rFonts w:ascii="KaiTi" w:eastAsia="KaiTi" w:hAnsi="KaiTi" w:hint="eastAsia"/>
          <w:sz w:val="24"/>
          <w:lang w:eastAsia="zh-CN"/>
        </w:rPr>
        <w:t>回顾</w:t>
      </w:r>
      <w:r w:rsidRPr="00682E86">
        <w:rPr>
          <w:sz w:val="24"/>
          <w:lang w:eastAsia="zh-CN"/>
        </w:rPr>
        <w:t>其</w:t>
      </w:r>
      <w:r w:rsidRPr="00682E86">
        <w:rPr>
          <w:sz w:val="24"/>
          <w:lang w:eastAsia="zh-CN"/>
        </w:rPr>
        <w:t>2022</w:t>
      </w:r>
      <w:r w:rsidRPr="00682E86">
        <w:rPr>
          <w:sz w:val="24"/>
          <w:lang w:eastAsia="zh-CN"/>
        </w:rPr>
        <w:t>年</w:t>
      </w:r>
      <w:r w:rsidRPr="00682E86">
        <w:rPr>
          <w:sz w:val="24"/>
          <w:lang w:eastAsia="zh-CN"/>
        </w:rPr>
        <w:t>12</w:t>
      </w:r>
      <w:r w:rsidRPr="00682E86">
        <w:rPr>
          <w:sz w:val="24"/>
          <w:lang w:eastAsia="zh-CN"/>
        </w:rPr>
        <w:t>月</w:t>
      </w:r>
      <w:r w:rsidRPr="00682E86">
        <w:rPr>
          <w:sz w:val="24"/>
          <w:lang w:eastAsia="zh-CN"/>
        </w:rPr>
        <w:t>19</w:t>
      </w:r>
      <w:r w:rsidRPr="00682E86">
        <w:rPr>
          <w:sz w:val="24"/>
          <w:lang w:eastAsia="zh-CN"/>
        </w:rPr>
        <w:t>日第</w:t>
      </w:r>
      <w:hyperlink r:id="rId15" w:history="1">
        <w:r w:rsidRPr="00682E86">
          <w:rPr>
            <w:rStyle w:val="Hyperlink"/>
            <w:sz w:val="24"/>
            <w:lang w:eastAsia="zh-CN"/>
          </w:rPr>
          <w:t>CP-10/3</w:t>
        </w:r>
      </w:hyperlink>
      <w:r w:rsidRPr="00682E86">
        <w:rPr>
          <w:sz w:val="24"/>
          <w:lang w:eastAsia="zh-CN"/>
        </w:rPr>
        <w:t>号和第</w:t>
      </w:r>
      <w:hyperlink r:id="rId16" w:history="1">
        <w:r w:rsidRPr="00682E86">
          <w:rPr>
            <w:rStyle w:val="Hyperlink"/>
            <w:sz w:val="24"/>
            <w:lang w:eastAsia="zh-CN"/>
          </w:rPr>
          <w:t>CP-10/4</w:t>
        </w:r>
      </w:hyperlink>
      <w:r w:rsidRPr="00682E86">
        <w:rPr>
          <w:sz w:val="24"/>
          <w:lang w:eastAsia="zh-CN"/>
        </w:rPr>
        <w:t>号决定</w:t>
      </w:r>
      <w:r w:rsidR="003E4924">
        <w:rPr>
          <w:rFonts w:hint="eastAsia"/>
          <w:sz w:val="24"/>
          <w:lang w:eastAsia="zh-CN"/>
        </w:rPr>
        <w:t>和</w:t>
      </w:r>
      <w:r w:rsidRPr="00682E86">
        <w:rPr>
          <w:sz w:val="24"/>
          <w:lang w:eastAsia="zh-CN"/>
        </w:rPr>
        <w:t>2022</w:t>
      </w:r>
      <w:r w:rsidRPr="00682E86">
        <w:rPr>
          <w:sz w:val="24"/>
          <w:lang w:eastAsia="zh-CN"/>
        </w:rPr>
        <w:t>年</w:t>
      </w:r>
      <w:r w:rsidRPr="00682E86">
        <w:rPr>
          <w:sz w:val="24"/>
          <w:lang w:eastAsia="zh-CN"/>
        </w:rPr>
        <w:t>12</w:t>
      </w:r>
      <w:r w:rsidRPr="00682E86">
        <w:rPr>
          <w:sz w:val="24"/>
          <w:lang w:eastAsia="zh-CN"/>
        </w:rPr>
        <w:t>月</w:t>
      </w:r>
      <w:r w:rsidRPr="00682E86">
        <w:rPr>
          <w:sz w:val="24"/>
          <w:lang w:eastAsia="zh-CN"/>
        </w:rPr>
        <w:t>10</w:t>
      </w:r>
      <w:r w:rsidRPr="00682E86">
        <w:rPr>
          <w:sz w:val="24"/>
          <w:lang w:eastAsia="zh-CN"/>
        </w:rPr>
        <w:t>日第</w:t>
      </w:r>
      <w:hyperlink r:id="rId17" w:history="1">
        <w:r w:rsidRPr="00682E86">
          <w:rPr>
            <w:rStyle w:val="Hyperlink"/>
            <w:sz w:val="24"/>
            <w:lang w:eastAsia="zh-CN"/>
          </w:rPr>
          <w:t>CP-10/7</w:t>
        </w:r>
      </w:hyperlink>
      <w:r w:rsidRPr="00682E86">
        <w:rPr>
          <w:sz w:val="24"/>
          <w:lang w:eastAsia="zh-CN"/>
        </w:rPr>
        <w:t>号决定，</w:t>
      </w:r>
    </w:p>
    <w:p w14:paraId="40B33EA7" w14:textId="77777777" w:rsidR="00306570" w:rsidRPr="00E432D9" w:rsidRDefault="00306570" w:rsidP="00306570">
      <w:pPr>
        <w:keepNext/>
        <w:tabs>
          <w:tab w:val="clear" w:pos="567"/>
          <w:tab w:val="left" w:pos="2835"/>
          <w:tab w:val="left" w:pos="3402"/>
          <w:tab w:val="left" w:pos="3969"/>
        </w:tabs>
        <w:spacing w:before="120" w:after="120"/>
        <w:ind w:left="1134"/>
        <w:rPr>
          <w:rFonts w:ascii="KaiTi" w:eastAsia="KaiTi" w:hAnsi="KaiTi"/>
          <w:sz w:val="24"/>
          <w:lang w:eastAsia="zh-CN"/>
        </w:rPr>
      </w:pPr>
      <w:r>
        <w:rPr>
          <w:rFonts w:ascii="KaiTi" w:eastAsia="KaiTi" w:hAnsi="KaiTi"/>
          <w:sz w:val="24"/>
          <w:lang w:eastAsia="zh-CN"/>
        </w:rPr>
        <w:tab/>
      </w:r>
      <w:r w:rsidRPr="00DA46CD">
        <w:rPr>
          <w:rFonts w:ascii="KaiTi" w:eastAsia="KaiTi" w:hAnsi="KaiTi"/>
          <w:sz w:val="24"/>
          <w:lang w:eastAsia="zh-CN"/>
        </w:rPr>
        <w:t>赞赏地</w:t>
      </w:r>
      <w:r>
        <w:rPr>
          <w:rFonts w:ascii="KaiTi" w:eastAsia="KaiTi" w:hAnsi="KaiTi" w:hint="eastAsia"/>
          <w:sz w:val="24"/>
          <w:lang w:eastAsia="zh-CN"/>
        </w:rPr>
        <w:t>肯定</w:t>
      </w:r>
      <w:r w:rsidRPr="00DA46CD">
        <w:rPr>
          <w:rFonts w:ascii="SimSun" w:hAnsi="SimSun"/>
          <w:sz w:val="24"/>
          <w:lang w:eastAsia="zh-CN"/>
        </w:rPr>
        <w:t>《卡塔赫纳生物安全议定书》成效第五次评估和审查以及《议定书》执行计划</w:t>
      </w:r>
      <w:r>
        <w:rPr>
          <w:rStyle w:val="FootnoteReference"/>
        </w:rPr>
        <w:footnoteReference w:id="2"/>
      </w:r>
      <w:r w:rsidRPr="00DA46CD">
        <w:rPr>
          <w:rFonts w:ascii="SimSun" w:hAnsi="SimSun"/>
          <w:sz w:val="24"/>
          <w:lang w:eastAsia="zh-CN"/>
        </w:rPr>
        <w:t>和能力建设行动计划</w:t>
      </w:r>
      <w:r>
        <w:rPr>
          <w:rStyle w:val="FootnoteReference"/>
        </w:rPr>
        <w:footnoteReference w:id="3"/>
      </w:r>
      <w:r w:rsidRPr="00DA46CD">
        <w:rPr>
          <w:rFonts w:ascii="SimSun" w:hAnsi="SimSun"/>
          <w:sz w:val="24"/>
          <w:lang w:eastAsia="zh-CN"/>
        </w:rPr>
        <w:t>中期评价信息分析</w:t>
      </w:r>
      <w:r>
        <w:rPr>
          <w:rStyle w:val="FootnoteReference"/>
          <w:rFonts w:eastAsia="Times New Roman"/>
          <w:color w:val="000000" w:themeColor="text1"/>
        </w:rPr>
        <w:footnoteReference w:id="4"/>
      </w:r>
      <w:r w:rsidRPr="00DA46CD">
        <w:rPr>
          <w:rFonts w:ascii="SimSun" w:hAnsi="SimSun"/>
          <w:sz w:val="24"/>
          <w:lang w:eastAsia="zh-CN"/>
        </w:rPr>
        <w:t>，</w:t>
      </w:r>
    </w:p>
    <w:p w14:paraId="37776F7E" w14:textId="2D5875A0" w:rsidR="00306570" w:rsidRPr="00E432D9" w:rsidRDefault="00306570" w:rsidP="00306570">
      <w:pPr>
        <w:tabs>
          <w:tab w:val="clear" w:pos="567"/>
          <w:tab w:val="clear" w:pos="1134"/>
          <w:tab w:val="clear" w:pos="1701"/>
          <w:tab w:val="left" w:pos="1170"/>
          <w:tab w:val="left" w:pos="1440"/>
          <w:tab w:val="left" w:pos="2835"/>
          <w:tab w:val="left" w:pos="3402"/>
        </w:tabs>
        <w:spacing w:after="120"/>
        <w:ind w:left="1170" w:firstLine="540"/>
        <w:rPr>
          <w:sz w:val="24"/>
          <w:lang w:eastAsia="zh-CN"/>
        </w:rPr>
      </w:pPr>
      <w:r w:rsidRPr="00E432D9">
        <w:rPr>
          <w:sz w:val="24"/>
          <w:lang w:eastAsia="zh-CN"/>
        </w:rPr>
        <w:t>1.</w:t>
      </w:r>
      <w:r w:rsidRPr="00E432D9">
        <w:rPr>
          <w:sz w:val="24"/>
          <w:lang w:eastAsia="zh-CN"/>
        </w:rPr>
        <w:tab/>
      </w:r>
      <w:r>
        <w:rPr>
          <w:rFonts w:ascii="KaiTi" w:eastAsia="KaiTi" w:hAnsi="KaiTi" w:hint="eastAsia"/>
          <w:sz w:val="24"/>
          <w:lang w:eastAsia="zh-CN"/>
        </w:rPr>
        <w:t>欢迎</w:t>
      </w:r>
      <w:r w:rsidRPr="00E432D9">
        <w:rPr>
          <w:sz w:val="24"/>
          <w:lang w:eastAsia="zh-CN"/>
        </w:rPr>
        <w:t>在</w:t>
      </w:r>
      <w:r w:rsidRPr="00E432D9">
        <w:rPr>
          <w:rFonts w:hint="eastAsia"/>
          <w:sz w:val="24"/>
          <w:lang w:eastAsia="zh-CN"/>
        </w:rPr>
        <w:t>执行</w:t>
      </w:r>
      <w:r w:rsidRPr="00E432D9">
        <w:rPr>
          <w:sz w:val="24"/>
          <w:lang w:eastAsia="zh-CN"/>
        </w:rPr>
        <w:t>《卡塔赫纳生物安全议定书》</w:t>
      </w:r>
      <w:r w:rsidR="003E4924">
        <w:rPr>
          <w:rFonts w:hint="eastAsia"/>
          <w:sz w:val="24"/>
          <w:lang w:eastAsia="zh-CN"/>
        </w:rPr>
        <w:t>和</w:t>
      </w:r>
      <w:r w:rsidRPr="00E432D9">
        <w:rPr>
          <w:sz w:val="24"/>
          <w:lang w:eastAsia="zh-CN"/>
        </w:rPr>
        <w:t>实现《议定书》执行计划和能力建设行动计划目标方面取得的进展；</w:t>
      </w:r>
    </w:p>
    <w:p w14:paraId="7BFD11E8" w14:textId="3D2B9B3B" w:rsidR="00306570" w:rsidRDefault="00306570" w:rsidP="00306570">
      <w:pPr>
        <w:widowControl w:val="0"/>
        <w:tabs>
          <w:tab w:val="clear" w:pos="567"/>
          <w:tab w:val="clear" w:pos="1134"/>
          <w:tab w:val="clear" w:pos="1701"/>
          <w:tab w:val="left" w:pos="1170"/>
          <w:tab w:val="left" w:pos="1440"/>
          <w:tab w:val="left" w:pos="2835"/>
          <w:tab w:val="left" w:pos="3402"/>
        </w:tabs>
        <w:spacing w:after="120"/>
        <w:ind w:left="1166" w:firstLine="547"/>
        <w:rPr>
          <w:sz w:val="24"/>
          <w:lang w:eastAsia="zh-CN"/>
        </w:rPr>
      </w:pPr>
      <w:r w:rsidRPr="00E432D9">
        <w:rPr>
          <w:sz w:val="24"/>
          <w:lang w:eastAsia="zh-CN"/>
        </w:rPr>
        <w:t>2.</w:t>
      </w:r>
      <w:r w:rsidRPr="00E432D9">
        <w:rPr>
          <w:sz w:val="24"/>
          <w:lang w:eastAsia="zh-CN"/>
        </w:rPr>
        <w:tab/>
      </w:r>
      <w:r w:rsidRPr="00252689">
        <w:rPr>
          <w:rFonts w:ascii="KaiTi" w:eastAsia="KaiTi" w:hAnsi="KaiTi"/>
          <w:sz w:val="24"/>
          <w:lang w:eastAsia="zh-CN"/>
        </w:rPr>
        <w:t>关切地注意到</w:t>
      </w:r>
      <w:r w:rsidRPr="00252689">
        <w:rPr>
          <w:sz w:val="24"/>
          <w:lang w:eastAsia="zh-CN"/>
        </w:rPr>
        <w:t>在</w:t>
      </w:r>
      <w:r>
        <w:rPr>
          <w:rFonts w:hint="eastAsia"/>
          <w:sz w:val="24"/>
          <w:lang w:eastAsia="zh-CN"/>
        </w:rPr>
        <w:t>一些</w:t>
      </w:r>
      <w:r w:rsidRPr="00252689">
        <w:rPr>
          <w:sz w:val="24"/>
          <w:lang w:eastAsia="zh-CN"/>
        </w:rPr>
        <w:t>对执行《卡塔赫纳议定书》至关重要的领域</w:t>
      </w:r>
      <w:r>
        <w:rPr>
          <w:rFonts w:hint="eastAsia"/>
          <w:sz w:val="24"/>
          <w:lang w:eastAsia="zh-CN"/>
        </w:rPr>
        <w:t>依</w:t>
      </w:r>
      <w:r w:rsidRPr="00252689">
        <w:rPr>
          <w:sz w:val="24"/>
          <w:lang w:eastAsia="zh-CN"/>
        </w:rPr>
        <w:t>然存在重大差距，生物安全能力建设和发展</w:t>
      </w:r>
      <w:r>
        <w:rPr>
          <w:rFonts w:hint="eastAsia"/>
          <w:sz w:val="24"/>
          <w:lang w:eastAsia="zh-CN"/>
        </w:rPr>
        <w:t>依</w:t>
      </w:r>
      <w:r w:rsidRPr="00252689">
        <w:rPr>
          <w:sz w:val="24"/>
          <w:lang w:eastAsia="zh-CN"/>
        </w:rPr>
        <w:t>然是一个优先事项，</w:t>
      </w:r>
      <w:r>
        <w:rPr>
          <w:rFonts w:hint="eastAsia"/>
          <w:sz w:val="24"/>
          <w:lang w:eastAsia="zh-CN"/>
        </w:rPr>
        <w:t>尤其</w:t>
      </w:r>
      <w:r w:rsidRPr="00252689">
        <w:rPr>
          <w:sz w:val="24"/>
          <w:lang w:eastAsia="zh-CN"/>
        </w:rPr>
        <w:t>在风险评估</w:t>
      </w:r>
      <w:r w:rsidR="00FC4784">
        <w:rPr>
          <w:rFonts w:hint="eastAsia"/>
          <w:sz w:val="24"/>
          <w:lang w:eastAsia="zh-CN"/>
        </w:rPr>
        <w:t>和</w:t>
      </w:r>
      <w:r w:rsidRPr="00252689">
        <w:rPr>
          <w:sz w:val="24"/>
          <w:lang w:eastAsia="zh-CN"/>
        </w:rPr>
        <w:t>风险管理以及</w:t>
      </w:r>
      <w:r w:rsidRPr="009379EC">
        <w:rPr>
          <w:sz w:val="24"/>
          <w:lang w:val="en-US" w:eastAsia="zh-CN"/>
        </w:rPr>
        <w:t>检测和识别改性活生物体</w:t>
      </w:r>
      <w:r w:rsidRPr="00252689">
        <w:rPr>
          <w:sz w:val="24"/>
          <w:lang w:eastAsia="zh-CN"/>
        </w:rPr>
        <w:t>方面；</w:t>
      </w:r>
    </w:p>
    <w:p w14:paraId="36A4E904" w14:textId="378C1FE0" w:rsidR="00306570" w:rsidRDefault="00306570" w:rsidP="00306570">
      <w:pPr>
        <w:widowControl w:val="0"/>
        <w:tabs>
          <w:tab w:val="clear" w:pos="567"/>
          <w:tab w:val="clear" w:pos="1134"/>
          <w:tab w:val="clear" w:pos="1701"/>
          <w:tab w:val="left" w:pos="1170"/>
          <w:tab w:val="left" w:pos="1440"/>
          <w:tab w:val="left" w:pos="2835"/>
          <w:tab w:val="left" w:pos="3402"/>
        </w:tabs>
        <w:spacing w:after="120"/>
        <w:ind w:left="1166" w:firstLine="547"/>
        <w:rPr>
          <w:sz w:val="24"/>
          <w:lang w:eastAsia="zh-CN"/>
        </w:rPr>
      </w:pPr>
      <w:r>
        <w:rPr>
          <w:rFonts w:hint="eastAsia"/>
          <w:sz w:val="24"/>
          <w:lang w:eastAsia="zh-CN"/>
        </w:rPr>
        <w:t xml:space="preserve">3.  </w:t>
      </w:r>
      <w:r>
        <w:rPr>
          <w:sz w:val="24"/>
          <w:lang w:eastAsia="zh-CN"/>
        </w:rPr>
        <w:tab/>
      </w:r>
      <w:r w:rsidR="00641437">
        <w:rPr>
          <w:rFonts w:ascii="KaiTi" w:eastAsia="KaiTi" w:hAnsi="KaiTi" w:hint="eastAsia"/>
          <w:sz w:val="24"/>
          <w:lang w:eastAsia="zh-CN"/>
        </w:rPr>
        <w:t>确认</w:t>
      </w:r>
      <w:r w:rsidRPr="00252689">
        <w:rPr>
          <w:sz w:val="24"/>
          <w:lang w:eastAsia="zh-CN"/>
        </w:rPr>
        <w:t>能力建设和发展以及专用和可预测的资源</w:t>
      </w:r>
      <w:r>
        <w:rPr>
          <w:rFonts w:hint="eastAsia"/>
          <w:sz w:val="24"/>
          <w:lang w:eastAsia="zh-CN"/>
        </w:rPr>
        <w:t>依</w:t>
      </w:r>
      <w:r w:rsidRPr="00252689">
        <w:rPr>
          <w:sz w:val="24"/>
          <w:lang w:eastAsia="zh-CN"/>
        </w:rPr>
        <w:t>然是发展中国家缔约方</w:t>
      </w:r>
      <w:r>
        <w:rPr>
          <w:rFonts w:hint="eastAsia"/>
          <w:sz w:val="24"/>
          <w:lang w:eastAsia="zh-CN"/>
        </w:rPr>
        <w:t>、</w:t>
      </w:r>
      <w:r w:rsidRPr="00252689">
        <w:rPr>
          <w:sz w:val="24"/>
          <w:lang w:eastAsia="zh-CN"/>
        </w:rPr>
        <w:t>特别是其中的最不发达国家和小岛屿发展中国家以及经济转型</w:t>
      </w:r>
      <w:r w:rsidR="00FC4784">
        <w:rPr>
          <w:rFonts w:hint="eastAsia"/>
          <w:sz w:val="24"/>
          <w:lang w:eastAsia="zh-CN"/>
        </w:rPr>
        <w:t>缔约方</w:t>
      </w:r>
      <w:r w:rsidRPr="00252689">
        <w:rPr>
          <w:sz w:val="24"/>
          <w:lang w:eastAsia="zh-CN"/>
        </w:rPr>
        <w:t>有效执行《卡塔赫纳议定书》</w:t>
      </w:r>
      <w:r w:rsidR="002B179E">
        <w:rPr>
          <w:rFonts w:hint="eastAsia"/>
          <w:sz w:val="24"/>
          <w:lang w:eastAsia="zh-CN"/>
        </w:rPr>
        <w:t>和</w:t>
      </w:r>
      <w:r w:rsidRPr="00252689">
        <w:rPr>
          <w:sz w:val="24"/>
          <w:lang w:eastAsia="zh-CN"/>
        </w:rPr>
        <w:t>成功实现《议定书》执行计划和能力建设行动计</w:t>
      </w:r>
      <w:r w:rsidRPr="00252689">
        <w:rPr>
          <w:sz w:val="24"/>
          <w:lang w:eastAsia="zh-CN"/>
        </w:rPr>
        <w:lastRenderedPageBreak/>
        <w:t>划目标的优先事项；</w:t>
      </w:r>
    </w:p>
    <w:p w14:paraId="6F8C227B" w14:textId="0F370B9B" w:rsidR="00306570" w:rsidRPr="00E432D9" w:rsidRDefault="00306570" w:rsidP="00306570">
      <w:pPr>
        <w:widowControl w:val="0"/>
        <w:tabs>
          <w:tab w:val="clear" w:pos="567"/>
          <w:tab w:val="clear" w:pos="1134"/>
          <w:tab w:val="clear" w:pos="1701"/>
          <w:tab w:val="left" w:pos="1170"/>
          <w:tab w:val="left" w:pos="1440"/>
          <w:tab w:val="left" w:pos="2835"/>
          <w:tab w:val="left" w:pos="3402"/>
        </w:tabs>
        <w:spacing w:after="120"/>
        <w:ind w:left="1166" w:firstLine="547"/>
        <w:rPr>
          <w:sz w:val="24"/>
          <w:lang w:eastAsia="zh-CN"/>
        </w:rPr>
      </w:pPr>
      <w:r w:rsidRPr="00252689">
        <w:rPr>
          <w:rFonts w:hint="eastAsia"/>
          <w:sz w:val="24"/>
          <w:lang w:eastAsia="zh-CN"/>
        </w:rPr>
        <w:t>4.</w:t>
      </w:r>
      <w:r>
        <w:rPr>
          <w:rFonts w:ascii="KaiTi" w:eastAsia="KaiTi" w:hAnsi="KaiTi" w:hint="eastAsia"/>
          <w:sz w:val="24"/>
          <w:lang w:eastAsia="zh-CN"/>
        </w:rPr>
        <w:t xml:space="preserve"> </w:t>
      </w:r>
      <w:r>
        <w:rPr>
          <w:rFonts w:ascii="KaiTi" w:eastAsia="KaiTi" w:hAnsi="KaiTi"/>
          <w:sz w:val="24"/>
          <w:lang w:eastAsia="zh-CN"/>
        </w:rPr>
        <w:tab/>
      </w:r>
      <w:r w:rsidRPr="00E432D9">
        <w:rPr>
          <w:rFonts w:ascii="KaiTi" w:eastAsia="KaiTi" w:hAnsi="KaiTi"/>
          <w:sz w:val="24"/>
          <w:lang w:eastAsia="zh-CN"/>
        </w:rPr>
        <w:t>呼吁</w:t>
      </w:r>
      <w:r w:rsidRPr="00E432D9">
        <w:rPr>
          <w:sz w:val="24"/>
          <w:lang w:eastAsia="zh-CN"/>
        </w:rPr>
        <w:t>缔约方</w:t>
      </w:r>
      <w:r>
        <w:rPr>
          <w:rFonts w:hint="eastAsia"/>
          <w:sz w:val="24"/>
          <w:lang w:eastAsia="zh-CN"/>
        </w:rPr>
        <w:t>根据</w:t>
      </w:r>
      <w:r w:rsidR="002B179E">
        <w:rPr>
          <w:rFonts w:hint="eastAsia"/>
          <w:sz w:val="24"/>
          <w:lang w:eastAsia="zh-CN"/>
        </w:rPr>
        <w:t>国情</w:t>
      </w:r>
      <w:r>
        <w:rPr>
          <w:rFonts w:hint="eastAsia"/>
          <w:sz w:val="24"/>
          <w:lang w:eastAsia="zh-CN"/>
        </w:rPr>
        <w:t>、优先事项、能力和机构安排，</w:t>
      </w:r>
      <w:r w:rsidRPr="00E432D9">
        <w:rPr>
          <w:sz w:val="24"/>
          <w:lang w:eastAsia="zh-CN"/>
        </w:rPr>
        <w:t>加快《卡塔赫纳安全议定书》的执行工作，并以《议定书》执行计划和能力建设行动计划</w:t>
      </w:r>
      <w:r w:rsidRPr="00E432D9">
        <w:rPr>
          <w:rFonts w:hint="eastAsia"/>
          <w:sz w:val="24"/>
          <w:lang w:eastAsia="zh-CN"/>
        </w:rPr>
        <w:t>、</w:t>
      </w:r>
      <w:r w:rsidRPr="00E432D9">
        <w:rPr>
          <w:sz w:val="24"/>
          <w:lang w:eastAsia="zh-CN"/>
        </w:rPr>
        <w:t>《议定书》成效第五次评估和审查结果</w:t>
      </w:r>
      <w:r>
        <w:rPr>
          <w:rFonts w:hint="eastAsia"/>
          <w:sz w:val="24"/>
          <w:lang w:eastAsia="zh-CN"/>
        </w:rPr>
        <w:t>、</w:t>
      </w:r>
      <w:r w:rsidRPr="00E432D9">
        <w:rPr>
          <w:rFonts w:hint="eastAsia"/>
          <w:sz w:val="24"/>
          <w:lang w:eastAsia="zh-CN"/>
        </w:rPr>
        <w:t>以及</w:t>
      </w:r>
      <w:r w:rsidRPr="00E432D9">
        <w:rPr>
          <w:sz w:val="24"/>
          <w:lang w:eastAsia="zh-CN"/>
        </w:rPr>
        <w:t>《议定书》执行计划和能力建设行动计划中期评价</w:t>
      </w:r>
      <w:r w:rsidRPr="00E432D9">
        <w:rPr>
          <w:rFonts w:hint="eastAsia"/>
          <w:sz w:val="24"/>
          <w:lang w:eastAsia="zh-CN"/>
        </w:rPr>
        <w:t>结果</w:t>
      </w:r>
      <w:r w:rsidRPr="00E432D9">
        <w:rPr>
          <w:sz w:val="24"/>
          <w:lang w:eastAsia="zh-CN"/>
        </w:rPr>
        <w:t>为指导；</w:t>
      </w:r>
    </w:p>
    <w:p w14:paraId="6E13B554" w14:textId="1655315A" w:rsidR="00306570" w:rsidRDefault="00306570" w:rsidP="00306570">
      <w:pPr>
        <w:widowControl w:val="0"/>
        <w:tabs>
          <w:tab w:val="clear" w:pos="567"/>
          <w:tab w:val="clear" w:pos="1134"/>
          <w:tab w:val="clear" w:pos="1701"/>
          <w:tab w:val="left" w:pos="1170"/>
          <w:tab w:val="left" w:pos="1440"/>
          <w:tab w:val="left" w:pos="2835"/>
          <w:tab w:val="left" w:pos="3402"/>
        </w:tabs>
        <w:spacing w:after="120"/>
        <w:ind w:left="1166" w:firstLine="547"/>
        <w:rPr>
          <w:sz w:val="24"/>
          <w:lang w:eastAsia="zh-CN"/>
        </w:rPr>
      </w:pPr>
      <w:r>
        <w:rPr>
          <w:rFonts w:hint="eastAsia"/>
          <w:sz w:val="24"/>
          <w:lang w:eastAsia="zh-CN"/>
        </w:rPr>
        <w:t>5</w:t>
      </w:r>
      <w:r w:rsidRPr="00E432D9">
        <w:rPr>
          <w:sz w:val="24"/>
          <w:lang w:eastAsia="zh-CN"/>
        </w:rPr>
        <w:t>.</w:t>
      </w:r>
      <w:r w:rsidRPr="00E432D9">
        <w:rPr>
          <w:sz w:val="24"/>
          <w:lang w:eastAsia="zh-CN"/>
        </w:rPr>
        <w:tab/>
      </w:r>
      <w:r w:rsidR="000F5E42">
        <w:rPr>
          <w:rFonts w:ascii="KaiTi" w:eastAsia="KaiTi" w:hAnsi="KaiTi" w:hint="eastAsia"/>
          <w:sz w:val="24"/>
          <w:lang w:eastAsia="zh-CN"/>
        </w:rPr>
        <w:t>确认</w:t>
      </w:r>
      <w:r w:rsidRPr="00E432D9">
        <w:rPr>
          <w:sz w:val="24"/>
          <w:lang w:eastAsia="zh-CN"/>
        </w:rPr>
        <w:t>《昆明</w:t>
      </w:r>
      <w:r w:rsidRPr="00E432D9">
        <w:rPr>
          <w:sz w:val="24"/>
          <w:lang w:eastAsia="zh-CN"/>
        </w:rPr>
        <w:t>-</w:t>
      </w:r>
      <w:r w:rsidRPr="00E432D9">
        <w:rPr>
          <w:sz w:val="24"/>
          <w:lang w:eastAsia="zh-CN"/>
        </w:rPr>
        <w:t>蒙特利尔全球生物多样性框架》</w:t>
      </w:r>
      <w:r w:rsidRPr="00E432D9">
        <w:rPr>
          <w:sz w:val="24"/>
          <w:vertAlign w:val="superscript"/>
        </w:rPr>
        <w:footnoteReference w:id="5"/>
      </w:r>
      <w:r>
        <w:rPr>
          <w:rFonts w:hint="eastAsia"/>
          <w:sz w:val="24"/>
          <w:lang w:eastAsia="zh-CN"/>
        </w:rPr>
        <w:t xml:space="preserve"> </w:t>
      </w:r>
      <w:r w:rsidRPr="00E432D9">
        <w:rPr>
          <w:sz w:val="24"/>
          <w:lang w:eastAsia="zh-CN"/>
        </w:rPr>
        <w:t>行动目标</w:t>
      </w:r>
      <w:r w:rsidRPr="00E432D9">
        <w:rPr>
          <w:sz w:val="24"/>
          <w:lang w:eastAsia="zh-CN"/>
        </w:rPr>
        <w:t>17</w:t>
      </w:r>
      <w:r w:rsidRPr="00E432D9">
        <w:rPr>
          <w:sz w:val="24"/>
          <w:lang w:eastAsia="zh-CN"/>
        </w:rPr>
        <w:t>对推进《卡塔赫纳安全议定书》执行工作的重要性，</w:t>
      </w:r>
      <w:r w:rsidR="002B179E">
        <w:rPr>
          <w:rFonts w:hint="eastAsia"/>
          <w:sz w:val="24"/>
          <w:lang w:eastAsia="zh-CN"/>
        </w:rPr>
        <w:t>肯定</w:t>
      </w:r>
      <w:r w:rsidRPr="00596146">
        <w:rPr>
          <w:sz w:val="24"/>
          <w:lang w:eastAsia="zh-CN"/>
        </w:rPr>
        <w:t>《</w:t>
      </w:r>
      <w:r w:rsidR="004F1E8D">
        <w:rPr>
          <w:rFonts w:hint="eastAsia"/>
          <w:sz w:val="24"/>
          <w:lang w:eastAsia="zh-CN"/>
        </w:rPr>
        <w:t>卡塔赫纳</w:t>
      </w:r>
      <w:r w:rsidRPr="00596146">
        <w:rPr>
          <w:sz w:val="24"/>
          <w:lang w:eastAsia="zh-CN"/>
        </w:rPr>
        <w:t>议定书》、</w:t>
      </w:r>
      <w:r w:rsidR="004F1E8D">
        <w:rPr>
          <w:rFonts w:hint="eastAsia"/>
          <w:sz w:val="24"/>
          <w:lang w:eastAsia="zh-CN"/>
        </w:rPr>
        <w:t>其</w:t>
      </w:r>
      <w:r w:rsidRPr="00596146">
        <w:rPr>
          <w:sz w:val="24"/>
          <w:lang w:eastAsia="zh-CN"/>
        </w:rPr>
        <w:t>执行计划</w:t>
      </w:r>
      <w:r>
        <w:rPr>
          <w:rFonts w:hint="eastAsia"/>
          <w:sz w:val="24"/>
          <w:lang w:eastAsia="zh-CN"/>
        </w:rPr>
        <w:t>和</w:t>
      </w:r>
      <w:r w:rsidRPr="00596146">
        <w:rPr>
          <w:sz w:val="24"/>
          <w:lang w:eastAsia="zh-CN"/>
        </w:rPr>
        <w:t>能力建设行动计划与实现《生物多样性公约》</w:t>
      </w:r>
      <w:r w:rsidRPr="00922B4F">
        <w:rPr>
          <w:rStyle w:val="FootnoteReference"/>
          <w:sz w:val="24"/>
          <w:szCs w:val="24"/>
        </w:rPr>
        <w:footnoteReference w:id="6"/>
      </w:r>
      <w:r w:rsidRPr="00596146">
        <w:rPr>
          <w:sz w:val="24"/>
          <w:lang w:eastAsia="zh-CN"/>
        </w:rPr>
        <w:t>三</w:t>
      </w:r>
      <w:r w:rsidR="001A2CDA">
        <w:rPr>
          <w:rFonts w:hint="eastAsia"/>
          <w:sz w:val="24"/>
          <w:lang w:eastAsia="zh-CN"/>
        </w:rPr>
        <w:t>项</w:t>
      </w:r>
      <w:r w:rsidRPr="00596146">
        <w:rPr>
          <w:sz w:val="24"/>
          <w:lang w:eastAsia="zh-CN"/>
        </w:rPr>
        <w:t>目标相关</w:t>
      </w:r>
      <w:r w:rsidRPr="00E432D9">
        <w:rPr>
          <w:sz w:val="24"/>
          <w:lang w:eastAsia="zh-CN"/>
        </w:rPr>
        <w:t>；</w:t>
      </w:r>
    </w:p>
    <w:p w14:paraId="0520400B" w14:textId="77A94F8A" w:rsidR="00306570" w:rsidRDefault="00306570" w:rsidP="00306570">
      <w:pPr>
        <w:widowControl w:val="0"/>
        <w:tabs>
          <w:tab w:val="clear" w:pos="567"/>
          <w:tab w:val="clear" w:pos="1134"/>
          <w:tab w:val="clear" w:pos="1701"/>
          <w:tab w:val="clear" w:pos="2268"/>
          <w:tab w:val="left" w:pos="1170"/>
          <w:tab w:val="left" w:pos="1440"/>
          <w:tab w:val="left" w:pos="2250"/>
          <w:tab w:val="left" w:pos="2835"/>
          <w:tab w:val="left" w:pos="3402"/>
        </w:tabs>
        <w:spacing w:after="120"/>
        <w:ind w:left="1166" w:firstLine="547"/>
        <w:rPr>
          <w:sz w:val="24"/>
          <w:lang w:eastAsia="zh-CN"/>
        </w:rPr>
      </w:pPr>
      <w:r>
        <w:rPr>
          <w:rFonts w:hint="eastAsia"/>
          <w:sz w:val="24"/>
          <w:lang w:eastAsia="zh-CN"/>
        </w:rPr>
        <w:t>6.</w:t>
      </w:r>
      <w:r>
        <w:rPr>
          <w:sz w:val="24"/>
          <w:lang w:eastAsia="zh-CN"/>
        </w:rPr>
        <w:tab/>
      </w:r>
      <w:r>
        <w:rPr>
          <w:rFonts w:hint="eastAsia"/>
          <w:sz w:val="24"/>
          <w:lang w:eastAsia="zh-CN"/>
        </w:rPr>
        <w:t xml:space="preserve"> </w:t>
      </w:r>
      <w:r w:rsidR="00620215">
        <w:rPr>
          <w:rFonts w:hint="eastAsia"/>
          <w:sz w:val="24"/>
          <w:lang w:eastAsia="zh-CN"/>
        </w:rPr>
        <w:t>[</w:t>
      </w:r>
      <w:r w:rsidR="00620215" w:rsidRPr="00620215">
        <w:rPr>
          <w:rFonts w:eastAsia="KaiTi" w:hint="eastAsia"/>
          <w:sz w:val="24"/>
          <w:lang w:eastAsia="zh-CN"/>
        </w:rPr>
        <w:t>赞赏地</w:t>
      </w:r>
      <w:r w:rsidR="00620215">
        <w:rPr>
          <w:rFonts w:hint="eastAsia"/>
          <w:sz w:val="24"/>
          <w:lang w:eastAsia="zh-CN"/>
        </w:rPr>
        <w:t>]</w:t>
      </w:r>
      <w:r w:rsidR="00620215" w:rsidRPr="00620215">
        <w:rPr>
          <w:rFonts w:eastAsia="KaiTi" w:hint="eastAsia"/>
          <w:sz w:val="24"/>
          <w:lang w:eastAsia="zh-CN"/>
        </w:rPr>
        <w:t>欢迎</w:t>
      </w:r>
      <w:r w:rsidRPr="003E66C3">
        <w:rPr>
          <w:sz w:val="24"/>
          <w:lang w:eastAsia="zh-CN"/>
        </w:rPr>
        <w:t>《昆蒙框架》集体执行进度全球报告</w:t>
      </w:r>
      <w:r w:rsidRPr="00596146">
        <w:rPr>
          <w:sz w:val="24"/>
          <w:lang w:eastAsia="zh-CN"/>
        </w:rPr>
        <w:t>，特别是</w:t>
      </w:r>
      <w:r>
        <w:rPr>
          <w:rFonts w:hint="eastAsia"/>
          <w:sz w:val="24"/>
          <w:lang w:eastAsia="zh-CN"/>
        </w:rPr>
        <w:t>与</w:t>
      </w:r>
      <w:r w:rsidRPr="00596146">
        <w:rPr>
          <w:sz w:val="24"/>
          <w:lang w:eastAsia="zh-CN"/>
        </w:rPr>
        <w:t>《</w:t>
      </w:r>
      <w:r w:rsidRPr="003E66C3">
        <w:rPr>
          <w:sz w:val="24"/>
          <w:lang w:eastAsia="zh-CN"/>
        </w:rPr>
        <w:t>昆蒙</w:t>
      </w:r>
      <w:r w:rsidRPr="00596146">
        <w:rPr>
          <w:sz w:val="24"/>
          <w:lang w:eastAsia="zh-CN"/>
        </w:rPr>
        <w:t>框架》中</w:t>
      </w:r>
      <w:r>
        <w:rPr>
          <w:rFonts w:hint="eastAsia"/>
          <w:sz w:val="24"/>
          <w:lang w:eastAsia="zh-CN"/>
        </w:rPr>
        <w:t>涉及</w:t>
      </w:r>
      <w:r w:rsidRPr="00596146">
        <w:rPr>
          <w:sz w:val="24"/>
          <w:lang w:eastAsia="zh-CN"/>
        </w:rPr>
        <w:t>生物安全的</w:t>
      </w:r>
      <w:r>
        <w:rPr>
          <w:rFonts w:hint="eastAsia"/>
          <w:sz w:val="24"/>
          <w:lang w:eastAsia="zh-CN"/>
        </w:rPr>
        <w:t>长期</w:t>
      </w:r>
      <w:r w:rsidRPr="00596146">
        <w:rPr>
          <w:sz w:val="24"/>
          <w:lang w:eastAsia="zh-CN"/>
        </w:rPr>
        <w:t>目标和</w:t>
      </w:r>
      <w:r>
        <w:rPr>
          <w:rFonts w:hint="eastAsia"/>
          <w:sz w:val="24"/>
          <w:lang w:eastAsia="zh-CN"/>
        </w:rPr>
        <w:t>行动</w:t>
      </w:r>
      <w:r w:rsidRPr="00596146">
        <w:rPr>
          <w:sz w:val="24"/>
          <w:lang w:eastAsia="zh-CN"/>
        </w:rPr>
        <w:t>目标有关的结论和</w:t>
      </w:r>
      <w:r w:rsidR="008A5C7E">
        <w:rPr>
          <w:rFonts w:hint="eastAsia"/>
          <w:sz w:val="24"/>
          <w:lang w:eastAsia="zh-CN"/>
        </w:rPr>
        <w:t>重点讯息</w:t>
      </w:r>
      <w:r w:rsidRPr="00596146">
        <w:rPr>
          <w:sz w:val="24"/>
          <w:lang w:eastAsia="zh-CN"/>
        </w:rPr>
        <w:t>，强调充分支持《卡塔赫纳议定书》</w:t>
      </w:r>
      <w:r>
        <w:rPr>
          <w:rFonts w:hint="eastAsia"/>
          <w:sz w:val="24"/>
          <w:lang w:eastAsia="zh-CN"/>
        </w:rPr>
        <w:t>的</w:t>
      </w:r>
      <w:r w:rsidRPr="00596146">
        <w:rPr>
          <w:sz w:val="24"/>
          <w:lang w:eastAsia="zh-CN"/>
        </w:rPr>
        <w:t>执行</w:t>
      </w:r>
      <w:r>
        <w:rPr>
          <w:rFonts w:hint="eastAsia"/>
          <w:sz w:val="24"/>
          <w:lang w:eastAsia="zh-CN"/>
        </w:rPr>
        <w:t>工作</w:t>
      </w:r>
      <w:r w:rsidRPr="00596146">
        <w:rPr>
          <w:sz w:val="24"/>
          <w:lang w:eastAsia="zh-CN"/>
        </w:rPr>
        <w:t>对实现《</w:t>
      </w:r>
      <w:r>
        <w:rPr>
          <w:rFonts w:hint="eastAsia"/>
          <w:sz w:val="24"/>
          <w:lang w:eastAsia="zh-CN"/>
        </w:rPr>
        <w:t>昆蒙</w:t>
      </w:r>
      <w:r w:rsidRPr="00596146">
        <w:rPr>
          <w:sz w:val="24"/>
          <w:lang w:eastAsia="zh-CN"/>
        </w:rPr>
        <w:t>框架》</w:t>
      </w:r>
      <w:r>
        <w:rPr>
          <w:rFonts w:hint="eastAsia"/>
          <w:sz w:val="24"/>
          <w:lang w:eastAsia="zh-CN"/>
        </w:rPr>
        <w:t>的行动</w:t>
      </w:r>
      <w:r w:rsidRPr="00596146">
        <w:rPr>
          <w:sz w:val="24"/>
          <w:lang w:eastAsia="zh-CN"/>
        </w:rPr>
        <w:t>目标</w:t>
      </w:r>
      <w:r w:rsidRPr="00596146">
        <w:rPr>
          <w:sz w:val="24"/>
          <w:lang w:eastAsia="zh-CN"/>
        </w:rPr>
        <w:t>17</w:t>
      </w:r>
      <w:r w:rsidRPr="00596146">
        <w:rPr>
          <w:sz w:val="24"/>
          <w:lang w:eastAsia="zh-CN"/>
        </w:rPr>
        <w:t>至关重要；</w:t>
      </w:r>
    </w:p>
    <w:p w14:paraId="4145A875" w14:textId="0D01ACCC" w:rsidR="00306570" w:rsidRDefault="00306570" w:rsidP="00306570">
      <w:pPr>
        <w:widowControl w:val="0"/>
        <w:tabs>
          <w:tab w:val="clear" w:pos="567"/>
          <w:tab w:val="clear" w:pos="1134"/>
          <w:tab w:val="clear" w:pos="1701"/>
          <w:tab w:val="left" w:pos="1170"/>
          <w:tab w:val="left" w:pos="1440"/>
          <w:tab w:val="left" w:pos="2835"/>
          <w:tab w:val="left" w:pos="3402"/>
        </w:tabs>
        <w:spacing w:after="120"/>
        <w:ind w:left="1166" w:firstLine="547"/>
        <w:rPr>
          <w:sz w:val="24"/>
          <w:lang w:eastAsia="zh-CN"/>
        </w:rPr>
      </w:pPr>
      <w:r>
        <w:rPr>
          <w:rFonts w:hint="eastAsia"/>
          <w:sz w:val="24"/>
          <w:lang w:eastAsia="zh-CN"/>
        </w:rPr>
        <w:t>7.</w:t>
      </w:r>
      <w:r>
        <w:rPr>
          <w:sz w:val="24"/>
          <w:lang w:eastAsia="zh-CN"/>
        </w:rPr>
        <w:tab/>
      </w:r>
      <w:r w:rsidRPr="00B64AF0">
        <w:rPr>
          <w:rFonts w:ascii="KaiTi" w:eastAsia="KaiTi" w:hAnsi="KaiTi" w:hint="eastAsia"/>
          <w:sz w:val="24"/>
          <w:lang w:eastAsia="zh-CN"/>
        </w:rPr>
        <w:t>确</w:t>
      </w:r>
      <w:r w:rsidRPr="00B64AF0">
        <w:rPr>
          <w:rFonts w:ascii="KaiTi" w:eastAsia="KaiTi" w:hAnsi="KaiTi"/>
          <w:sz w:val="24"/>
          <w:lang w:eastAsia="zh-CN"/>
        </w:rPr>
        <w:t>认</w:t>
      </w:r>
      <w:r w:rsidRPr="00B1730B">
        <w:rPr>
          <w:sz w:val="24"/>
          <w:lang w:eastAsia="zh-CN"/>
        </w:rPr>
        <w:t>在实现《卡塔赫纳议定书》执行计划和</w:t>
      </w:r>
      <w:r>
        <w:rPr>
          <w:rFonts w:hint="eastAsia"/>
          <w:sz w:val="24"/>
          <w:lang w:eastAsia="zh-CN"/>
        </w:rPr>
        <w:t>《昆蒙</w:t>
      </w:r>
      <w:r w:rsidRPr="00B1730B">
        <w:rPr>
          <w:sz w:val="24"/>
          <w:lang w:eastAsia="zh-CN"/>
        </w:rPr>
        <w:t>框架</w:t>
      </w:r>
      <w:r>
        <w:rPr>
          <w:rFonts w:hint="eastAsia"/>
          <w:sz w:val="24"/>
          <w:lang w:eastAsia="zh-CN"/>
        </w:rPr>
        <w:t>》</w:t>
      </w:r>
      <w:r w:rsidRPr="00B1730B">
        <w:rPr>
          <w:sz w:val="24"/>
          <w:lang w:eastAsia="zh-CN"/>
        </w:rPr>
        <w:t>中与生物安全相关的</w:t>
      </w:r>
      <w:r>
        <w:rPr>
          <w:rFonts w:hint="eastAsia"/>
          <w:sz w:val="24"/>
          <w:lang w:eastAsia="zh-CN"/>
        </w:rPr>
        <w:t>长期</w:t>
      </w:r>
      <w:r w:rsidRPr="00B1730B">
        <w:rPr>
          <w:sz w:val="24"/>
          <w:lang w:eastAsia="zh-CN"/>
        </w:rPr>
        <w:t>目标和</w:t>
      </w:r>
      <w:r>
        <w:rPr>
          <w:rFonts w:hint="eastAsia"/>
          <w:sz w:val="24"/>
          <w:lang w:eastAsia="zh-CN"/>
        </w:rPr>
        <w:t>行动</w:t>
      </w:r>
      <w:r w:rsidRPr="00B1730B">
        <w:rPr>
          <w:sz w:val="24"/>
          <w:lang w:eastAsia="zh-CN"/>
        </w:rPr>
        <w:t>目标</w:t>
      </w:r>
      <w:r>
        <w:rPr>
          <w:rFonts w:hint="eastAsia"/>
          <w:sz w:val="24"/>
          <w:lang w:eastAsia="zh-CN"/>
        </w:rPr>
        <w:t>时</w:t>
      </w:r>
      <w:r w:rsidRPr="00B1730B">
        <w:rPr>
          <w:sz w:val="24"/>
          <w:lang w:eastAsia="zh-CN"/>
        </w:rPr>
        <w:t>需要</w:t>
      </w:r>
      <w:r>
        <w:rPr>
          <w:rFonts w:hint="eastAsia"/>
          <w:sz w:val="24"/>
          <w:lang w:eastAsia="zh-CN"/>
        </w:rPr>
        <w:t>以互补</w:t>
      </w:r>
      <w:r w:rsidRPr="00B1730B">
        <w:rPr>
          <w:sz w:val="24"/>
          <w:lang w:eastAsia="zh-CN"/>
        </w:rPr>
        <w:t>而</w:t>
      </w:r>
      <w:r>
        <w:rPr>
          <w:rFonts w:hint="eastAsia"/>
          <w:sz w:val="24"/>
          <w:lang w:eastAsia="zh-CN"/>
        </w:rPr>
        <w:t>不</w:t>
      </w:r>
      <w:r w:rsidR="002B179E">
        <w:rPr>
          <w:rFonts w:hint="eastAsia"/>
          <w:sz w:val="24"/>
          <w:lang w:eastAsia="zh-CN"/>
        </w:rPr>
        <w:t>相互</w:t>
      </w:r>
      <w:r w:rsidRPr="00B1730B">
        <w:rPr>
          <w:sz w:val="24"/>
          <w:lang w:eastAsia="zh-CN"/>
        </w:rPr>
        <w:t>重复</w:t>
      </w:r>
      <w:r>
        <w:rPr>
          <w:rFonts w:hint="eastAsia"/>
          <w:sz w:val="24"/>
          <w:lang w:eastAsia="zh-CN"/>
        </w:rPr>
        <w:t>的方式作出</w:t>
      </w:r>
      <w:r w:rsidRPr="00B1730B">
        <w:rPr>
          <w:sz w:val="24"/>
          <w:lang w:eastAsia="zh-CN"/>
        </w:rPr>
        <w:t>努力；</w:t>
      </w:r>
    </w:p>
    <w:p w14:paraId="1A4D5BA8" w14:textId="2BC47068" w:rsidR="00467B4C" w:rsidRDefault="00306570" w:rsidP="00467B4C">
      <w:pPr>
        <w:widowControl w:val="0"/>
        <w:tabs>
          <w:tab w:val="clear" w:pos="567"/>
          <w:tab w:val="clear" w:pos="1134"/>
          <w:tab w:val="clear" w:pos="1701"/>
          <w:tab w:val="left" w:pos="1170"/>
          <w:tab w:val="left" w:pos="1440"/>
          <w:tab w:val="left" w:pos="2835"/>
          <w:tab w:val="left" w:pos="3402"/>
        </w:tabs>
        <w:spacing w:after="120"/>
        <w:ind w:left="1166" w:firstLine="547"/>
        <w:rPr>
          <w:sz w:val="24"/>
          <w:lang w:eastAsia="zh-CN"/>
        </w:rPr>
      </w:pPr>
      <w:r>
        <w:rPr>
          <w:rFonts w:hint="eastAsia"/>
          <w:sz w:val="24"/>
          <w:lang w:eastAsia="zh-CN"/>
        </w:rPr>
        <w:t>8.</w:t>
      </w:r>
      <w:r>
        <w:rPr>
          <w:sz w:val="24"/>
          <w:lang w:eastAsia="zh-CN"/>
        </w:rPr>
        <w:tab/>
      </w:r>
      <w:r w:rsidRPr="00B64AF0">
        <w:rPr>
          <w:rFonts w:ascii="KaiTi" w:eastAsia="KaiTi" w:hAnsi="KaiTi"/>
          <w:sz w:val="24"/>
          <w:lang w:eastAsia="zh-CN"/>
        </w:rPr>
        <w:t>敦促</w:t>
      </w:r>
      <w:r w:rsidR="00467B4C" w:rsidRPr="001D0104">
        <w:rPr>
          <w:sz w:val="24"/>
          <w:lang w:eastAsia="zh-CN"/>
        </w:rPr>
        <w:t>同时也是《卡塔赫纳议定书》缔约方的《公约》缔约方根据国情、优先事项和现有</w:t>
      </w:r>
      <w:r w:rsidR="002B179E">
        <w:rPr>
          <w:rFonts w:hint="eastAsia"/>
          <w:sz w:val="24"/>
          <w:lang w:eastAsia="zh-CN"/>
        </w:rPr>
        <w:t>机构</w:t>
      </w:r>
      <w:r w:rsidR="00467B4C" w:rsidRPr="001D0104">
        <w:rPr>
          <w:sz w:val="24"/>
          <w:lang w:eastAsia="zh-CN"/>
        </w:rPr>
        <w:t>安排，通过酌情将生物安全纳入国家生物多样性战略和行动计划等方式，推动</w:t>
      </w:r>
      <w:r w:rsidR="00DF6164">
        <w:rPr>
          <w:rFonts w:hint="eastAsia"/>
          <w:sz w:val="24"/>
          <w:lang w:eastAsia="zh-CN"/>
        </w:rPr>
        <w:t>工作以</w:t>
      </w:r>
      <w:r w:rsidR="00467B4C" w:rsidRPr="001D0104">
        <w:rPr>
          <w:sz w:val="24"/>
          <w:lang w:eastAsia="zh-CN"/>
        </w:rPr>
        <w:t>实现</w:t>
      </w:r>
      <w:r w:rsidR="00467B4C" w:rsidRPr="00B1730B">
        <w:rPr>
          <w:sz w:val="24"/>
          <w:lang w:eastAsia="zh-CN"/>
        </w:rPr>
        <w:t>《</w:t>
      </w:r>
      <w:r w:rsidR="00467B4C">
        <w:rPr>
          <w:rFonts w:hint="eastAsia"/>
          <w:sz w:val="24"/>
          <w:lang w:eastAsia="zh-CN"/>
        </w:rPr>
        <w:t>昆蒙</w:t>
      </w:r>
      <w:r w:rsidR="00467B4C" w:rsidRPr="00B1730B">
        <w:rPr>
          <w:sz w:val="24"/>
          <w:lang w:eastAsia="zh-CN"/>
        </w:rPr>
        <w:t>框架》</w:t>
      </w:r>
      <w:r w:rsidR="00467B4C" w:rsidRPr="001D0104">
        <w:rPr>
          <w:sz w:val="24"/>
          <w:lang w:eastAsia="zh-CN"/>
        </w:rPr>
        <w:t>中与生物安全相关的</w:t>
      </w:r>
      <w:r w:rsidR="00467B4C">
        <w:rPr>
          <w:rFonts w:hint="eastAsia"/>
          <w:sz w:val="24"/>
          <w:lang w:eastAsia="zh-CN"/>
        </w:rPr>
        <w:t>长期</w:t>
      </w:r>
      <w:r w:rsidR="00467B4C" w:rsidRPr="00B1730B">
        <w:rPr>
          <w:sz w:val="24"/>
          <w:lang w:eastAsia="zh-CN"/>
        </w:rPr>
        <w:t>目标和</w:t>
      </w:r>
      <w:r w:rsidR="00467B4C">
        <w:rPr>
          <w:rFonts w:hint="eastAsia"/>
          <w:sz w:val="24"/>
          <w:lang w:eastAsia="zh-CN"/>
        </w:rPr>
        <w:t>行动</w:t>
      </w:r>
      <w:r w:rsidR="00467B4C" w:rsidRPr="00B1730B">
        <w:rPr>
          <w:sz w:val="24"/>
          <w:lang w:eastAsia="zh-CN"/>
        </w:rPr>
        <w:t>目标</w:t>
      </w:r>
      <w:r w:rsidR="00467B4C" w:rsidRPr="001D0104">
        <w:rPr>
          <w:sz w:val="24"/>
          <w:lang w:eastAsia="zh-CN"/>
        </w:rPr>
        <w:t>；</w:t>
      </w:r>
    </w:p>
    <w:p w14:paraId="7D121C02" w14:textId="71F9D0B3" w:rsidR="00306570" w:rsidRPr="00E432D9" w:rsidRDefault="00306570" w:rsidP="00306570">
      <w:pPr>
        <w:tabs>
          <w:tab w:val="clear" w:pos="567"/>
          <w:tab w:val="clear" w:pos="1134"/>
          <w:tab w:val="clear" w:pos="1701"/>
          <w:tab w:val="left" w:pos="1170"/>
          <w:tab w:val="left" w:pos="1440"/>
          <w:tab w:val="left" w:pos="2835"/>
          <w:tab w:val="left" w:pos="3402"/>
        </w:tabs>
        <w:spacing w:after="120"/>
        <w:ind w:left="1170" w:firstLine="540"/>
        <w:rPr>
          <w:sz w:val="24"/>
          <w:lang w:eastAsia="zh-CN"/>
        </w:rPr>
      </w:pPr>
      <w:r>
        <w:rPr>
          <w:rFonts w:hint="eastAsia"/>
          <w:sz w:val="24"/>
          <w:lang w:eastAsia="zh-CN"/>
        </w:rPr>
        <w:t>9</w:t>
      </w:r>
      <w:r w:rsidRPr="00E432D9">
        <w:rPr>
          <w:sz w:val="24"/>
          <w:lang w:eastAsia="zh-CN"/>
        </w:rPr>
        <w:t>.</w:t>
      </w:r>
      <w:r w:rsidRPr="00E432D9">
        <w:rPr>
          <w:sz w:val="24"/>
          <w:lang w:eastAsia="zh-CN"/>
        </w:rPr>
        <w:tab/>
      </w:r>
      <w:r w:rsidRPr="00E432D9">
        <w:rPr>
          <w:rFonts w:ascii="KaiTi" w:eastAsia="KaiTi" w:hAnsi="KaiTi"/>
          <w:sz w:val="24"/>
          <w:lang w:eastAsia="zh-CN"/>
        </w:rPr>
        <w:t>欢迎</w:t>
      </w:r>
      <w:r w:rsidR="002B179E">
        <w:rPr>
          <w:rFonts w:hint="eastAsia"/>
          <w:sz w:val="24"/>
          <w:lang w:eastAsia="zh-CN"/>
        </w:rPr>
        <w:t>《卡</w:t>
      </w:r>
      <w:r w:rsidRPr="00E432D9">
        <w:rPr>
          <w:sz w:val="24"/>
          <w:lang w:eastAsia="zh-CN"/>
        </w:rPr>
        <w:t>塔赫纳议定书</w:t>
      </w:r>
      <w:r w:rsidR="002B179E">
        <w:rPr>
          <w:rFonts w:hint="eastAsia"/>
          <w:sz w:val="24"/>
          <w:lang w:eastAsia="zh-CN"/>
        </w:rPr>
        <w:t>》</w:t>
      </w:r>
      <w:r w:rsidRPr="00E432D9">
        <w:rPr>
          <w:sz w:val="24"/>
          <w:lang w:eastAsia="zh-CN"/>
        </w:rPr>
        <w:t>履约委员会和卡塔赫纳议定书联络小组为《</w:t>
      </w:r>
      <w:r w:rsidR="00EF335D">
        <w:rPr>
          <w:rFonts w:hint="eastAsia"/>
          <w:sz w:val="24"/>
          <w:lang w:eastAsia="zh-CN"/>
        </w:rPr>
        <w:t>卡塔赫纳</w:t>
      </w:r>
      <w:r w:rsidRPr="00E432D9">
        <w:rPr>
          <w:sz w:val="24"/>
          <w:lang w:eastAsia="zh-CN"/>
        </w:rPr>
        <w:t>议定书》成效第五次评估和审查以及</w:t>
      </w:r>
      <w:r w:rsidR="0099159E">
        <w:rPr>
          <w:rFonts w:hint="eastAsia"/>
          <w:sz w:val="24"/>
          <w:lang w:eastAsia="zh-CN"/>
        </w:rPr>
        <w:t>其</w:t>
      </w:r>
      <w:r w:rsidRPr="00E432D9">
        <w:rPr>
          <w:sz w:val="24"/>
          <w:lang w:eastAsia="zh-CN"/>
        </w:rPr>
        <w:t>执行计划和能力建设行动计划中期评价</w:t>
      </w:r>
      <w:r w:rsidRPr="00E432D9">
        <w:rPr>
          <w:rFonts w:hint="eastAsia"/>
          <w:sz w:val="24"/>
          <w:lang w:eastAsia="zh-CN"/>
        </w:rPr>
        <w:t>提供的意见</w:t>
      </w:r>
      <w:r w:rsidRPr="00E432D9">
        <w:rPr>
          <w:sz w:val="24"/>
          <w:lang w:eastAsia="zh-CN"/>
        </w:rPr>
        <w:t>；</w:t>
      </w:r>
    </w:p>
    <w:p w14:paraId="3AC96B84" w14:textId="0A9605AF" w:rsidR="00306570" w:rsidRDefault="00306570" w:rsidP="00306570">
      <w:pPr>
        <w:tabs>
          <w:tab w:val="clear" w:pos="567"/>
          <w:tab w:val="clear" w:pos="1134"/>
          <w:tab w:val="clear" w:pos="1701"/>
          <w:tab w:val="left" w:pos="1170"/>
          <w:tab w:val="left" w:pos="1440"/>
          <w:tab w:val="left" w:pos="2835"/>
          <w:tab w:val="left" w:pos="3402"/>
        </w:tabs>
        <w:spacing w:after="120"/>
        <w:ind w:left="1170" w:firstLine="540"/>
        <w:rPr>
          <w:sz w:val="24"/>
          <w:lang w:eastAsia="zh-CN"/>
        </w:rPr>
      </w:pPr>
      <w:r>
        <w:rPr>
          <w:rFonts w:hint="eastAsia"/>
          <w:sz w:val="24"/>
          <w:lang w:eastAsia="zh-CN"/>
        </w:rPr>
        <w:t>10</w:t>
      </w:r>
      <w:r w:rsidRPr="00E432D9">
        <w:rPr>
          <w:sz w:val="24"/>
          <w:lang w:eastAsia="zh-CN"/>
        </w:rPr>
        <w:t>.</w:t>
      </w:r>
      <w:r w:rsidRPr="00E432D9">
        <w:rPr>
          <w:sz w:val="24"/>
          <w:lang w:eastAsia="zh-CN"/>
        </w:rPr>
        <w:tab/>
      </w:r>
      <w:r w:rsidRPr="00E432D9">
        <w:rPr>
          <w:rFonts w:ascii="KaiTi" w:eastAsia="KaiTi" w:hAnsi="KaiTi"/>
          <w:sz w:val="24"/>
          <w:lang w:eastAsia="zh-CN"/>
        </w:rPr>
        <w:t>请</w:t>
      </w:r>
      <w:r w:rsidRPr="00E432D9">
        <w:rPr>
          <w:sz w:val="24"/>
          <w:lang w:eastAsia="zh-CN"/>
        </w:rPr>
        <w:t>履约委员会和联络小组为《卡塔赫纳议定书》成效第六次评估和审查以及</w:t>
      </w:r>
      <w:r w:rsidR="0099159E">
        <w:rPr>
          <w:rFonts w:hint="eastAsia"/>
          <w:sz w:val="24"/>
          <w:lang w:eastAsia="zh-CN"/>
        </w:rPr>
        <w:t>其</w:t>
      </w:r>
      <w:r w:rsidRPr="00E432D9">
        <w:rPr>
          <w:sz w:val="24"/>
          <w:lang w:eastAsia="zh-CN"/>
        </w:rPr>
        <w:t>执行计划和能力建设行动计划</w:t>
      </w:r>
      <w:r w:rsidRPr="00E432D9">
        <w:rPr>
          <w:rFonts w:hint="eastAsia"/>
          <w:sz w:val="24"/>
          <w:lang w:eastAsia="zh-CN"/>
        </w:rPr>
        <w:t>最后</w:t>
      </w:r>
      <w:r w:rsidRPr="00E432D9">
        <w:rPr>
          <w:sz w:val="24"/>
          <w:lang w:eastAsia="zh-CN"/>
        </w:rPr>
        <w:t>评价提供</w:t>
      </w:r>
      <w:r w:rsidRPr="0014197C">
        <w:rPr>
          <w:sz w:val="24"/>
          <w:lang w:eastAsia="zh-CN"/>
        </w:rPr>
        <w:t>投入</w:t>
      </w:r>
      <w:r w:rsidRPr="00E432D9">
        <w:rPr>
          <w:sz w:val="24"/>
          <w:lang w:eastAsia="zh-CN"/>
        </w:rPr>
        <w:t>；</w:t>
      </w:r>
    </w:p>
    <w:p w14:paraId="02E75445" w14:textId="2B46B47B" w:rsidR="000C784E" w:rsidRPr="00CC63E3" w:rsidRDefault="000C784E" w:rsidP="000C784E">
      <w:pPr>
        <w:pStyle w:val="CBDDesicionText"/>
        <w:tabs>
          <w:tab w:val="left" w:pos="1170"/>
          <w:tab w:val="left" w:pos="1440"/>
        </w:tabs>
        <w:ind w:left="1170" w:firstLine="540"/>
        <w:rPr>
          <w:sz w:val="24"/>
          <w:szCs w:val="24"/>
          <w:lang w:val="en-US" w:eastAsia="zh-CN"/>
        </w:rPr>
      </w:pPr>
      <w:r w:rsidRPr="00CC63E3">
        <w:rPr>
          <w:sz w:val="24"/>
          <w:szCs w:val="24"/>
          <w:lang w:val="en-US" w:eastAsia="zh-CN"/>
        </w:rPr>
        <w:t>11.</w:t>
      </w:r>
      <w:r w:rsidRPr="00CC63E3">
        <w:rPr>
          <w:sz w:val="24"/>
          <w:szCs w:val="24"/>
          <w:lang w:val="en-US" w:eastAsia="zh-CN"/>
        </w:rPr>
        <w:tab/>
      </w:r>
      <w:r w:rsidRPr="00CC63E3">
        <w:rPr>
          <w:rFonts w:ascii="STKaiti" w:eastAsia="STKaiti" w:hAnsi="STKaiti"/>
          <w:sz w:val="24"/>
          <w:szCs w:val="24"/>
          <w:lang w:val="en-US" w:eastAsia="zh-CN"/>
        </w:rPr>
        <w:t>请</w:t>
      </w:r>
      <w:r w:rsidRPr="00CC63E3">
        <w:rPr>
          <w:sz w:val="24"/>
          <w:szCs w:val="24"/>
          <w:lang w:val="en-US" w:eastAsia="zh-CN"/>
        </w:rPr>
        <w:t>联络小组</w:t>
      </w:r>
      <w:r w:rsidR="0084139A">
        <w:rPr>
          <w:rFonts w:hint="eastAsia"/>
          <w:sz w:val="24"/>
          <w:szCs w:val="24"/>
          <w:lang w:val="en-US" w:eastAsia="zh-CN"/>
        </w:rPr>
        <w:t>探讨除</w:t>
      </w:r>
      <w:r w:rsidR="0084139A" w:rsidRPr="00CC63E3">
        <w:rPr>
          <w:sz w:val="24"/>
          <w:szCs w:val="24"/>
          <w:lang w:val="en-US" w:eastAsia="zh-CN"/>
        </w:rPr>
        <w:t>国家报告</w:t>
      </w:r>
      <w:r w:rsidR="0084139A">
        <w:rPr>
          <w:rFonts w:hint="eastAsia"/>
          <w:sz w:val="24"/>
          <w:szCs w:val="24"/>
          <w:lang w:val="en-US" w:eastAsia="zh-CN"/>
        </w:rPr>
        <w:t>所</w:t>
      </w:r>
      <w:r w:rsidR="003F52F6">
        <w:rPr>
          <w:rFonts w:hint="eastAsia"/>
          <w:sz w:val="24"/>
          <w:szCs w:val="24"/>
          <w:lang w:val="en-US" w:eastAsia="zh-CN"/>
        </w:rPr>
        <w:t>报</w:t>
      </w:r>
      <w:r w:rsidR="00046B62">
        <w:rPr>
          <w:rFonts w:hint="eastAsia"/>
          <w:sz w:val="24"/>
          <w:szCs w:val="24"/>
          <w:lang w:val="en-US" w:eastAsia="zh-CN"/>
        </w:rPr>
        <w:t>的以</w:t>
      </w:r>
      <w:r w:rsidR="0084139A" w:rsidRPr="00CC63E3">
        <w:rPr>
          <w:sz w:val="24"/>
          <w:szCs w:val="24"/>
          <w:lang w:val="en-US" w:eastAsia="zh-CN"/>
        </w:rPr>
        <w:t>定量</w:t>
      </w:r>
      <w:r w:rsidR="00046B62">
        <w:rPr>
          <w:rFonts w:hint="eastAsia"/>
          <w:sz w:val="24"/>
          <w:szCs w:val="24"/>
          <w:lang w:val="en-US" w:eastAsia="zh-CN"/>
        </w:rPr>
        <w:t>为主的</w:t>
      </w:r>
      <w:r w:rsidR="0084139A">
        <w:rPr>
          <w:rFonts w:hint="eastAsia"/>
          <w:sz w:val="24"/>
          <w:szCs w:val="24"/>
          <w:lang w:val="en-US" w:eastAsia="zh-CN"/>
        </w:rPr>
        <w:t>信息</w:t>
      </w:r>
      <w:r w:rsidR="0084139A" w:rsidRPr="00CC63E3">
        <w:rPr>
          <w:sz w:val="24"/>
          <w:szCs w:val="24"/>
          <w:lang w:val="en-US" w:eastAsia="zh-CN"/>
        </w:rPr>
        <w:t>外</w:t>
      </w:r>
      <w:r w:rsidR="003F52F6">
        <w:rPr>
          <w:rFonts w:hint="eastAsia"/>
          <w:sz w:val="24"/>
          <w:szCs w:val="24"/>
          <w:lang w:val="en-US" w:eastAsia="zh-CN"/>
        </w:rPr>
        <w:t>，</w:t>
      </w:r>
      <w:r w:rsidR="00CA22DE">
        <w:rPr>
          <w:rFonts w:hint="eastAsia"/>
          <w:sz w:val="24"/>
          <w:szCs w:val="24"/>
          <w:lang w:val="en-US" w:eastAsia="zh-CN"/>
        </w:rPr>
        <w:t>用什么方式方法</w:t>
      </w:r>
      <w:r w:rsidR="006D6EEF" w:rsidRPr="00CC63E3">
        <w:rPr>
          <w:sz w:val="24"/>
          <w:szCs w:val="24"/>
          <w:lang w:val="en-US" w:eastAsia="zh-CN"/>
        </w:rPr>
        <w:t>收集和分析</w:t>
      </w:r>
      <w:r w:rsidR="00D365CB" w:rsidRPr="00CC63E3">
        <w:rPr>
          <w:sz w:val="24"/>
          <w:szCs w:val="24"/>
          <w:lang w:val="en-US" w:eastAsia="zh-CN"/>
        </w:rPr>
        <w:t>定性数据</w:t>
      </w:r>
      <w:r w:rsidR="007C4796">
        <w:rPr>
          <w:rFonts w:hint="eastAsia"/>
          <w:sz w:val="24"/>
          <w:szCs w:val="24"/>
          <w:lang w:val="en-US" w:eastAsia="zh-CN"/>
        </w:rPr>
        <w:t>，</w:t>
      </w:r>
      <w:r w:rsidRPr="00CC63E3">
        <w:rPr>
          <w:sz w:val="24"/>
          <w:szCs w:val="24"/>
          <w:lang w:val="en-US" w:eastAsia="zh-CN"/>
        </w:rPr>
        <w:t>以便为《卡塔赫纳议定书》成效的第六次评估和审查以及其执行计划和能力建设行动计划最终评估提供更完整的数据集</w:t>
      </w:r>
      <w:r w:rsidRPr="00CC63E3">
        <w:rPr>
          <w:sz w:val="24"/>
          <w:szCs w:val="24"/>
          <w:lang w:val="en-US" w:eastAsia="zh-CN"/>
        </w:rPr>
        <w:t>;</w:t>
      </w:r>
    </w:p>
    <w:p w14:paraId="7F98894B" w14:textId="080B2AEB" w:rsidR="000C784E" w:rsidRPr="00CC63E3" w:rsidRDefault="000C784E" w:rsidP="000C784E">
      <w:pPr>
        <w:pStyle w:val="CBDH3"/>
        <w:tabs>
          <w:tab w:val="clear" w:pos="567"/>
        </w:tabs>
        <w:ind w:left="1170" w:firstLine="0"/>
        <w:rPr>
          <w:b w:val="0"/>
          <w:bCs/>
          <w:sz w:val="24"/>
          <w:szCs w:val="24"/>
          <w:lang w:eastAsia="zh-CN"/>
        </w:rPr>
      </w:pPr>
      <w:r w:rsidRPr="00CC63E3">
        <w:rPr>
          <w:rFonts w:ascii="STKaiti" w:eastAsia="STKaiti" w:hAnsi="STKaiti"/>
          <w:b w:val="0"/>
          <w:bCs/>
          <w:sz w:val="24"/>
          <w:szCs w:val="24"/>
          <w:lang w:eastAsia="zh-CN"/>
        </w:rPr>
        <w:t>目标A.1：缔约方建立了有效的国家生物安全框架</w:t>
      </w:r>
      <w:r w:rsidRPr="00CC63E3">
        <w:rPr>
          <w:rStyle w:val="FootnoteReference"/>
          <w:b w:val="0"/>
          <w:bCs/>
          <w:sz w:val="24"/>
          <w:szCs w:val="24"/>
        </w:rPr>
        <w:footnoteReference w:id="7"/>
      </w:r>
    </w:p>
    <w:p w14:paraId="19D8053A" w14:textId="77777777" w:rsidR="000C784E" w:rsidRPr="00A15123" w:rsidRDefault="000C784E" w:rsidP="00A15123">
      <w:pPr>
        <w:tabs>
          <w:tab w:val="clear" w:pos="567"/>
          <w:tab w:val="clear" w:pos="1134"/>
          <w:tab w:val="clear" w:pos="1701"/>
          <w:tab w:val="left" w:pos="1170"/>
          <w:tab w:val="left" w:pos="1440"/>
          <w:tab w:val="left" w:pos="2835"/>
          <w:tab w:val="left" w:pos="3402"/>
        </w:tabs>
        <w:spacing w:after="120"/>
        <w:ind w:left="1170" w:firstLine="540"/>
        <w:rPr>
          <w:sz w:val="24"/>
          <w:lang w:eastAsia="zh-CN"/>
        </w:rPr>
      </w:pPr>
      <w:r w:rsidRPr="00A15123">
        <w:rPr>
          <w:sz w:val="24"/>
          <w:lang w:eastAsia="zh-CN"/>
        </w:rPr>
        <w:t>12.</w:t>
      </w:r>
      <w:r w:rsidRPr="00A15123">
        <w:rPr>
          <w:sz w:val="24"/>
          <w:lang w:eastAsia="zh-CN"/>
        </w:rPr>
        <w:tab/>
      </w:r>
      <w:r w:rsidRPr="007C1200">
        <w:rPr>
          <w:rFonts w:eastAsia="KaiTi"/>
          <w:sz w:val="24"/>
          <w:lang w:eastAsia="zh-CN"/>
        </w:rPr>
        <w:t>赞赏地注意到</w:t>
      </w:r>
      <w:r w:rsidRPr="00A15123">
        <w:rPr>
          <w:sz w:val="24"/>
          <w:lang w:eastAsia="zh-CN"/>
        </w:rPr>
        <w:t>缔约方在指定国家主管部门方面取得的进展，但对少数缔约方仍未指定其国家主管部门表示关切，并敦促其尽快完成指定；</w:t>
      </w:r>
      <w:r w:rsidRPr="00A15123">
        <w:rPr>
          <w:sz w:val="24"/>
          <w:lang w:eastAsia="zh-CN"/>
        </w:rPr>
        <w:t xml:space="preserve"> </w:t>
      </w:r>
    </w:p>
    <w:p w14:paraId="0F4D39BF" w14:textId="1B4769C0" w:rsidR="000C784E" w:rsidRPr="00A15123" w:rsidRDefault="000C784E" w:rsidP="00A15123">
      <w:pPr>
        <w:tabs>
          <w:tab w:val="clear" w:pos="567"/>
          <w:tab w:val="clear" w:pos="1134"/>
          <w:tab w:val="clear" w:pos="1701"/>
          <w:tab w:val="left" w:pos="1170"/>
          <w:tab w:val="left" w:pos="1440"/>
          <w:tab w:val="left" w:pos="2835"/>
          <w:tab w:val="left" w:pos="3402"/>
        </w:tabs>
        <w:spacing w:after="120"/>
        <w:ind w:left="1170" w:firstLine="540"/>
        <w:rPr>
          <w:sz w:val="24"/>
          <w:lang w:eastAsia="zh-CN"/>
        </w:rPr>
      </w:pPr>
      <w:r w:rsidRPr="00A15123">
        <w:rPr>
          <w:sz w:val="24"/>
          <w:lang w:eastAsia="zh-CN"/>
        </w:rPr>
        <w:t>13.</w:t>
      </w:r>
      <w:r w:rsidRPr="00A15123">
        <w:rPr>
          <w:sz w:val="24"/>
          <w:lang w:eastAsia="zh-CN"/>
        </w:rPr>
        <w:tab/>
      </w:r>
      <w:r w:rsidRPr="002615E4">
        <w:rPr>
          <w:rFonts w:eastAsia="KaiTi"/>
          <w:sz w:val="24"/>
          <w:lang w:eastAsia="zh-CN"/>
        </w:rPr>
        <w:t>关切</w:t>
      </w:r>
      <w:r w:rsidRPr="00A15123">
        <w:rPr>
          <w:sz w:val="24"/>
          <w:lang w:eastAsia="zh-CN"/>
        </w:rPr>
        <w:t>一些缔约方尚未</w:t>
      </w:r>
      <w:r w:rsidR="007C1200">
        <w:rPr>
          <w:rFonts w:hint="eastAsia"/>
          <w:sz w:val="24"/>
          <w:lang w:eastAsia="zh-CN"/>
        </w:rPr>
        <w:t>就</w:t>
      </w:r>
      <w:r w:rsidRPr="00A15123">
        <w:rPr>
          <w:sz w:val="24"/>
          <w:lang w:eastAsia="zh-CN"/>
        </w:rPr>
        <w:t>执行《卡塔赫纳议定书》</w:t>
      </w:r>
      <w:r w:rsidR="007C1200">
        <w:rPr>
          <w:rFonts w:hint="eastAsia"/>
          <w:sz w:val="24"/>
          <w:lang w:eastAsia="zh-CN"/>
        </w:rPr>
        <w:t>采取</w:t>
      </w:r>
      <w:r w:rsidR="007C1200" w:rsidRPr="00A15123">
        <w:rPr>
          <w:sz w:val="24"/>
          <w:lang w:eastAsia="zh-CN"/>
        </w:rPr>
        <w:t>任何措施</w:t>
      </w:r>
      <w:r w:rsidRPr="00A15123">
        <w:rPr>
          <w:sz w:val="24"/>
          <w:lang w:eastAsia="zh-CN"/>
        </w:rPr>
        <w:t>，或仅</w:t>
      </w:r>
      <w:r w:rsidR="007C1200">
        <w:rPr>
          <w:rFonts w:hint="eastAsia"/>
          <w:sz w:val="24"/>
          <w:lang w:eastAsia="zh-CN"/>
        </w:rPr>
        <w:t>出台了</w:t>
      </w:r>
      <w:r w:rsidRPr="00A15123">
        <w:rPr>
          <w:sz w:val="24"/>
          <w:lang w:eastAsia="zh-CN"/>
        </w:rPr>
        <w:t>措施草案或临时措施；</w:t>
      </w:r>
    </w:p>
    <w:p w14:paraId="7E5CEABB" w14:textId="264054C9" w:rsidR="004B342B" w:rsidRDefault="000C784E" w:rsidP="00A15123">
      <w:pPr>
        <w:tabs>
          <w:tab w:val="clear" w:pos="567"/>
          <w:tab w:val="clear" w:pos="1134"/>
          <w:tab w:val="clear" w:pos="1701"/>
          <w:tab w:val="left" w:pos="1170"/>
          <w:tab w:val="left" w:pos="1440"/>
          <w:tab w:val="left" w:pos="2835"/>
          <w:tab w:val="left" w:pos="3402"/>
        </w:tabs>
        <w:spacing w:after="120"/>
        <w:ind w:left="1170" w:firstLine="540"/>
        <w:rPr>
          <w:sz w:val="24"/>
          <w:lang w:eastAsia="zh-CN"/>
        </w:rPr>
      </w:pPr>
      <w:r w:rsidRPr="00A15123">
        <w:rPr>
          <w:sz w:val="24"/>
          <w:lang w:eastAsia="zh-CN"/>
        </w:rPr>
        <w:t>14.</w:t>
      </w:r>
      <w:r w:rsidRPr="00A15123">
        <w:rPr>
          <w:sz w:val="24"/>
          <w:lang w:eastAsia="zh-CN"/>
        </w:rPr>
        <w:tab/>
      </w:r>
      <w:r w:rsidRPr="00767F62">
        <w:rPr>
          <w:rFonts w:eastAsia="KaiTi"/>
          <w:sz w:val="24"/>
          <w:lang w:eastAsia="zh-CN"/>
        </w:rPr>
        <w:t>请</w:t>
      </w:r>
      <w:r w:rsidRPr="00A15123">
        <w:rPr>
          <w:sz w:val="24"/>
          <w:lang w:eastAsia="zh-CN"/>
        </w:rPr>
        <w:t>尚未</w:t>
      </w:r>
      <w:r w:rsidR="009B43F9">
        <w:rPr>
          <w:rFonts w:hint="eastAsia"/>
          <w:sz w:val="24"/>
          <w:lang w:eastAsia="zh-CN"/>
        </w:rPr>
        <w:t>全面</w:t>
      </w:r>
      <w:r w:rsidR="00344976">
        <w:rPr>
          <w:rFonts w:hint="eastAsia"/>
          <w:sz w:val="24"/>
          <w:lang w:eastAsia="zh-CN"/>
        </w:rPr>
        <w:t>采取</w:t>
      </w:r>
      <w:r w:rsidRPr="00A15123">
        <w:rPr>
          <w:sz w:val="24"/>
          <w:lang w:eastAsia="zh-CN"/>
        </w:rPr>
        <w:t>法律、行政</w:t>
      </w:r>
      <w:r w:rsidR="002615E4">
        <w:rPr>
          <w:rFonts w:hint="eastAsia"/>
          <w:sz w:val="24"/>
          <w:lang w:eastAsia="zh-CN"/>
        </w:rPr>
        <w:t>和</w:t>
      </w:r>
      <w:r w:rsidR="00767F62">
        <w:rPr>
          <w:rFonts w:hint="eastAsia"/>
          <w:sz w:val="24"/>
          <w:lang w:eastAsia="zh-CN"/>
        </w:rPr>
        <w:t>其</w:t>
      </w:r>
      <w:r w:rsidRPr="00A15123">
        <w:rPr>
          <w:sz w:val="24"/>
          <w:lang w:eastAsia="zh-CN"/>
        </w:rPr>
        <w:t>他措施以履行《卡塔赫纳议定书》规定义务的缔约方</w:t>
      </w:r>
      <w:r w:rsidR="00D22363">
        <w:rPr>
          <w:rFonts w:hint="eastAsia"/>
          <w:sz w:val="24"/>
          <w:lang w:eastAsia="zh-CN"/>
        </w:rPr>
        <w:t>[</w:t>
      </w:r>
      <w:r w:rsidR="00D22363">
        <w:rPr>
          <w:rFonts w:hint="eastAsia"/>
          <w:sz w:val="24"/>
          <w:lang w:eastAsia="zh-CN"/>
        </w:rPr>
        <w:t>作为优先事项</w:t>
      </w:r>
      <w:r w:rsidR="00D22363">
        <w:rPr>
          <w:rFonts w:hint="eastAsia"/>
          <w:sz w:val="24"/>
          <w:lang w:eastAsia="zh-CN"/>
        </w:rPr>
        <w:t>]</w:t>
      </w:r>
      <w:r w:rsidRPr="00A15123">
        <w:rPr>
          <w:sz w:val="24"/>
          <w:lang w:eastAsia="zh-CN"/>
        </w:rPr>
        <w:t>采取上述措施，同时承认缔约方面临各种挑战，阻碍其充分履行《议定书》第</w:t>
      </w:r>
      <w:r w:rsidRPr="00A15123">
        <w:rPr>
          <w:sz w:val="24"/>
          <w:lang w:eastAsia="zh-CN"/>
        </w:rPr>
        <w:t>2</w:t>
      </w:r>
      <w:r w:rsidRPr="00A15123">
        <w:rPr>
          <w:sz w:val="24"/>
          <w:lang w:eastAsia="zh-CN"/>
        </w:rPr>
        <w:t>条第</w:t>
      </w:r>
      <w:r w:rsidRPr="00A15123">
        <w:rPr>
          <w:sz w:val="24"/>
          <w:lang w:eastAsia="zh-CN"/>
        </w:rPr>
        <w:t>1</w:t>
      </w:r>
      <w:r w:rsidRPr="00A15123">
        <w:rPr>
          <w:sz w:val="24"/>
          <w:lang w:eastAsia="zh-CN"/>
        </w:rPr>
        <w:t>款规定的义务，并承认</w:t>
      </w:r>
      <w:r w:rsidR="004B342B" w:rsidRPr="004B342B">
        <w:rPr>
          <w:sz w:val="24"/>
          <w:lang w:eastAsia="zh-CN"/>
        </w:rPr>
        <w:t>[</w:t>
      </w:r>
      <w:r w:rsidR="004B342B" w:rsidRPr="004B342B">
        <w:rPr>
          <w:sz w:val="24"/>
          <w:lang w:eastAsia="zh-CN"/>
        </w:rPr>
        <w:t>需要提供充</w:t>
      </w:r>
      <w:r w:rsidR="004B342B" w:rsidRPr="004B342B">
        <w:rPr>
          <w:sz w:val="24"/>
          <w:lang w:eastAsia="zh-CN"/>
        </w:rPr>
        <w:lastRenderedPageBreak/>
        <w:t>足、可预测和可持续的</w:t>
      </w:r>
      <w:r w:rsidR="007C1200">
        <w:rPr>
          <w:rFonts w:hint="eastAsia"/>
          <w:sz w:val="24"/>
          <w:lang w:eastAsia="zh-CN"/>
        </w:rPr>
        <w:t>机构</w:t>
      </w:r>
      <w:r w:rsidR="004B342B" w:rsidRPr="004B342B">
        <w:rPr>
          <w:sz w:val="24"/>
          <w:lang w:eastAsia="zh-CN"/>
        </w:rPr>
        <w:t>、技术、工艺和资金支持，以使</w:t>
      </w:r>
      <w:r w:rsidR="004C57E5">
        <w:rPr>
          <w:rFonts w:hint="eastAsia"/>
          <w:sz w:val="24"/>
          <w:lang w:eastAsia="zh-CN"/>
        </w:rPr>
        <w:t>其</w:t>
      </w:r>
      <w:r w:rsidR="004B342B" w:rsidRPr="004B342B">
        <w:rPr>
          <w:sz w:val="24"/>
          <w:lang w:eastAsia="zh-CN"/>
        </w:rPr>
        <w:t>能够充分履行</w:t>
      </w:r>
      <w:r w:rsidR="005F7D82">
        <w:rPr>
          <w:rFonts w:hint="eastAsia"/>
          <w:sz w:val="24"/>
          <w:lang w:eastAsia="zh-CN"/>
        </w:rPr>
        <w:t>对</w:t>
      </w:r>
      <w:r w:rsidR="004B342B" w:rsidRPr="004B342B">
        <w:rPr>
          <w:sz w:val="24"/>
          <w:lang w:eastAsia="zh-CN"/>
        </w:rPr>
        <w:t>《议定书》的承诺</w:t>
      </w:r>
      <w:r w:rsidR="004B342B" w:rsidRPr="004B342B">
        <w:rPr>
          <w:sz w:val="24"/>
          <w:lang w:eastAsia="zh-CN"/>
        </w:rPr>
        <w:t>][</w:t>
      </w:r>
      <w:r w:rsidR="004B342B" w:rsidRPr="004B342B">
        <w:rPr>
          <w:sz w:val="24"/>
          <w:lang w:eastAsia="zh-CN"/>
        </w:rPr>
        <w:t>，需要酌情在这方面支持它们</w:t>
      </w:r>
      <w:r w:rsidR="004B342B" w:rsidRPr="004B342B">
        <w:rPr>
          <w:sz w:val="24"/>
          <w:lang w:eastAsia="zh-CN"/>
        </w:rPr>
        <w:t>]</w:t>
      </w:r>
      <w:r w:rsidR="004B342B" w:rsidRPr="004B342B">
        <w:rPr>
          <w:sz w:val="24"/>
          <w:lang w:eastAsia="zh-CN"/>
        </w:rPr>
        <w:t>；</w:t>
      </w:r>
    </w:p>
    <w:p w14:paraId="28D71DAD" w14:textId="59948442" w:rsidR="000C784E" w:rsidRPr="00CC63E3" w:rsidRDefault="000C784E" w:rsidP="00862C53">
      <w:pPr>
        <w:tabs>
          <w:tab w:val="clear" w:pos="567"/>
          <w:tab w:val="clear" w:pos="1134"/>
          <w:tab w:val="clear" w:pos="1701"/>
          <w:tab w:val="left" w:pos="1170"/>
          <w:tab w:val="left" w:pos="1440"/>
          <w:tab w:val="left" w:pos="2835"/>
          <w:tab w:val="left" w:pos="3402"/>
        </w:tabs>
        <w:spacing w:after="120"/>
        <w:ind w:left="1170" w:firstLine="540"/>
        <w:rPr>
          <w:sz w:val="24"/>
          <w:szCs w:val="24"/>
          <w:lang w:eastAsia="zh-CN"/>
        </w:rPr>
      </w:pPr>
      <w:r w:rsidRPr="00CC63E3">
        <w:rPr>
          <w:sz w:val="24"/>
          <w:szCs w:val="24"/>
          <w:lang w:eastAsia="zh-CN"/>
        </w:rPr>
        <w:t>15.</w:t>
      </w:r>
      <w:r w:rsidRPr="00CC63E3">
        <w:rPr>
          <w:sz w:val="24"/>
          <w:szCs w:val="24"/>
          <w:lang w:eastAsia="zh-CN"/>
        </w:rPr>
        <w:tab/>
      </w:r>
      <w:r w:rsidRPr="00CC63E3">
        <w:rPr>
          <w:rFonts w:ascii="STKaiti" w:eastAsia="STKaiti" w:hAnsi="STKaiti"/>
          <w:sz w:val="24"/>
          <w:szCs w:val="24"/>
          <w:lang w:eastAsia="zh-CN"/>
        </w:rPr>
        <w:t>敦促</w:t>
      </w:r>
      <w:r w:rsidRPr="00CC63E3">
        <w:rPr>
          <w:sz w:val="24"/>
          <w:szCs w:val="24"/>
          <w:lang w:eastAsia="zh-CN"/>
        </w:rPr>
        <w:t>缔约方确保生物安全框架的运作有充足的生物安全人员配置</w:t>
      </w:r>
      <w:r w:rsidRPr="00CC63E3">
        <w:rPr>
          <w:sz w:val="24"/>
          <w:szCs w:val="24"/>
          <w:lang w:eastAsia="zh-CN"/>
        </w:rPr>
        <w:t>;</w:t>
      </w:r>
    </w:p>
    <w:p w14:paraId="5F9A32B0" w14:textId="0A9912B2" w:rsidR="000C784E" w:rsidRPr="00CC63E3" w:rsidRDefault="000C784E" w:rsidP="000C784E">
      <w:pPr>
        <w:pStyle w:val="CBDDesicionText"/>
        <w:tabs>
          <w:tab w:val="clear" w:pos="567"/>
          <w:tab w:val="clear" w:pos="1701"/>
          <w:tab w:val="left" w:pos="1170"/>
        </w:tabs>
        <w:ind w:left="1170" w:firstLine="531"/>
        <w:rPr>
          <w:sz w:val="24"/>
          <w:szCs w:val="24"/>
          <w:lang w:eastAsia="zh-CN"/>
        </w:rPr>
      </w:pPr>
      <w:r w:rsidRPr="00CC63E3">
        <w:rPr>
          <w:sz w:val="24"/>
          <w:szCs w:val="24"/>
          <w:lang w:eastAsia="zh-CN"/>
        </w:rPr>
        <w:t>16.</w:t>
      </w:r>
      <w:r w:rsidRPr="00CC63E3">
        <w:rPr>
          <w:sz w:val="24"/>
          <w:szCs w:val="24"/>
          <w:lang w:eastAsia="zh-CN"/>
        </w:rPr>
        <w:tab/>
      </w:r>
      <w:r w:rsidRPr="00CC63E3">
        <w:rPr>
          <w:rFonts w:ascii="STKaiti" w:eastAsia="STKaiti" w:hAnsi="STKaiti"/>
          <w:sz w:val="24"/>
          <w:szCs w:val="24"/>
          <w:lang w:eastAsia="zh-CN"/>
        </w:rPr>
        <w:t>鼓励</w:t>
      </w:r>
      <w:r w:rsidRPr="00CC63E3">
        <w:rPr>
          <w:sz w:val="24"/>
          <w:szCs w:val="24"/>
          <w:lang w:eastAsia="zh-CN"/>
        </w:rPr>
        <w:t>缔约方及其他利益攸关方根据国家需求和优先事项，在执行计划目标</w:t>
      </w:r>
      <w:r w:rsidRPr="00CC63E3">
        <w:rPr>
          <w:sz w:val="24"/>
          <w:szCs w:val="24"/>
          <w:lang w:eastAsia="zh-CN"/>
        </w:rPr>
        <w:t>A.1</w:t>
      </w:r>
      <w:r w:rsidRPr="00CC63E3">
        <w:rPr>
          <w:sz w:val="24"/>
          <w:szCs w:val="24"/>
          <w:lang w:eastAsia="zh-CN"/>
        </w:rPr>
        <w:t>和能力建设行动计划框架下，将能力建设和发展工作的重点放在拟订执行《卡塔赫纳议定书》的国家措施，特别是</w:t>
      </w:r>
      <w:r w:rsidR="005F7D82">
        <w:rPr>
          <w:rFonts w:hint="eastAsia"/>
          <w:sz w:val="24"/>
          <w:szCs w:val="24"/>
          <w:lang w:eastAsia="zh-CN"/>
        </w:rPr>
        <w:t>法律</w:t>
      </w:r>
      <w:r w:rsidRPr="00CC63E3">
        <w:rPr>
          <w:sz w:val="24"/>
          <w:szCs w:val="24"/>
          <w:lang w:eastAsia="zh-CN"/>
        </w:rPr>
        <w:t>措施上，同时着力增强国家工作人员在生物安全领域履行职能的能力；</w:t>
      </w:r>
    </w:p>
    <w:p w14:paraId="399776A9" w14:textId="14020E47" w:rsidR="000C784E" w:rsidRPr="00CC63E3" w:rsidRDefault="000C784E" w:rsidP="000C784E">
      <w:pPr>
        <w:pStyle w:val="CBDDesicionText"/>
        <w:ind w:left="1170" w:firstLine="531"/>
        <w:rPr>
          <w:sz w:val="24"/>
          <w:szCs w:val="24"/>
          <w:lang w:val="en-US" w:eastAsia="zh-CN"/>
        </w:rPr>
      </w:pPr>
      <w:r w:rsidRPr="00CC63E3">
        <w:rPr>
          <w:sz w:val="24"/>
          <w:szCs w:val="24"/>
          <w:lang w:eastAsia="zh-CN"/>
        </w:rPr>
        <w:t>17.</w:t>
      </w:r>
      <w:r w:rsidRPr="00CC63E3">
        <w:rPr>
          <w:sz w:val="24"/>
          <w:szCs w:val="24"/>
          <w:lang w:eastAsia="zh-CN"/>
        </w:rPr>
        <w:tab/>
      </w:r>
      <w:r w:rsidRPr="00CC63E3">
        <w:rPr>
          <w:rFonts w:ascii="STKaiti" w:eastAsia="STKaiti" w:hAnsi="STKaiti"/>
          <w:sz w:val="24"/>
          <w:szCs w:val="24"/>
          <w:lang w:eastAsia="zh-CN"/>
        </w:rPr>
        <w:t>建议</w:t>
      </w:r>
      <w:r w:rsidR="000B456A">
        <w:rPr>
          <w:rFonts w:hint="eastAsia"/>
          <w:sz w:val="24"/>
          <w:szCs w:val="24"/>
          <w:lang w:eastAsia="zh-CN"/>
        </w:rPr>
        <w:t>《</w:t>
      </w:r>
      <w:r w:rsidRPr="00CC63E3">
        <w:rPr>
          <w:sz w:val="24"/>
          <w:szCs w:val="24"/>
          <w:lang w:eastAsia="zh-CN"/>
        </w:rPr>
        <w:t>公约</w:t>
      </w:r>
      <w:r w:rsidR="000B456A">
        <w:rPr>
          <w:rFonts w:hint="eastAsia"/>
          <w:sz w:val="24"/>
          <w:szCs w:val="24"/>
          <w:lang w:eastAsia="zh-CN"/>
        </w:rPr>
        <w:t>》</w:t>
      </w:r>
      <w:r w:rsidRPr="00CC63E3">
        <w:rPr>
          <w:sz w:val="24"/>
          <w:szCs w:val="24"/>
          <w:lang w:eastAsia="zh-CN"/>
        </w:rPr>
        <w:t>缔约方大会在通过关于支持</w:t>
      </w:r>
      <w:r w:rsidR="005F7D82">
        <w:rPr>
          <w:rFonts w:hint="eastAsia"/>
          <w:sz w:val="24"/>
          <w:szCs w:val="24"/>
          <w:lang w:eastAsia="zh-CN"/>
        </w:rPr>
        <w:t>执行</w:t>
      </w:r>
      <w:r w:rsidRPr="00CC63E3">
        <w:rPr>
          <w:sz w:val="24"/>
          <w:szCs w:val="24"/>
          <w:lang w:eastAsia="zh-CN"/>
        </w:rPr>
        <w:t>《卡塔赫纳议定书》的全球环境基金指导意见时，请全环基金向符合条件的缔约方提供具体、充足和及时的资金，以</w:t>
      </w:r>
      <w:r w:rsidR="00345B02">
        <w:rPr>
          <w:rFonts w:hint="eastAsia"/>
          <w:sz w:val="24"/>
          <w:szCs w:val="24"/>
          <w:lang w:eastAsia="zh-CN"/>
        </w:rPr>
        <w:t>采取</w:t>
      </w:r>
      <w:r w:rsidRPr="00CC63E3">
        <w:rPr>
          <w:sz w:val="24"/>
          <w:szCs w:val="24"/>
          <w:lang w:eastAsia="zh-CN"/>
        </w:rPr>
        <w:t>执行《</w:t>
      </w:r>
      <w:r w:rsidR="000B456A">
        <w:rPr>
          <w:rFonts w:hint="eastAsia"/>
          <w:sz w:val="24"/>
          <w:szCs w:val="24"/>
          <w:lang w:eastAsia="zh-CN"/>
        </w:rPr>
        <w:t>卡塔赫纳</w:t>
      </w:r>
      <w:r w:rsidRPr="00CC63E3">
        <w:rPr>
          <w:sz w:val="24"/>
          <w:szCs w:val="24"/>
          <w:lang w:eastAsia="zh-CN"/>
        </w:rPr>
        <w:t>议定书》所需的法律、行政和其他措施；</w:t>
      </w:r>
    </w:p>
    <w:p w14:paraId="02AFFA61" w14:textId="6A98EEB9" w:rsidR="000C784E" w:rsidRPr="007E3484" w:rsidRDefault="000C784E" w:rsidP="000C784E">
      <w:pPr>
        <w:keepNext/>
        <w:keepLines/>
        <w:tabs>
          <w:tab w:val="clear" w:pos="567"/>
          <w:tab w:val="clear" w:pos="1134"/>
          <w:tab w:val="left" w:pos="810"/>
          <w:tab w:val="left" w:pos="1260"/>
          <w:tab w:val="left" w:pos="2835"/>
          <w:tab w:val="left" w:pos="3402"/>
        </w:tabs>
        <w:spacing w:before="120" w:after="120"/>
        <w:ind w:left="1170"/>
        <w:jc w:val="left"/>
        <w:rPr>
          <w:rFonts w:eastAsia="STKaiti"/>
          <w:b/>
          <w:kern w:val="22"/>
          <w:sz w:val="24"/>
          <w:szCs w:val="24"/>
          <w:lang w:eastAsia="zh-CN"/>
        </w:rPr>
      </w:pPr>
      <w:r w:rsidRPr="007E3484">
        <w:rPr>
          <w:rFonts w:eastAsia="STKaiti"/>
          <w:bCs/>
          <w:sz w:val="24"/>
          <w:szCs w:val="24"/>
          <w:lang w:eastAsia="zh-CN"/>
        </w:rPr>
        <w:t>目标</w:t>
      </w:r>
      <w:r w:rsidRPr="007E3484">
        <w:rPr>
          <w:rFonts w:eastAsia="STKaiti"/>
          <w:bCs/>
          <w:sz w:val="24"/>
          <w:szCs w:val="24"/>
          <w:lang w:eastAsia="zh-CN"/>
        </w:rPr>
        <w:t>A.2</w:t>
      </w:r>
      <w:r w:rsidR="0055784D" w:rsidRPr="007E3484">
        <w:rPr>
          <w:rFonts w:eastAsia="STKaiti" w:hint="eastAsia"/>
          <w:bCs/>
          <w:sz w:val="24"/>
          <w:szCs w:val="24"/>
          <w:lang w:eastAsia="zh-CN"/>
        </w:rPr>
        <w:t>：</w:t>
      </w:r>
      <w:r w:rsidRPr="007E3484">
        <w:rPr>
          <w:rFonts w:eastAsia="STKaiti"/>
          <w:bCs/>
          <w:sz w:val="24"/>
          <w:szCs w:val="24"/>
          <w:lang w:eastAsia="zh-CN"/>
        </w:rPr>
        <w:t>缔约方通过生物安全信息交换所改进了相关信息的提供和交流</w:t>
      </w:r>
    </w:p>
    <w:p w14:paraId="34250B91" w14:textId="42585B98" w:rsidR="000C784E" w:rsidRPr="00CC63E3" w:rsidRDefault="000C784E" w:rsidP="000C784E">
      <w:pPr>
        <w:pStyle w:val="CBDDesicionText"/>
        <w:ind w:left="1170" w:firstLine="531"/>
        <w:rPr>
          <w:b/>
          <w:bCs/>
          <w:snapToGrid w:val="0"/>
          <w:kern w:val="22"/>
          <w:sz w:val="24"/>
          <w:szCs w:val="24"/>
          <w:lang w:val="en-US" w:eastAsia="zh-CN"/>
        </w:rPr>
      </w:pPr>
      <w:r w:rsidRPr="007E3484">
        <w:rPr>
          <w:sz w:val="24"/>
          <w:szCs w:val="24"/>
          <w:lang w:eastAsia="zh-CN"/>
        </w:rPr>
        <w:t>18.</w:t>
      </w:r>
      <w:r w:rsidRPr="007E3484">
        <w:rPr>
          <w:sz w:val="24"/>
          <w:szCs w:val="24"/>
          <w:lang w:eastAsia="zh-CN"/>
        </w:rPr>
        <w:tab/>
      </w:r>
      <w:r w:rsidRPr="007E3484">
        <w:rPr>
          <w:rFonts w:hint="eastAsia"/>
          <w:sz w:val="24"/>
          <w:szCs w:val="24"/>
          <w:lang w:eastAsia="zh-CN"/>
        </w:rPr>
        <w:t xml:space="preserve">   </w:t>
      </w:r>
      <w:r w:rsidRPr="007E3484">
        <w:rPr>
          <w:rFonts w:ascii="STKaiti" w:eastAsia="STKaiti" w:hAnsi="STKaiti"/>
          <w:sz w:val="24"/>
          <w:szCs w:val="24"/>
          <w:lang w:eastAsia="zh-CN"/>
        </w:rPr>
        <w:t>欢迎</w:t>
      </w:r>
      <w:r w:rsidRPr="007E3484">
        <w:rPr>
          <w:sz w:val="24"/>
          <w:szCs w:val="24"/>
          <w:lang w:eastAsia="zh-CN"/>
        </w:rPr>
        <w:t>执行计划目标</w:t>
      </w:r>
      <w:r w:rsidRPr="007E3484">
        <w:rPr>
          <w:sz w:val="24"/>
          <w:szCs w:val="24"/>
          <w:lang w:eastAsia="zh-CN"/>
        </w:rPr>
        <w:t>A.2</w:t>
      </w:r>
      <w:r w:rsidRPr="007E3484">
        <w:rPr>
          <w:sz w:val="24"/>
          <w:szCs w:val="24"/>
          <w:lang w:eastAsia="zh-CN"/>
        </w:rPr>
        <w:t>和能力建设行动计划的执行工作取得的进展，特别是发布</w:t>
      </w:r>
      <w:r w:rsidR="00A37C36">
        <w:rPr>
          <w:rFonts w:hint="eastAsia"/>
          <w:sz w:val="24"/>
          <w:szCs w:val="24"/>
          <w:lang w:eastAsia="zh-CN"/>
        </w:rPr>
        <w:t>规定</w:t>
      </w:r>
      <w:r w:rsidRPr="007E3484">
        <w:rPr>
          <w:sz w:val="24"/>
          <w:szCs w:val="24"/>
          <w:lang w:eastAsia="zh-CN"/>
        </w:rPr>
        <w:t>信息的缔约方数量在增加，生物安全信息交换所的活跃用户量和访问量也在增加</w:t>
      </w:r>
      <w:r w:rsidRPr="007E3484">
        <w:rPr>
          <w:sz w:val="24"/>
          <w:szCs w:val="24"/>
          <w:lang w:eastAsia="zh-CN"/>
        </w:rPr>
        <w:t>;</w:t>
      </w:r>
    </w:p>
    <w:p w14:paraId="0C399997" w14:textId="4F5DC037" w:rsidR="000C784E" w:rsidRPr="00CC63E3" w:rsidRDefault="000C784E" w:rsidP="000C784E">
      <w:pPr>
        <w:pStyle w:val="CBDDesicionText"/>
        <w:ind w:left="1170" w:firstLine="531"/>
        <w:rPr>
          <w:snapToGrid w:val="0"/>
          <w:kern w:val="22"/>
          <w:sz w:val="24"/>
          <w:szCs w:val="24"/>
          <w:lang w:val="en-US" w:eastAsia="zh-CN"/>
        </w:rPr>
      </w:pPr>
      <w:r w:rsidRPr="00CC63E3">
        <w:rPr>
          <w:sz w:val="24"/>
          <w:szCs w:val="24"/>
          <w:lang w:eastAsia="zh-CN"/>
        </w:rPr>
        <w:t>19.</w:t>
      </w:r>
      <w:r w:rsidRPr="00CC63E3">
        <w:rPr>
          <w:sz w:val="24"/>
          <w:szCs w:val="24"/>
          <w:lang w:eastAsia="zh-CN"/>
        </w:rPr>
        <w:tab/>
      </w:r>
      <w:r w:rsidR="00343094">
        <w:rPr>
          <w:rFonts w:ascii="STKaiti" w:eastAsia="STKaiti" w:hAnsi="STKaiti" w:hint="eastAsia"/>
          <w:sz w:val="24"/>
          <w:szCs w:val="24"/>
          <w:lang w:eastAsia="zh-CN"/>
        </w:rPr>
        <w:t>确认</w:t>
      </w:r>
      <w:r w:rsidRPr="00CC63E3">
        <w:rPr>
          <w:sz w:val="24"/>
          <w:szCs w:val="24"/>
          <w:lang w:eastAsia="zh-CN"/>
        </w:rPr>
        <w:t>生物安全信息交换所新平台的启用以及秘书处编写的辅助材料和开展的能力建设活动，为促进生物安全信息交换所的使用</w:t>
      </w:r>
      <w:r w:rsidR="004C6648">
        <w:rPr>
          <w:rFonts w:hint="eastAsia"/>
          <w:sz w:val="24"/>
          <w:szCs w:val="24"/>
          <w:lang w:eastAsia="zh-CN"/>
        </w:rPr>
        <w:t>作</w:t>
      </w:r>
      <w:r w:rsidRPr="00CC63E3">
        <w:rPr>
          <w:sz w:val="24"/>
          <w:szCs w:val="24"/>
          <w:lang w:eastAsia="zh-CN"/>
        </w:rPr>
        <w:t>出了积极贡献；</w:t>
      </w:r>
      <w:r w:rsidRPr="00CC63E3">
        <w:rPr>
          <w:snapToGrid w:val="0"/>
          <w:kern w:val="22"/>
          <w:sz w:val="24"/>
          <w:szCs w:val="24"/>
          <w:lang w:val="en-US" w:eastAsia="zh-CN"/>
        </w:rPr>
        <w:t xml:space="preserve"> </w:t>
      </w:r>
    </w:p>
    <w:p w14:paraId="18C5ED28" w14:textId="061BB6BD" w:rsidR="000C784E" w:rsidRPr="00CC63E3" w:rsidRDefault="000C784E" w:rsidP="000C784E">
      <w:pPr>
        <w:pStyle w:val="CBDDesicionText"/>
        <w:ind w:left="1170" w:firstLine="531"/>
        <w:rPr>
          <w:sz w:val="24"/>
          <w:szCs w:val="24"/>
          <w:lang w:eastAsia="zh-CN"/>
        </w:rPr>
      </w:pPr>
      <w:r w:rsidRPr="00CC63E3">
        <w:rPr>
          <w:sz w:val="24"/>
          <w:szCs w:val="24"/>
          <w:lang w:eastAsia="zh-CN"/>
        </w:rPr>
        <w:t>20.</w:t>
      </w:r>
      <w:r w:rsidRPr="00CC63E3">
        <w:rPr>
          <w:sz w:val="24"/>
          <w:szCs w:val="24"/>
          <w:lang w:eastAsia="zh-CN"/>
        </w:rPr>
        <w:tab/>
      </w:r>
      <w:r w:rsidRPr="00CC63E3">
        <w:rPr>
          <w:rFonts w:ascii="STKaiti" w:eastAsia="STKaiti" w:hAnsi="STKaiti"/>
          <w:sz w:val="24"/>
          <w:szCs w:val="24"/>
          <w:lang w:eastAsia="zh-CN"/>
        </w:rPr>
        <w:t>敦促</w:t>
      </w:r>
      <w:r w:rsidRPr="00CC63E3">
        <w:rPr>
          <w:sz w:val="24"/>
          <w:szCs w:val="24"/>
          <w:lang w:eastAsia="zh-CN"/>
        </w:rPr>
        <w:t>尚未通过生物安全信息交换所充分提供所有</w:t>
      </w:r>
      <w:r w:rsidR="0053511D">
        <w:rPr>
          <w:rFonts w:hint="eastAsia"/>
          <w:sz w:val="24"/>
          <w:szCs w:val="24"/>
          <w:lang w:eastAsia="zh-CN"/>
        </w:rPr>
        <w:t>规定</w:t>
      </w:r>
      <w:r w:rsidRPr="00CC63E3">
        <w:rPr>
          <w:sz w:val="24"/>
          <w:szCs w:val="24"/>
          <w:lang w:eastAsia="zh-CN"/>
        </w:rPr>
        <w:t>信息并保持记录更新的缔约方落实相关工作；</w:t>
      </w:r>
    </w:p>
    <w:p w14:paraId="7C27CCF4" w14:textId="18E98095" w:rsidR="000C784E" w:rsidRPr="00CC63E3" w:rsidRDefault="000C784E" w:rsidP="000C784E">
      <w:pPr>
        <w:pStyle w:val="CBDDesicionText"/>
        <w:tabs>
          <w:tab w:val="clear" w:pos="1701"/>
          <w:tab w:val="clear" w:pos="2835"/>
          <w:tab w:val="clear" w:pos="3402"/>
          <w:tab w:val="left" w:pos="2340"/>
        </w:tabs>
        <w:ind w:left="1170" w:firstLine="531"/>
        <w:rPr>
          <w:sz w:val="24"/>
          <w:szCs w:val="24"/>
          <w:lang w:eastAsia="zh-CN"/>
        </w:rPr>
      </w:pPr>
      <w:r w:rsidRPr="00CC63E3">
        <w:rPr>
          <w:sz w:val="24"/>
          <w:szCs w:val="24"/>
          <w:lang w:eastAsia="zh-CN"/>
        </w:rPr>
        <w:t>21.</w:t>
      </w:r>
      <w:r w:rsidRPr="00CC63E3">
        <w:rPr>
          <w:sz w:val="24"/>
          <w:szCs w:val="24"/>
          <w:lang w:eastAsia="zh-CN"/>
        </w:rPr>
        <w:tab/>
      </w:r>
      <w:r w:rsidRPr="00CC63E3">
        <w:rPr>
          <w:rFonts w:ascii="STKaiti" w:eastAsia="STKaiti" w:hAnsi="STKaiti"/>
          <w:sz w:val="24"/>
          <w:szCs w:val="24"/>
          <w:lang w:eastAsia="zh-CN"/>
        </w:rPr>
        <w:t>请</w:t>
      </w:r>
      <w:r w:rsidRPr="00CC63E3">
        <w:rPr>
          <w:sz w:val="24"/>
          <w:szCs w:val="24"/>
          <w:lang w:eastAsia="zh-CN"/>
        </w:rPr>
        <w:t>执行秘书继续提供支持，确保生物安全信息交换所继续作为《卡塔赫纳议定书》的主要信息共享机制，特别是继续向缔约方提供能力建设</w:t>
      </w:r>
      <w:r w:rsidR="00862C53">
        <w:rPr>
          <w:rFonts w:hint="eastAsia"/>
          <w:sz w:val="24"/>
          <w:szCs w:val="24"/>
          <w:lang w:eastAsia="zh-CN"/>
        </w:rPr>
        <w:t>和发展</w:t>
      </w:r>
      <w:r w:rsidRPr="00CC63E3">
        <w:rPr>
          <w:sz w:val="24"/>
          <w:szCs w:val="24"/>
          <w:lang w:eastAsia="zh-CN"/>
        </w:rPr>
        <w:t>活动和培训，开发用户友好和便于使用的数字工具，促进现有数据库和信息系统的互操作性；</w:t>
      </w:r>
    </w:p>
    <w:p w14:paraId="1DEE9A0A" w14:textId="23092DAC" w:rsidR="000C784E" w:rsidRPr="00CC63E3" w:rsidRDefault="000C784E" w:rsidP="000C784E">
      <w:pPr>
        <w:pStyle w:val="CBDDesicionText"/>
        <w:tabs>
          <w:tab w:val="clear" w:pos="1701"/>
          <w:tab w:val="clear" w:pos="2835"/>
          <w:tab w:val="clear" w:pos="3402"/>
          <w:tab w:val="left" w:pos="2340"/>
        </w:tabs>
        <w:ind w:left="1170" w:firstLine="531"/>
        <w:rPr>
          <w:sz w:val="24"/>
          <w:szCs w:val="24"/>
          <w:lang w:eastAsia="zh-CN"/>
        </w:rPr>
      </w:pPr>
      <w:r w:rsidRPr="00CC63E3">
        <w:rPr>
          <w:sz w:val="24"/>
          <w:szCs w:val="24"/>
          <w:lang w:eastAsia="zh-CN"/>
        </w:rPr>
        <w:t>22.</w:t>
      </w:r>
      <w:r w:rsidRPr="00CC63E3">
        <w:rPr>
          <w:sz w:val="24"/>
          <w:szCs w:val="24"/>
          <w:lang w:eastAsia="zh-CN"/>
        </w:rPr>
        <w:tab/>
      </w:r>
      <w:r w:rsidRPr="00CC63E3">
        <w:rPr>
          <w:rFonts w:ascii="STKaiti" w:eastAsia="STKaiti" w:hAnsi="STKaiti"/>
          <w:sz w:val="24"/>
          <w:szCs w:val="24"/>
          <w:lang w:eastAsia="zh-CN"/>
        </w:rPr>
        <w:t>鼓励</w:t>
      </w:r>
      <w:r w:rsidRPr="00CC63E3">
        <w:rPr>
          <w:sz w:val="24"/>
          <w:szCs w:val="24"/>
          <w:lang w:eastAsia="zh-CN"/>
        </w:rPr>
        <w:t>缔约方并邀请相关组织提供支持，协助缔约方落实《卡塔赫纳议定书》</w:t>
      </w:r>
      <w:r w:rsidR="00A8359E">
        <w:rPr>
          <w:rFonts w:hint="eastAsia"/>
          <w:sz w:val="24"/>
          <w:szCs w:val="24"/>
          <w:lang w:eastAsia="zh-CN"/>
        </w:rPr>
        <w:t>的</w:t>
      </w:r>
      <w:r w:rsidRPr="00CC63E3">
        <w:rPr>
          <w:sz w:val="24"/>
          <w:szCs w:val="24"/>
          <w:lang w:eastAsia="zh-CN"/>
        </w:rPr>
        <w:t>信息共享规定</w:t>
      </w:r>
      <w:r w:rsidR="00A8359E">
        <w:rPr>
          <w:rFonts w:hint="eastAsia"/>
          <w:sz w:val="24"/>
          <w:szCs w:val="24"/>
          <w:lang w:eastAsia="zh-CN"/>
        </w:rPr>
        <w:t>，</w:t>
      </w:r>
      <w:r w:rsidRPr="00CC63E3">
        <w:rPr>
          <w:sz w:val="24"/>
          <w:szCs w:val="24"/>
          <w:lang w:eastAsia="zh-CN"/>
        </w:rPr>
        <w:t>有效利用生物安全信息交换所，为此，应加强国家生物安全信息管理能力，提高缔约方提交的信息的质量、完整性、准确性和及时性，促进技术合作和知识交流；</w:t>
      </w:r>
    </w:p>
    <w:p w14:paraId="65982C99" w14:textId="31AD91DA" w:rsidR="000C784E" w:rsidRPr="00CC63E3" w:rsidRDefault="000C784E" w:rsidP="000C784E">
      <w:pPr>
        <w:spacing w:after="120"/>
        <w:ind w:left="1166" w:firstLine="533"/>
        <w:rPr>
          <w:sz w:val="24"/>
          <w:szCs w:val="24"/>
          <w:lang w:eastAsia="zh-CN"/>
        </w:rPr>
      </w:pPr>
      <w:r w:rsidRPr="00CC63E3">
        <w:rPr>
          <w:sz w:val="24"/>
          <w:szCs w:val="24"/>
          <w:lang w:eastAsia="zh-CN"/>
        </w:rPr>
        <w:t>23.</w:t>
      </w:r>
      <w:r w:rsidRPr="00CC63E3">
        <w:rPr>
          <w:sz w:val="24"/>
          <w:szCs w:val="24"/>
          <w:lang w:eastAsia="zh-CN"/>
        </w:rPr>
        <w:tab/>
      </w:r>
      <w:r w:rsidRPr="00CC63E3">
        <w:rPr>
          <w:rFonts w:ascii="STKaiti" w:eastAsia="STKaiti" w:hAnsi="STKaiti"/>
          <w:sz w:val="24"/>
          <w:szCs w:val="24"/>
          <w:lang w:eastAsia="zh-CN"/>
        </w:rPr>
        <w:t>建议</w:t>
      </w:r>
      <w:r w:rsidR="00A514C7">
        <w:rPr>
          <w:rFonts w:hint="eastAsia"/>
          <w:sz w:val="24"/>
          <w:szCs w:val="24"/>
          <w:lang w:eastAsia="zh-CN"/>
        </w:rPr>
        <w:t>《公约》</w:t>
      </w:r>
      <w:r w:rsidRPr="00CC63E3">
        <w:rPr>
          <w:sz w:val="24"/>
          <w:szCs w:val="24"/>
          <w:lang w:eastAsia="zh-CN"/>
        </w:rPr>
        <w:t>缔约方大会</w:t>
      </w:r>
      <w:r w:rsidR="00390D98">
        <w:rPr>
          <w:rFonts w:hint="eastAsia"/>
          <w:sz w:val="24"/>
          <w:szCs w:val="24"/>
          <w:lang w:eastAsia="zh-CN"/>
        </w:rPr>
        <w:t>在</w:t>
      </w:r>
      <w:r w:rsidRPr="00CC63E3">
        <w:rPr>
          <w:sz w:val="24"/>
          <w:szCs w:val="24"/>
          <w:lang w:eastAsia="zh-CN"/>
        </w:rPr>
        <w:t>通过</w:t>
      </w:r>
      <w:r w:rsidR="00AD622A">
        <w:rPr>
          <w:rFonts w:hint="eastAsia"/>
          <w:sz w:val="24"/>
          <w:szCs w:val="24"/>
          <w:lang w:eastAsia="zh-CN"/>
        </w:rPr>
        <w:t>对</w:t>
      </w:r>
      <w:r w:rsidR="00AD622A" w:rsidRPr="00CC63E3">
        <w:rPr>
          <w:sz w:val="24"/>
          <w:szCs w:val="24"/>
          <w:lang w:eastAsia="zh-CN"/>
        </w:rPr>
        <w:t>全球环境基金</w:t>
      </w:r>
      <w:r w:rsidRPr="00CC63E3">
        <w:rPr>
          <w:sz w:val="24"/>
          <w:szCs w:val="24"/>
          <w:lang w:eastAsia="zh-CN"/>
        </w:rPr>
        <w:t>支持</w:t>
      </w:r>
      <w:r w:rsidR="00390D98">
        <w:rPr>
          <w:rFonts w:hint="eastAsia"/>
          <w:sz w:val="24"/>
          <w:szCs w:val="24"/>
          <w:lang w:eastAsia="zh-CN"/>
        </w:rPr>
        <w:t>执行</w:t>
      </w:r>
      <w:r w:rsidRPr="00CC63E3">
        <w:rPr>
          <w:sz w:val="24"/>
          <w:szCs w:val="24"/>
          <w:lang w:eastAsia="zh-CN"/>
        </w:rPr>
        <w:t>《卡塔赫纳议定书》的指导意见时，请全环基金继续为有效利用生物安全信息</w:t>
      </w:r>
      <w:r w:rsidR="00616230">
        <w:rPr>
          <w:rFonts w:hint="eastAsia"/>
          <w:sz w:val="24"/>
          <w:szCs w:val="24"/>
          <w:lang w:eastAsia="zh-CN"/>
        </w:rPr>
        <w:t>交换所</w:t>
      </w:r>
      <w:r w:rsidRPr="00CC63E3">
        <w:rPr>
          <w:sz w:val="24"/>
          <w:szCs w:val="24"/>
          <w:lang w:eastAsia="zh-CN"/>
        </w:rPr>
        <w:t>提供支持；</w:t>
      </w:r>
    </w:p>
    <w:p w14:paraId="43A37239" w14:textId="005E2C39" w:rsidR="00A33EBF" w:rsidRPr="003D73F9" w:rsidRDefault="003D73F9" w:rsidP="00A33EBF">
      <w:pPr>
        <w:pStyle w:val="CBDH3"/>
        <w:rPr>
          <w:rFonts w:eastAsia="KaiTi"/>
          <w:b w:val="0"/>
          <w:bCs/>
          <w:sz w:val="24"/>
          <w:lang w:eastAsia="zh-CN"/>
        </w:rPr>
      </w:pPr>
      <w:r>
        <w:rPr>
          <w:rFonts w:ascii="KaiTi" w:eastAsia="KaiTi" w:hAnsi="KaiTi"/>
          <w:b w:val="0"/>
          <w:bCs/>
          <w:sz w:val="24"/>
          <w:lang w:eastAsia="zh-CN"/>
        </w:rPr>
        <w:tab/>
      </w:r>
      <w:r>
        <w:rPr>
          <w:rFonts w:ascii="KaiTi" w:eastAsia="KaiTi" w:hAnsi="KaiTi"/>
          <w:b w:val="0"/>
          <w:bCs/>
          <w:sz w:val="24"/>
          <w:lang w:eastAsia="zh-CN"/>
        </w:rPr>
        <w:tab/>
      </w:r>
      <w:r w:rsidR="00A33EBF" w:rsidRPr="003D73F9">
        <w:rPr>
          <w:rFonts w:eastAsia="KaiTi"/>
          <w:b w:val="0"/>
          <w:bCs/>
          <w:sz w:val="24"/>
          <w:lang w:eastAsia="zh-CN"/>
        </w:rPr>
        <w:t>目标</w:t>
      </w:r>
      <w:r w:rsidR="00A33EBF" w:rsidRPr="003D73F9">
        <w:rPr>
          <w:rFonts w:eastAsia="KaiTi"/>
          <w:b w:val="0"/>
          <w:bCs/>
          <w:sz w:val="24"/>
          <w:lang w:eastAsia="zh-CN"/>
        </w:rPr>
        <w:t>A.3</w:t>
      </w:r>
      <w:r>
        <w:rPr>
          <w:rFonts w:eastAsia="KaiTi" w:hint="eastAsia"/>
          <w:b w:val="0"/>
          <w:bCs/>
          <w:sz w:val="24"/>
          <w:lang w:eastAsia="zh-CN"/>
        </w:rPr>
        <w:t>：</w:t>
      </w:r>
      <w:r w:rsidR="00A33EBF" w:rsidRPr="003D73F9">
        <w:rPr>
          <w:rFonts w:eastAsia="KaiTi"/>
          <w:b w:val="0"/>
          <w:bCs/>
          <w:sz w:val="24"/>
          <w:lang w:eastAsia="zh-CN"/>
        </w:rPr>
        <w:t>缔约方及时提供有关《卡塔赫纳议定书》执行情况的全部信息</w:t>
      </w:r>
    </w:p>
    <w:p w14:paraId="7061DCDB" w14:textId="25B01374" w:rsidR="00A33EBF" w:rsidRPr="000C071D" w:rsidRDefault="00A33EBF" w:rsidP="00A33EBF">
      <w:pPr>
        <w:pStyle w:val="CBDDesicionText"/>
        <w:ind w:left="1170" w:firstLine="531"/>
        <w:rPr>
          <w:rFonts w:ascii="SimSun" w:hAnsi="SimSun"/>
          <w:i/>
          <w:iCs/>
          <w:sz w:val="24"/>
          <w:szCs w:val="24"/>
          <w:lang w:eastAsia="zh-CN"/>
        </w:rPr>
      </w:pPr>
      <w:r w:rsidRPr="000C071D">
        <w:rPr>
          <w:sz w:val="24"/>
          <w:szCs w:val="24"/>
          <w:lang w:eastAsia="zh-CN"/>
        </w:rPr>
        <w:t>24.</w:t>
      </w:r>
      <w:r w:rsidRPr="000C071D">
        <w:rPr>
          <w:rFonts w:ascii="SimSun" w:hAnsi="SimSun"/>
          <w:sz w:val="24"/>
          <w:szCs w:val="24"/>
          <w:lang w:eastAsia="zh-CN"/>
        </w:rPr>
        <w:tab/>
      </w:r>
      <w:r w:rsidRPr="000C071D">
        <w:rPr>
          <w:rFonts w:ascii="KaiTi" w:eastAsia="KaiTi" w:hAnsi="KaiTi"/>
          <w:sz w:val="24"/>
          <w:lang w:eastAsia="zh-CN"/>
        </w:rPr>
        <w:t>建议</w:t>
      </w:r>
      <w:r w:rsidRPr="00EF5853">
        <w:rPr>
          <w:rFonts w:ascii="SimSun" w:hAnsi="SimSun" w:hint="eastAsia"/>
          <w:sz w:val="24"/>
          <w:lang w:eastAsia="zh-CN"/>
        </w:rPr>
        <w:t>《公约》</w:t>
      </w:r>
      <w:r w:rsidRPr="000C071D">
        <w:rPr>
          <w:rFonts w:ascii="SimSun" w:hAnsi="SimSun"/>
          <w:sz w:val="24"/>
          <w:lang w:eastAsia="zh-CN"/>
        </w:rPr>
        <w:t>缔约方大会</w:t>
      </w:r>
      <w:r w:rsidR="00797BAE">
        <w:rPr>
          <w:rFonts w:hint="eastAsia"/>
          <w:sz w:val="24"/>
          <w:szCs w:val="24"/>
          <w:lang w:eastAsia="zh-CN"/>
        </w:rPr>
        <w:t>在</w:t>
      </w:r>
      <w:r w:rsidR="00797BAE" w:rsidRPr="00CC63E3">
        <w:rPr>
          <w:sz w:val="24"/>
          <w:szCs w:val="24"/>
          <w:lang w:eastAsia="zh-CN"/>
        </w:rPr>
        <w:t>通过</w:t>
      </w:r>
      <w:r w:rsidR="00797BAE">
        <w:rPr>
          <w:rFonts w:hint="eastAsia"/>
          <w:sz w:val="24"/>
          <w:szCs w:val="24"/>
          <w:lang w:eastAsia="zh-CN"/>
        </w:rPr>
        <w:t>对</w:t>
      </w:r>
      <w:r w:rsidR="00797BAE" w:rsidRPr="00CC63E3">
        <w:rPr>
          <w:sz w:val="24"/>
          <w:szCs w:val="24"/>
          <w:lang w:eastAsia="zh-CN"/>
        </w:rPr>
        <w:t>全球环境基金支持</w:t>
      </w:r>
      <w:r w:rsidR="00797BAE">
        <w:rPr>
          <w:rFonts w:hint="eastAsia"/>
          <w:sz w:val="24"/>
          <w:szCs w:val="24"/>
          <w:lang w:eastAsia="zh-CN"/>
        </w:rPr>
        <w:t>执行</w:t>
      </w:r>
      <w:r w:rsidR="00797BAE" w:rsidRPr="00CC63E3">
        <w:rPr>
          <w:sz w:val="24"/>
          <w:szCs w:val="24"/>
          <w:lang w:eastAsia="zh-CN"/>
        </w:rPr>
        <w:t>《卡塔赫纳议定书》的指导意见时，</w:t>
      </w:r>
      <w:r w:rsidRPr="000C071D">
        <w:rPr>
          <w:rFonts w:ascii="SimSun" w:hAnsi="SimSun"/>
          <w:sz w:val="24"/>
          <w:lang w:eastAsia="zh-CN"/>
        </w:rPr>
        <w:t>请</w:t>
      </w:r>
      <w:r w:rsidR="008A5E4A">
        <w:rPr>
          <w:rFonts w:ascii="SimSun" w:hAnsi="SimSun" w:hint="eastAsia"/>
          <w:sz w:val="24"/>
          <w:lang w:eastAsia="zh-CN"/>
        </w:rPr>
        <w:t>全环</w:t>
      </w:r>
      <w:r w:rsidRPr="000C071D">
        <w:rPr>
          <w:rFonts w:ascii="SimSun" w:hAnsi="SimSun"/>
          <w:sz w:val="24"/>
          <w:lang w:eastAsia="zh-CN"/>
        </w:rPr>
        <w:t>基金在报告截止日期前尽早向符合条件的缔约方提供编制国家报告的资金支持，</w:t>
      </w:r>
      <w:r>
        <w:rPr>
          <w:rFonts w:ascii="SimSun" w:hAnsi="SimSun" w:hint="eastAsia"/>
          <w:sz w:val="24"/>
          <w:lang w:eastAsia="zh-CN"/>
        </w:rPr>
        <w:t>从而让</w:t>
      </w:r>
      <w:r w:rsidRPr="000C071D">
        <w:rPr>
          <w:rFonts w:ascii="SimSun" w:hAnsi="SimSun"/>
          <w:sz w:val="24"/>
          <w:lang w:eastAsia="zh-CN"/>
        </w:rPr>
        <w:t>缔约方有足够时间在国家</w:t>
      </w:r>
      <w:r w:rsidRPr="000C071D">
        <w:rPr>
          <w:rFonts w:ascii="SimSun" w:hAnsi="SimSun" w:hint="eastAsia"/>
          <w:sz w:val="24"/>
          <w:lang w:eastAsia="zh-CN"/>
        </w:rPr>
        <w:t>一级</w:t>
      </w:r>
      <w:r w:rsidRPr="000C071D">
        <w:rPr>
          <w:rFonts w:ascii="SimSun" w:hAnsi="SimSun"/>
          <w:sz w:val="24"/>
          <w:lang w:eastAsia="zh-CN"/>
        </w:rPr>
        <w:t>开展磋商并及时提交国家报告；</w:t>
      </w:r>
    </w:p>
    <w:p w14:paraId="7562A9D4" w14:textId="4B897CEF" w:rsidR="00A33EBF" w:rsidRPr="000C071D" w:rsidRDefault="00A33EBF" w:rsidP="00A33EBF">
      <w:pPr>
        <w:pStyle w:val="CBDDesicionText"/>
        <w:ind w:left="1170" w:firstLine="531"/>
        <w:rPr>
          <w:sz w:val="24"/>
          <w:szCs w:val="24"/>
          <w:lang w:eastAsia="zh-CN"/>
        </w:rPr>
      </w:pPr>
      <w:r w:rsidRPr="000C071D">
        <w:rPr>
          <w:sz w:val="24"/>
          <w:szCs w:val="24"/>
          <w:lang w:eastAsia="zh-CN"/>
        </w:rPr>
        <w:t>25.</w:t>
      </w:r>
      <w:r w:rsidRPr="000C071D">
        <w:rPr>
          <w:sz w:val="24"/>
          <w:szCs w:val="24"/>
          <w:lang w:eastAsia="zh-CN"/>
        </w:rPr>
        <w:tab/>
      </w:r>
      <w:r w:rsidRPr="00110FCF">
        <w:rPr>
          <w:rFonts w:ascii="KaiTi" w:eastAsia="KaiTi" w:hAnsi="KaiTi" w:hint="eastAsia"/>
          <w:sz w:val="24"/>
          <w:lang w:eastAsia="zh-CN"/>
        </w:rPr>
        <w:t>强调</w:t>
      </w:r>
      <w:r>
        <w:rPr>
          <w:rFonts w:hint="eastAsia"/>
          <w:sz w:val="24"/>
          <w:szCs w:val="24"/>
          <w:lang w:eastAsia="zh-CN"/>
        </w:rPr>
        <w:t>符合条件的缔约方须提交其对</w:t>
      </w:r>
      <w:r w:rsidR="00DF6164">
        <w:rPr>
          <w:rFonts w:hint="eastAsia"/>
          <w:sz w:val="24"/>
          <w:szCs w:val="24"/>
          <w:lang w:eastAsia="zh-CN"/>
        </w:rPr>
        <w:t>全球环境基金</w:t>
      </w:r>
      <w:r>
        <w:rPr>
          <w:rFonts w:hint="eastAsia"/>
          <w:sz w:val="24"/>
          <w:szCs w:val="24"/>
          <w:lang w:eastAsia="zh-CN"/>
        </w:rPr>
        <w:t>项目的</w:t>
      </w:r>
      <w:r w:rsidR="007F2F51">
        <w:rPr>
          <w:rFonts w:hint="eastAsia"/>
          <w:sz w:val="24"/>
          <w:szCs w:val="24"/>
          <w:lang w:eastAsia="zh-CN"/>
        </w:rPr>
        <w:t>背书</w:t>
      </w:r>
      <w:r>
        <w:rPr>
          <w:rFonts w:hint="eastAsia"/>
          <w:sz w:val="24"/>
          <w:szCs w:val="24"/>
          <w:lang w:eastAsia="zh-CN"/>
        </w:rPr>
        <w:t>函，以便支持及时</w:t>
      </w:r>
      <w:r w:rsidR="00C049C9">
        <w:rPr>
          <w:rFonts w:hint="eastAsia"/>
          <w:sz w:val="24"/>
          <w:szCs w:val="24"/>
          <w:lang w:eastAsia="zh-CN"/>
        </w:rPr>
        <w:t>编写</w:t>
      </w:r>
      <w:r>
        <w:rPr>
          <w:rFonts w:hint="eastAsia"/>
          <w:sz w:val="24"/>
          <w:szCs w:val="24"/>
          <w:lang w:eastAsia="zh-CN"/>
        </w:rPr>
        <w:t>第六次国家报告，建议参与项目的执行机构采取措施尽可能减少行政、程序和运作方面的延宕，便利资金的</w:t>
      </w:r>
      <w:r w:rsidR="00363DF5">
        <w:rPr>
          <w:rFonts w:hint="eastAsia"/>
          <w:sz w:val="24"/>
          <w:szCs w:val="24"/>
          <w:lang w:eastAsia="zh-CN"/>
        </w:rPr>
        <w:t>迅速</w:t>
      </w:r>
      <w:r>
        <w:rPr>
          <w:rFonts w:hint="eastAsia"/>
          <w:sz w:val="24"/>
          <w:szCs w:val="24"/>
          <w:lang w:eastAsia="zh-CN"/>
        </w:rPr>
        <w:t>发放；</w:t>
      </w:r>
    </w:p>
    <w:p w14:paraId="651A15FC" w14:textId="77777777" w:rsidR="00A33EBF" w:rsidRPr="009454BC" w:rsidRDefault="00A33EBF" w:rsidP="00A33EBF">
      <w:pPr>
        <w:widowControl w:val="0"/>
        <w:tabs>
          <w:tab w:val="clear" w:pos="567"/>
          <w:tab w:val="clear" w:pos="1134"/>
          <w:tab w:val="left" w:pos="810"/>
          <w:tab w:val="left" w:pos="1260"/>
          <w:tab w:val="left" w:pos="2835"/>
          <w:tab w:val="left" w:pos="3402"/>
        </w:tabs>
        <w:spacing w:before="120" w:after="120"/>
        <w:ind w:left="1166"/>
        <w:jc w:val="left"/>
        <w:rPr>
          <w:rFonts w:eastAsia="KaiTi"/>
          <w:bCs/>
          <w:sz w:val="24"/>
          <w:lang w:eastAsia="zh-CN"/>
        </w:rPr>
      </w:pPr>
      <w:r w:rsidRPr="009454BC">
        <w:rPr>
          <w:rFonts w:eastAsia="KaiTi"/>
          <w:bCs/>
          <w:sz w:val="24"/>
          <w:lang w:eastAsia="zh-CN"/>
        </w:rPr>
        <w:lastRenderedPageBreak/>
        <w:t>目标</w:t>
      </w:r>
      <w:r w:rsidRPr="009454BC">
        <w:rPr>
          <w:rFonts w:eastAsia="KaiTi"/>
          <w:bCs/>
          <w:sz w:val="24"/>
          <w:lang w:eastAsia="zh-CN"/>
        </w:rPr>
        <w:t>A.4</w:t>
      </w:r>
      <w:r w:rsidRPr="009454BC">
        <w:rPr>
          <w:rFonts w:eastAsia="KaiTi"/>
          <w:bCs/>
          <w:sz w:val="24"/>
          <w:lang w:eastAsia="zh-CN"/>
        </w:rPr>
        <w:t>：缔约方遵守《议定书》的各项要求</w:t>
      </w:r>
    </w:p>
    <w:p w14:paraId="34CA5B02" w14:textId="77777777" w:rsidR="00A33EBF" w:rsidRPr="00E432D9" w:rsidRDefault="00A33EBF" w:rsidP="00A33EBF">
      <w:pPr>
        <w:pStyle w:val="CBDDesicionText"/>
        <w:ind w:left="1170" w:firstLine="531"/>
        <w:rPr>
          <w:sz w:val="24"/>
          <w:lang w:eastAsia="zh-CN"/>
        </w:rPr>
      </w:pPr>
      <w:r w:rsidRPr="000C071D">
        <w:rPr>
          <w:sz w:val="24"/>
          <w:szCs w:val="24"/>
          <w:lang w:eastAsia="zh-CN"/>
        </w:rPr>
        <w:t>26.</w:t>
      </w:r>
      <w:r w:rsidRPr="000C071D">
        <w:rPr>
          <w:sz w:val="24"/>
          <w:szCs w:val="24"/>
          <w:lang w:eastAsia="zh-CN"/>
        </w:rPr>
        <w:tab/>
      </w:r>
      <w:r w:rsidRPr="00E432D9">
        <w:rPr>
          <w:rFonts w:ascii="KaiTi" w:eastAsia="KaiTi" w:hAnsi="KaiTi"/>
          <w:sz w:val="24"/>
          <w:lang w:eastAsia="zh-CN"/>
        </w:rPr>
        <w:t>欢迎</w:t>
      </w:r>
      <w:r w:rsidRPr="00E432D9">
        <w:rPr>
          <w:sz w:val="24"/>
          <w:lang w:eastAsia="zh-CN"/>
        </w:rPr>
        <w:t>缔约方在履行《卡塔赫纳议定书》</w:t>
      </w:r>
      <w:r w:rsidRPr="00E432D9">
        <w:rPr>
          <w:rFonts w:hint="eastAsia"/>
          <w:sz w:val="24"/>
          <w:lang w:eastAsia="zh-CN"/>
        </w:rPr>
        <w:t>相关</w:t>
      </w:r>
      <w:r w:rsidRPr="00E432D9">
        <w:rPr>
          <w:sz w:val="24"/>
          <w:lang w:eastAsia="zh-CN"/>
        </w:rPr>
        <w:t>义务方面取得的进展，特别是</w:t>
      </w:r>
      <w:r w:rsidRPr="00E432D9">
        <w:rPr>
          <w:rFonts w:hint="eastAsia"/>
          <w:sz w:val="24"/>
          <w:lang w:eastAsia="zh-CN"/>
        </w:rPr>
        <w:t>在</w:t>
      </w:r>
      <w:r w:rsidRPr="00E432D9">
        <w:rPr>
          <w:sz w:val="24"/>
          <w:lang w:eastAsia="zh-CN"/>
        </w:rPr>
        <w:t>提交国家报告和通过生物安全信息交换所发布信息方面的进展；</w:t>
      </w:r>
    </w:p>
    <w:p w14:paraId="52123C3C" w14:textId="77777777" w:rsidR="00A33EBF" w:rsidRPr="00E432D9" w:rsidRDefault="00A33EBF" w:rsidP="00A33EBF">
      <w:pPr>
        <w:widowControl w:val="0"/>
        <w:tabs>
          <w:tab w:val="left" w:pos="2835"/>
          <w:tab w:val="left" w:pos="3402"/>
        </w:tabs>
        <w:spacing w:after="120"/>
        <w:ind w:left="1166" w:firstLine="531"/>
        <w:rPr>
          <w:sz w:val="24"/>
          <w:lang w:eastAsia="zh-CN"/>
        </w:rPr>
      </w:pPr>
      <w:r w:rsidRPr="000C071D">
        <w:rPr>
          <w:sz w:val="24"/>
          <w:szCs w:val="24"/>
          <w:lang w:eastAsia="zh-CN"/>
        </w:rPr>
        <w:t>2</w:t>
      </w:r>
      <w:r>
        <w:rPr>
          <w:rFonts w:hint="eastAsia"/>
          <w:sz w:val="24"/>
          <w:szCs w:val="24"/>
          <w:lang w:eastAsia="zh-CN"/>
        </w:rPr>
        <w:t>7</w:t>
      </w:r>
      <w:r w:rsidRPr="000C071D">
        <w:rPr>
          <w:sz w:val="24"/>
          <w:szCs w:val="24"/>
          <w:lang w:eastAsia="zh-CN"/>
        </w:rPr>
        <w:t>.</w:t>
      </w:r>
      <w:r w:rsidRPr="000C071D">
        <w:rPr>
          <w:sz w:val="24"/>
          <w:szCs w:val="24"/>
          <w:lang w:eastAsia="zh-CN"/>
        </w:rPr>
        <w:tab/>
      </w:r>
      <w:r>
        <w:rPr>
          <w:rFonts w:ascii="KaiTi" w:eastAsia="KaiTi" w:hAnsi="KaiTi" w:hint="eastAsia"/>
          <w:sz w:val="24"/>
          <w:lang w:eastAsia="zh-CN"/>
        </w:rPr>
        <w:t>又</w:t>
      </w:r>
      <w:r w:rsidRPr="00E432D9">
        <w:rPr>
          <w:rFonts w:ascii="KaiTi" w:eastAsia="KaiTi" w:hAnsi="KaiTi"/>
          <w:sz w:val="24"/>
          <w:lang w:eastAsia="zh-CN"/>
        </w:rPr>
        <w:t>欢迎</w:t>
      </w:r>
      <w:r w:rsidRPr="00E432D9">
        <w:rPr>
          <w:sz w:val="24"/>
          <w:lang w:eastAsia="zh-CN"/>
        </w:rPr>
        <w:t>缔约方在履行指定国家联络点</w:t>
      </w:r>
      <w:r w:rsidRPr="00E432D9">
        <w:rPr>
          <w:rFonts w:hint="eastAsia"/>
          <w:sz w:val="24"/>
          <w:lang w:eastAsia="zh-CN"/>
        </w:rPr>
        <w:t>的</w:t>
      </w:r>
      <w:r w:rsidRPr="00E432D9">
        <w:rPr>
          <w:sz w:val="24"/>
          <w:lang w:eastAsia="zh-CN"/>
        </w:rPr>
        <w:t>义务方面</w:t>
      </w:r>
      <w:r w:rsidRPr="00E432D9">
        <w:rPr>
          <w:rFonts w:hint="eastAsia"/>
          <w:sz w:val="24"/>
          <w:lang w:eastAsia="zh-CN"/>
        </w:rPr>
        <w:t>的高履约率</w:t>
      </w:r>
      <w:r w:rsidRPr="00E432D9">
        <w:rPr>
          <w:sz w:val="24"/>
          <w:lang w:eastAsia="zh-CN"/>
        </w:rPr>
        <w:t>；</w:t>
      </w:r>
    </w:p>
    <w:p w14:paraId="209DA1D7" w14:textId="4F865085" w:rsidR="00A33EBF" w:rsidRPr="00E432D9" w:rsidRDefault="00A33EBF" w:rsidP="00A33EBF">
      <w:pPr>
        <w:pStyle w:val="CBDDesicionText"/>
        <w:ind w:left="1170" w:firstLine="531"/>
        <w:rPr>
          <w:sz w:val="24"/>
          <w:lang w:eastAsia="zh-CN"/>
        </w:rPr>
      </w:pPr>
      <w:r w:rsidRPr="000C071D">
        <w:rPr>
          <w:sz w:val="24"/>
          <w:szCs w:val="24"/>
          <w:lang w:eastAsia="zh-CN"/>
        </w:rPr>
        <w:t>28.</w:t>
      </w:r>
      <w:r w:rsidRPr="000C071D">
        <w:rPr>
          <w:sz w:val="24"/>
          <w:szCs w:val="24"/>
          <w:lang w:eastAsia="zh-CN"/>
        </w:rPr>
        <w:tab/>
      </w:r>
      <w:r>
        <w:rPr>
          <w:rFonts w:ascii="KaiTi" w:eastAsia="KaiTi" w:hAnsi="KaiTi" w:hint="eastAsia"/>
          <w:sz w:val="24"/>
          <w:lang w:eastAsia="zh-CN"/>
        </w:rPr>
        <w:t>还</w:t>
      </w:r>
      <w:r w:rsidRPr="00E432D9">
        <w:rPr>
          <w:rFonts w:ascii="KaiTi" w:eastAsia="KaiTi" w:hAnsi="KaiTi"/>
          <w:sz w:val="24"/>
          <w:lang w:eastAsia="zh-CN"/>
        </w:rPr>
        <w:t>欢迎</w:t>
      </w:r>
      <w:r w:rsidRPr="00E432D9">
        <w:rPr>
          <w:sz w:val="24"/>
          <w:lang w:eastAsia="zh-CN"/>
        </w:rPr>
        <w:t>履约委员会发挥的支持作用，</w:t>
      </w:r>
      <w:r w:rsidR="00DF6164">
        <w:rPr>
          <w:rFonts w:hint="eastAsia"/>
          <w:sz w:val="24"/>
          <w:lang w:eastAsia="zh-CN"/>
        </w:rPr>
        <w:t>认可</w:t>
      </w:r>
      <w:r w:rsidRPr="00E432D9">
        <w:rPr>
          <w:sz w:val="24"/>
          <w:lang w:eastAsia="zh-CN"/>
        </w:rPr>
        <w:t>委员会</w:t>
      </w:r>
      <w:r w:rsidR="00DF6164">
        <w:rPr>
          <w:rFonts w:hint="eastAsia"/>
          <w:sz w:val="24"/>
          <w:lang w:eastAsia="zh-CN"/>
        </w:rPr>
        <w:t>就</w:t>
      </w:r>
      <w:r w:rsidR="00D51D49">
        <w:rPr>
          <w:rFonts w:hint="eastAsia"/>
          <w:sz w:val="24"/>
          <w:lang w:eastAsia="zh-CN"/>
        </w:rPr>
        <w:t>履约</w:t>
      </w:r>
      <w:r w:rsidR="00DF6164">
        <w:rPr>
          <w:rFonts w:hint="eastAsia"/>
          <w:sz w:val="24"/>
          <w:lang w:eastAsia="zh-CN"/>
        </w:rPr>
        <w:t>事项</w:t>
      </w:r>
      <w:r w:rsidR="00D51D49">
        <w:rPr>
          <w:rFonts w:hint="eastAsia"/>
          <w:sz w:val="24"/>
          <w:lang w:eastAsia="zh-CN"/>
        </w:rPr>
        <w:t>与缔约方</w:t>
      </w:r>
      <w:r w:rsidRPr="00E432D9">
        <w:rPr>
          <w:rFonts w:hint="eastAsia"/>
          <w:sz w:val="24"/>
          <w:lang w:eastAsia="zh-CN"/>
        </w:rPr>
        <w:t>定期</w:t>
      </w:r>
      <w:r w:rsidR="00D51D49">
        <w:rPr>
          <w:rFonts w:hint="eastAsia"/>
          <w:sz w:val="24"/>
          <w:lang w:eastAsia="zh-CN"/>
        </w:rPr>
        <w:t>开展后续工作的</w:t>
      </w:r>
      <w:r w:rsidRPr="00E432D9">
        <w:rPr>
          <w:sz w:val="24"/>
          <w:lang w:eastAsia="zh-CN"/>
        </w:rPr>
        <w:t>重要性以及履约委员会为支持履约和实现《卡塔赫纳议定书》执行计划目标</w:t>
      </w:r>
      <w:r w:rsidRPr="00E432D9">
        <w:rPr>
          <w:sz w:val="24"/>
          <w:lang w:eastAsia="zh-CN"/>
        </w:rPr>
        <w:t>A.4</w:t>
      </w:r>
      <w:r w:rsidRPr="00E432D9">
        <w:rPr>
          <w:sz w:val="24"/>
          <w:lang w:eastAsia="zh-CN"/>
        </w:rPr>
        <w:t>所采取的正式履约措施和非正式举措；</w:t>
      </w:r>
    </w:p>
    <w:p w14:paraId="5A5678FD" w14:textId="77777777" w:rsidR="00A33EBF" w:rsidRPr="00E432D9" w:rsidRDefault="00A33EBF" w:rsidP="00A33EBF">
      <w:pPr>
        <w:tabs>
          <w:tab w:val="left" w:pos="2835"/>
          <w:tab w:val="left" w:pos="3402"/>
        </w:tabs>
        <w:spacing w:after="120"/>
        <w:ind w:left="1170" w:firstLine="531"/>
        <w:rPr>
          <w:sz w:val="24"/>
          <w:lang w:eastAsia="zh-CN"/>
        </w:rPr>
      </w:pPr>
      <w:r w:rsidRPr="000C071D">
        <w:rPr>
          <w:sz w:val="24"/>
          <w:szCs w:val="24"/>
          <w:lang w:eastAsia="zh-CN"/>
        </w:rPr>
        <w:t>29.</w:t>
      </w:r>
      <w:r w:rsidRPr="000C071D">
        <w:rPr>
          <w:sz w:val="24"/>
          <w:szCs w:val="24"/>
          <w:lang w:eastAsia="zh-CN"/>
        </w:rPr>
        <w:tab/>
      </w:r>
      <w:r w:rsidRPr="00E432D9">
        <w:rPr>
          <w:rFonts w:ascii="KaiTi" w:eastAsia="KaiTi" w:hAnsi="KaiTi"/>
          <w:sz w:val="24"/>
          <w:lang w:eastAsia="zh-CN"/>
        </w:rPr>
        <w:t>请</w:t>
      </w:r>
      <w:r w:rsidRPr="00E432D9">
        <w:rPr>
          <w:sz w:val="24"/>
          <w:lang w:eastAsia="zh-CN"/>
        </w:rPr>
        <w:t>缔约方在收到履约委员会来函时</w:t>
      </w:r>
      <w:r>
        <w:rPr>
          <w:rFonts w:hint="eastAsia"/>
          <w:sz w:val="24"/>
          <w:lang w:eastAsia="zh-CN"/>
        </w:rPr>
        <w:t>给与</w:t>
      </w:r>
      <w:r w:rsidRPr="00E432D9">
        <w:rPr>
          <w:sz w:val="24"/>
          <w:lang w:eastAsia="zh-CN"/>
        </w:rPr>
        <w:t>充分配合；</w:t>
      </w:r>
    </w:p>
    <w:p w14:paraId="426C717B" w14:textId="2F7AE2B5" w:rsidR="00A33EBF" w:rsidRPr="000C071D" w:rsidRDefault="00A33EBF" w:rsidP="00A33EBF">
      <w:pPr>
        <w:pStyle w:val="CBDDesicionText"/>
        <w:ind w:left="1170" w:firstLine="531"/>
        <w:rPr>
          <w:sz w:val="24"/>
          <w:szCs w:val="24"/>
          <w:lang w:val="en-US" w:eastAsia="zh-CN"/>
        </w:rPr>
      </w:pPr>
      <w:r w:rsidRPr="000C071D">
        <w:rPr>
          <w:sz w:val="24"/>
          <w:szCs w:val="24"/>
          <w:lang w:eastAsia="zh-CN"/>
        </w:rPr>
        <w:t>30.</w:t>
      </w:r>
      <w:r w:rsidRPr="000C071D">
        <w:rPr>
          <w:sz w:val="24"/>
          <w:szCs w:val="24"/>
          <w:lang w:eastAsia="zh-CN"/>
        </w:rPr>
        <w:tab/>
      </w:r>
      <w:r w:rsidRPr="000C071D">
        <w:rPr>
          <w:rFonts w:ascii="KaiTi" w:eastAsia="KaiTi" w:hAnsi="KaiTi"/>
          <w:sz w:val="24"/>
          <w:lang w:eastAsia="zh-CN"/>
        </w:rPr>
        <w:t>建议</w:t>
      </w:r>
      <w:r w:rsidRPr="00F564BE">
        <w:rPr>
          <w:rFonts w:ascii="KaiTi" w:hAnsi="KaiTi" w:hint="eastAsia"/>
          <w:sz w:val="24"/>
          <w:lang w:eastAsia="zh-CN"/>
        </w:rPr>
        <w:t>《公约》</w:t>
      </w:r>
      <w:r w:rsidRPr="000C071D">
        <w:rPr>
          <w:rFonts w:ascii="SimSun" w:hAnsi="SimSun"/>
          <w:sz w:val="24"/>
          <w:lang w:eastAsia="zh-CN"/>
        </w:rPr>
        <w:t>缔约方大会在通过</w:t>
      </w:r>
      <w:r w:rsidR="00D43873">
        <w:rPr>
          <w:rFonts w:ascii="SimSun" w:hAnsi="SimSun" w:hint="eastAsia"/>
          <w:sz w:val="24"/>
          <w:lang w:eastAsia="zh-CN"/>
        </w:rPr>
        <w:t>对全球环境基金</w:t>
      </w:r>
      <w:r w:rsidRPr="000C071D">
        <w:rPr>
          <w:rFonts w:ascii="SimSun" w:hAnsi="SimSun"/>
          <w:sz w:val="24"/>
          <w:lang w:eastAsia="zh-CN"/>
        </w:rPr>
        <w:t>支持</w:t>
      </w:r>
      <w:r w:rsidR="002C0FE7">
        <w:rPr>
          <w:rFonts w:ascii="SimSun" w:hAnsi="SimSun" w:hint="eastAsia"/>
          <w:sz w:val="24"/>
          <w:lang w:eastAsia="zh-CN"/>
        </w:rPr>
        <w:t>执行</w:t>
      </w:r>
      <w:r w:rsidRPr="000C071D">
        <w:rPr>
          <w:rFonts w:ascii="SimSun" w:hAnsi="SimSun"/>
          <w:sz w:val="24"/>
          <w:lang w:eastAsia="zh-CN"/>
        </w:rPr>
        <w:t>《卡塔赫纳议定书》</w:t>
      </w:r>
      <w:r w:rsidR="002C0FE7">
        <w:rPr>
          <w:rFonts w:ascii="SimSun" w:hAnsi="SimSun" w:hint="eastAsia"/>
          <w:sz w:val="24"/>
          <w:lang w:eastAsia="zh-CN"/>
        </w:rPr>
        <w:t>的</w:t>
      </w:r>
      <w:r w:rsidRPr="000C071D">
        <w:rPr>
          <w:rFonts w:ascii="SimSun" w:hAnsi="SimSun"/>
          <w:sz w:val="24"/>
          <w:lang w:eastAsia="zh-CN"/>
        </w:rPr>
        <w:t>指导意见时，请</w:t>
      </w:r>
      <w:r w:rsidR="0042730C">
        <w:rPr>
          <w:rFonts w:ascii="SimSun" w:hAnsi="SimSun" w:hint="eastAsia"/>
          <w:sz w:val="24"/>
          <w:lang w:eastAsia="zh-CN"/>
        </w:rPr>
        <w:t>全环</w:t>
      </w:r>
      <w:r w:rsidRPr="000C071D">
        <w:rPr>
          <w:rFonts w:ascii="SimSun" w:hAnsi="SimSun"/>
          <w:sz w:val="24"/>
          <w:lang w:eastAsia="zh-CN"/>
        </w:rPr>
        <w:t>基金</w:t>
      </w:r>
      <w:r>
        <w:rPr>
          <w:rFonts w:ascii="SimSun" w:hAnsi="SimSun" w:hint="eastAsia"/>
          <w:sz w:val="24"/>
          <w:lang w:eastAsia="zh-CN"/>
        </w:rPr>
        <w:t>向符合条件的缔约方提供具体、足够和及时的资金，以便执行</w:t>
      </w:r>
      <w:r w:rsidR="00AE47DA">
        <w:rPr>
          <w:rFonts w:ascii="SimSun" w:hAnsi="SimSun" w:hint="eastAsia"/>
          <w:sz w:val="24"/>
          <w:lang w:eastAsia="zh-CN"/>
        </w:rPr>
        <w:t>应</w:t>
      </w:r>
      <w:r>
        <w:rPr>
          <w:rFonts w:ascii="SimSun" w:hAnsi="SimSun" w:hint="eastAsia"/>
          <w:sz w:val="24"/>
          <w:lang w:eastAsia="zh-CN"/>
        </w:rPr>
        <w:t>履约委员会要求</w:t>
      </w:r>
      <w:r w:rsidR="00AE47DA">
        <w:rPr>
          <w:rFonts w:hint="eastAsia"/>
          <w:sz w:val="24"/>
          <w:szCs w:val="24"/>
          <w:lang w:val="en-US" w:eastAsia="zh-CN"/>
        </w:rPr>
        <w:t>制定</w:t>
      </w:r>
      <w:r>
        <w:rPr>
          <w:rFonts w:hint="eastAsia"/>
          <w:sz w:val="24"/>
          <w:szCs w:val="24"/>
          <w:lang w:val="en-US" w:eastAsia="zh-CN"/>
        </w:rPr>
        <w:t>的履约行动计划；</w:t>
      </w:r>
    </w:p>
    <w:p w14:paraId="554A40EB" w14:textId="77777777" w:rsidR="00A33EBF" w:rsidRPr="00112C95" w:rsidRDefault="00A33EBF" w:rsidP="00A33EBF">
      <w:pPr>
        <w:keepNext/>
        <w:keepLines/>
        <w:tabs>
          <w:tab w:val="clear" w:pos="567"/>
          <w:tab w:val="clear" w:pos="1134"/>
          <w:tab w:val="left" w:pos="810"/>
          <w:tab w:val="left" w:pos="1260"/>
          <w:tab w:val="left" w:pos="2835"/>
          <w:tab w:val="left" w:pos="3402"/>
        </w:tabs>
        <w:spacing w:before="120" w:after="120"/>
        <w:ind w:left="1170"/>
        <w:rPr>
          <w:rFonts w:eastAsia="KaiTi"/>
          <w:bCs/>
          <w:sz w:val="24"/>
          <w:lang w:eastAsia="zh-CN"/>
        </w:rPr>
      </w:pPr>
      <w:r w:rsidRPr="00112C95">
        <w:rPr>
          <w:rFonts w:eastAsia="KaiTi"/>
          <w:bCs/>
          <w:sz w:val="24"/>
          <w:lang w:eastAsia="zh-CN"/>
        </w:rPr>
        <w:t>目标</w:t>
      </w:r>
      <w:r w:rsidRPr="00112C95">
        <w:rPr>
          <w:rFonts w:eastAsia="KaiTi"/>
          <w:bCs/>
          <w:sz w:val="24"/>
          <w:lang w:eastAsia="zh-CN"/>
        </w:rPr>
        <w:t>A.5</w:t>
      </w:r>
      <w:r w:rsidRPr="00112C95">
        <w:rPr>
          <w:rFonts w:eastAsia="KaiTi"/>
          <w:bCs/>
          <w:sz w:val="24"/>
          <w:lang w:eastAsia="zh-CN"/>
        </w:rPr>
        <w:t>：缔约方对改性活生物体进行科学合理的风险评估，管理和控制所查明的风险，防止改性活生物体对生物多样性的保护和可持续利用产生不利影响，同时也考虑到对人类健康的风险</w:t>
      </w:r>
    </w:p>
    <w:p w14:paraId="1CA94AEB" w14:textId="6C7B660F" w:rsidR="00A33EBF" w:rsidRPr="000C071D" w:rsidRDefault="00A33EBF" w:rsidP="00A33EBF">
      <w:pPr>
        <w:pStyle w:val="CBDDesicionText"/>
        <w:ind w:left="1170" w:firstLine="531"/>
        <w:rPr>
          <w:sz w:val="24"/>
          <w:szCs w:val="24"/>
          <w:lang w:eastAsia="zh-CN"/>
        </w:rPr>
      </w:pPr>
      <w:r w:rsidRPr="000C071D">
        <w:rPr>
          <w:sz w:val="24"/>
          <w:szCs w:val="24"/>
          <w:lang w:eastAsia="zh-CN"/>
        </w:rPr>
        <w:t>31.</w:t>
      </w:r>
      <w:r w:rsidRPr="000C071D">
        <w:rPr>
          <w:sz w:val="24"/>
          <w:szCs w:val="24"/>
          <w:lang w:eastAsia="zh-CN"/>
        </w:rPr>
        <w:tab/>
      </w:r>
      <w:r w:rsidR="00BE645F">
        <w:rPr>
          <w:rFonts w:ascii="KaiTi" w:eastAsia="KaiTi" w:hAnsi="KaiTi" w:hint="eastAsia"/>
          <w:sz w:val="24"/>
          <w:lang w:eastAsia="zh-CN"/>
        </w:rPr>
        <w:t>确认</w:t>
      </w:r>
      <w:r w:rsidRPr="00E432D9">
        <w:rPr>
          <w:sz w:val="24"/>
          <w:lang w:eastAsia="zh-CN"/>
        </w:rPr>
        <w:t>开展风险评估和风险管理对</w:t>
      </w:r>
      <w:r>
        <w:rPr>
          <w:rFonts w:hint="eastAsia"/>
          <w:sz w:val="24"/>
          <w:lang w:eastAsia="zh-CN"/>
        </w:rPr>
        <w:t>某些</w:t>
      </w:r>
      <w:r w:rsidRPr="00E432D9">
        <w:rPr>
          <w:sz w:val="24"/>
          <w:lang w:eastAsia="zh-CN"/>
        </w:rPr>
        <w:t>缔约方</w:t>
      </w:r>
      <w:r>
        <w:rPr>
          <w:rFonts w:hint="eastAsia"/>
          <w:sz w:val="24"/>
          <w:lang w:eastAsia="zh-CN"/>
        </w:rPr>
        <w:t>构成</w:t>
      </w:r>
      <w:r w:rsidRPr="00E432D9">
        <w:rPr>
          <w:sz w:val="24"/>
          <w:lang w:eastAsia="zh-CN"/>
        </w:rPr>
        <w:t>挑战，</w:t>
      </w:r>
      <w:r>
        <w:rPr>
          <w:rFonts w:hint="eastAsia"/>
          <w:sz w:val="24"/>
          <w:lang w:eastAsia="zh-CN"/>
        </w:rPr>
        <w:t>而现代生物学的快速发展，包括在开发改性活生物体时应用合成生物学和其他新型基因改造技术，特别是在评价复杂的接受环境的潜在不利影响时</w:t>
      </w:r>
      <w:r>
        <w:rPr>
          <w:rFonts w:hint="eastAsia"/>
          <w:sz w:val="24"/>
          <w:szCs w:val="24"/>
          <w:lang w:eastAsia="zh-CN"/>
        </w:rPr>
        <w:t>，都使得这些挑战变得更加</w:t>
      </w:r>
      <w:r w:rsidR="00CC4049">
        <w:rPr>
          <w:rFonts w:hint="eastAsia"/>
          <w:sz w:val="24"/>
          <w:szCs w:val="24"/>
          <w:lang w:eastAsia="zh-CN"/>
        </w:rPr>
        <w:t>严峻</w:t>
      </w:r>
      <w:r>
        <w:rPr>
          <w:rFonts w:hint="eastAsia"/>
          <w:sz w:val="24"/>
          <w:szCs w:val="24"/>
          <w:lang w:eastAsia="zh-CN"/>
        </w:rPr>
        <w:t>；</w:t>
      </w:r>
    </w:p>
    <w:p w14:paraId="25ABE128" w14:textId="5BF2D8A0" w:rsidR="00A33EBF" w:rsidRDefault="00A33EBF" w:rsidP="00A33EBF">
      <w:pPr>
        <w:pStyle w:val="CBDDesicionText"/>
        <w:ind w:left="1170" w:firstLine="531"/>
        <w:rPr>
          <w:sz w:val="24"/>
          <w:lang w:eastAsia="zh-CN"/>
        </w:rPr>
      </w:pPr>
      <w:r w:rsidRPr="000C071D">
        <w:rPr>
          <w:iCs/>
          <w:sz w:val="24"/>
          <w:szCs w:val="24"/>
          <w:lang w:eastAsia="zh-CN"/>
        </w:rPr>
        <w:t>32.</w:t>
      </w:r>
      <w:r w:rsidRPr="000C071D">
        <w:rPr>
          <w:i/>
          <w:sz w:val="24"/>
          <w:szCs w:val="24"/>
          <w:lang w:eastAsia="zh-CN"/>
        </w:rPr>
        <w:tab/>
      </w:r>
      <w:r w:rsidR="00510751">
        <w:rPr>
          <w:rFonts w:ascii="KaiTi" w:eastAsia="KaiTi" w:hAnsi="KaiTi" w:hint="eastAsia"/>
          <w:sz w:val="24"/>
          <w:lang w:eastAsia="zh-CN"/>
        </w:rPr>
        <w:t>又确认</w:t>
      </w:r>
      <w:r w:rsidRPr="00E432D9">
        <w:rPr>
          <w:sz w:val="24"/>
          <w:lang w:eastAsia="zh-CN"/>
        </w:rPr>
        <w:t>现代生物技术的</w:t>
      </w:r>
      <w:r w:rsidRPr="00E432D9">
        <w:rPr>
          <w:rFonts w:hint="eastAsia"/>
          <w:sz w:val="24"/>
          <w:lang w:eastAsia="zh-CN"/>
        </w:rPr>
        <w:t>快速</w:t>
      </w:r>
      <w:r w:rsidRPr="00E432D9">
        <w:rPr>
          <w:sz w:val="24"/>
          <w:lang w:eastAsia="zh-CN"/>
        </w:rPr>
        <w:t>发展</w:t>
      </w:r>
      <w:r>
        <w:rPr>
          <w:rFonts w:hint="eastAsia"/>
          <w:sz w:val="24"/>
          <w:lang w:eastAsia="zh-CN"/>
        </w:rPr>
        <w:t>要求持续地更新相关的科学、技术和体制能力</w:t>
      </w:r>
      <w:r w:rsidR="00AF0992" w:rsidRPr="00AF0992">
        <w:rPr>
          <w:sz w:val="24"/>
          <w:lang w:eastAsia="zh-CN"/>
        </w:rPr>
        <w:t>[</w:t>
      </w:r>
      <w:r w:rsidR="00AF0992" w:rsidRPr="00AF0992">
        <w:rPr>
          <w:sz w:val="24"/>
          <w:lang w:eastAsia="zh-CN"/>
        </w:rPr>
        <w:t>，酌情包括通过前瞻性和预防性方法、前景扫描和技术监测，支持国家</w:t>
      </w:r>
      <w:r w:rsidR="007837C3">
        <w:rPr>
          <w:rFonts w:hint="eastAsia"/>
          <w:sz w:val="24"/>
          <w:lang w:eastAsia="zh-CN"/>
        </w:rPr>
        <w:t>进行</w:t>
      </w:r>
      <w:r w:rsidR="00AF0992" w:rsidRPr="00AF0992">
        <w:rPr>
          <w:sz w:val="24"/>
          <w:lang w:eastAsia="zh-CN"/>
        </w:rPr>
        <w:t>准备和知情决策</w:t>
      </w:r>
      <w:r w:rsidR="00AF0992" w:rsidRPr="00AF0992">
        <w:rPr>
          <w:sz w:val="24"/>
          <w:lang w:eastAsia="zh-CN"/>
        </w:rPr>
        <w:t>]</w:t>
      </w:r>
      <w:r w:rsidR="00AF0992" w:rsidRPr="00AF0992">
        <w:rPr>
          <w:sz w:val="24"/>
          <w:lang w:eastAsia="zh-CN"/>
        </w:rPr>
        <w:t>；</w:t>
      </w:r>
    </w:p>
    <w:p w14:paraId="4DE96F75" w14:textId="0093648D" w:rsidR="00A33EBF" w:rsidRPr="00E432D9" w:rsidRDefault="00A33EBF" w:rsidP="00A33EBF">
      <w:pPr>
        <w:pStyle w:val="CBDDesicionText"/>
        <w:ind w:left="1170" w:firstLine="531"/>
        <w:rPr>
          <w:sz w:val="24"/>
          <w:lang w:eastAsia="zh-CN"/>
        </w:rPr>
      </w:pPr>
      <w:r w:rsidRPr="000C071D">
        <w:rPr>
          <w:sz w:val="24"/>
          <w:szCs w:val="24"/>
          <w:lang w:eastAsia="zh-CN"/>
        </w:rPr>
        <w:t>33.</w:t>
      </w:r>
      <w:r w:rsidRPr="000C071D">
        <w:rPr>
          <w:sz w:val="24"/>
          <w:szCs w:val="24"/>
          <w:lang w:eastAsia="zh-CN"/>
        </w:rPr>
        <w:tab/>
      </w:r>
      <w:r w:rsidRPr="00E432D9">
        <w:rPr>
          <w:rFonts w:ascii="KaiTi" w:eastAsia="KaiTi" w:hAnsi="KaiTi"/>
          <w:sz w:val="24"/>
          <w:lang w:eastAsia="zh-CN"/>
        </w:rPr>
        <w:t>鼓励</w:t>
      </w:r>
      <w:r w:rsidRPr="00E432D9">
        <w:rPr>
          <w:sz w:val="24"/>
          <w:lang w:eastAsia="zh-CN"/>
        </w:rPr>
        <w:t>缔约方</w:t>
      </w:r>
      <w:r w:rsidR="0088009B">
        <w:rPr>
          <w:rFonts w:hint="eastAsia"/>
          <w:sz w:val="24"/>
          <w:lang w:eastAsia="zh-CN"/>
        </w:rPr>
        <w:t>和</w:t>
      </w:r>
      <w:r w:rsidRPr="00E432D9">
        <w:rPr>
          <w:sz w:val="24"/>
          <w:lang w:eastAsia="zh-CN"/>
        </w:rPr>
        <w:t>其他利益攸关方继续开展相关工作，满足能力建设行动计划中风险评估和风险管理相关能力建设关键领域的人力资源、资金和基础设施需求；</w:t>
      </w:r>
    </w:p>
    <w:p w14:paraId="0F65B0A0" w14:textId="71C2D907" w:rsidR="00A33EBF" w:rsidRPr="00E432D9" w:rsidRDefault="00A33EBF" w:rsidP="00A33EBF">
      <w:pPr>
        <w:tabs>
          <w:tab w:val="left" w:pos="2835"/>
          <w:tab w:val="left" w:pos="3402"/>
        </w:tabs>
        <w:spacing w:after="120"/>
        <w:ind w:left="1170" w:firstLine="531"/>
        <w:rPr>
          <w:sz w:val="24"/>
          <w:lang w:eastAsia="zh-CN"/>
        </w:rPr>
      </w:pPr>
      <w:r>
        <w:rPr>
          <w:rFonts w:hint="eastAsia"/>
          <w:sz w:val="24"/>
          <w:lang w:eastAsia="zh-CN"/>
        </w:rPr>
        <w:t>34</w:t>
      </w:r>
      <w:r w:rsidRPr="00E432D9">
        <w:rPr>
          <w:sz w:val="24"/>
          <w:lang w:eastAsia="zh-CN"/>
        </w:rPr>
        <w:t>.</w:t>
      </w:r>
      <w:r w:rsidRPr="00E432D9">
        <w:rPr>
          <w:sz w:val="24"/>
          <w:lang w:eastAsia="zh-CN"/>
        </w:rPr>
        <w:tab/>
      </w:r>
      <w:r w:rsidRPr="00E432D9">
        <w:rPr>
          <w:rFonts w:ascii="KaiTi" w:eastAsia="KaiTi" w:hAnsi="KaiTi"/>
          <w:sz w:val="24"/>
          <w:lang w:eastAsia="zh-CN"/>
        </w:rPr>
        <w:t>鼓励</w:t>
      </w:r>
      <w:r w:rsidRPr="00E432D9">
        <w:rPr>
          <w:sz w:val="24"/>
          <w:lang w:eastAsia="zh-CN"/>
        </w:rPr>
        <w:t>缔约方</w:t>
      </w:r>
      <w:r>
        <w:rPr>
          <w:rFonts w:hint="eastAsia"/>
          <w:sz w:val="24"/>
          <w:lang w:eastAsia="zh-CN"/>
        </w:rPr>
        <w:t>和</w:t>
      </w:r>
      <w:r w:rsidRPr="00E432D9">
        <w:rPr>
          <w:sz w:val="24"/>
          <w:lang w:eastAsia="zh-CN"/>
        </w:rPr>
        <w:t>相关组织建立风险评估和风险管理专家区域网络，以促进缔约方之间的同行</w:t>
      </w:r>
      <w:r w:rsidRPr="00E432D9">
        <w:rPr>
          <w:rFonts w:hint="eastAsia"/>
          <w:sz w:val="24"/>
          <w:lang w:eastAsia="zh-CN"/>
        </w:rPr>
        <w:t>评议</w:t>
      </w:r>
      <w:r w:rsidRPr="00E432D9">
        <w:rPr>
          <w:sz w:val="24"/>
          <w:lang w:eastAsia="zh-CN"/>
        </w:rPr>
        <w:t>、技术支持和知识交流</w:t>
      </w:r>
      <w:r>
        <w:rPr>
          <w:rFonts w:hint="eastAsia"/>
          <w:sz w:val="24"/>
          <w:lang w:eastAsia="zh-CN"/>
        </w:rPr>
        <w:t>，包括在区域和次区域</w:t>
      </w:r>
      <w:r w:rsidR="00273CE7">
        <w:rPr>
          <w:rFonts w:hint="eastAsia"/>
          <w:sz w:val="24"/>
          <w:lang w:eastAsia="zh-CN"/>
        </w:rPr>
        <w:t>科技合作</w:t>
      </w:r>
      <w:r w:rsidR="00443124">
        <w:rPr>
          <w:rFonts w:hint="eastAsia"/>
          <w:sz w:val="24"/>
          <w:lang w:eastAsia="zh-CN"/>
        </w:rPr>
        <w:t>支持</w:t>
      </w:r>
      <w:r>
        <w:rPr>
          <w:rFonts w:hint="eastAsia"/>
          <w:sz w:val="24"/>
          <w:lang w:eastAsia="zh-CN"/>
        </w:rPr>
        <w:t>中心的支持下</w:t>
      </w:r>
      <w:r w:rsidRPr="00E432D9">
        <w:rPr>
          <w:sz w:val="24"/>
          <w:lang w:eastAsia="zh-CN"/>
        </w:rPr>
        <w:t>；</w:t>
      </w:r>
    </w:p>
    <w:p w14:paraId="4B35AACA" w14:textId="77777777" w:rsidR="00A33EBF" w:rsidRPr="00112C95" w:rsidRDefault="00A33EBF" w:rsidP="00A33EBF">
      <w:pPr>
        <w:keepNext/>
        <w:keepLines/>
        <w:tabs>
          <w:tab w:val="clear" w:pos="567"/>
          <w:tab w:val="left" w:pos="900"/>
          <w:tab w:val="left" w:pos="2835"/>
          <w:tab w:val="left" w:pos="3402"/>
        </w:tabs>
        <w:spacing w:before="120" w:after="120"/>
        <w:ind w:left="1170"/>
        <w:jc w:val="left"/>
        <w:rPr>
          <w:rFonts w:eastAsia="KaiTi"/>
          <w:bCs/>
          <w:sz w:val="24"/>
          <w:lang w:eastAsia="zh-CN"/>
        </w:rPr>
      </w:pPr>
      <w:r w:rsidRPr="00112C95">
        <w:rPr>
          <w:rFonts w:eastAsia="KaiTi"/>
          <w:bCs/>
          <w:sz w:val="24"/>
          <w:lang w:eastAsia="zh-CN"/>
        </w:rPr>
        <w:t>目标</w:t>
      </w:r>
      <w:r w:rsidRPr="00112C95">
        <w:rPr>
          <w:rFonts w:eastAsia="KaiTi"/>
          <w:bCs/>
          <w:sz w:val="24"/>
          <w:lang w:eastAsia="zh-CN"/>
        </w:rPr>
        <w:t>A.6</w:t>
      </w:r>
      <w:r w:rsidRPr="00112C95">
        <w:rPr>
          <w:rFonts w:eastAsia="KaiTi"/>
          <w:bCs/>
          <w:sz w:val="24"/>
          <w:lang w:eastAsia="zh-CN"/>
        </w:rPr>
        <w:t>：缔约方防止和应对改性活生物体的非法和无意中造成的越境转移</w:t>
      </w:r>
    </w:p>
    <w:p w14:paraId="64E5D7DB" w14:textId="77777777" w:rsidR="00A33EBF" w:rsidRPr="00A04DC2" w:rsidRDefault="00A33EBF" w:rsidP="00A33EBF">
      <w:pPr>
        <w:pStyle w:val="CBDDesicionText"/>
        <w:ind w:left="1170" w:firstLine="531"/>
        <w:rPr>
          <w:color w:val="000000" w:themeColor="text1"/>
          <w:sz w:val="24"/>
          <w:lang w:eastAsia="zh-CN"/>
        </w:rPr>
      </w:pPr>
      <w:r w:rsidRPr="00A04DC2">
        <w:rPr>
          <w:color w:val="000000" w:themeColor="text1"/>
          <w:sz w:val="24"/>
          <w:szCs w:val="24"/>
          <w:lang w:eastAsia="zh-CN"/>
        </w:rPr>
        <w:t>35.</w:t>
      </w:r>
      <w:r w:rsidRPr="00A04DC2">
        <w:rPr>
          <w:color w:val="000000" w:themeColor="text1"/>
          <w:sz w:val="24"/>
          <w:szCs w:val="24"/>
          <w:lang w:eastAsia="zh-CN"/>
        </w:rPr>
        <w:tab/>
      </w:r>
      <w:r w:rsidRPr="00A04DC2">
        <w:rPr>
          <w:rFonts w:ascii="KaiTi" w:eastAsia="KaiTi" w:hAnsi="KaiTi"/>
          <w:color w:val="000000" w:themeColor="text1"/>
          <w:sz w:val="24"/>
          <w:lang w:eastAsia="zh-CN"/>
        </w:rPr>
        <w:t>提醒</w:t>
      </w:r>
      <w:r w:rsidRPr="00A04DC2">
        <w:rPr>
          <w:color w:val="000000" w:themeColor="text1"/>
          <w:sz w:val="24"/>
          <w:lang w:eastAsia="zh-CN"/>
        </w:rPr>
        <w:t>缔约方通过生物安全信息交换所报告非法和无意中造成的越境转移的案例；</w:t>
      </w:r>
    </w:p>
    <w:p w14:paraId="6096C98B" w14:textId="5D0BC1D4" w:rsidR="00A33EBF" w:rsidRPr="00E432D9" w:rsidRDefault="00A33EBF" w:rsidP="00A33EBF">
      <w:pPr>
        <w:tabs>
          <w:tab w:val="left" w:pos="2835"/>
          <w:tab w:val="left" w:pos="3402"/>
        </w:tabs>
        <w:spacing w:after="120"/>
        <w:ind w:left="1170" w:firstLine="531"/>
        <w:rPr>
          <w:sz w:val="24"/>
          <w:lang w:eastAsia="zh-CN"/>
        </w:rPr>
      </w:pPr>
      <w:r w:rsidRPr="00A04DC2">
        <w:rPr>
          <w:color w:val="000000" w:themeColor="text1"/>
          <w:sz w:val="24"/>
          <w:szCs w:val="24"/>
          <w:lang w:eastAsia="zh-CN"/>
        </w:rPr>
        <w:t>36.</w:t>
      </w:r>
      <w:r w:rsidRPr="00A04DC2">
        <w:rPr>
          <w:color w:val="000000" w:themeColor="text1"/>
          <w:sz w:val="24"/>
          <w:szCs w:val="24"/>
          <w:lang w:eastAsia="zh-CN"/>
        </w:rPr>
        <w:tab/>
      </w:r>
      <w:r w:rsidRPr="00A04DC2">
        <w:rPr>
          <w:rFonts w:ascii="KaiTi" w:eastAsia="KaiTi" w:hAnsi="KaiTi" w:hint="eastAsia"/>
          <w:color w:val="000000" w:themeColor="text1"/>
          <w:sz w:val="24"/>
          <w:lang w:eastAsia="zh-CN"/>
        </w:rPr>
        <w:t>邀请</w:t>
      </w:r>
      <w:r w:rsidRPr="00A04DC2">
        <w:rPr>
          <w:rFonts w:hint="eastAsia"/>
          <w:color w:val="000000" w:themeColor="text1"/>
          <w:sz w:val="24"/>
          <w:lang w:eastAsia="zh-CN"/>
        </w:rPr>
        <w:t>缔约方、其他国家政府和相关组织</w:t>
      </w:r>
      <w:r w:rsidRPr="00A04DC2">
        <w:rPr>
          <w:color w:val="000000" w:themeColor="text1"/>
          <w:sz w:val="24"/>
          <w:lang w:eastAsia="zh-CN"/>
        </w:rPr>
        <w:t>支持能力建设</w:t>
      </w:r>
      <w:r w:rsidRPr="00A04DC2">
        <w:rPr>
          <w:rFonts w:hint="eastAsia"/>
          <w:color w:val="000000" w:themeColor="text1"/>
          <w:sz w:val="24"/>
          <w:lang w:eastAsia="zh-CN"/>
        </w:rPr>
        <w:t>和发展</w:t>
      </w:r>
      <w:r w:rsidRPr="00A04DC2">
        <w:rPr>
          <w:color w:val="000000" w:themeColor="text1"/>
          <w:sz w:val="24"/>
          <w:lang w:eastAsia="zh-CN"/>
        </w:rPr>
        <w:t>，以防止和应对改性活生物体的非法和无意中造成的越境转移，特别侧重于应对以下方面的挑战：实验室检测能力有限、实验室设备和</w:t>
      </w:r>
      <w:r w:rsidRPr="00A04DC2">
        <w:rPr>
          <w:rFonts w:hint="eastAsia"/>
          <w:color w:val="000000" w:themeColor="text1"/>
          <w:sz w:val="24"/>
          <w:lang w:eastAsia="zh-CN"/>
        </w:rPr>
        <w:t>基础设施以及</w:t>
      </w:r>
      <w:r w:rsidRPr="00A04DC2">
        <w:rPr>
          <w:color w:val="000000" w:themeColor="text1"/>
          <w:sz w:val="24"/>
          <w:lang w:eastAsia="zh-CN"/>
        </w:rPr>
        <w:t>人员</w:t>
      </w:r>
      <w:r w:rsidR="00D51D49" w:rsidRPr="00A04DC2">
        <w:rPr>
          <w:rFonts w:hint="eastAsia"/>
          <w:color w:val="000000" w:themeColor="text1"/>
          <w:sz w:val="24"/>
          <w:lang w:eastAsia="zh-CN"/>
        </w:rPr>
        <w:t>训练</w:t>
      </w:r>
      <w:r w:rsidRPr="00A04DC2">
        <w:rPr>
          <w:color w:val="000000" w:themeColor="text1"/>
          <w:sz w:val="24"/>
          <w:lang w:eastAsia="zh-CN"/>
        </w:rPr>
        <w:t>不足、边境管控不严</w:t>
      </w:r>
      <w:r w:rsidR="003C3092">
        <w:rPr>
          <w:rFonts w:hint="eastAsia"/>
          <w:color w:val="000000" w:themeColor="text1"/>
          <w:sz w:val="24"/>
          <w:lang w:eastAsia="zh-CN"/>
        </w:rPr>
        <w:t>、</w:t>
      </w:r>
      <w:r w:rsidRPr="00A04DC2">
        <w:rPr>
          <w:color w:val="000000" w:themeColor="text1"/>
          <w:sz w:val="24"/>
          <w:lang w:eastAsia="zh-CN"/>
        </w:rPr>
        <w:t>体制和监管漏洞</w:t>
      </w:r>
      <w:r w:rsidR="003C3092">
        <w:rPr>
          <w:rFonts w:hint="eastAsia"/>
          <w:color w:val="000000" w:themeColor="text1"/>
          <w:sz w:val="24"/>
          <w:lang w:eastAsia="zh-CN"/>
        </w:rPr>
        <w:t>等</w:t>
      </w:r>
      <w:r w:rsidRPr="00A04DC2">
        <w:rPr>
          <w:color w:val="000000" w:themeColor="text1"/>
          <w:sz w:val="24"/>
          <w:lang w:eastAsia="zh-CN"/>
        </w:rPr>
        <w:t>；</w:t>
      </w:r>
    </w:p>
    <w:p w14:paraId="13BEC34C" w14:textId="77777777" w:rsidR="00A33EBF" w:rsidRPr="00112C95" w:rsidRDefault="00A33EBF" w:rsidP="00A33EBF">
      <w:pPr>
        <w:keepNext/>
        <w:keepLines/>
        <w:tabs>
          <w:tab w:val="clear" w:pos="567"/>
          <w:tab w:val="clear" w:pos="1134"/>
          <w:tab w:val="left" w:pos="810"/>
          <w:tab w:val="left" w:pos="1260"/>
          <w:tab w:val="left" w:pos="2835"/>
          <w:tab w:val="left" w:pos="3402"/>
        </w:tabs>
        <w:spacing w:before="120" w:after="120"/>
        <w:ind w:left="1170"/>
        <w:rPr>
          <w:rFonts w:eastAsia="KaiTi"/>
          <w:bCs/>
          <w:sz w:val="24"/>
          <w:lang w:eastAsia="zh-CN"/>
        </w:rPr>
      </w:pPr>
      <w:r w:rsidRPr="00112C95">
        <w:rPr>
          <w:rFonts w:eastAsia="KaiTi"/>
          <w:bCs/>
          <w:sz w:val="24"/>
          <w:lang w:eastAsia="zh-CN"/>
        </w:rPr>
        <w:lastRenderedPageBreak/>
        <w:t>目标</w:t>
      </w:r>
      <w:r w:rsidRPr="00112C95">
        <w:rPr>
          <w:rFonts w:eastAsia="KaiTi"/>
          <w:bCs/>
          <w:sz w:val="24"/>
          <w:lang w:eastAsia="zh-CN"/>
        </w:rPr>
        <w:t>A.7</w:t>
      </w:r>
      <w:r w:rsidRPr="00112C95">
        <w:rPr>
          <w:rFonts w:eastAsia="KaiTi"/>
          <w:bCs/>
          <w:sz w:val="24"/>
          <w:lang w:eastAsia="zh-CN"/>
        </w:rPr>
        <w:t>：缔约方采取措施履行《议定书》第</w:t>
      </w:r>
      <w:r w:rsidRPr="00112C95">
        <w:rPr>
          <w:rFonts w:eastAsia="KaiTi"/>
          <w:bCs/>
          <w:sz w:val="24"/>
          <w:lang w:eastAsia="zh-CN"/>
        </w:rPr>
        <w:t>18</w:t>
      </w:r>
      <w:r w:rsidRPr="00112C95">
        <w:rPr>
          <w:rFonts w:eastAsia="KaiTi"/>
          <w:bCs/>
          <w:sz w:val="24"/>
          <w:lang w:eastAsia="zh-CN"/>
        </w:rPr>
        <w:t>条规定的改性活生物体的处理、运输、包装和识别要求</w:t>
      </w:r>
    </w:p>
    <w:p w14:paraId="1857005F" w14:textId="77777777" w:rsidR="00A33EBF" w:rsidRPr="00E432D9" w:rsidRDefault="00A33EBF" w:rsidP="00A33EBF">
      <w:pPr>
        <w:tabs>
          <w:tab w:val="left" w:pos="2835"/>
          <w:tab w:val="left" w:pos="3402"/>
        </w:tabs>
        <w:spacing w:after="120"/>
        <w:ind w:left="1170" w:firstLine="531"/>
        <w:rPr>
          <w:snapToGrid w:val="0"/>
          <w:kern w:val="22"/>
          <w:sz w:val="24"/>
          <w:lang w:eastAsia="zh-CN"/>
        </w:rPr>
      </w:pPr>
      <w:r>
        <w:rPr>
          <w:rFonts w:hint="eastAsia"/>
          <w:snapToGrid w:val="0"/>
          <w:kern w:val="22"/>
          <w:sz w:val="24"/>
          <w:lang w:eastAsia="zh-CN"/>
        </w:rPr>
        <w:t>37</w:t>
      </w:r>
      <w:r w:rsidRPr="00E432D9">
        <w:rPr>
          <w:snapToGrid w:val="0"/>
          <w:kern w:val="22"/>
          <w:sz w:val="24"/>
          <w:lang w:eastAsia="zh-CN"/>
        </w:rPr>
        <w:t>.</w:t>
      </w:r>
      <w:r w:rsidRPr="00E432D9">
        <w:rPr>
          <w:snapToGrid w:val="0"/>
          <w:kern w:val="22"/>
          <w:sz w:val="24"/>
          <w:lang w:eastAsia="zh-CN"/>
        </w:rPr>
        <w:tab/>
      </w:r>
      <w:r w:rsidRPr="00E432D9">
        <w:rPr>
          <w:rFonts w:ascii="KaiTi" w:eastAsia="KaiTi" w:hAnsi="KaiTi"/>
          <w:sz w:val="24"/>
          <w:lang w:eastAsia="zh-CN"/>
        </w:rPr>
        <w:t>鼓励</w:t>
      </w:r>
      <w:r w:rsidRPr="00E432D9">
        <w:rPr>
          <w:snapToGrid w:val="0"/>
          <w:kern w:val="22"/>
          <w:sz w:val="24"/>
          <w:lang w:eastAsia="zh-CN"/>
        </w:rPr>
        <w:t>缔约方促进国家生物安全主管部门、海关当局及其他相关政府机构之间的跨部门合作与协调，以加强改性活生物体的处理、运输、包装和识别能力；</w:t>
      </w:r>
    </w:p>
    <w:p w14:paraId="5CB5F41B" w14:textId="582E62EF" w:rsidR="00A33EBF" w:rsidRDefault="00A33EBF" w:rsidP="00A33EBF">
      <w:pPr>
        <w:pStyle w:val="CBDDesicionText"/>
        <w:ind w:left="1170" w:firstLine="531"/>
        <w:rPr>
          <w:sz w:val="24"/>
          <w:lang w:eastAsia="zh-CN"/>
        </w:rPr>
      </w:pPr>
      <w:r w:rsidRPr="000C071D">
        <w:rPr>
          <w:snapToGrid w:val="0"/>
          <w:kern w:val="22"/>
          <w:sz w:val="24"/>
          <w:szCs w:val="24"/>
          <w:lang w:eastAsia="zh-CN"/>
        </w:rPr>
        <w:t>38.</w:t>
      </w:r>
      <w:r w:rsidRPr="000C071D">
        <w:rPr>
          <w:snapToGrid w:val="0"/>
          <w:kern w:val="22"/>
          <w:sz w:val="24"/>
          <w:szCs w:val="24"/>
          <w:lang w:eastAsia="zh-CN"/>
        </w:rPr>
        <w:tab/>
      </w:r>
      <w:r w:rsidRPr="005220CC">
        <w:rPr>
          <w:rFonts w:ascii="KaiTi" w:eastAsia="KaiTi" w:hAnsi="KaiTi" w:hint="eastAsia"/>
          <w:sz w:val="24"/>
          <w:lang w:eastAsia="zh-CN"/>
        </w:rPr>
        <w:t>邀请</w:t>
      </w:r>
      <w:r w:rsidRPr="005220CC">
        <w:rPr>
          <w:rFonts w:hint="eastAsia"/>
          <w:sz w:val="24"/>
          <w:lang w:eastAsia="zh-CN"/>
        </w:rPr>
        <w:t>缔约方、其他国家政府和相关组织</w:t>
      </w:r>
      <w:r w:rsidRPr="00E432D9">
        <w:rPr>
          <w:sz w:val="24"/>
          <w:lang w:eastAsia="zh-CN"/>
        </w:rPr>
        <w:t>支持能力建设</w:t>
      </w:r>
      <w:r>
        <w:rPr>
          <w:rFonts w:hint="eastAsia"/>
          <w:sz w:val="24"/>
          <w:lang w:eastAsia="zh-CN"/>
        </w:rPr>
        <w:t>和发展</w:t>
      </w:r>
      <w:r w:rsidRPr="00E432D9">
        <w:rPr>
          <w:sz w:val="24"/>
          <w:lang w:eastAsia="zh-CN"/>
        </w:rPr>
        <w:t>，以</w:t>
      </w:r>
      <w:r>
        <w:rPr>
          <w:rFonts w:hint="eastAsia"/>
          <w:sz w:val="24"/>
          <w:lang w:eastAsia="zh-CN"/>
        </w:rPr>
        <w:t>满足</w:t>
      </w:r>
      <w:r w:rsidRPr="00E432D9">
        <w:rPr>
          <w:snapToGrid w:val="0"/>
          <w:kern w:val="22"/>
          <w:sz w:val="24"/>
          <w:lang w:eastAsia="zh-CN"/>
        </w:rPr>
        <w:t>改性活生物体的处理、包装和识别</w:t>
      </w:r>
      <w:r>
        <w:rPr>
          <w:rFonts w:hint="eastAsia"/>
          <w:snapToGrid w:val="0"/>
          <w:kern w:val="22"/>
          <w:sz w:val="24"/>
          <w:lang w:eastAsia="zh-CN"/>
        </w:rPr>
        <w:t>方面的</w:t>
      </w:r>
      <w:r w:rsidRPr="00E432D9">
        <w:rPr>
          <w:snapToGrid w:val="0"/>
          <w:kern w:val="22"/>
          <w:sz w:val="24"/>
          <w:lang w:eastAsia="zh-CN"/>
        </w:rPr>
        <w:t>要求，特别侧重于应对以下方面的挑战：法律框架的</w:t>
      </w:r>
      <w:r w:rsidRPr="00E432D9">
        <w:rPr>
          <w:rFonts w:hint="eastAsia"/>
          <w:snapToGrid w:val="0"/>
          <w:kern w:val="22"/>
          <w:sz w:val="24"/>
          <w:lang w:eastAsia="zh-CN"/>
        </w:rPr>
        <w:t>运作</w:t>
      </w:r>
      <w:r w:rsidRPr="00E432D9">
        <w:rPr>
          <w:snapToGrid w:val="0"/>
          <w:kern w:val="22"/>
          <w:sz w:val="24"/>
          <w:lang w:eastAsia="zh-CN"/>
        </w:rPr>
        <w:t>落实；海关官员的培训；用于检测和识别改性活生物体的</w:t>
      </w:r>
      <w:r w:rsidRPr="00E432D9">
        <w:rPr>
          <w:rFonts w:hint="eastAsia"/>
          <w:snapToGrid w:val="0"/>
          <w:kern w:val="22"/>
          <w:sz w:val="24"/>
          <w:lang w:eastAsia="zh-CN"/>
        </w:rPr>
        <w:t>充足</w:t>
      </w:r>
      <w:r w:rsidRPr="00E432D9">
        <w:rPr>
          <w:snapToGrid w:val="0"/>
          <w:kern w:val="22"/>
          <w:sz w:val="24"/>
          <w:lang w:eastAsia="zh-CN"/>
        </w:rPr>
        <w:t>设施、设备和资源</w:t>
      </w:r>
      <w:r w:rsidRPr="00E432D9">
        <w:rPr>
          <w:rFonts w:hint="eastAsia"/>
          <w:snapToGrid w:val="0"/>
          <w:kern w:val="22"/>
          <w:sz w:val="24"/>
          <w:lang w:eastAsia="zh-CN"/>
        </w:rPr>
        <w:t>的获取</w:t>
      </w:r>
      <w:r w:rsidRPr="00E432D9">
        <w:rPr>
          <w:snapToGrid w:val="0"/>
          <w:kern w:val="22"/>
          <w:sz w:val="24"/>
          <w:lang w:eastAsia="zh-CN"/>
        </w:rPr>
        <w:t>，包括通过</w:t>
      </w:r>
      <w:r>
        <w:rPr>
          <w:rFonts w:hint="eastAsia"/>
          <w:snapToGrid w:val="0"/>
          <w:kern w:val="22"/>
          <w:sz w:val="24"/>
          <w:lang w:eastAsia="zh-CN"/>
        </w:rPr>
        <w:t>技术转让和</w:t>
      </w:r>
      <w:r w:rsidRPr="00E432D9">
        <w:rPr>
          <w:snapToGrid w:val="0"/>
          <w:kern w:val="22"/>
          <w:sz w:val="24"/>
          <w:lang w:eastAsia="zh-CN"/>
        </w:rPr>
        <w:t>加强国家</w:t>
      </w:r>
      <w:r w:rsidRPr="00E432D9">
        <w:rPr>
          <w:rFonts w:hint="eastAsia"/>
          <w:snapToGrid w:val="0"/>
          <w:kern w:val="22"/>
          <w:sz w:val="24"/>
          <w:lang w:eastAsia="zh-CN"/>
        </w:rPr>
        <w:t>一级</w:t>
      </w:r>
      <w:r w:rsidRPr="00E432D9">
        <w:rPr>
          <w:snapToGrid w:val="0"/>
          <w:kern w:val="22"/>
          <w:sz w:val="24"/>
          <w:lang w:eastAsia="zh-CN"/>
        </w:rPr>
        <w:t>的技术支持</w:t>
      </w:r>
      <w:r w:rsidRPr="00E432D9">
        <w:rPr>
          <w:sz w:val="24"/>
          <w:lang w:eastAsia="zh-CN"/>
        </w:rPr>
        <w:t>；</w:t>
      </w:r>
    </w:p>
    <w:p w14:paraId="4B62A778" w14:textId="77777777" w:rsidR="00A33EBF" w:rsidRPr="00112C95" w:rsidRDefault="00A33EBF" w:rsidP="00A33EBF">
      <w:pPr>
        <w:keepNext/>
        <w:keepLines/>
        <w:tabs>
          <w:tab w:val="clear" w:pos="567"/>
          <w:tab w:val="clear" w:pos="1134"/>
          <w:tab w:val="left" w:pos="810"/>
          <w:tab w:val="left" w:pos="1260"/>
          <w:tab w:val="left" w:pos="2835"/>
          <w:tab w:val="left" w:pos="3402"/>
        </w:tabs>
        <w:spacing w:before="120" w:after="120"/>
        <w:ind w:left="1170"/>
        <w:rPr>
          <w:rFonts w:eastAsia="KaiTi"/>
          <w:bCs/>
          <w:sz w:val="24"/>
          <w:lang w:eastAsia="zh-CN"/>
        </w:rPr>
      </w:pPr>
      <w:r w:rsidRPr="00112C95">
        <w:rPr>
          <w:rFonts w:eastAsia="KaiTi"/>
          <w:bCs/>
          <w:sz w:val="24"/>
          <w:lang w:eastAsia="zh-CN"/>
        </w:rPr>
        <w:t>目标</w:t>
      </w:r>
      <w:r w:rsidRPr="00112C95">
        <w:rPr>
          <w:rFonts w:eastAsia="KaiTi"/>
          <w:bCs/>
          <w:sz w:val="24"/>
          <w:lang w:eastAsia="zh-CN"/>
        </w:rPr>
        <w:t>A.8</w:t>
      </w:r>
      <w:r w:rsidRPr="00112C95">
        <w:rPr>
          <w:rFonts w:eastAsia="KaiTi"/>
          <w:bCs/>
          <w:sz w:val="24"/>
          <w:lang w:eastAsia="zh-CN"/>
        </w:rPr>
        <w:t>：缔约方能够发现和识别改性活生物体</w:t>
      </w:r>
    </w:p>
    <w:p w14:paraId="02B706E5" w14:textId="7CBDABE9" w:rsidR="00D053ED" w:rsidRPr="002D78C0" w:rsidRDefault="00A33EBF" w:rsidP="009D11D5">
      <w:pPr>
        <w:pStyle w:val="CBDDesicionText"/>
        <w:ind w:left="1170" w:firstLine="531"/>
        <w:rPr>
          <w:rFonts w:eastAsia="Times New Roman"/>
          <w:sz w:val="24"/>
          <w:szCs w:val="24"/>
          <w:lang w:val="en-US" w:eastAsia="zh-CN"/>
        </w:rPr>
      </w:pPr>
      <w:r>
        <w:rPr>
          <w:rFonts w:hint="eastAsia"/>
          <w:sz w:val="24"/>
          <w:lang w:eastAsia="zh-CN"/>
        </w:rPr>
        <w:t>39</w:t>
      </w:r>
      <w:r w:rsidRPr="00E432D9">
        <w:rPr>
          <w:sz w:val="24"/>
          <w:lang w:eastAsia="zh-CN"/>
        </w:rPr>
        <w:t>.</w:t>
      </w:r>
      <w:r w:rsidRPr="00E432D9">
        <w:rPr>
          <w:sz w:val="24"/>
          <w:lang w:eastAsia="zh-CN"/>
        </w:rPr>
        <w:tab/>
      </w:r>
      <w:r w:rsidRPr="005220CC">
        <w:rPr>
          <w:rFonts w:ascii="KaiTi" w:eastAsia="KaiTi" w:hAnsi="KaiTi" w:hint="eastAsia"/>
          <w:sz w:val="24"/>
          <w:lang w:eastAsia="zh-CN"/>
        </w:rPr>
        <w:t>邀请</w:t>
      </w:r>
      <w:r w:rsidRPr="005220CC">
        <w:rPr>
          <w:rFonts w:hint="eastAsia"/>
          <w:sz w:val="24"/>
          <w:lang w:eastAsia="zh-CN"/>
        </w:rPr>
        <w:t>缔约方、其他国家政府和相关组织</w:t>
      </w:r>
      <w:r w:rsidRPr="00E432D9">
        <w:rPr>
          <w:sz w:val="24"/>
          <w:lang w:eastAsia="zh-CN"/>
        </w:rPr>
        <w:t>支持改性活生物体</w:t>
      </w:r>
      <w:r>
        <w:rPr>
          <w:rFonts w:hint="eastAsia"/>
          <w:sz w:val="24"/>
          <w:lang w:eastAsia="zh-CN"/>
        </w:rPr>
        <w:t>的</w:t>
      </w:r>
      <w:r w:rsidRPr="00E432D9">
        <w:rPr>
          <w:sz w:val="24"/>
          <w:lang w:eastAsia="zh-CN"/>
        </w:rPr>
        <w:t>发现和识别领域</w:t>
      </w:r>
      <w:r>
        <w:rPr>
          <w:rFonts w:hint="eastAsia"/>
          <w:sz w:val="24"/>
          <w:lang w:eastAsia="zh-CN"/>
        </w:rPr>
        <w:t>的</w:t>
      </w:r>
      <w:r w:rsidRPr="00E432D9">
        <w:rPr>
          <w:sz w:val="24"/>
          <w:lang w:eastAsia="zh-CN"/>
        </w:rPr>
        <w:t>能力建设</w:t>
      </w:r>
      <w:r>
        <w:rPr>
          <w:rFonts w:hint="eastAsia"/>
          <w:sz w:val="24"/>
          <w:lang w:eastAsia="zh-CN"/>
        </w:rPr>
        <w:t>和发展</w:t>
      </w:r>
      <w:r w:rsidRPr="00E432D9">
        <w:rPr>
          <w:sz w:val="24"/>
          <w:lang w:eastAsia="zh-CN"/>
        </w:rPr>
        <w:t>，</w:t>
      </w:r>
      <w:r w:rsidRPr="009D11D5">
        <w:rPr>
          <w:sz w:val="24"/>
          <w:szCs w:val="24"/>
          <w:lang w:eastAsia="zh-CN"/>
        </w:rPr>
        <w:t>特别侧重于应对以下方面的挑战</w:t>
      </w:r>
      <w:r w:rsidRPr="00E432D9">
        <w:rPr>
          <w:sz w:val="24"/>
          <w:lang w:eastAsia="zh-CN"/>
        </w:rPr>
        <w:t>：</w:t>
      </w:r>
      <w:r w:rsidR="00D053ED" w:rsidRPr="002D78C0">
        <w:rPr>
          <w:rFonts w:ascii="SimSun" w:hAnsi="SimSun" w:cs="SimSun" w:hint="eastAsia"/>
          <w:sz w:val="24"/>
          <w:szCs w:val="24"/>
          <w:lang w:val="en-US" w:eastAsia="zh-CN"/>
        </w:rPr>
        <w:t>难以获得经认可的实验室、经认证的参考物质（特别是针对新上市的</w:t>
      </w:r>
      <w:r w:rsidR="00F632FA" w:rsidRPr="002D78C0">
        <w:rPr>
          <w:rFonts w:ascii="SimSun" w:hAnsi="SimSun" w:cs="SimSun" w:hint="eastAsia"/>
          <w:sz w:val="24"/>
          <w:szCs w:val="24"/>
          <w:lang w:val="en-US" w:eastAsia="zh-CN"/>
        </w:rPr>
        <w:t>改性活生物体</w:t>
      </w:r>
      <w:r w:rsidR="00D053ED" w:rsidRPr="002D78C0">
        <w:rPr>
          <w:rFonts w:ascii="SimSun" w:hAnsi="SimSun" w:cs="SimSun" w:hint="eastAsia"/>
          <w:sz w:val="24"/>
          <w:szCs w:val="24"/>
          <w:lang w:val="en-US" w:eastAsia="zh-CN"/>
        </w:rPr>
        <w:t>）、经验证的检测方法、适当的设备、可持续的资金</w:t>
      </w:r>
      <w:r w:rsidR="005E1157" w:rsidRPr="002D78C0">
        <w:rPr>
          <w:rFonts w:ascii="SimSun" w:hAnsi="SimSun" w:cs="SimSun" w:hint="eastAsia"/>
          <w:sz w:val="24"/>
          <w:szCs w:val="24"/>
          <w:lang w:val="en-US" w:eastAsia="zh-CN"/>
        </w:rPr>
        <w:t>、</w:t>
      </w:r>
      <w:r w:rsidR="00972972" w:rsidRPr="00972972">
        <w:rPr>
          <w:rFonts w:ascii="SimSun" w:hAnsi="SimSun" w:cs="SimSun" w:hint="eastAsia"/>
          <w:sz w:val="24"/>
          <w:szCs w:val="24"/>
          <w:lang w:val="en-US" w:eastAsia="zh-CN"/>
        </w:rPr>
        <w:t>训练有素</w:t>
      </w:r>
      <w:r w:rsidR="00D053ED" w:rsidRPr="00972972">
        <w:rPr>
          <w:rFonts w:ascii="SimSun" w:hAnsi="SimSun" w:cs="SimSun" w:hint="eastAsia"/>
          <w:sz w:val="24"/>
          <w:szCs w:val="24"/>
          <w:lang w:val="en-US" w:eastAsia="zh-CN"/>
        </w:rPr>
        <w:t>的人员</w:t>
      </w:r>
      <w:r w:rsidR="00D053ED" w:rsidRPr="002D78C0">
        <w:rPr>
          <w:rFonts w:ascii="SimSun" w:hAnsi="SimSun" w:cs="SimSun"/>
          <w:sz w:val="24"/>
          <w:szCs w:val="24"/>
          <w:lang w:val="en-US" w:eastAsia="zh-CN"/>
        </w:rPr>
        <w:t>；</w:t>
      </w:r>
    </w:p>
    <w:p w14:paraId="2824CEB2" w14:textId="77777777" w:rsidR="00A33EBF" w:rsidRDefault="00A33EBF" w:rsidP="00A33EBF">
      <w:pPr>
        <w:pStyle w:val="CBDDesicionText"/>
        <w:ind w:left="1170" w:firstLine="531"/>
        <w:rPr>
          <w:sz w:val="24"/>
          <w:szCs w:val="24"/>
          <w:lang w:eastAsia="zh-CN"/>
        </w:rPr>
      </w:pPr>
      <w:r>
        <w:rPr>
          <w:rFonts w:hint="eastAsia"/>
          <w:sz w:val="24"/>
          <w:szCs w:val="24"/>
          <w:lang w:eastAsia="zh-CN"/>
        </w:rPr>
        <w:t>40</w:t>
      </w:r>
      <w:r w:rsidRPr="000C071D">
        <w:rPr>
          <w:sz w:val="24"/>
          <w:szCs w:val="24"/>
          <w:lang w:eastAsia="zh-CN"/>
        </w:rPr>
        <w:t>.</w:t>
      </w:r>
      <w:r w:rsidRPr="000C071D">
        <w:rPr>
          <w:sz w:val="24"/>
          <w:szCs w:val="24"/>
          <w:lang w:eastAsia="zh-CN"/>
        </w:rPr>
        <w:tab/>
      </w:r>
      <w:r w:rsidRPr="00CC4BFA">
        <w:rPr>
          <w:rFonts w:ascii="KaiTi" w:eastAsia="KaiTi" w:hAnsi="KaiTi" w:hint="eastAsia"/>
          <w:sz w:val="24"/>
          <w:lang w:eastAsia="zh-CN"/>
        </w:rPr>
        <w:t>呼吁</w:t>
      </w:r>
      <w:r>
        <w:rPr>
          <w:rFonts w:hint="eastAsia"/>
          <w:sz w:val="24"/>
          <w:szCs w:val="24"/>
          <w:lang w:eastAsia="zh-CN"/>
        </w:rPr>
        <w:t>加强技术转让和技术合作，以加强发现、识别和监测改性活生物体的国家和区域能力；</w:t>
      </w:r>
    </w:p>
    <w:p w14:paraId="271A4C8C" w14:textId="69EEC903" w:rsidR="00A33EBF" w:rsidRPr="005355D5" w:rsidRDefault="00A33EBF" w:rsidP="00A33EBF">
      <w:pPr>
        <w:keepNext/>
        <w:keepLines/>
        <w:tabs>
          <w:tab w:val="clear" w:pos="567"/>
          <w:tab w:val="clear" w:pos="1134"/>
          <w:tab w:val="left" w:pos="810"/>
          <w:tab w:val="left" w:pos="1260"/>
          <w:tab w:val="left" w:pos="2835"/>
          <w:tab w:val="left" w:pos="3402"/>
        </w:tabs>
        <w:spacing w:before="120" w:after="120"/>
        <w:ind w:left="1170"/>
        <w:rPr>
          <w:rFonts w:eastAsia="KaiTi"/>
          <w:bCs/>
          <w:sz w:val="24"/>
          <w:lang w:eastAsia="zh-CN"/>
        </w:rPr>
      </w:pPr>
      <w:r w:rsidRPr="005355D5">
        <w:rPr>
          <w:rFonts w:eastAsia="KaiTi"/>
          <w:bCs/>
          <w:sz w:val="24"/>
          <w:lang w:eastAsia="zh-CN"/>
        </w:rPr>
        <w:t>目标</w:t>
      </w:r>
      <w:r w:rsidRPr="005355D5">
        <w:rPr>
          <w:rFonts w:eastAsia="KaiTi"/>
          <w:bCs/>
          <w:sz w:val="24"/>
          <w:lang w:eastAsia="zh-CN"/>
        </w:rPr>
        <w:t>A.9</w:t>
      </w:r>
      <w:r w:rsidRPr="005355D5">
        <w:rPr>
          <w:rFonts w:eastAsia="KaiTi"/>
          <w:bCs/>
          <w:sz w:val="24"/>
          <w:lang w:eastAsia="zh-CN"/>
        </w:rPr>
        <w:t>：选择</w:t>
      </w:r>
      <w:r w:rsidR="0010210D">
        <w:rPr>
          <w:rFonts w:eastAsia="KaiTi" w:hint="eastAsia"/>
          <w:bCs/>
          <w:sz w:val="24"/>
          <w:lang w:eastAsia="zh-CN"/>
        </w:rPr>
        <w:t>这样做的缔约方</w:t>
      </w:r>
      <w:r w:rsidRPr="005355D5">
        <w:rPr>
          <w:rFonts w:eastAsia="KaiTi"/>
          <w:bCs/>
          <w:sz w:val="24"/>
          <w:lang w:eastAsia="zh-CN"/>
        </w:rPr>
        <w:t>将根据《议定书》第</w:t>
      </w:r>
      <w:r w:rsidRPr="005355D5">
        <w:rPr>
          <w:rFonts w:eastAsia="KaiTi"/>
          <w:bCs/>
          <w:sz w:val="24"/>
          <w:lang w:eastAsia="zh-CN"/>
        </w:rPr>
        <w:t>26</w:t>
      </w:r>
      <w:r w:rsidRPr="005355D5">
        <w:rPr>
          <w:rFonts w:eastAsia="KaiTi"/>
          <w:bCs/>
          <w:sz w:val="24"/>
          <w:lang w:eastAsia="zh-CN"/>
        </w:rPr>
        <w:t>条，在作出关于改性活生物体进口的决定时把社会经济因素考虑在内，并在研究和信息交流方面开展合作</w:t>
      </w:r>
    </w:p>
    <w:p w14:paraId="36F74E15" w14:textId="3ED3292D" w:rsidR="00A33EBF" w:rsidRPr="00CC4BFA" w:rsidRDefault="00A33EBF" w:rsidP="00A33EBF">
      <w:pPr>
        <w:tabs>
          <w:tab w:val="left" w:pos="2835"/>
          <w:tab w:val="left" w:pos="3402"/>
        </w:tabs>
        <w:spacing w:after="120"/>
        <w:ind w:left="1170" w:firstLine="531"/>
        <w:rPr>
          <w:sz w:val="24"/>
          <w:szCs w:val="24"/>
          <w:lang w:val="en-CA" w:eastAsia="zh-CN"/>
        </w:rPr>
      </w:pPr>
      <w:r w:rsidRPr="00CC4BFA">
        <w:rPr>
          <w:sz w:val="24"/>
          <w:szCs w:val="24"/>
          <w:lang w:val="en-CA" w:eastAsia="zh-CN"/>
        </w:rPr>
        <w:t>41</w:t>
      </w:r>
      <w:r w:rsidRPr="00CC4BFA">
        <w:rPr>
          <w:i/>
          <w:iCs/>
          <w:sz w:val="24"/>
          <w:szCs w:val="24"/>
          <w:lang w:val="en-CA" w:eastAsia="zh-CN"/>
        </w:rPr>
        <w:t>.</w:t>
      </w:r>
      <w:r w:rsidRPr="00CC4BFA">
        <w:rPr>
          <w:i/>
          <w:iCs/>
          <w:sz w:val="24"/>
          <w:szCs w:val="24"/>
          <w:lang w:val="en-CA" w:eastAsia="zh-CN"/>
        </w:rPr>
        <w:tab/>
      </w:r>
      <w:r w:rsidR="00A226EA">
        <w:rPr>
          <w:rFonts w:ascii="KaiTi" w:eastAsia="KaiTi" w:hAnsi="KaiTi" w:hint="eastAsia"/>
          <w:sz w:val="24"/>
          <w:lang w:eastAsia="zh-CN"/>
        </w:rPr>
        <w:t>承认</w:t>
      </w:r>
      <w:r>
        <w:rPr>
          <w:rFonts w:hint="eastAsia"/>
          <w:sz w:val="24"/>
          <w:lang w:eastAsia="zh-CN"/>
        </w:rPr>
        <w:t>确保顾及</w:t>
      </w:r>
      <w:r w:rsidRPr="00E432D9">
        <w:rPr>
          <w:sz w:val="24"/>
          <w:lang w:eastAsia="zh-CN"/>
        </w:rPr>
        <w:t>社会经济因素</w:t>
      </w:r>
      <w:r>
        <w:rPr>
          <w:rFonts w:hint="eastAsia"/>
          <w:sz w:val="24"/>
          <w:lang w:eastAsia="zh-CN"/>
        </w:rPr>
        <w:t>和评估社会经济影响</w:t>
      </w:r>
      <w:r w:rsidRPr="00E432D9">
        <w:rPr>
          <w:sz w:val="24"/>
          <w:lang w:eastAsia="zh-CN"/>
        </w:rPr>
        <w:t>的监管框架</w:t>
      </w:r>
      <w:r>
        <w:rPr>
          <w:rFonts w:hint="eastAsia"/>
          <w:sz w:val="24"/>
          <w:lang w:eastAsia="zh-CN"/>
        </w:rPr>
        <w:t>，对于在根据《卡塔赫纳议定书》第</w:t>
      </w:r>
      <w:r>
        <w:rPr>
          <w:rFonts w:hint="eastAsia"/>
          <w:sz w:val="24"/>
          <w:lang w:eastAsia="zh-CN"/>
        </w:rPr>
        <w:t>26</w:t>
      </w:r>
      <w:r>
        <w:rPr>
          <w:rFonts w:hint="eastAsia"/>
          <w:sz w:val="24"/>
          <w:lang w:eastAsia="zh-CN"/>
        </w:rPr>
        <w:t>条第</w:t>
      </w:r>
      <w:r>
        <w:rPr>
          <w:rFonts w:hint="eastAsia"/>
          <w:sz w:val="24"/>
          <w:lang w:eastAsia="zh-CN"/>
        </w:rPr>
        <w:t>1</w:t>
      </w:r>
      <w:r>
        <w:rPr>
          <w:rFonts w:hint="eastAsia"/>
          <w:sz w:val="24"/>
          <w:lang w:eastAsia="zh-CN"/>
        </w:rPr>
        <w:t>款就改性活生物体的进口做决定时</w:t>
      </w:r>
      <w:r>
        <w:rPr>
          <w:rFonts w:hint="eastAsia"/>
          <w:sz w:val="24"/>
          <w:szCs w:val="24"/>
          <w:lang w:val="en-CA" w:eastAsia="zh-CN"/>
        </w:rPr>
        <w:t>选择考虑社会经济因素的缔约方而言仍然构成挑战；</w:t>
      </w:r>
    </w:p>
    <w:p w14:paraId="5A3ED360" w14:textId="77777777" w:rsidR="00595306" w:rsidRPr="00E421FC" w:rsidRDefault="00595306" w:rsidP="00595306">
      <w:pPr>
        <w:keepNext/>
        <w:keepLines/>
        <w:tabs>
          <w:tab w:val="clear" w:pos="567"/>
          <w:tab w:val="clear" w:pos="1134"/>
          <w:tab w:val="left" w:pos="810"/>
          <w:tab w:val="left" w:pos="1260"/>
          <w:tab w:val="left" w:pos="2835"/>
          <w:tab w:val="left" w:pos="3402"/>
        </w:tabs>
        <w:spacing w:before="120" w:after="120"/>
        <w:ind w:left="1170"/>
        <w:rPr>
          <w:bCs/>
          <w:spacing w:val="-4"/>
          <w:sz w:val="24"/>
          <w:lang w:eastAsia="zh-CN"/>
        </w:rPr>
      </w:pPr>
      <w:r w:rsidRPr="00E421FC">
        <w:rPr>
          <w:sz w:val="24"/>
          <w:lang w:eastAsia="zh-CN"/>
        </w:rPr>
        <w:tab/>
      </w:r>
      <w:r w:rsidRPr="00E421FC">
        <w:rPr>
          <w:sz w:val="24"/>
          <w:lang w:eastAsia="zh-CN"/>
        </w:rPr>
        <w:tab/>
        <w:t>42.</w:t>
      </w:r>
      <w:r w:rsidRPr="00E421FC">
        <w:rPr>
          <w:sz w:val="24"/>
          <w:lang w:eastAsia="zh-CN"/>
        </w:rPr>
        <w:tab/>
      </w:r>
      <w:r w:rsidRPr="00512B7C">
        <w:rPr>
          <w:rFonts w:eastAsia="KaiTi"/>
          <w:sz w:val="24"/>
          <w:lang w:eastAsia="zh-CN"/>
        </w:rPr>
        <w:t>鼓励</w:t>
      </w:r>
      <w:r w:rsidRPr="00E421FC">
        <w:rPr>
          <w:sz w:val="24"/>
          <w:lang w:eastAsia="zh-CN"/>
        </w:rPr>
        <w:t>缔约方根据《卡塔赫纳议定书》第</w:t>
      </w:r>
      <w:r w:rsidRPr="00E421FC">
        <w:rPr>
          <w:sz w:val="24"/>
          <w:lang w:eastAsia="zh-CN"/>
        </w:rPr>
        <w:t>26</w:t>
      </w:r>
      <w:r w:rsidRPr="00E421FC">
        <w:rPr>
          <w:sz w:val="24"/>
          <w:lang w:eastAsia="zh-CN"/>
        </w:rPr>
        <w:t>条第</w:t>
      </w:r>
      <w:r w:rsidRPr="00E421FC">
        <w:rPr>
          <w:sz w:val="24"/>
          <w:lang w:eastAsia="zh-CN"/>
        </w:rPr>
        <w:t>2</w:t>
      </w:r>
      <w:r w:rsidRPr="00E421FC">
        <w:rPr>
          <w:sz w:val="24"/>
          <w:lang w:eastAsia="zh-CN"/>
        </w:rPr>
        <w:t>款，就改性活生物体的社会经济影响，特别是对土著人民和地方社区及其生计、食物系统、传统农业做法和生物文化丰富性等的影响，开展合作研究并交流信息；</w:t>
      </w:r>
    </w:p>
    <w:p w14:paraId="373FF027" w14:textId="77777777" w:rsidR="00595306" w:rsidRPr="00E421FC" w:rsidRDefault="00595306" w:rsidP="00595306">
      <w:pPr>
        <w:keepNext/>
        <w:keepLines/>
        <w:tabs>
          <w:tab w:val="clear" w:pos="567"/>
          <w:tab w:val="clear" w:pos="1134"/>
          <w:tab w:val="left" w:pos="810"/>
          <w:tab w:val="left" w:pos="1260"/>
          <w:tab w:val="left" w:pos="2835"/>
          <w:tab w:val="left" w:pos="3402"/>
        </w:tabs>
        <w:spacing w:before="120" w:after="120"/>
        <w:ind w:left="1170"/>
        <w:rPr>
          <w:rFonts w:eastAsia="KaiTi"/>
          <w:bCs/>
          <w:sz w:val="24"/>
          <w:lang w:eastAsia="zh-CN"/>
        </w:rPr>
      </w:pPr>
      <w:r w:rsidRPr="00E421FC">
        <w:rPr>
          <w:rFonts w:eastAsia="KaiTi"/>
          <w:bCs/>
          <w:spacing w:val="-4"/>
          <w:sz w:val="24"/>
          <w:lang w:eastAsia="zh-CN"/>
        </w:rPr>
        <w:t>目标</w:t>
      </w:r>
      <w:r w:rsidRPr="00E421FC">
        <w:rPr>
          <w:rFonts w:eastAsia="KaiTi"/>
          <w:bCs/>
          <w:spacing w:val="-4"/>
          <w:sz w:val="24"/>
          <w:lang w:eastAsia="zh-CN"/>
        </w:rPr>
        <w:t>A.10</w:t>
      </w:r>
      <w:r w:rsidRPr="00E421FC">
        <w:rPr>
          <w:rFonts w:eastAsia="KaiTi"/>
          <w:bCs/>
          <w:spacing w:val="-4"/>
          <w:sz w:val="24"/>
          <w:lang w:eastAsia="zh-CN"/>
        </w:rPr>
        <w:t>：《卡塔赫纳议定书》的缔约方成为《关于赔偿责任和补救的名古屋</w:t>
      </w:r>
      <w:r w:rsidRPr="00E421FC">
        <w:rPr>
          <w:rFonts w:eastAsia="KaiTi"/>
          <w:bCs/>
          <w:spacing w:val="-4"/>
          <w:sz w:val="24"/>
          <w:lang w:eastAsia="zh-CN"/>
        </w:rPr>
        <w:t>-</w:t>
      </w:r>
      <w:r w:rsidRPr="00E421FC">
        <w:rPr>
          <w:rFonts w:eastAsia="KaiTi"/>
          <w:bCs/>
          <w:spacing w:val="-4"/>
          <w:sz w:val="24"/>
          <w:lang w:eastAsia="zh-CN"/>
        </w:rPr>
        <w:t>吉</w:t>
      </w:r>
      <w:r w:rsidRPr="00E421FC">
        <w:rPr>
          <w:rFonts w:eastAsia="KaiTi"/>
          <w:bCs/>
          <w:sz w:val="24"/>
          <w:lang w:eastAsia="zh-CN"/>
        </w:rPr>
        <w:t>隆坡补充议定书》的缔约方，并出台措施，履行《补充议定书》为其规定的义务</w:t>
      </w:r>
    </w:p>
    <w:p w14:paraId="2AECDFB0" w14:textId="553709FC" w:rsidR="00595306" w:rsidRPr="00E432D9" w:rsidRDefault="00595306" w:rsidP="007D7D97">
      <w:pPr>
        <w:tabs>
          <w:tab w:val="left" w:pos="2835"/>
          <w:tab w:val="left" w:pos="3402"/>
        </w:tabs>
        <w:spacing w:after="120"/>
        <w:ind w:left="1170" w:firstLine="531"/>
        <w:jc w:val="left"/>
        <w:rPr>
          <w:sz w:val="24"/>
          <w:lang w:eastAsia="zh-CN"/>
        </w:rPr>
      </w:pPr>
      <w:r>
        <w:rPr>
          <w:rFonts w:hint="eastAsia"/>
          <w:sz w:val="24"/>
          <w:lang w:eastAsia="zh-CN"/>
        </w:rPr>
        <w:t>43</w:t>
      </w:r>
      <w:r w:rsidRPr="00E432D9">
        <w:rPr>
          <w:sz w:val="24"/>
          <w:lang w:eastAsia="zh-CN"/>
        </w:rPr>
        <w:t>.</w:t>
      </w:r>
      <w:r w:rsidRPr="00E432D9">
        <w:rPr>
          <w:sz w:val="24"/>
          <w:lang w:eastAsia="zh-CN"/>
        </w:rPr>
        <w:tab/>
      </w:r>
      <w:r w:rsidRPr="00E432D9">
        <w:rPr>
          <w:rFonts w:ascii="KaiTi" w:eastAsia="KaiTi" w:hAnsi="KaiTi"/>
          <w:sz w:val="24"/>
          <w:lang w:eastAsia="zh-CN"/>
        </w:rPr>
        <w:t>鼓励</w:t>
      </w:r>
      <w:r w:rsidRPr="00E432D9">
        <w:rPr>
          <w:sz w:val="24"/>
          <w:lang w:eastAsia="zh-CN"/>
        </w:rPr>
        <w:t>《卡塔赫纳议定书》缔约方酌情加入、批准、接受或核准《卡塔赫纳议定书关于赔偿责任和补救的名古屋</w:t>
      </w:r>
      <w:r w:rsidRPr="00E432D9">
        <w:rPr>
          <w:sz w:val="24"/>
          <w:lang w:eastAsia="zh-CN"/>
        </w:rPr>
        <w:t>-</w:t>
      </w:r>
      <w:r w:rsidRPr="00E432D9">
        <w:rPr>
          <w:sz w:val="24"/>
          <w:lang w:eastAsia="zh-CN"/>
        </w:rPr>
        <w:t>吉隆坡补充议定书》</w:t>
      </w:r>
      <w:r w:rsidRPr="00E432D9">
        <w:rPr>
          <w:sz w:val="24"/>
          <w:vertAlign w:val="superscript"/>
        </w:rPr>
        <w:footnoteReference w:id="8"/>
      </w:r>
      <w:r w:rsidRPr="00E432D9">
        <w:rPr>
          <w:sz w:val="24"/>
          <w:lang w:eastAsia="zh-CN"/>
        </w:rPr>
        <w:t xml:space="preserve"> </w:t>
      </w:r>
      <w:r w:rsidR="00566A1E" w:rsidRPr="00E432D9">
        <w:rPr>
          <w:sz w:val="24"/>
          <w:lang w:eastAsia="zh-CN"/>
        </w:rPr>
        <w:t>；</w:t>
      </w:r>
    </w:p>
    <w:p w14:paraId="5C4E1C68" w14:textId="6932D79F" w:rsidR="00595306" w:rsidRPr="007D7D97" w:rsidRDefault="00595306" w:rsidP="007D7D97">
      <w:pPr>
        <w:tabs>
          <w:tab w:val="left" w:pos="2835"/>
          <w:tab w:val="left" w:pos="3402"/>
        </w:tabs>
        <w:spacing w:after="120"/>
        <w:ind w:left="1170" w:firstLine="531"/>
        <w:jc w:val="left"/>
        <w:rPr>
          <w:sz w:val="24"/>
          <w:lang w:eastAsia="zh-CN"/>
        </w:rPr>
      </w:pPr>
      <w:r w:rsidRPr="007D7D97">
        <w:rPr>
          <w:sz w:val="24"/>
          <w:lang w:eastAsia="zh-CN"/>
        </w:rPr>
        <w:t>44.</w:t>
      </w:r>
      <w:r w:rsidRPr="007D7D97">
        <w:rPr>
          <w:sz w:val="24"/>
          <w:lang w:eastAsia="zh-CN"/>
        </w:rPr>
        <w:tab/>
      </w:r>
      <w:r w:rsidR="007D7D97">
        <w:rPr>
          <w:rFonts w:hint="eastAsia"/>
          <w:sz w:val="24"/>
          <w:lang w:eastAsia="zh-CN"/>
        </w:rPr>
        <w:t xml:space="preserve"> </w:t>
      </w:r>
      <w:r w:rsidRPr="007D7D97">
        <w:rPr>
          <w:rFonts w:eastAsia="KaiTi"/>
          <w:sz w:val="24"/>
          <w:lang w:eastAsia="zh-CN"/>
        </w:rPr>
        <w:t>请</w:t>
      </w:r>
      <w:r w:rsidRPr="007D7D97">
        <w:rPr>
          <w:sz w:val="24"/>
          <w:lang w:eastAsia="zh-CN"/>
        </w:rPr>
        <w:t>执行秘书在资源允许的情况下，向缔约方、土著人民和地方社区</w:t>
      </w:r>
      <w:r w:rsidR="00B85A03">
        <w:rPr>
          <w:rFonts w:hint="eastAsia"/>
          <w:sz w:val="24"/>
          <w:lang w:eastAsia="zh-CN"/>
        </w:rPr>
        <w:t>、</w:t>
      </w:r>
      <w:r w:rsidRPr="007D7D97">
        <w:rPr>
          <w:sz w:val="24"/>
          <w:lang w:eastAsia="zh-CN"/>
        </w:rPr>
        <w:t>相关利益攸关方（在可行情况下，使用土著人民和</w:t>
      </w:r>
      <w:r w:rsidR="00B85A03">
        <w:rPr>
          <w:rFonts w:hint="eastAsia"/>
          <w:sz w:val="24"/>
          <w:lang w:eastAsia="zh-CN"/>
        </w:rPr>
        <w:t>地方</w:t>
      </w:r>
      <w:r w:rsidRPr="007D7D97">
        <w:rPr>
          <w:sz w:val="24"/>
          <w:lang w:eastAsia="zh-CN"/>
        </w:rPr>
        <w:t>社区的语言）传播《关于赔偿责任和补救的名古屋</w:t>
      </w:r>
      <w:r w:rsidRPr="007D7D97">
        <w:rPr>
          <w:sz w:val="24"/>
          <w:lang w:eastAsia="zh-CN"/>
        </w:rPr>
        <w:t>-</w:t>
      </w:r>
      <w:r w:rsidRPr="007D7D97">
        <w:rPr>
          <w:sz w:val="24"/>
          <w:lang w:eastAsia="zh-CN"/>
        </w:rPr>
        <w:t>吉隆坡补充议定书》的相关信息，促进相关宣传和提高认识活动；</w:t>
      </w:r>
    </w:p>
    <w:p w14:paraId="3BA4A7D6" w14:textId="77777777" w:rsidR="00595306" w:rsidRPr="00F358C8" w:rsidRDefault="00595306" w:rsidP="00595306">
      <w:pPr>
        <w:keepNext/>
        <w:keepLines/>
        <w:tabs>
          <w:tab w:val="clear" w:pos="567"/>
          <w:tab w:val="clear" w:pos="1134"/>
          <w:tab w:val="left" w:pos="810"/>
          <w:tab w:val="left" w:pos="1260"/>
          <w:tab w:val="left" w:pos="2835"/>
          <w:tab w:val="left" w:pos="3402"/>
        </w:tabs>
        <w:spacing w:before="120" w:after="120"/>
        <w:ind w:left="1170"/>
        <w:rPr>
          <w:rFonts w:eastAsia="KaiTi"/>
          <w:bCs/>
          <w:sz w:val="24"/>
          <w:lang w:eastAsia="zh-CN"/>
        </w:rPr>
      </w:pPr>
      <w:r w:rsidRPr="00F358C8">
        <w:rPr>
          <w:rFonts w:eastAsia="KaiTi"/>
          <w:bCs/>
          <w:sz w:val="24"/>
          <w:lang w:eastAsia="zh-CN"/>
        </w:rPr>
        <w:lastRenderedPageBreak/>
        <w:t>目标</w:t>
      </w:r>
      <w:r w:rsidRPr="00F358C8">
        <w:rPr>
          <w:rFonts w:eastAsia="KaiTi"/>
          <w:bCs/>
          <w:sz w:val="24"/>
          <w:lang w:eastAsia="zh-CN"/>
        </w:rPr>
        <w:t>B.1</w:t>
      </w:r>
      <w:r w:rsidRPr="00F358C8">
        <w:rPr>
          <w:rFonts w:eastAsia="KaiTi"/>
          <w:bCs/>
          <w:sz w:val="24"/>
          <w:lang w:eastAsia="zh-CN"/>
        </w:rPr>
        <w:t>：缔约方参与能力建设活动</w:t>
      </w:r>
    </w:p>
    <w:p w14:paraId="36C77F5B" w14:textId="77777777" w:rsidR="00595306" w:rsidRPr="00E432D9" w:rsidRDefault="00595306" w:rsidP="00595306">
      <w:pPr>
        <w:tabs>
          <w:tab w:val="left" w:pos="2835"/>
          <w:tab w:val="left" w:pos="3402"/>
        </w:tabs>
        <w:spacing w:after="120"/>
        <w:ind w:left="1170" w:firstLine="531"/>
        <w:rPr>
          <w:sz w:val="24"/>
          <w:lang w:eastAsia="zh-CN"/>
        </w:rPr>
      </w:pPr>
      <w:r>
        <w:rPr>
          <w:rFonts w:hint="eastAsia"/>
          <w:sz w:val="24"/>
          <w:lang w:eastAsia="zh-CN"/>
        </w:rPr>
        <w:t>45</w:t>
      </w:r>
      <w:r w:rsidRPr="00E432D9">
        <w:rPr>
          <w:sz w:val="24"/>
          <w:lang w:eastAsia="zh-CN"/>
        </w:rPr>
        <w:t>.</w:t>
      </w:r>
      <w:r w:rsidRPr="00E432D9">
        <w:rPr>
          <w:sz w:val="24"/>
          <w:lang w:eastAsia="zh-CN"/>
        </w:rPr>
        <w:tab/>
      </w:r>
      <w:r w:rsidRPr="00E432D9">
        <w:rPr>
          <w:rFonts w:ascii="KaiTi" w:eastAsia="KaiTi" w:hAnsi="KaiTi"/>
          <w:sz w:val="24"/>
          <w:lang w:eastAsia="zh-CN"/>
        </w:rPr>
        <w:t>呼吁</w:t>
      </w:r>
      <w:r w:rsidRPr="00E432D9">
        <w:rPr>
          <w:sz w:val="24"/>
          <w:lang w:eastAsia="zh-CN"/>
        </w:rPr>
        <w:t>缔约方和相关组织在</w:t>
      </w:r>
      <w:r>
        <w:rPr>
          <w:rFonts w:hint="eastAsia"/>
          <w:sz w:val="24"/>
          <w:lang w:eastAsia="zh-CN"/>
        </w:rPr>
        <w:t>如下</w:t>
      </w:r>
      <w:r w:rsidRPr="00E432D9">
        <w:rPr>
          <w:sz w:val="24"/>
          <w:lang w:eastAsia="zh-CN"/>
        </w:rPr>
        <w:t>能力需求仍然最为突出的领域促进能力建设</w:t>
      </w:r>
      <w:r>
        <w:rPr>
          <w:rFonts w:hint="eastAsia"/>
          <w:sz w:val="24"/>
          <w:lang w:eastAsia="zh-CN"/>
        </w:rPr>
        <w:t>与发展</w:t>
      </w:r>
      <w:r w:rsidRPr="00E432D9">
        <w:rPr>
          <w:sz w:val="24"/>
          <w:lang w:eastAsia="zh-CN"/>
        </w:rPr>
        <w:t>，</w:t>
      </w:r>
      <w:r>
        <w:rPr>
          <w:rFonts w:hint="eastAsia"/>
          <w:sz w:val="24"/>
          <w:lang w:eastAsia="zh-CN"/>
        </w:rPr>
        <w:t>同时考虑到</w:t>
      </w:r>
      <w:r w:rsidRPr="00E30C08">
        <w:rPr>
          <w:sz w:val="24"/>
          <w:lang w:eastAsia="zh-CN"/>
        </w:rPr>
        <w:t>各国确定的需求和优先事项以及《卡塔赫纳议定书》成效第五次评估和审查的结果</w:t>
      </w:r>
      <w:r>
        <w:rPr>
          <w:rFonts w:hint="eastAsia"/>
          <w:sz w:val="24"/>
          <w:lang w:eastAsia="zh-CN"/>
        </w:rPr>
        <w:t>和</w:t>
      </w:r>
      <w:r w:rsidRPr="00E30C08">
        <w:rPr>
          <w:sz w:val="24"/>
          <w:lang w:eastAsia="zh-CN"/>
        </w:rPr>
        <w:t>执行计划</w:t>
      </w:r>
      <w:r>
        <w:rPr>
          <w:rFonts w:hint="eastAsia"/>
          <w:sz w:val="24"/>
          <w:lang w:eastAsia="zh-CN"/>
        </w:rPr>
        <w:t>与</w:t>
      </w:r>
      <w:r w:rsidRPr="00E30C08">
        <w:rPr>
          <w:sz w:val="24"/>
          <w:lang w:eastAsia="zh-CN"/>
        </w:rPr>
        <w:t>能力建设行动计划的中期评价</w:t>
      </w:r>
      <w:r w:rsidRPr="00E432D9">
        <w:rPr>
          <w:sz w:val="24"/>
          <w:lang w:eastAsia="zh-CN"/>
        </w:rPr>
        <w:t>：</w:t>
      </w:r>
    </w:p>
    <w:p w14:paraId="1E6D8BE5" w14:textId="6D6B1A02" w:rsidR="00595306" w:rsidRPr="00F358C8" w:rsidRDefault="00595306" w:rsidP="00F358C8">
      <w:pPr>
        <w:pStyle w:val="ListParagraph"/>
        <w:numPr>
          <w:ilvl w:val="0"/>
          <w:numId w:val="19"/>
        </w:numPr>
        <w:tabs>
          <w:tab w:val="clear" w:pos="567"/>
          <w:tab w:val="clear" w:pos="1134"/>
          <w:tab w:val="clear" w:pos="1701"/>
          <w:tab w:val="clear" w:pos="2268"/>
        </w:tabs>
        <w:spacing w:before="120" w:after="120"/>
        <w:ind w:left="979" w:firstLine="576"/>
        <w:contextualSpacing w:val="0"/>
        <w:rPr>
          <w:sz w:val="24"/>
          <w:lang w:eastAsia="zh-CN"/>
        </w:rPr>
      </w:pPr>
      <w:r w:rsidRPr="00F358C8">
        <w:rPr>
          <w:sz w:val="24"/>
          <w:lang w:eastAsia="zh-CN"/>
        </w:rPr>
        <w:t>风险评估、风险管理</w:t>
      </w:r>
      <w:r w:rsidR="007F32FC">
        <w:rPr>
          <w:rFonts w:hint="eastAsia"/>
          <w:sz w:val="24"/>
          <w:lang w:eastAsia="zh-CN"/>
        </w:rPr>
        <w:t>和</w:t>
      </w:r>
      <w:r w:rsidRPr="00F358C8">
        <w:rPr>
          <w:sz w:val="24"/>
          <w:lang w:eastAsia="zh-CN"/>
        </w:rPr>
        <w:t>其他科技专业知识；</w:t>
      </w:r>
    </w:p>
    <w:p w14:paraId="6B9C8EC1" w14:textId="5E56EDED" w:rsidR="00595306" w:rsidRPr="00F358C8" w:rsidRDefault="00595306" w:rsidP="00F358C8">
      <w:pPr>
        <w:pStyle w:val="ListParagraph"/>
        <w:numPr>
          <w:ilvl w:val="0"/>
          <w:numId w:val="19"/>
        </w:numPr>
        <w:tabs>
          <w:tab w:val="clear" w:pos="567"/>
          <w:tab w:val="clear" w:pos="1134"/>
          <w:tab w:val="clear" w:pos="1701"/>
          <w:tab w:val="clear" w:pos="2268"/>
        </w:tabs>
        <w:spacing w:before="120" w:after="120"/>
        <w:ind w:left="979" w:firstLine="576"/>
        <w:contextualSpacing w:val="0"/>
        <w:rPr>
          <w:sz w:val="24"/>
          <w:lang w:eastAsia="zh-CN"/>
        </w:rPr>
      </w:pPr>
      <w:r w:rsidRPr="00F358C8">
        <w:rPr>
          <w:sz w:val="24"/>
          <w:lang w:eastAsia="zh-CN"/>
        </w:rPr>
        <w:t>采样、检测和识别；</w:t>
      </w:r>
    </w:p>
    <w:p w14:paraId="701D75A6" w14:textId="7042C04F" w:rsidR="00595306" w:rsidRPr="00F358C8" w:rsidRDefault="00595306" w:rsidP="00F358C8">
      <w:pPr>
        <w:pStyle w:val="ListParagraph"/>
        <w:numPr>
          <w:ilvl w:val="0"/>
          <w:numId w:val="19"/>
        </w:numPr>
        <w:tabs>
          <w:tab w:val="clear" w:pos="567"/>
          <w:tab w:val="clear" w:pos="1134"/>
          <w:tab w:val="clear" w:pos="1701"/>
          <w:tab w:val="clear" w:pos="2268"/>
        </w:tabs>
        <w:spacing w:before="120" w:after="120"/>
        <w:ind w:left="979" w:firstLine="576"/>
        <w:contextualSpacing w:val="0"/>
        <w:rPr>
          <w:sz w:val="24"/>
          <w:lang w:eastAsia="zh-CN"/>
        </w:rPr>
      </w:pPr>
      <w:r w:rsidRPr="00F358C8">
        <w:rPr>
          <w:sz w:val="24"/>
          <w:lang w:eastAsia="zh-CN"/>
        </w:rPr>
        <w:t>机构能力和人力资源；</w:t>
      </w:r>
    </w:p>
    <w:p w14:paraId="3537651B" w14:textId="4A004BED" w:rsidR="00595306" w:rsidRPr="00F358C8" w:rsidRDefault="00595306" w:rsidP="00F358C8">
      <w:pPr>
        <w:pStyle w:val="ListParagraph"/>
        <w:numPr>
          <w:ilvl w:val="0"/>
          <w:numId w:val="19"/>
        </w:numPr>
        <w:tabs>
          <w:tab w:val="clear" w:pos="567"/>
          <w:tab w:val="clear" w:pos="1134"/>
          <w:tab w:val="clear" w:pos="1701"/>
          <w:tab w:val="clear" w:pos="2268"/>
        </w:tabs>
        <w:spacing w:before="120" w:after="120"/>
        <w:ind w:left="979" w:firstLine="576"/>
        <w:contextualSpacing w:val="0"/>
        <w:rPr>
          <w:sz w:val="24"/>
          <w:lang w:eastAsia="zh-CN"/>
        </w:rPr>
      </w:pPr>
      <w:r w:rsidRPr="00F358C8">
        <w:rPr>
          <w:sz w:val="24"/>
          <w:lang w:eastAsia="zh-CN"/>
        </w:rPr>
        <w:t>公众</w:t>
      </w:r>
      <w:r w:rsidRPr="00F358C8">
        <w:rPr>
          <w:rFonts w:hint="eastAsia"/>
          <w:sz w:val="24"/>
          <w:lang w:eastAsia="zh-CN"/>
        </w:rPr>
        <w:t>宣传</w:t>
      </w:r>
      <w:r w:rsidRPr="00F358C8">
        <w:rPr>
          <w:sz w:val="24"/>
          <w:lang w:eastAsia="zh-CN"/>
        </w:rPr>
        <w:t>、教育和参与；</w:t>
      </w:r>
    </w:p>
    <w:p w14:paraId="292E83C4" w14:textId="7D9CAACD" w:rsidR="00595306" w:rsidRPr="00F358C8" w:rsidRDefault="00595306" w:rsidP="00F358C8">
      <w:pPr>
        <w:pStyle w:val="ListParagraph"/>
        <w:numPr>
          <w:ilvl w:val="0"/>
          <w:numId w:val="19"/>
        </w:numPr>
        <w:tabs>
          <w:tab w:val="clear" w:pos="567"/>
          <w:tab w:val="clear" w:pos="1134"/>
          <w:tab w:val="clear" w:pos="1701"/>
          <w:tab w:val="clear" w:pos="2268"/>
        </w:tabs>
        <w:spacing w:before="120" w:after="120"/>
        <w:ind w:left="979" w:firstLine="576"/>
        <w:contextualSpacing w:val="0"/>
        <w:rPr>
          <w:sz w:val="24"/>
          <w:lang w:eastAsia="zh-CN"/>
        </w:rPr>
      </w:pPr>
      <w:r w:rsidRPr="00F358C8">
        <w:rPr>
          <w:rFonts w:hint="eastAsia"/>
          <w:sz w:val="24"/>
          <w:lang w:eastAsia="zh-CN"/>
        </w:rPr>
        <w:t>监测和报告；</w:t>
      </w:r>
    </w:p>
    <w:p w14:paraId="7881D090" w14:textId="1A58B364" w:rsidR="00595306" w:rsidRDefault="00595306" w:rsidP="00595306">
      <w:pPr>
        <w:tabs>
          <w:tab w:val="left" w:pos="2835"/>
          <w:tab w:val="left" w:pos="3402"/>
        </w:tabs>
        <w:spacing w:after="120"/>
        <w:ind w:left="1170" w:firstLine="531"/>
        <w:rPr>
          <w:sz w:val="24"/>
          <w:lang w:eastAsia="zh-CN"/>
        </w:rPr>
      </w:pPr>
      <w:r>
        <w:rPr>
          <w:rFonts w:hint="eastAsia"/>
          <w:sz w:val="24"/>
          <w:lang w:eastAsia="zh-CN"/>
        </w:rPr>
        <w:t>46</w:t>
      </w:r>
      <w:r w:rsidRPr="00E432D9">
        <w:rPr>
          <w:sz w:val="24"/>
          <w:lang w:eastAsia="zh-CN"/>
        </w:rPr>
        <w:t>.</w:t>
      </w:r>
      <w:r w:rsidRPr="00E432D9">
        <w:rPr>
          <w:sz w:val="24"/>
          <w:lang w:eastAsia="zh-CN"/>
        </w:rPr>
        <w:tab/>
      </w:r>
      <w:r w:rsidRPr="00E432D9">
        <w:rPr>
          <w:rFonts w:ascii="KaiTi" w:eastAsia="KaiTi" w:hAnsi="KaiTi"/>
          <w:sz w:val="24"/>
          <w:lang w:eastAsia="zh-CN"/>
        </w:rPr>
        <w:t>鼓励</w:t>
      </w:r>
      <w:r w:rsidRPr="00E432D9">
        <w:rPr>
          <w:sz w:val="24"/>
          <w:lang w:eastAsia="zh-CN"/>
        </w:rPr>
        <w:t>缔约方相互合作，加强执行《卡塔赫纳议定书》的能力，包括</w:t>
      </w:r>
      <w:r w:rsidRPr="00E432D9">
        <w:rPr>
          <w:rFonts w:hint="eastAsia"/>
          <w:sz w:val="24"/>
          <w:lang w:eastAsia="zh-CN"/>
        </w:rPr>
        <w:t>推动</w:t>
      </w:r>
      <w:r w:rsidRPr="00E432D9">
        <w:rPr>
          <w:sz w:val="24"/>
          <w:lang w:eastAsia="zh-CN"/>
        </w:rPr>
        <w:t>土著人民和</w:t>
      </w:r>
      <w:r w:rsidRPr="00E432D9">
        <w:rPr>
          <w:rFonts w:hint="eastAsia"/>
          <w:sz w:val="24"/>
          <w:lang w:eastAsia="zh-CN"/>
        </w:rPr>
        <w:t>地方</w:t>
      </w:r>
      <w:r w:rsidRPr="00E432D9">
        <w:rPr>
          <w:sz w:val="24"/>
          <w:lang w:eastAsia="zh-CN"/>
        </w:rPr>
        <w:t>社区、妇女、青年</w:t>
      </w:r>
      <w:r w:rsidR="009E2020">
        <w:rPr>
          <w:rFonts w:hint="eastAsia"/>
          <w:sz w:val="24"/>
          <w:lang w:eastAsia="zh-CN"/>
        </w:rPr>
        <w:t>和</w:t>
      </w:r>
      <w:r w:rsidRPr="00E432D9">
        <w:rPr>
          <w:sz w:val="24"/>
          <w:lang w:eastAsia="zh-CN"/>
        </w:rPr>
        <w:t>相关利益攸关方参与</w:t>
      </w:r>
      <w:r w:rsidRPr="00E432D9">
        <w:rPr>
          <w:rFonts w:hint="eastAsia"/>
          <w:sz w:val="24"/>
          <w:lang w:eastAsia="zh-CN"/>
        </w:rPr>
        <w:t>其中</w:t>
      </w:r>
      <w:r w:rsidR="00784E07">
        <w:rPr>
          <w:rFonts w:hint="eastAsia"/>
          <w:sz w:val="24"/>
          <w:lang w:eastAsia="zh-CN"/>
        </w:rPr>
        <w:t>，</w:t>
      </w:r>
      <w:r w:rsidR="00A07E1B">
        <w:rPr>
          <w:rFonts w:hint="eastAsia"/>
          <w:sz w:val="24"/>
          <w:lang w:eastAsia="zh-CN"/>
        </w:rPr>
        <w:t>重视</w:t>
      </w:r>
      <w:r w:rsidR="00784E07" w:rsidRPr="00784E07">
        <w:rPr>
          <w:sz w:val="24"/>
          <w:lang w:eastAsia="zh-CN"/>
        </w:rPr>
        <w:t>发展中国家缔约方，特别是其中最不发达国家和小岛屿发展中国家以及经济转型</w:t>
      </w:r>
      <w:r w:rsidR="00D51D49">
        <w:rPr>
          <w:rFonts w:hint="eastAsia"/>
          <w:sz w:val="24"/>
          <w:lang w:eastAsia="zh-CN"/>
        </w:rPr>
        <w:t>缔约方</w:t>
      </w:r>
      <w:r w:rsidR="00784E07" w:rsidRPr="00784E07">
        <w:rPr>
          <w:sz w:val="24"/>
          <w:lang w:eastAsia="zh-CN"/>
        </w:rPr>
        <w:t>的需要；</w:t>
      </w:r>
    </w:p>
    <w:p w14:paraId="272B26C4" w14:textId="7E629894" w:rsidR="00595306" w:rsidRDefault="00595306" w:rsidP="00595306">
      <w:pPr>
        <w:tabs>
          <w:tab w:val="left" w:pos="2835"/>
          <w:tab w:val="left" w:pos="3402"/>
        </w:tabs>
        <w:spacing w:after="120"/>
        <w:ind w:left="1170" w:firstLine="531"/>
        <w:rPr>
          <w:sz w:val="24"/>
          <w:lang w:eastAsia="zh-CN"/>
        </w:rPr>
      </w:pPr>
      <w:r>
        <w:rPr>
          <w:rFonts w:hint="eastAsia"/>
          <w:sz w:val="24"/>
          <w:lang w:eastAsia="zh-CN"/>
        </w:rPr>
        <w:t>47.</w:t>
      </w:r>
      <w:r>
        <w:rPr>
          <w:sz w:val="24"/>
          <w:lang w:eastAsia="zh-CN"/>
        </w:rPr>
        <w:tab/>
      </w:r>
      <w:r w:rsidRPr="009F089E">
        <w:rPr>
          <w:rFonts w:ascii="KaiTi" w:eastAsia="KaiTi" w:hAnsi="KaiTi" w:hint="eastAsia"/>
          <w:sz w:val="24"/>
          <w:lang w:eastAsia="zh-CN"/>
        </w:rPr>
        <w:t>邀请</w:t>
      </w:r>
      <w:r w:rsidR="000B6B20">
        <w:rPr>
          <w:rFonts w:hint="eastAsia"/>
          <w:sz w:val="24"/>
          <w:lang w:eastAsia="zh-CN"/>
        </w:rPr>
        <w:t>科技</w:t>
      </w:r>
      <w:r w:rsidRPr="00E30C08">
        <w:rPr>
          <w:sz w:val="24"/>
          <w:lang w:eastAsia="zh-CN"/>
        </w:rPr>
        <w:t>合作</w:t>
      </w:r>
      <w:r w:rsidR="000B6B20">
        <w:rPr>
          <w:rFonts w:hint="eastAsia"/>
          <w:sz w:val="24"/>
          <w:lang w:eastAsia="zh-CN"/>
        </w:rPr>
        <w:t>支持</w:t>
      </w:r>
      <w:r w:rsidRPr="00E30C08">
        <w:rPr>
          <w:sz w:val="24"/>
          <w:lang w:eastAsia="zh-CN"/>
        </w:rPr>
        <w:t>中心将生物安全纳入其两年期工作计划，并</w:t>
      </w:r>
      <w:r>
        <w:rPr>
          <w:rFonts w:hint="eastAsia"/>
          <w:sz w:val="24"/>
          <w:lang w:eastAsia="zh-CN"/>
        </w:rPr>
        <w:t>担任</w:t>
      </w:r>
      <w:r w:rsidRPr="00E30C08">
        <w:rPr>
          <w:sz w:val="24"/>
          <w:lang w:eastAsia="zh-CN"/>
        </w:rPr>
        <w:t>生物安全能力建设</w:t>
      </w:r>
      <w:r>
        <w:rPr>
          <w:rFonts w:hint="eastAsia"/>
          <w:sz w:val="24"/>
          <w:lang w:eastAsia="zh-CN"/>
        </w:rPr>
        <w:t>与</w:t>
      </w:r>
      <w:r w:rsidRPr="00E30C08">
        <w:rPr>
          <w:sz w:val="24"/>
          <w:lang w:eastAsia="zh-CN"/>
        </w:rPr>
        <w:t>发展、信息共享</w:t>
      </w:r>
      <w:r w:rsidR="00B672E4">
        <w:rPr>
          <w:rFonts w:hint="eastAsia"/>
          <w:sz w:val="24"/>
          <w:lang w:eastAsia="zh-CN"/>
        </w:rPr>
        <w:t>、南北合作、</w:t>
      </w:r>
      <w:r w:rsidRPr="00E30C08">
        <w:rPr>
          <w:sz w:val="24"/>
          <w:lang w:eastAsia="zh-CN"/>
        </w:rPr>
        <w:t>南南合作</w:t>
      </w:r>
      <w:r w:rsidR="00B672E4">
        <w:rPr>
          <w:rFonts w:hint="eastAsia"/>
          <w:sz w:val="24"/>
          <w:lang w:eastAsia="zh-CN"/>
        </w:rPr>
        <w:t>和三方合作</w:t>
      </w:r>
      <w:r w:rsidRPr="00E30C08">
        <w:rPr>
          <w:sz w:val="24"/>
          <w:lang w:eastAsia="zh-CN"/>
        </w:rPr>
        <w:t>的</w:t>
      </w:r>
      <w:r>
        <w:rPr>
          <w:rFonts w:hint="eastAsia"/>
          <w:sz w:val="24"/>
          <w:lang w:eastAsia="zh-CN"/>
        </w:rPr>
        <w:t>枢纽</w:t>
      </w:r>
      <w:r w:rsidRPr="00E30C08">
        <w:rPr>
          <w:sz w:val="24"/>
          <w:lang w:eastAsia="zh-CN"/>
        </w:rPr>
        <w:t>；</w:t>
      </w:r>
      <w:r w:rsidRPr="00E30C08">
        <w:rPr>
          <w:sz w:val="24"/>
          <w:lang w:eastAsia="zh-CN"/>
        </w:rPr>
        <w:t xml:space="preserve"> </w:t>
      </w:r>
    </w:p>
    <w:p w14:paraId="3D7AE9D2" w14:textId="15C97A53" w:rsidR="00595306" w:rsidRPr="00E432D9" w:rsidRDefault="00595306" w:rsidP="00595306">
      <w:pPr>
        <w:tabs>
          <w:tab w:val="left" w:pos="2835"/>
          <w:tab w:val="left" w:pos="3402"/>
        </w:tabs>
        <w:spacing w:after="120"/>
        <w:ind w:left="1170" w:firstLine="531"/>
        <w:rPr>
          <w:sz w:val="24"/>
          <w:lang w:eastAsia="zh-CN"/>
        </w:rPr>
      </w:pPr>
      <w:r w:rsidRPr="00E30C08">
        <w:rPr>
          <w:sz w:val="24"/>
          <w:lang w:eastAsia="zh-CN"/>
        </w:rPr>
        <w:t>48.</w:t>
      </w:r>
      <w:r>
        <w:rPr>
          <w:sz w:val="24"/>
          <w:lang w:eastAsia="zh-CN"/>
        </w:rPr>
        <w:tab/>
      </w:r>
      <w:r w:rsidRPr="009F089E">
        <w:rPr>
          <w:rFonts w:ascii="KaiTi" w:eastAsia="KaiTi" w:hAnsi="KaiTi" w:hint="eastAsia"/>
          <w:sz w:val="24"/>
          <w:lang w:eastAsia="zh-CN"/>
        </w:rPr>
        <w:t>呼吁</w:t>
      </w:r>
      <w:r>
        <w:rPr>
          <w:rFonts w:ascii="KaiTi" w:eastAsia="KaiTi" w:hAnsi="KaiTi" w:hint="eastAsia"/>
          <w:sz w:val="24"/>
          <w:lang w:eastAsia="zh-CN"/>
        </w:rPr>
        <w:t>相</w:t>
      </w:r>
      <w:r w:rsidRPr="00E30C08">
        <w:rPr>
          <w:sz w:val="24"/>
          <w:lang w:eastAsia="zh-CN"/>
        </w:rPr>
        <w:t>关组织并邀请</w:t>
      </w:r>
      <w:r w:rsidR="00443124">
        <w:rPr>
          <w:rFonts w:hint="eastAsia"/>
          <w:sz w:val="24"/>
          <w:lang w:eastAsia="zh-CN"/>
        </w:rPr>
        <w:t>科技</w:t>
      </w:r>
      <w:r w:rsidRPr="00E30C08">
        <w:rPr>
          <w:sz w:val="24"/>
          <w:lang w:eastAsia="zh-CN"/>
        </w:rPr>
        <w:t>合作</w:t>
      </w:r>
      <w:r w:rsidR="00443124">
        <w:rPr>
          <w:rFonts w:hint="eastAsia"/>
          <w:sz w:val="24"/>
          <w:lang w:eastAsia="zh-CN"/>
        </w:rPr>
        <w:t>支持</w:t>
      </w:r>
      <w:r w:rsidRPr="00E30C08">
        <w:rPr>
          <w:sz w:val="24"/>
          <w:lang w:eastAsia="zh-CN"/>
        </w:rPr>
        <w:t>中心协助缔约方制定生物安全项目提案；</w:t>
      </w:r>
    </w:p>
    <w:p w14:paraId="2F68F51B" w14:textId="77777777" w:rsidR="00595306" w:rsidRDefault="00595306" w:rsidP="00595306">
      <w:pPr>
        <w:tabs>
          <w:tab w:val="left" w:pos="2835"/>
          <w:tab w:val="left" w:pos="3402"/>
        </w:tabs>
        <w:spacing w:after="120"/>
        <w:ind w:left="1170" w:firstLine="531"/>
        <w:rPr>
          <w:sz w:val="24"/>
          <w:lang w:eastAsia="zh-CN"/>
        </w:rPr>
      </w:pPr>
      <w:r>
        <w:rPr>
          <w:rFonts w:hint="eastAsia"/>
          <w:sz w:val="24"/>
          <w:lang w:eastAsia="zh-CN"/>
        </w:rPr>
        <w:t>49</w:t>
      </w:r>
      <w:r w:rsidRPr="00E432D9">
        <w:rPr>
          <w:sz w:val="24"/>
          <w:lang w:eastAsia="zh-CN"/>
        </w:rPr>
        <w:t>.</w:t>
      </w:r>
      <w:r w:rsidRPr="00E432D9">
        <w:rPr>
          <w:sz w:val="24"/>
          <w:lang w:eastAsia="zh-CN"/>
        </w:rPr>
        <w:tab/>
      </w:r>
      <w:r w:rsidRPr="00E432D9">
        <w:rPr>
          <w:rFonts w:ascii="KaiTi" w:eastAsia="KaiTi" w:hAnsi="KaiTi"/>
          <w:sz w:val="24"/>
          <w:lang w:eastAsia="zh-CN"/>
        </w:rPr>
        <w:t>请</w:t>
      </w:r>
      <w:r w:rsidRPr="00E432D9">
        <w:rPr>
          <w:sz w:val="24"/>
          <w:lang w:eastAsia="zh-CN"/>
        </w:rPr>
        <w:t>执行秘书在资源允许的情况下</w:t>
      </w:r>
      <w:r>
        <w:rPr>
          <w:rFonts w:hint="eastAsia"/>
          <w:sz w:val="24"/>
          <w:lang w:eastAsia="zh-CN"/>
        </w:rPr>
        <w:t>：</w:t>
      </w:r>
    </w:p>
    <w:p w14:paraId="688FE226" w14:textId="39B14804" w:rsidR="00595306" w:rsidRDefault="00595306" w:rsidP="00977A33">
      <w:pPr>
        <w:pStyle w:val="ListParagraph"/>
        <w:numPr>
          <w:ilvl w:val="0"/>
          <w:numId w:val="21"/>
        </w:numPr>
        <w:tabs>
          <w:tab w:val="clear" w:pos="567"/>
          <w:tab w:val="clear" w:pos="1134"/>
          <w:tab w:val="clear" w:pos="1701"/>
          <w:tab w:val="clear" w:pos="2268"/>
        </w:tabs>
        <w:spacing w:before="120" w:after="120"/>
        <w:ind w:left="979" w:firstLine="576"/>
        <w:contextualSpacing w:val="0"/>
        <w:rPr>
          <w:sz w:val="24"/>
          <w:lang w:eastAsia="zh-CN"/>
        </w:rPr>
      </w:pPr>
      <w:r w:rsidRPr="007E09FB">
        <w:rPr>
          <w:sz w:val="24"/>
          <w:lang w:eastAsia="zh-CN"/>
        </w:rPr>
        <w:t>继续开展能力建设</w:t>
      </w:r>
      <w:r w:rsidRPr="007E09FB">
        <w:rPr>
          <w:rFonts w:hint="eastAsia"/>
          <w:sz w:val="24"/>
          <w:lang w:eastAsia="zh-CN"/>
        </w:rPr>
        <w:t>与发展</w:t>
      </w:r>
      <w:r w:rsidRPr="007E09FB">
        <w:rPr>
          <w:sz w:val="24"/>
          <w:lang w:eastAsia="zh-CN"/>
        </w:rPr>
        <w:t>活动，以协助缔约方执行《卡塔赫纳议定书》，并定期提请各方注意秘书处网站上提供的丰富的能力建设资料</w:t>
      </w:r>
      <w:r w:rsidRPr="00E432D9">
        <w:rPr>
          <w:vertAlign w:val="superscript"/>
        </w:rPr>
        <w:footnoteReference w:id="9"/>
      </w:r>
      <w:r w:rsidRPr="007E09FB">
        <w:rPr>
          <w:sz w:val="24"/>
          <w:lang w:eastAsia="zh-CN"/>
        </w:rPr>
        <w:t xml:space="preserve"> </w:t>
      </w:r>
      <w:r w:rsidR="006E52C0" w:rsidRPr="007E09FB">
        <w:rPr>
          <w:sz w:val="24"/>
          <w:lang w:eastAsia="zh-CN"/>
        </w:rPr>
        <w:t>；</w:t>
      </w:r>
    </w:p>
    <w:p w14:paraId="3104DBCF" w14:textId="3A271E07" w:rsidR="006E52C0" w:rsidRPr="007E09FB" w:rsidRDefault="006E52C0" w:rsidP="00977A33">
      <w:pPr>
        <w:pStyle w:val="ListParagraph"/>
        <w:numPr>
          <w:ilvl w:val="0"/>
          <w:numId w:val="21"/>
        </w:numPr>
        <w:tabs>
          <w:tab w:val="clear" w:pos="567"/>
          <w:tab w:val="clear" w:pos="1134"/>
          <w:tab w:val="clear" w:pos="1701"/>
          <w:tab w:val="clear" w:pos="2268"/>
        </w:tabs>
        <w:spacing w:before="120" w:after="120"/>
        <w:ind w:left="979" w:firstLine="576"/>
        <w:contextualSpacing w:val="0"/>
        <w:rPr>
          <w:sz w:val="24"/>
          <w:lang w:eastAsia="zh-CN"/>
        </w:rPr>
      </w:pPr>
      <w:r w:rsidRPr="006E52C0">
        <w:rPr>
          <w:sz w:val="24"/>
          <w:lang w:eastAsia="zh-CN"/>
        </w:rPr>
        <w:t>促进设计生物安全项目的能力建设和发展活动；</w:t>
      </w:r>
    </w:p>
    <w:p w14:paraId="72E3C7BC" w14:textId="2BAF86CB" w:rsidR="00595306" w:rsidRPr="007E09FB" w:rsidRDefault="00595306" w:rsidP="00977A33">
      <w:pPr>
        <w:pStyle w:val="ListParagraph"/>
        <w:numPr>
          <w:ilvl w:val="0"/>
          <w:numId w:val="21"/>
        </w:numPr>
        <w:tabs>
          <w:tab w:val="clear" w:pos="567"/>
          <w:tab w:val="clear" w:pos="1134"/>
          <w:tab w:val="clear" w:pos="1701"/>
          <w:tab w:val="clear" w:pos="2268"/>
        </w:tabs>
        <w:spacing w:before="120" w:after="120"/>
        <w:ind w:left="979" w:firstLine="576"/>
        <w:contextualSpacing w:val="0"/>
        <w:rPr>
          <w:sz w:val="24"/>
          <w:lang w:eastAsia="zh-CN"/>
        </w:rPr>
      </w:pPr>
      <w:r w:rsidRPr="007E09FB">
        <w:rPr>
          <w:sz w:val="24"/>
          <w:lang w:eastAsia="zh-CN"/>
        </w:rPr>
        <w:t>提高</w:t>
      </w:r>
      <w:r w:rsidRPr="007E09FB">
        <w:rPr>
          <w:rFonts w:hint="eastAsia"/>
          <w:sz w:val="24"/>
          <w:lang w:eastAsia="zh-CN"/>
        </w:rPr>
        <w:t>对</w:t>
      </w:r>
      <w:r w:rsidRPr="007E09FB">
        <w:rPr>
          <w:sz w:val="24"/>
          <w:lang w:eastAsia="zh-CN"/>
        </w:rPr>
        <w:t>提交生物安全提案的供资机制和程序的认识；</w:t>
      </w:r>
    </w:p>
    <w:p w14:paraId="277261C6" w14:textId="77777777" w:rsidR="00595306" w:rsidRPr="0053762A" w:rsidRDefault="00595306" w:rsidP="00595306">
      <w:pPr>
        <w:keepNext/>
        <w:keepLines/>
        <w:tabs>
          <w:tab w:val="clear" w:pos="567"/>
          <w:tab w:val="clear" w:pos="1134"/>
          <w:tab w:val="left" w:pos="810"/>
          <w:tab w:val="left" w:pos="1260"/>
          <w:tab w:val="left" w:pos="2835"/>
          <w:tab w:val="left" w:pos="3402"/>
        </w:tabs>
        <w:spacing w:before="120" w:after="120"/>
        <w:ind w:left="1170"/>
        <w:rPr>
          <w:rFonts w:eastAsia="KaiTi"/>
          <w:bCs/>
          <w:sz w:val="24"/>
          <w:lang w:eastAsia="zh-CN"/>
        </w:rPr>
      </w:pPr>
      <w:r w:rsidRPr="0053762A">
        <w:rPr>
          <w:rFonts w:eastAsia="KaiTi"/>
          <w:bCs/>
          <w:sz w:val="24"/>
          <w:lang w:eastAsia="zh-CN"/>
        </w:rPr>
        <w:t>目标</w:t>
      </w:r>
      <w:r w:rsidRPr="0053762A">
        <w:rPr>
          <w:rFonts w:eastAsia="KaiTi"/>
          <w:bCs/>
          <w:sz w:val="24"/>
          <w:lang w:eastAsia="zh-CN"/>
        </w:rPr>
        <w:t>B.2</w:t>
      </w:r>
      <w:r w:rsidRPr="0053762A">
        <w:rPr>
          <w:rFonts w:eastAsia="KaiTi"/>
          <w:bCs/>
          <w:sz w:val="24"/>
          <w:lang w:eastAsia="zh-CN"/>
        </w:rPr>
        <w:t>：缔约方应根据《议定书》第</w:t>
      </w:r>
      <w:r w:rsidRPr="0053762A">
        <w:rPr>
          <w:rFonts w:eastAsia="KaiTi"/>
          <w:bCs/>
          <w:sz w:val="24"/>
          <w:lang w:eastAsia="zh-CN"/>
        </w:rPr>
        <w:t>28</w:t>
      </w:r>
      <w:r w:rsidRPr="0053762A">
        <w:rPr>
          <w:rFonts w:eastAsia="KaiTi"/>
          <w:bCs/>
          <w:sz w:val="24"/>
          <w:lang w:eastAsia="zh-CN"/>
        </w:rPr>
        <w:t>条从所有来源调动足够的资源来支持《议定书》的执行</w:t>
      </w:r>
    </w:p>
    <w:p w14:paraId="6A1DA0C0" w14:textId="2772AA45" w:rsidR="00595306" w:rsidRDefault="00595306" w:rsidP="00595306">
      <w:pPr>
        <w:tabs>
          <w:tab w:val="left" w:pos="2835"/>
          <w:tab w:val="left" w:pos="3402"/>
        </w:tabs>
        <w:spacing w:after="120"/>
        <w:ind w:left="1170" w:firstLine="531"/>
        <w:rPr>
          <w:sz w:val="24"/>
          <w:lang w:eastAsia="zh-CN"/>
        </w:rPr>
      </w:pPr>
      <w:r>
        <w:rPr>
          <w:rFonts w:hint="eastAsia"/>
          <w:sz w:val="24"/>
          <w:lang w:eastAsia="zh-CN"/>
        </w:rPr>
        <w:t>50</w:t>
      </w:r>
      <w:r w:rsidRPr="00E432D9">
        <w:rPr>
          <w:sz w:val="24"/>
          <w:lang w:eastAsia="zh-CN"/>
        </w:rPr>
        <w:t>.</w:t>
      </w:r>
      <w:r w:rsidRPr="00E432D9">
        <w:rPr>
          <w:sz w:val="24"/>
          <w:lang w:eastAsia="zh-CN"/>
        </w:rPr>
        <w:tab/>
      </w:r>
      <w:r w:rsidRPr="00E432D9">
        <w:rPr>
          <w:rFonts w:ascii="KaiTi" w:eastAsia="KaiTi" w:hAnsi="KaiTi"/>
          <w:sz w:val="24"/>
          <w:lang w:eastAsia="zh-CN"/>
        </w:rPr>
        <w:t>敦促</w:t>
      </w:r>
      <w:r w:rsidRPr="00E432D9">
        <w:rPr>
          <w:sz w:val="24"/>
          <w:lang w:eastAsia="zh-CN"/>
        </w:rPr>
        <w:t>缔约方</w:t>
      </w:r>
      <w:r w:rsidR="003F5ABF" w:rsidRPr="003F5ABF">
        <w:rPr>
          <w:sz w:val="24"/>
          <w:lang w:eastAsia="zh-CN"/>
        </w:rPr>
        <w:t>根据其国情、优先事项和能力</w:t>
      </w:r>
      <w:r w:rsidRPr="00E432D9">
        <w:rPr>
          <w:sz w:val="24"/>
          <w:lang w:eastAsia="zh-CN"/>
        </w:rPr>
        <w:t>在其国家预算中为生物安全分配足够的资源；</w:t>
      </w:r>
    </w:p>
    <w:p w14:paraId="0DACCBF5" w14:textId="50840605" w:rsidR="00595306" w:rsidRDefault="00595306" w:rsidP="00595306">
      <w:pPr>
        <w:tabs>
          <w:tab w:val="left" w:pos="2835"/>
          <w:tab w:val="left" w:pos="3402"/>
        </w:tabs>
        <w:spacing w:after="120"/>
        <w:ind w:left="1170" w:firstLine="531"/>
        <w:rPr>
          <w:sz w:val="24"/>
          <w:lang w:eastAsia="zh-CN"/>
        </w:rPr>
      </w:pPr>
      <w:r>
        <w:rPr>
          <w:rFonts w:hint="eastAsia"/>
          <w:sz w:val="24"/>
          <w:lang w:eastAsia="zh-CN"/>
        </w:rPr>
        <w:t>51.</w:t>
      </w:r>
      <w:r>
        <w:rPr>
          <w:sz w:val="24"/>
          <w:lang w:eastAsia="zh-CN"/>
        </w:rPr>
        <w:tab/>
      </w:r>
      <w:r w:rsidRPr="009F089E">
        <w:rPr>
          <w:rFonts w:ascii="KaiTi" w:eastAsia="KaiTi" w:hAnsi="KaiTi" w:hint="eastAsia"/>
          <w:sz w:val="24"/>
          <w:lang w:eastAsia="zh-CN"/>
        </w:rPr>
        <w:t>呼吁</w:t>
      </w:r>
      <w:r w:rsidRPr="00BF36DA">
        <w:rPr>
          <w:sz w:val="24"/>
          <w:lang w:eastAsia="zh-CN"/>
        </w:rPr>
        <w:t>发达国家缔约方根据《卡塔赫纳议定书》第</w:t>
      </w:r>
      <w:r w:rsidRPr="00BF36DA">
        <w:rPr>
          <w:sz w:val="24"/>
          <w:lang w:eastAsia="zh-CN"/>
        </w:rPr>
        <w:t>28</w:t>
      </w:r>
      <w:r w:rsidRPr="00BF36DA">
        <w:rPr>
          <w:sz w:val="24"/>
          <w:lang w:eastAsia="zh-CN"/>
        </w:rPr>
        <w:t>条，并邀请其他国家政府、国际组织、双边和多边供资机构、区域开发银行以及其他方案和倡议，酌情提供充足、可预测和</w:t>
      </w:r>
      <w:r w:rsidR="00ED3044">
        <w:rPr>
          <w:rFonts w:hint="eastAsia"/>
          <w:sz w:val="24"/>
          <w:lang w:eastAsia="zh-CN"/>
        </w:rPr>
        <w:t>易</w:t>
      </w:r>
      <w:r w:rsidRPr="00BF36DA">
        <w:rPr>
          <w:sz w:val="24"/>
          <w:lang w:eastAsia="zh-CN"/>
        </w:rPr>
        <w:t>获得的资</w:t>
      </w:r>
      <w:r>
        <w:rPr>
          <w:rFonts w:hint="eastAsia"/>
          <w:sz w:val="24"/>
          <w:lang w:eastAsia="zh-CN"/>
        </w:rPr>
        <w:t>金</w:t>
      </w:r>
      <w:r w:rsidRPr="00BF36DA">
        <w:rPr>
          <w:sz w:val="24"/>
          <w:lang w:eastAsia="zh-CN"/>
        </w:rPr>
        <w:t>和实物捐助，支持《卡塔赫纳议定书》的执行；</w:t>
      </w:r>
    </w:p>
    <w:p w14:paraId="39192030" w14:textId="76F2FB46" w:rsidR="00595306" w:rsidRPr="00E432D9" w:rsidRDefault="00595306" w:rsidP="00595306">
      <w:pPr>
        <w:tabs>
          <w:tab w:val="left" w:pos="2835"/>
          <w:tab w:val="left" w:pos="3402"/>
        </w:tabs>
        <w:spacing w:after="120"/>
        <w:ind w:left="1170" w:firstLine="531"/>
        <w:rPr>
          <w:sz w:val="24"/>
          <w:lang w:eastAsia="zh-CN"/>
        </w:rPr>
      </w:pPr>
      <w:r>
        <w:rPr>
          <w:rFonts w:hint="eastAsia"/>
          <w:sz w:val="24"/>
          <w:lang w:eastAsia="zh-CN"/>
        </w:rPr>
        <w:t>52.</w:t>
      </w:r>
      <w:r>
        <w:rPr>
          <w:sz w:val="24"/>
          <w:lang w:eastAsia="zh-CN"/>
        </w:rPr>
        <w:tab/>
      </w:r>
      <w:r w:rsidRPr="009F089E">
        <w:rPr>
          <w:rFonts w:ascii="KaiTi" w:eastAsia="KaiTi" w:hAnsi="KaiTi" w:hint="eastAsia"/>
          <w:sz w:val="24"/>
          <w:lang w:eastAsia="zh-CN"/>
        </w:rPr>
        <w:t>建议</w:t>
      </w:r>
      <w:r w:rsidR="00EC03DD">
        <w:rPr>
          <w:rFonts w:hint="eastAsia"/>
          <w:sz w:val="24"/>
          <w:lang w:eastAsia="zh-CN"/>
        </w:rPr>
        <w:t>《公约》</w:t>
      </w:r>
      <w:r w:rsidRPr="00BF36DA">
        <w:rPr>
          <w:sz w:val="24"/>
          <w:lang w:eastAsia="zh-CN"/>
        </w:rPr>
        <w:t>缔约方大会在通过</w:t>
      </w:r>
      <w:r>
        <w:rPr>
          <w:rFonts w:hint="eastAsia"/>
          <w:sz w:val="24"/>
          <w:lang w:eastAsia="zh-CN"/>
        </w:rPr>
        <w:t>其</w:t>
      </w:r>
      <w:r w:rsidRPr="00BF36DA">
        <w:rPr>
          <w:sz w:val="24"/>
          <w:lang w:eastAsia="zh-CN"/>
        </w:rPr>
        <w:t>对全球环境基金支持执行《卡塔赫纳议定书》的指导</w:t>
      </w:r>
      <w:r>
        <w:rPr>
          <w:rFonts w:hint="eastAsia"/>
          <w:sz w:val="24"/>
          <w:lang w:eastAsia="zh-CN"/>
        </w:rPr>
        <w:t>意见</w:t>
      </w:r>
      <w:r w:rsidRPr="00BF36DA">
        <w:rPr>
          <w:sz w:val="24"/>
          <w:lang w:eastAsia="zh-CN"/>
        </w:rPr>
        <w:t>时，请全环基金继续支持生物安全方面的能力建设</w:t>
      </w:r>
      <w:r>
        <w:rPr>
          <w:rFonts w:hint="eastAsia"/>
          <w:sz w:val="24"/>
          <w:lang w:eastAsia="zh-CN"/>
        </w:rPr>
        <w:t>与</w:t>
      </w:r>
      <w:r w:rsidRPr="00BF36DA">
        <w:rPr>
          <w:sz w:val="24"/>
          <w:lang w:eastAsia="zh-CN"/>
        </w:rPr>
        <w:t>发展，</w:t>
      </w:r>
      <w:r w:rsidR="00A131F2">
        <w:rPr>
          <w:rFonts w:hint="eastAsia"/>
          <w:sz w:val="24"/>
          <w:lang w:eastAsia="zh-CN"/>
        </w:rPr>
        <w:t>[</w:t>
      </w:r>
      <w:r w:rsidR="00926133" w:rsidRPr="00926133">
        <w:rPr>
          <w:sz w:val="24"/>
          <w:lang w:eastAsia="zh-CN"/>
        </w:rPr>
        <w:t>作为国家驱动项目的一部分</w:t>
      </w:r>
      <w:r w:rsidR="00926133">
        <w:rPr>
          <w:rFonts w:hint="eastAsia"/>
          <w:sz w:val="24"/>
          <w:lang w:eastAsia="zh-CN"/>
        </w:rPr>
        <w:t>,</w:t>
      </w:r>
      <w:r w:rsidR="00A131F2">
        <w:rPr>
          <w:rFonts w:hint="eastAsia"/>
          <w:sz w:val="24"/>
          <w:lang w:eastAsia="zh-CN"/>
        </w:rPr>
        <w:t>]</w:t>
      </w:r>
      <w:r w:rsidRPr="00BF36DA">
        <w:rPr>
          <w:sz w:val="24"/>
          <w:lang w:eastAsia="zh-CN"/>
        </w:rPr>
        <w:t>包括在</w:t>
      </w:r>
      <w:r w:rsidR="00B83001">
        <w:rPr>
          <w:rFonts w:hint="eastAsia"/>
          <w:sz w:val="24"/>
          <w:lang w:eastAsia="zh-CN"/>
        </w:rPr>
        <w:t>全环</w:t>
      </w:r>
      <w:r>
        <w:rPr>
          <w:rFonts w:hint="eastAsia"/>
          <w:sz w:val="24"/>
          <w:lang w:eastAsia="zh-CN"/>
        </w:rPr>
        <w:t>基金</w:t>
      </w:r>
      <w:r w:rsidRPr="00BF36DA">
        <w:rPr>
          <w:sz w:val="24"/>
          <w:lang w:eastAsia="zh-CN"/>
        </w:rPr>
        <w:t>信托基金第九次</w:t>
      </w:r>
      <w:r w:rsidR="00B83001">
        <w:rPr>
          <w:rFonts w:hint="eastAsia"/>
          <w:sz w:val="24"/>
          <w:lang w:eastAsia="zh-CN"/>
        </w:rPr>
        <w:t>增资</w:t>
      </w:r>
      <w:r w:rsidRPr="00BF36DA">
        <w:rPr>
          <w:sz w:val="24"/>
          <w:lang w:eastAsia="zh-CN"/>
        </w:rPr>
        <w:t>期间</w:t>
      </w:r>
      <w:r w:rsidR="00B83001">
        <w:rPr>
          <w:rFonts w:hint="eastAsia"/>
          <w:sz w:val="24"/>
          <w:lang w:eastAsia="zh-CN"/>
        </w:rPr>
        <w:t>（</w:t>
      </w:r>
      <w:r w:rsidRPr="00BF36DA">
        <w:rPr>
          <w:sz w:val="24"/>
          <w:lang w:eastAsia="zh-CN"/>
        </w:rPr>
        <w:t>2026</w:t>
      </w:r>
      <w:r w:rsidRPr="00BF36DA">
        <w:rPr>
          <w:sz w:val="24"/>
          <w:lang w:eastAsia="zh-CN"/>
        </w:rPr>
        <w:t>年</w:t>
      </w:r>
      <w:r w:rsidRPr="00BF36DA">
        <w:rPr>
          <w:sz w:val="24"/>
          <w:lang w:eastAsia="zh-CN"/>
        </w:rPr>
        <w:t>7</w:t>
      </w:r>
      <w:r w:rsidRPr="00BF36DA">
        <w:rPr>
          <w:sz w:val="24"/>
          <w:lang w:eastAsia="zh-CN"/>
        </w:rPr>
        <w:t>月至</w:t>
      </w:r>
      <w:r w:rsidRPr="00BF36DA">
        <w:rPr>
          <w:sz w:val="24"/>
          <w:lang w:eastAsia="zh-CN"/>
        </w:rPr>
        <w:t>2030</w:t>
      </w:r>
      <w:r w:rsidRPr="00BF36DA">
        <w:rPr>
          <w:sz w:val="24"/>
          <w:lang w:eastAsia="zh-CN"/>
        </w:rPr>
        <w:t>年</w:t>
      </w:r>
      <w:r w:rsidRPr="00BF36DA">
        <w:rPr>
          <w:sz w:val="24"/>
          <w:lang w:eastAsia="zh-CN"/>
        </w:rPr>
        <w:t>6</w:t>
      </w:r>
      <w:r w:rsidRPr="00BF36DA">
        <w:rPr>
          <w:sz w:val="24"/>
          <w:lang w:eastAsia="zh-CN"/>
        </w:rPr>
        <w:t>月</w:t>
      </w:r>
      <w:r w:rsidR="00B83001">
        <w:rPr>
          <w:rFonts w:hint="eastAsia"/>
          <w:sz w:val="24"/>
          <w:lang w:eastAsia="zh-CN"/>
        </w:rPr>
        <w:t>）</w:t>
      </w:r>
      <w:r w:rsidRPr="00BF36DA">
        <w:rPr>
          <w:sz w:val="24"/>
          <w:lang w:eastAsia="zh-CN"/>
        </w:rPr>
        <w:t>和</w:t>
      </w:r>
      <w:r w:rsidR="006926E0">
        <w:rPr>
          <w:rFonts w:hint="eastAsia"/>
          <w:sz w:val="24"/>
          <w:lang w:eastAsia="zh-CN"/>
        </w:rPr>
        <w:t>通过</w:t>
      </w:r>
      <w:r w:rsidRPr="00BF36DA">
        <w:rPr>
          <w:sz w:val="24"/>
          <w:lang w:eastAsia="zh-CN"/>
        </w:rPr>
        <w:t>全球生物多样性框架基金</w:t>
      </w:r>
      <w:r w:rsidR="00224CF4">
        <w:rPr>
          <w:rFonts w:hint="eastAsia"/>
          <w:sz w:val="24"/>
          <w:lang w:eastAsia="zh-CN"/>
        </w:rPr>
        <w:t>，</w:t>
      </w:r>
      <w:r w:rsidR="00234C2E">
        <w:rPr>
          <w:rFonts w:hint="eastAsia"/>
          <w:sz w:val="24"/>
          <w:lang w:eastAsia="zh-CN"/>
        </w:rPr>
        <w:t>根据其任务</w:t>
      </w:r>
      <w:r w:rsidR="00234C2E">
        <w:rPr>
          <w:rFonts w:hint="eastAsia"/>
          <w:sz w:val="24"/>
          <w:lang w:eastAsia="zh-CN"/>
        </w:rPr>
        <w:lastRenderedPageBreak/>
        <w:t>规定</w:t>
      </w:r>
      <w:r w:rsidR="00814039">
        <w:rPr>
          <w:rFonts w:hint="eastAsia"/>
          <w:sz w:val="24"/>
          <w:lang w:eastAsia="zh-CN"/>
        </w:rPr>
        <w:t>[</w:t>
      </w:r>
      <w:r w:rsidRPr="00BF36DA">
        <w:rPr>
          <w:sz w:val="24"/>
          <w:lang w:eastAsia="zh-CN"/>
        </w:rPr>
        <w:t>，并建立</w:t>
      </w:r>
      <w:r w:rsidR="00234C2E">
        <w:rPr>
          <w:rFonts w:hint="eastAsia"/>
          <w:sz w:val="24"/>
          <w:lang w:eastAsia="zh-CN"/>
        </w:rPr>
        <w:t>[</w:t>
      </w:r>
      <w:r w:rsidRPr="00BF36DA">
        <w:rPr>
          <w:sz w:val="24"/>
          <w:lang w:eastAsia="zh-CN"/>
        </w:rPr>
        <w:t>直接、</w:t>
      </w:r>
      <w:r w:rsidR="00234C2E">
        <w:rPr>
          <w:rFonts w:hint="eastAsia"/>
          <w:sz w:val="24"/>
          <w:lang w:eastAsia="zh-CN"/>
        </w:rPr>
        <w:t>]</w:t>
      </w:r>
      <w:r w:rsidRPr="00BF36DA">
        <w:rPr>
          <w:sz w:val="24"/>
          <w:lang w:eastAsia="zh-CN"/>
        </w:rPr>
        <w:t>充足、可预测和专用的生物安全供资渠道，以确保执行</w:t>
      </w:r>
      <w:r>
        <w:rPr>
          <w:rFonts w:hint="eastAsia"/>
          <w:sz w:val="24"/>
          <w:lang w:eastAsia="zh-CN"/>
        </w:rPr>
        <w:t>工作</w:t>
      </w:r>
      <w:r w:rsidRPr="00BF36DA">
        <w:rPr>
          <w:sz w:val="24"/>
          <w:lang w:eastAsia="zh-CN"/>
        </w:rPr>
        <w:t>需求得到充分满足</w:t>
      </w:r>
      <w:r w:rsidR="00814039">
        <w:rPr>
          <w:rFonts w:hint="eastAsia"/>
          <w:sz w:val="24"/>
          <w:lang w:eastAsia="zh-CN"/>
        </w:rPr>
        <w:t>]</w:t>
      </w:r>
      <w:r w:rsidRPr="00BF36DA">
        <w:rPr>
          <w:sz w:val="24"/>
          <w:lang w:eastAsia="zh-CN"/>
        </w:rPr>
        <w:t>；</w:t>
      </w:r>
    </w:p>
    <w:p w14:paraId="13F4B565" w14:textId="6CCEEF34" w:rsidR="00595306" w:rsidRPr="00E432D9" w:rsidRDefault="00595306" w:rsidP="00595306">
      <w:pPr>
        <w:tabs>
          <w:tab w:val="left" w:pos="2835"/>
          <w:tab w:val="left" w:pos="3402"/>
        </w:tabs>
        <w:spacing w:after="120"/>
        <w:ind w:left="1170" w:firstLine="531"/>
        <w:rPr>
          <w:sz w:val="24"/>
          <w:lang w:eastAsia="zh-CN"/>
        </w:rPr>
      </w:pPr>
      <w:r>
        <w:rPr>
          <w:rFonts w:hint="eastAsia"/>
          <w:sz w:val="24"/>
          <w:lang w:eastAsia="zh-CN"/>
        </w:rPr>
        <w:t>53</w:t>
      </w:r>
      <w:r w:rsidRPr="00E432D9">
        <w:rPr>
          <w:sz w:val="24"/>
          <w:lang w:eastAsia="zh-CN"/>
        </w:rPr>
        <w:t>.</w:t>
      </w:r>
      <w:r w:rsidRPr="00E432D9">
        <w:rPr>
          <w:sz w:val="24"/>
          <w:lang w:eastAsia="zh-CN"/>
        </w:rPr>
        <w:tab/>
      </w:r>
      <w:r w:rsidRPr="00E432D9">
        <w:rPr>
          <w:rFonts w:ascii="KaiTi" w:eastAsia="KaiTi" w:hAnsi="KaiTi"/>
          <w:sz w:val="24"/>
          <w:lang w:eastAsia="zh-CN"/>
        </w:rPr>
        <w:t>敦促</w:t>
      </w:r>
      <w:r w:rsidRPr="00E432D9">
        <w:rPr>
          <w:sz w:val="24"/>
          <w:lang w:eastAsia="zh-CN"/>
        </w:rPr>
        <w:t>符合条件的缔约方</w:t>
      </w:r>
      <w:r>
        <w:rPr>
          <w:rFonts w:hint="eastAsia"/>
          <w:sz w:val="24"/>
          <w:lang w:eastAsia="zh-CN"/>
        </w:rPr>
        <w:t>按照</w:t>
      </w:r>
      <w:r w:rsidR="00B80E04">
        <w:rPr>
          <w:rFonts w:hint="eastAsia"/>
          <w:sz w:val="24"/>
          <w:lang w:eastAsia="zh-CN"/>
        </w:rPr>
        <w:t>本</w:t>
      </w:r>
      <w:r>
        <w:rPr>
          <w:rFonts w:hint="eastAsia"/>
          <w:sz w:val="24"/>
          <w:lang w:eastAsia="zh-CN"/>
        </w:rPr>
        <w:t>国确定的需求和优先事项，</w:t>
      </w:r>
      <w:r w:rsidRPr="00E432D9">
        <w:rPr>
          <w:sz w:val="24"/>
          <w:lang w:eastAsia="zh-CN"/>
        </w:rPr>
        <w:t>利用全球环境基金通过</w:t>
      </w:r>
      <w:r w:rsidRPr="00E432D9">
        <w:rPr>
          <w:rFonts w:hint="eastAsia"/>
          <w:sz w:val="24"/>
          <w:lang w:eastAsia="zh-CN"/>
        </w:rPr>
        <w:t>资金</w:t>
      </w:r>
      <w:r w:rsidRPr="00E432D9">
        <w:rPr>
          <w:sz w:val="24"/>
          <w:lang w:eastAsia="zh-CN"/>
        </w:rPr>
        <w:t>透明分配系统为</w:t>
      </w:r>
      <w:r w:rsidRPr="00E432D9">
        <w:rPr>
          <w:rFonts w:hint="eastAsia"/>
          <w:sz w:val="24"/>
          <w:lang w:eastAsia="zh-CN"/>
        </w:rPr>
        <w:t>其</w:t>
      </w:r>
      <w:r w:rsidRPr="00E432D9">
        <w:rPr>
          <w:sz w:val="24"/>
          <w:lang w:eastAsia="zh-CN"/>
        </w:rPr>
        <w:t>生物安全活动分配的资源，并将生物安全纳入其生物多样性项目；</w:t>
      </w:r>
    </w:p>
    <w:p w14:paraId="2DDFA302" w14:textId="77777777" w:rsidR="00595306" w:rsidRPr="0053762A" w:rsidRDefault="00595306" w:rsidP="00595306">
      <w:pPr>
        <w:keepNext/>
        <w:keepLines/>
        <w:tabs>
          <w:tab w:val="clear" w:pos="567"/>
          <w:tab w:val="left" w:pos="900"/>
          <w:tab w:val="left" w:pos="2835"/>
          <w:tab w:val="left" w:pos="3402"/>
        </w:tabs>
        <w:spacing w:before="120" w:after="120"/>
        <w:ind w:left="1170"/>
        <w:rPr>
          <w:rFonts w:eastAsia="KaiTi"/>
          <w:bCs/>
          <w:sz w:val="24"/>
          <w:lang w:eastAsia="zh-CN"/>
        </w:rPr>
      </w:pPr>
      <w:r w:rsidRPr="0053762A">
        <w:rPr>
          <w:rFonts w:eastAsia="KaiTi"/>
          <w:bCs/>
          <w:sz w:val="24"/>
          <w:lang w:eastAsia="zh-CN"/>
        </w:rPr>
        <w:t>目标</w:t>
      </w:r>
      <w:r w:rsidRPr="0053762A">
        <w:rPr>
          <w:rFonts w:eastAsia="KaiTi"/>
          <w:bCs/>
          <w:sz w:val="24"/>
          <w:lang w:eastAsia="zh-CN"/>
        </w:rPr>
        <w:t>B.3</w:t>
      </w:r>
      <w:r w:rsidRPr="0053762A">
        <w:rPr>
          <w:rFonts w:eastAsia="KaiTi"/>
          <w:bCs/>
          <w:sz w:val="24"/>
          <w:lang w:eastAsia="zh-CN"/>
        </w:rPr>
        <w:t>：缔约方根据《议定书》第</w:t>
      </w:r>
      <w:r w:rsidRPr="0053762A">
        <w:rPr>
          <w:rFonts w:eastAsia="KaiTi"/>
          <w:bCs/>
          <w:sz w:val="24"/>
          <w:lang w:eastAsia="zh-CN"/>
        </w:rPr>
        <w:t>23</w:t>
      </w:r>
      <w:r w:rsidRPr="0053762A">
        <w:rPr>
          <w:rFonts w:eastAsia="KaiTi"/>
          <w:bCs/>
          <w:sz w:val="24"/>
          <w:lang w:eastAsia="zh-CN"/>
        </w:rPr>
        <w:t>条促进和协助开展改性活生物体的安全转移、处理和使用方面的公众宣传、教育和参与</w:t>
      </w:r>
    </w:p>
    <w:p w14:paraId="777D49DB" w14:textId="27D4FA56" w:rsidR="00595306" w:rsidRPr="00E432D9" w:rsidRDefault="00595306" w:rsidP="00595306">
      <w:pPr>
        <w:tabs>
          <w:tab w:val="left" w:pos="2835"/>
          <w:tab w:val="left" w:pos="3402"/>
        </w:tabs>
        <w:spacing w:after="120"/>
        <w:ind w:left="1170" w:firstLine="531"/>
        <w:rPr>
          <w:sz w:val="24"/>
          <w:lang w:eastAsia="zh-CN"/>
        </w:rPr>
      </w:pPr>
      <w:r>
        <w:rPr>
          <w:rFonts w:hint="eastAsia"/>
          <w:sz w:val="24"/>
          <w:lang w:eastAsia="zh-CN"/>
        </w:rPr>
        <w:t>54</w:t>
      </w:r>
      <w:r w:rsidRPr="00E432D9">
        <w:rPr>
          <w:sz w:val="24"/>
          <w:lang w:eastAsia="zh-CN"/>
        </w:rPr>
        <w:t>.</w:t>
      </w:r>
      <w:r w:rsidRPr="00E432D9">
        <w:rPr>
          <w:sz w:val="24"/>
          <w:lang w:eastAsia="zh-CN"/>
        </w:rPr>
        <w:tab/>
      </w:r>
      <w:r w:rsidRPr="00E432D9">
        <w:rPr>
          <w:rFonts w:ascii="KaiTi" w:eastAsia="KaiTi" w:hAnsi="KaiTi"/>
          <w:sz w:val="24"/>
          <w:lang w:eastAsia="zh-CN"/>
        </w:rPr>
        <w:t>鼓励</w:t>
      </w:r>
      <w:r w:rsidRPr="00E432D9">
        <w:rPr>
          <w:sz w:val="24"/>
          <w:lang w:eastAsia="zh-CN"/>
        </w:rPr>
        <w:t>缔约方在涉及改性活生物体的决策过程中征求公众意见，并</w:t>
      </w:r>
      <w:r w:rsidRPr="00E432D9">
        <w:rPr>
          <w:rFonts w:hint="eastAsia"/>
          <w:sz w:val="24"/>
          <w:lang w:eastAsia="zh-CN"/>
        </w:rPr>
        <w:t>根据</w:t>
      </w:r>
      <w:r w:rsidR="00D51D49">
        <w:rPr>
          <w:rFonts w:hint="eastAsia"/>
          <w:sz w:val="24"/>
          <w:lang w:eastAsia="zh-CN"/>
        </w:rPr>
        <w:t>《卡塔赫纳议定书》</w:t>
      </w:r>
      <w:r w:rsidRPr="00E432D9">
        <w:rPr>
          <w:sz w:val="24"/>
          <w:lang w:eastAsia="zh-CN"/>
        </w:rPr>
        <w:t>第</w:t>
      </w:r>
      <w:r w:rsidRPr="00E432D9">
        <w:rPr>
          <w:sz w:val="24"/>
          <w:lang w:eastAsia="zh-CN"/>
        </w:rPr>
        <w:t>21</w:t>
      </w:r>
      <w:r w:rsidRPr="00E432D9">
        <w:rPr>
          <w:sz w:val="24"/>
          <w:lang w:eastAsia="zh-CN"/>
        </w:rPr>
        <w:t>条</w:t>
      </w:r>
      <w:r w:rsidRPr="00E432D9">
        <w:rPr>
          <w:rFonts w:hint="eastAsia"/>
          <w:sz w:val="24"/>
          <w:lang w:eastAsia="zh-CN"/>
        </w:rPr>
        <w:t>及各自的法律法规，在尊重保密信息</w:t>
      </w:r>
      <w:r w:rsidRPr="00E432D9">
        <w:rPr>
          <w:sz w:val="24"/>
          <w:lang w:eastAsia="zh-CN"/>
        </w:rPr>
        <w:t>的情况下，向公众通报此</w:t>
      </w:r>
      <w:r w:rsidRPr="00E432D9">
        <w:rPr>
          <w:rFonts w:hint="eastAsia"/>
          <w:sz w:val="24"/>
          <w:lang w:eastAsia="zh-CN"/>
        </w:rPr>
        <w:t>类决策</w:t>
      </w:r>
      <w:r w:rsidRPr="00E432D9">
        <w:rPr>
          <w:sz w:val="24"/>
          <w:lang w:eastAsia="zh-CN"/>
        </w:rPr>
        <w:t>的结果，以提高透明度；</w:t>
      </w:r>
    </w:p>
    <w:p w14:paraId="1C87575D" w14:textId="3433630E" w:rsidR="00595306" w:rsidRPr="00E432D9" w:rsidRDefault="00595306" w:rsidP="00595306">
      <w:pPr>
        <w:tabs>
          <w:tab w:val="left" w:pos="2835"/>
          <w:tab w:val="left" w:pos="3402"/>
        </w:tabs>
        <w:spacing w:after="120"/>
        <w:ind w:left="1170" w:firstLine="531"/>
        <w:rPr>
          <w:sz w:val="24"/>
          <w:lang w:val="en-US" w:eastAsia="zh-CN"/>
        </w:rPr>
      </w:pPr>
      <w:r>
        <w:rPr>
          <w:rFonts w:hint="eastAsia"/>
          <w:sz w:val="24"/>
          <w:lang w:eastAsia="zh-CN"/>
        </w:rPr>
        <w:t>55</w:t>
      </w:r>
      <w:r w:rsidRPr="00E432D9">
        <w:rPr>
          <w:sz w:val="24"/>
          <w:lang w:eastAsia="zh-CN"/>
        </w:rPr>
        <w:t>.</w:t>
      </w:r>
      <w:r w:rsidRPr="00E432D9">
        <w:rPr>
          <w:sz w:val="24"/>
          <w:lang w:eastAsia="zh-CN"/>
        </w:rPr>
        <w:tab/>
      </w:r>
      <w:r>
        <w:rPr>
          <w:rFonts w:ascii="KaiTi" w:eastAsia="KaiTi" w:hAnsi="KaiTi" w:hint="eastAsia"/>
          <w:sz w:val="24"/>
          <w:lang w:eastAsia="zh-CN"/>
        </w:rPr>
        <w:t>邀请</w:t>
      </w:r>
      <w:r w:rsidRPr="009F089E">
        <w:rPr>
          <w:rFonts w:ascii="SimSun" w:hAnsi="SimSun" w:hint="eastAsia"/>
          <w:sz w:val="24"/>
          <w:lang w:eastAsia="zh-CN"/>
        </w:rPr>
        <w:t>缔约方、</w:t>
      </w:r>
      <w:r>
        <w:rPr>
          <w:rFonts w:ascii="SimSun" w:hAnsi="SimSun" w:hint="eastAsia"/>
          <w:sz w:val="24"/>
          <w:lang w:eastAsia="zh-CN"/>
        </w:rPr>
        <w:t>其他国家政府和相关组织</w:t>
      </w:r>
      <w:r w:rsidRPr="00E432D9">
        <w:rPr>
          <w:sz w:val="24"/>
          <w:lang w:eastAsia="zh-CN"/>
        </w:rPr>
        <w:t>支持能力建设</w:t>
      </w:r>
      <w:r>
        <w:rPr>
          <w:rFonts w:hint="eastAsia"/>
          <w:sz w:val="24"/>
          <w:lang w:eastAsia="zh-CN"/>
        </w:rPr>
        <w:t>与发展</w:t>
      </w:r>
      <w:r w:rsidRPr="00E432D9">
        <w:rPr>
          <w:sz w:val="24"/>
          <w:lang w:eastAsia="zh-CN"/>
        </w:rPr>
        <w:t>，以履行《卡塔赫纳议定书》中关于改性活生物体的安全转移、处理和使用的公众宣传、教育和参与的规定；</w:t>
      </w:r>
      <w:r w:rsidR="0084106D">
        <w:rPr>
          <w:rFonts w:hint="eastAsia"/>
          <w:sz w:val="24"/>
          <w:lang w:eastAsia="zh-CN"/>
        </w:rPr>
        <w:t xml:space="preserve"> </w:t>
      </w:r>
    </w:p>
    <w:p w14:paraId="0F2F478E" w14:textId="77777777" w:rsidR="00595306" w:rsidRPr="00E432D9" w:rsidRDefault="00595306" w:rsidP="00595306">
      <w:pPr>
        <w:keepNext/>
        <w:keepLines/>
        <w:tabs>
          <w:tab w:val="clear" w:pos="567"/>
          <w:tab w:val="left" w:pos="900"/>
          <w:tab w:val="left" w:pos="2835"/>
          <w:tab w:val="left" w:pos="3402"/>
        </w:tabs>
        <w:spacing w:before="120" w:after="120"/>
        <w:ind w:left="1170"/>
        <w:rPr>
          <w:rFonts w:eastAsia="KaiTi"/>
          <w:bCs/>
          <w:sz w:val="24"/>
          <w:lang w:eastAsia="zh-CN"/>
        </w:rPr>
      </w:pPr>
      <w:r w:rsidRPr="00E432D9">
        <w:rPr>
          <w:rFonts w:eastAsia="KaiTi"/>
          <w:bCs/>
          <w:sz w:val="24"/>
          <w:lang w:eastAsia="zh-CN"/>
        </w:rPr>
        <w:t>目标</w:t>
      </w:r>
      <w:r w:rsidRPr="00E432D9">
        <w:rPr>
          <w:rFonts w:eastAsia="KaiTi"/>
          <w:bCs/>
          <w:sz w:val="24"/>
          <w:lang w:eastAsia="zh-CN"/>
        </w:rPr>
        <w:t>B.4</w:t>
      </w:r>
      <w:r w:rsidRPr="00E432D9">
        <w:rPr>
          <w:rFonts w:eastAsia="KaiTi"/>
          <w:bCs/>
          <w:sz w:val="24"/>
          <w:lang w:eastAsia="zh-CN"/>
        </w:rPr>
        <w:t>：缔约方加强国家、区域和国际各级关于生物安全问题的合作与协调</w:t>
      </w:r>
    </w:p>
    <w:p w14:paraId="23D8D1FA" w14:textId="408E9B64" w:rsidR="00595306" w:rsidRPr="00E432D9" w:rsidRDefault="00595306" w:rsidP="00595306">
      <w:pPr>
        <w:tabs>
          <w:tab w:val="left" w:pos="2835"/>
          <w:tab w:val="left" w:pos="3402"/>
        </w:tabs>
        <w:spacing w:after="120"/>
        <w:ind w:left="1170" w:firstLine="531"/>
        <w:rPr>
          <w:sz w:val="24"/>
          <w:lang w:eastAsia="zh-CN"/>
        </w:rPr>
      </w:pPr>
      <w:r>
        <w:rPr>
          <w:rFonts w:hint="eastAsia"/>
          <w:sz w:val="24"/>
          <w:lang w:eastAsia="zh-CN"/>
        </w:rPr>
        <w:t>56</w:t>
      </w:r>
      <w:r w:rsidRPr="00E432D9">
        <w:rPr>
          <w:sz w:val="24"/>
          <w:lang w:eastAsia="zh-CN"/>
        </w:rPr>
        <w:t>.</w:t>
      </w:r>
      <w:r w:rsidRPr="00E432D9">
        <w:rPr>
          <w:sz w:val="24"/>
          <w:lang w:eastAsia="zh-CN"/>
        </w:rPr>
        <w:tab/>
      </w:r>
      <w:r w:rsidRPr="00E432D9">
        <w:rPr>
          <w:rFonts w:ascii="KaiTi" w:eastAsia="KaiTi" w:hAnsi="KaiTi"/>
          <w:sz w:val="24"/>
          <w:lang w:eastAsia="zh-CN"/>
        </w:rPr>
        <w:t>鼓励</w:t>
      </w:r>
      <w:r w:rsidRPr="00E432D9">
        <w:rPr>
          <w:sz w:val="24"/>
          <w:lang w:eastAsia="zh-CN"/>
        </w:rPr>
        <w:t>缔约方</w:t>
      </w:r>
      <w:r>
        <w:rPr>
          <w:rFonts w:hint="eastAsia"/>
          <w:sz w:val="24"/>
          <w:lang w:eastAsia="zh-CN"/>
        </w:rPr>
        <w:t>酌情并根据国情、优先事项和现有机构安排，</w:t>
      </w:r>
      <w:r w:rsidR="00DF6939">
        <w:rPr>
          <w:rFonts w:hint="eastAsia"/>
          <w:sz w:val="24"/>
          <w:lang w:eastAsia="zh-CN"/>
        </w:rPr>
        <w:t>便利</w:t>
      </w:r>
      <w:r w:rsidRPr="00E432D9">
        <w:rPr>
          <w:sz w:val="24"/>
          <w:lang w:eastAsia="zh-CN"/>
        </w:rPr>
        <w:t>生物安全纳入跨部门和部门</w:t>
      </w:r>
      <w:r w:rsidR="00274BC8">
        <w:rPr>
          <w:rFonts w:hint="eastAsia"/>
          <w:sz w:val="24"/>
          <w:lang w:eastAsia="zh-CN"/>
        </w:rPr>
        <w:t>法律、法规</w:t>
      </w:r>
      <w:r w:rsidRPr="00E432D9">
        <w:rPr>
          <w:sz w:val="24"/>
          <w:lang w:eastAsia="zh-CN"/>
        </w:rPr>
        <w:t>、政策</w:t>
      </w:r>
      <w:r w:rsidR="00274BC8">
        <w:rPr>
          <w:rFonts w:hint="eastAsia"/>
          <w:sz w:val="24"/>
          <w:lang w:eastAsia="zh-CN"/>
        </w:rPr>
        <w:t>、</w:t>
      </w:r>
      <w:r>
        <w:rPr>
          <w:rFonts w:hint="eastAsia"/>
          <w:sz w:val="24"/>
          <w:lang w:eastAsia="zh-CN"/>
        </w:rPr>
        <w:t>战略、行动计划、方案</w:t>
      </w:r>
      <w:r w:rsidR="009879C5">
        <w:rPr>
          <w:rFonts w:hint="eastAsia"/>
          <w:sz w:val="24"/>
          <w:lang w:eastAsia="zh-CN"/>
        </w:rPr>
        <w:t>和</w:t>
      </w:r>
      <w:r w:rsidR="00D00EAC">
        <w:rPr>
          <w:rFonts w:hint="eastAsia"/>
          <w:sz w:val="24"/>
          <w:lang w:eastAsia="zh-CN"/>
        </w:rPr>
        <w:t>机构</w:t>
      </w:r>
      <w:r w:rsidRPr="00E432D9">
        <w:rPr>
          <w:sz w:val="24"/>
          <w:lang w:eastAsia="zh-CN"/>
        </w:rPr>
        <w:t>；</w:t>
      </w:r>
    </w:p>
    <w:p w14:paraId="4FFC30EC" w14:textId="45EF3CB6" w:rsidR="00595306" w:rsidRPr="00B865DE" w:rsidRDefault="00595306" w:rsidP="00B865DE">
      <w:pPr>
        <w:tabs>
          <w:tab w:val="left" w:pos="2835"/>
          <w:tab w:val="left" w:pos="3402"/>
        </w:tabs>
        <w:spacing w:after="120"/>
        <w:ind w:left="1170" w:firstLine="531"/>
        <w:jc w:val="left"/>
        <w:rPr>
          <w:spacing w:val="4"/>
          <w:sz w:val="24"/>
          <w:lang w:eastAsia="zh-CN"/>
        </w:rPr>
      </w:pPr>
      <w:r w:rsidRPr="00B865DE">
        <w:rPr>
          <w:sz w:val="24"/>
          <w:lang w:eastAsia="zh-CN"/>
        </w:rPr>
        <w:t>57.</w:t>
      </w:r>
      <w:r w:rsidRPr="00B865DE">
        <w:rPr>
          <w:sz w:val="24"/>
          <w:lang w:eastAsia="zh-CN"/>
        </w:rPr>
        <w:tab/>
      </w:r>
      <w:r w:rsidRPr="00B865DE">
        <w:rPr>
          <w:rFonts w:eastAsia="KaiTi"/>
          <w:sz w:val="24"/>
          <w:lang w:eastAsia="zh-CN"/>
        </w:rPr>
        <w:t>邀</w:t>
      </w:r>
      <w:r w:rsidRPr="00B865DE">
        <w:rPr>
          <w:rFonts w:eastAsia="KaiTi"/>
          <w:spacing w:val="-8"/>
          <w:sz w:val="24"/>
          <w:lang w:eastAsia="zh-CN"/>
        </w:rPr>
        <w:t>请</w:t>
      </w:r>
      <w:r w:rsidRPr="00B865DE">
        <w:rPr>
          <w:spacing w:val="-8"/>
          <w:sz w:val="24"/>
          <w:lang w:eastAsia="zh-CN"/>
        </w:rPr>
        <w:t>捐助国</w:t>
      </w:r>
      <w:r w:rsidR="00BD1733" w:rsidRPr="00B865DE">
        <w:rPr>
          <w:spacing w:val="-8"/>
          <w:sz w:val="24"/>
          <w:lang w:eastAsia="zh-CN"/>
        </w:rPr>
        <w:t>和</w:t>
      </w:r>
      <w:r w:rsidRPr="00B865DE">
        <w:rPr>
          <w:spacing w:val="-8"/>
          <w:sz w:val="24"/>
          <w:lang w:eastAsia="zh-CN"/>
        </w:rPr>
        <w:t>相关组织支持缔约方开展第</w:t>
      </w:r>
      <w:r w:rsidRPr="00B865DE">
        <w:rPr>
          <w:spacing w:val="-8"/>
          <w:sz w:val="24"/>
          <w:lang w:eastAsia="zh-CN"/>
        </w:rPr>
        <w:t>56</w:t>
      </w:r>
      <w:r w:rsidRPr="00B865DE">
        <w:rPr>
          <w:spacing w:val="-8"/>
          <w:sz w:val="24"/>
          <w:lang w:eastAsia="zh-CN"/>
        </w:rPr>
        <w:t>段所述生物安全纳入工作；</w:t>
      </w:r>
      <w:r w:rsidR="00C35445" w:rsidRPr="00B865DE">
        <w:rPr>
          <w:spacing w:val="-8"/>
          <w:sz w:val="24"/>
          <w:lang w:eastAsia="zh-CN"/>
        </w:rPr>
        <w:t xml:space="preserve"> </w:t>
      </w:r>
    </w:p>
    <w:p w14:paraId="18EDA40E" w14:textId="42645A89" w:rsidR="00595306" w:rsidRPr="00E432D9" w:rsidRDefault="00595306" w:rsidP="00595306">
      <w:pPr>
        <w:tabs>
          <w:tab w:val="left" w:pos="2835"/>
          <w:tab w:val="left" w:pos="3402"/>
        </w:tabs>
        <w:spacing w:after="120"/>
        <w:ind w:left="1170" w:firstLine="531"/>
        <w:rPr>
          <w:sz w:val="24"/>
          <w:lang w:eastAsia="zh-CN"/>
        </w:rPr>
      </w:pPr>
      <w:r>
        <w:rPr>
          <w:rFonts w:hint="eastAsia"/>
          <w:sz w:val="24"/>
          <w:lang w:eastAsia="zh-CN"/>
        </w:rPr>
        <w:t>58</w:t>
      </w:r>
      <w:r w:rsidRPr="00E432D9">
        <w:rPr>
          <w:sz w:val="24"/>
          <w:lang w:eastAsia="zh-CN"/>
        </w:rPr>
        <w:t>.</w:t>
      </w:r>
      <w:r w:rsidRPr="00E432D9">
        <w:rPr>
          <w:sz w:val="24"/>
          <w:lang w:eastAsia="zh-CN"/>
        </w:rPr>
        <w:tab/>
      </w:r>
      <w:r w:rsidRPr="00E432D9">
        <w:rPr>
          <w:rFonts w:ascii="KaiTi" w:eastAsia="KaiTi" w:hAnsi="KaiTi"/>
          <w:sz w:val="24"/>
          <w:lang w:eastAsia="zh-CN"/>
        </w:rPr>
        <w:t>鼓励</w:t>
      </w:r>
      <w:r w:rsidR="00B22D73" w:rsidRPr="00B22D73">
        <w:rPr>
          <w:sz w:val="24"/>
          <w:lang w:eastAsia="zh-CN"/>
        </w:rPr>
        <w:t>缔约方与</w:t>
      </w:r>
      <w:r w:rsidR="00B22D73">
        <w:rPr>
          <w:rFonts w:hint="eastAsia"/>
          <w:sz w:val="24"/>
          <w:lang w:eastAsia="zh-CN"/>
        </w:rPr>
        <w:t>科技合作支持</w:t>
      </w:r>
      <w:r w:rsidR="00B22D73" w:rsidRPr="00B22D73">
        <w:rPr>
          <w:sz w:val="24"/>
          <w:lang w:eastAsia="zh-CN"/>
        </w:rPr>
        <w:t>中心及相关组织合作，交流关于生物安全的科技和机构知识，包括在区域和国际层面交流这种知识</w:t>
      </w:r>
      <w:r w:rsidR="00B22D73" w:rsidRPr="00B22D73">
        <w:rPr>
          <w:sz w:val="24"/>
          <w:lang w:eastAsia="zh-CN"/>
        </w:rPr>
        <w:t>[</w:t>
      </w:r>
      <w:r w:rsidR="00B22D73" w:rsidRPr="00B22D73">
        <w:rPr>
          <w:sz w:val="24"/>
          <w:lang w:eastAsia="zh-CN"/>
        </w:rPr>
        <w:t>，同时重申风险评估和风险管理</w:t>
      </w:r>
      <w:r w:rsidR="0063324A">
        <w:rPr>
          <w:rFonts w:hint="eastAsia"/>
          <w:sz w:val="24"/>
          <w:lang w:eastAsia="zh-CN"/>
        </w:rPr>
        <w:t>属于</w:t>
      </w:r>
      <w:r w:rsidR="00B22D73" w:rsidRPr="00B22D73">
        <w:rPr>
          <w:sz w:val="24"/>
          <w:lang w:eastAsia="zh-CN"/>
        </w:rPr>
        <w:t>缔约方根据《卡塔赫纳议定书》以及国家</w:t>
      </w:r>
      <w:r w:rsidR="00B13BDE">
        <w:rPr>
          <w:rFonts w:hint="eastAsia"/>
          <w:sz w:val="24"/>
          <w:lang w:eastAsia="zh-CN"/>
        </w:rPr>
        <w:t>法律</w:t>
      </w:r>
      <w:r w:rsidR="00B22D73" w:rsidRPr="00B22D73">
        <w:rPr>
          <w:sz w:val="24"/>
          <w:lang w:eastAsia="zh-CN"/>
        </w:rPr>
        <w:t>、优先事项和</w:t>
      </w:r>
      <w:r w:rsidR="00B13BDE">
        <w:rPr>
          <w:rFonts w:hint="eastAsia"/>
          <w:sz w:val="24"/>
          <w:lang w:eastAsia="zh-CN"/>
        </w:rPr>
        <w:t>国情</w:t>
      </w:r>
      <w:r w:rsidR="00D91F66">
        <w:rPr>
          <w:rFonts w:hint="eastAsia"/>
          <w:sz w:val="24"/>
          <w:lang w:eastAsia="zh-CN"/>
        </w:rPr>
        <w:t>自主</w:t>
      </w:r>
      <w:r w:rsidR="0063324A">
        <w:rPr>
          <w:rFonts w:hint="eastAsia"/>
          <w:sz w:val="24"/>
          <w:lang w:eastAsia="zh-CN"/>
        </w:rPr>
        <w:t>决定的事项</w:t>
      </w:r>
      <w:r w:rsidR="00B22D73" w:rsidRPr="00B22D73">
        <w:rPr>
          <w:sz w:val="24"/>
          <w:lang w:eastAsia="zh-CN"/>
        </w:rPr>
        <w:t>，鼓励透明度和科学诚信，包括通过在相关进程中确定、披露和适当管理利益冲突</w:t>
      </w:r>
      <w:r w:rsidR="00B22D73" w:rsidRPr="00B22D73">
        <w:rPr>
          <w:sz w:val="24"/>
          <w:lang w:eastAsia="zh-CN"/>
        </w:rPr>
        <w:t>]</w:t>
      </w:r>
      <w:r w:rsidR="00B22D73" w:rsidRPr="00B22D73">
        <w:rPr>
          <w:sz w:val="24"/>
          <w:lang w:eastAsia="zh-CN"/>
        </w:rPr>
        <w:t>；</w:t>
      </w:r>
    </w:p>
    <w:p w14:paraId="6FBB6A26" w14:textId="3094795A" w:rsidR="00595306" w:rsidRDefault="00595306" w:rsidP="00595306">
      <w:pPr>
        <w:ind w:left="1134" w:hanging="1134"/>
        <w:rPr>
          <w:lang w:eastAsia="zh-CN"/>
        </w:rPr>
      </w:pPr>
      <w:r>
        <w:rPr>
          <w:sz w:val="24"/>
          <w:lang w:eastAsia="zh-CN"/>
        </w:rPr>
        <w:tab/>
      </w:r>
      <w:r>
        <w:rPr>
          <w:sz w:val="24"/>
          <w:lang w:eastAsia="zh-CN"/>
        </w:rPr>
        <w:tab/>
      </w:r>
      <w:r>
        <w:rPr>
          <w:sz w:val="24"/>
          <w:lang w:eastAsia="zh-CN"/>
        </w:rPr>
        <w:tab/>
      </w:r>
      <w:r>
        <w:rPr>
          <w:rFonts w:hint="eastAsia"/>
          <w:sz w:val="24"/>
          <w:lang w:eastAsia="zh-CN"/>
        </w:rPr>
        <w:t>59</w:t>
      </w:r>
      <w:r w:rsidRPr="00E432D9">
        <w:rPr>
          <w:rFonts w:hint="eastAsia"/>
          <w:sz w:val="24"/>
          <w:lang w:eastAsia="zh-CN"/>
        </w:rPr>
        <w:t>.</w:t>
      </w:r>
      <w:r w:rsidRPr="00E432D9">
        <w:rPr>
          <w:sz w:val="24"/>
          <w:lang w:eastAsia="zh-CN"/>
        </w:rPr>
        <w:tab/>
      </w:r>
      <w:r w:rsidRPr="00E432D9">
        <w:rPr>
          <w:rFonts w:ascii="KaiTi" w:eastAsia="KaiTi" w:hAnsi="KaiTi"/>
          <w:sz w:val="24"/>
          <w:lang w:eastAsia="zh-CN"/>
        </w:rPr>
        <w:t>鼓励</w:t>
      </w:r>
      <w:r w:rsidRPr="00E432D9">
        <w:rPr>
          <w:sz w:val="24"/>
          <w:lang w:eastAsia="zh-CN"/>
        </w:rPr>
        <w:t>尚未采取行动的缔约方建立相关机制，</w:t>
      </w:r>
      <w:r w:rsidRPr="00E432D9">
        <w:rPr>
          <w:rFonts w:hint="eastAsia"/>
          <w:sz w:val="24"/>
          <w:lang w:eastAsia="zh-CN"/>
        </w:rPr>
        <w:t>推动</w:t>
      </w:r>
      <w:r w:rsidRPr="00E432D9">
        <w:rPr>
          <w:sz w:val="24"/>
          <w:lang w:eastAsia="zh-CN"/>
        </w:rPr>
        <w:t>土著人民和</w:t>
      </w:r>
      <w:r w:rsidRPr="00E432D9">
        <w:rPr>
          <w:rFonts w:hint="eastAsia"/>
          <w:sz w:val="24"/>
          <w:lang w:eastAsia="zh-CN"/>
        </w:rPr>
        <w:t>地方</w:t>
      </w:r>
      <w:r w:rsidRPr="00E432D9">
        <w:rPr>
          <w:sz w:val="24"/>
          <w:lang w:eastAsia="zh-CN"/>
        </w:rPr>
        <w:t>社区参与《卡塔赫纳议定书》的执行</w:t>
      </w:r>
      <w:r w:rsidRPr="00E432D9">
        <w:rPr>
          <w:rFonts w:hint="eastAsia"/>
          <w:sz w:val="24"/>
          <w:lang w:eastAsia="zh-CN"/>
        </w:rPr>
        <w:t>工作</w:t>
      </w:r>
      <w:r w:rsidRPr="00E432D9">
        <w:rPr>
          <w:sz w:val="24"/>
          <w:lang w:eastAsia="zh-CN"/>
        </w:rPr>
        <w:t>。</w:t>
      </w:r>
      <w:r w:rsidR="00D1725F">
        <w:rPr>
          <w:rFonts w:hint="eastAsia"/>
          <w:sz w:val="24"/>
          <w:lang w:eastAsia="zh-CN"/>
        </w:rPr>
        <w:t xml:space="preserve"> </w:t>
      </w:r>
    </w:p>
    <w:p w14:paraId="32D5107D" w14:textId="77777777" w:rsidR="000C784E" w:rsidRDefault="000C784E" w:rsidP="00AD4722">
      <w:pPr>
        <w:tabs>
          <w:tab w:val="clear" w:pos="567"/>
          <w:tab w:val="clear" w:pos="1134"/>
          <w:tab w:val="clear" w:pos="1701"/>
          <w:tab w:val="left" w:pos="1170"/>
          <w:tab w:val="left" w:pos="1440"/>
          <w:tab w:val="left" w:pos="2835"/>
          <w:tab w:val="left" w:pos="3402"/>
        </w:tabs>
        <w:spacing w:after="120"/>
        <w:ind w:left="1170" w:firstLine="540"/>
        <w:rPr>
          <w:sz w:val="24"/>
          <w:lang w:eastAsia="zh-CN"/>
        </w:rPr>
      </w:pPr>
    </w:p>
    <w:p w14:paraId="721BFE23" w14:textId="4274F54D" w:rsidR="0073674E" w:rsidRPr="0053762A" w:rsidRDefault="00854568" w:rsidP="00BF6B46">
      <w:pPr>
        <w:pStyle w:val="Para1"/>
        <w:numPr>
          <w:ilvl w:val="0"/>
          <w:numId w:val="0"/>
        </w:numPr>
        <w:ind w:left="567"/>
        <w:jc w:val="center"/>
        <w:rPr>
          <w:bCs/>
          <w:sz w:val="20"/>
          <w:szCs w:val="20"/>
        </w:rPr>
      </w:pPr>
      <w:r w:rsidRPr="0053762A">
        <w:rPr>
          <w:bCs/>
          <w:sz w:val="20"/>
          <w:szCs w:val="20"/>
        </w:rPr>
        <w:t>__________</w:t>
      </w:r>
    </w:p>
    <w:sectPr w:rsidR="0073674E" w:rsidRPr="0053762A" w:rsidSect="00BF1BE3">
      <w:headerReference w:type="even" r:id="rId18"/>
      <w:headerReference w:type="default" r:id="rId19"/>
      <w:footerReference w:type="even" r:id="rId20"/>
      <w:footerReference w:type="default" r:id="rId21"/>
      <w:pgSz w:w="12240" w:h="15840"/>
      <w:pgMar w:top="567"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A79F9" w14:textId="77777777" w:rsidR="00DB6244" w:rsidRPr="00866063" w:rsidRDefault="00DB6244" w:rsidP="00CF1848">
      <w:r w:rsidRPr="00866063">
        <w:separator/>
      </w:r>
    </w:p>
  </w:endnote>
  <w:endnote w:type="continuationSeparator" w:id="0">
    <w:p w14:paraId="46C22661" w14:textId="77777777" w:rsidR="00DB6244" w:rsidRPr="00866063" w:rsidRDefault="00DB6244" w:rsidP="00CF1848">
      <w:r w:rsidRPr="008660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Simplified Arabic">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8456937"/>
      <w:docPartObj>
        <w:docPartGallery w:val="Page Numbers (Bottom of Page)"/>
        <w:docPartUnique/>
      </w:docPartObj>
    </w:sdtPr>
    <w:sdtEndPr/>
    <w:sdtContent>
      <w:sdt>
        <w:sdtPr>
          <w:id w:val="-1574200036"/>
          <w:docPartObj>
            <w:docPartGallery w:val="Page Numbers (Top of Page)"/>
            <w:docPartUnique/>
          </w:docPartObj>
        </w:sdtPr>
        <w:sdtEndPr/>
        <w:sdtContent>
          <w:p w14:paraId="46422603" w14:textId="77777777" w:rsidR="0034514F" w:rsidRPr="00866063" w:rsidRDefault="0034514F" w:rsidP="00D75CA6">
            <w:pPr>
              <w:pStyle w:val="Footer"/>
              <w:jc w:val="left"/>
            </w:pPr>
            <w:r w:rsidRPr="00BF6B46">
              <w:rPr>
                <w:szCs w:val="20"/>
              </w:rPr>
              <w:fldChar w:fldCharType="begin"/>
            </w:r>
            <w:r w:rsidRPr="00BF6B46">
              <w:rPr>
                <w:szCs w:val="20"/>
              </w:rPr>
              <w:instrText xml:space="preserve"> PAGE </w:instrText>
            </w:r>
            <w:r w:rsidRPr="00BF6B46">
              <w:rPr>
                <w:szCs w:val="20"/>
              </w:rPr>
              <w:fldChar w:fldCharType="separate"/>
            </w:r>
            <w:r>
              <w:rPr>
                <w:noProof/>
                <w:szCs w:val="20"/>
              </w:rPr>
              <w:t>4</w:t>
            </w:r>
            <w:r w:rsidRPr="00BF6B46">
              <w:rPr>
                <w:szCs w:val="20"/>
              </w:rPr>
              <w:fldChar w:fldCharType="end"/>
            </w:r>
            <w:r w:rsidRPr="004F1E19">
              <w:rPr>
                <w:szCs w:val="20"/>
              </w:rPr>
              <w:t>/</w:t>
            </w:r>
            <w:r w:rsidRPr="00BF6B46">
              <w:rPr>
                <w:szCs w:val="20"/>
              </w:rPr>
              <w:fldChar w:fldCharType="begin"/>
            </w:r>
            <w:r w:rsidRPr="00BF6B46">
              <w:rPr>
                <w:szCs w:val="20"/>
              </w:rPr>
              <w:instrText xml:space="preserve"> NUMPAGES  </w:instrText>
            </w:r>
            <w:r w:rsidRPr="00BF6B46">
              <w:rPr>
                <w:szCs w:val="20"/>
              </w:rPr>
              <w:fldChar w:fldCharType="separate"/>
            </w:r>
            <w:r>
              <w:rPr>
                <w:noProof/>
                <w:szCs w:val="20"/>
              </w:rPr>
              <w:t>4</w:t>
            </w:r>
            <w:r w:rsidRPr="00BF6B46">
              <w:rPr>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7460309"/>
      <w:docPartObj>
        <w:docPartGallery w:val="Page Numbers (Top of Page)"/>
        <w:docPartUnique/>
      </w:docPartObj>
    </w:sdtPr>
    <w:sdtEndPr/>
    <w:sdtContent>
      <w:p w14:paraId="18FE4381" w14:textId="77777777" w:rsidR="0034514F" w:rsidRPr="00866063" w:rsidRDefault="0034514F" w:rsidP="000A1087">
        <w:pPr>
          <w:pStyle w:val="Footer"/>
          <w:jc w:val="right"/>
        </w:pPr>
        <w:r w:rsidRPr="00BF6B46">
          <w:rPr>
            <w:szCs w:val="20"/>
          </w:rPr>
          <w:fldChar w:fldCharType="begin"/>
        </w:r>
        <w:r w:rsidRPr="00BF6B46">
          <w:rPr>
            <w:szCs w:val="20"/>
          </w:rPr>
          <w:instrText xml:space="preserve"> PAGE </w:instrText>
        </w:r>
        <w:r w:rsidRPr="00BF6B46">
          <w:rPr>
            <w:szCs w:val="20"/>
          </w:rPr>
          <w:fldChar w:fldCharType="separate"/>
        </w:r>
        <w:r>
          <w:rPr>
            <w:noProof/>
            <w:szCs w:val="20"/>
          </w:rPr>
          <w:t>3</w:t>
        </w:r>
        <w:r w:rsidRPr="00BF6B46">
          <w:rPr>
            <w:szCs w:val="20"/>
          </w:rPr>
          <w:fldChar w:fldCharType="end"/>
        </w:r>
        <w:r w:rsidRPr="00F7210F">
          <w:rPr>
            <w:szCs w:val="20"/>
          </w:rPr>
          <w:t>/</w:t>
        </w:r>
        <w:r w:rsidRPr="00BF6B46">
          <w:rPr>
            <w:szCs w:val="20"/>
          </w:rPr>
          <w:fldChar w:fldCharType="begin"/>
        </w:r>
        <w:r w:rsidRPr="00BF6B46">
          <w:rPr>
            <w:szCs w:val="20"/>
          </w:rPr>
          <w:instrText xml:space="preserve"> NUMPAGES  </w:instrText>
        </w:r>
        <w:r w:rsidRPr="00BF6B46">
          <w:rPr>
            <w:szCs w:val="20"/>
          </w:rPr>
          <w:fldChar w:fldCharType="separate"/>
        </w:r>
        <w:r>
          <w:rPr>
            <w:noProof/>
            <w:szCs w:val="20"/>
          </w:rPr>
          <w:t>4</w:t>
        </w:r>
        <w:r w:rsidRPr="00BF6B46">
          <w:rPr>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7EC74" w14:textId="77777777" w:rsidR="00DB6244" w:rsidRPr="00866063" w:rsidRDefault="00DB6244" w:rsidP="00CF1848">
      <w:r w:rsidRPr="00866063">
        <w:separator/>
      </w:r>
    </w:p>
  </w:footnote>
  <w:footnote w:type="continuationSeparator" w:id="0">
    <w:p w14:paraId="085D8811" w14:textId="77777777" w:rsidR="00DB6244" w:rsidRPr="00866063" w:rsidRDefault="00DB6244" w:rsidP="00CF1848">
      <w:r w:rsidRPr="00866063">
        <w:continuationSeparator/>
      </w:r>
    </w:p>
  </w:footnote>
  <w:footnote w:id="1">
    <w:p w14:paraId="5C2E8B48" w14:textId="47C40B07" w:rsidR="00306570" w:rsidRPr="00D90EED" w:rsidRDefault="00306570" w:rsidP="00D90EED">
      <w:pPr>
        <w:pStyle w:val="FootnoteText"/>
        <w:spacing w:after="60"/>
        <w:rPr>
          <w:sz w:val="20"/>
          <w:lang w:eastAsia="zh-CN"/>
        </w:rPr>
      </w:pPr>
      <w:r w:rsidRPr="00D90EED">
        <w:rPr>
          <w:rStyle w:val="FootnoteReference"/>
          <w:sz w:val="20"/>
        </w:rPr>
        <w:footnoteRef/>
      </w:r>
      <w:r w:rsidRPr="00D90EED">
        <w:rPr>
          <w:sz w:val="20"/>
          <w:lang w:eastAsia="zh-CN"/>
        </w:rPr>
        <w:t xml:space="preserve"> </w:t>
      </w:r>
      <w:r w:rsidR="00AC01EE">
        <w:rPr>
          <w:rFonts w:hint="eastAsia"/>
          <w:sz w:val="20"/>
          <w:lang w:eastAsia="zh-CN"/>
        </w:rPr>
        <w:t xml:space="preserve"> </w:t>
      </w:r>
      <w:r w:rsidRPr="00D90EED">
        <w:rPr>
          <w:sz w:val="20"/>
          <w:lang w:eastAsia="zh-CN"/>
        </w:rPr>
        <w:t>联合国，《条约汇编》，第</w:t>
      </w:r>
      <w:r w:rsidRPr="00D90EED">
        <w:rPr>
          <w:sz w:val="20"/>
          <w:lang w:eastAsia="zh-CN"/>
        </w:rPr>
        <w:t>2226</w:t>
      </w:r>
      <w:r w:rsidRPr="00D90EED">
        <w:rPr>
          <w:sz w:val="20"/>
          <w:lang w:eastAsia="zh-CN"/>
        </w:rPr>
        <w:t>卷，第</w:t>
      </w:r>
      <w:r w:rsidRPr="00D90EED">
        <w:rPr>
          <w:sz w:val="20"/>
          <w:lang w:eastAsia="zh-CN"/>
        </w:rPr>
        <w:t>30619</w:t>
      </w:r>
      <w:r w:rsidRPr="00D90EED">
        <w:rPr>
          <w:sz w:val="20"/>
          <w:lang w:eastAsia="zh-CN"/>
        </w:rPr>
        <w:t>号。</w:t>
      </w:r>
    </w:p>
  </w:footnote>
  <w:footnote w:id="2">
    <w:p w14:paraId="00A22B51" w14:textId="46E7F8A4" w:rsidR="00306570" w:rsidRPr="00D90EED" w:rsidRDefault="00306570" w:rsidP="00D90EED">
      <w:pPr>
        <w:pStyle w:val="FootnoteText"/>
        <w:spacing w:after="60"/>
        <w:rPr>
          <w:sz w:val="20"/>
          <w:lang w:val="en-US" w:eastAsia="zh-CN"/>
        </w:rPr>
      </w:pPr>
      <w:r w:rsidRPr="00D90EED">
        <w:rPr>
          <w:rStyle w:val="FootnoteReference"/>
          <w:sz w:val="20"/>
        </w:rPr>
        <w:footnoteRef/>
      </w:r>
      <w:r w:rsidRPr="00D90EED">
        <w:rPr>
          <w:sz w:val="20"/>
          <w:lang w:val="en-US" w:eastAsia="zh-CN"/>
        </w:rPr>
        <w:t xml:space="preserve"> </w:t>
      </w:r>
      <w:r w:rsidR="00AC01EE">
        <w:rPr>
          <w:rFonts w:hint="eastAsia"/>
          <w:sz w:val="20"/>
          <w:lang w:val="en-US" w:eastAsia="zh-CN"/>
        </w:rPr>
        <w:t xml:space="preserve"> </w:t>
      </w:r>
      <w:r w:rsidRPr="00D90EED">
        <w:rPr>
          <w:sz w:val="20"/>
          <w:lang w:eastAsia="zh-CN"/>
        </w:rPr>
        <w:t>第</w:t>
      </w:r>
      <w:hyperlink r:id="rId1" w:history="1">
        <w:r w:rsidRPr="00D90EED">
          <w:rPr>
            <w:rStyle w:val="Hyperlink"/>
            <w:sz w:val="20"/>
            <w:lang w:eastAsia="zh-CN"/>
          </w:rPr>
          <w:t>CP-10/3</w:t>
        </w:r>
      </w:hyperlink>
      <w:r w:rsidRPr="00D90EED">
        <w:rPr>
          <w:sz w:val="20"/>
          <w:lang w:eastAsia="zh-CN"/>
        </w:rPr>
        <w:t>号决定，附件。</w:t>
      </w:r>
    </w:p>
  </w:footnote>
  <w:footnote w:id="3">
    <w:p w14:paraId="686473F4" w14:textId="4C3A880A" w:rsidR="00306570" w:rsidRPr="00D90EED" w:rsidRDefault="00306570" w:rsidP="00D90EED">
      <w:pPr>
        <w:pStyle w:val="FootnoteText"/>
        <w:spacing w:after="60"/>
        <w:rPr>
          <w:sz w:val="20"/>
          <w:lang w:eastAsia="zh-CN"/>
        </w:rPr>
      </w:pPr>
      <w:r w:rsidRPr="00D90EED">
        <w:rPr>
          <w:rStyle w:val="FootnoteReference"/>
          <w:sz w:val="20"/>
        </w:rPr>
        <w:footnoteRef/>
      </w:r>
      <w:r w:rsidRPr="00D90EED">
        <w:rPr>
          <w:sz w:val="20"/>
          <w:lang w:eastAsia="zh-CN"/>
        </w:rPr>
        <w:t xml:space="preserve"> </w:t>
      </w:r>
      <w:r w:rsidR="00AC01EE">
        <w:rPr>
          <w:rFonts w:hint="eastAsia"/>
          <w:sz w:val="20"/>
          <w:lang w:eastAsia="zh-CN"/>
        </w:rPr>
        <w:t xml:space="preserve"> </w:t>
      </w:r>
      <w:r w:rsidRPr="00D90EED">
        <w:rPr>
          <w:sz w:val="20"/>
          <w:lang w:eastAsia="zh-CN"/>
        </w:rPr>
        <w:t>第</w:t>
      </w:r>
      <w:hyperlink r:id="rId2" w:history="1">
        <w:r w:rsidRPr="00D90EED">
          <w:rPr>
            <w:rStyle w:val="Hyperlink"/>
            <w:sz w:val="20"/>
            <w:lang w:eastAsia="zh-CN"/>
          </w:rPr>
          <w:t>CP-10/4</w:t>
        </w:r>
      </w:hyperlink>
      <w:r w:rsidRPr="00D90EED">
        <w:rPr>
          <w:sz w:val="20"/>
          <w:lang w:eastAsia="zh-CN"/>
        </w:rPr>
        <w:t>号决定，附件。</w:t>
      </w:r>
    </w:p>
  </w:footnote>
  <w:footnote w:id="4">
    <w:p w14:paraId="70C133F3" w14:textId="7C81C703" w:rsidR="00306570" w:rsidRPr="0066772C" w:rsidRDefault="00306570" w:rsidP="00D90EED">
      <w:pPr>
        <w:pStyle w:val="FootnoteText"/>
        <w:spacing w:after="60"/>
        <w:rPr>
          <w:lang w:val="en-US" w:eastAsia="zh-CN"/>
        </w:rPr>
      </w:pPr>
      <w:r w:rsidRPr="00D90EED">
        <w:rPr>
          <w:rStyle w:val="FootnoteReference"/>
          <w:sz w:val="20"/>
        </w:rPr>
        <w:footnoteRef/>
      </w:r>
      <w:r w:rsidRPr="00D90EED">
        <w:rPr>
          <w:sz w:val="20"/>
          <w:lang w:val="en-US" w:eastAsia="zh-CN"/>
        </w:rPr>
        <w:t xml:space="preserve"> </w:t>
      </w:r>
      <w:r w:rsidR="00AC01EE">
        <w:rPr>
          <w:rFonts w:hint="eastAsia"/>
          <w:sz w:val="20"/>
          <w:lang w:val="en-US" w:eastAsia="zh-CN"/>
        </w:rPr>
        <w:t xml:space="preserve"> </w:t>
      </w:r>
      <w:r w:rsidRPr="00D90EED">
        <w:rPr>
          <w:sz w:val="20"/>
          <w:lang w:val="en-US" w:eastAsia="zh-CN"/>
        </w:rPr>
        <w:t>见</w:t>
      </w:r>
      <w:r w:rsidRPr="00D90EED">
        <w:rPr>
          <w:sz w:val="20"/>
          <w:lang w:val="en-US" w:eastAsia="zh-CN"/>
        </w:rPr>
        <w:t xml:space="preserve"> </w:t>
      </w:r>
      <w:hyperlink r:id="rId3" w:history="1">
        <w:r w:rsidRPr="00D90EED">
          <w:rPr>
            <w:rStyle w:val="Hyperlink"/>
            <w:sz w:val="20"/>
            <w:lang w:val="en-US" w:eastAsia="zh-CN"/>
          </w:rPr>
          <w:t>CBD/SBI/7/6/Add.1</w:t>
        </w:r>
      </w:hyperlink>
      <w:r w:rsidRPr="00D90EED">
        <w:rPr>
          <w:sz w:val="20"/>
          <w:lang w:val="en-US" w:eastAsia="zh-CN"/>
        </w:rPr>
        <w:t>。</w:t>
      </w:r>
    </w:p>
  </w:footnote>
  <w:footnote w:id="5">
    <w:p w14:paraId="3EF2F48D" w14:textId="1B23ADFA" w:rsidR="00306570" w:rsidRPr="004F1E8D" w:rsidRDefault="00306570" w:rsidP="004F1E8D">
      <w:pPr>
        <w:pStyle w:val="FootnoteText"/>
        <w:spacing w:after="60"/>
        <w:rPr>
          <w:sz w:val="20"/>
          <w:lang w:val="en-US" w:eastAsia="zh-CN"/>
        </w:rPr>
      </w:pPr>
      <w:r w:rsidRPr="004F1E8D">
        <w:rPr>
          <w:rStyle w:val="FootnoteReference"/>
          <w:sz w:val="20"/>
        </w:rPr>
        <w:footnoteRef/>
      </w:r>
      <w:r w:rsidRPr="004F1E8D">
        <w:rPr>
          <w:sz w:val="20"/>
          <w:lang w:eastAsia="zh-CN"/>
        </w:rPr>
        <w:t xml:space="preserve"> </w:t>
      </w:r>
      <w:r w:rsidR="00C62971">
        <w:rPr>
          <w:rFonts w:hint="eastAsia"/>
          <w:sz w:val="20"/>
          <w:lang w:eastAsia="zh-CN"/>
        </w:rPr>
        <w:t xml:space="preserve"> </w:t>
      </w:r>
      <w:r w:rsidRPr="004F1E8D">
        <w:rPr>
          <w:sz w:val="20"/>
          <w:lang w:val="en-US" w:eastAsia="zh-CN"/>
        </w:rPr>
        <w:t>第</w:t>
      </w:r>
      <w:hyperlink r:id="rId4" w:history="1">
        <w:r w:rsidRPr="00566A1E">
          <w:rPr>
            <w:rStyle w:val="Hyperlink"/>
            <w:sz w:val="20"/>
            <w:lang w:val="en-US" w:eastAsia="zh-CN"/>
          </w:rPr>
          <w:t>15/4</w:t>
        </w:r>
      </w:hyperlink>
      <w:r w:rsidRPr="004F1E8D">
        <w:rPr>
          <w:sz w:val="20"/>
          <w:lang w:val="en-US" w:eastAsia="zh-CN"/>
        </w:rPr>
        <w:t>号决定，附件。</w:t>
      </w:r>
    </w:p>
  </w:footnote>
  <w:footnote w:id="6">
    <w:p w14:paraId="099CA80F" w14:textId="77777777" w:rsidR="00306570" w:rsidRPr="004F1E8D" w:rsidRDefault="00306570" w:rsidP="004F1E8D">
      <w:pPr>
        <w:pStyle w:val="FootnoteText"/>
        <w:spacing w:after="60"/>
        <w:rPr>
          <w:sz w:val="20"/>
          <w:lang w:eastAsia="zh-CN"/>
        </w:rPr>
      </w:pPr>
      <w:r w:rsidRPr="004F1E8D">
        <w:rPr>
          <w:rStyle w:val="FootnoteReference"/>
          <w:sz w:val="20"/>
        </w:rPr>
        <w:footnoteRef/>
      </w:r>
      <w:r w:rsidRPr="004F1E8D">
        <w:rPr>
          <w:sz w:val="20"/>
          <w:lang w:eastAsia="zh-CN"/>
        </w:rPr>
        <w:t xml:space="preserve">  </w:t>
      </w:r>
      <w:r w:rsidRPr="004F1E8D">
        <w:rPr>
          <w:sz w:val="20"/>
          <w:lang w:eastAsia="zh-CN"/>
        </w:rPr>
        <w:t>联合国，《条约汇编》，第</w:t>
      </w:r>
      <w:r w:rsidRPr="004F1E8D">
        <w:rPr>
          <w:sz w:val="20"/>
          <w:lang w:eastAsia="zh-CN"/>
        </w:rPr>
        <w:t>1760</w:t>
      </w:r>
      <w:r w:rsidRPr="004F1E8D">
        <w:rPr>
          <w:sz w:val="20"/>
          <w:lang w:eastAsia="zh-CN"/>
        </w:rPr>
        <w:t>卷，第</w:t>
      </w:r>
      <w:r w:rsidRPr="004F1E8D">
        <w:rPr>
          <w:sz w:val="20"/>
          <w:lang w:eastAsia="zh-CN"/>
        </w:rPr>
        <w:t>30619</w:t>
      </w:r>
      <w:r w:rsidRPr="004F1E8D">
        <w:rPr>
          <w:sz w:val="20"/>
          <w:lang w:eastAsia="zh-CN"/>
        </w:rPr>
        <w:t>号。</w:t>
      </w:r>
    </w:p>
  </w:footnote>
  <w:footnote w:id="7">
    <w:p w14:paraId="19F3E7EA" w14:textId="16BE3C80" w:rsidR="000C784E" w:rsidRPr="001B7E58" w:rsidRDefault="000C784E" w:rsidP="004F1E8D">
      <w:pPr>
        <w:pStyle w:val="FootnoteText"/>
        <w:spacing w:after="60"/>
        <w:rPr>
          <w:sz w:val="20"/>
          <w:lang w:eastAsia="zh-CN"/>
        </w:rPr>
      </w:pPr>
      <w:r w:rsidRPr="004F1E8D">
        <w:rPr>
          <w:rStyle w:val="FootnoteReference"/>
          <w:sz w:val="20"/>
        </w:rPr>
        <w:footnoteRef/>
      </w:r>
      <w:r w:rsidRPr="004F1E8D">
        <w:rPr>
          <w:sz w:val="20"/>
          <w:lang w:eastAsia="zh-CN"/>
        </w:rPr>
        <w:t xml:space="preserve"> </w:t>
      </w:r>
      <w:r w:rsidR="00C62971">
        <w:rPr>
          <w:rFonts w:hint="eastAsia"/>
          <w:sz w:val="20"/>
          <w:lang w:eastAsia="zh-CN"/>
        </w:rPr>
        <w:t xml:space="preserve"> </w:t>
      </w:r>
      <w:r w:rsidRPr="004F1E8D">
        <w:rPr>
          <w:sz w:val="20"/>
          <w:lang w:eastAsia="zh-CN"/>
        </w:rPr>
        <w:t>第</w:t>
      </w:r>
      <w:r w:rsidRPr="004F1E8D">
        <w:rPr>
          <w:sz w:val="20"/>
          <w:lang w:eastAsia="zh-CN"/>
        </w:rPr>
        <w:t>12</w:t>
      </w:r>
      <w:r w:rsidRPr="004F1E8D">
        <w:rPr>
          <w:sz w:val="20"/>
          <w:lang w:eastAsia="zh-CN"/>
        </w:rPr>
        <w:t>至</w:t>
      </w:r>
      <w:r w:rsidRPr="004F1E8D">
        <w:rPr>
          <w:sz w:val="20"/>
          <w:lang w:eastAsia="zh-CN"/>
        </w:rPr>
        <w:t>59</w:t>
      </w:r>
      <w:r w:rsidRPr="004F1E8D">
        <w:rPr>
          <w:sz w:val="20"/>
          <w:lang w:eastAsia="zh-CN"/>
        </w:rPr>
        <w:t>段按《卡塔赫纳议定书》执行计划和能力建设行动计划的相关目标进行分组。</w:t>
      </w:r>
    </w:p>
  </w:footnote>
  <w:footnote w:id="8">
    <w:p w14:paraId="03E4356F" w14:textId="20EC5D87" w:rsidR="00595306" w:rsidRPr="00720ECF" w:rsidRDefault="00595306" w:rsidP="00595306">
      <w:pPr>
        <w:pStyle w:val="FootnoteText"/>
        <w:spacing w:after="60"/>
        <w:rPr>
          <w:sz w:val="20"/>
          <w:lang w:val="en-US" w:eastAsia="zh-CN"/>
        </w:rPr>
      </w:pPr>
      <w:r w:rsidRPr="00720ECF">
        <w:rPr>
          <w:rStyle w:val="FootnoteReference"/>
          <w:sz w:val="20"/>
        </w:rPr>
        <w:footnoteRef/>
      </w:r>
      <w:r w:rsidRPr="00720ECF">
        <w:rPr>
          <w:sz w:val="20"/>
          <w:lang w:eastAsia="zh-CN"/>
        </w:rPr>
        <w:t xml:space="preserve"> </w:t>
      </w:r>
      <w:r w:rsidR="001F1559">
        <w:rPr>
          <w:rFonts w:hint="eastAsia"/>
          <w:sz w:val="20"/>
          <w:lang w:eastAsia="zh-CN"/>
        </w:rPr>
        <w:t xml:space="preserve"> </w:t>
      </w:r>
      <w:r w:rsidRPr="00720ECF">
        <w:rPr>
          <w:rFonts w:hint="eastAsia"/>
          <w:sz w:val="20"/>
          <w:lang w:eastAsia="zh-CN"/>
        </w:rPr>
        <w:t>第</w:t>
      </w:r>
      <w:hyperlink r:id="rId5" w:history="1">
        <w:r w:rsidRPr="00720ECF">
          <w:rPr>
            <w:rStyle w:val="Hyperlink"/>
            <w:sz w:val="20"/>
            <w:lang w:eastAsia="zh-CN"/>
          </w:rPr>
          <w:t>BS-V/11</w:t>
        </w:r>
      </w:hyperlink>
      <w:r w:rsidRPr="00720ECF">
        <w:rPr>
          <w:rFonts w:hint="eastAsia"/>
          <w:sz w:val="20"/>
          <w:lang w:eastAsia="zh-CN"/>
        </w:rPr>
        <w:t>号决定</w:t>
      </w:r>
      <w:r w:rsidR="00D51D49">
        <w:rPr>
          <w:rFonts w:hint="eastAsia"/>
          <w:sz w:val="20"/>
          <w:lang w:eastAsia="zh-CN"/>
        </w:rPr>
        <w:t>，附件</w:t>
      </w:r>
      <w:r w:rsidRPr="00720ECF">
        <w:rPr>
          <w:rFonts w:hint="eastAsia"/>
          <w:sz w:val="20"/>
          <w:lang w:eastAsia="zh-CN"/>
        </w:rPr>
        <w:t>。</w:t>
      </w:r>
    </w:p>
  </w:footnote>
  <w:footnote w:id="9">
    <w:p w14:paraId="64E2A017" w14:textId="26CCD3EB" w:rsidR="00595306" w:rsidRPr="001F1559" w:rsidRDefault="00595306" w:rsidP="00595306">
      <w:pPr>
        <w:pStyle w:val="FootnoteText"/>
        <w:spacing w:after="60"/>
        <w:rPr>
          <w:sz w:val="20"/>
          <w:lang w:eastAsia="zh-CN"/>
        </w:rPr>
      </w:pPr>
      <w:r w:rsidRPr="001F1559">
        <w:rPr>
          <w:rStyle w:val="FootnoteReference"/>
          <w:sz w:val="20"/>
        </w:rPr>
        <w:footnoteRef/>
      </w:r>
      <w:r w:rsidR="001F1559" w:rsidRPr="001F1559">
        <w:rPr>
          <w:rFonts w:hint="eastAsia"/>
          <w:sz w:val="20"/>
          <w:lang w:eastAsia="zh-CN"/>
        </w:rPr>
        <w:t xml:space="preserve"> </w:t>
      </w:r>
      <w:r w:rsidRPr="001F1559">
        <w:rPr>
          <w:sz w:val="20"/>
          <w:lang w:eastAsia="zh-CN"/>
        </w:rPr>
        <w:t xml:space="preserve"> </w:t>
      </w:r>
      <w:hyperlink r:id="rId6" w:history="1">
        <w:r w:rsidRPr="001F1559">
          <w:rPr>
            <w:rStyle w:val="Hyperlink"/>
            <w:sz w:val="20"/>
            <w:lang w:eastAsia="zh-CN"/>
          </w:rPr>
          <w:t>https://bch.cbd.int/protocol</w:t>
        </w:r>
      </w:hyperlink>
      <w:r w:rsidRPr="001F1559">
        <w:rPr>
          <w:rFonts w:hint="eastAsia"/>
          <w:sz w:val="20"/>
          <w:lang w:eastAsia="zh-C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hint="eastAsia"/>
        <w:szCs w:val="20"/>
        <w:lang w:eastAsia="zh-CN"/>
      </w:rPr>
      <w:alias w:val="Subject"/>
      <w:tag w:val=""/>
      <w:id w:val="-1438508074"/>
      <w:dataBinding w:prefixMappings="xmlns:ns0='http://purl.org/dc/elements/1.1/' xmlns:ns1='http://schemas.openxmlformats.org/package/2006/metadata/core-properties' " w:xpath="/ns1:coreProperties[1]/ns0:subject[1]" w:storeItemID="{6C3C8BC8-F283-45AE-878A-BAB7291924A1}"/>
      <w:text/>
    </w:sdtPr>
    <w:sdtEndPr/>
    <w:sdtContent>
      <w:p w14:paraId="1EB145ED" w14:textId="3C4473EE" w:rsidR="0034514F" w:rsidRPr="00866063" w:rsidRDefault="002B683C" w:rsidP="007C4951">
        <w:pPr>
          <w:pStyle w:val="Header"/>
          <w:spacing w:after="240"/>
          <w:rPr>
            <w:szCs w:val="20"/>
          </w:rPr>
        </w:pPr>
        <w:r>
          <w:rPr>
            <w:rFonts w:hint="eastAsia"/>
            <w:szCs w:val="20"/>
            <w:lang w:eastAsia="zh-CN"/>
          </w:rPr>
          <w:t>CBD/SBI/</w:t>
        </w:r>
        <w:r w:rsidR="00FC4784">
          <w:rPr>
            <w:rFonts w:hint="eastAsia"/>
            <w:szCs w:val="20"/>
            <w:lang w:eastAsia="zh-CN"/>
          </w:rPr>
          <w:t>REC/</w:t>
        </w:r>
        <w:r>
          <w:rPr>
            <w:rFonts w:hint="eastAsia"/>
            <w:szCs w:val="20"/>
            <w:lang w:eastAsia="zh-CN"/>
          </w:rPr>
          <w:t>7/</w:t>
        </w:r>
        <w:r w:rsidR="00FC4784">
          <w:rPr>
            <w:rFonts w:hint="eastAsia"/>
            <w:szCs w:val="20"/>
            <w:lang w:eastAsia="zh-CN"/>
          </w:rPr>
          <w:t>5</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Subject"/>
      <w:tag w:val=""/>
      <w:id w:val="833042171"/>
      <w:dataBinding w:prefixMappings="xmlns:ns0='http://purl.org/dc/elements/1.1/' xmlns:ns1='http://schemas.openxmlformats.org/package/2006/metadata/core-properties' " w:xpath="/ns1:coreProperties[1]/ns0:subject[1]" w:storeItemID="{6C3C8BC8-F283-45AE-878A-BAB7291924A1}"/>
      <w:text/>
    </w:sdtPr>
    <w:sdtEndPr/>
    <w:sdtContent>
      <w:p w14:paraId="41BB3E7D" w14:textId="6918079D" w:rsidR="0034514F" w:rsidRPr="00866063" w:rsidRDefault="00FC4784" w:rsidP="007C4951">
        <w:pPr>
          <w:pStyle w:val="Header"/>
          <w:spacing w:after="240"/>
          <w:jc w:val="right"/>
        </w:pPr>
        <w:r>
          <w:t>CBD/SBI/REC/7/5</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16FF"/>
    <w:multiLevelType w:val="hybridMultilevel"/>
    <w:tmpl w:val="F296F8C2"/>
    <w:lvl w:ilvl="0" w:tplc="A776099C">
      <w:start w:val="1"/>
      <w:numFmt w:val="lowerLetter"/>
      <w:lvlText w:val="(%1)"/>
      <w:lvlJc w:val="left"/>
      <w:pPr>
        <w:ind w:left="2834" w:hanging="566"/>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 w15:restartNumberingAfterBreak="0">
    <w:nsid w:val="08170D8B"/>
    <w:multiLevelType w:val="hybridMultilevel"/>
    <w:tmpl w:val="A1E41718"/>
    <w:lvl w:ilvl="0" w:tplc="579C6FDA">
      <w:start w:val="1"/>
      <w:numFmt w:val="lowerLetter"/>
      <w:lvlText w:val="（%1）"/>
      <w:lvlJc w:val="left"/>
      <w:pPr>
        <w:ind w:left="2988" w:hanging="360"/>
      </w:pPr>
      <w:rPr>
        <w:rFonts w:hint="default"/>
      </w:rPr>
    </w:lvl>
    <w:lvl w:ilvl="1" w:tplc="04090019" w:tentative="1">
      <w:start w:val="1"/>
      <w:numFmt w:val="lowerLetter"/>
      <w:lvlText w:val="%2."/>
      <w:lvlJc w:val="left"/>
      <w:pPr>
        <w:ind w:left="3708" w:hanging="360"/>
      </w:pPr>
    </w:lvl>
    <w:lvl w:ilvl="2" w:tplc="0409001B" w:tentative="1">
      <w:start w:val="1"/>
      <w:numFmt w:val="lowerRoman"/>
      <w:lvlText w:val="%3."/>
      <w:lvlJc w:val="right"/>
      <w:pPr>
        <w:ind w:left="4428" w:hanging="180"/>
      </w:pPr>
    </w:lvl>
    <w:lvl w:ilvl="3" w:tplc="0409000F" w:tentative="1">
      <w:start w:val="1"/>
      <w:numFmt w:val="decimal"/>
      <w:lvlText w:val="%4."/>
      <w:lvlJc w:val="left"/>
      <w:pPr>
        <w:ind w:left="5148" w:hanging="360"/>
      </w:pPr>
    </w:lvl>
    <w:lvl w:ilvl="4" w:tplc="04090019" w:tentative="1">
      <w:start w:val="1"/>
      <w:numFmt w:val="lowerLetter"/>
      <w:lvlText w:val="%5."/>
      <w:lvlJc w:val="left"/>
      <w:pPr>
        <w:ind w:left="5868" w:hanging="360"/>
      </w:pPr>
    </w:lvl>
    <w:lvl w:ilvl="5" w:tplc="0409001B" w:tentative="1">
      <w:start w:val="1"/>
      <w:numFmt w:val="lowerRoman"/>
      <w:lvlText w:val="%6."/>
      <w:lvlJc w:val="right"/>
      <w:pPr>
        <w:ind w:left="6588" w:hanging="180"/>
      </w:pPr>
    </w:lvl>
    <w:lvl w:ilvl="6" w:tplc="0409000F" w:tentative="1">
      <w:start w:val="1"/>
      <w:numFmt w:val="decimal"/>
      <w:lvlText w:val="%7."/>
      <w:lvlJc w:val="left"/>
      <w:pPr>
        <w:ind w:left="7308" w:hanging="360"/>
      </w:pPr>
    </w:lvl>
    <w:lvl w:ilvl="7" w:tplc="04090019" w:tentative="1">
      <w:start w:val="1"/>
      <w:numFmt w:val="lowerLetter"/>
      <w:lvlText w:val="%8."/>
      <w:lvlJc w:val="left"/>
      <w:pPr>
        <w:ind w:left="8028" w:hanging="360"/>
      </w:pPr>
    </w:lvl>
    <w:lvl w:ilvl="8" w:tplc="0409001B" w:tentative="1">
      <w:start w:val="1"/>
      <w:numFmt w:val="lowerRoman"/>
      <w:lvlText w:val="%9."/>
      <w:lvlJc w:val="right"/>
      <w:pPr>
        <w:ind w:left="8748" w:hanging="180"/>
      </w:pPr>
    </w:lvl>
  </w:abstractNum>
  <w:abstractNum w:abstractNumId="2" w15:restartNumberingAfterBreak="0">
    <w:nsid w:val="0F7E03DC"/>
    <w:multiLevelType w:val="hybridMultilevel"/>
    <w:tmpl w:val="10A62A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663113"/>
    <w:multiLevelType w:val="hybridMultilevel"/>
    <w:tmpl w:val="E062929A"/>
    <w:lvl w:ilvl="0" w:tplc="579C6FDA">
      <w:start w:val="1"/>
      <w:numFmt w:val="lowerLetter"/>
      <w:lvlText w:val="（%1）"/>
      <w:lvlJc w:val="left"/>
      <w:pPr>
        <w:ind w:left="2421" w:hanging="360"/>
      </w:pPr>
      <w:rPr>
        <w:rFonts w:hint="default"/>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4" w15:restartNumberingAfterBreak="0">
    <w:nsid w:val="48E4287B"/>
    <w:multiLevelType w:val="multilevel"/>
    <w:tmpl w:val="2E6A1D38"/>
    <w:lvl w:ilvl="0">
      <w:start w:val="1"/>
      <w:numFmt w:val="decimal"/>
      <w:lvlText w:val="%1."/>
      <w:lvlJc w:val="left"/>
      <w:pPr>
        <w:tabs>
          <w:tab w:val="num" w:pos="360"/>
        </w:tabs>
        <w:ind w:left="0" w:firstLine="0"/>
      </w:pPr>
    </w:lvl>
    <w:lvl w:ilvl="1">
      <w:start w:val="1"/>
      <w:numFmt w:val="lowerLetter"/>
      <w:lvlText w:val="(%2)"/>
      <w:lvlJc w:val="left"/>
      <w:pPr>
        <w:tabs>
          <w:tab w:val="num" w:pos="1440"/>
        </w:tabs>
        <w:ind w:left="0" w:firstLine="720"/>
      </w:pPr>
    </w:lvl>
    <w:lvl w:ilvl="2">
      <w:start w:val="1"/>
      <w:numFmt w:val="lowerRoman"/>
      <w:lvlText w:val="(%3)"/>
      <w:lvlJc w:val="right"/>
      <w:pPr>
        <w:tabs>
          <w:tab w:val="num" w:pos="1440"/>
        </w:tabs>
        <w:ind w:left="1440" w:hanging="360"/>
      </w:pPr>
    </w:lvl>
    <w:lvl w:ilvl="3">
      <w:start w:val="1"/>
      <w:numFmt w:val="bullet"/>
      <w:pStyle w:val="Para3"/>
      <w:lvlText w:val=""/>
      <w:lvlJc w:val="left"/>
      <w:pPr>
        <w:tabs>
          <w:tab w:val="num" w:pos="2160"/>
        </w:tabs>
        <w:ind w:left="2160" w:hanging="720"/>
      </w:pPr>
      <w:rPr>
        <w:rFonts w:ascii="Symbol" w:hAnsi="Symbol" w:hint="default"/>
        <w:sz w:val="28"/>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499D5F66"/>
    <w:multiLevelType w:val="multilevel"/>
    <w:tmpl w:val="222A08B4"/>
    <w:styleLink w:val="ListCBD"/>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6" w15:restartNumberingAfterBreak="0">
    <w:nsid w:val="4E0442B4"/>
    <w:multiLevelType w:val="multilevel"/>
    <w:tmpl w:val="1CC4E3A4"/>
    <w:lvl w:ilvl="0">
      <w:start w:val="1"/>
      <w:numFmt w:val="decimal"/>
      <w:pStyle w:val="Para1"/>
      <w:lvlText w:val="%1."/>
      <w:lvlJc w:val="left"/>
      <w:pPr>
        <w:tabs>
          <w:tab w:val="num" w:pos="360"/>
        </w:tabs>
        <w:ind w:left="0" w:firstLine="0"/>
      </w:pPr>
      <w:rPr>
        <w:rFonts w:ascii="Times New Roman" w:hAnsi="Times New Roman" w:hint="default"/>
        <w:b w:val="0"/>
        <w:i w:val="0"/>
        <w:sz w:val="22"/>
      </w:rPr>
    </w:lvl>
    <w:lvl w:ilvl="1">
      <w:start w:val="1"/>
      <w:numFmt w:val="lowerLetter"/>
      <w:lvlText w:val="(%2)"/>
      <w:lvlJc w:val="left"/>
      <w:pPr>
        <w:tabs>
          <w:tab w:val="num" w:pos="1440"/>
        </w:tabs>
        <w:ind w:left="0" w:firstLine="720"/>
      </w:pPr>
      <w:rPr>
        <w:rFonts w:hint="default"/>
        <w:b w:val="0"/>
        <w:i w:val="0"/>
      </w:rPr>
    </w:lvl>
    <w:lvl w:ilvl="2">
      <w:start w:val="1"/>
      <w:numFmt w:val="lowerRoman"/>
      <w:lvlText w:val="(%3)"/>
      <w:lvlJc w:val="right"/>
      <w:pPr>
        <w:tabs>
          <w:tab w:val="num" w:pos="1440"/>
        </w:tabs>
        <w:ind w:left="1440" w:hanging="360"/>
      </w:pPr>
      <w:rPr>
        <w:rFonts w:hint="default"/>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5D943BEE"/>
    <w:multiLevelType w:val="multilevel"/>
    <w:tmpl w:val="222A08B4"/>
    <w:numStyleLink w:val="ListCBD"/>
  </w:abstractNum>
  <w:abstractNum w:abstractNumId="8" w15:restartNumberingAfterBreak="0">
    <w:nsid w:val="6AF16FC1"/>
    <w:multiLevelType w:val="hybridMultilevel"/>
    <w:tmpl w:val="6B422BF2"/>
    <w:lvl w:ilvl="0" w:tplc="3CC6ED20">
      <w:start w:val="1"/>
      <w:numFmt w:val="lowerLetter"/>
      <w:lvlText w:val="（%1）"/>
      <w:lvlJc w:val="left"/>
      <w:pPr>
        <w:ind w:left="2421" w:hanging="72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9" w15:restartNumberingAfterBreak="0">
    <w:nsid w:val="6D191DF4"/>
    <w:multiLevelType w:val="multilevel"/>
    <w:tmpl w:val="07D269C8"/>
    <w:styleLink w:val="CBDHeadings"/>
    <w:lvl w:ilvl="0">
      <w:start w:val="1"/>
      <w:numFmt w:val="upperRoman"/>
      <w:pStyle w:val="Heading1"/>
      <w:lvlText w:val="%1."/>
      <w:lvlJc w:val="left"/>
      <w:pPr>
        <w:tabs>
          <w:tab w:val="num" w:pos="567"/>
        </w:tabs>
        <w:ind w:left="567" w:hanging="567"/>
      </w:pPr>
      <w:rPr>
        <w:rFonts w:ascii="Times New Roman" w:hAnsi="Times New Roman" w:hint="default"/>
        <w:sz w:val="28"/>
      </w:rPr>
    </w:lvl>
    <w:lvl w:ilvl="1">
      <w:start w:val="1"/>
      <w:numFmt w:val="upperLetter"/>
      <w:pStyle w:val="Heading2"/>
      <w:lvlText w:val="%2."/>
      <w:lvlJc w:val="left"/>
      <w:pPr>
        <w:tabs>
          <w:tab w:val="num" w:pos="567"/>
        </w:tabs>
        <w:ind w:left="567" w:hanging="567"/>
      </w:pPr>
      <w:rPr>
        <w:rFonts w:ascii="Times New Roman Bold" w:hAnsi="Times New Roman Bold" w:hint="default"/>
        <w:b/>
        <w:bCs/>
        <w:i w:val="0"/>
        <w:iCs w:val="0"/>
        <w:sz w:val="24"/>
        <w:szCs w:val="24"/>
      </w:rPr>
    </w:lvl>
    <w:lvl w:ilvl="2">
      <w:start w:val="1"/>
      <w:numFmt w:val="decimal"/>
      <w:pStyle w:val="Heading3"/>
      <w:lvlText w:val="%3."/>
      <w:lvlJc w:val="left"/>
      <w:pPr>
        <w:tabs>
          <w:tab w:val="num" w:pos="567"/>
        </w:tabs>
        <w:ind w:left="567" w:hanging="567"/>
      </w:pPr>
      <w:rPr>
        <w:rFonts w:ascii="Times New Roman Bold" w:hAnsi="Times New Roman Bold" w:hint="default"/>
        <w:b/>
        <w:i w:val="0"/>
        <w:sz w:val="22"/>
      </w:rPr>
    </w:lvl>
    <w:lvl w:ilvl="3">
      <w:start w:val="1"/>
      <w:numFmt w:val="lowerLetter"/>
      <w:pStyle w:val="Heading4"/>
      <w:lvlText w:val="(%4)"/>
      <w:lvlJc w:val="left"/>
      <w:pPr>
        <w:tabs>
          <w:tab w:val="num" w:pos="567"/>
        </w:tabs>
        <w:ind w:left="567" w:hanging="567"/>
      </w:pPr>
      <w:rPr>
        <w:rFonts w:ascii="Times New Roman Bold" w:hAnsi="Times New Roman Bold" w:hint="default"/>
        <w:b/>
        <w:i w:val="0"/>
        <w:sz w:val="22"/>
      </w:rPr>
    </w:lvl>
    <w:lvl w:ilvl="4">
      <w:start w:val="1"/>
      <w:numFmt w:val="lowerRoman"/>
      <w:pStyle w:val="Heading5"/>
      <w:lvlText w:val="(%5)"/>
      <w:lvlJc w:val="left"/>
      <w:pPr>
        <w:tabs>
          <w:tab w:val="num" w:pos="567"/>
        </w:tabs>
        <w:ind w:left="567" w:hanging="567"/>
      </w:pPr>
      <w:rPr>
        <w:rFonts w:ascii="Times New Roman" w:hAnsi="Times New Roman" w:hint="default"/>
        <w:b w:val="0"/>
        <w:i/>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ED82968"/>
    <w:multiLevelType w:val="hybridMultilevel"/>
    <w:tmpl w:val="FE162F2C"/>
    <w:lvl w:ilvl="0" w:tplc="2004B57A">
      <w:start w:val="1"/>
      <w:numFmt w:val="bullet"/>
      <w:pStyle w:val="CBD-Doc"/>
      <w:lvlText w:val=""/>
      <w:lvlJc w:val="left"/>
      <w:pPr>
        <w:tabs>
          <w:tab w:val="num" w:pos="567"/>
        </w:tabs>
        <w:ind w:left="567" w:hanging="567"/>
      </w:pPr>
      <w:rPr>
        <w:rFonts w:ascii="Symbol" w:hAnsi="Symbol" w:hint="default"/>
      </w:rPr>
    </w:lvl>
    <w:lvl w:ilvl="1" w:tplc="E3FE1308" w:tentative="1">
      <w:start w:val="1"/>
      <w:numFmt w:val="bullet"/>
      <w:lvlText w:val="o"/>
      <w:lvlJc w:val="left"/>
      <w:pPr>
        <w:tabs>
          <w:tab w:val="num" w:pos="1440"/>
        </w:tabs>
        <w:ind w:left="1440" w:hanging="360"/>
      </w:pPr>
      <w:rPr>
        <w:rFonts w:ascii="Courier New" w:hAnsi="Courier New" w:cs="Courier New" w:hint="default"/>
      </w:rPr>
    </w:lvl>
    <w:lvl w:ilvl="2" w:tplc="12162BAC"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FF7321D"/>
    <w:multiLevelType w:val="multilevel"/>
    <w:tmpl w:val="035AFA5E"/>
    <w:lvl w:ilvl="0">
      <w:start w:val="1"/>
      <w:numFmt w:val="upperRoman"/>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num w:numId="1" w16cid:durableId="1990208266">
    <w:abstractNumId w:val="6"/>
  </w:num>
  <w:num w:numId="2" w16cid:durableId="46953578">
    <w:abstractNumId w:val="4"/>
  </w:num>
  <w:num w:numId="3" w16cid:durableId="2007442288">
    <w:abstractNumId w:val="10"/>
  </w:num>
  <w:num w:numId="4" w16cid:durableId="117183550">
    <w:abstractNumId w:val="11"/>
  </w:num>
  <w:num w:numId="5" w16cid:durableId="1537280533">
    <w:abstractNumId w:val="5"/>
  </w:num>
  <w:num w:numId="6" w16cid:durableId="1907372984">
    <w:abstractNumId w:val="9"/>
  </w:num>
  <w:num w:numId="7" w16cid:durableId="723918166">
    <w:abstractNumId w:val="7"/>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4"/>
          <w:szCs w:val="24"/>
        </w:rPr>
      </w:lvl>
    </w:lvlOverride>
    <w:lvlOverride w:ilvl="1">
      <w:lvl w:ilvl="1">
        <w:start w:val="1"/>
        <w:numFmt w:val="lowerLetter"/>
        <w:lvlText w:val="(%2)"/>
        <w:lvlJc w:val="left"/>
        <w:pPr>
          <w:ind w:left="567" w:firstLine="567"/>
        </w:pPr>
        <w:rPr>
          <w:rFonts w:ascii="Times New Roman" w:hAnsi="Times New Roman" w:hint="default"/>
          <w:b w:val="0"/>
          <w:i w:val="0"/>
          <w:sz w:val="24"/>
          <w:szCs w:val="24"/>
        </w:rPr>
      </w:lvl>
    </w:lvlOverride>
  </w:num>
  <w:num w:numId="8" w16cid:durableId="53941795">
    <w:abstractNumId w:val="7"/>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4"/>
          <w:szCs w:val="24"/>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1070" w:hanging="360"/>
        </w:pPr>
        <w:rPr>
          <w:rFonts w:hint="default"/>
          <w:i w:val="0"/>
          <w:iCs w:val="0"/>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9" w16cid:durableId="1427992125">
    <w:abstractNumId w:val="7"/>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4"/>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10" w16cid:durableId="1519349207">
    <w:abstractNumId w:val="7"/>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4"/>
          <w:szCs w:val="24"/>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11" w16cid:durableId="493835953">
    <w:abstractNumId w:val="7"/>
    <w:lvlOverride w:ilvl="0">
      <w:lvl w:ilvl="0">
        <w:start w:val="1"/>
        <w:numFmt w:val="decimal"/>
        <w:pStyle w:val="CBDNormalNumber"/>
        <w:lvlText w:val="%1."/>
        <w:lvlJc w:val="left"/>
        <w:pPr>
          <w:ind w:left="2628" w:hanging="360"/>
        </w:pPr>
      </w:lvl>
    </w:lvlOverride>
    <w:lvlOverride w:ilvl="1">
      <w:lvl w:ilvl="1">
        <w:start w:val="1"/>
        <w:numFmt w:val="lowerLetter"/>
        <w:lvlText w:val="%2."/>
        <w:lvlJc w:val="left"/>
        <w:pPr>
          <w:ind w:left="3348" w:hanging="360"/>
        </w:pPr>
      </w:lvl>
    </w:lvlOverride>
    <w:lvlOverride w:ilvl="2">
      <w:lvl w:ilvl="2">
        <w:start w:val="1"/>
        <w:numFmt w:val="lowerRoman"/>
        <w:lvlText w:val="%3."/>
        <w:lvlJc w:val="right"/>
        <w:pPr>
          <w:ind w:left="4068" w:hanging="180"/>
        </w:pPr>
      </w:lvl>
    </w:lvlOverride>
    <w:lvlOverride w:ilvl="3">
      <w:lvl w:ilvl="3" w:tentative="1">
        <w:start w:val="1"/>
        <w:numFmt w:val="decimal"/>
        <w:lvlText w:val="%4."/>
        <w:lvlJc w:val="left"/>
        <w:pPr>
          <w:ind w:left="4788" w:hanging="360"/>
        </w:pPr>
      </w:lvl>
    </w:lvlOverride>
    <w:lvlOverride w:ilvl="4">
      <w:lvl w:ilvl="4" w:tentative="1">
        <w:start w:val="1"/>
        <w:numFmt w:val="lowerLetter"/>
        <w:lvlText w:val="%5."/>
        <w:lvlJc w:val="left"/>
        <w:pPr>
          <w:ind w:left="5508" w:hanging="360"/>
        </w:pPr>
      </w:lvl>
    </w:lvlOverride>
    <w:lvlOverride w:ilvl="5">
      <w:lvl w:ilvl="5" w:tentative="1">
        <w:start w:val="1"/>
        <w:numFmt w:val="lowerRoman"/>
        <w:lvlText w:val="%6."/>
        <w:lvlJc w:val="right"/>
        <w:pPr>
          <w:ind w:left="6228" w:hanging="180"/>
        </w:pPr>
      </w:lvl>
    </w:lvlOverride>
    <w:lvlOverride w:ilvl="6">
      <w:lvl w:ilvl="6">
        <w:start w:val="1"/>
        <w:numFmt w:val="decimal"/>
        <w:lvlText w:val="%7."/>
        <w:lvlJc w:val="left"/>
        <w:pPr>
          <w:ind w:left="6948" w:hanging="360"/>
        </w:pPr>
      </w:lvl>
    </w:lvlOverride>
    <w:lvlOverride w:ilvl="7">
      <w:lvl w:ilvl="7" w:tentative="1">
        <w:start w:val="1"/>
        <w:numFmt w:val="lowerLetter"/>
        <w:lvlText w:val="%8."/>
        <w:lvlJc w:val="left"/>
        <w:pPr>
          <w:ind w:left="7668" w:hanging="360"/>
        </w:pPr>
      </w:lvl>
    </w:lvlOverride>
    <w:lvlOverride w:ilvl="8">
      <w:lvl w:ilvl="8" w:tentative="1">
        <w:start w:val="1"/>
        <w:numFmt w:val="lowerRoman"/>
        <w:lvlText w:val="%9."/>
        <w:lvlJc w:val="right"/>
        <w:pPr>
          <w:ind w:left="8388" w:hanging="180"/>
        </w:pPr>
      </w:lvl>
    </w:lvlOverride>
  </w:num>
  <w:num w:numId="12" w16cid:durableId="1605307191">
    <w:abstractNumId w:val="7"/>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13" w16cid:durableId="426774575">
    <w:abstractNumId w:val="2"/>
  </w:num>
  <w:num w:numId="14" w16cid:durableId="1619946971">
    <w:abstractNumId w:val="7"/>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4"/>
          <w:szCs w:val="24"/>
        </w:rPr>
      </w:lvl>
    </w:lvlOverride>
    <w:lvlOverride w:ilvl="1">
      <w:lvl w:ilvl="1">
        <w:start w:val="1"/>
        <w:numFmt w:val="lowerLetter"/>
        <w:lvlText w:val="(%2)"/>
        <w:lvlJc w:val="left"/>
        <w:pPr>
          <w:ind w:left="567" w:firstLine="567"/>
        </w:pPr>
        <w:rPr>
          <w:rFonts w:ascii="Times New Roman" w:hAnsi="Times New Roman" w:hint="default"/>
          <w:b w:val="0"/>
          <w:i w:val="0"/>
          <w:sz w:val="24"/>
          <w:szCs w:val="24"/>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15" w16cid:durableId="223370851">
    <w:abstractNumId w:val="7"/>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4"/>
          <w:szCs w:val="24"/>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16" w16cid:durableId="362021893">
    <w:abstractNumId w:val="7"/>
    <w:lvlOverride w:ilvl="0">
      <w:startOverride w:val="1"/>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4"/>
          <w:szCs w:val="24"/>
        </w:rPr>
      </w:lvl>
    </w:lvlOverride>
    <w:lvlOverride w:ilvl="1">
      <w:startOverride w:val="1"/>
      <w:lvl w:ilvl="1">
        <w:start w:val="1"/>
        <w:numFmt w:val="lowerLetter"/>
        <w:lvlText w:val="(%2)"/>
        <w:lvlJc w:val="left"/>
        <w:pPr>
          <w:ind w:left="567" w:firstLine="567"/>
        </w:pPr>
        <w:rPr>
          <w:rFonts w:ascii="Times New Roman" w:hAnsi="Times New Roman" w:hint="default"/>
          <w:b w:val="0"/>
          <w:i w:val="0"/>
          <w:sz w:val="22"/>
        </w:rPr>
      </w:lvl>
    </w:lvlOverride>
    <w:lvlOverride w:ilvl="2">
      <w:startOverride w:val="1"/>
      <w:lvl w:ilvl="2">
        <w:start w:val="1"/>
        <w:numFmt w:val="lowerRoman"/>
        <w:lvlText w:val="(%3)"/>
        <w:lvlJc w:val="left"/>
        <w:pPr>
          <w:ind w:left="2268" w:hanging="567"/>
        </w:pPr>
        <w:rPr>
          <w:rFonts w:ascii="Times New Roman" w:hAnsi="Times New Roman" w:hint="default"/>
          <w:sz w:val="22"/>
        </w:rPr>
      </w:lvl>
    </w:lvlOverride>
    <w:lvlOverride w:ilvl="3">
      <w:startOverride w:val="1"/>
      <w:lvl w:ilvl="3">
        <w:start w:val="1"/>
        <w:numFmt w:val="decimal"/>
        <w:lvlText w:val="(%4)"/>
        <w:lvlJc w:val="left"/>
        <w:pPr>
          <w:ind w:left="2835" w:hanging="567"/>
        </w:pPr>
        <w:rPr>
          <w:rFonts w:ascii="Times New Roman" w:hAnsi="Times New Roman" w:hint="default"/>
          <w:sz w:val="22"/>
        </w:rPr>
      </w:lvl>
    </w:lvlOverride>
    <w:lvlOverride w:ilvl="4">
      <w:startOverride w:val="1"/>
      <w:lvl w:ilvl="4">
        <w:start w:val="1"/>
        <w:numFmt w:val="lowerLetter"/>
        <w:lvlText w:val="(%5)"/>
        <w:lvlJc w:val="left"/>
        <w:pPr>
          <w:ind w:left="3402" w:hanging="567"/>
        </w:pPr>
        <w:rPr>
          <w:rFonts w:hint="default"/>
        </w:rPr>
      </w:lvl>
    </w:lvlOverride>
    <w:lvlOverride w:ilvl="5">
      <w:startOverride w:val="1"/>
      <w:lvl w:ilvl="5">
        <w:start w:val="1"/>
        <w:numFmt w:val="lowerRoman"/>
        <w:lvlText w:val="(%6)"/>
        <w:lvlJc w:val="left"/>
        <w:pPr>
          <w:ind w:left="2826" w:hanging="360"/>
        </w:pPr>
        <w:rPr>
          <w:rFonts w:hint="default"/>
        </w:rPr>
      </w:lvl>
    </w:lvlOverride>
    <w:lvlOverride w:ilvl="6">
      <w:startOverride w:val="1"/>
      <w:lvl w:ilvl="6">
        <w:start w:val="1"/>
        <w:numFmt w:val="decimal"/>
        <w:lvlText w:val="%7."/>
        <w:lvlJc w:val="left"/>
        <w:pPr>
          <w:ind w:left="3186" w:hanging="360"/>
        </w:pPr>
        <w:rPr>
          <w:rFonts w:hint="default"/>
        </w:rPr>
      </w:lvl>
    </w:lvlOverride>
    <w:lvlOverride w:ilvl="7">
      <w:startOverride w:val="1"/>
      <w:lvl w:ilvl="7">
        <w:start w:val="1"/>
        <w:numFmt w:val="lowerLetter"/>
        <w:lvlText w:val="%8."/>
        <w:lvlJc w:val="left"/>
        <w:pPr>
          <w:ind w:left="3546" w:hanging="360"/>
        </w:pPr>
        <w:rPr>
          <w:rFonts w:hint="default"/>
        </w:rPr>
      </w:lvl>
    </w:lvlOverride>
    <w:lvlOverride w:ilvl="8">
      <w:startOverride w:val="1"/>
      <w:lvl w:ilvl="8">
        <w:start w:val="1"/>
        <w:numFmt w:val="lowerRoman"/>
        <w:lvlText w:val="%9."/>
        <w:lvlJc w:val="left"/>
        <w:pPr>
          <w:ind w:left="3906" w:hanging="360"/>
        </w:pPr>
        <w:rPr>
          <w:rFonts w:hint="default"/>
        </w:rPr>
      </w:lvl>
    </w:lvlOverride>
  </w:num>
  <w:num w:numId="17" w16cid:durableId="1562323616">
    <w:abstractNumId w:val="7"/>
    <w:lvlOverride w:ilvl="0">
      <w:startOverride w:val="1"/>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4"/>
          <w:szCs w:val="24"/>
        </w:rPr>
      </w:lvl>
    </w:lvlOverride>
    <w:lvlOverride w:ilvl="1">
      <w:startOverride w:val="1"/>
      <w:lvl w:ilvl="1">
        <w:start w:val="1"/>
        <w:numFmt w:val="lowerLetter"/>
        <w:lvlText w:val="(%2)"/>
        <w:lvlJc w:val="left"/>
        <w:pPr>
          <w:ind w:left="567" w:firstLine="567"/>
        </w:pPr>
        <w:rPr>
          <w:rFonts w:ascii="Times New Roman" w:hAnsi="Times New Roman" w:hint="default"/>
          <w:b w:val="0"/>
          <w:i w:val="0"/>
          <w:sz w:val="22"/>
        </w:rPr>
      </w:lvl>
    </w:lvlOverride>
    <w:lvlOverride w:ilvl="2">
      <w:startOverride w:val="1"/>
      <w:lvl w:ilvl="2">
        <w:start w:val="1"/>
        <w:numFmt w:val="lowerRoman"/>
        <w:lvlText w:val="(%3)"/>
        <w:lvlJc w:val="left"/>
        <w:pPr>
          <w:ind w:left="2268" w:hanging="567"/>
        </w:pPr>
        <w:rPr>
          <w:rFonts w:ascii="Times New Roman" w:hAnsi="Times New Roman" w:hint="default"/>
          <w:sz w:val="22"/>
        </w:rPr>
      </w:lvl>
    </w:lvlOverride>
    <w:lvlOverride w:ilvl="3">
      <w:startOverride w:val="1"/>
      <w:lvl w:ilvl="3">
        <w:start w:val="1"/>
        <w:numFmt w:val="decimal"/>
        <w:lvlText w:val="(%4)"/>
        <w:lvlJc w:val="left"/>
        <w:pPr>
          <w:ind w:left="2835" w:hanging="567"/>
        </w:pPr>
        <w:rPr>
          <w:rFonts w:ascii="Times New Roman" w:hAnsi="Times New Roman" w:hint="default"/>
          <w:sz w:val="22"/>
        </w:rPr>
      </w:lvl>
    </w:lvlOverride>
    <w:lvlOverride w:ilvl="4">
      <w:startOverride w:val="1"/>
      <w:lvl w:ilvl="4">
        <w:start w:val="1"/>
        <w:numFmt w:val="lowerLetter"/>
        <w:lvlText w:val="(%5)"/>
        <w:lvlJc w:val="left"/>
        <w:pPr>
          <w:ind w:left="3402" w:hanging="567"/>
        </w:pPr>
        <w:rPr>
          <w:rFonts w:hint="default"/>
        </w:rPr>
      </w:lvl>
    </w:lvlOverride>
    <w:lvlOverride w:ilvl="5">
      <w:startOverride w:val="1"/>
      <w:lvl w:ilvl="5">
        <w:start w:val="1"/>
        <w:numFmt w:val="lowerRoman"/>
        <w:lvlText w:val="(%6)"/>
        <w:lvlJc w:val="left"/>
        <w:pPr>
          <w:ind w:left="2826" w:hanging="360"/>
        </w:pPr>
        <w:rPr>
          <w:rFonts w:hint="default"/>
        </w:rPr>
      </w:lvl>
    </w:lvlOverride>
    <w:lvlOverride w:ilvl="6">
      <w:startOverride w:val="1"/>
      <w:lvl w:ilvl="6">
        <w:start w:val="1"/>
        <w:numFmt w:val="decimal"/>
        <w:lvlText w:val="%7."/>
        <w:lvlJc w:val="left"/>
        <w:pPr>
          <w:ind w:left="3186" w:hanging="360"/>
        </w:pPr>
        <w:rPr>
          <w:rFonts w:hint="default"/>
        </w:rPr>
      </w:lvl>
    </w:lvlOverride>
    <w:lvlOverride w:ilvl="7">
      <w:startOverride w:val="1"/>
      <w:lvl w:ilvl="7">
        <w:start w:val="1"/>
        <w:numFmt w:val="lowerLetter"/>
        <w:lvlText w:val="%8."/>
        <w:lvlJc w:val="left"/>
        <w:pPr>
          <w:ind w:left="3546" w:hanging="360"/>
        </w:pPr>
        <w:rPr>
          <w:rFonts w:hint="default"/>
        </w:rPr>
      </w:lvl>
    </w:lvlOverride>
    <w:lvlOverride w:ilvl="8">
      <w:startOverride w:val="1"/>
      <w:lvl w:ilvl="8">
        <w:start w:val="1"/>
        <w:numFmt w:val="lowerRoman"/>
        <w:lvlText w:val="%9."/>
        <w:lvlJc w:val="left"/>
        <w:pPr>
          <w:ind w:left="3906" w:hanging="360"/>
        </w:pPr>
        <w:rPr>
          <w:rFonts w:hint="default"/>
        </w:rPr>
      </w:lvl>
    </w:lvlOverride>
  </w:num>
  <w:num w:numId="18" w16cid:durableId="1762753391">
    <w:abstractNumId w:val="7"/>
    <w:lvlOverride w:ilvl="0">
      <w:startOverride w:val="1"/>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startOverride w:val="1"/>
      <w:lvl w:ilvl="1">
        <w:start w:val="1"/>
        <w:numFmt w:val="lowerLetter"/>
        <w:lvlText w:val="(%2)"/>
        <w:lvlJc w:val="left"/>
        <w:pPr>
          <w:ind w:left="567" w:firstLine="567"/>
        </w:pPr>
        <w:rPr>
          <w:rFonts w:ascii="Times New Roman" w:hAnsi="Times New Roman" w:hint="default"/>
          <w:b w:val="0"/>
          <w:i w:val="0"/>
          <w:sz w:val="22"/>
        </w:rPr>
      </w:lvl>
    </w:lvlOverride>
    <w:lvlOverride w:ilvl="2">
      <w:startOverride w:val="1"/>
      <w:lvl w:ilvl="2">
        <w:start w:val="1"/>
        <w:numFmt w:val="lowerRoman"/>
        <w:lvlText w:val="(%3)"/>
        <w:lvlJc w:val="left"/>
        <w:pPr>
          <w:ind w:left="2268" w:hanging="567"/>
        </w:pPr>
        <w:rPr>
          <w:rFonts w:ascii="Times New Roman" w:hAnsi="Times New Roman" w:hint="default"/>
          <w:sz w:val="22"/>
        </w:rPr>
      </w:lvl>
    </w:lvlOverride>
    <w:lvlOverride w:ilvl="3">
      <w:startOverride w:val="1"/>
      <w:lvl w:ilvl="3">
        <w:start w:val="1"/>
        <w:numFmt w:val="decimal"/>
        <w:lvlText w:val="(%4)"/>
        <w:lvlJc w:val="left"/>
        <w:pPr>
          <w:ind w:left="2835" w:hanging="567"/>
        </w:pPr>
        <w:rPr>
          <w:rFonts w:ascii="Times New Roman" w:hAnsi="Times New Roman" w:hint="default"/>
          <w:sz w:val="22"/>
        </w:rPr>
      </w:lvl>
    </w:lvlOverride>
    <w:lvlOverride w:ilvl="4">
      <w:startOverride w:val="1"/>
      <w:lvl w:ilvl="4">
        <w:start w:val="1"/>
        <w:numFmt w:val="lowerLetter"/>
        <w:lvlText w:val="(%5)"/>
        <w:lvlJc w:val="left"/>
        <w:pPr>
          <w:ind w:left="3402" w:hanging="567"/>
        </w:pPr>
        <w:rPr>
          <w:rFonts w:hint="default"/>
        </w:rPr>
      </w:lvl>
    </w:lvlOverride>
    <w:lvlOverride w:ilvl="5">
      <w:startOverride w:val="1"/>
      <w:lvl w:ilvl="5">
        <w:start w:val="1"/>
        <w:numFmt w:val="lowerRoman"/>
        <w:lvlText w:val="(%6)"/>
        <w:lvlJc w:val="left"/>
        <w:pPr>
          <w:ind w:left="2826" w:hanging="360"/>
        </w:pPr>
        <w:rPr>
          <w:rFonts w:hint="default"/>
        </w:rPr>
      </w:lvl>
    </w:lvlOverride>
    <w:lvlOverride w:ilvl="6">
      <w:startOverride w:val="1"/>
      <w:lvl w:ilvl="6">
        <w:start w:val="1"/>
        <w:numFmt w:val="decimal"/>
        <w:lvlText w:val="%7."/>
        <w:lvlJc w:val="left"/>
        <w:pPr>
          <w:ind w:left="3186" w:hanging="360"/>
        </w:pPr>
        <w:rPr>
          <w:rFonts w:hint="default"/>
        </w:rPr>
      </w:lvl>
    </w:lvlOverride>
    <w:lvlOverride w:ilvl="7">
      <w:startOverride w:val="1"/>
      <w:lvl w:ilvl="7">
        <w:start w:val="1"/>
        <w:numFmt w:val="lowerLetter"/>
        <w:lvlText w:val="%8."/>
        <w:lvlJc w:val="left"/>
        <w:pPr>
          <w:ind w:left="3546" w:hanging="360"/>
        </w:pPr>
        <w:rPr>
          <w:rFonts w:hint="default"/>
        </w:rPr>
      </w:lvl>
    </w:lvlOverride>
    <w:lvlOverride w:ilvl="8">
      <w:startOverride w:val="1"/>
      <w:lvl w:ilvl="8">
        <w:start w:val="1"/>
        <w:numFmt w:val="lowerRoman"/>
        <w:lvlText w:val="%9."/>
        <w:lvlJc w:val="left"/>
        <w:pPr>
          <w:ind w:left="3906" w:hanging="360"/>
        </w:pPr>
        <w:rPr>
          <w:rFonts w:hint="default"/>
        </w:rPr>
      </w:lvl>
    </w:lvlOverride>
  </w:num>
  <w:num w:numId="19" w16cid:durableId="641690113">
    <w:abstractNumId w:val="1"/>
  </w:num>
  <w:num w:numId="20" w16cid:durableId="616639539">
    <w:abstractNumId w:val="0"/>
  </w:num>
  <w:num w:numId="21" w16cid:durableId="812599461">
    <w:abstractNumId w:val="3"/>
  </w:num>
  <w:num w:numId="22" w16cid:durableId="240914062">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EFE"/>
    <w:rsid w:val="00000203"/>
    <w:rsid w:val="000003E9"/>
    <w:rsid w:val="0000169C"/>
    <w:rsid w:val="00001F5F"/>
    <w:rsid w:val="00002F88"/>
    <w:rsid w:val="00003367"/>
    <w:rsid w:val="00003D87"/>
    <w:rsid w:val="000047FA"/>
    <w:rsid w:val="00004E79"/>
    <w:rsid w:val="00005026"/>
    <w:rsid w:val="000050C9"/>
    <w:rsid w:val="00005BF0"/>
    <w:rsid w:val="000065B4"/>
    <w:rsid w:val="000067F2"/>
    <w:rsid w:val="000068AB"/>
    <w:rsid w:val="000068C7"/>
    <w:rsid w:val="000076BA"/>
    <w:rsid w:val="00007BBC"/>
    <w:rsid w:val="000114CF"/>
    <w:rsid w:val="00011C4F"/>
    <w:rsid w:val="00011DEF"/>
    <w:rsid w:val="00011F53"/>
    <w:rsid w:val="00012911"/>
    <w:rsid w:val="00013166"/>
    <w:rsid w:val="0001349A"/>
    <w:rsid w:val="00013AF0"/>
    <w:rsid w:val="00014C32"/>
    <w:rsid w:val="00015259"/>
    <w:rsid w:val="0001592E"/>
    <w:rsid w:val="000203A7"/>
    <w:rsid w:val="00020788"/>
    <w:rsid w:val="00020F3A"/>
    <w:rsid w:val="00021508"/>
    <w:rsid w:val="00021641"/>
    <w:rsid w:val="00023F8D"/>
    <w:rsid w:val="0002416C"/>
    <w:rsid w:val="00024783"/>
    <w:rsid w:val="00024978"/>
    <w:rsid w:val="00024AC5"/>
    <w:rsid w:val="00024E05"/>
    <w:rsid w:val="00024F7B"/>
    <w:rsid w:val="0002713C"/>
    <w:rsid w:val="00027C88"/>
    <w:rsid w:val="00027F47"/>
    <w:rsid w:val="00030524"/>
    <w:rsid w:val="00030885"/>
    <w:rsid w:val="00030C22"/>
    <w:rsid w:val="0003118E"/>
    <w:rsid w:val="0003190F"/>
    <w:rsid w:val="00031B06"/>
    <w:rsid w:val="00032536"/>
    <w:rsid w:val="000325B5"/>
    <w:rsid w:val="00033125"/>
    <w:rsid w:val="00033840"/>
    <w:rsid w:val="0003394D"/>
    <w:rsid w:val="00033CEB"/>
    <w:rsid w:val="00034C8F"/>
    <w:rsid w:val="00035B1B"/>
    <w:rsid w:val="000370FF"/>
    <w:rsid w:val="00037C16"/>
    <w:rsid w:val="00037CBE"/>
    <w:rsid w:val="000400EB"/>
    <w:rsid w:val="00041424"/>
    <w:rsid w:val="00041DBF"/>
    <w:rsid w:val="00042B6C"/>
    <w:rsid w:val="00042D3E"/>
    <w:rsid w:val="000449EA"/>
    <w:rsid w:val="00044C12"/>
    <w:rsid w:val="00045971"/>
    <w:rsid w:val="00045FCA"/>
    <w:rsid w:val="0004673F"/>
    <w:rsid w:val="00046753"/>
    <w:rsid w:val="00046B62"/>
    <w:rsid w:val="000473E6"/>
    <w:rsid w:val="000503F6"/>
    <w:rsid w:val="00050A71"/>
    <w:rsid w:val="00051795"/>
    <w:rsid w:val="0005320A"/>
    <w:rsid w:val="00053BCA"/>
    <w:rsid w:val="0005485C"/>
    <w:rsid w:val="00055144"/>
    <w:rsid w:val="000551FF"/>
    <w:rsid w:val="0005551D"/>
    <w:rsid w:val="0005677E"/>
    <w:rsid w:val="00056A27"/>
    <w:rsid w:val="00056CE7"/>
    <w:rsid w:val="00057701"/>
    <w:rsid w:val="0005799F"/>
    <w:rsid w:val="000603EA"/>
    <w:rsid w:val="0006050F"/>
    <w:rsid w:val="0006082F"/>
    <w:rsid w:val="00060B26"/>
    <w:rsid w:val="00061524"/>
    <w:rsid w:val="00061A40"/>
    <w:rsid w:val="00061F99"/>
    <w:rsid w:val="0006345D"/>
    <w:rsid w:val="00063B59"/>
    <w:rsid w:val="00063E31"/>
    <w:rsid w:val="00064FBE"/>
    <w:rsid w:val="000651D6"/>
    <w:rsid w:val="000659C6"/>
    <w:rsid w:val="00067905"/>
    <w:rsid w:val="00070293"/>
    <w:rsid w:val="000710A2"/>
    <w:rsid w:val="00071156"/>
    <w:rsid w:val="0007171B"/>
    <w:rsid w:val="00072963"/>
    <w:rsid w:val="00073FD8"/>
    <w:rsid w:val="00074A58"/>
    <w:rsid w:val="0007544A"/>
    <w:rsid w:val="00075757"/>
    <w:rsid w:val="0007689A"/>
    <w:rsid w:val="00076CCF"/>
    <w:rsid w:val="00077A19"/>
    <w:rsid w:val="00077B73"/>
    <w:rsid w:val="000800C1"/>
    <w:rsid w:val="00080C9C"/>
    <w:rsid w:val="00082033"/>
    <w:rsid w:val="00082201"/>
    <w:rsid w:val="00082418"/>
    <w:rsid w:val="00082419"/>
    <w:rsid w:val="000829FE"/>
    <w:rsid w:val="00082B77"/>
    <w:rsid w:val="000858C0"/>
    <w:rsid w:val="000864F9"/>
    <w:rsid w:val="00086F3D"/>
    <w:rsid w:val="00087812"/>
    <w:rsid w:val="00090047"/>
    <w:rsid w:val="000903FE"/>
    <w:rsid w:val="000906DA"/>
    <w:rsid w:val="0009071C"/>
    <w:rsid w:val="00090827"/>
    <w:rsid w:val="00090C33"/>
    <w:rsid w:val="000911FA"/>
    <w:rsid w:val="000914A9"/>
    <w:rsid w:val="00092298"/>
    <w:rsid w:val="00092D91"/>
    <w:rsid w:val="00092DB3"/>
    <w:rsid w:val="0009340B"/>
    <w:rsid w:val="0009398B"/>
    <w:rsid w:val="000941BA"/>
    <w:rsid w:val="0009495F"/>
    <w:rsid w:val="00094F32"/>
    <w:rsid w:val="00095013"/>
    <w:rsid w:val="000956BD"/>
    <w:rsid w:val="000959DA"/>
    <w:rsid w:val="00095A9E"/>
    <w:rsid w:val="000977D9"/>
    <w:rsid w:val="000A033D"/>
    <w:rsid w:val="000A0D7D"/>
    <w:rsid w:val="000A1087"/>
    <w:rsid w:val="000A10A3"/>
    <w:rsid w:val="000A1248"/>
    <w:rsid w:val="000A1DF4"/>
    <w:rsid w:val="000A2BE1"/>
    <w:rsid w:val="000A3E95"/>
    <w:rsid w:val="000A4159"/>
    <w:rsid w:val="000A4294"/>
    <w:rsid w:val="000A4AEB"/>
    <w:rsid w:val="000A51E0"/>
    <w:rsid w:val="000A535F"/>
    <w:rsid w:val="000A5634"/>
    <w:rsid w:val="000A730C"/>
    <w:rsid w:val="000A781A"/>
    <w:rsid w:val="000B12A4"/>
    <w:rsid w:val="000B13E1"/>
    <w:rsid w:val="000B1490"/>
    <w:rsid w:val="000B149E"/>
    <w:rsid w:val="000B153C"/>
    <w:rsid w:val="000B1793"/>
    <w:rsid w:val="000B1930"/>
    <w:rsid w:val="000B32AA"/>
    <w:rsid w:val="000B358E"/>
    <w:rsid w:val="000B3C21"/>
    <w:rsid w:val="000B3CE0"/>
    <w:rsid w:val="000B3D70"/>
    <w:rsid w:val="000B454B"/>
    <w:rsid w:val="000B456A"/>
    <w:rsid w:val="000B4FF4"/>
    <w:rsid w:val="000B52D6"/>
    <w:rsid w:val="000B5D10"/>
    <w:rsid w:val="000B5FED"/>
    <w:rsid w:val="000B6B20"/>
    <w:rsid w:val="000B759F"/>
    <w:rsid w:val="000B7B05"/>
    <w:rsid w:val="000C004E"/>
    <w:rsid w:val="000C0704"/>
    <w:rsid w:val="000C0884"/>
    <w:rsid w:val="000C1914"/>
    <w:rsid w:val="000C2A99"/>
    <w:rsid w:val="000C2B89"/>
    <w:rsid w:val="000C3500"/>
    <w:rsid w:val="000C3C7B"/>
    <w:rsid w:val="000C4AC7"/>
    <w:rsid w:val="000C61EC"/>
    <w:rsid w:val="000C62FD"/>
    <w:rsid w:val="000C6395"/>
    <w:rsid w:val="000C6C6D"/>
    <w:rsid w:val="000C7672"/>
    <w:rsid w:val="000C784E"/>
    <w:rsid w:val="000C7A81"/>
    <w:rsid w:val="000C7E1D"/>
    <w:rsid w:val="000D0075"/>
    <w:rsid w:val="000D0D8D"/>
    <w:rsid w:val="000D0DA5"/>
    <w:rsid w:val="000D0F68"/>
    <w:rsid w:val="000D1B25"/>
    <w:rsid w:val="000D2210"/>
    <w:rsid w:val="000D2DEA"/>
    <w:rsid w:val="000D32A3"/>
    <w:rsid w:val="000D692C"/>
    <w:rsid w:val="000D7B76"/>
    <w:rsid w:val="000E1281"/>
    <w:rsid w:val="000E147C"/>
    <w:rsid w:val="000E1983"/>
    <w:rsid w:val="000E3166"/>
    <w:rsid w:val="000E325A"/>
    <w:rsid w:val="000E32D7"/>
    <w:rsid w:val="000E3758"/>
    <w:rsid w:val="000E3AFC"/>
    <w:rsid w:val="000E3F1A"/>
    <w:rsid w:val="000E5691"/>
    <w:rsid w:val="000E673A"/>
    <w:rsid w:val="000E6BB0"/>
    <w:rsid w:val="000E77D8"/>
    <w:rsid w:val="000E7C86"/>
    <w:rsid w:val="000F09F6"/>
    <w:rsid w:val="000F1444"/>
    <w:rsid w:val="000F1E80"/>
    <w:rsid w:val="000F27BB"/>
    <w:rsid w:val="000F2F40"/>
    <w:rsid w:val="000F3193"/>
    <w:rsid w:val="000F4217"/>
    <w:rsid w:val="000F43FF"/>
    <w:rsid w:val="000F51CE"/>
    <w:rsid w:val="000F5968"/>
    <w:rsid w:val="000F5E42"/>
    <w:rsid w:val="000F613A"/>
    <w:rsid w:val="000F6320"/>
    <w:rsid w:val="000F6945"/>
    <w:rsid w:val="000F73BB"/>
    <w:rsid w:val="000F74F5"/>
    <w:rsid w:val="000F78FC"/>
    <w:rsid w:val="000F7E6B"/>
    <w:rsid w:val="00100F35"/>
    <w:rsid w:val="00101DC0"/>
    <w:rsid w:val="0010210D"/>
    <w:rsid w:val="00103656"/>
    <w:rsid w:val="00103866"/>
    <w:rsid w:val="00104971"/>
    <w:rsid w:val="00104BA3"/>
    <w:rsid w:val="00105372"/>
    <w:rsid w:val="001054A6"/>
    <w:rsid w:val="00105B80"/>
    <w:rsid w:val="0010682A"/>
    <w:rsid w:val="0010787F"/>
    <w:rsid w:val="001078A1"/>
    <w:rsid w:val="001103AF"/>
    <w:rsid w:val="0011062D"/>
    <w:rsid w:val="001111C4"/>
    <w:rsid w:val="0011121E"/>
    <w:rsid w:val="00112320"/>
    <w:rsid w:val="0011247D"/>
    <w:rsid w:val="00112B68"/>
    <w:rsid w:val="00112C95"/>
    <w:rsid w:val="00112D17"/>
    <w:rsid w:val="00113425"/>
    <w:rsid w:val="00113CCE"/>
    <w:rsid w:val="00113CE4"/>
    <w:rsid w:val="00114710"/>
    <w:rsid w:val="00114986"/>
    <w:rsid w:val="00114A84"/>
    <w:rsid w:val="00115018"/>
    <w:rsid w:val="00115495"/>
    <w:rsid w:val="0011645D"/>
    <w:rsid w:val="00117591"/>
    <w:rsid w:val="001179BC"/>
    <w:rsid w:val="00120810"/>
    <w:rsid w:val="00120EAE"/>
    <w:rsid w:val="00121360"/>
    <w:rsid w:val="00121A85"/>
    <w:rsid w:val="0012263B"/>
    <w:rsid w:val="00122FFC"/>
    <w:rsid w:val="00123AD4"/>
    <w:rsid w:val="00123D0E"/>
    <w:rsid w:val="00124119"/>
    <w:rsid w:val="001248E4"/>
    <w:rsid w:val="00124BDF"/>
    <w:rsid w:val="001257CD"/>
    <w:rsid w:val="00125E8A"/>
    <w:rsid w:val="001267A6"/>
    <w:rsid w:val="00126FA3"/>
    <w:rsid w:val="00127264"/>
    <w:rsid w:val="0012759E"/>
    <w:rsid w:val="0012760A"/>
    <w:rsid w:val="00127F20"/>
    <w:rsid w:val="001312AD"/>
    <w:rsid w:val="00131622"/>
    <w:rsid w:val="00131A87"/>
    <w:rsid w:val="00131E47"/>
    <w:rsid w:val="00131E7A"/>
    <w:rsid w:val="001321F1"/>
    <w:rsid w:val="001334A7"/>
    <w:rsid w:val="00133D4E"/>
    <w:rsid w:val="001340B7"/>
    <w:rsid w:val="001347CA"/>
    <w:rsid w:val="00134846"/>
    <w:rsid w:val="00134F6D"/>
    <w:rsid w:val="001354BB"/>
    <w:rsid w:val="00135A3E"/>
    <w:rsid w:val="00135FFF"/>
    <w:rsid w:val="001360D0"/>
    <w:rsid w:val="00136431"/>
    <w:rsid w:val="0013707D"/>
    <w:rsid w:val="0013730F"/>
    <w:rsid w:val="001411CA"/>
    <w:rsid w:val="00142573"/>
    <w:rsid w:val="00142DC3"/>
    <w:rsid w:val="001437F0"/>
    <w:rsid w:val="001446A3"/>
    <w:rsid w:val="00144CEA"/>
    <w:rsid w:val="001453AE"/>
    <w:rsid w:val="00145B9D"/>
    <w:rsid w:val="0014602E"/>
    <w:rsid w:val="001477F1"/>
    <w:rsid w:val="0015027B"/>
    <w:rsid w:val="00150FCD"/>
    <w:rsid w:val="00152410"/>
    <w:rsid w:val="00153269"/>
    <w:rsid w:val="00153936"/>
    <w:rsid w:val="00153CB5"/>
    <w:rsid w:val="0015472C"/>
    <w:rsid w:val="00154815"/>
    <w:rsid w:val="00154FBC"/>
    <w:rsid w:val="00155294"/>
    <w:rsid w:val="001570A7"/>
    <w:rsid w:val="00157997"/>
    <w:rsid w:val="0016017D"/>
    <w:rsid w:val="00160321"/>
    <w:rsid w:val="00160DD3"/>
    <w:rsid w:val="001613A5"/>
    <w:rsid w:val="00161A74"/>
    <w:rsid w:val="0016235E"/>
    <w:rsid w:val="001627B8"/>
    <w:rsid w:val="001633C4"/>
    <w:rsid w:val="00163EA8"/>
    <w:rsid w:val="001641B9"/>
    <w:rsid w:val="001668FC"/>
    <w:rsid w:val="00166EF8"/>
    <w:rsid w:val="0016786E"/>
    <w:rsid w:val="0016788C"/>
    <w:rsid w:val="00167AE4"/>
    <w:rsid w:val="0017036A"/>
    <w:rsid w:val="001711B0"/>
    <w:rsid w:val="00172040"/>
    <w:rsid w:val="00172AF6"/>
    <w:rsid w:val="00176179"/>
    <w:rsid w:val="001764DE"/>
    <w:rsid w:val="001765E2"/>
    <w:rsid w:val="0017662A"/>
    <w:rsid w:val="00176CEE"/>
    <w:rsid w:val="00176FC9"/>
    <w:rsid w:val="001772C3"/>
    <w:rsid w:val="001776C0"/>
    <w:rsid w:val="00177FD3"/>
    <w:rsid w:val="00180252"/>
    <w:rsid w:val="00180DC9"/>
    <w:rsid w:val="00181434"/>
    <w:rsid w:val="00181D24"/>
    <w:rsid w:val="00181F85"/>
    <w:rsid w:val="001830EE"/>
    <w:rsid w:val="001832D2"/>
    <w:rsid w:val="00183B4F"/>
    <w:rsid w:val="00183D9C"/>
    <w:rsid w:val="0018478D"/>
    <w:rsid w:val="00184A89"/>
    <w:rsid w:val="00184D90"/>
    <w:rsid w:val="00184EDF"/>
    <w:rsid w:val="00185AFF"/>
    <w:rsid w:val="00185BFA"/>
    <w:rsid w:val="00186295"/>
    <w:rsid w:val="00186AF2"/>
    <w:rsid w:val="00186D25"/>
    <w:rsid w:val="00186DD8"/>
    <w:rsid w:val="00187051"/>
    <w:rsid w:val="0018754A"/>
    <w:rsid w:val="00187E7C"/>
    <w:rsid w:val="0019026B"/>
    <w:rsid w:val="001902F0"/>
    <w:rsid w:val="001903B2"/>
    <w:rsid w:val="00190A1A"/>
    <w:rsid w:val="00192D28"/>
    <w:rsid w:val="00192F00"/>
    <w:rsid w:val="001946A4"/>
    <w:rsid w:val="00196359"/>
    <w:rsid w:val="0019704B"/>
    <w:rsid w:val="001971C6"/>
    <w:rsid w:val="00197484"/>
    <w:rsid w:val="001977D2"/>
    <w:rsid w:val="00197A4A"/>
    <w:rsid w:val="00197C11"/>
    <w:rsid w:val="001A1C63"/>
    <w:rsid w:val="001A2530"/>
    <w:rsid w:val="001A28AC"/>
    <w:rsid w:val="001A2CDA"/>
    <w:rsid w:val="001A3550"/>
    <w:rsid w:val="001A35EC"/>
    <w:rsid w:val="001A4778"/>
    <w:rsid w:val="001A58B1"/>
    <w:rsid w:val="001A5FB0"/>
    <w:rsid w:val="001A5FB9"/>
    <w:rsid w:val="001A604D"/>
    <w:rsid w:val="001A7CAE"/>
    <w:rsid w:val="001B0673"/>
    <w:rsid w:val="001B1059"/>
    <w:rsid w:val="001B13FE"/>
    <w:rsid w:val="001B1F1E"/>
    <w:rsid w:val="001B278A"/>
    <w:rsid w:val="001B355F"/>
    <w:rsid w:val="001B3571"/>
    <w:rsid w:val="001B38CA"/>
    <w:rsid w:val="001B3F31"/>
    <w:rsid w:val="001B4B2D"/>
    <w:rsid w:val="001B63EC"/>
    <w:rsid w:val="001B68B6"/>
    <w:rsid w:val="001B6A45"/>
    <w:rsid w:val="001B7280"/>
    <w:rsid w:val="001C0533"/>
    <w:rsid w:val="001C13F9"/>
    <w:rsid w:val="001C14C7"/>
    <w:rsid w:val="001C160F"/>
    <w:rsid w:val="001C2517"/>
    <w:rsid w:val="001C2657"/>
    <w:rsid w:val="001C2E6E"/>
    <w:rsid w:val="001C3EFE"/>
    <w:rsid w:val="001C4769"/>
    <w:rsid w:val="001C4AAB"/>
    <w:rsid w:val="001C575A"/>
    <w:rsid w:val="001C58D1"/>
    <w:rsid w:val="001C5C09"/>
    <w:rsid w:val="001C5ECC"/>
    <w:rsid w:val="001C73DA"/>
    <w:rsid w:val="001C7948"/>
    <w:rsid w:val="001C7BC5"/>
    <w:rsid w:val="001D0070"/>
    <w:rsid w:val="001D0104"/>
    <w:rsid w:val="001D02AE"/>
    <w:rsid w:val="001D1185"/>
    <w:rsid w:val="001D1814"/>
    <w:rsid w:val="001D2086"/>
    <w:rsid w:val="001D33F4"/>
    <w:rsid w:val="001D3FE5"/>
    <w:rsid w:val="001D561E"/>
    <w:rsid w:val="001D5C11"/>
    <w:rsid w:val="001D5D26"/>
    <w:rsid w:val="001D6528"/>
    <w:rsid w:val="001D6CB2"/>
    <w:rsid w:val="001D7282"/>
    <w:rsid w:val="001D7935"/>
    <w:rsid w:val="001E02AD"/>
    <w:rsid w:val="001E0E45"/>
    <w:rsid w:val="001E15BB"/>
    <w:rsid w:val="001E1B63"/>
    <w:rsid w:val="001E2331"/>
    <w:rsid w:val="001E2831"/>
    <w:rsid w:val="001E2992"/>
    <w:rsid w:val="001E42D2"/>
    <w:rsid w:val="001E4798"/>
    <w:rsid w:val="001E4890"/>
    <w:rsid w:val="001E4C6A"/>
    <w:rsid w:val="001E540E"/>
    <w:rsid w:val="001E5E1E"/>
    <w:rsid w:val="001E7CDC"/>
    <w:rsid w:val="001E7E35"/>
    <w:rsid w:val="001F03D3"/>
    <w:rsid w:val="001F0620"/>
    <w:rsid w:val="001F077F"/>
    <w:rsid w:val="001F1559"/>
    <w:rsid w:val="001F1C2D"/>
    <w:rsid w:val="001F1CDC"/>
    <w:rsid w:val="001F3552"/>
    <w:rsid w:val="001F3AEF"/>
    <w:rsid w:val="001F4346"/>
    <w:rsid w:val="001F4D07"/>
    <w:rsid w:val="001F612E"/>
    <w:rsid w:val="001F616B"/>
    <w:rsid w:val="001F6DED"/>
    <w:rsid w:val="001F6E8A"/>
    <w:rsid w:val="00200FAA"/>
    <w:rsid w:val="00201C15"/>
    <w:rsid w:val="00201F8B"/>
    <w:rsid w:val="00201FEE"/>
    <w:rsid w:val="00202377"/>
    <w:rsid w:val="00202536"/>
    <w:rsid w:val="00203510"/>
    <w:rsid w:val="00203ACD"/>
    <w:rsid w:val="00203FF4"/>
    <w:rsid w:val="00204E15"/>
    <w:rsid w:val="00205066"/>
    <w:rsid w:val="0020506C"/>
    <w:rsid w:val="00205258"/>
    <w:rsid w:val="00205A97"/>
    <w:rsid w:val="00206190"/>
    <w:rsid w:val="00206EE8"/>
    <w:rsid w:val="00207676"/>
    <w:rsid w:val="0020780E"/>
    <w:rsid w:val="00210D62"/>
    <w:rsid w:val="00210F99"/>
    <w:rsid w:val="002112B6"/>
    <w:rsid w:val="00211339"/>
    <w:rsid w:val="00211749"/>
    <w:rsid w:val="002120C3"/>
    <w:rsid w:val="00212963"/>
    <w:rsid w:val="00212A17"/>
    <w:rsid w:val="00214472"/>
    <w:rsid w:val="0021492B"/>
    <w:rsid w:val="00214D1B"/>
    <w:rsid w:val="00216656"/>
    <w:rsid w:val="002167D6"/>
    <w:rsid w:val="002176CE"/>
    <w:rsid w:val="00217A1D"/>
    <w:rsid w:val="0022041C"/>
    <w:rsid w:val="00220438"/>
    <w:rsid w:val="002205CB"/>
    <w:rsid w:val="0022175A"/>
    <w:rsid w:val="00221AF0"/>
    <w:rsid w:val="00222348"/>
    <w:rsid w:val="00222EF7"/>
    <w:rsid w:val="002239F6"/>
    <w:rsid w:val="00223D12"/>
    <w:rsid w:val="00223F01"/>
    <w:rsid w:val="00224CF4"/>
    <w:rsid w:val="00225039"/>
    <w:rsid w:val="00225313"/>
    <w:rsid w:val="0022670E"/>
    <w:rsid w:val="00226B54"/>
    <w:rsid w:val="0022737C"/>
    <w:rsid w:val="00227831"/>
    <w:rsid w:val="00227BF0"/>
    <w:rsid w:val="00227C86"/>
    <w:rsid w:val="00230902"/>
    <w:rsid w:val="00232A91"/>
    <w:rsid w:val="00233280"/>
    <w:rsid w:val="0023351D"/>
    <w:rsid w:val="002338F6"/>
    <w:rsid w:val="00233A64"/>
    <w:rsid w:val="00234398"/>
    <w:rsid w:val="0023466B"/>
    <w:rsid w:val="00234C2E"/>
    <w:rsid w:val="00234F9A"/>
    <w:rsid w:val="00235470"/>
    <w:rsid w:val="002357F7"/>
    <w:rsid w:val="00235AEF"/>
    <w:rsid w:val="002369AF"/>
    <w:rsid w:val="002378F0"/>
    <w:rsid w:val="00237D28"/>
    <w:rsid w:val="002406E9"/>
    <w:rsid w:val="00241347"/>
    <w:rsid w:val="002427AC"/>
    <w:rsid w:val="002428CC"/>
    <w:rsid w:val="00242DF9"/>
    <w:rsid w:val="00242FF9"/>
    <w:rsid w:val="0024314B"/>
    <w:rsid w:val="002448A4"/>
    <w:rsid w:val="00244E57"/>
    <w:rsid w:val="002453A0"/>
    <w:rsid w:val="0024587B"/>
    <w:rsid w:val="00246B1D"/>
    <w:rsid w:val="00250961"/>
    <w:rsid w:val="00250C22"/>
    <w:rsid w:val="002510DA"/>
    <w:rsid w:val="00251CC3"/>
    <w:rsid w:val="00251FC1"/>
    <w:rsid w:val="00252CCC"/>
    <w:rsid w:val="0025364B"/>
    <w:rsid w:val="002552CF"/>
    <w:rsid w:val="00255467"/>
    <w:rsid w:val="0025557D"/>
    <w:rsid w:val="00256378"/>
    <w:rsid w:val="0025690C"/>
    <w:rsid w:val="00256AAA"/>
    <w:rsid w:val="00257916"/>
    <w:rsid w:val="00260401"/>
    <w:rsid w:val="002611D0"/>
    <w:rsid w:val="002615E4"/>
    <w:rsid w:val="00261717"/>
    <w:rsid w:val="0026178B"/>
    <w:rsid w:val="00261FB9"/>
    <w:rsid w:val="0026232F"/>
    <w:rsid w:val="00262355"/>
    <w:rsid w:val="002623D8"/>
    <w:rsid w:val="00263210"/>
    <w:rsid w:val="00263ABD"/>
    <w:rsid w:val="00263F6A"/>
    <w:rsid w:val="002641CA"/>
    <w:rsid w:val="00264540"/>
    <w:rsid w:val="0026486E"/>
    <w:rsid w:val="00264E66"/>
    <w:rsid w:val="00265989"/>
    <w:rsid w:val="00265CBB"/>
    <w:rsid w:val="00265F7E"/>
    <w:rsid w:val="002700EB"/>
    <w:rsid w:val="00271C3C"/>
    <w:rsid w:val="0027289B"/>
    <w:rsid w:val="00273CE7"/>
    <w:rsid w:val="00273E55"/>
    <w:rsid w:val="002746BD"/>
    <w:rsid w:val="00274BC8"/>
    <w:rsid w:val="00275147"/>
    <w:rsid w:val="002751EF"/>
    <w:rsid w:val="0027617E"/>
    <w:rsid w:val="002761D8"/>
    <w:rsid w:val="002766D9"/>
    <w:rsid w:val="00276EC6"/>
    <w:rsid w:val="00277382"/>
    <w:rsid w:val="002775E2"/>
    <w:rsid w:val="00280394"/>
    <w:rsid w:val="002803CE"/>
    <w:rsid w:val="00280EE7"/>
    <w:rsid w:val="00280F6D"/>
    <w:rsid w:val="00282BD1"/>
    <w:rsid w:val="00282F3D"/>
    <w:rsid w:val="002830E8"/>
    <w:rsid w:val="002837E4"/>
    <w:rsid w:val="0028455C"/>
    <w:rsid w:val="002854FF"/>
    <w:rsid w:val="0028580C"/>
    <w:rsid w:val="002859AC"/>
    <w:rsid w:val="00285A15"/>
    <w:rsid w:val="00286741"/>
    <w:rsid w:val="002876A5"/>
    <w:rsid w:val="00290E25"/>
    <w:rsid w:val="00291150"/>
    <w:rsid w:val="00293AF6"/>
    <w:rsid w:val="002941EB"/>
    <w:rsid w:val="002944B1"/>
    <w:rsid w:val="00294834"/>
    <w:rsid w:val="00295C9E"/>
    <w:rsid w:val="00295E8A"/>
    <w:rsid w:val="00295ED6"/>
    <w:rsid w:val="00295FAE"/>
    <w:rsid w:val="002962B9"/>
    <w:rsid w:val="002964A5"/>
    <w:rsid w:val="002A02C0"/>
    <w:rsid w:val="002A0875"/>
    <w:rsid w:val="002A117F"/>
    <w:rsid w:val="002A1B95"/>
    <w:rsid w:val="002A3BB4"/>
    <w:rsid w:val="002A417C"/>
    <w:rsid w:val="002A4239"/>
    <w:rsid w:val="002A49E4"/>
    <w:rsid w:val="002A4E74"/>
    <w:rsid w:val="002A52AA"/>
    <w:rsid w:val="002A5C22"/>
    <w:rsid w:val="002A5D88"/>
    <w:rsid w:val="002A696C"/>
    <w:rsid w:val="002B179E"/>
    <w:rsid w:val="002B1A97"/>
    <w:rsid w:val="002B1D29"/>
    <w:rsid w:val="002B1D67"/>
    <w:rsid w:val="002B1DCE"/>
    <w:rsid w:val="002B1E46"/>
    <w:rsid w:val="002B1FB6"/>
    <w:rsid w:val="002B2374"/>
    <w:rsid w:val="002B3561"/>
    <w:rsid w:val="002B5D73"/>
    <w:rsid w:val="002B5D87"/>
    <w:rsid w:val="002B6491"/>
    <w:rsid w:val="002B683C"/>
    <w:rsid w:val="002B70F3"/>
    <w:rsid w:val="002B71B5"/>
    <w:rsid w:val="002B734F"/>
    <w:rsid w:val="002B7658"/>
    <w:rsid w:val="002C0FE7"/>
    <w:rsid w:val="002C17DF"/>
    <w:rsid w:val="002C1FE8"/>
    <w:rsid w:val="002C2023"/>
    <w:rsid w:val="002C23CC"/>
    <w:rsid w:val="002C29B3"/>
    <w:rsid w:val="002C3671"/>
    <w:rsid w:val="002C4006"/>
    <w:rsid w:val="002C5667"/>
    <w:rsid w:val="002C58C5"/>
    <w:rsid w:val="002C615B"/>
    <w:rsid w:val="002C6A99"/>
    <w:rsid w:val="002C6B33"/>
    <w:rsid w:val="002C76F5"/>
    <w:rsid w:val="002D19D6"/>
    <w:rsid w:val="002D1FE4"/>
    <w:rsid w:val="002D21D4"/>
    <w:rsid w:val="002D27E7"/>
    <w:rsid w:val="002D2CF2"/>
    <w:rsid w:val="002D3C12"/>
    <w:rsid w:val="002D4FAB"/>
    <w:rsid w:val="002D5085"/>
    <w:rsid w:val="002D59CA"/>
    <w:rsid w:val="002D5F6E"/>
    <w:rsid w:val="002D663A"/>
    <w:rsid w:val="002D78C0"/>
    <w:rsid w:val="002E0498"/>
    <w:rsid w:val="002E05DB"/>
    <w:rsid w:val="002E19D9"/>
    <w:rsid w:val="002E216D"/>
    <w:rsid w:val="002E2278"/>
    <w:rsid w:val="002E2DF4"/>
    <w:rsid w:val="002E419C"/>
    <w:rsid w:val="002E5034"/>
    <w:rsid w:val="002E5A48"/>
    <w:rsid w:val="002E5DCC"/>
    <w:rsid w:val="002E5E34"/>
    <w:rsid w:val="002E6846"/>
    <w:rsid w:val="002E6DBF"/>
    <w:rsid w:val="002E7983"/>
    <w:rsid w:val="002F0032"/>
    <w:rsid w:val="002F1A0C"/>
    <w:rsid w:val="002F1A3A"/>
    <w:rsid w:val="002F1C05"/>
    <w:rsid w:val="002F29A1"/>
    <w:rsid w:val="002F3F75"/>
    <w:rsid w:val="002F42FE"/>
    <w:rsid w:val="002F46D4"/>
    <w:rsid w:val="002F5019"/>
    <w:rsid w:val="002F572A"/>
    <w:rsid w:val="002F5C69"/>
    <w:rsid w:val="002F7559"/>
    <w:rsid w:val="002F7E27"/>
    <w:rsid w:val="003008FE"/>
    <w:rsid w:val="0030169D"/>
    <w:rsid w:val="00301999"/>
    <w:rsid w:val="0030244C"/>
    <w:rsid w:val="003026DE"/>
    <w:rsid w:val="0030355E"/>
    <w:rsid w:val="00303F97"/>
    <w:rsid w:val="00304341"/>
    <w:rsid w:val="00304BD8"/>
    <w:rsid w:val="00305123"/>
    <w:rsid w:val="003060EB"/>
    <w:rsid w:val="003060EF"/>
    <w:rsid w:val="00306570"/>
    <w:rsid w:val="00306DE5"/>
    <w:rsid w:val="003107AB"/>
    <w:rsid w:val="00310B8A"/>
    <w:rsid w:val="00311436"/>
    <w:rsid w:val="003116F9"/>
    <w:rsid w:val="0031312B"/>
    <w:rsid w:val="00313D34"/>
    <w:rsid w:val="00313D85"/>
    <w:rsid w:val="0031489F"/>
    <w:rsid w:val="00314C8A"/>
    <w:rsid w:val="003153EB"/>
    <w:rsid w:val="0031567E"/>
    <w:rsid w:val="00320A8F"/>
    <w:rsid w:val="00321985"/>
    <w:rsid w:val="00321F48"/>
    <w:rsid w:val="00322328"/>
    <w:rsid w:val="00323C88"/>
    <w:rsid w:val="00324082"/>
    <w:rsid w:val="00324EAC"/>
    <w:rsid w:val="00325148"/>
    <w:rsid w:val="00325EB1"/>
    <w:rsid w:val="00326363"/>
    <w:rsid w:val="00326B25"/>
    <w:rsid w:val="0032724D"/>
    <w:rsid w:val="0032768D"/>
    <w:rsid w:val="00330D06"/>
    <w:rsid w:val="00330E89"/>
    <w:rsid w:val="003314BE"/>
    <w:rsid w:val="00331C44"/>
    <w:rsid w:val="003329A1"/>
    <w:rsid w:val="0033374B"/>
    <w:rsid w:val="00333D9D"/>
    <w:rsid w:val="00333E8A"/>
    <w:rsid w:val="00334E20"/>
    <w:rsid w:val="00336FB4"/>
    <w:rsid w:val="00340F34"/>
    <w:rsid w:val="00341A80"/>
    <w:rsid w:val="00341C30"/>
    <w:rsid w:val="00341F84"/>
    <w:rsid w:val="00342075"/>
    <w:rsid w:val="003421E2"/>
    <w:rsid w:val="003427BE"/>
    <w:rsid w:val="00342B54"/>
    <w:rsid w:val="00343094"/>
    <w:rsid w:val="003433A5"/>
    <w:rsid w:val="00343EA5"/>
    <w:rsid w:val="00344699"/>
    <w:rsid w:val="00344976"/>
    <w:rsid w:val="0034514F"/>
    <w:rsid w:val="003457FB"/>
    <w:rsid w:val="00345B02"/>
    <w:rsid w:val="003466BF"/>
    <w:rsid w:val="00346822"/>
    <w:rsid w:val="00346B67"/>
    <w:rsid w:val="00346C43"/>
    <w:rsid w:val="00346CD2"/>
    <w:rsid w:val="00347A07"/>
    <w:rsid w:val="003500E5"/>
    <w:rsid w:val="00350543"/>
    <w:rsid w:val="00350EB0"/>
    <w:rsid w:val="00351205"/>
    <w:rsid w:val="00351757"/>
    <w:rsid w:val="00351D9C"/>
    <w:rsid w:val="00352428"/>
    <w:rsid w:val="00352494"/>
    <w:rsid w:val="00352664"/>
    <w:rsid w:val="00352B2E"/>
    <w:rsid w:val="00352CF2"/>
    <w:rsid w:val="00353432"/>
    <w:rsid w:val="00354812"/>
    <w:rsid w:val="00354D46"/>
    <w:rsid w:val="003559D1"/>
    <w:rsid w:val="003572FC"/>
    <w:rsid w:val="003600BD"/>
    <w:rsid w:val="0036010F"/>
    <w:rsid w:val="0036047A"/>
    <w:rsid w:val="0036081C"/>
    <w:rsid w:val="00361421"/>
    <w:rsid w:val="00361B05"/>
    <w:rsid w:val="00362546"/>
    <w:rsid w:val="003626A1"/>
    <w:rsid w:val="00362CF7"/>
    <w:rsid w:val="00363503"/>
    <w:rsid w:val="00363DF5"/>
    <w:rsid w:val="00365712"/>
    <w:rsid w:val="00365B46"/>
    <w:rsid w:val="00366472"/>
    <w:rsid w:val="003668C7"/>
    <w:rsid w:val="00367102"/>
    <w:rsid w:val="003671DA"/>
    <w:rsid w:val="003705E2"/>
    <w:rsid w:val="0037088A"/>
    <w:rsid w:val="00371017"/>
    <w:rsid w:val="00371633"/>
    <w:rsid w:val="003725EF"/>
    <w:rsid w:val="00372A54"/>
    <w:rsid w:val="00372F74"/>
    <w:rsid w:val="00373035"/>
    <w:rsid w:val="003735CD"/>
    <w:rsid w:val="00374109"/>
    <w:rsid w:val="00374240"/>
    <w:rsid w:val="003751CE"/>
    <w:rsid w:val="003752A6"/>
    <w:rsid w:val="00375E43"/>
    <w:rsid w:val="003768ED"/>
    <w:rsid w:val="0037745D"/>
    <w:rsid w:val="003800A8"/>
    <w:rsid w:val="00380AF6"/>
    <w:rsid w:val="00380DF0"/>
    <w:rsid w:val="00381509"/>
    <w:rsid w:val="003822E2"/>
    <w:rsid w:val="0038323D"/>
    <w:rsid w:val="00383C33"/>
    <w:rsid w:val="00384020"/>
    <w:rsid w:val="003854D2"/>
    <w:rsid w:val="003855B5"/>
    <w:rsid w:val="003863E5"/>
    <w:rsid w:val="003868CE"/>
    <w:rsid w:val="00387735"/>
    <w:rsid w:val="00387795"/>
    <w:rsid w:val="00387CD3"/>
    <w:rsid w:val="00387F43"/>
    <w:rsid w:val="00390936"/>
    <w:rsid w:val="00390D98"/>
    <w:rsid w:val="00390E72"/>
    <w:rsid w:val="003928AE"/>
    <w:rsid w:val="00392AA7"/>
    <w:rsid w:val="00393B2E"/>
    <w:rsid w:val="00395DAC"/>
    <w:rsid w:val="00396A22"/>
    <w:rsid w:val="003972C9"/>
    <w:rsid w:val="003A30CD"/>
    <w:rsid w:val="003A376E"/>
    <w:rsid w:val="003A3E5A"/>
    <w:rsid w:val="003A47BD"/>
    <w:rsid w:val="003A4908"/>
    <w:rsid w:val="003A52FB"/>
    <w:rsid w:val="003A5C6C"/>
    <w:rsid w:val="003A6352"/>
    <w:rsid w:val="003A65AB"/>
    <w:rsid w:val="003A7F3D"/>
    <w:rsid w:val="003B0BD3"/>
    <w:rsid w:val="003B106F"/>
    <w:rsid w:val="003B14AD"/>
    <w:rsid w:val="003B18DF"/>
    <w:rsid w:val="003B19DC"/>
    <w:rsid w:val="003B1BE7"/>
    <w:rsid w:val="003B4761"/>
    <w:rsid w:val="003B49F0"/>
    <w:rsid w:val="003B4F02"/>
    <w:rsid w:val="003B6BB2"/>
    <w:rsid w:val="003B75A0"/>
    <w:rsid w:val="003B7805"/>
    <w:rsid w:val="003C0F91"/>
    <w:rsid w:val="003C2353"/>
    <w:rsid w:val="003C2391"/>
    <w:rsid w:val="003C3092"/>
    <w:rsid w:val="003C349B"/>
    <w:rsid w:val="003C3A0E"/>
    <w:rsid w:val="003C42E6"/>
    <w:rsid w:val="003C439C"/>
    <w:rsid w:val="003C464C"/>
    <w:rsid w:val="003C57B6"/>
    <w:rsid w:val="003C58C2"/>
    <w:rsid w:val="003C60C1"/>
    <w:rsid w:val="003C6D78"/>
    <w:rsid w:val="003C7376"/>
    <w:rsid w:val="003C7AA8"/>
    <w:rsid w:val="003C7AED"/>
    <w:rsid w:val="003D09A1"/>
    <w:rsid w:val="003D143D"/>
    <w:rsid w:val="003D1D60"/>
    <w:rsid w:val="003D1E8F"/>
    <w:rsid w:val="003D26B3"/>
    <w:rsid w:val="003D26C9"/>
    <w:rsid w:val="003D4140"/>
    <w:rsid w:val="003D4F4F"/>
    <w:rsid w:val="003D52E9"/>
    <w:rsid w:val="003D5F9B"/>
    <w:rsid w:val="003D69F4"/>
    <w:rsid w:val="003D6A3B"/>
    <w:rsid w:val="003D73F9"/>
    <w:rsid w:val="003D776E"/>
    <w:rsid w:val="003D7AFB"/>
    <w:rsid w:val="003E0393"/>
    <w:rsid w:val="003E0953"/>
    <w:rsid w:val="003E0A5E"/>
    <w:rsid w:val="003E1D3F"/>
    <w:rsid w:val="003E36B2"/>
    <w:rsid w:val="003E44E6"/>
    <w:rsid w:val="003E4924"/>
    <w:rsid w:val="003F0414"/>
    <w:rsid w:val="003F24C3"/>
    <w:rsid w:val="003F2574"/>
    <w:rsid w:val="003F2CEB"/>
    <w:rsid w:val="003F3245"/>
    <w:rsid w:val="003F3833"/>
    <w:rsid w:val="003F3978"/>
    <w:rsid w:val="003F3A76"/>
    <w:rsid w:val="003F44F0"/>
    <w:rsid w:val="003F461D"/>
    <w:rsid w:val="003F4A3A"/>
    <w:rsid w:val="003F4E94"/>
    <w:rsid w:val="003F52F6"/>
    <w:rsid w:val="003F5ABF"/>
    <w:rsid w:val="003F7180"/>
    <w:rsid w:val="003F7224"/>
    <w:rsid w:val="003F7EB8"/>
    <w:rsid w:val="004006E7"/>
    <w:rsid w:val="00401A33"/>
    <w:rsid w:val="00401FDF"/>
    <w:rsid w:val="00403C57"/>
    <w:rsid w:val="00404022"/>
    <w:rsid w:val="0040408A"/>
    <w:rsid w:val="00404441"/>
    <w:rsid w:val="0040650C"/>
    <w:rsid w:val="00407377"/>
    <w:rsid w:val="00407600"/>
    <w:rsid w:val="00407CC3"/>
    <w:rsid w:val="004114DF"/>
    <w:rsid w:val="004117FE"/>
    <w:rsid w:val="004128E8"/>
    <w:rsid w:val="00414504"/>
    <w:rsid w:val="004150B7"/>
    <w:rsid w:val="004155CC"/>
    <w:rsid w:val="00415851"/>
    <w:rsid w:val="00416A94"/>
    <w:rsid w:val="00421F4B"/>
    <w:rsid w:val="0042219D"/>
    <w:rsid w:val="00422A5F"/>
    <w:rsid w:val="00422E14"/>
    <w:rsid w:val="00423649"/>
    <w:rsid w:val="004241C1"/>
    <w:rsid w:val="00425976"/>
    <w:rsid w:val="00426455"/>
    <w:rsid w:val="0042730C"/>
    <w:rsid w:val="0042779B"/>
    <w:rsid w:val="00427D21"/>
    <w:rsid w:val="00430562"/>
    <w:rsid w:val="004308EA"/>
    <w:rsid w:val="00430A9D"/>
    <w:rsid w:val="00430D88"/>
    <w:rsid w:val="00430DFA"/>
    <w:rsid w:val="0043161B"/>
    <w:rsid w:val="004317ED"/>
    <w:rsid w:val="00433324"/>
    <w:rsid w:val="0043337E"/>
    <w:rsid w:val="00434167"/>
    <w:rsid w:val="004348FE"/>
    <w:rsid w:val="00434C56"/>
    <w:rsid w:val="0043731C"/>
    <w:rsid w:val="00437719"/>
    <w:rsid w:val="00437A3B"/>
    <w:rsid w:val="00437B68"/>
    <w:rsid w:val="00437C0B"/>
    <w:rsid w:val="0044106D"/>
    <w:rsid w:val="0044153D"/>
    <w:rsid w:val="00441BEA"/>
    <w:rsid w:val="00442279"/>
    <w:rsid w:val="004423CB"/>
    <w:rsid w:val="00443124"/>
    <w:rsid w:val="004438D5"/>
    <w:rsid w:val="00443E92"/>
    <w:rsid w:val="00443FC9"/>
    <w:rsid w:val="004443B4"/>
    <w:rsid w:val="00445902"/>
    <w:rsid w:val="00445CDF"/>
    <w:rsid w:val="00446145"/>
    <w:rsid w:val="00446D52"/>
    <w:rsid w:val="00446F7D"/>
    <w:rsid w:val="004470DE"/>
    <w:rsid w:val="00447A3E"/>
    <w:rsid w:val="00447F4A"/>
    <w:rsid w:val="004501CC"/>
    <w:rsid w:val="004507DC"/>
    <w:rsid w:val="004509B8"/>
    <w:rsid w:val="004509C8"/>
    <w:rsid w:val="00450BAE"/>
    <w:rsid w:val="00451A0A"/>
    <w:rsid w:val="00451C96"/>
    <w:rsid w:val="00453124"/>
    <w:rsid w:val="00453243"/>
    <w:rsid w:val="00454F2B"/>
    <w:rsid w:val="0045517F"/>
    <w:rsid w:val="004554F2"/>
    <w:rsid w:val="00455AF2"/>
    <w:rsid w:val="00455B00"/>
    <w:rsid w:val="0045608E"/>
    <w:rsid w:val="004562DA"/>
    <w:rsid w:val="00456AEE"/>
    <w:rsid w:val="00456BE2"/>
    <w:rsid w:val="00456F67"/>
    <w:rsid w:val="004574CF"/>
    <w:rsid w:val="00457BBC"/>
    <w:rsid w:val="00457FA6"/>
    <w:rsid w:val="00460367"/>
    <w:rsid w:val="0046061C"/>
    <w:rsid w:val="00460F0D"/>
    <w:rsid w:val="0046121D"/>
    <w:rsid w:val="00461388"/>
    <w:rsid w:val="0046201D"/>
    <w:rsid w:val="004628C9"/>
    <w:rsid w:val="00463646"/>
    <w:rsid w:val="00463775"/>
    <w:rsid w:val="004644C2"/>
    <w:rsid w:val="00464801"/>
    <w:rsid w:val="004660D7"/>
    <w:rsid w:val="004665BE"/>
    <w:rsid w:val="00466737"/>
    <w:rsid w:val="004669A8"/>
    <w:rsid w:val="00467B4C"/>
    <w:rsid w:val="00467F9C"/>
    <w:rsid w:val="00470295"/>
    <w:rsid w:val="0047068B"/>
    <w:rsid w:val="00471973"/>
    <w:rsid w:val="00471ACB"/>
    <w:rsid w:val="0047230A"/>
    <w:rsid w:val="0047346C"/>
    <w:rsid w:val="00474D56"/>
    <w:rsid w:val="004756FB"/>
    <w:rsid w:val="0047584B"/>
    <w:rsid w:val="00476D6D"/>
    <w:rsid w:val="00476EAC"/>
    <w:rsid w:val="00480766"/>
    <w:rsid w:val="00480B00"/>
    <w:rsid w:val="00482325"/>
    <w:rsid w:val="0048368B"/>
    <w:rsid w:val="004839D9"/>
    <w:rsid w:val="0048419D"/>
    <w:rsid w:val="004842AA"/>
    <w:rsid w:val="00484C27"/>
    <w:rsid w:val="004861CA"/>
    <w:rsid w:val="0048651B"/>
    <w:rsid w:val="00486835"/>
    <w:rsid w:val="00486E4D"/>
    <w:rsid w:val="00486F07"/>
    <w:rsid w:val="00487C96"/>
    <w:rsid w:val="00490062"/>
    <w:rsid w:val="00490203"/>
    <w:rsid w:val="004916CD"/>
    <w:rsid w:val="00491CCA"/>
    <w:rsid w:val="00491F27"/>
    <w:rsid w:val="004920AD"/>
    <w:rsid w:val="004922C5"/>
    <w:rsid w:val="0049295D"/>
    <w:rsid w:val="004929DC"/>
    <w:rsid w:val="00492C4B"/>
    <w:rsid w:val="00492EF0"/>
    <w:rsid w:val="0049319D"/>
    <w:rsid w:val="004931DC"/>
    <w:rsid w:val="00493CD9"/>
    <w:rsid w:val="00494677"/>
    <w:rsid w:val="00496196"/>
    <w:rsid w:val="004969DA"/>
    <w:rsid w:val="004971BE"/>
    <w:rsid w:val="004977C4"/>
    <w:rsid w:val="00497F82"/>
    <w:rsid w:val="004A0EBB"/>
    <w:rsid w:val="004A1D60"/>
    <w:rsid w:val="004A21A7"/>
    <w:rsid w:val="004A27CC"/>
    <w:rsid w:val="004A2825"/>
    <w:rsid w:val="004A557E"/>
    <w:rsid w:val="004A5CF2"/>
    <w:rsid w:val="004A6108"/>
    <w:rsid w:val="004A6541"/>
    <w:rsid w:val="004A6AE9"/>
    <w:rsid w:val="004A6F4E"/>
    <w:rsid w:val="004A6FC5"/>
    <w:rsid w:val="004B06E6"/>
    <w:rsid w:val="004B1086"/>
    <w:rsid w:val="004B1331"/>
    <w:rsid w:val="004B185C"/>
    <w:rsid w:val="004B1E33"/>
    <w:rsid w:val="004B1E51"/>
    <w:rsid w:val="004B1EF0"/>
    <w:rsid w:val="004B2133"/>
    <w:rsid w:val="004B2373"/>
    <w:rsid w:val="004B342B"/>
    <w:rsid w:val="004B3941"/>
    <w:rsid w:val="004B3C2D"/>
    <w:rsid w:val="004B4E81"/>
    <w:rsid w:val="004B5EBC"/>
    <w:rsid w:val="004B64BF"/>
    <w:rsid w:val="004B6788"/>
    <w:rsid w:val="004B6AB9"/>
    <w:rsid w:val="004B79AA"/>
    <w:rsid w:val="004C05A3"/>
    <w:rsid w:val="004C1334"/>
    <w:rsid w:val="004C1BE6"/>
    <w:rsid w:val="004C20DA"/>
    <w:rsid w:val="004C2F63"/>
    <w:rsid w:val="004C2FD2"/>
    <w:rsid w:val="004C3F72"/>
    <w:rsid w:val="004C4060"/>
    <w:rsid w:val="004C4823"/>
    <w:rsid w:val="004C4DC5"/>
    <w:rsid w:val="004C57E5"/>
    <w:rsid w:val="004C5E90"/>
    <w:rsid w:val="004C6648"/>
    <w:rsid w:val="004D000E"/>
    <w:rsid w:val="004D151C"/>
    <w:rsid w:val="004D157B"/>
    <w:rsid w:val="004D2055"/>
    <w:rsid w:val="004D26AD"/>
    <w:rsid w:val="004D30BA"/>
    <w:rsid w:val="004D3A43"/>
    <w:rsid w:val="004D59F2"/>
    <w:rsid w:val="004D62A7"/>
    <w:rsid w:val="004D6A14"/>
    <w:rsid w:val="004D6C80"/>
    <w:rsid w:val="004D7077"/>
    <w:rsid w:val="004E1AE7"/>
    <w:rsid w:val="004E4883"/>
    <w:rsid w:val="004E58E4"/>
    <w:rsid w:val="004E607A"/>
    <w:rsid w:val="004E6319"/>
    <w:rsid w:val="004E6372"/>
    <w:rsid w:val="004E79AF"/>
    <w:rsid w:val="004F050C"/>
    <w:rsid w:val="004F0831"/>
    <w:rsid w:val="004F12C3"/>
    <w:rsid w:val="004F1907"/>
    <w:rsid w:val="004F1E06"/>
    <w:rsid w:val="004F1E19"/>
    <w:rsid w:val="004F1E8D"/>
    <w:rsid w:val="004F2A0C"/>
    <w:rsid w:val="004F3A2F"/>
    <w:rsid w:val="004F4DE0"/>
    <w:rsid w:val="004F58FA"/>
    <w:rsid w:val="004F5C2C"/>
    <w:rsid w:val="004F7634"/>
    <w:rsid w:val="004F768A"/>
    <w:rsid w:val="00501448"/>
    <w:rsid w:val="005019D7"/>
    <w:rsid w:val="005029FA"/>
    <w:rsid w:val="00502B5A"/>
    <w:rsid w:val="0050329A"/>
    <w:rsid w:val="005032F6"/>
    <w:rsid w:val="005040CF"/>
    <w:rsid w:val="00504E6F"/>
    <w:rsid w:val="00505367"/>
    <w:rsid w:val="00505C83"/>
    <w:rsid w:val="00505EDC"/>
    <w:rsid w:val="005062D3"/>
    <w:rsid w:val="0050685E"/>
    <w:rsid w:val="00507D07"/>
    <w:rsid w:val="00507F04"/>
    <w:rsid w:val="0051006C"/>
    <w:rsid w:val="00510751"/>
    <w:rsid w:val="00510F33"/>
    <w:rsid w:val="00512B7C"/>
    <w:rsid w:val="00513928"/>
    <w:rsid w:val="00513B3A"/>
    <w:rsid w:val="0051402E"/>
    <w:rsid w:val="005143DE"/>
    <w:rsid w:val="005147A1"/>
    <w:rsid w:val="005149C8"/>
    <w:rsid w:val="00514A0F"/>
    <w:rsid w:val="00514DC2"/>
    <w:rsid w:val="00514F80"/>
    <w:rsid w:val="00514FA0"/>
    <w:rsid w:val="00515117"/>
    <w:rsid w:val="005151CD"/>
    <w:rsid w:val="00516074"/>
    <w:rsid w:val="00516BDF"/>
    <w:rsid w:val="00516C1B"/>
    <w:rsid w:val="00516E61"/>
    <w:rsid w:val="005172F0"/>
    <w:rsid w:val="00520B29"/>
    <w:rsid w:val="00521098"/>
    <w:rsid w:val="00522705"/>
    <w:rsid w:val="00523276"/>
    <w:rsid w:val="00523662"/>
    <w:rsid w:val="00523F86"/>
    <w:rsid w:val="00525884"/>
    <w:rsid w:val="00525BD8"/>
    <w:rsid w:val="00526116"/>
    <w:rsid w:val="005300D1"/>
    <w:rsid w:val="00530EE0"/>
    <w:rsid w:val="00532086"/>
    <w:rsid w:val="00532FCB"/>
    <w:rsid w:val="005334AC"/>
    <w:rsid w:val="00534681"/>
    <w:rsid w:val="0053511D"/>
    <w:rsid w:val="005355D5"/>
    <w:rsid w:val="00535B6C"/>
    <w:rsid w:val="00535DF2"/>
    <w:rsid w:val="00535E9B"/>
    <w:rsid w:val="005374FB"/>
    <w:rsid w:val="0053762A"/>
    <w:rsid w:val="00540933"/>
    <w:rsid w:val="00541C67"/>
    <w:rsid w:val="0054242F"/>
    <w:rsid w:val="0054260D"/>
    <w:rsid w:val="005427A4"/>
    <w:rsid w:val="0054303C"/>
    <w:rsid w:val="00543191"/>
    <w:rsid w:val="0054326F"/>
    <w:rsid w:val="005435BB"/>
    <w:rsid w:val="005437A5"/>
    <w:rsid w:val="005453C9"/>
    <w:rsid w:val="00546925"/>
    <w:rsid w:val="00546B33"/>
    <w:rsid w:val="00546D96"/>
    <w:rsid w:val="0054798A"/>
    <w:rsid w:val="00547AB5"/>
    <w:rsid w:val="00550252"/>
    <w:rsid w:val="00550776"/>
    <w:rsid w:val="00550F9E"/>
    <w:rsid w:val="0055132A"/>
    <w:rsid w:val="00551A88"/>
    <w:rsid w:val="00551B27"/>
    <w:rsid w:val="005526DA"/>
    <w:rsid w:val="00552752"/>
    <w:rsid w:val="00552F3C"/>
    <w:rsid w:val="00555062"/>
    <w:rsid w:val="0055702B"/>
    <w:rsid w:val="00557552"/>
    <w:rsid w:val="0055784D"/>
    <w:rsid w:val="00557B0E"/>
    <w:rsid w:val="00557B3E"/>
    <w:rsid w:val="0056018D"/>
    <w:rsid w:val="00560257"/>
    <w:rsid w:val="00560350"/>
    <w:rsid w:val="00560462"/>
    <w:rsid w:val="0056068E"/>
    <w:rsid w:val="00560F8A"/>
    <w:rsid w:val="00561263"/>
    <w:rsid w:val="005616D9"/>
    <w:rsid w:val="00562038"/>
    <w:rsid w:val="005627C1"/>
    <w:rsid w:val="00563442"/>
    <w:rsid w:val="0056348E"/>
    <w:rsid w:val="00563BD5"/>
    <w:rsid w:val="00564013"/>
    <w:rsid w:val="005642A3"/>
    <w:rsid w:val="00564D4F"/>
    <w:rsid w:val="005655F3"/>
    <w:rsid w:val="00565B42"/>
    <w:rsid w:val="00565DBF"/>
    <w:rsid w:val="00566A1E"/>
    <w:rsid w:val="00566B21"/>
    <w:rsid w:val="00566F81"/>
    <w:rsid w:val="00567E3A"/>
    <w:rsid w:val="005701D6"/>
    <w:rsid w:val="00571240"/>
    <w:rsid w:val="00571F7B"/>
    <w:rsid w:val="0057332C"/>
    <w:rsid w:val="005745FE"/>
    <w:rsid w:val="00574788"/>
    <w:rsid w:val="00574901"/>
    <w:rsid w:val="00574BEC"/>
    <w:rsid w:val="005750CC"/>
    <w:rsid w:val="00575C33"/>
    <w:rsid w:val="00575F83"/>
    <w:rsid w:val="00576DD2"/>
    <w:rsid w:val="0057797B"/>
    <w:rsid w:val="00577A79"/>
    <w:rsid w:val="00577CC2"/>
    <w:rsid w:val="005805F8"/>
    <w:rsid w:val="00580B43"/>
    <w:rsid w:val="00580BAE"/>
    <w:rsid w:val="00580DB5"/>
    <w:rsid w:val="00580DBA"/>
    <w:rsid w:val="00580E3B"/>
    <w:rsid w:val="00581C26"/>
    <w:rsid w:val="00581D46"/>
    <w:rsid w:val="0058280E"/>
    <w:rsid w:val="00582AC9"/>
    <w:rsid w:val="00582FB0"/>
    <w:rsid w:val="0058346A"/>
    <w:rsid w:val="0058465E"/>
    <w:rsid w:val="005851B2"/>
    <w:rsid w:val="0058636F"/>
    <w:rsid w:val="0058677A"/>
    <w:rsid w:val="00590DDA"/>
    <w:rsid w:val="00590E13"/>
    <w:rsid w:val="00590F53"/>
    <w:rsid w:val="005913E0"/>
    <w:rsid w:val="005917F8"/>
    <w:rsid w:val="005931BC"/>
    <w:rsid w:val="005933DE"/>
    <w:rsid w:val="005934DA"/>
    <w:rsid w:val="00594185"/>
    <w:rsid w:val="005947D8"/>
    <w:rsid w:val="00595057"/>
    <w:rsid w:val="00595306"/>
    <w:rsid w:val="00595A80"/>
    <w:rsid w:val="00596234"/>
    <w:rsid w:val="00596437"/>
    <w:rsid w:val="005967CB"/>
    <w:rsid w:val="00596AD6"/>
    <w:rsid w:val="00596F9A"/>
    <w:rsid w:val="00597771"/>
    <w:rsid w:val="005A0255"/>
    <w:rsid w:val="005A02E2"/>
    <w:rsid w:val="005A118C"/>
    <w:rsid w:val="005A119D"/>
    <w:rsid w:val="005A14D3"/>
    <w:rsid w:val="005A1C79"/>
    <w:rsid w:val="005A3FE5"/>
    <w:rsid w:val="005A6486"/>
    <w:rsid w:val="005A6E3D"/>
    <w:rsid w:val="005A760C"/>
    <w:rsid w:val="005B0621"/>
    <w:rsid w:val="005B1561"/>
    <w:rsid w:val="005B33CF"/>
    <w:rsid w:val="005B35E2"/>
    <w:rsid w:val="005B3AC7"/>
    <w:rsid w:val="005B3CE3"/>
    <w:rsid w:val="005B40D9"/>
    <w:rsid w:val="005B5ACA"/>
    <w:rsid w:val="005B785B"/>
    <w:rsid w:val="005B7AEB"/>
    <w:rsid w:val="005B7F0B"/>
    <w:rsid w:val="005C1D34"/>
    <w:rsid w:val="005C1D72"/>
    <w:rsid w:val="005C228D"/>
    <w:rsid w:val="005C244D"/>
    <w:rsid w:val="005C26D4"/>
    <w:rsid w:val="005C2B6F"/>
    <w:rsid w:val="005C3574"/>
    <w:rsid w:val="005C3640"/>
    <w:rsid w:val="005C3773"/>
    <w:rsid w:val="005C3B65"/>
    <w:rsid w:val="005C3FAF"/>
    <w:rsid w:val="005C4CE6"/>
    <w:rsid w:val="005C4E96"/>
    <w:rsid w:val="005C54C7"/>
    <w:rsid w:val="005C64E8"/>
    <w:rsid w:val="005C73D9"/>
    <w:rsid w:val="005C792F"/>
    <w:rsid w:val="005C79E3"/>
    <w:rsid w:val="005D022F"/>
    <w:rsid w:val="005D2B0D"/>
    <w:rsid w:val="005D5D5A"/>
    <w:rsid w:val="005D5FD8"/>
    <w:rsid w:val="005D7138"/>
    <w:rsid w:val="005D7FFE"/>
    <w:rsid w:val="005E0690"/>
    <w:rsid w:val="005E06B9"/>
    <w:rsid w:val="005E0780"/>
    <w:rsid w:val="005E0BF7"/>
    <w:rsid w:val="005E1157"/>
    <w:rsid w:val="005E142D"/>
    <w:rsid w:val="005E3BF6"/>
    <w:rsid w:val="005E4265"/>
    <w:rsid w:val="005E4D1B"/>
    <w:rsid w:val="005E5AE8"/>
    <w:rsid w:val="005E7CA4"/>
    <w:rsid w:val="005F00F3"/>
    <w:rsid w:val="005F0A68"/>
    <w:rsid w:val="005F1930"/>
    <w:rsid w:val="005F1A71"/>
    <w:rsid w:val="005F2ECC"/>
    <w:rsid w:val="005F39E6"/>
    <w:rsid w:val="005F3D43"/>
    <w:rsid w:val="005F5B08"/>
    <w:rsid w:val="005F6B0F"/>
    <w:rsid w:val="005F6C00"/>
    <w:rsid w:val="005F76A1"/>
    <w:rsid w:val="005F7D82"/>
    <w:rsid w:val="00602AB0"/>
    <w:rsid w:val="00603282"/>
    <w:rsid w:val="00604068"/>
    <w:rsid w:val="006043F7"/>
    <w:rsid w:val="006052C6"/>
    <w:rsid w:val="00606783"/>
    <w:rsid w:val="00606A67"/>
    <w:rsid w:val="00606F17"/>
    <w:rsid w:val="0060736C"/>
    <w:rsid w:val="006073A6"/>
    <w:rsid w:val="0060797A"/>
    <w:rsid w:val="00607CD9"/>
    <w:rsid w:val="00607DD3"/>
    <w:rsid w:val="0061093F"/>
    <w:rsid w:val="006110F7"/>
    <w:rsid w:val="006118B6"/>
    <w:rsid w:val="00611D46"/>
    <w:rsid w:val="00611E5B"/>
    <w:rsid w:val="006122BA"/>
    <w:rsid w:val="00612796"/>
    <w:rsid w:val="00612C3E"/>
    <w:rsid w:val="00612EC7"/>
    <w:rsid w:val="00613061"/>
    <w:rsid w:val="00613A27"/>
    <w:rsid w:val="00613B5D"/>
    <w:rsid w:val="0061420E"/>
    <w:rsid w:val="00616230"/>
    <w:rsid w:val="00616F7E"/>
    <w:rsid w:val="006175F7"/>
    <w:rsid w:val="00617EAF"/>
    <w:rsid w:val="00620176"/>
    <w:rsid w:val="00620185"/>
    <w:rsid w:val="006201EC"/>
    <w:rsid w:val="00620215"/>
    <w:rsid w:val="00620A48"/>
    <w:rsid w:val="00621569"/>
    <w:rsid w:val="00621B70"/>
    <w:rsid w:val="00622CD5"/>
    <w:rsid w:val="006239E5"/>
    <w:rsid w:val="00624219"/>
    <w:rsid w:val="00624F44"/>
    <w:rsid w:val="006259A5"/>
    <w:rsid w:val="00626003"/>
    <w:rsid w:val="00626AAA"/>
    <w:rsid w:val="00626F5F"/>
    <w:rsid w:val="00627910"/>
    <w:rsid w:val="00627D0B"/>
    <w:rsid w:val="00630E1B"/>
    <w:rsid w:val="006313B3"/>
    <w:rsid w:val="00632701"/>
    <w:rsid w:val="0063311C"/>
    <w:rsid w:val="0063324A"/>
    <w:rsid w:val="00634BAD"/>
    <w:rsid w:val="006369FF"/>
    <w:rsid w:val="00636FFD"/>
    <w:rsid w:val="00637628"/>
    <w:rsid w:val="00640B10"/>
    <w:rsid w:val="00641437"/>
    <w:rsid w:val="006420EF"/>
    <w:rsid w:val="00642231"/>
    <w:rsid w:val="00643136"/>
    <w:rsid w:val="0064319B"/>
    <w:rsid w:val="00643C2D"/>
    <w:rsid w:val="00643F40"/>
    <w:rsid w:val="00644635"/>
    <w:rsid w:val="0064493B"/>
    <w:rsid w:val="00645239"/>
    <w:rsid w:val="006457DD"/>
    <w:rsid w:val="006462AB"/>
    <w:rsid w:val="00646D67"/>
    <w:rsid w:val="006470C5"/>
    <w:rsid w:val="006472FA"/>
    <w:rsid w:val="00647416"/>
    <w:rsid w:val="006478BF"/>
    <w:rsid w:val="00647E3C"/>
    <w:rsid w:val="0065206A"/>
    <w:rsid w:val="00652568"/>
    <w:rsid w:val="00652D0A"/>
    <w:rsid w:val="00652FE8"/>
    <w:rsid w:val="00653C76"/>
    <w:rsid w:val="00653EE1"/>
    <w:rsid w:val="00653FBB"/>
    <w:rsid w:val="00654483"/>
    <w:rsid w:val="006559EA"/>
    <w:rsid w:val="006572D0"/>
    <w:rsid w:val="00660965"/>
    <w:rsid w:val="006609BB"/>
    <w:rsid w:val="00660B19"/>
    <w:rsid w:val="00661238"/>
    <w:rsid w:val="00661239"/>
    <w:rsid w:val="00661867"/>
    <w:rsid w:val="00661BE1"/>
    <w:rsid w:val="00662236"/>
    <w:rsid w:val="006636D5"/>
    <w:rsid w:val="006638DA"/>
    <w:rsid w:val="00663B24"/>
    <w:rsid w:val="006642E7"/>
    <w:rsid w:val="00664389"/>
    <w:rsid w:val="00664536"/>
    <w:rsid w:val="0066459A"/>
    <w:rsid w:val="00664AFB"/>
    <w:rsid w:val="006665AA"/>
    <w:rsid w:val="00666C42"/>
    <w:rsid w:val="00666F62"/>
    <w:rsid w:val="0066702D"/>
    <w:rsid w:val="00667C0C"/>
    <w:rsid w:val="00667DDE"/>
    <w:rsid w:val="00667EF1"/>
    <w:rsid w:val="00670E6A"/>
    <w:rsid w:val="0067111E"/>
    <w:rsid w:val="00671A11"/>
    <w:rsid w:val="00671ADB"/>
    <w:rsid w:val="0067268D"/>
    <w:rsid w:val="00672AEF"/>
    <w:rsid w:val="00673442"/>
    <w:rsid w:val="00673BED"/>
    <w:rsid w:val="00674274"/>
    <w:rsid w:val="00675247"/>
    <w:rsid w:val="00675C08"/>
    <w:rsid w:val="00676F26"/>
    <w:rsid w:val="00677467"/>
    <w:rsid w:val="006778DD"/>
    <w:rsid w:val="00677DFA"/>
    <w:rsid w:val="006808B7"/>
    <w:rsid w:val="00680B88"/>
    <w:rsid w:val="006820C6"/>
    <w:rsid w:val="006825D3"/>
    <w:rsid w:val="00682E86"/>
    <w:rsid w:val="0068357C"/>
    <w:rsid w:val="006835E5"/>
    <w:rsid w:val="00683C17"/>
    <w:rsid w:val="00683F10"/>
    <w:rsid w:val="00684A5B"/>
    <w:rsid w:val="006859B2"/>
    <w:rsid w:val="00685FE6"/>
    <w:rsid w:val="0068745A"/>
    <w:rsid w:val="0069179A"/>
    <w:rsid w:val="00691B1B"/>
    <w:rsid w:val="006926E0"/>
    <w:rsid w:val="006941EB"/>
    <w:rsid w:val="006942C8"/>
    <w:rsid w:val="00694E23"/>
    <w:rsid w:val="00694F56"/>
    <w:rsid w:val="006951C4"/>
    <w:rsid w:val="006964EA"/>
    <w:rsid w:val="00697836"/>
    <w:rsid w:val="006A0B78"/>
    <w:rsid w:val="006A1408"/>
    <w:rsid w:val="006A1578"/>
    <w:rsid w:val="006A1AA4"/>
    <w:rsid w:val="006A1BCD"/>
    <w:rsid w:val="006A21AA"/>
    <w:rsid w:val="006A2643"/>
    <w:rsid w:val="006A2DC4"/>
    <w:rsid w:val="006A4C21"/>
    <w:rsid w:val="006A4F7C"/>
    <w:rsid w:val="006A5169"/>
    <w:rsid w:val="006A51B2"/>
    <w:rsid w:val="006A60E3"/>
    <w:rsid w:val="006A66D7"/>
    <w:rsid w:val="006A73C1"/>
    <w:rsid w:val="006B04F1"/>
    <w:rsid w:val="006B0B78"/>
    <w:rsid w:val="006B0C82"/>
    <w:rsid w:val="006B0F47"/>
    <w:rsid w:val="006B1356"/>
    <w:rsid w:val="006B1451"/>
    <w:rsid w:val="006B17B0"/>
    <w:rsid w:val="006B2290"/>
    <w:rsid w:val="006B29EF"/>
    <w:rsid w:val="006B3648"/>
    <w:rsid w:val="006B3E26"/>
    <w:rsid w:val="006B46C7"/>
    <w:rsid w:val="006B5443"/>
    <w:rsid w:val="006B5F94"/>
    <w:rsid w:val="006B6095"/>
    <w:rsid w:val="006B6384"/>
    <w:rsid w:val="006B642C"/>
    <w:rsid w:val="006B67CB"/>
    <w:rsid w:val="006B6C2E"/>
    <w:rsid w:val="006B6D8A"/>
    <w:rsid w:val="006B6F28"/>
    <w:rsid w:val="006B78FE"/>
    <w:rsid w:val="006C0FB0"/>
    <w:rsid w:val="006C1B3D"/>
    <w:rsid w:val="006C1BDA"/>
    <w:rsid w:val="006C200C"/>
    <w:rsid w:val="006C2EC4"/>
    <w:rsid w:val="006C3457"/>
    <w:rsid w:val="006C417D"/>
    <w:rsid w:val="006C4360"/>
    <w:rsid w:val="006C44A9"/>
    <w:rsid w:val="006C4997"/>
    <w:rsid w:val="006C4E45"/>
    <w:rsid w:val="006C4F14"/>
    <w:rsid w:val="006C5024"/>
    <w:rsid w:val="006C58B3"/>
    <w:rsid w:val="006C5BFA"/>
    <w:rsid w:val="006C5D7D"/>
    <w:rsid w:val="006C6494"/>
    <w:rsid w:val="006C6BF0"/>
    <w:rsid w:val="006C7C7E"/>
    <w:rsid w:val="006D050B"/>
    <w:rsid w:val="006D1B36"/>
    <w:rsid w:val="006D25E2"/>
    <w:rsid w:val="006D2A08"/>
    <w:rsid w:val="006D3B7C"/>
    <w:rsid w:val="006D4F2B"/>
    <w:rsid w:val="006D5627"/>
    <w:rsid w:val="006D6169"/>
    <w:rsid w:val="006D650D"/>
    <w:rsid w:val="006D6686"/>
    <w:rsid w:val="006D6EEF"/>
    <w:rsid w:val="006D7540"/>
    <w:rsid w:val="006E0C8E"/>
    <w:rsid w:val="006E1961"/>
    <w:rsid w:val="006E1A2A"/>
    <w:rsid w:val="006E2049"/>
    <w:rsid w:val="006E2966"/>
    <w:rsid w:val="006E3178"/>
    <w:rsid w:val="006E3780"/>
    <w:rsid w:val="006E407E"/>
    <w:rsid w:val="006E44B9"/>
    <w:rsid w:val="006E52C0"/>
    <w:rsid w:val="006E5614"/>
    <w:rsid w:val="006E5BCD"/>
    <w:rsid w:val="006E6B3E"/>
    <w:rsid w:val="006E70E8"/>
    <w:rsid w:val="006E7C8C"/>
    <w:rsid w:val="006E7E29"/>
    <w:rsid w:val="006F042D"/>
    <w:rsid w:val="006F051C"/>
    <w:rsid w:val="006F1167"/>
    <w:rsid w:val="006F194F"/>
    <w:rsid w:val="006F2129"/>
    <w:rsid w:val="006F2925"/>
    <w:rsid w:val="006F29F9"/>
    <w:rsid w:val="006F2B91"/>
    <w:rsid w:val="006F2E78"/>
    <w:rsid w:val="006F3199"/>
    <w:rsid w:val="006F334D"/>
    <w:rsid w:val="006F346C"/>
    <w:rsid w:val="006F41D0"/>
    <w:rsid w:val="006F4C8E"/>
    <w:rsid w:val="006F5D59"/>
    <w:rsid w:val="00702292"/>
    <w:rsid w:val="00702B05"/>
    <w:rsid w:val="007045F8"/>
    <w:rsid w:val="007047E1"/>
    <w:rsid w:val="00704A66"/>
    <w:rsid w:val="007052B1"/>
    <w:rsid w:val="007053F9"/>
    <w:rsid w:val="00705A54"/>
    <w:rsid w:val="00705BA9"/>
    <w:rsid w:val="0070626E"/>
    <w:rsid w:val="00707C9F"/>
    <w:rsid w:val="0071048A"/>
    <w:rsid w:val="00710762"/>
    <w:rsid w:val="00710FD3"/>
    <w:rsid w:val="007121AE"/>
    <w:rsid w:val="007128CF"/>
    <w:rsid w:val="0071310D"/>
    <w:rsid w:val="00715457"/>
    <w:rsid w:val="00715972"/>
    <w:rsid w:val="00716A0D"/>
    <w:rsid w:val="00717D88"/>
    <w:rsid w:val="00717E9A"/>
    <w:rsid w:val="00720E8B"/>
    <w:rsid w:val="00720ECF"/>
    <w:rsid w:val="00721034"/>
    <w:rsid w:val="0072391B"/>
    <w:rsid w:val="00723EFC"/>
    <w:rsid w:val="00723FBC"/>
    <w:rsid w:val="007251E1"/>
    <w:rsid w:val="00725778"/>
    <w:rsid w:val="00726A43"/>
    <w:rsid w:val="00730247"/>
    <w:rsid w:val="00731400"/>
    <w:rsid w:val="0073167E"/>
    <w:rsid w:val="007316F9"/>
    <w:rsid w:val="00731CF0"/>
    <w:rsid w:val="00731FA6"/>
    <w:rsid w:val="00732288"/>
    <w:rsid w:val="007325A2"/>
    <w:rsid w:val="0073362D"/>
    <w:rsid w:val="00734602"/>
    <w:rsid w:val="007357B1"/>
    <w:rsid w:val="0073674E"/>
    <w:rsid w:val="00740651"/>
    <w:rsid w:val="00740B9F"/>
    <w:rsid w:val="00740EB9"/>
    <w:rsid w:val="00741329"/>
    <w:rsid w:val="00741AEE"/>
    <w:rsid w:val="007434D2"/>
    <w:rsid w:val="007449CE"/>
    <w:rsid w:val="0074585E"/>
    <w:rsid w:val="007466EA"/>
    <w:rsid w:val="00746B2F"/>
    <w:rsid w:val="0074737D"/>
    <w:rsid w:val="0074784E"/>
    <w:rsid w:val="00750860"/>
    <w:rsid w:val="00750B66"/>
    <w:rsid w:val="0075105B"/>
    <w:rsid w:val="00751128"/>
    <w:rsid w:val="00751217"/>
    <w:rsid w:val="00751850"/>
    <w:rsid w:val="00753249"/>
    <w:rsid w:val="00754788"/>
    <w:rsid w:val="00755517"/>
    <w:rsid w:val="00755E88"/>
    <w:rsid w:val="00756B71"/>
    <w:rsid w:val="0075722C"/>
    <w:rsid w:val="007574A0"/>
    <w:rsid w:val="0075781E"/>
    <w:rsid w:val="00760661"/>
    <w:rsid w:val="00760A38"/>
    <w:rsid w:val="00760CD4"/>
    <w:rsid w:val="007611E8"/>
    <w:rsid w:val="00762A5F"/>
    <w:rsid w:val="00762A68"/>
    <w:rsid w:val="00762CC5"/>
    <w:rsid w:val="0076329B"/>
    <w:rsid w:val="00763FA5"/>
    <w:rsid w:val="00764F2F"/>
    <w:rsid w:val="007658CA"/>
    <w:rsid w:val="00766D46"/>
    <w:rsid w:val="0076772F"/>
    <w:rsid w:val="00767F62"/>
    <w:rsid w:val="00767F94"/>
    <w:rsid w:val="00770400"/>
    <w:rsid w:val="00770914"/>
    <w:rsid w:val="007709B6"/>
    <w:rsid w:val="00771BC6"/>
    <w:rsid w:val="00773327"/>
    <w:rsid w:val="007739AE"/>
    <w:rsid w:val="00773A88"/>
    <w:rsid w:val="00774156"/>
    <w:rsid w:val="0077442F"/>
    <w:rsid w:val="00774D1C"/>
    <w:rsid w:val="00774EC6"/>
    <w:rsid w:val="00775242"/>
    <w:rsid w:val="007752BF"/>
    <w:rsid w:val="00776DCF"/>
    <w:rsid w:val="007774B9"/>
    <w:rsid w:val="00777772"/>
    <w:rsid w:val="007803E5"/>
    <w:rsid w:val="007808E7"/>
    <w:rsid w:val="0078133F"/>
    <w:rsid w:val="007816DB"/>
    <w:rsid w:val="00781BC5"/>
    <w:rsid w:val="007837C3"/>
    <w:rsid w:val="0078435D"/>
    <w:rsid w:val="00784AFF"/>
    <w:rsid w:val="00784C7E"/>
    <w:rsid w:val="00784CC6"/>
    <w:rsid w:val="00784E07"/>
    <w:rsid w:val="00785524"/>
    <w:rsid w:val="00786017"/>
    <w:rsid w:val="00786056"/>
    <w:rsid w:val="007866FB"/>
    <w:rsid w:val="00786769"/>
    <w:rsid w:val="00786E02"/>
    <w:rsid w:val="007877F2"/>
    <w:rsid w:val="00787F77"/>
    <w:rsid w:val="00792AF4"/>
    <w:rsid w:val="00793057"/>
    <w:rsid w:val="0079384A"/>
    <w:rsid w:val="007942D3"/>
    <w:rsid w:val="007946EB"/>
    <w:rsid w:val="00794AD9"/>
    <w:rsid w:val="00794EDA"/>
    <w:rsid w:val="00795468"/>
    <w:rsid w:val="00795526"/>
    <w:rsid w:val="00795AAA"/>
    <w:rsid w:val="00795BD0"/>
    <w:rsid w:val="007966B8"/>
    <w:rsid w:val="00796763"/>
    <w:rsid w:val="00796C79"/>
    <w:rsid w:val="007974C9"/>
    <w:rsid w:val="00797988"/>
    <w:rsid w:val="00797BAE"/>
    <w:rsid w:val="00797C48"/>
    <w:rsid w:val="007A00EE"/>
    <w:rsid w:val="007A024E"/>
    <w:rsid w:val="007A0A9F"/>
    <w:rsid w:val="007A1AF9"/>
    <w:rsid w:val="007A3762"/>
    <w:rsid w:val="007A48B1"/>
    <w:rsid w:val="007A5421"/>
    <w:rsid w:val="007A5932"/>
    <w:rsid w:val="007A6969"/>
    <w:rsid w:val="007B07BD"/>
    <w:rsid w:val="007B0ECD"/>
    <w:rsid w:val="007B1527"/>
    <w:rsid w:val="007B2032"/>
    <w:rsid w:val="007B2099"/>
    <w:rsid w:val="007B27B0"/>
    <w:rsid w:val="007B29EB"/>
    <w:rsid w:val="007B31D9"/>
    <w:rsid w:val="007B4236"/>
    <w:rsid w:val="007B4DB5"/>
    <w:rsid w:val="007B4F0B"/>
    <w:rsid w:val="007B57FE"/>
    <w:rsid w:val="007B5BAD"/>
    <w:rsid w:val="007B5E0C"/>
    <w:rsid w:val="007B5FFC"/>
    <w:rsid w:val="007B6792"/>
    <w:rsid w:val="007B6C09"/>
    <w:rsid w:val="007B7108"/>
    <w:rsid w:val="007B75E7"/>
    <w:rsid w:val="007B7741"/>
    <w:rsid w:val="007B7DB5"/>
    <w:rsid w:val="007C0059"/>
    <w:rsid w:val="007C0888"/>
    <w:rsid w:val="007C095C"/>
    <w:rsid w:val="007C1200"/>
    <w:rsid w:val="007C1755"/>
    <w:rsid w:val="007C1AD3"/>
    <w:rsid w:val="007C2096"/>
    <w:rsid w:val="007C25F3"/>
    <w:rsid w:val="007C26F2"/>
    <w:rsid w:val="007C3FD0"/>
    <w:rsid w:val="007C4416"/>
    <w:rsid w:val="007C449B"/>
    <w:rsid w:val="007C4796"/>
    <w:rsid w:val="007C4951"/>
    <w:rsid w:val="007C5106"/>
    <w:rsid w:val="007C569D"/>
    <w:rsid w:val="007C65C1"/>
    <w:rsid w:val="007C6CE9"/>
    <w:rsid w:val="007D0A6E"/>
    <w:rsid w:val="007D13AA"/>
    <w:rsid w:val="007D2971"/>
    <w:rsid w:val="007D3885"/>
    <w:rsid w:val="007D3A18"/>
    <w:rsid w:val="007D4951"/>
    <w:rsid w:val="007D571E"/>
    <w:rsid w:val="007D5B71"/>
    <w:rsid w:val="007D5B81"/>
    <w:rsid w:val="007D5C37"/>
    <w:rsid w:val="007D71A6"/>
    <w:rsid w:val="007D744A"/>
    <w:rsid w:val="007D74C3"/>
    <w:rsid w:val="007D7556"/>
    <w:rsid w:val="007D7D97"/>
    <w:rsid w:val="007E09DA"/>
    <w:rsid w:val="007E09FB"/>
    <w:rsid w:val="007E0A0D"/>
    <w:rsid w:val="007E0C4D"/>
    <w:rsid w:val="007E0F8A"/>
    <w:rsid w:val="007E1723"/>
    <w:rsid w:val="007E1C0E"/>
    <w:rsid w:val="007E2267"/>
    <w:rsid w:val="007E240B"/>
    <w:rsid w:val="007E3484"/>
    <w:rsid w:val="007E4A1C"/>
    <w:rsid w:val="007E5874"/>
    <w:rsid w:val="007E5CD6"/>
    <w:rsid w:val="007E7015"/>
    <w:rsid w:val="007E7403"/>
    <w:rsid w:val="007E7727"/>
    <w:rsid w:val="007E785F"/>
    <w:rsid w:val="007F031A"/>
    <w:rsid w:val="007F06C9"/>
    <w:rsid w:val="007F0814"/>
    <w:rsid w:val="007F0F32"/>
    <w:rsid w:val="007F2D2A"/>
    <w:rsid w:val="007F2F51"/>
    <w:rsid w:val="007F32FC"/>
    <w:rsid w:val="007F3A84"/>
    <w:rsid w:val="007F4567"/>
    <w:rsid w:val="007F48F5"/>
    <w:rsid w:val="007F6D5F"/>
    <w:rsid w:val="007F718D"/>
    <w:rsid w:val="0080058B"/>
    <w:rsid w:val="00801FAD"/>
    <w:rsid w:val="0080223D"/>
    <w:rsid w:val="0080272D"/>
    <w:rsid w:val="0080364B"/>
    <w:rsid w:val="00803A3D"/>
    <w:rsid w:val="00803EC0"/>
    <w:rsid w:val="00804499"/>
    <w:rsid w:val="008046BD"/>
    <w:rsid w:val="008053F5"/>
    <w:rsid w:val="0080594D"/>
    <w:rsid w:val="00805E5B"/>
    <w:rsid w:val="00806487"/>
    <w:rsid w:val="0080681D"/>
    <w:rsid w:val="0080697C"/>
    <w:rsid w:val="00806B92"/>
    <w:rsid w:val="00806C91"/>
    <w:rsid w:val="0080708A"/>
    <w:rsid w:val="00807FE8"/>
    <w:rsid w:val="0081017D"/>
    <w:rsid w:val="00810F2E"/>
    <w:rsid w:val="00811AC2"/>
    <w:rsid w:val="0081261F"/>
    <w:rsid w:val="00812E68"/>
    <w:rsid w:val="00814039"/>
    <w:rsid w:val="0081466E"/>
    <w:rsid w:val="008148D2"/>
    <w:rsid w:val="008148D3"/>
    <w:rsid w:val="00814B10"/>
    <w:rsid w:val="00814C44"/>
    <w:rsid w:val="0081515A"/>
    <w:rsid w:val="00815B44"/>
    <w:rsid w:val="0081696D"/>
    <w:rsid w:val="008178B6"/>
    <w:rsid w:val="00817942"/>
    <w:rsid w:val="008179D6"/>
    <w:rsid w:val="008200AD"/>
    <w:rsid w:val="0082078C"/>
    <w:rsid w:val="0082204B"/>
    <w:rsid w:val="00822AD5"/>
    <w:rsid w:val="00822E93"/>
    <w:rsid w:val="00823744"/>
    <w:rsid w:val="00823DA1"/>
    <w:rsid w:val="00823DA2"/>
    <w:rsid w:val="008251AB"/>
    <w:rsid w:val="008257C6"/>
    <w:rsid w:val="0082588E"/>
    <w:rsid w:val="00825B0E"/>
    <w:rsid w:val="008262D4"/>
    <w:rsid w:val="0082664F"/>
    <w:rsid w:val="0082686F"/>
    <w:rsid w:val="00826B30"/>
    <w:rsid w:val="008270DE"/>
    <w:rsid w:val="0083069D"/>
    <w:rsid w:val="00831467"/>
    <w:rsid w:val="0083192F"/>
    <w:rsid w:val="00831B5C"/>
    <w:rsid w:val="00831CE0"/>
    <w:rsid w:val="00832324"/>
    <w:rsid w:val="00832942"/>
    <w:rsid w:val="00833336"/>
    <w:rsid w:val="00833401"/>
    <w:rsid w:val="00835CD6"/>
    <w:rsid w:val="00836048"/>
    <w:rsid w:val="00836D2E"/>
    <w:rsid w:val="008375BF"/>
    <w:rsid w:val="008378B8"/>
    <w:rsid w:val="008403FC"/>
    <w:rsid w:val="0084093B"/>
    <w:rsid w:val="00840F48"/>
    <w:rsid w:val="0084106D"/>
    <w:rsid w:val="0084119C"/>
    <w:rsid w:val="0084139A"/>
    <w:rsid w:val="00841DCD"/>
    <w:rsid w:val="00842E80"/>
    <w:rsid w:val="0084469B"/>
    <w:rsid w:val="00845547"/>
    <w:rsid w:val="00845F64"/>
    <w:rsid w:val="0084649F"/>
    <w:rsid w:val="0084675C"/>
    <w:rsid w:val="00846966"/>
    <w:rsid w:val="0084797D"/>
    <w:rsid w:val="0085014A"/>
    <w:rsid w:val="0085108D"/>
    <w:rsid w:val="00851660"/>
    <w:rsid w:val="008518F5"/>
    <w:rsid w:val="00851BB3"/>
    <w:rsid w:val="00851BD1"/>
    <w:rsid w:val="00851C82"/>
    <w:rsid w:val="00853D48"/>
    <w:rsid w:val="00854568"/>
    <w:rsid w:val="008549E7"/>
    <w:rsid w:val="00854EAB"/>
    <w:rsid w:val="00856755"/>
    <w:rsid w:val="00856C5F"/>
    <w:rsid w:val="0085716D"/>
    <w:rsid w:val="0085759C"/>
    <w:rsid w:val="0085763E"/>
    <w:rsid w:val="00857B34"/>
    <w:rsid w:val="0086059F"/>
    <w:rsid w:val="00861884"/>
    <w:rsid w:val="00862698"/>
    <w:rsid w:val="00862957"/>
    <w:rsid w:val="00862C53"/>
    <w:rsid w:val="008630D5"/>
    <w:rsid w:val="00863196"/>
    <w:rsid w:val="0086336A"/>
    <w:rsid w:val="00864B9E"/>
    <w:rsid w:val="00864C4F"/>
    <w:rsid w:val="00865B74"/>
    <w:rsid w:val="00866063"/>
    <w:rsid w:val="0086680F"/>
    <w:rsid w:val="008675B4"/>
    <w:rsid w:val="00870657"/>
    <w:rsid w:val="008709AA"/>
    <w:rsid w:val="00870B5E"/>
    <w:rsid w:val="00870FE4"/>
    <w:rsid w:val="008710D9"/>
    <w:rsid w:val="008726B3"/>
    <w:rsid w:val="00872C3F"/>
    <w:rsid w:val="00872E1D"/>
    <w:rsid w:val="00873956"/>
    <w:rsid w:val="00874509"/>
    <w:rsid w:val="00874E1D"/>
    <w:rsid w:val="008751F1"/>
    <w:rsid w:val="008752B6"/>
    <w:rsid w:val="00875D67"/>
    <w:rsid w:val="0087617C"/>
    <w:rsid w:val="00876D0B"/>
    <w:rsid w:val="00876F14"/>
    <w:rsid w:val="008770B1"/>
    <w:rsid w:val="0088009B"/>
    <w:rsid w:val="008800B8"/>
    <w:rsid w:val="0088120D"/>
    <w:rsid w:val="008815E9"/>
    <w:rsid w:val="00881832"/>
    <w:rsid w:val="00882951"/>
    <w:rsid w:val="00883F47"/>
    <w:rsid w:val="008840D8"/>
    <w:rsid w:val="00884E4F"/>
    <w:rsid w:val="00886FB1"/>
    <w:rsid w:val="00887BD9"/>
    <w:rsid w:val="00887F8D"/>
    <w:rsid w:val="008908CB"/>
    <w:rsid w:val="00890E5D"/>
    <w:rsid w:val="00891562"/>
    <w:rsid w:val="00891F22"/>
    <w:rsid w:val="00892B0A"/>
    <w:rsid w:val="00893757"/>
    <w:rsid w:val="0089386F"/>
    <w:rsid w:val="008943DB"/>
    <w:rsid w:val="00895E5E"/>
    <w:rsid w:val="00896C8E"/>
    <w:rsid w:val="008974F0"/>
    <w:rsid w:val="00897FA1"/>
    <w:rsid w:val="008A02C0"/>
    <w:rsid w:val="008A1499"/>
    <w:rsid w:val="008A249E"/>
    <w:rsid w:val="008A27D9"/>
    <w:rsid w:val="008A2858"/>
    <w:rsid w:val="008A2C50"/>
    <w:rsid w:val="008A2EB9"/>
    <w:rsid w:val="008A312A"/>
    <w:rsid w:val="008A3EF1"/>
    <w:rsid w:val="008A491E"/>
    <w:rsid w:val="008A573D"/>
    <w:rsid w:val="008A5C7E"/>
    <w:rsid w:val="008A5E4A"/>
    <w:rsid w:val="008A60C4"/>
    <w:rsid w:val="008A6F2B"/>
    <w:rsid w:val="008A724F"/>
    <w:rsid w:val="008A72AD"/>
    <w:rsid w:val="008A781F"/>
    <w:rsid w:val="008A7FD9"/>
    <w:rsid w:val="008B012A"/>
    <w:rsid w:val="008B04C1"/>
    <w:rsid w:val="008B15CE"/>
    <w:rsid w:val="008B2490"/>
    <w:rsid w:val="008B3293"/>
    <w:rsid w:val="008B3CBD"/>
    <w:rsid w:val="008B53A7"/>
    <w:rsid w:val="008B62BF"/>
    <w:rsid w:val="008B6DC2"/>
    <w:rsid w:val="008B72A5"/>
    <w:rsid w:val="008C01E6"/>
    <w:rsid w:val="008C05BC"/>
    <w:rsid w:val="008C0B89"/>
    <w:rsid w:val="008C147D"/>
    <w:rsid w:val="008C1E0A"/>
    <w:rsid w:val="008C202C"/>
    <w:rsid w:val="008C21BE"/>
    <w:rsid w:val="008C25E6"/>
    <w:rsid w:val="008C3CA0"/>
    <w:rsid w:val="008C43C5"/>
    <w:rsid w:val="008C47FD"/>
    <w:rsid w:val="008C503A"/>
    <w:rsid w:val="008C7748"/>
    <w:rsid w:val="008C7825"/>
    <w:rsid w:val="008D024B"/>
    <w:rsid w:val="008D13A6"/>
    <w:rsid w:val="008D1D1E"/>
    <w:rsid w:val="008D46A8"/>
    <w:rsid w:val="008D48F9"/>
    <w:rsid w:val="008D4989"/>
    <w:rsid w:val="008D5104"/>
    <w:rsid w:val="008D59D7"/>
    <w:rsid w:val="008D5B38"/>
    <w:rsid w:val="008D5D54"/>
    <w:rsid w:val="008D65DC"/>
    <w:rsid w:val="008D668F"/>
    <w:rsid w:val="008D739F"/>
    <w:rsid w:val="008E0864"/>
    <w:rsid w:val="008E1441"/>
    <w:rsid w:val="008E1609"/>
    <w:rsid w:val="008E28F0"/>
    <w:rsid w:val="008E3758"/>
    <w:rsid w:val="008E3D0B"/>
    <w:rsid w:val="008E3D31"/>
    <w:rsid w:val="008E5235"/>
    <w:rsid w:val="008E69BD"/>
    <w:rsid w:val="008E7D5A"/>
    <w:rsid w:val="008F0605"/>
    <w:rsid w:val="008F0FAF"/>
    <w:rsid w:val="008F1793"/>
    <w:rsid w:val="008F1C8E"/>
    <w:rsid w:val="008F2DA9"/>
    <w:rsid w:val="008F3CB5"/>
    <w:rsid w:val="008F3E0E"/>
    <w:rsid w:val="008F47DF"/>
    <w:rsid w:val="008F52F4"/>
    <w:rsid w:val="008F5471"/>
    <w:rsid w:val="008F5A5A"/>
    <w:rsid w:val="008F6B61"/>
    <w:rsid w:val="008F7293"/>
    <w:rsid w:val="009000DF"/>
    <w:rsid w:val="00900E85"/>
    <w:rsid w:val="00900ED7"/>
    <w:rsid w:val="00901A24"/>
    <w:rsid w:val="00902794"/>
    <w:rsid w:val="0090343B"/>
    <w:rsid w:val="00903748"/>
    <w:rsid w:val="009038BE"/>
    <w:rsid w:val="00903D94"/>
    <w:rsid w:val="00904EB1"/>
    <w:rsid w:val="009050EC"/>
    <w:rsid w:val="0090531B"/>
    <w:rsid w:val="00906301"/>
    <w:rsid w:val="00906E17"/>
    <w:rsid w:val="00907803"/>
    <w:rsid w:val="00907A2B"/>
    <w:rsid w:val="0091171B"/>
    <w:rsid w:val="00911817"/>
    <w:rsid w:val="00912390"/>
    <w:rsid w:val="00912589"/>
    <w:rsid w:val="00912BC4"/>
    <w:rsid w:val="0091410A"/>
    <w:rsid w:val="0091484F"/>
    <w:rsid w:val="00914A92"/>
    <w:rsid w:val="00916223"/>
    <w:rsid w:val="00916328"/>
    <w:rsid w:val="00920F89"/>
    <w:rsid w:val="009211FB"/>
    <w:rsid w:val="0092140E"/>
    <w:rsid w:val="00922523"/>
    <w:rsid w:val="00922B4F"/>
    <w:rsid w:val="00922E58"/>
    <w:rsid w:val="00923204"/>
    <w:rsid w:val="00923261"/>
    <w:rsid w:val="009236C3"/>
    <w:rsid w:val="00924017"/>
    <w:rsid w:val="00925E48"/>
    <w:rsid w:val="00925F68"/>
    <w:rsid w:val="00926133"/>
    <w:rsid w:val="00926946"/>
    <w:rsid w:val="00926D69"/>
    <w:rsid w:val="00930BA1"/>
    <w:rsid w:val="00930D72"/>
    <w:rsid w:val="0093169E"/>
    <w:rsid w:val="00931AE6"/>
    <w:rsid w:val="00932398"/>
    <w:rsid w:val="0093255F"/>
    <w:rsid w:val="00932B50"/>
    <w:rsid w:val="00932D1E"/>
    <w:rsid w:val="0093327A"/>
    <w:rsid w:val="00933A20"/>
    <w:rsid w:val="00933AC7"/>
    <w:rsid w:val="00933D85"/>
    <w:rsid w:val="00933D88"/>
    <w:rsid w:val="00934559"/>
    <w:rsid w:val="00934748"/>
    <w:rsid w:val="009349F1"/>
    <w:rsid w:val="0093546D"/>
    <w:rsid w:val="00936B05"/>
    <w:rsid w:val="00936BE7"/>
    <w:rsid w:val="009376B6"/>
    <w:rsid w:val="009401FD"/>
    <w:rsid w:val="00940734"/>
    <w:rsid w:val="00941A50"/>
    <w:rsid w:val="00941C47"/>
    <w:rsid w:val="0094239F"/>
    <w:rsid w:val="009424F4"/>
    <w:rsid w:val="009425AB"/>
    <w:rsid w:val="00942D9F"/>
    <w:rsid w:val="009431BE"/>
    <w:rsid w:val="009433A4"/>
    <w:rsid w:val="009438A8"/>
    <w:rsid w:val="00943B82"/>
    <w:rsid w:val="009444C5"/>
    <w:rsid w:val="0094457B"/>
    <w:rsid w:val="00944837"/>
    <w:rsid w:val="009454BC"/>
    <w:rsid w:val="00946B07"/>
    <w:rsid w:val="00946EDD"/>
    <w:rsid w:val="00946FB9"/>
    <w:rsid w:val="009472DC"/>
    <w:rsid w:val="00947666"/>
    <w:rsid w:val="009505C9"/>
    <w:rsid w:val="00950752"/>
    <w:rsid w:val="00950CA5"/>
    <w:rsid w:val="009510B4"/>
    <w:rsid w:val="00951789"/>
    <w:rsid w:val="00951D18"/>
    <w:rsid w:val="00951F0A"/>
    <w:rsid w:val="009528B9"/>
    <w:rsid w:val="00952A36"/>
    <w:rsid w:val="00954393"/>
    <w:rsid w:val="009548DC"/>
    <w:rsid w:val="0095557E"/>
    <w:rsid w:val="009556AB"/>
    <w:rsid w:val="00955ACB"/>
    <w:rsid w:val="00957748"/>
    <w:rsid w:val="00957D17"/>
    <w:rsid w:val="00957F45"/>
    <w:rsid w:val="009601EE"/>
    <w:rsid w:val="009612A8"/>
    <w:rsid w:val="009620B9"/>
    <w:rsid w:val="009623AC"/>
    <w:rsid w:val="00964013"/>
    <w:rsid w:val="00964094"/>
    <w:rsid w:val="009644B5"/>
    <w:rsid w:val="00964798"/>
    <w:rsid w:val="00964DA3"/>
    <w:rsid w:val="00964ED6"/>
    <w:rsid w:val="00965959"/>
    <w:rsid w:val="00965CD5"/>
    <w:rsid w:val="00966178"/>
    <w:rsid w:val="00966424"/>
    <w:rsid w:val="00966736"/>
    <w:rsid w:val="00967D8C"/>
    <w:rsid w:val="00967DD8"/>
    <w:rsid w:val="00970608"/>
    <w:rsid w:val="009721A4"/>
    <w:rsid w:val="00972972"/>
    <w:rsid w:val="00973242"/>
    <w:rsid w:val="00973E8A"/>
    <w:rsid w:val="00973FD6"/>
    <w:rsid w:val="009746FE"/>
    <w:rsid w:val="00974CDF"/>
    <w:rsid w:val="009758B2"/>
    <w:rsid w:val="00975AAD"/>
    <w:rsid w:val="00976244"/>
    <w:rsid w:val="00976635"/>
    <w:rsid w:val="0097686C"/>
    <w:rsid w:val="009769B3"/>
    <w:rsid w:val="00977A33"/>
    <w:rsid w:val="00980E4B"/>
    <w:rsid w:val="00981065"/>
    <w:rsid w:val="00981942"/>
    <w:rsid w:val="00982978"/>
    <w:rsid w:val="00982A69"/>
    <w:rsid w:val="00983289"/>
    <w:rsid w:val="0098330F"/>
    <w:rsid w:val="0098343C"/>
    <w:rsid w:val="009848F0"/>
    <w:rsid w:val="00984AA7"/>
    <w:rsid w:val="00985635"/>
    <w:rsid w:val="0098567F"/>
    <w:rsid w:val="009863B2"/>
    <w:rsid w:val="00986732"/>
    <w:rsid w:val="009879C5"/>
    <w:rsid w:val="0099041B"/>
    <w:rsid w:val="0099159E"/>
    <w:rsid w:val="00991E1B"/>
    <w:rsid w:val="00993280"/>
    <w:rsid w:val="00993B4F"/>
    <w:rsid w:val="00994346"/>
    <w:rsid w:val="00994567"/>
    <w:rsid w:val="009945C5"/>
    <w:rsid w:val="00994A2B"/>
    <w:rsid w:val="00994CFE"/>
    <w:rsid w:val="0099526B"/>
    <w:rsid w:val="00995522"/>
    <w:rsid w:val="009955BA"/>
    <w:rsid w:val="0099566A"/>
    <w:rsid w:val="0099568A"/>
    <w:rsid w:val="00995E2D"/>
    <w:rsid w:val="00996067"/>
    <w:rsid w:val="00996CAC"/>
    <w:rsid w:val="009975B9"/>
    <w:rsid w:val="009979B0"/>
    <w:rsid w:val="009A0262"/>
    <w:rsid w:val="009A10AC"/>
    <w:rsid w:val="009A1D83"/>
    <w:rsid w:val="009A1DE4"/>
    <w:rsid w:val="009A2053"/>
    <w:rsid w:val="009A31C5"/>
    <w:rsid w:val="009A3535"/>
    <w:rsid w:val="009A43D9"/>
    <w:rsid w:val="009A4A42"/>
    <w:rsid w:val="009A6207"/>
    <w:rsid w:val="009A6218"/>
    <w:rsid w:val="009A6B70"/>
    <w:rsid w:val="009A6BAC"/>
    <w:rsid w:val="009B0B0E"/>
    <w:rsid w:val="009B1336"/>
    <w:rsid w:val="009B152C"/>
    <w:rsid w:val="009B2432"/>
    <w:rsid w:val="009B26AE"/>
    <w:rsid w:val="009B30FF"/>
    <w:rsid w:val="009B3405"/>
    <w:rsid w:val="009B43F9"/>
    <w:rsid w:val="009B5E6A"/>
    <w:rsid w:val="009B654A"/>
    <w:rsid w:val="009B68F8"/>
    <w:rsid w:val="009B6A2A"/>
    <w:rsid w:val="009B71CA"/>
    <w:rsid w:val="009C0491"/>
    <w:rsid w:val="009C08AA"/>
    <w:rsid w:val="009C0B40"/>
    <w:rsid w:val="009C1D8A"/>
    <w:rsid w:val="009C1F17"/>
    <w:rsid w:val="009C2DE6"/>
    <w:rsid w:val="009C33DB"/>
    <w:rsid w:val="009C3438"/>
    <w:rsid w:val="009C383A"/>
    <w:rsid w:val="009C3978"/>
    <w:rsid w:val="009C4245"/>
    <w:rsid w:val="009C497F"/>
    <w:rsid w:val="009C49EF"/>
    <w:rsid w:val="009C4E16"/>
    <w:rsid w:val="009C6053"/>
    <w:rsid w:val="009C7D81"/>
    <w:rsid w:val="009D0A4B"/>
    <w:rsid w:val="009D0A94"/>
    <w:rsid w:val="009D11D5"/>
    <w:rsid w:val="009D1F52"/>
    <w:rsid w:val="009D2A3A"/>
    <w:rsid w:val="009D3460"/>
    <w:rsid w:val="009D37BD"/>
    <w:rsid w:val="009D45D2"/>
    <w:rsid w:val="009D55F7"/>
    <w:rsid w:val="009D5B78"/>
    <w:rsid w:val="009D5C9B"/>
    <w:rsid w:val="009D6E3A"/>
    <w:rsid w:val="009D77BE"/>
    <w:rsid w:val="009D78C1"/>
    <w:rsid w:val="009D7BC2"/>
    <w:rsid w:val="009D7BF4"/>
    <w:rsid w:val="009E0934"/>
    <w:rsid w:val="009E0BFD"/>
    <w:rsid w:val="009E2020"/>
    <w:rsid w:val="009E2042"/>
    <w:rsid w:val="009E248D"/>
    <w:rsid w:val="009E2D57"/>
    <w:rsid w:val="009E438C"/>
    <w:rsid w:val="009E4DF7"/>
    <w:rsid w:val="009E4F78"/>
    <w:rsid w:val="009E5763"/>
    <w:rsid w:val="009E7444"/>
    <w:rsid w:val="009F0731"/>
    <w:rsid w:val="009F0A9A"/>
    <w:rsid w:val="009F1166"/>
    <w:rsid w:val="009F1227"/>
    <w:rsid w:val="009F12EB"/>
    <w:rsid w:val="009F1D88"/>
    <w:rsid w:val="009F27F1"/>
    <w:rsid w:val="009F2CFD"/>
    <w:rsid w:val="009F3885"/>
    <w:rsid w:val="009F4443"/>
    <w:rsid w:val="009F4517"/>
    <w:rsid w:val="009F459C"/>
    <w:rsid w:val="009F4E16"/>
    <w:rsid w:val="009F5D38"/>
    <w:rsid w:val="009F6B6B"/>
    <w:rsid w:val="009F7430"/>
    <w:rsid w:val="009F743F"/>
    <w:rsid w:val="009F762D"/>
    <w:rsid w:val="00A00021"/>
    <w:rsid w:val="00A011F2"/>
    <w:rsid w:val="00A012C0"/>
    <w:rsid w:val="00A02664"/>
    <w:rsid w:val="00A0307B"/>
    <w:rsid w:val="00A04200"/>
    <w:rsid w:val="00A04DC2"/>
    <w:rsid w:val="00A05159"/>
    <w:rsid w:val="00A058DB"/>
    <w:rsid w:val="00A05D3C"/>
    <w:rsid w:val="00A06D5C"/>
    <w:rsid w:val="00A06D73"/>
    <w:rsid w:val="00A070BD"/>
    <w:rsid w:val="00A07E1B"/>
    <w:rsid w:val="00A111D1"/>
    <w:rsid w:val="00A11833"/>
    <w:rsid w:val="00A128DD"/>
    <w:rsid w:val="00A12E95"/>
    <w:rsid w:val="00A131F2"/>
    <w:rsid w:val="00A13390"/>
    <w:rsid w:val="00A135FA"/>
    <w:rsid w:val="00A13870"/>
    <w:rsid w:val="00A15123"/>
    <w:rsid w:val="00A1572A"/>
    <w:rsid w:val="00A157C0"/>
    <w:rsid w:val="00A15D08"/>
    <w:rsid w:val="00A1612B"/>
    <w:rsid w:val="00A16134"/>
    <w:rsid w:val="00A166EE"/>
    <w:rsid w:val="00A17522"/>
    <w:rsid w:val="00A17E10"/>
    <w:rsid w:val="00A20294"/>
    <w:rsid w:val="00A2097A"/>
    <w:rsid w:val="00A2159E"/>
    <w:rsid w:val="00A21665"/>
    <w:rsid w:val="00A21669"/>
    <w:rsid w:val="00A218EA"/>
    <w:rsid w:val="00A21B4F"/>
    <w:rsid w:val="00A21ECF"/>
    <w:rsid w:val="00A21F3F"/>
    <w:rsid w:val="00A2226F"/>
    <w:rsid w:val="00A226EA"/>
    <w:rsid w:val="00A2389B"/>
    <w:rsid w:val="00A23DA6"/>
    <w:rsid w:val="00A24E2D"/>
    <w:rsid w:val="00A25840"/>
    <w:rsid w:val="00A25A42"/>
    <w:rsid w:val="00A261AE"/>
    <w:rsid w:val="00A26954"/>
    <w:rsid w:val="00A27731"/>
    <w:rsid w:val="00A3029A"/>
    <w:rsid w:val="00A302AE"/>
    <w:rsid w:val="00A305EB"/>
    <w:rsid w:val="00A30A50"/>
    <w:rsid w:val="00A31F48"/>
    <w:rsid w:val="00A32CA7"/>
    <w:rsid w:val="00A33871"/>
    <w:rsid w:val="00A33EBF"/>
    <w:rsid w:val="00A33F4F"/>
    <w:rsid w:val="00A33F50"/>
    <w:rsid w:val="00A33F66"/>
    <w:rsid w:val="00A344DF"/>
    <w:rsid w:val="00A35964"/>
    <w:rsid w:val="00A36248"/>
    <w:rsid w:val="00A3658B"/>
    <w:rsid w:val="00A36827"/>
    <w:rsid w:val="00A36D5F"/>
    <w:rsid w:val="00A36F2C"/>
    <w:rsid w:val="00A37C36"/>
    <w:rsid w:val="00A37E45"/>
    <w:rsid w:val="00A4050B"/>
    <w:rsid w:val="00A4054E"/>
    <w:rsid w:val="00A4095E"/>
    <w:rsid w:val="00A40EAC"/>
    <w:rsid w:val="00A42A26"/>
    <w:rsid w:val="00A431C0"/>
    <w:rsid w:val="00A43F25"/>
    <w:rsid w:val="00A4520C"/>
    <w:rsid w:val="00A4562F"/>
    <w:rsid w:val="00A45C62"/>
    <w:rsid w:val="00A46C1A"/>
    <w:rsid w:val="00A47808"/>
    <w:rsid w:val="00A479A3"/>
    <w:rsid w:val="00A47D0E"/>
    <w:rsid w:val="00A514C7"/>
    <w:rsid w:val="00A517F2"/>
    <w:rsid w:val="00A51BFF"/>
    <w:rsid w:val="00A534E0"/>
    <w:rsid w:val="00A539B2"/>
    <w:rsid w:val="00A54121"/>
    <w:rsid w:val="00A5429D"/>
    <w:rsid w:val="00A548A5"/>
    <w:rsid w:val="00A54C08"/>
    <w:rsid w:val="00A55088"/>
    <w:rsid w:val="00A5524A"/>
    <w:rsid w:val="00A55FFA"/>
    <w:rsid w:val="00A5641C"/>
    <w:rsid w:val="00A567C2"/>
    <w:rsid w:val="00A569F1"/>
    <w:rsid w:val="00A56D94"/>
    <w:rsid w:val="00A57C02"/>
    <w:rsid w:val="00A6052E"/>
    <w:rsid w:val="00A60F50"/>
    <w:rsid w:val="00A60FCB"/>
    <w:rsid w:val="00A617BB"/>
    <w:rsid w:val="00A62B26"/>
    <w:rsid w:val="00A64018"/>
    <w:rsid w:val="00A64CDD"/>
    <w:rsid w:val="00A6504B"/>
    <w:rsid w:val="00A6524E"/>
    <w:rsid w:val="00A65814"/>
    <w:rsid w:val="00A672BD"/>
    <w:rsid w:val="00A67321"/>
    <w:rsid w:val="00A677AD"/>
    <w:rsid w:val="00A67A62"/>
    <w:rsid w:val="00A67CA9"/>
    <w:rsid w:val="00A70701"/>
    <w:rsid w:val="00A70CCA"/>
    <w:rsid w:val="00A7102E"/>
    <w:rsid w:val="00A7196E"/>
    <w:rsid w:val="00A71C48"/>
    <w:rsid w:val="00A72E77"/>
    <w:rsid w:val="00A7373E"/>
    <w:rsid w:val="00A73C95"/>
    <w:rsid w:val="00A741F0"/>
    <w:rsid w:val="00A759F6"/>
    <w:rsid w:val="00A769A0"/>
    <w:rsid w:val="00A807A3"/>
    <w:rsid w:val="00A80D00"/>
    <w:rsid w:val="00A81276"/>
    <w:rsid w:val="00A8298F"/>
    <w:rsid w:val="00A82DDD"/>
    <w:rsid w:val="00A833AD"/>
    <w:rsid w:val="00A8359E"/>
    <w:rsid w:val="00A849D2"/>
    <w:rsid w:val="00A84EB5"/>
    <w:rsid w:val="00A84F92"/>
    <w:rsid w:val="00A85794"/>
    <w:rsid w:val="00A859CC"/>
    <w:rsid w:val="00A862FA"/>
    <w:rsid w:val="00A8739F"/>
    <w:rsid w:val="00A87E2C"/>
    <w:rsid w:val="00A90CAA"/>
    <w:rsid w:val="00A92894"/>
    <w:rsid w:val="00A92F50"/>
    <w:rsid w:val="00A9314A"/>
    <w:rsid w:val="00A935D6"/>
    <w:rsid w:val="00A93621"/>
    <w:rsid w:val="00A9365A"/>
    <w:rsid w:val="00A9413D"/>
    <w:rsid w:val="00A944B1"/>
    <w:rsid w:val="00A945A6"/>
    <w:rsid w:val="00A950EB"/>
    <w:rsid w:val="00A954C8"/>
    <w:rsid w:val="00A95531"/>
    <w:rsid w:val="00A95726"/>
    <w:rsid w:val="00A95DB7"/>
    <w:rsid w:val="00A95F7C"/>
    <w:rsid w:val="00A95FB8"/>
    <w:rsid w:val="00A96946"/>
    <w:rsid w:val="00A96FF9"/>
    <w:rsid w:val="00AA050B"/>
    <w:rsid w:val="00AA28CB"/>
    <w:rsid w:val="00AA2B10"/>
    <w:rsid w:val="00AA43A3"/>
    <w:rsid w:val="00AA5149"/>
    <w:rsid w:val="00AA52BE"/>
    <w:rsid w:val="00AA56AE"/>
    <w:rsid w:val="00AA6620"/>
    <w:rsid w:val="00AA66D6"/>
    <w:rsid w:val="00AA6F92"/>
    <w:rsid w:val="00AA7DA0"/>
    <w:rsid w:val="00AA7E9D"/>
    <w:rsid w:val="00AA7F89"/>
    <w:rsid w:val="00AB0F14"/>
    <w:rsid w:val="00AB167A"/>
    <w:rsid w:val="00AB1DCB"/>
    <w:rsid w:val="00AB38C0"/>
    <w:rsid w:val="00AB5679"/>
    <w:rsid w:val="00AB60A2"/>
    <w:rsid w:val="00AB6934"/>
    <w:rsid w:val="00AB7025"/>
    <w:rsid w:val="00AB73F3"/>
    <w:rsid w:val="00AB785F"/>
    <w:rsid w:val="00AB7F77"/>
    <w:rsid w:val="00AC01EE"/>
    <w:rsid w:val="00AC04DC"/>
    <w:rsid w:val="00AC0705"/>
    <w:rsid w:val="00AC0B92"/>
    <w:rsid w:val="00AC3634"/>
    <w:rsid w:val="00AC3D3C"/>
    <w:rsid w:val="00AC44CF"/>
    <w:rsid w:val="00AC4954"/>
    <w:rsid w:val="00AC5CBE"/>
    <w:rsid w:val="00AC6199"/>
    <w:rsid w:val="00AC6341"/>
    <w:rsid w:val="00AC7185"/>
    <w:rsid w:val="00AC7889"/>
    <w:rsid w:val="00AC78C7"/>
    <w:rsid w:val="00AC7F44"/>
    <w:rsid w:val="00AD0EA1"/>
    <w:rsid w:val="00AD1401"/>
    <w:rsid w:val="00AD1631"/>
    <w:rsid w:val="00AD1739"/>
    <w:rsid w:val="00AD18C7"/>
    <w:rsid w:val="00AD2629"/>
    <w:rsid w:val="00AD26A8"/>
    <w:rsid w:val="00AD26C2"/>
    <w:rsid w:val="00AD3D74"/>
    <w:rsid w:val="00AD41EC"/>
    <w:rsid w:val="00AD4722"/>
    <w:rsid w:val="00AD4997"/>
    <w:rsid w:val="00AD4B6B"/>
    <w:rsid w:val="00AD4BD1"/>
    <w:rsid w:val="00AD589C"/>
    <w:rsid w:val="00AD622A"/>
    <w:rsid w:val="00AD72AC"/>
    <w:rsid w:val="00AD7760"/>
    <w:rsid w:val="00AE0073"/>
    <w:rsid w:val="00AE0172"/>
    <w:rsid w:val="00AE0219"/>
    <w:rsid w:val="00AE0F75"/>
    <w:rsid w:val="00AE1FB5"/>
    <w:rsid w:val="00AE21EA"/>
    <w:rsid w:val="00AE2673"/>
    <w:rsid w:val="00AE29C9"/>
    <w:rsid w:val="00AE398F"/>
    <w:rsid w:val="00AE4380"/>
    <w:rsid w:val="00AE47DA"/>
    <w:rsid w:val="00AE4B74"/>
    <w:rsid w:val="00AE4FAA"/>
    <w:rsid w:val="00AE5BC9"/>
    <w:rsid w:val="00AE5D83"/>
    <w:rsid w:val="00AE697E"/>
    <w:rsid w:val="00AE70A5"/>
    <w:rsid w:val="00AE7C2D"/>
    <w:rsid w:val="00AF06C3"/>
    <w:rsid w:val="00AF0992"/>
    <w:rsid w:val="00AF0BC8"/>
    <w:rsid w:val="00AF0FBF"/>
    <w:rsid w:val="00AF13A1"/>
    <w:rsid w:val="00AF1F08"/>
    <w:rsid w:val="00AF24CE"/>
    <w:rsid w:val="00AF42DE"/>
    <w:rsid w:val="00AF47DE"/>
    <w:rsid w:val="00AF4B58"/>
    <w:rsid w:val="00AF522B"/>
    <w:rsid w:val="00AF5757"/>
    <w:rsid w:val="00AF5F65"/>
    <w:rsid w:val="00AF650F"/>
    <w:rsid w:val="00AF66F9"/>
    <w:rsid w:val="00AF7B3F"/>
    <w:rsid w:val="00B001FD"/>
    <w:rsid w:val="00B0121D"/>
    <w:rsid w:val="00B0130B"/>
    <w:rsid w:val="00B02362"/>
    <w:rsid w:val="00B03E75"/>
    <w:rsid w:val="00B03F0F"/>
    <w:rsid w:val="00B05A1F"/>
    <w:rsid w:val="00B05BC3"/>
    <w:rsid w:val="00B064F1"/>
    <w:rsid w:val="00B1025D"/>
    <w:rsid w:val="00B10AE6"/>
    <w:rsid w:val="00B10B15"/>
    <w:rsid w:val="00B11520"/>
    <w:rsid w:val="00B12335"/>
    <w:rsid w:val="00B12861"/>
    <w:rsid w:val="00B12920"/>
    <w:rsid w:val="00B133C9"/>
    <w:rsid w:val="00B13619"/>
    <w:rsid w:val="00B13BDE"/>
    <w:rsid w:val="00B1414D"/>
    <w:rsid w:val="00B1445F"/>
    <w:rsid w:val="00B159CB"/>
    <w:rsid w:val="00B15B70"/>
    <w:rsid w:val="00B17485"/>
    <w:rsid w:val="00B176D1"/>
    <w:rsid w:val="00B21724"/>
    <w:rsid w:val="00B22D73"/>
    <w:rsid w:val="00B23658"/>
    <w:rsid w:val="00B2597E"/>
    <w:rsid w:val="00B27182"/>
    <w:rsid w:val="00B272B5"/>
    <w:rsid w:val="00B27807"/>
    <w:rsid w:val="00B3080F"/>
    <w:rsid w:val="00B30F5D"/>
    <w:rsid w:val="00B31F6D"/>
    <w:rsid w:val="00B329AC"/>
    <w:rsid w:val="00B3369F"/>
    <w:rsid w:val="00B3380F"/>
    <w:rsid w:val="00B344A3"/>
    <w:rsid w:val="00B35095"/>
    <w:rsid w:val="00B35306"/>
    <w:rsid w:val="00B3596E"/>
    <w:rsid w:val="00B36009"/>
    <w:rsid w:val="00B36D53"/>
    <w:rsid w:val="00B36DD9"/>
    <w:rsid w:val="00B40CD0"/>
    <w:rsid w:val="00B41095"/>
    <w:rsid w:val="00B42375"/>
    <w:rsid w:val="00B4239E"/>
    <w:rsid w:val="00B42470"/>
    <w:rsid w:val="00B42E29"/>
    <w:rsid w:val="00B44383"/>
    <w:rsid w:val="00B44891"/>
    <w:rsid w:val="00B45C8B"/>
    <w:rsid w:val="00B462A2"/>
    <w:rsid w:val="00B4644B"/>
    <w:rsid w:val="00B46907"/>
    <w:rsid w:val="00B475C3"/>
    <w:rsid w:val="00B503B7"/>
    <w:rsid w:val="00B509C9"/>
    <w:rsid w:val="00B5119E"/>
    <w:rsid w:val="00B51893"/>
    <w:rsid w:val="00B52252"/>
    <w:rsid w:val="00B524FA"/>
    <w:rsid w:val="00B52DE7"/>
    <w:rsid w:val="00B52F02"/>
    <w:rsid w:val="00B5387C"/>
    <w:rsid w:val="00B5452B"/>
    <w:rsid w:val="00B54DA5"/>
    <w:rsid w:val="00B5545E"/>
    <w:rsid w:val="00B55C8F"/>
    <w:rsid w:val="00B56136"/>
    <w:rsid w:val="00B56206"/>
    <w:rsid w:val="00B56501"/>
    <w:rsid w:val="00B56F83"/>
    <w:rsid w:val="00B576F7"/>
    <w:rsid w:val="00B57816"/>
    <w:rsid w:val="00B57C94"/>
    <w:rsid w:val="00B6082C"/>
    <w:rsid w:val="00B61A9D"/>
    <w:rsid w:val="00B61ED9"/>
    <w:rsid w:val="00B638B8"/>
    <w:rsid w:val="00B641DF"/>
    <w:rsid w:val="00B6443C"/>
    <w:rsid w:val="00B6474D"/>
    <w:rsid w:val="00B650B2"/>
    <w:rsid w:val="00B6603A"/>
    <w:rsid w:val="00B66D79"/>
    <w:rsid w:val="00B66EE9"/>
    <w:rsid w:val="00B672E4"/>
    <w:rsid w:val="00B67F5C"/>
    <w:rsid w:val="00B718C3"/>
    <w:rsid w:val="00B7196B"/>
    <w:rsid w:val="00B73114"/>
    <w:rsid w:val="00B73341"/>
    <w:rsid w:val="00B73CD2"/>
    <w:rsid w:val="00B73F5D"/>
    <w:rsid w:val="00B7475E"/>
    <w:rsid w:val="00B76721"/>
    <w:rsid w:val="00B80E04"/>
    <w:rsid w:val="00B81FBE"/>
    <w:rsid w:val="00B82218"/>
    <w:rsid w:val="00B8257A"/>
    <w:rsid w:val="00B825F5"/>
    <w:rsid w:val="00B82EEE"/>
    <w:rsid w:val="00B83001"/>
    <w:rsid w:val="00B8318F"/>
    <w:rsid w:val="00B831D9"/>
    <w:rsid w:val="00B83485"/>
    <w:rsid w:val="00B83695"/>
    <w:rsid w:val="00B83DE8"/>
    <w:rsid w:val="00B8599F"/>
    <w:rsid w:val="00B85A03"/>
    <w:rsid w:val="00B865DE"/>
    <w:rsid w:val="00B86DE1"/>
    <w:rsid w:val="00B90212"/>
    <w:rsid w:val="00B90569"/>
    <w:rsid w:val="00B90D3D"/>
    <w:rsid w:val="00B91330"/>
    <w:rsid w:val="00B92210"/>
    <w:rsid w:val="00B9328C"/>
    <w:rsid w:val="00B94E6C"/>
    <w:rsid w:val="00B950E5"/>
    <w:rsid w:val="00B961B1"/>
    <w:rsid w:val="00BA084D"/>
    <w:rsid w:val="00BA0C4B"/>
    <w:rsid w:val="00BA1282"/>
    <w:rsid w:val="00BA1943"/>
    <w:rsid w:val="00BA1B43"/>
    <w:rsid w:val="00BA20FB"/>
    <w:rsid w:val="00BA2D34"/>
    <w:rsid w:val="00BA36CF"/>
    <w:rsid w:val="00BA399C"/>
    <w:rsid w:val="00BA3E08"/>
    <w:rsid w:val="00BA3EF0"/>
    <w:rsid w:val="00BA5ECD"/>
    <w:rsid w:val="00BA5FE5"/>
    <w:rsid w:val="00BA60EB"/>
    <w:rsid w:val="00BA72C6"/>
    <w:rsid w:val="00BA741D"/>
    <w:rsid w:val="00BA7B90"/>
    <w:rsid w:val="00BB0A59"/>
    <w:rsid w:val="00BB0C21"/>
    <w:rsid w:val="00BB208F"/>
    <w:rsid w:val="00BB2833"/>
    <w:rsid w:val="00BB3F8F"/>
    <w:rsid w:val="00BB429C"/>
    <w:rsid w:val="00BB4606"/>
    <w:rsid w:val="00BB462F"/>
    <w:rsid w:val="00BB4886"/>
    <w:rsid w:val="00BB5071"/>
    <w:rsid w:val="00BB717F"/>
    <w:rsid w:val="00BB796D"/>
    <w:rsid w:val="00BC115F"/>
    <w:rsid w:val="00BC132E"/>
    <w:rsid w:val="00BC1D08"/>
    <w:rsid w:val="00BC27CA"/>
    <w:rsid w:val="00BC2A0A"/>
    <w:rsid w:val="00BC2A35"/>
    <w:rsid w:val="00BC4AD7"/>
    <w:rsid w:val="00BC4CC1"/>
    <w:rsid w:val="00BC4DA1"/>
    <w:rsid w:val="00BC5955"/>
    <w:rsid w:val="00BC5D45"/>
    <w:rsid w:val="00BC6383"/>
    <w:rsid w:val="00BC6663"/>
    <w:rsid w:val="00BC7455"/>
    <w:rsid w:val="00BC7F13"/>
    <w:rsid w:val="00BD0116"/>
    <w:rsid w:val="00BD0233"/>
    <w:rsid w:val="00BD088C"/>
    <w:rsid w:val="00BD1157"/>
    <w:rsid w:val="00BD1307"/>
    <w:rsid w:val="00BD1733"/>
    <w:rsid w:val="00BD4319"/>
    <w:rsid w:val="00BD48CC"/>
    <w:rsid w:val="00BD4AB3"/>
    <w:rsid w:val="00BD4AD0"/>
    <w:rsid w:val="00BD4DB2"/>
    <w:rsid w:val="00BD51CA"/>
    <w:rsid w:val="00BD5408"/>
    <w:rsid w:val="00BD5928"/>
    <w:rsid w:val="00BD5AB4"/>
    <w:rsid w:val="00BD62C4"/>
    <w:rsid w:val="00BD6ED7"/>
    <w:rsid w:val="00BD729A"/>
    <w:rsid w:val="00BD797B"/>
    <w:rsid w:val="00BE048C"/>
    <w:rsid w:val="00BE1887"/>
    <w:rsid w:val="00BE1C06"/>
    <w:rsid w:val="00BE216F"/>
    <w:rsid w:val="00BE244D"/>
    <w:rsid w:val="00BE2CC0"/>
    <w:rsid w:val="00BE3267"/>
    <w:rsid w:val="00BE4BCA"/>
    <w:rsid w:val="00BE5293"/>
    <w:rsid w:val="00BE5F7E"/>
    <w:rsid w:val="00BE645F"/>
    <w:rsid w:val="00BE6E9A"/>
    <w:rsid w:val="00BF0411"/>
    <w:rsid w:val="00BF047A"/>
    <w:rsid w:val="00BF0868"/>
    <w:rsid w:val="00BF1BE3"/>
    <w:rsid w:val="00BF1C7A"/>
    <w:rsid w:val="00BF1CC2"/>
    <w:rsid w:val="00BF22B9"/>
    <w:rsid w:val="00BF2D42"/>
    <w:rsid w:val="00BF3776"/>
    <w:rsid w:val="00BF489F"/>
    <w:rsid w:val="00BF5461"/>
    <w:rsid w:val="00BF5669"/>
    <w:rsid w:val="00BF6086"/>
    <w:rsid w:val="00BF65E3"/>
    <w:rsid w:val="00BF6B46"/>
    <w:rsid w:val="00BF6D9D"/>
    <w:rsid w:val="00BF6EF1"/>
    <w:rsid w:val="00C004C6"/>
    <w:rsid w:val="00C00A34"/>
    <w:rsid w:val="00C00D2C"/>
    <w:rsid w:val="00C01312"/>
    <w:rsid w:val="00C017AE"/>
    <w:rsid w:val="00C02C2C"/>
    <w:rsid w:val="00C02DD3"/>
    <w:rsid w:val="00C03524"/>
    <w:rsid w:val="00C049C9"/>
    <w:rsid w:val="00C04A2B"/>
    <w:rsid w:val="00C05B5C"/>
    <w:rsid w:val="00C066DD"/>
    <w:rsid w:val="00C06A66"/>
    <w:rsid w:val="00C072EE"/>
    <w:rsid w:val="00C0745D"/>
    <w:rsid w:val="00C07BA3"/>
    <w:rsid w:val="00C07F20"/>
    <w:rsid w:val="00C10109"/>
    <w:rsid w:val="00C1075E"/>
    <w:rsid w:val="00C1109A"/>
    <w:rsid w:val="00C1210F"/>
    <w:rsid w:val="00C14A9B"/>
    <w:rsid w:val="00C14B45"/>
    <w:rsid w:val="00C1674E"/>
    <w:rsid w:val="00C167FC"/>
    <w:rsid w:val="00C21263"/>
    <w:rsid w:val="00C232B7"/>
    <w:rsid w:val="00C23847"/>
    <w:rsid w:val="00C23BD7"/>
    <w:rsid w:val="00C23D2F"/>
    <w:rsid w:val="00C2707A"/>
    <w:rsid w:val="00C27B78"/>
    <w:rsid w:val="00C27BB2"/>
    <w:rsid w:val="00C306DC"/>
    <w:rsid w:val="00C30782"/>
    <w:rsid w:val="00C33613"/>
    <w:rsid w:val="00C3382D"/>
    <w:rsid w:val="00C33C0A"/>
    <w:rsid w:val="00C3443E"/>
    <w:rsid w:val="00C34A0D"/>
    <w:rsid w:val="00C35293"/>
    <w:rsid w:val="00C35445"/>
    <w:rsid w:val="00C3605D"/>
    <w:rsid w:val="00C36247"/>
    <w:rsid w:val="00C36CBE"/>
    <w:rsid w:val="00C36E72"/>
    <w:rsid w:val="00C37900"/>
    <w:rsid w:val="00C40EF8"/>
    <w:rsid w:val="00C41855"/>
    <w:rsid w:val="00C42B41"/>
    <w:rsid w:val="00C4331F"/>
    <w:rsid w:val="00C4348A"/>
    <w:rsid w:val="00C43830"/>
    <w:rsid w:val="00C443BD"/>
    <w:rsid w:val="00C44DC3"/>
    <w:rsid w:val="00C451C5"/>
    <w:rsid w:val="00C455FE"/>
    <w:rsid w:val="00C45ECC"/>
    <w:rsid w:val="00C4627A"/>
    <w:rsid w:val="00C4661C"/>
    <w:rsid w:val="00C47071"/>
    <w:rsid w:val="00C470FC"/>
    <w:rsid w:val="00C47C28"/>
    <w:rsid w:val="00C50279"/>
    <w:rsid w:val="00C510FA"/>
    <w:rsid w:val="00C5319F"/>
    <w:rsid w:val="00C541B6"/>
    <w:rsid w:val="00C5469F"/>
    <w:rsid w:val="00C54793"/>
    <w:rsid w:val="00C558A0"/>
    <w:rsid w:val="00C564FC"/>
    <w:rsid w:val="00C5697E"/>
    <w:rsid w:val="00C56DCA"/>
    <w:rsid w:val="00C56F67"/>
    <w:rsid w:val="00C572AD"/>
    <w:rsid w:val="00C57B55"/>
    <w:rsid w:val="00C57D95"/>
    <w:rsid w:val="00C57E04"/>
    <w:rsid w:val="00C6133A"/>
    <w:rsid w:val="00C62734"/>
    <w:rsid w:val="00C62971"/>
    <w:rsid w:val="00C62F0E"/>
    <w:rsid w:val="00C6347F"/>
    <w:rsid w:val="00C63713"/>
    <w:rsid w:val="00C63CC1"/>
    <w:rsid w:val="00C64D8F"/>
    <w:rsid w:val="00C6506A"/>
    <w:rsid w:val="00C6638B"/>
    <w:rsid w:val="00C66417"/>
    <w:rsid w:val="00C665EE"/>
    <w:rsid w:val="00C66AC1"/>
    <w:rsid w:val="00C66D39"/>
    <w:rsid w:val="00C67EBB"/>
    <w:rsid w:val="00C67F2B"/>
    <w:rsid w:val="00C7091A"/>
    <w:rsid w:val="00C7163A"/>
    <w:rsid w:val="00C721D2"/>
    <w:rsid w:val="00C72B96"/>
    <w:rsid w:val="00C73059"/>
    <w:rsid w:val="00C737FA"/>
    <w:rsid w:val="00C73DAA"/>
    <w:rsid w:val="00C73DF7"/>
    <w:rsid w:val="00C744C1"/>
    <w:rsid w:val="00C748DD"/>
    <w:rsid w:val="00C75EA2"/>
    <w:rsid w:val="00C762A7"/>
    <w:rsid w:val="00C76907"/>
    <w:rsid w:val="00C76C7F"/>
    <w:rsid w:val="00C76FAE"/>
    <w:rsid w:val="00C774BE"/>
    <w:rsid w:val="00C77AAB"/>
    <w:rsid w:val="00C801EF"/>
    <w:rsid w:val="00C818A5"/>
    <w:rsid w:val="00C82B54"/>
    <w:rsid w:val="00C832D0"/>
    <w:rsid w:val="00C837A9"/>
    <w:rsid w:val="00C83EE1"/>
    <w:rsid w:val="00C8548A"/>
    <w:rsid w:val="00C86029"/>
    <w:rsid w:val="00C87167"/>
    <w:rsid w:val="00C87D2C"/>
    <w:rsid w:val="00C87E8B"/>
    <w:rsid w:val="00C90401"/>
    <w:rsid w:val="00C90A8E"/>
    <w:rsid w:val="00C9161D"/>
    <w:rsid w:val="00C927FF"/>
    <w:rsid w:val="00C92862"/>
    <w:rsid w:val="00C928CD"/>
    <w:rsid w:val="00C93586"/>
    <w:rsid w:val="00C9381E"/>
    <w:rsid w:val="00C93BF7"/>
    <w:rsid w:val="00C93D04"/>
    <w:rsid w:val="00C94A49"/>
    <w:rsid w:val="00C95140"/>
    <w:rsid w:val="00C95BFD"/>
    <w:rsid w:val="00C965AC"/>
    <w:rsid w:val="00C96FEA"/>
    <w:rsid w:val="00C96FEF"/>
    <w:rsid w:val="00C9773C"/>
    <w:rsid w:val="00C97772"/>
    <w:rsid w:val="00C979BF"/>
    <w:rsid w:val="00CA049C"/>
    <w:rsid w:val="00CA09DF"/>
    <w:rsid w:val="00CA0C1D"/>
    <w:rsid w:val="00CA1B31"/>
    <w:rsid w:val="00CA22DE"/>
    <w:rsid w:val="00CA269F"/>
    <w:rsid w:val="00CA26B7"/>
    <w:rsid w:val="00CA30F3"/>
    <w:rsid w:val="00CA43A4"/>
    <w:rsid w:val="00CA5204"/>
    <w:rsid w:val="00CA6192"/>
    <w:rsid w:val="00CA6501"/>
    <w:rsid w:val="00CA663B"/>
    <w:rsid w:val="00CA6B70"/>
    <w:rsid w:val="00CA6CD9"/>
    <w:rsid w:val="00CA793D"/>
    <w:rsid w:val="00CB008A"/>
    <w:rsid w:val="00CB0129"/>
    <w:rsid w:val="00CB046F"/>
    <w:rsid w:val="00CB0E17"/>
    <w:rsid w:val="00CB10A4"/>
    <w:rsid w:val="00CB1F59"/>
    <w:rsid w:val="00CB2401"/>
    <w:rsid w:val="00CB2A73"/>
    <w:rsid w:val="00CB5788"/>
    <w:rsid w:val="00CB5B1E"/>
    <w:rsid w:val="00CB5E7D"/>
    <w:rsid w:val="00CB6129"/>
    <w:rsid w:val="00CB6207"/>
    <w:rsid w:val="00CB639C"/>
    <w:rsid w:val="00CB6CE4"/>
    <w:rsid w:val="00CB73A8"/>
    <w:rsid w:val="00CC023B"/>
    <w:rsid w:val="00CC08D1"/>
    <w:rsid w:val="00CC1507"/>
    <w:rsid w:val="00CC247C"/>
    <w:rsid w:val="00CC2973"/>
    <w:rsid w:val="00CC3131"/>
    <w:rsid w:val="00CC35E2"/>
    <w:rsid w:val="00CC3944"/>
    <w:rsid w:val="00CC4049"/>
    <w:rsid w:val="00CC40B4"/>
    <w:rsid w:val="00CC4341"/>
    <w:rsid w:val="00CC4C7B"/>
    <w:rsid w:val="00CC50C6"/>
    <w:rsid w:val="00CC57F8"/>
    <w:rsid w:val="00CC5821"/>
    <w:rsid w:val="00CC6C3C"/>
    <w:rsid w:val="00CC7164"/>
    <w:rsid w:val="00CD02AF"/>
    <w:rsid w:val="00CD0588"/>
    <w:rsid w:val="00CD0BBF"/>
    <w:rsid w:val="00CD0C02"/>
    <w:rsid w:val="00CD17E9"/>
    <w:rsid w:val="00CD205B"/>
    <w:rsid w:val="00CD22FD"/>
    <w:rsid w:val="00CD2A8C"/>
    <w:rsid w:val="00CD2D85"/>
    <w:rsid w:val="00CD315E"/>
    <w:rsid w:val="00CD3EAD"/>
    <w:rsid w:val="00CD3F7F"/>
    <w:rsid w:val="00CD44E8"/>
    <w:rsid w:val="00CD4A74"/>
    <w:rsid w:val="00CD4AC7"/>
    <w:rsid w:val="00CD4DD9"/>
    <w:rsid w:val="00CD519E"/>
    <w:rsid w:val="00CD51A6"/>
    <w:rsid w:val="00CD5A9B"/>
    <w:rsid w:val="00CD6C69"/>
    <w:rsid w:val="00CD783D"/>
    <w:rsid w:val="00CE0AF1"/>
    <w:rsid w:val="00CE1640"/>
    <w:rsid w:val="00CE3224"/>
    <w:rsid w:val="00CE327E"/>
    <w:rsid w:val="00CE3520"/>
    <w:rsid w:val="00CE3645"/>
    <w:rsid w:val="00CE38A2"/>
    <w:rsid w:val="00CE4518"/>
    <w:rsid w:val="00CE5682"/>
    <w:rsid w:val="00CE576D"/>
    <w:rsid w:val="00CE578C"/>
    <w:rsid w:val="00CE6642"/>
    <w:rsid w:val="00CE667E"/>
    <w:rsid w:val="00CE66A5"/>
    <w:rsid w:val="00CE6C7D"/>
    <w:rsid w:val="00CE6D0C"/>
    <w:rsid w:val="00CE7076"/>
    <w:rsid w:val="00CE77BB"/>
    <w:rsid w:val="00CE7C83"/>
    <w:rsid w:val="00CF0033"/>
    <w:rsid w:val="00CF0163"/>
    <w:rsid w:val="00CF05E2"/>
    <w:rsid w:val="00CF13BD"/>
    <w:rsid w:val="00CF1848"/>
    <w:rsid w:val="00CF1C66"/>
    <w:rsid w:val="00CF2212"/>
    <w:rsid w:val="00CF27E0"/>
    <w:rsid w:val="00CF2843"/>
    <w:rsid w:val="00CF28CC"/>
    <w:rsid w:val="00CF33DD"/>
    <w:rsid w:val="00CF4C2D"/>
    <w:rsid w:val="00CF4C76"/>
    <w:rsid w:val="00CF4F05"/>
    <w:rsid w:val="00CF5951"/>
    <w:rsid w:val="00CF6564"/>
    <w:rsid w:val="00CF739C"/>
    <w:rsid w:val="00CF73CC"/>
    <w:rsid w:val="00CF7AB7"/>
    <w:rsid w:val="00CF7EAD"/>
    <w:rsid w:val="00D00423"/>
    <w:rsid w:val="00D00C21"/>
    <w:rsid w:val="00D00EAC"/>
    <w:rsid w:val="00D0191E"/>
    <w:rsid w:val="00D01D66"/>
    <w:rsid w:val="00D01E2D"/>
    <w:rsid w:val="00D01E40"/>
    <w:rsid w:val="00D02119"/>
    <w:rsid w:val="00D0263F"/>
    <w:rsid w:val="00D02AB0"/>
    <w:rsid w:val="00D02FF4"/>
    <w:rsid w:val="00D0356E"/>
    <w:rsid w:val="00D03B5D"/>
    <w:rsid w:val="00D03D6C"/>
    <w:rsid w:val="00D051D6"/>
    <w:rsid w:val="00D053ED"/>
    <w:rsid w:val="00D06BDD"/>
    <w:rsid w:val="00D0782C"/>
    <w:rsid w:val="00D112BE"/>
    <w:rsid w:val="00D12044"/>
    <w:rsid w:val="00D1231D"/>
    <w:rsid w:val="00D128CC"/>
    <w:rsid w:val="00D12A29"/>
    <w:rsid w:val="00D12E23"/>
    <w:rsid w:val="00D13649"/>
    <w:rsid w:val="00D13892"/>
    <w:rsid w:val="00D14241"/>
    <w:rsid w:val="00D14C42"/>
    <w:rsid w:val="00D15819"/>
    <w:rsid w:val="00D170D9"/>
    <w:rsid w:val="00D1725F"/>
    <w:rsid w:val="00D1752F"/>
    <w:rsid w:val="00D1755E"/>
    <w:rsid w:val="00D17787"/>
    <w:rsid w:val="00D1794F"/>
    <w:rsid w:val="00D20176"/>
    <w:rsid w:val="00D20413"/>
    <w:rsid w:val="00D219E0"/>
    <w:rsid w:val="00D21E8F"/>
    <w:rsid w:val="00D22084"/>
    <w:rsid w:val="00D22363"/>
    <w:rsid w:val="00D22C63"/>
    <w:rsid w:val="00D22C76"/>
    <w:rsid w:val="00D23927"/>
    <w:rsid w:val="00D24F02"/>
    <w:rsid w:val="00D26489"/>
    <w:rsid w:val="00D27B07"/>
    <w:rsid w:val="00D31412"/>
    <w:rsid w:val="00D31551"/>
    <w:rsid w:val="00D31746"/>
    <w:rsid w:val="00D332F9"/>
    <w:rsid w:val="00D33A7D"/>
    <w:rsid w:val="00D33EFC"/>
    <w:rsid w:val="00D35120"/>
    <w:rsid w:val="00D3588B"/>
    <w:rsid w:val="00D35CCD"/>
    <w:rsid w:val="00D35E60"/>
    <w:rsid w:val="00D360F4"/>
    <w:rsid w:val="00D365CB"/>
    <w:rsid w:val="00D36A72"/>
    <w:rsid w:val="00D37CC8"/>
    <w:rsid w:val="00D40818"/>
    <w:rsid w:val="00D40DBC"/>
    <w:rsid w:val="00D41764"/>
    <w:rsid w:val="00D42EFE"/>
    <w:rsid w:val="00D43462"/>
    <w:rsid w:val="00D437F1"/>
    <w:rsid w:val="00D43873"/>
    <w:rsid w:val="00D43A11"/>
    <w:rsid w:val="00D43EC1"/>
    <w:rsid w:val="00D461F4"/>
    <w:rsid w:val="00D462E9"/>
    <w:rsid w:val="00D47BA1"/>
    <w:rsid w:val="00D47EB3"/>
    <w:rsid w:val="00D5033D"/>
    <w:rsid w:val="00D50FC8"/>
    <w:rsid w:val="00D514BD"/>
    <w:rsid w:val="00D5198F"/>
    <w:rsid w:val="00D51D49"/>
    <w:rsid w:val="00D5268D"/>
    <w:rsid w:val="00D5311A"/>
    <w:rsid w:val="00D537CD"/>
    <w:rsid w:val="00D53E39"/>
    <w:rsid w:val="00D5450E"/>
    <w:rsid w:val="00D54AD8"/>
    <w:rsid w:val="00D55045"/>
    <w:rsid w:val="00D550B5"/>
    <w:rsid w:val="00D56819"/>
    <w:rsid w:val="00D568B4"/>
    <w:rsid w:val="00D56B89"/>
    <w:rsid w:val="00D573C7"/>
    <w:rsid w:val="00D5769D"/>
    <w:rsid w:val="00D57ACF"/>
    <w:rsid w:val="00D60033"/>
    <w:rsid w:val="00D6073C"/>
    <w:rsid w:val="00D618EC"/>
    <w:rsid w:val="00D61AF2"/>
    <w:rsid w:val="00D61C85"/>
    <w:rsid w:val="00D62465"/>
    <w:rsid w:val="00D62F11"/>
    <w:rsid w:val="00D630BE"/>
    <w:rsid w:val="00D636D0"/>
    <w:rsid w:val="00D64725"/>
    <w:rsid w:val="00D65038"/>
    <w:rsid w:val="00D6543A"/>
    <w:rsid w:val="00D65B1D"/>
    <w:rsid w:val="00D66B37"/>
    <w:rsid w:val="00D67825"/>
    <w:rsid w:val="00D679EF"/>
    <w:rsid w:val="00D70260"/>
    <w:rsid w:val="00D7071B"/>
    <w:rsid w:val="00D70B17"/>
    <w:rsid w:val="00D70BE2"/>
    <w:rsid w:val="00D7110C"/>
    <w:rsid w:val="00D71BA2"/>
    <w:rsid w:val="00D71DC5"/>
    <w:rsid w:val="00D71E3F"/>
    <w:rsid w:val="00D723C1"/>
    <w:rsid w:val="00D72686"/>
    <w:rsid w:val="00D72E88"/>
    <w:rsid w:val="00D735CE"/>
    <w:rsid w:val="00D73690"/>
    <w:rsid w:val="00D744A5"/>
    <w:rsid w:val="00D75985"/>
    <w:rsid w:val="00D75B87"/>
    <w:rsid w:val="00D75CA6"/>
    <w:rsid w:val="00D7606D"/>
    <w:rsid w:val="00D76A18"/>
    <w:rsid w:val="00D76D6D"/>
    <w:rsid w:val="00D775A7"/>
    <w:rsid w:val="00D8070C"/>
    <w:rsid w:val="00D80849"/>
    <w:rsid w:val="00D80D76"/>
    <w:rsid w:val="00D80D9E"/>
    <w:rsid w:val="00D80F01"/>
    <w:rsid w:val="00D80FF1"/>
    <w:rsid w:val="00D81AC1"/>
    <w:rsid w:val="00D82C6C"/>
    <w:rsid w:val="00D82E8F"/>
    <w:rsid w:val="00D82F34"/>
    <w:rsid w:val="00D8344F"/>
    <w:rsid w:val="00D83B6A"/>
    <w:rsid w:val="00D840A6"/>
    <w:rsid w:val="00D84720"/>
    <w:rsid w:val="00D85E96"/>
    <w:rsid w:val="00D860F0"/>
    <w:rsid w:val="00D90EED"/>
    <w:rsid w:val="00D91460"/>
    <w:rsid w:val="00D91865"/>
    <w:rsid w:val="00D91A20"/>
    <w:rsid w:val="00D91ABF"/>
    <w:rsid w:val="00D91F66"/>
    <w:rsid w:val="00D9336A"/>
    <w:rsid w:val="00D945FE"/>
    <w:rsid w:val="00D94847"/>
    <w:rsid w:val="00D948C7"/>
    <w:rsid w:val="00D94E64"/>
    <w:rsid w:val="00D962C3"/>
    <w:rsid w:val="00DA122F"/>
    <w:rsid w:val="00DA1320"/>
    <w:rsid w:val="00DA1750"/>
    <w:rsid w:val="00DA1CED"/>
    <w:rsid w:val="00DA1EB2"/>
    <w:rsid w:val="00DA242B"/>
    <w:rsid w:val="00DA30E7"/>
    <w:rsid w:val="00DA34E0"/>
    <w:rsid w:val="00DA36B5"/>
    <w:rsid w:val="00DA63C7"/>
    <w:rsid w:val="00DA64D1"/>
    <w:rsid w:val="00DA65B5"/>
    <w:rsid w:val="00DA7832"/>
    <w:rsid w:val="00DB05BF"/>
    <w:rsid w:val="00DB0DFC"/>
    <w:rsid w:val="00DB243C"/>
    <w:rsid w:val="00DB2AF8"/>
    <w:rsid w:val="00DB2F7C"/>
    <w:rsid w:val="00DB323B"/>
    <w:rsid w:val="00DB3A30"/>
    <w:rsid w:val="00DB54F0"/>
    <w:rsid w:val="00DB55FE"/>
    <w:rsid w:val="00DB5E0F"/>
    <w:rsid w:val="00DB6244"/>
    <w:rsid w:val="00DB6A78"/>
    <w:rsid w:val="00DB7094"/>
    <w:rsid w:val="00DB774F"/>
    <w:rsid w:val="00DC0F4B"/>
    <w:rsid w:val="00DC1AA9"/>
    <w:rsid w:val="00DC1C90"/>
    <w:rsid w:val="00DC2B54"/>
    <w:rsid w:val="00DC34A0"/>
    <w:rsid w:val="00DC5261"/>
    <w:rsid w:val="00DC59D0"/>
    <w:rsid w:val="00DC60AC"/>
    <w:rsid w:val="00DC684C"/>
    <w:rsid w:val="00DC7214"/>
    <w:rsid w:val="00DD0178"/>
    <w:rsid w:val="00DD0509"/>
    <w:rsid w:val="00DD06AC"/>
    <w:rsid w:val="00DD09E5"/>
    <w:rsid w:val="00DD118C"/>
    <w:rsid w:val="00DD14E0"/>
    <w:rsid w:val="00DD1E5A"/>
    <w:rsid w:val="00DD25BC"/>
    <w:rsid w:val="00DD2E6A"/>
    <w:rsid w:val="00DD2FAB"/>
    <w:rsid w:val="00DD3326"/>
    <w:rsid w:val="00DD33F0"/>
    <w:rsid w:val="00DD3919"/>
    <w:rsid w:val="00DD3D3C"/>
    <w:rsid w:val="00DD428C"/>
    <w:rsid w:val="00DD42BA"/>
    <w:rsid w:val="00DD45B8"/>
    <w:rsid w:val="00DD4669"/>
    <w:rsid w:val="00DD5E0C"/>
    <w:rsid w:val="00DD65C0"/>
    <w:rsid w:val="00DD6EA9"/>
    <w:rsid w:val="00DD7C39"/>
    <w:rsid w:val="00DD7E87"/>
    <w:rsid w:val="00DE16AC"/>
    <w:rsid w:val="00DE245A"/>
    <w:rsid w:val="00DE2CBF"/>
    <w:rsid w:val="00DE356D"/>
    <w:rsid w:val="00DE3B06"/>
    <w:rsid w:val="00DE3E4F"/>
    <w:rsid w:val="00DE46D2"/>
    <w:rsid w:val="00DE4816"/>
    <w:rsid w:val="00DE49AC"/>
    <w:rsid w:val="00DE5CAA"/>
    <w:rsid w:val="00DE765C"/>
    <w:rsid w:val="00DF0059"/>
    <w:rsid w:val="00DF0157"/>
    <w:rsid w:val="00DF0430"/>
    <w:rsid w:val="00DF0CCE"/>
    <w:rsid w:val="00DF1476"/>
    <w:rsid w:val="00DF257B"/>
    <w:rsid w:val="00DF2E21"/>
    <w:rsid w:val="00DF3313"/>
    <w:rsid w:val="00DF39EC"/>
    <w:rsid w:val="00DF4DE8"/>
    <w:rsid w:val="00DF5521"/>
    <w:rsid w:val="00DF6035"/>
    <w:rsid w:val="00DF6164"/>
    <w:rsid w:val="00DF6939"/>
    <w:rsid w:val="00DF7172"/>
    <w:rsid w:val="00DF75F4"/>
    <w:rsid w:val="00E0000E"/>
    <w:rsid w:val="00E01176"/>
    <w:rsid w:val="00E01B5E"/>
    <w:rsid w:val="00E02254"/>
    <w:rsid w:val="00E026A5"/>
    <w:rsid w:val="00E02FD0"/>
    <w:rsid w:val="00E048C8"/>
    <w:rsid w:val="00E04A9F"/>
    <w:rsid w:val="00E05801"/>
    <w:rsid w:val="00E07213"/>
    <w:rsid w:val="00E07B92"/>
    <w:rsid w:val="00E11E41"/>
    <w:rsid w:val="00E13ACE"/>
    <w:rsid w:val="00E13B21"/>
    <w:rsid w:val="00E13DEB"/>
    <w:rsid w:val="00E1474A"/>
    <w:rsid w:val="00E14961"/>
    <w:rsid w:val="00E15E30"/>
    <w:rsid w:val="00E16264"/>
    <w:rsid w:val="00E16686"/>
    <w:rsid w:val="00E1696F"/>
    <w:rsid w:val="00E16F03"/>
    <w:rsid w:val="00E17B9A"/>
    <w:rsid w:val="00E205C2"/>
    <w:rsid w:val="00E20654"/>
    <w:rsid w:val="00E21057"/>
    <w:rsid w:val="00E23EA1"/>
    <w:rsid w:val="00E24A7D"/>
    <w:rsid w:val="00E24D38"/>
    <w:rsid w:val="00E24F7E"/>
    <w:rsid w:val="00E27048"/>
    <w:rsid w:val="00E27B01"/>
    <w:rsid w:val="00E31460"/>
    <w:rsid w:val="00E315FC"/>
    <w:rsid w:val="00E31843"/>
    <w:rsid w:val="00E31C6D"/>
    <w:rsid w:val="00E31DCB"/>
    <w:rsid w:val="00E32279"/>
    <w:rsid w:val="00E3498D"/>
    <w:rsid w:val="00E3544A"/>
    <w:rsid w:val="00E363FF"/>
    <w:rsid w:val="00E3687A"/>
    <w:rsid w:val="00E36B73"/>
    <w:rsid w:val="00E42150"/>
    <w:rsid w:val="00E421FC"/>
    <w:rsid w:val="00E421FE"/>
    <w:rsid w:val="00E423A9"/>
    <w:rsid w:val="00E42704"/>
    <w:rsid w:val="00E42D42"/>
    <w:rsid w:val="00E42FA4"/>
    <w:rsid w:val="00E432D9"/>
    <w:rsid w:val="00E43A51"/>
    <w:rsid w:val="00E43AAC"/>
    <w:rsid w:val="00E43BD5"/>
    <w:rsid w:val="00E44339"/>
    <w:rsid w:val="00E44586"/>
    <w:rsid w:val="00E468DF"/>
    <w:rsid w:val="00E47A30"/>
    <w:rsid w:val="00E50B4E"/>
    <w:rsid w:val="00E51D9D"/>
    <w:rsid w:val="00E5200A"/>
    <w:rsid w:val="00E522DB"/>
    <w:rsid w:val="00E525B6"/>
    <w:rsid w:val="00E52E8A"/>
    <w:rsid w:val="00E530AE"/>
    <w:rsid w:val="00E530CD"/>
    <w:rsid w:val="00E53357"/>
    <w:rsid w:val="00E53874"/>
    <w:rsid w:val="00E53A23"/>
    <w:rsid w:val="00E53F41"/>
    <w:rsid w:val="00E54FA6"/>
    <w:rsid w:val="00E551C6"/>
    <w:rsid w:val="00E55942"/>
    <w:rsid w:val="00E55B74"/>
    <w:rsid w:val="00E6027C"/>
    <w:rsid w:val="00E60C23"/>
    <w:rsid w:val="00E61B08"/>
    <w:rsid w:val="00E628A0"/>
    <w:rsid w:val="00E64AE5"/>
    <w:rsid w:val="00E656B5"/>
    <w:rsid w:val="00E65939"/>
    <w:rsid w:val="00E65DDD"/>
    <w:rsid w:val="00E66235"/>
    <w:rsid w:val="00E6686F"/>
    <w:rsid w:val="00E66E94"/>
    <w:rsid w:val="00E6701C"/>
    <w:rsid w:val="00E67462"/>
    <w:rsid w:val="00E67DC0"/>
    <w:rsid w:val="00E7093B"/>
    <w:rsid w:val="00E70A08"/>
    <w:rsid w:val="00E70A6E"/>
    <w:rsid w:val="00E70B49"/>
    <w:rsid w:val="00E7205E"/>
    <w:rsid w:val="00E72626"/>
    <w:rsid w:val="00E7286E"/>
    <w:rsid w:val="00E72D12"/>
    <w:rsid w:val="00E73B6B"/>
    <w:rsid w:val="00E74324"/>
    <w:rsid w:val="00E74A8C"/>
    <w:rsid w:val="00E75F15"/>
    <w:rsid w:val="00E76ABE"/>
    <w:rsid w:val="00E76AF9"/>
    <w:rsid w:val="00E76FC4"/>
    <w:rsid w:val="00E7723A"/>
    <w:rsid w:val="00E7730C"/>
    <w:rsid w:val="00E773D9"/>
    <w:rsid w:val="00E77618"/>
    <w:rsid w:val="00E80580"/>
    <w:rsid w:val="00E82D20"/>
    <w:rsid w:val="00E82DB8"/>
    <w:rsid w:val="00E834B0"/>
    <w:rsid w:val="00E83C24"/>
    <w:rsid w:val="00E844F0"/>
    <w:rsid w:val="00E84BAC"/>
    <w:rsid w:val="00E852FE"/>
    <w:rsid w:val="00E859A5"/>
    <w:rsid w:val="00E86762"/>
    <w:rsid w:val="00E867F7"/>
    <w:rsid w:val="00E875A1"/>
    <w:rsid w:val="00E9008A"/>
    <w:rsid w:val="00E909D2"/>
    <w:rsid w:val="00E91F3E"/>
    <w:rsid w:val="00E9318D"/>
    <w:rsid w:val="00E93F3E"/>
    <w:rsid w:val="00E94289"/>
    <w:rsid w:val="00E944A8"/>
    <w:rsid w:val="00E94912"/>
    <w:rsid w:val="00E94D1F"/>
    <w:rsid w:val="00E9602B"/>
    <w:rsid w:val="00E963F7"/>
    <w:rsid w:val="00E97008"/>
    <w:rsid w:val="00E97448"/>
    <w:rsid w:val="00E97BEF"/>
    <w:rsid w:val="00EA00E7"/>
    <w:rsid w:val="00EA0809"/>
    <w:rsid w:val="00EA0B00"/>
    <w:rsid w:val="00EA0F92"/>
    <w:rsid w:val="00EA10A5"/>
    <w:rsid w:val="00EA1A25"/>
    <w:rsid w:val="00EA45D3"/>
    <w:rsid w:val="00EA52F3"/>
    <w:rsid w:val="00EA5436"/>
    <w:rsid w:val="00EA55CA"/>
    <w:rsid w:val="00EA62C4"/>
    <w:rsid w:val="00EA639F"/>
    <w:rsid w:val="00EA6A36"/>
    <w:rsid w:val="00EA6CA1"/>
    <w:rsid w:val="00EA70E9"/>
    <w:rsid w:val="00EA7837"/>
    <w:rsid w:val="00EA7A8F"/>
    <w:rsid w:val="00EB0C5C"/>
    <w:rsid w:val="00EB2432"/>
    <w:rsid w:val="00EB27CC"/>
    <w:rsid w:val="00EB2B95"/>
    <w:rsid w:val="00EB3131"/>
    <w:rsid w:val="00EB341F"/>
    <w:rsid w:val="00EB34F0"/>
    <w:rsid w:val="00EB44C8"/>
    <w:rsid w:val="00EB4BCA"/>
    <w:rsid w:val="00EB4E97"/>
    <w:rsid w:val="00EB5952"/>
    <w:rsid w:val="00EB6347"/>
    <w:rsid w:val="00EB656B"/>
    <w:rsid w:val="00EB67E1"/>
    <w:rsid w:val="00EB6BF5"/>
    <w:rsid w:val="00EB6F12"/>
    <w:rsid w:val="00EB790D"/>
    <w:rsid w:val="00EC03DD"/>
    <w:rsid w:val="00EC047E"/>
    <w:rsid w:val="00EC11D5"/>
    <w:rsid w:val="00EC2483"/>
    <w:rsid w:val="00EC48BE"/>
    <w:rsid w:val="00EC5DE5"/>
    <w:rsid w:val="00EC6008"/>
    <w:rsid w:val="00EC62DC"/>
    <w:rsid w:val="00EC6D23"/>
    <w:rsid w:val="00EC7279"/>
    <w:rsid w:val="00EC79A5"/>
    <w:rsid w:val="00EC7C6E"/>
    <w:rsid w:val="00ED0786"/>
    <w:rsid w:val="00ED1725"/>
    <w:rsid w:val="00ED21C8"/>
    <w:rsid w:val="00ED24C7"/>
    <w:rsid w:val="00ED26B9"/>
    <w:rsid w:val="00ED3044"/>
    <w:rsid w:val="00ED3996"/>
    <w:rsid w:val="00ED3CDC"/>
    <w:rsid w:val="00ED401A"/>
    <w:rsid w:val="00ED4777"/>
    <w:rsid w:val="00ED4883"/>
    <w:rsid w:val="00ED49F7"/>
    <w:rsid w:val="00ED5237"/>
    <w:rsid w:val="00ED6368"/>
    <w:rsid w:val="00ED68DC"/>
    <w:rsid w:val="00ED698A"/>
    <w:rsid w:val="00ED6CA3"/>
    <w:rsid w:val="00ED71B4"/>
    <w:rsid w:val="00ED75C2"/>
    <w:rsid w:val="00ED79CA"/>
    <w:rsid w:val="00EE081A"/>
    <w:rsid w:val="00EE2284"/>
    <w:rsid w:val="00EE2F54"/>
    <w:rsid w:val="00EE3F2B"/>
    <w:rsid w:val="00EE3FA9"/>
    <w:rsid w:val="00EE4091"/>
    <w:rsid w:val="00EE4116"/>
    <w:rsid w:val="00EE5596"/>
    <w:rsid w:val="00EE598C"/>
    <w:rsid w:val="00EE7914"/>
    <w:rsid w:val="00EF114D"/>
    <w:rsid w:val="00EF335D"/>
    <w:rsid w:val="00EF4FBE"/>
    <w:rsid w:val="00EF5764"/>
    <w:rsid w:val="00EF5876"/>
    <w:rsid w:val="00EF6624"/>
    <w:rsid w:val="00EF6752"/>
    <w:rsid w:val="00EF760E"/>
    <w:rsid w:val="00EF7A57"/>
    <w:rsid w:val="00F00002"/>
    <w:rsid w:val="00F009CC"/>
    <w:rsid w:val="00F00C07"/>
    <w:rsid w:val="00F01BAE"/>
    <w:rsid w:val="00F01CDC"/>
    <w:rsid w:val="00F02113"/>
    <w:rsid w:val="00F02E94"/>
    <w:rsid w:val="00F03080"/>
    <w:rsid w:val="00F035F8"/>
    <w:rsid w:val="00F04186"/>
    <w:rsid w:val="00F04747"/>
    <w:rsid w:val="00F04CFF"/>
    <w:rsid w:val="00F05147"/>
    <w:rsid w:val="00F05223"/>
    <w:rsid w:val="00F053CC"/>
    <w:rsid w:val="00F054DB"/>
    <w:rsid w:val="00F062CC"/>
    <w:rsid w:val="00F063C2"/>
    <w:rsid w:val="00F06861"/>
    <w:rsid w:val="00F06F57"/>
    <w:rsid w:val="00F0706B"/>
    <w:rsid w:val="00F077F5"/>
    <w:rsid w:val="00F07B71"/>
    <w:rsid w:val="00F07E28"/>
    <w:rsid w:val="00F122E6"/>
    <w:rsid w:val="00F12389"/>
    <w:rsid w:val="00F12B5B"/>
    <w:rsid w:val="00F13597"/>
    <w:rsid w:val="00F13A57"/>
    <w:rsid w:val="00F13CF2"/>
    <w:rsid w:val="00F14021"/>
    <w:rsid w:val="00F14411"/>
    <w:rsid w:val="00F1568D"/>
    <w:rsid w:val="00F15B6B"/>
    <w:rsid w:val="00F15C44"/>
    <w:rsid w:val="00F15C8B"/>
    <w:rsid w:val="00F15F9E"/>
    <w:rsid w:val="00F17708"/>
    <w:rsid w:val="00F20CE7"/>
    <w:rsid w:val="00F223E2"/>
    <w:rsid w:val="00F2274A"/>
    <w:rsid w:val="00F230FD"/>
    <w:rsid w:val="00F23E2A"/>
    <w:rsid w:val="00F244BA"/>
    <w:rsid w:val="00F251E9"/>
    <w:rsid w:val="00F2615E"/>
    <w:rsid w:val="00F26AE0"/>
    <w:rsid w:val="00F30249"/>
    <w:rsid w:val="00F306EE"/>
    <w:rsid w:val="00F30A8C"/>
    <w:rsid w:val="00F30CC1"/>
    <w:rsid w:val="00F31512"/>
    <w:rsid w:val="00F358C8"/>
    <w:rsid w:val="00F37292"/>
    <w:rsid w:val="00F37F7B"/>
    <w:rsid w:val="00F4015B"/>
    <w:rsid w:val="00F405D3"/>
    <w:rsid w:val="00F40CF2"/>
    <w:rsid w:val="00F4182A"/>
    <w:rsid w:val="00F41939"/>
    <w:rsid w:val="00F41FF2"/>
    <w:rsid w:val="00F42057"/>
    <w:rsid w:val="00F43A0A"/>
    <w:rsid w:val="00F44D9F"/>
    <w:rsid w:val="00F456CE"/>
    <w:rsid w:val="00F46370"/>
    <w:rsid w:val="00F46A57"/>
    <w:rsid w:val="00F50B5A"/>
    <w:rsid w:val="00F50C3E"/>
    <w:rsid w:val="00F5194F"/>
    <w:rsid w:val="00F52278"/>
    <w:rsid w:val="00F53193"/>
    <w:rsid w:val="00F53240"/>
    <w:rsid w:val="00F533CA"/>
    <w:rsid w:val="00F5357E"/>
    <w:rsid w:val="00F53893"/>
    <w:rsid w:val="00F53BFB"/>
    <w:rsid w:val="00F54EA2"/>
    <w:rsid w:val="00F54FBD"/>
    <w:rsid w:val="00F55720"/>
    <w:rsid w:val="00F55D0F"/>
    <w:rsid w:val="00F564BE"/>
    <w:rsid w:val="00F5668F"/>
    <w:rsid w:val="00F568A6"/>
    <w:rsid w:val="00F56BAC"/>
    <w:rsid w:val="00F56D56"/>
    <w:rsid w:val="00F615CD"/>
    <w:rsid w:val="00F616D1"/>
    <w:rsid w:val="00F61AD0"/>
    <w:rsid w:val="00F632FA"/>
    <w:rsid w:val="00F64F1F"/>
    <w:rsid w:val="00F6508C"/>
    <w:rsid w:val="00F654C0"/>
    <w:rsid w:val="00F6586C"/>
    <w:rsid w:val="00F65C68"/>
    <w:rsid w:val="00F6695A"/>
    <w:rsid w:val="00F6758E"/>
    <w:rsid w:val="00F676B0"/>
    <w:rsid w:val="00F71C15"/>
    <w:rsid w:val="00F7210F"/>
    <w:rsid w:val="00F72682"/>
    <w:rsid w:val="00F72D4A"/>
    <w:rsid w:val="00F74047"/>
    <w:rsid w:val="00F7601D"/>
    <w:rsid w:val="00F768D8"/>
    <w:rsid w:val="00F76FA0"/>
    <w:rsid w:val="00F77ACA"/>
    <w:rsid w:val="00F806BB"/>
    <w:rsid w:val="00F81170"/>
    <w:rsid w:val="00F81F7C"/>
    <w:rsid w:val="00F82E22"/>
    <w:rsid w:val="00F840CB"/>
    <w:rsid w:val="00F84303"/>
    <w:rsid w:val="00F851CA"/>
    <w:rsid w:val="00F8696C"/>
    <w:rsid w:val="00F87851"/>
    <w:rsid w:val="00F9038B"/>
    <w:rsid w:val="00F910DB"/>
    <w:rsid w:val="00F913CA"/>
    <w:rsid w:val="00F914C6"/>
    <w:rsid w:val="00F918CF"/>
    <w:rsid w:val="00F924FF"/>
    <w:rsid w:val="00F933B8"/>
    <w:rsid w:val="00F93617"/>
    <w:rsid w:val="00F938E9"/>
    <w:rsid w:val="00F940B2"/>
    <w:rsid w:val="00F94774"/>
    <w:rsid w:val="00F95054"/>
    <w:rsid w:val="00F96850"/>
    <w:rsid w:val="00F96DE7"/>
    <w:rsid w:val="00F96F77"/>
    <w:rsid w:val="00F975A5"/>
    <w:rsid w:val="00FA15D8"/>
    <w:rsid w:val="00FA160F"/>
    <w:rsid w:val="00FA3953"/>
    <w:rsid w:val="00FA3FA8"/>
    <w:rsid w:val="00FA40B6"/>
    <w:rsid w:val="00FA433A"/>
    <w:rsid w:val="00FA4906"/>
    <w:rsid w:val="00FA6483"/>
    <w:rsid w:val="00FA663B"/>
    <w:rsid w:val="00FA6BC9"/>
    <w:rsid w:val="00FA716D"/>
    <w:rsid w:val="00FA736D"/>
    <w:rsid w:val="00FA749B"/>
    <w:rsid w:val="00FB0992"/>
    <w:rsid w:val="00FB09BD"/>
    <w:rsid w:val="00FB0AFD"/>
    <w:rsid w:val="00FB10AB"/>
    <w:rsid w:val="00FB2DAB"/>
    <w:rsid w:val="00FB3310"/>
    <w:rsid w:val="00FB3B44"/>
    <w:rsid w:val="00FB3F20"/>
    <w:rsid w:val="00FB43A3"/>
    <w:rsid w:val="00FB4650"/>
    <w:rsid w:val="00FB5526"/>
    <w:rsid w:val="00FB6391"/>
    <w:rsid w:val="00FC0959"/>
    <w:rsid w:val="00FC125D"/>
    <w:rsid w:val="00FC15FB"/>
    <w:rsid w:val="00FC1A84"/>
    <w:rsid w:val="00FC21EE"/>
    <w:rsid w:val="00FC410D"/>
    <w:rsid w:val="00FC4784"/>
    <w:rsid w:val="00FC48E3"/>
    <w:rsid w:val="00FC4A6E"/>
    <w:rsid w:val="00FC53DB"/>
    <w:rsid w:val="00FC5E51"/>
    <w:rsid w:val="00FC6190"/>
    <w:rsid w:val="00FC6639"/>
    <w:rsid w:val="00FC6D29"/>
    <w:rsid w:val="00FC73E2"/>
    <w:rsid w:val="00FC7891"/>
    <w:rsid w:val="00FD0B6B"/>
    <w:rsid w:val="00FD0C85"/>
    <w:rsid w:val="00FD1091"/>
    <w:rsid w:val="00FD1155"/>
    <w:rsid w:val="00FD19D5"/>
    <w:rsid w:val="00FD1BFE"/>
    <w:rsid w:val="00FD1D9B"/>
    <w:rsid w:val="00FD1FEE"/>
    <w:rsid w:val="00FD2106"/>
    <w:rsid w:val="00FD2373"/>
    <w:rsid w:val="00FD3057"/>
    <w:rsid w:val="00FD3585"/>
    <w:rsid w:val="00FD380F"/>
    <w:rsid w:val="00FD4A5E"/>
    <w:rsid w:val="00FD6792"/>
    <w:rsid w:val="00FD7E68"/>
    <w:rsid w:val="00FE01E7"/>
    <w:rsid w:val="00FE02E1"/>
    <w:rsid w:val="00FE05A4"/>
    <w:rsid w:val="00FE08F9"/>
    <w:rsid w:val="00FE1AE8"/>
    <w:rsid w:val="00FE1F71"/>
    <w:rsid w:val="00FE258A"/>
    <w:rsid w:val="00FE327A"/>
    <w:rsid w:val="00FE591C"/>
    <w:rsid w:val="00FE5F06"/>
    <w:rsid w:val="00FE6CFA"/>
    <w:rsid w:val="00FF027A"/>
    <w:rsid w:val="00FF0765"/>
    <w:rsid w:val="00FF083D"/>
    <w:rsid w:val="00FF1553"/>
    <w:rsid w:val="00FF271C"/>
    <w:rsid w:val="00FF4ADB"/>
    <w:rsid w:val="00FF4BF6"/>
    <w:rsid w:val="00FF5887"/>
    <w:rsid w:val="00FF74D5"/>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295EC53"/>
  <w15:docId w15:val="{B1D761B0-EA83-43D6-AA8C-E8BA763C7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063"/>
    <w:pPr>
      <w:tabs>
        <w:tab w:val="left" w:pos="567"/>
        <w:tab w:val="left" w:pos="1134"/>
        <w:tab w:val="left" w:pos="1701"/>
        <w:tab w:val="left" w:pos="2268"/>
      </w:tabs>
      <w:jc w:val="both"/>
    </w:pPr>
    <w:rPr>
      <w:rFonts w:ascii="Times New Roman" w:eastAsia="SimSun" w:hAnsi="Times New Roman" w:cs="Times New Roman"/>
      <w:sz w:val="22"/>
      <w:szCs w:val="22"/>
      <w:lang w:val="en-GB"/>
    </w:rPr>
  </w:style>
  <w:style w:type="paragraph" w:styleId="Heading1">
    <w:name w:val="heading 1"/>
    <w:basedOn w:val="Normal"/>
    <w:next w:val="Heading2"/>
    <w:link w:val="Heading1Char"/>
    <w:uiPriority w:val="9"/>
    <w:qFormat/>
    <w:rsid w:val="00866063"/>
    <w:pPr>
      <w:keepNext/>
      <w:keepLines/>
      <w:numPr>
        <w:numId w:val="6"/>
      </w:numPr>
      <w:spacing w:before="240" w:after="120"/>
      <w:jc w:val="left"/>
      <w:outlineLvl w:val="0"/>
    </w:pPr>
    <w:rPr>
      <w:rFonts w:eastAsiaTheme="majorEastAsia" w:cstheme="majorBidi"/>
      <w:b/>
      <w:bCs/>
      <w:kern w:val="2"/>
      <w:sz w:val="28"/>
      <w:szCs w:val="32"/>
      <w14:ligatures w14:val="standardContextual"/>
    </w:rPr>
  </w:style>
  <w:style w:type="paragraph" w:styleId="Heading2">
    <w:name w:val="heading 2"/>
    <w:basedOn w:val="Normal"/>
    <w:next w:val="CBDNormalNumber"/>
    <w:link w:val="Heading2Char"/>
    <w:uiPriority w:val="9"/>
    <w:qFormat/>
    <w:rsid w:val="00866063"/>
    <w:pPr>
      <w:keepNext/>
      <w:keepLines/>
      <w:numPr>
        <w:ilvl w:val="1"/>
        <w:numId w:val="6"/>
      </w:numPr>
      <w:spacing w:before="120" w:after="120"/>
      <w:jc w:val="left"/>
      <w:outlineLvl w:val="1"/>
    </w:pPr>
    <w:rPr>
      <w:rFonts w:ascii="Times New Roman Bold" w:eastAsiaTheme="majorEastAsia" w:hAnsi="Times New Roman Bold" w:cstheme="majorBidi"/>
      <w:b/>
      <w:sz w:val="24"/>
      <w:szCs w:val="26"/>
    </w:rPr>
  </w:style>
  <w:style w:type="paragraph" w:styleId="Heading3">
    <w:name w:val="heading 3"/>
    <w:basedOn w:val="Normal"/>
    <w:next w:val="CBDNormalNumber"/>
    <w:link w:val="Heading3Char"/>
    <w:uiPriority w:val="9"/>
    <w:qFormat/>
    <w:rsid w:val="00866063"/>
    <w:pPr>
      <w:keepNext/>
      <w:keepLines/>
      <w:numPr>
        <w:ilvl w:val="2"/>
        <w:numId w:val="6"/>
      </w:numPr>
      <w:spacing w:before="120" w:after="120"/>
      <w:jc w:val="left"/>
      <w:outlineLvl w:val="2"/>
    </w:pPr>
    <w:rPr>
      <w:rFonts w:eastAsiaTheme="majorEastAsia"/>
      <w:b/>
      <w:bCs/>
    </w:rPr>
  </w:style>
  <w:style w:type="paragraph" w:styleId="Heading4">
    <w:name w:val="heading 4"/>
    <w:basedOn w:val="Normal"/>
    <w:next w:val="CBDNormalNumber"/>
    <w:link w:val="Heading4Char"/>
    <w:uiPriority w:val="9"/>
    <w:qFormat/>
    <w:rsid w:val="00866063"/>
    <w:pPr>
      <w:keepNext/>
      <w:numPr>
        <w:ilvl w:val="3"/>
        <w:numId w:val="6"/>
      </w:numPr>
      <w:spacing w:before="120" w:after="120"/>
      <w:jc w:val="left"/>
      <w:outlineLvl w:val="3"/>
    </w:pPr>
    <w:rPr>
      <w:rFonts w:eastAsiaTheme="majorEastAsia"/>
      <w:b/>
      <w:bCs/>
    </w:rPr>
  </w:style>
  <w:style w:type="paragraph" w:styleId="Heading5">
    <w:name w:val="heading 5"/>
    <w:basedOn w:val="Normal"/>
    <w:next w:val="Normal"/>
    <w:link w:val="Heading5Char"/>
    <w:uiPriority w:val="9"/>
    <w:qFormat/>
    <w:rsid w:val="00866063"/>
    <w:pPr>
      <w:keepNext/>
      <w:numPr>
        <w:ilvl w:val="4"/>
        <w:numId w:val="6"/>
      </w:numPr>
      <w:spacing w:before="120" w:after="120"/>
      <w:jc w:val="left"/>
      <w:outlineLvl w:val="4"/>
    </w:pPr>
    <w:rPr>
      <w:rFonts w:eastAsiaTheme="majorEastAsia"/>
      <w:i/>
      <w:iCs/>
    </w:rPr>
  </w:style>
  <w:style w:type="paragraph" w:styleId="Heading6">
    <w:name w:val="heading 6"/>
    <w:basedOn w:val="Normal"/>
    <w:next w:val="Normal"/>
    <w:link w:val="Heading6Char"/>
    <w:rsid w:val="00866063"/>
    <w:pPr>
      <w:keepNext/>
      <w:keepLines/>
      <w:numPr>
        <w:ilvl w:val="5"/>
        <w:numId w:val="4"/>
      </w:numPr>
      <w:tabs>
        <w:tab w:val="right" w:pos="851"/>
        <w:tab w:val="left" w:pos="1871"/>
        <w:tab w:val="left" w:pos="2495"/>
        <w:tab w:val="left" w:pos="3119"/>
        <w:tab w:val="left" w:pos="3742"/>
        <w:tab w:val="left" w:pos="4082"/>
        <w:tab w:val="left" w:pos="4366"/>
      </w:tabs>
      <w:suppressAutoHyphens/>
      <w:spacing w:after="120"/>
      <w:ind w:right="624"/>
      <w:jc w:val="left"/>
      <w:outlineLvl w:val="5"/>
    </w:pPr>
    <w:rPr>
      <w:bCs/>
      <w:sz w:val="24"/>
    </w:rPr>
  </w:style>
  <w:style w:type="paragraph" w:styleId="Heading7">
    <w:name w:val="heading 7"/>
    <w:basedOn w:val="Normal"/>
    <w:next w:val="Normal"/>
    <w:link w:val="Heading7Char"/>
    <w:rsid w:val="00866063"/>
    <w:pPr>
      <w:keepNext/>
      <w:keepLines/>
      <w:widowControl w:val="0"/>
      <w:numPr>
        <w:ilvl w:val="6"/>
        <w:numId w:val="4"/>
      </w:numPr>
      <w:tabs>
        <w:tab w:val="right" w:pos="851"/>
        <w:tab w:val="left" w:pos="1871"/>
        <w:tab w:val="left" w:pos="2495"/>
        <w:tab w:val="left" w:pos="3119"/>
        <w:tab w:val="left" w:pos="3742"/>
        <w:tab w:val="left" w:pos="4082"/>
        <w:tab w:val="left" w:pos="4366"/>
      </w:tabs>
      <w:suppressAutoHyphens/>
      <w:spacing w:after="120"/>
      <w:ind w:right="624"/>
      <w:jc w:val="left"/>
      <w:outlineLvl w:val="6"/>
    </w:pPr>
    <w:rPr>
      <w:b/>
      <w:snapToGrid w:val="0"/>
      <w:u w:val="single"/>
    </w:rPr>
  </w:style>
  <w:style w:type="paragraph" w:styleId="Heading8">
    <w:name w:val="heading 8"/>
    <w:basedOn w:val="Normal"/>
    <w:next w:val="Normal"/>
    <w:link w:val="Heading8Char"/>
    <w:rsid w:val="00866063"/>
    <w:pPr>
      <w:keepNext/>
      <w:keepLines/>
      <w:widowControl w:val="0"/>
      <w:numPr>
        <w:ilvl w:val="7"/>
        <w:numId w:val="4"/>
      </w:numPr>
      <w:tabs>
        <w:tab w:val="left" w:pos="-1440"/>
        <w:tab w:val="left" w:pos="-720"/>
        <w:tab w:val="right" w:pos="851"/>
        <w:tab w:val="left" w:pos="1871"/>
        <w:tab w:val="left" w:pos="2495"/>
        <w:tab w:val="left" w:pos="3119"/>
        <w:tab w:val="left" w:pos="3742"/>
        <w:tab w:val="left" w:pos="4082"/>
        <w:tab w:val="left" w:pos="4366"/>
      </w:tabs>
      <w:suppressAutoHyphens/>
      <w:spacing w:after="120"/>
      <w:ind w:right="624"/>
      <w:jc w:val="left"/>
      <w:outlineLvl w:val="7"/>
    </w:pPr>
    <w:rPr>
      <w:b/>
      <w:snapToGrid w:val="0"/>
      <w:u w:val="single"/>
    </w:rPr>
  </w:style>
  <w:style w:type="paragraph" w:styleId="Heading9">
    <w:name w:val="heading 9"/>
    <w:basedOn w:val="Normal"/>
    <w:next w:val="Normal"/>
    <w:link w:val="Heading9Char"/>
    <w:rsid w:val="00866063"/>
    <w:pPr>
      <w:keepNext/>
      <w:widowControl w:val="0"/>
      <w:numPr>
        <w:ilvl w:val="8"/>
        <w:numId w:val="4"/>
      </w:numPr>
      <w:suppressAutoHyphens/>
      <w:jc w:val="left"/>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916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9161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161D"/>
    <w:rPr>
      <w:rFonts w:ascii="Lucida Grande" w:eastAsia="SimSun" w:hAnsi="Lucida Grande" w:cs="Lucida Grande"/>
      <w:sz w:val="18"/>
      <w:szCs w:val="18"/>
      <w:lang w:val="en-GB"/>
    </w:rPr>
  </w:style>
  <w:style w:type="character" w:styleId="PlaceholderText">
    <w:name w:val="Placeholder Text"/>
    <w:basedOn w:val="DefaultParagraphFont"/>
    <w:uiPriority w:val="99"/>
    <w:semiHidden/>
    <w:rsid w:val="00105372"/>
    <w:rPr>
      <w:color w:val="808080"/>
      <w:lang w:val="en-GB"/>
    </w:rPr>
  </w:style>
  <w:style w:type="paragraph" w:styleId="Header">
    <w:name w:val="header"/>
    <w:basedOn w:val="Normal"/>
    <w:link w:val="HeaderChar"/>
    <w:rsid w:val="00866063"/>
    <w:pPr>
      <w:pBdr>
        <w:bottom w:val="single" w:sz="4" w:space="1" w:color="auto"/>
      </w:pBdr>
      <w:tabs>
        <w:tab w:val="center" w:pos="4680"/>
        <w:tab w:val="right" w:pos="9360"/>
      </w:tabs>
      <w:jc w:val="left"/>
    </w:pPr>
    <w:rPr>
      <w:sz w:val="20"/>
    </w:rPr>
  </w:style>
  <w:style w:type="character" w:customStyle="1" w:styleId="HeaderChar">
    <w:name w:val="Header Char"/>
    <w:basedOn w:val="DefaultParagraphFont"/>
    <w:link w:val="Header"/>
    <w:rsid w:val="00866063"/>
    <w:rPr>
      <w:rFonts w:ascii="Times New Roman" w:eastAsia="SimSun" w:hAnsi="Times New Roman" w:cs="Times New Roman"/>
      <w:sz w:val="20"/>
      <w:szCs w:val="22"/>
      <w:lang w:val="en-GB"/>
    </w:rPr>
  </w:style>
  <w:style w:type="paragraph" w:styleId="Footer">
    <w:name w:val="footer"/>
    <w:basedOn w:val="Normal"/>
    <w:link w:val="FooterChar"/>
    <w:uiPriority w:val="99"/>
    <w:rsid w:val="00866063"/>
    <w:pPr>
      <w:tabs>
        <w:tab w:val="center" w:pos="4680"/>
        <w:tab w:val="right" w:pos="9360"/>
      </w:tabs>
    </w:pPr>
    <w:rPr>
      <w:sz w:val="20"/>
    </w:rPr>
  </w:style>
  <w:style w:type="character" w:customStyle="1" w:styleId="FooterChar">
    <w:name w:val="Footer Char"/>
    <w:basedOn w:val="DefaultParagraphFont"/>
    <w:link w:val="Footer"/>
    <w:uiPriority w:val="99"/>
    <w:rsid w:val="00866063"/>
    <w:rPr>
      <w:rFonts w:ascii="Times New Roman" w:eastAsia="SimSun" w:hAnsi="Times New Roman" w:cs="Times New Roman"/>
      <w:sz w:val="20"/>
      <w:szCs w:val="22"/>
      <w:lang w:val="en-GB"/>
    </w:rPr>
  </w:style>
  <w:style w:type="paragraph" w:customStyle="1" w:styleId="meetingname">
    <w:name w:val="meeting name"/>
    <w:basedOn w:val="Normal"/>
    <w:qFormat/>
    <w:rsid w:val="00534681"/>
    <w:pPr>
      <w:ind w:left="142" w:right="4218" w:hanging="142"/>
    </w:pPr>
    <w:rPr>
      <w:caps/>
    </w:rPr>
  </w:style>
  <w:style w:type="paragraph" w:styleId="Title">
    <w:name w:val="Title"/>
    <w:basedOn w:val="Normal"/>
    <w:next w:val="Normal"/>
    <w:link w:val="TitleChar"/>
    <w:uiPriority w:val="10"/>
    <w:qFormat/>
    <w:rsid w:val="007E09D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E09DA"/>
    <w:rPr>
      <w:rFonts w:asciiTheme="majorHAnsi" w:eastAsiaTheme="majorEastAsia" w:hAnsiTheme="majorHAnsi" w:cstheme="majorBidi"/>
      <w:color w:val="17365D" w:themeColor="text2" w:themeShade="BF"/>
      <w:spacing w:val="5"/>
      <w:kern w:val="28"/>
      <w:sz w:val="52"/>
      <w:szCs w:val="52"/>
      <w:lang w:val="en-GB"/>
    </w:rPr>
  </w:style>
  <w:style w:type="paragraph" w:styleId="Subtitle">
    <w:name w:val="Subtitle"/>
    <w:basedOn w:val="Normal"/>
    <w:next w:val="Normal"/>
    <w:link w:val="SubtitleChar"/>
    <w:uiPriority w:val="11"/>
    <w:qFormat/>
    <w:rsid w:val="007E09DA"/>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7E09DA"/>
    <w:rPr>
      <w:rFonts w:asciiTheme="majorHAnsi" w:eastAsiaTheme="majorEastAsia" w:hAnsiTheme="majorHAnsi" w:cstheme="majorBidi"/>
      <w:i/>
      <w:iCs/>
      <w:color w:val="4F81BD" w:themeColor="accent1"/>
      <w:spacing w:val="15"/>
      <w:szCs w:val="22"/>
      <w:lang w:val="en-GB"/>
    </w:rPr>
  </w:style>
  <w:style w:type="character" w:customStyle="1" w:styleId="Heading1Char">
    <w:name w:val="Heading 1 Char"/>
    <w:basedOn w:val="DefaultParagraphFont"/>
    <w:link w:val="Heading1"/>
    <w:uiPriority w:val="9"/>
    <w:rsid w:val="00866063"/>
    <w:rPr>
      <w:rFonts w:ascii="Times New Roman" w:eastAsiaTheme="majorEastAsia" w:hAnsi="Times New Roman" w:cstheme="majorBidi"/>
      <w:b/>
      <w:bCs/>
      <w:kern w:val="2"/>
      <w:sz w:val="28"/>
      <w:szCs w:val="32"/>
      <w:lang w:val="en-GB"/>
      <w14:ligatures w14:val="standardContextual"/>
    </w:rPr>
  </w:style>
  <w:style w:type="paragraph" w:styleId="BodyText">
    <w:name w:val="Body Text"/>
    <w:basedOn w:val="Normal"/>
    <w:link w:val="BodyTextChar"/>
    <w:uiPriority w:val="99"/>
    <w:unhideWhenUsed/>
    <w:rsid w:val="00866063"/>
    <w:pPr>
      <w:spacing w:after="120" w:line="259" w:lineRule="auto"/>
      <w:jc w:val="left"/>
    </w:pPr>
    <w:rPr>
      <w:rFonts w:asciiTheme="minorHAnsi" w:eastAsiaTheme="minorHAnsi" w:hAnsiTheme="minorHAnsi" w:cstheme="minorBidi"/>
      <w:kern w:val="2"/>
      <w14:ligatures w14:val="standardContextual"/>
    </w:rPr>
  </w:style>
  <w:style w:type="character" w:customStyle="1" w:styleId="BodyTextChar">
    <w:name w:val="Body Text Char"/>
    <w:basedOn w:val="DefaultParagraphFont"/>
    <w:link w:val="BodyText"/>
    <w:uiPriority w:val="99"/>
    <w:rsid w:val="00866063"/>
    <w:rPr>
      <w:rFonts w:eastAsiaTheme="minorHAnsi"/>
      <w:kern w:val="2"/>
      <w:sz w:val="22"/>
      <w:szCs w:val="22"/>
      <w:lang w:val="en-GB"/>
      <w14:ligatures w14:val="standardContextual"/>
    </w:rPr>
  </w:style>
  <w:style w:type="paragraph" w:styleId="BodyTextIndent">
    <w:name w:val="Body Text Indent"/>
    <w:basedOn w:val="Normal"/>
    <w:link w:val="BodyTextIndentChar"/>
    <w:rsid w:val="007E09DA"/>
    <w:pPr>
      <w:spacing w:before="120" w:after="120"/>
      <w:ind w:left="1440" w:hanging="720"/>
      <w:jc w:val="left"/>
    </w:pPr>
  </w:style>
  <w:style w:type="character" w:customStyle="1" w:styleId="BodyTextIndentChar">
    <w:name w:val="Body Text Indent Char"/>
    <w:basedOn w:val="DefaultParagraphFont"/>
    <w:link w:val="BodyTextIndent"/>
    <w:rsid w:val="007E09DA"/>
    <w:rPr>
      <w:rFonts w:ascii="Times New Roman" w:eastAsia="SimSun" w:hAnsi="Times New Roman" w:cs="Times New Roman"/>
      <w:sz w:val="22"/>
      <w:szCs w:val="22"/>
      <w:lang w:val="en-GB"/>
    </w:rPr>
  </w:style>
  <w:style w:type="character" w:styleId="CommentReference">
    <w:name w:val="annotation reference"/>
    <w:basedOn w:val="DefaultParagraphFont"/>
    <w:uiPriority w:val="99"/>
    <w:semiHidden/>
    <w:unhideWhenUsed/>
    <w:rsid w:val="00866063"/>
    <w:rPr>
      <w:sz w:val="16"/>
      <w:szCs w:val="16"/>
      <w:lang w:val="en-GB"/>
    </w:rPr>
  </w:style>
  <w:style w:type="paragraph" w:styleId="CommentText">
    <w:name w:val="annotation text"/>
    <w:basedOn w:val="Normal"/>
    <w:link w:val="CommentTextChar"/>
    <w:uiPriority w:val="99"/>
    <w:semiHidden/>
    <w:rsid w:val="00866063"/>
    <w:rPr>
      <w:sz w:val="20"/>
      <w:szCs w:val="20"/>
    </w:rPr>
  </w:style>
  <w:style w:type="character" w:customStyle="1" w:styleId="CommentTextChar">
    <w:name w:val="Comment Text Char"/>
    <w:basedOn w:val="DefaultParagraphFont"/>
    <w:link w:val="CommentText"/>
    <w:uiPriority w:val="99"/>
    <w:semiHidden/>
    <w:rsid w:val="00866063"/>
    <w:rPr>
      <w:rFonts w:ascii="Times New Roman" w:eastAsia="SimSun" w:hAnsi="Times New Roman" w:cs="Times New Roman"/>
      <w:sz w:val="20"/>
      <w:szCs w:val="20"/>
      <w:lang w:val="en-GB"/>
    </w:rPr>
  </w:style>
  <w:style w:type="paragraph" w:customStyle="1" w:styleId="Cornernotation">
    <w:name w:val="Corner notation"/>
    <w:basedOn w:val="Normal"/>
    <w:rsid w:val="007E09DA"/>
    <w:pPr>
      <w:ind w:left="170" w:right="3119" w:hanging="170"/>
      <w:jc w:val="left"/>
    </w:pPr>
  </w:style>
  <w:style w:type="character" w:styleId="EndnoteReference">
    <w:name w:val="endnote reference"/>
    <w:semiHidden/>
    <w:rsid w:val="007E09DA"/>
    <w:rPr>
      <w:vertAlign w:val="superscript"/>
      <w:lang w:val="en-GB"/>
    </w:rPr>
  </w:style>
  <w:style w:type="paragraph" w:styleId="EndnoteText">
    <w:name w:val="endnote text"/>
    <w:basedOn w:val="Normal"/>
    <w:link w:val="EndnoteTextChar"/>
    <w:semiHidden/>
    <w:rsid w:val="007E09DA"/>
    <w:pPr>
      <w:widowControl w:val="0"/>
      <w:tabs>
        <w:tab w:val="left" w:pos="-720"/>
      </w:tabs>
      <w:suppressAutoHyphens/>
    </w:pPr>
    <w:rPr>
      <w:rFonts w:ascii="Courier New" w:hAnsi="Courier New"/>
    </w:rPr>
  </w:style>
  <w:style w:type="character" w:customStyle="1" w:styleId="EndnoteTextChar">
    <w:name w:val="Endnote Text Char"/>
    <w:basedOn w:val="DefaultParagraphFont"/>
    <w:link w:val="EndnoteText"/>
    <w:semiHidden/>
    <w:rsid w:val="007E09DA"/>
    <w:rPr>
      <w:rFonts w:ascii="Courier New" w:eastAsia="SimSun" w:hAnsi="Courier New" w:cs="Times New Roman"/>
      <w:sz w:val="22"/>
      <w:szCs w:val="22"/>
      <w:lang w:val="en-GB"/>
    </w:rPr>
  </w:style>
  <w:style w:type="character" w:styleId="FollowedHyperlink">
    <w:name w:val="FollowedHyperlink"/>
    <w:rsid w:val="007E09DA"/>
    <w:rPr>
      <w:color w:val="800080"/>
      <w:u w:val="single"/>
      <w:lang w:val="en-GB"/>
    </w:rPr>
  </w:style>
  <w:style w:type="character" w:styleId="FootnoteReference">
    <w:name w:val="footnote reference"/>
    <w:aliases w:val="number,Footnote Reference Superscript,-E Fußnotenzeichen,(Diplomarbeit FZ),(Diplomarbeit FZ)1,(Diplomarbeit FZ)2,(Diplomarbeit FZ)3,(Diplomarbeit FZ)4,(Diplomarbeit FZ)5,(Diplomarbeit FZ)6,(Diplomarbeit FZ)7,(Diplomarbeit FZ)8,16 Poin"/>
    <w:basedOn w:val="DefaultParagraphFont"/>
    <w:uiPriority w:val="99"/>
    <w:unhideWhenUsed/>
    <w:qFormat/>
    <w:rsid w:val="00866063"/>
    <w:rPr>
      <w:vertAlign w:val="superscript"/>
      <w:lang w:val="en-GB"/>
    </w:rPr>
  </w:style>
  <w:style w:type="paragraph" w:styleId="FootnoteText">
    <w:name w:val="footnote text"/>
    <w:aliases w:val="fn,Geneva 9,Font: Geneva 9,Boston 10,f,ft,Fotnotstext Char,ft Char,single space,footnote text,FOOTNOTES,ADB,single space1,footnote text1,FOOTNOTES1,fn1,ADB1,single space2,footnote text2,FOOTNOTES2,fn2,ADB2,single space3,footnote text3,fn3"/>
    <w:basedOn w:val="Normal"/>
    <w:link w:val="FootnoteTextChar"/>
    <w:uiPriority w:val="99"/>
    <w:unhideWhenUsed/>
    <w:qFormat/>
    <w:rsid w:val="00866063"/>
    <w:pPr>
      <w:jc w:val="left"/>
    </w:pPr>
    <w:rPr>
      <w:sz w:val="18"/>
      <w:szCs w:val="20"/>
    </w:rPr>
  </w:style>
  <w:style w:type="character" w:customStyle="1" w:styleId="FootnoteTextChar">
    <w:name w:val="Footnote Text Char"/>
    <w:aliases w:val="fn Char,Geneva 9 Char,Font: Geneva 9 Char,Boston 10 Char,f Char,ft Char1,Fotnotstext Char Char,ft Char Char,single space Char,footnote text Char,FOOTNOTES Char,ADB Char,single space1 Char,footnote text1 Char,FOOTNOTES1 Char,fn1 Char"/>
    <w:basedOn w:val="DefaultParagraphFont"/>
    <w:link w:val="FootnoteText"/>
    <w:uiPriority w:val="99"/>
    <w:rsid w:val="00866063"/>
    <w:rPr>
      <w:rFonts w:ascii="Times New Roman" w:eastAsia="SimSun" w:hAnsi="Times New Roman" w:cs="Times New Roman"/>
      <w:sz w:val="18"/>
      <w:szCs w:val="20"/>
      <w:lang w:val="en-GB"/>
    </w:rPr>
  </w:style>
  <w:style w:type="paragraph" w:customStyle="1" w:styleId="HEADING">
    <w:name w:val="HEADING"/>
    <w:basedOn w:val="Normal"/>
    <w:rsid w:val="007E09DA"/>
    <w:pPr>
      <w:keepNext/>
      <w:spacing w:before="240" w:after="120"/>
      <w:jc w:val="center"/>
    </w:pPr>
    <w:rPr>
      <w:b/>
      <w:bCs/>
      <w:caps/>
    </w:rPr>
  </w:style>
  <w:style w:type="character" w:customStyle="1" w:styleId="Heading2Char">
    <w:name w:val="Heading 2 Char"/>
    <w:basedOn w:val="DefaultParagraphFont"/>
    <w:link w:val="Heading2"/>
    <w:uiPriority w:val="9"/>
    <w:rsid w:val="00866063"/>
    <w:rPr>
      <w:rFonts w:ascii="Times New Roman Bold" w:eastAsiaTheme="majorEastAsia" w:hAnsi="Times New Roman Bold" w:cstheme="majorBidi"/>
      <w:b/>
      <w:szCs w:val="26"/>
      <w:lang w:val="en-GB"/>
    </w:rPr>
  </w:style>
  <w:style w:type="paragraph" w:customStyle="1" w:styleId="HEADINGNOTFORTOC">
    <w:name w:val="HEADING (NOT FOR TOC)"/>
    <w:basedOn w:val="Heading1"/>
    <w:next w:val="Heading2"/>
    <w:rsid w:val="007E09DA"/>
  </w:style>
  <w:style w:type="paragraph" w:customStyle="1" w:styleId="Heading1longmultiline">
    <w:name w:val="Heading 1 (long multiline)"/>
    <w:basedOn w:val="Heading1"/>
    <w:rsid w:val="007E09DA"/>
    <w:pPr>
      <w:ind w:left="1843" w:hanging="1134"/>
    </w:pPr>
  </w:style>
  <w:style w:type="paragraph" w:customStyle="1" w:styleId="Heading1multiline">
    <w:name w:val="Heading 1 (multiline)"/>
    <w:basedOn w:val="Heading1"/>
    <w:rsid w:val="007E09DA"/>
    <w:pPr>
      <w:ind w:left="1843" w:right="996"/>
    </w:pPr>
  </w:style>
  <w:style w:type="paragraph" w:customStyle="1" w:styleId="Heading2multiline">
    <w:name w:val="Heading 2 (multiline)"/>
    <w:basedOn w:val="Heading1"/>
    <w:next w:val="Normal"/>
    <w:rsid w:val="007E09DA"/>
    <w:pPr>
      <w:spacing w:before="120"/>
      <w:ind w:left="1843" w:right="998"/>
    </w:pPr>
    <w:rPr>
      <w:i/>
      <w:iCs/>
      <w:caps/>
    </w:rPr>
  </w:style>
  <w:style w:type="paragraph" w:customStyle="1" w:styleId="Heading2longmultiline">
    <w:name w:val="Heading 2 (long multiline)"/>
    <w:basedOn w:val="Heading2multiline"/>
    <w:rsid w:val="007E09DA"/>
    <w:pPr>
      <w:ind w:left="2127" w:hanging="1276"/>
    </w:pPr>
  </w:style>
  <w:style w:type="character" w:customStyle="1" w:styleId="Heading3Char">
    <w:name w:val="Heading 3 Char"/>
    <w:basedOn w:val="DefaultParagraphFont"/>
    <w:link w:val="Heading3"/>
    <w:uiPriority w:val="9"/>
    <w:rsid w:val="00866063"/>
    <w:rPr>
      <w:rFonts w:ascii="Times New Roman" w:eastAsiaTheme="majorEastAsia" w:hAnsi="Times New Roman" w:cs="Times New Roman"/>
      <w:b/>
      <w:bCs/>
      <w:sz w:val="22"/>
      <w:szCs w:val="22"/>
      <w:lang w:val="en-GB"/>
    </w:rPr>
  </w:style>
  <w:style w:type="paragraph" w:customStyle="1" w:styleId="heading2notforTOC">
    <w:name w:val="heading 2 not for TOC"/>
    <w:basedOn w:val="Heading3"/>
    <w:rsid w:val="007E09DA"/>
  </w:style>
  <w:style w:type="paragraph" w:customStyle="1" w:styleId="Heading3multiline">
    <w:name w:val="Heading 3 (multiline)"/>
    <w:basedOn w:val="Heading3"/>
    <w:next w:val="Normal"/>
    <w:rsid w:val="007E09DA"/>
    <w:pPr>
      <w:ind w:left="1418" w:hanging="425"/>
    </w:pPr>
  </w:style>
  <w:style w:type="character" w:customStyle="1" w:styleId="Heading4Char">
    <w:name w:val="Heading 4 Char"/>
    <w:basedOn w:val="DefaultParagraphFont"/>
    <w:link w:val="Heading4"/>
    <w:uiPriority w:val="9"/>
    <w:rsid w:val="00866063"/>
    <w:rPr>
      <w:rFonts w:ascii="Times New Roman" w:eastAsiaTheme="majorEastAsia" w:hAnsi="Times New Roman" w:cs="Times New Roman"/>
      <w:b/>
      <w:bCs/>
      <w:sz w:val="22"/>
      <w:szCs w:val="22"/>
      <w:lang w:val="en-GB"/>
    </w:rPr>
  </w:style>
  <w:style w:type="paragraph" w:customStyle="1" w:styleId="Heading4indent">
    <w:name w:val="Heading 4 indent"/>
    <w:basedOn w:val="Heading4"/>
    <w:rsid w:val="007E09DA"/>
    <w:pPr>
      <w:ind w:left="720"/>
      <w:outlineLvl w:val="9"/>
    </w:pPr>
  </w:style>
  <w:style w:type="character" w:customStyle="1" w:styleId="Heading5Char">
    <w:name w:val="Heading 5 Char"/>
    <w:basedOn w:val="DefaultParagraphFont"/>
    <w:link w:val="Heading5"/>
    <w:uiPriority w:val="9"/>
    <w:rsid w:val="00866063"/>
    <w:rPr>
      <w:rFonts w:ascii="Times New Roman" w:eastAsiaTheme="majorEastAsia" w:hAnsi="Times New Roman" w:cs="Times New Roman"/>
      <w:i/>
      <w:iCs/>
      <w:sz w:val="22"/>
      <w:szCs w:val="22"/>
      <w:lang w:val="en-GB"/>
    </w:rPr>
  </w:style>
  <w:style w:type="character" w:customStyle="1" w:styleId="Heading6Char">
    <w:name w:val="Heading 6 Char"/>
    <w:basedOn w:val="DefaultParagraphFont"/>
    <w:link w:val="Heading6"/>
    <w:rsid w:val="00866063"/>
    <w:rPr>
      <w:rFonts w:ascii="Times New Roman" w:eastAsia="SimSun" w:hAnsi="Times New Roman" w:cs="Times New Roman"/>
      <w:bCs/>
      <w:szCs w:val="22"/>
      <w:lang w:val="en-GB"/>
    </w:rPr>
  </w:style>
  <w:style w:type="character" w:customStyle="1" w:styleId="Heading7Char">
    <w:name w:val="Heading 7 Char"/>
    <w:basedOn w:val="DefaultParagraphFont"/>
    <w:link w:val="Heading7"/>
    <w:rsid w:val="00866063"/>
    <w:rPr>
      <w:rFonts w:ascii="Times New Roman" w:eastAsia="SimSun" w:hAnsi="Times New Roman" w:cs="Times New Roman"/>
      <w:b/>
      <w:snapToGrid w:val="0"/>
      <w:sz w:val="22"/>
      <w:szCs w:val="22"/>
      <w:u w:val="single"/>
      <w:lang w:val="en-GB"/>
    </w:rPr>
  </w:style>
  <w:style w:type="character" w:customStyle="1" w:styleId="Heading8Char">
    <w:name w:val="Heading 8 Char"/>
    <w:basedOn w:val="DefaultParagraphFont"/>
    <w:link w:val="Heading8"/>
    <w:rsid w:val="00866063"/>
    <w:rPr>
      <w:rFonts w:ascii="Times New Roman" w:eastAsia="SimSun" w:hAnsi="Times New Roman" w:cs="Times New Roman"/>
      <w:b/>
      <w:snapToGrid w:val="0"/>
      <w:sz w:val="22"/>
      <w:szCs w:val="22"/>
      <w:u w:val="single"/>
      <w:lang w:val="en-GB"/>
    </w:rPr>
  </w:style>
  <w:style w:type="character" w:customStyle="1" w:styleId="Heading9Char">
    <w:name w:val="Heading 9 Char"/>
    <w:basedOn w:val="DefaultParagraphFont"/>
    <w:link w:val="Heading9"/>
    <w:rsid w:val="00866063"/>
    <w:rPr>
      <w:rFonts w:ascii="Times New Roman" w:eastAsia="SimSun" w:hAnsi="Times New Roman" w:cs="Times New Roman"/>
      <w:snapToGrid w:val="0"/>
      <w:sz w:val="22"/>
      <w:szCs w:val="22"/>
      <w:u w:val="single"/>
      <w:lang w:val="en-GB"/>
    </w:rPr>
  </w:style>
  <w:style w:type="character" w:styleId="PageNumber">
    <w:name w:val="page number"/>
    <w:rsid w:val="007E09DA"/>
    <w:rPr>
      <w:rFonts w:ascii="Times New Roman" w:hAnsi="Times New Roman"/>
      <w:sz w:val="22"/>
      <w:lang w:val="en-GB"/>
    </w:rPr>
  </w:style>
  <w:style w:type="paragraph" w:customStyle="1" w:styleId="Para1">
    <w:name w:val="Para1"/>
    <w:basedOn w:val="Normal"/>
    <w:link w:val="Para1Char"/>
    <w:rsid w:val="005B35E2"/>
    <w:pPr>
      <w:numPr>
        <w:numId w:val="1"/>
      </w:numPr>
      <w:tabs>
        <w:tab w:val="clear" w:pos="360"/>
      </w:tabs>
      <w:spacing w:before="120" w:after="120"/>
      <w:ind w:left="567"/>
    </w:pPr>
    <w:rPr>
      <w:snapToGrid w:val="0"/>
      <w:szCs w:val="18"/>
    </w:rPr>
  </w:style>
  <w:style w:type="paragraph" w:customStyle="1" w:styleId="Para2">
    <w:name w:val="Para2"/>
    <w:basedOn w:val="Para1"/>
    <w:rsid w:val="007E09DA"/>
    <w:pPr>
      <w:numPr>
        <w:numId w:val="0"/>
      </w:numPr>
      <w:autoSpaceDE w:val="0"/>
      <w:autoSpaceDN w:val="0"/>
    </w:pPr>
  </w:style>
  <w:style w:type="paragraph" w:customStyle="1" w:styleId="Para3">
    <w:name w:val="Para3"/>
    <w:basedOn w:val="Normal"/>
    <w:rsid w:val="007E09DA"/>
    <w:pPr>
      <w:numPr>
        <w:ilvl w:val="3"/>
        <w:numId w:val="2"/>
      </w:numPr>
      <w:tabs>
        <w:tab w:val="left" w:pos="1980"/>
      </w:tabs>
      <w:spacing w:before="80" w:after="80"/>
    </w:pPr>
    <w:rPr>
      <w:szCs w:val="20"/>
    </w:rPr>
  </w:style>
  <w:style w:type="paragraph" w:customStyle="1" w:styleId="para4">
    <w:name w:val="para4"/>
    <w:basedOn w:val="Normal"/>
    <w:rsid w:val="007E09DA"/>
    <w:pPr>
      <w:overflowPunct w:val="0"/>
      <w:autoSpaceDE w:val="0"/>
      <w:autoSpaceDN w:val="0"/>
      <w:adjustRightInd w:val="0"/>
      <w:spacing w:after="120" w:line="240" w:lineRule="atLeast"/>
      <w:textAlignment w:val="baseline"/>
    </w:pPr>
    <w:rPr>
      <w:rFonts w:ascii="Courier" w:hAnsi="Courier"/>
      <w:color w:val="000000"/>
      <w:sz w:val="20"/>
      <w:szCs w:val="20"/>
    </w:rPr>
  </w:style>
  <w:style w:type="paragraph" w:customStyle="1" w:styleId="Para-decision">
    <w:name w:val="Para-decision"/>
    <w:basedOn w:val="Normal"/>
    <w:rsid w:val="007E09DA"/>
    <w:pPr>
      <w:tabs>
        <w:tab w:val="left" w:pos="-1440"/>
        <w:tab w:val="left" w:pos="-720"/>
        <w:tab w:val="left" w:pos="0"/>
        <w:tab w:val="left" w:pos="720"/>
        <w:tab w:val="left" w:pos="1440"/>
      </w:tabs>
      <w:suppressAutoHyphens/>
      <w:overflowPunct w:val="0"/>
      <w:autoSpaceDE w:val="0"/>
      <w:autoSpaceDN w:val="0"/>
      <w:adjustRightInd w:val="0"/>
      <w:spacing w:before="120" w:after="120"/>
      <w:ind w:firstLine="720"/>
      <w:jc w:val="left"/>
      <w:textAlignment w:val="baseline"/>
    </w:pPr>
    <w:rPr>
      <w:color w:val="000000"/>
    </w:rPr>
  </w:style>
  <w:style w:type="paragraph" w:customStyle="1" w:styleId="Quotationtextindented">
    <w:name w:val="Quotation text (indented)"/>
    <w:basedOn w:val="Normal"/>
    <w:qFormat/>
    <w:rsid w:val="007E09DA"/>
    <w:pPr>
      <w:spacing w:before="120" w:after="120"/>
      <w:ind w:left="720" w:right="720"/>
    </w:pPr>
    <w:rPr>
      <w:bCs/>
    </w:rPr>
  </w:style>
  <w:style w:type="paragraph" w:customStyle="1" w:styleId="recommendationheader">
    <w:name w:val="recommendation header"/>
    <w:basedOn w:val="Heading2"/>
    <w:qFormat/>
    <w:rsid w:val="007E09DA"/>
  </w:style>
  <w:style w:type="paragraph" w:customStyle="1" w:styleId="recommendationheaderlong">
    <w:name w:val="recommendation header long"/>
    <w:basedOn w:val="Heading2longmultiline"/>
    <w:qFormat/>
    <w:rsid w:val="007E09DA"/>
  </w:style>
  <w:style w:type="paragraph" w:customStyle="1" w:styleId="reference">
    <w:name w:val="reference"/>
    <w:basedOn w:val="Heading9"/>
    <w:qFormat/>
    <w:rsid w:val="007E09DA"/>
    <w:rPr>
      <w:i/>
      <w:sz w:val="18"/>
    </w:rPr>
  </w:style>
  <w:style w:type="character" w:customStyle="1" w:styleId="StyleFootnoteReferenceNounderline">
    <w:name w:val="Style Footnote Reference + No underline"/>
    <w:rsid w:val="007E09DA"/>
    <w:rPr>
      <w:sz w:val="18"/>
      <w:u w:val="none"/>
      <w:vertAlign w:val="baseline"/>
      <w:lang w:val="en-GB"/>
    </w:rPr>
  </w:style>
  <w:style w:type="paragraph" w:customStyle="1" w:styleId="tabletitle">
    <w:name w:val="table title"/>
    <w:basedOn w:val="Heading2"/>
    <w:qFormat/>
    <w:rsid w:val="0093169E"/>
    <w:pPr>
      <w:outlineLvl w:val="9"/>
    </w:pPr>
    <w:rPr>
      <w:i/>
    </w:rPr>
  </w:style>
  <w:style w:type="paragraph" w:styleId="TOAHeading">
    <w:name w:val="toa heading"/>
    <w:basedOn w:val="Normal"/>
    <w:next w:val="Normal"/>
    <w:semiHidden/>
    <w:rsid w:val="007E09DA"/>
    <w:pPr>
      <w:spacing w:before="120"/>
    </w:pPr>
    <w:rPr>
      <w:rFonts w:cs="Arial"/>
      <w:b/>
      <w:bCs/>
      <w:sz w:val="24"/>
    </w:rPr>
  </w:style>
  <w:style w:type="paragraph" w:styleId="TOC1">
    <w:name w:val="toc 1"/>
    <w:basedOn w:val="CBDNormal"/>
    <w:next w:val="Normal"/>
    <w:autoRedefine/>
    <w:uiPriority w:val="39"/>
    <w:unhideWhenUsed/>
    <w:rsid w:val="00866063"/>
    <w:pPr>
      <w:tabs>
        <w:tab w:val="clear" w:pos="567"/>
        <w:tab w:val="clear" w:pos="1134"/>
        <w:tab w:val="clear" w:pos="1701"/>
        <w:tab w:val="clear" w:pos="2268"/>
        <w:tab w:val="left" w:pos="624"/>
        <w:tab w:val="left" w:pos="1247"/>
        <w:tab w:val="left" w:pos="1871"/>
        <w:tab w:val="right" w:leader="dot" w:pos="9486"/>
      </w:tabs>
      <w:adjustRightInd w:val="0"/>
      <w:snapToGrid w:val="0"/>
      <w:spacing w:before="240"/>
      <w:ind w:left="1984" w:hanging="737"/>
      <w:jc w:val="left"/>
    </w:pPr>
    <w:rPr>
      <w:rFonts w:eastAsia="Times New Roman"/>
      <w:bCs/>
      <w:szCs w:val="20"/>
    </w:rPr>
  </w:style>
  <w:style w:type="paragraph" w:styleId="TOC2">
    <w:name w:val="toc 2"/>
    <w:basedOn w:val="CBDNormal"/>
    <w:next w:val="Normal"/>
    <w:uiPriority w:val="39"/>
    <w:unhideWhenUsed/>
    <w:rsid w:val="00866063"/>
    <w:pPr>
      <w:tabs>
        <w:tab w:val="clear" w:pos="567"/>
        <w:tab w:val="clear" w:pos="1134"/>
        <w:tab w:val="clear" w:pos="1701"/>
        <w:tab w:val="clear" w:pos="2268"/>
        <w:tab w:val="left" w:pos="624"/>
        <w:tab w:val="left" w:pos="1247"/>
        <w:tab w:val="left" w:pos="1871"/>
        <w:tab w:val="left" w:pos="2495"/>
        <w:tab w:val="right" w:leader="dot" w:pos="9486"/>
      </w:tabs>
      <w:adjustRightInd w:val="0"/>
      <w:snapToGrid w:val="0"/>
      <w:spacing w:before="60"/>
      <w:ind w:left="2608" w:hanging="737"/>
      <w:jc w:val="left"/>
    </w:pPr>
    <w:rPr>
      <w:rFonts w:eastAsia="Times New Roman"/>
      <w:szCs w:val="20"/>
    </w:rPr>
  </w:style>
  <w:style w:type="paragraph" w:styleId="TOC3">
    <w:name w:val="toc 3"/>
    <w:basedOn w:val="CBDNormal"/>
    <w:next w:val="Normal"/>
    <w:uiPriority w:val="39"/>
    <w:unhideWhenUsed/>
    <w:rsid w:val="00866063"/>
    <w:pPr>
      <w:tabs>
        <w:tab w:val="clear" w:pos="567"/>
        <w:tab w:val="clear" w:pos="1134"/>
        <w:tab w:val="clear" w:pos="1701"/>
        <w:tab w:val="clear" w:pos="2268"/>
        <w:tab w:val="left" w:pos="624"/>
        <w:tab w:val="left" w:pos="1247"/>
        <w:tab w:val="left" w:pos="1871"/>
        <w:tab w:val="left" w:pos="2495"/>
        <w:tab w:val="left" w:pos="3119"/>
        <w:tab w:val="right" w:leader="dot" w:pos="9486"/>
      </w:tabs>
      <w:adjustRightInd w:val="0"/>
      <w:snapToGrid w:val="0"/>
      <w:ind w:left="3232" w:hanging="737"/>
      <w:jc w:val="left"/>
    </w:pPr>
    <w:rPr>
      <w:rFonts w:eastAsia="Times New Roman"/>
      <w:iCs/>
      <w:szCs w:val="20"/>
    </w:rPr>
  </w:style>
  <w:style w:type="paragraph" w:styleId="TOC4">
    <w:name w:val="toc 4"/>
    <w:basedOn w:val="CBDNormal"/>
    <w:next w:val="Normal"/>
    <w:uiPriority w:val="39"/>
    <w:unhideWhenUsed/>
    <w:rsid w:val="00866063"/>
    <w:pPr>
      <w:tabs>
        <w:tab w:val="clear" w:pos="567"/>
        <w:tab w:val="clear" w:pos="1134"/>
        <w:tab w:val="clear" w:pos="1701"/>
        <w:tab w:val="clear" w:pos="2268"/>
        <w:tab w:val="left" w:pos="624"/>
        <w:tab w:val="left" w:pos="1000"/>
        <w:tab w:val="left" w:pos="1247"/>
        <w:tab w:val="left" w:pos="1871"/>
        <w:tab w:val="left" w:pos="2495"/>
        <w:tab w:val="left" w:pos="3119"/>
        <w:tab w:val="left" w:pos="3742"/>
        <w:tab w:val="right" w:leader="dot" w:pos="9486"/>
      </w:tabs>
      <w:adjustRightInd w:val="0"/>
      <w:snapToGrid w:val="0"/>
      <w:ind w:left="3856" w:hanging="737"/>
      <w:jc w:val="left"/>
    </w:pPr>
    <w:rPr>
      <w:rFonts w:eastAsia="Times New Roman"/>
      <w:szCs w:val="18"/>
    </w:rPr>
  </w:style>
  <w:style w:type="paragraph" w:styleId="TOC5">
    <w:name w:val="toc 5"/>
    <w:basedOn w:val="CBDNormal"/>
    <w:next w:val="Normal"/>
    <w:uiPriority w:val="39"/>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 w:val="right" w:leader="dot" w:pos="9486"/>
      </w:tabs>
      <w:adjustRightInd w:val="0"/>
      <w:snapToGrid w:val="0"/>
      <w:ind w:left="4479" w:hanging="737"/>
      <w:jc w:val="left"/>
    </w:pPr>
    <w:rPr>
      <w:rFonts w:eastAsia="Times New Roman"/>
      <w:szCs w:val="18"/>
    </w:rPr>
  </w:style>
  <w:style w:type="paragraph" w:styleId="TOC6">
    <w:name w:val="toc 6"/>
    <w:basedOn w:val="Normal"/>
    <w:next w:val="Normal"/>
    <w:semiHidden/>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000"/>
      <w:jc w:val="left"/>
    </w:pPr>
    <w:rPr>
      <w:rFonts w:eastAsia="Times New Roman"/>
      <w:sz w:val="18"/>
      <w:szCs w:val="18"/>
    </w:rPr>
  </w:style>
  <w:style w:type="paragraph" w:styleId="TOC7">
    <w:name w:val="toc 7"/>
    <w:basedOn w:val="Normal"/>
    <w:next w:val="Normal"/>
    <w:autoRedefine/>
    <w:semiHidden/>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200"/>
      <w:jc w:val="left"/>
    </w:pPr>
    <w:rPr>
      <w:rFonts w:eastAsia="Times New Roman"/>
      <w:sz w:val="18"/>
      <w:szCs w:val="18"/>
    </w:rPr>
  </w:style>
  <w:style w:type="paragraph" w:styleId="TOC8">
    <w:name w:val="toc 8"/>
    <w:basedOn w:val="Normal"/>
    <w:next w:val="Normal"/>
    <w:autoRedefine/>
    <w:semiHidden/>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400"/>
      <w:jc w:val="left"/>
    </w:pPr>
    <w:rPr>
      <w:rFonts w:eastAsia="Times New Roman"/>
      <w:sz w:val="18"/>
      <w:szCs w:val="18"/>
    </w:rPr>
  </w:style>
  <w:style w:type="paragraph" w:styleId="TOC9">
    <w:name w:val="toc 9"/>
    <w:basedOn w:val="Normal"/>
    <w:next w:val="Normal"/>
    <w:autoRedefine/>
    <w:semiHidden/>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600"/>
      <w:jc w:val="left"/>
    </w:pPr>
    <w:rPr>
      <w:rFonts w:eastAsia="Times New Roman"/>
      <w:sz w:val="18"/>
      <w:szCs w:val="18"/>
    </w:rPr>
  </w:style>
  <w:style w:type="character" w:styleId="Hyperlink">
    <w:name w:val="Hyperlink"/>
    <w:basedOn w:val="DefaultParagraphFont"/>
    <w:uiPriority w:val="99"/>
    <w:unhideWhenUsed/>
    <w:rsid w:val="00866063"/>
    <w:rPr>
      <w:rFonts w:ascii="Times New Roman" w:hAnsi="Times New Roman"/>
      <w:color w:val="0000FF" w:themeColor="hyperlink"/>
      <w:u w:val="single"/>
      <w:lang w:val="en-GB"/>
    </w:rPr>
  </w:style>
  <w:style w:type="character" w:customStyle="1" w:styleId="Para1Char">
    <w:name w:val="Para1 Char"/>
    <w:link w:val="Para1"/>
    <w:locked/>
    <w:rsid w:val="005B35E2"/>
    <w:rPr>
      <w:rFonts w:ascii="Times New Roman" w:eastAsia="SimSun" w:hAnsi="Times New Roman" w:cs="Times New Roman"/>
      <w:snapToGrid w:val="0"/>
      <w:sz w:val="22"/>
      <w:szCs w:val="18"/>
      <w:lang w:val="en-GB"/>
    </w:rPr>
  </w:style>
  <w:style w:type="paragraph" w:customStyle="1" w:styleId="CBD-Doc-Type">
    <w:name w:val="CBD-Doc-Type"/>
    <w:basedOn w:val="Normal"/>
    <w:rsid w:val="00172AF6"/>
    <w:pPr>
      <w:keepLines/>
      <w:spacing w:before="240" w:after="120"/>
    </w:pPr>
    <w:rPr>
      <w:rFonts w:cs="Angsana New"/>
      <w:b/>
      <w:i/>
      <w:sz w:val="24"/>
    </w:rPr>
  </w:style>
  <w:style w:type="paragraph" w:customStyle="1" w:styleId="CBD-Doc">
    <w:name w:val="CBD-Doc"/>
    <w:basedOn w:val="Normal"/>
    <w:rsid w:val="00172AF6"/>
    <w:pPr>
      <w:keepLines/>
      <w:numPr>
        <w:numId w:val="3"/>
      </w:numPr>
      <w:spacing w:after="120"/>
    </w:pPr>
    <w:rPr>
      <w:rFonts w:cs="Angsana New"/>
    </w:rPr>
  </w:style>
  <w:style w:type="paragraph" w:styleId="ListParagraph">
    <w:name w:val="List Paragraph"/>
    <w:basedOn w:val="Normal"/>
    <w:uiPriority w:val="34"/>
    <w:qFormat/>
    <w:rsid w:val="00866063"/>
    <w:pPr>
      <w:ind w:left="720"/>
      <w:contextualSpacing/>
    </w:pPr>
  </w:style>
  <w:style w:type="paragraph" w:styleId="Caption">
    <w:name w:val="caption"/>
    <w:basedOn w:val="Normal"/>
    <w:next w:val="Normal"/>
    <w:uiPriority w:val="35"/>
    <w:unhideWhenUsed/>
    <w:qFormat/>
    <w:rsid w:val="00D12044"/>
    <w:pPr>
      <w:keepNext/>
      <w:keepLines/>
      <w:spacing w:after="200"/>
    </w:pPr>
    <w:rPr>
      <w:b/>
      <w:iCs/>
      <w:szCs w:val="18"/>
    </w:rPr>
  </w:style>
  <w:style w:type="paragraph" w:customStyle="1" w:styleId="Style1">
    <w:name w:val="Style1"/>
    <w:basedOn w:val="Heading2"/>
    <w:qFormat/>
    <w:rsid w:val="00F6586C"/>
    <w:rPr>
      <w:i/>
    </w:rPr>
  </w:style>
  <w:style w:type="table" w:customStyle="1" w:styleId="TableGrid1">
    <w:name w:val="Table Grid1"/>
    <w:basedOn w:val="TableNormal"/>
    <w:next w:val="TableGrid"/>
    <w:uiPriority w:val="59"/>
    <w:rsid w:val="00726A4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6063"/>
    <w:rPr>
      <w:rFonts w:ascii="Simplified Arabic" w:eastAsia="Times New Roman" w:hAnsi="Simplified Arabic" w:cs="Simplified Arabic"/>
      <w:noProof/>
      <w:lang w:val="en-US"/>
    </w:rPr>
  </w:style>
  <w:style w:type="paragraph" w:customStyle="1" w:styleId="DarkList-Accent31">
    <w:name w:val="Dark List - Accent 31"/>
    <w:hidden/>
    <w:uiPriority w:val="99"/>
    <w:semiHidden/>
    <w:rsid w:val="00866063"/>
    <w:rPr>
      <w:rFonts w:ascii="Times New Roman" w:eastAsia="SimSun" w:hAnsi="Times New Roman" w:cs="Times New Roman"/>
      <w:sz w:val="22"/>
      <w:szCs w:val="22"/>
      <w:lang w:val="en-GB" w:eastAsia="en-GB"/>
    </w:rPr>
  </w:style>
  <w:style w:type="paragraph" w:customStyle="1" w:styleId="CBDNormalNoNumber">
    <w:name w:val="CBD_Normal_NoNumber"/>
    <w:basedOn w:val="CBDNormal"/>
    <w:qFormat/>
    <w:rsid w:val="00866063"/>
    <w:pPr>
      <w:spacing w:after="120"/>
      <w:ind w:left="567"/>
    </w:pPr>
  </w:style>
  <w:style w:type="paragraph" w:customStyle="1" w:styleId="Footnote">
    <w:name w:val="Footnote"/>
    <w:basedOn w:val="FootnoteText"/>
    <w:semiHidden/>
    <w:qFormat/>
    <w:rsid w:val="00866063"/>
    <w:rPr>
      <w:szCs w:val="18"/>
    </w:rPr>
  </w:style>
  <w:style w:type="paragraph" w:customStyle="1" w:styleId="Annex">
    <w:name w:val="Annex"/>
    <w:basedOn w:val="Normal"/>
    <w:semiHidden/>
    <w:qFormat/>
    <w:rsid w:val="00866063"/>
    <w:pPr>
      <w:spacing w:after="240"/>
    </w:pPr>
    <w:rPr>
      <w:b/>
      <w:sz w:val="28"/>
    </w:rPr>
  </w:style>
  <w:style w:type="paragraph" w:customStyle="1" w:styleId="ABSymbol">
    <w:name w:val="AB_Symbol"/>
    <w:basedOn w:val="Normal"/>
    <w:qFormat/>
    <w:rsid w:val="00866063"/>
    <w:pPr>
      <w:tabs>
        <w:tab w:val="left" w:pos="1871"/>
        <w:tab w:val="left" w:pos="2495"/>
        <w:tab w:val="right" w:pos="2920"/>
        <w:tab w:val="left" w:pos="3119"/>
        <w:tab w:val="left" w:pos="3742"/>
        <w:tab w:val="left" w:pos="4366"/>
        <w:tab w:val="left" w:pos="4990"/>
      </w:tabs>
      <w:spacing w:after="120"/>
      <w:ind w:left="2019"/>
      <w:jc w:val="right"/>
    </w:pPr>
    <w:rPr>
      <w:sz w:val="20"/>
      <w:szCs w:val="20"/>
    </w:rPr>
  </w:style>
  <w:style w:type="paragraph" w:customStyle="1" w:styleId="CBDNormalNumber">
    <w:name w:val="CBD_Normal_Number"/>
    <w:basedOn w:val="CBDNormal"/>
    <w:qFormat/>
    <w:rsid w:val="00866063"/>
    <w:pPr>
      <w:numPr>
        <w:numId w:val="7"/>
      </w:numPr>
      <w:tabs>
        <w:tab w:val="left" w:pos="3969"/>
      </w:tabs>
      <w:spacing w:before="120" w:after="120"/>
    </w:pPr>
  </w:style>
  <w:style w:type="paragraph" w:customStyle="1" w:styleId="AFCorNNormal">
    <w:name w:val="AF_CorNNormal"/>
    <w:basedOn w:val="Normal"/>
    <w:unhideWhenUsed/>
    <w:rsid w:val="00866063"/>
    <w:pPr>
      <w:jc w:val="left"/>
    </w:pPr>
  </w:style>
  <w:style w:type="paragraph" w:customStyle="1" w:styleId="AEDistrNormal">
    <w:name w:val="AE_DistrNormal"/>
    <w:basedOn w:val="Normal"/>
    <w:unhideWhenUsed/>
    <w:rsid w:val="00866063"/>
    <w:pPr>
      <w:jc w:val="left"/>
    </w:pPr>
  </w:style>
  <w:style w:type="paragraph" w:customStyle="1" w:styleId="AASmallLogo">
    <w:name w:val="AA_SmallLogo"/>
    <w:basedOn w:val="AEDistrNormal"/>
    <w:unhideWhenUsed/>
    <w:rsid w:val="00866063"/>
    <w:pPr>
      <w:spacing w:before="40"/>
    </w:pPr>
    <w:rPr>
      <w:sz w:val="4"/>
    </w:rPr>
  </w:style>
  <w:style w:type="paragraph" w:customStyle="1" w:styleId="ACLargeLogo">
    <w:name w:val="AC_LargeLogo"/>
    <w:basedOn w:val="AFCorNNormal"/>
    <w:next w:val="AISpacer"/>
    <w:unhideWhenUsed/>
    <w:rsid w:val="00866063"/>
    <w:pPr>
      <w:spacing w:before="120"/>
      <w:contextualSpacing/>
    </w:pPr>
    <w:rPr>
      <w:sz w:val="8"/>
    </w:rPr>
  </w:style>
  <w:style w:type="paragraph" w:styleId="CommentSubject">
    <w:name w:val="annotation subject"/>
    <w:basedOn w:val="CommentText"/>
    <w:next w:val="CommentText"/>
    <w:link w:val="CommentSubjectChar"/>
    <w:uiPriority w:val="99"/>
    <w:semiHidden/>
    <w:unhideWhenUsed/>
    <w:rsid w:val="00866063"/>
    <w:rPr>
      <w:b/>
      <w:bCs/>
    </w:rPr>
  </w:style>
  <w:style w:type="character" w:customStyle="1" w:styleId="CommentSubjectChar">
    <w:name w:val="Comment Subject Char"/>
    <w:basedOn w:val="CommentTextChar"/>
    <w:link w:val="CommentSubject"/>
    <w:uiPriority w:val="99"/>
    <w:semiHidden/>
    <w:rsid w:val="00866063"/>
    <w:rPr>
      <w:rFonts w:ascii="Times New Roman" w:eastAsia="SimSun" w:hAnsi="Times New Roman" w:cs="Times New Roman"/>
      <w:b/>
      <w:bCs/>
      <w:sz w:val="20"/>
      <w:szCs w:val="20"/>
      <w:lang w:val="en-GB"/>
    </w:rPr>
  </w:style>
  <w:style w:type="paragraph" w:customStyle="1" w:styleId="Item">
    <w:name w:val="Item"/>
    <w:basedOn w:val="Normal"/>
    <w:semiHidden/>
    <w:qFormat/>
    <w:rsid w:val="00866063"/>
    <w:pPr>
      <w:suppressLineNumbers/>
      <w:suppressAutoHyphens/>
      <w:spacing w:before="240" w:after="120"/>
      <w:jc w:val="left"/>
    </w:pPr>
    <w:rPr>
      <w:rFonts w:eastAsia="Times New Roman"/>
      <w:b/>
      <w:iCs/>
      <w:snapToGrid w:val="0"/>
      <w:kern w:val="22"/>
      <w:sz w:val="24"/>
    </w:rPr>
  </w:style>
  <w:style w:type="paragraph" w:customStyle="1" w:styleId="CBDNormal">
    <w:name w:val="CBD_Normal"/>
    <w:unhideWhenUsed/>
    <w:qFormat/>
    <w:rsid w:val="00866063"/>
    <w:pPr>
      <w:tabs>
        <w:tab w:val="left" w:pos="567"/>
        <w:tab w:val="left" w:pos="1134"/>
        <w:tab w:val="left" w:pos="1701"/>
        <w:tab w:val="left" w:pos="2268"/>
        <w:tab w:val="left" w:pos="2835"/>
        <w:tab w:val="left" w:pos="3402"/>
      </w:tabs>
      <w:jc w:val="both"/>
    </w:pPr>
    <w:rPr>
      <w:rFonts w:ascii="Times New Roman" w:eastAsia="SimSun" w:hAnsi="Times New Roman" w:cs="Times New Roman"/>
      <w:sz w:val="22"/>
      <w:szCs w:val="22"/>
      <w:lang w:val="en-GB"/>
    </w:rPr>
  </w:style>
  <w:style w:type="paragraph" w:styleId="List">
    <w:name w:val="List"/>
    <w:basedOn w:val="Normal"/>
    <w:semiHidden/>
    <w:rsid w:val="00866063"/>
    <w:pPr>
      <w:contextualSpacing/>
    </w:pPr>
  </w:style>
  <w:style w:type="numbering" w:customStyle="1" w:styleId="ListCBD">
    <w:name w:val="ListCBD"/>
    <w:basedOn w:val="NoList"/>
    <w:uiPriority w:val="99"/>
    <w:rsid w:val="00866063"/>
    <w:pPr>
      <w:numPr>
        <w:numId w:val="5"/>
      </w:numPr>
    </w:pPr>
  </w:style>
  <w:style w:type="numbering" w:customStyle="1" w:styleId="CBDHeadings">
    <w:name w:val="CBD_Headings"/>
    <w:basedOn w:val="ListCBD"/>
    <w:uiPriority w:val="99"/>
    <w:rsid w:val="00866063"/>
    <w:pPr>
      <w:numPr>
        <w:numId w:val="6"/>
      </w:numPr>
    </w:pPr>
  </w:style>
  <w:style w:type="paragraph" w:customStyle="1" w:styleId="AISpacer">
    <w:name w:val="AI_Spacer"/>
    <w:next w:val="Normal"/>
    <w:unhideWhenUsed/>
    <w:qFormat/>
    <w:rsid w:val="00866063"/>
    <w:rPr>
      <w:rFonts w:ascii="Times New Roman" w:eastAsia="SimSun" w:hAnsi="Times New Roman" w:cs="Times New Roman"/>
      <w:sz w:val="2"/>
      <w:szCs w:val="22"/>
      <w:lang w:val="en-GB"/>
    </w:rPr>
  </w:style>
  <w:style w:type="paragraph" w:customStyle="1" w:styleId="AEDistrNormal6pt">
    <w:name w:val="AE_DistrNormal6pt"/>
    <w:basedOn w:val="AEDistrNormal"/>
    <w:next w:val="AFCorNNormal"/>
    <w:unhideWhenUsed/>
    <w:qFormat/>
    <w:rsid w:val="00866063"/>
    <w:pPr>
      <w:spacing w:before="120"/>
    </w:pPr>
  </w:style>
  <w:style w:type="paragraph" w:customStyle="1" w:styleId="AFCorNBold">
    <w:name w:val="AF_CorNBold"/>
    <w:basedOn w:val="AFCorNNormal"/>
    <w:next w:val="AFCorNNormal"/>
    <w:unhideWhenUsed/>
    <w:qFormat/>
    <w:rsid w:val="00866063"/>
    <w:rPr>
      <w:b/>
    </w:rPr>
  </w:style>
  <w:style w:type="paragraph" w:customStyle="1" w:styleId="AFCorN12Bold">
    <w:name w:val="AF_CorN12Bold"/>
    <w:basedOn w:val="AFCorNNormal"/>
    <w:next w:val="AFCorNNormal"/>
    <w:unhideWhenUsed/>
    <w:qFormat/>
    <w:rsid w:val="00866063"/>
    <w:rPr>
      <w:b/>
      <w:sz w:val="24"/>
    </w:rPr>
  </w:style>
  <w:style w:type="paragraph" w:customStyle="1" w:styleId="CBDAgendaItem">
    <w:name w:val="CBD_AgendaItem"/>
    <w:basedOn w:val="Normal"/>
    <w:qFormat/>
    <w:rsid w:val="00A111D1"/>
    <w:pPr>
      <w:keepNext/>
      <w:keepLines/>
      <w:spacing w:before="240" w:after="120"/>
      <w:jc w:val="left"/>
    </w:pPr>
    <w:rPr>
      <w:b/>
      <w:sz w:val="24"/>
    </w:rPr>
  </w:style>
  <w:style w:type="paragraph" w:customStyle="1" w:styleId="CBDDesicionText">
    <w:name w:val="CBD_DesicionText"/>
    <w:basedOn w:val="CBDNormal"/>
    <w:qFormat/>
    <w:rsid w:val="00866063"/>
    <w:pPr>
      <w:spacing w:after="120"/>
      <w:ind w:left="567" w:firstLine="567"/>
    </w:pPr>
  </w:style>
  <w:style w:type="paragraph" w:customStyle="1" w:styleId="CBDDesicionAnnex">
    <w:name w:val="CBD_DesicionAnnex"/>
    <w:basedOn w:val="CBDNormal"/>
    <w:next w:val="CBDDesicionText"/>
    <w:qFormat/>
    <w:rsid w:val="00866063"/>
    <w:pPr>
      <w:keepNext/>
      <w:keepLines/>
      <w:tabs>
        <w:tab w:val="clear" w:pos="567"/>
        <w:tab w:val="clear" w:pos="1134"/>
        <w:tab w:val="clear" w:pos="1701"/>
        <w:tab w:val="clear" w:pos="2268"/>
      </w:tabs>
      <w:spacing w:before="240" w:after="120"/>
      <w:ind w:left="567"/>
      <w:jc w:val="left"/>
    </w:pPr>
    <w:rPr>
      <w:rFonts w:cs="Times New Roman Bold"/>
      <w:b/>
      <w:bCs/>
      <w:sz w:val="24"/>
    </w:rPr>
  </w:style>
  <w:style w:type="paragraph" w:customStyle="1" w:styleId="CBDAnnex">
    <w:name w:val="CBD_Annex"/>
    <w:basedOn w:val="CBDNormal"/>
    <w:next w:val="CBDTitle"/>
    <w:qFormat/>
    <w:rsid w:val="00866063"/>
    <w:pPr>
      <w:keepNext/>
      <w:keepLines/>
      <w:spacing w:after="240"/>
      <w:jc w:val="left"/>
    </w:pPr>
    <w:rPr>
      <w:b/>
      <w:sz w:val="28"/>
      <w:lang w:bidi="ar-SY"/>
    </w:rPr>
  </w:style>
  <w:style w:type="paragraph" w:customStyle="1" w:styleId="CBDSubTitle">
    <w:name w:val="CBD_SubTitle"/>
    <w:basedOn w:val="CBDNormal"/>
    <w:qFormat/>
    <w:rsid w:val="00866063"/>
    <w:pPr>
      <w:keepNext/>
      <w:keepLines/>
      <w:spacing w:before="240" w:after="240"/>
      <w:ind w:left="567"/>
      <w:jc w:val="left"/>
    </w:pPr>
    <w:rPr>
      <w:b/>
    </w:rPr>
  </w:style>
  <w:style w:type="paragraph" w:customStyle="1" w:styleId="CBDTitle">
    <w:name w:val="CBD_Title"/>
    <w:basedOn w:val="CBDNormal"/>
    <w:next w:val="CBDSubTitle"/>
    <w:qFormat/>
    <w:rsid w:val="00866063"/>
    <w:pPr>
      <w:keepNext/>
      <w:keepLines/>
      <w:spacing w:before="240" w:after="240"/>
      <w:ind w:left="567"/>
      <w:jc w:val="left"/>
    </w:pPr>
    <w:rPr>
      <w:b/>
      <w:sz w:val="28"/>
    </w:rPr>
  </w:style>
  <w:style w:type="paragraph" w:customStyle="1" w:styleId="AENormal">
    <w:name w:val="AE_Normal"/>
    <w:basedOn w:val="Normal"/>
    <w:rsid w:val="00866063"/>
  </w:style>
  <w:style w:type="paragraph" w:customStyle="1" w:styleId="CBDH1">
    <w:name w:val="CBD_H1"/>
    <w:basedOn w:val="CBDNormal"/>
    <w:qFormat/>
    <w:rsid w:val="00866063"/>
    <w:pPr>
      <w:keepNext/>
      <w:keepLines/>
      <w:spacing w:before="240" w:after="120"/>
      <w:ind w:left="567" w:hanging="567"/>
      <w:jc w:val="left"/>
      <w:outlineLvl w:val="0"/>
    </w:pPr>
    <w:rPr>
      <w:b/>
      <w:sz w:val="28"/>
    </w:rPr>
  </w:style>
  <w:style w:type="paragraph" w:customStyle="1" w:styleId="CBDH2">
    <w:name w:val="CBD_H2"/>
    <w:basedOn w:val="CBDNormalNumber"/>
    <w:qFormat/>
    <w:rsid w:val="00866063"/>
    <w:pPr>
      <w:keepNext/>
      <w:keepLines/>
      <w:numPr>
        <w:numId w:val="0"/>
      </w:numPr>
      <w:ind w:left="567" w:hanging="567"/>
    </w:pPr>
    <w:rPr>
      <w:b/>
      <w:sz w:val="24"/>
    </w:rPr>
  </w:style>
  <w:style w:type="paragraph" w:customStyle="1" w:styleId="CBDFootnoteText">
    <w:name w:val="CBD_Footnote_Text"/>
    <w:basedOn w:val="CBDNormal"/>
    <w:qFormat/>
    <w:rsid w:val="00866063"/>
    <w:pPr>
      <w:jc w:val="left"/>
    </w:pPr>
    <w:rPr>
      <w:sz w:val="18"/>
    </w:rPr>
  </w:style>
  <w:style w:type="paragraph" w:customStyle="1" w:styleId="CBDFooter">
    <w:name w:val="CBD_Footer"/>
    <w:basedOn w:val="CBDNormal"/>
    <w:qFormat/>
    <w:rsid w:val="00866063"/>
    <w:rPr>
      <w:sz w:val="20"/>
    </w:rPr>
  </w:style>
  <w:style w:type="paragraph" w:customStyle="1" w:styleId="CBDHeader">
    <w:name w:val="CBD_Header"/>
    <w:basedOn w:val="CBDNormal"/>
    <w:next w:val="CBDFooter"/>
    <w:qFormat/>
    <w:rsid w:val="00866063"/>
    <w:pPr>
      <w:pBdr>
        <w:bottom w:val="single" w:sz="4" w:space="1" w:color="auto"/>
      </w:pBdr>
      <w:tabs>
        <w:tab w:val="center" w:pos="4678"/>
        <w:tab w:val="right" w:pos="9361"/>
      </w:tabs>
      <w:jc w:val="left"/>
    </w:pPr>
    <w:rPr>
      <w:sz w:val="20"/>
      <w:szCs w:val="20"/>
    </w:rPr>
  </w:style>
  <w:style w:type="paragraph" w:customStyle="1" w:styleId="CBDH3">
    <w:name w:val="CBD_H3"/>
    <w:basedOn w:val="CBDNormal"/>
    <w:qFormat/>
    <w:rsid w:val="00866063"/>
    <w:pPr>
      <w:keepNext/>
      <w:keepLines/>
      <w:spacing w:before="120" w:after="120"/>
      <w:ind w:left="567" w:hanging="567"/>
      <w:jc w:val="left"/>
    </w:pPr>
    <w:rPr>
      <w:b/>
    </w:rPr>
  </w:style>
  <w:style w:type="paragraph" w:customStyle="1" w:styleId="CBDH4">
    <w:name w:val="CBD_H4"/>
    <w:basedOn w:val="CBDNormal"/>
    <w:rsid w:val="00866063"/>
    <w:pPr>
      <w:keepNext/>
      <w:keepLines/>
      <w:spacing w:before="120" w:after="120"/>
      <w:ind w:left="567" w:hanging="567"/>
      <w:jc w:val="left"/>
    </w:pPr>
    <w:rPr>
      <w:b/>
    </w:rPr>
  </w:style>
  <w:style w:type="paragraph" w:customStyle="1" w:styleId="CBDH5">
    <w:name w:val="CBD_H5"/>
    <w:basedOn w:val="CBDNormal"/>
    <w:qFormat/>
    <w:rsid w:val="00866063"/>
    <w:pPr>
      <w:keepNext/>
      <w:keepLines/>
      <w:spacing w:before="120" w:after="120"/>
      <w:ind w:left="567" w:hanging="567"/>
      <w:jc w:val="left"/>
    </w:pPr>
    <w:rPr>
      <w:i/>
    </w:rPr>
  </w:style>
  <w:style w:type="paragraph" w:customStyle="1" w:styleId="CBDTableNormal">
    <w:name w:val="CBD_TableNormal"/>
    <w:basedOn w:val="CBDNormal"/>
    <w:qFormat/>
    <w:rsid w:val="00866063"/>
    <w:pPr>
      <w:spacing w:before="40" w:after="80"/>
      <w:jc w:val="left"/>
    </w:pPr>
    <w:rPr>
      <w:sz w:val="20"/>
    </w:rPr>
  </w:style>
  <w:style w:type="paragraph" w:customStyle="1" w:styleId="CBDTableTitle">
    <w:name w:val="CBD_TableTitle"/>
    <w:basedOn w:val="CBDNormal"/>
    <w:qFormat/>
    <w:rsid w:val="00866063"/>
    <w:pPr>
      <w:keepNext/>
      <w:keepLines/>
      <w:spacing w:before="120" w:after="60"/>
      <w:ind w:left="567"/>
      <w:jc w:val="left"/>
    </w:pPr>
    <w:rPr>
      <w:b/>
    </w:rPr>
  </w:style>
  <w:style w:type="paragraph" w:customStyle="1" w:styleId="CBDFigureTitle">
    <w:name w:val="CBD_FigureTitle"/>
    <w:basedOn w:val="CBDNormal"/>
    <w:next w:val="CBDNormalNoNumber"/>
    <w:qFormat/>
    <w:rsid w:val="00866063"/>
    <w:pPr>
      <w:keepNext/>
      <w:keepLines/>
      <w:spacing w:before="120" w:after="60"/>
      <w:ind w:left="567"/>
      <w:jc w:val="left"/>
    </w:pPr>
    <w:rPr>
      <w:b/>
    </w:rPr>
  </w:style>
  <w:style w:type="paragraph" w:styleId="Bibliography">
    <w:name w:val="Bibliography"/>
    <w:basedOn w:val="Normal"/>
    <w:next w:val="Normal"/>
    <w:uiPriority w:val="37"/>
    <w:semiHidden/>
    <w:unhideWhenUsed/>
    <w:rsid w:val="00A111D1"/>
  </w:style>
  <w:style w:type="paragraph" w:styleId="BlockText">
    <w:name w:val="Block Text"/>
    <w:basedOn w:val="Normal"/>
    <w:uiPriority w:val="99"/>
    <w:semiHidden/>
    <w:unhideWhenUsed/>
    <w:rsid w:val="00A111D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A111D1"/>
    <w:pPr>
      <w:spacing w:after="120" w:line="480" w:lineRule="auto"/>
    </w:pPr>
  </w:style>
  <w:style w:type="character" w:customStyle="1" w:styleId="BodyText2Char">
    <w:name w:val="Body Text 2 Char"/>
    <w:basedOn w:val="DefaultParagraphFont"/>
    <w:link w:val="BodyText2"/>
    <w:uiPriority w:val="99"/>
    <w:semiHidden/>
    <w:rsid w:val="00A111D1"/>
    <w:rPr>
      <w:rFonts w:ascii="Times New Roman" w:eastAsia="SimSun" w:hAnsi="Times New Roman" w:cs="Times New Roman"/>
      <w:sz w:val="22"/>
      <w:szCs w:val="22"/>
      <w:lang w:val="en-GB"/>
    </w:rPr>
  </w:style>
  <w:style w:type="paragraph" w:styleId="BodyText3">
    <w:name w:val="Body Text 3"/>
    <w:basedOn w:val="Normal"/>
    <w:link w:val="BodyText3Char"/>
    <w:uiPriority w:val="99"/>
    <w:semiHidden/>
    <w:unhideWhenUsed/>
    <w:rsid w:val="00A111D1"/>
    <w:pPr>
      <w:spacing w:after="120"/>
    </w:pPr>
    <w:rPr>
      <w:sz w:val="16"/>
      <w:szCs w:val="16"/>
    </w:rPr>
  </w:style>
  <w:style w:type="character" w:customStyle="1" w:styleId="BodyText3Char">
    <w:name w:val="Body Text 3 Char"/>
    <w:basedOn w:val="DefaultParagraphFont"/>
    <w:link w:val="BodyText3"/>
    <w:uiPriority w:val="99"/>
    <w:semiHidden/>
    <w:rsid w:val="00A111D1"/>
    <w:rPr>
      <w:rFonts w:ascii="Times New Roman" w:eastAsia="SimSun" w:hAnsi="Times New Roman" w:cs="Times New Roman"/>
      <w:sz w:val="16"/>
      <w:szCs w:val="16"/>
      <w:lang w:val="en-GB"/>
    </w:rPr>
  </w:style>
  <w:style w:type="paragraph" w:styleId="BodyTextFirstIndent">
    <w:name w:val="Body Text First Indent"/>
    <w:basedOn w:val="BodyText"/>
    <w:link w:val="BodyTextFirstIndentChar"/>
    <w:uiPriority w:val="99"/>
    <w:semiHidden/>
    <w:unhideWhenUsed/>
    <w:rsid w:val="00A111D1"/>
    <w:pPr>
      <w:spacing w:after="0" w:line="240" w:lineRule="auto"/>
      <w:ind w:firstLine="360"/>
      <w:jc w:val="both"/>
    </w:pPr>
    <w:rPr>
      <w:rFonts w:ascii="Times New Roman" w:eastAsia="SimSun" w:hAnsi="Times New Roman" w:cs="Times New Roman"/>
      <w:kern w:val="0"/>
      <w14:ligatures w14:val="none"/>
    </w:rPr>
  </w:style>
  <w:style w:type="character" w:customStyle="1" w:styleId="BodyTextFirstIndentChar">
    <w:name w:val="Body Text First Indent Char"/>
    <w:basedOn w:val="BodyTextChar"/>
    <w:link w:val="BodyTextFirstIndent"/>
    <w:uiPriority w:val="99"/>
    <w:semiHidden/>
    <w:rsid w:val="00A111D1"/>
    <w:rPr>
      <w:rFonts w:ascii="Times New Roman" w:eastAsia="SimSun" w:hAnsi="Times New Roman" w:cs="Times New Roman"/>
      <w:kern w:val="2"/>
      <w:sz w:val="22"/>
      <w:szCs w:val="22"/>
      <w:lang w:val="en-GB"/>
      <w14:ligatures w14:val="standardContextual"/>
    </w:rPr>
  </w:style>
  <w:style w:type="paragraph" w:styleId="BodyTextFirstIndent2">
    <w:name w:val="Body Text First Indent 2"/>
    <w:basedOn w:val="BodyTextIndent"/>
    <w:link w:val="BodyTextFirstIndent2Char"/>
    <w:uiPriority w:val="99"/>
    <w:semiHidden/>
    <w:unhideWhenUsed/>
    <w:rsid w:val="00A111D1"/>
    <w:pPr>
      <w:spacing w:before="0" w:after="0"/>
      <w:ind w:left="360" w:firstLine="360"/>
      <w:jc w:val="both"/>
    </w:pPr>
  </w:style>
  <w:style w:type="character" w:customStyle="1" w:styleId="BodyTextFirstIndent2Char">
    <w:name w:val="Body Text First Indent 2 Char"/>
    <w:basedOn w:val="BodyTextIndentChar"/>
    <w:link w:val="BodyTextFirstIndent2"/>
    <w:uiPriority w:val="99"/>
    <w:semiHidden/>
    <w:rsid w:val="00A111D1"/>
    <w:rPr>
      <w:rFonts w:ascii="Times New Roman" w:eastAsia="SimSun" w:hAnsi="Times New Roman" w:cs="Times New Roman"/>
      <w:sz w:val="22"/>
      <w:szCs w:val="22"/>
      <w:lang w:val="en-GB"/>
    </w:rPr>
  </w:style>
  <w:style w:type="paragraph" w:styleId="BodyTextIndent2">
    <w:name w:val="Body Text Indent 2"/>
    <w:basedOn w:val="Normal"/>
    <w:link w:val="BodyTextIndent2Char"/>
    <w:uiPriority w:val="99"/>
    <w:semiHidden/>
    <w:unhideWhenUsed/>
    <w:rsid w:val="00A111D1"/>
    <w:pPr>
      <w:spacing w:after="120" w:line="480" w:lineRule="auto"/>
      <w:ind w:left="283"/>
    </w:pPr>
  </w:style>
  <w:style w:type="character" w:customStyle="1" w:styleId="BodyTextIndent2Char">
    <w:name w:val="Body Text Indent 2 Char"/>
    <w:basedOn w:val="DefaultParagraphFont"/>
    <w:link w:val="BodyTextIndent2"/>
    <w:uiPriority w:val="99"/>
    <w:semiHidden/>
    <w:rsid w:val="00A111D1"/>
    <w:rPr>
      <w:rFonts w:ascii="Times New Roman" w:eastAsia="SimSun" w:hAnsi="Times New Roman" w:cs="Times New Roman"/>
      <w:sz w:val="22"/>
      <w:szCs w:val="22"/>
      <w:lang w:val="en-GB"/>
    </w:rPr>
  </w:style>
  <w:style w:type="paragraph" w:styleId="BodyTextIndent3">
    <w:name w:val="Body Text Indent 3"/>
    <w:basedOn w:val="Normal"/>
    <w:link w:val="BodyTextIndent3Char"/>
    <w:uiPriority w:val="99"/>
    <w:semiHidden/>
    <w:unhideWhenUsed/>
    <w:rsid w:val="00A111D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111D1"/>
    <w:rPr>
      <w:rFonts w:ascii="Times New Roman" w:eastAsia="SimSun" w:hAnsi="Times New Roman" w:cs="Times New Roman"/>
      <w:sz w:val="16"/>
      <w:szCs w:val="16"/>
      <w:lang w:val="en-GB"/>
    </w:rPr>
  </w:style>
  <w:style w:type="character" w:styleId="BookTitle">
    <w:name w:val="Book Title"/>
    <w:basedOn w:val="DefaultParagraphFont"/>
    <w:uiPriority w:val="33"/>
    <w:qFormat/>
    <w:rsid w:val="00A111D1"/>
    <w:rPr>
      <w:b/>
      <w:bCs/>
      <w:i/>
      <w:iCs/>
      <w:spacing w:val="5"/>
      <w:lang w:val="en-GB"/>
    </w:rPr>
  </w:style>
  <w:style w:type="paragraph" w:styleId="Closing">
    <w:name w:val="Closing"/>
    <w:basedOn w:val="Normal"/>
    <w:link w:val="ClosingChar"/>
    <w:uiPriority w:val="99"/>
    <w:semiHidden/>
    <w:unhideWhenUsed/>
    <w:rsid w:val="00A111D1"/>
    <w:pPr>
      <w:ind w:left="4252"/>
    </w:pPr>
  </w:style>
  <w:style w:type="character" w:customStyle="1" w:styleId="ClosingChar">
    <w:name w:val="Closing Char"/>
    <w:basedOn w:val="DefaultParagraphFont"/>
    <w:link w:val="Closing"/>
    <w:uiPriority w:val="99"/>
    <w:semiHidden/>
    <w:rsid w:val="00A111D1"/>
    <w:rPr>
      <w:rFonts w:ascii="Times New Roman" w:eastAsia="SimSun" w:hAnsi="Times New Roman" w:cs="Times New Roman"/>
      <w:sz w:val="22"/>
      <w:szCs w:val="22"/>
      <w:lang w:val="en-GB"/>
    </w:rPr>
  </w:style>
  <w:style w:type="table" w:styleId="ColorfulGrid">
    <w:name w:val="Colorful Grid"/>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A111D1"/>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A111D1"/>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A111D1"/>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A111D1"/>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A111D1"/>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A111D1"/>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A111D1"/>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A111D1"/>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A111D1"/>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A111D1"/>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A111D1"/>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A111D1"/>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A111D1"/>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A111D1"/>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A111D1"/>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A111D1"/>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A111D1"/>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A111D1"/>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A111D1"/>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A111D1"/>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A111D1"/>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A111D1"/>
  </w:style>
  <w:style w:type="character" w:customStyle="1" w:styleId="DateChar">
    <w:name w:val="Date Char"/>
    <w:basedOn w:val="DefaultParagraphFont"/>
    <w:link w:val="Date"/>
    <w:uiPriority w:val="99"/>
    <w:semiHidden/>
    <w:rsid w:val="00A111D1"/>
    <w:rPr>
      <w:rFonts w:ascii="Times New Roman" w:eastAsia="SimSun" w:hAnsi="Times New Roman" w:cs="Times New Roman"/>
      <w:sz w:val="22"/>
      <w:szCs w:val="22"/>
      <w:lang w:val="en-GB"/>
    </w:rPr>
  </w:style>
  <w:style w:type="paragraph" w:styleId="DocumentMap">
    <w:name w:val="Document Map"/>
    <w:basedOn w:val="Normal"/>
    <w:link w:val="DocumentMapChar"/>
    <w:uiPriority w:val="99"/>
    <w:semiHidden/>
    <w:unhideWhenUsed/>
    <w:rsid w:val="00A111D1"/>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111D1"/>
    <w:rPr>
      <w:rFonts w:ascii="Segoe UI" w:eastAsia="SimSun" w:hAnsi="Segoe UI" w:cs="Segoe UI"/>
      <w:sz w:val="16"/>
      <w:szCs w:val="16"/>
      <w:lang w:val="en-GB"/>
    </w:rPr>
  </w:style>
  <w:style w:type="paragraph" w:styleId="E-mailSignature">
    <w:name w:val="E-mail Signature"/>
    <w:basedOn w:val="Normal"/>
    <w:link w:val="E-mailSignatureChar"/>
    <w:uiPriority w:val="99"/>
    <w:semiHidden/>
    <w:unhideWhenUsed/>
    <w:rsid w:val="00A111D1"/>
  </w:style>
  <w:style w:type="character" w:customStyle="1" w:styleId="E-mailSignatureChar">
    <w:name w:val="E-mail Signature Char"/>
    <w:basedOn w:val="DefaultParagraphFont"/>
    <w:link w:val="E-mailSignature"/>
    <w:uiPriority w:val="99"/>
    <w:semiHidden/>
    <w:rsid w:val="00A111D1"/>
    <w:rPr>
      <w:rFonts w:ascii="Times New Roman" w:eastAsia="SimSun" w:hAnsi="Times New Roman" w:cs="Times New Roman"/>
      <w:sz w:val="22"/>
      <w:szCs w:val="22"/>
      <w:lang w:val="en-GB"/>
    </w:rPr>
  </w:style>
  <w:style w:type="character" w:styleId="Emphasis">
    <w:name w:val="Emphasis"/>
    <w:basedOn w:val="DefaultParagraphFont"/>
    <w:uiPriority w:val="20"/>
    <w:qFormat/>
    <w:rsid w:val="00A111D1"/>
    <w:rPr>
      <w:i/>
      <w:iCs/>
      <w:lang w:val="en-GB"/>
    </w:rPr>
  </w:style>
  <w:style w:type="paragraph" w:styleId="EnvelopeAddress">
    <w:name w:val="envelope address"/>
    <w:basedOn w:val="Normal"/>
    <w:uiPriority w:val="99"/>
    <w:semiHidden/>
    <w:unhideWhenUsed/>
    <w:rsid w:val="00A111D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111D1"/>
    <w:rPr>
      <w:rFonts w:asciiTheme="majorHAnsi" w:eastAsiaTheme="majorEastAsia" w:hAnsiTheme="majorHAnsi" w:cstheme="majorBidi"/>
      <w:sz w:val="20"/>
      <w:szCs w:val="20"/>
    </w:rPr>
  </w:style>
  <w:style w:type="table" w:styleId="GridTable1Light">
    <w:name w:val="Grid Table 1 Light"/>
    <w:basedOn w:val="TableNormal"/>
    <w:uiPriority w:val="46"/>
    <w:rsid w:val="00A111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111D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A111D1"/>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111D1"/>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A111D1"/>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A111D1"/>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A111D1"/>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A111D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A111D1"/>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A111D1"/>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A111D1"/>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A111D1"/>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A111D1"/>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A111D1"/>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A111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A111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A111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A111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A111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A111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A111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A111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111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A111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A111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A111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A111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A111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A111D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A111D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A111D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A111D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A111D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A111D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A111D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A111D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A111D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A111D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A111D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A111D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A111D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A111D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unhideWhenUsed/>
    <w:rsid w:val="00A111D1"/>
    <w:rPr>
      <w:color w:val="2B579A"/>
      <w:shd w:val="clear" w:color="auto" w:fill="E1DFDD"/>
      <w:lang w:val="en-GB"/>
    </w:rPr>
  </w:style>
  <w:style w:type="character" w:styleId="HTMLAcronym">
    <w:name w:val="HTML Acronym"/>
    <w:basedOn w:val="DefaultParagraphFont"/>
    <w:uiPriority w:val="99"/>
    <w:semiHidden/>
    <w:unhideWhenUsed/>
    <w:rsid w:val="00A111D1"/>
    <w:rPr>
      <w:lang w:val="en-GB"/>
    </w:rPr>
  </w:style>
  <w:style w:type="paragraph" w:styleId="HTMLAddress">
    <w:name w:val="HTML Address"/>
    <w:basedOn w:val="Normal"/>
    <w:link w:val="HTMLAddressChar"/>
    <w:uiPriority w:val="99"/>
    <w:semiHidden/>
    <w:unhideWhenUsed/>
    <w:rsid w:val="00A111D1"/>
    <w:rPr>
      <w:i/>
      <w:iCs/>
    </w:rPr>
  </w:style>
  <w:style w:type="character" w:customStyle="1" w:styleId="HTMLAddressChar">
    <w:name w:val="HTML Address Char"/>
    <w:basedOn w:val="DefaultParagraphFont"/>
    <w:link w:val="HTMLAddress"/>
    <w:uiPriority w:val="99"/>
    <w:semiHidden/>
    <w:rsid w:val="00A111D1"/>
    <w:rPr>
      <w:rFonts w:ascii="Times New Roman" w:eastAsia="SimSun" w:hAnsi="Times New Roman" w:cs="Times New Roman"/>
      <w:i/>
      <w:iCs/>
      <w:sz w:val="22"/>
      <w:szCs w:val="22"/>
      <w:lang w:val="en-GB"/>
    </w:rPr>
  </w:style>
  <w:style w:type="character" w:styleId="HTMLCite">
    <w:name w:val="HTML Cite"/>
    <w:basedOn w:val="DefaultParagraphFont"/>
    <w:uiPriority w:val="99"/>
    <w:semiHidden/>
    <w:unhideWhenUsed/>
    <w:rsid w:val="00A111D1"/>
    <w:rPr>
      <w:i/>
      <w:iCs/>
      <w:lang w:val="en-GB"/>
    </w:rPr>
  </w:style>
  <w:style w:type="character" w:styleId="HTMLCode">
    <w:name w:val="HTML Code"/>
    <w:basedOn w:val="DefaultParagraphFont"/>
    <w:uiPriority w:val="99"/>
    <w:semiHidden/>
    <w:unhideWhenUsed/>
    <w:rsid w:val="00A111D1"/>
    <w:rPr>
      <w:rFonts w:ascii="Consolas" w:hAnsi="Consolas"/>
      <w:sz w:val="20"/>
      <w:szCs w:val="20"/>
      <w:lang w:val="en-GB"/>
    </w:rPr>
  </w:style>
  <w:style w:type="character" w:styleId="HTMLDefinition">
    <w:name w:val="HTML Definition"/>
    <w:basedOn w:val="DefaultParagraphFont"/>
    <w:uiPriority w:val="99"/>
    <w:semiHidden/>
    <w:unhideWhenUsed/>
    <w:rsid w:val="00A111D1"/>
    <w:rPr>
      <w:i/>
      <w:iCs/>
      <w:lang w:val="en-GB"/>
    </w:rPr>
  </w:style>
  <w:style w:type="character" w:styleId="HTMLKeyboard">
    <w:name w:val="HTML Keyboard"/>
    <w:basedOn w:val="DefaultParagraphFont"/>
    <w:uiPriority w:val="99"/>
    <w:semiHidden/>
    <w:unhideWhenUsed/>
    <w:rsid w:val="00A111D1"/>
    <w:rPr>
      <w:rFonts w:ascii="Consolas" w:hAnsi="Consolas"/>
      <w:sz w:val="20"/>
      <w:szCs w:val="20"/>
      <w:lang w:val="en-GB"/>
    </w:rPr>
  </w:style>
  <w:style w:type="paragraph" w:styleId="HTMLPreformatted">
    <w:name w:val="HTML Preformatted"/>
    <w:basedOn w:val="Normal"/>
    <w:link w:val="HTMLPreformattedChar"/>
    <w:uiPriority w:val="99"/>
    <w:semiHidden/>
    <w:unhideWhenUsed/>
    <w:rsid w:val="00A111D1"/>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111D1"/>
    <w:rPr>
      <w:rFonts w:ascii="Consolas" w:eastAsia="SimSun" w:hAnsi="Consolas" w:cs="Times New Roman"/>
      <w:sz w:val="20"/>
      <w:szCs w:val="20"/>
      <w:lang w:val="en-GB"/>
    </w:rPr>
  </w:style>
  <w:style w:type="character" w:styleId="HTMLSample">
    <w:name w:val="HTML Sample"/>
    <w:basedOn w:val="DefaultParagraphFont"/>
    <w:uiPriority w:val="99"/>
    <w:semiHidden/>
    <w:unhideWhenUsed/>
    <w:rsid w:val="00A111D1"/>
    <w:rPr>
      <w:rFonts w:ascii="Consolas" w:hAnsi="Consolas"/>
      <w:sz w:val="24"/>
      <w:szCs w:val="24"/>
      <w:lang w:val="en-GB"/>
    </w:rPr>
  </w:style>
  <w:style w:type="character" w:styleId="HTMLTypewriter">
    <w:name w:val="HTML Typewriter"/>
    <w:basedOn w:val="DefaultParagraphFont"/>
    <w:uiPriority w:val="99"/>
    <w:semiHidden/>
    <w:unhideWhenUsed/>
    <w:rsid w:val="00A111D1"/>
    <w:rPr>
      <w:rFonts w:ascii="Consolas" w:hAnsi="Consolas"/>
      <w:sz w:val="20"/>
      <w:szCs w:val="20"/>
      <w:lang w:val="en-GB"/>
    </w:rPr>
  </w:style>
  <w:style w:type="character" w:styleId="HTMLVariable">
    <w:name w:val="HTML Variable"/>
    <w:basedOn w:val="DefaultParagraphFont"/>
    <w:uiPriority w:val="99"/>
    <w:semiHidden/>
    <w:unhideWhenUsed/>
    <w:rsid w:val="00A111D1"/>
    <w:rPr>
      <w:i/>
      <w:iCs/>
      <w:lang w:val="en-GB"/>
    </w:rPr>
  </w:style>
  <w:style w:type="paragraph" w:styleId="Index1">
    <w:name w:val="index 1"/>
    <w:basedOn w:val="Normal"/>
    <w:next w:val="Normal"/>
    <w:autoRedefine/>
    <w:uiPriority w:val="99"/>
    <w:semiHidden/>
    <w:unhideWhenUsed/>
    <w:rsid w:val="00A111D1"/>
    <w:pPr>
      <w:tabs>
        <w:tab w:val="clear" w:pos="567"/>
        <w:tab w:val="clear" w:pos="1134"/>
        <w:tab w:val="clear" w:pos="1701"/>
        <w:tab w:val="clear" w:pos="2268"/>
      </w:tabs>
      <w:ind w:left="220" w:hanging="220"/>
    </w:pPr>
  </w:style>
  <w:style w:type="paragraph" w:styleId="Index2">
    <w:name w:val="index 2"/>
    <w:basedOn w:val="Normal"/>
    <w:next w:val="Normal"/>
    <w:autoRedefine/>
    <w:uiPriority w:val="99"/>
    <w:semiHidden/>
    <w:unhideWhenUsed/>
    <w:rsid w:val="00A111D1"/>
    <w:pPr>
      <w:tabs>
        <w:tab w:val="clear" w:pos="567"/>
        <w:tab w:val="clear" w:pos="1134"/>
        <w:tab w:val="clear" w:pos="1701"/>
        <w:tab w:val="clear" w:pos="2268"/>
      </w:tabs>
      <w:ind w:left="440" w:hanging="220"/>
    </w:pPr>
  </w:style>
  <w:style w:type="paragraph" w:styleId="Index3">
    <w:name w:val="index 3"/>
    <w:basedOn w:val="Normal"/>
    <w:next w:val="Normal"/>
    <w:autoRedefine/>
    <w:uiPriority w:val="99"/>
    <w:semiHidden/>
    <w:unhideWhenUsed/>
    <w:rsid w:val="00A111D1"/>
    <w:pPr>
      <w:tabs>
        <w:tab w:val="clear" w:pos="567"/>
        <w:tab w:val="clear" w:pos="1134"/>
        <w:tab w:val="clear" w:pos="1701"/>
        <w:tab w:val="clear" w:pos="2268"/>
      </w:tabs>
      <w:ind w:left="660" w:hanging="220"/>
    </w:pPr>
  </w:style>
  <w:style w:type="paragraph" w:styleId="Index4">
    <w:name w:val="index 4"/>
    <w:basedOn w:val="Normal"/>
    <w:next w:val="Normal"/>
    <w:autoRedefine/>
    <w:uiPriority w:val="99"/>
    <w:semiHidden/>
    <w:unhideWhenUsed/>
    <w:rsid w:val="00A111D1"/>
    <w:pPr>
      <w:tabs>
        <w:tab w:val="clear" w:pos="567"/>
        <w:tab w:val="clear" w:pos="1134"/>
        <w:tab w:val="clear" w:pos="1701"/>
        <w:tab w:val="clear" w:pos="2268"/>
      </w:tabs>
      <w:ind w:left="880" w:hanging="220"/>
    </w:pPr>
  </w:style>
  <w:style w:type="paragraph" w:styleId="Index5">
    <w:name w:val="index 5"/>
    <w:basedOn w:val="Normal"/>
    <w:next w:val="Normal"/>
    <w:autoRedefine/>
    <w:uiPriority w:val="99"/>
    <w:semiHidden/>
    <w:unhideWhenUsed/>
    <w:rsid w:val="00A111D1"/>
    <w:pPr>
      <w:tabs>
        <w:tab w:val="clear" w:pos="567"/>
        <w:tab w:val="clear" w:pos="1134"/>
        <w:tab w:val="clear" w:pos="1701"/>
        <w:tab w:val="clear" w:pos="2268"/>
      </w:tabs>
      <w:ind w:left="1100" w:hanging="220"/>
    </w:pPr>
  </w:style>
  <w:style w:type="paragraph" w:styleId="Index6">
    <w:name w:val="index 6"/>
    <w:basedOn w:val="Normal"/>
    <w:next w:val="Normal"/>
    <w:autoRedefine/>
    <w:uiPriority w:val="99"/>
    <w:semiHidden/>
    <w:unhideWhenUsed/>
    <w:rsid w:val="00A111D1"/>
    <w:pPr>
      <w:tabs>
        <w:tab w:val="clear" w:pos="567"/>
        <w:tab w:val="clear" w:pos="1134"/>
        <w:tab w:val="clear" w:pos="1701"/>
        <w:tab w:val="clear" w:pos="2268"/>
      </w:tabs>
      <w:ind w:left="1320" w:hanging="220"/>
    </w:pPr>
  </w:style>
  <w:style w:type="paragraph" w:styleId="Index7">
    <w:name w:val="index 7"/>
    <w:basedOn w:val="Normal"/>
    <w:next w:val="Normal"/>
    <w:autoRedefine/>
    <w:uiPriority w:val="99"/>
    <w:semiHidden/>
    <w:unhideWhenUsed/>
    <w:rsid w:val="00A111D1"/>
    <w:pPr>
      <w:tabs>
        <w:tab w:val="clear" w:pos="567"/>
        <w:tab w:val="clear" w:pos="1134"/>
        <w:tab w:val="clear" w:pos="1701"/>
        <w:tab w:val="clear" w:pos="2268"/>
      </w:tabs>
      <w:ind w:left="1540" w:hanging="220"/>
    </w:pPr>
  </w:style>
  <w:style w:type="paragraph" w:styleId="Index8">
    <w:name w:val="index 8"/>
    <w:basedOn w:val="Normal"/>
    <w:next w:val="Normal"/>
    <w:autoRedefine/>
    <w:uiPriority w:val="99"/>
    <w:semiHidden/>
    <w:unhideWhenUsed/>
    <w:rsid w:val="00A111D1"/>
    <w:pPr>
      <w:tabs>
        <w:tab w:val="clear" w:pos="567"/>
        <w:tab w:val="clear" w:pos="1134"/>
        <w:tab w:val="clear" w:pos="1701"/>
        <w:tab w:val="clear" w:pos="2268"/>
      </w:tabs>
      <w:ind w:left="1760" w:hanging="220"/>
    </w:pPr>
  </w:style>
  <w:style w:type="paragraph" w:styleId="Index9">
    <w:name w:val="index 9"/>
    <w:basedOn w:val="Normal"/>
    <w:next w:val="Normal"/>
    <w:autoRedefine/>
    <w:uiPriority w:val="99"/>
    <w:semiHidden/>
    <w:unhideWhenUsed/>
    <w:rsid w:val="00A111D1"/>
    <w:pPr>
      <w:tabs>
        <w:tab w:val="clear" w:pos="567"/>
        <w:tab w:val="clear" w:pos="1134"/>
        <w:tab w:val="clear" w:pos="1701"/>
        <w:tab w:val="clear" w:pos="2268"/>
      </w:tabs>
      <w:ind w:left="1980" w:hanging="220"/>
    </w:pPr>
  </w:style>
  <w:style w:type="paragraph" w:styleId="IndexHeading">
    <w:name w:val="index heading"/>
    <w:basedOn w:val="Normal"/>
    <w:next w:val="Index1"/>
    <w:uiPriority w:val="99"/>
    <w:semiHidden/>
    <w:unhideWhenUsed/>
    <w:rsid w:val="00A111D1"/>
    <w:rPr>
      <w:rFonts w:asciiTheme="majorHAnsi" w:eastAsiaTheme="majorEastAsia" w:hAnsiTheme="majorHAnsi" w:cstheme="majorBidi"/>
      <w:b/>
      <w:bCs/>
    </w:rPr>
  </w:style>
  <w:style w:type="character" w:styleId="IntenseEmphasis">
    <w:name w:val="Intense Emphasis"/>
    <w:basedOn w:val="DefaultParagraphFont"/>
    <w:uiPriority w:val="21"/>
    <w:qFormat/>
    <w:rsid w:val="00A111D1"/>
    <w:rPr>
      <w:i/>
      <w:iCs/>
      <w:color w:val="4F81BD" w:themeColor="accent1"/>
      <w:lang w:val="en-GB"/>
    </w:rPr>
  </w:style>
  <w:style w:type="paragraph" w:styleId="IntenseQuote">
    <w:name w:val="Intense Quote"/>
    <w:basedOn w:val="Normal"/>
    <w:next w:val="Normal"/>
    <w:link w:val="IntenseQuoteChar"/>
    <w:uiPriority w:val="30"/>
    <w:qFormat/>
    <w:rsid w:val="00A111D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111D1"/>
    <w:rPr>
      <w:rFonts w:ascii="Times New Roman" w:eastAsia="SimSun" w:hAnsi="Times New Roman" w:cs="Times New Roman"/>
      <w:i/>
      <w:iCs/>
      <w:color w:val="4F81BD" w:themeColor="accent1"/>
      <w:sz w:val="22"/>
      <w:szCs w:val="22"/>
      <w:lang w:val="en-GB"/>
    </w:rPr>
  </w:style>
  <w:style w:type="character" w:styleId="IntenseReference">
    <w:name w:val="Intense Reference"/>
    <w:basedOn w:val="DefaultParagraphFont"/>
    <w:uiPriority w:val="32"/>
    <w:qFormat/>
    <w:rsid w:val="00A111D1"/>
    <w:rPr>
      <w:b/>
      <w:bCs/>
      <w:smallCaps/>
      <w:color w:val="4F81BD" w:themeColor="accent1"/>
      <w:spacing w:val="5"/>
      <w:lang w:val="en-GB"/>
    </w:rPr>
  </w:style>
  <w:style w:type="table" w:styleId="LightGrid">
    <w:name w:val="Light Grid"/>
    <w:basedOn w:val="TableNormal"/>
    <w:uiPriority w:val="62"/>
    <w:semiHidden/>
    <w:unhideWhenUsed/>
    <w:rsid w:val="00A111D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A111D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A111D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A111D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A111D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A111D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A111D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A111D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A111D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A111D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A111D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A111D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A111D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A111D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A111D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A111D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A111D1"/>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A111D1"/>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A111D1"/>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A111D1"/>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A111D1"/>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A111D1"/>
    <w:rPr>
      <w:lang w:val="en-GB"/>
    </w:rPr>
  </w:style>
  <w:style w:type="paragraph" w:styleId="List2">
    <w:name w:val="List 2"/>
    <w:basedOn w:val="Normal"/>
    <w:uiPriority w:val="99"/>
    <w:semiHidden/>
    <w:unhideWhenUsed/>
    <w:rsid w:val="00A111D1"/>
    <w:pPr>
      <w:ind w:left="566" w:hanging="283"/>
      <w:contextualSpacing/>
    </w:pPr>
  </w:style>
  <w:style w:type="paragraph" w:styleId="List3">
    <w:name w:val="List 3"/>
    <w:basedOn w:val="Normal"/>
    <w:uiPriority w:val="99"/>
    <w:semiHidden/>
    <w:unhideWhenUsed/>
    <w:rsid w:val="00A111D1"/>
    <w:pPr>
      <w:ind w:left="849" w:hanging="283"/>
      <w:contextualSpacing/>
    </w:pPr>
  </w:style>
  <w:style w:type="paragraph" w:styleId="List4">
    <w:name w:val="List 4"/>
    <w:basedOn w:val="Normal"/>
    <w:uiPriority w:val="99"/>
    <w:semiHidden/>
    <w:unhideWhenUsed/>
    <w:rsid w:val="00A111D1"/>
    <w:pPr>
      <w:ind w:left="1132" w:hanging="283"/>
      <w:contextualSpacing/>
    </w:pPr>
  </w:style>
  <w:style w:type="paragraph" w:styleId="List5">
    <w:name w:val="List 5"/>
    <w:basedOn w:val="Normal"/>
    <w:uiPriority w:val="99"/>
    <w:semiHidden/>
    <w:unhideWhenUsed/>
    <w:rsid w:val="00A111D1"/>
    <w:pPr>
      <w:ind w:left="1415" w:hanging="283"/>
      <w:contextualSpacing/>
    </w:pPr>
  </w:style>
  <w:style w:type="paragraph" w:styleId="ListBullet">
    <w:name w:val="List Bullet"/>
    <w:basedOn w:val="Normal"/>
    <w:uiPriority w:val="99"/>
    <w:semiHidden/>
    <w:unhideWhenUsed/>
    <w:rsid w:val="00A111D1"/>
    <w:pPr>
      <w:tabs>
        <w:tab w:val="num" w:pos="360"/>
      </w:tabs>
      <w:ind w:left="360" w:hanging="360"/>
      <w:contextualSpacing/>
    </w:pPr>
  </w:style>
  <w:style w:type="paragraph" w:styleId="ListBullet2">
    <w:name w:val="List Bullet 2"/>
    <w:basedOn w:val="Normal"/>
    <w:uiPriority w:val="99"/>
    <w:semiHidden/>
    <w:unhideWhenUsed/>
    <w:rsid w:val="00A111D1"/>
    <w:pPr>
      <w:tabs>
        <w:tab w:val="num" w:pos="643"/>
      </w:tabs>
      <w:ind w:left="643" w:hanging="360"/>
      <w:contextualSpacing/>
    </w:pPr>
  </w:style>
  <w:style w:type="paragraph" w:styleId="ListBullet3">
    <w:name w:val="List Bullet 3"/>
    <w:basedOn w:val="Normal"/>
    <w:uiPriority w:val="99"/>
    <w:semiHidden/>
    <w:unhideWhenUsed/>
    <w:rsid w:val="00A111D1"/>
    <w:pPr>
      <w:tabs>
        <w:tab w:val="num" w:pos="926"/>
      </w:tabs>
      <w:ind w:left="926" w:hanging="360"/>
      <w:contextualSpacing/>
    </w:pPr>
  </w:style>
  <w:style w:type="paragraph" w:styleId="ListBullet4">
    <w:name w:val="List Bullet 4"/>
    <w:basedOn w:val="Normal"/>
    <w:uiPriority w:val="99"/>
    <w:semiHidden/>
    <w:unhideWhenUsed/>
    <w:rsid w:val="00A111D1"/>
    <w:pPr>
      <w:tabs>
        <w:tab w:val="num" w:pos="1209"/>
      </w:tabs>
      <w:ind w:left="1209" w:hanging="360"/>
      <w:contextualSpacing/>
    </w:pPr>
  </w:style>
  <w:style w:type="paragraph" w:styleId="ListBullet5">
    <w:name w:val="List Bullet 5"/>
    <w:basedOn w:val="Normal"/>
    <w:uiPriority w:val="99"/>
    <w:semiHidden/>
    <w:unhideWhenUsed/>
    <w:rsid w:val="00A111D1"/>
    <w:pPr>
      <w:tabs>
        <w:tab w:val="num" w:pos="1492"/>
      </w:tabs>
      <w:ind w:left="1492" w:hanging="360"/>
      <w:contextualSpacing/>
    </w:pPr>
  </w:style>
  <w:style w:type="paragraph" w:styleId="ListContinue">
    <w:name w:val="List Continue"/>
    <w:basedOn w:val="Normal"/>
    <w:uiPriority w:val="99"/>
    <w:semiHidden/>
    <w:unhideWhenUsed/>
    <w:rsid w:val="00A111D1"/>
    <w:pPr>
      <w:spacing w:after="120"/>
      <w:ind w:left="283"/>
      <w:contextualSpacing/>
    </w:pPr>
  </w:style>
  <w:style w:type="paragraph" w:styleId="ListContinue2">
    <w:name w:val="List Continue 2"/>
    <w:basedOn w:val="Normal"/>
    <w:uiPriority w:val="99"/>
    <w:semiHidden/>
    <w:unhideWhenUsed/>
    <w:rsid w:val="00A111D1"/>
    <w:pPr>
      <w:spacing w:after="120"/>
      <w:ind w:left="566"/>
      <w:contextualSpacing/>
    </w:pPr>
  </w:style>
  <w:style w:type="paragraph" w:styleId="ListContinue3">
    <w:name w:val="List Continue 3"/>
    <w:basedOn w:val="Normal"/>
    <w:uiPriority w:val="99"/>
    <w:semiHidden/>
    <w:unhideWhenUsed/>
    <w:rsid w:val="00A111D1"/>
    <w:pPr>
      <w:spacing w:after="120"/>
      <w:ind w:left="849"/>
      <w:contextualSpacing/>
    </w:pPr>
  </w:style>
  <w:style w:type="paragraph" w:styleId="ListContinue4">
    <w:name w:val="List Continue 4"/>
    <w:basedOn w:val="Normal"/>
    <w:uiPriority w:val="99"/>
    <w:semiHidden/>
    <w:unhideWhenUsed/>
    <w:rsid w:val="00A111D1"/>
    <w:pPr>
      <w:spacing w:after="120"/>
      <w:ind w:left="1132"/>
      <w:contextualSpacing/>
    </w:pPr>
  </w:style>
  <w:style w:type="paragraph" w:styleId="ListContinue5">
    <w:name w:val="List Continue 5"/>
    <w:basedOn w:val="Normal"/>
    <w:uiPriority w:val="99"/>
    <w:semiHidden/>
    <w:unhideWhenUsed/>
    <w:rsid w:val="00A111D1"/>
    <w:pPr>
      <w:spacing w:after="120"/>
      <w:ind w:left="1415"/>
      <w:contextualSpacing/>
    </w:pPr>
  </w:style>
  <w:style w:type="paragraph" w:styleId="ListNumber">
    <w:name w:val="List Number"/>
    <w:basedOn w:val="Normal"/>
    <w:uiPriority w:val="99"/>
    <w:semiHidden/>
    <w:unhideWhenUsed/>
    <w:rsid w:val="00A111D1"/>
    <w:pPr>
      <w:tabs>
        <w:tab w:val="num" w:pos="360"/>
      </w:tabs>
      <w:ind w:left="360" w:hanging="360"/>
      <w:contextualSpacing/>
    </w:pPr>
  </w:style>
  <w:style w:type="paragraph" w:styleId="ListNumber2">
    <w:name w:val="List Number 2"/>
    <w:basedOn w:val="Normal"/>
    <w:uiPriority w:val="99"/>
    <w:semiHidden/>
    <w:unhideWhenUsed/>
    <w:rsid w:val="00A111D1"/>
    <w:pPr>
      <w:tabs>
        <w:tab w:val="num" w:pos="643"/>
      </w:tabs>
      <w:ind w:left="643" w:hanging="360"/>
      <w:contextualSpacing/>
    </w:pPr>
  </w:style>
  <w:style w:type="paragraph" w:styleId="ListNumber3">
    <w:name w:val="List Number 3"/>
    <w:basedOn w:val="Normal"/>
    <w:uiPriority w:val="99"/>
    <w:semiHidden/>
    <w:unhideWhenUsed/>
    <w:rsid w:val="00A111D1"/>
    <w:pPr>
      <w:tabs>
        <w:tab w:val="num" w:pos="926"/>
      </w:tabs>
      <w:ind w:left="926" w:hanging="360"/>
      <w:contextualSpacing/>
    </w:pPr>
  </w:style>
  <w:style w:type="paragraph" w:styleId="ListNumber4">
    <w:name w:val="List Number 4"/>
    <w:basedOn w:val="Normal"/>
    <w:uiPriority w:val="99"/>
    <w:semiHidden/>
    <w:unhideWhenUsed/>
    <w:rsid w:val="00A111D1"/>
    <w:pPr>
      <w:tabs>
        <w:tab w:val="num" w:pos="1209"/>
      </w:tabs>
      <w:ind w:left="1209" w:hanging="360"/>
      <w:contextualSpacing/>
    </w:pPr>
  </w:style>
  <w:style w:type="paragraph" w:styleId="ListNumber5">
    <w:name w:val="List Number 5"/>
    <w:basedOn w:val="Normal"/>
    <w:uiPriority w:val="99"/>
    <w:semiHidden/>
    <w:unhideWhenUsed/>
    <w:rsid w:val="00A111D1"/>
    <w:pPr>
      <w:tabs>
        <w:tab w:val="num" w:pos="1800"/>
      </w:tabs>
      <w:ind w:left="1800" w:hanging="360"/>
      <w:contextualSpacing/>
    </w:pPr>
  </w:style>
  <w:style w:type="table" w:styleId="ListTable1Light">
    <w:name w:val="List Table 1 Light"/>
    <w:basedOn w:val="TableNormal"/>
    <w:uiPriority w:val="46"/>
    <w:rsid w:val="00A111D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A111D1"/>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A111D1"/>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A111D1"/>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A111D1"/>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A111D1"/>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A111D1"/>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A111D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A111D1"/>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A111D1"/>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A111D1"/>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A111D1"/>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A111D1"/>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A111D1"/>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A111D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A111D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A111D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A111D1"/>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A111D1"/>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A111D1"/>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A111D1"/>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A111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A111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A111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A111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A111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A111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A111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A111D1"/>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A111D1"/>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A111D1"/>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A111D1"/>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A111D1"/>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A111D1"/>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A111D1"/>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A111D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A111D1"/>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A111D1"/>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A111D1"/>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A111D1"/>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A111D1"/>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A111D1"/>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A111D1"/>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A111D1"/>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A111D1"/>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A111D1"/>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A111D1"/>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A111D1"/>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A111D1"/>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A111D1"/>
    <w:pPr>
      <w:tabs>
        <w:tab w:val="left" w:pos="480"/>
        <w:tab w:val="left" w:pos="960"/>
        <w:tab w:val="left" w:pos="1440"/>
        <w:tab w:val="left" w:pos="1920"/>
        <w:tab w:val="left" w:pos="2400"/>
        <w:tab w:val="left" w:pos="2880"/>
        <w:tab w:val="left" w:pos="3360"/>
        <w:tab w:val="left" w:pos="3840"/>
        <w:tab w:val="left" w:pos="4320"/>
      </w:tabs>
      <w:jc w:val="both"/>
    </w:pPr>
    <w:rPr>
      <w:rFonts w:ascii="Consolas" w:eastAsia="SimSun" w:hAnsi="Consolas" w:cs="Times New Roman"/>
      <w:sz w:val="20"/>
      <w:szCs w:val="20"/>
      <w:lang w:val="en-GB"/>
    </w:rPr>
  </w:style>
  <w:style w:type="character" w:customStyle="1" w:styleId="MacroTextChar">
    <w:name w:val="Macro Text Char"/>
    <w:basedOn w:val="DefaultParagraphFont"/>
    <w:link w:val="MacroText"/>
    <w:uiPriority w:val="99"/>
    <w:semiHidden/>
    <w:rsid w:val="00A111D1"/>
    <w:rPr>
      <w:rFonts w:ascii="Consolas" w:eastAsia="SimSun" w:hAnsi="Consolas" w:cs="Times New Roman"/>
      <w:sz w:val="20"/>
      <w:szCs w:val="20"/>
      <w:lang w:val="en-GB"/>
    </w:rPr>
  </w:style>
  <w:style w:type="table" w:styleId="MediumGrid1">
    <w:name w:val="Medium Grid 1"/>
    <w:basedOn w:val="TableNormal"/>
    <w:uiPriority w:val="67"/>
    <w:semiHidden/>
    <w:unhideWhenUsed/>
    <w:rsid w:val="00A111D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A111D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A111D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A111D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A111D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A111D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A111D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A111D1"/>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A111D1"/>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A111D1"/>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A111D1"/>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A111D1"/>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A111D1"/>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A111D1"/>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A111D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111D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A111D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A111D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A111D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A111D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A111D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unhideWhenUsed/>
    <w:rsid w:val="00A111D1"/>
    <w:rPr>
      <w:color w:val="2B579A"/>
      <w:shd w:val="clear" w:color="auto" w:fill="E1DFDD"/>
      <w:lang w:val="en-GB"/>
    </w:rPr>
  </w:style>
  <w:style w:type="paragraph" w:styleId="MessageHeader">
    <w:name w:val="Message Header"/>
    <w:basedOn w:val="Normal"/>
    <w:link w:val="MessageHeaderChar"/>
    <w:uiPriority w:val="99"/>
    <w:semiHidden/>
    <w:unhideWhenUsed/>
    <w:rsid w:val="00A111D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111D1"/>
    <w:rPr>
      <w:rFonts w:asciiTheme="majorHAnsi" w:eastAsiaTheme="majorEastAsia" w:hAnsiTheme="majorHAnsi" w:cstheme="majorBidi"/>
      <w:shd w:val="pct20" w:color="auto" w:fill="auto"/>
      <w:lang w:val="en-GB"/>
    </w:rPr>
  </w:style>
  <w:style w:type="paragraph" w:styleId="NoSpacing">
    <w:name w:val="No Spacing"/>
    <w:uiPriority w:val="1"/>
    <w:qFormat/>
    <w:rsid w:val="00A111D1"/>
    <w:pPr>
      <w:tabs>
        <w:tab w:val="left" w:pos="567"/>
        <w:tab w:val="left" w:pos="1134"/>
        <w:tab w:val="left" w:pos="1701"/>
        <w:tab w:val="left" w:pos="2268"/>
      </w:tabs>
      <w:jc w:val="both"/>
    </w:pPr>
    <w:rPr>
      <w:rFonts w:ascii="Times New Roman" w:eastAsia="SimSun" w:hAnsi="Times New Roman" w:cs="Times New Roman"/>
      <w:sz w:val="22"/>
      <w:szCs w:val="22"/>
      <w:lang w:val="en-GB"/>
    </w:rPr>
  </w:style>
  <w:style w:type="paragraph" w:styleId="NormalWeb">
    <w:name w:val="Normal (Web)"/>
    <w:basedOn w:val="Normal"/>
    <w:uiPriority w:val="99"/>
    <w:semiHidden/>
    <w:unhideWhenUsed/>
    <w:rsid w:val="00A111D1"/>
    <w:rPr>
      <w:sz w:val="24"/>
      <w:szCs w:val="24"/>
    </w:rPr>
  </w:style>
  <w:style w:type="paragraph" w:styleId="NormalIndent">
    <w:name w:val="Normal Indent"/>
    <w:basedOn w:val="Normal"/>
    <w:uiPriority w:val="99"/>
    <w:semiHidden/>
    <w:unhideWhenUsed/>
    <w:rsid w:val="00A111D1"/>
    <w:pPr>
      <w:ind w:left="720"/>
    </w:pPr>
  </w:style>
  <w:style w:type="paragraph" w:styleId="NoteHeading">
    <w:name w:val="Note Heading"/>
    <w:basedOn w:val="Normal"/>
    <w:next w:val="Normal"/>
    <w:link w:val="NoteHeadingChar"/>
    <w:uiPriority w:val="99"/>
    <w:semiHidden/>
    <w:unhideWhenUsed/>
    <w:rsid w:val="00A111D1"/>
  </w:style>
  <w:style w:type="character" w:customStyle="1" w:styleId="NoteHeadingChar">
    <w:name w:val="Note Heading Char"/>
    <w:basedOn w:val="DefaultParagraphFont"/>
    <w:link w:val="NoteHeading"/>
    <w:uiPriority w:val="99"/>
    <w:semiHidden/>
    <w:rsid w:val="00A111D1"/>
    <w:rPr>
      <w:rFonts w:ascii="Times New Roman" w:eastAsia="SimSun" w:hAnsi="Times New Roman" w:cs="Times New Roman"/>
      <w:sz w:val="22"/>
      <w:szCs w:val="22"/>
      <w:lang w:val="en-GB"/>
    </w:rPr>
  </w:style>
  <w:style w:type="table" w:styleId="PlainTable1">
    <w:name w:val="Plain Table 1"/>
    <w:basedOn w:val="TableNormal"/>
    <w:uiPriority w:val="41"/>
    <w:rsid w:val="00A111D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111D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A111D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111D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111D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A111D1"/>
    <w:rPr>
      <w:rFonts w:ascii="Consolas" w:hAnsi="Consolas"/>
      <w:sz w:val="21"/>
      <w:szCs w:val="21"/>
    </w:rPr>
  </w:style>
  <w:style w:type="character" w:customStyle="1" w:styleId="PlainTextChar">
    <w:name w:val="Plain Text Char"/>
    <w:basedOn w:val="DefaultParagraphFont"/>
    <w:link w:val="PlainText"/>
    <w:uiPriority w:val="99"/>
    <w:semiHidden/>
    <w:rsid w:val="00A111D1"/>
    <w:rPr>
      <w:rFonts w:ascii="Consolas" w:eastAsia="SimSun" w:hAnsi="Consolas" w:cs="Times New Roman"/>
      <w:sz w:val="21"/>
      <w:szCs w:val="21"/>
      <w:lang w:val="en-GB"/>
    </w:rPr>
  </w:style>
  <w:style w:type="paragraph" w:styleId="Quote">
    <w:name w:val="Quote"/>
    <w:basedOn w:val="Normal"/>
    <w:next w:val="Normal"/>
    <w:link w:val="QuoteChar"/>
    <w:uiPriority w:val="29"/>
    <w:qFormat/>
    <w:rsid w:val="00A111D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111D1"/>
    <w:rPr>
      <w:rFonts w:ascii="Times New Roman" w:eastAsia="SimSun" w:hAnsi="Times New Roman" w:cs="Times New Roman"/>
      <w:i/>
      <w:iCs/>
      <w:color w:val="404040" w:themeColor="text1" w:themeTint="BF"/>
      <w:sz w:val="22"/>
      <w:szCs w:val="22"/>
      <w:lang w:val="en-GB"/>
    </w:rPr>
  </w:style>
  <w:style w:type="paragraph" w:styleId="Salutation">
    <w:name w:val="Salutation"/>
    <w:basedOn w:val="Normal"/>
    <w:next w:val="Normal"/>
    <w:link w:val="SalutationChar"/>
    <w:uiPriority w:val="99"/>
    <w:semiHidden/>
    <w:unhideWhenUsed/>
    <w:rsid w:val="00A111D1"/>
  </w:style>
  <w:style w:type="character" w:customStyle="1" w:styleId="SalutationChar">
    <w:name w:val="Salutation Char"/>
    <w:basedOn w:val="DefaultParagraphFont"/>
    <w:link w:val="Salutation"/>
    <w:uiPriority w:val="99"/>
    <w:semiHidden/>
    <w:rsid w:val="00A111D1"/>
    <w:rPr>
      <w:rFonts w:ascii="Times New Roman" w:eastAsia="SimSun" w:hAnsi="Times New Roman" w:cs="Times New Roman"/>
      <w:sz w:val="22"/>
      <w:szCs w:val="22"/>
      <w:lang w:val="en-GB"/>
    </w:rPr>
  </w:style>
  <w:style w:type="paragraph" w:styleId="Signature">
    <w:name w:val="Signature"/>
    <w:basedOn w:val="Normal"/>
    <w:link w:val="SignatureChar"/>
    <w:uiPriority w:val="99"/>
    <w:semiHidden/>
    <w:unhideWhenUsed/>
    <w:rsid w:val="00A111D1"/>
    <w:pPr>
      <w:ind w:left="4252"/>
    </w:pPr>
  </w:style>
  <w:style w:type="character" w:customStyle="1" w:styleId="SignatureChar">
    <w:name w:val="Signature Char"/>
    <w:basedOn w:val="DefaultParagraphFont"/>
    <w:link w:val="Signature"/>
    <w:uiPriority w:val="99"/>
    <w:semiHidden/>
    <w:rsid w:val="00A111D1"/>
    <w:rPr>
      <w:rFonts w:ascii="Times New Roman" w:eastAsia="SimSun" w:hAnsi="Times New Roman" w:cs="Times New Roman"/>
      <w:sz w:val="22"/>
      <w:szCs w:val="22"/>
      <w:lang w:val="en-GB"/>
    </w:rPr>
  </w:style>
  <w:style w:type="character" w:styleId="SmartHyperlink">
    <w:name w:val="Smart Hyperlink"/>
    <w:basedOn w:val="DefaultParagraphFont"/>
    <w:uiPriority w:val="99"/>
    <w:semiHidden/>
    <w:unhideWhenUsed/>
    <w:rsid w:val="00A111D1"/>
    <w:rPr>
      <w:u w:val="dotted"/>
      <w:lang w:val="en-GB"/>
    </w:rPr>
  </w:style>
  <w:style w:type="character" w:styleId="SmartLink">
    <w:name w:val="Smart Link"/>
    <w:basedOn w:val="DefaultParagraphFont"/>
    <w:uiPriority w:val="99"/>
    <w:semiHidden/>
    <w:unhideWhenUsed/>
    <w:rsid w:val="00A111D1"/>
    <w:rPr>
      <w:color w:val="0000FF"/>
      <w:u w:val="single"/>
      <w:shd w:val="clear" w:color="auto" w:fill="F3F2F1"/>
      <w:lang w:val="en-GB"/>
    </w:rPr>
  </w:style>
  <w:style w:type="character" w:styleId="Strong">
    <w:name w:val="Strong"/>
    <w:basedOn w:val="DefaultParagraphFont"/>
    <w:uiPriority w:val="22"/>
    <w:qFormat/>
    <w:rsid w:val="00A111D1"/>
    <w:rPr>
      <w:b/>
      <w:bCs/>
      <w:lang w:val="en-GB"/>
    </w:rPr>
  </w:style>
  <w:style w:type="character" w:styleId="SubtleEmphasis">
    <w:name w:val="Subtle Emphasis"/>
    <w:basedOn w:val="DefaultParagraphFont"/>
    <w:uiPriority w:val="19"/>
    <w:qFormat/>
    <w:rsid w:val="00A111D1"/>
    <w:rPr>
      <w:i/>
      <w:iCs/>
      <w:color w:val="404040" w:themeColor="text1" w:themeTint="BF"/>
      <w:lang w:val="en-GB"/>
    </w:rPr>
  </w:style>
  <w:style w:type="character" w:styleId="SubtleReference">
    <w:name w:val="Subtle Reference"/>
    <w:basedOn w:val="DefaultParagraphFont"/>
    <w:uiPriority w:val="31"/>
    <w:qFormat/>
    <w:rsid w:val="00A111D1"/>
    <w:rPr>
      <w:smallCaps/>
      <w:color w:val="5A5A5A" w:themeColor="text1" w:themeTint="A5"/>
      <w:lang w:val="en-GB"/>
    </w:rPr>
  </w:style>
  <w:style w:type="table" w:styleId="Table3Deffects1">
    <w:name w:val="Table 3D effects 1"/>
    <w:basedOn w:val="TableNormal"/>
    <w:uiPriority w:val="99"/>
    <w:semiHidden/>
    <w:unhideWhenUsed/>
    <w:rsid w:val="00A111D1"/>
    <w:pPr>
      <w:tabs>
        <w:tab w:val="left" w:pos="567"/>
        <w:tab w:val="left" w:pos="1134"/>
        <w:tab w:val="left" w:pos="1701"/>
        <w:tab w:val="left" w:pos="2268"/>
      </w:tabs>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A111D1"/>
    <w:pPr>
      <w:tabs>
        <w:tab w:val="left" w:pos="567"/>
        <w:tab w:val="left" w:pos="1134"/>
        <w:tab w:val="left" w:pos="1701"/>
        <w:tab w:val="left" w:pos="2268"/>
      </w:tabs>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A111D1"/>
    <w:pPr>
      <w:tabs>
        <w:tab w:val="left" w:pos="567"/>
        <w:tab w:val="left" w:pos="1134"/>
        <w:tab w:val="left" w:pos="1701"/>
        <w:tab w:val="left" w:pos="2268"/>
      </w:tabs>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A111D1"/>
    <w:pPr>
      <w:tabs>
        <w:tab w:val="left" w:pos="567"/>
        <w:tab w:val="left" w:pos="1134"/>
        <w:tab w:val="left" w:pos="1701"/>
        <w:tab w:val="left" w:pos="2268"/>
      </w:tabs>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A111D1"/>
    <w:pPr>
      <w:tabs>
        <w:tab w:val="left" w:pos="567"/>
        <w:tab w:val="left" w:pos="1134"/>
        <w:tab w:val="left" w:pos="1701"/>
        <w:tab w:val="left" w:pos="2268"/>
      </w:tabs>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A111D1"/>
    <w:pPr>
      <w:tabs>
        <w:tab w:val="left" w:pos="567"/>
        <w:tab w:val="left" w:pos="1134"/>
        <w:tab w:val="left" w:pos="1701"/>
        <w:tab w:val="left" w:pos="2268"/>
      </w:tabs>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A111D1"/>
    <w:pPr>
      <w:tabs>
        <w:tab w:val="left" w:pos="567"/>
        <w:tab w:val="left" w:pos="1134"/>
        <w:tab w:val="left" w:pos="1701"/>
        <w:tab w:val="left" w:pos="2268"/>
      </w:tabs>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A111D1"/>
    <w:pPr>
      <w:tabs>
        <w:tab w:val="left" w:pos="567"/>
        <w:tab w:val="left" w:pos="1134"/>
        <w:tab w:val="left" w:pos="1701"/>
        <w:tab w:val="left" w:pos="2268"/>
      </w:tabs>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A111D1"/>
    <w:pPr>
      <w:tabs>
        <w:tab w:val="left" w:pos="567"/>
        <w:tab w:val="left" w:pos="1134"/>
        <w:tab w:val="left" w:pos="1701"/>
        <w:tab w:val="left" w:pos="2268"/>
      </w:tabs>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A111D1"/>
    <w:pPr>
      <w:tabs>
        <w:tab w:val="left" w:pos="567"/>
        <w:tab w:val="left" w:pos="1134"/>
        <w:tab w:val="left" w:pos="1701"/>
        <w:tab w:val="left" w:pos="2268"/>
      </w:tabs>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A111D1"/>
    <w:pPr>
      <w:tabs>
        <w:tab w:val="left" w:pos="567"/>
        <w:tab w:val="left" w:pos="1134"/>
        <w:tab w:val="left" w:pos="1701"/>
        <w:tab w:val="left" w:pos="2268"/>
      </w:tabs>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111D1"/>
    <w:pPr>
      <w:tabs>
        <w:tab w:val="left" w:pos="567"/>
        <w:tab w:val="left" w:pos="1134"/>
        <w:tab w:val="left" w:pos="1701"/>
        <w:tab w:val="left" w:pos="2268"/>
      </w:tabs>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A111D1"/>
    <w:pPr>
      <w:tabs>
        <w:tab w:val="left" w:pos="567"/>
        <w:tab w:val="left" w:pos="1134"/>
        <w:tab w:val="left" w:pos="1701"/>
        <w:tab w:val="left" w:pos="2268"/>
      </w:tabs>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A111D1"/>
    <w:pPr>
      <w:tabs>
        <w:tab w:val="left" w:pos="567"/>
        <w:tab w:val="left" w:pos="1134"/>
        <w:tab w:val="left" w:pos="1701"/>
        <w:tab w:val="left" w:pos="2268"/>
      </w:tabs>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A111D1"/>
    <w:pPr>
      <w:tabs>
        <w:tab w:val="left" w:pos="567"/>
        <w:tab w:val="left" w:pos="1134"/>
        <w:tab w:val="left" w:pos="1701"/>
        <w:tab w:val="left" w:pos="2268"/>
      </w:tabs>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A111D1"/>
    <w:pPr>
      <w:tabs>
        <w:tab w:val="left" w:pos="567"/>
        <w:tab w:val="left" w:pos="1134"/>
        <w:tab w:val="left" w:pos="1701"/>
        <w:tab w:val="left" w:pos="2268"/>
      </w:tabs>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A111D1"/>
    <w:pPr>
      <w:tabs>
        <w:tab w:val="left" w:pos="567"/>
        <w:tab w:val="left" w:pos="1134"/>
        <w:tab w:val="left" w:pos="1701"/>
        <w:tab w:val="left" w:pos="2268"/>
      </w:tabs>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A111D1"/>
    <w:pPr>
      <w:tabs>
        <w:tab w:val="left" w:pos="567"/>
        <w:tab w:val="left" w:pos="1134"/>
        <w:tab w:val="left" w:pos="1701"/>
        <w:tab w:val="left" w:pos="2268"/>
      </w:tabs>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A111D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A111D1"/>
    <w:pPr>
      <w:tabs>
        <w:tab w:val="left" w:pos="567"/>
        <w:tab w:val="left" w:pos="1134"/>
        <w:tab w:val="left" w:pos="1701"/>
        <w:tab w:val="left" w:pos="2268"/>
      </w:tabs>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A111D1"/>
    <w:pPr>
      <w:tabs>
        <w:tab w:val="clear" w:pos="567"/>
        <w:tab w:val="clear" w:pos="1134"/>
        <w:tab w:val="clear" w:pos="1701"/>
        <w:tab w:val="clear" w:pos="2268"/>
      </w:tabs>
      <w:ind w:left="220" w:hanging="220"/>
    </w:pPr>
  </w:style>
  <w:style w:type="paragraph" w:styleId="TableofFigures">
    <w:name w:val="table of figures"/>
    <w:basedOn w:val="Normal"/>
    <w:next w:val="Normal"/>
    <w:uiPriority w:val="99"/>
    <w:semiHidden/>
    <w:unhideWhenUsed/>
    <w:rsid w:val="00A111D1"/>
    <w:pPr>
      <w:tabs>
        <w:tab w:val="clear" w:pos="567"/>
        <w:tab w:val="clear" w:pos="1134"/>
        <w:tab w:val="clear" w:pos="1701"/>
        <w:tab w:val="clear" w:pos="2268"/>
      </w:tabs>
    </w:pPr>
  </w:style>
  <w:style w:type="table" w:styleId="TableProfessional">
    <w:name w:val="Table Professional"/>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A111D1"/>
    <w:pPr>
      <w:tabs>
        <w:tab w:val="left" w:pos="567"/>
        <w:tab w:val="left" w:pos="1134"/>
        <w:tab w:val="left" w:pos="1701"/>
        <w:tab w:val="left" w:pos="2268"/>
      </w:tabs>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A111D1"/>
    <w:pPr>
      <w:tabs>
        <w:tab w:val="left" w:pos="567"/>
        <w:tab w:val="left" w:pos="1134"/>
        <w:tab w:val="left" w:pos="1701"/>
        <w:tab w:val="left" w:pos="2268"/>
      </w:tabs>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A111D1"/>
    <w:pPr>
      <w:tabs>
        <w:tab w:val="left" w:pos="567"/>
        <w:tab w:val="left" w:pos="1134"/>
        <w:tab w:val="left" w:pos="1701"/>
        <w:tab w:val="left" w:pos="2268"/>
      </w:tabs>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A111D1"/>
    <w:pPr>
      <w:tabs>
        <w:tab w:val="left" w:pos="567"/>
        <w:tab w:val="left" w:pos="1134"/>
        <w:tab w:val="left" w:pos="1701"/>
        <w:tab w:val="left" w:pos="2268"/>
      </w:tabs>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A111D1"/>
    <w:pPr>
      <w:tabs>
        <w:tab w:val="left" w:pos="567"/>
        <w:tab w:val="left" w:pos="1134"/>
        <w:tab w:val="left" w:pos="1701"/>
        <w:tab w:val="left" w:pos="2268"/>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A111D1"/>
    <w:pPr>
      <w:tabs>
        <w:tab w:val="left" w:pos="567"/>
        <w:tab w:val="left" w:pos="1134"/>
        <w:tab w:val="left" w:pos="1701"/>
        <w:tab w:val="left" w:pos="2268"/>
      </w:tabs>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A111D1"/>
    <w:pPr>
      <w:tabs>
        <w:tab w:val="left" w:pos="567"/>
        <w:tab w:val="left" w:pos="1134"/>
        <w:tab w:val="left" w:pos="1701"/>
        <w:tab w:val="left" w:pos="2268"/>
      </w:tabs>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A111D1"/>
    <w:pPr>
      <w:tabs>
        <w:tab w:val="left" w:pos="567"/>
        <w:tab w:val="left" w:pos="1134"/>
        <w:tab w:val="left" w:pos="1701"/>
        <w:tab w:val="left" w:pos="2268"/>
      </w:tabs>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A111D1"/>
    <w:pPr>
      <w:numPr>
        <w:numId w:val="0"/>
      </w:numPr>
      <w:tabs>
        <w:tab w:val="left" w:pos="567"/>
      </w:tabs>
      <w:spacing w:after="0"/>
      <w:jc w:val="both"/>
      <w:outlineLvl w:val="9"/>
    </w:pPr>
    <w:rPr>
      <w:rFonts w:asciiTheme="majorHAnsi" w:hAnsiTheme="majorHAnsi"/>
      <w:b w:val="0"/>
      <w:bCs w:val="0"/>
      <w:color w:val="365F91" w:themeColor="accent1" w:themeShade="BF"/>
      <w:kern w:val="0"/>
      <w:sz w:val="32"/>
      <w14:ligatures w14:val="none"/>
    </w:rPr>
  </w:style>
  <w:style w:type="character" w:styleId="UnresolvedMention">
    <w:name w:val="Unresolved Mention"/>
    <w:basedOn w:val="DefaultParagraphFont"/>
    <w:uiPriority w:val="99"/>
    <w:semiHidden/>
    <w:unhideWhenUsed/>
    <w:rsid w:val="00A111D1"/>
    <w:rPr>
      <w:color w:val="605E5C"/>
      <w:shd w:val="clear" w:color="auto" w:fill="E1DFDD"/>
      <w:lang w:val="en-GB"/>
    </w:rPr>
  </w:style>
  <w:style w:type="paragraph" w:customStyle="1" w:styleId="CBDAgendaItemReport">
    <w:name w:val="CBD_AgendaItem_Report"/>
    <w:basedOn w:val="Normal"/>
    <w:qFormat/>
    <w:rsid w:val="00866063"/>
    <w:pPr>
      <w:keepNext/>
      <w:keepLines/>
      <w:spacing w:before="240" w:after="120"/>
      <w:jc w:val="left"/>
    </w:pPr>
    <w:rPr>
      <w:b/>
      <w:sz w:val="24"/>
    </w:rPr>
  </w:style>
  <w:style w:type="paragraph" w:customStyle="1" w:styleId="CBDagendaItem0">
    <w:name w:val="CBD_agenda_Item"/>
    <w:basedOn w:val="CBDNormalNumber"/>
    <w:qFormat/>
    <w:rsid w:val="008660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yperlink" Target="https://www.cbd.int/decisions/mop/?m=cp-mop-10" TargetMode="External"/><Relationship Id="rId2" Type="http://schemas.openxmlformats.org/officeDocument/2006/relationships/customXml" Target="../customXml/item2.xml"/><Relationship Id="rId16" Type="http://schemas.openxmlformats.org/officeDocument/2006/relationships/hyperlink" Target="https://www.cbd.int/decisions/mop/?m=cp-mop-1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cbd.int/decisions/mop/?m=cp-mop-10"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cbd.int/documents/CBD/SBI/7/6/ADD1" TargetMode="External"/><Relationship Id="rId2" Type="http://schemas.openxmlformats.org/officeDocument/2006/relationships/hyperlink" Target="https://www.cbd.int/doc/decisions/cp-mop-10/cp-mop-10-dec-04-zh.pdf" TargetMode="External"/><Relationship Id="rId1" Type="http://schemas.openxmlformats.org/officeDocument/2006/relationships/hyperlink" Target="https://www.cbd.int/doc/decisions/cp-mop-10/cp-mop-10-dec-03-zh.pdf" TargetMode="External"/><Relationship Id="rId6" Type="http://schemas.openxmlformats.org/officeDocument/2006/relationships/hyperlink" Target="https://bch.cbd.int/protocol" TargetMode="External"/><Relationship Id="rId5" Type="http://schemas.openxmlformats.org/officeDocument/2006/relationships/hyperlink" Target="https://docs.un.org/zh/UNEP/CBD/BS/COP-MOP/5/17" TargetMode="External"/><Relationship Id="rId4" Type="http://schemas.openxmlformats.org/officeDocument/2006/relationships/hyperlink" Target="https://www.cbd.int/decisions/cop/?m=cop-1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DEUPMANN\Downloads\sbi-07-template-e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date xx 2019</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328EB00E67F346B6174BE96D327B2B" ma:contentTypeVersion="11" ma:contentTypeDescription="Create a new document." ma:contentTypeScope="" ma:versionID="b1769ac123458866e93c1e1a8f5d7264">
  <xsd:schema xmlns:xsd="http://www.w3.org/2001/XMLSchema" xmlns:xs="http://www.w3.org/2001/XMLSchema" xmlns:p="http://schemas.microsoft.com/office/2006/metadata/properties" xmlns:ns2="292e8265-61e8-4476-9c6d-719af089d244" xmlns:ns3="c89cf9d1-532e-4c94-875d-12e9041bbcb0" targetNamespace="http://schemas.microsoft.com/office/2006/metadata/properties" ma:root="true" ma:fieldsID="cef69a2368db5a80933a10034f3f94d7" ns2:_="" ns3:_="">
    <xsd:import namespace="292e8265-61e8-4476-9c6d-719af089d244"/>
    <xsd:import namespace="c89cf9d1-532e-4c94-875d-12e9041bb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e8265-61e8-4476-9c6d-719af089d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cf9d1-532e-4c94-875d-12e9041bbc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fcbcd2-b711-4b56-9cc9-ef645dd2f1b1}" ma:internalName="TaxCatchAll" ma:showField="CatchAllData" ma:web="c89cf9d1-532e-4c94-875d-12e9041bb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89cf9d1-532e-4c94-875d-12e9041bbcb0" xsi:nil="true"/>
    <lcf76f155ced4ddcb4097134ff3c332f xmlns="292e8265-61e8-4476-9c6d-719af089d24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E0AADEA-2501-4555-93AC-F24B004D07DA}"/>
</file>

<file path=customXml/itemProps3.xml><?xml version="1.0" encoding="utf-8"?>
<ds:datastoreItem xmlns:ds="http://schemas.openxmlformats.org/officeDocument/2006/customXml" ds:itemID="{E2BAD42C-1DC6-49A0-8A77-BC87126E0AAE}">
  <ds:schemaRefs>
    <ds:schemaRef ds:uri="http://schemas.microsoft.com/office/2006/metadata/properties"/>
    <ds:schemaRef ds:uri="http://schemas.microsoft.com/office/infopath/2007/PartnerControls"/>
    <ds:schemaRef ds:uri="33f83e4c-9242-4b83-8119-3ee48f7e7c8e"/>
    <ds:schemaRef ds:uri="5f64400a-97a4-438a-bd79-154f0fe987d2"/>
  </ds:schemaRefs>
</ds:datastoreItem>
</file>

<file path=customXml/itemProps4.xml><?xml version="1.0" encoding="utf-8"?>
<ds:datastoreItem xmlns:ds="http://schemas.openxmlformats.org/officeDocument/2006/customXml" ds:itemID="{892A0005-6FD8-455B-8E42-C9C8F0DF202C}">
  <ds:schemaRefs>
    <ds:schemaRef ds:uri="http://schemas.openxmlformats.org/officeDocument/2006/bibliography"/>
  </ds:schemaRefs>
</ds:datastoreItem>
</file>

<file path=customXml/itemProps5.xml><?xml version="1.0" encoding="utf-8"?>
<ds:datastoreItem xmlns:ds="http://schemas.openxmlformats.org/officeDocument/2006/customXml" ds:itemID="{157C228B-262D-4418-9EAD-4DA8699E5020}">
  <ds:schemaRefs>
    <ds:schemaRef ds:uri="http://schemas.microsoft.com/sharepoint/v3/contenttype/forms"/>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sbi-07-template-en.dotm</Template>
  <TotalTime>227</TotalTime>
  <Pages>7</Pages>
  <Words>968</Words>
  <Characters>5524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《卡塔赫纳生物安全议定书》成效第五次评估和审查以及《议定书》执行计划和能力建设行动计划中期评价</vt:lpstr>
    </vt:vector>
  </TitlesOfParts>
  <Company>SCBD</Company>
  <LinksUpToDate>false</LinksUpToDate>
  <CharactersWithSpaces>6480</CharactersWithSpaces>
  <SharedDoc>false</SharedDoc>
  <HLinks>
    <vt:vector size="156" baseType="variant">
      <vt:variant>
        <vt:i4>3407924</vt:i4>
      </vt:variant>
      <vt:variant>
        <vt:i4>33</vt:i4>
      </vt:variant>
      <vt:variant>
        <vt:i4>0</vt:i4>
      </vt:variant>
      <vt:variant>
        <vt:i4>5</vt:i4>
      </vt:variant>
      <vt:variant>
        <vt:lpwstr>https://www.cbd.int/documents/CBD/SBI/7/6/ADD1</vt:lpwstr>
      </vt:variant>
      <vt:variant>
        <vt:lpwstr/>
      </vt:variant>
      <vt:variant>
        <vt:i4>1572895</vt:i4>
      </vt:variant>
      <vt:variant>
        <vt:i4>30</vt:i4>
      </vt:variant>
      <vt:variant>
        <vt:i4>0</vt:i4>
      </vt:variant>
      <vt:variant>
        <vt:i4>5</vt:i4>
      </vt:variant>
      <vt:variant>
        <vt:lpwstr>https://www.cbd.int/documents/CBD/CP/LG/15/2</vt:lpwstr>
      </vt:variant>
      <vt:variant>
        <vt:lpwstr/>
      </vt:variant>
      <vt:variant>
        <vt:i4>8323183</vt:i4>
      </vt:variant>
      <vt:variant>
        <vt:i4>27</vt:i4>
      </vt:variant>
      <vt:variant>
        <vt:i4>0</vt:i4>
      </vt:variant>
      <vt:variant>
        <vt:i4>5</vt:i4>
      </vt:variant>
      <vt:variant>
        <vt:lpwstr>https://www.cbd.int/decisions/mop?m=mop-01</vt:lpwstr>
      </vt:variant>
      <vt:variant>
        <vt:lpwstr/>
      </vt:variant>
      <vt:variant>
        <vt:i4>3407924</vt:i4>
      </vt:variant>
      <vt:variant>
        <vt:i4>24</vt:i4>
      </vt:variant>
      <vt:variant>
        <vt:i4>0</vt:i4>
      </vt:variant>
      <vt:variant>
        <vt:i4>5</vt:i4>
      </vt:variant>
      <vt:variant>
        <vt:lpwstr>https://www.cbd.int/documents/CBD/SBI/7/6/ADD1</vt:lpwstr>
      </vt:variant>
      <vt:variant>
        <vt:lpwstr/>
      </vt:variant>
      <vt:variant>
        <vt:i4>1179672</vt:i4>
      </vt:variant>
      <vt:variant>
        <vt:i4>21</vt:i4>
      </vt:variant>
      <vt:variant>
        <vt:i4>0</vt:i4>
      </vt:variant>
      <vt:variant>
        <vt:i4>5</vt:i4>
      </vt:variant>
      <vt:variant>
        <vt:lpwstr>https://www.cbd.int/documents/CBD/CP/CC/21/3</vt:lpwstr>
      </vt:variant>
      <vt:variant>
        <vt:lpwstr/>
      </vt:variant>
      <vt:variant>
        <vt:i4>3407924</vt:i4>
      </vt:variant>
      <vt:variant>
        <vt:i4>18</vt:i4>
      </vt:variant>
      <vt:variant>
        <vt:i4>0</vt:i4>
      </vt:variant>
      <vt:variant>
        <vt:i4>5</vt:i4>
      </vt:variant>
      <vt:variant>
        <vt:lpwstr>https://www.cbd.int/documents/CBD/SBI/7/6/ADD1</vt:lpwstr>
      </vt:variant>
      <vt:variant>
        <vt:lpwstr/>
      </vt:variant>
      <vt:variant>
        <vt:i4>5242958</vt:i4>
      </vt:variant>
      <vt:variant>
        <vt:i4>15</vt:i4>
      </vt:variant>
      <vt:variant>
        <vt:i4>0</vt:i4>
      </vt:variant>
      <vt:variant>
        <vt:i4>5</vt:i4>
      </vt:variant>
      <vt:variant>
        <vt:lpwstr>https://www.cbd.int/decisions/mop?m=cp-mop-10</vt:lpwstr>
      </vt:variant>
      <vt:variant>
        <vt:lpwstr/>
      </vt:variant>
      <vt:variant>
        <vt:i4>5242958</vt:i4>
      </vt:variant>
      <vt:variant>
        <vt:i4>12</vt:i4>
      </vt:variant>
      <vt:variant>
        <vt:i4>0</vt:i4>
      </vt:variant>
      <vt:variant>
        <vt:i4>5</vt:i4>
      </vt:variant>
      <vt:variant>
        <vt:lpwstr>https://www.cbd.int/decisions/mop?m=cp-mop-10</vt:lpwstr>
      </vt:variant>
      <vt:variant>
        <vt:lpwstr/>
      </vt:variant>
      <vt:variant>
        <vt:i4>5242958</vt:i4>
      </vt:variant>
      <vt:variant>
        <vt:i4>9</vt:i4>
      </vt:variant>
      <vt:variant>
        <vt:i4>0</vt:i4>
      </vt:variant>
      <vt:variant>
        <vt:i4>5</vt:i4>
      </vt:variant>
      <vt:variant>
        <vt:lpwstr>https://www.cbd.int/decisions/mop?m=cp-mop-10</vt:lpwstr>
      </vt:variant>
      <vt:variant>
        <vt:lpwstr/>
      </vt:variant>
      <vt:variant>
        <vt:i4>5242958</vt:i4>
      </vt:variant>
      <vt:variant>
        <vt:i4>6</vt:i4>
      </vt:variant>
      <vt:variant>
        <vt:i4>0</vt:i4>
      </vt:variant>
      <vt:variant>
        <vt:i4>5</vt:i4>
      </vt:variant>
      <vt:variant>
        <vt:lpwstr>https://www.cbd.int/decisions/mop?m=cp-mop-10</vt:lpwstr>
      </vt:variant>
      <vt:variant>
        <vt:lpwstr/>
      </vt:variant>
      <vt:variant>
        <vt:i4>5242958</vt:i4>
      </vt:variant>
      <vt:variant>
        <vt:i4>3</vt:i4>
      </vt:variant>
      <vt:variant>
        <vt:i4>0</vt:i4>
      </vt:variant>
      <vt:variant>
        <vt:i4>5</vt:i4>
      </vt:variant>
      <vt:variant>
        <vt:lpwstr>https://www.cbd.int/decisions/mop?m=cp-mop-10</vt:lpwstr>
      </vt:variant>
      <vt:variant>
        <vt:lpwstr/>
      </vt:variant>
      <vt:variant>
        <vt:i4>5242958</vt:i4>
      </vt:variant>
      <vt:variant>
        <vt:i4>0</vt:i4>
      </vt:variant>
      <vt:variant>
        <vt:i4>0</vt:i4>
      </vt:variant>
      <vt:variant>
        <vt:i4>5</vt:i4>
      </vt:variant>
      <vt:variant>
        <vt:lpwstr>https://www.cbd.int/decisions/mop?m=cp-mop-10</vt:lpwstr>
      </vt:variant>
      <vt:variant>
        <vt:lpwstr/>
      </vt:variant>
      <vt:variant>
        <vt:i4>8061038</vt:i4>
      </vt:variant>
      <vt:variant>
        <vt:i4>21</vt:i4>
      </vt:variant>
      <vt:variant>
        <vt:i4>0</vt:i4>
      </vt:variant>
      <vt:variant>
        <vt:i4>5</vt:i4>
      </vt:variant>
      <vt:variant>
        <vt:lpwstr>https://www.cbd.int/decisions/cop?m=cop-15</vt:lpwstr>
      </vt:variant>
      <vt:variant>
        <vt:lpwstr/>
      </vt:variant>
      <vt:variant>
        <vt:i4>3473515</vt:i4>
      </vt:variant>
      <vt:variant>
        <vt:i4>18</vt:i4>
      </vt:variant>
      <vt:variant>
        <vt:i4>0</vt:i4>
      </vt:variant>
      <vt:variant>
        <vt:i4>5</vt:i4>
      </vt:variant>
      <vt:variant>
        <vt:lpwstr>https://www.cbd.int/decisions/?id=12324</vt:lpwstr>
      </vt:variant>
      <vt:variant>
        <vt:lpwstr/>
      </vt:variant>
      <vt:variant>
        <vt:i4>3407924</vt:i4>
      </vt:variant>
      <vt:variant>
        <vt:i4>15</vt:i4>
      </vt:variant>
      <vt:variant>
        <vt:i4>0</vt:i4>
      </vt:variant>
      <vt:variant>
        <vt:i4>5</vt:i4>
      </vt:variant>
      <vt:variant>
        <vt:lpwstr>https://www.cbd.int/documents/CBD/SBI/7/6/ADD1</vt:lpwstr>
      </vt:variant>
      <vt:variant>
        <vt:lpwstr/>
      </vt:variant>
      <vt:variant>
        <vt:i4>5242958</vt:i4>
      </vt:variant>
      <vt:variant>
        <vt:i4>12</vt:i4>
      </vt:variant>
      <vt:variant>
        <vt:i4>0</vt:i4>
      </vt:variant>
      <vt:variant>
        <vt:i4>5</vt:i4>
      </vt:variant>
      <vt:variant>
        <vt:lpwstr>https://www.cbd.int/decisions/mop?m=cp-mop-10</vt:lpwstr>
      </vt:variant>
      <vt:variant>
        <vt:lpwstr/>
      </vt:variant>
      <vt:variant>
        <vt:i4>5242958</vt:i4>
      </vt:variant>
      <vt:variant>
        <vt:i4>9</vt:i4>
      </vt:variant>
      <vt:variant>
        <vt:i4>0</vt:i4>
      </vt:variant>
      <vt:variant>
        <vt:i4>5</vt:i4>
      </vt:variant>
      <vt:variant>
        <vt:lpwstr>https://www.cbd.int/decisions/mop?m=cp-mop-10</vt:lpwstr>
      </vt:variant>
      <vt:variant>
        <vt:lpwstr/>
      </vt:variant>
      <vt:variant>
        <vt:i4>3407924</vt:i4>
      </vt:variant>
      <vt:variant>
        <vt:i4>6</vt:i4>
      </vt:variant>
      <vt:variant>
        <vt:i4>0</vt:i4>
      </vt:variant>
      <vt:variant>
        <vt:i4>5</vt:i4>
      </vt:variant>
      <vt:variant>
        <vt:lpwstr>https://www.cbd.int/documents/CBD/SBI/7/6/ADD1</vt:lpwstr>
      </vt:variant>
      <vt:variant>
        <vt:lpwstr/>
      </vt:variant>
      <vt:variant>
        <vt:i4>5111815</vt:i4>
      </vt:variant>
      <vt:variant>
        <vt:i4>3</vt:i4>
      </vt:variant>
      <vt:variant>
        <vt:i4>0</vt:i4>
      </vt:variant>
      <vt:variant>
        <vt:i4>5</vt:i4>
      </vt:variant>
      <vt:variant>
        <vt:lpwstr>https://www.cbd.int/documents/CBD/SBI/7/1</vt:lpwstr>
      </vt:variant>
      <vt:variant>
        <vt:lpwstr/>
      </vt:variant>
      <vt:variant>
        <vt:i4>5767247</vt:i4>
      </vt:variant>
      <vt:variant>
        <vt:i4>18</vt:i4>
      </vt:variant>
      <vt:variant>
        <vt:i4>0</vt:i4>
      </vt:variant>
      <vt:variant>
        <vt:i4>5</vt:i4>
      </vt:variant>
      <vt:variant>
        <vt:lpwstr>https://bch.cbd.int/protocol</vt:lpwstr>
      </vt:variant>
      <vt:variant>
        <vt:lpwstr/>
      </vt:variant>
      <vt:variant>
        <vt:i4>7929872</vt:i4>
      </vt:variant>
      <vt:variant>
        <vt:i4>15</vt:i4>
      </vt:variant>
      <vt:variant>
        <vt:i4>0</vt:i4>
      </vt:variant>
      <vt:variant>
        <vt:i4>5</vt:i4>
      </vt:variant>
      <vt:variant>
        <vt:lpwstr>https://bch.cbd.int/protocol/cpb_mopmeetings.shtml</vt:lpwstr>
      </vt:variant>
      <vt:variant>
        <vt:lpwstr>mop5</vt:lpwstr>
      </vt:variant>
      <vt:variant>
        <vt:i4>8323170</vt:i4>
      </vt:variant>
      <vt:variant>
        <vt:i4>12</vt:i4>
      </vt:variant>
      <vt:variant>
        <vt:i4>0</vt:i4>
      </vt:variant>
      <vt:variant>
        <vt:i4>5</vt:i4>
      </vt:variant>
      <vt:variant>
        <vt:lpwstr>https://www.cbd.int/doc/c/864b/c11a/720453c0f462d6dfa61384e6/cp-cc-21-05-en.pdf</vt:lpwstr>
      </vt:variant>
      <vt:variant>
        <vt:lpwstr/>
      </vt:variant>
      <vt:variant>
        <vt:i4>8323170</vt:i4>
      </vt:variant>
      <vt:variant>
        <vt:i4>9</vt:i4>
      </vt:variant>
      <vt:variant>
        <vt:i4>0</vt:i4>
      </vt:variant>
      <vt:variant>
        <vt:i4>5</vt:i4>
      </vt:variant>
      <vt:variant>
        <vt:lpwstr>https://www.cbd.int/doc/c/864b/c11a/720453c0f462d6dfa61384e6/cp-cc-21-05-en.pdf</vt:lpwstr>
      </vt:variant>
      <vt:variant>
        <vt:lpwstr/>
      </vt:variant>
      <vt:variant>
        <vt:i4>8323170</vt:i4>
      </vt:variant>
      <vt:variant>
        <vt:i4>6</vt:i4>
      </vt:variant>
      <vt:variant>
        <vt:i4>0</vt:i4>
      </vt:variant>
      <vt:variant>
        <vt:i4>5</vt:i4>
      </vt:variant>
      <vt:variant>
        <vt:lpwstr>https://www.cbd.int/doc/c/864b/c11a/720453c0f462d6dfa61384e6/cp-cc-21-05-en.pdf</vt:lpwstr>
      </vt:variant>
      <vt:variant>
        <vt:lpwstr/>
      </vt:variant>
      <vt:variant>
        <vt:i4>8323170</vt:i4>
      </vt:variant>
      <vt:variant>
        <vt:i4>3</vt:i4>
      </vt:variant>
      <vt:variant>
        <vt:i4>0</vt:i4>
      </vt:variant>
      <vt:variant>
        <vt:i4>5</vt:i4>
      </vt:variant>
      <vt:variant>
        <vt:lpwstr>https://www.cbd.int/doc/c/864b/c11a/720453c0f462d6dfa61384e6/cp-cc-21-05-en.pdf</vt:lpwstr>
      </vt:variant>
      <vt:variant>
        <vt:lpwstr/>
      </vt:variant>
      <vt:variant>
        <vt:i4>3407924</vt:i4>
      </vt:variant>
      <vt:variant>
        <vt:i4>0</vt:i4>
      </vt:variant>
      <vt:variant>
        <vt:i4>0</vt:i4>
      </vt:variant>
      <vt:variant>
        <vt:i4>5</vt:i4>
      </vt:variant>
      <vt:variant>
        <vt:lpwstr>https://www.cbd.int/documents/CBD/SBI/7/6/ADD1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《卡塔赫纳生物安全议定书》成效第五次评估和审查以及《议定书》执行计划和能力建设行动计划中期评价</dc:title>
  <dc:subject>CBD/SBI/REC/7/5</dc:subject>
  <dc:creator>SCBD</dc:creator>
  <cp:keywords>Convention on Biological Diversity</cp:keywords>
  <cp:lastModifiedBy>SCBD</cp:lastModifiedBy>
  <cp:revision>68</cp:revision>
  <cp:lastPrinted>2026-07-23T09:07:00Z</cp:lastPrinted>
  <dcterms:created xsi:type="dcterms:W3CDTF">2026-09-05T03:57:00Z</dcterms:created>
  <dcterms:modified xsi:type="dcterms:W3CDTF">2026-09-05T19:50:00Z</dcterms:modified>
  <cp:contentStatus>GENERAL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BD-Category">
    <vt:lpwstr>CBD</vt:lpwstr>
  </property>
  <property fmtid="{D5CDD505-2E9C-101B-9397-08002B2CF9AE}" pid="3" name="CBD-Language">
    <vt:lpwstr>EN</vt:lpwstr>
  </property>
  <property fmtid="{D5CDD505-2E9C-101B-9397-08002B2CF9AE}" pid="4" name="CBD-Generator">
    <vt:lpwstr>0</vt:lpwstr>
  </property>
  <property fmtid="{D5CDD505-2E9C-101B-9397-08002B2CF9AE}" pid="5" name="CBD-NoSymbol">
    <vt:lpwstr>1</vt:lpwstr>
  </property>
  <property fmtid="{D5CDD505-2E9C-101B-9397-08002B2CF9AE}" pid="6" name="CBD-LangDistr">
    <vt:lpwstr/>
  </property>
  <property fmtid="{D5CDD505-2E9C-101B-9397-08002B2CF9AE}" pid="7" name="CBD-Distr">
    <vt:lpwstr>Distr</vt:lpwstr>
  </property>
  <property fmtid="{D5CDD505-2E9C-101B-9397-08002B2CF9AE}" pid="8" name="MediaServiceImageTags">
    <vt:lpwstr/>
  </property>
  <property fmtid="{D5CDD505-2E9C-101B-9397-08002B2CF9AE}" pid="9" name="ContentTypeId">
    <vt:lpwstr>0x0101007A328EB00E67F346B6174BE96D327B2B</vt:lpwstr>
  </property>
</Properties>
</file>