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361"/>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2160"/>
        <w:gridCol w:w="1440"/>
        <w:gridCol w:w="761"/>
        <w:gridCol w:w="1134"/>
      </w:tblGrid>
      <w:tr w:rsidR="00471F4B" w:rsidRPr="00CF77E4" w14:paraId="7B14DD9C" w14:textId="77777777" w:rsidTr="00095D1A">
        <w:trPr>
          <w:cantSplit/>
          <w:trHeight w:val="900"/>
        </w:trPr>
        <w:tc>
          <w:tcPr>
            <w:tcW w:w="6588" w:type="dxa"/>
            <w:gridSpan w:val="2"/>
            <w:tcBorders>
              <w:top w:val="nil"/>
              <w:left w:val="nil"/>
              <w:bottom w:val="single" w:sz="12" w:space="0" w:color="auto"/>
              <w:right w:val="nil"/>
            </w:tcBorders>
            <w:vAlign w:val="center"/>
          </w:tcPr>
          <w:p w14:paraId="7B14DD97" w14:textId="1AB29310" w:rsidR="00471F4B" w:rsidRPr="008732B5" w:rsidRDefault="00471F4B" w:rsidP="006E2C7E">
            <w:pPr>
              <w:pStyle w:val="Heading2"/>
              <w:spacing w:before="0" w:after="0"/>
              <w:jc w:val="right"/>
              <w:rPr>
                <w:rFonts w:ascii="Times New Roman" w:hAnsi="Times New Roman"/>
                <w:b w:val="0"/>
                <w:bCs w:val="0"/>
                <w:rtl/>
                <w:lang w:val="en-US" w:bidi="ar-SA"/>
              </w:rPr>
            </w:pPr>
            <w:r w:rsidRPr="008732B5">
              <w:rPr>
                <w:rFonts w:ascii="Times New Roman" w:hAnsi="Times New Roman"/>
                <w:b w:val="0"/>
                <w:bCs w:val="0"/>
                <w:sz w:val="40"/>
                <w:szCs w:val="40"/>
              </w:rPr>
              <w:t>CBD</w:t>
            </w:r>
            <w:r w:rsidRPr="008732B5">
              <w:rPr>
                <w:rFonts w:ascii="Times New Roman" w:hAnsi="Times New Roman"/>
                <w:b w:val="0"/>
                <w:bCs w:val="0"/>
              </w:rPr>
              <w:t>/SBI/</w:t>
            </w:r>
            <w:r w:rsidR="006672BB">
              <w:rPr>
                <w:rFonts w:ascii="Times New Roman" w:hAnsi="Times New Roman"/>
                <w:b w:val="0"/>
                <w:bCs w:val="0"/>
              </w:rPr>
              <w:t>REC/</w:t>
            </w:r>
            <w:r w:rsidRPr="008732B5">
              <w:rPr>
                <w:rFonts w:ascii="Times New Roman" w:hAnsi="Times New Roman"/>
                <w:b w:val="0"/>
                <w:bCs w:val="0"/>
              </w:rPr>
              <w:t>7/</w:t>
            </w:r>
            <w:r w:rsidR="006672BB">
              <w:rPr>
                <w:rFonts w:ascii="Times New Roman" w:hAnsi="Times New Roman"/>
                <w:b w:val="0"/>
                <w:bCs w:val="0"/>
              </w:rPr>
              <w:t>8</w:t>
            </w:r>
          </w:p>
        </w:tc>
        <w:tc>
          <w:tcPr>
            <w:tcW w:w="1440" w:type="dxa"/>
            <w:tcBorders>
              <w:top w:val="nil"/>
              <w:left w:val="nil"/>
              <w:bottom w:val="single" w:sz="12" w:space="0" w:color="auto"/>
              <w:right w:val="nil"/>
            </w:tcBorders>
          </w:tcPr>
          <w:p w14:paraId="7B14DD98" w14:textId="77777777" w:rsidR="00471F4B" w:rsidRPr="00CF77E4" w:rsidRDefault="00471F4B" w:rsidP="00E61F35">
            <w:pPr>
              <w:tabs>
                <w:tab w:val="left" w:pos="-720"/>
                <w:tab w:val="left" w:pos="0"/>
              </w:tabs>
              <w:suppressAutoHyphens/>
              <w:bidi/>
              <w:spacing w:line="216" w:lineRule="auto"/>
              <w:jc w:val="both"/>
              <w:rPr>
                <w:rFonts w:ascii="Simplified Arabic" w:hAnsi="Simplified Arabic" w:cs="Simplified Arabic"/>
                <w:b/>
                <w:bCs/>
                <w:rtl/>
              </w:rPr>
            </w:pPr>
          </w:p>
        </w:tc>
        <w:tc>
          <w:tcPr>
            <w:tcW w:w="761" w:type="dxa"/>
            <w:tcBorders>
              <w:top w:val="nil"/>
              <w:left w:val="nil"/>
              <w:bottom w:val="single" w:sz="12" w:space="0" w:color="auto"/>
              <w:right w:val="nil"/>
            </w:tcBorders>
          </w:tcPr>
          <w:p w14:paraId="7B14DD99" w14:textId="77777777" w:rsidR="00471F4B" w:rsidRPr="00CF77E4" w:rsidRDefault="00471F4B" w:rsidP="00095D1A">
            <w:pPr>
              <w:tabs>
                <w:tab w:val="left" w:pos="-720"/>
              </w:tabs>
              <w:suppressAutoHyphens/>
              <w:bidi/>
              <w:spacing w:line="216" w:lineRule="auto"/>
              <w:ind w:left="429"/>
              <w:jc w:val="both"/>
              <w:rPr>
                <w:rFonts w:ascii="Simplified Arabic" w:hAnsi="Simplified Arabic" w:cs="Simplified Arabic"/>
              </w:rPr>
            </w:pPr>
          </w:p>
          <w:p w14:paraId="7B14DD9A" w14:textId="77777777" w:rsidR="00471F4B" w:rsidRPr="00CF77E4" w:rsidRDefault="00471F4B" w:rsidP="00CC1951">
            <w:pPr>
              <w:tabs>
                <w:tab w:val="left" w:pos="-720"/>
              </w:tabs>
              <w:suppressAutoHyphens/>
              <w:bidi/>
              <w:spacing w:line="216" w:lineRule="auto"/>
              <w:ind w:left="578"/>
              <w:jc w:val="both"/>
              <w:rPr>
                <w:rFonts w:ascii="Simplified Arabic" w:hAnsi="Simplified Arabic" w:cs="Simplified Arabic"/>
              </w:rPr>
            </w:pPr>
            <w:r w:rsidRPr="00CF77E4">
              <w:rPr>
                <w:rFonts w:ascii="Simplified Arabic" w:hAnsi="Simplified Arabic" w:cs="Simplified Arabic"/>
                <w:noProof/>
                <w:lang w:val="en-US" w:eastAsia="en-US"/>
              </w:rPr>
              <w:drawing>
                <wp:anchor distT="0" distB="0" distL="114300" distR="114300" simplePos="0" relativeHeight="251661312" behindDoc="0" locked="0" layoutInCell="1" allowOverlap="1" wp14:anchorId="7B14DEC2" wp14:editId="7B14DEC3">
                  <wp:simplePos x="0" y="0"/>
                  <wp:positionH relativeFrom="column">
                    <wp:posOffset>-1741461</wp:posOffset>
                  </wp:positionH>
                  <wp:positionV relativeFrom="paragraph">
                    <wp:posOffset>-299510</wp:posOffset>
                  </wp:positionV>
                  <wp:extent cx="2011801" cy="588245"/>
                  <wp:effectExtent l="19050" t="0" r="7620" b="0"/>
                  <wp:wrapNone/>
                  <wp:docPr id="1" name="Picture 1" descr="C:\Users\User\Favorites\Documents\Desktop\UNEnvironment_Logo_Arabic_Full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Favorites\Documents\Desktop\UNEnvironment_Logo_Arabic_Full_colour.jpg"/>
                          <pic:cNvPicPr>
                            <a:picLocks noChangeAspect="1" noChangeArrowheads="1"/>
                          </pic:cNvPicPr>
                        </pic:nvPicPr>
                        <pic:blipFill>
                          <a:blip r:embed="rId11" cstate="print">
                            <a:biLevel thresh="75000"/>
                          </a:blip>
                          <a:srcRect t="15000" r="8304" b="16667"/>
                          <a:stretch>
                            <a:fillRect/>
                          </a:stretch>
                        </pic:blipFill>
                        <pic:spPr bwMode="auto">
                          <a:xfrm>
                            <a:off x="0" y="0"/>
                            <a:ext cx="2011680" cy="588967"/>
                          </a:xfrm>
                          <a:prstGeom prst="rect">
                            <a:avLst/>
                          </a:prstGeom>
                          <a:noFill/>
                          <a:ln w="9525">
                            <a:noFill/>
                            <a:miter lim="800000"/>
                            <a:headEnd/>
                            <a:tailEnd/>
                          </a:ln>
                        </pic:spPr>
                      </pic:pic>
                    </a:graphicData>
                  </a:graphic>
                </wp:anchor>
              </w:drawing>
            </w:r>
          </w:p>
        </w:tc>
        <w:tc>
          <w:tcPr>
            <w:tcW w:w="1134" w:type="dxa"/>
            <w:tcBorders>
              <w:top w:val="nil"/>
              <w:left w:val="nil"/>
              <w:bottom w:val="single" w:sz="12" w:space="0" w:color="auto"/>
              <w:right w:val="nil"/>
            </w:tcBorders>
          </w:tcPr>
          <w:p w14:paraId="7B14DD9B" w14:textId="77777777" w:rsidR="00471F4B" w:rsidRPr="00CF77E4" w:rsidRDefault="005763F4" w:rsidP="00095D1A">
            <w:pPr>
              <w:tabs>
                <w:tab w:val="left" w:pos="-720"/>
              </w:tabs>
              <w:suppressAutoHyphens/>
              <w:bidi/>
              <w:spacing w:line="216" w:lineRule="auto"/>
              <w:ind w:left="149" w:hanging="75"/>
              <w:jc w:val="both"/>
              <w:rPr>
                <w:rFonts w:ascii="Simplified Arabic" w:hAnsi="Simplified Arabic" w:cs="Simplified Arabic"/>
                <w:noProof/>
                <w:lang w:val="en-US" w:eastAsia="en-US"/>
              </w:rPr>
            </w:pPr>
            <w:r w:rsidRPr="00CF77E4">
              <w:rPr>
                <w:rFonts w:ascii="Simplified Arabic" w:hAnsi="Simplified Arabic" w:cs="Simplified Arabic"/>
                <w:noProof/>
                <w:lang w:val="en-US" w:eastAsia="en-US"/>
              </w:rPr>
              <w:drawing>
                <wp:anchor distT="0" distB="0" distL="114300" distR="114300" simplePos="0" relativeHeight="251660288" behindDoc="0" locked="0" layoutInCell="1" allowOverlap="1" wp14:anchorId="7B14DEC4" wp14:editId="7B14DEC5">
                  <wp:simplePos x="0" y="0"/>
                  <wp:positionH relativeFrom="margin">
                    <wp:posOffset>73660</wp:posOffset>
                  </wp:positionH>
                  <wp:positionV relativeFrom="margin">
                    <wp:posOffset>83185</wp:posOffset>
                  </wp:positionV>
                  <wp:extent cx="430530" cy="354330"/>
                  <wp:effectExtent l="0" t="0" r="0" b="0"/>
                  <wp:wrapNone/>
                  <wp:docPr id="7" name="Picture 1" descr="Macintosh HD:Users:bilodeau:Desktop:logos:template 2017:un.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ilodeau:Desktop:logos:template 2017:un.em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0530" cy="354330"/>
                          </a:xfrm>
                          <a:prstGeom prst="rect">
                            <a:avLst/>
                          </a:prstGeom>
                          <a:noFill/>
                        </pic:spPr>
                      </pic:pic>
                    </a:graphicData>
                  </a:graphic>
                  <wp14:sizeRelH relativeFrom="page">
                    <wp14:pctWidth>0</wp14:pctWidth>
                  </wp14:sizeRelH>
                  <wp14:sizeRelV relativeFrom="page">
                    <wp14:pctHeight>0</wp14:pctHeight>
                  </wp14:sizeRelV>
                </wp:anchor>
              </w:drawing>
            </w:r>
          </w:p>
        </w:tc>
      </w:tr>
      <w:tr w:rsidR="00471F4B" w:rsidRPr="00CF77E4" w14:paraId="7B14DDA4" w14:textId="77777777" w:rsidTr="00095D1A">
        <w:trPr>
          <w:cantSplit/>
          <w:trHeight w:val="1770"/>
        </w:trPr>
        <w:tc>
          <w:tcPr>
            <w:tcW w:w="4428" w:type="dxa"/>
            <w:tcBorders>
              <w:top w:val="nil"/>
              <w:left w:val="nil"/>
              <w:bottom w:val="single" w:sz="24" w:space="0" w:color="auto"/>
              <w:right w:val="nil"/>
            </w:tcBorders>
          </w:tcPr>
          <w:p w14:paraId="7B14DD9D" w14:textId="46BBA159" w:rsidR="00471F4B" w:rsidRPr="008732B5" w:rsidRDefault="00471F4B" w:rsidP="006E2C7E">
            <w:pPr>
              <w:pStyle w:val="Heading2"/>
              <w:bidi w:val="0"/>
              <w:spacing w:before="0" w:after="0"/>
              <w:jc w:val="left"/>
              <w:rPr>
                <w:rFonts w:ascii="Times New Roman" w:hAnsi="Times New Roman"/>
                <w:b w:val="0"/>
                <w:bCs w:val="0"/>
                <w:lang w:val="en-CA"/>
              </w:rPr>
            </w:pPr>
            <w:r w:rsidRPr="008732B5">
              <w:rPr>
                <w:rFonts w:ascii="Times New Roman" w:hAnsi="Times New Roman"/>
                <w:b w:val="0"/>
                <w:bCs w:val="0"/>
                <w:lang w:val="en-CA"/>
              </w:rPr>
              <w:t>Distr.:</w:t>
            </w:r>
            <w:r w:rsidR="00F64AEC">
              <w:rPr>
                <w:rFonts w:ascii="Times New Roman" w:hAnsi="Times New Roman" w:hint="cs"/>
                <w:b w:val="0"/>
                <w:bCs w:val="0"/>
                <w:rtl/>
                <w:lang w:val="en-CA"/>
              </w:rPr>
              <w:t xml:space="preserve"> </w:t>
            </w:r>
            <w:r w:rsidR="006672BB">
              <w:rPr>
                <w:rFonts w:ascii="Times New Roman" w:hAnsi="Times New Roman"/>
                <w:b w:val="0"/>
                <w:bCs w:val="0"/>
                <w:lang w:val="en-CA"/>
              </w:rPr>
              <w:t>General</w:t>
            </w:r>
          </w:p>
          <w:p w14:paraId="7B14DD9E" w14:textId="664E1B2F" w:rsidR="00471F4B" w:rsidRPr="008732B5" w:rsidRDefault="006672BB" w:rsidP="006E2C7E">
            <w:pPr>
              <w:pStyle w:val="Heading2"/>
              <w:bidi w:val="0"/>
              <w:spacing w:before="0" w:after="0"/>
              <w:jc w:val="left"/>
              <w:rPr>
                <w:rFonts w:ascii="Times New Roman" w:hAnsi="Times New Roman"/>
                <w:b w:val="0"/>
                <w:bCs w:val="0"/>
                <w:lang w:val="en-CA"/>
              </w:rPr>
            </w:pPr>
            <w:r>
              <w:rPr>
                <w:rFonts w:ascii="Times New Roman" w:hAnsi="Times New Roman"/>
                <w:b w:val="0"/>
                <w:bCs w:val="0"/>
                <w:lang w:val="en-CA"/>
              </w:rPr>
              <w:t>12</w:t>
            </w:r>
            <w:r w:rsidR="00471F4B" w:rsidRPr="008732B5">
              <w:rPr>
                <w:rFonts w:ascii="Times New Roman" w:hAnsi="Times New Roman"/>
                <w:b w:val="0"/>
                <w:bCs w:val="0"/>
                <w:lang w:val="en-CA"/>
              </w:rPr>
              <w:t xml:space="preserve"> </w:t>
            </w:r>
            <w:r w:rsidR="00EE0AC3">
              <w:rPr>
                <w:rFonts w:ascii="Times New Roman" w:hAnsi="Times New Roman"/>
                <w:b w:val="0"/>
                <w:bCs w:val="0"/>
                <w:lang w:val="en-CA"/>
              </w:rPr>
              <w:t>August</w:t>
            </w:r>
            <w:r w:rsidR="00471F4B" w:rsidRPr="008732B5">
              <w:rPr>
                <w:rFonts w:ascii="Times New Roman" w:hAnsi="Times New Roman"/>
                <w:b w:val="0"/>
                <w:bCs w:val="0"/>
                <w:lang w:val="en-CA"/>
              </w:rPr>
              <w:t xml:space="preserve"> 2026</w:t>
            </w:r>
          </w:p>
          <w:p w14:paraId="7B14DD9F" w14:textId="77777777" w:rsidR="00471F4B" w:rsidRPr="008732B5" w:rsidRDefault="00471F4B" w:rsidP="006E2C7E">
            <w:pPr>
              <w:pStyle w:val="Heading2"/>
              <w:bidi w:val="0"/>
              <w:spacing w:before="0" w:after="0"/>
              <w:jc w:val="left"/>
              <w:rPr>
                <w:rFonts w:ascii="Times New Roman" w:hAnsi="Times New Roman"/>
                <w:b w:val="0"/>
                <w:bCs w:val="0"/>
                <w:lang w:val="en-CA"/>
              </w:rPr>
            </w:pPr>
          </w:p>
          <w:p w14:paraId="7B14DDA0" w14:textId="77777777" w:rsidR="00471F4B" w:rsidRPr="008732B5" w:rsidRDefault="00471F4B" w:rsidP="006E2C7E">
            <w:pPr>
              <w:pStyle w:val="Heading2"/>
              <w:bidi w:val="0"/>
              <w:spacing w:before="0" w:after="0"/>
              <w:jc w:val="left"/>
              <w:rPr>
                <w:rFonts w:ascii="Times New Roman" w:hAnsi="Times New Roman"/>
                <w:b w:val="0"/>
                <w:bCs w:val="0"/>
                <w:lang w:val="en-CA"/>
              </w:rPr>
            </w:pPr>
            <w:r w:rsidRPr="008732B5">
              <w:rPr>
                <w:rFonts w:ascii="Times New Roman" w:hAnsi="Times New Roman"/>
                <w:b w:val="0"/>
                <w:bCs w:val="0"/>
                <w:lang w:val="en-CA"/>
              </w:rPr>
              <w:t>Arabic</w:t>
            </w:r>
          </w:p>
          <w:p w14:paraId="7B14DDA1" w14:textId="77777777" w:rsidR="00471F4B" w:rsidRPr="00BE21ED" w:rsidRDefault="00471F4B" w:rsidP="006E2C7E">
            <w:pPr>
              <w:pStyle w:val="Heading2"/>
              <w:bidi w:val="0"/>
              <w:spacing w:before="0" w:after="0"/>
              <w:jc w:val="left"/>
              <w:rPr>
                <w:rFonts w:ascii="Simplified Arabic" w:hAnsi="Simplified Arabic" w:cs="Simplified Arabic"/>
                <w:b w:val="0"/>
                <w:bCs w:val="0"/>
                <w:lang w:val="en-CA"/>
              </w:rPr>
            </w:pPr>
            <w:r w:rsidRPr="008732B5">
              <w:rPr>
                <w:rFonts w:ascii="Times New Roman" w:hAnsi="Times New Roman"/>
                <w:b w:val="0"/>
                <w:bCs w:val="0"/>
                <w:lang w:val="en-CA"/>
              </w:rPr>
              <w:t>Original: English</w:t>
            </w:r>
            <w:r w:rsidRPr="00BE21ED">
              <w:rPr>
                <w:rFonts w:ascii="Simplified Arabic" w:hAnsi="Simplified Arabic" w:cs="Simplified Arabic"/>
                <w:b w:val="0"/>
                <w:bCs w:val="0"/>
                <w:lang w:val="en-CA"/>
              </w:rPr>
              <w:t xml:space="preserve"> </w:t>
            </w:r>
          </w:p>
        </w:tc>
        <w:tc>
          <w:tcPr>
            <w:tcW w:w="4361" w:type="dxa"/>
            <w:gridSpan w:val="3"/>
            <w:tcBorders>
              <w:top w:val="nil"/>
              <w:left w:val="nil"/>
              <w:bottom w:val="single" w:sz="24" w:space="0" w:color="auto"/>
              <w:right w:val="nil"/>
            </w:tcBorders>
          </w:tcPr>
          <w:p w14:paraId="7B14DDA2" w14:textId="77777777" w:rsidR="00471F4B" w:rsidRPr="00CF77E4" w:rsidRDefault="00471F4B" w:rsidP="00E61F35">
            <w:pPr>
              <w:tabs>
                <w:tab w:val="left" w:pos="-720"/>
              </w:tabs>
              <w:suppressAutoHyphens/>
              <w:bidi/>
              <w:spacing w:line="216" w:lineRule="auto"/>
              <w:jc w:val="both"/>
              <w:rPr>
                <w:rFonts w:ascii="Simplified Arabic" w:hAnsi="Simplified Arabic" w:cs="Simplified Arabic"/>
                <w:rtl/>
              </w:rPr>
            </w:pPr>
            <w:r w:rsidRPr="00CF77E4">
              <w:rPr>
                <w:rFonts w:ascii="Simplified Arabic" w:hAnsi="Simplified Arabic" w:cs="Simplified Arabic"/>
                <w:b/>
                <w:bCs/>
                <w:noProof/>
                <w:rtl/>
                <w:lang w:val="en-US" w:eastAsia="en-US"/>
              </w:rPr>
              <w:drawing>
                <wp:anchor distT="0" distB="0" distL="114300" distR="114300" simplePos="0" relativeHeight="251659264" behindDoc="0" locked="0" layoutInCell="1" allowOverlap="1" wp14:anchorId="7B14DEC6" wp14:editId="7B14DEC7">
                  <wp:simplePos x="0" y="0"/>
                  <wp:positionH relativeFrom="margin">
                    <wp:align>right</wp:align>
                  </wp:positionH>
                  <wp:positionV relativeFrom="margin">
                    <wp:posOffset>57785</wp:posOffset>
                  </wp:positionV>
                  <wp:extent cx="2560320" cy="1026160"/>
                  <wp:effectExtent l="19050" t="0" r="0" b="0"/>
                  <wp:wrapSquare wrapText="bothSides"/>
                  <wp:docPr id="2" name="Picture 1" descr="CBD_logo_ar-CMYK-black  Conver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D_logo_ar-CMYK-black  Converted "/>
                          <pic:cNvPicPr>
                            <a:picLocks noChangeAspect="1" noChangeArrowheads="1"/>
                          </pic:cNvPicPr>
                        </pic:nvPicPr>
                        <pic:blipFill>
                          <a:blip r:embed="rId13" cstate="print"/>
                          <a:srcRect/>
                          <a:stretch>
                            <a:fillRect/>
                          </a:stretch>
                        </pic:blipFill>
                        <pic:spPr bwMode="auto">
                          <a:xfrm>
                            <a:off x="0" y="0"/>
                            <a:ext cx="2560320" cy="1026160"/>
                          </a:xfrm>
                          <a:prstGeom prst="rect">
                            <a:avLst/>
                          </a:prstGeom>
                          <a:noFill/>
                          <a:ln w="9525">
                            <a:noFill/>
                            <a:miter lim="800000"/>
                            <a:headEnd/>
                            <a:tailEnd/>
                          </a:ln>
                        </pic:spPr>
                      </pic:pic>
                    </a:graphicData>
                  </a:graphic>
                </wp:anchor>
              </w:drawing>
            </w:r>
          </w:p>
        </w:tc>
        <w:tc>
          <w:tcPr>
            <w:tcW w:w="1134" w:type="dxa"/>
            <w:tcBorders>
              <w:top w:val="nil"/>
              <w:left w:val="nil"/>
              <w:bottom w:val="single" w:sz="24" w:space="0" w:color="auto"/>
              <w:right w:val="nil"/>
            </w:tcBorders>
          </w:tcPr>
          <w:p w14:paraId="7B14DDA3" w14:textId="77777777" w:rsidR="00471F4B" w:rsidRPr="00CF77E4" w:rsidRDefault="00471F4B" w:rsidP="00CC1951">
            <w:pPr>
              <w:tabs>
                <w:tab w:val="left" w:pos="-720"/>
              </w:tabs>
              <w:suppressAutoHyphens/>
              <w:bidi/>
              <w:spacing w:line="216" w:lineRule="auto"/>
              <w:ind w:left="593"/>
              <w:jc w:val="both"/>
              <w:rPr>
                <w:rFonts w:ascii="Simplified Arabic" w:hAnsi="Simplified Arabic" w:cs="Simplified Arabic"/>
                <w:b/>
                <w:bCs/>
                <w:noProof/>
                <w:rtl/>
                <w:lang w:val="en-US" w:eastAsia="en-US"/>
              </w:rPr>
            </w:pPr>
          </w:p>
        </w:tc>
      </w:tr>
    </w:tbl>
    <w:tbl>
      <w:tblPr>
        <w:bidiVisual/>
        <w:tblW w:w="5721" w:type="pct"/>
        <w:tblInd w:w="-710" w:type="dxa"/>
        <w:tblCellMar>
          <w:left w:w="283" w:type="dxa"/>
        </w:tblCellMar>
        <w:tblLook w:val="0000" w:firstRow="0" w:lastRow="0" w:firstColumn="0" w:lastColumn="0" w:noHBand="0" w:noVBand="0"/>
      </w:tblPr>
      <w:tblGrid>
        <w:gridCol w:w="5968"/>
        <w:gridCol w:w="4742"/>
      </w:tblGrid>
      <w:tr w:rsidR="003718EF" w:rsidRPr="00CF77E4" w14:paraId="7B14DDAD" w14:textId="77777777" w:rsidTr="00CC1951">
        <w:trPr>
          <w:trHeight w:val="57"/>
        </w:trPr>
        <w:tc>
          <w:tcPr>
            <w:tcW w:w="2786" w:type="pct"/>
          </w:tcPr>
          <w:p w14:paraId="7B14DDA5" w14:textId="77777777" w:rsidR="00070822" w:rsidRPr="00CF77E4" w:rsidRDefault="003718EF" w:rsidP="00E61F35">
            <w:pPr>
              <w:bidi/>
              <w:spacing w:line="216" w:lineRule="auto"/>
              <w:jc w:val="both"/>
              <w:rPr>
                <w:rFonts w:ascii="Simplified Arabic" w:hAnsi="Simplified Arabic" w:cs="Simplified Arabic"/>
                <w:b/>
                <w:bCs/>
                <w:rtl/>
                <w:lang w:bidi="ar-EG"/>
              </w:rPr>
            </w:pPr>
            <w:r w:rsidRPr="00CF77E4">
              <w:rPr>
                <w:rFonts w:ascii="Simplified Arabic" w:hAnsi="Simplified Arabic" w:cs="Simplified Arabic"/>
              </w:rPr>
              <w:t xml:space="preserve"> </w:t>
            </w:r>
            <w:r w:rsidR="00070822" w:rsidRPr="00CF77E4">
              <w:rPr>
                <w:rFonts w:ascii="Simplified Arabic" w:hAnsi="Simplified Arabic" w:cs="Simplified Arabic"/>
                <w:b/>
                <w:bCs/>
                <w:rtl/>
              </w:rPr>
              <w:t>الهيئة الفرعية للتنفيذ</w:t>
            </w:r>
          </w:p>
          <w:p w14:paraId="7B14DDA6" w14:textId="77777777" w:rsidR="00070822" w:rsidRPr="00CF77E4" w:rsidRDefault="00070822" w:rsidP="00E61F35">
            <w:pPr>
              <w:bidi/>
              <w:spacing w:line="216" w:lineRule="auto"/>
              <w:jc w:val="both"/>
              <w:rPr>
                <w:rFonts w:ascii="Simplified Arabic" w:hAnsi="Simplified Arabic" w:cs="Simplified Arabic"/>
                <w:b/>
                <w:bCs/>
                <w:rtl/>
                <w:lang w:bidi="ar-EG"/>
              </w:rPr>
            </w:pPr>
            <w:r w:rsidRPr="00CF77E4">
              <w:rPr>
                <w:rFonts w:ascii="Simplified Arabic" w:hAnsi="Simplified Arabic" w:cs="Simplified Arabic"/>
                <w:b/>
                <w:bCs/>
                <w:rtl/>
              </w:rPr>
              <w:t>الاجتماع السابع</w:t>
            </w:r>
          </w:p>
          <w:p w14:paraId="7B14DDA7" w14:textId="77777777" w:rsidR="00070822" w:rsidRPr="00CF77E4" w:rsidRDefault="00070822" w:rsidP="00E61F35">
            <w:pPr>
              <w:bidi/>
              <w:spacing w:line="216" w:lineRule="auto"/>
              <w:jc w:val="both"/>
              <w:rPr>
                <w:rFonts w:ascii="Simplified Arabic" w:hAnsi="Simplified Arabic" w:cs="Simplified Arabic"/>
                <w:rtl/>
                <w:lang w:bidi="ar-EG"/>
              </w:rPr>
            </w:pPr>
            <w:r w:rsidRPr="00CF77E4">
              <w:rPr>
                <w:rFonts w:ascii="Simplified Arabic" w:hAnsi="Simplified Arabic" w:cs="Simplified Arabic"/>
                <w:rtl/>
              </w:rPr>
              <w:t>نيروبي، 4-12 أغسطس</w:t>
            </w:r>
            <w:r w:rsidR="00C3420A" w:rsidRPr="00CF77E4">
              <w:rPr>
                <w:rFonts w:ascii="Simplified Arabic" w:hAnsi="Simplified Arabic" w:cs="Simplified Arabic"/>
                <w:rtl/>
              </w:rPr>
              <w:t>/آب</w:t>
            </w:r>
            <w:r w:rsidRPr="00CF77E4">
              <w:rPr>
                <w:rFonts w:ascii="Simplified Arabic" w:hAnsi="Simplified Arabic" w:cs="Simplified Arabic"/>
                <w:rtl/>
              </w:rPr>
              <w:t xml:space="preserve"> 2026</w:t>
            </w:r>
          </w:p>
          <w:p w14:paraId="7B14DDA8" w14:textId="6B1754AF" w:rsidR="00070822" w:rsidRPr="00CF77E4" w:rsidRDefault="00070822" w:rsidP="00E61F35">
            <w:pPr>
              <w:bidi/>
              <w:spacing w:line="216" w:lineRule="auto"/>
              <w:jc w:val="both"/>
              <w:rPr>
                <w:rFonts w:ascii="Simplified Arabic" w:hAnsi="Simplified Arabic" w:cs="Simplified Arabic"/>
                <w:rtl/>
              </w:rPr>
            </w:pPr>
            <w:r w:rsidRPr="00CF77E4">
              <w:rPr>
                <w:rFonts w:ascii="Simplified Arabic" w:hAnsi="Simplified Arabic" w:cs="Simplified Arabic"/>
                <w:rtl/>
                <w:lang w:bidi="ar-EG"/>
              </w:rPr>
              <w:t>البند 9 من جدول الأعمال</w:t>
            </w:r>
          </w:p>
          <w:p w14:paraId="7B14DDA9" w14:textId="77777777" w:rsidR="00070822" w:rsidRPr="00CF77E4" w:rsidRDefault="00070822" w:rsidP="00E61F35">
            <w:pPr>
              <w:bidi/>
              <w:spacing w:line="216" w:lineRule="auto"/>
              <w:jc w:val="both"/>
              <w:rPr>
                <w:rFonts w:ascii="Simplified Arabic" w:hAnsi="Simplified Arabic" w:cs="Simplified Arabic"/>
                <w:b/>
                <w:bCs/>
                <w:rtl/>
                <w:lang w:val="en-GB" w:bidi="ar-EG"/>
              </w:rPr>
            </w:pPr>
            <w:r w:rsidRPr="00CF77E4">
              <w:rPr>
                <w:rFonts w:ascii="Simplified Arabic" w:hAnsi="Simplified Arabic" w:cs="Simplified Arabic"/>
                <w:b/>
                <w:bCs/>
                <w:rtl/>
                <w:lang w:val="en-GB" w:bidi="ar-EG"/>
              </w:rPr>
              <w:t>إشراك الحكومات دون الوطنية والمدن والسلطات المحلية الأخرى</w:t>
            </w:r>
          </w:p>
          <w:p w14:paraId="7B14DDAB" w14:textId="243E3BED" w:rsidR="003718EF" w:rsidRPr="008213B1" w:rsidRDefault="00070822" w:rsidP="008213B1">
            <w:pPr>
              <w:bidi/>
              <w:spacing w:line="216" w:lineRule="auto"/>
              <w:jc w:val="both"/>
              <w:rPr>
                <w:rFonts w:ascii="Simplified Arabic" w:hAnsi="Simplified Arabic" w:cs="Simplified Arabic"/>
                <w:b/>
                <w:bCs/>
                <w:rtl/>
                <w:lang w:bidi="ar-EG"/>
              </w:rPr>
            </w:pPr>
            <w:r w:rsidRPr="00CF77E4">
              <w:rPr>
                <w:rFonts w:ascii="Simplified Arabic" w:hAnsi="Simplified Arabic" w:cs="Simplified Arabic"/>
                <w:b/>
                <w:bCs/>
                <w:rtl/>
                <w:lang w:val="en-GB" w:bidi="ar-EG"/>
              </w:rPr>
              <w:t>لتعزيز تنفيذ إطار كونمينغ-مونتريال العالمي للتنوع البيولوجي</w:t>
            </w:r>
          </w:p>
        </w:tc>
        <w:tc>
          <w:tcPr>
            <w:tcW w:w="2214" w:type="pct"/>
          </w:tcPr>
          <w:p w14:paraId="7B14DDAC" w14:textId="77777777" w:rsidR="003718EF" w:rsidRPr="00CF77E4" w:rsidRDefault="003718EF" w:rsidP="00E61F35">
            <w:pPr>
              <w:pStyle w:val="CBDNormal"/>
              <w:bidi/>
              <w:spacing w:line="216" w:lineRule="auto"/>
              <w:rPr>
                <w:rFonts w:ascii="Simplified Arabic" w:hAnsi="Simplified Arabic" w:cs="Simplified Arabic"/>
                <w:sz w:val="24"/>
                <w:szCs w:val="24"/>
              </w:rPr>
            </w:pPr>
          </w:p>
        </w:tc>
      </w:tr>
    </w:tbl>
    <w:p w14:paraId="7B14DDAE" w14:textId="77777777" w:rsidR="003718EF" w:rsidRPr="00CF77E4" w:rsidRDefault="003718EF" w:rsidP="00E61F35">
      <w:pPr>
        <w:bidi/>
        <w:spacing w:line="216" w:lineRule="auto"/>
        <w:jc w:val="both"/>
        <w:rPr>
          <w:rFonts w:ascii="Simplified Arabic" w:hAnsi="Simplified Arabic" w:cs="Simplified Arabic"/>
          <w:b/>
          <w:bCs/>
          <w:rtl/>
        </w:rPr>
      </w:pPr>
    </w:p>
    <w:p w14:paraId="0B21800A" w14:textId="0114CAE4" w:rsidR="006672BB" w:rsidRDefault="006672BB" w:rsidP="00FA2E3B">
      <w:pPr>
        <w:keepNext/>
        <w:keepLines/>
        <w:bidi/>
        <w:spacing w:after="120" w:line="216" w:lineRule="auto"/>
        <w:ind w:left="720"/>
        <w:jc w:val="both"/>
        <w:rPr>
          <w:rFonts w:ascii="Simplified Arabic" w:hAnsi="Simplified Arabic" w:cs="Simplified Arabic"/>
          <w:b/>
          <w:bCs/>
          <w:rtl/>
          <w:lang w:val="en-GB"/>
        </w:rPr>
      </w:pPr>
      <w:r>
        <w:rPr>
          <w:rFonts w:ascii="Simplified Arabic" w:hAnsi="Simplified Arabic" w:cs="Simplified Arabic" w:hint="cs"/>
          <w:b/>
          <w:bCs/>
          <w:rtl/>
          <w:lang w:val="en-GB"/>
        </w:rPr>
        <w:t>توصية اعتمدتها الهيئة الفرعية للتنفيذ بتاريخ 12 أغسطس/آب 2026</w:t>
      </w:r>
    </w:p>
    <w:p w14:paraId="7B14DDB0" w14:textId="18586C80" w:rsidR="003718EF" w:rsidRPr="00CF77E4" w:rsidRDefault="006672BB" w:rsidP="006672BB">
      <w:pPr>
        <w:keepNext/>
        <w:keepLines/>
        <w:bidi/>
        <w:spacing w:after="120" w:line="216" w:lineRule="auto"/>
        <w:ind w:left="720"/>
        <w:jc w:val="both"/>
        <w:rPr>
          <w:rFonts w:ascii="Simplified Arabic" w:hAnsi="Simplified Arabic" w:cs="Simplified Arabic"/>
          <w:b/>
          <w:bCs/>
          <w:rtl/>
        </w:rPr>
      </w:pPr>
      <w:r>
        <w:rPr>
          <w:rFonts w:ascii="Simplified Arabic" w:hAnsi="Simplified Arabic" w:cs="Simplified Arabic" w:hint="cs"/>
          <w:b/>
          <w:bCs/>
          <w:rtl/>
          <w:lang w:val="en-GB" w:bidi="ar-EG"/>
        </w:rPr>
        <w:t>7/8</w:t>
      </w:r>
      <w:r>
        <w:rPr>
          <w:rFonts w:ascii="Simplified Arabic" w:hAnsi="Simplified Arabic" w:cs="Simplified Arabic"/>
          <w:b/>
          <w:bCs/>
          <w:rtl/>
          <w:lang w:val="en-GB" w:bidi="ar-EG"/>
        </w:rPr>
        <w:tab/>
      </w:r>
      <w:r w:rsidR="00EE0AC3" w:rsidRPr="00EE0AC3">
        <w:rPr>
          <w:rFonts w:ascii="Simplified Arabic" w:hAnsi="Simplified Arabic" w:cs="Simplified Arabic"/>
          <w:b/>
          <w:bCs/>
          <w:rtl/>
          <w:lang w:val="en-GB" w:bidi="ar-EG"/>
        </w:rPr>
        <w:t>إشراك الحكومات دون الوطنية والمدن والسلطات المحلية الأخرى</w:t>
      </w:r>
      <w:r w:rsidR="00EE0AC3">
        <w:rPr>
          <w:rFonts w:ascii="Simplified Arabic" w:hAnsi="Simplified Arabic" w:cs="Simplified Arabic" w:hint="cs"/>
          <w:b/>
          <w:bCs/>
          <w:rtl/>
          <w:lang w:val="en-GB"/>
        </w:rPr>
        <w:t xml:space="preserve"> </w:t>
      </w:r>
      <w:r w:rsidR="00EE0AC3" w:rsidRPr="00EE0AC3">
        <w:rPr>
          <w:rFonts w:ascii="Simplified Arabic" w:hAnsi="Simplified Arabic" w:cs="Simplified Arabic"/>
          <w:b/>
          <w:bCs/>
          <w:rtl/>
          <w:lang w:val="en-GB" w:bidi="ar-EG"/>
        </w:rPr>
        <w:t>لتعزيز تنفيذ إطار كونمينغ-مونتريال العالمي للتنوع البيولوجي</w:t>
      </w:r>
    </w:p>
    <w:p w14:paraId="7B14DDB2" w14:textId="143914B3" w:rsidR="00FC5C82" w:rsidRPr="00FA2E3B" w:rsidRDefault="00FA2E3B" w:rsidP="00FA2E3B">
      <w:pPr>
        <w:bidi/>
        <w:spacing w:after="120" w:line="216" w:lineRule="auto"/>
        <w:ind w:left="1440"/>
        <w:jc w:val="both"/>
        <w:rPr>
          <w:rFonts w:cs="Simplified Arabic"/>
          <w:i/>
          <w:iCs/>
          <w:sz w:val="22"/>
          <w:lang w:val="en-US"/>
        </w:rPr>
      </w:pPr>
      <w:r w:rsidRPr="00FA2E3B">
        <w:rPr>
          <w:rFonts w:cs="Simplified Arabic"/>
          <w:i/>
          <w:iCs/>
          <w:sz w:val="22"/>
          <w:rtl/>
          <w:lang w:val="en-US"/>
        </w:rPr>
        <w:t>إن الهيئة الفرعية للتنفيذ</w:t>
      </w:r>
    </w:p>
    <w:p w14:paraId="7B14DDB3" w14:textId="6E934004" w:rsidR="00FC5C82" w:rsidRDefault="00FA2E3B" w:rsidP="00FA2E3B">
      <w:pPr>
        <w:pStyle w:val="ListParagraph"/>
        <w:bidi/>
        <w:spacing w:after="120" w:line="216" w:lineRule="auto"/>
        <w:ind w:firstLine="720"/>
        <w:contextualSpacing w:val="0"/>
        <w:jc w:val="both"/>
        <w:rPr>
          <w:rFonts w:ascii="Simplified Arabic" w:hAnsi="Simplified Arabic" w:cs="Simplified Arabic"/>
          <w:snapToGrid w:val="0"/>
          <w:kern w:val="22"/>
          <w:rtl/>
          <w:lang w:val="en-GB" w:eastAsia="en-US"/>
        </w:rPr>
      </w:pPr>
      <w:r w:rsidRPr="00FA2E3B">
        <w:rPr>
          <w:rFonts w:ascii="Simplified Arabic" w:hAnsi="Simplified Arabic" w:cs="Simplified Arabic"/>
          <w:i/>
          <w:iCs/>
          <w:snapToGrid w:val="0"/>
          <w:kern w:val="22"/>
          <w:rtl/>
          <w:lang w:val="en-GB" w:eastAsia="en-US"/>
        </w:rPr>
        <w:t>توصي</w:t>
      </w:r>
      <w:r w:rsidRPr="00FA2E3B">
        <w:rPr>
          <w:rFonts w:ascii="Simplified Arabic" w:hAnsi="Simplified Arabic" w:cs="Simplified Arabic"/>
          <w:b/>
          <w:bCs/>
          <w:snapToGrid w:val="0"/>
          <w:kern w:val="22"/>
          <w:rtl/>
          <w:lang w:val="en-GB" w:eastAsia="en-US"/>
        </w:rPr>
        <w:t xml:space="preserve"> </w:t>
      </w:r>
      <w:r w:rsidRPr="00FA2E3B">
        <w:rPr>
          <w:rFonts w:ascii="Simplified Arabic" w:hAnsi="Simplified Arabic" w:cs="Simplified Arabic"/>
          <w:snapToGrid w:val="0"/>
          <w:kern w:val="22"/>
          <w:rtl/>
          <w:lang w:val="en-GB" w:eastAsia="en-US"/>
        </w:rPr>
        <w:t>بأن يعتمد مؤتمر الأطراف في اجتماعه السابع عشر مقررا على غرار ما يلي:</w:t>
      </w:r>
    </w:p>
    <w:p w14:paraId="30CC981D" w14:textId="7647AA34" w:rsidR="00FA2E3B" w:rsidRDefault="00FA2E3B" w:rsidP="00FA2E3B">
      <w:pPr>
        <w:bidi/>
        <w:spacing w:after="120" w:line="216" w:lineRule="auto"/>
        <w:ind w:left="2160"/>
        <w:jc w:val="both"/>
        <w:rPr>
          <w:rFonts w:cs="Simplified Arabic"/>
          <w:i/>
          <w:iCs/>
          <w:sz w:val="22"/>
          <w:rtl/>
          <w:lang w:val="en-US"/>
        </w:rPr>
      </w:pPr>
      <w:r w:rsidRPr="00FA2E3B">
        <w:rPr>
          <w:rFonts w:cs="Simplified Arabic"/>
          <w:i/>
          <w:iCs/>
          <w:sz w:val="22"/>
          <w:rtl/>
          <w:lang w:val="en-US"/>
        </w:rPr>
        <w:t>إن مؤتمر الأطراف،</w:t>
      </w:r>
    </w:p>
    <w:p w14:paraId="73476C7A" w14:textId="275389A7" w:rsidR="00FA2E3B" w:rsidRPr="00564DFC" w:rsidRDefault="00FA2E3B" w:rsidP="00114AE1">
      <w:pPr>
        <w:bidi/>
        <w:spacing w:after="120" w:line="216" w:lineRule="auto"/>
        <w:ind w:left="1440" w:firstLine="720"/>
        <w:jc w:val="both"/>
        <w:rPr>
          <w:rFonts w:eastAsia="SimSun" w:cs="Simplified Arabic"/>
          <w:sz w:val="20"/>
          <w:rtl/>
          <w:lang w:val="en-GB" w:eastAsia="en-US"/>
        </w:rPr>
      </w:pPr>
      <w:r w:rsidRPr="00564DFC">
        <w:rPr>
          <w:rFonts w:eastAsia="SimSun" w:cs="Simplified Arabic"/>
          <w:i/>
          <w:iCs/>
          <w:sz w:val="20"/>
          <w:rtl/>
          <w:lang w:val="en-GB" w:eastAsia="en-US"/>
        </w:rPr>
        <w:t>إذ يشير</w:t>
      </w:r>
      <w:r w:rsidRPr="00564DFC">
        <w:rPr>
          <w:rFonts w:eastAsia="SimSun" w:cs="Simplified Arabic"/>
          <w:sz w:val="20"/>
          <w:rtl/>
          <w:lang w:val="en-GB" w:eastAsia="en-US"/>
        </w:rPr>
        <w:t xml:space="preserve"> إلى </w:t>
      </w:r>
      <w:r w:rsidR="008213B1">
        <w:rPr>
          <w:rFonts w:eastAsia="SimSun" w:cs="Simplified Arabic" w:hint="cs"/>
          <w:sz w:val="20"/>
          <w:rtl/>
          <w:lang w:val="en-GB" w:eastAsia="en-US"/>
        </w:rPr>
        <w:t>مقرريه</w:t>
      </w:r>
      <w:r w:rsidRPr="00564DFC">
        <w:rPr>
          <w:rFonts w:eastAsia="SimSun" w:cs="Simplified Arabic"/>
          <w:sz w:val="20"/>
          <w:rtl/>
          <w:lang w:val="en-GB" w:eastAsia="en-US"/>
        </w:rPr>
        <w:t xml:space="preserve"> </w:t>
      </w:r>
      <w:hyperlink r:id="rId14" w:history="1">
        <w:r w:rsidRPr="00564DFC">
          <w:rPr>
            <w:rFonts w:eastAsia="SimSun" w:cs="Simplified Arabic"/>
            <w:color w:val="0000FF"/>
            <w:sz w:val="20"/>
            <w:u w:val="single"/>
            <w:rtl/>
            <w:lang w:val="en-GB" w:eastAsia="en-US"/>
          </w:rPr>
          <w:t>15/12</w:t>
        </w:r>
      </w:hyperlink>
      <w:r w:rsidRPr="00564DFC">
        <w:rPr>
          <w:rFonts w:eastAsia="SimSun" w:cs="Simplified Arabic"/>
          <w:sz w:val="20"/>
          <w:rtl/>
          <w:lang w:val="en-GB" w:eastAsia="en-US"/>
        </w:rPr>
        <w:t xml:space="preserve"> المؤرخ 19 ديسمبر/كانون الأول 2022،</w:t>
      </w:r>
      <w:r w:rsidR="008213B1">
        <w:rPr>
          <w:rFonts w:eastAsia="SimSun" w:cs="Simplified Arabic" w:hint="cs"/>
          <w:sz w:val="20"/>
          <w:rtl/>
          <w:lang w:val="en-GB" w:eastAsia="en-US"/>
        </w:rPr>
        <w:t xml:space="preserve"> و</w:t>
      </w:r>
      <w:hyperlink r:id="rId15" w:history="1">
        <w:r w:rsidR="008213B1" w:rsidRPr="008213B1">
          <w:rPr>
            <w:rStyle w:val="Hyperlink"/>
            <w:rFonts w:eastAsia="SimSun" w:cs="Simplified Arabic" w:hint="cs"/>
            <w:color w:val="0000FF"/>
            <w:sz w:val="20"/>
            <w:rtl/>
            <w:lang w:val="en-GB" w:eastAsia="en-US"/>
          </w:rPr>
          <w:t>16/13</w:t>
        </w:r>
      </w:hyperlink>
      <w:r w:rsidR="008213B1">
        <w:rPr>
          <w:rFonts w:eastAsia="SimSun" w:cs="Simplified Arabic" w:hint="cs"/>
          <w:sz w:val="20"/>
          <w:rtl/>
          <w:lang w:val="en-GB" w:eastAsia="en-US"/>
        </w:rPr>
        <w:t xml:space="preserve"> المؤرخ 1 نوفمبر/تشرين الثاني 2024،</w:t>
      </w:r>
    </w:p>
    <w:p w14:paraId="16198679" w14:textId="45A9288B" w:rsidR="00FA2E3B" w:rsidRPr="00564DFC" w:rsidRDefault="00FA2E3B" w:rsidP="00114AE1">
      <w:pPr>
        <w:bidi/>
        <w:spacing w:after="120" w:line="216" w:lineRule="auto"/>
        <w:ind w:left="1440" w:firstLine="720"/>
        <w:jc w:val="both"/>
        <w:rPr>
          <w:rFonts w:eastAsia="SimSun" w:cs="Simplified Arabic"/>
          <w:sz w:val="20"/>
          <w:rtl/>
          <w:lang w:val="en-GB" w:eastAsia="en-US"/>
        </w:rPr>
      </w:pPr>
      <w:r w:rsidRPr="00564DFC">
        <w:rPr>
          <w:rFonts w:eastAsia="SimSun" w:cs="Simplified Arabic"/>
          <w:i/>
          <w:iCs/>
          <w:sz w:val="20"/>
          <w:rtl/>
          <w:lang w:val="en-US" w:eastAsia="en-US"/>
        </w:rPr>
        <w:t xml:space="preserve">وإذ </w:t>
      </w:r>
      <w:r w:rsidRPr="00564DFC">
        <w:rPr>
          <w:rFonts w:eastAsia="SimSun" w:cs="Simplified Arabic"/>
          <w:i/>
          <w:iCs/>
          <w:sz w:val="20"/>
          <w:rtl/>
          <w:lang w:val="en-GB" w:eastAsia="en-US"/>
        </w:rPr>
        <w:t>يسلم</w:t>
      </w:r>
      <w:r w:rsidRPr="00564DFC">
        <w:rPr>
          <w:rFonts w:eastAsia="SimSun" w:cs="Simplified Arabic"/>
          <w:sz w:val="20"/>
          <w:rtl/>
          <w:lang w:val="en-US" w:eastAsia="en-US"/>
        </w:rPr>
        <w:t xml:space="preserve"> بأهمية دور </w:t>
      </w:r>
      <w:r w:rsidRPr="00114AE1">
        <w:rPr>
          <w:rFonts w:eastAsia="SimSun" w:cs="Simplified Arabic"/>
          <w:sz w:val="20"/>
          <w:rtl/>
          <w:lang w:val="en-GB" w:eastAsia="en-US"/>
        </w:rPr>
        <w:t>الحكومات</w:t>
      </w:r>
      <w:r w:rsidRPr="00564DFC">
        <w:rPr>
          <w:rFonts w:eastAsia="SimSun" w:cs="Simplified Arabic"/>
          <w:sz w:val="20"/>
          <w:rtl/>
          <w:lang w:val="en-US" w:eastAsia="en-US"/>
        </w:rPr>
        <w:t xml:space="preserve"> دون الوطنية والمدن والسلطات المحلية الأخرى في ترجمة الالتزامات الوطنية المتعلقة بالتنوع البيولوجي إلى إجراءات محلية دعما لتنفيذ اتفاقية التنوع البيولوجي</w:t>
      </w:r>
      <w:r w:rsidRPr="00564DFC">
        <w:rPr>
          <w:rFonts w:eastAsia="SimSun" w:cs="Simplified Arabic"/>
          <w:sz w:val="20"/>
          <w:vertAlign w:val="superscript"/>
          <w:rtl/>
          <w:lang w:val="en-US" w:eastAsia="en-US"/>
        </w:rPr>
        <w:footnoteReference w:id="1"/>
      </w:r>
      <w:r w:rsidRPr="00564DFC">
        <w:rPr>
          <w:rFonts w:eastAsia="SimSun" w:cs="Simplified Arabic"/>
          <w:sz w:val="20"/>
          <w:rtl/>
          <w:lang w:val="en-US" w:eastAsia="en-US"/>
        </w:rPr>
        <w:t xml:space="preserve"> وبروتوكوليها وإطار كونمينغ-مونتريال العالمي للتنوع البيولوجي،</w:t>
      </w:r>
      <w:r w:rsidRPr="00564DFC">
        <w:rPr>
          <w:rFonts w:eastAsia="SimSun" w:cs="Simplified Arabic"/>
          <w:sz w:val="20"/>
          <w:vertAlign w:val="superscript"/>
          <w:rtl/>
          <w:lang w:val="en-US" w:eastAsia="en-US"/>
        </w:rPr>
        <w:footnoteReference w:id="2"/>
      </w:r>
    </w:p>
    <w:p w14:paraId="6C489710" w14:textId="3F570E78" w:rsidR="00FA2E3B" w:rsidRPr="00564DFC" w:rsidRDefault="00FA2E3B" w:rsidP="00FA2E3B">
      <w:pPr>
        <w:pStyle w:val="ListParagraph"/>
        <w:bidi/>
        <w:spacing w:after="120" w:line="216" w:lineRule="auto"/>
        <w:ind w:left="1440" w:firstLine="720"/>
        <w:contextualSpacing w:val="0"/>
        <w:jc w:val="both"/>
        <w:rPr>
          <w:rFonts w:eastAsia="SimSun" w:cs="Simplified Arabic"/>
          <w:sz w:val="20"/>
          <w:rtl/>
          <w:lang w:val="en-GB" w:eastAsia="en-US"/>
        </w:rPr>
      </w:pPr>
      <w:r w:rsidRPr="00564DFC">
        <w:rPr>
          <w:rFonts w:eastAsia="SimSun" w:cs="Simplified Arabic"/>
          <w:sz w:val="20"/>
          <w:rtl/>
          <w:lang w:val="en-US" w:eastAsia="en-US"/>
        </w:rPr>
        <w:t>1-</w:t>
      </w:r>
      <w:r w:rsidRPr="00564DFC">
        <w:rPr>
          <w:rFonts w:eastAsia="SimSun" w:cs="Simplified Arabic"/>
          <w:sz w:val="20"/>
          <w:rtl/>
          <w:lang w:val="en-US" w:eastAsia="en-US"/>
        </w:rPr>
        <w:tab/>
      </w:r>
      <w:r w:rsidRPr="00564DFC">
        <w:rPr>
          <w:rFonts w:eastAsia="SimSun" w:cs="Simplified Arabic"/>
          <w:i/>
          <w:iCs/>
          <w:sz w:val="20"/>
          <w:rtl/>
          <w:lang w:val="en-US" w:eastAsia="en-US"/>
        </w:rPr>
        <w:t>يرحب</w:t>
      </w:r>
      <w:r w:rsidRPr="00564DFC">
        <w:rPr>
          <w:rFonts w:eastAsia="SimSun" w:cs="Simplified Arabic"/>
          <w:sz w:val="20"/>
          <w:rtl/>
          <w:lang w:val="en-US" w:eastAsia="en-US"/>
        </w:rPr>
        <w:t xml:space="preserve"> ب</w:t>
      </w:r>
      <w:r w:rsidR="008213B1">
        <w:rPr>
          <w:rFonts w:eastAsia="SimSun" w:cs="Simplified Arabic" w:hint="cs"/>
          <w:sz w:val="20"/>
          <w:rtl/>
          <w:lang w:val="en-US" w:eastAsia="en-US"/>
        </w:rPr>
        <w:t>ـ [</w:t>
      </w:r>
      <w:r w:rsidRPr="00564DFC">
        <w:rPr>
          <w:rFonts w:eastAsia="SimSun" w:cs="Simplified Arabic"/>
          <w:sz w:val="20"/>
          <w:rtl/>
          <w:lang w:val="en-US" w:eastAsia="en-US"/>
        </w:rPr>
        <w:t>الموجز التنفيذي</w:t>
      </w:r>
      <w:r w:rsidR="00CB49C3">
        <w:rPr>
          <w:rStyle w:val="FootnoteReference"/>
          <w:rFonts w:eastAsia="SimSun" w:cs="Simplified Arabic"/>
          <w:sz w:val="20"/>
          <w:rtl/>
          <w:lang w:val="en-US" w:eastAsia="en-US"/>
        </w:rPr>
        <w:footnoteReference w:id="3"/>
      </w:r>
      <w:r w:rsidRPr="00564DFC">
        <w:rPr>
          <w:rFonts w:eastAsia="SimSun" w:cs="Simplified Arabic"/>
          <w:sz w:val="20"/>
          <w:rtl/>
          <w:lang w:val="en-US" w:eastAsia="en-US"/>
        </w:rPr>
        <w:t xml:space="preserve"> لتقرير</w:t>
      </w:r>
      <w:r w:rsidR="008213B1">
        <w:rPr>
          <w:rFonts w:eastAsia="SimSun" w:cs="Simplified Arabic" w:hint="cs"/>
          <w:sz w:val="20"/>
          <w:rtl/>
          <w:lang w:val="en-US" w:eastAsia="en-US"/>
        </w:rPr>
        <w:t>]</w:t>
      </w:r>
      <w:r w:rsidRPr="00564DFC">
        <w:rPr>
          <w:rFonts w:eastAsia="SimSun" w:cs="Simplified Arabic"/>
          <w:sz w:val="20"/>
          <w:rtl/>
          <w:lang w:val="en-US" w:eastAsia="en-US"/>
        </w:rPr>
        <w:t xml:space="preserve"> </w:t>
      </w:r>
      <w:r w:rsidR="008213B1">
        <w:rPr>
          <w:rFonts w:eastAsia="SimSun" w:cs="Simplified Arabic" w:hint="cs"/>
          <w:sz w:val="20"/>
          <w:rtl/>
          <w:lang w:val="en-US" w:eastAsia="en-US"/>
        </w:rPr>
        <w:t>[</w:t>
      </w:r>
      <w:r w:rsidRPr="00564DFC">
        <w:rPr>
          <w:rFonts w:eastAsia="SimSun" w:cs="Simplified Arabic"/>
          <w:sz w:val="20"/>
          <w:rtl/>
          <w:lang w:val="en-US" w:eastAsia="en-US"/>
        </w:rPr>
        <w:t>استعراض دور الحكومات دون الوطنية والمدن والسلطات المحلية الأخرى في تنفيذ اتفاقية التنوع البيولوجي وبروتوكوليها وإطار كونمينغ-مونتريال العالمي للتنوع البيولوجي و</w:t>
      </w:r>
      <w:r w:rsidR="008213B1">
        <w:rPr>
          <w:rFonts w:eastAsia="SimSun" w:cs="Simplified Arabic" w:hint="cs"/>
          <w:sz w:val="20"/>
          <w:rtl/>
          <w:lang w:val="en-US" w:eastAsia="en-US"/>
        </w:rPr>
        <w:t xml:space="preserve">بـ] </w:t>
      </w:r>
      <w:r w:rsidRPr="00564DFC">
        <w:rPr>
          <w:rFonts w:eastAsia="SimSun" w:cs="Simplified Arabic"/>
          <w:sz w:val="20"/>
          <w:rtl/>
          <w:lang w:val="en-US" w:eastAsia="en-US"/>
        </w:rPr>
        <w:t>مساهمات الحكومات دون الوطنية والمدن والسلطات المحلية الأخرى في الاستعراض العالمي للتقدم الجماعي المحرز في تنفيذ الإطار وفي تنفيذ خطة العمل بشأن الحكومات دون الوطنية والمدن والسلطات المحلية الأخرى من أجل التنوع البيولوجي (2023-2030)</w:t>
      </w:r>
      <w:r w:rsidRPr="00564DFC">
        <w:rPr>
          <w:rFonts w:eastAsia="SimSun" w:cs="Simplified Arabic"/>
          <w:sz w:val="20"/>
          <w:vertAlign w:val="superscript"/>
          <w:rtl/>
          <w:lang w:val="en-US" w:eastAsia="en-US"/>
        </w:rPr>
        <w:footnoteReference w:id="4"/>
      </w:r>
      <w:r w:rsidRPr="00564DFC">
        <w:rPr>
          <w:rFonts w:eastAsia="SimSun" w:cs="Simplified Arabic"/>
          <w:sz w:val="20"/>
          <w:rtl/>
          <w:lang w:val="en-US" w:eastAsia="en-US"/>
        </w:rPr>
        <w:t xml:space="preserve"> والإطار؛</w:t>
      </w:r>
    </w:p>
    <w:p w14:paraId="37D8291D" w14:textId="49D44A55" w:rsidR="00FA2E3B" w:rsidRPr="00564DFC" w:rsidRDefault="00FA2E3B" w:rsidP="00FA2E3B">
      <w:pPr>
        <w:pStyle w:val="ListParagraph"/>
        <w:bidi/>
        <w:spacing w:after="120" w:line="216" w:lineRule="auto"/>
        <w:ind w:left="1440" w:firstLine="720"/>
        <w:contextualSpacing w:val="0"/>
        <w:jc w:val="both"/>
        <w:rPr>
          <w:rFonts w:eastAsia="SimSun" w:cs="Simplified Arabic"/>
          <w:sz w:val="20"/>
          <w:rtl/>
          <w:lang w:val="en-GB" w:eastAsia="en-US"/>
        </w:rPr>
      </w:pPr>
      <w:r w:rsidRPr="00564DFC">
        <w:rPr>
          <w:rFonts w:eastAsia="SimSun" w:cs="Simplified Arabic"/>
          <w:sz w:val="20"/>
          <w:rtl/>
          <w:lang w:val="en-US" w:eastAsia="en-US"/>
        </w:rPr>
        <w:lastRenderedPageBreak/>
        <w:t>2-</w:t>
      </w:r>
      <w:r w:rsidRPr="00564DFC">
        <w:rPr>
          <w:rFonts w:eastAsia="SimSun" w:cs="Simplified Arabic"/>
          <w:sz w:val="20"/>
          <w:rtl/>
          <w:lang w:val="en-US" w:eastAsia="en-US"/>
        </w:rPr>
        <w:tab/>
      </w:r>
      <w:r w:rsidR="008213B1">
        <w:rPr>
          <w:rFonts w:eastAsia="SimSun" w:cs="Simplified Arabic" w:hint="cs"/>
          <w:i/>
          <w:iCs/>
          <w:sz w:val="20"/>
          <w:rtl/>
          <w:lang w:val="en-US" w:eastAsia="en-US"/>
        </w:rPr>
        <w:t xml:space="preserve">يحيط علما </w:t>
      </w:r>
      <w:r w:rsidR="008213B1">
        <w:rPr>
          <w:rFonts w:eastAsia="SimSun" w:cs="Simplified Arabic" w:hint="cs"/>
          <w:sz w:val="20"/>
          <w:rtl/>
          <w:lang w:val="en-US" w:eastAsia="en-US"/>
        </w:rPr>
        <w:t>بمساهمات</w:t>
      </w:r>
      <w:r w:rsidRPr="00564DFC">
        <w:rPr>
          <w:rFonts w:eastAsia="SimSun" w:cs="Simplified Arabic"/>
          <w:i/>
          <w:iCs/>
          <w:sz w:val="20"/>
          <w:rtl/>
          <w:lang w:val="en-US" w:eastAsia="en-US"/>
        </w:rPr>
        <w:t xml:space="preserve"> </w:t>
      </w:r>
      <w:r w:rsidRPr="00564DFC">
        <w:rPr>
          <w:rFonts w:eastAsia="SimSun" w:cs="Simplified Arabic"/>
          <w:sz w:val="20"/>
          <w:rtl/>
          <w:lang w:val="en-US" w:eastAsia="en-US"/>
        </w:rPr>
        <w:t>الأطراف والحكومات الأخرى والمؤسسات المالية والمنظمات ذات الصلة</w:t>
      </w:r>
      <w:r w:rsidR="008213B1">
        <w:rPr>
          <w:rFonts w:eastAsia="SimSun" w:cs="Simplified Arabic" w:hint="cs"/>
          <w:sz w:val="20"/>
          <w:rtl/>
          <w:lang w:val="en-US" w:eastAsia="en-US"/>
        </w:rPr>
        <w:t>، ويشجعها</w:t>
      </w:r>
      <w:r w:rsidRPr="00564DFC">
        <w:rPr>
          <w:rFonts w:eastAsia="SimSun" w:cs="Simplified Arabic"/>
          <w:sz w:val="20"/>
          <w:rtl/>
          <w:lang w:val="en-US" w:eastAsia="en-US"/>
        </w:rPr>
        <w:t xml:space="preserve"> على مواصلة تعزيز آليات التنسيق والحوار والتعاون والمشاركة </w:t>
      </w:r>
      <w:r w:rsidR="008213B1">
        <w:rPr>
          <w:rFonts w:eastAsia="SimSun" w:cs="Simplified Arabic" w:hint="cs"/>
          <w:sz w:val="20"/>
          <w:rtl/>
          <w:lang w:val="en-US" w:eastAsia="en-US"/>
        </w:rPr>
        <w:t>في جميع</w:t>
      </w:r>
      <w:r w:rsidRPr="00564DFC">
        <w:rPr>
          <w:rFonts w:eastAsia="SimSun" w:cs="Simplified Arabic"/>
          <w:sz w:val="20"/>
          <w:rtl/>
          <w:lang w:val="en-US" w:eastAsia="en-US"/>
        </w:rPr>
        <w:t xml:space="preserve"> مستويات الحكومة</w:t>
      </w:r>
      <w:r w:rsidR="008213B1">
        <w:rPr>
          <w:rFonts w:eastAsia="SimSun" w:cs="Simplified Arabic" w:hint="cs"/>
          <w:sz w:val="20"/>
          <w:rtl/>
          <w:lang w:val="en-US" w:eastAsia="en-US"/>
        </w:rPr>
        <w:t xml:space="preserve"> </w:t>
      </w:r>
      <w:r w:rsidR="000C11F7">
        <w:rPr>
          <w:rFonts w:eastAsia="SimSun" w:cs="Simplified Arabic" w:hint="cs"/>
          <w:sz w:val="20"/>
          <w:rtl/>
          <w:lang w:val="en-US" w:eastAsia="en-US"/>
        </w:rPr>
        <w:t>وفيما بينها</w:t>
      </w:r>
      <w:r w:rsidRPr="00564DFC">
        <w:rPr>
          <w:rFonts w:eastAsia="SimSun" w:cs="Simplified Arabic"/>
          <w:sz w:val="20"/>
          <w:rtl/>
          <w:lang w:val="en-US" w:eastAsia="en-US"/>
        </w:rPr>
        <w:t>،</w:t>
      </w:r>
      <w:r w:rsidR="008213B1">
        <w:rPr>
          <w:rFonts w:eastAsia="SimSun" w:cs="Simplified Arabic" w:hint="cs"/>
          <w:sz w:val="20"/>
          <w:rtl/>
          <w:lang w:val="en-US" w:eastAsia="en-US"/>
        </w:rPr>
        <w:t xml:space="preserve"> بما في ذلك، عند الاقتضاء، الحكومات التقليدية دون الوطنية، وفقا لنظم الحوكمة الخاصة بها</w:t>
      </w:r>
      <w:r w:rsidR="00CB49C3">
        <w:rPr>
          <w:rFonts w:eastAsia="SimSun" w:cs="Simplified Arabic" w:hint="cs"/>
          <w:sz w:val="20"/>
          <w:rtl/>
          <w:lang w:val="en-US" w:eastAsia="en-US"/>
        </w:rPr>
        <w:t>،</w:t>
      </w:r>
      <w:r w:rsidR="008213B1">
        <w:rPr>
          <w:rFonts w:eastAsia="SimSun" w:cs="Simplified Arabic" w:hint="cs"/>
          <w:sz w:val="20"/>
          <w:rtl/>
          <w:lang w:val="en-US" w:eastAsia="en-US"/>
        </w:rPr>
        <w:t>]</w:t>
      </w:r>
      <w:r w:rsidRPr="00564DFC">
        <w:rPr>
          <w:rFonts w:eastAsia="SimSun" w:cs="Simplified Arabic"/>
          <w:sz w:val="20"/>
          <w:rtl/>
          <w:lang w:val="en-US" w:eastAsia="en-US"/>
        </w:rPr>
        <w:t xml:space="preserve"> وعلى تقديم</w:t>
      </w:r>
      <w:r w:rsidR="008213B1">
        <w:rPr>
          <w:rFonts w:eastAsia="SimSun" w:cs="Simplified Arabic" w:hint="cs"/>
          <w:sz w:val="20"/>
          <w:rtl/>
          <w:lang w:val="en-US" w:eastAsia="en-US"/>
        </w:rPr>
        <w:t xml:space="preserve"> موارد مالية كافية وقابلة للتنبؤ</w:t>
      </w:r>
      <w:r w:rsidR="0092045A">
        <w:rPr>
          <w:rFonts w:eastAsia="SimSun" w:cs="Simplified Arabic" w:hint="cs"/>
          <w:sz w:val="20"/>
          <w:rtl/>
          <w:lang w:val="en-US" w:eastAsia="en-US"/>
        </w:rPr>
        <w:t xml:space="preserve"> بها</w:t>
      </w:r>
      <w:r w:rsidR="008213B1">
        <w:rPr>
          <w:rFonts w:eastAsia="SimSun" w:cs="Simplified Arabic" w:hint="cs"/>
          <w:sz w:val="20"/>
          <w:rtl/>
          <w:lang w:val="en-US" w:eastAsia="en-US"/>
        </w:rPr>
        <w:t xml:space="preserve"> والدعم التقني </w:t>
      </w:r>
      <w:r w:rsidRPr="00564DFC">
        <w:rPr>
          <w:rFonts w:eastAsia="SimSun" w:cs="Simplified Arabic"/>
          <w:sz w:val="20"/>
          <w:rtl/>
          <w:lang w:val="en-US" w:eastAsia="en-US"/>
        </w:rPr>
        <w:t xml:space="preserve">لإتاحة أنشطة بناء القدرات </w:t>
      </w:r>
      <w:r w:rsidR="008213B1">
        <w:rPr>
          <w:rFonts w:eastAsia="SimSun" w:cs="Simplified Arabic" w:hint="cs"/>
          <w:sz w:val="20"/>
          <w:rtl/>
          <w:lang w:val="en-US" w:eastAsia="en-US"/>
        </w:rPr>
        <w:t xml:space="preserve">وتنميتها، [بما يتماشى مع المادتين 20 و21 من اتفاقية التنوع البيولوجي،] </w:t>
      </w:r>
      <w:r w:rsidRPr="00564DFC">
        <w:rPr>
          <w:rFonts w:eastAsia="SimSun" w:cs="Simplified Arabic"/>
          <w:sz w:val="20"/>
          <w:rtl/>
          <w:lang w:val="en-US" w:eastAsia="en-US"/>
        </w:rPr>
        <w:t>والتعلم من الأقران وتبادل المعلومات والمعارف، بمشاركة كاملة وفعالة من الشعوب الأصلية والمجتمعات المحلية والنساء والشباب وأصحاب المصلحة المعنيين،</w:t>
      </w:r>
      <w:r w:rsidR="008213B1">
        <w:rPr>
          <w:rFonts w:eastAsia="SimSun" w:cs="Simplified Arabic" w:hint="cs"/>
          <w:sz w:val="20"/>
          <w:rtl/>
          <w:lang w:val="en-US" w:eastAsia="en-US"/>
        </w:rPr>
        <w:t xml:space="preserve"> [وفقا للتشريعات الوطنية،]</w:t>
      </w:r>
      <w:r w:rsidRPr="00564DFC">
        <w:rPr>
          <w:rFonts w:eastAsia="SimSun" w:cs="Simplified Arabic"/>
          <w:sz w:val="20"/>
          <w:rtl/>
          <w:lang w:val="en-US" w:eastAsia="en-US"/>
        </w:rPr>
        <w:t xml:space="preserve"> من أجل مواصلة تنفيذ خطة العمل والاتفاقية وبروتوكوليها والإطار، مع مراعاة المعلومات ذات الصلة الواردة في التقارير الوطنية</w:t>
      </w:r>
      <w:r w:rsidR="0092045A">
        <w:rPr>
          <w:rFonts w:eastAsia="SimSun" w:cs="Simplified Arabic" w:hint="cs"/>
          <w:sz w:val="20"/>
          <w:rtl/>
          <w:lang w:val="en-US" w:eastAsia="en-US"/>
        </w:rPr>
        <w:t>[</w:t>
      </w:r>
      <w:r w:rsidRPr="00564DFC">
        <w:rPr>
          <w:rFonts w:eastAsia="SimSun" w:cs="Simplified Arabic"/>
          <w:sz w:val="20"/>
          <w:rtl/>
          <w:lang w:val="en-US" w:eastAsia="en-US"/>
        </w:rPr>
        <w:t>، والورقات المقدمة من الجهات الفاعلة غير الحكومات الوطنية</w:t>
      </w:r>
      <w:r w:rsidR="008213B1">
        <w:rPr>
          <w:rFonts w:eastAsia="SimSun" w:cs="Simplified Arabic" w:hint="cs"/>
          <w:sz w:val="20"/>
          <w:rtl/>
          <w:lang w:val="en-US" w:eastAsia="en-US"/>
        </w:rPr>
        <w:t>] [التي تحققت منها الحكومات الوطنية المعنية]</w:t>
      </w:r>
      <w:r w:rsidRPr="00564DFC">
        <w:rPr>
          <w:rFonts w:eastAsia="SimSun" w:cs="Simplified Arabic"/>
          <w:sz w:val="20"/>
          <w:rtl/>
          <w:lang w:val="en-US" w:eastAsia="en-US"/>
        </w:rPr>
        <w:t xml:space="preserve"> والاستعراض العالمي، بما في ذلك التقرير العالمي ذو الصلة </w:t>
      </w:r>
      <w:r w:rsidR="008213B1">
        <w:rPr>
          <w:rFonts w:eastAsia="SimSun" w:cs="Simplified Arabic" w:hint="cs"/>
          <w:sz w:val="20"/>
          <w:rtl/>
          <w:lang w:val="en-US" w:eastAsia="en-US"/>
        </w:rPr>
        <w:t>[</w:t>
      </w:r>
      <w:r w:rsidRPr="00564DFC">
        <w:rPr>
          <w:rFonts w:eastAsia="SimSun" w:cs="Simplified Arabic"/>
          <w:sz w:val="20"/>
          <w:rtl/>
          <w:lang w:val="en-US" w:eastAsia="en-US"/>
        </w:rPr>
        <w:t>ونتائج حوار كونمينغ بشأن التقدم الجماعي المحرز في تنفيذ الإطار دعما للاستعراض العالمي</w:t>
      </w:r>
      <w:r w:rsidR="008213B1">
        <w:rPr>
          <w:rFonts w:eastAsia="SimSun" w:cs="Simplified Arabic" w:hint="cs"/>
          <w:sz w:val="20"/>
          <w:rtl/>
          <w:lang w:val="en-US" w:eastAsia="en-US"/>
        </w:rPr>
        <w:t>]</w:t>
      </w:r>
      <w:r w:rsidRPr="00564DFC">
        <w:rPr>
          <w:rFonts w:eastAsia="SimSun" w:cs="Simplified Arabic"/>
          <w:sz w:val="20"/>
          <w:rtl/>
          <w:lang w:val="en-US" w:eastAsia="en-US"/>
        </w:rPr>
        <w:t>، حسب الاقتضاء ووفقا للظروف والأولويات الوطنية؛</w:t>
      </w:r>
    </w:p>
    <w:p w14:paraId="7AAE1160" w14:textId="67AFE487" w:rsidR="00FA2E3B" w:rsidRPr="00564DFC" w:rsidRDefault="00FA2E3B" w:rsidP="00FA2E3B">
      <w:pPr>
        <w:pStyle w:val="ListParagraph"/>
        <w:bidi/>
        <w:spacing w:after="120" w:line="216" w:lineRule="auto"/>
        <w:ind w:left="1440" w:firstLine="720"/>
        <w:contextualSpacing w:val="0"/>
        <w:jc w:val="both"/>
        <w:rPr>
          <w:rFonts w:eastAsia="SimSun" w:cs="Simplified Arabic"/>
          <w:sz w:val="20"/>
          <w:rtl/>
          <w:lang w:val="en-GB" w:eastAsia="en-US"/>
        </w:rPr>
      </w:pPr>
      <w:r w:rsidRPr="00564DFC">
        <w:rPr>
          <w:rFonts w:eastAsia="SimSun" w:cs="Simplified Arabic"/>
          <w:sz w:val="20"/>
          <w:rtl/>
          <w:lang w:val="en-US" w:eastAsia="en-US"/>
        </w:rPr>
        <w:t>3-</w:t>
      </w:r>
      <w:r w:rsidRPr="00564DFC">
        <w:rPr>
          <w:rFonts w:eastAsia="SimSun" w:cs="Simplified Arabic"/>
          <w:sz w:val="20"/>
          <w:rtl/>
          <w:lang w:val="en-US" w:eastAsia="en-US"/>
        </w:rPr>
        <w:tab/>
      </w:r>
      <w:r w:rsidRPr="00564DFC">
        <w:rPr>
          <w:rFonts w:eastAsia="SimSun" w:cs="Simplified Arabic"/>
          <w:i/>
          <w:iCs/>
          <w:sz w:val="20"/>
          <w:rtl/>
          <w:lang w:val="en-US" w:eastAsia="en-US"/>
        </w:rPr>
        <w:t>يشجع</w:t>
      </w:r>
      <w:r w:rsidRPr="00564DFC">
        <w:rPr>
          <w:rFonts w:eastAsia="SimSun" w:cs="Simplified Arabic"/>
          <w:sz w:val="20"/>
          <w:rtl/>
          <w:lang w:val="en-US" w:eastAsia="en-US"/>
        </w:rPr>
        <w:t xml:space="preserve"> الأطراف، ويدعو المنظمات </w:t>
      </w:r>
      <w:r w:rsidR="001B3CB6" w:rsidRPr="00564DFC">
        <w:rPr>
          <w:rFonts w:eastAsia="SimSun" w:cs="Simplified Arabic" w:hint="cs"/>
          <w:sz w:val="20"/>
          <w:rtl/>
          <w:lang w:val="en-US" w:eastAsia="en-US"/>
        </w:rPr>
        <w:t>المعنية</w:t>
      </w:r>
      <w:r w:rsidRPr="00564DFC">
        <w:rPr>
          <w:rFonts w:eastAsia="SimSun" w:cs="Simplified Arabic"/>
          <w:sz w:val="20"/>
          <w:rtl/>
          <w:lang w:val="en-US" w:eastAsia="en-US"/>
        </w:rPr>
        <w:t xml:space="preserve">، على </w:t>
      </w:r>
      <w:r w:rsidR="008213B1">
        <w:rPr>
          <w:rFonts w:eastAsia="SimSun" w:cs="Simplified Arabic" w:hint="cs"/>
          <w:sz w:val="20"/>
          <w:rtl/>
          <w:lang w:val="en-US" w:eastAsia="en-US"/>
        </w:rPr>
        <w:t xml:space="preserve">النظر في القيام، حسب الاقتضاء، بإدراج </w:t>
      </w:r>
      <w:r w:rsidR="001B3CB6" w:rsidRPr="00564DFC">
        <w:rPr>
          <w:rFonts w:eastAsia="SimSun" w:cs="Simplified Arabic"/>
          <w:sz w:val="20"/>
          <w:rtl/>
          <w:lang w:val="en-US" w:eastAsia="en-US"/>
        </w:rPr>
        <w:t xml:space="preserve">أمثلة على نظم الحوكمة والتخطيط الإقليمي </w:t>
      </w:r>
      <w:r w:rsidR="008213B1">
        <w:rPr>
          <w:rFonts w:eastAsia="SimSun" w:cs="Simplified Arabic" w:hint="cs"/>
          <w:sz w:val="20"/>
          <w:rtl/>
          <w:lang w:val="en-US" w:eastAsia="en-US"/>
        </w:rPr>
        <w:t>والرصد على المستوى دون الوطني ومستوى المدن والمستوى المحلي، بما في ذلك تلك الخاصة بالشعوب الأصلية والمجتمعات المحلية،</w:t>
      </w:r>
      <w:r w:rsidRPr="00564DFC">
        <w:rPr>
          <w:rFonts w:eastAsia="SimSun" w:cs="Simplified Arabic"/>
          <w:sz w:val="20"/>
          <w:rtl/>
          <w:lang w:val="en-US" w:eastAsia="en-US"/>
        </w:rPr>
        <w:t xml:space="preserve"> في أنشطة التخطيط والتقييم المقبلة الرامية إلى تعزيز التنسيق والتعاون والمشاركة على جميع مستويات الحكومة؛</w:t>
      </w:r>
    </w:p>
    <w:p w14:paraId="02DD99E6" w14:textId="2EDCACEC" w:rsidR="00FA2E3B" w:rsidRPr="00564DFC" w:rsidRDefault="00FA2E3B" w:rsidP="00FA2E3B">
      <w:pPr>
        <w:pStyle w:val="ListParagraph"/>
        <w:bidi/>
        <w:spacing w:after="120" w:line="216" w:lineRule="auto"/>
        <w:ind w:left="1440" w:firstLine="720"/>
        <w:contextualSpacing w:val="0"/>
        <w:jc w:val="both"/>
        <w:rPr>
          <w:rFonts w:eastAsia="SimSun" w:cs="Simplified Arabic"/>
          <w:sz w:val="20"/>
          <w:rtl/>
          <w:lang w:val="en-GB" w:eastAsia="en-US"/>
        </w:rPr>
      </w:pPr>
      <w:r w:rsidRPr="00564DFC">
        <w:rPr>
          <w:rFonts w:eastAsia="SimSun" w:cs="Simplified Arabic"/>
          <w:sz w:val="20"/>
          <w:rtl/>
          <w:lang w:val="en-US" w:eastAsia="en-US"/>
        </w:rPr>
        <w:t>4-</w:t>
      </w:r>
      <w:r w:rsidRPr="00564DFC">
        <w:rPr>
          <w:rFonts w:eastAsia="SimSun" w:cs="Simplified Arabic"/>
          <w:sz w:val="20"/>
          <w:rtl/>
          <w:lang w:val="en-US" w:eastAsia="en-US"/>
        </w:rPr>
        <w:tab/>
      </w:r>
      <w:r w:rsidRPr="00564DFC">
        <w:rPr>
          <w:rFonts w:eastAsia="SimSun" w:cs="Simplified Arabic"/>
          <w:i/>
          <w:iCs/>
          <w:sz w:val="20"/>
          <w:rtl/>
          <w:lang w:val="en-US" w:eastAsia="en-US"/>
        </w:rPr>
        <w:t>يدعو</w:t>
      </w:r>
      <w:r w:rsidRPr="00564DFC">
        <w:rPr>
          <w:rFonts w:eastAsia="SimSun" w:cs="Simplified Arabic"/>
          <w:sz w:val="20"/>
          <w:rtl/>
          <w:lang w:val="en-US" w:eastAsia="en-US"/>
        </w:rPr>
        <w:t xml:space="preserve"> الأطراف والحكومات الأخرى والمنظمات </w:t>
      </w:r>
      <w:r w:rsidR="00D4148F" w:rsidRPr="00564DFC">
        <w:rPr>
          <w:rFonts w:eastAsia="SimSun" w:cs="Simplified Arabic" w:hint="cs"/>
          <w:sz w:val="20"/>
          <w:rtl/>
          <w:lang w:val="en-US" w:eastAsia="en-US"/>
        </w:rPr>
        <w:t>المعنية</w:t>
      </w:r>
      <w:r w:rsidRPr="00564DFC">
        <w:rPr>
          <w:rFonts w:eastAsia="SimSun" w:cs="Simplified Arabic"/>
          <w:sz w:val="20"/>
          <w:rtl/>
          <w:lang w:val="en-US" w:eastAsia="en-US"/>
        </w:rPr>
        <w:t xml:space="preserve"> إلى تيسير تبادل الخبرات وأفضل الممارسات والدروس المستفادة، </w:t>
      </w:r>
      <w:r w:rsidR="00D4148F" w:rsidRPr="00564DFC">
        <w:rPr>
          <w:rFonts w:eastAsia="SimSun" w:cs="Simplified Arabic" w:hint="cs"/>
          <w:sz w:val="20"/>
          <w:rtl/>
          <w:lang w:val="en-US" w:eastAsia="en-US"/>
        </w:rPr>
        <w:t>بما في ذلك من خلال</w:t>
      </w:r>
      <w:r w:rsidRPr="00564DFC">
        <w:rPr>
          <w:rFonts w:eastAsia="SimSun" w:cs="Simplified Arabic"/>
          <w:sz w:val="20"/>
          <w:rtl/>
          <w:lang w:val="en-US" w:eastAsia="en-US"/>
        </w:rPr>
        <w:t xml:space="preserve"> التعاون</w:t>
      </w:r>
      <w:r w:rsidR="000C11F7">
        <w:rPr>
          <w:rFonts w:eastAsia="SimSun" w:cs="Simplified Arabic" w:hint="cs"/>
          <w:sz w:val="20"/>
          <w:rtl/>
          <w:lang w:val="en-US" w:eastAsia="en-US"/>
        </w:rPr>
        <w:t xml:space="preserve"> بين الشمال والجنوب، والتعاون</w:t>
      </w:r>
      <w:r w:rsidRPr="00564DFC">
        <w:rPr>
          <w:rFonts w:eastAsia="SimSun" w:cs="Simplified Arabic"/>
          <w:sz w:val="20"/>
          <w:rtl/>
          <w:lang w:val="en-US" w:eastAsia="en-US"/>
        </w:rPr>
        <w:t xml:space="preserve"> بين بلدان الجنوب والتعاون الثلاثي، وإلى مواصلة دعم الحكومات دون الوطنية والمدن والسلطات المحلية الأخرى</w:t>
      </w:r>
      <w:r w:rsidR="000C11F7">
        <w:rPr>
          <w:rFonts w:eastAsia="SimSun" w:cs="Simplified Arabic" w:hint="cs"/>
          <w:sz w:val="20"/>
          <w:rtl/>
          <w:lang w:val="en-US" w:eastAsia="en-US"/>
        </w:rPr>
        <w:t>، وكذلك المؤسسات العرفية والتقليدية والمجتمعية، حسب الاقتضاء وحيثما كان ذلك مناسبا، [</w:t>
      </w:r>
      <w:r w:rsidR="0092045A">
        <w:rPr>
          <w:rFonts w:eastAsia="SimSun" w:cs="Simplified Arabic" w:hint="cs"/>
          <w:sz w:val="20"/>
          <w:rtl/>
          <w:lang w:val="en-US" w:eastAsia="en-US"/>
        </w:rPr>
        <w:t xml:space="preserve">في </w:t>
      </w:r>
      <w:r w:rsidR="000C11F7">
        <w:rPr>
          <w:rFonts w:eastAsia="SimSun" w:cs="Simplified Arabic" w:hint="cs"/>
          <w:sz w:val="20"/>
          <w:rtl/>
          <w:lang w:val="en-US" w:eastAsia="en-US"/>
        </w:rPr>
        <w:t xml:space="preserve">تحسين تنفيذ الإطار، بما في ذلك] من خلال </w:t>
      </w:r>
      <w:r w:rsidRPr="00564DFC">
        <w:rPr>
          <w:rFonts w:eastAsia="SimSun" w:cs="Simplified Arabic"/>
          <w:sz w:val="20"/>
          <w:rtl/>
          <w:lang w:val="en-US" w:eastAsia="en-US"/>
        </w:rPr>
        <w:t>تعزيز قدراتها التقنية والمؤسسية والمالية من أجل تعزيز التنوع البيولوجي المحلي في المناطق الحضرية والمناطق</w:t>
      </w:r>
      <w:r w:rsidR="000C11F7">
        <w:rPr>
          <w:rFonts w:eastAsia="SimSun" w:cs="Simplified Arabic" w:hint="cs"/>
          <w:sz w:val="20"/>
          <w:rtl/>
          <w:lang w:val="en-US" w:eastAsia="en-US"/>
        </w:rPr>
        <w:t xml:space="preserve"> الريفية</w:t>
      </w:r>
      <w:r w:rsidRPr="00564DFC">
        <w:rPr>
          <w:rFonts w:eastAsia="SimSun" w:cs="Simplified Arabic"/>
          <w:sz w:val="20"/>
          <w:rtl/>
          <w:lang w:val="en-US" w:eastAsia="en-US"/>
        </w:rPr>
        <w:t xml:space="preserve"> المكتظة بالسكان، </w:t>
      </w:r>
      <w:r w:rsidR="0092045A">
        <w:rPr>
          <w:rFonts w:eastAsia="SimSun" w:cs="Simplified Arabic" w:hint="cs"/>
          <w:sz w:val="20"/>
          <w:rtl/>
          <w:lang w:val="en-US" w:eastAsia="en-US"/>
        </w:rPr>
        <w:t>من خلال</w:t>
      </w:r>
      <w:r w:rsidRPr="00564DFC">
        <w:rPr>
          <w:rFonts w:eastAsia="SimSun" w:cs="Simplified Arabic"/>
          <w:sz w:val="20"/>
          <w:rtl/>
          <w:lang w:val="en-US" w:eastAsia="en-US"/>
        </w:rPr>
        <w:t xml:space="preserve"> التخطيط المكاني، وإدارة التنوع البيولوجي الحضري</w:t>
      </w:r>
      <w:r w:rsidR="000C11F7">
        <w:rPr>
          <w:rFonts w:eastAsia="SimSun" w:cs="Simplified Arabic" w:hint="cs"/>
          <w:sz w:val="20"/>
          <w:rtl/>
          <w:lang w:val="en-US" w:eastAsia="en-US"/>
        </w:rPr>
        <w:t xml:space="preserve"> والريفي</w:t>
      </w:r>
      <w:r w:rsidRPr="00564DFC">
        <w:rPr>
          <w:rFonts w:eastAsia="SimSun" w:cs="Simplified Arabic"/>
          <w:sz w:val="20"/>
          <w:rtl/>
          <w:lang w:val="en-US" w:eastAsia="en-US"/>
        </w:rPr>
        <w:t>، واستعادة النظم الإيكولوجية والترابط الإيكولوجي، والرصد البيئي والإبلاغ عنه؛</w:t>
      </w:r>
    </w:p>
    <w:p w14:paraId="0A65B026" w14:textId="65F787B8" w:rsidR="00FA2E3B" w:rsidRPr="00564DFC" w:rsidRDefault="00FA2E3B" w:rsidP="00FA2E3B">
      <w:pPr>
        <w:pStyle w:val="ListParagraph"/>
        <w:bidi/>
        <w:spacing w:after="120" w:line="216" w:lineRule="auto"/>
        <w:ind w:left="1440" w:firstLine="720"/>
        <w:contextualSpacing w:val="0"/>
        <w:jc w:val="both"/>
        <w:rPr>
          <w:rFonts w:eastAsia="SimSun" w:cs="Simplified Arabic"/>
          <w:sz w:val="20"/>
          <w:rtl/>
          <w:lang w:val="en-GB" w:eastAsia="en-US"/>
        </w:rPr>
      </w:pPr>
      <w:r w:rsidRPr="00564DFC">
        <w:rPr>
          <w:rFonts w:eastAsia="SimSun" w:cs="Simplified Arabic"/>
          <w:sz w:val="20"/>
          <w:rtl/>
          <w:lang w:val="en-US" w:eastAsia="en-US"/>
        </w:rPr>
        <w:t>5-</w:t>
      </w:r>
      <w:r w:rsidRPr="00564DFC">
        <w:rPr>
          <w:rFonts w:eastAsia="SimSun" w:cs="Simplified Arabic"/>
          <w:sz w:val="20"/>
          <w:rtl/>
          <w:lang w:val="en-US" w:eastAsia="en-US"/>
        </w:rPr>
        <w:tab/>
      </w:r>
      <w:r w:rsidRPr="00564DFC">
        <w:rPr>
          <w:rFonts w:eastAsia="SimSun" w:cs="Simplified Arabic"/>
          <w:i/>
          <w:iCs/>
          <w:sz w:val="20"/>
          <w:rtl/>
          <w:lang w:val="en-US" w:eastAsia="en-US"/>
        </w:rPr>
        <w:t>يدعو</w:t>
      </w:r>
      <w:r w:rsidRPr="00564DFC">
        <w:rPr>
          <w:rFonts w:eastAsia="SimSun" w:cs="Simplified Arabic"/>
          <w:sz w:val="20"/>
          <w:rtl/>
          <w:lang w:val="en-US" w:eastAsia="en-US"/>
        </w:rPr>
        <w:t xml:space="preserve"> الأطراف إلى مواصلة الجهود الرامية إلى</w:t>
      </w:r>
      <w:r w:rsidR="000C11F7">
        <w:rPr>
          <w:rFonts w:eastAsia="SimSun" w:cs="Simplified Arabic" w:hint="cs"/>
          <w:sz w:val="20"/>
          <w:rtl/>
          <w:lang w:val="en-US" w:eastAsia="en-US"/>
        </w:rPr>
        <w:t xml:space="preserve"> تيسير تطوير برامج إذكار الوعي، لا سيما فيما يتعلق بحفظ التنوع البيولوجي الحضري واستخدامه المستدام،</w:t>
      </w:r>
      <w:r w:rsidRPr="00564DFC">
        <w:rPr>
          <w:rFonts w:eastAsia="SimSun" w:cs="Simplified Arabic"/>
          <w:sz w:val="20"/>
          <w:rtl/>
          <w:lang w:val="en-US" w:eastAsia="en-US"/>
        </w:rPr>
        <w:t xml:space="preserve"> </w:t>
      </w:r>
      <w:r w:rsidR="000C11F7">
        <w:rPr>
          <w:rFonts w:eastAsia="SimSun" w:cs="Simplified Arabic" w:hint="cs"/>
          <w:sz w:val="20"/>
          <w:rtl/>
          <w:lang w:val="en-US" w:eastAsia="en-US"/>
        </w:rPr>
        <w:t>بما يتماشى مع أحكام الاتفاقية والاستراتيجيات الوطنية للتواصل والتثقيف والتوعية العامة</w:t>
      </w:r>
      <w:r w:rsidRPr="00564DFC">
        <w:rPr>
          <w:rFonts w:eastAsia="SimSun" w:cs="Simplified Arabic"/>
          <w:sz w:val="20"/>
          <w:rtl/>
          <w:lang w:val="en-US" w:eastAsia="en-US"/>
        </w:rPr>
        <w:t>؛</w:t>
      </w:r>
    </w:p>
    <w:p w14:paraId="7A235FFF" w14:textId="13F0995C" w:rsidR="00FA2E3B" w:rsidRPr="00564DFC" w:rsidRDefault="00FA2E3B" w:rsidP="00FA2E3B">
      <w:pPr>
        <w:pStyle w:val="ListParagraph"/>
        <w:bidi/>
        <w:spacing w:after="120" w:line="216" w:lineRule="auto"/>
        <w:ind w:left="1440" w:firstLine="720"/>
        <w:contextualSpacing w:val="0"/>
        <w:jc w:val="both"/>
        <w:rPr>
          <w:rFonts w:eastAsia="SimSun" w:cs="Simplified Arabic"/>
          <w:sz w:val="20"/>
          <w:rtl/>
          <w:lang w:val="en-GB" w:eastAsia="en-US"/>
        </w:rPr>
      </w:pPr>
      <w:r w:rsidRPr="00564DFC">
        <w:rPr>
          <w:rFonts w:eastAsia="SimSun" w:cs="Simplified Arabic"/>
          <w:sz w:val="20"/>
          <w:rtl/>
          <w:lang w:val="en-US" w:eastAsia="en-US"/>
        </w:rPr>
        <w:t>6-</w:t>
      </w:r>
      <w:r w:rsidRPr="00564DFC">
        <w:rPr>
          <w:rFonts w:eastAsia="SimSun" w:cs="Simplified Arabic"/>
          <w:sz w:val="20"/>
          <w:rtl/>
          <w:lang w:val="en-US" w:eastAsia="en-US"/>
        </w:rPr>
        <w:tab/>
      </w:r>
      <w:r w:rsidRPr="00564DFC">
        <w:rPr>
          <w:rFonts w:eastAsia="SimSun" w:cs="Simplified Arabic"/>
          <w:i/>
          <w:iCs/>
          <w:sz w:val="20"/>
          <w:rtl/>
          <w:lang w:val="en-US" w:eastAsia="en-US"/>
        </w:rPr>
        <w:t>يدعو</w:t>
      </w:r>
      <w:r w:rsidRPr="00564DFC">
        <w:rPr>
          <w:rFonts w:eastAsia="SimSun" w:cs="Simplified Arabic"/>
          <w:b/>
          <w:bCs/>
          <w:sz w:val="20"/>
          <w:rtl/>
          <w:lang w:val="en-US" w:eastAsia="en-US"/>
        </w:rPr>
        <w:t xml:space="preserve"> </w:t>
      </w:r>
      <w:r w:rsidRPr="000C11F7">
        <w:rPr>
          <w:rFonts w:eastAsia="SimSun" w:cs="Simplified Arabic"/>
          <w:i/>
          <w:iCs/>
          <w:sz w:val="20"/>
          <w:rtl/>
          <w:lang w:val="en-US" w:eastAsia="en-US"/>
        </w:rPr>
        <w:t>أيضا</w:t>
      </w:r>
      <w:r w:rsidRPr="00564DFC">
        <w:rPr>
          <w:rFonts w:eastAsia="SimSun" w:cs="Simplified Arabic"/>
          <w:sz w:val="20"/>
          <w:rtl/>
          <w:lang w:val="en-US" w:eastAsia="en-US"/>
        </w:rPr>
        <w:t xml:space="preserve"> الأطراف إلى العمل مع </w:t>
      </w:r>
      <w:r w:rsidR="000C11F7">
        <w:rPr>
          <w:rFonts w:eastAsia="SimSun" w:cs="Simplified Arabic" w:hint="cs"/>
          <w:sz w:val="20"/>
          <w:rtl/>
          <w:lang w:val="en-US" w:eastAsia="en-US"/>
        </w:rPr>
        <w:t xml:space="preserve">الحكومات دون الوطنية والمدن والسلطات المحلية الأخرى، وكذلك </w:t>
      </w:r>
      <w:r w:rsidRPr="00564DFC">
        <w:rPr>
          <w:rFonts w:eastAsia="SimSun" w:cs="Simplified Arabic"/>
          <w:sz w:val="20"/>
          <w:rtl/>
          <w:lang w:val="en-US" w:eastAsia="en-US"/>
        </w:rPr>
        <w:t>المؤسسات العرفية والتقليدية والمجتمعية،</w:t>
      </w:r>
      <w:r w:rsidR="000C11F7">
        <w:rPr>
          <w:rFonts w:eastAsia="SimSun" w:cs="Simplified Arabic" w:hint="cs"/>
          <w:sz w:val="20"/>
          <w:rtl/>
          <w:lang w:val="en-US" w:eastAsia="en-US"/>
        </w:rPr>
        <w:t xml:space="preserve"> حسب الاقتضاء ووفقا للظروف والتشريعات الوطنية، </w:t>
      </w:r>
      <w:r w:rsidRPr="00564DFC">
        <w:rPr>
          <w:rFonts w:eastAsia="SimSun" w:cs="Simplified Arabic"/>
          <w:sz w:val="20"/>
          <w:rtl/>
          <w:lang w:val="en-US" w:eastAsia="en-US"/>
        </w:rPr>
        <w:t>دعما لتنفيذ خطة العمل</w:t>
      </w:r>
      <w:r w:rsidR="0092045A">
        <w:rPr>
          <w:rFonts w:eastAsia="SimSun" w:cs="Simplified Arabic" w:hint="cs"/>
          <w:sz w:val="20"/>
          <w:rtl/>
          <w:lang w:val="en-US" w:eastAsia="en-US"/>
        </w:rPr>
        <w:t xml:space="preserve"> والإطار</w:t>
      </w:r>
      <w:r w:rsidRPr="00564DFC">
        <w:rPr>
          <w:rFonts w:eastAsia="SimSun" w:cs="Simplified Arabic"/>
          <w:sz w:val="20"/>
          <w:rtl/>
          <w:lang w:val="en-US" w:eastAsia="en-US"/>
        </w:rPr>
        <w:t xml:space="preserve">، </w:t>
      </w:r>
      <w:r w:rsidR="000C11F7">
        <w:rPr>
          <w:rFonts w:eastAsia="SimSun" w:cs="Simplified Arabic" w:hint="cs"/>
          <w:sz w:val="20"/>
          <w:rtl/>
          <w:lang w:val="en-US" w:eastAsia="en-US"/>
        </w:rPr>
        <w:t>[</w:t>
      </w:r>
      <w:r w:rsidRPr="00564DFC">
        <w:rPr>
          <w:rFonts w:eastAsia="SimSun" w:cs="Simplified Arabic"/>
          <w:sz w:val="20"/>
          <w:rtl/>
          <w:lang w:val="en-US" w:eastAsia="en-US"/>
        </w:rPr>
        <w:t>وإلى الاعتراف</w:t>
      </w:r>
      <w:r w:rsidR="000C11F7">
        <w:rPr>
          <w:rFonts w:eastAsia="SimSun" w:cs="Simplified Arabic" w:hint="cs"/>
          <w:sz w:val="20"/>
          <w:rtl/>
          <w:lang w:val="en-US" w:eastAsia="en-US"/>
        </w:rPr>
        <w:t>، حسب الاقتضاء ووفقا للظروف والتشريعات الوطنية،</w:t>
      </w:r>
      <w:r w:rsidRPr="00564DFC">
        <w:rPr>
          <w:rFonts w:eastAsia="SimSun" w:cs="Simplified Arabic"/>
          <w:sz w:val="20"/>
          <w:rtl/>
          <w:lang w:val="en-US" w:eastAsia="en-US"/>
        </w:rPr>
        <w:t xml:space="preserve"> بالشعوب الأصلية والمجتمعات المحلية </w:t>
      </w:r>
      <w:r w:rsidR="00D4148F" w:rsidRPr="00564DFC">
        <w:rPr>
          <w:rFonts w:eastAsia="SimSun" w:cs="Simplified Arabic" w:hint="cs"/>
          <w:sz w:val="20"/>
          <w:rtl/>
          <w:lang w:val="en-US" w:eastAsia="en-US"/>
        </w:rPr>
        <w:t>ك</w:t>
      </w:r>
      <w:r w:rsidRPr="00564DFC">
        <w:rPr>
          <w:rFonts w:eastAsia="SimSun" w:cs="Simplified Arabic"/>
          <w:sz w:val="20"/>
          <w:rtl/>
          <w:lang w:val="en-US" w:eastAsia="en-US"/>
        </w:rPr>
        <w:t>سلطات محلية،</w:t>
      </w:r>
      <w:r w:rsidR="000C11F7">
        <w:rPr>
          <w:rFonts w:eastAsia="SimSun" w:cs="Simplified Arabic" w:hint="cs"/>
          <w:sz w:val="20"/>
          <w:rtl/>
          <w:lang w:val="en-US" w:eastAsia="en-US"/>
        </w:rPr>
        <w:t>]</w:t>
      </w:r>
      <w:r w:rsidRPr="00564DFC">
        <w:rPr>
          <w:rFonts w:eastAsia="SimSun" w:cs="Simplified Arabic"/>
          <w:sz w:val="20"/>
          <w:rtl/>
          <w:lang w:val="en-US" w:eastAsia="en-US"/>
        </w:rPr>
        <w:t>؛</w:t>
      </w:r>
      <w:r w:rsidR="003D6EED">
        <w:rPr>
          <w:rFonts w:eastAsia="SimSun" w:cs="Simplified Arabic" w:hint="cs"/>
          <w:sz w:val="20"/>
          <w:rtl/>
          <w:lang w:val="en-US" w:eastAsia="en-US"/>
        </w:rPr>
        <w:t xml:space="preserve"> </w:t>
      </w:r>
    </w:p>
    <w:p w14:paraId="3A26A154" w14:textId="6F4161C5" w:rsidR="00FA2E3B" w:rsidRPr="00564DFC" w:rsidRDefault="00FA2E3B" w:rsidP="00FA2E3B">
      <w:pPr>
        <w:pStyle w:val="ListParagraph"/>
        <w:bidi/>
        <w:spacing w:after="120" w:line="216" w:lineRule="auto"/>
        <w:ind w:left="1440" w:firstLine="720"/>
        <w:contextualSpacing w:val="0"/>
        <w:jc w:val="both"/>
        <w:rPr>
          <w:rFonts w:eastAsia="SimSun" w:cs="Simplified Arabic"/>
          <w:sz w:val="20"/>
          <w:rtl/>
          <w:lang w:val="en-GB" w:eastAsia="en-US"/>
        </w:rPr>
      </w:pPr>
      <w:r w:rsidRPr="00564DFC">
        <w:rPr>
          <w:rFonts w:eastAsia="SimSun" w:cs="Simplified Arabic"/>
          <w:sz w:val="20"/>
          <w:rtl/>
          <w:lang w:val="en-US" w:eastAsia="en-US"/>
        </w:rPr>
        <w:t>7-</w:t>
      </w:r>
      <w:r w:rsidRPr="00564DFC">
        <w:rPr>
          <w:rFonts w:eastAsia="SimSun" w:cs="Simplified Arabic"/>
          <w:sz w:val="20"/>
          <w:rtl/>
          <w:lang w:val="en-US" w:eastAsia="en-US"/>
        </w:rPr>
        <w:tab/>
      </w:r>
      <w:r w:rsidRPr="00564DFC">
        <w:rPr>
          <w:rFonts w:eastAsia="SimSun" w:cs="Simplified Arabic"/>
          <w:i/>
          <w:iCs/>
          <w:sz w:val="20"/>
          <w:rtl/>
          <w:lang w:val="en-US" w:eastAsia="en-US"/>
        </w:rPr>
        <w:t>يشجع</w:t>
      </w:r>
      <w:r w:rsidRPr="00564DFC">
        <w:rPr>
          <w:rFonts w:eastAsia="SimSun" w:cs="Simplified Arabic"/>
          <w:sz w:val="20"/>
          <w:rtl/>
          <w:lang w:val="en-US" w:eastAsia="en-US"/>
        </w:rPr>
        <w:t xml:space="preserve"> الأطراف</w:t>
      </w:r>
      <w:r w:rsidR="000C11F7">
        <w:rPr>
          <w:rFonts w:eastAsia="SimSun" w:cs="Simplified Arabic" w:hint="cs"/>
          <w:sz w:val="20"/>
          <w:rtl/>
          <w:lang w:val="en-US" w:eastAsia="en-US"/>
        </w:rPr>
        <w:t>، حسب الاقتضاء و[بما يتماشى مع] [وفقا لـ] الظروف والتشريعات والأولويات الوطنية،</w:t>
      </w:r>
      <w:r w:rsidRPr="00564DFC">
        <w:rPr>
          <w:rFonts w:eastAsia="SimSun" w:cs="Simplified Arabic"/>
          <w:sz w:val="20"/>
          <w:rtl/>
          <w:lang w:val="en-US" w:eastAsia="en-US"/>
        </w:rPr>
        <w:t xml:space="preserve"> على إدماج </w:t>
      </w:r>
      <w:r w:rsidR="00A80FCC">
        <w:rPr>
          <w:rFonts w:eastAsia="SimSun" w:cs="Simplified Arabic" w:hint="cs"/>
          <w:sz w:val="20"/>
          <w:rtl/>
          <w:lang w:val="en-US" w:eastAsia="en-US"/>
        </w:rPr>
        <w:t>[</w:t>
      </w:r>
      <w:r w:rsidRPr="00564DFC">
        <w:rPr>
          <w:rFonts w:eastAsia="SimSun" w:cs="Simplified Arabic"/>
          <w:sz w:val="20"/>
          <w:rtl/>
          <w:lang w:val="en-US" w:eastAsia="en-US"/>
        </w:rPr>
        <w:t>الأولويات المحلية</w:t>
      </w:r>
      <w:r w:rsidR="000C11F7">
        <w:rPr>
          <w:rFonts w:eastAsia="SimSun" w:cs="Simplified Arabic" w:hint="cs"/>
          <w:sz w:val="20"/>
          <w:rtl/>
          <w:lang w:val="en-US" w:eastAsia="en-US"/>
        </w:rPr>
        <w:t>]</w:t>
      </w:r>
      <w:r w:rsidRPr="00564DFC">
        <w:rPr>
          <w:rFonts w:eastAsia="SimSun" w:cs="Simplified Arabic"/>
          <w:sz w:val="20"/>
          <w:rtl/>
          <w:lang w:val="en-US" w:eastAsia="en-US"/>
        </w:rPr>
        <w:t xml:space="preserve"> المنبثقة عن العمليات التشاركية في وضع الاستراتيجيات وخطط العمل الوطنية للتنوع البيولوجي وتنفيذها ورصدها واستعراضها، مع مراعاة مساهمات</w:t>
      </w:r>
      <w:r w:rsidR="000C11F7">
        <w:rPr>
          <w:rFonts w:eastAsia="SimSun" w:cs="Simplified Arabic" w:hint="cs"/>
          <w:sz w:val="20"/>
          <w:rtl/>
          <w:lang w:val="en-US" w:eastAsia="en-US"/>
        </w:rPr>
        <w:t xml:space="preserve"> [الجهات الفاعلة بخلاف الحكومات الوطنية، ولا سيما]</w:t>
      </w:r>
      <w:r w:rsidRPr="00564DFC">
        <w:rPr>
          <w:rFonts w:eastAsia="SimSun" w:cs="Simplified Arabic"/>
          <w:sz w:val="20"/>
          <w:rtl/>
          <w:lang w:val="en-US" w:eastAsia="en-US"/>
        </w:rPr>
        <w:t xml:space="preserve"> </w:t>
      </w:r>
      <w:r w:rsidR="000C11F7">
        <w:rPr>
          <w:rFonts w:eastAsia="SimSun" w:cs="Simplified Arabic" w:hint="cs"/>
          <w:sz w:val="20"/>
          <w:rtl/>
          <w:lang w:val="en-US" w:eastAsia="en-US"/>
        </w:rPr>
        <w:t>[</w:t>
      </w:r>
      <w:r w:rsidRPr="00564DFC">
        <w:rPr>
          <w:rFonts w:eastAsia="SimSun" w:cs="Simplified Arabic"/>
          <w:sz w:val="20"/>
          <w:rtl/>
          <w:lang w:val="en-US" w:eastAsia="en-US"/>
        </w:rPr>
        <w:t xml:space="preserve">الشعوب الأصلية والمجتمعات المحلية </w:t>
      </w:r>
      <w:r w:rsidR="000C11F7">
        <w:rPr>
          <w:rFonts w:eastAsia="SimSun" w:cs="Simplified Arabic" w:hint="cs"/>
          <w:sz w:val="20"/>
          <w:rtl/>
          <w:lang w:val="en-US" w:eastAsia="en-US"/>
        </w:rPr>
        <w:t>[</w:t>
      </w:r>
      <w:r w:rsidRPr="00564DFC">
        <w:rPr>
          <w:rFonts w:eastAsia="SimSun" w:cs="Simplified Arabic"/>
          <w:sz w:val="20"/>
          <w:rtl/>
          <w:lang w:val="en-US" w:eastAsia="en-US"/>
        </w:rPr>
        <w:t>والنساء</w:t>
      </w:r>
      <w:r w:rsidR="000C11F7">
        <w:rPr>
          <w:rFonts w:eastAsia="SimSun" w:cs="Simplified Arabic" w:hint="cs"/>
          <w:sz w:val="20"/>
          <w:rtl/>
          <w:lang w:val="en-US" w:eastAsia="en-US"/>
        </w:rPr>
        <w:t>]</w:t>
      </w:r>
      <w:r w:rsidRPr="00564DFC">
        <w:rPr>
          <w:rFonts w:eastAsia="SimSun" w:cs="Simplified Arabic"/>
          <w:sz w:val="20"/>
          <w:rtl/>
          <w:lang w:val="en-US" w:eastAsia="en-US"/>
        </w:rPr>
        <w:t xml:space="preserve"> </w:t>
      </w:r>
      <w:r w:rsidR="000C11F7">
        <w:rPr>
          <w:rFonts w:eastAsia="SimSun" w:cs="Simplified Arabic" w:hint="cs"/>
          <w:sz w:val="20"/>
          <w:rtl/>
          <w:lang w:val="en-US" w:eastAsia="en-US"/>
        </w:rPr>
        <w:t>[</w:t>
      </w:r>
      <w:r w:rsidRPr="00564DFC">
        <w:rPr>
          <w:rFonts w:eastAsia="SimSun" w:cs="Simplified Arabic"/>
          <w:sz w:val="20"/>
          <w:rtl/>
          <w:lang w:val="en-US" w:eastAsia="en-US"/>
        </w:rPr>
        <w:t>والشباب</w:t>
      </w:r>
      <w:r w:rsidR="000C11F7">
        <w:rPr>
          <w:rFonts w:eastAsia="SimSun" w:cs="Simplified Arabic" w:hint="cs"/>
          <w:sz w:val="20"/>
          <w:rtl/>
          <w:lang w:val="en-US" w:eastAsia="en-US"/>
        </w:rPr>
        <w:t>]</w:t>
      </w:r>
      <w:r w:rsidRPr="00564DFC">
        <w:rPr>
          <w:rFonts w:eastAsia="SimSun" w:cs="Simplified Arabic"/>
          <w:sz w:val="20"/>
          <w:rtl/>
          <w:lang w:val="en-US" w:eastAsia="en-US"/>
        </w:rPr>
        <w:t xml:space="preserve"> </w:t>
      </w:r>
      <w:r w:rsidR="000C11F7">
        <w:rPr>
          <w:rFonts w:eastAsia="SimSun" w:cs="Simplified Arabic" w:hint="cs"/>
          <w:sz w:val="20"/>
          <w:rtl/>
          <w:lang w:val="en-US" w:eastAsia="en-US"/>
        </w:rPr>
        <w:t>[وأصحاب المصلحة المعنيين</w:t>
      </w:r>
      <w:r w:rsidR="00A80FCC">
        <w:rPr>
          <w:rFonts w:eastAsia="SimSun" w:cs="Simplified Arabic" w:hint="cs"/>
          <w:sz w:val="20"/>
          <w:rtl/>
          <w:lang w:val="en-US" w:eastAsia="en-US"/>
        </w:rPr>
        <w:t>،</w:t>
      </w:r>
      <w:r w:rsidR="000C11F7">
        <w:rPr>
          <w:rFonts w:eastAsia="SimSun" w:cs="Simplified Arabic" w:hint="cs"/>
          <w:sz w:val="20"/>
          <w:rtl/>
          <w:lang w:val="en-US" w:eastAsia="en-US"/>
        </w:rPr>
        <w:t>]</w:t>
      </w:r>
      <w:r w:rsidRPr="00564DFC">
        <w:rPr>
          <w:rFonts w:eastAsia="SimSun" w:cs="Simplified Arabic"/>
          <w:sz w:val="20"/>
          <w:rtl/>
          <w:lang w:val="en-US" w:eastAsia="en-US"/>
        </w:rPr>
        <w:t xml:space="preserve"> </w:t>
      </w:r>
      <w:r w:rsidR="000C11F7">
        <w:rPr>
          <w:rFonts w:eastAsia="SimSun" w:cs="Simplified Arabic" w:hint="cs"/>
          <w:sz w:val="20"/>
          <w:rtl/>
          <w:lang w:val="en-US" w:eastAsia="en-US"/>
        </w:rPr>
        <w:t>[</w:t>
      </w:r>
      <w:r w:rsidRPr="00564DFC">
        <w:rPr>
          <w:rFonts w:eastAsia="SimSun" w:cs="Simplified Arabic"/>
          <w:sz w:val="20"/>
          <w:rtl/>
          <w:lang w:val="en-US" w:eastAsia="en-US"/>
        </w:rPr>
        <w:t>والنهج المراعية للاعتبارات الجنسانية والقائمة على حقوق الإنسان</w:t>
      </w:r>
      <w:r w:rsidR="000C11F7">
        <w:rPr>
          <w:rFonts w:eastAsia="SimSun" w:cs="Simplified Arabic" w:hint="cs"/>
          <w:sz w:val="20"/>
          <w:rtl/>
          <w:lang w:val="en-US" w:eastAsia="en-US"/>
        </w:rPr>
        <w:t>]</w:t>
      </w:r>
      <w:r w:rsidRPr="00564DFC">
        <w:rPr>
          <w:rFonts w:eastAsia="SimSun" w:cs="Simplified Arabic"/>
          <w:sz w:val="20"/>
          <w:rtl/>
          <w:lang w:val="en-US" w:eastAsia="en-US"/>
        </w:rPr>
        <w:t>؛</w:t>
      </w:r>
    </w:p>
    <w:p w14:paraId="7707ED34" w14:textId="6D447E07" w:rsidR="00FA2E3B" w:rsidRDefault="00FA2E3B" w:rsidP="00FA2E3B">
      <w:pPr>
        <w:pStyle w:val="ListParagraph"/>
        <w:bidi/>
        <w:spacing w:after="120" w:line="216" w:lineRule="auto"/>
        <w:ind w:left="1440" w:firstLine="720"/>
        <w:contextualSpacing w:val="0"/>
        <w:jc w:val="both"/>
        <w:rPr>
          <w:rFonts w:eastAsia="SimSun" w:cs="Simplified Arabic"/>
          <w:sz w:val="20"/>
          <w:rtl/>
          <w:lang w:val="en-US" w:eastAsia="en-US"/>
        </w:rPr>
      </w:pPr>
      <w:r w:rsidRPr="00564DFC">
        <w:rPr>
          <w:rFonts w:eastAsia="SimSun" w:cs="Simplified Arabic"/>
          <w:sz w:val="20"/>
          <w:rtl/>
          <w:lang w:val="en-US" w:eastAsia="en-US"/>
        </w:rPr>
        <w:t>8-</w:t>
      </w:r>
      <w:r w:rsidRPr="00564DFC">
        <w:rPr>
          <w:rFonts w:eastAsia="SimSun" w:cs="Simplified Arabic"/>
          <w:sz w:val="20"/>
          <w:rtl/>
          <w:lang w:val="en-US" w:eastAsia="en-US"/>
        </w:rPr>
        <w:tab/>
      </w:r>
      <w:r w:rsidRPr="00564DFC">
        <w:rPr>
          <w:rFonts w:eastAsia="SimSun" w:cs="Simplified Arabic"/>
          <w:i/>
          <w:iCs/>
          <w:sz w:val="20"/>
          <w:rtl/>
          <w:lang w:val="en-US" w:eastAsia="en-US"/>
        </w:rPr>
        <w:t>يشجع أيضا</w:t>
      </w:r>
      <w:r w:rsidRPr="00564DFC">
        <w:rPr>
          <w:rFonts w:eastAsia="SimSun" w:cs="Simplified Arabic"/>
          <w:sz w:val="20"/>
          <w:rtl/>
          <w:lang w:val="en-US" w:eastAsia="en-US"/>
        </w:rPr>
        <w:t xml:space="preserve"> الأطراف على أن تعزز، حسب الاقتضاء ووفقا للظروف والأولويات الوطنية، إدماج المساهمات ذات الصلة المقدمة من الحكومات دون الوطنية والمدن والسلطات المحلية الأخرى في عمليات </w:t>
      </w:r>
      <w:r w:rsidR="000C11F7">
        <w:rPr>
          <w:rFonts w:eastAsia="SimSun" w:cs="Simplified Arabic" w:hint="cs"/>
          <w:sz w:val="20"/>
          <w:rtl/>
          <w:lang w:val="en-US" w:eastAsia="en-US"/>
        </w:rPr>
        <w:t>التخطيط و</w:t>
      </w:r>
      <w:r w:rsidRPr="00564DFC">
        <w:rPr>
          <w:rFonts w:eastAsia="SimSun" w:cs="Simplified Arabic"/>
          <w:sz w:val="20"/>
          <w:rtl/>
          <w:lang w:val="en-US" w:eastAsia="en-US"/>
        </w:rPr>
        <w:t xml:space="preserve">الرصد والإبلاغ والاستعراض الوطنية، بغية تحسين </w:t>
      </w:r>
      <w:r w:rsidR="00D4148F" w:rsidRPr="00564DFC">
        <w:rPr>
          <w:rFonts w:eastAsia="SimSun" w:cs="Simplified Arabic" w:hint="cs"/>
          <w:sz w:val="20"/>
          <w:rtl/>
          <w:lang w:val="en-US" w:eastAsia="en-US"/>
        </w:rPr>
        <w:t>وضوح</w:t>
      </w:r>
      <w:r w:rsidRPr="00564DFC">
        <w:rPr>
          <w:rFonts w:eastAsia="SimSun" w:cs="Simplified Arabic"/>
          <w:sz w:val="20"/>
          <w:rtl/>
          <w:lang w:val="en-US" w:eastAsia="en-US"/>
        </w:rPr>
        <w:t xml:space="preserve"> جهود التنفيذ داخل </w:t>
      </w:r>
      <w:r w:rsidR="000C11F7">
        <w:rPr>
          <w:rFonts w:eastAsia="SimSun" w:cs="Simplified Arabic" w:hint="cs"/>
          <w:sz w:val="20"/>
          <w:rtl/>
          <w:lang w:val="en-US" w:eastAsia="en-US"/>
        </w:rPr>
        <w:t xml:space="preserve">جميع </w:t>
      </w:r>
      <w:r w:rsidRPr="00564DFC">
        <w:rPr>
          <w:rFonts w:eastAsia="SimSun" w:cs="Simplified Arabic"/>
          <w:sz w:val="20"/>
          <w:rtl/>
          <w:lang w:val="en-US" w:eastAsia="en-US"/>
        </w:rPr>
        <w:t>مستويات الحكومة وفيما بينها؛</w:t>
      </w:r>
      <w:r w:rsidR="003B1754">
        <w:rPr>
          <w:rFonts w:eastAsia="SimSun" w:cs="Simplified Arabic"/>
          <w:sz w:val="20"/>
          <w:lang w:val="en-US" w:eastAsia="en-US"/>
        </w:rPr>
        <w:t xml:space="preserve"> </w:t>
      </w:r>
    </w:p>
    <w:p w14:paraId="73DC94BB" w14:textId="43F157E8" w:rsidR="000C11F7" w:rsidRPr="000C11F7" w:rsidRDefault="00A80FCC" w:rsidP="000C11F7">
      <w:pPr>
        <w:pStyle w:val="ListParagraph"/>
        <w:bidi/>
        <w:spacing w:after="120" w:line="216" w:lineRule="auto"/>
        <w:ind w:left="1440" w:firstLine="720"/>
        <w:contextualSpacing w:val="0"/>
        <w:jc w:val="both"/>
        <w:rPr>
          <w:rFonts w:eastAsia="SimSun" w:cs="Simplified Arabic"/>
          <w:sz w:val="20"/>
          <w:rtl/>
          <w:lang w:val="en-GB" w:eastAsia="en-US"/>
        </w:rPr>
      </w:pPr>
      <w:r>
        <w:rPr>
          <w:rFonts w:eastAsia="SimSun" w:cs="Simplified Arabic" w:hint="cs"/>
          <w:sz w:val="20"/>
          <w:rtl/>
          <w:lang w:val="en-US" w:eastAsia="en-US"/>
        </w:rPr>
        <w:t>9</w:t>
      </w:r>
      <w:r w:rsidR="000C11F7" w:rsidRPr="000C11F7">
        <w:rPr>
          <w:rFonts w:eastAsia="SimSun" w:cs="Simplified Arabic" w:hint="cs"/>
          <w:sz w:val="20"/>
          <w:rtl/>
          <w:lang w:val="en-GB" w:eastAsia="en-US"/>
        </w:rPr>
        <w:t>-</w:t>
      </w:r>
      <w:r w:rsidR="000C11F7">
        <w:rPr>
          <w:rFonts w:eastAsia="SimSun" w:cs="Simplified Arabic"/>
          <w:sz w:val="20"/>
          <w:rtl/>
          <w:lang w:val="en-GB" w:eastAsia="en-US"/>
        </w:rPr>
        <w:tab/>
      </w:r>
      <w:r w:rsidR="000C11F7">
        <w:rPr>
          <w:rFonts w:eastAsia="SimSun" w:cs="Simplified Arabic" w:hint="cs"/>
          <w:i/>
          <w:iCs/>
          <w:sz w:val="20"/>
          <w:rtl/>
          <w:lang w:val="en-GB" w:eastAsia="en-US"/>
        </w:rPr>
        <w:t xml:space="preserve">يشجع كذلك </w:t>
      </w:r>
      <w:r w:rsidR="000C11F7">
        <w:rPr>
          <w:rFonts w:eastAsia="SimSun" w:cs="Simplified Arabic" w:hint="cs"/>
          <w:sz w:val="20"/>
          <w:rtl/>
          <w:lang w:val="en-GB" w:eastAsia="en-US"/>
        </w:rPr>
        <w:t>الأطراف على القيام، رهنا بالظروف والأولويات الوطنية، بدعم الحكومات دون الوطنية والمدن والسلطات المحلية الأخرى في وضع استراتيجيات وخطط عمل محلية للتنوع البيولوجي بهدف</w:t>
      </w:r>
      <w:r w:rsidR="00844270">
        <w:rPr>
          <w:rFonts w:eastAsia="SimSun" w:cs="Simplified Arabic" w:hint="cs"/>
          <w:sz w:val="20"/>
          <w:rtl/>
          <w:lang w:val="en-GB" w:eastAsia="en-US"/>
        </w:rPr>
        <w:t xml:space="preserve"> توطين الالتزامات المتعلقة بالتنوع البيولوجي وتعزيز الاتساق بين الأولويات العالمية والوطنية والمحلية؛</w:t>
      </w:r>
    </w:p>
    <w:p w14:paraId="0623CDFE" w14:textId="4512A6F7" w:rsidR="00FA2E3B" w:rsidRPr="00564DFC" w:rsidRDefault="00A80FCC" w:rsidP="001B3CB6">
      <w:pPr>
        <w:pStyle w:val="ListParagraph"/>
        <w:bidi/>
        <w:spacing w:after="120" w:line="216" w:lineRule="auto"/>
        <w:ind w:left="1440" w:firstLine="720"/>
        <w:contextualSpacing w:val="0"/>
        <w:jc w:val="both"/>
        <w:rPr>
          <w:rFonts w:eastAsia="SimSun" w:cs="Simplified Arabic"/>
          <w:sz w:val="20"/>
          <w:rtl/>
          <w:lang w:val="en-GB" w:eastAsia="en-US"/>
        </w:rPr>
      </w:pPr>
      <w:r>
        <w:rPr>
          <w:rFonts w:eastAsia="SimSun" w:cs="Simplified Arabic" w:hint="cs"/>
          <w:sz w:val="20"/>
          <w:rtl/>
          <w:lang w:val="en-US" w:eastAsia="en-US"/>
        </w:rPr>
        <w:t>10</w:t>
      </w:r>
      <w:r w:rsidR="00FA2E3B" w:rsidRPr="00564DFC">
        <w:rPr>
          <w:rFonts w:eastAsia="SimSun" w:cs="Simplified Arabic"/>
          <w:sz w:val="20"/>
          <w:rtl/>
          <w:lang w:val="en-US" w:eastAsia="en-US"/>
        </w:rPr>
        <w:t>-</w:t>
      </w:r>
      <w:r w:rsidR="00FA2E3B" w:rsidRPr="00564DFC">
        <w:rPr>
          <w:rFonts w:eastAsia="SimSun" w:cs="Simplified Arabic"/>
          <w:sz w:val="20"/>
          <w:rtl/>
          <w:lang w:val="en-US" w:eastAsia="en-US"/>
        </w:rPr>
        <w:tab/>
      </w:r>
      <w:r w:rsidR="00FA2E3B" w:rsidRPr="00564DFC">
        <w:rPr>
          <w:rFonts w:eastAsia="SimSun" w:cs="Simplified Arabic"/>
          <w:i/>
          <w:iCs/>
          <w:sz w:val="20"/>
          <w:rtl/>
          <w:lang w:val="en-US" w:eastAsia="en-US"/>
        </w:rPr>
        <w:t>يشجع</w:t>
      </w:r>
      <w:r w:rsidR="00FA2E3B" w:rsidRPr="00564DFC">
        <w:rPr>
          <w:rFonts w:eastAsia="SimSun" w:cs="Simplified Arabic"/>
          <w:sz w:val="20"/>
          <w:rtl/>
          <w:lang w:val="en-US" w:eastAsia="en-US"/>
        </w:rPr>
        <w:t xml:space="preserve"> الحكومات دون الوطنية والمدن والسلطات المحلية الأخرى على تعزيز جمع البيانات </w:t>
      </w:r>
      <w:r w:rsidR="00844270">
        <w:rPr>
          <w:rFonts w:eastAsia="SimSun" w:cs="Simplified Arabic" w:hint="cs"/>
          <w:sz w:val="20"/>
          <w:rtl/>
          <w:lang w:val="en-US" w:eastAsia="en-US"/>
        </w:rPr>
        <w:t>ذات الصلة </w:t>
      </w:r>
      <w:r w:rsidR="00FA2E3B" w:rsidRPr="00564DFC">
        <w:rPr>
          <w:rFonts w:eastAsia="SimSun" w:cs="Simplified Arabic"/>
          <w:sz w:val="20"/>
          <w:rtl/>
          <w:lang w:val="en-US" w:eastAsia="en-US"/>
        </w:rPr>
        <w:t>بالتنوع البيولوجي</w:t>
      </w:r>
      <w:r w:rsidR="00844270">
        <w:rPr>
          <w:rFonts w:eastAsia="SimSun" w:cs="Simplified Arabic" w:hint="cs"/>
          <w:sz w:val="20"/>
          <w:rtl/>
          <w:lang w:val="en-US" w:eastAsia="en-US"/>
        </w:rPr>
        <w:t xml:space="preserve"> والمعلومات المتعلقة بتنفيذ الإطار</w:t>
      </w:r>
      <w:r w:rsidR="00FA2E3B" w:rsidRPr="00564DFC">
        <w:rPr>
          <w:rFonts w:eastAsia="SimSun" w:cs="Simplified Arabic"/>
          <w:sz w:val="20"/>
          <w:rtl/>
          <w:lang w:val="en-US" w:eastAsia="en-US"/>
        </w:rPr>
        <w:t xml:space="preserve"> والإبلاغ عنها</w:t>
      </w:r>
      <w:r>
        <w:rPr>
          <w:rFonts w:eastAsia="SimSun" w:cs="Simplified Arabic" w:hint="cs"/>
          <w:sz w:val="20"/>
          <w:rtl/>
          <w:lang w:val="en-US" w:eastAsia="en-US"/>
        </w:rPr>
        <w:t xml:space="preserve"> [</w:t>
      </w:r>
      <w:r w:rsidR="00FA2E3B" w:rsidRPr="00564DFC">
        <w:rPr>
          <w:rFonts w:eastAsia="SimSun" w:cs="Simplified Arabic"/>
          <w:sz w:val="20"/>
          <w:rtl/>
          <w:lang w:val="en-US" w:eastAsia="en-US"/>
        </w:rPr>
        <w:t>، بما في ذلك، عند الاقتضاء، البيانات والمعلومات المتعلقة بمساهمات</w:t>
      </w:r>
      <w:r w:rsidR="00844270">
        <w:rPr>
          <w:rFonts w:eastAsia="SimSun" w:cs="Simplified Arabic" w:hint="cs"/>
          <w:sz w:val="20"/>
          <w:rtl/>
          <w:lang w:val="en-US" w:eastAsia="en-US"/>
        </w:rPr>
        <w:t xml:space="preserve"> الشعوب الأصلية والمجتمعات المحلية و</w:t>
      </w:r>
      <w:r w:rsidR="00FA2E3B" w:rsidRPr="00564DFC">
        <w:rPr>
          <w:rFonts w:eastAsia="SimSun" w:cs="Simplified Arabic"/>
          <w:sz w:val="20"/>
          <w:rtl/>
          <w:lang w:val="en-US" w:eastAsia="en-US"/>
        </w:rPr>
        <w:t>النساء والشباب</w:t>
      </w:r>
      <w:r w:rsidR="00844270">
        <w:rPr>
          <w:rFonts w:eastAsia="SimSun" w:cs="Simplified Arabic" w:hint="cs"/>
          <w:sz w:val="20"/>
          <w:rtl/>
          <w:lang w:val="en-US" w:eastAsia="en-US"/>
        </w:rPr>
        <w:t>]</w:t>
      </w:r>
      <w:r w:rsidR="00FA2E3B" w:rsidRPr="00564DFC">
        <w:rPr>
          <w:rFonts w:eastAsia="SimSun" w:cs="Simplified Arabic"/>
          <w:sz w:val="20"/>
          <w:rtl/>
          <w:lang w:val="en-US" w:eastAsia="en-US"/>
        </w:rPr>
        <w:t>؛</w:t>
      </w:r>
    </w:p>
    <w:p w14:paraId="26A2448B" w14:textId="52DBFA8F" w:rsidR="00FA2E3B" w:rsidRPr="00564DFC" w:rsidRDefault="00A80FCC" w:rsidP="001B3CB6">
      <w:pPr>
        <w:pStyle w:val="ListParagraph"/>
        <w:bidi/>
        <w:spacing w:after="120" w:line="216" w:lineRule="auto"/>
        <w:ind w:left="1440" w:firstLine="720"/>
        <w:contextualSpacing w:val="0"/>
        <w:jc w:val="both"/>
        <w:rPr>
          <w:rFonts w:eastAsia="SimSun" w:cs="Simplified Arabic"/>
          <w:sz w:val="20"/>
          <w:rtl/>
          <w:lang w:val="en-GB" w:eastAsia="en-US"/>
        </w:rPr>
      </w:pPr>
      <w:r>
        <w:rPr>
          <w:rFonts w:eastAsia="SimSun" w:cs="Simplified Arabic" w:hint="cs"/>
          <w:sz w:val="20"/>
          <w:rtl/>
          <w:lang w:val="en-US" w:eastAsia="en-US"/>
        </w:rPr>
        <w:t>11</w:t>
      </w:r>
      <w:r w:rsidR="00FA2E3B" w:rsidRPr="00564DFC">
        <w:rPr>
          <w:rFonts w:eastAsia="SimSun" w:cs="Simplified Arabic"/>
          <w:sz w:val="20"/>
          <w:rtl/>
          <w:lang w:val="en-US" w:eastAsia="en-US"/>
        </w:rPr>
        <w:t>-</w:t>
      </w:r>
      <w:r w:rsidR="00FA2E3B" w:rsidRPr="00564DFC">
        <w:rPr>
          <w:rFonts w:eastAsia="SimSun" w:cs="Simplified Arabic"/>
          <w:sz w:val="20"/>
          <w:rtl/>
          <w:lang w:val="en-US" w:eastAsia="en-US"/>
        </w:rPr>
        <w:tab/>
      </w:r>
      <w:r w:rsidR="00FA2E3B" w:rsidRPr="00564DFC">
        <w:rPr>
          <w:rFonts w:eastAsia="SimSun" w:cs="Simplified Arabic"/>
          <w:i/>
          <w:iCs/>
          <w:sz w:val="20"/>
          <w:rtl/>
          <w:lang w:val="en-US" w:eastAsia="en-US"/>
        </w:rPr>
        <w:t>يشجع أيضا</w:t>
      </w:r>
      <w:r w:rsidR="00FA2E3B" w:rsidRPr="00564DFC">
        <w:rPr>
          <w:rFonts w:eastAsia="SimSun" w:cs="Simplified Arabic"/>
          <w:sz w:val="20"/>
          <w:rtl/>
          <w:lang w:val="en-US" w:eastAsia="en-US"/>
        </w:rPr>
        <w:t xml:space="preserve"> الحكومات دون الوطنية والمدن والسلطات المحلية الأخرى على المشاركة في الآليات والمنصات التي تدعم تنفيذ الإطار والمقرر </w:t>
      </w:r>
      <w:hyperlink r:id="rId16" w:history="1">
        <w:r w:rsidR="00FA2E3B" w:rsidRPr="00564DFC">
          <w:rPr>
            <w:rFonts w:eastAsia="SimSun" w:cs="Simplified Arabic"/>
            <w:color w:val="0000FF"/>
            <w:sz w:val="20"/>
            <w:u w:val="single"/>
            <w:rtl/>
            <w:lang w:val="en-US" w:eastAsia="en-US"/>
          </w:rPr>
          <w:t>15/12</w:t>
        </w:r>
      </w:hyperlink>
      <w:r w:rsidR="00FA2E3B" w:rsidRPr="00564DFC">
        <w:rPr>
          <w:rFonts w:eastAsia="SimSun" w:cs="Simplified Arabic"/>
          <w:sz w:val="20"/>
          <w:rtl/>
          <w:lang w:val="en-US" w:eastAsia="en-US"/>
        </w:rPr>
        <w:t xml:space="preserve">، بما في ذلك اللجنة الاستشارية المعنية بالحكومات دون الوطنية والتنوع البيولوجي، واللجنة الاستشارية المعنية بالحكومات المحلية والتنوع البيولوجي، والشراكة العالمية بشأن الحكومات دون الوطنية والمحلية من أجل التنوع البيولوجي، وفقا للمقرر </w:t>
      </w:r>
      <w:hyperlink r:id="rId17" w:history="1">
        <w:r w:rsidR="00FA2E3B" w:rsidRPr="00564DFC">
          <w:rPr>
            <w:rFonts w:eastAsia="SimSun" w:cs="Simplified Arabic"/>
            <w:color w:val="0000FF"/>
            <w:sz w:val="20"/>
            <w:u w:val="single"/>
            <w:rtl/>
            <w:lang w:val="en-US" w:eastAsia="en-US"/>
          </w:rPr>
          <w:t>10/22</w:t>
        </w:r>
      </w:hyperlink>
      <w:r w:rsidR="00FA2E3B" w:rsidRPr="00564DFC">
        <w:rPr>
          <w:rFonts w:eastAsia="SimSun" w:cs="Simplified Arabic"/>
          <w:sz w:val="20"/>
          <w:rtl/>
          <w:lang w:val="en-US" w:eastAsia="en-US"/>
        </w:rPr>
        <w:t xml:space="preserve"> المؤرخ 29 أكتوبر/تشرين الأول 2010؛</w:t>
      </w:r>
    </w:p>
    <w:p w14:paraId="3A2C55F9" w14:textId="6CE80CE3" w:rsidR="00FA2E3B" w:rsidRPr="00564DFC" w:rsidRDefault="00A80FCC" w:rsidP="001B3CB6">
      <w:pPr>
        <w:pStyle w:val="ListParagraph"/>
        <w:bidi/>
        <w:spacing w:after="120" w:line="216" w:lineRule="auto"/>
        <w:ind w:left="1440" w:firstLine="720"/>
        <w:contextualSpacing w:val="0"/>
        <w:jc w:val="both"/>
        <w:rPr>
          <w:rFonts w:eastAsia="SimSun" w:cs="Simplified Arabic"/>
          <w:sz w:val="20"/>
          <w:rtl/>
          <w:lang w:val="en-GB" w:eastAsia="en-US"/>
        </w:rPr>
      </w:pPr>
      <w:r>
        <w:rPr>
          <w:rFonts w:eastAsia="SimSun" w:cs="Simplified Arabic" w:hint="cs"/>
          <w:sz w:val="20"/>
          <w:rtl/>
          <w:lang w:val="en-US" w:eastAsia="en-US"/>
        </w:rPr>
        <w:t>12</w:t>
      </w:r>
      <w:r w:rsidR="00FA2E3B" w:rsidRPr="00564DFC">
        <w:rPr>
          <w:rFonts w:eastAsia="SimSun" w:cs="Simplified Arabic"/>
          <w:sz w:val="20"/>
          <w:rtl/>
          <w:lang w:val="en-US" w:eastAsia="en-US"/>
        </w:rPr>
        <w:t>-</w:t>
      </w:r>
      <w:r w:rsidR="00FA2E3B" w:rsidRPr="00564DFC">
        <w:rPr>
          <w:rFonts w:eastAsia="SimSun" w:cs="Simplified Arabic"/>
          <w:sz w:val="20"/>
          <w:rtl/>
          <w:lang w:val="en-US" w:eastAsia="en-US"/>
        </w:rPr>
        <w:tab/>
      </w:r>
      <w:r w:rsidR="00FA2E3B" w:rsidRPr="00564DFC">
        <w:rPr>
          <w:rFonts w:eastAsia="SimSun" w:cs="Simplified Arabic"/>
          <w:i/>
          <w:iCs/>
          <w:sz w:val="20"/>
          <w:rtl/>
          <w:lang w:val="en-US" w:eastAsia="en-US"/>
        </w:rPr>
        <w:t>يطلب</w:t>
      </w:r>
      <w:r w:rsidR="00FA2E3B" w:rsidRPr="00564DFC">
        <w:rPr>
          <w:rFonts w:eastAsia="SimSun" w:cs="Simplified Arabic"/>
          <w:sz w:val="20"/>
          <w:rtl/>
          <w:lang w:val="en-US" w:eastAsia="en-US"/>
        </w:rPr>
        <w:t xml:space="preserve"> إلى الأمينة التنفيذية أن تقوم بما يلي رهنا بتوافر الموارد:</w:t>
      </w:r>
    </w:p>
    <w:p w14:paraId="51EB0441" w14:textId="4EBAE8E1" w:rsidR="00FA2E3B" w:rsidRPr="00564DFC" w:rsidRDefault="00FA2E3B" w:rsidP="001B3CB6">
      <w:pPr>
        <w:pStyle w:val="ListParagraph"/>
        <w:bidi/>
        <w:spacing w:after="120" w:line="216" w:lineRule="auto"/>
        <w:ind w:left="1440" w:firstLine="720"/>
        <w:contextualSpacing w:val="0"/>
        <w:jc w:val="both"/>
        <w:rPr>
          <w:rFonts w:eastAsia="SimSun" w:cs="Simplified Arabic"/>
          <w:sz w:val="20"/>
          <w:rtl/>
          <w:lang w:val="en-GB" w:eastAsia="en-US"/>
        </w:rPr>
      </w:pPr>
      <w:r w:rsidRPr="00564DFC">
        <w:rPr>
          <w:rFonts w:eastAsia="SimSun" w:cs="Simplified Arabic"/>
          <w:sz w:val="20"/>
          <w:rtl/>
          <w:lang w:val="en-US" w:eastAsia="en-US"/>
        </w:rPr>
        <w:t>(أ)</w:t>
      </w:r>
      <w:r w:rsidRPr="00564DFC">
        <w:rPr>
          <w:rFonts w:eastAsia="SimSun" w:cs="Simplified Arabic"/>
          <w:sz w:val="20"/>
          <w:rtl/>
          <w:lang w:val="en-US" w:eastAsia="en-US"/>
        </w:rPr>
        <w:tab/>
      </w:r>
      <w:r w:rsidRPr="00564DFC">
        <w:rPr>
          <w:rFonts w:cs="Simplified Arabic"/>
          <w:sz w:val="20"/>
          <w:rtl/>
          <w:lang w:val="en-US"/>
        </w:rPr>
        <w:t>مواصلة</w:t>
      </w:r>
      <w:r w:rsidRPr="00564DFC">
        <w:rPr>
          <w:rFonts w:eastAsia="SimSun" w:cs="Simplified Arabic"/>
          <w:sz w:val="20"/>
          <w:rtl/>
          <w:lang w:val="en-US" w:eastAsia="en-US"/>
        </w:rPr>
        <w:t xml:space="preserve"> </w:t>
      </w:r>
      <w:r w:rsidR="00085C9D">
        <w:rPr>
          <w:rFonts w:eastAsia="SimSun" w:cs="Simplified Arabic" w:hint="cs"/>
          <w:sz w:val="20"/>
          <w:rtl/>
          <w:lang w:val="en-US" w:eastAsia="en-US"/>
        </w:rPr>
        <w:t>القيام، بالتعاون مع المنظمات الشريكة، ب</w:t>
      </w:r>
      <w:r w:rsidRPr="00564DFC">
        <w:rPr>
          <w:rFonts w:eastAsia="SimSun" w:cs="Simplified Arabic"/>
          <w:sz w:val="20"/>
          <w:rtl/>
          <w:lang w:val="en-US" w:eastAsia="en-US"/>
        </w:rPr>
        <w:t xml:space="preserve">وضع </w:t>
      </w:r>
      <w:r w:rsidR="00085C9D">
        <w:rPr>
          <w:rFonts w:eastAsia="SimSun" w:cs="Simplified Arabic" w:hint="cs"/>
          <w:sz w:val="20"/>
          <w:rtl/>
          <w:lang w:val="en-US" w:eastAsia="en-US"/>
        </w:rPr>
        <w:t xml:space="preserve">إرشادات لتيسير </w:t>
      </w:r>
      <w:r w:rsidRPr="00564DFC">
        <w:rPr>
          <w:rFonts w:eastAsia="SimSun" w:cs="Simplified Arabic"/>
          <w:sz w:val="20"/>
          <w:rtl/>
          <w:lang w:val="en-US" w:eastAsia="en-US"/>
        </w:rPr>
        <w:t xml:space="preserve">أنشطة بناء القدرات </w:t>
      </w:r>
      <w:r w:rsidR="00085C9D">
        <w:rPr>
          <w:rFonts w:eastAsia="SimSun" w:cs="Simplified Arabic" w:hint="cs"/>
          <w:sz w:val="20"/>
          <w:rtl/>
          <w:lang w:val="en-US" w:eastAsia="en-US"/>
        </w:rPr>
        <w:t>وتنميتها من أجل</w:t>
      </w:r>
      <w:r w:rsidR="00085C9D" w:rsidRPr="00085C9D">
        <w:rPr>
          <w:rFonts w:eastAsia="SimSun" w:cs="Simplified Arabic" w:hint="cs"/>
          <w:sz w:val="20"/>
          <w:rtl/>
          <w:lang w:val="en-US" w:eastAsia="en-US"/>
        </w:rPr>
        <w:t xml:space="preserve"> </w:t>
      </w:r>
      <w:r w:rsidRPr="00564DFC">
        <w:rPr>
          <w:rFonts w:eastAsia="SimSun" w:cs="Simplified Arabic"/>
          <w:sz w:val="20"/>
          <w:rtl/>
          <w:lang w:val="en-US" w:eastAsia="en-US"/>
        </w:rPr>
        <w:t xml:space="preserve">تيسير إدماج مساهمات الحكومات دون الوطنية والمدن والسلطات المحلية الأخرى في تنفيذ الإطار </w:t>
      </w:r>
      <w:r w:rsidR="00FC66F0" w:rsidRPr="00564DFC">
        <w:rPr>
          <w:rFonts w:eastAsia="SimSun" w:cs="Simplified Arabic" w:hint="cs"/>
          <w:sz w:val="20"/>
          <w:rtl/>
          <w:lang w:val="en-US" w:eastAsia="en-US"/>
        </w:rPr>
        <w:t>ضمن</w:t>
      </w:r>
      <w:r w:rsidRPr="00564DFC">
        <w:rPr>
          <w:rFonts w:eastAsia="SimSun" w:cs="Simplified Arabic"/>
          <w:sz w:val="20"/>
          <w:rtl/>
          <w:lang w:val="en-US" w:eastAsia="en-US"/>
        </w:rPr>
        <w:t xml:space="preserve"> آليات </w:t>
      </w:r>
      <w:r w:rsidR="00085C9D">
        <w:rPr>
          <w:rFonts w:eastAsia="SimSun" w:cs="Simplified Arabic" w:hint="cs"/>
          <w:sz w:val="20"/>
          <w:rtl/>
          <w:lang w:val="en-US" w:eastAsia="en-US"/>
        </w:rPr>
        <w:t>التخطيط و</w:t>
      </w:r>
      <w:r w:rsidRPr="00564DFC">
        <w:rPr>
          <w:rFonts w:eastAsia="SimSun" w:cs="Simplified Arabic"/>
          <w:sz w:val="20"/>
          <w:rtl/>
          <w:lang w:val="en-US" w:eastAsia="en-US"/>
        </w:rPr>
        <w:t>الرصد والإبلاغ</w:t>
      </w:r>
      <w:r w:rsidR="00085C9D">
        <w:rPr>
          <w:rFonts w:eastAsia="SimSun" w:cs="Simplified Arabic" w:hint="cs"/>
          <w:sz w:val="20"/>
          <w:rtl/>
          <w:lang w:val="en-US" w:eastAsia="en-US"/>
        </w:rPr>
        <w:t xml:space="preserve"> والاستعراض</w:t>
      </w:r>
      <w:r w:rsidRPr="00564DFC">
        <w:rPr>
          <w:rFonts w:eastAsia="SimSun" w:cs="Simplified Arabic"/>
          <w:sz w:val="20"/>
          <w:rtl/>
          <w:lang w:val="en-US" w:eastAsia="en-US"/>
        </w:rPr>
        <w:t xml:space="preserve"> الوطنية؛</w:t>
      </w:r>
    </w:p>
    <w:p w14:paraId="400F0070" w14:textId="2BF00636" w:rsidR="00FA2E3B" w:rsidRPr="00564DFC" w:rsidRDefault="00A80FCC" w:rsidP="001B3CB6">
      <w:pPr>
        <w:pStyle w:val="ListParagraph"/>
        <w:bidi/>
        <w:spacing w:after="120" w:line="216" w:lineRule="auto"/>
        <w:ind w:left="1440" w:firstLine="720"/>
        <w:contextualSpacing w:val="0"/>
        <w:jc w:val="both"/>
        <w:rPr>
          <w:rFonts w:eastAsia="SimSun" w:cs="Simplified Arabic"/>
          <w:sz w:val="20"/>
          <w:rtl/>
          <w:lang w:val="en-GB" w:eastAsia="en-US"/>
        </w:rPr>
      </w:pPr>
      <w:r>
        <w:rPr>
          <w:rFonts w:eastAsia="SimSun" w:cs="Simplified Arabic" w:hint="cs"/>
          <w:sz w:val="20"/>
          <w:rtl/>
          <w:lang w:val="en-US" w:eastAsia="en-US"/>
        </w:rPr>
        <w:t>[</w:t>
      </w:r>
      <w:r w:rsidR="00FA2E3B" w:rsidRPr="00564DFC">
        <w:rPr>
          <w:rFonts w:eastAsia="SimSun" w:cs="Simplified Arabic"/>
          <w:sz w:val="20"/>
          <w:rtl/>
          <w:lang w:val="en-US" w:eastAsia="en-US"/>
        </w:rPr>
        <w:t>(ب)</w:t>
      </w:r>
      <w:r w:rsidR="00FA2E3B" w:rsidRPr="00564DFC">
        <w:rPr>
          <w:rFonts w:eastAsia="SimSun" w:cs="Simplified Arabic"/>
          <w:sz w:val="20"/>
          <w:rtl/>
          <w:lang w:val="en-US" w:eastAsia="en-US"/>
        </w:rPr>
        <w:tab/>
      </w:r>
      <w:r w:rsidR="00FA2E3B" w:rsidRPr="00564DFC">
        <w:rPr>
          <w:rFonts w:cs="Simplified Arabic"/>
          <w:sz w:val="20"/>
          <w:rtl/>
          <w:lang w:val="en-US"/>
        </w:rPr>
        <w:t>تجميع</w:t>
      </w:r>
      <w:r w:rsidR="00FA2E3B" w:rsidRPr="00564DFC">
        <w:rPr>
          <w:rFonts w:eastAsia="SimSun" w:cs="Simplified Arabic"/>
          <w:sz w:val="20"/>
          <w:rtl/>
          <w:lang w:val="en-US" w:eastAsia="en-US"/>
        </w:rPr>
        <w:t xml:space="preserve"> المعلومات، حسب الاقتضاء، عن مدى وصول تمويل التنوع البيولوجي إلى </w:t>
      </w:r>
      <w:r>
        <w:rPr>
          <w:rFonts w:eastAsia="SimSun" w:cs="Simplified Arabic" w:hint="cs"/>
          <w:sz w:val="20"/>
          <w:rtl/>
          <w:lang w:val="en-US" w:eastAsia="en-US"/>
        </w:rPr>
        <w:t>مستويات الحكومات دون الوطنية، والمدن والمستويات المجتمعية الأخرى</w:t>
      </w:r>
      <w:r w:rsidR="00FA2E3B" w:rsidRPr="00564DFC">
        <w:rPr>
          <w:rFonts w:eastAsia="SimSun" w:cs="Simplified Arabic"/>
          <w:sz w:val="20"/>
          <w:rtl/>
          <w:lang w:val="en-US" w:eastAsia="en-US"/>
        </w:rPr>
        <w:t>، بما في ذلك المعلومات المتعلقة بحصول السلطات المحلية على التمويل</w:t>
      </w:r>
      <w:r>
        <w:rPr>
          <w:rFonts w:eastAsia="SimSun" w:cs="Simplified Arabic" w:hint="cs"/>
          <w:sz w:val="20"/>
          <w:rtl/>
          <w:lang w:val="en-US" w:eastAsia="en-US"/>
        </w:rPr>
        <w:t xml:space="preserve"> [، والعقبات أمام الحصول على التمويل والفرص من أجل تعزيز آليات التمويل المباشر والمنصف] [فيما يتعلق بالتنفيذ المحلي؛]</w:t>
      </w:r>
    </w:p>
    <w:p w14:paraId="1A90A5D3" w14:textId="3D9F4962" w:rsidR="00FA2E3B" w:rsidRPr="00564DFC" w:rsidRDefault="00A80FCC" w:rsidP="001B3CB6">
      <w:pPr>
        <w:pStyle w:val="ListParagraph"/>
        <w:bidi/>
        <w:spacing w:after="120" w:line="216" w:lineRule="auto"/>
        <w:ind w:left="1440" w:firstLine="720"/>
        <w:contextualSpacing w:val="0"/>
        <w:jc w:val="both"/>
        <w:rPr>
          <w:rFonts w:eastAsia="SimSun" w:cs="Simplified Arabic"/>
          <w:sz w:val="20"/>
          <w:rtl/>
          <w:lang w:val="en-GB" w:eastAsia="en-US"/>
        </w:rPr>
      </w:pPr>
      <w:r>
        <w:rPr>
          <w:rFonts w:eastAsia="SimSun" w:cs="Simplified Arabic" w:hint="cs"/>
          <w:sz w:val="20"/>
          <w:rtl/>
          <w:lang w:val="en-US" w:eastAsia="en-US"/>
        </w:rPr>
        <w:t>[</w:t>
      </w:r>
      <w:r w:rsidR="00FA2E3B" w:rsidRPr="00564DFC">
        <w:rPr>
          <w:rFonts w:eastAsia="SimSun" w:cs="Simplified Arabic"/>
          <w:sz w:val="20"/>
          <w:rtl/>
          <w:lang w:val="en-US" w:eastAsia="en-US"/>
        </w:rPr>
        <w:t>(ج)</w:t>
      </w:r>
      <w:r w:rsidR="00FA2E3B" w:rsidRPr="00564DFC">
        <w:rPr>
          <w:rFonts w:eastAsia="SimSun" w:cs="Simplified Arabic"/>
          <w:sz w:val="20"/>
          <w:rtl/>
          <w:lang w:val="en-US" w:eastAsia="en-US"/>
        </w:rPr>
        <w:tab/>
      </w:r>
      <w:r>
        <w:rPr>
          <w:rFonts w:eastAsia="SimSun" w:cs="Simplified Arabic" w:hint="cs"/>
          <w:sz w:val="20"/>
          <w:rtl/>
          <w:lang w:val="en-US" w:eastAsia="en-US"/>
        </w:rPr>
        <w:t>إجراء استعراض لدور</w:t>
      </w:r>
      <w:r>
        <w:rPr>
          <w:rFonts w:cs="Simplified Arabic" w:hint="cs"/>
          <w:sz w:val="20"/>
          <w:rtl/>
          <w:lang w:val="en-US"/>
        </w:rPr>
        <w:t> </w:t>
      </w:r>
      <w:r w:rsidR="00FA2E3B" w:rsidRPr="00564DFC">
        <w:rPr>
          <w:rFonts w:eastAsia="SimSun" w:cs="Simplified Arabic"/>
          <w:sz w:val="20"/>
          <w:rtl/>
          <w:lang w:val="en-US" w:eastAsia="en-US"/>
        </w:rPr>
        <w:t>الحكومات دون الوطنية والمدن والسلطات المحلية</w:t>
      </w:r>
      <w:r>
        <w:rPr>
          <w:rFonts w:eastAsia="SimSun" w:cs="Simplified Arabic" w:hint="cs"/>
          <w:sz w:val="20"/>
          <w:rtl/>
          <w:lang w:val="en-US" w:eastAsia="en-US"/>
        </w:rPr>
        <w:t xml:space="preserve"> أخرى، بما في ذلك تحليل محدد </w:t>
      </w:r>
      <w:r w:rsidR="00FA2E3B" w:rsidRPr="00564DFC">
        <w:rPr>
          <w:rFonts w:eastAsia="SimSun" w:cs="Simplified Arabic"/>
          <w:sz w:val="20"/>
          <w:rtl/>
          <w:lang w:val="en-US" w:eastAsia="en-US"/>
        </w:rPr>
        <w:t>ودراسات حالة بشأن</w:t>
      </w:r>
      <w:r>
        <w:rPr>
          <w:rFonts w:eastAsia="SimSun" w:cs="Simplified Arabic" w:hint="cs"/>
          <w:sz w:val="20"/>
          <w:rtl/>
          <w:lang w:val="en-US" w:eastAsia="en-US"/>
        </w:rPr>
        <w:t xml:space="preserve"> مساهمات</w:t>
      </w:r>
      <w:r w:rsidR="0025098F">
        <w:rPr>
          <w:rFonts w:eastAsia="SimSun" w:cs="Simplified Arabic" w:hint="cs"/>
          <w:sz w:val="20"/>
          <w:rtl/>
          <w:lang w:val="en-US" w:eastAsia="en-US"/>
        </w:rPr>
        <w:t>،</w:t>
      </w:r>
      <w:r>
        <w:rPr>
          <w:rFonts w:eastAsia="SimSun" w:cs="Simplified Arabic" w:hint="cs"/>
          <w:sz w:val="20"/>
          <w:rtl/>
          <w:lang w:val="en-US" w:eastAsia="en-US"/>
        </w:rPr>
        <w:t xml:space="preserve"> على وجه الخصوص</w:t>
      </w:r>
      <w:r w:rsidR="0025098F">
        <w:rPr>
          <w:rFonts w:eastAsia="SimSun" w:cs="Simplified Arabic" w:hint="cs"/>
          <w:sz w:val="20"/>
          <w:rtl/>
          <w:lang w:val="en-US" w:eastAsia="en-US"/>
        </w:rPr>
        <w:t>، أقل البلدان نموا والدول الجزرية الصغيرة النامية،</w:t>
      </w:r>
      <w:r>
        <w:rPr>
          <w:rFonts w:eastAsia="SimSun" w:cs="Simplified Arabic" w:hint="cs"/>
          <w:sz w:val="20"/>
          <w:rtl/>
          <w:lang w:val="en-US" w:eastAsia="en-US"/>
        </w:rPr>
        <w:t xml:space="preserve"> </w:t>
      </w:r>
      <w:r w:rsidR="0025098F">
        <w:rPr>
          <w:rFonts w:eastAsia="SimSun" w:cs="Simplified Arabic" w:hint="cs"/>
          <w:sz w:val="20"/>
          <w:rtl/>
          <w:lang w:val="en-US" w:eastAsia="en-US"/>
        </w:rPr>
        <w:t>[و</w:t>
      </w:r>
      <w:r w:rsidR="00FA2E3B" w:rsidRPr="00564DFC">
        <w:rPr>
          <w:rFonts w:eastAsia="SimSun" w:cs="Simplified Arabic"/>
          <w:sz w:val="20"/>
          <w:rtl/>
          <w:lang w:val="en-US" w:eastAsia="en-US"/>
        </w:rPr>
        <w:t>الشعوب الأصلية والمجتمعات المحلية</w:t>
      </w:r>
      <w:r w:rsidR="0025098F">
        <w:rPr>
          <w:rFonts w:eastAsia="SimSun" w:cs="Simplified Arabic" w:hint="cs"/>
          <w:sz w:val="20"/>
          <w:rtl/>
          <w:lang w:val="en-US" w:eastAsia="en-US"/>
        </w:rPr>
        <w:t>، والنساء والشباب] [والجهات الفاعلة بخلاف الحكومات الوطنية]؛]</w:t>
      </w:r>
    </w:p>
    <w:p w14:paraId="3A366106" w14:textId="5F7CE1E1" w:rsidR="00FA2E3B" w:rsidRPr="00564DFC" w:rsidRDefault="00FA2E3B" w:rsidP="001B3CB6">
      <w:pPr>
        <w:pStyle w:val="ListParagraph"/>
        <w:bidi/>
        <w:spacing w:after="120" w:line="216" w:lineRule="auto"/>
        <w:ind w:left="1440" w:firstLine="720"/>
        <w:contextualSpacing w:val="0"/>
        <w:jc w:val="both"/>
        <w:rPr>
          <w:rFonts w:eastAsia="SimSun" w:cs="Simplified Arabic"/>
          <w:sz w:val="20"/>
          <w:rtl/>
          <w:lang w:eastAsia="en-US"/>
        </w:rPr>
      </w:pPr>
      <w:r w:rsidRPr="00564DFC">
        <w:rPr>
          <w:rFonts w:eastAsia="SimSun" w:cs="Simplified Arabic"/>
          <w:sz w:val="20"/>
          <w:rtl/>
          <w:lang w:val="en-US" w:eastAsia="en-US"/>
        </w:rPr>
        <w:t>(د)</w:t>
      </w:r>
      <w:r w:rsidRPr="00564DFC">
        <w:rPr>
          <w:rFonts w:eastAsia="SimSun" w:cs="Simplified Arabic"/>
          <w:sz w:val="20"/>
          <w:rtl/>
          <w:lang w:val="en-US" w:eastAsia="en-US"/>
        </w:rPr>
        <w:tab/>
        <w:t xml:space="preserve">تقديم تقرير مرحلي عن الأنشطة المشار إليها في </w:t>
      </w:r>
      <w:r w:rsidR="0025098F">
        <w:rPr>
          <w:rFonts w:eastAsia="SimSun" w:cs="Simplified Arabic" w:hint="cs"/>
          <w:sz w:val="20"/>
          <w:rtl/>
          <w:lang w:val="en-US" w:eastAsia="en-US"/>
        </w:rPr>
        <w:t>الفقرة [الفقرات]</w:t>
      </w:r>
      <w:r w:rsidRPr="00564DFC">
        <w:rPr>
          <w:rFonts w:eastAsia="SimSun" w:cs="Simplified Arabic"/>
          <w:sz w:val="20"/>
          <w:rtl/>
          <w:lang w:val="en-US" w:eastAsia="en-US"/>
        </w:rPr>
        <w:t xml:space="preserve"> الفرعية </w:t>
      </w:r>
      <w:r w:rsidR="00A80FCC">
        <w:rPr>
          <w:rFonts w:eastAsia="SimSun" w:cs="Simplified Arabic" w:hint="cs"/>
          <w:sz w:val="20"/>
          <w:rtl/>
          <w:lang w:val="en-US" w:eastAsia="en-US"/>
        </w:rPr>
        <w:t>12</w:t>
      </w:r>
      <w:r w:rsidR="00FC66F0" w:rsidRPr="00564DFC">
        <w:rPr>
          <w:rFonts w:eastAsia="SimSun" w:cs="Simplified Arabic" w:hint="cs"/>
          <w:sz w:val="20"/>
          <w:rtl/>
          <w:lang w:val="en-US" w:eastAsia="en-US"/>
        </w:rPr>
        <w:t xml:space="preserve"> </w:t>
      </w:r>
      <w:r w:rsidRPr="00564DFC">
        <w:rPr>
          <w:rFonts w:eastAsia="SimSun" w:cs="Simplified Arabic"/>
          <w:sz w:val="20"/>
          <w:rtl/>
          <w:lang w:val="en-US" w:eastAsia="en-US"/>
        </w:rPr>
        <w:t xml:space="preserve">(أ) </w:t>
      </w:r>
      <w:r w:rsidR="00A80FCC">
        <w:rPr>
          <w:rFonts w:eastAsia="SimSun" w:cs="Simplified Arabic" w:hint="cs"/>
          <w:sz w:val="20"/>
          <w:rtl/>
          <w:lang w:val="en-US" w:eastAsia="en-US"/>
        </w:rPr>
        <w:t>[</w:t>
      </w:r>
      <w:r w:rsidRPr="00564DFC">
        <w:rPr>
          <w:rFonts w:eastAsia="SimSun" w:cs="Simplified Arabic"/>
          <w:sz w:val="20"/>
          <w:rtl/>
          <w:lang w:val="en-US" w:eastAsia="en-US"/>
        </w:rPr>
        <w:t>إلى (ج)</w:t>
      </w:r>
      <w:r w:rsidR="00A80FCC">
        <w:rPr>
          <w:rFonts w:eastAsia="SimSun" w:cs="Simplified Arabic" w:hint="cs"/>
          <w:sz w:val="20"/>
          <w:rtl/>
          <w:lang w:val="en-US" w:eastAsia="en-US"/>
        </w:rPr>
        <w:t>]</w:t>
      </w:r>
      <w:r w:rsidRPr="00564DFC">
        <w:rPr>
          <w:rFonts w:eastAsia="SimSun" w:cs="Simplified Arabic"/>
          <w:sz w:val="20"/>
          <w:rtl/>
          <w:lang w:val="en-US" w:eastAsia="en-US"/>
        </w:rPr>
        <w:t xml:space="preserve"> أعلاه كوثيقة معلومات </w:t>
      </w:r>
      <w:r w:rsidR="00FC66F0" w:rsidRPr="00564DFC">
        <w:rPr>
          <w:rFonts w:eastAsia="SimSun" w:cs="Simplified Arabic" w:hint="cs"/>
          <w:sz w:val="20"/>
          <w:rtl/>
          <w:lang w:val="en-US" w:eastAsia="en-US"/>
        </w:rPr>
        <w:t>ل</w:t>
      </w:r>
      <w:r w:rsidRPr="00564DFC">
        <w:rPr>
          <w:rFonts w:eastAsia="SimSun" w:cs="Simplified Arabic"/>
          <w:sz w:val="20"/>
          <w:rtl/>
          <w:lang w:val="en-US" w:eastAsia="en-US"/>
        </w:rPr>
        <w:t xml:space="preserve">اجتماع </w:t>
      </w:r>
      <w:r w:rsidR="00FC66F0" w:rsidRPr="00564DFC">
        <w:rPr>
          <w:rFonts w:eastAsia="SimSun" w:cs="Simplified Arabic" w:hint="cs"/>
          <w:sz w:val="20"/>
          <w:rtl/>
          <w:lang w:val="en-US" w:eastAsia="en-US"/>
        </w:rPr>
        <w:t>ا</w:t>
      </w:r>
      <w:r w:rsidRPr="00564DFC">
        <w:rPr>
          <w:rFonts w:eastAsia="SimSun" w:cs="Simplified Arabic"/>
          <w:sz w:val="20"/>
          <w:rtl/>
          <w:lang w:val="en-US" w:eastAsia="en-US"/>
        </w:rPr>
        <w:t xml:space="preserve">لهيئة الفرعية للتنفيذ </w:t>
      </w:r>
      <w:r w:rsidR="00FC66F0" w:rsidRPr="00564DFC">
        <w:rPr>
          <w:rFonts w:eastAsia="SimSun" w:cs="Simplified Arabic"/>
          <w:sz w:val="20"/>
          <w:rtl/>
          <w:lang w:val="en-US" w:eastAsia="en-US"/>
        </w:rPr>
        <w:t>المقرر عقده</w:t>
      </w:r>
      <w:r w:rsidRPr="00564DFC">
        <w:rPr>
          <w:rFonts w:eastAsia="SimSun" w:cs="Simplified Arabic"/>
          <w:sz w:val="20"/>
          <w:rtl/>
          <w:lang w:val="en-US" w:eastAsia="en-US"/>
        </w:rPr>
        <w:t xml:space="preserve"> قبل الاجتماع الثامن عشر لمؤتمر الأطراف.</w:t>
      </w:r>
    </w:p>
    <w:p w14:paraId="7B14DEC1" w14:textId="77777777" w:rsidR="00CD5A5E" w:rsidRPr="00CF77E4" w:rsidRDefault="00CD5A5E" w:rsidP="00496FFD">
      <w:pPr>
        <w:pStyle w:val="ListParagraph"/>
        <w:bidi/>
        <w:spacing w:line="216" w:lineRule="auto"/>
        <w:jc w:val="center"/>
        <w:rPr>
          <w:rFonts w:ascii="Simplified Arabic" w:hAnsi="Simplified Arabic" w:cs="Simplified Arabic"/>
          <w:b/>
          <w:bCs/>
          <w:snapToGrid w:val="0"/>
          <w:kern w:val="22"/>
          <w:rtl/>
          <w:lang w:val="en-GB" w:eastAsia="en-US"/>
        </w:rPr>
      </w:pPr>
      <w:r w:rsidRPr="00CF77E4">
        <w:rPr>
          <w:rFonts w:ascii="Simplified Arabic" w:hAnsi="Simplified Arabic" w:cs="Simplified Arabic"/>
          <w:b/>
          <w:bCs/>
          <w:snapToGrid w:val="0"/>
          <w:kern w:val="22"/>
          <w:rtl/>
          <w:lang w:val="en-GB" w:eastAsia="en-US"/>
        </w:rPr>
        <w:t>_________</w:t>
      </w:r>
    </w:p>
    <w:sectPr w:rsidR="00CD5A5E" w:rsidRPr="00CF77E4" w:rsidSect="008732B5">
      <w:headerReference w:type="even" r:id="rId18"/>
      <w:headerReference w:type="default" r:id="rId19"/>
      <w:footerReference w:type="even" r:id="rId20"/>
      <w:footerReference w:type="defaul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624A5" w14:textId="77777777" w:rsidR="00E72843" w:rsidRDefault="00E72843" w:rsidP="003718EF">
      <w:r>
        <w:separator/>
      </w:r>
    </w:p>
  </w:endnote>
  <w:endnote w:type="continuationSeparator" w:id="0">
    <w:p w14:paraId="11F6CD46" w14:textId="77777777" w:rsidR="00E72843" w:rsidRDefault="00E72843" w:rsidP="00371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G Times Bold">
    <w:altName w:val="Arial"/>
    <w:panose1 w:val="00000000000000000000"/>
    <w:charset w:val="00"/>
    <w:family w:val="roman"/>
    <w:notTrueType/>
    <w:pitch w:val="default"/>
    <w:sig w:usb0="00000003" w:usb1="00000000" w:usb2="00000000" w:usb3="00000000" w:csb0="00000001" w:csb1="00000000"/>
  </w:font>
  <w:font w:name="Times New Roman Bold">
    <w:altName w:val="Times New Roman"/>
    <w:panose1 w:val="02020803070505020304"/>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Simplified Arabic">
    <w:panose1 w:val="02020603050405020304"/>
    <w:charset w:val="B2"/>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828911"/>
      <w:docPartObj>
        <w:docPartGallery w:val="Page Numbers (Bottom of Page)"/>
        <w:docPartUnique/>
      </w:docPartObj>
    </w:sdtPr>
    <w:sdtContent>
      <w:sdt>
        <w:sdtPr>
          <w:id w:val="-1705238520"/>
          <w:docPartObj>
            <w:docPartGallery w:val="Page Numbers (Top of Page)"/>
            <w:docPartUnique/>
          </w:docPartObj>
        </w:sdtPr>
        <w:sdtContent>
          <w:p w14:paraId="753E8D3F" w14:textId="31C0D61B" w:rsidR="00FA57BE" w:rsidRDefault="00791F92" w:rsidP="008732B5">
            <w:pPr>
              <w:pStyle w:val="Footer"/>
              <w:jc w:val="right"/>
            </w:pPr>
            <w:r w:rsidRPr="006656CF">
              <w:rPr>
                <w:szCs w:val="20"/>
              </w:rPr>
              <w:fldChar w:fldCharType="begin"/>
            </w:r>
            <w:r w:rsidRPr="006656CF">
              <w:rPr>
                <w:szCs w:val="20"/>
              </w:rPr>
              <w:instrText xml:space="preserve"> PAGE </w:instrText>
            </w:r>
            <w:r w:rsidRPr="006656CF">
              <w:rPr>
                <w:szCs w:val="20"/>
              </w:rPr>
              <w:fldChar w:fldCharType="separate"/>
            </w:r>
            <w:r>
              <w:rPr>
                <w:szCs w:val="20"/>
              </w:rPr>
              <w:t>2</w:t>
            </w:r>
            <w:r w:rsidRPr="006656CF">
              <w:rPr>
                <w:szCs w:val="20"/>
              </w:rPr>
              <w:fldChar w:fldCharType="end"/>
            </w:r>
            <w:r w:rsidRPr="00233BC5">
              <w:rPr>
                <w:szCs w:val="20"/>
              </w:rPr>
              <w:t>/</w:t>
            </w:r>
            <w:r w:rsidRPr="006656CF">
              <w:rPr>
                <w:szCs w:val="20"/>
              </w:rPr>
              <w:fldChar w:fldCharType="begin"/>
            </w:r>
            <w:r w:rsidRPr="006656CF">
              <w:rPr>
                <w:szCs w:val="20"/>
              </w:rPr>
              <w:instrText xml:space="preserve"> NUMPAGES  </w:instrText>
            </w:r>
            <w:r w:rsidRPr="006656CF">
              <w:rPr>
                <w:szCs w:val="20"/>
              </w:rPr>
              <w:fldChar w:fldCharType="separate"/>
            </w:r>
            <w:r>
              <w:rPr>
                <w:szCs w:val="20"/>
              </w:rPr>
              <w:t>14</w:t>
            </w:r>
            <w:r w:rsidRPr="006656CF">
              <w:rPr>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0006478"/>
      <w:docPartObj>
        <w:docPartGallery w:val="Page Numbers (Bottom of Page)"/>
        <w:docPartUnique/>
      </w:docPartObj>
    </w:sdtPr>
    <w:sdtContent>
      <w:sdt>
        <w:sdtPr>
          <w:id w:val="119960608"/>
          <w:docPartObj>
            <w:docPartGallery w:val="Page Numbers (Top of Page)"/>
            <w:docPartUnique/>
          </w:docPartObj>
        </w:sdtPr>
        <w:sdtContent>
          <w:p w14:paraId="3364666F" w14:textId="7EAA2E14" w:rsidR="00FA57BE" w:rsidRDefault="00791F92">
            <w:pPr>
              <w:pStyle w:val="Footer"/>
            </w:pPr>
            <w:r w:rsidRPr="006656CF">
              <w:rPr>
                <w:szCs w:val="20"/>
              </w:rPr>
              <w:fldChar w:fldCharType="begin"/>
            </w:r>
            <w:r w:rsidRPr="006656CF">
              <w:rPr>
                <w:szCs w:val="20"/>
              </w:rPr>
              <w:instrText xml:space="preserve"> PAGE </w:instrText>
            </w:r>
            <w:r w:rsidRPr="006656CF">
              <w:rPr>
                <w:szCs w:val="20"/>
              </w:rPr>
              <w:fldChar w:fldCharType="separate"/>
            </w:r>
            <w:r>
              <w:rPr>
                <w:szCs w:val="20"/>
              </w:rPr>
              <w:t>2</w:t>
            </w:r>
            <w:r w:rsidRPr="006656CF">
              <w:rPr>
                <w:szCs w:val="20"/>
              </w:rPr>
              <w:fldChar w:fldCharType="end"/>
            </w:r>
            <w:r w:rsidRPr="00233BC5">
              <w:rPr>
                <w:szCs w:val="20"/>
              </w:rPr>
              <w:t>/</w:t>
            </w:r>
            <w:r w:rsidRPr="006656CF">
              <w:rPr>
                <w:szCs w:val="20"/>
              </w:rPr>
              <w:fldChar w:fldCharType="begin"/>
            </w:r>
            <w:r w:rsidRPr="006656CF">
              <w:rPr>
                <w:szCs w:val="20"/>
              </w:rPr>
              <w:instrText xml:space="preserve"> NUMPAGES  </w:instrText>
            </w:r>
            <w:r w:rsidRPr="006656CF">
              <w:rPr>
                <w:szCs w:val="20"/>
              </w:rPr>
              <w:fldChar w:fldCharType="separate"/>
            </w:r>
            <w:r>
              <w:rPr>
                <w:szCs w:val="20"/>
              </w:rPr>
              <w:t>14</w:t>
            </w:r>
            <w:r w:rsidRPr="006656CF">
              <w:rPr>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6D053" w14:textId="77777777" w:rsidR="00E72843" w:rsidRDefault="00E72843" w:rsidP="007C70AC">
      <w:pPr>
        <w:bidi/>
      </w:pPr>
      <w:r>
        <w:separator/>
      </w:r>
    </w:p>
  </w:footnote>
  <w:footnote w:type="continuationSeparator" w:id="0">
    <w:p w14:paraId="41C33CA3" w14:textId="77777777" w:rsidR="00E72843" w:rsidRDefault="00E72843" w:rsidP="003718EF">
      <w:r>
        <w:continuationSeparator/>
      </w:r>
    </w:p>
  </w:footnote>
  <w:footnote w:id="1">
    <w:p w14:paraId="5335070F" w14:textId="03B4A852" w:rsidR="00FA2E3B" w:rsidRPr="003D6EED" w:rsidRDefault="00FA2E3B" w:rsidP="00FA2E3B">
      <w:pPr>
        <w:pStyle w:val="FootnoteText"/>
        <w:bidi/>
        <w:rPr>
          <w:rFonts w:cs="Simplified Arabic"/>
          <w:sz w:val="20"/>
          <w:szCs w:val="22"/>
          <w:rtl/>
          <w:lang w:val="en-CA"/>
        </w:rPr>
      </w:pPr>
      <w:r w:rsidRPr="003D6EED">
        <w:rPr>
          <w:rStyle w:val="FootnoteReference"/>
          <w:rFonts w:cs="Simplified Arabic"/>
          <w:sz w:val="20"/>
          <w:szCs w:val="22"/>
          <w:rtl/>
        </w:rPr>
        <w:footnoteRef/>
      </w:r>
      <w:r w:rsidRPr="003D6EED">
        <w:rPr>
          <w:rFonts w:cs="Simplified Arabic"/>
          <w:sz w:val="20"/>
          <w:szCs w:val="22"/>
          <w:rtl/>
        </w:rPr>
        <w:t xml:space="preserve"> الأمم المتحدة،</w:t>
      </w:r>
      <w:r w:rsidR="00B976FA" w:rsidRPr="003D6EED">
        <w:rPr>
          <w:rFonts w:cs="Simplified Arabic" w:hint="cs"/>
          <w:sz w:val="20"/>
          <w:szCs w:val="22"/>
          <w:rtl/>
        </w:rPr>
        <w:t xml:space="preserve"> سلسلة</w:t>
      </w:r>
      <w:r w:rsidRPr="003D6EED">
        <w:rPr>
          <w:rFonts w:cs="Simplified Arabic"/>
          <w:iCs/>
          <w:sz w:val="20"/>
          <w:szCs w:val="22"/>
          <w:rtl/>
        </w:rPr>
        <w:t xml:space="preserve"> المعاهدات</w:t>
      </w:r>
      <w:r w:rsidRPr="003D6EED">
        <w:rPr>
          <w:rFonts w:cs="Simplified Arabic"/>
          <w:sz w:val="20"/>
          <w:szCs w:val="22"/>
          <w:rtl/>
        </w:rPr>
        <w:t>، المجلد 1760، الرقم 30619.</w:t>
      </w:r>
    </w:p>
  </w:footnote>
  <w:footnote w:id="2">
    <w:p w14:paraId="345CA929" w14:textId="478E9245" w:rsidR="00FA2E3B" w:rsidRPr="003D6EED" w:rsidRDefault="00FA2E3B" w:rsidP="00FA2E3B">
      <w:pPr>
        <w:pStyle w:val="FootnoteText"/>
        <w:bidi/>
        <w:rPr>
          <w:rFonts w:cs="Simplified Arabic"/>
          <w:sz w:val="20"/>
          <w:szCs w:val="22"/>
          <w:rtl/>
          <w:lang w:val="en-CA"/>
        </w:rPr>
      </w:pPr>
      <w:r w:rsidRPr="003D6EED">
        <w:rPr>
          <w:rStyle w:val="FootnoteReference"/>
          <w:rFonts w:cs="Simplified Arabic"/>
          <w:sz w:val="20"/>
          <w:szCs w:val="22"/>
          <w:rtl/>
        </w:rPr>
        <w:footnoteRef/>
      </w:r>
      <w:r w:rsidRPr="003D6EED">
        <w:rPr>
          <w:rFonts w:cs="Simplified Arabic"/>
          <w:sz w:val="20"/>
          <w:szCs w:val="22"/>
          <w:rtl/>
        </w:rPr>
        <w:t xml:space="preserve"> المقرر </w:t>
      </w:r>
      <w:hyperlink r:id="rId1" w:history="1">
        <w:r w:rsidRPr="003D6EED">
          <w:rPr>
            <w:rStyle w:val="Hyperlink"/>
            <w:rFonts w:cs="Simplified Arabic"/>
            <w:color w:val="0000FF"/>
            <w:sz w:val="20"/>
            <w:szCs w:val="22"/>
            <w:rtl/>
          </w:rPr>
          <w:t>15/4</w:t>
        </w:r>
      </w:hyperlink>
      <w:r w:rsidRPr="003D6EED">
        <w:rPr>
          <w:rFonts w:cs="Simplified Arabic"/>
          <w:sz w:val="20"/>
          <w:szCs w:val="22"/>
          <w:rtl/>
        </w:rPr>
        <w:t>، المرفق.</w:t>
      </w:r>
    </w:p>
  </w:footnote>
  <w:footnote w:id="3">
    <w:p w14:paraId="53D03DE5" w14:textId="7E0C77A6" w:rsidR="00CB49C3" w:rsidRDefault="00CB49C3" w:rsidP="00CB49C3">
      <w:pPr>
        <w:pStyle w:val="FootnoteText"/>
        <w:bidi/>
        <w:rPr>
          <w:rtl/>
        </w:rPr>
      </w:pPr>
      <w:r>
        <w:rPr>
          <w:rStyle w:val="FootnoteReference"/>
        </w:rPr>
        <w:footnoteRef/>
      </w:r>
      <w:r>
        <w:t xml:space="preserve"> </w:t>
      </w:r>
      <w:hyperlink r:id="rId2" w:history="1">
        <w:r w:rsidRPr="00CB49C3">
          <w:rPr>
            <w:rStyle w:val="Hyperlink"/>
            <w:rtl/>
          </w:rPr>
          <w:t>CBD/SBI/7/9</w:t>
        </w:r>
      </w:hyperlink>
      <w:r w:rsidRPr="00CB49C3">
        <w:rPr>
          <w:rtl/>
        </w:rPr>
        <w:t xml:space="preserve">، </w:t>
      </w:r>
      <w:r w:rsidRPr="00615143">
        <w:rPr>
          <w:rFonts w:ascii="Simplified Arabic" w:hAnsi="Simplified Arabic" w:cs="Simplified Arabic" w:hint="cs"/>
          <w:sz w:val="22"/>
          <w:szCs w:val="22"/>
          <w:rtl/>
        </w:rPr>
        <w:t>المرفق</w:t>
      </w:r>
      <w:r>
        <w:rPr>
          <w:rFonts w:ascii="Simplified Arabic" w:hAnsi="Simplified Arabic" w:cs="Simplified Arabic" w:hint="cs"/>
          <w:rtl/>
        </w:rPr>
        <w:t>.</w:t>
      </w:r>
    </w:p>
  </w:footnote>
  <w:footnote w:id="4">
    <w:p w14:paraId="5CF30FDE" w14:textId="2A50632B" w:rsidR="00FA2E3B" w:rsidRPr="003D6EED" w:rsidRDefault="00FA2E3B" w:rsidP="00FA2E3B">
      <w:pPr>
        <w:pStyle w:val="FootnoteText"/>
        <w:bidi/>
        <w:rPr>
          <w:rFonts w:cs="Simplified Arabic"/>
          <w:sz w:val="20"/>
          <w:szCs w:val="22"/>
          <w:rtl/>
          <w:lang w:val="en-CA"/>
        </w:rPr>
      </w:pPr>
      <w:r w:rsidRPr="003D6EED">
        <w:rPr>
          <w:rStyle w:val="FootnoteReference"/>
          <w:rFonts w:cs="Simplified Arabic"/>
          <w:sz w:val="20"/>
          <w:szCs w:val="22"/>
          <w:rtl/>
        </w:rPr>
        <w:footnoteRef/>
      </w:r>
      <w:r w:rsidRPr="003D6EED">
        <w:rPr>
          <w:rFonts w:cs="Simplified Arabic"/>
          <w:sz w:val="20"/>
          <w:szCs w:val="22"/>
          <w:rtl/>
        </w:rPr>
        <w:t xml:space="preserve"> المقرر </w:t>
      </w:r>
      <w:hyperlink r:id="rId3" w:history="1">
        <w:r w:rsidRPr="003D6EED">
          <w:rPr>
            <w:rStyle w:val="Hyperlink"/>
            <w:rFonts w:cs="Simplified Arabic"/>
            <w:color w:val="0000FF"/>
            <w:sz w:val="20"/>
            <w:szCs w:val="22"/>
            <w:rtl/>
          </w:rPr>
          <w:t>15/12</w:t>
        </w:r>
      </w:hyperlink>
      <w:r w:rsidRPr="003D6EED">
        <w:rPr>
          <w:rFonts w:cs="Simplified Arabic"/>
          <w:sz w:val="20"/>
          <w:szCs w:val="22"/>
          <w:rtl/>
        </w:rPr>
        <w:t>، المرفق.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18"/>
      </w:rPr>
      <w:alias w:val="Subject"/>
      <w:tag w:val=""/>
      <w:id w:val="-1885015078"/>
      <w:dataBinding w:prefixMappings="xmlns:ns0='http://purl.org/dc/elements/1.1/' xmlns:ns1='http://schemas.openxmlformats.org/package/2006/metadata/core-properties' " w:xpath="/ns1:coreProperties[1]/ns0:subject[1]" w:storeItemID="{6C3C8BC8-F283-45AE-878A-BAB7291924A1}"/>
      <w:text/>
    </w:sdtPr>
    <w:sdtContent>
      <w:p w14:paraId="1AA6AA2F" w14:textId="54506407" w:rsidR="00FA57BE" w:rsidRPr="003D6EED" w:rsidRDefault="00564DFC" w:rsidP="008732B5">
        <w:pPr>
          <w:pStyle w:val="Header"/>
          <w:pBdr>
            <w:bottom w:val="single" w:sz="4" w:space="1" w:color="auto"/>
          </w:pBdr>
          <w:spacing w:after="240"/>
          <w:jc w:val="right"/>
          <w:rPr>
            <w:sz w:val="22"/>
            <w:szCs w:val="18"/>
          </w:rPr>
        </w:pPr>
        <w:r w:rsidRPr="003D6EED">
          <w:rPr>
            <w:sz w:val="22"/>
            <w:szCs w:val="18"/>
          </w:rPr>
          <w:t>CBD/SBI/</w:t>
        </w:r>
        <w:r w:rsidR="00C95200">
          <w:rPr>
            <w:sz w:val="22"/>
            <w:szCs w:val="18"/>
            <w:lang w:val="en-GB"/>
          </w:rPr>
          <w:t>REC/</w:t>
        </w:r>
        <w:r w:rsidRPr="003D6EED">
          <w:rPr>
            <w:sz w:val="22"/>
            <w:szCs w:val="18"/>
          </w:rPr>
          <w:t>7/</w:t>
        </w:r>
        <w:r w:rsidR="00C95200">
          <w:rPr>
            <w:sz w:val="22"/>
            <w:szCs w:val="18"/>
          </w:rPr>
          <w:t>8</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18"/>
      </w:rPr>
      <w:alias w:val="Subject"/>
      <w:tag w:val=""/>
      <w:id w:val="-154081557"/>
      <w:dataBinding w:prefixMappings="xmlns:ns0='http://purl.org/dc/elements/1.1/' xmlns:ns1='http://schemas.openxmlformats.org/package/2006/metadata/core-properties' " w:xpath="/ns1:coreProperties[1]/ns0:subject[1]" w:storeItemID="{6C3C8BC8-F283-45AE-878A-BAB7291924A1}"/>
      <w:text/>
    </w:sdtPr>
    <w:sdtContent>
      <w:p w14:paraId="2E412E80" w14:textId="0DE57A6D" w:rsidR="00FA57BE" w:rsidRPr="003D6EED" w:rsidRDefault="00C95200" w:rsidP="008732B5">
        <w:pPr>
          <w:pStyle w:val="Header"/>
          <w:pBdr>
            <w:bottom w:val="single" w:sz="4" w:space="1" w:color="auto"/>
          </w:pBdr>
          <w:spacing w:after="240"/>
          <w:rPr>
            <w:sz w:val="22"/>
            <w:szCs w:val="18"/>
          </w:rPr>
        </w:pPr>
        <w:r>
          <w:rPr>
            <w:sz w:val="22"/>
            <w:szCs w:val="18"/>
          </w:rPr>
          <w:t>CBD/SBI/REC/7/8</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027DD"/>
    <w:multiLevelType w:val="hybridMultilevel"/>
    <w:tmpl w:val="A7EA6B5C"/>
    <w:lvl w:ilvl="0" w:tplc="56D206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006E4A"/>
    <w:multiLevelType w:val="hybridMultilevel"/>
    <w:tmpl w:val="76A06500"/>
    <w:lvl w:ilvl="0" w:tplc="375C2ED8">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CBA454D"/>
    <w:multiLevelType w:val="hybridMultilevel"/>
    <w:tmpl w:val="9982B69A"/>
    <w:lvl w:ilvl="0" w:tplc="0B3C6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06578AD"/>
    <w:multiLevelType w:val="hybridMultilevel"/>
    <w:tmpl w:val="CC4AD332"/>
    <w:lvl w:ilvl="0" w:tplc="797280D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3E90BED"/>
    <w:multiLevelType w:val="hybridMultilevel"/>
    <w:tmpl w:val="8E3E4758"/>
    <w:lvl w:ilvl="0" w:tplc="05B40B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6043ED"/>
    <w:multiLevelType w:val="multilevel"/>
    <w:tmpl w:val="3EF0DB64"/>
    <w:lvl w:ilvl="0">
      <w:start w:val="1"/>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16cid:durableId="1624582231">
    <w:abstractNumId w:val="0"/>
  </w:num>
  <w:num w:numId="2" w16cid:durableId="880048920">
    <w:abstractNumId w:val="4"/>
  </w:num>
  <w:num w:numId="3" w16cid:durableId="1299140665">
    <w:abstractNumId w:val="3"/>
  </w:num>
  <w:num w:numId="4" w16cid:durableId="1137066307">
    <w:abstractNumId w:val="5"/>
  </w:num>
  <w:num w:numId="5" w16cid:durableId="105778714">
    <w:abstractNumId w:val="2"/>
  </w:num>
  <w:num w:numId="6" w16cid:durableId="16174480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displayBackgroundShape/>
  <w:proofState w:spelling="clean"/>
  <w:defaultTabStop w:val="720"/>
  <w:hyphenationZone w:val="425"/>
  <w:evenAndOddHeader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F4B"/>
    <w:rsid w:val="0000596C"/>
    <w:rsid w:val="000155EB"/>
    <w:rsid w:val="000162E7"/>
    <w:rsid w:val="00027C9F"/>
    <w:rsid w:val="000343D9"/>
    <w:rsid w:val="000375BE"/>
    <w:rsid w:val="00042663"/>
    <w:rsid w:val="000468BC"/>
    <w:rsid w:val="00051C0E"/>
    <w:rsid w:val="00055B4D"/>
    <w:rsid w:val="00066117"/>
    <w:rsid w:val="00066FE3"/>
    <w:rsid w:val="00070822"/>
    <w:rsid w:val="000709C6"/>
    <w:rsid w:val="000749F7"/>
    <w:rsid w:val="00075440"/>
    <w:rsid w:val="00076C41"/>
    <w:rsid w:val="00077F03"/>
    <w:rsid w:val="0008129E"/>
    <w:rsid w:val="00082E6C"/>
    <w:rsid w:val="000830DB"/>
    <w:rsid w:val="000832BB"/>
    <w:rsid w:val="0008564B"/>
    <w:rsid w:val="00085C9D"/>
    <w:rsid w:val="0008604D"/>
    <w:rsid w:val="000869F5"/>
    <w:rsid w:val="000871B4"/>
    <w:rsid w:val="0009306C"/>
    <w:rsid w:val="00095D1A"/>
    <w:rsid w:val="00096E37"/>
    <w:rsid w:val="000A531E"/>
    <w:rsid w:val="000B61FD"/>
    <w:rsid w:val="000C11F7"/>
    <w:rsid w:val="000C18AE"/>
    <w:rsid w:val="000C4E78"/>
    <w:rsid w:val="000C4E86"/>
    <w:rsid w:val="000D1CCA"/>
    <w:rsid w:val="000D3949"/>
    <w:rsid w:val="000D3C89"/>
    <w:rsid w:val="000F5353"/>
    <w:rsid w:val="001136DC"/>
    <w:rsid w:val="00114AE1"/>
    <w:rsid w:val="0012283B"/>
    <w:rsid w:val="00124585"/>
    <w:rsid w:val="00126EE1"/>
    <w:rsid w:val="00134581"/>
    <w:rsid w:val="0013553B"/>
    <w:rsid w:val="001400DC"/>
    <w:rsid w:val="00142510"/>
    <w:rsid w:val="001457D3"/>
    <w:rsid w:val="00145D3C"/>
    <w:rsid w:val="001514BA"/>
    <w:rsid w:val="00152853"/>
    <w:rsid w:val="00157EE7"/>
    <w:rsid w:val="0016124D"/>
    <w:rsid w:val="00166659"/>
    <w:rsid w:val="00183C27"/>
    <w:rsid w:val="00187351"/>
    <w:rsid w:val="0019314D"/>
    <w:rsid w:val="00195DE7"/>
    <w:rsid w:val="0019696A"/>
    <w:rsid w:val="001A6EF5"/>
    <w:rsid w:val="001B2972"/>
    <w:rsid w:val="001B3CB6"/>
    <w:rsid w:val="001B4C19"/>
    <w:rsid w:val="001C0A5D"/>
    <w:rsid w:val="001D44DC"/>
    <w:rsid w:val="001D47C3"/>
    <w:rsid w:val="001D51FA"/>
    <w:rsid w:val="001D6007"/>
    <w:rsid w:val="001E204A"/>
    <w:rsid w:val="001E38CE"/>
    <w:rsid w:val="001F3ACD"/>
    <w:rsid w:val="001F43BC"/>
    <w:rsid w:val="0021021C"/>
    <w:rsid w:val="002140D0"/>
    <w:rsid w:val="002155BB"/>
    <w:rsid w:val="0021783B"/>
    <w:rsid w:val="002231E2"/>
    <w:rsid w:val="002268DD"/>
    <w:rsid w:val="0024078C"/>
    <w:rsid w:val="00246442"/>
    <w:rsid w:val="0024662C"/>
    <w:rsid w:val="0025098F"/>
    <w:rsid w:val="00250B6D"/>
    <w:rsid w:val="00262D7A"/>
    <w:rsid w:val="00264B86"/>
    <w:rsid w:val="002666CD"/>
    <w:rsid w:val="002712E5"/>
    <w:rsid w:val="00282455"/>
    <w:rsid w:val="00282748"/>
    <w:rsid w:val="002847DE"/>
    <w:rsid w:val="00285711"/>
    <w:rsid w:val="002A18AC"/>
    <w:rsid w:val="002A2BDF"/>
    <w:rsid w:val="002A4A45"/>
    <w:rsid w:val="002B4351"/>
    <w:rsid w:val="002C0DA0"/>
    <w:rsid w:val="002D2355"/>
    <w:rsid w:val="002D6C2F"/>
    <w:rsid w:val="002E1F79"/>
    <w:rsid w:val="002E3450"/>
    <w:rsid w:val="002E64F0"/>
    <w:rsid w:val="002F0063"/>
    <w:rsid w:val="002F288D"/>
    <w:rsid w:val="002F7263"/>
    <w:rsid w:val="00322B3F"/>
    <w:rsid w:val="00323920"/>
    <w:rsid w:val="00324053"/>
    <w:rsid w:val="003251BC"/>
    <w:rsid w:val="00334569"/>
    <w:rsid w:val="00341D26"/>
    <w:rsid w:val="00343458"/>
    <w:rsid w:val="003455F8"/>
    <w:rsid w:val="003466D7"/>
    <w:rsid w:val="00347118"/>
    <w:rsid w:val="0035160A"/>
    <w:rsid w:val="00354289"/>
    <w:rsid w:val="00354C41"/>
    <w:rsid w:val="00356146"/>
    <w:rsid w:val="003718EF"/>
    <w:rsid w:val="00371E5A"/>
    <w:rsid w:val="003770CE"/>
    <w:rsid w:val="00377430"/>
    <w:rsid w:val="0038110B"/>
    <w:rsid w:val="0038274C"/>
    <w:rsid w:val="00384D8D"/>
    <w:rsid w:val="00391A18"/>
    <w:rsid w:val="00391DB9"/>
    <w:rsid w:val="003937F7"/>
    <w:rsid w:val="00393BBD"/>
    <w:rsid w:val="00395D8D"/>
    <w:rsid w:val="003977AC"/>
    <w:rsid w:val="003A134B"/>
    <w:rsid w:val="003A38A4"/>
    <w:rsid w:val="003A5B0D"/>
    <w:rsid w:val="003B1754"/>
    <w:rsid w:val="003B1FDC"/>
    <w:rsid w:val="003C32A4"/>
    <w:rsid w:val="003C3CD8"/>
    <w:rsid w:val="003C4122"/>
    <w:rsid w:val="003C74C5"/>
    <w:rsid w:val="003D051A"/>
    <w:rsid w:val="003D2D82"/>
    <w:rsid w:val="003D5A59"/>
    <w:rsid w:val="003D6EED"/>
    <w:rsid w:val="003D748D"/>
    <w:rsid w:val="003F51EB"/>
    <w:rsid w:val="003F6C0F"/>
    <w:rsid w:val="00401FF9"/>
    <w:rsid w:val="00402109"/>
    <w:rsid w:val="004051EC"/>
    <w:rsid w:val="00407A5A"/>
    <w:rsid w:val="00413B57"/>
    <w:rsid w:val="00423188"/>
    <w:rsid w:val="0043275A"/>
    <w:rsid w:val="00436E16"/>
    <w:rsid w:val="00437597"/>
    <w:rsid w:val="00447809"/>
    <w:rsid w:val="00471F4B"/>
    <w:rsid w:val="0047753D"/>
    <w:rsid w:val="0048232A"/>
    <w:rsid w:val="004830E4"/>
    <w:rsid w:val="0048634E"/>
    <w:rsid w:val="004872EB"/>
    <w:rsid w:val="0049377C"/>
    <w:rsid w:val="0049542E"/>
    <w:rsid w:val="00496FFD"/>
    <w:rsid w:val="00497647"/>
    <w:rsid w:val="004A1862"/>
    <w:rsid w:val="004A24CC"/>
    <w:rsid w:val="004A46A4"/>
    <w:rsid w:val="004A66DF"/>
    <w:rsid w:val="004A74BD"/>
    <w:rsid w:val="004A7895"/>
    <w:rsid w:val="004B1DB9"/>
    <w:rsid w:val="004B3A0E"/>
    <w:rsid w:val="004B3C10"/>
    <w:rsid w:val="004B5F96"/>
    <w:rsid w:val="004B73A0"/>
    <w:rsid w:val="004B7D70"/>
    <w:rsid w:val="004C1033"/>
    <w:rsid w:val="004C1292"/>
    <w:rsid w:val="004C2C3F"/>
    <w:rsid w:val="004C3E12"/>
    <w:rsid w:val="004C74CF"/>
    <w:rsid w:val="004D1700"/>
    <w:rsid w:val="004D5EE8"/>
    <w:rsid w:val="004F2EC9"/>
    <w:rsid w:val="00500DC0"/>
    <w:rsid w:val="005026F6"/>
    <w:rsid w:val="00503098"/>
    <w:rsid w:val="00504B6E"/>
    <w:rsid w:val="005061E1"/>
    <w:rsid w:val="00506285"/>
    <w:rsid w:val="00525AEE"/>
    <w:rsid w:val="00531AA0"/>
    <w:rsid w:val="00535860"/>
    <w:rsid w:val="00535ED9"/>
    <w:rsid w:val="00536949"/>
    <w:rsid w:val="0053749A"/>
    <w:rsid w:val="00543DC7"/>
    <w:rsid w:val="005559A5"/>
    <w:rsid w:val="00560D13"/>
    <w:rsid w:val="005642D9"/>
    <w:rsid w:val="00564DFC"/>
    <w:rsid w:val="005657E7"/>
    <w:rsid w:val="00570EA2"/>
    <w:rsid w:val="005763F4"/>
    <w:rsid w:val="00583187"/>
    <w:rsid w:val="005870F7"/>
    <w:rsid w:val="0059118D"/>
    <w:rsid w:val="00597AC5"/>
    <w:rsid w:val="005A29C6"/>
    <w:rsid w:val="005A3E74"/>
    <w:rsid w:val="005A76DA"/>
    <w:rsid w:val="005B4BA6"/>
    <w:rsid w:val="005B5263"/>
    <w:rsid w:val="005C6048"/>
    <w:rsid w:val="005C7ECF"/>
    <w:rsid w:val="005D062A"/>
    <w:rsid w:val="005D2919"/>
    <w:rsid w:val="005D6295"/>
    <w:rsid w:val="005D720A"/>
    <w:rsid w:val="005D7A97"/>
    <w:rsid w:val="005E06B5"/>
    <w:rsid w:val="005E70B6"/>
    <w:rsid w:val="005F574C"/>
    <w:rsid w:val="00610096"/>
    <w:rsid w:val="00610216"/>
    <w:rsid w:val="00615143"/>
    <w:rsid w:val="00616E96"/>
    <w:rsid w:val="00620384"/>
    <w:rsid w:val="00621F17"/>
    <w:rsid w:val="006302D7"/>
    <w:rsid w:val="00632E20"/>
    <w:rsid w:val="006427F3"/>
    <w:rsid w:val="00643109"/>
    <w:rsid w:val="00653312"/>
    <w:rsid w:val="006573C9"/>
    <w:rsid w:val="00657F13"/>
    <w:rsid w:val="00660AC2"/>
    <w:rsid w:val="00661A69"/>
    <w:rsid w:val="00661D59"/>
    <w:rsid w:val="0066513D"/>
    <w:rsid w:val="00666064"/>
    <w:rsid w:val="006672BB"/>
    <w:rsid w:val="00671929"/>
    <w:rsid w:val="0067306F"/>
    <w:rsid w:val="00674AE5"/>
    <w:rsid w:val="00676B23"/>
    <w:rsid w:val="00681C0A"/>
    <w:rsid w:val="0068481D"/>
    <w:rsid w:val="00690CFF"/>
    <w:rsid w:val="00691C57"/>
    <w:rsid w:val="00694437"/>
    <w:rsid w:val="006C17A7"/>
    <w:rsid w:val="006C2639"/>
    <w:rsid w:val="006D053C"/>
    <w:rsid w:val="006D24E1"/>
    <w:rsid w:val="006E2C7E"/>
    <w:rsid w:val="006F09D5"/>
    <w:rsid w:val="006F14CF"/>
    <w:rsid w:val="006F2A7B"/>
    <w:rsid w:val="006F6D0E"/>
    <w:rsid w:val="00700D86"/>
    <w:rsid w:val="0070385F"/>
    <w:rsid w:val="00704AD7"/>
    <w:rsid w:val="007064F5"/>
    <w:rsid w:val="00707D19"/>
    <w:rsid w:val="00707E7F"/>
    <w:rsid w:val="007130EA"/>
    <w:rsid w:val="007166AC"/>
    <w:rsid w:val="00731B23"/>
    <w:rsid w:val="00732456"/>
    <w:rsid w:val="00733418"/>
    <w:rsid w:val="00737D78"/>
    <w:rsid w:val="00740AFD"/>
    <w:rsid w:val="007437CD"/>
    <w:rsid w:val="00744B58"/>
    <w:rsid w:val="007461D6"/>
    <w:rsid w:val="007509C9"/>
    <w:rsid w:val="00751389"/>
    <w:rsid w:val="0075172C"/>
    <w:rsid w:val="00753541"/>
    <w:rsid w:val="00756850"/>
    <w:rsid w:val="00762761"/>
    <w:rsid w:val="00767260"/>
    <w:rsid w:val="00774377"/>
    <w:rsid w:val="00774B45"/>
    <w:rsid w:val="00786401"/>
    <w:rsid w:val="0079130F"/>
    <w:rsid w:val="00791F92"/>
    <w:rsid w:val="007976F0"/>
    <w:rsid w:val="007A1374"/>
    <w:rsid w:val="007A40E5"/>
    <w:rsid w:val="007B100F"/>
    <w:rsid w:val="007B191F"/>
    <w:rsid w:val="007B44FD"/>
    <w:rsid w:val="007C0D42"/>
    <w:rsid w:val="007C3607"/>
    <w:rsid w:val="007C70AC"/>
    <w:rsid w:val="007D07F9"/>
    <w:rsid w:val="007D3DBE"/>
    <w:rsid w:val="007D5C32"/>
    <w:rsid w:val="007E337E"/>
    <w:rsid w:val="007E5F7D"/>
    <w:rsid w:val="007F20B5"/>
    <w:rsid w:val="007F2DAA"/>
    <w:rsid w:val="007F4750"/>
    <w:rsid w:val="007F621D"/>
    <w:rsid w:val="0080774B"/>
    <w:rsid w:val="00810D5E"/>
    <w:rsid w:val="008213B1"/>
    <w:rsid w:val="00821758"/>
    <w:rsid w:val="00822338"/>
    <w:rsid w:val="00825FBF"/>
    <w:rsid w:val="00833E85"/>
    <w:rsid w:val="00844270"/>
    <w:rsid w:val="0084457E"/>
    <w:rsid w:val="008472CB"/>
    <w:rsid w:val="008478DD"/>
    <w:rsid w:val="00851BC4"/>
    <w:rsid w:val="008555E2"/>
    <w:rsid w:val="00855995"/>
    <w:rsid w:val="008622AD"/>
    <w:rsid w:val="008624A7"/>
    <w:rsid w:val="008701BA"/>
    <w:rsid w:val="008732B5"/>
    <w:rsid w:val="00880F87"/>
    <w:rsid w:val="00883DCA"/>
    <w:rsid w:val="0088746B"/>
    <w:rsid w:val="008A0561"/>
    <w:rsid w:val="008A0CAD"/>
    <w:rsid w:val="008A3B48"/>
    <w:rsid w:val="008A4D38"/>
    <w:rsid w:val="008B01F6"/>
    <w:rsid w:val="008B452B"/>
    <w:rsid w:val="008B53E7"/>
    <w:rsid w:val="008B5B25"/>
    <w:rsid w:val="008C0090"/>
    <w:rsid w:val="008C24B3"/>
    <w:rsid w:val="008D2EDA"/>
    <w:rsid w:val="008D33EC"/>
    <w:rsid w:val="008F4DBA"/>
    <w:rsid w:val="008F64E4"/>
    <w:rsid w:val="008F7789"/>
    <w:rsid w:val="009129C7"/>
    <w:rsid w:val="00914CFF"/>
    <w:rsid w:val="0092045A"/>
    <w:rsid w:val="00922448"/>
    <w:rsid w:val="00927BF0"/>
    <w:rsid w:val="00933405"/>
    <w:rsid w:val="00933872"/>
    <w:rsid w:val="00935297"/>
    <w:rsid w:val="00940361"/>
    <w:rsid w:val="009416A2"/>
    <w:rsid w:val="009423F9"/>
    <w:rsid w:val="009521FA"/>
    <w:rsid w:val="00954913"/>
    <w:rsid w:val="00954C4D"/>
    <w:rsid w:val="00954DEB"/>
    <w:rsid w:val="009559A5"/>
    <w:rsid w:val="009615D5"/>
    <w:rsid w:val="00961987"/>
    <w:rsid w:val="0097144E"/>
    <w:rsid w:val="0097383A"/>
    <w:rsid w:val="00973F71"/>
    <w:rsid w:val="00974A68"/>
    <w:rsid w:val="00980729"/>
    <w:rsid w:val="009820C7"/>
    <w:rsid w:val="00983119"/>
    <w:rsid w:val="00991A4E"/>
    <w:rsid w:val="00992BF5"/>
    <w:rsid w:val="00996249"/>
    <w:rsid w:val="00997112"/>
    <w:rsid w:val="009A443E"/>
    <w:rsid w:val="009A6425"/>
    <w:rsid w:val="009B2493"/>
    <w:rsid w:val="009B3220"/>
    <w:rsid w:val="009B5020"/>
    <w:rsid w:val="009C2118"/>
    <w:rsid w:val="009C7AA7"/>
    <w:rsid w:val="009D464D"/>
    <w:rsid w:val="009D48CA"/>
    <w:rsid w:val="009E57A4"/>
    <w:rsid w:val="009F0CA8"/>
    <w:rsid w:val="009F168F"/>
    <w:rsid w:val="009F2574"/>
    <w:rsid w:val="009F2E63"/>
    <w:rsid w:val="009F7121"/>
    <w:rsid w:val="00A0451C"/>
    <w:rsid w:val="00A07CB3"/>
    <w:rsid w:val="00A07FCE"/>
    <w:rsid w:val="00A1167F"/>
    <w:rsid w:val="00A12F2C"/>
    <w:rsid w:val="00A16E22"/>
    <w:rsid w:val="00A24E81"/>
    <w:rsid w:val="00A34758"/>
    <w:rsid w:val="00A35660"/>
    <w:rsid w:val="00A36D60"/>
    <w:rsid w:val="00A43569"/>
    <w:rsid w:val="00A47475"/>
    <w:rsid w:val="00A55541"/>
    <w:rsid w:val="00A6152F"/>
    <w:rsid w:val="00A64986"/>
    <w:rsid w:val="00A739A1"/>
    <w:rsid w:val="00A74499"/>
    <w:rsid w:val="00A7797C"/>
    <w:rsid w:val="00A80F71"/>
    <w:rsid w:val="00A80FCC"/>
    <w:rsid w:val="00A85D1D"/>
    <w:rsid w:val="00A9191F"/>
    <w:rsid w:val="00AA0693"/>
    <w:rsid w:val="00AA68D3"/>
    <w:rsid w:val="00AA7A3C"/>
    <w:rsid w:val="00AB576A"/>
    <w:rsid w:val="00AB6BB2"/>
    <w:rsid w:val="00AC0210"/>
    <w:rsid w:val="00AC02FB"/>
    <w:rsid w:val="00AC3254"/>
    <w:rsid w:val="00AC375D"/>
    <w:rsid w:val="00AC3BB4"/>
    <w:rsid w:val="00AD5725"/>
    <w:rsid w:val="00AD64D5"/>
    <w:rsid w:val="00AE0653"/>
    <w:rsid w:val="00AF00F7"/>
    <w:rsid w:val="00AF62EB"/>
    <w:rsid w:val="00B063DC"/>
    <w:rsid w:val="00B06788"/>
    <w:rsid w:val="00B14AC2"/>
    <w:rsid w:val="00B14F4D"/>
    <w:rsid w:val="00B14FAA"/>
    <w:rsid w:val="00B17AA6"/>
    <w:rsid w:val="00B240BA"/>
    <w:rsid w:val="00B241E5"/>
    <w:rsid w:val="00B30AAC"/>
    <w:rsid w:val="00B3515B"/>
    <w:rsid w:val="00B379A8"/>
    <w:rsid w:val="00B40B28"/>
    <w:rsid w:val="00B40D8B"/>
    <w:rsid w:val="00B52372"/>
    <w:rsid w:val="00B5636D"/>
    <w:rsid w:val="00B6134E"/>
    <w:rsid w:val="00B61E57"/>
    <w:rsid w:val="00B6206A"/>
    <w:rsid w:val="00B651F4"/>
    <w:rsid w:val="00B665EE"/>
    <w:rsid w:val="00B701D1"/>
    <w:rsid w:val="00B7333F"/>
    <w:rsid w:val="00B7348B"/>
    <w:rsid w:val="00B760AA"/>
    <w:rsid w:val="00B832C9"/>
    <w:rsid w:val="00B90915"/>
    <w:rsid w:val="00B93939"/>
    <w:rsid w:val="00B976FA"/>
    <w:rsid w:val="00BA0F22"/>
    <w:rsid w:val="00BB39CA"/>
    <w:rsid w:val="00BB5809"/>
    <w:rsid w:val="00BB59C6"/>
    <w:rsid w:val="00BB7AD2"/>
    <w:rsid w:val="00BC0CFF"/>
    <w:rsid w:val="00BC26ED"/>
    <w:rsid w:val="00BD375A"/>
    <w:rsid w:val="00BD3A5F"/>
    <w:rsid w:val="00BE21ED"/>
    <w:rsid w:val="00BF3830"/>
    <w:rsid w:val="00BF59BA"/>
    <w:rsid w:val="00C002EC"/>
    <w:rsid w:val="00C01E5B"/>
    <w:rsid w:val="00C109C2"/>
    <w:rsid w:val="00C17ED9"/>
    <w:rsid w:val="00C21429"/>
    <w:rsid w:val="00C22C95"/>
    <w:rsid w:val="00C2471A"/>
    <w:rsid w:val="00C24FBA"/>
    <w:rsid w:val="00C25051"/>
    <w:rsid w:val="00C303A7"/>
    <w:rsid w:val="00C3420A"/>
    <w:rsid w:val="00C342B1"/>
    <w:rsid w:val="00C40AF6"/>
    <w:rsid w:val="00C41446"/>
    <w:rsid w:val="00C416FB"/>
    <w:rsid w:val="00C4389F"/>
    <w:rsid w:val="00C45A26"/>
    <w:rsid w:val="00C45FE3"/>
    <w:rsid w:val="00C54B2B"/>
    <w:rsid w:val="00C56DEC"/>
    <w:rsid w:val="00C600D4"/>
    <w:rsid w:val="00C650A2"/>
    <w:rsid w:val="00C72328"/>
    <w:rsid w:val="00C76132"/>
    <w:rsid w:val="00C84174"/>
    <w:rsid w:val="00C8460F"/>
    <w:rsid w:val="00C84DFD"/>
    <w:rsid w:val="00C85DC8"/>
    <w:rsid w:val="00C901B5"/>
    <w:rsid w:val="00C92F18"/>
    <w:rsid w:val="00C9353C"/>
    <w:rsid w:val="00C95200"/>
    <w:rsid w:val="00C95CA5"/>
    <w:rsid w:val="00C96AA4"/>
    <w:rsid w:val="00C96C7A"/>
    <w:rsid w:val="00C9705C"/>
    <w:rsid w:val="00CA26ED"/>
    <w:rsid w:val="00CA2CDB"/>
    <w:rsid w:val="00CA3274"/>
    <w:rsid w:val="00CA6382"/>
    <w:rsid w:val="00CB3BE6"/>
    <w:rsid w:val="00CB49C3"/>
    <w:rsid w:val="00CC0B09"/>
    <w:rsid w:val="00CC1951"/>
    <w:rsid w:val="00CC3E16"/>
    <w:rsid w:val="00CD1A36"/>
    <w:rsid w:val="00CD3187"/>
    <w:rsid w:val="00CD31F5"/>
    <w:rsid w:val="00CD5A5E"/>
    <w:rsid w:val="00CE39E7"/>
    <w:rsid w:val="00CE6C2D"/>
    <w:rsid w:val="00CF4F09"/>
    <w:rsid w:val="00CF55D5"/>
    <w:rsid w:val="00CF77E4"/>
    <w:rsid w:val="00D106B3"/>
    <w:rsid w:val="00D131F9"/>
    <w:rsid w:val="00D16461"/>
    <w:rsid w:val="00D16A8C"/>
    <w:rsid w:val="00D17096"/>
    <w:rsid w:val="00D17D01"/>
    <w:rsid w:val="00D248E9"/>
    <w:rsid w:val="00D266F1"/>
    <w:rsid w:val="00D30615"/>
    <w:rsid w:val="00D4148F"/>
    <w:rsid w:val="00D4431D"/>
    <w:rsid w:val="00D46AC3"/>
    <w:rsid w:val="00D523F8"/>
    <w:rsid w:val="00D738F7"/>
    <w:rsid w:val="00D74B68"/>
    <w:rsid w:val="00D80ABC"/>
    <w:rsid w:val="00D8154D"/>
    <w:rsid w:val="00D850E4"/>
    <w:rsid w:val="00D9061C"/>
    <w:rsid w:val="00D9611A"/>
    <w:rsid w:val="00DA14F7"/>
    <w:rsid w:val="00DA2FF1"/>
    <w:rsid w:val="00DA7FFB"/>
    <w:rsid w:val="00DC2783"/>
    <w:rsid w:val="00DC6192"/>
    <w:rsid w:val="00DC7CA3"/>
    <w:rsid w:val="00DD3DB9"/>
    <w:rsid w:val="00DE1747"/>
    <w:rsid w:val="00DE47B5"/>
    <w:rsid w:val="00DE6A44"/>
    <w:rsid w:val="00DF3E81"/>
    <w:rsid w:val="00DF4361"/>
    <w:rsid w:val="00DF54C9"/>
    <w:rsid w:val="00DF7660"/>
    <w:rsid w:val="00E01C21"/>
    <w:rsid w:val="00E02774"/>
    <w:rsid w:val="00E0421F"/>
    <w:rsid w:val="00E12AFA"/>
    <w:rsid w:val="00E268BC"/>
    <w:rsid w:val="00E332CD"/>
    <w:rsid w:val="00E340CD"/>
    <w:rsid w:val="00E40DF9"/>
    <w:rsid w:val="00E46C19"/>
    <w:rsid w:val="00E50024"/>
    <w:rsid w:val="00E61CB3"/>
    <w:rsid w:val="00E61F35"/>
    <w:rsid w:val="00E646E2"/>
    <w:rsid w:val="00E7038D"/>
    <w:rsid w:val="00E72843"/>
    <w:rsid w:val="00E754D2"/>
    <w:rsid w:val="00E836A9"/>
    <w:rsid w:val="00E854FC"/>
    <w:rsid w:val="00EA231E"/>
    <w:rsid w:val="00EA51F0"/>
    <w:rsid w:val="00EA545F"/>
    <w:rsid w:val="00EB014A"/>
    <w:rsid w:val="00EB0EF0"/>
    <w:rsid w:val="00EB33F5"/>
    <w:rsid w:val="00EB65EA"/>
    <w:rsid w:val="00EC003F"/>
    <w:rsid w:val="00EC1AB9"/>
    <w:rsid w:val="00EC1C46"/>
    <w:rsid w:val="00EC660D"/>
    <w:rsid w:val="00EC73A6"/>
    <w:rsid w:val="00ED085A"/>
    <w:rsid w:val="00ED5C42"/>
    <w:rsid w:val="00ED7C6B"/>
    <w:rsid w:val="00EE0AC3"/>
    <w:rsid w:val="00EE5050"/>
    <w:rsid w:val="00EE544F"/>
    <w:rsid w:val="00EE55DF"/>
    <w:rsid w:val="00EE5EA4"/>
    <w:rsid w:val="00EE6FC9"/>
    <w:rsid w:val="00EF0B2D"/>
    <w:rsid w:val="00EF24EC"/>
    <w:rsid w:val="00EF35AB"/>
    <w:rsid w:val="00EF406F"/>
    <w:rsid w:val="00F055FA"/>
    <w:rsid w:val="00F23625"/>
    <w:rsid w:val="00F3019E"/>
    <w:rsid w:val="00F320A1"/>
    <w:rsid w:val="00F332DF"/>
    <w:rsid w:val="00F463D3"/>
    <w:rsid w:val="00F527CA"/>
    <w:rsid w:val="00F54463"/>
    <w:rsid w:val="00F56AAB"/>
    <w:rsid w:val="00F57F8D"/>
    <w:rsid w:val="00F601A4"/>
    <w:rsid w:val="00F64AEC"/>
    <w:rsid w:val="00F64E5F"/>
    <w:rsid w:val="00F66FC2"/>
    <w:rsid w:val="00F672DF"/>
    <w:rsid w:val="00F7043E"/>
    <w:rsid w:val="00F71587"/>
    <w:rsid w:val="00F911A6"/>
    <w:rsid w:val="00F91BB0"/>
    <w:rsid w:val="00F95610"/>
    <w:rsid w:val="00F95947"/>
    <w:rsid w:val="00F9610F"/>
    <w:rsid w:val="00FA1B69"/>
    <w:rsid w:val="00FA267D"/>
    <w:rsid w:val="00FA2E3B"/>
    <w:rsid w:val="00FA57BE"/>
    <w:rsid w:val="00FA6368"/>
    <w:rsid w:val="00FA67A1"/>
    <w:rsid w:val="00FA6EB0"/>
    <w:rsid w:val="00FB38CB"/>
    <w:rsid w:val="00FB5AA3"/>
    <w:rsid w:val="00FC2376"/>
    <w:rsid w:val="00FC5C82"/>
    <w:rsid w:val="00FC66F0"/>
    <w:rsid w:val="00FC6EAB"/>
    <w:rsid w:val="00FD0049"/>
    <w:rsid w:val="00FD153E"/>
    <w:rsid w:val="00FE42B8"/>
    <w:rsid w:val="00FE454F"/>
    <w:rsid w:val="00FE588E"/>
    <w:rsid w:val="00FE7B5D"/>
    <w:rsid w:val="00FF62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4DD97"/>
  <w15:chartTrackingRefBased/>
  <w15:docId w15:val="{63687F1E-23CE-4825-90A3-7B5717F1C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raditional Arabic"/>
        <w:szCs w:val="30"/>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F4B"/>
    <w:pPr>
      <w:spacing w:after="0" w:line="240" w:lineRule="auto"/>
    </w:pPr>
    <w:rPr>
      <w:rFonts w:eastAsia="Times New Roman" w:cs="Times New Roman"/>
      <w:sz w:val="24"/>
      <w:szCs w:val="24"/>
      <w:lang w:val="en-CA" w:eastAsia="en-CA"/>
    </w:rPr>
  </w:style>
  <w:style w:type="paragraph" w:styleId="Heading2">
    <w:name w:val="heading 2"/>
    <w:basedOn w:val="Normal"/>
    <w:next w:val="Normal"/>
    <w:link w:val="Heading2Char"/>
    <w:qFormat/>
    <w:rsid w:val="00471F4B"/>
    <w:pPr>
      <w:keepNext/>
      <w:bidi/>
      <w:spacing w:before="360" w:after="120" w:line="216" w:lineRule="auto"/>
      <w:jc w:val="center"/>
      <w:outlineLvl w:val="1"/>
    </w:pPr>
    <w:rPr>
      <w:rFonts w:ascii="CG Times Bold" w:hAnsi="CG Times Bold"/>
      <w:b/>
      <w:bCs/>
      <w:kern w:val="2"/>
      <w:lang w:val="fr-CA" w:eastAsia="en-US" w:bidi="ar-EG"/>
    </w:rPr>
  </w:style>
  <w:style w:type="paragraph" w:styleId="Heading5">
    <w:name w:val="heading 5"/>
    <w:basedOn w:val="Normal"/>
    <w:next w:val="Normal"/>
    <w:link w:val="Heading5Char"/>
    <w:qFormat/>
    <w:rsid w:val="00471F4B"/>
    <w:pPr>
      <w:keepNext/>
      <w:bidi/>
      <w:spacing w:before="120" w:after="120"/>
      <w:outlineLvl w:val="4"/>
    </w:pPr>
    <w:rPr>
      <w:rFonts w:ascii="Times New Roman Bold" w:eastAsia="PMingLiU" w:hAnsi="Times New Roman Bold" w:cs="Simplified Arabic"/>
      <w:b/>
      <w:bCs/>
      <w:spacing w:val="-2"/>
      <w:sz w:val="22"/>
      <w:lang w:val="en-US" w:eastAsia="ar-SA" w:bidi="ar-E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71F4B"/>
    <w:rPr>
      <w:rFonts w:ascii="CG Times Bold" w:eastAsia="Times New Roman" w:hAnsi="CG Times Bold" w:cs="Times New Roman"/>
      <w:b/>
      <w:bCs/>
      <w:kern w:val="2"/>
      <w:sz w:val="24"/>
      <w:szCs w:val="24"/>
      <w:lang w:val="fr-CA" w:bidi="ar-EG"/>
    </w:rPr>
  </w:style>
  <w:style w:type="character" w:customStyle="1" w:styleId="Heading5Char">
    <w:name w:val="Heading 5 Char"/>
    <w:basedOn w:val="DefaultParagraphFont"/>
    <w:link w:val="Heading5"/>
    <w:rsid w:val="00471F4B"/>
    <w:rPr>
      <w:rFonts w:ascii="Times New Roman Bold" w:eastAsia="PMingLiU" w:hAnsi="Times New Roman Bold" w:cs="Simplified Arabic"/>
      <w:b/>
      <w:bCs/>
      <w:spacing w:val="-2"/>
      <w:sz w:val="22"/>
      <w:szCs w:val="24"/>
      <w:lang w:eastAsia="ar-SA" w:bidi="ar-EG"/>
    </w:rPr>
  </w:style>
  <w:style w:type="character" w:styleId="FootnoteReference">
    <w:name w:val="footnote reference"/>
    <w:basedOn w:val="DefaultParagraphFont"/>
    <w:uiPriority w:val="99"/>
    <w:semiHidden/>
    <w:unhideWhenUsed/>
    <w:rsid w:val="003718EF"/>
    <w:rPr>
      <w:vertAlign w:val="superscript"/>
    </w:rPr>
  </w:style>
  <w:style w:type="paragraph" w:styleId="FootnoteText">
    <w:name w:val="footnote text"/>
    <w:basedOn w:val="Normal"/>
    <w:link w:val="FootnoteTextChar"/>
    <w:uiPriority w:val="99"/>
    <w:semiHidden/>
    <w:unhideWhenUsed/>
    <w:rsid w:val="003718EF"/>
    <w:pPr>
      <w:tabs>
        <w:tab w:val="left" w:pos="567"/>
        <w:tab w:val="left" w:pos="1134"/>
        <w:tab w:val="left" w:pos="1701"/>
        <w:tab w:val="left" w:pos="2268"/>
      </w:tabs>
    </w:pPr>
    <w:rPr>
      <w:rFonts w:eastAsia="SimSun"/>
      <w:sz w:val="18"/>
      <w:szCs w:val="20"/>
      <w:lang w:val="en-US" w:eastAsia="en-US"/>
    </w:rPr>
  </w:style>
  <w:style w:type="character" w:customStyle="1" w:styleId="FootnoteTextChar">
    <w:name w:val="Footnote Text Char"/>
    <w:basedOn w:val="DefaultParagraphFont"/>
    <w:link w:val="FootnoteText"/>
    <w:uiPriority w:val="99"/>
    <w:semiHidden/>
    <w:rsid w:val="003718EF"/>
    <w:rPr>
      <w:rFonts w:eastAsia="SimSun" w:cs="Times New Roman"/>
      <w:sz w:val="18"/>
      <w:szCs w:val="20"/>
    </w:rPr>
  </w:style>
  <w:style w:type="character" w:styleId="Hyperlink">
    <w:name w:val="Hyperlink"/>
    <w:basedOn w:val="DefaultParagraphFont"/>
    <w:uiPriority w:val="99"/>
    <w:unhideWhenUsed/>
    <w:rsid w:val="003718EF"/>
    <w:rPr>
      <w:rFonts w:ascii="Times New Roman" w:hAnsi="Times New Roman"/>
      <w:color w:val="0563C1" w:themeColor="hyperlink"/>
      <w:u w:val="single"/>
    </w:rPr>
  </w:style>
  <w:style w:type="paragraph" w:customStyle="1" w:styleId="AFCorNNormal">
    <w:name w:val="AF_CorNNormal"/>
    <w:basedOn w:val="Normal"/>
    <w:unhideWhenUsed/>
    <w:rsid w:val="003718EF"/>
    <w:pPr>
      <w:tabs>
        <w:tab w:val="left" w:pos="567"/>
        <w:tab w:val="left" w:pos="1134"/>
        <w:tab w:val="left" w:pos="1701"/>
        <w:tab w:val="left" w:pos="2268"/>
      </w:tabs>
    </w:pPr>
    <w:rPr>
      <w:rFonts w:eastAsia="SimSun"/>
      <w:sz w:val="22"/>
      <w:szCs w:val="22"/>
      <w:lang w:val="en-GB" w:eastAsia="en-US"/>
    </w:rPr>
  </w:style>
  <w:style w:type="paragraph" w:customStyle="1" w:styleId="CBDNormal">
    <w:name w:val="CBD_Normal"/>
    <w:unhideWhenUsed/>
    <w:qFormat/>
    <w:rsid w:val="003718EF"/>
    <w:pPr>
      <w:tabs>
        <w:tab w:val="left" w:pos="567"/>
        <w:tab w:val="left" w:pos="1134"/>
        <w:tab w:val="left" w:pos="1701"/>
        <w:tab w:val="left" w:pos="2268"/>
        <w:tab w:val="left" w:pos="2835"/>
        <w:tab w:val="left" w:pos="3402"/>
      </w:tabs>
      <w:spacing w:after="0" w:line="240" w:lineRule="auto"/>
      <w:jc w:val="both"/>
    </w:pPr>
    <w:rPr>
      <w:rFonts w:eastAsia="SimSun" w:cs="Times New Roman"/>
      <w:sz w:val="22"/>
      <w:szCs w:val="22"/>
    </w:rPr>
  </w:style>
  <w:style w:type="paragraph" w:customStyle="1" w:styleId="AFCorNBold">
    <w:name w:val="AF_CorNBold"/>
    <w:basedOn w:val="AFCorNNormal"/>
    <w:next w:val="AFCorNNormal"/>
    <w:unhideWhenUsed/>
    <w:qFormat/>
    <w:rsid w:val="003718EF"/>
    <w:rPr>
      <w:b/>
    </w:rPr>
  </w:style>
  <w:style w:type="paragraph" w:customStyle="1" w:styleId="AFCorN12Bold">
    <w:name w:val="AF_CorN12Bold"/>
    <w:basedOn w:val="AFCorNNormal"/>
    <w:next w:val="AFCorNNormal"/>
    <w:unhideWhenUsed/>
    <w:qFormat/>
    <w:rsid w:val="003718EF"/>
    <w:rPr>
      <w:b/>
      <w:sz w:val="24"/>
    </w:rPr>
  </w:style>
  <w:style w:type="character" w:styleId="FollowedHyperlink">
    <w:name w:val="FollowedHyperlink"/>
    <w:basedOn w:val="DefaultParagraphFont"/>
    <w:uiPriority w:val="99"/>
    <w:semiHidden/>
    <w:unhideWhenUsed/>
    <w:rsid w:val="003718EF"/>
    <w:rPr>
      <w:color w:val="954F72" w:themeColor="followedHyperlink"/>
      <w:u w:val="single"/>
    </w:rPr>
  </w:style>
  <w:style w:type="paragraph" w:styleId="ListParagraph">
    <w:name w:val="List Paragraph"/>
    <w:basedOn w:val="Normal"/>
    <w:uiPriority w:val="34"/>
    <w:qFormat/>
    <w:rsid w:val="00FA6368"/>
    <w:pPr>
      <w:ind w:left="720"/>
      <w:contextualSpacing/>
    </w:pPr>
  </w:style>
  <w:style w:type="character" w:styleId="Strong">
    <w:name w:val="Strong"/>
    <w:basedOn w:val="DefaultParagraphFont"/>
    <w:uiPriority w:val="22"/>
    <w:qFormat/>
    <w:rsid w:val="003A38A4"/>
    <w:rPr>
      <w:b/>
      <w:bCs/>
    </w:rPr>
  </w:style>
  <w:style w:type="paragraph" w:styleId="Header">
    <w:name w:val="header"/>
    <w:basedOn w:val="Normal"/>
    <w:link w:val="HeaderChar"/>
    <w:unhideWhenUsed/>
    <w:rsid w:val="00BE21ED"/>
    <w:pPr>
      <w:tabs>
        <w:tab w:val="center" w:pos="4680"/>
        <w:tab w:val="right" w:pos="9360"/>
      </w:tabs>
    </w:pPr>
  </w:style>
  <w:style w:type="character" w:customStyle="1" w:styleId="HeaderChar">
    <w:name w:val="Header Char"/>
    <w:basedOn w:val="DefaultParagraphFont"/>
    <w:link w:val="Header"/>
    <w:rsid w:val="00BE21ED"/>
    <w:rPr>
      <w:rFonts w:eastAsia="Times New Roman" w:cs="Times New Roman"/>
      <w:sz w:val="24"/>
      <w:szCs w:val="24"/>
      <w:lang w:val="en-CA" w:eastAsia="en-CA"/>
    </w:rPr>
  </w:style>
  <w:style w:type="paragraph" w:styleId="Footer">
    <w:name w:val="footer"/>
    <w:basedOn w:val="Normal"/>
    <w:link w:val="FooterChar"/>
    <w:uiPriority w:val="99"/>
    <w:unhideWhenUsed/>
    <w:rsid w:val="00BE21ED"/>
    <w:pPr>
      <w:tabs>
        <w:tab w:val="center" w:pos="4680"/>
        <w:tab w:val="right" w:pos="9360"/>
      </w:tabs>
    </w:pPr>
  </w:style>
  <w:style w:type="character" w:customStyle="1" w:styleId="FooterChar">
    <w:name w:val="Footer Char"/>
    <w:basedOn w:val="DefaultParagraphFont"/>
    <w:link w:val="Footer"/>
    <w:uiPriority w:val="99"/>
    <w:rsid w:val="00BE21ED"/>
    <w:rPr>
      <w:rFonts w:eastAsia="Times New Roman" w:cs="Times New Roman"/>
      <w:sz w:val="24"/>
      <w:szCs w:val="24"/>
      <w:lang w:val="en-CA" w:eastAsia="en-CA"/>
    </w:rPr>
  </w:style>
  <w:style w:type="character" w:styleId="UnresolvedMention">
    <w:name w:val="Unresolved Mention"/>
    <w:basedOn w:val="DefaultParagraphFont"/>
    <w:uiPriority w:val="99"/>
    <w:semiHidden/>
    <w:unhideWhenUsed/>
    <w:rsid w:val="008213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735806">
      <w:bodyDiv w:val="1"/>
      <w:marLeft w:val="0"/>
      <w:marRight w:val="0"/>
      <w:marTop w:val="0"/>
      <w:marBottom w:val="0"/>
      <w:divBdr>
        <w:top w:val="none" w:sz="0" w:space="0" w:color="auto"/>
        <w:left w:val="none" w:sz="0" w:space="0" w:color="auto"/>
        <w:bottom w:val="none" w:sz="0" w:space="0" w:color="auto"/>
        <w:right w:val="none" w:sz="0" w:space="0" w:color="auto"/>
      </w:divBdr>
      <w:divsChild>
        <w:div w:id="105588040">
          <w:marLeft w:val="0"/>
          <w:marRight w:val="0"/>
          <w:marTop w:val="180"/>
          <w:marBottom w:val="1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cbd.int/doc/decisions/cop-10/cop-10-dec-22-ar.pdf" TargetMode="External"/><Relationship Id="rId2" Type="http://schemas.openxmlformats.org/officeDocument/2006/relationships/customXml" Target="../customXml/item2.xml"/><Relationship Id="rId16" Type="http://schemas.openxmlformats.org/officeDocument/2006/relationships/hyperlink" Target="https://www.cbd.int/doc/decisions/cop-15/cop-15-dec-12-ar.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cbd.int/decisions/cop/?m=cop-16"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bd.int/doc/decisions/cop-15/cop-15-dec-12-ar.pdf"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cbd.int/doc/decisions/cop-15/cop-15-dec-12-ar.pdf" TargetMode="External"/><Relationship Id="rId2" Type="http://schemas.openxmlformats.org/officeDocument/2006/relationships/hyperlink" Target="https://www.cbd.int/doc/c/db83/b37d/e410ea608af0067f788636d9/sbi-07-09-ar.pdf" TargetMode="External"/><Relationship Id="rId1" Type="http://schemas.openxmlformats.org/officeDocument/2006/relationships/hyperlink" Target="https://www.cbd.int/doc/decisions/cop-15/cop-15-dec-04-a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A328EB00E67F346B6174BE96D327B2B" ma:contentTypeVersion="11" ma:contentTypeDescription="Create a new document." ma:contentTypeScope="" ma:versionID="b1769ac123458866e93c1e1a8f5d7264">
  <xsd:schema xmlns:xsd="http://www.w3.org/2001/XMLSchema" xmlns:xs="http://www.w3.org/2001/XMLSchema" xmlns:p="http://schemas.microsoft.com/office/2006/metadata/properties" xmlns:ns2="292e8265-61e8-4476-9c6d-719af089d244" xmlns:ns3="c89cf9d1-532e-4c94-875d-12e9041bbcb0" targetNamespace="http://schemas.microsoft.com/office/2006/metadata/properties" ma:root="true" ma:fieldsID="cef69a2368db5a80933a10034f3f94d7" ns2:_="" ns3:_="">
    <xsd:import namespace="292e8265-61e8-4476-9c6d-719af089d244"/>
    <xsd:import namespace="c89cf9d1-532e-4c94-875d-12e9041bb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e8265-61e8-4476-9c6d-719af089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cf9d1-532e-4c94-875d-12e9041bbc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fcbcd2-b711-4b56-9cc9-ef645dd2f1b1}" ma:internalName="TaxCatchAll" ma:showField="CatchAllData" ma:web="c89cf9d1-532e-4c94-875d-12e9041bb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89cf9d1-532e-4c94-875d-12e9041bbcb0" xsi:nil="true"/>
    <lcf76f155ced4ddcb4097134ff3c332f xmlns="292e8265-61e8-4476-9c6d-719af089d24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10AF01F-B938-4FC2-80F1-703BD4BBF0B1}">
  <ds:schemaRefs>
    <ds:schemaRef ds:uri="http://schemas.microsoft.com/sharepoint/v3/contenttype/forms"/>
  </ds:schemaRefs>
</ds:datastoreItem>
</file>

<file path=customXml/itemProps2.xml><?xml version="1.0" encoding="utf-8"?>
<ds:datastoreItem xmlns:ds="http://schemas.openxmlformats.org/officeDocument/2006/customXml" ds:itemID="{66F31603-45A1-4B94-9E1B-FA1F740E7F0D}">
  <ds:schemaRefs>
    <ds:schemaRef ds:uri="http://schemas.openxmlformats.org/officeDocument/2006/bibliography"/>
  </ds:schemaRefs>
</ds:datastoreItem>
</file>

<file path=customXml/itemProps3.xml><?xml version="1.0" encoding="utf-8"?>
<ds:datastoreItem xmlns:ds="http://schemas.openxmlformats.org/officeDocument/2006/customXml" ds:itemID="{FA2AB1B6-32AE-4383-B33B-59EC154DB8C6}"/>
</file>

<file path=customXml/itemProps4.xml><?xml version="1.0" encoding="utf-8"?>
<ds:datastoreItem xmlns:ds="http://schemas.openxmlformats.org/officeDocument/2006/customXml" ds:itemID="{157438BA-2CFC-44A6-A1D5-EA1ADF7F1757}">
  <ds:schemaRefs>
    <ds:schemaRef ds:uri="http://schemas.microsoft.com/office/2006/metadata/properties"/>
    <ds:schemaRef ds:uri="http://schemas.microsoft.com/office/infopath/2007/PartnerControls"/>
    <ds:schemaRef ds:uri="33f83e4c-9242-4b83-8119-3ee48f7e7c8e"/>
    <ds:schemaRef ds:uri="5f64400a-97a4-438a-bd79-154f0fe987d2"/>
  </ds:schemaRefs>
</ds:datastoreItem>
</file>

<file path=docMetadata/LabelInfo.xml><?xml version="1.0" encoding="utf-8"?>
<clbl:labelList xmlns:clbl="http://schemas.microsoft.com/office/2020/mipLabelMetadata">
  <clbl:label id="{606bed3f-efae-4d70-a15b-866bb27c918d}"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Template>
  <TotalTime>4</TotalTime>
  <Pages>3</Pages>
  <Words>1022</Words>
  <Characters>6095</Characters>
  <Application>Microsoft Office Word</Application>
  <DocSecurity>0</DocSecurity>
  <Lines>106</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CBD/SBI/REC/7/8</dc:subject>
  <dc:creator>Microsoft account</dc:creator>
  <cp:keywords/>
  <dc:description/>
  <cp:lastModifiedBy>Dalia El Gendi</cp:lastModifiedBy>
  <cp:revision>7</cp:revision>
  <dcterms:created xsi:type="dcterms:W3CDTF">2026-09-05T09:01:00Z</dcterms:created>
  <dcterms:modified xsi:type="dcterms:W3CDTF">2026-09-09T10:21:00Z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0x0101007A328EB00E67F346B6174BE96D327B2B</vt:lpwstr>
  </property>
  <property fmtid="{D5CDD505-2E9C-101B-9397-08002B2CF9AE}" pid="3" name="MediaServiceImageTags">
    <vt:lpwstr/>
  </property>
</Properties>
</file>