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4A0" w:firstRow="1" w:lastRow="0" w:firstColumn="1" w:lastColumn="0" w:noHBand="0" w:noVBand="1"/>
      </w:tblPr>
      <w:tblGrid>
        <w:gridCol w:w="975"/>
        <w:gridCol w:w="1434"/>
        <w:gridCol w:w="8073"/>
      </w:tblGrid>
      <w:tr w:rsidR="005F1584" w:rsidRPr="00A82775" w14:paraId="0518E8E8" w14:textId="77777777" w:rsidTr="009A6B68">
        <w:trPr>
          <w:trHeight w:val="85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FA490" w14:textId="77777777" w:rsidR="005F1584" w:rsidRPr="00AC4BAD" w:rsidRDefault="005F1584" w:rsidP="009A6B68">
            <w:pPr>
              <w:pStyle w:val="AASmallLogo"/>
              <w:rPr>
                <w:lang w:val="fr-CA"/>
              </w:rPr>
            </w:pPr>
            <w:r w:rsidRPr="00AC4BAD">
              <w:rPr>
                <w:rFonts w:hint="eastAsia"/>
                <w:noProof/>
                <w:lang w:val="fr-CA"/>
              </w:rPr>
              <w:drawing>
                <wp:inline distT="0" distB="0" distL="114300" distR="114300" wp14:anchorId="1D3A4269" wp14:editId="5F128797">
                  <wp:extent cx="476250" cy="400050"/>
                  <wp:effectExtent l="0" t="0" r="11430" b="1143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BAD">
              <w:rPr>
                <w:lang w:val="fr-CA"/>
              </w:rPr>
              <w:t xml:space="preserve"> </w:t>
            </w:r>
          </w:p>
          <w:p w14:paraId="2A891EB3" w14:textId="77777777" w:rsidR="005F1584" w:rsidRPr="00AC4BAD" w:rsidRDefault="005F1584" w:rsidP="009A6B68">
            <w:pPr>
              <w:pStyle w:val="AASmallLogo"/>
              <w:rPr>
                <w:lang w:val="fr-CA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B9290" w14:textId="77777777" w:rsidR="005F1584" w:rsidRPr="00AC4BAD" w:rsidRDefault="005F1584" w:rsidP="009A6B68">
            <w:pPr>
              <w:snapToGrid w:val="0"/>
              <w:jc w:val="left"/>
              <w:rPr>
                <w:b/>
                <w:bCs/>
                <w:sz w:val="20"/>
                <w:szCs w:val="20"/>
                <w:lang w:val="fr-CA"/>
              </w:rPr>
            </w:pPr>
            <w:r w:rsidRPr="00AC4BAD">
              <w:rPr>
                <w:rFonts w:ascii="SimSun" w:hAnsi="SimSun" w:cs="SimSun" w:hint="eastAsia"/>
                <w:b/>
                <w:bCs/>
                <w:sz w:val="20"/>
                <w:szCs w:val="20"/>
                <w:lang w:val="fr-CA" w:bidi="ar"/>
              </w:rPr>
              <w:t>联合国</w:t>
            </w:r>
            <w:r w:rsidRPr="00AC4BAD">
              <w:rPr>
                <w:rFonts w:hint="eastAsia"/>
                <w:noProof/>
                <w:sz w:val="24"/>
                <w:lang w:val="fr-CA" w:bidi="ar"/>
              </w:rPr>
              <w:drawing>
                <wp:inline distT="0" distB="0" distL="114300" distR="114300" wp14:anchorId="64E896B4" wp14:editId="49EA51FB">
                  <wp:extent cx="142875" cy="152400"/>
                  <wp:effectExtent l="0" t="0" r="9525" b="0"/>
                  <wp:docPr id="1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2A0D6" w14:textId="77777777" w:rsidR="005F1584" w:rsidRPr="00AC4BAD" w:rsidRDefault="005F1584" w:rsidP="009A6B68">
            <w:pPr>
              <w:snapToGrid w:val="0"/>
              <w:jc w:val="left"/>
              <w:rPr>
                <w:b/>
                <w:bCs/>
                <w:sz w:val="20"/>
                <w:szCs w:val="20"/>
                <w:lang w:val="fr-CA"/>
              </w:rPr>
            </w:pPr>
            <w:r w:rsidRPr="00AC4BAD">
              <w:rPr>
                <w:rFonts w:ascii="SimSun" w:hAnsi="SimSun" w:cs="SimSun" w:hint="eastAsia"/>
                <w:b/>
                <w:bCs/>
                <w:sz w:val="20"/>
                <w:szCs w:val="20"/>
                <w:lang w:val="fr-CA" w:bidi="ar"/>
              </w:rPr>
              <w:t>环境规划署</w:t>
            </w:r>
          </w:p>
          <w:p w14:paraId="37411B9E" w14:textId="77777777" w:rsidR="005F1584" w:rsidRPr="00AC4BAD" w:rsidRDefault="005F1584" w:rsidP="009A6B68">
            <w:pPr>
              <w:pStyle w:val="AASmallLogo"/>
              <w:rPr>
                <w:lang w:val="fr-CA"/>
              </w:rPr>
            </w:pPr>
          </w:p>
          <w:p w14:paraId="57CD4920" w14:textId="77777777" w:rsidR="005F1584" w:rsidRPr="00AC4BAD" w:rsidRDefault="005F1584" w:rsidP="009A6B68">
            <w:pPr>
              <w:pStyle w:val="AASmallLogo"/>
              <w:rPr>
                <w:lang w:val="fr-CA"/>
              </w:rPr>
            </w:pPr>
          </w:p>
        </w:tc>
        <w:tc>
          <w:tcPr>
            <w:tcW w:w="8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B2A76" w14:textId="5653E968" w:rsidR="005F1584" w:rsidRPr="00AC4BAD" w:rsidRDefault="005F1584" w:rsidP="009A6B68">
            <w:pPr>
              <w:pStyle w:val="CBDNormal"/>
              <w:jc w:val="right"/>
              <w:rPr>
                <w:rFonts w:hint="eastAsia"/>
                <w:sz w:val="24"/>
                <w:lang w:val="fr-CA" w:eastAsia="zh-CN"/>
              </w:rPr>
            </w:pPr>
            <w:r w:rsidRPr="00AC4BAD">
              <w:rPr>
                <w:sz w:val="40"/>
                <w:szCs w:val="40"/>
                <w:lang w:val="fr-CA"/>
              </w:rPr>
              <w:t>CBD</w:t>
            </w:r>
            <w:r w:rsidRPr="00AC4BAD">
              <w:rPr>
                <w:sz w:val="24"/>
                <w:lang w:val="fr-CA"/>
              </w:rPr>
              <w:t>/SBI/</w:t>
            </w:r>
            <w:r w:rsidR="001D4970">
              <w:rPr>
                <w:rFonts w:hint="eastAsia"/>
                <w:sz w:val="24"/>
                <w:lang w:val="fr-CA" w:eastAsia="zh-CN"/>
              </w:rPr>
              <w:t>REC/</w:t>
            </w:r>
            <w:r w:rsidRPr="00AC4BAD">
              <w:rPr>
                <w:sz w:val="24"/>
                <w:lang w:val="fr-CA"/>
              </w:rPr>
              <w:t>7/</w:t>
            </w:r>
            <w:r w:rsidR="001D4970">
              <w:rPr>
                <w:rFonts w:hint="eastAsia"/>
                <w:sz w:val="24"/>
                <w:lang w:val="fr-CA" w:eastAsia="zh-CN"/>
              </w:rPr>
              <w:t>8</w:t>
            </w:r>
          </w:p>
        </w:tc>
      </w:tr>
    </w:tbl>
    <w:p w14:paraId="27ABBF76" w14:textId="77777777" w:rsidR="005F1584" w:rsidRPr="00AC4BAD" w:rsidRDefault="005F1584" w:rsidP="005F1584">
      <w:pPr>
        <w:pStyle w:val="AISpacer"/>
      </w:pPr>
      <w:r w:rsidRPr="00AC4BAD">
        <w:t xml:space="preserve"> </w:t>
      </w:r>
    </w:p>
    <w:tbl>
      <w:tblPr>
        <w:tblW w:w="10482" w:type="dxa"/>
        <w:tblInd w:w="-283" w:type="dxa"/>
        <w:tblBorders>
          <w:top w:val="single" w:sz="8" w:space="0" w:color="auto"/>
          <w:left w:val="none" w:sz="6" w:space="0" w:color="auto"/>
          <w:bottom w:val="single" w:sz="12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0"/>
        <w:gridCol w:w="3112"/>
      </w:tblGrid>
      <w:tr w:rsidR="005F1584" w:rsidRPr="00A82775" w14:paraId="0B5B93E5" w14:textId="77777777" w:rsidTr="009A6B68">
        <w:trPr>
          <w:trHeight w:val="1814"/>
        </w:trPr>
        <w:tc>
          <w:tcPr>
            <w:tcW w:w="737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02DCC7AB" w14:textId="77777777" w:rsidR="005F1584" w:rsidRPr="00AC4BAD" w:rsidRDefault="005F1584" w:rsidP="009A6B68">
            <w:pPr>
              <w:pStyle w:val="ACLargeLogo"/>
              <w:contextualSpacing w:val="0"/>
              <w:rPr>
                <w:lang w:val="fr-CA"/>
              </w:rPr>
            </w:pPr>
            <w:r w:rsidRPr="00AC4BAD">
              <w:rPr>
                <w:rFonts w:hint="eastAsia"/>
                <w:noProof/>
                <w:lang w:val="fr-CA"/>
              </w:rPr>
              <w:drawing>
                <wp:inline distT="0" distB="0" distL="114300" distR="114300" wp14:anchorId="3D57D4D0" wp14:editId="6D8C061A">
                  <wp:extent cx="2400300" cy="857250"/>
                  <wp:effectExtent l="0" t="0" r="7620" b="11430"/>
                  <wp:docPr id="3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BAD">
              <w:rPr>
                <w:lang w:val="fr-CA"/>
              </w:rPr>
              <w:t xml:space="preserve"> </w:t>
            </w:r>
          </w:p>
          <w:p w14:paraId="6AE4AEA1" w14:textId="77777777" w:rsidR="005F1584" w:rsidRPr="00AC4BAD" w:rsidRDefault="005F1584" w:rsidP="009A6B68">
            <w:pPr>
              <w:pStyle w:val="ACLargeLogo"/>
              <w:contextualSpacing w:val="0"/>
              <w:rPr>
                <w:lang w:val="fr-CA"/>
              </w:rPr>
            </w:pP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20C4994" w14:textId="03D47A31" w:rsidR="005F1584" w:rsidRPr="00AC4BAD" w:rsidRDefault="005F1584" w:rsidP="009A6B68">
            <w:pPr>
              <w:pStyle w:val="AEDistrNormal"/>
              <w:rPr>
                <w:sz w:val="24"/>
                <w:lang w:val="fr-CA"/>
              </w:rPr>
            </w:pPr>
            <w:r w:rsidRPr="00AC4BAD">
              <w:rPr>
                <w:sz w:val="24"/>
                <w:lang w:val="fr-CA"/>
              </w:rPr>
              <w:t xml:space="preserve">Distr.: </w:t>
            </w:r>
            <w:r w:rsidR="001D4970">
              <w:rPr>
                <w:rFonts w:hint="eastAsia"/>
                <w:sz w:val="24"/>
                <w:lang w:val="fr-CA" w:eastAsia="zh-CN"/>
              </w:rPr>
              <w:t>General</w:t>
            </w:r>
            <w:r w:rsidRPr="00AC4BAD">
              <w:rPr>
                <w:sz w:val="24"/>
                <w:lang w:val="fr-CA"/>
              </w:rPr>
              <w:t xml:space="preserve"> </w:t>
            </w:r>
          </w:p>
          <w:p w14:paraId="0C6FA3B0" w14:textId="4E691B2D" w:rsidR="005F1584" w:rsidRPr="00AC4BAD" w:rsidRDefault="00907A34" w:rsidP="009A6B68">
            <w:pPr>
              <w:pStyle w:val="AEDistrNormal"/>
              <w:rPr>
                <w:sz w:val="24"/>
                <w:lang w:val="fr-CA"/>
              </w:rPr>
            </w:pPr>
            <w:r>
              <w:rPr>
                <w:sz w:val="24"/>
                <w:lang w:val="fr-CA" w:eastAsia="zh-CN"/>
              </w:rPr>
              <w:t>1</w:t>
            </w:r>
            <w:r w:rsidR="001D4970">
              <w:rPr>
                <w:rFonts w:hint="eastAsia"/>
                <w:sz w:val="24"/>
                <w:lang w:val="fr-CA" w:eastAsia="zh-CN"/>
              </w:rPr>
              <w:t>2</w:t>
            </w:r>
            <w:r w:rsidR="00320E64">
              <w:rPr>
                <w:rFonts w:hint="eastAsia"/>
                <w:sz w:val="24"/>
                <w:lang w:val="fr-CA" w:eastAsia="zh-CN"/>
              </w:rPr>
              <w:t xml:space="preserve"> </w:t>
            </w:r>
            <w:r w:rsidR="00DF4E3E">
              <w:rPr>
                <w:rFonts w:hint="eastAsia"/>
                <w:sz w:val="24"/>
                <w:lang w:val="fr-CA" w:eastAsia="zh-CN"/>
              </w:rPr>
              <w:t>August</w:t>
            </w:r>
            <w:r w:rsidR="005F1584" w:rsidRPr="00AC4BAD">
              <w:rPr>
                <w:sz w:val="24"/>
                <w:lang w:val="fr-CA"/>
              </w:rPr>
              <w:t xml:space="preserve"> 2026</w:t>
            </w:r>
          </w:p>
          <w:p w14:paraId="31E74026" w14:textId="77777777" w:rsidR="005F1584" w:rsidRPr="00AC4BAD" w:rsidRDefault="005F1584" w:rsidP="009A6B68">
            <w:pPr>
              <w:pStyle w:val="AEDistrNormal"/>
              <w:rPr>
                <w:sz w:val="24"/>
                <w:lang w:val="fr-CA"/>
              </w:rPr>
            </w:pPr>
            <w:r w:rsidRPr="00AC4BAD">
              <w:rPr>
                <w:sz w:val="24"/>
                <w:lang w:val="fr-CA"/>
              </w:rPr>
              <w:t>Chinese</w:t>
            </w:r>
          </w:p>
          <w:p w14:paraId="0F94C7E7" w14:textId="77777777" w:rsidR="005F1584" w:rsidRPr="00AC4BAD" w:rsidRDefault="005F1584" w:rsidP="00CE5E17">
            <w:pPr>
              <w:pStyle w:val="AEDistrNormal"/>
              <w:rPr>
                <w:sz w:val="24"/>
                <w:lang w:val="fr-CA"/>
              </w:rPr>
            </w:pPr>
            <w:r w:rsidRPr="00AC4BAD">
              <w:rPr>
                <w:sz w:val="24"/>
                <w:lang w:val="fr-CA"/>
              </w:rPr>
              <w:t xml:space="preserve">Original: English </w:t>
            </w:r>
          </w:p>
          <w:p w14:paraId="59C59114" w14:textId="77777777" w:rsidR="005F1584" w:rsidRPr="00AC4BAD" w:rsidRDefault="005F1584" w:rsidP="009A6B68">
            <w:pPr>
              <w:pStyle w:val="AEDistrNormal6pt"/>
              <w:rPr>
                <w:sz w:val="24"/>
                <w:lang w:val="fr-CA"/>
              </w:rPr>
            </w:pPr>
          </w:p>
        </w:tc>
      </w:tr>
    </w:tbl>
    <w:p w14:paraId="534573AF" w14:textId="77777777" w:rsidR="005F1584" w:rsidRPr="00AC4BAD" w:rsidRDefault="005F1584" w:rsidP="005F1584">
      <w:pPr>
        <w:pStyle w:val="AISpacer"/>
      </w:pPr>
      <w:r w:rsidRPr="00AC4BAD">
        <w:t xml:space="preserve"> </w:t>
      </w:r>
    </w:p>
    <w:tbl>
      <w:tblPr>
        <w:tblW w:w="10482" w:type="dxa"/>
        <w:tblInd w:w="-458" w:type="dxa"/>
        <w:tblLayout w:type="fixed"/>
        <w:tblCellMar>
          <w:left w:w="283" w:type="dxa"/>
        </w:tblCellMar>
        <w:tblLook w:val="04A0" w:firstRow="1" w:lastRow="0" w:firstColumn="1" w:lastColumn="0" w:noHBand="0" w:noVBand="1"/>
      </w:tblPr>
      <w:tblGrid>
        <w:gridCol w:w="6094"/>
        <w:gridCol w:w="4388"/>
      </w:tblGrid>
      <w:tr w:rsidR="005F1584" w:rsidRPr="00A82775" w14:paraId="31D2CF56" w14:textId="77777777" w:rsidTr="009A6B68">
        <w:trPr>
          <w:trHeight w:val="57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2A73E2F5" w14:textId="77777777" w:rsidR="005F1584" w:rsidRPr="00AC4BAD" w:rsidRDefault="005F1584" w:rsidP="009A6B68">
            <w:pPr>
              <w:pStyle w:val="AFCorN12Bold"/>
              <w:rPr>
                <w:szCs w:val="24"/>
                <w:lang w:val="fr-CA" w:eastAsia="zh-CN"/>
              </w:rPr>
            </w:pPr>
            <w:r w:rsidRPr="00AC4BAD">
              <w:rPr>
                <w:rFonts w:ascii="SimSun" w:hAnsi="SimSun" w:cs="SimSun" w:hint="eastAsia"/>
                <w:szCs w:val="24"/>
                <w:lang w:val="fr-CA" w:eastAsia="zh-CN"/>
              </w:rPr>
              <w:t>执行问题附属机构</w:t>
            </w:r>
            <w:r w:rsidRPr="00AC4BAD">
              <w:rPr>
                <w:rFonts w:hint="eastAsia"/>
                <w:szCs w:val="24"/>
                <w:lang w:val="fr-CA" w:eastAsia="zh-CN"/>
              </w:rPr>
              <w:t xml:space="preserve"> </w:t>
            </w:r>
          </w:p>
          <w:p w14:paraId="3AD69770" w14:textId="77777777" w:rsidR="005F1584" w:rsidRPr="00AC4BAD" w:rsidRDefault="005F1584" w:rsidP="009A6B68">
            <w:pPr>
              <w:pStyle w:val="AFCorNBold"/>
              <w:rPr>
                <w:sz w:val="24"/>
                <w:szCs w:val="24"/>
                <w:lang w:val="fr-CA" w:eastAsia="zh-CN"/>
              </w:rPr>
            </w:pPr>
            <w:r w:rsidRPr="00AC4BAD">
              <w:rPr>
                <w:rFonts w:ascii="SimSun" w:hAnsi="SimSun" w:cs="SimSun" w:hint="eastAsia"/>
                <w:sz w:val="24"/>
                <w:szCs w:val="24"/>
                <w:lang w:val="fr-CA" w:eastAsia="zh-CN"/>
              </w:rPr>
              <w:t>第七次会议</w:t>
            </w:r>
            <w:r w:rsidRPr="00AC4BAD">
              <w:rPr>
                <w:rFonts w:hint="eastAsia"/>
                <w:sz w:val="24"/>
                <w:szCs w:val="24"/>
                <w:lang w:val="fr-CA" w:eastAsia="zh-CN"/>
              </w:rPr>
              <w:t xml:space="preserve"> </w:t>
            </w:r>
          </w:p>
          <w:p w14:paraId="557C73A3" w14:textId="77777777" w:rsidR="005F1584" w:rsidRPr="00AC4BAD" w:rsidRDefault="005F1584" w:rsidP="009A6B68">
            <w:pPr>
              <w:pStyle w:val="AFCorNNormal"/>
              <w:rPr>
                <w:sz w:val="24"/>
                <w:szCs w:val="24"/>
                <w:lang w:val="fr-CA" w:eastAsia="zh-CN"/>
              </w:rPr>
            </w:pPr>
            <w:r w:rsidRPr="00AC4BAD">
              <w:rPr>
                <w:kern w:val="22"/>
                <w:sz w:val="24"/>
                <w:szCs w:val="24"/>
                <w:lang w:val="fr-CA" w:eastAsia="zh-CN"/>
              </w:rPr>
              <w:t>2026</w:t>
            </w:r>
            <w:r w:rsidRPr="00AC4BAD">
              <w:rPr>
                <w:rFonts w:ascii="SimSun" w:hAnsi="SimSun" w:cs="SimSun" w:hint="eastAsia"/>
                <w:kern w:val="22"/>
                <w:sz w:val="24"/>
                <w:szCs w:val="24"/>
                <w:lang w:val="fr-CA" w:eastAsia="zh-CN"/>
              </w:rPr>
              <w:t>年</w:t>
            </w:r>
            <w:r w:rsidRPr="00AC4BAD">
              <w:rPr>
                <w:kern w:val="22"/>
                <w:sz w:val="24"/>
                <w:szCs w:val="24"/>
                <w:lang w:val="fr-CA" w:eastAsia="zh-CN"/>
              </w:rPr>
              <w:t>8</w:t>
            </w:r>
            <w:r w:rsidRPr="00AC4BAD">
              <w:rPr>
                <w:rFonts w:ascii="SimSun" w:hAnsi="SimSun" w:cs="SimSun" w:hint="eastAsia"/>
                <w:kern w:val="22"/>
                <w:sz w:val="24"/>
                <w:szCs w:val="24"/>
                <w:lang w:val="fr-CA" w:eastAsia="zh-CN"/>
              </w:rPr>
              <w:t>月</w:t>
            </w:r>
            <w:r w:rsidRPr="00AC4BAD">
              <w:rPr>
                <w:kern w:val="22"/>
                <w:sz w:val="24"/>
                <w:szCs w:val="24"/>
                <w:lang w:val="fr-CA" w:eastAsia="zh-CN"/>
              </w:rPr>
              <w:t>4</w:t>
            </w:r>
            <w:r w:rsidRPr="00AC4BAD">
              <w:rPr>
                <w:rFonts w:ascii="SimSun" w:hAnsi="SimSun" w:cs="SimSun" w:hint="eastAsia"/>
                <w:kern w:val="22"/>
                <w:sz w:val="24"/>
                <w:szCs w:val="24"/>
                <w:lang w:val="fr-CA" w:eastAsia="zh-CN"/>
              </w:rPr>
              <w:t>日至</w:t>
            </w:r>
            <w:r w:rsidRPr="00AC4BAD">
              <w:rPr>
                <w:kern w:val="22"/>
                <w:sz w:val="24"/>
                <w:szCs w:val="24"/>
                <w:lang w:val="fr-CA" w:eastAsia="zh-CN"/>
              </w:rPr>
              <w:t>12</w:t>
            </w:r>
            <w:r w:rsidRPr="00AC4BAD">
              <w:rPr>
                <w:rFonts w:ascii="SimSun" w:hAnsi="SimSun" w:cs="SimSun" w:hint="eastAsia"/>
                <w:kern w:val="22"/>
                <w:sz w:val="24"/>
                <w:szCs w:val="24"/>
                <w:lang w:val="fr-CA" w:eastAsia="zh-CN"/>
              </w:rPr>
              <w:t>日，内罗毕</w:t>
            </w:r>
          </w:p>
          <w:p w14:paraId="226D06CA" w14:textId="206666E5" w:rsidR="005F1584" w:rsidRPr="00AC4BAD" w:rsidRDefault="005F1584" w:rsidP="009A6B68">
            <w:pPr>
              <w:jc w:val="left"/>
              <w:rPr>
                <w:sz w:val="24"/>
                <w:szCs w:val="24"/>
                <w:lang w:val="fr-CA" w:eastAsia="zh-CN"/>
              </w:rPr>
            </w:pPr>
            <w:r w:rsidRPr="00AC4BAD">
              <w:rPr>
                <w:rFonts w:ascii="SimSun" w:hAnsi="SimSun" w:cs="SimSun" w:hint="eastAsia"/>
                <w:sz w:val="24"/>
                <w:szCs w:val="24"/>
                <w:lang w:val="fr-CA" w:eastAsia="zh-CN" w:bidi="ar"/>
              </w:rPr>
              <w:t>议程项目</w:t>
            </w:r>
            <w:r w:rsidRPr="00AC4BAD">
              <w:rPr>
                <w:sz w:val="24"/>
                <w:szCs w:val="24"/>
                <w:lang w:val="fr-CA" w:eastAsia="zh-CN" w:bidi="ar"/>
              </w:rPr>
              <w:t>9</w:t>
            </w:r>
          </w:p>
          <w:p w14:paraId="5A98CC78" w14:textId="398051AA" w:rsidR="005F1584" w:rsidRPr="00A82775" w:rsidRDefault="005F1584" w:rsidP="005D0F84">
            <w:pPr>
              <w:pStyle w:val="AFCorNBold"/>
              <w:ind w:rightChars="319" w:right="702"/>
              <w:rPr>
                <w:sz w:val="24"/>
                <w:lang w:val="fr-CA" w:eastAsia="zh-CN"/>
              </w:rPr>
            </w:pPr>
            <w:r w:rsidRPr="00AC4BAD">
              <w:rPr>
                <w:rFonts w:ascii="SimSun" w:hAnsi="SimSun" w:cs="SimSun" w:hint="eastAsia"/>
                <w:sz w:val="24"/>
                <w:szCs w:val="24"/>
                <w:lang w:val="fr-CA" w:eastAsia="zh-CN"/>
              </w:rPr>
              <w:t>与次国家政府、城市和其他地方当局互动，加强执行《昆明</w:t>
            </w:r>
            <w:r w:rsidRPr="00AC4BAD">
              <w:rPr>
                <w:sz w:val="24"/>
                <w:szCs w:val="24"/>
                <w:lang w:val="fr-CA" w:eastAsia="zh-CN"/>
              </w:rPr>
              <w:t>-</w:t>
            </w:r>
            <w:r w:rsidRPr="00AC4BAD">
              <w:rPr>
                <w:rFonts w:ascii="SimSun" w:hAnsi="SimSun" w:cs="SimSun" w:hint="eastAsia"/>
                <w:sz w:val="24"/>
                <w:szCs w:val="24"/>
                <w:lang w:val="fr-CA" w:eastAsia="zh-CN"/>
              </w:rPr>
              <w:t>蒙特利尔全球生物多样性框架》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14:paraId="32E90E35" w14:textId="77777777" w:rsidR="005F1584" w:rsidRPr="00AC4BAD" w:rsidRDefault="005F1584" w:rsidP="009A6B68">
            <w:pPr>
              <w:pStyle w:val="CBDNormal"/>
              <w:jc w:val="left"/>
              <w:rPr>
                <w:sz w:val="24"/>
                <w:lang w:val="fr-CA" w:eastAsia="zh-CN"/>
              </w:rPr>
            </w:pPr>
          </w:p>
        </w:tc>
      </w:tr>
    </w:tbl>
    <w:p w14:paraId="2745F8F9" w14:textId="423B5E9A" w:rsidR="001D4970" w:rsidRPr="001D4970" w:rsidRDefault="001D4970" w:rsidP="001D4970">
      <w:pPr>
        <w:pStyle w:val="CBDTitle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360"/>
        <w:ind w:left="490"/>
        <w:rPr>
          <w:rFonts w:eastAsia="SimHei"/>
          <w:szCs w:val="28"/>
          <w:lang w:val="fr-CA" w:eastAsia="zh-CN"/>
        </w:rPr>
      </w:pPr>
      <w:r w:rsidRPr="001D4970">
        <w:rPr>
          <w:rFonts w:eastAsia="SimHei"/>
          <w:szCs w:val="28"/>
          <w:lang w:val="fr-CA" w:eastAsia="zh-CN"/>
        </w:rPr>
        <w:t>2026</w:t>
      </w:r>
      <w:r w:rsidRPr="001D4970">
        <w:rPr>
          <w:rFonts w:eastAsia="SimHei"/>
          <w:szCs w:val="28"/>
          <w:lang w:val="fr-CA" w:eastAsia="zh-CN"/>
        </w:rPr>
        <w:t>年</w:t>
      </w:r>
      <w:r w:rsidRPr="001D4970">
        <w:rPr>
          <w:rFonts w:eastAsia="SimHei"/>
          <w:szCs w:val="28"/>
          <w:lang w:val="fr-CA" w:eastAsia="zh-CN"/>
        </w:rPr>
        <w:t>8</w:t>
      </w:r>
      <w:r w:rsidRPr="001D4970">
        <w:rPr>
          <w:rFonts w:eastAsia="SimHei"/>
          <w:szCs w:val="28"/>
          <w:lang w:val="fr-CA" w:eastAsia="zh-CN"/>
        </w:rPr>
        <w:t>月</w:t>
      </w:r>
      <w:r w:rsidRPr="001D4970">
        <w:rPr>
          <w:rFonts w:eastAsia="SimHei"/>
          <w:szCs w:val="28"/>
          <w:lang w:val="fr-CA" w:eastAsia="zh-CN"/>
        </w:rPr>
        <w:t>12</w:t>
      </w:r>
      <w:r w:rsidRPr="001D4970">
        <w:rPr>
          <w:rFonts w:eastAsia="SimHei"/>
          <w:szCs w:val="28"/>
          <w:lang w:val="fr-CA" w:eastAsia="zh-CN"/>
        </w:rPr>
        <w:t>日</w:t>
      </w:r>
      <w:r w:rsidR="00E573D9">
        <w:rPr>
          <w:rFonts w:eastAsia="SimHei" w:hint="eastAsia"/>
          <w:szCs w:val="28"/>
          <w:lang w:val="fr-CA" w:eastAsia="zh-CN"/>
        </w:rPr>
        <w:t>执行问题附属</w:t>
      </w:r>
      <w:r w:rsidRPr="001D4970">
        <w:rPr>
          <w:rFonts w:eastAsia="SimHei"/>
          <w:szCs w:val="28"/>
          <w:lang w:val="fr-CA" w:eastAsia="zh-CN"/>
        </w:rPr>
        <w:t>机构通过的建议</w:t>
      </w:r>
    </w:p>
    <w:p w14:paraId="7F68E60A" w14:textId="087BEED5" w:rsidR="005F1584" w:rsidRPr="001D4970" w:rsidRDefault="001D4970" w:rsidP="00907A34">
      <w:pPr>
        <w:pStyle w:val="CBDTitle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ind w:left="490"/>
        <w:rPr>
          <w:sz w:val="24"/>
          <w:szCs w:val="24"/>
          <w:lang w:eastAsia="zh-CN"/>
        </w:rPr>
      </w:pPr>
      <w:r w:rsidRPr="001D4970">
        <w:rPr>
          <w:sz w:val="24"/>
          <w:szCs w:val="24"/>
          <w:lang w:val="fr-CA" w:eastAsia="zh-CN"/>
        </w:rPr>
        <w:t xml:space="preserve">7/8. </w:t>
      </w:r>
      <w:r w:rsidR="005214EF" w:rsidRPr="001D4970">
        <w:rPr>
          <w:sz w:val="24"/>
          <w:szCs w:val="24"/>
          <w:lang w:val="fr-CA" w:eastAsia="zh-CN"/>
        </w:rPr>
        <w:t>与次国家政府、城市和其他地方当局互动，加强执行《昆明</w:t>
      </w:r>
      <w:r w:rsidR="005214EF" w:rsidRPr="001D4970">
        <w:rPr>
          <w:sz w:val="24"/>
          <w:szCs w:val="24"/>
          <w:lang w:val="fr-CA" w:eastAsia="zh-CN"/>
        </w:rPr>
        <w:t>-</w:t>
      </w:r>
      <w:r w:rsidR="005214EF" w:rsidRPr="001D4970">
        <w:rPr>
          <w:sz w:val="24"/>
          <w:szCs w:val="24"/>
          <w:lang w:val="fr-CA" w:eastAsia="zh-CN"/>
        </w:rPr>
        <w:t>蒙特利尔全球生物多样性框架》</w:t>
      </w:r>
    </w:p>
    <w:p w14:paraId="73CC341B" w14:textId="4C8C21F9" w:rsidR="005F1584" w:rsidRDefault="00540F0B" w:rsidP="00907A34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490" w:firstLine="490"/>
        <w:rPr>
          <w:rFonts w:eastAsia="KaiTi"/>
          <w:sz w:val="24"/>
          <w:lang w:eastAsia="zh-CN"/>
        </w:rPr>
      </w:pPr>
      <w:r w:rsidRPr="00540F0B">
        <w:rPr>
          <w:rFonts w:eastAsia="KaiTi" w:hint="eastAsia"/>
          <w:sz w:val="24"/>
          <w:lang w:eastAsia="zh-CN"/>
        </w:rPr>
        <w:t>执行问题附属机构，</w:t>
      </w:r>
    </w:p>
    <w:p w14:paraId="4D2514D6" w14:textId="53647A60" w:rsidR="00316B8C" w:rsidRPr="00A608B6" w:rsidRDefault="000D74EA" w:rsidP="00907A34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490"/>
        <w:rPr>
          <w:bCs/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tab/>
      </w:r>
      <w:r w:rsidR="00316B8C" w:rsidRPr="000D74EA">
        <w:rPr>
          <w:rFonts w:eastAsia="KaiTi"/>
          <w:sz w:val="24"/>
          <w:szCs w:val="24"/>
          <w:lang w:val="en-GB" w:eastAsia="zh-CN"/>
        </w:rPr>
        <w:t>建议</w:t>
      </w:r>
      <w:r w:rsidR="00316B8C" w:rsidRPr="00A608B6">
        <w:rPr>
          <w:bCs/>
          <w:sz w:val="24"/>
          <w:szCs w:val="24"/>
          <w:lang w:val="en-GB" w:eastAsia="zh-CN"/>
        </w:rPr>
        <w:t>缔约方大会第十七届会议通过一项内容大致如下的决定：</w:t>
      </w:r>
    </w:p>
    <w:p w14:paraId="229D3175" w14:textId="0E549E2B" w:rsidR="00316B8C" w:rsidRPr="00A608B6" w:rsidRDefault="00316B8C" w:rsidP="00907A34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0D74EA">
        <w:rPr>
          <w:rFonts w:eastAsia="KaiTi"/>
          <w:sz w:val="24"/>
          <w:szCs w:val="24"/>
          <w:lang w:val="en-GB" w:eastAsia="zh-CN"/>
        </w:rPr>
        <w:t>缔约方大会</w:t>
      </w:r>
      <w:r w:rsidRPr="00A608B6">
        <w:rPr>
          <w:sz w:val="24"/>
          <w:szCs w:val="24"/>
          <w:lang w:val="en-GB" w:eastAsia="zh-CN"/>
        </w:rPr>
        <w:t>，</w:t>
      </w:r>
      <w:r w:rsidR="0026239D">
        <w:rPr>
          <w:rFonts w:hint="eastAsia"/>
          <w:sz w:val="24"/>
          <w:szCs w:val="24"/>
          <w:lang w:val="en-GB" w:eastAsia="zh-CN"/>
        </w:rPr>
        <w:t xml:space="preserve"> </w:t>
      </w:r>
    </w:p>
    <w:p w14:paraId="037F1592" w14:textId="232C6ED2" w:rsidR="00316B8C" w:rsidRPr="00A608B6" w:rsidRDefault="00316B8C" w:rsidP="00907A34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bCs/>
          <w:sz w:val="24"/>
          <w:szCs w:val="24"/>
          <w:lang w:val="en-GB" w:eastAsia="zh-CN"/>
        </w:rPr>
      </w:pPr>
      <w:r w:rsidRPr="000D74EA">
        <w:rPr>
          <w:rFonts w:eastAsia="KaiTi"/>
          <w:sz w:val="24"/>
          <w:szCs w:val="24"/>
          <w:lang w:val="en-GB" w:eastAsia="zh-CN"/>
        </w:rPr>
        <w:t>回顾</w:t>
      </w:r>
      <w:r w:rsidR="00E573D9">
        <w:rPr>
          <w:rFonts w:hint="eastAsia"/>
          <w:bCs/>
          <w:sz w:val="24"/>
          <w:szCs w:val="24"/>
          <w:lang w:eastAsia="zh-CN"/>
        </w:rPr>
        <w:t>其</w:t>
      </w:r>
      <w:r w:rsidRPr="00A608B6">
        <w:rPr>
          <w:bCs/>
          <w:sz w:val="24"/>
          <w:szCs w:val="24"/>
          <w:lang w:val="en-GB" w:eastAsia="zh-CN"/>
        </w:rPr>
        <w:t>2022</w:t>
      </w:r>
      <w:r w:rsidRPr="00A608B6">
        <w:rPr>
          <w:bCs/>
          <w:sz w:val="24"/>
          <w:szCs w:val="24"/>
          <w:lang w:val="en-GB" w:eastAsia="zh-CN"/>
        </w:rPr>
        <w:t>年</w:t>
      </w:r>
      <w:r w:rsidRPr="00A608B6">
        <w:rPr>
          <w:bCs/>
          <w:sz w:val="24"/>
          <w:szCs w:val="24"/>
          <w:lang w:val="en-GB" w:eastAsia="zh-CN"/>
        </w:rPr>
        <w:t>12</w:t>
      </w:r>
      <w:r w:rsidRPr="00A608B6">
        <w:rPr>
          <w:bCs/>
          <w:sz w:val="24"/>
          <w:szCs w:val="24"/>
          <w:lang w:val="en-GB" w:eastAsia="zh-CN"/>
        </w:rPr>
        <w:t>月</w:t>
      </w:r>
      <w:r w:rsidRPr="00A608B6">
        <w:rPr>
          <w:bCs/>
          <w:sz w:val="24"/>
          <w:szCs w:val="24"/>
          <w:lang w:val="en-GB" w:eastAsia="zh-CN"/>
        </w:rPr>
        <w:t>19</w:t>
      </w:r>
      <w:r w:rsidRPr="00A608B6">
        <w:rPr>
          <w:bCs/>
          <w:sz w:val="24"/>
          <w:szCs w:val="24"/>
          <w:lang w:val="en-GB" w:eastAsia="zh-CN"/>
        </w:rPr>
        <w:t>日第</w:t>
      </w:r>
      <w:hyperlink r:id="rId15" w:history="1">
        <w:r w:rsidRPr="00A608B6">
          <w:rPr>
            <w:rStyle w:val="Hyperlink"/>
            <w:bCs/>
            <w:sz w:val="24"/>
            <w:szCs w:val="24"/>
            <w:lang w:eastAsia="zh-CN"/>
          </w:rPr>
          <w:t>15/12</w:t>
        </w:r>
      </w:hyperlink>
      <w:r w:rsidRPr="00A608B6">
        <w:rPr>
          <w:bCs/>
          <w:sz w:val="24"/>
          <w:szCs w:val="24"/>
          <w:lang w:val="en-GB" w:eastAsia="zh-CN"/>
        </w:rPr>
        <w:t>号决定</w:t>
      </w:r>
      <w:r w:rsidR="00907A34">
        <w:rPr>
          <w:rFonts w:hint="eastAsia"/>
          <w:bCs/>
          <w:sz w:val="24"/>
          <w:szCs w:val="24"/>
          <w:lang w:val="en-GB" w:eastAsia="zh-CN"/>
        </w:rPr>
        <w:t>和</w:t>
      </w:r>
      <w:r w:rsidR="00907A34">
        <w:rPr>
          <w:rFonts w:hint="eastAsia"/>
          <w:bCs/>
          <w:sz w:val="24"/>
          <w:szCs w:val="24"/>
          <w:lang w:val="en-GB" w:eastAsia="zh-CN"/>
        </w:rPr>
        <w:t>2024</w:t>
      </w:r>
      <w:r w:rsidR="00907A34">
        <w:rPr>
          <w:rFonts w:hint="eastAsia"/>
          <w:bCs/>
          <w:sz w:val="24"/>
          <w:szCs w:val="24"/>
          <w:lang w:val="en-GB" w:eastAsia="zh-CN"/>
        </w:rPr>
        <w:t>年</w:t>
      </w:r>
      <w:r w:rsidR="00907A34">
        <w:rPr>
          <w:rFonts w:hint="eastAsia"/>
          <w:bCs/>
          <w:sz w:val="24"/>
          <w:szCs w:val="24"/>
          <w:lang w:val="en-GB" w:eastAsia="zh-CN"/>
        </w:rPr>
        <w:t>11</w:t>
      </w:r>
      <w:r w:rsidR="00907A34">
        <w:rPr>
          <w:rFonts w:hint="eastAsia"/>
          <w:bCs/>
          <w:sz w:val="24"/>
          <w:szCs w:val="24"/>
          <w:lang w:val="en-GB" w:eastAsia="zh-CN"/>
        </w:rPr>
        <w:t>月</w:t>
      </w:r>
      <w:r w:rsidR="00907A34">
        <w:rPr>
          <w:rFonts w:hint="eastAsia"/>
          <w:bCs/>
          <w:sz w:val="24"/>
          <w:szCs w:val="24"/>
          <w:lang w:val="en-GB" w:eastAsia="zh-CN"/>
        </w:rPr>
        <w:t>1</w:t>
      </w:r>
      <w:r w:rsidR="00907A34">
        <w:rPr>
          <w:rFonts w:hint="eastAsia"/>
          <w:bCs/>
          <w:sz w:val="24"/>
          <w:szCs w:val="24"/>
          <w:lang w:val="en-GB" w:eastAsia="zh-CN"/>
        </w:rPr>
        <w:t>日第</w:t>
      </w:r>
      <w:hyperlink r:id="rId16" w:history="1">
        <w:r w:rsidR="00907A34" w:rsidRPr="00907A34">
          <w:rPr>
            <w:rStyle w:val="Hyperlink"/>
            <w:rFonts w:hint="eastAsia"/>
            <w:bCs/>
            <w:sz w:val="24"/>
            <w:szCs w:val="24"/>
            <w:lang w:val="en-GB" w:eastAsia="zh-CN"/>
          </w:rPr>
          <w:t>16/13</w:t>
        </w:r>
      </w:hyperlink>
      <w:r w:rsidR="00907A34">
        <w:rPr>
          <w:rFonts w:hint="eastAsia"/>
          <w:bCs/>
          <w:sz w:val="24"/>
          <w:szCs w:val="24"/>
          <w:lang w:val="en-GB" w:eastAsia="zh-CN"/>
        </w:rPr>
        <w:t>号决定</w:t>
      </w:r>
      <w:r w:rsidRPr="00A608B6">
        <w:rPr>
          <w:bCs/>
          <w:sz w:val="24"/>
          <w:szCs w:val="24"/>
          <w:lang w:val="en-GB" w:eastAsia="zh-CN"/>
        </w:rPr>
        <w:t>，</w:t>
      </w:r>
    </w:p>
    <w:p w14:paraId="3D6B4121" w14:textId="0C34BDCB" w:rsidR="00316B8C" w:rsidRPr="00C634E5" w:rsidRDefault="00316B8C" w:rsidP="00907A34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bCs/>
          <w:sz w:val="24"/>
          <w:szCs w:val="24"/>
          <w:lang w:val="en-GB" w:eastAsia="zh-CN"/>
        </w:rPr>
      </w:pPr>
      <w:r w:rsidRPr="00C634E5">
        <w:rPr>
          <w:rFonts w:eastAsia="KaiTi"/>
          <w:sz w:val="24"/>
          <w:szCs w:val="24"/>
          <w:lang w:val="en-GB" w:eastAsia="zh-CN"/>
        </w:rPr>
        <w:t>认识到</w:t>
      </w:r>
      <w:r w:rsidRPr="00C634E5">
        <w:rPr>
          <w:bCs/>
          <w:sz w:val="24"/>
          <w:szCs w:val="24"/>
          <w:lang w:eastAsia="zh-CN"/>
        </w:rPr>
        <w:t>次国家政府、城市和其他地方当局在将国家生物多样性承诺转化为支持执行《生物多样性公约》</w:t>
      </w:r>
      <w:r w:rsidRPr="00BE7448">
        <w:rPr>
          <w:bCs/>
          <w:sz w:val="24"/>
          <w:szCs w:val="24"/>
          <w:vertAlign w:val="superscript"/>
          <w:lang w:val="en-GB"/>
        </w:rPr>
        <w:footnoteReference w:id="1"/>
      </w:r>
      <w:r w:rsidRPr="00C634E5">
        <w:rPr>
          <w:bCs/>
          <w:sz w:val="24"/>
          <w:szCs w:val="24"/>
          <w:lang w:eastAsia="zh-CN"/>
        </w:rPr>
        <w:t>及其议定书和《昆明</w:t>
      </w:r>
      <w:r w:rsidRPr="00C634E5">
        <w:rPr>
          <w:bCs/>
          <w:sz w:val="24"/>
          <w:szCs w:val="24"/>
          <w:lang w:eastAsia="zh-CN"/>
        </w:rPr>
        <w:t>-</w:t>
      </w:r>
      <w:r w:rsidRPr="00C634E5">
        <w:rPr>
          <w:bCs/>
          <w:sz w:val="24"/>
          <w:szCs w:val="24"/>
          <w:lang w:eastAsia="zh-CN"/>
        </w:rPr>
        <w:t>蒙特利尔全球生物多样性框架》</w:t>
      </w:r>
      <w:r w:rsidRPr="00BE7448">
        <w:rPr>
          <w:bCs/>
          <w:sz w:val="24"/>
          <w:szCs w:val="24"/>
          <w:vertAlign w:val="superscript"/>
          <w:lang w:val="en-GB"/>
        </w:rPr>
        <w:footnoteReference w:id="2"/>
      </w:r>
      <w:r w:rsidRPr="00C634E5">
        <w:rPr>
          <w:bCs/>
          <w:sz w:val="24"/>
          <w:szCs w:val="24"/>
          <w:lang w:eastAsia="zh-CN"/>
        </w:rPr>
        <w:t>的地方行动方面的重要作用，</w:t>
      </w:r>
    </w:p>
    <w:p w14:paraId="56AE6694" w14:textId="320A26CC" w:rsidR="00316B8C" w:rsidRPr="00DF328E" w:rsidRDefault="00316B8C" w:rsidP="00907A34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DF328E">
        <w:rPr>
          <w:rFonts w:eastAsia="KaiTi"/>
          <w:sz w:val="24"/>
          <w:szCs w:val="24"/>
          <w:lang w:val="en-GB" w:eastAsia="zh-CN"/>
        </w:rPr>
        <w:t>欢迎</w:t>
      </w:r>
      <w:r w:rsidRPr="00DF328E">
        <w:rPr>
          <w:sz w:val="24"/>
          <w:szCs w:val="24"/>
          <w:lang w:eastAsia="zh-CN"/>
        </w:rPr>
        <w:t>关于次国家政府、城市和其他地方当局在执行《公约》及其议定书和《昆蒙框架》方面的作用的审查</w:t>
      </w:r>
      <w:r w:rsidR="00051AF5">
        <w:rPr>
          <w:rFonts w:hint="eastAsia"/>
          <w:sz w:val="24"/>
          <w:szCs w:val="24"/>
          <w:lang w:eastAsia="zh-CN"/>
        </w:rPr>
        <w:t>[</w:t>
      </w:r>
      <w:r w:rsidRPr="00DF328E">
        <w:rPr>
          <w:sz w:val="24"/>
          <w:szCs w:val="24"/>
          <w:lang w:eastAsia="zh-CN"/>
        </w:rPr>
        <w:t>报告的执行摘要</w:t>
      </w:r>
      <w:r w:rsidRPr="00DF328E">
        <w:rPr>
          <w:rStyle w:val="FootnoteReference"/>
          <w:sz w:val="24"/>
          <w:szCs w:val="24"/>
          <w:lang w:val="en-GB"/>
        </w:rPr>
        <w:footnoteReference w:id="3"/>
      </w:r>
      <w:r w:rsidR="001D4970">
        <w:rPr>
          <w:rFonts w:hint="eastAsia"/>
          <w:sz w:val="24"/>
          <w:szCs w:val="24"/>
          <w:lang w:eastAsia="zh-CN"/>
        </w:rPr>
        <w:t>]</w:t>
      </w:r>
      <w:r w:rsidRPr="00DF328E">
        <w:rPr>
          <w:sz w:val="24"/>
          <w:szCs w:val="24"/>
          <w:lang w:eastAsia="zh-CN"/>
        </w:rPr>
        <w:t>，并欢迎次国家政府、城市和其他地方当局对《昆蒙框架》集体执行进度全球审查的贡献以及对次国家政府、城市和其他地方当局生物多样性行动计划（</w:t>
      </w:r>
      <w:r w:rsidRPr="00DF328E">
        <w:rPr>
          <w:sz w:val="24"/>
          <w:szCs w:val="24"/>
          <w:lang w:eastAsia="zh-CN"/>
        </w:rPr>
        <w:t>2023-2030</w:t>
      </w:r>
      <w:r w:rsidRPr="00DF328E">
        <w:rPr>
          <w:sz w:val="24"/>
          <w:szCs w:val="24"/>
          <w:lang w:eastAsia="zh-CN"/>
        </w:rPr>
        <w:t>年）</w:t>
      </w:r>
      <w:r w:rsidRPr="00DF328E">
        <w:rPr>
          <w:sz w:val="24"/>
          <w:szCs w:val="24"/>
          <w:vertAlign w:val="superscript"/>
        </w:rPr>
        <w:footnoteReference w:id="4"/>
      </w:r>
      <w:r w:rsidRPr="00DF328E">
        <w:rPr>
          <w:sz w:val="24"/>
          <w:szCs w:val="24"/>
          <w:lang w:eastAsia="zh-CN"/>
        </w:rPr>
        <w:t>和《昆蒙框架》执行工作的贡献；</w:t>
      </w:r>
    </w:p>
    <w:p w14:paraId="7BA22290" w14:textId="2AC318BD" w:rsidR="00316B8C" w:rsidRPr="00A608B6" w:rsidRDefault="00907A34" w:rsidP="00907A34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>
        <w:rPr>
          <w:rFonts w:eastAsia="KaiTi" w:hint="eastAsia"/>
          <w:sz w:val="24"/>
          <w:szCs w:val="24"/>
          <w:lang w:val="en-GB" w:eastAsia="zh-CN"/>
        </w:rPr>
        <w:t>注意到</w:t>
      </w:r>
      <w:r w:rsidR="00316B8C" w:rsidRPr="00A608B6">
        <w:rPr>
          <w:sz w:val="24"/>
          <w:szCs w:val="24"/>
          <w:lang w:eastAsia="zh-CN"/>
        </w:rPr>
        <w:t>缔约方、其他国家政府、金融机构和相关组织</w:t>
      </w:r>
      <w:r>
        <w:rPr>
          <w:rFonts w:hint="eastAsia"/>
          <w:sz w:val="24"/>
          <w:szCs w:val="24"/>
          <w:lang w:eastAsia="zh-CN"/>
        </w:rPr>
        <w:t>所</w:t>
      </w:r>
      <w:r w:rsidR="00E573D9">
        <w:rPr>
          <w:rFonts w:hint="eastAsia"/>
          <w:sz w:val="24"/>
          <w:szCs w:val="24"/>
          <w:lang w:eastAsia="zh-CN"/>
        </w:rPr>
        <w:t>作</w:t>
      </w:r>
      <w:r>
        <w:rPr>
          <w:rFonts w:hint="eastAsia"/>
          <w:sz w:val="24"/>
          <w:szCs w:val="24"/>
          <w:lang w:eastAsia="zh-CN"/>
        </w:rPr>
        <w:t>贡献，鼓励它们</w:t>
      </w:r>
      <w:r w:rsidR="00316B8C" w:rsidRPr="00A608B6">
        <w:rPr>
          <w:sz w:val="24"/>
          <w:szCs w:val="24"/>
          <w:lang w:eastAsia="zh-CN"/>
        </w:rPr>
        <w:t>继续加强各级政府</w:t>
      </w:r>
      <w:r w:rsidR="007E4ED5">
        <w:rPr>
          <w:rFonts w:hint="eastAsia"/>
          <w:sz w:val="24"/>
          <w:szCs w:val="24"/>
          <w:lang w:eastAsia="zh-CN"/>
        </w:rPr>
        <w:t>内部和彼此</w:t>
      </w:r>
      <w:r w:rsidR="007E4ED5" w:rsidRPr="00A608B6">
        <w:rPr>
          <w:sz w:val="24"/>
          <w:szCs w:val="24"/>
          <w:lang w:eastAsia="zh-CN"/>
        </w:rPr>
        <w:t>之间的协调机制、对话、合作和参与</w:t>
      </w:r>
      <w:r w:rsidR="007E4ED5">
        <w:rPr>
          <w:rFonts w:hint="eastAsia"/>
          <w:sz w:val="24"/>
          <w:szCs w:val="24"/>
          <w:lang w:eastAsia="zh-CN"/>
        </w:rPr>
        <w:t>[</w:t>
      </w:r>
      <w:r w:rsidR="007E4ED5"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eastAsia="zh-CN"/>
        </w:rPr>
        <w:t>适用</w:t>
      </w:r>
      <w:r w:rsidR="007E4ED5">
        <w:rPr>
          <w:rFonts w:hint="eastAsia"/>
          <w:sz w:val="24"/>
          <w:szCs w:val="24"/>
          <w:lang w:eastAsia="zh-CN"/>
        </w:rPr>
        <w:t>时包括</w:t>
      </w:r>
      <w:r>
        <w:rPr>
          <w:rFonts w:hint="eastAsia"/>
          <w:sz w:val="24"/>
          <w:szCs w:val="24"/>
          <w:lang w:eastAsia="zh-CN"/>
        </w:rPr>
        <w:t>土著</w:t>
      </w:r>
      <w:r w:rsidR="007E4ED5">
        <w:rPr>
          <w:rFonts w:hint="eastAsia"/>
          <w:sz w:val="24"/>
          <w:szCs w:val="24"/>
          <w:lang w:eastAsia="zh-CN"/>
        </w:rPr>
        <w:t>地方</w:t>
      </w:r>
      <w:r>
        <w:rPr>
          <w:rFonts w:hint="eastAsia"/>
          <w:sz w:val="24"/>
          <w:szCs w:val="24"/>
          <w:lang w:eastAsia="zh-CN"/>
        </w:rPr>
        <w:t>政府</w:t>
      </w:r>
      <w:r w:rsidR="007E4ED5">
        <w:rPr>
          <w:rFonts w:hint="eastAsia"/>
          <w:sz w:val="24"/>
          <w:szCs w:val="24"/>
          <w:lang w:eastAsia="zh-CN"/>
        </w:rPr>
        <w:t>（按其</w:t>
      </w:r>
      <w:r>
        <w:rPr>
          <w:rFonts w:hint="eastAsia"/>
          <w:sz w:val="24"/>
          <w:szCs w:val="24"/>
          <w:lang w:eastAsia="zh-CN"/>
        </w:rPr>
        <w:t>自身的治理制度）</w:t>
      </w:r>
      <w:r w:rsidR="00316B8C" w:rsidRPr="00A608B6">
        <w:rPr>
          <w:sz w:val="24"/>
          <w:szCs w:val="24"/>
          <w:lang w:eastAsia="zh-CN"/>
        </w:rPr>
        <w:t>，</w:t>
      </w:r>
      <w:r w:rsidR="007E4ED5">
        <w:rPr>
          <w:rFonts w:hint="eastAsia"/>
          <w:sz w:val="24"/>
          <w:szCs w:val="24"/>
          <w:lang w:eastAsia="zh-CN"/>
        </w:rPr>
        <w:t>]</w:t>
      </w:r>
      <w:r w:rsidR="00316B8C" w:rsidRPr="00A608B6">
        <w:rPr>
          <w:sz w:val="24"/>
          <w:szCs w:val="24"/>
          <w:lang w:eastAsia="zh-CN"/>
        </w:rPr>
        <w:t>并提供充足</w:t>
      </w:r>
      <w:r w:rsidR="00051AF5">
        <w:rPr>
          <w:rFonts w:hint="eastAsia"/>
          <w:sz w:val="24"/>
          <w:szCs w:val="24"/>
          <w:lang w:eastAsia="zh-CN"/>
        </w:rPr>
        <w:t>和</w:t>
      </w:r>
      <w:r w:rsidR="00316B8C" w:rsidRPr="00A608B6">
        <w:rPr>
          <w:sz w:val="24"/>
          <w:szCs w:val="24"/>
          <w:lang w:eastAsia="zh-CN"/>
        </w:rPr>
        <w:t>可预测的</w:t>
      </w:r>
      <w:r w:rsidR="00051AF5">
        <w:rPr>
          <w:rFonts w:hint="eastAsia"/>
          <w:sz w:val="24"/>
          <w:szCs w:val="24"/>
          <w:lang w:eastAsia="zh-CN"/>
        </w:rPr>
        <w:t>财务资源和</w:t>
      </w:r>
      <w:r w:rsidR="00316B8C" w:rsidRPr="00A608B6">
        <w:rPr>
          <w:sz w:val="24"/>
          <w:szCs w:val="24"/>
          <w:lang w:eastAsia="zh-CN"/>
        </w:rPr>
        <w:t>技术支持，以便能够</w:t>
      </w:r>
      <w:r w:rsidR="00051AF5">
        <w:rPr>
          <w:rFonts w:hint="eastAsia"/>
          <w:sz w:val="24"/>
          <w:szCs w:val="24"/>
          <w:lang w:eastAsia="zh-CN"/>
        </w:rPr>
        <w:t>[</w:t>
      </w:r>
      <w:r w:rsidR="00051AF5">
        <w:rPr>
          <w:rFonts w:hint="eastAsia"/>
          <w:sz w:val="24"/>
          <w:szCs w:val="24"/>
          <w:lang w:eastAsia="zh-CN"/>
        </w:rPr>
        <w:t>根据《公约》第</w:t>
      </w:r>
      <w:r w:rsidR="00051AF5">
        <w:rPr>
          <w:rFonts w:hint="eastAsia"/>
          <w:sz w:val="24"/>
          <w:szCs w:val="24"/>
          <w:lang w:eastAsia="zh-CN"/>
        </w:rPr>
        <w:t>20</w:t>
      </w:r>
      <w:r w:rsidR="00051AF5">
        <w:rPr>
          <w:rFonts w:hint="eastAsia"/>
          <w:sz w:val="24"/>
          <w:szCs w:val="24"/>
          <w:lang w:eastAsia="zh-CN"/>
        </w:rPr>
        <w:t>和</w:t>
      </w:r>
      <w:r w:rsidR="00051AF5">
        <w:rPr>
          <w:rFonts w:hint="eastAsia"/>
          <w:sz w:val="24"/>
          <w:szCs w:val="24"/>
          <w:lang w:eastAsia="zh-CN"/>
        </w:rPr>
        <w:t>21</w:t>
      </w:r>
      <w:r w:rsidR="00051AF5">
        <w:rPr>
          <w:rFonts w:hint="eastAsia"/>
          <w:sz w:val="24"/>
          <w:szCs w:val="24"/>
          <w:lang w:eastAsia="zh-CN"/>
        </w:rPr>
        <w:t>条</w:t>
      </w:r>
      <w:r w:rsidR="00051AF5">
        <w:rPr>
          <w:rFonts w:hint="eastAsia"/>
          <w:sz w:val="24"/>
          <w:szCs w:val="24"/>
          <w:lang w:eastAsia="zh-CN"/>
        </w:rPr>
        <w:t>]</w:t>
      </w:r>
      <w:r w:rsidR="004068E8">
        <w:rPr>
          <w:rFonts w:hint="eastAsia"/>
          <w:sz w:val="24"/>
          <w:szCs w:val="24"/>
          <w:lang w:eastAsia="zh-CN"/>
        </w:rPr>
        <w:t>[</w:t>
      </w:r>
      <w:r w:rsidR="004068E8">
        <w:rPr>
          <w:rFonts w:hint="eastAsia"/>
          <w:sz w:val="24"/>
          <w:szCs w:val="24"/>
          <w:lang w:eastAsia="zh-CN"/>
        </w:rPr>
        <w:t>根据国家法律</w:t>
      </w:r>
      <w:r w:rsidR="004068E8">
        <w:rPr>
          <w:rFonts w:hint="eastAsia"/>
          <w:sz w:val="24"/>
          <w:szCs w:val="24"/>
          <w:lang w:eastAsia="zh-CN"/>
        </w:rPr>
        <w:t>]</w:t>
      </w:r>
      <w:r w:rsidR="00316B8C" w:rsidRPr="00A608B6">
        <w:rPr>
          <w:sz w:val="24"/>
          <w:szCs w:val="24"/>
          <w:lang w:eastAsia="zh-CN"/>
        </w:rPr>
        <w:t>在土著人</w:t>
      </w:r>
      <w:r w:rsidR="00316B8C" w:rsidRPr="00A608B6">
        <w:rPr>
          <w:sz w:val="24"/>
          <w:szCs w:val="24"/>
          <w:lang w:eastAsia="zh-CN"/>
        </w:rPr>
        <w:lastRenderedPageBreak/>
        <w:t>民和地方社区、妇女、青年和相关利益攸关方的充分和有效参与下开展能力建设</w:t>
      </w:r>
      <w:r w:rsidR="00051AF5">
        <w:rPr>
          <w:rFonts w:hint="eastAsia"/>
          <w:sz w:val="24"/>
          <w:szCs w:val="24"/>
          <w:lang w:eastAsia="zh-CN"/>
        </w:rPr>
        <w:t>和发展，并开展</w:t>
      </w:r>
      <w:r w:rsidR="00316B8C" w:rsidRPr="00A608B6">
        <w:rPr>
          <w:sz w:val="24"/>
          <w:szCs w:val="24"/>
          <w:lang w:eastAsia="zh-CN"/>
        </w:rPr>
        <w:t>同行互教互学、交流信息和知识的活动，从而进一步执行行动计划、《公约》及其议定书和《昆蒙框架》，</w:t>
      </w:r>
      <w:r w:rsidR="00316B8C" w:rsidRPr="00A608B6">
        <w:rPr>
          <w:sz w:val="24"/>
          <w:szCs w:val="24"/>
          <w:lang w:eastAsia="zh-CN"/>
        </w:rPr>
        <w:t xml:space="preserve"> </w:t>
      </w:r>
      <w:r w:rsidR="00316B8C" w:rsidRPr="00A608B6">
        <w:rPr>
          <w:sz w:val="24"/>
          <w:szCs w:val="24"/>
          <w:lang w:eastAsia="zh-CN"/>
        </w:rPr>
        <w:t>同时酌情并根据国</w:t>
      </w:r>
      <w:r w:rsidR="00E573D9">
        <w:rPr>
          <w:rFonts w:hint="eastAsia"/>
          <w:sz w:val="24"/>
          <w:szCs w:val="24"/>
          <w:lang w:eastAsia="zh-CN"/>
        </w:rPr>
        <w:t>情</w:t>
      </w:r>
      <w:r w:rsidR="00316B8C" w:rsidRPr="00A608B6">
        <w:rPr>
          <w:sz w:val="24"/>
          <w:szCs w:val="24"/>
          <w:lang w:eastAsia="zh-CN"/>
        </w:rPr>
        <w:t>和优先事项，考虑</w:t>
      </w:r>
      <w:r w:rsidR="004068E8">
        <w:rPr>
          <w:rFonts w:hint="eastAsia"/>
          <w:sz w:val="24"/>
          <w:szCs w:val="24"/>
          <w:lang w:eastAsia="zh-CN"/>
        </w:rPr>
        <w:t>在</w:t>
      </w:r>
      <w:r w:rsidR="00316B8C" w:rsidRPr="00A608B6">
        <w:rPr>
          <w:sz w:val="24"/>
          <w:szCs w:val="24"/>
          <w:lang w:eastAsia="zh-CN"/>
        </w:rPr>
        <w:t>国家报告</w:t>
      </w:r>
      <w:r w:rsidR="004068E8">
        <w:rPr>
          <w:rFonts w:hint="eastAsia"/>
          <w:sz w:val="24"/>
          <w:szCs w:val="24"/>
          <w:lang w:eastAsia="zh-CN"/>
        </w:rPr>
        <w:t>中</w:t>
      </w:r>
      <w:r w:rsidR="00316B8C" w:rsidRPr="00A608B6">
        <w:rPr>
          <w:sz w:val="24"/>
          <w:szCs w:val="24"/>
          <w:lang w:eastAsia="zh-CN"/>
        </w:rPr>
        <w:t>提交的</w:t>
      </w:r>
      <w:r w:rsidR="004068E8">
        <w:rPr>
          <w:rFonts w:hint="eastAsia"/>
          <w:sz w:val="24"/>
          <w:szCs w:val="24"/>
          <w:lang w:eastAsia="zh-CN"/>
        </w:rPr>
        <w:t>信息</w:t>
      </w:r>
      <w:r w:rsidR="004068E8">
        <w:rPr>
          <w:rFonts w:hint="eastAsia"/>
          <w:sz w:val="24"/>
          <w:szCs w:val="24"/>
          <w:lang w:eastAsia="zh-CN"/>
        </w:rPr>
        <w:t>[</w:t>
      </w:r>
      <w:r w:rsidR="004068E8">
        <w:rPr>
          <w:rFonts w:hint="eastAsia"/>
          <w:sz w:val="24"/>
          <w:szCs w:val="24"/>
          <w:lang w:eastAsia="zh-CN"/>
        </w:rPr>
        <w:t>和</w:t>
      </w:r>
      <w:r w:rsidR="004068E8">
        <w:rPr>
          <w:sz w:val="24"/>
          <w:szCs w:val="24"/>
          <w:lang w:eastAsia="zh-CN"/>
        </w:rPr>
        <w:t>非国家政府行为体</w:t>
      </w:r>
      <w:r w:rsidR="004068E8">
        <w:rPr>
          <w:rFonts w:hint="eastAsia"/>
          <w:sz w:val="24"/>
          <w:szCs w:val="24"/>
          <w:lang w:eastAsia="zh-CN"/>
        </w:rPr>
        <w:t>提交的</w:t>
      </w:r>
      <w:r w:rsidR="004068E8">
        <w:rPr>
          <w:rFonts w:hint="eastAsia"/>
          <w:sz w:val="24"/>
          <w:szCs w:val="24"/>
          <w:lang w:eastAsia="zh-CN"/>
        </w:rPr>
        <w:t>] [</w:t>
      </w:r>
      <w:r w:rsidR="004068E8">
        <w:rPr>
          <w:rFonts w:hint="eastAsia"/>
          <w:sz w:val="24"/>
          <w:szCs w:val="24"/>
          <w:lang w:eastAsia="zh-CN"/>
        </w:rPr>
        <w:t>经各自国家政府核实的</w:t>
      </w:r>
      <w:r w:rsidR="00316B8C" w:rsidRPr="00A608B6">
        <w:rPr>
          <w:sz w:val="24"/>
          <w:szCs w:val="24"/>
          <w:lang w:eastAsia="zh-CN"/>
        </w:rPr>
        <w:t>材料</w:t>
      </w:r>
      <w:r w:rsidR="004068E8">
        <w:rPr>
          <w:rFonts w:hint="eastAsia"/>
          <w:sz w:val="24"/>
          <w:szCs w:val="24"/>
          <w:lang w:eastAsia="zh-CN"/>
        </w:rPr>
        <w:t>]</w:t>
      </w:r>
      <w:r w:rsidR="004068E8">
        <w:rPr>
          <w:rFonts w:hint="eastAsia"/>
          <w:sz w:val="24"/>
          <w:szCs w:val="24"/>
          <w:lang w:eastAsia="zh-CN"/>
        </w:rPr>
        <w:t>以及</w:t>
      </w:r>
      <w:r w:rsidR="00316B8C" w:rsidRPr="00A608B6">
        <w:rPr>
          <w:sz w:val="24"/>
          <w:szCs w:val="24"/>
          <w:lang w:eastAsia="zh-CN"/>
        </w:rPr>
        <w:t>全球审查</w:t>
      </w:r>
      <w:r w:rsidR="004068E8">
        <w:rPr>
          <w:rFonts w:hint="eastAsia"/>
          <w:sz w:val="24"/>
          <w:szCs w:val="24"/>
          <w:lang w:eastAsia="zh-CN"/>
        </w:rPr>
        <w:t>报告</w:t>
      </w:r>
      <w:r w:rsidR="00316B8C" w:rsidRPr="00A608B6">
        <w:rPr>
          <w:sz w:val="24"/>
          <w:szCs w:val="24"/>
          <w:lang w:eastAsia="zh-CN"/>
        </w:rPr>
        <w:t>中的相关信息，包括相关的全球报告</w:t>
      </w:r>
      <w:r w:rsidR="004068E8">
        <w:rPr>
          <w:rFonts w:hint="eastAsia"/>
          <w:sz w:val="24"/>
          <w:szCs w:val="24"/>
          <w:lang w:eastAsia="zh-CN"/>
        </w:rPr>
        <w:t>[</w:t>
      </w:r>
      <w:r w:rsidR="00316B8C" w:rsidRPr="00A608B6">
        <w:rPr>
          <w:sz w:val="24"/>
          <w:szCs w:val="24"/>
          <w:lang w:eastAsia="zh-CN"/>
        </w:rPr>
        <w:t>和配合全球审查的关于《昆蒙框架》集体执行进度昆明对话的结论</w:t>
      </w:r>
      <w:r w:rsidR="004068E8">
        <w:rPr>
          <w:rFonts w:hint="eastAsia"/>
          <w:sz w:val="24"/>
          <w:szCs w:val="24"/>
          <w:lang w:eastAsia="zh-CN"/>
        </w:rPr>
        <w:t>]</w:t>
      </w:r>
      <w:r w:rsidR="00316B8C" w:rsidRPr="00A608B6">
        <w:rPr>
          <w:sz w:val="24"/>
          <w:szCs w:val="24"/>
          <w:lang w:val="en-GB" w:eastAsia="zh-CN"/>
        </w:rPr>
        <w:t>；</w:t>
      </w:r>
    </w:p>
    <w:p w14:paraId="5641D7E4" w14:textId="1ED7124C" w:rsidR="00AB7D26" w:rsidRPr="009A1C93" w:rsidRDefault="00AB7D26" w:rsidP="00907A34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9A1C93">
        <w:rPr>
          <w:rFonts w:ascii="STKaiti" w:eastAsia="STKaiti" w:hAnsi="STKaiti"/>
          <w:sz w:val="24"/>
          <w:szCs w:val="24"/>
          <w:lang w:eastAsia="zh-CN"/>
        </w:rPr>
        <w:t>鼓励</w:t>
      </w:r>
      <w:r w:rsidRPr="009A1C93">
        <w:rPr>
          <w:sz w:val="24"/>
          <w:szCs w:val="24"/>
          <w:lang w:eastAsia="zh-CN"/>
        </w:rPr>
        <w:t>缔约方并邀请相关组织</w:t>
      </w:r>
      <w:r w:rsidR="007E4ED5" w:rsidRPr="009A1C93">
        <w:rPr>
          <w:sz w:val="24"/>
          <w:szCs w:val="24"/>
          <w:lang w:eastAsia="zh-CN"/>
        </w:rPr>
        <w:t>未来</w:t>
      </w:r>
      <w:r w:rsidR="007E4ED5">
        <w:rPr>
          <w:rFonts w:hint="eastAsia"/>
          <w:sz w:val="24"/>
          <w:szCs w:val="24"/>
          <w:lang w:eastAsia="zh-CN"/>
        </w:rPr>
        <w:t>开展</w:t>
      </w:r>
      <w:r w:rsidR="007E4ED5" w:rsidRPr="009A1C93">
        <w:rPr>
          <w:sz w:val="24"/>
          <w:szCs w:val="24"/>
          <w:lang w:eastAsia="zh-CN"/>
        </w:rPr>
        <w:t>规划和评估活动</w:t>
      </w:r>
      <w:r w:rsidR="007E4ED5">
        <w:rPr>
          <w:rFonts w:hint="eastAsia"/>
          <w:sz w:val="24"/>
          <w:szCs w:val="24"/>
          <w:lang w:eastAsia="zh-CN"/>
        </w:rPr>
        <w:t>以</w:t>
      </w:r>
      <w:r w:rsidRPr="009A1C93">
        <w:rPr>
          <w:sz w:val="24"/>
          <w:szCs w:val="24"/>
          <w:lang w:eastAsia="zh-CN"/>
        </w:rPr>
        <w:t>加强各级政府间协调、合作和参与</w:t>
      </w:r>
      <w:r w:rsidR="007E4ED5">
        <w:rPr>
          <w:rFonts w:hint="eastAsia"/>
          <w:sz w:val="24"/>
          <w:szCs w:val="24"/>
          <w:lang w:eastAsia="zh-CN"/>
        </w:rPr>
        <w:t>时</w:t>
      </w:r>
      <w:r w:rsidRPr="009A1C93">
        <w:rPr>
          <w:sz w:val="24"/>
          <w:szCs w:val="24"/>
          <w:lang w:eastAsia="zh-CN"/>
        </w:rPr>
        <w:t>，</w:t>
      </w:r>
      <w:r w:rsidR="007E4ED5">
        <w:rPr>
          <w:rFonts w:hint="eastAsia"/>
          <w:sz w:val="24"/>
          <w:szCs w:val="24"/>
          <w:lang w:eastAsia="zh-CN"/>
        </w:rPr>
        <w:t>考虑</w:t>
      </w:r>
      <w:r w:rsidRPr="009A1C93">
        <w:rPr>
          <w:sz w:val="24"/>
          <w:szCs w:val="24"/>
          <w:lang w:eastAsia="zh-CN"/>
        </w:rPr>
        <w:t>酌情纳入</w:t>
      </w:r>
      <w:r w:rsidR="004068E8">
        <w:rPr>
          <w:rFonts w:hint="eastAsia"/>
          <w:sz w:val="24"/>
          <w:szCs w:val="24"/>
          <w:lang w:eastAsia="zh-CN"/>
        </w:rPr>
        <w:t>次国家、城市和地方各级</w:t>
      </w:r>
      <w:r w:rsidRPr="009A1C93">
        <w:rPr>
          <w:sz w:val="24"/>
          <w:szCs w:val="24"/>
          <w:lang w:eastAsia="zh-CN"/>
        </w:rPr>
        <w:t>土著人民和地方社区的治理制度、</w:t>
      </w:r>
      <w:r w:rsidR="00A74E4E">
        <w:rPr>
          <w:rFonts w:hint="eastAsia"/>
          <w:sz w:val="24"/>
          <w:szCs w:val="24"/>
          <w:lang w:eastAsia="zh-CN"/>
        </w:rPr>
        <w:t>领地</w:t>
      </w:r>
      <w:r w:rsidRPr="009A1C93">
        <w:rPr>
          <w:sz w:val="24"/>
          <w:szCs w:val="24"/>
          <w:lang w:eastAsia="zh-CN"/>
        </w:rPr>
        <w:t>规划</w:t>
      </w:r>
      <w:r w:rsidR="004068E8">
        <w:rPr>
          <w:rFonts w:hint="eastAsia"/>
          <w:sz w:val="24"/>
          <w:szCs w:val="24"/>
          <w:lang w:eastAsia="zh-CN"/>
        </w:rPr>
        <w:t>和</w:t>
      </w:r>
      <w:r w:rsidRPr="009A1C93">
        <w:rPr>
          <w:sz w:val="24"/>
          <w:szCs w:val="24"/>
          <w:lang w:eastAsia="zh-CN"/>
        </w:rPr>
        <w:t>监测的范例</w:t>
      </w:r>
      <w:r w:rsidRPr="009A1C93">
        <w:rPr>
          <w:sz w:val="24"/>
          <w:szCs w:val="24"/>
          <w:lang w:val="en-GB" w:eastAsia="zh-CN"/>
        </w:rPr>
        <w:t>；</w:t>
      </w:r>
    </w:p>
    <w:p w14:paraId="370431E0" w14:textId="13F09A11" w:rsidR="00AB7D26" w:rsidRPr="009A1C93" w:rsidRDefault="00AB7D26" w:rsidP="00907A34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9A1C93">
        <w:rPr>
          <w:rFonts w:ascii="STKaiti" w:eastAsia="STKaiti" w:hAnsi="STKaiti"/>
          <w:sz w:val="24"/>
          <w:szCs w:val="24"/>
          <w:lang w:eastAsia="zh-CN"/>
        </w:rPr>
        <w:t>邀请</w:t>
      </w:r>
      <w:r w:rsidRPr="009A1C93">
        <w:rPr>
          <w:sz w:val="24"/>
          <w:szCs w:val="24"/>
          <w:lang w:eastAsia="zh-CN"/>
        </w:rPr>
        <w:t>缔约方、其他国家政府和相关组织通过南南合作和三方合作等方式促进</w:t>
      </w:r>
      <w:r w:rsidR="000053AB" w:rsidRPr="009A1C93">
        <w:rPr>
          <w:sz w:val="24"/>
          <w:szCs w:val="24"/>
          <w:lang w:eastAsia="zh-CN"/>
        </w:rPr>
        <w:t>交流</w:t>
      </w:r>
      <w:r w:rsidRPr="009A1C93">
        <w:rPr>
          <w:sz w:val="24"/>
          <w:szCs w:val="24"/>
          <w:lang w:eastAsia="zh-CN"/>
        </w:rPr>
        <w:t>经验教训和最佳做法，并</w:t>
      </w:r>
      <w:r w:rsidR="007B30F7" w:rsidRPr="009A1C93">
        <w:rPr>
          <w:sz w:val="24"/>
          <w:szCs w:val="24"/>
          <w:lang w:eastAsia="zh-CN"/>
        </w:rPr>
        <w:t>继续</w:t>
      </w:r>
      <w:r w:rsidR="007B30F7">
        <w:rPr>
          <w:rFonts w:hint="eastAsia"/>
          <w:sz w:val="24"/>
          <w:szCs w:val="24"/>
          <w:lang w:eastAsia="zh-CN"/>
        </w:rPr>
        <w:t>酌情在适当情况下</w:t>
      </w:r>
      <w:r w:rsidRPr="009A1C93">
        <w:rPr>
          <w:sz w:val="24"/>
          <w:szCs w:val="24"/>
          <w:lang w:eastAsia="zh-CN"/>
        </w:rPr>
        <w:t>支持次国家政府、城市和其他地方当局</w:t>
      </w:r>
      <w:r w:rsidR="007B30F7">
        <w:rPr>
          <w:rFonts w:hint="eastAsia"/>
          <w:sz w:val="24"/>
          <w:szCs w:val="24"/>
          <w:lang w:eastAsia="zh-CN"/>
        </w:rPr>
        <w:t>以及习惯、传统和社区机构</w:t>
      </w:r>
      <w:r w:rsidRPr="009A1C93">
        <w:rPr>
          <w:sz w:val="24"/>
          <w:szCs w:val="24"/>
          <w:lang w:eastAsia="zh-CN"/>
        </w:rPr>
        <w:t>加强其技术、体制和</w:t>
      </w:r>
      <w:r w:rsidR="00CA25F3">
        <w:rPr>
          <w:rFonts w:hint="eastAsia"/>
          <w:sz w:val="24"/>
          <w:szCs w:val="24"/>
          <w:lang w:eastAsia="zh-CN"/>
        </w:rPr>
        <w:t>财务</w:t>
      </w:r>
      <w:r w:rsidRPr="009A1C93">
        <w:rPr>
          <w:sz w:val="24"/>
          <w:szCs w:val="24"/>
          <w:lang w:eastAsia="zh-CN"/>
        </w:rPr>
        <w:t>能力，以</w:t>
      </w:r>
      <w:r w:rsidR="007B30F7">
        <w:rPr>
          <w:rFonts w:hint="eastAsia"/>
          <w:sz w:val="24"/>
          <w:szCs w:val="24"/>
          <w:lang w:eastAsia="zh-CN"/>
        </w:rPr>
        <w:t>[</w:t>
      </w:r>
      <w:r w:rsidR="007B30F7">
        <w:rPr>
          <w:rFonts w:hint="eastAsia"/>
          <w:sz w:val="24"/>
          <w:szCs w:val="24"/>
          <w:lang w:eastAsia="zh-CN"/>
        </w:rPr>
        <w:t>更好地执行《昆蒙框架》，包括</w:t>
      </w:r>
      <w:r w:rsidR="007B30F7">
        <w:rPr>
          <w:rFonts w:hint="eastAsia"/>
          <w:sz w:val="24"/>
          <w:szCs w:val="24"/>
          <w:lang w:eastAsia="zh-CN"/>
        </w:rPr>
        <w:t>]</w:t>
      </w:r>
      <w:r w:rsidRPr="009A1C93">
        <w:rPr>
          <w:sz w:val="24"/>
          <w:szCs w:val="24"/>
          <w:lang w:eastAsia="zh-CN"/>
        </w:rPr>
        <w:t>提升城市和人口稠密</w:t>
      </w:r>
      <w:r w:rsidR="007B30F7">
        <w:rPr>
          <w:rFonts w:hint="eastAsia"/>
          <w:sz w:val="24"/>
          <w:szCs w:val="24"/>
          <w:lang w:eastAsia="zh-CN"/>
        </w:rPr>
        <w:t>农村</w:t>
      </w:r>
      <w:r w:rsidRPr="009A1C93">
        <w:rPr>
          <w:sz w:val="24"/>
          <w:szCs w:val="24"/>
          <w:lang w:eastAsia="zh-CN"/>
        </w:rPr>
        <w:t>地区的本土生物多样性，</w:t>
      </w:r>
      <w:r w:rsidR="001E50BE">
        <w:rPr>
          <w:rFonts w:hint="eastAsia"/>
          <w:sz w:val="24"/>
          <w:szCs w:val="24"/>
          <w:lang w:eastAsia="zh-CN"/>
        </w:rPr>
        <w:t>特别是</w:t>
      </w:r>
      <w:r w:rsidRPr="009A1C93">
        <w:rPr>
          <w:sz w:val="24"/>
          <w:szCs w:val="24"/>
          <w:lang w:eastAsia="zh-CN"/>
        </w:rPr>
        <w:t>通过空间规划、城</w:t>
      </w:r>
      <w:r w:rsidR="00CA25F3">
        <w:rPr>
          <w:rFonts w:hint="eastAsia"/>
          <w:sz w:val="24"/>
          <w:szCs w:val="24"/>
          <w:lang w:eastAsia="zh-CN"/>
        </w:rPr>
        <w:t>乡</w:t>
      </w:r>
      <w:r w:rsidRPr="009A1C93">
        <w:rPr>
          <w:sz w:val="24"/>
          <w:szCs w:val="24"/>
          <w:lang w:eastAsia="zh-CN"/>
        </w:rPr>
        <w:t>生物多样性管理、生态系统恢复和生态连通性以及环境监测和报告；</w:t>
      </w:r>
      <w:r w:rsidRPr="009A1C93">
        <w:rPr>
          <w:sz w:val="24"/>
          <w:szCs w:val="24"/>
          <w:lang w:val="en-GB" w:eastAsia="zh-CN"/>
        </w:rPr>
        <w:t xml:space="preserve"> </w:t>
      </w:r>
    </w:p>
    <w:p w14:paraId="36FA355E" w14:textId="188126B2" w:rsidR="00AB7D26" w:rsidRPr="009A1C93" w:rsidRDefault="00AB7D26" w:rsidP="00907A34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9A1C93">
        <w:rPr>
          <w:rFonts w:ascii="STKaiti" w:eastAsia="STKaiti" w:hAnsi="STKaiti"/>
          <w:sz w:val="24"/>
          <w:szCs w:val="24"/>
          <w:lang w:eastAsia="zh-CN"/>
        </w:rPr>
        <w:t>邀请</w:t>
      </w:r>
      <w:r w:rsidRPr="009A1C93">
        <w:rPr>
          <w:sz w:val="24"/>
          <w:szCs w:val="24"/>
          <w:lang w:eastAsia="zh-CN"/>
        </w:rPr>
        <w:t>缔约方继续努力，</w:t>
      </w:r>
      <w:r w:rsidR="007B30F7">
        <w:rPr>
          <w:rFonts w:hint="eastAsia"/>
          <w:sz w:val="24"/>
          <w:szCs w:val="24"/>
          <w:lang w:eastAsia="zh-CN"/>
        </w:rPr>
        <w:t>根据《公约》以及国家的传播、教育和宣传战略协助制定提高认识方案，特别是关于保护和可持续利用城市生物多样性的方案</w:t>
      </w:r>
      <w:r w:rsidRPr="009A1C93">
        <w:rPr>
          <w:sz w:val="24"/>
          <w:szCs w:val="24"/>
          <w:lang w:eastAsia="zh-CN"/>
        </w:rPr>
        <w:t>；</w:t>
      </w:r>
    </w:p>
    <w:p w14:paraId="4DF4E07F" w14:textId="6A6F7C81" w:rsidR="004B382C" w:rsidRPr="00CC2570" w:rsidRDefault="008B39F0" w:rsidP="00907A34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8B39F0">
        <w:rPr>
          <w:rFonts w:eastAsia="KaiTi" w:hint="eastAsia"/>
          <w:sz w:val="24"/>
          <w:szCs w:val="24"/>
          <w:lang w:val="en-GB" w:eastAsia="zh-CN"/>
        </w:rPr>
        <w:t>又邀请</w:t>
      </w:r>
      <w:r w:rsidR="004B382C" w:rsidRPr="00CC2570">
        <w:rPr>
          <w:sz w:val="24"/>
          <w:szCs w:val="24"/>
          <w:lang w:val="en-GB" w:eastAsia="zh-CN"/>
        </w:rPr>
        <w:t>缔约方</w:t>
      </w:r>
      <w:r w:rsidR="00CA25F3">
        <w:rPr>
          <w:rFonts w:hint="eastAsia"/>
          <w:sz w:val="24"/>
          <w:szCs w:val="24"/>
          <w:lang w:val="en-GB" w:eastAsia="zh-CN"/>
        </w:rPr>
        <w:t>酌情并</w:t>
      </w:r>
      <w:r w:rsidR="007B30F7">
        <w:rPr>
          <w:rFonts w:hint="eastAsia"/>
          <w:sz w:val="24"/>
          <w:szCs w:val="24"/>
          <w:lang w:val="en-GB" w:eastAsia="zh-CN"/>
        </w:rPr>
        <w:t>根据</w:t>
      </w:r>
      <w:r w:rsidR="00CA25F3">
        <w:rPr>
          <w:rFonts w:hint="eastAsia"/>
          <w:sz w:val="24"/>
          <w:szCs w:val="24"/>
          <w:lang w:val="en-GB" w:eastAsia="zh-CN"/>
        </w:rPr>
        <w:t>国情</w:t>
      </w:r>
      <w:r w:rsidR="007B30F7">
        <w:rPr>
          <w:rFonts w:hint="eastAsia"/>
          <w:sz w:val="24"/>
          <w:szCs w:val="24"/>
          <w:lang w:val="en-GB" w:eastAsia="zh-CN"/>
        </w:rPr>
        <w:t>和法律</w:t>
      </w:r>
      <w:r w:rsidR="004B382C" w:rsidRPr="00CC2570">
        <w:rPr>
          <w:sz w:val="24"/>
          <w:szCs w:val="24"/>
          <w:lang w:eastAsia="zh-CN"/>
        </w:rPr>
        <w:t>与</w:t>
      </w:r>
      <w:r w:rsidR="007B30F7">
        <w:rPr>
          <w:rFonts w:hint="eastAsia"/>
          <w:sz w:val="24"/>
          <w:szCs w:val="24"/>
          <w:lang w:eastAsia="zh-CN"/>
        </w:rPr>
        <w:t>次国家政府、城市和其他地方当局以及</w:t>
      </w:r>
      <w:r w:rsidR="004B382C" w:rsidRPr="00CC2570">
        <w:rPr>
          <w:sz w:val="24"/>
          <w:szCs w:val="24"/>
          <w:lang w:eastAsia="zh-CN"/>
        </w:rPr>
        <w:t>习惯、传统和社区机构互动，支持</w:t>
      </w:r>
      <w:r w:rsidR="001E50BE">
        <w:rPr>
          <w:rFonts w:hint="eastAsia"/>
          <w:sz w:val="24"/>
          <w:szCs w:val="24"/>
          <w:lang w:eastAsia="zh-CN"/>
        </w:rPr>
        <w:t>执行</w:t>
      </w:r>
      <w:r w:rsidR="004B382C" w:rsidRPr="00CC2570">
        <w:rPr>
          <w:sz w:val="24"/>
          <w:szCs w:val="24"/>
          <w:lang w:eastAsia="zh-CN"/>
        </w:rPr>
        <w:t>行动计划</w:t>
      </w:r>
      <w:r w:rsidR="001E50BE">
        <w:rPr>
          <w:rFonts w:hint="eastAsia"/>
          <w:sz w:val="24"/>
          <w:szCs w:val="24"/>
          <w:lang w:eastAsia="zh-CN"/>
        </w:rPr>
        <w:t>和</w:t>
      </w:r>
      <w:r w:rsidR="001E50BE" w:rsidRPr="00CC2570">
        <w:rPr>
          <w:sz w:val="24"/>
          <w:szCs w:val="24"/>
          <w:lang w:eastAsia="zh-CN"/>
        </w:rPr>
        <w:t>《昆蒙框架》</w:t>
      </w:r>
      <w:r w:rsidR="004B382C" w:rsidRPr="00CC2570">
        <w:rPr>
          <w:sz w:val="24"/>
          <w:szCs w:val="24"/>
          <w:lang w:eastAsia="zh-CN"/>
        </w:rPr>
        <w:t>，并</w:t>
      </w:r>
      <w:r w:rsidR="007B30F7">
        <w:rPr>
          <w:rFonts w:hint="eastAsia"/>
          <w:sz w:val="24"/>
          <w:szCs w:val="24"/>
          <w:lang w:eastAsia="zh-CN"/>
        </w:rPr>
        <w:t>酌情根据</w:t>
      </w:r>
      <w:r w:rsidR="001E50BE">
        <w:rPr>
          <w:rFonts w:hint="eastAsia"/>
          <w:sz w:val="24"/>
          <w:szCs w:val="24"/>
          <w:lang w:eastAsia="zh-CN"/>
        </w:rPr>
        <w:t>国情</w:t>
      </w:r>
      <w:r w:rsidR="007B30F7">
        <w:rPr>
          <w:rFonts w:hint="eastAsia"/>
          <w:sz w:val="24"/>
          <w:szCs w:val="24"/>
          <w:lang w:eastAsia="zh-CN"/>
        </w:rPr>
        <w:t>和法律</w:t>
      </w:r>
      <w:r w:rsidR="004B382C" w:rsidRPr="00CC2570">
        <w:rPr>
          <w:sz w:val="24"/>
          <w:szCs w:val="24"/>
          <w:lang w:eastAsia="zh-CN"/>
        </w:rPr>
        <w:t>承认土著人民和地方社区为地方当局</w:t>
      </w:r>
      <w:r w:rsidR="004B382C" w:rsidRPr="00CC2570">
        <w:rPr>
          <w:sz w:val="24"/>
          <w:szCs w:val="24"/>
          <w:lang w:val="en-GB" w:eastAsia="zh-CN"/>
        </w:rPr>
        <w:t>；</w:t>
      </w:r>
    </w:p>
    <w:p w14:paraId="15EBD05D" w14:textId="0D23B7DF" w:rsidR="00CA25F3" w:rsidRPr="00CA25F3" w:rsidRDefault="00CA25F3" w:rsidP="00E33836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CA25F3">
        <w:rPr>
          <w:rFonts w:eastAsia="KaiTi"/>
          <w:sz w:val="24"/>
          <w:szCs w:val="24"/>
          <w:lang w:val="en-GB" w:eastAsia="zh-CN"/>
        </w:rPr>
        <w:t>鼓励</w:t>
      </w:r>
      <w:r w:rsidRPr="00CA25F3">
        <w:rPr>
          <w:sz w:val="24"/>
          <w:szCs w:val="24"/>
          <w:lang w:val="en-GB" w:eastAsia="zh-CN"/>
        </w:rPr>
        <w:t>缔约方酌情并</w:t>
      </w:r>
      <w:r w:rsidRPr="00CA25F3">
        <w:rPr>
          <w:sz w:val="24"/>
          <w:szCs w:val="24"/>
          <w:lang w:val="en-GB" w:eastAsia="zh-CN"/>
        </w:rPr>
        <w:t>[</w:t>
      </w:r>
      <w:r w:rsidRPr="00CA25F3">
        <w:rPr>
          <w:sz w:val="24"/>
          <w:szCs w:val="24"/>
          <w:lang w:val="en-GB" w:eastAsia="zh-CN"/>
        </w:rPr>
        <w:t>按照</w:t>
      </w:r>
      <w:r w:rsidRPr="00CA25F3">
        <w:rPr>
          <w:sz w:val="24"/>
          <w:szCs w:val="24"/>
          <w:lang w:val="en-GB" w:eastAsia="zh-CN"/>
        </w:rPr>
        <w:t>][</w:t>
      </w:r>
      <w:r>
        <w:rPr>
          <w:rFonts w:hint="eastAsia"/>
          <w:sz w:val="24"/>
          <w:szCs w:val="24"/>
          <w:lang w:val="en-GB" w:eastAsia="zh-CN"/>
        </w:rPr>
        <w:t>根据</w:t>
      </w:r>
      <w:r w:rsidRPr="00CA25F3">
        <w:rPr>
          <w:sz w:val="24"/>
          <w:szCs w:val="24"/>
          <w:lang w:val="en-GB" w:eastAsia="zh-CN"/>
        </w:rPr>
        <w:t>]</w:t>
      </w:r>
      <w:r w:rsidRPr="00CA25F3">
        <w:rPr>
          <w:sz w:val="24"/>
          <w:szCs w:val="24"/>
          <w:lang w:val="en-GB" w:eastAsia="zh-CN"/>
        </w:rPr>
        <w:t>国情、</w:t>
      </w:r>
      <w:r>
        <w:rPr>
          <w:rFonts w:hint="eastAsia"/>
          <w:sz w:val="24"/>
          <w:szCs w:val="24"/>
          <w:lang w:val="en-GB" w:eastAsia="zh-CN"/>
        </w:rPr>
        <w:t>法律</w:t>
      </w:r>
      <w:r w:rsidRPr="00CA25F3">
        <w:rPr>
          <w:sz w:val="24"/>
          <w:szCs w:val="24"/>
          <w:lang w:val="en-GB" w:eastAsia="zh-CN"/>
        </w:rPr>
        <w:t>和优先事项，将</w:t>
      </w:r>
      <w:r>
        <w:rPr>
          <w:rFonts w:hint="eastAsia"/>
          <w:sz w:val="24"/>
          <w:szCs w:val="24"/>
          <w:lang w:val="en-GB" w:eastAsia="zh-CN"/>
        </w:rPr>
        <w:t>在</w:t>
      </w:r>
      <w:r w:rsidRPr="00CA25F3">
        <w:rPr>
          <w:sz w:val="24"/>
          <w:szCs w:val="24"/>
          <w:lang w:val="en-GB" w:eastAsia="zh-CN"/>
        </w:rPr>
        <w:t>参与性进程中产生的</w:t>
      </w:r>
      <w:r w:rsidRPr="00CA25F3">
        <w:rPr>
          <w:sz w:val="24"/>
          <w:szCs w:val="24"/>
          <w:lang w:val="en-GB" w:eastAsia="zh-CN"/>
        </w:rPr>
        <w:t>[</w:t>
      </w:r>
      <w:r w:rsidRPr="00CA25F3">
        <w:rPr>
          <w:sz w:val="24"/>
          <w:szCs w:val="24"/>
          <w:lang w:val="en-GB" w:eastAsia="zh-CN"/>
        </w:rPr>
        <w:t>地方优先事项</w:t>
      </w:r>
      <w:r w:rsidRPr="00CA25F3">
        <w:rPr>
          <w:sz w:val="24"/>
          <w:szCs w:val="24"/>
          <w:lang w:val="en-GB" w:eastAsia="zh-CN"/>
        </w:rPr>
        <w:t>]</w:t>
      </w:r>
      <w:r w:rsidRPr="00CA25F3">
        <w:rPr>
          <w:sz w:val="24"/>
          <w:szCs w:val="24"/>
          <w:lang w:val="en-GB" w:eastAsia="zh-CN"/>
        </w:rPr>
        <w:t>纳入国家生物多样性战略和行动计划的制定、执行、监测和审查，同时考虑到</w:t>
      </w:r>
      <w:r w:rsidRPr="00CA25F3">
        <w:rPr>
          <w:sz w:val="24"/>
          <w:szCs w:val="24"/>
          <w:lang w:val="en-GB" w:eastAsia="zh-CN"/>
        </w:rPr>
        <w:t>[</w:t>
      </w:r>
      <w:r w:rsidR="00D03BAD">
        <w:rPr>
          <w:rFonts w:hint="eastAsia"/>
          <w:sz w:val="24"/>
          <w:szCs w:val="24"/>
          <w:lang w:val="en-GB" w:eastAsia="zh-CN"/>
        </w:rPr>
        <w:t>非</w:t>
      </w:r>
      <w:r w:rsidRPr="00CA25F3">
        <w:rPr>
          <w:sz w:val="24"/>
          <w:szCs w:val="24"/>
          <w:lang w:val="en-GB" w:eastAsia="zh-CN"/>
        </w:rPr>
        <w:t>国家政府行为者，特别是</w:t>
      </w:r>
      <w:r w:rsidRPr="00CA25F3">
        <w:rPr>
          <w:sz w:val="24"/>
          <w:szCs w:val="24"/>
          <w:lang w:val="en-GB" w:eastAsia="zh-CN"/>
        </w:rPr>
        <w:t>][</w:t>
      </w:r>
      <w:r w:rsidRPr="00CA25F3">
        <w:rPr>
          <w:sz w:val="24"/>
          <w:szCs w:val="24"/>
          <w:lang w:val="en-GB" w:eastAsia="zh-CN"/>
        </w:rPr>
        <w:t>土著人民和地方社区、</w:t>
      </w:r>
      <w:r w:rsidRPr="00CA25F3">
        <w:rPr>
          <w:sz w:val="24"/>
          <w:szCs w:val="24"/>
          <w:lang w:val="en-GB" w:eastAsia="zh-CN"/>
        </w:rPr>
        <w:t>[</w:t>
      </w:r>
      <w:r w:rsidRPr="00CA25F3">
        <w:rPr>
          <w:sz w:val="24"/>
          <w:szCs w:val="24"/>
          <w:lang w:val="en-GB" w:eastAsia="zh-CN"/>
        </w:rPr>
        <w:t>妇女</w:t>
      </w:r>
      <w:r w:rsidRPr="00CA25F3">
        <w:rPr>
          <w:sz w:val="24"/>
          <w:szCs w:val="24"/>
          <w:lang w:val="en-GB" w:eastAsia="zh-CN"/>
        </w:rPr>
        <w:t>]</w:t>
      </w:r>
      <w:r w:rsidRPr="00CA25F3">
        <w:rPr>
          <w:sz w:val="24"/>
          <w:szCs w:val="24"/>
          <w:lang w:val="en-GB" w:eastAsia="zh-CN"/>
        </w:rPr>
        <w:t>、青年</w:t>
      </w:r>
      <w:r w:rsidRPr="00CA25F3">
        <w:rPr>
          <w:sz w:val="24"/>
          <w:szCs w:val="24"/>
          <w:lang w:val="en-GB" w:eastAsia="zh-CN"/>
        </w:rPr>
        <w:t>][</w:t>
      </w:r>
      <w:r w:rsidRPr="00CA25F3">
        <w:rPr>
          <w:sz w:val="24"/>
          <w:szCs w:val="24"/>
          <w:lang w:val="en-GB" w:eastAsia="zh-CN"/>
        </w:rPr>
        <w:t>和相关利益攸关方</w:t>
      </w:r>
      <w:r w:rsidRPr="00CA25F3">
        <w:rPr>
          <w:sz w:val="24"/>
          <w:szCs w:val="24"/>
          <w:lang w:val="en-GB" w:eastAsia="zh-CN"/>
        </w:rPr>
        <w:t>]</w:t>
      </w:r>
      <w:r w:rsidRPr="00CA25F3">
        <w:rPr>
          <w:sz w:val="24"/>
          <w:szCs w:val="24"/>
          <w:lang w:val="en-GB" w:eastAsia="zh-CN"/>
        </w:rPr>
        <w:t>的贡献，</w:t>
      </w:r>
      <w:r w:rsidRPr="00CA25F3">
        <w:rPr>
          <w:sz w:val="24"/>
          <w:szCs w:val="24"/>
          <w:lang w:val="en-GB" w:eastAsia="zh-CN"/>
        </w:rPr>
        <w:t>[</w:t>
      </w:r>
      <w:r w:rsidRPr="00CA25F3">
        <w:rPr>
          <w:sz w:val="24"/>
          <w:szCs w:val="24"/>
          <w:lang w:val="en-GB" w:eastAsia="zh-CN"/>
        </w:rPr>
        <w:t>以及促进性别平等和基于人权的方法</w:t>
      </w:r>
      <w:r w:rsidRPr="00CA25F3">
        <w:rPr>
          <w:sz w:val="24"/>
          <w:szCs w:val="24"/>
          <w:lang w:val="en-GB" w:eastAsia="zh-CN"/>
        </w:rPr>
        <w:t>]</w:t>
      </w:r>
      <w:r w:rsidRPr="00CA25F3">
        <w:rPr>
          <w:sz w:val="24"/>
          <w:szCs w:val="24"/>
          <w:lang w:val="en-GB" w:eastAsia="zh-CN"/>
        </w:rPr>
        <w:t>；</w:t>
      </w:r>
    </w:p>
    <w:p w14:paraId="6DB20949" w14:textId="71346C8F" w:rsidR="00E33836" w:rsidRDefault="00E33836" w:rsidP="00E33836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9E67A1">
        <w:rPr>
          <w:rFonts w:eastAsia="KaiTi"/>
          <w:sz w:val="24"/>
          <w:szCs w:val="24"/>
          <w:lang w:val="en-GB" w:eastAsia="zh-CN"/>
        </w:rPr>
        <w:t>又鼓励</w:t>
      </w:r>
      <w:r w:rsidRPr="009E67A1">
        <w:rPr>
          <w:sz w:val="24"/>
          <w:szCs w:val="24"/>
          <w:lang w:val="en-GB" w:eastAsia="zh-CN"/>
        </w:rPr>
        <w:t>缔约方酌情</w:t>
      </w:r>
      <w:r w:rsidR="00D03BAD">
        <w:rPr>
          <w:rFonts w:hint="eastAsia"/>
          <w:sz w:val="24"/>
          <w:szCs w:val="24"/>
          <w:lang w:val="en-GB" w:eastAsia="zh-CN"/>
        </w:rPr>
        <w:t>并根据</w:t>
      </w:r>
      <w:r w:rsidRPr="009E67A1">
        <w:rPr>
          <w:sz w:val="24"/>
          <w:szCs w:val="24"/>
          <w:lang w:val="en-GB" w:eastAsia="zh-CN"/>
        </w:rPr>
        <w:t>国情和优先事项，将</w:t>
      </w:r>
      <w:r w:rsidR="00D03BAD">
        <w:rPr>
          <w:rFonts w:hint="eastAsia"/>
          <w:sz w:val="24"/>
          <w:szCs w:val="24"/>
          <w:lang w:val="en-GB" w:eastAsia="zh-CN"/>
        </w:rPr>
        <w:t>更多</w:t>
      </w:r>
      <w:r w:rsidRPr="009E67A1">
        <w:rPr>
          <w:sz w:val="24"/>
          <w:szCs w:val="24"/>
          <w:lang w:val="en-GB" w:eastAsia="zh-CN"/>
        </w:rPr>
        <w:t>次国家政府、城市和其他地方当局的相关贡献纳入国家</w:t>
      </w:r>
      <w:r>
        <w:rPr>
          <w:rFonts w:hint="eastAsia"/>
          <w:sz w:val="24"/>
          <w:szCs w:val="24"/>
          <w:lang w:val="en-GB" w:eastAsia="zh-CN"/>
        </w:rPr>
        <w:t>规划、</w:t>
      </w:r>
      <w:r w:rsidRPr="009E67A1">
        <w:rPr>
          <w:sz w:val="24"/>
          <w:szCs w:val="24"/>
          <w:lang w:val="en-GB" w:eastAsia="zh-CN"/>
        </w:rPr>
        <w:t>监测、报告和审查进程，以便在各级政府层面提高执行工作的可见度；</w:t>
      </w:r>
    </w:p>
    <w:p w14:paraId="621B2AB5" w14:textId="31BAB169" w:rsidR="00E33836" w:rsidRPr="009E67A1" w:rsidRDefault="00E33836" w:rsidP="00E33836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1829A7">
        <w:rPr>
          <w:rFonts w:ascii="KaiTi" w:eastAsia="KaiTi" w:hAnsi="KaiTi" w:hint="eastAsia"/>
          <w:sz w:val="24"/>
          <w:szCs w:val="24"/>
          <w:lang w:eastAsia="zh-CN"/>
        </w:rPr>
        <w:t>还</w:t>
      </w:r>
      <w:r w:rsidRPr="001829A7">
        <w:rPr>
          <w:rFonts w:ascii="KaiTi" w:eastAsia="KaiTi" w:hAnsi="KaiTi"/>
          <w:sz w:val="24"/>
          <w:szCs w:val="24"/>
          <w:lang w:eastAsia="zh-CN"/>
        </w:rPr>
        <w:t>鼓励</w:t>
      </w:r>
      <w:r w:rsidRPr="00A35EE5">
        <w:rPr>
          <w:sz w:val="24"/>
          <w:szCs w:val="24"/>
          <w:lang w:eastAsia="zh-CN"/>
        </w:rPr>
        <w:t>缔约方根据国情和优先事项，支持</w:t>
      </w:r>
      <w:r>
        <w:rPr>
          <w:rFonts w:hint="eastAsia"/>
          <w:sz w:val="24"/>
          <w:szCs w:val="24"/>
          <w:lang w:eastAsia="zh-CN"/>
        </w:rPr>
        <w:t>次</w:t>
      </w:r>
      <w:r w:rsidRPr="00A35EE5">
        <w:rPr>
          <w:sz w:val="24"/>
          <w:szCs w:val="24"/>
          <w:lang w:eastAsia="zh-CN"/>
        </w:rPr>
        <w:t>国家政府、城市和其他地方当局制定地方生物多样性战略和行动计划，将生物多样性承诺本地化，加强全球、国家和地方优先事项之间的一致性</w:t>
      </w:r>
      <w:r w:rsidRPr="00A35EE5">
        <w:rPr>
          <w:sz w:val="24"/>
          <w:szCs w:val="24"/>
          <w:lang w:eastAsia="zh-CN"/>
        </w:rPr>
        <w:t>;</w:t>
      </w:r>
    </w:p>
    <w:p w14:paraId="47423EE4" w14:textId="6234DB44" w:rsidR="00E33836" w:rsidRDefault="00E33836" w:rsidP="00E33836">
      <w:pPr>
        <w:pStyle w:val="CBDNormalNoNumber"/>
        <w:numPr>
          <w:ilvl w:val="0"/>
          <w:numId w:val="3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 w:rsidRPr="009E67A1">
        <w:rPr>
          <w:rFonts w:eastAsia="KaiTi"/>
          <w:sz w:val="24"/>
          <w:szCs w:val="24"/>
          <w:lang w:val="en-GB" w:eastAsia="zh-CN"/>
        </w:rPr>
        <w:t>鼓励</w:t>
      </w:r>
      <w:r w:rsidRPr="009E67A1">
        <w:rPr>
          <w:sz w:val="24"/>
          <w:szCs w:val="24"/>
          <w:lang w:val="en-GB" w:eastAsia="zh-CN"/>
        </w:rPr>
        <w:t>次国家政府、城市和其他地方当局加强收集和报告</w:t>
      </w:r>
      <w:r>
        <w:rPr>
          <w:rFonts w:hint="eastAsia"/>
          <w:sz w:val="24"/>
          <w:szCs w:val="24"/>
          <w:lang w:val="en-GB" w:eastAsia="zh-CN"/>
        </w:rPr>
        <w:t>相关</w:t>
      </w:r>
      <w:r w:rsidRPr="009E67A1">
        <w:rPr>
          <w:sz w:val="24"/>
          <w:szCs w:val="24"/>
          <w:lang w:val="en-GB" w:eastAsia="zh-CN"/>
        </w:rPr>
        <w:t>生物多样性数据</w:t>
      </w:r>
      <w:r>
        <w:rPr>
          <w:rFonts w:hint="eastAsia"/>
          <w:sz w:val="24"/>
          <w:szCs w:val="24"/>
          <w:lang w:val="en-GB" w:eastAsia="zh-CN"/>
        </w:rPr>
        <w:t>和《昆蒙框架》执行信息</w:t>
      </w:r>
      <w:r w:rsidR="00EB160E">
        <w:rPr>
          <w:rFonts w:hint="eastAsia"/>
          <w:sz w:val="24"/>
          <w:szCs w:val="24"/>
          <w:lang w:val="en-GB" w:eastAsia="zh-CN"/>
        </w:rPr>
        <w:t>[</w:t>
      </w:r>
      <w:r w:rsidRPr="009E67A1">
        <w:rPr>
          <w:sz w:val="24"/>
          <w:szCs w:val="24"/>
          <w:lang w:val="en-GB" w:eastAsia="zh-CN"/>
        </w:rPr>
        <w:t>，包括</w:t>
      </w:r>
      <w:r>
        <w:rPr>
          <w:rFonts w:hint="eastAsia"/>
          <w:sz w:val="24"/>
          <w:szCs w:val="24"/>
          <w:lang w:val="en-GB" w:eastAsia="zh-CN"/>
        </w:rPr>
        <w:t>酌情收集和报告关于土著人民和地方社区、</w:t>
      </w:r>
      <w:r w:rsidRPr="009E67A1">
        <w:rPr>
          <w:sz w:val="24"/>
          <w:szCs w:val="24"/>
          <w:lang w:val="en-GB" w:eastAsia="zh-CN"/>
        </w:rPr>
        <w:t>妇女</w:t>
      </w:r>
      <w:r>
        <w:rPr>
          <w:rFonts w:hint="eastAsia"/>
          <w:sz w:val="24"/>
          <w:szCs w:val="24"/>
          <w:lang w:val="en-GB" w:eastAsia="zh-CN"/>
        </w:rPr>
        <w:t>和</w:t>
      </w:r>
      <w:r w:rsidRPr="009E67A1">
        <w:rPr>
          <w:sz w:val="24"/>
          <w:szCs w:val="24"/>
          <w:lang w:val="en-GB" w:eastAsia="zh-CN"/>
        </w:rPr>
        <w:t>青年</w:t>
      </w:r>
      <w:r w:rsidR="00D03BAD">
        <w:rPr>
          <w:rFonts w:hint="eastAsia"/>
          <w:sz w:val="24"/>
          <w:szCs w:val="24"/>
          <w:lang w:val="en-GB" w:eastAsia="zh-CN"/>
        </w:rPr>
        <w:t>的</w:t>
      </w:r>
      <w:r w:rsidRPr="009E67A1">
        <w:rPr>
          <w:sz w:val="24"/>
          <w:szCs w:val="24"/>
          <w:lang w:val="en-GB" w:eastAsia="zh-CN"/>
        </w:rPr>
        <w:t>贡献的数据和信息</w:t>
      </w:r>
      <w:r w:rsidR="006B76B3">
        <w:rPr>
          <w:rFonts w:hint="eastAsia"/>
          <w:sz w:val="24"/>
          <w:szCs w:val="24"/>
          <w:lang w:val="en-GB" w:eastAsia="zh-CN"/>
        </w:rPr>
        <w:t>]</w:t>
      </w:r>
      <w:r w:rsidRPr="009E67A1">
        <w:rPr>
          <w:sz w:val="24"/>
          <w:szCs w:val="24"/>
          <w:lang w:val="en-GB" w:eastAsia="zh-CN"/>
        </w:rPr>
        <w:t>；</w:t>
      </w:r>
    </w:p>
    <w:p w14:paraId="1156C269" w14:textId="13657150" w:rsidR="00E33836" w:rsidRPr="00E33836" w:rsidRDefault="00E33836" w:rsidP="00E33836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>
        <w:rPr>
          <w:rFonts w:eastAsia="KaiTi" w:hint="eastAsia"/>
          <w:sz w:val="24"/>
          <w:szCs w:val="24"/>
          <w:lang w:val="en-GB" w:eastAsia="zh-CN"/>
        </w:rPr>
        <w:t>[11.</w:t>
      </w:r>
      <w:r>
        <w:rPr>
          <w:rFonts w:eastAsia="KaiTi"/>
          <w:sz w:val="24"/>
          <w:szCs w:val="24"/>
          <w:lang w:val="en-GB" w:eastAsia="zh-CN"/>
        </w:rPr>
        <w:tab/>
      </w:r>
      <w:r w:rsidRPr="00C5389D">
        <w:rPr>
          <w:rFonts w:eastAsia="KaiTi"/>
          <w:sz w:val="24"/>
          <w:szCs w:val="24"/>
          <w:lang w:val="en-GB" w:eastAsia="zh-CN"/>
        </w:rPr>
        <w:t>又鼓励</w:t>
      </w:r>
      <w:r w:rsidRPr="00C5389D">
        <w:rPr>
          <w:sz w:val="24"/>
          <w:szCs w:val="24"/>
          <w:lang w:val="en-GB" w:eastAsia="zh-CN"/>
        </w:rPr>
        <w:t>次国家政府、城市和其他地方当局根据</w:t>
      </w:r>
      <w:r w:rsidRPr="00C5389D">
        <w:rPr>
          <w:sz w:val="24"/>
          <w:szCs w:val="24"/>
          <w:lang w:val="en-GB" w:eastAsia="zh-CN"/>
        </w:rPr>
        <w:t>2010</w:t>
      </w:r>
      <w:r w:rsidRPr="00C5389D">
        <w:rPr>
          <w:sz w:val="24"/>
          <w:szCs w:val="24"/>
          <w:lang w:val="en-GB" w:eastAsia="zh-CN"/>
        </w:rPr>
        <w:t>年</w:t>
      </w:r>
      <w:r w:rsidRPr="00C5389D">
        <w:rPr>
          <w:sz w:val="24"/>
          <w:szCs w:val="24"/>
          <w:lang w:val="en-GB" w:eastAsia="zh-CN"/>
        </w:rPr>
        <w:t>10</w:t>
      </w:r>
      <w:r w:rsidRPr="00C5389D">
        <w:rPr>
          <w:sz w:val="24"/>
          <w:szCs w:val="24"/>
          <w:lang w:val="en-GB" w:eastAsia="zh-CN"/>
        </w:rPr>
        <w:t>月</w:t>
      </w:r>
      <w:r w:rsidRPr="00C5389D">
        <w:rPr>
          <w:sz w:val="24"/>
          <w:szCs w:val="24"/>
          <w:lang w:val="en-GB" w:eastAsia="zh-CN"/>
        </w:rPr>
        <w:t>29</w:t>
      </w:r>
      <w:r w:rsidRPr="00C5389D">
        <w:rPr>
          <w:sz w:val="24"/>
          <w:szCs w:val="24"/>
          <w:lang w:val="en-GB" w:eastAsia="zh-CN"/>
        </w:rPr>
        <w:t>日第</w:t>
      </w:r>
      <w:hyperlink r:id="rId17" w:history="1">
        <w:r w:rsidRPr="00C5389D">
          <w:rPr>
            <w:rStyle w:val="Hyperlink"/>
            <w:sz w:val="24"/>
            <w:szCs w:val="24"/>
            <w:lang w:val="en-GB" w:eastAsia="zh-CN"/>
          </w:rPr>
          <w:t>X/22</w:t>
        </w:r>
      </w:hyperlink>
      <w:r w:rsidRPr="00C5389D">
        <w:rPr>
          <w:sz w:val="24"/>
          <w:szCs w:val="24"/>
          <w:lang w:val="en-GB" w:eastAsia="zh-CN"/>
        </w:rPr>
        <w:t>号决定，参与支持《昆蒙框架》和第</w:t>
      </w:r>
      <w:hyperlink r:id="rId18" w:history="1">
        <w:r w:rsidRPr="00C5389D">
          <w:rPr>
            <w:rStyle w:val="Hyperlink"/>
            <w:sz w:val="24"/>
            <w:szCs w:val="24"/>
            <w:lang w:val="en-GB" w:eastAsia="zh-CN"/>
          </w:rPr>
          <w:t>15/12</w:t>
        </w:r>
      </w:hyperlink>
      <w:r w:rsidRPr="00C5389D">
        <w:rPr>
          <w:sz w:val="24"/>
          <w:szCs w:val="24"/>
          <w:lang w:val="en-GB" w:eastAsia="zh-CN"/>
        </w:rPr>
        <w:t>号决定执行工作的机制和平台，包括次国家政府与生物多样性咨询委员会、地方政府与生物多样性咨询委员会</w:t>
      </w:r>
      <w:r>
        <w:rPr>
          <w:rFonts w:hint="eastAsia"/>
          <w:sz w:val="24"/>
          <w:szCs w:val="24"/>
          <w:lang w:val="en-GB" w:eastAsia="zh-CN"/>
        </w:rPr>
        <w:t>、</w:t>
      </w:r>
      <w:r w:rsidRPr="00C5389D">
        <w:rPr>
          <w:sz w:val="24"/>
          <w:szCs w:val="24"/>
          <w:lang w:val="en-GB" w:eastAsia="zh-CN"/>
        </w:rPr>
        <w:t>次国家和地方政府全球生物多样性伙伴关系</w:t>
      </w:r>
      <w:r>
        <w:rPr>
          <w:rFonts w:hint="eastAsia"/>
          <w:sz w:val="24"/>
          <w:szCs w:val="24"/>
          <w:lang w:val="en-GB" w:eastAsia="zh-CN"/>
        </w:rPr>
        <w:t>等</w:t>
      </w:r>
      <w:r w:rsidRPr="00C5389D">
        <w:rPr>
          <w:sz w:val="24"/>
          <w:szCs w:val="24"/>
          <w:lang w:val="en-GB" w:eastAsia="zh-CN"/>
        </w:rPr>
        <w:t>；</w:t>
      </w:r>
      <w:r w:rsidRPr="00C5389D">
        <w:rPr>
          <w:sz w:val="24"/>
          <w:szCs w:val="24"/>
          <w:lang w:val="en-GB" w:eastAsia="zh-CN"/>
        </w:rPr>
        <w:t xml:space="preserve"> </w:t>
      </w:r>
      <w:r>
        <w:rPr>
          <w:rFonts w:hint="eastAsia"/>
          <w:sz w:val="24"/>
          <w:szCs w:val="24"/>
          <w:lang w:val="en-GB" w:eastAsia="zh-CN"/>
        </w:rPr>
        <w:t>]</w:t>
      </w:r>
    </w:p>
    <w:p w14:paraId="486CEE7E" w14:textId="2135324F" w:rsidR="00E33836" w:rsidRPr="00C5389D" w:rsidRDefault="00E33836" w:rsidP="00E33836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>
        <w:rPr>
          <w:rFonts w:eastAsia="KaiTi" w:hint="eastAsia"/>
          <w:sz w:val="24"/>
          <w:szCs w:val="24"/>
          <w:lang w:val="en-GB" w:eastAsia="zh-CN"/>
        </w:rPr>
        <w:lastRenderedPageBreak/>
        <w:t>12.</w:t>
      </w:r>
      <w:r>
        <w:rPr>
          <w:rFonts w:eastAsia="KaiTi"/>
          <w:sz w:val="24"/>
          <w:szCs w:val="24"/>
          <w:lang w:val="en-GB" w:eastAsia="zh-CN"/>
        </w:rPr>
        <w:tab/>
      </w:r>
      <w:r w:rsidRPr="000E0F18">
        <w:rPr>
          <w:rFonts w:eastAsia="KaiTi"/>
          <w:sz w:val="24"/>
          <w:szCs w:val="24"/>
          <w:lang w:val="en-GB" w:eastAsia="zh-CN"/>
        </w:rPr>
        <w:t>请</w:t>
      </w:r>
      <w:r w:rsidRPr="00C5389D">
        <w:rPr>
          <w:sz w:val="24"/>
          <w:szCs w:val="24"/>
          <w:lang w:val="en-GB" w:eastAsia="zh-CN"/>
        </w:rPr>
        <w:t>执行秘书在资源允许的情况下：</w:t>
      </w:r>
      <w:r w:rsidRPr="00C5389D">
        <w:rPr>
          <w:sz w:val="24"/>
          <w:szCs w:val="24"/>
          <w:lang w:val="en-GB" w:eastAsia="zh-CN"/>
        </w:rPr>
        <w:t xml:space="preserve"> </w:t>
      </w:r>
    </w:p>
    <w:p w14:paraId="16062208" w14:textId="6000AB11" w:rsidR="00E33836" w:rsidRPr="00C5389D" w:rsidRDefault="00E33836" w:rsidP="00E33836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>
        <w:rPr>
          <w:rFonts w:eastAsia="KaiTi" w:hint="eastAsia"/>
          <w:sz w:val="24"/>
          <w:szCs w:val="24"/>
          <w:lang w:val="en-GB" w:eastAsia="zh-CN"/>
        </w:rPr>
        <w:t>(a)</w:t>
      </w:r>
      <w:r>
        <w:rPr>
          <w:rFonts w:eastAsia="KaiTi"/>
          <w:sz w:val="24"/>
          <w:szCs w:val="24"/>
          <w:lang w:val="en-GB" w:eastAsia="zh-CN"/>
        </w:rPr>
        <w:tab/>
      </w:r>
      <w:r w:rsidR="00333EE6">
        <w:rPr>
          <w:rFonts w:eastAsia="KaiTi" w:hint="eastAsia"/>
          <w:sz w:val="24"/>
          <w:szCs w:val="24"/>
          <w:lang w:val="en-GB" w:eastAsia="zh-CN"/>
        </w:rPr>
        <w:t xml:space="preserve">  </w:t>
      </w:r>
      <w:r w:rsidRPr="00E33836">
        <w:rPr>
          <w:rFonts w:ascii="SimSun" w:hAnsi="SimSun" w:hint="eastAsia"/>
          <w:sz w:val="24"/>
          <w:szCs w:val="24"/>
          <w:lang w:val="en-GB" w:eastAsia="zh-CN"/>
        </w:rPr>
        <w:t>与伙伴组织合作，</w:t>
      </w:r>
      <w:r w:rsidRPr="00C5389D">
        <w:rPr>
          <w:sz w:val="24"/>
          <w:szCs w:val="24"/>
          <w:lang w:val="en-GB" w:eastAsia="zh-CN"/>
        </w:rPr>
        <w:t>继续制定</w:t>
      </w:r>
      <w:r>
        <w:rPr>
          <w:rFonts w:hint="eastAsia"/>
          <w:sz w:val="24"/>
          <w:szCs w:val="24"/>
          <w:lang w:val="en-GB" w:eastAsia="zh-CN"/>
        </w:rPr>
        <w:t>指导意见</w:t>
      </w:r>
      <w:r w:rsidR="00333EE6">
        <w:rPr>
          <w:rFonts w:hint="eastAsia"/>
          <w:sz w:val="24"/>
          <w:szCs w:val="24"/>
          <w:lang w:val="en-GB" w:eastAsia="zh-CN"/>
        </w:rPr>
        <w:t>，</w:t>
      </w:r>
      <w:r>
        <w:rPr>
          <w:rFonts w:hint="eastAsia"/>
          <w:sz w:val="24"/>
          <w:szCs w:val="24"/>
          <w:lang w:val="en-GB" w:eastAsia="zh-CN"/>
        </w:rPr>
        <w:t>促进</w:t>
      </w:r>
      <w:r w:rsidRPr="00C5389D">
        <w:rPr>
          <w:sz w:val="24"/>
          <w:szCs w:val="24"/>
          <w:lang w:val="en-GB" w:eastAsia="zh-CN"/>
        </w:rPr>
        <w:t>开展能力建设</w:t>
      </w:r>
      <w:r>
        <w:rPr>
          <w:rFonts w:hint="eastAsia"/>
          <w:sz w:val="24"/>
          <w:szCs w:val="24"/>
          <w:lang w:val="en-GB" w:eastAsia="zh-CN"/>
        </w:rPr>
        <w:t>和发展</w:t>
      </w:r>
      <w:r w:rsidRPr="00C5389D">
        <w:rPr>
          <w:sz w:val="24"/>
          <w:szCs w:val="24"/>
          <w:lang w:val="en-GB" w:eastAsia="zh-CN"/>
        </w:rPr>
        <w:t>活动，以期促进将次国家政府、城市和其他地方当局对《昆蒙框架》执行工作的贡献纳入国家</w:t>
      </w:r>
      <w:r>
        <w:rPr>
          <w:rFonts w:hint="eastAsia"/>
          <w:sz w:val="24"/>
          <w:szCs w:val="24"/>
          <w:lang w:val="en-GB" w:eastAsia="zh-CN"/>
        </w:rPr>
        <w:t>规划、</w:t>
      </w:r>
      <w:r w:rsidRPr="00C5389D">
        <w:rPr>
          <w:sz w:val="24"/>
          <w:szCs w:val="24"/>
          <w:lang w:val="en-GB" w:eastAsia="zh-CN"/>
        </w:rPr>
        <w:t>监测</w:t>
      </w:r>
      <w:r>
        <w:rPr>
          <w:rFonts w:hint="eastAsia"/>
          <w:sz w:val="24"/>
          <w:szCs w:val="24"/>
          <w:lang w:val="en-GB" w:eastAsia="zh-CN"/>
        </w:rPr>
        <w:t>、</w:t>
      </w:r>
      <w:r w:rsidRPr="00C5389D">
        <w:rPr>
          <w:sz w:val="24"/>
          <w:szCs w:val="24"/>
          <w:lang w:val="en-GB" w:eastAsia="zh-CN"/>
        </w:rPr>
        <w:t>报告</w:t>
      </w:r>
      <w:r>
        <w:rPr>
          <w:rFonts w:hint="eastAsia"/>
          <w:sz w:val="24"/>
          <w:szCs w:val="24"/>
          <w:lang w:val="en-GB" w:eastAsia="zh-CN"/>
        </w:rPr>
        <w:t>和审查</w:t>
      </w:r>
      <w:r w:rsidRPr="00C5389D">
        <w:rPr>
          <w:sz w:val="24"/>
          <w:szCs w:val="24"/>
          <w:lang w:val="en-GB" w:eastAsia="zh-CN"/>
        </w:rPr>
        <w:t>机制；</w:t>
      </w:r>
    </w:p>
    <w:p w14:paraId="0454409C" w14:textId="300CB3E8" w:rsidR="00E33836" w:rsidRPr="00E33836" w:rsidRDefault="00E33836" w:rsidP="00E33836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>
        <w:rPr>
          <w:rFonts w:hint="eastAsia"/>
          <w:sz w:val="24"/>
          <w:szCs w:val="24"/>
          <w:lang w:val="en-GB" w:eastAsia="zh-CN"/>
        </w:rPr>
        <w:t>[</w:t>
      </w:r>
      <w:r w:rsidRPr="00E33836">
        <w:rPr>
          <w:sz w:val="24"/>
          <w:szCs w:val="24"/>
          <w:lang w:val="en-GB" w:eastAsia="zh-CN"/>
        </w:rPr>
        <w:t>(b)</w:t>
      </w:r>
      <w:r>
        <w:rPr>
          <w:sz w:val="24"/>
          <w:szCs w:val="24"/>
          <w:lang w:val="en-GB" w:eastAsia="zh-CN"/>
        </w:rPr>
        <w:tab/>
      </w:r>
      <w:r w:rsidR="00333EE6">
        <w:rPr>
          <w:rFonts w:hint="eastAsia"/>
          <w:sz w:val="24"/>
          <w:szCs w:val="24"/>
          <w:lang w:val="en-GB" w:eastAsia="zh-CN"/>
        </w:rPr>
        <w:t xml:space="preserve"> </w:t>
      </w:r>
      <w:r w:rsidRPr="00E33836">
        <w:rPr>
          <w:sz w:val="24"/>
          <w:szCs w:val="24"/>
          <w:lang w:val="en-GB" w:eastAsia="zh-CN"/>
        </w:rPr>
        <w:t>酌情汇编有关生物多样性资金流向次国家政府、城市和其他地方社区的信息，包括地方当局获取资金的情况</w:t>
      </w:r>
      <w:r w:rsidRPr="00E33836">
        <w:rPr>
          <w:sz w:val="24"/>
          <w:szCs w:val="24"/>
          <w:lang w:val="en-GB" w:eastAsia="zh-CN"/>
        </w:rPr>
        <w:t>[</w:t>
      </w:r>
      <w:r w:rsidRPr="00E33836">
        <w:rPr>
          <w:sz w:val="24"/>
          <w:szCs w:val="24"/>
          <w:lang w:val="en-GB" w:eastAsia="zh-CN"/>
        </w:rPr>
        <w:t>、在获取</w:t>
      </w:r>
      <w:r w:rsidRPr="00E33836">
        <w:rPr>
          <w:sz w:val="24"/>
          <w:szCs w:val="24"/>
          <w:lang w:eastAsia="zh-CN"/>
        </w:rPr>
        <w:t>资金方面遇到的障碍和加强直接和公平融资机制的机会</w:t>
      </w:r>
      <w:r w:rsidRPr="00E33836">
        <w:rPr>
          <w:sz w:val="24"/>
          <w:szCs w:val="24"/>
          <w:lang w:eastAsia="zh-CN"/>
        </w:rPr>
        <w:t>]</w:t>
      </w:r>
      <w:r w:rsidRPr="00E33836">
        <w:rPr>
          <w:sz w:val="24"/>
          <w:szCs w:val="24"/>
          <w:lang w:eastAsia="zh-CN"/>
        </w:rPr>
        <w:t>，以促进地方执行工作</w:t>
      </w:r>
      <w:r w:rsidRPr="00E33836">
        <w:rPr>
          <w:sz w:val="24"/>
          <w:szCs w:val="24"/>
          <w:lang w:eastAsia="zh-CN"/>
        </w:rPr>
        <w:t>;]</w:t>
      </w:r>
      <w:r w:rsidRPr="00E33836">
        <w:rPr>
          <w:sz w:val="24"/>
          <w:szCs w:val="24"/>
          <w:lang w:val="en-GB" w:eastAsia="zh-CN"/>
        </w:rPr>
        <w:t>；</w:t>
      </w:r>
    </w:p>
    <w:p w14:paraId="2D74B17E" w14:textId="1C0DF035" w:rsidR="00E33836" w:rsidRPr="00C5389D" w:rsidRDefault="00E33836" w:rsidP="00E33836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GB" w:eastAsia="zh-CN"/>
        </w:rPr>
      </w:pPr>
      <w:r>
        <w:rPr>
          <w:rFonts w:hint="eastAsia"/>
          <w:sz w:val="24"/>
          <w:szCs w:val="24"/>
          <w:lang w:val="en-GB" w:eastAsia="zh-CN"/>
        </w:rPr>
        <w:t>[(c)</w:t>
      </w:r>
      <w:r>
        <w:rPr>
          <w:sz w:val="24"/>
          <w:szCs w:val="24"/>
          <w:lang w:val="en-GB" w:eastAsia="zh-CN"/>
        </w:rPr>
        <w:tab/>
      </w:r>
      <w:r w:rsidR="00333EE6">
        <w:rPr>
          <w:rFonts w:hint="eastAsia"/>
          <w:sz w:val="24"/>
          <w:szCs w:val="24"/>
          <w:lang w:val="en-GB" w:eastAsia="zh-CN"/>
        </w:rPr>
        <w:t xml:space="preserve"> </w:t>
      </w:r>
      <w:r w:rsidRPr="00E33836">
        <w:rPr>
          <w:sz w:val="24"/>
          <w:szCs w:val="24"/>
          <w:lang w:val="en-GB" w:eastAsia="zh-CN"/>
        </w:rPr>
        <w:t>对次国家政府、</w:t>
      </w:r>
      <w:r w:rsidRPr="00C5389D">
        <w:rPr>
          <w:sz w:val="24"/>
          <w:szCs w:val="24"/>
          <w:lang w:val="en-GB" w:eastAsia="zh-CN"/>
        </w:rPr>
        <w:t>城市和</w:t>
      </w:r>
      <w:r>
        <w:rPr>
          <w:rFonts w:hint="eastAsia"/>
          <w:sz w:val="24"/>
          <w:szCs w:val="24"/>
          <w:lang w:val="en-GB" w:eastAsia="zh-CN"/>
        </w:rPr>
        <w:t>其他</w:t>
      </w:r>
      <w:r w:rsidRPr="00C5389D">
        <w:rPr>
          <w:sz w:val="24"/>
          <w:szCs w:val="24"/>
          <w:lang w:val="en-GB" w:eastAsia="zh-CN"/>
        </w:rPr>
        <w:t>地方当局</w:t>
      </w:r>
      <w:r>
        <w:rPr>
          <w:rFonts w:hint="eastAsia"/>
          <w:sz w:val="24"/>
          <w:szCs w:val="24"/>
          <w:lang w:val="en-GB" w:eastAsia="zh-CN"/>
        </w:rPr>
        <w:t>的</w:t>
      </w:r>
      <w:r w:rsidRPr="00C5389D">
        <w:rPr>
          <w:sz w:val="24"/>
          <w:szCs w:val="24"/>
          <w:lang w:val="en-GB" w:eastAsia="zh-CN"/>
        </w:rPr>
        <w:t>作用</w:t>
      </w:r>
      <w:r>
        <w:rPr>
          <w:rFonts w:hint="eastAsia"/>
          <w:sz w:val="24"/>
          <w:szCs w:val="24"/>
          <w:lang w:val="en-GB" w:eastAsia="zh-CN"/>
        </w:rPr>
        <w:t>进行一次</w:t>
      </w:r>
      <w:r w:rsidRPr="00C5389D">
        <w:rPr>
          <w:sz w:val="24"/>
          <w:szCs w:val="24"/>
          <w:lang w:val="en-GB" w:eastAsia="zh-CN"/>
        </w:rPr>
        <w:t>审查</w:t>
      </w:r>
      <w:r>
        <w:rPr>
          <w:rFonts w:hint="eastAsia"/>
          <w:sz w:val="24"/>
          <w:szCs w:val="24"/>
          <w:lang w:val="en-GB" w:eastAsia="zh-CN"/>
        </w:rPr>
        <w:t>，包括具体分析最不发达国家和小岛屿发展中国家、</w:t>
      </w:r>
      <w:r>
        <w:rPr>
          <w:rFonts w:hint="eastAsia"/>
          <w:sz w:val="24"/>
          <w:szCs w:val="24"/>
          <w:lang w:val="en-GB" w:eastAsia="zh-CN"/>
        </w:rPr>
        <w:t>[</w:t>
      </w:r>
      <w:r w:rsidRPr="00C5389D">
        <w:rPr>
          <w:sz w:val="24"/>
          <w:szCs w:val="24"/>
          <w:lang w:val="en-GB" w:eastAsia="zh-CN"/>
        </w:rPr>
        <w:t>土著人民和地方社区</w:t>
      </w:r>
      <w:r>
        <w:rPr>
          <w:rFonts w:hint="eastAsia"/>
          <w:sz w:val="24"/>
          <w:szCs w:val="24"/>
          <w:lang w:val="en-GB" w:eastAsia="zh-CN"/>
        </w:rPr>
        <w:t>、妇女和青年</w:t>
      </w:r>
      <w:r>
        <w:rPr>
          <w:rFonts w:hint="eastAsia"/>
          <w:sz w:val="24"/>
          <w:szCs w:val="24"/>
          <w:lang w:val="en-GB" w:eastAsia="zh-CN"/>
        </w:rPr>
        <w:t>][</w:t>
      </w:r>
      <w:r w:rsidR="00803FF2">
        <w:rPr>
          <w:rFonts w:hint="eastAsia"/>
          <w:sz w:val="24"/>
          <w:szCs w:val="24"/>
          <w:lang w:val="en-GB" w:eastAsia="zh-CN"/>
        </w:rPr>
        <w:t>和</w:t>
      </w:r>
      <w:r w:rsidR="00EB160E">
        <w:rPr>
          <w:rFonts w:hint="eastAsia"/>
          <w:sz w:val="24"/>
          <w:szCs w:val="24"/>
          <w:lang w:val="en-GB" w:eastAsia="zh-CN"/>
        </w:rPr>
        <w:t>非国家政府行为体</w:t>
      </w:r>
      <w:r>
        <w:rPr>
          <w:rFonts w:hint="eastAsia"/>
          <w:sz w:val="24"/>
          <w:szCs w:val="24"/>
          <w:lang w:val="en-GB" w:eastAsia="zh-CN"/>
        </w:rPr>
        <w:t>]</w:t>
      </w:r>
      <w:r w:rsidRPr="00C5389D">
        <w:rPr>
          <w:sz w:val="24"/>
          <w:szCs w:val="24"/>
          <w:lang w:val="en-GB" w:eastAsia="zh-CN"/>
        </w:rPr>
        <w:t>所作贡献的案例研究；</w:t>
      </w:r>
      <w:r>
        <w:rPr>
          <w:rFonts w:hint="eastAsia"/>
          <w:sz w:val="24"/>
          <w:szCs w:val="24"/>
          <w:lang w:val="en-GB" w:eastAsia="zh-CN"/>
        </w:rPr>
        <w:t>]</w:t>
      </w:r>
      <w:r w:rsidRPr="00C5389D">
        <w:rPr>
          <w:sz w:val="24"/>
          <w:szCs w:val="24"/>
          <w:lang w:val="en-GB" w:eastAsia="zh-CN"/>
        </w:rPr>
        <w:t xml:space="preserve"> </w:t>
      </w:r>
    </w:p>
    <w:p w14:paraId="70C9FE1F" w14:textId="07E0F264" w:rsidR="00E33836" w:rsidRPr="00C5389D" w:rsidRDefault="00E33836" w:rsidP="00E33836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spacing w:before="120"/>
        <w:ind w:left="979" w:firstLine="490"/>
        <w:rPr>
          <w:sz w:val="24"/>
          <w:szCs w:val="24"/>
          <w:lang w:val="en-CA" w:eastAsia="zh-CN"/>
        </w:rPr>
      </w:pPr>
      <w:r>
        <w:rPr>
          <w:rFonts w:hint="eastAsia"/>
          <w:sz w:val="24"/>
          <w:szCs w:val="24"/>
          <w:lang w:val="en-CA" w:eastAsia="zh-CN"/>
        </w:rPr>
        <w:t>(d)</w:t>
      </w:r>
      <w:r w:rsidR="00333EE6">
        <w:rPr>
          <w:rFonts w:hint="eastAsia"/>
          <w:sz w:val="24"/>
          <w:szCs w:val="24"/>
          <w:lang w:val="en-CA" w:eastAsia="zh-CN"/>
        </w:rPr>
        <w:t xml:space="preserve">   </w:t>
      </w:r>
      <w:r w:rsidRPr="00C5389D">
        <w:rPr>
          <w:sz w:val="24"/>
          <w:szCs w:val="24"/>
          <w:lang w:val="en-CA" w:eastAsia="zh-CN"/>
        </w:rPr>
        <w:t>就上文第</w:t>
      </w:r>
      <w:r w:rsidRPr="00C5389D">
        <w:rPr>
          <w:sz w:val="24"/>
          <w:szCs w:val="24"/>
          <w:lang w:val="en-CA" w:eastAsia="zh-CN"/>
        </w:rPr>
        <w:t>1</w:t>
      </w:r>
      <w:r>
        <w:rPr>
          <w:rFonts w:hint="eastAsia"/>
          <w:sz w:val="24"/>
          <w:szCs w:val="24"/>
          <w:lang w:val="en-CA" w:eastAsia="zh-CN"/>
        </w:rPr>
        <w:t>2</w:t>
      </w:r>
      <w:r>
        <w:rPr>
          <w:rFonts w:hint="eastAsia"/>
          <w:sz w:val="24"/>
          <w:szCs w:val="24"/>
          <w:lang w:val="en-CA" w:eastAsia="zh-CN"/>
        </w:rPr>
        <w:t>段</w:t>
      </w:r>
      <w:r w:rsidRPr="00C5389D">
        <w:rPr>
          <w:sz w:val="24"/>
          <w:szCs w:val="24"/>
          <w:lang w:val="en-CA" w:eastAsia="zh-CN"/>
        </w:rPr>
        <w:t>(a)</w:t>
      </w:r>
      <w:r>
        <w:rPr>
          <w:rFonts w:hint="eastAsia"/>
          <w:sz w:val="24"/>
          <w:szCs w:val="24"/>
          <w:lang w:val="en-CA" w:eastAsia="zh-CN"/>
        </w:rPr>
        <w:t>[</w:t>
      </w:r>
      <w:r w:rsidRPr="00C5389D">
        <w:rPr>
          <w:sz w:val="24"/>
          <w:szCs w:val="24"/>
          <w:lang w:val="en-CA" w:eastAsia="zh-CN"/>
        </w:rPr>
        <w:t>至</w:t>
      </w:r>
      <w:r w:rsidRPr="00C5389D">
        <w:rPr>
          <w:sz w:val="24"/>
          <w:szCs w:val="24"/>
          <w:lang w:val="en-CA" w:eastAsia="zh-CN"/>
        </w:rPr>
        <w:t>(c)</w:t>
      </w:r>
      <w:r>
        <w:rPr>
          <w:rFonts w:hint="eastAsia"/>
          <w:sz w:val="24"/>
          <w:szCs w:val="24"/>
          <w:lang w:val="en-CA" w:eastAsia="zh-CN"/>
        </w:rPr>
        <w:t>]</w:t>
      </w:r>
      <w:r w:rsidRPr="00C5389D">
        <w:rPr>
          <w:sz w:val="24"/>
          <w:szCs w:val="24"/>
          <w:lang w:val="en-CA" w:eastAsia="zh-CN"/>
        </w:rPr>
        <w:t>分段所述活动提交一份进展报告，</w:t>
      </w:r>
      <w:r w:rsidRPr="00120BD4">
        <w:rPr>
          <w:sz w:val="24"/>
          <w:szCs w:val="24"/>
          <w:lang w:val="en-GB" w:eastAsia="zh-CN"/>
        </w:rPr>
        <w:t>作为执行问题附属机构</w:t>
      </w:r>
      <w:r>
        <w:rPr>
          <w:rFonts w:hint="eastAsia"/>
          <w:sz w:val="24"/>
          <w:szCs w:val="24"/>
          <w:lang w:val="en-GB" w:eastAsia="zh-CN"/>
        </w:rPr>
        <w:t>在</w:t>
      </w:r>
      <w:r w:rsidRPr="00120BD4">
        <w:rPr>
          <w:sz w:val="24"/>
          <w:szCs w:val="24"/>
          <w:lang w:val="en-GB" w:eastAsia="zh-CN"/>
        </w:rPr>
        <w:t>缔约方大会第十八届会议之前举行的</w:t>
      </w:r>
      <w:r>
        <w:rPr>
          <w:rFonts w:hint="eastAsia"/>
          <w:sz w:val="24"/>
          <w:szCs w:val="24"/>
          <w:lang w:val="en-GB" w:eastAsia="zh-CN"/>
        </w:rPr>
        <w:t>一次</w:t>
      </w:r>
      <w:r w:rsidRPr="00120BD4">
        <w:rPr>
          <w:sz w:val="24"/>
          <w:szCs w:val="24"/>
          <w:lang w:val="en-GB" w:eastAsia="zh-CN"/>
        </w:rPr>
        <w:t>会议的资料文件</w:t>
      </w:r>
      <w:r w:rsidRPr="00C5389D">
        <w:rPr>
          <w:sz w:val="24"/>
          <w:szCs w:val="24"/>
          <w:lang w:val="en-CA" w:eastAsia="zh-CN"/>
        </w:rPr>
        <w:t>。</w:t>
      </w:r>
    </w:p>
    <w:p w14:paraId="64D96BA6" w14:textId="77777777" w:rsidR="00C5389D" w:rsidRPr="001B36F5" w:rsidRDefault="00C5389D" w:rsidP="00907A34">
      <w:pPr>
        <w:tabs>
          <w:tab w:val="clear" w:pos="567"/>
          <w:tab w:val="clear" w:pos="1134"/>
          <w:tab w:val="clear" w:pos="1701"/>
          <w:tab w:val="clear" w:pos="2268"/>
        </w:tabs>
        <w:rPr>
          <w:lang w:val="en-CA" w:eastAsia="zh-CN"/>
        </w:rPr>
      </w:pPr>
    </w:p>
    <w:p w14:paraId="6B157D0D" w14:textId="326B4A8B" w:rsidR="00E7300E" w:rsidRPr="00A82775" w:rsidRDefault="00E7300E" w:rsidP="00907A34">
      <w:pPr>
        <w:pStyle w:val="CBDNormalNoNumber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</w:tabs>
        <w:jc w:val="center"/>
        <w:rPr>
          <w:sz w:val="24"/>
          <w:lang w:val="en-GB" w:eastAsia="zh-CN"/>
        </w:rPr>
      </w:pPr>
      <w:r w:rsidRPr="006656CF">
        <w:rPr>
          <w:color w:val="000000"/>
          <w:sz w:val="20"/>
          <w:szCs w:val="20"/>
          <w:lang w:val="en-GB"/>
        </w:rPr>
        <w:t>__________</w:t>
      </w:r>
    </w:p>
    <w:sectPr w:rsidR="00E7300E" w:rsidRPr="00A82775" w:rsidSect="00FF6EF1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128B" w14:textId="77777777" w:rsidR="00946756" w:rsidRPr="00866063" w:rsidRDefault="00946756" w:rsidP="00CF1848">
      <w:r w:rsidRPr="00866063">
        <w:separator/>
      </w:r>
    </w:p>
  </w:endnote>
  <w:endnote w:type="continuationSeparator" w:id="0">
    <w:p w14:paraId="2B7A1EEC" w14:textId="77777777" w:rsidR="00946756" w:rsidRPr="00866063" w:rsidRDefault="00946756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CE69FF2" w14:textId="77777777" w:rsidR="00D75CA6" w:rsidRPr="00233BC5" w:rsidRDefault="00D75CA6" w:rsidP="00D75CA6">
            <w:pPr>
              <w:pStyle w:val="Footer"/>
              <w:jc w:val="left"/>
            </w:pP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PAGE </w:instrText>
            </w:r>
            <w:r w:rsidRPr="006656CF">
              <w:rPr>
                <w:szCs w:val="20"/>
              </w:rPr>
              <w:fldChar w:fldCharType="separate"/>
            </w:r>
            <w:r w:rsidRPr="006656CF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  <w:r w:rsidRPr="00233BC5">
              <w:rPr>
                <w:szCs w:val="20"/>
              </w:rPr>
              <w:t>/</w:t>
            </w: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NUMPAGES  </w:instrText>
            </w:r>
            <w:r w:rsidRPr="006656CF">
              <w:rPr>
                <w:szCs w:val="20"/>
              </w:rPr>
              <w:fldChar w:fldCharType="separate"/>
            </w:r>
            <w:r w:rsidRPr="006656CF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Content>
      <w:p w14:paraId="0B356441" w14:textId="77777777" w:rsidR="00D75CA6" w:rsidRPr="00233BC5" w:rsidRDefault="00D75CA6" w:rsidP="00E7300E">
        <w:pPr>
          <w:pStyle w:val="Footer"/>
          <w:jc w:val="right"/>
        </w:pP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PAGE </w:instrText>
        </w:r>
        <w:r w:rsidRPr="006656CF">
          <w:rPr>
            <w:szCs w:val="20"/>
          </w:rPr>
          <w:fldChar w:fldCharType="separate"/>
        </w:r>
        <w:r w:rsidRPr="006656CF">
          <w:rPr>
            <w:szCs w:val="20"/>
          </w:rPr>
          <w:t>2</w:t>
        </w:r>
        <w:r w:rsidRPr="006656CF">
          <w:rPr>
            <w:szCs w:val="20"/>
          </w:rPr>
          <w:fldChar w:fldCharType="end"/>
        </w:r>
        <w:r w:rsidRPr="00233BC5">
          <w:rPr>
            <w:szCs w:val="20"/>
          </w:rPr>
          <w:t>/</w:t>
        </w: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NUMPAGES  </w:instrText>
        </w:r>
        <w:r w:rsidRPr="006656CF">
          <w:rPr>
            <w:szCs w:val="20"/>
          </w:rPr>
          <w:fldChar w:fldCharType="separate"/>
        </w:r>
        <w:r w:rsidRPr="006656CF">
          <w:rPr>
            <w:szCs w:val="20"/>
          </w:rPr>
          <w:t>3</w:t>
        </w:r>
        <w:r w:rsidRPr="006656CF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5A49" w14:textId="77777777" w:rsidR="00946756" w:rsidRPr="00866063" w:rsidRDefault="00946756" w:rsidP="00CF1848">
      <w:r w:rsidRPr="00866063">
        <w:separator/>
      </w:r>
    </w:p>
  </w:footnote>
  <w:footnote w:type="continuationSeparator" w:id="0">
    <w:p w14:paraId="07AFEE8B" w14:textId="77777777" w:rsidR="00946756" w:rsidRPr="00866063" w:rsidRDefault="00946756" w:rsidP="00CF1848">
      <w:r w:rsidRPr="00866063">
        <w:continuationSeparator/>
      </w:r>
    </w:p>
  </w:footnote>
  <w:footnote w:id="1">
    <w:p w14:paraId="1614F69C" w14:textId="72483D4F" w:rsidR="00316B8C" w:rsidRPr="001D4970" w:rsidRDefault="00316B8C" w:rsidP="005525E2">
      <w:pPr>
        <w:pStyle w:val="FootnoteText"/>
        <w:spacing w:after="60"/>
        <w:rPr>
          <w:sz w:val="20"/>
          <w:lang w:val="en-CA" w:eastAsia="zh-CN"/>
        </w:rPr>
      </w:pPr>
      <w:r w:rsidRPr="001D4970">
        <w:rPr>
          <w:rStyle w:val="FootnoteReference"/>
          <w:sz w:val="20"/>
        </w:rPr>
        <w:footnoteRef/>
      </w:r>
      <w:r w:rsidRPr="001D4970">
        <w:rPr>
          <w:rFonts w:hint="eastAsia"/>
          <w:sz w:val="20"/>
          <w:lang w:eastAsia="zh-CN"/>
        </w:rPr>
        <w:t xml:space="preserve"> </w:t>
      </w:r>
      <w:r w:rsidR="001D4970" w:rsidRPr="001D4970">
        <w:rPr>
          <w:rFonts w:hint="eastAsia"/>
          <w:sz w:val="20"/>
          <w:lang w:eastAsia="zh-CN"/>
        </w:rPr>
        <w:t xml:space="preserve"> </w:t>
      </w:r>
      <w:r w:rsidRPr="001D4970">
        <w:rPr>
          <w:rFonts w:hint="eastAsia"/>
          <w:sz w:val="20"/>
          <w:lang w:eastAsia="zh-CN"/>
        </w:rPr>
        <w:t>联合国，《条约汇编》，第</w:t>
      </w:r>
      <w:r w:rsidRPr="001D4970">
        <w:rPr>
          <w:sz w:val="20"/>
          <w:lang w:eastAsia="zh-CN"/>
        </w:rPr>
        <w:t>1760</w:t>
      </w:r>
      <w:r w:rsidRPr="001D4970">
        <w:rPr>
          <w:rFonts w:hint="eastAsia"/>
          <w:sz w:val="20"/>
          <w:lang w:eastAsia="zh-CN"/>
        </w:rPr>
        <w:t>卷，第</w:t>
      </w:r>
      <w:r w:rsidRPr="001D4970">
        <w:rPr>
          <w:sz w:val="20"/>
          <w:lang w:eastAsia="zh-CN"/>
        </w:rPr>
        <w:t>30619</w:t>
      </w:r>
      <w:r w:rsidRPr="001D4970">
        <w:rPr>
          <w:rFonts w:hint="eastAsia"/>
          <w:sz w:val="20"/>
          <w:lang w:eastAsia="zh-CN"/>
        </w:rPr>
        <w:t>号。</w:t>
      </w:r>
    </w:p>
  </w:footnote>
  <w:footnote w:id="2">
    <w:p w14:paraId="3D4581BC" w14:textId="5864FCC1" w:rsidR="00316B8C" w:rsidRPr="001D4970" w:rsidRDefault="00316B8C" w:rsidP="005525E2">
      <w:pPr>
        <w:pStyle w:val="FootnoteText"/>
        <w:spacing w:after="60"/>
        <w:rPr>
          <w:sz w:val="20"/>
          <w:lang w:val="en-CA" w:eastAsia="zh-CN"/>
        </w:rPr>
      </w:pPr>
      <w:r w:rsidRPr="001D4970">
        <w:rPr>
          <w:rStyle w:val="FootnoteReference"/>
          <w:sz w:val="20"/>
        </w:rPr>
        <w:footnoteRef/>
      </w:r>
      <w:r w:rsidRPr="001D4970">
        <w:rPr>
          <w:sz w:val="20"/>
          <w:lang w:eastAsia="zh-CN"/>
        </w:rPr>
        <w:t xml:space="preserve"> </w:t>
      </w:r>
      <w:r w:rsidR="001D4970" w:rsidRPr="001D4970">
        <w:rPr>
          <w:rFonts w:hint="eastAsia"/>
          <w:sz w:val="20"/>
          <w:lang w:eastAsia="zh-CN"/>
        </w:rPr>
        <w:t xml:space="preserve"> </w:t>
      </w:r>
      <w:r w:rsidRPr="001D4970">
        <w:rPr>
          <w:rFonts w:hint="eastAsia"/>
          <w:sz w:val="20"/>
          <w:lang w:eastAsia="zh-CN"/>
        </w:rPr>
        <w:t>第</w:t>
      </w:r>
      <w:hyperlink r:id="rId1" w:history="1">
        <w:r w:rsidRPr="001D4970">
          <w:rPr>
            <w:rStyle w:val="Hyperlink"/>
            <w:rFonts w:hint="eastAsia"/>
            <w:sz w:val="20"/>
            <w:lang w:eastAsia="zh-CN"/>
          </w:rPr>
          <w:t>15/4</w:t>
        </w:r>
      </w:hyperlink>
      <w:r w:rsidRPr="001D4970">
        <w:rPr>
          <w:rFonts w:hint="eastAsia"/>
          <w:sz w:val="20"/>
          <w:lang w:eastAsia="zh-CN"/>
        </w:rPr>
        <w:t>号决定，附件。</w:t>
      </w:r>
    </w:p>
  </w:footnote>
  <w:footnote w:id="3">
    <w:p w14:paraId="2E8ED294" w14:textId="35415819" w:rsidR="00316B8C" w:rsidRPr="001D4970" w:rsidRDefault="00316B8C" w:rsidP="005525E2">
      <w:pPr>
        <w:pStyle w:val="FootnoteText"/>
        <w:spacing w:after="60"/>
        <w:rPr>
          <w:sz w:val="20"/>
          <w:lang w:eastAsia="zh-CN"/>
        </w:rPr>
      </w:pPr>
      <w:r w:rsidRPr="001D4970">
        <w:rPr>
          <w:rStyle w:val="FootnoteReference"/>
          <w:sz w:val="20"/>
        </w:rPr>
        <w:footnoteRef/>
      </w:r>
      <w:r w:rsidRPr="001D4970">
        <w:rPr>
          <w:sz w:val="20"/>
          <w:lang w:eastAsia="zh-CN"/>
        </w:rPr>
        <w:t xml:space="preserve"> </w:t>
      </w:r>
      <w:r w:rsidR="001D4970" w:rsidRPr="001D4970">
        <w:rPr>
          <w:rFonts w:hint="eastAsia"/>
          <w:sz w:val="20"/>
          <w:lang w:eastAsia="zh-CN"/>
        </w:rPr>
        <w:t xml:space="preserve"> </w:t>
      </w:r>
      <w:hyperlink r:id="rId2" w:history="1">
        <w:r w:rsidRPr="001D4970">
          <w:rPr>
            <w:rStyle w:val="Hyperlink"/>
            <w:sz w:val="20"/>
            <w:lang w:eastAsia="zh-CN"/>
          </w:rPr>
          <w:t>CBD/SBI/7/9</w:t>
        </w:r>
      </w:hyperlink>
      <w:r w:rsidRPr="001D4970">
        <w:rPr>
          <w:rFonts w:hint="eastAsia"/>
          <w:sz w:val="20"/>
          <w:lang w:eastAsia="zh-CN"/>
        </w:rPr>
        <w:t>，附件。</w:t>
      </w:r>
    </w:p>
  </w:footnote>
  <w:footnote w:id="4">
    <w:p w14:paraId="383143F8" w14:textId="26DD84B6" w:rsidR="00316B8C" w:rsidRPr="006656CF" w:rsidRDefault="00316B8C" w:rsidP="005525E2">
      <w:pPr>
        <w:pStyle w:val="FootnoteText"/>
        <w:spacing w:after="60"/>
        <w:rPr>
          <w:lang w:val="en-CA" w:eastAsia="zh-CN"/>
        </w:rPr>
      </w:pPr>
      <w:r w:rsidRPr="001D4970">
        <w:rPr>
          <w:rStyle w:val="FootnoteReference"/>
          <w:sz w:val="20"/>
        </w:rPr>
        <w:footnoteRef/>
      </w:r>
      <w:r w:rsidR="001D4970" w:rsidRPr="001D4970">
        <w:rPr>
          <w:rFonts w:hint="eastAsia"/>
          <w:sz w:val="20"/>
          <w:lang w:eastAsia="zh-CN"/>
        </w:rPr>
        <w:t xml:space="preserve"> </w:t>
      </w:r>
      <w:r w:rsidRPr="001D4970">
        <w:rPr>
          <w:sz w:val="20"/>
          <w:lang w:eastAsia="zh-CN"/>
        </w:rPr>
        <w:t xml:space="preserve"> </w:t>
      </w:r>
      <w:r w:rsidRPr="001D4970">
        <w:rPr>
          <w:rFonts w:hint="eastAsia"/>
          <w:sz w:val="20"/>
          <w:lang w:val="en-CA" w:eastAsia="zh-CN"/>
        </w:rPr>
        <w:t>第</w:t>
      </w:r>
      <w:hyperlink r:id="rId3">
        <w:r w:rsidRPr="001D4970">
          <w:rPr>
            <w:rStyle w:val="Hyperlink"/>
            <w:sz w:val="20"/>
            <w:lang w:val="en-CA" w:eastAsia="zh-CN"/>
          </w:rPr>
          <w:t>15/12</w:t>
        </w:r>
      </w:hyperlink>
      <w:r w:rsidRPr="001D4970">
        <w:rPr>
          <w:rFonts w:hint="eastAsia"/>
          <w:sz w:val="20"/>
          <w:lang w:eastAsia="zh-CN"/>
        </w:rPr>
        <w:t>号决定，附件。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E37DBF7" w14:textId="3518D087" w:rsidR="00534681" w:rsidRPr="00866063" w:rsidRDefault="00803FF2" w:rsidP="007C4951">
        <w:pPr>
          <w:pStyle w:val="Header"/>
          <w:spacing w:after="240"/>
          <w:rPr>
            <w:szCs w:val="20"/>
          </w:rPr>
        </w:pPr>
        <w:r>
          <w:rPr>
            <w:szCs w:val="20"/>
          </w:rPr>
          <w:t>CBD/SBI/REC/7/8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5FC8A100" w14:textId="6ECB92C4" w:rsidR="009505C9" w:rsidRPr="00866063" w:rsidRDefault="00E33836" w:rsidP="007C4951">
        <w:pPr>
          <w:pStyle w:val="Header"/>
          <w:spacing w:after="240"/>
          <w:jc w:val="right"/>
        </w:pPr>
        <w:r>
          <w:t>CBD/SBI/</w:t>
        </w:r>
        <w:r w:rsidR="00803FF2">
          <w:rPr>
            <w:rFonts w:hint="eastAsia"/>
            <w:lang w:eastAsia="zh-CN"/>
          </w:rPr>
          <w:t>REC/</w:t>
        </w:r>
        <w:r>
          <w:t>7/</w:t>
        </w:r>
        <w:r w:rsidR="00803FF2">
          <w:rPr>
            <w:rFonts w:hint="eastAsia"/>
            <w:lang w:eastAsia="zh-CN"/>
          </w:rPr>
          <w:t>8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8ED8A"/>
    <w:multiLevelType w:val="multilevel"/>
    <w:tmpl w:val="8B18ED8A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59D76AF"/>
    <w:multiLevelType w:val="multilevel"/>
    <w:tmpl w:val="DE8659B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A620A2F"/>
    <w:multiLevelType w:val="hybridMultilevel"/>
    <w:tmpl w:val="3F6C8F46"/>
    <w:lvl w:ilvl="0" w:tplc="3872DB80">
      <w:start w:val="1"/>
      <w:numFmt w:val="lowerLetter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E4A4CC4"/>
    <w:multiLevelType w:val="hybridMultilevel"/>
    <w:tmpl w:val="787E173C"/>
    <w:lvl w:ilvl="0" w:tplc="579C6FDA">
      <w:start w:val="1"/>
      <w:numFmt w:val="lowerLetter"/>
      <w:lvlText w:val="（%1）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38130199"/>
    <w:multiLevelType w:val="multilevel"/>
    <w:tmpl w:val="C82A908E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5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97435EF"/>
    <w:multiLevelType w:val="multilevel"/>
    <w:tmpl w:val="BB38E0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b/>
        <w:bCs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8" w15:restartNumberingAfterBreak="0">
    <w:nsid w:val="4B7D3ABF"/>
    <w:multiLevelType w:val="hybridMultilevel"/>
    <w:tmpl w:val="EC867860"/>
    <w:lvl w:ilvl="0" w:tplc="174AE97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7300A73"/>
    <w:multiLevelType w:val="hybridMultilevel"/>
    <w:tmpl w:val="CF5EE0EC"/>
    <w:lvl w:ilvl="0" w:tplc="9A9E420A">
      <w:start w:val="1"/>
      <w:numFmt w:val="decimal"/>
      <w:lvlText w:val="%1."/>
      <w:lvlJc w:val="left"/>
      <w:pPr>
        <w:ind w:left="1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9" w:hanging="360"/>
      </w:pPr>
    </w:lvl>
    <w:lvl w:ilvl="2" w:tplc="0409001B" w:tentative="1">
      <w:start w:val="1"/>
      <w:numFmt w:val="lowerRoman"/>
      <w:lvlText w:val="%3."/>
      <w:lvlJc w:val="right"/>
      <w:pPr>
        <w:ind w:left="3269" w:hanging="180"/>
      </w:pPr>
    </w:lvl>
    <w:lvl w:ilvl="3" w:tplc="0409000F" w:tentative="1">
      <w:start w:val="1"/>
      <w:numFmt w:val="decimal"/>
      <w:lvlText w:val="%4."/>
      <w:lvlJc w:val="left"/>
      <w:pPr>
        <w:ind w:left="3989" w:hanging="360"/>
      </w:pPr>
    </w:lvl>
    <w:lvl w:ilvl="4" w:tplc="04090019" w:tentative="1">
      <w:start w:val="1"/>
      <w:numFmt w:val="lowerLetter"/>
      <w:lvlText w:val="%5."/>
      <w:lvlJc w:val="left"/>
      <w:pPr>
        <w:ind w:left="4709" w:hanging="360"/>
      </w:pPr>
    </w:lvl>
    <w:lvl w:ilvl="5" w:tplc="0409001B" w:tentative="1">
      <w:start w:val="1"/>
      <w:numFmt w:val="lowerRoman"/>
      <w:lvlText w:val="%6."/>
      <w:lvlJc w:val="right"/>
      <w:pPr>
        <w:ind w:left="5429" w:hanging="180"/>
      </w:pPr>
    </w:lvl>
    <w:lvl w:ilvl="6" w:tplc="0409000F" w:tentative="1">
      <w:start w:val="1"/>
      <w:numFmt w:val="decimal"/>
      <w:lvlText w:val="%7."/>
      <w:lvlJc w:val="left"/>
      <w:pPr>
        <w:ind w:left="6149" w:hanging="360"/>
      </w:pPr>
    </w:lvl>
    <w:lvl w:ilvl="7" w:tplc="04090019" w:tentative="1">
      <w:start w:val="1"/>
      <w:numFmt w:val="lowerLetter"/>
      <w:lvlText w:val="%8."/>
      <w:lvlJc w:val="left"/>
      <w:pPr>
        <w:ind w:left="6869" w:hanging="360"/>
      </w:pPr>
    </w:lvl>
    <w:lvl w:ilvl="8" w:tplc="0409001B" w:tentative="1">
      <w:start w:val="1"/>
      <w:numFmt w:val="lowerRoman"/>
      <w:lvlText w:val="%9."/>
      <w:lvlJc w:val="right"/>
      <w:pPr>
        <w:ind w:left="7589" w:hanging="180"/>
      </w:pPr>
    </w:lvl>
  </w:abstractNum>
  <w:abstractNum w:abstractNumId="11" w15:restartNumberingAfterBreak="0">
    <w:nsid w:val="5D943BEE"/>
    <w:multiLevelType w:val="multilevel"/>
    <w:tmpl w:val="222A08B4"/>
    <w:numStyleLink w:val="ListCBD"/>
  </w:abstractNum>
  <w:abstractNum w:abstractNumId="12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15" w15:restartNumberingAfterBreak="0">
    <w:nsid w:val="77DC4EDA"/>
    <w:multiLevelType w:val="multilevel"/>
    <w:tmpl w:val="A314AA66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EF84156"/>
    <w:multiLevelType w:val="multilevel"/>
    <w:tmpl w:val="825A20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78602053">
    <w:abstractNumId w:val="9"/>
  </w:num>
  <w:num w:numId="2" w16cid:durableId="680551525">
    <w:abstractNumId w:val="5"/>
  </w:num>
  <w:num w:numId="3" w16cid:durableId="1283612510">
    <w:abstractNumId w:val="13"/>
  </w:num>
  <w:num w:numId="4" w16cid:durableId="1427534232">
    <w:abstractNumId w:val="14"/>
  </w:num>
  <w:num w:numId="5" w16cid:durableId="326905534">
    <w:abstractNumId w:val="7"/>
  </w:num>
  <w:num w:numId="6" w16cid:durableId="568002371">
    <w:abstractNumId w:val="12"/>
  </w:num>
  <w:num w:numId="7" w16cid:durableId="1292055726">
    <w:abstractNumId w:val="11"/>
  </w:num>
  <w:num w:numId="8" w16cid:durableId="866407659">
    <w:abstractNumId w:val="1"/>
  </w:num>
  <w:num w:numId="9" w16cid:durableId="409425215">
    <w:abstractNumId w:val="6"/>
  </w:num>
  <w:num w:numId="10" w16cid:durableId="1371491620">
    <w:abstractNumId w:val="16"/>
  </w:num>
  <w:num w:numId="11" w16cid:durableId="574049855">
    <w:abstractNumId w:val="4"/>
  </w:num>
  <w:num w:numId="12" w16cid:durableId="1759907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7039269">
    <w:abstractNumId w:val="7"/>
  </w:num>
  <w:num w:numId="14" w16cid:durableId="553855491">
    <w:abstractNumId w:val="12"/>
  </w:num>
  <w:num w:numId="15" w16cid:durableId="700545398">
    <w:abstractNumId w:val="11"/>
  </w:num>
  <w:num w:numId="16" w16cid:durableId="1808862863">
    <w:abstractNumId w:val="11"/>
  </w:num>
  <w:num w:numId="17" w16cid:durableId="560363064">
    <w:abstractNumId w:val="12"/>
  </w:num>
  <w:num w:numId="18" w16cid:durableId="1280257436">
    <w:abstractNumId w:val="12"/>
  </w:num>
  <w:num w:numId="19" w16cid:durableId="1803500681">
    <w:abstractNumId w:val="12"/>
  </w:num>
  <w:num w:numId="20" w16cid:durableId="1880118770">
    <w:abstractNumId w:val="12"/>
  </w:num>
  <w:num w:numId="21" w16cid:durableId="1729182972">
    <w:abstractNumId w:val="12"/>
  </w:num>
  <w:num w:numId="22" w16cid:durableId="61684870">
    <w:abstractNumId w:val="14"/>
  </w:num>
  <w:num w:numId="23" w16cid:durableId="1655375520">
    <w:abstractNumId w:val="14"/>
  </w:num>
  <w:num w:numId="24" w16cid:durableId="534658409">
    <w:abstractNumId w:val="14"/>
  </w:num>
  <w:num w:numId="25" w16cid:durableId="888882302">
    <w:abstractNumId w:val="14"/>
  </w:num>
  <w:num w:numId="26" w16cid:durableId="1767572439">
    <w:abstractNumId w:val="15"/>
  </w:num>
  <w:num w:numId="27" w16cid:durableId="531188818">
    <w:abstractNumId w:val="0"/>
  </w:num>
  <w:num w:numId="28" w16cid:durableId="448861855">
    <w:abstractNumId w:val="3"/>
  </w:num>
  <w:num w:numId="29" w16cid:durableId="2123721692">
    <w:abstractNumId w:val="2"/>
  </w:num>
  <w:num w:numId="30" w16cid:durableId="526139841">
    <w:abstractNumId w:val="8"/>
  </w:num>
  <w:num w:numId="31" w16cid:durableId="90710926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ttachedTemplate r:id="rId1"/>
  <w:defaultTabStop w:val="49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C4"/>
    <w:rsid w:val="000053AB"/>
    <w:rsid w:val="000071A4"/>
    <w:rsid w:val="00007DAA"/>
    <w:rsid w:val="00012F31"/>
    <w:rsid w:val="00017C80"/>
    <w:rsid w:val="0002006E"/>
    <w:rsid w:val="00027281"/>
    <w:rsid w:val="000310C5"/>
    <w:rsid w:val="00031D13"/>
    <w:rsid w:val="00040A1A"/>
    <w:rsid w:val="00042767"/>
    <w:rsid w:val="00045F3B"/>
    <w:rsid w:val="00047F93"/>
    <w:rsid w:val="00051AF5"/>
    <w:rsid w:val="000521D7"/>
    <w:rsid w:val="00055851"/>
    <w:rsid w:val="00057AD9"/>
    <w:rsid w:val="00057CFC"/>
    <w:rsid w:val="0006349A"/>
    <w:rsid w:val="00065969"/>
    <w:rsid w:val="00065B8A"/>
    <w:rsid w:val="0007171B"/>
    <w:rsid w:val="00074822"/>
    <w:rsid w:val="0007740C"/>
    <w:rsid w:val="000815AB"/>
    <w:rsid w:val="00082418"/>
    <w:rsid w:val="000839C3"/>
    <w:rsid w:val="00093C83"/>
    <w:rsid w:val="00097D1B"/>
    <w:rsid w:val="000A1B6C"/>
    <w:rsid w:val="000A3008"/>
    <w:rsid w:val="000A49F5"/>
    <w:rsid w:val="000B3D93"/>
    <w:rsid w:val="000B4663"/>
    <w:rsid w:val="000B47E8"/>
    <w:rsid w:val="000B722A"/>
    <w:rsid w:val="000C2920"/>
    <w:rsid w:val="000D0753"/>
    <w:rsid w:val="000D0F68"/>
    <w:rsid w:val="000D74EA"/>
    <w:rsid w:val="000D7ED1"/>
    <w:rsid w:val="000E0066"/>
    <w:rsid w:val="000E087F"/>
    <w:rsid w:val="000E0F18"/>
    <w:rsid w:val="000E2081"/>
    <w:rsid w:val="000E4CA9"/>
    <w:rsid w:val="000E673A"/>
    <w:rsid w:val="000F66DD"/>
    <w:rsid w:val="000F6945"/>
    <w:rsid w:val="000F74F5"/>
    <w:rsid w:val="000F78FC"/>
    <w:rsid w:val="001003C4"/>
    <w:rsid w:val="001042C6"/>
    <w:rsid w:val="00104EDE"/>
    <w:rsid w:val="00105274"/>
    <w:rsid w:val="00105372"/>
    <w:rsid w:val="001054A6"/>
    <w:rsid w:val="001078A1"/>
    <w:rsid w:val="001131AA"/>
    <w:rsid w:val="00113BD7"/>
    <w:rsid w:val="00116236"/>
    <w:rsid w:val="00120BD4"/>
    <w:rsid w:val="001227DB"/>
    <w:rsid w:val="00125186"/>
    <w:rsid w:val="001312AD"/>
    <w:rsid w:val="00131E7A"/>
    <w:rsid w:val="00134846"/>
    <w:rsid w:val="001432FB"/>
    <w:rsid w:val="00143867"/>
    <w:rsid w:val="00147097"/>
    <w:rsid w:val="0015746F"/>
    <w:rsid w:val="0016371C"/>
    <w:rsid w:val="00163EA8"/>
    <w:rsid w:val="001726CE"/>
    <w:rsid w:val="00172AF6"/>
    <w:rsid w:val="00176CEE"/>
    <w:rsid w:val="00177A60"/>
    <w:rsid w:val="00177FD3"/>
    <w:rsid w:val="0018519C"/>
    <w:rsid w:val="00186DD8"/>
    <w:rsid w:val="001A204D"/>
    <w:rsid w:val="001A35EC"/>
    <w:rsid w:val="001B13FE"/>
    <w:rsid w:val="001C1AD2"/>
    <w:rsid w:val="001C523D"/>
    <w:rsid w:val="001D4970"/>
    <w:rsid w:val="001E0BFE"/>
    <w:rsid w:val="001E0E2A"/>
    <w:rsid w:val="001E50BE"/>
    <w:rsid w:val="001E776C"/>
    <w:rsid w:val="001F566D"/>
    <w:rsid w:val="001F63D2"/>
    <w:rsid w:val="001F7A33"/>
    <w:rsid w:val="00200574"/>
    <w:rsid w:val="00214563"/>
    <w:rsid w:val="002164D2"/>
    <w:rsid w:val="00216776"/>
    <w:rsid w:val="00216AAD"/>
    <w:rsid w:val="002235E7"/>
    <w:rsid w:val="002323C5"/>
    <w:rsid w:val="00233BC5"/>
    <w:rsid w:val="00235F05"/>
    <w:rsid w:val="00236DFC"/>
    <w:rsid w:val="00237769"/>
    <w:rsid w:val="00243737"/>
    <w:rsid w:val="00252909"/>
    <w:rsid w:val="00255F86"/>
    <w:rsid w:val="0026239D"/>
    <w:rsid w:val="0026369D"/>
    <w:rsid w:val="00267CE0"/>
    <w:rsid w:val="00271F6B"/>
    <w:rsid w:val="00273893"/>
    <w:rsid w:val="00273B1B"/>
    <w:rsid w:val="0029199E"/>
    <w:rsid w:val="002928BB"/>
    <w:rsid w:val="0029576F"/>
    <w:rsid w:val="002A0FDF"/>
    <w:rsid w:val="002B31BD"/>
    <w:rsid w:val="002B3256"/>
    <w:rsid w:val="002B3974"/>
    <w:rsid w:val="002B3B95"/>
    <w:rsid w:val="002C6C31"/>
    <w:rsid w:val="002D0229"/>
    <w:rsid w:val="002D05FF"/>
    <w:rsid w:val="002D1FE4"/>
    <w:rsid w:val="002F161D"/>
    <w:rsid w:val="002F632D"/>
    <w:rsid w:val="002F6ED3"/>
    <w:rsid w:val="003008FE"/>
    <w:rsid w:val="0030169D"/>
    <w:rsid w:val="0030172E"/>
    <w:rsid w:val="003023BB"/>
    <w:rsid w:val="003039C0"/>
    <w:rsid w:val="003060EB"/>
    <w:rsid w:val="00306147"/>
    <w:rsid w:val="003102E5"/>
    <w:rsid w:val="0031377B"/>
    <w:rsid w:val="003153EB"/>
    <w:rsid w:val="00316B8C"/>
    <w:rsid w:val="00320E64"/>
    <w:rsid w:val="00321985"/>
    <w:rsid w:val="0032696A"/>
    <w:rsid w:val="003269DA"/>
    <w:rsid w:val="00327435"/>
    <w:rsid w:val="00333EE6"/>
    <w:rsid w:val="00334974"/>
    <w:rsid w:val="0034192B"/>
    <w:rsid w:val="00351205"/>
    <w:rsid w:val="003526E4"/>
    <w:rsid w:val="003562F6"/>
    <w:rsid w:val="00363E8B"/>
    <w:rsid w:val="00372F74"/>
    <w:rsid w:val="00377B8C"/>
    <w:rsid w:val="0038047D"/>
    <w:rsid w:val="00387CD3"/>
    <w:rsid w:val="0039298F"/>
    <w:rsid w:val="00397C00"/>
    <w:rsid w:val="003A0D33"/>
    <w:rsid w:val="003A1A3C"/>
    <w:rsid w:val="003A3843"/>
    <w:rsid w:val="003A5C9C"/>
    <w:rsid w:val="003B00D9"/>
    <w:rsid w:val="003B7833"/>
    <w:rsid w:val="003C3BE6"/>
    <w:rsid w:val="003C624E"/>
    <w:rsid w:val="003D06EB"/>
    <w:rsid w:val="003D4A3E"/>
    <w:rsid w:val="003E090D"/>
    <w:rsid w:val="003F3041"/>
    <w:rsid w:val="003F358B"/>
    <w:rsid w:val="003F6DDA"/>
    <w:rsid w:val="003F7224"/>
    <w:rsid w:val="004013FE"/>
    <w:rsid w:val="0040233F"/>
    <w:rsid w:val="004068E8"/>
    <w:rsid w:val="004077DE"/>
    <w:rsid w:val="004110D6"/>
    <w:rsid w:val="00422AA7"/>
    <w:rsid w:val="0042622B"/>
    <w:rsid w:val="00427D21"/>
    <w:rsid w:val="00445768"/>
    <w:rsid w:val="00446929"/>
    <w:rsid w:val="00447F4A"/>
    <w:rsid w:val="00455AF2"/>
    <w:rsid w:val="00455CC6"/>
    <w:rsid w:val="00456F67"/>
    <w:rsid w:val="004644C2"/>
    <w:rsid w:val="00467F9C"/>
    <w:rsid w:val="00472FFE"/>
    <w:rsid w:val="004772E2"/>
    <w:rsid w:val="00477535"/>
    <w:rsid w:val="00486C02"/>
    <w:rsid w:val="00486C3E"/>
    <w:rsid w:val="00490F05"/>
    <w:rsid w:val="004B2090"/>
    <w:rsid w:val="004B2919"/>
    <w:rsid w:val="004B3381"/>
    <w:rsid w:val="004B382C"/>
    <w:rsid w:val="004C3EB8"/>
    <w:rsid w:val="004C49B5"/>
    <w:rsid w:val="004D3D52"/>
    <w:rsid w:val="004D5FAA"/>
    <w:rsid w:val="004D61EB"/>
    <w:rsid w:val="004E441E"/>
    <w:rsid w:val="004E46DF"/>
    <w:rsid w:val="004E7184"/>
    <w:rsid w:val="004F00A2"/>
    <w:rsid w:val="004F41C9"/>
    <w:rsid w:val="004F64F6"/>
    <w:rsid w:val="00500BCF"/>
    <w:rsid w:val="0051006C"/>
    <w:rsid w:val="0051099D"/>
    <w:rsid w:val="00512C73"/>
    <w:rsid w:val="005214EF"/>
    <w:rsid w:val="005259CE"/>
    <w:rsid w:val="00533131"/>
    <w:rsid w:val="0053455E"/>
    <w:rsid w:val="00534681"/>
    <w:rsid w:val="0053744D"/>
    <w:rsid w:val="0053760C"/>
    <w:rsid w:val="00540F0B"/>
    <w:rsid w:val="00541699"/>
    <w:rsid w:val="00541B2A"/>
    <w:rsid w:val="00545CB7"/>
    <w:rsid w:val="00547C37"/>
    <w:rsid w:val="00550D04"/>
    <w:rsid w:val="005525E2"/>
    <w:rsid w:val="00554734"/>
    <w:rsid w:val="00554B3F"/>
    <w:rsid w:val="0056068E"/>
    <w:rsid w:val="00563442"/>
    <w:rsid w:val="0056348E"/>
    <w:rsid w:val="00565B42"/>
    <w:rsid w:val="00571510"/>
    <w:rsid w:val="00572239"/>
    <w:rsid w:val="00586809"/>
    <w:rsid w:val="005A378B"/>
    <w:rsid w:val="005B00DE"/>
    <w:rsid w:val="005B35E2"/>
    <w:rsid w:val="005B3E0D"/>
    <w:rsid w:val="005B60C0"/>
    <w:rsid w:val="005B6C44"/>
    <w:rsid w:val="005C3408"/>
    <w:rsid w:val="005C3736"/>
    <w:rsid w:val="005C4CE6"/>
    <w:rsid w:val="005C7809"/>
    <w:rsid w:val="005D0F84"/>
    <w:rsid w:val="005D1FA9"/>
    <w:rsid w:val="005E0C3B"/>
    <w:rsid w:val="005F1584"/>
    <w:rsid w:val="00606107"/>
    <w:rsid w:val="006065E8"/>
    <w:rsid w:val="006122BA"/>
    <w:rsid w:val="00615BDC"/>
    <w:rsid w:val="006209FF"/>
    <w:rsid w:val="00621DEC"/>
    <w:rsid w:val="00622F0A"/>
    <w:rsid w:val="00625E0D"/>
    <w:rsid w:val="006270EA"/>
    <w:rsid w:val="00634D0C"/>
    <w:rsid w:val="00634D96"/>
    <w:rsid w:val="00637218"/>
    <w:rsid w:val="00640DA8"/>
    <w:rsid w:val="00647318"/>
    <w:rsid w:val="006478BF"/>
    <w:rsid w:val="00656B97"/>
    <w:rsid w:val="00660B19"/>
    <w:rsid w:val="006641E4"/>
    <w:rsid w:val="006656CF"/>
    <w:rsid w:val="00683964"/>
    <w:rsid w:val="00686EAE"/>
    <w:rsid w:val="00687867"/>
    <w:rsid w:val="00691BAF"/>
    <w:rsid w:val="00691DC4"/>
    <w:rsid w:val="00694EF7"/>
    <w:rsid w:val="00696E56"/>
    <w:rsid w:val="006A265C"/>
    <w:rsid w:val="006A73C1"/>
    <w:rsid w:val="006B2290"/>
    <w:rsid w:val="006B60B2"/>
    <w:rsid w:val="006B76B3"/>
    <w:rsid w:val="006C5874"/>
    <w:rsid w:val="006C5A8A"/>
    <w:rsid w:val="006D1C75"/>
    <w:rsid w:val="006D6D18"/>
    <w:rsid w:val="006E0F38"/>
    <w:rsid w:val="006E2E40"/>
    <w:rsid w:val="006E7DB0"/>
    <w:rsid w:val="006F492D"/>
    <w:rsid w:val="00702E45"/>
    <w:rsid w:val="00703F9E"/>
    <w:rsid w:val="0071704F"/>
    <w:rsid w:val="00717D88"/>
    <w:rsid w:val="00721091"/>
    <w:rsid w:val="00725620"/>
    <w:rsid w:val="007259A5"/>
    <w:rsid w:val="00726A43"/>
    <w:rsid w:val="00730AC4"/>
    <w:rsid w:val="00737077"/>
    <w:rsid w:val="007451FF"/>
    <w:rsid w:val="00745805"/>
    <w:rsid w:val="00751132"/>
    <w:rsid w:val="00752172"/>
    <w:rsid w:val="00760240"/>
    <w:rsid w:val="00763795"/>
    <w:rsid w:val="007640CD"/>
    <w:rsid w:val="00765589"/>
    <w:rsid w:val="007655DE"/>
    <w:rsid w:val="0076795C"/>
    <w:rsid w:val="00775645"/>
    <w:rsid w:val="007810E6"/>
    <w:rsid w:val="00782AE7"/>
    <w:rsid w:val="007859F5"/>
    <w:rsid w:val="00786056"/>
    <w:rsid w:val="007923B9"/>
    <w:rsid w:val="007942D3"/>
    <w:rsid w:val="00796ED0"/>
    <w:rsid w:val="007A161C"/>
    <w:rsid w:val="007A1D89"/>
    <w:rsid w:val="007A3F21"/>
    <w:rsid w:val="007A4ED4"/>
    <w:rsid w:val="007A7175"/>
    <w:rsid w:val="007B2099"/>
    <w:rsid w:val="007B2523"/>
    <w:rsid w:val="007B30F7"/>
    <w:rsid w:val="007B44E7"/>
    <w:rsid w:val="007B5E63"/>
    <w:rsid w:val="007B6C09"/>
    <w:rsid w:val="007B7741"/>
    <w:rsid w:val="007C4951"/>
    <w:rsid w:val="007D45FE"/>
    <w:rsid w:val="007E09DA"/>
    <w:rsid w:val="007E0F8A"/>
    <w:rsid w:val="007E4ED5"/>
    <w:rsid w:val="007E50D7"/>
    <w:rsid w:val="007E791F"/>
    <w:rsid w:val="007F31A2"/>
    <w:rsid w:val="007F718D"/>
    <w:rsid w:val="00801FAD"/>
    <w:rsid w:val="00803FF2"/>
    <w:rsid w:val="00810DB7"/>
    <w:rsid w:val="0081294A"/>
    <w:rsid w:val="008178B6"/>
    <w:rsid w:val="00835D7C"/>
    <w:rsid w:val="00840507"/>
    <w:rsid w:val="00844AEA"/>
    <w:rsid w:val="00847A41"/>
    <w:rsid w:val="00851A8D"/>
    <w:rsid w:val="00854E38"/>
    <w:rsid w:val="00856E9E"/>
    <w:rsid w:val="00865B74"/>
    <w:rsid w:val="00866063"/>
    <w:rsid w:val="00877927"/>
    <w:rsid w:val="00882CE6"/>
    <w:rsid w:val="0088690B"/>
    <w:rsid w:val="008948E6"/>
    <w:rsid w:val="008974F0"/>
    <w:rsid w:val="008A1499"/>
    <w:rsid w:val="008A3A2E"/>
    <w:rsid w:val="008B012A"/>
    <w:rsid w:val="008B0876"/>
    <w:rsid w:val="008B2F28"/>
    <w:rsid w:val="008B39F0"/>
    <w:rsid w:val="008C4890"/>
    <w:rsid w:val="008C56C2"/>
    <w:rsid w:val="008C7B99"/>
    <w:rsid w:val="008E7663"/>
    <w:rsid w:val="008F2301"/>
    <w:rsid w:val="008F302D"/>
    <w:rsid w:val="00901728"/>
    <w:rsid w:val="00906E17"/>
    <w:rsid w:val="00907A34"/>
    <w:rsid w:val="00907F3D"/>
    <w:rsid w:val="00917678"/>
    <w:rsid w:val="00930BA1"/>
    <w:rsid w:val="0093169E"/>
    <w:rsid w:val="00931E44"/>
    <w:rsid w:val="00934C92"/>
    <w:rsid w:val="00935618"/>
    <w:rsid w:val="009409AB"/>
    <w:rsid w:val="00944469"/>
    <w:rsid w:val="00946756"/>
    <w:rsid w:val="009504F0"/>
    <w:rsid w:val="009505C9"/>
    <w:rsid w:val="00950752"/>
    <w:rsid w:val="0095444F"/>
    <w:rsid w:val="00954899"/>
    <w:rsid w:val="00961643"/>
    <w:rsid w:val="0096349C"/>
    <w:rsid w:val="00966424"/>
    <w:rsid w:val="0096720F"/>
    <w:rsid w:val="009675CA"/>
    <w:rsid w:val="00970911"/>
    <w:rsid w:val="009710F8"/>
    <w:rsid w:val="009750B7"/>
    <w:rsid w:val="00975497"/>
    <w:rsid w:val="00990266"/>
    <w:rsid w:val="009A2041"/>
    <w:rsid w:val="009A62C0"/>
    <w:rsid w:val="009B1573"/>
    <w:rsid w:val="009B3246"/>
    <w:rsid w:val="009C01DA"/>
    <w:rsid w:val="009C1F2B"/>
    <w:rsid w:val="009C2BF7"/>
    <w:rsid w:val="009C2DE6"/>
    <w:rsid w:val="009D069C"/>
    <w:rsid w:val="009D1868"/>
    <w:rsid w:val="009D2557"/>
    <w:rsid w:val="009E1EDD"/>
    <w:rsid w:val="009E3660"/>
    <w:rsid w:val="009E67A1"/>
    <w:rsid w:val="009E6F3E"/>
    <w:rsid w:val="009E73E3"/>
    <w:rsid w:val="009F1980"/>
    <w:rsid w:val="009F25AD"/>
    <w:rsid w:val="009F5204"/>
    <w:rsid w:val="00A01335"/>
    <w:rsid w:val="00A111D1"/>
    <w:rsid w:val="00A117F7"/>
    <w:rsid w:val="00A16E29"/>
    <w:rsid w:val="00A20643"/>
    <w:rsid w:val="00A21C96"/>
    <w:rsid w:val="00A223D7"/>
    <w:rsid w:val="00A30BFD"/>
    <w:rsid w:val="00A36D40"/>
    <w:rsid w:val="00A408B4"/>
    <w:rsid w:val="00A43716"/>
    <w:rsid w:val="00A45BC6"/>
    <w:rsid w:val="00A46951"/>
    <w:rsid w:val="00A469E2"/>
    <w:rsid w:val="00A5065D"/>
    <w:rsid w:val="00A608B6"/>
    <w:rsid w:val="00A63258"/>
    <w:rsid w:val="00A63EDA"/>
    <w:rsid w:val="00A65101"/>
    <w:rsid w:val="00A65A6B"/>
    <w:rsid w:val="00A65E1B"/>
    <w:rsid w:val="00A74E4E"/>
    <w:rsid w:val="00A80242"/>
    <w:rsid w:val="00A8116E"/>
    <w:rsid w:val="00A82775"/>
    <w:rsid w:val="00A83591"/>
    <w:rsid w:val="00A84057"/>
    <w:rsid w:val="00A86F68"/>
    <w:rsid w:val="00A87F37"/>
    <w:rsid w:val="00A90BA3"/>
    <w:rsid w:val="00A92FDA"/>
    <w:rsid w:val="00AA523C"/>
    <w:rsid w:val="00AA6F92"/>
    <w:rsid w:val="00AB01E7"/>
    <w:rsid w:val="00AB0BF5"/>
    <w:rsid w:val="00AB6934"/>
    <w:rsid w:val="00AB7D26"/>
    <w:rsid w:val="00AC0A80"/>
    <w:rsid w:val="00AC4BAD"/>
    <w:rsid w:val="00AC7CF0"/>
    <w:rsid w:val="00AD114B"/>
    <w:rsid w:val="00AE3382"/>
    <w:rsid w:val="00AE7825"/>
    <w:rsid w:val="00AF11D2"/>
    <w:rsid w:val="00AF42DE"/>
    <w:rsid w:val="00AF4A61"/>
    <w:rsid w:val="00AF60C5"/>
    <w:rsid w:val="00B00FC8"/>
    <w:rsid w:val="00B02DC7"/>
    <w:rsid w:val="00B04FF6"/>
    <w:rsid w:val="00B10847"/>
    <w:rsid w:val="00B11425"/>
    <w:rsid w:val="00B13974"/>
    <w:rsid w:val="00B15FAA"/>
    <w:rsid w:val="00B31184"/>
    <w:rsid w:val="00B3369F"/>
    <w:rsid w:val="00B33F49"/>
    <w:rsid w:val="00B34BDA"/>
    <w:rsid w:val="00B35ECB"/>
    <w:rsid w:val="00B37F03"/>
    <w:rsid w:val="00B42BA3"/>
    <w:rsid w:val="00B46670"/>
    <w:rsid w:val="00B54BB1"/>
    <w:rsid w:val="00B666E9"/>
    <w:rsid w:val="00B713DC"/>
    <w:rsid w:val="00B764C4"/>
    <w:rsid w:val="00B85ADB"/>
    <w:rsid w:val="00B90458"/>
    <w:rsid w:val="00B909F0"/>
    <w:rsid w:val="00B94E6C"/>
    <w:rsid w:val="00B9588C"/>
    <w:rsid w:val="00B978DC"/>
    <w:rsid w:val="00B97BC5"/>
    <w:rsid w:val="00B97DF5"/>
    <w:rsid w:val="00BA0570"/>
    <w:rsid w:val="00BA153A"/>
    <w:rsid w:val="00BA2E1F"/>
    <w:rsid w:val="00BA5FF6"/>
    <w:rsid w:val="00BA624F"/>
    <w:rsid w:val="00BB4606"/>
    <w:rsid w:val="00BC4E4A"/>
    <w:rsid w:val="00BC7393"/>
    <w:rsid w:val="00BD1F7A"/>
    <w:rsid w:val="00BD554B"/>
    <w:rsid w:val="00BD708D"/>
    <w:rsid w:val="00BE1C94"/>
    <w:rsid w:val="00BE5299"/>
    <w:rsid w:val="00BE6118"/>
    <w:rsid w:val="00BE6F8C"/>
    <w:rsid w:val="00BE7448"/>
    <w:rsid w:val="00BF25AE"/>
    <w:rsid w:val="00C0107E"/>
    <w:rsid w:val="00C012C5"/>
    <w:rsid w:val="00C01645"/>
    <w:rsid w:val="00C01EC7"/>
    <w:rsid w:val="00C02085"/>
    <w:rsid w:val="00C038E0"/>
    <w:rsid w:val="00C04984"/>
    <w:rsid w:val="00C11749"/>
    <w:rsid w:val="00C23010"/>
    <w:rsid w:val="00C23D2F"/>
    <w:rsid w:val="00C355F2"/>
    <w:rsid w:val="00C41F77"/>
    <w:rsid w:val="00C4348A"/>
    <w:rsid w:val="00C443BD"/>
    <w:rsid w:val="00C451C5"/>
    <w:rsid w:val="00C5101A"/>
    <w:rsid w:val="00C51978"/>
    <w:rsid w:val="00C5389D"/>
    <w:rsid w:val="00C634E5"/>
    <w:rsid w:val="00C6676D"/>
    <w:rsid w:val="00C67FCD"/>
    <w:rsid w:val="00C84242"/>
    <w:rsid w:val="00C8555D"/>
    <w:rsid w:val="00C85999"/>
    <w:rsid w:val="00C86D91"/>
    <w:rsid w:val="00C8792E"/>
    <w:rsid w:val="00C90C6E"/>
    <w:rsid w:val="00C9161D"/>
    <w:rsid w:val="00C946FE"/>
    <w:rsid w:val="00CA0C1D"/>
    <w:rsid w:val="00CA25F3"/>
    <w:rsid w:val="00CB140F"/>
    <w:rsid w:val="00CB6714"/>
    <w:rsid w:val="00CB6DA7"/>
    <w:rsid w:val="00CC2570"/>
    <w:rsid w:val="00CC4340"/>
    <w:rsid w:val="00CD37DC"/>
    <w:rsid w:val="00CD783D"/>
    <w:rsid w:val="00CE2BF8"/>
    <w:rsid w:val="00CE5E17"/>
    <w:rsid w:val="00CF1505"/>
    <w:rsid w:val="00CF1848"/>
    <w:rsid w:val="00CF3FB6"/>
    <w:rsid w:val="00CF4444"/>
    <w:rsid w:val="00D03BAD"/>
    <w:rsid w:val="00D12044"/>
    <w:rsid w:val="00D12651"/>
    <w:rsid w:val="00D170D9"/>
    <w:rsid w:val="00D17C8B"/>
    <w:rsid w:val="00D21A38"/>
    <w:rsid w:val="00D21F54"/>
    <w:rsid w:val="00D22282"/>
    <w:rsid w:val="00D33EFC"/>
    <w:rsid w:val="00D361EC"/>
    <w:rsid w:val="00D36D96"/>
    <w:rsid w:val="00D40DBC"/>
    <w:rsid w:val="00D53D09"/>
    <w:rsid w:val="00D61891"/>
    <w:rsid w:val="00D61C85"/>
    <w:rsid w:val="00D6456F"/>
    <w:rsid w:val="00D744A5"/>
    <w:rsid w:val="00D74833"/>
    <w:rsid w:val="00D75CA6"/>
    <w:rsid w:val="00D75FAD"/>
    <w:rsid w:val="00D76A18"/>
    <w:rsid w:val="00D80849"/>
    <w:rsid w:val="00D81FFD"/>
    <w:rsid w:val="00D82594"/>
    <w:rsid w:val="00D82E8F"/>
    <w:rsid w:val="00D84623"/>
    <w:rsid w:val="00D868AE"/>
    <w:rsid w:val="00D9194E"/>
    <w:rsid w:val="00D95060"/>
    <w:rsid w:val="00DA20D8"/>
    <w:rsid w:val="00DA2A30"/>
    <w:rsid w:val="00DA774B"/>
    <w:rsid w:val="00DB0121"/>
    <w:rsid w:val="00DB5DA0"/>
    <w:rsid w:val="00DB5E0F"/>
    <w:rsid w:val="00DC0AC2"/>
    <w:rsid w:val="00DD118C"/>
    <w:rsid w:val="00DD3D53"/>
    <w:rsid w:val="00DD4821"/>
    <w:rsid w:val="00DD4DDB"/>
    <w:rsid w:val="00DD68A7"/>
    <w:rsid w:val="00DD6C55"/>
    <w:rsid w:val="00DE2BC6"/>
    <w:rsid w:val="00DE3A64"/>
    <w:rsid w:val="00DE50B6"/>
    <w:rsid w:val="00DE765C"/>
    <w:rsid w:val="00DF328E"/>
    <w:rsid w:val="00DF4E3E"/>
    <w:rsid w:val="00DF61D1"/>
    <w:rsid w:val="00DF698E"/>
    <w:rsid w:val="00E048AB"/>
    <w:rsid w:val="00E078F9"/>
    <w:rsid w:val="00E1381B"/>
    <w:rsid w:val="00E13949"/>
    <w:rsid w:val="00E15125"/>
    <w:rsid w:val="00E17EDB"/>
    <w:rsid w:val="00E235F5"/>
    <w:rsid w:val="00E33836"/>
    <w:rsid w:val="00E35A78"/>
    <w:rsid w:val="00E40432"/>
    <w:rsid w:val="00E42877"/>
    <w:rsid w:val="00E44339"/>
    <w:rsid w:val="00E52028"/>
    <w:rsid w:val="00E52FA3"/>
    <w:rsid w:val="00E573D9"/>
    <w:rsid w:val="00E66235"/>
    <w:rsid w:val="00E7300E"/>
    <w:rsid w:val="00E8132A"/>
    <w:rsid w:val="00E83C24"/>
    <w:rsid w:val="00E911FD"/>
    <w:rsid w:val="00E9318D"/>
    <w:rsid w:val="00E93F3E"/>
    <w:rsid w:val="00E95001"/>
    <w:rsid w:val="00EA5150"/>
    <w:rsid w:val="00EB160E"/>
    <w:rsid w:val="00EB2568"/>
    <w:rsid w:val="00EB562B"/>
    <w:rsid w:val="00EB5DE1"/>
    <w:rsid w:val="00EC133A"/>
    <w:rsid w:val="00EC2EF8"/>
    <w:rsid w:val="00ED162B"/>
    <w:rsid w:val="00ED46FA"/>
    <w:rsid w:val="00ED63C6"/>
    <w:rsid w:val="00EE0653"/>
    <w:rsid w:val="00EE1C5C"/>
    <w:rsid w:val="00EE3504"/>
    <w:rsid w:val="00EE7131"/>
    <w:rsid w:val="00EF567C"/>
    <w:rsid w:val="00EF7810"/>
    <w:rsid w:val="00F023B2"/>
    <w:rsid w:val="00F063C2"/>
    <w:rsid w:val="00F06F13"/>
    <w:rsid w:val="00F11242"/>
    <w:rsid w:val="00F11CF6"/>
    <w:rsid w:val="00F11F94"/>
    <w:rsid w:val="00F14793"/>
    <w:rsid w:val="00F149DC"/>
    <w:rsid w:val="00F216B7"/>
    <w:rsid w:val="00F23C37"/>
    <w:rsid w:val="00F24F88"/>
    <w:rsid w:val="00F25143"/>
    <w:rsid w:val="00F26E0C"/>
    <w:rsid w:val="00F303C1"/>
    <w:rsid w:val="00F31EC7"/>
    <w:rsid w:val="00F320F6"/>
    <w:rsid w:val="00F403A2"/>
    <w:rsid w:val="00F41034"/>
    <w:rsid w:val="00F44995"/>
    <w:rsid w:val="00F50900"/>
    <w:rsid w:val="00F53193"/>
    <w:rsid w:val="00F5357E"/>
    <w:rsid w:val="00F6034A"/>
    <w:rsid w:val="00F60743"/>
    <w:rsid w:val="00F62722"/>
    <w:rsid w:val="00F6586C"/>
    <w:rsid w:val="00F720E7"/>
    <w:rsid w:val="00F760FF"/>
    <w:rsid w:val="00F82CD3"/>
    <w:rsid w:val="00F831F2"/>
    <w:rsid w:val="00F858C9"/>
    <w:rsid w:val="00F9038B"/>
    <w:rsid w:val="00F90887"/>
    <w:rsid w:val="00F908F4"/>
    <w:rsid w:val="00F94774"/>
    <w:rsid w:val="00F96247"/>
    <w:rsid w:val="00FA3708"/>
    <w:rsid w:val="00FA663B"/>
    <w:rsid w:val="00FB19B9"/>
    <w:rsid w:val="00FB2C4F"/>
    <w:rsid w:val="00FB6391"/>
    <w:rsid w:val="00FB707D"/>
    <w:rsid w:val="00FB7CFB"/>
    <w:rsid w:val="00FC022C"/>
    <w:rsid w:val="00FC53DB"/>
    <w:rsid w:val="00FD6122"/>
    <w:rsid w:val="00FD6EFC"/>
    <w:rsid w:val="00FE373E"/>
    <w:rsid w:val="00FF0409"/>
    <w:rsid w:val="00FF170C"/>
    <w:rsid w:val="00FF2779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6B7AE3"/>
  <w15:docId w15:val="{53DD5FF7-0621-4BDF-B34D-3564AEF9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DA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B34BDA"/>
    <w:pPr>
      <w:keepNext/>
      <w:keepLines/>
      <w:numPr>
        <w:numId w:val="21"/>
      </w:numPr>
      <w:tabs>
        <w:tab w:val="clear" w:pos="567"/>
      </w:tabs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B34BDA"/>
    <w:pPr>
      <w:keepNext/>
      <w:keepLines/>
      <w:numPr>
        <w:ilvl w:val="1"/>
        <w:numId w:val="21"/>
      </w:numPr>
      <w:tabs>
        <w:tab w:val="clear" w:pos="567"/>
      </w:tabs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B34BDA"/>
    <w:pPr>
      <w:keepNext/>
      <w:keepLines/>
      <w:numPr>
        <w:ilvl w:val="2"/>
        <w:numId w:val="21"/>
      </w:numPr>
      <w:tabs>
        <w:tab w:val="clear" w:pos="567"/>
      </w:tabs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B34BDA"/>
    <w:pPr>
      <w:keepNext/>
      <w:numPr>
        <w:ilvl w:val="3"/>
        <w:numId w:val="21"/>
      </w:numPr>
      <w:tabs>
        <w:tab w:val="clear" w:pos="567"/>
      </w:tabs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B34BDA"/>
    <w:pPr>
      <w:keepNext/>
      <w:numPr>
        <w:ilvl w:val="4"/>
        <w:numId w:val="21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B34BDA"/>
    <w:pPr>
      <w:keepNext/>
      <w:keepLines/>
      <w:numPr>
        <w:ilvl w:val="5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B34BDA"/>
    <w:pPr>
      <w:keepNext/>
      <w:keepLines/>
      <w:widowControl w:val="0"/>
      <w:numPr>
        <w:ilvl w:val="6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B34BDA"/>
    <w:pPr>
      <w:keepNext/>
      <w:keepLines/>
      <w:widowControl w:val="0"/>
      <w:numPr>
        <w:ilvl w:val="7"/>
        <w:numId w:val="25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B34BDA"/>
    <w:pPr>
      <w:keepNext/>
      <w:widowControl w:val="0"/>
      <w:numPr>
        <w:ilvl w:val="8"/>
        <w:numId w:val="25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B34BDA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B34BD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34BDA"/>
    <w:rPr>
      <w:rFonts w:ascii="Times New Roman" w:eastAsiaTheme="majorEastAsia" w:hAnsi="Times New Roman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B34BDA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34BDA"/>
    <w:rPr>
      <w:rFonts w:eastAsiaTheme="minorHAnsi"/>
      <w:kern w:val="2"/>
      <w:sz w:val="22"/>
      <w:szCs w:val="22"/>
      <w:lang w:val="en-CA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4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DA"/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4B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4BDA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BDA"/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B34BDA"/>
    <w:rPr>
      <w:rFonts w:ascii="Times New Roman Bold" w:eastAsiaTheme="majorEastAsia" w:hAnsi="Times New Roman Bold" w:cstheme="majorBidi"/>
      <w:b/>
      <w:szCs w:val="26"/>
      <w:lang w:val="en-US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B34BDA"/>
    <w:rPr>
      <w:rFonts w:ascii="Times New Roman" w:eastAsiaTheme="majorEastAsia" w:hAnsi="Times New Roman" w:cs="Times New Roman"/>
      <w:i/>
      <w:iCs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rsid w:val="00B34BDA"/>
    <w:rPr>
      <w:rFonts w:ascii="Times New Roman" w:eastAsia="SimSun" w:hAnsi="Times New Roman" w:cs="Times New Roman"/>
      <w:bCs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9Char">
    <w:name w:val="Heading 9 Char"/>
    <w:basedOn w:val="DefaultParagraphFont"/>
    <w:link w:val="Heading9"/>
    <w:rsid w:val="00B34BDA"/>
    <w:rPr>
      <w:rFonts w:ascii="Times New Roman" w:eastAsia="SimSun" w:hAnsi="Times New Roman" w:cs="Times New Roman"/>
      <w:snapToGrid w:val="0"/>
      <w:sz w:val="22"/>
      <w:szCs w:val="22"/>
      <w:u w:val="single"/>
      <w:lang w:val="en-US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  <w:lang w:val="en-GB"/>
    </w:rPr>
  </w:style>
  <w:style w:type="paragraph" w:styleId="TOC2">
    <w:name w:val="toc 2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  <w:lang w:val="en-GB"/>
    </w:rPr>
  </w:style>
  <w:style w:type="paragraph" w:styleId="TOC3">
    <w:name w:val="toc 3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  <w:lang w:val="en-GB"/>
    </w:rPr>
  </w:style>
  <w:style w:type="paragraph" w:styleId="TOC4">
    <w:name w:val="toc 4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  <w:lang w:val="en-GB"/>
    </w:rPr>
  </w:style>
  <w:style w:type="paragraph" w:styleId="TOC5">
    <w:name w:val="toc 5"/>
    <w:basedOn w:val="CBDNormal"/>
    <w:next w:val="Normal"/>
    <w:uiPriority w:val="39"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  <w:lang w:val="en-GB"/>
    </w:rPr>
  </w:style>
  <w:style w:type="paragraph" w:styleId="TOC6">
    <w:name w:val="toc 6"/>
    <w:basedOn w:val="Normal"/>
    <w:next w:val="Normal"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  <w:lang w:val="en-GB"/>
    </w:rPr>
  </w:style>
  <w:style w:type="paragraph" w:styleId="TOC7">
    <w:name w:val="toc 7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  <w:lang w:val="en-GB"/>
    </w:rPr>
  </w:style>
  <w:style w:type="paragraph" w:styleId="TOC8">
    <w:name w:val="toc 8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  <w:lang w:val="en-GB"/>
    </w:rPr>
  </w:style>
  <w:style w:type="paragraph" w:styleId="TOC9">
    <w:name w:val="toc 9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B34BDA"/>
    <w:rPr>
      <w:rFonts w:ascii="Times New Roman" w:hAnsi="Times New Roman"/>
      <w:color w:val="0000FF" w:themeColor="hyperlink"/>
      <w:u w:val="single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B34BD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qFormat/>
    <w:rsid w:val="00B34BDA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B34BDA"/>
    <w:rPr>
      <w:szCs w:val="18"/>
      <w:lang w:val="en-CA"/>
    </w:rPr>
  </w:style>
  <w:style w:type="paragraph" w:customStyle="1" w:styleId="Annex">
    <w:name w:val="Annex"/>
    <w:basedOn w:val="Normal"/>
    <w:semiHidden/>
    <w:qFormat/>
    <w:rsid w:val="00B34BDA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B34BDA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  <w:lang w:val="en-GB"/>
    </w:rPr>
  </w:style>
  <w:style w:type="paragraph" w:customStyle="1" w:styleId="CBDNormalNumber">
    <w:name w:val="CBD_Normal_Number"/>
    <w:basedOn w:val="CBDNormal"/>
    <w:qFormat/>
    <w:rsid w:val="00B34BDA"/>
    <w:pPr>
      <w:numPr>
        <w:numId w:val="16"/>
      </w:numPr>
      <w:tabs>
        <w:tab w:val="left" w:pos="3969"/>
      </w:tabs>
      <w:spacing w:before="120" w:after="120"/>
    </w:pPr>
    <w:rPr>
      <w:lang w:val="en-GB"/>
    </w:rPr>
  </w:style>
  <w:style w:type="paragraph" w:customStyle="1" w:styleId="AFCorNNormal">
    <w:name w:val="AF_CorNNormal"/>
    <w:basedOn w:val="Normal"/>
    <w:unhideWhenUsed/>
    <w:rsid w:val="00B34BDA"/>
    <w:pPr>
      <w:jc w:val="left"/>
    </w:pPr>
    <w:rPr>
      <w:lang w:val="en-GB"/>
    </w:rPr>
  </w:style>
  <w:style w:type="paragraph" w:customStyle="1" w:styleId="AEDistrNormal">
    <w:name w:val="AE_DistrNormal"/>
    <w:basedOn w:val="Normal"/>
    <w:unhideWhenUsed/>
    <w:rsid w:val="00B34BDA"/>
    <w:pPr>
      <w:jc w:val="left"/>
    </w:pPr>
    <w:rPr>
      <w:lang w:val="en-GB"/>
    </w:rPr>
  </w:style>
  <w:style w:type="paragraph" w:customStyle="1" w:styleId="AASmallLogo">
    <w:name w:val="AA_SmallLogo"/>
    <w:basedOn w:val="AEDistrNormal"/>
    <w:unhideWhenUsed/>
    <w:rsid w:val="00B34BDA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B34BDA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DA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paragraph" w:customStyle="1" w:styleId="Item">
    <w:name w:val="Item"/>
    <w:basedOn w:val="Normal"/>
    <w:semiHidden/>
    <w:qFormat/>
    <w:rsid w:val="00B34BDA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  <w:lang w:val="en-GB"/>
    </w:rPr>
  </w:style>
  <w:style w:type="paragraph" w:customStyle="1" w:styleId="CBDNormal">
    <w:name w:val="CBD_Normal"/>
    <w:unhideWhenUsed/>
    <w:qFormat/>
    <w:rsid w:val="00B34B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List">
    <w:name w:val="List"/>
    <w:basedOn w:val="Normal"/>
    <w:semiHidden/>
    <w:rsid w:val="00B34BDA"/>
    <w:pPr>
      <w:contextualSpacing/>
    </w:pPr>
  </w:style>
  <w:style w:type="numbering" w:customStyle="1" w:styleId="ListCBD">
    <w:name w:val="ListCBD"/>
    <w:basedOn w:val="NoList"/>
    <w:uiPriority w:val="99"/>
    <w:rsid w:val="00B34BDA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B34BDA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B34BDA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B34BDA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B34BDA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B34BDA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B34BDA"/>
    <w:pPr>
      <w:spacing w:after="120"/>
      <w:ind w:left="1134" w:firstLine="567"/>
    </w:pPr>
  </w:style>
  <w:style w:type="paragraph" w:customStyle="1" w:styleId="CBDDesicionAnnex">
    <w:name w:val="CBD_DesicionAnnex"/>
    <w:basedOn w:val="CBDNormal"/>
    <w:next w:val="CBDDesicionText"/>
    <w:qFormat/>
    <w:rsid w:val="00B34BDA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B34BDA"/>
    <w:pPr>
      <w:keepNext/>
      <w:keepLines/>
      <w:spacing w:after="240"/>
      <w:jc w:val="left"/>
    </w:pPr>
    <w:rPr>
      <w:b/>
      <w:sz w:val="28"/>
      <w:lang w:val="en-GB" w:bidi="ar-SY"/>
    </w:rPr>
  </w:style>
  <w:style w:type="paragraph" w:customStyle="1" w:styleId="CBDSubTitle">
    <w:name w:val="CBD_SubTitle"/>
    <w:basedOn w:val="CBDNormal"/>
    <w:qFormat/>
    <w:rsid w:val="00B34BDA"/>
    <w:pPr>
      <w:keepNext/>
      <w:keepLines/>
      <w:spacing w:before="240" w:after="240"/>
      <w:ind w:left="567"/>
      <w:jc w:val="left"/>
    </w:pPr>
    <w:rPr>
      <w:b/>
      <w:lang w:val="en-GB"/>
    </w:rPr>
  </w:style>
  <w:style w:type="paragraph" w:customStyle="1" w:styleId="CBDTitle">
    <w:name w:val="CBD_Title"/>
    <w:basedOn w:val="CBDNormal"/>
    <w:next w:val="CBDSubTitle"/>
    <w:qFormat/>
    <w:rsid w:val="00B34BDA"/>
    <w:pPr>
      <w:keepNext/>
      <w:keepLines/>
      <w:spacing w:before="240" w:after="240"/>
      <w:ind w:left="567"/>
      <w:jc w:val="left"/>
    </w:pPr>
    <w:rPr>
      <w:b/>
      <w:sz w:val="28"/>
      <w:lang w:val="en-GB"/>
    </w:rPr>
  </w:style>
  <w:style w:type="paragraph" w:customStyle="1" w:styleId="AENormal">
    <w:name w:val="AE_Normal"/>
    <w:basedOn w:val="Normal"/>
    <w:rsid w:val="00B34BDA"/>
    <w:rPr>
      <w:lang w:val="en-GB"/>
    </w:rPr>
  </w:style>
  <w:style w:type="paragraph" w:customStyle="1" w:styleId="CBDH1">
    <w:name w:val="CBD_H1"/>
    <w:basedOn w:val="CBDNormal"/>
    <w:qFormat/>
    <w:rsid w:val="00B34BDA"/>
    <w:pPr>
      <w:keepNext/>
      <w:keepLines/>
      <w:spacing w:before="240" w:after="120"/>
      <w:ind w:left="567" w:hanging="567"/>
      <w:jc w:val="left"/>
      <w:outlineLvl w:val="0"/>
    </w:pPr>
    <w:rPr>
      <w:b/>
      <w:sz w:val="28"/>
      <w:lang w:val="en-GB"/>
    </w:rPr>
  </w:style>
  <w:style w:type="paragraph" w:customStyle="1" w:styleId="CBDH2">
    <w:name w:val="CBD_H2"/>
    <w:basedOn w:val="CBDNormal"/>
    <w:qFormat/>
    <w:rsid w:val="00B34BDA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B34BDA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B34BDA"/>
    <w:rPr>
      <w:sz w:val="20"/>
    </w:rPr>
  </w:style>
  <w:style w:type="paragraph" w:customStyle="1" w:styleId="CBDHeader">
    <w:name w:val="CBD_Header"/>
    <w:basedOn w:val="CBDNormal"/>
    <w:next w:val="CBDFooter"/>
    <w:qFormat/>
    <w:rsid w:val="00B34BDA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B34BDA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PlainTable1">
    <w:name w:val="Plain Table 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SmartHyperlink">
    <w:name w:val="Smart Hyperlink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B34BDA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  <w:style w:type="paragraph" w:customStyle="1" w:styleId="CBDAgendaItem-1">
    <w:name w:val="CBD_AgendaItem-1"/>
    <w:basedOn w:val="Normal"/>
    <w:qFormat/>
    <w:rsid w:val="00B34BDA"/>
    <w:pPr>
      <w:keepNext/>
      <w:keepLines/>
      <w:spacing w:before="240" w:after="120"/>
      <w:jc w:val="left"/>
    </w:pPr>
    <w:rPr>
      <w:rFonts w:ascii="Times New Roman Bold" w:hAnsi="Times New Roman Bold" w:cs="Times New Roman Bold"/>
      <w:b/>
      <w:sz w:val="24"/>
      <w:szCs w:val="24"/>
    </w:rPr>
  </w:style>
  <w:style w:type="paragraph" w:customStyle="1" w:styleId="CBDAgendaItem-2a">
    <w:name w:val="CBD_AgendaItem-2(a)"/>
    <w:basedOn w:val="CBDAgendaItem-1"/>
    <w:qFormat/>
    <w:rsid w:val="00B34BDA"/>
    <w:pPr>
      <w:ind w:left="567" w:hanging="567"/>
    </w:pPr>
    <w:rPr>
      <w:sz w:val="22"/>
    </w:rPr>
  </w:style>
  <w:style w:type="paragraph" w:customStyle="1" w:styleId="CBDAgendaItem-3">
    <w:name w:val="CBD_AgendaItem-3"/>
    <w:basedOn w:val="CBDAgendaItem-1"/>
    <w:qFormat/>
    <w:rsid w:val="00B34BDA"/>
    <w:pPr>
      <w:ind w:left="567" w:hanging="567"/>
    </w:pPr>
    <w:rPr>
      <w:sz w:val="20"/>
    </w:rPr>
  </w:style>
  <w:style w:type="paragraph" w:customStyle="1" w:styleId="CBDpara-item">
    <w:name w:val="CBD_para-item"/>
    <w:basedOn w:val="Normal"/>
    <w:qFormat/>
    <w:rsid w:val="00B34BDA"/>
    <w:pPr>
      <w:tabs>
        <w:tab w:val="clear" w:pos="567"/>
      </w:tabs>
      <w:spacing w:before="120" w:after="120"/>
      <w:ind w:left="1134" w:hanging="567"/>
      <w:jc w:val="left"/>
    </w:pPr>
  </w:style>
  <w:style w:type="paragraph" w:customStyle="1" w:styleId="CBDprov-agendaItem">
    <w:name w:val="CBD_prov-agenda_Item"/>
    <w:basedOn w:val="CBDNormalNumber"/>
    <w:qFormat/>
    <w:rsid w:val="00B34BDA"/>
  </w:style>
  <w:style w:type="paragraph" w:customStyle="1" w:styleId="CBDRecommendText">
    <w:name w:val="CBD_RecommendText"/>
    <w:basedOn w:val="Normal"/>
    <w:qFormat/>
    <w:rsid w:val="00B34BDA"/>
    <w:pPr>
      <w:spacing w:after="120"/>
      <w:ind w:left="567"/>
    </w:pPr>
  </w:style>
  <w:style w:type="paragraph" w:customStyle="1" w:styleId="CBDsubpara-item">
    <w:name w:val="CBD_subpara-item"/>
    <w:basedOn w:val="CBDpara-item"/>
    <w:qFormat/>
    <w:rsid w:val="00B34BDA"/>
    <w:pPr>
      <w:tabs>
        <w:tab w:val="clear" w:pos="1134"/>
      </w:tabs>
      <w:ind w:left="1701"/>
    </w:pPr>
  </w:style>
  <w:style w:type="character" w:customStyle="1" w:styleId="15">
    <w:name w:val="15"/>
    <w:basedOn w:val="DefaultParagraphFont"/>
    <w:rsid w:val="005F1584"/>
    <w:rPr>
      <w:rFonts w:ascii="Cambria" w:eastAsia="Cambria" w:hAnsi="Cambria" w:cs="Cambria" w:hint="default"/>
      <w:vertAlign w:val="superscript"/>
    </w:rPr>
  </w:style>
  <w:style w:type="character" w:customStyle="1" w:styleId="1">
    <w:name w:val="脚注文本 字符1"/>
    <w:basedOn w:val="DefaultParagraphFont"/>
    <w:uiPriority w:val="99"/>
    <w:semiHidden/>
    <w:rsid w:val="00810DB7"/>
    <w:rPr>
      <w:rFonts w:ascii="Times New Roman" w:eastAsia="SimSun" w:hAnsi="Times New Roman" w:cs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www.cbd.int/decisions/cop?m=cop-15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www.cbd.int/decisions/cop?m=cop-1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ecisions/cop/?m=cop-1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oc/decisions/cop-15/cop-15-dec-12-zh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ecisions/cop/?m=cop-15" TargetMode="External"/><Relationship Id="rId2" Type="http://schemas.openxmlformats.org/officeDocument/2006/relationships/hyperlink" Target="https://www.cbd.int/documents/CBD/SBI/7/9" TargetMode="External"/><Relationship Id="rId1" Type="http://schemas.openxmlformats.org/officeDocument/2006/relationships/hyperlink" Target="https://www.cbd.int/doc/decisions/cop-15/cop-15-dec-04-zh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BEIROPA\Downloads\sbi-07-template-en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33f83e4c-9242-4b83-8119-3ee48f7e7c8e"/>
    <ds:schemaRef ds:uri="5f64400a-97a4-438a-bd79-154f0fe987d2"/>
  </ds:schemaRefs>
</ds:datastoreItem>
</file>

<file path=customXml/itemProps3.xml><?xml version="1.0" encoding="utf-8"?>
<ds:datastoreItem xmlns:ds="http://schemas.openxmlformats.org/officeDocument/2006/customXml" ds:itemID="{E8B12EE2-320F-421F-9303-424B23868723}"/>
</file>

<file path=customXml/itemProps4.xml><?xml version="1.0" encoding="utf-8"?>
<ds:datastoreItem xmlns:ds="http://schemas.openxmlformats.org/officeDocument/2006/customXml" ds:itemID="{892A0005-6FD8-455B-8E42-C9C8F0DF202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sbi-07-template-en(1).dotm</Template>
  <TotalTime>52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the role of subnational and local governments in the implementation of the Kunming-Montreal Global Biodiversity Framework</vt:lpstr>
    </vt:vector>
  </TitlesOfParts>
  <Company>SCBD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the role of subnational and local governments in the implementation of the Kunming-Montreal Global Biodiversity Framework</dc:title>
  <dc:subject>CBD/SBI/REC/7/8</dc:subject>
  <dc:creator>SCBD</dc:creator>
  <cp:keywords>Convention on Biological Diversity</cp:keywords>
  <cp:lastModifiedBy>SCBD</cp:lastModifiedBy>
  <cp:revision>4</cp:revision>
  <cp:lastPrinted>2026-06-30T12:03:00Z</cp:lastPrinted>
  <dcterms:created xsi:type="dcterms:W3CDTF">2026-09-05T21:32:00Z</dcterms:created>
  <dcterms:modified xsi:type="dcterms:W3CDTF">2026-09-05T22:39:00Z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