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tblInd w:w="-4" w:type="dxa"/>
        <w:tblBorders>
          <w:bottom w:val="single" w:sz="36" w:space="0" w:color="000000"/>
        </w:tblBorders>
        <w:tblLayout w:type="fixed"/>
        <w:tblLook w:val="04A0" w:firstRow="1" w:lastRow="0" w:firstColumn="1" w:lastColumn="0" w:noHBand="0" w:noVBand="1"/>
      </w:tblPr>
      <w:tblGrid>
        <w:gridCol w:w="1371"/>
        <w:gridCol w:w="1259"/>
        <w:gridCol w:w="2609"/>
        <w:gridCol w:w="899"/>
        <w:gridCol w:w="3687"/>
      </w:tblGrid>
      <w:tr w:rsidR="008C24AA" w:rsidTr="00362465">
        <w:tc>
          <w:tcPr>
            <w:tcW w:w="1371" w:type="dxa"/>
            <w:tcBorders>
              <w:top w:val="nil"/>
              <w:left w:val="nil"/>
              <w:bottom w:val="single" w:sz="12" w:space="0" w:color="000000"/>
              <w:right w:val="nil"/>
            </w:tcBorders>
            <w:hideMark/>
          </w:tcPr>
          <w:p w:rsidR="008C24AA" w:rsidRDefault="008C24AA" w:rsidP="00362465">
            <w:pPr>
              <w:pStyle w:val="Para10"/>
              <w:numPr>
                <w:ilvl w:val="0"/>
                <w:numId w:val="0"/>
              </w:numPr>
              <w:tabs>
                <w:tab w:val="left" w:pos="720"/>
              </w:tabs>
              <w:rPr>
                <w:noProof/>
              </w:rPr>
            </w:pPr>
            <w:bookmarkStart w:id="0" w:name="_GoBack"/>
            <w:bookmarkEnd w:id="0"/>
            <w:r>
              <w:rPr>
                <w:noProof/>
              </w:rPr>
              <w:t xml:space="preserve">  </w:t>
            </w:r>
            <w:r w:rsidR="00E131F7">
              <w:rPr>
                <w:noProof/>
                <w:snapToGrid/>
                <w:lang w:val="en-US" w:eastAsia="zh-CN"/>
              </w:rPr>
              <w:drawing>
                <wp:inline distT="0" distB="0" distL="0" distR="0">
                  <wp:extent cx="476250" cy="409575"/>
                  <wp:effectExtent l="0" t="0" r="0" b="9525"/>
                  <wp:docPr id="1"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9575"/>
                          </a:xfrm>
                          <a:prstGeom prst="rect">
                            <a:avLst/>
                          </a:prstGeom>
                          <a:noFill/>
                          <a:ln>
                            <a:noFill/>
                          </a:ln>
                        </pic:spPr>
                      </pic:pic>
                    </a:graphicData>
                  </a:graphic>
                </wp:inline>
              </w:drawing>
            </w:r>
          </w:p>
        </w:tc>
        <w:tc>
          <w:tcPr>
            <w:tcW w:w="1259" w:type="dxa"/>
            <w:tcBorders>
              <w:top w:val="nil"/>
              <w:left w:val="nil"/>
              <w:bottom w:val="single" w:sz="12" w:space="0" w:color="000000"/>
              <w:right w:val="nil"/>
            </w:tcBorders>
            <w:hideMark/>
          </w:tcPr>
          <w:p w:rsidR="008C24AA" w:rsidRDefault="00E131F7" w:rsidP="00362465">
            <w:pPr>
              <w:spacing w:before="120" w:after="120"/>
              <w:rPr>
                <w:noProof/>
                <w:snapToGrid w:val="0"/>
                <w:kern w:val="22"/>
              </w:rPr>
            </w:pPr>
            <w:r>
              <w:rPr>
                <w:noProof/>
                <w:kern w:val="22"/>
                <w:lang w:eastAsia="zh-CN"/>
              </w:rPr>
              <w:drawing>
                <wp:inline distT="0" distB="0" distL="0" distR="0">
                  <wp:extent cx="438150" cy="457200"/>
                  <wp:effectExtent l="0" t="0" r="0" b="0"/>
                  <wp:docPr id="2" name="Picture 8"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inline>
              </w:drawing>
            </w:r>
          </w:p>
        </w:tc>
        <w:tc>
          <w:tcPr>
            <w:tcW w:w="7195" w:type="dxa"/>
            <w:gridSpan w:val="3"/>
            <w:tcBorders>
              <w:top w:val="nil"/>
              <w:left w:val="nil"/>
              <w:bottom w:val="single" w:sz="12" w:space="0" w:color="000000"/>
              <w:right w:val="nil"/>
            </w:tcBorders>
          </w:tcPr>
          <w:p w:rsidR="008C24AA" w:rsidRPr="002A6CB3" w:rsidRDefault="008C24AA" w:rsidP="008C24AA">
            <w:pPr>
              <w:pStyle w:val="Heading8"/>
              <w:spacing w:beforeLines="30" w:before="72"/>
              <w:jc w:val="right"/>
              <w:rPr>
                <w:rFonts w:ascii="Arial" w:hAnsi="Arial"/>
                <w:b/>
                <w:sz w:val="32"/>
              </w:rPr>
            </w:pPr>
            <w:r w:rsidRPr="002A6CB3">
              <w:rPr>
                <w:rFonts w:ascii="Arial" w:hAnsi="Arial"/>
                <w:b/>
                <w:sz w:val="32"/>
              </w:rPr>
              <w:t>CBD</w:t>
            </w:r>
          </w:p>
          <w:p w:rsidR="008C24AA" w:rsidRPr="008C24AA" w:rsidRDefault="008C24AA" w:rsidP="008C24AA">
            <w:pPr>
              <w:jc w:val="right"/>
              <w:rPr>
                <w:rFonts w:ascii="Univers" w:hAnsi="Univers"/>
                <w:b/>
                <w:sz w:val="32"/>
              </w:rPr>
            </w:pPr>
          </w:p>
        </w:tc>
      </w:tr>
      <w:tr w:rsidR="008C24AA" w:rsidTr="008C24AA">
        <w:trPr>
          <w:trHeight w:val="1693"/>
        </w:trPr>
        <w:tc>
          <w:tcPr>
            <w:tcW w:w="5239" w:type="dxa"/>
            <w:gridSpan w:val="3"/>
            <w:tcBorders>
              <w:top w:val="nil"/>
              <w:left w:val="nil"/>
              <w:bottom w:val="single" w:sz="36" w:space="0" w:color="000000"/>
              <w:right w:val="nil"/>
            </w:tcBorders>
          </w:tcPr>
          <w:p w:rsidR="008C24AA" w:rsidRDefault="00E131F7" w:rsidP="00362465">
            <w:pPr>
              <w:rPr>
                <w:b/>
                <w:sz w:val="24"/>
              </w:rPr>
            </w:pPr>
            <w:r>
              <w:rPr>
                <w:b/>
                <w:noProof/>
                <w:sz w:val="24"/>
                <w:lang w:eastAsia="zh-CN"/>
              </w:rPr>
              <w:drawing>
                <wp:inline distT="0" distB="0" distL="0" distR="0">
                  <wp:extent cx="3000375" cy="1076325"/>
                  <wp:effectExtent l="0" t="0" r="9525" b="9525"/>
                  <wp:docPr id="3"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076325"/>
                          </a:xfrm>
                          <a:prstGeom prst="rect">
                            <a:avLst/>
                          </a:prstGeom>
                          <a:noFill/>
                          <a:ln>
                            <a:noFill/>
                          </a:ln>
                        </pic:spPr>
                      </pic:pic>
                    </a:graphicData>
                  </a:graphic>
                </wp:inline>
              </w:drawing>
            </w:r>
          </w:p>
          <w:p w:rsidR="008C24AA" w:rsidRPr="008C24AA" w:rsidRDefault="008C24AA" w:rsidP="00362465">
            <w:pPr>
              <w:rPr>
                <w:b/>
                <w:sz w:val="12"/>
              </w:rPr>
            </w:pPr>
          </w:p>
        </w:tc>
        <w:tc>
          <w:tcPr>
            <w:tcW w:w="899" w:type="dxa"/>
            <w:tcBorders>
              <w:top w:val="nil"/>
              <w:left w:val="nil"/>
              <w:bottom w:val="single" w:sz="36" w:space="0" w:color="000000"/>
              <w:right w:val="nil"/>
            </w:tcBorders>
          </w:tcPr>
          <w:p w:rsidR="008C24AA" w:rsidRDefault="008C24AA" w:rsidP="00362465">
            <w:pPr>
              <w:rPr>
                <w:sz w:val="24"/>
              </w:rPr>
            </w:pPr>
          </w:p>
        </w:tc>
        <w:tc>
          <w:tcPr>
            <w:tcW w:w="3687" w:type="dxa"/>
            <w:tcBorders>
              <w:top w:val="nil"/>
              <w:left w:val="nil"/>
              <w:bottom w:val="single" w:sz="36" w:space="0" w:color="000000"/>
              <w:right w:val="nil"/>
            </w:tcBorders>
          </w:tcPr>
          <w:p w:rsidR="008C24AA" w:rsidRPr="00AC2CF5" w:rsidRDefault="008C24AA" w:rsidP="008C24AA">
            <w:pPr>
              <w:spacing w:after="0" w:line="240" w:lineRule="auto"/>
              <w:rPr>
                <w:rFonts w:ascii="Times New Roman" w:hAnsi="Times New Roman"/>
              </w:rPr>
            </w:pPr>
          </w:p>
          <w:p w:rsidR="008C24AA" w:rsidRPr="00AC2CF5" w:rsidRDefault="008C24AA" w:rsidP="008C24AA">
            <w:pPr>
              <w:spacing w:after="0" w:line="240" w:lineRule="auto"/>
              <w:rPr>
                <w:rFonts w:ascii="Times New Roman" w:hAnsi="Times New Roman"/>
                <w:sz w:val="24"/>
              </w:rPr>
            </w:pPr>
            <w:r w:rsidRPr="00AC2CF5">
              <w:rPr>
                <w:rFonts w:ascii="Times New Roman" w:hAnsi="Times New Roman"/>
                <w:sz w:val="24"/>
              </w:rPr>
              <w:t>Distr.</w:t>
            </w:r>
          </w:p>
          <w:p w:rsidR="008C24AA" w:rsidRPr="00EC629A" w:rsidRDefault="00A370D9" w:rsidP="008C24AA">
            <w:pPr>
              <w:spacing w:after="0" w:line="240" w:lineRule="auto"/>
              <w:rPr>
                <w:rFonts w:ascii="Times New Roman" w:hAnsi="Times New Roman"/>
                <w:snapToGrid w:val="0"/>
                <w:kern w:val="22"/>
                <w:sz w:val="24"/>
              </w:rPr>
            </w:pPr>
            <w:r>
              <w:rPr>
                <w:rFonts w:ascii="Times New Roman" w:hAnsi="Times New Roman"/>
                <w:snapToGrid w:val="0"/>
                <w:kern w:val="22"/>
                <w:sz w:val="24"/>
              </w:rPr>
              <w:t>GENERAL</w:t>
            </w:r>
          </w:p>
          <w:p w:rsidR="008C24AA" w:rsidRPr="00EC629A" w:rsidRDefault="008C24AA" w:rsidP="008C24AA">
            <w:pPr>
              <w:spacing w:after="0" w:line="240" w:lineRule="auto"/>
              <w:rPr>
                <w:rFonts w:ascii="Times New Roman" w:hAnsi="Times New Roman"/>
                <w:snapToGrid w:val="0"/>
                <w:kern w:val="22"/>
                <w:sz w:val="24"/>
              </w:rPr>
            </w:pPr>
          </w:p>
          <w:p w:rsidR="008C24AA" w:rsidRPr="00EC629A" w:rsidRDefault="008C24AA" w:rsidP="008C24AA">
            <w:pPr>
              <w:spacing w:after="0" w:line="240" w:lineRule="auto"/>
              <w:rPr>
                <w:rFonts w:ascii="Times New Roman" w:hAnsi="Times New Roman"/>
                <w:snapToGrid w:val="0"/>
                <w:kern w:val="22"/>
                <w:sz w:val="24"/>
              </w:rPr>
            </w:pPr>
            <w:r w:rsidRPr="00EC629A">
              <w:rPr>
                <w:rFonts w:ascii="Times New Roman" w:hAnsi="Times New Roman"/>
                <w:snapToGrid w:val="0"/>
                <w:kern w:val="22"/>
                <w:sz w:val="24"/>
              </w:rPr>
              <w:t>CBD/SBSTTA/</w:t>
            </w:r>
            <w:r w:rsidR="00972268">
              <w:rPr>
                <w:rFonts w:ascii="Times New Roman" w:hAnsi="Times New Roman"/>
                <w:snapToGrid w:val="0"/>
                <w:kern w:val="22"/>
                <w:sz w:val="24"/>
              </w:rPr>
              <w:t>REC/XXI/1</w:t>
            </w:r>
          </w:p>
          <w:p w:rsidR="008C24AA" w:rsidRPr="00EC629A" w:rsidRDefault="002D276C" w:rsidP="008C24AA">
            <w:pPr>
              <w:spacing w:after="0" w:line="240" w:lineRule="auto"/>
              <w:rPr>
                <w:rFonts w:ascii="Times New Roman" w:hAnsi="Times New Roman"/>
                <w:snapToGrid w:val="0"/>
                <w:kern w:val="22"/>
                <w:sz w:val="24"/>
              </w:rPr>
            </w:pPr>
            <w:r>
              <w:rPr>
                <w:rFonts w:ascii="Times New Roman" w:hAnsi="Times New Roman"/>
                <w:snapToGrid w:val="0"/>
                <w:kern w:val="22"/>
                <w:sz w:val="24"/>
              </w:rPr>
              <w:t xml:space="preserve">14 </w:t>
            </w:r>
            <w:r w:rsidR="002A587D" w:rsidRPr="00EC629A">
              <w:rPr>
                <w:rFonts w:ascii="Times New Roman" w:hAnsi="Times New Roman"/>
                <w:snapToGrid w:val="0"/>
                <w:kern w:val="22"/>
                <w:sz w:val="24"/>
              </w:rPr>
              <w:t>December</w:t>
            </w:r>
            <w:r w:rsidR="008C24AA" w:rsidRPr="00EC629A">
              <w:rPr>
                <w:rFonts w:ascii="Times New Roman" w:hAnsi="Times New Roman"/>
                <w:snapToGrid w:val="0"/>
                <w:kern w:val="22"/>
                <w:sz w:val="24"/>
              </w:rPr>
              <w:t xml:space="preserve"> 2017</w:t>
            </w:r>
          </w:p>
          <w:p w:rsidR="008C24AA" w:rsidRPr="00AC2CF5" w:rsidRDefault="008C24AA" w:rsidP="008C24AA">
            <w:pPr>
              <w:spacing w:after="0" w:line="240" w:lineRule="auto"/>
              <w:rPr>
                <w:rFonts w:ascii="Times New Roman" w:hAnsi="Times New Roman"/>
                <w:sz w:val="24"/>
              </w:rPr>
            </w:pPr>
          </w:p>
          <w:p w:rsidR="008C24AA" w:rsidRPr="00AC2CF5" w:rsidRDefault="008C24AA" w:rsidP="008C24AA">
            <w:pPr>
              <w:spacing w:after="0" w:line="240" w:lineRule="auto"/>
              <w:rPr>
                <w:rFonts w:ascii="Times New Roman" w:hAnsi="Times New Roman"/>
                <w:sz w:val="24"/>
              </w:rPr>
            </w:pPr>
            <w:r w:rsidRPr="00AC2CF5">
              <w:rPr>
                <w:rFonts w:ascii="Times New Roman" w:hAnsi="Times New Roman"/>
                <w:sz w:val="24"/>
              </w:rPr>
              <w:t>CHINESE</w:t>
            </w:r>
          </w:p>
          <w:p w:rsidR="008C24AA" w:rsidRDefault="008C24AA" w:rsidP="008C24AA">
            <w:pPr>
              <w:spacing w:after="0" w:line="240" w:lineRule="auto"/>
              <w:rPr>
                <w:rFonts w:ascii="Courier New" w:hAnsi="Courier New"/>
                <w:sz w:val="24"/>
              </w:rPr>
            </w:pPr>
            <w:r w:rsidRPr="00AC2CF5">
              <w:rPr>
                <w:rFonts w:ascii="Times New Roman" w:hAnsi="Times New Roman"/>
                <w:sz w:val="24"/>
              </w:rPr>
              <w:t>ORIGINAL: ENGLISH</w:t>
            </w:r>
          </w:p>
        </w:tc>
      </w:tr>
    </w:tbl>
    <w:p w:rsidR="00BC1DB0" w:rsidRPr="00E23256" w:rsidRDefault="00BC1DB0" w:rsidP="008C24AA">
      <w:pPr>
        <w:pStyle w:val="Cornernotation"/>
        <w:overflowPunct w:val="0"/>
        <w:autoSpaceDE w:val="0"/>
        <w:autoSpaceDN w:val="0"/>
        <w:spacing w:before="60"/>
        <w:ind w:left="173" w:right="4536" w:hanging="173"/>
        <w:rPr>
          <w:rFonts w:eastAsia="SimSun"/>
          <w:sz w:val="24"/>
          <w:lang w:eastAsia="zh-CN"/>
        </w:rPr>
      </w:pPr>
      <w:r w:rsidRPr="00E23256">
        <w:rPr>
          <w:rFonts w:eastAsia="SimSun"/>
          <w:sz w:val="24"/>
          <w:lang w:eastAsia="zh-CN"/>
        </w:rPr>
        <w:t>科学、技术和工艺咨询附属机构</w:t>
      </w:r>
    </w:p>
    <w:p w:rsidR="00BC1DB0" w:rsidRPr="00E23256" w:rsidRDefault="00BC1DB0" w:rsidP="00BC1DB0">
      <w:pPr>
        <w:overflowPunct w:val="0"/>
        <w:autoSpaceDE w:val="0"/>
        <w:autoSpaceDN w:val="0"/>
        <w:spacing w:after="0" w:line="240" w:lineRule="auto"/>
        <w:rPr>
          <w:rFonts w:ascii="Times New Roman" w:hAnsi="Times New Roman"/>
          <w:sz w:val="24"/>
          <w:szCs w:val="24"/>
          <w:lang w:eastAsia="zh-CN"/>
        </w:rPr>
      </w:pPr>
      <w:r w:rsidRPr="00E23256">
        <w:rPr>
          <w:rFonts w:ascii="Times New Roman" w:hAnsi="Times New Roman"/>
          <w:sz w:val="24"/>
          <w:szCs w:val="24"/>
          <w:lang w:eastAsia="zh-CN"/>
        </w:rPr>
        <w:t>第二十</w:t>
      </w:r>
      <w:r w:rsidR="00674B36">
        <w:rPr>
          <w:rFonts w:ascii="Times New Roman" w:hAnsi="Times New Roman" w:hint="eastAsia"/>
          <w:sz w:val="24"/>
          <w:szCs w:val="24"/>
          <w:lang w:eastAsia="zh-CN"/>
        </w:rPr>
        <w:t>一</w:t>
      </w:r>
      <w:r w:rsidRPr="00E23256">
        <w:rPr>
          <w:rFonts w:ascii="Times New Roman" w:hAnsi="Times New Roman"/>
          <w:sz w:val="24"/>
          <w:szCs w:val="24"/>
          <w:lang w:eastAsia="zh-CN"/>
        </w:rPr>
        <w:t>次会议</w:t>
      </w:r>
    </w:p>
    <w:p w:rsidR="00096C28" w:rsidRPr="00096C28" w:rsidRDefault="00096C28" w:rsidP="00096C28">
      <w:pPr>
        <w:overflowPunct w:val="0"/>
        <w:autoSpaceDE w:val="0"/>
        <w:autoSpaceDN w:val="0"/>
        <w:spacing w:after="0" w:line="240" w:lineRule="auto"/>
        <w:rPr>
          <w:rFonts w:ascii="Times New Roman" w:hAnsi="Times New Roman"/>
          <w:sz w:val="24"/>
          <w:szCs w:val="24"/>
          <w:lang w:eastAsia="zh-CN"/>
        </w:rPr>
      </w:pPr>
      <w:r w:rsidRPr="00096C28">
        <w:rPr>
          <w:rFonts w:ascii="Times New Roman" w:hAnsi="Times New Roman"/>
          <w:sz w:val="24"/>
          <w:szCs w:val="24"/>
          <w:lang w:eastAsia="zh-CN"/>
        </w:rPr>
        <w:t>2017</w:t>
      </w:r>
      <w:r w:rsidRPr="00096C28">
        <w:rPr>
          <w:rFonts w:ascii="Times New Roman" w:hAnsi="Times New Roman"/>
          <w:sz w:val="24"/>
          <w:szCs w:val="24"/>
          <w:lang w:eastAsia="zh-CN"/>
        </w:rPr>
        <w:t>年</w:t>
      </w:r>
      <w:r w:rsidRPr="00096C28">
        <w:rPr>
          <w:rFonts w:ascii="Times New Roman" w:hAnsi="Times New Roman"/>
          <w:sz w:val="24"/>
          <w:szCs w:val="24"/>
          <w:lang w:eastAsia="zh-CN"/>
        </w:rPr>
        <w:t>12</w:t>
      </w:r>
      <w:r w:rsidRPr="00096C28">
        <w:rPr>
          <w:rFonts w:ascii="Times New Roman" w:hAnsi="Times New Roman"/>
          <w:sz w:val="24"/>
          <w:szCs w:val="24"/>
          <w:lang w:eastAsia="zh-CN"/>
        </w:rPr>
        <w:t>月</w:t>
      </w:r>
      <w:r w:rsidRPr="00096C28">
        <w:rPr>
          <w:rFonts w:ascii="Times New Roman" w:hAnsi="Times New Roman"/>
          <w:sz w:val="24"/>
          <w:szCs w:val="24"/>
          <w:lang w:eastAsia="zh-CN"/>
        </w:rPr>
        <w:t>11</w:t>
      </w:r>
      <w:r w:rsidRPr="00096C28">
        <w:rPr>
          <w:rFonts w:ascii="Times New Roman" w:hAnsi="Times New Roman"/>
          <w:sz w:val="24"/>
          <w:szCs w:val="24"/>
          <w:lang w:eastAsia="zh-CN"/>
        </w:rPr>
        <w:t>日至</w:t>
      </w:r>
      <w:r w:rsidRPr="00096C28">
        <w:rPr>
          <w:rFonts w:ascii="Times New Roman" w:hAnsi="Times New Roman"/>
          <w:sz w:val="24"/>
          <w:szCs w:val="24"/>
          <w:lang w:eastAsia="zh-CN"/>
        </w:rPr>
        <w:t>14</w:t>
      </w:r>
      <w:r w:rsidRPr="00096C28">
        <w:rPr>
          <w:rFonts w:ascii="Times New Roman" w:hAnsi="Times New Roman"/>
          <w:sz w:val="24"/>
          <w:szCs w:val="24"/>
          <w:lang w:eastAsia="zh-CN"/>
        </w:rPr>
        <w:t>日，加拿大蒙特利尔</w:t>
      </w:r>
    </w:p>
    <w:p w:rsidR="00BC1DB0" w:rsidRPr="00E23256" w:rsidRDefault="00BC1DB0" w:rsidP="00BC1DB0">
      <w:pPr>
        <w:pStyle w:val="Cornernotation"/>
        <w:overflowPunct w:val="0"/>
        <w:autoSpaceDE w:val="0"/>
        <w:autoSpaceDN w:val="0"/>
        <w:rPr>
          <w:rFonts w:eastAsia="SimSun"/>
          <w:sz w:val="24"/>
          <w:lang w:eastAsia="zh-CN"/>
        </w:rPr>
      </w:pPr>
      <w:r w:rsidRPr="00E23256">
        <w:rPr>
          <w:rFonts w:eastAsia="SimSun"/>
          <w:sz w:val="24"/>
          <w:lang w:eastAsia="zh-CN"/>
        </w:rPr>
        <w:t>议程项目</w:t>
      </w:r>
      <w:r w:rsidR="002D276C">
        <w:rPr>
          <w:rFonts w:eastAsia="SimSun" w:hint="eastAsia"/>
          <w:sz w:val="24"/>
          <w:lang w:eastAsia="zh-CN"/>
        </w:rPr>
        <w:t>3</w:t>
      </w:r>
    </w:p>
    <w:p w:rsidR="00C07A09" w:rsidRPr="00A370D9" w:rsidRDefault="00A370D9" w:rsidP="00CA56C9">
      <w:pPr>
        <w:pStyle w:val="Para10"/>
        <w:keepNext/>
        <w:keepLines/>
        <w:numPr>
          <w:ilvl w:val="0"/>
          <w:numId w:val="0"/>
        </w:numPr>
        <w:jc w:val="center"/>
        <w:rPr>
          <w:rFonts w:ascii="SimHei" w:eastAsia="SimHei" w:hAnsi="SimHei"/>
          <w:sz w:val="28"/>
          <w:szCs w:val="28"/>
          <w:lang w:eastAsia="zh-CN"/>
        </w:rPr>
      </w:pPr>
      <w:r w:rsidRPr="00A370D9">
        <w:rPr>
          <w:rFonts w:ascii="SimHei" w:eastAsia="SimHei" w:hAnsi="SimHei" w:hint="eastAsia"/>
          <w:sz w:val="28"/>
          <w:szCs w:val="28"/>
          <w:lang w:eastAsia="zh-CN"/>
        </w:rPr>
        <w:t>科学、技术和工艺咨询附属机构通过的建议</w:t>
      </w:r>
    </w:p>
    <w:p w:rsidR="00CF080D" w:rsidRPr="002A6CB3" w:rsidRDefault="00972268" w:rsidP="00CD2A32">
      <w:pPr>
        <w:pStyle w:val="HEADINGNOTFORTOC"/>
        <w:tabs>
          <w:tab w:val="clear" w:pos="720"/>
        </w:tabs>
        <w:spacing w:before="120" w:after="240" w:line="240" w:lineRule="atLeast"/>
        <w:rPr>
          <w:rFonts w:ascii="SimSun" w:eastAsia="SimSun" w:hAnsi="SimSun"/>
          <w:sz w:val="24"/>
          <w:highlight w:val="yellow"/>
          <w:lang w:eastAsia="zh-CN"/>
        </w:rPr>
      </w:pPr>
      <w:r w:rsidRPr="002A6CB3">
        <w:rPr>
          <w:rFonts w:ascii="SimSun" w:eastAsia="SimSun" w:hAnsi="SimSun"/>
          <w:sz w:val="24"/>
          <w:lang w:eastAsia="zh-CN"/>
        </w:rPr>
        <w:t xml:space="preserve">XXI/1. </w:t>
      </w:r>
      <w:r w:rsidR="00CF080D" w:rsidRPr="002A6CB3">
        <w:rPr>
          <w:rFonts w:ascii="SimSun" w:eastAsia="SimSun" w:hAnsi="SimSun" w:hint="eastAsia"/>
          <w:sz w:val="24"/>
          <w:lang w:eastAsia="zh-CN"/>
        </w:rPr>
        <w:t>2050年生物多样性愿景设想</w:t>
      </w:r>
    </w:p>
    <w:p w:rsidR="00CF080D" w:rsidRPr="00972268" w:rsidRDefault="00CF080D" w:rsidP="00CD2A32">
      <w:pPr>
        <w:pStyle w:val="Para1"/>
        <w:numPr>
          <w:ilvl w:val="0"/>
          <w:numId w:val="0"/>
        </w:numPr>
        <w:spacing w:line="240" w:lineRule="atLeast"/>
        <w:ind w:firstLine="490"/>
        <w:rPr>
          <w:rFonts w:ascii="KaiTi" w:eastAsia="KaiTi" w:hAnsi="KaiTi" w:cs="Times New Roman"/>
          <w:sz w:val="24"/>
          <w:lang w:eastAsia="zh-CN"/>
        </w:rPr>
      </w:pPr>
      <w:r w:rsidRPr="00972268">
        <w:rPr>
          <w:rFonts w:ascii="KaiTi" w:eastAsia="KaiTi" w:hAnsi="KaiTi" w:cs="Times New Roman"/>
          <w:sz w:val="24"/>
          <w:lang w:eastAsia="zh-CN"/>
        </w:rPr>
        <w:t>科学、技术和工艺咨询附属机构</w:t>
      </w:r>
      <w:r w:rsidRPr="00972268">
        <w:rPr>
          <w:rFonts w:ascii="KaiTi" w:eastAsia="KaiTi" w:hAnsi="KaiTi" w:cs="Times New Roman" w:hint="eastAsia"/>
          <w:sz w:val="24"/>
          <w:lang w:eastAsia="zh-CN"/>
        </w:rPr>
        <w:t>，</w:t>
      </w:r>
    </w:p>
    <w:p w:rsidR="00CF080D" w:rsidRDefault="00CF080D" w:rsidP="00CD2A32">
      <w:pPr>
        <w:spacing w:before="120" w:after="120" w:line="240" w:lineRule="atLeast"/>
        <w:rPr>
          <w:sz w:val="24"/>
          <w:lang w:eastAsia="zh-CN"/>
        </w:rPr>
      </w:pPr>
      <w:r>
        <w:rPr>
          <w:sz w:val="24"/>
          <w:lang w:eastAsia="zh-CN"/>
        </w:rPr>
        <w:tab/>
      </w:r>
      <w:r w:rsidRPr="00972268">
        <w:rPr>
          <w:rFonts w:ascii="KaiTi" w:eastAsia="KaiTi" w:hAnsi="KaiTi" w:hint="eastAsia"/>
          <w:bCs/>
          <w:sz w:val="24"/>
          <w:lang w:val="en-GB" w:eastAsia="zh-CN"/>
        </w:rPr>
        <w:t>强调</w:t>
      </w:r>
      <w:r w:rsidRPr="004E2B38">
        <w:rPr>
          <w:rFonts w:ascii="SimSun" w:hAnsi="SimSun" w:hint="eastAsia"/>
          <w:sz w:val="24"/>
          <w:lang w:eastAsia="zh-CN"/>
        </w:rPr>
        <w:t>目前</w:t>
      </w:r>
      <w:r w:rsidRPr="00CD3BB7">
        <w:rPr>
          <w:rFonts w:hint="eastAsia"/>
          <w:sz w:val="24"/>
          <w:lang w:eastAsia="zh-CN"/>
        </w:rPr>
        <w:t>需要</w:t>
      </w:r>
      <w:r>
        <w:rPr>
          <w:rFonts w:ascii="SimSun" w:hAnsi="SimSun" w:hint="eastAsia"/>
          <w:sz w:val="24"/>
          <w:lang w:eastAsia="zh-CN"/>
        </w:rPr>
        <w:t>继续</w:t>
      </w:r>
      <w:r w:rsidRPr="00CD3BB7">
        <w:rPr>
          <w:rFonts w:hint="eastAsia"/>
          <w:sz w:val="24"/>
          <w:lang w:eastAsia="zh-CN"/>
        </w:rPr>
        <w:t>集中精力执行</w:t>
      </w:r>
      <w:r w:rsidRPr="002A6CB3">
        <w:rPr>
          <w:rFonts w:ascii="SimSun" w:hAnsi="SimSun" w:hint="eastAsia"/>
          <w:sz w:val="24"/>
          <w:lang w:eastAsia="zh-CN"/>
        </w:rPr>
        <w:t>《2011-2020年生物多样性战略计划》</w:t>
      </w:r>
      <w:r>
        <w:rPr>
          <w:rStyle w:val="FootnoteReference"/>
          <w:lang w:eastAsia="zh-CN"/>
        </w:rPr>
        <w:footnoteReference w:id="1"/>
      </w:r>
      <w:r w:rsidRPr="00E16D25">
        <w:rPr>
          <w:rFonts w:hint="eastAsia"/>
          <w:sz w:val="24"/>
          <w:lang w:eastAsia="zh-CN"/>
        </w:rPr>
        <w:t>和实现爱知生物多样性目标</w:t>
      </w:r>
      <w:r w:rsidRPr="00CD3BB7">
        <w:rPr>
          <w:rFonts w:hint="eastAsia"/>
          <w:sz w:val="24"/>
          <w:lang w:eastAsia="zh-CN"/>
        </w:rPr>
        <w:t>，</w:t>
      </w:r>
    </w:p>
    <w:p w:rsidR="00CF080D" w:rsidRPr="00F74DF2" w:rsidRDefault="00CF080D" w:rsidP="00CD2A32">
      <w:pPr>
        <w:pStyle w:val="ListParagraph"/>
        <w:numPr>
          <w:ilvl w:val="0"/>
          <w:numId w:val="17"/>
        </w:numPr>
        <w:spacing w:before="120" w:after="120" w:line="240" w:lineRule="atLeast"/>
        <w:ind w:left="0" w:firstLine="490"/>
        <w:contextualSpacing w:val="0"/>
        <w:rPr>
          <w:sz w:val="24"/>
          <w:lang w:eastAsia="zh-CN"/>
        </w:rPr>
      </w:pPr>
      <w:r w:rsidRPr="007A35C8">
        <w:rPr>
          <w:rFonts w:ascii="KaiTi" w:eastAsia="KaiTi" w:hAnsi="KaiTi" w:hint="eastAsia"/>
          <w:sz w:val="24"/>
          <w:lang w:eastAsia="zh-CN"/>
        </w:rPr>
        <w:t>注意到</w:t>
      </w:r>
      <w:r w:rsidRPr="00F74DF2">
        <w:rPr>
          <w:rFonts w:hint="eastAsia"/>
          <w:sz w:val="24"/>
          <w:lang w:eastAsia="zh-CN"/>
        </w:rPr>
        <w:t>实现爱知生物多样性目标将改善</w:t>
      </w:r>
      <w:r w:rsidRPr="002A6CB3">
        <w:rPr>
          <w:rFonts w:ascii="SimSun" w:hAnsi="SimSun" w:hint="eastAsia"/>
          <w:sz w:val="24"/>
          <w:lang w:eastAsia="zh-CN"/>
        </w:rPr>
        <w:t>2020年</w:t>
      </w:r>
      <w:r w:rsidRPr="00F74DF2">
        <w:rPr>
          <w:rFonts w:hint="eastAsia"/>
          <w:sz w:val="24"/>
          <w:lang w:eastAsia="zh-CN"/>
        </w:rPr>
        <w:t>后全球生物多样性框架的起动态势和实现</w:t>
      </w:r>
      <w:r w:rsidRPr="002A6CB3">
        <w:rPr>
          <w:rFonts w:ascii="SimSun" w:hAnsi="SimSun" w:hint="eastAsia"/>
          <w:sz w:val="24"/>
          <w:lang w:eastAsia="zh-CN"/>
        </w:rPr>
        <w:t>2050</w:t>
      </w:r>
      <w:r w:rsidRPr="00F74DF2">
        <w:rPr>
          <w:rFonts w:hint="eastAsia"/>
          <w:sz w:val="24"/>
          <w:lang w:eastAsia="zh-CN"/>
        </w:rPr>
        <w:t>年愿景的前</w:t>
      </w:r>
      <w:r w:rsidR="00D66602">
        <w:rPr>
          <w:rFonts w:hint="eastAsia"/>
          <w:sz w:val="24"/>
          <w:lang w:eastAsia="zh-CN"/>
        </w:rPr>
        <w:t>景</w:t>
      </w:r>
      <w:r w:rsidRPr="00F74DF2">
        <w:rPr>
          <w:rFonts w:hint="eastAsia"/>
          <w:sz w:val="24"/>
          <w:lang w:eastAsia="zh-CN"/>
        </w:rPr>
        <w:t>；</w:t>
      </w:r>
      <w:r w:rsidRPr="00F74DF2">
        <w:rPr>
          <w:sz w:val="24"/>
          <w:lang w:eastAsia="zh-CN"/>
        </w:rPr>
        <w:t xml:space="preserve"> </w:t>
      </w:r>
    </w:p>
    <w:p w:rsidR="00CF080D" w:rsidRDefault="00CF080D" w:rsidP="00CD2A32">
      <w:pPr>
        <w:pStyle w:val="ListParagraph"/>
        <w:numPr>
          <w:ilvl w:val="0"/>
          <w:numId w:val="17"/>
        </w:numPr>
        <w:spacing w:before="120" w:after="120" w:line="240" w:lineRule="atLeast"/>
        <w:ind w:left="0" w:firstLine="490"/>
        <w:contextualSpacing w:val="0"/>
        <w:rPr>
          <w:sz w:val="24"/>
          <w:lang w:eastAsia="zh-CN"/>
        </w:rPr>
      </w:pPr>
      <w:r w:rsidRPr="007A35C8">
        <w:rPr>
          <w:rFonts w:ascii="KaiTi" w:eastAsia="KaiTi" w:hAnsi="KaiTi" w:hint="eastAsia"/>
          <w:bCs/>
          <w:sz w:val="24"/>
          <w:lang w:val="en-GB" w:eastAsia="zh-CN"/>
        </w:rPr>
        <w:t>欢迎</w:t>
      </w:r>
      <w:r w:rsidRPr="00C748D0">
        <w:rPr>
          <w:rFonts w:hint="eastAsia"/>
          <w:sz w:val="24"/>
          <w:lang w:eastAsia="zh-CN"/>
        </w:rPr>
        <w:t>执行秘书</w:t>
      </w:r>
      <w:r>
        <w:rPr>
          <w:rFonts w:hint="eastAsia"/>
          <w:sz w:val="24"/>
          <w:lang w:eastAsia="zh-CN"/>
        </w:rPr>
        <w:t>在</w:t>
      </w:r>
      <w:r w:rsidRPr="002A6CB3">
        <w:rPr>
          <w:rFonts w:ascii="SimSun" w:hAnsi="SimSun" w:hint="eastAsia"/>
          <w:sz w:val="24"/>
          <w:lang w:eastAsia="zh-CN"/>
        </w:rPr>
        <w:t>2050</w:t>
      </w:r>
      <w:r w:rsidRPr="00C748D0">
        <w:rPr>
          <w:rFonts w:hint="eastAsia"/>
          <w:sz w:val="24"/>
          <w:lang w:eastAsia="zh-CN"/>
        </w:rPr>
        <w:t>年生物多样性</w:t>
      </w:r>
      <w:r>
        <w:rPr>
          <w:rFonts w:hint="eastAsia"/>
          <w:sz w:val="24"/>
          <w:lang w:eastAsia="zh-CN"/>
        </w:rPr>
        <w:t>愿景设想和《</w:t>
      </w:r>
      <w:r w:rsidRPr="002A6CB3">
        <w:rPr>
          <w:rFonts w:ascii="SimSun" w:hAnsi="SimSun" w:hint="eastAsia"/>
          <w:sz w:val="24"/>
          <w:lang w:eastAsia="zh-CN"/>
        </w:rPr>
        <w:t>2030</w:t>
      </w:r>
      <w:r>
        <w:rPr>
          <w:rFonts w:hint="eastAsia"/>
          <w:sz w:val="24"/>
          <w:lang w:eastAsia="zh-CN"/>
        </w:rPr>
        <w:t>年可持续发展议程》</w:t>
      </w:r>
      <w:r w:rsidRPr="00C748D0">
        <w:rPr>
          <w:rFonts w:hint="eastAsia"/>
          <w:sz w:val="24"/>
          <w:lang w:eastAsia="zh-CN"/>
        </w:rPr>
        <w:t>说明中提供的信息</w:t>
      </w:r>
      <w:r>
        <w:rPr>
          <w:rStyle w:val="FootnoteReference"/>
          <w:lang w:eastAsia="zh-CN"/>
        </w:rPr>
        <w:footnoteReference w:id="2"/>
      </w:r>
      <w:r>
        <w:rPr>
          <w:rFonts w:hint="eastAsia"/>
          <w:sz w:val="24"/>
          <w:lang w:eastAsia="zh-CN"/>
        </w:rPr>
        <w:t>，</w:t>
      </w:r>
      <w:r w:rsidRPr="00D66602">
        <w:rPr>
          <w:rFonts w:ascii="KaiTi" w:eastAsia="KaiTi" w:hAnsi="KaiTi" w:hint="eastAsia"/>
          <w:sz w:val="24"/>
          <w:lang w:eastAsia="zh-CN"/>
        </w:rPr>
        <w:t>请</w:t>
      </w:r>
      <w:r w:rsidRPr="00C748D0">
        <w:rPr>
          <w:rFonts w:hint="eastAsia"/>
          <w:sz w:val="24"/>
          <w:lang w:eastAsia="zh-CN"/>
        </w:rPr>
        <w:t>执行秘书</w:t>
      </w:r>
      <w:r>
        <w:rPr>
          <w:rFonts w:hint="eastAsia"/>
          <w:sz w:val="24"/>
          <w:lang w:eastAsia="zh-CN"/>
        </w:rPr>
        <w:t>在各缔约方、其他国家政府、土著人民</w:t>
      </w:r>
      <w:r w:rsidR="00D66602">
        <w:rPr>
          <w:rFonts w:hint="eastAsia"/>
          <w:sz w:val="24"/>
          <w:lang w:eastAsia="zh-CN"/>
        </w:rPr>
        <w:t>和</w:t>
      </w:r>
      <w:r>
        <w:rPr>
          <w:rFonts w:hint="eastAsia"/>
          <w:sz w:val="24"/>
          <w:lang w:eastAsia="zh-CN"/>
        </w:rPr>
        <w:t>地方社区</w:t>
      </w:r>
      <w:r w:rsidR="00D66602">
        <w:rPr>
          <w:rFonts w:hint="eastAsia"/>
          <w:sz w:val="24"/>
          <w:lang w:eastAsia="zh-CN"/>
        </w:rPr>
        <w:t>、</w:t>
      </w:r>
      <w:r>
        <w:rPr>
          <w:rFonts w:hint="eastAsia"/>
          <w:sz w:val="24"/>
          <w:lang w:eastAsia="zh-CN"/>
        </w:rPr>
        <w:t>相关利益攸关方以及专家的参与下，</w:t>
      </w:r>
      <w:r w:rsidRPr="00C748D0">
        <w:rPr>
          <w:rFonts w:hint="eastAsia"/>
          <w:sz w:val="24"/>
          <w:lang w:eastAsia="zh-CN"/>
        </w:rPr>
        <w:t>对与这些说明有关的信息文件</w:t>
      </w:r>
      <w:r>
        <w:rPr>
          <w:rStyle w:val="FootnoteReference"/>
          <w:lang w:eastAsia="zh-CN"/>
        </w:rPr>
        <w:footnoteReference w:id="3"/>
      </w:r>
      <w:r w:rsidRPr="00C748D0">
        <w:rPr>
          <w:rFonts w:hint="eastAsia"/>
          <w:sz w:val="24"/>
          <w:lang w:eastAsia="zh-CN"/>
        </w:rPr>
        <w:t>进行同行审查，并</w:t>
      </w:r>
      <w:r>
        <w:rPr>
          <w:rFonts w:hint="eastAsia"/>
          <w:sz w:val="24"/>
          <w:lang w:eastAsia="zh-CN"/>
        </w:rPr>
        <w:t>将设想的</w:t>
      </w:r>
      <w:r w:rsidRPr="00C748D0">
        <w:rPr>
          <w:rFonts w:hint="eastAsia"/>
          <w:sz w:val="24"/>
          <w:lang w:eastAsia="zh-CN"/>
        </w:rPr>
        <w:t>修订版本提供执行问题附属机构第二次会议和缔约方大会第十四</w:t>
      </w:r>
      <w:r>
        <w:rPr>
          <w:rFonts w:hint="eastAsia"/>
          <w:sz w:val="24"/>
          <w:lang w:eastAsia="zh-CN"/>
        </w:rPr>
        <w:t>届</w:t>
      </w:r>
      <w:r w:rsidRPr="00C748D0">
        <w:rPr>
          <w:rFonts w:hint="eastAsia"/>
          <w:sz w:val="24"/>
          <w:lang w:eastAsia="zh-CN"/>
        </w:rPr>
        <w:t>会议参考</w:t>
      </w:r>
      <w:r>
        <w:rPr>
          <w:rFonts w:hint="eastAsia"/>
          <w:sz w:val="24"/>
          <w:lang w:eastAsia="zh-CN"/>
        </w:rPr>
        <w:t>；</w:t>
      </w:r>
    </w:p>
    <w:p w:rsidR="00CF080D" w:rsidRDefault="00CF080D" w:rsidP="00CD2A32">
      <w:pPr>
        <w:pStyle w:val="ListParagraph"/>
        <w:numPr>
          <w:ilvl w:val="0"/>
          <w:numId w:val="17"/>
        </w:numPr>
        <w:spacing w:before="120" w:after="120" w:line="240" w:lineRule="atLeast"/>
        <w:ind w:left="0" w:firstLine="490"/>
        <w:contextualSpacing w:val="0"/>
        <w:rPr>
          <w:sz w:val="24"/>
          <w:lang w:eastAsia="zh-CN"/>
        </w:rPr>
      </w:pPr>
      <w:r w:rsidRPr="00D66602">
        <w:rPr>
          <w:rFonts w:ascii="KaiTi" w:eastAsia="KaiTi" w:hAnsi="KaiTi" w:hint="eastAsia"/>
          <w:bCs/>
          <w:sz w:val="24"/>
          <w:lang w:val="en-GB" w:eastAsia="zh-CN"/>
        </w:rPr>
        <w:t>欢迎</w:t>
      </w:r>
      <w:r w:rsidRPr="001A4F86">
        <w:rPr>
          <w:rFonts w:ascii="SimSun" w:hAnsi="SimSun" w:hint="eastAsia"/>
          <w:sz w:val="24"/>
          <w:lang w:eastAsia="zh-CN"/>
        </w:rPr>
        <w:t>生物多样性</w:t>
      </w:r>
      <w:r w:rsidRPr="00D53A30">
        <w:rPr>
          <w:rFonts w:ascii="SimSun" w:hAnsi="SimSun" w:hint="eastAsia"/>
          <w:sz w:val="24"/>
          <w:lang w:eastAsia="zh-CN"/>
        </w:rPr>
        <w:t>和生态系统服务政府间科学政策平台模型和设想专家组</w:t>
      </w:r>
      <w:r w:rsidR="00A11D64">
        <w:rPr>
          <w:rFonts w:ascii="SimSun" w:hAnsi="SimSun" w:hint="eastAsia"/>
          <w:sz w:val="24"/>
          <w:lang w:eastAsia="zh-CN"/>
        </w:rPr>
        <w:t>旨在</w:t>
      </w:r>
      <w:r w:rsidRPr="00D53A30">
        <w:rPr>
          <w:rFonts w:ascii="SimSun" w:hAnsi="SimSun" w:hint="eastAsia"/>
          <w:sz w:val="24"/>
          <w:lang w:eastAsia="zh-CN"/>
        </w:rPr>
        <w:t>通过利益</w:t>
      </w:r>
      <w:r>
        <w:rPr>
          <w:rFonts w:ascii="SimSun" w:hAnsi="SimSun" w:hint="eastAsia"/>
          <w:sz w:val="24"/>
          <w:lang w:eastAsia="zh-CN"/>
        </w:rPr>
        <w:t>攸关方</w:t>
      </w:r>
      <w:r w:rsidRPr="00D53A30">
        <w:rPr>
          <w:rFonts w:ascii="SimSun" w:hAnsi="SimSun" w:hint="eastAsia"/>
          <w:sz w:val="24"/>
          <w:lang w:eastAsia="zh-CN"/>
        </w:rPr>
        <w:t>驱动</w:t>
      </w:r>
      <w:r w:rsidR="00A11D64">
        <w:rPr>
          <w:rFonts w:ascii="SimSun" w:hAnsi="SimSun" w:hint="eastAsia"/>
          <w:sz w:val="24"/>
          <w:lang w:eastAsia="zh-CN"/>
        </w:rPr>
        <w:t>的</w:t>
      </w:r>
      <w:r w:rsidRPr="00D53A30">
        <w:rPr>
          <w:rFonts w:ascii="SimSun" w:hAnsi="SimSun" w:hint="eastAsia"/>
          <w:sz w:val="24"/>
          <w:lang w:eastAsia="zh-CN"/>
        </w:rPr>
        <w:t>进程</w:t>
      </w:r>
      <w:r>
        <w:rPr>
          <w:rFonts w:ascii="SimSun" w:hAnsi="SimSun" w:hint="eastAsia"/>
          <w:iCs/>
          <w:kern w:val="22"/>
          <w:sz w:val="24"/>
          <w:lang w:eastAsia="zh-CN"/>
        </w:rPr>
        <w:t>编制一系列新的多尺度生物多样性设想</w:t>
      </w:r>
      <w:r w:rsidR="00837F74">
        <w:rPr>
          <w:rFonts w:ascii="SimSun" w:hAnsi="SimSun" w:hint="eastAsia"/>
          <w:iCs/>
          <w:kern w:val="22"/>
          <w:sz w:val="24"/>
          <w:lang w:eastAsia="zh-CN"/>
        </w:rPr>
        <w:t>而正在开展的工作</w:t>
      </w:r>
      <w:r>
        <w:rPr>
          <w:rStyle w:val="FootnoteReference"/>
          <w:rFonts w:ascii="SimSun" w:hAnsi="SimSun"/>
          <w:iCs/>
          <w:kern w:val="22"/>
          <w:lang w:eastAsia="zh-CN"/>
        </w:rPr>
        <w:footnoteReference w:id="4"/>
      </w:r>
      <w:r>
        <w:rPr>
          <w:rFonts w:ascii="SimSun" w:hAnsi="SimSun" w:hint="eastAsia"/>
          <w:iCs/>
          <w:kern w:val="22"/>
          <w:sz w:val="24"/>
          <w:lang w:eastAsia="zh-CN"/>
        </w:rPr>
        <w:t>，</w:t>
      </w:r>
      <w:r w:rsidRPr="00591683">
        <w:rPr>
          <w:rFonts w:ascii="SimSun" w:hAnsi="SimSun" w:hint="eastAsia"/>
          <w:bCs/>
          <w:sz w:val="24"/>
          <w:lang w:val="en-GB" w:eastAsia="zh-CN"/>
        </w:rPr>
        <w:t>注意到</w:t>
      </w:r>
      <w:r w:rsidR="00A11D64">
        <w:rPr>
          <w:rFonts w:ascii="SimSun" w:hAnsi="SimSun" w:hint="eastAsia"/>
          <w:bCs/>
          <w:sz w:val="24"/>
          <w:lang w:val="en-GB" w:eastAsia="zh-CN"/>
        </w:rPr>
        <w:t>这项</w:t>
      </w:r>
      <w:r w:rsidR="00A11D64">
        <w:rPr>
          <w:rFonts w:ascii="SimSun" w:hAnsi="SimSun" w:hint="eastAsia"/>
          <w:iCs/>
          <w:kern w:val="22"/>
          <w:sz w:val="24"/>
          <w:lang w:eastAsia="zh-CN"/>
        </w:rPr>
        <w:t>工作</w:t>
      </w:r>
      <w:r>
        <w:rPr>
          <w:rFonts w:ascii="SimSun" w:hAnsi="SimSun" w:hint="eastAsia"/>
          <w:iCs/>
          <w:kern w:val="22"/>
          <w:sz w:val="24"/>
          <w:lang w:eastAsia="zh-CN"/>
        </w:rPr>
        <w:t>与</w:t>
      </w:r>
      <w:r w:rsidRPr="00CD2A32">
        <w:rPr>
          <w:rFonts w:ascii="SimSun" w:hAnsi="SimSun" w:cs="Microsoft YaHei" w:hint="eastAsia"/>
          <w:sz w:val="24"/>
          <w:szCs w:val="24"/>
          <w:lang w:eastAsia="zh-CN"/>
        </w:rPr>
        <w:t>制定</w:t>
      </w:r>
      <w:r w:rsidRPr="002A6CB3">
        <w:rPr>
          <w:rFonts w:ascii="SimSun" w:hAnsi="SimSun" w:hint="eastAsia"/>
          <w:kern w:val="22"/>
          <w:sz w:val="24"/>
          <w:lang w:eastAsia="zh-CN"/>
        </w:rPr>
        <w:t>2020年后</w:t>
      </w:r>
      <w:r>
        <w:rPr>
          <w:rFonts w:ascii="SimSun" w:hAnsi="SimSun" w:hint="eastAsia"/>
          <w:iCs/>
          <w:kern w:val="22"/>
          <w:sz w:val="24"/>
          <w:lang w:eastAsia="zh-CN"/>
        </w:rPr>
        <w:t>全球生物多样性框架的进程的相关性，</w:t>
      </w:r>
      <w:r w:rsidRPr="003B025C">
        <w:rPr>
          <w:rFonts w:ascii="KaiTi" w:eastAsia="KaiTi" w:hAnsi="KaiTi" w:hint="eastAsia"/>
          <w:iCs/>
          <w:kern w:val="22"/>
          <w:sz w:val="24"/>
          <w:lang w:eastAsia="zh-CN"/>
        </w:rPr>
        <w:t>确认</w:t>
      </w:r>
      <w:r>
        <w:rPr>
          <w:rFonts w:ascii="SimSun" w:hAnsi="SimSun" w:hint="eastAsia"/>
          <w:iCs/>
          <w:kern w:val="22"/>
          <w:sz w:val="24"/>
          <w:lang w:eastAsia="zh-CN"/>
        </w:rPr>
        <w:t>土著人民和地方社区参与这项工作的重要性</w:t>
      </w:r>
      <w:r>
        <w:rPr>
          <w:rFonts w:ascii="KaiTi" w:eastAsia="KaiTi" w:hAnsi="KaiTi" w:hint="eastAsia"/>
          <w:b/>
          <w:bCs/>
          <w:sz w:val="24"/>
          <w:lang w:val="en-GB" w:eastAsia="zh-CN"/>
        </w:rPr>
        <w:t>，</w:t>
      </w:r>
      <w:r w:rsidRPr="00D66602">
        <w:rPr>
          <w:rFonts w:ascii="KaiTi" w:eastAsia="KaiTi" w:hAnsi="KaiTi" w:hint="eastAsia"/>
          <w:iCs/>
          <w:kern w:val="22"/>
          <w:sz w:val="24"/>
          <w:lang w:eastAsia="zh-CN"/>
        </w:rPr>
        <w:t>鼓励</w:t>
      </w:r>
      <w:r>
        <w:rPr>
          <w:rFonts w:ascii="SimSun" w:hAnsi="SimSun" w:hint="eastAsia"/>
          <w:iCs/>
          <w:kern w:val="22"/>
          <w:sz w:val="24"/>
          <w:lang w:eastAsia="zh-CN"/>
        </w:rPr>
        <w:t>各缔约方、其他国家政府、土著人民和地方社区以及所有利益攸关方参与这一进程</w:t>
      </w:r>
      <w:r>
        <w:rPr>
          <w:rFonts w:hint="eastAsia"/>
          <w:sz w:val="24"/>
          <w:lang w:eastAsia="zh-CN"/>
        </w:rPr>
        <w:t>；</w:t>
      </w:r>
    </w:p>
    <w:p w:rsidR="00CF080D" w:rsidRDefault="00CF080D" w:rsidP="00CD2A32">
      <w:pPr>
        <w:pStyle w:val="ListParagraph"/>
        <w:numPr>
          <w:ilvl w:val="0"/>
          <w:numId w:val="17"/>
        </w:numPr>
        <w:spacing w:before="120" w:after="120" w:line="240" w:lineRule="atLeast"/>
        <w:ind w:left="0" w:firstLine="490"/>
        <w:contextualSpacing w:val="0"/>
        <w:rPr>
          <w:sz w:val="24"/>
          <w:lang w:eastAsia="zh-CN"/>
        </w:rPr>
      </w:pPr>
      <w:r w:rsidRPr="00A11D64">
        <w:rPr>
          <w:rFonts w:ascii="KaiTi" w:eastAsia="KaiTi" w:hAnsi="KaiTi" w:hint="eastAsia"/>
          <w:bCs/>
          <w:sz w:val="24"/>
          <w:lang w:val="en-GB" w:eastAsia="zh-CN"/>
        </w:rPr>
        <w:t>建议</w:t>
      </w:r>
      <w:r w:rsidRPr="00CD2A32">
        <w:rPr>
          <w:rFonts w:ascii="SimSun" w:hAnsi="SimSun" w:cs="Microsoft YaHei" w:hint="eastAsia"/>
          <w:sz w:val="24"/>
          <w:szCs w:val="24"/>
          <w:lang w:eastAsia="zh-CN"/>
        </w:rPr>
        <w:t>执行</w:t>
      </w:r>
      <w:r w:rsidRPr="00C748D0">
        <w:rPr>
          <w:rFonts w:hint="eastAsia"/>
          <w:sz w:val="24"/>
          <w:lang w:eastAsia="zh-CN"/>
        </w:rPr>
        <w:t>问题附属机构第二次会议</w:t>
      </w:r>
      <w:r w:rsidRPr="00712592">
        <w:rPr>
          <w:kern w:val="22"/>
          <w:sz w:val="24"/>
          <w:lang w:eastAsia="zh-CN"/>
        </w:rPr>
        <w:t>在</w:t>
      </w:r>
      <w:r>
        <w:rPr>
          <w:rFonts w:hint="eastAsia"/>
          <w:kern w:val="22"/>
          <w:sz w:val="24"/>
          <w:lang w:eastAsia="zh-CN"/>
        </w:rPr>
        <w:t>审议</w:t>
      </w:r>
      <w:r w:rsidR="00695FDE">
        <w:rPr>
          <w:rFonts w:hint="eastAsia"/>
          <w:kern w:val="22"/>
          <w:sz w:val="24"/>
          <w:lang w:eastAsia="zh-CN"/>
        </w:rPr>
        <w:t>关于</w:t>
      </w:r>
      <w:r w:rsidR="00A11D64">
        <w:rPr>
          <w:rFonts w:hint="eastAsia"/>
          <w:kern w:val="22"/>
          <w:sz w:val="24"/>
          <w:lang w:eastAsia="zh-CN"/>
        </w:rPr>
        <w:t>筹备</w:t>
      </w:r>
      <w:r w:rsidRPr="002A6CB3">
        <w:rPr>
          <w:rFonts w:ascii="SimSun" w:hAnsi="SimSun" w:hint="eastAsia"/>
          <w:kern w:val="22"/>
          <w:sz w:val="24"/>
          <w:lang w:eastAsia="zh-CN"/>
        </w:rPr>
        <w:t>《2</w:t>
      </w:r>
      <w:r w:rsidRPr="002A6CB3">
        <w:rPr>
          <w:rFonts w:ascii="SimSun" w:hAnsi="SimSun"/>
          <w:kern w:val="22"/>
          <w:sz w:val="24"/>
          <w:lang w:eastAsia="zh-CN"/>
        </w:rPr>
        <w:t>011-2020</w:t>
      </w:r>
      <w:r w:rsidRPr="00712592">
        <w:rPr>
          <w:kern w:val="22"/>
          <w:sz w:val="24"/>
          <w:lang w:eastAsia="zh-CN"/>
        </w:rPr>
        <w:t>年</w:t>
      </w:r>
      <w:r>
        <w:rPr>
          <w:rFonts w:ascii="SimSun" w:hAnsi="SimSun" w:hint="eastAsia"/>
          <w:kern w:val="22"/>
          <w:sz w:val="24"/>
          <w:lang w:eastAsia="zh-CN"/>
        </w:rPr>
        <w:t>生物多样性战略计划》后续行动的议程项目</w:t>
      </w:r>
      <w:r>
        <w:rPr>
          <w:rStyle w:val="FootnoteReference"/>
          <w:rFonts w:ascii="SimSun" w:hAnsi="SimSun"/>
          <w:kern w:val="22"/>
          <w:lang w:eastAsia="zh-CN"/>
        </w:rPr>
        <w:footnoteReference w:id="5"/>
      </w:r>
      <w:r>
        <w:rPr>
          <w:rFonts w:ascii="SimSun" w:hAnsi="SimSun" w:hint="eastAsia"/>
          <w:kern w:val="22"/>
          <w:sz w:val="24"/>
          <w:lang w:eastAsia="zh-CN"/>
        </w:rPr>
        <w:t>时考虑到这一设想</w:t>
      </w:r>
      <w:r w:rsidRPr="00C748D0">
        <w:rPr>
          <w:rFonts w:hint="eastAsia"/>
          <w:sz w:val="24"/>
          <w:lang w:eastAsia="zh-CN"/>
        </w:rPr>
        <w:t>分析，包括上文</w:t>
      </w:r>
      <w:r w:rsidRPr="002A6CB3">
        <w:rPr>
          <w:rFonts w:ascii="SimSun" w:hAnsi="SimSun" w:hint="eastAsia"/>
          <w:sz w:val="24"/>
          <w:lang w:eastAsia="zh-CN"/>
        </w:rPr>
        <w:t>第2和第3</w:t>
      </w:r>
      <w:r w:rsidRPr="00C748D0">
        <w:rPr>
          <w:rFonts w:hint="eastAsia"/>
          <w:sz w:val="24"/>
          <w:lang w:eastAsia="zh-CN"/>
        </w:rPr>
        <w:t>段提到的</w:t>
      </w:r>
      <w:r>
        <w:rPr>
          <w:rFonts w:hint="eastAsia"/>
          <w:sz w:val="24"/>
          <w:lang w:eastAsia="zh-CN"/>
        </w:rPr>
        <w:t>信息</w:t>
      </w:r>
      <w:r w:rsidRPr="00305340">
        <w:rPr>
          <w:rFonts w:ascii="KaiTi" w:eastAsia="KaiTi" w:hAnsi="KaiTi" w:cs="Microsoft YaHei" w:hint="eastAsia"/>
          <w:sz w:val="24"/>
          <w:szCs w:val="24"/>
          <w:vertAlign w:val="superscript"/>
          <w:lang w:eastAsia="zh-CN"/>
        </w:rPr>
        <w:t>5</w:t>
      </w:r>
      <w:r w:rsidR="007918E7">
        <w:rPr>
          <w:rFonts w:hint="eastAsia"/>
          <w:sz w:val="24"/>
          <w:lang w:eastAsia="zh-CN"/>
        </w:rPr>
        <w:t>；</w:t>
      </w:r>
    </w:p>
    <w:p w:rsidR="00CF080D" w:rsidRPr="00F74DF2" w:rsidRDefault="00CF080D" w:rsidP="00CD2A32">
      <w:pPr>
        <w:pStyle w:val="ListParagraph"/>
        <w:numPr>
          <w:ilvl w:val="0"/>
          <w:numId w:val="17"/>
        </w:numPr>
        <w:spacing w:before="120" w:after="120" w:line="240" w:lineRule="atLeast"/>
        <w:ind w:left="0" w:firstLine="490"/>
        <w:contextualSpacing w:val="0"/>
        <w:rPr>
          <w:sz w:val="24"/>
          <w:lang w:eastAsia="zh-CN"/>
        </w:rPr>
      </w:pPr>
      <w:r w:rsidRPr="00592C74">
        <w:rPr>
          <w:rFonts w:ascii="KaiTi" w:eastAsia="KaiTi" w:hAnsi="KaiTi" w:cs="Microsoft YaHei" w:hint="eastAsia"/>
          <w:sz w:val="24"/>
          <w:szCs w:val="24"/>
          <w:lang w:eastAsia="zh-CN"/>
        </w:rPr>
        <w:lastRenderedPageBreak/>
        <w:t>强调</w:t>
      </w:r>
      <w:r w:rsidRPr="002A6CB3">
        <w:rPr>
          <w:rFonts w:ascii="SimSun" w:hAnsi="SimSun" w:hint="eastAsia"/>
          <w:bCs/>
          <w:sz w:val="24"/>
          <w:lang w:val="en-GB" w:eastAsia="zh-CN"/>
        </w:rPr>
        <w:t>尤其</w:t>
      </w:r>
      <w:r w:rsidRPr="007D2DBF">
        <w:rPr>
          <w:rFonts w:ascii="SimSun" w:hAnsi="SimSun" w:cs="Microsoft YaHei" w:hint="eastAsia"/>
          <w:sz w:val="24"/>
          <w:szCs w:val="24"/>
          <w:lang w:eastAsia="zh-CN"/>
        </w:rPr>
        <w:t>需要</w:t>
      </w:r>
      <w:r w:rsidRPr="00F74DF2">
        <w:rPr>
          <w:rFonts w:ascii="SimSun" w:hAnsi="SimSun" w:cs="Microsoft YaHei" w:hint="eastAsia"/>
          <w:sz w:val="24"/>
          <w:szCs w:val="24"/>
          <w:lang w:eastAsia="zh-CN"/>
        </w:rPr>
        <w:t>在</w:t>
      </w:r>
      <w:r w:rsidRPr="007D2DBF">
        <w:rPr>
          <w:rFonts w:hint="eastAsia"/>
          <w:sz w:val="24"/>
          <w:lang w:eastAsia="zh-CN"/>
        </w:rPr>
        <w:t>发展中国家</w:t>
      </w:r>
      <w:r w:rsidRPr="007D2DBF">
        <w:rPr>
          <w:rFonts w:ascii="SimSun" w:hAnsi="SimSun" w:cs="Microsoft YaHei" w:hint="eastAsia"/>
          <w:sz w:val="24"/>
          <w:szCs w:val="24"/>
          <w:lang w:eastAsia="zh-CN"/>
        </w:rPr>
        <w:t>和经济转型国家</w:t>
      </w:r>
      <w:r w:rsidRPr="00F74DF2">
        <w:rPr>
          <w:rFonts w:ascii="SimSun" w:hAnsi="SimSun" w:cs="Microsoft YaHei" w:hint="eastAsia"/>
          <w:sz w:val="24"/>
          <w:szCs w:val="24"/>
          <w:lang w:eastAsia="zh-CN"/>
        </w:rPr>
        <w:t>、</w:t>
      </w:r>
      <w:r w:rsidRPr="007D2DBF">
        <w:rPr>
          <w:rFonts w:ascii="SimSun" w:hAnsi="SimSun" w:cs="Microsoft YaHei" w:hint="eastAsia"/>
          <w:sz w:val="24"/>
          <w:szCs w:val="24"/>
          <w:lang w:eastAsia="zh-CN"/>
        </w:rPr>
        <w:t>特别是最不发达国家和小岛屿发展中国家</w:t>
      </w:r>
      <w:r w:rsidRPr="00F74DF2">
        <w:rPr>
          <w:rFonts w:ascii="SimSun" w:hAnsi="SimSun" w:cs="Microsoft YaHei" w:hint="eastAsia"/>
          <w:sz w:val="24"/>
          <w:szCs w:val="24"/>
          <w:lang w:eastAsia="zh-CN"/>
        </w:rPr>
        <w:t>进行能力建设</w:t>
      </w:r>
      <w:r w:rsidRPr="007D2DBF">
        <w:rPr>
          <w:rFonts w:ascii="SimSun" w:hAnsi="SimSun" w:cs="Microsoft YaHei" w:hint="eastAsia"/>
          <w:sz w:val="24"/>
          <w:szCs w:val="24"/>
          <w:lang w:eastAsia="zh-CN"/>
        </w:rPr>
        <w:t>，</w:t>
      </w:r>
      <w:r w:rsidRPr="00F74DF2">
        <w:rPr>
          <w:rFonts w:ascii="SimSun" w:hAnsi="SimSun" w:cs="Microsoft YaHei" w:hint="eastAsia"/>
          <w:sz w:val="24"/>
          <w:szCs w:val="24"/>
          <w:lang w:eastAsia="zh-CN"/>
        </w:rPr>
        <w:t>以</w:t>
      </w:r>
      <w:r w:rsidRPr="007D2DBF">
        <w:rPr>
          <w:rFonts w:ascii="SimSun" w:hAnsi="SimSun" w:cs="Microsoft YaHei" w:hint="eastAsia"/>
          <w:sz w:val="24"/>
          <w:szCs w:val="24"/>
          <w:lang w:eastAsia="zh-CN"/>
        </w:rPr>
        <w:t>使所有国家都能参与</w:t>
      </w:r>
      <w:r w:rsidRPr="00F74DF2">
        <w:rPr>
          <w:rFonts w:ascii="SimSun" w:hAnsi="SimSun" w:cs="Microsoft YaHei" w:hint="eastAsia"/>
          <w:sz w:val="24"/>
          <w:szCs w:val="24"/>
          <w:lang w:eastAsia="zh-CN"/>
        </w:rPr>
        <w:t>设想的编制</w:t>
      </w:r>
      <w:r w:rsidRPr="007D2DBF">
        <w:rPr>
          <w:rFonts w:ascii="SimSun" w:hAnsi="SimSun" w:cs="Microsoft YaHei" w:hint="eastAsia"/>
          <w:sz w:val="24"/>
          <w:szCs w:val="24"/>
          <w:lang w:eastAsia="zh-CN"/>
        </w:rPr>
        <w:t>和应用</w:t>
      </w:r>
      <w:r w:rsidRPr="00F74DF2">
        <w:rPr>
          <w:rFonts w:ascii="SimSun" w:hAnsi="SimSun" w:cs="Microsoft YaHei" w:hint="eastAsia"/>
          <w:sz w:val="24"/>
          <w:szCs w:val="24"/>
          <w:lang w:eastAsia="zh-CN"/>
        </w:rPr>
        <w:t>；</w:t>
      </w:r>
    </w:p>
    <w:p w:rsidR="00CF080D" w:rsidRDefault="00CF080D" w:rsidP="00CD2A32">
      <w:pPr>
        <w:pStyle w:val="ListParagraph"/>
        <w:numPr>
          <w:ilvl w:val="0"/>
          <w:numId w:val="17"/>
        </w:numPr>
        <w:spacing w:before="120" w:after="120" w:line="240" w:lineRule="atLeast"/>
        <w:ind w:left="0" w:firstLine="490"/>
        <w:contextualSpacing w:val="0"/>
        <w:rPr>
          <w:i/>
          <w:lang w:eastAsia="zh-CN"/>
        </w:rPr>
      </w:pPr>
      <w:r w:rsidRPr="00592C74">
        <w:rPr>
          <w:rFonts w:ascii="KaiTi" w:eastAsia="KaiTi" w:hAnsi="KaiTi" w:hint="eastAsia"/>
          <w:bCs/>
          <w:sz w:val="24"/>
          <w:lang w:val="en-GB" w:eastAsia="zh-CN"/>
        </w:rPr>
        <w:t>欢迎</w:t>
      </w:r>
      <w:r w:rsidR="00126EF4" w:rsidRPr="002A6CB3">
        <w:rPr>
          <w:rFonts w:ascii="SimSun" w:hAnsi="SimSun" w:hint="eastAsia"/>
          <w:bCs/>
          <w:sz w:val="24"/>
          <w:lang w:val="en-GB" w:eastAsia="zh-CN"/>
        </w:rPr>
        <w:t>从事</w:t>
      </w:r>
      <w:r w:rsidR="00126EF4" w:rsidRPr="00C748D0">
        <w:rPr>
          <w:rFonts w:hint="eastAsia"/>
          <w:sz w:val="24"/>
          <w:lang w:eastAsia="zh-CN"/>
        </w:rPr>
        <w:t>设想和相关评估</w:t>
      </w:r>
      <w:r w:rsidR="00126EF4">
        <w:rPr>
          <w:rFonts w:hint="eastAsia"/>
          <w:sz w:val="24"/>
          <w:lang w:eastAsia="zh-CN"/>
        </w:rPr>
        <w:t>工作的</w:t>
      </w:r>
      <w:r w:rsidRPr="00C748D0">
        <w:rPr>
          <w:rFonts w:hint="eastAsia"/>
          <w:sz w:val="24"/>
          <w:lang w:eastAsia="zh-CN"/>
        </w:rPr>
        <w:t>科学界和其他</w:t>
      </w:r>
      <w:r>
        <w:rPr>
          <w:rFonts w:hint="eastAsia"/>
          <w:sz w:val="24"/>
          <w:lang w:eastAsia="zh-CN"/>
        </w:rPr>
        <w:t>有关</w:t>
      </w:r>
      <w:r w:rsidR="00126EF4">
        <w:rPr>
          <w:rFonts w:hint="eastAsia"/>
          <w:sz w:val="24"/>
          <w:lang w:eastAsia="zh-CN"/>
        </w:rPr>
        <w:t>各</w:t>
      </w:r>
      <w:r>
        <w:rPr>
          <w:rFonts w:hint="eastAsia"/>
          <w:sz w:val="24"/>
          <w:lang w:eastAsia="zh-CN"/>
        </w:rPr>
        <w:t>界正在</w:t>
      </w:r>
      <w:r w:rsidR="00126EF4">
        <w:rPr>
          <w:rFonts w:hint="eastAsia"/>
          <w:sz w:val="24"/>
          <w:lang w:eastAsia="zh-CN"/>
        </w:rPr>
        <w:t>进行</w:t>
      </w:r>
      <w:r w:rsidRPr="00C748D0">
        <w:rPr>
          <w:rFonts w:hint="eastAsia"/>
          <w:sz w:val="24"/>
          <w:lang w:eastAsia="zh-CN"/>
        </w:rPr>
        <w:t>的</w:t>
      </w:r>
      <w:r w:rsidR="00126EF4">
        <w:rPr>
          <w:rFonts w:hint="eastAsia"/>
          <w:sz w:val="24"/>
          <w:lang w:eastAsia="zh-CN"/>
        </w:rPr>
        <w:t>努力</w:t>
      </w:r>
      <w:r w:rsidRPr="00C748D0">
        <w:rPr>
          <w:rFonts w:hint="eastAsia"/>
          <w:sz w:val="24"/>
          <w:lang w:eastAsia="zh-CN"/>
        </w:rPr>
        <w:t>，包括</w:t>
      </w:r>
      <w:r w:rsidR="00795DC5">
        <w:rPr>
          <w:rFonts w:hint="eastAsia"/>
          <w:sz w:val="24"/>
          <w:lang w:eastAsia="zh-CN"/>
        </w:rPr>
        <w:t>加强与</w:t>
      </w:r>
      <w:r w:rsidRPr="00C748D0">
        <w:rPr>
          <w:rFonts w:hint="eastAsia"/>
          <w:sz w:val="24"/>
          <w:lang w:eastAsia="zh-CN"/>
        </w:rPr>
        <w:t>生物多样性和气候变化</w:t>
      </w:r>
      <w:r w:rsidR="00126EF4">
        <w:rPr>
          <w:rFonts w:hint="eastAsia"/>
          <w:sz w:val="24"/>
          <w:lang w:eastAsia="zh-CN"/>
        </w:rPr>
        <w:t>业</w:t>
      </w:r>
      <w:r w:rsidR="00795DC5">
        <w:rPr>
          <w:rFonts w:hint="eastAsia"/>
          <w:sz w:val="24"/>
          <w:lang w:eastAsia="zh-CN"/>
        </w:rPr>
        <w:t>界的</w:t>
      </w:r>
      <w:r w:rsidRPr="00C748D0">
        <w:rPr>
          <w:rFonts w:hint="eastAsia"/>
          <w:sz w:val="24"/>
          <w:lang w:eastAsia="zh-CN"/>
        </w:rPr>
        <w:t>合作，</w:t>
      </w:r>
      <w:r w:rsidRPr="00592C74">
        <w:rPr>
          <w:rFonts w:ascii="KaiTi" w:eastAsia="KaiTi" w:hAnsi="KaiTi" w:hint="eastAsia"/>
          <w:sz w:val="24"/>
          <w:lang w:eastAsia="zh-CN"/>
        </w:rPr>
        <w:t>回顾</w:t>
      </w:r>
      <w:r>
        <w:rPr>
          <w:rFonts w:hint="eastAsia"/>
          <w:sz w:val="24"/>
          <w:lang w:eastAsia="zh-CN"/>
        </w:rPr>
        <w:t>科学、技术和工艺咨询附属机构</w:t>
      </w:r>
      <w:hyperlink r:id="rId12" w:history="1">
        <w:r w:rsidRPr="00623134">
          <w:rPr>
            <w:rStyle w:val="Hyperlink"/>
            <w:rFonts w:ascii="SimSun" w:hAnsi="SimSun" w:hint="eastAsia"/>
            <w:sz w:val="24"/>
            <w:lang w:val="en-GB" w:eastAsia="zh-CN"/>
          </w:rPr>
          <w:t>第XX/10号建议</w:t>
        </w:r>
      </w:hyperlink>
      <w:r w:rsidRPr="00C748D0">
        <w:rPr>
          <w:rFonts w:hint="eastAsia"/>
          <w:sz w:val="24"/>
          <w:lang w:eastAsia="zh-CN"/>
        </w:rPr>
        <w:t>第</w:t>
      </w:r>
      <w:r w:rsidRPr="002A6CB3">
        <w:rPr>
          <w:rFonts w:ascii="SimSun" w:hAnsi="SimSun" w:hint="eastAsia"/>
          <w:sz w:val="24"/>
          <w:lang w:eastAsia="zh-CN"/>
        </w:rPr>
        <w:t>5</w:t>
      </w:r>
      <w:r w:rsidRPr="00C748D0">
        <w:rPr>
          <w:rFonts w:hint="eastAsia"/>
          <w:sz w:val="24"/>
          <w:lang w:eastAsia="zh-CN"/>
        </w:rPr>
        <w:t>段</w:t>
      </w:r>
      <w:r w:rsidRPr="00305340">
        <w:rPr>
          <w:rFonts w:hint="eastAsia"/>
          <w:sz w:val="24"/>
          <w:szCs w:val="24"/>
          <w:lang w:eastAsia="zh-CN"/>
        </w:rPr>
        <w:t>向</w:t>
      </w:r>
      <w:r w:rsidRPr="00305340">
        <w:rPr>
          <w:sz w:val="24"/>
          <w:szCs w:val="24"/>
          <w:lang w:eastAsia="zh-CN"/>
        </w:rPr>
        <w:t>政府间气候变化专门委员</w:t>
      </w:r>
      <w:r w:rsidRPr="00305340">
        <w:rPr>
          <w:rFonts w:ascii="SimSun" w:hAnsi="SimSun" w:cs="SimSun" w:hint="eastAsia"/>
          <w:sz w:val="24"/>
          <w:szCs w:val="24"/>
          <w:lang w:eastAsia="zh-CN"/>
        </w:rPr>
        <w:t>会发出的邀请</w:t>
      </w:r>
      <w:r w:rsidRPr="00C748D0">
        <w:rPr>
          <w:rFonts w:hint="eastAsia"/>
          <w:sz w:val="24"/>
          <w:lang w:eastAsia="zh-CN"/>
        </w:rPr>
        <w:t>，</w:t>
      </w:r>
      <w:r w:rsidRPr="00592C74">
        <w:rPr>
          <w:rFonts w:ascii="KaiTi" w:eastAsia="KaiTi" w:hAnsi="KaiTi" w:hint="eastAsia"/>
          <w:bCs/>
          <w:sz w:val="24"/>
          <w:lang w:val="en-GB" w:eastAsia="zh-CN"/>
        </w:rPr>
        <w:t>邀请</w:t>
      </w:r>
      <w:r w:rsidR="00592C74">
        <w:rPr>
          <w:rFonts w:hint="eastAsia"/>
          <w:sz w:val="24"/>
          <w:lang w:eastAsia="zh-CN"/>
        </w:rPr>
        <w:t>有关各界</w:t>
      </w:r>
      <w:r w:rsidRPr="00C748D0">
        <w:rPr>
          <w:rFonts w:hint="eastAsia"/>
          <w:sz w:val="24"/>
          <w:lang w:eastAsia="zh-CN"/>
        </w:rPr>
        <w:t>继续努力，</w:t>
      </w:r>
      <w:r>
        <w:rPr>
          <w:rFonts w:hint="eastAsia"/>
          <w:sz w:val="24"/>
          <w:lang w:eastAsia="zh-CN"/>
        </w:rPr>
        <w:t>增</w:t>
      </w:r>
      <w:r w:rsidRPr="00C748D0">
        <w:rPr>
          <w:rFonts w:hint="eastAsia"/>
          <w:sz w:val="24"/>
          <w:lang w:eastAsia="zh-CN"/>
        </w:rPr>
        <w:t>进设想和相关评估的一致性</w:t>
      </w:r>
      <w:r>
        <w:rPr>
          <w:rFonts w:hint="eastAsia"/>
          <w:sz w:val="24"/>
          <w:lang w:eastAsia="zh-CN"/>
        </w:rPr>
        <w:t>；</w:t>
      </w:r>
    </w:p>
    <w:p w:rsidR="00CF080D" w:rsidRPr="00302E76" w:rsidRDefault="00CF080D" w:rsidP="00CD2A32">
      <w:pPr>
        <w:pStyle w:val="ListParagraph"/>
        <w:numPr>
          <w:ilvl w:val="0"/>
          <w:numId w:val="17"/>
        </w:numPr>
        <w:spacing w:before="120" w:after="120" w:line="240" w:lineRule="atLeast"/>
        <w:ind w:left="0" w:firstLine="490"/>
        <w:contextualSpacing w:val="0"/>
        <w:rPr>
          <w:i/>
          <w:lang w:val="en-GB" w:eastAsia="zh-CN"/>
        </w:rPr>
      </w:pPr>
      <w:r w:rsidRPr="00592C74">
        <w:rPr>
          <w:rFonts w:ascii="KaiTi" w:eastAsia="KaiTi" w:hAnsi="KaiTi" w:hint="eastAsia"/>
          <w:sz w:val="24"/>
          <w:lang w:eastAsia="zh-CN"/>
        </w:rPr>
        <w:t>邀</w:t>
      </w:r>
      <w:r w:rsidRPr="00592C74">
        <w:rPr>
          <w:rFonts w:ascii="KaiTi" w:eastAsia="KaiTi" w:hAnsi="KaiTi" w:hint="eastAsia"/>
          <w:bCs/>
          <w:sz w:val="24"/>
          <w:lang w:val="en-GB" w:eastAsia="zh-CN"/>
        </w:rPr>
        <w:t>请</w:t>
      </w:r>
      <w:r w:rsidRPr="002A6CB3">
        <w:rPr>
          <w:rFonts w:ascii="SimSun" w:hAnsi="SimSun" w:hint="eastAsia"/>
          <w:bCs/>
          <w:sz w:val="24"/>
          <w:lang w:val="en-GB" w:eastAsia="zh-CN"/>
        </w:rPr>
        <w:t>从事</w:t>
      </w:r>
      <w:r w:rsidRPr="00302E76">
        <w:rPr>
          <w:rFonts w:hint="eastAsia"/>
          <w:sz w:val="24"/>
          <w:lang w:eastAsia="zh-CN"/>
        </w:rPr>
        <w:t>设想和相关评估工作的科学界和其他</w:t>
      </w:r>
      <w:r>
        <w:rPr>
          <w:rFonts w:hint="eastAsia"/>
          <w:sz w:val="24"/>
          <w:lang w:eastAsia="zh-CN"/>
        </w:rPr>
        <w:t>有关各界</w:t>
      </w:r>
      <w:r w:rsidRPr="00302E76">
        <w:rPr>
          <w:rFonts w:hint="eastAsia"/>
          <w:sz w:val="24"/>
          <w:lang w:eastAsia="zh-CN"/>
        </w:rPr>
        <w:t>考虑与制定</w:t>
      </w:r>
      <w:r w:rsidRPr="002A6CB3">
        <w:rPr>
          <w:rFonts w:ascii="SimSun" w:hAnsi="SimSun" w:hint="eastAsia"/>
          <w:sz w:val="24"/>
          <w:lang w:eastAsia="zh-CN"/>
        </w:rPr>
        <w:t>2020</w:t>
      </w:r>
      <w:r w:rsidRPr="00302E76">
        <w:rPr>
          <w:rFonts w:hint="eastAsia"/>
          <w:sz w:val="24"/>
          <w:lang w:eastAsia="zh-CN"/>
        </w:rPr>
        <w:t>年后全球生物多样性框架有关的以下问题：</w:t>
      </w:r>
    </w:p>
    <w:p w:rsidR="00CF080D" w:rsidRPr="00E16D25" w:rsidRDefault="00CF080D" w:rsidP="00CD2A32">
      <w:pPr>
        <w:pStyle w:val="ListParagraph"/>
        <w:numPr>
          <w:ilvl w:val="0"/>
          <w:numId w:val="16"/>
        </w:numPr>
        <w:spacing w:before="120" w:after="120" w:line="240" w:lineRule="atLeast"/>
        <w:ind w:left="0" w:firstLine="490"/>
        <w:contextualSpacing w:val="0"/>
        <w:rPr>
          <w:sz w:val="24"/>
          <w:lang w:eastAsia="zh-CN"/>
        </w:rPr>
      </w:pPr>
      <w:r w:rsidRPr="00E16D25">
        <w:rPr>
          <w:rFonts w:hint="eastAsia"/>
          <w:sz w:val="24"/>
          <w:lang w:eastAsia="zh-CN"/>
        </w:rPr>
        <w:t>与生物多样性丧失相关，涉及广泛的潜在驱动因素和系统性以及结构性问题；</w:t>
      </w:r>
    </w:p>
    <w:p w:rsidR="00CF080D" w:rsidRPr="00E16D25" w:rsidRDefault="00CF080D" w:rsidP="00CD2A32">
      <w:pPr>
        <w:pStyle w:val="ListParagraph"/>
        <w:numPr>
          <w:ilvl w:val="0"/>
          <w:numId w:val="16"/>
        </w:numPr>
        <w:spacing w:before="120" w:after="120" w:line="240" w:lineRule="atLeast"/>
        <w:ind w:left="0" w:firstLine="490"/>
        <w:contextualSpacing w:val="0"/>
        <w:rPr>
          <w:sz w:val="24"/>
          <w:lang w:eastAsia="zh-CN"/>
        </w:rPr>
      </w:pPr>
      <w:r w:rsidRPr="00E16D25">
        <w:rPr>
          <w:rFonts w:hint="eastAsia"/>
          <w:sz w:val="24"/>
          <w:lang w:eastAsia="zh-CN"/>
        </w:rPr>
        <w:t>多种规模和不同情况的政策方法组合；</w:t>
      </w:r>
    </w:p>
    <w:p w:rsidR="00CF080D" w:rsidRPr="00E16D25" w:rsidRDefault="00CF080D" w:rsidP="00CD2A32">
      <w:pPr>
        <w:pStyle w:val="ListParagraph"/>
        <w:numPr>
          <w:ilvl w:val="0"/>
          <w:numId w:val="16"/>
        </w:numPr>
        <w:spacing w:before="120" w:after="120" w:line="240" w:lineRule="atLeast"/>
        <w:ind w:left="0" w:firstLine="490"/>
        <w:contextualSpacing w:val="0"/>
        <w:rPr>
          <w:sz w:val="24"/>
          <w:lang w:eastAsia="zh-CN"/>
        </w:rPr>
      </w:pPr>
      <w:r w:rsidRPr="00E16D25">
        <w:rPr>
          <w:rFonts w:hint="eastAsia"/>
          <w:sz w:val="24"/>
          <w:lang w:eastAsia="zh-CN"/>
        </w:rPr>
        <w:t>确定应该考虑的与生物多样性有关的潜在</w:t>
      </w:r>
      <w:r>
        <w:rPr>
          <w:rFonts w:hint="eastAsia"/>
          <w:sz w:val="24"/>
          <w:lang w:eastAsia="zh-CN"/>
        </w:rPr>
        <w:t>协同增效作用、利弊因素和局限性，以便确定有助于</w:t>
      </w:r>
      <w:r w:rsidRPr="00E16D25">
        <w:rPr>
          <w:rFonts w:hint="eastAsia"/>
          <w:sz w:val="24"/>
          <w:lang w:eastAsia="zh-CN"/>
        </w:rPr>
        <w:t>实现可持续发展目标</w:t>
      </w:r>
      <w:r>
        <w:rPr>
          <w:rFonts w:hint="eastAsia"/>
          <w:sz w:val="24"/>
          <w:lang w:eastAsia="zh-CN"/>
        </w:rPr>
        <w:t>的有效政策和措施</w:t>
      </w:r>
      <w:r w:rsidRPr="00E16D25">
        <w:rPr>
          <w:rFonts w:hint="eastAsia"/>
          <w:sz w:val="24"/>
          <w:lang w:eastAsia="zh-CN"/>
        </w:rPr>
        <w:t>；</w:t>
      </w:r>
    </w:p>
    <w:p w:rsidR="00CF080D" w:rsidRPr="00E16D25" w:rsidRDefault="00CF080D" w:rsidP="00CD2A32">
      <w:pPr>
        <w:pStyle w:val="ListParagraph"/>
        <w:numPr>
          <w:ilvl w:val="0"/>
          <w:numId w:val="16"/>
        </w:numPr>
        <w:spacing w:before="120" w:after="120" w:line="240" w:lineRule="atLeast"/>
        <w:ind w:left="0" w:firstLine="490"/>
        <w:contextualSpacing w:val="0"/>
        <w:rPr>
          <w:sz w:val="24"/>
          <w:lang w:eastAsia="zh-CN"/>
        </w:rPr>
      </w:pPr>
      <w:r w:rsidRPr="00E16D25">
        <w:rPr>
          <w:rFonts w:hint="eastAsia"/>
          <w:sz w:val="24"/>
          <w:lang w:eastAsia="zh-CN"/>
        </w:rPr>
        <w:t>土著人民和</w:t>
      </w:r>
      <w:r>
        <w:rPr>
          <w:rFonts w:hint="eastAsia"/>
          <w:sz w:val="24"/>
          <w:lang w:eastAsia="zh-CN"/>
        </w:rPr>
        <w:t>地方</w:t>
      </w:r>
      <w:r w:rsidRPr="00E16D25">
        <w:rPr>
          <w:rFonts w:hint="eastAsia"/>
          <w:sz w:val="24"/>
          <w:lang w:eastAsia="zh-CN"/>
        </w:rPr>
        <w:t>社区通过集体行动对保护生物多样性和可持续利用其组成部分的贡献；</w:t>
      </w:r>
    </w:p>
    <w:p w:rsidR="00CF080D" w:rsidRPr="00E16D25" w:rsidRDefault="00CF080D" w:rsidP="00CD2A32">
      <w:pPr>
        <w:pStyle w:val="ListParagraph"/>
        <w:numPr>
          <w:ilvl w:val="0"/>
          <w:numId w:val="16"/>
        </w:numPr>
        <w:spacing w:before="120" w:after="120" w:line="240" w:lineRule="atLeast"/>
        <w:ind w:left="0" w:firstLine="490"/>
        <w:contextualSpacing w:val="0"/>
        <w:rPr>
          <w:sz w:val="24"/>
          <w:lang w:eastAsia="zh-CN"/>
        </w:rPr>
      </w:pPr>
      <w:r w:rsidRPr="00E16D25">
        <w:rPr>
          <w:rFonts w:hint="eastAsia"/>
          <w:sz w:val="24"/>
          <w:lang w:eastAsia="zh-CN"/>
        </w:rPr>
        <w:t>土著人民和</w:t>
      </w:r>
      <w:r>
        <w:rPr>
          <w:rFonts w:hint="eastAsia"/>
          <w:sz w:val="24"/>
          <w:lang w:eastAsia="zh-CN"/>
        </w:rPr>
        <w:t>地方</w:t>
      </w:r>
      <w:r w:rsidRPr="00E16D25">
        <w:rPr>
          <w:rFonts w:hint="eastAsia"/>
          <w:sz w:val="24"/>
          <w:lang w:eastAsia="zh-CN"/>
        </w:rPr>
        <w:t>社区在生物多样性的可持续习惯使用方面替代方案的后果；</w:t>
      </w:r>
    </w:p>
    <w:p w:rsidR="00CF080D" w:rsidRDefault="00CF080D" w:rsidP="00CD2A32">
      <w:pPr>
        <w:pStyle w:val="ListParagraph"/>
        <w:numPr>
          <w:ilvl w:val="0"/>
          <w:numId w:val="16"/>
        </w:numPr>
        <w:spacing w:before="120" w:after="120" w:line="240" w:lineRule="atLeast"/>
        <w:ind w:left="0" w:firstLine="490"/>
        <w:contextualSpacing w:val="0"/>
        <w:rPr>
          <w:sz w:val="24"/>
          <w:lang w:eastAsia="zh-CN"/>
        </w:rPr>
      </w:pPr>
      <w:r w:rsidRPr="00E16D25">
        <w:rPr>
          <w:rFonts w:hint="eastAsia"/>
          <w:sz w:val="24"/>
          <w:lang w:eastAsia="zh-CN"/>
        </w:rPr>
        <w:t>为</w:t>
      </w:r>
      <w:r w:rsidRPr="002A6CB3">
        <w:rPr>
          <w:rFonts w:ascii="SimSun" w:hAnsi="SimSun"/>
          <w:sz w:val="24"/>
          <w:lang w:eastAsia="zh-CN"/>
        </w:rPr>
        <w:t>2020</w:t>
      </w:r>
      <w:r w:rsidRPr="00E16D25">
        <w:rPr>
          <w:rFonts w:hint="eastAsia"/>
          <w:sz w:val="24"/>
          <w:lang w:eastAsia="zh-CN"/>
        </w:rPr>
        <w:t>年后全球生物多样性框架和实现</w:t>
      </w:r>
      <w:r w:rsidRPr="002A6CB3">
        <w:rPr>
          <w:rFonts w:ascii="SimSun" w:hAnsi="SimSun"/>
          <w:sz w:val="24"/>
          <w:lang w:eastAsia="zh-CN"/>
        </w:rPr>
        <w:t>2050</w:t>
      </w:r>
      <w:r w:rsidRPr="00E16D25">
        <w:rPr>
          <w:rFonts w:hint="eastAsia"/>
          <w:sz w:val="24"/>
          <w:lang w:eastAsia="zh-CN"/>
        </w:rPr>
        <w:t>年生物多样性</w:t>
      </w:r>
      <w:r>
        <w:rPr>
          <w:rFonts w:hint="eastAsia"/>
          <w:sz w:val="24"/>
          <w:lang w:eastAsia="zh-CN"/>
        </w:rPr>
        <w:t>愿景</w:t>
      </w:r>
      <w:r w:rsidRPr="00E16D25">
        <w:rPr>
          <w:rFonts w:hint="eastAsia"/>
          <w:sz w:val="24"/>
          <w:lang w:eastAsia="zh-CN"/>
        </w:rPr>
        <w:t>提供资金的设想分析；</w:t>
      </w:r>
    </w:p>
    <w:p w:rsidR="00CF080D" w:rsidRPr="00623134" w:rsidRDefault="00CF080D" w:rsidP="00CD2A32">
      <w:pPr>
        <w:pStyle w:val="ListParagraph"/>
        <w:numPr>
          <w:ilvl w:val="0"/>
          <w:numId w:val="16"/>
        </w:numPr>
        <w:spacing w:before="120" w:after="120" w:line="240" w:lineRule="atLeast"/>
        <w:ind w:left="0" w:firstLine="490"/>
        <w:contextualSpacing w:val="0"/>
        <w:rPr>
          <w:rFonts w:ascii="SimSun" w:hAnsi="SimSun"/>
          <w:sz w:val="24"/>
          <w:lang w:eastAsia="zh-CN"/>
        </w:rPr>
      </w:pPr>
      <w:r w:rsidRPr="00623134">
        <w:rPr>
          <w:rFonts w:ascii="SimSun" w:hAnsi="SimSun" w:hint="eastAsia"/>
          <w:sz w:val="24"/>
          <w:lang w:eastAsia="zh-CN"/>
        </w:rPr>
        <w:t>特别是农业</w:t>
      </w:r>
      <w:r w:rsidRPr="00623134">
        <w:rPr>
          <w:rFonts w:ascii="SimSun" w:hAnsi="SimSun" w:hint="eastAsia"/>
          <w:bCs/>
          <w:sz w:val="24"/>
          <w:lang w:val="en-GB" w:eastAsia="zh-CN"/>
        </w:rPr>
        <w:t>、林业和渔业等生产部门潜在的积极和消极影响；</w:t>
      </w:r>
    </w:p>
    <w:p w:rsidR="002D276C" w:rsidRPr="002A6CB3" w:rsidRDefault="002D276C" w:rsidP="00CD2A32">
      <w:pPr>
        <w:pStyle w:val="ListParagraph"/>
        <w:numPr>
          <w:ilvl w:val="0"/>
          <w:numId w:val="16"/>
        </w:numPr>
        <w:spacing w:before="120" w:after="120" w:line="240" w:lineRule="atLeast"/>
        <w:ind w:left="0" w:firstLine="490"/>
        <w:contextualSpacing w:val="0"/>
        <w:rPr>
          <w:rFonts w:ascii="SimSun" w:hAnsi="SimSun"/>
          <w:sz w:val="24"/>
          <w:szCs w:val="24"/>
          <w:lang w:eastAsia="zh-CN"/>
        </w:rPr>
      </w:pPr>
      <w:r w:rsidRPr="002A6CB3">
        <w:rPr>
          <w:rFonts w:ascii="SimSun" w:hAnsi="SimSun" w:cs="Microsoft YaHei" w:hint="eastAsia"/>
          <w:sz w:val="24"/>
          <w:szCs w:val="24"/>
          <w:lang w:eastAsia="zh-CN"/>
        </w:rPr>
        <w:t>可能对</w:t>
      </w:r>
      <w:r w:rsidRPr="00CD2A32">
        <w:rPr>
          <w:rFonts w:ascii="SimSun" w:hAnsi="SimSun" w:hint="eastAsia"/>
          <w:bCs/>
          <w:sz w:val="24"/>
          <w:lang w:val="en-GB" w:eastAsia="zh-CN"/>
        </w:rPr>
        <w:t>实现</w:t>
      </w:r>
      <w:r w:rsidRPr="002A6CB3">
        <w:rPr>
          <w:rFonts w:ascii="SimSun" w:hAnsi="SimSun" w:hint="eastAsia"/>
          <w:sz w:val="24"/>
          <w:szCs w:val="24"/>
          <w:lang w:eastAsia="zh-CN"/>
        </w:rPr>
        <w:t>《公约》</w:t>
      </w:r>
      <w:r w:rsidRPr="002D276C">
        <w:rPr>
          <w:rFonts w:ascii="SimSun" w:hAnsi="SimSun" w:hint="eastAsia"/>
          <w:sz w:val="24"/>
          <w:lang w:eastAsia="zh-CN"/>
        </w:rPr>
        <w:t>三</w:t>
      </w:r>
      <w:r w:rsidR="00126EF4">
        <w:rPr>
          <w:rFonts w:ascii="SimSun" w:hAnsi="SimSun" w:hint="eastAsia"/>
          <w:sz w:val="24"/>
          <w:lang w:eastAsia="zh-CN"/>
        </w:rPr>
        <w:t>项</w:t>
      </w:r>
      <w:r w:rsidRPr="002D276C">
        <w:rPr>
          <w:rFonts w:ascii="SimSun" w:hAnsi="SimSun" w:hint="eastAsia"/>
          <w:sz w:val="24"/>
          <w:lang w:eastAsia="zh-CN"/>
        </w:rPr>
        <w:t>目标以及土著人民和地方社区生活方式和传统知识产生积极或消极影响的技术发展</w:t>
      </w:r>
      <w:r w:rsidRPr="002A6CB3">
        <w:rPr>
          <w:rFonts w:ascii="SimSun" w:hAnsi="SimSun" w:cs="Microsoft YaHei" w:hint="eastAsia"/>
          <w:sz w:val="24"/>
          <w:szCs w:val="24"/>
          <w:lang w:eastAsia="zh-CN"/>
        </w:rPr>
        <w:t>；</w:t>
      </w:r>
    </w:p>
    <w:p w:rsidR="00CF080D" w:rsidRPr="00302E76" w:rsidRDefault="00CF080D" w:rsidP="00CD2A32">
      <w:pPr>
        <w:pStyle w:val="ListParagraph"/>
        <w:numPr>
          <w:ilvl w:val="0"/>
          <w:numId w:val="17"/>
        </w:numPr>
        <w:spacing w:before="120" w:after="120" w:line="240" w:lineRule="atLeast"/>
        <w:ind w:left="0" w:firstLine="490"/>
        <w:contextualSpacing w:val="0"/>
        <w:rPr>
          <w:sz w:val="24"/>
          <w:lang w:eastAsia="zh-CN"/>
        </w:rPr>
      </w:pPr>
      <w:r w:rsidRPr="0053722B">
        <w:rPr>
          <w:rFonts w:ascii="KaiTi" w:eastAsia="KaiTi" w:hAnsi="KaiTi" w:hint="eastAsia"/>
          <w:bCs/>
          <w:sz w:val="24"/>
          <w:lang w:val="en-GB" w:eastAsia="zh-CN"/>
        </w:rPr>
        <w:t>请</w:t>
      </w:r>
      <w:r w:rsidRPr="0053722B">
        <w:rPr>
          <w:rFonts w:hint="eastAsia"/>
          <w:sz w:val="24"/>
          <w:lang w:eastAsia="zh-CN"/>
        </w:rPr>
        <w:t>执行秘书</w:t>
      </w:r>
      <w:r w:rsidRPr="00302E76">
        <w:rPr>
          <w:rFonts w:hint="eastAsia"/>
          <w:sz w:val="24"/>
          <w:lang w:eastAsia="zh-CN"/>
        </w:rPr>
        <w:t>在为编制</w:t>
      </w:r>
      <w:r w:rsidRPr="002A6CB3">
        <w:rPr>
          <w:rFonts w:ascii="SimSun" w:hAnsi="SimSun" w:hint="eastAsia"/>
          <w:sz w:val="24"/>
          <w:lang w:eastAsia="zh-CN"/>
        </w:rPr>
        <w:t>2020</w:t>
      </w:r>
      <w:r w:rsidRPr="00302E76">
        <w:rPr>
          <w:rFonts w:hint="eastAsia"/>
          <w:sz w:val="24"/>
          <w:lang w:eastAsia="zh-CN"/>
        </w:rPr>
        <w:t>年后全球生物多样性框架的进程</w:t>
      </w:r>
      <w:r w:rsidR="00F44E44">
        <w:rPr>
          <w:rFonts w:hint="eastAsia"/>
          <w:sz w:val="24"/>
          <w:lang w:eastAsia="zh-CN"/>
        </w:rPr>
        <w:t>拟定</w:t>
      </w:r>
      <w:r w:rsidRPr="00302E76">
        <w:rPr>
          <w:rFonts w:hint="eastAsia"/>
          <w:sz w:val="24"/>
          <w:lang w:eastAsia="zh-CN"/>
        </w:rPr>
        <w:t>提案时，就</w:t>
      </w:r>
      <w:r w:rsidR="004211AE">
        <w:rPr>
          <w:rFonts w:hint="eastAsia"/>
          <w:sz w:val="24"/>
          <w:lang w:eastAsia="zh-CN"/>
        </w:rPr>
        <w:t>完善</w:t>
      </w:r>
      <w:r w:rsidRPr="00302E76">
        <w:rPr>
          <w:rFonts w:hint="eastAsia"/>
          <w:sz w:val="24"/>
          <w:lang w:eastAsia="zh-CN"/>
        </w:rPr>
        <w:t>分析工作作出规定，确保这一框架</w:t>
      </w:r>
      <w:r w:rsidR="004211AE">
        <w:rPr>
          <w:rFonts w:hint="eastAsia"/>
          <w:sz w:val="24"/>
          <w:lang w:eastAsia="zh-CN"/>
        </w:rPr>
        <w:t>基于</w:t>
      </w:r>
      <w:r w:rsidRPr="00302E76">
        <w:rPr>
          <w:rFonts w:hint="eastAsia"/>
          <w:sz w:val="24"/>
          <w:lang w:eastAsia="zh-CN"/>
        </w:rPr>
        <w:t>最佳可得证据，</w:t>
      </w:r>
      <w:r w:rsidR="001A3A6E" w:rsidRPr="004211AE">
        <w:rPr>
          <w:rFonts w:hint="eastAsia"/>
          <w:sz w:val="24"/>
          <w:lang w:eastAsia="zh-CN"/>
        </w:rPr>
        <w:t>以</w:t>
      </w:r>
      <w:r w:rsidR="00165393">
        <w:rPr>
          <w:rFonts w:hint="eastAsia"/>
          <w:sz w:val="24"/>
          <w:lang w:eastAsia="zh-CN"/>
        </w:rPr>
        <w:t>以</w:t>
      </w:r>
      <w:r w:rsidR="001A3A6E" w:rsidRPr="004211AE">
        <w:rPr>
          <w:rFonts w:hint="eastAsia"/>
          <w:sz w:val="24"/>
          <w:lang w:eastAsia="zh-CN"/>
        </w:rPr>
        <w:t>往工作</w:t>
      </w:r>
      <w:r w:rsidR="004211AE">
        <w:rPr>
          <w:rFonts w:hint="eastAsia"/>
          <w:sz w:val="24"/>
          <w:lang w:eastAsia="zh-CN"/>
        </w:rPr>
        <w:t>为</w:t>
      </w:r>
      <w:r w:rsidR="001A3A6E" w:rsidRPr="004211AE">
        <w:rPr>
          <w:rFonts w:hint="eastAsia"/>
          <w:sz w:val="24"/>
          <w:lang w:eastAsia="zh-CN"/>
        </w:rPr>
        <w:t>基础</w:t>
      </w:r>
      <w:r w:rsidR="001A3A6E" w:rsidRPr="00302E76">
        <w:rPr>
          <w:rFonts w:hint="eastAsia"/>
          <w:sz w:val="24"/>
          <w:lang w:eastAsia="zh-CN"/>
        </w:rPr>
        <w:t>，并考虑到本建议附件所载的结论，与</w:t>
      </w:r>
      <w:r w:rsidR="00EB32DA">
        <w:rPr>
          <w:rFonts w:hint="eastAsia"/>
          <w:sz w:val="24"/>
          <w:lang w:eastAsia="zh-CN"/>
        </w:rPr>
        <w:t>第五版</w:t>
      </w:r>
      <w:r w:rsidR="001A3A6E" w:rsidRPr="00302E76">
        <w:rPr>
          <w:rFonts w:hint="eastAsia"/>
          <w:sz w:val="24"/>
          <w:lang w:eastAsia="zh-CN"/>
        </w:rPr>
        <w:t>《全球生物多样性展望》有关的工作以及其他多边环境协定和生物多样性和生态系统服务政府间科学政策平台下的有关工作，</w:t>
      </w:r>
      <w:r w:rsidRPr="00302E76">
        <w:rPr>
          <w:rFonts w:hint="eastAsia"/>
          <w:sz w:val="24"/>
          <w:lang w:eastAsia="zh-CN"/>
        </w:rPr>
        <w:t>包括：</w:t>
      </w:r>
    </w:p>
    <w:p w:rsidR="00CF080D" w:rsidRPr="00E16D25" w:rsidRDefault="00CF080D" w:rsidP="008F39BC">
      <w:pPr>
        <w:pStyle w:val="ListParagraph"/>
        <w:numPr>
          <w:ilvl w:val="0"/>
          <w:numId w:val="19"/>
        </w:numPr>
        <w:spacing w:before="120" w:after="120" w:line="240" w:lineRule="atLeast"/>
        <w:ind w:left="0" w:firstLine="490"/>
        <w:contextualSpacing w:val="0"/>
        <w:rPr>
          <w:sz w:val="24"/>
          <w:lang w:eastAsia="zh-CN"/>
        </w:rPr>
      </w:pPr>
      <w:r w:rsidRPr="00E16D25">
        <w:rPr>
          <w:rFonts w:hint="eastAsia"/>
          <w:sz w:val="24"/>
          <w:lang w:eastAsia="zh-CN"/>
        </w:rPr>
        <w:t>生物多样性与可持续发展目标之间的关联性以及《</w:t>
      </w:r>
      <w:r w:rsidRPr="002A6CB3">
        <w:rPr>
          <w:rFonts w:ascii="SimSun" w:hAnsi="SimSun" w:hint="eastAsia"/>
          <w:sz w:val="24"/>
          <w:lang w:eastAsia="zh-CN"/>
        </w:rPr>
        <w:t>2030</w:t>
      </w:r>
      <w:r w:rsidRPr="00E16D25">
        <w:rPr>
          <w:rFonts w:hint="eastAsia"/>
          <w:sz w:val="24"/>
          <w:lang w:eastAsia="zh-CN"/>
        </w:rPr>
        <w:t>年可持续发展议程》</w:t>
      </w:r>
      <w:r w:rsidRPr="00E16D25">
        <w:rPr>
          <w:vertAlign w:val="superscript"/>
          <w:lang w:eastAsia="zh-CN"/>
        </w:rPr>
        <w:footnoteReference w:id="6"/>
      </w:r>
      <w:r w:rsidR="008A3648" w:rsidRPr="00E16D25">
        <w:rPr>
          <w:rFonts w:hint="eastAsia"/>
          <w:sz w:val="24"/>
          <w:lang w:eastAsia="zh-CN"/>
        </w:rPr>
        <w:t>在提供有利环境方面的作用</w:t>
      </w:r>
      <w:r>
        <w:rPr>
          <w:rFonts w:hint="eastAsia"/>
          <w:sz w:val="24"/>
          <w:lang w:eastAsia="zh-CN"/>
        </w:rPr>
        <w:t>；</w:t>
      </w:r>
    </w:p>
    <w:p w:rsidR="00CF080D" w:rsidRPr="002A6CB3" w:rsidRDefault="00CF080D" w:rsidP="008F39BC">
      <w:pPr>
        <w:pStyle w:val="ListParagraph"/>
        <w:numPr>
          <w:ilvl w:val="0"/>
          <w:numId w:val="19"/>
        </w:numPr>
        <w:spacing w:before="120" w:after="120" w:line="240" w:lineRule="atLeast"/>
        <w:ind w:left="0" w:firstLine="490"/>
        <w:contextualSpacing w:val="0"/>
        <w:rPr>
          <w:rFonts w:ascii="SimSun" w:hAnsi="SimSun"/>
          <w:sz w:val="24"/>
          <w:lang w:eastAsia="zh-CN"/>
        </w:rPr>
      </w:pPr>
      <w:r w:rsidRPr="002A6CB3">
        <w:rPr>
          <w:rFonts w:ascii="SimSun" w:hAnsi="SimSun" w:hint="eastAsia"/>
          <w:sz w:val="24"/>
          <w:lang w:eastAsia="zh-CN"/>
        </w:rPr>
        <w:t>执行《公约》及其</w:t>
      </w:r>
      <w:r w:rsidR="00B87227" w:rsidRPr="002A6CB3">
        <w:rPr>
          <w:rFonts w:ascii="SimSun" w:hAnsi="SimSun" w:hint="eastAsia"/>
          <w:sz w:val="24"/>
          <w:lang w:eastAsia="zh-CN"/>
        </w:rPr>
        <w:t>各</w:t>
      </w:r>
      <w:r w:rsidRPr="002A6CB3">
        <w:rPr>
          <w:rFonts w:ascii="SimSun" w:hAnsi="SimSun" w:hint="eastAsia"/>
          <w:sz w:val="24"/>
          <w:lang w:eastAsia="zh-CN"/>
        </w:rPr>
        <w:t>议定书和《</w:t>
      </w:r>
      <w:r w:rsidRPr="002A6CB3">
        <w:rPr>
          <w:rFonts w:ascii="SimSun" w:hAnsi="SimSun"/>
          <w:sz w:val="24"/>
          <w:lang w:eastAsia="zh-CN"/>
        </w:rPr>
        <w:t>2011-2020</w:t>
      </w:r>
      <w:r w:rsidRPr="002A6CB3">
        <w:rPr>
          <w:rFonts w:ascii="SimSun" w:hAnsi="SimSun" w:hint="eastAsia"/>
          <w:sz w:val="24"/>
          <w:lang w:eastAsia="zh-CN"/>
        </w:rPr>
        <w:t>年生物多样性战略计划》的经验教训，包括成功、挑战、机会和能力建设需求</w:t>
      </w:r>
      <w:r w:rsidRPr="002A6CB3">
        <w:rPr>
          <w:rFonts w:ascii="SimSun" w:hAnsi="SimSun"/>
          <w:vertAlign w:val="superscript"/>
          <w:lang w:eastAsia="zh-CN"/>
        </w:rPr>
        <w:footnoteReference w:id="7"/>
      </w:r>
      <w:r w:rsidRPr="002A6CB3">
        <w:rPr>
          <w:rFonts w:ascii="SimSun" w:hAnsi="SimSun" w:hint="eastAsia"/>
          <w:sz w:val="24"/>
          <w:lang w:eastAsia="zh-CN"/>
        </w:rPr>
        <w:t>；</w:t>
      </w:r>
    </w:p>
    <w:p w:rsidR="00CF080D" w:rsidRPr="00E16D25" w:rsidRDefault="00CF080D" w:rsidP="008F39BC">
      <w:pPr>
        <w:pStyle w:val="ListParagraph"/>
        <w:numPr>
          <w:ilvl w:val="0"/>
          <w:numId w:val="19"/>
        </w:numPr>
        <w:spacing w:before="120" w:after="120" w:line="240" w:lineRule="atLeast"/>
        <w:ind w:left="0" w:firstLine="490"/>
        <w:contextualSpacing w:val="0"/>
        <w:rPr>
          <w:sz w:val="24"/>
          <w:lang w:eastAsia="zh-CN"/>
        </w:rPr>
      </w:pPr>
      <w:r w:rsidRPr="00E16D25">
        <w:rPr>
          <w:rFonts w:hint="eastAsia"/>
          <w:sz w:val="24"/>
          <w:lang w:eastAsia="zh-CN"/>
        </w:rPr>
        <w:t>导致实现爱知生物多样性</w:t>
      </w:r>
      <w:r w:rsidR="00B87227">
        <w:rPr>
          <w:rFonts w:hint="eastAsia"/>
          <w:sz w:val="24"/>
          <w:lang w:eastAsia="zh-CN"/>
        </w:rPr>
        <w:t>目标</w:t>
      </w:r>
      <w:r w:rsidRPr="00E16D25">
        <w:rPr>
          <w:rFonts w:hint="eastAsia"/>
          <w:sz w:val="24"/>
          <w:lang w:eastAsia="zh-CN"/>
        </w:rPr>
        <w:t>进展程度不同的可能原因；</w:t>
      </w:r>
    </w:p>
    <w:p w:rsidR="00CF080D" w:rsidRPr="00302E76" w:rsidRDefault="000D402C" w:rsidP="008F39BC">
      <w:pPr>
        <w:pStyle w:val="ListParagraph"/>
        <w:numPr>
          <w:ilvl w:val="0"/>
          <w:numId w:val="19"/>
        </w:numPr>
        <w:spacing w:before="120" w:after="120" w:line="240" w:lineRule="atLeast"/>
        <w:ind w:left="0" w:firstLine="490"/>
        <w:contextualSpacing w:val="0"/>
        <w:rPr>
          <w:sz w:val="24"/>
          <w:lang w:eastAsia="zh-CN"/>
        </w:rPr>
      </w:pPr>
      <w:r>
        <w:rPr>
          <w:rFonts w:hint="eastAsia"/>
          <w:sz w:val="24"/>
          <w:lang w:eastAsia="zh-CN"/>
        </w:rPr>
        <w:t>有助于</w:t>
      </w:r>
      <w:r w:rsidR="00CF080D" w:rsidRPr="00302E76">
        <w:rPr>
          <w:rFonts w:hint="eastAsia"/>
          <w:sz w:val="24"/>
          <w:lang w:eastAsia="zh-CN"/>
        </w:rPr>
        <w:t>实现</w:t>
      </w:r>
      <w:r w:rsidR="00CF080D" w:rsidRPr="002A6CB3">
        <w:rPr>
          <w:rFonts w:ascii="SimSun" w:hAnsi="SimSun"/>
          <w:sz w:val="24"/>
          <w:lang w:eastAsia="zh-CN"/>
        </w:rPr>
        <w:t>2050</w:t>
      </w:r>
      <w:r w:rsidR="00CF080D" w:rsidRPr="00302E76">
        <w:rPr>
          <w:rFonts w:hint="eastAsia"/>
          <w:sz w:val="24"/>
          <w:lang w:eastAsia="zh-CN"/>
        </w:rPr>
        <w:t>年生物多样性</w:t>
      </w:r>
      <w:r w:rsidR="00CF080D">
        <w:rPr>
          <w:rFonts w:hint="eastAsia"/>
          <w:sz w:val="24"/>
          <w:lang w:eastAsia="zh-CN"/>
        </w:rPr>
        <w:t>愿景</w:t>
      </w:r>
      <w:r>
        <w:rPr>
          <w:rFonts w:hint="eastAsia"/>
          <w:sz w:val="24"/>
          <w:lang w:eastAsia="zh-CN"/>
        </w:rPr>
        <w:t>和</w:t>
      </w:r>
      <w:r w:rsidR="00E85B73">
        <w:rPr>
          <w:rFonts w:hint="eastAsia"/>
          <w:sz w:val="24"/>
          <w:lang w:eastAsia="zh-CN"/>
        </w:rPr>
        <w:t>推动执行</w:t>
      </w:r>
      <w:r w:rsidR="00CF080D" w:rsidRPr="002A6CB3">
        <w:rPr>
          <w:rFonts w:ascii="SimSun" w:hAnsi="SimSun" w:hint="eastAsia"/>
          <w:sz w:val="24"/>
          <w:lang w:eastAsia="zh-CN"/>
        </w:rPr>
        <w:t>《2030</w:t>
      </w:r>
      <w:r w:rsidR="00CF080D" w:rsidRPr="00302E76">
        <w:rPr>
          <w:rFonts w:hint="eastAsia"/>
          <w:sz w:val="24"/>
          <w:lang w:eastAsia="zh-CN"/>
        </w:rPr>
        <w:t>年可持续发展议程》</w:t>
      </w:r>
      <w:r w:rsidR="00E85B73" w:rsidRPr="00302E76">
        <w:rPr>
          <w:rFonts w:hint="eastAsia"/>
          <w:sz w:val="24"/>
          <w:lang w:eastAsia="zh-CN"/>
        </w:rPr>
        <w:t>所需的转型变革</w:t>
      </w:r>
      <w:r>
        <w:rPr>
          <w:rFonts w:hint="eastAsia"/>
          <w:sz w:val="24"/>
          <w:lang w:eastAsia="zh-CN"/>
        </w:rPr>
        <w:t>的</w:t>
      </w:r>
      <w:r w:rsidR="00CF080D" w:rsidRPr="00302E76">
        <w:rPr>
          <w:rFonts w:hint="eastAsia"/>
          <w:sz w:val="24"/>
          <w:lang w:eastAsia="zh-CN"/>
        </w:rPr>
        <w:t>《公约》政策选择和建议；</w:t>
      </w:r>
    </w:p>
    <w:p w:rsidR="00CF080D" w:rsidRDefault="00CF080D" w:rsidP="008F39BC">
      <w:pPr>
        <w:pStyle w:val="ListParagraph"/>
        <w:numPr>
          <w:ilvl w:val="0"/>
          <w:numId w:val="19"/>
        </w:numPr>
        <w:spacing w:before="120" w:after="120" w:line="240" w:lineRule="atLeast"/>
        <w:ind w:left="0" w:firstLine="490"/>
        <w:contextualSpacing w:val="0"/>
        <w:rPr>
          <w:sz w:val="24"/>
          <w:lang w:eastAsia="zh-CN"/>
        </w:rPr>
      </w:pPr>
      <w:r w:rsidRPr="00D81D72">
        <w:rPr>
          <w:rFonts w:hint="eastAsia"/>
          <w:sz w:val="24"/>
          <w:lang w:eastAsia="zh-CN"/>
        </w:rPr>
        <w:t>其他生物多样性相关公约</w:t>
      </w:r>
      <w:r>
        <w:rPr>
          <w:rFonts w:hint="eastAsia"/>
          <w:sz w:val="24"/>
          <w:lang w:eastAsia="zh-CN"/>
        </w:rPr>
        <w:t>、其他</w:t>
      </w:r>
      <w:r w:rsidRPr="00D81D72">
        <w:rPr>
          <w:rFonts w:hint="eastAsia"/>
          <w:sz w:val="24"/>
          <w:lang w:eastAsia="zh-CN"/>
        </w:rPr>
        <w:t>里约公约及其他</w:t>
      </w:r>
      <w:r>
        <w:rPr>
          <w:rFonts w:hint="eastAsia"/>
          <w:sz w:val="24"/>
          <w:lang w:eastAsia="zh-CN"/>
        </w:rPr>
        <w:t>相关</w:t>
      </w:r>
      <w:r w:rsidRPr="00D81D72">
        <w:rPr>
          <w:rFonts w:hint="eastAsia"/>
          <w:sz w:val="24"/>
          <w:lang w:eastAsia="zh-CN"/>
        </w:rPr>
        <w:t>国际公约</w:t>
      </w:r>
      <w:r>
        <w:rPr>
          <w:rFonts w:hint="eastAsia"/>
          <w:sz w:val="24"/>
          <w:lang w:eastAsia="zh-CN"/>
        </w:rPr>
        <w:t>和</w:t>
      </w:r>
      <w:r w:rsidRPr="00D81D72">
        <w:rPr>
          <w:rFonts w:hint="eastAsia"/>
          <w:sz w:val="24"/>
          <w:lang w:eastAsia="zh-CN"/>
        </w:rPr>
        <w:t>协定</w:t>
      </w:r>
      <w:r>
        <w:rPr>
          <w:rFonts w:hint="eastAsia"/>
          <w:sz w:val="24"/>
          <w:lang w:eastAsia="zh-CN"/>
        </w:rPr>
        <w:t>促进</w:t>
      </w:r>
      <w:r w:rsidRPr="008F39BC">
        <w:rPr>
          <w:rFonts w:ascii="SimSun" w:hAnsi="SimSun"/>
          <w:sz w:val="24"/>
          <w:szCs w:val="24"/>
          <w:lang w:eastAsia="zh-CN"/>
        </w:rPr>
        <w:t>2020</w:t>
      </w:r>
      <w:r w:rsidRPr="00F44EDF">
        <w:rPr>
          <w:sz w:val="24"/>
          <w:szCs w:val="24"/>
          <w:lang w:eastAsia="zh-CN"/>
        </w:rPr>
        <w:t>年后全球生物多样性框</w:t>
      </w:r>
      <w:r w:rsidRPr="00F44EDF">
        <w:rPr>
          <w:rFonts w:ascii="SimSun" w:hAnsi="SimSun" w:cs="SimSun" w:hint="eastAsia"/>
          <w:sz w:val="24"/>
          <w:szCs w:val="24"/>
          <w:lang w:eastAsia="zh-CN"/>
        </w:rPr>
        <w:t>架和</w:t>
      </w:r>
      <w:r w:rsidRPr="002A6CB3">
        <w:rPr>
          <w:rFonts w:ascii="SimSun" w:hAnsi="SimSun"/>
          <w:sz w:val="24"/>
          <w:lang w:eastAsia="zh-CN"/>
        </w:rPr>
        <w:t>2050</w:t>
      </w:r>
      <w:r w:rsidRPr="00D81D72">
        <w:rPr>
          <w:rFonts w:hint="eastAsia"/>
          <w:sz w:val="24"/>
          <w:lang w:eastAsia="zh-CN"/>
        </w:rPr>
        <w:t>年生物多样性</w:t>
      </w:r>
      <w:r>
        <w:rPr>
          <w:rFonts w:hint="eastAsia"/>
          <w:sz w:val="24"/>
          <w:lang w:eastAsia="zh-CN"/>
        </w:rPr>
        <w:t>愿景</w:t>
      </w:r>
      <w:r w:rsidRPr="00D81D72">
        <w:rPr>
          <w:rFonts w:hint="eastAsia"/>
          <w:sz w:val="24"/>
          <w:lang w:eastAsia="zh-CN"/>
        </w:rPr>
        <w:t>的方式；</w:t>
      </w:r>
      <w:r w:rsidRPr="00D81D72">
        <w:rPr>
          <w:rFonts w:hint="eastAsia"/>
          <w:sz w:val="24"/>
          <w:lang w:eastAsia="zh-CN"/>
        </w:rPr>
        <w:t xml:space="preserve"> </w:t>
      </w:r>
    </w:p>
    <w:p w:rsidR="00CF080D" w:rsidRPr="00EF4595" w:rsidRDefault="00CF080D" w:rsidP="00CD2A32">
      <w:pPr>
        <w:pStyle w:val="ListParagraph"/>
        <w:numPr>
          <w:ilvl w:val="0"/>
          <w:numId w:val="21"/>
        </w:numPr>
        <w:spacing w:before="120" w:after="120" w:line="240" w:lineRule="atLeast"/>
        <w:ind w:left="0" w:firstLine="720"/>
        <w:contextualSpacing w:val="0"/>
        <w:rPr>
          <w:rFonts w:ascii="SimSun" w:hAnsi="SimSun"/>
          <w:sz w:val="24"/>
          <w:szCs w:val="24"/>
          <w:lang w:eastAsia="zh-CN"/>
        </w:rPr>
      </w:pPr>
      <w:r w:rsidRPr="00592C74">
        <w:rPr>
          <w:rFonts w:ascii="KaiTi" w:eastAsia="KaiTi" w:hAnsi="KaiTi" w:hint="eastAsia"/>
          <w:bCs/>
          <w:sz w:val="24"/>
          <w:lang w:val="en-GB" w:eastAsia="zh-CN"/>
        </w:rPr>
        <w:lastRenderedPageBreak/>
        <w:t>建议</w:t>
      </w:r>
      <w:r w:rsidRPr="00EF4595">
        <w:rPr>
          <w:rFonts w:ascii="SimSun" w:hAnsi="SimSun" w:hint="eastAsia"/>
          <w:sz w:val="24"/>
          <w:szCs w:val="24"/>
          <w:lang w:eastAsia="zh-CN"/>
        </w:rPr>
        <w:t>缔约方大会第十四</w:t>
      </w:r>
      <w:r>
        <w:rPr>
          <w:rFonts w:ascii="SimSun" w:hAnsi="SimSun" w:hint="eastAsia"/>
          <w:sz w:val="24"/>
          <w:szCs w:val="24"/>
          <w:lang w:eastAsia="zh-CN"/>
        </w:rPr>
        <w:t>届</w:t>
      </w:r>
      <w:r w:rsidRPr="00EF4595">
        <w:rPr>
          <w:rFonts w:ascii="SimSun" w:hAnsi="SimSun" w:hint="eastAsia"/>
          <w:sz w:val="24"/>
          <w:szCs w:val="24"/>
          <w:lang w:eastAsia="zh-CN"/>
        </w:rPr>
        <w:t>会议通过</w:t>
      </w:r>
      <w:r w:rsidRPr="00D53A30">
        <w:rPr>
          <w:rFonts w:ascii="SimSun" w:hAnsi="SimSun" w:hint="eastAsia"/>
          <w:color w:val="000000"/>
          <w:sz w:val="24"/>
          <w:szCs w:val="24"/>
          <w:lang w:eastAsia="zh-CN"/>
        </w:rPr>
        <w:t>措辞大致如下</w:t>
      </w:r>
      <w:r>
        <w:rPr>
          <w:rFonts w:ascii="SimSun" w:hAnsi="SimSun" w:hint="eastAsia"/>
          <w:color w:val="000000"/>
          <w:sz w:val="26"/>
          <w:szCs w:val="26"/>
          <w:lang w:eastAsia="zh-CN"/>
        </w:rPr>
        <w:t>的</w:t>
      </w:r>
      <w:r w:rsidRPr="00EF4595">
        <w:rPr>
          <w:rFonts w:ascii="SimSun" w:hAnsi="SimSun" w:hint="eastAsia"/>
          <w:sz w:val="24"/>
          <w:szCs w:val="24"/>
          <w:lang w:eastAsia="zh-CN"/>
        </w:rPr>
        <w:t>决定：</w:t>
      </w:r>
    </w:p>
    <w:p w:rsidR="00CF080D" w:rsidRPr="00592C74" w:rsidRDefault="00CF080D" w:rsidP="00EB32DA">
      <w:pPr>
        <w:spacing w:before="120" w:after="120" w:line="240" w:lineRule="atLeast"/>
        <w:ind w:left="980"/>
        <w:rPr>
          <w:rFonts w:ascii="SimSun" w:hAnsi="SimSun"/>
          <w:sz w:val="24"/>
          <w:szCs w:val="24"/>
          <w:lang w:eastAsia="zh-CN"/>
        </w:rPr>
      </w:pPr>
      <w:r w:rsidRPr="00EF4595">
        <w:rPr>
          <w:rFonts w:ascii="SimSun" w:hAnsi="SimSun" w:hint="eastAsia"/>
          <w:sz w:val="24"/>
          <w:szCs w:val="24"/>
          <w:lang w:eastAsia="zh-CN"/>
        </w:rPr>
        <w:tab/>
      </w:r>
      <w:r w:rsidRPr="00592C74">
        <w:rPr>
          <w:rFonts w:ascii="KaiTi" w:eastAsia="KaiTi" w:hAnsi="KaiTi" w:hint="eastAsia"/>
          <w:bCs/>
          <w:sz w:val="24"/>
          <w:lang w:val="en-GB" w:eastAsia="zh-CN"/>
        </w:rPr>
        <w:t>缔约方大会,</w:t>
      </w:r>
    </w:p>
    <w:p w:rsidR="00CF080D" w:rsidRDefault="00CF080D" w:rsidP="00CD2A32">
      <w:pPr>
        <w:pStyle w:val="ListParagraph"/>
        <w:numPr>
          <w:ilvl w:val="0"/>
          <w:numId w:val="18"/>
        </w:numPr>
        <w:spacing w:before="120" w:after="120" w:line="240" w:lineRule="atLeast"/>
        <w:ind w:left="720" w:firstLine="720"/>
        <w:contextualSpacing w:val="0"/>
        <w:rPr>
          <w:rFonts w:ascii="SimSun" w:hAnsi="SimSun"/>
          <w:sz w:val="24"/>
          <w:szCs w:val="24"/>
          <w:lang w:eastAsia="zh-CN"/>
        </w:rPr>
      </w:pPr>
      <w:r w:rsidRPr="00592C74">
        <w:rPr>
          <w:rFonts w:ascii="KaiTi" w:eastAsia="KaiTi" w:hAnsi="KaiTi" w:hint="eastAsia"/>
          <w:bCs/>
          <w:sz w:val="24"/>
          <w:lang w:eastAsia="zh-CN"/>
        </w:rPr>
        <w:t>欢迎</w:t>
      </w:r>
      <w:r w:rsidRPr="0033530F">
        <w:rPr>
          <w:rFonts w:ascii="SimSun" w:hAnsi="SimSun" w:hint="eastAsia"/>
          <w:sz w:val="24"/>
          <w:szCs w:val="24"/>
          <w:lang w:eastAsia="zh-CN"/>
        </w:rPr>
        <w:t>本决定附件所载</w:t>
      </w:r>
      <w:r w:rsidRPr="0033530F">
        <w:rPr>
          <w:rFonts w:ascii="SimSun" w:hAnsi="SimSun"/>
          <w:sz w:val="24"/>
          <w:szCs w:val="24"/>
          <w:lang w:eastAsia="zh-CN"/>
        </w:rPr>
        <w:t>科学、技术和工艺咨询附属机构</w:t>
      </w:r>
      <w:r w:rsidRPr="0033530F">
        <w:rPr>
          <w:rFonts w:ascii="SimSun" w:hAnsi="SimSun" w:hint="eastAsia"/>
          <w:sz w:val="24"/>
          <w:szCs w:val="24"/>
          <w:lang w:eastAsia="zh-CN"/>
        </w:rPr>
        <w:t>关于2050年生物多样性愿景设想的结论以及执行秘书的说明和辅助资料文件</w:t>
      </w:r>
      <w:r w:rsidRPr="002A6CB3">
        <w:rPr>
          <w:kern w:val="22"/>
          <w:vertAlign w:val="superscript"/>
          <w:lang w:val="en-GB"/>
        </w:rPr>
        <w:footnoteReference w:id="8"/>
      </w:r>
      <w:r w:rsidRPr="0033530F">
        <w:rPr>
          <w:rFonts w:ascii="SimSun" w:hAnsi="SimSun" w:hint="eastAsia"/>
          <w:sz w:val="24"/>
          <w:szCs w:val="24"/>
          <w:lang w:eastAsia="zh-CN"/>
        </w:rPr>
        <w:t>所载的资料，注意到它们涉及与2050年生物多样性愿景的长期战略方向、与自然和谐共处的方式以及制定2020年后全球生物多样性框架的进程有关的讨论；</w:t>
      </w:r>
    </w:p>
    <w:p w:rsidR="00CF080D" w:rsidRPr="00C83804" w:rsidRDefault="00CF080D" w:rsidP="00CD2A32">
      <w:pPr>
        <w:pStyle w:val="ListParagraph"/>
        <w:numPr>
          <w:ilvl w:val="0"/>
          <w:numId w:val="18"/>
        </w:numPr>
        <w:spacing w:before="120" w:after="120" w:line="240" w:lineRule="atLeast"/>
        <w:ind w:left="720" w:firstLine="720"/>
        <w:contextualSpacing w:val="0"/>
        <w:rPr>
          <w:rFonts w:ascii="SimSun" w:hAnsi="SimSun"/>
          <w:sz w:val="24"/>
          <w:szCs w:val="24"/>
          <w:lang w:eastAsia="zh-CN"/>
        </w:rPr>
      </w:pPr>
      <w:r w:rsidRPr="00592C74">
        <w:rPr>
          <w:rFonts w:ascii="KaiTi" w:eastAsia="KaiTi" w:hAnsi="KaiTi" w:hint="eastAsia"/>
          <w:bCs/>
          <w:sz w:val="24"/>
          <w:lang w:eastAsia="zh-CN"/>
        </w:rPr>
        <w:t>邀请</w:t>
      </w:r>
      <w:r w:rsidR="00D4311E">
        <w:rPr>
          <w:rFonts w:ascii="SimSun" w:hAnsi="SimSun" w:hint="eastAsia"/>
          <w:sz w:val="24"/>
          <w:szCs w:val="24"/>
          <w:lang w:eastAsia="zh-CN"/>
        </w:rPr>
        <w:t>从事</w:t>
      </w:r>
      <w:r w:rsidRPr="00F44EDF">
        <w:rPr>
          <w:rFonts w:ascii="SimSun" w:hAnsi="SimSun" w:hint="eastAsia"/>
          <w:sz w:val="24"/>
          <w:szCs w:val="24"/>
          <w:lang w:eastAsia="zh-CN"/>
        </w:rPr>
        <w:t>设想和</w:t>
      </w:r>
      <w:r w:rsidR="00D4311E">
        <w:rPr>
          <w:rFonts w:ascii="SimSun" w:hAnsi="SimSun" w:hint="eastAsia"/>
          <w:sz w:val="24"/>
          <w:szCs w:val="24"/>
          <w:lang w:eastAsia="zh-CN"/>
        </w:rPr>
        <w:t>相关</w:t>
      </w:r>
      <w:r w:rsidRPr="00F44EDF">
        <w:rPr>
          <w:rFonts w:ascii="SimSun" w:hAnsi="SimSun" w:hint="eastAsia"/>
          <w:sz w:val="24"/>
          <w:szCs w:val="24"/>
          <w:lang w:eastAsia="zh-CN"/>
        </w:rPr>
        <w:t>评估</w:t>
      </w:r>
      <w:r>
        <w:rPr>
          <w:rFonts w:ascii="SimSun" w:hAnsi="SimSun" w:hint="eastAsia"/>
          <w:sz w:val="24"/>
          <w:szCs w:val="24"/>
          <w:lang w:eastAsia="zh-CN"/>
        </w:rPr>
        <w:t>工作</w:t>
      </w:r>
      <w:r w:rsidRPr="00F44EDF">
        <w:rPr>
          <w:rFonts w:ascii="SimSun" w:hAnsi="SimSun" w:hint="eastAsia"/>
          <w:sz w:val="24"/>
          <w:szCs w:val="24"/>
          <w:lang w:eastAsia="zh-CN"/>
        </w:rPr>
        <w:t>的科学界和其他有关</w:t>
      </w:r>
      <w:r>
        <w:rPr>
          <w:rFonts w:ascii="SimSun" w:hAnsi="SimSun" w:hint="eastAsia"/>
          <w:sz w:val="24"/>
          <w:szCs w:val="24"/>
          <w:lang w:eastAsia="zh-CN"/>
        </w:rPr>
        <w:t>各界</w:t>
      </w:r>
      <w:r w:rsidRPr="00F44EDF">
        <w:rPr>
          <w:rFonts w:ascii="SimSun" w:hAnsi="SimSun" w:hint="eastAsia"/>
          <w:sz w:val="24"/>
          <w:szCs w:val="24"/>
          <w:lang w:eastAsia="zh-CN"/>
        </w:rPr>
        <w:t>考虑与</w:t>
      </w:r>
      <w:r>
        <w:rPr>
          <w:rFonts w:ascii="SimSun" w:hAnsi="SimSun" w:hint="eastAsia"/>
          <w:sz w:val="24"/>
          <w:szCs w:val="24"/>
          <w:lang w:eastAsia="zh-CN"/>
        </w:rPr>
        <w:t>制定</w:t>
      </w:r>
      <w:r w:rsidRPr="00F44EDF">
        <w:rPr>
          <w:rFonts w:ascii="SimSun" w:hAnsi="SimSun" w:hint="eastAsia"/>
          <w:sz w:val="24"/>
          <w:szCs w:val="24"/>
          <w:lang w:eastAsia="zh-CN"/>
        </w:rPr>
        <w:t>2020年后全球生物多样性框架有关的</w:t>
      </w:r>
      <w:r>
        <w:rPr>
          <w:rFonts w:ascii="SimSun" w:hAnsi="SimSun" w:hint="eastAsia"/>
          <w:sz w:val="24"/>
          <w:szCs w:val="24"/>
          <w:lang w:eastAsia="zh-CN"/>
        </w:rPr>
        <w:t>以下</w:t>
      </w:r>
      <w:r w:rsidRPr="00F44EDF">
        <w:rPr>
          <w:rFonts w:ascii="SimSun" w:hAnsi="SimSun" w:hint="eastAsia"/>
          <w:sz w:val="24"/>
          <w:szCs w:val="24"/>
          <w:lang w:eastAsia="zh-CN"/>
        </w:rPr>
        <w:t>问题</w:t>
      </w:r>
      <w:r>
        <w:rPr>
          <w:rFonts w:ascii="KaiTi" w:eastAsia="KaiTi" w:hAnsi="KaiTi" w:cs="Microsoft YaHei" w:hint="eastAsia"/>
          <w:b/>
          <w:sz w:val="24"/>
          <w:szCs w:val="24"/>
          <w:lang w:eastAsia="zh-CN"/>
        </w:rPr>
        <w:t>：</w:t>
      </w:r>
    </w:p>
    <w:p w:rsidR="00CF080D" w:rsidRPr="009147A6" w:rsidRDefault="00CF080D" w:rsidP="000527BA">
      <w:pPr>
        <w:pStyle w:val="ListParagraph"/>
        <w:numPr>
          <w:ilvl w:val="0"/>
          <w:numId w:val="22"/>
        </w:numPr>
        <w:spacing w:before="120" w:after="120" w:line="240" w:lineRule="atLeast"/>
        <w:ind w:left="720" w:firstLine="720"/>
        <w:contextualSpacing w:val="0"/>
        <w:rPr>
          <w:rFonts w:ascii="SimSun" w:hAnsi="SimSun" w:cs="Microsoft YaHei"/>
          <w:sz w:val="24"/>
          <w:szCs w:val="24"/>
          <w:lang w:eastAsia="zh-CN"/>
        </w:rPr>
      </w:pPr>
      <w:r w:rsidRPr="009147A6">
        <w:rPr>
          <w:rFonts w:ascii="SimSun" w:hAnsi="SimSun" w:cs="Microsoft YaHei" w:hint="eastAsia"/>
          <w:sz w:val="24"/>
          <w:szCs w:val="24"/>
          <w:lang w:eastAsia="zh-CN"/>
        </w:rPr>
        <w:t>与</w:t>
      </w:r>
      <w:r w:rsidRPr="009147A6">
        <w:rPr>
          <w:rFonts w:hint="eastAsia"/>
          <w:sz w:val="24"/>
          <w:lang w:eastAsia="zh-CN"/>
        </w:rPr>
        <w:t>生物多样性</w:t>
      </w:r>
      <w:r w:rsidRPr="009147A6">
        <w:rPr>
          <w:rFonts w:ascii="SimSun" w:hAnsi="SimSun" w:cs="Microsoft YaHei" w:hint="eastAsia"/>
          <w:sz w:val="24"/>
          <w:szCs w:val="24"/>
          <w:lang w:eastAsia="zh-CN"/>
        </w:rPr>
        <w:t>丧失有关、涉及广泛的潜在驱动因素及系统性和结构性问题；</w:t>
      </w:r>
    </w:p>
    <w:p w:rsidR="00CF080D" w:rsidRDefault="00CF080D" w:rsidP="000527BA">
      <w:pPr>
        <w:pStyle w:val="ListParagraph"/>
        <w:numPr>
          <w:ilvl w:val="0"/>
          <w:numId w:val="22"/>
        </w:numPr>
        <w:spacing w:before="120" w:after="120" w:line="240" w:lineRule="atLeast"/>
        <w:ind w:left="720" w:firstLine="720"/>
        <w:contextualSpacing w:val="0"/>
        <w:rPr>
          <w:sz w:val="24"/>
          <w:lang w:eastAsia="zh-CN"/>
        </w:rPr>
      </w:pPr>
      <w:r w:rsidRPr="00E16D25">
        <w:rPr>
          <w:rFonts w:hint="eastAsia"/>
          <w:sz w:val="24"/>
          <w:lang w:eastAsia="zh-CN"/>
        </w:rPr>
        <w:t>多种规模和不同情况的政策方法组合；</w:t>
      </w:r>
    </w:p>
    <w:p w:rsidR="00CF080D" w:rsidRDefault="00CF080D" w:rsidP="000527BA">
      <w:pPr>
        <w:pStyle w:val="ListParagraph"/>
        <w:numPr>
          <w:ilvl w:val="0"/>
          <w:numId w:val="22"/>
        </w:numPr>
        <w:spacing w:before="120" w:after="120" w:line="240" w:lineRule="atLeast"/>
        <w:ind w:left="720" w:firstLine="720"/>
        <w:contextualSpacing w:val="0"/>
        <w:rPr>
          <w:sz w:val="24"/>
          <w:lang w:eastAsia="zh-CN"/>
        </w:rPr>
      </w:pPr>
      <w:r w:rsidRPr="00E16D25">
        <w:rPr>
          <w:rFonts w:hint="eastAsia"/>
          <w:sz w:val="24"/>
          <w:lang w:eastAsia="zh-CN"/>
        </w:rPr>
        <w:t>确定应该考虑的与生物多样性有关的潜在</w:t>
      </w:r>
      <w:r>
        <w:rPr>
          <w:rFonts w:hint="eastAsia"/>
          <w:sz w:val="24"/>
          <w:lang w:eastAsia="zh-CN"/>
        </w:rPr>
        <w:t>协同增效作用、利弊因素和局限性，以便确定有助于</w:t>
      </w:r>
      <w:r w:rsidRPr="00E16D25">
        <w:rPr>
          <w:rFonts w:hint="eastAsia"/>
          <w:sz w:val="24"/>
          <w:lang w:eastAsia="zh-CN"/>
        </w:rPr>
        <w:t>实现可持续发展目标</w:t>
      </w:r>
      <w:r>
        <w:rPr>
          <w:rFonts w:hint="eastAsia"/>
          <w:sz w:val="24"/>
          <w:lang w:eastAsia="zh-CN"/>
        </w:rPr>
        <w:t>的有效政策和措施</w:t>
      </w:r>
      <w:r w:rsidRPr="00E16D25">
        <w:rPr>
          <w:rFonts w:hint="eastAsia"/>
          <w:sz w:val="24"/>
          <w:lang w:eastAsia="zh-CN"/>
        </w:rPr>
        <w:t>；</w:t>
      </w:r>
    </w:p>
    <w:p w:rsidR="00CF080D" w:rsidRPr="00E16D25" w:rsidRDefault="00CF080D" w:rsidP="000527BA">
      <w:pPr>
        <w:pStyle w:val="ListParagraph"/>
        <w:numPr>
          <w:ilvl w:val="0"/>
          <w:numId w:val="22"/>
        </w:numPr>
        <w:spacing w:before="120" w:after="120" w:line="240" w:lineRule="atLeast"/>
        <w:ind w:left="720" w:firstLine="720"/>
        <w:contextualSpacing w:val="0"/>
        <w:rPr>
          <w:sz w:val="24"/>
          <w:lang w:eastAsia="zh-CN"/>
        </w:rPr>
      </w:pPr>
      <w:r w:rsidRPr="00E16D25">
        <w:rPr>
          <w:rFonts w:hint="eastAsia"/>
          <w:sz w:val="24"/>
          <w:lang w:eastAsia="zh-CN"/>
        </w:rPr>
        <w:t>土著人民和</w:t>
      </w:r>
      <w:r>
        <w:rPr>
          <w:rFonts w:hint="eastAsia"/>
          <w:sz w:val="24"/>
          <w:lang w:eastAsia="zh-CN"/>
        </w:rPr>
        <w:t>地方</w:t>
      </w:r>
      <w:r w:rsidRPr="00E16D25">
        <w:rPr>
          <w:rFonts w:hint="eastAsia"/>
          <w:sz w:val="24"/>
          <w:lang w:eastAsia="zh-CN"/>
        </w:rPr>
        <w:t>社区通过集体行动对保护生物多样性和可持续利用其组成部分的贡献；</w:t>
      </w:r>
    </w:p>
    <w:p w:rsidR="00CF080D" w:rsidRPr="00E16D25" w:rsidRDefault="00CF080D" w:rsidP="000527BA">
      <w:pPr>
        <w:pStyle w:val="ListParagraph"/>
        <w:numPr>
          <w:ilvl w:val="0"/>
          <w:numId w:val="22"/>
        </w:numPr>
        <w:spacing w:before="120" w:after="120" w:line="240" w:lineRule="atLeast"/>
        <w:ind w:left="720" w:firstLine="720"/>
        <w:contextualSpacing w:val="0"/>
        <w:rPr>
          <w:sz w:val="24"/>
          <w:lang w:eastAsia="zh-CN"/>
        </w:rPr>
      </w:pPr>
      <w:r w:rsidRPr="00E16D25">
        <w:rPr>
          <w:rFonts w:hint="eastAsia"/>
          <w:sz w:val="24"/>
          <w:lang w:eastAsia="zh-CN"/>
        </w:rPr>
        <w:t>土著人民和</w:t>
      </w:r>
      <w:r>
        <w:rPr>
          <w:rFonts w:hint="eastAsia"/>
          <w:sz w:val="24"/>
          <w:lang w:eastAsia="zh-CN"/>
        </w:rPr>
        <w:t>地方</w:t>
      </w:r>
      <w:r w:rsidRPr="00E16D25">
        <w:rPr>
          <w:rFonts w:hint="eastAsia"/>
          <w:sz w:val="24"/>
          <w:lang w:eastAsia="zh-CN"/>
        </w:rPr>
        <w:t>社区在生物多样性的可持续习惯使用方面替代方案的后果；</w:t>
      </w:r>
    </w:p>
    <w:p w:rsidR="00CF080D" w:rsidRDefault="00CF080D" w:rsidP="000527BA">
      <w:pPr>
        <w:pStyle w:val="ListParagraph"/>
        <w:numPr>
          <w:ilvl w:val="0"/>
          <w:numId w:val="22"/>
        </w:numPr>
        <w:spacing w:before="120" w:after="120" w:line="240" w:lineRule="atLeast"/>
        <w:ind w:left="720" w:firstLine="720"/>
        <w:contextualSpacing w:val="0"/>
        <w:rPr>
          <w:sz w:val="24"/>
          <w:lang w:eastAsia="zh-CN"/>
        </w:rPr>
      </w:pPr>
      <w:r w:rsidRPr="002A6CB3">
        <w:rPr>
          <w:rFonts w:ascii="SimSun" w:hAnsi="SimSun" w:hint="eastAsia"/>
          <w:sz w:val="24"/>
          <w:lang w:eastAsia="zh-CN"/>
        </w:rPr>
        <w:t>为</w:t>
      </w:r>
      <w:r w:rsidRPr="002A6CB3">
        <w:rPr>
          <w:rFonts w:ascii="SimSun" w:hAnsi="SimSun"/>
          <w:sz w:val="24"/>
          <w:lang w:eastAsia="zh-CN"/>
        </w:rPr>
        <w:t>2020</w:t>
      </w:r>
      <w:r w:rsidRPr="002A6CB3">
        <w:rPr>
          <w:rFonts w:ascii="SimSun" w:hAnsi="SimSun" w:hint="eastAsia"/>
          <w:sz w:val="24"/>
          <w:lang w:eastAsia="zh-CN"/>
        </w:rPr>
        <w:t>年后全球生物多样性框架和实现</w:t>
      </w:r>
      <w:r w:rsidRPr="002A6CB3">
        <w:rPr>
          <w:rFonts w:ascii="SimSun" w:hAnsi="SimSun"/>
          <w:sz w:val="24"/>
          <w:lang w:eastAsia="zh-CN"/>
        </w:rPr>
        <w:t>2050</w:t>
      </w:r>
      <w:r w:rsidRPr="002A6CB3">
        <w:rPr>
          <w:rFonts w:ascii="SimSun" w:hAnsi="SimSun" w:hint="eastAsia"/>
          <w:sz w:val="24"/>
          <w:lang w:eastAsia="zh-CN"/>
        </w:rPr>
        <w:t>年生物多样性</w:t>
      </w:r>
      <w:r>
        <w:rPr>
          <w:rFonts w:hint="eastAsia"/>
          <w:sz w:val="24"/>
          <w:lang w:eastAsia="zh-CN"/>
        </w:rPr>
        <w:t>愿景</w:t>
      </w:r>
      <w:r w:rsidRPr="00E16D25">
        <w:rPr>
          <w:rFonts w:hint="eastAsia"/>
          <w:sz w:val="24"/>
          <w:lang w:eastAsia="zh-CN"/>
        </w:rPr>
        <w:t>提供资金的设想分析；</w:t>
      </w:r>
    </w:p>
    <w:p w:rsidR="00CF080D" w:rsidRPr="00D37B4E" w:rsidRDefault="00CF080D" w:rsidP="000527BA">
      <w:pPr>
        <w:pStyle w:val="ListParagraph"/>
        <w:numPr>
          <w:ilvl w:val="0"/>
          <w:numId w:val="22"/>
        </w:numPr>
        <w:spacing w:before="120" w:after="120" w:line="240" w:lineRule="atLeast"/>
        <w:ind w:left="720" w:firstLine="720"/>
        <w:contextualSpacing w:val="0"/>
        <w:rPr>
          <w:sz w:val="24"/>
          <w:lang w:eastAsia="zh-CN"/>
        </w:rPr>
      </w:pPr>
      <w:r w:rsidRPr="009147A6">
        <w:rPr>
          <w:rFonts w:ascii="SimSun" w:hAnsi="SimSun" w:hint="eastAsia"/>
          <w:sz w:val="24"/>
          <w:lang w:eastAsia="zh-CN"/>
        </w:rPr>
        <w:t>特别是农业</w:t>
      </w:r>
      <w:r w:rsidRPr="009147A6">
        <w:rPr>
          <w:rFonts w:ascii="SimSun" w:hAnsi="SimSun" w:hint="eastAsia"/>
          <w:bCs/>
          <w:sz w:val="24"/>
          <w:lang w:val="en-GB" w:eastAsia="zh-CN"/>
        </w:rPr>
        <w:t>、林业和渔业等生产部门潜在的积极和消极影响</w:t>
      </w:r>
      <w:r w:rsidRPr="009147A6">
        <w:rPr>
          <w:rFonts w:ascii="SimSun" w:hAnsi="SimSun" w:hint="eastAsia"/>
          <w:sz w:val="24"/>
          <w:lang w:eastAsia="zh-CN"/>
        </w:rPr>
        <w:t>；</w:t>
      </w:r>
    </w:p>
    <w:p w:rsidR="00D37B4E" w:rsidRPr="009147A6" w:rsidRDefault="00D37B4E" w:rsidP="000527BA">
      <w:pPr>
        <w:pStyle w:val="ListParagraph"/>
        <w:numPr>
          <w:ilvl w:val="0"/>
          <w:numId w:val="22"/>
        </w:numPr>
        <w:spacing w:before="120" w:after="120" w:line="240" w:lineRule="atLeast"/>
        <w:ind w:left="720" w:firstLine="720"/>
        <w:contextualSpacing w:val="0"/>
        <w:rPr>
          <w:sz w:val="24"/>
          <w:lang w:eastAsia="zh-CN"/>
        </w:rPr>
      </w:pPr>
      <w:r w:rsidRPr="002A6CB3">
        <w:rPr>
          <w:rFonts w:ascii="SimSun" w:hAnsi="SimSun" w:cs="Microsoft YaHei" w:hint="eastAsia"/>
          <w:sz w:val="24"/>
          <w:szCs w:val="24"/>
          <w:lang w:eastAsia="zh-CN"/>
        </w:rPr>
        <w:t>可能对实现</w:t>
      </w:r>
      <w:r w:rsidRPr="002A6CB3">
        <w:rPr>
          <w:rFonts w:ascii="SimSun" w:hAnsi="SimSun" w:hint="eastAsia"/>
          <w:sz w:val="24"/>
          <w:szCs w:val="24"/>
          <w:lang w:eastAsia="zh-CN"/>
        </w:rPr>
        <w:t>《公约》</w:t>
      </w:r>
      <w:r w:rsidRPr="002D276C">
        <w:rPr>
          <w:rFonts w:ascii="SimSun" w:hAnsi="SimSun" w:hint="eastAsia"/>
          <w:sz w:val="24"/>
          <w:lang w:eastAsia="zh-CN"/>
        </w:rPr>
        <w:t>三</w:t>
      </w:r>
      <w:r>
        <w:rPr>
          <w:rFonts w:ascii="SimSun" w:hAnsi="SimSun" w:hint="eastAsia"/>
          <w:sz w:val="24"/>
          <w:lang w:eastAsia="zh-CN"/>
        </w:rPr>
        <w:t>项</w:t>
      </w:r>
      <w:r w:rsidRPr="002D276C">
        <w:rPr>
          <w:rFonts w:ascii="SimSun" w:hAnsi="SimSun" w:hint="eastAsia"/>
          <w:sz w:val="24"/>
          <w:lang w:eastAsia="zh-CN"/>
        </w:rPr>
        <w:t>目标以及土著人民和地方社区生活方式和传统知识产生积极或消极影响的技术发展</w:t>
      </w:r>
      <w:r>
        <w:rPr>
          <w:rFonts w:ascii="SimSun" w:hAnsi="SimSun" w:hint="eastAsia"/>
          <w:sz w:val="24"/>
          <w:lang w:eastAsia="zh-CN"/>
        </w:rPr>
        <w:t>；</w:t>
      </w:r>
    </w:p>
    <w:p w:rsidR="00CF080D" w:rsidRDefault="00CF080D" w:rsidP="00CD2A32">
      <w:pPr>
        <w:pStyle w:val="ListParagraph"/>
        <w:numPr>
          <w:ilvl w:val="0"/>
          <w:numId w:val="18"/>
        </w:numPr>
        <w:spacing w:before="120" w:after="120" w:line="240" w:lineRule="atLeast"/>
        <w:ind w:left="720" w:firstLine="720"/>
        <w:contextualSpacing w:val="0"/>
        <w:rPr>
          <w:rFonts w:ascii="SimSun" w:hAnsi="SimSun"/>
          <w:sz w:val="24"/>
          <w:szCs w:val="24"/>
          <w:lang w:eastAsia="zh-CN"/>
        </w:rPr>
      </w:pPr>
      <w:r w:rsidRPr="00592C74">
        <w:rPr>
          <w:rFonts w:ascii="KaiTi" w:eastAsia="KaiTi" w:hAnsi="KaiTi" w:cs="Microsoft YaHei" w:hint="eastAsia"/>
          <w:sz w:val="24"/>
          <w:szCs w:val="24"/>
          <w:lang w:eastAsia="zh-CN"/>
        </w:rPr>
        <w:t>请</w:t>
      </w:r>
      <w:r w:rsidRPr="00F21FB7">
        <w:rPr>
          <w:rFonts w:ascii="SimSun" w:hAnsi="SimSun" w:cs="Microsoft YaHei" w:hint="eastAsia"/>
          <w:sz w:val="24"/>
          <w:szCs w:val="24"/>
          <w:lang w:eastAsia="zh-CN"/>
        </w:rPr>
        <w:t>执行秘书</w:t>
      </w:r>
      <w:r>
        <w:rPr>
          <w:rFonts w:ascii="SimSun" w:hAnsi="SimSun" w:cs="Microsoft YaHei" w:hint="eastAsia"/>
          <w:sz w:val="24"/>
          <w:szCs w:val="24"/>
          <w:lang w:eastAsia="zh-CN"/>
        </w:rPr>
        <w:t>根据</w:t>
      </w:r>
      <w:hyperlink r:id="rId13" w:history="1">
        <w:r w:rsidRPr="00B20E83">
          <w:rPr>
            <w:rStyle w:val="Hyperlink"/>
            <w:rFonts w:ascii="SimSun" w:hAnsi="SimSun" w:cs="Microsoft YaHei" w:hint="eastAsia"/>
            <w:sz w:val="24"/>
            <w:szCs w:val="24"/>
            <w:lang w:eastAsia="zh-CN"/>
          </w:rPr>
          <w:t>第XIII/23号决定</w:t>
        </w:r>
      </w:hyperlink>
      <w:r w:rsidR="00B20E83">
        <w:rPr>
          <w:rFonts w:ascii="SimSun" w:hAnsi="SimSun" w:cs="Microsoft YaHei" w:hint="eastAsia"/>
          <w:sz w:val="24"/>
          <w:szCs w:val="24"/>
          <w:lang w:eastAsia="zh-CN"/>
        </w:rPr>
        <w:t>与有关伙伴合作，</w:t>
      </w:r>
      <w:r>
        <w:rPr>
          <w:rFonts w:ascii="SimSun" w:hAnsi="SimSun" w:cs="Microsoft YaHei" w:hint="eastAsia"/>
          <w:sz w:val="24"/>
          <w:szCs w:val="24"/>
          <w:lang w:eastAsia="zh-CN"/>
        </w:rPr>
        <w:t>促进</w:t>
      </w:r>
      <w:r w:rsidRPr="00F74DF2">
        <w:rPr>
          <w:rFonts w:ascii="SimSun" w:hAnsi="SimSun" w:cs="Microsoft YaHei" w:hint="eastAsia"/>
          <w:sz w:val="24"/>
          <w:szCs w:val="24"/>
          <w:lang w:eastAsia="zh-CN"/>
        </w:rPr>
        <w:t>尤其</w:t>
      </w:r>
      <w:r>
        <w:rPr>
          <w:rFonts w:ascii="SimSun" w:hAnsi="SimSun" w:cs="Microsoft YaHei" w:hint="eastAsia"/>
          <w:sz w:val="24"/>
          <w:szCs w:val="24"/>
          <w:lang w:eastAsia="zh-CN"/>
        </w:rPr>
        <w:t>是</w:t>
      </w:r>
      <w:r w:rsidRPr="007D2DBF">
        <w:rPr>
          <w:rFonts w:ascii="SimSun" w:hAnsi="SimSun" w:cs="Microsoft YaHei" w:hint="eastAsia"/>
          <w:sz w:val="24"/>
          <w:szCs w:val="24"/>
          <w:lang w:eastAsia="zh-CN"/>
        </w:rPr>
        <w:t>发展中国家和经济转型</w:t>
      </w:r>
      <w:r w:rsidRPr="00D61D5F">
        <w:rPr>
          <w:rFonts w:ascii="SimSun" w:hAnsi="SimSun" w:hint="eastAsia"/>
          <w:sz w:val="24"/>
          <w:szCs w:val="24"/>
          <w:lang w:eastAsia="zh-CN"/>
        </w:rPr>
        <w:t>国家</w:t>
      </w:r>
      <w:r>
        <w:rPr>
          <w:rFonts w:ascii="SimSun" w:hAnsi="SimSun" w:cs="Microsoft YaHei" w:hint="eastAsia"/>
          <w:sz w:val="24"/>
          <w:szCs w:val="24"/>
          <w:lang w:eastAsia="zh-CN"/>
        </w:rPr>
        <w:t>、</w:t>
      </w:r>
      <w:r w:rsidRPr="007D2DBF">
        <w:rPr>
          <w:rFonts w:ascii="SimSun" w:hAnsi="SimSun" w:cs="Microsoft YaHei" w:hint="eastAsia"/>
          <w:sz w:val="24"/>
          <w:szCs w:val="24"/>
          <w:lang w:eastAsia="zh-CN"/>
        </w:rPr>
        <w:t>特别是最不发达国家和小岛屿发展中国家</w:t>
      </w:r>
      <w:r>
        <w:rPr>
          <w:rFonts w:ascii="SimSun" w:hAnsi="SimSun" w:cs="Microsoft YaHei" w:hint="eastAsia"/>
          <w:sz w:val="24"/>
          <w:szCs w:val="24"/>
          <w:lang w:eastAsia="zh-CN"/>
        </w:rPr>
        <w:t>的能力建设活动</w:t>
      </w:r>
      <w:r w:rsidRPr="007D2DBF">
        <w:rPr>
          <w:rFonts w:ascii="SimSun" w:hAnsi="SimSun" w:cs="Microsoft YaHei" w:hint="eastAsia"/>
          <w:sz w:val="24"/>
          <w:szCs w:val="24"/>
          <w:lang w:eastAsia="zh-CN"/>
        </w:rPr>
        <w:t>，使所有国家都能参与</w:t>
      </w:r>
      <w:r>
        <w:rPr>
          <w:rFonts w:ascii="SimSun" w:hAnsi="SimSun" w:cs="Microsoft YaHei" w:hint="eastAsia"/>
          <w:sz w:val="24"/>
          <w:szCs w:val="24"/>
          <w:lang w:eastAsia="zh-CN"/>
        </w:rPr>
        <w:t>设想的编制</w:t>
      </w:r>
      <w:r w:rsidRPr="007D2DBF">
        <w:rPr>
          <w:rFonts w:ascii="SimSun" w:hAnsi="SimSun" w:cs="Microsoft YaHei" w:hint="eastAsia"/>
          <w:sz w:val="24"/>
          <w:szCs w:val="24"/>
          <w:lang w:eastAsia="zh-CN"/>
        </w:rPr>
        <w:t>和应用</w:t>
      </w:r>
      <w:r w:rsidR="00B20E83">
        <w:rPr>
          <w:rFonts w:ascii="SimSun" w:hAnsi="SimSun" w:hint="eastAsia"/>
          <w:sz w:val="24"/>
          <w:szCs w:val="24"/>
          <w:lang w:eastAsia="zh-CN"/>
        </w:rPr>
        <w:t>；</w:t>
      </w:r>
    </w:p>
    <w:p w:rsidR="00CF080D" w:rsidRPr="00792F8A" w:rsidRDefault="00CF080D" w:rsidP="00CD2A32">
      <w:pPr>
        <w:pStyle w:val="ListParagraph"/>
        <w:numPr>
          <w:ilvl w:val="0"/>
          <w:numId w:val="18"/>
        </w:numPr>
        <w:spacing w:before="120" w:after="120" w:line="240" w:lineRule="atLeast"/>
        <w:ind w:left="720" w:firstLine="720"/>
        <w:contextualSpacing w:val="0"/>
        <w:rPr>
          <w:rFonts w:ascii="SimSun" w:hAnsi="SimSun"/>
          <w:sz w:val="24"/>
          <w:szCs w:val="24"/>
          <w:lang w:eastAsia="zh-CN"/>
        </w:rPr>
      </w:pPr>
      <w:r w:rsidRPr="00592C74">
        <w:rPr>
          <w:rFonts w:ascii="KaiTi" w:eastAsia="KaiTi" w:hAnsi="KaiTi" w:cs="Microsoft YaHei" w:hint="eastAsia"/>
          <w:sz w:val="24"/>
          <w:szCs w:val="24"/>
          <w:lang w:eastAsia="zh-CN"/>
        </w:rPr>
        <w:t>回顾</w:t>
      </w:r>
      <w:r w:rsidRPr="003D6120">
        <w:rPr>
          <w:rFonts w:ascii="SimSun" w:hAnsi="SimSun" w:hint="eastAsia"/>
          <w:sz w:val="24"/>
          <w:szCs w:val="24"/>
          <w:lang w:eastAsia="zh-CN"/>
        </w:rPr>
        <w:t>关于传播战略框架的</w:t>
      </w:r>
      <w:hyperlink r:id="rId14" w:history="1">
        <w:r w:rsidRPr="00930622">
          <w:rPr>
            <w:rStyle w:val="Hyperlink"/>
            <w:rFonts w:ascii="SimSun" w:hAnsi="SimSun" w:hint="eastAsia"/>
            <w:sz w:val="24"/>
            <w:szCs w:val="24"/>
            <w:lang w:eastAsia="zh-CN"/>
          </w:rPr>
          <w:t>第XIII/22号决定</w:t>
        </w:r>
      </w:hyperlink>
      <w:r w:rsidRPr="003D6120">
        <w:rPr>
          <w:rFonts w:ascii="SimSun" w:hAnsi="SimSun" w:hint="eastAsia"/>
          <w:sz w:val="24"/>
          <w:szCs w:val="24"/>
          <w:lang w:eastAsia="zh-CN"/>
        </w:rPr>
        <w:t>，</w:t>
      </w:r>
      <w:r w:rsidRPr="00930622">
        <w:rPr>
          <w:rFonts w:ascii="KaiTi" w:eastAsia="KaiTi" w:hAnsi="KaiTi" w:hint="eastAsia"/>
          <w:sz w:val="24"/>
          <w:szCs w:val="24"/>
          <w:lang w:eastAsia="zh-CN"/>
        </w:rPr>
        <w:t>请</w:t>
      </w:r>
      <w:r w:rsidRPr="003D6120">
        <w:rPr>
          <w:rFonts w:ascii="SimSun" w:hAnsi="SimSun" w:hint="eastAsia"/>
          <w:sz w:val="24"/>
          <w:szCs w:val="24"/>
          <w:lang w:eastAsia="zh-CN"/>
        </w:rPr>
        <w:t>执行秘书</w:t>
      </w:r>
      <w:r>
        <w:rPr>
          <w:rFonts w:ascii="SimSun" w:hAnsi="SimSun" w:hint="eastAsia"/>
          <w:sz w:val="24"/>
          <w:szCs w:val="24"/>
          <w:lang w:eastAsia="zh-CN"/>
        </w:rPr>
        <w:t>推动把设想当作传播工具，作为提高公众认识的手段</w:t>
      </w:r>
      <w:r w:rsidRPr="003D6120">
        <w:rPr>
          <w:rFonts w:ascii="SimSun" w:hAnsi="SimSun" w:hint="eastAsia"/>
          <w:sz w:val="24"/>
          <w:szCs w:val="24"/>
          <w:lang w:eastAsia="zh-CN"/>
        </w:rPr>
        <w:t>，促进所有利益攸关方特别是学术界和科学界</w:t>
      </w:r>
      <w:r>
        <w:rPr>
          <w:rFonts w:ascii="SimSun" w:hAnsi="SimSun" w:hint="eastAsia"/>
          <w:sz w:val="24"/>
          <w:szCs w:val="24"/>
          <w:lang w:eastAsia="zh-CN"/>
        </w:rPr>
        <w:t>的</w:t>
      </w:r>
      <w:r w:rsidRPr="003D6120">
        <w:rPr>
          <w:rFonts w:ascii="SimSun" w:hAnsi="SimSun" w:hint="eastAsia"/>
          <w:sz w:val="24"/>
          <w:szCs w:val="24"/>
          <w:lang w:eastAsia="zh-CN"/>
        </w:rPr>
        <w:t>参与和</w:t>
      </w:r>
      <w:r>
        <w:rPr>
          <w:rFonts w:ascii="SimSun" w:hAnsi="SimSun" w:hint="eastAsia"/>
          <w:sz w:val="24"/>
          <w:szCs w:val="24"/>
          <w:lang w:eastAsia="zh-CN"/>
        </w:rPr>
        <w:t>投入，</w:t>
      </w:r>
      <w:r w:rsidRPr="003D6120">
        <w:rPr>
          <w:rFonts w:ascii="SimSun" w:hAnsi="SimSun" w:hint="eastAsia"/>
          <w:sz w:val="24"/>
          <w:szCs w:val="24"/>
          <w:lang w:eastAsia="zh-CN"/>
        </w:rPr>
        <w:t>扩大</w:t>
      </w:r>
      <w:r>
        <w:rPr>
          <w:rFonts w:ascii="SimSun" w:hAnsi="SimSun" w:hint="eastAsia"/>
          <w:sz w:val="24"/>
          <w:szCs w:val="24"/>
          <w:lang w:eastAsia="zh-CN"/>
        </w:rPr>
        <w:t>全球</w:t>
      </w:r>
      <w:r w:rsidRPr="003D6120">
        <w:rPr>
          <w:rFonts w:ascii="SimSun" w:hAnsi="SimSun" w:hint="eastAsia"/>
          <w:sz w:val="24"/>
          <w:szCs w:val="24"/>
          <w:lang w:eastAsia="zh-CN"/>
        </w:rPr>
        <w:t>对生物多样性问题的支持，包括让</w:t>
      </w:r>
      <w:r>
        <w:rPr>
          <w:rFonts w:ascii="SimSun" w:hAnsi="SimSun" w:hint="eastAsia"/>
          <w:sz w:val="24"/>
          <w:szCs w:val="24"/>
          <w:lang w:eastAsia="zh-CN"/>
        </w:rPr>
        <w:t>来自各区域的</w:t>
      </w:r>
      <w:r w:rsidRPr="003D6120">
        <w:rPr>
          <w:rFonts w:ascii="SimSun" w:hAnsi="SimSun" w:hint="eastAsia"/>
          <w:sz w:val="24"/>
          <w:szCs w:val="24"/>
          <w:lang w:eastAsia="zh-CN"/>
        </w:rPr>
        <w:t>名人</w:t>
      </w:r>
      <w:r>
        <w:rPr>
          <w:rFonts w:ascii="SimSun" w:hAnsi="SimSun" w:hint="eastAsia"/>
          <w:sz w:val="24"/>
          <w:szCs w:val="24"/>
          <w:lang w:eastAsia="zh-CN"/>
        </w:rPr>
        <w:t>担任生物多样性大使，为</w:t>
      </w:r>
      <w:r w:rsidRPr="003D6120">
        <w:rPr>
          <w:rFonts w:ascii="SimSun" w:hAnsi="SimSun" w:hint="eastAsia"/>
          <w:sz w:val="24"/>
          <w:szCs w:val="24"/>
          <w:lang w:eastAsia="zh-CN"/>
        </w:rPr>
        <w:t>生物多样性</w:t>
      </w:r>
      <w:r>
        <w:rPr>
          <w:rFonts w:ascii="SimSun" w:hAnsi="SimSun" w:hint="eastAsia"/>
          <w:sz w:val="24"/>
          <w:szCs w:val="24"/>
          <w:lang w:eastAsia="zh-CN"/>
        </w:rPr>
        <w:t>代言。</w:t>
      </w:r>
    </w:p>
    <w:p w:rsidR="00CF080D" w:rsidRPr="00EB32DA" w:rsidRDefault="000527BA" w:rsidP="008E7008">
      <w:pPr>
        <w:spacing w:after="0" w:line="240" w:lineRule="auto"/>
        <w:jc w:val="center"/>
        <w:rPr>
          <w:rFonts w:ascii="KaiTi" w:eastAsia="KaiTi" w:hAnsi="KaiTi"/>
          <w:bCs/>
          <w:sz w:val="24"/>
          <w:lang w:val="en-GB" w:eastAsia="zh-CN"/>
        </w:rPr>
      </w:pPr>
      <w:r>
        <w:rPr>
          <w:rFonts w:ascii="SimSun" w:hAnsi="SimSun"/>
          <w:sz w:val="24"/>
          <w:szCs w:val="24"/>
          <w:lang w:eastAsia="zh-CN"/>
        </w:rPr>
        <w:br w:type="page"/>
      </w:r>
      <w:r w:rsidR="00CF080D" w:rsidRPr="00EB32DA">
        <w:rPr>
          <w:rFonts w:ascii="KaiTi" w:eastAsia="KaiTi" w:hAnsi="KaiTi" w:hint="eastAsia"/>
          <w:bCs/>
          <w:sz w:val="24"/>
          <w:lang w:val="en-GB" w:eastAsia="zh-CN"/>
        </w:rPr>
        <w:lastRenderedPageBreak/>
        <w:t>附件</w:t>
      </w:r>
    </w:p>
    <w:p w:rsidR="00CF080D" w:rsidRPr="002A6CB3" w:rsidRDefault="00CF080D" w:rsidP="00CD2A32">
      <w:pPr>
        <w:spacing w:before="120" w:after="120" w:line="240" w:lineRule="atLeast"/>
        <w:jc w:val="center"/>
        <w:rPr>
          <w:rFonts w:ascii="SimSun" w:hAnsi="SimSun"/>
          <w:b/>
          <w:sz w:val="24"/>
          <w:szCs w:val="24"/>
          <w:lang w:eastAsia="zh-CN"/>
        </w:rPr>
      </w:pPr>
      <w:r w:rsidRPr="002A6CB3">
        <w:rPr>
          <w:rFonts w:ascii="SimSun" w:hAnsi="SimSun"/>
          <w:b/>
          <w:sz w:val="24"/>
          <w:szCs w:val="24"/>
          <w:lang w:eastAsia="zh-CN"/>
        </w:rPr>
        <w:t>科学、技术和工艺咨询附属机构</w:t>
      </w:r>
      <w:r w:rsidRPr="002A6CB3">
        <w:rPr>
          <w:rFonts w:ascii="SimSun" w:hAnsi="SimSun" w:hint="eastAsia"/>
          <w:b/>
          <w:sz w:val="24"/>
          <w:szCs w:val="24"/>
          <w:lang w:eastAsia="zh-CN"/>
        </w:rPr>
        <w:t>关于2050年生物多样性愿景设想的结论</w:t>
      </w:r>
    </w:p>
    <w:p w:rsidR="00CF080D" w:rsidRPr="00792F8A" w:rsidRDefault="00CF080D" w:rsidP="002F039E">
      <w:pPr>
        <w:pStyle w:val="BodyText"/>
        <w:numPr>
          <w:ilvl w:val="4"/>
          <w:numId w:val="15"/>
        </w:numPr>
        <w:suppressLineNumbers/>
        <w:suppressAutoHyphens/>
        <w:spacing w:before="120" w:line="240" w:lineRule="atLeast"/>
        <w:ind w:left="0" w:firstLine="0"/>
        <w:jc w:val="both"/>
        <w:rPr>
          <w:rFonts w:ascii="SimSun" w:hAnsi="SimSun"/>
          <w:snapToGrid w:val="0"/>
          <w:kern w:val="22"/>
          <w:sz w:val="24"/>
          <w:szCs w:val="24"/>
          <w:lang w:eastAsia="zh-CN"/>
        </w:rPr>
      </w:pPr>
      <w:r w:rsidRPr="005647FF">
        <w:rPr>
          <w:rFonts w:ascii="KaiTi" w:eastAsia="KaiTi" w:hAnsi="KaiTi" w:hint="eastAsia"/>
          <w:bCs/>
          <w:sz w:val="24"/>
          <w:lang w:val="en-GB" w:eastAsia="zh-CN"/>
        </w:rPr>
        <w:t>《</w:t>
      </w:r>
      <w:r w:rsidRPr="005647FF">
        <w:rPr>
          <w:rFonts w:ascii="KaiTi" w:eastAsia="KaiTi" w:hAnsi="KaiTi"/>
          <w:bCs/>
          <w:sz w:val="24"/>
          <w:lang w:val="en-GB" w:eastAsia="zh-CN"/>
        </w:rPr>
        <w:t>战略计划</w:t>
      </w:r>
      <w:r w:rsidRPr="005647FF">
        <w:rPr>
          <w:rFonts w:ascii="KaiTi" w:eastAsia="KaiTi" w:hAnsi="KaiTi" w:hint="eastAsia"/>
          <w:bCs/>
          <w:sz w:val="24"/>
          <w:lang w:val="en-GB" w:eastAsia="zh-CN"/>
        </w:rPr>
        <w:t>》的</w:t>
      </w:r>
      <w:r w:rsidRPr="005647FF">
        <w:rPr>
          <w:rFonts w:ascii="KaiTi" w:eastAsia="KaiTi" w:hAnsi="KaiTi"/>
          <w:bCs/>
          <w:sz w:val="24"/>
          <w:lang w:val="en-GB" w:eastAsia="zh-CN"/>
        </w:rPr>
        <w:t>2050年愿景仍然具有实际意义，应在《2011-2020年生物多样性战略计划》的任何后续行动中加以考虑</w:t>
      </w:r>
      <w:r w:rsidRPr="00ED30E7">
        <w:rPr>
          <w:rFonts w:ascii="KaiTi" w:eastAsia="KaiTi" w:hAnsi="KaiTi"/>
          <w:b/>
          <w:bCs/>
          <w:sz w:val="24"/>
          <w:lang w:val="en-GB" w:eastAsia="zh-CN"/>
        </w:rPr>
        <w:t>。</w:t>
      </w:r>
      <w:r w:rsidRPr="00792F8A">
        <w:rPr>
          <w:rFonts w:ascii="SimSun" w:hAnsi="SimSun"/>
          <w:snapToGrid w:val="0"/>
          <w:kern w:val="22"/>
          <w:sz w:val="24"/>
          <w:szCs w:val="24"/>
          <w:lang w:eastAsia="zh-CN"/>
        </w:rPr>
        <w:t>2050年愿景</w:t>
      </w:r>
      <w:r w:rsidRPr="00792F8A">
        <w:rPr>
          <w:rFonts w:ascii="SimSun" w:hAnsi="SimSun" w:hint="eastAsia"/>
          <w:iCs/>
          <w:snapToGrid w:val="0"/>
          <w:kern w:val="22"/>
          <w:sz w:val="24"/>
          <w:szCs w:val="24"/>
          <w:lang w:eastAsia="zh-CN"/>
        </w:rPr>
        <w:t>（“</w:t>
      </w:r>
      <w:r w:rsidRPr="00792F8A">
        <w:rPr>
          <w:rFonts w:ascii="SimSun" w:hAnsi="SimSun"/>
          <w:snapToGrid w:val="0"/>
          <w:kern w:val="22"/>
          <w:sz w:val="24"/>
          <w:szCs w:val="24"/>
          <w:lang w:eastAsia="zh-CN"/>
        </w:rPr>
        <w:t>与大自然和谐相处</w:t>
      </w:r>
      <w:r w:rsidRPr="00792F8A">
        <w:rPr>
          <w:rFonts w:ascii="SimSun" w:hAnsi="SimSun" w:hint="eastAsia"/>
          <w:iCs/>
          <w:snapToGrid w:val="0"/>
          <w:kern w:val="22"/>
          <w:sz w:val="24"/>
          <w:szCs w:val="24"/>
          <w:lang w:eastAsia="zh-CN"/>
        </w:rPr>
        <w:t>”</w:t>
      </w:r>
      <w:r w:rsidRPr="00792F8A">
        <w:rPr>
          <w:rFonts w:ascii="SimSun" w:hAnsi="SimSun"/>
          <w:snapToGrid w:val="0"/>
          <w:kern w:val="22"/>
          <w:sz w:val="24"/>
          <w:szCs w:val="24"/>
          <w:lang w:eastAsia="zh-CN"/>
        </w:rPr>
        <w:t>，其中</w:t>
      </w:r>
      <w:r w:rsidRPr="00792F8A">
        <w:rPr>
          <w:rFonts w:ascii="SimSun" w:hAnsi="SimSun" w:hint="eastAsia"/>
          <w:iCs/>
          <w:snapToGrid w:val="0"/>
          <w:kern w:val="22"/>
          <w:sz w:val="24"/>
          <w:szCs w:val="24"/>
          <w:lang w:eastAsia="zh-CN"/>
        </w:rPr>
        <w:t>“</w:t>
      </w:r>
      <w:r w:rsidRPr="00792F8A">
        <w:rPr>
          <w:rFonts w:ascii="SimSun" w:hAnsi="SimSun"/>
          <w:snapToGrid w:val="0"/>
          <w:kern w:val="22"/>
          <w:sz w:val="24"/>
          <w:szCs w:val="24"/>
          <w:lang w:eastAsia="zh-CN"/>
        </w:rPr>
        <w:t>到2050年，生物多样性受到重视、得到保护、恢复和合理利用，维持生态系统服务，实现一个可持续的健康的地球，所有人民都能共享重要惠益”</w:t>
      </w:r>
      <w:r w:rsidRPr="00792F8A">
        <w:rPr>
          <w:rFonts w:ascii="SimSun" w:hAnsi="SimSun" w:hint="eastAsia"/>
          <w:iCs/>
          <w:snapToGrid w:val="0"/>
          <w:kern w:val="22"/>
          <w:sz w:val="24"/>
          <w:szCs w:val="24"/>
          <w:lang w:eastAsia="zh-CN"/>
        </w:rPr>
        <w:t>）</w:t>
      </w:r>
      <w:r w:rsidRPr="00792F8A">
        <w:rPr>
          <w:rFonts w:ascii="SimSun" w:hAnsi="SimSun"/>
          <w:snapToGrid w:val="0"/>
          <w:kern w:val="22"/>
          <w:sz w:val="24"/>
          <w:szCs w:val="24"/>
          <w:lang w:eastAsia="zh-CN"/>
        </w:rPr>
        <w:t>包含可被转化为生物多样性长期目标的要素，并为讨论作为2020年后全球生物多样性框架一部分的2030年可能的生物多样性目标提供框架</w:t>
      </w:r>
      <w:r w:rsidRPr="00792F8A">
        <w:rPr>
          <w:rFonts w:ascii="SimSun" w:hAnsi="SimSun" w:hint="eastAsia"/>
          <w:snapToGrid w:val="0"/>
          <w:kern w:val="22"/>
          <w:sz w:val="24"/>
          <w:szCs w:val="24"/>
          <w:lang w:eastAsia="zh-CN"/>
        </w:rPr>
        <w:t>。</w:t>
      </w:r>
    </w:p>
    <w:p w:rsidR="00CF080D" w:rsidRPr="00792F8A" w:rsidRDefault="00CF080D" w:rsidP="002F039E">
      <w:pPr>
        <w:pStyle w:val="BodyText"/>
        <w:numPr>
          <w:ilvl w:val="4"/>
          <w:numId w:val="15"/>
        </w:numPr>
        <w:suppressLineNumbers/>
        <w:suppressAutoHyphens/>
        <w:spacing w:before="120" w:line="240" w:lineRule="atLeast"/>
        <w:ind w:left="0" w:firstLine="0"/>
        <w:jc w:val="both"/>
        <w:rPr>
          <w:rFonts w:ascii="SimSun" w:hAnsi="SimSun"/>
          <w:snapToGrid w:val="0"/>
          <w:kern w:val="22"/>
          <w:sz w:val="24"/>
          <w:szCs w:val="24"/>
          <w:lang w:eastAsia="zh-CN"/>
        </w:rPr>
      </w:pPr>
      <w:r w:rsidRPr="005647FF">
        <w:rPr>
          <w:rFonts w:ascii="KaiTi" w:eastAsia="KaiTi" w:hAnsi="KaiTi"/>
          <w:bCs/>
          <w:sz w:val="24"/>
          <w:lang w:val="en-GB" w:eastAsia="zh-CN"/>
        </w:rPr>
        <w:t>目前的趋势或</w:t>
      </w:r>
      <w:r w:rsidRPr="005647FF">
        <w:rPr>
          <w:rFonts w:ascii="KaiTi" w:eastAsia="KaiTi" w:hAnsi="KaiTi" w:hint="eastAsia"/>
          <w:bCs/>
          <w:sz w:val="24"/>
          <w:lang w:val="en-GB" w:eastAsia="zh-CN"/>
        </w:rPr>
        <w:t>“一切照旧”</w:t>
      </w:r>
      <w:r w:rsidRPr="005647FF">
        <w:rPr>
          <w:rFonts w:ascii="KaiTi" w:eastAsia="KaiTi" w:hAnsi="KaiTi"/>
          <w:bCs/>
          <w:sz w:val="24"/>
          <w:lang w:val="en-GB" w:eastAsia="zh-CN"/>
        </w:rPr>
        <w:t>设想表明，生物多样性不断丧失</w:t>
      </w:r>
      <w:r w:rsidRPr="00792F8A">
        <w:rPr>
          <w:rFonts w:ascii="SimSun" w:hAnsi="SimSun"/>
          <w:snapToGrid w:val="0"/>
          <w:kern w:val="22"/>
          <w:sz w:val="24"/>
          <w:szCs w:val="24"/>
          <w:lang w:eastAsia="zh-CN"/>
        </w:rPr>
        <w:t>，为人类福祉带来严重的负面影响，包括导致</w:t>
      </w:r>
      <w:r w:rsidRPr="0071594C">
        <w:rPr>
          <w:rFonts w:ascii="SimSun" w:hAnsi="SimSun"/>
          <w:bCs/>
          <w:sz w:val="24"/>
          <w:lang w:val="en-GB" w:eastAsia="zh-CN"/>
        </w:rPr>
        <w:t>也许</w:t>
      </w:r>
      <w:r w:rsidRPr="00792F8A">
        <w:rPr>
          <w:rFonts w:ascii="SimSun" w:hAnsi="SimSun"/>
          <w:snapToGrid w:val="0"/>
          <w:kern w:val="22"/>
          <w:sz w:val="24"/>
          <w:szCs w:val="24"/>
          <w:lang w:eastAsia="zh-CN"/>
        </w:rPr>
        <w:t>不可逆转的变化。因此，采取有关生物多样性的紧急行动仍然是紧迫的全球性社会问题</w:t>
      </w:r>
      <w:r w:rsidRPr="00792F8A">
        <w:rPr>
          <w:rFonts w:ascii="SimSun" w:hAnsi="SimSun" w:hint="eastAsia"/>
          <w:snapToGrid w:val="0"/>
          <w:kern w:val="22"/>
          <w:sz w:val="24"/>
          <w:szCs w:val="24"/>
          <w:lang w:eastAsia="zh-CN"/>
        </w:rPr>
        <w:t>。</w:t>
      </w:r>
    </w:p>
    <w:p w:rsidR="008E3774" w:rsidRPr="002A6CB3" w:rsidRDefault="00CF080D" w:rsidP="0071594C">
      <w:pPr>
        <w:pStyle w:val="BodyText"/>
        <w:numPr>
          <w:ilvl w:val="4"/>
          <w:numId w:val="15"/>
        </w:numPr>
        <w:suppressLineNumbers/>
        <w:suppressAutoHyphens/>
        <w:spacing w:before="120" w:line="240" w:lineRule="atLeast"/>
        <w:ind w:left="0" w:firstLine="0"/>
        <w:jc w:val="both"/>
        <w:rPr>
          <w:rFonts w:ascii="SimSun" w:hAnsi="SimSun"/>
          <w:sz w:val="24"/>
          <w:szCs w:val="24"/>
          <w:lang w:eastAsia="zh-CN"/>
        </w:rPr>
      </w:pPr>
      <w:r w:rsidRPr="005647FF">
        <w:rPr>
          <w:rFonts w:ascii="KaiTi" w:eastAsia="KaiTi" w:hAnsi="KaiTi"/>
          <w:bCs/>
          <w:sz w:val="24"/>
          <w:lang w:val="en-GB" w:eastAsia="zh-CN"/>
        </w:rPr>
        <w:t>未来社会经济发展设想表明</w:t>
      </w:r>
      <w:r w:rsidRPr="00792F8A">
        <w:rPr>
          <w:rFonts w:ascii="SimSun" w:hAnsi="SimSun"/>
          <w:snapToGrid w:val="0"/>
          <w:kern w:val="22"/>
          <w:sz w:val="24"/>
          <w:szCs w:val="24"/>
          <w:lang w:eastAsia="zh-CN"/>
        </w:rPr>
        <w:t>，在人口增长、教育、城市化、经济增长、技术发展和国际贸易方式及其他</w:t>
      </w:r>
      <w:r w:rsidRPr="002A6CB3">
        <w:rPr>
          <w:rFonts w:ascii="SimSun" w:hAnsi="SimSun"/>
          <w:bCs/>
          <w:sz w:val="24"/>
          <w:lang w:val="en-GB" w:eastAsia="zh-CN"/>
        </w:rPr>
        <w:t>因素</w:t>
      </w:r>
      <w:r w:rsidRPr="00792F8A">
        <w:rPr>
          <w:rFonts w:ascii="SimSun" w:hAnsi="SimSun"/>
          <w:snapToGrid w:val="0"/>
          <w:kern w:val="22"/>
          <w:sz w:val="24"/>
          <w:szCs w:val="24"/>
          <w:lang w:eastAsia="zh-CN"/>
        </w:rPr>
        <w:t>方面</w:t>
      </w:r>
      <w:r w:rsidRPr="005647FF">
        <w:rPr>
          <w:rFonts w:ascii="KaiTi" w:eastAsia="KaiTi" w:hAnsi="KaiTi"/>
          <w:bCs/>
          <w:sz w:val="24"/>
          <w:lang w:val="en-GB" w:eastAsia="zh-CN"/>
        </w:rPr>
        <w:t>存在各种</w:t>
      </w:r>
      <w:r w:rsidR="0071594C">
        <w:rPr>
          <w:rFonts w:ascii="KaiTi" w:eastAsia="KaiTi" w:hAnsi="KaiTi" w:hint="eastAsia"/>
          <w:bCs/>
          <w:sz w:val="24"/>
          <w:lang w:val="en-GB" w:eastAsia="zh-CN"/>
        </w:rPr>
        <w:t>可能</w:t>
      </w:r>
      <w:r w:rsidRPr="005647FF">
        <w:rPr>
          <w:rFonts w:ascii="KaiTi" w:eastAsia="KaiTi" w:hAnsi="KaiTi"/>
          <w:bCs/>
          <w:sz w:val="24"/>
          <w:lang w:val="en-GB" w:eastAsia="zh-CN"/>
        </w:rPr>
        <w:t>前景</w:t>
      </w:r>
      <w:r w:rsidRPr="00792F8A">
        <w:rPr>
          <w:rFonts w:ascii="SimSun" w:hAnsi="SimSun"/>
          <w:snapToGrid w:val="0"/>
          <w:kern w:val="22"/>
          <w:sz w:val="24"/>
          <w:szCs w:val="24"/>
          <w:lang w:eastAsia="zh-CN"/>
        </w:rPr>
        <w:t>，</w:t>
      </w:r>
      <w:r w:rsidR="008E3774" w:rsidRPr="008E3774">
        <w:rPr>
          <w:rFonts w:ascii="SimSun" w:hAnsi="SimSun" w:hint="eastAsia"/>
          <w:snapToGrid w:val="0"/>
          <w:kern w:val="22"/>
          <w:sz w:val="24"/>
          <w:szCs w:val="24"/>
          <w:lang w:eastAsia="zh-CN"/>
        </w:rPr>
        <w:t>导致生态系统和生物多样性变化的驱动因素不同程度的变化</w:t>
      </w:r>
      <w:r w:rsidR="008E3774" w:rsidRPr="002A6CB3">
        <w:rPr>
          <w:rFonts w:ascii="SimSun" w:hAnsi="SimSun" w:cs="Microsoft YaHei" w:hint="eastAsia"/>
          <w:sz w:val="24"/>
          <w:szCs w:val="24"/>
          <w:lang w:eastAsia="zh-CN"/>
        </w:rPr>
        <w:t>，如气候变化、过度开采、污染、外来入侵物种和栖息地丧失</w:t>
      </w:r>
      <w:r w:rsidR="0071594C" w:rsidRPr="002A6CB3">
        <w:rPr>
          <w:rFonts w:ascii="SimSun" w:hAnsi="SimSun" w:cs="Microsoft YaHei" w:hint="eastAsia"/>
          <w:sz w:val="24"/>
          <w:szCs w:val="24"/>
          <w:lang w:eastAsia="zh-CN"/>
        </w:rPr>
        <w:t>，</w:t>
      </w:r>
      <w:r w:rsidR="008E3774" w:rsidRPr="002A6CB3">
        <w:rPr>
          <w:rFonts w:ascii="SimSun" w:hAnsi="SimSun" w:cs="Microsoft YaHei" w:hint="eastAsia"/>
          <w:sz w:val="24"/>
          <w:szCs w:val="24"/>
          <w:lang w:eastAsia="zh-CN"/>
        </w:rPr>
        <w:t>包括土地用途变化。</w:t>
      </w:r>
    </w:p>
    <w:p w:rsidR="00CF080D" w:rsidRPr="00792F8A" w:rsidRDefault="00CF080D" w:rsidP="0071594C">
      <w:pPr>
        <w:pStyle w:val="BodyText"/>
        <w:numPr>
          <w:ilvl w:val="4"/>
          <w:numId w:val="15"/>
        </w:numPr>
        <w:suppressLineNumbers/>
        <w:suppressAutoHyphens/>
        <w:spacing w:before="120" w:line="240" w:lineRule="atLeast"/>
        <w:ind w:left="0" w:firstLine="0"/>
        <w:jc w:val="both"/>
        <w:rPr>
          <w:rFonts w:ascii="SimSun" w:hAnsi="SimSun"/>
          <w:snapToGrid w:val="0"/>
          <w:kern w:val="22"/>
          <w:sz w:val="24"/>
          <w:szCs w:val="24"/>
          <w:lang w:eastAsia="zh-CN"/>
        </w:rPr>
      </w:pPr>
      <w:r w:rsidRPr="005647FF">
        <w:rPr>
          <w:rFonts w:ascii="KaiTi" w:eastAsia="KaiTi" w:hAnsi="KaiTi"/>
          <w:bCs/>
          <w:sz w:val="24"/>
          <w:lang w:val="en-GB" w:eastAsia="zh-CN"/>
        </w:rPr>
        <w:t>在实现更广泛的社会经济目标的同时，也可以实现2050年愿景中反映的生物多样性目标，这就需要采用各种措施</w:t>
      </w:r>
      <w:r w:rsidRPr="00792F8A">
        <w:rPr>
          <w:rFonts w:ascii="SimSun" w:hAnsi="SimSun"/>
          <w:snapToGrid w:val="0"/>
          <w:kern w:val="22"/>
          <w:sz w:val="24"/>
          <w:szCs w:val="24"/>
          <w:lang w:eastAsia="zh-CN"/>
        </w:rPr>
        <w:t>，包括</w:t>
      </w:r>
      <w:r w:rsidRPr="00792F8A">
        <w:rPr>
          <w:rFonts w:ascii="SimSun" w:hAnsi="SimSun" w:hint="eastAsia"/>
          <w:snapToGrid w:val="0"/>
          <w:kern w:val="22"/>
          <w:sz w:val="24"/>
          <w:szCs w:val="24"/>
          <w:lang w:eastAsia="zh-CN"/>
        </w:rPr>
        <w:t>：</w:t>
      </w:r>
      <w:r w:rsidRPr="00792F8A">
        <w:rPr>
          <w:rFonts w:ascii="SimSun" w:hAnsi="SimSun"/>
          <w:snapToGrid w:val="0"/>
          <w:kern w:val="22"/>
          <w:sz w:val="24"/>
          <w:szCs w:val="24"/>
          <w:lang w:eastAsia="zh-CN"/>
        </w:rPr>
        <w:t>(a)在农业生态系统中</w:t>
      </w:r>
      <w:r>
        <w:rPr>
          <w:rFonts w:ascii="SimSun" w:hAnsi="SimSun" w:hint="eastAsia"/>
          <w:snapToGrid w:val="0"/>
          <w:kern w:val="22"/>
          <w:sz w:val="24"/>
          <w:szCs w:val="24"/>
          <w:lang w:eastAsia="zh-CN"/>
        </w:rPr>
        <w:t>更多和</w:t>
      </w:r>
      <w:r w:rsidRPr="00792F8A">
        <w:rPr>
          <w:rFonts w:ascii="SimSun" w:hAnsi="SimSun"/>
          <w:snapToGrid w:val="0"/>
          <w:kern w:val="22"/>
          <w:sz w:val="24"/>
          <w:szCs w:val="24"/>
          <w:lang w:eastAsia="zh-CN"/>
        </w:rPr>
        <w:t>更</w:t>
      </w:r>
      <w:r>
        <w:rPr>
          <w:rFonts w:ascii="SimSun" w:hAnsi="SimSun" w:hint="eastAsia"/>
          <w:snapToGrid w:val="0"/>
          <w:kern w:val="22"/>
          <w:sz w:val="24"/>
          <w:szCs w:val="24"/>
          <w:lang w:eastAsia="zh-CN"/>
        </w:rPr>
        <w:t>好</w:t>
      </w:r>
      <w:r w:rsidRPr="00792F8A">
        <w:rPr>
          <w:rFonts w:ascii="SimSun" w:hAnsi="SimSun"/>
          <w:snapToGrid w:val="0"/>
          <w:kern w:val="22"/>
          <w:sz w:val="24"/>
          <w:szCs w:val="24"/>
          <w:lang w:eastAsia="zh-CN"/>
        </w:rPr>
        <w:t>地利用生物多样性促进增加可持续生产，提高农业可持续性和生产力</w:t>
      </w:r>
      <w:r w:rsidRPr="00792F8A">
        <w:rPr>
          <w:rFonts w:ascii="SimSun" w:hAnsi="SimSun" w:hint="eastAsia"/>
          <w:snapToGrid w:val="0"/>
          <w:kern w:val="22"/>
          <w:sz w:val="24"/>
          <w:szCs w:val="24"/>
          <w:lang w:eastAsia="zh-CN"/>
        </w:rPr>
        <w:t>；</w:t>
      </w:r>
      <w:r w:rsidRPr="00792F8A">
        <w:rPr>
          <w:rFonts w:ascii="SimSun" w:hAnsi="SimSun"/>
          <w:snapToGrid w:val="0"/>
          <w:kern w:val="22"/>
          <w:sz w:val="24"/>
          <w:szCs w:val="24"/>
          <w:lang w:eastAsia="zh-CN"/>
        </w:rPr>
        <w:t>(b)通过主动积极的空间规划、恢复退化的土地</w:t>
      </w:r>
      <w:r>
        <w:rPr>
          <w:rFonts w:ascii="SimSun" w:hAnsi="SimSun" w:hint="eastAsia"/>
          <w:snapToGrid w:val="0"/>
          <w:kern w:val="22"/>
          <w:sz w:val="24"/>
          <w:szCs w:val="24"/>
          <w:lang w:eastAsia="zh-CN"/>
        </w:rPr>
        <w:t>和生态系统以及</w:t>
      </w:r>
      <w:r w:rsidRPr="00792F8A">
        <w:rPr>
          <w:rFonts w:ascii="SimSun" w:hAnsi="SimSun"/>
          <w:snapToGrid w:val="0"/>
          <w:kern w:val="22"/>
          <w:sz w:val="24"/>
          <w:szCs w:val="24"/>
          <w:lang w:eastAsia="zh-CN"/>
        </w:rPr>
        <w:t>战略性扩充保护区</w:t>
      </w:r>
      <w:r>
        <w:rPr>
          <w:rFonts w:ascii="SimSun" w:hAnsi="SimSun" w:hint="eastAsia"/>
          <w:snapToGrid w:val="0"/>
          <w:kern w:val="22"/>
          <w:sz w:val="24"/>
          <w:szCs w:val="24"/>
          <w:lang w:eastAsia="zh-CN"/>
        </w:rPr>
        <w:t>等手段</w:t>
      </w:r>
      <w:r w:rsidRPr="00792F8A">
        <w:rPr>
          <w:rFonts w:ascii="SimSun" w:hAnsi="SimSun"/>
          <w:snapToGrid w:val="0"/>
          <w:kern w:val="22"/>
          <w:sz w:val="24"/>
          <w:szCs w:val="24"/>
          <w:lang w:eastAsia="zh-CN"/>
        </w:rPr>
        <w:t>，减少生态系统退化和碎片化，维护生物多样性</w:t>
      </w:r>
      <w:r>
        <w:rPr>
          <w:rFonts w:ascii="SimSun" w:hAnsi="SimSun" w:hint="eastAsia"/>
          <w:snapToGrid w:val="0"/>
          <w:kern w:val="22"/>
          <w:sz w:val="24"/>
          <w:szCs w:val="24"/>
          <w:lang w:eastAsia="zh-CN"/>
        </w:rPr>
        <w:t>及生态系统功能和</w:t>
      </w:r>
      <w:r w:rsidRPr="00792F8A">
        <w:rPr>
          <w:rFonts w:ascii="SimSun" w:hAnsi="SimSun"/>
          <w:snapToGrid w:val="0"/>
          <w:kern w:val="22"/>
          <w:sz w:val="24"/>
          <w:szCs w:val="24"/>
          <w:lang w:eastAsia="zh-CN"/>
        </w:rPr>
        <w:t>服务；(c)减少对渔业和其他生物资源的过度开发；(d)控制外来入侵物种；(e)</w:t>
      </w:r>
      <w:r>
        <w:rPr>
          <w:rFonts w:ascii="SimSun" w:hAnsi="SimSun" w:hint="eastAsia"/>
          <w:snapToGrid w:val="0"/>
          <w:kern w:val="22"/>
          <w:sz w:val="24"/>
          <w:szCs w:val="24"/>
          <w:lang w:eastAsia="zh-CN"/>
        </w:rPr>
        <w:t>适应和</w:t>
      </w:r>
      <w:r w:rsidRPr="00792F8A">
        <w:rPr>
          <w:rFonts w:ascii="SimSun" w:hAnsi="SimSun"/>
          <w:snapToGrid w:val="0"/>
          <w:kern w:val="22"/>
          <w:sz w:val="24"/>
          <w:szCs w:val="24"/>
          <w:lang w:eastAsia="zh-CN"/>
        </w:rPr>
        <w:t>减缓气候变化</w:t>
      </w:r>
      <w:r w:rsidRPr="00792F8A">
        <w:rPr>
          <w:rFonts w:ascii="SimSun" w:hAnsi="SimSun" w:hint="eastAsia"/>
          <w:snapToGrid w:val="0"/>
          <w:kern w:val="22"/>
          <w:sz w:val="24"/>
          <w:szCs w:val="24"/>
          <w:lang w:eastAsia="zh-CN"/>
        </w:rPr>
        <w:t>；</w:t>
      </w:r>
      <w:r w:rsidRPr="00792F8A">
        <w:rPr>
          <w:rFonts w:ascii="SimSun" w:hAnsi="SimSun"/>
          <w:snapToGrid w:val="0"/>
          <w:kern w:val="22"/>
          <w:sz w:val="24"/>
          <w:szCs w:val="24"/>
          <w:lang w:eastAsia="zh-CN"/>
        </w:rPr>
        <w:t>(f)减少浪费和过度消费</w:t>
      </w:r>
      <w:r w:rsidRPr="00792F8A">
        <w:rPr>
          <w:rFonts w:ascii="SimSun" w:hAnsi="SimSun" w:hint="eastAsia"/>
          <w:snapToGrid w:val="0"/>
          <w:kern w:val="22"/>
          <w:sz w:val="24"/>
          <w:szCs w:val="24"/>
          <w:lang w:eastAsia="zh-CN"/>
        </w:rPr>
        <w:t>。</w:t>
      </w:r>
    </w:p>
    <w:p w:rsidR="00CF080D" w:rsidRPr="00792F8A" w:rsidRDefault="00CF080D" w:rsidP="002B56D2">
      <w:pPr>
        <w:pStyle w:val="BodyText"/>
        <w:numPr>
          <w:ilvl w:val="4"/>
          <w:numId w:val="15"/>
        </w:numPr>
        <w:suppressLineNumbers/>
        <w:suppressAutoHyphens/>
        <w:spacing w:before="120" w:line="240" w:lineRule="atLeast"/>
        <w:ind w:left="0" w:firstLine="0"/>
        <w:jc w:val="both"/>
        <w:rPr>
          <w:rFonts w:ascii="SimSun" w:hAnsi="SimSun"/>
          <w:snapToGrid w:val="0"/>
          <w:kern w:val="22"/>
          <w:sz w:val="24"/>
          <w:szCs w:val="24"/>
          <w:lang w:eastAsia="zh-CN"/>
        </w:rPr>
      </w:pPr>
      <w:r w:rsidRPr="005647FF">
        <w:rPr>
          <w:rFonts w:ascii="KaiTi" w:eastAsia="KaiTi" w:hAnsi="KaiTi"/>
          <w:bCs/>
          <w:sz w:val="24"/>
          <w:lang w:val="en-GB" w:eastAsia="zh-CN"/>
        </w:rPr>
        <w:t>这些措施</w:t>
      </w:r>
      <w:r w:rsidRPr="002B56D2">
        <w:rPr>
          <w:rFonts w:ascii="KaiTi" w:eastAsia="KaiTi" w:hAnsi="KaiTi"/>
          <w:snapToGrid w:val="0"/>
          <w:kern w:val="22"/>
          <w:sz w:val="24"/>
          <w:szCs w:val="24"/>
          <w:lang w:eastAsia="zh-CN"/>
        </w:rPr>
        <w:t>可以</w:t>
      </w:r>
      <w:r w:rsidRPr="005647FF">
        <w:rPr>
          <w:rFonts w:ascii="KaiTi" w:eastAsia="KaiTi" w:hAnsi="KaiTi"/>
          <w:bCs/>
          <w:sz w:val="24"/>
          <w:lang w:val="en-GB" w:eastAsia="zh-CN"/>
        </w:rPr>
        <w:t>根据各国和利益攸关方的需求和</w:t>
      </w:r>
      <w:r w:rsidRPr="005647FF">
        <w:rPr>
          <w:rFonts w:ascii="KaiTi" w:eastAsia="KaiTi" w:hAnsi="KaiTi" w:hint="eastAsia"/>
          <w:bCs/>
          <w:sz w:val="24"/>
          <w:lang w:val="en-GB" w:eastAsia="zh-CN"/>
        </w:rPr>
        <w:t>优先事项</w:t>
      </w:r>
      <w:r w:rsidRPr="005647FF">
        <w:rPr>
          <w:rFonts w:ascii="KaiTi" w:eastAsia="KaiTi" w:hAnsi="KaiTi"/>
          <w:bCs/>
          <w:sz w:val="24"/>
          <w:lang w:val="en-GB" w:eastAsia="zh-CN"/>
        </w:rPr>
        <w:t>，在各种“政策组合”中制定</w:t>
      </w:r>
      <w:r w:rsidRPr="005647FF">
        <w:rPr>
          <w:rFonts w:ascii="楷体" w:eastAsia="楷体" w:hAnsi="楷体"/>
          <w:snapToGrid w:val="0"/>
          <w:kern w:val="22"/>
          <w:sz w:val="24"/>
          <w:szCs w:val="24"/>
          <w:lang w:eastAsia="zh-CN"/>
        </w:rPr>
        <w:t>。</w:t>
      </w:r>
      <w:r w:rsidRPr="00792F8A">
        <w:rPr>
          <w:rFonts w:ascii="SimSun" w:hAnsi="SimSun"/>
          <w:snapToGrid w:val="0"/>
          <w:kern w:val="22"/>
          <w:sz w:val="24"/>
          <w:szCs w:val="24"/>
          <w:lang w:eastAsia="zh-CN"/>
        </w:rPr>
        <w:t>例如，</w:t>
      </w:r>
      <w:r>
        <w:rPr>
          <w:rFonts w:ascii="SimSun" w:hAnsi="SimSun" w:hint="eastAsia"/>
          <w:snapToGrid w:val="0"/>
          <w:kern w:val="22"/>
          <w:sz w:val="24"/>
          <w:szCs w:val="24"/>
          <w:lang w:eastAsia="zh-CN"/>
        </w:rPr>
        <w:t>上文第4段所述政策措施组合</w:t>
      </w:r>
      <w:r w:rsidRPr="00792F8A">
        <w:rPr>
          <w:rFonts w:ascii="SimSun" w:hAnsi="SimSun"/>
          <w:snapToGrid w:val="0"/>
          <w:kern w:val="22"/>
          <w:sz w:val="24"/>
          <w:szCs w:val="24"/>
          <w:lang w:eastAsia="zh-CN"/>
        </w:rPr>
        <w:t>在对改变生产和消费的重视程度，对新技术和国际贸易的依赖程度以及</w:t>
      </w:r>
      <w:r>
        <w:rPr>
          <w:rFonts w:ascii="SimSun" w:hAnsi="SimSun" w:hint="eastAsia"/>
          <w:snapToGrid w:val="0"/>
          <w:kern w:val="22"/>
          <w:sz w:val="24"/>
          <w:szCs w:val="24"/>
          <w:lang w:eastAsia="zh-CN"/>
        </w:rPr>
        <w:t>如</w:t>
      </w:r>
      <w:r w:rsidRPr="005647FF">
        <w:rPr>
          <w:rStyle w:val="style21"/>
          <w:color w:val="auto"/>
          <w:lang w:eastAsia="zh-CN"/>
        </w:rPr>
        <w:t>第</w:t>
      </w:r>
      <w:r w:rsidRPr="005647FF">
        <w:rPr>
          <w:rStyle w:val="style21"/>
          <w:color w:val="auto"/>
          <w:lang w:eastAsia="zh-CN"/>
        </w:rPr>
        <w:t>​</w:t>
      </w:r>
      <w:r w:rsidRPr="005647FF">
        <w:rPr>
          <w:rStyle w:val="style21"/>
          <w:color w:val="auto"/>
          <w:lang w:eastAsia="zh-CN"/>
        </w:rPr>
        <w:t>四</w:t>
      </w:r>
      <w:r w:rsidRPr="005647FF">
        <w:rPr>
          <w:rStyle w:val="style21"/>
          <w:color w:val="auto"/>
          <w:lang w:eastAsia="zh-CN"/>
        </w:rPr>
        <w:t>​</w:t>
      </w:r>
      <w:r w:rsidRPr="005647FF">
        <w:rPr>
          <w:rStyle w:val="style21"/>
          <w:color w:val="auto"/>
          <w:lang w:eastAsia="zh-CN"/>
        </w:rPr>
        <w:t>版</w:t>
      </w:r>
      <w:r w:rsidRPr="005647FF">
        <w:rPr>
          <w:rStyle w:val="style21"/>
          <w:color w:val="auto"/>
          <w:lang w:eastAsia="zh-CN"/>
        </w:rPr>
        <w:t>​</w:t>
      </w:r>
      <w:r w:rsidRPr="005647FF">
        <w:rPr>
          <w:rStyle w:val="style21"/>
          <w:color w:val="auto"/>
          <w:lang w:eastAsia="zh-CN"/>
        </w:rPr>
        <w:t>《</w:t>
      </w:r>
      <w:r w:rsidRPr="005647FF">
        <w:rPr>
          <w:rStyle w:val="style21"/>
          <w:color w:val="auto"/>
          <w:lang w:eastAsia="zh-CN"/>
        </w:rPr>
        <w:t>​</w:t>
      </w:r>
      <w:r w:rsidRPr="005647FF">
        <w:rPr>
          <w:rStyle w:val="style21"/>
          <w:color w:val="auto"/>
          <w:lang w:eastAsia="zh-CN"/>
        </w:rPr>
        <w:t>全</w:t>
      </w:r>
      <w:r w:rsidRPr="005647FF">
        <w:rPr>
          <w:rStyle w:val="style21"/>
          <w:color w:val="auto"/>
          <w:lang w:eastAsia="zh-CN"/>
        </w:rPr>
        <w:t>​</w:t>
      </w:r>
      <w:r w:rsidRPr="005647FF">
        <w:rPr>
          <w:rStyle w:val="style21"/>
          <w:color w:val="auto"/>
          <w:lang w:eastAsia="zh-CN"/>
        </w:rPr>
        <w:t>球</w:t>
      </w:r>
      <w:r w:rsidRPr="005647FF">
        <w:rPr>
          <w:rStyle w:val="style21"/>
          <w:color w:val="auto"/>
          <w:lang w:eastAsia="zh-CN"/>
        </w:rPr>
        <w:t>​</w:t>
      </w:r>
      <w:r w:rsidRPr="005647FF">
        <w:rPr>
          <w:rStyle w:val="style21"/>
          <w:color w:val="auto"/>
          <w:lang w:eastAsia="zh-CN"/>
        </w:rPr>
        <w:t>生</w:t>
      </w:r>
      <w:r w:rsidRPr="005647FF">
        <w:rPr>
          <w:rStyle w:val="style21"/>
          <w:color w:val="auto"/>
          <w:lang w:eastAsia="zh-CN"/>
        </w:rPr>
        <w:t>​</w:t>
      </w:r>
      <w:r w:rsidRPr="005647FF">
        <w:rPr>
          <w:rStyle w:val="style21"/>
          <w:color w:val="auto"/>
          <w:lang w:eastAsia="zh-CN"/>
        </w:rPr>
        <w:t>物</w:t>
      </w:r>
      <w:r w:rsidRPr="005647FF">
        <w:rPr>
          <w:rStyle w:val="style21"/>
          <w:color w:val="auto"/>
          <w:lang w:eastAsia="zh-CN"/>
        </w:rPr>
        <w:t>​</w:t>
      </w:r>
      <w:r w:rsidRPr="005647FF">
        <w:rPr>
          <w:rStyle w:val="style21"/>
          <w:color w:val="auto"/>
          <w:lang w:eastAsia="zh-CN"/>
        </w:rPr>
        <w:t>多</w:t>
      </w:r>
      <w:r w:rsidRPr="005647FF">
        <w:rPr>
          <w:rStyle w:val="style21"/>
          <w:color w:val="auto"/>
          <w:lang w:eastAsia="zh-CN"/>
        </w:rPr>
        <w:t>​</w:t>
      </w:r>
      <w:r w:rsidRPr="005647FF">
        <w:rPr>
          <w:rStyle w:val="style21"/>
          <w:color w:val="auto"/>
          <w:lang w:eastAsia="zh-CN"/>
        </w:rPr>
        <w:t>样</w:t>
      </w:r>
      <w:r w:rsidRPr="005647FF">
        <w:rPr>
          <w:rStyle w:val="style21"/>
          <w:color w:val="auto"/>
          <w:lang w:eastAsia="zh-CN"/>
        </w:rPr>
        <w:t>​</w:t>
      </w:r>
      <w:r w:rsidRPr="005647FF">
        <w:rPr>
          <w:rStyle w:val="style21"/>
          <w:color w:val="auto"/>
          <w:lang w:eastAsia="zh-CN"/>
        </w:rPr>
        <w:t>性</w:t>
      </w:r>
      <w:r w:rsidRPr="005647FF">
        <w:rPr>
          <w:rStyle w:val="style21"/>
          <w:color w:val="auto"/>
          <w:lang w:eastAsia="zh-CN"/>
        </w:rPr>
        <w:t>​</w:t>
      </w:r>
      <w:r w:rsidRPr="005647FF">
        <w:rPr>
          <w:rStyle w:val="style21"/>
          <w:color w:val="auto"/>
          <w:lang w:eastAsia="zh-CN"/>
        </w:rPr>
        <w:t>展</w:t>
      </w:r>
      <w:r w:rsidRPr="005647FF">
        <w:rPr>
          <w:rStyle w:val="style21"/>
          <w:color w:val="auto"/>
          <w:lang w:eastAsia="zh-CN"/>
        </w:rPr>
        <w:t>​</w:t>
      </w:r>
      <w:r w:rsidRPr="005647FF">
        <w:rPr>
          <w:rStyle w:val="style21"/>
          <w:color w:val="auto"/>
          <w:lang w:eastAsia="zh-CN"/>
        </w:rPr>
        <w:t>望</w:t>
      </w:r>
      <w:r w:rsidRPr="005647FF">
        <w:rPr>
          <w:rStyle w:val="style21"/>
          <w:color w:val="auto"/>
          <w:lang w:eastAsia="zh-CN"/>
        </w:rPr>
        <w:t>​</w:t>
      </w:r>
      <w:r w:rsidRPr="005647FF">
        <w:rPr>
          <w:rStyle w:val="style21"/>
          <w:color w:val="auto"/>
          <w:lang w:eastAsia="zh-CN"/>
        </w:rPr>
        <w:t>》</w:t>
      </w:r>
      <w:r w:rsidRPr="005647FF">
        <w:rPr>
          <w:rStyle w:val="style21"/>
          <w:color w:val="auto"/>
          <w:lang w:eastAsia="zh-CN"/>
        </w:rPr>
        <w:t>​</w:t>
      </w:r>
      <w:r w:rsidRPr="005647FF">
        <w:rPr>
          <w:rStyle w:val="style21"/>
          <w:rFonts w:hint="eastAsia"/>
          <w:color w:val="auto"/>
          <w:lang w:eastAsia="zh-CN"/>
        </w:rPr>
        <w:t>中所列三大路径</w:t>
      </w:r>
      <w:r w:rsidRPr="005647FF">
        <w:rPr>
          <w:rStyle w:val="FootnoteReference"/>
          <w:sz w:val="24"/>
          <w:szCs w:val="24"/>
          <w:lang w:eastAsia="zh-CN"/>
        </w:rPr>
        <w:footnoteReference w:id="9"/>
      </w:r>
      <w:r w:rsidRPr="005647FF">
        <w:rPr>
          <w:rStyle w:val="style21"/>
          <w:rFonts w:hint="eastAsia"/>
          <w:color w:val="auto"/>
          <w:lang w:eastAsia="zh-CN"/>
        </w:rPr>
        <w:t>展示</w:t>
      </w:r>
      <w:r w:rsidRPr="002B56D2">
        <w:rPr>
          <w:rStyle w:val="style21"/>
          <w:rFonts w:hint="eastAsia"/>
          <w:color w:val="auto"/>
          <w:lang w:eastAsia="zh-CN"/>
        </w:rPr>
        <w:t>的</w:t>
      </w:r>
      <w:r w:rsidRPr="00792F8A">
        <w:rPr>
          <w:rFonts w:ascii="SimSun" w:hAnsi="SimSun"/>
          <w:snapToGrid w:val="0"/>
          <w:kern w:val="22"/>
          <w:sz w:val="24"/>
          <w:szCs w:val="24"/>
          <w:lang w:eastAsia="zh-CN"/>
        </w:rPr>
        <w:t>全球</w:t>
      </w:r>
      <w:r>
        <w:rPr>
          <w:rFonts w:ascii="SimSun" w:hAnsi="SimSun" w:hint="eastAsia"/>
          <w:snapToGrid w:val="0"/>
          <w:kern w:val="22"/>
          <w:sz w:val="24"/>
          <w:szCs w:val="24"/>
          <w:lang w:eastAsia="zh-CN"/>
        </w:rPr>
        <w:t>和</w:t>
      </w:r>
      <w:r w:rsidRPr="00792F8A">
        <w:rPr>
          <w:rFonts w:ascii="SimSun" w:hAnsi="SimSun"/>
          <w:snapToGrid w:val="0"/>
          <w:kern w:val="22"/>
          <w:sz w:val="24"/>
          <w:szCs w:val="24"/>
          <w:lang w:eastAsia="zh-CN"/>
        </w:rPr>
        <w:t>地方协调</w:t>
      </w:r>
      <w:r>
        <w:rPr>
          <w:rFonts w:ascii="SimSun" w:hAnsi="SimSun" w:hint="eastAsia"/>
          <w:snapToGrid w:val="0"/>
          <w:kern w:val="22"/>
          <w:sz w:val="24"/>
          <w:szCs w:val="24"/>
          <w:lang w:eastAsia="zh-CN"/>
        </w:rPr>
        <w:t>程度</w:t>
      </w:r>
      <w:r w:rsidRPr="00792F8A">
        <w:rPr>
          <w:rFonts w:ascii="SimSun" w:hAnsi="SimSun"/>
          <w:snapToGrid w:val="0"/>
          <w:kern w:val="22"/>
          <w:sz w:val="24"/>
          <w:szCs w:val="24"/>
          <w:lang w:eastAsia="zh-CN"/>
        </w:rPr>
        <w:t>方面可以不尽相同。需要开展有利益攸关方积极参与的多层次愿景规划工作，以进一步确定选项和促进采取行动</w:t>
      </w:r>
      <w:r w:rsidRPr="00792F8A">
        <w:rPr>
          <w:rFonts w:ascii="SimSun" w:hAnsi="SimSun" w:hint="eastAsia"/>
          <w:snapToGrid w:val="0"/>
          <w:kern w:val="22"/>
          <w:sz w:val="24"/>
          <w:szCs w:val="24"/>
          <w:lang w:eastAsia="zh-CN"/>
        </w:rPr>
        <w:t>。</w:t>
      </w:r>
    </w:p>
    <w:p w:rsidR="00CF080D" w:rsidRPr="00792F8A" w:rsidRDefault="00CF080D" w:rsidP="002B56D2">
      <w:pPr>
        <w:pStyle w:val="BodyText"/>
        <w:numPr>
          <w:ilvl w:val="4"/>
          <w:numId w:val="15"/>
        </w:numPr>
        <w:suppressLineNumbers/>
        <w:suppressAutoHyphens/>
        <w:spacing w:before="120" w:line="240" w:lineRule="atLeast"/>
        <w:ind w:left="0" w:firstLine="0"/>
        <w:jc w:val="both"/>
        <w:rPr>
          <w:rFonts w:ascii="SimSun" w:hAnsi="SimSun"/>
          <w:snapToGrid w:val="0"/>
          <w:kern w:val="22"/>
          <w:sz w:val="24"/>
          <w:szCs w:val="24"/>
          <w:lang w:eastAsia="zh-CN"/>
        </w:rPr>
      </w:pPr>
      <w:r w:rsidRPr="005647FF">
        <w:rPr>
          <w:rFonts w:ascii="KaiTi" w:eastAsia="KaiTi" w:hAnsi="KaiTi"/>
          <w:bCs/>
          <w:sz w:val="24"/>
          <w:lang w:val="en-GB" w:eastAsia="zh-CN"/>
        </w:rPr>
        <w:t>走向可持续未来的路径虽然是可采信的，但需要进行转型变革</w:t>
      </w:r>
      <w:r w:rsidRPr="00792F8A">
        <w:rPr>
          <w:rFonts w:ascii="SimSun" w:hAnsi="SimSun"/>
          <w:snapToGrid w:val="0"/>
          <w:kern w:val="22"/>
          <w:sz w:val="24"/>
          <w:szCs w:val="24"/>
          <w:lang w:eastAsia="zh-CN"/>
        </w:rPr>
        <w:t>，包括生产者和消费者、政府和企业各级的行为转变。需要进一步努力了解动机并促进变革。社会</w:t>
      </w:r>
      <w:r>
        <w:rPr>
          <w:rFonts w:ascii="SimSun" w:hAnsi="SimSun" w:hint="eastAsia"/>
          <w:snapToGrid w:val="0"/>
          <w:kern w:val="22"/>
          <w:sz w:val="24"/>
          <w:szCs w:val="24"/>
          <w:lang w:eastAsia="zh-CN"/>
        </w:rPr>
        <w:t>发展</w:t>
      </w:r>
      <w:r w:rsidRPr="00792F8A">
        <w:rPr>
          <w:rFonts w:ascii="SimSun" w:hAnsi="SimSun"/>
          <w:snapToGrid w:val="0"/>
          <w:kern w:val="22"/>
          <w:sz w:val="24"/>
          <w:szCs w:val="24"/>
          <w:lang w:eastAsia="zh-CN"/>
        </w:rPr>
        <w:t>和破坏性技术发展导致的转型，也许会促进或</w:t>
      </w:r>
      <w:r w:rsidR="002B56D2">
        <w:rPr>
          <w:rFonts w:ascii="SimSun" w:hAnsi="SimSun" w:hint="eastAsia"/>
          <w:snapToGrid w:val="0"/>
          <w:kern w:val="22"/>
          <w:sz w:val="24"/>
          <w:szCs w:val="24"/>
          <w:lang w:eastAsia="zh-CN"/>
        </w:rPr>
        <w:t>阻碍</w:t>
      </w:r>
      <w:r w:rsidRPr="00792F8A">
        <w:rPr>
          <w:rFonts w:ascii="SimSun" w:hAnsi="SimSun"/>
          <w:snapToGrid w:val="0"/>
          <w:kern w:val="22"/>
          <w:sz w:val="24"/>
          <w:szCs w:val="24"/>
          <w:lang w:eastAsia="zh-CN"/>
        </w:rPr>
        <w:t>可持续性</w:t>
      </w:r>
      <w:r w:rsidR="002B56D2">
        <w:rPr>
          <w:rFonts w:ascii="SimSun" w:hAnsi="SimSun" w:hint="eastAsia"/>
          <w:snapToGrid w:val="0"/>
          <w:kern w:val="22"/>
          <w:sz w:val="24"/>
          <w:szCs w:val="24"/>
          <w:lang w:eastAsia="zh-CN"/>
        </w:rPr>
        <w:t>和实现《公约》三项目标</w:t>
      </w:r>
      <w:r w:rsidRPr="00792F8A">
        <w:rPr>
          <w:rFonts w:ascii="SimSun" w:hAnsi="SimSun"/>
          <w:snapToGrid w:val="0"/>
          <w:kern w:val="22"/>
          <w:sz w:val="24"/>
          <w:szCs w:val="24"/>
          <w:lang w:eastAsia="zh-CN"/>
        </w:rPr>
        <w:t>。各国政府和国际机构在创造有利环境促进积极变革方面可发挥关键作用。需要进一步</w:t>
      </w:r>
      <w:r w:rsidR="002B56D2" w:rsidRPr="00792F8A">
        <w:rPr>
          <w:rFonts w:ascii="SimSun" w:hAnsi="SimSun"/>
          <w:snapToGrid w:val="0"/>
          <w:kern w:val="22"/>
          <w:sz w:val="24"/>
          <w:szCs w:val="24"/>
          <w:lang w:eastAsia="zh-CN"/>
        </w:rPr>
        <w:t>开展</w:t>
      </w:r>
      <w:r w:rsidRPr="00792F8A">
        <w:rPr>
          <w:rFonts w:ascii="SimSun" w:hAnsi="SimSun"/>
          <w:snapToGrid w:val="0"/>
          <w:kern w:val="22"/>
          <w:sz w:val="24"/>
          <w:szCs w:val="24"/>
          <w:lang w:eastAsia="zh-CN"/>
        </w:rPr>
        <w:t>工作来确定《公约》和2020年后全球生物多样性框架可以</w:t>
      </w:r>
      <w:r w:rsidR="003074A9">
        <w:rPr>
          <w:rFonts w:ascii="SimSun" w:hAnsi="SimSun" w:hint="eastAsia"/>
          <w:snapToGrid w:val="0"/>
          <w:kern w:val="22"/>
          <w:sz w:val="24"/>
          <w:szCs w:val="24"/>
          <w:lang w:eastAsia="zh-CN"/>
        </w:rPr>
        <w:t>加强</w:t>
      </w:r>
      <w:r w:rsidRPr="00792F8A">
        <w:rPr>
          <w:rFonts w:ascii="SimSun" w:hAnsi="SimSun"/>
          <w:snapToGrid w:val="0"/>
          <w:kern w:val="22"/>
          <w:sz w:val="24"/>
          <w:szCs w:val="24"/>
          <w:lang w:eastAsia="zh-CN"/>
        </w:rPr>
        <w:t>这种变革的方式方法</w:t>
      </w:r>
      <w:r w:rsidRPr="00792F8A">
        <w:rPr>
          <w:rFonts w:ascii="SimSun" w:hAnsi="SimSun" w:hint="eastAsia"/>
          <w:snapToGrid w:val="0"/>
          <w:kern w:val="22"/>
          <w:sz w:val="24"/>
          <w:szCs w:val="24"/>
          <w:lang w:eastAsia="zh-CN"/>
        </w:rPr>
        <w:t>。</w:t>
      </w:r>
    </w:p>
    <w:p w:rsidR="00CF080D" w:rsidRPr="00792F8A" w:rsidRDefault="00CF080D" w:rsidP="003074A9">
      <w:pPr>
        <w:pStyle w:val="BodyText"/>
        <w:numPr>
          <w:ilvl w:val="4"/>
          <w:numId w:val="15"/>
        </w:numPr>
        <w:suppressLineNumbers/>
        <w:suppressAutoHyphens/>
        <w:spacing w:before="120" w:line="240" w:lineRule="atLeast"/>
        <w:ind w:left="0" w:firstLine="0"/>
        <w:jc w:val="both"/>
        <w:rPr>
          <w:rFonts w:ascii="SimSun" w:hAnsi="SimSun"/>
          <w:snapToGrid w:val="0"/>
          <w:kern w:val="22"/>
          <w:sz w:val="24"/>
          <w:szCs w:val="24"/>
          <w:lang w:eastAsia="zh-CN"/>
        </w:rPr>
      </w:pPr>
      <w:r w:rsidRPr="005647FF">
        <w:rPr>
          <w:rFonts w:ascii="KaiTi" w:eastAsia="KaiTi" w:hAnsi="KaiTi"/>
          <w:bCs/>
          <w:sz w:val="24"/>
          <w:lang w:val="en-GB" w:eastAsia="zh-CN"/>
        </w:rPr>
        <w:lastRenderedPageBreak/>
        <w:t>需要对生物多样性和气候变化采取连贯一致的做法</w:t>
      </w:r>
      <w:r w:rsidRPr="00792F8A">
        <w:rPr>
          <w:rFonts w:ascii="SimSun" w:hAnsi="SimSun"/>
          <w:snapToGrid w:val="0"/>
          <w:kern w:val="22"/>
          <w:sz w:val="24"/>
          <w:szCs w:val="24"/>
          <w:lang w:eastAsia="zh-CN"/>
        </w:rPr>
        <w:t>，确保</w:t>
      </w:r>
      <w:r w:rsidR="003074A9">
        <w:rPr>
          <w:rFonts w:ascii="SimSun" w:hAnsi="SimSun" w:hint="eastAsia"/>
          <w:snapToGrid w:val="0"/>
          <w:kern w:val="22"/>
          <w:sz w:val="24"/>
          <w:szCs w:val="24"/>
          <w:lang w:eastAsia="zh-CN"/>
        </w:rPr>
        <w:t>减少</w:t>
      </w:r>
      <w:r w:rsidRPr="00792F8A">
        <w:rPr>
          <w:rFonts w:ascii="SimSun" w:hAnsi="SimSun"/>
          <w:snapToGrid w:val="0"/>
          <w:kern w:val="22"/>
          <w:sz w:val="24"/>
          <w:szCs w:val="24"/>
          <w:lang w:eastAsia="zh-CN"/>
        </w:rPr>
        <w:t>气候变化对生物多样性的影响，生物多样性和生态系统可以促进</w:t>
      </w:r>
      <w:r w:rsidRPr="00792F8A">
        <w:rPr>
          <w:rFonts w:ascii="SimSun" w:hAnsi="SimSun" w:hint="eastAsia"/>
          <w:snapToGrid w:val="0"/>
          <w:kern w:val="22"/>
          <w:sz w:val="24"/>
          <w:szCs w:val="24"/>
          <w:lang w:eastAsia="zh-CN"/>
        </w:rPr>
        <w:t>与</w:t>
      </w:r>
      <w:r w:rsidRPr="00792F8A">
        <w:rPr>
          <w:rFonts w:ascii="SimSun" w:hAnsi="SimSun"/>
          <w:snapToGrid w:val="0"/>
          <w:kern w:val="22"/>
          <w:sz w:val="24"/>
          <w:szCs w:val="24"/>
          <w:lang w:eastAsia="zh-CN"/>
        </w:rPr>
        <w:t>适应和减缓气候变化</w:t>
      </w:r>
      <w:r w:rsidRPr="00792F8A">
        <w:rPr>
          <w:rFonts w:ascii="SimSun" w:hAnsi="SimSun" w:hint="eastAsia"/>
          <w:snapToGrid w:val="0"/>
          <w:kern w:val="22"/>
          <w:sz w:val="24"/>
          <w:szCs w:val="24"/>
          <w:lang w:eastAsia="zh-CN"/>
        </w:rPr>
        <w:t>有关的解决方案</w:t>
      </w:r>
      <w:r w:rsidRPr="005647FF">
        <w:rPr>
          <w:rFonts w:ascii="SimSun" w:hAnsi="SimSun"/>
          <w:snapToGrid w:val="0"/>
          <w:kern w:val="22"/>
          <w:sz w:val="24"/>
          <w:szCs w:val="24"/>
          <w:lang w:eastAsia="zh-CN"/>
        </w:rPr>
        <w:t>，</w:t>
      </w:r>
      <w:r w:rsidRPr="005647FF">
        <w:rPr>
          <w:rFonts w:ascii="SimSun" w:hAnsi="SimSun" w:hint="eastAsia"/>
          <w:snapToGrid w:val="0"/>
          <w:kern w:val="22"/>
          <w:sz w:val="24"/>
          <w:szCs w:val="24"/>
          <w:lang w:eastAsia="zh-CN"/>
        </w:rPr>
        <w:t>适应和</w:t>
      </w:r>
      <w:r w:rsidRPr="005647FF">
        <w:rPr>
          <w:rFonts w:ascii="SimSun" w:hAnsi="SimSun"/>
          <w:snapToGrid w:val="0"/>
          <w:kern w:val="22"/>
          <w:sz w:val="24"/>
          <w:szCs w:val="24"/>
          <w:lang w:eastAsia="zh-CN"/>
        </w:rPr>
        <w:t>减缓气候变化措施不会因为土地</w:t>
      </w:r>
      <w:r w:rsidR="003074A9">
        <w:rPr>
          <w:rFonts w:ascii="SimSun" w:hAnsi="SimSun" w:hint="eastAsia"/>
          <w:snapToGrid w:val="0"/>
          <w:kern w:val="22"/>
          <w:sz w:val="24"/>
          <w:szCs w:val="24"/>
          <w:lang w:eastAsia="zh-CN"/>
        </w:rPr>
        <w:t>管理</w:t>
      </w:r>
      <w:r w:rsidR="005D10C4" w:rsidRPr="005647FF">
        <w:rPr>
          <w:rFonts w:ascii="SimSun" w:hAnsi="SimSun" w:hint="eastAsia"/>
          <w:snapToGrid w:val="0"/>
          <w:kern w:val="22"/>
          <w:sz w:val="24"/>
          <w:szCs w:val="24"/>
          <w:lang w:eastAsia="zh-CN"/>
        </w:rPr>
        <w:t>变化</w:t>
      </w:r>
      <w:r w:rsidRPr="005647FF">
        <w:rPr>
          <w:rFonts w:ascii="SimSun" w:hAnsi="SimSun"/>
          <w:snapToGrid w:val="0"/>
          <w:kern w:val="22"/>
          <w:sz w:val="24"/>
          <w:szCs w:val="24"/>
          <w:lang w:eastAsia="zh-CN"/>
        </w:rPr>
        <w:t>而对生物多样性产生负面影响</w:t>
      </w:r>
      <w:r w:rsidRPr="00792F8A">
        <w:rPr>
          <w:rFonts w:ascii="SimSun" w:hAnsi="SimSun" w:hint="eastAsia"/>
          <w:snapToGrid w:val="0"/>
          <w:kern w:val="22"/>
          <w:sz w:val="24"/>
          <w:szCs w:val="24"/>
          <w:lang w:eastAsia="zh-CN"/>
        </w:rPr>
        <w:t>。</w:t>
      </w:r>
    </w:p>
    <w:p w:rsidR="00CF080D" w:rsidRPr="00792F8A" w:rsidRDefault="00CF080D" w:rsidP="003074A9">
      <w:pPr>
        <w:pStyle w:val="BodyText"/>
        <w:numPr>
          <w:ilvl w:val="4"/>
          <w:numId w:val="15"/>
        </w:numPr>
        <w:suppressLineNumbers/>
        <w:suppressAutoHyphens/>
        <w:spacing w:before="120" w:line="240" w:lineRule="atLeast"/>
        <w:ind w:left="0" w:firstLine="0"/>
        <w:jc w:val="both"/>
        <w:rPr>
          <w:rFonts w:ascii="SimSun" w:hAnsi="SimSun"/>
          <w:snapToGrid w:val="0"/>
          <w:kern w:val="22"/>
          <w:sz w:val="24"/>
          <w:szCs w:val="24"/>
          <w:lang w:eastAsia="zh-CN"/>
        </w:rPr>
      </w:pPr>
      <w:r w:rsidRPr="005647FF">
        <w:rPr>
          <w:rFonts w:ascii="KaiTi" w:eastAsia="KaiTi" w:hAnsi="KaiTi"/>
          <w:bCs/>
          <w:sz w:val="24"/>
          <w:lang w:val="en-GB" w:eastAsia="zh-CN"/>
        </w:rPr>
        <w:t>2050年愿景符合《2030年可持续发展议程》和其他国际目标</w:t>
      </w:r>
      <w:r w:rsidRPr="00792F8A">
        <w:rPr>
          <w:rFonts w:ascii="SimSun" w:hAnsi="SimSun"/>
          <w:iCs/>
          <w:snapToGrid w:val="0"/>
          <w:kern w:val="22"/>
          <w:sz w:val="24"/>
          <w:szCs w:val="24"/>
          <w:lang w:eastAsia="zh-CN"/>
        </w:rPr>
        <w:t>。在执行《2030年可</w:t>
      </w:r>
      <w:r w:rsidRPr="00792F8A">
        <w:rPr>
          <w:rFonts w:ascii="SimSun" w:hAnsi="SimSun"/>
          <w:snapToGrid w:val="0"/>
          <w:kern w:val="22"/>
          <w:sz w:val="24"/>
          <w:szCs w:val="24"/>
          <w:lang w:eastAsia="zh-CN"/>
        </w:rPr>
        <w:t>持续发展议程》方面取得进展将有助于消除导致生物多样性丧失的</w:t>
      </w:r>
      <w:r w:rsidR="003074A9">
        <w:rPr>
          <w:rFonts w:ascii="SimSun" w:hAnsi="SimSun" w:hint="eastAsia"/>
          <w:snapToGrid w:val="0"/>
          <w:kern w:val="22"/>
          <w:sz w:val="24"/>
          <w:szCs w:val="24"/>
          <w:lang w:eastAsia="zh-CN"/>
        </w:rPr>
        <w:t>许多</w:t>
      </w:r>
      <w:r w:rsidRPr="00792F8A">
        <w:rPr>
          <w:rFonts w:ascii="SimSun" w:hAnsi="SimSun"/>
          <w:snapToGrid w:val="0"/>
          <w:kern w:val="22"/>
          <w:sz w:val="24"/>
          <w:szCs w:val="24"/>
          <w:lang w:eastAsia="zh-CN"/>
        </w:rPr>
        <w:t>因素，还可通过创造有利的环境来支持生物多样性目标。《2030年议程》的</w:t>
      </w:r>
      <w:r>
        <w:rPr>
          <w:rFonts w:ascii="SimSun" w:hAnsi="SimSun" w:hint="eastAsia"/>
          <w:snapToGrid w:val="0"/>
          <w:kern w:val="22"/>
          <w:sz w:val="24"/>
          <w:szCs w:val="24"/>
          <w:lang w:eastAsia="zh-CN"/>
        </w:rPr>
        <w:t>整体性和</w:t>
      </w:r>
      <w:r w:rsidRPr="00792F8A">
        <w:rPr>
          <w:rFonts w:ascii="SimSun" w:hAnsi="SimSun"/>
          <w:snapToGrid w:val="0"/>
          <w:kern w:val="22"/>
          <w:sz w:val="24"/>
          <w:szCs w:val="24"/>
          <w:lang w:eastAsia="zh-CN"/>
        </w:rPr>
        <w:t>不可分割性意味着有必要实现所有目标</w:t>
      </w:r>
      <w:r w:rsidRPr="005647FF">
        <w:rPr>
          <w:rFonts w:ascii="SimSun" w:hAnsi="SimSun"/>
          <w:snapToGrid w:val="0"/>
          <w:kern w:val="22"/>
          <w:sz w:val="24"/>
          <w:szCs w:val="24"/>
          <w:lang w:eastAsia="zh-CN"/>
        </w:rPr>
        <w:t>，</w:t>
      </w:r>
      <w:r w:rsidR="005D10C4" w:rsidRPr="005647FF">
        <w:rPr>
          <w:rFonts w:ascii="SimSun" w:hAnsi="SimSun" w:hint="eastAsia"/>
          <w:snapToGrid w:val="0"/>
          <w:kern w:val="22"/>
          <w:sz w:val="24"/>
          <w:szCs w:val="24"/>
          <w:lang w:eastAsia="zh-CN"/>
        </w:rPr>
        <w:t>设想和模型可以指导我们</w:t>
      </w:r>
      <w:r w:rsidRPr="005647FF">
        <w:rPr>
          <w:rFonts w:ascii="SimSun" w:hAnsi="SimSun"/>
          <w:snapToGrid w:val="0"/>
          <w:kern w:val="22"/>
          <w:sz w:val="24"/>
          <w:szCs w:val="24"/>
          <w:lang w:eastAsia="zh-CN"/>
        </w:rPr>
        <w:t>选择</w:t>
      </w:r>
      <w:r w:rsidRPr="005647FF">
        <w:rPr>
          <w:rFonts w:ascii="SimSun" w:hAnsi="SimSun" w:hint="eastAsia"/>
          <w:snapToGrid w:val="0"/>
          <w:kern w:val="22"/>
          <w:sz w:val="24"/>
          <w:szCs w:val="24"/>
          <w:lang w:eastAsia="zh-CN"/>
        </w:rPr>
        <w:t>政策和措施</w:t>
      </w:r>
      <w:r w:rsidR="005D10C4" w:rsidRPr="005647FF">
        <w:rPr>
          <w:rFonts w:ascii="SimSun" w:hAnsi="SimSun" w:hint="eastAsia"/>
          <w:snapToGrid w:val="0"/>
          <w:kern w:val="22"/>
          <w:sz w:val="24"/>
          <w:szCs w:val="24"/>
          <w:lang w:eastAsia="zh-CN"/>
        </w:rPr>
        <w:t>并了解其</w:t>
      </w:r>
      <w:r w:rsidRPr="005647FF">
        <w:rPr>
          <w:rFonts w:ascii="SimSun" w:hAnsi="SimSun"/>
          <w:snapToGrid w:val="0"/>
          <w:kern w:val="22"/>
          <w:sz w:val="24"/>
          <w:szCs w:val="24"/>
          <w:lang w:eastAsia="zh-CN"/>
        </w:rPr>
        <w:t>限制</w:t>
      </w:r>
      <w:r w:rsidR="005D10C4" w:rsidRPr="005647FF">
        <w:rPr>
          <w:rFonts w:ascii="SimSun" w:hAnsi="SimSun" w:hint="eastAsia"/>
          <w:snapToGrid w:val="0"/>
          <w:kern w:val="22"/>
          <w:sz w:val="24"/>
          <w:szCs w:val="24"/>
          <w:lang w:eastAsia="zh-CN"/>
        </w:rPr>
        <w:t>性</w:t>
      </w:r>
      <w:r w:rsidRPr="005647FF">
        <w:rPr>
          <w:rFonts w:ascii="SimSun" w:hAnsi="SimSun"/>
          <w:snapToGrid w:val="0"/>
          <w:kern w:val="22"/>
          <w:sz w:val="24"/>
          <w:szCs w:val="24"/>
          <w:lang w:eastAsia="zh-CN"/>
        </w:rPr>
        <w:t>，突出显示必须保持政策的连贯性</w:t>
      </w:r>
      <w:r w:rsidRPr="00792F8A">
        <w:rPr>
          <w:rFonts w:ascii="SimSun" w:hAnsi="SimSun"/>
          <w:snapToGrid w:val="0"/>
          <w:kern w:val="22"/>
          <w:sz w:val="24"/>
          <w:szCs w:val="24"/>
          <w:lang w:eastAsia="zh-CN"/>
        </w:rPr>
        <w:t>。</w:t>
      </w:r>
    </w:p>
    <w:p w:rsidR="00CF080D" w:rsidRPr="00792F8A" w:rsidRDefault="003074A9" w:rsidP="003074A9">
      <w:pPr>
        <w:pStyle w:val="BodyText"/>
        <w:numPr>
          <w:ilvl w:val="4"/>
          <w:numId w:val="15"/>
        </w:numPr>
        <w:suppressLineNumbers/>
        <w:suppressAutoHyphens/>
        <w:spacing w:before="120" w:line="240" w:lineRule="atLeast"/>
        <w:ind w:left="0" w:firstLine="0"/>
        <w:jc w:val="both"/>
        <w:rPr>
          <w:rFonts w:ascii="SimSun" w:hAnsi="SimSun"/>
          <w:snapToGrid w:val="0"/>
          <w:kern w:val="22"/>
          <w:sz w:val="24"/>
          <w:szCs w:val="24"/>
          <w:lang w:eastAsia="zh-CN"/>
        </w:rPr>
      </w:pPr>
      <w:r>
        <w:rPr>
          <w:rFonts w:ascii="KaiTi" w:eastAsia="KaiTi" w:hAnsi="KaiTi" w:hint="eastAsia"/>
          <w:bCs/>
          <w:sz w:val="24"/>
          <w:lang w:val="en-GB" w:eastAsia="zh-CN"/>
        </w:rPr>
        <w:t>编制</w:t>
      </w:r>
      <w:r w:rsidR="00CF080D" w:rsidRPr="005647FF">
        <w:rPr>
          <w:rFonts w:ascii="KaiTi" w:eastAsia="KaiTi" w:hAnsi="KaiTi"/>
          <w:bCs/>
          <w:sz w:val="24"/>
          <w:lang w:val="en-GB" w:eastAsia="zh-CN"/>
        </w:rPr>
        <w:t>设想和模型可能有助于为制定和实施2020年后全球生物多样性框架提供参考</w:t>
      </w:r>
      <w:r w:rsidR="00CF080D" w:rsidRPr="00792F8A">
        <w:rPr>
          <w:rFonts w:ascii="SimSun" w:hAnsi="SimSun"/>
          <w:snapToGrid w:val="0"/>
          <w:kern w:val="22"/>
          <w:sz w:val="24"/>
          <w:szCs w:val="24"/>
          <w:lang w:eastAsia="zh-CN"/>
        </w:rPr>
        <w:t>。编制生物多样性设想，包括为第三版《全球生物多样性展望》编制设想，为制定目前的《2011-2020年生物多样性战略计划》提供了依据。还有可能在适当规模内编制设想，为在国家一级制定和执行政策提供依据。</w:t>
      </w:r>
    </w:p>
    <w:p w:rsidR="00CF080D" w:rsidRPr="001A4F86" w:rsidRDefault="00CF080D" w:rsidP="003074A9">
      <w:pPr>
        <w:pStyle w:val="BodyText"/>
        <w:numPr>
          <w:ilvl w:val="4"/>
          <w:numId w:val="15"/>
        </w:numPr>
        <w:suppressLineNumbers/>
        <w:suppressAutoHyphens/>
        <w:spacing w:before="120" w:line="240" w:lineRule="atLeast"/>
        <w:ind w:left="0" w:firstLine="0"/>
        <w:jc w:val="both"/>
        <w:rPr>
          <w:rFonts w:ascii="SimSun" w:hAnsi="SimSun"/>
          <w:kern w:val="22"/>
          <w:sz w:val="24"/>
          <w:szCs w:val="24"/>
          <w:lang w:eastAsia="zh-CN"/>
        </w:rPr>
      </w:pPr>
      <w:r w:rsidRPr="005647FF">
        <w:rPr>
          <w:rFonts w:ascii="KaiTi" w:eastAsia="KaiTi" w:hAnsi="KaiTi" w:hint="eastAsia"/>
          <w:bCs/>
          <w:sz w:val="24"/>
          <w:lang w:val="en-GB" w:eastAsia="zh-CN"/>
        </w:rPr>
        <w:t>针对区域、国家或当地情况量身</w:t>
      </w:r>
      <w:r w:rsidR="003074A9">
        <w:rPr>
          <w:rFonts w:ascii="KaiTi" w:eastAsia="KaiTi" w:hAnsi="KaiTi" w:hint="eastAsia"/>
          <w:bCs/>
          <w:sz w:val="24"/>
          <w:lang w:val="en-GB" w:eastAsia="zh-CN"/>
        </w:rPr>
        <w:t>编制</w:t>
      </w:r>
      <w:r w:rsidRPr="005647FF">
        <w:rPr>
          <w:rFonts w:ascii="KaiTi" w:eastAsia="KaiTi" w:hAnsi="KaiTi" w:hint="eastAsia"/>
          <w:bCs/>
          <w:sz w:val="24"/>
          <w:lang w:val="en-GB" w:eastAsia="zh-CN"/>
        </w:rPr>
        <w:t>的设想分析提供信息，用于开展生物多样性保护和可持续利用的战略规划</w:t>
      </w:r>
      <w:r w:rsidRPr="00792F8A">
        <w:rPr>
          <w:rFonts w:ascii="SimSun" w:hAnsi="SimSun" w:hint="eastAsia"/>
          <w:b/>
          <w:iCs/>
          <w:snapToGrid w:val="0"/>
          <w:kern w:val="22"/>
          <w:sz w:val="24"/>
          <w:szCs w:val="24"/>
          <w:lang w:val="en-GB" w:eastAsia="zh-CN"/>
        </w:rPr>
        <w:t>。</w:t>
      </w:r>
      <w:r w:rsidRPr="00792F8A">
        <w:rPr>
          <w:rFonts w:ascii="SimSun" w:hAnsi="SimSun" w:hint="eastAsia"/>
          <w:iCs/>
          <w:snapToGrid w:val="0"/>
          <w:kern w:val="22"/>
          <w:sz w:val="24"/>
          <w:szCs w:val="24"/>
          <w:lang w:val="en-GB" w:eastAsia="zh-CN"/>
        </w:rPr>
        <w:t>因此，</w:t>
      </w:r>
      <w:r w:rsidRPr="00792F8A">
        <w:rPr>
          <w:rFonts w:ascii="SimSun" w:hAnsi="SimSun" w:hint="eastAsia"/>
          <w:snapToGrid w:val="0"/>
          <w:kern w:val="22"/>
          <w:sz w:val="24"/>
          <w:szCs w:val="24"/>
          <w:lang w:eastAsia="zh-CN"/>
        </w:rPr>
        <w:t>这些分析</w:t>
      </w:r>
      <w:r w:rsidRPr="00792F8A">
        <w:rPr>
          <w:rFonts w:ascii="SimSun" w:hAnsi="SimSun" w:hint="eastAsia"/>
          <w:iCs/>
          <w:snapToGrid w:val="0"/>
          <w:kern w:val="22"/>
          <w:sz w:val="24"/>
          <w:szCs w:val="24"/>
          <w:lang w:val="en-GB" w:eastAsia="zh-CN"/>
        </w:rPr>
        <w:t>可以直接支持制定国家生物多样性战略和行动计划。此外，</w:t>
      </w:r>
      <w:r w:rsidRPr="00792F8A">
        <w:rPr>
          <w:rFonts w:ascii="SimSun" w:hAnsi="SimSun" w:hint="eastAsia"/>
          <w:snapToGrid w:val="0"/>
          <w:kern w:val="22"/>
          <w:sz w:val="24"/>
          <w:szCs w:val="24"/>
          <w:lang w:eastAsia="zh-CN"/>
        </w:rPr>
        <w:t>设想</w:t>
      </w:r>
      <w:r w:rsidRPr="00792F8A">
        <w:rPr>
          <w:rFonts w:ascii="SimSun" w:hAnsi="SimSun" w:hint="eastAsia"/>
          <w:iCs/>
          <w:snapToGrid w:val="0"/>
          <w:kern w:val="22"/>
          <w:sz w:val="24"/>
          <w:szCs w:val="24"/>
          <w:lang w:val="en-GB" w:eastAsia="zh-CN"/>
        </w:rPr>
        <w:t>分析</w:t>
      </w:r>
      <w:r w:rsidR="00076B56">
        <w:rPr>
          <w:rFonts w:ascii="SimSun" w:hAnsi="SimSun" w:hint="eastAsia"/>
          <w:iCs/>
          <w:snapToGrid w:val="0"/>
          <w:kern w:val="22"/>
          <w:sz w:val="24"/>
          <w:szCs w:val="24"/>
          <w:lang w:val="en-GB" w:eastAsia="zh-CN"/>
        </w:rPr>
        <w:t>采用</w:t>
      </w:r>
      <w:r w:rsidRPr="00792F8A">
        <w:rPr>
          <w:rFonts w:ascii="SimSun" w:hAnsi="SimSun" w:hint="eastAsia"/>
          <w:iCs/>
          <w:snapToGrid w:val="0"/>
          <w:kern w:val="22"/>
          <w:sz w:val="24"/>
          <w:szCs w:val="24"/>
          <w:lang w:val="en-GB" w:eastAsia="zh-CN"/>
        </w:rPr>
        <w:t>参与性方法</w:t>
      </w:r>
      <w:r w:rsidR="00076B56">
        <w:rPr>
          <w:rFonts w:ascii="SimSun" w:hAnsi="SimSun" w:hint="eastAsia"/>
          <w:iCs/>
          <w:snapToGrid w:val="0"/>
          <w:kern w:val="22"/>
          <w:sz w:val="24"/>
          <w:szCs w:val="24"/>
          <w:lang w:val="en-GB" w:eastAsia="zh-CN"/>
        </w:rPr>
        <w:t>，为</w:t>
      </w:r>
      <w:r w:rsidRPr="00792F8A">
        <w:rPr>
          <w:rFonts w:ascii="SimSun" w:hAnsi="SimSun" w:hint="eastAsia"/>
          <w:iCs/>
          <w:snapToGrid w:val="0"/>
          <w:kern w:val="22"/>
          <w:sz w:val="24"/>
          <w:szCs w:val="24"/>
          <w:lang w:val="en-GB" w:eastAsia="zh-CN"/>
        </w:rPr>
        <w:t>建立</w:t>
      </w:r>
      <w:r w:rsidR="00076B56">
        <w:rPr>
          <w:rFonts w:ascii="SimSun" w:hAnsi="SimSun" w:hint="eastAsia"/>
          <w:iCs/>
          <w:snapToGrid w:val="0"/>
          <w:kern w:val="22"/>
          <w:sz w:val="24"/>
          <w:szCs w:val="24"/>
          <w:lang w:val="en-GB" w:eastAsia="zh-CN"/>
        </w:rPr>
        <w:t>保护和可持续利用</w:t>
      </w:r>
      <w:r w:rsidRPr="00792F8A">
        <w:rPr>
          <w:rFonts w:ascii="SimSun" w:hAnsi="SimSun" w:hint="eastAsia"/>
          <w:iCs/>
          <w:snapToGrid w:val="0"/>
          <w:kern w:val="22"/>
          <w:sz w:val="24"/>
          <w:szCs w:val="24"/>
          <w:lang w:val="en-GB" w:eastAsia="zh-CN"/>
        </w:rPr>
        <w:t>生物多样性决策能力</w:t>
      </w:r>
      <w:r w:rsidR="00076B56">
        <w:rPr>
          <w:rFonts w:ascii="SimSun" w:hAnsi="SimSun" w:hint="eastAsia"/>
          <w:iCs/>
          <w:snapToGrid w:val="0"/>
          <w:kern w:val="22"/>
          <w:sz w:val="24"/>
          <w:szCs w:val="24"/>
          <w:lang w:val="en-GB" w:eastAsia="zh-CN"/>
        </w:rPr>
        <w:t>提供了</w:t>
      </w:r>
      <w:r w:rsidRPr="00792F8A">
        <w:rPr>
          <w:rFonts w:ascii="SimSun" w:hAnsi="SimSun" w:hint="eastAsia"/>
          <w:iCs/>
          <w:snapToGrid w:val="0"/>
          <w:kern w:val="22"/>
          <w:sz w:val="24"/>
          <w:szCs w:val="24"/>
          <w:lang w:val="en-GB" w:eastAsia="zh-CN"/>
        </w:rPr>
        <w:t>宝贵工具</w:t>
      </w:r>
      <w:r w:rsidR="00076B56">
        <w:rPr>
          <w:rFonts w:ascii="SimSun" w:hAnsi="SimSun" w:hint="eastAsia"/>
          <w:iCs/>
          <w:snapToGrid w:val="0"/>
          <w:kern w:val="22"/>
          <w:sz w:val="24"/>
          <w:szCs w:val="24"/>
          <w:lang w:val="en-GB" w:eastAsia="zh-CN"/>
        </w:rPr>
        <w:t>，使</w:t>
      </w:r>
      <w:r w:rsidRPr="00792F8A">
        <w:rPr>
          <w:rFonts w:ascii="SimSun" w:hAnsi="SimSun" w:hint="eastAsia"/>
          <w:iCs/>
          <w:snapToGrid w:val="0"/>
          <w:kern w:val="22"/>
          <w:sz w:val="24"/>
          <w:szCs w:val="24"/>
          <w:lang w:val="en-GB" w:eastAsia="zh-CN"/>
        </w:rPr>
        <w:t>利益</w:t>
      </w:r>
      <w:r w:rsidRPr="00792F8A">
        <w:rPr>
          <w:rFonts w:ascii="SimSun" w:hAnsi="SimSun" w:hint="eastAsia"/>
          <w:snapToGrid w:val="0"/>
          <w:kern w:val="22"/>
          <w:sz w:val="24"/>
          <w:szCs w:val="24"/>
          <w:lang w:eastAsia="zh-CN"/>
        </w:rPr>
        <w:t>攸关方</w:t>
      </w:r>
      <w:r w:rsidRPr="00792F8A">
        <w:rPr>
          <w:rFonts w:ascii="SimSun" w:hAnsi="SimSun" w:hint="eastAsia"/>
          <w:iCs/>
          <w:snapToGrid w:val="0"/>
          <w:kern w:val="22"/>
          <w:sz w:val="24"/>
          <w:szCs w:val="24"/>
          <w:lang w:val="en-GB" w:eastAsia="zh-CN"/>
        </w:rPr>
        <w:t>认识到生物多样性与其他部门之间的关系</w:t>
      </w:r>
      <w:r w:rsidR="00076B56">
        <w:rPr>
          <w:rFonts w:ascii="SimSun" w:hAnsi="SimSun" w:hint="eastAsia"/>
          <w:iCs/>
          <w:snapToGrid w:val="0"/>
          <w:kern w:val="22"/>
          <w:sz w:val="24"/>
          <w:szCs w:val="24"/>
          <w:lang w:val="en-GB" w:eastAsia="zh-CN"/>
        </w:rPr>
        <w:t>，认识到</w:t>
      </w:r>
      <w:r w:rsidRPr="00792F8A">
        <w:rPr>
          <w:rFonts w:ascii="SimSun" w:hAnsi="SimSun" w:hint="eastAsia"/>
          <w:snapToGrid w:val="0"/>
          <w:kern w:val="22"/>
          <w:sz w:val="24"/>
          <w:szCs w:val="24"/>
          <w:lang w:eastAsia="zh-CN"/>
        </w:rPr>
        <w:t>更多的惠益如何</w:t>
      </w:r>
      <w:r w:rsidRPr="00792F8A">
        <w:rPr>
          <w:rFonts w:ascii="SimSun" w:hAnsi="SimSun" w:hint="eastAsia"/>
          <w:iCs/>
          <w:snapToGrid w:val="0"/>
          <w:kern w:val="22"/>
          <w:sz w:val="24"/>
          <w:szCs w:val="24"/>
          <w:lang w:val="en-GB" w:eastAsia="zh-CN"/>
        </w:rPr>
        <w:t>可以增</w:t>
      </w:r>
      <w:r w:rsidRPr="00792F8A">
        <w:rPr>
          <w:rFonts w:ascii="SimSun" w:hAnsi="SimSun" w:hint="eastAsia"/>
          <w:snapToGrid w:val="0"/>
          <w:kern w:val="22"/>
          <w:sz w:val="24"/>
          <w:szCs w:val="24"/>
          <w:lang w:eastAsia="zh-CN"/>
        </w:rPr>
        <w:t>进</w:t>
      </w:r>
      <w:r w:rsidRPr="00792F8A">
        <w:rPr>
          <w:rFonts w:ascii="SimSun" w:hAnsi="SimSun" w:hint="eastAsia"/>
          <w:iCs/>
          <w:snapToGrid w:val="0"/>
          <w:kern w:val="22"/>
          <w:sz w:val="24"/>
          <w:szCs w:val="24"/>
          <w:lang w:val="en-GB" w:eastAsia="zh-CN"/>
        </w:rPr>
        <w:t>人类的福祉。</w:t>
      </w:r>
      <w:r>
        <w:rPr>
          <w:rFonts w:ascii="SimSun" w:hAnsi="SimSun" w:hint="eastAsia"/>
          <w:iCs/>
          <w:snapToGrid w:val="0"/>
          <w:kern w:val="22"/>
          <w:sz w:val="24"/>
          <w:szCs w:val="24"/>
          <w:lang w:val="en-GB" w:eastAsia="zh-CN"/>
        </w:rPr>
        <w:t xml:space="preserve"> </w:t>
      </w:r>
    </w:p>
    <w:p w:rsidR="00CF080D" w:rsidRPr="00792F8A" w:rsidRDefault="00CF080D" w:rsidP="00CF080D">
      <w:pPr>
        <w:pStyle w:val="BodyText"/>
        <w:suppressLineNumbers/>
        <w:suppressAutoHyphens/>
        <w:spacing w:before="120" w:line="240" w:lineRule="auto"/>
        <w:ind w:left="720"/>
        <w:jc w:val="both"/>
        <w:rPr>
          <w:rFonts w:ascii="SimSun" w:hAnsi="SimSun"/>
          <w:kern w:val="22"/>
          <w:sz w:val="24"/>
          <w:szCs w:val="24"/>
          <w:lang w:eastAsia="zh-CN"/>
        </w:rPr>
      </w:pPr>
    </w:p>
    <w:p w:rsidR="00CF080D" w:rsidRDefault="00CF080D" w:rsidP="007A0C8A">
      <w:pPr>
        <w:keepNext/>
        <w:keepLines/>
        <w:suppressLineNumbers/>
        <w:suppressAutoHyphens/>
        <w:kinsoku w:val="0"/>
        <w:overflowPunct w:val="0"/>
        <w:autoSpaceDE w:val="0"/>
        <w:autoSpaceDN w:val="0"/>
        <w:spacing w:before="120" w:after="120"/>
        <w:jc w:val="center"/>
        <w:rPr>
          <w:kern w:val="22"/>
          <w:sz w:val="24"/>
          <w:szCs w:val="24"/>
          <w:lang w:eastAsia="zh-CN"/>
        </w:rPr>
      </w:pPr>
      <w:r w:rsidRPr="00F2671E">
        <w:rPr>
          <w:kern w:val="22"/>
          <w:sz w:val="24"/>
          <w:szCs w:val="24"/>
          <w:lang w:eastAsia="zh-CN"/>
        </w:rPr>
        <w:t>__________</w:t>
      </w:r>
    </w:p>
    <w:sectPr w:rsidR="00CF080D" w:rsidSect="00F2671E">
      <w:headerReference w:type="even" r:id="rId15"/>
      <w:headerReference w:type="default" r:id="rId16"/>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0F" w:rsidRDefault="002D100F" w:rsidP="005D77DB">
      <w:pPr>
        <w:spacing w:after="0" w:line="240" w:lineRule="auto"/>
      </w:pPr>
      <w:r>
        <w:separator/>
      </w:r>
    </w:p>
  </w:endnote>
  <w:endnote w:type="continuationSeparator" w:id="0">
    <w:p w:rsidR="002D100F" w:rsidRDefault="002D100F" w:rsidP="005D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楷体">
    <w:altName w:val="Microsoft YaHe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0F" w:rsidRDefault="002D100F" w:rsidP="005D77DB">
      <w:pPr>
        <w:spacing w:after="0" w:line="240" w:lineRule="auto"/>
      </w:pPr>
      <w:r>
        <w:separator/>
      </w:r>
    </w:p>
  </w:footnote>
  <w:footnote w:type="continuationSeparator" w:id="0">
    <w:p w:rsidR="002D100F" w:rsidRDefault="002D100F" w:rsidP="005D77DB">
      <w:pPr>
        <w:spacing w:after="0" w:line="240" w:lineRule="auto"/>
      </w:pPr>
      <w:r>
        <w:continuationSeparator/>
      </w:r>
    </w:p>
  </w:footnote>
  <w:footnote w:id="1">
    <w:p w:rsidR="00CF080D" w:rsidRPr="002A6CB3" w:rsidRDefault="00CF080D" w:rsidP="00803757">
      <w:pPr>
        <w:pStyle w:val="FootnoteText"/>
        <w:spacing w:after="0" w:line="240" w:lineRule="auto"/>
        <w:rPr>
          <w:rFonts w:ascii="SimSun" w:hAnsi="SimSun"/>
        </w:rPr>
      </w:pPr>
      <w:r w:rsidRPr="002A6CB3">
        <w:rPr>
          <w:rStyle w:val="FootnoteReference"/>
          <w:rFonts w:ascii="SimSun" w:hAnsi="SimSun"/>
        </w:rPr>
        <w:footnoteRef/>
      </w:r>
      <w:r w:rsidRPr="002A6CB3">
        <w:rPr>
          <w:rFonts w:ascii="SimSun" w:hAnsi="SimSun"/>
        </w:rPr>
        <w:t xml:space="preserve"> </w:t>
      </w:r>
      <w:hyperlink r:id="rId1" w:history="1">
        <w:r w:rsidRPr="002A6CB3">
          <w:rPr>
            <w:rStyle w:val="Hyperlink"/>
            <w:rFonts w:ascii="SimSun" w:hAnsi="SimSun" w:hint="eastAsia"/>
            <w:lang w:eastAsia="zh-CN"/>
          </w:rPr>
          <w:t>第</w:t>
        </w:r>
        <w:r w:rsidRPr="002A6CB3">
          <w:rPr>
            <w:rStyle w:val="Hyperlink"/>
            <w:rFonts w:ascii="SimSun" w:hAnsi="SimSun"/>
          </w:rPr>
          <w:t>X/2</w:t>
        </w:r>
        <w:r w:rsidRPr="002A6CB3">
          <w:rPr>
            <w:rStyle w:val="Hyperlink"/>
            <w:rFonts w:ascii="SimSun" w:hAnsi="SimSun" w:hint="eastAsia"/>
            <w:lang w:eastAsia="zh-CN"/>
          </w:rPr>
          <w:t>号决定</w:t>
        </w:r>
      </w:hyperlink>
      <w:r w:rsidRPr="002A6CB3">
        <w:rPr>
          <w:rFonts w:ascii="SimSun" w:hAnsi="SimSun" w:hint="eastAsia"/>
          <w:lang w:eastAsia="zh-CN"/>
        </w:rPr>
        <w:t>，</w:t>
      </w:r>
      <w:r w:rsidRPr="002A6CB3">
        <w:rPr>
          <w:rFonts w:ascii="SimSun" w:hAnsi="SimSun" w:hint="eastAsia"/>
        </w:rPr>
        <w:t>附件。</w:t>
      </w:r>
    </w:p>
  </w:footnote>
  <w:footnote w:id="2">
    <w:p w:rsidR="00CF080D" w:rsidRPr="00CD52A8" w:rsidRDefault="00CF080D" w:rsidP="00803757">
      <w:pPr>
        <w:pStyle w:val="FootnoteText"/>
        <w:spacing w:after="0" w:line="240" w:lineRule="auto"/>
        <w:rPr>
          <w:sz w:val="18"/>
          <w:szCs w:val="18"/>
        </w:rPr>
      </w:pPr>
      <w:r w:rsidRPr="007A0C8A">
        <w:rPr>
          <w:rStyle w:val="FootnoteReference"/>
          <w:rFonts w:ascii="SimSun" w:hAnsi="SimSun"/>
        </w:rPr>
        <w:footnoteRef/>
      </w:r>
      <w:r w:rsidR="007A0C8A" w:rsidRPr="007A0C8A">
        <w:rPr>
          <w:rStyle w:val="FootnoteReference"/>
          <w:rFonts w:ascii="SimSun" w:hAnsi="SimSun"/>
        </w:rPr>
        <w:t xml:space="preserve"> </w:t>
      </w:r>
      <w:r w:rsidRPr="00CD52A8">
        <w:rPr>
          <w:rStyle w:val="FootnoteReference"/>
          <w:sz w:val="18"/>
          <w:szCs w:val="18"/>
        </w:rPr>
        <w:t xml:space="preserve"> </w:t>
      </w:r>
      <w:hyperlink r:id="rId2" w:history="1">
        <w:r w:rsidRPr="00165393">
          <w:rPr>
            <w:rStyle w:val="Hyperlink"/>
            <w:rFonts w:ascii="Times New Roman" w:hAnsi="Times New Roman"/>
          </w:rPr>
          <w:t>CBD/SBSTTA/21/2</w:t>
        </w:r>
      </w:hyperlink>
      <w:r w:rsidRPr="00165393">
        <w:rPr>
          <w:rFonts w:ascii="Times New Roman" w:hAnsi="Times New Roman"/>
        </w:rPr>
        <w:t>和</w:t>
      </w:r>
      <w:hyperlink r:id="rId3" w:history="1">
        <w:r w:rsidRPr="00165393">
          <w:rPr>
            <w:rStyle w:val="Hyperlink"/>
            <w:rFonts w:ascii="Times New Roman" w:hAnsi="Times New Roman"/>
          </w:rPr>
          <w:t>Add.1</w:t>
        </w:r>
      </w:hyperlink>
      <w:r w:rsidRPr="00165393">
        <w:rPr>
          <w:rFonts w:ascii="Times New Roman" w:hAnsi="Times New Roman"/>
        </w:rPr>
        <w:t>。</w:t>
      </w:r>
    </w:p>
  </w:footnote>
  <w:footnote w:id="3">
    <w:p w:rsidR="00CF080D" w:rsidRPr="00165393" w:rsidRDefault="00CF080D" w:rsidP="00803757">
      <w:pPr>
        <w:pStyle w:val="FootnoteText"/>
        <w:spacing w:after="0" w:line="240" w:lineRule="auto"/>
        <w:rPr>
          <w:rFonts w:ascii="Times New Roman" w:hAnsi="Times New Roman"/>
        </w:rPr>
      </w:pPr>
      <w:r w:rsidRPr="007A0C8A">
        <w:rPr>
          <w:rStyle w:val="FootnoteReference"/>
          <w:rFonts w:ascii="SimSun" w:hAnsi="SimSun"/>
        </w:rPr>
        <w:footnoteRef/>
      </w:r>
      <w:r w:rsidRPr="007A0C8A">
        <w:rPr>
          <w:rFonts w:ascii="SimSun" w:hAnsi="SimSun"/>
        </w:rPr>
        <w:t xml:space="preserve"> </w:t>
      </w:r>
      <w:bookmarkStart w:id="1" w:name="_Hlk500805123"/>
      <w:r w:rsidR="00695FDE" w:rsidRPr="00165393">
        <w:rPr>
          <w:rFonts w:ascii="Times New Roman" w:hAnsi="Times New Roman"/>
        </w:rPr>
        <w:fldChar w:fldCharType="begin"/>
      </w:r>
      <w:r w:rsidR="00695FDE" w:rsidRPr="00165393">
        <w:rPr>
          <w:rFonts w:ascii="Times New Roman" w:hAnsi="Times New Roman"/>
        </w:rPr>
        <w:instrText xml:space="preserve"> HYPERLINK "https://www.cbd.int/doc/c/e14b/0ad0/52a612635e7d6b8bac0b6b38/sbstta-21-inf-02-en.pdf" </w:instrText>
      </w:r>
      <w:r w:rsidR="00695FDE" w:rsidRPr="00165393">
        <w:rPr>
          <w:rFonts w:ascii="Times New Roman" w:hAnsi="Times New Roman"/>
        </w:rPr>
        <w:fldChar w:fldCharType="separate"/>
      </w:r>
      <w:r w:rsidRPr="00165393">
        <w:rPr>
          <w:rStyle w:val="Hyperlink"/>
          <w:rFonts w:ascii="Times New Roman" w:hAnsi="Times New Roman"/>
        </w:rPr>
        <w:t>CBD/SBSTTA/INF/2</w:t>
      </w:r>
      <w:r w:rsidR="00695FDE" w:rsidRPr="00165393">
        <w:rPr>
          <w:rFonts w:ascii="Times New Roman" w:hAnsi="Times New Roman"/>
        </w:rPr>
        <w:fldChar w:fldCharType="end"/>
      </w:r>
      <w:r w:rsidRPr="00165393">
        <w:rPr>
          <w:rFonts w:ascii="Times New Roman" w:hAnsi="Times New Roman"/>
        </w:rPr>
        <w:t>、</w:t>
      </w:r>
      <w:bookmarkEnd w:id="1"/>
      <w:r w:rsidR="00695FDE" w:rsidRPr="00165393">
        <w:rPr>
          <w:rFonts w:ascii="Times New Roman" w:hAnsi="Times New Roman"/>
        </w:rPr>
        <w:fldChar w:fldCharType="begin"/>
      </w:r>
      <w:r w:rsidR="00695FDE" w:rsidRPr="00165393">
        <w:rPr>
          <w:rFonts w:ascii="Times New Roman" w:hAnsi="Times New Roman"/>
        </w:rPr>
        <w:instrText xml:space="preserve"> HYPERLINK "https://www.cbd.int/doc/c/d623/0105/bc697cf1556d8892498c3866/sbstta-21-inf-03-en.pdf" </w:instrText>
      </w:r>
      <w:r w:rsidR="00695FDE" w:rsidRPr="00165393">
        <w:rPr>
          <w:rFonts w:ascii="Times New Roman" w:hAnsi="Times New Roman"/>
        </w:rPr>
        <w:fldChar w:fldCharType="separate"/>
      </w:r>
      <w:r w:rsidRPr="00165393">
        <w:rPr>
          <w:rStyle w:val="Hyperlink"/>
          <w:rFonts w:ascii="Times New Roman" w:hAnsi="Times New Roman"/>
        </w:rPr>
        <w:t>CBD/SBSTTA/INF/3</w:t>
      </w:r>
      <w:r w:rsidR="00695FDE" w:rsidRPr="00165393">
        <w:rPr>
          <w:rFonts w:ascii="Times New Roman" w:hAnsi="Times New Roman"/>
        </w:rPr>
        <w:fldChar w:fldCharType="end"/>
      </w:r>
      <w:r w:rsidRPr="00165393">
        <w:rPr>
          <w:rFonts w:ascii="Times New Roman" w:hAnsi="Times New Roman"/>
        </w:rPr>
        <w:t>、</w:t>
      </w:r>
      <w:hyperlink r:id="rId4" w:history="1">
        <w:r w:rsidRPr="00165393">
          <w:rPr>
            <w:rStyle w:val="Hyperlink"/>
            <w:rFonts w:ascii="Times New Roman" w:hAnsi="Times New Roman"/>
          </w:rPr>
          <w:t>CBD/SBSTTA/INF/4</w:t>
        </w:r>
      </w:hyperlink>
      <w:r w:rsidR="00695FDE" w:rsidRPr="00165393">
        <w:rPr>
          <w:rFonts w:ascii="Times New Roman" w:hAnsi="Times New Roman"/>
        </w:rPr>
        <w:t>和</w:t>
      </w:r>
      <w:hyperlink r:id="rId5" w:history="1">
        <w:r w:rsidRPr="00165393">
          <w:rPr>
            <w:rStyle w:val="Hyperlink"/>
            <w:rFonts w:ascii="Times New Roman" w:hAnsi="Times New Roman"/>
          </w:rPr>
          <w:t>CBD/SBSTTA/INF/18</w:t>
        </w:r>
      </w:hyperlink>
      <w:r w:rsidRPr="00165393">
        <w:rPr>
          <w:rFonts w:ascii="Times New Roman" w:hAnsi="Times New Roman"/>
        </w:rPr>
        <w:t>。</w:t>
      </w:r>
    </w:p>
  </w:footnote>
  <w:footnote w:id="4">
    <w:p w:rsidR="00CF080D" w:rsidRPr="004E2B38" w:rsidRDefault="00CF080D" w:rsidP="00803757">
      <w:pPr>
        <w:pStyle w:val="FootnoteText"/>
        <w:spacing w:after="0" w:line="240" w:lineRule="auto"/>
      </w:pPr>
      <w:r w:rsidRPr="007A0C8A">
        <w:rPr>
          <w:rStyle w:val="FootnoteReference"/>
          <w:rFonts w:ascii="SimSun" w:hAnsi="SimSun"/>
        </w:rPr>
        <w:footnoteRef/>
      </w:r>
      <w:r w:rsidRPr="007A0C8A">
        <w:rPr>
          <w:rFonts w:ascii="SimSun" w:hAnsi="SimSun"/>
        </w:rPr>
        <w:t xml:space="preserve"> </w:t>
      </w:r>
      <w:r w:rsidRPr="00165393">
        <w:rPr>
          <w:rFonts w:hint="eastAsia"/>
          <w:lang w:eastAsia="zh-CN"/>
        </w:rPr>
        <w:t>见</w:t>
      </w:r>
      <w:hyperlink r:id="rId6" w:history="1">
        <w:r w:rsidR="00695FDE" w:rsidRPr="00165393">
          <w:rPr>
            <w:rStyle w:val="Hyperlink"/>
            <w:rFonts w:ascii="Times New Roman" w:hAnsi="Times New Roman"/>
            <w:kern w:val="18"/>
          </w:rPr>
          <w:t>https://www.ipbes.net/deliverables/3c-scenarios-and-modelling</w:t>
        </w:r>
      </w:hyperlink>
      <w:r w:rsidR="00695FDE" w:rsidRPr="00165393">
        <w:rPr>
          <w:rFonts w:ascii="Times New Roman" w:hAnsi="Times New Roman"/>
          <w:kern w:val="18"/>
          <w:lang w:eastAsia="zh-CN"/>
        </w:rPr>
        <w:t>和</w:t>
      </w:r>
      <w:hyperlink r:id="rId7" w:history="1">
        <w:r w:rsidR="00695FDE" w:rsidRPr="00165393">
          <w:rPr>
            <w:rStyle w:val="Hyperlink"/>
            <w:rFonts w:ascii="Times New Roman" w:hAnsi="Times New Roman"/>
          </w:rPr>
          <w:t>CBD/SBSTTA/INF/18</w:t>
        </w:r>
      </w:hyperlink>
      <w:r w:rsidRPr="00165393">
        <w:rPr>
          <w:rFonts w:ascii="Times New Roman" w:hAnsi="Times New Roman"/>
        </w:rPr>
        <w:t>。</w:t>
      </w:r>
    </w:p>
  </w:footnote>
  <w:footnote w:id="5">
    <w:p w:rsidR="00CF080D" w:rsidRPr="002A6CB3" w:rsidRDefault="00CF080D" w:rsidP="00803757">
      <w:pPr>
        <w:pStyle w:val="FootnoteText"/>
        <w:spacing w:after="0" w:line="240" w:lineRule="auto"/>
        <w:rPr>
          <w:rFonts w:ascii="SimSun" w:hAnsi="SimSun"/>
          <w:lang w:eastAsia="zh-CN"/>
        </w:rPr>
      </w:pPr>
      <w:r w:rsidRPr="002A6CB3">
        <w:rPr>
          <w:rStyle w:val="FootnoteReference"/>
          <w:rFonts w:ascii="SimSun" w:hAnsi="SimSun"/>
        </w:rPr>
        <w:footnoteRef/>
      </w:r>
      <w:r w:rsidRPr="002A6CB3">
        <w:rPr>
          <w:rFonts w:ascii="SimSun" w:hAnsi="SimSun"/>
          <w:lang w:eastAsia="zh-CN"/>
        </w:rPr>
        <w:t xml:space="preserve"> </w:t>
      </w:r>
      <w:hyperlink r:id="rId8" w:history="1">
        <w:r w:rsidRPr="002A6CB3">
          <w:rPr>
            <w:rStyle w:val="Hyperlink"/>
            <w:rFonts w:ascii="SimSun" w:hAnsi="SimSun" w:hint="eastAsia"/>
            <w:lang w:eastAsia="zh-CN"/>
          </w:rPr>
          <w:t>执行问题附属机构第二次会议临时议程</w:t>
        </w:r>
      </w:hyperlink>
      <w:r w:rsidRPr="002A6CB3">
        <w:rPr>
          <w:rFonts w:ascii="SimSun" w:hAnsi="SimSun" w:hint="eastAsia"/>
          <w:lang w:eastAsia="zh-CN"/>
        </w:rPr>
        <w:t>项目1</w:t>
      </w:r>
      <w:r w:rsidRPr="002A6CB3">
        <w:rPr>
          <w:rFonts w:ascii="SimSun" w:hAnsi="SimSun"/>
          <w:lang w:eastAsia="zh-CN"/>
        </w:rPr>
        <w:t>6</w:t>
      </w:r>
      <w:r w:rsidRPr="002A6CB3">
        <w:rPr>
          <w:rFonts w:ascii="SimSun" w:hAnsi="SimSun" w:hint="eastAsia"/>
          <w:lang w:eastAsia="zh-CN"/>
        </w:rPr>
        <w:t>。</w:t>
      </w:r>
    </w:p>
  </w:footnote>
  <w:footnote w:id="6">
    <w:p w:rsidR="00CF080D" w:rsidRPr="002A6CB3" w:rsidRDefault="00CF080D" w:rsidP="00CF080D">
      <w:pPr>
        <w:pStyle w:val="HTMLPreformatted"/>
        <w:shd w:val="clear" w:color="auto" w:fill="FFFFFF"/>
        <w:rPr>
          <w:rFonts w:ascii="SimSun" w:eastAsia="SimSun" w:hAnsi="SimSun"/>
          <w:color w:val="212121"/>
        </w:rPr>
      </w:pPr>
      <w:r w:rsidRPr="002A6CB3">
        <w:rPr>
          <w:rStyle w:val="FootnoteReference"/>
          <w:rFonts w:ascii="SimSun" w:eastAsia="SimSun" w:hAnsi="SimSun" w:cs="Times New Roman"/>
          <w:kern w:val="18"/>
        </w:rPr>
        <w:footnoteRef/>
      </w:r>
      <w:r w:rsidRPr="002A6CB3">
        <w:rPr>
          <w:rFonts w:ascii="SimSun" w:eastAsia="SimSun" w:hAnsi="SimSun" w:cs="Calibri Light"/>
          <w:color w:val="212121"/>
        </w:rPr>
        <w:t xml:space="preserve"> </w:t>
      </w:r>
      <w:hyperlink r:id="rId9" w:history="1">
        <w:r w:rsidRPr="002A6CB3">
          <w:rPr>
            <w:rStyle w:val="Hyperlink"/>
            <w:rFonts w:ascii="SimSun" w:eastAsia="SimSun" w:hAnsi="SimSun" w:cs="SimSun" w:hint="eastAsia"/>
          </w:rPr>
          <w:t>联大第</w:t>
        </w:r>
        <w:r w:rsidRPr="002A6CB3">
          <w:rPr>
            <w:rStyle w:val="Hyperlink"/>
            <w:rFonts w:ascii="SimSun" w:eastAsia="SimSun" w:hAnsi="SimSun" w:hint="eastAsia"/>
          </w:rPr>
          <w:t>70/1</w:t>
        </w:r>
        <w:r w:rsidRPr="002A6CB3">
          <w:rPr>
            <w:rStyle w:val="Hyperlink"/>
            <w:rFonts w:ascii="SimSun" w:eastAsia="SimSun" w:hAnsi="SimSun" w:cs="SimSun" w:hint="eastAsia"/>
          </w:rPr>
          <w:t>号决议</w:t>
        </w:r>
      </w:hyperlink>
      <w:r w:rsidRPr="002A6CB3">
        <w:rPr>
          <w:rFonts w:ascii="SimSun" w:eastAsia="SimSun" w:hAnsi="SimSun" w:cs="SimSun" w:hint="eastAsia"/>
          <w:color w:val="212121"/>
        </w:rPr>
        <w:t>，附件。</w:t>
      </w:r>
    </w:p>
  </w:footnote>
  <w:footnote w:id="7">
    <w:p w:rsidR="00CF080D" w:rsidRPr="0033530F" w:rsidRDefault="00CF080D" w:rsidP="00CF080D">
      <w:pPr>
        <w:pStyle w:val="FootnoteText"/>
        <w:spacing w:after="0" w:line="240" w:lineRule="auto"/>
        <w:rPr>
          <w:rFonts w:ascii="SimSun" w:hAnsi="SimSun"/>
          <w:kern w:val="18"/>
          <w:sz w:val="18"/>
          <w:szCs w:val="18"/>
          <w:lang w:eastAsia="zh-CN"/>
        </w:rPr>
      </w:pPr>
      <w:r w:rsidRPr="002A6CB3">
        <w:rPr>
          <w:rStyle w:val="FootnoteReference"/>
          <w:rFonts w:ascii="SimSun" w:hAnsi="SimSun"/>
          <w:kern w:val="18"/>
        </w:rPr>
        <w:footnoteRef/>
      </w:r>
      <w:r w:rsidRPr="002A6CB3">
        <w:rPr>
          <w:rFonts w:ascii="SimSun" w:hAnsi="SimSun" w:cs="Calibri Light"/>
          <w:kern w:val="18"/>
          <w:lang w:eastAsia="zh-CN"/>
        </w:rPr>
        <w:t xml:space="preserve"> </w:t>
      </w:r>
      <w:hyperlink r:id="rId10" w:history="1">
        <w:r w:rsidRPr="002A6CB3">
          <w:rPr>
            <w:rStyle w:val="Hyperlink"/>
            <w:rFonts w:ascii="SimSun" w:hAnsi="SimSun" w:cs="SimSun" w:hint="eastAsia"/>
            <w:lang w:eastAsia="zh-CN"/>
          </w:rPr>
          <w:t>第</w:t>
        </w:r>
        <w:r w:rsidRPr="002A6CB3">
          <w:rPr>
            <w:rStyle w:val="Hyperlink"/>
            <w:rFonts w:ascii="SimSun" w:hAnsi="SimSun" w:cs="Courier New" w:hint="eastAsia"/>
            <w:lang w:eastAsia="zh-CN"/>
          </w:rPr>
          <w:t>X/2</w:t>
        </w:r>
        <w:r w:rsidRPr="002A6CB3">
          <w:rPr>
            <w:rStyle w:val="Hyperlink"/>
            <w:rFonts w:ascii="SimSun" w:hAnsi="SimSun" w:cs="SimSun" w:hint="eastAsia"/>
            <w:lang w:eastAsia="zh-CN"/>
          </w:rPr>
          <w:t>号决定</w:t>
        </w:r>
      </w:hyperlink>
      <w:r w:rsidRPr="002A6CB3">
        <w:rPr>
          <w:rFonts w:ascii="SimSun" w:hAnsi="SimSun" w:cs="SimSun" w:hint="eastAsia"/>
          <w:color w:val="212121"/>
          <w:lang w:eastAsia="zh-CN"/>
        </w:rPr>
        <w:t>，附件。</w:t>
      </w:r>
    </w:p>
  </w:footnote>
  <w:footnote w:id="8">
    <w:p w:rsidR="00CF080D" w:rsidRPr="00013D39" w:rsidRDefault="00CF080D" w:rsidP="00CF080D">
      <w:pPr>
        <w:pStyle w:val="FootnoteText"/>
        <w:spacing w:after="0"/>
        <w:rPr>
          <w:kern w:val="18"/>
          <w:lang w:val="en-GB" w:eastAsia="zh-CN"/>
        </w:rPr>
      </w:pPr>
      <w:r w:rsidRPr="00AF0CFE">
        <w:rPr>
          <w:rStyle w:val="FootnoteReference"/>
          <w:rFonts w:ascii="Times New Roman" w:hAnsi="Times New Roman"/>
          <w:kern w:val="18"/>
          <w:sz w:val="18"/>
          <w:szCs w:val="18"/>
        </w:rPr>
        <w:footnoteRef/>
      </w:r>
      <w:r w:rsidRPr="0033530F">
        <w:rPr>
          <w:rFonts w:ascii="SimSun" w:hAnsi="SimSun"/>
          <w:kern w:val="18"/>
          <w:sz w:val="18"/>
          <w:szCs w:val="18"/>
        </w:rPr>
        <w:t xml:space="preserve"> </w:t>
      </w:r>
      <w:hyperlink r:id="rId11" w:history="1">
        <w:r w:rsidRPr="000527BA">
          <w:rPr>
            <w:rStyle w:val="Hyperlink"/>
            <w:rFonts w:ascii="Times New Roman" w:hAnsi="Times New Roman"/>
            <w:kern w:val="18"/>
          </w:rPr>
          <w:t>CBD/SBSTTA/21/2</w:t>
        </w:r>
      </w:hyperlink>
      <w:r w:rsidRPr="000527BA">
        <w:rPr>
          <w:rFonts w:ascii="Times New Roman" w:hAnsi="Times New Roman"/>
          <w:kern w:val="18"/>
        </w:rPr>
        <w:t>和</w:t>
      </w:r>
      <w:hyperlink r:id="rId12" w:history="1">
        <w:r w:rsidRPr="000527BA">
          <w:rPr>
            <w:rStyle w:val="Hyperlink"/>
            <w:rFonts w:ascii="Times New Roman" w:hAnsi="Times New Roman"/>
            <w:kern w:val="18"/>
          </w:rPr>
          <w:t>Add.1</w:t>
        </w:r>
      </w:hyperlink>
      <w:r w:rsidRPr="000527BA">
        <w:rPr>
          <w:rFonts w:ascii="Times New Roman" w:hAnsi="Times New Roman"/>
          <w:kern w:val="18"/>
        </w:rPr>
        <w:t xml:space="preserve">, </w:t>
      </w:r>
      <w:hyperlink r:id="rId13" w:history="1">
        <w:r w:rsidRPr="000527BA">
          <w:rPr>
            <w:rStyle w:val="Hyperlink"/>
            <w:rFonts w:ascii="Times New Roman" w:hAnsi="Times New Roman"/>
            <w:kern w:val="18"/>
          </w:rPr>
          <w:t>CBD/SBSTTA/INF/2</w:t>
        </w:r>
      </w:hyperlink>
      <w:r w:rsidRPr="000527BA">
        <w:rPr>
          <w:rFonts w:ascii="Times New Roman" w:hAnsi="Times New Roman"/>
          <w:kern w:val="18"/>
        </w:rPr>
        <w:t>、</w:t>
      </w:r>
      <w:hyperlink r:id="rId14" w:history="1">
        <w:r w:rsidRPr="000527BA">
          <w:rPr>
            <w:rStyle w:val="Hyperlink"/>
            <w:rFonts w:ascii="Times New Roman" w:hAnsi="Times New Roman"/>
            <w:kern w:val="18"/>
          </w:rPr>
          <w:t>INF/3</w:t>
        </w:r>
      </w:hyperlink>
      <w:r w:rsidRPr="000527BA">
        <w:rPr>
          <w:rFonts w:ascii="Times New Roman" w:hAnsi="Times New Roman"/>
          <w:kern w:val="18"/>
        </w:rPr>
        <w:t>、</w:t>
      </w:r>
      <w:hyperlink r:id="rId15" w:history="1">
        <w:r w:rsidRPr="000527BA">
          <w:rPr>
            <w:rStyle w:val="Hyperlink"/>
            <w:rFonts w:ascii="Times New Roman" w:hAnsi="Times New Roman"/>
            <w:kern w:val="18"/>
          </w:rPr>
          <w:t>INF/4</w:t>
        </w:r>
      </w:hyperlink>
      <w:r w:rsidRPr="000527BA">
        <w:rPr>
          <w:rFonts w:ascii="Times New Roman" w:hAnsi="Times New Roman"/>
          <w:kern w:val="18"/>
        </w:rPr>
        <w:t>、</w:t>
      </w:r>
      <w:hyperlink r:id="rId16" w:history="1">
        <w:r w:rsidRPr="000527BA">
          <w:rPr>
            <w:rStyle w:val="Hyperlink"/>
            <w:rFonts w:ascii="Times New Roman" w:hAnsi="Times New Roman"/>
            <w:kern w:val="18"/>
          </w:rPr>
          <w:t>INF/18</w:t>
        </w:r>
      </w:hyperlink>
      <w:r w:rsidRPr="000527BA">
        <w:rPr>
          <w:rFonts w:ascii="SimSun" w:hAnsi="SimSun" w:hint="eastAsia"/>
          <w:kern w:val="18"/>
        </w:rPr>
        <w:t>。</w:t>
      </w:r>
      <w:r w:rsidRPr="000527BA">
        <w:rPr>
          <w:rFonts w:ascii="SimSun" w:hAnsi="SimSun" w:hint="eastAsia"/>
          <w:kern w:val="18"/>
          <w:lang w:eastAsia="zh-CN"/>
        </w:rPr>
        <w:t>资料文件将根据</w:t>
      </w:r>
      <w:r w:rsidRPr="000527BA">
        <w:rPr>
          <w:rFonts w:ascii="SimSun" w:hAnsi="SimSun" w:hint="eastAsia"/>
          <w:kern w:val="18"/>
          <w:lang w:val="en-GB" w:eastAsia="zh-CN"/>
        </w:rPr>
        <w:t>科咨机构</w:t>
      </w:r>
      <w:r w:rsidR="000527BA">
        <w:rPr>
          <w:rFonts w:ascii="SimSun" w:hAnsi="SimSun" w:hint="eastAsia"/>
          <w:kern w:val="18"/>
          <w:lang w:val="en-GB" w:eastAsia="zh-CN"/>
        </w:rPr>
        <w:t>第</w:t>
      </w:r>
      <w:r w:rsidRPr="000527BA">
        <w:rPr>
          <w:rFonts w:ascii="SimSun" w:hAnsi="SimSun"/>
          <w:kern w:val="18"/>
          <w:lang w:val="en-GB" w:eastAsia="zh-CN"/>
        </w:rPr>
        <w:t>XXI/</w:t>
      </w:r>
      <w:r w:rsidR="00A4578B" w:rsidRPr="000527BA">
        <w:rPr>
          <w:rFonts w:ascii="SimSun" w:hAnsi="SimSun"/>
          <w:kern w:val="18"/>
          <w:lang w:val="en-GB" w:eastAsia="zh-CN"/>
        </w:rPr>
        <w:t>1</w:t>
      </w:r>
      <w:r w:rsidR="000527BA">
        <w:rPr>
          <w:rFonts w:ascii="SimSun" w:hAnsi="SimSun" w:hint="eastAsia"/>
          <w:kern w:val="18"/>
          <w:lang w:val="en-GB" w:eastAsia="zh-CN"/>
        </w:rPr>
        <w:t>号建议</w:t>
      </w:r>
      <w:r w:rsidRPr="000527BA">
        <w:rPr>
          <w:rFonts w:ascii="SimSun" w:hAnsi="SimSun" w:hint="eastAsia"/>
          <w:kern w:val="18"/>
          <w:lang w:val="en-GB" w:eastAsia="zh-CN"/>
        </w:rPr>
        <w:t>所要求进行的同行审查加以更新。</w:t>
      </w:r>
    </w:p>
  </w:footnote>
  <w:footnote w:id="9">
    <w:p w:rsidR="00CF080D" w:rsidRDefault="00CF080D" w:rsidP="00CF080D">
      <w:pPr>
        <w:pStyle w:val="FootnoteText"/>
        <w:rPr>
          <w:lang w:eastAsia="zh-CN"/>
        </w:rPr>
      </w:pPr>
      <w:r>
        <w:rPr>
          <w:rStyle w:val="FootnoteReference"/>
        </w:rPr>
        <w:footnoteRef/>
      </w:r>
      <w:r>
        <w:rPr>
          <w:lang w:eastAsia="zh-CN"/>
        </w:rPr>
        <w:t xml:space="preserve"> </w:t>
      </w:r>
      <w:r w:rsidR="00F014A2" w:rsidRPr="002A6CB3">
        <w:rPr>
          <w:rFonts w:ascii="SimSun" w:hAnsi="SimSun" w:hint="eastAsia"/>
          <w:lang w:eastAsia="zh-CN"/>
        </w:rPr>
        <w:t>又见</w:t>
      </w:r>
      <w:r w:rsidR="00F014A2" w:rsidRPr="002A6CB3">
        <w:rPr>
          <w:rFonts w:ascii="Times New Roman" w:hAnsi="Times New Roman"/>
          <w:kern w:val="18"/>
          <w:lang w:eastAsia="zh-CN"/>
        </w:rPr>
        <w:t>Leadley</w:t>
      </w:r>
      <w:r w:rsidR="00F014A2" w:rsidRPr="002A6CB3">
        <w:rPr>
          <w:rFonts w:ascii="SimSun" w:hAnsi="SimSun" w:hint="eastAsia"/>
          <w:kern w:val="18"/>
          <w:lang w:eastAsia="zh-CN"/>
        </w:rPr>
        <w:t>等（2</w:t>
      </w:r>
      <w:r w:rsidR="00F014A2" w:rsidRPr="002A6CB3">
        <w:rPr>
          <w:rFonts w:ascii="SimSun" w:hAnsi="SimSun"/>
          <w:kern w:val="18"/>
          <w:lang w:eastAsia="zh-CN"/>
        </w:rPr>
        <w:t>014</w:t>
      </w:r>
      <w:r w:rsidR="00F014A2" w:rsidRPr="002A6CB3">
        <w:rPr>
          <w:rFonts w:ascii="SimSun" w:hAnsi="SimSun" w:hint="eastAsia"/>
          <w:kern w:val="18"/>
          <w:lang w:eastAsia="zh-CN"/>
        </w:rPr>
        <w:t>年），</w:t>
      </w:r>
      <w:r w:rsidR="000527BA" w:rsidRPr="002A6CB3">
        <w:rPr>
          <w:rFonts w:ascii="SimSun" w:hAnsi="SimSun" w:hint="eastAsia"/>
          <w:kern w:val="18"/>
          <w:lang w:eastAsia="zh-CN"/>
        </w:rPr>
        <w:t>《</w:t>
      </w:r>
      <w:r w:rsidR="00F014A2" w:rsidRPr="002A6CB3">
        <w:rPr>
          <w:rFonts w:ascii="SimSun" w:hAnsi="SimSun" w:hint="eastAsia"/>
          <w:kern w:val="18"/>
          <w:lang w:eastAsia="zh-CN"/>
        </w:rPr>
        <w:t>爱知生物多样性目标的进展：评估生物多样性趋势、政策设想和关键行动</w:t>
      </w:r>
      <w:r w:rsidR="000527BA">
        <w:rPr>
          <w:rFonts w:ascii="KaiTi" w:eastAsia="KaiTi" w:hAnsi="KaiTi" w:hint="eastAsia"/>
          <w:kern w:val="18"/>
          <w:lang w:eastAsia="zh-CN"/>
        </w:rPr>
        <w:t>》</w:t>
      </w:r>
      <w:r w:rsidR="00F014A2" w:rsidRPr="002A6CB3">
        <w:rPr>
          <w:rFonts w:ascii="SimSun" w:hAnsi="SimSun" w:hint="eastAsia"/>
          <w:kern w:val="18"/>
          <w:lang w:eastAsia="zh-CN"/>
        </w:rPr>
        <w:t>生物多样性公约秘书处，</w:t>
      </w:r>
      <w:r w:rsidR="00C71293" w:rsidRPr="002A6CB3">
        <w:rPr>
          <w:rFonts w:ascii="SimSun" w:hAnsi="SimSun" w:hint="eastAsia"/>
          <w:kern w:val="18"/>
          <w:lang w:eastAsia="zh-CN"/>
        </w:rPr>
        <w:t>《</w:t>
      </w:r>
      <w:r w:rsidR="00F014A2" w:rsidRPr="002A6CB3">
        <w:rPr>
          <w:rFonts w:ascii="SimSun" w:hAnsi="SimSun" w:hint="eastAsia"/>
          <w:kern w:val="18"/>
          <w:lang w:eastAsia="zh-CN"/>
        </w:rPr>
        <w:t>技术丛书</w:t>
      </w:r>
      <w:r w:rsidR="00C71293" w:rsidRPr="002A6CB3">
        <w:rPr>
          <w:rFonts w:ascii="SimSun" w:hAnsi="SimSun" w:hint="eastAsia"/>
          <w:kern w:val="18"/>
          <w:lang w:eastAsia="zh-CN"/>
        </w:rPr>
        <w:t>第</w:t>
      </w:r>
      <w:r w:rsidR="00F014A2" w:rsidRPr="002A6CB3">
        <w:rPr>
          <w:rFonts w:ascii="SimSun" w:hAnsi="SimSun" w:hint="eastAsia"/>
          <w:kern w:val="18"/>
          <w:lang w:eastAsia="zh-CN"/>
        </w:rPr>
        <w:t>7</w:t>
      </w:r>
      <w:r w:rsidR="00F014A2" w:rsidRPr="002A6CB3">
        <w:rPr>
          <w:rFonts w:ascii="SimSun" w:hAnsi="SimSun"/>
          <w:kern w:val="18"/>
          <w:lang w:eastAsia="zh-CN"/>
        </w:rPr>
        <w:t>8</w:t>
      </w:r>
      <w:r w:rsidR="00C71293" w:rsidRPr="002A6CB3">
        <w:rPr>
          <w:rFonts w:ascii="SimSun" w:hAnsi="SimSun" w:hint="eastAsia"/>
          <w:kern w:val="18"/>
          <w:lang w:eastAsia="zh-CN"/>
        </w:rPr>
        <w:t>号》</w:t>
      </w:r>
      <w:r w:rsidR="00F014A2" w:rsidRPr="002A6CB3">
        <w:rPr>
          <w:rFonts w:ascii="Times New Roman" w:hAnsi="Times New Roman"/>
          <w:kern w:val="18"/>
          <w:lang w:eastAsia="zh-CN"/>
        </w:rPr>
        <w:t>（</w:t>
      </w:r>
      <w:hyperlink r:id="rId17" w:history="1">
        <w:r w:rsidR="00F014A2" w:rsidRPr="002A6CB3">
          <w:rPr>
            <w:rStyle w:val="Hyperlink"/>
            <w:rFonts w:ascii="Times New Roman" w:hAnsi="Times New Roman"/>
            <w:kern w:val="18"/>
            <w:lang w:eastAsia="zh-CN"/>
          </w:rPr>
          <w:t>https://www.cbd.int/doc/publications/cbd-ts-78-en.pdf</w:t>
        </w:r>
      </w:hyperlink>
      <w:r w:rsidR="00F014A2" w:rsidRPr="002A6CB3">
        <w:rPr>
          <w:rFonts w:ascii="Times New Roman" w:hAnsi="Times New Roman"/>
          <w:kern w:val="18"/>
          <w:lang w:eastAsia="zh-CN"/>
        </w:rPr>
        <w:t>)</w:t>
      </w:r>
      <w:r w:rsidR="00C71293" w:rsidRPr="002A6CB3">
        <w:rPr>
          <w:rFonts w:ascii="Times New Roman" w:hAnsi="Times New Roman"/>
          <w:kern w:val="18"/>
          <w:lang w:eastAsia="zh-CN"/>
        </w:rPr>
        <w:t xml:space="preserve"> </w:t>
      </w:r>
      <w:r w:rsidR="00C71293" w:rsidRPr="002A6CB3">
        <w:rPr>
          <w:rFonts w:ascii="SimSun" w:hAnsi="SimSun" w:hint="eastAsia"/>
          <w:kern w:val="18"/>
          <w:lang w:eastAsia="zh-CN"/>
        </w:rPr>
        <w:t>以及</w:t>
      </w:r>
      <w:r w:rsidR="00F014A2" w:rsidRPr="002A6CB3">
        <w:rPr>
          <w:rFonts w:ascii="Times New Roman" w:hAnsi="Times New Roman"/>
          <w:kern w:val="18"/>
          <w:lang w:eastAsia="zh-CN"/>
        </w:rPr>
        <w:t>Kok, &amp; Alkemade</w:t>
      </w:r>
      <w:r w:rsidR="00F014A2" w:rsidRPr="002A6CB3">
        <w:rPr>
          <w:rFonts w:ascii="SimSun" w:hAnsi="SimSun"/>
          <w:kern w:val="18"/>
          <w:lang w:eastAsia="zh-CN"/>
        </w:rPr>
        <w:t xml:space="preserve"> (</w:t>
      </w:r>
      <w:r w:rsidR="00C71293" w:rsidRPr="002A6CB3">
        <w:rPr>
          <w:rFonts w:ascii="SimSun" w:hAnsi="SimSun" w:hint="eastAsia"/>
          <w:kern w:val="18"/>
          <w:lang w:eastAsia="zh-CN"/>
        </w:rPr>
        <w:t>编辑</w:t>
      </w:r>
      <w:r w:rsidR="00F014A2" w:rsidRPr="002A6CB3">
        <w:rPr>
          <w:rFonts w:ascii="SimSun" w:hAnsi="SimSun"/>
          <w:kern w:val="18"/>
          <w:lang w:eastAsia="zh-CN"/>
        </w:rPr>
        <w:t>) (2014</w:t>
      </w:r>
      <w:r w:rsidR="00C71293" w:rsidRPr="002A6CB3">
        <w:rPr>
          <w:rFonts w:ascii="SimSun" w:hAnsi="SimSun" w:hint="eastAsia"/>
          <w:kern w:val="18"/>
          <w:lang w:eastAsia="zh-CN"/>
        </w:rPr>
        <w:t>年</w:t>
      </w:r>
      <w:r w:rsidR="00F014A2" w:rsidRPr="002A6CB3">
        <w:rPr>
          <w:rFonts w:ascii="SimSun" w:hAnsi="SimSun"/>
          <w:kern w:val="18"/>
          <w:lang w:eastAsia="zh-CN"/>
        </w:rPr>
        <w:t xml:space="preserve">), </w:t>
      </w:r>
      <w:r w:rsidR="000527BA" w:rsidRPr="002A6CB3">
        <w:rPr>
          <w:rFonts w:ascii="SimSun" w:hAnsi="SimSun" w:hint="eastAsia"/>
          <w:kern w:val="18"/>
          <w:lang w:eastAsia="zh-CN"/>
        </w:rPr>
        <w:t>《</w:t>
      </w:r>
      <w:r w:rsidR="00C71293" w:rsidRPr="002A6CB3">
        <w:rPr>
          <w:rFonts w:ascii="SimSun" w:hAnsi="SimSun" w:hint="eastAsia"/>
          <w:kern w:val="18"/>
          <w:lang w:eastAsia="zh-CN"/>
        </w:rPr>
        <w:t>各部门如何促进可持续利用和保护生物多样性</w:t>
      </w:r>
      <w:r w:rsidR="000527BA" w:rsidRPr="002A6CB3">
        <w:rPr>
          <w:rFonts w:ascii="SimSun" w:hAnsi="SimSun" w:hint="eastAsia"/>
          <w:kern w:val="18"/>
          <w:lang w:eastAsia="zh-CN"/>
        </w:rPr>
        <w:t>》</w:t>
      </w:r>
      <w:r w:rsidR="00C71293" w:rsidRPr="002A6CB3">
        <w:rPr>
          <w:rFonts w:ascii="SimSun" w:hAnsi="SimSun" w:hint="eastAsia"/>
          <w:kern w:val="18"/>
          <w:lang w:eastAsia="zh-CN"/>
        </w:rPr>
        <w:t>生物多样性公约秘书处和PBL荷兰环境评估机构，《技术丛书第7</w:t>
      </w:r>
      <w:r w:rsidR="00C71293" w:rsidRPr="002A6CB3">
        <w:rPr>
          <w:rFonts w:ascii="SimSun" w:hAnsi="SimSun"/>
          <w:kern w:val="18"/>
          <w:lang w:eastAsia="zh-CN"/>
        </w:rPr>
        <w:t>9</w:t>
      </w:r>
      <w:r w:rsidR="00C71293" w:rsidRPr="002A6CB3">
        <w:rPr>
          <w:rFonts w:ascii="SimSun" w:hAnsi="SimSun" w:hint="eastAsia"/>
          <w:kern w:val="18"/>
          <w:lang w:eastAsia="zh-CN"/>
        </w:rPr>
        <w:t>号》</w:t>
      </w:r>
      <w:r w:rsidR="00F014A2" w:rsidRPr="002A6CB3">
        <w:rPr>
          <w:rFonts w:ascii="SimSun" w:hAnsi="SimSun"/>
          <w:kern w:val="18"/>
          <w:lang w:eastAsia="zh-CN"/>
        </w:rPr>
        <w:t xml:space="preserve"> </w:t>
      </w:r>
      <w:r w:rsidR="00F014A2" w:rsidRPr="002A6CB3">
        <w:rPr>
          <w:rFonts w:ascii="Times New Roman" w:hAnsi="Times New Roman"/>
          <w:kern w:val="18"/>
          <w:lang w:eastAsia="zh-CN"/>
        </w:rPr>
        <w:t>(</w:t>
      </w:r>
      <w:hyperlink r:id="rId18" w:history="1">
        <w:r w:rsidR="00F014A2" w:rsidRPr="002A6CB3">
          <w:rPr>
            <w:rStyle w:val="Hyperlink"/>
            <w:rFonts w:ascii="Times New Roman" w:hAnsi="Times New Roman"/>
            <w:kern w:val="18"/>
            <w:lang w:eastAsia="zh-CN"/>
          </w:rPr>
          <w:t>https://www.cbd.int/doc/publications/cbd-ts-79-en.pdf</w:t>
        </w:r>
      </w:hyperlink>
      <w:r w:rsidR="00F014A2" w:rsidRPr="002A6CB3">
        <w:rPr>
          <w:rFonts w:ascii="Times New Roman" w:hAnsi="Times New Roman"/>
          <w:kern w:val="18"/>
          <w:lang w:eastAsia="zh-CN"/>
        </w:rPr>
        <w:t>)</w:t>
      </w:r>
      <w:r w:rsidR="00F014A2" w:rsidRPr="002A6CB3">
        <w:rPr>
          <w:rFonts w:ascii="SimSun" w:hAnsi="SimSun"/>
          <w:kern w:val="18"/>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28" w:rsidRPr="00D5716E" w:rsidRDefault="00096C28" w:rsidP="00096C28">
    <w:pPr>
      <w:pStyle w:val="Header"/>
      <w:spacing w:after="0" w:line="240" w:lineRule="auto"/>
      <w:rPr>
        <w:rFonts w:ascii="Times New Roman" w:hAnsi="Times New Roman"/>
        <w:sz w:val="24"/>
        <w:lang w:val="en-US"/>
      </w:rPr>
    </w:pPr>
    <w:r w:rsidRPr="00096C28">
      <w:rPr>
        <w:rFonts w:ascii="Times New Roman" w:hAnsi="Times New Roman"/>
        <w:sz w:val="24"/>
      </w:rPr>
      <w:t>CBD/SBSTTA/</w:t>
    </w:r>
    <w:r w:rsidR="007918E7">
      <w:rPr>
        <w:rFonts w:ascii="Times New Roman" w:hAnsi="Times New Roman"/>
        <w:sz w:val="24"/>
      </w:rPr>
      <w:t>REC</w:t>
    </w:r>
    <w:r w:rsidRPr="00096C28">
      <w:rPr>
        <w:rFonts w:ascii="Times New Roman" w:hAnsi="Times New Roman"/>
        <w:sz w:val="24"/>
      </w:rPr>
      <w:t>/</w:t>
    </w:r>
    <w:r w:rsidR="007918E7">
      <w:rPr>
        <w:rFonts w:ascii="Times New Roman" w:hAnsi="Times New Roman"/>
        <w:sz w:val="24"/>
      </w:rPr>
      <w:t>XXI/1</w:t>
    </w:r>
  </w:p>
  <w:p w:rsidR="00214F58" w:rsidRPr="00136D4C" w:rsidRDefault="00214F58" w:rsidP="00214F58">
    <w:pPr>
      <w:pStyle w:val="Header"/>
      <w:spacing w:after="120" w:line="240" w:lineRule="auto"/>
      <w:rPr>
        <w:rFonts w:ascii="Times New Roman" w:hAnsi="Times New Roman"/>
        <w:noProof/>
        <w:sz w:val="24"/>
      </w:rPr>
    </w:pPr>
    <w:r w:rsidRPr="00136D4C">
      <w:rPr>
        <w:rFonts w:ascii="Times New Roman" w:hAnsi="Times New Roman"/>
        <w:sz w:val="24"/>
      </w:rPr>
      <w:t xml:space="preserve">Page </w:t>
    </w:r>
    <w:r w:rsidRPr="00136D4C">
      <w:rPr>
        <w:rFonts w:ascii="Times New Roman" w:hAnsi="Times New Roman"/>
        <w:sz w:val="24"/>
      </w:rPr>
      <w:fldChar w:fldCharType="begin"/>
    </w:r>
    <w:r w:rsidRPr="00136D4C">
      <w:rPr>
        <w:rFonts w:ascii="Times New Roman" w:hAnsi="Times New Roman"/>
        <w:sz w:val="24"/>
      </w:rPr>
      <w:instrText xml:space="preserve"> PAGE   \* MERGEFORMAT </w:instrText>
    </w:r>
    <w:r w:rsidRPr="00136D4C">
      <w:rPr>
        <w:rFonts w:ascii="Times New Roman" w:hAnsi="Times New Roman"/>
        <w:sz w:val="24"/>
      </w:rPr>
      <w:fldChar w:fldCharType="separate"/>
    </w:r>
    <w:r w:rsidR="00E131F7">
      <w:rPr>
        <w:rFonts w:ascii="Times New Roman" w:hAnsi="Times New Roman"/>
        <w:noProof/>
        <w:sz w:val="24"/>
      </w:rPr>
      <w:t>4</w:t>
    </w:r>
    <w:r w:rsidRPr="00136D4C">
      <w:rPr>
        <w:rFonts w:ascii="Times New Roman" w:hAnsi="Times New Roman"/>
        <w:noProof/>
        <w:sz w:val="24"/>
      </w:rPr>
      <w:fldChar w:fldCharType="end"/>
    </w:r>
  </w:p>
  <w:p w:rsidR="00136D4C" w:rsidRPr="00214F58" w:rsidRDefault="00136D4C" w:rsidP="00214F58">
    <w:pPr>
      <w:pStyle w:val="Header"/>
      <w:spacing w:after="120" w:line="240" w:lineRule="auto"/>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28" w:rsidRPr="00D5716E" w:rsidRDefault="00096C28" w:rsidP="00096C28">
    <w:pPr>
      <w:pStyle w:val="Header"/>
      <w:spacing w:after="0" w:line="240" w:lineRule="auto"/>
      <w:jc w:val="right"/>
      <w:rPr>
        <w:rFonts w:ascii="Times New Roman" w:hAnsi="Times New Roman"/>
        <w:sz w:val="24"/>
        <w:lang w:val="en-US"/>
      </w:rPr>
    </w:pPr>
    <w:r w:rsidRPr="00096C28">
      <w:rPr>
        <w:rFonts w:ascii="Times New Roman" w:hAnsi="Times New Roman"/>
        <w:sz w:val="24"/>
      </w:rPr>
      <w:t>CBD/SBSTTA/</w:t>
    </w:r>
    <w:r w:rsidR="007918E7">
      <w:rPr>
        <w:rFonts w:ascii="Times New Roman" w:hAnsi="Times New Roman"/>
        <w:sz w:val="24"/>
      </w:rPr>
      <w:t>REC</w:t>
    </w:r>
    <w:r w:rsidR="007918E7" w:rsidRPr="00096C28">
      <w:rPr>
        <w:rFonts w:ascii="Times New Roman" w:hAnsi="Times New Roman"/>
        <w:sz w:val="24"/>
      </w:rPr>
      <w:t>/</w:t>
    </w:r>
    <w:r w:rsidR="007918E7">
      <w:rPr>
        <w:rFonts w:ascii="Times New Roman" w:hAnsi="Times New Roman"/>
        <w:sz w:val="24"/>
      </w:rPr>
      <w:t>XXI/1</w:t>
    </w:r>
  </w:p>
  <w:p w:rsidR="00096C28" w:rsidRPr="00136D4C" w:rsidRDefault="00096C28" w:rsidP="00096C28">
    <w:pPr>
      <w:pStyle w:val="Header"/>
      <w:spacing w:after="120" w:line="240" w:lineRule="auto"/>
      <w:jc w:val="right"/>
      <w:rPr>
        <w:rFonts w:ascii="Times New Roman" w:hAnsi="Times New Roman"/>
        <w:noProof/>
        <w:sz w:val="24"/>
      </w:rPr>
    </w:pPr>
    <w:r w:rsidRPr="00136D4C">
      <w:rPr>
        <w:rFonts w:ascii="Times New Roman" w:hAnsi="Times New Roman"/>
        <w:sz w:val="24"/>
      </w:rPr>
      <w:t xml:space="preserve">Page </w:t>
    </w:r>
    <w:r w:rsidRPr="00136D4C">
      <w:rPr>
        <w:rFonts w:ascii="Times New Roman" w:hAnsi="Times New Roman"/>
        <w:sz w:val="24"/>
      </w:rPr>
      <w:fldChar w:fldCharType="begin"/>
    </w:r>
    <w:r w:rsidRPr="00136D4C">
      <w:rPr>
        <w:rFonts w:ascii="Times New Roman" w:hAnsi="Times New Roman"/>
        <w:sz w:val="24"/>
      </w:rPr>
      <w:instrText xml:space="preserve"> PAGE   \* MERGEFORMAT </w:instrText>
    </w:r>
    <w:r w:rsidRPr="00136D4C">
      <w:rPr>
        <w:rFonts w:ascii="Times New Roman" w:hAnsi="Times New Roman"/>
        <w:sz w:val="24"/>
      </w:rPr>
      <w:fldChar w:fldCharType="separate"/>
    </w:r>
    <w:r w:rsidR="00E131F7">
      <w:rPr>
        <w:rFonts w:ascii="Times New Roman" w:hAnsi="Times New Roman"/>
        <w:noProof/>
        <w:sz w:val="24"/>
      </w:rPr>
      <w:t>5</w:t>
    </w:r>
    <w:r w:rsidRPr="00136D4C">
      <w:rPr>
        <w:rFonts w:ascii="Times New Roman" w:hAnsi="Times New Roman"/>
        <w:noProof/>
        <w:sz w:val="24"/>
      </w:rPr>
      <w:fldChar w:fldCharType="end"/>
    </w:r>
  </w:p>
  <w:p w:rsidR="00136D4C" w:rsidRPr="00136D4C" w:rsidRDefault="00136D4C" w:rsidP="00214F58">
    <w:pPr>
      <w:pStyle w:val="Header"/>
      <w:spacing w:after="120" w:line="240" w:lineRule="auto"/>
      <w:jc w:val="right"/>
      <w:rPr>
        <w:rFonts w:ascii="Times New Roman" w:hAnsi="Times New Roman"/>
        <w:sz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AE3"/>
    <w:multiLevelType w:val="hybridMultilevel"/>
    <w:tmpl w:val="37181E78"/>
    <w:lvl w:ilvl="0" w:tplc="CFB62B08">
      <w:start w:val="1"/>
      <w:numFmt w:val="decimal"/>
      <w:lvlText w:val="%1."/>
      <w:lvlJc w:val="left"/>
      <w:pPr>
        <w:tabs>
          <w:tab w:val="num" w:pos="1080"/>
        </w:tabs>
        <w:ind w:left="1080" w:hanging="360"/>
      </w:pPr>
      <w:rPr>
        <w:rFonts w:hint="default"/>
        <w:i w:val="0"/>
        <w:iCs/>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8725404">
      <w:start w:val="1"/>
      <w:numFmt w:val="decimal"/>
      <w:lvlText w:val="%4."/>
      <w:lvlJc w:val="left"/>
      <w:pPr>
        <w:tabs>
          <w:tab w:val="num" w:pos="3600"/>
        </w:tabs>
        <w:ind w:left="3600" w:hanging="360"/>
      </w:pPr>
      <w:rPr>
        <w:rFonts w:ascii="Times New Roman" w:hAnsi="Times New Roman" w:cs="Times New Roman" w:hint="default"/>
      </w:rPr>
    </w:lvl>
    <w:lvl w:ilvl="4" w:tplc="0409000F">
      <w:start w:val="1"/>
      <w:numFmt w:val="decimal"/>
      <w:lvlText w:val="%5."/>
      <w:lvlJc w:val="left"/>
      <w:pPr>
        <w:ind w:left="4680" w:hanging="720"/>
      </w:pPr>
      <w:rPr>
        <w:rFonts w:hint="default"/>
      </w:r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E12E32"/>
    <w:multiLevelType w:val="hybridMultilevel"/>
    <w:tmpl w:val="AC2C99B6"/>
    <w:lvl w:ilvl="0" w:tplc="72F6EC4C">
      <w:start w:val="1"/>
      <w:numFmt w:val="decimal"/>
      <w:pStyle w:val="Para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F492B"/>
    <w:multiLevelType w:val="hybridMultilevel"/>
    <w:tmpl w:val="9820A742"/>
    <w:lvl w:ilvl="0" w:tplc="9D08E84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638FC"/>
    <w:multiLevelType w:val="hybridMultilevel"/>
    <w:tmpl w:val="AD66D82C"/>
    <w:lvl w:ilvl="0" w:tplc="E5CA3B60">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B08E3"/>
    <w:multiLevelType w:val="hybridMultilevel"/>
    <w:tmpl w:val="140ED1E0"/>
    <w:lvl w:ilvl="0" w:tplc="08E0E56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43C91"/>
    <w:multiLevelType w:val="singleLevel"/>
    <w:tmpl w:val="B36A8C58"/>
    <w:lvl w:ilvl="0">
      <w:start w:val="1"/>
      <w:numFmt w:val="decimal"/>
      <w:pStyle w:val="Paranum"/>
      <w:lvlText w:val="%1."/>
      <w:lvlJc w:val="left"/>
      <w:pPr>
        <w:tabs>
          <w:tab w:val="num" w:pos="360"/>
        </w:tabs>
        <w:ind w:left="0" w:firstLine="0"/>
      </w:pPr>
    </w:lvl>
  </w:abstractNum>
  <w:abstractNum w:abstractNumId="7">
    <w:nsid w:val="41D708BA"/>
    <w:multiLevelType w:val="hybridMultilevel"/>
    <w:tmpl w:val="C14CF19A"/>
    <w:lvl w:ilvl="0" w:tplc="2916778E">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CB2F2E"/>
    <w:multiLevelType w:val="hybridMultilevel"/>
    <w:tmpl w:val="7FB4A940"/>
    <w:lvl w:ilvl="0" w:tplc="76621C44">
      <w:start w:val="1"/>
      <w:numFmt w:val="lowerLetter"/>
      <w:lvlText w:val="(%1)"/>
      <w:lvlJc w:val="left"/>
      <w:pPr>
        <w:ind w:left="720" w:hanging="360"/>
      </w:pPr>
      <w:rPr>
        <w:rFonts w:ascii="Times New Roman" w:hAnsi="Times New Roman" w:cs="Times New Roman" w:hint="default"/>
        <w:b w:val="0"/>
        <w:i w:val="0"/>
        <w:color w:val="000000"/>
      </w:rPr>
    </w:lvl>
    <w:lvl w:ilvl="1" w:tplc="CB5E55A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0442B4"/>
    <w:multiLevelType w:val="multilevel"/>
    <w:tmpl w:val="441EB4CA"/>
    <w:lvl w:ilvl="0">
      <w:start w:val="1"/>
      <w:numFmt w:val="decimal"/>
      <w:pStyle w:val="Para10"/>
      <w:lvlText w:val="%1."/>
      <w:lvlJc w:val="left"/>
      <w:pPr>
        <w:tabs>
          <w:tab w:val="num" w:pos="360"/>
        </w:tabs>
        <w:ind w:left="0" w:firstLine="0"/>
      </w:pPr>
      <w:rPr>
        <w:rFonts w:ascii="Times New Roman" w:hAnsi="Times New Roman" w:hint="default"/>
        <w:b w:val="0"/>
        <w:i w:val="0"/>
        <w:sz w:val="24"/>
        <w:szCs w:val="22"/>
      </w:rPr>
    </w:lvl>
    <w:lvl w:ilvl="1">
      <w:start w:val="1"/>
      <w:numFmt w:val="decimal"/>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color w:val="auto"/>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EE23244"/>
    <w:multiLevelType w:val="multilevel"/>
    <w:tmpl w:val="A970A91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A5C6720"/>
    <w:multiLevelType w:val="hybridMultilevel"/>
    <w:tmpl w:val="A796AF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C900AD"/>
    <w:multiLevelType w:val="hybridMultilevel"/>
    <w:tmpl w:val="E45AFE9E"/>
    <w:lvl w:ilvl="0" w:tplc="C040D0FE">
      <w:start w:val="1"/>
      <w:numFmt w:val="lowerLetter"/>
      <w:lvlText w:val="(%1)"/>
      <w:lvlJc w:val="left"/>
      <w:pPr>
        <w:ind w:left="720" w:hanging="360"/>
      </w:pPr>
      <w:rPr>
        <w:rFonts w:ascii="Times New Roman" w:hAnsi="Times New Roman"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9"/>
  </w:num>
  <w:num w:numId="6">
    <w:abstractNumId w:val="9"/>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0"/>
  </w:num>
  <w:num w:numId="16">
    <w:abstractNumId w:val="8"/>
  </w:num>
  <w:num w:numId="17">
    <w:abstractNumId w:val="5"/>
  </w:num>
  <w:num w:numId="18">
    <w:abstractNumId w:val="11"/>
  </w:num>
  <w:num w:numId="19">
    <w:abstractNumId w:val="12"/>
  </w:num>
  <w:num w:numId="20">
    <w:abstractNumId w:val="4"/>
  </w:num>
  <w:num w:numId="21">
    <w:abstractNumId w:val="3"/>
  </w:num>
  <w:num w:numId="2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49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F3"/>
    <w:rsid w:val="0000136C"/>
    <w:rsid w:val="000040CE"/>
    <w:rsid w:val="00027C6D"/>
    <w:rsid w:val="00035C00"/>
    <w:rsid w:val="00035F52"/>
    <w:rsid w:val="00046D94"/>
    <w:rsid w:val="000527BA"/>
    <w:rsid w:val="00057E6D"/>
    <w:rsid w:val="000659A7"/>
    <w:rsid w:val="000759A9"/>
    <w:rsid w:val="00076B56"/>
    <w:rsid w:val="00081833"/>
    <w:rsid w:val="00086815"/>
    <w:rsid w:val="00096C28"/>
    <w:rsid w:val="000A3FAD"/>
    <w:rsid w:val="000A51DC"/>
    <w:rsid w:val="000B25A7"/>
    <w:rsid w:val="000D35D7"/>
    <w:rsid w:val="000D402C"/>
    <w:rsid w:val="000D6890"/>
    <w:rsid w:val="000E31F3"/>
    <w:rsid w:val="001049DB"/>
    <w:rsid w:val="00111F06"/>
    <w:rsid w:val="001239E5"/>
    <w:rsid w:val="00126EF4"/>
    <w:rsid w:val="00134BFC"/>
    <w:rsid w:val="00136C22"/>
    <w:rsid w:val="00136D4C"/>
    <w:rsid w:val="0013773E"/>
    <w:rsid w:val="0014307C"/>
    <w:rsid w:val="0014460B"/>
    <w:rsid w:val="00157F72"/>
    <w:rsid w:val="00161A2F"/>
    <w:rsid w:val="00165393"/>
    <w:rsid w:val="00197E70"/>
    <w:rsid w:val="001A1AF8"/>
    <w:rsid w:val="001A3A6E"/>
    <w:rsid w:val="001A4A80"/>
    <w:rsid w:val="001B0158"/>
    <w:rsid w:val="001C6AF5"/>
    <w:rsid w:val="001D0D66"/>
    <w:rsid w:val="001D0F5D"/>
    <w:rsid w:val="001E7201"/>
    <w:rsid w:val="002029D2"/>
    <w:rsid w:val="00205F20"/>
    <w:rsid w:val="00214F58"/>
    <w:rsid w:val="00216D85"/>
    <w:rsid w:val="00223ED3"/>
    <w:rsid w:val="002322EB"/>
    <w:rsid w:val="00251D23"/>
    <w:rsid w:val="00255605"/>
    <w:rsid w:val="002630FC"/>
    <w:rsid w:val="00267BF3"/>
    <w:rsid w:val="002804E0"/>
    <w:rsid w:val="002817AE"/>
    <w:rsid w:val="00291A5D"/>
    <w:rsid w:val="00295FD9"/>
    <w:rsid w:val="002A3D78"/>
    <w:rsid w:val="002A587D"/>
    <w:rsid w:val="002A6CB3"/>
    <w:rsid w:val="002B39C7"/>
    <w:rsid w:val="002B56D2"/>
    <w:rsid w:val="002C050F"/>
    <w:rsid w:val="002D100F"/>
    <w:rsid w:val="002D276C"/>
    <w:rsid w:val="002D60D8"/>
    <w:rsid w:val="002F039E"/>
    <w:rsid w:val="00304E35"/>
    <w:rsid w:val="003074A9"/>
    <w:rsid w:val="003107BE"/>
    <w:rsid w:val="00327596"/>
    <w:rsid w:val="00335B09"/>
    <w:rsid w:val="00340C4E"/>
    <w:rsid w:val="003422F2"/>
    <w:rsid w:val="003428B8"/>
    <w:rsid w:val="003462A4"/>
    <w:rsid w:val="00362465"/>
    <w:rsid w:val="00364A3B"/>
    <w:rsid w:val="00375E63"/>
    <w:rsid w:val="00390443"/>
    <w:rsid w:val="003A49DC"/>
    <w:rsid w:val="003B025C"/>
    <w:rsid w:val="003B3C28"/>
    <w:rsid w:val="003B6300"/>
    <w:rsid w:val="003C0036"/>
    <w:rsid w:val="003C72B9"/>
    <w:rsid w:val="003D3EAD"/>
    <w:rsid w:val="003E599C"/>
    <w:rsid w:val="003F1FBC"/>
    <w:rsid w:val="00400D2D"/>
    <w:rsid w:val="004019C6"/>
    <w:rsid w:val="0040249C"/>
    <w:rsid w:val="00412A65"/>
    <w:rsid w:val="00414A4F"/>
    <w:rsid w:val="004211AE"/>
    <w:rsid w:val="00436EF3"/>
    <w:rsid w:val="00452BE3"/>
    <w:rsid w:val="004715B1"/>
    <w:rsid w:val="00492195"/>
    <w:rsid w:val="004A47B2"/>
    <w:rsid w:val="004B5C06"/>
    <w:rsid w:val="004D41B8"/>
    <w:rsid w:val="004D5924"/>
    <w:rsid w:val="004E172B"/>
    <w:rsid w:val="004E65F5"/>
    <w:rsid w:val="004F2632"/>
    <w:rsid w:val="004F7F7B"/>
    <w:rsid w:val="005039BD"/>
    <w:rsid w:val="00504658"/>
    <w:rsid w:val="0051329F"/>
    <w:rsid w:val="00517E21"/>
    <w:rsid w:val="0052051D"/>
    <w:rsid w:val="00537130"/>
    <w:rsid w:val="0053722B"/>
    <w:rsid w:val="00541A87"/>
    <w:rsid w:val="005422CD"/>
    <w:rsid w:val="00556A38"/>
    <w:rsid w:val="005647FF"/>
    <w:rsid w:val="00566E10"/>
    <w:rsid w:val="0057501E"/>
    <w:rsid w:val="00581005"/>
    <w:rsid w:val="00584B63"/>
    <w:rsid w:val="00592C74"/>
    <w:rsid w:val="005B18FD"/>
    <w:rsid w:val="005C406C"/>
    <w:rsid w:val="005C6221"/>
    <w:rsid w:val="005D10C4"/>
    <w:rsid w:val="005D4277"/>
    <w:rsid w:val="005D77DB"/>
    <w:rsid w:val="0060032A"/>
    <w:rsid w:val="00605586"/>
    <w:rsid w:val="00646ECC"/>
    <w:rsid w:val="0065073C"/>
    <w:rsid w:val="0065258E"/>
    <w:rsid w:val="00652C7B"/>
    <w:rsid w:val="00670CE3"/>
    <w:rsid w:val="00671357"/>
    <w:rsid w:val="0067165B"/>
    <w:rsid w:val="006730F1"/>
    <w:rsid w:val="00674B36"/>
    <w:rsid w:val="006778D6"/>
    <w:rsid w:val="00695FDE"/>
    <w:rsid w:val="00697AAE"/>
    <w:rsid w:val="006C2C62"/>
    <w:rsid w:val="006C57FE"/>
    <w:rsid w:val="006C6BDD"/>
    <w:rsid w:val="006D790F"/>
    <w:rsid w:val="006D7939"/>
    <w:rsid w:val="006E694D"/>
    <w:rsid w:val="0070102D"/>
    <w:rsid w:val="00702903"/>
    <w:rsid w:val="00710992"/>
    <w:rsid w:val="0071594C"/>
    <w:rsid w:val="00726E4B"/>
    <w:rsid w:val="00763091"/>
    <w:rsid w:val="007634CB"/>
    <w:rsid w:val="00765221"/>
    <w:rsid w:val="00772D33"/>
    <w:rsid w:val="007747D2"/>
    <w:rsid w:val="007773F8"/>
    <w:rsid w:val="00781AF2"/>
    <w:rsid w:val="007918E7"/>
    <w:rsid w:val="00795DC5"/>
    <w:rsid w:val="007A01B6"/>
    <w:rsid w:val="007A0C8A"/>
    <w:rsid w:val="007A35C8"/>
    <w:rsid w:val="007A5B9C"/>
    <w:rsid w:val="007B3F34"/>
    <w:rsid w:val="007B6371"/>
    <w:rsid w:val="007C0B9D"/>
    <w:rsid w:val="007F2F7C"/>
    <w:rsid w:val="00802D6A"/>
    <w:rsid w:val="00803757"/>
    <w:rsid w:val="00815AE2"/>
    <w:rsid w:val="00832024"/>
    <w:rsid w:val="00837B79"/>
    <w:rsid w:val="00837F74"/>
    <w:rsid w:val="00857228"/>
    <w:rsid w:val="00864C13"/>
    <w:rsid w:val="008678BA"/>
    <w:rsid w:val="008742EB"/>
    <w:rsid w:val="00875309"/>
    <w:rsid w:val="008A3648"/>
    <w:rsid w:val="008A62A4"/>
    <w:rsid w:val="008B0CFE"/>
    <w:rsid w:val="008B3521"/>
    <w:rsid w:val="008C24AA"/>
    <w:rsid w:val="008C69E2"/>
    <w:rsid w:val="008D2455"/>
    <w:rsid w:val="008E3774"/>
    <w:rsid w:val="008E7008"/>
    <w:rsid w:val="008F39BC"/>
    <w:rsid w:val="008F534E"/>
    <w:rsid w:val="008F5DA1"/>
    <w:rsid w:val="009009C4"/>
    <w:rsid w:val="00907D3F"/>
    <w:rsid w:val="0091679E"/>
    <w:rsid w:val="0092195A"/>
    <w:rsid w:val="00925ACC"/>
    <w:rsid w:val="00930622"/>
    <w:rsid w:val="009342C9"/>
    <w:rsid w:val="00936499"/>
    <w:rsid w:val="00972268"/>
    <w:rsid w:val="0097488B"/>
    <w:rsid w:val="00982AA1"/>
    <w:rsid w:val="0099772E"/>
    <w:rsid w:val="009A37A8"/>
    <w:rsid w:val="009B1C0B"/>
    <w:rsid w:val="009B5CA4"/>
    <w:rsid w:val="009E442B"/>
    <w:rsid w:val="009F447C"/>
    <w:rsid w:val="00A11D64"/>
    <w:rsid w:val="00A370D9"/>
    <w:rsid w:val="00A4578B"/>
    <w:rsid w:val="00A46EA7"/>
    <w:rsid w:val="00A46F49"/>
    <w:rsid w:val="00A62F98"/>
    <w:rsid w:val="00A63743"/>
    <w:rsid w:val="00A7134A"/>
    <w:rsid w:val="00A74E6A"/>
    <w:rsid w:val="00A818A5"/>
    <w:rsid w:val="00A91D4E"/>
    <w:rsid w:val="00A92965"/>
    <w:rsid w:val="00AA5BEE"/>
    <w:rsid w:val="00AB1040"/>
    <w:rsid w:val="00AB7229"/>
    <w:rsid w:val="00AD024D"/>
    <w:rsid w:val="00AE2C4F"/>
    <w:rsid w:val="00AE5594"/>
    <w:rsid w:val="00AE56F0"/>
    <w:rsid w:val="00AF0CFE"/>
    <w:rsid w:val="00AF1684"/>
    <w:rsid w:val="00B1366F"/>
    <w:rsid w:val="00B20E83"/>
    <w:rsid w:val="00B323C3"/>
    <w:rsid w:val="00B324F5"/>
    <w:rsid w:val="00B36F23"/>
    <w:rsid w:val="00B528B8"/>
    <w:rsid w:val="00B70EB4"/>
    <w:rsid w:val="00B750D8"/>
    <w:rsid w:val="00B77063"/>
    <w:rsid w:val="00B778A8"/>
    <w:rsid w:val="00B8178D"/>
    <w:rsid w:val="00B8251C"/>
    <w:rsid w:val="00B83183"/>
    <w:rsid w:val="00B837B4"/>
    <w:rsid w:val="00B87227"/>
    <w:rsid w:val="00B93AF5"/>
    <w:rsid w:val="00BA0F13"/>
    <w:rsid w:val="00BA3D9D"/>
    <w:rsid w:val="00BC1DB0"/>
    <w:rsid w:val="00BD72E7"/>
    <w:rsid w:val="00C07A09"/>
    <w:rsid w:val="00C160A1"/>
    <w:rsid w:val="00C30B34"/>
    <w:rsid w:val="00C430BC"/>
    <w:rsid w:val="00C47707"/>
    <w:rsid w:val="00C52221"/>
    <w:rsid w:val="00C71293"/>
    <w:rsid w:val="00CA1DC8"/>
    <w:rsid w:val="00CA1ED7"/>
    <w:rsid w:val="00CA24FE"/>
    <w:rsid w:val="00CA54F6"/>
    <w:rsid w:val="00CA56C9"/>
    <w:rsid w:val="00CA5A64"/>
    <w:rsid w:val="00CA72AD"/>
    <w:rsid w:val="00CB1E59"/>
    <w:rsid w:val="00CB204E"/>
    <w:rsid w:val="00CB236D"/>
    <w:rsid w:val="00CB5AF9"/>
    <w:rsid w:val="00CC0B73"/>
    <w:rsid w:val="00CD2A32"/>
    <w:rsid w:val="00CE7581"/>
    <w:rsid w:val="00CF080D"/>
    <w:rsid w:val="00CF5241"/>
    <w:rsid w:val="00D07027"/>
    <w:rsid w:val="00D10805"/>
    <w:rsid w:val="00D14B3F"/>
    <w:rsid w:val="00D37B4E"/>
    <w:rsid w:val="00D40E8C"/>
    <w:rsid w:val="00D4311E"/>
    <w:rsid w:val="00D5716E"/>
    <w:rsid w:val="00D66602"/>
    <w:rsid w:val="00D709EC"/>
    <w:rsid w:val="00D77C61"/>
    <w:rsid w:val="00D80587"/>
    <w:rsid w:val="00D9649C"/>
    <w:rsid w:val="00DA5DC2"/>
    <w:rsid w:val="00DA6CB1"/>
    <w:rsid w:val="00DC6B39"/>
    <w:rsid w:val="00DE50DC"/>
    <w:rsid w:val="00DF1282"/>
    <w:rsid w:val="00E02D56"/>
    <w:rsid w:val="00E06F1D"/>
    <w:rsid w:val="00E131F7"/>
    <w:rsid w:val="00E137F5"/>
    <w:rsid w:val="00E23256"/>
    <w:rsid w:val="00E26FE8"/>
    <w:rsid w:val="00E5088C"/>
    <w:rsid w:val="00E5481F"/>
    <w:rsid w:val="00E558A1"/>
    <w:rsid w:val="00E62C67"/>
    <w:rsid w:val="00E64A74"/>
    <w:rsid w:val="00E67ED6"/>
    <w:rsid w:val="00E736E9"/>
    <w:rsid w:val="00E80F19"/>
    <w:rsid w:val="00E815DB"/>
    <w:rsid w:val="00E84DB8"/>
    <w:rsid w:val="00E85B73"/>
    <w:rsid w:val="00E905D5"/>
    <w:rsid w:val="00EA3506"/>
    <w:rsid w:val="00EB02D9"/>
    <w:rsid w:val="00EB32DA"/>
    <w:rsid w:val="00EC629A"/>
    <w:rsid w:val="00EF3032"/>
    <w:rsid w:val="00EF6457"/>
    <w:rsid w:val="00EF7444"/>
    <w:rsid w:val="00F014A2"/>
    <w:rsid w:val="00F165F4"/>
    <w:rsid w:val="00F179EA"/>
    <w:rsid w:val="00F23DDA"/>
    <w:rsid w:val="00F263F7"/>
    <w:rsid w:val="00F2671E"/>
    <w:rsid w:val="00F30330"/>
    <w:rsid w:val="00F3710C"/>
    <w:rsid w:val="00F44E44"/>
    <w:rsid w:val="00F47CE3"/>
    <w:rsid w:val="00F5128B"/>
    <w:rsid w:val="00F5416D"/>
    <w:rsid w:val="00F63B16"/>
    <w:rsid w:val="00F666B3"/>
    <w:rsid w:val="00F832A5"/>
    <w:rsid w:val="00F92A9E"/>
    <w:rsid w:val="00FA456E"/>
    <w:rsid w:val="00FA6373"/>
    <w:rsid w:val="00FD1086"/>
    <w:rsid w:val="00FF50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14A4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414A4F"/>
    <w:pPr>
      <w:keepNext/>
      <w:spacing w:before="240" w:after="60"/>
      <w:outlineLvl w:val="1"/>
    </w:pPr>
    <w:rPr>
      <w:rFonts w:ascii="Cambria" w:eastAsia="Times New Roman" w:hAnsi="Cambria"/>
      <w:b/>
      <w:bCs/>
      <w:i/>
      <w:iCs/>
      <w:sz w:val="28"/>
      <w:szCs w:val="28"/>
      <w:lang w:val="x-none" w:eastAsia="x-none"/>
    </w:rPr>
  </w:style>
  <w:style w:type="paragraph" w:styleId="Heading8">
    <w:name w:val="heading 8"/>
    <w:basedOn w:val="Normal"/>
    <w:next w:val="Normal"/>
    <w:link w:val="Heading8Char"/>
    <w:uiPriority w:val="9"/>
    <w:semiHidden/>
    <w:unhideWhenUsed/>
    <w:qFormat/>
    <w:rsid w:val="008C24AA"/>
    <w:pPr>
      <w:keepNext/>
      <w:keepLines/>
      <w:spacing w:before="40" w:after="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0040CE"/>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BF3"/>
    <w:pPr>
      <w:tabs>
        <w:tab w:val="center" w:pos="4320"/>
        <w:tab w:val="right" w:pos="8640"/>
      </w:tabs>
      <w:spacing w:after="0" w:line="240" w:lineRule="auto"/>
      <w:ind w:firstLine="720"/>
      <w:jc w:val="right"/>
    </w:pPr>
    <w:rPr>
      <w:rFonts w:ascii="Times New Roman" w:eastAsia="Times New Roman" w:hAnsi="Times New Roman"/>
      <w:szCs w:val="24"/>
      <w:lang w:val="en-GB" w:eastAsia="x-none"/>
    </w:rPr>
  </w:style>
  <w:style w:type="character" w:customStyle="1" w:styleId="FooterChar">
    <w:name w:val="Footer Char"/>
    <w:link w:val="Footer"/>
    <w:rsid w:val="00267BF3"/>
    <w:rPr>
      <w:rFonts w:ascii="Times New Roman" w:eastAsia="Times New Roman" w:hAnsi="Times New Roman"/>
      <w:sz w:val="22"/>
      <w:szCs w:val="24"/>
      <w:lang w:val="en-GB"/>
    </w:rPr>
  </w:style>
  <w:style w:type="paragraph" w:customStyle="1" w:styleId="Para10">
    <w:name w:val="Para1"/>
    <w:basedOn w:val="Normal"/>
    <w:link w:val="Para1Char"/>
    <w:rsid w:val="00267BF3"/>
    <w:pPr>
      <w:numPr>
        <w:numId w:val="1"/>
      </w:numPr>
      <w:spacing w:before="120" w:after="120" w:line="240" w:lineRule="auto"/>
      <w:jc w:val="both"/>
    </w:pPr>
    <w:rPr>
      <w:rFonts w:ascii="Times New Roman" w:eastAsia="Times New Roman" w:hAnsi="Times New Roman"/>
      <w:snapToGrid w:val="0"/>
      <w:szCs w:val="18"/>
      <w:lang w:val="en-GB"/>
    </w:rPr>
  </w:style>
  <w:style w:type="paragraph" w:customStyle="1" w:styleId="Para3">
    <w:name w:val="Para3"/>
    <w:basedOn w:val="Normal"/>
    <w:rsid w:val="00267BF3"/>
    <w:pPr>
      <w:numPr>
        <w:ilvl w:val="2"/>
        <w:numId w:val="1"/>
      </w:numPr>
      <w:tabs>
        <w:tab w:val="left" w:pos="1980"/>
      </w:tabs>
      <w:spacing w:before="80" w:after="80" w:line="240" w:lineRule="auto"/>
      <w:jc w:val="both"/>
    </w:pPr>
    <w:rPr>
      <w:rFonts w:ascii="Times New Roman" w:eastAsia="Times New Roman" w:hAnsi="Times New Roman"/>
      <w:szCs w:val="20"/>
      <w:lang w:val="en-GB"/>
    </w:rPr>
  </w:style>
  <w:style w:type="paragraph" w:styleId="Header">
    <w:name w:val="header"/>
    <w:basedOn w:val="Normal"/>
    <w:link w:val="HeaderChar"/>
    <w:unhideWhenUsed/>
    <w:rsid w:val="005D77DB"/>
    <w:pPr>
      <w:tabs>
        <w:tab w:val="center" w:pos="4680"/>
        <w:tab w:val="right" w:pos="9360"/>
      </w:tabs>
    </w:pPr>
    <w:rPr>
      <w:lang w:val="x-none" w:eastAsia="x-none"/>
    </w:rPr>
  </w:style>
  <w:style w:type="character" w:customStyle="1" w:styleId="HeaderChar">
    <w:name w:val="Header Char"/>
    <w:link w:val="Header"/>
    <w:rsid w:val="005D77DB"/>
    <w:rPr>
      <w:sz w:val="22"/>
      <w:szCs w:val="22"/>
    </w:rPr>
  </w:style>
  <w:style w:type="paragraph" w:customStyle="1" w:styleId="Paranum">
    <w:name w:val="Paranum"/>
    <w:basedOn w:val="Para10"/>
    <w:rsid w:val="0099772E"/>
    <w:pPr>
      <w:numPr>
        <w:numId w:val="3"/>
      </w:numPr>
      <w:spacing w:line="240" w:lineRule="exact"/>
    </w:pPr>
    <w:rPr>
      <w:snapToGrid/>
      <w:szCs w:val="20"/>
      <w:lang w:val="en-US"/>
    </w:rPr>
  </w:style>
  <w:style w:type="paragraph" w:customStyle="1" w:styleId="Para4">
    <w:name w:val="Para4"/>
    <w:basedOn w:val="Para3"/>
    <w:rsid w:val="0099772E"/>
    <w:pPr>
      <w:numPr>
        <w:ilvl w:val="0"/>
        <w:numId w:val="0"/>
      </w:numPr>
      <w:tabs>
        <w:tab w:val="clear" w:pos="1980"/>
        <w:tab w:val="left" w:pos="2552"/>
        <w:tab w:val="num" w:pos="2880"/>
      </w:tabs>
      <w:ind w:left="2880" w:hanging="360"/>
    </w:pPr>
  </w:style>
  <w:style w:type="character" w:styleId="Emphasis">
    <w:name w:val="Emphasis"/>
    <w:uiPriority w:val="20"/>
    <w:qFormat/>
    <w:rsid w:val="00492195"/>
    <w:rPr>
      <w:i/>
      <w:iCs/>
    </w:rPr>
  </w:style>
  <w:style w:type="paragraph" w:styleId="NormalWeb">
    <w:name w:val="Normal (Web)"/>
    <w:basedOn w:val="Normal"/>
    <w:uiPriority w:val="99"/>
    <w:semiHidden/>
    <w:unhideWhenUsed/>
    <w:rsid w:val="0049219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715B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715B1"/>
    <w:rPr>
      <w:rFonts w:ascii="Tahoma" w:hAnsi="Tahoma" w:cs="Tahoma"/>
      <w:sz w:val="16"/>
      <w:szCs w:val="16"/>
    </w:rPr>
  </w:style>
  <w:style w:type="paragraph" w:customStyle="1" w:styleId="Cornernotation">
    <w:name w:val="Corner notation"/>
    <w:basedOn w:val="Normal"/>
    <w:rsid w:val="00763091"/>
    <w:pPr>
      <w:spacing w:after="0" w:line="240" w:lineRule="auto"/>
      <w:ind w:left="170" w:right="3119" w:hanging="170"/>
    </w:pPr>
    <w:rPr>
      <w:rFonts w:ascii="Times New Roman" w:eastAsia="Times New Roman" w:hAnsi="Times New Roman"/>
      <w:szCs w:val="24"/>
      <w:lang w:val="en-GB"/>
    </w:rPr>
  </w:style>
  <w:style w:type="character" w:styleId="PageNumber">
    <w:name w:val="page number"/>
    <w:rsid w:val="00763091"/>
    <w:rPr>
      <w:rFonts w:ascii="Times New Roman" w:hAnsi="Times New Roman"/>
      <w:sz w:val="22"/>
    </w:rPr>
  </w:style>
  <w:style w:type="paragraph" w:customStyle="1" w:styleId="HEADINGNOTFORTOC">
    <w:name w:val="HEADING (NOT FOR TOC)"/>
    <w:basedOn w:val="Heading1"/>
    <w:next w:val="Heading2"/>
    <w:rsid w:val="00414A4F"/>
    <w:pPr>
      <w:tabs>
        <w:tab w:val="left" w:pos="720"/>
      </w:tabs>
      <w:spacing w:after="120" w:line="240" w:lineRule="auto"/>
      <w:jc w:val="center"/>
    </w:pPr>
    <w:rPr>
      <w:rFonts w:ascii="Times New Roman" w:hAnsi="Times New Roman"/>
      <w:bCs w:val="0"/>
      <w:caps/>
      <w:kern w:val="0"/>
      <w:sz w:val="22"/>
      <w:szCs w:val="24"/>
      <w:lang w:val="en-GB"/>
    </w:rPr>
  </w:style>
  <w:style w:type="character" w:customStyle="1" w:styleId="Heading1Char">
    <w:name w:val="Heading 1 Char"/>
    <w:link w:val="Heading1"/>
    <w:uiPriority w:val="9"/>
    <w:rsid w:val="00414A4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14A4F"/>
    <w:rPr>
      <w:rFonts w:ascii="Cambria" w:eastAsia="Times New Roman" w:hAnsi="Cambria" w:cs="Times New Roman"/>
      <w:b/>
      <w:bCs/>
      <w:i/>
      <w:iCs/>
      <w:sz w:val="28"/>
      <w:szCs w:val="28"/>
    </w:rPr>
  </w:style>
  <w:style w:type="character" w:styleId="CommentReference">
    <w:name w:val="annotation reference"/>
    <w:uiPriority w:val="99"/>
    <w:semiHidden/>
    <w:unhideWhenUsed/>
    <w:rsid w:val="00A818A5"/>
    <w:rPr>
      <w:sz w:val="16"/>
      <w:szCs w:val="16"/>
    </w:rPr>
  </w:style>
  <w:style w:type="paragraph" w:styleId="CommentText">
    <w:name w:val="annotation text"/>
    <w:basedOn w:val="Normal"/>
    <w:link w:val="CommentTextChar"/>
    <w:uiPriority w:val="99"/>
    <w:semiHidden/>
    <w:unhideWhenUsed/>
    <w:rsid w:val="00A818A5"/>
    <w:rPr>
      <w:sz w:val="20"/>
      <w:szCs w:val="20"/>
    </w:rPr>
  </w:style>
  <w:style w:type="character" w:customStyle="1" w:styleId="CommentTextChar">
    <w:name w:val="Comment Text Char"/>
    <w:basedOn w:val="DefaultParagraphFont"/>
    <w:link w:val="CommentText"/>
    <w:uiPriority w:val="99"/>
    <w:semiHidden/>
    <w:rsid w:val="00A818A5"/>
  </w:style>
  <w:style w:type="paragraph" w:styleId="CommentSubject">
    <w:name w:val="annotation subject"/>
    <w:basedOn w:val="CommentText"/>
    <w:next w:val="CommentText"/>
    <w:link w:val="CommentSubjectChar"/>
    <w:uiPriority w:val="99"/>
    <w:semiHidden/>
    <w:unhideWhenUsed/>
    <w:rsid w:val="00A818A5"/>
    <w:rPr>
      <w:b/>
      <w:bCs/>
      <w:lang w:val="x-none" w:eastAsia="x-none"/>
    </w:rPr>
  </w:style>
  <w:style w:type="character" w:customStyle="1" w:styleId="CommentSubjectChar">
    <w:name w:val="Comment Subject Char"/>
    <w:link w:val="CommentSubject"/>
    <w:uiPriority w:val="99"/>
    <w:semiHidden/>
    <w:rsid w:val="00A818A5"/>
    <w:rPr>
      <w:b/>
      <w:bCs/>
    </w:rPr>
  </w:style>
  <w:style w:type="paragraph" w:styleId="Revision">
    <w:name w:val="Revision"/>
    <w:hidden/>
    <w:uiPriority w:val="99"/>
    <w:semiHidden/>
    <w:rsid w:val="00671357"/>
    <w:rPr>
      <w:sz w:val="22"/>
      <w:szCs w:val="22"/>
      <w:lang w:eastAsia="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uiPriority w:val="99"/>
    <w:unhideWhenUsed/>
    <w:qFormat/>
    <w:rsid w:val="00255605"/>
    <w:rPr>
      <w:sz w:val="20"/>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rsid w:val="00255605"/>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nhideWhenUsed/>
    <w:qFormat/>
    <w:rsid w:val="00255605"/>
    <w:rPr>
      <w:vertAlign w:val="superscript"/>
    </w:rPr>
  </w:style>
  <w:style w:type="paragraph" w:customStyle="1" w:styleId="CharChar1Char">
    <w:name w:val="Char Char1 Char"/>
    <w:basedOn w:val="Normal"/>
    <w:rsid w:val="00EB02D9"/>
    <w:pPr>
      <w:widowControl w:val="0"/>
      <w:adjustRightInd w:val="0"/>
      <w:spacing w:after="0" w:line="360" w:lineRule="atLeast"/>
      <w:jc w:val="both"/>
      <w:textAlignment w:val="baseline"/>
    </w:pPr>
    <w:rPr>
      <w:rFonts w:ascii="Arial" w:eastAsia="Times New Roman" w:hAnsi="Arial" w:cs="Arial"/>
      <w:szCs w:val="20"/>
      <w:lang w:val="pl-PL" w:eastAsia="pl-PL"/>
    </w:rPr>
  </w:style>
  <w:style w:type="character" w:customStyle="1" w:styleId="Heading9Char">
    <w:name w:val="Heading 9 Char"/>
    <w:link w:val="Heading9"/>
    <w:uiPriority w:val="9"/>
    <w:semiHidden/>
    <w:rsid w:val="000040CE"/>
    <w:rPr>
      <w:rFonts w:ascii="Calibri Light" w:eastAsia="SimSun" w:hAnsi="Calibri Light" w:cs="Times New Roman"/>
      <w:sz w:val="22"/>
      <w:szCs w:val="22"/>
      <w:lang w:eastAsia="en-US"/>
    </w:rPr>
  </w:style>
  <w:style w:type="paragraph" w:styleId="TOC9">
    <w:name w:val="toc 9"/>
    <w:basedOn w:val="Normal"/>
    <w:next w:val="Normal"/>
    <w:autoRedefine/>
    <w:semiHidden/>
    <w:rsid w:val="00C07A09"/>
    <w:pPr>
      <w:tabs>
        <w:tab w:val="num" w:pos="1440"/>
      </w:tabs>
      <w:spacing w:before="120" w:after="120" w:line="240" w:lineRule="auto"/>
      <w:ind w:left="1440" w:hanging="360"/>
    </w:pPr>
    <w:rPr>
      <w:rFonts w:ascii="Times New Roman" w:hAnsi="Times New Roman"/>
      <w:szCs w:val="24"/>
      <w:lang w:val="en-GB"/>
    </w:rPr>
  </w:style>
  <w:style w:type="character" w:styleId="Hyperlink">
    <w:name w:val="Hyperlink"/>
    <w:uiPriority w:val="99"/>
    <w:rsid w:val="00C07A09"/>
    <w:rPr>
      <w:color w:val="0000FF"/>
      <w:u w:val="single"/>
    </w:rPr>
  </w:style>
  <w:style w:type="character" w:customStyle="1" w:styleId="Para1Char0">
    <w:name w:val="Para 1 Char"/>
    <w:rsid w:val="009B5CA4"/>
    <w:rPr>
      <w:rFonts w:eastAsia="MS Mincho"/>
      <w:bCs/>
      <w:iCs/>
      <w:sz w:val="22"/>
      <w:szCs w:val="22"/>
      <w:lang w:val="en-GB" w:eastAsia="en-US" w:bidi="ar-SA"/>
    </w:rPr>
  </w:style>
  <w:style w:type="paragraph" w:customStyle="1" w:styleId="Para1">
    <w:name w:val="Para 1"/>
    <w:basedOn w:val="BodyText"/>
    <w:rsid w:val="00815AE2"/>
    <w:pPr>
      <w:numPr>
        <w:numId w:val="4"/>
      </w:numPr>
      <w:spacing w:before="120" w:line="240" w:lineRule="auto"/>
      <w:jc w:val="both"/>
    </w:pPr>
    <w:rPr>
      <w:rFonts w:ascii="Times New Roman" w:eastAsia="MS Mincho" w:hAnsi="Times New Roman" w:cs="Angsana New"/>
      <w:bCs/>
      <w:lang w:val="en-GB"/>
    </w:rPr>
  </w:style>
  <w:style w:type="paragraph" w:styleId="BodyText">
    <w:name w:val="Body Text"/>
    <w:aliases w:val=" Car,Car"/>
    <w:basedOn w:val="Normal"/>
    <w:link w:val="BodyTextChar"/>
    <w:unhideWhenUsed/>
    <w:rsid w:val="00815AE2"/>
    <w:pPr>
      <w:spacing w:after="120"/>
    </w:pPr>
  </w:style>
  <w:style w:type="character" w:customStyle="1" w:styleId="BodyTextChar">
    <w:name w:val="Body Text Char"/>
    <w:aliases w:val=" Car Char,Car Char"/>
    <w:link w:val="BodyText"/>
    <w:rsid w:val="00815AE2"/>
    <w:rPr>
      <w:sz w:val="22"/>
      <w:szCs w:val="22"/>
      <w:lang w:eastAsia="en-US"/>
    </w:rPr>
  </w:style>
  <w:style w:type="character" w:customStyle="1" w:styleId="admitted">
    <w:name w:val="admitted"/>
    <w:rsid w:val="00081833"/>
  </w:style>
  <w:style w:type="character" w:customStyle="1" w:styleId="Inget">
    <w:name w:val="Inget"/>
    <w:rsid w:val="00412A65"/>
    <w:rPr>
      <w:lang w:val="en-US"/>
    </w:rPr>
  </w:style>
  <w:style w:type="paragraph" w:customStyle="1" w:styleId="a0">
    <w:name w:val="文件标题"/>
    <w:basedOn w:val="Normal"/>
    <w:rsid w:val="00D5716E"/>
    <w:pPr>
      <w:keepNext/>
      <w:spacing w:after="0" w:line="240" w:lineRule="auto"/>
      <w:jc w:val="center"/>
    </w:pPr>
    <w:rPr>
      <w:rFonts w:ascii="Times New Roman" w:eastAsia="SimHei" w:hAnsi="Times New Roman"/>
      <w:kern w:val="28"/>
      <w:sz w:val="28"/>
      <w:szCs w:val="24"/>
      <w:lang w:val="en-GB" w:eastAsia="zh-CN"/>
    </w:rPr>
  </w:style>
  <w:style w:type="character" w:customStyle="1" w:styleId="UnresolvedMention1">
    <w:name w:val="Unresolved Mention1"/>
    <w:uiPriority w:val="99"/>
    <w:semiHidden/>
    <w:unhideWhenUsed/>
    <w:rsid w:val="009E442B"/>
    <w:rPr>
      <w:color w:val="808080"/>
      <w:shd w:val="clear" w:color="auto" w:fill="E6E6E6"/>
    </w:rPr>
  </w:style>
  <w:style w:type="character" w:styleId="FollowedHyperlink">
    <w:name w:val="FollowedHyperlink"/>
    <w:uiPriority w:val="99"/>
    <w:semiHidden/>
    <w:unhideWhenUsed/>
    <w:rsid w:val="009E442B"/>
    <w:rPr>
      <w:color w:val="954F72"/>
      <w:u w:val="single"/>
    </w:rPr>
  </w:style>
  <w:style w:type="paragraph" w:styleId="HTMLPreformatted">
    <w:name w:val="HTML Preformatted"/>
    <w:basedOn w:val="Normal"/>
    <w:link w:val="HTMLPreformattedChar"/>
    <w:uiPriority w:val="99"/>
    <w:semiHidden/>
    <w:unhideWhenUsed/>
    <w:rsid w:val="00FD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link w:val="HTMLPreformatted"/>
    <w:uiPriority w:val="99"/>
    <w:semiHidden/>
    <w:rsid w:val="00FD1086"/>
    <w:rPr>
      <w:rFonts w:ascii="Courier New" w:eastAsia="Times New Roman" w:hAnsi="Courier New" w:cs="Courier New"/>
    </w:rPr>
  </w:style>
  <w:style w:type="character" w:customStyle="1" w:styleId="Heading8Char">
    <w:name w:val="Heading 8 Char"/>
    <w:link w:val="Heading8"/>
    <w:uiPriority w:val="9"/>
    <w:semiHidden/>
    <w:rsid w:val="008C24AA"/>
    <w:rPr>
      <w:rFonts w:ascii="Calibri Light" w:eastAsia="SimSun" w:hAnsi="Calibri Light" w:cs="Times New Roman"/>
      <w:color w:val="272727"/>
      <w:sz w:val="21"/>
      <w:szCs w:val="21"/>
      <w:lang w:eastAsia="en-US"/>
    </w:rPr>
  </w:style>
  <w:style w:type="paragraph" w:customStyle="1" w:styleId="a">
    <w:name w:val="正文段落"/>
    <w:basedOn w:val="Normal"/>
    <w:rsid w:val="008C24AA"/>
    <w:pPr>
      <w:widowControl w:val="0"/>
      <w:numPr>
        <w:numId w:val="13"/>
      </w:numPr>
      <w:tabs>
        <w:tab w:val="left" w:pos="480"/>
      </w:tabs>
      <w:suppressAutoHyphens/>
      <w:adjustRightInd w:val="0"/>
      <w:spacing w:before="120" w:after="120" w:line="240" w:lineRule="atLeast"/>
      <w:jc w:val="both"/>
      <w:textAlignment w:val="baseline"/>
    </w:pPr>
    <w:rPr>
      <w:rFonts w:ascii="Times New Roman" w:hAnsi="Times New Roman"/>
      <w:sz w:val="24"/>
      <w:szCs w:val="24"/>
      <w:lang w:eastAsia="zh-CN"/>
    </w:rPr>
  </w:style>
  <w:style w:type="paragraph" w:customStyle="1" w:styleId="Activity">
    <w:name w:val="Activity"/>
    <w:basedOn w:val="Para10"/>
    <w:rsid w:val="008C24AA"/>
    <w:pPr>
      <w:keepNext/>
      <w:numPr>
        <w:numId w:val="0"/>
      </w:numPr>
      <w:tabs>
        <w:tab w:val="num" w:pos="360"/>
      </w:tabs>
      <w:autoSpaceDE w:val="0"/>
      <w:autoSpaceDN w:val="0"/>
      <w:ind w:left="1440" w:hanging="360"/>
    </w:pPr>
    <w:rPr>
      <w:rFonts w:eastAsia="SimSun"/>
      <w:b/>
      <w:bCs/>
      <w:snapToGrid/>
    </w:rPr>
  </w:style>
  <w:style w:type="character" w:customStyle="1" w:styleId="Para1Char">
    <w:name w:val="Para1 Char"/>
    <w:link w:val="Para10"/>
    <w:locked/>
    <w:rsid w:val="008C24AA"/>
    <w:rPr>
      <w:rFonts w:ascii="Times New Roman" w:eastAsia="Times New Roman" w:hAnsi="Times New Roman"/>
      <w:snapToGrid w:val="0"/>
      <w:sz w:val="22"/>
      <w:szCs w:val="18"/>
      <w:lang w:val="en-GB" w:eastAsia="en-US"/>
    </w:rPr>
  </w:style>
  <w:style w:type="paragraph" w:styleId="ListParagraph">
    <w:name w:val="List Paragraph"/>
    <w:basedOn w:val="Normal"/>
    <w:uiPriority w:val="34"/>
    <w:qFormat/>
    <w:rsid w:val="00CF080D"/>
    <w:pPr>
      <w:ind w:left="720"/>
      <w:contextualSpacing/>
    </w:pPr>
  </w:style>
  <w:style w:type="character" w:customStyle="1" w:styleId="style21">
    <w:name w:val="style21"/>
    <w:rsid w:val="00CF080D"/>
    <w:rPr>
      <w:b w:val="0"/>
      <w:bCs w:val="0"/>
      <w:i w:val="0"/>
      <w:iCs w:val="0"/>
      <w:color w:val="000080"/>
      <w:sz w:val="24"/>
      <w:szCs w:val="24"/>
    </w:rPr>
  </w:style>
  <w:style w:type="character" w:customStyle="1" w:styleId="UnresolvedMention">
    <w:name w:val="Unresolved Mention"/>
    <w:uiPriority w:val="99"/>
    <w:semiHidden/>
    <w:unhideWhenUsed/>
    <w:rsid w:val="00695FD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14A4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qFormat/>
    <w:rsid w:val="00414A4F"/>
    <w:pPr>
      <w:keepNext/>
      <w:spacing w:before="240" w:after="60"/>
      <w:outlineLvl w:val="1"/>
    </w:pPr>
    <w:rPr>
      <w:rFonts w:ascii="Cambria" w:eastAsia="Times New Roman" w:hAnsi="Cambria"/>
      <w:b/>
      <w:bCs/>
      <w:i/>
      <w:iCs/>
      <w:sz w:val="28"/>
      <w:szCs w:val="28"/>
      <w:lang w:val="x-none" w:eastAsia="x-none"/>
    </w:rPr>
  </w:style>
  <w:style w:type="paragraph" w:styleId="Heading8">
    <w:name w:val="heading 8"/>
    <w:basedOn w:val="Normal"/>
    <w:next w:val="Normal"/>
    <w:link w:val="Heading8Char"/>
    <w:uiPriority w:val="9"/>
    <w:semiHidden/>
    <w:unhideWhenUsed/>
    <w:qFormat/>
    <w:rsid w:val="008C24AA"/>
    <w:pPr>
      <w:keepNext/>
      <w:keepLines/>
      <w:spacing w:before="40" w:after="0"/>
      <w:outlineLvl w:val="7"/>
    </w:pPr>
    <w:rPr>
      <w:rFonts w:ascii="Calibri Light" w:hAnsi="Calibri Light"/>
      <w:color w:val="272727"/>
      <w:sz w:val="21"/>
      <w:szCs w:val="21"/>
    </w:rPr>
  </w:style>
  <w:style w:type="paragraph" w:styleId="Heading9">
    <w:name w:val="heading 9"/>
    <w:basedOn w:val="Normal"/>
    <w:next w:val="Normal"/>
    <w:link w:val="Heading9Char"/>
    <w:uiPriority w:val="9"/>
    <w:semiHidden/>
    <w:unhideWhenUsed/>
    <w:qFormat/>
    <w:rsid w:val="000040CE"/>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67BF3"/>
    <w:pPr>
      <w:tabs>
        <w:tab w:val="center" w:pos="4320"/>
        <w:tab w:val="right" w:pos="8640"/>
      </w:tabs>
      <w:spacing w:after="0" w:line="240" w:lineRule="auto"/>
      <w:ind w:firstLine="720"/>
      <w:jc w:val="right"/>
    </w:pPr>
    <w:rPr>
      <w:rFonts w:ascii="Times New Roman" w:eastAsia="Times New Roman" w:hAnsi="Times New Roman"/>
      <w:szCs w:val="24"/>
      <w:lang w:val="en-GB" w:eastAsia="x-none"/>
    </w:rPr>
  </w:style>
  <w:style w:type="character" w:customStyle="1" w:styleId="FooterChar">
    <w:name w:val="Footer Char"/>
    <w:link w:val="Footer"/>
    <w:rsid w:val="00267BF3"/>
    <w:rPr>
      <w:rFonts w:ascii="Times New Roman" w:eastAsia="Times New Roman" w:hAnsi="Times New Roman"/>
      <w:sz w:val="22"/>
      <w:szCs w:val="24"/>
      <w:lang w:val="en-GB"/>
    </w:rPr>
  </w:style>
  <w:style w:type="paragraph" w:customStyle="1" w:styleId="Para10">
    <w:name w:val="Para1"/>
    <w:basedOn w:val="Normal"/>
    <w:link w:val="Para1Char"/>
    <w:rsid w:val="00267BF3"/>
    <w:pPr>
      <w:numPr>
        <w:numId w:val="1"/>
      </w:numPr>
      <w:spacing w:before="120" w:after="120" w:line="240" w:lineRule="auto"/>
      <w:jc w:val="both"/>
    </w:pPr>
    <w:rPr>
      <w:rFonts w:ascii="Times New Roman" w:eastAsia="Times New Roman" w:hAnsi="Times New Roman"/>
      <w:snapToGrid w:val="0"/>
      <w:szCs w:val="18"/>
      <w:lang w:val="en-GB"/>
    </w:rPr>
  </w:style>
  <w:style w:type="paragraph" w:customStyle="1" w:styleId="Para3">
    <w:name w:val="Para3"/>
    <w:basedOn w:val="Normal"/>
    <w:rsid w:val="00267BF3"/>
    <w:pPr>
      <w:numPr>
        <w:ilvl w:val="2"/>
        <w:numId w:val="1"/>
      </w:numPr>
      <w:tabs>
        <w:tab w:val="left" w:pos="1980"/>
      </w:tabs>
      <w:spacing w:before="80" w:after="80" w:line="240" w:lineRule="auto"/>
      <w:jc w:val="both"/>
    </w:pPr>
    <w:rPr>
      <w:rFonts w:ascii="Times New Roman" w:eastAsia="Times New Roman" w:hAnsi="Times New Roman"/>
      <w:szCs w:val="20"/>
      <w:lang w:val="en-GB"/>
    </w:rPr>
  </w:style>
  <w:style w:type="paragraph" w:styleId="Header">
    <w:name w:val="header"/>
    <w:basedOn w:val="Normal"/>
    <w:link w:val="HeaderChar"/>
    <w:unhideWhenUsed/>
    <w:rsid w:val="005D77DB"/>
    <w:pPr>
      <w:tabs>
        <w:tab w:val="center" w:pos="4680"/>
        <w:tab w:val="right" w:pos="9360"/>
      </w:tabs>
    </w:pPr>
    <w:rPr>
      <w:lang w:val="x-none" w:eastAsia="x-none"/>
    </w:rPr>
  </w:style>
  <w:style w:type="character" w:customStyle="1" w:styleId="HeaderChar">
    <w:name w:val="Header Char"/>
    <w:link w:val="Header"/>
    <w:rsid w:val="005D77DB"/>
    <w:rPr>
      <w:sz w:val="22"/>
      <w:szCs w:val="22"/>
    </w:rPr>
  </w:style>
  <w:style w:type="paragraph" w:customStyle="1" w:styleId="Paranum">
    <w:name w:val="Paranum"/>
    <w:basedOn w:val="Para10"/>
    <w:rsid w:val="0099772E"/>
    <w:pPr>
      <w:numPr>
        <w:numId w:val="3"/>
      </w:numPr>
      <w:spacing w:line="240" w:lineRule="exact"/>
    </w:pPr>
    <w:rPr>
      <w:snapToGrid/>
      <w:szCs w:val="20"/>
      <w:lang w:val="en-US"/>
    </w:rPr>
  </w:style>
  <w:style w:type="paragraph" w:customStyle="1" w:styleId="Para4">
    <w:name w:val="Para4"/>
    <w:basedOn w:val="Para3"/>
    <w:rsid w:val="0099772E"/>
    <w:pPr>
      <w:numPr>
        <w:ilvl w:val="0"/>
        <w:numId w:val="0"/>
      </w:numPr>
      <w:tabs>
        <w:tab w:val="clear" w:pos="1980"/>
        <w:tab w:val="left" w:pos="2552"/>
        <w:tab w:val="num" w:pos="2880"/>
      </w:tabs>
      <w:ind w:left="2880" w:hanging="360"/>
    </w:pPr>
  </w:style>
  <w:style w:type="character" w:styleId="Emphasis">
    <w:name w:val="Emphasis"/>
    <w:uiPriority w:val="20"/>
    <w:qFormat/>
    <w:rsid w:val="00492195"/>
    <w:rPr>
      <w:i/>
      <w:iCs/>
    </w:rPr>
  </w:style>
  <w:style w:type="paragraph" w:styleId="NormalWeb">
    <w:name w:val="Normal (Web)"/>
    <w:basedOn w:val="Normal"/>
    <w:uiPriority w:val="99"/>
    <w:semiHidden/>
    <w:unhideWhenUsed/>
    <w:rsid w:val="0049219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715B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715B1"/>
    <w:rPr>
      <w:rFonts w:ascii="Tahoma" w:hAnsi="Tahoma" w:cs="Tahoma"/>
      <w:sz w:val="16"/>
      <w:szCs w:val="16"/>
    </w:rPr>
  </w:style>
  <w:style w:type="paragraph" w:customStyle="1" w:styleId="Cornernotation">
    <w:name w:val="Corner notation"/>
    <w:basedOn w:val="Normal"/>
    <w:rsid w:val="00763091"/>
    <w:pPr>
      <w:spacing w:after="0" w:line="240" w:lineRule="auto"/>
      <w:ind w:left="170" w:right="3119" w:hanging="170"/>
    </w:pPr>
    <w:rPr>
      <w:rFonts w:ascii="Times New Roman" w:eastAsia="Times New Roman" w:hAnsi="Times New Roman"/>
      <w:szCs w:val="24"/>
      <w:lang w:val="en-GB"/>
    </w:rPr>
  </w:style>
  <w:style w:type="character" w:styleId="PageNumber">
    <w:name w:val="page number"/>
    <w:rsid w:val="00763091"/>
    <w:rPr>
      <w:rFonts w:ascii="Times New Roman" w:hAnsi="Times New Roman"/>
      <w:sz w:val="22"/>
    </w:rPr>
  </w:style>
  <w:style w:type="paragraph" w:customStyle="1" w:styleId="HEADINGNOTFORTOC">
    <w:name w:val="HEADING (NOT FOR TOC)"/>
    <w:basedOn w:val="Heading1"/>
    <w:next w:val="Heading2"/>
    <w:rsid w:val="00414A4F"/>
    <w:pPr>
      <w:tabs>
        <w:tab w:val="left" w:pos="720"/>
      </w:tabs>
      <w:spacing w:after="120" w:line="240" w:lineRule="auto"/>
      <w:jc w:val="center"/>
    </w:pPr>
    <w:rPr>
      <w:rFonts w:ascii="Times New Roman" w:hAnsi="Times New Roman"/>
      <w:bCs w:val="0"/>
      <w:caps/>
      <w:kern w:val="0"/>
      <w:sz w:val="22"/>
      <w:szCs w:val="24"/>
      <w:lang w:val="en-GB"/>
    </w:rPr>
  </w:style>
  <w:style w:type="character" w:customStyle="1" w:styleId="Heading1Char">
    <w:name w:val="Heading 1 Char"/>
    <w:link w:val="Heading1"/>
    <w:uiPriority w:val="9"/>
    <w:rsid w:val="00414A4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14A4F"/>
    <w:rPr>
      <w:rFonts w:ascii="Cambria" w:eastAsia="Times New Roman" w:hAnsi="Cambria" w:cs="Times New Roman"/>
      <w:b/>
      <w:bCs/>
      <w:i/>
      <w:iCs/>
      <w:sz w:val="28"/>
      <w:szCs w:val="28"/>
    </w:rPr>
  </w:style>
  <w:style w:type="character" w:styleId="CommentReference">
    <w:name w:val="annotation reference"/>
    <w:uiPriority w:val="99"/>
    <w:semiHidden/>
    <w:unhideWhenUsed/>
    <w:rsid w:val="00A818A5"/>
    <w:rPr>
      <w:sz w:val="16"/>
      <w:szCs w:val="16"/>
    </w:rPr>
  </w:style>
  <w:style w:type="paragraph" w:styleId="CommentText">
    <w:name w:val="annotation text"/>
    <w:basedOn w:val="Normal"/>
    <w:link w:val="CommentTextChar"/>
    <w:uiPriority w:val="99"/>
    <w:semiHidden/>
    <w:unhideWhenUsed/>
    <w:rsid w:val="00A818A5"/>
    <w:rPr>
      <w:sz w:val="20"/>
      <w:szCs w:val="20"/>
    </w:rPr>
  </w:style>
  <w:style w:type="character" w:customStyle="1" w:styleId="CommentTextChar">
    <w:name w:val="Comment Text Char"/>
    <w:basedOn w:val="DefaultParagraphFont"/>
    <w:link w:val="CommentText"/>
    <w:uiPriority w:val="99"/>
    <w:semiHidden/>
    <w:rsid w:val="00A818A5"/>
  </w:style>
  <w:style w:type="paragraph" w:styleId="CommentSubject">
    <w:name w:val="annotation subject"/>
    <w:basedOn w:val="CommentText"/>
    <w:next w:val="CommentText"/>
    <w:link w:val="CommentSubjectChar"/>
    <w:uiPriority w:val="99"/>
    <w:semiHidden/>
    <w:unhideWhenUsed/>
    <w:rsid w:val="00A818A5"/>
    <w:rPr>
      <w:b/>
      <w:bCs/>
      <w:lang w:val="x-none" w:eastAsia="x-none"/>
    </w:rPr>
  </w:style>
  <w:style w:type="character" w:customStyle="1" w:styleId="CommentSubjectChar">
    <w:name w:val="Comment Subject Char"/>
    <w:link w:val="CommentSubject"/>
    <w:uiPriority w:val="99"/>
    <w:semiHidden/>
    <w:rsid w:val="00A818A5"/>
    <w:rPr>
      <w:b/>
      <w:bCs/>
    </w:rPr>
  </w:style>
  <w:style w:type="paragraph" w:styleId="Revision">
    <w:name w:val="Revision"/>
    <w:hidden/>
    <w:uiPriority w:val="99"/>
    <w:semiHidden/>
    <w:rsid w:val="00671357"/>
    <w:rPr>
      <w:sz w:val="22"/>
      <w:szCs w:val="22"/>
      <w:lang w:eastAsia="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uiPriority w:val="99"/>
    <w:unhideWhenUsed/>
    <w:qFormat/>
    <w:rsid w:val="00255605"/>
    <w:rPr>
      <w:sz w:val="20"/>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rsid w:val="00255605"/>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nhideWhenUsed/>
    <w:qFormat/>
    <w:rsid w:val="00255605"/>
    <w:rPr>
      <w:vertAlign w:val="superscript"/>
    </w:rPr>
  </w:style>
  <w:style w:type="paragraph" w:customStyle="1" w:styleId="CharChar1Char">
    <w:name w:val="Char Char1 Char"/>
    <w:basedOn w:val="Normal"/>
    <w:rsid w:val="00EB02D9"/>
    <w:pPr>
      <w:widowControl w:val="0"/>
      <w:adjustRightInd w:val="0"/>
      <w:spacing w:after="0" w:line="360" w:lineRule="atLeast"/>
      <w:jc w:val="both"/>
      <w:textAlignment w:val="baseline"/>
    </w:pPr>
    <w:rPr>
      <w:rFonts w:ascii="Arial" w:eastAsia="Times New Roman" w:hAnsi="Arial" w:cs="Arial"/>
      <w:szCs w:val="20"/>
      <w:lang w:val="pl-PL" w:eastAsia="pl-PL"/>
    </w:rPr>
  </w:style>
  <w:style w:type="character" w:customStyle="1" w:styleId="Heading9Char">
    <w:name w:val="Heading 9 Char"/>
    <w:link w:val="Heading9"/>
    <w:uiPriority w:val="9"/>
    <w:semiHidden/>
    <w:rsid w:val="000040CE"/>
    <w:rPr>
      <w:rFonts w:ascii="Calibri Light" w:eastAsia="SimSun" w:hAnsi="Calibri Light" w:cs="Times New Roman"/>
      <w:sz w:val="22"/>
      <w:szCs w:val="22"/>
      <w:lang w:eastAsia="en-US"/>
    </w:rPr>
  </w:style>
  <w:style w:type="paragraph" w:styleId="TOC9">
    <w:name w:val="toc 9"/>
    <w:basedOn w:val="Normal"/>
    <w:next w:val="Normal"/>
    <w:autoRedefine/>
    <w:semiHidden/>
    <w:rsid w:val="00C07A09"/>
    <w:pPr>
      <w:tabs>
        <w:tab w:val="num" w:pos="1440"/>
      </w:tabs>
      <w:spacing w:before="120" w:after="120" w:line="240" w:lineRule="auto"/>
      <w:ind w:left="1440" w:hanging="360"/>
    </w:pPr>
    <w:rPr>
      <w:rFonts w:ascii="Times New Roman" w:hAnsi="Times New Roman"/>
      <w:szCs w:val="24"/>
      <w:lang w:val="en-GB"/>
    </w:rPr>
  </w:style>
  <w:style w:type="character" w:styleId="Hyperlink">
    <w:name w:val="Hyperlink"/>
    <w:uiPriority w:val="99"/>
    <w:rsid w:val="00C07A09"/>
    <w:rPr>
      <w:color w:val="0000FF"/>
      <w:u w:val="single"/>
    </w:rPr>
  </w:style>
  <w:style w:type="character" w:customStyle="1" w:styleId="Para1Char0">
    <w:name w:val="Para 1 Char"/>
    <w:rsid w:val="009B5CA4"/>
    <w:rPr>
      <w:rFonts w:eastAsia="MS Mincho"/>
      <w:bCs/>
      <w:iCs/>
      <w:sz w:val="22"/>
      <w:szCs w:val="22"/>
      <w:lang w:val="en-GB" w:eastAsia="en-US" w:bidi="ar-SA"/>
    </w:rPr>
  </w:style>
  <w:style w:type="paragraph" w:customStyle="1" w:styleId="Para1">
    <w:name w:val="Para 1"/>
    <w:basedOn w:val="BodyText"/>
    <w:rsid w:val="00815AE2"/>
    <w:pPr>
      <w:numPr>
        <w:numId w:val="4"/>
      </w:numPr>
      <w:spacing w:before="120" w:line="240" w:lineRule="auto"/>
      <w:jc w:val="both"/>
    </w:pPr>
    <w:rPr>
      <w:rFonts w:ascii="Times New Roman" w:eastAsia="MS Mincho" w:hAnsi="Times New Roman" w:cs="Angsana New"/>
      <w:bCs/>
      <w:lang w:val="en-GB"/>
    </w:rPr>
  </w:style>
  <w:style w:type="paragraph" w:styleId="BodyText">
    <w:name w:val="Body Text"/>
    <w:aliases w:val=" Car,Car"/>
    <w:basedOn w:val="Normal"/>
    <w:link w:val="BodyTextChar"/>
    <w:unhideWhenUsed/>
    <w:rsid w:val="00815AE2"/>
    <w:pPr>
      <w:spacing w:after="120"/>
    </w:pPr>
  </w:style>
  <w:style w:type="character" w:customStyle="1" w:styleId="BodyTextChar">
    <w:name w:val="Body Text Char"/>
    <w:aliases w:val=" Car Char,Car Char"/>
    <w:link w:val="BodyText"/>
    <w:rsid w:val="00815AE2"/>
    <w:rPr>
      <w:sz w:val="22"/>
      <w:szCs w:val="22"/>
      <w:lang w:eastAsia="en-US"/>
    </w:rPr>
  </w:style>
  <w:style w:type="character" w:customStyle="1" w:styleId="admitted">
    <w:name w:val="admitted"/>
    <w:rsid w:val="00081833"/>
  </w:style>
  <w:style w:type="character" w:customStyle="1" w:styleId="Inget">
    <w:name w:val="Inget"/>
    <w:rsid w:val="00412A65"/>
    <w:rPr>
      <w:lang w:val="en-US"/>
    </w:rPr>
  </w:style>
  <w:style w:type="paragraph" w:customStyle="1" w:styleId="a0">
    <w:name w:val="文件标题"/>
    <w:basedOn w:val="Normal"/>
    <w:rsid w:val="00D5716E"/>
    <w:pPr>
      <w:keepNext/>
      <w:spacing w:after="0" w:line="240" w:lineRule="auto"/>
      <w:jc w:val="center"/>
    </w:pPr>
    <w:rPr>
      <w:rFonts w:ascii="Times New Roman" w:eastAsia="SimHei" w:hAnsi="Times New Roman"/>
      <w:kern w:val="28"/>
      <w:sz w:val="28"/>
      <w:szCs w:val="24"/>
      <w:lang w:val="en-GB" w:eastAsia="zh-CN"/>
    </w:rPr>
  </w:style>
  <w:style w:type="character" w:customStyle="1" w:styleId="UnresolvedMention1">
    <w:name w:val="Unresolved Mention1"/>
    <w:uiPriority w:val="99"/>
    <w:semiHidden/>
    <w:unhideWhenUsed/>
    <w:rsid w:val="009E442B"/>
    <w:rPr>
      <w:color w:val="808080"/>
      <w:shd w:val="clear" w:color="auto" w:fill="E6E6E6"/>
    </w:rPr>
  </w:style>
  <w:style w:type="character" w:styleId="FollowedHyperlink">
    <w:name w:val="FollowedHyperlink"/>
    <w:uiPriority w:val="99"/>
    <w:semiHidden/>
    <w:unhideWhenUsed/>
    <w:rsid w:val="009E442B"/>
    <w:rPr>
      <w:color w:val="954F72"/>
      <w:u w:val="single"/>
    </w:rPr>
  </w:style>
  <w:style w:type="paragraph" w:styleId="HTMLPreformatted">
    <w:name w:val="HTML Preformatted"/>
    <w:basedOn w:val="Normal"/>
    <w:link w:val="HTMLPreformattedChar"/>
    <w:uiPriority w:val="99"/>
    <w:semiHidden/>
    <w:unhideWhenUsed/>
    <w:rsid w:val="00FD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link w:val="HTMLPreformatted"/>
    <w:uiPriority w:val="99"/>
    <w:semiHidden/>
    <w:rsid w:val="00FD1086"/>
    <w:rPr>
      <w:rFonts w:ascii="Courier New" w:eastAsia="Times New Roman" w:hAnsi="Courier New" w:cs="Courier New"/>
    </w:rPr>
  </w:style>
  <w:style w:type="character" w:customStyle="1" w:styleId="Heading8Char">
    <w:name w:val="Heading 8 Char"/>
    <w:link w:val="Heading8"/>
    <w:uiPriority w:val="9"/>
    <w:semiHidden/>
    <w:rsid w:val="008C24AA"/>
    <w:rPr>
      <w:rFonts w:ascii="Calibri Light" w:eastAsia="SimSun" w:hAnsi="Calibri Light" w:cs="Times New Roman"/>
      <w:color w:val="272727"/>
      <w:sz w:val="21"/>
      <w:szCs w:val="21"/>
      <w:lang w:eastAsia="en-US"/>
    </w:rPr>
  </w:style>
  <w:style w:type="paragraph" w:customStyle="1" w:styleId="a">
    <w:name w:val="正文段落"/>
    <w:basedOn w:val="Normal"/>
    <w:rsid w:val="008C24AA"/>
    <w:pPr>
      <w:widowControl w:val="0"/>
      <w:numPr>
        <w:numId w:val="13"/>
      </w:numPr>
      <w:tabs>
        <w:tab w:val="left" w:pos="480"/>
      </w:tabs>
      <w:suppressAutoHyphens/>
      <w:adjustRightInd w:val="0"/>
      <w:spacing w:before="120" w:after="120" w:line="240" w:lineRule="atLeast"/>
      <w:jc w:val="both"/>
      <w:textAlignment w:val="baseline"/>
    </w:pPr>
    <w:rPr>
      <w:rFonts w:ascii="Times New Roman" w:hAnsi="Times New Roman"/>
      <w:sz w:val="24"/>
      <w:szCs w:val="24"/>
      <w:lang w:eastAsia="zh-CN"/>
    </w:rPr>
  </w:style>
  <w:style w:type="paragraph" w:customStyle="1" w:styleId="Activity">
    <w:name w:val="Activity"/>
    <w:basedOn w:val="Para10"/>
    <w:rsid w:val="008C24AA"/>
    <w:pPr>
      <w:keepNext/>
      <w:numPr>
        <w:numId w:val="0"/>
      </w:numPr>
      <w:tabs>
        <w:tab w:val="num" w:pos="360"/>
      </w:tabs>
      <w:autoSpaceDE w:val="0"/>
      <w:autoSpaceDN w:val="0"/>
      <w:ind w:left="1440" w:hanging="360"/>
    </w:pPr>
    <w:rPr>
      <w:rFonts w:eastAsia="SimSun"/>
      <w:b/>
      <w:bCs/>
      <w:snapToGrid/>
    </w:rPr>
  </w:style>
  <w:style w:type="character" w:customStyle="1" w:styleId="Para1Char">
    <w:name w:val="Para1 Char"/>
    <w:link w:val="Para10"/>
    <w:locked/>
    <w:rsid w:val="008C24AA"/>
    <w:rPr>
      <w:rFonts w:ascii="Times New Roman" w:eastAsia="Times New Roman" w:hAnsi="Times New Roman"/>
      <w:snapToGrid w:val="0"/>
      <w:sz w:val="22"/>
      <w:szCs w:val="18"/>
      <w:lang w:val="en-GB" w:eastAsia="en-US"/>
    </w:rPr>
  </w:style>
  <w:style w:type="paragraph" w:styleId="ListParagraph">
    <w:name w:val="List Paragraph"/>
    <w:basedOn w:val="Normal"/>
    <w:uiPriority w:val="34"/>
    <w:qFormat/>
    <w:rsid w:val="00CF080D"/>
    <w:pPr>
      <w:ind w:left="720"/>
      <w:contextualSpacing/>
    </w:pPr>
  </w:style>
  <w:style w:type="character" w:customStyle="1" w:styleId="style21">
    <w:name w:val="style21"/>
    <w:rsid w:val="00CF080D"/>
    <w:rPr>
      <w:b w:val="0"/>
      <w:bCs w:val="0"/>
      <w:i w:val="0"/>
      <w:iCs w:val="0"/>
      <w:color w:val="000080"/>
      <w:sz w:val="24"/>
      <w:szCs w:val="24"/>
    </w:rPr>
  </w:style>
  <w:style w:type="character" w:customStyle="1" w:styleId="UnresolvedMention">
    <w:name w:val="Unresolved Mention"/>
    <w:uiPriority w:val="99"/>
    <w:semiHidden/>
    <w:unhideWhenUsed/>
    <w:rsid w:val="00695F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2939">
      <w:bodyDiv w:val="1"/>
      <w:marLeft w:val="0"/>
      <w:marRight w:val="0"/>
      <w:marTop w:val="0"/>
      <w:marBottom w:val="0"/>
      <w:divBdr>
        <w:top w:val="none" w:sz="0" w:space="0" w:color="auto"/>
        <w:left w:val="none" w:sz="0" w:space="0" w:color="auto"/>
        <w:bottom w:val="none" w:sz="0" w:space="0" w:color="auto"/>
        <w:right w:val="none" w:sz="0" w:space="0" w:color="auto"/>
      </w:divBdr>
    </w:div>
    <w:div w:id="777529733">
      <w:bodyDiv w:val="1"/>
      <w:marLeft w:val="0"/>
      <w:marRight w:val="0"/>
      <w:marTop w:val="0"/>
      <w:marBottom w:val="0"/>
      <w:divBdr>
        <w:top w:val="none" w:sz="0" w:space="0" w:color="auto"/>
        <w:left w:val="none" w:sz="0" w:space="0" w:color="auto"/>
        <w:bottom w:val="none" w:sz="0" w:space="0" w:color="auto"/>
        <w:right w:val="none" w:sz="0" w:space="0" w:color="auto"/>
      </w:divBdr>
    </w:div>
    <w:div w:id="786852866">
      <w:bodyDiv w:val="1"/>
      <w:marLeft w:val="0"/>
      <w:marRight w:val="0"/>
      <w:marTop w:val="0"/>
      <w:marBottom w:val="0"/>
      <w:divBdr>
        <w:top w:val="none" w:sz="0" w:space="0" w:color="auto"/>
        <w:left w:val="none" w:sz="0" w:space="0" w:color="auto"/>
        <w:bottom w:val="none" w:sz="0" w:space="0" w:color="auto"/>
        <w:right w:val="none" w:sz="0" w:space="0" w:color="auto"/>
      </w:divBdr>
      <w:divsChild>
        <w:div w:id="1660886154">
          <w:marLeft w:val="0"/>
          <w:marRight w:val="0"/>
          <w:marTop w:val="0"/>
          <w:marBottom w:val="0"/>
          <w:divBdr>
            <w:top w:val="none" w:sz="0" w:space="0" w:color="auto"/>
            <w:left w:val="none" w:sz="0" w:space="0" w:color="auto"/>
            <w:bottom w:val="none" w:sz="0" w:space="0" w:color="auto"/>
            <w:right w:val="none" w:sz="0" w:space="0" w:color="auto"/>
          </w:divBdr>
          <w:divsChild>
            <w:div w:id="1235891219">
              <w:marLeft w:val="0"/>
              <w:marRight w:val="0"/>
              <w:marTop w:val="0"/>
              <w:marBottom w:val="0"/>
              <w:divBdr>
                <w:top w:val="none" w:sz="0" w:space="0" w:color="auto"/>
                <w:left w:val="none" w:sz="0" w:space="0" w:color="auto"/>
                <w:bottom w:val="none" w:sz="0" w:space="0" w:color="auto"/>
                <w:right w:val="none" w:sz="0" w:space="0" w:color="auto"/>
              </w:divBdr>
              <w:divsChild>
                <w:div w:id="335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3057">
      <w:bodyDiv w:val="1"/>
      <w:marLeft w:val="0"/>
      <w:marRight w:val="0"/>
      <w:marTop w:val="0"/>
      <w:marBottom w:val="0"/>
      <w:divBdr>
        <w:top w:val="none" w:sz="0" w:space="0" w:color="auto"/>
        <w:left w:val="none" w:sz="0" w:space="0" w:color="auto"/>
        <w:bottom w:val="none" w:sz="0" w:space="0" w:color="auto"/>
        <w:right w:val="none" w:sz="0" w:space="0" w:color="auto"/>
      </w:divBdr>
    </w:div>
    <w:div w:id="932474177">
      <w:bodyDiv w:val="1"/>
      <w:marLeft w:val="0"/>
      <w:marRight w:val="0"/>
      <w:marTop w:val="0"/>
      <w:marBottom w:val="0"/>
      <w:divBdr>
        <w:top w:val="none" w:sz="0" w:space="0" w:color="auto"/>
        <w:left w:val="none" w:sz="0" w:space="0" w:color="auto"/>
        <w:bottom w:val="none" w:sz="0" w:space="0" w:color="auto"/>
        <w:right w:val="none" w:sz="0" w:space="0" w:color="auto"/>
      </w:divBdr>
    </w:div>
    <w:div w:id="1092513313">
      <w:bodyDiv w:val="1"/>
      <w:marLeft w:val="0"/>
      <w:marRight w:val="0"/>
      <w:marTop w:val="0"/>
      <w:marBottom w:val="0"/>
      <w:divBdr>
        <w:top w:val="none" w:sz="0" w:space="0" w:color="auto"/>
        <w:left w:val="none" w:sz="0" w:space="0" w:color="auto"/>
        <w:bottom w:val="none" w:sz="0" w:space="0" w:color="auto"/>
        <w:right w:val="none" w:sz="0" w:space="0" w:color="auto"/>
      </w:divBdr>
      <w:divsChild>
        <w:div w:id="835147708">
          <w:marLeft w:val="0"/>
          <w:marRight w:val="0"/>
          <w:marTop w:val="0"/>
          <w:marBottom w:val="0"/>
          <w:divBdr>
            <w:top w:val="none" w:sz="0" w:space="0" w:color="auto"/>
            <w:left w:val="none" w:sz="0" w:space="0" w:color="auto"/>
            <w:bottom w:val="none" w:sz="0" w:space="0" w:color="auto"/>
            <w:right w:val="none" w:sz="0" w:space="0" w:color="auto"/>
          </w:divBdr>
          <w:divsChild>
            <w:div w:id="712997671">
              <w:marLeft w:val="0"/>
              <w:marRight w:val="0"/>
              <w:marTop w:val="0"/>
              <w:marBottom w:val="0"/>
              <w:divBdr>
                <w:top w:val="none" w:sz="0" w:space="0" w:color="auto"/>
                <w:left w:val="none" w:sz="0" w:space="0" w:color="auto"/>
                <w:bottom w:val="none" w:sz="0" w:space="0" w:color="auto"/>
                <w:right w:val="none" w:sz="0" w:space="0" w:color="auto"/>
              </w:divBdr>
              <w:divsChild>
                <w:div w:id="19978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3496">
      <w:bodyDiv w:val="1"/>
      <w:marLeft w:val="0"/>
      <w:marRight w:val="0"/>
      <w:marTop w:val="0"/>
      <w:marBottom w:val="0"/>
      <w:divBdr>
        <w:top w:val="none" w:sz="0" w:space="0" w:color="auto"/>
        <w:left w:val="none" w:sz="0" w:space="0" w:color="auto"/>
        <w:bottom w:val="none" w:sz="0" w:space="0" w:color="auto"/>
        <w:right w:val="none" w:sz="0" w:space="0" w:color="auto"/>
      </w:divBdr>
    </w:div>
    <w:div w:id="1678269990">
      <w:bodyDiv w:val="1"/>
      <w:marLeft w:val="0"/>
      <w:marRight w:val="0"/>
      <w:marTop w:val="0"/>
      <w:marBottom w:val="0"/>
      <w:divBdr>
        <w:top w:val="none" w:sz="0" w:space="0" w:color="auto"/>
        <w:left w:val="none" w:sz="0" w:space="0" w:color="auto"/>
        <w:bottom w:val="none" w:sz="0" w:space="0" w:color="auto"/>
        <w:right w:val="none" w:sz="0" w:space="0" w:color="auto"/>
      </w:divBdr>
    </w:div>
    <w:div w:id="19075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23-z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bd.int/doc/recommendations/sbstta-20/sbstta-20-rec-10-z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cbd.int/doc/decisions/cop-13/cop-13-dec-22-zh.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c/4d2c/6670/e6f088fdec00d77db5260088/sbi-02-01-zh.pdf" TargetMode="External"/><Relationship Id="rId13" Type="http://schemas.openxmlformats.org/officeDocument/2006/relationships/hyperlink" Target="https://www.cbd.int/doc/c/e14b/0ad0/52a612635e7d6b8bac0b6b38/sbstta-21-inf-02-en.pdf" TargetMode="External"/><Relationship Id="rId18" Type="http://schemas.openxmlformats.org/officeDocument/2006/relationships/hyperlink" Target="https://www.cbd.int/doc/publications/cbd-ts-79-en.pdf" TargetMode="External"/><Relationship Id="rId3" Type="http://schemas.openxmlformats.org/officeDocument/2006/relationships/hyperlink" Target="https://www.cbd.int/doc/meetings/sbstta/sbstta-21/official/sbstta-21-02-add1-zh.pdf" TargetMode="External"/><Relationship Id="rId7" Type="http://schemas.openxmlformats.org/officeDocument/2006/relationships/hyperlink" Target="https://www.cbd.int/doc/c/e36c/2553/863a73bd3015677df8f30506/sbstta-21-inf-18-en.pdf" TargetMode="External"/><Relationship Id="rId12" Type="http://schemas.openxmlformats.org/officeDocument/2006/relationships/hyperlink" Target="https://www.cbd.int/doc/meetings/sbstta/sbstta-21/official/sbstta-21-02-add1-zh.pdf" TargetMode="External"/><Relationship Id="rId17" Type="http://schemas.openxmlformats.org/officeDocument/2006/relationships/hyperlink" Target="https://www.cbd.int/doc/publications/cbd-ts-78-en.pdf" TargetMode="External"/><Relationship Id="rId2" Type="http://schemas.openxmlformats.org/officeDocument/2006/relationships/hyperlink" Target="https://www.cbd.int/doc/c/d766/1a03/78b20fbb715f9b87a8099efa/sbstta-21-02-zh.pdf" TargetMode="External"/><Relationship Id="rId16" Type="http://schemas.openxmlformats.org/officeDocument/2006/relationships/hyperlink" Target="https://www.cbd.int/doc/c/e14b/0ad0/52a612635e7d6b8bac0b6b38/sbstta-21-inf-18-en.pdf" TargetMode="External"/><Relationship Id="rId1" Type="http://schemas.openxmlformats.org/officeDocument/2006/relationships/hyperlink" Target="https://www.cbd.int/doc/decisions/cop-10/cop-10-dec-02-zh.pdf" TargetMode="External"/><Relationship Id="rId6" Type="http://schemas.openxmlformats.org/officeDocument/2006/relationships/hyperlink" Target="https://www.ipbes.net/deliverables/3c-scenarios-and-modelling" TargetMode="External"/><Relationship Id="rId11" Type="http://schemas.openxmlformats.org/officeDocument/2006/relationships/hyperlink" Target="https://www.cbd.int/doc/c/d766/1a03/78b20fbb715f9b87a8099efa/sbstta-21-02-zh.pdf" TargetMode="External"/><Relationship Id="rId5" Type="http://schemas.openxmlformats.org/officeDocument/2006/relationships/hyperlink" Target="https://www.cbd.int/doc/c/e36c/2553/863a73bd3015677df8f30506/sbstta-21-inf-18-en.pdf" TargetMode="External"/><Relationship Id="rId15" Type="http://schemas.openxmlformats.org/officeDocument/2006/relationships/hyperlink" Target="https://www.cbd.int/doc/c/e14b/0ad0/52a612635e7d6b8bac0b6b38/sbstta-21-inf-04-en.pdf" TargetMode="External"/><Relationship Id="rId10" Type="http://schemas.openxmlformats.org/officeDocument/2006/relationships/hyperlink" Target="https://www.cbd.int/doc/decisions/cop-10/cop-10-dec-02-zh.pdf" TargetMode="External"/><Relationship Id="rId4" Type="http://schemas.openxmlformats.org/officeDocument/2006/relationships/hyperlink" Target="https://www.cbd.int/doc/c/75db/a1d2/64d21404dca630a93407078b/sbstta-21-inf-04-en.pdf" TargetMode="External"/><Relationship Id="rId9" Type="http://schemas.openxmlformats.org/officeDocument/2006/relationships/hyperlink" Target="http://www.un.org/ga/search/view_doc.asp?symbol=A/RES/70/1&amp;Lang=c" TargetMode="External"/><Relationship Id="rId14" Type="http://schemas.openxmlformats.org/officeDocument/2006/relationships/hyperlink" Target="https://www.cbd.int/doc/c/e14b/0ad0/52a612635e7d6b8bac0b6b38/sbstta-21-inf-03-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E2414-2E5A-4832-9AB3-39494585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4312</CharactersWithSpaces>
  <SharedDoc>false</SharedDoc>
  <HLinks>
    <vt:vector size="138" baseType="variant">
      <vt:variant>
        <vt:i4>1376329</vt:i4>
      </vt:variant>
      <vt:variant>
        <vt:i4>6</vt:i4>
      </vt:variant>
      <vt:variant>
        <vt:i4>0</vt:i4>
      </vt:variant>
      <vt:variant>
        <vt:i4>5</vt:i4>
      </vt:variant>
      <vt:variant>
        <vt:lpwstr>https://www.cbd.int/doc/decisions/cop-13/cop-13-dec-22-zh.pdf</vt:lpwstr>
      </vt:variant>
      <vt:variant>
        <vt:lpwstr/>
      </vt:variant>
      <vt:variant>
        <vt:i4>1310793</vt:i4>
      </vt:variant>
      <vt:variant>
        <vt:i4>3</vt:i4>
      </vt:variant>
      <vt:variant>
        <vt:i4>0</vt:i4>
      </vt:variant>
      <vt:variant>
        <vt:i4>5</vt:i4>
      </vt:variant>
      <vt:variant>
        <vt:lpwstr>https://www.cbd.int/doc/decisions/cop-13/cop-13-dec-23-zh.pdf</vt:lpwstr>
      </vt:variant>
      <vt:variant>
        <vt:lpwstr/>
      </vt:variant>
      <vt:variant>
        <vt:i4>983133</vt:i4>
      </vt:variant>
      <vt:variant>
        <vt:i4>0</vt:i4>
      </vt:variant>
      <vt:variant>
        <vt:i4>0</vt:i4>
      </vt:variant>
      <vt:variant>
        <vt:i4>5</vt:i4>
      </vt:variant>
      <vt:variant>
        <vt:lpwstr>https://www.cbd.int/doc/recommendations/sbstta-20/sbstta-20-rec-10-zh.pdf</vt:lpwstr>
      </vt:variant>
      <vt:variant>
        <vt:lpwstr/>
      </vt:variant>
      <vt:variant>
        <vt:i4>6226007</vt:i4>
      </vt:variant>
      <vt:variant>
        <vt:i4>57</vt:i4>
      </vt:variant>
      <vt:variant>
        <vt:i4>0</vt:i4>
      </vt:variant>
      <vt:variant>
        <vt:i4>5</vt:i4>
      </vt:variant>
      <vt:variant>
        <vt:lpwstr>https://www.cbd.int/doc/publications/cbd-ts-79-en.pdf</vt:lpwstr>
      </vt:variant>
      <vt:variant>
        <vt:lpwstr/>
      </vt:variant>
      <vt:variant>
        <vt:i4>6160471</vt:i4>
      </vt:variant>
      <vt:variant>
        <vt:i4>54</vt:i4>
      </vt:variant>
      <vt:variant>
        <vt:i4>0</vt:i4>
      </vt:variant>
      <vt:variant>
        <vt:i4>5</vt:i4>
      </vt:variant>
      <vt:variant>
        <vt:lpwstr>https://www.cbd.int/doc/publications/cbd-ts-78-en.pdf</vt:lpwstr>
      </vt:variant>
      <vt:variant>
        <vt:lpwstr/>
      </vt:variant>
      <vt:variant>
        <vt:i4>6160393</vt:i4>
      </vt:variant>
      <vt:variant>
        <vt:i4>51</vt:i4>
      </vt:variant>
      <vt:variant>
        <vt:i4>0</vt:i4>
      </vt:variant>
      <vt:variant>
        <vt:i4>5</vt:i4>
      </vt:variant>
      <vt:variant>
        <vt:lpwstr>https://www.cbd.int/doc/c/e14b/0ad0/52a612635e7d6b8bac0b6b38/sbstta-21-inf-18-en.pdf</vt:lpwstr>
      </vt:variant>
      <vt:variant>
        <vt:lpwstr/>
      </vt:variant>
      <vt:variant>
        <vt:i4>6225925</vt:i4>
      </vt:variant>
      <vt:variant>
        <vt:i4>48</vt:i4>
      </vt:variant>
      <vt:variant>
        <vt:i4>0</vt:i4>
      </vt:variant>
      <vt:variant>
        <vt:i4>5</vt:i4>
      </vt:variant>
      <vt:variant>
        <vt:lpwstr>https://www.cbd.int/doc/c/e14b/0ad0/52a612635e7d6b8bac0b6b38/sbstta-21-inf-04-en.pdf</vt:lpwstr>
      </vt:variant>
      <vt:variant>
        <vt:lpwstr/>
      </vt:variant>
      <vt:variant>
        <vt:i4>6225922</vt:i4>
      </vt:variant>
      <vt:variant>
        <vt:i4>45</vt:i4>
      </vt:variant>
      <vt:variant>
        <vt:i4>0</vt:i4>
      </vt:variant>
      <vt:variant>
        <vt:i4>5</vt:i4>
      </vt:variant>
      <vt:variant>
        <vt:lpwstr>https://www.cbd.int/doc/c/e14b/0ad0/52a612635e7d6b8bac0b6b38/sbstta-21-inf-03-en.pdf</vt:lpwstr>
      </vt:variant>
      <vt:variant>
        <vt:lpwstr/>
      </vt:variant>
      <vt:variant>
        <vt:i4>6225923</vt:i4>
      </vt:variant>
      <vt:variant>
        <vt:i4>42</vt:i4>
      </vt:variant>
      <vt:variant>
        <vt:i4>0</vt:i4>
      </vt:variant>
      <vt:variant>
        <vt:i4>5</vt:i4>
      </vt:variant>
      <vt:variant>
        <vt:lpwstr>https://www.cbd.int/doc/c/e14b/0ad0/52a612635e7d6b8bac0b6b38/sbstta-21-inf-02-en.pdf</vt:lpwstr>
      </vt:variant>
      <vt:variant>
        <vt:lpwstr/>
      </vt:variant>
      <vt:variant>
        <vt:i4>2228261</vt:i4>
      </vt:variant>
      <vt:variant>
        <vt:i4>39</vt:i4>
      </vt:variant>
      <vt:variant>
        <vt:i4>0</vt:i4>
      </vt:variant>
      <vt:variant>
        <vt:i4>5</vt:i4>
      </vt:variant>
      <vt:variant>
        <vt:lpwstr>https://www.cbd.int/doc/meetings/sbstta/sbstta-21/official/sbstta-21-02-add1-zh.pdf</vt:lpwstr>
      </vt:variant>
      <vt:variant>
        <vt:lpwstr/>
      </vt:variant>
      <vt:variant>
        <vt:i4>458846</vt:i4>
      </vt:variant>
      <vt:variant>
        <vt:i4>36</vt:i4>
      </vt:variant>
      <vt:variant>
        <vt:i4>0</vt:i4>
      </vt:variant>
      <vt:variant>
        <vt:i4>5</vt:i4>
      </vt:variant>
      <vt:variant>
        <vt:lpwstr>https://www.cbd.int/doc/c/d766/1a03/78b20fbb715f9b87a8099efa/sbstta-21-02-zh.pdf</vt:lpwstr>
      </vt:variant>
      <vt:variant>
        <vt:lpwstr/>
      </vt:variant>
      <vt:variant>
        <vt:i4>1441864</vt:i4>
      </vt:variant>
      <vt:variant>
        <vt:i4>33</vt:i4>
      </vt:variant>
      <vt:variant>
        <vt:i4>0</vt:i4>
      </vt:variant>
      <vt:variant>
        <vt:i4>5</vt:i4>
      </vt:variant>
      <vt:variant>
        <vt:lpwstr>https://www.cbd.int/doc/decisions/cop-10/cop-10-dec-02-zh.pdf</vt:lpwstr>
      </vt:variant>
      <vt:variant>
        <vt:lpwstr/>
      </vt:variant>
      <vt:variant>
        <vt:i4>852079</vt:i4>
      </vt:variant>
      <vt:variant>
        <vt:i4>30</vt:i4>
      </vt:variant>
      <vt:variant>
        <vt:i4>0</vt:i4>
      </vt:variant>
      <vt:variant>
        <vt:i4>5</vt:i4>
      </vt:variant>
      <vt:variant>
        <vt:lpwstr>http://www.un.org/ga/search/view_doc.asp?symbol=A/RES/70/1&amp;Lang=c</vt:lpwstr>
      </vt:variant>
      <vt:variant>
        <vt:lpwstr/>
      </vt:variant>
      <vt:variant>
        <vt:i4>5505093</vt:i4>
      </vt:variant>
      <vt:variant>
        <vt:i4>27</vt:i4>
      </vt:variant>
      <vt:variant>
        <vt:i4>0</vt:i4>
      </vt:variant>
      <vt:variant>
        <vt:i4>5</vt:i4>
      </vt:variant>
      <vt:variant>
        <vt:lpwstr>https://www.cbd.int/doc/c/4d2c/6670/e6f088fdec00d77db5260088/sbi-02-01-zh.pdf</vt:lpwstr>
      </vt:variant>
      <vt:variant>
        <vt:lpwstr/>
      </vt:variant>
      <vt:variant>
        <vt:i4>983050</vt:i4>
      </vt:variant>
      <vt:variant>
        <vt:i4>24</vt:i4>
      </vt:variant>
      <vt:variant>
        <vt:i4>0</vt:i4>
      </vt:variant>
      <vt:variant>
        <vt:i4>5</vt:i4>
      </vt:variant>
      <vt:variant>
        <vt:lpwstr>https://www.cbd.int/doc/c/e36c/2553/863a73bd3015677df8f30506/sbstta-21-inf-18-en.pdf</vt:lpwstr>
      </vt:variant>
      <vt:variant>
        <vt:lpwstr/>
      </vt:variant>
      <vt:variant>
        <vt:i4>4587521</vt:i4>
      </vt:variant>
      <vt:variant>
        <vt:i4>21</vt:i4>
      </vt:variant>
      <vt:variant>
        <vt:i4>0</vt:i4>
      </vt:variant>
      <vt:variant>
        <vt:i4>5</vt:i4>
      </vt:variant>
      <vt:variant>
        <vt:lpwstr>https://www.ipbes.net/deliverables/3c-scenarios-and-modelling</vt:lpwstr>
      </vt:variant>
      <vt:variant>
        <vt:lpwstr/>
      </vt:variant>
      <vt:variant>
        <vt:i4>983050</vt:i4>
      </vt:variant>
      <vt:variant>
        <vt:i4>18</vt:i4>
      </vt:variant>
      <vt:variant>
        <vt:i4>0</vt:i4>
      </vt:variant>
      <vt:variant>
        <vt:i4>5</vt:i4>
      </vt:variant>
      <vt:variant>
        <vt:lpwstr>https://www.cbd.int/doc/c/e36c/2553/863a73bd3015677df8f30506/sbstta-21-inf-18-en.pdf</vt:lpwstr>
      </vt:variant>
      <vt:variant>
        <vt:lpwstr/>
      </vt:variant>
      <vt:variant>
        <vt:i4>5832785</vt:i4>
      </vt:variant>
      <vt:variant>
        <vt:i4>15</vt:i4>
      </vt:variant>
      <vt:variant>
        <vt:i4>0</vt:i4>
      </vt:variant>
      <vt:variant>
        <vt:i4>5</vt:i4>
      </vt:variant>
      <vt:variant>
        <vt:lpwstr>https://www.cbd.int/doc/c/75db/a1d2/64d21404dca630a93407078b/sbstta-21-inf-04-en.pdf</vt:lpwstr>
      </vt:variant>
      <vt:variant>
        <vt:lpwstr/>
      </vt:variant>
      <vt:variant>
        <vt:i4>327765</vt:i4>
      </vt:variant>
      <vt:variant>
        <vt:i4>12</vt:i4>
      </vt:variant>
      <vt:variant>
        <vt:i4>0</vt:i4>
      </vt:variant>
      <vt:variant>
        <vt:i4>5</vt:i4>
      </vt:variant>
      <vt:variant>
        <vt:lpwstr>https://www.cbd.int/doc/c/d623/0105/bc697cf1556d8892498c3866/sbstta-21-inf-03-en.pdf</vt:lpwstr>
      </vt:variant>
      <vt:variant>
        <vt:lpwstr/>
      </vt:variant>
      <vt:variant>
        <vt:i4>6225923</vt:i4>
      </vt:variant>
      <vt:variant>
        <vt:i4>9</vt:i4>
      </vt:variant>
      <vt:variant>
        <vt:i4>0</vt:i4>
      </vt:variant>
      <vt:variant>
        <vt:i4>5</vt:i4>
      </vt:variant>
      <vt:variant>
        <vt:lpwstr>https://www.cbd.int/doc/c/e14b/0ad0/52a612635e7d6b8bac0b6b38/sbstta-21-inf-02-en.pdf</vt:lpwstr>
      </vt:variant>
      <vt:variant>
        <vt:lpwstr/>
      </vt:variant>
      <vt:variant>
        <vt:i4>2228261</vt:i4>
      </vt:variant>
      <vt:variant>
        <vt:i4>6</vt:i4>
      </vt:variant>
      <vt:variant>
        <vt:i4>0</vt:i4>
      </vt:variant>
      <vt:variant>
        <vt:i4>5</vt:i4>
      </vt:variant>
      <vt:variant>
        <vt:lpwstr>https://www.cbd.int/doc/meetings/sbstta/sbstta-21/official/sbstta-21-02-add1-zh.pdf</vt:lpwstr>
      </vt:variant>
      <vt:variant>
        <vt:lpwstr/>
      </vt:variant>
      <vt:variant>
        <vt:i4>458846</vt:i4>
      </vt:variant>
      <vt:variant>
        <vt:i4>3</vt:i4>
      </vt:variant>
      <vt:variant>
        <vt:i4>0</vt:i4>
      </vt:variant>
      <vt:variant>
        <vt:i4>5</vt:i4>
      </vt:variant>
      <vt:variant>
        <vt:lpwstr>https://www.cbd.int/doc/c/d766/1a03/78b20fbb715f9b87a8099efa/sbstta-21-02-zh.pdf</vt:lpwstr>
      </vt:variant>
      <vt:variant>
        <vt:lpwstr/>
      </vt:variant>
      <vt:variant>
        <vt:i4>1441864</vt:i4>
      </vt:variant>
      <vt:variant>
        <vt:i4>0</vt:i4>
      </vt:variant>
      <vt:variant>
        <vt:i4>0</vt:i4>
      </vt:variant>
      <vt:variant>
        <vt:i4>5</vt:i4>
      </vt:variant>
      <vt:variant>
        <vt:lpwstr>https://www.cbd.int/doc/decisions/cop-10/cop-10-dec-02-zh.pdf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SBSTTA/21/L.</dc:subject>
  <dc:creator>SCBD</dc:creator>
  <cp:keywords>Chinese</cp:keywords>
  <cp:lastModifiedBy>Administrator</cp:lastModifiedBy>
  <cp:revision>2</cp:revision>
  <cp:lastPrinted>2015-11-03T02:52:00Z</cp:lastPrinted>
  <dcterms:created xsi:type="dcterms:W3CDTF">2018-01-17T11:07:00Z</dcterms:created>
  <dcterms:modified xsi:type="dcterms:W3CDTF">2018-01-17T11:07:00Z</dcterms:modified>
</cp:coreProperties>
</file>