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E7880" w:rsidRPr="00403057" w:rsidTr="001B695A">
        <w:trPr>
          <w:trHeight w:val="709"/>
        </w:trPr>
        <w:tc>
          <w:tcPr>
            <w:tcW w:w="976" w:type="dxa"/>
            <w:tcBorders>
              <w:bottom w:val="single" w:sz="12" w:space="0" w:color="auto"/>
            </w:tcBorders>
          </w:tcPr>
          <w:p w:rsidR="00EE7880" w:rsidRPr="00403057" w:rsidRDefault="00EE7880" w:rsidP="001B695A">
            <w:pPr>
              <w:rPr>
                <w:lang w:val="fr-CA"/>
              </w:rPr>
            </w:pPr>
            <w:r w:rsidRPr="00403057">
              <w:rPr>
                <w:noProof/>
                <w:lang w:val="en-US" w:eastAsia="zh-CN"/>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EE7880" w:rsidRPr="00403057" w:rsidRDefault="00EE7880" w:rsidP="001B695A">
            <w:pPr>
              <w:rPr>
                <w:lang w:val="fr-CA"/>
              </w:rPr>
            </w:pPr>
            <w:r w:rsidRPr="00403057">
              <w:rPr>
                <w:noProof/>
                <w:lang w:val="en-US" w:eastAsia="zh-CN"/>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EE7880" w:rsidRPr="00403057" w:rsidRDefault="00EE7880" w:rsidP="001B695A">
            <w:pPr>
              <w:jc w:val="right"/>
              <w:rPr>
                <w:rFonts w:ascii="Arial" w:hAnsi="Arial" w:cs="Arial"/>
                <w:b/>
                <w:sz w:val="32"/>
                <w:szCs w:val="32"/>
                <w:lang w:val="fr-CA"/>
              </w:rPr>
            </w:pPr>
            <w:r w:rsidRPr="00403057">
              <w:rPr>
                <w:rFonts w:ascii="Arial" w:hAnsi="Arial" w:cs="Arial"/>
                <w:b/>
                <w:sz w:val="32"/>
                <w:szCs w:val="32"/>
                <w:lang w:val="fr-CA"/>
              </w:rPr>
              <w:t>CBD</w:t>
            </w:r>
          </w:p>
        </w:tc>
      </w:tr>
      <w:tr w:rsidR="00EE7880" w:rsidRPr="00403057" w:rsidTr="001B695A">
        <w:tc>
          <w:tcPr>
            <w:tcW w:w="6117" w:type="dxa"/>
            <w:gridSpan w:val="2"/>
            <w:tcBorders>
              <w:top w:val="single" w:sz="12" w:space="0" w:color="auto"/>
              <w:bottom w:val="single" w:sz="36" w:space="0" w:color="auto"/>
            </w:tcBorders>
            <w:vAlign w:val="center"/>
          </w:tcPr>
          <w:p w:rsidR="00EE7880" w:rsidRPr="00403057" w:rsidRDefault="00EE7880" w:rsidP="001B695A">
            <w:pPr>
              <w:rPr>
                <w:lang w:val="fr-CA"/>
              </w:rPr>
            </w:pPr>
            <w:r w:rsidRPr="00403057">
              <w:rPr>
                <w:noProof/>
                <w:lang w:val="en-US" w:eastAsia="zh-CN"/>
              </w:rPr>
              <w:drawing>
                <wp:inline distT="0" distB="0" distL="0" distR="0">
                  <wp:extent cx="2946400" cy="1219200"/>
                  <wp:effectExtent l="0" t="0" r="6350" b="0"/>
                  <wp:docPr id="4" name="Imagen 8"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12192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EE7880" w:rsidRPr="00403057" w:rsidRDefault="00EE7880" w:rsidP="001B695A">
            <w:pPr>
              <w:ind w:left="1425"/>
              <w:rPr>
                <w:rFonts w:asciiTheme="majorBidi" w:hAnsiTheme="majorBidi" w:cstheme="majorBidi"/>
                <w:noProof/>
                <w:lang w:val="fr-CA"/>
              </w:rPr>
            </w:pPr>
            <w:r w:rsidRPr="00403057">
              <w:rPr>
                <w:rFonts w:asciiTheme="majorBidi" w:hAnsiTheme="majorBidi" w:cstheme="majorBidi"/>
                <w:noProof/>
                <w:lang w:val="fr-CA"/>
              </w:rPr>
              <w:t>Distr.</w:t>
            </w:r>
          </w:p>
          <w:p w:rsidR="00EE7880" w:rsidRPr="00403057" w:rsidRDefault="00001F21" w:rsidP="001B695A">
            <w:pPr>
              <w:ind w:left="1425"/>
              <w:rPr>
                <w:rFonts w:asciiTheme="majorBidi" w:hAnsiTheme="majorBidi" w:cstheme="majorBidi"/>
                <w:noProof/>
                <w:lang w:val="fr-CA"/>
              </w:rPr>
            </w:pPr>
            <w:r>
              <w:rPr>
                <w:rFonts w:asciiTheme="majorBidi" w:hAnsiTheme="majorBidi" w:cstheme="majorBidi"/>
                <w:noProof/>
                <w:lang w:val="fr-CA"/>
              </w:rPr>
              <w:t>G</w:t>
            </w:r>
            <w:r w:rsidR="00EE7880" w:rsidRPr="00403057">
              <w:rPr>
                <w:rFonts w:asciiTheme="majorBidi" w:hAnsiTheme="majorBidi" w:cstheme="majorBidi"/>
                <w:noProof/>
                <w:lang w:val="fr-CA"/>
              </w:rPr>
              <w:t>É</w:t>
            </w:r>
            <w:r>
              <w:rPr>
                <w:rFonts w:asciiTheme="majorBidi" w:hAnsiTheme="majorBidi" w:cstheme="majorBidi"/>
                <w:noProof/>
                <w:lang w:val="fr-CA"/>
              </w:rPr>
              <w:t>NERAL</w:t>
            </w:r>
            <w:r w:rsidR="00EE7880" w:rsidRPr="00403057">
              <w:rPr>
                <w:rFonts w:asciiTheme="majorBidi" w:hAnsiTheme="majorBidi" w:cstheme="majorBidi"/>
                <w:noProof/>
                <w:lang w:val="fr-CA"/>
              </w:rPr>
              <w:t>E</w:t>
            </w:r>
          </w:p>
          <w:p w:rsidR="00EE7880" w:rsidRPr="00403057" w:rsidRDefault="00EE7880" w:rsidP="001B695A">
            <w:pPr>
              <w:ind w:left="1425"/>
              <w:rPr>
                <w:rFonts w:asciiTheme="majorBidi" w:hAnsiTheme="majorBidi" w:cstheme="majorBidi"/>
                <w:lang w:val="fr-CA"/>
              </w:rPr>
            </w:pPr>
          </w:p>
          <w:p w:rsidR="006B053B" w:rsidRPr="00403057" w:rsidRDefault="00001F21" w:rsidP="006B053B">
            <w:pPr>
              <w:ind w:left="1425"/>
              <w:rPr>
                <w:rFonts w:asciiTheme="majorBidi" w:hAnsiTheme="majorBidi" w:cstheme="majorBidi"/>
                <w:lang w:val="fr-CA"/>
              </w:rPr>
            </w:pPr>
            <w:r>
              <w:rPr>
                <w:rFonts w:asciiTheme="majorBidi" w:hAnsiTheme="majorBidi" w:cstheme="majorBidi"/>
                <w:lang w:val="fr-CA"/>
              </w:rPr>
              <w:t>CBD/SBSTTA/REC/XXI/2</w:t>
            </w:r>
          </w:p>
          <w:p w:rsidR="00EE7880" w:rsidRPr="00403057" w:rsidRDefault="00001F21" w:rsidP="001B695A">
            <w:pPr>
              <w:ind w:left="1425"/>
              <w:rPr>
                <w:rFonts w:asciiTheme="majorBidi" w:hAnsiTheme="majorBidi" w:cstheme="majorBidi"/>
                <w:lang w:val="fr-CA"/>
              </w:rPr>
            </w:pPr>
            <w:r>
              <w:rPr>
                <w:rFonts w:asciiTheme="majorBidi" w:hAnsiTheme="majorBidi" w:cstheme="majorBidi"/>
                <w:lang w:val="fr-CA"/>
              </w:rPr>
              <w:t>14</w:t>
            </w:r>
            <w:r w:rsidR="00EE7880" w:rsidRPr="00403057">
              <w:rPr>
                <w:rFonts w:asciiTheme="majorBidi" w:hAnsiTheme="majorBidi" w:cstheme="majorBidi"/>
                <w:lang w:val="fr-CA"/>
              </w:rPr>
              <w:t> décembre 2017</w:t>
            </w:r>
          </w:p>
          <w:p w:rsidR="00EE7880" w:rsidRPr="00403057" w:rsidRDefault="00EE7880" w:rsidP="001B695A">
            <w:pPr>
              <w:ind w:left="1425"/>
              <w:rPr>
                <w:rFonts w:asciiTheme="majorBidi" w:hAnsiTheme="majorBidi" w:cstheme="majorBidi"/>
                <w:lang w:val="fr-CA"/>
              </w:rPr>
            </w:pPr>
          </w:p>
          <w:p w:rsidR="00EE7880" w:rsidRPr="00403057" w:rsidRDefault="00EE7880" w:rsidP="001B695A">
            <w:pPr>
              <w:ind w:left="1431"/>
              <w:jc w:val="left"/>
              <w:rPr>
                <w:rFonts w:asciiTheme="majorBidi" w:eastAsia="Calibri" w:hAnsiTheme="majorBidi" w:cstheme="majorBidi"/>
                <w:kern w:val="22"/>
                <w:lang w:val="fr-CA"/>
              </w:rPr>
            </w:pPr>
            <w:r w:rsidRPr="00403057">
              <w:rPr>
                <w:rFonts w:asciiTheme="majorBidi" w:eastAsia="Calibri" w:hAnsiTheme="majorBidi" w:cstheme="majorBidi"/>
                <w:kern w:val="22"/>
                <w:lang w:val="fr-CA"/>
              </w:rPr>
              <w:t xml:space="preserve">FRANÇAIS </w:t>
            </w:r>
          </w:p>
          <w:p w:rsidR="00EE7880" w:rsidRPr="00403057" w:rsidRDefault="00EE7880" w:rsidP="001B695A">
            <w:pPr>
              <w:ind w:left="1425"/>
              <w:rPr>
                <w:lang w:val="fr-CA"/>
              </w:rPr>
            </w:pPr>
            <w:r w:rsidRPr="00403057">
              <w:rPr>
                <w:rFonts w:asciiTheme="majorBidi" w:eastAsia="Calibri" w:hAnsiTheme="majorBidi" w:cstheme="majorBidi"/>
                <w:kern w:val="22"/>
                <w:lang w:val="fr-CA"/>
              </w:rPr>
              <w:t>ORIGINAL : ANGLAIS</w:t>
            </w:r>
          </w:p>
          <w:p w:rsidR="00EE7880" w:rsidRPr="00403057" w:rsidRDefault="00EE7880" w:rsidP="001B695A">
            <w:pPr>
              <w:rPr>
                <w:lang w:val="fr-CA"/>
              </w:rPr>
            </w:pPr>
          </w:p>
        </w:tc>
      </w:tr>
    </w:tbl>
    <w:p w:rsidR="00EE7880" w:rsidRPr="00403057" w:rsidRDefault="00B96461" w:rsidP="00EE7880">
      <w:pPr>
        <w:pStyle w:val="meetingname"/>
        <w:ind w:right="4642"/>
        <w:rPr>
          <w:lang w:val="fr-CA"/>
        </w:rPr>
      </w:pPr>
      <w:r>
        <w:rPr>
          <w:caps w:val="0"/>
          <w:kern w:val="22"/>
          <w:lang w:val="fr-CA"/>
        </w:rPr>
        <w:t>ORGANE SUBSIDIAIRE CHARGÉ DE FOURNIR DES AVIS SCIENTIFIQUES, TECHNIQUES ET TECHNOLOGIQUES</w:t>
      </w:r>
    </w:p>
    <w:p w:rsidR="00EE7880" w:rsidRPr="00403057" w:rsidRDefault="007021E7" w:rsidP="00EE7880">
      <w:pPr>
        <w:suppressLineNumbers/>
        <w:suppressAutoHyphens/>
        <w:rPr>
          <w:rFonts w:eastAsia="Times New Roman" w:cs="Times New Roman"/>
          <w:snapToGrid w:val="0"/>
          <w:kern w:val="22"/>
          <w:szCs w:val="22"/>
          <w:lang w:val="fr-CA"/>
        </w:rPr>
      </w:pPr>
      <w:r>
        <w:rPr>
          <w:rFonts w:eastAsia="Times New Roman" w:cs="Times New Roman"/>
          <w:snapToGrid w:val="0"/>
          <w:kern w:val="22"/>
          <w:szCs w:val="22"/>
          <w:lang w:val="fr-CA"/>
        </w:rPr>
        <w:t>Vingt</w:t>
      </w:r>
      <w:r>
        <w:rPr>
          <w:rFonts w:eastAsia="Times New Roman" w:cs="Times New Roman"/>
          <w:snapToGrid w:val="0"/>
          <w:kern w:val="22"/>
          <w:szCs w:val="22"/>
          <w:lang w:val="fr-CA"/>
        </w:rPr>
        <w:noBreakHyphen/>
        <w:t>et</w:t>
      </w:r>
      <w:r>
        <w:rPr>
          <w:rFonts w:eastAsia="Times New Roman" w:cs="Times New Roman"/>
          <w:snapToGrid w:val="0"/>
          <w:kern w:val="22"/>
          <w:szCs w:val="22"/>
          <w:lang w:val="fr-CA"/>
        </w:rPr>
        <w:noBreakHyphen/>
      </w:r>
      <w:r w:rsidR="00EE7880" w:rsidRPr="00403057">
        <w:rPr>
          <w:rFonts w:eastAsia="Times New Roman" w:cs="Times New Roman"/>
          <w:snapToGrid w:val="0"/>
          <w:kern w:val="22"/>
          <w:szCs w:val="22"/>
          <w:lang w:val="fr-CA"/>
        </w:rPr>
        <w:t>unième réunion</w:t>
      </w:r>
    </w:p>
    <w:p w:rsidR="00EE7880" w:rsidRPr="00403057" w:rsidRDefault="007021E7" w:rsidP="007021E7">
      <w:pPr>
        <w:suppressLineNumbers/>
        <w:suppressAutoHyphens/>
        <w:rPr>
          <w:rFonts w:eastAsia="Times New Roman" w:cs="Times New Roman"/>
          <w:snapToGrid w:val="0"/>
          <w:kern w:val="22"/>
          <w:szCs w:val="22"/>
          <w:lang w:val="fr-CA"/>
        </w:rPr>
      </w:pPr>
      <w:r>
        <w:rPr>
          <w:rFonts w:eastAsia="Times New Roman" w:cs="Times New Roman"/>
          <w:snapToGrid w:val="0"/>
          <w:kern w:val="22"/>
          <w:szCs w:val="22"/>
          <w:lang w:val="fr-CA"/>
        </w:rPr>
        <w:t>Montréal (</w:t>
      </w:r>
      <w:r w:rsidR="00EE7880" w:rsidRPr="00403057">
        <w:rPr>
          <w:rFonts w:eastAsia="Times New Roman" w:cs="Times New Roman"/>
          <w:snapToGrid w:val="0"/>
          <w:kern w:val="22"/>
          <w:szCs w:val="22"/>
          <w:lang w:val="fr-CA"/>
        </w:rPr>
        <w:t>Canada</w:t>
      </w:r>
      <w:r>
        <w:rPr>
          <w:rFonts w:eastAsia="Times New Roman" w:cs="Times New Roman"/>
          <w:snapToGrid w:val="0"/>
          <w:kern w:val="22"/>
          <w:szCs w:val="22"/>
          <w:lang w:val="fr-CA"/>
        </w:rPr>
        <w:t>), 11</w:t>
      </w:r>
      <w:r>
        <w:rPr>
          <w:rFonts w:eastAsia="Times New Roman" w:cs="Times New Roman"/>
          <w:snapToGrid w:val="0"/>
          <w:kern w:val="22"/>
          <w:szCs w:val="22"/>
          <w:lang w:val="fr-CA"/>
        </w:rPr>
        <w:noBreakHyphen/>
        <w:t>14 décembre </w:t>
      </w:r>
      <w:r w:rsidR="00EE7880" w:rsidRPr="00403057">
        <w:rPr>
          <w:rFonts w:eastAsia="Times New Roman" w:cs="Times New Roman"/>
          <w:snapToGrid w:val="0"/>
          <w:kern w:val="22"/>
          <w:szCs w:val="22"/>
          <w:lang w:val="fr-CA"/>
        </w:rPr>
        <w:t>2017</w:t>
      </w:r>
    </w:p>
    <w:p w:rsidR="00EE7880" w:rsidRPr="00403057" w:rsidRDefault="007021E7" w:rsidP="00EE7880">
      <w:pPr>
        <w:rPr>
          <w:lang w:val="fr-CA"/>
        </w:rPr>
      </w:pPr>
      <w:r>
        <w:rPr>
          <w:rFonts w:eastAsia="Times New Roman" w:cs="Times New Roman"/>
          <w:snapToGrid w:val="0"/>
          <w:kern w:val="22"/>
          <w:szCs w:val="22"/>
          <w:lang w:val="fr-CA"/>
        </w:rPr>
        <w:t>Point </w:t>
      </w:r>
      <w:r w:rsidR="00EE7880" w:rsidRPr="00403057">
        <w:rPr>
          <w:rFonts w:eastAsia="Times New Roman" w:cs="Times New Roman"/>
          <w:snapToGrid w:val="0"/>
          <w:kern w:val="22"/>
          <w:szCs w:val="22"/>
          <w:lang w:val="fr-CA"/>
        </w:rPr>
        <w:t>4 de l’ordre du jour</w:t>
      </w:r>
    </w:p>
    <w:p w:rsidR="000E0C10" w:rsidRPr="00403057" w:rsidRDefault="000E0C10" w:rsidP="001C2DD0">
      <w:pPr>
        <w:pStyle w:val="meetingname"/>
        <w:ind w:right="4540"/>
        <w:rPr>
          <w:szCs w:val="22"/>
          <w:lang w:val="fr-CA"/>
        </w:rPr>
      </w:pPr>
    </w:p>
    <w:p w:rsidR="003265CF" w:rsidRPr="00403057" w:rsidRDefault="00001F21" w:rsidP="00472498">
      <w:pPr>
        <w:pStyle w:val="HEADINGNOTFORTOC"/>
        <w:suppressLineNumbers/>
        <w:tabs>
          <w:tab w:val="clear" w:pos="720"/>
        </w:tabs>
        <w:suppressAutoHyphens/>
        <w:rPr>
          <w:rFonts w:cs="Times New Roman"/>
          <w:bCs/>
          <w:iCs/>
          <w:snapToGrid w:val="0"/>
          <w:color w:val="000000"/>
          <w:kern w:val="22"/>
          <w:szCs w:val="22"/>
          <w:lang w:val="fr-CA"/>
        </w:rPr>
      </w:pPr>
      <w:r w:rsidRPr="00060C2A">
        <w:rPr>
          <w:rFonts w:ascii="Times New Roman Bold" w:eastAsia="MS Mincho" w:hAnsi="Times New Roman Bold" w:cs="Times New Roman Bold"/>
          <w:bCs/>
          <w:snapToGrid w:val="0"/>
          <w:kern w:val="22"/>
          <w:szCs w:val="22"/>
          <w:lang w:val="fr-FR" w:eastAsia="ja-JP"/>
        </w:rPr>
        <w:t>recommandation adoptÉe</w:t>
      </w:r>
      <w:r w:rsidR="000116E2">
        <w:rPr>
          <w:rFonts w:ascii="Times New Roman Bold" w:eastAsia="MS Mincho" w:hAnsi="Times New Roman Bold" w:cs="Times New Roman Bold"/>
          <w:bCs/>
          <w:snapToGrid w:val="0"/>
          <w:kern w:val="22"/>
          <w:szCs w:val="22"/>
          <w:lang w:val="fr-FR" w:eastAsia="ja-JP"/>
        </w:rPr>
        <w:t xml:space="preserve"> par l’organe subsidiaire chargÉ</w:t>
      </w:r>
      <w:r w:rsidRPr="00060C2A">
        <w:rPr>
          <w:rFonts w:ascii="Times New Roman Bold" w:eastAsia="MS Mincho" w:hAnsi="Times New Roman Bold" w:cs="Times New Roman Bold"/>
          <w:bCs/>
          <w:snapToGrid w:val="0"/>
          <w:kern w:val="22"/>
          <w:szCs w:val="22"/>
          <w:lang w:val="fr-FR" w:eastAsia="ja-JP"/>
        </w:rPr>
        <w:t xml:space="preserve"> de fournir des avis scientifiques, techniques et technologiques</w:t>
      </w:r>
    </w:p>
    <w:p w:rsidR="000E7321" w:rsidRPr="00403057" w:rsidRDefault="00001F21" w:rsidP="00E86351">
      <w:pPr>
        <w:suppressLineNumbers/>
        <w:suppressAutoHyphens/>
        <w:spacing w:before="240" w:after="120"/>
        <w:ind w:left="1418" w:hanging="851"/>
        <w:jc w:val="left"/>
        <w:rPr>
          <w:rFonts w:cs="Times New Roman"/>
          <w:b/>
          <w:snapToGrid w:val="0"/>
          <w:color w:val="000000"/>
          <w:kern w:val="22"/>
          <w:szCs w:val="22"/>
          <w:lang w:val="fr-CA"/>
        </w:rPr>
      </w:pPr>
      <w:r>
        <w:rPr>
          <w:rFonts w:cs="Times New Roman"/>
          <w:b/>
          <w:snapToGrid w:val="0"/>
          <w:color w:val="000000"/>
          <w:kern w:val="22"/>
          <w:szCs w:val="22"/>
          <w:lang w:val="fr-CA"/>
        </w:rPr>
        <w:t>XXI/2.</w:t>
      </w:r>
      <w:r>
        <w:rPr>
          <w:rFonts w:cs="Times New Roman"/>
          <w:b/>
          <w:snapToGrid w:val="0"/>
          <w:color w:val="000000"/>
          <w:kern w:val="22"/>
          <w:szCs w:val="22"/>
          <w:lang w:val="fr-CA"/>
        </w:rPr>
        <w:tab/>
        <w:t>Gestion durable de la faune sauvage : orientations pour un secteur de la viande de brousse durable</w:t>
      </w:r>
      <w:r w:rsidRPr="00403057">
        <w:rPr>
          <w:rStyle w:val="FootnoteReference"/>
          <w:rFonts w:ascii="Times New Roman Bold" w:hAnsi="Times New Roman Bold" w:cs="Times New Roman Bold"/>
          <w:bCs/>
          <w:snapToGrid w:val="0"/>
          <w:kern w:val="22"/>
          <w:lang w:val="fr-CA"/>
        </w:rPr>
        <w:footnoteReference w:id="1"/>
      </w:r>
    </w:p>
    <w:p w:rsidR="003265CF" w:rsidRPr="00403057" w:rsidRDefault="003265CF" w:rsidP="000E7321">
      <w:pPr>
        <w:ind w:firstLine="284"/>
        <w:jc w:val="center"/>
        <w:rPr>
          <w:snapToGrid w:val="0"/>
          <w:lang w:val="fr-CA" w:eastAsia="ja-JP" w:bidi="th-TH"/>
        </w:rPr>
      </w:pPr>
      <w:r w:rsidRPr="00403057">
        <w:rPr>
          <w:i/>
          <w:snapToGrid w:val="0"/>
          <w:lang w:val="fr-CA" w:eastAsia="ja-JP" w:bidi="th-TH"/>
        </w:rPr>
        <w:t>L’Organe subsidiaire chargé de fournir des avis scientifiques, techniques et technologiques</w:t>
      </w:r>
      <w:r w:rsidR="003D67D4" w:rsidRPr="00403057">
        <w:rPr>
          <w:snapToGrid w:val="0"/>
          <w:lang w:val="fr-CA" w:eastAsia="ja-JP" w:bidi="th-TH"/>
        </w:rPr>
        <w:t>,</w:t>
      </w:r>
    </w:p>
    <w:p w:rsidR="000E7321" w:rsidRPr="00403057" w:rsidRDefault="000E7321" w:rsidP="000E7321">
      <w:pPr>
        <w:ind w:firstLine="284"/>
        <w:jc w:val="center"/>
        <w:rPr>
          <w:snapToGrid w:val="0"/>
          <w:lang w:val="fr-CA" w:eastAsia="ja-JP" w:bidi="th-TH"/>
        </w:rPr>
      </w:pPr>
    </w:p>
    <w:p w:rsidR="000312BB" w:rsidRPr="00403057" w:rsidRDefault="000312BB" w:rsidP="000E7321">
      <w:pPr>
        <w:pStyle w:val="para2a"/>
        <w:numPr>
          <w:ilvl w:val="0"/>
          <w:numId w:val="37"/>
        </w:numPr>
        <w:ind w:left="0" w:firstLine="709"/>
        <w:rPr>
          <w:i/>
          <w:lang w:val="fr-CA" w:eastAsia="ja-JP" w:bidi="th-TH"/>
        </w:rPr>
      </w:pPr>
      <w:r w:rsidRPr="00403057">
        <w:rPr>
          <w:i/>
          <w:lang w:val="fr-CA" w:eastAsia="ja-JP" w:bidi="th-TH"/>
        </w:rPr>
        <w:t xml:space="preserve">Prend note </w:t>
      </w:r>
      <w:r w:rsidRPr="00403057">
        <w:rPr>
          <w:lang w:val="fr-CA" w:eastAsia="ja-JP" w:bidi="th-TH"/>
        </w:rPr>
        <w:t xml:space="preserve">du projet </w:t>
      </w:r>
      <w:r w:rsidR="00D313A9" w:rsidRPr="00403057">
        <w:rPr>
          <w:lang w:val="fr-CA" w:eastAsia="ja-JP" w:bidi="th-TH"/>
        </w:rPr>
        <w:t>d’</w:t>
      </w:r>
      <w:r w:rsidR="00A65B1E">
        <w:rPr>
          <w:lang w:val="fr-CA" w:eastAsia="ja-JP" w:bidi="th-TH"/>
        </w:rPr>
        <w:t>orientations facultatives pour un</w:t>
      </w:r>
      <w:r w:rsidRPr="00403057">
        <w:rPr>
          <w:lang w:val="fr-CA" w:eastAsia="ja-JP" w:bidi="th-TH"/>
        </w:rPr>
        <w:t xml:space="preserve"> secteur de la viande de brousse durable</w:t>
      </w:r>
      <w:r w:rsidR="00472498" w:rsidRPr="00FE5601">
        <w:rPr>
          <w:rStyle w:val="FootnoteReference"/>
          <w:rFonts w:cs="Times New Roman"/>
          <w:bCs/>
          <w:iCs/>
          <w:color w:val="000000"/>
          <w:kern w:val="22"/>
          <w:sz w:val="22"/>
          <w:szCs w:val="22"/>
          <w:lang w:val="fr-CA" w:eastAsia="ja-JP" w:bidi="th-TH"/>
        </w:rPr>
        <w:footnoteReference w:id="2"/>
      </w:r>
      <w:r w:rsidRPr="00403057">
        <w:rPr>
          <w:lang w:val="fr-CA" w:eastAsia="ja-JP" w:bidi="th-TH"/>
        </w:rPr>
        <w:t xml:space="preserve">, applicables à </w:t>
      </w:r>
      <w:r w:rsidR="00FF79E3" w:rsidRPr="00403057">
        <w:rPr>
          <w:lang w:val="fr-CA" w:eastAsia="ja-JP" w:bidi="th-TH"/>
        </w:rPr>
        <w:t>différentes zones d</w:t>
      </w:r>
      <w:r w:rsidRPr="00403057">
        <w:rPr>
          <w:lang w:val="fr-CA" w:eastAsia="ja-JP" w:bidi="th-TH"/>
        </w:rPr>
        <w:t>’habitat</w:t>
      </w:r>
      <w:r w:rsidR="00FF79E3" w:rsidRPr="00403057">
        <w:rPr>
          <w:lang w:val="fr-CA" w:eastAsia="ja-JP" w:bidi="th-TH"/>
        </w:rPr>
        <w:t>s, de biomes et d’écosystèmes</w:t>
      </w:r>
      <w:r w:rsidRPr="00403057">
        <w:rPr>
          <w:lang w:val="fr-CA" w:eastAsia="ja-JP" w:bidi="th-TH"/>
        </w:rPr>
        <w:t xml:space="preserve"> terrestre</w:t>
      </w:r>
      <w:r w:rsidR="00FF79E3" w:rsidRPr="00403057">
        <w:rPr>
          <w:lang w:val="fr-CA" w:eastAsia="ja-JP" w:bidi="th-TH"/>
        </w:rPr>
        <w:t>s</w:t>
      </w:r>
      <w:r w:rsidRPr="00403057">
        <w:rPr>
          <w:lang w:val="fr-CA" w:eastAsia="ja-JP" w:bidi="th-TH"/>
        </w:rPr>
        <w:t xml:space="preserve"> tropica</w:t>
      </w:r>
      <w:r w:rsidR="00FF79E3" w:rsidRPr="00403057">
        <w:rPr>
          <w:lang w:val="fr-CA" w:eastAsia="ja-JP" w:bidi="th-TH"/>
        </w:rPr>
        <w:t>ux</w:t>
      </w:r>
      <w:r w:rsidRPr="00403057">
        <w:rPr>
          <w:lang w:val="fr-CA" w:eastAsia="ja-JP" w:bidi="th-TH"/>
        </w:rPr>
        <w:t xml:space="preserve"> et s</w:t>
      </w:r>
      <w:r w:rsidR="00BD12CB" w:rsidRPr="00403057">
        <w:rPr>
          <w:lang w:val="fr-CA" w:eastAsia="ja-JP" w:bidi="th-TH"/>
        </w:rPr>
        <w:t>ub</w:t>
      </w:r>
      <w:r w:rsidRPr="00403057">
        <w:rPr>
          <w:lang w:val="fr-CA" w:eastAsia="ja-JP" w:bidi="th-TH"/>
        </w:rPr>
        <w:t>tropica</w:t>
      </w:r>
      <w:r w:rsidR="00FF79E3" w:rsidRPr="00403057">
        <w:rPr>
          <w:lang w:val="fr-CA" w:eastAsia="ja-JP" w:bidi="th-TH"/>
        </w:rPr>
        <w:t>ux</w:t>
      </w:r>
      <w:r w:rsidRPr="00403057">
        <w:rPr>
          <w:lang w:val="fr-CA" w:eastAsia="ja-JP" w:bidi="th-TH"/>
        </w:rPr>
        <w:t xml:space="preserve"> établi conformément au paragraphe 5 a) de la d</w:t>
      </w:r>
      <w:r w:rsidR="00FF79E3" w:rsidRPr="00403057">
        <w:rPr>
          <w:lang w:val="fr-CA" w:eastAsia="ja-JP" w:bidi="th-TH"/>
        </w:rPr>
        <w:t>é</w:t>
      </w:r>
      <w:r w:rsidRPr="00403057">
        <w:rPr>
          <w:lang w:val="fr-CA" w:eastAsia="ja-JP" w:bidi="th-TH"/>
        </w:rPr>
        <w:t>cision XIII/8</w:t>
      </w:r>
      <w:r w:rsidR="00A43DAA">
        <w:rPr>
          <w:lang w:val="fr-CA" w:eastAsia="ja-JP" w:bidi="th-TH"/>
        </w:rPr>
        <w:t>;</w:t>
      </w:r>
    </w:p>
    <w:p w:rsidR="00EF0840" w:rsidRPr="00403057" w:rsidRDefault="00FF79E3" w:rsidP="000E7321">
      <w:pPr>
        <w:pStyle w:val="para2a"/>
        <w:numPr>
          <w:ilvl w:val="0"/>
          <w:numId w:val="37"/>
        </w:numPr>
        <w:ind w:left="0" w:firstLine="709"/>
        <w:rPr>
          <w:lang w:val="fr-CA" w:eastAsia="ja-JP" w:bidi="th-TH"/>
        </w:rPr>
      </w:pPr>
      <w:r w:rsidRPr="00403057">
        <w:rPr>
          <w:i/>
          <w:lang w:val="fr-CA" w:eastAsia="ja-JP" w:bidi="th-TH"/>
        </w:rPr>
        <w:t xml:space="preserve">Demande </w:t>
      </w:r>
      <w:r w:rsidRPr="00403057">
        <w:rPr>
          <w:lang w:val="fr-CA" w:eastAsia="ja-JP" w:bidi="th-TH"/>
        </w:rPr>
        <w:t xml:space="preserve">à la Secrétaire exécutive de </w:t>
      </w:r>
      <w:r w:rsidR="00EF0840" w:rsidRPr="00403057">
        <w:rPr>
          <w:lang w:val="fr-CA" w:eastAsia="ja-JP" w:bidi="th-TH"/>
        </w:rPr>
        <w:t xml:space="preserve">mettre la dernière main à l’étude technique intitulée </w:t>
      </w:r>
      <w:r w:rsidR="00B701A6">
        <w:rPr>
          <w:lang w:val="fr-CA" w:eastAsia="ja-JP" w:bidi="th-TH"/>
        </w:rPr>
        <w:t>« </w:t>
      </w:r>
      <w:r w:rsidR="00990083" w:rsidRPr="00403057">
        <w:rPr>
          <w:lang w:val="fr-CA" w:eastAsia="ja-JP" w:bidi="th-TH"/>
        </w:rPr>
        <w:t>Vers un secteur de la viande sauvage durable, participatif et intégré</w:t>
      </w:r>
      <w:r w:rsidR="00B701A6">
        <w:rPr>
          <w:lang w:val="fr-CA" w:eastAsia="ja-JP" w:bidi="th-TH"/>
        </w:rPr>
        <w:t> »</w:t>
      </w:r>
      <w:r w:rsidR="00C3418F" w:rsidRPr="00FE5601">
        <w:rPr>
          <w:rStyle w:val="FootnoteReference"/>
          <w:kern w:val="22"/>
          <w:sz w:val="22"/>
          <w:szCs w:val="22"/>
          <w:lang w:val="fr-CA"/>
        </w:rPr>
        <w:footnoteReference w:id="3"/>
      </w:r>
      <w:r w:rsidR="0010263C" w:rsidRPr="00403057">
        <w:rPr>
          <w:lang w:val="fr-CA" w:eastAsia="ja-JP" w:bidi="th-TH"/>
        </w:rPr>
        <w:t xml:space="preserve"> </w:t>
      </w:r>
      <w:r w:rsidR="00EF0840" w:rsidRPr="00403057">
        <w:rPr>
          <w:lang w:val="fr-CA" w:eastAsia="ja-JP" w:bidi="th-TH"/>
        </w:rPr>
        <w:t xml:space="preserve">à l’issue de l’examen collégial mené par les Parties, d’autres </w:t>
      </w:r>
      <w:proofErr w:type="spellStart"/>
      <w:r w:rsidR="00EF0840" w:rsidRPr="00403057">
        <w:rPr>
          <w:lang w:val="fr-CA" w:eastAsia="ja-JP" w:bidi="th-TH"/>
        </w:rPr>
        <w:t>gouverments</w:t>
      </w:r>
      <w:proofErr w:type="spellEnd"/>
      <w:r w:rsidR="00EF0840" w:rsidRPr="00403057">
        <w:rPr>
          <w:lang w:val="fr-CA" w:eastAsia="ja-JP" w:bidi="th-TH"/>
        </w:rPr>
        <w:t xml:space="preserve"> et d’autres parties prenantes compétentes</w:t>
      </w:r>
      <w:r w:rsidR="008F44F0" w:rsidRPr="00403057">
        <w:rPr>
          <w:lang w:val="fr-CA" w:eastAsia="ja-JP" w:bidi="th-TH"/>
        </w:rPr>
        <w:t>;</w:t>
      </w:r>
    </w:p>
    <w:p w:rsidR="00EF0840" w:rsidRPr="00403057" w:rsidRDefault="00EF0840" w:rsidP="000E7321">
      <w:pPr>
        <w:pStyle w:val="para2a"/>
        <w:numPr>
          <w:ilvl w:val="0"/>
          <w:numId w:val="37"/>
        </w:numPr>
        <w:ind w:left="0" w:firstLine="709"/>
        <w:rPr>
          <w:i/>
          <w:lang w:val="fr-CA" w:eastAsia="ja-JP" w:bidi="th-TH"/>
        </w:rPr>
      </w:pPr>
      <w:r w:rsidRPr="00403057">
        <w:rPr>
          <w:i/>
          <w:lang w:val="fr-CA" w:eastAsia="ja-JP" w:bidi="th-TH"/>
        </w:rPr>
        <w:t>Demande également</w:t>
      </w:r>
      <w:r w:rsidRPr="00403057">
        <w:rPr>
          <w:lang w:val="fr-CA" w:eastAsia="ja-JP" w:bidi="th-TH"/>
        </w:rPr>
        <w:t xml:space="preserve"> à la Secrétaire exécutive, en collaboration avec les Parties intéressées, d’autres membres du Partenariat de collaboration sur la gestion durable de la </w:t>
      </w:r>
      <w:r w:rsidR="00744C29" w:rsidRPr="00403057">
        <w:rPr>
          <w:lang w:val="fr-CA" w:eastAsia="ja-JP" w:bidi="th-TH"/>
        </w:rPr>
        <w:t>faune</w:t>
      </w:r>
      <w:r w:rsidRPr="00403057">
        <w:rPr>
          <w:lang w:val="fr-CA" w:eastAsia="ja-JP" w:bidi="th-TH"/>
        </w:rPr>
        <w:t xml:space="preserve"> sauvage, et les peuples autochtones et les communautés locales, d’organiser et de faciliter, dans la limite des ressources disponibles, des concertations destinées à réviser le projet </w:t>
      </w:r>
      <w:r w:rsidR="00D313A9" w:rsidRPr="00403057">
        <w:rPr>
          <w:lang w:val="fr-CA" w:eastAsia="ja-JP" w:bidi="th-TH"/>
        </w:rPr>
        <w:t>d’orientations</w:t>
      </w:r>
      <w:r w:rsidRPr="00403057">
        <w:rPr>
          <w:lang w:val="fr-CA" w:eastAsia="ja-JP" w:bidi="th-TH"/>
        </w:rPr>
        <w:t xml:space="preserve"> facultatives et à résoudre les questions s’y rapportant, selon qu’il convient, compte tenu des besoins et des contextes régionaux</w:t>
      </w:r>
      <w:r w:rsidR="008F44F0" w:rsidRPr="00403057">
        <w:rPr>
          <w:lang w:val="fr-CA" w:eastAsia="ja-JP" w:bidi="th-TH"/>
        </w:rPr>
        <w:t>;</w:t>
      </w:r>
    </w:p>
    <w:p w:rsidR="0010263C" w:rsidRPr="00403057" w:rsidRDefault="00EB13BE" w:rsidP="000E7321">
      <w:pPr>
        <w:pStyle w:val="para2a"/>
        <w:numPr>
          <w:ilvl w:val="0"/>
          <w:numId w:val="37"/>
        </w:numPr>
        <w:ind w:left="0" w:firstLine="709"/>
        <w:rPr>
          <w:lang w:val="fr-CA" w:eastAsia="ja-JP" w:bidi="th-TH"/>
        </w:rPr>
      </w:pPr>
      <w:r w:rsidRPr="00403057">
        <w:rPr>
          <w:i/>
          <w:lang w:val="fr-CA" w:eastAsia="ja-JP" w:bidi="th-TH"/>
        </w:rPr>
        <w:t xml:space="preserve">Demande en outre </w:t>
      </w:r>
      <w:r w:rsidRPr="00403057">
        <w:rPr>
          <w:lang w:val="fr-CA" w:eastAsia="ja-JP" w:bidi="th-TH"/>
        </w:rPr>
        <w:t>à la Secrétaire exécutive de rendre compte des progrès accomplis à l’Organe subsidiaire chargé de fournir des avis scientifiques, techniques et technologiques</w:t>
      </w:r>
      <w:r w:rsidR="00B843B0" w:rsidRPr="00403057">
        <w:rPr>
          <w:lang w:val="fr-CA" w:eastAsia="ja-JP" w:bidi="th-TH"/>
        </w:rPr>
        <w:t xml:space="preserve">, à sa vingt-deuxième réunion, et à la </w:t>
      </w:r>
      <w:r w:rsidR="00B843B0" w:rsidRPr="00403057">
        <w:rPr>
          <w:sz w:val="21"/>
          <w:szCs w:val="21"/>
          <w:lang w:val="fr-CA" w:eastAsia="ja-JP" w:bidi="th-TH"/>
        </w:rPr>
        <w:t>Conférence des Parties</w:t>
      </w:r>
      <w:r w:rsidR="00B843B0" w:rsidRPr="00403057">
        <w:rPr>
          <w:lang w:val="fr-CA" w:eastAsia="ja-JP" w:bidi="th-TH"/>
        </w:rPr>
        <w:t xml:space="preserve"> à sa quatorzième réunion</w:t>
      </w:r>
      <w:r w:rsidR="008F44F0" w:rsidRPr="00403057">
        <w:rPr>
          <w:lang w:val="fr-CA" w:eastAsia="ja-JP" w:bidi="th-TH"/>
        </w:rPr>
        <w:t>;</w:t>
      </w:r>
      <w:r w:rsidR="00B843B0" w:rsidRPr="00403057">
        <w:rPr>
          <w:lang w:val="fr-CA" w:eastAsia="ja-JP" w:bidi="th-TH"/>
        </w:rPr>
        <w:t xml:space="preserve"> </w:t>
      </w:r>
    </w:p>
    <w:p w:rsidR="00B843B0" w:rsidRPr="00403057" w:rsidRDefault="00B843B0" w:rsidP="000E7321">
      <w:pPr>
        <w:pStyle w:val="para2a"/>
        <w:numPr>
          <w:ilvl w:val="0"/>
          <w:numId w:val="37"/>
        </w:numPr>
        <w:ind w:left="0" w:firstLine="709"/>
        <w:rPr>
          <w:lang w:val="fr-CA" w:eastAsia="ja-JP" w:bidi="th-TH"/>
        </w:rPr>
      </w:pPr>
      <w:r w:rsidRPr="00403057">
        <w:rPr>
          <w:i/>
          <w:lang w:val="fr-CA" w:eastAsia="ja-JP" w:bidi="th-TH"/>
        </w:rPr>
        <w:lastRenderedPageBreak/>
        <w:t xml:space="preserve">Demande </w:t>
      </w:r>
      <w:r w:rsidRPr="00403057">
        <w:rPr>
          <w:lang w:val="fr-CA" w:eastAsia="ja-JP" w:bidi="th-TH"/>
        </w:rPr>
        <w:t xml:space="preserve">à la Secrétaire exécutive d’indiquer à la </w:t>
      </w:r>
      <w:r w:rsidRPr="00403057">
        <w:rPr>
          <w:lang w:val="fr-CA" w:eastAsia="ja-JP" w:bidi="fr-FR"/>
        </w:rPr>
        <w:t xml:space="preserve">Plateforme intergouvernementale scientifique et politique sur la biodiversité et les services écosystémiques le degré de priorité que </w:t>
      </w:r>
      <w:r w:rsidRPr="00403057">
        <w:rPr>
          <w:lang w:val="fr-CA" w:eastAsia="ja-JP" w:bidi="th-TH"/>
        </w:rPr>
        <w:t xml:space="preserve">l’Organe subsidiaire chargé de fournir des avis scientifiques, techniques et technologiques accorde à l’évaluation thématique sur l’utilisation durable et la conservation de la </w:t>
      </w:r>
      <w:r w:rsidRPr="00403057">
        <w:rPr>
          <w:lang w:val="fr-CA" w:eastAsia="ja-JP" w:bidi="fr-FR"/>
        </w:rPr>
        <w:t>diversité biologique</w:t>
      </w:r>
      <w:r w:rsidR="008F44F0" w:rsidRPr="00403057">
        <w:rPr>
          <w:lang w:val="fr-CA" w:eastAsia="ja-JP" w:bidi="fr-FR"/>
        </w:rPr>
        <w:t>;</w:t>
      </w:r>
      <w:r w:rsidRPr="00403057">
        <w:rPr>
          <w:lang w:val="fr-CA" w:eastAsia="ja-JP" w:bidi="th-TH"/>
        </w:rPr>
        <w:t xml:space="preserve"> </w:t>
      </w:r>
    </w:p>
    <w:p w:rsidR="007C081D" w:rsidRPr="00403057" w:rsidRDefault="00990083" w:rsidP="00990083">
      <w:pPr>
        <w:pStyle w:val="para2a"/>
        <w:numPr>
          <w:ilvl w:val="0"/>
          <w:numId w:val="37"/>
        </w:numPr>
        <w:ind w:left="0" w:firstLine="720"/>
        <w:rPr>
          <w:lang w:val="fr-CA" w:eastAsia="ja-JP" w:bidi="th-TH"/>
        </w:rPr>
      </w:pPr>
      <w:r w:rsidRPr="00E86351">
        <w:rPr>
          <w:i/>
          <w:lang w:val="fr-CA" w:eastAsia="ja-JP" w:bidi="th-TH"/>
        </w:rPr>
        <w:t>Recommande</w:t>
      </w:r>
      <w:r w:rsidRPr="00403057">
        <w:rPr>
          <w:lang w:val="fr-CA" w:eastAsia="ja-JP" w:bidi="th-TH"/>
        </w:rPr>
        <w:t xml:space="preserve"> </w:t>
      </w:r>
      <w:r w:rsidR="00D92BAC" w:rsidRPr="00403057">
        <w:rPr>
          <w:lang w:val="fr-CA" w:eastAsia="ja-JP" w:bidi="th-TH"/>
        </w:rPr>
        <w:t>à la Conférence des Parties d’adopter une déc</w:t>
      </w:r>
      <w:r w:rsidR="001B2A48">
        <w:rPr>
          <w:lang w:val="fr-CA" w:eastAsia="ja-JP" w:bidi="th-TH"/>
        </w:rPr>
        <w:t>ision libellée dans ce sens</w:t>
      </w:r>
      <w:r w:rsidR="00D92BAC" w:rsidRPr="00403057">
        <w:rPr>
          <w:lang w:val="fr-CA" w:eastAsia="ja-JP" w:bidi="th-TH"/>
        </w:rPr>
        <w:t> :</w:t>
      </w:r>
    </w:p>
    <w:p w:rsidR="007C081D" w:rsidRPr="00403057" w:rsidRDefault="00D326B2" w:rsidP="00F32F88">
      <w:pPr>
        <w:pStyle w:val="para2a"/>
        <w:ind w:left="709" w:firstLine="425"/>
        <w:rPr>
          <w:i/>
          <w:lang w:val="fr-CA" w:eastAsia="ja-JP" w:bidi="th-TH"/>
        </w:rPr>
      </w:pPr>
      <w:r w:rsidRPr="00403057">
        <w:rPr>
          <w:i/>
          <w:lang w:val="fr-CA" w:eastAsia="ja-JP" w:bidi="th-TH"/>
        </w:rPr>
        <w:t xml:space="preserve">La Conférence des </w:t>
      </w:r>
      <w:r w:rsidR="007C081D" w:rsidRPr="00403057">
        <w:rPr>
          <w:i/>
          <w:lang w:val="fr-CA" w:eastAsia="ja-JP" w:bidi="th-TH"/>
        </w:rPr>
        <w:t>Parties,</w:t>
      </w:r>
    </w:p>
    <w:p w:rsidR="007C081D" w:rsidRPr="00403057" w:rsidRDefault="007C081D" w:rsidP="00F32F88">
      <w:pPr>
        <w:pStyle w:val="para2a"/>
        <w:ind w:left="709" w:firstLine="425"/>
        <w:rPr>
          <w:lang w:val="fr-CA" w:eastAsia="ja-JP" w:bidi="th-TH"/>
        </w:rPr>
      </w:pPr>
      <w:r w:rsidRPr="00403057">
        <w:rPr>
          <w:i/>
          <w:lang w:val="fr-CA" w:eastAsia="ja-JP" w:bidi="th-TH"/>
        </w:rPr>
        <w:t>R</w:t>
      </w:r>
      <w:r w:rsidR="00D326B2" w:rsidRPr="00403057">
        <w:rPr>
          <w:i/>
          <w:lang w:val="fr-CA" w:eastAsia="ja-JP" w:bidi="th-TH"/>
        </w:rPr>
        <w:t>appelant</w:t>
      </w:r>
      <w:r w:rsidR="00D326B2" w:rsidRPr="00403057">
        <w:rPr>
          <w:lang w:val="fr-CA" w:eastAsia="ja-JP" w:bidi="th-TH"/>
        </w:rPr>
        <w:t xml:space="preserve"> la dé</w:t>
      </w:r>
      <w:r w:rsidRPr="00403057">
        <w:rPr>
          <w:lang w:val="fr-CA" w:eastAsia="ja-JP" w:bidi="th-TH"/>
        </w:rPr>
        <w:t>cision XIII/8,</w:t>
      </w:r>
    </w:p>
    <w:p w:rsidR="007C081D" w:rsidRPr="00403057" w:rsidRDefault="007A1898" w:rsidP="00990083">
      <w:pPr>
        <w:pStyle w:val="para2a"/>
        <w:ind w:left="709" w:firstLine="731"/>
        <w:rPr>
          <w:lang w:val="fr-CA" w:eastAsia="ja-JP" w:bidi="th-TH"/>
        </w:rPr>
      </w:pPr>
      <w:r w:rsidRPr="00403057">
        <w:rPr>
          <w:i/>
          <w:lang w:val="fr-CA" w:eastAsia="ja-JP" w:bidi="th-TH"/>
        </w:rPr>
        <w:t>Reconnaissant</w:t>
      </w:r>
      <w:r w:rsidRPr="00403057">
        <w:rPr>
          <w:lang w:val="fr-CA" w:eastAsia="ja-JP" w:bidi="th-TH"/>
        </w:rPr>
        <w:t xml:space="preserve"> </w:t>
      </w:r>
      <w:r w:rsidR="00F35161" w:rsidRPr="00403057">
        <w:rPr>
          <w:lang w:val="fr-CA" w:eastAsia="ja-JP" w:bidi="th-TH"/>
        </w:rPr>
        <w:t>que l’utilisation durable de la biodiversité, y compris la gestion durable des espèces sauvages, contribue à la réalisation de plusieurs Objectifs d’Aichi pour la biodiversité et Objectifs de développement durable,</w:t>
      </w:r>
    </w:p>
    <w:p w:rsidR="007C081D" w:rsidRPr="00403057" w:rsidRDefault="006B00EA" w:rsidP="00990083">
      <w:pPr>
        <w:pStyle w:val="para2a"/>
        <w:ind w:left="709" w:firstLine="731"/>
        <w:rPr>
          <w:lang w:val="fr-CA" w:eastAsia="ja-JP" w:bidi="th-TH"/>
        </w:rPr>
      </w:pPr>
      <w:r w:rsidRPr="00403057">
        <w:rPr>
          <w:i/>
          <w:lang w:val="fr-CA" w:eastAsia="ja-JP" w:bidi="th-TH"/>
        </w:rPr>
        <w:t>Reconnaissant également</w:t>
      </w:r>
      <w:r w:rsidR="006E0570" w:rsidRPr="00403057">
        <w:rPr>
          <w:lang w:val="fr-CA" w:eastAsia="ja-JP" w:bidi="th-TH"/>
        </w:rPr>
        <w:t xml:space="preserve"> les ré</w:t>
      </w:r>
      <w:r w:rsidRPr="00403057">
        <w:rPr>
          <w:lang w:val="fr-CA" w:eastAsia="ja-JP" w:bidi="th-TH"/>
        </w:rPr>
        <w:t>percussions de la croissance démographique</w:t>
      </w:r>
      <w:r w:rsidR="00F35161" w:rsidRPr="00403057">
        <w:rPr>
          <w:lang w:val="fr-CA" w:eastAsia="ja-JP" w:bidi="th-TH"/>
        </w:rPr>
        <w:t xml:space="preserve"> </w:t>
      </w:r>
      <w:r w:rsidR="0084491A" w:rsidRPr="00403057">
        <w:rPr>
          <w:lang w:val="fr-CA" w:eastAsia="ja-JP" w:bidi="th-TH"/>
        </w:rPr>
        <w:t xml:space="preserve">et de l’urbanisation </w:t>
      </w:r>
      <w:r w:rsidR="00F35161" w:rsidRPr="00403057">
        <w:rPr>
          <w:lang w:val="fr-CA" w:eastAsia="ja-JP" w:bidi="th-TH"/>
        </w:rPr>
        <w:t>sur la conservation de la biodiversité et la gestion des t</w:t>
      </w:r>
      <w:r w:rsidRPr="00403057">
        <w:rPr>
          <w:lang w:val="fr-CA" w:eastAsia="ja-JP" w:bidi="th-TH"/>
        </w:rPr>
        <w:t>erres,</w:t>
      </w:r>
    </w:p>
    <w:p w:rsidR="00EB7F00" w:rsidRPr="00403057" w:rsidRDefault="00EB7F00" w:rsidP="00990083">
      <w:pPr>
        <w:pStyle w:val="para2a"/>
        <w:ind w:left="709" w:firstLine="731"/>
        <w:rPr>
          <w:lang w:val="fr-CA" w:eastAsia="ja-JP" w:bidi="th-TH"/>
        </w:rPr>
      </w:pPr>
      <w:r w:rsidRPr="00403057">
        <w:rPr>
          <w:i/>
          <w:lang w:val="fr-CA" w:eastAsia="ja-JP" w:bidi="th-TH"/>
        </w:rPr>
        <w:t xml:space="preserve">Sachant </w:t>
      </w:r>
      <w:r w:rsidRPr="00403057">
        <w:rPr>
          <w:lang w:val="fr-CA" w:eastAsia="ja-JP" w:bidi="th-TH"/>
        </w:rPr>
        <w:t xml:space="preserve">que les Parties ont identifié </w:t>
      </w:r>
      <w:r w:rsidR="0013418D" w:rsidRPr="00403057">
        <w:rPr>
          <w:lang w:val="fr-CA" w:eastAsia="ja-JP" w:bidi="th-TH"/>
        </w:rPr>
        <w:t xml:space="preserve">des </w:t>
      </w:r>
      <w:r w:rsidRPr="00403057">
        <w:rPr>
          <w:lang w:val="fr-CA" w:eastAsia="ja-JP" w:bidi="th-TH"/>
        </w:rPr>
        <w:t xml:space="preserve">besoins </w:t>
      </w:r>
      <w:r w:rsidR="0013418D" w:rsidRPr="00403057">
        <w:rPr>
          <w:lang w:val="fr-CA" w:eastAsia="ja-JP" w:bidi="th-TH"/>
        </w:rPr>
        <w:t xml:space="preserve">intégrés </w:t>
      </w:r>
      <w:r w:rsidRPr="00403057">
        <w:rPr>
          <w:lang w:val="fr-CA" w:eastAsia="ja-JP" w:bidi="th-TH"/>
        </w:rPr>
        <w:t xml:space="preserve">de gestion des espèces sauvages dans leurs </w:t>
      </w:r>
      <w:proofErr w:type="spellStart"/>
      <w:r w:rsidRPr="00403057">
        <w:rPr>
          <w:lang w:val="fr-CA" w:eastAsia="ja-JP" w:bidi="th-TH"/>
        </w:rPr>
        <w:t>strategies</w:t>
      </w:r>
      <w:proofErr w:type="spellEnd"/>
      <w:r w:rsidRPr="00403057">
        <w:rPr>
          <w:lang w:val="fr-CA" w:eastAsia="ja-JP" w:bidi="th-TH"/>
        </w:rPr>
        <w:t xml:space="preserve"> et plans d’action nationaux pour la diversité biologique</w:t>
      </w:r>
      <w:r w:rsidR="0013418D" w:rsidRPr="00403057">
        <w:rPr>
          <w:lang w:val="fr-CA" w:eastAsia="ja-JP" w:bidi="th-TH"/>
        </w:rPr>
        <w:t xml:space="preserve"> et dans d’autres stratégies et/ou plans nationaux, régionaux et mondiaux,</w:t>
      </w:r>
      <w:r w:rsidRPr="00403057">
        <w:rPr>
          <w:lang w:val="fr-CA" w:eastAsia="ja-JP" w:bidi="th-TH"/>
        </w:rPr>
        <w:t xml:space="preserve"> et qu’un certain nombre d’activités de gestion des espèces sauvage</w:t>
      </w:r>
      <w:r w:rsidR="00FE5601">
        <w:rPr>
          <w:lang w:val="fr-CA" w:eastAsia="ja-JP" w:bidi="th-TH"/>
        </w:rPr>
        <w:t>s</w:t>
      </w:r>
      <w:r w:rsidRPr="00403057">
        <w:rPr>
          <w:rStyle w:val="FootnoteReference"/>
          <w:rFonts w:cs="Times New Roman"/>
          <w:iCs/>
          <w:color w:val="000000"/>
          <w:kern w:val="22"/>
          <w:sz w:val="22"/>
          <w:szCs w:val="22"/>
          <w:lang w:val="fr-CA" w:eastAsia="ja-JP" w:bidi="th-TH"/>
        </w:rPr>
        <w:footnoteReference w:id="4"/>
      </w:r>
      <w:r w:rsidRPr="00403057">
        <w:rPr>
          <w:lang w:val="fr-CA" w:eastAsia="ja-JP" w:bidi="th-TH"/>
        </w:rPr>
        <w:t xml:space="preserve"> sont en cours avec l’appui de divers gouvernements et organisations, et </w:t>
      </w:r>
      <w:r w:rsidRPr="00403057">
        <w:rPr>
          <w:i/>
          <w:lang w:val="fr-CA" w:eastAsia="ja-JP" w:bidi="th-TH"/>
        </w:rPr>
        <w:t>constatant</w:t>
      </w:r>
      <w:r w:rsidRPr="00403057">
        <w:rPr>
          <w:lang w:val="fr-CA" w:eastAsia="ja-JP" w:bidi="th-TH"/>
        </w:rPr>
        <w:t xml:space="preserve"> que de nombreuses espèces sauvages n</w:t>
      </w:r>
      <w:r w:rsidR="004C75C9" w:rsidRPr="00403057">
        <w:rPr>
          <w:lang w:val="fr-CA" w:eastAsia="ja-JP" w:bidi="th-TH"/>
        </w:rPr>
        <w:t xml:space="preserve">écessitent </w:t>
      </w:r>
      <w:r w:rsidRPr="00403057">
        <w:rPr>
          <w:lang w:val="fr-CA" w:eastAsia="ja-JP" w:bidi="th-TH"/>
        </w:rPr>
        <w:t>encore des mesures de conservation d’urgence, notamment la protection, l’utilisation durable et le rétablissement des populations,</w:t>
      </w:r>
    </w:p>
    <w:p w:rsidR="00EB7F00" w:rsidRPr="00403057" w:rsidRDefault="00EB7F00" w:rsidP="00990083">
      <w:pPr>
        <w:pStyle w:val="para2a"/>
        <w:ind w:left="709" w:firstLine="731"/>
        <w:rPr>
          <w:lang w:val="fr-CA"/>
        </w:rPr>
      </w:pPr>
      <w:r w:rsidRPr="00403057">
        <w:rPr>
          <w:i/>
          <w:lang w:val="fr-CA" w:eastAsia="ja-JP" w:bidi="th-TH"/>
        </w:rPr>
        <w:t>Accueillant avec satisfaction</w:t>
      </w:r>
      <w:r w:rsidR="004C75C9" w:rsidRPr="00403057">
        <w:rPr>
          <w:lang w:val="fr-CA" w:eastAsia="ja-JP" w:bidi="th-TH"/>
        </w:rPr>
        <w:t xml:space="preserve"> les progrès</w:t>
      </w:r>
      <w:r w:rsidRPr="00403057">
        <w:rPr>
          <w:lang w:val="fr-CA" w:eastAsia="ja-JP" w:bidi="th-TH"/>
        </w:rPr>
        <w:t xml:space="preserve"> réalisés par le Partenariat de collaboration sur la gestion durable de la faune sauvage</w:t>
      </w:r>
      <w:r w:rsidRPr="00403057">
        <w:rPr>
          <w:lang w:val="fr-CA"/>
        </w:rPr>
        <w:t>,</w:t>
      </w:r>
    </w:p>
    <w:p w:rsidR="001247AF" w:rsidRPr="00403057" w:rsidRDefault="001247AF" w:rsidP="00990083">
      <w:pPr>
        <w:pStyle w:val="para2a"/>
        <w:ind w:left="709" w:firstLine="731"/>
        <w:rPr>
          <w:lang w:val="fr-CA" w:eastAsia="ja-JP" w:bidi="th-TH"/>
        </w:rPr>
      </w:pPr>
      <w:r w:rsidRPr="00403057">
        <w:rPr>
          <w:i/>
          <w:lang w:val="fr-CA" w:eastAsia="ja-JP" w:bidi="th-TH"/>
        </w:rPr>
        <w:t>Reconnaissant</w:t>
      </w:r>
      <w:r w:rsidRPr="00403057">
        <w:rPr>
          <w:lang w:val="fr-CA" w:eastAsia="ja-JP" w:bidi="th-TH"/>
        </w:rPr>
        <w:t xml:space="preserve"> le droit à l’utilisation coutumière des ressources biologiques, en conformité avec les pratiques traditionnelles, et l’importance d’une participation pleine et effective des peuples autochtones et des communautés locales au processus décisionnel relatif à</w:t>
      </w:r>
      <w:r w:rsidR="00A65B1E">
        <w:rPr>
          <w:lang w:val="fr-CA" w:eastAsia="ja-JP" w:bidi="th-TH"/>
        </w:rPr>
        <w:t xml:space="preserve"> la</w:t>
      </w:r>
      <w:r w:rsidRPr="00403057">
        <w:rPr>
          <w:lang w:val="fr-CA" w:eastAsia="ja-JP" w:bidi="th-TH"/>
        </w:rPr>
        <w:t xml:space="preserve"> gestion durable de la faune sauvage conformément à la législation nationale,   </w:t>
      </w:r>
    </w:p>
    <w:p w:rsidR="00990083" w:rsidRPr="00403057" w:rsidRDefault="00990083" w:rsidP="00990083">
      <w:pPr>
        <w:pStyle w:val="para2a"/>
        <w:ind w:left="709" w:firstLine="731"/>
        <w:rPr>
          <w:lang w:val="fr-CA" w:eastAsia="ja-JP" w:bidi="th-TH"/>
        </w:rPr>
      </w:pPr>
      <w:r w:rsidRPr="00403057">
        <w:rPr>
          <w:i/>
          <w:lang w:val="fr-CA" w:eastAsia="ja-JP" w:bidi="th-TH"/>
        </w:rPr>
        <w:t>Reconnaissant également</w:t>
      </w:r>
      <w:r w:rsidR="00C413DC" w:rsidRPr="00403057">
        <w:rPr>
          <w:lang w:val="fr-CA" w:eastAsia="ja-JP" w:bidi="th-TH"/>
        </w:rPr>
        <w:t xml:space="preserve"> le rôle important que jouent les peuples autochtones et les communautés locales dans l’utilisation et la gestion durables de la viande d’animaux sauvages,</w:t>
      </w:r>
    </w:p>
    <w:p w:rsidR="00D927E4" w:rsidRPr="00403057" w:rsidRDefault="005E6E7A" w:rsidP="00990083">
      <w:pPr>
        <w:pStyle w:val="para2a"/>
        <w:ind w:left="709" w:firstLine="731"/>
        <w:rPr>
          <w:lang w:val="fr-CA" w:eastAsia="ja-JP" w:bidi="th-TH"/>
        </w:rPr>
      </w:pPr>
      <w:r w:rsidRPr="00403057">
        <w:rPr>
          <w:i/>
          <w:lang w:val="fr-CA" w:eastAsia="ja-JP" w:bidi="th-TH"/>
        </w:rPr>
        <w:t>Donnant suite</w:t>
      </w:r>
      <w:r w:rsidRPr="00403057">
        <w:rPr>
          <w:lang w:val="fr-CA" w:eastAsia="ja-JP" w:bidi="th-TH"/>
        </w:rPr>
        <w:t xml:space="preserve"> au Plan d’</w:t>
      </w:r>
      <w:r w:rsidR="00D927E4" w:rsidRPr="00403057">
        <w:rPr>
          <w:lang w:val="fr-CA" w:eastAsia="ja-JP" w:bidi="th-TH"/>
        </w:rPr>
        <w:t xml:space="preserve">Action </w:t>
      </w:r>
      <w:r w:rsidRPr="00403057">
        <w:rPr>
          <w:lang w:val="fr-CA" w:eastAsia="ja-JP" w:bidi="th-TH"/>
        </w:rPr>
        <w:t xml:space="preserve">sur l’utilisation coutumière durable de la diversité biologique </w:t>
      </w:r>
      <w:proofErr w:type="gramStart"/>
      <w:r w:rsidRPr="00403057">
        <w:rPr>
          <w:lang w:val="fr-CA" w:eastAsia="ja-JP" w:bidi="th-TH"/>
        </w:rPr>
        <w:t>approuvé</w:t>
      </w:r>
      <w:proofErr w:type="gramEnd"/>
      <w:r w:rsidRPr="00403057">
        <w:rPr>
          <w:lang w:val="fr-CA" w:eastAsia="ja-JP" w:bidi="th-TH"/>
        </w:rPr>
        <w:t xml:space="preserve"> par la Conférence des Parties à sa douzième réunion</w:t>
      </w:r>
      <w:bookmarkStart w:id="0" w:name="_Ref502685018"/>
      <w:r w:rsidR="00B51DBE" w:rsidRPr="00403057">
        <w:rPr>
          <w:rStyle w:val="FootnoteReference"/>
          <w:rFonts w:cs="Times New Roman"/>
          <w:iCs/>
          <w:color w:val="000000"/>
          <w:kern w:val="22"/>
          <w:sz w:val="22"/>
          <w:szCs w:val="22"/>
          <w:lang w:val="fr-CA" w:eastAsia="ja-JP" w:bidi="th-TH"/>
        </w:rPr>
        <w:footnoteReference w:id="5"/>
      </w:r>
      <w:bookmarkEnd w:id="0"/>
      <w:r w:rsidR="00D927E4" w:rsidRPr="00403057">
        <w:rPr>
          <w:lang w:val="fr-CA" w:eastAsia="ja-JP" w:bidi="th-TH"/>
        </w:rPr>
        <w:t>,</w:t>
      </w:r>
    </w:p>
    <w:p w:rsidR="007C081D" w:rsidRPr="00403057" w:rsidRDefault="007C081D" w:rsidP="00990083">
      <w:pPr>
        <w:pStyle w:val="para2a"/>
        <w:ind w:left="709" w:firstLine="731"/>
        <w:rPr>
          <w:lang w:val="fr-CA" w:eastAsia="ja-JP" w:bidi="th-TH"/>
        </w:rPr>
      </w:pPr>
      <w:r w:rsidRPr="00403057">
        <w:rPr>
          <w:i/>
          <w:lang w:val="fr-CA" w:eastAsia="ja-JP" w:bidi="th-TH"/>
        </w:rPr>
        <w:t>R</w:t>
      </w:r>
      <w:r w:rsidR="005E6E7A" w:rsidRPr="00403057">
        <w:rPr>
          <w:i/>
          <w:lang w:val="fr-CA" w:eastAsia="ja-JP" w:bidi="th-TH"/>
        </w:rPr>
        <w:t>appelant</w:t>
      </w:r>
      <w:r w:rsidR="005E6E7A" w:rsidRPr="00403057">
        <w:rPr>
          <w:lang w:val="fr-CA" w:eastAsia="ja-JP" w:bidi="th-TH"/>
        </w:rPr>
        <w:t xml:space="preserve"> qu’il faut d’urgence</w:t>
      </w:r>
      <w:r w:rsidR="00264BBA" w:rsidRPr="00403057">
        <w:rPr>
          <w:lang w:val="fr-CA" w:eastAsia="ja-JP" w:bidi="th-TH"/>
        </w:rPr>
        <w:t xml:space="preserve"> juguler</w:t>
      </w:r>
      <w:r w:rsidR="005E6E7A" w:rsidRPr="00403057">
        <w:rPr>
          <w:lang w:val="fr-CA" w:eastAsia="ja-JP" w:bidi="th-TH"/>
        </w:rPr>
        <w:t xml:space="preserve"> </w:t>
      </w:r>
      <w:r w:rsidR="00264BBA" w:rsidRPr="00403057">
        <w:rPr>
          <w:lang w:val="fr-CA" w:eastAsia="ja-JP" w:bidi="th-TH"/>
        </w:rPr>
        <w:t xml:space="preserve">l’appauvrissement de la biodiversité, notamment en empêchant </w:t>
      </w:r>
      <w:r w:rsidR="005E6E7A" w:rsidRPr="00403057">
        <w:rPr>
          <w:lang w:val="fr-CA" w:eastAsia="ja-JP" w:bidi="th-TH"/>
        </w:rPr>
        <w:t>l’extinction des espèces menacées</w:t>
      </w:r>
      <w:r w:rsidR="00696F61" w:rsidRPr="00403057">
        <w:rPr>
          <w:lang w:val="fr-CA" w:eastAsia="ja-JP" w:bidi="th-TH"/>
        </w:rPr>
        <w:t xml:space="preserve">, améliorer et préserver leur état de conservation, et restaurer et protéger les écosystèmes qui </w:t>
      </w:r>
      <w:r w:rsidR="00264BBA" w:rsidRPr="00403057">
        <w:rPr>
          <w:lang w:val="fr-CA" w:eastAsia="ja-JP" w:bidi="th-TH"/>
        </w:rPr>
        <w:t xml:space="preserve">assurent </w:t>
      </w:r>
      <w:r w:rsidR="00696F61" w:rsidRPr="00403057">
        <w:rPr>
          <w:lang w:val="fr-CA" w:eastAsia="ja-JP" w:bidi="th-TH"/>
        </w:rPr>
        <w:t xml:space="preserve">des </w:t>
      </w:r>
      <w:proofErr w:type="spellStart"/>
      <w:r w:rsidR="00264BBA" w:rsidRPr="00403057">
        <w:rPr>
          <w:lang w:val="fr-CA" w:eastAsia="ja-JP" w:bidi="th-TH"/>
        </w:rPr>
        <w:t>fontions</w:t>
      </w:r>
      <w:proofErr w:type="spellEnd"/>
      <w:r w:rsidR="00264BBA" w:rsidRPr="00403057">
        <w:rPr>
          <w:lang w:val="fr-CA" w:eastAsia="ja-JP" w:bidi="th-TH"/>
        </w:rPr>
        <w:t xml:space="preserve"> et </w:t>
      </w:r>
      <w:r w:rsidR="00696F61" w:rsidRPr="00403057">
        <w:rPr>
          <w:lang w:val="fr-CA" w:eastAsia="ja-JP" w:bidi="th-TH"/>
        </w:rPr>
        <w:t>services essentiels, notamment des servic</w:t>
      </w:r>
      <w:r w:rsidR="00EB7F00" w:rsidRPr="00403057">
        <w:rPr>
          <w:lang w:val="fr-CA" w:eastAsia="ja-JP" w:bidi="th-TH"/>
        </w:rPr>
        <w:t xml:space="preserve">es liés à l’eau, </w:t>
      </w:r>
      <w:r w:rsidR="00696F61" w:rsidRPr="00403057">
        <w:rPr>
          <w:lang w:val="fr-CA" w:eastAsia="ja-JP" w:bidi="th-TH"/>
        </w:rPr>
        <w:t>à la santé, aux moyens de subsista</w:t>
      </w:r>
      <w:r w:rsidR="00EB7F00" w:rsidRPr="00403057">
        <w:rPr>
          <w:lang w:val="fr-CA" w:eastAsia="ja-JP" w:bidi="th-TH"/>
        </w:rPr>
        <w:t>nce et au bien-être</w:t>
      </w:r>
      <w:r w:rsidR="00696F61" w:rsidRPr="00403057">
        <w:rPr>
          <w:lang w:val="fr-CA" w:eastAsia="ja-JP" w:bidi="th-TH"/>
        </w:rPr>
        <w:t>,</w:t>
      </w:r>
      <w:r w:rsidRPr="00403057">
        <w:rPr>
          <w:lang w:val="fr-CA" w:eastAsia="ja-JP" w:bidi="th-TH"/>
        </w:rPr>
        <w:t xml:space="preserve"> </w:t>
      </w:r>
    </w:p>
    <w:p w:rsidR="00264BBA" w:rsidRPr="00403057" w:rsidRDefault="00264BBA" w:rsidP="00990083">
      <w:pPr>
        <w:pStyle w:val="para2a"/>
        <w:ind w:left="709" w:firstLine="731"/>
        <w:rPr>
          <w:lang w:val="fr-CA" w:eastAsia="ja-JP" w:bidi="th-TH"/>
        </w:rPr>
      </w:pPr>
      <w:r w:rsidRPr="00403057">
        <w:rPr>
          <w:i/>
          <w:lang w:val="fr-CA" w:eastAsia="ja-JP" w:bidi="th-TH"/>
        </w:rPr>
        <w:t xml:space="preserve">Ayant examiné </w:t>
      </w:r>
      <w:r w:rsidRPr="00403057">
        <w:rPr>
          <w:lang w:val="fr-CA" w:eastAsia="ja-JP" w:bidi="th-TH"/>
        </w:rPr>
        <w:t>le rapport intérimaire établi conform</w:t>
      </w:r>
      <w:r w:rsidR="00337B36">
        <w:rPr>
          <w:lang w:val="fr-CA" w:eastAsia="ja-JP" w:bidi="th-TH"/>
        </w:rPr>
        <w:t>ément à la recommandation XXI/2</w:t>
      </w:r>
      <w:r w:rsidRPr="00403057">
        <w:rPr>
          <w:lang w:val="fr-CA" w:eastAsia="ja-JP" w:bidi="th-TH"/>
        </w:rPr>
        <w:t xml:space="preserve"> sur la gestion durable de la faune sauvage : orientations pour un  secteur de la viande de brousse durable,  </w:t>
      </w:r>
    </w:p>
    <w:p w:rsidR="007C081D" w:rsidRPr="00403057" w:rsidRDefault="00337B36" w:rsidP="00C413DC">
      <w:pPr>
        <w:pStyle w:val="para2a"/>
        <w:numPr>
          <w:ilvl w:val="0"/>
          <w:numId w:val="39"/>
        </w:numPr>
        <w:ind w:left="720" w:firstLine="709"/>
        <w:rPr>
          <w:lang w:val="fr-CA" w:eastAsia="ja-JP" w:bidi="th-TH"/>
        </w:rPr>
      </w:pPr>
      <w:r>
        <w:rPr>
          <w:lang w:val="fr-CA" w:eastAsia="ja-JP" w:bidi="th-TH"/>
        </w:rPr>
        <w:t>[</w:t>
      </w:r>
      <w:r w:rsidR="00D4505B" w:rsidRPr="00403057">
        <w:rPr>
          <w:i/>
          <w:lang w:val="fr-CA" w:eastAsia="ja-JP" w:bidi="th-TH"/>
        </w:rPr>
        <w:t xml:space="preserve">Accueille favorablement </w:t>
      </w:r>
      <w:r w:rsidR="00EB7F00" w:rsidRPr="00403057">
        <w:rPr>
          <w:lang w:val="fr-CA" w:eastAsia="ja-JP" w:bidi="th-TH"/>
        </w:rPr>
        <w:t>les</w:t>
      </w:r>
      <w:r>
        <w:rPr>
          <w:lang w:val="fr-CA" w:eastAsia="ja-JP" w:bidi="th-TH"/>
        </w:rPr>
        <w:t>]</w:t>
      </w:r>
      <w:r w:rsidR="00D4505B" w:rsidRPr="00403057">
        <w:rPr>
          <w:lang w:val="fr-CA" w:eastAsia="ja-JP" w:bidi="th-TH"/>
        </w:rPr>
        <w:t>/</w:t>
      </w:r>
      <w:r>
        <w:rPr>
          <w:lang w:val="fr-CA" w:eastAsia="ja-JP" w:bidi="th-TH"/>
        </w:rPr>
        <w:t>[</w:t>
      </w:r>
      <w:r w:rsidR="00D4505B" w:rsidRPr="00403057">
        <w:rPr>
          <w:i/>
          <w:lang w:val="fr-CA" w:eastAsia="ja-JP" w:bidi="th-TH"/>
        </w:rPr>
        <w:t xml:space="preserve">Prend note </w:t>
      </w:r>
      <w:r w:rsidR="00D4505B" w:rsidRPr="00403057">
        <w:rPr>
          <w:lang w:val="fr-CA" w:eastAsia="ja-JP" w:bidi="th-TH"/>
        </w:rPr>
        <w:t>des</w:t>
      </w:r>
      <w:r>
        <w:rPr>
          <w:lang w:val="fr-CA" w:eastAsia="ja-JP" w:bidi="th-TH"/>
        </w:rPr>
        <w:t>]</w:t>
      </w:r>
      <w:r w:rsidR="00EB7F00" w:rsidRPr="00403057">
        <w:rPr>
          <w:lang w:val="fr-CA" w:eastAsia="ja-JP" w:bidi="th-TH"/>
        </w:rPr>
        <w:t xml:space="preserve"> orientations</w:t>
      </w:r>
      <w:r w:rsidR="00A65B1E">
        <w:rPr>
          <w:lang w:val="fr-CA" w:eastAsia="ja-JP" w:bidi="th-TH"/>
        </w:rPr>
        <w:t xml:space="preserve"> facultatives pour </w:t>
      </w:r>
      <w:r w:rsidR="00D4505B" w:rsidRPr="00403057">
        <w:rPr>
          <w:lang w:val="fr-CA" w:eastAsia="ja-JP" w:bidi="th-TH"/>
        </w:rPr>
        <w:t>un secteur de la viande de brousse durable,</w:t>
      </w:r>
      <w:r w:rsidR="00493BCB" w:rsidRPr="00403057">
        <w:rPr>
          <w:lang w:val="fr-CA" w:eastAsia="ja-JP" w:bidi="th-TH"/>
        </w:rPr>
        <w:t xml:space="preserve"> qui figurent dans </w:t>
      </w:r>
      <w:r w:rsidR="00D4505B" w:rsidRPr="00403057">
        <w:rPr>
          <w:lang w:val="fr-CA" w:eastAsia="ja-JP" w:bidi="th-TH"/>
        </w:rPr>
        <w:t>l’annexe</w:t>
      </w:r>
      <w:r>
        <w:rPr>
          <w:lang w:val="fr-CA" w:eastAsia="ja-JP" w:bidi="th-TH"/>
        </w:rPr>
        <w:t xml:space="preserve"> de</w:t>
      </w:r>
      <w:r w:rsidR="00CF0ED4" w:rsidRPr="00403057">
        <w:rPr>
          <w:lang w:val="fr-CA" w:eastAsia="ja-JP" w:bidi="th-TH"/>
        </w:rPr>
        <w:t xml:space="preserve"> la présente décision</w:t>
      </w:r>
      <w:r w:rsidR="00D4505B" w:rsidRPr="00A65B1E">
        <w:rPr>
          <w:rStyle w:val="FootnoteReference"/>
          <w:rFonts w:eastAsia="Batang" w:cs="Times New Roman"/>
          <w:iCs/>
          <w:color w:val="000000"/>
          <w:kern w:val="22"/>
          <w:sz w:val="22"/>
          <w:szCs w:val="22"/>
          <w:lang w:val="fr-CA" w:eastAsia="ja-JP" w:bidi="th-TH"/>
        </w:rPr>
        <w:footnoteReference w:id="6"/>
      </w:r>
      <w:r w:rsidR="00D4505B" w:rsidRPr="00403057">
        <w:rPr>
          <w:lang w:val="fr-CA" w:eastAsia="ja-JP" w:bidi="th-TH"/>
        </w:rPr>
        <w:t>,</w:t>
      </w:r>
      <w:r w:rsidR="00493BCB" w:rsidRPr="00403057">
        <w:rPr>
          <w:lang w:val="fr-CA" w:eastAsia="ja-JP" w:bidi="th-TH"/>
        </w:rPr>
        <w:t xml:space="preserve"> visant </w:t>
      </w:r>
      <w:r w:rsidR="00493BCB" w:rsidRPr="00403057">
        <w:rPr>
          <w:lang w:val="fr-CA" w:eastAsia="ja-JP" w:bidi="th-TH"/>
        </w:rPr>
        <w:lastRenderedPageBreak/>
        <w:t xml:space="preserve">à </w:t>
      </w:r>
      <w:r w:rsidR="00B84BFB" w:rsidRPr="00403057">
        <w:rPr>
          <w:lang w:val="fr-CA" w:eastAsia="ja-JP" w:bidi="th-TH"/>
        </w:rPr>
        <w:t xml:space="preserve">promouvoir </w:t>
      </w:r>
      <w:r w:rsidR="00493BCB" w:rsidRPr="00403057">
        <w:rPr>
          <w:lang w:val="fr-CA" w:eastAsia="ja-JP" w:bidi="th-TH"/>
        </w:rPr>
        <w:t>la durabilité de l’offre</w:t>
      </w:r>
      <w:r w:rsidR="007259DB" w:rsidRPr="00403057">
        <w:rPr>
          <w:lang w:val="fr-CA" w:eastAsia="ja-JP" w:bidi="th-TH"/>
        </w:rPr>
        <w:t xml:space="preserve"> à la source, </w:t>
      </w:r>
      <w:r w:rsidR="00703208" w:rsidRPr="00403057">
        <w:rPr>
          <w:lang w:val="fr-CA" w:eastAsia="ja-JP" w:bidi="th-TH"/>
        </w:rPr>
        <w:t xml:space="preserve">à </w:t>
      </w:r>
      <w:r w:rsidR="007259DB" w:rsidRPr="00403057">
        <w:rPr>
          <w:lang w:val="fr-CA" w:eastAsia="ja-JP" w:bidi="th-TH"/>
        </w:rPr>
        <w:t>gérer</w:t>
      </w:r>
      <w:r w:rsidR="00493BCB" w:rsidRPr="00403057">
        <w:rPr>
          <w:lang w:val="fr-CA" w:eastAsia="ja-JP" w:bidi="th-TH"/>
        </w:rPr>
        <w:t xml:space="preserve"> la demande </w:t>
      </w:r>
      <w:r w:rsidR="00703208" w:rsidRPr="00403057">
        <w:rPr>
          <w:lang w:val="fr-CA" w:eastAsia="ja-JP" w:bidi="th-TH"/>
        </w:rPr>
        <w:t xml:space="preserve">tout </w:t>
      </w:r>
      <w:r w:rsidR="00493BCB" w:rsidRPr="00403057">
        <w:rPr>
          <w:lang w:val="fr-CA" w:eastAsia="ja-JP" w:bidi="th-TH"/>
        </w:rPr>
        <w:t xml:space="preserve">le long de la chaîne de valeur, et </w:t>
      </w:r>
      <w:r w:rsidR="00703208" w:rsidRPr="00403057">
        <w:rPr>
          <w:lang w:val="fr-CA" w:eastAsia="ja-JP" w:bidi="th-TH"/>
        </w:rPr>
        <w:t xml:space="preserve">à </w:t>
      </w:r>
      <w:r w:rsidR="00493BCB" w:rsidRPr="00403057">
        <w:rPr>
          <w:lang w:val="fr-CA" w:eastAsia="ja-JP" w:bidi="th-TH"/>
        </w:rPr>
        <w:t xml:space="preserve">créer </w:t>
      </w:r>
      <w:r w:rsidR="00703208" w:rsidRPr="00403057">
        <w:rPr>
          <w:lang w:val="fr-CA" w:eastAsia="ja-JP" w:bidi="th-TH"/>
        </w:rPr>
        <w:t>l</w:t>
      </w:r>
      <w:r w:rsidR="00493BCB" w:rsidRPr="00403057">
        <w:rPr>
          <w:lang w:val="fr-CA" w:eastAsia="ja-JP" w:bidi="th-TH"/>
        </w:rPr>
        <w:t xml:space="preserve">es conditions favorables à </w:t>
      </w:r>
      <w:r w:rsidR="00703208" w:rsidRPr="00403057">
        <w:rPr>
          <w:lang w:val="fr-CA" w:eastAsia="ja-JP" w:bidi="th-TH"/>
        </w:rPr>
        <w:t xml:space="preserve">une </w:t>
      </w:r>
      <w:r w:rsidR="00493BCB" w:rsidRPr="00403057">
        <w:rPr>
          <w:lang w:val="fr-CA" w:eastAsia="ja-JP" w:bidi="th-TH"/>
        </w:rPr>
        <w:t xml:space="preserve">gestion </w:t>
      </w:r>
      <w:r w:rsidR="00703208" w:rsidRPr="00403057">
        <w:rPr>
          <w:lang w:val="fr-CA" w:eastAsia="ja-JP" w:bidi="th-TH"/>
        </w:rPr>
        <w:t xml:space="preserve">légale </w:t>
      </w:r>
      <w:r w:rsidR="00493BCB" w:rsidRPr="00403057">
        <w:rPr>
          <w:lang w:val="fr-CA" w:eastAsia="ja-JP" w:bidi="th-TH"/>
        </w:rPr>
        <w:t xml:space="preserve">et durable de la viande </w:t>
      </w:r>
      <w:r w:rsidR="00703208" w:rsidRPr="00403057">
        <w:rPr>
          <w:lang w:val="fr-CA" w:eastAsia="ja-JP" w:bidi="th-TH"/>
        </w:rPr>
        <w:t xml:space="preserve">d’animaux sauvages terrestres dans les habitats tropicaux et subtropicaux, compte tenu des </w:t>
      </w:r>
      <w:r w:rsidR="00152AC6" w:rsidRPr="00403057">
        <w:rPr>
          <w:lang w:val="fr-CA" w:eastAsia="ja-JP" w:bidi="th-TH"/>
        </w:rPr>
        <w:t xml:space="preserve">usages </w:t>
      </w:r>
      <w:r w:rsidR="00703208" w:rsidRPr="00A65B1E">
        <w:rPr>
          <w:lang w:val="fr-CA" w:eastAsia="ja-JP" w:bidi="th-TH"/>
        </w:rPr>
        <w:t>traditionnel</w:t>
      </w:r>
      <w:r w:rsidR="00152AC6" w:rsidRPr="00A65B1E">
        <w:rPr>
          <w:lang w:val="fr-CA" w:eastAsia="ja-JP" w:bidi="th-TH"/>
        </w:rPr>
        <w:t>s</w:t>
      </w:r>
      <w:r w:rsidR="00703208" w:rsidRPr="00A65B1E">
        <w:rPr>
          <w:lang w:val="fr-CA" w:eastAsia="ja-JP" w:bidi="th-TH"/>
        </w:rPr>
        <w:t xml:space="preserve"> </w:t>
      </w:r>
      <w:r w:rsidR="00703208" w:rsidRPr="00403057">
        <w:rPr>
          <w:lang w:val="fr-CA" w:eastAsia="ja-JP" w:bidi="th-TH"/>
        </w:rPr>
        <w:t>des peuples autochtones et des communautés locales sans que cela n’ait d’incidence</w:t>
      </w:r>
      <w:r w:rsidR="008F44F0" w:rsidRPr="00403057">
        <w:rPr>
          <w:lang w:val="fr-CA" w:eastAsia="ja-JP" w:bidi="th-TH"/>
        </w:rPr>
        <w:t xml:space="preserve"> négative</w:t>
      </w:r>
      <w:r w:rsidR="00A65B1E">
        <w:rPr>
          <w:lang w:val="fr-CA" w:eastAsia="ja-JP" w:bidi="th-TH"/>
        </w:rPr>
        <w:t xml:space="preserve"> sur leurs moyens de subsistance</w:t>
      </w:r>
      <w:r w:rsidR="008F44F0" w:rsidRPr="00403057">
        <w:rPr>
          <w:lang w:val="fr-CA" w:eastAsia="ja-JP" w:bidi="th-TH"/>
        </w:rPr>
        <w:t>;</w:t>
      </w:r>
    </w:p>
    <w:p w:rsidR="00D313A9" w:rsidRPr="00403057" w:rsidRDefault="00D313A9" w:rsidP="00C413DC">
      <w:pPr>
        <w:pStyle w:val="para2a"/>
        <w:numPr>
          <w:ilvl w:val="0"/>
          <w:numId w:val="39"/>
        </w:numPr>
        <w:ind w:left="720" w:firstLine="709"/>
        <w:rPr>
          <w:lang w:val="fr-CA" w:eastAsia="ja-JP" w:bidi="th-TH"/>
        </w:rPr>
      </w:pPr>
      <w:r w:rsidRPr="00403057">
        <w:rPr>
          <w:i/>
          <w:lang w:val="fr-CA" w:eastAsia="ja-JP" w:bidi="th-TH"/>
        </w:rPr>
        <w:t xml:space="preserve">Note </w:t>
      </w:r>
      <w:r w:rsidRPr="00403057">
        <w:rPr>
          <w:lang w:val="fr-CA" w:eastAsia="ja-JP" w:bidi="th-TH"/>
        </w:rPr>
        <w:t xml:space="preserve">que les </w:t>
      </w:r>
      <w:r w:rsidR="00A65B1E">
        <w:rPr>
          <w:lang w:val="fr-CA" w:eastAsia="ja-JP" w:bidi="th-TH"/>
        </w:rPr>
        <w:t>orientations facultatives pour un</w:t>
      </w:r>
      <w:r w:rsidR="00AC5C4B" w:rsidRPr="00403057">
        <w:rPr>
          <w:lang w:val="fr-CA" w:eastAsia="ja-JP" w:bidi="th-TH"/>
        </w:rPr>
        <w:t xml:space="preserve"> secteur de la via</w:t>
      </w:r>
      <w:r w:rsidR="00E86351">
        <w:rPr>
          <w:lang w:val="fr-CA" w:eastAsia="ja-JP" w:bidi="th-TH"/>
        </w:rPr>
        <w:t xml:space="preserve">nde de brousse durable </w:t>
      </w:r>
      <w:r w:rsidR="00AC5C4B" w:rsidRPr="00403057">
        <w:rPr>
          <w:lang w:val="fr-CA" w:eastAsia="ja-JP" w:bidi="th-TH"/>
        </w:rPr>
        <w:t>peuvent contribuer à améliorer les aspects intégrés de gestion de</w:t>
      </w:r>
      <w:r w:rsidR="00A4517F" w:rsidRPr="00403057">
        <w:rPr>
          <w:lang w:val="fr-CA" w:eastAsia="ja-JP" w:bidi="th-TH"/>
        </w:rPr>
        <w:t>s</w:t>
      </w:r>
      <w:r w:rsidR="00AC5C4B" w:rsidRPr="00403057">
        <w:rPr>
          <w:lang w:val="fr-CA" w:eastAsia="ja-JP" w:bidi="th-TH"/>
        </w:rPr>
        <w:t xml:space="preserve"> </w:t>
      </w:r>
      <w:r w:rsidR="00A4517F" w:rsidRPr="00403057">
        <w:rPr>
          <w:lang w:val="fr-CA" w:eastAsia="ja-JP" w:bidi="th-TH"/>
        </w:rPr>
        <w:t xml:space="preserve">espèces </w:t>
      </w:r>
      <w:r w:rsidR="00AC5C4B" w:rsidRPr="00403057">
        <w:rPr>
          <w:lang w:val="fr-CA" w:eastAsia="ja-JP" w:bidi="th-TH"/>
        </w:rPr>
        <w:t>sauvage</w:t>
      </w:r>
      <w:r w:rsidR="00A4517F" w:rsidRPr="00403057">
        <w:rPr>
          <w:lang w:val="fr-CA" w:eastAsia="ja-JP" w:bidi="th-TH"/>
        </w:rPr>
        <w:t>s</w:t>
      </w:r>
      <w:r w:rsidR="008F44F0" w:rsidRPr="00403057">
        <w:rPr>
          <w:lang w:val="fr-CA" w:eastAsia="ja-JP" w:bidi="th-TH"/>
        </w:rPr>
        <w:t xml:space="preserve"> visés par les </w:t>
      </w:r>
      <w:r w:rsidR="00A4517F" w:rsidRPr="00403057">
        <w:rPr>
          <w:lang w:val="fr-CA" w:eastAsia="ja-JP" w:bidi="th-TH"/>
        </w:rPr>
        <w:t>O</w:t>
      </w:r>
      <w:r w:rsidR="00AC5C4B" w:rsidRPr="00403057">
        <w:rPr>
          <w:lang w:val="fr-CA" w:eastAsia="ja-JP" w:bidi="th-TH"/>
        </w:rPr>
        <w:t>bjectif</w:t>
      </w:r>
      <w:r w:rsidR="008F44F0" w:rsidRPr="00403057">
        <w:rPr>
          <w:lang w:val="fr-CA" w:eastAsia="ja-JP" w:bidi="th-TH"/>
        </w:rPr>
        <w:t>s</w:t>
      </w:r>
      <w:r w:rsidR="00AC5C4B" w:rsidRPr="00403057">
        <w:rPr>
          <w:lang w:val="fr-CA" w:eastAsia="ja-JP" w:bidi="th-TH"/>
        </w:rPr>
        <w:t xml:space="preserve"> de développement durable</w:t>
      </w:r>
      <w:r w:rsidR="008F44F0" w:rsidRPr="00403057">
        <w:rPr>
          <w:lang w:val="fr-CA" w:eastAsia="ja-JP" w:bidi="th-TH"/>
        </w:rPr>
        <w:t> 2 et </w:t>
      </w:r>
      <w:r w:rsidR="00A4517F" w:rsidRPr="00403057">
        <w:rPr>
          <w:lang w:val="fr-CA" w:eastAsia="ja-JP" w:bidi="th-TH"/>
        </w:rPr>
        <w:t>15</w:t>
      </w:r>
      <w:r w:rsidR="00527608" w:rsidRPr="00DA639E">
        <w:rPr>
          <w:rStyle w:val="FootnoteReference"/>
          <w:rFonts w:eastAsia="Batang" w:cs="Times New Roman"/>
          <w:iCs/>
          <w:color w:val="000000"/>
          <w:kern w:val="22"/>
          <w:sz w:val="22"/>
          <w:szCs w:val="22"/>
          <w:lang w:val="fr-CA" w:eastAsia="ja-JP" w:bidi="fr-FR"/>
        </w:rPr>
        <w:footnoteReference w:id="7"/>
      </w:r>
      <w:r w:rsidR="00AC5C4B" w:rsidRPr="00403057">
        <w:rPr>
          <w:lang w:val="fr-CA" w:eastAsia="ja-JP" w:bidi="th-TH"/>
        </w:rPr>
        <w:t xml:space="preserve">, pour la </w:t>
      </w:r>
      <w:r w:rsidR="00A4517F" w:rsidRPr="00403057">
        <w:rPr>
          <w:lang w:val="fr-CA" w:eastAsia="ja-JP" w:bidi="th-TH"/>
        </w:rPr>
        <w:t>faune</w:t>
      </w:r>
      <w:r w:rsidR="00AC5C4B" w:rsidRPr="00403057">
        <w:rPr>
          <w:lang w:val="fr-CA" w:eastAsia="ja-JP" w:bidi="th-TH"/>
        </w:rPr>
        <w:t xml:space="preserve"> sauvage terrestre</w:t>
      </w:r>
      <w:r w:rsidR="00EE4CC6" w:rsidRPr="00403057">
        <w:rPr>
          <w:lang w:val="fr-CA" w:eastAsia="ja-JP" w:bidi="th-TH"/>
        </w:rPr>
        <w:t xml:space="preserve">, </w:t>
      </w:r>
      <w:r w:rsidR="00A4517F" w:rsidRPr="00403057">
        <w:rPr>
          <w:lang w:val="fr-CA" w:eastAsia="ja-JP" w:bidi="th-TH"/>
        </w:rPr>
        <w:t xml:space="preserve">et à renforcer </w:t>
      </w:r>
      <w:r w:rsidR="00EE4CC6" w:rsidRPr="00403057">
        <w:rPr>
          <w:lang w:val="fr-CA" w:eastAsia="ja-JP" w:bidi="th-TH"/>
        </w:rPr>
        <w:t xml:space="preserve">la cohérence des politiques entre les différentes conventions relatives à la </w:t>
      </w:r>
      <w:r w:rsidR="00EE4CC6" w:rsidRPr="00403057">
        <w:rPr>
          <w:lang w:val="fr-CA" w:eastAsia="ja-JP" w:bidi="fr-FR"/>
        </w:rPr>
        <w:t>diversité biologique</w:t>
      </w:r>
      <w:r w:rsidR="00527608" w:rsidRPr="00DA639E">
        <w:rPr>
          <w:rStyle w:val="FootnoteReference"/>
          <w:rFonts w:eastAsia="Batang" w:cs="Times New Roman"/>
          <w:iCs/>
          <w:color w:val="000000"/>
          <w:kern w:val="22"/>
          <w:sz w:val="22"/>
          <w:szCs w:val="22"/>
          <w:lang w:val="fr-CA" w:eastAsia="ja-JP" w:bidi="fr-FR"/>
        </w:rPr>
        <w:footnoteReference w:id="8"/>
      </w:r>
      <w:r w:rsidR="00A65B1E">
        <w:rPr>
          <w:lang w:val="fr-CA" w:eastAsia="ja-JP" w:bidi="th-TH"/>
        </w:rPr>
        <w:t xml:space="preserve"> et d’autres accords relatifs à la</w:t>
      </w:r>
      <w:r w:rsidR="00EE4CC6" w:rsidRPr="00403057">
        <w:rPr>
          <w:lang w:val="fr-CA" w:eastAsia="ja-JP" w:bidi="th-TH"/>
        </w:rPr>
        <w:t xml:space="preserve"> conservation</w:t>
      </w:r>
      <w:r w:rsidR="008F44F0" w:rsidRPr="00403057">
        <w:rPr>
          <w:lang w:val="fr-CA" w:eastAsia="ja-JP" w:bidi="th-TH"/>
        </w:rPr>
        <w:t>;</w:t>
      </w:r>
      <w:r w:rsidR="00EE4CC6" w:rsidRPr="00403057">
        <w:rPr>
          <w:lang w:val="fr-CA" w:eastAsia="ja-JP" w:bidi="th-TH"/>
        </w:rPr>
        <w:t xml:space="preserve"> </w:t>
      </w:r>
      <w:r w:rsidR="00AC5C4B" w:rsidRPr="00403057">
        <w:rPr>
          <w:lang w:val="fr-CA" w:eastAsia="ja-JP" w:bidi="th-TH"/>
        </w:rPr>
        <w:t xml:space="preserve"> </w:t>
      </w:r>
    </w:p>
    <w:p w:rsidR="007C081D" w:rsidRPr="00403057" w:rsidRDefault="00FC6021" w:rsidP="008F44F0">
      <w:pPr>
        <w:pStyle w:val="para2a"/>
        <w:numPr>
          <w:ilvl w:val="0"/>
          <w:numId w:val="39"/>
        </w:numPr>
        <w:tabs>
          <w:tab w:val="left" w:pos="1440"/>
        </w:tabs>
        <w:ind w:left="720" w:firstLine="709"/>
        <w:rPr>
          <w:lang w:val="fr-CA" w:eastAsia="ja-JP" w:bidi="th-TH"/>
        </w:rPr>
      </w:pPr>
      <w:r w:rsidRPr="00403057">
        <w:rPr>
          <w:i/>
          <w:lang w:val="fr-CA" w:eastAsia="ja-JP" w:bidi="th-TH"/>
        </w:rPr>
        <w:t>E</w:t>
      </w:r>
      <w:r w:rsidR="007C081D" w:rsidRPr="00403057">
        <w:rPr>
          <w:i/>
          <w:lang w:val="fr-CA" w:eastAsia="ja-JP" w:bidi="th-TH"/>
        </w:rPr>
        <w:t>ncourage</w:t>
      </w:r>
      <w:r w:rsidR="00493BCB" w:rsidRPr="00403057">
        <w:rPr>
          <w:lang w:val="fr-CA" w:eastAsia="ja-JP" w:bidi="th-TH"/>
        </w:rPr>
        <w:t xml:space="preserve"> </w:t>
      </w:r>
      <w:r w:rsidR="00E86351">
        <w:rPr>
          <w:lang w:val="fr-CA" w:eastAsia="ja-JP" w:bidi="th-TH"/>
        </w:rPr>
        <w:t xml:space="preserve">les Parties, </w:t>
      </w:r>
      <w:r w:rsidR="00493BCB" w:rsidRPr="00403057">
        <w:rPr>
          <w:lang w:val="fr-CA" w:eastAsia="ja-JP" w:bidi="th-TH"/>
        </w:rPr>
        <w:t>les autres</w:t>
      </w:r>
      <w:r w:rsidR="007259DB" w:rsidRPr="00403057">
        <w:rPr>
          <w:lang w:val="fr-CA" w:eastAsia="ja-JP" w:bidi="th-TH"/>
        </w:rPr>
        <w:t xml:space="preserve"> gouvernements</w:t>
      </w:r>
      <w:r w:rsidR="00E86351">
        <w:rPr>
          <w:lang w:val="fr-CA" w:eastAsia="ja-JP" w:bidi="th-TH"/>
        </w:rPr>
        <w:t xml:space="preserve"> et </w:t>
      </w:r>
      <w:r w:rsidRPr="00403057">
        <w:rPr>
          <w:lang w:val="fr-CA" w:eastAsia="ja-JP" w:bidi="th-TH"/>
        </w:rPr>
        <w:t xml:space="preserve">les organisations compétentes, notamment les autres conventions relatives à la </w:t>
      </w:r>
      <w:r w:rsidRPr="00403057">
        <w:rPr>
          <w:lang w:val="fr-CA" w:eastAsia="ja-JP" w:bidi="fr-FR"/>
        </w:rPr>
        <w:t>di</w:t>
      </w:r>
      <w:r w:rsidR="00A65B1E">
        <w:rPr>
          <w:lang w:val="fr-CA" w:eastAsia="ja-JP" w:bidi="fr-FR"/>
        </w:rPr>
        <w:t>versité biologique et accords relatifs à la</w:t>
      </w:r>
      <w:r w:rsidRPr="00403057">
        <w:rPr>
          <w:lang w:val="fr-CA" w:eastAsia="ja-JP" w:bidi="fr-FR"/>
        </w:rPr>
        <w:t xml:space="preserve"> conservation, le cas échéant, et</w:t>
      </w:r>
      <w:r w:rsidRPr="00403057">
        <w:rPr>
          <w:lang w:val="fr-CA" w:eastAsia="ja-JP" w:bidi="th-TH"/>
        </w:rPr>
        <w:t xml:space="preserve"> </w:t>
      </w:r>
      <w:r w:rsidR="00493BCB" w:rsidRPr="00403057">
        <w:rPr>
          <w:lang w:val="fr-CA" w:eastAsia="ja-JP" w:bidi="th-TH"/>
        </w:rPr>
        <w:t xml:space="preserve">en accord avec les </w:t>
      </w:r>
      <w:r w:rsidRPr="00403057">
        <w:rPr>
          <w:lang w:val="fr-CA" w:eastAsia="ja-JP" w:bidi="th-TH"/>
        </w:rPr>
        <w:t>situati</w:t>
      </w:r>
      <w:r w:rsidR="00AC70DB" w:rsidRPr="00403057">
        <w:rPr>
          <w:lang w:val="fr-CA" w:eastAsia="ja-JP" w:bidi="th-TH"/>
        </w:rPr>
        <w:t>o</w:t>
      </w:r>
      <w:r w:rsidRPr="00403057">
        <w:rPr>
          <w:lang w:val="fr-CA" w:eastAsia="ja-JP" w:bidi="th-TH"/>
        </w:rPr>
        <w:t>ns</w:t>
      </w:r>
      <w:r w:rsidR="008F44F0" w:rsidRPr="00403057">
        <w:rPr>
          <w:lang w:val="fr-CA" w:eastAsia="ja-JP" w:bidi="th-TH"/>
        </w:rPr>
        <w:t xml:space="preserve"> et les lois</w:t>
      </w:r>
      <w:r w:rsidRPr="00403057">
        <w:rPr>
          <w:lang w:val="fr-CA" w:eastAsia="ja-JP" w:bidi="th-TH"/>
        </w:rPr>
        <w:t xml:space="preserve"> </w:t>
      </w:r>
      <w:r w:rsidR="00493BCB" w:rsidRPr="00403057">
        <w:rPr>
          <w:lang w:val="fr-CA" w:eastAsia="ja-JP" w:bidi="th-TH"/>
        </w:rPr>
        <w:t>nationales</w:t>
      </w:r>
      <w:r w:rsidR="007259DB" w:rsidRPr="00403057">
        <w:rPr>
          <w:lang w:val="fr-CA" w:eastAsia="ja-JP" w:bidi="th-TH"/>
        </w:rPr>
        <w:t xml:space="preserve">, à </w:t>
      </w:r>
      <w:r w:rsidR="00E86351">
        <w:rPr>
          <w:lang w:val="fr-CA" w:eastAsia="ja-JP" w:bidi="th-TH"/>
        </w:rPr>
        <w:t xml:space="preserve">utiliser les orientations </w:t>
      </w:r>
      <w:r w:rsidRPr="00403057">
        <w:rPr>
          <w:lang w:val="fr-CA" w:eastAsia="ja-JP" w:bidi="th-TH"/>
        </w:rPr>
        <w:t xml:space="preserve">facultatives </w:t>
      </w:r>
      <w:r w:rsidR="00E86351">
        <w:rPr>
          <w:lang w:val="fr-CA" w:eastAsia="ja-JP" w:bidi="th-TH"/>
        </w:rPr>
        <w:t>en faveur d’un secteur de la viande de brousse durable</w:t>
      </w:r>
      <w:r w:rsidR="00CF0ED4" w:rsidRPr="00403057">
        <w:rPr>
          <w:lang w:val="fr-CA" w:eastAsia="ja-JP" w:bidi="th-TH"/>
        </w:rPr>
        <w:t xml:space="preserve"> </w:t>
      </w:r>
      <w:r w:rsidR="00C26299" w:rsidRPr="00403057">
        <w:rPr>
          <w:lang w:val="fr-CA" w:eastAsia="ja-JP" w:bidi="th-TH"/>
        </w:rPr>
        <w:t>ainsi que le</w:t>
      </w:r>
      <w:r w:rsidR="00493BCB" w:rsidRPr="00403057">
        <w:rPr>
          <w:lang w:val="fr-CA" w:eastAsia="ja-JP" w:bidi="th-TH"/>
        </w:rPr>
        <w:t xml:space="preserve"> Plan d’action sur l’utilisation coutumière dur</w:t>
      </w:r>
      <w:r w:rsidR="008F44F0" w:rsidRPr="00403057">
        <w:rPr>
          <w:lang w:val="fr-CA" w:eastAsia="ja-JP" w:bidi="th-TH"/>
        </w:rPr>
        <w:t xml:space="preserve">able de la diversité biologique </w:t>
      </w:r>
      <w:r w:rsidRPr="00403057">
        <w:rPr>
          <w:lang w:val="fr-CA" w:eastAsia="ja-JP" w:bidi="th-TH"/>
        </w:rPr>
        <w:t>et des objectifs de développement</w:t>
      </w:r>
      <w:r w:rsidR="001F6809">
        <w:rPr>
          <w:lang w:val="fr-CA" w:eastAsia="ja-JP" w:bidi="th-TH"/>
        </w:rPr>
        <w:t xml:space="preserve"> durable</w:t>
      </w:r>
      <w:r w:rsidR="001F6809" w:rsidRPr="001F6809">
        <w:rPr>
          <w:vertAlign w:val="superscript"/>
          <w:lang w:val="fr-CA" w:eastAsia="ja-JP" w:bidi="th-TH"/>
        </w:rPr>
        <w:fldChar w:fldCharType="begin"/>
      </w:r>
      <w:r w:rsidR="001F6809" w:rsidRPr="001F6809">
        <w:rPr>
          <w:vertAlign w:val="superscript"/>
          <w:lang w:val="fr-CA" w:eastAsia="ja-JP" w:bidi="th-TH"/>
        </w:rPr>
        <w:instrText xml:space="preserve"> NOTEREF _Ref502685018 \h </w:instrText>
      </w:r>
      <w:r w:rsidR="001F6809">
        <w:rPr>
          <w:vertAlign w:val="superscript"/>
          <w:lang w:val="fr-CA" w:eastAsia="ja-JP" w:bidi="th-TH"/>
        </w:rPr>
        <w:instrText xml:space="preserve"> \* MERGEFORMAT </w:instrText>
      </w:r>
      <w:r w:rsidR="001F6809" w:rsidRPr="001F6809">
        <w:rPr>
          <w:vertAlign w:val="superscript"/>
          <w:lang w:val="fr-CA" w:eastAsia="ja-JP" w:bidi="th-TH"/>
        </w:rPr>
      </w:r>
      <w:r w:rsidR="001F6809" w:rsidRPr="001F6809">
        <w:rPr>
          <w:vertAlign w:val="superscript"/>
          <w:lang w:val="fr-CA" w:eastAsia="ja-JP" w:bidi="th-TH"/>
        </w:rPr>
        <w:fldChar w:fldCharType="separate"/>
      </w:r>
      <w:r w:rsidR="001F6809" w:rsidRPr="001F6809">
        <w:rPr>
          <w:vertAlign w:val="superscript"/>
          <w:lang w:val="fr-CA" w:eastAsia="ja-JP" w:bidi="th-TH"/>
        </w:rPr>
        <w:t>5</w:t>
      </w:r>
      <w:r w:rsidR="001F6809" w:rsidRPr="001F6809">
        <w:rPr>
          <w:vertAlign w:val="superscript"/>
          <w:lang w:val="fr-CA" w:eastAsia="ja-JP" w:bidi="th-TH"/>
        </w:rPr>
        <w:fldChar w:fldCharType="end"/>
      </w:r>
      <w:r w:rsidRPr="00403057">
        <w:rPr>
          <w:lang w:val="fr-CA" w:eastAsia="ja-JP" w:bidi="th-TH"/>
        </w:rPr>
        <w:t>, lorsqu’ils élaborent, révisent et mettent en place des approches de gouvernance concernant la faune sauvage</w:t>
      </w:r>
      <w:r w:rsidR="00AC70DB" w:rsidRPr="00403057">
        <w:rPr>
          <w:lang w:val="fr-CA" w:eastAsia="ja-JP" w:bidi="th-TH"/>
        </w:rPr>
        <w:t xml:space="preserve"> et lorsqu’ils mettent au point et à jour des plans nationaux de développement et des stratégies et plans d’action nationaux pour la </w:t>
      </w:r>
      <w:r w:rsidR="00AC70DB" w:rsidRPr="00403057">
        <w:rPr>
          <w:lang w:val="fr-CA" w:eastAsia="ja-JP" w:bidi="fr-FR"/>
        </w:rPr>
        <w:t>diversité biologique</w:t>
      </w:r>
      <w:r w:rsidR="00AC70DB" w:rsidRPr="00403057">
        <w:rPr>
          <w:lang w:val="fr-CA" w:eastAsia="ja-JP" w:bidi="th-TH"/>
        </w:rPr>
        <w:t xml:space="preserve"> </w:t>
      </w:r>
      <w:r w:rsidR="008F44F0" w:rsidRPr="00403057">
        <w:rPr>
          <w:lang w:val="fr-CA" w:eastAsia="ja-JP" w:bidi="th-TH"/>
        </w:rPr>
        <w:t>;</w:t>
      </w:r>
    </w:p>
    <w:p w:rsidR="007C081D" w:rsidRPr="00403057" w:rsidRDefault="007C081D" w:rsidP="008F44F0">
      <w:pPr>
        <w:pStyle w:val="para2a"/>
        <w:numPr>
          <w:ilvl w:val="0"/>
          <w:numId w:val="39"/>
        </w:numPr>
        <w:tabs>
          <w:tab w:val="left" w:pos="1440"/>
        </w:tabs>
        <w:ind w:left="720" w:firstLine="709"/>
        <w:rPr>
          <w:rFonts w:eastAsia="Times New Roman"/>
          <w:lang w:val="fr-CA"/>
        </w:rPr>
      </w:pPr>
      <w:r w:rsidRPr="00403057">
        <w:rPr>
          <w:rFonts w:eastAsia="Times New Roman"/>
          <w:i/>
          <w:lang w:val="fr-CA"/>
        </w:rPr>
        <w:t>Invite</w:t>
      </w:r>
      <w:r w:rsidR="00393CCB" w:rsidRPr="00403057">
        <w:rPr>
          <w:rFonts w:eastAsia="Times New Roman"/>
          <w:lang w:val="fr-CA"/>
        </w:rPr>
        <w:t xml:space="preserve"> les Parties à </w:t>
      </w:r>
      <w:r w:rsidR="00AC70DB" w:rsidRPr="00403057">
        <w:rPr>
          <w:rFonts w:eastAsia="Times New Roman"/>
          <w:lang w:val="fr-CA"/>
        </w:rPr>
        <w:t>communiquer</w:t>
      </w:r>
      <w:r w:rsidR="00393CCB" w:rsidRPr="00403057">
        <w:rPr>
          <w:rFonts w:eastAsia="Times New Roman"/>
          <w:lang w:val="fr-CA"/>
        </w:rPr>
        <w:t xml:space="preserve">, sur une base volontaire, des informations sur les </w:t>
      </w:r>
      <w:r w:rsidR="00AC70DB" w:rsidRPr="00403057">
        <w:rPr>
          <w:rFonts w:eastAsia="Times New Roman"/>
          <w:lang w:val="fr-CA"/>
        </w:rPr>
        <w:t xml:space="preserve">meilleures pratiques découlant de leurs programmes nationaux existants qui favorisent une gestion durable de la faune sauvage, tout en </w:t>
      </w:r>
      <w:r w:rsidR="00AC70DB" w:rsidRPr="00403057">
        <w:rPr>
          <w:lang w:val="fr-CA" w:eastAsia="ja-JP" w:bidi="th-TH"/>
        </w:rPr>
        <w:t>contribuant</w:t>
      </w:r>
      <w:r w:rsidR="00AC70DB" w:rsidRPr="00403057">
        <w:rPr>
          <w:rFonts w:eastAsia="Times New Roman"/>
          <w:lang w:val="fr-CA"/>
        </w:rPr>
        <w:t xml:space="preserve"> à </w:t>
      </w:r>
      <w:r w:rsidR="008F44F0" w:rsidRPr="00403057">
        <w:rPr>
          <w:rFonts w:eastAsia="Times New Roman"/>
          <w:lang w:val="fr-CA"/>
        </w:rPr>
        <w:t>la réduction de</w:t>
      </w:r>
      <w:r w:rsidR="00AC70DB" w:rsidRPr="00403057">
        <w:rPr>
          <w:rFonts w:eastAsia="Times New Roman"/>
          <w:lang w:val="fr-CA"/>
        </w:rPr>
        <w:t xml:space="preserve"> la pauvreté</w:t>
      </w:r>
      <w:r w:rsidR="008F44F0" w:rsidRPr="00403057">
        <w:rPr>
          <w:rFonts w:eastAsia="Times New Roman"/>
          <w:lang w:val="fr-CA"/>
        </w:rPr>
        <w:t xml:space="preserve">, à la sécurité </w:t>
      </w:r>
      <w:proofErr w:type="spellStart"/>
      <w:r w:rsidR="008F44F0" w:rsidRPr="00403057">
        <w:rPr>
          <w:rFonts w:eastAsia="Times New Roman"/>
          <w:lang w:val="fr-CA"/>
        </w:rPr>
        <w:t>alimentiare</w:t>
      </w:r>
      <w:proofErr w:type="spellEnd"/>
      <w:r w:rsidR="008F44F0" w:rsidRPr="00403057">
        <w:rPr>
          <w:rFonts w:eastAsia="Times New Roman"/>
          <w:lang w:val="fr-CA"/>
        </w:rPr>
        <w:t xml:space="preserve"> et à la création</w:t>
      </w:r>
      <w:r w:rsidR="00AC70DB" w:rsidRPr="00403057">
        <w:rPr>
          <w:rFonts w:eastAsia="Times New Roman"/>
          <w:lang w:val="fr-CA"/>
        </w:rPr>
        <w:t xml:space="preserve"> </w:t>
      </w:r>
      <w:r w:rsidR="008F44F0" w:rsidRPr="00403057">
        <w:rPr>
          <w:rFonts w:eastAsia="Times New Roman"/>
          <w:lang w:val="fr-CA"/>
        </w:rPr>
        <w:t>d’</w:t>
      </w:r>
      <w:r w:rsidR="00AC70DB" w:rsidRPr="00403057">
        <w:rPr>
          <w:rFonts w:eastAsia="Times New Roman"/>
          <w:lang w:val="fr-CA"/>
        </w:rPr>
        <w:t xml:space="preserve">emplois, conformément aux objectifs de développement durable et à </w:t>
      </w:r>
      <w:r w:rsidR="00091E7C" w:rsidRPr="00403057">
        <w:rPr>
          <w:rFonts w:eastAsia="Times New Roman"/>
          <w:lang w:val="fr-CA"/>
        </w:rPr>
        <w:t xml:space="preserve">une </w:t>
      </w:r>
      <w:r w:rsidR="00AC70DB" w:rsidRPr="00403057">
        <w:rPr>
          <w:rFonts w:eastAsia="Times New Roman"/>
          <w:lang w:val="fr-CA"/>
        </w:rPr>
        <w:t xml:space="preserve">utilisation durable de la </w:t>
      </w:r>
      <w:r w:rsidR="00AC70DB" w:rsidRPr="00403057">
        <w:rPr>
          <w:rFonts w:eastAsia="Times New Roman"/>
          <w:lang w:val="fr-CA" w:bidi="fr-FR"/>
        </w:rPr>
        <w:t>diversité biologique</w:t>
      </w:r>
      <w:r w:rsidR="008F44F0" w:rsidRPr="00403057">
        <w:rPr>
          <w:rFonts w:eastAsia="Times New Roman"/>
          <w:lang w:val="fr-CA"/>
        </w:rPr>
        <w:t>;</w:t>
      </w:r>
    </w:p>
    <w:p w:rsidR="00091E7C" w:rsidRPr="00403057" w:rsidRDefault="00091E7C" w:rsidP="00C413DC">
      <w:pPr>
        <w:pStyle w:val="para2a"/>
        <w:numPr>
          <w:ilvl w:val="0"/>
          <w:numId w:val="39"/>
        </w:numPr>
        <w:tabs>
          <w:tab w:val="left" w:pos="1440"/>
        </w:tabs>
        <w:ind w:left="720" w:firstLine="709"/>
        <w:rPr>
          <w:rFonts w:eastAsia="Times New Roman"/>
          <w:lang w:val="fr-CA"/>
        </w:rPr>
      </w:pPr>
      <w:r w:rsidRPr="00403057">
        <w:rPr>
          <w:rFonts w:eastAsia="Times New Roman"/>
          <w:i/>
          <w:lang w:val="fr-CA"/>
        </w:rPr>
        <w:t xml:space="preserve">Invite </w:t>
      </w:r>
      <w:r w:rsidR="00C26299" w:rsidRPr="00403057">
        <w:rPr>
          <w:rFonts w:eastAsia="Times New Roman"/>
          <w:i/>
          <w:lang w:val="fr-CA"/>
        </w:rPr>
        <w:t>également</w:t>
      </w:r>
      <w:r w:rsidRPr="00403057">
        <w:rPr>
          <w:rFonts w:eastAsia="Times New Roman"/>
          <w:i/>
          <w:lang w:val="fr-CA"/>
        </w:rPr>
        <w:t xml:space="preserve"> </w:t>
      </w:r>
      <w:r w:rsidR="004C75C9" w:rsidRPr="00403057">
        <w:rPr>
          <w:rFonts w:eastAsia="Times New Roman"/>
          <w:lang w:val="fr-CA"/>
        </w:rPr>
        <w:t xml:space="preserve">les Parties à </w:t>
      </w:r>
      <w:r w:rsidRPr="00403057">
        <w:rPr>
          <w:rFonts w:eastAsia="Times New Roman"/>
          <w:lang w:val="fr-CA"/>
        </w:rPr>
        <w:t xml:space="preserve">fournir des informations sur les activités qu’elles ont entreprises en application des </w:t>
      </w:r>
      <w:r w:rsidRPr="00403057">
        <w:rPr>
          <w:lang w:val="fr-CA" w:eastAsia="ja-JP" w:bidi="th-TH"/>
        </w:rPr>
        <w:t>orientations</w:t>
      </w:r>
      <w:r w:rsidRPr="00403057">
        <w:rPr>
          <w:rFonts w:eastAsia="Times New Roman"/>
          <w:lang w:val="fr-CA"/>
        </w:rPr>
        <w:t xml:space="preserve"> facultatives</w:t>
      </w:r>
      <w:r w:rsidR="005C776D">
        <w:rPr>
          <w:rFonts w:eastAsia="Times New Roman"/>
          <w:lang w:val="fr-CA"/>
        </w:rPr>
        <w:t xml:space="preserve"> pour </w:t>
      </w:r>
      <w:r w:rsidR="001F6809">
        <w:rPr>
          <w:rFonts w:eastAsia="Times New Roman"/>
          <w:lang w:val="fr-CA"/>
        </w:rPr>
        <w:t>un secteur de la viande de brousse durable</w:t>
      </w:r>
      <w:r w:rsidR="008F44F0" w:rsidRPr="00403057">
        <w:rPr>
          <w:rFonts w:eastAsia="Times New Roman"/>
          <w:lang w:val="fr-CA"/>
        </w:rPr>
        <w:t>;</w:t>
      </w:r>
    </w:p>
    <w:p w:rsidR="00BD077A" w:rsidRPr="00403057" w:rsidRDefault="005326A3" w:rsidP="00C26299">
      <w:pPr>
        <w:pStyle w:val="para2a"/>
        <w:numPr>
          <w:ilvl w:val="0"/>
          <w:numId w:val="39"/>
        </w:numPr>
        <w:tabs>
          <w:tab w:val="left" w:pos="1440"/>
        </w:tabs>
        <w:ind w:left="720" w:firstLine="720"/>
        <w:rPr>
          <w:rFonts w:eastAsia="Times New Roman"/>
          <w:lang w:val="fr-CA"/>
        </w:rPr>
      </w:pPr>
      <w:r w:rsidRPr="00403057">
        <w:rPr>
          <w:rFonts w:eastAsia="Times New Roman"/>
          <w:i/>
          <w:lang w:val="fr-CA"/>
        </w:rPr>
        <w:t xml:space="preserve">Encourage </w:t>
      </w:r>
      <w:r w:rsidRPr="00403057">
        <w:rPr>
          <w:rFonts w:eastAsia="Times New Roman"/>
          <w:lang w:val="fr-CA"/>
        </w:rPr>
        <w:t xml:space="preserve">les Parties à </w:t>
      </w:r>
      <w:r w:rsidR="004C75C9" w:rsidRPr="00403057">
        <w:rPr>
          <w:rFonts w:eastAsia="Times New Roman"/>
          <w:lang w:val="fr-CA"/>
        </w:rPr>
        <w:t>organiser</w:t>
      </w:r>
      <w:r w:rsidR="00BD077A" w:rsidRPr="00403057">
        <w:rPr>
          <w:rFonts w:eastAsia="Times New Roman"/>
          <w:lang w:val="fr-CA"/>
        </w:rPr>
        <w:t xml:space="preserve"> des dialogues intersectoriels et des stages de formation mixtes sur la gestion durable de la faune sauvage </w:t>
      </w:r>
      <w:r w:rsidR="0042175D" w:rsidRPr="00403057">
        <w:rPr>
          <w:rFonts w:eastAsia="Times New Roman"/>
          <w:lang w:val="fr-CA"/>
        </w:rPr>
        <w:t>à l’intention des</w:t>
      </w:r>
      <w:r w:rsidR="00BD077A" w:rsidRPr="00403057">
        <w:rPr>
          <w:rFonts w:eastAsia="Times New Roman"/>
          <w:lang w:val="fr-CA"/>
        </w:rPr>
        <w:t xml:space="preserve"> secteurs </w:t>
      </w:r>
      <w:r w:rsidR="00955BA9" w:rsidRPr="00403057">
        <w:rPr>
          <w:lang w:val="fr-CA"/>
        </w:rPr>
        <w:t xml:space="preserve">forestier, agricole, de la santé vétérinaire et publique, des ressources </w:t>
      </w:r>
      <w:r w:rsidR="00955BA9" w:rsidRPr="00403057">
        <w:rPr>
          <w:lang w:val="fr-CA" w:eastAsia="ja-JP" w:bidi="th-TH"/>
        </w:rPr>
        <w:t>naturelles</w:t>
      </w:r>
      <w:r w:rsidR="00955BA9" w:rsidRPr="00403057">
        <w:rPr>
          <w:lang w:val="fr-CA"/>
        </w:rPr>
        <w:t>, des finances, du développement rural</w:t>
      </w:r>
      <w:r w:rsidRPr="00403057">
        <w:rPr>
          <w:lang w:val="fr-CA"/>
        </w:rPr>
        <w:t>, de l’éducation</w:t>
      </w:r>
      <w:r w:rsidR="00955BA9" w:rsidRPr="00403057">
        <w:rPr>
          <w:lang w:val="fr-CA"/>
        </w:rPr>
        <w:t xml:space="preserve"> et </w:t>
      </w:r>
      <w:r w:rsidR="00955BA9" w:rsidRPr="00403057">
        <w:rPr>
          <w:rFonts w:eastAsia="Times New Roman"/>
          <w:lang w:val="fr-CA"/>
        </w:rPr>
        <w:t>d</w:t>
      </w:r>
      <w:r w:rsidRPr="00403057">
        <w:rPr>
          <w:rFonts w:eastAsia="Times New Roman"/>
          <w:lang w:val="fr-CA"/>
        </w:rPr>
        <w:t>es</w:t>
      </w:r>
      <w:r w:rsidR="00955BA9" w:rsidRPr="00403057">
        <w:rPr>
          <w:rFonts w:eastAsia="Times New Roman"/>
          <w:lang w:val="fr-CA"/>
        </w:rPr>
        <w:t xml:space="preserve"> secteur</w:t>
      </w:r>
      <w:r w:rsidRPr="00403057">
        <w:rPr>
          <w:rFonts w:eastAsia="Times New Roman"/>
          <w:lang w:val="fr-CA"/>
        </w:rPr>
        <w:t>s privé et</w:t>
      </w:r>
      <w:r w:rsidR="00BD077A" w:rsidRPr="00403057">
        <w:rPr>
          <w:rFonts w:eastAsia="Times New Roman"/>
          <w:lang w:val="fr-CA"/>
        </w:rPr>
        <w:t xml:space="preserve"> </w:t>
      </w:r>
      <w:r w:rsidR="00955BA9" w:rsidRPr="00403057">
        <w:rPr>
          <w:rFonts w:eastAsia="Times New Roman"/>
          <w:lang w:val="fr-CA"/>
        </w:rPr>
        <w:t>juridique</w:t>
      </w:r>
      <w:r w:rsidRPr="00403057">
        <w:rPr>
          <w:rFonts w:eastAsia="Times New Roman"/>
          <w:lang w:val="fr-CA"/>
        </w:rPr>
        <w:t xml:space="preserve">, </w:t>
      </w:r>
      <w:r w:rsidR="0042175D" w:rsidRPr="00403057">
        <w:rPr>
          <w:rFonts w:eastAsia="Times New Roman"/>
          <w:lang w:val="fr-CA"/>
        </w:rPr>
        <w:t xml:space="preserve">ainsi que </w:t>
      </w:r>
      <w:r w:rsidRPr="00403057">
        <w:rPr>
          <w:rFonts w:eastAsia="Times New Roman"/>
          <w:lang w:val="fr-CA"/>
        </w:rPr>
        <w:t>des peuples autochtones et des communautés locales, et d’autres parties prenantes compétentes,</w:t>
      </w:r>
      <w:r w:rsidR="00955BA9" w:rsidRPr="00403057">
        <w:rPr>
          <w:rFonts w:eastAsia="Times New Roman"/>
          <w:lang w:val="fr-CA"/>
        </w:rPr>
        <w:t xml:space="preserve"> afin de promouvoir l’application des orientations </w:t>
      </w:r>
      <w:r w:rsidRPr="00403057">
        <w:rPr>
          <w:rFonts w:eastAsia="Times New Roman"/>
          <w:lang w:val="fr-CA"/>
        </w:rPr>
        <w:t>facultatives</w:t>
      </w:r>
      <w:r w:rsidR="005C776D">
        <w:rPr>
          <w:rFonts w:eastAsia="Times New Roman"/>
          <w:lang w:val="fr-CA"/>
        </w:rPr>
        <w:t xml:space="preserve"> pour </w:t>
      </w:r>
      <w:r w:rsidR="001F6809">
        <w:rPr>
          <w:rFonts w:eastAsia="Times New Roman"/>
          <w:lang w:val="fr-CA"/>
        </w:rPr>
        <w:t>un secteur de la viande de brousse durable</w:t>
      </w:r>
      <w:r w:rsidR="008F44F0" w:rsidRPr="00403057">
        <w:rPr>
          <w:rFonts w:eastAsia="Times New Roman"/>
          <w:lang w:val="fr-CA"/>
        </w:rPr>
        <w:t>;</w:t>
      </w:r>
    </w:p>
    <w:p w:rsidR="00CB3173" w:rsidRPr="00403057" w:rsidRDefault="00CB3173" w:rsidP="00C413DC">
      <w:pPr>
        <w:pStyle w:val="para2a"/>
        <w:numPr>
          <w:ilvl w:val="0"/>
          <w:numId w:val="39"/>
        </w:numPr>
        <w:tabs>
          <w:tab w:val="left" w:pos="1440"/>
        </w:tabs>
        <w:ind w:left="720" w:firstLine="709"/>
        <w:rPr>
          <w:lang w:val="fr-CA"/>
        </w:rPr>
      </w:pPr>
      <w:r w:rsidRPr="00403057">
        <w:rPr>
          <w:i/>
          <w:lang w:val="fr-CA"/>
        </w:rPr>
        <w:t xml:space="preserve">Invite </w:t>
      </w:r>
      <w:r w:rsidRPr="00403057">
        <w:rPr>
          <w:lang w:val="fr-CA"/>
        </w:rPr>
        <w:t xml:space="preserve">les Parties et </w:t>
      </w:r>
      <w:r w:rsidRPr="00403057">
        <w:rPr>
          <w:i/>
          <w:lang w:val="fr-CA"/>
        </w:rPr>
        <w:t xml:space="preserve">encourage </w:t>
      </w:r>
      <w:r w:rsidRPr="00403057">
        <w:rPr>
          <w:lang w:val="fr-CA"/>
        </w:rPr>
        <w:t xml:space="preserve">les autres gouvernements et </w:t>
      </w:r>
      <w:r w:rsidR="005C776D">
        <w:rPr>
          <w:lang w:val="fr-CA"/>
        </w:rPr>
        <w:t>les</w:t>
      </w:r>
      <w:r w:rsidRPr="00403057">
        <w:rPr>
          <w:lang w:val="fr-CA"/>
        </w:rPr>
        <w:t xml:space="preserve"> organisations compétentes</w:t>
      </w:r>
      <w:r w:rsidR="006804C1" w:rsidRPr="00403057">
        <w:rPr>
          <w:lang w:val="fr-CA"/>
        </w:rPr>
        <w:t xml:space="preserve"> </w:t>
      </w:r>
      <w:r w:rsidR="005C776D">
        <w:rPr>
          <w:lang w:val="fr-CA"/>
        </w:rPr>
        <w:t>qui sont en mesure de le faire</w:t>
      </w:r>
      <w:r w:rsidR="00705891" w:rsidRPr="00403057">
        <w:rPr>
          <w:lang w:val="fr-CA"/>
        </w:rPr>
        <w:t xml:space="preserve"> à soutenir les initiatives de renforcement des capacités à l’intention des pays en </w:t>
      </w:r>
      <w:r w:rsidR="00705891" w:rsidRPr="00403057">
        <w:rPr>
          <w:lang w:val="fr-CA" w:eastAsia="ja-JP" w:bidi="th-TH"/>
        </w:rPr>
        <w:t>développement</w:t>
      </w:r>
      <w:r w:rsidR="00705891" w:rsidRPr="00403057">
        <w:rPr>
          <w:lang w:val="fr-CA"/>
        </w:rPr>
        <w:t xml:space="preserve">, </w:t>
      </w:r>
      <w:r w:rsidR="00196561" w:rsidRPr="00403057">
        <w:rPr>
          <w:lang w:val="fr-CA"/>
        </w:rPr>
        <w:t>destinées</w:t>
      </w:r>
      <w:r w:rsidR="00705891" w:rsidRPr="00403057">
        <w:rPr>
          <w:lang w:val="fr-CA"/>
        </w:rPr>
        <w:t xml:space="preserve"> à </w:t>
      </w:r>
      <w:r w:rsidR="00196561" w:rsidRPr="00403057">
        <w:rPr>
          <w:lang w:val="fr-CA"/>
        </w:rPr>
        <w:t xml:space="preserve">promouvoir l’application des </w:t>
      </w:r>
      <w:r w:rsidR="00A65B1E">
        <w:rPr>
          <w:lang w:val="fr-CA"/>
        </w:rPr>
        <w:t>orientations facultatives pour un</w:t>
      </w:r>
      <w:r w:rsidR="00705891" w:rsidRPr="00403057">
        <w:rPr>
          <w:lang w:val="fr-CA"/>
        </w:rPr>
        <w:t xml:space="preserve"> secteur de la viande de brousse durable</w:t>
      </w:r>
      <w:r w:rsidR="008F44F0" w:rsidRPr="00403057">
        <w:rPr>
          <w:lang w:val="fr-CA"/>
        </w:rPr>
        <w:t>;</w:t>
      </w:r>
    </w:p>
    <w:p w:rsidR="00C26299" w:rsidRPr="00403057" w:rsidRDefault="00C26299" w:rsidP="00C413DC">
      <w:pPr>
        <w:pStyle w:val="para2a"/>
        <w:numPr>
          <w:ilvl w:val="0"/>
          <w:numId w:val="39"/>
        </w:numPr>
        <w:tabs>
          <w:tab w:val="left" w:pos="1440"/>
        </w:tabs>
        <w:ind w:left="720" w:firstLine="709"/>
        <w:rPr>
          <w:lang w:val="fr-CA"/>
        </w:rPr>
      </w:pPr>
      <w:r w:rsidRPr="00403057">
        <w:rPr>
          <w:i/>
          <w:lang w:val="fr-CA"/>
        </w:rPr>
        <w:t xml:space="preserve">Prie </w:t>
      </w:r>
      <w:r w:rsidRPr="00403057">
        <w:rPr>
          <w:lang w:val="fr-CA"/>
        </w:rPr>
        <w:t xml:space="preserve">la Secrétaire exécutive de rassembler les </w:t>
      </w:r>
      <w:r w:rsidR="00A6308F" w:rsidRPr="00403057">
        <w:rPr>
          <w:lang w:val="fr-CA"/>
        </w:rPr>
        <w:t xml:space="preserve">soumissions dont il est question au paragraphe 5 ci-dessus et </w:t>
      </w:r>
      <w:r w:rsidR="00954147" w:rsidRPr="00403057">
        <w:rPr>
          <w:lang w:val="fr-CA"/>
        </w:rPr>
        <w:t>de</w:t>
      </w:r>
      <w:r w:rsidR="00A6308F" w:rsidRPr="00403057">
        <w:rPr>
          <w:lang w:val="fr-CA"/>
        </w:rPr>
        <w:t xml:space="preserve"> les rendre disponible</w:t>
      </w:r>
      <w:r w:rsidR="00954147" w:rsidRPr="00403057">
        <w:rPr>
          <w:lang w:val="fr-CA"/>
        </w:rPr>
        <w:t>s</w:t>
      </w:r>
      <w:r w:rsidR="00A6308F" w:rsidRPr="00403057">
        <w:rPr>
          <w:lang w:val="fr-CA"/>
        </w:rPr>
        <w:t xml:space="preserve"> par le </w:t>
      </w:r>
      <w:r w:rsidR="00954147" w:rsidRPr="00403057">
        <w:rPr>
          <w:lang w:val="fr-CA"/>
        </w:rPr>
        <w:t>truchement</w:t>
      </w:r>
      <w:r w:rsidR="005C776D">
        <w:rPr>
          <w:lang w:val="fr-CA"/>
        </w:rPr>
        <w:t xml:space="preserve"> du</w:t>
      </w:r>
      <w:r w:rsidR="00A6308F" w:rsidRPr="00403057">
        <w:rPr>
          <w:lang w:val="fr-CA"/>
        </w:rPr>
        <w:t xml:space="preserve"> centre d’échange</w:t>
      </w:r>
      <w:r w:rsidR="0013725A">
        <w:rPr>
          <w:lang w:val="fr-CA"/>
        </w:rPr>
        <w:t>;</w:t>
      </w:r>
    </w:p>
    <w:p w:rsidR="004A2124" w:rsidRPr="00403057" w:rsidRDefault="00393CCB" w:rsidP="00C413DC">
      <w:pPr>
        <w:pStyle w:val="para2a"/>
        <w:numPr>
          <w:ilvl w:val="0"/>
          <w:numId w:val="39"/>
        </w:numPr>
        <w:tabs>
          <w:tab w:val="left" w:pos="1440"/>
        </w:tabs>
        <w:ind w:left="720" w:firstLine="709"/>
        <w:rPr>
          <w:lang w:val="fr-CA"/>
        </w:rPr>
      </w:pPr>
      <w:r w:rsidRPr="00403057">
        <w:rPr>
          <w:i/>
          <w:lang w:val="fr-CA" w:eastAsia="ja-JP" w:bidi="th-TH"/>
        </w:rPr>
        <w:t>Prie</w:t>
      </w:r>
      <w:r w:rsidRPr="00403057">
        <w:rPr>
          <w:lang w:val="fr-CA" w:eastAsia="ja-JP" w:bidi="th-TH"/>
        </w:rPr>
        <w:t xml:space="preserve"> la Secrétaire exécutive, en </w:t>
      </w:r>
      <w:r w:rsidR="00425058" w:rsidRPr="00403057">
        <w:rPr>
          <w:lang w:val="fr-CA" w:eastAsia="ja-JP" w:bidi="th-TH"/>
        </w:rPr>
        <w:t xml:space="preserve">consultation </w:t>
      </w:r>
      <w:r w:rsidRPr="00403057">
        <w:rPr>
          <w:lang w:val="fr-CA" w:eastAsia="ja-JP" w:bidi="th-TH"/>
        </w:rPr>
        <w:t>avec le</w:t>
      </w:r>
      <w:r w:rsidR="00955BA9" w:rsidRPr="00403057">
        <w:rPr>
          <w:lang w:val="fr-CA" w:eastAsia="ja-JP" w:bidi="th-TH"/>
        </w:rPr>
        <w:t xml:space="preserve">s </w:t>
      </w:r>
      <w:r w:rsidR="00425058" w:rsidRPr="00403057">
        <w:rPr>
          <w:lang w:val="fr-CA" w:eastAsia="ja-JP" w:bidi="th-TH"/>
        </w:rPr>
        <w:t xml:space="preserve">Parties intéressées, les autres gouvernements, les peuples autochtones et les communautés locales, et </w:t>
      </w:r>
      <w:r w:rsidR="00C92200" w:rsidRPr="00403057">
        <w:rPr>
          <w:lang w:val="fr-CA" w:eastAsia="ja-JP" w:bidi="th-TH"/>
        </w:rPr>
        <w:t>d’</w:t>
      </w:r>
      <w:r w:rsidR="00425058" w:rsidRPr="00403057">
        <w:rPr>
          <w:lang w:val="fr-CA" w:eastAsia="ja-JP" w:bidi="th-TH"/>
        </w:rPr>
        <w:t xml:space="preserve">autres </w:t>
      </w:r>
      <w:r w:rsidR="00955BA9" w:rsidRPr="00403057">
        <w:rPr>
          <w:lang w:val="fr-CA" w:eastAsia="ja-JP" w:bidi="th-TH"/>
        </w:rPr>
        <w:t>membres du</w:t>
      </w:r>
      <w:r w:rsidRPr="00403057">
        <w:rPr>
          <w:lang w:val="fr-CA" w:eastAsia="ja-JP" w:bidi="th-TH"/>
        </w:rPr>
        <w:t xml:space="preserve"> Partenariat de collaboration sur l</w:t>
      </w:r>
      <w:r w:rsidR="00BE7350" w:rsidRPr="00403057">
        <w:rPr>
          <w:lang w:val="fr-CA" w:eastAsia="ja-JP" w:bidi="th-TH"/>
        </w:rPr>
        <w:t>a gestion</w:t>
      </w:r>
      <w:r w:rsidRPr="00403057">
        <w:rPr>
          <w:lang w:val="fr-CA" w:eastAsia="ja-JP" w:bidi="th-TH"/>
        </w:rPr>
        <w:t xml:space="preserve"> durable de la faune sauvage</w:t>
      </w:r>
      <w:r w:rsidR="004A2124" w:rsidRPr="00403057">
        <w:rPr>
          <w:lang w:val="fr-CA" w:eastAsia="ja-JP" w:bidi="th-TH"/>
        </w:rPr>
        <w:t xml:space="preserve">, </w:t>
      </w:r>
      <w:r w:rsidR="00D871FA" w:rsidRPr="00403057">
        <w:rPr>
          <w:lang w:val="fr-CA" w:eastAsia="ja-JP" w:bidi="th-TH"/>
        </w:rPr>
        <w:t>et dans les limite</w:t>
      </w:r>
      <w:r w:rsidR="00955BA9" w:rsidRPr="00403057">
        <w:rPr>
          <w:lang w:val="fr-CA" w:eastAsia="ja-JP" w:bidi="th-TH"/>
        </w:rPr>
        <w:t>s des ressources disponibles</w:t>
      </w:r>
      <w:r w:rsidR="004A2124" w:rsidRPr="00403057">
        <w:rPr>
          <w:lang w:val="fr-CA" w:eastAsia="ja-JP" w:bidi="th-TH"/>
        </w:rPr>
        <w:t xml:space="preserve"> :</w:t>
      </w:r>
    </w:p>
    <w:p w:rsidR="004A2124" w:rsidRPr="00403057" w:rsidRDefault="0013725A" w:rsidP="00403057">
      <w:pPr>
        <w:pStyle w:val="para2a"/>
        <w:numPr>
          <w:ilvl w:val="1"/>
          <w:numId w:val="39"/>
        </w:numPr>
        <w:tabs>
          <w:tab w:val="left" w:pos="1560"/>
        </w:tabs>
        <w:ind w:left="709" w:firstLine="731"/>
        <w:rPr>
          <w:lang w:val="fr-CA"/>
        </w:rPr>
      </w:pPr>
      <w:r>
        <w:rPr>
          <w:lang w:val="fr-CA" w:eastAsia="ja-JP" w:bidi="th-TH"/>
        </w:rPr>
        <w:lastRenderedPageBreak/>
        <w:t>D’i</w:t>
      </w:r>
      <w:r w:rsidR="00954147" w:rsidRPr="00403057">
        <w:rPr>
          <w:lang w:val="fr-CA" w:eastAsia="ja-JP" w:bidi="th-TH"/>
        </w:rPr>
        <w:t>dentifier les</w:t>
      </w:r>
      <w:r>
        <w:rPr>
          <w:lang w:val="fr-CA" w:eastAsia="ja-JP" w:bidi="th-TH"/>
        </w:rPr>
        <w:t xml:space="preserve"> secteurs pouvant nécessiter des</w:t>
      </w:r>
      <w:r w:rsidR="00954147" w:rsidRPr="00403057">
        <w:rPr>
          <w:lang w:val="fr-CA" w:eastAsia="ja-JP" w:bidi="th-TH"/>
        </w:rPr>
        <w:t xml:space="preserve"> orientation</w:t>
      </w:r>
      <w:r>
        <w:rPr>
          <w:lang w:val="fr-CA" w:eastAsia="ja-JP" w:bidi="th-TH"/>
        </w:rPr>
        <w:t>s</w:t>
      </w:r>
      <w:r w:rsidR="00954147" w:rsidRPr="00403057">
        <w:rPr>
          <w:lang w:val="fr-CA" w:eastAsia="ja-JP" w:bidi="th-TH"/>
        </w:rPr>
        <w:t xml:space="preserve"> complémentaire</w:t>
      </w:r>
      <w:r>
        <w:rPr>
          <w:lang w:val="fr-CA" w:eastAsia="ja-JP" w:bidi="th-TH"/>
        </w:rPr>
        <w:t>s</w:t>
      </w:r>
      <w:r w:rsidR="00954147" w:rsidRPr="00403057">
        <w:rPr>
          <w:lang w:val="fr-CA" w:eastAsia="ja-JP" w:bidi="th-TH"/>
        </w:rPr>
        <w:t xml:space="preserve"> à développer et d’exa</w:t>
      </w:r>
      <w:r w:rsidR="00403057" w:rsidRPr="00403057">
        <w:rPr>
          <w:lang w:val="fr-CA" w:eastAsia="ja-JP" w:bidi="th-TH"/>
        </w:rPr>
        <w:t>miner des moyens d’appliquer de telles</w:t>
      </w:r>
      <w:r w:rsidR="00954147" w:rsidRPr="00403057">
        <w:rPr>
          <w:lang w:val="fr-CA" w:eastAsia="ja-JP" w:bidi="th-TH"/>
        </w:rPr>
        <w:t xml:space="preserve"> orientations </w:t>
      </w:r>
      <w:r w:rsidR="00403057" w:rsidRPr="00403057">
        <w:rPr>
          <w:lang w:val="fr-CA" w:eastAsia="ja-JP" w:bidi="th-TH"/>
        </w:rPr>
        <w:t>à d’autres</w:t>
      </w:r>
      <w:r>
        <w:rPr>
          <w:lang w:val="fr-CA" w:eastAsia="ja-JP" w:bidi="th-TH"/>
        </w:rPr>
        <w:t xml:space="preserve"> régions géographiques, d’autres espèces et d’</w:t>
      </w:r>
      <w:r w:rsidR="00954147" w:rsidRPr="00403057">
        <w:rPr>
          <w:lang w:val="fr-CA" w:eastAsia="ja-JP" w:bidi="th-TH"/>
        </w:rPr>
        <w:t>autres utilisations</w:t>
      </w:r>
      <w:r>
        <w:rPr>
          <w:lang w:val="fr-CA" w:eastAsia="ja-JP" w:bidi="th-TH"/>
        </w:rPr>
        <w:t>, étant donné que</w:t>
      </w:r>
      <w:r w:rsidR="006E7FEB" w:rsidRPr="00403057">
        <w:rPr>
          <w:lang w:val="fr-CA" w:eastAsia="ja-JP" w:bidi="th-TH"/>
        </w:rPr>
        <w:t xml:space="preserve"> </w:t>
      </w:r>
      <w:r w:rsidR="004A2124" w:rsidRPr="00403057">
        <w:rPr>
          <w:lang w:val="fr-CA" w:eastAsia="ja-JP" w:bidi="th-TH"/>
        </w:rPr>
        <w:t>les orientations facu</w:t>
      </w:r>
      <w:r>
        <w:rPr>
          <w:lang w:val="fr-CA" w:eastAsia="ja-JP" w:bidi="th-TH"/>
        </w:rPr>
        <w:t xml:space="preserve">ltatives pour </w:t>
      </w:r>
      <w:r w:rsidR="009E2D4F">
        <w:rPr>
          <w:lang w:val="fr-CA" w:eastAsia="ja-JP" w:bidi="th-TH"/>
        </w:rPr>
        <w:t xml:space="preserve">un secteur </w:t>
      </w:r>
      <w:r>
        <w:rPr>
          <w:lang w:val="fr-CA" w:eastAsia="ja-JP" w:bidi="th-TH"/>
        </w:rPr>
        <w:t xml:space="preserve">de la viande de brousse durable </w:t>
      </w:r>
      <w:r w:rsidR="004A2124" w:rsidRPr="00403057">
        <w:rPr>
          <w:lang w:val="fr-CA" w:eastAsia="ja-JP" w:bidi="th-TH"/>
        </w:rPr>
        <w:t>s’appliquent</w:t>
      </w:r>
      <w:r w:rsidR="00403057" w:rsidRPr="00403057">
        <w:rPr>
          <w:lang w:val="fr-CA" w:eastAsia="ja-JP" w:bidi="th-TH"/>
        </w:rPr>
        <w:t xml:space="preserve"> uniquement</w:t>
      </w:r>
      <w:r w:rsidR="004A2124" w:rsidRPr="00403057">
        <w:rPr>
          <w:lang w:val="fr-CA" w:eastAsia="ja-JP" w:bidi="th-TH"/>
        </w:rPr>
        <w:t xml:space="preserve"> à </w:t>
      </w:r>
      <w:r w:rsidR="00403057" w:rsidRPr="00403057">
        <w:rPr>
          <w:lang w:val="fr-CA" w:eastAsia="ja-JP" w:bidi="th-TH"/>
        </w:rPr>
        <w:t>certains</w:t>
      </w:r>
      <w:r w:rsidR="004A2124" w:rsidRPr="00403057">
        <w:rPr>
          <w:lang w:val="fr-CA" w:eastAsia="ja-JP" w:bidi="th-TH"/>
        </w:rPr>
        <w:t xml:space="preserve"> types d’habitats, de biomes et d’écosystèmes terre</w:t>
      </w:r>
      <w:r w:rsidR="006E7FEB" w:rsidRPr="00403057">
        <w:rPr>
          <w:lang w:val="fr-CA" w:eastAsia="ja-JP" w:bidi="th-TH"/>
        </w:rPr>
        <w:t>stres tropicaux et subtropicaux</w:t>
      </w:r>
      <w:r w:rsidR="008F44F0" w:rsidRPr="00403057">
        <w:rPr>
          <w:lang w:val="fr-CA" w:eastAsia="ja-JP" w:bidi="th-TH"/>
        </w:rPr>
        <w:t>;</w:t>
      </w:r>
    </w:p>
    <w:p w:rsidR="00902B0E" w:rsidRPr="00403057" w:rsidRDefault="006E7FEB" w:rsidP="006E7FEB">
      <w:pPr>
        <w:pStyle w:val="para2a"/>
        <w:numPr>
          <w:ilvl w:val="1"/>
          <w:numId w:val="39"/>
        </w:numPr>
        <w:ind w:firstLine="720"/>
        <w:rPr>
          <w:lang w:val="fr-CA"/>
        </w:rPr>
      </w:pPr>
      <w:r w:rsidRPr="00403057">
        <w:rPr>
          <w:lang w:val="fr-CA"/>
        </w:rPr>
        <w:t>D</w:t>
      </w:r>
      <w:r w:rsidR="004A2124" w:rsidRPr="00403057">
        <w:rPr>
          <w:lang w:val="fr-CA"/>
        </w:rPr>
        <w:t xml:space="preserve">e promouvoir </w:t>
      </w:r>
      <w:r w:rsidR="00D871FA" w:rsidRPr="00403057">
        <w:rPr>
          <w:lang w:val="fr-CA"/>
        </w:rPr>
        <w:t xml:space="preserve">et </w:t>
      </w:r>
      <w:r w:rsidR="004A2124" w:rsidRPr="00403057">
        <w:rPr>
          <w:lang w:val="fr-CA"/>
        </w:rPr>
        <w:t xml:space="preserve">de faciliter </w:t>
      </w:r>
      <w:r w:rsidR="00BE7350" w:rsidRPr="00403057">
        <w:rPr>
          <w:lang w:val="fr-CA"/>
        </w:rPr>
        <w:t xml:space="preserve">l’utilisation d’outils </w:t>
      </w:r>
      <w:r w:rsidR="004A2124" w:rsidRPr="00403057">
        <w:rPr>
          <w:lang w:val="fr-CA"/>
        </w:rPr>
        <w:t xml:space="preserve">de suivi </w:t>
      </w:r>
      <w:r w:rsidR="00BE7350" w:rsidRPr="00403057">
        <w:rPr>
          <w:lang w:val="fr-CA"/>
        </w:rPr>
        <w:t>et de bases de données</w:t>
      </w:r>
      <w:r w:rsidR="00F10A7E">
        <w:rPr>
          <w:lang w:val="fr-CA"/>
        </w:rPr>
        <w:t xml:space="preserve"> grâce à l’échange de bonnes</w:t>
      </w:r>
      <w:r w:rsidR="0001573B" w:rsidRPr="00403057">
        <w:rPr>
          <w:lang w:val="fr-CA"/>
        </w:rPr>
        <w:t xml:space="preserve"> pratiques et d’enseignements </w:t>
      </w:r>
      <w:r w:rsidR="00F10A7E">
        <w:rPr>
          <w:lang w:val="fr-CA"/>
        </w:rPr>
        <w:t xml:space="preserve">tirés </w:t>
      </w:r>
      <w:r w:rsidR="0001573B" w:rsidRPr="00403057">
        <w:rPr>
          <w:lang w:val="fr-CA"/>
        </w:rPr>
        <w:t>entre</w:t>
      </w:r>
      <w:r w:rsidR="00BE7350" w:rsidRPr="00403057">
        <w:rPr>
          <w:lang w:val="fr-CA"/>
        </w:rPr>
        <w:t xml:space="preserve"> les Parties, les autres gouvernements et les organisations</w:t>
      </w:r>
      <w:r w:rsidR="00955BA9" w:rsidRPr="00403057">
        <w:rPr>
          <w:lang w:val="fr-CA"/>
        </w:rPr>
        <w:t xml:space="preserve"> concerné</w:t>
      </w:r>
      <w:r w:rsidR="0001573B" w:rsidRPr="00403057">
        <w:rPr>
          <w:lang w:val="fr-CA"/>
        </w:rPr>
        <w:t>e</w:t>
      </w:r>
      <w:r w:rsidR="00955BA9" w:rsidRPr="00403057">
        <w:rPr>
          <w:lang w:val="fr-CA"/>
        </w:rPr>
        <w:t>s</w:t>
      </w:r>
      <w:r w:rsidR="00BE7350" w:rsidRPr="00403057">
        <w:rPr>
          <w:lang w:val="fr-CA"/>
        </w:rPr>
        <w:t xml:space="preserve">, afin d’améliorer </w:t>
      </w:r>
      <w:r w:rsidR="00BE7350" w:rsidRPr="00403057">
        <w:rPr>
          <w:lang w:val="fr-CA" w:eastAsia="ja-JP" w:bidi="th-TH"/>
        </w:rPr>
        <w:t>l’information</w:t>
      </w:r>
      <w:r w:rsidR="00BE7350" w:rsidRPr="00403057">
        <w:rPr>
          <w:lang w:val="fr-CA"/>
        </w:rPr>
        <w:t xml:space="preserve"> sur </w:t>
      </w:r>
      <w:r w:rsidR="0001573B" w:rsidRPr="00403057">
        <w:rPr>
          <w:lang w:val="fr-CA"/>
        </w:rPr>
        <w:t>l’utilisation de</w:t>
      </w:r>
      <w:r w:rsidR="004F1250" w:rsidRPr="00403057">
        <w:rPr>
          <w:lang w:val="fr-CA"/>
        </w:rPr>
        <w:t>s espèces</w:t>
      </w:r>
      <w:r w:rsidR="0001573B" w:rsidRPr="00403057">
        <w:rPr>
          <w:lang w:val="fr-CA"/>
        </w:rPr>
        <w:t xml:space="preserve"> sauvage</w:t>
      </w:r>
      <w:r w:rsidR="004F1250" w:rsidRPr="00403057">
        <w:rPr>
          <w:lang w:val="fr-CA"/>
        </w:rPr>
        <w:t>s</w:t>
      </w:r>
      <w:r w:rsidR="0001573B" w:rsidRPr="00403057">
        <w:rPr>
          <w:lang w:val="fr-CA"/>
        </w:rPr>
        <w:t xml:space="preserve">, notamment </w:t>
      </w:r>
      <w:r w:rsidR="00BE7350" w:rsidRPr="00403057">
        <w:rPr>
          <w:lang w:val="fr-CA"/>
        </w:rPr>
        <w:t>la chasse</w:t>
      </w:r>
      <w:r w:rsidR="00741FBD" w:rsidRPr="00403057">
        <w:rPr>
          <w:lang w:val="fr-CA"/>
        </w:rPr>
        <w:t>, la consommation</w:t>
      </w:r>
      <w:r w:rsidR="0001573B" w:rsidRPr="00403057">
        <w:rPr>
          <w:lang w:val="fr-CA"/>
        </w:rPr>
        <w:t xml:space="preserve">, le </w:t>
      </w:r>
      <w:r w:rsidR="0001573B" w:rsidRPr="00403057">
        <w:rPr>
          <w:lang w:val="fr-CA" w:eastAsia="ja-JP" w:bidi="th-TH"/>
        </w:rPr>
        <w:t>commerce</w:t>
      </w:r>
      <w:r w:rsidR="00741FBD" w:rsidRPr="00403057">
        <w:rPr>
          <w:lang w:val="fr-CA"/>
        </w:rPr>
        <w:t xml:space="preserve"> et la vente </w:t>
      </w:r>
      <w:r w:rsidR="00BE7350" w:rsidRPr="00403057">
        <w:rPr>
          <w:lang w:val="fr-CA"/>
        </w:rPr>
        <w:t xml:space="preserve">de </w:t>
      </w:r>
      <w:r w:rsidR="004F1748" w:rsidRPr="00403057">
        <w:rPr>
          <w:lang w:val="fr-CA"/>
        </w:rPr>
        <w:t>viande d’animaux sauvages</w:t>
      </w:r>
      <w:r w:rsidR="0001573B" w:rsidRPr="00403057">
        <w:rPr>
          <w:lang w:val="fr-CA"/>
        </w:rPr>
        <w:t>, et sur des questions de légalité</w:t>
      </w:r>
      <w:r w:rsidR="008F44F0" w:rsidRPr="00403057">
        <w:rPr>
          <w:lang w:val="fr-CA"/>
        </w:rPr>
        <w:t>;</w:t>
      </w:r>
    </w:p>
    <w:p w:rsidR="00CD2928" w:rsidRPr="00403057" w:rsidRDefault="006E7FEB" w:rsidP="006E7FEB">
      <w:pPr>
        <w:pStyle w:val="para2a"/>
        <w:numPr>
          <w:ilvl w:val="1"/>
          <w:numId w:val="39"/>
        </w:numPr>
        <w:tabs>
          <w:tab w:val="left" w:pos="1560"/>
        </w:tabs>
        <w:ind w:left="709" w:firstLine="731"/>
        <w:rPr>
          <w:lang w:val="fr-CA"/>
        </w:rPr>
      </w:pPr>
      <w:r w:rsidRPr="00403057">
        <w:rPr>
          <w:lang w:val="fr-CA" w:eastAsia="ja-JP" w:bidi="th-TH"/>
        </w:rPr>
        <w:t>D</w:t>
      </w:r>
      <w:r w:rsidR="004F1250" w:rsidRPr="00403057">
        <w:rPr>
          <w:lang w:val="fr-CA" w:eastAsia="ja-JP" w:bidi="th-TH"/>
        </w:rPr>
        <w:t xml:space="preserve">’augmenter </w:t>
      </w:r>
      <w:r w:rsidR="00FE3FDD" w:rsidRPr="00403057">
        <w:rPr>
          <w:lang w:val="fr-CA" w:eastAsia="ja-JP" w:bidi="th-TH"/>
        </w:rPr>
        <w:t>la mise à l’essai des appro</w:t>
      </w:r>
      <w:r w:rsidR="00BE7350" w:rsidRPr="00403057">
        <w:rPr>
          <w:lang w:val="fr-CA" w:eastAsia="ja-JP" w:bidi="th-TH"/>
        </w:rPr>
        <w:t>ches multidisciplinaires afin de combiner une meilleur</w:t>
      </w:r>
      <w:r w:rsidR="00741FBD" w:rsidRPr="00403057">
        <w:rPr>
          <w:lang w:val="fr-CA" w:eastAsia="ja-JP" w:bidi="th-TH"/>
        </w:rPr>
        <w:t>e</w:t>
      </w:r>
      <w:r w:rsidR="00BE7350" w:rsidRPr="00403057">
        <w:rPr>
          <w:lang w:val="fr-CA" w:eastAsia="ja-JP" w:bidi="th-TH"/>
        </w:rPr>
        <w:t xml:space="preserve"> connaissance de l’utilisation et du commerce des espèces sauvages, </w:t>
      </w:r>
      <w:r w:rsidR="002A1773" w:rsidRPr="00403057">
        <w:rPr>
          <w:lang w:val="fr-CA" w:eastAsia="ja-JP" w:bidi="th-TH"/>
        </w:rPr>
        <w:t>compte tenu d</w:t>
      </w:r>
      <w:r w:rsidR="00741FBD" w:rsidRPr="00403057">
        <w:rPr>
          <w:lang w:val="fr-CA" w:eastAsia="ja-JP" w:bidi="th-TH"/>
        </w:rPr>
        <w:t>es connaissances, innovations et pratiques des peuples autochtones et des communautés locales et d’a</w:t>
      </w:r>
      <w:r w:rsidR="00C46F62" w:rsidRPr="00403057">
        <w:rPr>
          <w:lang w:val="fr-CA" w:eastAsia="ja-JP" w:bidi="th-TH"/>
        </w:rPr>
        <w:t>utres moyens de subsistance en vue de</w:t>
      </w:r>
      <w:r w:rsidR="00741FBD" w:rsidRPr="00403057">
        <w:rPr>
          <w:lang w:val="fr-CA" w:eastAsia="ja-JP" w:bidi="th-TH"/>
        </w:rPr>
        <w:t xml:space="preserve"> l’utilisation coutumière durable </w:t>
      </w:r>
      <w:r w:rsidR="00C46F62" w:rsidRPr="00403057">
        <w:rPr>
          <w:lang w:val="fr-CA" w:eastAsia="ja-JP" w:bidi="th-TH"/>
        </w:rPr>
        <w:t xml:space="preserve">de la faune sauvage. Cela </w:t>
      </w:r>
      <w:r w:rsidR="00F91819" w:rsidRPr="00403057">
        <w:rPr>
          <w:lang w:val="fr-CA" w:eastAsia="ja-JP" w:bidi="th-TH"/>
        </w:rPr>
        <w:t xml:space="preserve">pourrait consister à comprendre la taxonomie et </w:t>
      </w:r>
      <w:r w:rsidR="00BE7350" w:rsidRPr="00403057">
        <w:rPr>
          <w:lang w:val="fr-CA"/>
        </w:rPr>
        <w:t>l’écologi</w:t>
      </w:r>
      <w:r w:rsidR="004C75C9" w:rsidRPr="00403057">
        <w:rPr>
          <w:lang w:val="fr-CA"/>
        </w:rPr>
        <w:t>e</w:t>
      </w:r>
      <w:r w:rsidR="004C75C9" w:rsidRPr="00403057">
        <w:rPr>
          <w:lang w:val="fr-CA" w:eastAsia="ja-JP" w:bidi="th-TH"/>
        </w:rPr>
        <w:t xml:space="preserve"> des espèces en question, </w:t>
      </w:r>
      <w:r w:rsidR="00AC1F03" w:rsidRPr="00403057">
        <w:rPr>
          <w:lang w:val="fr-CA" w:eastAsia="ja-JP" w:bidi="th-TH"/>
        </w:rPr>
        <w:t xml:space="preserve">à réviser </w:t>
      </w:r>
      <w:r w:rsidR="00BE7350" w:rsidRPr="00403057">
        <w:rPr>
          <w:lang w:val="fr-CA" w:eastAsia="ja-JP" w:bidi="th-TH"/>
        </w:rPr>
        <w:t xml:space="preserve">et </w:t>
      </w:r>
      <w:r w:rsidR="00AC1F03" w:rsidRPr="00403057">
        <w:rPr>
          <w:lang w:val="fr-CA" w:eastAsia="ja-JP" w:bidi="th-TH"/>
        </w:rPr>
        <w:t xml:space="preserve">renforcer les </w:t>
      </w:r>
      <w:r w:rsidR="00BE7350" w:rsidRPr="00403057">
        <w:rPr>
          <w:lang w:val="fr-CA" w:eastAsia="ja-JP" w:bidi="th-TH"/>
        </w:rPr>
        <w:t xml:space="preserve">cadres législatifs, </w:t>
      </w:r>
      <w:r w:rsidR="00AC1F03" w:rsidRPr="00403057">
        <w:rPr>
          <w:lang w:val="fr-CA" w:eastAsia="ja-JP" w:bidi="th-TH"/>
        </w:rPr>
        <w:t>à recen</w:t>
      </w:r>
      <w:r w:rsidR="00F10A7E">
        <w:rPr>
          <w:lang w:val="fr-CA" w:eastAsia="ja-JP" w:bidi="th-TH"/>
        </w:rPr>
        <w:t>ser et promouvoir les bonnes</w:t>
      </w:r>
      <w:r w:rsidR="00AC1F03" w:rsidRPr="00403057">
        <w:rPr>
          <w:lang w:val="fr-CA" w:eastAsia="ja-JP" w:bidi="th-TH"/>
        </w:rPr>
        <w:t xml:space="preserve"> pratiques pour la gestion et l’utilisation durables des espèces sauvages, </w:t>
      </w:r>
      <w:r w:rsidR="00BE7350" w:rsidRPr="00403057">
        <w:rPr>
          <w:lang w:val="fr-CA" w:eastAsia="ja-JP" w:bidi="th-TH"/>
        </w:rPr>
        <w:t xml:space="preserve">et </w:t>
      </w:r>
      <w:r w:rsidR="00AC1F03" w:rsidRPr="00403057">
        <w:rPr>
          <w:lang w:val="fr-CA" w:eastAsia="ja-JP" w:bidi="th-TH"/>
        </w:rPr>
        <w:t xml:space="preserve">à </w:t>
      </w:r>
      <w:r w:rsidR="00BE7350" w:rsidRPr="00403057">
        <w:rPr>
          <w:lang w:val="fr-CA" w:eastAsia="ja-JP" w:bidi="th-TH"/>
        </w:rPr>
        <w:t>exam</w:t>
      </w:r>
      <w:r w:rsidR="00AC1F03" w:rsidRPr="00403057">
        <w:rPr>
          <w:lang w:val="fr-CA" w:eastAsia="ja-JP" w:bidi="th-TH"/>
        </w:rPr>
        <w:t xml:space="preserve">iner les possibilités offertes par d’autres </w:t>
      </w:r>
      <w:r w:rsidR="00BE7350" w:rsidRPr="00403057">
        <w:rPr>
          <w:lang w:val="fr-CA" w:eastAsia="ja-JP" w:bidi="th-TH"/>
        </w:rPr>
        <w:t xml:space="preserve">solutions </w:t>
      </w:r>
      <w:r w:rsidR="009C6F4F" w:rsidRPr="00403057">
        <w:rPr>
          <w:lang w:val="fr-CA" w:eastAsia="ja-JP" w:bidi="th-TH"/>
        </w:rPr>
        <w:t xml:space="preserve">en matière d’alimentation </w:t>
      </w:r>
      <w:r w:rsidR="00BE7350" w:rsidRPr="00403057">
        <w:rPr>
          <w:lang w:val="fr-CA" w:eastAsia="ja-JP" w:bidi="th-TH"/>
        </w:rPr>
        <w:t>et de subsi</w:t>
      </w:r>
      <w:r w:rsidR="00C46F62" w:rsidRPr="00403057">
        <w:rPr>
          <w:lang w:val="fr-CA" w:eastAsia="ja-JP" w:bidi="th-TH"/>
        </w:rPr>
        <w:t>stance liées à</w:t>
      </w:r>
      <w:r w:rsidR="00BE7350" w:rsidRPr="00403057">
        <w:rPr>
          <w:lang w:val="fr-CA" w:eastAsia="ja-JP" w:bidi="th-TH"/>
        </w:rPr>
        <w:t xml:space="preserve"> l’utilisation </w:t>
      </w:r>
      <w:r w:rsidR="00C46F62" w:rsidRPr="00403057">
        <w:rPr>
          <w:lang w:val="fr-CA" w:eastAsia="ja-JP" w:bidi="th-TH"/>
        </w:rPr>
        <w:t xml:space="preserve">coutumière durable de la faune sauvage, notamment </w:t>
      </w:r>
      <w:r w:rsidR="009C6F4F" w:rsidRPr="00403057">
        <w:rPr>
          <w:lang w:val="fr-CA" w:eastAsia="ja-JP" w:bidi="th-TH"/>
        </w:rPr>
        <w:t>à examiner</w:t>
      </w:r>
      <w:r w:rsidR="00C46F62" w:rsidRPr="00403057">
        <w:rPr>
          <w:lang w:val="fr-CA" w:eastAsia="ja-JP" w:bidi="th-TH"/>
        </w:rPr>
        <w:t xml:space="preserve"> </w:t>
      </w:r>
      <w:r w:rsidR="009C6F4F" w:rsidRPr="00403057">
        <w:rPr>
          <w:lang w:val="fr-CA" w:eastAsia="ja-JP" w:bidi="th-TH"/>
        </w:rPr>
        <w:t xml:space="preserve">les </w:t>
      </w:r>
      <w:r w:rsidR="00C46F62" w:rsidRPr="00403057">
        <w:rPr>
          <w:lang w:val="fr-CA" w:eastAsia="ja-JP" w:bidi="th-TH"/>
        </w:rPr>
        <w:t xml:space="preserve">activités </w:t>
      </w:r>
      <w:r w:rsidR="009C6F4F" w:rsidRPr="00403057">
        <w:rPr>
          <w:lang w:val="fr-CA" w:eastAsia="ja-JP" w:bidi="th-TH"/>
        </w:rPr>
        <w:t xml:space="preserve">existantes </w:t>
      </w:r>
      <w:r w:rsidR="00C46F62" w:rsidRPr="00403057">
        <w:rPr>
          <w:lang w:val="fr-CA" w:eastAsia="ja-JP" w:bidi="th-TH"/>
        </w:rPr>
        <w:t xml:space="preserve">relatives au </w:t>
      </w:r>
      <w:r w:rsidR="00BE7350" w:rsidRPr="00403057">
        <w:rPr>
          <w:lang w:val="fr-CA" w:eastAsia="ja-JP" w:bidi="th-TH"/>
        </w:rPr>
        <w:t>Partena</w:t>
      </w:r>
      <w:r w:rsidR="00C46F62" w:rsidRPr="00403057">
        <w:rPr>
          <w:lang w:val="fr-CA" w:eastAsia="ja-JP" w:bidi="th-TH"/>
        </w:rPr>
        <w:t>riat</w:t>
      </w:r>
      <w:r w:rsidR="008F44F0" w:rsidRPr="00403057">
        <w:rPr>
          <w:lang w:val="fr-CA" w:eastAsia="ja-JP" w:bidi="th-TH"/>
        </w:rPr>
        <w:t>;</w:t>
      </w:r>
    </w:p>
    <w:p w:rsidR="00985D8D" w:rsidRPr="00403057" w:rsidRDefault="006E7FEB" w:rsidP="006E7FEB">
      <w:pPr>
        <w:pStyle w:val="para2a"/>
        <w:numPr>
          <w:ilvl w:val="1"/>
          <w:numId w:val="39"/>
        </w:numPr>
        <w:tabs>
          <w:tab w:val="left" w:pos="1560"/>
        </w:tabs>
        <w:ind w:left="709" w:firstLine="731"/>
        <w:rPr>
          <w:lang w:val="fr-CA"/>
        </w:rPr>
      </w:pPr>
      <w:r w:rsidRPr="00403057">
        <w:rPr>
          <w:lang w:val="fr-CA"/>
        </w:rPr>
        <w:t>De communiquer avec la S</w:t>
      </w:r>
      <w:r w:rsidR="00985D8D" w:rsidRPr="00403057">
        <w:rPr>
          <w:lang w:val="fr-CA"/>
        </w:rPr>
        <w:t xml:space="preserve">ecrétaire exécutive de la </w:t>
      </w:r>
      <w:r w:rsidR="00985D8D" w:rsidRPr="00403057">
        <w:rPr>
          <w:lang w:val="fr-CA" w:bidi="fr-FR"/>
        </w:rPr>
        <w:t>Plateforme intergouvernementale scientifique et politique sur la biodiversité et les services écosystémiques</w:t>
      </w:r>
      <w:r w:rsidR="00985D8D" w:rsidRPr="00403057">
        <w:rPr>
          <w:lang w:val="fr-CA"/>
        </w:rPr>
        <w:t xml:space="preserve">, afin de faciliter la large diffusion des résultats de l’évaluation sur l’utilisation durable et la conservation de la </w:t>
      </w:r>
      <w:r w:rsidR="00985D8D" w:rsidRPr="00403057">
        <w:rPr>
          <w:lang w:val="fr-CA" w:bidi="fr-FR"/>
        </w:rPr>
        <w:t>diversité biologique</w:t>
      </w:r>
      <w:r w:rsidRPr="00403057">
        <w:rPr>
          <w:lang w:val="fr-CA" w:bidi="fr-FR"/>
        </w:rPr>
        <w:t>, dans le but</w:t>
      </w:r>
      <w:r w:rsidR="00985D8D" w:rsidRPr="00403057">
        <w:rPr>
          <w:lang w:val="fr-CA"/>
        </w:rPr>
        <w:t xml:space="preserve"> de renforcer les capacités et les outils</w:t>
      </w:r>
      <w:r w:rsidR="008F44F0" w:rsidRPr="00403057">
        <w:rPr>
          <w:lang w:val="fr-CA"/>
        </w:rPr>
        <w:t>;</w:t>
      </w:r>
      <w:r w:rsidR="00985D8D" w:rsidRPr="00403057">
        <w:rPr>
          <w:lang w:val="fr-CA"/>
        </w:rPr>
        <w:t xml:space="preserve"> </w:t>
      </w:r>
    </w:p>
    <w:p w:rsidR="00550B1A" w:rsidRPr="00403057" w:rsidRDefault="006E7FEB" w:rsidP="006E7FEB">
      <w:pPr>
        <w:pStyle w:val="para2a"/>
        <w:numPr>
          <w:ilvl w:val="1"/>
          <w:numId w:val="39"/>
        </w:numPr>
        <w:tabs>
          <w:tab w:val="left" w:pos="1560"/>
        </w:tabs>
        <w:ind w:left="709" w:firstLine="731"/>
        <w:rPr>
          <w:lang w:val="fr-CA"/>
        </w:rPr>
      </w:pPr>
      <w:r w:rsidRPr="00403057">
        <w:rPr>
          <w:lang w:val="fr-CA" w:bidi="fr-FR"/>
        </w:rPr>
        <w:t>D</w:t>
      </w:r>
      <w:r w:rsidR="00985D8D" w:rsidRPr="00403057">
        <w:rPr>
          <w:lang w:val="fr-CA" w:bidi="fr-FR"/>
        </w:rPr>
        <w:t>e rendre compte des progrès relatifs aux activités énumérées au</w:t>
      </w:r>
      <w:r w:rsidR="00403057" w:rsidRPr="00403057">
        <w:rPr>
          <w:lang w:val="fr-CA" w:bidi="fr-FR"/>
        </w:rPr>
        <w:t>x alinéas a) à d) du paragraphe 9</w:t>
      </w:r>
      <w:r w:rsidR="00985D8D" w:rsidRPr="00403057">
        <w:rPr>
          <w:lang w:val="fr-CA" w:bidi="fr-FR"/>
        </w:rPr>
        <w:t xml:space="preserve"> à l’Organe subsidiaire chargé de fournir des avis scientifiques, techniques et technologiques à une réunion qui se tiendra avant la quinzième </w:t>
      </w:r>
      <w:r w:rsidR="00985D8D" w:rsidRPr="00403057">
        <w:rPr>
          <w:lang w:val="fr-CA"/>
        </w:rPr>
        <w:t>réunion</w:t>
      </w:r>
      <w:r w:rsidR="00985D8D" w:rsidRPr="00403057">
        <w:rPr>
          <w:lang w:val="fr-CA" w:bidi="fr-FR"/>
        </w:rPr>
        <w:t xml:space="preserve"> de la </w:t>
      </w:r>
      <w:r w:rsidR="00985D8D" w:rsidRPr="00403057">
        <w:rPr>
          <w:sz w:val="21"/>
          <w:szCs w:val="21"/>
          <w:lang w:val="fr-CA" w:bidi="fr-FR"/>
        </w:rPr>
        <w:t>Conférence des Parties</w:t>
      </w:r>
      <w:r w:rsidR="00985D8D" w:rsidRPr="00403057">
        <w:rPr>
          <w:lang w:val="fr-CA" w:bidi="fr-FR"/>
        </w:rPr>
        <w:t xml:space="preserve">. </w:t>
      </w:r>
    </w:p>
    <w:p w:rsidR="000909EA" w:rsidRPr="00403057" w:rsidRDefault="000909EA" w:rsidP="00EA2EA2">
      <w:pPr>
        <w:pStyle w:val="Default"/>
        <w:suppressLineNumbers/>
        <w:suppressAutoHyphens/>
        <w:spacing w:after="120"/>
        <w:jc w:val="center"/>
        <w:rPr>
          <w:rFonts w:ascii="Times New Roman" w:eastAsia="Times New Roman" w:hAnsi="Times New Roman" w:cs="Times New Roman"/>
          <w:b/>
          <w:caps/>
          <w:snapToGrid w:val="0"/>
          <w:kern w:val="22"/>
          <w:sz w:val="22"/>
          <w:szCs w:val="22"/>
          <w:lang w:val="fr-CA"/>
        </w:rPr>
      </w:pPr>
    </w:p>
    <w:p w:rsidR="00B227FE" w:rsidRPr="00403057" w:rsidRDefault="00B227FE">
      <w:pPr>
        <w:jc w:val="left"/>
        <w:rPr>
          <w:snapToGrid w:val="0"/>
          <w:kern w:val="22"/>
          <w:lang w:val="fr-CA"/>
        </w:rPr>
      </w:pPr>
      <w:r w:rsidRPr="00403057">
        <w:rPr>
          <w:snapToGrid w:val="0"/>
          <w:kern w:val="22"/>
          <w:lang w:val="fr-CA"/>
        </w:rPr>
        <w:br w:type="page"/>
      </w:r>
    </w:p>
    <w:p w:rsidR="00EC0DED" w:rsidRDefault="00EC0DED" w:rsidP="00EA2EA2">
      <w:pPr>
        <w:suppressLineNumbers/>
        <w:suppressAutoHyphens/>
        <w:rPr>
          <w:snapToGrid w:val="0"/>
          <w:kern w:val="22"/>
          <w:lang w:val="fr-CA"/>
        </w:rPr>
        <w:sectPr w:rsidR="00EC0DED" w:rsidSect="009960F3">
          <w:headerReference w:type="even" r:id="rId12"/>
          <w:headerReference w:type="default" r:id="rId13"/>
          <w:footerReference w:type="even" r:id="rId14"/>
          <w:footerReference w:type="default" r:id="rId15"/>
          <w:type w:val="continuous"/>
          <w:pgSz w:w="12240" w:h="15840" w:code="1"/>
          <w:pgMar w:top="1134" w:right="1440" w:bottom="1134" w:left="1440" w:header="454" w:footer="720" w:gutter="0"/>
          <w:cols w:space="720"/>
          <w:titlePg/>
          <w:docGrid w:linePitch="360"/>
        </w:sectPr>
      </w:pPr>
    </w:p>
    <w:p w:rsidR="00DA5B2F" w:rsidRPr="00403057" w:rsidRDefault="001D08B5" w:rsidP="009960F3">
      <w:pPr>
        <w:keepNext/>
        <w:suppressLineNumbers/>
        <w:tabs>
          <w:tab w:val="left" w:pos="720"/>
        </w:tabs>
        <w:suppressAutoHyphens/>
        <w:spacing w:before="240" w:after="120"/>
        <w:jc w:val="center"/>
        <w:outlineLvl w:val="0"/>
        <w:rPr>
          <w:rFonts w:cs="Times New Roman"/>
          <w:i/>
          <w:caps/>
          <w:noProof/>
          <w:snapToGrid w:val="0"/>
          <w:color w:val="000000"/>
          <w:kern w:val="22"/>
          <w:szCs w:val="22"/>
          <w:lang w:val="fr-CA"/>
        </w:rPr>
      </w:pPr>
      <w:r w:rsidRPr="00403057">
        <w:rPr>
          <w:rFonts w:cs="Times New Roman"/>
          <w:i/>
          <w:noProof/>
          <w:snapToGrid w:val="0"/>
          <w:color w:val="000000"/>
          <w:kern w:val="22"/>
          <w:szCs w:val="22"/>
          <w:lang w:val="fr-CA"/>
        </w:rPr>
        <w:lastRenderedPageBreak/>
        <w:t>Annexe</w:t>
      </w:r>
    </w:p>
    <w:p w:rsidR="009655BD" w:rsidRPr="00403057" w:rsidRDefault="001D08B5" w:rsidP="009960F3">
      <w:pPr>
        <w:keepNext/>
        <w:suppressLineNumbers/>
        <w:tabs>
          <w:tab w:val="left" w:pos="720"/>
        </w:tabs>
        <w:suppressAutoHyphens/>
        <w:spacing w:before="240" w:after="120"/>
        <w:jc w:val="center"/>
        <w:outlineLvl w:val="0"/>
        <w:rPr>
          <w:rFonts w:cs="Times New Roman"/>
          <w:b/>
          <w:caps/>
          <w:noProof/>
          <w:snapToGrid w:val="0"/>
          <w:color w:val="000000"/>
          <w:kern w:val="22"/>
          <w:szCs w:val="22"/>
          <w:lang w:val="fr-CA"/>
        </w:rPr>
      </w:pPr>
      <w:r w:rsidRPr="00403057">
        <w:rPr>
          <w:rFonts w:cs="Times New Roman"/>
          <w:b/>
          <w:caps/>
          <w:noProof/>
          <w:snapToGrid w:val="0"/>
          <w:color w:val="000000"/>
          <w:kern w:val="22"/>
          <w:szCs w:val="22"/>
          <w:lang w:val="fr-CA"/>
        </w:rPr>
        <w:t>ORIENT</w:t>
      </w:r>
      <w:r w:rsidR="00F10A7E">
        <w:rPr>
          <w:rFonts w:cs="Times New Roman"/>
          <w:b/>
          <w:caps/>
          <w:noProof/>
          <w:snapToGrid w:val="0"/>
          <w:color w:val="000000"/>
          <w:kern w:val="22"/>
          <w:szCs w:val="22"/>
          <w:lang w:val="fr-CA"/>
        </w:rPr>
        <w:t xml:space="preserve">ATIONS FACULTATIVES pour </w:t>
      </w:r>
      <w:r w:rsidRPr="00403057">
        <w:rPr>
          <w:rFonts w:cs="Times New Roman"/>
          <w:b/>
          <w:caps/>
          <w:noProof/>
          <w:snapToGrid w:val="0"/>
          <w:color w:val="000000"/>
          <w:kern w:val="22"/>
          <w:szCs w:val="22"/>
          <w:lang w:val="fr-CA"/>
        </w:rPr>
        <w:t>UN SECTEUR DE LA VIANDE DE BROUSSE DURABLE</w:t>
      </w:r>
      <w:r w:rsidR="000008C3" w:rsidRPr="00403057">
        <w:rPr>
          <w:rStyle w:val="FootnoteReference"/>
          <w:rFonts w:cs="Times New Roman"/>
          <w:b/>
          <w:caps/>
          <w:noProof/>
          <w:snapToGrid w:val="0"/>
          <w:color w:val="000000"/>
          <w:kern w:val="22"/>
          <w:szCs w:val="22"/>
          <w:lang w:val="fr-CA"/>
        </w:rPr>
        <w:footnoteReference w:id="9"/>
      </w:r>
    </w:p>
    <w:p w:rsidR="0013640D" w:rsidRPr="00403057" w:rsidRDefault="007C239A" w:rsidP="0013640D">
      <w:pPr>
        <w:keepNext/>
        <w:suppressLineNumbers/>
        <w:tabs>
          <w:tab w:val="left" w:pos="720"/>
        </w:tabs>
        <w:suppressAutoHyphens/>
        <w:spacing w:before="240" w:after="120"/>
        <w:jc w:val="center"/>
        <w:outlineLvl w:val="0"/>
        <w:rPr>
          <w:rFonts w:cs="Times New Roman"/>
          <w:b/>
          <w:caps/>
          <w:noProof/>
          <w:snapToGrid w:val="0"/>
          <w:color w:val="000000"/>
          <w:kern w:val="22"/>
          <w:szCs w:val="22"/>
          <w:lang w:val="fr-CA"/>
        </w:rPr>
      </w:pPr>
      <w:r w:rsidRPr="00403057">
        <w:rPr>
          <w:rFonts w:cs="Times New Roman"/>
          <w:b/>
          <w:caps/>
          <w:noProof/>
          <w:snapToGrid w:val="0"/>
          <w:color w:val="000000"/>
          <w:kern w:val="22"/>
          <w:szCs w:val="22"/>
          <w:lang w:val="fr-CA"/>
        </w:rPr>
        <w:t xml:space="preserve">CONTEXTE / </w:t>
      </w:r>
      <w:r w:rsidR="0013640D" w:rsidRPr="00403057">
        <w:rPr>
          <w:rFonts w:cs="Times New Roman"/>
          <w:b/>
          <w:caps/>
          <w:noProof/>
          <w:snapToGrid w:val="0"/>
          <w:color w:val="000000"/>
          <w:kern w:val="22"/>
          <w:szCs w:val="22"/>
          <w:lang w:val="fr-CA"/>
        </w:rPr>
        <w:t>viande de brousse, sÉcuritÉ alimentaire et moyens de subsistance</w:t>
      </w: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La chasse d’animaux sauvages peut être entreprise à des fins de subsistance et à des fins commerciales ou récréatives. Dans le cas de la chasse de subsistance, les avantages tirés de la faune sauvage (en particulier la nourriture), sont directement consommés ou utilisés par le chasseur ou sa famille. En outre, la sécurité alimentaire et les moyens de subsistance de nombreuses populations rurales dans les régions tropicales et subtropicales dépendent de l’utilisation et du commerce de faune sauvage.</w:t>
      </w:r>
      <w:r w:rsidRPr="00403057">
        <w:rPr>
          <w:vertAlign w:val="superscript"/>
          <w:lang w:val="fr-CA"/>
        </w:rPr>
        <w:footnoteReference w:id="10"/>
      </w:r>
    </w:p>
    <w:p w:rsidR="003610FE" w:rsidRPr="00403057" w:rsidRDefault="003610FE"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24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 xml:space="preserve">La viande d’animaux sauvages a depuis longtemps servi de source de nutrition à des millions de personnes dans maintes régions du monde dans les pays développés comme dans les pays en développement. Par exemple, la viande de brousse fournit presque toute la protéine du régime de certaines communautés rurales de pays tropicaux en développement. On estime qu’en Afrique centrale, plus de 4 millions de tonnes de viande de brousse sont consommées chaque année, la plupart de cette viande étant fournie aux zones urbaines. </w:t>
      </w:r>
      <w:r w:rsidRPr="00403057">
        <w:rPr>
          <w:rFonts w:eastAsia="MS Mincho" w:cs="Times New Roman"/>
          <w:bCs/>
          <w:snapToGrid w:val="0"/>
          <w:kern w:val="22"/>
          <w:szCs w:val="22"/>
          <w:vertAlign w:val="superscript"/>
          <w:lang w:val="fr-CA" w:eastAsia="ja-JP" w:bidi="th-TH"/>
        </w:rPr>
        <w:footnoteReference w:id="11"/>
      </w:r>
    </w:p>
    <w:p w:rsidR="00AD6A44" w:rsidRPr="00403057" w:rsidRDefault="00AD6A44" w:rsidP="009960F3">
      <w:pPr>
        <w:pStyle w:val="ListParagraph"/>
        <w:suppressLineNumbers/>
        <w:tabs>
          <w:tab w:val="left" w:pos="567"/>
        </w:tabs>
        <w:suppressAutoHyphens/>
        <w:spacing w:before="120" w:after="24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 xml:space="preserve">L’augmentation de l’exploitation de cette ressource est due à la croissance démographique, aux développements technologiques de la chasse et à l’émergence d’un commerce de viande de brousse en expansion. Des taux de prélèvement sans précédent causent le déclin de nombreuses populations d’animaux sauvages et d’espèces fondatrices menacées d’extinction </w:t>
      </w:r>
      <w:r w:rsidR="00F10A7E">
        <w:rPr>
          <w:rFonts w:eastAsia="MS Mincho" w:cs="Times New Roman"/>
          <w:bCs/>
          <w:snapToGrid w:val="0"/>
          <w:kern w:val="22"/>
          <w:szCs w:val="22"/>
          <w:lang w:val="fr-CA" w:eastAsia="ja-JP" w:bidi="th-TH"/>
        </w:rPr>
        <w:t xml:space="preserve">qui sont </w:t>
      </w:r>
      <w:r w:rsidRPr="00403057">
        <w:rPr>
          <w:rFonts w:eastAsia="MS Mincho" w:cs="Times New Roman"/>
          <w:bCs/>
          <w:snapToGrid w:val="0"/>
          <w:kern w:val="22"/>
          <w:szCs w:val="22"/>
          <w:lang w:val="fr-CA" w:eastAsia="ja-JP" w:bidi="th-TH"/>
        </w:rPr>
        <w:t xml:space="preserve">essentielles au fonctionnement des écosystèmes. Il est très probable que </w:t>
      </w:r>
      <w:r w:rsidR="003610FE" w:rsidRPr="00403057">
        <w:rPr>
          <w:rFonts w:eastAsia="MS Mincho" w:cs="Times New Roman"/>
          <w:bCs/>
          <w:snapToGrid w:val="0"/>
          <w:kern w:val="22"/>
          <w:szCs w:val="22"/>
          <w:lang w:val="fr-CA" w:eastAsia="ja-JP" w:bidi="th-TH"/>
        </w:rPr>
        <w:t xml:space="preserve">l’exploitation illégale et non réglementée, </w:t>
      </w:r>
      <w:r w:rsidRPr="00403057">
        <w:rPr>
          <w:rFonts w:eastAsia="MS Mincho" w:cs="Times New Roman"/>
          <w:bCs/>
          <w:snapToGrid w:val="0"/>
          <w:kern w:val="22"/>
          <w:szCs w:val="22"/>
          <w:lang w:val="fr-CA" w:eastAsia="ja-JP" w:bidi="th-TH"/>
        </w:rPr>
        <w:t>la pression croissante exercée par la chasse et les taux croissants de destruction et de conversion des habitats dans les régions de forêts tropicales entraîne</w:t>
      </w:r>
      <w:r w:rsidR="006134F2" w:rsidRPr="00403057">
        <w:rPr>
          <w:rFonts w:eastAsia="MS Mincho" w:cs="Times New Roman"/>
          <w:bCs/>
          <w:snapToGrid w:val="0"/>
          <w:kern w:val="22"/>
          <w:szCs w:val="22"/>
          <w:lang w:val="fr-CA" w:eastAsia="ja-JP" w:bidi="th-TH"/>
        </w:rPr>
        <w:t>nt à l’avenir</w:t>
      </w:r>
      <w:r w:rsidRPr="00403057">
        <w:rPr>
          <w:rFonts w:eastAsia="MS Mincho" w:cs="Times New Roman"/>
          <w:bCs/>
          <w:snapToGrid w:val="0"/>
          <w:kern w:val="22"/>
          <w:szCs w:val="22"/>
          <w:lang w:val="fr-CA" w:eastAsia="ja-JP" w:bidi="th-TH"/>
        </w:rPr>
        <w:t xml:space="preserve"> une diminution de l’offre de viande d’animaux sauvages dans certains pays tropicaux et subtropicaux. </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La perte de faune sauvage aura des conséquences sur la disponibilité de sources de protéine animale et de matière grasse pour d’innombrables personnes et su</w:t>
      </w:r>
      <w:r w:rsidR="005F14A2">
        <w:rPr>
          <w:rFonts w:eastAsia="MS Mincho" w:cs="Times New Roman"/>
          <w:bCs/>
          <w:snapToGrid w:val="0"/>
          <w:kern w:val="22"/>
          <w:szCs w:val="22"/>
          <w:lang w:val="fr-CA" w:eastAsia="ja-JP" w:bidi="th-TH"/>
        </w:rPr>
        <w:t>scitera également toute une chaî</w:t>
      </w:r>
      <w:r w:rsidRPr="00403057">
        <w:rPr>
          <w:rFonts w:eastAsia="MS Mincho" w:cs="Times New Roman"/>
          <w:bCs/>
          <w:snapToGrid w:val="0"/>
          <w:kern w:val="22"/>
          <w:szCs w:val="22"/>
          <w:lang w:val="fr-CA" w:eastAsia="ja-JP" w:bidi="th-TH"/>
        </w:rPr>
        <w:t>ne de changements écosystémiques au fur et à mesure que les espèces qui jouent un rôle important dans le fonctionnement des écosystè</w:t>
      </w:r>
      <w:r w:rsidR="009E2D4F">
        <w:rPr>
          <w:rFonts w:eastAsia="MS Mincho" w:cs="Times New Roman"/>
          <w:bCs/>
          <w:snapToGrid w:val="0"/>
          <w:kern w:val="22"/>
          <w:szCs w:val="22"/>
          <w:lang w:val="fr-CA" w:eastAsia="ja-JP" w:bidi="th-TH"/>
        </w:rPr>
        <w:t xml:space="preserve">mes (par exemple, dispersion de graines, prédation de graines, </w:t>
      </w:r>
      <w:r w:rsidR="00BD108B">
        <w:rPr>
          <w:rFonts w:eastAsia="MS Mincho" w:cs="Times New Roman"/>
          <w:bCs/>
          <w:snapToGrid w:val="0"/>
          <w:kern w:val="22"/>
          <w:szCs w:val="22"/>
          <w:lang w:val="fr-CA" w:eastAsia="ja-JP" w:bidi="th-TH"/>
        </w:rPr>
        <w:t xml:space="preserve">contrôle des espèces </w:t>
      </w:r>
      <w:proofErr w:type="spellStart"/>
      <w:r w:rsidR="00BD108B">
        <w:rPr>
          <w:rFonts w:eastAsia="MS Mincho" w:cs="Times New Roman"/>
          <w:bCs/>
          <w:snapToGrid w:val="0"/>
          <w:kern w:val="22"/>
          <w:szCs w:val="22"/>
          <w:lang w:val="fr-CA" w:eastAsia="ja-JP" w:bidi="th-TH"/>
        </w:rPr>
        <w:t>prédatées</w:t>
      </w:r>
      <w:proofErr w:type="spellEnd"/>
      <w:r w:rsidRPr="00403057">
        <w:rPr>
          <w:rFonts w:eastAsia="MS Mincho" w:cs="Times New Roman"/>
          <w:bCs/>
          <w:snapToGrid w:val="0"/>
          <w:kern w:val="22"/>
          <w:szCs w:val="22"/>
          <w:lang w:val="fr-CA" w:eastAsia="ja-JP" w:bidi="th-TH"/>
        </w:rPr>
        <w:t xml:space="preserve">) sont éliminées par la chasse excessive. Cette perte d’interactions écologiques </w:t>
      </w:r>
      <w:r w:rsidR="00AD6A44" w:rsidRPr="00403057">
        <w:rPr>
          <w:rFonts w:eastAsia="MS Mincho" w:cs="Times New Roman"/>
          <w:bCs/>
          <w:snapToGrid w:val="0"/>
          <w:kern w:val="22"/>
          <w:szCs w:val="22"/>
          <w:lang w:val="fr-CA" w:eastAsia="ja-JP" w:bidi="th-TH"/>
        </w:rPr>
        <w:t xml:space="preserve">crée un déséquilibre interne dans l’écosystème, qui </w:t>
      </w:r>
      <w:r w:rsidRPr="00403057">
        <w:rPr>
          <w:rFonts w:eastAsia="MS Mincho" w:cs="Times New Roman"/>
          <w:bCs/>
          <w:snapToGrid w:val="0"/>
          <w:kern w:val="22"/>
          <w:szCs w:val="22"/>
          <w:lang w:val="fr-CA" w:eastAsia="ja-JP" w:bidi="th-TH"/>
        </w:rPr>
        <w:t>réduit</w:t>
      </w:r>
      <w:r w:rsidR="00AD6A44" w:rsidRPr="00403057">
        <w:rPr>
          <w:rFonts w:eastAsia="MS Mincho" w:cs="Times New Roman"/>
          <w:bCs/>
          <w:snapToGrid w:val="0"/>
          <w:kern w:val="22"/>
          <w:szCs w:val="22"/>
          <w:lang w:val="fr-CA" w:eastAsia="ja-JP" w:bidi="th-TH"/>
        </w:rPr>
        <w:t>, à son tour,</w:t>
      </w:r>
      <w:r w:rsidRPr="00403057">
        <w:rPr>
          <w:rFonts w:eastAsia="MS Mincho" w:cs="Times New Roman"/>
          <w:bCs/>
          <w:snapToGrid w:val="0"/>
          <w:kern w:val="22"/>
          <w:szCs w:val="22"/>
          <w:lang w:val="fr-CA" w:eastAsia="ja-JP" w:bidi="th-TH"/>
        </w:rPr>
        <w:t xml:space="preserve"> gravement les </w:t>
      </w:r>
      <w:r w:rsidR="00AD6A44" w:rsidRPr="00403057">
        <w:rPr>
          <w:rFonts w:eastAsia="MS Mincho" w:cs="Times New Roman"/>
          <w:bCs/>
          <w:snapToGrid w:val="0"/>
          <w:kern w:val="22"/>
          <w:szCs w:val="22"/>
          <w:lang w:val="fr-CA" w:eastAsia="ja-JP" w:bidi="th-TH"/>
        </w:rPr>
        <w:t xml:space="preserve">fonctions </w:t>
      </w:r>
      <w:r w:rsidRPr="00403057">
        <w:rPr>
          <w:rFonts w:eastAsia="MS Mincho" w:cs="Times New Roman"/>
          <w:bCs/>
          <w:snapToGrid w:val="0"/>
          <w:kern w:val="22"/>
          <w:szCs w:val="22"/>
          <w:lang w:val="fr-CA" w:eastAsia="ja-JP" w:bidi="th-TH"/>
        </w:rPr>
        <w:t>et les servic</w:t>
      </w:r>
      <w:r w:rsidR="00BD108B">
        <w:rPr>
          <w:rFonts w:eastAsia="MS Mincho" w:cs="Times New Roman"/>
          <w:bCs/>
          <w:snapToGrid w:val="0"/>
          <w:kern w:val="22"/>
          <w:szCs w:val="22"/>
          <w:lang w:val="fr-CA" w:eastAsia="ja-JP" w:bidi="th-TH"/>
        </w:rPr>
        <w:t>es écosystémiques, notamment la fourniture de</w:t>
      </w:r>
      <w:r w:rsidRPr="00403057">
        <w:rPr>
          <w:rFonts w:eastAsia="MS Mincho" w:cs="Times New Roman"/>
          <w:bCs/>
          <w:snapToGrid w:val="0"/>
          <w:kern w:val="22"/>
          <w:szCs w:val="22"/>
          <w:lang w:val="fr-CA" w:eastAsia="ja-JP" w:bidi="th-TH"/>
        </w:rPr>
        <w:t xml:space="preserve"> composés pharmaceutiques, les agents de lutte biologique, les ressources alimentaires et la régulation des maladies</w:t>
      </w:r>
      <w:r w:rsidRPr="00403057">
        <w:rPr>
          <w:rFonts w:eastAsia="MS Mincho"/>
          <w:bCs/>
          <w:szCs w:val="22"/>
          <w:vertAlign w:val="superscript"/>
          <w:lang w:val="fr-CA"/>
        </w:rPr>
        <w:footnoteReference w:id="12"/>
      </w:r>
      <w:r w:rsidRPr="00403057">
        <w:rPr>
          <w:rFonts w:eastAsia="MS Mincho" w:cs="Times New Roman"/>
          <w:bCs/>
          <w:snapToGrid w:val="0"/>
          <w:kern w:val="22"/>
          <w:szCs w:val="22"/>
          <w:lang w:val="fr-CA" w:eastAsia="ja-JP" w:bidi="th-TH"/>
        </w:rPr>
        <w:t>.</w:t>
      </w:r>
      <w:r w:rsidRPr="00403057">
        <w:rPr>
          <w:rFonts w:eastAsia="MS Mincho"/>
          <w:bCs/>
          <w:szCs w:val="22"/>
          <w:lang w:val="fr-CA"/>
        </w:rPr>
        <w:t xml:space="preserve"> </w:t>
      </w:r>
      <w:r w:rsidRPr="00403057">
        <w:rPr>
          <w:rFonts w:eastAsia="MS Mincho" w:cs="Times New Roman"/>
          <w:bCs/>
          <w:snapToGrid w:val="0"/>
          <w:kern w:val="22"/>
          <w:szCs w:val="22"/>
          <w:lang w:val="fr-CA" w:eastAsia="ja-JP" w:bidi="th-TH"/>
        </w:rPr>
        <w:t>En outre, entre 23% et 36% des oiseaux, mammifères et amphibiens exploités à des fins alimentaires ou médicales sont maintenant menacé</w:t>
      </w:r>
      <w:r w:rsidR="005F14A2">
        <w:rPr>
          <w:rFonts w:eastAsia="MS Mincho" w:cs="Times New Roman"/>
          <w:bCs/>
          <w:snapToGrid w:val="0"/>
          <w:kern w:val="22"/>
          <w:szCs w:val="22"/>
          <w:lang w:val="fr-CA" w:eastAsia="ja-JP" w:bidi="th-TH"/>
        </w:rPr>
        <w:t>s</w:t>
      </w:r>
      <w:r w:rsidRPr="00403057">
        <w:rPr>
          <w:rFonts w:eastAsia="MS Mincho" w:cs="Times New Roman"/>
          <w:bCs/>
          <w:snapToGrid w:val="0"/>
          <w:kern w:val="22"/>
          <w:szCs w:val="22"/>
          <w:lang w:val="fr-CA" w:eastAsia="ja-JP" w:bidi="th-TH"/>
        </w:rPr>
        <w:t xml:space="preserve"> d’extinction</w:t>
      </w:r>
      <w:r w:rsidRPr="00403057">
        <w:rPr>
          <w:rFonts w:eastAsia="MS Mincho"/>
          <w:bCs/>
          <w:szCs w:val="22"/>
          <w:vertAlign w:val="superscript"/>
          <w:lang w:val="fr-CA"/>
        </w:rPr>
        <w:footnoteReference w:id="13"/>
      </w:r>
      <w:r w:rsidRPr="00403057">
        <w:rPr>
          <w:rFonts w:eastAsia="MS Mincho" w:cs="Times New Roman"/>
          <w:bCs/>
          <w:snapToGrid w:val="0"/>
          <w:kern w:val="22"/>
          <w:szCs w:val="22"/>
          <w:lang w:val="fr-CA" w:eastAsia="ja-JP" w:bidi="th-TH"/>
        </w:rPr>
        <w:t>.</w:t>
      </w:r>
      <w:r w:rsidRPr="00403057">
        <w:rPr>
          <w:rFonts w:eastAsia="MS Mincho"/>
          <w:bCs/>
          <w:szCs w:val="22"/>
          <w:lang w:val="fr-CA"/>
        </w:rPr>
        <w:t xml:space="preserve"> </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lastRenderedPageBreak/>
        <w:t>La croissance de la population humaine et du commerce des zones rurales aux zones urbaines</w:t>
      </w:r>
      <w:r w:rsidR="004405C4">
        <w:rPr>
          <w:rFonts w:eastAsia="MS Mincho" w:cs="Times New Roman"/>
          <w:bCs/>
          <w:snapToGrid w:val="0"/>
          <w:kern w:val="22"/>
          <w:szCs w:val="22"/>
          <w:lang w:val="fr-CA" w:eastAsia="ja-JP" w:bidi="th-TH"/>
        </w:rPr>
        <w:t>, ainsi que</w:t>
      </w:r>
      <w:r w:rsidRPr="00403057">
        <w:rPr>
          <w:rFonts w:eastAsia="MS Mincho" w:cs="Times New Roman"/>
          <w:bCs/>
          <w:snapToGrid w:val="0"/>
          <w:kern w:val="22"/>
          <w:szCs w:val="22"/>
          <w:lang w:val="fr-CA" w:eastAsia="ja-JP" w:bidi="th-TH"/>
        </w:rPr>
        <w:t xml:space="preserve"> l’absence d’un secteur de viande domestique de taille suffisante pour pouvoir remplacer la viande de brousse</w:t>
      </w:r>
      <w:r w:rsidR="004405C4">
        <w:rPr>
          <w:rFonts w:eastAsia="MS Mincho" w:cs="Times New Roman"/>
          <w:bCs/>
          <w:snapToGrid w:val="0"/>
          <w:kern w:val="22"/>
          <w:szCs w:val="22"/>
          <w:lang w:val="fr-CA" w:eastAsia="ja-JP" w:bidi="th-TH"/>
        </w:rPr>
        <w:t>,</w:t>
      </w:r>
      <w:r w:rsidRPr="00403057">
        <w:rPr>
          <w:rFonts w:eastAsia="MS Mincho" w:cs="Times New Roman"/>
          <w:bCs/>
          <w:snapToGrid w:val="0"/>
          <w:kern w:val="22"/>
          <w:szCs w:val="22"/>
          <w:lang w:val="fr-CA" w:eastAsia="ja-JP" w:bidi="th-TH"/>
        </w:rPr>
        <w:t xml:space="preserve"> sont les principaux facteurs des niveaux non durables de chasse. Même lorsque les consommateurs des villes de province ont accès à de la viande d’animaux domestiques, celle-ci est en générale importée et/ou chère et la viande de brousse demeure une importante composante du régime alimentaire. Dans les grandes zones métropolitaines situées loin des sources de faune sauvage, la viande de brousse n’est plus une nécessité alimentaire pour les familles, mais demeure un luxe important sur le plan culturel ou un bien consommé de temps en temps dans certains contextes traditionnels et culturels. </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En même temps, l’habitat de la faune sauvage est en déclin au fur et à mesure que les terres sont converties aux produits agricoles de base afin de satisfaire à la demande d’une population</w:t>
      </w:r>
      <w:r w:rsidR="004405C4">
        <w:rPr>
          <w:rFonts w:eastAsia="MS Mincho" w:cs="Times New Roman"/>
          <w:bCs/>
          <w:snapToGrid w:val="0"/>
          <w:kern w:val="22"/>
          <w:szCs w:val="22"/>
          <w:lang w:val="fr-CA" w:eastAsia="ja-JP" w:bidi="th-TH"/>
        </w:rPr>
        <w:t xml:space="preserve"> croissante</w:t>
      </w:r>
      <w:r w:rsidRPr="00403057">
        <w:rPr>
          <w:rFonts w:eastAsia="MS Mincho" w:cs="Times New Roman"/>
          <w:bCs/>
          <w:snapToGrid w:val="0"/>
          <w:kern w:val="22"/>
          <w:szCs w:val="22"/>
          <w:lang w:val="fr-CA" w:eastAsia="ja-JP" w:bidi="th-TH"/>
        </w:rPr>
        <w:t>, à l’extraction de ressources naturelles (bois d’œuvre, exploitation minière, etc.), et aux établissements humains en expansion. Les changements d’affectation des terres peuvent aussi réduire la taille des terrains de chasse coutumiers des peuples autochtones et des communautés locales, exerçant une pression plus grande sur les ressources fauniques restantes dans des territoires de plus en plus petits, et ayant souvent des répercussions sur la légitimité et l’efficacité des lois coutumières régissant la chasse</w:t>
      </w:r>
      <w:r w:rsidR="00AD2935" w:rsidRPr="00403057">
        <w:rPr>
          <w:rFonts w:eastAsia="MS Mincho" w:cs="Times New Roman"/>
          <w:bCs/>
          <w:snapToGrid w:val="0"/>
          <w:kern w:val="22"/>
          <w:szCs w:val="22"/>
          <w:lang w:val="fr-CA" w:eastAsia="ja-JP" w:bidi="th-TH"/>
        </w:rPr>
        <w:t>. Ainsi, une plus grande attention doit être accordée au</w:t>
      </w:r>
      <w:r w:rsidR="004405C4">
        <w:rPr>
          <w:rFonts w:eastAsia="MS Mincho" w:cs="Times New Roman"/>
          <w:bCs/>
          <w:snapToGrid w:val="0"/>
          <w:kern w:val="22"/>
          <w:szCs w:val="22"/>
          <w:lang w:val="fr-CA" w:eastAsia="ja-JP" w:bidi="th-TH"/>
        </w:rPr>
        <w:t>x contributions positives liées aux</w:t>
      </w:r>
      <w:r w:rsidR="00AD2935" w:rsidRPr="00403057">
        <w:rPr>
          <w:rFonts w:eastAsia="MS Mincho" w:cs="Times New Roman"/>
          <w:bCs/>
          <w:snapToGrid w:val="0"/>
          <w:kern w:val="22"/>
          <w:szCs w:val="22"/>
          <w:lang w:val="fr-CA" w:eastAsia="ja-JP" w:bidi="th-TH"/>
        </w:rPr>
        <w:t xml:space="preserve"> </w:t>
      </w:r>
      <w:r w:rsidR="0081702D" w:rsidRPr="00403057">
        <w:rPr>
          <w:rFonts w:eastAsia="MS Mincho" w:cs="Times New Roman"/>
          <w:bCs/>
          <w:snapToGrid w:val="0"/>
          <w:kern w:val="22"/>
          <w:szCs w:val="22"/>
          <w:lang w:val="fr-CA" w:eastAsia="ja-JP" w:bidi="th-TH"/>
        </w:rPr>
        <w:t>bienfaits</w:t>
      </w:r>
      <w:r w:rsidR="00AD2935" w:rsidRPr="00403057">
        <w:rPr>
          <w:rFonts w:eastAsia="MS Mincho" w:cs="Times New Roman"/>
          <w:bCs/>
          <w:snapToGrid w:val="0"/>
          <w:kern w:val="22"/>
          <w:szCs w:val="22"/>
          <w:lang w:val="fr-CA" w:eastAsia="ja-JP" w:bidi="th-TH"/>
        </w:rPr>
        <w:t xml:space="preserve"> pour la subsistance, </w:t>
      </w:r>
      <w:r w:rsidR="004405C4">
        <w:rPr>
          <w:rFonts w:eastAsia="MS Mincho" w:cs="Times New Roman"/>
          <w:bCs/>
          <w:snapToGrid w:val="0"/>
          <w:kern w:val="22"/>
          <w:szCs w:val="22"/>
          <w:lang w:val="fr-CA" w:eastAsia="ja-JP" w:bidi="th-TH"/>
        </w:rPr>
        <w:t xml:space="preserve">à </w:t>
      </w:r>
      <w:r w:rsidR="00AD2935" w:rsidRPr="00403057">
        <w:rPr>
          <w:rFonts w:eastAsia="MS Mincho" w:cs="Times New Roman"/>
          <w:bCs/>
          <w:snapToGrid w:val="0"/>
          <w:kern w:val="22"/>
          <w:szCs w:val="22"/>
          <w:lang w:val="fr-CA" w:eastAsia="ja-JP" w:bidi="th-TH"/>
        </w:rPr>
        <w:t>la croiss</w:t>
      </w:r>
      <w:r w:rsidR="004405C4">
        <w:rPr>
          <w:rFonts w:eastAsia="MS Mincho" w:cs="Times New Roman"/>
          <w:bCs/>
          <w:snapToGrid w:val="0"/>
          <w:kern w:val="22"/>
          <w:szCs w:val="22"/>
          <w:lang w:val="fr-CA" w:eastAsia="ja-JP" w:bidi="th-TH"/>
        </w:rPr>
        <w:t>ance de l’économie locale et aux</w:t>
      </w:r>
      <w:r w:rsidR="00AD2935" w:rsidRPr="00403057">
        <w:rPr>
          <w:rFonts w:eastAsia="MS Mincho" w:cs="Times New Roman"/>
          <w:bCs/>
          <w:snapToGrid w:val="0"/>
          <w:kern w:val="22"/>
          <w:szCs w:val="22"/>
          <w:lang w:val="fr-CA" w:eastAsia="ja-JP" w:bidi="th-TH"/>
        </w:rPr>
        <w:t xml:space="preserve"> liens avec l’adaptatio</w:t>
      </w:r>
      <w:r w:rsidR="0081702D" w:rsidRPr="00403057">
        <w:rPr>
          <w:rFonts w:eastAsia="MS Mincho" w:cs="Times New Roman"/>
          <w:bCs/>
          <w:snapToGrid w:val="0"/>
          <w:kern w:val="22"/>
          <w:szCs w:val="22"/>
          <w:lang w:val="fr-CA" w:eastAsia="ja-JP" w:bidi="th-TH"/>
        </w:rPr>
        <w:t>n</w:t>
      </w:r>
      <w:r w:rsidR="00AD2935" w:rsidRPr="00403057">
        <w:rPr>
          <w:rFonts w:eastAsia="MS Mincho" w:cs="Times New Roman"/>
          <w:bCs/>
          <w:snapToGrid w:val="0"/>
          <w:kern w:val="22"/>
          <w:szCs w:val="22"/>
          <w:lang w:val="fr-CA" w:eastAsia="ja-JP" w:bidi="th-TH"/>
        </w:rPr>
        <w:t xml:space="preserve"> aux changements clima</w:t>
      </w:r>
      <w:r w:rsidR="004405C4">
        <w:rPr>
          <w:rFonts w:eastAsia="MS Mincho" w:cs="Times New Roman"/>
          <w:bCs/>
          <w:snapToGrid w:val="0"/>
          <w:kern w:val="22"/>
          <w:szCs w:val="22"/>
          <w:lang w:val="fr-CA" w:eastAsia="ja-JP" w:bidi="th-TH"/>
        </w:rPr>
        <w:t xml:space="preserve">tiques, qui peuvent favoriser une meilleure gestion </w:t>
      </w:r>
      <w:r w:rsidR="00AD2935" w:rsidRPr="00403057">
        <w:rPr>
          <w:rFonts w:eastAsia="MS Mincho" w:cs="Times New Roman"/>
          <w:bCs/>
          <w:snapToGrid w:val="0"/>
          <w:kern w:val="22"/>
          <w:szCs w:val="22"/>
          <w:lang w:val="fr-CA" w:eastAsia="ja-JP" w:bidi="th-TH"/>
        </w:rPr>
        <w:t>des ressources sauvages.</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AD6A44"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 xml:space="preserve">Les </w:t>
      </w:r>
      <w:r w:rsidR="0013640D" w:rsidRPr="00403057">
        <w:rPr>
          <w:rFonts w:eastAsia="MS Mincho" w:cs="Times New Roman"/>
          <w:bCs/>
          <w:snapToGrid w:val="0"/>
          <w:kern w:val="22"/>
          <w:szCs w:val="22"/>
          <w:lang w:val="fr-CA" w:eastAsia="ja-JP" w:bidi="th-TH"/>
        </w:rPr>
        <w:t>espèces de faune sauvage sont typiquement sous-évaluées sur la base de la productivité et de la taille par rapport aux animaux domestiques. Dans certains contextes cependant, la faune sauvage peut faire concurrence au bétail, en particulier lorsque les utilisations à plus grande valeur, telles que l’écotourisme, la chasse, la viande et les autres avantages produits, sont prises en compte.</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snapToGrid w:val="0"/>
          <w:kern w:val="22"/>
          <w:szCs w:val="22"/>
          <w:lang w:val="fr-CA" w:eastAsia="ja-JP" w:bidi="th-TH"/>
        </w:rPr>
        <w:t xml:space="preserve">Étant donné que la chasse non durable de faune sauvage est considérée comme une menace importante pesant sur l’écologie des écosystèmes tropicaux et subtropicaux, touchant directement de nombreuses espèces menacées ainsi que les moyens de subsistance des </w:t>
      </w:r>
      <w:r w:rsidR="00AD6A44" w:rsidRPr="00403057">
        <w:rPr>
          <w:rFonts w:eastAsia="MS Mincho" w:cs="Times New Roman"/>
          <w:bCs/>
          <w:snapToGrid w:val="0"/>
          <w:kern w:val="22"/>
          <w:szCs w:val="22"/>
          <w:lang w:val="fr-CA" w:eastAsia="ja-JP" w:bidi="th-TH"/>
        </w:rPr>
        <w:t>peuples autochtones et des communautés locales</w:t>
      </w:r>
      <w:r w:rsidRPr="00403057">
        <w:rPr>
          <w:rFonts w:eastAsia="MS Mincho" w:cs="Times New Roman"/>
          <w:bCs/>
          <w:snapToGrid w:val="0"/>
          <w:kern w:val="22"/>
          <w:szCs w:val="22"/>
          <w:lang w:val="fr-CA" w:eastAsia="ja-JP" w:bidi="th-TH"/>
        </w:rPr>
        <w:t>,</w:t>
      </w:r>
      <w:r w:rsidR="00BD108B">
        <w:rPr>
          <w:rFonts w:eastAsia="MS Mincho" w:cs="Times New Roman"/>
          <w:bCs/>
          <w:snapToGrid w:val="0"/>
          <w:kern w:val="22"/>
          <w:szCs w:val="22"/>
          <w:lang w:val="fr-CA" w:eastAsia="ja-JP" w:bidi="th-TH"/>
        </w:rPr>
        <w:t xml:space="preserve"> la sécurité alimentaire et la</w:t>
      </w:r>
      <w:r w:rsidRPr="00403057">
        <w:rPr>
          <w:rFonts w:eastAsia="MS Mincho" w:cs="Times New Roman"/>
          <w:bCs/>
          <w:snapToGrid w:val="0"/>
          <w:kern w:val="22"/>
          <w:szCs w:val="22"/>
          <w:lang w:val="fr-CA" w:eastAsia="ja-JP" w:bidi="th-TH"/>
        </w:rPr>
        <w:t xml:space="preserve"> santé, il importe au plus haut point de renforcer les solutions de politique publique dans un cadre socioéconomique, culturel, écologique et de santé publique plus intégré.</w:t>
      </w:r>
    </w:p>
    <w:p w:rsidR="00AD6A44" w:rsidRPr="00403057" w:rsidRDefault="00AD6A44" w:rsidP="009960F3">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AD6A44">
      <w:pPr>
        <w:pStyle w:val="ListParagraph"/>
        <w:numPr>
          <w:ilvl w:val="0"/>
          <w:numId w:val="35"/>
        </w:numPr>
        <w:suppressLineNumbers/>
        <w:tabs>
          <w:tab w:val="left" w:pos="567"/>
        </w:tabs>
        <w:suppressAutoHyphens/>
        <w:spacing w:before="120" w:after="120"/>
        <w:ind w:left="0" w:firstLine="0"/>
        <w:rPr>
          <w:rFonts w:cs="Times New Roman"/>
          <w:bCs/>
          <w:iCs/>
          <w:snapToGrid w:val="0"/>
          <w:color w:val="000000"/>
          <w:kern w:val="22"/>
          <w:szCs w:val="22"/>
          <w:lang w:val="fr-CA" w:eastAsia="ja-JP" w:bidi="th-TH"/>
        </w:rPr>
      </w:pPr>
      <w:r w:rsidRPr="00403057">
        <w:rPr>
          <w:rFonts w:eastAsia="MS Mincho" w:cs="Times New Roman"/>
          <w:bCs/>
          <w:snapToGrid w:val="0"/>
          <w:kern w:val="22"/>
          <w:szCs w:val="22"/>
          <w:lang w:val="fr-CA" w:eastAsia="ja-JP" w:bidi="th-TH"/>
        </w:rPr>
        <w:t>La réduction des conséquences de la chasse excessive est une question complexe. Les raisons de la surexploitation de la faune sauvage sont multiples et peuvent varier considérablement entre les régions. Il existe souvent une toile complexe de facteurs contribuant à l’augmentation de la demande de viande d’animaux sauvages et la surexploitation des ressources en résultant. Ces facteurs peuvent inclure la disponibilité d’emplois, la migration, les questions de droits fonciers, le rôle des institutions, le manque d’incitations à gérer la res</w:t>
      </w:r>
      <w:r w:rsidR="0028641C">
        <w:rPr>
          <w:rFonts w:eastAsia="MS Mincho" w:cs="Times New Roman"/>
          <w:bCs/>
          <w:snapToGrid w:val="0"/>
          <w:kern w:val="22"/>
          <w:szCs w:val="22"/>
          <w:lang w:val="fr-CA" w:eastAsia="ja-JP" w:bidi="th-TH"/>
        </w:rPr>
        <w:t>s</w:t>
      </w:r>
      <w:r w:rsidRPr="00403057">
        <w:rPr>
          <w:rFonts w:eastAsia="MS Mincho" w:cs="Times New Roman"/>
          <w:bCs/>
          <w:snapToGrid w:val="0"/>
          <w:kern w:val="22"/>
          <w:szCs w:val="22"/>
          <w:lang w:val="fr-CA" w:eastAsia="ja-JP" w:bidi="th-TH"/>
        </w:rPr>
        <w:t xml:space="preserve">ource de manière durable, la migration, les mauvaises récoltes, la disponibilité de  viande de bétail, les régimes et le changement climatiques, l’exploitation forestière et minière, le pâturage excessif, l’expansion urbaine, les catastrophes naturelles, le déplacement, le braconnage, </w:t>
      </w:r>
      <w:r w:rsidR="00AD6A44" w:rsidRPr="00403057">
        <w:rPr>
          <w:rFonts w:eastAsia="MS Mincho" w:cs="Times New Roman"/>
          <w:bCs/>
          <w:snapToGrid w:val="0"/>
          <w:kern w:val="22"/>
          <w:szCs w:val="22"/>
          <w:lang w:val="fr-CA" w:eastAsia="ja-JP" w:bidi="th-TH"/>
        </w:rPr>
        <w:t xml:space="preserve">le commerce illégal, </w:t>
      </w:r>
      <w:r w:rsidRPr="00403057">
        <w:rPr>
          <w:rFonts w:eastAsia="MS Mincho" w:cs="Times New Roman"/>
          <w:bCs/>
          <w:snapToGrid w:val="0"/>
          <w:kern w:val="22"/>
          <w:szCs w:val="22"/>
          <w:lang w:val="fr-CA" w:eastAsia="ja-JP" w:bidi="th-TH"/>
        </w:rPr>
        <w:t>la guerre et les conflits. Le changement d’affectation des terres pour des besoins agricoles et industriels a aussi eu un</w:t>
      </w:r>
      <w:r w:rsidRPr="00403057">
        <w:rPr>
          <w:rFonts w:cs="Times New Roman"/>
          <w:bCs/>
          <w:iCs/>
          <w:snapToGrid w:val="0"/>
          <w:color w:val="000000"/>
          <w:kern w:val="22"/>
          <w:szCs w:val="22"/>
          <w:lang w:val="fr-CA" w:eastAsia="ja-JP" w:bidi="th-TH"/>
        </w:rPr>
        <w:t xml:space="preserve"> impact important sur l’habitat et le comportement de la faune sauvage. En outre, bien que nous connaissions relativement peu l’écologie et la dynamique de leurs hôtes et le risque de maladie pour les personnes qui entrent en contact avec la faune sauvage chassée, il est amplement démontré que la faune sauvage est un important réservoir d’agents pathogènes zoonotiques qui peuvent présenter un risque évident pour la santé publique, tel que les épidémies</w:t>
      </w:r>
      <w:r w:rsidR="00AD6A44" w:rsidRPr="00403057">
        <w:rPr>
          <w:rFonts w:eastAsia="Times New Roman" w:cs="Times New Roman"/>
          <w:snapToGrid w:val="0"/>
          <w:kern w:val="22"/>
          <w:sz w:val="18"/>
          <w:vertAlign w:val="superscript"/>
          <w:lang w:val="fr-CA" w:eastAsia="ja-JP" w:bidi="th-TH"/>
        </w:rPr>
        <w:footnoteReference w:id="14"/>
      </w:r>
      <w:r w:rsidRPr="00403057">
        <w:rPr>
          <w:rFonts w:cs="Times New Roman"/>
          <w:bCs/>
          <w:iCs/>
          <w:snapToGrid w:val="0"/>
          <w:color w:val="000000"/>
          <w:kern w:val="22"/>
          <w:szCs w:val="22"/>
          <w:lang w:val="fr-CA" w:eastAsia="ja-JP" w:bidi="th-TH"/>
        </w:rPr>
        <w:t xml:space="preserve">. Certaines espèces de faune sauvage utilisées pour leur viande peuvent provoquer des transmissions de pathogènes aux humains par contagion, et ce risque pourrait augmenter </w:t>
      </w:r>
      <w:r w:rsidR="00AD6A44" w:rsidRPr="00403057">
        <w:rPr>
          <w:rFonts w:cs="Times New Roman"/>
          <w:bCs/>
          <w:iCs/>
          <w:snapToGrid w:val="0"/>
          <w:color w:val="000000"/>
          <w:kern w:val="22"/>
          <w:szCs w:val="22"/>
          <w:lang w:val="fr-CA" w:eastAsia="ja-JP" w:bidi="th-TH"/>
        </w:rPr>
        <w:t xml:space="preserve">avec </w:t>
      </w:r>
      <w:r w:rsidRPr="00403057">
        <w:rPr>
          <w:rFonts w:cs="Times New Roman"/>
          <w:bCs/>
          <w:iCs/>
          <w:snapToGrid w:val="0"/>
          <w:color w:val="000000"/>
          <w:kern w:val="22"/>
          <w:szCs w:val="22"/>
          <w:lang w:val="fr-CA" w:eastAsia="ja-JP" w:bidi="th-TH"/>
        </w:rPr>
        <w:t>la boucherie et le dépouillement</w:t>
      </w:r>
      <w:r w:rsidR="00AD6A44" w:rsidRPr="00403057">
        <w:rPr>
          <w:rFonts w:cs="Times New Roman"/>
          <w:bCs/>
          <w:iCs/>
          <w:snapToGrid w:val="0"/>
          <w:color w:val="000000"/>
          <w:kern w:val="22"/>
          <w:szCs w:val="22"/>
          <w:lang w:val="fr-CA" w:eastAsia="ja-JP" w:bidi="th-TH"/>
        </w:rPr>
        <w:t xml:space="preserve"> non réglementés et non </w:t>
      </w:r>
      <w:proofErr w:type="spellStart"/>
      <w:r w:rsidR="00AD6A44" w:rsidRPr="00403057">
        <w:rPr>
          <w:rFonts w:cs="Times New Roman"/>
          <w:bCs/>
          <w:iCs/>
          <w:snapToGrid w:val="0"/>
          <w:color w:val="000000"/>
          <w:kern w:val="22"/>
          <w:szCs w:val="22"/>
          <w:lang w:val="fr-CA" w:eastAsia="ja-JP" w:bidi="th-TH"/>
        </w:rPr>
        <w:t>controlés</w:t>
      </w:r>
      <w:proofErr w:type="spellEnd"/>
      <w:r w:rsidRPr="00403057">
        <w:rPr>
          <w:rFonts w:cs="Times New Roman"/>
          <w:bCs/>
          <w:iCs/>
          <w:snapToGrid w:val="0"/>
          <w:color w:val="000000"/>
          <w:kern w:val="22"/>
          <w:szCs w:val="22"/>
          <w:lang w:val="fr-CA" w:eastAsia="ja-JP" w:bidi="th-TH"/>
        </w:rPr>
        <w:t xml:space="preserve"> des animaux utilisés pour leur viande. Des approches multisectorielles combinant des mécanismes politiques appropriés des secteurs de l’agriculture, la biodiversité, la sécurité </w:t>
      </w:r>
      <w:r w:rsidRPr="00403057">
        <w:rPr>
          <w:rFonts w:cs="Times New Roman"/>
          <w:bCs/>
          <w:iCs/>
          <w:snapToGrid w:val="0"/>
          <w:color w:val="000000"/>
          <w:kern w:val="22"/>
          <w:szCs w:val="22"/>
          <w:lang w:val="fr-CA" w:eastAsia="ja-JP" w:bidi="th-TH"/>
        </w:rPr>
        <w:lastRenderedPageBreak/>
        <w:t>alimentaire, la santé, l’infrastructure, l’exploitation minière et forestière sont donc nécessaires à la réussite de la gestion durable de la faune sauvage.</w:t>
      </w:r>
    </w:p>
    <w:p w:rsidR="00C37373" w:rsidRPr="00403057" w:rsidRDefault="00C37373" w:rsidP="009960F3">
      <w:pPr>
        <w:pStyle w:val="ListParagraph"/>
        <w:suppressLineNumbers/>
        <w:tabs>
          <w:tab w:val="left" w:pos="567"/>
        </w:tabs>
        <w:suppressAutoHyphens/>
        <w:spacing w:before="120" w:after="120"/>
        <w:ind w:left="0"/>
        <w:rPr>
          <w:rFonts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noProof/>
          <w:snapToGrid w:val="0"/>
          <w:kern w:val="22"/>
          <w:szCs w:val="22"/>
          <w:lang w:val="fr-CA" w:eastAsia="ja-JP" w:bidi="th-TH"/>
        </w:rPr>
        <w:t xml:space="preserve">Les approaches de gestion de la faune sauvage doivent inclure : </w:t>
      </w:r>
      <w:r w:rsidR="00BD108B">
        <w:rPr>
          <w:rFonts w:eastAsia="MS Mincho" w:cs="Times New Roman"/>
          <w:bCs/>
          <w:noProof/>
          <w:snapToGrid w:val="0"/>
          <w:kern w:val="22"/>
          <w:szCs w:val="22"/>
          <w:lang w:val="fr-CA" w:eastAsia="ja-JP" w:bidi="th-TH"/>
        </w:rPr>
        <w:t>a</w:t>
      </w:r>
      <w:r w:rsidR="00C37373" w:rsidRPr="00403057">
        <w:rPr>
          <w:rFonts w:eastAsia="MS Mincho" w:cs="Times New Roman"/>
          <w:bCs/>
          <w:noProof/>
          <w:snapToGrid w:val="0"/>
          <w:kern w:val="22"/>
          <w:szCs w:val="22"/>
          <w:lang w:val="fr-CA" w:eastAsia="ja-JP" w:bidi="th-TH"/>
        </w:rPr>
        <w:t>) une analyse des politiques nationales</w:t>
      </w:r>
      <w:r w:rsidR="008F44F0" w:rsidRPr="00403057">
        <w:rPr>
          <w:rFonts w:eastAsia="MS Mincho" w:cs="Times New Roman"/>
          <w:bCs/>
          <w:noProof/>
          <w:snapToGrid w:val="0"/>
          <w:kern w:val="22"/>
          <w:szCs w:val="22"/>
          <w:lang w:val="fr-CA" w:eastAsia="ja-JP" w:bidi="th-TH"/>
        </w:rPr>
        <w:t>;</w:t>
      </w:r>
      <w:r w:rsidR="00C37373" w:rsidRPr="00403057">
        <w:rPr>
          <w:rFonts w:eastAsia="MS Mincho" w:cs="Times New Roman"/>
          <w:bCs/>
          <w:noProof/>
          <w:snapToGrid w:val="0"/>
          <w:kern w:val="22"/>
          <w:szCs w:val="22"/>
          <w:lang w:val="fr-CA" w:eastAsia="ja-JP" w:bidi="th-TH"/>
        </w:rPr>
        <w:t xml:space="preserve"> </w:t>
      </w:r>
      <w:r w:rsidR="00BD108B">
        <w:rPr>
          <w:rFonts w:eastAsia="MS Mincho" w:cs="Times New Roman"/>
          <w:bCs/>
          <w:noProof/>
          <w:snapToGrid w:val="0"/>
          <w:kern w:val="22"/>
          <w:szCs w:val="22"/>
          <w:lang w:val="fr-CA" w:eastAsia="ja-JP" w:bidi="th-TH"/>
        </w:rPr>
        <w:t>b</w:t>
      </w:r>
      <w:r w:rsidR="0028641C">
        <w:rPr>
          <w:rFonts w:eastAsia="MS Mincho" w:cs="Times New Roman"/>
          <w:bCs/>
          <w:noProof/>
          <w:snapToGrid w:val="0"/>
          <w:kern w:val="22"/>
          <w:szCs w:val="22"/>
          <w:lang w:val="fr-CA" w:eastAsia="ja-JP" w:bidi="th-TH"/>
        </w:rPr>
        <w:t>) l’amélioration des</w:t>
      </w:r>
      <w:r w:rsidRPr="00403057">
        <w:rPr>
          <w:rFonts w:eastAsia="MS Mincho" w:cs="Times New Roman"/>
          <w:bCs/>
          <w:noProof/>
          <w:snapToGrid w:val="0"/>
          <w:kern w:val="22"/>
          <w:szCs w:val="22"/>
          <w:lang w:val="fr-CA" w:eastAsia="ja-JP" w:bidi="th-TH"/>
        </w:rPr>
        <w:t xml:space="preserve"> connaissance</w:t>
      </w:r>
      <w:r w:rsidR="0028641C">
        <w:rPr>
          <w:rFonts w:eastAsia="MS Mincho" w:cs="Times New Roman"/>
          <w:bCs/>
          <w:noProof/>
          <w:snapToGrid w:val="0"/>
          <w:kern w:val="22"/>
          <w:szCs w:val="22"/>
          <w:lang w:val="fr-CA" w:eastAsia="ja-JP" w:bidi="th-TH"/>
        </w:rPr>
        <w:t>s</w:t>
      </w:r>
      <w:r w:rsidRPr="00403057">
        <w:rPr>
          <w:rFonts w:eastAsia="MS Mincho" w:cs="Times New Roman"/>
          <w:bCs/>
          <w:noProof/>
          <w:snapToGrid w:val="0"/>
          <w:kern w:val="22"/>
          <w:szCs w:val="22"/>
          <w:lang w:val="fr-CA" w:eastAsia="ja-JP" w:bidi="th-TH"/>
        </w:rPr>
        <w:t xml:space="preserve"> de l’utilisation et du commerce d’espèces sauvages et une comprehension de l’écologie des espèces </w:t>
      </w:r>
      <w:r w:rsidRPr="00403057">
        <w:rPr>
          <w:rFonts w:cs="Times New Roman"/>
          <w:bCs/>
          <w:iCs/>
          <w:snapToGrid w:val="0"/>
          <w:color w:val="000000"/>
          <w:kern w:val="22"/>
          <w:szCs w:val="22"/>
          <w:lang w:val="fr-CA" w:eastAsia="ja-JP" w:bidi="th-TH"/>
        </w:rPr>
        <w:t>concernées</w:t>
      </w:r>
      <w:r w:rsidR="008F44F0" w:rsidRPr="00403057">
        <w:rPr>
          <w:rFonts w:eastAsia="MS Mincho" w:cs="Times New Roman"/>
          <w:bCs/>
          <w:noProof/>
          <w:snapToGrid w:val="0"/>
          <w:kern w:val="22"/>
          <w:szCs w:val="22"/>
          <w:lang w:val="fr-CA" w:eastAsia="ja-JP" w:bidi="th-TH"/>
        </w:rPr>
        <w:t>;</w:t>
      </w:r>
      <w:r w:rsidR="00BD108B">
        <w:rPr>
          <w:rFonts w:eastAsia="MS Mincho" w:cs="Times New Roman"/>
          <w:bCs/>
          <w:noProof/>
          <w:snapToGrid w:val="0"/>
          <w:kern w:val="22"/>
          <w:szCs w:val="22"/>
          <w:lang w:val="fr-CA" w:eastAsia="ja-JP" w:bidi="th-TH"/>
        </w:rPr>
        <w:t xml:space="preserve"> c</w:t>
      </w:r>
      <w:r w:rsidRPr="00403057">
        <w:rPr>
          <w:rFonts w:eastAsia="MS Mincho" w:cs="Times New Roman"/>
          <w:bCs/>
          <w:noProof/>
          <w:snapToGrid w:val="0"/>
          <w:kern w:val="22"/>
          <w:szCs w:val="22"/>
          <w:lang w:val="fr-CA" w:eastAsia="ja-JP" w:bidi="th-TH"/>
        </w:rPr>
        <w:t>) un examen et le renforcement des cadres législatifs, la conception de cadres de politique et de gestion qui encouragent et permettent la gestion durable</w:t>
      </w:r>
      <w:r w:rsidR="008F44F0" w:rsidRPr="00403057">
        <w:rPr>
          <w:rFonts w:eastAsia="MS Mincho" w:cs="Times New Roman"/>
          <w:bCs/>
          <w:noProof/>
          <w:snapToGrid w:val="0"/>
          <w:kern w:val="22"/>
          <w:szCs w:val="22"/>
          <w:lang w:val="fr-CA" w:eastAsia="ja-JP" w:bidi="th-TH"/>
        </w:rPr>
        <w:t>;</w:t>
      </w:r>
      <w:r w:rsidR="00BD108B">
        <w:rPr>
          <w:rFonts w:eastAsia="MS Mincho" w:cs="Times New Roman"/>
          <w:bCs/>
          <w:noProof/>
          <w:snapToGrid w:val="0"/>
          <w:kern w:val="22"/>
          <w:szCs w:val="22"/>
          <w:lang w:val="fr-CA" w:eastAsia="ja-JP" w:bidi="th-TH"/>
        </w:rPr>
        <w:t xml:space="preserve"> d</w:t>
      </w:r>
      <w:r w:rsidRPr="00403057">
        <w:rPr>
          <w:rFonts w:eastAsia="MS Mincho" w:cs="Times New Roman"/>
          <w:bCs/>
          <w:noProof/>
          <w:snapToGrid w:val="0"/>
          <w:kern w:val="22"/>
          <w:szCs w:val="22"/>
          <w:lang w:val="fr-CA" w:eastAsia="ja-JP" w:bidi="th-TH"/>
        </w:rPr>
        <w:t>) l’identification des possibilités et des obstacles à la fourniture de solutions de remplacement alimentaires et de subsistance</w:t>
      </w:r>
      <w:r w:rsidR="00C37373" w:rsidRPr="00403057">
        <w:rPr>
          <w:rFonts w:eastAsia="MS Mincho" w:cs="Times New Roman"/>
          <w:bCs/>
          <w:noProof/>
          <w:snapToGrid w:val="0"/>
          <w:kern w:val="22"/>
          <w:szCs w:val="22"/>
          <w:lang w:val="fr-CA" w:eastAsia="ja-JP" w:bidi="th-TH"/>
        </w:rPr>
        <w:t>, répondant à des critères de production durable</w:t>
      </w:r>
      <w:r w:rsidR="008F44F0" w:rsidRPr="00403057">
        <w:rPr>
          <w:rFonts w:eastAsia="MS Mincho" w:cs="Times New Roman"/>
          <w:bCs/>
          <w:noProof/>
          <w:snapToGrid w:val="0"/>
          <w:kern w:val="22"/>
          <w:szCs w:val="22"/>
          <w:lang w:val="fr-CA" w:eastAsia="ja-JP" w:bidi="th-TH"/>
        </w:rPr>
        <w:t>;</w:t>
      </w:r>
      <w:r w:rsidR="00BD108B">
        <w:rPr>
          <w:rFonts w:eastAsia="MS Mincho" w:cs="Times New Roman"/>
          <w:bCs/>
          <w:noProof/>
          <w:snapToGrid w:val="0"/>
          <w:kern w:val="22"/>
          <w:szCs w:val="22"/>
          <w:lang w:val="fr-CA" w:eastAsia="ja-JP" w:bidi="th-TH"/>
        </w:rPr>
        <w:t xml:space="preserve"> e</w:t>
      </w:r>
      <w:r w:rsidRPr="00403057">
        <w:rPr>
          <w:rFonts w:eastAsia="MS Mincho" w:cs="Times New Roman"/>
          <w:bCs/>
          <w:noProof/>
          <w:snapToGrid w:val="0"/>
          <w:kern w:val="22"/>
          <w:szCs w:val="22"/>
          <w:lang w:val="fr-CA" w:eastAsia="ja-JP" w:bidi="th-TH"/>
        </w:rPr>
        <w:t xml:space="preserve">) </w:t>
      </w:r>
      <w:r w:rsidR="00C37373" w:rsidRPr="00403057">
        <w:rPr>
          <w:rFonts w:eastAsia="MS Mincho" w:cs="Times New Roman"/>
          <w:bCs/>
          <w:noProof/>
          <w:snapToGrid w:val="0"/>
          <w:kern w:val="22"/>
          <w:szCs w:val="22"/>
          <w:lang w:val="fr-CA" w:eastAsia="ja-JP" w:bidi="th-TH"/>
        </w:rPr>
        <w:t xml:space="preserve">la prise en considération de l’utilisation </w:t>
      </w:r>
      <w:r w:rsidR="008E4264" w:rsidRPr="00403057">
        <w:rPr>
          <w:rFonts w:eastAsia="MS Mincho" w:cs="Times New Roman"/>
          <w:bCs/>
          <w:noProof/>
          <w:snapToGrid w:val="0"/>
          <w:kern w:val="22"/>
          <w:szCs w:val="22"/>
          <w:lang w:val="fr-CA" w:eastAsia="ja-JP" w:bidi="th-TH"/>
        </w:rPr>
        <w:t>et des traditions des peuples autochtone</w:t>
      </w:r>
      <w:r w:rsidR="0028641C">
        <w:rPr>
          <w:rFonts w:eastAsia="MS Mincho" w:cs="Times New Roman"/>
          <w:bCs/>
          <w:noProof/>
          <w:snapToGrid w:val="0"/>
          <w:kern w:val="22"/>
          <w:szCs w:val="22"/>
          <w:lang w:val="fr-CA" w:eastAsia="ja-JP" w:bidi="th-TH"/>
        </w:rPr>
        <w:t>s</w:t>
      </w:r>
      <w:r w:rsidR="008E4264" w:rsidRPr="00403057">
        <w:rPr>
          <w:rFonts w:eastAsia="MS Mincho" w:cs="Times New Roman"/>
          <w:bCs/>
          <w:noProof/>
          <w:snapToGrid w:val="0"/>
          <w:kern w:val="22"/>
          <w:szCs w:val="22"/>
          <w:lang w:val="fr-CA" w:eastAsia="ja-JP" w:bidi="th-TH"/>
        </w:rPr>
        <w:t xml:space="preserve"> et des communautés locales</w:t>
      </w:r>
      <w:r w:rsidR="008F44F0" w:rsidRPr="00403057">
        <w:rPr>
          <w:rFonts w:eastAsia="MS Mincho" w:cs="Times New Roman"/>
          <w:bCs/>
          <w:noProof/>
          <w:snapToGrid w:val="0"/>
          <w:kern w:val="22"/>
          <w:szCs w:val="22"/>
          <w:lang w:val="fr-CA" w:eastAsia="ja-JP" w:bidi="th-TH"/>
        </w:rPr>
        <w:t>;</w:t>
      </w:r>
      <w:r w:rsidR="00BD108B">
        <w:rPr>
          <w:rFonts w:eastAsia="MS Mincho" w:cs="Times New Roman"/>
          <w:bCs/>
          <w:noProof/>
          <w:snapToGrid w:val="0"/>
          <w:kern w:val="22"/>
          <w:szCs w:val="22"/>
          <w:lang w:val="fr-CA" w:eastAsia="ja-JP" w:bidi="th-TH"/>
        </w:rPr>
        <w:t xml:space="preserve"> et f</w:t>
      </w:r>
      <w:r w:rsidR="008E4264" w:rsidRPr="00403057">
        <w:rPr>
          <w:rFonts w:eastAsia="MS Mincho" w:cs="Times New Roman"/>
          <w:bCs/>
          <w:noProof/>
          <w:snapToGrid w:val="0"/>
          <w:kern w:val="22"/>
          <w:szCs w:val="22"/>
          <w:lang w:val="fr-CA" w:eastAsia="ja-JP" w:bidi="th-TH"/>
        </w:rPr>
        <w:t xml:space="preserve">) </w:t>
      </w:r>
      <w:r w:rsidRPr="00403057">
        <w:rPr>
          <w:rFonts w:eastAsia="MS Mincho" w:cs="Times New Roman"/>
          <w:bCs/>
          <w:noProof/>
          <w:snapToGrid w:val="0"/>
          <w:kern w:val="22"/>
          <w:szCs w:val="22"/>
          <w:lang w:val="fr-CA" w:eastAsia="ja-JP" w:bidi="th-TH"/>
        </w:rPr>
        <w:t xml:space="preserve">une capacité adéquate d’application effective. Si ces conditions sont combinées et incorporées dans des stratégies nationales de gestion de la faune sauvage solides, </w:t>
      </w:r>
      <w:r w:rsidRPr="00403057">
        <w:rPr>
          <w:rFonts w:eastAsia="MS Mincho" w:cs="Times New Roman"/>
          <w:bCs/>
          <w:iCs/>
          <w:snapToGrid w:val="0"/>
          <w:color w:val="000000"/>
          <w:kern w:val="22"/>
          <w:szCs w:val="22"/>
          <w:lang w:val="fr-CA" w:eastAsia="ja-JP" w:bidi="th-TH"/>
        </w:rPr>
        <w:t xml:space="preserve">il sera possible de réaliser une </w:t>
      </w:r>
      <w:r w:rsidRPr="00403057">
        <w:rPr>
          <w:rFonts w:eastAsia="MS Mincho" w:cs="Times New Roman"/>
          <w:bCs/>
          <w:noProof/>
          <w:snapToGrid w:val="0"/>
          <w:kern w:val="22"/>
          <w:szCs w:val="22"/>
          <w:lang w:val="fr-CA" w:eastAsia="ja-JP" w:bidi="th-TH"/>
        </w:rPr>
        <w:t>utilisation plus durable de la faune sauvage à des fins alimentaires.</w:t>
      </w:r>
    </w:p>
    <w:p w:rsidR="0013640D" w:rsidRPr="00403057" w:rsidRDefault="0013640D" w:rsidP="0013640D">
      <w:pPr>
        <w:keepNext/>
        <w:suppressLineNumbers/>
        <w:suppressAutoHyphens/>
        <w:spacing w:before="240" w:after="120"/>
        <w:jc w:val="center"/>
        <w:outlineLvl w:val="0"/>
        <w:rPr>
          <w:rFonts w:cs="Times New Roman"/>
          <w:b/>
          <w:caps/>
          <w:snapToGrid w:val="0"/>
          <w:kern w:val="22"/>
          <w:szCs w:val="22"/>
          <w:lang w:val="fr-CA"/>
        </w:rPr>
      </w:pPr>
      <w:r w:rsidRPr="00403057">
        <w:rPr>
          <w:rFonts w:cs="Times New Roman"/>
          <w:b/>
          <w:caps/>
          <w:snapToGrid w:val="0"/>
          <w:kern w:val="22"/>
          <w:szCs w:val="22"/>
          <w:lang w:val="fr-CA"/>
        </w:rPr>
        <w:t>II.</w:t>
      </w:r>
      <w:r w:rsidRPr="00403057">
        <w:rPr>
          <w:rFonts w:cs="Times New Roman"/>
          <w:b/>
          <w:caps/>
          <w:snapToGrid w:val="0"/>
          <w:kern w:val="22"/>
          <w:szCs w:val="22"/>
          <w:lang w:val="fr-CA"/>
        </w:rPr>
        <w:tab/>
        <w:t>portÉe et but</w:t>
      </w:r>
    </w:p>
    <w:p w:rsidR="0013640D" w:rsidRPr="00403057" w:rsidRDefault="0013640D" w:rsidP="0013640D">
      <w:pPr>
        <w:keepNext/>
        <w:numPr>
          <w:ilvl w:val="0"/>
          <w:numId w:val="10"/>
        </w:numPr>
        <w:suppressLineNumbers/>
        <w:pBdr>
          <w:top w:val="nil"/>
          <w:left w:val="nil"/>
          <w:bottom w:val="nil"/>
          <w:right w:val="nil"/>
          <w:between w:val="nil"/>
          <w:bar w:val="nil"/>
        </w:pBdr>
        <w:suppressAutoHyphens/>
        <w:spacing w:before="120" w:after="120"/>
        <w:jc w:val="center"/>
        <w:outlineLvl w:val="1"/>
        <w:rPr>
          <w:rFonts w:cs="Times New Roman"/>
          <w:b/>
          <w:bCs/>
          <w:iCs/>
          <w:snapToGrid w:val="0"/>
          <w:kern w:val="22"/>
          <w:szCs w:val="22"/>
          <w:lang w:val="fr-CA"/>
        </w:rPr>
      </w:pPr>
      <w:r w:rsidRPr="00403057">
        <w:rPr>
          <w:rFonts w:cs="Times New Roman"/>
          <w:b/>
          <w:bCs/>
          <w:iCs/>
          <w:snapToGrid w:val="0"/>
          <w:kern w:val="22"/>
          <w:szCs w:val="22"/>
          <w:lang w:val="fr-CA"/>
        </w:rPr>
        <w:t>Portée</w:t>
      </w: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La gestion durable de </w:t>
      </w:r>
      <w:r w:rsidRPr="00403057">
        <w:rPr>
          <w:rFonts w:eastAsia="MS Mincho" w:cs="Times New Roman"/>
          <w:bCs/>
          <w:noProof/>
          <w:snapToGrid w:val="0"/>
          <w:kern w:val="22"/>
          <w:szCs w:val="22"/>
          <w:lang w:val="fr-CA" w:eastAsia="ja-JP" w:bidi="th-TH"/>
        </w:rPr>
        <w:t>la</w:t>
      </w:r>
      <w:r w:rsidRPr="00403057">
        <w:rPr>
          <w:rFonts w:eastAsia="MS Mincho" w:cs="Times New Roman"/>
          <w:bCs/>
          <w:iCs/>
          <w:snapToGrid w:val="0"/>
          <w:color w:val="000000"/>
          <w:kern w:val="22"/>
          <w:szCs w:val="22"/>
          <w:lang w:val="fr-CA" w:eastAsia="ja-JP" w:bidi="th-TH"/>
        </w:rPr>
        <w:t xml:space="preserve"> faune sauvage désigne la bonne gestion des espèces de faune sauvage afin de maintenir leur population et leur habitat au fil du temps, compte tenu des besoins socioéconomiques des population</w:t>
      </w:r>
      <w:r w:rsidR="00B80072">
        <w:rPr>
          <w:rFonts w:eastAsia="MS Mincho" w:cs="Times New Roman"/>
          <w:bCs/>
          <w:iCs/>
          <w:snapToGrid w:val="0"/>
          <w:color w:val="000000"/>
          <w:kern w:val="22"/>
          <w:szCs w:val="22"/>
          <w:lang w:val="fr-CA" w:eastAsia="ja-JP" w:bidi="th-TH"/>
        </w:rPr>
        <w:t>s</w:t>
      </w:r>
      <w:r w:rsidRPr="00403057">
        <w:rPr>
          <w:rFonts w:eastAsia="MS Mincho" w:cs="Times New Roman"/>
          <w:bCs/>
          <w:iCs/>
          <w:snapToGrid w:val="0"/>
          <w:color w:val="000000"/>
          <w:kern w:val="22"/>
          <w:szCs w:val="22"/>
          <w:lang w:val="fr-CA" w:eastAsia="ja-JP" w:bidi="th-TH"/>
        </w:rPr>
        <w:t xml:space="preserve"> humaines. Lorsqu’elle est gérée de manière durable, la faune sauvage peut fournir des éléments nutritifs et des revenus à long terme aux peuples autochtones et aux communautés locales, contribuant ainsi considérablement aux moyens de subsistance locaux et sauvegardant la santé humaine et environnementale.</w:t>
      </w:r>
    </w:p>
    <w:p w:rsidR="00866D81" w:rsidRPr="00403057" w:rsidRDefault="00866D81" w:rsidP="00866D81">
      <w:pPr>
        <w:pStyle w:val="ListParagraph"/>
        <w:suppressLineNumbers/>
        <w:tabs>
          <w:tab w:val="left" w:pos="567"/>
        </w:tabs>
        <w:suppressAutoHyphens/>
        <w:spacing w:before="120" w:after="120"/>
        <w:ind w:left="0"/>
        <w:rPr>
          <w:rFonts w:eastAsia="MS Mincho" w:cs="Times New Roman"/>
          <w:bCs/>
          <w:snapToGrid w:val="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noProof/>
          <w:snapToGrid w:val="0"/>
          <w:kern w:val="22"/>
          <w:szCs w:val="22"/>
          <w:lang w:val="fr-CA" w:eastAsia="ja-JP" w:bidi="th-TH"/>
        </w:rPr>
        <w:t>L</w:t>
      </w:r>
      <w:r w:rsidR="00D35F64" w:rsidRPr="00403057">
        <w:rPr>
          <w:rFonts w:eastAsia="MS Mincho" w:cs="Times New Roman"/>
          <w:bCs/>
          <w:noProof/>
          <w:snapToGrid w:val="0"/>
          <w:kern w:val="22"/>
          <w:szCs w:val="22"/>
          <w:lang w:val="fr-CA" w:eastAsia="ja-JP" w:bidi="th-TH"/>
        </w:rPr>
        <w:t>es</w:t>
      </w:r>
      <w:r w:rsidRPr="00403057">
        <w:rPr>
          <w:rFonts w:eastAsia="MS Mincho" w:cs="Times New Roman"/>
          <w:bCs/>
          <w:noProof/>
          <w:snapToGrid w:val="0"/>
          <w:kern w:val="22"/>
          <w:szCs w:val="22"/>
          <w:lang w:val="fr-CA" w:eastAsia="ja-JP" w:bidi="th-TH"/>
        </w:rPr>
        <w:t xml:space="preserve"> présente</w:t>
      </w:r>
      <w:r w:rsidR="00D35F64" w:rsidRPr="00403057">
        <w:rPr>
          <w:rFonts w:eastAsia="MS Mincho" w:cs="Times New Roman"/>
          <w:bCs/>
          <w:noProof/>
          <w:snapToGrid w:val="0"/>
          <w:kern w:val="22"/>
          <w:szCs w:val="22"/>
          <w:lang w:val="fr-CA" w:eastAsia="ja-JP" w:bidi="th-TH"/>
        </w:rPr>
        <w:t>s</w:t>
      </w:r>
      <w:r w:rsidRPr="00403057">
        <w:rPr>
          <w:rFonts w:eastAsia="MS Mincho" w:cs="Times New Roman"/>
          <w:bCs/>
          <w:noProof/>
          <w:snapToGrid w:val="0"/>
          <w:kern w:val="22"/>
          <w:szCs w:val="22"/>
          <w:lang w:val="fr-CA" w:eastAsia="ja-JP" w:bidi="th-TH"/>
        </w:rPr>
        <w:t xml:space="preserve"> </w:t>
      </w:r>
      <w:r w:rsidR="00D35F64" w:rsidRPr="00403057">
        <w:rPr>
          <w:rFonts w:eastAsia="MS Mincho" w:cs="Times New Roman"/>
          <w:bCs/>
          <w:noProof/>
          <w:snapToGrid w:val="0"/>
          <w:kern w:val="22"/>
          <w:szCs w:val="22"/>
          <w:lang w:val="fr-CA" w:eastAsia="ja-JP" w:bidi="th-TH"/>
        </w:rPr>
        <w:t xml:space="preserve">orientations </w:t>
      </w:r>
      <w:r w:rsidRPr="00403057">
        <w:rPr>
          <w:rFonts w:eastAsia="MS Mincho" w:cs="Times New Roman"/>
          <w:bCs/>
          <w:noProof/>
          <w:snapToGrid w:val="0"/>
          <w:kern w:val="22"/>
          <w:szCs w:val="22"/>
          <w:lang w:val="fr-CA" w:eastAsia="ja-JP" w:bidi="th-TH"/>
        </w:rPr>
        <w:t>concerne</w:t>
      </w:r>
      <w:r w:rsidR="00D35F64" w:rsidRPr="00403057">
        <w:rPr>
          <w:rFonts w:eastAsia="MS Mincho" w:cs="Times New Roman"/>
          <w:bCs/>
          <w:noProof/>
          <w:snapToGrid w:val="0"/>
          <w:kern w:val="22"/>
          <w:szCs w:val="22"/>
          <w:lang w:val="fr-CA" w:eastAsia="ja-JP" w:bidi="th-TH"/>
        </w:rPr>
        <w:t>nt</w:t>
      </w:r>
      <w:r w:rsidRPr="00403057">
        <w:rPr>
          <w:rFonts w:eastAsia="MS Mincho" w:cs="Times New Roman"/>
          <w:bCs/>
          <w:noProof/>
          <w:snapToGrid w:val="0"/>
          <w:kern w:val="22"/>
          <w:szCs w:val="22"/>
          <w:lang w:val="fr-CA" w:eastAsia="ja-JP" w:bidi="th-TH"/>
        </w:rPr>
        <w:t xml:space="preserve"> uniquement la viande d’espèces sauvages de vertébrés terrestres dans les pays tropicaux et subtropicaux utilisées à des fins alimentaires</w:t>
      </w:r>
      <w:r w:rsidRPr="00403057">
        <w:rPr>
          <w:rFonts w:cs="Times New Roman"/>
          <w:iCs/>
          <w:noProof/>
          <w:snapToGrid w:val="0"/>
          <w:color w:val="000000"/>
          <w:kern w:val="22"/>
          <w:sz w:val="18"/>
          <w:szCs w:val="22"/>
          <w:vertAlign w:val="superscript"/>
          <w:lang w:val="fr-CA" w:eastAsia="ja-JP" w:bidi="th-TH"/>
        </w:rPr>
        <w:footnoteReference w:id="15"/>
      </w:r>
      <w:r w:rsidRPr="00403057">
        <w:rPr>
          <w:rFonts w:eastAsia="MS Mincho" w:cs="Times New Roman"/>
          <w:bCs/>
          <w:noProof/>
          <w:snapToGrid w:val="0"/>
          <w:kern w:val="22"/>
          <w:szCs w:val="22"/>
          <w:lang w:val="fr-CA" w:eastAsia="ja-JP" w:bidi="th-TH"/>
        </w:rPr>
        <w:t>. Celle-ci peut être considérée comme étant synonyme de la « viande de brousse ». Bien que les poissons d’eau douce et de mer et, dans certaines situations les invertébrés, soient aussi d’importantes sources de protéines, ils ne sont pas couverts par l</w:t>
      </w:r>
      <w:r w:rsidR="00D35F64" w:rsidRPr="00403057">
        <w:rPr>
          <w:rFonts w:eastAsia="MS Mincho" w:cs="Times New Roman"/>
          <w:bCs/>
          <w:noProof/>
          <w:snapToGrid w:val="0"/>
          <w:kern w:val="22"/>
          <w:szCs w:val="22"/>
          <w:lang w:val="fr-CA" w:eastAsia="ja-JP" w:bidi="th-TH"/>
        </w:rPr>
        <w:t>es</w:t>
      </w:r>
      <w:r w:rsidRPr="00403057">
        <w:rPr>
          <w:rFonts w:eastAsia="MS Mincho" w:cs="Times New Roman"/>
          <w:bCs/>
          <w:noProof/>
          <w:snapToGrid w:val="0"/>
          <w:kern w:val="22"/>
          <w:szCs w:val="22"/>
          <w:lang w:val="fr-CA" w:eastAsia="ja-JP" w:bidi="th-TH"/>
        </w:rPr>
        <w:t xml:space="preserve"> présente</w:t>
      </w:r>
      <w:r w:rsidR="00D35F64" w:rsidRPr="00403057">
        <w:rPr>
          <w:rFonts w:eastAsia="MS Mincho" w:cs="Times New Roman"/>
          <w:bCs/>
          <w:noProof/>
          <w:snapToGrid w:val="0"/>
          <w:kern w:val="22"/>
          <w:szCs w:val="22"/>
          <w:lang w:val="fr-CA" w:eastAsia="ja-JP" w:bidi="th-TH"/>
        </w:rPr>
        <w:t>s</w:t>
      </w:r>
      <w:r w:rsidRPr="00403057">
        <w:rPr>
          <w:rFonts w:eastAsia="MS Mincho" w:cs="Times New Roman"/>
          <w:bCs/>
          <w:noProof/>
          <w:snapToGrid w:val="0"/>
          <w:kern w:val="22"/>
          <w:szCs w:val="22"/>
          <w:lang w:val="fr-CA" w:eastAsia="ja-JP" w:bidi="th-TH"/>
        </w:rPr>
        <w:t xml:space="preserve"> </w:t>
      </w:r>
      <w:r w:rsidR="00D35F64" w:rsidRPr="00403057">
        <w:rPr>
          <w:rFonts w:eastAsia="MS Mincho" w:cs="Times New Roman"/>
          <w:bCs/>
          <w:noProof/>
          <w:snapToGrid w:val="0"/>
          <w:kern w:val="22"/>
          <w:szCs w:val="22"/>
          <w:lang w:val="fr-CA" w:eastAsia="ja-JP" w:bidi="th-TH"/>
        </w:rPr>
        <w:t>orientations</w:t>
      </w:r>
      <w:r w:rsidRPr="00403057">
        <w:rPr>
          <w:rFonts w:eastAsia="MS Mincho" w:cs="Times New Roman"/>
          <w:bCs/>
          <w:noProof/>
          <w:snapToGrid w:val="0"/>
          <w:kern w:val="22"/>
          <w:szCs w:val="22"/>
          <w:lang w:val="fr-CA" w:eastAsia="ja-JP" w:bidi="th-TH"/>
        </w:rPr>
        <w:t>.</w:t>
      </w:r>
    </w:p>
    <w:p w:rsidR="0013640D" w:rsidRPr="00403057" w:rsidRDefault="0013640D" w:rsidP="0013640D">
      <w:pPr>
        <w:keepNext/>
        <w:numPr>
          <w:ilvl w:val="0"/>
          <w:numId w:val="10"/>
        </w:numPr>
        <w:suppressLineNumbers/>
        <w:pBdr>
          <w:top w:val="nil"/>
          <w:left w:val="nil"/>
          <w:bottom w:val="nil"/>
          <w:right w:val="nil"/>
          <w:between w:val="nil"/>
          <w:bar w:val="nil"/>
        </w:pBdr>
        <w:suppressAutoHyphens/>
        <w:spacing w:before="240" w:after="120"/>
        <w:jc w:val="center"/>
        <w:outlineLvl w:val="1"/>
        <w:rPr>
          <w:rFonts w:cs="Times New Roman"/>
          <w:b/>
          <w:bCs/>
          <w:iCs/>
          <w:snapToGrid w:val="0"/>
          <w:kern w:val="22"/>
          <w:szCs w:val="22"/>
          <w:lang w:val="fr-CA"/>
        </w:rPr>
      </w:pPr>
      <w:r w:rsidRPr="00403057">
        <w:rPr>
          <w:rFonts w:cs="Times New Roman"/>
          <w:b/>
          <w:bCs/>
          <w:iCs/>
          <w:snapToGrid w:val="0"/>
          <w:kern w:val="22"/>
          <w:szCs w:val="22"/>
          <w:lang w:val="fr-CA"/>
        </w:rPr>
        <w:t>But et objectif</w:t>
      </w:r>
    </w:p>
    <w:p w:rsidR="0013640D" w:rsidRPr="00403057" w:rsidRDefault="00C36D91"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noProof/>
          <w:snapToGrid w:val="0"/>
          <w:kern w:val="22"/>
          <w:szCs w:val="22"/>
          <w:lang w:val="fr-CA" w:eastAsia="ja-JP" w:bidi="th-TH"/>
        </w:rPr>
        <w:t xml:space="preserve">Les présentes orientations </w:t>
      </w:r>
      <w:r w:rsidR="0013640D" w:rsidRPr="00403057">
        <w:rPr>
          <w:rFonts w:eastAsia="MS Mincho" w:cs="Times New Roman"/>
          <w:bCs/>
          <w:iCs/>
          <w:snapToGrid w:val="0"/>
          <w:color w:val="000000"/>
          <w:kern w:val="22"/>
          <w:szCs w:val="22"/>
          <w:lang w:val="fr-CA" w:eastAsia="ja-JP" w:bidi="th-TH"/>
        </w:rPr>
        <w:t>offre</w:t>
      </w:r>
      <w:r w:rsidRPr="00403057">
        <w:rPr>
          <w:rFonts w:eastAsia="MS Mincho" w:cs="Times New Roman"/>
          <w:bCs/>
          <w:iCs/>
          <w:snapToGrid w:val="0"/>
          <w:color w:val="000000"/>
          <w:kern w:val="22"/>
          <w:szCs w:val="22"/>
          <w:lang w:val="fr-CA" w:eastAsia="ja-JP" w:bidi="th-TH"/>
        </w:rPr>
        <w:t>nt</w:t>
      </w:r>
      <w:r w:rsidR="0013640D" w:rsidRPr="00403057">
        <w:rPr>
          <w:rFonts w:eastAsia="MS Mincho" w:cs="Times New Roman"/>
          <w:bCs/>
          <w:iCs/>
          <w:snapToGrid w:val="0"/>
          <w:color w:val="000000"/>
          <w:kern w:val="22"/>
          <w:szCs w:val="22"/>
          <w:lang w:val="fr-CA" w:eastAsia="ja-JP" w:bidi="th-TH"/>
        </w:rPr>
        <w:t xml:space="preserve"> un guide technique visant à promouvoir une meilleure gouvernance pour un secteur de la viande de brousse d</w:t>
      </w:r>
      <w:r w:rsidR="00B80072">
        <w:rPr>
          <w:rFonts w:eastAsia="MS Mincho" w:cs="Times New Roman"/>
          <w:bCs/>
          <w:iCs/>
          <w:snapToGrid w:val="0"/>
          <w:color w:val="000000"/>
          <w:kern w:val="22"/>
          <w:szCs w:val="22"/>
          <w:lang w:val="fr-CA" w:eastAsia="ja-JP" w:bidi="th-TH"/>
        </w:rPr>
        <w:t>urable, participatif et intégré</w:t>
      </w:r>
      <w:r w:rsidR="0013640D" w:rsidRPr="00403057">
        <w:rPr>
          <w:rFonts w:eastAsia="MS Mincho" w:cs="Times New Roman"/>
          <w:bCs/>
          <w:iCs/>
          <w:snapToGrid w:val="0"/>
          <w:color w:val="000000"/>
          <w:kern w:val="22"/>
          <w:szCs w:val="22"/>
          <w:lang w:val="fr-CA" w:eastAsia="ja-JP" w:bidi="th-TH"/>
        </w:rPr>
        <w:t xml:space="preserve"> dans les régions tropicales et subtropicales. Les interventions particulières aux contextes rural, urbain et international sont présentées afin d’aider à réduire la perte de biodiversité, en particulier celle des espèces de faune sauvage utilisées à des fins alimentaires, et d’améliorer l’utilisation durable de la viande de brousse pour le bien-être humain.</w:t>
      </w:r>
    </w:p>
    <w:p w:rsidR="00066250" w:rsidRPr="00403057" w:rsidRDefault="00066250" w:rsidP="00066250">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C36D91"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noProof/>
          <w:snapToGrid w:val="0"/>
          <w:kern w:val="22"/>
          <w:szCs w:val="22"/>
          <w:lang w:val="fr-CA" w:eastAsia="ja-JP" w:bidi="th-TH"/>
        </w:rPr>
        <w:t xml:space="preserve">Les présentes orientations </w:t>
      </w:r>
      <w:r w:rsidRPr="00403057">
        <w:rPr>
          <w:rFonts w:eastAsia="MS Mincho" w:cs="Times New Roman"/>
          <w:bCs/>
          <w:iCs/>
          <w:snapToGrid w:val="0"/>
          <w:color w:val="000000"/>
          <w:kern w:val="22"/>
          <w:szCs w:val="22"/>
          <w:lang w:val="fr-CA" w:eastAsia="ja-JP" w:bidi="th-TH"/>
        </w:rPr>
        <w:t>ont</w:t>
      </w:r>
      <w:r w:rsidR="0013640D" w:rsidRPr="00403057">
        <w:rPr>
          <w:rFonts w:eastAsia="MS Mincho" w:cs="Times New Roman"/>
          <w:bCs/>
          <w:iCs/>
          <w:snapToGrid w:val="0"/>
          <w:color w:val="000000"/>
          <w:kern w:val="22"/>
          <w:szCs w:val="22"/>
          <w:lang w:val="fr-CA" w:eastAsia="ja-JP" w:bidi="th-TH"/>
        </w:rPr>
        <w:t xml:space="preserve"> pour objectif global de faciliter les mesures politiques intégrées, de </w:t>
      </w:r>
      <w:proofErr w:type="spellStart"/>
      <w:r w:rsidR="0013640D" w:rsidRPr="00403057">
        <w:rPr>
          <w:rFonts w:eastAsia="MS Mincho" w:cs="Times New Roman"/>
          <w:bCs/>
          <w:iCs/>
          <w:snapToGrid w:val="0"/>
          <w:color w:val="000000"/>
          <w:kern w:val="22"/>
          <w:szCs w:val="22"/>
          <w:lang w:val="fr-CA" w:eastAsia="ja-JP" w:bidi="th-TH"/>
        </w:rPr>
        <w:t>hiéarchiser</w:t>
      </w:r>
      <w:proofErr w:type="spellEnd"/>
      <w:r w:rsidR="0013640D" w:rsidRPr="00403057">
        <w:rPr>
          <w:rFonts w:eastAsia="MS Mincho" w:cs="Times New Roman"/>
          <w:bCs/>
          <w:iCs/>
          <w:snapToGrid w:val="0"/>
          <w:color w:val="000000"/>
          <w:kern w:val="22"/>
          <w:szCs w:val="22"/>
          <w:lang w:val="fr-CA" w:eastAsia="ja-JP" w:bidi="th-TH"/>
        </w:rPr>
        <w:t xml:space="preserve"> et </w:t>
      </w:r>
      <w:proofErr w:type="spellStart"/>
      <w:r w:rsidR="0013640D" w:rsidRPr="00403057">
        <w:rPr>
          <w:rFonts w:eastAsia="MS Mincho" w:cs="Times New Roman"/>
          <w:bCs/>
          <w:iCs/>
          <w:snapToGrid w:val="0"/>
          <w:color w:val="000000"/>
          <w:kern w:val="22"/>
          <w:szCs w:val="22"/>
          <w:lang w:val="fr-CA" w:eastAsia="ja-JP" w:bidi="th-TH"/>
        </w:rPr>
        <w:t>incoporer</w:t>
      </w:r>
      <w:proofErr w:type="spellEnd"/>
      <w:r w:rsidR="0013640D" w:rsidRPr="00403057">
        <w:rPr>
          <w:rFonts w:eastAsia="MS Mincho" w:cs="Times New Roman"/>
          <w:bCs/>
          <w:iCs/>
          <w:snapToGrid w:val="0"/>
          <w:color w:val="000000"/>
          <w:kern w:val="22"/>
          <w:szCs w:val="22"/>
          <w:lang w:val="fr-CA" w:eastAsia="ja-JP" w:bidi="th-TH"/>
        </w:rPr>
        <w:t xml:space="preserve"> des mesures visant à améliorer la durabilité des ressources fauniques et de </w:t>
      </w:r>
      <w:r w:rsidR="0013640D" w:rsidRPr="00403057">
        <w:rPr>
          <w:rFonts w:eastAsia="MS Mincho" w:cs="Times New Roman"/>
          <w:bCs/>
          <w:iCs/>
          <w:snapToGrid w:val="0"/>
          <w:color w:val="000000"/>
          <w:kern w:val="22"/>
          <w:szCs w:val="22"/>
          <w:lang w:val="fr-CA" w:eastAsia="ja-JP" w:bidi="th-TH"/>
        </w:rPr>
        <w:lastRenderedPageBreak/>
        <w:t>poursuivre la mise en œuvre du Plan stratégique pour la diversité biologique 2011-2020, en particulier les Objectifs d’Aichi pour la biodiversité  4, 7</w:t>
      </w:r>
      <w:r w:rsidRPr="00403057">
        <w:rPr>
          <w:rFonts w:eastAsia="MS Mincho" w:cs="Times New Roman"/>
          <w:bCs/>
          <w:iCs/>
          <w:snapToGrid w:val="0"/>
          <w:color w:val="000000"/>
          <w:kern w:val="22"/>
          <w:szCs w:val="22"/>
          <w:lang w:val="fr-CA" w:eastAsia="ja-JP" w:bidi="th-TH"/>
        </w:rPr>
        <w:t>,</w:t>
      </w:r>
      <w:r w:rsidR="0013640D" w:rsidRPr="00403057">
        <w:rPr>
          <w:rFonts w:eastAsia="MS Mincho" w:cs="Times New Roman"/>
          <w:bCs/>
          <w:iCs/>
          <w:snapToGrid w:val="0"/>
          <w:color w:val="000000"/>
          <w:kern w:val="22"/>
          <w:szCs w:val="22"/>
          <w:lang w:val="fr-CA" w:eastAsia="ja-JP" w:bidi="th-TH"/>
        </w:rPr>
        <w:t xml:space="preserve"> 12</w:t>
      </w:r>
      <w:r w:rsidRPr="00403057">
        <w:rPr>
          <w:rFonts w:eastAsia="MS Mincho" w:cs="Times New Roman"/>
          <w:bCs/>
          <w:iCs/>
          <w:snapToGrid w:val="0"/>
          <w:color w:val="000000"/>
          <w:kern w:val="22"/>
          <w:szCs w:val="22"/>
          <w:lang w:val="fr-CA" w:eastAsia="ja-JP" w:bidi="th-TH"/>
        </w:rPr>
        <w:t xml:space="preserve"> et 18</w:t>
      </w:r>
      <w:r w:rsidR="0013640D" w:rsidRPr="00403057">
        <w:rPr>
          <w:rFonts w:eastAsia="MS Mincho" w:cs="Times New Roman"/>
          <w:bCs/>
          <w:iCs/>
          <w:snapToGrid w:val="0"/>
          <w:color w:val="000000"/>
          <w:kern w:val="22"/>
          <w:sz w:val="18"/>
          <w:szCs w:val="22"/>
          <w:vertAlign w:val="superscript"/>
          <w:lang w:val="fr-CA" w:eastAsia="ja-JP" w:bidi="th-TH"/>
        </w:rPr>
        <w:footnoteReference w:id="16"/>
      </w:r>
      <w:r w:rsidR="00066250" w:rsidRPr="00403057">
        <w:rPr>
          <w:rFonts w:eastAsia="MS Mincho" w:cs="Times New Roman"/>
          <w:bCs/>
          <w:iCs/>
          <w:snapToGrid w:val="0"/>
          <w:color w:val="000000"/>
          <w:kern w:val="22"/>
          <w:szCs w:val="22"/>
          <w:lang w:val="fr-CA" w:eastAsia="ja-JP" w:bidi="th-TH"/>
        </w:rPr>
        <w:t>.</w:t>
      </w:r>
    </w:p>
    <w:p w:rsidR="00066250" w:rsidRPr="00403057" w:rsidRDefault="00066250" w:rsidP="00066250">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Les informations renfermées dans </w:t>
      </w:r>
      <w:r w:rsidR="007A7848" w:rsidRPr="00403057">
        <w:rPr>
          <w:rFonts w:eastAsia="MS Mincho" w:cs="Times New Roman"/>
          <w:bCs/>
          <w:iCs/>
          <w:snapToGrid w:val="0"/>
          <w:color w:val="000000"/>
          <w:kern w:val="22"/>
          <w:szCs w:val="22"/>
          <w:lang w:val="fr-CA" w:eastAsia="ja-JP" w:bidi="th-TH"/>
        </w:rPr>
        <w:t xml:space="preserve">les </w:t>
      </w:r>
      <w:r w:rsidRPr="00403057">
        <w:rPr>
          <w:rFonts w:eastAsia="MS Mincho" w:cs="Times New Roman"/>
          <w:bCs/>
          <w:iCs/>
          <w:snapToGrid w:val="0"/>
          <w:color w:val="000000"/>
          <w:kern w:val="22"/>
          <w:szCs w:val="22"/>
          <w:lang w:val="fr-CA" w:eastAsia="ja-JP" w:bidi="th-TH"/>
        </w:rPr>
        <w:t>présente</w:t>
      </w:r>
      <w:r w:rsidR="007A7848" w:rsidRPr="00403057">
        <w:rPr>
          <w:rFonts w:eastAsia="MS Mincho" w:cs="Times New Roman"/>
          <w:bCs/>
          <w:iCs/>
          <w:snapToGrid w:val="0"/>
          <w:color w:val="000000"/>
          <w:kern w:val="22"/>
          <w:szCs w:val="22"/>
          <w:lang w:val="fr-CA" w:eastAsia="ja-JP" w:bidi="th-TH"/>
        </w:rPr>
        <w:t>s</w:t>
      </w:r>
      <w:r w:rsidRPr="00403057">
        <w:rPr>
          <w:rFonts w:eastAsia="MS Mincho" w:cs="Times New Roman"/>
          <w:bCs/>
          <w:iCs/>
          <w:snapToGrid w:val="0"/>
          <w:color w:val="000000"/>
          <w:kern w:val="22"/>
          <w:szCs w:val="22"/>
          <w:lang w:val="fr-CA" w:eastAsia="ja-JP" w:bidi="th-TH"/>
        </w:rPr>
        <w:t xml:space="preserve"> </w:t>
      </w:r>
      <w:r w:rsidR="007A7848" w:rsidRPr="00403057">
        <w:rPr>
          <w:rFonts w:eastAsia="MS Mincho" w:cs="Times New Roman"/>
          <w:bCs/>
          <w:iCs/>
          <w:snapToGrid w:val="0"/>
          <w:color w:val="000000"/>
          <w:kern w:val="22"/>
          <w:szCs w:val="22"/>
          <w:lang w:val="fr-CA" w:eastAsia="ja-JP" w:bidi="th-TH"/>
        </w:rPr>
        <w:t xml:space="preserve">orientations </w:t>
      </w:r>
      <w:r w:rsidRPr="00403057">
        <w:rPr>
          <w:rFonts w:eastAsia="MS Mincho" w:cs="Times New Roman"/>
          <w:bCs/>
          <w:iCs/>
          <w:snapToGrid w:val="0"/>
          <w:color w:val="000000"/>
          <w:kern w:val="22"/>
          <w:szCs w:val="22"/>
          <w:lang w:val="fr-CA" w:eastAsia="ja-JP" w:bidi="th-TH"/>
        </w:rPr>
        <w:t>contribuent ainsi à la réalisation des objectifs et engagements au titre de la Convention sur la diversité biologique</w:t>
      </w:r>
      <w:r w:rsidRPr="00403057">
        <w:rPr>
          <w:rFonts w:eastAsia="MS Mincho" w:cs="Times New Roman"/>
          <w:bCs/>
          <w:iCs/>
          <w:snapToGrid w:val="0"/>
          <w:color w:val="000000"/>
          <w:kern w:val="22"/>
          <w:sz w:val="18"/>
          <w:szCs w:val="22"/>
          <w:vertAlign w:val="superscript"/>
          <w:lang w:val="fr-CA" w:eastAsia="ja-JP" w:bidi="th-TH"/>
        </w:rPr>
        <w:footnoteReference w:id="17"/>
      </w:r>
      <w:r w:rsidRPr="00403057">
        <w:rPr>
          <w:rFonts w:eastAsia="MS Mincho" w:cs="Times New Roman"/>
          <w:bCs/>
          <w:iCs/>
          <w:snapToGrid w:val="0"/>
          <w:color w:val="000000"/>
          <w:kern w:val="22"/>
          <w:szCs w:val="22"/>
          <w:lang w:val="fr-CA" w:eastAsia="ja-JP" w:bidi="th-TH"/>
        </w:rPr>
        <w:t xml:space="preserve"> et d’autres conventions, notamment la Convention sur la conservation des espèces migratrices appartenant à la faune sauvage, la Convention sur le commerce international des espèces de faune et de flore sauvages menacées d’extinction (CITES) et le Programme de développement durable à l’horizon 2030</w:t>
      </w:r>
      <w:r w:rsidR="00FC56C2" w:rsidRPr="00FC56C2">
        <w:rPr>
          <w:rStyle w:val="FootnoteReference"/>
          <w:rFonts w:cs="Times New Roman"/>
          <w:kern w:val="22"/>
          <w:szCs w:val="18"/>
          <w:lang w:eastAsia="ja-JP" w:bidi="th-TH"/>
        </w:rPr>
        <w:footnoteReference w:id="18"/>
      </w:r>
      <w:r w:rsidRPr="00403057">
        <w:rPr>
          <w:rFonts w:eastAsia="MS Mincho" w:cs="Times New Roman"/>
          <w:bCs/>
          <w:iCs/>
          <w:snapToGrid w:val="0"/>
          <w:color w:val="000000"/>
          <w:kern w:val="22"/>
          <w:szCs w:val="22"/>
          <w:lang w:val="fr-CA" w:eastAsia="ja-JP" w:bidi="th-TH"/>
        </w:rPr>
        <w:t xml:space="preserve">. </w:t>
      </w:r>
    </w:p>
    <w:p w:rsidR="00066250" w:rsidRPr="00403057" w:rsidRDefault="00066250" w:rsidP="00066250">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Bien qu’un grand nombre des types de démarches suggérés dans </w:t>
      </w:r>
      <w:r w:rsidR="007A7848" w:rsidRPr="00403057">
        <w:rPr>
          <w:rFonts w:eastAsia="MS Mincho" w:cs="Times New Roman"/>
          <w:bCs/>
          <w:iCs/>
          <w:snapToGrid w:val="0"/>
          <w:color w:val="000000"/>
          <w:kern w:val="22"/>
          <w:szCs w:val="22"/>
          <w:lang w:val="fr-CA" w:eastAsia="ja-JP" w:bidi="th-TH"/>
        </w:rPr>
        <w:t>les présentes orientations</w:t>
      </w:r>
      <w:r w:rsidRPr="00403057">
        <w:rPr>
          <w:rFonts w:eastAsia="MS Mincho" w:cs="Times New Roman"/>
          <w:bCs/>
          <w:iCs/>
          <w:snapToGrid w:val="0"/>
          <w:color w:val="000000"/>
          <w:kern w:val="22"/>
          <w:szCs w:val="22"/>
          <w:lang w:val="fr-CA" w:eastAsia="ja-JP" w:bidi="th-TH"/>
        </w:rPr>
        <w:t xml:space="preserve"> puissent être entreprises à court terme, la gestion durable de la faune sauvage exige des activités soutenues à moyen et long terme. Par conséquent, les mesure</w:t>
      </w:r>
      <w:r w:rsidR="00B80072">
        <w:rPr>
          <w:rFonts w:eastAsia="MS Mincho" w:cs="Times New Roman"/>
          <w:bCs/>
          <w:iCs/>
          <w:snapToGrid w:val="0"/>
          <w:color w:val="000000"/>
          <w:kern w:val="22"/>
          <w:szCs w:val="22"/>
          <w:lang w:val="fr-CA" w:eastAsia="ja-JP" w:bidi="th-TH"/>
        </w:rPr>
        <w:t>s</w:t>
      </w:r>
      <w:r w:rsidRPr="00403057">
        <w:rPr>
          <w:rFonts w:eastAsia="MS Mincho" w:cs="Times New Roman"/>
          <w:bCs/>
          <w:iCs/>
          <w:snapToGrid w:val="0"/>
          <w:color w:val="000000"/>
          <w:kern w:val="22"/>
          <w:szCs w:val="22"/>
          <w:lang w:val="fr-CA" w:eastAsia="ja-JP" w:bidi="th-TH"/>
        </w:rPr>
        <w:t xml:space="preserve"> identifiées dans la présente</w:t>
      </w:r>
      <w:r w:rsidR="00B80072">
        <w:rPr>
          <w:rFonts w:eastAsia="MS Mincho" w:cs="Times New Roman"/>
          <w:bCs/>
          <w:iCs/>
          <w:snapToGrid w:val="0"/>
          <w:color w:val="000000"/>
          <w:kern w:val="22"/>
          <w:szCs w:val="22"/>
          <w:lang w:val="fr-CA" w:eastAsia="ja-JP" w:bidi="th-TH"/>
        </w:rPr>
        <w:t xml:space="preserve"> note</w:t>
      </w:r>
      <w:r w:rsidRPr="00403057">
        <w:rPr>
          <w:rFonts w:eastAsia="MS Mincho" w:cs="Times New Roman"/>
          <w:bCs/>
          <w:iCs/>
          <w:snapToGrid w:val="0"/>
          <w:color w:val="000000"/>
          <w:kern w:val="22"/>
          <w:szCs w:val="22"/>
          <w:lang w:val="fr-CA" w:eastAsia="ja-JP" w:bidi="th-TH"/>
        </w:rPr>
        <w:t xml:space="preserve"> doivent être prises dans le contexte de la Vision 2050 du Plan stratégique pour la diversité biologique 2011-2020 et du Programme de développement durable à l’horizon 2030.</w:t>
      </w:r>
    </w:p>
    <w:p w:rsidR="00066250" w:rsidRPr="00403057" w:rsidRDefault="00066250" w:rsidP="00066250">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Plus précisément, </w:t>
      </w:r>
      <w:r w:rsidR="007A7848" w:rsidRPr="00403057">
        <w:rPr>
          <w:rFonts w:eastAsia="MS Mincho" w:cs="Times New Roman"/>
          <w:bCs/>
          <w:iCs/>
          <w:snapToGrid w:val="0"/>
          <w:color w:val="000000"/>
          <w:kern w:val="22"/>
          <w:szCs w:val="22"/>
          <w:lang w:val="fr-CA" w:eastAsia="ja-JP" w:bidi="th-TH"/>
        </w:rPr>
        <w:t>les présentes orientations visent</w:t>
      </w:r>
      <w:r w:rsidR="00B80072">
        <w:rPr>
          <w:rFonts w:eastAsia="MS Mincho" w:cs="Times New Roman"/>
          <w:bCs/>
          <w:iCs/>
          <w:snapToGrid w:val="0"/>
          <w:color w:val="000000"/>
          <w:kern w:val="22"/>
          <w:szCs w:val="22"/>
          <w:lang w:val="fr-CA" w:eastAsia="ja-JP" w:bidi="th-TH"/>
        </w:rPr>
        <w:t xml:space="preserve"> </w:t>
      </w:r>
      <w:r w:rsidRPr="00403057">
        <w:rPr>
          <w:rFonts w:eastAsia="MS Mincho" w:cs="Times New Roman"/>
          <w:bCs/>
          <w:iCs/>
          <w:snapToGrid w:val="0"/>
          <w:color w:val="000000"/>
          <w:kern w:val="22"/>
          <w:szCs w:val="22"/>
          <w:lang w:val="fr-CA" w:eastAsia="ja-JP" w:bidi="th-TH"/>
        </w:rPr>
        <w:t xml:space="preserve">à soutenir les travaux des Parties ainsi que des organisations et initiatives compétentes pour promouvoir, mettre en œuvre et </w:t>
      </w:r>
      <w:r w:rsidR="00B80072">
        <w:rPr>
          <w:rFonts w:eastAsia="MS Mincho" w:cs="Times New Roman"/>
          <w:bCs/>
          <w:iCs/>
          <w:snapToGrid w:val="0"/>
          <w:color w:val="000000"/>
          <w:kern w:val="22"/>
          <w:szCs w:val="22"/>
          <w:lang w:val="fr-CA" w:eastAsia="ja-JP" w:bidi="th-TH"/>
        </w:rPr>
        <w:t>accélérer l’action intégrée afin de</w:t>
      </w:r>
      <w:r w:rsidRPr="00403057">
        <w:rPr>
          <w:rFonts w:eastAsia="MS Mincho" w:cs="Times New Roman"/>
          <w:bCs/>
          <w:iCs/>
          <w:snapToGrid w:val="0"/>
          <w:color w:val="000000"/>
          <w:kern w:val="22"/>
          <w:szCs w:val="22"/>
          <w:lang w:val="fr-CA" w:eastAsia="ja-JP" w:bidi="th-TH"/>
        </w:rPr>
        <w:t> :</w:t>
      </w:r>
    </w:p>
    <w:p w:rsidR="0013640D" w:rsidRPr="00403057" w:rsidRDefault="0013640D" w:rsidP="0081702D">
      <w:pPr>
        <w:numPr>
          <w:ilvl w:val="0"/>
          <w:numId w:val="12"/>
        </w:numPr>
        <w:suppressLineNumbers/>
        <w:suppressAutoHyphens/>
        <w:spacing w:before="120" w:after="120"/>
        <w:ind w:left="1440" w:hanging="720"/>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Veiller à ce que l’approvisionnement en viande de brousse soit géré durablement </w:t>
      </w:r>
      <w:r w:rsidR="007A7848" w:rsidRPr="00403057">
        <w:rPr>
          <w:bCs/>
          <w:iCs/>
          <w:snapToGrid w:val="0"/>
          <w:color w:val="000000"/>
          <w:kern w:val="22"/>
          <w:szCs w:val="22"/>
          <w:lang w:val="fr-CA" w:eastAsia="ja-JP" w:bidi="th-TH"/>
        </w:rPr>
        <w:t xml:space="preserve">et légalement </w:t>
      </w:r>
      <w:r w:rsidRPr="00403057">
        <w:rPr>
          <w:bCs/>
          <w:iCs/>
          <w:snapToGrid w:val="0"/>
          <w:color w:val="000000"/>
          <w:kern w:val="22"/>
          <w:szCs w:val="22"/>
          <w:lang w:val="fr-CA" w:eastAsia="ja-JP" w:bidi="th-TH"/>
        </w:rPr>
        <w:t>à la source</w:t>
      </w:r>
      <w:r w:rsidR="008F44F0" w:rsidRPr="00403057">
        <w:rPr>
          <w:bCs/>
          <w:iCs/>
          <w:snapToGrid w:val="0"/>
          <w:color w:val="000000"/>
          <w:kern w:val="22"/>
          <w:szCs w:val="22"/>
          <w:lang w:val="fr-CA" w:eastAsia="ja-JP" w:bidi="th-TH"/>
        </w:rPr>
        <w:t>;</w:t>
      </w:r>
    </w:p>
    <w:p w:rsidR="0013640D" w:rsidRPr="00403057" w:rsidRDefault="007A7848" w:rsidP="0081702D">
      <w:pPr>
        <w:numPr>
          <w:ilvl w:val="0"/>
          <w:numId w:val="12"/>
        </w:numPr>
        <w:suppressLineNumbers/>
        <w:suppressAutoHyphens/>
        <w:spacing w:before="120" w:after="120"/>
        <w:ind w:left="1440" w:hanging="720"/>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Réduire </w:t>
      </w:r>
      <w:r w:rsidR="0013640D" w:rsidRPr="00403057">
        <w:rPr>
          <w:bCs/>
          <w:iCs/>
          <w:snapToGrid w:val="0"/>
          <w:color w:val="000000"/>
          <w:kern w:val="22"/>
          <w:szCs w:val="22"/>
          <w:lang w:val="fr-CA" w:eastAsia="ja-JP" w:bidi="th-TH"/>
        </w:rPr>
        <w:t xml:space="preserve">la demande de viande de brousse </w:t>
      </w:r>
      <w:r w:rsidRPr="00403057">
        <w:rPr>
          <w:bCs/>
          <w:iCs/>
          <w:snapToGrid w:val="0"/>
          <w:color w:val="000000"/>
          <w:kern w:val="22"/>
          <w:szCs w:val="22"/>
          <w:lang w:val="fr-CA" w:eastAsia="ja-JP" w:bidi="th-TH"/>
        </w:rPr>
        <w:t xml:space="preserve">illégale et/ou gérée de manière non durable </w:t>
      </w:r>
      <w:r w:rsidR="0013640D" w:rsidRPr="00403057">
        <w:rPr>
          <w:bCs/>
          <w:iCs/>
          <w:snapToGrid w:val="0"/>
          <w:color w:val="000000"/>
          <w:kern w:val="22"/>
          <w:szCs w:val="22"/>
          <w:lang w:val="fr-CA" w:eastAsia="ja-JP" w:bidi="th-TH"/>
        </w:rPr>
        <w:t>dans les petites et grandes villes</w:t>
      </w:r>
      <w:r w:rsidR="008F44F0" w:rsidRPr="00403057">
        <w:rPr>
          <w:bCs/>
          <w:iCs/>
          <w:snapToGrid w:val="0"/>
          <w:color w:val="000000"/>
          <w:kern w:val="22"/>
          <w:szCs w:val="22"/>
          <w:lang w:val="fr-CA" w:eastAsia="ja-JP" w:bidi="th-TH"/>
        </w:rPr>
        <w:t>;</w:t>
      </w:r>
    </w:p>
    <w:p w:rsidR="0013640D" w:rsidRPr="00403057" w:rsidRDefault="00B80072" w:rsidP="0081702D">
      <w:pPr>
        <w:numPr>
          <w:ilvl w:val="0"/>
          <w:numId w:val="12"/>
        </w:numPr>
        <w:suppressLineNumbers/>
        <w:suppressAutoHyphens/>
        <w:spacing w:before="120" w:after="120"/>
        <w:ind w:left="1440" w:hanging="720"/>
        <w:rPr>
          <w:bCs/>
          <w:iCs/>
          <w:snapToGrid w:val="0"/>
          <w:color w:val="000000"/>
          <w:kern w:val="22"/>
          <w:szCs w:val="22"/>
          <w:lang w:val="fr-CA" w:eastAsia="ja-JP" w:bidi="th-TH"/>
        </w:rPr>
      </w:pPr>
      <w:r>
        <w:rPr>
          <w:bCs/>
          <w:iCs/>
          <w:snapToGrid w:val="0"/>
          <w:color w:val="000000"/>
          <w:kern w:val="22"/>
          <w:szCs w:val="22"/>
          <w:lang w:val="fr-CA" w:eastAsia="ja-JP" w:bidi="th-TH"/>
        </w:rPr>
        <w:t>Créer un milieu favo</w:t>
      </w:r>
      <w:r w:rsidR="0013640D" w:rsidRPr="00403057">
        <w:rPr>
          <w:bCs/>
          <w:iCs/>
          <w:snapToGrid w:val="0"/>
          <w:color w:val="000000"/>
          <w:kern w:val="22"/>
          <w:szCs w:val="22"/>
          <w:lang w:val="fr-CA" w:eastAsia="ja-JP" w:bidi="th-TH"/>
        </w:rPr>
        <w:t>rable à la gestion durable de la viande de brousse.</w:t>
      </w: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snapToGrid w:val="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Les orientations techniques contenues dans </w:t>
      </w:r>
      <w:r w:rsidR="007A7848" w:rsidRPr="00403057">
        <w:rPr>
          <w:rFonts w:eastAsia="MS Mincho" w:cs="Times New Roman"/>
          <w:bCs/>
          <w:iCs/>
          <w:snapToGrid w:val="0"/>
          <w:color w:val="000000"/>
          <w:kern w:val="22"/>
          <w:szCs w:val="22"/>
          <w:lang w:val="fr-CA" w:eastAsia="ja-JP" w:bidi="th-TH"/>
        </w:rPr>
        <w:t>le présent document</w:t>
      </w:r>
      <w:r w:rsidRPr="00403057">
        <w:rPr>
          <w:rFonts w:eastAsia="MS Mincho" w:cs="Times New Roman"/>
          <w:bCs/>
          <w:iCs/>
          <w:snapToGrid w:val="0"/>
          <w:color w:val="000000"/>
          <w:kern w:val="22"/>
          <w:szCs w:val="22"/>
          <w:lang w:val="fr-CA" w:eastAsia="ja-JP" w:bidi="th-TH"/>
        </w:rPr>
        <w:t xml:space="preserve"> peuvent être utili</w:t>
      </w:r>
      <w:r w:rsidR="00B80072">
        <w:rPr>
          <w:rFonts w:eastAsia="MS Mincho" w:cs="Times New Roman"/>
          <w:bCs/>
          <w:iCs/>
          <w:snapToGrid w:val="0"/>
          <w:color w:val="000000"/>
          <w:kern w:val="22"/>
          <w:szCs w:val="22"/>
          <w:lang w:val="fr-CA" w:eastAsia="ja-JP" w:bidi="th-TH"/>
        </w:rPr>
        <w:t xml:space="preserve">sées par les divers ministères et les </w:t>
      </w:r>
      <w:r w:rsidRPr="00403057">
        <w:rPr>
          <w:rFonts w:eastAsia="MS Mincho" w:cs="Times New Roman"/>
          <w:bCs/>
          <w:iCs/>
          <w:snapToGrid w:val="0"/>
          <w:color w:val="000000"/>
          <w:kern w:val="22"/>
          <w:szCs w:val="22"/>
          <w:lang w:val="fr-CA" w:eastAsia="ja-JP" w:bidi="th-TH"/>
        </w:rPr>
        <w:t>décideurs, ainsi que les organismes d’</w:t>
      </w:r>
      <w:proofErr w:type="spellStart"/>
      <w:r w:rsidRPr="00403057">
        <w:rPr>
          <w:rFonts w:eastAsia="MS Mincho" w:cs="Times New Roman"/>
          <w:bCs/>
          <w:iCs/>
          <w:snapToGrid w:val="0"/>
          <w:color w:val="000000"/>
          <w:kern w:val="22"/>
          <w:szCs w:val="22"/>
          <w:lang w:val="fr-CA" w:eastAsia="ja-JP" w:bidi="th-TH"/>
        </w:rPr>
        <w:t>amémagement</w:t>
      </w:r>
      <w:proofErr w:type="spellEnd"/>
      <w:r w:rsidRPr="00403057">
        <w:rPr>
          <w:rFonts w:eastAsia="MS Mincho" w:cs="Times New Roman"/>
          <w:bCs/>
          <w:iCs/>
          <w:snapToGrid w:val="0"/>
          <w:color w:val="000000"/>
          <w:kern w:val="22"/>
          <w:szCs w:val="22"/>
          <w:lang w:val="fr-CA" w:eastAsia="ja-JP" w:bidi="th-TH"/>
        </w:rPr>
        <w:t xml:space="preserve"> du territoire et d’exécution au niveau </w:t>
      </w:r>
      <w:proofErr w:type="spellStart"/>
      <w:r w:rsidRPr="00403057">
        <w:rPr>
          <w:rFonts w:eastAsia="MS Mincho" w:cs="Times New Roman"/>
          <w:bCs/>
          <w:iCs/>
          <w:snapToGrid w:val="0"/>
          <w:color w:val="000000"/>
          <w:kern w:val="22"/>
          <w:szCs w:val="22"/>
          <w:lang w:val="fr-CA" w:eastAsia="ja-JP" w:bidi="th-TH"/>
        </w:rPr>
        <w:t>national.Vu</w:t>
      </w:r>
      <w:proofErr w:type="spellEnd"/>
      <w:r w:rsidRPr="00403057">
        <w:rPr>
          <w:rFonts w:eastAsia="MS Mincho" w:cs="Times New Roman"/>
          <w:bCs/>
          <w:iCs/>
          <w:snapToGrid w:val="0"/>
          <w:color w:val="000000"/>
          <w:kern w:val="22"/>
          <w:szCs w:val="22"/>
          <w:lang w:val="fr-CA" w:eastAsia="ja-JP" w:bidi="th-TH"/>
        </w:rPr>
        <w:t xml:space="preserve"> la complexité de cette question et ses nombreuses dimensions intersectorielles, </w:t>
      </w:r>
      <w:r w:rsidR="007A7848" w:rsidRPr="00403057">
        <w:rPr>
          <w:rFonts w:eastAsia="MS Mincho" w:cs="Times New Roman"/>
          <w:bCs/>
          <w:iCs/>
          <w:snapToGrid w:val="0"/>
          <w:color w:val="000000"/>
          <w:kern w:val="22"/>
          <w:szCs w:val="22"/>
          <w:lang w:val="fr-CA" w:eastAsia="ja-JP" w:bidi="th-TH"/>
        </w:rPr>
        <w:t>les présentes orientations</w:t>
      </w:r>
      <w:r w:rsidRPr="00403057">
        <w:rPr>
          <w:rFonts w:eastAsia="MS Mincho" w:cs="Times New Roman"/>
          <w:bCs/>
          <w:iCs/>
          <w:snapToGrid w:val="0"/>
          <w:color w:val="000000"/>
          <w:kern w:val="22"/>
          <w:szCs w:val="22"/>
          <w:lang w:val="fr-CA" w:eastAsia="ja-JP" w:bidi="th-TH"/>
        </w:rPr>
        <w:t xml:space="preserve"> propose</w:t>
      </w:r>
      <w:r w:rsidR="007A7848" w:rsidRPr="00403057">
        <w:rPr>
          <w:rFonts w:eastAsia="MS Mincho" w:cs="Times New Roman"/>
          <w:bCs/>
          <w:iCs/>
          <w:snapToGrid w:val="0"/>
          <w:color w:val="000000"/>
          <w:kern w:val="22"/>
          <w:szCs w:val="22"/>
          <w:lang w:val="fr-CA" w:eastAsia="ja-JP" w:bidi="th-TH"/>
        </w:rPr>
        <w:t>nt</w:t>
      </w:r>
      <w:r w:rsidRPr="00403057">
        <w:rPr>
          <w:rFonts w:eastAsia="MS Mincho" w:cs="Times New Roman"/>
          <w:bCs/>
          <w:iCs/>
          <w:snapToGrid w:val="0"/>
          <w:color w:val="000000"/>
          <w:kern w:val="22"/>
          <w:szCs w:val="22"/>
          <w:lang w:val="fr-CA" w:eastAsia="ja-JP" w:bidi="th-TH"/>
        </w:rPr>
        <w:t xml:space="preserve"> l’application de stratégies conjointes afin de réaliser un secteur de la viande de brousse durable. Les informations qu’elle</w:t>
      </w:r>
      <w:r w:rsidR="007A7848" w:rsidRPr="00403057">
        <w:rPr>
          <w:rFonts w:eastAsia="MS Mincho" w:cs="Times New Roman"/>
          <w:bCs/>
          <w:iCs/>
          <w:snapToGrid w:val="0"/>
          <w:color w:val="000000"/>
          <w:kern w:val="22"/>
          <w:szCs w:val="22"/>
          <w:lang w:val="fr-CA" w:eastAsia="ja-JP" w:bidi="th-TH"/>
        </w:rPr>
        <w:t>s</w:t>
      </w:r>
      <w:r w:rsidRPr="00403057">
        <w:rPr>
          <w:rFonts w:eastAsia="MS Mincho" w:cs="Times New Roman"/>
          <w:bCs/>
          <w:iCs/>
          <w:snapToGrid w:val="0"/>
          <w:color w:val="000000"/>
          <w:kern w:val="22"/>
          <w:szCs w:val="22"/>
          <w:lang w:val="fr-CA" w:eastAsia="ja-JP" w:bidi="th-TH"/>
        </w:rPr>
        <w:t xml:space="preserve"> contien</w:t>
      </w:r>
      <w:r w:rsidR="007A7848" w:rsidRPr="00403057">
        <w:rPr>
          <w:rFonts w:eastAsia="MS Mincho" w:cs="Times New Roman"/>
          <w:bCs/>
          <w:iCs/>
          <w:snapToGrid w:val="0"/>
          <w:color w:val="000000"/>
          <w:kern w:val="22"/>
          <w:szCs w:val="22"/>
          <w:lang w:val="fr-CA" w:eastAsia="ja-JP" w:bidi="th-TH"/>
        </w:rPr>
        <w:t>nen</w:t>
      </w:r>
      <w:r w:rsidRPr="00403057">
        <w:rPr>
          <w:rFonts w:eastAsia="MS Mincho" w:cs="Times New Roman"/>
          <w:bCs/>
          <w:iCs/>
          <w:snapToGrid w:val="0"/>
          <w:color w:val="000000"/>
          <w:kern w:val="22"/>
          <w:szCs w:val="22"/>
          <w:lang w:val="fr-CA" w:eastAsia="ja-JP" w:bidi="th-TH"/>
        </w:rPr>
        <w:t xml:space="preserve">t soutiennent la poursuite du dialogue, l’apprentissage et les échanges de méthodologie sur la gestion durable de la faune sauvage entre les secteurs forestier, agricole, des ressources naturelles, de la santé vétérinaire et publique, des finances, du développement rural, et juridique. </w:t>
      </w:r>
    </w:p>
    <w:p w:rsidR="0013640D" w:rsidRPr="00403057" w:rsidRDefault="0013640D" w:rsidP="0013640D">
      <w:pPr>
        <w:keepNext/>
        <w:suppressLineNumbers/>
        <w:suppressAutoHyphens/>
        <w:spacing w:before="240" w:after="120"/>
        <w:ind w:left="1701" w:hanging="850"/>
        <w:jc w:val="left"/>
        <w:outlineLvl w:val="0"/>
        <w:rPr>
          <w:rFonts w:cs="Times New Roman"/>
          <w:b/>
          <w:caps/>
          <w:snapToGrid w:val="0"/>
          <w:kern w:val="22"/>
          <w:szCs w:val="22"/>
          <w:lang w:val="fr-CA"/>
        </w:rPr>
      </w:pPr>
      <w:r w:rsidRPr="00403057">
        <w:rPr>
          <w:rFonts w:cs="Times New Roman"/>
          <w:b/>
          <w:caps/>
          <w:snapToGrid w:val="0"/>
          <w:kern w:val="22"/>
          <w:szCs w:val="22"/>
          <w:lang w:val="fr-CA"/>
        </w:rPr>
        <w:t>I</w:t>
      </w:r>
      <w:r w:rsidR="007A7848" w:rsidRPr="00403057">
        <w:rPr>
          <w:rFonts w:cs="Times New Roman"/>
          <w:b/>
          <w:caps/>
          <w:snapToGrid w:val="0"/>
          <w:kern w:val="22"/>
          <w:szCs w:val="22"/>
          <w:lang w:val="fr-CA"/>
        </w:rPr>
        <w:t>II</w:t>
      </w:r>
      <w:r w:rsidRPr="00403057">
        <w:rPr>
          <w:rFonts w:cs="Times New Roman"/>
          <w:b/>
          <w:caps/>
          <w:snapToGrid w:val="0"/>
          <w:kern w:val="22"/>
          <w:szCs w:val="22"/>
          <w:lang w:val="fr-CA"/>
        </w:rPr>
        <w:t>.</w:t>
      </w:r>
      <w:r w:rsidRPr="00403057">
        <w:rPr>
          <w:rFonts w:cs="Times New Roman"/>
          <w:b/>
          <w:caps/>
          <w:snapToGrid w:val="0"/>
          <w:kern w:val="22"/>
          <w:szCs w:val="22"/>
          <w:lang w:val="fr-CA"/>
        </w:rPr>
        <w:tab/>
        <w:t>orientations techniques pour la rÉalisation d’un secteur de la viande de brousse durable</w:t>
      </w:r>
    </w:p>
    <w:p w:rsidR="0013640D" w:rsidRPr="00403057" w:rsidRDefault="00DE77F1"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Pr>
          <w:rFonts w:eastAsia="MS Mincho" w:cs="Times New Roman"/>
          <w:bCs/>
          <w:iCs/>
          <w:snapToGrid w:val="0"/>
          <w:color w:val="000000"/>
          <w:kern w:val="22"/>
          <w:szCs w:val="22"/>
          <w:lang w:val="fr-CA" w:eastAsia="ja-JP" w:bidi="th-TH"/>
        </w:rPr>
        <w:t xml:space="preserve">Les orientations qui figurent </w:t>
      </w:r>
      <w:r w:rsidR="0013640D" w:rsidRPr="00403057">
        <w:rPr>
          <w:rFonts w:eastAsia="MS Mincho" w:cs="Times New Roman"/>
          <w:bCs/>
          <w:iCs/>
          <w:snapToGrid w:val="0"/>
          <w:color w:val="000000"/>
          <w:kern w:val="22"/>
          <w:szCs w:val="22"/>
          <w:lang w:val="fr-CA" w:eastAsia="ja-JP" w:bidi="th-TH"/>
        </w:rPr>
        <w:t xml:space="preserve">dans la présente note comprennent une série complète de recommandations visant à réaliser un secteur de la viande de brousse durable, l’accent étant mis sur les </w:t>
      </w:r>
      <w:r w:rsidR="0013640D" w:rsidRPr="00403057">
        <w:rPr>
          <w:rFonts w:eastAsia="MS Mincho" w:cs="Times New Roman"/>
          <w:bCs/>
          <w:iCs/>
          <w:snapToGrid w:val="0"/>
          <w:color w:val="000000"/>
          <w:kern w:val="22"/>
          <w:szCs w:val="22"/>
          <w:lang w:val="fr-CA" w:eastAsia="ja-JP" w:bidi="th-TH"/>
        </w:rPr>
        <w:lastRenderedPageBreak/>
        <w:t>moyens de collaborer avec les différents intervenants pour améliorer la durabilité de l’offre (sous-section A); comment réduire la demande le long de toute la chaîne de valeur (sous-section B)</w:t>
      </w:r>
      <w:r w:rsidR="008F44F0" w:rsidRPr="00403057">
        <w:rPr>
          <w:rFonts w:eastAsia="MS Mincho" w:cs="Times New Roman"/>
          <w:bCs/>
          <w:iCs/>
          <w:snapToGrid w:val="0"/>
          <w:color w:val="000000"/>
          <w:kern w:val="22"/>
          <w:szCs w:val="22"/>
          <w:lang w:val="fr-CA" w:eastAsia="ja-JP" w:bidi="th-TH"/>
        </w:rPr>
        <w:t>;</w:t>
      </w:r>
      <w:r w:rsidR="0013640D" w:rsidRPr="00403057">
        <w:rPr>
          <w:rFonts w:eastAsia="MS Mincho" w:cs="Times New Roman"/>
          <w:bCs/>
          <w:iCs/>
          <w:snapToGrid w:val="0"/>
          <w:color w:val="000000"/>
          <w:kern w:val="22"/>
          <w:szCs w:val="22"/>
          <w:lang w:val="fr-CA" w:eastAsia="ja-JP" w:bidi="th-TH"/>
        </w:rPr>
        <w:t xml:space="preserve"> et comment créer des conditions favorables à une gestion </w:t>
      </w:r>
      <w:r w:rsidR="00173FA3" w:rsidRPr="00403057">
        <w:rPr>
          <w:rFonts w:eastAsia="MS Mincho" w:cs="Times New Roman"/>
          <w:bCs/>
          <w:iCs/>
          <w:snapToGrid w:val="0"/>
          <w:color w:val="000000"/>
          <w:kern w:val="22"/>
          <w:szCs w:val="22"/>
          <w:lang w:val="fr-CA" w:eastAsia="ja-JP" w:bidi="th-TH"/>
        </w:rPr>
        <w:t xml:space="preserve">légale, réglementée </w:t>
      </w:r>
      <w:r w:rsidR="0013640D" w:rsidRPr="00403057">
        <w:rPr>
          <w:rFonts w:eastAsia="MS Mincho" w:cs="Times New Roman"/>
          <w:bCs/>
          <w:iCs/>
          <w:snapToGrid w:val="0"/>
          <w:color w:val="000000"/>
          <w:kern w:val="22"/>
          <w:szCs w:val="22"/>
          <w:lang w:val="fr-CA" w:eastAsia="ja-JP" w:bidi="th-TH"/>
        </w:rPr>
        <w:t xml:space="preserve">et durable de la viande de brousse (sous-section C). Les orientations suggèrent en outre des démarches et des </w:t>
      </w:r>
      <w:proofErr w:type="spellStart"/>
      <w:r w:rsidR="0013640D" w:rsidRPr="00403057">
        <w:rPr>
          <w:rFonts w:eastAsia="MS Mincho" w:cs="Times New Roman"/>
          <w:bCs/>
          <w:iCs/>
          <w:snapToGrid w:val="0"/>
          <w:color w:val="000000"/>
          <w:kern w:val="22"/>
          <w:szCs w:val="22"/>
          <w:lang w:val="fr-CA" w:eastAsia="ja-JP" w:bidi="th-TH"/>
        </w:rPr>
        <w:t>approaches</w:t>
      </w:r>
      <w:proofErr w:type="spellEnd"/>
      <w:r w:rsidR="0013640D" w:rsidRPr="00403057">
        <w:rPr>
          <w:rFonts w:eastAsia="MS Mincho" w:cs="Times New Roman"/>
          <w:bCs/>
          <w:iCs/>
          <w:snapToGrid w:val="0"/>
          <w:color w:val="000000"/>
          <w:kern w:val="22"/>
          <w:szCs w:val="22"/>
          <w:lang w:val="fr-CA" w:eastAsia="ja-JP" w:bidi="th-TH"/>
        </w:rPr>
        <w:t xml:space="preserve"> qui peuvent être appliquées par les Parties et les autres gouvernements en collaboration avec des organisations compétentes, en faisant fond sur la décision XI/25 et conformément à la législation, aux circonstances et aux priorités nationales.</w:t>
      </w:r>
    </w:p>
    <w:p w:rsidR="0013640D" w:rsidRPr="00403057" w:rsidRDefault="0013640D" w:rsidP="0013640D">
      <w:pPr>
        <w:keepNext/>
        <w:suppressLineNumbers/>
        <w:tabs>
          <w:tab w:val="left" w:pos="720"/>
        </w:tabs>
        <w:suppressAutoHyphens/>
        <w:spacing w:before="120" w:after="120"/>
        <w:jc w:val="center"/>
        <w:outlineLvl w:val="1"/>
        <w:rPr>
          <w:rFonts w:cs="Times New Roman"/>
          <w:b/>
          <w:bCs/>
          <w:snapToGrid w:val="0"/>
          <w:color w:val="000000"/>
          <w:kern w:val="22"/>
          <w:lang w:val="fr-CA" w:eastAsia="ja-JP" w:bidi="th-TH"/>
        </w:rPr>
      </w:pPr>
      <w:r w:rsidRPr="00403057">
        <w:rPr>
          <w:rFonts w:cs="Times New Roman"/>
          <w:b/>
          <w:bCs/>
          <w:iCs/>
          <w:snapToGrid w:val="0"/>
          <w:kern w:val="22"/>
          <w:szCs w:val="22"/>
          <w:lang w:val="fr-CA" w:eastAsia="ja-JP" w:bidi="th-TH"/>
        </w:rPr>
        <w:t>A.</w:t>
      </w:r>
      <w:r w:rsidRPr="00403057">
        <w:rPr>
          <w:rFonts w:cs="Times New Roman"/>
          <w:b/>
          <w:bCs/>
          <w:iCs/>
          <w:snapToGrid w:val="0"/>
          <w:kern w:val="22"/>
          <w:szCs w:val="22"/>
          <w:lang w:val="fr-CA" w:eastAsia="ja-JP" w:bidi="th-TH"/>
        </w:rPr>
        <w:tab/>
        <w:t>Gérer et accroître la durabilité de l’offre de viande d’animaux sauvages à la source</w:t>
      </w: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Dans les terres communément utilisées, la chasse est souvent régie par des règles locales et souvent informelles établissant qui peut chasser et où celle-ci peut avoir lieu. Les problèmes surviennent dans l’application de ces règles lorsque les dirigeant</w:t>
      </w:r>
      <w:r w:rsidR="0026170B">
        <w:rPr>
          <w:rFonts w:eastAsia="MS Mincho" w:cs="Times New Roman"/>
          <w:bCs/>
          <w:iCs/>
          <w:snapToGrid w:val="0"/>
          <w:color w:val="000000"/>
          <w:kern w:val="22"/>
          <w:szCs w:val="22"/>
          <w:lang w:val="fr-CA" w:eastAsia="ja-JP" w:bidi="th-TH"/>
        </w:rPr>
        <w:t>s</w:t>
      </w:r>
      <w:r w:rsidRPr="00403057">
        <w:rPr>
          <w:rFonts w:eastAsia="MS Mincho" w:cs="Times New Roman"/>
          <w:bCs/>
          <w:iCs/>
          <w:snapToGrid w:val="0"/>
          <w:color w:val="000000"/>
          <w:kern w:val="22"/>
          <w:szCs w:val="22"/>
          <w:lang w:val="fr-CA" w:eastAsia="ja-JP" w:bidi="th-TH"/>
        </w:rPr>
        <w:t xml:space="preserve"> locaux n’ont pas le pouvoir de contrôler l’accès à leurs terres par des </w:t>
      </w:r>
      <w:proofErr w:type="gramStart"/>
      <w:r w:rsidRPr="00403057">
        <w:rPr>
          <w:rFonts w:eastAsia="MS Mincho" w:cs="Times New Roman"/>
          <w:bCs/>
          <w:iCs/>
          <w:snapToGrid w:val="0"/>
          <w:color w:val="000000"/>
          <w:kern w:val="22"/>
          <w:szCs w:val="22"/>
          <w:lang w:val="fr-CA" w:eastAsia="ja-JP" w:bidi="th-TH"/>
        </w:rPr>
        <w:t>chasseur</w:t>
      </w:r>
      <w:proofErr w:type="gramEnd"/>
      <w:r w:rsidRPr="00403057">
        <w:rPr>
          <w:rFonts w:eastAsia="MS Mincho" w:cs="Times New Roman"/>
          <w:bCs/>
          <w:iCs/>
          <w:snapToGrid w:val="0"/>
          <w:color w:val="000000"/>
          <w:kern w:val="22"/>
          <w:szCs w:val="22"/>
          <w:lang w:val="fr-CA" w:eastAsia="ja-JP" w:bidi="th-TH"/>
        </w:rPr>
        <w:t xml:space="preserve"> externes, lorsque les chasseurs ont perdu leurs droits de chasser légalement ou de participer à la gestion de la faune sauvage, ou encore lorsque la structure sociale des communautés locales a été érodée par plusieurs facteurs historiques extérieurs (tels que le colonialisme, l’immigration). Dans ces contextes, les chasseurs individuels (tant au sein qu’à l’</w:t>
      </w:r>
      <w:proofErr w:type="spellStart"/>
      <w:r w:rsidRPr="00403057">
        <w:rPr>
          <w:rFonts w:eastAsia="MS Mincho" w:cs="Times New Roman"/>
          <w:bCs/>
          <w:iCs/>
          <w:snapToGrid w:val="0"/>
          <w:color w:val="000000"/>
          <w:kern w:val="22"/>
          <w:szCs w:val="22"/>
          <w:lang w:val="fr-CA" w:eastAsia="ja-JP" w:bidi="th-TH"/>
        </w:rPr>
        <w:t>exérieur</w:t>
      </w:r>
      <w:proofErr w:type="spellEnd"/>
      <w:r w:rsidRPr="00403057">
        <w:rPr>
          <w:rFonts w:eastAsia="MS Mincho" w:cs="Times New Roman"/>
          <w:bCs/>
          <w:iCs/>
          <w:snapToGrid w:val="0"/>
          <w:color w:val="000000"/>
          <w:kern w:val="22"/>
          <w:szCs w:val="22"/>
          <w:lang w:val="fr-CA" w:eastAsia="ja-JP" w:bidi="th-TH"/>
        </w:rPr>
        <w:t xml:space="preserve"> </w:t>
      </w:r>
      <w:proofErr w:type="gramStart"/>
      <w:r w:rsidRPr="00403057">
        <w:rPr>
          <w:rFonts w:eastAsia="MS Mincho" w:cs="Times New Roman"/>
          <w:bCs/>
          <w:iCs/>
          <w:snapToGrid w:val="0"/>
          <w:color w:val="000000"/>
          <w:kern w:val="22"/>
          <w:szCs w:val="22"/>
          <w:lang w:val="fr-CA" w:eastAsia="ja-JP" w:bidi="th-TH"/>
        </w:rPr>
        <w:t>des communauté locales</w:t>
      </w:r>
      <w:proofErr w:type="gramEnd"/>
      <w:r w:rsidRPr="00403057">
        <w:rPr>
          <w:rFonts w:eastAsia="MS Mincho" w:cs="Times New Roman"/>
          <w:bCs/>
          <w:iCs/>
          <w:snapToGrid w:val="0"/>
          <w:color w:val="000000"/>
          <w:kern w:val="22"/>
          <w:szCs w:val="22"/>
          <w:lang w:val="fr-CA" w:eastAsia="ja-JP" w:bidi="th-TH"/>
        </w:rPr>
        <w:t xml:space="preserve">) ont tendance à faire concurrence aux autres chasseurs pour cette ressource limitée. Cette concurrence peut inciter les chasseurs à prélever les espèces sauvages le plus rapidement possible et conduire à l’extinction locale de l’espèce. Par conséquent, les règles régissant l’utilisation de la faune sauvage à des fins alimentaires doivent reconnaître les droits de chasse pour des raisons de subsistance, prévoir la gestion des espèces sauvages et déterminer les activités qui sont considérées légales ou illégales. L’application réactive fait partie intégrante de ces règles. Sur le plan de la procédure, un mécanisme participatif avec des consultations réciproques impliquant les peuples autochtones et les communautés locales est nécessaire. </w:t>
      </w:r>
    </w:p>
    <w:p w:rsidR="00066250" w:rsidRPr="00403057" w:rsidRDefault="00066250" w:rsidP="00066250">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Plusieurs modèles de gestion des ressources fauniques au niveau de la communauté ont été suggérés et mis à l’essai. </w:t>
      </w:r>
      <w:r w:rsidR="00CA004B" w:rsidRPr="00403057">
        <w:rPr>
          <w:rFonts w:eastAsia="MS Mincho" w:cs="Times New Roman"/>
          <w:bCs/>
          <w:iCs/>
          <w:snapToGrid w:val="0"/>
          <w:color w:val="000000"/>
          <w:kern w:val="22"/>
          <w:szCs w:val="22"/>
          <w:lang w:val="fr-CA" w:eastAsia="ja-JP" w:bidi="th-TH"/>
        </w:rPr>
        <w:t xml:space="preserve">Ils </w:t>
      </w:r>
      <w:r w:rsidR="00A82EB5" w:rsidRPr="00403057">
        <w:rPr>
          <w:rFonts w:eastAsia="MS Mincho" w:cs="Times New Roman"/>
          <w:bCs/>
          <w:iCs/>
          <w:snapToGrid w:val="0"/>
          <w:color w:val="000000"/>
          <w:kern w:val="22"/>
          <w:szCs w:val="22"/>
          <w:lang w:val="fr-CA" w:eastAsia="ja-JP" w:bidi="th-TH"/>
        </w:rPr>
        <w:t>illustrent</w:t>
      </w:r>
      <w:r w:rsidR="00CA004B" w:rsidRPr="00403057">
        <w:rPr>
          <w:rFonts w:eastAsia="MS Mincho" w:cs="Times New Roman"/>
          <w:bCs/>
          <w:iCs/>
          <w:snapToGrid w:val="0"/>
          <w:color w:val="000000"/>
          <w:kern w:val="22"/>
          <w:szCs w:val="22"/>
          <w:lang w:val="fr-CA" w:eastAsia="ja-JP" w:bidi="th-TH"/>
        </w:rPr>
        <w:t xml:space="preserve"> </w:t>
      </w:r>
      <w:r w:rsidR="00A82EB5" w:rsidRPr="00403057">
        <w:rPr>
          <w:rFonts w:eastAsia="MS Mincho" w:cs="Times New Roman"/>
          <w:bCs/>
          <w:iCs/>
          <w:snapToGrid w:val="0"/>
          <w:color w:val="000000"/>
          <w:kern w:val="22"/>
          <w:szCs w:val="22"/>
          <w:lang w:val="fr-CA" w:eastAsia="ja-JP" w:bidi="th-TH"/>
        </w:rPr>
        <w:t xml:space="preserve">des </w:t>
      </w:r>
      <w:r w:rsidR="00CA004B" w:rsidRPr="00403057">
        <w:rPr>
          <w:rFonts w:eastAsia="MS Mincho" w:cs="Times New Roman"/>
          <w:bCs/>
          <w:iCs/>
          <w:snapToGrid w:val="0"/>
          <w:color w:val="000000"/>
          <w:kern w:val="22"/>
          <w:szCs w:val="22"/>
          <w:lang w:val="fr-CA" w:eastAsia="ja-JP" w:bidi="th-TH"/>
        </w:rPr>
        <w:t xml:space="preserve">approches possibles mais peuvent ne pas être applicables à tous les pays ou contextes. </w:t>
      </w:r>
      <w:r w:rsidRPr="00403057">
        <w:rPr>
          <w:rFonts w:eastAsia="MS Mincho" w:cs="Times New Roman"/>
          <w:bCs/>
          <w:iCs/>
          <w:snapToGrid w:val="0"/>
          <w:color w:val="000000"/>
          <w:kern w:val="22"/>
          <w:szCs w:val="22"/>
          <w:lang w:val="fr-CA" w:eastAsia="ja-JP" w:bidi="th-TH"/>
        </w:rPr>
        <w:t>Dans l’ensemble, ceux-ci sont des formes de cogestion entre les communautés et l’État et/ou des organismes du secteur privé</w:t>
      </w:r>
      <w:r w:rsidR="00A82EB5" w:rsidRPr="00403057">
        <w:rPr>
          <w:rFonts w:eastAsia="MS Mincho" w:cs="Times New Roman"/>
          <w:bCs/>
          <w:iCs/>
          <w:snapToGrid w:val="0"/>
          <w:color w:val="000000"/>
          <w:kern w:val="22"/>
          <w:szCs w:val="22"/>
          <w:lang w:val="fr-CA" w:eastAsia="ja-JP" w:bidi="th-TH"/>
        </w:rPr>
        <w:t>, par exemple des entités des secteurs des</w:t>
      </w:r>
      <w:r w:rsidRPr="00403057">
        <w:rPr>
          <w:rFonts w:eastAsia="MS Mincho" w:cs="Times New Roman"/>
          <w:bCs/>
          <w:iCs/>
          <w:snapToGrid w:val="0"/>
          <w:color w:val="000000"/>
          <w:kern w:val="22"/>
          <w:szCs w:val="22"/>
          <w:lang w:val="fr-CA" w:eastAsia="ja-JP" w:bidi="th-TH"/>
        </w:rPr>
        <w:t xml:space="preserve"> </w:t>
      </w:r>
      <w:r w:rsidR="00A82EB5" w:rsidRPr="00403057">
        <w:rPr>
          <w:rFonts w:eastAsia="MS Mincho" w:cs="Times New Roman"/>
          <w:bCs/>
          <w:iCs/>
          <w:snapToGrid w:val="0"/>
          <w:color w:val="000000"/>
          <w:kern w:val="22"/>
          <w:szCs w:val="22"/>
          <w:lang w:val="fr-CA" w:eastAsia="ja-JP" w:bidi="th-TH"/>
        </w:rPr>
        <w:t xml:space="preserve">infrastructures et des </w:t>
      </w:r>
      <w:r w:rsidRPr="00403057">
        <w:rPr>
          <w:rFonts w:eastAsia="MS Mincho" w:cs="Times New Roman"/>
          <w:bCs/>
          <w:iCs/>
          <w:snapToGrid w:val="0"/>
          <w:color w:val="000000"/>
          <w:kern w:val="22"/>
          <w:szCs w:val="22"/>
          <w:lang w:val="fr-CA" w:eastAsia="ja-JP" w:bidi="th-TH"/>
        </w:rPr>
        <w:t xml:space="preserve">industries extractives comme </w:t>
      </w:r>
      <w:r w:rsidR="00A82EB5" w:rsidRPr="00403057">
        <w:rPr>
          <w:rFonts w:eastAsia="MS Mincho" w:cs="Times New Roman"/>
          <w:bCs/>
          <w:iCs/>
          <w:snapToGrid w:val="0"/>
          <w:color w:val="000000"/>
          <w:kern w:val="22"/>
          <w:szCs w:val="22"/>
          <w:lang w:val="fr-CA" w:eastAsia="ja-JP" w:bidi="th-TH"/>
        </w:rPr>
        <w:t xml:space="preserve">la construction de routes, </w:t>
      </w:r>
      <w:r w:rsidRPr="00403057">
        <w:rPr>
          <w:rFonts w:eastAsia="MS Mincho" w:cs="Times New Roman"/>
          <w:bCs/>
          <w:iCs/>
          <w:snapToGrid w:val="0"/>
          <w:color w:val="000000"/>
          <w:kern w:val="22"/>
          <w:szCs w:val="22"/>
          <w:lang w:val="fr-CA" w:eastAsia="ja-JP" w:bidi="th-TH"/>
        </w:rPr>
        <w:t xml:space="preserve">l’exploitation forestière et minière. </w:t>
      </w:r>
      <w:r w:rsidR="00A82EB5" w:rsidRPr="00403057">
        <w:rPr>
          <w:rFonts w:eastAsia="MS Mincho" w:cs="Times New Roman"/>
          <w:bCs/>
          <w:iCs/>
          <w:snapToGrid w:val="0"/>
          <w:color w:val="000000"/>
          <w:kern w:val="22"/>
          <w:szCs w:val="22"/>
          <w:lang w:val="fr-CA" w:eastAsia="ja-JP" w:bidi="th-TH"/>
        </w:rPr>
        <w:t>Selon la législation nationale, l</w:t>
      </w:r>
      <w:r w:rsidRPr="00403057">
        <w:rPr>
          <w:rFonts w:eastAsia="MS Mincho" w:cs="Times New Roman"/>
          <w:bCs/>
          <w:iCs/>
          <w:snapToGrid w:val="0"/>
          <w:color w:val="000000"/>
          <w:kern w:val="22"/>
          <w:szCs w:val="22"/>
          <w:lang w:val="fr-CA" w:eastAsia="ja-JP" w:bidi="th-TH"/>
        </w:rPr>
        <w:t xml:space="preserve">es formes de cogestion entre les communautés et l’État et/ou </w:t>
      </w:r>
      <w:r w:rsidR="00A82EB5" w:rsidRPr="00403057">
        <w:rPr>
          <w:rFonts w:eastAsia="MS Mincho" w:cs="Times New Roman"/>
          <w:bCs/>
          <w:iCs/>
          <w:snapToGrid w:val="0"/>
          <w:color w:val="000000"/>
          <w:kern w:val="22"/>
          <w:szCs w:val="22"/>
          <w:lang w:val="fr-CA" w:eastAsia="ja-JP" w:bidi="th-TH"/>
        </w:rPr>
        <w:t>d</w:t>
      </w:r>
      <w:r w:rsidRPr="00403057">
        <w:rPr>
          <w:rFonts w:eastAsia="MS Mincho" w:cs="Times New Roman"/>
          <w:bCs/>
          <w:iCs/>
          <w:snapToGrid w:val="0"/>
          <w:color w:val="000000"/>
          <w:kern w:val="22"/>
          <w:szCs w:val="22"/>
          <w:lang w:val="fr-CA" w:eastAsia="ja-JP" w:bidi="th-TH"/>
        </w:rPr>
        <w:t xml:space="preserve">es sociétés privées </w:t>
      </w:r>
      <w:r w:rsidR="00A82EB5" w:rsidRPr="00403057">
        <w:rPr>
          <w:rFonts w:eastAsia="MS Mincho" w:cs="Times New Roman"/>
          <w:bCs/>
          <w:iCs/>
          <w:snapToGrid w:val="0"/>
          <w:color w:val="000000"/>
          <w:kern w:val="22"/>
          <w:szCs w:val="22"/>
          <w:lang w:val="fr-CA" w:eastAsia="ja-JP" w:bidi="th-TH"/>
        </w:rPr>
        <w:t xml:space="preserve">peuvent </w:t>
      </w:r>
      <w:r w:rsidRPr="00403057">
        <w:rPr>
          <w:rFonts w:eastAsia="MS Mincho" w:cs="Times New Roman"/>
          <w:bCs/>
          <w:iCs/>
          <w:snapToGrid w:val="0"/>
          <w:color w:val="000000"/>
          <w:kern w:val="22"/>
          <w:szCs w:val="22"/>
          <w:lang w:val="fr-CA" w:eastAsia="ja-JP" w:bidi="th-TH"/>
        </w:rPr>
        <w:t>notamment </w:t>
      </w:r>
      <w:r w:rsidR="007679FA" w:rsidRPr="00403057">
        <w:rPr>
          <w:rFonts w:eastAsia="MS Mincho" w:cs="Times New Roman"/>
          <w:bCs/>
          <w:iCs/>
          <w:snapToGrid w:val="0"/>
          <w:color w:val="000000"/>
          <w:kern w:val="22"/>
          <w:szCs w:val="22"/>
          <w:lang w:val="fr-CA" w:eastAsia="ja-JP" w:bidi="th-TH"/>
        </w:rPr>
        <w:t xml:space="preserve">concerner </w:t>
      </w:r>
      <w:r w:rsidRPr="00403057">
        <w:rPr>
          <w:rFonts w:eastAsia="MS Mincho" w:cs="Times New Roman"/>
          <w:bCs/>
          <w:iCs/>
          <w:snapToGrid w:val="0"/>
          <w:color w:val="000000"/>
          <w:kern w:val="22"/>
          <w:szCs w:val="22"/>
          <w:lang w:val="fr-CA" w:eastAsia="ja-JP" w:bidi="th-TH"/>
        </w:rPr>
        <w:t>:</w:t>
      </w:r>
      <w:r w:rsidRPr="00403057">
        <w:rPr>
          <w:rFonts w:eastAsia="MS Mincho" w:cs="Times New Roman"/>
          <w:bCs/>
          <w:snapToGrid w:val="0"/>
          <w:kern w:val="22"/>
          <w:szCs w:val="22"/>
          <w:lang w:val="fr-CA" w:eastAsia="ja-JP" w:bidi="th-TH"/>
        </w:rPr>
        <w:t xml:space="preserve"> </w:t>
      </w:r>
    </w:p>
    <w:p w:rsidR="0013640D" w:rsidRPr="00403057" w:rsidRDefault="007679FA" w:rsidP="008430AE">
      <w:pPr>
        <w:numPr>
          <w:ilvl w:val="0"/>
          <w:numId w:val="13"/>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z</w:t>
      </w:r>
      <w:r w:rsidR="0013640D" w:rsidRPr="00403057">
        <w:rPr>
          <w:rFonts w:cs="Times New Roman"/>
          <w:bCs/>
          <w:iCs/>
          <w:snapToGrid w:val="0"/>
          <w:color w:val="000000"/>
          <w:kern w:val="22"/>
          <w:szCs w:val="22"/>
          <w:lang w:val="fr-CA" w:eastAsia="ja-JP" w:bidi="th-TH"/>
        </w:rPr>
        <w:t xml:space="preserve">ones de chasse communautaires, qui peuvent être utilisées pour réglementer la chasse dans les établissements humains riverains des aires protégées ou des concessions </w:t>
      </w:r>
      <w:proofErr w:type="spellStart"/>
      <w:r w:rsidR="0013640D" w:rsidRPr="00403057">
        <w:rPr>
          <w:rFonts w:cs="Times New Roman"/>
          <w:bCs/>
          <w:iCs/>
          <w:snapToGrid w:val="0"/>
          <w:color w:val="000000"/>
          <w:kern w:val="22"/>
          <w:szCs w:val="22"/>
          <w:lang w:val="fr-CA" w:eastAsia="ja-JP" w:bidi="th-TH"/>
        </w:rPr>
        <w:t>industielles</w:t>
      </w:r>
      <w:proofErr w:type="spellEnd"/>
      <w:r w:rsidR="0013640D" w:rsidRPr="00403057">
        <w:rPr>
          <w:rFonts w:cs="Times New Roman"/>
          <w:bCs/>
          <w:iCs/>
          <w:snapToGrid w:val="0"/>
          <w:color w:val="000000"/>
          <w:kern w:val="22"/>
          <w:szCs w:val="22"/>
          <w:lang w:val="fr-CA" w:eastAsia="ja-JP" w:bidi="th-TH"/>
        </w:rPr>
        <w:t>. La chasse est permise aux membres des communautés au sein de zones de chasse délimitées, faisant souvent usage de systèmes de quotas, de zones de rotation et d’aires protégées pour permettre le repeuplement de la faune sauvage. Les propriétaires de concessions extractives</w:t>
      </w:r>
      <w:r w:rsidR="00C07245" w:rsidRPr="00403057">
        <w:rPr>
          <w:rFonts w:cs="Times New Roman"/>
          <w:bCs/>
          <w:iCs/>
          <w:snapToGrid w:val="0"/>
          <w:color w:val="000000"/>
          <w:kern w:val="22"/>
          <w:szCs w:val="22"/>
          <w:lang w:val="fr-CA" w:eastAsia="ja-JP" w:bidi="th-TH"/>
        </w:rPr>
        <w:t xml:space="preserve"> et les promoteurs d’infrastructures</w:t>
      </w:r>
      <w:r w:rsidR="0013640D" w:rsidRPr="00403057">
        <w:rPr>
          <w:rFonts w:cs="Times New Roman"/>
          <w:bCs/>
          <w:iCs/>
          <w:snapToGrid w:val="0"/>
          <w:color w:val="000000"/>
          <w:kern w:val="22"/>
          <w:szCs w:val="22"/>
          <w:lang w:val="fr-CA" w:eastAsia="ja-JP" w:bidi="th-TH"/>
        </w:rPr>
        <w:t xml:space="preserve"> peuvent aussi fournir aux travailleurs d’autres sources de protéine animale, telles que le poulet ou le poisson</w:t>
      </w:r>
      <w:r w:rsidR="00C07245" w:rsidRPr="00403057">
        <w:rPr>
          <w:rFonts w:cs="Times New Roman"/>
          <w:bCs/>
          <w:iCs/>
          <w:snapToGrid w:val="0"/>
          <w:color w:val="000000"/>
          <w:kern w:val="22"/>
          <w:szCs w:val="22"/>
          <w:lang w:val="fr-CA" w:eastAsia="ja-JP" w:bidi="th-TH"/>
        </w:rPr>
        <w:t xml:space="preserve"> prélevés et/ou produits de manière durable</w:t>
      </w:r>
      <w:r w:rsidR="0013640D" w:rsidRPr="00403057">
        <w:rPr>
          <w:rFonts w:cs="Times New Roman"/>
          <w:bCs/>
          <w:iCs/>
          <w:snapToGrid w:val="0"/>
          <w:color w:val="000000"/>
          <w:kern w:val="22"/>
          <w:szCs w:val="22"/>
          <w:lang w:val="fr-CA" w:eastAsia="ja-JP" w:bidi="th-TH"/>
        </w:rPr>
        <w:t>, pour remplacer l’utilisation de la faune sauvage</w:t>
      </w:r>
      <w:r w:rsidR="00C07245" w:rsidRPr="00403057">
        <w:rPr>
          <w:rFonts w:cs="Times New Roman"/>
          <w:bCs/>
          <w:iCs/>
          <w:snapToGrid w:val="0"/>
          <w:color w:val="000000"/>
          <w:kern w:val="22"/>
          <w:szCs w:val="22"/>
          <w:lang w:val="fr-CA" w:eastAsia="ja-JP" w:bidi="th-TH"/>
        </w:rPr>
        <w:t xml:space="preserve"> lorsque les niveaux actuels ou prévus de demande dépassent la capacité de </w:t>
      </w:r>
      <w:proofErr w:type="spellStart"/>
      <w:r w:rsidR="00C07245" w:rsidRPr="00403057">
        <w:rPr>
          <w:rFonts w:cs="Times New Roman"/>
          <w:bCs/>
          <w:iCs/>
          <w:snapToGrid w:val="0"/>
          <w:color w:val="000000"/>
          <w:kern w:val="22"/>
          <w:szCs w:val="22"/>
          <w:lang w:val="fr-CA" w:eastAsia="ja-JP" w:bidi="th-TH"/>
        </w:rPr>
        <w:t>regénération</w:t>
      </w:r>
      <w:proofErr w:type="spellEnd"/>
      <w:r w:rsidR="00C07245" w:rsidRPr="00403057">
        <w:rPr>
          <w:rFonts w:cs="Times New Roman"/>
          <w:bCs/>
          <w:iCs/>
          <w:snapToGrid w:val="0"/>
          <w:color w:val="000000"/>
          <w:kern w:val="22"/>
          <w:szCs w:val="22"/>
          <w:lang w:val="fr-CA" w:eastAsia="ja-JP" w:bidi="th-TH"/>
        </w:rPr>
        <w:t xml:space="preserve"> des espèces sauvages</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3"/>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 </w:t>
      </w:r>
      <w:r w:rsidR="007679FA" w:rsidRPr="00403057">
        <w:rPr>
          <w:rFonts w:cs="Times New Roman"/>
          <w:bCs/>
          <w:iCs/>
          <w:snapToGrid w:val="0"/>
          <w:color w:val="000000"/>
          <w:kern w:val="22"/>
          <w:szCs w:val="22"/>
          <w:lang w:val="fr-CA" w:eastAsia="ja-JP" w:bidi="th-TH"/>
        </w:rPr>
        <w:t>les a</w:t>
      </w:r>
      <w:r w:rsidRPr="00403057">
        <w:rPr>
          <w:rFonts w:cs="Times New Roman"/>
          <w:bCs/>
          <w:iCs/>
          <w:snapToGrid w:val="0"/>
          <w:color w:val="000000"/>
          <w:kern w:val="22"/>
          <w:szCs w:val="22"/>
          <w:lang w:val="fr-CA" w:eastAsia="ja-JP" w:bidi="th-TH"/>
        </w:rPr>
        <w:t>ires de conservation communautaires. Les quotas de chasse sont fixés par l’État sur la base de comptages annuels du gibier. Les aires de conservation sont gérées par les communautés, qui ont le droit de créer des entreprises de tourisme et de vendre aux enchères des permis de chasse de gros gibier</w:t>
      </w:r>
      <w:r w:rsidR="00DB2DE4" w:rsidRPr="00403057">
        <w:rPr>
          <w:rFonts w:cs="Times New Roman"/>
          <w:bCs/>
          <w:iCs/>
          <w:snapToGrid w:val="0"/>
          <w:color w:val="000000"/>
          <w:kern w:val="22"/>
          <w:szCs w:val="22"/>
          <w:lang w:val="fr-CA" w:eastAsia="ja-JP" w:bidi="th-TH"/>
        </w:rPr>
        <w:t xml:space="preserve"> </w:t>
      </w:r>
      <w:r w:rsidR="009305D8" w:rsidRPr="00403057">
        <w:rPr>
          <w:rFonts w:cs="Times New Roman"/>
          <w:bCs/>
          <w:iCs/>
          <w:snapToGrid w:val="0"/>
          <w:color w:val="000000"/>
          <w:kern w:val="22"/>
          <w:szCs w:val="22"/>
          <w:lang w:val="fr-CA" w:eastAsia="ja-JP" w:bidi="th-TH"/>
        </w:rPr>
        <w:t>conformément à</w:t>
      </w:r>
      <w:r w:rsidR="00DB2DE4" w:rsidRPr="00403057">
        <w:rPr>
          <w:rFonts w:cs="Times New Roman"/>
          <w:bCs/>
          <w:iCs/>
          <w:snapToGrid w:val="0"/>
          <w:color w:val="000000"/>
          <w:kern w:val="22"/>
          <w:szCs w:val="22"/>
          <w:lang w:val="fr-CA" w:eastAsia="ja-JP" w:bidi="th-TH"/>
        </w:rPr>
        <w:t xml:space="preserve"> la législation nationale</w:t>
      </w:r>
      <w:r w:rsidRPr="00403057">
        <w:rPr>
          <w:rFonts w:cs="Times New Roman"/>
          <w:bCs/>
          <w:iCs/>
          <w:snapToGrid w:val="0"/>
          <w:color w:val="000000"/>
          <w:kern w:val="22"/>
          <w:szCs w:val="22"/>
          <w:lang w:val="fr-CA" w:eastAsia="ja-JP" w:bidi="th-TH"/>
        </w:rPr>
        <w:t xml:space="preserve">. Les aires de conservation sont soutenues par les autorités policières, qui interviennent en réponse aux renseignements fournis par les aires de conservation pour arrêter les </w:t>
      </w:r>
      <w:proofErr w:type="spellStart"/>
      <w:r w:rsidRPr="00403057">
        <w:rPr>
          <w:rFonts w:cs="Times New Roman"/>
          <w:bCs/>
          <w:iCs/>
          <w:snapToGrid w:val="0"/>
          <w:color w:val="000000"/>
          <w:kern w:val="22"/>
          <w:szCs w:val="22"/>
          <w:lang w:val="fr-CA" w:eastAsia="ja-JP" w:bidi="th-TH"/>
        </w:rPr>
        <w:t>braconneurs</w:t>
      </w:r>
      <w:proofErr w:type="spellEnd"/>
      <w:r w:rsidR="008F44F0" w:rsidRPr="00403057">
        <w:rPr>
          <w:rFonts w:cs="Times New Roman"/>
          <w:bCs/>
          <w:iCs/>
          <w:snapToGrid w:val="0"/>
          <w:color w:val="000000"/>
          <w:kern w:val="22"/>
          <w:szCs w:val="22"/>
          <w:lang w:val="fr-CA" w:eastAsia="ja-JP" w:bidi="th-TH"/>
        </w:rPr>
        <w:t>;</w:t>
      </w:r>
    </w:p>
    <w:p w:rsidR="0013640D" w:rsidRPr="00403057" w:rsidRDefault="007679FA" w:rsidP="008430AE">
      <w:pPr>
        <w:numPr>
          <w:ilvl w:val="0"/>
          <w:numId w:val="13"/>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w:t>
      </w:r>
      <w:r w:rsidR="0013640D" w:rsidRPr="00403057">
        <w:rPr>
          <w:rFonts w:cs="Times New Roman"/>
          <w:bCs/>
          <w:iCs/>
          <w:snapToGrid w:val="0"/>
          <w:color w:val="000000"/>
          <w:kern w:val="22"/>
          <w:szCs w:val="22"/>
          <w:lang w:val="fr-CA" w:eastAsia="ja-JP" w:bidi="th-TH"/>
        </w:rPr>
        <w:t>’élevage d’espèces sauvages (ou gibier) consiste à préserver des animaux sauvages dans des aires délimitées par des clôtures. Il s’agit d’une forme d’élevage semblable à l’élevage extensif de bétail. Les animaux sont gérés sur la végétation naturelle, bien que l’habitat puisse être manipulé pour améliorer la productivité</w:t>
      </w:r>
      <w:r w:rsidR="00C215CA" w:rsidRPr="00403057">
        <w:rPr>
          <w:rFonts w:cs="Times New Roman"/>
          <w:bCs/>
          <w:iCs/>
          <w:snapToGrid w:val="0"/>
          <w:color w:val="000000"/>
          <w:kern w:val="22"/>
          <w:szCs w:val="22"/>
          <w:lang w:val="fr-CA" w:eastAsia="ja-JP" w:bidi="th-TH"/>
        </w:rPr>
        <w:t xml:space="preserve"> dans le cadre de la législation nationale</w:t>
      </w:r>
      <w:r w:rsidR="008F44F0" w:rsidRPr="00403057">
        <w:rPr>
          <w:rFonts w:cs="Times New Roman"/>
          <w:bCs/>
          <w:iCs/>
          <w:snapToGrid w:val="0"/>
          <w:color w:val="000000"/>
          <w:kern w:val="22"/>
          <w:szCs w:val="22"/>
          <w:lang w:val="fr-CA" w:eastAsia="ja-JP" w:bidi="th-TH"/>
        </w:rPr>
        <w:t>;</w:t>
      </w:r>
    </w:p>
    <w:p w:rsidR="0013640D" w:rsidRPr="00403057" w:rsidRDefault="00C215CA" w:rsidP="008430AE">
      <w:pPr>
        <w:numPr>
          <w:ilvl w:val="0"/>
          <w:numId w:val="13"/>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lastRenderedPageBreak/>
        <w:t>les p</w:t>
      </w:r>
      <w:r w:rsidR="0013640D" w:rsidRPr="00403057">
        <w:rPr>
          <w:rFonts w:cs="Times New Roman"/>
          <w:bCs/>
          <w:iCs/>
          <w:snapToGrid w:val="0"/>
          <w:color w:val="000000"/>
          <w:kern w:val="22"/>
          <w:szCs w:val="22"/>
          <w:lang w:val="fr-CA" w:eastAsia="ja-JP" w:bidi="th-TH"/>
        </w:rPr>
        <w:t>rogrammes de paiement des services écosystémiques. Les communautés sont payées pour la livra</w:t>
      </w:r>
      <w:r w:rsidR="00057652">
        <w:rPr>
          <w:rFonts w:cs="Times New Roman"/>
          <w:bCs/>
          <w:iCs/>
          <w:snapToGrid w:val="0"/>
          <w:color w:val="000000"/>
          <w:kern w:val="22"/>
          <w:szCs w:val="22"/>
          <w:lang w:val="fr-CA" w:eastAsia="ja-JP" w:bidi="th-TH"/>
        </w:rPr>
        <w:t>ison d’un service écosystémique. D</w:t>
      </w:r>
      <w:r w:rsidR="0013640D" w:rsidRPr="00403057">
        <w:rPr>
          <w:rFonts w:cs="Times New Roman"/>
          <w:bCs/>
          <w:iCs/>
          <w:snapToGrid w:val="0"/>
          <w:color w:val="000000"/>
          <w:kern w:val="22"/>
          <w:szCs w:val="22"/>
          <w:lang w:val="fr-CA" w:eastAsia="ja-JP" w:bidi="th-TH"/>
        </w:rPr>
        <w:t xml:space="preserve">ans ce cas, </w:t>
      </w:r>
      <w:r w:rsidRPr="00403057">
        <w:rPr>
          <w:rFonts w:cs="Times New Roman"/>
          <w:bCs/>
          <w:iCs/>
          <w:snapToGrid w:val="0"/>
          <w:color w:val="000000"/>
          <w:kern w:val="22"/>
          <w:szCs w:val="22"/>
          <w:lang w:val="fr-CA" w:eastAsia="ja-JP" w:bidi="th-TH"/>
        </w:rPr>
        <w:t xml:space="preserve">conformément aux politiques nationales, </w:t>
      </w:r>
      <w:r w:rsidR="0013640D" w:rsidRPr="00403057">
        <w:rPr>
          <w:rFonts w:cs="Times New Roman"/>
          <w:bCs/>
          <w:iCs/>
          <w:snapToGrid w:val="0"/>
          <w:color w:val="000000"/>
          <w:kern w:val="22"/>
          <w:szCs w:val="22"/>
          <w:lang w:val="fr-CA" w:eastAsia="ja-JP" w:bidi="th-TH"/>
        </w:rPr>
        <w:t xml:space="preserve">elles peuvent être payées pour maintenir les « réserves alimentaires » à des niveaux durables, ou même pour maintenir les stocks de carbone au moyen de la chasse durable ou la stricte conservation de </w:t>
      </w:r>
      <w:proofErr w:type="spellStart"/>
      <w:r w:rsidR="0013640D" w:rsidRPr="00403057">
        <w:rPr>
          <w:rFonts w:cs="Times New Roman"/>
          <w:bCs/>
          <w:iCs/>
          <w:snapToGrid w:val="0"/>
          <w:color w:val="000000"/>
          <w:kern w:val="22"/>
          <w:szCs w:val="22"/>
          <w:lang w:val="fr-CA" w:eastAsia="ja-JP" w:bidi="th-TH"/>
        </w:rPr>
        <w:t>disperseurs</w:t>
      </w:r>
      <w:proofErr w:type="spellEnd"/>
      <w:r w:rsidR="0013640D" w:rsidRPr="00403057">
        <w:rPr>
          <w:rFonts w:cs="Times New Roman"/>
          <w:bCs/>
          <w:iCs/>
          <w:snapToGrid w:val="0"/>
          <w:color w:val="000000"/>
          <w:kern w:val="22"/>
          <w:szCs w:val="22"/>
          <w:lang w:val="fr-CA" w:eastAsia="ja-JP" w:bidi="th-TH"/>
        </w:rPr>
        <w:t xml:space="preserve"> de graines d’arbres clés</w:t>
      </w:r>
      <w:r w:rsidR="00D6245C" w:rsidRPr="00403057">
        <w:rPr>
          <w:rFonts w:cs="Times New Roman"/>
          <w:bCs/>
          <w:iCs/>
          <w:snapToGrid w:val="0"/>
          <w:color w:val="000000"/>
          <w:kern w:val="22"/>
          <w:szCs w:val="22"/>
          <w:lang w:val="fr-CA" w:eastAsia="ja-JP" w:bidi="th-TH"/>
        </w:rPr>
        <w:t>, tout en respectant le lien culturel des peuples autochtones et des communautés locales avec les espèces sauvages</w:t>
      </w:r>
      <w:r w:rsidR="0013640D" w:rsidRPr="00403057">
        <w:rPr>
          <w:rFonts w:cs="Times New Roman"/>
          <w:bCs/>
          <w:iCs/>
          <w:snapToGrid w:val="0"/>
          <w:color w:val="000000"/>
          <w:kern w:val="22"/>
          <w:szCs w:val="22"/>
          <w:lang w:val="fr-CA" w:eastAsia="ja-JP" w:bidi="th-TH"/>
        </w:rPr>
        <w:t>. La surveillance de la population de l’espèce ciblée est effectuée pour mesurer la livraison du service</w:t>
      </w:r>
      <w:r w:rsidR="008F44F0" w:rsidRPr="00403057">
        <w:rPr>
          <w:rFonts w:cs="Times New Roman"/>
          <w:bCs/>
          <w:iCs/>
          <w:snapToGrid w:val="0"/>
          <w:color w:val="000000"/>
          <w:kern w:val="22"/>
          <w:szCs w:val="22"/>
          <w:lang w:val="fr-CA" w:eastAsia="ja-JP" w:bidi="th-TH"/>
        </w:rPr>
        <w:t>;</w:t>
      </w:r>
      <w:r w:rsidR="0013640D" w:rsidRPr="00403057">
        <w:rPr>
          <w:rFonts w:cs="Times New Roman"/>
          <w:bCs/>
          <w:iCs/>
          <w:snapToGrid w:val="0"/>
          <w:color w:val="000000"/>
          <w:kern w:val="22"/>
          <w:szCs w:val="22"/>
          <w:lang w:val="fr-CA" w:eastAsia="ja-JP" w:bidi="th-TH"/>
        </w:rPr>
        <w:t xml:space="preserve"> </w:t>
      </w:r>
    </w:p>
    <w:p w:rsidR="0013640D" w:rsidRPr="00403057" w:rsidRDefault="00066250" w:rsidP="008430AE">
      <w:pPr>
        <w:numPr>
          <w:ilvl w:val="0"/>
          <w:numId w:val="13"/>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p</w:t>
      </w:r>
      <w:r w:rsidR="0013640D" w:rsidRPr="00403057">
        <w:rPr>
          <w:rFonts w:cs="Times New Roman"/>
          <w:bCs/>
          <w:iCs/>
          <w:snapToGrid w:val="0"/>
          <w:color w:val="000000"/>
          <w:kern w:val="22"/>
          <w:szCs w:val="22"/>
          <w:lang w:val="fr-CA" w:eastAsia="ja-JP" w:bidi="th-TH"/>
        </w:rPr>
        <w:t xml:space="preserve">rogrammes de certification. La certification a le potentiel de contribuer à la conservation et à l’utilisation durable des espèces sauvages en influençant les choix des consommateurs vers des produits </w:t>
      </w:r>
      <w:r w:rsidR="00340EE2" w:rsidRPr="00403057">
        <w:rPr>
          <w:rFonts w:cs="Times New Roman"/>
          <w:bCs/>
          <w:iCs/>
          <w:snapToGrid w:val="0"/>
          <w:color w:val="000000"/>
          <w:kern w:val="22"/>
          <w:szCs w:val="22"/>
          <w:lang w:val="fr-CA" w:eastAsia="ja-JP" w:bidi="th-TH"/>
        </w:rPr>
        <w:t>créés de manière durable</w:t>
      </w:r>
      <w:r w:rsidR="0013640D" w:rsidRPr="00403057">
        <w:rPr>
          <w:rFonts w:cs="Times New Roman"/>
          <w:bCs/>
          <w:iCs/>
          <w:snapToGrid w:val="0"/>
          <w:color w:val="000000"/>
          <w:kern w:val="22"/>
          <w:szCs w:val="22"/>
          <w:lang w:val="fr-CA" w:eastAsia="ja-JP" w:bidi="th-TH"/>
        </w:rPr>
        <w:t xml:space="preserve">. Bien que la plupart des systèmes de certification certifient des produits qui sont cultivés ou produits sans porter atteinte aux habitats ou aux populations d’espèces sauvages (tels que le bois ou le cacao respectueux de l’environnement), il existe quelques exemples de systèmes de certification qui certifient des produits dérivés de la faune sauvage parce qu’ils sont récoltés de manière durable (p. ex. (les peaux de phoque, la viande certifiée). </w:t>
      </w:r>
      <w:r w:rsidR="006C3420" w:rsidRPr="00403057">
        <w:rPr>
          <w:rFonts w:cs="Times New Roman"/>
          <w:bCs/>
          <w:iCs/>
          <w:snapToGrid w:val="0"/>
          <w:color w:val="000000"/>
          <w:kern w:val="22"/>
          <w:szCs w:val="22"/>
          <w:lang w:val="fr-CA" w:eastAsia="ja-JP" w:bidi="th-TH"/>
        </w:rPr>
        <w:t xml:space="preserve">Ces </w:t>
      </w:r>
      <w:r w:rsidR="0013640D" w:rsidRPr="00403057">
        <w:rPr>
          <w:rFonts w:cs="Times New Roman"/>
          <w:bCs/>
          <w:iCs/>
          <w:snapToGrid w:val="0"/>
          <w:color w:val="000000"/>
          <w:kern w:val="22"/>
          <w:szCs w:val="22"/>
          <w:lang w:val="fr-CA" w:eastAsia="ja-JP" w:bidi="th-TH"/>
        </w:rPr>
        <w:t xml:space="preserve">programmes de certification </w:t>
      </w:r>
      <w:r w:rsidR="006C3420" w:rsidRPr="00403057">
        <w:rPr>
          <w:rFonts w:cs="Times New Roman"/>
          <w:bCs/>
          <w:iCs/>
          <w:snapToGrid w:val="0"/>
          <w:color w:val="000000"/>
          <w:kern w:val="22"/>
          <w:szCs w:val="22"/>
          <w:lang w:val="fr-CA" w:eastAsia="ja-JP" w:bidi="th-TH"/>
        </w:rPr>
        <w:t xml:space="preserve">peuvent aussi comprendre des garanties qui donneront aux consommateurs l’assurance que la viande de brousse satisfait à des normes sanitaires solides. Ils </w:t>
      </w:r>
      <w:r w:rsidR="0013640D" w:rsidRPr="00403057">
        <w:rPr>
          <w:rFonts w:cs="Times New Roman"/>
          <w:bCs/>
          <w:iCs/>
          <w:snapToGrid w:val="0"/>
          <w:color w:val="000000"/>
          <w:kern w:val="22"/>
          <w:szCs w:val="22"/>
          <w:lang w:val="fr-CA" w:eastAsia="ja-JP" w:bidi="th-TH"/>
        </w:rPr>
        <w:t xml:space="preserve">marchent bien dans les sociétés qui sont prêtes à payer un prix plus élevé pour des produits qui répondent à </w:t>
      </w:r>
      <w:r w:rsidR="00732542" w:rsidRPr="00403057">
        <w:rPr>
          <w:rFonts w:cs="Times New Roman"/>
          <w:bCs/>
          <w:iCs/>
          <w:snapToGrid w:val="0"/>
          <w:color w:val="000000"/>
          <w:kern w:val="22"/>
          <w:szCs w:val="22"/>
          <w:lang w:val="fr-CA" w:eastAsia="ja-JP" w:bidi="th-TH"/>
        </w:rPr>
        <w:t>l’</w:t>
      </w:r>
      <w:r w:rsidR="0013640D" w:rsidRPr="00403057">
        <w:rPr>
          <w:rFonts w:cs="Times New Roman"/>
          <w:bCs/>
          <w:iCs/>
          <w:snapToGrid w:val="0"/>
          <w:color w:val="000000"/>
          <w:kern w:val="22"/>
          <w:szCs w:val="22"/>
          <w:lang w:val="fr-CA" w:eastAsia="ja-JP" w:bidi="th-TH"/>
        </w:rPr>
        <w:t xml:space="preserve">éthique </w:t>
      </w:r>
      <w:r w:rsidR="00732542" w:rsidRPr="00403057">
        <w:rPr>
          <w:rFonts w:cs="Times New Roman"/>
          <w:bCs/>
          <w:iCs/>
          <w:snapToGrid w:val="0"/>
          <w:color w:val="000000"/>
          <w:kern w:val="22"/>
          <w:szCs w:val="22"/>
          <w:lang w:val="fr-CA" w:eastAsia="ja-JP" w:bidi="th-TH"/>
        </w:rPr>
        <w:t xml:space="preserve">des </w:t>
      </w:r>
      <w:r w:rsidR="0013640D" w:rsidRPr="00403057">
        <w:rPr>
          <w:rFonts w:cs="Times New Roman"/>
          <w:bCs/>
          <w:iCs/>
          <w:snapToGrid w:val="0"/>
          <w:color w:val="000000"/>
          <w:kern w:val="22"/>
          <w:szCs w:val="22"/>
          <w:lang w:val="fr-CA" w:eastAsia="ja-JP" w:bidi="th-TH"/>
        </w:rPr>
        <w:t xml:space="preserve">consommateurs. Le prix plus élevé reçu par le producteur (chasseur ou communauté) doit couvrir les coûts de certification, qui sont souvent élevés. </w:t>
      </w:r>
    </w:p>
    <w:p w:rsidR="0013640D" w:rsidRPr="00403057" w:rsidRDefault="0013640D" w:rsidP="00057652">
      <w:pPr>
        <w:pStyle w:val="ListParagraph"/>
        <w:numPr>
          <w:ilvl w:val="0"/>
          <w:numId w:val="35"/>
        </w:numPr>
        <w:suppressLineNumbers/>
        <w:suppressAutoHyphens/>
        <w:spacing w:before="120" w:after="120"/>
        <w:ind w:left="0" w:firstLine="0"/>
        <w:rPr>
          <w:rFonts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Les éléments nécessaires pour créer des conditions favorables à une gestion réussie et durable de la faune sauvage par les communautés locales (ou une coopérative régionale) </w:t>
      </w:r>
      <w:r w:rsidR="00584F07" w:rsidRPr="00403057">
        <w:rPr>
          <w:rFonts w:eastAsia="MS Mincho" w:cs="Times New Roman"/>
          <w:bCs/>
          <w:iCs/>
          <w:snapToGrid w:val="0"/>
          <w:color w:val="000000"/>
          <w:kern w:val="22"/>
          <w:szCs w:val="22"/>
          <w:lang w:val="fr-CA" w:eastAsia="ja-JP" w:bidi="th-TH"/>
        </w:rPr>
        <w:t xml:space="preserve">peuvent </w:t>
      </w:r>
      <w:r w:rsidR="00057652">
        <w:rPr>
          <w:rFonts w:eastAsia="MS Mincho" w:cs="Times New Roman"/>
          <w:bCs/>
          <w:iCs/>
          <w:snapToGrid w:val="0"/>
          <w:color w:val="000000"/>
          <w:kern w:val="22"/>
          <w:szCs w:val="22"/>
          <w:lang w:val="fr-CA" w:eastAsia="ja-JP" w:bidi="th-TH"/>
        </w:rPr>
        <w:t>comprendre,</w:t>
      </w:r>
      <w:r w:rsidR="00584F07" w:rsidRPr="00403057">
        <w:rPr>
          <w:rFonts w:eastAsia="MS Mincho" w:cs="Times New Roman"/>
          <w:bCs/>
          <w:iCs/>
          <w:snapToGrid w:val="0"/>
          <w:color w:val="000000"/>
          <w:kern w:val="22"/>
          <w:szCs w:val="22"/>
          <w:lang w:val="fr-CA" w:eastAsia="ja-JP" w:bidi="th-TH"/>
        </w:rPr>
        <w:t xml:space="preserve"> en conformité avec la législation nationale</w:t>
      </w:r>
      <w:r w:rsidRPr="00403057">
        <w:rPr>
          <w:rFonts w:eastAsia="MS Mincho" w:cs="Times New Roman"/>
          <w:bCs/>
          <w:iCs/>
          <w:snapToGrid w:val="0"/>
          <w:color w:val="000000"/>
          <w:kern w:val="22"/>
          <w:szCs w:val="22"/>
          <w:lang w:val="fr-CA" w:eastAsia="ja-JP" w:bidi="th-TH"/>
        </w:rPr>
        <w:t> :</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communautés ont suffisamment de cohésion (c.-à-d. ils ont confiance les uns dans les autres et éprouvent une affinité avec les autres membres de la communauté) pour prendre des mesures collectives et s’attaquer </w:t>
      </w:r>
      <w:proofErr w:type="gramStart"/>
      <w:r w:rsidRPr="00403057">
        <w:rPr>
          <w:rFonts w:cs="Times New Roman"/>
          <w:bCs/>
          <w:iCs/>
          <w:snapToGrid w:val="0"/>
          <w:color w:val="000000"/>
          <w:kern w:val="22"/>
          <w:szCs w:val="22"/>
          <w:lang w:val="fr-CA" w:eastAsia="ja-JP" w:bidi="th-TH"/>
        </w:rPr>
        <w:t>aux problème</w:t>
      </w:r>
      <w:proofErr w:type="gramEnd"/>
      <w:r w:rsidRPr="00403057">
        <w:rPr>
          <w:rFonts w:cs="Times New Roman"/>
          <w:bCs/>
          <w:iCs/>
          <w:snapToGrid w:val="0"/>
          <w:color w:val="000000"/>
          <w:kern w:val="22"/>
          <w:szCs w:val="22"/>
          <w:lang w:val="fr-CA" w:eastAsia="ja-JP" w:bidi="th-TH"/>
        </w:rPr>
        <w:t xml:space="preserve"> communs</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communautés développent ou </w:t>
      </w:r>
      <w:proofErr w:type="spellStart"/>
      <w:r w:rsidRPr="00403057">
        <w:rPr>
          <w:rFonts w:cs="Times New Roman"/>
          <w:bCs/>
          <w:iCs/>
          <w:snapToGrid w:val="0"/>
          <w:color w:val="000000"/>
          <w:kern w:val="22"/>
          <w:szCs w:val="22"/>
          <w:lang w:val="fr-CA" w:eastAsia="ja-JP" w:bidi="th-TH"/>
        </w:rPr>
        <w:t>recoivent</w:t>
      </w:r>
      <w:proofErr w:type="spellEnd"/>
      <w:r w:rsidRPr="00403057">
        <w:rPr>
          <w:rFonts w:cs="Times New Roman"/>
          <w:bCs/>
          <w:iCs/>
          <w:snapToGrid w:val="0"/>
          <w:color w:val="000000"/>
          <w:kern w:val="22"/>
          <w:szCs w:val="22"/>
          <w:lang w:val="fr-CA" w:eastAsia="ja-JP" w:bidi="th-TH"/>
        </w:rPr>
        <w:t xml:space="preserve"> un appui pour développer des mécanismes de partage des avantages pour </w:t>
      </w:r>
      <w:r w:rsidR="00D1005E" w:rsidRPr="00403057">
        <w:rPr>
          <w:rFonts w:cs="Times New Roman"/>
          <w:bCs/>
          <w:iCs/>
          <w:snapToGrid w:val="0"/>
          <w:color w:val="000000"/>
          <w:kern w:val="22"/>
          <w:szCs w:val="22"/>
          <w:lang w:val="fr-CA" w:eastAsia="ja-JP" w:bidi="th-TH"/>
        </w:rPr>
        <w:t>l’utilisation durable d</w:t>
      </w:r>
      <w:r w:rsidRPr="00403057">
        <w:rPr>
          <w:rFonts w:cs="Times New Roman"/>
          <w:bCs/>
          <w:iCs/>
          <w:snapToGrid w:val="0"/>
          <w:color w:val="000000"/>
          <w:kern w:val="22"/>
          <w:szCs w:val="22"/>
          <w:lang w:val="fr-CA" w:eastAsia="ja-JP" w:bidi="th-TH"/>
        </w:rPr>
        <w:t xml:space="preserve">es espèces sauvages sur lesquelles </w:t>
      </w:r>
      <w:r w:rsidR="006B1F67">
        <w:rPr>
          <w:rFonts w:cs="Times New Roman"/>
          <w:bCs/>
          <w:iCs/>
          <w:snapToGrid w:val="0"/>
          <w:color w:val="000000"/>
          <w:kern w:val="22"/>
          <w:szCs w:val="22"/>
          <w:lang w:val="fr-CA" w:eastAsia="ja-JP" w:bidi="th-TH"/>
        </w:rPr>
        <w:t xml:space="preserve">elles </w:t>
      </w:r>
      <w:r w:rsidRPr="00403057">
        <w:rPr>
          <w:rFonts w:cs="Times New Roman"/>
          <w:bCs/>
          <w:iCs/>
          <w:snapToGrid w:val="0"/>
          <w:color w:val="000000"/>
          <w:kern w:val="22"/>
          <w:szCs w:val="22"/>
          <w:lang w:val="fr-CA" w:eastAsia="ja-JP" w:bidi="th-TH"/>
        </w:rPr>
        <w:t>ont des droits traditionnels et légitimes. Le droit de bénéficier est dévolu au niveau communautaire le plus bas, avec un soutient de l’État pour veiller à ce qu’elles bénéficient d’une part équitable des avantages de l’utilisation de la faune sauvage.</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droits fonciers et le droit de gérer la faune sauvage et d’en bénéficier sont clairement définis, reconnus et défendus par l’État. Les détenteurs de droits correspondants sont identifiés et officiellement reconnus afin d’empêcher les non-détenteurs de ces droits (utilisateurs illégitimes) d’abuser de l’utilisation des ressources fauniques</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w:t>
      </w:r>
      <w:r w:rsidR="00E61A44" w:rsidRPr="00403057">
        <w:rPr>
          <w:rFonts w:cs="Times New Roman"/>
          <w:bCs/>
          <w:iCs/>
          <w:snapToGrid w:val="0"/>
          <w:color w:val="000000"/>
          <w:kern w:val="22"/>
          <w:szCs w:val="22"/>
          <w:lang w:val="fr-CA" w:eastAsia="ja-JP" w:bidi="th-TH"/>
        </w:rPr>
        <w:t xml:space="preserve">a </w:t>
      </w:r>
      <w:r w:rsidR="00066B19" w:rsidRPr="00403057">
        <w:rPr>
          <w:rFonts w:cs="Times New Roman"/>
          <w:bCs/>
          <w:iCs/>
          <w:snapToGrid w:val="0"/>
          <w:color w:val="000000"/>
          <w:kern w:val="22"/>
          <w:szCs w:val="22"/>
          <w:lang w:val="fr-CA" w:eastAsia="ja-JP" w:bidi="th-TH"/>
        </w:rPr>
        <w:t>délimitation</w:t>
      </w:r>
      <w:r w:rsidR="00E61A44" w:rsidRPr="00403057">
        <w:rPr>
          <w:rFonts w:cs="Times New Roman"/>
          <w:bCs/>
          <w:iCs/>
          <w:snapToGrid w:val="0"/>
          <w:color w:val="000000"/>
          <w:kern w:val="22"/>
          <w:szCs w:val="22"/>
          <w:lang w:val="fr-CA" w:eastAsia="ja-JP" w:bidi="th-TH"/>
        </w:rPr>
        <w:t xml:space="preserve"> des </w:t>
      </w:r>
      <w:r w:rsidR="00066B19" w:rsidRPr="00403057">
        <w:rPr>
          <w:rFonts w:cs="Times New Roman"/>
          <w:bCs/>
          <w:iCs/>
          <w:snapToGrid w:val="0"/>
          <w:color w:val="000000"/>
          <w:kern w:val="22"/>
          <w:szCs w:val="22"/>
          <w:lang w:val="fr-CA" w:eastAsia="ja-JP" w:bidi="th-TH"/>
        </w:rPr>
        <w:t xml:space="preserve">zones </w:t>
      </w:r>
      <w:r w:rsidR="00E61A44" w:rsidRPr="00403057">
        <w:rPr>
          <w:rFonts w:cs="Times New Roman"/>
          <w:bCs/>
          <w:iCs/>
          <w:snapToGrid w:val="0"/>
          <w:color w:val="000000"/>
          <w:kern w:val="22"/>
          <w:szCs w:val="22"/>
          <w:lang w:val="fr-CA" w:eastAsia="ja-JP" w:bidi="th-TH"/>
        </w:rPr>
        <w:t xml:space="preserve">géographiques où les </w:t>
      </w:r>
      <w:r w:rsidRPr="00403057">
        <w:rPr>
          <w:rFonts w:cs="Times New Roman"/>
          <w:bCs/>
          <w:iCs/>
          <w:snapToGrid w:val="0"/>
          <w:color w:val="000000"/>
          <w:kern w:val="22"/>
          <w:szCs w:val="22"/>
          <w:lang w:val="fr-CA" w:eastAsia="ja-JP" w:bidi="th-TH"/>
        </w:rPr>
        <w:t xml:space="preserve">détenteurs de droits communautaires </w:t>
      </w:r>
      <w:r w:rsidR="00E61A44" w:rsidRPr="00403057">
        <w:rPr>
          <w:rFonts w:cs="Times New Roman"/>
          <w:bCs/>
          <w:iCs/>
          <w:snapToGrid w:val="0"/>
          <w:color w:val="000000"/>
          <w:kern w:val="22"/>
          <w:szCs w:val="22"/>
          <w:lang w:val="fr-CA" w:eastAsia="ja-JP" w:bidi="th-TH"/>
        </w:rPr>
        <w:t xml:space="preserve">peuvent exploiter les espèces sauvages pour leur viande </w:t>
      </w:r>
      <w:r w:rsidRPr="00403057">
        <w:rPr>
          <w:rFonts w:cs="Times New Roman"/>
          <w:bCs/>
          <w:iCs/>
          <w:snapToGrid w:val="0"/>
          <w:color w:val="000000"/>
          <w:kern w:val="22"/>
          <w:szCs w:val="22"/>
          <w:lang w:val="fr-CA" w:eastAsia="ja-JP" w:bidi="th-TH"/>
        </w:rPr>
        <w:t xml:space="preserve">est </w:t>
      </w:r>
      <w:r w:rsidR="00E61A44" w:rsidRPr="00403057">
        <w:rPr>
          <w:rFonts w:cs="Times New Roman"/>
          <w:bCs/>
          <w:iCs/>
          <w:snapToGrid w:val="0"/>
          <w:color w:val="000000"/>
          <w:kern w:val="22"/>
          <w:szCs w:val="22"/>
          <w:lang w:val="fr-CA" w:eastAsia="ja-JP" w:bidi="th-TH"/>
        </w:rPr>
        <w:t xml:space="preserve">déterminée par la législation nationale compte tenu du droit </w:t>
      </w:r>
      <w:r w:rsidRPr="00403057">
        <w:rPr>
          <w:rFonts w:cs="Times New Roman"/>
          <w:bCs/>
          <w:iCs/>
          <w:snapToGrid w:val="0"/>
          <w:color w:val="000000"/>
          <w:kern w:val="22"/>
          <w:szCs w:val="22"/>
          <w:lang w:val="fr-CA" w:eastAsia="ja-JP" w:bidi="th-TH"/>
        </w:rPr>
        <w:t>coutumi</w:t>
      </w:r>
      <w:r w:rsidR="00E61A44" w:rsidRPr="00403057">
        <w:rPr>
          <w:rFonts w:cs="Times New Roman"/>
          <w:bCs/>
          <w:iCs/>
          <w:snapToGrid w:val="0"/>
          <w:color w:val="000000"/>
          <w:kern w:val="22"/>
          <w:szCs w:val="22"/>
          <w:lang w:val="fr-CA" w:eastAsia="ja-JP" w:bidi="th-TH"/>
        </w:rPr>
        <w:t>er</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communautés locales et les chasseurs s’intéressent explicitement à bénéficier de leurs droits d’utiliser la faune sauvage, y compris leurs droits coutumiers, mais assument également leur responsabilité pour sa durabilité et la conservation de l’habitat. Les communautés ont des </w:t>
      </w:r>
      <w:proofErr w:type="spellStart"/>
      <w:r w:rsidRPr="00403057">
        <w:rPr>
          <w:rFonts w:cs="Times New Roman"/>
          <w:bCs/>
          <w:iCs/>
          <w:snapToGrid w:val="0"/>
          <w:color w:val="000000"/>
          <w:kern w:val="22"/>
          <w:szCs w:val="22"/>
          <w:lang w:val="fr-CA" w:eastAsia="ja-JP" w:bidi="th-TH"/>
        </w:rPr>
        <w:t>procedures</w:t>
      </w:r>
      <w:proofErr w:type="spellEnd"/>
      <w:r w:rsidRPr="00403057">
        <w:rPr>
          <w:rFonts w:cs="Times New Roman"/>
          <w:bCs/>
          <w:iCs/>
          <w:snapToGrid w:val="0"/>
          <w:color w:val="000000"/>
          <w:kern w:val="22"/>
          <w:szCs w:val="22"/>
          <w:lang w:val="fr-CA" w:eastAsia="ja-JP" w:bidi="th-TH"/>
        </w:rPr>
        <w:t xml:space="preserve"> claires et reconnues pour résoudre les différends en matière de politique ou pratique au sein de la communauté ou du groupe</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Des cadres réglementaires clairs existent ou sont créés pour permettre aux membres ou groupes de membres de communautés locales d’exploiter la faune sauvage, y  compris des </w:t>
      </w:r>
      <w:proofErr w:type="spellStart"/>
      <w:r w:rsidRPr="00403057">
        <w:rPr>
          <w:rFonts w:cs="Times New Roman"/>
          <w:bCs/>
          <w:iCs/>
          <w:snapToGrid w:val="0"/>
          <w:color w:val="000000"/>
          <w:kern w:val="22"/>
          <w:szCs w:val="22"/>
          <w:lang w:val="fr-CA" w:eastAsia="ja-JP" w:bidi="th-TH"/>
        </w:rPr>
        <w:t>procedures</w:t>
      </w:r>
      <w:proofErr w:type="spellEnd"/>
      <w:r w:rsidRPr="00403057">
        <w:rPr>
          <w:rFonts w:cs="Times New Roman"/>
          <w:bCs/>
          <w:iCs/>
          <w:snapToGrid w:val="0"/>
          <w:color w:val="000000"/>
          <w:kern w:val="22"/>
          <w:szCs w:val="22"/>
          <w:lang w:val="fr-CA" w:eastAsia="ja-JP" w:bidi="th-TH"/>
        </w:rPr>
        <w:t xml:space="preserve"> pour </w:t>
      </w:r>
      <w:proofErr w:type="spellStart"/>
      <w:r w:rsidRPr="00403057">
        <w:rPr>
          <w:rFonts w:cs="Times New Roman"/>
          <w:bCs/>
          <w:iCs/>
          <w:snapToGrid w:val="0"/>
          <w:color w:val="000000"/>
          <w:kern w:val="22"/>
          <w:szCs w:val="22"/>
          <w:lang w:val="fr-CA" w:eastAsia="ja-JP" w:bidi="th-TH"/>
        </w:rPr>
        <w:t>determiner</w:t>
      </w:r>
      <w:proofErr w:type="spellEnd"/>
      <w:r w:rsidRPr="00403057">
        <w:rPr>
          <w:rFonts w:cs="Times New Roman"/>
          <w:bCs/>
          <w:iCs/>
          <w:snapToGrid w:val="0"/>
          <w:color w:val="000000"/>
          <w:kern w:val="22"/>
          <w:szCs w:val="22"/>
          <w:lang w:val="fr-CA" w:eastAsia="ja-JP" w:bidi="th-TH"/>
        </w:rPr>
        <w:t xml:space="preserve"> et appliquer des sanctions sur des membres du </w:t>
      </w:r>
      <w:proofErr w:type="spellStart"/>
      <w:r w:rsidRPr="00403057">
        <w:rPr>
          <w:rFonts w:cs="Times New Roman"/>
          <w:bCs/>
          <w:iCs/>
          <w:snapToGrid w:val="0"/>
          <w:color w:val="000000"/>
          <w:kern w:val="22"/>
          <w:szCs w:val="22"/>
          <w:lang w:val="fr-CA" w:eastAsia="ja-JP" w:bidi="th-TH"/>
        </w:rPr>
        <w:t>goupe</w:t>
      </w:r>
      <w:proofErr w:type="spellEnd"/>
      <w:r w:rsidRPr="00403057">
        <w:rPr>
          <w:rFonts w:cs="Times New Roman"/>
          <w:bCs/>
          <w:iCs/>
          <w:snapToGrid w:val="0"/>
          <w:color w:val="000000"/>
          <w:kern w:val="22"/>
          <w:szCs w:val="22"/>
          <w:lang w:val="fr-CA" w:eastAsia="ja-JP" w:bidi="th-TH"/>
        </w:rPr>
        <w:t xml:space="preserve"> ou des communautés entières le cas échéant</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La structure, les capacités et les budgets des institutions gouvernementales responsables de la faune sauvage jouent un rôle important dans l’encadrement et la facilitation des activités liées à l’utilisation durable</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lastRenderedPageBreak/>
        <w:t>Une législation nationale claire de la chasse et une a</w:t>
      </w:r>
      <w:r w:rsidR="007F64A9">
        <w:rPr>
          <w:rFonts w:cs="Times New Roman"/>
          <w:bCs/>
          <w:iCs/>
          <w:snapToGrid w:val="0"/>
          <w:color w:val="000000"/>
          <w:kern w:val="22"/>
          <w:szCs w:val="22"/>
          <w:lang w:val="fr-CA" w:eastAsia="ja-JP" w:bidi="th-TH"/>
        </w:rPr>
        <w:t>pplication effective de cette lé</w:t>
      </w:r>
      <w:r w:rsidRPr="00403057">
        <w:rPr>
          <w:rFonts w:cs="Times New Roman"/>
          <w:bCs/>
          <w:iCs/>
          <w:snapToGrid w:val="0"/>
          <w:color w:val="000000"/>
          <w:kern w:val="22"/>
          <w:szCs w:val="22"/>
          <w:lang w:val="fr-CA" w:eastAsia="ja-JP" w:bidi="th-TH"/>
        </w:rPr>
        <w:t>gislation sont en place, empêchant les intervenants en dehors d’une communauté de miner le pouvoir légitime et l’efficacité de chacune des autorités de gouvernance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proc</w:t>
      </w:r>
      <w:r w:rsidR="00066B19" w:rsidRPr="00403057">
        <w:rPr>
          <w:rFonts w:cs="Times New Roman"/>
          <w:bCs/>
          <w:iCs/>
          <w:snapToGrid w:val="0"/>
          <w:color w:val="000000"/>
          <w:kern w:val="22"/>
          <w:szCs w:val="22"/>
          <w:lang w:val="fr-CA" w:eastAsia="ja-JP" w:bidi="th-TH"/>
        </w:rPr>
        <w:t>é</w:t>
      </w:r>
      <w:r w:rsidRPr="00403057">
        <w:rPr>
          <w:rFonts w:cs="Times New Roman"/>
          <w:bCs/>
          <w:iCs/>
          <w:snapToGrid w:val="0"/>
          <w:color w:val="000000"/>
          <w:kern w:val="22"/>
          <w:szCs w:val="22"/>
          <w:lang w:val="fr-CA" w:eastAsia="ja-JP" w:bidi="th-TH"/>
        </w:rPr>
        <w:t>dures administratives sont simplifiées, dispo</w:t>
      </w:r>
      <w:r w:rsidR="007F64A9">
        <w:rPr>
          <w:rFonts w:cs="Times New Roman"/>
          <w:bCs/>
          <w:iCs/>
          <w:snapToGrid w:val="0"/>
          <w:color w:val="000000"/>
          <w:kern w:val="22"/>
          <w:szCs w:val="22"/>
          <w:lang w:val="fr-CA" w:eastAsia="ja-JP" w:bidi="th-TH"/>
        </w:rPr>
        <w:t>nibles dans les langues locales;</w:t>
      </w:r>
      <w:r w:rsidRPr="00403057">
        <w:rPr>
          <w:rFonts w:cs="Times New Roman"/>
          <w:bCs/>
          <w:iCs/>
          <w:snapToGrid w:val="0"/>
          <w:color w:val="000000"/>
          <w:kern w:val="22"/>
          <w:szCs w:val="22"/>
          <w:lang w:val="fr-CA" w:eastAsia="ja-JP" w:bidi="th-TH"/>
        </w:rPr>
        <w:t xml:space="preserve"> </w:t>
      </w:r>
      <w:r w:rsidR="00066B19" w:rsidRPr="00403057">
        <w:rPr>
          <w:rFonts w:cs="Times New Roman"/>
          <w:bCs/>
          <w:iCs/>
          <w:snapToGrid w:val="0"/>
          <w:color w:val="000000"/>
          <w:kern w:val="22"/>
          <w:szCs w:val="22"/>
          <w:lang w:val="fr-CA" w:eastAsia="ja-JP" w:bidi="th-TH"/>
        </w:rPr>
        <w:t xml:space="preserve">les systèmes de traçabilité sont renforcés </w:t>
      </w:r>
      <w:r w:rsidRPr="00403057">
        <w:rPr>
          <w:rFonts w:cs="Times New Roman"/>
          <w:bCs/>
          <w:iCs/>
          <w:snapToGrid w:val="0"/>
          <w:color w:val="000000"/>
          <w:kern w:val="22"/>
          <w:szCs w:val="22"/>
          <w:lang w:val="fr-CA" w:eastAsia="ja-JP" w:bidi="th-TH"/>
        </w:rPr>
        <w:t>et les capacités de direction locales sont développées</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zones de chasse </w:t>
      </w:r>
      <w:r w:rsidR="00066B19" w:rsidRPr="00403057">
        <w:rPr>
          <w:rFonts w:cs="Times New Roman"/>
          <w:bCs/>
          <w:iCs/>
          <w:snapToGrid w:val="0"/>
          <w:color w:val="000000"/>
          <w:kern w:val="22"/>
          <w:szCs w:val="22"/>
          <w:lang w:val="fr-CA" w:eastAsia="ja-JP" w:bidi="th-TH"/>
        </w:rPr>
        <w:t xml:space="preserve">communautaires, à l’intérieur et à l’extérieur des aires protégées, </w:t>
      </w:r>
      <w:r w:rsidRPr="00403057">
        <w:rPr>
          <w:rFonts w:cs="Times New Roman"/>
          <w:bCs/>
          <w:iCs/>
          <w:snapToGrid w:val="0"/>
          <w:color w:val="000000"/>
          <w:kern w:val="22"/>
          <w:szCs w:val="22"/>
          <w:lang w:val="fr-CA" w:eastAsia="ja-JP" w:bidi="th-TH"/>
        </w:rPr>
        <w:t>sont clairement définies</w:t>
      </w:r>
      <w:r w:rsidRPr="00403057">
        <w:rPr>
          <w:rFonts w:cs="Times New Roman"/>
          <w:bCs/>
          <w:iCs/>
          <w:snapToGrid w:val="0"/>
          <w:color w:val="000000"/>
          <w:kern w:val="22"/>
          <w:sz w:val="18"/>
          <w:szCs w:val="22"/>
          <w:vertAlign w:val="superscript"/>
          <w:lang w:val="fr-CA" w:eastAsia="ja-JP" w:bidi="th-TH"/>
        </w:rPr>
        <w:footnoteReference w:id="19"/>
      </w:r>
      <w:r w:rsidRPr="00403057">
        <w:rPr>
          <w:rFonts w:cs="Times New Roman"/>
          <w:bCs/>
          <w:iCs/>
          <w:snapToGrid w:val="0"/>
          <w:color w:val="000000"/>
          <w:kern w:val="22"/>
          <w:szCs w:val="22"/>
          <w:lang w:val="fr-CA" w:eastAsia="ja-JP" w:bidi="th-TH"/>
        </w:rPr>
        <w:t>, conformes à une affectation des terres précise, et respectent clairement les plans d’aménagement et les paramètres de conservation des aires protégées</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Une autorité locale de gouvernance est responsable de chaque zone d’occupation des terres. Si l’État ne dévolue pas le plein contrôle à l’autorité locale (c.-à-d. lorsque l’État garde la responsabilité d’aires protégées, d’espèces ou de la sécurité alimentaire locale), il devrait y avoir des critères clairement établis pour évaluer la bonne gouvernance locale et les conséquences d’une mauvaise gouvernance. Dans les cas où l’imposition ou autres formes de revenu proviennent de la zone d’occupation des terres, il importe d’établir des cadres clairs de gestion financière, y compris des sanctions en cas de faute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responsables gouvernementaux et les autorités locales ont les compétences et les connaissances nécessaires pour élaborer des plans de gestion de la faune sauvage. Ces connaissances doivent inclure l’utilisation durable traditionnelle et coutumière</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espèces qui peuvent ou ne peuvent pas tolérer les prélèvements sont identifiées. Parmi celles qui peuvent être prélevées de manière durable, une distinction devrait être faite entre les espèces qui nécessitent des quotas de prélèvement maximums (et celles qui ont besoin de quotas de prélèvement minimums, tels que les nuisibles), et les espèces pour lesquelles aucun quota n’est nécessaire. Dans le cas des espèces qui nécessitent des quotas de prélèvement maximums, des taux de prélèvement durables devraient être calculés et ajustés régulièrement</w:t>
      </w:r>
      <w:r w:rsidR="008F44F0" w:rsidRPr="00403057">
        <w:rPr>
          <w:rFonts w:cs="Times New Roman"/>
          <w:bCs/>
          <w:iCs/>
          <w:snapToGrid w:val="0"/>
          <w:color w:val="000000"/>
          <w:kern w:val="22"/>
          <w:szCs w:val="22"/>
          <w:lang w:val="fr-CA" w:eastAsia="ja-JP" w:bidi="th-TH"/>
        </w:rPr>
        <w:t>;</w:t>
      </w:r>
    </w:p>
    <w:p w:rsidR="0013640D" w:rsidRPr="00403057" w:rsidRDefault="0013640D" w:rsidP="008430AE">
      <w:pPr>
        <w:numPr>
          <w:ilvl w:val="0"/>
          <w:numId w:val="14"/>
        </w:numPr>
        <w:suppressLineNumbers/>
        <w:suppressAutoHyphens/>
        <w:spacing w:before="120" w:after="120"/>
        <w:ind w:left="0" w:firstLine="720"/>
        <w:rPr>
          <w:rFonts w:cs="Times New Roman"/>
          <w:b/>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Des systèmes de détermination de quotas et de surveillance (par les communautés et en collaboration avec elles) des tendances des espèces sauvages ciblées sont établis et des règles d’adaptation des prélèvements sont clairement énoncées, ainsi que la responsabilité de leur application et des sanctions en cas de faute commise.</w:t>
      </w:r>
    </w:p>
    <w:p w:rsidR="0013640D" w:rsidRPr="00403057" w:rsidRDefault="0013640D" w:rsidP="008430AE">
      <w:pPr>
        <w:numPr>
          <w:ilvl w:val="0"/>
          <w:numId w:val="14"/>
        </w:numPr>
        <w:suppressLineNumbers/>
        <w:suppressAutoHyphens/>
        <w:spacing w:before="120" w:after="120"/>
        <w:ind w:left="0" w:firstLine="720"/>
        <w:rPr>
          <w:rFonts w:cs="Times New Roman"/>
          <w:b/>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droits procéduraux des peuples autochtones et des communautés locales, tels que l’accès à l’information, la participation à la prise de décisions et l’accès à la justice, devraient être garantis.</w:t>
      </w:r>
    </w:p>
    <w:p w:rsidR="0013640D" w:rsidRPr="00403057" w:rsidRDefault="0013640D" w:rsidP="00057652">
      <w:pPr>
        <w:pStyle w:val="ListParagraph"/>
        <w:numPr>
          <w:ilvl w:val="0"/>
          <w:numId w:val="35"/>
        </w:numPr>
        <w:suppressLineNumbers/>
        <w:suppressAutoHyphens/>
        <w:spacing w:before="120" w:after="120"/>
        <w:ind w:left="0" w:firstLine="0"/>
        <w:rPr>
          <w:rFonts w:eastAsia="MS Mincho" w:cs="Times New Roman"/>
          <w:b/>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La légalisation et l’imposition des ventes de certaines espèces de faune sauvage </w:t>
      </w:r>
      <w:proofErr w:type="gramStart"/>
      <w:r w:rsidRPr="00403057">
        <w:rPr>
          <w:rFonts w:eastAsia="MS Mincho" w:cs="Times New Roman"/>
          <w:bCs/>
          <w:iCs/>
          <w:snapToGrid w:val="0"/>
          <w:color w:val="000000"/>
          <w:kern w:val="22"/>
          <w:szCs w:val="22"/>
          <w:lang w:val="fr-CA" w:eastAsia="ja-JP" w:bidi="th-TH"/>
        </w:rPr>
        <w:t>peut</w:t>
      </w:r>
      <w:proofErr w:type="gramEnd"/>
      <w:r w:rsidRPr="00403057">
        <w:rPr>
          <w:rFonts w:eastAsia="MS Mincho" w:cs="Times New Roman"/>
          <w:bCs/>
          <w:iCs/>
          <w:snapToGrid w:val="0"/>
          <w:color w:val="000000"/>
          <w:kern w:val="22"/>
          <w:szCs w:val="22"/>
          <w:lang w:val="fr-CA" w:eastAsia="ja-JP" w:bidi="th-TH"/>
        </w:rPr>
        <w:t xml:space="preserve"> permettre aux communautés de bénéficier de ces espèces. Cela n’est pas toujours faisable dans les pays qui ne sont pas dotés de l’infrastructure et des capacités nécessaires, ou d’un système judiciaire efficace respectueux du principe de l’égalité des droits devant la loi et de l’application uniforme de la loi. À cet égard, les organisations compétentes du Consortium international de lutte contre la criminalité liée aux espèces sauvages pourrait apporter un soutien supplémentaire au renforcement des capacités nationales d’application effective de la loi, du pouvoir judiciaire, de poursuite et de législation pour empêcher la chasse illicite.</w:t>
      </w:r>
    </w:p>
    <w:p w:rsidR="0013640D" w:rsidRPr="00403057" w:rsidRDefault="0013640D" w:rsidP="00057652">
      <w:pPr>
        <w:pStyle w:val="ListParagraph"/>
        <w:numPr>
          <w:ilvl w:val="0"/>
          <w:numId w:val="35"/>
        </w:numPr>
        <w:suppressLineNumbers/>
        <w:suppressAutoHyphens/>
        <w:spacing w:before="120" w:after="120"/>
        <w:ind w:left="0" w:firstLine="0"/>
        <w:rPr>
          <w:rFonts w:eastAsia="MS Mincho" w:cs="Times New Roman"/>
          <w:b/>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Dans maints pays, le</w:t>
      </w:r>
      <w:r w:rsidR="00606184" w:rsidRPr="00403057">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 cadre</w:t>
      </w:r>
      <w:r w:rsidR="00606184" w:rsidRPr="00403057">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 réglementaire</w:t>
      </w:r>
      <w:r w:rsidR="00606184" w:rsidRPr="00403057">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 de la chasse </w:t>
      </w:r>
      <w:r w:rsidR="00606184" w:rsidRPr="00403057">
        <w:rPr>
          <w:rFonts w:cs="Times New Roman"/>
          <w:bCs/>
          <w:iCs/>
          <w:snapToGrid w:val="0"/>
          <w:color w:val="000000"/>
          <w:kern w:val="22"/>
          <w:szCs w:val="22"/>
          <w:lang w:val="fr-CA" w:eastAsia="ja-JP" w:bidi="th-TH"/>
        </w:rPr>
        <w:t xml:space="preserve">doivent être </w:t>
      </w:r>
      <w:r w:rsidRPr="00403057">
        <w:rPr>
          <w:rFonts w:cs="Times New Roman"/>
          <w:bCs/>
          <w:iCs/>
          <w:snapToGrid w:val="0"/>
          <w:color w:val="000000"/>
          <w:kern w:val="22"/>
          <w:szCs w:val="22"/>
          <w:lang w:val="fr-CA" w:eastAsia="ja-JP" w:bidi="th-TH"/>
        </w:rPr>
        <w:t xml:space="preserve">adaptés </w:t>
      </w:r>
      <w:r w:rsidR="00606184" w:rsidRPr="00403057">
        <w:rPr>
          <w:rFonts w:cs="Times New Roman"/>
          <w:bCs/>
          <w:iCs/>
          <w:snapToGrid w:val="0"/>
          <w:color w:val="000000"/>
          <w:kern w:val="22"/>
          <w:szCs w:val="22"/>
          <w:lang w:val="fr-CA" w:eastAsia="ja-JP" w:bidi="th-TH"/>
        </w:rPr>
        <w:t xml:space="preserve">pour refléter la situation actuelle et les </w:t>
      </w:r>
      <w:r w:rsidRPr="00403057">
        <w:rPr>
          <w:rFonts w:cs="Times New Roman"/>
          <w:bCs/>
          <w:iCs/>
          <w:snapToGrid w:val="0"/>
          <w:color w:val="000000"/>
          <w:kern w:val="22"/>
          <w:szCs w:val="22"/>
          <w:lang w:val="fr-CA" w:eastAsia="ja-JP" w:bidi="th-TH"/>
        </w:rPr>
        <w:t xml:space="preserve">réalités </w:t>
      </w:r>
      <w:r w:rsidR="00606184" w:rsidRPr="00403057">
        <w:rPr>
          <w:rFonts w:cs="Times New Roman"/>
          <w:bCs/>
          <w:iCs/>
          <w:snapToGrid w:val="0"/>
          <w:color w:val="000000"/>
          <w:kern w:val="22"/>
          <w:szCs w:val="22"/>
          <w:lang w:val="fr-CA" w:eastAsia="ja-JP" w:bidi="th-TH"/>
        </w:rPr>
        <w:t>nationales</w:t>
      </w:r>
      <w:r w:rsidRPr="00403057">
        <w:rPr>
          <w:rFonts w:cs="Times New Roman"/>
          <w:bCs/>
          <w:iCs/>
          <w:snapToGrid w:val="0"/>
          <w:color w:val="000000"/>
          <w:kern w:val="22"/>
          <w:szCs w:val="22"/>
          <w:lang w:val="fr-CA" w:eastAsia="ja-JP" w:bidi="th-TH"/>
        </w:rPr>
        <w:t xml:space="preserve">. </w:t>
      </w:r>
      <w:r w:rsidR="00606184" w:rsidRPr="00403057">
        <w:rPr>
          <w:rFonts w:cs="Times New Roman"/>
          <w:bCs/>
          <w:iCs/>
          <w:snapToGrid w:val="0"/>
          <w:color w:val="000000"/>
          <w:kern w:val="22"/>
          <w:szCs w:val="22"/>
          <w:lang w:val="fr-CA" w:eastAsia="ja-JP" w:bidi="th-TH"/>
        </w:rPr>
        <w:t>Autrement</w:t>
      </w:r>
      <w:r w:rsidRPr="00403057">
        <w:rPr>
          <w:rFonts w:cs="Times New Roman"/>
          <w:bCs/>
          <w:iCs/>
          <w:snapToGrid w:val="0"/>
          <w:color w:val="000000"/>
          <w:kern w:val="22"/>
          <w:szCs w:val="22"/>
          <w:lang w:val="fr-CA" w:eastAsia="ja-JP" w:bidi="th-TH"/>
        </w:rPr>
        <w:t xml:space="preserve">, les lois relatives à la faune sauvage sont difficiles à appliquer et à faire respecter, et ont peu de chance de réduire la pression exercée par la chasse sur des espèces et des écosystèmes clés. En outre, le respect de règlements </w:t>
      </w:r>
      <w:r w:rsidR="00606184" w:rsidRPr="00403057">
        <w:rPr>
          <w:rFonts w:cs="Times New Roman"/>
          <w:bCs/>
          <w:iCs/>
          <w:snapToGrid w:val="0"/>
          <w:color w:val="000000"/>
          <w:kern w:val="22"/>
          <w:szCs w:val="22"/>
          <w:lang w:val="fr-CA" w:eastAsia="ja-JP" w:bidi="th-TH"/>
        </w:rPr>
        <w:t xml:space="preserve">obsolètes </w:t>
      </w:r>
      <w:r w:rsidRPr="00403057">
        <w:rPr>
          <w:rFonts w:cs="Times New Roman"/>
          <w:bCs/>
          <w:iCs/>
          <w:snapToGrid w:val="0"/>
          <w:color w:val="000000"/>
          <w:kern w:val="22"/>
          <w:szCs w:val="22"/>
          <w:lang w:val="fr-CA" w:eastAsia="ja-JP" w:bidi="th-TH"/>
        </w:rPr>
        <w:t>entraîne des frais importants que les peuples autochtones et les communautés locales ne peuvent pas assumer en l’absence de mesures compensatoires.</w:t>
      </w:r>
    </w:p>
    <w:p w:rsidR="00066250" w:rsidRPr="00403057" w:rsidRDefault="00066250" w:rsidP="00057652">
      <w:pPr>
        <w:pStyle w:val="ListParagraph"/>
        <w:suppressLineNumbers/>
        <w:suppressAutoHyphens/>
        <w:spacing w:before="120" w:after="120"/>
        <w:ind w:left="0"/>
        <w:rPr>
          <w:rFonts w:eastAsia="MS Mincho" w:cs="Times New Roman"/>
          <w:b/>
          <w:iCs/>
          <w:snapToGrid w:val="0"/>
          <w:color w:val="000000"/>
          <w:kern w:val="22"/>
          <w:szCs w:val="22"/>
          <w:lang w:val="fr-CA" w:eastAsia="ja-JP" w:bidi="th-TH"/>
        </w:rPr>
      </w:pPr>
    </w:p>
    <w:p w:rsidR="00671A31" w:rsidRPr="00671A31" w:rsidRDefault="00BE08A4" w:rsidP="00671A31">
      <w:pPr>
        <w:pStyle w:val="ListParagraph"/>
        <w:numPr>
          <w:ilvl w:val="0"/>
          <w:numId w:val="35"/>
        </w:numPr>
        <w:suppressLineNumbers/>
        <w:suppressAutoHyphens/>
        <w:spacing w:before="120" w:after="120"/>
        <w:ind w:left="0" w:firstLine="0"/>
        <w:rPr>
          <w:rFonts w:eastAsia="MS Mincho" w:cs="Times New Roman"/>
          <w:b/>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lastRenderedPageBreak/>
        <w:t>Il est néces</w:t>
      </w:r>
      <w:r w:rsidR="00671A31">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aire de renforcer les capacités et les compétences du personnel dans un </w:t>
      </w:r>
      <w:r w:rsidR="0013640D" w:rsidRPr="00403057">
        <w:rPr>
          <w:rFonts w:cs="Times New Roman"/>
          <w:bCs/>
          <w:iCs/>
          <w:snapToGrid w:val="0"/>
          <w:color w:val="000000"/>
          <w:kern w:val="22"/>
          <w:szCs w:val="22"/>
          <w:lang w:val="fr-CA" w:eastAsia="ja-JP" w:bidi="th-TH"/>
        </w:rPr>
        <w:t xml:space="preserve">grand nombre de pays pour faire respecter les lois relatives aux espèces sauvages de manière juste et efficace. Ce manque de respect des lois nationales </w:t>
      </w:r>
      <w:r w:rsidR="0013640D" w:rsidRPr="00403057">
        <w:rPr>
          <w:rFonts w:eastAsia="MS Mincho" w:cs="Times New Roman"/>
          <w:bCs/>
          <w:iCs/>
          <w:snapToGrid w:val="0"/>
          <w:color w:val="000000"/>
          <w:kern w:val="22"/>
          <w:szCs w:val="22"/>
          <w:lang w:val="fr-CA" w:eastAsia="ja-JP" w:bidi="th-TH"/>
        </w:rPr>
        <w:t>conduit</w:t>
      </w:r>
      <w:r w:rsidR="0013640D" w:rsidRPr="00403057">
        <w:rPr>
          <w:rFonts w:cs="Times New Roman"/>
          <w:bCs/>
          <w:iCs/>
          <w:snapToGrid w:val="0"/>
          <w:color w:val="000000"/>
          <w:kern w:val="22"/>
          <w:szCs w:val="22"/>
          <w:lang w:val="fr-CA" w:eastAsia="ja-JP" w:bidi="th-TH"/>
        </w:rPr>
        <w:t xml:space="preserve"> à une appropriation illicite des </w:t>
      </w:r>
      <w:proofErr w:type="spellStart"/>
      <w:r w:rsidR="0013640D" w:rsidRPr="00403057">
        <w:rPr>
          <w:rFonts w:cs="Times New Roman"/>
          <w:bCs/>
          <w:iCs/>
          <w:snapToGrid w:val="0"/>
          <w:color w:val="000000"/>
          <w:kern w:val="22"/>
          <w:szCs w:val="22"/>
          <w:lang w:val="fr-CA" w:eastAsia="ja-JP" w:bidi="th-TH"/>
        </w:rPr>
        <w:t>drois</w:t>
      </w:r>
      <w:proofErr w:type="spellEnd"/>
      <w:r w:rsidR="0013640D" w:rsidRPr="00403057">
        <w:rPr>
          <w:rFonts w:cs="Times New Roman"/>
          <w:bCs/>
          <w:iCs/>
          <w:snapToGrid w:val="0"/>
          <w:color w:val="000000"/>
          <w:kern w:val="22"/>
          <w:szCs w:val="22"/>
          <w:lang w:val="fr-CA" w:eastAsia="ja-JP" w:bidi="th-TH"/>
        </w:rPr>
        <w:t xml:space="preserve"> traditionnels des peuples autochtones et des communautés locales sur la faune sauvage par des chasseurs extérieurs qui n’ont pas de droit légitime de chasser sur les terres traditionnelles. Lorsque les peuples autochtones et les communautés locales bénéficient de la chasse, de la consommation et du commerce des espèces sauvages provenant de leurs terres, ils considèrent le braconnage comme du vol et sont grandement incités à mettre fin à l’utilisation illégale ou illégitime de leur faune sauvage.</w:t>
      </w:r>
    </w:p>
    <w:p w:rsidR="00066250" w:rsidRPr="00403057" w:rsidRDefault="00066250" w:rsidP="00057652">
      <w:pPr>
        <w:pStyle w:val="ListParagraph"/>
        <w:suppressLineNumbers/>
        <w:suppressAutoHyphens/>
        <w:spacing w:before="120" w:after="120"/>
        <w:ind w:left="0"/>
        <w:rPr>
          <w:rFonts w:eastAsia="MS Mincho" w:cs="Times New Roman"/>
          <w:b/>
          <w:iCs/>
          <w:snapToGrid w:val="0"/>
          <w:color w:val="000000"/>
          <w:kern w:val="22"/>
          <w:szCs w:val="22"/>
          <w:lang w:val="fr-CA" w:eastAsia="ja-JP" w:bidi="th-TH"/>
        </w:rPr>
      </w:pPr>
    </w:p>
    <w:p w:rsidR="00057652" w:rsidRPr="00057652" w:rsidRDefault="0013640D" w:rsidP="00671A31">
      <w:pPr>
        <w:pStyle w:val="ListParagraph"/>
        <w:numPr>
          <w:ilvl w:val="0"/>
          <w:numId w:val="35"/>
        </w:numPr>
        <w:suppressLineNumbers/>
        <w:suppressAutoHyphens/>
        <w:spacing w:before="100" w:beforeAutospacing="1" w:after="100" w:afterAutospacing="1"/>
        <w:ind w:left="0" w:firstLine="0"/>
        <w:rPr>
          <w:rFonts w:eastAsia="MS Mincho" w:cs="Times New Roman"/>
          <w:b/>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Il a été amplement démontré que la réglementation de la chasse, le respect de la loi et la prévention de la criminalité sont les plus efficaces lorsque les communautés et les autorités travaillent ensemble à long terme. Les stratégies efficaces et éprouvées sont celles qui demandent un engagement à long terme des deux côtés, réglementant la chasse tout en respectant et protégeant les droits traditionnels légitimes des peuples autochtones et des communautés rurales vivant avec la faune sauvage, défendant leurs biens et permettant aux communautés locales de gérer et de bénéficier de l’utilisation et de la conservation des espèces sauvages. </w:t>
      </w:r>
      <w:r w:rsidRPr="00403057">
        <w:rPr>
          <w:rFonts w:eastAsia="MS Mincho" w:cs="Times New Roman"/>
          <w:bCs/>
          <w:snapToGrid w:val="0"/>
          <w:color w:val="000000"/>
          <w:kern w:val="22"/>
          <w:szCs w:val="22"/>
          <w:lang w:val="fr-CA" w:eastAsia="ja-JP" w:bidi="th-TH"/>
        </w:rPr>
        <w:t>Les communautés peuvent être les yeux et les oreilles de l’application de la loi en fournissant des renseignements à une autorité procédant à une arrestation, comme la police et le service des parcs nationaux, qui garantit l’</w:t>
      </w:r>
      <w:proofErr w:type="spellStart"/>
      <w:r w:rsidRPr="00403057">
        <w:rPr>
          <w:rFonts w:eastAsia="MS Mincho" w:cs="Times New Roman"/>
          <w:bCs/>
          <w:snapToGrid w:val="0"/>
          <w:color w:val="000000"/>
          <w:kern w:val="22"/>
          <w:szCs w:val="22"/>
          <w:lang w:val="fr-CA" w:eastAsia="ja-JP" w:bidi="th-TH"/>
        </w:rPr>
        <w:t>anonymité</w:t>
      </w:r>
      <w:proofErr w:type="spellEnd"/>
      <w:r w:rsidRPr="00403057">
        <w:rPr>
          <w:rFonts w:eastAsia="MS Mincho" w:cs="Times New Roman"/>
          <w:bCs/>
          <w:snapToGrid w:val="0"/>
          <w:color w:val="000000"/>
          <w:kern w:val="22"/>
          <w:szCs w:val="22"/>
          <w:lang w:val="fr-CA" w:eastAsia="ja-JP" w:bidi="th-TH"/>
        </w:rPr>
        <w:t xml:space="preserve"> de l’informateur, réduisant le risque de vengeance. Des mesures supplémentaires peuvent aussi être prises pour entraîner les peuples autochtones et les communautés locales à assumer un rôle de gardiens de sécurité et de gardes de parc national.</w:t>
      </w:r>
    </w:p>
    <w:p w:rsidR="0013640D" w:rsidRPr="00057652" w:rsidRDefault="00671A31" w:rsidP="00671A31">
      <w:pPr>
        <w:pStyle w:val="ListParagraph"/>
        <w:numPr>
          <w:ilvl w:val="0"/>
          <w:numId w:val="35"/>
        </w:numPr>
        <w:suppressLineNumbers/>
        <w:suppressAutoHyphens/>
        <w:spacing w:before="120" w:after="120"/>
        <w:ind w:left="0" w:firstLine="0"/>
        <w:contextualSpacing w:val="0"/>
        <w:rPr>
          <w:rFonts w:cs="Times New Roman"/>
          <w:bCs/>
          <w:iCs/>
          <w:snapToGrid w:val="0"/>
          <w:color w:val="000000"/>
          <w:kern w:val="22"/>
          <w:szCs w:val="22"/>
          <w:lang w:val="fr-CA" w:eastAsia="ja-JP" w:bidi="th-TH"/>
        </w:rPr>
      </w:pPr>
      <w:r>
        <w:rPr>
          <w:rFonts w:eastAsia="MS Mincho" w:cs="Times New Roman"/>
          <w:bCs/>
          <w:iCs/>
          <w:snapToGrid w:val="0"/>
          <w:color w:val="000000"/>
          <w:kern w:val="22"/>
          <w:szCs w:val="22"/>
          <w:lang w:val="fr-CA" w:eastAsia="ja-JP" w:bidi="th-TH"/>
        </w:rPr>
        <w:t>Démarches proposées pour gérer et améliorer la durabilité de l’offre de viande de brousse à la source :</w:t>
      </w:r>
    </w:p>
    <w:p w:rsidR="0013640D" w:rsidRPr="00403057" w:rsidRDefault="0013640D" w:rsidP="008430AE">
      <w:pPr>
        <w:numPr>
          <w:ilvl w:val="0"/>
          <w:numId w:val="15"/>
        </w:numPr>
        <w:suppressLineNumbers/>
        <w:suppressAutoHyphens/>
        <w:spacing w:after="120"/>
        <w:ind w:left="0" w:firstLine="709"/>
        <w:contextualSpacing/>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Réviser les politiques et les cadres législatifs existants</w:t>
      </w:r>
      <w:r w:rsidR="00FC56C2" w:rsidRPr="00403057">
        <w:rPr>
          <w:snapToGrid w:val="0"/>
          <w:kern w:val="22"/>
          <w:sz w:val="18"/>
          <w:szCs w:val="22"/>
          <w:vertAlign w:val="superscript"/>
          <w:lang w:val="fr-CA"/>
        </w:rPr>
        <w:footnoteReference w:id="20"/>
      </w:r>
      <w:r w:rsidR="00403057" w:rsidRPr="00403057">
        <w:rPr>
          <w:rFonts w:cs="Times New Roman"/>
          <w:bCs/>
          <w:iCs/>
          <w:snapToGrid w:val="0"/>
          <w:color w:val="000000"/>
          <w:kern w:val="22"/>
          <w:szCs w:val="22"/>
          <w:lang w:val="fr-CA" w:eastAsia="ja-JP" w:bidi="th-TH"/>
        </w:rPr>
        <w:t> :</w:t>
      </w:r>
      <w:r w:rsidRPr="00403057">
        <w:rPr>
          <w:rFonts w:cs="Times New Roman"/>
          <w:bCs/>
          <w:iCs/>
          <w:snapToGrid w:val="0"/>
          <w:color w:val="000000"/>
          <w:kern w:val="22"/>
          <w:szCs w:val="22"/>
          <w:lang w:val="fr-CA" w:eastAsia="ja-JP" w:bidi="th-TH"/>
        </w:rPr>
        <w:t xml:space="preserve"> les États où l’utilisation de la viande de brousse est courante sont fortement encouragés à réviser leurs politiques et cadres législatifs existants relatifs à la conservation et à l’utilisation durable de la faune sauvage, y compris la gestion des espèces sauvages exploitées pour leur viande</w:t>
      </w:r>
      <w:r w:rsidR="008430AE" w:rsidRPr="00403057">
        <w:rPr>
          <w:rFonts w:cs="Times New Roman"/>
          <w:bCs/>
          <w:iCs/>
          <w:snapToGrid w:val="0"/>
          <w:color w:val="000000"/>
          <w:kern w:val="22"/>
          <w:szCs w:val="22"/>
          <w:lang w:val="fr-CA" w:eastAsia="ja-JP" w:bidi="th-TH"/>
        </w:rPr>
        <w:t xml:space="preserve">, selon les circonstances nationales et les lois nationales en vigueur, </w:t>
      </w:r>
      <w:r w:rsidRPr="00403057">
        <w:rPr>
          <w:rFonts w:cs="Times New Roman"/>
          <w:bCs/>
          <w:iCs/>
          <w:snapToGrid w:val="0"/>
          <w:color w:val="000000"/>
          <w:kern w:val="22"/>
          <w:szCs w:val="22"/>
          <w:lang w:val="fr-CA" w:eastAsia="ja-JP" w:bidi="th-TH"/>
        </w:rPr>
        <w:t>pour inclure les éléments suivants :</w:t>
      </w:r>
    </w:p>
    <w:p w:rsidR="00066250" w:rsidRPr="00403057" w:rsidRDefault="00066250" w:rsidP="00066250">
      <w:pPr>
        <w:suppressLineNumbers/>
        <w:suppressAutoHyphens/>
        <w:spacing w:after="120"/>
        <w:ind w:left="1429"/>
        <w:contextualSpacing/>
        <w:rPr>
          <w:rFonts w:cs="Times New Roman"/>
          <w:bCs/>
          <w:iCs/>
          <w:snapToGrid w:val="0"/>
          <w:color w:val="000000"/>
          <w:kern w:val="22"/>
          <w:szCs w:val="22"/>
          <w:lang w:val="fr-CA" w:eastAsia="ja-JP" w:bidi="th-TH"/>
        </w:rPr>
      </w:pPr>
    </w:p>
    <w:p w:rsidR="0013640D" w:rsidRPr="00403057" w:rsidRDefault="0013640D" w:rsidP="00F22565">
      <w:pPr>
        <w:numPr>
          <w:ilvl w:val="0"/>
          <w:numId w:val="16"/>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 xml:space="preserve">La rationalisation des lois relatives à la faune sauvage afin de mettre l’accent sur la durabilité, veiller à ce </w:t>
      </w:r>
      <w:proofErr w:type="gramStart"/>
      <w:r w:rsidRPr="00403057">
        <w:rPr>
          <w:rFonts w:cs="Times New Roman"/>
          <w:snapToGrid w:val="0"/>
          <w:color w:val="000000"/>
          <w:kern w:val="22"/>
          <w:szCs w:val="22"/>
          <w:lang w:val="fr-CA"/>
        </w:rPr>
        <w:t>qu’elle soient</w:t>
      </w:r>
      <w:proofErr w:type="gramEnd"/>
      <w:r w:rsidRPr="00403057">
        <w:rPr>
          <w:rFonts w:cs="Times New Roman"/>
          <w:snapToGrid w:val="0"/>
          <w:color w:val="000000"/>
          <w:kern w:val="22"/>
          <w:szCs w:val="22"/>
          <w:lang w:val="fr-CA"/>
        </w:rPr>
        <w:t xml:space="preserve"> adaptées à l’usage prévu et puissent être correctement appliquées et imposées, compte dûment tenu des préoccupations de sécurité alimentaire et de conservation</w:t>
      </w:r>
      <w:r w:rsidR="008F44F0" w:rsidRPr="00403057">
        <w:rPr>
          <w:rFonts w:cs="Times New Roman"/>
          <w:snapToGrid w:val="0"/>
          <w:color w:val="000000"/>
          <w:kern w:val="22"/>
          <w:szCs w:val="22"/>
          <w:lang w:val="fr-CA"/>
        </w:rPr>
        <w:t>;</w:t>
      </w:r>
    </w:p>
    <w:p w:rsidR="0013640D" w:rsidRPr="00403057" w:rsidRDefault="0013640D" w:rsidP="00F22565">
      <w:pPr>
        <w:numPr>
          <w:ilvl w:val="0"/>
          <w:numId w:val="16"/>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Le transfert des droits sur les espèces sauvages aux populations locales, selon qu’il convient et conformément au Plan d’action sur l’utilisation coutumière durable de la Convention, en renforçant les formes appropriées de régime foncie</w:t>
      </w:r>
      <w:r w:rsidR="00F22565" w:rsidRPr="00403057">
        <w:rPr>
          <w:rFonts w:cs="Times New Roman"/>
          <w:snapToGrid w:val="0"/>
          <w:color w:val="000000"/>
          <w:kern w:val="22"/>
          <w:szCs w:val="22"/>
          <w:lang w:val="fr-CA"/>
        </w:rPr>
        <w:t>r, y compris la prise en charge</w:t>
      </w:r>
      <w:r w:rsidRPr="00403057">
        <w:rPr>
          <w:rFonts w:cs="Times New Roman"/>
          <w:snapToGrid w:val="0"/>
          <w:color w:val="000000"/>
          <w:kern w:val="22"/>
          <w:szCs w:val="22"/>
          <w:lang w:val="fr-CA"/>
        </w:rPr>
        <w:t>, afin d’augmenter leur incitation à gérer la ressource de manière durable et exercer leur pouvoir d’application de la loi contre les acteurs extérieurs. Pour ce faire, les communautés doivent être soutenues par une agence nationale compétente et de confiance, ayant le pouvoir d’arrêter et de poursuivre en justice rapidement ceux qui enfreignent la loi</w:t>
      </w:r>
      <w:r w:rsidRPr="00403057">
        <w:rPr>
          <w:rFonts w:cs="Times New Roman"/>
          <w:snapToGrid w:val="0"/>
          <w:color w:val="000000"/>
          <w:kern w:val="22"/>
          <w:sz w:val="18"/>
          <w:szCs w:val="22"/>
          <w:vertAlign w:val="superscript"/>
          <w:lang w:val="fr-CA"/>
        </w:rPr>
        <w:footnoteReference w:id="21"/>
      </w:r>
      <w:r w:rsidR="008F44F0" w:rsidRPr="00403057">
        <w:rPr>
          <w:rFonts w:cs="Times New Roman"/>
          <w:snapToGrid w:val="0"/>
          <w:color w:val="000000"/>
          <w:kern w:val="22"/>
          <w:szCs w:val="22"/>
          <w:lang w:val="fr-CA"/>
        </w:rPr>
        <w:t>;</w:t>
      </w:r>
      <w:r w:rsidRPr="00403057">
        <w:rPr>
          <w:rFonts w:cs="Times New Roman"/>
          <w:snapToGrid w:val="0"/>
          <w:color w:val="000000"/>
          <w:kern w:val="22"/>
          <w:szCs w:val="22"/>
          <w:lang w:val="fr-CA"/>
        </w:rPr>
        <w:t xml:space="preserve"> </w:t>
      </w:r>
    </w:p>
    <w:p w:rsidR="0013640D" w:rsidRPr="00403057" w:rsidRDefault="0013640D" w:rsidP="00F22565">
      <w:pPr>
        <w:numPr>
          <w:ilvl w:val="0"/>
          <w:numId w:val="16"/>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 xml:space="preserve">L’élaboration d’orientations qui font une distinction entre les espèces résilientes face à la chasse et celles qui ne le sont pas afin d’éclairer l’utilisation et le commerce d’espèces qui peuvent être chassées de manière durable. Les lois régissant la chasse et le commerce doivent faire une distinction entre les espèces sauvages qui se reproduisent rapidement (p. ex. les rongeurs et les cochons) et celles que ne le font pas (p. ex. les singes et la plupart des grands mammifères). </w:t>
      </w:r>
      <w:r w:rsidRPr="00403057">
        <w:rPr>
          <w:rFonts w:cs="Times New Roman"/>
          <w:snapToGrid w:val="0"/>
          <w:color w:val="000000"/>
          <w:kern w:val="22"/>
          <w:szCs w:val="22"/>
          <w:lang w:val="fr-CA"/>
        </w:rPr>
        <w:lastRenderedPageBreak/>
        <w:t>La législation devrait être suffisamment réactive pour permettre une gestion adaptative, avec des quotas ou autres mécanismes réglementaires reconnaissant la résilience d’une espèce face aux prélèvements</w:t>
      </w:r>
      <w:r w:rsidR="008F44F0" w:rsidRPr="00403057">
        <w:rPr>
          <w:rFonts w:cs="Times New Roman"/>
          <w:snapToGrid w:val="0"/>
          <w:color w:val="000000"/>
          <w:kern w:val="22"/>
          <w:szCs w:val="22"/>
          <w:lang w:val="fr-CA"/>
        </w:rPr>
        <w:t>;</w:t>
      </w:r>
      <w:r w:rsidRPr="00403057">
        <w:rPr>
          <w:rFonts w:cs="Times New Roman"/>
          <w:snapToGrid w:val="0"/>
          <w:color w:val="000000"/>
          <w:kern w:val="22"/>
          <w:szCs w:val="22"/>
          <w:lang w:val="fr-CA"/>
        </w:rPr>
        <w:t xml:space="preserve"> </w:t>
      </w:r>
    </w:p>
    <w:p w:rsidR="0013640D" w:rsidRPr="00403057" w:rsidRDefault="0013640D" w:rsidP="00F22565">
      <w:pPr>
        <w:numPr>
          <w:ilvl w:val="0"/>
          <w:numId w:val="16"/>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Lorsqu’un régime fiscal est envisagé, une étude complète des capacités actuelles et requises, et de la viabilité du régime (par</w:t>
      </w:r>
      <w:r w:rsidR="00403057">
        <w:rPr>
          <w:rFonts w:cs="Times New Roman"/>
          <w:snapToGrid w:val="0"/>
          <w:color w:val="000000"/>
          <w:kern w:val="22"/>
          <w:szCs w:val="22"/>
          <w:lang w:val="fr-CA"/>
        </w:rPr>
        <w:t xml:space="preserve"> ex. que les revenus couvriront </w:t>
      </w:r>
      <w:r w:rsidRPr="00403057">
        <w:rPr>
          <w:rFonts w:cs="Times New Roman"/>
          <w:snapToGrid w:val="0"/>
          <w:color w:val="000000"/>
          <w:kern w:val="22"/>
          <w:szCs w:val="22"/>
          <w:lang w:val="fr-CA"/>
        </w:rPr>
        <w:t>les coûts) est menée</w:t>
      </w:r>
      <w:r w:rsidR="008F44F0" w:rsidRPr="00403057">
        <w:rPr>
          <w:rFonts w:cs="Times New Roman"/>
          <w:snapToGrid w:val="0"/>
          <w:color w:val="000000"/>
          <w:kern w:val="22"/>
          <w:szCs w:val="22"/>
          <w:lang w:val="fr-CA"/>
        </w:rPr>
        <w:t>;</w:t>
      </w:r>
    </w:p>
    <w:p w:rsidR="0013640D" w:rsidRPr="00403057" w:rsidRDefault="0013640D" w:rsidP="00F22565">
      <w:pPr>
        <w:numPr>
          <w:ilvl w:val="0"/>
          <w:numId w:val="15"/>
        </w:numPr>
        <w:suppressLineNumbers/>
        <w:suppressAutoHyphens/>
        <w:spacing w:after="120"/>
        <w:ind w:left="0" w:firstLine="720"/>
        <w:contextualSpacing/>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Renforcer la capacité de faire respecter la loi : </w:t>
      </w:r>
    </w:p>
    <w:p w:rsidR="000D0E78" w:rsidRPr="00403057" w:rsidRDefault="000D0E78" w:rsidP="000D0E78">
      <w:pPr>
        <w:suppressLineNumbers/>
        <w:suppressAutoHyphens/>
        <w:spacing w:after="120"/>
        <w:ind w:left="1429"/>
        <w:contextualSpacing/>
        <w:rPr>
          <w:rFonts w:cs="Times New Roman"/>
          <w:bCs/>
          <w:iCs/>
          <w:snapToGrid w:val="0"/>
          <w:color w:val="000000"/>
          <w:kern w:val="22"/>
          <w:szCs w:val="22"/>
          <w:lang w:val="fr-CA" w:eastAsia="ja-JP" w:bidi="th-TH"/>
        </w:rPr>
      </w:pPr>
    </w:p>
    <w:p w:rsidR="0013640D" w:rsidRPr="00403057" w:rsidRDefault="0013640D" w:rsidP="00F22565">
      <w:pPr>
        <w:numPr>
          <w:ilvl w:val="0"/>
          <w:numId w:val="17"/>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Faire respecter les lois nationales régissant la faune sauvage dans le cadre d’un partenariat entre l’État et les communautés locales, en soulignant les avantages de la biodiversité afin d’assurer la coopération des communautés locales et leur soutien des objectifs de conservation et d’utilisation durable</w:t>
      </w:r>
      <w:r w:rsidR="008F44F0" w:rsidRPr="00403057">
        <w:rPr>
          <w:rFonts w:cs="Times New Roman"/>
          <w:snapToGrid w:val="0"/>
          <w:color w:val="000000"/>
          <w:kern w:val="22"/>
          <w:szCs w:val="22"/>
          <w:lang w:val="fr-CA"/>
        </w:rPr>
        <w:t>;</w:t>
      </w:r>
      <w:r w:rsidRPr="00403057">
        <w:rPr>
          <w:rFonts w:cs="Times New Roman"/>
          <w:snapToGrid w:val="0"/>
          <w:color w:val="000000"/>
          <w:kern w:val="22"/>
          <w:szCs w:val="22"/>
          <w:lang w:val="fr-CA"/>
        </w:rPr>
        <w:t xml:space="preserve"> </w:t>
      </w:r>
    </w:p>
    <w:p w:rsidR="0013640D" w:rsidRPr="00403057" w:rsidRDefault="0013640D" w:rsidP="00F22565">
      <w:pPr>
        <w:numPr>
          <w:ilvl w:val="0"/>
          <w:numId w:val="17"/>
        </w:numPr>
        <w:suppressLineNumbers/>
        <w:suppressAutoHyphens/>
        <w:spacing w:before="120" w:after="120"/>
        <w:ind w:left="2160" w:hanging="720"/>
        <w:rPr>
          <w:rFonts w:cs="Times New Roman"/>
          <w:snapToGrid w:val="0"/>
          <w:color w:val="000000"/>
          <w:kern w:val="22"/>
          <w:szCs w:val="22"/>
          <w:lang w:val="fr-CA"/>
        </w:rPr>
      </w:pPr>
      <w:r w:rsidRPr="00403057">
        <w:rPr>
          <w:rFonts w:cs="Times New Roman"/>
          <w:bCs/>
          <w:iCs/>
          <w:snapToGrid w:val="0"/>
          <w:color w:val="000000"/>
          <w:kern w:val="22"/>
          <w:szCs w:val="22"/>
          <w:lang w:val="fr-CA" w:eastAsia="ja-JP" w:bidi="th-TH"/>
        </w:rPr>
        <w:t xml:space="preserve">Renforcer les capacités en matière d’enquête en </w:t>
      </w:r>
      <w:proofErr w:type="spellStart"/>
      <w:r w:rsidRPr="00403057">
        <w:rPr>
          <w:rFonts w:cs="Times New Roman"/>
          <w:bCs/>
          <w:iCs/>
          <w:snapToGrid w:val="0"/>
          <w:color w:val="000000"/>
          <w:kern w:val="22"/>
          <w:szCs w:val="22"/>
          <w:lang w:val="fr-CA" w:eastAsia="ja-JP" w:bidi="th-TH"/>
        </w:rPr>
        <w:t>ameliorant</w:t>
      </w:r>
      <w:proofErr w:type="spellEnd"/>
      <w:r w:rsidRPr="00403057">
        <w:rPr>
          <w:rFonts w:cs="Times New Roman"/>
          <w:bCs/>
          <w:iCs/>
          <w:snapToGrid w:val="0"/>
          <w:color w:val="000000"/>
          <w:kern w:val="22"/>
          <w:szCs w:val="22"/>
          <w:lang w:val="fr-CA" w:eastAsia="ja-JP" w:bidi="th-TH"/>
        </w:rPr>
        <w:t xml:space="preserve"> les </w:t>
      </w:r>
      <w:proofErr w:type="spellStart"/>
      <w:r w:rsidRPr="00403057">
        <w:rPr>
          <w:rFonts w:cs="Times New Roman"/>
          <w:bCs/>
          <w:iCs/>
          <w:snapToGrid w:val="0"/>
          <w:color w:val="000000"/>
          <w:kern w:val="22"/>
          <w:szCs w:val="22"/>
          <w:lang w:val="fr-CA" w:eastAsia="ja-JP" w:bidi="th-TH"/>
        </w:rPr>
        <w:t>procedures</w:t>
      </w:r>
      <w:proofErr w:type="spellEnd"/>
      <w:r w:rsidRPr="00403057">
        <w:rPr>
          <w:rFonts w:cs="Times New Roman"/>
          <w:bCs/>
          <w:iCs/>
          <w:snapToGrid w:val="0"/>
          <w:color w:val="000000"/>
          <w:kern w:val="22"/>
          <w:szCs w:val="22"/>
          <w:lang w:val="fr-CA" w:eastAsia="ja-JP" w:bidi="th-TH"/>
        </w:rPr>
        <w:t xml:space="preserve"> et les méthodes de </w:t>
      </w:r>
      <w:r w:rsidRPr="00403057">
        <w:rPr>
          <w:rFonts w:cs="Times New Roman"/>
          <w:snapToGrid w:val="0"/>
          <w:color w:val="000000"/>
          <w:kern w:val="22"/>
          <w:szCs w:val="22"/>
          <w:lang w:val="fr-CA"/>
        </w:rPr>
        <w:t>contrôle</w:t>
      </w:r>
      <w:r w:rsidRPr="00403057">
        <w:rPr>
          <w:rFonts w:cs="Times New Roman"/>
          <w:bCs/>
          <w:iCs/>
          <w:snapToGrid w:val="0"/>
          <w:color w:val="000000"/>
          <w:kern w:val="22"/>
          <w:szCs w:val="22"/>
          <w:lang w:val="fr-CA" w:eastAsia="ja-JP" w:bidi="th-TH"/>
        </w:rPr>
        <w:t xml:space="preserve">, d’inspection et d’arrestation, tout en formant et recrutant les peuples autochtones et les communautés locales, y compris à l’échelle nationale et aux points de passage de la frontière </w:t>
      </w:r>
      <w:r w:rsidRPr="00403057">
        <w:rPr>
          <w:rFonts w:cs="Times New Roman"/>
          <w:bCs/>
          <w:iCs/>
          <w:snapToGrid w:val="0"/>
          <w:color w:val="000000"/>
          <w:kern w:val="22"/>
          <w:sz w:val="18"/>
          <w:szCs w:val="22"/>
          <w:vertAlign w:val="superscript"/>
          <w:lang w:val="fr-CA" w:eastAsia="ja-JP" w:bidi="th-TH"/>
        </w:rPr>
        <w:footnoteReference w:id="22"/>
      </w:r>
      <w:r w:rsidR="00FB3825">
        <w:rPr>
          <w:rFonts w:cs="Times New Roman"/>
          <w:bCs/>
          <w:iCs/>
          <w:snapToGrid w:val="0"/>
          <w:color w:val="000000"/>
          <w:kern w:val="22"/>
          <w:szCs w:val="22"/>
          <w:lang w:val="fr-CA" w:eastAsia="ja-JP" w:bidi="th-TH"/>
        </w:rPr>
        <w:t>;</w:t>
      </w:r>
    </w:p>
    <w:p w:rsidR="0013640D" w:rsidRPr="00403057" w:rsidRDefault="0013640D" w:rsidP="00F22565">
      <w:pPr>
        <w:numPr>
          <w:ilvl w:val="0"/>
          <w:numId w:val="17"/>
        </w:numPr>
        <w:suppressLineNumbers/>
        <w:suppressAutoHyphens/>
        <w:spacing w:before="120" w:after="120"/>
        <w:ind w:left="2160" w:hanging="720"/>
        <w:rPr>
          <w:rFonts w:cs="Times New Roman"/>
          <w:snapToGrid w:val="0"/>
          <w:color w:val="000000"/>
          <w:kern w:val="22"/>
          <w:szCs w:val="22"/>
          <w:lang w:val="fr-CA"/>
        </w:rPr>
      </w:pPr>
      <w:r w:rsidRPr="00403057">
        <w:rPr>
          <w:rFonts w:cs="Times New Roman"/>
          <w:bCs/>
          <w:iCs/>
          <w:snapToGrid w:val="0"/>
          <w:color w:val="000000"/>
          <w:kern w:val="22"/>
          <w:szCs w:val="22"/>
          <w:lang w:val="fr-CA" w:eastAsia="ja-JP" w:bidi="th-TH"/>
        </w:rPr>
        <w:t>Augmenter les mesures propres à protéger les droits des peuples autochtones et des communautés locales d’appliquer activement la loi et d</w:t>
      </w:r>
      <w:r w:rsidR="00BE08A4" w:rsidRPr="00403057">
        <w:rPr>
          <w:rFonts w:cs="Times New Roman"/>
          <w:bCs/>
          <w:iCs/>
          <w:snapToGrid w:val="0"/>
          <w:color w:val="000000"/>
          <w:kern w:val="22"/>
          <w:szCs w:val="22"/>
          <w:lang w:val="fr-CA" w:eastAsia="ja-JP" w:bidi="th-TH"/>
        </w:rPr>
        <w:t xml:space="preserve">’empêcher le </w:t>
      </w:r>
      <w:r w:rsidRPr="00403057">
        <w:rPr>
          <w:rFonts w:cs="Times New Roman"/>
          <w:bCs/>
          <w:iCs/>
          <w:snapToGrid w:val="0"/>
          <w:color w:val="000000"/>
          <w:kern w:val="22"/>
          <w:szCs w:val="22"/>
          <w:lang w:val="fr-CA" w:eastAsia="ja-JP" w:bidi="th-TH"/>
        </w:rPr>
        <w:t>braconnage</w:t>
      </w:r>
      <w:r w:rsidR="008F44F0" w:rsidRPr="00403057">
        <w:rPr>
          <w:rFonts w:cs="Times New Roman"/>
          <w:bCs/>
          <w:iCs/>
          <w:snapToGrid w:val="0"/>
          <w:color w:val="000000"/>
          <w:kern w:val="22"/>
          <w:szCs w:val="22"/>
          <w:lang w:val="fr-CA" w:eastAsia="ja-JP" w:bidi="th-TH"/>
        </w:rPr>
        <w:t>;</w:t>
      </w:r>
    </w:p>
    <w:p w:rsidR="0013640D" w:rsidRPr="00403057" w:rsidRDefault="0013640D" w:rsidP="00F22565">
      <w:pPr>
        <w:numPr>
          <w:ilvl w:val="0"/>
          <w:numId w:val="17"/>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Accroître la coopération et la coordination entre les fonctionnaires et les responsables de l’application de la loi dans le commerce des espèces sauvages, les procureurs, les juges et autre personnel, dans l’application de la loi pertinente et permettre aux procureurs et aux juges d’intenter des poursuites et de punir les cas de récolte et de commerce illicites de viande d’espèces sauvages</w:t>
      </w:r>
      <w:r w:rsidR="008F44F0" w:rsidRPr="00403057">
        <w:rPr>
          <w:rFonts w:cs="Times New Roman"/>
          <w:snapToGrid w:val="0"/>
          <w:color w:val="000000"/>
          <w:kern w:val="22"/>
          <w:szCs w:val="22"/>
          <w:lang w:val="fr-CA"/>
        </w:rPr>
        <w:t>;</w:t>
      </w:r>
      <w:r w:rsidRPr="00403057">
        <w:rPr>
          <w:rFonts w:cs="Times New Roman"/>
          <w:snapToGrid w:val="0"/>
          <w:color w:val="000000"/>
          <w:kern w:val="22"/>
          <w:szCs w:val="22"/>
          <w:lang w:val="fr-CA"/>
        </w:rPr>
        <w:t xml:space="preserve"> </w:t>
      </w:r>
    </w:p>
    <w:p w:rsidR="00BE08A4" w:rsidRPr="00403057" w:rsidRDefault="00BE08A4" w:rsidP="00F22565">
      <w:pPr>
        <w:numPr>
          <w:ilvl w:val="0"/>
          <w:numId w:val="17"/>
        </w:numPr>
        <w:suppressLineNumbers/>
        <w:suppressAutoHyphens/>
        <w:spacing w:before="120" w:after="120"/>
        <w:ind w:left="2160" w:hanging="720"/>
        <w:rPr>
          <w:rFonts w:cs="Times New Roman"/>
          <w:snapToGrid w:val="0"/>
          <w:color w:val="000000"/>
          <w:kern w:val="22"/>
          <w:szCs w:val="22"/>
          <w:lang w:val="fr-CA"/>
        </w:rPr>
      </w:pPr>
      <w:proofErr w:type="spellStart"/>
      <w:r w:rsidRPr="00403057">
        <w:rPr>
          <w:rFonts w:cs="Times New Roman"/>
          <w:snapToGrid w:val="0"/>
          <w:color w:val="000000"/>
          <w:kern w:val="22"/>
          <w:szCs w:val="22"/>
          <w:lang w:val="fr-CA"/>
        </w:rPr>
        <w:t>Renfocer</w:t>
      </w:r>
      <w:proofErr w:type="spellEnd"/>
      <w:r w:rsidRPr="00403057">
        <w:rPr>
          <w:rFonts w:cs="Times New Roman"/>
          <w:snapToGrid w:val="0"/>
          <w:color w:val="000000"/>
          <w:kern w:val="22"/>
          <w:szCs w:val="22"/>
          <w:lang w:val="fr-CA"/>
        </w:rPr>
        <w:t xml:space="preserve"> les capacités des agents fiscaux, des juristes et des magistrats en ce qui concerne les lois et les politiques environnementales afin de renforcer leur sensibilisation et leur efficacité pour lutter contre les atteintes à la vie sauvage</w:t>
      </w:r>
      <w:r w:rsidR="008F44F0" w:rsidRPr="00403057">
        <w:rPr>
          <w:rFonts w:cs="Times New Roman"/>
          <w:snapToGrid w:val="0"/>
          <w:color w:val="000000"/>
          <w:kern w:val="22"/>
          <w:szCs w:val="22"/>
          <w:lang w:val="fr-CA"/>
        </w:rPr>
        <w:t>;</w:t>
      </w:r>
    </w:p>
    <w:p w:rsidR="0013640D" w:rsidRPr="00403057" w:rsidRDefault="0013640D" w:rsidP="00F22565">
      <w:pPr>
        <w:numPr>
          <w:ilvl w:val="0"/>
          <w:numId w:val="17"/>
        </w:numPr>
        <w:suppressLineNumbers/>
        <w:suppressAutoHyphens/>
        <w:spacing w:before="120" w:after="120"/>
        <w:ind w:left="2160" w:hanging="720"/>
        <w:rPr>
          <w:rFonts w:cs="Times New Roman"/>
          <w:bCs/>
          <w:iCs/>
          <w:snapToGrid w:val="0"/>
          <w:color w:val="000000"/>
          <w:kern w:val="22"/>
          <w:szCs w:val="22"/>
          <w:lang w:val="fr-CA" w:eastAsia="ja-JP" w:bidi="th-TH"/>
        </w:rPr>
      </w:pPr>
      <w:r w:rsidRPr="00403057">
        <w:rPr>
          <w:rFonts w:cs="Times New Roman"/>
          <w:snapToGrid w:val="0"/>
          <w:color w:val="000000"/>
          <w:kern w:val="22"/>
          <w:szCs w:val="22"/>
          <w:lang w:val="fr-CA"/>
        </w:rPr>
        <w:t>Promouvoir les campagnes de sensibilisation des citoyens, y compris les peuples autochtones et les communautés locales, aux lois  et aux règlements nationaux et locaux</w:t>
      </w:r>
      <w:r w:rsidR="008F44F0" w:rsidRPr="00403057">
        <w:rPr>
          <w:rFonts w:cs="Times New Roman"/>
          <w:bCs/>
          <w:iCs/>
          <w:snapToGrid w:val="0"/>
          <w:color w:val="000000"/>
          <w:kern w:val="22"/>
          <w:szCs w:val="22"/>
          <w:lang w:val="fr-CA" w:eastAsia="ja-JP" w:bidi="th-TH"/>
        </w:rPr>
        <w:t>;</w:t>
      </w:r>
    </w:p>
    <w:p w:rsidR="0013640D" w:rsidRPr="00403057" w:rsidRDefault="0013640D" w:rsidP="00F22565">
      <w:pPr>
        <w:numPr>
          <w:ilvl w:val="0"/>
          <w:numId w:val="15"/>
        </w:numPr>
        <w:suppressLineNumbers/>
        <w:suppressAutoHyphens/>
        <w:spacing w:after="120"/>
        <w:ind w:left="0" w:firstLine="720"/>
        <w:contextualSpacing/>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Développer et renforcer les processus de participation en formulant et mettant en </w:t>
      </w:r>
      <w:proofErr w:type="spellStart"/>
      <w:r w:rsidRPr="00403057">
        <w:rPr>
          <w:rFonts w:cs="Times New Roman"/>
          <w:bCs/>
          <w:iCs/>
          <w:snapToGrid w:val="0"/>
          <w:color w:val="000000"/>
          <w:kern w:val="22"/>
          <w:szCs w:val="22"/>
          <w:lang w:val="fr-CA" w:eastAsia="ja-JP" w:bidi="th-TH"/>
        </w:rPr>
        <w:t>oeuvre</w:t>
      </w:r>
      <w:proofErr w:type="spellEnd"/>
      <w:r w:rsidRPr="00403057">
        <w:rPr>
          <w:rFonts w:cs="Times New Roman"/>
          <w:bCs/>
          <w:iCs/>
          <w:snapToGrid w:val="0"/>
          <w:color w:val="000000"/>
          <w:kern w:val="22"/>
          <w:szCs w:val="22"/>
          <w:lang w:val="fr-CA" w:eastAsia="ja-JP" w:bidi="th-TH"/>
        </w:rPr>
        <w:t xml:space="preserve"> la gestion durable et la récolte des espèces sauvages, y compris les espèces utilisées pour leur viande, avec la participation des peuples autochtones et des communautés locales, des organisations non gouvernementales</w:t>
      </w:r>
      <w:r w:rsidR="0085117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du secteur privé </w:t>
      </w:r>
      <w:r w:rsidR="00851170" w:rsidRPr="00403057">
        <w:rPr>
          <w:rFonts w:cs="Times New Roman"/>
          <w:bCs/>
          <w:iCs/>
          <w:snapToGrid w:val="0"/>
          <w:color w:val="000000"/>
          <w:kern w:val="22"/>
          <w:szCs w:val="22"/>
          <w:lang w:val="fr-CA" w:eastAsia="ja-JP" w:bidi="th-TH"/>
        </w:rPr>
        <w:t xml:space="preserve">et d’autres parties prenantes </w:t>
      </w:r>
      <w:r w:rsidR="00106513" w:rsidRPr="00403057">
        <w:rPr>
          <w:rFonts w:cs="Times New Roman"/>
          <w:bCs/>
          <w:iCs/>
          <w:snapToGrid w:val="0"/>
          <w:color w:val="000000"/>
          <w:kern w:val="22"/>
          <w:szCs w:val="22"/>
          <w:lang w:val="fr-CA" w:eastAsia="ja-JP" w:bidi="th-TH"/>
        </w:rPr>
        <w:t>compétentes</w:t>
      </w:r>
      <w:r w:rsidR="00851170" w:rsidRPr="00403057">
        <w:rPr>
          <w:rFonts w:cs="Times New Roman"/>
          <w:bCs/>
          <w:iCs/>
          <w:snapToGrid w:val="0"/>
          <w:color w:val="000000"/>
          <w:kern w:val="22"/>
          <w:szCs w:val="22"/>
          <w:lang w:val="fr-CA" w:eastAsia="ja-JP" w:bidi="th-TH"/>
        </w:rPr>
        <w:t xml:space="preserve"> </w:t>
      </w:r>
      <w:r w:rsidRPr="00403057">
        <w:rPr>
          <w:rFonts w:cs="Times New Roman"/>
          <w:bCs/>
          <w:iCs/>
          <w:snapToGrid w:val="0"/>
          <w:color w:val="000000"/>
          <w:kern w:val="22"/>
          <w:szCs w:val="22"/>
          <w:lang w:val="fr-CA" w:eastAsia="ja-JP" w:bidi="th-TH"/>
        </w:rPr>
        <w:t xml:space="preserve">: </w:t>
      </w:r>
    </w:p>
    <w:p w:rsidR="000D0E78" w:rsidRPr="00403057" w:rsidRDefault="000D0E78" w:rsidP="000D0E78">
      <w:pPr>
        <w:suppressLineNumbers/>
        <w:suppressAutoHyphens/>
        <w:spacing w:after="120"/>
        <w:ind w:left="1429"/>
        <w:contextualSpacing/>
        <w:rPr>
          <w:rFonts w:cs="Times New Roman"/>
          <w:bCs/>
          <w:iCs/>
          <w:snapToGrid w:val="0"/>
          <w:color w:val="000000"/>
          <w:kern w:val="22"/>
          <w:szCs w:val="22"/>
          <w:lang w:val="fr-CA" w:eastAsia="ja-JP" w:bidi="th-TH"/>
        </w:rPr>
      </w:pPr>
    </w:p>
    <w:p w:rsidR="0013640D" w:rsidRPr="00403057" w:rsidRDefault="0013640D" w:rsidP="00F22565">
      <w:pPr>
        <w:numPr>
          <w:ilvl w:val="0"/>
          <w:numId w:val="18"/>
        </w:numPr>
        <w:suppressLineNumbers/>
        <w:suppressAutoHyphens/>
        <w:spacing w:before="120" w:after="120"/>
        <w:ind w:left="2160" w:hanging="720"/>
        <w:rPr>
          <w:rFonts w:cs="Times New Roman"/>
          <w:bCs/>
          <w:iCs/>
          <w:snapToGrid w:val="0"/>
          <w:color w:val="000000"/>
          <w:kern w:val="22"/>
          <w:szCs w:val="22"/>
          <w:lang w:val="fr-CA" w:eastAsia="ja-JP" w:bidi="th-TH"/>
        </w:rPr>
      </w:pPr>
      <w:r w:rsidRPr="00403057">
        <w:rPr>
          <w:rFonts w:cs="Times New Roman"/>
          <w:snapToGrid w:val="0"/>
          <w:color w:val="000000"/>
          <w:kern w:val="22"/>
          <w:szCs w:val="22"/>
          <w:lang w:val="fr-CA"/>
        </w:rPr>
        <w:t>Dans la mesure du possible, les communautés devraient participer à la gestion durable des ressources locales de faune sauvage. Ceci peut être réalisé en reconnaissant et soutenant  les territoires et les aires conservées par les peuples autochtones et les populations locales et en utilisant une gamme de modèles de gouvernance, notamment les zones de chasse communautaires, les zones de conservation communautaires, le paiement des services écosystémiques et les systèmes de certification, ainsi que des modèles de gestion respectueuse de la biodiversité</w:t>
      </w:r>
      <w:r w:rsidR="008F44F0" w:rsidRPr="00403057">
        <w:rPr>
          <w:rFonts w:cs="Times New Roman"/>
          <w:snapToGrid w:val="0"/>
          <w:color w:val="000000"/>
          <w:kern w:val="22"/>
          <w:szCs w:val="22"/>
          <w:lang w:val="fr-CA"/>
        </w:rPr>
        <w:t>;</w:t>
      </w:r>
    </w:p>
    <w:p w:rsidR="0013640D" w:rsidRPr="00403057" w:rsidRDefault="0013640D" w:rsidP="00F22565">
      <w:pPr>
        <w:numPr>
          <w:ilvl w:val="0"/>
          <w:numId w:val="18"/>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lastRenderedPageBreak/>
        <w:t>La gestion de la faune sauvage, y compris les espèces sauvages exploitées pour leur viande, devrait être un élément essentiel des plans de gestion ou d’affaires des industries extractives (pétrole, gaz, minéraux, bois d’œuvre, etc.) opérant dans les écosystèmes tropicaux et subtropicaux.</w:t>
      </w:r>
      <w:r w:rsidR="00C15475" w:rsidRPr="00403057">
        <w:rPr>
          <w:rFonts w:cs="Times New Roman"/>
          <w:snapToGrid w:val="0"/>
          <w:color w:val="000000"/>
          <w:kern w:val="22"/>
          <w:szCs w:val="22"/>
          <w:lang w:val="fr-CA"/>
        </w:rPr>
        <w:t xml:space="preserve"> Selon la situation,</w:t>
      </w:r>
      <w:r w:rsidRPr="00403057">
        <w:rPr>
          <w:rFonts w:cs="Times New Roman"/>
          <w:snapToGrid w:val="0"/>
          <w:color w:val="000000"/>
          <w:kern w:val="22"/>
          <w:szCs w:val="22"/>
          <w:lang w:val="fr-CA"/>
        </w:rPr>
        <w:t xml:space="preserve"> </w:t>
      </w:r>
      <w:r w:rsidR="00C15475" w:rsidRPr="00403057">
        <w:rPr>
          <w:rFonts w:cs="Times New Roman"/>
          <w:snapToGrid w:val="0"/>
          <w:color w:val="000000"/>
          <w:kern w:val="22"/>
          <w:szCs w:val="22"/>
          <w:lang w:val="fr-CA"/>
        </w:rPr>
        <w:t>d</w:t>
      </w:r>
      <w:r w:rsidRPr="00403057">
        <w:rPr>
          <w:rFonts w:cs="Times New Roman"/>
          <w:snapToGrid w:val="0"/>
          <w:color w:val="000000"/>
          <w:kern w:val="22"/>
          <w:szCs w:val="22"/>
          <w:lang w:val="fr-CA"/>
        </w:rPr>
        <w:t xml:space="preserve">es contrats entre le gouvernement et les </w:t>
      </w:r>
      <w:r w:rsidR="00C15475" w:rsidRPr="00403057">
        <w:rPr>
          <w:rFonts w:cs="Times New Roman"/>
          <w:snapToGrid w:val="0"/>
          <w:color w:val="000000"/>
          <w:kern w:val="22"/>
          <w:szCs w:val="22"/>
          <w:lang w:val="fr-CA"/>
        </w:rPr>
        <w:t xml:space="preserve">sociétés d’infrastructures et </w:t>
      </w:r>
      <w:r w:rsidRPr="00403057">
        <w:rPr>
          <w:rFonts w:cs="Times New Roman"/>
          <w:snapToGrid w:val="0"/>
          <w:color w:val="000000"/>
          <w:kern w:val="22"/>
          <w:szCs w:val="22"/>
          <w:lang w:val="fr-CA"/>
        </w:rPr>
        <w:t xml:space="preserve">entreprises extractives devraient </w:t>
      </w:r>
      <w:r w:rsidR="00C15475" w:rsidRPr="00403057">
        <w:rPr>
          <w:rFonts w:cs="Times New Roman"/>
          <w:snapToGrid w:val="0"/>
          <w:color w:val="000000"/>
          <w:kern w:val="22"/>
          <w:szCs w:val="22"/>
          <w:lang w:val="fr-CA"/>
        </w:rPr>
        <w:t xml:space="preserve">assurer </w:t>
      </w:r>
      <w:r w:rsidRPr="00403057">
        <w:rPr>
          <w:rFonts w:cs="Times New Roman"/>
          <w:snapToGrid w:val="0"/>
          <w:color w:val="000000"/>
          <w:kern w:val="22"/>
          <w:szCs w:val="22"/>
          <w:lang w:val="fr-CA"/>
        </w:rPr>
        <w:t>au personnel travaillant dans ces concessions des produits alimentaires autres que la viande d’animaux sauvages </w:t>
      </w:r>
      <w:r w:rsidR="00C15475" w:rsidRPr="00403057">
        <w:rPr>
          <w:rFonts w:cs="Times New Roman"/>
          <w:snapToGrid w:val="0"/>
          <w:color w:val="000000"/>
          <w:kern w:val="22"/>
          <w:szCs w:val="22"/>
          <w:lang w:val="fr-CA"/>
        </w:rPr>
        <w:t>lorsque la demande dépasse ou est amenée à dépasser le niveau de productivité durable</w:t>
      </w:r>
      <w:r w:rsidR="008F44F0" w:rsidRPr="00403057">
        <w:rPr>
          <w:rFonts w:cs="Times New Roman"/>
          <w:snapToGrid w:val="0"/>
          <w:color w:val="000000"/>
          <w:kern w:val="22"/>
          <w:szCs w:val="22"/>
          <w:lang w:val="fr-CA"/>
        </w:rPr>
        <w:t>;</w:t>
      </w:r>
    </w:p>
    <w:p w:rsidR="0013640D" w:rsidRPr="00403057" w:rsidRDefault="0013640D" w:rsidP="00F22565">
      <w:pPr>
        <w:numPr>
          <w:ilvl w:val="0"/>
          <w:numId w:val="18"/>
        </w:numPr>
        <w:suppressLineNumbers/>
        <w:suppressAutoHyphens/>
        <w:spacing w:before="120" w:after="120"/>
        <w:ind w:left="2160" w:hanging="720"/>
        <w:rPr>
          <w:rFonts w:cs="Times New Roman"/>
          <w:snapToGrid w:val="0"/>
          <w:color w:val="000000"/>
          <w:kern w:val="22"/>
          <w:szCs w:val="22"/>
          <w:lang w:val="fr-CA"/>
        </w:rPr>
      </w:pPr>
      <w:r w:rsidRPr="00403057">
        <w:rPr>
          <w:rFonts w:cs="Times New Roman"/>
          <w:snapToGrid w:val="0"/>
          <w:color w:val="000000"/>
          <w:kern w:val="22"/>
          <w:szCs w:val="22"/>
          <w:lang w:val="fr-CA"/>
        </w:rPr>
        <w:t xml:space="preserve">Les garanties et les normes de protection </w:t>
      </w:r>
      <w:r w:rsidR="00FB3825">
        <w:rPr>
          <w:rFonts w:cs="Times New Roman"/>
          <w:snapToGrid w:val="0"/>
          <w:color w:val="000000"/>
          <w:kern w:val="22"/>
          <w:szCs w:val="22"/>
          <w:lang w:val="fr-CA"/>
        </w:rPr>
        <w:t xml:space="preserve">de </w:t>
      </w:r>
      <w:r w:rsidRPr="00403057">
        <w:rPr>
          <w:rFonts w:cs="Times New Roman"/>
          <w:snapToGrid w:val="0"/>
          <w:color w:val="000000"/>
          <w:kern w:val="22"/>
          <w:szCs w:val="22"/>
          <w:lang w:val="fr-CA"/>
        </w:rPr>
        <w:t>la biodiversité des orientations et des politiques des industries extractives, devaient être identifiées, développées au besoin, appliquées et suivies. Des amendes et des mesures de réparation devraient être appliquées dans les cas où les entreprises n’appliquent pas ces garanties et normes</w:t>
      </w:r>
      <w:r w:rsidR="008F44F0" w:rsidRPr="00403057">
        <w:rPr>
          <w:rFonts w:cs="Times New Roman"/>
          <w:snapToGrid w:val="0"/>
          <w:color w:val="000000"/>
          <w:kern w:val="22"/>
          <w:szCs w:val="22"/>
          <w:lang w:val="fr-CA"/>
        </w:rPr>
        <w:t>;</w:t>
      </w:r>
    </w:p>
    <w:p w:rsidR="0013640D" w:rsidRPr="00403057" w:rsidRDefault="0013640D" w:rsidP="00F22565">
      <w:pPr>
        <w:numPr>
          <w:ilvl w:val="0"/>
          <w:numId w:val="18"/>
        </w:numPr>
        <w:suppressLineNumbers/>
        <w:suppressAutoHyphens/>
        <w:spacing w:before="120" w:after="120"/>
        <w:ind w:left="2160" w:hanging="720"/>
        <w:rPr>
          <w:rFonts w:cs="Times New Roman"/>
          <w:bCs/>
          <w:iCs/>
          <w:snapToGrid w:val="0"/>
          <w:color w:val="000000"/>
          <w:kern w:val="22"/>
          <w:szCs w:val="22"/>
          <w:lang w:val="fr-CA" w:eastAsia="ja-JP" w:bidi="th-TH"/>
        </w:rPr>
      </w:pPr>
      <w:r w:rsidRPr="00403057">
        <w:rPr>
          <w:rFonts w:cs="Times New Roman"/>
          <w:snapToGrid w:val="0"/>
          <w:color w:val="000000"/>
          <w:kern w:val="22"/>
          <w:szCs w:val="22"/>
          <w:lang w:val="fr-CA"/>
        </w:rPr>
        <w:t>Les considérations relatives à la gestion durable de la viande d’animaux sauvages pourraient être davantage intégrées dans les systèmes de certification forestière</w:t>
      </w:r>
      <w:r w:rsidRPr="00FB3825">
        <w:rPr>
          <w:rFonts w:cs="Times New Roman"/>
          <w:snapToGrid w:val="0"/>
          <w:color w:val="000000"/>
          <w:kern w:val="22"/>
          <w:szCs w:val="22"/>
          <w:vertAlign w:val="superscript"/>
          <w:lang w:val="fr-CA"/>
        </w:rPr>
        <w:footnoteReference w:id="23"/>
      </w:r>
      <w:r w:rsidRPr="00403057">
        <w:rPr>
          <w:rFonts w:cs="Times New Roman"/>
          <w:snapToGrid w:val="0"/>
          <w:color w:val="000000"/>
          <w:kern w:val="22"/>
          <w:szCs w:val="22"/>
          <w:lang w:val="fr-CA"/>
        </w:rPr>
        <w:t xml:space="preserve"> ainsi que les processus de critères et indicateurs pour la gestion durable des forêts afin de réduire les effets des activités humaines sur les espèces sauvages en incluant des dispositions qui prévoient des sources</w:t>
      </w:r>
      <w:r w:rsidR="00965E7E" w:rsidRPr="00403057">
        <w:rPr>
          <w:rFonts w:cs="Times New Roman"/>
          <w:snapToGrid w:val="0"/>
          <w:color w:val="000000"/>
          <w:kern w:val="22"/>
          <w:szCs w:val="22"/>
          <w:lang w:val="fr-CA"/>
        </w:rPr>
        <w:t xml:space="preserve"> durables</w:t>
      </w:r>
      <w:r w:rsidRPr="00403057">
        <w:rPr>
          <w:rFonts w:cs="Times New Roman"/>
          <w:snapToGrid w:val="0"/>
          <w:color w:val="000000"/>
          <w:kern w:val="22"/>
          <w:szCs w:val="22"/>
          <w:lang w:val="fr-CA"/>
        </w:rPr>
        <w:t xml:space="preserve"> de nourriture de remplacement</w:t>
      </w:r>
      <w:r w:rsidR="00965E7E" w:rsidRPr="00403057">
        <w:rPr>
          <w:rFonts w:cs="Times New Roman"/>
          <w:snapToGrid w:val="0"/>
          <w:color w:val="000000"/>
          <w:kern w:val="22"/>
          <w:szCs w:val="22"/>
          <w:lang w:val="fr-CA"/>
        </w:rPr>
        <w:t>, selon que de besoin,</w:t>
      </w:r>
      <w:r w:rsidR="00E34CE8" w:rsidRPr="00403057">
        <w:rPr>
          <w:rFonts w:cs="Times New Roman"/>
          <w:snapToGrid w:val="0"/>
          <w:color w:val="000000"/>
          <w:kern w:val="22"/>
          <w:szCs w:val="22"/>
          <w:lang w:val="fr-CA"/>
        </w:rPr>
        <w:t xml:space="preserve"> </w:t>
      </w:r>
      <w:r w:rsidRPr="00403057">
        <w:rPr>
          <w:rFonts w:cs="Times New Roman"/>
          <w:snapToGrid w:val="0"/>
          <w:color w:val="000000"/>
          <w:kern w:val="22"/>
          <w:szCs w:val="22"/>
          <w:lang w:val="fr-CA"/>
        </w:rPr>
        <w:t xml:space="preserve">ainsi que le renforcement des capacités et des systèmes de gestion qui soutiennent la chasse légale et durable et </w:t>
      </w:r>
      <w:r w:rsidR="00BC6C27" w:rsidRPr="00403057">
        <w:rPr>
          <w:rFonts w:cs="Times New Roman"/>
          <w:snapToGrid w:val="0"/>
          <w:color w:val="000000"/>
          <w:kern w:val="22"/>
          <w:szCs w:val="22"/>
          <w:lang w:val="fr-CA"/>
        </w:rPr>
        <w:t>réglementent</w:t>
      </w:r>
      <w:r w:rsidR="00BC6C27" w:rsidRPr="00403057">
        <w:rPr>
          <w:rFonts w:cs="Times New Roman"/>
          <w:bCs/>
          <w:iCs/>
          <w:snapToGrid w:val="0"/>
          <w:color w:val="000000"/>
          <w:kern w:val="22"/>
          <w:szCs w:val="22"/>
          <w:lang w:val="fr-CA" w:eastAsia="ja-JP" w:bidi="th-TH"/>
        </w:rPr>
        <w:t xml:space="preserve"> efficacement </w:t>
      </w:r>
      <w:r w:rsidRPr="00403057">
        <w:rPr>
          <w:rFonts w:cs="Times New Roman"/>
          <w:bCs/>
          <w:iCs/>
          <w:snapToGrid w:val="0"/>
          <w:color w:val="000000"/>
          <w:kern w:val="22"/>
          <w:szCs w:val="22"/>
          <w:lang w:val="fr-CA" w:eastAsia="ja-JP" w:bidi="th-TH"/>
        </w:rPr>
        <w:t>la chasse des espèces protégées.</w:t>
      </w:r>
    </w:p>
    <w:p w:rsidR="00944049" w:rsidRPr="00403057" w:rsidRDefault="00FC56C2" w:rsidP="00FC56C2">
      <w:pPr>
        <w:numPr>
          <w:ilvl w:val="0"/>
          <w:numId w:val="15"/>
        </w:numPr>
        <w:suppressLineNumbers/>
        <w:suppressAutoHyphens/>
        <w:spacing w:after="120"/>
        <w:ind w:left="0" w:firstLine="720"/>
        <w:contextualSpacing/>
        <w:rPr>
          <w:rFonts w:cs="Times New Roman"/>
          <w:bCs/>
          <w:iCs/>
          <w:snapToGrid w:val="0"/>
          <w:color w:val="000000"/>
          <w:kern w:val="22"/>
          <w:szCs w:val="22"/>
          <w:lang w:val="fr-CA" w:eastAsia="ja-JP" w:bidi="th-TH"/>
        </w:rPr>
      </w:pPr>
      <w:r>
        <w:rPr>
          <w:rFonts w:cs="Times New Roman"/>
          <w:bCs/>
          <w:iCs/>
          <w:snapToGrid w:val="0"/>
          <w:color w:val="000000"/>
          <w:kern w:val="22"/>
          <w:szCs w:val="22"/>
          <w:lang w:val="fr-CA" w:eastAsia="ja-JP" w:bidi="th-TH"/>
        </w:rPr>
        <w:t>Substitution et autres me</w:t>
      </w:r>
      <w:r w:rsidR="00944049" w:rsidRPr="00403057">
        <w:rPr>
          <w:rFonts w:cs="Times New Roman"/>
          <w:bCs/>
          <w:iCs/>
          <w:snapToGrid w:val="0"/>
          <w:color w:val="000000"/>
          <w:kern w:val="22"/>
          <w:szCs w:val="22"/>
          <w:lang w:val="fr-CA" w:eastAsia="ja-JP" w:bidi="th-TH"/>
        </w:rPr>
        <w:t>sures d’atténuation :</w:t>
      </w:r>
    </w:p>
    <w:p w:rsidR="00944049" w:rsidRPr="00403057" w:rsidRDefault="00944049" w:rsidP="00944049">
      <w:pPr>
        <w:suppressLineNumbers/>
        <w:suppressAutoHyphens/>
        <w:spacing w:before="240" w:after="120"/>
        <w:ind w:left="1429"/>
        <w:contextualSpacing/>
        <w:rPr>
          <w:rFonts w:cs="Times New Roman"/>
          <w:bCs/>
          <w:iCs/>
          <w:snapToGrid w:val="0"/>
          <w:color w:val="000000"/>
          <w:kern w:val="22"/>
          <w:szCs w:val="22"/>
          <w:lang w:val="fr-CA" w:eastAsia="ja-JP" w:bidi="th-TH"/>
        </w:rPr>
      </w:pPr>
    </w:p>
    <w:p w:rsidR="00EE68B3" w:rsidRPr="00403057" w:rsidRDefault="00944049" w:rsidP="00944049">
      <w:pPr>
        <w:suppressLineNumbers/>
        <w:suppressAutoHyphens/>
        <w:spacing w:before="120" w:after="120"/>
        <w:ind w:firstLine="720"/>
        <w:contextualSpacing/>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 développement </w:t>
      </w:r>
      <w:r w:rsidR="000124CC" w:rsidRPr="00403057">
        <w:rPr>
          <w:rFonts w:cs="Times New Roman"/>
          <w:bCs/>
          <w:iCs/>
          <w:snapToGrid w:val="0"/>
          <w:color w:val="000000"/>
          <w:kern w:val="22"/>
          <w:szCs w:val="22"/>
          <w:lang w:val="fr-CA" w:eastAsia="ja-JP" w:bidi="th-TH"/>
        </w:rPr>
        <w:t>de nouvelles</w:t>
      </w:r>
      <w:r w:rsidRPr="00403057">
        <w:rPr>
          <w:rFonts w:cs="Times New Roman"/>
          <w:bCs/>
          <w:iCs/>
          <w:snapToGrid w:val="0"/>
          <w:color w:val="000000"/>
          <w:kern w:val="22"/>
          <w:szCs w:val="22"/>
          <w:lang w:val="fr-CA" w:eastAsia="ja-JP" w:bidi="th-TH"/>
        </w:rPr>
        <w:t xml:space="preserve"> sources d’alimentation et de revenu culturellement acceptables et économiquement réalisables</w:t>
      </w:r>
      <w:r w:rsidR="000124CC" w:rsidRPr="00403057">
        <w:rPr>
          <w:rFonts w:cs="Times New Roman"/>
          <w:bCs/>
          <w:iCs/>
          <w:snapToGrid w:val="0"/>
          <w:color w:val="000000"/>
          <w:kern w:val="22"/>
          <w:szCs w:val="22"/>
          <w:lang w:val="fr-CA" w:eastAsia="ja-JP" w:bidi="th-TH"/>
        </w:rPr>
        <w:t xml:space="preserve"> est essentiel lorsque la vie sauvage ne peut pas à elle seule être utilisée de fa</w:t>
      </w:r>
      <w:r w:rsidR="008C5871" w:rsidRPr="00403057">
        <w:rPr>
          <w:rFonts w:cs="Times New Roman"/>
          <w:bCs/>
          <w:iCs/>
          <w:snapToGrid w:val="0"/>
          <w:color w:val="000000"/>
          <w:kern w:val="22"/>
          <w:szCs w:val="22"/>
          <w:lang w:val="fr-CA" w:eastAsia="ja-JP" w:bidi="th-TH"/>
        </w:rPr>
        <w:t>çon dur</w:t>
      </w:r>
      <w:r w:rsidR="000124CC" w:rsidRPr="00403057">
        <w:rPr>
          <w:rFonts w:cs="Times New Roman"/>
          <w:bCs/>
          <w:iCs/>
          <w:snapToGrid w:val="0"/>
          <w:color w:val="000000"/>
          <w:kern w:val="22"/>
          <w:szCs w:val="22"/>
          <w:lang w:val="fr-CA" w:eastAsia="ja-JP" w:bidi="th-TH"/>
        </w:rPr>
        <w:t>able pour répondre aux besoins de subsistanc</w:t>
      </w:r>
      <w:r w:rsidR="004E7234" w:rsidRPr="00403057">
        <w:rPr>
          <w:rFonts w:cs="Times New Roman"/>
          <w:bCs/>
          <w:iCs/>
          <w:snapToGrid w:val="0"/>
          <w:color w:val="000000"/>
          <w:kern w:val="22"/>
          <w:szCs w:val="22"/>
          <w:lang w:val="fr-CA" w:eastAsia="ja-JP" w:bidi="th-TH"/>
        </w:rPr>
        <w:t xml:space="preserve">e actuels </w:t>
      </w:r>
      <w:r w:rsidR="000124CC" w:rsidRPr="00403057">
        <w:rPr>
          <w:rFonts w:cs="Times New Roman"/>
          <w:bCs/>
          <w:iCs/>
          <w:snapToGrid w:val="0"/>
          <w:color w:val="000000"/>
          <w:kern w:val="22"/>
          <w:szCs w:val="22"/>
          <w:lang w:val="fr-CA" w:eastAsia="ja-JP" w:bidi="th-TH"/>
        </w:rPr>
        <w:t>et futurs. Les nouvelles so</w:t>
      </w:r>
      <w:r w:rsidR="008C5871" w:rsidRPr="00403057">
        <w:rPr>
          <w:rFonts w:cs="Times New Roman"/>
          <w:bCs/>
          <w:iCs/>
          <w:snapToGrid w:val="0"/>
          <w:color w:val="000000"/>
          <w:kern w:val="22"/>
          <w:szCs w:val="22"/>
          <w:lang w:val="fr-CA" w:eastAsia="ja-JP" w:bidi="th-TH"/>
        </w:rPr>
        <w:t>u</w:t>
      </w:r>
      <w:r w:rsidR="000124CC" w:rsidRPr="00403057">
        <w:rPr>
          <w:rFonts w:cs="Times New Roman"/>
          <w:bCs/>
          <w:iCs/>
          <w:snapToGrid w:val="0"/>
          <w:color w:val="000000"/>
          <w:kern w:val="22"/>
          <w:szCs w:val="22"/>
          <w:lang w:val="fr-CA" w:eastAsia="ja-JP" w:bidi="th-TH"/>
        </w:rPr>
        <w:t>rces d’</w:t>
      </w:r>
      <w:r w:rsidR="008C5871" w:rsidRPr="00403057">
        <w:rPr>
          <w:rFonts w:cs="Times New Roman"/>
          <w:bCs/>
          <w:iCs/>
          <w:snapToGrid w:val="0"/>
          <w:color w:val="000000"/>
          <w:kern w:val="22"/>
          <w:szCs w:val="22"/>
          <w:lang w:val="fr-CA" w:eastAsia="ja-JP" w:bidi="th-TH"/>
        </w:rPr>
        <w:t>alimentati</w:t>
      </w:r>
      <w:r w:rsidR="000124CC" w:rsidRPr="00403057">
        <w:rPr>
          <w:rFonts w:cs="Times New Roman"/>
          <w:bCs/>
          <w:iCs/>
          <w:snapToGrid w:val="0"/>
          <w:color w:val="000000"/>
          <w:kern w:val="22"/>
          <w:szCs w:val="22"/>
          <w:lang w:val="fr-CA" w:eastAsia="ja-JP" w:bidi="th-TH"/>
        </w:rPr>
        <w:t>on et de revenu doivent toutefois tenir compte des réalités locales, des cultures et des préférences, et doivent être développées et mises en œuvre avec les peuples autochtones</w:t>
      </w:r>
      <w:r w:rsidR="008C5871" w:rsidRPr="00403057">
        <w:rPr>
          <w:rFonts w:cs="Times New Roman"/>
          <w:bCs/>
          <w:iCs/>
          <w:snapToGrid w:val="0"/>
          <w:color w:val="000000"/>
          <w:kern w:val="22"/>
          <w:szCs w:val="22"/>
          <w:lang w:val="fr-CA" w:eastAsia="ja-JP" w:bidi="th-TH"/>
        </w:rPr>
        <w:t xml:space="preserve"> et les communautés locales ou d</w:t>
      </w:r>
      <w:r w:rsidR="000124CC" w:rsidRPr="00403057">
        <w:rPr>
          <w:rFonts w:cs="Times New Roman"/>
          <w:bCs/>
          <w:iCs/>
          <w:snapToGrid w:val="0"/>
          <w:color w:val="000000"/>
          <w:kern w:val="22"/>
          <w:szCs w:val="22"/>
          <w:lang w:val="fr-CA" w:eastAsia="ja-JP" w:bidi="th-TH"/>
        </w:rPr>
        <w:t>oivent soutenir les projets de revenu de la communauté. Les mesures d’atténuation (</w:t>
      </w:r>
      <w:proofErr w:type="spellStart"/>
      <w:r w:rsidR="008C383F">
        <w:rPr>
          <w:rFonts w:cs="Times New Roman"/>
          <w:bCs/>
          <w:iCs/>
          <w:snapToGrid w:val="0"/>
          <w:color w:val="000000"/>
          <w:kern w:val="22"/>
          <w:szCs w:val="22"/>
          <w:lang w:val="fr-CA" w:eastAsia="ja-JP" w:bidi="th-TH"/>
        </w:rPr>
        <w:t>exploitaiton</w:t>
      </w:r>
      <w:proofErr w:type="spellEnd"/>
      <w:r w:rsidR="008C383F">
        <w:rPr>
          <w:rFonts w:cs="Times New Roman"/>
          <w:bCs/>
          <w:iCs/>
          <w:snapToGrid w:val="0"/>
          <w:color w:val="000000"/>
          <w:kern w:val="22"/>
          <w:szCs w:val="22"/>
          <w:lang w:val="fr-CA" w:eastAsia="ja-JP" w:bidi="th-TH"/>
        </w:rPr>
        <w:t xml:space="preserve"> agricole, </w:t>
      </w:r>
      <w:r w:rsidR="000124CC" w:rsidRPr="00403057">
        <w:rPr>
          <w:rFonts w:cs="Times New Roman"/>
          <w:bCs/>
          <w:iCs/>
          <w:snapToGrid w:val="0"/>
          <w:color w:val="000000"/>
          <w:kern w:val="22"/>
          <w:szCs w:val="22"/>
          <w:lang w:val="fr-CA" w:eastAsia="ja-JP" w:bidi="th-TH"/>
        </w:rPr>
        <w:t>élevag</w:t>
      </w:r>
      <w:r w:rsidR="008C383F">
        <w:rPr>
          <w:rFonts w:cs="Times New Roman"/>
          <w:bCs/>
          <w:iCs/>
          <w:snapToGrid w:val="0"/>
          <w:color w:val="000000"/>
          <w:kern w:val="22"/>
          <w:szCs w:val="22"/>
          <w:lang w:val="fr-CA" w:eastAsia="ja-JP" w:bidi="th-TH"/>
        </w:rPr>
        <w:t xml:space="preserve">e et </w:t>
      </w:r>
      <w:r w:rsidR="000124CC" w:rsidRPr="00403057">
        <w:rPr>
          <w:rFonts w:cs="Times New Roman"/>
          <w:bCs/>
          <w:iCs/>
          <w:snapToGrid w:val="0"/>
          <w:color w:val="000000"/>
          <w:kern w:val="22"/>
          <w:szCs w:val="22"/>
          <w:lang w:val="fr-CA" w:eastAsia="ja-JP" w:bidi="th-TH"/>
        </w:rPr>
        <w:t xml:space="preserve">élevage en captivité) peuvent jouer un rôle dans la conservation des </w:t>
      </w:r>
      <w:r w:rsidR="000124CC" w:rsidRPr="00403057">
        <w:rPr>
          <w:rFonts w:eastAsia="Times New Roman" w:cs="Times New Roman"/>
          <w:bCs/>
          <w:iCs/>
          <w:snapToGrid w:val="0"/>
          <w:color w:val="000000"/>
          <w:kern w:val="22"/>
          <w:szCs w:val="22"/>
          <w:lang w:val="fr-CA" w:eastAsia="ja-JP" w:bidi="th-TH"/>
        </w:rPr>
        <w:t>ressources</w:t>
      </w:r>
      <w:r w:rsidR="000124CC" w:rsidRPr="00403057">
        <w:rPr>
          <w:rFonts w:cs="Times New Roman"/>
          <w:bCs/>
          <w:iCs/>
          <w:snapToGrid w:val="0"/>
          <w:color w:val="000000"/>
          <w:kern w:val="22"/>
          <w:szCs w:val="22"/>
          <w:lang w:val="fr-CA" w:eastAsia="ja-JP" w:bidi="th-TH"/>
        </w:rPr>
        <w:t xml:space="preserve"> de vie sauvage.</w:t>
      </w:r>
    </w:p>
    <w:p w:rsidR="00EE68B3" w:rsidRPr="00403057" w:rsidRDefault="00EE68B3" w:rsidP="009960F3">
      <w:pPr>
        <w:suppressLineNumbers/>
        <w:suppressAutoHyphens/>
        <w:spacing w:after="120"/>
        <w:ind w:left="1429"/>
        <w:contextualSpacing/>
        <w:rPr>
          <w:rFonts w:cs="Times New Roman"/>
          <w:bCs/>
          <w:iCs/>
          <w:snapToGrid w:val="0"/>
          <w:color w:val="000000"/>
          <w:kern w:val="22"/>
          <w:szCs w:val="22"/>
          <w:lang w:val="fr-CA" w:eastAsia="ja-JP" w:bidi="th-TH"/>
        </w:rPr>
      </w:pPr>
    </w:p>
    <w:p w:rsidR="0013640D" w:rsidRPr="00403057" w:rsidRDefault="0013640D" w:rsidP="008C383F">
      <w:pPr>
        <w:keepNext/>
        <w:suppressLineNumbers/>
        <w:suppressAutoHyphens/>
        <w:spacing w:before="120" w:after="120"/>
        <w:ind w:left="709" w:hanging="567"/>
        <w:jc w:val="left"/>
        <w:outlineLvl w:val="1"/>
        <w:rPr>
          <w:rFonts w:cs="Times New Roman"/>
          <w:b/>
          <w:bCs/>
          <w:iCs/>
          <w:snapToGrid w:val="0"/>
          <w:kern w:val="22"/>
          <w:szCs w:val="22"/>
          <w:lang w:val="fr-CA" w:eastAsia="ja-JP" w:bidi="th-TH"/>
        </w:rPr>
      </w:pPr>
      <w:r w:rsidRPr="00403057">
        <w:rPr>
          <w:rFonts w:cs="Times New Roman"/>
          <w:b/>
          <w:bCs/>
          <w:iCs/>
          <w:snapToGrid w:val="0"/>
          <w:kern w:val="22"/>
          <w:szCs w:val="22"/>
          <w:lang w:val="fr-CA" w:eastAsia="ja-JP" w:bidi="th-TH"/>
        </w:rPr>
        <w:t>B.</w:t>
      </w:r>
      <w:r w:rsidRPr="00403057">
        <w:rPr>
          <w:rFonts w:cs="Times New Roman"/>
          <w:b/>
          <w:bCs/>
          <w:iCs/>
          <w:snapToGrid w:val="0"/>
          <w:kern w:val="22"/>
          <w:szCs w:val="22"/>
          <w:lang w:val="fr-CA" w:eastAsia="ja-JP" w:bidi="th-TH"/>
        </w:rPr>
        <w:tab/>
        <w:t xml:space="preserve">Réduire la demande de viande d’animaux sauvages </w:t>
      </w:r>
      <w:r w:rsidR="00362358" w:rsidRPr="00403057">
        <w:rPr>
          <w:rFonts w:cs="Times New Roman"/>
          <w:b/>
          <w:bCs/>
          <w:iCs/>
          <w:snapToGrid w:val="0"/>
          <w:kern w:val="22"/>
          <w:szCs w:val="22"/>
          <w:lang w:val="fr-CA" w:eastAsia="ja-JP" w:bidi="th-TH"/>
        </w:rPr>
        <w:t xml:space="preserve">illégale et/ou </w:t>
      </w:r>
      <w:r w:rsidRPr="00403057">
        <w:rPr>
          <w:rFonts w:cs="Times New Roman"/>
          <w:b/>
          <w:bCs/>
          <w:iCs/>
          <w:snapToGrid w:val="0"/>
          <w:kern w:val="22"/>
          <w:szCs w:val="22"/>
          <w:lang w:val="fr-CA" w:eastAsia="ja-JP" w:bidi="th-TH"/>
        </w:rPr>
        <w:t>gérée de manière non durable</w:t>
      </w:r>
      <w:r w:rsidR="00362358" w:rsidRPr="00403057">
        <w:rPr>
          <w:rFonts w:cs="Times New Roman"/>
          <w:b/>
          <w:bCs/>
          <w:iCs/>
          <w:snapToGrid w:val="0"/>
          <w:kern w:val="22"/>
          <w:szCs w:val="22"/>
          <w:lang w:val="fr-CA" w:eastAsia="ja-JP" w:bidi="th-TH"/>
        </w:rPr>
        <w:t xml:space="preserve"> dans les petites et grandes villes</w:t>
      </w: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La demande mondiale de protéine animale augmente, causée par la croissance rapide de la population humaine, l’urbanisation et la réussite croissante des efforts mondiaux pour réduire la pauvreté. Ceci entraîne une augmentation dramatique de la demande de viande d’animaux sauvages (tant terrestre qu’aquatique), et cette demande</w:t>
      </w:r>
      <w:r w:rsidR="00551B93" w:rsidRPr="00403057">
        <w:rPr>
          <w:rFonts w:eastAsia="MS Mincho" w:cs="Times New Roman"/>
          <w:bCs/>
          <w:iCs/>
          <w:snapToGrid w:val="0"/>
          <w:color w:val="000000"/>
          <w:kern w:val="22"/>
          <w:szCs w:val="22"/>
          <w:lang w:val="fr-CA" w:eastAsia="ja-JP" w:bidi="th-TH"/>
        </w:rPr>
        <w:t xml:space="preserve"> devrait</w:t>
      </w:r>
      <w:r w:rsidRPr="00403057">
        <w:rPr>
          <w:rFonts w:eastAsia="MS Mincho" w:cs="Times New Roman"/>
          <w:bCs/>
          <w:iCs/>
          <w:snapToGrid w:val="0"/>
          <w:color w:val="000000"/>
          <w:kern w:val="22"/>
          <w:szCs w:val="22"/>
          <w:lang w:val="fr-CA" w:eastAsia="ja-JP" w:bidi="th-TH"/>
        </w:rPr>
        <w:t xml:space="preserve"> s’accélérer pendant les décennies à venir. Comme tous les biens de consommation, la viande d’animaux sauvages est influencée par le prix, le pouvoir d’achat du consommateur, la culture, la disponibilité de produits de remplacement et des facteurs non rattachés au prix tels que la préférence du consommateur qui paye pour le bien. </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À la plupart des niveaux de revenu, lorsque le prix de la viande d’animaux sauvages augmente par rapport aux produits de remplacement, les consommateurs ont tendance à en réduire la consommation. Cependant, lorsque la consommation de viande d’animaux sauvages confère au consommateur du prestige, les foyers riches ont tendance à en consommer plus au fur et à mesure que le prix augmente. Les informations sur combien le prix de cette viande doit augmenter, et le prix des produits de substitution disponibles diminuer avant que la demande de viande d’animaux sauvages diminue sensiblement sont </w:t>
      </w:r>
      <w:r w:rsidRPr="00403057">
        <w:rPr>
          <w:rFonts w:eastAsia="MS Mincho" w:cs="Times New Roman"/>
          <w:bCs/>
          <w:iCs/>
          <w:snapToGrid w:val="0"/>
          <w:color w:val="000000"/>
          <w:kern w:val="22"/>
          <w:szCs w:val="22"/>
          <w:lang w:val="fr-CA" w:eastAsia="ja-JP" w:bidi="th-TH"/>
        </w:rPr>
        <w:lastRenderedPageBreak/>
        <w:t>limitées. Ces informations sont essentielles à la conception de strat</w:t>
      </w:r>
      <w:r w:rsidR="00551B93" w:rsidRPr="00403057">
        <w:rPr>
          <w:rFonts w:eastAsia="MS Mincho" w:cs="Times New Roman"/>
          <w:bCs/>
          <w:iCs/>
          <w:snapToGrid w:val="0"/>
          <w:color w:val="000000"/>
          <w:kern w:val="22"/>
          <w:szCs w:val="22"/>
          <w:lang w:val="fr-CA" w:eastAsia="ja-JP" w:bidi="th-TH"/>
        </w:rPr>
        <w:t>é</w:t>
      </w:r>
      <w:r w:rsidRPr="00403057">
        <w:rPr>
          <w:rFonts w:eastAsia="MS Mincho" w:cs="Times New Roman"/>
          <w:bCs/>
          <w:iCs/>
          <w:snapToGrid w:val="0"/>
          <w:color w:val="000000"/>
          <w:kern w:val="22"/>
          <w:szCs w:val="22"/>
          <w:lang w:val="fr-CA" w:eastAsia="ja-JP" w:bidi="th-TH"/>
        </w:rPr>
        <w:t xml:space="preserve">gies </w:t>
      </w:r>
      <w:r w:rsidR="00551B93" w:rsidRPr="00403057">
        <w:rPr>
          <w:rFonts w:eastAsia="MS Mincho" w:cs="Times New Roman"/>
          <w:bCs/>
          <w:iCs/>
          <w:snapToGrid w:val="0"/>
          <w:color w:val="000000"/>
          <w:kern w:val="22"/>
          <w:szCs w:val="22"/>
          <w:lang w:val="fr-CA" w:eastAsia="ja-JP" w:bidi="th-TH"/>
        </w:rPr>
        <w:t xml:space="preserve">de réduction de </w:t>
      </w:r>
      <w:r w:rsidRPr="00403057">
        <w:rPr>
          <w:rFonts w:eastAsia="MS Mincho" w:cs="Times New Roman"/>
          <w:bCs/>
          <w:iCs/>
          <w:snapToGrid w:val="0"/>
          <w:color w:val="000000"/>
          <w:kern w:val="22"/>
          <w:szCs w:val="22"/>
          <w:lang w:val="fr-CA" w:eastAsia="ja-JP" w:bidi="th-TH"/>
        </w:rPr>
        <w:t>la demande</w:t>
      </w:r>
      <w:r w:rsidR="00551B93" w:rsidRPr="00403057">
        <w:rPr>
          <w:rFonts w:eastAsia="MS Mincho" w:cs="Times New Roman"/>
          <w:bCs/>
          <w:iCs/>
          <w:snapToGrid w:val="0"/>
          <w:color w:val="000000"/>
          <w:kern w:val="22"/>
          <w:szCs w:val="22"/>
          <w:lang w:val="fr-CA" w:eastAsia="ja-JP" w:bidi="th-TH"/>
        </w:rPr>
        <w:t xml:space="preserve"> applicables à des espèces sauvages gérées de manière non durable pour leur viande</w:t>
      </w:r>
      <w:r w:rsidRPr="00403057">
        <w:rPr>
          <w:rFonts w:eastAsia="MS Mincho" w:cs="Times New Roman"/>
          <w:bCs/>
          <w:iCs/>
          <w:snapToGrid w:val="0"/>
          <w:color w:val="000000"/>
          <w:kern w:val="22"/>
          <w:szCs w:val="22"/>
          <w:lang w:val="fr-CA" w:eastAsia="ja-JP" w:bidi="th-TH"/>
        </w:rPr>
        <w:t>.</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Le prix</w:t>
      </w:r>
      <w:r w:rsidRPr="00403057">
        <w:rPr>
          <w:rFonts w:eastAsia="MS Mincho" w:cs="Times New Roman"/>
          <w:bCs/>
          <w:iCs/>
          <w:snapToGrid w:val="0"/>
          <w:color w:val="000000"/>
          <w:kern w:val="22"/>
          <w:szCs w:val="22"/>
          <w:vertAlign w:val="superscript"/>
          <w:lang w:val="fr-CA" w:eastAsia="ja-JP" w:bidi="th-TH"/>
        </w:rPr>
        <w:footnoteReference w:id="24"/>
      </w:r>
      <w:r w:rsidRPr="00403057">
        <w:rPr>
          <w:rFonts w:eastAsia="MS Mincho" w:cs="Times New Roman"/>
          <w:bCs/>
          <w:iCs/>
          <w:snapToGrid w:val="0"/>
          <w:color w:val="000000"/>
          <w:kern w:val="22"/>
          <w:szCs w:val="22"/>
          <w:vertAlign w:val="superscript"/>
          <w:lang w:val="fr-CA" w:eastAsia="ja-JP" w:bidi="th-TH"/>
        </w:rPr>
        <w:t xml:space="preserve"> </w:t>
      </w:r>
      <w:r w:rsidRPr="00403057">
        <w:rPr>
          <w:rFonts w:eastAsia="MS Mincho" w:cs="Times New Roman"/>
          <w:bCs/>
          <w:iCs/>
          <w:snapToGrid w:val="0"/>
          <w:color w:val="000000"/>
          <w:kern w:val="22"/>
          <w:szCs w:val="22"/>
          <w:lang w:val="fr-CA" w:eastAsia="ja-JP" w:bidi="th-TH"/>
        </w:rPr>
        <w:t>de la viande de brousse peut être augmenté en renforçant le respect des lois relatives aux espèces sauvages, ou en appliquant un impôt sur la vente et la consommation des espèces sauvages. Cependant, comme mentionné ci-dessus, ces mesures peuvent ne pas réussir aussi bien lorsque la viande de brousse est consommée pour des raisons de prestige.</w:t>
      </w:r>
      <w:r w:rsidR="00C9799A" w:rsidRPr="00403057">
        <w:rPr>
          <w:rFonts w:eastAsia="MS Mincho" w:cs="Times New Roman"/>
          <w:bCs/>
          <w:iCs/>
          <w:snapToGrid w:val="0"/>
          <w:color w:val="000000"/>
          <w:kern w:val="22"/>
          <w:szCs w:val="22"/>
          <w:lang w:val="fr-CA" w:eastAsia="ja-JP" w:bidi="th-TH"/>
        </w:rPr>
        <w:t xml:space="preserve"> </w:t>
      </w:r>
      <w:r w:rsidR="0072251E" w:rsidRPr="00403057">
        <w:rPr>
          <w:rFonts w:eastAsia="MS Mincho" w:cs="Times New Roman"/>
          <w:bCs/>
          <w:iCs/>
          <w:snapToGrid w:val="0"/>
          <w:color w:val="000000"/>
          <w:kern w:val="22"/>
          <w:szCs w:val="22"/>
          <w:lang w:val="fr-CA" w:eastAsia="ja-JP" w:bidi="th-TH"/>
        </w:rPr>
        <w:t>Une augmentation des prix peut induire une augmentation de la demande sur certains marchés de luxe où le point de prix élevé et le statut social qu’il confère est un facteur de consommation, et peut aussi faciliter l’</w:t>
      </w:r>
      <w:proofErr w:type="spellStart"/>
      <w:r w:rsidR="0072251E" w:rsidRPr="00403057">
        <w:rPr>
          <w:rFonts w:eastAsia="MS Mincho" w:cs="Times New Roman"/>
          <w:bCs/>
          <w:iCs/>
          <w:snapToGrid w:val="0"/>
          <w:color w:val="000000"/>
          <w:kern w:val="22"/>
          <w:szCs w:val="22"/>
          <w:lang w:val="fr-CA" w:eastAsia="ja-JP" w:bidi="th-TH"/>
        </w:rPr>
        <w:t>introducion</w:t>
      </w:r>
      <w:proofErr w:type="spellEnd"/>
      <w:r w:rsidR="0072251E" w:rsidRPr="00403057">
        <w:rPr>
          <w:rFonts w:eastAsia="MS Mincho" w:cs="Times New Roman"/>
          <w:bCs/>
          <w:iCs/>
          <w:snapToGrid w:val="0"/>
          <w:color w:val="000000"/>
          <w:kern w:val="22"/>
          <w:szCs w:val="22"/>
          <w:lang w:val="fr-CA" w:eastAsia="ja-JP" w:bidi="th-TH"/>
        </w:rPr>
        <w:t xml:space="preserve"> de viande illégale sur les marchés légaux.</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Afin d’assurer la conservation des populations de faune sauvage tout en veillant à ce que les consommateurs continuent à avoir accès aux sources de nourriture, dans bien des cas, des produits de remplacement de la viande d’animaux sauvage devront être développés et produits en quantité suffisante. Bien que viande de bétail et le poisson puissent remplacer la viande de brousse, dans les cas où la viande de brousse est une importante partie du régime alimentaire des communautés rurales et peut être réglementée pour assurer sa durabilité, elle peut en fait être une </w:t>
      </w:r>
      <w:proofErr w:type="spellStart"/>
      <w:r w:rsidRPr="00403057">
        <w:rPr>
          <w:rFonts w:eastAsia="MS Mincho" w:cs="Times New Roman"/>
          <w:bCs/>
          <w:iCs/>
          <w:snapToGrid w:val="0"/>
          <w:color w:val="000000"/>
          <w:kern w:val="22"/>
          <w:szCs w:val="22"/>
          <w:lang w:val="fr-CA" w:eastAsia="ja-JP" w:bidi="th-TH"/>
        </w:rPr>
        <w:t>milleure</w:t>
      </w:r>
      <w:proofErr w:type="spellEnd"/>
      <w:r w:rsidRPr="00403057">
        <w:rPr>
          <w:rFonts w:eastAsia="MS Mincho" w:cs="Times New Roman"/>
          <w:bCs/>
          <w:iCs/>
          <w:snapToGrid w:val="0"/>
          <w:color w:val="000000"/>
          <w:kern w:val="22"/>
          <w:szCs w:val="22"/>
          <w:lang w:val="fr-CA" w:eastAsia="ja-JP" w:bidi="th-TH"/>
        </w:rPr>
        <w:t xml:space="preserve"> alternative que la production de bétail, compte tenu des effets concomitants de cette dernière sur le changement d’affectation des terres.</w:t>
      </w:r>
      <w:r w:rsidR="0072251E" w:rsidRPr="00403057">
        <w:rPr>
          <w:rFonts w:eastAsia="MS Mincho" w:cs="Times New Roman"/>
          <w:bCs/>
          <w:iCs/>
          <w:snapToGrid w:val="0"/>
          <w:color w:val="000000"/>
          <w:kern w:val="22"/>
          <w:szCs w:val="22"/>
          <w:lang w:val="fr-CA" w:eastAsia="ja-JP" w:bidi="th-TH"/>
        </w:rPr>
        <w:t xml:space="preserve"> En outre, des évaluations doivent être menées pour </w:t>
      </w:r>
      <w:r w:rsidR="00750CD1" w:rsidRPr="00403057">
        <w:rPr>
          <w:rFonts w:eastAsia="MS Mincho" w:cs="Times New Roman"/>
          <w:bCs/>
          <w:iCs/>
          <w:snapToGrid w:val="0"/>
          <w:color w:val="000000"/>
          <w:kern w:val="22"/>
          <w:szCs w:val="22"/>
          <w:lang w:val="fr-CA" w:eastAsia="ja-JP" w:bidi="th-TH"/>
        </w:rPr>
        <w:t>s’assurer</w:t>
      </w:r>
      <w:r w:rsidR="0072251E" w:rsidRPr="00403057">
        <w:rPr>
          <w:rFonts w:eastAsia="MS Mincho" w:cs="Times New Roman"/>
          <w:bCs/>
          <w:iCs/>
          <w:snapToGrid w:val="0"/>
          <w:color w:val="000000"/>
          <w:kern w:val="22"/>
          <w:szCs w:val="22"/>
          <w:lang w:val="fr-CA" w:eastAsia="ja-JP" w:bidi="th-TH"/>
        </w:rPr>
        <w:t xml:space="preserve"> qu’aucune augmentation de la production de bétail et de </w:t>
      </w:r>
      <w:r w:rsidR="008E56C4" w:rsidRPr="00403057">
        <w:rPr>
          <w:rFonts w:eastAsia="MS Mincho" w:cs="Times New Roman"/>
          <w:bCs/>
          <w:iCs/>
          <w:snapToGrid w:val="0"/>
          <w:color w:val="000000"/>
          <w:kern w:val="22"/>
          <w:szCs w:val="22"/>
          <w:lang w:val="fr-CA" w:eastAsia="ja-JP" w:bidi="th-TH"/>
        </w:rPr>
        <w:t>pêche</w:t>
      </w:r>
      <w:r w:rsidR="0072251E" w:rsidRPr="00403057">
        <w:rPr>
          <w:rFonts w:eastAsia="MS Mincho" w:cs="Times New Roman"/>
          <w:bCs/>
          <w:iCs/>
          <w:snapToGrid w:val="0"/>
          <w:color w:val="000000"/>
          <w:kern w:val="22"/>
          <w:szCs w:val="22"/>
          <w:lang w:val="fr-CA" w:eastAsia="ja-JP" w:bidi="th-TH"/>
        </w:rPr>
        <w:t xml:space="preserve"> n’entraîne des effets négatifs sur la </w:t>
      </w:r>
      <w:r w:rsidR="0072251E" w:rsidRPr="00403057">
        <w:rPr>
          <w:rFonts w:eastAsia="MS Mincho" w:cs="Times New Roman"/>
          <w:bCs/>
          <w:iCs/>
          <w:snapToGrid w:val="0"/>
          <w:color w:val="000000"/>
          <w:kern w:val="22"/>
          <w:szCs w:val="22"/>
          <w:lang w:val="fr-CA" w:eastAsia="ja-JP" w:bidi="fr-FR"/>
        </w:rPr>
        <w:t>diversité biologique</w:t>
      </w:r>
      <w:r w:rsidR="0072251E" w:rsidRPr="00403057">
        <w:rPr>
          <w:rFonts w:eastAsia="MS Mincho" w:cs="Times New Roman"/>
          <w:bCs/>
          <w:iCs/>
          <w:snapToGrid w:val="0"/>
          <w:color w:val="000000"/>
          <w:kern w:val="22"/>
          <w:szCs w:val="22"/>
          <w:lang w:val="fr-CA" w:eastAsia="ja-JP" w:bidi="th-TH"/>
        </w:rPr>
        <w:t xml:space="preserve"> et l’environnement</w:t>
      </w:r>
      <w:r w:rsidR="00750CD1" w:rsidRPr="00403057">
        <w:rPr>
          <w:rFonts w:eastAsia="MS Mincho" w:cs="Times New Roman"/>
          <w:bCs/>
          <w:iCs/>
          <w:snapToGrid w:val="0"/>
          <w:color w:val="000000"/>
          <w:kern w:val="22"/>
          <w:szCs w:val="22"/>
          <w:lang w:val="fr-CA" w:eastAsia="ja-JP" w:bidi="th-TH"/>
        </w:rPr>
        <w:t xml:space="preserve">, </w:t>
      </w:r>
      <w:r w:rsidR="0072251E" w:rsidRPr="00403057">
        <w:rPr>
          <w:rFonts w:eastAsia="MS Mincho" w:cs="Times New Roman"/>
          <w:bCs/>
          <w:iCs/>
          <w:snapToGrid w:val="0"/>
          <w:color w:val="000000"/>
          <w:kern w:val="22"/>
          <w:szCs w:val="22"/>
          <w:lang w:val="fr-CA" w:eastAsia="ja-JP" w:bidi="th-TH"/>
        </w:rPr>
        <w:t xml:space="preserve"> </w:t>
      </w:r>
      <w:r w:rsidR="00750CD1" w:rsidRPr="00403057">
        <w:rPr>
          <w:rFonts w:eastAsia="MS Mincho" w:cs="Times New Roman"/>
          <w:bCs/>
          <w:iCs/>
          <w:snapToGrid w:val="0"/>
          <w:color w:val="000000"/>
          <w:kern w:val="22"/>
          <w:szCs w:val="22"/>
          <w:lang w:val="fr-CA" w:eastAsia="ja-JP" w:bidi="th-TH"/>
        </w:rPr>
        <w:t>et que celle-ci se déroule dans des conditions durables.</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403057">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Le succès relatif de la gestion durable de la viande d’animaux sauvages par rapport aux produits de remplacement et le choix de ces produits dépendront du contexte. En Afrique centrale, la production de volaille de basse-cour peut constituer un produit de substitution convenable, tandis qu’en Amérique du Sud où le poisson d’eau douce est un élément important du régime alimentaire, la production durable de poisson pourrait être plus appropriée. La situation est différente dans les écosystèmes de savane ou de prairie (tels que l’Afrique orientale et australe), où la faune sauvage et les animaux d’élevage partagent les mêmes pâturages depuis des milliers d’années.</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En général, les tentatives précédentes de produire des substituts alimentaires et de revenu pour remplacer la viande d’animaux sauvages ont fait partie de projets visant à créer d’autres moyens de subsistance pour les communautés rurales. Cependant, ces projets n’ont pas conduit à des produits de substitution à l’</w:t>
      </w:r>
      <w:proofErr w:type="spellStart"/>
      <w:r w:rsidRPr="00403057">
        <w:rPr>
          <w:rFonts w:eastAsia="MS Mincho" w:cs="Times New Roman"/>
          <w:bCs/>
          <w:iCs/>
          <w:snapToGrid w:val="0"/>
          <w:color w:val="000000"/>
          <w:kern w:val="22"/>
          <w:szCs w:val="22"/>
          <w:lang w:val="fr-CA" w:eastAsia="ja-JP" w:bidi="th-TH"/>
        </w:rPr>
        <w:t>éhelle</w:t>
      </w:r>
      <w:proofErr w:type="spellEnd"/>
      <w:r w:rsidRPr="00403057">
        <w:rPr>
          <w:rFonts w:eastAsia="MS Mincho" w:cs="Times New Roman"/>
          <w:bCs/>
          <w:iCs/>
          <w:snapToGrid w:val="0"/>
          <w:color w:val="000000"/>
          <w:kern w:val="22"/>
          <w:szCs w:val="22"/>
          <w:lang w:val="fr-CA" w:eastAsia="ja-JP" w:bidi="th-TH"/>
        </w:rPr>
        <w:t xml:space="preserve"> nécessaire pour satisfaire à la demande croissante, en particulier dans les zones urbaines. L’identification des facteurs influençant le succès ou l’échec de ces projets permettrait au potentiel des projets visant à créer des moyens de subsistance de remplacement d’être adéquatement évalués, ainsi que l’élaboration de lignes directrices de bonnes pratiques</w:t>
      </w:r>
      <w:r w:rsidRPr="00403057">
        <w:rPr>
          <w:rFonts w:eastAsia="MS Mincho" w:cs="Times New Roman"/>
          <w:bCs/>
          <w:iCs/>
          <w:snapToGrid w:val="0"/>
          <w:color w:val="000000"/>
          <w:kern w:val="22"/>
          <w:sz w:val="18"/>
          <w:szCs w:val="22"/>
          <w:vertAlign w:val="superscript"/>
          <w:lang w:val="fr-CA" w:eastAsia="ja-JP" w:bidi="th-TH"/>
        </w:rPr>
        <w:footnoteReference w:id="25"/>
      </w:r>
      <w:r w:rsidRPr="00403057">
        <w:rPr>
          <w:rFonts w:eastAsia="MS Mincho" w:cs="Times New Roman"/>
          <w:bCs/>
          <w:iCs/>
          <w:snapToGrid w:val="0"/>
          <w:color w:val="000000"/>
          <w:kern w:val="22"/>
          <w:szCs w:val="22"/>
          <w:lang w:val="fr-CA" w:eastAsia="ja-JP" w:bidi="th-TH"/>
        </w:rPr>
        <w:t>.</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Les interventions relatives au comportement des consommateurs visent à influencer le choix et les décisions de ceux-ci afin de susciter une réaction plus rapide à la disponibilité de produits de remplacement de la viande. À long terme, les interventions pourraient viser à réduire la consommation de viande en général en faveur de produits de substitution végétaux. Les campagnes médiatiques, souvent diffusées sous forme de pièces radiophoniques ou de feuilletons télévisés, tentent d’atteindre un large public des villages aux villes, de fournir aux consommateurs des informations conçues de sorte à les encourager à passer de la consommation de viande de brousse aux produits de remplacement et de promouvoir les produits de viande d’animaux sauvage certifiés, le cas échéant. Lorsque les jeunes citadins </w:t>
      </w:r>
      <w:r w:rsidRPr="00403057">
        <w:rPr>
          <w:rFonts w:eastAsia="MS Mincho" w:cs="Times New Roman"/>
          <w:bCs/>
          <w:iCs/>
          <w:snapToGrid w:val="0"/>
          <w:color w:val="000000"/>
          <w:kern w:val="22"/>
          <w:szCs w:val="22"/>
          <w:lang w:val="fr-CA" w:eastAsia="ja-JP" w:bidi="th-TH"/>
        </w:rPr>
        <w:lastRenderedPageBreak/>
        <w:t xml:space="preserve">changent déjà leur préférence en faveur des solutions de remplacement, les campagnes médiatiques peuvent contribuer à catalyser ce changement. </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Les </w:t>
      </w:r>
      <w:r w:rsidR="0057795A">
        <w:rPr>
          <w:rFonts w:eastAsia="MS Mincho" w:cs="Times New Roman"/>
          <w:bCs/>
          <w:iCs/>
          <w:snapToGrid w:val="0"/>
          <w:color w:val="000000"/>
          <w:kern w:val="22"/>
          <w:szCs w:val="22"/>
          <w:lang w:val="fr-CA" w:eastAsia="ja-JP" w:bidi="th-TH"/>
        </w:rPr>
        <w:t>villes provinciales en croissance</w:t>
      </w:r>
      <w:r w:rsidRPr="00403057">
        <w:rPr>
          <w:rFonts w:eastAsia="MS Mincho" w:cs="Times New Roman"/>
          <w:bCs/>
          <w:iCs/>
          <w:snapToGrid w:val="0"/>
          <w:color w:val="000000"/>
          <w:kern w:val="22"/>
          <w:szCs w:val="22"/>
          <w:lang w:val="fr-CA" w:eastAsia="ja-JP" w:bidi="th-TH"/>
        </w:rPr>
        <w:t xml:space="preserve"> rapide et les </w:t>
      </w:r>
      <w:proofErr w:type="spellStart"/>
      <w:r w:rsidRPr="00403057">
        <w:rPr>
          <w:rFonts w:eastAsia="MS Mincho" w:cs="Times New Roman"/>
          <w:bCs/>
          <w:iCs/>
          <w:snapToGrid w:val="0"/>
          <w:color w:val="000000"/>
          <w:kern w:val="22"/>
          <w:szCs w:val="22"/>
          <w:lang w:val="fr-CA" w:eastAsia="ja-JP" w:bidi="th-TH"/>
        </w:rPr>
        <w:t>étabissements</w:t>
      </w:r>
      <w:proofErr w:type="spellEnd"/>
      <w:r w:rsidRPr="00403057">
        <w:rPr>
          <w:rFonts w:eastAsia="MS Mincho" w:cs="Times New Roman"/>
          <w:bCs/>
          <w:iCs/>
          <w:snapToGrid w:val="0"/>
          <w:color w:val="000000"/>
          <w:kern w:val="22"/>
          <w:szCs w:val="22"/>
          <w:lang w:val="fr-CA" w:eastAsia="ja-JP" w:bidi="th-TH"/>
        </w:rPr>
        <w:t xml:space="preserve"> urbains isolés créés par les industries extractives (exploitation forestière, minière, pétrolière) constituent un point d’entrée critique pour la gestion du commerce de viande de brousse. Un grand nombre de résidents mangent encore régulièrement de la viande d’animaux sauvages en raison de la proximité de cette ressource et du manque d’autres sources de protéines animales, mais n’en dépendent pas pleinement pour leur subsistance. Pour les villages ruraux qui ont le droit légitime de gérer et bénéficier de l’utilisation de la faune sauvage dans leurs territoires traditionnels, un</w:t>
      </w:r>
      <w:r w:rsidR="0057795A">
        <w:rPr>
          <w:rFonts w:eastAsia="MS Mincho" w:cs="Times New Roman"/>
          <w:bCs/>
          <w:iCs/>
          <w:snapToGrid w:val="0"/>
          <w:color w:val="000000"/>
          <w:kern w:val="22"/>
          <w:szCs w:val="22"/>
          <w:lang w:val="fr-CA" w:eastAsia="ja-JP" w:bidi="th-TH"/>
        </w:rPr>
        <w:t>e solution importante au libre ac</w:t>
      </w:r>
      <w:r w:rsidRPr="00403057">
        <w:rPr>
          <w:rFonts w:eastAsia="MS Mincho" w:cs="Times New Roman"/>
          <w:bCs/>
          <w:iCs/>
          <w:snapToGrid w:val="0"/>
          <w:color w:val="000000"/>
          <w:kern w:val="22"/>
          <w:szCs w:val="22"/>
          <w:lang w:val="fr-CA" w:eastAsia="ja-JP" w:bidi="th-TH"/>
        </w:rPr>
        <w:t>cès à la chasse est d’aider les détenteurs de droits à garantir leur autorité et atteindre la capacité de contrôler et gérer le niveau de chasse sur leurs terres, comme il est expliqué dans la sous-section A. Les activités d’extraction de ressources naturelles peuvent être accompagnées par un influx de travailleurs qui peuvent augmenter les pressions exercées par la chasse ou changer l’approvisionnement alimentaire dans la région </w:t>
      </w:r>
      <w:proofErr w:type="gramStart"/>
      <w:r w:rsidRPr="00403057">
        <w:rPr>
          <w:rFonts w:eastAsia="MS Mincho" w:cs="Times New Roman"/>
          <w:bCs/>
          <w:iCs/>
          <w:snapToGrid w:val="0"/>
          <w:color w:val="000000"/>
          <w:kern w:val="22"/>
          <w:szCs w:val="22"/>
          <w:lang w:val="fr-CA" w:eastAsia="ja-JP" w:bidi="th-TH"/>
        </w:rPr>
        <w:t>:  les</w:t>
      </w:r>
      <w:proofErr w:type="gramEnd"/>
      <w:r w:rsidRPr="00403057">
        <w:rPr>
          <w:rFonts w:eastAsia="MS Mincho" w:cs="Times New Roman"/>
          <w:bCs/>
          <w:iCs/>
          <w:snapToGrid w:val="0"/>
          <w:color w:val="000000"/>
          <w:kern w:val="22"/>
          <w:szCs w:val="22"/>
          <w:lang w:val="fr-CA" w:eastAsia="ja-JP" w:bidi="th-TH"/>
        </w:rPr>
        <w:t xml:space="preserve"> compagnies devraient assurer une source adéquate de protéine et établir et appliquer </w:t>
      </w:r>
      <w:r w:rsidR="00B90052" w:rsidRPr="00403057">
        <w:rPr>
          <w:rFonts w:eastAsia="MS Mincho" w:cs="Times New Roman"/>
          <w:bCs/>
          <w:iCs/>
          <w:snapToGrid w:val="0"/>
          <w:color w:val="000000"/>
          <w:kern w:val="22"/>
          <w:szCs w:val="22"/>
          <w:lang w:val="fr-CA" w:eastAsia="ja-JP" w:bidi="th-TH"/>
        </w:rPr>
        <w:t xml:space="preserve">des dispositions réglementaires pour la chasse </w:t>
      </w:r>
      <w:r w:rsidRPr="00403057">
        <w:rPr>
          <w:rFonts w:eastAsia="MS Mincho" w:cs="Times New Roman"/>
          <w:bCs/>
          <w:iCs/>
          <w:snapToGrid w:val="0"/>
          <w:color w:val="000000"/>
          <w:kern w:val="22"/>
          <w:szCs w:val="22"/>
          <w:lang w:val="fr-CA" w:eastAsia="ja-JP" w:bidi="th-TH"/>
        </w:rPr>
        <w:t xml:space="preserve">et/ou </w:t>
      </w:r>
      <w:r w:rsidR="00B90052" w:rsidRPr="00403057">
        <w:rPr>
          <w:rFonts w:eastAsia="MS Mincho" w:cs="Times New Roman"/>
          <w:bCs/>
          <w:iCs/>
          <w:snapToGrid w:val="0"/>
          <w:color w:val="000000"/>
          <w:kern w:val="22"/>
          <w:szCs w:val="22"/>
          <w:lang w:val="fr-CA" w:eastAsia="ja-JP" w:bidi="th-TH"/>
        </w:rPr>
        <w:t xml:space="preserve">la </w:t>
      </w:r>
      <w:r w:rsidRPr="00403057">
        <w:rPr>
          <w:rFonts w:eastAsia="MS Mincho" w:cs="Times New Roman"/>
          <w:bCs/>
          <w:iCs/>
          <w:snapToGrid w:val="0"/>
          <w:color w:val="000000"/>
          <w:kern w:val="22"/>
          <w:szCs w:val="22"/>
          <w:lang w:val="fr-CA" w:eastAsia="ja-JP" w:bidi="th-TH"/>
        </w:rPr>
        <w:t xml:space="preserve">consommation </w:t>
      </w:r>
      <w:r w:rsidR="00B90052" w:rsidRPr="00403057">
        <w:rPr>
          <w:rFonts w:eastAsia="MS Mincho" w:cs="Times New Roman"/>
          <w:bCs/>
          <w:iCs/>
          <w:snapToGrid w:val="0"/>
          <w:color w:val="000000"/>
          <w:kern w:val="22"/>
          <w:szCs w:val="22"/>
          <w:lang w:val="fr-CA" w:eastAsia="ja-JP" w:bidi="th-TH"/>
        </w:rPr>
        <w:t xml:space="preserve">durables </w:t>
      </w:r>
      <w:r w:rsidRPr="00403057">
        <w:rPr>
          <w:rFonts w:eastAsia="MS Mincho" w:cs="Times New Roman"/>
          <w:bCs/>
          <w:iCs/>
          <w:snapToGrid w:val="0"/>
          <w:color w:val="000000"/>
          <w:kern w:val="22"/>
          <w:szCs w:val="22"/>
          <w:lang w:val="fr-CA" w:eastAsia="ja-JP" w:bidi="th-TH"/>
        </w:rPr>
        <w:t>de viande de brousse par les employés.</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B22C9B" w:rsidRDefault="0013640D" w:rsidP="00B22C9B">
      <w:pPr>
        <w:pStyle w:val="ListParagraph"/>
        <w:numPr>
          <w:ilvl w:val="0"/>
          <w:numId w:val="35"/>
        </w:numPr>
        <w:suppressLineNumbers/>
        <w:tabs>
          <w:tab w:val="left" w:pos="567"/>
        </w:tabs>
        <w:suppressAutoHyphens/>
        <w:spacing w:before="100" w:beforeAutospacing="1" w:after="100" w:afterAutospacing="1"/>
        <w:ind w:left="0" w:firstLine="0"/>
        <w:rPr>
          <w:rFonts w:cs="Times New Roman"/>
          <w:b/>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Avec la croissance rapide des populations humaines et de l’urbanisation, les grands centres urbains représentent une proportion importante et croissante de la consommation globale de viande de brousse dans de nombreux pays. L’augmentation de la disponibilité de substituts moins chers et durables au moyen de la production locale et de l’importation est à la fois possible et une priorité. Cependant, ceci devrait être accompagné d’une application convenable de l’utilisation de la faune sauvage au niveau du grossiste, du détaillant et du consommateur.</w:t>
      </w:r>
    </w:p>
    <w:p w:rsidR="00B22C9B" w:rsidRPr="00B22C9B" w:rsidRDefault="00B22C9B" w:rsidP="00B22C9B">
      <w:pPr>
        <w:pStyle w:val="ListParagraph"/>
        <w:rPr>
          <w:rFonts w:cs="Times New Roman"/>
          <w:b/>
          <w:bCs/>
          <w:iCs/>
          <w:snapToGrid w:val="0"/>
          <w:color w:val="000000"/>
          <w:kern w:val="22"/>
          <w:szCs w:val="22"/>
          <w:lang w:val="fr-CA" w:eastAsia="ja-JP" w:bidi="th-TH"/>
        </w:rPr>
      </w:pPr>
    </w:p>
    <w:p w:rsidR="00B22C9B" w:rsidRPr="00403057" w:rsidRDefault="00B22C9B" w:rsidP="00B22C9B">
      <w:pPr>
        <w:pStyle w:val="ListParagraph"/>
        <w:numPr>
          <w:ilvl w:val="0"/>
          <w:numId w:val="35"/>
        </w:numPr>
        <w:suppressLineNumbers/>
        <w:tabs>
          <w:tab w:val="left" w:pos="567"/>
        </w:tabs>
        <w:suppressAutoHyphens/>
        <w:spacing w:before="100" w:beforeAutospacing="1" w:after="100" w:afterAutospacing="1"/>
        <w:ind w:left="0" w:firstLine="0"/>
        <w:rPr>
          <w:rFonts w:cs="Times New Roman"/>
          <w:b/>
          <w:bCs/>
          <w:iCs/>
          <w:snapToGrid w:val="0"/>
          <w:color w:val="000000"/>
          <w:kern w:val="22"/>
          <w:szCs w:val="22"/>
          <w:lang w:val="fr-CA" w:eastAsia="ja-JP" w:bidi="th-TH"/>
        </w:rPr>
      </w:pPr>
      <w:proofErr w:type="spellStart"/>
      <w:r w:rsidRPr="00B22C9B">
        <w:rPr>
          <w:rFonts w:eastAsia="MS Mincho" w:cs="Times New Roman"/>
          <w:bCs/>
          <w:kern w:val="22"/>
          <w:szCs w:val="22"/>
          <w:lang w:eastAsia="ja-JP" w:bidi="th-TH"/>
        </w:rPr>
        <w:t>Démarches</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proposées</w:t>
      </w:r>
      <w:proofErr w:type="spellEnd"/>
      <w:r w:rsidRPr="00B22C9B">
        <w:rPr>
          <w:rFonts w:eastAsia="MS Mincho" w:cs="Times New Roman"/>
          <w:bCs/>
          <w:kern w:val="22"/>
          <w:szCs w:val="22"/>
          <w:lang w:eastAsia="ja-JP" w:bidi="th-TH"/>
        </w:rPr>
        <w:t xml:space="preserve"> pour </w:t>
      </w:r>
      <w:proofErr w:type="spellStart"/>
      <w:r w:rsidRPr="00B22C9B">
        <w:rPr>
          <w:rFonts w:eastAsia="MS Mincho" w:cs="Times New Roman"/>
          <w:bCs/>
          <w:kern w:val="22"/>
          <w:szCs w:val="22"/>
          <w:lang w:eastAsia="ja-JP" w:bidi="th-TH"/>
        </w:rPr>
        <w:t>réduire</w:t>
      </w:r>
      <w:proofErr w:type="spellEnd"/>
      <w:r w:rsidRPr="00B22C9B">
        <w:rPr>
          <w:rFonts w:eastAsia="MS Mincho" w:cs="Times New Roman"/>
          <w:bCs/>
          <w:kern w:val="22"/>
          <w:szCs w:val="22"/>
          <w:lang w:eastAsia="ja-JP" w:bidi="th-TH"/>
        </w:rPr>
        <w:t xml:space="preserve"> la </w:t>
      </w:r>
      <w:proofErr w:type="spellStart"/>
      <w:r w:rsidRPr="00B22C9B">
        <w:rPr>
          <w:rFonts w:eastAsia="MS Mincho" w:cs="Times New Roman"/>
          <w:bCs/>
          <w:kern w:val="22"/>
          <w:szCs w:val="22"/>
          <w:lang w:eastAsia="ja-JP" w:bidi="th-TH"/>
        </w:rPr>
        <w:t>demande</w:t>
      </w:r>
      <w:proofErr w:type="spellEnd"/>
      <w:r w:rsidRPr="00B22C9B">
        <w:rPr>
          <w:rFonts w:eastAsia="MS Mincho" w:cs="Times New Roman"/>
          <w:bCs/>
          <w:kern w:val="22"/>
          <w:szCs w:val="22"/>
          <w:lang w:eastAsia="ja-JP" w:bidi="th-TH"/>
        </w:rPr>
        <w:t xml:space="preserve"> de </w:t>
      </w:r>
      <w:proofErr w:type="spellStart"/>
      <w:r w:rsidRPr="00B22C9B">
        <w:rPr>
          <w:rFonts w:eastAsia="MS Mincho" w:cs="Times New Roman"/>
          <w:bCs/>
          <w:kern w:val="22"/>
          <w:szCs w:val="22"/>
          <w:lang w:eastAsia="ja-JP" w:bidi="th-TH"/>
        </w:rPr>
        <w:t>viande</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d’animaux</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sauvages</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gérée</w:t>
      </w:r>
      <w:proofErr w:type="spellEnd"/>
      <w:r w:rsidRPr="00B22C9B">
        <w:rPr>
          <w:rFonts w:eastAsia="MS Mincho" w:cs="Times New Roman"/>
          <w:bCs/>
          <w:kern w:val="22"/>
          <w:szCs w:val="22"/>
          <w:lang w:eastAsia="ja-JP" w:bidi="th-TH"/>
        </w:rPr>
        <w:t xml:space="preserve"> de </w:t>
      </w:r>
      <w:proofErr w:type="spellStart"/>
      <w:r w:rsidRPr="00B22C9B">
        <w:rPr>
          <w:rFonts w:eastAsia="MS Mincho" w:cs="Times New Roman"/>
          <w:bCs/>
          <w:kern w:val="22"/>
          <w:szCs w:val="22"/>
          <w:lang w:eastAsia="ja-JP" w:bidi="th-TH"/>
        </w:rPr>
        <w:t>manière</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non durable</w:t>
      </w:r>
      <w:proofErr w:type="spellEnd"/>
      <w:r w:rsidRPr="00B22C9B">
        <w:rPr>
          <w:rFonts w:eastAsia="MS Mincho" w:cs="Times New Roman"/>
          <w:bCs/>
          <w:kern w:val="22"/>
          <w:szCs w:val="22"/>
          <w:lang w:eastAsia="ja-JP" w:bidi="th-TH"/>
        </w:rPr>
        <w:t xml:space="preserve"> et/</w:t>
      </w:r>
      <w:proofErr w:type="spellStart"/>
      <w:r w:rsidRPr="00B22C9B">
        <w:rPr>
          <w:rFonts w:eastAsia="MS Mincho" w:cs="Times New Roman"/>
          <w:bCs/>
          <w:kern w:val="22"/>
          <w:szCs w:val="22"/>
          <w:lang w:eastAsia="ja-JP" w:bidi="th-TH"/>
        </w:rPr>
        <w:t>ou</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illégale</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dans</w:t>
      </w:r>
      <w:proofErr w:type="spellEnd"/>
      <w:r w:rsidRPr="00B22C9B">
        <w:rPr>
          <w:rFonts w:eastAsia="MS Mincho" w:cs="Times New Roman"/>
          <w:bCs/>
          <w:kern w:val="22"/>
          <w:szCs w:val="22"/>
          <w:lang w:eastAsia="ja-JP" w:bidi="th-TH"/>
        </w:rPr>
        <w:t xml:space="preserve"> les petites et </w:t>
      </w:r>
      <w:proofErr w:type="spellStart"/>
      <w:r w:rsidRPr="00B22C9B">
        <w:rPr>
          <w:rFonts w:eastAsia="MS Mincho" w:cs="Times New Roman"/>
          <w:bCs/>
          <w:kern w:val="22"/>
          <w:szCs w:val="22"/>
          <w:lang w:eastAsia="ja-JP" w:bidi="th-TH"/>
        </w:rPr>
        <w:t>grandes</w:t>
      </w:r>
      <w:proofErr w:type="spellEnd"/>
      <w:r w:rsidRPr="00B22C9B">
        <w:rPr>
          <w:rFonts w:eastAsia="MS Mincho" w:cs="Times New Roman"/>
          <w:bCs/>
          <w:kern w:val="22"/>
          <w:szCs w:val="22"/>
          <w:lang w:eastAsia="ja-JP" w:bidi="th-TH"/>
        </w:rPr>
        <w:t xml:space="preserve"> </w:t>
      </w:r>
      <w:proofErr w:type="spellStart"/>
      <w:r w:rsidRPr="00B22C9B">
        <w:rPr>
          <w:rFonts w:eastAsia="MS Mincho" w:cs="Times New Roman"/>
          <w:bCs/>
          <w:kern w:val="22"/>
          <w:szCs w:val="22"/>
          <w:lang w:eastAsia="ja-JP" w:bidi="th-TH"/>
        </w:rPr>
        <w:t>villes</w:t>
      </w:r>
      <w:proofErr w:type="spellEnd"/>
      <w:r w:rsidRPr="00B22C9B">
        <w:rPr>
          <w:rFonts w:eastAsia="MS Mincho" w:cs="Times New Roman"/>
          <w:bCs/>
          <w:kern w:val="22"/>
          <w:szCs w:val="22"/>
          <w:lang w:eastAsia="ja-JP" w:bidi="th-TH"/>
        </w:rPr>
        <w:t> :</w:t>
      </w:r>
    </w:p>
    <w:p w:rsidR="0013640D" w:rsidRPr="00403057" w:rsidRDefault="0013640D" w:rsidP="0013640D">
      <w:pPr>
        <w:numPr>
          <w:ilvl w:val="0"/>
          <w:numId w:val="19"/>
        </w:numPr>
        <w:suppressLineNumbers/>
        <w:suppressAutoHyphens/>
        <w:spacing w:before="120" w:after="120"/>
        <w:ind w:left="0" w:firstLine="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Élaborer</w:t>
      </w:r>
      <w:r w:rsidR="00B90052" w:rsidRPr="00403057">
        <w:rPr>
          <w:rFonts w:cs="Times New Roman"/>
          <w:bCs/>
          <w:iCs/>
          <w:snapToGrid w:val="0"/>
          <w:color w:val="000000"/>
          <w:kern w:val="22"/>
          <w:szCs w:val="22"/>
          <w:lang w:val="fr-CA" w:eastAsia="ja-JP" w:bidi="th-TH"/>
        </w:rPr>
        <w:t>, s’il y a lieu,</w:t>
      </w:r>
      <w:r w:rsidRPr="00403057">
        <w:rPr>
          <w:rFonts w:cs="Times New Roman"/>
          <w:bCs/>
          <w:iCs/>
          <w:snapToGrid w:val="0"/>
          <w:color w:val="000000"/>
          <w:kern w:val="22"/>
          <w:szCs w:val="22"/>
          <w:lang w:val="fr-CA" w:eastAsia="ja-JP" w:bidi="th-TH"/>
        </w:rPr>
        <w:t xml:space="preserve"> de</w:t>
      </w:r>
      <w:r w:rsidR="00B90052" w:rsidRPr="00403057">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 strat</w:t>
      </w:r>
      <w:r w:rsidR="00B90052" w:rsidRPr="00403057">
        <w:rPr>
          <w:rFonts w:cs="Times New Roman"/>
          <w:bCs/>
          <w:iCs/>
          <w:snapToGrid w:val="0"/>
          <w:color w:val="000000"/>
          <w:kern w:val="22"/>
          <w:szCs w:val="22"/>
          <w:lang w:val="fr-CA" w:eastAsia="ja-JP" w:bidi="th-TH"/>
        </w:rPr>
        <w:t>é</w:t>
      </w:r>
      <w:r w:rsidRPr="00403057">
        <w:rPr>
          <w:rFonts w:cs="Times New Roman"/>
          <w:bCs/>
          <w:iCs/>
          <w:snapToGrid w:val="0"/>
          <w:color w:val="000000"/>
          <w:kern w:val="22"/>
          <w:szCs w:val="22"/>
          <w:lang w:val="fr-CA" w:eastAsia="ja-JP" w:bidi="th-TH"/>
        </w:rPr>
        <w:t>gies de réduction de la demande</w:t>
      </w:r>
      <w:r w:rsidR="00B90052" w:rsidRPr="00403057">
        <w:rPr>
          <w:rFonts w:cs="Times New Roman"/>
          <w:bCs/>
          <w:iCs/>
          <w:snapToGrid w:val="0"/>
          <w:color w:val="000000"/>
          <w:kern w:val="22"/>
          <w:szCs w:val="22"/>
          <w:lang w:val="fr-CA" w:eastAsia="ja-JP" w:bidi="th-TH"/>
        </w:rPr>
        <w:t xml:space="preserve"> applicables aux espèce sauvages gérées de manière non durable, et</w:t>
      </w:r>
      <w:r w:rsidRPr="00403057">
        <w:rPr>
          <w:rFonts w:cs="Times New Roman"/>
          <w:bCs/>
          <w:iCs/>
          <w:snapToGrid w:val="0"/>
          <w:color w:val="000000"/>
          <w:kern w:val="22"/>
          <w:szCs w:val="22"/>
          <w:lang w:val="fr-CA" w:eastAsia="ja-JP" w:bidi="th-TH"/>
        </w:rPr>
        <w:t xml:space="preserve"> axées sur les petites et grandes villes</w:t>
      </w:r>
      <w:r w:rsidR="00B90052"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en utilisant une approche intersectorielle</w:t>
      </w:r>
      <w:r w:rsidR="00E944F1" w:rsidRPr="00403057">
        <w:rPr>
          <w:rFonts w:cs="Times New Roman"/>
          <w:bCs/>
          <w:iCs/>
          <w:snapToGrid w:val="0"/>
          <w:color w:val="000000"/>
          <w:kern w:val="22"/>
          <w:szCs w:val="22"/>
          <w:lang w:val="fr-CA" w:eastAsia="ja-JP" w:bidi="th-TH"/>
        </w:rPr>
        <w:t>, selon les circonstances nationales et les lois nationales en vigueur</w:t>
      </w:r>
      <w:r w:rsidRPr="00403057">
        <w:rPr>
          <w:rFonts w:cs="Times New Roman"/>
          <w:bCs/>
          <w:iCs/>
          <w:snapToGrid w:val="0"/>
          <w:color w:val="000000"/>
          <w:kern w:val="22"/>
          <w:szCs w:val="22"/>
          <w:lang w:val="fr-CA" w:eastAsia="ja-JP" w:bidi="th-TH"/>
        </w:rPr>
        <w:t> :</w:t>
      </w:r>
    </w:p>
    <w:p w:rsidR="0013640D" w:rsidRPr="00403057" w:rsidRDefault="0013640D" w:rsidP="0013640D">
      <w:pPr>
        <w:numPr>
          <w:ilvl w:val="6"/>
          <w:numId w:val="20"/>
        </w:numPr>
        <w:suppressLineNumbers/>
        <w:suppressAutoHyphens/>
        <w:spacing w:before="120" w:after="120"/>
        <w:ind w:left="2127" w:hanging="675"/>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La demande de viande d’animaux sauvages n’est pas une question environnementale isolée, et les </w:t>
      </w:r>
      <w:proofErr w:type="spellStart"/>
      <w:r w:rsidRPr="00403057">
        <w:rPr>
          <w:rFonts w:cs="Times New Roman"/>
          <w:bCs/>
          <w:iCs/>
          <w:snapToGrid w:val="0"/>
          <w:color w:val="000000"/>
          <w:kern w:val="22"/>
          <w:szCs w:val="22"/>
          <w:lang w:val="fr-CA" w:eastAsia="ja-JP" w:bidi="th-TH"/>
        </w:rPr>
        <w:t>strategies</w:t>
      </w:r>
      <w:proofErr w:type="spellEnd"/>
      <w:r w:rsidRPr="00403057">
        <w:rPr>
          <w:rFonts w:cs="Times New Roman"/>
          <w:bCs/>
          <w:iCs/>
          <w:snapToGrid w:val="0"/>
          <w:color w:val="000000"/>
          <w:kern w:val="22"/>
          <w:szCs w:val="22"/>
          <w:lang w:val="fr-CA" w:eastAsia="ja-JP" w:bidi="th-TH"/>
        </w:rPr>
        <w:t xml:space="preserve"> de réduction de la demande devraient donc être élaborées </w:t>
      </w:r>
      <w:proofErr w:type="spellStart"/>
      <w:r w:rsidRPr="00403057">
        <w:rPr>
          <w:rFonts w:cs="Times New Roman"/>
          <w:bCs/>
          <w:iCs/>
          <w:snapToGrid w:val="0"/>
          <w:color w:val="000000"/>
          <w:kern w:val="22"/>
          <w:szCs w:val="22"/>
          <w:lang w:val="fr-CA" w:eastAsia="ja-JP" w:bidi="th-TH"/>
        </w:rPr>
        <w:t>intersectoriellement</w:t>
      </w:r>
      <w:proofErr w:type="spellEnd"/>
      <w:r w:rsidRPr="00403057">
        <w:rPr>
          <w:rFonts w:cs="Times New Roman"/>
          <w:bCs/>
          <w:iCs/>
          <w:snapToGrid w:val="0"/>
          <w:color w:val="000000"/>
          <w:kern w:val="22"/>
          <w:szCs w:val="22"/>
          <w:lang w:val="fr-CA" w:eastAsia="ja-JP" w:bidi="th-TH"/>
        </w:rPr>
        <w:t xml:space="preserve"> avec la participation des ministères gouvernementaux responsables de la santé, de l’alimentation, de l’agriculture, des affaires,</w:t>
      </w:r>
      <w:r w:rsidR="000E4184" w:rsidRPr="00403057">
        <w:rPr>
          <w:rFonts w:cs="Times New Roman"/>
          <w:bCs/>
          <w:iCs/>
          <w:snapToGrid w:val="0"/>
          <w:color w:val="000000"/>
          <w:kern w:val="22"/>
          <w:szCs w:val="22"/>
          <w:lang w:val="fr-CA" w:eastAsia="ja-JP" w:bidi="th-TH"/>
        </w:rPr>
        <w:t xml:space="preserve"> du développement, de l’économie, des finances,</w:t>
      </w:r>
      <w:r w:rsidRPr="00403057">
        <w:rPr>
          <w:rFonts w:cs="Times New Roman"/>
          <w:bCs/>
          <w:iCs/>
          <w:snapToGrid w:val="0"/>
          <w:color w:val="000000"/>
          <w:kern w:val="22"/>
          <w:szCs w:val="22"/>
          <w:lang w:val="fr-CA" w:eastAsia="ja-JP" w:bidi="th-TH"/>
        </w:rPr>
        <w:t xml:space="preserve"> de l’infrastructure et de l’éducation, ainsi que celles des ministères responsables de l’environnement</w:t>
      </w:r>
      <w:r w:rsidR="000E4184" w:rsidRPr="00403057">
        <w:rPr>
          <w:rFonts w:cs="Times New Roman"/>
          <w:bCs/>
          <w:iCs/>
          <w:snapToGrid w:val="0"/>
          <w:color w:val="000000"/>
          <w:kern w:val="22"/>
          <w:szCs w:val="22"/>
          <w:lang w:val="fr-CA" w:eastAsia="ja-JP" w:bidi="th-TH"/>
        </w:rPr>
        <w:t>, et d’experts compétents en matière de changement des habitudes de consommation, notamment de marketing social et d’économie des comportements, et en collaboration avec les entreprises et des experts dans des domaines allant au-delà de la conservation</w:t>
      </w:r>
      <w:r w:rsidR="00B51E33">
        <w:rPr>
          <w:rFonts w:cs="Times New Roman"/>
          <w:bCs/>
          <w:iCs/>
          <w:snapToGrid w:val="0"/>
          <w:color w:val="000000"/>
          <w:kern w:val="22"/>
          <w:szCs w:val="22"/>
          <w:lang w:val="fr-CA" w:eastAsia="ja-JP" w:bidi="th-TH"/>
        </w:rPr>
        <w:t>;</w:t>
      </w:r>
    </w:p>
    <w:p w:rsidR="00075F56" w:rsidRPr="00403057" w:rsidRDefault="00075F56" w:rsidP="0013640D">
      <w:pPr>
        <w:numPr>
          <w:ilvl w:val="6"/>
          <w:numId w:val="20"/>
        </w:numPr>
        <w:suppressLineNumbers/>
        <w:suppressAutoHyphens/>
        <w:spacing w:before="120" w:after="120"/>
        <w:ind w:left="2127" w:hanging="675"/>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L’élaboration de stratégies efficaces de réduction de la demande doit aussi passer par la participation active d’experts compétents dans les domaines connexes du changement des habitudes de consommation, notamment le marketing social et l’économie des comportements</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0"/>
        </w:numPr>
        <w:suppressLineNumbers/>
        <w:suppressAutoHyphens/>
        <w:spacing w:before="120" w:after="120"/>
        <w:ind w:left="2127" w:hanging="675"/>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stratégies de réduction de la demande devraient cibler principalement les consommateurs des villes provinciales et des métropoles, où une réduction de la consommation de viande d’animaux sauvages peut être réalisée sans conséquences sur les moyens de subsistance ou les droits fonciers. Dans le cas des villes provinciales situées à proximité de sources de viande de brousse, la formalisation de chaînes de valeur courtes basée sur des espèces résistantes à la chasse devrait être combinée avec l’application stricte de la loi, en particulier </w:t>
      </w:r>
      <w:r w:rsidRPr="00403057">
        <w:rPr>
          <w:rFonts w:cs="Times New Roman"/>
          <w:bCs/>
          <w:iCs/>
          <w:snapToGrid w:val="0"/>
          <w:color w:val="000000"/>
          <w:kern w:val="22"/>
          <w:szCs w:val="22"/>
          <w:lang w:val="fr-CA" w:eastAsia="ja-JP" w:bidi="th-TH"/>
        </w:rPr>
        <w:lastRenderedPageBreak/>
        <w:t xml:space="preserve">pour les espèces protégées et vulnérables, et le développement de </w:t>
      </w:r>
      <w:proofErr w:type="spellStart"/>
      <w:r w:rsidRPr="00403057">
        <w:rPr>
          <w:rFonts w:cs="Times New Roman"/>
          <w:bCs/>
          <w:iCs/>
          <w:snapToGrid w:val="0"/>
          <w:color w:val="000000"/>
          <w:kern w:val="22"/>
          <w:szCs w:val="22"/>
          <w:lang w:val="fr-CA" w:eastAsia="ja-JP" w:bidi="th-TH"/>
        </w:rPr>
        <w:t>subsituts</w:t>
      </w:r>
      <w:proofErr w:type="spellEnd"/>
      <w:r w:rsidRPr="00403057">
        <w:rPr>
          <w:rFonts w:cs="Times New Roman"/>
          <w:bCs/>
          <w:iCs/>
          <w:snapToGrid w:val="0"/>
          <w:color w:val="000000"/>
          <w:kern w:val="22"/>
          <w:szCs w:val="22"/>
          <w:lang w:val="fr-CA" w:eastAsia="ja-JP" w:bidi="th-TH"/>
        </w:rPr>
        <w:t xml:space="preserve"> produits localement. Dans les grandes villes situées loin de sources de viande de brousse, la consommation est une question de choix du consommateur, qui peut être mieux résolue au moyen de marketing social ciblé pour encourager le changement de comportement</w:t>
      </w:r>
      <w:r w:rsidR="008F44F0" w:rsidRPr="00403057">
        <w:rPr>
          <w:rFonts w:cs="Times New Roman"/>
          <w:bCs/>
          <w:iCs/>
          <w:snapToGrid w:val="0"/>
          <w:color w:val="000000"/>
          <w:kern w:val="22"/>
          <w:szCs w:val="22"/>
          <w:lang w:val="fr-CA" w:eastAsia="ja-JP" w:bidi="th-TH"/>
        </w:rPr>
        <w:t>;</w:t>
      </w:r>
    </w:p>
    <w:p w:rsidR="009B6B2D" w:rsidRPr="00403057" w:rsidRDefault="009B6B2D" w:rsidP="0013640D">
      <w:pPr>
        <w:numPr>
          <w:ilvl w:val="6"/>
          <w:numId w:val="20"/>
        </w:numPr>
        <w:suppressLineNumbers/>
        <w:suppressAutoHyphens/>
        <w:spacing w:before="120" w:after="120"/>
        <w:ind w:left="2127" w:hanging="675"/>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Les stratégies de réduction de la demande devraient être éclairées par des travaux de recherche axés sur l’identification de facteurs</w:t>
      </w:r>
      <w:r w:rsidR="00BB207B" w:rsidRPr="00403057">
        <w:rPr>
          <w:rFonts w:cs="Times New Roman"/>
          <w:bCs/>
          <w:iCs/>
          <w:snapToGrid w:val="0"/>
          <w:color w:val="000000"/>
          <w:kern w:val="22"/>
          <w:szCs w:val="22"/>
          <w:lang w:val="fr-CA" w:eastAsia="ja-JP" w:bidi="th-TH"/>
        </w:rPr>
        <w:t xml:space="preserve">, motivations et comportements </w:t>
      </w:r>
      <w:r w:rsidRPr="00403057">
        <w:rPr>
          <w:rFonts w:cs="Times New Roman"/>
          <w:bCs/>
          <w:iCs/>
          <w:snapToGrid w:val="0"/>
          <w:color w:val="000000"/>
          <w:kern w:val="22"/>
          <w:szCs w:val="22"/>
          <w:lang w:val="fr-CA" w:eastAsia="ja-JP" w:bidi="th-TH"/>
        </w:rPr>
        <w:t>environnementaux, économiques et culturels</w:t>
      </w:r>
      <w:r w:rsidR="00BB207B" w:rsidRPr="00403057">
        <w:rPr>
          <w:rFonts w:cs="Times New Roman"/>
          <w:bCs/>
          <w:iCs/>
          <w:snapToGrid w:val="0"/>
          <w:color w:val="000000"/>
          <w:kern w:val="22"/>
          <w:szCs w:val="22"/>
          <w:lang w:val="fr-CA" w:eastAsia="ja-JP" w:bidi="th-TH"/>
        </w:rPr>
        <w:t xml:space="preserve"> qui influencent la consommation de viande de brousse afin d’élaborer des stratégies qui tiennent aussi compte de ces facteurs importants. </w:t>
      </w:r>
    </w:p>
    <w:p w:rsidR="0013640D" w:rsidRPr="00403057" w:rsidRDefault="0013640D" w:rsidP="0013640D">
      <w:pPr>
        <w:numPr>
          <w:ilvl w:val="0"/>
          <w:numId w:val="19"/>
        </w:numPr>
        <w:suppressLineNumbers/>
        <w:suppressAutoHyphens/>
        <w:spacing w:before="120" w:after="120"/>
        <w:ind w:left="0" w:firstLine="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Accroître la disponibilité de produits de substitution </w:t>
      </w:r>
      <w:r w:rsidR="00D53392" w:rsidRPr="00403057">
        <w:rPr>
          <w:rFonts w:cs="Times New Roman"/>
          <w:bCs/>
          <w:iCs/>
          <w:snapToGrid w:val="0"/>
          <w:color w:val="000000"/>
          <w:kern w:val="22"/>
          <w:szCs w:val="22"/>
          <w:lang w:val="fr-CA" w:eastAsia="ja-JP" w:bidi="th-TH"/>
        </w:rPr>
        <w:t xml:space="preserve">créés et exploités de manière durable, selon qu’il convient </w:t>
      </w:r>
      <w:r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1"/>
        </w:numPr>
        <w:suppressLineNumbers/>
        <w:suppressAutoHyphens/>
        <w:spacing w:before="120" w:after="120"/>
        <w:ind w:left="2127"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Un milieu favorable devrait être créé</w:t>
      </w:r>
      <w:r w:rsidR="00111ED3"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r w:rsidR="00111ED3" w:rsidRPr="00403057">
        <w:rPr>
          <w:rFonts w:cs="Times New Roman"/>
          <w:bCs/>
          <w:iCs/>
          <w:snapToGrid w:val="0"/>
          <w:color w:val="000000"/>
          <w:kern w:val="22"/>
          <w:szCs w:val="22"/>
          <w:lang w:val="fr-CA" w:eastAsia="ja-JP" w:bidi="th-TH"/>
        </w:rPr>
        <w:t xml:space="preserve">et des incitations devraient être prévues, </w:t>
      </w:r>
      <w:r w:rsidRPr="00403057">
        <w:rPr>
          <w:rFonts w:cs="Times New Roman"/>
          <w:bCs/>
          <w:iCs/>
          <w:snapToGrid w:val="0"/>
          <w:color w:val="000000"/>
          <w:kern w:val="22"/>
          <w:szCs w:val="22"/>
          <w:lang w:val="fr-CA" w:eastAsia="ja-JP" w:bidi="th-TH"/>
        </w:rPr>
        <w:t xml:space="preserve">pour encourager le développement d’entreprises privées autosuffisantes et de partenariats public-privé </w:t>
      </w:r>
      <w:r w:rsidR="00432680" w:rsidRPr="00403057">
        <w:rPr>
          <w:rFonts w:cs="Times New Roman"/>
          <w:bCs/>
          <w:iCs/>
          <w:snapToGrid w:val="0"/>
          <w:color w:val="000000"/>
          <w:kern w:val="22"/>
          <w:szCs w:val="22"/>
          <w:lang w:val="fr-CA" w:eastAsia="ja-JP" w:bidi="th-TH"/>
        </w:rPr>
        <w:t xml:space="preserve">permettant de </w:t>
      </w:r>
      <w:r w:rsidRPr="00403057">
        <w:rPr>
          <w:rFonts w:cs="Times New Roman"/>
          <w:bCs/>
          <w:iCs/>
          <w:snapToGrid w:val="0"/>
          <w:color w:val="000000"/>
          <w:kern w:val="22"/>
          <w:szCs w:val="22"/>
          <w:lang w:val="fr-CA" w:eastAsia="ja-JP" w:bidi="th-TH"/>
        </w:rPr>
        <w:t>fournir des produits de remplacement</w:t>
      </w:r>
      <w:r w:rsidR="00432680" w:rsidRPr="00403057">
        <w:rPr>
          <w:rFonts w:cs="Times New Roman"/>
          <w:bCs/>
          <w:iCs/>
          <w:snapToGrid w:val="0"/>
          <w:color w:val="000000"/>
          <w:kern w:val="22"/>
          <w:szCs w:val="22"/>
          <w:lang w:val="fr-CA" w:eastAsia="ja-JP" w:bidi="th-TH"/>
        </w:rPr>
        <w:t xml:space="preserve">, </w:t>
      </w:r>
      <w:r w:rsidRPr="00403057">
        <w:rPr>
          <w:rFonts w:cs="Times New Roman"/>
          <w:bCs/>
          <w:iCs/>
          <w:snapToGrid w:val="0"/>
          <w:color w:val="000000"/>
          <w:kern w:val="22"/>
          <w:szCs w:val="22"/>
          <w:lang w:val="fr-CA" w:eastAsia="ja-JP" w:bidi="th-TH"/>
        </w:rPr>
        <w:t>tels que le poulet, le poisson et autre viande de bétail domestique</w:t>
      </w:r>
      <w:r w:rsidR="00432680" w:rsidRPr="00403057">
        <w:rPr>
          <w:rFonts w:cs="Times New Roman"/>
          <w:bCs/>
          <w:iCs/>
          <w:snapToGrid w:val="0"/>
          <w:color w:val="000000"/>
          <w:kern w:val="22"/>
          <w:szCs w:val="22"/>
          <w:lang w:val="fr-CA" w:eastAsia="ja-JP" w:bidi="th-TH"/>
        </w:rPr>
        <w:t xml:space="preserve"> produits et exploités de manière durable,</w:t>
      </w:r>
      <w:r w:rsidRPr="00403057">
        <w:rPr>
          <w:rFonts w:cs="Times New Roman"/>
          <w:bCs/>
          <w:iCs/>
          <w:snapToGrid w:val="0"/>
          <w:color w:val="000000"/>
          <w:kern w:val="22"/>
          <w:szCs w:val="22"/>
          <w:lang w:val="fr-CA" w:eastAsia="ja-JP" w:bidi="th-TH"/>
        </w:rPr>
        <w:t xml:space="preserve"> dans les zones urbaines suffisamment grandes (et qui ont une base de clients suffisamment large)</w:t>
      </w:r>
      <w:r w:rsidR="00432680" w:rsidRPr="00403057">
        <w:rPr>
          <w:rFonts w:cs="Times New Roman"/>
          <w:bCs/>
          <w:iCs/>
          <w:snapToGrid w:val="0"/>
          <w:color w:val="000000"/>
          <w:kern w:val="22"/>
          <w:szCs w:val="22"/>
          <w:lang w:val="fr-CA" w:eastAsia="ja-JP" w:bidi="th-TH"/>
        </w:rPr>
        <w:t>. D</w:t>
      </w:r>
      <w:r w:rsidR="00432680" w:rsidRPr="00403057">
        <w:rPr>
          <w:rFonts w:eastAsia="MS Mincho" w:cs="Times New Roman"/>
          <w:bCs/>
          <w:iCs/>
          <w:snapToGrid w:val="0"/>
          <w:color w:val="000000"/>
          <w:kern w:val="22"/>
          <w:szCs w:val="22"/>
          <w:lang w:val="fr-CA" w:eastAsia="ja-JP" w:bidi="th-TH"/>
        </w:rPr>
        <w:t xml:space="preserve">es évaluations doivent être menées pour s’assurer qu’aucune augmentation de la production de bétail et de </w:t>
      </w:r>
      <w:r w:rsidR="008E56C4" w:rsidRPr="00403057">
        <w:rPr>
          <w:rFonts w:eastAsia="MS Mincho" w:cs="Times New Roman"/>
          <w:bCs/>
          <w:iCs/>
          <w:snapToGrid w:val="0"/>
          <w:color w:val="000000"/>
          <w:kern w:val="22"/>
          <w:szCs w:val="22"/>
          <w:lang w:val="fr-CA" w:eastAsia="ja-JP" w:bidi="th-TH"/>
        </w:rPr>
        <w:t>pêche</w:t>
      </w:r>
      <w:r w:rsidR="00432680" w:rsidRPr="00403057">
        <w:rPr>
          <w:rFonts w:eastAsia="MS Mincho" w:cs="Times New Roman"/>
          <w:bCs/>
          <w:iCs/>
          <w:snapToGrid w:val="0"/>
          <w:color w:val="000000"/>
          <w:kern w:val="22"/>
          <w:szCs w:val="22"/>
          <w:lang w:val="fr-CA" w:eastAsia="ja-JP" w:bidi="th-TH"/>
        </w:rPr>
        <w:t xml:space="preserve"> n’entraîne des effets négatifs sur la </w:t>
      </w:r>
      <w:r w:rsidR="00432680" w:rsidRPr="00403057">
        <w:rPr>
          <w:rFonts w:eastAsia="MS Mincho" w:cs="Times New Roman"/>
          <w:bCs/>
          <w:iCs/>
          <w:snapToGrid w:val="0"/>
          <w:color w:val="000000"/>
          <w:kern w:val="22"/>
          <w:szCs w:val="22"/>
          <w:lang w:val="fr-CA" w:eastAsia="ja-JP" w:bidi="fr-FR"/>
        </w:rPr>
        <w:t>diversité biologique</w:t>
      </w:r>
      <w:r w:rsidR="00432680" w:rsidRPr="00403057">
        <w:rPr>
          <w:rFonts w:eastAsia="MS Mincho" w:cs="Times New Roman"/>
          <w:bCs/>
          <w:iCs/>
          <w:snapToGrid w:val="0"/>
          <w:color w:val="000000"/>
          <w:kern w:val="22"/>
          <w:szCs w:val="22"/>
          <w:lang w:val="fr-CA" w:eastAsia="ja-JP" w:bidi="th-TH"/>
        </w:rPr>
        <w:t xml:space="preserve"> et l’environnement,  et que </w:t>
      </w:r>
      <w:r w:rsidR="008E56C4" w:rsidRPr="00403057">
        <w:rPr>
          <w:rFonts w:eastAsia="MS Mincho" w:cs="Times New Roman"/>
          <w:bCs/>
          <w:iCs/>
          <w:snapToGrid w:val="0"/>
          <w:color w:val="000000"/>
          <w:kern w:val="22"/>
          <w:szCs w:val="22"/>
          <w:lang w:val="fr-CA" w:eastAsia="ja-JP" w:bidi="th-TH"/>
        </w:rPr>
        <w:t xml:space="preserve">cette production est </w:t>
      </w:r>
      <w:r w:rsidR="00432680" w:rsidRPr="00403057">
        <w:rPr>
          <w:rFonts w:eastAsia="MS Mincho" w:cs="Times New Roman"/>
          <w:bCs/>
          <w:iCs/>
          <w:snapToGrid w:val="0"/>
          <w:color w:val="000000"/>
          <w:kern w:val="22"/>
          <w:szCs w:val="22"/>
          <w:lang w:val="fr-CA" w:eastAsia="ja-JP" w:bidi="th-TH"/>
        </w:rPr>
        <w:t>durable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9960F3">
      <w:pPr>
        <w:numPr>
          <w:ilvl w:val="6"/>
          <w:numId w:val="21"/>
        </w:numPr>
        <w:suppressLineNumbers/>
        <w:suppressAutoHyphens/>
        <w:spacing w:before="120" w:after="120"/>
        <w:ind w:left="2127" w:hanging="709"/>
        <w:rPr>
          <w:rFonts w:cs="Times New Roman"/>
          <w:b/>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w:t>
      </w:r>
      <w:r w:rsidR="008A4562" w:rsidRPr="00403057">
        <w:rPr>
          <w:rFonts w:cs="Times New Roman"/>
          <w:bCs/>
          <w:iCs/>
          <w:snapToGrid w:val="0"/>
          <w:color w:val="000000"/>
          <w:kern w:val="22"/>
          <w:szCs w:val="22"/>
          <w:lang w:val="fr-CA" w:eastAsia="ja-JP" w:bidi="th-TH"/>
        </w:rPr>
        <w:t xml:space="preserve">entreprises des </w:t>
      </w:r>
      <w:r w:rsidRPr="00403057">
        <w:rPr>
          <w:rFonts w:cs="Times New Roman"/>
          <w:bCs/>
          <w:iCs/>
          <w:snapToGrid w:val="0"/>
          <w:color w:val="000000"/>
          <w:kern w:val="22"/>
          <w:szCs w:val="22"/>
          <w:lang w:val="fr-CA" w:eastAsia="ja-JP" w:bidi="th-TH"/>
        </w:rPr>
        <w:t xml:space="preserve">industries extractives </w:t>
      </w:r>
      <w:r w:rsidR="00490014" w:rsidRPr="00403057">
        <w:rPr>
          <w:rFonts w:cs="Times New Roman"/>
          <w:bCs/>
          <w:iCs/>
          <w:snapToGrid w:val="0"/>
          <w:color w:val="000000"/>
          <w:kern w:val="22"/>
          <w:szCs w:val="22"/>
          <w:lang w:val="fr-CA" w:eastAsia="ja-JP" w:bidi="th-TH"/>
        </w:rPr>
        <w:t xml:space="preserve">et </w:t>
      </w:r>
      <w:r w:rsidR="008A4562" w:rsidRPr="00403057">
        <w:rPr>
          <w:rFonts w:cs="Times New Roman"/>
          <w:bCs/>
          <w:iCs/>
          <w:snapToGrid w:val="0"/>
          <w:color w:val="000000"/>
          <w:kern w:val="22"/>
          <w:szCs w:val="22"/>
          <w:lang w:val="fr-CA" w:eastAsia="ja-JP" w:bidi="th-TH"/>
        </w:rPr>
        <w:t xml:space="preserve">du </w:t>
      </w:r>
      <w:r w:rsidR="00490014" w:rsidRPr="00403057">
        <w:rPr>
          <w:rFonts w:cs="Times New Roman"/>
          <w:bCs/>
          <w:iCs/>
          <w:snapToGrid w:val="0"/>
          <w:color w:val="000000"/>
          <w:kern w:val="22"/>
          <w:szCs w:val="22"/>
          <w:lang w:val="fr-CA" w:eastAsia="ja-JP" w:bidi="th-TH"/>
        </w:rPr>
        <w:t xml:space="preserve">secteur des infrastructures </w:t>
      </w:r>
      <w:r w:rsidRPr="00403057">
        <w:rPr>
          <w:rFonts w:cs="Times New Roman"/>
          <w:bCs/>
          <w:iCs/>
          <w:snapToGrid w:val="0"/>
          <w:color w:val="000000"/>
          <w:kern w:val="22"/>
          <w:szCs w:val="22"/>
          <w:lang w:val="fr-CA" w:eastAsia="ja-JP" w:bidi="th-TH"/>
        </w:rPr>
        <w:t xml:space="preserve">qui logent leurs employés à proximité de sources de viande de brousse devraient être </w:t>
      </w:r>
      <w:r w:rsidR="008A4562" w:rsidRPr="00403057">
        <w:rPr>
          <w:rFonts w:cs="Times New Roman"/>
          <w:bCs/>
          <w:iCs/>
          <w:snapToGrid w:val="0"/>
          <w:color w:val="000000"/>
          <w:kern w:val="22"/>
          <w:szCs w:val="22"/>
          <w:lang w:val="fr-CA" w:eastAsia="ja-JP" w:bidi="th-TH"/>
        </w:rPr>
        <w:t xml:space="preserve">tenues </w:t>
      </w:r>
      <w:r w:rsidRPr="00403057">
        <w:rPr>
          <w:rFonts w:cs="Times New Roman"/>
          <w:bCs/>
          <w:iCs/>
          <w:snapToGrid w:val="0"/>
          <w:color w:val="000000"/>
          <w:kern w:val="22"/>
          <w:szCs w:val="22"/>
          <w:lang w:val="fr-CA" w:eastAsia="ja-JP" w:bidi="th-TH"/>
        </w:rPr>
        <w:t xml:space="preserve">de veiller à ce que leurs employés </w:t>
      </w:r>
      <w:r w:rsidR="00101031" w:rsidRPr="00403057">
        <w:rPr>
          <w:rFonts w:cs="Times New Roman"/>
          <w:bCs/>
          <w:iCs/>
          <w:snapToGrid w:val="0"/>
          <w:color w:val="000000"/>
          <w:kern w:val="22"/>
          <w:szCs w:val="22"/>
          <w:lang w:val="fr-CA" w:eastAsia="ja-JP" w:bidi="th-TH"/>
        </w:rPr>
        <w:t>respectent la réglementation applicable con</w:t>
      </w:r>
      <w:r w:rsidR="00EB62F8" w:rsidRPr="00403057">
        <w:rPr>
          <w:rFonts w:cs="Times New Roman"/>
          <w:bCs/>
          <w:iCs/>
          <w:snapToGrid w:val="0"/>
          <w:color w:val="000000"/>
          <w:kern w:val="22"/>
          <w:szCs w:val="22"/>
          <w:lang w:val="fr-CA" w:eastAsia="ja-JP" w:bidi="th-TH"/>
        </w:rPr>
        <w:t>c</w:t>
      </w:r>
      <w:r w:rsidR="00101031" w:rsidRPr="00403057">
        <w:rPr>
          <w:rFonts w:cs="Times New Roman"/>
          <w:bCs/>
          <w:iCs/>
          <w:snapToGrid w:val="0"/>
          <w:color w:val="000000"/>
          <w:kern w:val="22"/>
          <w:szCs w:val="22"/>
          <w:lang w:val="fr-CA" w:eastAsia="ja-JP" w:bidi="th-TH"/>
        </w:rPr>
        <w:t>ernant la chasse d</w:t>
      </w:r>
      <w:r w:rsidR="008A4562" w:rsidRPr="00403057">
        <w:rPr>
          <w:rFonts w:cs="Times New Roman"/>
          <w:bCs/>
          <w:iCs/>
          <w:snapToGrid w:val="0"/>
          <w:color w:val="000000"/>
          <w:kern w:val="22"/>
          <w:szCs w:val="22"/>
          <w:lang w:val="fr-CA" w:eastAsia="ja-JP" w:bidi="th-TH"/>
        </w:rPr>
        <w:t xml:space="preserve">’espèces sauvages pour leur viande et, s’il y a lieu, </w:t>
      </w:r>
      <w:r w:rsidRPr="00403057">
        <w:rPr>
          <w:rFonts w:cs="Times New Roman"/>
          <w:bCs/>
          <w:iCs/>
          <w:snapToGrid w:val="0"/>
          <w:color w:val="000000"/>
          <w:kern w:val="22"/>
          <w:szCs w:val="22"/>
          <w:lang w:val="fr-CA" w:eastAsia="ja-JP" w:bidi="th-TH"/>
        </w:rPr>
        <w:t>qu’ils aient accès à des sources de protéines abordables</w:t>
      </w:r>
      <w:r w:rsidR="00E24DA8" w:rsidRPr="00403057">
        <w:rPr>
          <w:rFonts w:cs="Times New Roman"/>
          <w:bCs/>
          <w:iCs/>
          <w:snapToGrid w:val="0"/>
          <w:color w:val="000000"/>
          <w:kern w:val="22"/>
          <w:szCs w:val="22"/>
          <w:lang w:val="fr-CA" w:eastAsia="ja-JP" w:bidi="th-TH"/>
        </w:rPr>
        <w:t>, produites et exploitées de manière durable,</w:t>
      </w:r>
      <w:r w:rsidRPr="00403057">
        <w:rPr>
          <w:rFonts w:cs="Times New Roman"/>
          <w:bCs/>
          <w:iCs/>
          <w:snapToGrid w:val="0"/>
          <w:color w:val="000000"/>
          <w:kern w:val="22"/>
          <w:szCs w:val="22"/>
          <w:lang w:val="fr-CA" w:eastAsia="ja-JP" w:bidi="th-TH"/>
        </w:rPr>
        <w:t xml:space="preserve"> provenant de bétail</w:t>
      </w:r>
      <w:r w:rsidR="00A1776F" w:rsidRPr="00403057">
        <w:rPr>
          <w:rFonts w:cs="Times New Roman"/>
          <w:bCs/>
          <w:iCs/>
          <w:snapToGrid w:val="0"/>
          <w:color w:val="000000"/>
          <w:kern w:val="22"/>
          <w:szCs w:val="22"/>
          <w:lang w:val="fr-CA" w:eastAsia="ja-JP" w:bidi="th-TH"/>
        </w:rPr>
        <w:t xml:space="preserve">, </w:t>
      </w:r>
      <w:proofErr w:type="spellStart"/>
      <w:r w:rsidR="00A1776F" w:rsidRPr="00403057">
        <w:rPr>
          <w:rFonts w:cs="Times New Roman"/>
          <w:bCs/>
          <w:iCs/>
          <w:snapToGrid w:val="0"/>
          <w:color w:val="000000"/>
          <w:kern w:val="22"/>
          <w:szCs w:val="22"/>
          <w:lang w:val="fr-CA" w:eastAsia="ja-JP" w:bidi="th-TH"/>
        </w:rPr>
        <w:t>élévé</w:t>
      </w:r>
      <w:proofErr w:type="spellEnd"/>
      <w:r w:rsidR="00A1776F" w:rsidRPr="00403057">
        <w:rPr>
          <w:rFonts w:cs="Times New Roman"/>
          <w:bCs/>
          <w:iCs/>
          <w:snapToGrid w:val="0"/>
          <w:color w:val="000000"/>
          <w:kern w:val="22"/>
          <w:szCs w:val="22"/>
          <w:lang w:val="fr-CA" w:eastAsia="ja-JP" w:bidi="th-TH"/>
        </w:rPr>
        <w:t xml:space="preserve"> de préférence dans le pays</w:t>
      </w:r>
      <w:r w:rsidR="006C06F6" w:rsidRPr="00403057">
        <w:rPr>
          <w:rFonts w:cs="Times New Roman"/>
          <w:bCs/>
          <w:iCs/>
          <w:snapToGrid w:val="0"/>
          <w:color w:val="000000"/>
          <w:kern w:val="22"/>
          <w:szCs w:val="22"/>
          <w:lang w:val="fr-CA" w:eastAsia="ja-JP" w:bidi="th-TH"/>
        </w:rPr>
        <w:t xml:space="preserve"> de manière durable,</w:t>
      </w:r>
      <w:r w:rsidR="00E24DA8" w:rsidRPr="00403057">
        <w:rPr>
          <w:rFonts w:cs="Times New Roman"/>
          <w:bCs/>
          <w:iCs/>
          <w:snapToGrid w:val="0"/>
          <w:color w:val="000000"/>
          <w:kern w:val="22"/>
          <w:szCs w:val="22"/>
          <w:lang w:val="fr-CA" w:eastAsia="ja-JP" w:bidi="th-TH"/>
        </w:rPr>
        <w:t xml:space="preserve"> ou de systèmes agricoles </w:t>
      </w:r>
      <w:r w:rsidR="006C06F6" w:rsidRPr="00403057">
        <w:rPr>
          <w:rFonts w:cs="Times New Roman"/>
          <w:bCs/>
          <w:iCs/>
          <w:snapToGrid w:val="0"/>
          <w:color w:val="000000"/>
          <w:kern w:val="22"/>
          <w:szCs w:val="22"/>
          <w:lang w:val="fr-CA" w:eastAsia="ja-JP" w:bidi="th-TH"/>
        </w:rPr>
        <w:t xml:space="preserve">nationaux </w:t>
      </w:r>
      <w:r w:rsidR="00E24DA8" w:rsidRPr="00403057">
        <w:rPr>
          <w:rFonts w:cs="Times New Roman"/>
          <w:bCs/>
          <w:iCs/>
          <w:snapToGrid w:val="0"/>
          <w:color w:val="000000"/>
          <w:kern w:val="22"/>
          <w:szCs w:val="22"/>
          <w:lang w:val="fr-CA" w:eastAsia="ja-JP" w:bidi="th-TH"/>
        </w:rPr>
        <w:t>durables</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0"/>
          <w:numId w:val="19"/>
        </w:numPr>
        <w:suppressLineNumbers/>
        <w:suppressAutoHyphens/>
        <w:spacing w:before="120" w:after="120"/>
        <w:ind w:left="0" w:firstLine="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Réduire l’offre et la demande de viande d’animaux sauvages produite de manière non durable :</w:t>
      </w:r>
    </w:p>
    <w:p w:rsidR="0013640D" w:rsidRPr="00403057" w:rsidRDefault="0013640D" w:rsidP="0013640D">
      <w:pPr>
        <w:numPr>
          <w:ilvl w:val="6"/>
          <w:numId w:val="22"/>
        </w:numPr>
        <w:suppressLineNumbers/>
        <w:suppressAutoHyphens/>
        <w:spacing w:before="120" w:after="120"/>
        <w:ind w:left="2127" w:hanging="709"/>
        <w:rPr>
          <w:rFonts w:cs="Times New Roman"/>
          <w:b/>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Les campagnes médiatiques ciblées (fondées sur une compréhension des moteurs de consommation et des produits de substitution pertinents), y compris l’utilisation des médias sociaux, dans les zones urbaines et les grandes villes devraient être employées pour informer les citoyens des questions relatives à la consommation de viande de brousse, y compris </w:t>
      </w:r>
      <w:r w:rsidR="00C002A3" w:rsidRPr="00403057">
        <w:rPr>
          <w:rFonts w:cs="Times New Roman"/>
          <w:bCs/>
          <w:iCs/>
          <w:snapToGrid w:val="0"/>
          <w:color w:val="000000"/>
          <w:kern w:val="22"/>
          <w:szCs w:val="22"/>
          <w:lang w:val="fr-CA" w:eastAsia="ja-JP" w:bidi="th-TH"/>
        </w:rPr>
        <w:t xml:space="preserve">la conservation des espèces sauvages, </w:t>
      </w:r>
      <w:r w:rsidRPr="00403057">
        <w:rPr>
          <w:rFonts w:cs="Times New Roman"/>
          <w:bCs/>
          <w:iCs/>
          <w:snapToGrid w:val="0"/>
          <w:color w:val="000000"/>
          <w:kern w:val="22"/>
          <w:szCs w:val="22"/>
          <w:lang w:val="fr-CA" w:eastAsia="ja-JP" w:bidi="th-TH"/>
        </w:rPr>
        <w:t>les questions de santé</w:t>
      </w:r>
      <w:r w:rsidR="00C002A3" w:rsidRPr="00403057">
        <w:rPr>
          <w:rFonts w:cs="Times New Roman"/>
          <w:bCs/>
          <w:iCs/>
          <w:snapToGrid w:val="0"/>
          <w:color w:val="000000"/>
          <w:kern w:val="22"/>
          <w:szCs w:val="22"/>
          <w:lang w:val="fr-CA" w:eastAsia="ja-JP" w:bidi="th-TH"/>
        </w:rPr>
        <w:t xml:space="preserve"> humaine</w:t>
      </w:r>
      <w:r w:rsidRPr="00403057">
        <w:rPr>
          <w:rFonts w:cs="Times New Roman"/>
          <w:bCs/>
          <w:iCs/>
          <w:snapToGrid w:val="0"/>
          <w:color w:val="000000"/>
          <w:kern w:val="22"/>
          <w:szCs w:val="22"/>
          <w:lang w:val="fr-CA" w:eastAsia="ja-JP" w:bidi="th-TH"/>
        </w:rPr>
        <w:t>, les lois sur la faune sauvage et les produits de remplacement disponibles</w:t>
      </w:r>
      <w:r w:rsidR="004F1C44" w:rsidRPr="00403057">
        <w:rPr>
          <w:rFonts w:cs="Times New Roman"/>
          <w:bCs/>
          <w:iCs/>
          <w:snapToGrid w:val="0"/>
          <w:color w:val="000000"/>
          <w:kern w:val="22"/>
          <w:szCs w:val="22"/>
          <w:lang w:val="fr-CA" w:eastAsia="ja-JP" w:bidi="th-TH"/>
        </w:rPr>
        <w:t>, créés et exploités de manière durable</w:t>
      </w:r>
      <w:r w:rsidRPr="00403057">
        <w:rPr>
          <w:rFonts w:cs="Times New Roman"/>
          <w:bCs/>
          <w:iCs/>
          <w:snapToGrid w:val="0"/>
          <w:color w:val="000000"/>
          <w:kern w:val="22"/>
          <w:szCs w:val="22"/>
          <w:lang w:val="fr-CA" w:eastAsia="ja-JP" w:bidi="th-TH"/>
        </w:rPr>
        <w:t>, en vue de changer le comportement des consommateurs. Ces campagnes devraient être conçues sur la base d’une connaissance claire des consommateurs, des facteurs et des produits de substitution dans les zones cibles</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13640D">
      <w:pPr>
        <w:numPr>
          <w:ilvl w:val="5"/>
          <w:numId w:val="22"/>
        </w:numPr>
        <w:suppressLineNumbers/>
        <w:suppressAutoHyphens/>
        <w:spacing w:before="120" w:after="120"/>
        <w:ind w:left="2127"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Des lois relatives au commerce et à la vente de viande d’animaux sauvages (pertinentes, compréhensibles et applicables) devraient être élaborées et appliquées dans les villes provinciales, les grandes villes et les villages afin </w:t>
      </w:r>
      <w:r w:rsidR="001F757D" w:rsidRPr="00403057">
        <w:rPr>
          <w:rFonts w:cs="Times New Roman"/>
          <w:bCs/>
          <w:iCs/>
          <w:snapToGrid w:val="0"/>
          <w:color w:val="000000"/>
          <w:kern w:val="22"/>
          <w:szCs w:val="22"/>
          <w:lang w:val="fr-CA" w:eastAsia="ja-JP" w:bidi="th-TH"/>
        </w:rPr>
        <w:t xml:space="preserve">d’encourager le commerce légal, durable et traçable, et </w:t>
      </w:r>
      <w:r w:rsidRPr="00403057">
        <w:rPr>
          <w:rFonts w:cs="Times New Roman"/>
          <w:bCs/>
          <w:iCs/>
          <w:snapToGrid w:val="0"/>
          <w:color w:val="000000"/>
          <w:kern w:val="22"/>
          <w:szCs w:val="22"/>
          <w:lang w:val="fr-CA" w:eastAsia="ja-JP" w:bidi="th-TH"/>
        </w:rPr>
        <w:t>de décourager les commerçants illégaux et augmenter les prix de la viande d’animaux sauvages urbaine.</w:t>
      </w:r>
      <w:r w:rsidR="001F757D" w:rsidRPr="00403057">
        <w:rPr>
          <w:rFonts w:cs="Times New Roman"/>
          <w:bCs/>
          <w:iCs/>
          <w:snapToGrid w:val="0"/>
          <w:color w:val="000000"/>
          <w:kern w:val="22"/>
          <w:szCs w:val="22"/>
          <w:lang w:val="fr-CA" w:eastAsia="ja-JP" w:bidi="th-TH"/>
        </w:rPr>
        <w:t xml:space="preserve"> Des évaluations préalables devraient être menées </w:t>
      </w:r>
      <w:r w:rsidR="00413A90" w:rsidRPr="00403057">
        <w:rPr>
          <w:rFonts w:cs="Times New Roman"/>
          <w:bCs/>
          <w:iCs/>
          <w:snapToGrid w:val="0"/>
          <w:color w:val="000000"/>
          <w:kern w:val="22"/>
          <w:szCs w:val="22"/>
          <w:lang w:val="fr-CA" w:eastAsia="ja-JP" w:bidi="th-TH"/>
        </w:rPr>
        <w:t xml:space="preserve">afin de déterminer si l’augmentation des prix induira une augmentation de la demande sur certains marchés du luxe et/ou une augmentation du commerce illégal. </w:t>
      </w:r>
    </w:p>
    <w:p w:rsidR="00D20AFA" w:rsidRPr="00403057" w:rsidRDefault="00D20AFA" w:rsidP="009960F3">
      <w:pPr>
        <w:numPr>
          <w:ilvl w:val="0"/>
          <w:numId w:val="19"/>
        </w:numPr>
        <w:suppressLineNumbers/>
        <w:suppressAutoHyphens/>
        <w:spacing w:before="120" w:after="120"/>
        <w:ind w:left="0" w:firstLine="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lastRenderedPageBreak/>
        <w:t>Promouvoir une consommation responsable de viande de brousse certifiée durable, étant donné que la certification peut contribuer à la conservation et à l’utilisation durable des espèces sauvages en incitant les consommateurs à choisir des produits de source durable. Des programmes de certification peuvent être mis en place pour certifier certains produits carnés de brousse comme étant durables et respectueux de normes sanitaires solides. Ces produits certifiés peuvent attirer l’attention sur certains avantages comme la du</w:t>
      </w:r>
      <w:r w:rsidR="00B51E33">
        <w:rPr>
          <w:rFonts w:cs="Times New Roman"/>
          <w:bCs/>
          <w:iCs/>
          <w:snapToGrid w:val="0"/>
          <w:color w:val="000000"/>
          <w:kern w:val="22"/>
          <w:szCs w:val="22"/>
          <w:lang w:val="fr-CA" w:eastAsia="ja-JP" w:bidi="th-TH"/>
        </w:rPr>
        <w:t>rabilité, les moyens de subsistance</w:t>
      </w:r>
      <w:r w:rsidRPr="00403057">
        <w:rPr>
          <w:rFonts w:cs="Times New Roman"/>
          <w:bCs/>
          <w:iCs/>
          <w:snapToGrid w:val="0"/>
          <w:color w:val="000000"/>
          <w:kern w:val="22"/>
          <w:szCs w:val="22"/>
          <w:lang w:val="fr-CA" w:eastAsia="ja-JP" w:bidi="th-TH"/>
        </w:rPr>
        <w:t xml:space="preserve"> des </w:t>
      </w:r>
      <w:proofErr w:type="spellStart"/>
      <w:r w:rsidRPr="00403057">
        <w:rPr>
          <w:rFonts w:cs="Times New Roman"/>
          <w:bCs/>
          <w:iCs/>
          <w:snapToGrid w:val="0"/>
          <w:color w:val="000000"/>
          <w:kern w:val="22"/>
          <w:szCs w:val="22"/>
          <w:lang w:val="fr-CA" w:eastAsia="ja-JP" w:bidi="th-TH"/>
        </w:rPr>
        <w:t>commuanutés</w:t>
      </w:r>
      <w:proofErr w:type="spellEnd"/>
      <w:r w:rsidRPr="00403057">
        <w:rPr>
          <w:rFonts w:cs="Times New Roman"/>
          <w:bCs/>
          <w:iCs/>
          <w:snapToGrid w:val="0"/>
          <w:color w:val="000000"/>
          <w:kern w:val="22"/>
          <w:szCs w:val="22"/>
          <w:lang w:val="fr-CA" w:eastAsia="ja-JP" w:bidi="th-TH"/>
        </w:rPr>
        <w:t xml:space="preserve"> locales, l’impact </w:t>
      </w:r>
      <w:r w:rsidR="00093E2F" w:rsidRPr="00403057">
        <w:rPr>
          <w:rFonts w:cs="Times New Roman"/>
          <w:bCs/>
          <w:iCs/>
          <w:snapToGrid w:val="0"/>
          <w:color w:val="000000"/>
          <w:kern w:val="22"/>
          <w:szCs w:val="22"/>
          <w:lang w:val="fr-CA" w:eastAsia="ja-JP" w:bidi="th-TH"/>
        </w:rPr>
        <w:t>en termes de</w:t>
      </w:r>
      <w:r w:rsidRPr="00403057">
        <w:rPr>
          <w:rFonts w:cs="Times New Roman"/>
          <w:bCs/>
          <w:iCs/>
          <w:snapToGrid w:val="0"/>
          <w:color w:val="000000"/>
          <w:kern w:val="22"/>
          <w:szCs w:val="22"/>
          <w:lang w:val="fr-CA" w:eastAsia="ja-JP" w:bidi="th-TH"/>
        </w:rPr>
        <w:t xml:space="preserve"> conservation et la santé. </w:t>
      </w:r>
    </w:p>
    <w:p w:rsidR="0013640D" w:rsidRPr="00403057" w:rsidRDefault="0013640D" w:rsidP="003931A0">
      <w:pPr>
        <w:keepNext/>
        <w:suppressLineNumbers/>
        <w:suppressAutoHyphens/>
        <w:spacing w:before="120" w:after="120"/>
        <w:ind w:left="709" w:hanging="567"/>
        <w:jc w:val="left"/>
        <w:outlineLvl w:val="1"/>
        <w:rPr>
          <w:rFonts w:cs="Times New Roman"/>
          <w:b/>
          <w:bCs/>
          <w:iCs/>
          <w:snapToGrid w:val="0"/>
          <w:kern w:val="22"/>
          <w:szCs w:val="22"/>
          <w:lang w:val="fr-CA" w:eastAsia="ja-JP" w:bidi="th-TH"/>
        </w:rPr>
      </w:pPr>
      <w:r w:rsidRPr="00403057">
        <w:rPr>
          <w:rFonts w:cs="Times New Roman"/>
          <w:b/>
          <w:bCs/>
          <w:iCs/>
          <w:snapToGrid w:val="0"/>
          <w:kern w:val="22"/>
          <w:szCs w:val="22"/>
          <w:lang w:val="fr-CA" w:eastAsia="ja-JP" w:bidi="th-TH"/>
        </w:rPr>
        <w:t>C.</w:t>
      </w:r>
      <w:r w:rsidRPr="00403057">
        <w:rPr>
          <w:rFonts w:cs="Times New Roman"/>
          <w:b/>
          <w:bCs/>
          <w:iCs/>
          <w:snapToGrid w:val="0"/>
          <w:kern w:val="22"/>
          <w:szCs w:val="22"/>
          <w:lang w:val="fr-CA" w:eastAsia="ja-JP" w:bidi="th-TH"/>
        </w:rPr>
        <w:tab/>
        <w:t xml:space="preserve">Créer des conditions favorables à un secteur de la viande de brousse </w:t>
      </w:r>
      <w:r w:rsidR="003B4FAE" w:rsidRPr="00403057">
        <w:rPr>
          <w:rFonts w:cs="Times New Roman"/>
          <w:b/>
          <w:bCs/>
          <w:iCs/>
          <w:snapToGrid w:val="0"/>
          <w:kern w:val="22"/>
          <w:szCs w:val="22"/>
          <w:lang w:val="fr-CA" w:eastAsia="ja-JP" w:bidi="th-TH"/>
        </w:rPr>
        <w:t xml:space="preserve">légal, réglementé </w:t>
      </w:r>
      <w:r w:rsidRPr="00403057">
        <w:rPr>
          <w:rFonts w:cs="Times New Roman"/>
          <w:b/>
          <w:bCs/>
          <w:iCs/>
          <w:snapToGrid w:val="0"/>
          <w:kern w:val="22"/>
          <w:szCs w:val="22"/>
          <w:lang w:val="fr-CA" w:eastAsia="ja-JP" w:bidi="th-TH"/>
        </w:rPr>
        <w:t>et durable</w:t>
      </w: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Au niveau international, les questions relatives à la viande d’animaux sauvage sont abordées via deux principaux types d’institutions : les conventions </w:t>
      </w:r>
      <w:r w:rsidR="00AF1513" w:rsidRPr="00403057">
        <w:rPr>
          <w:rFonts w:eastAsia="MS Mincho" w:cs="Times New Roman"/>
          <w:bCs/>
          <w:iCs/>
          <w:snapToGrid w:val="0"/>
          <w:color w:val="000000"/>
          <w:kern w:val="22"/>
          <w:szCs w:val="22"/>
          <w:lang w:val="fr-CA" w:eastAsia="ja-JP" w:bidi="th-TH"/>
        </w:rPr>
        <w:t xml:space="preserve">et plateformes </w:t>
      </w:r>
      <w:r w:rsidRPr="00403057">
        <w:rPr>
          <w:rFonts w:eastAsia="MS Mincho" w:cs="Times New Roman"/>
          <w:bCs/>
          <w:iCs/>
          <w:snapToGrid w:val="0"/>
          <w:color w:val="000000"/>
          <w:kern w:val="22"/>
          <w:szCs w:val="22"/>
          <w:lang w:val="fr-CA" w:eastAsia="ja-JP" w:bidi="th-TH"/>
        </w:rPr>
        <w:t>internationales (CBD, CITES, Convention sur la conservation des espèces migratrices</w:t>
      </w:r>
      <w:r w:rsidR="000A2ADF" w:rsidRPr="00403057">
        <w:rPr>
          <w:rFonts w:eastAsia="MS Mincho" w:cs="Times New Roman"/>
          <w:bCs/>
          <w:iCs/>
          <w:snapToGrid w:val="0"/>
          <w:color w:val="000000"/>
          <w:kern w:val="22"/>
          <w:szCs w:val="22"/>
          <w:lang w:val="fr-CA" w:eastAsia="ja-JP" w:bidi="th-TH"/>
        </w:rPr>
        <w:t xml:space="preserve">, </w:t>
      </w:r>
      <w:r w:rsidR="000A2ADF" w:rsidRPr="00403057">
        <w:rPr>
          <w:rFonts w:eastAsia="MS Mincho" w:cs="Times New Roman"/>
          <w:bCs/>
          <w:iCs/>
          <w:snapToGrid w:val="0"/>
          <w:color w:val="000000"/>
          <w:kern w:val="22"/>
          <w:szCs w:val="22"/>
          <w:lang w:val="fr-CA" w:eastAsia="ja-JP" w:bidi="fr-FR"/>
        </w:rPr>
        <w:t>Plateforme intergouvernementale scientifique et politique sur la biodiversité et les services écosystémiques</w:t>
      </w:r>
      <w:r w:rsidRPr="00403057">
        <w:rPr>
          <w:rFonts w:eastAsia="MS Mincho" w:cs="Times New Roman"/>
          <w:bCs/>
          <w:iCs/>
          <w:snapToGrid w:val="0"/>
          <w:color w:val="000000"/>
          <w:kern w:val="22"/>
          <w:szCs w:val="22"/>
          <w:lang w:val="fr-CA" w:eastAsia="ja-JP" w:bidi="th-TH"/>
        </w:rPr>
        <w:t xml:space="preserve">), d’autres organisations qui contribuent à soutenir ou appliquent les décisions des </w:t>
      </w:r>
      <w:r w:rsidRPr="00403057">
        <w:rPr>
          <w:rFonts w:cs="Times New Roman"/>
          <w:bCs/>
          <w:iCs/>
          <w:snapToGrid w:val="0"/>
          <w:kern w:val="22"/>
          <w:szCs w:val="22"/>
          <w:lang w:val="fr-CA" w:eastAsia="ja-JP" w:bidi="th-TH"/>
        </w:rPr>
        <w:t>conventions</w:t>
      </w:r>
      <w:r w:rsidRPr="00403057">
        <w:rPr>
          <w:rFonts w:eastAsia="MS Mincho" w:cs="Times New Roman"/>
          <w:bCs/>
          <w:iCs/>
          <w:snapToGrid w:val="0"/>
          <w:color w:val="000000"/>
          <w:kern w:val="22"/>
          <w:szCs w:val="22"/>
          <w:lang w:val="fr-CA" w:eastAsia="ja-JP" w:bidi="th-TH"/>
        </w:rPr>
        <w:t xml:space="preserve"> (PCF, Interpol,</w:t>
      </w:r>
      <w:r w:rsidR="000A2ADF" w:rsidRPr="00403057">
        <w:rPr>
          <w:rFonts w:eastAsia="MS Mincho" w:cs="Times New Roman"/>
          <w:bCs/>
          <w:iCs/>
          <w:snapToGrid w:val="0"/>
          <w:color w:val="000000"/>
          <w:kern w:val="22"/>
          <w:szCs w:val="22"/>
          <w:lang w:val="fr-CA" w:eastAsia="ja-JP" w:bidi="th-TH"/>
        </w:rPr>
        <w:t xml:space="preserve"> ONUDC, Consortium international de lutte contre la criminalité liée aux espèces sauvages,</w:t>
      </w:r>
      <w:r w:rsidRPr="00403057">
        <w:rPr>
          <w:rFonts w:eastAsia="MS Mincho" w:cs="Times New Roman"/>
          <w:bCs/>
          <w:iCs/>
          <w:snapToGrid w:val="0"/>
          <w:color w:val="000000"/>
          <w:kern w:val="22"/>
          <w:szCs w:val="22"/>
          <w:lang w:val="fr-CA" w:eastAsia="ja-JP" w:bidi="th-TH"/>
        </w:rPr>
        <w:t xml:space="preserve"> TRAFFIC, CNUCED, FAO, UICN, PNUD), des organismes de coopération régionale ou d’intégration économique (UE, UA, CEEAC) et d’autres institutions multilatérales compétentes (EC, COMIFAC, entre autres).</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Parmi les questions liées aux espèces sauvages, celle du commerce illicite de la faune sauvage est une préoccupation majeure et, trop souvent, </w:t>
      </w:r>
      <w:r w:rsidR="00C07419" w:rsidRPr="00403057">
        <w:rPr>
          <w:rFonts w:eastAsia="MS Mincho" w:cs="Times New Roman"/>
          <w:bCs/>
          <w:iCs/>
          <w:snapToGrid w:val="0"/>
          <w:color w:val="000000"/>
          <w:kern w:val="22"/>
          <w:szCs w:val="22"/>
          <w:lang w:val="fr-CA" w:eastAsia="ja-JP" w:bidi="th-TH"/>
        </w:rPr>
        <w:t xml:space="preserve">la question de la gestion durable des espèces sauvages et </w:t>
      </w:r>
      <w:r w:rsidRPr="00403057">
        <w:rPr>
          <w:rFonts w:eastAsia="MS Mincho" w:cs="Times New Roman"/>
          <w:bCs/>
          <w:iCs/>
          <w:snapToGrid w:val="0"/>
          <w:color w:val="000000"/>
          <w:kern w:val="22"/>
          <w:szCs w:val="22"/>
          <w:lang w:val="fr-CA" w:eastAsia="ja-JP" w:bidi="th-TH"/>
        </w:rPr>
        <w:t>les problèmes concernant la viande de brousse sont ignorés ou traités simplement comme un produit dérivé des travaux sur le commerce illicite de la faune sauvage. Certaines conventions</w:t>
      </w:r>
      <w:r w:rsidRPr="00403057">
        <w:rPr>
          <w:rFonts w:eastAsia="MS Mincho" w:cs="Times New Roman"/>
          <w:bCs/>
          <w:iCs/>
          <w:snapToGrid w:val="0"/>
          <w:color w:val="000000"/>
          <w:kern w:val="22"/>
          <w:sz w:val="18"/>
          <w:szCs w:val="22"/>
          <w:vertAlign w:val="superscript"/>
          <w:lang w:val="fr-CA" w:eastAsia="ja-JP" w:bidi="th-TH"/>
        </w:rPr>
        <w:footnoteReference w:id="26"/>
      </w:r>
      <w:r w:rsidRPr="00403057">
        <w:rPr>
          <w:rFonts w:eastAsia="MS Mincho" w:cs="Times New Roman"/>
          <w:bCs/>
          <w:iCs/>
          <w:snapToGrid w:val="0"/>
          <w:color w:val="000000"/>
          <w:kern w:val="22"/>
          <w:szCs w:val="22"/>
          <w:lang w:val="fr-CA" w:eastAsia="ja-JP" w:bidi="th-TH"/>
        </w:rPr>
        <w:t xml:space="preserve"> prennent en considération explicitement l’utilisation non durable de la faune sauvage et prennent des mesures préventives en tentant de produire un milieu plus favorable à la conservation et à l’utilisation durable des espèces sauvages.</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13640D" w:rsidP="009960F3">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La gestion du secteur de la viande de brousse doit aller au-delà des mesures palliatives ponctuelles qui visent à atténuer les effets de la chasse de faune sauvage (p. ex. les interdictions de chasse, l’élevage d’espèces sauvages en captivité ainsi que des options à petite échelle de remplacement des protéines ou des moyens de subsistance). Une approche globale le long des chaînes de valeur de la viande d’animaux sauvages, axée sur la conservation et l’utilisation durable de la ressource à la source (zones rurales) et la réduction de la demande (dans les zones urbaines) devrait être développée.</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C07419" w:rsidRPr="00403057" w:rsidRDefault="0013640D" w:rsidP="00D60A84">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Une telle approche nécessite un environnement propice et global (en particulier en ce qui concerne les cadres politiques et juridiques nationaux relatifs à la chasse d’animaux sauvages), ce qui fait défaut actuellement dans la plupart des pays en développement. La création d’un environnement propice est donc une condition préalable de la réalisation ou progression vers un secteur de la viande de brousse plus contrôlé et plus durable. Un cadre de gouvernance cohérent et ciblé est nécessaire tant au niveau international que national pour soutenir les interventions axées sur une meilleure gestion de la ressource ou une réduction appréciable de la demande</w:t>
      </w:r>
      <w:r w:rsidR="00135485" w:rsidRPr="00403057">
        <w:rPr>
          <w:rFonts w:eastAsia="MS Mincho" w:cs="Times New Roman"/>
          <w:bCs/>
          <w:iCs/>
          <w:snapToGrid w:val="0"/>
          <w:color w:val="000000"/>
          <w:kern w:val="22"/>
          <w:szCs w:val="22"/>
          <w:lang w:val="fr-CA" w:eastAsia="ja-JP" w:bidi="th-TH"/>
        </w:rPr>
        <w:t>.</w:t>
      </w:r>
    </w:p>
    <w:p w:rsidR="00135485" w:rsidRPr="00403057" w:rsidRDefault="00135485" w:rsidP="00135485">
      <w:pPr>
        <w:pStyle w:val="ListParagraph"/>
        <w:suppressLineNumbers/>
        <w:tabs>
          <w:tab w:val="left" w:pos="567"/>
        </w:tabs>
        <w:suppressAutoHyphens/>
        <w:spacing w:before="120" w:after="120"/>
        <w:ind w:left="0"/>
        <w:rPr>
          <w:rFonts w:eastAsia="MS Mincho" w:cs="Times New Roman"/>
          <w:bCs/>
          <w:iCs/>
          <w:snapToGrid w:val="0"/>
          <w:color w:val="000000"/>
          <w:kern w:val="22"/>
          <w:szCs w:val="22"/>
          <w:lang w:val="fr-CA" w:eastAsia="ja-JP" w:bidi="th-TH"/>
        </w:rPr>
      </w:pPr>
    </w:p>
    <w:p w:rsidR="0013640D" w:rsidRPr="00403057" w:rsidRDefault="00C07419" w:rsidP="00937137">
      <w:pPr>
        <w:pStyle w:val="ListParagraph"/>
        <w:numPr>
          <w:ilvl w:val="0"/>
          <w:numId w:val="35"/>
        </w:numPr>
        <w:suppressLineNumbers/>
        <w:tabs>
          <w:tab w:val="left" w:pos="567"/>
        </w:tabs>
        <w:suppressAutoHyphens/>
        <w:spacing w:before="120" w:after="120"/>
        <w:ind w:left="0" w:firstLine="0"/>
        <w:rPr>
          <w:rFonts w:eastAsia="MS Mincho"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La complexité d’un tel cadre peut nécessiter l’élaboration d’une théorie du changement qui peut être utilisé pour examiner en détail et planifier des mesures et des interventions concernant un problème de société ou de biodiversité particulier. Une théorie du changement établit les étapes logiques qui sont nécessaires à une intervention pour aboutir à un résultat escompté et en fin de compte produire des effets plus larges sur la société et la conservation.</w:t>
      </w:r>
    </w:p>
    <w:p w:rsidR="00135485" w:rsidRPr="00403057" w:rsidRDefault="00135485" w:rsidP="00135485">
      <w:pPr>
        <w:pStyle w:val="ListParagraph"/>
        <w:rPr>
          <w:rFonts w:eastAsia="MS Mincho" w:cs="Times New Roman"/>
          <w:bCs/>
          <w:iCs/>
          <w:snapToGrid w:val="0"/>
          <w:color w:val="000000"/>
          <w:kern w:val="22"/>
          <w:szCs w:val="22"/>
          <w:lang w:val="fr-CA" w:eastAsia="ja-JP" w:bidi="th-TH"/>
        </w:rPr>
      </w:pPr>
    </w:p>
    <w:p w:rsidR="0013640D" w:rsidRPr="00FC41ED" w:rsidRDefault="0013640D" w:rsidP="00FC41ED">
      <w:pPr>
        <w:pStyle w:val="ListParagraph"/>
        <w:numPr>
          <w:ilvl w:val="0"/>
          <w:numId w:val="35"/>
        </w:numPr>
        <w:suppressLineNumbers/>
        <w:tabs>
          <w:tab w:val="left" w:pos="567"/>
        </w:tabs>
        <w:suppressAutoHyphens/>
        <w:spacing w:before="120" w:after="120"/>
        <w:ind w:left="0" w:firstLine="0"/>
        <w:contextualSpacing w:val="0"/>
        <w:rPr>
          <w:rFonts w:cs="Times New Roman"/>
          <w:bCs/>
          <w:iCs/>
          <w:snapToGrid w:val="0"/>
          <w:color w:val="000000"/>
          <w:kern w:val="22"/>
          <w:szCs w:val="22"/>
          <w:lang w:val="fr-CA" w:eastAsia="ja-JP" w:bidi="th-TH"/>
        </w:rPr>
      </w:pPr>
      <w:r w:rsidRPr="00403057">
        <w:rPr>
          <w:rFonts w:eastAsia="MS Mincho" w:cs="Times New Roman"/>
          <w:bCs/>
          <w:iCs/>
          <w:snapToGrid w:val="0"/>
          <w:color w:val="000000"/>
          <w:kern w:val="22"/>
          <w:szCs w:val="22"/>
          <w:lang w:val="fr-CA" w:eastAsia="ja-JP" w:bidi="th-TH"/>
        </w:rPr>
        <w:t xml:space="preserve">Une grande partie du commerce actuel de viande d’animaux sauvages est illicite, ce qui peut entraver les processus politiques et empêcher l’évaluation fiable des exigences en matière de gestion. Il </w:t>
      </w:r>
      <w:r w:rsidRPr="00403057">
        <w:rPr>
          <w:rFonts w:eastAsia="MS Mincho" w:cs="Times New Roman"/>
          <w:bCs/>
          <w:iCs/>
          <w:snapToGrid w:val="0"/>
          <w:color w:val="000000"/>
          <w:kern w:val="22"/>
          <w:szCs w:val="22"/>
          <w:lang w:val="fr-CA" w:eastAsia="ja-JP" w:bidi="th-TH"/>
        </w:rPr>
        <w:lastRenderedPageBreak/>
        <w:t>est urgent d’inclure officiellement et systématiquement le secteur de la viande d’animaux sauvages dans les systèmes comptables sur la richesse nationale et les estimations du PIB.</w:t>
      </w:r>
    </w:p>
    <w:p w:rsidR="00FC41ED" w:rsidRPr="00FC41ED" w:rsidRDefault="00FC41ED" w:rsidP="00FC41ED">
      <w:pPr>
        <w:pStyle w:val="ListParagraph"/>
        <w:numPr>
          <w:ilvl w:val="0"/>
          <w:numId w:val="35"/>
        </w:numPr>
        <w:suppressLineNumbers/>
        <w:suppressAutoHyphens/>
        <w:spacing w:before="120" w:after="120"/>
        <w:ind w:left="0" w:firstLine="0"/>
        <w:contextualSpacing w:val="0"/>
        <w:rPr>
          <w:rFonts w:cs="Times New Roman"/>
          <w:bCs/>
          <w:iCs/>
          <w:snapToGrid w:val="0"/>
          <w:color w:val="000000"/>
          <w:kern w:val="22"/>
          <w:szCs w:val="22"/>
          <w:lang w:val="fr-CA" w:eastAsia="ja-JP" w:bidi="th-TH"/>
        </w:rPr>
      </w:pPr>
      <w:r w:rsidRPr="00FC41ED">
        <w:rPr>
          <w:rFonts w:cs="Times New Roman"/>
          <w:bCs/>
          <w:iCs/>
          <w:snapToGrid w:val="0"/>
          <w:color w:val="000000"/>
          <w:kern w:val="22"/>
          <w:szCs w:val="22"/>
          <w:lang w:val="fr-CA" w:eastAsia="ja-JP" w:bidi="th-TH"/>
        </w:rPr>
        <w:t>Démarches proposées</w:t>
      </w:r>
      <w:r>
        <w:rPr>
          <w:rFonts w:cs="Times New Roman"/>
          <w:bCs/>
          <w:iCs/>
          <w:snapToGrid w:val="0"/>
          <w:color w:val="000000"/>
          <w:kern w:val="22"/>
          <w:szCs w:val="22"/>
          <w:lang w:val="fr-CA" w:eastAsia="ja-JP" w:bidi="th-TH"/>
        </w:rPr>
        <w:t xml:space="preserve"> pour c</w:t>
      </w:r>
      <w:r w:rsidRPr="00FC41ED">
        <w:rPr>
          <w:rFonts w:cs="Times New Roman"/>
          <w:bCs/>
          <w:iCs/>
          <w:snapToGrid w:val="0"/>
          <w:kern w:val="22"/>
          <w:szCs w:val="22"/>
          <w:lang w:val="fr-CA" w:eastAsia="ja-JP" w:bidi="th-TH"/>
        </w:rPr>
        <w:t>réer des conditions favorables à un secteur de la viande de brousse légal, réglementé et durable</w:t>
      </w:r>
      <w:r>
        <w:rPr>
          <w:rFonts w:cs="Times New Roman"/>
          <w:bCs/>
          <w:iCs/>
          <w:snapToGrid w:val="0"/>
          <w:kern w:val="22"/>
          <w:szCs w:val="22"/>
          <w:lang w:val="fr-CA" w:eastAsia="ja-JP" w:bidi="th-TH"/>
        </w:rPr>
        <w:t> :</w:t>
      </w:r>
    </w:p>
    <w:p w:rsidR="0013640D" w:rsidRPr="00403057" w:rsidRDefault="0013640D" w:rsidP="0013640D">
      <w:pPr>
        <w:numPr>
          <w:ilvl w:val="0"/>
          <w:numId w:val="23"/>
        </w:numPr>
        <w:suppressLineNumbers/>
        <w:suppressAutoHyphens/>
        <w:spacing w:before="120" w:after="120"/>
        <w:ind w:left="0" w:firstLine="698"/>
        <w:rPr>
          <w:rFonts w:cs="Times New Roman"/>
          <w:snapToGrid w:val="0"/>
          <w:color w:val="000000"/>
          <w:kern w:val="22"/>
          <w:szCs w:val="22"/>
          <w:lang w:val="fr-CA"/>
        </w:rPr>
      </w:pPr>
      <w:r w:rsidRPr="00403057">
        <w:rPr>
          <w:rFonts w:cs="Times New Roman"/>
          <w:snapToGrid w:val="0"/>
          <w:color w:val="000000"/>
          <w:kern w:val="22"/>
          <w:szCs w:val="22"/>
          <w:lang w:val="fr-CA"/>
        </w:rPr>
        <w:t xml:space="preserve">Accroître la collaboration internationale : </w:t>
      </w:r>
    </w:p>
    <w:p w:rsidR="0013640D" w:rsidRPr="00403057" w:rsidRDefault="0013640D" w:rsidP="0013640D">
      <w:pPr>
        <w:numPr>
          <w:ilvl w:val="6"/>
          <w:numId w:val="24"/>
        </w:numPr>
        <w:suppressLineNumbers/>
        <w:suppressAutoHyphens/>
        <w:spacing w:before="120" w:after="120"/>
        <w:ind w:left="2127"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Renforcer la collaboration entre les conventions</w:t>
      </w:r>
      <w:r w:rsidR="00F56B2E" w:rsidRPr="00403057">
        <w:rPr>
          <w:rFonts w:cs="Times New Roman"/>
          <w:bCs/>
          <w:iCs/>
          <w:snapToGrid w:val="0"/>
          <w:color w:val="000000"/>
          <w:kern w:val="22"/>
          <w:szCs w:val="22"/>
          <w:lang w:val="fr-CA" w:eastAsia="ja-JP" w:bidi="th-TH"/>
        </w:rPr>
        <w:t>, plateformes</w:t>
      </w:r>
      <w:r w:rsidRPr="00403057">
        <w:rPr>
          <w:rFonts w:cs="Times New Roman"/>
          <w:bCs/>
          <w:iCs/>
          <w:snapToGrid w:val="0"/>
          <w:color w:val="000000"/>
          <w:kern w:val="22"/>
          <w:szCs w:val="22"/>
          <w:lang w:val="fr-CA" w:eastAsia="ja-JP" w:bidi="th-TH"/>
        </w:rPr>
        <w:t xml:space="preserve">  et organisations pertinentes, en particulier : la Convention sur la diversité biologique, la Convention sur le commerce international d’espèces de faune et de flore sauvages menacées d’extinction (CITES),</w:t>
      </w:r>
      <w:r w:rsidR="00F56B2E" w:rsidRPr="00403057">
        <w:rPr>
          <w:rFonts w:cs="Times New Roman"/>
          <w:bCs/>
          <w:iCs/>
          <w:snapToGrid w:val="0"/>
          <w:color w:val="000000"/>
          <w:kern w:val="22"/>
          <w:szCs w:val="22"/>
          <w:lang w:val="fr-CA" w:eastAsia="ja-JP" w:bidi="th-TH"/>
        </w:rPr>
        <w:t xml:space="preserve"> la </w:t>
      </w:r>
      <w:r w:rsidR="00F56B2E" w:rsidRPr="00403057">
        <w:rPr>
          <w:rFonts w:eastAsia="MS Mincho" w:cs="Times New Roman"/>
          <w:bCs/>
          <w:iCs/>
          <w:snapToGrid w:val="0"/>
          <w:color w:val="000000"/>
          <w:kern w:val="22"/>
          <w:szCs w:val="22"/>
          <w:lang w:val="fr-CA" w:eastAsia="ja-JP" w:bidi="th-TH"/>
        </w:rPr>
        <w:t>Convention sur la conservation des espèces migratrices,</w:t>
      </w:r>
      <w:r w:rsidR="00F56B2E" w:rsidRPr="00403057">
        <w:rPr>
          <w:rFonts w:cs="Times New Roman"/>
          <w:bCs/>
          <w:iCs/>
          <w:snapToGrid w:val="0"/>
          <w:color w:val="000000"/>
          <w:kern w:val="22"/>
          <w:szCs w:val="22"/>
          <w:lang w:val="fr-CA" w:eastAsia="ja-JP" w:bidi="th-TH"/>
        </w:rPr>
        <w:t xml:space="preserve"> </w:t>
      </w:r>
      <w:r w:rsidRPr="00403057">
        <w:rPr>
          <w:rFonts w:cs="Times New Roman"/>
          <w:bCs/>
          <w:iCs/>
          <w:snapToGrid w:val="0"/>
          <w:color w:val="000000"/>
          <w:kern w:val="22"/>
          <w:szCs w:val="22"/>
          <w:lang w:val="fr-CA" w:eastAsia="ja-JP" w:bidi="th-TH"/>
        </w:rPr>
        <w:t xml:space="preserve"> l’Organisation mondiale de la santé (OMS), l’Organisation mondiale de la santé animale (OIE)</w:t>
      </w:r>
      <w:r w:rsidR="00E93DBD" w:rsidRPr="00403057">
        <w:rPr>
          <w:rFonts w:cs="Times New Roman"/>
          <w:bCs/>
          <w:iCs/>
          <w:snapToGrid w:val="0"/>
          <w:color w:val="000000"/>
          <w:kern w:val="22"/>
          <w:szCs w:val="22"/>
          <w:lang w:val="fr-CA" w:eastAsia="ja-JP" w:bidi="th-TH"/>
        </w:rPr>
        <w:t xml:space="preserve">, </w:t>
      </w:r>
      <w:r w:rsidRPr="00403057">
        <w:rPr>
          <w:rFonts w:cs="Times New Roman"/>
          <w:bCs/>
          <w:iCs/>
          <w:snapToGrid w:val="0"/>
          <w:color w:val="000000"/>
          <w:kern w:val="22"/>
          <w:szCs w:val="22"/>
          <w:lang w:val="fr-CA" w:eastAsia="ja-JP" w:bidi="th-TH"/>
        </w:rPr>
        <w:t>l’Organisation des Nations Unies pour l’alimentation et l’agriculture (FAO)</w:t>
      </w:r>
      <w:r w:rsidR="003931A0">
        <w:rPr>
          <w:rFonts w:cs="Times New Roman"/>
          <w:bCs/>
          <w:iCs/>
          <w:snapToGrid w:val="0"/>
          <w:color w:val="000000"/>
          <w:kern w:val="22"/>
          <w:szCs w:val="22"/>
          <w:lang w:val="fr-CA" w:eastAsia="ja-JP" w:bidi="th-TH"/>
        </w:rPr>
        <w:t xml:space="preserve"> et le</w:t>
      </w:r>
      <w:r w:rsidR="00E93DBD" w:rsidRPr="00403057">
        <w:rPr>
          <w:rFonts w:cs="Times New Roman"/>
          <w:bCs/>
          <w:iCs/>
          <w:snapToGrid w:val="0"/>
          <w:color w:val="000000"/>
          <w:kern w:val="22"/>
          <w:szCs w:val="22"/>
          <w:lang w:val="fr-CA" w:eastAsia="ja-JP" w:bidi="th-TH"/>
        </w:rPr>
        <w:t xml:space="preserve"> </w:t>
      </w:r>
      <w:r w:rsidR="00E93DBD" w:rsidRPr="00403057">
        <w:rPr>
          <w:rFonts w:eastAsia="MS Mincho" w:cs="Times New Roman"/>
          <w:bCs/>
          <w:iCs/>
          <w:snapToGrid w:val="0"/>
          <w:color w:val="000000"/>
          <w:kern w:val="22"/>
          <w:szCs w:val="22"/>
          <w:lang w:val="fr-CA" w:eastAsia="ja-JP" w:bidi="th-TH"/>
        </w:rPr>
        <w:t>Consortium international de lutte contre la criminalité liée aux espèces sauvages</w:t>
      </w:r>
      <w:r w:rsidRPr="00403057">
        <w:rPr>
          <w:rFonts w:cs="Times New Roman"/>
          <w:bCs/>
          <w:iCs/>
          <w:snapToGrid w:val="0"/>
          <w:color w:val="000000"/>
          <w:kern w:val="22"/>
          <w:szCs w:val="22"/>
          <w:lang w:val="fr-CA" w:eastAsia="ja-JP" w:bidi="th-TH"/>
        </w:rPr>
        <w:t>, en promouvant les recommandations du Groupe de liaison sur la viande de brousse de la Convention sur la diversité biologique</w:t>
      </w:r>
      <w:r w:rsidRPr="00403057">
        <w:rPr>
          <w:rFonts w:cs="Times New Roman"/>
          <w:bCs/>
          <w:iCs/>
          <w:snapToGrid w:val="0"/>
          <w:color w:val="000000"/>
          <w:kern w:val="22"/>
          <w:sz w:val="18"/>
          <w:szCs w:val="22"/>
          <w:vertAlign w:val="superscript"/>
          <w:lang w:val="fr-CA" w:eastAsia="ja-JP" w:bidi="th-TH"/>
        </w:rPr>
        <w:footnoteReference w:id="27"/>
      </w:r>
      <w:r w:rsidRPr="00403057">
        <w:rPr>
          <w:rFonts w:cs="Times New Roman"/>
          <w:bCs/>
          <w:iCs/>
          <w:snapToGrid w:val="0"/>
          <w:color w:val="000000"/>
          <w:kern w:val="22"/>
          <w:szCs w:val="22"/>
          <w:lang w:val="fr-CA" w:eastAsia="ja-JP" w:bidi="th-TH"/>
        </w:rPr>
        <w:t>;</w:t>
      </w:r>
    </w:p>
    <w:p w:rsidR="00266BE5" w:rsidRPr="00403057" w:rsidRDefault="00ED01E7" w:rsidP="0013640D">
      <w:pPr>
        <w:numPr>
          <w:ilvl w:val="6"/>
          <w:numId w:val="24"/>
        </w:numPr>
        <w:suppressLineNumbers/>
        <w:suppressAutoHyphens/>
        <w:spacing w:before="120" w:after="120"/>
        <w:ind w:left="2127"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Une approche intégrée est nécessaire pour lutter contre le braconnage et le commerce illégal d’espèces sauvages </w:t>
      </w:r>
      <w:r w:rsidR="001D4915" w:rsidRPr="00403057">
        <w:rPr>
          <w:rFonts w:cs="Times New Roman"/>
          <w:bCs/>
          <w:iCs/>
          <w:snapToGrid w:val="0"/>
          <w:color w:val="000000"/>
          <w:kern w:val="22"/>
          <w:szCs w:val="22"/>
          <w:lang w:val="fr-CA" w:eastAsia="ja-JP" w:bidi="th-TH"/>
        </w:rPr>
        <w:t xml:space="preserve">et traiter de </w:t>
      </w:r>
      <w:r w:rsidR="00BA286B" w:rsidRPr="00403057">
        <w:rPr>
          <w:rFonts w:cs="Times New Roman"/>
          <w:bCs/>
          <w:iCs/>
          <w:snapToGrid w:val="0"/>
          <w:color w:val="000000"/>
          <w:kern w:val="22"/>
          <w:szCs w:val="22"/>
          <w:lang w:val="fr-CA" w:eastAsia="ja-JP" w:bidi="th-TH"/>
        </w:rPr>
        <w:t xml:space="preserve">questions tout aussi importantes </w:t>
      </w:r>
      <w:r w:rsidR="001D4915" w:rsidRPr="00403057">
        <w:rPr>
          <w:rFonts w:cs="Times New Roman"/>
          <w:bCs/>
          <w:iCs/>
          <w:snapToGrid w:val="0"/>
          <w:color w:val="000000"/>
          <w:kern w:val="22"/>
          <w:szCs w:val="22"/>
          <w:lang w:val="fr-CA" w:eastAsia="ja-JP" w:bidi="th-TH"/>
        </w:rPr>
        <w:t>comme</w:t>
      </w:r>
      <w:r w:rsidR="00EC6FEB" w:rsidRPr="00403057">
        <w:rPr>
          <w:rFonts w:cs="Times New Roman"/>
          <w:bCs/>
          <w:iCs/>
          <w:snapToGrid w:val="0"/>
          <w:color w:val="000000"/>
          <w:kern w:val="22"/>
          <w:szCs w:val="22"/>
          <w:lang w:val="fr-CA" w:eastAsia="ja-JP" w:bidi="th-TH"/>
        </w:rPr>
        <w:t xml:space="preserve"> la sécurité alimentaire, les moyens d’existence et l’utilisation durable de la faune sauvage. </w:t>
      </w:r>
      <w:r w:rsidR="00297E64" w:rsidRPr="00403057">
        <w:rPr>
          <w:rFonts w:cs="Times New Roman"/>
          <w:bCs/>
          <w:iCs/>
          <w:snapToGrid w:val="0"/>
          <w:color w:val="000000"/>
          <w:kern w:val="22"/>
          <w:szCs w:val="22"/>
          <w:lang w:val="fr-CA" w:eastAsia="ja-JP" w:bidi="th-TH"/>
        </w:rPr>
        <w:t xml:space="preserve">Pour que les efforts de lutte contre le braconnage et le commerce illégal d’espèces sauvages soient efficaces et durables dans le temps, il faut les compléter par des efforts permettant de veiller à ce que la conservation et la gestion </w:t>
      </w:r>
      <w:r w:rsidR="001D4915" w:rsidRPr="00403057">
        <w:rPr>
          <w:rFonts w:cs="Times New Roman"/>
          <w:bCs/>
          <w:iCs/>
          <w:snapToGrid w:val="0"/>
          <w:color w:val="000000"/>
          <w:kern w:val="22"/>
          <w:szCs w:val="22"/>
          <w:lang w:val="fr-CA" w:eastAsia="ja-JP" w:bidi="th-TH"/>
        </w:rPr>
        <w:t>viable</w:t>
      </w:r>
      <w:r w:rsidR="00297E64" w:rsidRPr="00403057">
        <w:rPr>
          <w:rFonts w:cs="Times New Roman"/>
          <w:bCs/>
          <w:iCs/>
          <w:snapToGrid w:val="0"/>
          <w:color w:val="000000"/>
          <w:kern w:val="22"/>
          <w:szCs w:val="22"/>
          <w:lang w:val="fr-CA" w:eastAsia="ja-JP" w:bidi="th-TH"/>
        </w:rPr>
        <w:t xml:space="preserve"> des espèces sauvages tiennent compte des besoins socioéconomiques des communautés locales, notamment l’utilisation durable de la viande de brousse</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4"/>
        </w:numPr>
        <w:suppressLineNumbers/>
        <w:suppressAutoHyphens/>
        <w:spacing w:before="120" w:after="120"/>
        <w:ind w:left="2127"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Soutenir l’action intégrée locale, national et transfrontalière pour forger des partenariats entre les organisations et </w:t>
      </w:r>
      <w:r w:rsidR="005E29B6" w:rsidRPr="00403057">
        <w:rPr>
          <w:rFonts w:cs="Times New Roman"/>
          <w:bCs/>
          <w:iCs/>
          <w:snapToGrid w:val="0"/>
          <w:color w:val="000000"/>
          <w:kern w:val="22"/>
          <w:szCs w:val="22"/>
          <w:lang w:val="fr-CA" w:eastAsia="ja-JP" w:bidi="th-TH"/>
        </w:rPr>
        <w:t xml:space="preserve">les </w:t>
      </w:r>
      <w:proofErr w:type="spellStart"/>
      <w:r w:rsidRPr="00403057">
        <w:rPr>
          <w:rFonts w:cs="Times New Roman"/>
          <w:bCs/>
          <w:iCs/>
          <w:snapToGrid w:val="0"/>
          <w:color w:val="000000"/>
          <w:kern w:val="22"/>
          <w:szCs w:val="22"/>
          <w:lang w:val="fr-CA" w:eastAsia="ja-JP" w:bidi="th-TH"/>
        </w:rPr>
        <w:t>institions</w:t>
      </w:r>
      <w:proofErr w:type="spellEnd"/>
      <w:r w:rsidRPr="00403057">
        <w:rPr>
          <w:rFonts w:cs="Times New Roman"/>
          <w:bCs/>
          <w:iCs/>
          <w:snapToGrid w:val="0"/>
          <w:color w:val="000000"/>
          <w:kern w:val="22"/>
          <w:szCs w:val="22"/>
          <w:lang w:val="fr-CA" w:eastAsia="ja-JP" w:bidi="th-TH"/>
        </w:rPr>
        <w:t xml:space="preserve"> compétentes </w:t>
      </w:r>
      <w:r w:rsidR="003A49FE" w:rsidRPr="00403057">
        <w:rPr>
          <w:rFonts w:cs="Times New Roman"/>
          <w:bCs/>
          <w:iCs/>
          <w:snapToGrid w:val="0"/>
          <w:color w:val="000000"/>
          <w:kern w:val="22"/>
          <w:szCs w:val="22"/>
          <w:lang w:val="fr-CA" w:eastAsia="ja-JP" w:bidi="th-TH"/>
        </w:rPr>
        <w:t xml:space="preserve">et d’autres parties prenantes concernées </w:t>
      </w:r>
      <w:r w:rsidRPr="00403057">
        <w:rPr>
          <w:rFonts w:cs="Times New Roman"/>
          <w:bCs/>
          <w:iCs/>
          <w:snapToGrid w:val="0"/>
          <w:color w:val="000000"/>
          <w:kern w:val="22"/>
          <w:szCs w:val="22"/>
          <w:lang w:val="fr-CA" w:eastAsia="ja-JP" w:bidi="th-TH"/>
        </w:rPr>
        <w:t>en vue de : renforcer les capacités d’application effective de la loi et de surveillance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développer et mettre en œuvre des solutions de remplacement pour la nutrition et les moyens de subsistance et accroître la sensibilisation, les échanges dans la recherche et l’éducation en matière de chasse et de commerce de la viande d’animaux sauvages. En outre, il devrait y avoir une action ciblée pour faire progresser le Plan d’action sur l’utilisation coutumière durable et pour soutenir et permettre la conservation et l’utilisation durable des espèces de faune sauvage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13640D">
      <w:pPr>
        <w:numPr>
          <w:ilvl w:val="0"/>
          <w:numId w:val="23"/>
        </w:numPr>
        <w:suppressLineNumbers/>
        <w:suppressAutoHyphens/>
        <w:spacing w:before="120" w:after="120"/>
        <w:ind w:left="0" w:firstLine="698"/>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Reconnaître le rôle de la viande de brousse, s’il est légitime, et adapter les cadres politiques et législatifs nationaux en conséquence :</w:t>
      </w:r>
    </w:p>
    <w:p w:rsidR="0013640D" w:rsidRPr="00403057" w:rsidRDefault="0013640D" w:rsidP="0013640D">
      <w:pPr>
        <w:numPr>
          <w:ilvl w:val="6"/>
          <w:numId w:val="25"/>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Reconnaître la réalité du commerce existant de viande d’animaux sauvages en tant que précurseur nécessaire d’une gestion plus durable de la faune sauvage</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13640D">
      <w:pPr>
        <w:numPr>
          <w:ilvl w:val="6"/>
          <w:numId w:val="25"/>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Incorporer les niveaux actuels de consommation de viande d’animaux sauvages dans les statistiques nationales comme moyen d’évaluer la ressource </w:t>
      </w:r>
      <w:r w:rsidR="006A5A42" w:rsidRPr="00403057">
        <w:rPr>
          <w:rFonts w:cs="Times New Roman"/>
          <w:bCs/>
          <w:iCs/>
          <w:snapToGrid w:val="0"/>
          <w:color w:val="000000"/>
          <w:kern w:val="22"/>
          <w:szCs w:val="22"/>
          <w:lang w:val="fr-CA" w:eastAsia="ja-JP" w:bidi="th-TH"/>
        </w:rPr>
        <w:t xml:space="preserve">et de reconnaître les avantages liés à son utilisation légale et durable, </w:t>
      </w:r>
      <w:r w:rsidRPr="00403057">
        <w:rPr>
          <w:rFonts w:cs="Times New Roman"/>
          <w:bCs/>
          <w:iCs/>
          <w:snapToGrid w:val="0"/>
          <w:color w:val="000000"/>
          <w:kern w:val="22"/>
          <w:szCs w:val="22"/>
          <w:lang w:val="fr-CA" w:eastAsia="ja-JP" w:bidi="th-TH"/>
        </w:rPr>
        <w:t>et de lui conférer un poids approprié dans la politique publique et la planification</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5"/>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Évaluer le rôle que joue la consommation de viande d’animaux sauvages dans les moyens de subsistance et le prendre en considération dans les  évaluations des ressources nationales et les documents importants de planification des politiques, tels que les stratégies de réduction de la pauvreté</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13640D">
      <w:pPr>
        <w:numPr>
          <w:ilvl w:val="6"/>
          <w:numId w:val="25"/>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lastRenderedPageBreak/>
        <w:t>Inclure les préoccupations liées à la viande de brousse et à la faune sauvage dans les programmes éducatifs pertinents (p. ex. l’enseignement de troisième cycle, les programmes de formation du gouvernement)</w:t>
      </w:r>
      <w:r w:rsidR="008F44F0" w:rsidRPr="00403057">
        <w:rPr>
          <w:rFonts w:cs="Times New Roman"/>
          <w:bCs/>
          <w:iCs/>
          <w:snapToGrid w:val="0"/>
          <w:color w:val="000000"/>
          <w:kern w:val="22"/>
          <w:szCs w:val="22"/>
          <w:lang w:val="fr-CA" w:eastAsia="ja-JP" w:bidi="th-TH"/>
        </w:rPr>
        <w:t>;</w:t>
      </w:r>
    </w:p>
    <w:p w:rsidR="00DA3AFD" w:rsidRPr="00403057" w:rsidRDefault="00DA3AFD" w:rsidP="0013640D">
      <w:pPr>
        <w:numPr>
          <w:ilvl w:val="6"/>
          <w:numId w:val="25"/>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Reconnaître le rôle important des femmes dans le traitement et la vente de viande de brousse, tout en tenant compte des besoins, priorités et capacités des femmes et des hommes</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0"/>
          <w:numId w:val="23"/>
        </w:numPr>
        <w:suppressLineNumbers/>
        <w:suppressAutoHyphens/>
        <w:spacing w:before="120" w:after="120"/>
        <w:ind w:left="0" w:firstLine="698"/>
        <w:rPr>
          <w:rFonts w:cs="Times New Roman"/>
          <w:bCs/>
          <w:iCs/>
          <w:snapToGrid w:val="0"/>
          <w:color w:val="000000"/>
          <w:kern w:val="22"/>
          <w:szCs w:val="22"/>
          <w:lang w:val="fr-CA" w:eastAsia="ja-JP" w:bidi="th-TH"/>
        </w:rPr>
      </w:pPr>
      <w:r w:rsidRPr="00403057">
        <w:rPr>
          <w:rFonts w:cs="Times New Roman"/>
          <w:snapToGrid w:val="0"/>
          <w:color w:val="000000"/>
          <w:kern w:val="22"/>
          <w:szCs w:val="22"/>
          <w:lang w:val="fr-CA"/>
        </w:rPr>
        <w:t xml:space="preserve">Créer des cadres de surveillance régionaux et nationaux </w:t>
      </w:r>
      <w:r w:rsidR="00DA3AFD" w:rsidRPr="00403057">
        <w:rPr>
          <w:rFonts w:cs="Times New Roman"/>
          <w:snapToGrid w:val="0"/>
          <w:color w:val="000000"/>
          <w:kern w:val="22"/>
          <w:szCs w:val="22"/>
          <w:lang w:val="fr-CA"/>
        </w:rPr>
        <w:t xml:space="preserve">applicables à </w:t>
      </w:r>
      <w:r w:rsidRPr="00403057">
        <w:rPr>
          <w:rFonts w:cs="Times New Roman"/>
          <w:snapToGrid w:val="0"/>
          <w:color w:val="000000"/>
          <w:kern w:val="22"/>
          <w:szCs w:val="22"/>
          <w:lang w:val="fr-CA"/>
        </w:rPr>
        <w:t xml:space="preserve">la viande de brousse, </w:t>
      </w:r>
      <w:r w:rsidR="00DA3AFD" w:rsidRPr="00403057">
        <w:rPr>
          <w:rFonts w:cs="Times New Roman"/>
          <w:snapToGrid w:val="0"/>
          <w:color w:val="000000"/>
          <w:kern w:val="22"/>
          <w:szCs w:val="22"/>
          <w:lang w:val="fr-CA"/>
        </w:rPr>
        <w:t xml:space="preserve">afin d’éclairer les mesures politiques et légales, </w:t>
      </w:r>
      <w:r w:rsidRPr="00403057">
        <w:rPr>
          <w:rFonts w:cs="Times New Roman"/>
          <w:snapToGrid w:val="0"/>
          <w:color w:val="000000"/>
          <w:kern w:val="22"/>
          <w:szCs w:val="22"/>
          <w:lang w:val="fr-CA"/>
        </w:rPr>
        <w:t>notamment pour :</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Entreprendre une évaluation </w:t>
      </w:r>
      <w:r w:rsidR="00DA3AFD" w:rsidRPr="00403057">
        <w:rPr>
          <w:rFonts w:cs="Times New Roman"/>
          <w:bCs/>
          <w:iCs/>
          <w:snapToGrid w:val="0"/>
          <w:color w:val="000000"/>
          <w:kern w:val="22"/>
          <w:szCs w:val="22"/>
          <w:lang w:val="fr-CA" w:eastAsia="ja-JP" w:bidi="th-TH"/>
        </w:rPr>
        <w:t xml:space="preserve">de la consommation </w:t>
      </w:r>
      <w:r w:rsidRPr="00403057">
        <w:rPr>
          <w:rFonts w:cs="Times New Roman"/>
          <w:bCs/>
          <w:iCs/>
          <w:snapToGrid w:val="0"/>
          <w:color w:val="000000"/>
          <w:kern w:val="22"/>
          <w:szCs w:val="22"/>
          <w:lang w:val="fr-CA" w:eastAsia="ja-JP" w:bidi="th-TH"/>
        </w:rPr>
        <w:t>de viande d’animaux sauvages, des facteurs de consommation et</w:t>
      </w:r>
      <w:r w:rsidR="00DA3AFD" w:rsidRPr="00403057">
        <w:rPr>
          <w:rFonts w:cs="Times New Roman"/>
          <w:bCs/>
          <w:iCs/>
          <w:snapToGrid w:val="0"/>
          <w:color w:val="000000"/>
          <w:kern w:val="22"/>
          <w:szCs w:val="22"/>
          <w:lang w:val="fr-CA" w:eastAsia="ja-JP" w:bidi="th-TH"/>
        </w:rPr>
        <w:t>, lorsque la demande dépasse le niveau de productivité durable,</w:t>
      </w:r>
      <w:r w:rsidRPr="00403057">
        <w:rPr>
          <w:rFonts w:cs="Times New Roman"/>
          <w:bCs/>
          <w:iCs/>
          <w:snapToGrid w:val="0"/>
          <w:color w:val="000000"/>
          <w:kern w:val="22"/>
          <w:szCs w:val="22"/>
          <w:lang w:val="fr-CA" w:eastAsia="ja-JP" w:bidi="th-TH"/>
        </w:rPr>
        <w:t xml:space="preserve"> des produits de remplacement potentiels, et calcul</w:t>
      </w:r>
      <w:r w:rsidR="00DA3AFD" w:rsidRPr="00403057">
        <w:rPr>
          <w:rFonts w:cs="Times New Roman"/>
          <w:bCs/>
          <w:iCs/>
          <w:snapToGrid w:val="0"/>
          <w:color w:val="000000"/>
          <w:kern w:val="22"/>
          <w:szCs w:val="22"/>
          <w:lang w:val="fr-CA" w:eastAsia="ja-JP" w:bidi="th-TH"/>
        </w:rPr>
        <w:t>er</w:t>
      </w:r>
      <w:r w:rsidRPr="00403057">
        <w:rPr>
          <w:rFonts w:cs="Times New Roman"/>
          <w:bCs/>
          <w:iCs/>
          <w:snapToGrid w:val="0"/>
          <w:color w:val="000000"/>
          <w:kern w:val="22"/>
          <w:szCs w:val="22"/>
          <w:lang w:val="fr-CA" w:eastAsia="ja-JP" w:bidi="th-TH"/>
        </w:rPr>
        <w:t xml:space="preserve"> </w:t>
      </w:r>
      <w:r w:rsidR="00DA3AFD" w:rsidRPr="00403057">
        <w:rPr>
          <w:rFonts w:cs="Times New Roman"/>
          <w:bCs/>
          <w:iCs/>
          <w:snapToGrid w:val="0"/>
          <w:color w:val="000000"/>
          <w:kern w:val="22"/>
          <w:szCs w:val="22"/>
          <w:lang w:val="fr-CA" w:eastAsia="ja-JP" w:bidi="th-TH"/>
        </w:rPr>
        <w:t>l</w:t>
      </w:r>
      <w:r w:rsidRPr="00403057">
        <w:rPr>
          <w:rFonts w:cs="Times New Roman"/>
          <w:bCs/>
          <w:iCs/>
          <w:snapToGrid w:val="0"/>
          <w:color w:val="000000"/>
          <w:kern w:val="22"/>
          <w:szCs w:val="22"/>
          <w:lang w:val="fr-CA" w:eastAsia="ja-JP" w:bidi="th-TH"/>
        </w:rPr>
        <w:t>es élasticités de la demande. Ces données sont nécessaires à la conception et au ciblage des stratégies de réduction de la demande, notamment l’élaboration de stratégies de changement du comportement afin d’aborder les pratiques de consommation durable de viande d’animaux sauvages, y compris la consommation de produits de substitution durables</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 xml:space="preserve">Mener une évaluation des </w:t>
      </w:r>
      <w:r w:rsidR="00E955A7" w:rsidRPr="00403057">
        <w:rPr>
          <w:rFonts w:cs="Times New Roman"/>
          <w:bCs/>
          <w:iCs/>
          <w:snapToGrid w:val="0"/>
          <w:color w:val="000000"/>
          <w:kern w:val="22"/>
          <w:szCs w:val="22"/>
          <w:lang w:val="fr-CA" w:eastAsia="ja-JP" w:bidi="th-TH"/>
        </w:rPr>
        <w:t xml:space="preserve">fournisseurs </w:t>
      </w:r>
      <w:r w:rsidRPr="00403057">
        <w:rPr>
          <w:rFonts w:cs="Times New Roman"/>
          <w:bCs/>
          <w:iCs/>
          <w:snapToGrid w:val="0"/>
          <w:color w:val="000000"/>
          <w:kern w:val="22"/>
          <w:szCs w:val="22"/>
          <w:lang w:val="fr-CA" w:eastAsia="ja-JP" w:bidi="th-TH"/>
        </w:rPr>
        <w:t>de viande d’animaux sauvages, y compris l’utilisation de celle-ci pour la protéine et le revenu, les caractéristiques des chasseurs et des foyers tributaires de la chasse, l’utilisation de sources de protéines et de revenus de remplacement, ainsi que les effets de la chasse sur les moyens de subsistance locaux</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Produire une description de la filière de la viande d’animaux sauvages afin d’identifier les principaux acteurs et les points de la filière sur lesquels cibler les interventions</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Créer une plateforme de surveillance écologique à des sites importants au niveau national afin de déterminer et suivre les effets de la chasse d’animaux sauvages pour leur viande et ceux de l’application de la politique</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Évaluer les bienfaits et les risques relatifs pour la santé de la viande de brousse et des solutions de remplacement dans la planification du développement (p. ex. les opérations des industries extractives), y compris le contenu nutritif et les risques de maladies infectieuses, afin d’éclairer le choix des options d’approvisionnement</w:t>
      </w:r>
      <w:r w:rsidR="008F44F0" w:rsidRPr="00403057">
        <w:rPr>
          <w:rFonts w:cs="Times New Roman"/>
          <w:bCs/>
          <w:iCs/>
          <w:snapToGrid w:val="0"/>
          <w:color w:val="000000"/>
          <w:kern w:val="22"/>
          <w:szCs w:val="22"/>
          <w:lang w:val="fr-CA" w:eastAsia="ja-JP" w:bidi="th-TH"/>
        </w:rPr>
        <w:t>;</w:t>
      </w:r>
    </w:p>
    <w:p w:rsidR="0013640D"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Rassembler les interventions passées et présentes visant à accroître l’utilisation durable de la viande de brousse et toutes les données factuelles sur leur impact afin de créer une base d’éléments probants sur les succès et les échecs en vue d’améliorer la conception des interventions futures</w:t>
      </w:r>
      <w:r w:rsidR="008F44F0" w:rsidRPr="00403057">
        <w:rPr>
          <w:rFonts w:cs="Times New Roman"/>
          <w:bCs/>
          <w:iCs/>
          <w:snapToGrid w:val="0"/>
          <w:color w:val="000000"/>
          <w:kern w:val="22"/>
          <w:szCs w:val="22"/>
          <w:lang w:val="fr-CA" w:eastAsia="ja-JP" w:bidi="th-TH"/>
        </w:rPr>
        <w:t>;</w:t>
      </w:r>
      <w:r w:rsidRPr="00403057">
        <w:rPr>
          <w:rFonts w:cs="Times New Roman"/>
          <w:bCs/>
          <w:iCs/>
          <w:snapToGrid w:val="0"/>
          <w:color w:val="000000"/>
          <w:kern w:val="22"/>
          <w:szCs w:val="22"/>
          <w:lang w:val="fr-CA" w:eastAsia="ja-JP" w:bidi="th-TH"/>
        </w:rPr>
        <w:t xml:space="preserve"> </w:t>
      </w:r>
    </w:p>
    <w:p w:rsidR="00ED16B7" w:rsidRPr="00403057" w:rsidRDefault="0013640D" w:rsidP="0013640D">
      <w:pPr>
        <w:numPr>
          <w:ilvl w:val="6"/>
          <w:numId w:val="26"/>
        </w:numPr>
        <w:suppressLineNumbers/>
        <w:tabs>
          <w:tab w:val="left" w:pos="2268"/>
        </w:tabs>
        <w:suppressAutoHyphens/>
        <w:spacing w:before="120" w:after="120"/>
        <w:ind w:left="2268" w:hanging="709"/>
        <w:rPr>
          <w:rFonts w:cs="Times New Roman"/>
          <w:bCs/>
          <w:iCs/>
          <w:snapToGrid w:val="0"/>
          <w:color w:val="000000"/>
          <w:kern w:val="22"/>
          <w:szCs w:val="22"/>
          <w:lang w:val="fr-CA" w:eastAsia="ja-JP" w:bidi="th-TH"/>
        </w:rPr>
      </w:pPr>
      <w:r w:rsidRPr="00403057">
        <w:rPr>
          <w:rFonts w:cs="Times New Roman"/>
          <w:bCs/>
          <w:iCs/>
          <w:snapToGrid w:val="0"/>
          <w:color w:val="000000"/>
          <w:kern w:val="22"/>
          <w:szCs w:val="22"/>
          <w:lang w:val="fr-CA" w:eastAsia="ja-JP" w:bidi="th-TH"/>
        </w:rPr>
        <w:t>Faire usage des plateformes de données existantes</w:t>
      </w:r>
      <w:r w:rsidR="00E944F1" w:rsidRPr="00403057">
        <w:rPr>
          <w:rFonts w:cs="Times New Roman"/>
          <w:bCs/>
          <w:iCs/>
          <w:snapToGrid w:val="0"/>
          <w:color w:val="000000"/>
          <w:kern w:val="22"/>
          <w:szCs w:val="22"/>
          <w:lang w:val="fr-CA" w:eastAsia="ja-JP" w:bidi="th-TH"/>
        </w:rPr>
        <w:t xml:space="preserve">, </w:t>
      </w:r>
      <w:r w:rsidRPr="00403057">
        <w:rPr>
          <w:rFonts w:cs="Times New Roman"/>
          <w:bCs/>
          <w:iCs/>
          <w:snapToGrid w:val="0"/>
          <w:color w:val="000000"/>
          <w:kern w:val="22"/>
          <w:szCs w:val="22"/>
          <w:lang w:val="fr-CA" w:eastAsia="ja-JP" w:bidi="th-TH"/>
        </w:rPr>
        <w:t xml:space="preserve">afin de </w:t>
      </w:r>
      <w:proofErr w:type="spellStart"/>
      <w:r w:rsidRPr="00403057">
        <w:rPr>
          <w:rFonts w:cs="Times New Roman"/>
          <w:bCs/>
          <w:iCs/>
          <w:snapToGrid w:val="0"/>
          <w:color w:val="000000"/>
          <w:kern w:val="22"/>
          <w:szCs w:val="22"/>
          <w:lang w:val="fr-CA" w:eastAsia="ja-JP" w:bidi="th-TH"/>
        </w:rPr>
        <w:t>developer</w:t>
      </w:r>
      <w:proofErr w:type="spellEnd"/>
      <w:r w:rsidRPr="00403057">
        <w:rPr>
          <w:rFonts w:cs="Times New Roman"/>
          <w:bCs/>
          <w:iCs/>
          <w:snapToGrid w:val="0"/>
          <w:color w:val="000000"/>
          <w:kern w:val="22"/>
          <w:szCs w:val="22"/>
          <w:lang w:val="fr-CA" w:eastAsia="ja-JP" w:bidi="th-TH"/>
        </w:rPr>
        <w:t xml:space="preserve"> une connaissance plus profonde du type d’intervention</w:t>
      </w:r>
      <w:r w:rsidR="0062289B">
        <w:rPr>
          <w:rFonts w:cs="Times New Roman"/>
          <w:bCs/>
          <w:iCs/>
          <w:snapToGrid w:val="0"/>
          <w:color w:val="000000"/>
          <w:kern w:val="22"/>
          <w:szCs w:val="22"/>
          <w:lang w:val="fr-CA" w:eastAsia="ja-JP" w:bidi="th-TH"/>
        </w:rPr>
        <w:t>s</w:t>
      </w:r>
      <w:r w:rsidRPr="00403057">
        <w:rPr>
          <w:rFonts w:cs="Times New Roman"/>
          <w:bCs/>
          <w:iCs/>
          <w:snapToGrid w:val="0"/>
          <w:color w:val="000000"/>
          <w:kern w:val="22"/>
          <w:szCs w:val="22"/>
          <w:lang w:val="fr-CA" w:eastAsia="ja-JP" w:bidi="th-TH"/>
        </w:rPr>
        <w:t xml:space="preserve"> nécessaires, y compris leur conception possible et les possibilités qu’ont les différentes parties prenantes de contribuer aux efforts de collecte de données.</w:t>
      </w:r>
      <w:r w:rsidR="00ED16B7" w:rsidRPr="00403057">
        <w:rPr>
          <w:rFonts w:cs="Times New Roman"/>
          <w:bCs/>
          <w:iCs/>
          <w:snapToGrid w:val="0"/>
          <w:color w:val="000000"/>
          <w:kern w:val="22"/>
          <w:szCs w:val="22"/>
          <w:lang w:val="fr-CA" w:eastAsia="ja-JP" w:bidi="th-TH"/>
        </w:rPr>
        <w:t xml:space="preserve"> </w:t>
      </w:r>
    </w:p>
    <w:p w:rsidR="00ED16B7" w:rsidRDefault="008B27AF" w:rsidP="008B27AF">
      <w:pPr>
        <w:pStyle w:val="Default"/>
        <w:suppressLineNumbers/>
        <w:suppressAutoHyphens/>
        <w:spacing w:after="120"/>
        <w:jc w:val="center"/>
        <w:rPr>
          <w:rFonts w:cs="Times New Roman"/>
          <w:bCs/>
          <w:iCs/>
          <w:snapToGrid w:val="0"/>
          <w:kern w:val="22"/>
          <w:szCs w:val="22"/>
          <w:lang w:val="fr-CA" w:eastAsia="ja-JP" w:bidi="th-TH"/>
        </w:rPr>
      </w:pPr>
      <w:r>
        <w:rPr>
          <w:rFonts w:cs="Times New Roman"/>
          <w:bCs/>
          <w:iCs/>
          <w:snapToGrid w:val="0"/>
          <w:kern w:val="22"/>
          <w:szCs w:val="22"/>
          <w:lang w:val="fr-CA" w:eastAsia="ja-JP" w:bidi="th-TH"/>
        </w:rPr>
        <w:t>_____</w:t>
      </w:r>
    </w:p>
    <w:p w:rsidR="008B27AF" w:rsidRPr="00403057" w:rsidRDefault="008B27AF" w:rsidP="008B27AF">
      <w:pPr>
        <w:pStyle w:val="Default"/>
        <w:suppressLineNumbers/>
        <w:suppressAutoHyphens/>
        <w:spacing w:after="120"/>
        <w:jc w:val="center"/>
        <w:rPr>
          <w:rFonts w:cs="Times New Roman"/>
          <w:bCs/>
          <w:iCs/>
          <w:snapToGrid w:val="0"/>
          <w:kern w:val="22"/>
          <w:szCs w:val="22"/>
          <w:lang w:val="fr-CA" w:eastAsia="ja-JP" w:bidi="th-TH"/>
        </w:rPr>
      </w:pPr>
    </w:p>
    <w:sectPr w:rsidR="008B27AF" w:rsidRPr="00403057" w:rsidSect="00EC0DED">
      <w:type w:val="continuous"/>
      <w:pgSz w:w="12240" w:h="15840" w:code="1"/>
      <w:pgMar w:top="1134" w:right="1440" w:bottom="1134" w:left="1440" w:header="454"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9C" w:rsidRDefault="002E3C9C">
      <w:r>
        <w:separator/>
      </w:r>
    </w:p>
  </w:endnote>
  <w:endnote w:type="continuationSeparator" w:id="0">
    <w:p w:rsidR="002E3C9C" w:rsidRDefault="002E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00"/>
    <w:family w:val="roman"/>
    <w:pitch w:val="variable"/>
    <w:sig w:usb0="81000003" w:usb1="00000000" w:usb2="00000000" w:usb3="00000000" w:csb0="0001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B7" w:rsidRDefault="00ED16B7" w:rsidP="00EA2EA2">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B7" w:rsidRDefault="00ED16B7" w:rsidP="00EA2EA2">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9C" w:rsidRDefault="002E3C9C">
      <w:r>
        <w:separator/>
      </w:r>
    </w:p>
  </w:footnote>
  <w:footnote w:type="continuationSeparator" w:id="0">
    <w:p w:rsidR="002E3C9C" w:rsidRDefault="002E3C9C">
      <w:r>
        <w:continuationSeparator/>
      </w:r>
    </w:p>
  </w:footnote>
  <w:footnote w:id="1">
    <w:p w:rsidR="00001F21" w:rsidRPr="00547BD6" w:rsidRDefault="00001F21" w:rsidP="00001F21">
      <w:pPr>
        <w:pStyle w:val="FootnoteText"/>
        <w:ind w:firstLine="0"/>
        <w:jc w:val="left"/>
        <w:rPr>
          <w:lang w:val="en-US"/>
        </w:rPr>
      </w:pPr>
      <w:r w:rsidRPr="00126875">
        <w:rPr>
          <w:rStyle w:val="FootnoteReference"/>
          <w:rFonts w:eastAsiaTheme="majorEastAsia"/>
          <w:kern w:val="18"/>
        </w:rPr>
        <w:footnoteRef/>
      </w:r>
      <w:r>
        <w:rPr>
          <w:kern w:val="18"/>
          <w:lang w:val="en-US"/>
        </w:rPr>
        <w:t xml:space="preserve"> </w:t>
      </w:r>
      <w:proofErr w:type="spellStart"/>
      <w:r>
        <w:rPr>
          <w:kern w:val="18"/>
          <w:lang w:val="en-US"/>
        </w:rPr>
        <w:t>Certaines</w:t>
      </w:r>
      <w:proofErr w:type="spellEnd"/>
      <w:r>
        <w:rPr>
          <w:kern w:val="18"/>
          <w:lang w:val="en-US"/>
        </w:rPr>
        <w:t xml:space="preserve"> Parties ne </w:t>
      </w:r>
      <w:proofErr w:type="spellStart"/>
      <w:r>
        <w:rPr>
          <w:kern w:val="18"/>
          <w:lang w:val="en-US"/>
        </w:rPr>
        <w:t>considèrent</w:t>
      </w:r>
      <w:proofErr w:type="spellEnd"/>
      <w:r>
        <w:rPr>
          <w:kern w:val="18"/>
          <w:lang w:val="en-US"/>
        </w:rPr>
        <w:t xml:space="preserve"> pas les </w:t>
      </w:r>
      <w:proofErr w:type="spellStart"/>
      <w:r>
        <w:rPr>
          <w:kern w:val="18"/>
          <w:lang w:val="en-US"/>
        </w:rPr>
        <w:t>pratiques</w:t>
      </w:r>
      <w:proofErr w:type="spellEnd"/>
      <w:r>
        <w:rPr>
          <w:kern w:val="18"/>
          <w:lang w:val="en-US"/>
        </w:rPr>
        <w:t xml:space="preserve"> durables relatives à la </w:t>
      </w:r>
      <w:proofErr w:type="spellStart"/>
      <w:r>
        <w:rPr>
          <w:kern w:val="18"/>
          <w:lang w:val="en-US"/>
        </w:rPr>
        <w:t>viande</w:t>
      </w:r>
      <w:proofErr w:type="spellEnd"/>
      <w:r>
        <w:rPr>
          <w:kern w:val="18"/>
          <w:lang w:val="en-US"/>
        </w:rPr>
        <w:t xml:space="preserve"> de </w:t>
      </w:r>
      <w:proofErr w:type="spellStart"/>
      <w:r>
        <w:rPr>
          <w:kern w:val="18"/>
          <w:lang w:val="en-US"/>
        </w:rPr>
        <w:t>brousse</w:t>
      </w:r>
      <w:proofErr w:type="spellEnd"/>
      <w:r>
        <w:rPr>
          <w:kern w:val="18"/>
          <w:lang w:val="en-US"/>
        </w:rPr>
        <w:t xml:space="preserve"> </w:t>
      </w:r>
      <w:proofErr w:type="spellStart"/>
      <w:r>
        <w:rPr>
          <w:kern w:val="18"/>
          <w:lang w:val="en-US"/>
        </w:rPr>
        <w:t>comme</w:t>
      </w:r>
      <w:proofErr w:type="spellEnd"/>
      <w:r>
        <w:rPr>
          <w:kern w:val="18"/>
          <w:lang w:val="en-US"/>
        </w:rPr>
        <w:t xml:space="preserve"> </w:t>
      </w:r>
      <w:proofErr w:type="gramStart"/>
      <w:r>
        <w:rPr>
          <w:kern w:val="18"/>
          <w:lang w:val="en-US"/>
        </w:rPr>
        <w:t>un</w:t>
      </w:r>
      <w:proofErr w:type="gramEnd"/>
      <w:r>
        <w:rPr>
          <w:kern w:val="18"/>
          <w:lang w:val="en-US"/>
        </w:rPr>
        <w:t xml:space="preserve"> </w:t>
      </w:r>
      <w:proofErr w:type="spellStart"/>
      <w:r>
        <w:rPr>
          <w:kern w:val="18"/>
          <w:lang w:val="en-US"/>
        </w:rPr>
        <w:t>secteur</w:t>
      </w:r>
      <w:proofErr w:type="spellEnd"/>
      <w:r>
        <w:rPr>
          <w:kern w:val="18"/>
          <w:lang w:val="en-US"/>
        </w:rPr>
        <w:t xml:space="preserve"> de </w:t>
      </w:r>
      <w:proofErr w:type="spellStart"/>
      <w:r>
        <w:rPr>
          <w:kern w:val="18"/>
          <w:lang w:val="en-US"/>
        </w:rPr>
        <w:t>l’économie</w:t>
      </w:r>
      <w:proofErr w:type="spellEnd"/>
      <w:r>
        <w:rPr>
          <w:kern w:val="18"/>
          <w:lang w:val="en-US"/>
        </w:rPr>
        <w:t>.</w:t>
      </w:r>
    </w:p>
  </w:footnote>
  <w:footnote w:id="2">
    <w:p w:rsidR="00472498" w:rsidRPr="009960F3" w:rsidRDefault="00472498" w:rsidP="0046412B">
      <w:pPr>
        <w:pStyle w:val="FootnoteText"/>
        <w:ind w:firstLine="0"/>
        <w:rPr>
          <w:lang w:val="fr-FR"/>
        </w:rPr>
      </w:pPr>
      <w:r w:rsidRPr="000E7B94">
        <w:rPr>
          <w:rStyle w:val="FootnoteReference"/>
          <w:szCs w:val="18"/>
        </w:rPr>
        <w:footnoteRef/>
      </w:r>
      <w:r w:rsidRPr="000E7B94">
        <w:rPr>
          <w:szCs w:val="18"/>
        </w:rPr>
        <w:t xml:space="preserve"> </w:t>
      </w:r>
      <w:r w:rsidRPr="000E7B94">
        <w:rPr>
          <w:szCs w:val="18"/>
          <w:lang w:val="fr-FR"/>
        </w:rPr>
        <w:t>A sa onzième réunion, la Conférence des Parties à la Convention sur la diversité biologique a défini plus largement le fait de chasser des animaux sauvages (ou de brousse) pour leur viande comme l’exploitation d’animaux sauvages dans les pays tropicaux et subtropicaux à des fins alimentaires et non alimentaires, y compris à des fins médicinales (</w:t>
      </w:r>
      <w:r>
        <w:rPr>
          <w:szCs w:val="18"/>
          <w:lang w:val="fr-CA"/>
        </w:rPr>
        <w:t xml:space="preserve">voir la </w:t>
      </w:r>
      <w:hyperlink r:id="rId1" w:history="1">
        <w:r w:rsidRPr="00B701A6">
          <w:rPr>
            <w:rStyle w:val="Hyperlink"/>
            <w:szCs w:val="18"/>
            <w:lang w:val="fr-CA"/>
          </w:rPr>
          <w:t xml:space="preserve">décision </w:t>
        </w:r>
        <w:r w:rsidRPr="00B701A6">
          <w:rPr>
            <w:rStyle w:val="Hyperlink"/>
            <w:szCs w:val="18"/>
          </w:rPr>
          <w:t>XI/25</w:t>
        </w:r>
      </w:hyperlink>
      <w:r>
        <w:rPr>
          <w:szCs w:val="18"/>
          <w:lang w:val="fr-CA"/>
        </w:rPr>
        <w:t>).</w:t>
      </w:r>
      <w:r w:rsidRPr="000E7B94">
        <w:rPr>
          <w:szCs w:val="18"/>
          <w:lang w:val="fr-FR"/>
        </w:rPr>
        <w:t xml:space="preserve"> Etant donné que la chasse d’animaux sauvages à des fins d’alimentation et de subsistance touche plus de 500 espèces sauvages vertébrées en Océanie, Amérique du Sud, Asie du Sud et du Sud-Est, ainsi</w:t>
      </w:r>
      <w:r w:rsidR="005764C7">
        <w:rPr>
          <w:szCs w:val="18"/>
          <w:lang w:val="fr-FR"/>
        </w:rPr>
        <w:t xml:space="preserve"> qu’en Afrique subsaharienne, le </w:t>
      </w:r>
      <w:hyperlink r:id="rId2" w:history="1">
        <w:r w:rsidR="005764C7" w:rsidRPr="001B2A48">
          <w:rPr>
            <w:rStyle w:val="Hyperlink"/>
            <w:szCs w:val="18"/>
            <w:lang w:val="fr-FR"/>
          </w:rPr>
          <w:t>deuxième Co</w:t>
        </w:r>
        <w:r w:rsidR="00F03E03" w:rsidRPr="001B2A48">
          <w:rPr>
            <w:rStyle w:val="Hyperlink"/>
            <w:szCs w:val="18"/>
            <w:lang w:val="fr-FR"/>
          </w:rPr>
          <w:t>ngrès mondial de la Nature</w:t>
        </w:r>
      </w:hyperlink>
      <w:r w:rsidR="005764C7">
        <w:rPr>
          <w:szCs w:val="18"/>
          <w:lang w:val="fr-FR"/>
        </w:rPr>
        <w:t xml:space="preserve">, qui a eu lieu en </w:t>
      </w:r>
      <w:r w:rsidRPr="000E7B94">
        <w:rPr>
          <w:szCs w:val="18"/>
          <w:lang w:val="fr-FR"/>
        </w:rPr>
        <w:t xml:space="preserve">octobre 2000 a </w:t>
      </w:r>
      <w:r>
        <w:rPr>
          <w:szCs w:val="18"/>
          <w:lang w:val="fr-FR"/>
        </w:rPr>
        <w:t>plutôt mentionn</w:t>
      </w:r>
      <w:r w:rsidR="00C3418F">
        <w:rPr>
          <w:szCs w:val="18"/>
          <w:lang w:val="fr-FR"/>
        </w:rPr>
        <w:t>é</w:t>
      </w:r>
      <w:r>
        <w:rPr>
          <w:szCs w:val="18"/>
          <w:lang w:val="fr-FR"/>
        </w:rPr>
        <w:t xml:space="preserve"> </w:t>
      </w:r>
      <w:r w:rsidRPr="000E7B94">
        <w:rPr>
          <w:szCs w:val="18"/>
          <w:lang w:val="fr-FR"/>
        </w:rPr>
        <w:t>l’expression « viande d’animaux sauvages » que « viande de brousse », dans sa résolution 2.64.</w:t>
      </w:r>
      <w:r w:rsidRPr="0013418D">
        <w:rPr>
          <w:szCs w:val="18"/>
          <w:lang w:val="fr-FR"/>
        </w:rPr>
        <w:t xml:space="preserve"> </w:t>
      </w:r>
    </w:p>
  </w:footnote>
  <w:footnote w:id="3">
    <w:p w:rsidR="00C3418F" w:rsidRPr="00C3418F" w:rsidRDefault="00C3418F" w:rsidP="00C3418F">
      <w:pPr>
        <w:pStyle w:val="FootnoteText"/>
        <w:ind w:firstLine="0"/>
        <w:rPr>
          <w:lang w:val="fr-CA"/>
        </w:rPr>
      </w:pPr>
      <w:r w:rsidRPr="00126875">
        <w:rPr>
          <w:rStyle w:val="FootnoteReference"/>
        </w:rPr>
        <w:footnoteRef/>
      </w:r>
      <w:r>
        <w:t xml:space="preserve"> </w:t>
      </w:r>
      <w:hyperlink r:id="rId3" w:history="1">
        <w:proofErr w:type="gramStart"/>
        <w:r w:rsidRPr="009A2A68">
          <w:rPr>
            <w:rStyle w:val="Hyperlink"/>
          </w:rPr>
          <w:t>CBD/SBSTTA/21/INF/6</w:t>
        </w:r>
      </w:hyperlink>
      <w:r>
        <w:t>.</w:t>
      </w:r>
      <w:proofErr w:type="gramEnd"/>
    </w:p>
  </w:footnote>
  <w:footnote w:id="4">
    <w:p w:rsidR="00ED16B7" w:rsidRPr="00FC08A5" w:rsidRDefault="00ED16B7" w:rsidP="00EB7F00">
      <w:pPr>
        <w:pStyle w:val="Listefonce-Accent51"/>
        <w:adjustRightInd w:val="0"/>
        <w:snapToGrid w:val="0"/>
        <w:spacing w:after="60"/>
        <w:ind w:left="0"/>
        <w:contextualSpacing w:val="0"/>
        <w:rPr>
          <w:rFonts w:ascii="Times New Roman" w:hAnsi="Times New Roman"/>
          <w:snapToGrid w:val="0"/>
          <w:kern w:val="18"/>
          <w:sz w:val="18"/>
          <w:szCs w:val="18"/>
          <w:lang w:val="fr-FR"/>
        </w:rPr>
      </w:pPr>
      <w:r w:rsidRPr="00FC08A5">
        <w:rPr>
          <w:rStyle w:val="FootnoteReference"/>
          <w:rFonts w:ascii="Times New Roman" w:hAnsi="Times New Roman"/>
          <w:snapToGrid w:val="0"/>
          <w:kern w:val="18"/>
          <w:szCs w:val="18"/>
          <w:lang w:val="fr-FR"/>
        </w:rPr>
        <w:footnoteRef/>
      </w:r>
      <w:r w:rsidRPr="00FC08A5">
        <w:rPr>
          <w:rFonts w:ascii="Times New Roman" w:hAnsi="Times New Roman"/>
          <w:snapToGrid w:val="0"/>
          <w:kern w:val="18"/>
          <w:sz w:val="18"/>
          <w:szCs w:val="18"/>
          <w:lang w:val="fr-FR"/>
        </w:rPr>
        <w:t xml:space="preserve"> </w:t>
      </w:r>
      <w:r w:rsidRPr="00FC08A5">
        <w:rPr>
          <w:rFonts w:ascii="Times New Roman" w:hAnsi="Times New Roman"/>
          <w:snapToGrid w:val="0"/>
          <w:kern w:val="22"/>
          <w:sz w:val="18"/>
          <w:szCs w:val="18"/>
          <w:lang w:val="fr-FR" w:eastAsia="ja-JP" w:bidi="th-TH"/>
        </w:rPr>
        <w:t xml:space="preserve">La gestion durable de la faune sauvage désigne la bonne gestion des espèces de faune sauvage afin de maintenir leur population et leur habitat au fil du temps, compte tenu des besoins socioéconomiques </w:t>
      </w:r>
      <w:proofErr w:type="gramStart"/>
      <w:r w:rsidRPr="00FC08A5">
        <w:rPr>
          <w:rFonts w:ascii="Times New Roman" w:hAnsi="Times New Roman"/>
          <w:snapToGrid w:val="0"/>
          <w:kern w:val="22"/>
          <w:sz w:val="18"/>
          <w:szCs w:val="18"/>
          <w:lang w:val="fr-FR" w:eastAsia="ja-JP" w:bidi="th-TH"/>
        </w:rPr>
        <w:t>des population humaines</w:t>
      </w:r>
      <w:proofErr w:type="gramEnd"/>
      <w:r w:rsidRPr="00FC08A5">
        <w:rPr>
          <w:rFonts w:ascii="Times New Roman" w:hAnsi="Times New Roman"/>
          <w:snapToGrid w:val="0"/>
          <w:kern w:val="22"/>
          <w:sz w:val="18"/>
          <w:szCs w:val="18"/>
          <w:lang w:val="fr-FR" w:eastAsia="ja-JP" w:bidi="th-TH"/>
        </w:rPr>
        <w:t>. Lorsqu’elle est gérée de manière durable, la faune sauvage peut fournir des éléments nutritifs et des revenus à long terme</w:t>
      </w:r>
      <w:r>
        <w:rPr>
          <w:rFonts w:ascii="Times New Roman" w:hAnsi="Times New Roman"/>
          <w:snapToGrid w:val="0"/>
          <w:kern w:val="22"/>
          <w:sz w:val="18"/>
          <w:szCs w:val="18"/>
          <w:lang w:val="fr-FR" w:eastAsia="ja-JP" w:bidi="th-TH"/>
        </w:rPr>
        <w:t xml:space="preserve"> aux communautés locales</w:t>
      </w:r>
      <w:r w:rsidRPr="00FC08A5">
        <w:rPr>
          <w:rFonts w:ascii="Times New Roman" w:hAnsi="Times New Roman"/>
          <w:snapToGrid w:val="0"/>
          <w:kern w:val="22"/>
          <w:sz w:val="18"/>
          <w:szCs w:val="18"/>
          <w:lang w:val="fr-FR" w:eastAsia="ja-JP" w:bidi="th-TH"/>
        </w:rPr>
        <w:t>, contribuant ainsi considérablement aux moyens de subsistance locaux et sauvegardant la santé humaine et environnementale.</w:t>
      </w:r>
      <w:r>
        <w:rPr>
          <w:rFonts w:ascii="Times New Roman" w:hAnsi="Times New Roman"/>
          <w:snapToGrid w:val="0"/>
          <w:kern w:val="22"/>
          <w:sz w:val="18"/>
          <w:szCs w:val="18"/>
          <w:lang w:val="fr-FR" w:eastAsia="ja-JP" w:bidi="th-TH"/>
        </w:rPr>
        <w:t xml:space="preserve"> (Partenariat de collaboration sur la gestion durable de la </w:t>
      </w:r>
      <w:r w:rsidRPr="002D4848">
        <w:rPr>
          <w:rFonts w:ascii="Times New Roman" w:hAnsi="Times New Roman"/>
          <w:snapToGrid w:val="0"/>
          <w:kern w:val="22"/>
          <w:sz w:val="18"/>
          <w:szCs w:val="18"/>
          <w:lang w:val="fr-FR" w:eastAsia="ja-JP" w:bidi="th-TH"/>
        </w:rPr>
        <w:t>faune</w:t>
      </w:r>
      <w:r>
        <w:rPr>
          <w:rFonts w:ascii="Times New Roman" w:hAnsi="Times New Roman"/>
          <w:snapToGrid w:val="0"/>
          <w:kern w:val="22"/>
          <w:sz w:val="18"/>
          <w:szCs w:val="18"/>
          <w:lang w:val="fr-FR" w:eastAsia="ja-JP" w:bidi="th-TH"/>
        </w:rPr>
        <w:t xml:space="preserve"> sauvage, 2015).</w:t>
      </w:r>
    </w:p>
  </w:footnote>
  <w:footnote w:id="5">
    <w:p w:rsidR="00ED16B7" w:rsidRPr="00FC08A5" w:rsidRDefault="00ED16B7" w:rsidP="00EA2EA2">
      <w:pPr>
        <w:pStyle w:val="FootnoteText"/>
        <w:keepLines w:val="0"/>
        <w:adjustRightInd w:val="0"/>
        <w:snapToGrid w:val="0"/>
        <w:ind w:firstLine="0"/>
        <w:jc w:val="left"/>
        <w:rPr>
          <w:szCs w:val="18"/>
          <w:lang w:val="fr-FR"/>
        </w:rPr>
      </w:pPr>
      <w:r w:rsidRPr="00FC08A5">
        <w:rPr>
          <w:rStyle w:val="FootnoteReference"/>
          <w:szCs w:val="18"/>
          <w:lang w:val="fr-FR"/>
        </w:rPr>
        <w:footnoteRef/>
      </w:r>
      <w:r w:rsidRPr="00FC08A5">
        <w:rPr>
          <w:szCs w:val="18"/>
          <w:lang w:val="fr-FR"/>
        </w:rPr>
        <w:t xml:space="preserve"> </w:t>
      </w:r>
      <w:r w:rsidR="00CF0ED4">
        <w:rPr>
          <w:szCs w:val="18"/>
          <w:lang w:val="fr-FR"/>
        </w:rPr>
        <w:t>Annexe à la d</w:t>
      </w:r>
      <w:r w:rsidRPr="00FC08A5">
        <w:rPr>
          <w:szCs w:val="18"/>
          <w:lang w:val="fr-FR"/>
        </w:rPr>
        <w:t>é</w:t>
      </w:r>
      <w:r w:rsidRPr="00FC08A5">
        <w:rPr>
          <w:iCs/>
          <w:snapToGrid w:val="0"/>
          <w:color w:val="000000"/>
          <w:kern w:val="22"/>
          <w:szCs w:val="18"/>
          <w:lang w:val="fr-FR" w:eastAsia="ja-JP" w:bidi="th-TH"/>
        </w:rPr>
        <w:t xml:space="preserve">cision </w:t>
      </w:r>
      <w:hyperlink r:id="rId4" w:history="1">
        <w:r w:rsidRPr="008B27AF">
          <w:rPr>
            <w:rStyle w:val="Hyperlink"/>
            <w:iCs/>
            <w:snapToGrid w:val="0"/>
            <w:kern w:val="22"/>
            <w:szCs w:val="18"/>
            <w:lang w:val="fr-FR" w:eastAsia="ja-JP" w:bidi="th-TH"/>
          </w:rPr>
          <w:t>XII/12 B</w:t>
        </w:r>
      </w:hyperlink>
      <w:r w:rsidRPr="00FC08A5">
        <w:rPr>
          <w:iCs/>
          <w:snapToGrid w:val="0"/>
          <w:color w:val="000000"/>
          <w:kern w:val="22"/>
          <w:szCs w:val="18"/>
          <w:lang w:val="fr-FR" w:eastAsia="ja-JP" w:bidi="th-TH"/>
        </w:rPr>
        <w:t>.</w:t>
      </w:r>
    </w:p>
  </w:footnote>
  <w:footnote w:id="6">
    <w:p w:rsidR="00ED16B7" w:rsidRPr="009960F3" w:rsidRDefault="00ED16B7" w:rsidP="00CF0ED4">
      <w:pPr>
        <w:pStyle w:val="FootnoteText"/>
        <w:ind w:firstLine="0"/>
        <w:rPr>
          <w:lang w:val="fr-FR"/>
        </w:rPr>
      </w:pPr>
      <w:r>
        <w:rPr>
          <w:rStyle w:val="FootnoteReference"/>
        </w:rPr>
        <w:footnoteRef/>
      </w:r>
      <w:r>
        <w:t xml:space="preserve"> </w:t>
      </w:r>
      <w:proofErr w:type="gramStart"/>
      <w:r w:rsidRPr="00EE4CC6">
        <w:t>Note</w:t>
      </w:r>
      <w:r>
        <w:rPr>
          <w:lang w:val="fr-FR"/>
        </w:rPr>
        <w:t xml:space="preserve"> </w:t>
      </w:r>
      <w:r w:rsidRPr="00EE4CC6">
        <w:t>:</w:t>
      </w:r>
      <w:proofErr w:type="gramEnd"/>
      <w:r w:rsidRPr="00EE4CC6">
        <w:t xml:space="preserve"> </w:t>
      </w:r>
      <w:r>
        <w:rPr>
          <w:lang w:val="fr-FR"/>
        </w:rPr>
        <w:t>l’annexe peut être révisée à la lumière des travaux décou</w:t>
      </w:r>
      <w:r w:rsidR="00337B36">
        <w:rPr>
          <w:lang w:val="fr-FR"/>
        </w:rPr>
        <w:t>lant de la recommandation XXI/2</w:t>
      </w:r>
      <w:r>
        <w:rPr>
          <w:lang w:val="fr-FR"/>
        </w:rPr>
        <w:t xml:space="preserve"> sur la </w:t>
      </w:r>
      <w:r w:rsidRPr="00EE4CC6">
        <w:rPr>
          <w:lang w:val="fr-FR"/>
        </w:rPr>
        <w:t>gestion durable de la faune sauvage : orientations pour un  secteur de la viande de brousse durable</w:t>
      </w:r>
      <w:r>
        <w:rPr>
          <w:lang w:val="fr-FR"/>
        </w:rPr>
        <w:t>.</w:t>
      </w:r>
    </w:p>
  </w:footnote>
  <w:footnote w:id="7">
    <w:p w:rsidR="00ED16B7" w:rsidRPr="00F17844" w:rsidRDefault="00ED16B7" w:rsidP="00CF0ED4">
      <w:pPr>
        <w:pStyle w:val="FootnoteText"/>
        <w:ind w:firstLine="0"/>
        <w:rPr>
          <w:lang w:val="fr-FR"/>
        </w:rPr>
      </w:pPr>
      <w:r>
        <w:rPr>
          <w:rStyle w:val="FootnoteReference"/>
        </w:rPr>
        <w:footnoteRef/>
      </w:r>
      <w:r>
        <w:t xml:space="preserve"> </w:t>
      </w:r>
      <w:r w:rsidRPr="00FC08A5">
        <w:rPr>
          <w:snapToGrid w:val="0"/>
          <w:kern w:val="18"/>
          <w:szCs w:val="18"/>
          <w:lang w:val="fr-FR"/>
        </w:rPr>
        <w:t xml:space="preserve">Voir la résolution </w:t>
      </w:r>
      <w:hyperlink r:id="rId5"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r>
        <w:rPr>
          <w:snapToGrid w:val="0"/>
          <w:kern w:val="18"/>
          <w:szCs w:val="18"/>
          <w:lang w:val="fr-FR"/>
        </w:rPr>
        <w:t xml:space="preserve"> </w:t>
      </w:r>
    </w:p>
  </w:footnote>
  <w:footnote w:id="8">
    <w:p w:rsidR="00ED16B7" w:rsidRPr="009960F3" w:rsidRDefault="00ED16B7" w:rsidP="009E2D4F">
      <w:pPr>
        <w:pStyle w:val="FootnoteText"/>
        <w:ind w:firstLine="0"/>
        <w:rPr>
          <w:lang w:val="fr-FR"/>
        </w:rPr>
      </w:pPr>
      <w:r>
        <w:rPr>
          <w:rStyle w:val="FootnoteReference"/>
        </w:rPr>
        <w:footnoteRef/>
      </w:r>
      <w:r>
        <w:t xml:space="preserve"> </w:t>
      </w:r>
      <w:r w:rsidRPr="00EB7F00">
        <w:rPr>
          <w:szCs w:val="18"/>
          <w:lang w:val="fr-FR"/>
        </w:rPr>
        <w:t>Voir</w:t>
      </w:r>
      <w:r w:rsidRPr="00EB7F00">
        <w:rPr>
          <w:color w:val="000000"/>
          <w:szCs w:val="18"/>
          <w:lang w:val="fr-FR"/>
        </w:rPr>
        <w:t xml:space="preserve"> </w:t>
      </w:r>
      <w:hyperlink r:id="rId6" w:history="1">
        <w:r w:rsidRPr="00292652">
          <w:rPr>
            <w:rStyle w:val="Hyperlink"/>
            <w:szCs w:val="18"/>
            <w:lang w:val="fr-FR"/>
          </w:rPr>
          <w:t>https://www.cbd.int/brc/.</w:t>
        </w:r>
      </w:hyperlink>
    </w:p>
  </w:footnote>
  <w:footnote w:id="9">
    <w:p w:rsidR="00ED16B7" w:rsidRPr="009960F3" w:rsidRDefault="00ED16B7" w:rsidP="004448AE">
      <w:pPr>
        <w:pStyle w:val="FootnoteText"/>
        <w:ind w:firstLine="0"/>
        <w:rPr>
          <w:lang w:val="fr-FR"/>
        </w:rPr>
      </w:pPr>
      <w:r>
        <w:rPr>
          <w:rStyle w:val="FootnoteReference"/>
        </w:rPr>
        <w:footnoteRef/>
      </w:r>
      <w:r>
        <w:t xml:space="preserve"> </w:t>
      </w:r>
      <w:r>
        <w:rPr>
          <w:lang w:val="fr-FR"/>
        </w:rPr>
        <w:t>Pour certaines Parties, les pratiques durables liées à la viande de brousse ne sont pas considérées comme un secteur de l’économie.</w:t>
      </w:r>
    </w:p>
  </w:footnote>
  <w:footnote w:id="10">
    <w:p w:rsidR="00ED16B7" w:rsidRPr="00FC08A5" w:rsidRDefault="00ED16B7" w:rsidP="0013640D">
      <w:pPr>
        <w:pStyle w:val="FootnoteText"/>
        <w:keepLines w:val="0"/>
        <w:adjustRightInd w:val="0"/>
        <w:snapToGrid w:val="0"/>
        <w:ind w:firstLine="0"/>
        <w:jc w:val="left"/>
        <w:rPr>
          <w:snapToGrid w:val="0"/>
          <w:kern w:val="18"/>
          <w:szCs w:val="18"/>
          <w:lang w:val="fr-FR"/>
        </w:rPr>
      </w:pPr>
      <w:r w:rsidRPr="00FC08A5">
        <w:rPr>
          <w:rStyle w:val="FootnoteReference"/>
          <w:snapToGrid w:val="0"/>
          <w:kern w:val="18"/>
          <w:szCs w:val="18"/>
          <w:lang w:val="fr-FR"/>
        </w:rPr>
        <w:footnoteRef/>
      </w:r>
      <w:r>
        <w:rPr>
          <w:snapToGrid w:val="0"/>
          <w:kern w:val="18"/>
          <w:szCs w:val="18"/>
          <w:lang w:val="fr-FR"/>
        </w:rPr>
        <w:t xml:space="preserve"> </w:t>
      </w:r>
      <w:r>
        <w:rPr>
          <w:noProof/>
          <w:snapToGrid w:val="0"/>
          <w:kern w:val="22"/>
          <w:lang w:val="fr-FR" w:eastAsia="ja-JP" w:bidi="th-TH"/>
        </w:rPr>
        <w:t>Le d</w:t>
      </w:r>
      <w:r w:rsidRPr="005E164B">
        <w:rPr>
          <w:noProof/>
          <w:snapToGrid w:val="0"/>
          <w:kern w:val="22"/>
          <w:lang w:val="fr-FR" w:eastAsia="ja-JP" w:bidi="th-TH"/>
        </w:rPr>
        <w:t xml:space="preserve">ocument d’information sur la gestion durable de la faune sauvage élaboré pour la vingtième réunion de </w:t>
      </w:r>
      <w:r w:rsidRPr="00B227FE">
        <w:rPr>
          <w:noProof/>
          <w:snapToGrid w:val="0"/>
          <w:kern w:val="22"/>
          <w:lang w:val="fr-FR" w:eastAsia="ja-JP" w:bidi="th-TH"/>
        </w:rPr>
        <w:t xml:space="preserve">l’Organe subsidiaire </w:t>
      </w:r>
      <w:r w:rsidR="00B227FE" w:rsidRPr="00B227FE">
        <w:rPr>
          <w:noProof/>
          <w:snapToGrid w:val="0"/>
          <w:kern w:val="22"/>
          <w:lang w:val="fr-FR" w:eastAsia="ja-JP" w:bidi="th-TH"/>
        </w:rPr>
        <w:t xml:space="preserve"> </w:t>
      </w:r>
      <w:r w:rsidR="00B227FE" w:rsidRPr="00B227FE">
        <w:rPr>
          <w:rFonts w:eastAsia="Times New Roman"/>
          <w:noProof/>
          <w:snapToGrid w:val="0"/>
          <w:kern w:val="22"/>
          <w:lang w:val="fr-FR" w:eastAsia="ja-JP" w:bidi="th-TH"/>
        </w:rPr>
        <w:t xml:space="preserve">chargé de fournir des avis scientifiques, techniques et technologiques </w:t>
      </w:r>
      <w:r w:rsidR="00B227FE" w:rsidRPr="00B227FE">
        <w:rPr>
          <w:noProof/>
          <w:snapToGrid w:val="0"/>
          <w:kern w:val="22"/>
          <w:lang w:val="fr-FR" w:eastAsia="ja-JP" w:bidi="th-TH"/>
        </w:rPr>
        <w:t xml:space="preserve"> </w:t>
      </w:r>
      <w:r w:rsidRPr="00B227FE">
        <w:rPr>
          <w:noProof/>
          <w:snapToGrid w:val="0"/>
          <w:kern w:val="22"/>
          <w:lang w:val="fr-FR" w:eastAsia="ja-JP" w:bidi="th-TH"/>
        </w:rPr>
        <w:t>(</w:t>
      </w:r>
      <w:hyperlink r:id="rId7" w:history="1">
        <w:r w:rsidRPr="009A2A68">
          <w:rPr>
            <w:rStyle w:val="Hyperlink"/>
            <w:noProof/>
            <w:snapToGrid w:val="0"/>
            <w:kern w:val="22"/>
            <w:lang w:val="fr-FR" w:eastAsia="ja-JP" w:bidi="th-TH"/>
          </w:rPr>
          <w:t>UNEP/CBD/SBSTTA/20/INF/46</w:t>
        </w:r>
      </w:hyperlink>
      <w:r w:rsidRPr="00B227FE">
        <w:rPr>
          <w:noProof/>
          <w:snapToGrid w:val="0"/>
          <w:kern w:val="22"/>
          <w:lang w:val="fr-FR" w:eastAsia="ja-JP" w:bidi="th-TH"/>
        </w:rPr>
        <w:t>) donne un aperçu du rôle de la chasse de subsistance dans les sociétés humaines. Les conséquences de la chasse de subsistance et le</w:t>
      </w:r>
      <w:r w:rsidRPr="005E164B">
        <w:rPr>
          <w:noProof/>
          <w:snapToGrid w:val="0"/>
          <w:kern w:val="22"/>
          <w:lang w:val="fr-FR" w:eastAsia="ja-JP" w:bidi="th-TH"/>
        </w:rPr>
        <w:t>s autres causes du problème sont examinées plus avant, y c</w:t>
      </w:r>
      <w:r>
        <w:rPr>
          <w:noProof/>
          <w:snapToGrid w:val="0"/>
          <w:kern w:val="22"/>
          <w:lang w:val="fr-FR" w:eastAsia="ja-JP" w:bidi="th-TH"/>
        </w:rPr>
        <w:t>ompris une analyse fondée sur des</w:t>
      </w:r>
      <w:r w:rsidRPr="005E164B">
        <w:rPr>
          <w:noProof/>
          <w:snapToGrid w:val="0"/>
          <w:kern w:val="22"/>
          <w:lang w:val="fr-FR" w:eastAsia="ja-JP" w:bidi="th-TH"/>
        </w:rPr>
        <w:t xml:space="preserve"> théorie</w:t>
      </w:r>
      <w:r>
        <w:rPr>
          <w:noProof/>
          <w:snapToGrid w:val="0"/>
          <w:kern w:val="22"/>
          <w:lang w:val="fr-FR" w:eastAsia="ja-JP" w:bidi="th-TH"/>
        </w:rPr>
        <w:t xml:space="preserve">s concernant la gestion </w:t>
      </w:r>
      <w:r w:rsidRPr="005E164B">
        <w:rPr>
          <w:noProof/>
          <w:snapToGrid w:val="0"/>
          <w:kern w:val="22"/>
          <w:lang w:val="fr-FR" w:eastAsia="ja-JP" w:bidi="th-TH"/>
        </w:rPr>
        <w:t xml:space="preserve"> des biens communs. Des informations </w:t>
      </w:r>
      <w:r>
        <w:rPr>
          <w:noProof/>
          <w:snapToGrid w:val="0"/>
          <w:kern w:val="22"/>
          <w:lang w:val="fr-FR" w:eastAsia="ja-JP" w:bidi="th-TH"/>
        </w:rPr>
        <w:t xml:space="preserve">supplémentaires </w:t>
      </w:r>
      <w:r w:rsidRPr="005E164B">
        <w:rPr>
          <w:noProof/>
          <w:snapToGrid w:val="0"/>
          <w:kern w:val="22"/>
          <w:lang w:val="fr-FR" w:eastAsia="ja-JP" w:bidi="th-TH"/>
        </w:rPr>
        <w:t xml:space="preserve">relatives aux </w:t>
      </w:r>
      <w:r w:rsidR="00B227FE">
        <w:rPr>
          <w:noProof/>
          <w:snapToGrid w:val="0"/>
          <w:kern w:val="22"/>
          <w:lang w:val="fr-FR" w:eastAsia="ja-JP" w:bidi="th-TH"/>
        </w:rPr>
        <w:t xml:space="preserve">rapports nationaux des Parties et aux </w:t>
      </w:r>
      <w:r w:rsidRPr="005E164B">
        <w:rPr>
          <w:noProof/>
          <w:snapToGrid w:val="0"/>
          <w:kern w:val="22"/>
          <w:lang w:val="fr-FR" w:eastAsia="ja-JP" w:bidi="th-TH"/>
        </w:rPr>
        <w:t xml:space="preserve">stratégies et plans d’action nationaux pour la diversité biologique et l’utilisation durable de la faune sauvage </w:t>
      </w:r>
      <w:r>
        <w:rPr>
          <w:noProof/>
          <w:snapToGrid w:val="0"/>
          <w:kern w:val="22"/>
          <w:lang w:val="fr-FR" w:eastAsia="ja-JP" w:bidi="th-TH"/>
        </w:rPr>
        <w:t>sont diffusées dans un autre document d’information (</w:t>
      </w:r>
      <w:hyperlink r:id="rId8" w:history="1">
        <w:r w:rsidRPr="009A2A68">
          <w:rPr>
            <w:rStyle w:val="Hyperlink"/>
            <w:noProof/>
            <w:snapToGrid w:val="0"/>
            <w:kern w:val="22"/>
            <w:lang w:val="fr-FR" w:eastAsia="ja-JP" w:bidi="th-TH"/>
          </w:rPr>
          <w:t>UNEP/CBD/SBSTTA/20/INF/47</w:t>
        </w:r>
      </w:hyperlink>
      <w:r>
        <w:rPr>
          <w:noProof/>
          <w:snapToGrid w:val="0"/>
          <w:kern w:val="22"/>
          <w:lang w:val="fr-FR" w:eastAsia="ja-JP" w:bidi="th-TH"/>
        </w:rPr>
        <w:t>).</w:t>
      </w:r>
    </w:p>
  </w:footnote>
  <w:footnote w:id="11">
    <w:p w:rsidR="00ED16B7" w:rsidRPr="006751B8" w:rsidRDefault="00ED16B7" w:rsidP="0013640D">
      <w:pPr>
        <w:pStyle w:val="FootnoteText"/>
        <w:keepLines w:val="0"/>
        <w:adjustRightInd w:val="0"/>
        <w:snapToGrid w:val="0"/>
        <w:ind w:firstLine="0"/>
        <w:jc w:val="left"/>
        <w:rPr>
          <w:snapToGrid w:val="0"/>
          <w:kern w:val="18"/>
          <w:szCs w:val="18"/>
          <w:lang w:val="fr-FR"/>
        </w:rPr>
      </w:pPr>
      <w:r w:rsidRPr="00532C52">
        <w:rPr>
          <w:snapToGrid w:val="0"/>
          <w:kern w:val="18"/>
          <w:szCs w:val="18"/>
          <w:vertAlign w:val="superscript"/>
        </w:rPr>
        <w:footnoteRef/>
      </w:r>
      <w:r w:rsidRPr="006751B8">
        <w:rPr>
          <w:snapToGrid w:val="0"/>
          <w:kern w:val="18"/>
          <w:szCs w:val="18"/>
          <w:lang w:val="fr-FR"/>
        </w:rPr>
        <w:t xml:space="preserve"> </w:t>
      </w:r>
      <w:hyperlink r:id="rId9" w:history="1">
        <w:r w:rsidR="00B227FE">
          <w:rPr>
            <w:snapToGrid w:val="0"/>
            <w:kern w:val="18"/>
            <w:szCs w:val="18"/>
            <w:lang w:val="fr-FR"/>
          </w:rPr>
          <w:t>Voir</w:t>
        </w:r>
      </w:hyperlink>
      <w:r w:rsidR="00B227FE">
        <w:rPr>
          <w:snapToGrid w:val="0"/>
          <w:kern w:val="18"/>
          <w:szCs w:val="18"/>
          <w:lang w:val="fr-FR"/>
        </w:rPr>
        <w:t xml:space="preserve"> le paragraphe 26 du document </w:t>
      </w:r>
      <w:hyperlink r:id="rId10" w:history="1">
        <w:r w:rsidR="00B227FE" w:rsidRPr="004405C4">
          <w:rPr>
            <w:rStyle w:val="Hyperlink"/>
          </w:rPr>
          <w:t>UNEP/CBD/SBSTTA/20/1</w:t>
        </w:r>
      </w:hyperlink>
    </w:p>
  </w:footnote>
  <w:footnote w:id="12">
    <w:p w:rsidR="00ED16B7" w:rsidRPr="00532C52" w:rsidRDefault="00ED16B7" w:rsidP="0013640D">
      <w:pPr>
        <w:pStyle w:val="FootnoteText"/>
        <w:keepLines w:val="0"/>
        <w:adjustRightInd w:val="0"/>
        <w:snapToGrid w:val="0"/>
        <w:ind w:firstLine="0"/>
        <w:jc w:val="left"/>
        <w:rPr>
          <w:szCs w:val="18"/>
        </w:rPr>
      </w:pPr>
      <w:r w:rsidRPr="00532C52">
        <w:rPr>
          <w:rStyle w:val="FootnoteReference"/>
          <w:szCs w:val="18"/>
        </w:rPr>
        <w:footnoteRef/>
      </w:r>
      <w:r w:rsidRPr="00425C97">
        <w:rPr>
          <w:szCs w:val="18"/>
          <w:lang w:val="fr-FR"/>
        </w:rPr>
        <w:t xml:space="preserve"> S.S. Myers et al. </w:t>
      </w:r>
      <w:r w:rsidRPr="00532C52">
        <w:rPr>
          <w:szCs w:val="18"/>
        </w:rPr>
        <w:t>(2013). Proceedings of the National Academy of Sciences 110, 18753-18760.</w:t>
      </w:r>
    </w:p>
  </w:footnote>
  <w:footnote w:id="13">
    <w:p w:rsidR="00ED16B7" w:rsidRPr="00341439" w:rsidRDefault="00ED16B7" w:rsidP="0013640D">
      <w:pPr>
        <w:adjustRightInd w:val="0"/>
        <w:snapToGrid w:val="0"/>
        <w:spacing w:after="60"/>
        <w:jc w:val="left"/>
        <w:rPr>
          <w:sz w:val="18"/>
          <w:szCs w:val="18"/>
          <w:lang w:val="fr-FR"/>
        </w:rPr>
      </w:pPr>
      <w:r w:rsidRPr="00532C52">
        <w:rPr>
          <w:rStyle w:val="FootnoteReference"/>
          <w:szCs w:val="18"/>
        </w:rPr>
        <w:footnoteRef/>
      </w:r>
      <w:r w:rsidRPr="00425C97">
        <w:rPr>
          <w:rStyle w:val="FootnoteReference"/>
          <w:szCs w:val="18"/>
          <w:lang w:val="fr-FR"/>
        </w:rPr>
        <w:t xml:space="preserve"> </w:t>
      </w:r>
      <w:r w:rsidRPr="00425C97">
        <w:rPr>
          <w:rFonts w:cs="Times New Roman"/>
          <w:sz w:val="18"/>
          <w:szCs w:val="18"/>
          <w:lang w:val="fr-FR"/>
        </w:rPr>
        <w:t xml:space="preserve">S.H.M. </w:t>
      </w:r>
      <w:proofErr w:type="spellStart"/>
      <w:r w:rsidRPr="00425C97">
        <w:rPr>
          <w:rFonts w:cs="Times New Roman"/>
          <w:sz w:val="18"/>
          <w:szCs w:val="18"/>
          <w:lang w:val="fr-FR"/>
        </w:rPr>
        <w:t>Butchart</w:t>
      </w:r>
      <w:proofErr w:type="spellEnd"/>
      <w:r w:rsidRPr="00425C97">
        <w:rPr>
          <w:rFonts w:cs="Times New Roman"/>
          <w:sz w:val="18"/>
          <w:szCs w:val="18"/>
          <w:lang w:val="fr-FR"/>
        </w:rPr>
        <w:t xml:space="preserve"> et al. </w:t>
      </w:r>
      <w:r w:rsidRPr="00341439">
        <w:rPr>
          <w:rFonts w:cs="Times New Roman"/>
          <w:sz w:val="18"/>
          <w:szCs w:val="18"/>
          <w:lang w:val="fr-FR"/>
        </w:rPr>
        <w:t>(2010). Science 328, 1164–1168.</w:t>
      </w:r>
    </w:p>
  </w:footnote>
  <w:footnote w:id="14">
    <w:p w:rsidR="00ED16B7" w:rsidRPr="00472498" w:rsidRDefault="00ED16B7" w:rsidP="00AD6A44">
      <w:pPr>
        <w:pStyle w:val="FootnoteText"/>
        <w:ind w:firstLine="0"/>
        <w:rPr>
          <w:lang w:val="fr-CA"/>
        </w:rPr>
      </w:pPr>
      <w:r w:rsidRPr="00FD7F2E">
        <w:rPr>
          <w:rStyle w:val="FootnoteReference"/>
        </w:rPr>
        <w:footnoteRef/>
      </w:r>
      <w:r w:rsidRPr="00BD72AE">
        <w:t xml:space="preserve"> </w:t>
      </w:r>
      <w:r>
        <w:rPr>
          <w:lang w:val="fr-FR"/>
        </w:rPr>
        <w:t xml:space="preserve">Agents pathogènes zoonotiques comme l’Ebola, le virus Marburg et la variole du singe. </w:t>
      </w:r>
    </w:p>
  </w:footnote>
  <w:footnote w:id="15">
    <w:p w:rsidR="00ED16B7" w:rsidRPr="00FC08A5" w:rsidRDefault="00ED16B7" w:rsidP="0013640D">
      <w:pPr>
        <w:pStyle w:val="CommentText"/>
        <w:adjustRightInd w:val="0"/>
        <w:snapToGrid w:val="0"/>
        <w:spacing w:after="60"/>
        <w:jc w:val="left"/>
        <w:rPr>
          <w:rStyle w:val="FootnoteReference"/>
          <w:snapToGrid w:val="0"/>
          <w:kern w:val="18"/>
          <w:szCs w:val="18"/>
          <w:lang w:val="fr-FR"/>
        </w:rPr>
      </w:pPr>
      <w:r w:rsidRPr="00FC08A5">
        <w:rPr>
          <w:rFonts w:eastAsia="MS Mincho"/>
          <w:bCs/>
          <w:snapToGrid w:val="0"/>
          <w:kern w:val="18"/>
          <w:sz w:val="18"/>
          <w:szCs w:val="18"/>
          <w:vertAlign w:val="superscript"/>
          <w:lang w:val="fr-FR"/>
        </w:rPr>
        <w:footnoteRef/>
      </w:r>
      <w:r w:rsidRPr="00FC08A5">
        <w:rPr>
          <w:rFonts w:eastAsia="MS Mincho"/>
          <w:bCs/>
          <w:snapToGrid w:val="0"/>
          <w:kern w:val="18"/>
          <w:sz w:val="18"/>
          <w:szCs w:val="18"/>
          <w:lang w:val="fr-FR"/>
        </w:rPr>
        <w:t xml:space="preserve"> Vu l’étendue des travaux sur la </w:t>
      </w:r>
      <w:r>
        <w:rPr>
          <w:rFonts w:eastAsia="MS Mincho"/>
          <w:bCs/>
          <w:snapToGrid w:val="0"/>
          <w:kern w:val="18"/>
          <w:sz w:val="18"/>
          <w:szCs w:val="18"/>
          <w:lang w:val="fr-FR"/>
        </w:rPr>
        <w:t xml:space="preserve">viande d’animaux sauvages (ou </w:t>
      </w:r>
      <w:r w:rsidRPr="00FC08A5">
        <w:rPr>
          <w:rFonts w:eastAsia="MS Mincho"/>
          <w:bCs/>
          <w:snapToGrid w:val="0"/>
          <w:kern w:val="18"/>
          <w:sz w:val="18"/>
          <w:szCs w:val="18"/>
          <w:lang w:val="fr-FR"/>
        </w:rPr>
        <w:t>viande de brousse</w:t>
      </w:r>
      <w:r>
        <w:rPr>
          <w:rFonts w:eastAsia="MS Mincho"/>
          <w:bCs/>
          <w:snapToGrid w:val="0"/>
          <w:kern w:val="18"/>
          <w:sz w:val="18"/>
          <w:szCs w:val="18"/>
          <w:lang w:val="fr-FR"/>
        </w:rPr>
        <w:t xml:space="preserve">) </w:t>
      </w:r>
      <w:r w:rsidRPr="00FC08A5">
        <w:rPr>
          <w:rFonts w:eastAsia="MS Mincho"/>
          <w:bCs/>
          <w:snapToGrid w:val="0"/>
          <w:kern w:val="18"/>
          <w:sz w:val="18"/>
          <w:szCs w:val="18"/>
          <w:lang w:val="fr-FR"/>
        </w:rPr>
        <w:t xml:space="preserve">effectués en application de décisions antérieures relatives au programme de travail de la Convention sur la diversité biologique des forêts, le </w:t>
      </w:r>
      <w:proofErr w:type="spellStart"/>
      <w:r w:rsidRPr="00FC08A5">
        <w:rPr>
          <w:rFonts w:eastAsia="MS Mincho"/>
          <w:bCs/>
          <w:snapToGrid w:val="0"/>
          <w:kern w:val="18"/>
          <w:sz w:val="18"/>
          <w:szCs w:val="18"/>
          <w:lang w:val="fr-FR"/>
        </w:rPr>
        <w:t>present</w:t>
      </w:r>
      <w:proofErr w:type="spellEnd"/>
      <w:r w:rsidRPr="00FC08A5">
        <w:rPr>
          <w:rFonts w:eastAsia="MS Mincho"/>
          <w:bCs/>
          <w:snapToGrid w:val="0"/>
          <w:kern w:val="18"/>
          <w:sz w:val="18"/>
          <w:szCs w:val="18"/>
          <w:lang w:val="fr-FR"/>
        </w:rPr>
        <w:t xml:space="preserve"> rapport se limite à la faune sauvage des forêts tropicales et subtropicales utilisée à des fins alimentaires. Il exclut les utilisations non alimentaires, y compris les utilisations médicinales. Le document d’information </w:t>
      </w:r>
      <w:hyperlink r:id="rId11" w:history="1">
        <w:r w:rsidRPr="009A2A68">
          <w:rPr>
            <w:rStyle w:val="Hyperlink"/>
            <w:bCs/>
            <w:iCs/>
            <w:snapToGrid w:val="0"/>
            <w:kern w:val="18"/>
            <w:sz w:val="18"/>
            <w:szCs w:val="18"/>
            <w:lang w:val="fr-FR" w:eastAsia="ja-JP" w:bidi="th-TH"/>
          </w:rPr>
          <w:t>UNEP/CBD/SBSTTA/20/INF/46</w:t>
        </w:r>
      </w:hyperlink>
      <w:r w:rsidRPr="00FC08A5">
        <w:rPr>
          <w:bCs/>
          <w:iCs/>
          <w:snapToGrid w:val="0"/>
          <w:color w:val="000000"/>
          <w:kern w:val="18"/>
          <w:sz w:val="18"/>
          <w:szCs w:val="18"/>
          <w:lang w:val="fr-FR" w:eastAsia="ja-JP" w:bidi="th-TH"/>
        </w:rPr>
        <w:t xml:space="preserve"> contient une analyse plus ample sur les mammifères terrestres non domestiqués, les oiseaux, les reptiles et les amphibiens prélevés à des fins alimentaires ou autres</w:t>
      </w:r>
      <w:r>
        <w:rPr>
          <w:bCs/>
          <w:iCs/>
          <w:snapToGrid w:val="0"/>
          <w:color w:val="000000"/>
          <w:kern w:val="18"/>
          <w:sz w:val="18"/>
          <w:szCs w:val="18"/>
          <w:lang w:val="fr-FR" w:eastAsia="ja-JP" w:bidi="th-TH"/>
        </w:rPr>
        <w:t xml:space="preserve"> fins.</w:t>
      </w:r>
    </w:p>
  </w:footnote>
  <w:footnote w:id="16">
    <w:p w:rsidR="00ED16B7" w:rsidRPr="00794452" w:rsidRDefault="00ED16B7" w:rsidP="0013640D">
      <w:pPr>
        <w:pStyle w:val="FootnoteText"/>
        <w:ind w:firstLine="0"/>
        <w:rPr>
          <w:lang w:val="fr-FR"/>
        </w:rPr>
      </w:pPr>
      <w:r>
        <w:rPr>
          <w:rStyle w:val="FootnoteReference"/>
        </w:rPr>
        <w:footnoteRef/>
      </w:r>
      <w:r>
        <w:t xml:space="preserve"> </w:t>
      </w:r>
      <w:r w:rsidRPr="00794452">
        <w:rPr>
          <w:iCs/>
          <w:snapToGrid w:val="0"/>
          <w:color w:val="000000"/>
          <w:kern w:val="22"/>
          <w:lang w:val="fr-FR" w:eastAsia="ja-JP" w:bidi="th-TH"/>
        </w:rPr>
        <w:t>L’Objectif d’Aichi 4 consiste à prendre des mesures ou  appliquer des plans pour assurer une production et une consommation durables, et maintenir les incidences de l’utilisation des ressources naturelles dans des limites écologiques sûres d’ici à 2020</w:t>
      </w:r>
      <w:r w:rsidR="008F44F0">
        <w:rPr>
          <w:iCs/>
          <w:snapToGrid w:val="0"/>
          <w:color w:val="000000"/>
          <w:kern w:val="22"/>
          <w:lang w:val="fr-FR" w:eastAsia="ja-JP" w:bidi="th-TH"/>
        </w:rPr>
        <w:t>;</w:t>
      </w:r>
      <w:r w:rsidRPr="00794452">
        <w:rPr>
          <w:iCs/>
          <w:snapToGrid w:val="0"/>
          <w:color w:val="000000"/>
          <w:kern w:val="22"/>
          <w:lang w:val="fr-FR" w:eastAsia="ja-JP" w:bidi="th-TH"/>
        </w:rPr>
        <w:t xml:space="preserve"> l’Objectif 7 vise à ce que les zones consacrées à l’agriculture, l’aquaculture et la sylviculture soient gérées d’une manière durable, afin d’assurer la conservation de la diversité biologique d’ici à 2020 et l’Objectif 12 consiste à éviter l’extinction d’espèces menacées connues et améliorer et maintenir leur état de conservation, en particulier de celles qui tombent le plus en déclin, d’ici à 2020.</w:t>
      </w:r>
    </w:p>
  </w:footnote>
  <w:footnote w:id="17">
    <w:p w:rsidR="00ED16B7" w:rsidRPr="00794452" w:rsidRDefault="00ED16B7" w:rsidP="0013640D">
      <w:pPr>
        <w:pStyle w:val="FootnoteText"/>
        <w:ind w:firstLine="0"/>
        <w:rPr>
          <w:lang w:val="fr-FR"/>
        </w:rPr>
      </w:pPr>
      <w:r w:rsidRPr="00794452">
        <w:rPr>
          <w:rStyle w:val="FootnoteReference"/>
          <w:lang w:val="fr-FR"/>
        </w:rPr>
        <w:footnoteRef/>
      </w:r>
      <w:r w:rsidRPr="00794452">
        <w:rPr>
          <w:lang w:val="fr-FR"/>
        </w:rPr>
        <w:t xml:space="preserve"> En particulier l’article 10 (</w:t>
      </w:r>
      <w:hyperlink r:id="rId12" w:history="1">
        <w:r w:rsidR="008430AE" w:rsidRPr="008430AE">
          <w:rPr>
            <w:rStyle w:val="Hyperlink"/>
            <w:lang w:val="fr-FR"/>
          </w:rPr>
          <w:t>U</w:t>
        </w:r>
        <w:r w:rsidRPr="008430AE">
          <w:rPr>
            <w:rStyle w:val="Hyperlink"/>
            <w:lang w:val="fr-FR"/>
          </w:rPr>
          <w:t>tilisation durable des éléments constitutifs de la diversité biologique</w:t>
        </w:r>
      </w:hyperlink>
      <w:r w:rsidRPr="00794452">
        <w:rPr>
          <w:lang w:val="fr-FR"/>
        </w:rPr>
        <w:t>), qui exige que chaque Partie contractante, dans la mesure du possible et selon qu’il conviendra : a) intègre les considérations relatives à la conservation et à l'utilisation durable des ressources biologiques dans le processus décisionnel national</w:t>
      </w:r>
      <w:r w:rsidR="008F44F0">
        <w:rPr>
          <w:lang w:val="fr-FR"/>
        </w:rPr>
        <w:t>;</w:t>
      </w:r>
      <w:r w:rsidRPr="00794452">
        <w:rPr>
          <w:lang w:val="fr-FR"/>
        </w:rPr>
        <w:t xml:space="preserve"> b) Adopte des mesures concernant l'utilisation des ressources biologiques pour éviter ou atténuer les effets défavorab</w:t>
      </w:r>
      <w:r>
        <w:rPr>
          <w:lang w:val="fr-FR"/>
        </w:rPr>
        <w:t>les sur la diversité biologique</w:t>
      </w:r>
      <w:r w:rsidR="008F44F0">
        <w:rPr>
          <w:lang w:val="fr-FR"/>
        </w:rPr>
        <w:t>;</w:t>
      </w:r>
      <w:r w:rsidRPr="00794452">
        <w:rPr>
          <w:lang w:val="fr-FR"/>
        </w:rPr>
        <w:t xml:space="preserve"> c) Protège et encourage l'usage coutumier des ressources biologiques conformément aux pratiques culturelles traditionnelles compatibles avec les impératifs de leur conservation</w:t>
      </w:r>
      <w:r>
        <w:rPr>
          <w:lang w:val="fr-FR"/>
        </w:rPr>
        <w:t xml:space="preserve"> ou de leur utilisation durable</w:t>
      </w:r>
      <w:r w:rsidR="008F44F0">
        <w:rPr>
          <w:lang w:val="fr-FR"/>
        </w:rPr>
        <w:t>;</w:t>
      </w:r>
      <w:r w:rsidRPr="00794452">
        <w:rPr>
          <w:lang w:val="fr-FR"/>
        </w:rPr>
        <w:t xml:space="preserve"> d) Aide les populations locales à concevoir et à appliquer des mesures correctives dans les zones dégradées où la diver</w:t>
      </w:r>
      <w:r>
        <w:rPr>
          <w:lang w:val="fr-FR"/>
        </w:rPr>
        <w:t>sité biologique a été appauvrie</w:t>
      </w:r>
      <w:r w:rsidR="008F44F0">
        <w:rPr>
          <w:lang w:val="fr-FR"/>
        </w:rPr>
        <w:t>;</w:t>
      </w:r>
      <w:r w:rsidRPr="00794452">
        <w:rPr>
          <w:lang w:val="fr-FR"/>
        </w:rPr>
        <w:t xml:space="preserve"> e) Encourage ses pouvoirs publics et son secteur privé à coopérer pour mettre au point des méthodes favorisant l'utilisation dur</w:t>
      </w:r>
      <w:r>
        <w:rPr>
          <w:lang w:val="fr-FR"/>
        </w:rPr>
        <w:t>able des ressources biologiques.</w:t>
      </w:r>
    </w:p>
  </w:footnote>
  <w:footnote w:id="18">
    <w:p w:rsidR="00FC56C2" w:rsidRPr="00320E0C" w:rsidRDefault="00FC56C2" w:rsidP="00FC56C2">
      <w:pPr>
        <w:pStyle w:val="FootnoteText"/>
        <w:keepLines w:val="0"/>
        <w:ind w:firstLine="0"/>
        <w:jc w:val="left"/>
        <w:rPr>
          <w:lang w:val="en-US"/>
        </w:rPr>
      </w:pPr>
      <w:r w:rsidRPr="00320E0C">
        <w:rPr>
          <w:rStyle w:val="FootnoteReference"/>
        </w:rPr>
        <w:footnoteRef/>
      </w:r>
      <w:r>
        <w:t xml:space="preserve"> </w:t>
      </w:r>
      <w:r w:rsidRPr="00FC08A5">
        <w:rPr>
          <w:snapToGrid w:val="0"/>
          <w:kern w:val="18"/>
          <w:szCs w:val="18"/>
          <w:lang w:val="fr-FR"/>
        </w:rPr>
        <w:t xml:space="preserve">Voir la résolution </w:t>
      </w:r>
      <w:hyperlink r:id="rId13"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p>
  </w:footnote>
  <w:footnote w:id="19">
    <w:p w:rsidR="00ED16B7" w:rsidRPr="00F803D0" w:rsidRDefault="00ED16B7" w:rsidP="0013640D">
      <w:pPr>
        <w:pStyle w:val="FootnoteText"/>
        <w:ind w:firstLine="0"/>
        <w:rPr>
          <w:lang w:val="fr-FR"/>
        </w:rPr>
      </w:pPr>
      <w:r>
        <w:rPr>
          <w:rStyle w:val="FootnoteReference"/>
        </w:rPr>
        <w:footnoteRef/>
      </w:r>
      <w:r>
        <w:t xml:space="preserve"> </w:t>
      </w:r>
      <w:r w:rsidRPr="00F803D0">
        <w:rPr>
          <w:lang w:val="fr-FR"/>
        </w:rPr>
        <w:t>Les zones d’o</w:t>
      </w:r>
      <w:r>
        <w:rPr>
          <w:lang w:val="fr-FR"/>
        </w:rPr>
        <w:t>ccupation des terres doivent délimiter a) les zones où la chasse est strictement interdite pour permettre aux populations de récupérer, et protéger les habitats intacts pour les espèces qui sont sensibles aux perturbations humaines</w:t>
      </w:r>
      <w:r w:rsidR="008F44F0">
        <w:rPr>
          <w:lang w:val="fr-FR"/>
        </w:rPr>
        <w:t>;</w:t>
      </w:r>
      <w:r>
        <w:rPr>
          <w:lang w:val="fr-FR"/>
        </w:rPr>
        <w:t xml:space="preserve"> b) les zones où la chasse est permise à condition d’avoir un permis, autorisation, etc.</w:t>
      </w:r>
      <w:r w:rsidR="008F44F0">
        <w:rPr>
          <w:lang w:val="fr-FR"/>
        </w:rPr>
        <w:t>;</w:t>
      </w:r>
      <w:r>
        <w:rPr>
          <w:lang w:val="fr-FR"/>
        </w:rPr>
        <w:t xml:space="preserve"> c) les zones où la chasse est moins limitée, à l’exception des espèces protégées.</w:t>
      </w:r>
    </w:p>
  </w:footnote>
  <w:footnote w:id="20">
    <w:p w:rsidR="00FC56C2" w:rsidRPr="00A006C1" w:rsidRDefault="00FC56C2" w:rsidP="00FC56C2">
      <w:pPr>
        <w:pStyle w:val="FootnoteText"/>
        <w:keepLines w:val="0"/>
        <w:adjustRightInd w:val="0"/>
        <w:snapToGrid w:val="0"/>
        <w:ind w:firstLine="0"/>
        <w:jc w:val="left"/>
        <w:rPr>
          <w:szCs w:val="18"/>
          <w:lang w:val="fr-FR"/>
        </w:rPr>
      </w:pPr>
      <w:r w:rsidRPr="00A006C1">
        <w:rPr>
          <w:rStyle w:val="FootnoteReference"/>
          <w:szCs w:val="18"/>
          <w:lang w:val="fr-FR"/>
        </w:rPr>
        <w:footnoteRef/>
      </w:r>
      <w:r w:rsidRPr="00A006C1">
        <w:rPr>
          <w:szCs w:val="18"/>
          <w:lang w:val="fr-FR"/>
        </w:rPr>
        <w:t xml:space="preserve"> Les </w:t>
      </w:r>
      <w:hyperlink r:id="rId14" w:history="1">
        <w:r w:rsidRPr="00F22565">
          <w:rPr>
            <w:rStyle w:val="Hyperlink"/>
            <w:szCs w:val="18"/>
            <w:lang w:val="fr-FR"/>
          </w:rPr>
          <w:t>Lignes directr</w:t>
        </w:r>
        <w:bookmarkStart w:id="1" w:name="_GoBack"/>
        <w:bookmarkEnd w:id="1"/>
        <w:r w:rsidRPr="00F22565">
          <w:rPr>
            <w:rStyle w:val="Hyperlink"/>
            <w:szCs w:val="18"/>
            <w:lang w:val="fr-FR"/>
          </w:rPr>
          <w:t>i</w:t>
        </w:r>
        <w:r w:rsidRPr="00F22565">
          <w:rPr>
            <w:rStyle w:val="Hyperlink"/>
            <w:szCs w:val="18"/>
            <w:lang w:val="fr-FR"/>
          </w:rPr>
          <w:t>ces de meilleures pratiques pour les aires protégées n</w:t>
        </w:r>
        <w:r w:rsidRPr="00F22565">
          <w:rPr>
            <w:rStyle w:val="Hyperlink"/>
            <w:szCs w:val="18"/>
            <w:vertAlign w:val="superscript"/>
            <w:lang w:val="fr-FR"/>
          </w:rPr>
          <w:t>o</w:t>
        </w:r>
        <w:r w:rsidRPr="00F22565">
          <w:rPr>
            <w:rStyle w:val="Hyperlink"/>
            <w:szCs w:val="18"/>
            <w:lang w:val="fr-FR"/>
          </w:rPr>
          <w:t xml:space="preserve"> 20</w:t>
        </w:r>
      </w:hyperlink>
      <w:r w:rsidRPr="00A006C1">
        <w:rPr>
          <w:szCs w:val="18"/>
          <w:lang w:val="fr-FR"/>
        </w:rPr>
        <w:t xml:space="preserve"> de l’UICN pourraient être utiles à cet égard. </w:t>
      </w:r>
      <w:hyperlink r:id="rId15" w:history="1">
        <w:r w:rsidRPr="00A006C1">
          <w:rPr>
            <w:bCs/>
            <w:iCs/>
            <w:snapToGrid w:val="0"/>
            <w:kern w:val="18"/>
            <w:szCs w:val="18"/>
            <w:lang w:val="fr-FR" w:eastAsia="ja-JP" w:bidi="th-TH"/>
          </w:rPr>
          <w:t>https://www.iccaconsortium.org/index.php/2015/08/08/governance-for-the-conservation-of-nature/</w:t>
        </w:r>
      </w:hyperlink>
    </w:p>
  </w:footnote>
  <w:footnote w:id="21">
    <w:p w:rsidR="00ED16B7" w:rsidRPr="00A006C1" w:rsidRDefault="00ED16B7" w:rsidP="0013640D">
      <w:pPr>
        <w:pStyle w:val="FootnoteText"/>
        <w:keepLines w:val="0"/>
        <w:adjustRightInd w:val="0"/>
        <w:snapToGrid w:val="0"/>
        <w:ind w:firstLine="0"/>
        <w:jc w:val="left"/>
        <w:rPr>
          <w:bCs/>
          <w:iCs/>
          <w:snapToGrid w:val="0"/>
          <w:kern w:val="18"/>
          <w:szCs w:val="18"/>
          <w:lang w:val="fr-FR" w:eastAsia="ja-JP" w:bidi="th-TH"/>
        </w:rPr>
      </w:pPr>
      <w:r w:rsidRPr="00A006C1">
        <w:rPr>
          <w:rStyle w:val="FootnoteReference"/>
          <w:szCs w:val="18"/>
          <w:lang w:val="fr-FR"/>
        </w:rPr>
        <w:footnoteRef/>
      </w:r>
      <w:r w:rsidRPr="00A006C1">
        <w:rPr>
          <w:szCs w:val="18"/>
          <w:lang w:val="fr-FR"/>
        </w:rPr>
        <w:t xml:space="preserve"> </w:t>
      </w:r>
      <w:r w:rsidRPr="00A006C1">
        <w:rPr>
          <w:bCs/>
          <w:iCs/>
          <w:snapToGrid w:val="0"/>
          <w:kern w:val="18"/>
          <w:szCs w:val="18"/>
          <w:lang w:val="fr-FR" w:eastAsia="ja-JP" w:bidi="th-TH"/>
        </w:rPr>
        <w:t xml:space="preserve">Plusieurs décisions de la CBD portent sur </w:t>
      </w:r>
      <w:r>
        <w:rPr>
          <w:bCs/>
          <w:iCs/>
          <w:snapToGrid w:val="0"/>
          <w:kern w:val="18"/>
          <w:szCs w:val="18"/>
          <w:lang w:val="fr-FR" w:eastAsia="ja-JP" w:bidi="th-TH"/>
        </w:rPr>
        <w:t>«  les territoires et aires conservées par les peuples autochtones et les communautés locales »</w:t>
      </w:r>
      <w:r w:rsidRPr="00A006C1">
        <w:rPr>
          <w:bCs/>
          <w:iCs/>
          <w:snapToGrid w:val="0"/>
          <w:kern w:val="18"/>
          <w:szCs w:val="18"/>
          <w:lang w:val="fr-FR" w:eastAsia="ja-JP" w:bidi="th-TH"/>
        </w:rPr>
        <w:t xml:space="preserve">. </w:t>
      </w:r>
      <w:r>
        <w:rPr>
          <w:bCs/>
          <w:iCs/>
          <w:snapToGrid w:val="0"/>
          <w:kern w:val="18"/>
          <w:szCs w:val="18"/>
          <w:lang w:val="fr-FR" w:eastAsia="ja-JP" w:bidi="th-TH"/>
        </w:rPr>
        <w:t>Voir</w:t>
      </w:r>
      <w:r w:rsidRPr="00A006C1">
        <w:rPr>
          <w:bCs/>
          <w:iCs/>
          <w:snapToGrid w:val="0"/>
          <w:kern w:val="18"/>
          <w:szCs w:val="18"/>
          <w:lang w:val="fr-FR" w:eastAsia="ja-JP" w:bidi="th-TH"/>
        </w:rPr>
        <w:t xml:space="preserve"> </w:t>
      </w:r>
      <w:hyperlink r:id="rId16" w:history="1">
        <w:r w:rsidRPr="00A006C1">
          <w:rPr>
            <w:bCs/>
            <w:iCs/>
            <w:snapToGrid w:val="0"/>
            <w:kern w:val="18"/>
            <w:szCs w:val="18"/>
            <w:lang w:val="fr-FR" w:eastAsia="ja-JP" w:bidi="th-TH"/>
          </w:rPr>
          <w:t>https://www.iccaconsortium.org/index.php/international-en/conservation-en/</w:t>
        </w:r>
      </w:hyperlink>
    </w:p>
  </w:footnote>
  <w:footnote w:id="22">
    <w:p w:rsidR="00ED16B7" w:rsidRPr="00FC08A5" w:rsidRDefault="00ED16B7" w:rsidP="0013640D">
      <w:pPr>
        <w:adjustRightInd w:val="0"/>
        <w:snapToGrid w:val="0"/>
        <w:spacing w:after="60"/>
        <w:jc w:val="left"/>
        <w:rPr>
          <w:rFonts w:cs="Times New Roman"/>
          <w:snapToGrid w:val="0"/>
          <w:kern w:val="18"/>
          <w:sz w:val="18"/>
          <w:szCs w:val="18"/>
          <w:lang w:val="fr-FR"/>
        </w:rPr>
      </w:pPr>
      <w:r w:rsidRPr="00FC08A5">
        <w:rPr>
          <w:rStyle w:val="FootnoteReference"/>
          <w:rFonts w:cs="Times New Roman"/>
          <w:snapToGrid w:val="0"/>
          <w:kern w:val="18"/>
          <w:szCs w:val="18"/>
          <w:lang w:val="fr-FR"/>
        </w:rPr>
        <w:footnoteRef/>
      </w:r>
      <w:r w:rsidRPr="00FC08A5">
        <w:rPr>
          <w:rFonts w:cs="Times New Roman"/>
          <w:snapToGrid w:val="0"/>
          <w:kern w:val="18"/>
          <w:sz w:val="18"/>
          <w:szCs w:val="18"/>
          <w:lang w:val="fr-FR"/>
        </w:rPr>
        <w:t xml:space="preserve"> Décision VII/28, paragraphe 22 : « </w:t>
      </w:r>
      <w:r w:rsidRPr="00FC08A5">
        <w:rPr>
          <w:i/>
          <w:sz w:val="18"/>
          <w:szCs w:val="18"/>
          <w:lang w:val="fr-FR"/>
        </w:rPr>
        <w:t>Rappelle</w:t>
      </w:r>
      <w:r w:rsidRPr="00FC08A5">
        <w:rPr>
          <w:sz w:val="18"/>
          <w:szCs w:val="18"/>
          <w:lang w:val="fr-FR"/>
        </w:rPr>
        <w:t xml:space="preserve"> les obligations des Parties envers les communautés autochtones et locales, en application de l'article 8 j) et des dispositions connexes de la Convention, et </w:t>
      </w:r>
      <w:r w:rsidRPr="00FC08A5">
        <w:rPr>
          <w:i/>
          <w:sz w:val="18"/>
          <w:szCs w:val="18"/>
          <w:lang w:val="fr-FR"/>
        </w:rPr>
        <w:t>note</w:t>
      </w:r>
      <w:r w:rsidRPr="00FC08A5">
        <w:rPr>
          <w:sz w:val="18"/>
          <w:szCs w:val="18"/>
          <w:lang w:val="fr-FR"/>
        </w:rPr>
        <w:t xml:space="preserve"> que la création, la gestion et la surveillance des aires protégées devraient se faire avec la participation pleine et entière des communautés autochtones et locales et dans le plein respect de leurs droits, conformément aux lois nationales et aux obligations internationales »</w:t>
      </w:r>
    </w:p>
  </w:footnote>
  <w:footnote w:id="23">
    <w:p w:rsidR="00ED16B7" w:rsidRPr="001C2820" w:rsidRDefault="00ED16B7" w:rsidP="0013640D">
      <w:pPr>
        <w:pStyle w:val="FootnoteText"/>
        <w:ind w:firstLine="0"/>
        <w:rPr>
          <w:lang w:val="fr-FR"/>
        </w:rPr>
      </w:pPr>
      <w:r>
        <w:rPr>
          <w:rStyle w:val="FootnoteReference"/>
        </w:rPr>
        <w:footnoteRef/>
      </w:r>
      <w:r>
        <w:t xml:space="preserve"> </w:t>
      </w:r>
      <w:r>
        <w:rPr>
          <w:lang w:val="fr-FR"/>
        </w:rPr>
        <w:t>Tels que l</w:t>
      </w:r>
      <w:r w:rsidRPr="005E164B">
        <w:rPr>
          <w:bCs/>
          <w:iCs/>
          <w:snapToGrid w:val="0"/>
          <w:color w:val="000000"/>
          <w:kern w:val="22"/>
          <w:szCs w:val="22"/>
          <w:lang w:val="fr-FR" w:eastAsia="ja-JP" w:bidi="th-TH"/>
        </w:rPr>
        <w:t xml:space="preserve">e Système de reconnaissance des certifications forestières (PEFC) et le Forest </w:t>
      </w:r>
      <w:proofErr w:type="spellStart"/>
      <w:r w:rsidRPr="005E164B">
        <w:rPr>
          <w:bCs/>
          <w:iCs/>
          <w:snapToGrid w:val="0"/>
          <w:color w:val="000000"/>
          <w:kern w:val="22"/>
          <w:szCs w:val="22"/>
          <w:lang w:val="fr-FR" w:eastAsia="ja-JP" w:bidi="th-TH"/>
        </w:rPr>
        <w:t>Stewardship</w:t>
      </w:r>
      <w:proofErr w:type="spellEnd"/>
      <w:r w:rsidRPr="005E164B">
        <w:rPr>
          <w:bCs/>
          <w:iCs/>
          <w:snapToGrid w:val="0"/>
          <w:color w:val="000000"/>
          <w:kern w:val="22"/>
          <w:szCs w:val="22"/>
          <w:lang w:val="fr-FR" w:eastAsia="ja-JP" w:bidi="th-TH"/>
        </w:rPr>
        <w:t xml:space="preserve"> </w:t>
      </w:r>
      <w:proofErr w:type="spellStart"/>
      <w:r w:rsidRPr="005E164B">
        <w:rPr>
          <w:bCs/>
          <w:iCs/>
          <w:snapToGrid w:val="0"/>
          <w:color w:val="000000"/>
          <w:kern w:val="22"/>
          <w:szCs w:val="22"/>
          <w:lang w:val="fr-FR" w:eastAsia="ja-JP" w:bidi="th-TH"/>
        </w:rPr>
        <w:t>Countil</w:t>
      </w:r>
      <w:proofErr w:type="spellEnd"/>
      <w:r w:rsidRPr="005E164B">
        <w:rPr>
          <w:bCs/>
          <w:iCs/>
          <w:snapToGrid w:val="0"/>
          <w:color w:val="000000"/>
          <w:kern w:val="22"/>
          <w:szCs w:val="22"/>
          <w:lang w:val="fr-FR" w:eastAsia="ja-JP" w:bidi="th-TH"/>
        </w:rPr>
        <w:t xml:space="preserve"> (FSC)</w:t>
      </w:r>
      <w:r>
        <w:rPr>
          <w:bCs/>
          <w:iCs/>
          <w:snapToGrid w:val="0"/>
          <w:color w:val="000000"/>
          <w:kern w:val="22"/>
          <w:szCs w:val="22"/>
          <w:lang w:val="fr-FR" w:eastAsia="ja-JP" w:bidi="th-TH"/>
        </w:rPr>
        <w:t>.</w:t>
      </w:r>
    </w:p>
  </w:footnote>
  <w:footnote w:id="24">
    <w:p w:rsidR="00ED16B7" w:rsidRPr="00F47999" w:rsidRDefault="00ED16B7" w:rsidP="0013640D">
      <w:pPr>
        <w:pStyle w:val="FootnoteText"/>
        <w:ind w:firstLine="0"/>
        <w:rPr>
          <w:lang w:val="fr-FR"/>
        </w:rPr>
      </w:pPr>
      <w:r>
        <w:rPr>
          <w:rStyle w:val="FootnoteReference"/>
        </w:rPr>
        <w:footnoteRef/>
      </w:r>
      <w:r>
        <w:t xml:space="preserve"> </w:t>
      </w:r>
      <w:r w:rsidRPr="00F47999">
        <w:rPr>
          <w:lang w:val="fr-FR"/>
        </w:rPr>
        <w:t>Cela peut être le prix r</w:t>
      </w:r>
      <w:r>
        <w:rPr>
          <w:lang w:val="fr-FR"/>
        </w:rPr>
        <w:t>éel ou le prix virtuel (c.-à-d. le prix estimatif d’un bien ou service pour lequel il n’existe aucun prix de marché).</w:t>
      </w:r>
    </w:p>
  </w:footnote>
  <w:footnote w:id="25">
    <w:p w:rsidR="00ED16B7" w:rsidRPr="00F47999" w:rsidRDefault="00ED16B7" w:rsidP="0013640D">
      <w:pPr>
        <w:pStyle w:val="FootnoteText"/>
        <w:ind w:firstLine="0"/>
        <w:rPr>
          <w:lang w:val="fr-FR"/>
        </w:rPr>
      </w:pPr>
      <w:r>
        <w:rPr>
          <w:rStyle w:val="FootnoteReference"/>
        </w:rPr>
        <w:footnoteRef/>
      </w:r>
      <w:r>
        <w:t xml:space="preserve"> </w:t>
      </w:r>
      <w:r w:rsidRPr="00F47999">
        <w:rPr>
          <w:lang w:val="fr-FR"/>
        </w:rPr>
        <w:t xml:space="preserve">Ceci nécessiterait des </w:t>
      </w:r>
      <w:proofErr w:type="spellStart"/>
      <w:r w:rsidRPr="00F47999">
        <w:rPr>
          <w:lang w:val="fr-FR"/>
        </w:rPr>
        <w:t>ameliorations</w:t>
      </w:r>
      <w:proofErr w:type="spellEnd"/>
      <w:r w:rsidRPr="00F47999">
        <w:rPr>
          <w:lang w:val="fr-FR"/>
        </w:rPr>
        <w:t xml:space="preserve"> considérables du suivi et </w:t>
      </w:r>
      <w:r>
        <w:rPr>
          <w:lang w:val="fr-FR"/>
        </w:rPr>
        <w:t>de rapports des projets. Le développement et l’application de cadres de surveillance et d’évaluation appropriés devrait être une condition préalable au financement des projets par les donateurs ou les gouvernements.</w:t>
      </w:r>
    </w:p>
  </w:footnote>
  <w:footnote w:id="26">
    <w:p w:rsidR="00ED16B7" w:rsidRPr="00374B76" w:rsidRDefault="00ED16B7" w:rsidP="0013640D">
      <w:pPr>
        <w:pStyle w:val="FootnoteText"/>
        <w:ind w:firstLine="0"/>
        <w:rPr>
          <w:lang w:val="fr-FR"/>
        </w:rPr>
      </w:pPr>
      <w:r>
        <w:rPr>
          <w:rStyle w:val="FootnoteReference"/>
        </w:rPr>
        <w:footnoteRef/>
      </w:r>
      <w:r>
        <w:t xml:space="preserve"> </w:t>
      </w:r>
      <w:r>
        <w:rPr>
          <w:lang w:val="fr-FR"/>
        </w:rPr>
        <w:t xml:space="preserve">Par exemple </w:t>
      </w:r>
      <w:r w:rsidRPr="007D5E5A">
        <w:rPr>
          <w:iCs/>
          <w:snapToGrid w:val="0"/>
          <w:color w:val="000000"/>
          <w:kern w:val="22"/>
          <w:lang w:val="fr-FR" w:eastAsia="ja-JP" w:bidi="th-TH"/>
        </w:rPr>
        <w:t>la CBD, la CITES</w:t>
      </w:r>
      <w:r>
        <w:rPr>
          <w:iCs/>
          <w:snapToGrid w:val="0"/>
          <w:color w:val="000000"/>
          <w:kern w:val="22"/>
          <w:lang w:val="fr-FR" w:eastAsia="ja-JP" w:bidi="th-TH"/>
        </w:rPr>
        <w:t>, la Convention sur la conservation des espèces migratrices.</w:t>
      </w:r>
    </w:p>
  </w:footnote>
  <w:footnote w:id="27">
    <w:p w:rsidR="00ED16B7" w:rsidRPr="00CE10BA" w:rsidRDefault="00ED16B7" w:rsidP="0013640D">
      <w:pPr>
        <w:pStyle w:val="FootnoteText"/>
        <w:keepLines w:val="0"/>
        <w:adjustRightInd w:val="0"/>
        <w:snapToGrid w:val="0"/>
        <w:ind w:firstLine="0"/>
        <w:jc w:val="left"/>
        <w:rPr>
          <w:snapToGrid w:val="0"/>
          <w:kern w:val="18"/>
          <w:szCs w:val="18"/>
          <w:lang w:val="fr-FR"/>
        </w:rPr>
      </w:pPr>
      <w:r w:rsidRPr="00FC08A5">
        <w:rPr>
          <w:rStyle w:val="FootnoteReference"/>
          <w:snapToGrid w:val="0"/>
          <w:kern w:val="18"/>
          <w:szCs w:val="18"/>
          <w:lang w:val="fr-FR"/>
        </w:rPr>
        <w:footnoteRef/>
      </w:r>
      <w:r w:rsidRPr="00CE10BA">
        <w:rPr>
          <w:snapToGrid w:val="0"/>
          <w:kern w:val="18"/>
          <w:szCs w:val="18"/>
          <w:lang w:val="fr-FR"/>
        </w:rPr>
        <w:t xml:space="preserve"> </w:t>
      </w:r>
      <w:hyperlink r:id="rId17" w:history="1">
        <w:r w:rsidRPr="007C08A0">
          <w:rPr>
            <w:rStyle w:val="Hyperlink"/>
            <w:bCs/>
            <w:iCs/>
            <w:szCs w:val="18"/>
            <w:lang w:val="fr-FR"/>
          </w:rPr>
          <w:t>CITES COP 17 (</w:t>
        </w:r>
        <w:proofErr w:type="spellStart"/>
        <w:r w:rsidRPr="007C08A0">
          <w:rPr>
            <w:rStyle w:val="Hyperlink"/>
            <w:bCs/>
            <w:iCs/>
            <w:szCs w:val="18"/>
            <w:lang w:val="fr-FR"/>
          </w:rPr>
          <w:t>Conf</w:t>
        </w:r>
        <w:proofErr w:type="spellEnd"/>
        <w:r w:rsidRPr="007C08A0">
          <w:rPr>
            <w:rStyle w:val="Hyperlink"/>
            <w:bCs/>
            <w:iCs/>
            <w:szCs w:val="18"/>
            <w:lang w:val="fr-FR"/>
          </w:rPr>
          <w:t>. 13.11)</w:t>
        </w:r>
      </w:hyperlink>
      <w:r w:rsidRPr="00CE10BA">
        <w:rPr>
          <w:bCs/>
          <w:iCs/>
          <w:szCs w:val="18"/>
          <w:lang w:val="fr-FR"/>
        </w:rPr>
        <w:t xml:space="preserve">, et </w:t>
      </w:r>
      <w:hyperlink r:id="rId18" w:history="1">
        <w:r w:rsidRPr="006D4552">
          <w:rPr>
            <w:rStyle w:val="Hyperlink"/>
            <w:bCs/>
            <w:iCs/>
            <w:szCs w:val="18"/>
            <w:lang w:val="fr-FR"/>
          </w:rPr>
          <w:t>décision XI/25</w:t>
        </w:r>
      </w:hyperlink>
      <w:r w:rsidRPr="00CE10BA">
        <w:rPr>
          <w:bCs/>
          <w:iCs/>
          <w:szCs w:val="18"/>
          <w:lang w:val="fr-FR"/>
        </w:rPr>
        <w:t xml:space="preserve"> de la </w:t>
      </w:r>
      <w:r w:rsidR="00FC41ED">
        <w:rPr>
          <w:bCs/>
          <w:iCs/>
          <w:szCs w:val="18"/>
          <w:lang w:val="fr-FR"/>
        </w:rPr>
        <w:t xml:space="preserve">Conférence des Parties à la </w:t>
      </w:r>
      <w:r w:rsidRPr="00CE10BA">
        <w:rPr>
          <w:bCs/>
          <w:iCs/>
          <w:szCs w:val="18"/>
          <w:lang w:val="fr-FR"/>
        </w:rPr>
        <w:t>CBD.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B7" w:rsidRPr="00EA2EA2" w:rsidRDefault="00403057" w:rsidP="00EA2EA2">
    <w:pPr>
      <w:jc w:val="left"/>
      <w:rPr>
        <w:rFonts w:cs="Times New Roman"/>
        <w:noProof/>
        <w:snapToGrid w:val="0"/>
        <w:kern w:val="22"/>
        <w:szCs w:val="22"/>
      </w:rPr>
    </w:pPr>
    <w:r w:rsidRPr="00126875">
      <w:rPr>
        <w:noProof/>
      </w:rPr>
      <w:t>C</w:t>
    </w:r>
    <w:r w:rsidR="009E2D4F">
      <w:rPr>
        <w:noProof/>
      </w:rPr>
      <w:t>BD/SBSTTA/REC/XXI/2</w:t>
    </w:r>
  </w:p>
  <w:p w:rsidR="00ED16B7" w:rsidRPr="00EA2EA2" w:rsidRDefault="00ED16B7" w:rsidP="0040333F">
    <w:pPr>
      <w:pStyle w:val="Header"/>
      <w:tabs>
        <w:tab w:val="clear" w:pos="4320"/>
        <w:tab w:val="clear" w:pos="8640"/>
      </w:tabs>
      <w:jc w:val="left"/>
      <w:rPr>
        <w:noProof/>
        <w:snapToGrid w:val="0"/>
        <w:kern w:val="22"/>
      </w:rPr>
    </w:pPr>
    <w:r w:rsidRPr="00EA2EA2">
      <w:rPr>
        <w:noProof/>
        <w:snapToGrid w:val="0"/>
        <w:kern w:val="22"/>
      </w:rPr>
      <w:t xml:space="preserve">Page </w:t>
    </w:r>
    <w:r w:rsidR="007F78FB" w:rsidRPr="00EA2EA2">
      <w:rPr>
        <w:noProof/>
        <w:snapToGrid w:val="0"/>
        <w:kern w:val="22"/>
      </w:rPr>
      <w:fldChar w:fldCharType="begin"/>
    </w:r>
    <w:r w:rsidRPr="00EA2EA2">
      <w:rPr>
        <w:noProof/>
        <w:snapToGrid w:val="0"/>
        <w:kern w:val="22"/>
      </w:rPr>
      <w:instrText xml:space="preserve"> PAGE   \* MERGEFORMAT </w:instrText>
    </w:r>
    <w:r w:rsidR="007F78FB" w:rsidRPr="00EA2EA2">
      <w:rPr>
        <w:noProof/>
        <w:snapToGrid w:val="0"/>
        <w:kern w:val="22"/>
      </w:rPr>
      <w:fldChar w:fldCharType="separate"/>
    </w:r>
    <w:r w:rsidR="009A2A68">
      <w:rPr>
        <w:noProof/>
        <w:snapToGrid w:val="0"/>
        <w:kern w:val="22"/>
      </w:rPr>
      <w:t>20</w:t>
    </w:r>
    <w:r w:rsidR="007F78FB" w:rsidRPr="00EA2EA2">
      <w:rPr>
        <w:noProof/>
        <w:snapToGrid w:val="0"/>
        <w:kern w:val="22"/>
      </w:rPr>
      <w:fldChar w:fldCharType="end"/>
    </w:r>
  </w:p>
  <w:p w:rsidR="00ED16B7" w:rsidRPr="00EA2EA2" w:rsidRDefault="00ED16B7" w:rsidP="0040333F">
    <w:pPr>
      <w:pStyle w:val="Header"/>
      <w:tabs>
        <w:tab w:val="clear" w:pos="4320"/>
        <w:tab w:val="clear" w:pos="8640"/>
      </w:tabs>
      <w:jc w:val="left"/>
      <w:rPr>
        <w:noProof/>
        <w:snapToGrid w:val="0"/>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B7" w:rsidRPr="00EA2EA2" w:rsidRDefault="009E2D4F" w:rsidP="00EA2EA2">
    <w:pPr>
      <w:jc w:val="right"/>
      <w:rPr>
        <w:rFonts w:cs="Times New Roman"/>
        <w:noProof/>
        <w:snapToGrid w:val="0"/>
        <w:kern w:val="22"/>
        <w:szCs w:val="22"/>
      </w:rPr>
    </w:pPr>
    <w:r w:rsidRPr="00126875">
      <w:rPr>
        <w:noProof/>
      </w:rPr>
      <w:t>C</w:t>
    </w:r>
    <w:r>
      <w:rPr>
        <w:noProof/>
      </w:rPr>
      <w:t>BD/SBSTTA/REC/XXI/2</w:t>
    </w:r>
  </w:p>
  <w:p w:rsidR="00ED16B7" w:rsidRPr="00EA2EA2" w:rsidRDefault="00ED16B7" w:rsidP="00AA0B04">
    <w:pPr>
      <w:pStyle w:val="Header"/>
      <w:tabs>
        <w:tab w:val="clear" w:pos="4320"/>
        <w:tab w:val="clear" w:pos="8640"/>
      </w:tabs>
      <w:jc w:val="right"/>
      <w:rPr>
        <w:noProof/>
        <w:snapToGrid w:val="0"/>
        <w:kern w:val="22"/>
      </w:rPr>
    </w:pPr>
    <w:r w:rsidRPr="00EA2EA2">
      <w:rPr>
        <w:noProof/>
        <w:snapToGrid w:val="0"/>
        <w:kern w:val="22"/>
      </w:rPr>
      <w:t xml:space="preserve">Page </w:t>
    </w:r>
    <w:r w:rsidR="007F78FB" w:rsidRPr="00EA2EA2">
      <w:rPr>
        <w:noProof/>
        <w:snapToGrid w:val="0"/>
        <w:kern w:val="22"/>
      </w:rPr>
      <w:fldChar w:fldCharType="begin"/>
    </w:r>
    <w:r w:rsidRPr="00EA2EA2">
      <w:rPr>
        <w:noProof/>
        <w:snapToGrid w:val="0"/>
        <w:kern w:val="22"/>
      </w:rPr>
      <w:instrText xml:space="preserve"> PAGE   \* MERGEFORMAT </w:instrText>
    </w:r>
    <w:r w:rsidR="007F78FB" w:rsidRPr="00EA2EA2">
      <w:rPr>
        <w:noProof/>
        <w:snapToGrid w:val="0"/>
        <w:kern w:val="22"/>
      </w:rPr>
      <w:fldChar w:fldCharType="separate"/>
    </w:r>
    <w:r w:rsidR="009A2A68">
      <w:rPr>
        <w:noProof/>
        <w:snapToGrid w:val="0"/>
        <w:kern w:val="22"/>
      </w:rPr>
      <w:t>19</w:t>
    </w:r>
    <w:r w:rsidR="007F78FB" w:rsidRPr="00EA2EA2">
      <w:rPr>
        <w:noProof/>
        <w:snapToGrid w:val="0"/>
        <w:kern w:val="22"/>
      </w:rPr>
      <w:fldChar w:fldCharType="end"/>
    </w:r>
  </w:p>
  <w:p w:rsidR="00ED16B7" w:rsidRPr="00EA2EA2" w:rsidRDefault="00ED16B7" w:rsidP="00AA0B04">
    <w:pPr>
      <w:pStyle w:val="Header"/>
      <w:tabs>
        <w:tab w:val="clear" w:pos="4320"/>
        <w:tab w:val="clear" w:pos="8640"/>
      </w:tabs>
      <w:jc w:val="right"/>
      <w:rPr>
        <w:noProof/>
        <w:snapToGrid w:val="0"/>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D51"/>
    <w:multiLevelType w:val="multilevel"/>
    <w:tmpl w:val="040C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F145E2"/>
    <w:multiLevelType w:val="hybridMultilevel"/>
    <w:tmpl w:val="ABCA177E"/>
    <w:lvl w:ilvl="0" w:tplc="CD72046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B62C15"/>
    <w:multiLevelType w:val="multilevel"/>
    <w:tmpl w:val="4D260C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lang w:val="fr-FR"/>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0F1D06"/>
    <w:multiLevelType w:val="hybridMultilevel"/>
    <w:tmpl w:val="3DA2ED14"/>
    <w:lvl w:ilvl="0" w:tplc="359C2ED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B340C1"/>
    <w:multiLevelType w:val="hybridMultilevel"/>
    <w:tmpl w:val="CF78EE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1A1111"/>
    <w:multiLevelType w:val="hybridMultilevel"/>
    <w:tmpl w:val="466E6D5C"/>
    <w:lvl w:ilvl="0" w:tplc="945E441C">
      <w:start w:val="1"/>
      <w:numFmt w:val="decimal"/>
      <w:lvlText w:val="%1."/>
      <w:lvlJc w:val="left"/>
      <w:pPr>
        <w:ind w:left="1440" w:hanging="72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3834492"/>
    <w:multiLevelType w:val="hybridMultilevel"/>
    <w:tmpl w:val="ADFE5CC8"/>
    <w:lvl w:ilvl="0" w:tplc="431C0178">
      <w:start w:val="1"/>
      <w:numFmt w:val="lowerLetter"/>
      <w:lvlText w:val="%1)"/>
      <w:lvlJc w:val="left"/>
      <w:pPr>
        <w:ind w:left="1080" w:hanging="360"/>
      </w:pPr>
      <w:rPr>
        <w:rFonts w:hint="default"/>
        <w:b w:val="0"/>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35891"/>
    <w:multiLevelType w:val="hybridMultilevel"/>
    <w:tmpl w:val="36C0B248"/>
    <w:lvl w:ilvl="0" w:tplc="2C4E0522">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96281"/>
    <w:multiLevelType w:val="multilevel"/>
    <w:tmpl w:val="1F0EC9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F5B1308"/>
    <w:multiLevelType w:val="hybridMultilevel"/>
    <w:tmpl w:val="288AB3E4"/>
    <w:lvl w:ilvl="0" w:tplc="E1E6DC1E">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274162"/>
    <w:multiLevelType w:val="multilevel"/>
    <w:tmpl w:val="B9E88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357C22"/>
    <w:multiLevelType w:val="hybridMultilevel"/>
    <w:tmpl w:val="A83EF662"/>
    <w:lvl w:ilvl="0" w:tplc="B1DAA4F0">
      <w:start w:val="1"/>
      <w:numFmt w:val="decimal"/>
      <w:lvlText w:val="%1."/>
      <w:lvlJc w:val="left"/>
      <w:pPr>
        <w:ind w:left="36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EE3D3E"/>
    <w:multiLevelType w:val="multilevel"/>
    <w:tmpl w:val="901E37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5">
    <w:nsid w:val="3D4A128A"/>
    <w:multiLevelType w:val="multilevel"/>
    <w:tmpl w:val="1CE831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D7041C"/>
    <w:multiLevelType w:val="hybridMultilevel"/>
    <w:tmpl w:val="B92666C2"/>
    <w:styleLink w:val="ImportedStyle2"/>
    <w:lvl w:ilvl="0" w:tplc="B8F29A38">
      <w:start w:val="1"/>
      <w:numFmt w:val="upperRoman"/>
      <w:lvlText w:val="%1."/>
      <w:lvlJc w:val="left"/>
      <w:pPr>
        <w:tabs>
          <w:tab w:val="num" w:pos="720"/>
        </w:tabs>
        <w:ind w:left="1080" w:hanging="720"/>
      </w:pPr>
      <w:rPr>
        <w:rFonts w:hAnsi="Arial Unicode MS"/>
        <w:b/>
        <w:bCs/>
        <w:caps w:val="0"/>
        <w:smallCaps w:val="0"/>
        <w:strike w:val="0"/>
        <w:dstrike w:val="0"/>
        <w:color w:val="000000"/>
        <w:spacing w:val="0"/>
        <w:w w:val="100"/>
        <w:kern w:val="0"/>
        <w:position w:val="0"/>
        <w:highlight w:val="none"/>
        <w:vertAlign w:val="baseline"/>
      </w:rPr>
    </w:lvl>
    <w:lvl w:ilvl="1" w:tplc="FE188A62">
      <w:start w:val="1"/>
      <w:numFmt w:val="lowerLetter"/>
      <w:lvlText w:val="%2."/>
      <w:lvlJc w:val="left"/>
      <w:pPr>
        <w:tabs>
          <w:tab w:val="num" w:pos="1440"/>
        </w:tabs>
        <w:ind w:left="1800" w:hanging="720"/>
      </w:pPr>
      <w:rPr>
        <w:rFonts w:hAnsi="Arial Unicode MS"/>
        <w:b/>
        <w:bCs/>
        <w:caps w:val="0"/>
        <w:smallCaps w:val="0"/>
        <w:strike w:val="0"/>
        <w:dstrike w:val="0"/>
        <w:color w:val="000000"/>
        <w:spacing w:val="0"/>
        <w:w w:val="100"/>
        <w:kern w:val="0"/>
        <w:position w:val="0"/>
        <w:highlight w:val="none"/>
        <w:vertAlign w:val="baseline"/>
      </w:rPr>
    </w:lvl>
    <w:lvl w:ilvl="2" w:tplc="61068F0E">
      <w:start w:val="1"/>
      <w:numFmt w:val="lowerRoman"/>
      <w:lvlText w:val="%3."/>
      <w:lvlJc w:val="left"/>
      <w:pPr>
        <w:tabs>
          <w:tab w:val="num" w:pos="2160"/>
        </w:tabs>
        <w:ind w:left="2520" w:hanging="634"/>
      </w:pPr>
      <w:rPr>
        <w:rFonts w:hAnsi="Arial Unicode MS"/>
        <w:b/>
        <w:bCs/>
        <w:caps w:val="0"/>
        <w:smallCaps w:val="0"/>
        <w:strike w:val="0"/>
        <w:dstrike w:val="0"/>
        <w:color w:val="000000"/>
        <w:spacing w:val="0"/>
        <w:w w:val="100"/>
        <w:kern w:val="0"/>
        <w:position w:val="0"/>
        <w:highlight w:val="none"/>
        <w:vertAlign w:val="baseline"/>
      </w:rPr>
    </w:lvl>
    <w:lvl w:ilvl="3" w:tplc="967814A8">
      <w:start w:val="1"/>
      <w:numFmt w:val="decimal"/>
      <w:lvlText w:val="%4."/>
      <w:lvlJc w:val="left"/>
      <w:pPr>
        <w:tabs>
          <w:tab w:val="num" w:pos="2880"/>
        </w:tabs>
        <w:ind w:left="3240" w:hanging="720"/>
      </w:pPr>
      <w:rPr>
        <w:rFonts w:hAnsi="Arial Unicode MS"/>
        <w:b/>
        <w:bCs/>
        <w:caps w:val="0"/>
        <w:smallCaps w:val="0"/>
        <w:strike w:val="0"/>
        <w:dstrike w:val="0"/>
        <w:color w:val="000000"/>
        <w:spacing w:val="0"/>
        <w:w w:val="100"/>
        <w:kern w:val="0"/>
        <w:position w:val="0"/>
        <w:highlight w:val="none"/>
        <w:vertAlign w:val="baseline"/>
      </w:rPr>
    </w:lvl>
    <w:lvl w:ilvl="4" w:tplc="F800A4E0">
      <w:start w:val="1"/>
      <w:numFmt w:val="lowerLetter"/>
      <w:lvlText w:val="%5."/>
      <w:lvlJc w:val="left"/>
      <w:pPr>
        <w:tabs>
          <w:tab w:val="num" w:pos="3600"/>
        </w:tabs>
        <w:ind w:left="3960" w:hanging="720"/>
      </w:pPr>
      <w:rPr>
        <w:rFonts w:hAnsi="Arial Unicode MS"/>
        <w:b/>
        <w:bCs/>
        <w:caps w:val="0"/>
        <w:smallCaps w:val="0"/>
        <w:strike w:val="0"/>
        <w:dstrike w:val="0"/>
        <w:color w:val="000000"/>
        <w:spacing w:val="0"/>
        <w:w w:val="100"/>
        <w:kern w:val="0"/>
        <w:position w:val="0"/>
        <w:highlight w:val="none"/>
        <w:vertAlign w:val="baseline"/>
      </w:rPr>
    </w:lvl>
    <w:lvl w:ilvl="5" w:tplc="C596C5A6">
      <w:start w:val="1"/>
      <w:numFmt w:val="lowerRoman"/>
      <w:lvlText w:val="%6."/>
      <w:lvlJc w:val="left"/>
      <w:pPr>
        <w:tabs>
          <w:tab w:val="num" w:pos="4320"/>
        </w:tabs>
        <w:ind w:left="4680" w:hanging="634"/>
      </w:pPr>
      <w:rPr>
        <w:rFonts w:hAnsi="Arial Unicode MS"/>
        <w:b/>
        <w:bCs/>
        <w:caps w:val="0"/>
        <w:smallCaps w:val="0"/>
        <w:strike w:val="0"/>
        <w:dstrike w:val="0"/>
        <w:color w:val="000000"/>
        <w:spacing w:val="0"/>
        <w:w w:val="100"/>
        <w:kern w:val="0"/>
        <w:position w:val="0"/>
        <w:highlight w:val="none"/>
        <w:vertAlign w:val="baseline"/>
      </w:rPr>
    </w:lvl>
    <w:lvl w:ilvl="6" w:tplc="01742BF8">
      <w:start w:val="1"/>
      <w:numFmt w:val="decimal"/>
      <w:lvlText w:val="%7."/>
      <w:lvlJc w:val="left"/>
      <w:pPr>
        <w:tabs>
          <w:tab w:val="num" w:pos="5040"/>
        </w:tabs>
        <w:ind w:left="5400" w:hanging="720"/>
      </w:pPr>
      <w:rPr>
        <w:rFonts w:hAnsi="Arial Unicode MS"/>
        <w:b/>
        <w:bCs/>
        <w:caps w:val="0"/>
        <w:smallCaps w:val="0"/>
        <w:strike w:val="0"/>
        <w:dstrike w:val="0"/>
        <w:color w:val="000000"/>
        <w:spacing w:val="0"/>
        <w:w w:val="100"/>
        <w:kern w:val="0"/>
        <w:position w:val="0"/>
        <w:highlight w:val="none"/>
        <w:vertAlign w:val="baseline"/>
      </w:rPr>
    </w:lvl>
    <w:lvl w:ilvl="7" w:tplc="16F4066C">
      <w:start w:val="1"/>
      <w:numFmt w:val="lowerLetter"/>
      <w:lvlText w:val="%8."/>
      <w:lvlJc w:val="left"/>
      <w:pPr>
        <w:tabs>
          <w:tab w:val="num" w:pos="5760"/>
        </w:tabs>
        <w:ind w:left="6120" w:hanging="720"/>
      </w:pPr>
      <w:rPr>
        <w:rFonts w:hAnsi="Arial Unicode MS"/>
        <w:b/>
        <w:bCs/>
        <w:caps w:val="0"/>
        <w:smallCaps w:val="0"/>
        <w:strike w:val="0"/>
        <w:dstrike w:val="0"/>
        <w:color w:val="000000"/>
        <w:spacing w:val="0"/>
        <w:w w:val="100"/>
        <w:kern w:val="0"/>
        <w:position w:val="0"/>
        <w:highlight w:val="none"/>
        <w:vertAlign w:val="baseline"/>
      </w:rPr>
    </w:lvl>
    <w:lvl w:ilvl="8" w:tplc="DA90498C">
      <w:start w:val="1"/>
      <w:numFmt w:val="lowerRoman"/>
      <w:lvlText w:val="%9."/>
      <w:lvlJc w:val="left"/>
      <w:pPr>
        <w:tabs>
          <w:tab w:val="num" w:pos="6480"/>
        </w:tabs>
        <w:ind w:left="6840" w:hanging="634"/>
      </w:pPr>
      <w:rPr>
        <w:rFonts w:hAnsi="Arial Unicode MS"/>
        <w:b/>
        <w:bCs/>
        <w:caps w:val="0"/>
        <w:smallCaps w:val="0"/>
        <w:strike w:val="0"/>
        <w:dstrike w:val="0"/>
        <w:color w:val="000000"/>
        <w:spacing w:val="0"/>
        <w:w w:val="100"/>
        <w:kern w:val="0"/>
        <w:position w:val="0"/>
        <w:highlight w:val="none"/>
        <w:vertAlign w:val="baseline"/>
      </w:rPr>
    </w:lvl>
  </w:abstractNum>
  <w:abstractNum w:abstractNumId="17">
    <w:nsid w:val="3EEC1E9E"/>
    <w:multiLevelType w:val="hybridMultilevel"/>
    <w:tmpl w:val="CB08B124"/>
    <w:lvl w:ilvl="0" w:tplc="86CE2B2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165948"/>
    <w:multiLevelType w:val="hybridMultilevel"/>
    <w:tmpl w:val="2EE8BF76"/>
    <w:lvl w:ilvl="0" w:tplc="9D1253A4">
      <w:start w:val="1"/>
      <w:numFmt w:val="decimal"/>
      <w:pStyle w:val="Para1"/>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BD45BB"/>
    <w:multiLevelType w:val="hybridMultilevel"/>
    <w:tmpl w:val="5C8E3672"/>
    <w:lvl w:ilvl="0" w:tplc="73BA18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06686"/>
    <w:multiLevelType w:val="multilevel"/>
    <w:tmpl w:val="600C30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E0442B4"/>
    <w:multiLevelType w:val="multilevel"/>
    <w:tmpl w:val="56B24F1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FCF6B7B"/>
    <w:multiLevelType w:val="hybridMultilevel"/>
    <w:tmpl w:val="CE40F694"/>
    <w:lvl w:ilvl="0" w:tplc="55B224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57E12BE"/>
    <w:multiLevelType w:val="hybridMultilevel"/>
    <w:tmpl w:val="29285EA8"/>
    <w:lvl w:ilvl="0" w:tplc="4A0051D0">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D07E78"/>
    <w:multiLevelType w:val="hybridMultilevel"/>
    <w:tmpl w:val="583AFF66"/>
    <w:lvl w:ilvl="0" w:tplc="30BE3F78">
      <w:start w:val="1"/>
      <w:numFmt w:val="decimal"/>
      <w:lvlText w:val="%1."/>
      <w:lvlJc w:val="left"/>
      <w:pPr>
        <w:ind w:left="360" w:hanging="360"/>
      </w:pPr>
      <w:rPr>
        <w:rFonts w:ascii="Times New Roman" w:eastAsia="Batang" w:hAnsi="Times New Roman" w:cs="Times New Roman"/>
        <w:b w:val="0"/>
        <w:i w:val="0"/>
      </w:rPr>
    </w:lvl>
    <w:lvl w:ilvl="1" w:tplc="95A69052">
      <w:start w:val="1"/>
      <w:numFmt w:val="decimal"/>
      <w:lvlText w:val="%2."/>
      <w:lvlJc w:val="left"/>
      <w:pPr>
        <w:ind w:left="949" w:hanging="360"/>
      </w:pPr>
      <w:rPr>
        <w:rFonts w:ascii="Times New Roman" w:eastAsia="Batang" w:hAnsi="Times New Roman" w:cs="Times New Roman"/>
        <w:b w:val="0"/>
        <w:i w:val="0"/>
      </w:rPr>
    </w:lvl>
    <w:lvl w:ilvl="2" w:tplc="FFFFFFFF">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27">
    <w:nsid w:val="601672D8"/>
    <w:multiLevelType w:val="hybridMultilevel"/>
    <w:tmpl w:val="4BF68D78"/>
    <w:lvl w:ilvl="0" w:tplc="637E561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F51F65"/>
    <w:multiLevelType w:val="hybridMultilevel"/>
    <w:tmpl w:val="1C425992"/>
    <w:lvl w:ilvl="0" w:tplc="E1E6DC1E">
      <w:start w:val="1"/>
      <w:numFmt w:val="lowerLetter"/>
      <w:lvlText w:val="%1)"/>
      <w:lvlJc w:val="left"/>
      <w:pPr>
        <w:ind w:left="720" w:hanging="360"/>
      </w:pPr>
      <w:rPr>
        <w:rFonts w:hint="default"/>
        <w:b w:val="0"/>
      </w:rPr>
    </w:lvl>
    <w:lvl w:ilvl="1" w:tplc="EAC06114">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nsid w:val="678D67F8"/>
    <w:multiLevelType w:val="hybridMultilevel"/>
    <w:tmpl w:val="C7A6D656"/>
    <w:lvl w:ilvl="0" w:tplc="568E1DC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38F7AA5"/>
    <w:multiLevelType w:val="hybridMultilevel"/>
    <w:tmpl w:val="4680EAE0"/>
    <w:lvl w:ilvl="0" w:tplc="3EA46770">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E416318"/>
    <w:multiLevelType w:val="hybridMultilevel"/>
    <w:tmpl w:val="B1D27264"/>
    <w:lvl w:ilvl="0" w:tplc="3EA46770">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9"/>
  </w:num>
  <w:num w:numId="3">
    <w:abstractNumId w:val="24"/>
  </w:num>
  <w:num w:numId="4">
    <w:abstractNumId w:val="22"/>
  </w:num>
  <w:num w:numId="5">
    <w:abstractNumId w:val="21"/>
  </w:num>
  <w:num w:numId="6">
    <w:abstractNumId w:val="14"/>
  </w:num>
  <w:num w:numId="7">
    <w:abstractNumId w:val="26"/>
  </w:num>
  <w:num w:numId="8">
    <w:abstractNumId w:val="9"/>
  </w:num>
  <w:num w:numId="9">
    <w:abstractNumId w:val="16"/>
  </w:num>
  <w:num w:numId="10">
    <w:abstractNumId w:val="23"/>
  </w:num>
  <w:num w:numId="11">
    <w:abstractNumId w:val="18"/>
  </w:num>
  <w:num w:numId="12">
    <w:abstractNumId w:val="6"/>
  </w:num>
  <w:num w:numId="13">
    <w:abstractNumId w:val="19"/>
  </w:num>
  <w:num w:numId="14">
    <w:abstractNumId w:val="17"/>
  </w:num>
  <w:num w:numId="15">
    <w:abstractNumId w:val="25"/>
  </w:num>
  <w:num w:numId="16">
    <w:abstractNumId w:val="1"/>
  </w:num>
  <w:num w:numId="17">
    <w:abstractNumId w:val="30"/>
  </w:num>
  <w:num w:numId="18">
    <w:abstractNumId w:val="27"/>
  </w:num>
  <w:num w:numId="19">
    <w:abstractNumId w:val="7"/>
  </w:num>
  <w:num w:numId="20">
    <w:abstractNumId w:val="2"/>
  </w:num>
  <w:num w:numId="21">
    <w:abstractNumId w:val="10"/>
  </w:num>
  <w:num w:numId="22">
    <w:abstractNumId w:val="15"/>
  </w:num>
  <w:num w:numId="23">
    <w:abstractNumId w:val="3"/>
  </w:num>
  <w:num w:numId="24">
    <w:abstractNumId w:val="12"/>
  </w:num>
  <w:num w:numId="25">
    <w:abstractNumId w:val="8"/>
  </w:num>
  <w:num w:numId="26">
    <w:abstractNumId w:val="20"/>
  </w:num>
  <w:num w:numId="27">
    <w:abstractNumId w:val="18"/>
  </w:num>
  <w:num w:numId="28">
    <w:abstractNumId w:val="18"/>
  </w:num>
  <w:num w:numId="29">
    <w:abstractNumId w:val="18"/>
  </w:num>
  <w:num w:numId="30">
    <w:abstractNumId w:val="18"/>
  </w:num>
  <w:num w:numId="31">
    <w:abstractNumId w:val="5"/>
  </w:num>
  <w:num w:numId="32">
    <w:abstractNumId w:val="28"/>
  </w:num>
  <w:num w:numId="33">
    <w:abstractNumId w:val="18"/>
  </w:num>
  <w:num w:numId="34">
    <w:abstractNumId w:val="18"/>
  </w:num>
  <w:num w:numId="35">
    <w:abstractNumId w:val="31"/>
  </w:num>
  <w:num w:numId="36">
    <w:abstractNumId w:val="32"/>
  </w:num>
  <w:num w:numId="37">
    <w:abstractNumId w:val="11"/>
  </w:num>
  <w:num w:numId="38">
    <w:abstractNumId w:val="4"/>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803F6E"/>
    <w:rsid w:val="00000894"/>
    <w:rsid w:val="000008C3"/>
    <w:rsid w:val="00001F21"/>
    <w:rsid w:val="0000390B"/>
    <w:rsid w:val="00006055"/>
    <w:rsid w:val="000063CA"/>
    <w:rsid w:val="000116E2"/>
    <w:rsid w:val="0001199D"/>
    <w:rsid w:val="000124CC"/>
    <w:rsid w:val="00012711"/>
    <w:rsid w:val="00013AB9"/>
    <w:rsid w:val="0001573B"/>
    <w:rsid w:val="000159E8"/>
    <w:rsid w:val="00017C97"/>
    <w:rsid w:val="00020753"/>
    <w:rsid w:val="00020B43"/>
    <w:rsid w:val="0002343E"/>
    <w:rsid w:val="0002598C"/>
    <w:rsid w:val="000312BB"/>
    <w:rsid w:val="00032424"/>
    <w:rsid w:val="00033A12"/>
    <w:rsid w:val="00034805"/>
    <w:rsid w:val="00034CF1"/>
    <w:rsid w:val="00040297"/>
    <w:rsid w:val="000410F3"/>
    <w:rsid w:val="00041BB7"/>
    <w:rsid w:val="00042876"/>
    <w:rsid w:val="000449AC"/>
    <w:rsid w:val="0005293F"/>
    <w:rsid w:val="00053522"/>
    <w:rsid w:val="00056FFB"/>
    <w:rsid w:val="00057652"/>
    <w:rsid w:val="00057D8A"/>
    <w:rsid w:val="00063C4E"/>
    <w:rsid w:val="00066250"/>
    <w:rsid w:val="00066947"/>
    <w:rsid w:val="00066B19"/>
    <w:rsid w:val="00072FBC"/>
    <w:rsid w:val="00073252"/>
    <w:rsid w:val="0007367B"/>
    <w:rsid w:val="00074B51"/>
    <w:rsid w:val="00075F03"/>
    <w:rsid w:val="00075F56"/>
    <w:rsid w:val="0008184D"/>
    <w:rsid w:val="00082595"/>
    <w:rsid w:val="000835FA"/>
    <w:rsid w:val="00086033"/>
    <w:rsid w:val="00086B16"/>
    <w:rsid w:val="00086E5F"/>
    <w:rsid w:val="0008725A"/>
    <w:rsid w:val="000873E0"/>
    <w:rsid w:val="00087E0C"/>
    <w:rsid w:val="00090986"/>
    <w:rsid w:val="000909EA"/>
    <w:rsid w:val="00090E0A"/>
    <w:rsid w:val="00090F28"/>
    <w:rsid w:val="00091E7C"/>
    <w:rsid w:val="000921FE"/>
    <w:rsid w:val="00093E2F"/>
    <w:rsid w:val="000A0643"/>
    <w:rsid w:val="000A0CB1"/>
    <w:rsid w:val="000A2ADF"/>
    <w:rsid w:val="000A5C91"/>
    <w:rsid w:val="000A6465"/>
    <w:rsid w:val="000A6640"/>
    <w:rsid w:val="000A7AD8"/>
    <w:rsid w:val="000B1E33"/>
    <w:rsid w:val="000B2EDA"/>
    <w:rsid w:val="000B2F26"/>
    <w:rsid w:val="000B4257"/>
    <w:rsid w:val="000B61C3"/>
    <w:rsid w:val="000B7BCC"/>
    <w:rsid w:val="000B7E21"/>
    <w:rsid w:val="000C0FFB"/>
    <w:rsid w:val="000C153B"/>
    <w:rsid w:val="000C159E"/>
    <w:rsid w:val="000C3A4B"/>
    <w:rsid w:val="000C5B20"/>
    <w:rsid w:val="000D0E78"/>
    <w:rsid w:val="000D1E16"/>
    <w:rsid w:val="000D23D6"/>
    <w:rsid w:val="000D3946"/>
    <w:rsid w:val="000D4F26"/>
    <w:rsid w:val="000D5802"/>
    <w:rsid w:val="000D7A8E"/>
    <w:rsid w:val="000E0B8D"/>
    <w:rsid w:val="000E0C03"/>
    <w:rsid w:val="000E0C10"/>
    <w:rsid w:val="000E2F71"/>
    <w:rsid w:val="000E3F77"/>
    <w:rsid w:val="000E4184"/>
    <w:rsid w:val="000E4662"/>
    <w:rsid w:val="000E69CA"/>
    <w:rsid w:val="000E7321"/>
    <w:rsid w:val="000E73FF"/>
    <w:rsid w:val="000E7B94"/>
    <w:rsid w:val="000E7E32"/>
    <w:rsid w:val="000F0428"/>
    <w:rsid w:val="000F13FA"/>
    <w:rsid w:val="000F2077"/>
    <w:rsid w:val="000F2D2B"/>
    <w:rsid w:val="000F4531"/>
    <w:rsid w:val="000F4CD9"/>
    <w:rsid w:val="000F6DB7"/>
    <w:rsid w:val="000F6F3A"/>
    <w:rsid w:val="00101031"/>
    <w:rsid w:val="00101CEC"/>
    <w:rsid w:val="0010263C"/>
    <w:rsid w:val="00103266"/>
    <w:rsid w:val="00103D4E"/>
    <w:rsid w:val="00103EB2"/>
    <w:rsid w:val="00105108"/>
    <w:rsid w:val="00106513"/>
    <w:rsid w:val="001068A4"/>
    <w:rsid w:val="00106A4A"/>
    <w:rsid w:val="00107C42"/>
    <w:rsid w:val="001102F8"/>
    <w:rsid w:val="001114A2"/>
    <w:rsid w:val="00111ED3"/>
    <w:rsid w:val="001128AC"/>
    <w:rsid w:val="001144CE"/>
    <w:rsid w:val="001163FA"/>
    <w:rsid w:val="00121156"/>
    <w:rsid w:val="00121721"/>
    <w:rsid w:val="00122968"/>
    <w:rsid w:val="001230D9"/>
    <w:rsid w:val="001247AF"/>
    <w:rsid w:val="001276EF"/>
    <w:rsid w:val="00130538"/>
    <w:rsid w:val="00131FA3"/>
    <w:rsid w:val="00131FF7"/>
    <w:rsid w:val="00132415"/>
    <w:rsid w:val="00132829"/>
    <w:rsid w:val="0013418D"/>
    <w:rsid w:val="00134989"/>
    <w:rsid w:val="00134F51"/>
    <w:rsid w:val="00135485"/>
    <w:rsid w:val="00136229"/>
    <w:rsid w:val="0013640D"/>
    <w:rsid w:val="0013725A"/>
    <w:rsid w:val="0014139B"/>
    <w:rsid w:val="001424DD"/>
    <w:rsid w:val="00142BE7"/>
    <w:rsid w:val="001434F1"/>
    <w:rsid w:val="00144032"/>
    <w:rsid w:val="001441E8"/>
    <w:rsid w:val="001452F2"/>
    <w:rsid w:val="00147923"/>
    <w:rsid w:val="00147BCA"/>
    <w:rsid w:val="00150A3F"/>
    <w:rsid w:val="00151E00"/>
    <w:rsid w:val="00152AC6"/>
    <w:rsid w:val="00153831"/>
    <w:rsid w:val="0015511A"/>
    <w:rsid w:val="001553DA"/>
    <w:rsid w:val="00160EDE"/>
    <w:rsid w:val="00161F2F"/>
    <w:rsid w:val="00162F27"/>
    <w:rsid w:val="00163253"/>
    <w:rsid w:val="001637DA"/>
    <w:rsid w:val="00163B1C"/>
    <w:rsid w:val="00163E41"/>
    <w:rsid w:val="00164B18"/>
    <w:rsid w:val="00166E21"/>
    <w:rsid w:val="00170234"/>
    <w:rsid w:val="00170B58"/>
    <w:rsid w:val="001721A7"/>
    <w:rsid w:val="001738B1"/>
    <w:rsid w:val="00173FA3"/>
    <w:rsid w:val="00181B75"/>
    <w:rsid w:val="00181BD2"/>
    <w:rsid w:val="00181C22"/>
    <w:rsid w:val="00181F13"/>
    <w:rsid w:val="00182863"/>
    <w:rsid w:val="00184E9C"/>
    <w:rsid w:val="0018794B"/>
    <w:rsid w:val="001909DE"/>
    <w:rsid w:val="00196561"/>
    <w:rsid w:val="001A04CF"/>
    <w:rsid w:val="001A05AE"/>
    <w:rsid w:val="001A2CCC"/>
    <w:rsid w:val="001A5177"/>
    <w:rsid w:val="001B0F2B"/>
    <w:rsid w:val="001B1020"/>
    <w:rsid w:val="001B1F42"/>
    <w:rsid w:val="001B2A48"/>
    <w:rsid w:val="001B4C67"/>
    <w:rsid w:val="001B5B2A"/>
    <w:rsid w:val="001B654D"/>
    <w:rsid w:val="001B6777"/>
    <w:rsid w:val="001B7D8B"/>
    <w:rsid w:val="001C0D7A"/>
    <w:rsid w:val="001C11EB"/>
    <w:rsid w:val="001C1DF2"/>
    <w:rsid w:val="001C2820"/>
    <w:rsid w:val="001C2DD0"/>
    <w:rsid w:val="001C306B"/>
    <w:rsid w:val="001C5277"/>
    <w:rsid w:val="001C5AC6"/>
    <w:rsid w:val="001D08B5"/>
    <w:rsid w:val="001D0E7A"/>
    <w:rsid w:val="001D10DB"/>
    <w:rsid w:val="001D3500"/>
    <w:rsid w:val="001D4915"/>
    <w:rsid w:val="001D4E20"/>
    <w:rsid w:val="001D7426"/>
    <w:rsid w:val="001D7524"/>
    <w:rsid w:val="001D796D"/>
    <w:rsid w:val="001E0EB4"/>
    <w:rsid w:val="001E19BA"/>
    <w:rsid w:val="001E1A73"/>
    <w:rsid w:val="001E21DB"/>
    <w:rsid w:val="001E2831"/>
    <w:rsid w:val="001E4FD2"/>
    <w:rsid w:val="001E7880"/>
    <w:rsid w:val="001E7E4E"/>
    <w:rsid w:val="001F1094"/>
    <w:rsid w:val="001F29BA"/>
    <w:rsid w:val="001F48E1"/>
    <w:rsid w:val="001F5BCE"/>
    <w:rsid w:val="001F63B8"/>
    <w:rsid w:val="001F6809"/>
    <w:rsid w:val="001F71DB"/>
    <w:rsid w:val="001F757D"/>
    <w:rsid w:val="00200340"/>
    <w:rsid w:val="00202C0A"/>
    <w:rsid w:val="00205FC2"/>
    <w:rsid w:val="00206222"/>
    <w:rsid w:val="002063AE"/>
    <w:rsid w:val="002077C9"/>
    <w:rsid w:val="00210215"/>
    <w:rsid w:val="00210A3A"/>
    <w:rsid w:val="00210CBD"/>
    <w:rsid w:val="00213D71"/>
    <w:rsid w:val="00214AF0"/>
    <w:rsid w:val="00217025"/>
    <w:rsid w:val="00217757"/>
    <w:rsid w:val="00220A21"/>
    <w:rsid w:val="002218C8"/>
    <w:rsid w:val="00222230"/>
    <w:rsid w:val="002222DA"/>
    <w:rsid w:val="00223106"/>
    <w:rsid w:val="00225064"/>
    <w:rsid w:val="00225601"/>
    <w:rsid w:val="00227C2A"/>
    <w:rsid w:val="002305FB"/>
    <w:rsid w:val="002317B7"/>
    <w:rsid w:val="0023217D"/>
    <w:rsid w:val="002327DD"/>
    <w:rsid w:val="00234DD5"/>
    <w:rsid w:val="00235085"/>
    <w:rsid w:val="00236FEC"/>
    <w:rsid w:val="00240F67"/>
    <w:rsid w:val="00242220"/>
    <w:rsid w:val="0024266E"/>
    <w:rsid w:val="002442E1"/>
    <w:rsid w:val="00246B29"/>
    <w:rsid w:val="00250A81"/>
    <w:rsid w:val="002513BE"/>
    <w:rsid w:val="00251795"/>
    <w:rsid w:val="002570A2"/>
    <w:rsid w:val="00257701"/>
    <w:rsid w:val="00257F39"/>
    <w:rsid w:val="0026170B"/>
    <w:rsid w:val="0026231C"/>
    <w:rsid w:val="0026311C"/>
    <w:rsid w:val="00264BB1"/>
    <w:rsid w:val="00264BBA"/>
    <w:rsid w:val="00266BE5"/>
    <w:rsid w:val="002716DC"/>
    <w:rsid w:val="00274A52"/>
    <w:rsid w:val="00274FFF"/>
    <w:rsid w:val="0027634F"/>
    <w:rsid w:val="00276857"/>
    <w:rsid w:val="00276D72"/>
    <w:rsid w:val="00285D09"/>
    <w:rsid w:val="0028641C"/>
    <w:rsid w:val="00286864"/>
    <w:rsid w:val="0028745F"/>
    <w:rsid w:val="0029115C"/>
    <w:rsid w:val="0029167C"/>
    <w:rsid w:val="002921AD"/>
    <w:rsid w:val="00292652"/>
    <w:rsid w:val="002932E0"/>
    <w:rsid w:val="00293C95"/>
    <w:rsid w:val="0029566F"/>
    <w:rsid w:val="0029608D"/>
    <w:rsid w:val="00296572"/>
    <w:rsid w:val="002965FF"/>
    <w:rsid w:val="00296C27"/>
    <w:rsid w:val="00296E82"/>
    <w:rsid w:val="00297E64"/>
    <w:rsid w:val="002A0D2A"/>
    <w:rsid w:val="002A1773"/>
    <w:rsid w:val="002A188F"/>
    <w:rsid w:val="002A3608"/>
    <w:rsid w:val="002A3C84"/>
    <w:rsid w:val="002A5F3A"/>
    <w:rsid w:val="002B1A23"/>
    <w:rsid w:val="002B417F"/>
    <w:rsid w:val="002B4C33"/>
    <w:rsid w:val="002B631D"/>
    <w:rsid w:val="002B668B"/>
    <w:rsid w:val="002C0D9E"/>
    <w:rsid w:val="002C4DFB"/>
    <w:rsid w:val="002C5E86"/>
    <w:rsid w:val="002C7538"/>
    <w:rsid w:val="002C7C2B"/>
    <w:rsid w:val="002D0354"/>
    <w:rsid w:val="002D04FC"/>
    <w:rsid w:val="002D1B85"/>
    <w:rsid w:val="002D1D0F"/>
    <w:rsid w:val="002D2F23"/>
    <w:rsid w:val="002D4848"/>
    <w:rsid w:val="002E2CFA"/>
    <w:rsid w:val="002E3C9C"/>
    <w:rsid w:val="002E7153"/>
    <w:rsid w:val="002F3559"/>
    <w:rsid w:val="002F381F"/>
    <w:rsid w:val="002F5924"/>
    <w:rsid w:val="002F5C1D"/>
    <w:rsid w:val="00301C8F"/>
    <w:rsid w:val="003036DA"/>
    <w:rsid w:val="00304794"/>
    <w:rsid w:val="00305C5C"/>
    <w:rsid w:val="00306889"/>
    <w:rsid w:val="00310719"/>
    <w:rsid w:val="00310759"/>
    <w:rsid w:val="00311465"/>
    <w:rsid w:val="00311AA4"/>
    <w:rsid w:val="00311EE5"/>
    <w:rsid w:val="00312DA2"/>
    <w:rsid w:val="00314123"/>
    <w:rsid w:val="0031525D"/>
    <w:rsid w:val="00315D5C"/>
    <w:rsid w:val="003160B2"/>
    <w:rsid w:val="003167F8"/>
    <w:rsid w:val="00320CD9"/>
    <w:rsid w:val="00320F73"/>
    <w:rsid w:val="00321AF7"/>
    <w:rsid w:val="003265CF"/>
    <w:rsid w:val="0033451C"/>
    <w:rsid w:val="00335555"/>
    <w:rsid w:val="00337B36"/>
    <w:rsid w:val="00340EE2"/>
    <w:rsid w:val="00341439"/>
    <w:rsid w:val="00341663"/>
    <w:rsid w:val="00343E14"/>
    <w:rsid w:val="00344235"/>
    <w:rsid w:val="003445F2"/>
    <w:rsid w:val="00347649"/>
    <w:rsid w:val="003477E4"/>
    <w:rsid w:val="00352447"/>
    <w:rsid w:val="00355E10"/>
    <w:rsid w:val="003610FE"/>
    <w:rsid w:val="00362358"/>
    <w:rsid w:val="00364359"/>
    <w:rsid w:val="00364865"/>
    <w:rsid w:val="00367C2A"/>
    <w:rsid w:val="00367E63"/>
    <w:rsid w:val="00371187"/>
    <w:rsid w:val="00371494"/>
    <w:rsid w:val="00371FE7"/>
    <w:rsid w:val="00372BB3"/>
    <w:rsid w:val="00374B76"/>
    <w:rsid w:val="00374DFE"/>
    <w:rsid w:val="00374ED6"/>
    <w:rsid w:val="00375C46"/>
    <w:rsid w:val="003765FD"/>
    <w:rsid w:val="003831B3"/>
    <w:rsid w:val="003931A0"/>
    <w:rsid w:val="00393CCB"/>
    <w:rsid w:val="00395B6F"/>
    <w:rsid w:val="003964B1"/>
    <w:rsid w:val="00396E63"/>
    <w:rsid w:val="00397E6B"/>
    <w:rsid w:val="003A1427"/>
    <w:rsid w:val="003A1590"/>
    <w:rsid w:val="003A22A0"/>
    <w:rsid w:val="003A25E5"/>
    <w:rsid w:val="003A2D63"/>
    <w:rsid w:val="003A2D6E"/>
    <w:rsid w:val="003A418A"/>
    <w:rsid w:val="003A461B"/>
    <w:rsid w:val="003A49FE"/>
    <w:rsid w:val="003A589C"/>
    <w:rsid w:val="003A5962"/>
    <w:rsid w:val="003A5FA6"/>
    <w:rsid w:val="003A7378"/>
    <w:rsid w:val="003B0332"/>
    <w:rsid w:val="003B394F"/>
    <w:rsid w:val="003B3CE9"/>
    <w:rsid w:val="003B4ECD"/>
    <w:rsid w:val="003B4FAE"/>
    <w:rsid w:val="003C474E"/>
    <w:rsid w:val="003C5A62"/>
    <w:rsid w:val="003C7623"/>
    <w:rsid w:val="003D0194"/>
    <w:rsid w:val="003D0DF9"/>
    <w:rsid w:val="003D1428"/>
    <w:rsid w:val="003D17C5"/>
    <w:rsid w:val="003D1883"/>
    <w:rsid w:val="003D3A35"/>
    <w:rsid w:val="003D401D"/>
    <w:rsid w:val="003D423D"/>
    <w:rsid w:val="003D4671"/>
    <w:rsid w:val="003D67D4"/>
    <w:rsid w:val="003D7C26"/>
    <w:rsid w:val="003E0106"/>
    <w:rsid w:val="003E1900"/>
    <w:rsid w:val="003E4AA6"/>
    <w:rsid w:val="003E6836"/>
    <w:rsid w:val="003E7254"/>
    <w:rsid w:val="003E76F3"/>
    <w:rsid w:val="003F068A"/>
    <w:rsid w:val="003F0AF5"/>
    <w:rsid w:val="003F1570"/>
    <w:rsid w:val="003F2C58"/>
    <w:rsid w:val="003F39A1"/>
    <w:rsid w:val="003F6906"/>
    <w:rsid w:val="003F730A"/>
    <w:rsid w:val="003F7EC2"/>
    <w:rsid w:val="00400224"/>
    <w:rsid w:val="00401136"/>
    <w:rsid w:val="00402247"/>
    <w:rsid w:val="00403057"/>
    <w:rsid w:val="0040333F"/>
    <w:rsid w:val="00404F9F"/>
    <w:rsid w:val="00405B7F"/>
    <w:rsid w:val="00410683"/>
    <w:rsid w:val="00410EBA"/>
    <w:rsid w:val="004119DB"/>
    <w:rsid w:val="00412A41"/>
    <w:rsid w:val="00412F03"/>
    <w:rsid w:val="00413A90"/>
    <w:rsid w:val="00413EF7"/>
    <w:rsid w:val="00414943"/>
    <w:rsid w:val="00415002"/>
    <w:rsid w:val="00415BDA"/>
    <w:rsid w:val="0041730C"/>
    <w:rsid w:val="004177A3"/>
    <w:rsid w:val="00417818"/>
    <w:rsid w:val="00420F12"/>
    <w:rsid w:val="0042175D"/>
    <w:rsid w:val="00421A53"/>
    <w:rsid w:val="00425058"/>
    <w:rsid w:val="00426B40"/>
    <w:rsid w:val="00427587"/>
    <w:rsid w:val="00432680"/>
    <w:rsid w:val="00433610"/>
    <w:rsid w:val="004359E4"/>
    <w:rsid w:val="00436AD8"/>
    <w:rsid w:val="00437034"/>
    <w:rsid w:val="004405C4"/>
    <w:rsid w:val="004448AE"/>
    <w:rsid w:val="00444CF9"/>
    <w:rsid w:val="00445B7D"/>
    <w:rsid w:val="00447E6C"/>
    <w:rsid w:val="004524E5"/>
    <w:rsid w:val="00453D3A"/>
    <w:rsid w:val="00453FE5"/>
    <w:rsid w:val="00454CF9"/>
    <w:rsid w:val="00455B55"/>
    <w:rsid w:val="0045667E"/>
    <w:rsid w:val="00457BF7"/>
    <w:rsid w:val="00461626"/>
    <w:rsid w:val="0046412B"/>
    <w:rsid w:val="00465032"/>
    <w:rsid w:val="00465340"/>
    <w:rsid w:val="00466D37"/>
    <w:rsid w:val="00467F09"/>
    <w:rsid w:val="00470398"/>
    <w:rsid w:val="00472498"/>
    <w:rsid w:val="00472987"/>
    <w:rsid w:val="00472AEC"/>
    <w:rsid w:val="00472D85"/>
    <w:rsid w:val="00472DB5"/>
    <w:rsid w:val="00475DE8"/>
    <w:rsid w:val="00480152"/>
    <w:rsid w:val="004802B6"/>
    <w:rsid w:val="00481B74"/>
    <w:rsid w:val="00483DC4"/>
    <w:rsid w:val="004853D4"/>
    <w:rsid w:val="00485A2F"/>
    <w:rsid w:val="00485FFC"/>
    <w:rsid w:val="00486814"/>
    <w:rsid w:val="00490014"/>
    <w:rsid w:val="004906BE"/>
    <w:rsid w:val="00490D60"/>
    <w:rsid w:val="00493BCB"/>
    <w:rsid w:val="00494B7B"/>
    <w:rsid w:val="00495423"/>
    <w:rsid w:val="00496929"/>
    <w:rsid w:val="004A085D"/>
    <w:rsid w:val="004A2124"/>
    <w:rsid w:val="004A2A9F"/>
    <w:rsid w:val="004A4703"/>
    <w:rsid w:val="004A7E78"/>
    <w:rsid w:val="004A7F3F"/>
    <w:rsid w:val="004B1219"/>
    <w:rsid w:val="004B1D66"/>
    <w:rsid w:val="004B2DA4"/>
    <w:rsid w:val="004B2F59"/>
    <w:rsid w:val="004B4AFF"/>
    <w:rsid w:val="004B4D1C"/>
    <w:rsid w:val="004C087F"/>
    <w:rsid w:val="004C0BB4"/>
    <w:rsid w:val="004C3122"/>
    <w:rsid w:val="004C5897"/>
    <w:rsid w:val="004C75C9"/>
    <w:rsid w:val="004C786E"/>
    <w:rsid w:val="004C7AE1"/>
    <w:rsid w:val="004C7F30"/>
    <w:rsid w:val="004D33BC"/>
    <w:rsid w:val="004D4B39"/>
    <w:rsid w:val="004D61FA"/>
    <w:rsid w:val="004E0B6A"/>
    <w:rsid w:val="004E1389"/>
    <w:rsid w:val="004E2575"/>
    <w:rsid w:val="004E6A0F"/>
    <w:rsid w:val="004E7234"/>
    <w:rsid w:val="004E7574"/>
    <w:rsid w:val="004E79FC"/>
    <w:rsid w:val="004F1250"/>
    <w:rsid w:val="004F1748"/>
    <w:rsid w:val="004F1B46"/>
    <w:rsid w:val="004F1C44"/>
    <w:rsid w:val="004F2B52"/>
    <w:rsid w:val="004F305B"/>
    <w:rsid w:val="004F3879"/>
    <w:rsid w:val="004F3F8F"/>
    <w:rsid w:val="004F6AD3"/>
    <w:rsid w:val="00500D42"/>
    <w:rsid w:val="00501098"/>
    <w:rsid w:val="00501989"/>
    <w:rsid w:val="00501A69"/>
    <w:rsid w:val="00503C01"/>
    <w:rsid w:val="0050465E"/>
    <w:rsid w:val="00506201"/>
    <w:rsid w:val="005074E6"/>
    <w:rsid w:val="00510ABE"/>
    <w:rsid w:val="00512506"/>
    <w:rsid w:val="00513614"/>
    <w:rsid w:val="00514360"/>
    <w:rsid w:val="0051763E"/>
    <w:rsid w:val="0052036E"/>
    <w:rsid w:val="00522D01"/>
    <w:rsid w:val="005246F6"/>
    <w:rsid w:val="00525424"/>
    <w:rsid w:val="00526115"/>
    <w:rsid w:val="00527608"/>
    <w:rsid w:val="005300E4"/>
    <w:rsid w:val="00531026"/>
    <w:rsid w:val="00531B69"/>
    <w:rsid w:val="005326A3"/>
    <w:rsid w:val="00532F56"/>
    <w:rsid w:val="005330EF"/>
    <w:rsid w:val="00534348"/>
    <w:rsid w:val="00536534"/>
    <w:rsid w:val="00541EBA"/>
    <w:rsid w:val="005432D3"/>
    <w:rsid w:val="00544B50"/>
    <w:rsid w:val="00545093"/>
    <w:rsid w:val="0054540B"/>
    <w:rsid w:val="00546116"/>
    <w:rsid w:val="005463DA"/>
    <w:rsid w:val="005477A5"/>
    <w:rsid w:val="00550B1A"/>
    <w:rsid w:val="00551902"/>
    <w:rsid w:val="00551B93"/>
    <w:rsid w:val="005522E3"/>
    <w:rsid w:val="005569C9"/>
    <w:rsid w:val="00556DF8"/>
    <w:rsid w:val="005572D2"/>
    <w:rsid w:val="005573E4"/>
    <w:rsid w:val="00557A10"/>
    <w:rsid w:val="005606DB"/>
    <w:rsid w:val="005614AA"/>
    <w:rsid w:val="005615DC"/>
    <w:rsid w:val="00563B56"/>
    <w:rsid w:val="0056450C"/>
    <w:rsid w:val="00565F86"/>
    <w:rsid w:val="0056730A"/>
    <w:rsid w:val="0056786D"/>
    <w:rsid w:val="00567A6E"/>
    <w:rsid w:val="00570BCC"/>
    <w:rsid w:val="00570CDD"/>
    <w:rsid w:val="00572D3B"/>
    <w:rsid w:val="00573229"/>
    <w:rsid w:val="005741D3"/>
    <w:rsid w:val="0057468D"/>
    <w:rsid w:val="005764C7"/>
    <w:rsid w:val="00576903"/>
    <w:rsid w:val="0057795A"/>
    <w:rsid w:val="00581F71"/>
    <w:rsid w:val="00582A25"/>
    <w:rsid w:val="005847BA"/>
    <w:rsid w:val="00584A38"/>
    <w:rsid w:val="00584F07"/>
    <w:rsid w:val="00585595"/>
    <w:rsid w:val="005865CF"/>
    <w:rsid w:val="0058761A"/>
    <w:rsid w:val="00587BAC"/>
    <w:rsid w:val="00587C2E"/>
    <w:rsid w:val="00587DDF"/>
    <w:rsid w:val="00592BB4"/>
    <w:rsid w:val="00592CF6"/>
    <w:rsid w:val="00592FB3"/>
    <w:rsid w:val="00593214"/>
    <w:rsid w:val="005935A7"/>
    <w:rsid w:val="00594082"/>
    <w:rsid w:val="00596241"/>
    <w:rsid w:val="00596682"/>
    <w:rsid w:val="00596BBC"/>
    <w:rsid w:val="00597E16"/>
    <w:rsid w:val="005A06BE"/>
    <w:rsid w:val="005A2567"/>
    <w:rsid w:val="005A3097"/>
    <w:rsid w:val="005A3AD6"/>
    <w:rsid w:val="005A3E0F"/>
    <w:rsid w:val="005A58DC"/>
    <w:rsid w:val="005B02CB"/>
    <w:rsid w:val="005B333E"/>
    <w:rsid w:val="005B6614"/>
    <w:rsid w:val="005B790A"/>
    <w:rsid w:val="005B7F66"/>
    <w:rsid w:val="005C0A89"/>
    <w:rsid w:val="005C3AAC"/>
    <w:rsid w:val="005C4564"/>
    <w:rsid w:val="005C4CB2"/>
    <w:rsid w:val="005C5DA4"/>
    <w:rsid w:val="005C776D"/>
    <w:rsid w:val="005C7D44"/>
    <w:rsid w:val="005D16ED"/>
    <w:rsid w:val="005D1FA1"/>
    <w:rsid w:val="005D2029"/>
    <w:rsid w:val="005D5BDD"/>
    <w:rsid w:val="005D6C9B"/>
    <w:rsid w:val="005E0268"/>
    <w:rsid w:val="005E164B"/>
    <w:rsid w:val="005E29B6"/>
    <w:rsid w:val="005E2A39"/>
    <w:rsid w:val="005E2F1E"/>
    <w:rsid w:val="005E59D9"/>
    <w:rsid w:val="005E693B"/>
    <w:rsid w:val="005E6DC8"/>
    <w:rsid w:val="005E6E7A"/>
    <w:rsid w:val="005F14A2"/>
    <w:rsid w:val="005F1972"/>
    <w:rsid w:val="005F257F"/>
    <w:rsid w:val="005F61F1"/>
    <w:rsid w:val="005F6367"/>
    <w:rsid w:val="005F70D3"/>
    <w:rsid w:val="005F7FEA"/>
    <w:rsid w:val="00601AAB"/>
    <w:rsid w:val="00603C90"/>
    <w:rsid w:val="00603EB8"/>
    <w:rsid w:val="006051EA"/>
    <w:rsid w:val="00606184"/>
    <w:rsid w:val="00606A61"/>
    <w:rsid w:val="006075C8"/>
    <w:rsid w:val="00607F78"/>
    <w:rsid w:val="006115E5"/>
    <w:rsid w:val="006120D9"/>
    <w:rsid w:val="006134F2"/>
    <w:rsid w:val="006138EE"/>
    <w:rsid w:val="00614871"/>
    <w:rsid w:val="0061498D"/>
    <w:rsid w:val="00614BF8"/>
    <w:rsid w:val="00614CC1"/>
    <w:rsid w:val="00614E45"/>
    <w:rsid w:val="006150D5"/>
    <w:rsid w:val="006171A5"/>
    <w:rsid w:val="00617750"/>
    <w:rsid w:val="00620BEE"/>
    <w:rsid w:val="0062205E"/>
    <w:rsid w:val="006220DC"/>
    <w:rsid w:val="0062289B"/>
    <w:rsid w:val="00623D79"/>
    <w:rsid w:val="00624BF9"/>
    <w:rsid w:val="00624F9C"/>
    <w:rsid w:val="00625AE5"/>
    <w:rsid w:val="006269E7"/>
    <w:rsid w:val="006323B6"/>
    <w:rsid w:val="00632991"/>
    <w:rsid w:val="0063363A"/>
    <w:rsid w:val="00634AFF"/>
    <w:rsid w:val="00636BA5"/>
    <w:rsid w:val="00637363"/>
    <w:rsid w:val="00641793"/>
    <w:rsid w:val="0064425C"/>
    <w:rsid w:val="006445BF"/>
    <w:rsid w:val="00645C19"/>
    <w:rsid w:val="00645F3E"/>
    <w:rsid w:val="00646881"/>
    <w:rsid w:val="00654005"/>
    <w:rsid w:val="0065477A"/>
    <w:rsid w:val="0065480E"/>
    <w:rsid w:val="00655219"/>
    <w:rsid w:val="0065556F"/>
    <w:rsid w:val="00656FF9"/>
    <w:rsid w:val="0065761B"/>
    <w:rsid w:val="00657934"/>
    <w:rsid w:val="006615CF"/>
    <w:rsid w:val="006620F8"/>
    <w:rsid w:val="00662EC5"/>
    <w:rsid w:val="00664FE4"/>
    <w:rsid w:val="00665398"/>
    <w:rsid w:val="0066554C"/>
    <w:rsid w:val="00665D61"/>
    <w:rsid w:val="00665E67"/>
    <w:rsid w:val="0066646B"/>
    <w:rsid w:val="00666E8C"/>
    <w:rsid w:val="00671883"/>
    <w:rsid w:val="00671A31"/>
    <w:rsid w:val="0067282E"/>
    <w:rsid w:val="0067401F"/>
    <w:rsid w:val="006751B8"/>
    <w:rsid w:val="00677EC3"/>
    <w:rsid w:val="006804C1"/>
    <w:rsid w:val="006810E5"/>
    <w:rsid w:val="0068235D"/>
    <w:rsid w:val="0068246E"/>
    <w:rsid w:val="006829A1"/>
    <w:rsid w:val="006875B3"/>
    <w:rsid w:val="00690DBE"/>
    <w:rsid w:val="0069254A"/>
    <w:rsid w:val="006926B3"/>
    <w:rsid w:val="00692732"/>
    <w:rsid w:val="00694525"/>
    <w:rsid w:val="006947D0"/>
    <w:rsid w:val="00694A10"/>
    <w:rsid w:val="0069500F"/>
    <w:rsid w:val="00695786"/>
    <w:rsid w:val="00695B0F"/>
    <w:rsid w:val="00696F61"/>
    <w:rsid w:val="0069752E"/>
    <w:rsid w:val="006A0F07"/>
    <w:rsid w:val="006A1889"/>
    <w:rsid w:val="006A1D2D"/>
    <w:rsid w:val="006A34CC"/>
    <w:rsid w:val="006A4393"/>
    <w:rsid w:val="006A4ED1"/>
    <w:rsid w:val="006A5169"/>
    <w:rsid w:val="006A5A42"/>
    <w:rsid w:val="006A6ADE"/>
    <w:rsid w:val="006B00EA"/>
    <w:rsid w:val="006B053B"/>
    <w:rsid w:val="006B1F67"/>
    <w:rsid w:val="006B229B"/>
    <w:rsid w:val="006B3BDA"/>
    <w:rsid w:val="006B3C52"/>
    <w:rsid w:val="006B4E73"/>
    <w:rsid w:val="006B5DD7"/>
    <w:rsid w:val="006B61F5"/>
    <w:rsid w:val="006B79F4"/>
    <w:rsid w:val="006C01BE"/>
    <w:rsid w:val="006C06F6"/>
    <w:rsid w:val="006C1206"/>
    <w:rsid w:val="006C3420"/>
    <w:rsid w:val="006C4AD3"/>
    <w:rsid w:val="006C585A"/>
    <w:rsid w:val="006C5BA6"/>
    <w:rsid w:val="006C67EF"/>
    <w:rsid w:val="006C798A"/>
    <w:rsid w:val="006D0FD8"/>
    <w:rsid w:val="006D3805"/>
    <w:rsid w:val="006D3BBE"/>
    <w:rsid w:val="006D4552"/>
    <w:rsid w:val="006D6987"/>
    <w:rsid w:val="006D7392"/>
    <w:rsid w:val="006E0570"/>
    <w:rsid w:val="006E0E38"/>
    <w:rsid w:val="006E0F2C"/>
    <w:rsid w:val="006E1D9D"/>
    <w:rsid w:val="006E4F7B"/>
    <w:rsid w:val="006E624E"/>
    <w:rsid w:val="006E6B2D"/>
    <w:rsid w:val="006E7E9F"/>
    <w:rsid w:val="006E7FEB"/>
    <w:rsid w:val="006F006B"/>
    <w:rsid w:val="006F14FD"/>
    <w:rsid w:val="006F2332"/>
    <w:rsid w:val="006F3397"/>
    <w:rsid w:val="006F51B1"/>
    <w:rsid w:val="006F606A"/>
    <w:rsid w:val="006F69B4"/>
    <w:rsid w:val="006F780B"/>
    <w:rsid w:val="00700805"/>
    <w:rsid w:val="007021E7"/>
    <w:rsid w:val="00703208"/>
    <w:rsid w:val="00703D3D"/>
    <w:rsid w:val="00705891"/>
    <w:rsid w:val="007063DF"/>
    <w:rsid w:val="007076AE"/>
    <w:rsid w:val="0071083B"/>
    <w:rsid w:val="00710C75"/>
    <w:rsid w:val="00711EAF"/>
    <w:rsid w:val="00715110"/>
    <w:rsid w:val="00716889"/>
    <w:rsid w:val="007205F2"/>
    <w:rsid w:val="00720D69"/>
    <w:rsid w:val="0072251E"/>
    <w:rsid w:val="00722900"/>
    <w:rsid w:val="00722907"/>
    <w:rsid w:val="00722DC8"/>
    <w:rsid w:val="00723F0D"/>
    <w:rsid w:val="007252C8"/>
    <w:rsid w:val="007259DB"/>
    <w:rsid w:val="0072675F"/>
    <w:rsid w:val="007269D9"/>
    <w:rsid w:val="007301E6"/>
    <w:rsid w:val="00731696"/>
    <w:rsid w:val="00731874"/>
    <w:rsid w:val="00731A91"/>
    <w:rsid w:val="007323BF"/>
    <w:rsid w:val="00732542"/>
    <w:rsid w:val="00735DC9"/>
    <w:rsid w:val="00736652"/>
    <w:rsid w:val="00736D00"/>
    <w:rsid w:val="007413DE"/>
    <w:rsid w:val="007414E8"/>
    <w:rsid w:val="00741F16"/>
    <w:rsid w:val="00741FBD"/>
    <w:rsid w:val="007433C0"/>
    <w:rsid w:val="00744C29"/>
    <w:rsid w:val="0074671E"/>
    <w:rsid w:val="00747F50"/>
    <w:rsid w:val="00750020"/>
    <w:rsid w:val="00750CD1"/>
    <w:rsid w:val="00754115"/>
    <w:rsid w:val="007552DB"/>
    <w:rsid w:val="00757717"/>
    <w:rsid w:val="007603CD"/>
    <w:rsid w:val="007614E9"/>
    <w:rsid w:val="00761EA9"/>
    <w:rsid w:val="00762ED7"/>
    <w:rsid w:val="0076753A"/>
    <w:rsid w:val="007679FA"/>
    <w:rsid w:val="00770758"/>
    <w:rsid w:val="00771F37"/>
    <w:rsid w:val="00772F47"/>
    <w:rsid w:val="00774319"/>
    <w:rsid w:val="0078127A"/>
    <w:rsid w:val="00782860"/>
    <w:rsid w:val="00784200"/>
    <w:rsid w:val="007853D5"/>
    <w:rsid w:val="00787C8A"/>
    <w:rsid w:val="007904C1"/>
    <w:rsid w:val="00790F6B"/>
    <w:rsid w:val="007935F3"/>
    <w:rsid w:val="00794452"/>
    <w:rsid w:val="00794721"/>
    <w:rsid w:val="00795028"/>
    <w:rsid w:val="007959C7"/>
    <w:rsid w:val="007A0358"/>
    <w:rsid w:val="007A1898"/>
    <w:rsid w:val="007A3401"/>
    <w:rsid w:val="007A41C9"/>
    <w:rsid w:val="007A4CF6"/>
    <w:rsid w:val="007A6289"/>
    <w:rsid w:val="007A67A2"/>
    <w:rsid w:val="007A71A9"/>
    <w:rsid w:val="007A7848"/>
    <w:rsid w:val="007A7F62"/>
    <w:rsid w:val="007B03B3"/>
    <w:rsid w:val="007B08DA"/>
    <w:rsid w:val="007B1A4F"/>
    <w:rsid w:val="007B2D20"/>
    <w:rsid w:val="007B4A75"/>
    <w:rsid w:val="007B5619"/>
    <w:rsid w:val="007B6920"/>
    <w:rsid w:val="007B7FE0"/>
    <w:rsid w:val="007C02E6"/>
    <w:rsid w:val="007C081D"/>
    <w:rsid w:val="007C08A0"/>
    <w:rsid w:val="007C155C"/>
    <w:rsid w:val="007C239A"/>
    <w:rsid w:val="007C31AD"/>
    <w:rsid w:val="007C39ED"/>
    <w:rsid w:val="007C3CB5"/>
    <w:rsid w:val="007D0FB0"/>
    <w:rsid w:val="007D21A1"/>
    <w:rsid w:val="007D3386"/>
    <w:rsid w:val="007D4142"/>
    <w:rsid w:val="007D5E5A"/>
    <w:rsid w:val="007D78D7"/>
    <w:rsid w:val="007D7B46"/>
    <w:rsid w:val="007D7D17"/>
    <w:rsid w:val="007E092E"/>
    <w:rsid w:val="007E386C"/>
    <w:rsid w:val="007E7A5F"/>
    <w:rsid w:val="007F00F9"/>
    <w:rsid w:val="007F3CA1"/>
    <w:rsid w:val="007F64A9"/>
    <w:rsid w:val="007F78FB"/>
    <w:rsid w:val="0080033D"/>
    <w:rsid w:val="00800754"/>
    <w:rsid w:val="0080097A"/>
    <w:rsid w:val="00800FD7"/>
    <w:rsid w:val="00803F6E"/>
    <w:rsid w:val="0080563E"/>
    <w:rsid w:val="0080697E"/>
    <w:rsid w:val="00807A5E"/>
    <w:rsid w:val="008111F6"/>
    <w:rsid w:val="008126DF"/>
    <w:rsid w:val="00813B08"/>
    <w:rsid w:val="008156EE"/>
    <w:rsid w:val="0081670D"/>
    <w:rsid w:val="0081673F"/>
    <w:rsid w:val="0081702D"/>
    <w:rsid w:val="0082118B"/>
    <w:rsid w:val="0082264B"/>
    <w:rsid w:val="00823B68"/>
    <w:rsid w:val="0082727D"/>
    <w:rsid w:val="008278A4"/>
    <w:rsid w:val="008302DE"/>
    <w:rsid w:val="00830673"/>
    <w:rsid w:val="00830EAF"/>
    <w:rsid w:val="00831AEC"/>
    <w:rsid w:val="00833D73"/>
    <w:rsid w:val="0083672B"/>
    <w:rsid w:val="0083691D"/>
    <w:rsid w:val="008371B7"/>
    <w:rsid w:val="00840BA7"/>
    <w:rsid w:val="00841CCE"/>
    <w:rsid w:val="008430AE"/>
    <w:rsid w:val="0084423A"/>
    <w:rsid w:val="0084491A"/>
    <w:rsid w:val="00845173"/>
    <w:rsid w:val="00846412"/>
    <w:rsid w:val="00846503"/>
    <w:rsid w:val="00847EB5"/>
    <w:rsid w:val="00851170"/>
    <w:rsid w:val="00851724"/>
    <w:rsid w:val="0085321D"/>
    <w:rsid w:val="00853389"/>
    <w:rsid w:val="008533F0"/>
    <w:rsid w:val="00854561"/>
    <w:rsid w:val="008559A8"/>
    <w:rsid w:val="00856667"/>
    <w:rsid w:val="00856CAC"/>
    <w:rsid w:val="00856DE6"/>
    <w:rsid w:val="0085745E"/>
    <w:rsid w:val="00860979"/>
    <w:rsid w:val="00860D67"/>
    <w:rsid w:val="00861CD9"/>
    <w:rsid w:val="00862DB6"/>
    <w:rsid w:val="00863641"/>
    <w:rsid w:val="00866939"/>
    <w:rsid w:val="00866D81"/>
    <w:rsid w:val="00867E24"/>
    <w:rsid w:val="00870824"/>
    <w:rsid w:val="00870E77"/>
    <w:rsid w:val="008717BB"/>
    <w:rsid w:val="00871C25"/>
    <w:rsid w:val="0087400F"/>
    <w:rsid w:val="00874DF7"/>
    <w:rsid w:val="00875349"/>
    <w:rsid w:val="00875D2F"/>
    <w:rsid w:val="00876858"/>
    <w:rsid w:val="00876BE4"/>
    <w:rsid w:val="00877839"/>
    <w:rsid w:val="00880212"/>
    <w:rsid w:val="00882247"/>
    <w:rsid w:val="0088300F"/>
    <w:rsid w:val="00891018"/>
    <w:rsid w:val="00893677"/>
    <w:rsid w:val="008950C4"/>
    <w:rsid w:val="008958E1"/>
    <w:rsid w:val="00897B0A"/>
    <w:rsid w:val="00897C2F"/>
    <w:rsid w:val="00897D4D"/>
    <w:rsid w:val="008A2F88"/>
    <w:rsid w:val="008A3090"/>
    <w:rsid w:val="008A39D1"/>
    <w:rsid w:val="008A4562"/>
    <w:rsid w:val="008B17D4"/>
    <w:rsid w:val="008B27AF"/>
    <w:rsid w:val="008B5A60"/>
    <w:rsid w:val="008B661A"/>
    <w:rsid w:val="008B77D4"/>
    <w:rsid w:val="008C082C"/>
    <w:rsid w:val="008C28BD"/>
    <w:rsid w:val="008C2BCF"/>
    <w:rsid w:val="008C383F"/>
    <w:rsid w:val="008C38CE"/>
    <w:rsid w:val="008C3AA5"/>
    <w:rsid w:val="008C5871"/>
    <w:rsid w:val="008D188A"/>
    <w:rsid w:val="008D2742"/>
    <w:rsid w:val="008D3081"/>
    <w:rsid w:val="008D4AA9"/>
    <w:rsid w:val="008E0763"/>
    <w:rsid w:val="008E1F7D"/>
    <w:rsid w:val="008E2196"/>
    <w:rsid w:val="008E4264"/>
    <w:rsid w:val="008E4F4C"/>
    <w:rsid w:val="008E56C4"/>
    <w:rsid w:val="008E575B"/>
    <w:rsid w:val="008E7F15"/>
    <w:rsid w:val="008F036B"/>
    <w:rsid w:val="008F0A38"/>
    <w:rsid w:val="008F0E67"/>
    <w:rsid w:val="008F2328"/>
    <w:rsid w:val="008F44F0"/>
    <w:rsid w:val="008F4AEA"/>
    <w:rsid w:val="008F5789"/>
    <w:rsid w:val="008F5BCE"/>
    <w:rsid w:val="008F756C"/>
    <w:rsid w:val="008F7F86"/>
    <w:rsid w:val="009028E8"/>
    <w:rsid w:val="00902B0E"/>
    <w:rsid w:val="00903118"/>
    <w:rsid w:val="009055C2"/>
    <w:rsid w:val="00906ACE"/>
    <w:rsid w:val="009102A5"/>
    <w:rsid w:val="00911693"/>
    <w:rsid w:val="009128F6"/>
    <w:rsid w:val="00913DB2"/>
    <w:rsid w:val="00914C54"/>
    <w:rsid w:val="00916F0D"/>
    <w:rsid w:val="00921C42"/>
    <w:rsid w:val="009228A9"/>
    <w:rsid w:val="0092395C"/>
    <w:rsid w:val="0092410A"/>
    <w:rsid w:val="009245CD"/>
    <w:rsid w:val="00924729"/>
    <w:rsid w:val="00924AFF"/>
    <w:rsid w:val="0092555A"/>
    <w:rsid w:val="00926397"/>
    <w:rsid w:val="00927620"/>
    <w:rsid w:val="009305D8"/>
    <w:rsid w:val="00931987"/>
    <w:rsid w:val="009330BE"/>
    <w:rsid w:val="00935DD0"/>
    <w:rsid w:val="00936763"/>
    <w:rsid w:val="00937137"/>
    <w:rsid w:val="00941C68"/>
    <w:rsid w:val="0094319A"/>
    <w:rsid w:val="0094393D"/>
    <w:rsid w:val="00944049"/>
    <w:rsid w:val="00944EB5"/>
    <w:rsid w:val="00951DBD"/>
    <w:rsid w:val="00952694"/>
    <w:rsid w:val="00952D8E"/>
    <w:rsid w:val="00954147"/>
    <w:rsid w:val="00955BA9"/>
    <w:rsid w:val="00956AFA"/>
    <w:rsid w:val="0095789D"/>
    <w:rsid w:val="0096202E"/>
    <w:rsid w:val="009655BD"/>
    <w:rsid w:val="00965E7E"/>
    <w:rsid w:val="009666C8"/>
    <w:rsid w:val="009677CC"/>
    <w:rsid w:val="0096794D"/>
    <w:rsid w:val="00970854"/>
    <w:rsid w:val="0097096B"/>
    <w:rsid w:val="009716D0"/>
    <w:rsid w:val="009731F6"/>
    <w:rsid w:val="00973EFC"/>
    <w:rsid w:val="00974240"/>
    <w:rsid w:val="00977319"/>
    <w:rsid w:val="009778F7"/>
    <w:rsid w:val="0098156F"/>
    <w:rsid w:val="009825B9"/>
    <w:rsid w:val="00984C39"/>
    <w:rsid w:val="009853A7"/>
    <w:rsid w:val="0098541D"/>
    <w:rsid w:val="00985D8D"/>
    <w:rsid w:val="00985DC5"/>
    <w:rsid w:val="00985E6D"/>
    <w:rsid w:val="009866BF"/>
    <w:rsid w:val="00986BCD"/>
    <w:rsid w:val="00987225"/>
    <w:rsid w:val="00987995"/>
    <w:rsid w:val="00990083"/>
    <w:rsid w:val="0099026C"/>
    <w:rsid w:val="00991436"/>
    <w:rsid w:val="00993321"/>
    <w:rsid w:val="009933B1"/>
    <w:rsid w:val="009943ED"/>
    <w:rsid w:val="00995C0C"/>
    <w:rsid w:val="009960F3"/>
    <w:rsid w:val="009967F8"/>
    <w:rsid w:val="009A0AE1"/>
    <w:rsid w:val="009A2A68"/>
    <w:rsid w:val="009A305D"/>
    <w:rsid w:val="009A4830"/>
    <w:rsid w:val="009A5ABB"/>
    <w:rsid w:val="009A676D"/>
    <w:rsid w:val="009A69BE"/>
    <w:rsid w:val="009B0226"/>
    <w:rsid w:val="009B3AB0"/>
    <w:rsid w:val="009B3D53"/>
    <w:rsid w:val="009B3EE1"/>
    <w:rsid w:val="009B4AFA"/>
    <w:rsid w:val="009B55A4"/>
    <w:rsid w:val="009B5A97"/>
    <w:rsid w:val="009B6B2D"/>
    <w:rsid w:val="009B6D99"/>
    <w:rsid w:val="009C0138"/>
    <w:rsid w:val="009C44FB"/>
    <w:rsid w:val="009C5973"/>
    <w:rsid w:val="009C6C21"/>
    <w:rsid w:val="009C6F4F"/>
    <w:rsid w:val="009D03E1"/>
    <w:rsid w:val="009D0BA9"/>
    <w:rsid w:val="009D1A82"/>
    <w:rsid w:val="009D1F8D"/>
    <w:rsid w:val="009D4357"/>
    <w:rsid w:val="009D5CCE"/>
    <w:rsid w:val="009D678E"/>
    <w:rsid w:val="009D7738"/>
    <w:rsid w:val="009D7A80"/>
    <w:rsid w:val="009E0FA7"/>
    <w:rsid w:val="009E10DF"/>
    <w:rsid w:val="009E1898"/>
    <w:rsid w:val="009E1FF8"/>
    <w:rsid w:val="009E2D4F"/>
    <w:rsid w:val="009E2FD2"/>
    <w:rsid w:val="009E3846"/>
    <w:rsid w:val="009E425E"/>
    <w:rsid w:val="009E4A57"/>
    <w:rsid w:val="009E4C07"/>
    <w:rsid w:val="009E4DDA"/>
    <w:rsid w:val="009E6216"/>
    <w:rsid w:val="009F14B7"/>
    <w:rsid w:val="009F17B8"/>
    <w:rsid w:val="009F32E6"/>
    <w:rsid w:val="009F36D5"/>
    <w:rsid w:val="009F3D73"/>
    <w:rsid w:val="009F7794"/>
    <w:rsid w:val="00A00208"/>
    <w:rsid w:val="00A006C1"/>
    <w:rsid w:val="00A00F04"/>
    <w:rsid w:val="00A01A46"/>
    <w:rsid w:val="00A01B7A"/>
    <w:rsid w:val="00A022A2"/>
    <w:rsid w:val="00A02865"/>
    <w:rsid w:val="00A03909"/>
    <w:rsid w:val="00A050A3"/>
    <w:rsid w:val="00A059A1"/>
    <w:rsid w:val="00A06B45"/>
    <w:rsid w:val="00A06BEE"/>
    <w:rsid w:val="00A10C2F"/>
    <w:rsid w:val="00A11AE2"/>
    <w:rsid w:val="00A13018"/>
    <w:rsid w:val="00A16C2C"/>
    <w:rsid w:val="00A16EAC"/>
    <w:rsid w:val="00A1751F"/>
    <w:rsid w:val="00A17548"/>
    <w:rsid w:val="00A1776F"/>
    <w:rsid w:val="00A17801"/>
    <w:rsid w:val="00A20024"/>
    <w:rsid w:val="00A20058"/>
    <w:rsid w:val="00A2358F"/>
    <w:rsid w:val="00A24190"/>
    <w:rsid w:val="00A243A9"/>
    <w:rsid w:val="00A25890"/>
    <w:rsid w:val="00A268F5"/>
    <w:rsid w:val="00A278C7"/>
    <w:rsid w:val="00A3004D"/>
    <w:rsid w:val="00A3249C"/>
    <w:rsid w:val="00A32978"/>
    <w:rsid w:val="00A32D6F"/>
    <w:rsid w:val="00A340E9"/>
    <w:rsid w:val="00A35176"/>
    <w:rsid w:val="00A366BC"/>
    <w:rsid w:val="00A368FC"/>
    <w:rsid w:val="00A37689"/>
    <w:rsid w:val="00A40826"/>
    <w:rsid w:val="00A416E2"/>
    <w:rsid w:val="00A43111"/>
    <w:rsid w:val="00A43DAA"/>
    <w:rsid w:val="00A44B23"/>
    <w:rsid w:val="00A4517F"/>
    <w:rsid w:val="00A55E55"/>
    <w:rsid w:val="00A579F2"/>
    <w:rsid w:val="00A604CB"/>
    <w:rsid w:val="00A61652"/>
    <w:rsid w:val="00A629BB"/>
    <w:rsid w:val="00A6308F"/>
    <w:rsid w:val="00A65B1E"/>
    <w:rsid w:val="00A66635"/>
    <w:rsid w:val="00A6787D"/>
    <w:rsid w:val="00A70CCB"/>
    <w:rsid w:val="00A711A2"/>
    <w:rsid w:val="00A71889"/>
    <w:rsid w:val="00A7193C"/>
    <w:rsid w:val="00A735EE"/>
    <w:rsid w:val="00A73F87"/>
    <w:rsid w:val="00A77D06"/>
    <w:rsid w:val="00A82EB5"/>
    <w:rsid w:val="00A83BBD"/>
    <w:rsid w:val="00A847B6"/>
    <w:rsid w:val="00A8574C"/>
    <w:rsid w:val="00A86260"/>
    <w:rsid w:val="00A867CF"/>
    <w:rsid w:val="00A8683B"/>
    <w:rsid w:val="00A87EE2"/>
    <w:rsid w:val="00A90004"/>
    <w:rsid w:val="00A908B7"/>
    <w:rsid w:val="00A93BA9"/>
    <w:rsid w:val="00A9403A"/>
    <w:rsid w:val="00A944E7"/>
    <w:rsid w:val="00A94A59"/>
    <w:rsid w:val="00A94DCD"/>
    <w:rsid w:val="00A9665C"/>
    <w:rsid w:val="00A96E6D"/>
    <w:rsid w:val="00AA0B04"/>
    <w:rsid w:val="00AA2141"/>
    <w:rsid w:val="00AA24B8"/>
    <w:rsid w:val="00AA39A7"/>
    <w:rsid w:val="00AA3D35"/>
    <w:rsid w:val="00AA3D38"/>
    <w:rsid w:val="00AA5A05"/>
    <w:rsid w:val="00AA60D4"/>
    <w:rsid w:val="00AB41AF"/>
    <w:rsid w:val="00AB600B"/>
    <w:rsid w:val="00AB669D"/>
    <w:rsid w:val="00AB73C8"/>
    <w:rsid w:val="00AB7A8D"/>
    <w:rsid w:val="00AB7B2F"/>
    <w:rsid w:val="00AC1107"/>
    <w:rsid w:val="00AC1F03"/>
    <w:rsid w:val="00AC518F"/>
    <w:rsid w:val="00AC5432"/>
    <w:rsid w:val="00AC5C4B"/>
    <w:rsid w:val="00AC5D94"/>
    <w:rsid w:val="00AC61BA"/>
    <w:rsid w:val="00AC64F9"/>
    <w:rsid w:val="00AC69FE"/>
    <w:rsid w:val="00AC70DB"/>
    <w:rsid w:val="00AC762F"/>
    <w:rsid w:val="00AD2935"/>
    <w:rsid w:val="00AD299A"/>
    <w:rsid w:val="00AD2B5A"/>
    <w:rsid w:val="00AD2D2E"/>
    <w:rsid w:val="00AD5757"/>
    <w:rsid w:val="00AD57F9"/>
    <w:rsid w:val="00AD6A44"/>
    <w:rsid w:val="00AE3DB3"/>
    <w:rsid w:val="00AE667F"/>
    <w:rsid w:val="00AE6815"/>
    <w:rsid w:val="00AF0DD3"/>
    <w:rsid w:val="00AF1513"/>
    <w:rsid w:val="00AF2115"/>
    <w:rsid w:val="00AF2CAF"/>
    <w:rsid w:val="00AF32F4"/>
    <w:rsid w:val="00AF4888"/>
    <w:rsid w:val="00AF5046"/>
    <w:rsid w:val="00AF50BB"/>
    <w:rsid w:val="00AF5C82"/>
    <w:rsid w:val="00B00129"/>
    <w:rsid w:val="00B006C9"/>
    <w:rsid w:val="00B00F34"/>
    <w:rsid w:val="00B014D5"/>
    <w:rsid w:val="00B05564"/>
    <w:rsid w:val="00B14EF5"/>
    <w:rsid w:val="00B15DE2"/>
    <w:rsid w:val="00B16F5D"/>
    <w:rsid w:val="00B21193"/>
    <w:rsid w:val="00B227FE"/>
    <w:rsid w:val="00B22C9B"/>
    <w:rsid w:val="00B23319"/>
    <w:rsid w:val="00B23FD2"/>
    <w:rsid w:val="00B24C3A"/>
    <w:rsid w:val="00B32964"/>
    <w:rsid w:val="00B33F06"/>
    <w:rsid w:val="00B33F3D"/>
    <w:rsid w:val="00B34339"/>
    <w:rsid w:val="00B34820"/>
    <w:rsid w:val="00B355CC"/>
    <w:rsid w:val="00B3578D"/>
    <w:rsid w:val="00B35EB6"/>
    <w:rsid w:val="00B3757E"/>
    <w:rsid w:val="00B40315"/>
    <w:rsid w:val="00B411FF"/>
    <w:rsid w:val="00B439B1"/>
    <w:rsid w:val="00B45545"/>
    <w:rsid w:val="00B45E3F"/>
    <w:rsid w:val="00B5106B"/>
    <w:rsid w:val="00B51DBE"/>
    <w:rsid w:val="00B51E33"/>
    <w:rsid w:val="00B544E3"/>
    <w:rsid w:val="00B54AC7"/>
    <w:rsid w:val="00B54BFF"/>
    <w:rsid w:val="00B55319"/>
    <w:rsid w:val="00B55A0F"/>
    <w:rsid w:val="00B565DC"/>
    <w:rsid w:val="00B56611"/>
    <w:rsid w:val="00B5688E"/>
    <w:rsid w:val="00B60CFF"/>
    <w:rsid w:val="00B63013"/>
    <w:rsid w:val="00B639BC"/>
    <w:rsid w:val="00B64D0A"/>
    <w:rsid w:val="00B650BD"/>
    <w:rsid w:val="00B6551E"/>
    <w:rsid w:val="00B66315"/>
    <w:rsid w:val="00B701A6"/>
    <w:rsid w:val="00B70B96"/>
    <w:rsid w:val="00B70F4E"/>
    <w:rsid w:val="00B71CC7"/>
    <w:rsid w:val="00B72299"/>
    <w:rsid w:val="00B737C6"/>
    <w:rsid w:val="00B73E26"/>
    <w:rsid w:val="00B76221"/>
    <w:rsid w:val="00B7676F"/>
    <w:rsid w:val="00B80072"/>
    <w:rsid w:val="00B82EDF"/>
    <w:rsid w:val="00B836BC"/>
    <w:rsid w:val="00B84367"/>
    <w:rsid w:val="00B843B0"/>
    <w:rsid w:val="00B84BFB"/>
    <w:rsid w:val="00B85058"/>
    <w:rsid w:val="00B85645"/>
    <w:rsid w:val="00B85786"/>
    <w:rsid w:val="00B86C2E"/>
    <w:rsid w:val="00B87295"/>
    <w:rsid w:val="00B8740F"/>
    <w:rsid w:val="00B877E7"/>
    <w:rsid w:val="00B879CF"/>
    <w:rsid w:val="00B90052"/>
    <w:rsid w:val="00B904B9"/>
    <w:rsid w:val="00B904F5"/>
    <w:rsid w:val="00B909D7"/>
    <w:rsid w:val="00B91604"/>
    <w:rsid w:val="00B934A7"/>
    <w:rsid w:val="00B93FC0"/>
    <w:rsid w:val="00B940B8"/>
    <w:rsid w:val="00B94822"/>
    <w:rsid w:val="00B96461"/>
    <w:rsid w:val="00B9791D"/>
    <w:rsid w:val="00BA1ED0"/>
    <w:rsid w:val="00BA2042"/>
    <w:rsid w:val="00BA275A"/>
    <w:rsid w:val="00BA286B"/>
    <w:rsid w:val="00BA451A"/>
    <w:rsid w:val="00BA6E34"/>
    <w:rsid w:val="00BA7044"/>
    <w:rsid w:val="00BB0339"/>
    <w:rsid w:val="00BB0A9F"/>
    <w:rsid w:val="00BB0ACD"/>
    <w:rsid w:val="00BB1063"/>
    <w:rsid w:val="00BB109C"/>
    <w:rsid w:val="00BB1A8F"/>
    <w:rsid w:val="00BB207B"/>
    <w:rsid w:val="00BB3E05"/>
    <w:rsid w:val="00BB462F"/>
    <w:rsid w:val="00BB581C"/>
    <w:rsid w:val="00BB5FAC"/>
    <w:rsid w:val="00BB70E3"/>
    <w:rsid w:val="00BC1EC6"/>
    <w:rsid w:val="00BC24AC"/>
    <w:rsid w:val="00BC2758"/>
    <w:rsid w:val="00BC2F9E"/>
    <w:rsid w:val="00BC308A"/>
    <w:rsid w:val="00BC32FB"/>
    <w:rsid w:val="00BC4427"/>
    <w:rsid w:val="00BC54F2"/>
    <w:rsid w:val="00BC6C27"/>
    <w:rsid w:val="00BC6DF7"/>
    <w:rsid w:val="00BC7DD2"/>
    <w:rsid w:val="00BD077A"/>
    <w:rsid w:val="00BD108B"/>
    <w:rsid w:val="00BD12CB"/>
    <w:rsid w:val="00BD155D"/>
    <w:rsid w:val="00BD1DBD"/>
    <w:rsid w:val="00BD224C"/>
    <w:rsid w:val="00BD22F5"/>
    <w:rsid w:val="00BD5971"/>
    <w:rsid w:val="00BD5EC4"/>
    <w:rsid w:val="00BD6E42"/>
    <w:rsid w:val="00BD7E99"/>
    <w:rsid w:val="00BE0113"/>
    <w:rsid w:val="00BE0798"/>
    <w:rsid w:val="00BE08A4"/>
    <w:rsid w:val="00BE2112"/>
    <w:rsid w:val="00BE2F0E"/>
    <w:rsid w:val="00BE4FAF"/>
    <w:rsid w:val="00BE67AC"/>
    <w:rsid w:val="00BE7350"/>
    <w:rsid w:val="00BE7670"/>
    <w:rsid w:val="00BE7ECF"/>
    <w:rsid w:val="00BF18DB"/>
    <w:rsid w:val="00BF190B"/>
    <w:rsid w:val="00BF24BC"/>
    <w:rsid w:val="00BF3F06"/>
    <w:rsid w:val="00BF5655"/>
    <w:rsid w:val="00BF7281"/>
    <w:rsid w:val="00BF7CC1"/>
    <w:rsid w:val="00C002A3"/>
    <w:rsid w:val="00C00822"/>
    <w:rsid w:val="00C0199A"/>
    <w:rsid w:val="00C01B33"/>
    <w:rsid w:val="00C024B6"/>
    <w:rsid w:val="00C05B5C"/>
    <w:rsid w:val="00C05D58"/>
    <w:rsid w:val="00C05DF5"/>
    <w:rsid w:val="00C07245"/>
    <w:rsid w:val="00C07419"/>
    <w:rsid w:val="00C105F4"/>
    <w:rsid w:val="00C10784"/>
    <w:rsid w:val="00C110EA"/>
    <w:rsid w:val="00C15475"/>
    <w:rsid w:val="00C166DB"/>
    <w:rsid w:val="00C16943"/>
    <w:rsid w:val="00C20DBD"/>
    <w:rsid w:val="00C215CA"/>
    <w:rsid w:val="00C21B3A"/>
    <w:rsid w:val="00C22914"/>
    <w:rsid w:val="00C2336A"/>
    <w:rsid w:val="00C242D1"/>
    <w:rsid w:val="00C24937"/>
    <w:rsid w:val="00C25DD4"/>
    <w:rsid w:val="00C26299"/>
    <w:rsid w:val="00C27459"/>
    <w:rsid w:val="00C34167"/>
    <w:rsid w:val="00C3418F"/>
    <w:rsid w:val="00C3616C"/>
    <w:rsid w:val="00C36D91"/>
    <w:rsid w:val="00C37373"/>
    <w:rsid w:val="00C375EF"/>
    <w:rsid w:val="00C40442"/>
    <w:rsid w:val="00C41205"/>
    <w:rsid w:val="00C413DC"/>
    <w:rsid w:val="00C4169E"/>
    <w:rsid w:val="00C43C57"/>
    <w:rsid w:val="00C44185"/>
    <w:rsid w:val="00C4567A"/>
    <w:rsid w:val="00C46F62"/>
    <w:rsid w:val="00C52B14"/>
    <w:rsid w:val="00C55F5B"/>
    <w:rsid w:val="00C60A0B"/>
    <w:rsid w:val="00C622E9"/>
    <w:rsid w:val="00C65159"/>
    <w:rsid w:val="00C65591"/>
    <w:rsid w:val="00C66B6C"/>
    <w:rsid w:val="00C66F2A"/>
    <w:rsid w:val="00C67023"/>
    <w:rsid w:val="00C70473"/>
    <w:rsid w:val="00C70572"/>
    <w:rsid w:val="00C71A95"/>
    <w:rsid w:val="00C7307E"/>
    <w:rsid w:val="00C731EE"/>
    <w:rsid w:val="00C750C3"/>
    <w:rsid w:val="00C755B0"/>
    <w:rsid w:val="00C76FA8"/>
    <w:rsid w:val="00C8060D"/>
    <w:rsid w:val="00C80677"/>
    <w:rsid w:val="00C80C2C"/>
    <w:rsid w:val="00C81E45"/>
    <w:rsid w:val="00C82EA0"/>
    <w:rsid w:val="00C84204"/>
    <w:rsid w:val="00C843E3"/>
    <w:rsid w:val="00C84BB3"/>
    <w:rsid w:val="00C86B46"/>
    <w:rsid w:val="00C86B6C"/>
    <w:rsid w:val="00C91929"/>
    <w:rsid w:val="00C91EC5"/>
    <w:rsid w:val="00C92200"/>
    <w:rsid w:val="00C92DDD"/>
    <w:rsid w:val="00C933AA"/>
    <w:rsid w:val="00C93D61"/>
    <w:rsid w:val="00C93E57"/>
    <w:rsid w:val="00C96C5A"/>
    <w:rsid w:val="00C97952"/>
    <w:rsid w:val="00C9799A"/>
    <w:rsid w:val="00CA004B"/>
    <w:rsid w:val="00CA0C52"/>
    <w:rsid w:val="00CA1FD8"/>
    <w:rsid w:val="00CA26BF"/>
    <w:rsid w:val="00CA26F3"/>
    <w:rsid w:val="00CA2F75"/>
    <w:rsid w:val="00CA544A"/>
    <w:rsid w:val="00CA627F"/>
    <w:rsid w:val="00CA705E"/>
    <w:rsid w:val="00CB231A"/>
    <w:rsid w:val="00CB3173"/>
    <w:rsid w:val="00CB3808"/>
    <w:rsid w:val="00CB4CF7"/>
    <w:rsid w:val="00CB5AF5"/>
    <w:rsid w:val="00CB6004"/>
    <w:rsid w:val="00CB657C"/>
    <w:rsid w:val="00CB6749"/>
    <w:rsid w:val="00CC09DF"/>
    <w:rsid w:val="00CC3243"/>
    <w:rsid w:val="00CC3479"/>
    <w:rsid w:val="00CC4835"/>
    <w:rsid w:val="00CC58A2"/>
    <w:rsid w:val="00CC6E33"/>
    <w:rsid w:val="00CD12DE"/>
    <w:rsid w:val="00CD1B07"/>
    <w:rsid w:val="00CD1DC4"/>
    <w:rsid w:val="00CD2928"/>
    <w:rsid w:val="00CD2986"/>
    <w:rsid w:val="00CD3825"/>
    <w:rsid w:val="00CD3A09"/>
    <w:rsid w:val="00CD52E4"/>
    <w:rsid w:val="00CE10BA"/>
    <w:rsid w:val="00CE33CE"/>
    <w:rsid w:val="00CE58A5"/>
    <w:rsid w:val="00CE6A06"/>
    <w:rsid w:val="00CF006A"/>
    <w:rsid w:val="00CF0CA3"/>
    <w:rsid w:val="00CF0ED4"/>
    <w:rsid w:val="00CF2292"/>
    <w:rsid w:val="00CF3A7E"/>
    <w:rsid w:val="00CF62B5"/>
    <w:rsid w:val="00CF77C3"/>
    <w:rsid w:val="00CF7A9B"/>
    <w:rsid w:val="00D001BF"/>
    <w:rsid w:val="00D0083D"/>
    <w:rsid w:val="00D02FF9"/>
    <w:rsid w:val="00D03348"/>
    <w:rsid w:val="00D037BD"/>
    <w:rsid w:val="00D04DA6"/>
    <w:rsid w:val="00D07552"/>
    <w:rsid w:val="00D07F2C"/>
    <w:rsid w:val="00D1005E"/>
    <w:rsid w:val="00D11645"/>
    <w:rsid w:val="00D1178D"/>
    <w:rsid w:val="00D12BFE"/>
    <w:rsid w:val="00D1438C"/>
    <w:rsid w:val="00D15D8E"/>
    <w:rsid w:val="00D207BF"/>
    <w:rsid w:val="00D209D7"/>
    <w:rsid w:val="00D20A93"/>
    <w:rsid w:val="00D20AFA"/>
    <w:rsid w:val="00D20AFE"/>
    <w:rsid w:val="00D222FD"/>
    <w:rsid w:val="00D2394C"/>
    <w:rsid w:val="00D23B41"/>
    <w:rsid w:val="00D24920"/>
    <w:rsid w:val="00D24B1F"/>
    <w:rsid w:val="00D24D66"/>
    <w:rsid w:val="00D26769"/>
    <w:rsid w:val="00D26D9F"/>
    <w:rsid w:val="00D30E8E"/>
    <w:rsid w:val="00D31076"/>
    <w:rsid w:val="00D313A9"/>
    <w:rsid w:val="00D3169B"/>
    <w:rsid w:val="00D3230B"/>
    <w:rsid w:val="00D326B2"/>
    <w:rsid w:val="00D3312B"/>
    <w:rsid w:val="00D3454F"/>
    <w:rsid w:val="00D34646"/>
    <w:rsid w:val="00D3549E"/>
    <w:rsid w:val="00D35F64"/>
    <w:rsid w:val="00D40500"/>
    <w:rsid w:val="00D41B7A"/>
    <w:rsid w:val="00D423A8"/>
    <w:rsid w:val="00D442FE"/>
    <w:rsid w:val="00D4505B"/>
    <w:rsid w:val="00D45969"/>
    <w:rsid w:val="00D4778F"/>
    <w:rsid w:val="00D47C19"/>
    <w:rsid w:val="00D53392"/>
    <w:rsid w:val="00D53BBE"/>
    <w:rsid w:val="00D54C03"/>
    <w:rsid w:val="00D578B6"/>
    <w:rsid w:val="00D60A84"/>
    <w:rsid w:val="00D6245C"/>
    <w:rsid w:val="00D62A74"/>
    <w:rsid w:val="00D636CF"/>
    <w:rsid w:val="00D6431D"/>
    <w:rsid w:val="00D646E9"/>
    <w:rsid w:val="00D70FB9"/>
    <w:rsid w:val="00D70FC0"/>
    <w:rsid w:val="00D751EE"/>
    <w:rsid w:val="00D7597F"/>
    <w:rsid w:val="00D76A6A"/>
    <w:rsid w:val="00D77013"/>
    <w:rsid w:val="00D77717"/>
    <w:rsid w:val="00D80BC6"/>
    <w:rsid w:val="00D817E7"/>
    <w:rsid w:val="00D855D0"/>
    <w:rsid w:val="00D86D09"/>
    <w:rsid w:val="00D871FA"/>
    <w:rsid w:val="00D90322"/>
    <w:rsid w:val="00D90690"/>
    <w:rsid w:val="00D927E4"/>
    <w:rsid w:val="00D92BAC"/>
    <w:rsid w:val="00D93B9F"/>
    <w:rsid w:val="00D94DE9"/>
    <w:rsid w:val="00D95A82"/>
    <w:rsid w:val="00DA1A43"/>
    <w:rsid w:val="00DA3AFD"/>
    <w:rsid w:val="00DA47C4"/>
    <w:rsid w:val="00DA5425"/>
    <w:rsid w:val="00DA5B2F"/>
    <w:rsid w:val="00DA639E"/>
    <w:rsid w:val="00DA6F4C"/>
    <w:rsid w:val="00DA7591"/>
    <w:rsid w:val="00DB0EEA"/>
    <w:rsid w:val="00DB1354"/>
    <w:rsid w:val="00DB231D"/>
    <w:rsid w:val="00DB2844"/>
    <w:rsid w:val="00DB2DE4"/>
    <w:rsid w:val="00DB305A"/>
    <w:rsid w:val="00DB343E"/>
    <w:rsid w:val="00DB446A"/>
    <w:rsid w:val="00DB451E"/>
    <w:rsid w:val="00DB4D88"/>
    <w:rsid w:val="00DB551D"/>
    <w:rsid w:val="00DC0013"/>
    <w:rsid w:val="00DC05F0"/>
    <w:rsid w:val="00DC1892"/>
    <w:rsid w:val="00DC1F12"/>
    <w:rsid w:val="00DC35DE"/>
    <w:rsid w:val="00DC402D"/>
    <w:rsid w:val="00DC4AC5"/>
    <w:rsid w:val="00DC4C0B"/>
    <w:rsid w:val="00DC5EB2"/>
    <w:rsid w:val="00DC6A69"/>
    <w:rsid w:val="00DC7CBB"/>
    <w:rsid w:val="00DC7E50"/>
    <w:rsid w:val="00DD2D74"/>
    <w:rsid w:val="00DD2D96"/>
    <w:rsid w:val="00DD5D3E"/>
    <w:rsid w:val="00DD6491"/>
    <w:rsid w:val="00DD7FEA"/>
    <w:rsid w:val="00DE2099"/>
    <w:rsid w:val="00DE27FB"/>
    <w:rsid w:val="00DE2A5B"/>
    <w:rsid w:val="00DE2CA3"/>
    <w:rsid w:val="00DE5A60"/>
    <w:rsid w:val="00DE76FE"/>
    <w:rsid w:val="00DE77F1"/>
    <w:rsid w:val="00DF1D2C"/>
    <w:rsid w:val="00DF21E6"/>
    <w:rsid w:val="00DF26CD"/>
    <w:rsid w:val="00DF42D1"/>
    <w:rsid w:val="00DF6DBD"/>
    <w:rsid w:val="00E01D0B"/>
    <w:rsid w:val="00E02D48"/>
    <w:rsid w:val="00E04258"/>
    <w:rsid w:val="00E046CF"/>
    <w:rsid w:val="00E05660"/>
    <w:rsid w:val="00E06B56"/>
    <w:rsid w:val="00E1392A"/>
    <w:rsid w:val="00E1435F"/>
    <w:rsid w:val="00E143D8"/>
    <w:rsid w:val="00E15C0D"/>
    <w:rsid w:val="00E1777F"/>
    <w:rsid w:val="00E20122"/>
    <w:rsid w:val="00E226EC"/>
    <w:rsid w:val="00E22B63"/>
    <w:rsid w:val="00E237A2"/>
    <w:rsid w:val="00E242E4"/>
    <w:rsid w:val="00E24DA8"/>
    <w:rsid w:val="00E25FD7"/>
    <w:rsid w:val="00E260C7"/>
    <w:rsid w:val="00E261E5"/>
    <w:rsid w:val="00E2622A"/>
    <w:rsid w:val="00E26FCB"/>
    <w:rsid w:val="00E27BB8"/>
    <w:rsid w:val="00E27C36"/>
    <w:rsid w:val="00E32DB4"/>
    <w:rsid w:val="00E333AC"/>
    <w:rsid w:val="00E33CC1"/>
    <w:rsid w:val="00E349EE"/>
    <w:rsid w:val="00E34CE8"/>
    <w:rsid w:val="00E35DC3"/>
    <w:rsid w:val="00E3703C"/>
    <w:rsid w:val="00E41DF1"/>
    <w:rsid w:val="00E4242E"/>
    <w:rsid w:val="00E42B1D"/>
    <w:rsid w:val="00E42C7E"/>
    <w:rsid w:val="00E434A4"/>
    <w:rsid w:val="00E43620"/>
    <w:rsid w:val="00E45C51"/>
    <w:rsid w:val="00E476EA"/>
    <w:rsid w:val="00E47A38"/>
    <w:rsid w:val="00E51D11"/>
    <w:rsid w:val="00E51E29"/>
    <w:rsid w:val="00E5201E"/>
    <w:rsid w:val="00E524A8"/>
    <w:rsid w:val="00E53329"/>
    <w:rsid w:val="00E53724"/>
    <w:rsid w:val="00E53A34"/>
    <w:rsid w:val="00E53F9A"/>
    <w:rsid w:val="00E5427A"/>
    <w:rsid w:val="00E566C2"/>
    <w:rsid w:val="00E57027"/>
    <w:rsid w:val="00E6068F"/>
    <w:rsid w:val="00E61A44"/>
    <w:rsid w:val="00E61DA1"/>
    <w:rsid w:val="00E659A3"/>
    <w:rsid w:val="00E70271"/>
    <w:rsid w:val="00E702EE"/>
    <w:rsid w:val="00E711A4"/>
    <w:rsid w:val="00E73F7A"/>
    <w:rsid w:val="00E75163"/>
    <w:rsid w:val="00E7592C"/>
    <w:rsid w:val="00E77780"/>
    <w:rsid w:val="00E81F40"/>
    <w:rsid w:val="00E82570"/>
    <w:rsid w:val="00E82AB7"/>
    <w:rsid w:val="00E84AE9"/>
    <w:rsid w:val="00E85E61"/>
    <w:rsid w:val="00E86351"/>
    <w:rsid w:val="00E86439"/>
    <w:rsid w:val="00E86DC3"/>
    <w:rsid w:val="00E87094"/>
    <w:rsid w:val="00E87E30"/>
    <w:rsid w:val="00E905CB"/>
    <w:rsid w:val="00E9303D"/>
    <w:rsid w:val="00E93380"/>
    <w:rsid w:val="00E93DBD"/>
    <w:rsid w:val="00E944F1"/>
    <w:rsid w:val="00E94A72"/>
    <w:rsid w:val="00E94E15"/>
    <w:rsid w:val="00E955A7"/>
    <w:rsid w:val="00E959D9"/>
    <w:rsid w:val="00E95D96"/>
    <w:rsid w:val="00E96399"/>
    <w:rsid w:val="00E973CF"/>
    <w:rsid w:val="00E97734"/>
    <w:rsid w:val="00EA168E"/>
    <w:rsid w:val="00EA17B7"/>
    <w:rsid w:val="00EA1CEA"/>
    <w:rsid w:val="00EA2EA2"/>
    <w:rsid w:val="00EA4CF1"/>
    <w:rsid w:val="00EA53B4"/>
    <w:rsid w:val="00EA56EC"/>
    <w:rsid w:val="00EA694A"/>
    <w:rsid w:val="00EA79B6"/>
    <w:rsid w:val="00EB13BE"/>
    <w:rsid w:val="00EB1921"/>
    <w:rsid w:val="00EB3D0A"/>
    <w:rsid w:val="00EB42BE"/>
    <w:rsid w:val="00EB62F8"/>
    <w:rsid w:val="00EB64C5"/>
    <w:rsid w:val="00EB7F00"/>
    <w:rsid w:val="00EC0DED"/>
    <w:rsid w:val="00EC18F1"/>
    <w:rsid w:val="00EC1FDE"/>
    <w:rsid w:val="00EC2C4D"/>
    <w:rsid w:val="00EC4D58"/>
    <w:rsid w:val="00EC4D91"/>
    <w:rsid w:val="00EC6987"/>
    <w:rsid w:val="00EC6FEB"/>
    <w:rsid w:val="00EC752E"/>
    <w:rsid w:val="00EC762A"/>
    <w:rsid w:val="00ED01E7"/>
    <w:rsid w:val="00ED16B7"/>
    <w:rsid w:val="00ED482F"/>
    <w:rsid w:val="00ED52DC"/>
    <w:rsid w:val="00ED65D5"/>
    <w:rsid w:val="00ED6BB0"/>
    <w:rsid w:val="00ED761A"/>
    <w:rsid w:val="00EE052E"/>
    <w:rsid w:val="00EE0800"/>
    <w:rsid w:val="00EE1F16"/>
    <w:rsid w:val="00EE23CB"/>
    <w:rsid w:val="00EE2736"/>
    <w:rsid w:val="00EE4901"/>
    <w:rsid w:val="00EE4B58"/>
    <w:rsid w:val="00EE4CC6"/>
    <w:rsid w:val="00EE68B3"/>
    <w:rsid w:val="00EE6CBB"/>
    <w:rsid w:val="00EE71F7"/>
    <w:rsid w:val="00EE7880"/>
    <w:rsid w:val="00EF04C0"/>
    <w:rsid w:val="00EF0580"/>
    <w:rsid w:val="00EF05C1"/>
    <w:rsid w:val="00EF0840"/>
    <w:rsid w:val="00EF11E0"/>
    <w:rsid w:val="00EF3806"/>
    <w:rsid w:val="00EF3E92"/>
    <w:rsid w:val="00EF4ABD"/>
    <w:rsid w:val="00EF4E22"/>
    <w:rsid w:val="00EF56E3"/>
    <w:rsid w:val="00EF5C16"/>
    <w:rsid w:val="00EF61B1"/>
    <w:rsid w:val="00F03199"/>
    <w:rsid w:val="00F03E03"/>
    <w:rsid w:val="00F053C9"/>
    <w:rsid w:val="00F05A90"/>
    <w:rsid w:val="00F05B75"/>
    <w:rsid w:val="00F05E56"/>
    <w:rsid w:val="00F069F2"/>
    <w:rsid w:val="00F07949"/>
    <w:rsid w:val="00F07C38"/>
    <w:rsid w:val="00F10A7E"/>
    <w:rsid w:val="00F13171"/>
    <w:rsid w:val="00F14D36"/>
    <w:rsid w:val="00F1521C"/>
    <w:rsid w:val="00F16078"/>
    <w:rsid w:val="00F16450"/>
    <w:rsid w:val="00F1712E"/>
    <w:rsid w:val="00F17BBF"/>
    <w:rsid w:val="00F22565"/>
    <w:rsid w:val="00F24078"/>
    <w:rsid w:val="00F2512E"/>
    <w:rsid w:val="00F2716F"/>
    <w:rsid w:val="00F27A7A"/>
    <w:rsid w:val="00F30520"/>
    <w:rsid w:val="00F31647"/>
    <w:rsid w:val="00F319A0"/>
    <w:rsid w:val="00F32F88"/>
    <w:rsid w:val="00F3420E"/>
    <w:rsid w:val="00F3477F"/>
    <w:rsid w:val="00F34963"/>
    <w:rsid w:val="00F35161"/>
    <w:rsid w:val="00F35221"/>
    <w:rsid w:val="00F357CF"/>
    <w:rsid w:val="00F35B48"/>
    <w:rsid w:val="00F37891"/>
    <w:rsid w:val="00F413AE"/>
    <w:rsid w:val="00F41D07"/>
    <w:rsid w:val="00F436A3"/>
    <w:rsid w:val="00F44B8B"/>
    <w:rsid w:val="00F450E1"/>
    <w:rsid w:val="00F46BE1"/>
    <w:rsid w:val="00F47999"/>
    <w:rsid w:val="00F47CCD"/>
    <w:rsid w:val="00F500D6"/>
    <w:rsid w:val="00F51725"/>
    <w:rsid w:val="00F5209E"/>
    <w:rsid w:val="00F524E1"/>
    <w:rsid w:val="00F5263D"/>
    <w:rsid w:val="00F53B6D"/>
    <w:rsid w:val="00F563F3"/>
    <w:rsid w:val="00F56446"/>
    <w:rsid w:val="00F56B2E"/>
    <w:rsid w:val="00F57671"/>
    <w:rsid w:val="00F61801"/>
    <w:rsid w:val="00F63E64"/>
    <w:rsid w:val="00F63F20"/>
    <w:rsid w:val="00F6549B"/>
    <w:rsid w:val="00F67CB6"/>
    <w:rsid w:val="00F67CDB"/>
    <w:rsid w:val="00F71754"/>
    <w:rsid w:val="00F72FD9"/>
    <w:rsid w:val="00F733BC"/>
    <w:rsid w:val="00F803D0"/>
    <w:rsid w:val="00F80B3F"/>
    <w:rsid w:val="00F81038"/>
    <w:rsid w:val="00F82321"/>
    <w:rsid w:val="00F83BCC"/>
    <w:rsid w:val="00F83EFB"/>
    <w:rsid w:val="00F84432"/>
    <w:rsid w:val="00F84F25"/>
    <w:rsid w:val="00F855C0"/>
    <w:rsid w:val="00F91819"/>
    <w:rsid w:val="00F92A12"/>
    <w:rsid w:val="00F936EB"/>
    <w:rsid w:val="00F93C2A"/>
    <w:rsid w:val="00F941E9"/>
    <w:rsid w:val="00F94C1D"/>
    <w:rsid w:val="00F958F3"/>
    <w:rsid w:val="00F9669D"/>
    <w:rsid w:val="00FA1F0E"/>
    <w:rsid w:val="00FA2365"/>
    <w:rsid w:val="00FA29B3"/>
    <w:rsid w:val="00FA32BE"/>
    <w:rsid w:val="00FA4958"/>
    <w:rsid w:val="00FA63A9"/>
    <w:rsid w:val="00FA73E4"/>
    <w:rsid w:val="00FA77F6"/>
    <w:rsid w:val="00FB2DE2"/>
    <w:rsid w:val="00FB341B"/>
    <w:rsid w:val="00FB3825"/>
    <w:rsid w:val="00FB385A"/>
    <w:rsid w:val="00FB423A"/>
    <w:rsid w:val="00FB55A3"/>
    <w:rsid w:val="00FB5673"/>
    <w:rsid w:val="00FC0411"/>
    <w:rsid w:val="00FC0809"/>
    <w:rsid w:val="00FC08A5"/>
    <w:rsid w:val="00FC135D"/>
    <w:rsid w:val="00FC151C"/>
    <w:rsid w:val="00FC27C6"/>
    <w:rsid w:val="00FC28B0"/>
    <w:rsid w:val="00FC2CA7"/>
    <w:rsid w:val="00FC41ED"/>
    <w:rsid w:val="00FC4607"/>
    <w:rsid w:val="00FC56C2"/>
    <w:rsid w:val="00FC6021"/>
    <w:rsid w:val="00FC650D"/>
    <w:rsid w:val="00FC70A5"/>
    <w:rsid w:val="00FD15ED"/>
    <w:rsid w:val="00FD1DC6"/>
    <w:rsid w:val="00FD203C"/>
    <w:rsid w:val="00FD29B3"/>
    <w:rsid w:val="00FD3ABC"/>
    <w:rsid w:val="00FD3F30"/>
    <w:rsid w:val="00FD481B"/>
    <w:rsid w:val="00FD5124"/>
    <w:rsid w:val="00FD58A2"/>
    <w:rsid w:val="00FD5F95"/>
    <w:rsid w:val="00FD62CC"/>
    <w:rsid w:val="00FD6846"/>
    <w:rsid w:val="00FE0A41"/>
    <w:rsid w:val="00FE152E"/>
    <w:rsid w:val="00FE1637"/>
    <w:rsid w:val="00FE3FDD"/>
    <w:rsid w:val="00FE5601"/>
    <w:rsid w:val="00FE57D5"/>
    <w:rsid w:val="00FF344C"/>
    <w:rsid w:val="00FF4560"/>
    <w:rsid w:val="00FF4F8F"/>
    <w:rsid w:val="00FF5D2A"/>
    <w:rsid w:val="00FF745B"/>
    <w:rsid w:val="00FF7598"/>
    <w:rsid w:val="00FF78C1"/>
    <w:rsid w:val="00FF79E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67"/>
    <w:lsdException w:name="Medium Shading 1 Accent 1" w:uiPriority="68" w:qFormat="1"/>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34" w:qFormat="1"/>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43468"/>
    <w:pPr>
      <w:jc w:val="both"/>
    </w:pPr>
    <w:rPr>
      <w:rFonts w:cs="Angsana New"/>
      <w:sz w:val="22"/>
      <w:szCs w:val="24"/>
      <w:lang w:val="en-GB" w:eastAsia="en-US"/>
    </w:rPr>
  </w:style>
  <w:style w:type="paragraph" w:styleId="Heading1">
    <w:name w:val="heading 1"/>
    <w:basedOn w:val="Normal"/>
    <w:next w:val="Heading2"/>
    <w:qFormat/>
    <w:rsid w:val="00943468"/>
    <w:pPr>
      <w:keepNext/>
      <w:tabs>
        <w:tab w:val="left" w:pos="720"/>
      </w:tabs>
      <w:spacing w:before="240" w:after="120"/>
      <w:jc w:val="center"/>
      <w:outlineLvl w:val="0"/>
    </w:pPr>
    <w:rPr>
      <w:b/>
      <w:caps/>
    </w:rPr>
  </w:style>
  <w:style w:type="paragraph" w:styleId="Heading2">
    <w:name w:val="heading 2"/>
    <w:basedOn w:val="Normal"/>
    <w:next w:val="Normal"/>
    <w:qFormat/>
    <w:rsid w:val="000921FE"/>
    <w:pPr>
      <w:keepNext/>
      <w:tabs>
        <w:tab w:val="left" w:pos="720"/>
      </w:tabs>
      <w:spacing w:before="120" w:after="120"/>
      <w:jc w:val="center"/>
      <w:outlineLvl w:val="1"/>
    </w:pPr>
    <w:rPr>
      <w:b/>
      <w:bCs/>
      <w:iCs/>
    </w:rPr>
  </w:style>
  <w:style w:type="paragraph" w:styleId="Heading3">
    <w:name w:val="heading 3"/>
    <w:basedOn w:val="Normal"/>
    <w:next w:val="Normal"/>
    <w:qFormat/>
    <w:rsid w:val="00943468"/>
    <w:pPr>
      <w:keepNext/>
      <w:tabs>
        <w:tab w:val="left" w:pos="567"/>
      </w:tabs>
      <w:spacing w:before="120" w:after="120"/>
      <w:jc w:val="center"/>
      <w:outlineLvl w:val="2"/>
    </w:pPr>
    <w:rPr>
      <w:i/>
      <w:iCs/>
    </w:rPr>
  </w:style>
  <w:style w:type="paragraph" w:styleId="Heading4">
    <w:name w:val="heading 4"/>
    <w:basedOn w:val="Normal"/>
    <w:qFormat/>
    <w:rsid w:val="00943468"/>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943468"/>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943468"/>
    <w:pPr>
      <w:keepNext/>
      <w:spacing w:after="240" w:line="240" w:lineRule="exact"/>
      <w:ind w:left="720"/>
      <w:outlineLvl w:val="5"/>
    </w:pPr>
    <w:rPr>
      <w:u w:val="single"/>
    </w:rPr>
  </w:style>
  <w:style w:type="paragraph" w:styleId="Heading7">
    <w:name w:val="heading 7"/>
    <w:basedOn w:val="Normal"/>
    <w:next w:val="Normal"/>
    <w:qFormat/>
    <w:rsid w:val="00943468"/>
    <w:pPr>
      <w:keepNext/>
      <w:jc w:val="right"/>
      <w:outlineLvl w:val="6"/>
    </w:pPr>
    <w:rPr>
      <w:rFonts w:ascii="Univers" w:hAnsi="Univers"/>
      <w:b/>
      <w:sz w:val="28"/>
    </w:rPr>
  </w:style>
  <w:style w:type="paragraph" w:styleId="Heading8">
    <w:name w:val="heading 8"/>
    <w:basedOn w:val="Normal"/>
    <w:next w:val="Normal"/>
    <w:qFormat/>
    <w:rsid w:val="00943468"/>
    <w:pPr>
      <w:keepNext/>
      <w:jc w:val="right"/>
      <w:outlineLvl w:val="7"/>
    </w:pPr>
    <w:rPr>
      <w:rFonts w:ascii="Univers" w:hAnsi="Univers"/>
      <w:b/>
      <w:sz w:val="32"/>
    </w:rPr>
  </w:style>
  <w:style w:type="paragraph" w:styleId="Heading9">
    <w:name w:val="heading 9"/>
    <w:basedOn w:val="Normal"/>
    <w:next w:val="Normal"/>
    <w:qFormat/>
    <w:rsid w:val="0094346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8B26EC"/>
    <w:rPr>
      <w:rFonts w:ascii="Lucida Sans Unicode" w:hAnsi="Lucida Sans Unicode"/>
      <w:noProof/>
      <w:color w:val="0000FF"/>
      <w:lang w:val="en-US"/>
    </w:rPr>
  </w:style>
  <w:style w:type="character" w:styleId="CommentReference">
    <w:name w:val="annotation reference"/>
    <w:uiPriority w:val="99"/>
    <w:rsid w:val="002B1589"/>
    <w:rPr>
      <w:sz w:val="16"/>
      <w:szCs w:val="16"/>
    </w:rPr>
  </w:style>
  <w:style w:type="paragraph" w:styleId="CommentText">
    <w:name w:val="annotation text"/>
    <w:basedOn w:val="Normal"/>
    <w:link w:val="CommentTextChar"/>
    <w:uiPriority w:val="99"/>
    <w:rsid w:val="002B1589"/>
    <w:rPr>
      <w:rFonts w:cs="Times New Roman"/>
      <w:sz w:val="20"/>
      <w:szCs w:val="20"/>
    </w:rPr>
  </w:style>
  <w:style w:type="character" w:customStyle="1" w:styleId="CommentTextChar">
    <w:name w:val="Comment Text Char"/>
    <w:link w:val="CommentText"/>
    <w:uiPriority w:val="99"/>
    <w:rsid w:val="002B1589"/>
    <w:rPr>
      <w:rFonts w:cs="Angsana New"/>
      <w:lang w:val="en-GB"/>
    </w:rPr>
  </w:style>
  <w:style w:type="paragraph" w:styleId="CommentSubject">
    <w:name w:val="annotation subject"/>
    <w:basedOn w:val="CommentText"/>
    <w:next w:val="CommentText"/>
    <w:link w:val="CommentSubjectChar"/>
    <w:rsid w:val="002B1589"/>
    <w:rPr>
      <w:b/>
      <w:bCs/>
    </w:rPr>
  </w:style>
  <w:style w:type="character" w:customStyle="1" w:styleId="CommentSubjectChar">
    <w:name w:val="Comment Subject Char"/>
    <w:link w:val="CommentSubject"/>
    <w:rsid w:val="002B1589"/>
    <w:rPr>
      <w:rFonts w:cs="Angsana New"/>
      <w:b/>
      <w:bCs/>
      <w:lang w:val="en-GB"/>
    </w:rPr>
  </w:style>
  <w:style w:type="paragraph" w:styleId="BalloonText">
    <w:name w:val="Balloon Text"/>
    <w:basedOn w:val="Normal"/>
    <w:link w:val="BalloonTextChar"/>
    <w:semiHidden/>
    <w:rsid w:val="00943468"/>
    <w:rPr>
      <w:rFonts w:ascii="Tahoma" w:hAnsi="Tahoma" w:cs="Tahoma"/>
      <w:sz w:val="16"/>
      <w:szCs w:val="16"/>
    </w:rPr>
  </w:style>
  <w:style w:type="character" w:customStyle="1" w:styleId="BalloonTextChar">
    <w:name w:val="Balloon Text Char"/>
    <w:link w:val="BalloonText"/>
    <w:rsid w:val="002B1589"/>
    <w:rPr>
      <w:rFonts w:ascii="Tahoma" w:hAnsi="Tahoma" w:cs="Tahoma"/>
      <w:sz w:val="16"/>
      <w:szCs w:val="16"/>
      <w:lang w:val="en-GB" w:eastAsia="en-US" w:bidi="ar-SA"/>
    </w:rPr>
  </w:style>
  <w:style w:type="paragraph" w:styleId="Header">
    <w:name w:val="header"/>
    <w:basedOn w:val="Normal"/>
    <w:link w:val="HeaderChar"/>
    <w:rsid w:val="00943468"/>
    <w:pPr>
      <w:tabs>
        <w:tab w:val="center" w:pos="4320"/>
        <w:tab w:val="right" w:pos="8640"/>
      </w:tabs>
    </w:pPr>
    <w:rPr>
      <w:rFonts w:cs="Times New Roman"/>
    </w:rPr>
  </w:style>
  <w:style w:type="paragraph" w:styleId="Footer">
    <w:name w:val="footer"/>
    <w:basedOn w:val="Normal"/>
    <w:rsid w:val="00943468"/>
    <w:pPr>
      <w:tabs>
        <w:tab w:val="center" w:pos="4320"/>
        <w:tab w:val="right" w:pos="8640"/>
      </w:tabs>
      <w:ind w:firstLine="720"/>
      <w:jc w:val="right"/>
    </w:pPr>
  </w:style>
  <w:style w:type="character" w:styleId="PageNumber">
    <w:name w:val="page number"/>
    <w:rsid w:val="00943468"/>
    <w:rPr>
      <w:rFonts w:ascii="Times New Roman" w:hAnsi="Times New Roman"/>
      <w:sz w:val="22"/>
    </w:rPr>
  </w:style>
  <w:style w:type="paragraph" w:customStyle="1" w:styleId="Cornernotation">
    <w:name w:val="Corner notation"/>
    <w:basedOn w:val="Normal"/>
    <w:rsid w:val="00943468"/>
    <w:pPr>
      <w:ind w:left="284" w:right="4398" w:hanging="284"/>
      <w:jc w:val="left"/>
    </w:pPr>
  </w:style>
  <w:style w:type="paragraph" w:styleId="BodyText">
    <w:name w:val="Body Text"/>
    <w:basedOn w:val="Normal"/>
    <w:rsid w:val="00943468"/>
    <w:pPr>
      <w:spacing w:before="120" w:after="120"/>
      <w:ind w:firstLine="720"/>
    </w:pPr>
    <w:rPr>
      <w:iCs/>
    </w:rPr>
  </w:style>
  <w:style w:type="paragraph" w:customStyle="1" w:styleId="bodytextnoindent">
    <w:name w:val="body text (no indent)"/>
    <w:basedOn w:val="Normal"/>
    <w:rsid w:val="00943468"/>
    <w:pPr>
      <w:widowControl w:val="0"/>
      <w:overflowPunct w:val="0"/>
      <w:autoSpaceDE w:val="0"/>
      <w:autoSpaceDN w:val="0"/>
      <w:adjustRightInd w:val="0"/>
      <w:spacing w:before="120" w:after="120"/>
      <w:textAlignment w:val="baseline"/>
    </w:pPr>
    <w:rPr>
      <w:szCs w:val="20"/>
      <w:lang w:eastAsia="de-DE"/>
    </w:rPr>
  </w:style>
  <w:style w:type="paragraph" w:styleId="BodyText2">
    <w:name w:val="Body Text 2"/>
    <w:basedOn w:val="Normal"/>
    <w:rsid w:val="00943468"/>
    <w:rPr>
      <w:i/>
      <w:iCs/>
    </w:rPr>
  </w:style>
  <w:style w:type="paragraph" w:styleId="BodyText3">
    <w:name w:val="Body Text 3"/>
    <w:basedOn w:val="Normal"/>
    <w:rsid w:val="00943468"/>
    <w:pPr>
      <w:jc w:val="center"/>
    </w:pPr>
    <w:rPr>
      <w:sz w:val="28"/>
    </w:rPr>
  </w:style>
  <w:style w:type="character" w:customStyle="1" w:styleId="BodyTextChar">
    <w:name w:val="Body Text Char"/>
    <w:rsid w:val="00943468"/>
    <w:rPr>
      <w:iCs/>
      <w:sz w:val="22"/>
      <w:szCs w:val="24"/>
      <w:lang w:val="en-GB" w:eastAsia="en-US" w:bidi="ar-SA"/>
    </w:rPr>
  </w:style>
  <w:style w:type="paragraph" w:styleId="BodyTextIndent">
    <w:name w:val="Body Text Indent"/>
    <w:basedOn w:val="Normal"/>
    <w:rsid w:val="00943468"/>
    <w:pPr>
      <w:spacing w:before="120" w:after="120"/>
      <w:ind w:left="1440" w:hanging="720"/>
      <w:jc w:val="left"/>
    </w:pPr>
  </w:style>
  <w:style w:type="paragraph" w:styleId="BodyTextIndent2">
    <w:name w:val="Body Text Indent 2"/>
    <w:basedOn w:val="Normal"/>
    <w:rsid w:val="00943468"/>
    <w:pPr>
      <w:ind w:firstLine="720"/>
    </w:pPr>
  </w:style>
  <w:style w:type="paragraph" w:customStyle="1" w:styleId="Bodytextitalic">
    <w:name w:val="Body text italic"/>
    <w:basedOn w:val="BodyText"/>
    <w:rsid w:val="00943468"/>
    <w:rPr>
      <w:i/>
      <w:iCs w:val="0"/>
    </w:rPr>
  </w:style>
  <w:style w:type="paragraph" w:customStyle="1" w:styleId="boxbody">
    <w:name w:val="boxbody"/>
    <w:basedOn w:val="Normal"/>
    <w:rsid w:val="00943468"/>
    <w:pPr>
      <w:spacing w:before="100" w:beforeAutospacing="1" w:after="100" w:afterAutospacing="1"/>
      <w:ind w:left="612" w:right="612"/>
    </w:pPr>
    <w:rPr>
      <w:rFonts w:ascii="Helvetica" w:eastAsia="Arial Unicode MS" w:hAnsi="Helvetica" w:cs="Arial Unicode MS"/>
      <w:sz w:val="18"/>
      <w:szCs w:val="18"/>
    </w:rPr>
  </w:style>
  <w:style w:type="character" w:styleId="EndnoteReference">
    <w:name w:val="endnote reference"/>
    <w:semiHidden/>
    <w:rsid w:val="00943468"/>
    <w:rPr>
      <w:vertAlign w:val="superscript"/>
    </w:rPr>
  </w:style>
  <w:style w:type="paragraph" w:styleId="EndnoteText">
    <w:name w:val="endnote text"/>
    <w:basedOn w:val="Normal"/>
    <w:semiHidden/>
    <w:rsid w:val="00943468"/>
    <w:pPr>
      <w:widowControl w:val="0"/>
      <w:tabs>
        <w:tab w:val="left" w:pos="-720"/>
      </w:tabs>
      <w:suppressAutoHyphens/>
    </w:pPr>
    <w:rPr>
      <w:rFonts w:ascii="Courier New" w:hAnsi="Courier New"/>
    </w:rPr>
  </w:style>
  <w:style w:type="character" w:styleId="FollowedHyperlink">
    <w:name w:val="FollowedHyperlink"/>
    <w:rsid w:val="00943468"/>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587BAC"/>
    <w:rPr>
      <w:sz w:val="18"/>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943468"/>
    <w:pPr>
      <w:keepLines/>
      <w:spacing w:after="60"/>
      <w:ind w:firstLine="720"/>
    </w:pPr>
    <w:rPr>
      <w:rFonts w:cs="Times New Roman"/>
      <w:sz w:val="18"/>
    </w:rPr>
  </w:style>
  <w:style w:type="paragraph" w:customStyle="1" w:styleId="HEADING">
    <w:name w:val="HEADING"/>
    <w:basedOn w:val="Normal"/>
    <w:rsid w:val="00943468"/>
    <w:pPr>
      <w:keepNext/>
      <w:tabs>
        <w:tab w:val="left" w:pos="426"/>
      </w:tabs>
      <w:spacing w:before="120" w:after="120"/>
      <w:jc w:val="center"/>
    </w:pPr>
    <w:rPr>
      <w:rFonts w:ascii="Times New Roman Bold" w:hAnsi="Times New Roman Bold" w:cs="Times New Roman"/>
      <w:b/>
      <w:bCs/>
      <w:caps/>
    </w:rPr>
  </w:style>
  <w:style w:type="paragraph" w:customStyle="1" w:styleId="Heading-plain">
    <w:name w:val="Heading - plain"/>
    <w:basedOn w:val="Heading2"/>
    <w:next w:val="BodyText"/>
    <w:rsid w:val="00943468"/>
    <w:pPr>
      <w:tabs>
        <w:tab w:val="clear" w:pos="720"/>
        <w:tab w:val="left" w:pos="900"/>
      </w:tabs>
    </w:pPr>
    <w:rPr>
      <w:rFonts w:cs="Times New Roman"/>
      <w:b w:val="0"/>
      <w:bCs w:val="0"/>
      <w:szCs w:val="20"/>
    </w:rPr>
  </w:style>
  <w:style w:type="paragraph" w:customStyle="1" w:styleId="HEADINGNOTFORTOC">
    <w:name w:val="HEADING (NOT FOR TOC)"/>
    <w:basedOn w:val="Heading1"/>
    <w:next w:val="Heading2"/>
    <w:rsid w:val="00943468"/>
  </w:style>
  <w:style w:type="paragraph" w:customStyle="1" w:styleId="Heading1longmultiline">
    <w:name w:val="Heading 1 (long multiline)"/>
    <w:basedOn w:val="Heading1"/>
    <w:rsid w:val="00943468"/>
    <w:pPr>
      <w:ind w:left="1843" w:hanging="1134"/>
      <w:jc w:val="left"/>
    </w:pPr>
  </w:style>
  <w:style w:type="paragraph" w:customStyle="1" w:styleId="Heading1multiline">
    <w:name w:val="Heading 1 (multiline)"/>
    <w:basedOn w:val="Heading1"/>
    <w:rsid w:val="00943468"/>
    <w:pPr>
      <w:ind w:left="1843" w:right="996" w:hanging="567"/>
      <w:jc w:val="left"/>
    </w:pPr>
  </w:style>
  <w:style w:type="paragraph" w:customStyle="1" w:styleId="Heading2multiline">
    <w:name w:val="Heading 2 (multiline)"/>
    <w:basedOn w:val="Heading1"/>
    <w:next w:val="Normal"/>
    <w:rsid w:val="00943468"/>
    <w:pPr>
      <w:spacing w:before="120"/>
      <w:ind w:left="1843" w:right="998" w:hanging="567"/>
      <w:jc w:val="left"/>
    </w:pPr>
    <w:rPr>
      <w:i/>
      <w:iCs/>
      <w:caps w:val="0"/>
    </w:rPr>
  </w:style>
  <w:style w:type="paragraph" w:customStyle="1" w:styleId="Heading2longmultiline">
    <w:name w:val="Heading 2 (long multiline)"/>
    <w:basedOn w:val="Heading2multiline"/>
    <w:rsid w:val="00943468"/>
    <w:pPr>
      <w:ind w:left="2127" w:hanging="1276"/>
    </w:pPr>
  </w:style>
  <w:style w:type="paragraph" w:customStyle="1" w:styleId="Heading2noletter">
    <w:name w:val="Heading 2 (no letter)"/>
    <w:basedOn w:val="Heading2"/>
    <w:rsid w:val="00943468"/>
    <w:pPr>
      <w:tabs>
        <w:tab w:val="clear" w:pos="720"/>
      </w:tabs>
    </w:pPr>
    <w:rPr>
      <w:rFonts w:cs="Times New Roman"/>
    </w:rPr>
  </w:style>
  <w:style w:type="character" w:customStyle="1" w:styleId="Heading2CharChar">
    <w:name w:val="Heading 2 Char Char"/>
    <w:rsid w:val="00943468"/>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943468"/>
    <w:pPr>
      <w:ind w:left="1418" w:hanging="425"/>
      <w:jc w:val="left"/>
    </w:pPr>
  </w:style>
  <w:style w:type="paragraph" w:customStyle="1" w:styleId="Heading-plain0">
    <w:name w:val="Heading-plain"/>
    <w:basedOn w:val="Normal"/>
    <w:rsid w:val="00943468"/>
    <w:pPr>
      <w:spacing w:before="120" w:after="120"/>
      <w:jc w:val="center"/>
      <w:outlineLvl w:val="0"/>
    </w:pPr>
    <w:rPr>
      <w:i/>
      <w:szCs w:val="20"/>
    </w:rPr>
  </w:style>
  <w:style w:type="paragraph" w:customStyle="1" w:styleId="Heading-plainbold">
    <w:name w:val="Heading-plain bold"/>
    <w:basedOn w:val="BodyText"/>
    <w:rsid w:val="00943468"/>
    <w:pPr>
      <w:ind w:firstLine="0"/>
      <w:jc w:val="center"/>
    </w:pPr>
    <w:rPr>
      <w:b/>
      <w:bCs/>
      <w:i/>
      <w:iCs w:val="0"/>
    </w:rPr>
  </w:style>
  <w:style w:type="paragraph" w:customStyle="1" w:styleId="Heading-plainitalic">
    <w:name w:val="Heading-plain italic"/>
    <w:basedOn w:val="Heading-plainbold"/>
    <w:rsid w:val="00943468"/>
    <w:rPr>
      <w:b w:val="0"/>
      <w:bCs w:val="0"/>
    </w:rPr>
  </w:style>
  <w:style w:type="character" w:styleId="Hyperlink">
    <w:name w:val="Hyperlink"/>
    <w:rsid w:val="00943468"/>
    <w:rPr>
      <w:color w:val="0000FF"/>
      <w:u w:val="single"/>
    </w:rPr>
  </w:style>
  <w:style w:type="paragraph" w:styleId="NormalWeb">
    <w:name w:val="Normal (Web)"/>
    <w:basedOn w:val="Normal"/>
    <w:uiPriority w:val="99"/>
    <w:rsid w:val="00943468"/>
    <w:pPr>
      <w:spacing w:before="100" w:beforeAutospacing="1" w:after="100" w:afterAutospacing="1"/>
      <w:jc w:val="left"/>
    </w:pPr>
    <w:rPr>
      <w:rFonts w:ascii="Verdana" w:hAnsi="Verdana"/>
      <w:color w:val="000000"/>
      <w:sz w:val="18"/>
      <w:szCs w:val="18"/>
      <w:lang w:val="en-US"/>
    </w:rPr>
  </w:style>
  <w:style w:type="paragraph" w:customStyle="1" w:styleId="Para1">
    <w:name w:val="Para 1"/>
    <w:basedOn w:val="BodyText"/>
    <w:rsid w:val="007B1A4F"/>
    <w:pPr>
      <w:numPr>
        <w:numId w:val="11"/>
      </w:numPr>
    </w:pPr>
    <w:rPr>
      <w:rFonts w:eastAsia="MS Mincho"/>
      <w:bCs/>
      <w:iCs w:val="0"/>
      <w:szCs w:val="22"/>
    </w:rPr>
  </w:style>
  <w:style w:type="character" w:customStyle="1" w:styleId="Para1Char">
    <w:name w:val="Para 1 Char"/>
    <w:rsid w:val="00943468"/>
    <w:rPr>
      <w:rFonts w:eastAsia="MS Mincho"/>
      <w:bCs/>
      <w:iCs/>
      <w:sz w:val="22"/>
      <w:szCs w:val="22"/>
      <w:lang w:val="en-GB" w:eastAsia="en-US"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503C01"/>
    <w:rPr>
      <w:rFonts w:cs="Angsana New"/>
      <w:sz w:val="18"/>
      <w:szCs w:val="24"/>
      <w:lang w:eastAsia="en-US"/>
    </w:rPr>
  </w:style>
  <w:style w:type="paragraph" w:customStyle="1" w:styleId="Paraofficial">
    <w:name w:val="Para official"/>
    <w:basedOn w:val="Normal"/>
    <w:rsid w:val="00943468"/>
    <w:pPr>
      <w:framePr w:hSpace="187" w:vSpace="187" w:wrap="notBeside" w:vAnchor="text" w:hAnchor="text" w:y="1"/>
      <w:numPr>
        <w:numId w:val="2"/>
      </w:numPr>
      <w:spacing w:before="240" w:after="240"/>
      <w:jc w:val="left"/>
    </w:pPr>
    <w:rPr>
      <w:szCs w:val="20"/>
    </w:rPr>
  </w:style>
  <w:style w:type="paragraph" w:customStyle="1" w:styleId="ColorfulShading-Accent11">
    <w:name w:val="Colorful Shading - Accent 11"/>
    <w:hidden/>
    <w:uiPriority w:val="99"/>
    <w:semiHidden/>
    <w:rsid w:val="00A43111"/>
    <w:rPr>
      <w:rFonts w:cs="Angsana New"/>
      <w:sz w:val="22"/>
      <w:szCs w:val="24"/>
      <w:lang w:val="en-GB" w:eastAsia="en-US"/>
    </w:rPr>
  </w:style>
  <w:style w:type="paragraph" w:customStyle="1" w:styleId="Para1Char0">
    <w:name w:val="Para1 Char"/>
    <w:basedOn w:val="Normal"/>
    <w:rsid w:val="00943468"/>
    <w:pPr>
      <w:tabs>
        <w:tab w:val="num" w:pos="720"/>
      </w:tabs>
      <w:spacing w:before="120" w:after="120"/>
      <w:ind w:left="360"/>
    </w:pPr>
    <w:rPr>
      <w:snapToGrid w:val="0"/>
      <w:szCs w:val="18"/>
    </w:rPr>
  </w:style>
  <w:style w:type="paragraph" w:customStyle="1" w:styleId="Para1-Annex">
    <w:name w:val="Para1-Annex"/>
    <w:basedOn w:val="Normal"/>
    <w:rsid w:val="00943468"/>
    <w:pPr>
      <w:numPr>
        <w:numId w:val="3"/>
      </w:numPr>
      <w:spacing w:after="120"/>
    </w:pPr>
    <w:rPr>
      <w:rFonts w:cs="Times New Roman"/>
      <w:szCs w:val="22"/>
      <w:lang w:val="en-US"/>
    </w:rPr>
  </w:style>
  <w:style w:type="paragraph" w:customStyle="1" w:styleId="Para2">
    <w:name w:val="Para2"/>
    <w:basedOn w:val="Normal"/>
    <w:rsid w:val="00FB385A"/>
    <w:pPr>
      <w:autoSpaceDE w:val="0"/>
      <w:autoSpaceDN w:val="0"/>
      <w:spacing w:after="120"/>
    </w:pPr>
    <w:rPr>
      <w:snapToGrid w:val="0"/>
      <w:szCs w:val="18"/>
    </w:rPr>
  </w:style>
  <w:style w:type="paragraph" w:customStyle="1" w:styleId="para20">
    <w:name w:val="para2"/>
    <w:basedOn w:val="para2a"/>
    <w:rsid w:val="00FB385A"/>
  </w:style>
  <w:style w:type="paragraph" w:customStyle="1" w:styleId="Para3">
    <w:name w:val="Para3"/>
    <w:basedOn w:val="Normal"/>
    <w:rsid w:val="00943468"/>
    <w:pPr>
      <w:numPr>
        <w:ilvl w:val="2"/>
        <w:numId w:val="4"/>
      </w:numPr>
      <w:tabs>
        <w:tab w:val="left" w:pos="1980"/>
      </w:tabs>
      <w:spacing w:before="80" w:after="80"/>
    </w:pPr>
    <w:rPr>
      <w:szCs w:val="20"/>
    </w:rPr>
  </w:style>
  <w:style w:type="paragraph" w:customStyle="1" w:styleId="Para40">
    <w:name w:val="Para4"/>
    <w:basedOn w:val="Para3"/>
    <w:rsid w:val="00943468"/>
    <w:pPr>
      <w:numPr>
        <w:ilvl w:val="0"/>
        <w:numId w:val="0"/>
      </w:numPr>
      <w:tabs>
        <w:tab w:val="clear" w:pos="1980"/>
        <w:tab w:val="left" w:pos="2552"/>
        <w:tab w:val="num" w:pos="3540"/>
      </w:tabs>
      <w:ind w:left="2552" w:hanging="567"/>
    </w:pPr>
    <w:rPr>
      <w:lang w:val="en-US"/>
    </w:rPr>
  </w:style>
  <w:style w:type="paragraph" w:customStyle="1" w:styleId="para4">
    <w:name w:val="para4"/>
    <w:basedOn w:val="Normal"/>
    <w:rsid w:val="00943468"/>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num">
    <w:name w:val="Paranum"/>
    <w:basedOn w:val="Normal"/>
    <w:rsid w:val="00FB385A"/>
    <w:pPr>
      <w:numPr>
        <w:numId w:val="6"/>
      </w:numPr>
      <w:spacing w:after="120" w:line="240" w:lineRule="exact"/>
    </w:pPr>
    <w:rPr>
      <w:szCs w:val="20"/>
      <w:lang w:val="en-US"/>
    </w:rPr>
  </w:style>
  <w:style w:type="character" w:styleId="Strong">
    <w:name w:val="Strong"/>
    <w:qFormat/>
    <w:rsid w:val="00943468"/>
    <w:rPr>
      <w:b/>
      <w:bCs/>
    </w:rPr>
  </w:style>
  <w:style w:type="paragraph" w:customStyle="1" w:styleId="StyleBodyTextTimesNewRoman11ptCharChar">
    <w:name w:val="Style Body Text + Times New Roman 11 pt Char Char"/>
    <w:basedOn w:val="BodyText"/>
    <w:rsid w:val="00943468"/>
    <w:rPr>
      <w:iCs w:val="0"/>
      <w:snapToGrid w:val="0"/>
      <w:color w:val="000000"/>
      <w:szCs w:val="22"/>
      <w:lang w:val="en-US"/>
    </w:rPr>
  </w:style>
  <w:style w:type="character" w:customStyle="1" w:styleId="StyleBodyTextTimesNewRoman11ptCharCharChar">
    <w:name w:val="Style Body Text + Times New Roman 11 pt Char Char Char"/>
    <w:rsid w:val="00943468"/>
    <w:rPr>
      <w:rFonts w:cs="Angsana New"/>
      <w:iCs/>
      <w:snapToGrid w:val="0"/>
      <w:color w:val="000000"/>
      <w:sz w:val="22"/>
      <w:szCs w:val="22"/>
      <w:lang w:val="en-US" w:eastAsia="en-US" w:bidi="ar-SA"/>
    </w:rPr>
  </w:style>
  <w:style w:type="paragraph" w:customStyle="1" w:styleId="StylePara1Firstline127cm">
    <w:name w:val="Style Para1 + First line:  1.27 cm"/>
    <w:basedOn w:val="Normal"/>
    <w:rsid w:val="00FB385A"/>
    <w:pPr>
      <w:tabs>
        <w:tab w:val="num" w:pos="360"/>
      </w:tabs>
      <w:spacing w:after="120"/>
    </w:pPr>
    <w:rPr>
      <w:snapToGrid w:val="0"/>
      <w:szCs w:val="20"/>
    </w:rPr>
  </w:style>
  <w:style w:type="paragraph" w:customStyle="1" w:styleId="StylePara1Italic">
    <w:name w:val="Style Para1 + Italic"/>
    <w:basedOn w:val="Normal"/>
    <w:rsid w:val="00FB385A"/>
    <w:pPr>
      <w:spacing w:before="120" w:after="120"/>
    </w:pPr>
    <w:rPr>
      <w:rFonts w:cs="Times New Roman"/>
      <w:i/>
      <w:iCs/>
      <w:snapToGrid w:val="0"/>
      <w:szCs w:val="18"/>
    </w:rPr>
  </w:style>
  <w:style w:type="paragraph" w:styleId="Title">
    <w:name w:val="Title"/>
    <w:basedOn w:val="Normal"/>
    <w:qFormat/>
    <w:rsid w:val="00943468"/>
    <w:pPr>
      <w:jc w:val="center"/>
    </w:pPr>
    <w:rPr>
      <w:i/>
      <w:iCs/>
    </w:rPr>
  </w:style>
  <w:style w:type="paragraph" w:styleId="TOC1">
    <w:name w:val="toc 1"/>
    <w:basedOn w:val="Normal"/>
    <w:next w:val="Normal"/>
    <w:autoRedefine/>
    <w:semiHidden/>
    <w:rsid w:val="00943468"/>
    <w:pPr>
      <w:tabs>
        <w:tab w:val="left" w:pos="1440"/>
        <w:tab w:val="right" w:leader="dot" w:pos="9360"/>
      </w:tabs>
      <w:spacing w:after="120"/>
      <w:ind w:left="1440" w:right="540" w:hanging="1440"/>
      <w:jc w:val="left"/>
    </w:pPr>
    <w:rPr>
      <w:noProof/>
      <w:szCs w:val="22"/>
    </w:rPr>
  </w:style>
  <w:style w:type="paragraph" w:styleId="TOC2">
    <w:name w:val="toc 2"/>
    <w:basedOn w:val="Normal"/>
    <w:next w:val="Normal"/>
    <w:autoRedefine/>
    <w:semiHidden/>
    <w:rsid w:val="00943468"/>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943468"/>
    <w:pPr>
      <w:ind w:left="2160" w:hanging="720"/>
    </w:pPr>
  </w:style>
  <w:style w:type="paragraph" w:styleId="TOC5">
    <w:name w:val="toc 5"/>
    <w:basedOn w:val="Normal"/>
    <w:next w:val="Normal"/>
    <w:autoRedefine/>
    <w:semiHidden/>
    <w:rsid w:val="00943468"/>
    <w:pPr>
      <w:ind w:left="880"/>
    </w:pPr>
  </w:style>
  <w:style w:type="paragraph" w:customStyle="1" w:styleId="ColorfulShading-Accent31">
    <w:name w:val="Colorful Shading - Accent 31"/>
    <w:basedOn w:val="Normal"/>
    <w:uiPriority w:val="34"/>
    <w:qFormat/>
    <w:rsid w:val="00F03479"/>
    <w:pPr>
      <w:ind w:left="720"/>
      <w:contextualSpacing/>
    </w:pPr>
  </w:style>
  <w:style w:type="paragraph" w:customStyle="1" w:styleId="para2a">
    <w:name w:val="para 2 (a)"/>
    <w:basedOn w:val="Normal"/>
    <w:qFormat/>
    <w:rsid w:val="00FB385A"/>
    <w:pPr>
      <w:spacing w:after="120"/>
    </w:pPr>
    <w:rPr>
      <w:rFonts w:eastAsia="MS Mincho"/>
      <w:snapToGrid w:val="0"/>
      <w:szCs w:val="18"/>
    </w:rPr>
  </w:style>
  <w:style w:type="paragraph" w:customStyle="1" w:styleId="Listemoyenne1-Accent61">
    <w:name w:val="Liste moyenne 1 - Accent 61"/>
    <w:basedOn w:val="Normal"/>
    <w:uiPriority w:val="34"/>
    <w:qFormat/>
    <w:rsid w:val="00C80C2C"/>
    <w:pPr>
      <w:ind w:left="720"/>
      <w:contextualSpacing/>
    </w:pPr>
  </w:style>
  <w:style w:type="paragraph" w:customStyle="1" w:styleId="Body">
    <w:name w:val="Body"/>
    <w:rsid w:val="005330E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SG"/>
    </w:rPr>
  </w:style>
  <w:style w:type="table" w:styleId="TableGrid">
    <w:name w:val="Table Grid"/>
    <w:basedOn w:val="TableNormal"/>
    <w:uiPriority w:val="59"/>
    <w:rsid w:val="0083672B"/>
    <w:rPr>
      <w:rFonts w:ascii="Cambria" w:eastAsia="Cambria" w:hAnsi="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866BF"/>
    <w:rPr>
      <w:rFonts w:cs="Angsana New"/>
      <w:sz w:val="22"/>
      <w:szCs w:val="24"/>
      <w:lang w:val="en-GB"/>
    </w:rPr>
  </w:style>
  <w:style w:type="paragraph" w:customStyle="1" w:styleId="recommendation">
    <w:name w:val="recommendation"/>
    <w:basedOn w:val="Heading2"/>
    <w:qFormat/>
    <w:rsid w:val="00C65591"/>
    <w:pPr>
      <w:tabs>
        <w:tab w:val="clear" w:pos="720"/>
      </w:tabs>
      <w:spacing w:before="240" w:after="60" w:line="276" w:lineRule="auto"/>
      <w:jc w:val="left"/>
    </w:pPr>
    <w:rPr>
      <w:rFonts w:cs="Times New Roman"/>
      <w:i/>
      <w:snapToGrid w:val="0"/>
      <w:kern w:val="2"/>
      <w:szCs w:val="22"/>
      <w:lang w:val="en-US"/>
    </w:rPr>
  </w:style>
  <w:style w:type="paragraph" w:customStyle="1" w:styleId="Listefonce-Accent51">
    <w:name w:val="Liste foncée - Accent 51"/>
    <w:basedOn w:val="Normal"/>
    <w:uiPriority w:val="34"/>
    <w:qFormat/>
    <w:rsid w:val="00DF21E6"/>
    <w:pPr>
      <w:spacing w:after="240"/>
      <w:ind w:left="720"/>
      <w:contextualSpacing/>
      <w:jc w:val="left"/>
    </w:pPr>
    <w:rPr>
      <w:rFonts w:ascii="Calibri" w:eastAsia="Calibri" w:hAnsi="Calibri" w:cs="Times New Roman"/>
      <w:sz w:val="24"/>
    </w:rPr>
  </w:style>
  <w:style w:type="paragraph" w:customStyle="1" w:styleId="Default">
    <w:name w:val="Default"/>
    <w:rsid w:val="00CA2F75"/>
    <w:pPr>
      <w:autoSpaceDE w:val="0"/>
      <w:autoSpaceDN w:val="0"/>
      <w:adjustRightInd w:val="0"/>
    </w:pPr>
    <w:rPr>
      <w:rFonts w:ascii="Calibri" w:eastAsia="Calibri" w:hAnsi="Calibri" w:cs="Calibri"/>
      <w:color w:val="000000"/>
      <w:sz w:val="24"/>
      <w:szCs w:val="24"/>
      <w:lang w:val="en-US" w:eastAsia="en-US"/>
    </w:rPr>
  </w:style>
  <w:style w:type="paragraph" w:customStyle="1" w:styleId="Grillemoyenne3-Accent51">
    <w:name w:val="Grille moyenne 3 - Accent 51"/>
    <w:hidden/>
    <w:uiPriority w:val="66"/>
    <w:rsid w:val="00042876"/>
    <w:rPr>
      <w:rFonts w:cs="Angsana New"/>
      <w:sz w:val="22"/>
      <w:szCs w:val="24"/>
      <w:lang w:val="en-GB" w:eastAsia="en-US"/>
    </w:rPr>
  </w:style>
  <w:style w:type="paragraph" w:customStyle="1" w:styleId="Listeclaire-Accent51">
    <w:name w:val="Liste claire - Accent 51"/>
    <w:basedOn w:val="Normal"/>
    <w:uiPriority w:val="34"/>
    <w:qFormat/>
    <w:rsid w:val="008C082C"/>
    <w:pPr>
      <w:ind w:left="720"/>
      <w:contextualSpacing/>
    </w:pPr>
  </w:style>
  <w:style w:type="paragraph" w:customStyle="1" w:styleId="Listemoyenne2-Accent41">
    <w:name w:val="Liste moyenne 2 - Accent 41"/>
    <w:basedOn w:val="Normal"/>
    <w:uiPriority w:val="34"/>
    <w:qFormat/>
    <w:rsid w:val="00D3230B"/>
    <w:pPr>
      <w:ind w:left="720"/>
    </w:pPr>
  </w:style>
  <w:style w:type="paragraph" w:customStyle="1" w:styleId="Tramecouleur-Accent31">
    <w:name w:val="Trame couleur - Accent 31"/>
    <w:basedOn w:val="Normal"/>
    <w:uiPriority w:val="72"/>
    <w:qFormat/>
    <w:rsid w:val="007B5619"/>
    <w:pPr>
      <w:ind w:left="720"/>
    </w:pPr>
  </w:style>
  <w:style w:type="numbering" w:customStyle="1" w:styleId="ImportedStyle2">
    <w:name w:val="Imported Style 2"/>
    <w:rsid w:val="003D0194"/>
    <w:pPr>
      <w:numPr>
        <w:numId w:val="9"/>
      </w:numPr>
    </w:pPr>
  </w:style>
  <w:style w:type="character" w:customStyle="1" w:styleId="apple-converted-space">
    <w:name w:val="apple-converted-space"/>
    <w:rsid w:val="003D0194"/>
    <w:rPr>
      <w:lang w:val="fr-FR"/>
    </w:rPr>
  </w:style>
  <w:style w:type="paragraph" w:styleId="Revision">
    <w:name w:val="Revision"/>
    <w:hidden/>
    <w:uiPriority w:val="71"/>
    <w:rsid w:val="00C00822"/>
    <w:rPr>
      <w:rFonts w:cs="Angsana New"/>
      <w:sz w:val="22"/>
      <w:szCs w:val="24"/>
      <w:lang w:val="en-GB" w:eastAsia="en-US"/>
    </w:rPr>
  </w:style>
  <w:style w:type="paragraph" w:customStyle="1" w:styleId="meetingname">
    <w:name w:val="meeting name"/>
    <w:basedOn w:val="Cornernotation"/>
    <w:qFormat/>
    <w:rsid w:val="001C2DD0"/>
    <w:pPr>
      <w:ind w:left="170" w:right="3119" w:hanging="170"/>
    </w:pPr>
    <w:rPr>
      <w:rFonts w:eastAsia="Malgun Gothic" w:cs="Times New Roman"/>
      <w:caps/>
      <w:snapToGrid w:val="0"/>
    </w:rPr>
  </w:style>
  <w:style w:type="paragraph" w:customStyle="1" w:styleId="CharChar">
    <w:name w:val="Char Char"/>
    <w:basedOn w:val="Normal"/>
    <w:rsid w:val="00087E0C"/>
    <w:pPr>
      <w:widowControl w:val="0"/>
      <w:adjustRightInd w:val="0"/>
      <w:spacing w:line="360" w:lineRule="atLeast"/>
      <w:textAlignment w:val="baseline"/>
    </w:pPr>
    <w:rPr>
      <w:rFonts w:ascii="Arial" w:hAnsi="Arial" w:cs="Arial"/>
      <w:szCs w:val="20"/>
      <w:lang w:val="pl-PL" w:eastAsia="pl-PL"/>
    </w:rPr>
  </w:style>
  <w:style w:type="paragraph" w:styleId="ListParagraph">
    <w:name w:val="List Paragraph"/>
    <w:basedOn w:val="Normal"/>
    <w:uiPriority w:val="72"/>
    <w:qFormat/>
    <w:rsid w:val="007C239A"/>
    <w:pPr>
      <w:ind w:left="720"/>
      <w:contextualSpacing/>
    </w:pPr>
  </w:style>
  <w:style w:type="character" w:styleId="PlaceholderText">
    <w:name w:val="Placeholder Text"/>
    <w:basedOn w:val="DefaultParagraphFont"/>
    <w:uiPriority w:val="99"/>
    <w:semiHidden/>
    <w:rsid w:val="00EE78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ImportedStyle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222">
      <w:bodyDiv w:val="1"/>
      <w:marLeft w:val="0"/>
      <w:marRight w:val="0"/>
      <w:marTop w:val="0"/>
      <w:marBottom w:val="0"/>
      <w:divBdr>
        <w:top w:val="none" w:sz="0" w:space="0" w:color="auto"/>
        <w:left w:val="none" w:sz="0" w:space="0" w:color="auto"/>
        <w:bottom w:val="none" w:sz="0" w:space="0" w:color="auto"/>
        <w:right w:val="none" w:sz="0" w:space="0" w:color="auto"/>
      </w:divBdr>
    </w:div>
    <w:div w:id="93061134">
      <w:bodyDiv w:val="1"/>
      <w:marLeft w:val="0"/>
      <w:marRight w:val="0"/>
      <w:marTop w:val="0"/>
      <w:marBottom w:val="0"/>
      <w:divBdr>
        <w:top w:val="none" w:sz="0" w:space="0" w:color="auto"/>
        <w:left w:val="none" w:sz="0" w:space="0" w:color="auto"/>
        <w:bottom w:val="none" w:sz="0" w:space="0" w:color="auto"/>
        <w:right w:val="none" w:sz="0" w:space="0" w:color="auto"/>
      </w:divBdr>
    </w:div>
    <w:div w:id="122162228">
      <w:bodyDiv w:val="1"/>
      <w:marLeft w:val="0"/>
      <w:marRight w:val="0"/>
      <w:marTop w:val="0"/>
      <w:marBottom w:val="0"/>
      <w:divBdr>
        <w:top w:val="none" w:sz="0" w:space="0" w:color="auto"/>
        <w:left w:val="none" w:sz="0" w:space="0" w:color="auto"/>
        <w:bottom w:val="none" w:sz="0" w:space="0" w:color="auto"/>
        <w:right w:val="none" w:sz="0" w:space="0" w:color="auto"/>
      </w:divBdr>
    </w:div>
    <w:div w:id="302581256">
      <w:bodyDiv w:val="1"/>
      <w:marLeft w:val="0"/>
      <w:marRight w:val="0"/>
      <w:marTop w:val="0"/>
      <w:marBottom w:val="0"/>
      <w:divBdr>
        <w:top w:val="none" w:sz="0" w:space="0" w:color="auto"/>
        <w:left w:val="none" w:sz="0" w:space="0" w:color="auto"/>
        <w:bottom w:val="none" w:sz="0" w:space="0" w:color="auto"/>
        <w:right w:val="none" w:sz="0" w:space="0" w:color="auto"/>
      </w:divBdr>
    </w:div>
    <w:div w:id="378165403">
      <w:bodyDiv w:val="1"/>
      <w:marLeft w:val="0"/>
      <w:marRight w:val="0"/>
      <w:marTop w:val="0"/>
      <w:marBottom w:val="0"/>
      <w:divBdr>
        <w:top w:val="none" w:sz="0" w:space="0" w:color="auto"/>
        <w:left w:val="none" w:sz="0" w:space="0" w:color="auto"/>
        <w:bottom w:val="none" w:sz="0" w:space="0" w:color="auto"/>
        <w:right w:val="none" w:sz="0" w:space="0" w:color="auto"/>
      </w:divBdr>
    </w:div>
    <w:div w:id="413355448">
      <w:bodyDiv w:val="1"/>
      <w:marLeft w:val="0"/>
      <w:marRight w:val="0"/>
      <w:marTop w:val="0"/>
      <w:marBottom w:val="0"/>
      <w:divBdr>
        <w:top w:val="none" w:sz="0" w:space="0" w:color="auto"/>
        <w:left w:val="none" w:sz="0" w:space="0" w:color="auto"/>
        <w:bottom w:val="none" w:sz="0" w:space="0" w:color="auto"/>
        <w:right w:val="none" w:sz="0" w:space="0" w:color="auto"/>
      </w:divBdr>
    </w:div>
    <w:div w:id="640117507">
      <w:bodyDiv w:val="1"/>
      <w:marLeft w:val="0"/>
      <w:marRight w:val="0"/>
      <w:marTop w:val="0"/>
      <w:marBottom w:val="0"/>
      <w:divBdr>
        <w:top w:val="none" w:sz="0" w:space="0" w:color="auto"/>
        <w:left w:val="none" w:sz="0" w:space="0" w:color="auto"/>
        <w:bottom w:val="none" w:sz="0" w:space="0" w:color="auto"/>
        <w:right w:val="none" w:sz="0" w:space="0" w:color="auto"/>
      </w:divBdr>
    </w:div>
    <w:div w:id="674453286">
      <w:bodyDiv w:val="1"/>
      <w:marLeft w:val="0"/>
      <w:marRight w:val="0"/>
      <w:marTop w:val="0"/>
      <w:marBottom w:val="0"/>
      <w:divBdr>
        <w:top w:val="none" w:sz="0" w:space="0" w:color="auto"/>
        <w:left w:val="none" w:sz="0" w:space="0" w:color="auto"/>
        <w:bottom w:val="none" w:sz="0" w:space="0" w:color="auto"/>
        <w:right w:val="none" w:sz="0" w:space="0" w:color="auto"/>
      </w:divBdr>
    </w:div>
    <w:div w:id="688608880">
      <w:bodyDiv w:val="1"/>
      <w:marLeft w:val="0"/>
      <w:marRight w:val="0"/>
      <w:marTop w:val="0"/>
      <w:marBottom w:val="0"/>
      <w:divBdr>
        <w:top w:val="none" w:sz="0" w:space="0" w:color="auto"/>
        <w:left w:val="none" w:sz="0" w:space="0" w:color="auto"/>
        <w:bottom w:val="none" w:sz="0" w:space="0" w:color="auto"/>
        <w:right w:val="none" w:sz="0" w:space="0" w:color="auto"/>
      </w:divBdr>
    </w:div>
    <w:div w:id="735469990">
      <w:bodyDiv w:val="1"/>
      <w:marLeft w:val="0"/>
      <w:marRight w:val="0"/>
      <w:marTop w:val="0"/>
      <w:marBottom w:val="0"/>
      <w:divBdr>
        <w:top w:val="none" w:sz="0" w:space="0" w:color="auto"/>
        <w:left w:val="none" w:sz="0" w:space="0" w:color="auto"/>
        <w:bottom w:val="none" w:sz="0" w:space="0" w:color="auto"/>
        <w:right w:val="none" w:sz="0" w:space="0" w:color="auto"/>
      </w:divBdr>
      <w:divsChild>
        <w:div w:id="1479767970">
          <w:marLeft w:val="0"/>
          <w:marRight w:val="0"/>
          <w:marTop w:val="0"/>
          <w:marBottom w:val="0"/>
          <w:divBdr>
            <w:top w:val="none" w:sz="0" w:space="0" w:color="auto"/>
            <w:left w:val="none" w:sz="0" w:space="0" w:color="auto"/>
            <w:bottom w:val="none" w:sz="0" w:space="0" w:color="auto"/>
            <w:right w:val="none" w:sz="0" w:space="0" w:color="auto"/>
          </w:divBdr>
          <w:divsChild>
            <w:div w:id="873033962">
              <w:marLeft w:val="0"/>
              <w:marRight w:val="0"/>
              <w:marTop w:val="0"/>
              <w:marBottom w:val="0"/>
              <w:divBdr>
                <w:top w:val="none" w:sz="0" w:space="0" w:color="auto"/>
                <w:left w:val="none" w:sz="0" w:space="0" w:color="auto"/>
                <w:bottom w:val="none" w:sz="0" w:space="0" w:color="auto"/>
                <w:right w:val="none" w:sz="0" w:space="0" w:color="auto"/>
              </w:divBdr>
              <w:divsChild>
                <w:div w:id="430316217">
                  <w:marLeft w:val="0"/>
                  <w:marRight w:val="0"/>
                  <w:marTop w:val="0"/>
                  <w:marBottom w:val="0"/>
                  <w:divBdr>
                    <w:top w:val="none" w:sz="0" w:space="0" w:color="auto"/>
                    <w:left w:val="none" w:sz="0" w:space="0" w:color="auto"/>
                    <w:bottom w:val="none" w:sz="0" w:space="0" w:color="auto"/>
                    <w:right w:val="none" w:sz="0" w:space="0" w:color="auto"/>
                  </w:divBdr>
                </w:div>
              </w:divsChild>
            </w:div>
            <w:div w:id="1850371264">
              <w:marLeft w:val="0"/>
              <w:marRight w:val="0"/>
              <w:marTop w:val="0"/>
              <w:marBottom w:val="0"/>
              <w:divBdr>
                <w:top w:val="none" w:sz="0" w:space="0" w:color="auto"/>
                <w:left w:val="none" w:sz="0" w:space="0" w:color="auto"/>
                <w:bottom w:val="none" w:sz="0" w:space="0" w:color="auto"/>
                <w:right w:val="none" w:sz="0" w:space="0" w:color="auto"/>
              </w:divBdr>
              <w:divsChild>
                <w:div w:id="1485583083">
                  <w:marLeft w:val="0"/>
                  <w:marRight w:val="0"/>
                  <w:marTop w:val="0"/>
                  <w:marBottom w:val="0"/>
                  <w:divBdr>
                    <w:top w:val="none" w:sz="0" w:space="0" w:color="auto"/>
                    <w:left w:val="none" w:sz="0" w:space="0" w:color="auto"/>
                    <w:bottom w:val="none" w:sz="0" w:space="0" w:color="auto"/>
                    <w:right w:val="none" w:sz="0" w:space="0" w:color="auto"/>
                  </w:divBdr>
                </w:div>
              </w:divsChild>
            </w:div>
            <w:div w:id="2097899363">
              <w:marLeft w:val="0"/>
              <w:marRight w:val="0"/>
              <w:marTop w:val="0"/>
              <w:marBottom w:val="0"/>
              <w:divBdr>
                <w:top w:val="none" w:sz="0" w:space="0" w:color="auto"/>
                <w:left w:val="none" w:sz="0" w:space="0" w:color="auto"/>
                <w:bottom w:val="none" w:sz="0" w:space="0" w:color="auto"/>
                <w:right w:val="none" w:sz="0" w:space="0" w:color="auto"/>
              </w:divBdr>
              <w:divsChild>
                <w:div w:id="893463688">
                  <w:marLeft w:val="0"/>
                  <w:marRight w:val="0"/>
                  <w:marTop w:val="0"/>
                  <w:marBottom w:val="0"/>
                  <w:divBdr>
                    <w:top w:val="none" w:sz="0" w:space="0" w:color="auto"/>
                    <w:left w:val="none" w:sz="0" w:space="0" w:color="auto"/>
                    <w:bottom w:val="none" w:sz="0" w:space="0" w:color="auto"/>
                    <w:right w:val="none" w:sz="0" w:space="0" w:color="auto"/>
                  </w:divBdr>
                </w:div>
                <w:div w:id="17764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8917">
          <w:marLeft w:val="0"/>
          <w:marRight w:val="0"/>
          <w:marTop w:val="0"/>
          <w:marBottom w:val="0"/>
          <w:divBdr>
            <w:top w:val="none" w:sz="0" w:space="0" w:color="auto"/>
            <w:left w:val="none" w:sz="0" w:space="0" w:color="auto"/>
            <w:bottom w:val="none" w:sz="0" w:space="0" w:color="auto"/>
            <w:right w:val="none" w:sz="0" w:space="0" w:color="auto"/>
          </w:divBdr>
          <w:divsChild>
            <w:div w:id="59182317">
              <w:marLeft w:val="0"/>
              <w:marRight w:val="0"/>
              <w:marTop w:val="0"/>
              <w:marBottom w:val="0"/>
              <w:divBdr>
                <w:top w:val="none" w:sz="0" w:space="0" w:color="auto"/>
                <w:left w:val="none" w:sz="0" w:space="0" w:color="auto"/>
                <w:bottom w:val="none" w:sz="0" w:space="0" w:color="auto"/>
                <w:right w:val="none" w:sz="0" w:space="0" w:color="auto"/>
              </w:divBdr>
              <w:divsChild>
                <w:div w:id="473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0074">
      <w:bodyDiv w:val="1"/>
      <w:marLeft w:val="0"/>
      <w:marRight w:val="0"/>
      <w:marTop w:val="0"/>
      <w:marBottom w:val="0"/>
      <w:divBdr>
        <w:top w:val="none" w:sz="0" w:space="0" w:color="auto"/>
        <w:left w:val="none" w:sz="0" w:space="0" w:color="auto"/>
        <w:bottom w:val="none" w:sz="0" w:space="0" w:color="auto"/>
        <w:right w:val="none" w:sz="0" w:space="0" w:color="auto"/>
      </w:divBdr>
    </w:div>
    <w:div w:id="911813318">
      <w:bodyDiv w:val="1"/>
      <w:marLeft w:val="0"/>
      <w:marRight w:val="0"/>
      <w:marTop w:val="0"/>
      <w:marBottom w:val="0"/>
      <w:divBdr>
        <w:top w:val="none" w:sz="0" w:space="0" w:color="auto"/>
        <w:left w:val="none" w:sz="0" w:space="0" w:color="auto"/>
        <w:bottom w:val="none" w:sz="0" w:space="0" w:color="auto"/>
        <w:right w:val="none" w:sz="0" w:space="0" w:color="auto"/>
      </w:divBdr>
    </w:div>
    <w:div w:id="961348602">
      <w:bodyDiv w:val="1"/>
      <w:marLeft w:val="0"/>
      <w:marRight w:val="0"/>
      <w:marTop w:val="0"/>
      <w:marBottom w:val="0"/>
      <w:divBdr>
        <w:top w:val="none" w:sz="0" w:space="0" w:color="auto"/>
        <w:left w:val="none" w:sz="0" w:space="0" w:color="auto"/>
        <w:bottom w:val="none" w:sz="0" w:space="0" w:color="auto"/>
        <w:right w:val="none" w:sz="0" w:space="0" w:color="auto"/>
      </w:divBdr>
    </w:div>
    <w:div w:id="1096362634">
      <w:bodyDiv w:val="1"/>
      <w:marLeft w:val="0"/>
      <w:marRight w:val="0"/>
      <w:marTop w:val="0"/>
      <w:marBottom w:val="0"/>
      <w:divBdr>
        <w:top w:val="none" w:sz="0" w:space="0" w:color="auto"/>
        <w:left w:val="none" w:sz="0" w:space="0" w:color="auto"/>
        <w:bottom w:val="none" w:sz="0" w:space="0" w:color="auto"/>
        <w:right w:val="none" w:sz="0" w:space="0" w:color="auto"/>
      </w:divBdr>
      <w:divsChild>
        <w:div w:id="134378556">
          <w:marLeft w:val="0"/>
          <w:marRight w:val="0"/>
          <w:marTop w:val="0"/>
          <w:marBottom w:val="0"/>
          <w:divBdr>
            <w:top w:val="none" w:sz="0" w:space="0" w:color="auto"/>
            <w:left w:val="none" w:sz="0" w:space="0" w:color="auto"/>
            <w:bottom w:val="none" w:sz="0" w:space="0" w:color="auto"/>
            <w:right w:val="none" w:sz="0" w:space="0" w:color="auto"/>
          </w:divBdr>
        </w:div>
        <w:div w:id="1519193454">
          <w:marLeft w:val="0"/>
          <w:marRight w:val="0"/>
          <w:marTop w:val="0"/>
          <w:marBottom w:val="0"/>
          <w:divBdr>
            <w:top w:val="none" w:sz="0" w:space="0" w:color="auto"/>
            <w:left w:val="none" w:sz="0" w:space="0" w:color="auto"/>
            <w:bottom w:val="none" w:sz="0" w:space="0" w:color="auto"/>
            <w:right w:val="none" w:sz="0" w:space="0" w:color="auto"/>
          </w:divBdr>
        </w:div>
      </w:divsChild>
    </w:div>
    <w:div w:id="1130512586">
      <w:bodyDiv w:val="1"/>
      <w:marLeft w:val="0"/>
      <w:marRight w:val="0"/>
      <w:marTop w:val="0"/>
      <w:marBottom w:val="0"/>
      <w:divBdr>
        <w:top w:val="none" w:sz="0" w:space="0" w:color="auto"/>
        <w:left w:val="none" w:sz="0" w:space="0" w:color="auto"/>
        <w:bottom w:val="none" w:sz="0" w:space="0" w:color="auto"/>
        <w:right w:val="none" w:sz="0" w:space="0" w:color="auto"/>
      </w:divBdr>
    </w:div>
    <w:div w:id="1204437271">
      <w:bodyDiv w:val="1"/>
      <w:marLeft w:val="0"/>
      <w:marRight w:val="0"/>
      <w:marTop w:val="0"/>
      <w:marBottom w:val="0"/>
      <w:divBdr>
        <w:top w:val="none" w:sz="0" w:space="0" w:color="auto"/>
        <w:left w:val="none" w:sz="0" w:space="0" w:color="auto"/>
        <w:bottom w:val="none" w:sz="0" w:space="0" w:color="auto"/>
        <w:right w:val="none" w:sz="0" w:space="0" w:color="auto"/>
      </w:divBdr>
    </w:div>
    <w:div w:id="1246841245">
      <w:bodyDiv w:val="1"/>
      <w:marLeft w:val="0"/>
      <w:marRight w:val="0"/>
      <w:marTop w:val="0"/>
      <w:marBottom w:val="0"/>
      <w:divBdr>
        <w:top w:val="none" w:sz="0" w:space="0" w:color="auto"/>
        <w:left w:val="none" w:sz="0" w:space="0" w:color="auto"/>
        <w:bottom w:val="none" w:sz="0" w:space="0" w:color="auto"/>
        <w:right w:val="none" w:sz="0" w:space="0" w:color="auto"/>
      </w:divBdr>
      <w:divsChild>
        <w:div w:id="286469308">
          <w:marLeft w:val="0"/>
          <w:marRight w:val="0"/>
          <w:marTop w:val="0"/>
          <w:marBottom w:val="0"/>
          <w:divBdr>
            <w:top w:val="none" w:sz="0" w:space="0" w:color="auto"/>
            <w:left w:val="none" w:sz="0" w:space="0" w:color="auto"/>
            <w:bottom w:val="none" w:sz="0" w:space="0" w:color="auto"/>
            <w:right w:val="none" w:sz="0" w:space="0" w:color="auto"/>
          </w:divBdr>
        </w:div>
        <w:div w:id="510072376">
          <w:marLeft w:val="0"/>
          <w:marRight w:val="0"/>
          <w:marTop w:val="0"/>
          <w:marBottom w:val="0"/>
          <w:divBdr>
            <w:top w:val="none" w:sz="0" w:space="0" w:color="auto"/>
            <w:left w:val="none" w:sz="0" w:space="0" w:color="auto"/>
            <w:bottom w:val="none" w:sz="0" w:space="0" w:color="auto"/>
            <w:right w:val="none" w:sz="0" w:space="0" w:color="auto"/>
          </w:divBdr>
        </w:div>
        <w:div w:id="1277757994">
          <w:marLeft w:val="0"/>
          <w:marRight w:val="0"/>
          <w:marTop w:val="0"/>
          <w:marBottom w:val="0"/>
          <w:divBdr>
            <w:top w:val="none" w:sz="0" w:space="0" w:color="auto"/>
            <w:left w:val="none" w:sz="0" w:space="0" w:color="auto"/>
            <w:bottom w:val="none" w:sz="0" w:space="0" w:color="auto"/>
            <w:right w:val="none" w:sz="0" w:space="0" w:color="auto"/>
          </w:divBdr>
        </w:div>
        <w:div w:id="1556426882">
          <w:marLeft w:val="0"/>
          <w:marRight w:val="0"/>
          <w:marTop w:val="0"/>
          <w:marBottom w:val="0"/>
          <w:divBdr>
            <w:top w:val="none" w:sz="0" w:space="0" w:color="auto"/>
            <w:left w:val="none" w:sz="0" w:space="0" w:color="auto"/>
            <w:bottom w:val="none" w:sz="0" w:space="0" w:color="auto"/>
            <w:right w:val="none" w:sz="0" w:space="0" w:color="auto"/>
          </w:divBdr>
        </w:div>
        <w:div w:id="1836534258">
          <w:marLeft w:val="0"/>
          <w:marRight w:val="0"/>
          <w:marTop w:val="0"/>
          <w:marBottom w:val="0"/>
          <w:divBdr>
            <w:top w:val="none" w:sz="0" w:space="0" w:color="auto"/>
            <w:left w:val="none" w:sz="0" w:space="0" w:color="auto"/>
            <w:bottom w:val="none" w:sz="0" w:space="0" w:color="auto"/>
            <w:right w:val="none" w:sz="0" w:space="0" w:color="auto"/>
          </w:divBdr>
        </w:div>
        <w:div w:id="1888832858">
          <w:marLeft w:val="0"/>
          <w:marRight w:val="0"/>
          <w:marTop w:val="0"/>
          <w:marBottom w:val="0"/>
          <w:divBdr>
            <w:top w:val="none" w:sz="0" w:space="0" w:color="auto"/>
            <w:left w:val="none" w:sz="0" w:space="0" w:color="auto"/>
            <w:bottom w:val="none" w:sz="0" w:space="0" w:color="auto"/>
            <w:right w:val="none" w:sz="0" w:space="0" w:color="auto"/>
          </w:divBdr>
        </w:div>
      </w:divsChild>
    </w:div>
    <w:div w:id="1285575739">
      <w:bodyDiv w:val="1"/>
      <w:marLeft w:val="0"/>
      <w:marRight w:val="0"/>
      <w:marTop w:val="0"/>
      <w:marBottom w:val="0"/>
      <w:divBdr>
        <w:top w:val="none" w:sz="0" w:space="0" w:color="auto"/>
        <w:left w:val="none" w:sz="0" w:space="0" w:color="auto"/>
        <w:bottom w:val="none" w:sz="0" w:space="0" w:color="auto"/>
        <w:right w:val="none" w:sz="0" w:space="0" w:color="auto"/>
      </w:divBdr>
    </w:div>
    <w:div w:id="1301500587">
      <w:bodyDiv w:val="1"/>
      <w:marLeft w:val="0"/>
      <w:marRight w:val="0"/>
      <w:marTop w:val="0"/>
      <w:marBottom w:val="0"/>
      <w:divBdr>
        <w:top w:val="none" w:sz="0" w:space="0" w:color="auto"/>
        <w:left w:val="none" w:sz="0" w:space="0" w:color="auto"/>
        <w:bottom w:val="none" w:sz="0" w:space="0" w:color="auto"/>
        <w:right w:val="none" w:sz="0" w:space="0" w:color="auto"/>
      </w:divBdr>
    </w:div>
    <w:div w:id="1303732846">
      <w:bodyDiv w:val="1"/>
      <w:marLeft w:val="0"/>
      <w:marRight w:val="0"/>
      <w:marTop w:val="0"/>
      <w:marBottom w:val="0"/>
      <w:divBdr>
        <w:top w:val="none" w:sz="0" w:space="0" w:color="auto"/>
        <w:left w:val="none" w:sz="0" w:space="0" w:color="auto"/>
        <w:bottom w:val="none" w:sz="0" w:space="0" w:color="auto"/>
        <w:right w:val="none" w:sz="0" w:space="0" w:color="auto"/>
      </w:divBdr>
      <w:divsChild>
        <w:div w:id="749888565">
          <w:marLeft w:val="0"/>
          <w:marRight w:val="0"/>
          <w:marTop w:val="0"/>
          <w:marBottom w:val="0"/>
          <w:divBdr>
            <w:top w:val="none" w:sz="0" w:space="0" w:color="auto"/>
            <w:left w:val="none" w:sz="0" w:space="0" w:color="auto"/>
            <w:bottom w:val="none" w:sz="0" w:space="0" w:color="auto"/>
            <w:right w:val="none" w:sz="0" w:space="0" w:color="auto"/>
          </w:divBdr>
        </w:div>
        <w:div w:id="1540507685">
          <w:marLeft w:val="0"/>
          <w:marRight w:val="0"/>
          <w:marTop w:val="0"/>
          <w:marBottom w:val="0"/>
          <w:divBdr>
            <w:top w:val="none" w:sz="0" w:space="0" w:color="auto"/>
            <w:left w:val="none" w:sz="0" w:space="0" w:color="auto"/>
            <w:bottom w:val="none" w:sz="0" w:space="0" w:color="auto"/>
            <w:right w:val="none" w:sz="0" w:space="0" w:color="auto"/>
          </w:divBdr>
        </w:div>
      </w:divsChild>
    </w:div>
    <w:div w:id="1400443025">
      <w:bodyDiv w:val="1"/>
      <w:marLeft w:val="0"/>
      <w:marRight w:val="0"/>
      <w:marTop w:val="0"/>
      <w:marBottom w:val="0"/>
      <w:divBdr>
        <w:top w:val="none" w:sz="0" w:space="0" w:color="auto"/>
        <w:left w:val="none" w:sz="0" w:space="0" w:color="auto"/>
        <w:bottom w:val="none" w:sz="0" w:space="0" w:color="auto"/>
        <w:right w:val="none" w:sz="0" w:space="0" w:color="auto"/>
      </w:divBdr>
    </w:div>
    <w:div w:id="1463693235">
      <w:bodyDiv w:val="1"/>
      <w:marLeft w:val="0"/>
      <w:marRight w:val="0"/>
      <w:marTop w:val="0"/>
      <w:marBottom w:val="0"/>
      <w:divBdr>
        <w:top w:val="none" w:sz="0" w:space="0" w:color="auto"/>
        <w:left w:val="none" w:sz="0" w:space="0" w:color="auto"/>
        <w:bottom w:val="none" w:sz="0" w:space="0" w:color="auto"/>
        <w:right w:val="none" w:sz="0" w:space="0" w:color="auto"/>
      </w:divBdr>
    </w:div>
    <w:div w:id="1539203734">
      <w:bodyDiv w:val="1"/>
      <w:marLeft w:val="0"/>
      <w:marRight w:val="0"/>
      <w:marTop w:val="0"/>
      <w:marBottom w:val="0"/>
      <w:divBdr>
        <w:top w:val="none" w:sz="0" w:space="0" w:color="auto"/>
        <w:left w:val="none" w:sz="0" w:space="0" w:color="auto"/>
        <w:bottom w:val="none" w:sz="0" w:space="0" w:color="auto"/>
        <w:right w:val="none" w:sz="0" w:space="0" w:color="auto"/>
      </w:divBdr>
    </w:div>
    <w:div w:id="1583837022">
      <w:bodyDiv w:val="1"/>
      <w:marLeft w:val="0"/>
      <w:marRight w:val="0"/>
      <w:marTop w:val="0"/>
      <w:marBottom w:val="0"/>
      <w:divBdr>
        <w:top w:val="none" w:sz="0" w:space="0" w:color="auto"/>
        <w:left w:val="none" w:sz="0" w:space="0" w:color="auto"/>
        <w:bottom w:val="none" w:sz="0" w:space="0" w:color="auto"/>
        <w:right w:val="none" w:sz="0" w:space="0" w:color="auto"/>
      </w:divBdr>
    </w:div>
    <w:div w:id="1611662872">
      <w:bodyDiv w:val="1"/>
      <w:marLeft w:val="0"/>
      <w:marRight w:val="0"/>
      <w:marTop w:val="0"/>
      <w:marBottom w:val="0"/>
      <w:divBdr>
        <w:top w:val="none" w:sz="0" w:space="0" w:color="auto"/>
        <w:left w:val="none" w:sz="0" w:space="0" w:color="auto"/>
        <w:bottom w:val="none" w:sz="0" w:space="0" w:color="auto"/>
        <w:right w:val="none" w:sz="0" w:space="0" w:color="auto"/>
      </w:divBdr>
    </w:div>
    <w:div w:id="1666392483">
      <w:bodyDiv w:val="1"/>
      <w:marLeft w:val="0"/>
      <w:marRight w:val="0"/>
      <w:marTop w:val="0"/>
      <w:marBottom w:val="0"/>
      <w:divBdr>
        <w:top w:val="none" w:sz="0" w:space="0" w:color="auto"/>
        <w:left w:val="none" w:sz="0" w:space="0" w:color="auto"/>
        <w:bottom w:val="none" w:sz="0" w:space="0" w:color="auto"/>
        <w:right w:val="none" w:sz="0" w:space="0" w:color="auto"/>
      </w:divBdr>
    </w:div>
    <w:div w:id="1841848584">
      <w:bodyDiv w:val="1"/>
      <w:marLeft w:val="0"/>
      <w:marRight w:val="0"/>
      <w:marTop w:val="0"/>
      <w:marBottom w:val="0"/>
      <w:divBdr>
        <w:top w:val="none" w:sz="0" w:space="0" w:color="auto"/>
        <w:left w:val="none" w:sz="0" w:space="0" w:color="auto"/>
        <w:bottom w:val="none" w:sz="0" w:space="0" w:color="auto"/>
        <w:right w:val="none" w:sz="0" w:space="0" w:color="auto"/>
      </w:divBdr>
    </w:div>
    <w:div w:id="1879317605">
      <w:bodyDiv w:val="1"/>
      <w:marLeft w:val="0"/>
      <w:marRight w:val="0"/>
      <w:marTop w:val="0"/>
      <w:marBottom w:val="0"/>
      <w:divBdr>
        <w:top w:val="none" w:sz="0" w:space="0" w:color="auto"/>
        <w:left w:val="none" w:sz="0" w:space="0" w:color="auto"/>
        <w:bottom w:val="none" w:sz="0" w:space="0" w:color="auto"/>
        <w:right w:val="none" w:sz="0" w:space="0" w:color="auto"/>
      </w:divBdr>
    </w:div>
    <w:div w:id="1933396615">
      <w:bodyDiv w:val="1"/>
      <w:marLeft w:val="0"/>
      <w:marRight w:val="0"/>
      <w:marTop w:val="0"/>
      <w:marBottom w:val="0"/>
      <w:divBdr>
        <w:top w:val="none" w:sz="0" w:space="0" w:color="auto"/>
        <w:left w:val="none" w:sz="0" w:space="0" w:color="auto"/>
        <w:bottom w:val="none" w:sz="0" w:space="0" w:color="auto"/>
        <w:right w:val="none" w:sz="0" w:space="0" w:color="auto"/>
      </w:divBdr>
    </w:div>
    <w:div w:id="1939170291">
      <w:bodyDiv w:val="1"/>
      <w:marLeft w:val="0"/>
      <w:marRight w:val="0"/>
      <w:marTop w:val="0"/>
      <w:marBottom w:val="0"/>
      <w:divBdr>
        <w:top w:val="none" w:sz="0" w:space="0" w:color="auto"/>
        <w:left w:val="none" w:sz="0" w:space="0" w:color="auto"/>
        <w:bottom w:val="none" w:sz="0" w:space="0" w:color="auto"/>
        <w:right w:val="none" w:sz="0" w:space="0" w:color="auto"/>
      </w:divBdr>
    </w:div>
    <w:div w:id="1960793565">
      <w:bodyDiv w:val="1"/>
      <w:marLeft w:val="0"/>
      <w:marRight w:val="0"/>
      <w:marTop w:val="0"/>
      <w:marBottom w:val="0"/>
      <w:divBdr>
        <w:top w:val="none" w:sz="0" w:space="0" w:color="auto"/>
        <w:left w:val="none" w:sz="0" w:space="0" w:color="auto"/>
        <w:bottom w:val="none" w:sz="0" w:space="0" w:color="auto"/>
        <w:right w:val="none" w:sz="0" w:space="0" w:color="auto"/>
      </w:divBdr>
    </w:div>
    <w:div w:id="2007514822">
      <w:bodyDiv w:val="1"/>
      <w:marLeft w:val="0"/>
      <w:marRight w:val="0"/>
      <w:marTop w:val="0"/>
      <w:marBottom w:val="0"/>
      <w:divBdr>
        <w:top w:val="none" w:sz="0" w:space="0" w:color="auto"/>
        <w:left w:val="none" w:sz="0" w:space="0" w:color="auto"/>
        <w:bottom w:val="none" w:sz="0" w:space="0" w:color="auto"/>
        <w:right w:val="none" w:sz="0" w:space="0" w:color="auto"/>
      </w:divBdr>
    </w:div>
    <w:div w:id="203256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7-en.pdf" TargetMode="External"/><Relationship Id="rId13" Type="http://schemas.openxmlformats.org/officeDocument/2006/relationships/hyperlink" Target="http://www.un.org/fr/ga/search/view_doc.asp?symbol=A/RES/70/1" TargetMode="External"/><Relationship Id="rId18" Type="http://schemas.openxmlformats.org/officeDocument/2006/relationships/hyperlink" Target="https://www.cbd.int/doc/decisions/cop-11/cop-11-dec-25-fr.pdf" TargetMode="External"/><Relationship Id="rId3" Type="http://schemas.openxmlformats.org/officeDocument/2006/relationships/hyperlink" Target="https://www.cbd.int/doc/c/8e64/9e91/13f53749f450a3d04d40bfe0/sbstta-21-inf-06-en.pdf" TargetMode="External"/><Relationship Id="rId7" Type="http://schemas.openxmlformats.org/officeDocument/2006/relationships/hyperlink" Target="https://www.cbd.int/doc/c/8e64/9e91/13f53749f450a3d04d40bfe0/sbstta-21-inf-06-en.pdf" TargetMode="External"/><Relationship Id="rId12" Type="http://schemas.openxmlformats.org/officeDocument/2006/relationships/hyperlink" Target="https://www.cbd.int/convention/articles/default.shtml?a=cbd-10" TargetMode="External"/><Relationship Id="rId17" Type="http://schemas.openxmlformats.org/officeDocument/2006/relationships/hyperlink" Target="https://cites.org/sites/default/files/document/F-Res-13-11-R17.pdf" TargetMode="External"/><Relationship Id="rId2" Type="http://schemas.openxmlformats.org/officeDocument/2006/relationships/hyperlink" Target="https://portals.iucn.org/library/efiles/documents/WCC-2nd-003-Fr.pdf" TargetMode="External"/><Relationship Id="rId16" Type="http://schemas.openxmlformats.org/officeDocument/2006/relationships/hyperlink" Target="https://www.iccaconsortium.org/index.php/international-en/conservation-en/" TargetMode="External"/><Relationship Id="rId1" Type="http://schemas.openxmlformats.org/officeDocument/2006/relationships/hyperlink" Target="https://www.cbd.int/doc/decisions/cop-11/cop-11-dec-25-fr.pdf" TargetMode="External"/><Relationship Id="rId6" Type="http://schemas.openxmlformats.org/officeDocument/2006/relationships/hyperlink" Target="https://www.cbd.int/brc/" TargetMode="External"/><Relationship Id="rId11" Type="http://schemas.openxmlformats.org/officeDocument/2006/relationships/hyperlink" Target="https://www.cbd.int/doc/meetings/sbstta/sbstta-20/information/sbstta-20-inf-46-en.pdf" TargetMode="External"/><Relationship Id="rId5" Type="http://schemas.openxmlformats.org/officeDocument/2006/relationships/hyperlink" Target="http://www.un.org/fr/ga/search/view_doc.asp?symbol=A/RES/70/1" TargetMode="External"/><Relationship Id="rId15" Type="http://schemas.openxmlformats.org/officeDocument/2006/relationships/hyperlink" Target="https://www.iccaconsortium.org/index.php/2015/08/08/governance-for-the-conservation-of-nature/" TargetMode="External"/><Relationship Id="rId10" Type="http://schemas.openxmlformats.org/officeDocument/2006/relationships/hyperlink" Target="https://www.cbd.int/doc/meetings/sbstta/sbstta-20/official/sbstta-20-11-fr.pdf" TargetMode="External"/><Relationship Id="rId4" Type="http://schemas.openxmlformats.org/officeDocument/2006/relationships/hyperlink" Target="https://www.cbd.int/doc/decisions/cop-12/cop-12-dec-12-fr.pdf" TargetMode="External"/><Relationship Id="rId9" Type="http://schemas.openxmlformats.org/officeDocument/2006/relationships/hyperlink" Target="https://www.cbd.int/doc/meetings/sbstta/sbstta-20/official/sbstta-20-11-en.pdf" TargetMode="External"/><Relationship Id="rId14" Type="http://schemas.openxmlformats.org/officeDocument/2006/relationships/hyperlink" Target="https://www.iccaconsortium.org/index.php/fr/2013/12/31/lignes-directrices-de-luicn-des-meilleures-pratiques-pour-les-aires-protegees-n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9A87-D100-456A-A4CE-607B667C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20</Pages>
  <Words>10275</Words>
  <Characters>58569</Characters>
  <Application>Microsoft Office Word</Application>
  <DocSecurity>0</DocSecurity>
  <Lines>488</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Guidance for better governance towards a sustainable, participatory and inclusive wild meat sector</vt:lpstr>
      <vt:lpstr>Guidance for better governance towards a sustainable, participatory and inclusive wild meat sector</vt:lpstr>
    </vt:vector>
  </TitlesOfParts>
  <Company>SCBD</Company>
  <LinksUpToDate>false</LinksUpToDate>
  <CharactersWithSpaces>68707</CharactersWithSpaces>
  <SharedDoc>false</SharedDoc>
  <HLinks>
    <vt:vector size="6" baseType="variant">
      <vt:variant>
        <vt:i4>1572955</vt:i4>
      </vt:variant>
      <vt:variant>
        <vt:i4>3</vt:i4>
      </vt:variant>
      <vt:variant>
        <vt:i4>0</vt:i4>
      </vt:variant>
      <vt:variant>
        <vt:i4>5</vt:i4>
      </vt:variant>
      <vt:variant>
        <vt:lpwstr>https://www.cbd.int/brc/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better governance towards a sustainable, participatory and inclusive wild meat sector</dc:title>
  <dc:creator>SCBD</dc:creator>
  <cp:lastModifiedBy>Administrator</cp:lastModifiedBy>
  <cp:revision>22</cp:revision>
  <cp:lastPrinted>2017-09-17T07:28:00Z</cp:lastPrinted>
  <dcterms:created xsi:type="dcterms:W3CDTF">2018-01-02T15:36:00Z</dcterms:created>
  <dcterms:modified xsi:type="dcterms:W3CDTF">2018-01-15T19:17:00Z</dcterms:modified>
</cp:coreProperties>
</file>