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4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800"/>
        <w:gridCol w:w="4660"/>
      </w:tblGrid>
      <w:tr w:rsidR="00DE7E88" w:rsidRPr="00245197" w14:paraId="67C587F0" w14:textId="77777777" w:rsidTr="003F731B">
        <w:trPr>
          <w:trHeight w:val="709"/>
        </w:trPr>
        <w:tc>
          <w:tcPr>
            <w:tcW w:w="990" w:type="dxa"/>
            <w:tcBorders>
              <w:bottom w:val="single" w:sz="12" w:space="0" w:color="auto"/>
            </w:tcBorders>
          </w:tcPr>
          <w:p w14:paraId="1BCC807C" w14:textId="77777777" w:rsidR="00DE7E88" w:rsidRPr="00F956EA" w:rsidRDefault="00DE7E88" w:rsidP="00D93BD0">
            <w:pPr>
              <w:rPr>
                <w:kern w:val="22"/>
              </w:rPr>
            </w:pPr>
            <w:r w:rsidRPr="00F956EA">
              <w:rPr>
                <w:noProof/>
                <w:lang w:val="en-US" w:eastAsia="zh-CN"/>
              </w:rPr>
              <w:drawing>
                <wp:inline distT="0" distB="0" distL="0" distR="0" wp14:anchorId="2453F769" wp14:editId="44473629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0" w:type="dxa"/>
            <w:tcBorders>
              <w:bottom w:val="single" w:sz="12" w:space="0" w:color="auto"/>
            </w:tcBorders>
          </w:tcPr>
          <w:p w14:paraId="0F69DE8E" w14:textId="77777777" w:rsidR="00DE7E88" w:rsidRPr="00F956EA" w:rsidRDefault="00DE7E88" w:rsidP="00D93BD0">
            <w:pPr>
              <w:rPr>
                <w:kern w:val="22"/>
              </w:rPr>
            </w:pPr>
            <w:r w:rsidRPr="00F956EA">
              <w:rPr>
                <w:noProof/>
                <w:lang w:val="en-US" w:eastAsia="zh-CN"/>
              </w:rPr>
              <w:drawing>
                <wp:inline distT="0" distB="0" distL="0" distR="0" wp14:anchorId="7AF59384" wp14:editId="3A2919E0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  <w:tcBorders>
              <w:bottom w:val="single" w:sz="12" w:space="0" w:color="auto"/>
            </w:tcBorders>
          </w:tcPr>
          <w:p w14:paraId="6B8BA854" w14:textId="77777777" w:rsidR="00DE7E88" w:rsidRPr="00F956EA" w:rsidRDefault="00DE7E88" w:rsidP="00D93BD0">
            <w:pPr>
              <w:jc w:val="right"/>
              <w:rPr>
                <w:rFonts w:ascii="Arial" w:hAnsi="Arial" w:cs="Arial"/>
                <w:b/>
                <w:kern w:val="22"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CDB</w:t>
            </w:r>
          </w:p>
        </w:tc>
      </w:tr>
      <w:tr w:rsidR="00DE7E88" w:rsidRPr="00245197" w14:paraId="651CFE48" w14:textId="77777777" w:rsidTr="003F731B">
        <w:tc>
          <w:tcPr>
            <w:tcW w:w="4790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1FFCF1E8" w14:textId="5DD80719" w:rsidR="00DE7E88" w:rsidRPr="00F956EA" w:rsidRDefault="00832372" w:rsidP="00D93BD0">
            <w:pPr>
              <w:rPr>
                <w:kern w:val="22"/>
              </w:rPr>
            </w:pPr>
            <w:r w:rsidRPr="00832372">
              <w:rPr>
                <w:noProof/>
                <w:lang w:val="en-US" w:eastAsia="zh-CN"/>
              </w:rPr>
              <w:drawing>
                <wp:inline distT="0" distB="0" distL="0" distR="0" wp14:anchorId="1DC3083F" wp14:editId="68ECC1E9">
                  <wp:extent cx="2908300" cy="1079500"/>
                  <wp:effectExtent l="0" t="0" r="635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  <w:tcBorders>
              <w:top w:val="single" w:sz="12" w:space="0" w:color="auto"/>
              <w:bottom w:val="single" w:sz="36" w:space="0" w:color="auto"/>
            </w:tcBorders>
          </w:tcPr>
          <w:p w14:paraId="45D92474" w14:textId="77777777" w:rsidR="00DE7E88" w:rsidRPr="00245197" w:rsidRDefault="00DE7E88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  <w:r>
              <w:rPr>
                <w:rFonts w:asciiTheme="majorBidi" w:hAnsiTheme="majorBidi"/>
                <w:szCs w:val="22"/>
              </w:rPr>
              <w:t>Distr.</w:t>
            </w:r>
          </w:p>
          <w:p w14:paraId="36584172" w14:textId="09583385" w:rsidR="00DE7E88" w:rsidRPr="00245197" w:rsidRDefault="00AF50FD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kern w:val="22"/>
                  <w:szCs w:val="22"/>
                </w:rPr>
                <w:alias w:val="Status"/>
                <w:tag w:val=""/>
                <w:id w:val="307985777"/>
                <w:placeholder>
                  <w:docPart w:val="9016BBA14CE04E25A2A856361AF15925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261B40">
                  <w:rPr>
                    <w:rFonts w:asciiTheme="majorBidi" w:hAnsiTheme="majorBidi"/>
                    <w:szCs w:val="22"/>
                  </w:rPr>
                  <w:t>GENERAL</w:t>
                </w:r>
              </w:sdtContent>
            </w:sdt>
          </w:p>
          <w:p w14:paraId="72D37AF1" w14:textId="77777777" w:rsidR="00DE7E88" w:rsidRPr="003F3892" w:rsidRDefault="00DE7E88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</w:p>
          <w:p w14:paraId="36206929" w14:textId="17BD24E6" w:rsidR="00DE7E88" w:rsidRPr="00245197" w:rsidRDefault="00AF50FD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kern w:val="22"/>
                  <w:szCs w:val="22"/>
                </w:rPr>
                <w:alias w:val="Subject"/>
                <w:tag w:val=""/>
                <w:id w:val="2137136483"/>
                <w:placeholder>
                  <w:docPart w:val="DCBE35DFFAB9495C81C94FC4B94D5F86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61B40">
                  <w:rPr>
                    <w:rFonts w:asciiTheme="majorBidi" w:hAnsiTheme="majorBidi"/>
                    <w:szCs w:val="22"/>
                  </w:rPr>
                  <w:t>CBD/SBSTTA/REC/XXI/3</w:t>
                </w:r>
              </w:sdtContent>
            </w:sdt>
          </w:p>
          <w:p w14:paraId="146F1C3E" w14:textId="1F02D6E1" w:rsidR="00DE7E88" w:rsidRPr="00245197" w:rsidRDefault="00AF50FD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  <w:sdt>
              <w:sdtPr>
                <w:rPr>
                  <w:kern w:val="22"/>
                  <w:szCs w:val="22"/>
                </w:rPr>
                <w:alias w:val="Publish Date"/>
                <w:tag w:val=""/>
                <w:id w:val="276757068"/>
                <w:placeholder>
                  <w:docPart w:val="1E605E3FD4174399B23DCC7D42600E5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261B40" w:rsidRPr="00653E84">
                  <w:rPr>
                    <w:rFonts w:ascii="Times New Roman" w:hAnsi="Times New Roman" w:cs="Times New Roman"/>
                  </w:rPr>
                  <w:t>14</w:t>
                </w:r>
                <w:r w:rsidR="00832372" w:rsidRPr="00653E84">
                  <w:rPr>
                    <w:rFonts w:ascii="Times New Roman" w:hAnsi="Times New Roman" w:cs="Times New Roman"/>
                  </w:rPr>
                  <w:t xml:space="preserve"> de diciembre de </w:t>
                </w:r>
                <w:r w:rsidR="00261B40" w:rsidRPr="00653E84">
                  <w:rPr>
                    <w:rFonts w:ascii="Times New Roman" w:hAnsi="Times New Roman" w:cs="Times New Roman"/>
                  </w:rPr>
                  <w:t>2017</w:t>
                </w:r>
              </w:sdtContent>
            </w:sdt>
          </w:p>
          <w:p w14:paraId="059B41E8" w14:textId="77777777" w:rsidR="00DE7E88" w:rsidRPr="003F3892" w:rsidRDefault="00DE7E88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</w:p>
          <w:p w14:paraId="21B1B165" w14:textId="77777777" w:rsidR="00832372" w:rsidRDefault="00DE7E88" w:rsidP="00F956EA">
            <w:pPr>
              <w:ind w:left="1536"/>
              <w:rPr>
                <w:rFonts w:asciiTheme="majorBidi" w:hAnsiTheme="majorBidi"/>
                <w:szCs w:val="22"/>
              </w:rPr>
            </w:pPr>
            <w:r>
              <w:rPr>
                <w:rFonts w:asciiTheme="majorBidi" w:hAnsiTheme="majorBidi"/>
                <w:szCs w:val="22"/>
              </w:rPr>
              <w:t>ESPAÑOL</w:t>
            </w:r>
          </w:p>
          <w:p w14:paraId="303C0A6B" w14:textId="7C2B3C35" w:rsidR="00DE7E88" w:rsidRPr="004861B7" w:rsidRDefault="00DE7E88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  <w:r>
              <w:rPr>
                <w:rFonts w:asciiTheme="majorBidi" w:hAnsiTheme="majorBidi"/>
                <w:szCs w:val="22"/>
              </w:rPr>
              <w:t>ORIGINAL:  INGLÉS</w:t>
            </w:r>
          </w:p>
          <w:p w14:paraId="0A687A00" w14:textId="77777777" w:rsidR="00DE7E88" w:rsidRPr="004861B7" w:rsidRDefault="00DE7E88" w:rsidP="00F956EA">
            <w:pPr>
              <w:ind w:left="685"/>
              <w:rPr>
                <w:rFonts w:asciiTheme="majorBidi" w:hAnsiTheme="majorBidi" w:cstheme="majorBidi"/>
                <w:kern w:val="22"/>
              </w:rPr>
            </w:pPr>
          </w:p>
        </w:tc>
      </w:tr>
    </w:tbl>
    <w:p w14:paraId="58311344" w14:textId="77777777" w:rsidR="005E77AA" w:rsidRPr="00F956EA" w:rsidRDefault="005E77AA" w:rsidP="005E77AA">
      <w:pPr>
        <w:pStyle w:val="Cornernotation"/>
        <w:rPr>
          <w:kern w:val="22"/>
          <w:szCs w:val="22"/>
        </w:rPr>
      </w:pPr>
      <w:r>
        <w:t>ÓRGANO SUBSIDIARIO DE ASESORAMIENTO CIENTÍFICO, TÉCNICO Y TECNOLÓGICO</w:t>
      </w:r>
    </w:p>
    <w:p w14:paraId="6DBCF12A" w14:textId="77777777" w:rsidR="005E77AA" w:rsidRPr="00F956EA" w:rsidRDefault="00241C94" w:rsidP="005E77AA">
      <w:pPr>
        <w:pStyle w:val="Cornernotation"/>
        <w:rPr>
          <w:kern w:val="22"/>
          <w:szCs w:val="22"/>
        </w:rPr>
      </w:pPr>
      <w:r>
        <w:t>Vigésima primera reunión</w:t>
      </w:r>
    </w:p>
    <w:p w14:paraId="047CD3D2" w14:textId="77777777" w:rsidR="005E77AA" w:rsidRPr="00F956EA" w:rsidRDefault="00241C94" w:rsidP="005E77AA">
      <w:pPr>
        <w:pStyle w:val="Cornernotation"/>
        <w:rPr>
          <w:kern w:val="22"/>
          <w:szCs w:val="22"/>
        </w:rPr>
      </w:pPr>
      <w:r>
        <w:t>Montreal (Canadá), 11 a 14 de diciembre de 2017</w:t>
      </w:r>
    </w:p>
    <w:p w14:paraId="43D6C0A2" w14:textId="77777777" w:rsidR="007A1CC3" w:rsidRPr="00F956EA" w:rsidRDefault="005E77AA" w:rsidP="002C58AD">
      <w:pPr>
        <w:pStyle w:val="Cornernotation"/>
        <w:rPr>
          <w:kern w:val="22"/>
          <w:szCs w:val="22"/>
        </w:rPr>
      </w:pPr>
      <w:r>
        <w:t>Tema 4 del programa</w:t>
      </w:r>
    </w:p>
    <w:p w14:paraId="15F62CA7" w14:textId="77777777" w:rsidR="009604AF" w:rsidRPr="00F956EA" w:rsidRDefault="009604AF" w:rsidP="009604AF">
      <w:pPr>
        <w:pStyle w:val="recommendation"/>
        <w:keepNext w:val="0"/>
        <w:suppressLineNumbers/>
        <w:suppressAutoHyphens/>
        <w:spacing w:line="240" w:lineRule="auto"/>
        <w:jc w:val="center"/>
        <w:rPr>
          <w:i w:val="0"/>
          <w:snapToGrid/>
          <w:kern w:val="22"/>
        </w:rPr>
      </w:pPr>
      <w:r>
        <w:rPr>
          <w:i w:val="0"/>
          <w:snapToGrid/>
        </w:rPr>
        <w:t>RECOMENDACIÓN ADOPTADA POR EL ÓRGANO SUBSIDIARIO DE ASESORAMIENTO CIENTÍFICO, TÉCNICO Y TECNOLÓGICO</w:t>
      </w:r>
    </w:p>
    <w:p w14:paraId="20A8DA2D" w14:textId="648FE93C" w:rsidR="00736BC2" w:rsidRPr="00F956EA" w:rsidRDefault="00846709" w:rsidP="00F956EA">
      <w:pPr>
        <w:pStyle w:val="recommendation"/>
        <w:spacing w:line="240" w:lineRule="auto"/>
        <w:jc w:val="center"/>
        <w:rPr>
          <w:bCs w:val="0"/>
          <w:kern w:val="22"/>
        </w:rPr>
      </w:pPr>
      <w:r w:rsidRPr="00F956EA">
        <w:rPr>
          <w:bCs w:val="0"/>
          <w:i w:val="0"/>
          <w:iCs w:val="0"/>
          <w:snapToGrid/>
        </w:rPr>
        <w:fldChar w:fldCharType="begin"/>
      </w:r>
      <w:r w:rsidR="00B227B6" w:rsidRPr="00F956EA">
        <w:rPr>
          <w:i w:val="0"/>
          <w:iCs w:val="0"/>
          <w:snapToGrid/>
        </w:rPr>
        <w:instrText xml:space="preserve"> TITLE  \* MERGEFORMAT </w:instrText>
      </w:r>
      <w:r w:rsidRPr="00F956EA">
        <w:rPr>
          <w:bCs w:val="0"/>
          <w:i w:val="0"/>
          <w:iCs w:val="0"/>
          <w:snapToGrid/>
        </w:rPr>
        <w:fldChar w:fldCharType="separate"/>
      </w:r>
      <w:r w:rsidR="00832372">
        <w:rPr>
          <w:i w:val="0"/>
          <w:iCs w:val="0"/>
          <w:snapToGrid/>
        </w:rPr>
        <w:t>XXI/3.</w:t>
      </w:r>
      <w:r w:rsidR="00832372">
        <w:rPr>
          <w:i w:val="0"/>
          <w:iCs w:val="0"/>
          <w:snapToGrid/>
        </w:rPr>
        <w:tab/>
      </w:r>
      <w:r w:rsidR="0069020D">
        <w:rPr>
          <w:i w:val="0"/>
          <w:iCs w:val="0"/>
          <w:snapToGrid/>
        </w:rPr>
        <w:t>Salud y diversidad biológica</w:t>
      </w:r>
      <w:r w:rsidRPr="00F956EA">
        <w:rPr>
          <w:bCs w:val="0"/>
          <w:i w:val="0"/>
          <w:iCs w:val="0"/>
          <w:snapToGrid/>
        </w:rPr>
        <w:fldChar w:fldCharType="end"/>
      </w:r>
    </w:p>
    <w:p w14:paraId="4770A85C" w14:textId="77777777" w:rsidR="00B36F0C" w:rsidRPr="00F956EA" w:rsidRDefault="00B36F0C" w:rsidP="00551081">
      <w:pPr>
        <w:pStyle w:val="Para1"/>
        <w:numPr>
          <w:ilvl w:val="0"/>
          <w:numId w:val="0"/>
        </w:numPr>
        <w:shd w:val="clear" w:color="auto" w:fill="FFFFFF"/>
        <w:ind w:firstLine="720"/>
        <w:rPr>
          <w:i/>
          <w:snapToGrid/>
          <w:kern w:val="22"/>
          <w:szCs w:val="22"/>
        </w:rPr>
      </w:pPr>
      <w:r>
        <w:rPr>
          <w:i/>
          <w:snapToGrid/>
          <w:szCs w:val="22"/>
        </w:rPr>
        <w:t>El Órgano Subsidiario de Asesoramiento Científico, Técnico y Tecnológico</w:t>
      </w:r>
    </w:p>
    <w:p w14:paraId="47F7A56B" w14:textId="4721069B" w:rsidR="00551081" w:rsidRPr="00F956EA" w:rsidRDefault="00707508" w:rsidP="00F956EA">
      <w:pPr>
        <w:pStyle w:val="Para1"/>
        <w:numPr>
          <w:ilvl w:val="0"/>
          <w:numId w:val="0"/>
        </w:numPr>
        <w:shd w:val="clear" w:color="auto" w:fill="FFFFFF"/>
        <w:ind w:firstLine="720"/>
        <w:rPr>
          <w:snapToGrid/>
          <w:kern w:val="22"/>
          <w:szCs w:val="22"/>
        </w:rPr>
      </w:pPr>
      <w:r>
        <w:rPr>
          <w:i/>
          <w:snapToGrid/>
          <w:szCs w:val="22"/>
        </w:rPr>
        <w:t xml:space="preserve">Consciente </w:t>
      </w:r>
      <w:r>
        <w:rPr>
          <w:snapToGrid/>
          <w:szCs w:val="22"/>
        </w:rPr>
        <w:t>de que, en su 22ª reunión, podría considerar posibles sugerencias para el segundo programa de trabajo de la Plataforma Intergubernamental Científico-normativa sobre Diversidad Biológica y Servicios de los Ecosistemas y que, en ese contexto, podría estimar oportuno examinar el tema de la diversidad biológica y la salud,</w:t>
      </w:r>
    </w:p>
    <w:p w14:paraId="0291C51A" w14:textId="77777777" w:rsidR="004907E7" w:rsidRPr="00F956EA" w:rsidRDefault="00FF6EA5" w:rsidP="00F956EA">
      <w:pPr>
        <w:pStyle w:val="Para1"/>
        <w:numPr>
          <w:ilvl w:val="0"/>
          <w:numId w:val="0"/>
        </w:numPr>
        <w:shd w:val="clear" w:color="auto" w:fill="FFFFFF"/>
        <w:ind w:firstLine="720"/>
        <w:rPr>
          <w:iCs/>
          <w:snapToGrid/>
          <w:kern w:val="22"/>
          <w:szCs w:val="22"/>
        </w:rPr>
      </w:pPr>
      <w:r>
        <w:rPr>
          <w:i/>
          <w:iCs/>
          <w:snapToGrid/>
          <w:szCs w:val="22"/>
        </w:rPr>
        <w:t>Recomienda</w:t>
      </w:r>
      <w:r>
        <w:rPr>
          <w:iCs/>
          <w:snapToGrid/>
          <w:color w:val="000000"/>
          <w:szCs w:val="22"/>
        </w:rPr>
        <w:t xml:space="preserve"> que la Conferencia de las Partes adopte una decisión del siguiente tenor</w:t>
      </w:r>
      <w:r>
        <w:rPr>
          <w:iCs/>
          <w:snapToGrid/>
          <w:szCs w:val="22"/>
        </w:rPr>
        <w:t>:</w:t>
      </w:r>
    </w:p>
    <w:p w14:paraId="2D433802" w14:textId="77777777" w:rsidR="004907E7" w:rsidRPr="00F956EA" w:rsidRDefault="004907E7" w:rsidP="00A817A8">
      <w:pPr>
        <w:suppressLineNumbers/>
        <w:suppressAutoHyphens/>
        <w:spacing w:before="120" w:after="120"/>
        <w:ind w:left="720" w:firstLine="720"/>
        <w:rPr>
          <w:rFonts w:eastAsia="Batang"/>
          <w:i/>
          <w:iCs/>
          <w:color w:val="000000"/>
          <w:kern w:val="22"/>
          <w:szCs w:val="22"/>
        </w:rPr>
      </w:pPr>
      <w:r>
        <w:rPr>
          <w:i/>
          <w:iCs/>
          <w:color w:val="000000"/>
          <w:szCs w:val="22"/>
        </w:rPr>
        <w:t>La Conferencia de las Partes,</w:t>
      </w:r>
    </w:p>
    <w:p w14:paraId="06C87C19" w14:textId="02EF082F" w:rsidR="00390F6C" w:rsidRPr="00F956EA" w:rsidRDefault="004907E7" w:rsidP="00A817A8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i/>
        </w:rPr>
        <w:t xml:space="preserve">Recordando </w:t>
      </w:r>
      <w:r>
        <w:t>las decisiones </w:t>
      </w:r>
      <w:hyperlink r:id="rId12" w:history="1">
        <w:r>
          <w:rPr>
            <w:rStyle w:val="Hipervnculo"/>
            <w:snapToGrid/>
            <w:szCs w:val="22"/>
          </w:rPr>
          <w:t>XII/21</w:t>
        </w:r>
      </w:hyperlink>
      <w:r>
        <w:t xml:space="preserve"> y </w:t>
      </w:r>
      <w:hyperlink r:id="rId13" w:history="1">
        <w:r>
          <w:rPr>
            <w:rStyle w:val="Hipervnculo"/>
            <w:snapToGrid/>
            <w:szCs w:val="22"/>
          </w:rPr>
          <w:t>XIII/6</w:t>
        </w:r>
      </w:hyperlink>
      <w:r>
        <w:t xml:space="preserve"> sobre salud y diversidad biológica,</w:t>
      </w:r>
    </w:p>
    <w:p w14:paraId="544D8D9E" w14:textId="6D3584F7" w:rsidR="00B13DC2" w:rsidRPr="00F956EA" w:rsidRDefault="00C15A93" w:rsidP="0098488F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i/>
          <w:snapToGrid/>
          <w:kern w:val="22"/>
          <w:szCs w:val="22"/>
        </w:rPr>
      </w:pPr>
      <w:r>
        <w:rPr>
          <w:i/>
        </w:rPr>
        <w:t>Acogiendo con satisfacción</w:t>
      </w:r>
      <w:r>
        <w:t xml:space="preserve"> la </w:t>
      </w:r>
      <w:hyperlink r:id="rId14" w:history="1">
        <w:r w:rsidR="00732A70">
          <w:rPr>
            <w:rStyle w:val="Hipervnculo"/>
            <w:iCs/>
            <w:snapToGrid/>
            <w:kern w:val="22"/>
            <w:szCs w:val="22"/>
          </w:rPr>
          <w:t>resolución</w:t>
        </w:r>
        <w:r w:rsidR="00FE3700">
          <w:rPr>
            <w:rStyle w:val="Hipervnculo"/>
            <w:iCs/>
            <w:snapToGrid/>
            <w:kern w:val="22"/>
            <w:szCs w:val="22"/>
          </w:rPr>
          <w:t> </w:t>
        </w:r>
        <w:bookmarkStart w:id="0" w:name="_GoBack"/>
        <w:bookmarkEnd w:id="0"/>
        <w:r w:rsidR="00732A70">
          <w:rPr>
            <w:rStyle w:val="Hipervnculo"/>
            <w:iCs/>
            <w:snapToGrid/>
            <w:kern w:val="22"/>
            <w:szCs w:val="22"/>
          </w:rPr>
          <w:t>UNEP/EA.3/L.8/Rev.1</w:t>
        </w:r>
      </w:hyperlink>
      <w:r w:rsidR="00832372" w:rsidRPr="00832372">
        <w:rPr>
          <w:rStyle w:val="Hipervnculo"/>
          <w:iCs/>
          <w:snapToGrid/>
          <w:szCs w:val="22"/>
          <w:u w:val="none"/>
        </w:rPr>
        <w:t xml:space="preserve"> </w:t>
      </w:r>
      <w:r>
        <w:t>sobre medio ambiente y salud de la Asamblea de las Naciones Unidas sobre el Medio Ambiente,</w:t>
      </w:r>
    </w:p>
    <w:p w14:paraId="3E3ECBA1" w14:textId="4120CED2" w:rsidR="00561810" w:rsidRPr="00F956EA" w:rsidRDefault="008D41F1" w:rsidP="0098488F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i/>
          <w:snapToGrid/>
          <w:kern w:val="22"/>
          <w:szCs w:val="22"/>
        </w:rPr>
      </w:pPr>
      <w:r>
        <w:rPr>
          <w:i/>
          <w:snapToGrid/>
          <w:szCs w:val="22"/>
        </w:rPr>
        <w:t>Tomando nota</w:t>
      </w:r>
      <w:r>
        <w:rPr>
          <w:snapToGrid/>
          <w:szCs w:val="22"/>
        </w:rPr>
        <w:t xml:space="preserve"> de los informes publicados por la Oficina Regional para Europa de la Organización Mundial de la Salud, titulados </w:t>
      </w:r>
      <w:r w:rsidRPr="00732A70">
        <w:rPr>
          <w:i/>
          <w:snapToGrid/>
          <w:szCs w:val="22"/>
        </w:rPr>
        <w:t>Urban green spaces and health: a review of evidence</w:t>
      </w:r>
      <w:r w:rsidRPr="00732A70">
        <w:rPr>
          <w:snapToGrid/>
          <w:szCs w:val="22"/>
        </w:rPr>
        <w:t xml:space="preserve"> (2016)</w:t>
      </w:r>
      <w:r w:rsidR="006B2144" w:rsidRPr="00477447">
        <w:rPr>
          <w:rStyle w:val="Refdenotaalpie"/>
          <w:snapToGrid/>
          <w:kern w:val="22"/>
          <w:sz w:val="22"/>
          <w:szCs w:val="22"/>
          <w:u w:val="none"/>
          <w:vertAlign w:val="superscript"/>
          <w:lang w:val="en-CA"/>
        </w:rPr>
        <w:footnoteReference w:id="1"/>
      </w:r>
      <w:r w:rsidRPr="00732A70">
        <w:rPr>
          <w:snapToGrid/>
          <w:szCs w:val="22"/>
        </w:rPr>
        <w:t xml:space="preserve"> y </w:t>
      </w:r>
      <w:r w:rsidRPr="00732A70">
        <w:rPr>
          <w:i/>
          <w:snapToGrid/>
          <w:szCs w:val="22"/>
        </w:rPr>
        <w:t>Urban green space interventions and health: a review of impacts and effectiveness</w:t>
      </w:r>
      <w:r>
        <w:rPr>
          <w:snapToGrid/>
          <w:szCs w:val="22"/>
        </w:rPr>
        <w:t xml:space="preserve"> (2017)</w:t>
      </w:r>
      <w:r w:rsidR="006B2144" w:rsidRPr="00F956EA">
        <w:rPr>
          <w:rStyle w:val="Refdenotaalpie"/>
          <w:snapToGrid/>
          <w:kern w:val="22"/>
          <w:sz w:val="22"/>
          <w:szCs w:val="22"/>
          <w:u w:val="none"/>
          <w:vertAlign w:val="superscript"/>
        </w:rPr>
        <w:footnoteReference w:id="2"/>
      </w:r>
      <w:r>
        <w:rPr>
          <w:snapToGrid/>
          <w:szCs w:val="22"/>
        </w:rPr>
        <w:t>,</w:t>
      </w:r>
    </w:p>
    <w:p w14:paraId="0A16A22E" w14:textId="22AB18C5" w:rsidR="004907E7" w:rsidRPr="00F956EA" w:rsidRDefault="008D41F1" w:rsidP="005810C7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i/>
          <w:snapToGrid/>
          <w:szCs w:val="22"/>
        </w:rPr>
        <w:t xml:space="preserve">Reconociendo </w:t>
      </w:r>
      <w:r>
        <w:rPr>
          <w:snapToGrid/>
          <w:szCs w:val="22"/>
        </w:rPr>
        <w:t>que la consideración de los vínculos entre la salud y la diversidad biológica puede contribuir a mejorar varios aspectos de la salud y el bienestar humanos, por ejemplo mediante la prevención y reducción de enfermedades tanto infecciosas como no transmisibles y apoyando la nutrición y las dietas saludables,</w:t>
      </w:r>
    </w:p>
    <w:p w14:paraId="21586527" w14:textId="2D712F4F" w:rsidR="00A03C5B" w:rsidRPr="00F956EA" w:rsidRDefault="005548FC" w:rsidP="007D75E7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i/>
          <w:snapToGrid/>
          <w:szCs w:val="22"/>
        </w:rPr>
        <w:t>Reconociendo también</w:t>
      </w:r>
      <w:r>
        <w:rPr>
          <w:snapToGrid/>
          <w:szCs w:val="22"/>
        </w:rPr>
        <w:t xml:space="preserve"> la importancia de la conservación y la utilización sostenible de la diversidad biológica y los conocimientos tradicionales para la salud de los pueblos indígenas y las comunidades locales,</w:t>
      </w:r>
    </w:p>
    <w:p w14:paraId="572D439C" w14:textId="7A3A3C6E" w:rsidR="00AD1012" w:rsidRPr="00F956EA" w:rsidRDefault="0038631E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i/>
          <w:snapToGrid/>
          <w:szCs w:val="22"/>
        </w:rPr>
        <w:lastRenderedPageBreak/>
        <w:t>Reconociendo</w:t>
      </w:r>
      <w:r>
        <w:rPr>
          <w:snapToGrid/>
          <w:szCs w:val="22"/>
        </w:rPr>
        <w:t xml:space="preserve"> la importancia del microbioma humano para la salud humana, y el valor de los espacios verdes biodiversos en los ambientes urbanos, las áreas protegidas y sus beneficios fisiológicos y psicológicos, y resaltando además la importancia de los enfoques basados en los ecosistemas para lograr múltiples beneficios,</w:t>
      </w:r>
    </w:p>
    <w:p w14:paraId="7E87AB95" w14:textId="6A30A9C3" w:rsidR="00FB2A53" w:rsidRPr="00F956EA" w:rsidRDefault="00FB2A5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i/>
          <w:snapToGrid/>
          <w:szCs w:val="22"/>
        </w:rPr>
        <w:t>Reconociendo</w:t>
      </w:r>
      <w:r>
        <w:rPr>
          <w:snapToGrid/>
          <w:szCs w:val="22"/>
        </w:rPr>
        <w:t xml:space="preserve"> que los espacios verdes biodiversos accesibles pueden aumentar los beneficios para la salud humana ofreciendo contacto con la naturaleza, incluso para los niños y ancianos,</w:t>
      </w:r>
    </w:p>
    <w:p w14:paraId="35CE7342" w14:textId="77777777" w:rsidR="00B33102" w:rsidRPr="00F956EA" w:rsidRDefault="00AD215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i/>
        </w:rPr>
        <w:t>Observando</w:t>
      </w:r>
      <w:r>
        <w:t xml:space="preserve"> las oportunidades para contribuir al logro de las Metas de Aichi para la Diversidad Biológica, en particular la Meta 14, y la Agenda 2030 para el Desarrollo Sostenible</w:t>
      </w:r>
      <w:bookmarkStart w:id="1" w:name="_Ref500975472"/>
      <w:r w:rsidR="00F36C65" w:rsidRPr="00F956EA">
        <w:rPr>
          <w:rStyle w:val="Refdenotaalpie"/>
          <w:snapToGrid/>
          <w:kern w:val="22"/>
          <w:sz w:val="22"/>
          <w:szCs w:val="22"/>
          <w:u w:val="none"/>
          <w:vertAlign w:val="superscript"/>
        </w:rPr>
        <w:footnoteReference w:id="3"/>
      </w:r>
      <w:bookmarkEnd w:id="1"/>
      <w:r>
        <w:t xml:space="preserve"> y los Objetivos de Desarrollo Sostenible, por medio de la integración de los vínculos entre la salud y la diversidad biológica en los sectores e iniciativas pertinentes, incluidas aquellas relacionadas con la salud, el medio ambiente, la agricultura, las finanzas, la nutrición y la seguridad alimentaria, la inocuidad de los alimentos, la planificación (incluida la planificación urbana), la mitigación del cambio climático y la adaptación a este y la reducción del riesgo de desastres,</w:t>
      </w:r>
    </w:p>
    <w:p w14:paraId="4C2875D4" w14:textId="77777777" w:rsidR="00B13DC2" w:rsidRPr="00F956EA" w:rsidRDefault="004907E7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i/>
          <w:snapToGrid/>
          <w:szCs w:val="22"/>
        </w:rPr>
        <w:t>Resaltando</w:t>
      </w:r>
      <w:r>
        <w:rPr>
          <w:snapToGrid/>
          <w:szCs w:val="22"/>
        </w:rPr>
        <w:t>, al respecto, la importancia de todas las dimensiones y componentes de la diversidad biológica, incluida la flora, la fauna y los microorganismos, y las interacciones entre ellos, así como sus recursos genéticos y los ecosistemas que integran,</w:t>
      </w:r>
    </w:p>
    <w:p w14:paraId="473D3176" w14:textId="1D46B7A6" w:rsidR="00D04D35" w:rsidRPr="00F956EA" w:rsidRDefault="004907E7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t>1.</w:t>
      </w:r>
      <w:r>
        <w:rPr>
          <w:i/>
          <w:snapToGrid/>
          <w:szCs w:val="22"/>
        </w:rPr>
        <w:tab/>
      </w:r>
      <w:r>
        <w:rPr>
          <w:i/>
        </w:rPr>
        <w:t>Acoge con satisfacción</w:t>
      </w:r>
      <w:r>
        <w:t xml:space="preserve"> la Orientación sobre la integración de consideraciones relativas a la diversidad biológica en los enfoques de “Una salud”</w:t>
      </w:r>
      <w:bookmarkStart w:id="2" w:name="_Ref500975643"/>
      <w:r w:rsidRPr="00F956EA">
        <w:rPr>
          <w:rStyle w:val="Refdenotaalpie"/>
          <w:snapToGrid/>
          <w:kern w:val="22"/>
          <w:sz w:val="22"/>
          <w:szCs w:val="22"/>
          <w:u w:val="none"/>
          <w:vertAlign w:val="superscript"/>
        </w:rPr>
        <w:footnoteReference w:id="4"/>
      </w:r>
      <w:bookmarkEnd w:id="2"/>
      <w:r>
        <w:t xml:space="preserve">, </w:t>
      </w:r>
      <w:r>
        <w:rPr>
          <w:i/>
        </w:rPr>
        <w:t>reconoce</w:t>
      </w:r>
      <w:r>
        <w:t xml:space="preserve"> la importancia de los enfoques basados en los ecosistemas para lograr múltiples beneficios para la salud y el bienestar, y </w:t>
      </w:r>
      <w:r>
        <w:rPr>
          <w:i/>
        </w:rPr>
        <w:t>alienta</w:t>
      </w:r>
      <w:r>
        <w:t xml:space="preserve"> a las Partes e </w:t>
      </w:r>
      <w:r>
        <w:rPr>
          <w:i/>
        </w:rPr>
        <w:t>invita</w:t>
      </w:r>
      <w:r>
        <w:t xml:space="preserve"> a otros Gobiernos y organizaciones pertinentes a que utilicen dicha orientación, en consonancia con sus circunstancias nacionales;</w:t>
      </w:r>
    </w:p>
    <w:p w14:paraId="119F67D8" w14:textId="7F289EC3" w:rsidR="008631EC" w:rsidRPr="00F956EA" w:rsidRDefault="007832E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t>2</w:t>
      </w:r>
      <w:r>
        <w:rPr>
          <w:i/>
          <w:snapToGrid/>
          <w:szCs w:val="22"/>
        </w:rPr>
        <w:t>.</w:t>
      </w:r>
      <w:r>
        <w:rPr>
          <w:i/>
          <w:snapToGrid/>
          <w:szCs w:val="22"/>
        </w:rPr>
        <w:tab/>
      </w:r>
      <w:r>
        <w:rPr>
          <w:i/>
        </w:rPr>
        <w:t>Invita</w:t>
      </w:r>
      <w:r>
        <w:t xml:space="preserve"> a las Partes y otros Gobiernos a que consideren la posibilidad de incorporar políticas, planes o proyectos de “Una salud” en sus estrategias y planes de acción nacionales en materia de biodiversidad y, según proceda, en sus planes nacionales de salud y otros instrumentos, incluidos los que adopten en el contexto de la Convención Marco de las Naciones Unidas sobre el Cambio Climático y la Estrategia Internacional para la Reducción de los Desastres, a fin de apoyar conjuntamente la aplicación del Convenio, la Agenda 2030 para el Desarrollo Sostenible</w:t>
      </w:r>
      <w:r w:rsidR="003F0A58" w:rsidRPr="00F956EA">
        <w:rPr>
          <w:snapToGrid/>
          <w:szCs w:val="22"/>
          <w:vertAlign w:val="superscript"/>
        </w:rPr>
        <w:fldChar w:fldCharType="begin"/>
      </w:r>
      <w:r w:rsidR="003F0A58" w:rsidRPr="00F956EA">
        <w:rPr>
          <w:snapToGrid/>
          <w:szCs w:val="22"/>
          <w:vertAlign w:val="superscript"/>
        </w:rPr>
        <w:instrText xml:space="preserve"> NOTEREF _Ref500975472 \h  \* MERGEFORMAT </w:instrText>
      </w:r>
      <w:r w:rsidR="003F0A58" w:rsidRPr="00F956EA">
        <w:rPr>
          <w:snapToGrid/>
          <w:szCs w:val="22"/>
          <w:vertAlign w:val="superscript"/>
        </w:rPr>
      </w:r>
      <w:r w:rsidR="003F0A58" w:rsidRPr="00F956EA">
        <w:rPr>
          <w:snapToGrid/>
          <w:szCs w:val="22"/>
          <w:vertAlign w:val="superscript"/>
        </w:rPr>
        <w:fldChar w:fldCharType="separate"/>
      </w:r>
      <w:r w:rsidR="003A685E">
        <w:rPr>
          <w:snapToGrid/>
          <w:szCs w:val="22"/>
          <w:vertAlign w:val="superscript"/>
        </w:rPr>
        <w:t>3</w:t>
      </w:r>
      <w:r w:rsidR="003F0A58" w:rsidRPr="00F956EA">
        <w:rPr>
          <w:snapToGrid/>
          <w:szCs w:val="22"/>
          <w:vertAlign w:val="superscript"/>
        </w:rPr>
        <w:fldChar w:fldCharType="end"/>
      </w:r>
      <w:r>
        <w:t xml:space="preserve"> y otros compromisos mundiales pertinentes;</w:t>
      </w:r>
    </w:p>
    <w:p w14:paraId="2B5F7321" w14:textId="77777777" w:rsidR="008631EC" w:rsidRPr="00F956EA" w:rsidRDefault="007832E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t>3.</w:t>
      </w:r>
      <w:r>
        <w:rPr>
          <w:i/>
          <w:snapToGrid/>
          <w:szCs w:val="22"/>
        </w:rPr>
        <w:tab/>
        <w:t>Invita</w:t>
      </w:r>
      <w:r>
        <w:rPr>
          <w:snapToGrid/>
          <w:szCs w:val="22"/>
        </w:rPr>
        <w:t xml:space="preserve"> a las Partes, otros Gobiernos y otros interesados directos pertinentes a considerar consecuencias y respuestas diferenciadas en función del género a la hora de integrar los vínculos entre la diversidad biológica y la salud en sus políticas, planes y acciones;</w:t>
      </w:r>
    </w:p>
    <w:p w14:paraId="07D09288" w14:textId="742609A6" w:rsidR="00655C9C" w:rsidRPr="00F956EA" w:rsidRDefault="007832E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t>4.</w:t>
      </w:r>
      <w:r>
        <w:rPr>
          <w:i/>
          <w:snapToGrid/>
          <w:szCs w:val="22"/>
        </w:rPr>
        <w:tab/>
        <w:t>Invita</w:t>
      </w:r>
      <w:r>
        <w:rPr>
          <w:snapToGrid/>
          <w:szCs w:val="22"/>
        </w:rPr>
        <w:t xml:space="preserve"> a las Partes, otros Gobiernos y organismos de cooperación y organizaciones pertinentes a que apoyen la creación de capacidad para lograr un uso eficiente y eficaz de la orientación;</w:t>
      </w:r>
    </w:p>
    <w:p w14:paraId="67922134" w14:textId="4A8B519C" w:rsidR="004907E7" w:rsidRPr="00F956EA" w:rsidRDefault="007832E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t>5.</w:t>
      </w:r>
      <w:r>
        <w:rPr>
          <w:i/>
          <w:snapToGrid/>
          <w:szCs w:val="22"/>
        </w:rPr>
        <w:tab/>
        <w:t>Alienta</w:t>
      </w:r>
      <w:r>
        <w:rPr>
          <w:snapToGrid/>
          <w:szCs w:val="22"/>
        </w:rPr>
        <w:t xml:space="preserve"> a las Partes a que promuevan el diálogo entre ministerios y organismos responsables de los sectores de la salud (incluida la salud de los animales domésticos y la salud de la fauna y flora silvestres), el medio ambiente, la contaminación (por ejemplo, los detritos plásticos marinos), los plaguicidas, la resistencia a los antimicrobianos, la agricultura, la nutrición y la seguridad alimentaria, la inocuidad de los alimentos, la planificación (incluida la planificación urbana), la adaptación al cambio climático y la reducción del riesgo de desastres, a fin de fomentar enfoques integrados, con miras a intensificar la implementación del Plan Estratégico para la Diversidad Biológica 2011-2020</w:t>
      </w:r>
      <w:r w:rsidR="004907E7" w:rsidRPr="00F956EA">
        <w:rPr>
          <w:rStyle w:val="Refdenotaalpie"/>
          <w:snapToGrid/>
          <w:kern w:val="22"/>
          <w:sz w:val="22"/>
          <w:szCs w:val="22"/>
          <w:u w:val="none"/>
          <w:vertAlign w:val="superscript"/>
        </w:rPr>
        <w:footnoteReference w:id="5"/>
      </w:r>
      <w:r>
        <w:rPr>
          <w:snapToGrid/>
          <w:szCs w:val="22"/>
        </w:rPr>
        <w:t xml:space="preserve"> y la Agenda 2030 para el Desarrollo Sostenible, incluido mediante la integración de los vínculos entre la diversidad biológica y la salud en políticas, planes y estrategias existentes y futuros, según proceda;</w:t>
      </w:r>
    </w:p>
    <w:p w14:paraId="6C10B1C3" w14:textId="2A92F47B" w:rsidR="004907E7" w:rsidRPr="00F956EA" w:rsidRDefault="00CE0709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lastRenderedPageBreak/>
        <w:t>6.</w:t>
      </w:r>
      <w:r>
        <w:rPr>
          <w:i/>
          <w:snapToGrid/>
          <w:szCs w:val="22"/>
        </w:rPr>
        <w:tab/>
      </w:r>
      <w:r>
        <w:rPr>
          <w:i/>
        </w:rPr>
        <w:t>Alienta</w:t>
      </w:r>
      <w:r>
        <w:t xml:space="preserve"> a las Partes, e </w:t>
      </w:r>
      <w:r>
        <w:rPr>
          <w:i/>
        </w:rPr>
        <w:t>invita</w:t>
      </w:r>
      <w:r>
        <w:t xml:space="preserve"> a otros Gobiernos y organizaciones pertinentes, a que compartan sus experiencias en la aplicación de la orientación sobre la integración de consideraciones relativas a la diversidad biológica en los enfoques de “Una salud”</w:t>
      </w:r>
      <w:r w:rsidR="00737778" w:rsidRPr="00F956EA">
        <w:rPr>
          <w:snapToGrid/>
          <w:szCs w:val="22"/>
          <w:vertAlign w:val="superscript"/>
        </w:rPr>
        <w:fldChar w:fldCharType="begin"/>
      </w:r>
      <w:r w:rsidR="00737778" w:rsidRPr="00F956EA">
        <w:rPr>
          <w:snapToGrid/>
          <w:szCs w:val="22"/>
          <w:vertAlign w:val="superscript"/>
        </w:rPr>
        <w:instrText xml:space="preserve"> NOTEREF _Ref500975643 \h  \* MERGEFORMAT </w:instrText>
      </w:r>
      <w:r w:rsidR="00737778" w:rsidRPr="00F956EA">
        <w:rPr>
          <w:snapToGrid/>
          <w:szCs w:val="22"/>
          <w:vertAlign w:val="superscript"/>
        </w:rPr>
      </w:r>
      <w:r w:rsidR="00737778" w:rsidRPr="00F956EA">
        <w:rPr>
          <w:snapToGrid/>
          <w:szCs w:val="22"/>
          <w:vertAlign w:val="superscript"/>
        </w:rPr>
        <w:fldChar w:fldCharType="separate"/>
      </w:r>
      <w:r w:rsidR="003A685E">
        <w:rPr>
          <w:snapToGrid/>
          <w:szCs w:val="22"/>
          <w:vertAlign w:val="superscript"/>
        </w:rPr>
        <w:t>4</w:t>
      </w:r>
      <w:r w:rsidR="00737778" w:rsidRPr="00F956EA">
        <w:rPr>
          <w:snapToGrid/>
          <w:szCs w:val="22"/>
          <w:vertAlign w:val="superscript"/>
        </w:rPr>
        <w:fldChar w:fldCharType="end"/>
      </w:r>
      <w:r>
        <w:t xml:space="preserve">, por </w:t>
      </w:r>
      <w:proofErr w:type="gramStart"/>
      <w:r>
        <w:t>ejemplo</w:t>
      </w:r>
      <w:proofErr w:type="gramEnd"/>
      <w:r>
        <w:t xml:space="preserve"> a través del mecanismo de facilitación;</w:t>
      </w:r>
    </w:p>
    <w:p w14:paraId="6E64ECD2" w14:textId="77B3C64C" w:rsidR="00CA3DAD" w:rsidRPr="00F956EA" w:rsidRDefault="00CE0709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t>7.</w:t>
      </w:r>
      <w:r>
        <w:rPr>
          <w:i/>
          <w:snapToGrid/>
          <w:szCs w:val="22"/>
        </w:rPr>
        <w:tab/>
        <w:t xml:space="preserve">Invita </w:t>
      </w:r>
      <w:r>
        <w:rPr>
          <w:snapToGrid/>
          <w:szCs w:val="22"/>
        </w:rPr>
        <w:t>a la Organización Mundial de la Salud, la Organización Mundial de Sanidad Animal, la Organización de las Naciones Unidas para la Alimentación y la Agricultura y otras organizaciones pertinentes a considerar enfoques basados en los ecosistemas en sus esfuerzos por fortalecer la prevención de la mala salud;</w:t>
      </w:r>
    </w:p>
    <w:p w14:paraId="76AC1C4C" w14:textId="1E37702E" w:rsidR="00881589" w:rsidRPr="00F956EA" w:rsidRDefault="00CE0709" w:rsidP="00A82215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i/>
          <w:snapToGrid/>
          <w:kern w:val="22"/>
          <w:szCs w:val="22"/>
        </w:rPr>
      </w:pPr>
      <w:r>
        <w:rPr>
          <w:snapToGrid/>
          <w:szCs w:val="22"/>
        </w:rPr>
        <w:t>8.</w:t>
      </w:r>
      <w:r>
        <w:rPr>
          <w:i/>
          <w:snapToGrid/>
          <w:szCs w:val="22"/>
        </w:rPr>
        <w:tab/>
        <w:t>Pide</w:t>
      </w:r>
      <w:r>
        <w:rPr>
          <w:snapToGrid/>
          <w:szCs w:val="22"/>
        </w:rPr>
        <w:t xml:space="preserve"> a la Secretaria Ejecutiva que, con sujeción a la disponibilidad de recursos, e </w:t>
      </w:r>
      <w:r>
        <w:rPr>
          <w:i/>
          <w:snapToGrid/>
          <w:szCs w:val="22"/>
        </w:rPr>
        <w:t>invita</w:t>
      </w:r>
      <w:r>
        <w:rPr>
          <w:snapToGrid/>
          <w:szCs w:val="22"/>
        </w:rPr>
        <w:t xml:space="preserve"> a la Organización Mundial de la Salud y otros miembros del Grupo de Enlace Interinstitucional sobre Diversidad Biológica y Salud, y otros asociados, a que, según proceda, colaboren con miras a lo siguiente:</w:t>
      </w:r>
    </w:p>
    <w:p w14:paraId="43C687A5" w14:textId="4FD763C2" w:rsidR="005B4802" w:rsidRPr="00F956EA" w:rsidRDefault="00300C02" w:rsidP="00A817A8">
      <w:pPr>
        <w:pStyle w:val="Para1"/>
        <w:numPr>
          <w:ilvl w:val="0"/>
          <w:numId w:val="5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t>Promover y facilitar diálogos sobre enfoques de diversidad biológica y salud con interesados directos nacionales, regionales y subregionales, según proceda, con el fin de ayudar a las Partes a elaborar estrategias para la integración eficaz de los vínculos entre la diversidad biológica y la salud, y, en particular, para promover enfoques holísticos de “Una salud”;</w:t>
      </w:r>
    </w:p>
    <w:p w14:paraId="324E9E7B" w14:textId="151AFB85" w:rsidR="008A333D" w:rsidRPr="00F956EA" w:rsidRDefault="00300C02" w:rsidP="000802A2">
      <w:pPr>
        <w:pStyle w:val="Para1"/>
        <w:numPr>
          <w:ilvl w:val="0"/>
          <w:numId w:val="5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t>Convocar nuevos talleres regionales y subregionales de creación de capacidad en todas las regiones;</w:t>
      </w:r>
    </w:p>
    <w:p w14:paraId="0D22B0D9" w14:textId="771F0310" w:rsidR="00551081" w:rsidRPr="00F956EA" w:rsidRDefault="0048160B" w:rsidP="002C3690">
      <w:pPr>
        <w:pStyle w:val="Para1"/>
        <w:numPr>
          <w:ilvl w:val="0"/>
          <w:numId w:val="5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t>Recopilar información sobre investigaciones, experiencias y mejores prácticas pertinentes sobre el microbioma y la salud humana, así como sobre el diseño, la gestión y la puesta en práctica de sistemas de producción basados en la conservación y la utilización sostenible de la diversidad biológica y los conocimientos tradicionales y sus correspondientes beneficios para la nutrición y las dietas saludables, sobre todo en los sectores vulnerables y marginados, aunque no exclusivamente;</w:t>
      </w:r>
    </w:p>
    <w:p w14:paraId="06E73859" w14:textId="6A747D3A" w:rsidR="00213B02" w:rsidRPr="00F956EA" w:rsidRDefault="00591662" w:rsidP="002C3690">
      <w:pPr>
        <w:pStyle w:val="Para1"/>
        <w:numPr>
          <w:ilvl w:val="0"/>
          <w:numId w:val="5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t>Explorar mecanismos para facilitar el acceso a bibliografía científica y otros informes sobre salud y diversidad humana y su actualización periódica, síntesis y difusión, con miras a apoyar la elaboración de orientaciones sobre buenas prácticas;</w:t>
      </w:r>
    </w:p>
    <w:p w14:paraId="6F6954B1" w14:textId="3155191B" w:rsidR="00881589" w:rsidRPr="00F956EA" w:rsidRDefault="00591662" w:rsidP="002C3690">
      <w:pPr>
        <w:pStyle w:val="Para1"/>
        <w:numPr>
          <w:ilvl w:val="0"/>
          <w:numId w:val="5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>
        <w:rPr>
          <w:snapToGrid/>
          <w:szCs w:val="22"/>
        </w:rPr>
        <w:t>Informar de los avances al Órgano Subsidiario de Asesoramiento Científico, Técnico y Tecnológico en su 23ª reunión y al Órgano Subsidiario sobre la Aplicación en su tercera reunión.</w:t>
      </w:r>
    </w:p>
    <w:p w14:paraId="36E30A81" w14:textId="77777777" w:rsidR="00736BC2" w:rsidRPr="00F956EA" w:rsidRDefault="000F722C" w:rsidP="00942326">
      <w:pPr>
        <w:pStyle w:val="Para1"/>
        <w:numPr>
          <w:ilvl w:val="0"/>
          <w:numId w:val="0"/>
        </w:numPr>
        <w:shd w:val="clear" w:color="auto" w:fill="FFFFFF"/>
        <w:jc w:val="center"/>
        <w:rPr>
          <w:snapToGrid/>
          <w:kern w:val="22"/>
          <w:szCs w:val="22"/>
        </w:rPr>
      </w:pPr>
      <w:r>
        <w:rPr>
          <w:i/>
          <w:snapToGrid/>
          <w:szCs w:val="22"/>
        </w:rPr>
        <w:t>__________</w:t>
      </w:r>
    </w:p>
    <w:sectPr w:rsidR="00736BC2" w:rsidRPr="00F956EA" w:rsidSect="00BE3E32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2240" w:h="15840" w:code="1"/>
      <w:pgMar w:top="1021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39B77" w14:textId="77777777" w:rsidR="00AF50FD" w:rsidRDefault="00AF50FD">
      <w:r>
        <w:separator/>
      </w:r>
    </w:p>
  </w:endnote>
  <w:endnote w:type="continuationSeparator" w:id="0">
    <w:p w14:paraId="4A4765AF" w14:textId="77777777" w:rsidR="00AF50FD" w:rsidRDefault="00AF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D2D40" w14:textId="77777777" w:rsidR="008B1FD0" w:rsidRDefault="008B1FD0" w:rsidP="00F956EA">
    <w:pPr>
      <w:pStyle w:val="Piedepgina"/>
      <w:tabs>
        <w:tab w:val="clear" w:pos="4320"/>
        <w:tab w:val="clear" w:pos="8640"/>
      </w:tabs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8B21" w14:textId="77777777" w:rsidR="008B1FD0" w:rsidRDefault="008B1FD0" w:rsidP="00F956EA">
    <w:pPr>
      <w:pStyle w:val="Piedepgina"/>
      <w:tabs>
        <w:tab w:val="clear" w:pos="4320"/>
        <w:tab w:val="clear" w:pos="8640"/>
      </w:tabs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14CD7" w14:textId="77777777" w:rsidR="008B1FD0" w:rsidRDefault="008B1FD0" w:rsidP="00F956EA">
    <w:pPr>
      <w:pStyle w:val="Piedepgina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32267" w14:textId="77777777" w:rsidR="00AF50FD" w:rsidRDefault="00AF50FD">
      <w:r>
        <w:separator/>
      </w:r>
    </w:p>
  </w:footnote>
  <w:footnote w:type="continuationSeparator" w:id="0">
    <w:p w14:paraId="325A1720" w14:textId="77777777" w:rsidR="00AF50FD" w:rsidRDefault="00AF50FD">
      <w:r>
        <w:continuationSeparator/>
      </w:r>
    </w:p>
  </w:footnote>
  <w:footnote w:id="1">
    <w:p w14:paraId="64B9528D" w14:textId="2B037176" w:rsidR="006B2144" w:rsidRPr="00D12B70" w:rsidRDefault="006B2144" w:rsidP="00D12B70">
      <w:pPr>
        <w:pStyle w:val="Textonotapie"/>
        <w:keepLines w:val="0"/>
        <w:suppressLineNumbers/>
        <w:suppressAutoHyphens/>
        <w:ind w:firstLine="0"/>
        <w:jc w:val="left"/>
        <w:rPr>
          <w:kern w:val="18"/>
          <w:szCs w:val="18"/>
        </w:rPr>
      </w:pPr>
      <w:r>
        <w:rPr>
          <w:rStyle w:val="Refdenotaalpie"/>
          <w:kern w:val="18"/>
          <w:szCs w:val="18"/>
          <w:u w:val="none"/>
          <w:vertAlign w:val="superscript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http://www.euro.who.int/en/health-topics/environment-and-health/urban-health/publications/2016/urban-green-spaces-and-health-a-review-of-evidence-2016</w:t>
        </w:r>
      </w:hyperlink>
      <w:r>
        <w:t>.</w:t>
      </w:r>
    </w:p>
  </w:footnote>
  <w:footnote w:id="2">
    <w:p w14:paraId="34A0CAFB" w14:textId="3E2495A2" w:rsidR="006B2144" w:rsidRPr="00D12B70" w:rsidRDefault="006B2144" w:rsidP="006742CA">
      <w:pPr>
        <w:pStyle w:val="Textonotapie"/>
        <w:keepLines w:val="0"/>
        <w:suppressLineNumbers/>
        <w:suppressAutoHyphens/>
        <w:ind w:firstLine="0"/>
        <w:jc w:val="left"/>
        <w:rPr>
          <w:kern w:val="18"/>
          <w:szCs w:val="18"/>
        </w:rPr>
      </w:pPr>
      <w:r>
        <w:rPr>
          <w:rStyle w:val="Refdenotaalpie"/>
          <w:kern w:val="18"/>
          <w:szCs w:val="18"/>
          <w:u w:val="none"/>
          <w:vertAlign w:val="superscript"/>
        </w:rPr>
        <w:footnoteRef/>
      </w:r>
      <w:r>
        <w:t xml:space="preserve"> </w:t>
      </w:r>
      <w:hyperlink r:id="rId2" w:history="1">
        <w:r>
          <w:rPr>
            <w:rStyle w:val="Hipervnculo"/>
          </w:rPr>
          <w:t>http://www.euro.who.int/en/health-topics/environment-and-health/urban-health/publications/2017/urban-green-space-interventions-and-health-a-review-of-impacts-and-effectiveness.-full-report-2017</w:t>
        </w:r>
      </w:hyperlink>
      <w:r>
        <w:t>.</w:t>
      </w:r>
    </w:p>
  </w:footnote>
  <w:footnote w:id="3">
    <w:p w14:paraId="1797DE45" w14:textId="1C8D328F" w:rsidR="00F36C65" w:rsidRPr="002C3690" w:rsidRDefault="00F36C65" w:rsidP="002C3690">
      <w:pPr>
        <w:pStyle w:val="Textonotapie"/>
        <w:keepLines w:val="0"/>
        <w:suppressLineNumbers/>
        <w:suppressAutoHyphens/>
        <w:ind w:firstLine="0"/>
        <w:jc w:val="left"/>
        <w:rPr>
          <w:kern w:val="18"/>
        </w:rPr>
      </w:pPr>
      <w:r>
        <w:rPr>
          <w:rStyle w:val="Refdenotaalpie"/>
          <w:kern w:val="18"/>
          <w:u w:val="none"/>
          <w:vertAlign w:val="superscript"/>
        </w:rPr>
        <w:footnoteRef/>
      </w:r>
      <w:r>
        <w:t xml:space="preserve"> </w:t>
      </w:r>
      <w:hyperlink r:id="rId3" w:history="1">
        <w:r>
          <w:rPr>
            <w:rStyle w:val="Hipervnculo"/>
          </w:rPr>
          <w:t>Resolución 70/1 de la Asamblea General</w:t>
        </w:r>
      </w:hyperlink>
      <w:r>
        <w:t>, anexo.</w:t>
      </w:r>
    </w:p>
  </w:footnote>
  <w:footnote w:id="4">
    <w:p w14:paraId="3836C3CD" w14:textId="6FD94F18" w:rsidR="00D26764" w:rsidRPr="00746A4D" w:rsidRDefault="00D26764" w:rsidP="00746A4D">
      <w:pPr>
        <w:pStyle w:val="Textonotapie"/>
        <w:keepLines w:val="0"/>
        <w:suppressLineNumbers/>
        <w:suppressAutoHyphens/>
        <w:ind w:firstLine="0"/>
        <w:jc w:val="left"/>
        <w:rPr>
          <w:kern w:val="18"/>
          <w:szCs w:val="18"/>
        </w:rPr>
      </w:pPr>
      <w:r>
        <w:rPr>
          <w:rStyle w:val="Refdenotaalpie"/>
          <w:kern w:val="18"/>
          <w:szCs w:val="18"/>
          <w:u w:val="none"/>
          <w:vertAlign w:val="superscript"/>
        </w:rPr>
        <w:footnoteRef/>
      </w:r>
      <w:r>
        <w:t xml:space="preserve"> </w:t>
      </w:r>
      <w:hyperlink r:id="rId4" w:history="1">
        <w:r>
          <w:rPr>
            <w:rStyle w:val="Hipervnculo"/>
          </w:rPr>
          <w:t>CBD/SBSTTA/21/4</w:t>
        </w:r>
      </w:hyperlink>
      <w:r>
        <w:t>, sección III.</w:t>
      </w:r>
    </w:p>
  </w:footnote>
  <w:footnote w:id="5">
    <w:p w14:paraId="280254EF" w14:textId="7EBC3FEE" w:rsidR="00D26764" w:rsidRPr="006742CA" w:rsidRDefault="00D26764" w:rsidP="006742CA">
      <w:pPr>
        <w:pStyle w:val="Textonotapie"/>
        <w:keepLines w:val="0"/>
        <w:suppressLineNumbers/>
        <w:suppressAutoHyphens/>
        <w:ind w:firstLine="0"/>
        <w:jc w:val="left"/>
        <w:rPr>
          <w:kern w:val="18"/>
          <w:szCs w:val="18"/>
        </w:rPr>
      </w:pPr>
      <w:r>
        <w:rPr>
          <w:rStyle w:val="Refdenotaalpie"/>
          <w:kern w:val="18"/>
          <w:szCs w:val="18"/>
          <w:u w:val="none"/>
          <w:vertAlign w:val="superscript"/>
        </w:rPr>
        <w:footnoteRef/>
      </w:r>
      <w:r>
        <w:t xml:space="preserve"> </w:t>
      </w:r>
      <w:hyperlink r:id="rId5" w:history="1">
        <w:r>
          <w:rPr>
            <w:rStyle w:val="Hipervnculo"/>
            <w:color w:val="auto"/>
            <w:szCs w:val="18"/>
            <w:u w:val="none"/>
          </w:rPr>
          <w:t>Decisión X/2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43A9" w14:textId="7BC568C8" w:rsidR="00EB477D" w:rsidRPr="00B1238C" w:rsidRDefault="00AF50FD" w:rsidP="002C3690">
    <w:pPr>
      <w:pStyle w:val="Encabezado"/>
      <w:tabs>
        <w:tab w:val="clear" w:pos="4320"/>
        <w:tab w:val="clear" w:pos="8640"/>
      </w:tabs>
      <w:jc w:val="left"/>
      <w:rPr>
        <w:noProof/>
        <w:kern w:val="22"/>
      </w:rPr>
    </w:pPr>
    <w:sdt>
      <w:sdtPr>
        <w:rPr>
          <w:noProof/>
          <w:kern w:val="22"/>
        </w:rPr>
        <w:alias w:val="Subject"/>
        <w:tag w:val=""/>
        <w:id w:val="-1321343742"/>
        <w:placeholder>
          <w:docPart w:val="B51A8BDD75E147E19046B8B398B9D79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61B40">
          <w:t>CBD/SBSTTA/REC/XXI/3</w:t>
        </w:r>
      </w:sdtContent>
    </w:sdt>
  </w:p>
  <w:p w14:paraId="00CFB099" w14:textId="7CA4EE82" w:rsidR="00EB477D" w:rsidRPr="00B1238C" w:rsidRDefault="00EB477D" w:rsidP="002C3690">
    <w:pPr>
      <w:pStyle w:val="Encabezado"/>
      <w:tabs>
        <w:tab w:val="clear" w:pos="4320"/>
        <w:tab w:val="clear" w:pos="8640"/>
      </w:tabs>
      <w:jc w:val="left"/>
      <w:rPr>
        <w:noProof/>
        <w:kern w:val="22"/>
      </w:rPr>
    </w:pPr>
    <w:r>
      <w:t xml:space="preserve">Página </w:t>
    </w:r>
    <w:r w:rsidRPr="00E765AB">
      <w:fldChar w:fldCharType="begin"/>
    </w:r>
    <w:r w:rsidRPr="00B1238C">
      <w:instrText xml:space="preserve"> PAGE   \* MERGEFORMAT </w:instrText>
    </w:r>
    <w:r w:rsidRPr="00E765AB">
      <w:fldChar w:fldCharType="separate"/>
    </w:r>
    <w:r w:rsidR="00FE3700">
      <w:rPr>
        <w:noProof/>
      </w:rPr>
      <w:t>2</w:t>
    </w:r>
    <w:r w:rsidRPr="00E765AB">
      <w:fldChar w:fldCharType="end"/>
    </w:r>
  </w:p>
  <w:p w14:paraId="3AB68DE9" w14:textId="77777777" w:rsidR="00EB477D" w:rsidRPr="00B1238C" w:rsidRDefault="00EB477D" w:rsidP="002C3690">
    <w:pPr>
      <w:pStyle w:val="Encabezado"/>
      <w:tabs>
        <w:tab w:val="clear" w:pos="4320"/>
        <w:tab w:val="clear" w:pos="8640"/>
      </w:tabs>
      <w:jc w:val="left"/>
      <w:rPr>
        <w:noProof/>
        <w:kern w:val="2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830B6" w14:textId="5F51B71E" w:rsidR="00EB477D" w:rsidRPr="00B1238C" w:rsidRDefault="00AF50FD" w:rsidP="00BE3E32">
    <w:pPr>
      <w:pStyle w:val="Encabezado"/>
      <w:tabs>
        <w:tab w:val="clear" w:pos="4320"/>
        <w:tab w:val="clear" w:pos="8640"/>
      </w:tabs>
      <w:jc w:val="right"/>
      <w:rPr>
        <w:noProof/>
        <w:kern w:val="22"/>
      </w:rPr>
    </w:pPr>
    <w:sdt>
      <w:sdtPr>
        <w:rPr>
          <w:noProof/>
          <w:kern w:val="22"/>
        </w:rPr>
        <w:alias w:val="Subject"/>
        <w:tag w:val=""/>
        <w:id w:val="1225797686"/>
        <w:placeholder>
          <w:docPart w:val="CE156EDE8D384192A334CF5F2906A2F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61B40">
          <w:t>CBD/SBSTTA/REC/XXI/3</w:t>
        </w:r>
      </w:sdtContent>
    </w:sdt>
  </w:p>
  <w:p w14:paraId="57A16C97" w14:textId="3338A8FE" w:rsidR="00EB477D" w:rsidRPr="00B1238C" w:rsidRDefault="00EB477D" w:rsidP="00BE3E32">
    <w:pPr>
      <w:pStyle w:val="Encabezado"/>
      <w:tabs>
        <w:tab w:val="clear" w:pos="4320"/>
        <w:tab w:val="clear" w:pos="8640"/>
      </w:tabs>
      <w:jc w:val="right"/>
      <w:rPr>
        <w:noProof/>
        <w:kern w:val="22"/>
      </w:rPr>
    </w:pPr>
    <w:r>
      <w:t xml:space="preserve">Página </w:t>
    </w:r>
    <w:r w:rsidRPr="00F956EA">
      <w:fldChar w:fldCharType="begin"/>
    </w:r>
    <w:r w:rsidRPr="00B1238C">
      <w:instrText xml:space="preserve"> PAGE   \* MERGEFORMAT </w:instrText>
    </w:r>
    <w:r w:rsidRPr="00F956EA">
      <w:fldChar w:fldCharType="separate"/>
    </w:r>
    <w:r w:rsidR="00FE3700">
      <w:rPr>
        <w:noProof/>
      </w:rPr>
      <w:t>3</w:t>
    </w:r>
    <w:r w:rsidRPr="00F956EA">
      <w:fldChar w:fldCharType="end"/>
    </w:r>
  </w:p>
  <w:p w14:paraId="66CFB8B7" w14:textId="77777777" w:rsidR="00EB477D" w:rsidRPr="00B1238C" w:rsidRDefault="00EB477D" w:rsidP="00BE3E32">
    <w:pPr>
      <w:pStyle w:val="Encabezado"/>
      <w:tabs>
        <w:tab w:val="clear" w:pos="4320"/>
        <w:tab w:val="clear" w:pos="8640"/>
      </w:tabs>
      <w:jc w:val="right"/>
      <w:rPr>
        <w:noProof/>
        <w:kern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063F"/>
    <w:multiLevelType w:val="hybridMultilevel"/>
    <w:tmpl w:val="FF5C2D9C"/>
    <w:lvl w:ilvl="0" w:tplc="402C42D2">
      <w:start w:val="1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940F2"/>
    <w:multiLevelType w:val="hybridMultilevel"/>
    <w:tmpl w:val="A4F00CD4"/>
    <w:lvl w:ilvl="0" w:tplc="825A29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AB40D4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5572"/>
    <w:multiLevelType w:val="hybridMultilevel"/>
    <w:tmpl w:val="74F44962"/>
    <w:lvl w:ilvl="0" w:tplc="B5A2B830">
      <w:start w:val="1"/>
      <w:numFmt w:val="decimal"/>
      <w:lvlText w:val="%1."/>
      <w:lvlJc w:val="left"/>
      <w:pPr>
        <w:tabs>
          <w:tab w:val="num" w:pos="1713"/>
        </w:tabs>
        <w:ind w:left="993" w:firstLine="0"/>
      </w:pPr>
      <w:rPr>
        <w:rFonts w:hint="default"/>
        <w:b w:val="0"/>
        <w:i w:val="0"/>
        <w:color w:val="000000"/>
        <w:sz w:val="22"/>
        <w:szCs w:val="22"/>
      </w:rPr>
    </w:lvl>
    <w:lvl w:ilvl="1" w:tplc="CAB40D4C">
      <w:start w:val="1"/>
      <w:numFmt w:val="lowerLetter"/>
      <w:lvlText w:val="(%2)"/>
      <w:lvlJc w:val="left"/>
      <w:pPr>
        <w:ind w:left="1070" w:hanging="360"/>
      </w:pPr>
      <w:rPr>
        <w:rFonts w:hint="default"/>
        <w:b w:val="0"/>
        <w:i w:val="0"/>
        <w:sz w:val="22"/>
        <w:szCs w:val="24"/>
        <w:u w:val="none"/>
      </w:rPr>
    </w:lvl>
    <w:lvl w:ilvl="2" w:tplc="12162BAC">
      <w:start w:val="1"/>
      <w:numFmt w:val="bullet"/>
      <w:lvlText w:val=""/>
      <w:lvlJc w:val="left"/>
      <w:pPr>
        <w:tabs>
          <w:tab w:val="num" w:pos="2070"/>
        </w:tabs>
        <w:ind w:left="1998" w:hanging="288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 w:val="0"/>
        <w:i w:val="0"/>
        <w:color w:val="000000"/>
        <w:sz w:val="22"/>
        <w:szCs w:val="22"/>
      </w:rPr>
    </w:lvl>
    <w:lvl w:ilvl="4" w:tplc="26A4B25A">
      <w:start w:val="1"/>
      <w:numFmt w:val="upperRoman"/>
      <w:lvlText w:val="%5."/>
      <w:lvlJc w:val="left"/>
      <w:pPr>
        <w:ind w:left="3690" w:hanging="720"/>
      </w:pPr>
      <w:rPr>
        <w:rFonts w:hint="default"/>
      </w:rPr>
    </w:lvl>
    <w:lvl w:ilvl="5" w:tplc="A1F253BC">
      <w:start w:val="2"/>
      <w:numFmt w:val="lowerRoman"/>
      <w:lvlText w:val="(%6)"/>
      <w:lvlJc w:val="left"/>
      <w:pPr>
        <w:ind w:left="459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13223FCB"/>
    <w:multiLevelType w:val="hybridMultilevel"/>
    <w:tmpl w:val="14A69790"/>
    <w:lvl w:ilvl="0" w:tplc="CAB40D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939AA"/>
    <w:multiLevelType w:val="hybridMultilevel"/>
    <w:tmpl w:val="576430FE"/>
    <w:lvl w:ilvl="0" w:tplc="3C3C32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42DBC"/>
    <w:multiLevelType w:val="hybridMultilevel"/>
    <w:tmpl w:val="364080C6"/>
    <w:lvl w:ilvl="0" w:tplc="E07A4D8A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E7FAB"/>
    <w:multiLevelType w:val="hybridMultilevel"/>
    <w:tmpl w:val="DE90C014"/>
    <w:lvl w:ilvl="0" w:tplc="877AD062">
      <w:start w:val="1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74565"/>
    <w:multiLevelType w:val="hybridMultilevel"/>
    <w:tmpl w:val="E38CF422"/>
    <w:lvl w:ilvl="0" w:tplc="65026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122FD"/>
    <w:multiLevelType w:val="hybridMultilevel"/>
    <w:tmpl w:val="9E54895A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282018A3"/>
    <w:multiLevelType w:val="hybridMultilevel"/>
    <w:tmpl w:val="98D0F8D6"/>
    <w:lvl w:ilvl="0" w:tplc="FFFFFFFF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C92250A"/>
    <w:multiLevelType w:val="hybridMultilevel"/>
    <w:tmpl w:val="FCECA4E6"/>
    <w:lvl w:ilvl="0" w:tplc="3A24C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D06E7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A66BC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262DAE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92E548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14CD3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586B7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AFAB0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85C7E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2F11A0"/>
    <w:multiLevelType w:val="hybridMultilevel"/>
    <w:tmpl w:val="8368943E"/>
    <w:lvl w:ilvl="0" w:tplc="B136D1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18A"/>
    <w:multiLevelType w:val="hybridMultilevel"/>
    <w:tmpl w:val="940E8760"/>
    <w:lvl w:ilvl="0" w:tplc="04090003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F9932D0"/>
    <w:multiLevelType w:val="hybridMultilevel"/>
    <w:tmpl w:val="EA8EEDCA"/>
    <w:lvl w:ilvl="0" w:tplc="B5A2B830">
      <w:start w:val="1"/>
      <w:numFmt w:val="decimal"/>
      <w:lvlText w:val="%1."/>
      <w:lvlJc w:val="left"/>
      <w:pPr>
        <w:tabs>
          <w:tab w:val="num" w:pos="1713"/>
        </w:tabs>
        <w:ind w:left="993" w:firstLine="0"/>
      </w:pPr>
      <w:rPr>
        <w:rFonts w:hint="default"/>
        <w:b w:val="0"/>
        <w:i w:val="0"/>
        <w:color w:val="000000"/>
        <w:sz w:val="22"/>
        <w:szCs w:val="22"/>
      </w:rPr>
    </w:lvl>
    <w:lvl w:ilvl="1" w:tplc="D4125F96">
      <w:start w:val="1"/>
      <w:numFmt w:val="lowerLetter"/>
      <w:lvlRestart w:val="0"/>
      <w:lvlText w:val="(%2)"/>
      <w:lvlJc w:val="left"/>
      <w:pPr>
        <w:tabs>
          <w:tab w:val="num" w:pos="1070"/>
        </w:tabs>
        <w:ind w:left="-10" w:firstLine="720"/>
      </w:pPr>
      <w:rPr>
        <w:rFonts w:ascii="Times New Roman" w:hAnsi="Times New Roman" w:cs="Times New Roman" w:hint="default"/>
        <w:b w:val="0"/>
        <w:i w:val="0"/>
        <w:sz w:val="22"/>
        <w:szCs w:val="24"/>
        <w:u w:val="none"/>
      </w:rPr>
    </w:lvl>
    <w:lvl w:ilvl="2" w:tplc="12162BAC">
      <w:start w:val="1"/>
      <w:numFmt w:val="bullet"/>
      <w:lvlText w:val=""/>
      <w:lvlJc w:val="left"/>
      <w:pPr>
        <w:tabs>
          <w:tab w:val="num" w:pos="2070"/>
        </w:tabs>
        <w:ind w:left="1998" w:hanging="288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 w:val="0"/>
        <w:i w:val="0"/>
        <w:color w:val="000000"/>
        <w:sz w:val="22"/>
        <w:szCs w:val="22"/>
      </w:rPr>
    </w:lvl>
    <w:lvl w:ilvl="4" w:tplc="26A4B25A">
      <w:start w:val="1"/>
      <w:numFmt w:val="upperRoman"/>
      <w:lvlText w:val="%5."/>
      <w:lvlJc w:val="left"/>
      <w:pPr>
        <w:ind w:left="3690" w:hanging="720"/>
      </w:pPr>
      <w:rPr>
        <w:rFonts w:hint="default"/>
      </w:rPr>
    </w:lvl>
    <w:lvl w:ilvl="5" w:tplc="A1F253BC">
      <w:start w:val="2"/>
      <w:numFmt w:val="lowerRoman"/>
      <w:lvlText w:val="(%6)"/>
      <w:lvlJc w:val="left"/>
      <w:pPr>
        <w:ind w:left="4590" w:hanging="720"/>
      </w:pPr>
      <w:rPr>
        <w:rFonts w:hint="default"/>
      </w:rPr>
    </w:lvl>
    <w:lvl w:ilvl="6" w:tplc="F8348F60">
      <w:start w:val="4"/>
      <w:numFmt w:val="decimal"/>
      <w:lvlText w:val="(%7)"/>
      <w:lvlJc w:val="left"/>
      <w:pPr>
        <w:ind w:left="477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31820C5D"/>
    <w:multiLevelType w:val="hybridMultilevel"/>
    <w:tmpl w:val="1418604A"/>
    <w:lvl w:ilvl="0" w:tplc="D4125F96">
      <w:start w:val="1"/>
      <w:numFmt w:val="lowerLetter"/>
      <w:lvlRestart w:val="0"/>
      <w:lvlText w:val="(%1)"/>
      <w:lvlJc w:val="left"/>
      <w:pPr>
        <w:tabs>
          <w:tab w:val="num" w:pos="1070"/>
        </w:tabs>
        <w:ind w:left="-10" w:firstLine="720"/>
      </w:pPr>
      <w:rPr>
        <w:rFonts w:ascii="Times New Roman" w:hAnsi="Times New Roman" w:cs="Times New Roman" w:hint="default"/>
        <w:b w:val="0"/>
        <w:i w:val="0"/>
        <w:sz w:val="22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E1B95"/>
    <w:multiLevelType w:val="hybridMultilevel"/>
    <w:tmpl w:val="C82CC6F2"/>
    <w:lvl w:ilvl="0" w:tplc="AFFCD4E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C68AE"/>
    <w:multiLevelType w:val="hybridMultilevel"/>
    <w:tmpl w:val="366C5686"/>
    <w:lvl w:ilvl="0" w:tplc="BC906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779E7F98">
      <w:start w:val="1"/>
      <w:numFmt w:val="lowerLetter"/>
      <w:lvlText w:val="%2."/>
      <w:lvlJc w:val="left"/>
      <w:pPr>
        <w:ind w:left="1440" w:hanging="360"/>
      </w:pPr>
    </w:lvl>
    <w:lvl w:ilvl="2" w:tplc="8CFE8224" w:tentative="1">
      <w:start w:val="1"/>
      <w:numFmt w:val="lowerRoman"/>
      <w:lvlText w:val="%3."/>
      <w:lvlJc w:val="right"/>
      <w:pPr>
        <w:ind w:left="2160" w:hanging="180"/>
      </w:pPr>
    </w:lvl>
    <w:lvl w:ilvl="3" w:tplc="34341C96" w:tentative="1">
      <w:start w:val="1"/>
      <w:numFmt w:val="decimal"/>
      <w:lvlText w:val="%4."/>
      <w:lvlJc w:val="left"/>
      <w:pPr>
        <w:ind w:left="2880" w:hanging="360"/>
      </w:pPr>
    </w:lvl>
    <w:lvl w:ilvl="4" w:tplc="EC68ED7A" w:tentative="1">
      <w:start w:val="1"/>
      <w:numFmt w:val="lowerLetter"/>
      <w:lvlText w:val="%5."/>
      <w:lvlJc w:val="left"/>
      <w:pPr>
        <w:ind w:left="3600" w:hanging="360"/>
      </w:pPr>
    </w:lvl>
    <w:lvl w:ilvl="5" w:tplc="20943864" w:tentative="1">
      <w:start w:val="1"/>
      <w:numFmt w:val="lowerRoman"/>
      <w:lvlText w:val="%6."/>
      <w:lvlJc w:val="right"/>
      <w:pPr>
        <w:ind w:left="4320" w:hanging="180"/>
      </w:pPr>
    </w:lvl>
    <w:lvl w:ilvl="6" w:tplc="A5E00F14" w:tentative="1">
      <w:start w:val="1"/>
      <w:numFmt w:val="decimal"/>
      <w:lvlText w:val="%7."/>
      <w:lvlJc w:val="left"/>
      <w:pPr>
        <w:ind w:left="5040" w:hanging="360"/>
      </w:pPr>
    </w:lvl>
    <w:lvl w:ilvl="7" w:tplc="EAF6720A" w:tentative="1">
      <w:start w:val="1"/>
      <w:numFmt w:val="lowerLetter"/>
      <w:lvlText w:val="%8."/>
      <w:lvlJc w:val="left"/>
      <w:pPr>
        <w:ind w:left="5760" w:hanging="360"/>
      </w:pPr>
    </w:lvl>
    <w:lvl w:ilvl="8" w:tplc="47BA2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B0B1E"/>
    <w:multiLevelType w:val="multilevel"/>
    <w:tmpl w:val="151C49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2016"/>
        </w:tabs>
        <w:ind w:left="2016" w:hanging="432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CE43C91"/>
    <w:multiLevelType w:val="singleLevel"/>
    <w:tmpl w:val="7174E9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44CC7FBB"/>
    <w:multiLevelType w:val="hybridMultilevel"/>
    <w:tmpl w:val="45E4BE68"/>
    <w:lvl w:ilvl="0" w:tplc="7CAC497A">
      <w:start w:val="1"/>
      <w:numFmt w:val="lowerLetter"/>
      <w:pStyle w:val="Para2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2A7AD2F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25EF2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F2A879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EACA7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D88FD4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60EDE7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9F853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43EA73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69C0FCD"/>
    <w:multiLevelType w:val="hybridMultilevel"/>
    <w:tmpl w:val="839ED9B2"/>
    <w:lvl w:ilvl="0" w:tplc="F89AE9DE">
      <w:start w:val="2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762318C"/>
    <w:multiLevelType w:val="multilevel"/>
    <w:tmpl w:val="F9AC009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DA73EF9"/>
    <w:multiLevelType w:val="hybridMultilevel"/>
    <w:tmpl w:val="DD744288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FE95575"/>
    <w:multiLevelType w:val="hybridMultilevel"/>
    <w:tmpl w:val="9E28FF68"/>
    <w:lvl w:ilvl="0" w:tplc="2448478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FA0D9A"/>
    <w:multiLevelType w:val="multilevel"/>
    <w:tmpl w:val="187822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B342E88"/>
    <w:multiLevelType w:val="hybridMultilevel"/>
    <w:tmpl w:val="A1C8F9F8"/>
    <w:lvl w:ilvl="0" w:tplc="CAB40D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A15C7"/>
    <w:multiLevelType w:val="hybridMultilevel"/>
    <w:tmpl w:val="0A9A1A24"/>
    <w:lvl w:ilvl="0" w:tplc="C7AA5196">
      <w:start w:val="10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324D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C5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29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68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C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B04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69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CF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C009D4"/>
    <w:multiLevelType w:val="multilevel"/>
    <w:tmpl w:val="66CADF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14608C6"/>
    <w:multiLevelType w:val="hybridMultilevel"/>
    <w:tmpl w:val="BC6CFBDC"/>
    <w:lvl w:ilvl="0" w:tplc="6BD078F6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65AB5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A0B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A6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61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44D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B03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824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8A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14BD9"/>
    <w:multiLevelType w:val="hybridMultilevel"/>
    <w:tmpl w:val="4A5E6682"/>
    <w:lvl w:ilvl="0" w:tplc="81F04CD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F52A8F"/>
    <w:multiLevelType w:val="hybridMultilevel"/>
    <w:tmpl w:val="D6B20D76"/>
    <w:lvl w:ilvl="0" w:tplc="CAB40D4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0A2A3B"/>
    <w:multiLevelType w:val="hybridMultilevel"/>
    <w:tmpl w:val="541C3456"/>
    <w:lvl w:ilvl="0" w:tplc="3808F944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(%2)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 w:tplc="0409001B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4F01DF"/>
    <w:multiLevelType w:val="hybridMultilevel"/>
    <w:tmpl w:val="8C680D4A"/>
    <w:lvl w:ilvl="0" w:tplc="C3482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C637CE"/>
    <w:multiLevelType w:val="hybridMultilevel"/>
    <w:tmpl w:val="E28240F6"/>
    <w:lvl w:ilvl="0" w:tplc="AC5CB2AC">
      <w:start w:val="1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7C89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68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75741A"/>
    <w:multiLevelType w:val="hybridMultilevel"/>
    <w:tmpl w:val="CA640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34"/>
  </w:num>
  <w:num w:numId="5">
    <w:abstractNumId w:val="13"/>
  </w:num>
  <w:num w:numId="6">
    <w:abstractNumId w:val="25"/>
  </w:num>
  <w:num w:numId="7">
    <w:abstractNumId w:val="20"/>
  </w:num>
  <w:num w:numId="8">
    <w:abstractNumId w:val="18"/>
  </w:num>
  <w:num w:numId="9">
    <w:abstractNumId w:val="25"/>
  </w:num>
  <w:num w:numId="10">
    <w:abstractNumId w:val="23"/>
  </w:num>
  <w:num w:numId="11">
    <w:abstractNumId w:val="19"/>
  </w:num>
  <w:num w:numId="12">
    <w:abstractNumId w:val="7"/>
  </w:num>
  <w:num w:numId="13">
    <w:abstractNumId w:val="22"/>
  </w:num>
  <w:num w:numId="14">
    <w:abstractNumId w:val="0"/>
  </w:num>
  <w:num w:numId="15">
    <w:abstractNumId w:val="36"/>
  </w:num>
  <w:num w:numId="16">
    <w:abstractNumId w:val="29"/>
  </w:num>
  <w:num w:numId="17">
    <w:abstractNumId w:val="6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20">
    <w:abstractNumId w:val="5"/>
  </w:num>
  <w:num w:numId="21">
    <w:abstractNumId w:val="30"/>
  </w:num>
  <w:num w:numId="22">
    <w:abstractNumId w:val="27"/>
  </w:num>
  <w:num w:numId="23">
    <w:abstractNumId w:val="9"/>
  </w:num>
  <w:num w:numId="24">
    <w:abstractNumId w:val="31"/>
  </w:num>
  <w:num w:numId="25">
    <w:abstractNumId w:val="32"/>
  </w:num>
  <w:num w:numId="26">
    <w:abstractNumId w:val="21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4"/>
  </w:num>
  <w:num w:numId="32">
    <w:abstractNumId w:val="17"/>
  </w:num>
  <w:num w:numId="33">
    <w:abstractNumId w:val="24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25"/>
  </w:num>
  <w:num w:numId="39">
    <w:abstractNumId w:val="14"/>
  </w:num>
  <w:num w:numId="40">
    <w:abstractNumId w:val="8"/>
  </w:num>
  <w:num w:numId="41">
    <w:abstractNumId w:val="35"/>
  </w:num>
  <w:num w:numId="42">
    <w:abstractNumId w:val="3"/>
  </w:num>
  <w:num w:numId="43">
    <w:abstractNumId w:val="28"/>
  </w:num>
  <w:num w:numId="44">
    <w:abstractNumId w:val="1"/>
  </w:num>
  <w:num w:numId="45">
    <w:abstractNumId w:val="2"/>
  </w:num>
  <w:num w:numId="46">
    <w:abstractNumId w:val="15"/>
  </w:num>
  <w:num w:numId="47">
    <w:abstractNumId w:val="16"/>
  </w:num>
  <w:num w:numId="48">
    <w:abstractNumId w:val="33"/>
  </w:num>
  <w:num w:numId="49">
    <w:abstractNumId w:val="25"/>
  </w:num>
  <w:num w:numId="50">
    <w:abstractNumId w:val="26"/>
  </w:num>
  <w:num w:numId="51">
    <w:abstractNumId w:val="25"/>
  </w:num>
  <w:num w:numId="52">
    <w:abstractNumId w:val="37"/>
  </w:num>
  <w:num w:numId="53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425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EBD"/>
    <w:rsid w:val="00013B04"/>
    <w:rsid w:val="0002474A"/>
    <w:rsid w:val="00025424"/>
    <w:rsid w:val="00027434"/>
    <w:rsid w:val="000347FA"/>
    <w:rsid w:val="000711E1"/>
    <w:rsid w:val="0007451F"/>
    <w:rsid w:val="00076A86"/>
    <w:rsid w:val="000802A2"/>
    <w:rsid w:val="000836FB"/>
    <w:rsid w:val="00095319"/>
    <w:rsid w:val="000A5550"/>
    <w:rsid w:val="000A7344"/>
    <w:rsid w:val="000B6666"/>
    <w:rsid w:val="000E47D2"/>
    <w:rsid w:val="000F63AB"/>
    <w:rsid w:val="000F722C"/>
    <w:rsid w:val="001073E8"/>
    <w:rsid w:val="00110152"/>
    <w:rsid w:val="0011164D"/>
    <w:rsid w:val="00115A2B"/>
    <w:rsid w:val="0012633E"/>
    <w:rsid w:val="00136E29"/>
    <w:rsid w:val="00137B8A"/>
    <w:rsid w:val="001412F4"/>
    <w:rsid w:val="00164B33"/>
    <w:rsid w:val="00166273"/>
    <w:rsid w:val="001716A6"/>
    <w:rsid w:val="001A3674"/>
    <w:rsid w:val="001C1A87"/>
    <w:rsid w:val="001C5601"/>
    <w:rsid w:val="001C75CF"/>
    <w:rsid w:val="001D29F7"/>
    <w:rsid w:val="001F0BFA"/>
    <w:rsid w:val="001F7651"/>
    <w:rsid w:val="002001FF"/>
    <w:rsid w:val="00201812"/>
    <w:rsid w:val="0021283D"/>
    <w:rsid w:val="00212D37"/>
    <w:rsid w:val="00213B02"/>
    <w:rsid w:val="00241C94"/>
    <w:rsid w:val="00245197"/>
    <w:rsid w:val="002529CB"/>
    <w:rsid w:val="00261B40"/>
    <w:rsid w:val="002868ED"/>
    <w:rsid w:val="00287585"/>
    <w:rsid w:val="00293EBD"/>
    <w:rsid w:val="002A4D10"/>
    <w:rsid w:val="002B0861"/>
    <w:rsid w:val="002C3690"/>
    <w:rsid w:val="002C58AD"/>
    <w:rsid w:val="002C67AF"/>
    <w:rsid w:val="002E34B6"/>
    <w:rsid w:val="002F1977"/>
    <w:rsid w:val="00300C02"/>
    <w:rsid w:val="003163B5"/>
    <w:rsid w:val="0032151F"/>
    <w:rsid w:val="00325831"/>
    <w:rsid w:val="00343BD3"/>
    <w:rsid w:val="00360519"/>
    <w:rsid w:val="003700FD"/>
    <w:rsid w:val="003707FF"/>
    <w:rsid w:val="00380375"/>
    <w:rsid w:val="0038631E"/>
    <w:rsid w:val="00386BF7"/>
    <w:rsid w:val="00390F6C"/>
    <w:rsid w:val="003A685E"/>
    <w:rsid w:val="003B5C70"/>
    <w:rsid w:val="003B6AAF"/>
    <w:rsid w:val="003F0A58"/>
    <w:rsid w:val="003F2D5A"/>
    <w:rsid w:val="003F3892"/>
    <w:rsid w:val="003F731B"/>
    <w:rsid w:val="00401ECE"/>
    <w:rsid w:val="0042161F"/>
    <w:rsid w:val="00432F06"/>
    <w:rsid w:val="004403E2"/>
    <w:rsid w:val="00457C22"/>
    <w:rsid w:val="00477447"/>
    <w:rsid w:val="0048160B"/>
    <w:rsid w:val="004861B7"/>
    <w:rsid w:val="0049046E"/>
    <w:rsid w:val="004907E7"/>
    <w:rsid w:val="004A0B87"/>
    <w:rsid w:val="004A4369"/>
    <w:rsid w:val="004B42D7"/>
    <w:rsid w:val="00551081"/>
    <w:rsid w:val="005538B6"/>
    <w:rsid w:val="005548FC"/>
    <w:rsid w:val="00561810"/>
    <w:rsid w:val="005754B8"/>
    <w:rsid w:val="005810C7"/>
    <w:rsid w:val="00581183"/>
    <w:rsid w:val="00590085"/>
    <w:rsid w:val="00591662"/>
    <w:rsid w:val="005975F1"/>
    <w:rsid w:val="005A0524"/>
    <w:rsid w:val="005B0AC8"/>
    <w:rsid w:val="005B3C5B"/>
    <w:rsid w:val="005B4802"/>
    <w:rsid w:val="005D5777"/>
    <w:rsid w:val="005E77AA"/>
    <w:rsid w:val="0061083D"/>
    <w:rsid w:val="00620E52"/>
    <w:rsid w:val="006507F2"/>
    <w:rsid w:val="00653E84"/>
    <w:rsid w:val="00655C9C"/>
    <w:rsid w:val="00673678"/>
    <w:rsid w:val="006742CA"/>
    <w:rsid w:val="0069020D"/>
    <w:rsid w:val="006B2144"/>
    <w:rsid w:val="006B2ED8"/>
    <w:rsid w:val="006C6CE1"/>
    <w:rsid w:val="006E52DC"/>
    <w:rsid w:val="006F0077"/>
    <w:rsid w:val="00707508"/>
    <w:rsid w:val="0072084E"/>
    <w:rsid w:val="00727994"/>
    <w:rsid w:val="00730AE3"/>
    <w:rsid w:val="00732A70"/>
    <w:rsid w:val="00736BC2"/>
    <w:rsid w:val="00737778"/>
    <w:rsid w:val="007443C4"/>
    <w:rsid w:val="007454F9"/>
    <w:rsid w:val="00746A4D"/>
    <w:rsid w:val="00765242"/>
    <w:rsid w:val="00765DD8"/>
    <w:rsid w:val="00775E6F"/>
    <w:rsid w:val="007832E3"/>
    <w:rsid w:val="0079325E"/>
    <w:rsid w:val="007A1CC3"/>
    <w:rsid w:val="007D5EB7"/>
    <w:rsid w:val="007D75E7"/>
    <w:rsid w:val="007E5A52"/>
    <w:rsid w:val="007E6F89"/>
    <w:rsid w:val="008033E6"/>
    <w:rsid w:val="00811DCC"/>
    <w:rsid w:val="00824DF8"/>
    <w:rsid w:val="008263E9"/>
    <w:rsid w:val="0082791A"/>
    <w:rsid w:val="00832372"/>
    <w:rsid w:val="00835F28"/>
    <w:rsid w:val="00846709"/>
    <w:rsid w:val="00862D66"/>
    <w:rsid w:val="008631EC"/>
    <w:rsid w:val="008747C1"/>
    <w:rsid w:val="00876AF6"/>
    <w:rsid w:val="00881419"/>
    <w:rsid w:val="00881589"/>
    <w:rsid w:val="00891EC9"/>
    <w:rsid w:val="008950C8"/>
    <w:rsid w:val="008A27E1"/>
    <w:rsid w:val="008A333D"/>
    <w:rsid w:val="008B1FD0"/>
    <w:rsid w:val="008D41F1"/>
    <w:rsid w:val="008F3632"/>
    <w:rsid w:val="008F3897"/>
    <w:rsid w:val="00904FE3"/>
    <w:rsid w:val="00906DEA"/>
    <w:rsid w:val="00916C74"/>
    <w:rsid w:val="009347E6"/>
    <w:rsid w:val="00942326"/>
    <w:rsid w:val="009604AF"/>
    <w:rsid w:val="00964297"/>
    <w:rsid w:val="00980771"/>
    <w:rsid w:val="0098488F"/>
    <w:rsid w:val="009B1E28"/>
    <w:rsid w:val="009C3913"/>
    <w:rsid w:val="009E0291"/>
    <w:rsid w:val="009E468F"/>
    <w:rsid w:val="009F0115"/>
    <w:rsid w:val="009F23CD"/>
    <w:rsid w:val="00A03C5B"/>
    <w:rsid w:val="00A127D3"/>
    <w:rsid w:val="00A32FB2"/>
    <w:rsid w:val="00A63C12"/>
    <w:rsid w:val="00A65DB0"/>
    <w:rsid w:val="00A75363"/>
    <w:rsid w:val="00A817A8"/>
    <w:rsid w:val="00A82215"/>
    <w:rsid w:val="00A82309"/>
    <w:rsid w:val="00A83805"/>
    <w:rsid w:val="00AA5A9D"/>
    <w:rsid w:val="00AA696B"/>
    <w:rsid w:val="00AA7C51"/>
    <w:rsid w:val="00AD1012"/>
    <w:rsid w:val="00AD1F4F"/>
    <w:rsid w:val="00AD2153"/>
    <w:rsid w:val="00AD4DFF"/>
    <w:rsid w:val="00AE2F44"/>
    <w:rsid w:val="00AF50FD"/>
    <w:rsid w:val="00AF7956"/>
    <w:rsid w:val="00B04F70"/>
    <w:rsid w:val="00B1238C"/>
    <w:rsid w:val="00B13DC2"/>
    <w:rsid w:val="00B227B6"/>
    <w:rsid w:val="00B33102"/>
    <w:rsid w:val="00B36F0C"/>
    <w:rsid w:val="00B67434"/>
    <w:rsid w:val="00B7471D"/>
    <w:rsid w:val="00BA1498"/>
    <w:rsid w:val="00BB5CA0"/>
    <w:rsid w:val="00BD06E2"/>
    <w:rsid w:val="00BD7D7F"/>
    <w:rsid w:val="00BE3D9A"/>
    <w:rsid w:val="00BE3E32"/>
    <w:rsid w:val="00BE46A7"/>
    <w:rsid w:val="00C125B2"/>
    <w:rsid w:val="00C15A93"/>
    <w:rsid w:val="00C20E37"/>
    <w:rsid w:val="00C31FC0"/>
    <w:rsid w:val="00C374F5"/>
    <w:rsid w:val="00C57D0A"/>
    <w:rsid w:val="00C61BAF"/>
    <w:rsid w:val="00C8695C"/>
    <w:rsid w:val="00C8738C"/>
    <w:rsid w:val="00C92BD9"/>
    <w:rsid w:val="00CA3DAD"/>
    <w:rsid w:val="00CE0709"/>
    <w:rsid w:val="00CE0CD6"/>
    <w:rsid w:val="00CE5A11"/>
    <w:rsid w:val="00D04D35"/>
    <w:rsid w:val="00D12B70"/>
    <w:rsid w:val="00D15DD2"/>
    <w:rsid w:val="00D26764"/>
    <w:rsid w:val="00DC3634"/>
    <w:rsid w:val="00DD39D6"/>
    <w:rsid w:val="00DE101F"/>
    <w:rsid w:val="00DE7E88"/>
    <w:rsid w:val="00DF0A08"/>
    <w:rsid w:val="00E165C6"/>
    <w:rsid w:val="00E3741B"/>
    <w:rsid w:val="00E403B0"/>
    <w:rsid w:val="00E50AD2"/>
    <w:rsid w:val="00E67B5D"/>
    <w:rsid w:val="00E74BC3"/>
    <w:rsid w:val="00E74FBD"/>
    <w:rsid w:val="00E765AB"/>
    <w:rsid w:val="00EA3959"/>
    <w:rsid w:val="00EA7525"/>
    <w:rsid w:val="00EB1FC7"/>
    <w:rsid w:val="00EB477D"/>
    <w:rsid w:val="00ED5349"/>
    <w:rsid w:val="00EE51DB"/>
    <w:rsid w:val="00EF74BC"/>
    <w:rsid w:val="00F14482"/>
    <w:rsid w:val="00F200B0"/>
    <w:rsid w:val="00F23C69"/>
    <w:rsid w:val="00F332B6"/>
    <w:rsid w:val="00F33C72"/>
    <w:rsid w:val="00F36C65"/>
    <w:rsid w:val="00F370A6"/>
    <w:rsid w:val="00F72126"/>
    <w:rsid w:val="00F956EA"/>
    <w:rsid w:val="00FB2A53"/>
    <w:rsid w:val="00FB7C32"/>
    <w:rsid w:val="00FE10FE"/>
    <w:rsid w:val="00FE1893"/>
    <w:rsid w:val="00FE3700"/>
    <w:rsid w:val="00FF5B35"/>
    <w:rsid w:val="00FF654C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06748"/>
  <w15:docId w15:val="{147018F8-680B-49D6-A1BC-708ACF9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</w:rPr>
  </w:style>
  <w:style w:type="paragraph" w:styleId="Ttulo1">
    <w:name w:val="heading 1"/>
    <w:basedOn w:val="Normal"/>
    <w:next w:val="Ttulo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ar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Ttulo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5"/>
      </w:numPr>
      <w:spacing w:before="120" w:after="120"/>
      <w:jc w:val="left"/>
      <w:outlineLvl w:val="4"/>
    </w:pPr>
    <w:rPr>
      <w:bCs/>
      <w:i/>
      <w:szCs w:val="26"/>
    </w:rPr>
  </w:style>
  <w:style w:type="paragraph" w:styleId="Ttulo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tulo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pPr>
      <w:numPr>
        <w:numId w:val="6"/>
      </w:numPr>
      <w:spacing w:before="120" w:after="120"/>
    </w:pPr>
    <w:rPr>
      <w:snapToGrid w:val="0"/>
      <w:szCs w:val="18"/>
    </w:rPr>
  </w:style>
  <w:style w:type="paragraph" w:styleId="Textonotapie">
    <w:name w:val="footnote text"/>
    <w:basedOn w:val="Normal"/>
    <w:link w:val="TextonotapieCar"/>
    <w:uiPriority w:val="99"/>
    <w:pPr>
      <w:keepLines/>
      <w:spacing w:after="60"/>
      <w:ind w:firstLine="720"/>
    </w:pPr>
    <w:rPr>
      <w:sz w:val="18"/>
    </w:rPr>
  </w:style>
  <w:style w:type="paragraph" w:styleId="Textoindependiente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Ttulo2"/>
    <w:qFormat/>
    <w:rsid w:val="006507F2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pPr>
      <w:spacing w:after="120" w:line="240" w:lineRule="exact"/>
    </w:pPr>
  </w:style>
  <w:style w:type="character" w:styleId="Refdenotaalpie">
    <w:name w:val="footnote reference"/>
    <w:uiPriority w:val="99"/>
    <w:rPr>
      <w:sz w:val="18"/>
      <w:u w:val="single"/>
      <w:vertAlign w:val="baseline"/>
    </w:rPr>
  </w:style>
  <w:style w:type="paragraph" w:styleId="Sangradetextonormal">
    <w:name w:val="Body Text Indent"/>
    <w:basedOn w:val="Normal"/>
    <w:pPr>
      <w:spacing w:before="120" w:after="120"/>
      <w:ind w:left="1440" w:hanging="720"/>
      <w:jc w:val="left"/>
    </w:pPr>
  </w:style>
  <w:style w:type="character" w:styleId="Nmerodepgina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10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Ttulo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pPr>
      <w:numPr>
        <w:ilvl w:val="2"/>
        <w:numId w:val="9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Ttulo2"/>
    <w:qFormat/>
    <w:rsid w:val="000F63AB"/>
    <w:pPr>
      <w:jc w:val="left"/>
      <w:outlineLvl w:val="9"/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D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D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D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DC3">
    <w:name w:val="toc 3"/>
    <w:basedOn w:val="Normal"/>
    <w:next w:val="Normal"/>
    <w:autoRedefine/>
    <w:semiHidden/>
    <w:pPr>
      <w:ind w:left="2160" w:hanging="720"/>
    </w:pPr>
  </w:style>
  <w:style w:type="paragraph" w:styleId="TD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D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D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D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D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Ttulo9"/>
    <w:qFormat/>
    <w:rsid w:val="000F63AB"/>
    <w:rPr>
      <w:i w:val="0"/>
      <w:sz w:val="1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"/>
    <w:pPr>
      <w:numPr>
        <w:numId w:val="7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Textoindependiente2Car">
    <w:name w:val="Texto independiente 2 Car"/>
    <w:link w:val="Textoindependiente2"/>
    <w:uiPriority w:val="99"/>
    <w:semiHidden/>
    <w:rsid w:val="00862D66"/>
    <w:rPr>
      <w:sz w:val="22"/>
      <w:szCs w:val="24"/>
      <w:lang w:val="es-ES" w:eastAsia="en-US"/>
    </w:rPr>
  </w:style>
  <w:style w:type="character" w:styleId="Refdenotaalfinal">
    <w:name w:val="endnote reference"/>
    <w:semiHidden/>
    <w:rPr>
      <w:vertAlign w:val="superscript"/>
    </w:rPr>
  </w:style>
  <w:style w:type="paragraph" w:styleId="Textonotaalfinal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Ttulo1"/>
    <w:pPr>
      <w:ind w:left="1843" w:hanging="1134"/>
      <w:jc w:val="left"/>
    </w:pPr>
  </w:style>
  <w:style w:type="paragraph" w:customStyle="1" w:styleId="Heading1multiline">
    <w:name w:val="Heading 1 (multiline)"/>
    <w:basedOn w:val="Ttulo1"/>
    <w:pPr>
      <w:ind w:left="1843" w:right="996" w:hanging="567"/>
      <w:jc w:val="left"/>
    </w:pPr>
  </w:style>
  <w:style w:type="paragraph" w:customStyle="1" w:styleId="Heading2multiline">
    <w:name w:val="Heading 2 (multiline)"/>
    <w:basedOn w:val="Ttulo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Ttulo3"/>
    <w:next w:val="Para1"/>
    <w:pPr>
      <w:ind w:left="1418" w:hanging="425"/>
      <w:jc w:val="left"/>
    </w:pPr>
  </w:style>
  <w:style w:type="paragraph" w:customStyle="1" w:styleId="heading2notforTOC">
    <w:name w:val="heading 2 not for TOC"/>
    <w:basedOn w:val="Ttulo3"/>
    <w:rsid w:val="00A71706"/>
  </w:style>
  <w:style w:type="paragraph" w:customStyle="1" w:styleId="HEADINGNOTFORTOC">
    <w:name w:val="HEADING (NOT FOR TOC)"/>
    <w:basedOn w:val="Ttulo1"/>
    <w:next w:val="Ttulo2"/>
    <w:rsid w:val="00BB5903"/>
  </w:style>
  <w:style w:type="character" w:styleId="Textodelmarcadordeposicin">
    <w:name w:val="Placeholder Text"/>
    <w:basedOn w:val="Fuentedeprrafopredeter"/>
    <w:uiPriority w:val="99"/>
    <w:semiHidden/>
    <w:rsid w:val="005A052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5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524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uiPriority w:val="99"/>
    <w:rsid w:val="004907E7"/>
    <w:rPr>
      <w:color w:val="0000FF"/>
      <w:u w:val="single"/>
    </w:rPr>
  </w:style>
  <w:style w:type="character" w:customStyle="1" w:styleId="TextonotapieCar">
    <w:name w:val="Texto nota pie Car"/>
    <w:link w:val="Textonotapie"/>
    <w:uiPriority w:val="99"/>
    <w:rsid w:val="004907E7"/>
    <w:rPr>
      <w:sz w:val="18"/>
      <w:szCs w:val="24"/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51081"/>
    <w:rPr>
      <w:sz w:val="22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48FC"/>
    <w:pPr>
      <w:spacing w:after="0"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48FC"/>
    <w:rPr>
      <w:b/>
      <w:bCs/>
      <w:sz w:val="22"/>
      <w:szCs w:val="24"/>
      <w:lang w:val="es-ES"/>
    </w:rPr>
  </w:style>
  <w:style w:type="paragraph" w:customStyle="1" w:styleId="Para10">
    <w:name w:val="Para 1"/>
    <w:basedOn w:val="Textoindependiente"/>
    <w:rsid w:val="007A1CC3"/>
    <w:pPr>
      <w:ind w:firstLine="0"/>
      <w:jc w:val="left"/>
    </w:pPr>
    <w:rPr>
      <w:rFonts w:eastAsia="MS Mincho"/>
      <w:bCs/>
      <w:iCs w:val="0"/>
      <w:sz w:val="24"/>
      <w:szCs w:val="22"/>
    </w:rPr>
  </w:style>
  <w:style w:type="character" w:customStyle="1" w:styleId="Ttulo2Car">
    <w:name w:val="Título 2 Car"/>
    <w:link w:val="Ttulo2"/>
    <w:rsid w:val="007A1CC3"/>
    <w:rPr>
      <w:b/>
      <w:bCs/>
      <w:i/>
      <w:iCs/>
      <w:sz w:val="22"/>
      <w:szCs w:val="24"/>
      <w:lang w:val="es-ES"/>
    </w:rPr>
  </w:style>
  <w:style w:type="paragraph" w:styleId="Prrafodelista">
    <w:name w:val="List Paragraph"/>
    <w:basedOn w:val="Normal"/>
    <w:rsid w:val="007A1CC3"/>
    <w:pPr>
      <w:ind w:left="720"/>
      <w:contextualSpacing/>
      <w:jc w:val="left"/>
    </w:pPr>
    <w:rPr>
      <w:sz w:val="24"/>
    </w:rPr>
  </w:style>
  <w:style w:type="paragraph" w:styleId="Revisin">
    <w:name w:val="Revision"/>
    <w:hidden/>
    <w:uiPriority w:val="99"/>
    <w:semiHidden/>
    <w:rsid w:val="0048160B"/>
    <w:rPr>
      <w:sz w:val="22"/>
      <w:szCs w:val="24"/>
    </w:rPr>
  </w:style>
  <w:style w:type="table" w:styleId="Tablaconcuadrcula">
    <w:name w:val="Table Grid"/>
    <w:basedOn w:val="Tablanormal"/>
    <w:uiPriority w:val="59"/>
    <w:rsid w:val="00DE7E88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">
    <w:name w:val="recommendation"/>
    <w:basedOn w:val="Ttulo2"/>
    <w:qFormat/>
    <w:rsid w:val="009604AF"/>
    <w:pPr>
      <w:tabs>
        <w:tab w:val="clear" w:pos="720"/>
      </w:tabs>
      <w:spacing w:before="240" w:after="60" w:line="276" w:lineRule="auto"/>
      <w:jc w:val="left"/>
    </w:pPr>
    <w:rPr>
      <w:snapToGrid w:val="0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3/cop-13-dec-06-es.pdf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2/cop-12-dec-21-e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papersmart.unon.org/resolution/uploads/k1709240.docx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undocs.org/sp/A/RES/70/1" TargetMode="External"/><Relationship Id="rId2" Type="http://schemas.openxmlformats.org/officeDocument/2006/relationships/hyperlink" Target="http://www.euro.who.int/en/health-topics/environment-and-health/urban-health/publications/2017/urban-green-space-interventions-and-health-a-review-of-impacts-and-effectiveness.-full-report-2017" TargetMode="External"/><Relationship Id="rId1" Type="http://schemas.openxmlformats.org/officeDocument/2006/relationships/hyperlink" Target="http://www.euro.who.int/en/health-topics/environment-and-health/urban-health/publications/2016/urban-green-spaces-and-health-a-review-of-evidence-2016" TargetMode="External"/><Relationship Id="rId5" Type="http://schemas.openxmlformats.org/officeDocument/2006/relationships/hyperlink" Target="https://www.cbd.int/doc/decisions/cop-10/cop-10-dec-02-es.pdf" TargetMode="External"/><Relationship Id="rId4" Type="http://schemas.openxmlformats.org/officeDocument/2006/relationships/hyperlink" Target="https://www.cbd.int/doc/c/0aaa/55ca/1acdb74d555135e95185857f/sbstta-21-04-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2014\SBSTTA-18\template-sbstta-1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1A8BDD75E147E19046B8B398B9D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820EF-2286-4E5E-95AA-C97ED97649CB}"/>
      </w:docPartPr>
      <w:docPartBody>
        <w:p w:rsidR="005F04AA" w:rsidRDefault="0076009F">
          <w:r w:rsidRPr="00212CFE">
            <w:rPr>
              <w:rStyle w:val="Textodelmarcadordeposicin"/>
            </w:rPr>
            <w:t>[Subject]</w:t>
          </w:r>
        </w:p>
      </w:docPartBody>
    </w:docPart>
    <w:docPart>
      <w:docPartPr>
        <w:name w:val="CE156EDE8D384192A334CF5F2906A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CABF-3096-4E35-8034-2CD733D8A38B}"/>
      </w:docPartPr>
      <w:docPartBody>
        <w:p w:rsidR="005F04AA" w:rsidRDefault="0076009F" w:rsidP="0076009F">
          <w:pPr>
            <w:pStyle w:val="CE156EDE8D384192A334CF5F2906A2F9"/>
          </w:pPr>
          <w:r w:rsidRPr="00212CFE">
            <w:rPr>
              <w:rStyle w:val="Textodelmarcadordeposicin"/>
            </w:rPr>
            <w:t>[Subject]</w:t>
          </w:r>
        </w:p>
      </w:docPartBody>
    </w:docPart>
    <w:docPart>
      <w:docPartPr>
        <w:name w:val="9016BBA14CE04E25A2A856361AF1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4854C-3A4F-48B8-AE90-74A6A6D9881E}"/>
      </w:docPartPr>
      <w:docPartBody>
        <w:p w:rsidR="005A7B26" w:rsidRDefault="00A3257A" w:rsidP="00A3257A">
          <w:pPr>
            <w:pStyle w:val="9016BBA14CE04E25A2A856361AF15925"/>
          </w:pPr>
          <w:r w:rsidRPr="007E02EB">
            <w:rPr>
              <w:rStyle w:val="Textodelmarcadordeposicin"/>
            </w:rPr>
            <w:t>[Status]</w:t>
          </w:r>
        </w:p>
      </w:docPartBody>
    </w:docPart>
    <w:docPart>
      <w:docPartPr>
        <w:name w:val="DCBE35DFFAB9495C81C94FC4B94D5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25011-E6E7-4618-82D1-C8FE4979C331}"/>
      </w:docPartPr>
      <w:docPartBody>
        <w:p w:rsidR="005A7B26" w:rsidRDefault="00A3257A" w:rsidP="00A3257A">
          <w:pPr>
            <w:pStyle w:val="DCBE35DFFAB9495C81C94FC4B94D5F86"/>
          </w:pPr>
          <w:r w:rsidRPr="007E02EB">
            <w:rPr>
              <w:rStyle w:val="Textodelmarcadordeposicin"/>
            </w:rPr>
            <w:t>[Subject]</w:t>
          </w:r>
        </w:p>
      </w:docPartBody>
    </w:docPart>
    <w:docPart>
      <w:docPartPr>
        <w:name w:val="1E605E3FD4174399B23DCC7D42600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1B28A-00DA-4E84-B6DF-8B7E09057675}"/>
      </w:docPartPr>
      <w:docPartBody>
        <w:p w:rsidR="005A7B26" w:rsidRDefault="00A3257A" w:rsidP="00A3257A">
          <w:pPr>
            <w:pStyle w:val="1E605E3FD4174399B23DCC7D42600E55"/>
          </w:pPr>
          <w:r w:rsidRPr="007E02EB">
            <w:rPr>
              <w:rStyle w:val="Textodelmarcadordeposicin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690"/>
    <w:rsid w:val="000F6E68"/>
    <w:rsid w:val="001F1905"/>
    <w:rsid w:val="00271AE0"/>
    <w:rsid w:val="003B2D65"/>
    <w:rsid w:val="00493654"/>
    <w:rsid w:val="005A7B26"/>
    <w:rsid w:val="005F04AA"/>
    <w:rsid w:val="00715690"/>
    <w:rsid w:val="0076009F"/>
    <w:rsid w:val="00831634"/>
    <w:rsid w:val="00A3257A"/>
    <w:rsid w:val="00B75767"/>
    <w:rsid w:val="00E23F7B"/>
    <w:rsid w:val="00E51551"/>
    <w:rsid w:val="00EF3879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257A"/>
    <w:rPr>
      <w:color w:val="808080"/>
    </w:rPr>
  </w:style>
  <w:style w:type="paragraph" w:customStyle="1" w:styleId="CE156EDE8D384192A334CF5F2906A2F9">
    <w:name w:val="CE156EDE8D384192A334CF5F2906A2F9"/>
    <w:rsid w:val="0076009F"/>
  </w:style>
  <w:style w:type="paragraph" w:customStyle="1" w:styleId="9016BBA14CE04E25A2A856361AF15925">
    <w:name w:val="9016BBA14CE04E25A2A856361AF15925"/>
    <w:rsid w:val="00A3257A"/>
    <w:pPr>
      <w:spacing w:after="160" w:line="259" w:lineRule="auto"/>
    </w:pPr>
  </w:style>
  <w:style w:type="paragraph" w:customStyle="1" w:styleId="DCBE35DFFAB9495C81C94FC4B94D5F86">
    <w:name w:val="DCBE35DFFAB9495C81C94FC4B94D5F86"/>
    <w:rsid w:val="00A3257A"/>
    <w:pPr>
      <w:spacing w:after="160" w:line="259" w:lineRule="auto"/>
    </w:pPr>
  </w:style>
  <w:style w:type="paragraph" w:customStyle="1" w:styleId="1E605E3FD4174399B23DCC7D42600E55">
    <w:name w:val="1E605E3FD4174399B23DCC7D42600E55"/>
    <w:rsid w:val="00A325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 de diciembre de 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4F11A6-8396-4EAC-BCEC-3E723F4C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template-sbstta-18.dot</Template>
  <TotalTime>9</TotalTime>
  <Pages>3</Pages>
  <Words>1308</Words>
  <Characters>7198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XXI/3.	Health and biodiversity</vt:lpstr>
      <vt:lpstr>XXI/3.	Health and biodiversity</vt:lpstr>
    </vt:vector>
  </TitlesOfParts>
  <Company>Secretariat of the Convention on Biological Diversity (SCBD)</Company>
  <LinksUpToDate>false</LinksUpToDate>
  <CharactersWithSpaces>8490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XXI/3.	Health and biodiversity</dc:title>
  <dc:subject>CBD/SBSTTA/REC/XXI/3</dc:subject>
  <dc:creator>SCBD</dc:creator>
  <cp:lastModifiedBy>Maria Adela Troitino</cp:lastModifiedBy>
  <cp:revision>10</cp:revision>
  <cp:lastPrinted>2017-12-13T00:58:00Z</cp:lastPrinted>
  <dcterms:created xsi:type="dcterms:W3CDTF">2018-01-06T21:31:00Z</dcterms:created>
  <dcterms:modified xsi:type="dcterms:W3CDTF">2018-02-17T21:21:00Z</dcterms:modified>
  <cp:contentStatus>GENERAL</cp:contentStatus>
</cp:coreProperties>
</file>