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382E4F" w:rsidRPr="008810EC" w14:paraId="67DCC12C" w14:textId="77777777" w:rsidTr="0043551F">
        <w:trPr>
          <w:trHeight w:val="709"/>
        </w:trPr>
        <w:tc>
          <w:tcPr>
            <w:tcW w:w="976" w:type="dxa"/>
            <w:tcBorders>
              <w:bottom w:val="single" w:sz="12" w:space="0" w:color="auto"/>
            </w:tcBorders>
          </w:tcPr>
          <w:p w14:paraId="7AD651FB" w14:textId="77777777" w:rsidR="00382E4F" w:rsidRPr="008810EC" w:rsidRDefault="00382E4F" w:rsidP="0043551F">
            <w:bookmarkStart w:id="0" w:name="Meeting"/>
            <w:bookmarkStart w:id="1" w:name="_GoBack"/>
            <w:bookmarkEnd w:id="1"/>
            <w:r w:rsidRPr="008810EC">
              <w:rPr>
                <w:noProof/>
                <w:lang w:eastAsia="zh-CN"/>
              </w:rPr>
              <w:drawing>
                <wp:inline distT="0" distB="0" distL="0" distR="0" wp14:anchorId="04140F54" wp14:editId="109CC68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0B13FCFA" w14:textId="77777777" w:rsidR="00382E4F" w:rsidRPr="008810EC" w:rsidRDefault="00382E4F" w:rsidP="0043551F">
            <w:r w:rsidRPr="008810EC">
              <w:rPr>
                <w:noProof/>
                <w:lang w:eastAsia="zh-CN"/>
              </w:rPr>
              <w:drawing>
                <wp:inline distT="0" distB="0" distL="0" distR="0" wp14:anchorId="69783D85" wp14:editId="44DCFE6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18DCC0CA" w14:textId="77777777" w:rsidR="00382E4F" w:rsidRPr="008810EC" w:rsidRDefault="00382E4F" w:rsidP="0043551F">
            <w:pPr>
              <w:jc w:val="right"/>
              <w:rPr>
                <w:rFonts w:ascii="Arial" w:hAnsi="Arial" w:cs="Arial"/>
                <w:b/>
                <w:sz w:val="32"/>
                <w:szCs w:val="32"/>
              </w:rPr>
            </w:pPr>
            <w:r w:rsidRPr="008810EC">
              <w:rPr>
                <w:rFonts w:ascii="Arial" w:hAnsi="Arial" w:cs="Arial"/>
                <w:b/>
                <w:sz w:val="32"/>
                <w:szCs w:val="32"/>
              </w:rPr>
              <w:t>CBD</w:t>
            </w:r>
          </w:p>
        </w:tc>
      </w:tr>
      <w:tr w:rsidR="00382E4F" w:rsidRPr="008810EC" w14:paraId="3DF88530" w14:textId="77777777" w:rsidTr="0043551F">
        <w:tc>
          <w:tcPr>
            <w:tcW w:w="4776" w:type="dxa"/>
            <w:gridSpan w:val="2"/>
            <w:tcBorders>
              <w:top w:val="single" w:sz="12" w:space="0" w:color="auto"/>
              <w:bottom w:val="single" w:sz="36" w:space="0" w:color="auto"/>
            </w:tcBorders>
            <w:vAlign w:val="center"/>
          </w:tcPr>
          <w:p w14:paraId="1AEBB33E" w14:textId="77777777" w:rsidR="00382E4F" w:rsidRPr="008810EC" w:rsidRDefault="00382E4F" w:rsidP="0043551F">
            <w:r w:rsidRPr="008810EC">
              <w:rPr>
                <w:noProof/>
                <w:lang w:eastAsia="zh-CN"/>
              </w:rPr>
              <w:drawing>
                <wp:inline distT="0" distB="0" distL="0" distR="0" wp14:anchorId="6D19264F" wp14:editId="78DFA3E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5F480778" w14:textId="77777777" w:rsidR="00382E4F" w:rsidRPr="008810EC" w:rsidRDefault="00382E4F" w:rsidP="0043551F">
            <w:pPr>
              <w:ind w:left="1961"/>
              <w:rPr>
                <w:szCs w:val="22"/>
              </w:rPr>
            </w:pPr>
            <w:r w:rsidRPr="008810EC">
              <w:rPr>
                <w:szCs w:val="22"/>
              </w:rPr>
              <w:t>Distr.</w:t>
            </w:r>
          </w:p>
          <w:p w14:paraId="69537E67" w14:textId="77777777" w:rsidR="00382E4F" w:rsidRPr="008810EC" w:rsidRDefault="005E195F" w:rsidP="0043551F">
            <w:pPr>
              <w:ind w:left="1961"/>
              <w:rPr>
                <w:szCs w:val="22"/>
              </w:rPr>
            </w:pPr>
            <w:sdt>
              <w:sdtPr>
                <w:rPr>
                  <w:caps/>
                  <w:szCs w:val="22"/>
                </w:rPr>
                <w:alias w:val="Status"/>
                <w:tag w:val=""/>
                <w:id w:val="307985777"/>
                <w:placeholder>
                  <w:docPart w:val="2CB891814A364F268E560BE75A806E6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4C11">
                  <w:rPr>
                    <w:caps/>
                    <w:szCs w:val="22"/>
                    <w:lang w:val="en-US"/>
                  </w:rPr>
                  <w:t>GENERAL</w:t>
                </w:r>
              </w:sdtContent>
            </w:sdt>
          </w:p>
          <w:p w14:paraId="43252044" w14:textId="77777777" w:rsidR="00382E4F" w:rsidRPr="008810EC" w:rsidRDefault="00382E4F" w:rsidP="0043551F">
            <w:pPr>
              <w:ind w:left="1961"/>
              <w:rPr>
                <w:szCs w:val="22"/>
              </w:rPr>
            </w:pPr>
          </w:p>
          <w:p w14:paraId="0253AB4C" w14:textId="182DD309" w:rsidR="00382E4F" w:rsidRPr="008810EC" w:rsidRDefault="005E195F" w:rsidP="0043551F">
            <w:pPr>
              <w:ind w:left="1961"/>
              <w:rPr>
                <w:szCs w:val="22"/>
              </w:rPr>
            </w:pPr>
            <w:sdt>
              <w:sdtPr>
                <w:rPr>
                  <w:szCs w:val="22"/>
                  <w:lang w:val="en-US"/>
                </w:rPr>
                <w:alias w:val="Subject"/>
                <w:tag w:val=""/>
                <w:id w:val="2137136483"/>
                <w:placeholder>
                  <w:docPart w:val="DAD54F1B8F7E47708D531DA9D6E54E0B"/>
                </w:placeholder>
                <w:dataBinding w:prefixMappings="xmlns:ns0='http://purl.org/dc/elements/1.1/' xmlns:ns1='http://schemas.openxmlformats.org/package/2006/metadata/core-properties' " w:xpath="/ns1:coreProperties[1]/ns0:subject[1]" w:storeItemID="{6C3C8BC8-F283-45AE-878A-BAB7291924A1}"/>
                <w:text/>
              </w:sdtPr>
              <w:sdtEndPr/>
              <w:sdtContent>
                <w:r w:rsidR="00A84C11">
                  <w:rPr>
                    <w:szCs w:val="22"/>
                    <w:lang w:val="en-US"/>
                  </w:rPr>
                  <w:t>CBD/</w:t>
                </w:r>
                <w:proofErr w:type="spellStart"/>
                <w:r w:rsidR="00A84C11">
                  <w:rPr>
                    <w:szCs w:val="22"/>
                    <w:lang w:val="en-US"/>
                  </w:rPr>
                  <w:t>SBSTTA</w:t>
                </w:r>
                <w:proofErr w:type="spellEnd"/>
                <w:r w:rsidR="00A84C11">
                  <w:rPr>
                    <w:szCs w:val="22"/>
                    <w:lang w:val="en-US"/>
                  </w:rPr>
                  <w:t>/REC/22/4</w:t>
                </w:r>
              </w:sdtContent>
            </w:sdt>
          </w:p>
          <w:p w14:paraId="5EDF26E0" w14:textId="015F9E1D" w:rsidR="00382E4F" w:rsidRPr="008810EC" w:rsidRDefault="005E195F" w:rsidP="00382E4F">
            <w:pPr>
              <w:ind w:left="1961"/>
              <w:rPr>
                <w:szCs w:val="22"/>
              </w:rPr>
            </w:pPr>
            <w:sdt>
              <w:sdtPr>
                <w:rPr>
                  <w:szCs w:val="22"/>
                </w:rPr>
                <w:alias w:val="Publish Date"/>
                <w:tag w:val=""/>
                <w:id w:val="276757068"/>
                <w:placeholder>
                  <w:docPart w:val="572FBFA7A8A94E9F83BFB339DC353882"/>
                </w:placeholder>
                <w:dataBinding w:prefixMappings="xmlns:ns0='http://schemas.microsoft.com/office/2006/coverPageProps' " w:xpath="/ns0:CoverPageProperties[1]/ns0:PublishDate[1]" w:storeItemID="{55AF091B-3C7A-41E3-B477-F2FDAA23CFDA}"/>
                <w:date w:fullDate="2018-07-07T00:00:00Z">
                  <w:dateFormat w:val="d MMMM yyyy"/>
                  <w:lid w:val="en-US"/>
                  <w:storeMappedDataAs w:val="dateTime"/>
                  <w:calendar w:val="gregorian"/>
                </w:date>
              </w:sdtPr>
              <w:sdtEndPr/>
              <w:sdtContent>
                <w:r w:rsidR="00A84C11">
                  <w:rPr>
                    <w:szCs w:val="22"/>
                    <w:lang w:val="en-US"/>
                  </w:rPr>
                  <w:t>7 July 2018</w:t>
                </w:r>
              </w:sdtContent>
            </w:sdt>
          </w:p>
          <w:p w14:paraId="31E335EC" w14:textId="77777777" w:rsidR="00382E4F" w:rsidRPr="008810EC" w:rsidRDefault="00382E4F" w:rsidP="0043551F">
            <w:pPr>
              <w:ind w:left="1961"/>
              <w:rPr>
                <w:szCs w:val="22"/>
              </w:rPr>
            </w:pPr>
          </w:p>
          <w:p w14:paraId="74986158" w14:textId="77777777" w:rsidR="00382E4F" w:rsidRPr="008810EC" w:rsidRDefault="00382E4F" w:rsidP="0043551F">
            <w:pPr>
              <w:ind w:left="1961"/>
              <w:rPr>
                <w:szCs w:val="22"/>
              </w:rPr>
            </w:pPr>
            <w:r w:rsidRPr="008810EC">
              <w:rPr>
                <w:szCs w:val="22"/>
              </w:rPr>
              <w:t>ORIGINAL:  ENGLISH</w:t>
            </w:r>
          </w:p>
          <w:p w14:paraId="14DB592B" w14:textId="77777777" w:rsidR="00382E4F" w:rsidRPr="008810EC" w:rsidRDefault="00382E4F" w:rsidP="0043551F"/>
        </w:tc>
      </w:tr>
    </w:tbl>
    <w:p w14:paraId="021A4F9E" w14:textId="77777777" w:rsidR="00382E4F" w:rsidRPr="008810EC" w:rsidRDefault="00382E4F" w:rsidP="00382E4F">
      <w:pPr>
        <w:pStyle w:val="meetingname"/>
        <w:ind w:right="4642"/>
        <w:jc w:val="left"/>
      </w:pPr>
      <w:r w:rsidRPr="008810EC">
        <w:rPr>
          <w:caps w:val="0"/>
          <w:snapToGrid w:val="0"/>
          <w:kern w:val="22"/>
        </w:rPr>
        <w:t>SUBSIDIARY BODY ON SCIENTIFIC, TECHNICAL AND TECHNOLOGICAL ADVICE</w:t>
      </w:r>
    </w:p>
    <w:p w14:paraId="466D1752" w14:textId="77777777" w:rsidR="00382E4F" w:rsidRPr="008810EC" w:rsidRDefault="00382E4F" w:rsidP="00382E4F">
      <w:r>
        <w:t>Twenty-second</w:t>
      </w:r>
      <w:r w:rsidRPr="008810EC">
        <w:t xml:space="preserve"> meeting</w:t>
      </w:r>
    </w:p>
    <w:p w14:paraId="62248419" w14:textId="77777777" w:rsidR="00382E4F" w:rsidRPr="008810EC" w:rsidRDefault="00382E4F" w:rsidP="00382E4F">
      <w:r w:rsidRPr="008810EC">
        <w:t xml:space="preserve">Montreal, Canada, </w:t>
      </w:r>
      <w:r>
        <w:rPr>
          <w:snapToGrid w:val="0"/>
          <w:kern w:val="22"/>
          <w:szCs w:val="22"/>
        </w:rPr>
        <w:t>2-7 July 2018</w:t>
      </w:r>
    </w:p>
    <w:p w14:paraId="2DECA5B9" w14:textId="77777777" w:rsidR="00382E4F" w:rsidRPr="008810EC" w:rsidRDefault="00382E4F" w:rsidP="00382E4F">
      <w:r w:rsidRPr="008810EC">
        <w:t xml:space="preserve">Agenda item </w:t>
      </w:r>
      <w:r>
        <w:t>6</w:t>
      </w:r>
    </w:p>
    <w:p w14:paraId="5DB857FB" w14:textId="18D851AC" w:rsidR="00382E4F" w:rsidRPr="00547709" w:rsidRDefault="00382E4F" w:rsidP="00547709">
      <w:pPr>
        <w:pStyle w:val="recommendation"/>
        <w:keepNext w:val="0"/>
        <w:suppressLineNumbers/>
        <w:suppressAutoHyphens/>
        <w:spacing w:line="240" w:lineRule="auto"/>
        <w:jc w:val="center"/>
        <w:rPr>
          <w:i w:val="0"/>
        </w:rPr>
      </w:pPr>
      <w:r w:rsidRPr="008810EC">
        <w:rPr>
          <w:i w:val="0"/>
        </w:rPr>
        <w:t>RECOMMENDATION ADOPTED BY THE SUBSIDIAR</w:t>
      </w:r>
      <w:r>
        <w:rPr>
          <w:i w:val="0"/>
        </w:rPr>
        <w:t>Y BODY ON SCIENTIFIC, TECHNICAL</w:t>
      </w:r>
      <w:r w:rsidRPr="008810EC">
        <w:rPr>
          <w:i w:val="0"/>
        </w:rPr>
        <w:t xml:space="preserve"> AND TECHNOLOGICAL ADVICE</w:t>
      </w:r>
    </w:p>
    <w:bookmarkEnd w:id="0"/>
    <w:p w14:paraId="1DA539A6" w14:textId="1B9A62A1" w:rsidR="00C9161D" w:rsidRPr="00547709" w:rsidRDefault="005E195F" w:rsidP="00172AF6">
      <w:pPr>
        <w:spacing w:before="120" w:after="240"/>
        <w:jc w:val="center"/>
        <w:rPr>
          <w:b/>
          <w:bCs/>
        </w:rPr>
      </w:pPr>
      <w:sdt>
        <w:sdtPr>
          <w:rPr>
            <w:b/>
            <w:bCs/>
            <w:snapToGrid w:val="0"/>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84C11">
            <w:rPr>
              <w:b/>
              <w:bCs/>
              <w:snapToGrid w:val="0"/>
              <w:kern w:val="22"/>
              <w:szCs w:val="22"/>
              <w:lang w:val="en-US"/>
            </w:rPr>
            <w:t>22/4.  Updated scientific assessment of progress towards selected Aichi Biodiversity Targets and options to accelerate progress</w:t>
          </w:r>
        </w:sdtContent>
      </w:sdt>
    </w:p>
    <w:p w14:paraId="5682DA88" w14:textId="5CD78A09" w:rsidR="00727C36" w:rsidRPr="005120EE" w:rsidRDefault="00727C36" w:rsidP="00207CAF">
      <w:pPr>
        <w:suppressLineNumbers/>
        <w:suppressAutoHyphens/>
        <w:kinsoku w:val="0"/>
        <w:overflowPunct w:val="0"/>
        <w:autoSpaceDE w:val="0"/>
        <w:autoSpaceDN w:val="0"/>
        <w:spacing w:before="120" w:after="120"/>
        <w:ind w:firstLine="720"/>
        <w:rPr>
          <w:i/>
          <w:iCs/>
          <w:snapToGrid w:val="0"/>
          <w:kern w:val="22"/>
          <w:szCs w:val="22"/>
        </w:rPr>
      </w:pPr>
      <w:r w:rsidRPr="005120EE">
        <w:rPr>
          <w:i/>
          <w:iCs/>
          <w:snapToGrid w:val="0"/>
          <w:kern w:val="22"/>
          <w:szCs w:val="22"/>
        </w:rPr>
        <w:t>The Subsidiary Body on Scientific, Technical and Technological Advice</w:t>
      </w:r>
      <w:r w:rsidR="0000302C" w:rsidRPr="005120EE">
        <w:rPr>
          <w:i/>
          <w:iCs/>
          <w:snapToGrid w:val="0"/>
          <w:kern w:val="22"/>
          <w:szCs w:val="22"/>
        </w:rPr>
        <w:t>,</w:t>
      </w:r>
    </w:p>
    <w:p w14:paraId="13E18CD2" w14:textId="77777777" w:rsidR="00E95776" w:rsidRPr="005120EE" w:rsidRDefault="00E95776" w:rsidP="00207CAF">
      <w:pPr>
        <w:suppressLineNumbers/>
        <w:suppressAutoHyphens/>
        <w:kinsoku w:val="0"/>
        <w:overflowPunct w:val="0"/>
        <w:autoSpaceDE w:val="0"/>
        <w:autoSpaceDN w:val="0"/>
        <w:spacing w:before="120" w:after="120"/>
        <w:ind w:firstLine="720"/>
        <w:rPr>
          <w:i/>
          <w:iCs/>
          <w:snapToGrid w:val="0"/>
          <w:kern w:val="22"/>
          <w:szCs w:val="22"/>
        </w:rPr>
      </w:pPr>
      <w:r w:rsidRPr="005120EE">
        <w:rPr>
          <w:i/>
          <w:iCs/>
          <w:snapToGrid w:val="0"/>
          <w:kern w:val="22"/>
          <w:szCs w:val="22"/>
        </w:rPr>
        <w:t xml:space="preserve">Recalling </w:t>
      </w:r>
      <w:r w:rsidRPr="005120EE">
        <w:rPr>
          <w:iCs/>
          <w:snapToGrid w:val="0"/>
          <w:kern w:val="22"/>
          <w:szCs w:val="22"/>
        </w:rPr>
        <w:t>decision XIII/29,</w:t>
      </w:r>
    </w:p>
    <w:p w14:paraId="4EE3FDE0" w14:textId="1E4CAFEC" w:rsidR="00CB2553" w:rsidRPr="005120EE" w:rsidRDefault="00727C36" w:rsidP="00207CAF">
      <w:pPr>
        <w:pStyle w:val="ListParagraph"/>
        <w:suppressLineNumbers/>
        <w:suppressAutoHyphens/>
        <w:kinsoku w:val="0"/>
        <w:overflowPunct w:val="0"/>
        <w:autoSpaceDE w:val="0"/>
        <w:autoSpaceDN w:val="0"/>
        <w:spacing w:before="120" w:after="120"/>
        <w:ind w:left="0" w:firstLine="720"/>
        <w:contextualSpacing w:val="0"/>
        <w:rPr>
          <w:szCs w:val="22"/>
        </w:rPr>
      </w:pPr>
      <w:r w:rsidRPr="005120EE">
        <w:rPr>
          <w:snapToGrid w:val="0"/>
          <w:kern w:val="22"/>
          <w:szCs w:val="22"/>
        </w:rPr>
        <w:t>1.</w:t>
      </w:r>
      <w:r w:rsidRPr="005120EE">
        <w:rPr>
          <w:i/>
          <w:snapToGrid w:val="0"/>
          <w:kern w:val="22"/>
          <w:szCs w:val="22"/>
        </w:rPr>
        <w:tab/>
        <w:t xml:space="preserve">Welcomes </w:t>
      </w:r>
      <w:r w:rsidR="00997B84" w:rsidRPr="005120EE">
        <w:rPr>
          <w:i/>
          <w:snapToGrid w:val="0"/>
          <w:kern w:val="22"/>
          <w:szCs w:val="22"/>
        </w:rPr>
        <w:t>with appreciation</w:t>
      </w:r>
      <w:r w:rsidR="00997B84" w:rsidRPr="005120EE">
        <w:rPr>
          <w:iCs/>
          <w:snapToGrid w:val="0"/>
          <w:kern w:val="22"/>
          <w:szCs w:val="22"/>
        </w:rPr>
        <w:t xml:space="preserve"> </w:t>
      </w:r>
      <w:r w:rsidRPr="005120EE">
        <w:rPr>
          <w:iCs/>
          <w:snapToGrid w:val="0"/>
          <w:kern w:val="22"/>
          <w:szCs w:val="22"/>
        </w:rPr>
        <w:t xml:space="preserve">the regional assessments of biodiversity and ecosystem services for Africa, the Americas, Asia and the Pacific, and Europe and Central Asia and the thematic assessment on land degradation </w:t>
      </w:r>
      <w:r w:rsidR="00950846" w:rsidRPr="005120EE">
        <w:rPr>
          <w:iCs/>
          <w:snapToGrid w:val="0"/>
          <w:kern w:val="22"/>
          <w:szCs w:val="22"/>
        </w:rPr>
        <w:t xml:space="preserve">and restoration </w:t>
      </w:r>
      <w:r w:rsidRPr="005120EE">
        <w:rPr>
          <w:iCs/>
          <w:snapToGrid w:val="0"/>
          <w:kern w:val="22"/>
          <w:szCs w:val="22"/>
        </w:rPr>
        <w:t xml:space="preserve">of the </w:t>
      </w:r>
      <w:r w:rsidRPr="005120EE">
        <w:rPr>
          <w:snapToGrid w:val="0"/>
          <w:kern w:val="22"/>
          <w:szCs w:val="22"/>
        </w:rPr>
        <w:t xml:space="preserve">Intergovernmental Science-Policy Platform </w:t>
      </w:r>
      <w:r w:rsidR="009833C8" w:rsidRPr="005120EE">
        <w:rPr>
          <w:snapToGrid w:val="0"/>
          <w:kern w:val="22"/>
          <w:szCs w:val="22"/>
        </w:rPr>
        <w:t xml:space="preserve">on </w:t>
      </w:r>
      <w:r w:rsidRPr="005120EE">
        <w:rPr>
          <w:snapToGrid w:val="0"/>
          <w:kern w:val="22"/>
          <w:szCs w:val="22"/>
        </w:rPr>
        <w:t>Biodiversity and Ecosystem Services</w:t>
      </w:r>
      <w:r w:rsidRPr="005120EE">
        <w:rPr>
          <w:iCs/>
          <w:snapToGrid w:val="0"/>
          <w:kern w:val="22"/>
          <w:szCs w:val="22"/>
        </w:rPr>
        <w:t>;</w:t>
      </w:r>
    </w:p>
    <w:p w14:paraId="1B8F4CF3" w14:textId="1BE0151A" w:rsidR="00637B6E" w:rsidRPr="005120EE" w:rsidRDefault="00727C36" w:rsidP="00207CAF">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5120EE">
        <w:rPr>
          <w:snapToGrid w:val="0"/>
          <w:kern w:val="22"/>
          <w:szCs w:val="22"/>
        </w:rPr>
        <w:t>2.</w:t>
      </w:r>
      <w:r w:rsidRPr="005120EE">
        <w:rPr>
          <w:i/>
          <w:snapToGrid w:val="0"/>
          <w:kern w:val="22"/>
          <w:szCs w:val="22"/>
        </w:rPr>
        <w:tab/>
      </w:r>
      <w:r w:rsidR="00720771" w:rsidRPr="005120EE">
        <w:rPr>
          <w:i/>
          <w:snapToGrid w:val="0"/>
          <w:kern w:val="22"/>
          <w:szCs w:val="22"/>
        </w:rPr>
        <w:t>W</w:t>
      </w:r>
      <w:r w:rsidR="00CB2553" w:rsidRPr="005120EE">
        <w:rPr>
          <w:i/>
          <w:snapToGrid w:val="0"/>
          <w:kern w:val="22"/>
          <w:szCs w:val="22"/>
        </w:rPr>
        <w:t>elcomes</w:t>
      </w:r>
      <w:r w:rsidRPr="005120EE">
        <w:rPr>
          <w:i/>
          <w:snapToGrid w:val="0"/>
          <w:kern w:val="22"/>
          <w:szCs w:val="22"/>
        </w:rPr>
        <w:t xml:space="preserve"> </w:t>
      </w:r>
      <w:r w:rsidRPr="005120EE">
        <w:rPr>
          <w:iCs/>
          <w:snapToGrid w:val="0"/>
          <w:kern w:val="22"/>
          <w:szCs w:val="22"/>
        </w:rPr>
        <w:t xml:space="preserve">the review of updated scientific information, including </w:t>
      </w:r>
      <w:r w:rsidR="00A3315D" w:rsidRPr="005120EE">
        <w:rPr>
          <w:iCs/>
          <w:snapToGrid w:val="0"/>
          <w:kern w:val="22"/>
          <w:szCs w:val="22"/>
        </w:rPr>
        <w:t>its</w:t>
      </w:r>
      <w:r w:rsidR="00637B6E" w:rsidRPr="005120EE">
        <w:rPr>
          <w:iCs/>
          <w:snapToGrid w:val="0"/>
          <w:kern w:val="22"/>
          <w:szCs w:val="22"/>
        </w:rPr>
        <w:t xml:space="preserve"> conclusions</w:t>
      </w:r>
      <w:r w:rsidR="00B3362C">
        <w:rPr>
          <w:iCs/>
          <w:snapToGrid w:val="0"/>
          <w:kern w:val="22"/>
          <w:szCs w:val="22"/>
        </w:rPr>
        <w:t xml:space="preserve"> and</w:t>
      </w:r>
      <w:r w:rsidR="00B3362C" w:rsidRPr="005120EE">
        <w:rPr>
          <w:iCs/>
          <w:snapToGrid w:val="0"/>
          <w:kern w:val="22"/>
          <w:szCs w:val="22"/>
        </w:rPr>
        <w:t xml:space="preserve"> </w:t>
      </w:r>
      <w:r w:rsidR="00637B6E" w:rsidRPr="005120EE">
        <w:rPr>
          <w:iCs/>
          <w:snapToGrid w:val="0"/>
          <w:kern w:val="22"/>
          <w:szCs w:val="22"/>
        </w:rPr>
        <w:t xml:space="preserve">information gaps </w:t>
      </w:r>
      <w:r w:rsidR="00CB2553" w:rsidRPr="005120EE">
        <w:rPr>
          <w:iCs/>
          <w:snapToGrid w:val="0"/>
          <w:kern w:val="22"/>
          <w:szCs w:val="22"/>
        </w:rPr>
        <w:t xml:space="preserve">summarized in </w:t>
      </w:r>
      <w:r w:rsidR="00676534" w:rsidRPr="005120EE">
        <w:rPr>
          <w:iCs/>
          <w:snapToGrid w:val="0"/>
          <w:kern w:val="22"/>
          <w:szCs w:val="22"/>
        </w:rPr>
        <w:t xml:space="preserve">the information </w:t>
      </w:r>
      <w:r w:rsidR="00CB2553" w:rsidRPr="005120EE">
        <w:rPr>
          <w:iCs/>
          <w:snapToGrid w:val="0"/>
          <w:kern w:val="22"/>
          <w:szCs w:val="22"/>
        </w:rPr>
        <w:t>document</w:t>
      </w:r>
      <w:r w:rsidR="00676534" w:rsidRPr="005120EE">
        <w:rPr>
          <w:iCs/>
          <w:snapToGrid w:val="0"/>
          <w:kern w:val="22"/>
          <w:szCs w:val="22"/>
        </w:rPr>
        <w:t xml:space="preserve"> issued by the Executive Secretary</w:t>
      </w:r>
      <w:r w:rsidR="00676534" w:rsidRPr="005120EE">
        <w:rPr>
          <w:rStyle w:val="FootnoteReference"/>
          <w:iCs/>
          <w:snapToGrid w:val="0"/>
          <w:kern w:val="22"/>
          <w:szCs w:val="22"/>
        </w:rPr>
        <w:footnoteReference w:id="2"/>
      </w:r>
      <w:r w:rsidR="001D2D91" w:rsidRPr="005120EE">
        <w:rPr>
          <w:iCs/>
          <w:snapToGrid w:val="0"/>
          <w:kern w:val="22"/>
          <w:szCs w:val="22"/>
        </w:rPr>
        <w:t xml:space="preserve"> </w:t>
      </w:r>
      <w:r w:rsidR="00444CA6">
        <w:rPr>
          <w:iCs/>
          <w:snapToGrid w:val="0"/>
          <w:kern w:val="22"/>
          <w:szCs w:val="22"/>
        </w:rPr>
        <w:t xml:space="preserve">and takes note of </w:t>
      </w:r>
      <w:r w:rsidR="001D2D91" w:rsidRPr="005120EE">
        <w:rPr>
          <w:iCs/>
          <w:snapToGrid w:val="0"/>
          <w:kern w:val="22"/>
          <w:szCs w:val="22"/>
        </w:rPr>
        <w:t>other related information documents</w:t>
      </w:r>
      <w:r w:rsidR="00F922A6">
        <w:rPr>
          <w:iCs/>
          <w:snapToGrid w:val="0"/>
          <w:kern w:val="22"/>
          <w:szCs w:val="22"/>
        </w:rPr>
        <w:t>,</w:t>
      </w:r>
      <w:r w:rsidR="00F922A6">
        <w:rPr>
          <w:rStyle w:val="FootnoteReference"/>
          <w:iCs/>
          <w:snapToGrid w:val="0"/>
          <w:kern w:val="22"/>
          <w:szCs w:val="22"/>
        </w:rPr>
        <w:footnoteReference w:id="3"/>
      </w:r>
    </w:p>
    <w:p w14:paraId="37CAD35E" w14:textId="090E6FE7" w:rsidR="00EC1AE1" w:rsidRPr="005120EE" w:rsidRDefault="009D3F17" w:rsidP="00EC1AE1">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5120EE">
        <w:rPr>
          <w:iCs/>
          <w:snapToGrid w:val="0"/>
          <w:spacing w:val="-2"/>
          <w:kern w:val="22"/>
          <w:szCs w:val="22"/>
        </w:rPr>
        <w:t>3.</w:t>
      </w:r>
      <w:r w:rsidRPr="005120EE">
        <w:rPr>
          <w:iCs/>
          <w:snapToGrid w:val="0"/>
          <w:spacing w:val="-2"/>
          <w:kern w:val="22"/>
          <w:szCs w:val="22"/>
        </w:rPr>
        <w:tab/>
      </w:r>
      <w:r w:rsidR="00C43E45">
        <w:rPr>
          <w:i/>
          <w:snapToGrid w:val="0"/>
          <w:spacing w:val="-2"/>
          <w:kern w:val="22"/>
          <w:szCs w:val="22"/>
        </w:rPr>
        <w:t>Notes</w:t>
      </w:r>
      <w:r w:rsidRPr="005120EE">
        <w:rPr>
          <w:iCs/>
          <w:snapToGrid w:val="0"/>
          <w:spacing w:val="-2"/>
          <w:kern w:val="22"/>
          <w:szCs w:val="22"/>
        </w:rPr>
        <w:t xml:space="preserve"> the additional indicators which have been identified and those which have updated data points</w:t>
      </w:r>
      <w:r w:rsidR="00600480" w:rsidRPr="005120EE">
        <w:rPr>
          <w:iCs/>
          <w:snapToGrid w:val="0"/>
          <w:spacing w:val="-2"/>
          <w:kern w:val="22"/>
          <w:szCs w:val="22"/>
        </w:rPr>
        <w:t>,</w:t>
      </w:r>
      <w:r w:rsidRPr="005120EE">
        <w:rPr>
          <w:rStyle w:val="FootnoteReference"/>
          <w:iCs/>
          <w:snapToGrid w:val="0"/>
          <w:spacing w:val="-2"/>
          <w:kern w:val="22"/>
          <w:szCs w:val="22"/>
        </w:rPr>
        <w:footnoteReference w:id="4"/>
      </w:r>
      <w:r w:rsidRPr="005120EE">
        <w:rPr>
          <w:iCs/>
          <w:snapToGrid w:val="0"/>
          <w:spacing w:val="-2"/>
          <w:kern w:val="22"/>
          <w:szCs w:val="22"/>
        </w:rPr>
        <w:t xml:space="preserve"> and </w:t>
      </w:r>
      <w:r w:rsidRPr="005120EE">
        <w:rPr>
          <w:i/>
          <w:snapToGrid w:val="0"/>
          <w:spacing w:val="-2"/>
          <w:kern w:val="22"/>
          <w:szCs w:val="22"/>
        </w:rPr>
        <w:t>acknowledges</w:t>
      </w:r>
      <w:r w:rsidRPr="005120EE">
        <w:rPr>
          <w:iCs/>
          <w:snapToGrid w:val="0"/>
          <w:spacing w:val="-2"/>
          <w:kern w:val="22"/>
          <w:szCs w:val="22"/>
        </w:rPr>
        <w:t xml:space="preserve"> the </w:t>
      </w:r>
      <w:r w:rsidR="00EC1AE1">
        <w:rPr>
          <w:iCs/>
          <w:snapToGrid w:val="0"/>
          <w:spacing w:val="-2"/>
          <w:kern w:val="22"/>
          <w:szCs w:val="22"/>
        </w:rPr>
        <w:t>contribution</w:t>
      </w:r>
      <w:r w:rsidR="00EC1AE1" w:rsidRPr="005120EE">
        <w:rPr>
          <w:iCs/>
          <w:snapToGrid w:val="0"/>
          <w:spacing w:val="-2"/>
          <w:kern w:val="22"/>
          <w:szCs w:val="22"/>
        </w:rPr>
        <w:t xml:space="preserve"> </w:t>
      </w:r>
      <w:r w:rsidRPr="005120EE">
        <w:rPr>
          <w:iCs/>
          <w:snapToGrid w:val="0"/>
          <w:spacing w:val="-2"/>
          <w:kern w:val="22"/>
          <w:szCs w:val="22"/>
        </w:rPr>
        <w:t xml:space="preserve">of the Biodiversity Indicators Partnership in </w:t>
      </w:r>
      <w:r w:rsidR="00EC1AE1">
        <w:rPr>
          <w:iCs/>
          <w:snapToGrid w:val="0"/>
          <w:spacing w:val="-2"/>
          <w:kern w:val="22"/>
          <w:szCs w:val="22"/>
        </w:rPr>
        <w:t xml:space="preserve">advancing the work on indicators </w:t>
      </w:r>
      <w:r w:rsidR="00EC1AE1" w:rsidRPr="005120EE">
        <w:rPr>
          <w:iCs/>
          <w:snapToGrid w:val="0"/>
          <w:kern w:val="22"/>
          <w:szCs w:val="22"/>
        </w:rPr>
        <w:t>relevant to the Strategic Plan for Biodiversity 2011-2020;</w:t>
      </w:r>
      <w:r w:rsidR="00EC1AE1" w:rsidRPr="005120EE">
        <w:rPr>
          <w:rStyle w:val="FootnoteReference"/>
          <w:iCs/>
          <w:snapToGrid w:val="0"/>
          <w:kern w:val="22"/>
          <w:szCs w:val="22"/>
        </w:rPr>
        <w:footnoteReference w:id="5"/>
      </w:r>
    </w:p>
    <w:p w14:paraId="63059E9C" w14:textId="63A08B42" w:rsidR="007117D6" w:rsidRPr="005120EE" w:rsidRDefault="00B720EE" w:rsidP="00207CAF">
      <w:pPr>
        <w:pStyle w:val="ListParagraph"/>
        <w:suppressLineNumbers/>
        <w:suppressAutoHyphens/>
        <w:kinsoku w:val="0"/>
        <w:overflowPunct w:val="0"/>
        <w:autoSpaceDE w:val="0"/>
        <w:autoSpaceDN w:val="0"/>
        <w:spacing w:before="120" w:after="120"/>
        <w:ind w:left="0" w:firstLine="720"/>
        <w:contextualSpacing w:val="0"/>
        <w:rPr>
          <w:iCs/>
          <w:snapToGrid w:val="0"/>
          <w:spacing w:val="-2"/>
          <w:kern w:val="22"/>
          <w:szCs w:val="22"/>
        </w:rPr>
      </w:pPr>
      <w:r>
        <w:rPr>
          <w:iCs/>
          <w:snapToGrid w:val="0"/>
          <w:spacing w:val="-2"/>
          <w:kern w:val="22"/>
          <w:szCs w:val="22"/>
        </w:rPr>
        <w:t>4.</w:t>
      </w:r>
      <w:r w:rsidR="00B3362C">
        <w:rPr>
          <w:iCs/>
          <w:snapToGrid w:val="0"/>
          <w:spacing w:val="-2"/>
          <w:kern w:val="22"/>
          <w:szCs w:val="22"/>
        </w:rPr>
        <w:tab/>
      </w:r>
      <w:r w:rsidR="007117D6">
        <w:rPr>
          <w:iCs/>
          <w:snapToGrid w:val="0"/>
          <w:spacing w:val="-2"/>
          <w:kern w:val="22"/>
          <w:szCs w:val="22"/>
        </w:rPr>
        <w:t xml:space="preserve">Having reviewed </w:t>
      </w:r>
      <w:r w:rsidR="007117D6" w:rsidRPr="005120EE">
        <w:rPr>
          <w:iCs/>
          <w:snapToGrid w:val="0"/>
          <w:kern w:val="22"/>
          <w:szCs w:val="22"/>
        </w:rPr>
        <w:t>possible options to accelerate progress towards the achievement of the Aichi Biodiversity Targets</w:t>
      </w:r>
      <w:r w:rsidR="007117D6">
        <w:rPr>
          <w:iCs/>
          <w:snapToGrid w:val="0"/>
          <w:kern w:val="22"/>
          <w:szCs w:val="22"/>
        </w:rPr>
        <w:t xml:space="preserve"> contained in </w:t>
      </w:r>
      <w:r w:rsidR="00F67D01">
        <w:rPr>
          <w:iCs/>
          <w:snapToGrid w:val="0"/>
          <w:kern w:val="22"/>
          <w:szCs w:val="22"/>
        </w:rPr>
        <w:t xml:space="preserve">the </w:t>
      </w:r>
      <w:r w:rsidR="007117D6">
        <w:rPr>
          <w:iCs/>
          <w:snapToGrid w:val="0"/>
          <w:kern w:val="22"/>
          <w:szCs w:val="22"/>
        </w:rPr>
        <w:t xml:space="preserve">annex from a </w:t>
      </w:r>
      <w:r w:rsidR="00B3362C">
        <w:rPr>
          <w:iCs/>
          <w:snapToGrid w:val="0"/>
          <w:kern w:val="22"/>
          <w:szCs w:val="22"/>
        </w:rPr>
        <w:t xml:space="preserve">scientific and </w:t>
      </w:r>
      <w:r w:rsidR="00323085">
        <w:rPr>
          <w:iCs/>
          <w:snapToGrid w:val="0"/>
          <w:kern w:val="22"/>
          <w:szCs w:val="22"/>
        </w:rPr>
        <w:t xml:space="preserve">technical </w:t>
      </w:r>
      <w:r w:rsidR="007117D6">
        <w:rPr>
          <w:iCs/>
          <w:snapToGrid w:val="0"/>
          <w:kern w:val="22"/>
          <w:szCs w:val="22"/>
        </w:rPr>
        <w:t>perspective</w:t>
      </w:r>
      <w:r w:rsidR="006A0D0D">
        <w:rPr>
          <w:iCs/>
          <w:snapToGrid w:val="0"/>
          <w:kern w:val="22"/>
          <w:szCs w:val="22"/>
        </w:rPr>
        <w:t>,</w:t>
      </w:r>
      <w:r w:rsidR="007117D6">
        <w:rPr>
          <w:iCs/>
          <w:snapToGrid w:val="0"/>
          <w:kern w:val="22"/>
          <w:szCs w:val="22"/>
        </w:rPr>
        <w:t xml:space="preserve"> </w:t>
      </w:r>
      <w:r w:rsidR="008B24FC" w:rsidRPr="009D3408">
        <w:rPr>
          <w:i/>
          <w:iCs/>
          <w:snapToGrid w:val="0"/>
          <w:kern w:val="22"/>
          <w:szCs w:val="22"/>
        </w:rPr>
        <w:t>invites</w:t>
      </w:r>
      <w:r w:rsidR="007117D6">
        <w:rPr>
          <w:iCs/>
          <w:snapToGrid w:val="0"/>
          <w:kern w:val="22"/>
          <w:szCs w:val="22"/>
        </w:rPr>
        <w:t xml:space="preserve"> the Subsidiary Body on Implementation to </w:t>
      </w:r>
      <w:r w:rsidR="006A0D0D">
        <w:rPr>
          <w:iCs/>
          <w:snapToGrid w:val="0"/>
          <w:kern w:val="22"/>
          <w:szCs w:val="22"/>
        </w:rPr>
        <w:t xml:space="preserve">consider these options in the context of its </w:t>
      </w:r>
      <w:r w:rsidR="00B3362C">
        <w:rPr>
          <w:iCs/>
          <w:snapToGrid w:val="0"/>
          <w:kern w:val="22"/>
          <w:szCs w:val="22"/>
        </w:rPr>
        <w:t>deliberations</w:t>
      </w:r>
      <w:r w:rsidR="006A0D0D">
        <w:rPr>
          <w:iCs/>
          <w:snapToGrid w:val="0"/>
          <w:kern w:val="22"/>
          <w:szCs w:val="22"/>
        </w:rPr>
        <w:t xml:space="preserve"> on </w:t>
      </w:r>
      <w:r w:rsidR="006A0D0D" w:rsidRPr="00B3362C">
        <w:rPr>
          <w:iCs/>
          <w:snapToGrid w:val="0"/>
          <w:kern w:val="22"/>
          <w:szCs w:val="22"/>
        </w:rPr>
        <w:t xml:space="preserve">item 3 </w:t>
      </w:r>
      <w:r w:rsidR="00B3362C" w:rsidRPr="009D3408">
        <w:rPr>
          <w:iCs/>
          <w:snapToGrid w:val="0"/>
          <w:kern w:val="22"/>
          <w:szCs w:val="22"/>
        </w:rPr>
        <w:t>of the provisional agenda</w:t>
      </w:r>
      <w:r w:rsidR="00341EC5">
        <w:rPr>
          <w:iCs/>
          <w:snapToGrid w:val="0"/>
          <w:kern w:val="22"/>
          <w:szCs w:val="22"/>
        </w:rPr>
        <w:t>,</w:t>
      </w:r>
      <w:r w:rsidR="00341EC5">
        <w:rPr>
          <w:rStyle w:val="FootnoteReference"/>
          <w:iCs/>
          <w:snapToGrid w:val="0"/>
          <w:kern w:val="22"/>
          <w:szCs w:val="22"/>
        </w:rPr>
        <w:footnoteReference w:id="6"/>
      </w:r>
      <w:r w:rsidR="00B3362C" w:rsidRPr="009D3408">
        <w:rPr>
          <w:iCs/>
          <w:snapToGrid w:val="0"/>
          <w:kern w:val="22"/>
          <w:szCs w:val="22"/>
        </w:rPr>
        <w:t xml:space="preserve"> </w:t>
      </w:r>
      <w:r w:rsidR="006A0D0D" w:rsidRPr="00B3362C">
        <w:rPr>
          <w:iCs/>
          <w:snapToGrid w:val="0"/>
          <w:kern w:val="22"/>
          <w:szCs w:val="22"/>
        </w:rPr>
        <w:t xml:space="preserve">on </w:t>
      </w:r>
      <w:r w:rsidR="00341EC5">
        <w:rPr>
          <w:iCs/>
          <w:snapToGrid w:val="0"/>
          <w:kern w:val="22"/>
          <w:szCs w:val="22"/>
        </w:rPr>
        <w:t>the r</w:t>
      </w:r>
      <w:r w:rsidR="006A0D0D" w:rsidRPr="009D3408">
        <w:rPr>
          <w:iCs/>
          <w:snapToGrid w:val="0"/>
          <w:kern w:val="22"/>
          <w:szCs w:val="22"/>
        </w:rPr>
        <w:t xml:space="preserve">eview of </w:t>
      </w:r>
      <w:r w:rsidR="006A0D0D" w:rsidRPr="00B3362C">
        <w:rPr>
          <w:iCs/>
          <w:snapToGrid w:val="0"/>
          <w:kern w:val="22"/>
          <w:szCs w:val="22"/>
        </w:rPr>
        <w:t xml:space="preserve">progress in </w:t>
      </w:r>
      <w:r w:rsidR="00B3362C" w:rsidRPr="009D3408">
        <w:rPr>
          <w:iCs/>
          <w:snapToGrid w:val="0"/>
          <w:kern w:val="22"/>
          <w:szCs w:val="22"/>
        </w:rPr>
        <w:t xml:space="preserve">the </w:t>
      </w:r>
      <w:r w:rsidR="006A0D0D" w:rsidRPr="00B3362C">
        <w:rPr>
          <w:iCs/>
          <w:snapToGrid w:val="0"/>
          <w:kern w:val="22"/>
          <w:szCs w:val="22"/>
        </w:rPr>
        <w:t>implementation</w:t>
      </w:r>
      <w:r w:rsidR="00B3362C">
        <w:rPr>
          <w:iCs/>
          <w:snapToGrid w:val="0"/>
          <w:kern w:val="22"/>
          <w:szCs w:val="22"/>
        </w:rPr>
        <w:t xml:space="preserve"> of the Convention and the Strategic Plan for Biodiversity 2011-2020</w:t>
      </w:r>
      <w:r w:rsidR="00EC1AE1">
        <w:rPr>
          <w:iCs/>
          <w:snapToGrid w:val="0"/>
          <w:kern w:val="22"/>
          <w:szCs w:val="22"/>
        </w:rPr>
        <w:t>;</w:t>
      </w:r>
    </w:p>
    <w:p w14:paraId="172F7502" w14:textId="62DDC046" w:rsidR="00260A9F" w:rsidRPr="005120EE" w:rsidRDefault="00E722F9" w:rsidP="00207CAF">
      <w:pPr>
        <w:pStyle w:val="ListParagraph"/>
        <w:suppressLineNumbers/>
        <w:suppressAutoHyphens/>
        <w:kinsoku w:val="0"/>
        <w:overflowPunct w:val="0"/>
        <w:autoSpaceDE w:val="0"/>
        <w:autoSpaceDN w:val="0"/>
        <w:spacing w:before="120" w:after="120"/>
        <w:ind w:left="0" w:firstLine="720"/>
        <w:contextualSpacing w:val="0"/>
        <w:rPr>
          <w:iCs/>
          <w:snapToGrid w:val="0"/>
          <w:spacing w:val="-2"/>
          <w:kern w:val="22"/>
          <w:szCs w:val="22"/>
        </w:rPr>
      </w:pPr>
      <w:r w:rsidRPr="005120EE">
        <w:rPr>
          <w:iCs/>
          <w:snapToGrid w:val="0"/>
          <w:spacing w:val="-2"/>
          <w:kern w:val="22"/>
          <w:szCs w:val="22"/>
        </w:rPr>
        <w:t>5</w:t>
      </w:r>
      <w:r w:rsidR="00637B6E" w:rsidRPr="005120EE">
        <w:rPr>
          <w:iCs/>
          <w:snapToGrid w:val="0"/>
          <w:spacing w:val="-2"/>
          <w:kern w:val="22"/>
          <w:szCs w:val="22"/>
        </w:rPr>
        <w:t>.</w:t>
      </w:r>
      <w:r w:rsidR="0000302C" w:rsidRPr="005120EE">
        <w:rPr>
          <w:iCs/>
          <w:snapToGrid w:val="0"/>
          <w:spacing w:val="-2"/>
          <w:kern w:val="22"/>
          <w:szCs w:val="22"/>
        </w:rPr>
        <w:tab/>
      </w:r>
      <w:r w:rsidR="00637B6E" w:rsidRPr="005120EE">
        <w:rPr>
          <w:i/>
          <w:iCs/>
          <w:snapToGrid w:val="0"/>
          <w:spacing w:val="-2"/>
          <w:kern w:val="22"/>
          <w:szCs w:val="22"/>
        </w:rPr>
        <w:t>Notes</w:t>
      </w:r>
      <w:r w:rsidR="00950846" w:rsidRPr="005120EE">
        <w:rPr>
          <w:i/>
          <w:iCs/>
          <w:snapToGrid w:val="0"/>
          <w:spacing w:val="-2"/>
          <w:kern w:val="22"/>
          <w:szCs w:val="22"/>
        </w:rPr>
        <w:t xml:space="preserve"> </w:t>
      </w:r>
      <w:r w:rsidR="007117D6">
        <w:rPr>
          <w:i/>
          <w:iCs/>
          <w:snapToGrid w:val="0"/>
          <w:spacing w:val="-2"/>
          <w:kern w:val="22"/>
          <w:szCs w:val="22"/>
        </w:rPr>
        <w:t xml:space="preserve">with concern </w:t>
      </w:r>
      <w:r w:rsidR="00950846" w:rsidRPr="005120EE">
        <w:rPr>
          <w:iCs/>
          <w:snapToGrid w:val="0"/>
          <w:spacing w:val="-2"/>
          <w:kern w:val="22"/>
          <w:szCs w:val="22"/>
        </w:rPr>
        <w:t xml:space="preserve">that </w:t>
      </w:r>
      <w:r w:rsidR="00260A9F" w:rsidRPr="005120EE">
        <w:rPr>
          <w:iCs/>
          <w:snapToGrid w:val="0"/>
          <w:spacing w:val="-2"/>
          <w:kern w:val="22"/>
          <w:szCs w:val="22"/>
        </w:rPr>
        <w:t>the assessments and review referred to in paragraphs 1 and 2</w:t>
      </w:r>
      <w:r w:rsidR="00FA7D35" w:rsidRPr="005120EE">
        <w:rPr>
          <w:iCs/>
          <w:snapToGrid w:val="0"/>
          <w:spacing w:val="-2"/>
          <w:kern w:val="22"/>
          <w:szCs w:val="22"/>
        </w:rPr>
        <w:t> above</w:t>
      </w:r>
      <w:r w:rsidR="00260A9F" w:rsidRPr="005120EE">
        <w:rPr>
          <w:iCs/>
          <w:snapToGrid w:val="0"/>
          <w:spacing w:val="-2"/>
          <w:kern w:val="22"/>
          <w:szCs w:val="22"/>
        </w:rPr>
        <w:t xml:space="preserve"> conclude that:</w:t>
      </w:r>
    </w:p>
    <w:p w14:paraId="12A895D0" w14:textId="486AFE37" w:rsidR="00260A9F" w:rsidRPr="005120EE" w:rsidRDefault="00260A9F" w:rsidP="00207CAF">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5120EE">
        <w:rPr>
          <w:iCs/>
          <w:snapToGrid w:val="0"/>
          <w:kern w:val="22"/>
          <w:szCs w:val="22"/>
        </w:rPr>
        <w:lastRenderedPageBreak/>
        <w:t>(a)</w:t>
      </w:r>
      <w:r w:rsidR="0000302C" w:rsidRPr="005120EE">
        <w:rPr>
          <w:iCs/>
          <w:snapToGrid w:val="0"/>
          <w:kern w:val="22"/>
          <w:szCs w:val="22"/>
        </w:rPr>
        <w:tab/>
        <w:t>P</w:t>
      </w:r>
      <w:r w:rsidR="00950846" w:rsidRPr="005120EE">
        <w:rPr>
          <w:iCs/>
          <w:snapToGrid w:val="0"/>
          <w:kern w:val="22"/>
          <w:szCs w:val="22"/>
        </w:rPr>
        <w:t xml:space="preserve">rogress is still insufficient to achieve the </w:t>
      </w:r>
      <w:r w:rsidR="00CB2553" w:rsidRPr="005120EE">
        <w:rPr>
          <w:iCs/>
          <w:snapToGrid w:val="0"/>
          <w:kern w:val="22"/>
          <w:szCs w:val="22"/>
        </w:rPr>
        <w:t>Aichi Biodiversity T</w:t>
      </w:r>
      <w:r w:rsidR="00950846" w:rsidRPr="005120EE">
        <w:rPr>
          <w:iCs/>
          <w:snapToGrid w:val="0"/>
          <w:kern w:val="22"/>
          <w:szCs w:val="22"/>
        </w:rPr>
        <w:t>argets</w:t>
      </w:r>
      <w:r w:rsidR="00CB2553" w:rsidRPr="005120EE">
        <w:rPr>
          <w:iCs/>
          <w:snapToGrid w:val="0"/>
          <w:kern w:val="22"/>
          <w:szCs w:val="22"/>
        </w:rPr>
        <w:t xml:space="preserve"> and corresponding elements of the Sustainable</w:t>
      </w:r>
      <w:r w:rsidR="00A3315D" w:rsidRPr="005120EE">
        <w:rPr>
          <w:iCs/>
          <w:snapToGrid w:val="0"/>
          <w:kern w:val="22"/>
          <w:szCs w:val="22"/>
        </w:rPr>
        <w:t xml:space="preserve"> Development Goals</w:t>
      </w:r>
      <w:r w:rsidRPr="005120EE">
        <w:rPr>
          <w:iCs/>
          <w:snapToGrid w:val="0"/>
          <w:kern w:val="22"/>
          <w:szCs w:val="22"/>
        </w:rPr>
        <w:t>;</w:t>
      </w:r>
      <w:bookmarkStart w:id="2" w:name="_Ref518417920"/>
      <w:r w:rsidR="005C7960" w:rsidRPr="005120EE">
        <w:rPr>
          <w:rStyle w:val="FootnoteReference"/>
          <w:iCs/>
          <w:snapToGrid w:val="0"/>
          <w:kern w:val="22"/>
          <w:szCs w:val="22"/>
        </w:rPr>
        <w:footnoteReference w:id="7"/>
      </w:r>
      <w:bookmarkEnd w:id="2"/>
    </w:p>
    <w:p w14:paraId="6887F5FF" w14:textId="5805388F" w:rsidR="00260A9F" w:rsidRPr="005120EE" w:rsidRDefault="00260A9F" w:rsidP="00207CAF">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5120EE">
        <w:rPr>
          <w:iCs/>
          <w:snapToGrid w:val="0"/>
          <w:kern w:val="22"/>
          <w:szCs w:val="22"/>
        </w:rPr>
        <w:t>(b)</w:t>
      </w:r>
      <w:r w:rsidR="0000302C" w:rsidRPr="005120EE">
        <w:rPr>
          <w:iCs/>
          <w:snapToGrid w:val="0"/>
          <w:kern w:val="22"/>
          <w:szCs w:val="22"/>
        </w:rPr>
        <w:tab/>
        <w:t>I</w:t>
      </w:r>
      <w:r w:rsidRPr="005120EE">
        <w:rPr>
          <w:iCs/>
          <w:snapToGrid w:val="0"/>
          <w:kern w:val="22"/>
          <w:szCs w:val="22"/>
        </w:rPr>
        <w:t>nformation gaps persist, including with regard to incorporating socioeconomic issues and indigenous and local knowledge;</w:t>
      </w:r>
    </w:p>
    <w:p w14:paraId="3DAC0176" w14:textId="3E6E1103" w:rsidR="00B3362C" w:rsidRPr="005120EE" w:rsidRDefault="00A13E5D" w:rsidP="00B3362C">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Pr>
          <w:iCs/>
          <w:snapToGrid w:val="0"/>
          <w:kern w:val="22"/>
          <w:szCs w:val="22"/>
        </w:rPr>
        <w:t>6</w:t>
      </w:r>
      <w:r w:rsidR="00B3362C" w:rsidRPr="005120EE">
        <w:rPr>
          <w:iCs/>
          <w:snapToGrid w:val="0"/>
          <w:kern w:val="22"/>
          <w:szCs w:val="22"/>
        </w:rPr>
        <w:t>.</w:t>
      </w:r>
      <w:r w:rsidR="00B3362C" w:rsidRPr="005120EE">
        <w:rPr>
          <w:iCs/>
          <w:snapToGrid w:val="0"/>
          <w:kern w:val="22"/>
          <w:szCs w:val="22"/>
        </w:rPr>
        <w:tab/>
      </w:r>
      <w:r w:rsidR="00B3362C" w:rsidRPr="005120EE">
        <w:rPr>
          <w:i/>
          <w:iCs/>
          <w:snapToGrid w:val="0"/>
          <w:kern w:val="22"/>
          <w:szCs w:val="22"/>
        </w:rPr>
        <w:t>Encourages</w:t>
      </w:r>
      <w:r w:rsidR="00B3362C" w:rsidRPr="005120EE">
        <w:rPr>
          <w:iCs/>
          <w:snapToGrid w:val="0"/>
          <w:kern w:val="22"/>
          <w:szCs w:val="22"/>
        </w:rPr>
        <w:t xml:space="preserve"> Parties to make use of the findings of the assessments of the</w:t>
      </w:r>
      <w:r w:rsidR="00B3362C" w:rsidRPr="005120EE">
        <w:rPr>
          <w:snapToGrid w:val="0"/>
          <w:kern w:val="22"/>
          <w:szCs w:val="22"/>
        </w:rPr>
        <w:t xml:space="preserve"> Intergovernmental Science-Policy Platform on Biodiversity and Ecosystem Services</w:t>
      </w:r>
      <w:r w:rsidR="00B3362C" w:rsidRPr="005120EE">
        <w:rPr>
          <w:iCs/>
          <w:snapToGrid w:val="0"/>
          <w:kern w:val="22"/>
          <w:szCs w:val="22"/>
        </w:rPr>
        <w:t>, updated scientific information, and additional indicators referred to above, as appropriate</w:t>
      </w:r>
      <w:r w:rsidR="00B3362C">
        <w:rPr>
          <w:iCs/>
          <w:snapToGrid w:val="0"/>
          <w:kern w:val="22"/>
          <w:szCs w:val="22"/>
        </w:rPr>
        <w:t>, in accordance with national circumstances</w:t>
      </w:r>
      <w:r w:rsidR="00B3362C" w:rsidRPr="005120EE">
        <w:rPr>
          <w:iCs/>
          <w:snapToGrid w:val="0"/>
          <w:kern w:val="22"/>
          <w:szCs w:val="22"/>
        </w:rPr>
        <w:t>, in the preparation of their sixth national report, among other things;</w:t>
      </w:r>
    </w:p>
    <w:p w14:paraId="6729109F" w14:textId="2C9BCFD1" w:rsidR="00E95776" w:rsidRDefault="00A13E5D" w:rsidP="003933AC">
      <w:pPr>
        <w:pStyle w:val="ListParagraph"/>
        <w:suppressLineNumbers/>
        <w:suppressAutoHyphens/>
        <w:kinsoku w:val="0"/>
        <w:overflowPunct w:val="0"/>
        <w:autoSpaceDE w:val="0"/>
        <w:autoSpaceDN w:val="0"/>
        <w:spacing w:before="120" w:after="120"/>
        <w:ind w:left="0" w:firstLine="720"/>
        <w:contextualSpacing w:val="0"/>
        <w:rPr>
          <w:iCs/>
          <w:snapToGrid w:val="0"/>
          <w:spacing w:val="-2"/>
          <w:kern w:val="22"/>
          <w:szCs w:val="22"/>
        </w:rPr>
      </w:pPr>
      <w:r>
        <w:rPr>
          <w:iCs/>
          <w:snapToGrid w:val="0"/>
          <w:spacing w:val="-2"/>
          <w:kern w:val="22"/>
          <w:szCs w:val="22"/>
        </w:rPr>
        <w:t>7</w:t>
      </w:r>
      <w:r w:rsidR="001D2D91" w:rsidRPr="005120EE">
        <w:rPr>
          <w:iCs/>
          <w:snapToGrid w:val="0"/>
          <w:spacing w:val="-2"/>
          <w:kern w:val="22"/>
          <w:szCs w:val="22"/>
        </w:rPr>
        <w:t>.</w:t>
      </w:r>
      <w:r w:rsidR="0000302C" w:rsidRPr="005120EE">
        <w:rPr>
          <w:iCs/>
          <w:snapToGrid w:val="0"/>
          <w:spacing w:val="-2"/>
          <w:kern w:val="22"/>
          <w:szCs w:val="22"/>
        </w:rPr>
        <w:tab/>
      </w:r>
      <w:r w:rsidR="001D2D91" w:rsidRPr="005120EE">
        <w:rPr>
          <w:i/>
          <w:iCs/>
          <w:snapToGrid w:val="0"/>
          <w:spacing w:val="-2"/>
          <w:kern w:val="22"/>
          <w:szCs w:val="22"/>
        </w:rPr>
        <w:t>I</w:t>
      </w:r>
      <w:r w:rsidR="00E95776" w:rsidRPr="005120EE">
        <w:rPr>
          <w:i/>
          <w:iCs/>
          <w:snapToGrid w:val="0"/>
          <w:spacing w:val="-2"/>
          <w:kern w:val="22"/>
          <w:szCs w:val="22"/>
        </w:rPr>
        <w:t>nvites</w:t>
      </w:r>
      <w:r w:rsidR="00E95776" w:rsidRPr="005120EE">
        <w:rPr>
          <w:iCs/>
          <w:snapToGrid w:val="0"/>
          <w:spacing w:val="-2"/>
          <w:kern w:val="22"/>
          <w:szCs w:val="22"/>
        </w:rPr>
        <w:t xml:space="preserve"> the Executive Secretary of the </w:t>
      </w:r>
      <w:r w:rsidR="00E95776" w:rsidRPr="005120EE">
        <w:rPr>
          <w:snapToGrid w:val="0"/>
          <w:spacing w:val="-2"/>
          <w:kern w:val="22"/>
          <w:szCs w:val="22"/>
        </w:rPr>
        <w:t xml:space="preserve">Intergovernmental Science-Policy Platform </w:t>
      </w:r>
      <w:r w:rsidR="009833C8" w:rsidRPr="005120EE">
        <w:rPr>
          <w:snapToGrid w:val="0"/>
          <w:spacing w:val="-2"/>
          <w:kern w:val="22"/>
          <w:szCs w:val="22"/>
        </w:rPr>
        <w:t>on</w:t>
      </w:r>
      <w:r w:rsidR="00E95776" w:rsidRPr="005120EE">
        <w:rPr>
          <w:snapToGrid w:val="0"/>
          <w:spacing w:val="-2"/>
          <w:kern w:val="22"/>
          <w:szCs w:val="22"/>
        </w:rPr>
        <w:t xml:space="preserve"> Biodiversity and Ecosystem Services</w:t>
      </w:r>
      <w:r w:rsidR="00E95776" w:rsidRPr="005120EE">
        <w:rPr>
          <w:iCs/>
          <w:snapToGrid w:val="0"/>
          <w:spacing w:val="-2"/>
          <w:kern w:val="22"/>
          <w:szCs w:val="22"/>
        </w:rPr>
        <w:t>, in collaboration with the co-chairs and authors of regional assessments</w:t>
      </w:r>
      <w:r w:rsidR="00FD5304" w:rsidRPr="005120EE">
        <w:rPr>
          <w:iCs/>
          <w:snapToGrid w:val="0"/>
          <w:spacing w:val="-2"/>
          <w:kern w:val="22"/>
          <w:szCs w:val="22"/>
        </w:rPr>
        <w:t>,</w:t>
      </w:r>
      <w:r w:rsidR="00E95776" w:rsidRPr="005120EE">
        <w:rPr>
          <w:iCs/>
          <w:snapToGrid w:val="0"/>
          <w:spacing w:val="-2"/>
          <w:kern w:val="22"/>
          <w:szCs w:val="22"/>
        </w:rPr>
        <w:t xml:space="preserve"> as appropriate, to </w:t>
      </w:r>
      <w:r w:rsidR="00E722F9" w:rsidRPr="005120EE">
        <w:rPr>
          <w:iCs/>
          <w:snapToGrid w:val="0"/>
          <w:spacing w:val="-2"/>
          <w:kern w:val="22"/>
          <w:szCs w:val="22"/>
        </w:rPr>
        <w:t xml:space="preserve">make available to the Conference of the Parties </w:t>
      </w:r>
      <w:r w:rsidR="00FD5304" w:rsidRPr="005120EE">
        <w:rPr>
          <w:iCs/>
          <w:snapToGrid w:val="0"/>
          <w:spacing w:val="-2"/>
          <w:kern w:val="22"/>
          <w:szCs w:val="22"/>
        </w:rPr>
        <w:t xml:space="preserve">at its fourteenth meeting </w:t>
      </w:r>
      <w:r w:rsidR="00E722F9" w:rsidRPr="005120EE">
        <w:rPr>
          <w:iCs/>
          <w:snapToGrid w:val="0"/>
          <w:spacing w:val="-2"/>
          <w:kern w:val="22"/>
          <w:szCs w:val="22"/>
        </w:rPr>
        <w:t xml:space="preserve">information </w:t>
      </w:r>
      <w:r w:rsidR="006D1B58" w:rsidRPr="005120EE">
        <w:rPr>
          <w:iCs/>
          <w:snapToGrid w:val="0"/>
          <w:spacing w:val="-2"/>
          <w:kern w:val="22"/>
          <w:szCs w:val="22"/>
        </w:rPr>
        <w:t>on</w:t>
      </w:r>
      <w:r w:rsidR="00E722F9" w:rsidRPr="005120EE">
        <w:rPr>
          <w:iCs/>
          <w:snapToGrid w:val="0"/>
          <w:spacing w:val="-2"/>
          <w:kern w:val="22"/>
          <w:szCs w:val="22"/>
        </w:rPr>
        <w:t xml:space="preserve"> the</w:t>
      </w:r>
      <w:r w:rsidR="00E95776" w:rsidRPr="005120EE">
        <w:rPr>
          <w:iCs/>
          <w:snapToGrid w:val="0"/>
          <w:spacing w:val="-2"/>
          <w:kern w:val="22"/>
          <w:szCs w:val="22"/>
        </w:rPr>
        <w:t xml:space="preserve"> cross-regional </w:t>
      </w:r>
      <w:r w:rsidR="00E722F9" w:rsidRPr="005120EE">
        <w:rPr>
          <w:iCs/>
          <w:snapToGrid w:val="0"/>
          <w:spacing w:val="-2"/>
          <w:kern w:val="22"/>
          <w:szCs w:val="22"/>
        </w:rPr>
        <w:t>analysis</w:t>
      </w:r>
      <w:r w:rsidR="00E95776" w:rsidRPr="005120EE">
        <w:rPr>
          <w:iCs/>
          <w:snapToGrid w:val="0"/>
          <w:spacing w:val="-2"/>
          <w:kern w:val="22"/>
          <w:szCs w:val="22"/>
        </w:rPr>
        <w:t xml:space="preserve"> o</w:t>
      </w:r>
      <w:r w:rsidR="00E722F9" w:rsidRPr="005120EE">
        <w:rPr>
          <w:iCs/>
          <w:snapToGrid w:val="0"/>
          <w:spacing w:val="-2"/>
          <w:kern w:val="22"/>
          <w:szCs w:val="22"/>
        </w:rPr>
        <w:t>f</w:t>
      </w:r>
      <w:r w:rsidR="00E95776" w:rsidRPr="005120EE">
        <w:rPr>
          <w:iCs/>
          <w:snapToGrid w:val="0"/>
          <w:spacing w:val="-2"/>
          <w:kern w:val="22"/>
          <w:szCs w:val="22"/>
        </w:rPr>
        <w:t xml:space="preserve"> the regional assessments on biodiversity and ecosystem services;</w:t>
      </w:r>
    </w:p>
    <w:p w14:paraId="7A0E4F6A" w14:textId="70263683" w:rsidR="00A54DC3" w:rsidRDefault="00A13E5D" w:rsidP="00547709">
      <w:pPr>
        <w:suppressLineNumbers/>
        <w:suppressAutoHyphens/>
        <w:kinsoku w:val="0"/>
        <w:overflowPunct w:val="0"/>
        <w:autoSpaceDE w:val="0"/>
        <w:autoSpaceDN w:val="0"/>
        <w:spacing w:before="120" w:after="120"/>
        <w:ind w:firstLine="709"/>
        <w:rPr>
          <w:snapToGrid w:val="0"/>
        </w:rPr>
      </w:pPr>
      <w:r w:rsidRPr="00547709">
        <w:rPr>
          <w:iCs/>
          <w:snapToGrid w:val="0"/>
          <w:spacing w:val="-3"/>
          <w:kern w:val="22"/>
          <w:szCs w:val="22"/>
        </w:rPr>
        <w:t>8.</w:t>
      </w:r>
      <w:r w:rsidRPr="00547709">
        <w:rPr>
          <w:iCs/>
          <w:snapToGrid w:val="0"/>
          <w:spacing w:val="-3"/>
          <w:kern w:val="22"/>
          <w:szCs w:val="22"/>
        </w:rPr>
        <w:tab/>
      </w:r>
      <w:r w:rsidR="00BD1CC6" w:rsidRPr="00547709">
        <w:rPr>
          <w:i/>
          <w:snapToGrid w:val="0"/>
          <w:spacing w:val="-3"/>
          <w:kern w:val="22"/>
          <w:szCs w:val="22"/>
        </w:rPr>
        <w:t xml:space="preserve">Requests </w:t>
      </w:r>
      <w:r w:rsidR="00BD1CC6" w:rsidRPr="00547709">
        <w:rPr>
          <w:iCs/>
          <w:snapToGrid w:val="0"/>
          <w:spacing w:val="-3"/>
          <w:kern w:val="22"/>
          <w:szCs w:val="22"/>
        </w:rPr>
        <w:t>the Executive Secretary to consider the regional assessments of biodiversity and ecosystem services for Africa, the Americas, Asia and the Pacific, and Europe and Central Asi</w:t>
      </w:r>
      <w:r w:rsidR="00502FE9" w:rsidRPr="00547709">
        <w:rPr>
          <w:iCs/>
          <w:snapToGrid w:val="0"/>
          <w:spacing w:val="-3"/>
          <w:kern w:val="22"/>
          <w:szCs w:val="22"/>
        </w:rPr>
        <w:t>a and the Thematic Assessment of</w:t>
      </w:r>
      <w:r w:rsidR="00BD1CC6" w:rsidRPr="00547709">
        <w:rPr>
          <w:iCs/>
          <w:snapToGrid w:val="0"/>
          <w:spacing w:val="-3"/>
          <w:kern w:val="22"/>
          <w:szCs w:val="22"/>
        </w:rPr>
        <w:t xml:space="preserve"> </w:t>
      </w:r>
      <w:r w:rsidR="00502FE9" w:rsidRPr="00547709">
        <w:rPr>
          <w:iCs/>
          <w:snapToGrid w:val="0"/>
          <w:spacing w:val="-3"/>
          <w:kern w:val="22"/>
          <w:szCs w:val="22"/>
        </w:rPr>
        <w:t>L</w:t>
      </w:r>
      <w:r w:rsidR="00BD1CC6" w:rsidRPr="00547709">
        <w:rPr>
          <w:iCs/>
          <w:snapToGrid w:val="0"/>
          <w:spacing w:val="-3"/>
          <w:kern w:val="22"/>
          <w:szCs w:val="22"/>
        </w:rPr>
        <w:t xml:space="preserve">and </w:t>
      </w:r>
      <w:r w:rsidR="00502FE9" w:rsidRPr="00547709">
        <w:rPr>
          <w:iCs/>
          <w:snapToGrid w:val="0"/>
          <w:spacing w:val="-3"/>
          <w:kern w:val="22"/>
          <w:szCs w:val="22"/>
        </w:rPr>
        <w:t>D</w:t>
      </w:r>
      <w:r w:rsidR="00BD1CC6" w:rsidRPr="00547709">
        <w:rPr>
          <w:iCs/>
          <w:snapToGrid w:val="0"/>
          <w:spacing w:val="-3"/>
          <w:kern w:val="22"/>
          <w:szCs w:val="22"/>
        </w:rPr>
        <w:t xml:space="preserve">egradation </w:t>
      </w:r>
      <w:r w:rsidR="00502FE9" w:rsidRPr="00547709">
        <w:rPr>
          <w:iCs/>
          <w:snapToGrid w:val="0"/>
          <w:spacing w:val="-3"/>
          <w:kern w:val="22"/>
          <w:szCs w:val="22"/>
        </w:rPr>
        <w:t xml:space="preserve">and Restoration </w:t>
      </w:r>
      <w:r w:rsidR="00BD1CC6" w:rsidRPr="00547709">
        <w:rPr>
          <w:iCs/>
          <w:snapToGrid w:val="0"/>
          <w:spacing w:val="-3"/>
          <w:kern w:val="22"/>
          <w:szCs w:val="22"/>
        </w:rPr>
        <w:t xml:space="preserve">of the </w:t>
      </w:r>
      <w:r w:rsidR="00BD1CC6" w:rsidRPr="00547709">
        <w:rPr>
          <w:snapToGrid w:val="0"/>
          <w:spacing w:val="-3"/>
          <w:kern w:val="22"/>
          <w:szCs w:val="22"/>
        </w:rPr>
        <w:t>Intergovernmental Science-Policy Platform for Biodiversity and Ecosystem Services and other relevant information, including</w:t>
      </w:r>
      <w:r w:rsidR="00BD1CC6" w:rsidRPr="00547709">
        <w:rPr>
          <w:iCs/>
          <w:snapToGrid w:val="0"/>
          <w:spacing w:val="-3"/>
          <w:kern w:val="22"/>
          <w:szCs w:val="22"/>
        </w:rPr>
        <w:t xml:space="preserve"> the updated scientific assessment of progress towards the Aichi Biodiversity Targets, when preparing documentation related to the post-2020 global biodiversity framework and the fifth edition of the </w:t>
      </w:r>
      <w:r w:rsidR="00BD1CC6" w:rsidRPr="00547709">
        <w:rPr>
          <w:i/>
          <w:iCs/>
          <w:snapToGrid w:val="0"/>
          <w:spacing w:val="-3"/>
          <w:kern w:val="22"/>
          <w:szCs w:val="22"/>
        </w:rPr>
        <w:t>Global Biodiversity Outlook</w:t>
      </w:r>
      <w:r w:rsidR="00BD1CC6" w:rsidRPr="00547709">
        <w:rPr>
          <w:iCs/>
          <w:snapToGrid w:val="0"/>
          <w:spacing w:val="-3"/>
          <w:kern w:val="22"/>
          <w:szCs w:val="22"/>
        </w:rPr>
        <w:t>;</w:t>
      </w:r>
    </w:p>
    <w:p w14:paraId="71789486" w14:textId="4CC15FB4" w:rsidR="00727C36" w:rsidRPr="00B4543C" w:rsidRDefault="004D2F95" w:rsidP="00207CAF">
      <w:pPr>
        <w:pStyle w:val="ListParagraph"/>
        <w:suppressLineNumbers/>
        <w:suppressAutoHyphens/>
        <w:kinsoku w:val="0"/>
        <w:overflowPunct w:val="0"/>
        <w:autoSpaceDE w:val="0"/>
        <w:autoSpaceDN w:val="0"/>
        <w:spacing w:before="120" w:after="120"/>
        <w:ind w:left="0" w:firstLine="720"/>
        <w:contextualSpacing w:val="0"/>
        <w:rPr>
          <w:i/>
          <w:snapToGrid w:val="0"/>
          <w:kern w:val="22"/>
          <w:szCs w:val="22"/>
        </w:rPr>
      </w:pPr>
      <w:r w:rsidRPr="00AB3708">
        <w:rPr>
          <w:iCs/>
          <w:snapToGrid w:val="0"/>
          <w:kern w:val="22"/>
          <w:szCs w:val="22"/>
        </w:rPr>
        <w:t>9</w:t>
      </w:r>
      <w:r w:rsidR="00727C36" w:rsidRPr="00AB3708">
        <w:rPr>
          <w:iCs/>
          <w:snapToGrid w:val="0"/>
          <w:kern w:val="22"/>
          <w:szCs w:val="22"/>
        </w:rPr>
        <w:t>.</w:t>
      </w:r>
      <w:r w:rsidR="00727C36" w:rsidRPr="00B4543C">
        <w:rPr>
          <w:i/>
          <w:iCs/>
          <w:snapToGrid w:val="0"/>
          <w:kern w:val="22"/>
          <w:szCs w:val="22"/>
        </w:rPr>
        <w:tab/>
        <w:t>Recommends</w:t>
      </w:r>
      <w:r w:rsidR="00727C36" w:rsidRPr="00B4543C">
        <w:rPr>
          <w:snapToGrid w:val="0"/>
          <w:kern w:val="22"/>
          <w:szCs w:val="22"/>
        </w:rPr>
        <w:t xml:space="preserve"> that the Conference of the Parties at its fourteenth meeting adopt a decision along the following lines:</w:t>
      </w:r>
    </w:p>
    <w:p w14:paraId="39E6C088" w14:textId="77777777" w:rsidR="00727C36" w:rsidRPr="00B4543C" w:rsidRDefault="00727C36" w:rsidP="00566E2B">
      <w:pPr>
        <w:suppressLineNumbers/>
        <w:suppressAutoHyphens/>
        <w:kinsoku w:val="0"/>
        <w:overflowPunct w:val="0"/>
        <w:autoSpaceDE w:val="0"/>
        <w:autoSpaceDN w:val="0"/>
        <w:spacing w:before="120" w:after="120"/>
        <w:ind w:left="720" w:firstLine="720"/>
        <w:rPr>
          <w:i/>
          <w:iCs/>
          <w:snapToGrid w:val="0"/>
          <w:kern w:val="22"/>
          <w:szCs w:val="22"/>
        </w:rPr>
      </w:pPr>
      <w:r w:rsidRPr="00B4543C">
        <w:rPr>
          <w:i/>
          <w:iCs/>
          <w:snapToGrid w:val="0"/>
          <w:kern w:val="22"/>
          <w:szCs w:val="22"/>
        </w:rPr>
        <w:t>The Conference of the Parties,</w:t>
      </w:r>
    </w:p>
    <w:p w14:paraId="6474F1F4" w14:textId="6E37D290" w:rsidR="00715603" w:rsidRPr="00AB3708" w:rsidRDefault="00715603" w:rsidP="003933AC">
      <w:pPr>
        <w:suppressLineNumbers/>
        <w:suppressAutoHyphens/>
        <w:kinsoku w:val="0"/>
        <w:overflowPunct w:val="0"/>
        <w:autoSpaceDE w:val="0"/>
        <w:autoSpaceDN w:val="0"/>
        <w:spacing w:before="120" w:after="120"/>
        <w:ind w:left="720" w:firstLine="720"/>
        <w:rPr>
          <w:iCs/>
          <w:snapToGrid w:val="0"/>
          <w:kern w:val="22"/>
          <w:szCs w:val="22"/>
        </w:rPr>
      </w:pPr>
      <w:r w:rsidRPr="00B4543C">
        <w:rPr>
          <w:i/>
          <w:iCs/>
          <w:snapToGrid w:val="0"/>
          <w:kern w:val="22"/>
          <w:szCs w:val="22"/>
        </w:rPr>
        <w:t>Deeply concerned</w:t>
      </w:r>
      <w:r w:rsidRPr="00B4543C">
        <w:rPr>
          <w:iCs/>
          <w:snapToGrid w:val="0"/>
          <w:kern w:val="22"/>
          <w:szCs w:val="22"/>
        </w:rPr>
        <w:t xml:space="preserve"> that, despite many positive actions by Parties</w:t>
      </w:r>
      <w:r w:rsidR="00A3315D" w:rsidRPr="00B4543C">
        <w:rPr>
          <w:iCs/>
          <w:snapToGrid w:val="0"/>
          <w:kern w:val="22"/>
          <w:szCs w:val="22"/>
        </w:rPr>
        <w:t xml:space="preserve"> and others</w:t>
      </w:r>
      <w:r w:rsidRPr="00B4543C">
        <w:rPr>
          <w:iCs/>
          <w:snapToGrid w:val="0"/>
          <w:kern w:val="22"/>
          <w:szCs w:val="22"/>
        </w:rPr>
        <w:t xml:space="preserve">, most of the Aichi </w:t>
      </w:r>
      <w:r w:rsidR="00643BF5" w:rsidRPr="00B4543C">
        <w:rPr>
          <w:iCs/>
          <w:snapToGrid w:val="0"/>
          <w:kern w:val="22"/>
          <w:szCs w:val="22"/>
        </w:rPr>
        <w:t>Biodiversity T</w:t>
      </w:r>
      <w:r w:rsidRPr="00B4543C">
        <w:rPr>
          <w:iCs/>
          <w:snapToGrid w:val="0"/>
          <w:kern w:val="22"/>
          <w:szCs w:val="22"/>
        </w:rPr>
        <w:t xml:space="preserve">argets are not on track to be achieved by 2020, which, in </w:t>
      </w:r>
      <w:r w:rsidR="009833C8" w:rsidRPr="00B4543C">
        <w:rPr>
          <w:iCs/>
          <w:snapToGrid w:val="0"/>
          <w:kern w:val="22"/>
          <w:szCs w:val="22"/>
        </w:rPr>
        <w:t>the absence of further significant progress</w:t>
      </w:r>
      <w:r w:rsidRPr="00B4543C">
        <w:rPr>
          <w:iCs/>
          <w:snapToGrid w:val="0"/>
          <w:kern w:val="22"/>
          <w:szCs w:val="22"/>
        </w:rPr>
        <w:t xml:space="preserve">, will jeopardize the achievement of the </w:t>
      </w:r>
      <w:r w:rsidR="00A3315D" w:rsidRPr="00B4543C">
        <w:rPr>
          <w:iCs/>
          <w:snapToGrid w:val="0"/>
          <w:kern w:val="22"/>
          <w:szCs w:val="22"/>
        </w:rPr>
        <w:t xml:space="preserve">mission and vision of the </w:t>
      </w:r>
      <w:r w:rsidRPr="00B4543C">
        <w:rPr>
          <w:iCs/>
          <w:snapToGrid w:val="0"/>
          <w:kern w:val="22"/>
          <w:szCs w:val="22"/>
        </w:rPr>
        <w:t>Strategic Plan for Biodiversity 2011-2020</w:t>
      </w:r>
      <w:bookmarkStart w:id="3" w:name="_Ref521414078"/>
      <w:r w:rsidR="00741722" w:rsidRPr="00AB3708">
        <w:rPr>
          <w:rStyle w:val="FootnoteReference"/>
          <w:iCs/>
          <w:snapToGrid w:val="0"/>
          <w:kern w:val="22"/>
          <w:szCs w:val="22"/>
        </w:rPr>
        <w:footnoteReference w:id="8"/>
      </w:r>
      <w:bookmarkEnd w:id="3"/>
      <w:r w:rsidRPr="00AB3708">
        <w:rPr>
          <w:iCs/>
          <w:snapToGrid w:val="0"/>
          <w:kern w:val="22"/>
          <w:szCs w:val="22"/>
        </w:rPr>
        <w:t xml:space="preserve"> and the Sustainable Development Goals,</w:t>
      </w:r>
      <w:r w:rsidR="003933AC" w:rsidRPr="00AB3708">
        <w:rPr>
          <w:rStyle w:val="FootnoteReference"/>
          <w:iCs/>
          <w:snapToGrid w:val="0"/>
          <w:spacing w:val="-2"/>
          <w:kern w:val="22"/>
          <w:szCs w:val="22"/>
        </w:rPr>
        <w:footnoteReference w:id="9"/>
      </w:r>
    </w:p>
    <w:p w14:paraId="75730198" w14:textId="77777777" w:rsidR="009D3F17" w:rsidRPr="00B153F1" w:rsidRDefault="009D3F17" w:rsidP="00741722">
      <w:pPr>
        <w:suppressLineNumbers/>
        <w:suppressAutoHyphens/>
        <w:kinsoku w:val="0"/>
        <w:overflowPunct w:val="0"/>
        <w:autoSpaceDE w:val="0"/>
        <w:autoSpaceDN w:val="0"/>
        <w:spacing w:before="120" w:after="120"/>
        <w:ind w:left="720" w:firstLine="720"/>
        <w:rPr>
          <w:iCs/>
          <w:snapToGrid w:val="0"/>
          <w:kern w:val="22"/>
          <w:szCs w:val="22"/>
        </w:rPr>
      </w:pPr>
      <w:r w:rsidRPr="00B153F1">
        <w:rPr>
          <w:i/>
          <w:iCs/>
          <w:snapToGrid w:val="0"/>
          <w:kern w:val="22"/>
          <w:szCs w:val="22"/>
        </w:rPr>
        <w:t xml:space="preserve">Recalling </w:t>
      </w:r>
      <w:r w:rsidRPr="00B153F1">
        <w:rPr>
          <w:iCs/>
          <w:snapToGrid w:val="0"/>
          <w:kern w:val="22"/>
          <w:szCs w:val="22"/>
        </w:rPr>
        <w:t xml:space="preserve">decisions </w:t>
      </w:r>
      <w:r w:rsidR="00E93E8B" w:rsidRPr="00B153F1">
        <w:rPr>
          <w:iCs/>
          <w:snapToGrid w:val="0"/>
          <w:kern w:val="22"/>
          <w:szCs w:val="22"/>
        </w:rPr>
        <w:t xml:space="preserve">XIII/5, </w:t>
      </w:r>
      <w:r w:rsidRPr="00B153F1">
        <w:rPr>
          <w:iCs/>
          <w:snapToGrid w:val="0"/>
          <w:kern w:val="22"/>
          <w:szCs w:val="22"/>
        </w:rPr>
        <w:t>XIII/28</w:t>
      </w:r>
      <w:r w:rsidR="00E93E8B" w:rsidRPr="00B153F1">
        <w:rPr>
          <w:iCs/>
          <w:snapToGrid w:val="0"/>
          <w:kern w:val="22"/>
          <w:szCs w:val="22"/>
        </w:rPr>
        <w:t xml:space="preserve"> and</w:t>
      </w:r>
      <w:r w:rsidRPr="00B153F1">
        <w:rPr>
          <w:iCs/>
          <w:snapToGrid w:val="0"/>
          <w:kern w:val="22"/>
          <w:szCs w:val="22"/>
        </w:rPr>
        <w:t xml:space="preserve"> XIII/29,</w:t>
      </w:r>
    </w:p>
    <w:p w14:paraId="285CFE86" w14:textId="3F1B4786" w:rsidR="009D3F17" w:rsidRPr="005120EE" w:rsidRDefault="009D3F17" w:rsidP="00207CAF">
      <w:pPr>
        <w:pStyle w:val="ListParagraph"/>
        <w:suppressLineNumbers/>
        <w:suppressAutoHyphens/>
        <w:kinsoku w:val="0"/>
        <w:overflowPunct w:val="0"/>
        <w:autoSpaceDE w:val="0"/>
        <w:autoSpaceDN w:val="0"/>
        <w:spacing w:before="120" w:after="120"/>
        <w:ind w:firstLine="720"/>
        <w:contextualSpacing w:val="0"/>
        <w:rPr>
          <w:szCs w:val="22"/>
        </w:rPr>
      </w:pPr>
      <w:r w:rsidRPr="005120EE">
        <w:rPr>
          <w:snapToGrid w:val="0"/>
          <w:kern w:val="22"/>
          <w:szCs w:val="22"/>
        </w:rPr>
        <w:t>1.</w:t>
      </w:r>
      <w:r w:rsidRPr="005120EE">
        <w:rPr>
          <w:i/>
          <w:snapToGrid w:val="0"/>
          <w:kern w:val="22"/>
          <w:szCs w:val="22"/>
        </w:rPr>
        <w:tab/>
        <w:t>Welcomes with appreciation</w:t>
      </w:r>
      <w:r w:rsidRPr="005120EE">
        <w:rPr>
          <w:iCs/>
          <w:snapToGrid w:val="0"/>
          <w:kern w:val="22"/>
          <w:szCs w:val="22"/>
        </w:rPr>
        <w:t xml:space="preserve"> the regional assessments of biodiversity and ecosystem services for Africa, the Americas, Asia and the Pacific, and Europe and Central Asia</w:t>
      </w:r>
      <w:r w:rsidR="00712C79" w:rsidRPr="005120EE">
        <w:rPr>
          <w:iCs/>
          <w:snapToGrid w:val="0"/>
          <w:kern w:val="22"/>
          <w:szCs w:val="22"/>
        </w:rPr>
        <w:t>,</w:t>
      </w:r>
      <w:r w:rsidRPr="005120EE">
        <w:rPr>
          <w:iCs/>
          <w:snapToGrid w:val="0"/>
          <w:kern w:val="22"/>
          <w:szCs w:val="22"/>
        </w:rPr>
        <w:t xml:space="preserve"> and the </w:t>
      </w:r>
      <w:r w:rsidR="00502FE9">
        <w:rPr>
          <w:iCs/>
          <w:snapToGrid w:val="0"/>
          <w:kern w:val="22"/>
          <w:szCs w:val="22"/>
        </w:rPr>
        <w:t>T</w:t>
      </w:r>
      <w:r w:rsidRPr="005120EE">
        <w:rPr>
          <w:iCs/>
          <w:snapToGrid w:val="0"/>
          <w:kern w:val="22"/>
          <w:szCs w:val="22"/>
        </w:rPr>
        <w:t xml:space="preserve">hematic </w:t>
      </w:r>
      <w:r w:rsidR="00502FE9">
        <w:rPr>
          <w:iCs/>
          <w:snapToGrid w:val="0"/>
          <w:kern w:val="22"/>
          <w:szCs w:val="22"/>
        </w:rPr>
        <w:t>A</w:t>
      </w:r>
      <w:r w:rsidRPr="005120EE">
        <w:rPr>
          <w:iCs/>
          <w:snapToGrid w:val="0"/>
          <w:kern w:val="22"/>
          <w:szCs w:val="22"/>
        </w:rPr>
        <w:t>ssessment o</w:t>
      </w:r>
      <w:r w:rsidR="00502FE9">
        <w:rPr>
          <w:iCs/>
          <w:snapToGrid w:val="0"/>
          <w:kern w:val="22"/>
          <w:szCs w:val="22"/>
        </w:rPr>
        <w:t>f</w:t>
      </w:r>
      <w:r w:rsidRPr="005120EE">
        <w:rPr>
          <w:iCs/>
          <w:snapToGrid w:val="0"/>
          <w:kern w:val="22"/>
          <w:szCs w:val="22"/>
        </w:rPr>
        <w:t xml:space="preserve"> </w:t>
      </w:r>
      <w:r w:rsidR="00502FE9">
        <w:rPr>
          <w:iCs/>
          <w:snapToGrid w:val="0"/>
          <w:kern w:val="22"/>
          <w:szCs w:val="22"/>
        </w:rPr>
        <w:t>L</w:t>
      </w:r>
      <w:r w:rsidRPr="005120EE">
        <w:rPr>
          <w:iCs/>
          <w:snapToGrid w:val="0"/>
          <w:kern w:val="22"/>
          <w:szCs w:val="22"/>
        </w:rPr>
        <w:t xml:space="preserve">and </w:t>
      </w:r>
      <w:r w:rsidR="00502FE9">
        <w:rPr>
          <w:iCs/>
          <w:snapToGrid w:val="0"/>
          <w:kern w:val="22"/>
          <w:szCs w:val="22"/>
        </w:rPr>
        <w:t>D</w:t>
      </w:r>
      <w:r w:rsidRPr="005120EE">
        <w:rPr>
          <w:iCs/>
          <w:snapToGrid w:val="0"/>
          <w:kern w:val="22"/>
          <w:szCs w:val="22"/>
        </w:rPr>
        <w:t xml:space="preserve">egradation and </w:t>
      </w:r>
      <w:r w:rsidR="00502FE9">
        <w:rPr>
          <w:iCs/>
          <w:snapToGrid w:val="0"/>
          <w:kern w:val="22"/>
          <w:szCs w:val="22"/>
        </w:rPr>
        <w:t>R</w:t>
      </w:r>
      <w:r w:rsidRPr="005120EE">
        <w:rPr>
          <w:iCs/>
          <w:snapToGrid w:val="0"/>
          <w:kern w:val="22"/>
          <w:szCs w:val="22"/>
        </w:rPr>
        <w:t xml:space="preserve">estoration of the </w:t>
      </w:r>
      <w:r w:rsidRPr="005120EE">
        <w:rPr>
          <w:snapToGrid w:val="0"/>
          <w:kern w:val="22"/>
          <w:szCs w:val="22"/>
        </w:rPr>
        <w:t xml:space="preserve">Intergovernmental Science-Policy Platform </w:t>
      </w:r>
      <w:r w:rsidR="009833C8" w:rsidRPr="005120EE">
        <w:rPr>
          <w:snapToGrid w:val="0"/>
          <w:kern w:val="22"/>
          <w:szCs w:val="22"/>
        </w:rPr>
        <w:t>on</w:t>
      </w:r>
      <w:r w:rsidRPr="005120EE">
        <w:rPr>
          <w:snapToGrid w:val="0"/>
          <w:kern w:val="22"/>
          <w:szCs w:val="22"/>
        </w:rPr>
        <w:t xml:space="preserve"> Biodiversity and Ecosystem Services</w:t>
      </w:r>
      <w:r w:rsidRPr="005120EE">
        <w:rPr>
          <w:iCs/>
          <w:snapToGrid w:val="0"/>
          <w:kern w:val="22"/>
          <w:szCs w:val="22"/>
        </w:rPr>
        <w:t>;</w:t>
      </w:r>
    </w:p>
    <w:p w14:paraId="129D2F5A" w14:textId="05062DD0" w:rsidR="00560190" w:rsidRPr="005120EE" w:rsidRDefault="00560190" w:rsidP="00207CAF">
      <w:pPr>
        <w:pStyle w:val="ListParagraph"/>
        <w:suppressLineNumbers/>
        <w:suppressAutoHyphens/>
        <w:kinsoku w:val="0"/>
        <w:overflowPunct w:val="0"/>
        <w:autoSpaceDE w:val="0"/>
        <w:autoSpaceDN w:val="0"/>
        <w:spacing w:before="120" w:after="120"/>
        <w:ind w:firstLine="720"/>
        <w:contextualSpacing w:val="0"/>
        <w:rPr>
          <w:iCs/>
          <w:snapToGrid w:val="0"/>
          <w:kern w:val="22"/>
          <w:szCs w:val="22"/>
        </w:rPr>
      </w:pPr>
      <w:r w:rsidRPr="005120EE">
        <w:rPr>
          <w:snapToGrid w:val="0"/>
          <w:kern w:val="22"/>
          <w:szCs w:val="22"/>
        </w:rPr>
        <w:t>2.</w:t>
      </w:r>
      <w:r w:rsidRPr="005120EE">
        <w:rPr>
          <w:i/>
          <w:snapToGrid w:val="0"/>
          <w:kern w:val="22"/>
          <w:szCs w:val="22"/>
        </w:rPr>
        <w:tab/>
      </w:r>
      <w:proofErr w:type="gramStart"/>
      <w:r w:rsidR="0098566B" w:rsidRPr="005120EE">
        <w:rPr>
          <w:i/>
          <w:snapToGrid w:val="0"/>
          <w:kern w:val="22"/>
          <w:szCs w:val="22"/>
        </w:rPr>
        <w:t>W</w:t>
      </w:r>
      <w:r w:rsidRPr="005120EE">
        <w:rPr>
          <w:i/>
          <w:snapToGrid w:val="0"/>
          <w:kern w:val="22"/>
          <w:szCs w:val="22"/>
        </w:rPr>
        <w:t>elcomes</w:t>
      </w:r>
      <w:proofErr w:type="gramEnd"/>
      <w:r w:rsidRPr="005120EE">
        <w:rPr>
          <w:i/>
          <w:snapToGrid w:val="0"/>
          <w:kern w:val="22"/>
          <w:szCs w:val="22"/>
        </w:rPr>
        <w:t xml:space="preserve"> </w:t>
      </w:r>
      <w:r w:rsidRPr="005120EE">
        <w:rPr>
          <w:iCs/>
          <w:snapToGrid w:val="0"/>
          <w:kern w:val="22"/>
          <w:szCs w:val="22"/>
        </w:rPr>
        <w:t xml:space="preserve">the review of updated scientific information, including </w:t>
      </w:r>
      <w:r w:rsidR="003F613B" w:rsidRPr="005120EE">
        <w:rPr>
          <w:iCs/>
          <w:snapToGrid w:val="0"/>
          <w:kern w:val="22"/>
          <w:szCs w:val="22"/>
        </w:rPr>
        <w:t xml:space="preserve">its </w:t>
      </w:r>
      <w:r w:rsidRPr="005120EE">
        <w:rPr>
          <w:iCs/>
          <w:snapToGrid w:val="0"/>
          <w:kern w:val="22"/>
          <w:szCs w:val="22"/>
        </w:rPr>
        <w:t>conclusions</w:t>
      </w:r>
      <w:r w:rsidR="002F0930">
        <w:rPr>
          <w:iCs/>
          <w:snapToGrid w:val="0"/>
          <w:kern w:val="22"/>
          <w:szCs w:val="22"/>
        </w:rPr>
        <w:t xml:space="preserve"> and</w:t>
      </w:r>
      <w:r w:rsidRPr="005120EE">
        <w:rPr>
          <w:iCs/>
          <w:snapToGrid w:val="0"/>
          <w:kern w:val="22"/>
          <w:szCs w:val="22"/>
        </w:rPr>
        <w:t xml:space="preserve"> information gaps</w:t>
      </w:r>
      <w:r w:rsidR="002F0930">
        <w:rPr>
          <w:iCs/>
          <w:snapToGrid w:val="0"/>
          <w:kern w:val="22"/>
          <w:szCs w:val="22"/>
        </w:rPr>
        <w:t>,</w:t>
      </w:r>
      <w:r w:rsidRPr="005120EE">
        <w:rPr>
          <w:iCs/>
          <w:snapToGrid w:val="0"/>
          <w:kern w:val="22"/>
          <w:szCs w:val="22"/>
        </w:rPr>
        <w:t xml:space="preserve"> and </w:t>
      </w:r>
      <w:r w:rsidR="003F613B" w:rsidRPr="005120EE">
        <w:rPr>
          <w:iCs/>
          <w:snapToGrid w:val="0"/>
          <w:kern w:val="22"/>
          <w:szCs w:val="22"/>
        </w:rPr>
        <w:t xml:space="preserve">the </w:t>
      </w:r>
      <w:r w:rsidRPr="005120EE">
        <w:rPr>
          <w:iCs/>
          <w:snapToGrid w:val="0"/>
          <w:kern w:val="22"/>
          <w:szCs w:val="22"/>
        </w:rPr>
        <w:t>possible options to accelerate progress towards the achievement of the Aichi Biodiversity Targets</w:t>
      </w:r>
      <w:r w:rsidR="00712C79" w:rsidRPr="005120EE">
        <w:rPr>
          <w:iCs/>
          <w:snapToGrid w:val="0"/>
          <w:kern w:val="22"/>
          <w:szCs w:val="22"/>
        </w:rPr>
        <w:t>;</w:t>
      </w:r>
      <w:r w:rsidRPr="005120EE">
        <w:rPr>
          <w:rStyle w:val="FootnoteReference"/>
          <w:iCs/>
          <w:snapToGrid w:val="0"/>
          <w:kern w:val="22"/>
          <w:szCs w:val="22"/>
        </w:rPr>
        <w:footnoteReference w:id="10"/>
      </w:r>
    </w:p>
    <w:p w14:paraId="332E4CEA" w14:textId="6E95D333" w:rsidR="00560190" w:rsidRPr="005120EE" w:rsidRDefault="00560190" w:rsidP="00ED5763">
      <w:pPr>
        <w:pStyle w:val="ListParagraph"/>
        <w:suppressLineNumbers/>
        <w:suppressAutoHyphens/>
        <w:kinsoku w:val="0"/>
        <w:overflowPunct w:val="0"/>
        <w:autoSpaceDE w:val="0"/>
        <w:autoSpaceDN w:val="0"/>
        <w:spacing w:before="120" w:after="120"/>
        <w:ind w:firstLine="720"/>
        <w:contextualSpacing w:val="0"/>
        <w:rPr>
          <w:iCs/>
          <w:snapToGrid w:val="0"/>
          <w:kern w:val="22"/>
          <w:szCs w:val="22"/>
        </w:rPr>
      </w:pPr>
      <w:r w:rsidRPr="005120EE">
        <w:rPr>
          <w:iCs/>
          <w:snapToGrid w:val="0"/>
          <w:kern w:val="22"/>
          <w:szCs w:val="22"/>
        </w:rPr>
        <w:t>3.</w:t>
      </w:r>
      <w:r w:rsidRPr="005120EE">
        <w:rPr>
          <w:iCs/>
          <w:snapToGrid w:val="0"/>
          <w:kern w:val="22"/>
          <w:szCs w:val="22"/>
        </w:rPr>
        <w:tab/>
      </w:r>
      <w:r w:rsidR="006F6052" w:rsidRPr="005120EE">
        <w:rPr>
          <w:i/>
          <w:iCs/>
          <w:snapToGrid w:val="0"/>
          <w:kern w:val="22"/>
          <w:szCs w:val="22"/>
        </w:rPr>
        <w:t>Also</w:t>
      </w:r>
      <w:r w:rsidRPr="005120EE">
        <w:rPr>
          <w:i/>
          <w:iCs/>
          <w:snapToGrid w:val="0"/>
          <w:kern w:val="22"/>
          <w:szCs w:val="22"/>
        </w:rPr>
        <w:t xml:space="preserve"> welcomes</w:t>
      </w:r>
      <w:r w:rsidRPr="005120EE">
        <w:rPr>
          <w:iCs/>
          <w:snapToGrid w:val="0"/>
          <w:kern w:val="22"/>
          <w:szCs w:val="22"/>
        </w:rPr>
        <w:t xml:space="preserve"> the additional indicators which have been identified and those which have updated data points</w:t>
      </w:r>
      <w:r w:rsidRPr="005120EE">
        <w:rPr>
          <w:rStyle w:val="FootnoteReference"/>
          <w:iCs/>
          <w:snapToGrid w:val="0"/>
          <w:kern w:val="22"/>
          <w:szCs w:val="22"/>
        </w:rPr>
        <w:footnoteReference w:id="11"/>
      </w:r>
      <w:r w:rsidRPr="005120EE">
        <w:rPr>
          <w:iCs/>
          <w:snapToGrid w:val="0"/>
          <w:kern w:val="22"/>
          <w:szCs w:val="22"/>
        </w:rPr>
        <w:t xml:space="preserve"> and acknowledges the </w:t>
      </w:r>
      <w:r w:rsidR="00BD1CC6">
        <w:rPr>
          <w:iCs/>
          <w:snapToGrid w:val="0"/>
          <w:kern w:val="22"/>
          <w:szCs w:val="22"/>
        </w:rPr>
        <w:t>contribution</w:t>
      </w:r>
      <w:r w:rsidR="00BD1CC6" w:rsidRPr="005120EE">
        <w:rPr>
          <w:iCs/>
          <w:snapToGrid w:val="0"/>
          <w:kern w:val="22"/>
          <w:szCs w:val="22"/>
        </w:rPr>
        <w:t xml:space="preserve"> </w:t>
      </w:r>
      <w:r w:rsidRPr="005120EE">
        <w:rPr>
          <w:iCs/>
          <w:snapToGrid w:val="0"/>
          <w:kern w:val="22"/>
          <w:szCs w:val="22"/>
        </w:rPr>
        <w:t xml:space="preserve">of the Biodiversity Indicators Partnership in </w:t>
      </w:r>
      <w:r w:rsidR="00BD1CC6">
        <w:rPr>
          <w:iCs/>
          <w:snapToGrid w:val="0"/>
          <w:spacing w:val="-2"/>
          <w:kern w:val="22"/>
          <w:szCs w:val="22"/>
        </w:rPr>
        <w:t xml:space="preserve">advancing the work on indicators </w:t>
      </w:r>
      <w:r w:rsidR="00BD1CC6" w:rsidRPr="005120EE">
        <w:rPr>
          <w:iCs/>
          <w:snapToGrid w:val="0"/>
          <w:kern w:val="22"/>
          <w:szCs w:val="22"/>
        </w:rPr>
        <w:t>relevant to the Strategic Plan for Biodiversity 2011-2020;</w:t>
      </w:r>
      <w:r w:rsidR="00ED5763" w:rsidRPr="005E195F">
        <w:rPr>
          <w:iCs/>
          <w:snapToGrid w:val="0"/>
          <w:kern w:val="22"/>
          <w:szCs w:val="22"/>
          <w:vertAlign w:val="superscript"/>
        </w:rPr>
        <w:fldChar w:fldCharType="begin"/>
      </w:r>
      <w:r w:rsidR="00ED5763" w:rsidRPr="005E195F">
        <w:rPr>
          <w:iCs/>
          <w:snapToGrid w:val="0"/>
          <w:kern w:val="22"/>
          <w:szCs w:val="22"/>
          <w:vertAlign w:val="superscript"/>
        </w:rPr>
        <w:instrText xml:space="preserve"> NOTEREF _Ref521414078 \h </w:instrText>
      </w:r>
      <w:r w:rsidR="00ED5763" w:rsidRPr="005E195F">
        <w:rPr>
          <w:iCs/>
          <w:snapToGrid w:val="0"/>
          <w:kern w:val="22"/>
          <w:szCs w:val="22"/>
          <w:vertAlign w:val="superscript"/>
        </w:rPr>
      </w:r>
      <w:r w:rsidR="00ED5763">
        <w:rPr>
          <w:iCs/>
          <w:snapToGrid w:val="0"/>
          <w:kern w:val="22"/>
          <w:szCs w:val="22"/>
          <w:vertAlign w:val="superscript"/>
        </w:rPr>
        <w:instrText xml:space="preserve"> \* MERGEFORMAT </w:instrText>
      </w:r>
      <w:r w:rsidR="00ED5763" w:rsidRPr="005E195F">
        <w:rPr>
          <w:iCs/>
          <w:snapToGrid w:val="0"/>
          <w:kern w:val="22"/>
          <w:szCs w:val="22"/>
          <w:vertAlign w:val="superscript"/>
        </w:rPr>
        <w:fldChar w:fldCharType="separate"/>
      </w:r>
      <w:r w:rsidR="00ED5763" w:rsidRPr="005E195F">
        <w:rPr>
          <w:iCs/>
          <w:snapToGrid w:val="0"/>
          <w:kern w:val="22"/>
          <w:szCs w:val="22"/>
          <w:vertAlign w:val="superscript"/>
        </w:rPr>
        <w:t>7</w:t>
      </w:r>
      <w:r w:rsidR="00ED5763" w:rsidRPr="005E195F">
        <w:rPr>
          <w:iCs/>
          <w:snapToGrid w:val="0"/>
          <w:kern w:val="22"/>
          <w:szCs w:val="22"/>
          <w:vertAlign w:val="superscript"/>
        </w:rPr>
        <w:fldChar w:fldCharType="end"/>
      </w:r>
    </w:p>
    <w:p w14:paraId="1493A5D2" w14:textId="7AA545D3" w:rsidR="00560190" w:rsidRPr="005120EE" w:rsidRDefault="00600894" w:rsidP="00207CAF">
      <w:pPr>
        <w:pStyle w:val="ListParagraph"/>
        <w:suppressLineNumbers/>
        <w:suppressAutoHyphens/>
        <w:kinsoku w:val="0"/>
        <w:overflowPunct w:val="0"/>
        <w:autoSpaceDE w:val="0"/>
        <w:autoSpaceDN w:val="0"/>
        <w:spacing w:before="120" w:after="120"/>
        <w:ind w:firstLine="720"/>
        <w:contextualSpacing w:val="0"/>
        <w:rPr>
          <w:iCs/>
          <w:snapToGrid w:val="0"/>
          <w:kern w:val="22"/>
          <w:szCs w:val="22"/>
        </w:rPr>
      </w:pPr>
      <w:r w:rsidRPr="005120EE">
        <w:rPr>
          <w:iCs/>
          <w:snapToGrid w:val="0"/>
          <w:kern w:val="22"/>
          <w:szCs w:val="22"/>
        </w:rPr>
        <w:t>4</w:t>
      </w:r>
      <w:r w:rsidR="00727C36" w:rsidRPr="005120EE">
        <w:rPr>
          <w:iCs/>
          <w:snapToGrid w:val="0"/>
          <w:kern w:val="22"/>
          <w:szCs w:val="22"/>
        </w:rPr>
        <w:t>.</w:t>
      </w:r>
      <w:r w:rsidR="00727C36" w:rsidRPr="005120EE">
        <w:rPr>
          <w:iCs/>
          <w:snapToGrid w:val="0"/>
          <w:kern w:val="22"/>
          <w:szCs w:val="22"/>
        </w:rPr>
        <w:tab/>
      </w:r>
      <w:r w:rsidR="00727C36" w:rsidRPr="005120EE">
        <w:rPr>
          <w:i/>
          <w:iCs/>
          <w:snapToGrid w:val="0"/>
          <w:kern w:val="22"/>
          <w:szCs w:val="22"/>
        </w:rPr>
        <w:t>Encourages</w:t>
      </w:r>
      <w:r w:rsidR="00727C36" w:rsidRPr="005120EE">
        <w:rPr>
          <w:iCs/>
          <w:snapToGrid w:val="0"/>
          <w:kern w:val="22"/>
          <w:szCs w:val="22"/>
        </w:rPr>
        <w:t xml:space="preserve"> Parties and </w:t>
      </w:r>
      <w:r w:rsidR="00727C36" w:rsidRPr="005120EE">
        <w:rPr>
          <w:i/>
          <w:iCs/>
          <w:snapToGrid w:val="0"/>
          <w:kern w:val="22"/>
          <w:szCs w:val="22"/>
        </w:rPr>
        <w:t>invites</w:t>
      </w:r>
      <w:r w:rsidR="00727C36" w:rsidRPr="005120EE">
        <w:rPr>
          <w:iCs/>
          <w:snapToGrid w:val="0"/>
          <w:kern w:val="22"/>
          <w:szCs w:val="22"/>
        </w:rPr>
        <w:t xml:space="preserve"> other Governments</w:t>
      </w:r>
      <w:r w:rsidR="009833C8" w:rsidRPr="005120EE">
        <w:rPr>
          <w:iCs/>
          <w:snapToGrid w:val="0"/>
          <w:kern w:val="22"/>
          <w:szCs w:val="22"/>
        </w:rPr>
        <w:t>,</w:t>
      </w:r>
      <w:r w:rsidR="00727C36" w:rsidRPr="005120EE">
        <w:rPr>
          <w:iCs/>
          <w:snapToGrid w:val="0"/>
          <w:kern w:val="22"/>
          <w:szCs w:val="22"/>
        </w:rPr>
        <w:t xml:space="preserve"> </w:t>
      </w:r>
      <w:r w:rsidR="009833C8" w:rsidRPr="005120EE">
        <w:rPr>
          <w:iCs/>
          <w:snapToGrid w:val="0"/>
          <w:kern w:val="22"/>
          <w:szCs w:val="22"/>
        </w:rPr>
        <w:t>with a view to informing actions at the national level,</w:t>
      </w:r>
      <w:r w:rsidR="009833C8" w:rsidRPr="005120EE" w:rsidDel="009833C8">
        <w:rPr>
          <w:iCs/>
          <w:snapToGrid w:val="0"/>
          <w:kern w:val="22"/>
          <w:szCs w:val="22"/>
        </w:rPr>
        <w:t xml:space="preserve"> </w:t>
      </w:r>
      <w:r w:rsidR="00727C36" w:rsidRPr="005120EE">
        <w:rPr>
          <w:iCs/>
          <w:snapToGrid w:val="0"/>
          <w:kern w:val="22"/>
          <w:szCs w:val="22"/>
        </w:rPr>
        <w:t>to make use of</w:t>
      </w:r>
      <w:r w:rsidR="0006474D" w:rsidRPr="005120EE">
        <w:rPr>
          <w:iCs/>
          <w:snapToGrid w:val="0"/>
          <w:kern w:val="22"/>
          <w:szCs w:val="22"/>
        </w:rPr>
        <w:t xml:space="preserve"> the following</w:t>
      </w:r>
      <w:r w:rsidR="00A3315D" w:rsidRPr="005120EE">
        <w:rPr>
          <w:iCs/>
          <w:snapToGrid w:val="0"/>
          <w:kern w:val="22"/>
          <w:szCs w:val="22"/>
        </w:rPr>
        <w:t>,</w:t>
      </w:r>
      <w:r w:rsidR="00560190" w:rsidRPr="005120EE">
        <w:rPr>
          <w:iCs/>
          <w:snapToGrid w:val="0"/>
          <w:kern w:val="22"/>
          <w:szCs w:val="22"/>
        </w:rPr>
        <w:t xml:space="preserve"> as appropriate:</w:t>
      </w:r>
    </w:p>
    <w:p w14:paraId="7F4D3796" w14:textId="4734D96E" w:rsidR="00560190" w:rsidRPr="005120EE" w:rsidRDefault="00560190" w:rsidP="00207CAF">
      <w:pPr>
        <w:pStyle w:val="ListParagraph"/>
        <w:suppressLineNumbers/>
        <w:suppressAutoHyphens/>
        <w:kinsoku w:val="0"/>
        <w:overflowPunct w:val="0"/>
        <w:autoSpaceDE w:val="0"/>
        <w:autoSpaceDN w:val="0"/>
        <w:spacing w:before="120" w:after="120"/>
        <w:ind w:firstLine="720"/>
        <w:contextualSpacing w:val="0"/>
        <w:rPr>
          <w:snapToGrid w:val="0"/>
          <w:kern w:val="22"/>
          <w:szCs w:val="22"/>
        </w:rPr>
      </w:pPr>
      <w:r w:rsidRPr="005120EE">
        <w:rPr>
          <w:snapToGrid w:val="0"/>
          <w:kern w:val="22"/>
          <w:szCs w:val="22"/>
        </w:rPr>
        <w:lastRenderedPageBreak/>
        <w:t>(a)</w:t>
      </w:r>
      <w:r w:rsidR="0000302C" w:rsidRPr="005120EE">
        <w:rPr>
          <w:snapToGrid w:val="0"/>
          <w:kern w:val="22"/>
          <w:szCs w:val="22"/>
        </w:rPr>
        <w:tab/>
      </w:r>
      <w:r w:rsidR="0000302C" w:rsidRPr="005120EE">
        <w:rPr>
          <w:iCs/>
          <w:snapToGrid w:val="0"/>
          <w:kern w:val="22"/>
          <w:szCs w:val="22"/>
        </w:rPr>
        <w:t>T</w:t>
      </w:r>
      <w:r w:rsidRPr="005120EE">
        <w:rPr>
          <w:iCs/>
          <w:snapToGrid w:val="0"/>
          <w:kern w:val="22"/>
          <w:szCs w:val="22"/>
        </w:rPr>
        <w:t>he regional assessments of biodiversity and ecosystem services for Africa, the Americas, Asia and the Pacific, and Europe and Central Asia</w:t>
      </w:r>
      <w:r w:rsidR="00712C79" w:rsidRPr="005120EE">
        <w:rPr>
          <w:iCs/>
          <w:snapToGrid w:val="0"/>
          <w:kern w:val="22"/>
          <w:szCs w:val="22"/>
        </w:rPr>
        <w:t>,</w:t>
      </w:r>
      <w:r w:rsidRPr="005120EE">
        <w:rPr>
          <w:iCs/>
          <w:snapToGrid w:val="0"/>
          <w:kern w:val="22"/>
          <w:szCs w:val="22"/>
        </w:rPr>
        <w:t xml:space="preserve"> and the </w:t>
      </w:r>
      <w:r w:rsidR="00502FE9">
        <w:rPr>
          <w:iCs/>
          <w:snapToGrid w:val="0"/>
          <w:kern w:val="22"/>
          <w:szCs w:val="22"/>
        </w:rPr>
        <w:t>T</w:t>
      </w:r>
      <w:r w:rsidRPr="005120EE">
        <w:rPr>
          <w:iCs/>
          <w:snapToGrid w:val="0"/>
          <w:kern w:val="22"/>
          <w:szCs w:val="22"/>
        </w:rPr>
        <w:t xml:space="preserve">hematic </w:t>
      </w:r>
      <w:r w:rsidR="00502FE9">
        <w:rPr>
          <w:iCs/>
          <w:snapToGrid w:val="0"/>
          <w:kern w:val="22"/>
          <w:szCs w:val="22"/>
        </w:rPr>
        <w:t>A</w:t>
      </w:r>
      <w:r w:rsidRPr="005120EE">
        <w:rPr>
          <w:iCs/>
          <w:snapToGrid w:val="0"/>
          <w:kern w:val="22"/>
          <w:szCs w:val="22"/>
        </w:rPr>
        <w:t>ssessment o</w:t>
      </w:r>
      <w:r w:rsidR="00502FE9">
        <w:rPr>
          <w:iCs/>
          <w:snapToGrid w:val="0"/>
          <w:kern w:val="22"/>
          <w:szCs w:val="22"/>
        </w:rPr>
        <w:t>f</w:t>
      </w:r>
      <w:r w:rsidRPr="005120EE">
        <w:rPr>
          <w:iCs/>
          <w:snapToGrid w:val="0"/>
          <w:kern w:val="22"/>
          <w:szCs w:val="22"/>
        </w:rPr>
        <w:t xml:space="preserve"> </w:t>
      </w:r>
      <w:r w:rsidR="00502FE9">
        <w:rPr>
          <w:iCs/>
          <w:snapToGrid w:val="0"/>
          <w:kern w:val="22"/>
          <w:szCs w:val="22"/>
        </w:rPr>
        <w:t>L</w:t>
      </w:r>
      <w:r w:rsidRPr="005120EE">
        <w:rPr>
          <w:iCs/>
          <w:snapToGrid w:val="0"/>
          <w:kern w:val="22"/>
          <w:szCs w:val="22"/>
        </w:rPr>
        <w:t xml:space="preserve">and </w:t>
      </w:r>
      <w:r w:rsidR="00502FE9">
        <w:rPr>
          <w:iCs/>
          <w:snapToGrid w:val="0"/>
          <w:kern w:val="22"/>
          <w:szCs w:val="22"/>
        </w:rPr>
        <w:t>D</w:t>
      </w:r>
      <w:r w:rsidRPr="005120EE">
        <w:rPr>
          <w:iCs/>
          <w:snapToGrid w:val="0"/>
          <w:kern w:val="22"/>
          <w:szCs w:val="22"/>
        </w:rPr>
        <w:t xml:space="preserve">egradation and </w:t>
      </w:r>
      <w:r w:rsidR="00502FE9">
        <w:rPr>
          <w:iCs/>
          <w:snapToGrid w:val="0"/>
          <w:kern w:val="22"/>
          <w:szCs w:val="22"/>
        </w:rPr>
        <w:t>R</w:t>
      </w:r>
      <w:r w:rsidRPr="005120EE">
        <w:rPr>
          <w:iCs/>
          <w:snapToGrid w:val="0"/>
          <w:kern w:val="22"/>
          <w:szCs w:val="22"/>
        </w:rPr>
        <w:t xml:space="preserve">estoration of the </w:t>
      </w:r>
      <w:r w:rsidRPr="005120EE">
        <w:rPr>
          <w:snapToGrid w:val="0"/>
          <w:kern w:val="22"/>
          <w:szCs w:val="22"/>
        </w:rPr>
        <w:t xml:space="preserve">Intergovernmental Science-Policy Platform </w:t>
      </w:r>
      <w:r w:rsidR="009833C8" w:rsidRPr="005120EE">
        <w:rPr>
          <w:snapToGrid w:val="0"/>
          <w:kern w:val="22"/>
          <w:szCs w:val="22"/>
        </w:rPr>
        <w:t>on</w:t>
      </w:r>
      <w:r w:rsidRPr="005120EE">
        <w:rPr>
          <w:snapToGrid w:val="0"/>
          <w:kern w:val="22"/>
          <w:szCs w:val="22"/>
        </w:rPr>
        <w:t xml:space="preserve"> Biodiversity and Ecosystem Services</w:t>
      </w:r>
      <w:r w:rsidR="00C31589" w:rsidRPr="005120EE">
        <w:rPr>
          <w:snapToGrid w:val="0"/>
          <w:kern w:val="22"/>
          <w:szCs w:val="22"/>
        </w:rPr>
        <w:t>;</w:t>
      </w:r>
    </w:p>
    <w:p w14:paraId="505A6E93" w14:textId="35C5C8BD" w:rsidR="00C31589" w:rsidRPr="005120EE" w:rsidRDefault="00C31589" w:rsidP="00207CAF">
      <w:pPr>
        <w:pStyle w:val="ListParagraph"/>
        <w:suppressLineNumbers/>
        <w:suppressAutoHyphens/>
        <w:kinsoku w:val="0"/>
        <w:overflowPunct w:val="0"/>
        <w:autoSpaceDE w:val="0"/>
        <w:autoSpaceDN w:val="0"/>
        <w:spacing w:before="120" w:after="120"/>
        <w:ind w:firstLine="720"/>
        <w:contextualSpacing w:val="0"/>
        <w:rPr>
          <w:iCs/>
          <w:snapToGrid w:val="0"/>
          <w:kern w:val="22"/>
          <w:szCs w:val="22"/>
        </w:rPr>
      </w:pPr>
      <w:r w:rsidRPr="005120EE">
        <w:rPr>
          <w:snapToGrid w:val="0"/>
          <w:kern w:val="22"/>
          <w:szCs w:val="22"/>
        </w:rPr>
        <w:t>(b)</w:t>
      </w:r>
      <w:r w:rsidR="0000302C" w:rsidRPr="005120EE">
        <w:rPr>
          <w:snapToGrid w:val="0"/>
          <w:kern w:val="22"/>
          <w:szCs w:val="22"/>
        </w:rPr>
        <w:tab/>
      </w:r>
      <w:r w:rsidR="0000302C" w:rsidRPr="005120EE">
        <w:rPr>
          <w:iCs/>
          <w:snapToGrid w:val="0"/>
          <w:kern w:val="22"/>
          <w:szCs w:val="22"/>
        </w:rPr>
        <w:t>T</w:t>
      </w:r>
      <w:r w:rsidRPr="005120EE">
        <w:rPr>
          <w:iCs/>
          <w:snapToGrid w:val="0"/>
          <w:kern w:val="22"/>
          <w:szCs w:val="22"/>
        </w:rPr>
        <w:t xml:space="preserve">he review of updated scientific information, including </w:t>
      </w:r>
      <w:r w:rsidR="003F613B" w:rsidRPr="005120EE">
        <w:rPr>
          <w:iCs/>
          <w:snapToGrid w:val="0"/>
          <w:kern w:val="22"/>
          <w:szCs w:val="22"/>
        </w:rPr>
        <w:t xml:space="preserve">its </w:t>
      </w:r>
      <w:r w:rsidRPr="005120EE">
        <w:rPr>
          <w:iCs/>
          <w:snapToGrid w:val="0"/>
          <w:kern w:val="22"/>
          <w:szCs w:val="22"/>
        </w:rPr>
        <w:t>conclusions, information gaps and possible options to accelerate progress towards the achievement of the Aichi Biodiversity Targets;</w:t>
      </w:r>
      <w:r w:rsidRPr="005120EE">
        <w:rPr>
          <w:rStyle w:val="FootnoteReference"/>
          <w:iCs/>
          <w:snapToGrid w:val="0"/>
          <w:kern w:val="22"/>
          <w:szCs w:val="22"/>
        </w:rPr>
        <w:footnoteReference w:id="12"/>
      </w:r>
    </w:p>
    <w:p w14:paraId="3850EB9F" w14:textId="088F14A4" w:rsidR="00C31589" w:rsidRPr="005120EE" w:rsidRDefault="00C31589" w:rsidP="00207CAF">
      <w:pPr>
        <w:pStyle w:val="ListParagraph"/>
        <w:suppressLineNumbers/>
        <w:suppressAutoHyphens/>
        <w:kinsoku w:val="0"/>
        <w:overflowPunct w:val="0"/>
        <w:autoSpaceDE w:val="0"/>
        <w:autoSpaceDN w:val="0"/>
        <w:spacing w:before="120" w:after="120"/>
        <w:ind w:firstLine="720"/>
        <w:contextualSpacing w:val="0"/>
        <w:rPr>
          <w:iCs/>
          <w:snapToGrid w:val="0"/>
          <w:kern w:val="22"/>
          <w:szCs w:val="22"/>
        </w:rPr>
      </w:pPr>
      <w:r w:rsidRPr="005120EE">
        <w:rPr>
          <w:iCs/>
          <w:snapToGrid w:val="0"/>
          <w:kern w:val="22"/>
        </w:rPr>
        <w:t>(c)</w:t>
      </w:r>
      <w:r w:rsidR="0000302C" w:rsidRPr="005120EE">
        <w:rPr>
          <w:iCs/>
          <w:snapToGrid w:val="0"/>
          <w:kern w:val="22"/>
        </w:rPr>
        <w:tab/>
        <w:t xml:space="preserve">The </w:t>
      </w:r>
      <w:r w:rsidRPr="005120EE">
        <w:rPr>
          <w:iCs/>
          <w:snapToGrid w:val="0"/>
          <w:kern w:val="22"/>
          <w:szCs w:val="22"/>
        </w:rPr>
        <w:t>additional indicators relevant to the Strategic Plan for Biodiversity 2011-2020 which have been identified and those which have updated data points</w:t>
      </w:r>
      <w:r w:rsidR="00F60693" w:rsidRPr="005120EE">
        <w:rPr>
          <w:iCs/>
          <w:snapToGrid w:val="0"/>
          <w:kern w:val="22"/>
          <w:szCs w:val="22"/>
        </w:rPr>
        <w:t>;</w:t>
      </w:r>
      <w:r w:rsidRPr="005120EE">
        <w:rPr>
          <w:rStyle w:val="FootnoteReference"/>
          <w:iCs/>
          <w:snapToGrid w:val="0"/>
          <w:kern w:val="22"/>
          <w:szCs w:val="22"/>
        </w:rPr>
        <w:footnoteReference w:id="13"/>
      </w:r>
    </w:p>
    <w:p w14:paraId="7C6BD906" w14:textId="7417891A" w:rsidR="00E26FBF" w:rsidRDefault="006D1B58" w:rsidP="00207CAF">
      <w:pPr>
        <w:pStyle w:val="ListParagraph"/>
        <w:suppressLineNumbers/>
        <w:suppressAutoHyphens/>
        <w:kinsoku w:val="0"/>
        <w:overflowPunct w:val="0"/>
        <w:autoSpaceDE w:val="0"/>
        <w:autoSpaceDN w:val="0"/>
        <w:spacing w:before="120" w:after="120"/>
        <w:ind w:firstLine="720"/>
        <w:contextualSpacing w:val="0"/>
        <w:rPr>
          <w:iCs/>
          <w:snapToGrid w:val="0"/>
          <w:kern w:val="22"/>
        </w:rPr>
      </w:pPr>
      <w:r w:rsidRPr="005120EE">
        <w:rPr>
          <w:iCs/>
          <w:snapToGrid w:val="0"/>
          <w:kern w:val="22"/>
        </w:rPr>
        <w:t>5.</w:t>
      </w:r>
      <w:r w:rsidRPr="005120EE">
        <w:rPr>
          <w:iCs/>
          <w:snapToGrid w:val="0"/>
          <w:kern w:val="22"/>
        </w:rPr>
        <w:tab/>
      </w:r>
      <w:r w:rsidR="00A30E1E" w:rsidRPr="005120EE">
        <w:rPr>
          <w:i/>
          <w:iCs/>
          <w:snapToGrid w:val="0"/>
          <w:kern w:val="22"/>
        </w:rPr>
        <w:t xml:space="preserve">Urges </w:t>
      </w:r>
      <w:r w:rsidRPr="005120EE">
        <w:rPr>
          <w:iCs/>
          <w:snapToGrid w:val="0"/>
          <w:kern w:val="22"/>
        </w:rPr>
        <w:t xml:space="preserve">Parties and </w:t>
      </w:r>
      <w:r w:rsidRPr="005120EE">
        <w:rPr>
          <w:i/>
          <w:iCs/>
          <w:snapToGrid w:val="0"/>
          <w:kern w:val="22"/>
        </w:rPr>
        <w:t>invites</w:t>
      </w:r>
      <w:r w:rsidRPr="005120EE">
        <w:rPr>
          <w:iCs/>
          <w:snapToGrid w:val="0"/>
          <w:kern w:val="22"/>
        </w:rPr>
        <w:t xml:space="preserve"> other Governments</w:t>
      </w:r>
      <w:r w:rsidR="006F0F7B" w:rsidRPr="005120EE">
        <w:rPr>
          <w:iCs/>
          <w:snapToGrid w:val="0"/>
          <w:kern w:val="22"/>
        </w:rPr>
        <w:t>,</w:t>
      </w:r>
      <w:r w:rsidRPr="005120EE">
        <w:rPr>
          <w:iCs/>
          <w:snapToGrid w:val="0"/>
          <w:kern w:val="22"/>
        </w:rPr>
        <w:t xml:space="preserve"> as appropriate</w:t>
      </w:r>
      <w:r w:rsidR="006F0F7B" w:rsidRPr="005120EE">
        <w:rPr>
          <w:iCs/>
          <w:snapToGrid w:val="0"/>
          <w:kern w:val="22"/>
        </w:rPr>
        <w:t>,</w:t>
      </w:r>
      <w:r w:rsidRPr="005120EE">
        <w:rPr>
          <w:iCs/>
          <w:snapToGrid w:val="0"/>
          <w:kern w:val="22"/>
        </w:rPr>
        <w:t xml:space="preserve"> to consider undertaking national assessments of biodiversity and ecosystem </w:t>
      </w:r>
      <w:r w:rsidR="00E22418">
        <w:rPr>
          <w:iCs/>
          <w:snapToGrid w:val="0"/>
          <w:kern w:val="22"/>
        </w:rPr>
        <w:t xml:space="preserve">functions and </w:t>
      </w:r>
      <w:r w:rsidRPr="005120EE">
        <w:rPr>
          <w:iCs/>
          <w:snapToGrid w:val="0"/>
          <w:kern w:val="22"/>
        </w:rPr>
        <w:t>services</w:t>
      </w:r>
      <w:r w:rsidR="003C3B1A">
        <w:rPr>
          <w:iCs/>
          <w:snapToGrid w:val="0"/>
          <w:kern w:val="22"/>
        </w:rPr>
        <w:t>;</w:t>
      </w:r>
    </w:p>
    <w:p w14:paraId="136C1406" w14:textId="45F3AD1F" w:rsidR="00727C36" w:rsidRPr="005120EE" w:rsidRDefault="00A13E5D" w:rsidP="00207CAF">
      <w:pPr>
        <w:pStyle w:val="ListParagraph"/>
        <w:suppressLineNumbers/>
        <w:suppressAutoHyphens/>
        <w:kinsoku w:val="0"/>
        <w:overflowPunct w:val="0"/>
        <w:autoSpaceDE w:val="0"/>
        <w:autoSpaceDN w:val="0"/>
        <w:spacing w:before="120" w:after="120"/>
        <w:ind w:firstLine="720"/>
        <w:contextualSpacing w:val="0"/>
        <w:rPr>
          <w:iCs/>
          <w:snapToGrid w:val="0"/>
          <w:kern w:val="22"/>
        </w:rPr>
      </w:pPr>
      <w:r>
        <w:rPr>
          <w:iCs/>
          <w:snapToGrid w:val="0"/>
          <w:kern w:val="22"/>
        </w:rPr>
        <w:t>6.</w:t>
      </w:r>
      <w:r>
        <w:rPr>
          <w:iCs/>
          <w:snapToGrid w:val="0"/>
          <w:kern w:val="22"/>
        </w:rPr>
        <w:tab/>
      </w:r>
      <w:r w:rsidR="00E26FBF" w:rsidRPr="009D3408">
        <w:rPr>
          <w:i/>
          <w:iCs/>
          <w:snapToGrid w:val="0"/>
          <w:kern w:val="22"/>
        </w:rPr>
        <w:t>Invites</w:t>
      </w:r>
      <w:r w:rsidR="00E26FBF">
        <w:rPr>
          <w:iCs/>
          <w:snapToGrid w:val="0"/>
          <w:kern w:val="22"/>
        </w:rPr>
        <w:t xml:space="preserve"> relevant organizations and development partners to support Parties in undertaking national assessments</w:t>
      </w:r>
      <w:r w:rsidR="00BD1CC6">
        <w:rPr>
          <w:iCs/>
          <w:snapToGrid w:val="0"/>
          <w:kern w:val="22"/>
        </w:rPr>
        <w:t xml:space="preserve"> of biodiversity and ecosystem </w:t>
      </w:r>
      <w:r w:rsidR="00E22418">
        <w:rPr>
          <w:iCs/>
          <w:snapToGrid w:val="0"/>
          <w:kern w:val="22"/>
        </w:rPr>
        <w:t xml:space="preserve">functions and </w:t>
      </w:r>
      <w:r w:rsidR="00BD1CC6">
        <w:rPr>
          <w:iCs/>
          <w:snapToGrid w:val="0"/>
          <w:kern w:val="22"/>
        </w:rPr>
        <w:t>services</w:t>
      </w:r>
      <w:r w:rsidR="00E26FBF">
        <w:rPr>
          <w:iCs/>
          <w:snapToGrid w:val="0"/>
          <w:kern w:val="22"/>
        </w:rPr>
        <w:t xml:space="preserve">, noting </w:t>
      </w:r>
      <w:r w:rsidR="006D1B58" w:rsidRPr="005120EE">
        <w:rPr>
          <w:iCs/>
          <w:snapToGrid w:val="0"/>
          <w:kern w:val="22"/>
        </w:rPr>
        <w:t xml:space="preserve">ongoing work in this regard undertaken </w:t>
      </w:r>
      <w:r w:rsidR="00200B09" w:rsidRPr="005120EE">
        <w:rPr>
          <w:iCs/>
          <w:snapToGrid w:val="0"/>
          <w:kern w:val="22"/>
        </w:rPr>
        <w:t xml:space="preserve">in the context of </w:t>
      </w:r>
      <w:proofErr w:type="spellStart"/>
      <w:r w:rsidR="00200B09" w:rsidRPr="005120EE">
        <w:rPr>
          <w:iCs/>
          <w:snapToGrid w:val="0"/>
          <w:kern w:val="22"/>
        </w:rPr>
        <w:t>BesNET</w:t>
      </w:r>
      <w:proofErr w:type="spellEnd"/>
      <w:r w:rsidR="006D1B58" w:rsidRPr="005120EE">
        <w:rPr>
          <w:iCs/>
          <w:snapToGrid w:val="0"/>
          <w:kern w:val="22"/>
        </w:rPr>
        <w:t xml:space="preserve"> with technical support from the U</w:t>
      </w:r>
      <w:r w:rsidR="00712C79" w:rsidRPr="005120EE">
        <w:rPr>
          <w:iCs/>
          <w:snapToGrid w:val="0"/>
          <w:kern w:val="22"/>
        </w:rPr>
        <w:t xml:space="preserve">nited </w:t>
      </w:r>
      <w:r w:rsidR="006D1B58" w:rsidRPr="005120EE">
        <w:rPr>
          <w:iCs/>
          <w:snapToGrid w:val="0"/>
          <w:kern w:val="22"/>
        </w:rPr>
        <w:t>N</w:t>
      </w:r>
      <w:r w:rsidR="00712C79" w:rsidRPr="005120EE">
        <w:rPr>
          <w:iCs/>
          <w:snapToGrid w:val="0"/>
          <w:kern w:val="22"/>
        </w:rPr>
        <w:t xml:space="preserve">ations </w:t>
      </w:r>
      <w:r w:rsidR="006D1B58" w:rsidRPr="005120EE">
        <w:rPr>
          <w:iCs/>
          <w:snapToGrid w:val="0"/>
          <w:kern w:val="22"/>
        </w:rPr>
        <w:t>E</w:t>
      </w:r>
      <w:r w:rsidR="00712C79" w:rsidRPr="005120EE">
        <w:rPr>
          <w:iCs/>
          <w:snapToGrid w:val="0"/>
          <w:kern w:val="22"/>
        </w:rPr>
        <w:t xml:space="preserve">nvironment </w:t>
      </w:r>
      <w:r w:rsidR="006D1B58" w:rsidRPr="005120EE">
        <w:rPr>
          <w:iCs/>
          <w:snapToGrid w:val="0"/>
          <w:kern w:val="22"/>
        </w:rPr>
        <w:t>P</w:t>
      </w:r>
      <w:r w:rsidR="00712C79" w:rsidRPr="005120EE">
        <w:rPr>
          <w:iCs/>
          <w:snapToGrid w:val="0"/>
          <w:kern w:val="22"/>
        </w:rPr>
        <w:t>rogramme’s</w:t>
      </w:r>
      <w:r w:rsidR="006D1B58" w:rsidRPr="005120EE">
        <w:rPr>
          <w:iCs/>
          <w:snapToGrid w:val="0"/>
          <w:kern w:val="22"/>
        </w:rPr>
        <w:t xml:space="preserve"> World Conservation Monitoring Centre</w:t>
      </w:r>
      <w:r w:rsidR="00712C79" w:rsidRPr="005120EE">
        <w:rPr>
          <w:iCs/>
          <w:snapToGrid w:val="0"/>
          <w:kern w:val="22"/>
        </w:rPr>
        <w:t>;</w:t>
      </w:r>
      <w:r w:rsidR="00200B09" w:rsidRPr="005120EE">
        <w:rPr>
          <w:vertAlign w:val="superscript"/>
        </w:rPr>
        <w:footnoteReference w:id="14"/>
      </w:r>
    </w:p>
    <w:p w14:paraId="3448D4D1" w14:textId="59183F88" w:rsidR="00600894" w:rsidRPr="00547709" w:rsidRDefault="00A13E5D" w:rsidP="00207CAF">
      <w:pPr>
        <w:pStyle w:val="ListParagraph"/>
        <w:suppressLineNumbers/>
        <w:suppressAutoHyphens/>
        <w:kinsoku w:val="0"/>
        <w:overflowPunct w:val="0"/>
        <w:autoSpaceDE w:val="0"/>
        <w:autoSpaceDN w:val="0"/>
        <w:spacing w:before="120" w:after="120"/>
        <w:ind w:firstLine="720"/>
        <w:contextualSpacing w:val="0"/>
        <w:rPr>
          <w:iCs/>
          <w:kern w:val="22"/>
          <w:szCs w:val="22"/>
        </w:rPr>
      </w:pPr>
      <w:r w:rsidRPr="00547709">
        <w:rPr>
          <w:iCs/>
          <w:kern w:val="22"/>
          <w:szCs w:val="22"/>
        </w:rPr>
        <w:t>7</w:t>
      </w:r>
      <w:r w:rsidR="00727C36" w:rsidRPr="00547709">
        <w:rPr>
          <w:iCs/>
          <w:kern w:val="22"/>
          <w:szCs w:val="22"/>
        </w:rPr>
        <w:t>.</w:t>
      </w:r>
      <w:r w:rsidR="00727C36" w:rsidRPr="00547709">
        <w:rPr>
          <w:iCs/>
          <w:kern w:val="22"/>
          <w:szCs w:val="22"/>
        </w:rPr>
        <w:tab/>
      </w:r>
      <w:r w:rsidR="00536F2D" w:rsidRPr="00547709">
        <w:rPr>
          <w:i/>
          <w:iCs/>
          <w:kern w:val="22"/>
          <w:szCs w:val="22"/>
        </w:rPr>
        <w:t>Urges</w:t>
      </w:r>
      <w:r w:rsidR="00727C36" w:rsidRPr="00547709">
        <w:rPr>
          <w:iCs/>
          <w:kern w:val="22"/>
          <w:szCs w:val="22"/>
        </w:rPr>
        <w:t xml:space="preserve"> Parties and </w:t>
      </w:r>
      <w:r w:rsidR="0093230E" w:rsidRPr="00547709">
        <w:rPr>
          <w:i/>
          <w:iCs/>
          <w:kern w:val="22"/>
          <w:szCs w:val="22"/>
        </w:rPr>
        <w:t>invites</w:t>
      </w:r>
      <w:r w:rsidR="00C31589" w:rsidRPr="00547709">
        <w:rPr>
          <w:iCs/>
          <w:kern w:val="22"/>
          <w:szCs w:val="22"/>
        </w:rPr>
        <w:t xml:space="preserve"> </w:t>
      </w:r>
      <w:r w:rsidR="00727C36" w:rsidRPr="00547709">
        <w:rPr>
          <w:iCs/>
          <w:kern w:val="22"/>
          <w:szCs w:val="22"/>
        </w:rPr>
        <w:t>other Governments</w:t>
      </w:r>
      <w:r w:rsidR="00C31589" w:rsidRPr="00547709">
        <w:rPr>
          <w:iCs/>
          <w:kern w:val="22"/>
          <w:szCs w:val="22"/>
        </w:rPr>
        <w:t>,</w:t>
      </w:r>
      <w:r w:rsidR="00727C36" w:rsidRPr="00547709">
        <w:rPr>
          <w:iCs/>
          <w:kern w:val="22"/>
          <w:szCs w:val="22"/>
        </w:rPr>
        <w:t xml:space="preserve"> </w:t>
      </w:r>
      <w:r w:rsidR="00BD1CC6" w:rsidRPr="00547709">
        <w:rPr>
          <w:iCs/>
          <w:kern w:val="22"/>
          <w:szCs w:val="22"/>
        </w:rPr>
        <w:t xml:space="preserve">in accordance with national circumstances, and </w:t>
      </w:r>
      <w:r w:rsidR="00BD1CC6" w:rsidRPr="00547709">
        <w:rPr>
          <w:i/>
          <w:iCs/>
          <w:kern w:val="22"/>
          <w:szCs w:val="22"/>
        </w:rPr>
        <w:t>invites</w:t>
      </w:r>
      <w:r w:rsidR="00BD1CC6" w:rsidRPr="00547709">
        <w:rPr>
          <w:iCs/>
          <w:kern w:val="22"/>
          <w:szCs w:val="22"/>
        </w:rPr>
        <w:t xml:space="preserve"> </w:t>
      </w:r>
      <w:r w:rsidR="0093230E" w:rsidRPr="00547709">
        <w:rPr>
          <w:iCs/>
          <w:kern w:val="22"/>
          <w:szCs w:val="22"/>
        </w:rPr>
        <w:t xml:space="preserve">relevant organizations, indigenous peoples and local communities and stakeholders </w:t>
      </w:r>
      <w:r w:rsidR="00C31589" w:rsidRPr="00547709">
        <w:rPr>
          <w:iCs/>
          <w:kern w:val="22"/>
          <w:szCs w:val="22"/>
        </w:rPr>
        <w:t>to take urgent action by 2020 on those Aichi Biodiversity Targets, or elements thereof, for which progress needs to be accelerated</w:t>
      </w:r>
      <w:r w:rsidR="00E93E8B" w:rsidRPr="00547709">
        <w:rPr>
          <w:iCs/>
          <w:kern w:val="22"/>
          <w:szCs w:val="22"/>
        </w:rPr>
        <w:t>, by</w:t>
      </w:r>
      <w:r w:rsidR="00EF3D2A" w:rsidRPr="00547709">
        <w:rPr>
          <w:iCs/>
          <w:kern w:val="22"/>
          <w:szCs w:val="22"/>
        </w:rPr>
        <w:t xml:space="preserve"> </w:t>
      </w:r>
      <w:r w:rsidR="002F0930">
        <w:rPr>
          <w:iCs/>
          <w:kern w:val="22"/>
          <w:szCs w:val="22"/>
        </w:rPr>
        <w:t>carrying out</w:t>
      </w:r>
      <w:r w:rsidR="00AA4966" w:rsidRPr="00547709">
        <w:rPr>
          <w:iCs/>
          <w:kern w:val="22"/>
          <w:szCs w:val="22"/>
        </w:rPr>
        <w:t>, among other things, the following</w:t>
      </w:r>
      <w:r w:rsidR="002F0930">
        <w:rPr>
          <w:iCs/>
          <w:kern w:val="22"/>
          <w:szCs w:val="22"/>
        </w:rPr>
        <w:t xml:space="preserve"> actions</w:t>
      </w:r>
      <w:r w:rsidR="00E93E8B" w:rsidRPr="00547709">
        <w:rPr>
          <w:iCs/>
          <w:kern w:val="22"/>
          <w:szCs w:val="22"/>
        </w:rPr>
        <w:t>, as appropriate:</w:t>
      </w:r>
    </w:p>
    <w:p w14:paraId="3FEDB765" w14:textId="04D43328" w:rsidR="00374BD4" w:rsidRPr="00207CAF" w:rsidRDefault="00374BD4" w:rsidP="00945AA4">
      <w:pPr>
        <w:pStyle w:val="ListParagraph"/>
        <w:suppressLineNumbers/>
        <w:suppressAutoHyphens/>
        <w:kinsoku w:val="0"/>
        <w:overflowPunct w:val="0"/>
        <w:autoSpaceDE w:val="0"/>
        <w:autoSpaceDN w:val="0"/>
        <w:spacing w:before="120" w:after="120"/>
        <w:ind w:firstLine="720"/>
        <w:contextualSpacing w:val="0"/>
        <w:rPr>
          <w:snapToGrid w:val="0"/>
          <w:kern w:val="22"/>
          <w:szCs w:val="22"/>
        </w:rPr>
      </w:pPr>
      <w:r w:rsidRPr="00AC0F71">
        <w:rPr>
          <w:snapToGrid w:val="0"/>
          <w:kern w:val="22"/>
          <w:szCs w:val="22"/>
        </w:rPr>
        <w:t>(</w:t>
      </w:r>
      <w:r w:rsidRPr="004F4D6B">
        <w:rPr>
          <w:snapToGrid w:val="0"/>
          <w:kern w:val="22"/>
          <w:szCs w:val="22"/>
        </w:rPr>
        <w:t>a</w:t>
      </w:r>
      <w:r w:rsidRPr="00547BDC">
        <w:rPr>
          <w:snapToGrid w:val="0"/>
          <w:kern w:val="22"/>
          <w:szCs w:val="22"/>
        </w:rPr>
        <w:t>)</w:t>
      </w:r>
      <w:r w:rsidRPr="00547BDC">
        <w:rPr>
          <w:snapToGrid w:val="0"/>
          <w:kern w:val="22"/>
          <w:szCs w:val="22"/>
        </w:rPr>
        <w:tab/>
      </w:r>
      <w:r>
        <w:rPr>
          <w:snapToGrid w:val="0"/>
          <w:kern w:val="22"/>
          <w:szCs w:val="22"/>
        </w:rPr>
        <w:t xml:space="preserve">For </w:t>
      </w:r>
      <w:r w:rsidRPr="00207CAF">
        <w:rPr>
          <w:snapToGrid w:val="0"/>
          <w:kern w:val="22"/>
          <w:szCs w:val="22"/>
        </w:rPr>
        <w:t>Target 1 advanc</w:t>
      </w:r>
      <w:r>
        <w:rPr>
          <w:snapToGrid w:val="0"/>
          <w:kern w:val="22"/>
          <w:szCs w:val="22"/>
        </w:rPr>
        <w:t>e</w:t>
      </w:r>
      <w:r w:rsidRPr="00207CAF">
        <w:rPr>
          <w:snapToGrid w:val="0"/>
          <w:kern w:val="22"/>
          <w:szCs w:val="22"/>
        </w:rPr>
        <w:t xml:space="preserve"> the development of communication strategies and tools for education and awareness</w:t>
      </w:r>
      <w:r>
        <w:rPr>
          <w:snapToGrid w:val="0"/>
          <w:kern w:val="22"/>
          <w:szCs w:val="22"/>
        </w:rPr>
        <w:t>-</w:t>
      </w:r>
      <w:r w:rsidRPr="00207CAF">
        <w:rPr>
          <w:snapToGrid w:val="0"/>
          <w:kern w:val="22"/>
          <w:szCs w:val="22"/>
        </w:rPr>
        <w:t>raising related to biodiversity as a means to promote behavioural change for sustainable consumption</w:t>
      </w:r>
      <w:r>
        <w:rPr>
          <w:snapToGrid w:val="0"/>
          <w:kern w:val="22"/>
          <w:szCs w:val="22"/>
        </w:rPr>
        <w:t>, n</w:t>
      </w:r>
      <w:r w:rsidRPr="00CA44D2">
        <w:rPr>
          <w:snapToGrid w:val="0"/>
          <w:kern w:val="22"/>
          <w:szCs w:val="22"/>
        </w:rPr>
        <w:t>oting that while more biodiversity-related informa</w:t>
      </w:r>
      <w:r>
        <w:rPr>
          <w:snapToGrid w:val="0"/>
          <w:kern w:val="22"/>
          <w:szCs w:val="22"/>
        </w:rPr>
        <w:t>tion has been made available it</w:t>
      </w:r>
      <w:r w:rsidRPr="00CA44D2">
        <w:rPr>
          <w:snapToGrid w:val="0"/>
          <w:kern w:val="22"/>
          <w:szCs w:val="22"/>
        </w:rPr>
        <w:t xml:space="preserve"> is not reaching the general public</w:t>
      </w:r>
      <w:r w:rsidRPr="00207CAF">
        <w:rPr>
          <w:snapToGrid w:val="0"/>
          <w:kern w:val="22"/>
          <w:szCs w:val="22"/>
        </w:rPr>
        <w:t>;</w:t>
      </w:r>
    </w:p>
    <w:p w14:paraId="1DA162A1" w14:textId="52960898" w:rsidR="00374BD4" w:rsidRDefault="00374BD4" w:rsidP="00374BD4">
      <w:pPr>
        <w:suppressLineNumbers/>
        <w:suppressAutoHyphens/>
        <w:kinsoku w:val="0"/>
        <w:overflowPunct w:val="0"/>
        <w:autoSpaceDE w:val="0"/>
        <w:autoSpaceDN w:val="0"/>
        <w:spacing w:before="120" w:after="120"/>
        <w:ind w:left="720" w:firstLine="720"/>
        <w:rPr>
          <w:kern w:val="22"/>
          <w:szCs w:val="22"/>
        </w:rPr>
      </w:pPr>
      <w:r w:rsidRPr="00207CAF">
        <w:rPr>
          <w:iCs/>
          <w:snapToGrid w:val="0"/>
          <w:kern w:val="22"/>
          <w:szCs w:val="22"/>
        </w:rPr>
        <w:t>(b)</w:t>
      </w:r>
      <w:r w:rsidRPr="00207CAF">
        <w:rPr>
          <w:iCs/>
          <w:snapToGrid w:val="0"/>
          <w:kern w:val="22"/>
          <w:szCs w:val="22"/>
        </w:rPr>
        <w:tab/>
      </w:r>
      <w:r>
        <w:rPr>
          <w:snapToGrid w:val="0"/>
          <w:kern w:val="22"/>
          <w:szCs w:val="22"/>
        </w:rPr>
        <w:t>For</w:t>
      </w:r>
      <w:r w:rsidRPr="00207CAF">
        <w:rPr>
          <w:snapToGrid w:val="0"/>
          <w:kern w:val="22"/>
          <w:szCs w:val="22"/>
        </w:rPr>
        <w:t xml:space="preserve"> Target 3</w:t>
      </w:r>
      <w:r>
        <w:rPr>
          <w:snapToGrid w:val="0"/>
          <w:kern w:val="22"/>
          <w:szCs w:val="22"/>
        </w:rPr>
        <w:t>,</w:t>
      </w:r>
      <w:r w:rsidRPr="00207CAF">
        <w:rPr>
          <w:snapToGrid w:val="0"/>
          <w:kern w:val="22"/>
          <w:szCs w:val="22"/>
        </w:rPr>
        <w:t xml:space="preserve"> </w:t>
      </w:r>
      <w:r w:rsidRPr="00207CAF">
        <w:rPr>
          <w:kern w:val="22"/>
          <w:szCs w:val="22"/>
        </w:rPr>
        <w:t>eliminat</w:t>
      </w:r>
      <w:r>
        <w:rPr>
          <w:kern w:val="22"/>
          <w:szCs w:val="22"/>
        </w:rPr>
        <w:t>e, phase out or</w:t>
      </w:r>
      <w:r w:rsidRPr="00207CAF">
        <w:rPr>
          <w:kern w:val="22"/>
          <w:szCs w:val="22"/>
        </w:rPr>
        <w:t xml:space="preserve"> </w:t>
      </w:r>
      <w:r>
        <w:rPr>
          <w:kern w:val="22"/>
          <w:szCs w:val="22"/>
        </w:rPr>
        <w:t>reform</w:t>
      </w:r>
      <w:r w:rsidRPr="00207CAF">
        <w:rPr>
          <w:kern w:val="22"/>
          <w:szCs w:val="22"/>
        </w:rPr>
        <w:t xml:space="preserve"> perverse incentives that contribute to biodiversity degradation and devis</w:t>
      </w:r>
      <w:r>
        <w:rPr>
          <w:kern w:val="22"/>
          <w:szCs w:val="22"/>
        </w:rPr>
        <w:t>e</w:t>
      </w:r>
      <w:r w:rsidRPr="00207CAF">
        <w:rPr>
          <w:kern w:val="22"/>
          <w:szCs w:val="22"/>
        </w:rPr>
        <w:t xml:space="preserve"> positive incentives that reward the adoption of sustainable practices;</w:t>
      </w:r>
    </w:p>
    <w:p w14:paraId="76956728" w14:textId="5BBB4119" w:rsidR="00374BD4" w:rsidRDefault="00374BD4" w:rsidP="00374BD4">
      <w:pPr>
        <w:suppressLineNumbers/>
        <w:suppressAutoHyphens/>
        <w:kinsoku w:val="0"/>
        <w:overflowPunct w:val="0"/>
        <w:autoSpaceDE w:val="0"/>
        <w:autoSpaceDN w:val="0"/>
        <w:spacing w:before="120" w:after="120"/>
        <w:ind w:left="720" w:firstLine="720"/>
        <w:rPr>
          <w:kern w:val="22"/>
          <w:szCs w:val="22"/>
        </w:rPr>
      </w:pPr>
      <w:r>
        <w:rPr>
          <w:kern w:val="22"/>
          <w:szCs w:val="22"/>
        </w:rPr>
        <w:t>(c)</w:t>
      </w:r>
      <w:r w:rsidR="00ED09CE">
        <w:rPr>
          <w:kern w:val="22"/>
          <w:szCs w:val="22"/>
        </w:rPr>
        <w:tab/>
      </w:r>
      <w:r>
        <w:rPr>
          <w:kern w:val="22"/>
          <w:szCs w:val="22"/>
        </w:rPr>
        <w:t>For</w:t>
      </w:r>
      <w:r w:rsidRPr="00547D25">
        <w:rPr>
          <w:kern w:val="22"/>
          <w:szCs w:val="22"/>
        </w:rPr>
        <w:t xml:space="preserve"> Target 5, noting that while the annual rate of net forest loss has been halved, </w:t>
      </w:r>
      <w:r>
        <w:rPr>
          <w:kern w:val="22"/>
          <w:szCs w:val="22"/>
        </w:rPr>
        <w:t xml:space="preserve">further efforts to address </w:t>
      </w:r>
      <w:r w:rsidRPr="00547D25">
        <w:rPr>
          <w:kern w:val="22"/>
          <w:szCs w:val="22"/>
        </w:rPr>
        <w:t xml:space="preserve">regional forest degradation </w:t>
      </w:r>
      <w:r>
        <w:rPr>
          <w:kern w:val="22"/>
          <w:szCs w:val="22"/>
        </w:rPr>
        <w:t>and deforestation are needed</w:t>
      </w:r>
      <w:r w:rsidRPr="00547D25">
        <w:rPr>
          <w:kern w:val="22"/>
          <w:szCs w:val="22"/>
        </w:rPr>
        <w:t>;</w:t>
      </w:r>
    </w:p>
    <w:p w14:paraId="5CA368AF" w14:textId="0948588C" w:rsidR="00374BD4" w:rsidRDefault="00374BD4" w:rsidP="00374BD4">
      <w:pPr>
        <w:suppressLineNumbers/>
        <w:suppressAutoHyphens/>
        <w:kinsoku w:val="0"/>
        <w:overflowPunct w:val="0"/>
        <w:autoSpaceDE w:val="0"/>
        <w:autoSpaceDN w:val="0"/>
        <w:spacing w:before="120" w:after="120"/>
        <w:ind w:left="720" w:firstLine="720"/>
        <w:rPr>
          <w:kern w:val="22"/>
          <w:szCs w:val="22"/>
        </w:rPr>
      </w:pPr>
      <w:r>
        <w:rPr>
          <w:kern w:val="22"/>
          <w:szCs w:val="22"/>
        </w:rPr>
        <w:t>(d)</w:t>
      </w:r>
      <w:r w:rsidR="00ED09CE">
        <w:rPr>
          <w:kern w:val="22"/>
          <w:szCs w:val="22"/>
        </w:rPr>
        <w:tab/>
      </w:r>
      <w:r>
        <w:rPr>
          <w:kern w:val="22"/>
          <w:szCs w:val="22"/>
        </w:rPr>
        <w:t xml:space="preserve">For </w:t>
      </w:r>
      <w:r w:rsidR="00305C58">
        <w:rPr>
          <w:kern w:val="22"/>
          <w:szCs w:val="22"/>
        </w:rPr>
        <w:t>T</w:t>
      </w:r>
      <w:r>
        <w:rPr>
          <w:kern w:val="22"/>
          <w:szCs w:val="22"/>
        </w:rPr>
        <w:t>arget 6, enhance efforts to reverse the</w:t>
      </w:r>
      <w:r w:rsidRPr="00B95391">
        <w:rPr>
          <w:kern w:val="22"/>
          <w:szCs w:val="22"/>
        </w:rPr>
        <w:t xml:space="preserve"> decline in the sustainability of the world’s fisheries;</w:t>
      </w:r>
    </w:p>
    <w:p w14:paraId="3E9F72E3" w14:textId="3779A151" w:rsidR="00374BD4" w:rsidRPr="0060381C" w:rsidRDefault="00374BD4" w:rsidP="00374BD4">
      <w:pPr>
        <w:suppressLineNumbers/>
        <w:suppressAutoHyphens/>
        <w:kinsoku w:val="0"/>
        <w:overflowPunct w:val="0"/>
        <w:autoSpaceDE w:val="0"/>
        <w:autoSpaceDN w:val="0"/>
        <w:spacing w:before="120" w:after="120"/>
        <w:ind w:left="720" w:firstLine="720"/>
        <w:rPr>
          <w:snapToGrid w:val="0"/>
          <w:kern w:val="22"/>
          <w:szCs w:val="22"/>
        </w:rPr>
      </w:pPr>
      <w:r w:rsidRPr="00207CAF">
        <w:rPr>
          <w:snapToGrid w:val="0"/>
          <w:kern w:val="22"/>
          <w:szCs w:val="22"/>
        </w:rPr>
        <w:t>(</w:t>
      </w:r>
      <w:r>
        <w:rPr>
          <w:snapToGrid w:val="0"/>
          <w:kern w:val="22"/>
          <w:szCs w:val="22"/>
        </w:rPr>
        <w:t>e)</w:t>
      </w:r>
      <w:r w:rsidRPr="00207CAF">
        <w:rPr>
          <w:snapToGrid w:val="0"/>
          <w:kern w:val="22"/>
          <w:szCs w:val="22"/>
        </w:rPr>
        <w:tab/>
      </w:r>
      <w:r>
        <w:rPr>
          <w:snapToGrid w:val="0"/>
          <w:kern w:val="22"/>
          <w:szCs w:val="22"/>
        </w:rPr>
        <w:t>For</w:t>
      </w:r>
      <w:r w:rsidRPr="00207CAF">
        <w:rPr>
          <w:snapToGrid w:val="0"/>
          <w:kern w:val="22"/>
          <w:szCs w:val="22"/>
        </w:rPr>
        <w:t xml:space="preserve"> Target 7</w:t>
      </w:r>
      <w:r>
        <w:rPr>
          <w:snapToGrid w:val="0"/>
          <w:kern w:val="22"/>
          <w:szCs w:val="22"/>
        </w:rPr>
        <w:t>,</w:t>
      </w:r>
      <w:r w:rsidRPr="00207CAF">
        <w:rPr>
          <w:snapToGrid w:val="0"/>
          <w:kern w:val="22"/>
          <w:szCs w:val="22"/>
        </w:rPr>
        <w:t xml:space="preserve"> p</w:t>
      </w:r>
      <w:r w:rsidRPr="00207CAF">
        <w:rPr>
          <w:iCs/>
          <w:snapToGrid w:val="0"/>
          <w:kern w:val="22"/>
          <w:szCs w:val="22"/>
        </w:rPr>
        <w:t>romot</w:t>
      </w:r>
      <w:r>
        <w:rPr>
          <w:iCs/>
          <w:snapToGrid w:val="0"/>
          <w:kern w:val="22"/>
          <w:szCs w:val="22"/>
        </w:rPr>
        <w:t>e</w:t>
      </w:r>
      <w:r w:rsidRPr="00207CAF">
        <w:rPr>
          <w:iCs/>
          <w:snapToGrid w:val="0"/>
          <w:kern w:val="22"/>
          <w:szCs w:val="22"/>
        </w:rPr>
        <w:t xml:space="preserve"> the conservation and sustainable use of soil biodiversity</w:t>
      </w:r>
      <w:r>
        <w:rPr>
          <w:iCs/>
          <w:snapToGrid w:val="0"/>
          <w:kern w:val="22"/>
          <w:szCs w:val="22"/>
        </w:rPr>
        <w:t>,</w:t>
      </w:r>
      <w:r w:rsidRPr="00207CAF">
        <w:rPr>
          <w:iCs/>
          <w:snapToGrid w:val="0"/>
          <w:kern w:val="22"/>
          <w:szCs w:val="22"/>
        </w:rPr>
        <w:t xml:space="preserve"> </w:t>
      </w:r>
      <w:r>
        <w:rPr>
          <w:iCs/>
          <w:snapToGrid w:val="0"/>
          <w:kern w:val="22"/>
          <w:szCs w:val="22"/>
        </w:rPr>
        <w:t>such as by</w:t>
      </w:r>
      <w:r w:rsidRPr="00207CAF">
        <w:rPr>
          <w:iCs/>
          <w:snapToGrid w:val="0"/>
          <w:kern w:val="22"/>
          <w:szCs w:val="22"/>
        </w:rPr>
        <w:t xml:space="preserve"> contributing to the International Initiative for the Conservation and Sustainable Use of Soil Biodiversity coordinated by the Food and Agriculture Organization of the United Nations;</w:t>
      </w:r>
      <w:r w:rsidRPr="00AC0F71">
        <w:rPr>
          <w:rStyle w:val="FootnoteReference"/>
          <w:iCs/>
          <w:snapToGrid w:val="0"/>
          <w:kern w:val="22"/>
          <w:szCs w:val="22"/>
        </w:rPr>
        <w:footnoteReference w:id="15"/>
      </w:r>
      <w:r>
        <w:rPr>
          <w:iCs/>
          <w:snapToGrid w:val="0"/>
          <w:kern w:val="22"/>
          <w:szCs w:val="22"/>
        </w:rPr>
        <w:t xml:space="preserve"> and improve </w:t>
      </w:r>
      <w:r w:rsidRPr="00E82900">
        <w:rPr>
          <w:iCs/>
          <w:snapToGrid w:val="0"/>
          <w:kern w:val="22"/>
          <w:szCs w:val="22"/>
        </w:rPr>
        <w:t xml:space="preserve">enforcement and monitoring </w:t>
      </w:r>
      <w:r>
        <w:rPr>
          <w:iCs/>
          <w:snapToGrid w:val="0"/>
          <w:kern w:val="22"/>
          <w:szCs w:val="22"/>
        </w:rPr>
        <w:t>of sustainable forest management, particularly in</w:t>
      </w:r>
      <w:r w:rsidRPr="00E82900">
        <w:rPr>
          <w:iCs/>
          <w:snapToGrid w:val="0"/>
          <w:kern w:val="22"/>
          <w:szCs w:val="22"/>
        </w:rPr>
        <w:t xml:space="preserve"> </w:t>
      </w:r>
      <w:r>
        <w:rPr>
          <w:iCs/>
          <w:snapToGrid w:val="0"/>
          <w:kern w:val="22"/>
          <w:szCs w:val="22"/>
        </w:rPr>
        <w:t>developing countries and tropical regions</w:t>
      </w:r>
      <w:r w:rsidR="00A13E5D">
        <w:rPr>
          <w:iCs/>
          <w:snapToGrid w:val="0"/>
          <w:kern w:val="22"/>
          <w:szCs w:val="22"/>
        </w:rPr>
        <w:t>;</w:t>
      </w:r>
    </w:p>
    <w:p w14:paraId="06073354" w14:textId="1FE1EDBA" w:rsidR="00374BD4" w:rsidRPr="00B95391" w:rsidRDefault="00374BD4" w:rsidP="00374BD4">
      <w:pPr>
        <w:suppressLineNumbers/>
        <w:suppressAutoHyphens/>
        <w:kinsoku w:val="0"/>
        <w:overflowPunct w:val="0"/>
        <w:autoSpaceDE w:val="0"/>
        <w:autoSpaceDN w:val="0"/>
        <w:spacing w:before="120" w:after="120"/>
        <w:ind w:left="720" w:firstLine="720"/>
        <w:rPr>
          <w:iCs/>
          <w:snapToGrid w:val="0"/>
          <w:kern w:val="22"/>
          <w:szCs w:val="22"/>
        </w:rPr>
      </w:pPr>
      <w:r>
        <w:rPr>
          <w:iCs/>
          <w:snapToGrid w:val="0"/>
          <w:kern w:val="22"/>
          <w:szCs w:val="22"/>
        </w:rPr>
        <w:t>(f)</w:t>
      </w:r>
      <w:r w:rsidR="00ED09CE">
        <w:rPr>
          <w:iCs/>
          <w:snapToGrid w:val="0"/>
          <w:kern w:val="22"/>
          <w:szCs w:val="22"/>
        </w:rPr>
        <w:tab/>
      </w:r>
      <w:r>
        <w:rPr>
          <w:iCs/>
          <w:snapToGrid w:val="0"/>
          <w:kern w:val="22"/>
          <w:szCs w:val="22"/>
        </w:rPr>
        <w:t xml:space="preserve">For </w:t>
      </w:r>
      <w:r w:rsidRPr="00B95391">
        <w:rPr>
          <w:iCs/>
          <w:snapToGrid w:val="0"/>
          <w:kern w:val="22"/>
          <w:szCs w:val="22"/>
        </w:rPr>
        <w:t xml:space="preserve">Target 8, </w:t>
      </w:r>
      <w:r>
        <w:rPr>
          <w:iCs/>
          <w:snapToGrid w:val="0"/>
          <w:kern w:val="22"/>
          <w:szCs w:val="22"/>
        </w:rPr>
        <w:t xml:space="preserve">increase actions to reduce </w:t>
      </w:r>
      <w:r w:rsidRPr="00B95391">
        <w:rPr>
          <w:iCs/>
          <w:snapToGrid w:val="0"/>
          <w:kern w:val="22"/>
          <w:szCs w:val="22"/>
        </w:rPr>
        <w:t>pollution, including from excess nutrients;</w:t>
      </w:r>
    </w:p>
    <w:p w14:paraId="5D48CE38" w14:textId="3969ADB2" w:rsidR="00374BD4" w:rsidRPr="00B95391" w:rsidRDefault="00374BD4" w:rsidP="00374BD4">
      <w:pPr>
        <w:suppressLineNumbers/>
        <w:suppressAutoHyphens/>
        <w:kinsoku w:val="0"/>
        <w:overflowPunct w:val="0"/>
        <w:autoSpaceDE w:val="0"/>
        <w:autoSpaceDN w:val="0"/>
        <w:spacing w:before="120" w:after="120"/>
        <w:ind w:left="720" w:firstLine="720"/>
        <w:rPr>
          <w:iCs/>
          <w:snapToGrid w:val="0"/>
          <w:kern w:val="22"/>
          <w:szCs w:val="22"/>
        </w:rPr>
      </w:pPr>
      <w:r>
        <w:rPr>
          <w:iCs/>
          <w:snapToGrid w:val="0"/>
          <w:kern w:val="22"/>
          <w:szCs w:val="22"/>
        </w:rPr>
        <w:lastRenderedPageBreak/>
        <w:t>(g</w:t>
      </w:r>
      <w:r w:rsidRPr="00B95391">
        <w:rPr>
          <w:iCs/>
          <w:snapToGrid w:val="0"/>
          <w:kern w:val="22"/>
          <w:szCs w:val="22"/>
        </w:rPr>
        <w:t>)</w:t>
      </w:r>
      <w:r w:rsidR="00ED09CE">
        <w:rPr>
          <w:iCs/>
          <w:snapToGrid w:val="0"/>
          <w:kern w:val="22"/>
          <w:szCs w:val="22"/>
        </w:rPr>
        <w:tab/>
      </w:r>
      <w:r>
        <w:rPr>
          <w:iCs/>
          <w:snapToGrid w:val="0"/>
          <w:kern w:val="22"/>
          <w:szCs w:val="22"/>
        </w:rPr>
        <w:t>For</w:t>
      </w:r>
      <w:r w:rsidRPr="00B95391">
        <w:rPr>
          <w:iCs/>
          <w:snapToGrid w:val="0"/>
          <w:kern w:val="22"/>
          <w:szCs w:val="22"/>
        </w:rPr>
        <w:t xml:space="preserve"> Target 9</w:t>
      </w:r>
      <w:r>
        <w:rPr>
          <w:iCs/>
          <w:snapToGrid w:val="0"/>
          <w:kern w:val="22"/>
          <w:szCs w:val="22"/>
        </w:rPr>
        <w:t xml:space="preserve">, place more focus on </w:t>
      </w:r>
      <w:r w:rsidRPr="00B95391">
        <w:rPr>
          <w:iCs/>
          <w:snapToGrid w:val="0"/>
          <w:kern w:val="22"/>
          <w:szCs w:val="22"/>
        </w:rPr>
        <w:t>prevent</w:t>
      </w:r>
      <w:r>
        <w:rPr>
          <w:iCs/>
          <w:snapToGrid w:val="0"/>
          <w:kern w:val="22"/>
          <w:szCs w:val="22"/>
        </w:rPr>
        <w:t>ing</w:t>
      </w:r>
      <w:r w:rsidRPr="00B95391">
        <w:rPr>
          <w:iCs/>
          <w:snapToGrid w:val="0"/>
          <w:kern w:val="22"/>
          <w:szCs w:val="22"/>
        </w:rPr>
        <w:t xml:space="preserve"> the spread </w:t>
      </w:r>
      <w:r>
        <w:rPr>
          <w:iCs/>
          <w:snapToGrid w:val="0"/>
          <w:kern w:val="22"/>
          <w:szCs w:val="22"/>
        </w:rPr>
        <w:t xml:space="preserve">of </w:t>
      </w:r>
      <w:r w:rsidRPr="00B95391">
        <w:rPr>
          <w:iCs/>
          <w:snapToGrid w:val="0"/>
          <w:kern w:val="22"/>
          <w:szCs w:val="22"/>
        </w:rPr>
        <w:t>invasive alien species</w:t>
      </w:r>
      <w:r w:rsidR="00F67D01">
        <w:rPr>
          <w:iCs/>
          <w:snapToGrid w:val="0"/>
          <w:kern w:val="22"/>
          <w:szCs w:val="22"/>
        </w:rPr>
        <w:t xml:space="preserve"> and to eradicate those </w:t>
      </w:r>
      <w:r w:rsidR="00305C58">
        <w:rPr>
          <w:iCs/>
          <w:snapToGrid w:val="0"/>
          <w:kern w:val="22"/>
          <w:szCs w:val="22"/>
        </w:rPr>
        <w:t>already present</w:t>
      </w:r>
      <w:r w:rsidR="00A13E5D">
        <w:rPr>
          <w:iCs/>
          <w:snapToGrid w:val="0"/>
          <w:kern w:val="22"/>
          <w:szCs w:val="22"/>
        </w:rPr>
        <w:t>;</w:t>
      </w:r>
    </w:p>
    <w:p w14:paraId="4D1C16BB" w14:textId="26395730" w:rsidR="00374BD4" w:rsidRDefault="00374BD4" w:rsidP="00374BD4">
      <w:pPr>
        <w:pStyle w:val="ListParagraph"/>
        <w:suppressLineNumbers/>
        <w:suppressAutoHyphens/>
        <w:kinsoku w:val="0"/>
        <w:overflowPunct w:val="0"/>
        <w:autoSpaceDE w:val="0"/>
        <w:autoSpaceDN w:val="0"/>
        <w:spacing w:before="120" w:after="120"/>
        <w:ind w:firstLine="720"/>
        <w:contextualSpacing w:val="0"/>
        <w:rPr>
          <w:snapToGrid w:val="0"/>
          <w:kern w:val="22"/>
          <w:szCs w:val="22"/>
        </w:rPr>
      </w:pPr>
      <w:r>
        <w:rPr>
          <w:iCs/>
          <w:snapToGrid w:val="0"/>
          <w:kern w:val="22"/>
          <w:szCs w:val="22"/>
        </w:rPr>
        <w:t>(h</w:t>
      </w:r>
      <w:r w:rsidRPr="00B95391">
        <w:rPr>
          <w:iCs/>
          <w:snapToGrid w:val="0"/>
          <w:kern w:val="22"/>
          <w:szCs w:val="22"/>
        </w:rPr>
        <w:t>)</w:t>
      </w:r>
      <w:r w:rsidR="00ED09CE">
        <w:rPr>
          <w:iCs/>
          <w:snapToGrid w:val="0"/>
          <w:kern w:val="22"/>
          <w:szCs w:val="22"/>
        </w:rPr>
        <w:tab/>
      </w:r>
      <w:r>
        <w:rPr>
          <w:iCs/>
          <w:snapToGrid w:val="0"/>
          <w:kern w:val="22"/>
          <w:szCs w:val="22"/>
        </w:rPr>
        <w:t>For</w:t>
      </w:r>
      <w:r w:rsidRPr="00B95391">
        <w:rPr>
          <w:iCs/>
          <w:snapToGrid w:val="0"/>
          <w:kern w:val="22"/>
          <w:szCs w:val="22"/>
        </w:rPr>
        <w:t xml:space="preserve"> Target 10</w:t>
      </w:r>
      <w:r>
        <w:rPr>
          <w:iCs/>
          <w:snapToGrid w:val="0"/>
          <w:kern w:val="22"/>
          <w:szCs w:val="22"/>
        </w:rPr>
        <w:t xml:space="preserve">, enhance efforts to prevent continued worldwide decrease of </w:t>
      </w:r>
      <w:r w:rsidRPr="00B95391">
        <w:rPr>
          <w:iCs/>
          <w:snapToGrid w:val="0"/>
          <w:kern w:val="22"/>
          <w:szCs w:val="22"/>
        </w:rPr>
        <w:t>live</w:t>
      </w:r>
      <w:r>
        <w:rPr>
          <w:iCs/>
          <w:snapToGrid w:val="0"/>
          <w:kern w:val="22"/>
          <w:szCs w:val="22"/>
        </w:rPr>
        <w:t xml:space="preserve"> coral cover</w:t>
      </w:r>
      <w:r w:rsidR="00A13E5D">
        <w:rPr>
          <w:iCs/>
          <w:snapToGrid w:val="0"/>
          <w:kern w:val="22"/>
          <w:szCs w:val="22"/>
        </w:rPr>
        <w:t>;</w:t>
      </w:r>
    </w:p>
    <w:p w14:paraId="5D72674C" w14:textId="5E5D543C" w:rsidR="00FD16E8" w:rsidRPr="00547BDC" w:rsidRDefault="00374BD4" w:rsidP="00374BD4">
      <w:pPr>
        <w:pStyle w:val="ListParagraph"/>
        <w:suppressLineNumbers/>
        <w:suppressAutoHyphens/>
        <w:kinsoku w:val="0"/>
        <w:overflowPunct w:val="0"/>
        <w:autoSpaceDE w:val="0"/>
        <w:autoSpaceDN w:val="0"/>
        <w:spacing w:before="120" w:after="120"/>
        <w:ind w:firstLine="720"/>
        <w:contextualSpacing w:val="0"/>
        <w:rPr>
          <w:snapToGrid w:val="0"/>
          <w:kern w:val="22"/>
          <w:szCs w:val="22"/>
        </w:rPr>
      </w:pPr>
      <w:r w:rsidRPr="004F4D6B">
        <w:rPr>
          <w:snapToGrid w:val="0"/>
          <w:kern w:val="22"/>
          <w:szCs w:val="22"/>
        </w:rPr>
        <w:t>(</w:t>
      </w:r>
      <w:proofErr w:type="spellStart"/>
      <w:r>
        <w:rPr>
          <w:snapToGrid w:val="0"/>
          <w:kern w:val="22"/>
          <w:szCs w:val="22"/>
        </w:rPr>
        <w:t>i</w:t>
      </w:r>
      <w:proofErr w:type="spellEnd"/>
      <w:r w:rsidRPr="00FB311A">
        <w:rPr>
          <w:snapToGrid w:val="0"/>
          <w:kern w:val="22"/>
          <w:szCs w:val="22"/>
        </w:rPr>
        <w:t>)</w:t>
      </w:r>
      <w:r w:rsidRPr="00373E25">
        <w:rPr>
          <w:snapToGrid w:val="0"/>
          <w:kern w:val="22"/>
          <w:szCs w:val="22"/>
        </w:rPr>
        <w:tab/>
      </w:r>
      <w:r>
        <w:rPr>
          <w:snapToGrid w:val="0"/>
          <w:kern w:val="22"/>
          <w:szCs w:val="22"/>
        </w:rPr>
        <w:t xml:space="preserve">For </w:t>
      </w:r>
      <w:r w:rsidRPr="00207CAF">
        <w:rPr>
          <w:snapToGrid w:val="0"/>
          <w:kern w:val="22"/>
          <w:szCs w:val="22"/>
        </w:rPr>
        <w:t>Targets 11 and 12</w:t>
      </w:r>
      <w:r>
        <w:rPr>
          <w:snapToGrid w:val="0"/>
          <w:kern w:val="22"/>
          <w:szCs w:val="22"/>
        </w:rPr>
        <w:t>,</w:t>
      </w:r>
      <w:r w:rsidRPr="00207CAF">
        <w:rPr>
          <w:snapToGrid w:val="0"/>
          <w:kern w:val="22"/>
          <w:szCs w:val="22"/>
        </w:rPr>
        <w:t xml:space="preserve"> </w:t>
      </w:r>
      <w:r>
        <w:rPr>
          <w:snapToGrid w:val="0"/>
          <w:kern w:val="22"/>
          <w:szCs w:val="22"/>
        </w:rPr>
        <w:t>n</w:t>
      </w:r>
      <w:r w:rsidRPr="00447FA5">
        <w:rPr>
          <w:snapToGrid w:val="0"/>
          <w:kern w:val="22"/>
          <w:szCs w:val="22"/>
        </w:rPr>
        <w:t xml:space="preserve">oting that not all eco-regions of the world are </w:t>
      </w:r>
      <w:r w:rsidR="00B720EE">
        <w:rPr>
          <w:snapToGrid w:val="0"/>
          <w:kern w:val="22"/>
          <w:szCs w:val="22"/>
        </w:rPr>
        <w:t xml:space="preserve">adequately covered by </w:t>
      </w:r>
      <w:r w:rsidR="00B720EE" w:rsidRPr="00447FA5">
        <w:rPr>
          <w:snapToGrid w:val="0"/>
          <w:kern w:val="22"/>
          <w:szCs w:val="22"/>
        </w:rPr>
        <w:t>protected</w:t>
      </w:r>
      <w:r w:rsidR="00B720EE">
        <w:rPr>
          <w:snapToGrid w:val="0"/>
          <w:kern w:val="22"/>
          <w:szCs w:val="22"/>
        </w:rPr>
        <w:t xml:space="preserve"> areas</w:t>
      </w:r>
      <w:r w:rsidR="00B720EE" w:rsidRPr="00447FA5">
        <w:rPr>
          <w:snapToGrid w:val="0"/>
          <w:kern w:val="22"/>
          <w:szCs w:val="22"/>
        </w:rPr>
        <w:t xml:space="preserve">, most </w:t>
      </w:r>
      <w:r w:rsidR="00B720EE">
        <w:rPr>
          <w:snapToGrid w:val="0"/>
          <w:kern w:val="22"/>
          <w:szCs w:val="22"/>
        </w:rPr>
        <w:t xml:space="preserve">protected areas </w:t>
      </w:r>
      <w:r w:rsidR="00B720EE" w:rsidRPr="00447FA5">
        <w:rPr>
          <w:snapToGrid w:val="0"/>
          <w:kern w:val="22"/>
          <w:szCs w:val="22"/>
        </w:rPr>
        <w:t>are not well</w:t>
      </w:r>
      <w:r w:rsidR="005207E5">
        <w:rPr>
          <w:snapToGrid w:val="0"/>
          <w:kern w:val="22"/>
          <w:szCs w:val="22"/>
        </w:rPr>
        <w:t xml:space="preserve"> </w:t>
      </w:r>
      <w:r w:rsidR="00B720EE" w:rsidRPr="00447FA5">
        <w:rPr>
          <w:snapToGrid w:val="0"/>
          <w:kern w:val="22"/>
          <w:szCs w:val="22"/>
        </w:rPr>
        <w:t>connected, and most Parties have not assessed the management effectiveness of the majority of their protected areas, and that global prevention of species loss should focus on specific regions of the world where most species diversity exists</w:t>
      </w:r>
      <w:r w:rsidR="00B720EE">
        <w:rPr>
          <w:snapToGrid w:val="0"/>
          <w:kern w:val="22"/>
          <w:szCs w:val="22"/>
        </w:rPr>
        <w:t xml:space="preserve"> and/or where they are the most threatened</w:t>
      </w:r>
      <w:r>
        <w:rPr>
          <w:snapToGrid w:val="0"/>
          <w:kern w:val="22"/>
          <w:szCs w:val="22"/>
        </w:rPr>
        <w:t xml:space="preserve">, </w:t>
      </w:r>
      <w:r w:rsidRPr="00207CAF">
        <w:rPr>
          <w:snapToGrid w:val="0"/>
          <w:kern w:val="22"/>
          <w:szCs w:val="22"/>
        </w:rPr>
        <w:t>focus on the protection</w:t>
      </w:r>
      <w:r>
        <w:rPr>
          <w:snapToGrid w:val="0"/>
          <w:kern w:val="22"/>
          <w:szCs w:val="22"/>
        </w:rPr>
        <w:t>, management</w:t>
      </w:r>
      <w:r w:rsidRPr="00207CAF">
        <w:rPr>
          <w:snapToGrid w:val="0"/>
          <w:kern w:val="22"/>
          <w:szCs w:val="22"/>
        </w:rPr>
        <w:t xml:space="preserve"> and conservation of the most significant areas for biodiversity,</w:t>
      </w:r>
      <w:r w:rsidR="00F922A6">
        <w:rPr>
          <w:snapToGrid w:val="0"/>
          <w:kern w:val="22"/>
          <w:szCs w:val="22"/>
        </w:rPr>
        <w:t xml:space="preserve"> </w:t>
      </w:r>
      <w:r w:rsidRPr="00207CAF">
        <w:rPr>
          <w:snapToGrid w:val="0"/>
          <w:kern w:val="22"/>
          <w:szCs w:val="22"/>
        </w:rPr>
        <w:t xml:space="preserve">such as </w:t>
      </w:r>
      <w:r w:rsidR="00F922A6">
        <w:rPr>
          <w:snapToGrid w:val="0"/>
          <w:kern w:val="22"/>
          <w:szCs w:val="22"/>
        </w:rPr>
        <w:t xml:space="preserve">through </w:t>
      </w:r>
      <w:r w:rsidRPr="00207CAF">
        <w:rPr>
          <w:snapToGrid w:val="0"/>
          <w:kern w:val="22"/>
          <w:szCs w:val="22"/>
        </w:rPr>
        <w:t xml:space="preserve">the </w:t>
      </w:r>
      <w:r w:rsidR="00ED09CE">
        <w:rPr>
          <w:snapToGrid w:val="0"/>
          <w:kern w:val="22"/>
          <w:szCs w:val="22"/>
        </w:rPr>
        <w:t>initiatives</w:t>
      </w:r>
      <w:r w:rsidRPr="00207CAF">
        <w:rPr>
          <w:snapToGrid w:val="0"/>
          <w:kern w:val="22"/>
          <w:szCs w:val="22"/>
        </w:rPr>
        <w:t xml:space="preserve"> </w:t>
      </w:r>
      <w:r w:rsidR="00F922A6">
        <w:rPr>
          <w:snapToGrid w:val="0"/>
          <w:kern w:val="22"/>
          <w:szCs w:val="22"/>
        </w:rPr>
        <w:t>of</w:t>
      </w:r>
      <w:r w:rsidR="00D40977">
        <w:rPr>
          <w:snapToGrid w:val="0"/>
          <w:kern w:val="22"/>
          <w:szCs w:val="22"/>
        </w:rPr>
        <w:t xml:space="preserve"> </w:t>
      </w:r>
      <w:r w:rsidRPr="00207CAF">
        <w:rPr>
          <w:snapToGrid w:val="0"/>
          <w:kern w:val="22"/>
          <w:szCs w:val="22"/>
        </w:rPr>
        <w:t>the Alliance for Zero Extinction</w:t>
      </w:r>
      <w:r w:rsidR="00ED09CE">
        <w:rPr>
          <w:snapToGrid w:val="0"/>
          <w:kern w:val="22"/>
          <w:szCs w:val="22"/>
        </w:rPr>
        <w:t xml:space="preserve"> and others</w:t>
      </w:r>
      <w:r w:rsidR="007060C2">
        <w:rPr>
          <w:snapToGrid w:val="0"/>
          <w:kern w:val="22"/>
          <w:szCs w:val="22"/>
        </w:rPr>
        <w:t>,</w:t>
      </w:r>
      <w:r w:rsidRPr="00547BDC">
        <w:rPr>
          <w:rStyle w:val="FootnoteReference"/>
          <w:snapToGrid w:val="0"/>
          <w:kern w:val="22"/>
          <w:szCs w:val="22"/>
        </w:rPr>
        <w:footnoteReference w:id="16"/>
      </w:r>
      <w:r w:rsidRPr="00CC27C6">
        <w:rPr>
          <w:snapToGrid w:val="0"/>
          <w:kern w:val="22"/>
          <w:szCs w:val="22"/>
        </w:rPr>
        <w:t xml:space="preserve"> </w:t>
      </w:r>
      <w:r w:rsidR="00B720EE">
        <w:rPr>
          <w:snapToGrid w:val="0"/>
          <w:kern w:val="22"/>
          <w:szCs w:val="22"/>
        </w:rPr>
        <w:t>through protected areas, other effective area-based conservation measures and specific species conservation measures</w:t>
      </w:r>
      <w:r>
        <w:rPr>
          <w:snapToGrid w:val="0"/>
          <w:kern w:val="22"/>
          <w:szCs w:val="22"/>
        </w:rPr>
        <w:t>;</w:t>
      </w:r>
    </w:p>
    <w:p w14:paraId="0E5DFF6A" w14:textId="5D4BB99D" w:rsidR="00374BD4" w:rsidRPr="009D3408" w:rsidRDefault="00374BD4" w:rsidP="00374BD4">
      <w:pPr>
        <w:pStyle w:val="ListParagraph"/>
        <w:suppressLineNumbers/>
        <w:suppressAutoHyphens/>
        <w:kinsoku w:val="0"/>
        <w:overflowPunct w:val="0"/>
        <w:autoSpaceDE w:val="0"/>
        <w:autoSpaceDN w:val="0"/>
        <w:spacing w:before="120" w:after="120"/>
        <w:ind w:firstLine="720"/>
        <w:contextualSpacing w:val="0"/>
        <w:rPr>
          <w:snapToGrid w:val="0"/>
          <w:kern w:val="22"/>
          <w:szCs w:val="22"/>
        </w:rPr>
      </w:pPr>
      <w:r>
        <w:rPr>
          <w:snapToGrid w:val="0"/>
          <w:kern w:val="22"/>
          <w:szCs w:val="22"/>
        </w:rPr>
        <w:t>(j)</w:t>
      </w:r>
      <w:r w:rsidR="00583F63">
        <w:rPr>
          <w:snapToGrid w:val="0"/>
          <w:kern w:val="22"/>
          <w:szCs w:val="22"/>
        </w:rPr>
        <w:tab/>
      </w:r>
      <w:r>
        <w:rPr>
          <w:snapToGrid w:val="0"/>
          <w:kern w:val="22"/>
          <w:szCs w:val="22"/>
        </w:rPr>
        <w:t xml:space="preserve">For </w:t>
      </w:r>
      <w:r w:rsidRPr="00916CF4">
        <w:rPr>
          <w:snapToGrid w:val="0"/>
          <w:kern w:val="22"/>
          <w:szCs w:val="22"/>
        </w:rPr>
        <w:t>Target 13</w:t>
      </w:r>
      <w:r>
        <w:rPr>
          <w:snapToGrid w:val="0"/>
          <w:kern w:val="22"/>
          <w:szCs w:val="22"/>
        </w:rPr>
        <w:t>, n</w:t>
      </w:r>
      <w:r w:rsidRPr="00916CF4">
        <w:rPr>
          <w:snapToGrid w:val="0"/>
          <w:kern w:val="22"/>
          <w:szCs w:val="22"/>
        </w:rPr>
        <w:t>oting that the number of plant genetic resources for food and agriculture secured in conservation facilities shows an increase,</w:t>
      </w:r>
      <w:r>
        <w:rPr>
          <w:snapToGrid w:val="0"/>
          <w:kern w:val="22"/>
          <w:szCs w:val="22"/>
        </w:rPr>
        <w:t xml:space="preserve"> enhance actions to avoid further</w:t>
      </w:r>
      <w:r w:rsidRPr="00916CF4">
        <w:rPr>
          <w:snapToGrid w:val="0"/>
          <w:kern w:val="22"/>
          <w:szCs w:val="22"/>
        </w:rPr>
        <w:t xml:space="preserve"> reduc</w:t>
      </w:r>
      <w:r>
        <w:rPr>
          <w:snapToGrid w:val="0"/>
          <w:kern w:val="22"/>
          <w:szCs w:val="22"/>
        </w:rPr>
        <w:t>tion in</w:t>
      </w:r>
      <w:r w:rsidRPr="009D3408">
        <w:rPr>
          <w:snapToGrid w:val="0"/>
          <w:kern w:val="22"/>
          <w:szCs w:val="22"/>
        </w:rPr>
        <w:t xml:space="preserve"> genetic variation among breeds of farmed and domesticated animals</w:t>
      </w:r>
      <w:r w:rsidR="00A13E5D">
        <w:rPr>
          <w:snapToGrid w:val="0"/>
          <w:kern w:val="22"/>
          <w:szCs w:val="22"/>
        </w:rPr>
        <w:t>;</w:t>
      </w:r>
    </w:p>
    <w:p w14:paraId="471C4C9D" w14:textId="344791F8" w:rsidR="00374BD4" w:rsidRPr="00547709" w:rsidRDefault="00374BD4" w:rsidP="00374BD4">
      <w:pPr>
        <w:pStyle w:val="ListParagraph"/>
        <w:suppressLineNumbers/>
        <w:suppressAutoHyphens/>
        <w:kinsoku w:val="0"/>
        <w:overflowPunct w:val="0"/>
        <w:autoSpaceDE w:val="0"/>
        <w:autoSpaceDN w:val="0"/>
        <w:spacing w:before="120" w:after="120"/>
        <w:ind w:firstLine="720"/>
        <w:contextualSpacing w:val="0"/>
        <w:rPr>
          <w:snapToGrid w:val="0"/>
          <w:spacing w:val="-4"/>
          <w:kern w:val="22"/>
          <w:szCs w:val="22"/>
        </w:rPr>
      </w:pPr>
      <w:r w:rsidRPr="00547709">
        <w:rPr>
          <w:snapToGrid w:val="0"/>
          <w:spacing w:val="-4"/>
          <w:kern w:val="22"/>
          <w:szCs w:val="22"/>
        </w:rPr>
        <w:t>(k)</w:t>
      </w:r>
      <w:r w:rsidRPr="00547709">
        <w:rPr>
          <w:snapToGrid w:val="0"/>
          <w:spacing w:val="-4"/>
          <w:kern w:val="22"/>
          <w:szCs w:val="22"/>
        </w:rPr>
        <w:tab/>
        <w:t>For Targets 14 and 15, step up the implementation of the short-term action plan on ecosystem restoration,</w:t>
      </w:r>
      <w:r w:rsidRPr="00547709">
        <w:rPr>
          <w:rStyle w:val="FootnoteReference"/>
          <w:snapToGrid w:val="0"/>
          <w:spacing w:val="-4"/>
          <w:kern w:val="22"/>
          <w:szCs w:val="22"/>
        </w:rPr>
        <w:footnoteReference w:id="17"/>
      </w:r>
      <w:r w:rsidRPr="00547709">
        <w:rPr>
          <w:snapToGrid w:val="0"/>
          <w:spacing w:val="-4"/>
          <w:kern w:val="22"/>
          <w:szCs w:val="22"/>
        </w:rPr>
        <w:t xml:space="preserve"> drawing on the findings of the </w:t>
      </w:r>
      <w:r w:rsidR="00502FE9" w:rsidRPr="00547709">
        <w:rPr>
          <w:snapToGrid w:val="0"/>
          <w:spacing w:val="-4"/>
          <w:kern w:val="22"/>
          <w:szCs w:val="22"/>
        </w:rPr>
        <w:t>T</w:t>
      </w:r>
      <w:r w:rsidRPr="00547709">
        <w:rPr>
          <w:snapToGrid w:val="0"/>
          <w:spacing w:val="-4"/>
          <w:kern w:val="22"/>
          <w:szCs w:val="22"/>
        </w:rPr>
        <w:t xml:space="preserve">hematic </w:t>
      </w:r>
      <w:r w:rsidR="00502FE9" w:rsidRPr="00547709">
        <w:rPr>
          <w:snapToGrid w:val="0"/>
          <w:spacing w:val="-4"/>
          <w:kern w:val="22"/>
          <w:szCs w:val="22"/>
        </w:rPr>
        <w:t>A</w:t>
      </w:r>
      <w:r w:rsidRPr="00547709">
        <w:rPr>
          <w:snapToGrid w:val="0"/>
          <w:spacing w:val="-4"/>
          <w:kern w:val="22"/>
          <w:szCs w:val="22"/>
        </w:rPr>
        <w:t>ssessment o</w:t>
      </w:r>
      <w:r w:rsidR="00502FE9" w:rsidRPr="00547709">
        <w:rPr>
          <w:snapToGrid w:val="0"/>
          <w:spacing w:val="-4"/>
          <w:kern w:val="22"/>
          <w:szCs w:val="22"/>
        </w:rPr>
        <w:t>f</w:t>
      </w:r>
      <w:r w:rsidRPr="00547709">
        <w:rPr>
          <w:snapToGrid w:val="0"/>
          <w:spacing w:val="-4"/>
          <w:kern w:val="22"/>
          <w:szCs w:val="22"/>
        </w:rPr>
        <w:t xml:space="preserve"> </w:t>
      </w:r>
      <w:r w:rsidR="00502FE9" w:rsidRPr="00547709">
        <w:rPr>
          <w:snapToGrid w:val="0"/>
          <w:spacing w:val="-4"/>
          <w:kern w:val="22"/>
          <w:szCs w:val="22"/>
        </w:rPr>
        <w:t>L</w:t>
      </w:r>
      <w:r w:rsidRPr="00547709">
        <w:rPr>
          <w:snapToGrid w:val="0"/>
          <w:spacing w:val="-4"/>
          <w:kern w:val="22"/>
          <w:szCs w:val="22"/>
        </w:rPr>
        <w:t xml:space="preserve">and </w:t>
      </w:r>
      <w:r w:rsidR="00502FE9" w:rsidRPr="00547709">
        <w:rPr>
          <w:snapToGrid w:val="0"/>
          <w:spacing w:val="-4"/>
          <w:kern w:val="22"/>
          <w:szCs w:val="22"/>
        </w:rPr>
        <w:t>D</w:t>
      </w:r>
      <w:r w:rsidRPr="00547709">
        <w:rPr>
          <w:snapToGrid w:val="0"/>
          <w:spacing w:val="-4"/>
          <w:kern w:val="22"/>
          <w:szCs w:val="22"/>
        </w:rPr>
        <w:t xml:space="preserve">egradation and </w:t>
      </w:r>
      <w:r w:rsidR="00502FE9" w:rsidRPr="00547709">
        <w:rPr>
          <w:snapToGrid w:val="0"/>
          <w:spacing w:val="-4"/>
          <w:kern w:val="22"/>
          <w:szCs w:val="22"/>
        </w:rPr>
        <w:t>R</w:t>
      </w:r>
      <w:r w:rsidRPr="00547709">
        <w:rPr>
          <w:snapToGrid w:val="0"/>
          <w:spacing w:val="-4"/>
          <w:kern w:val="22"/>
          <w:szCs w:val="22"/>
        </w:rPr>
        <w:t>estoration of the Intergovernmental Science-Policy Platform on Biodiversity and Ecosystem Services;</w:t>
      </w:r>
    </w:p>
    <w:p w14:paraId="4EAA41FD" w14:textId="0D1BBF23" w:rsidR="00D40977" w:rsidRDefault="00D40977" w:rsidP="00847782">
      <w:pPr>
        <w:pStyle w:val="ListParagraph"/>
        <w:suppressLineNumbers/>
        <w:suppressAutoHyphens/>
        <w:kinsoku w:val="0"/>
        <w:overflowPunct w:val="0"/>
        <w:autoSpaceDE w:val="0"/>
        <w:autoSpaceDN w:val="0"/>
        <w:spacing w:before="120" w:after="120"/>
        <w:ind w:firstLine="720"/>
        <w:contextualSpacing w:val="0"/>
        <w:rPr>
          <w:snapToGrid w:val="0"/>
          <w:kern w:val="22"/>
          <w:szCs w:val="22"/>
        </w:rPr>
      </w:pPr>
      <w:r>
        <w:rPr>
          <w:snapToGrid w:val="0"/>
          <w:kern w:val="22"/>
          <w:szCs w:val="22"/>
        </w:rPr>
        <w:t>(l)</w:t>
      </w:r>
      <w:r>
        <w:rPr>
          <w:snapToGrid w:val="0"/>
          <w:kern w:val="22"/>
          <w:szCs w:val="22"/>
        </w:rPr>
        <w:tab/>
        <w:t>For Target 18</w:t>
      </w:r>
      <w:r w:rsidR="00F67D01">
        <w:rPr>
          <w:snapToGrid w:val="0"/>
          <w:kern w:val="22"/>
          <w:szCs w:val="22"/>
        </w:rPr>
        <w:t>, increase efforts in the protection</w:t>
      </w:r>
      <w:r w:rsidR="00137046">
        <w:rPr>
          <w:snapToGrid w:val="0"/>
          <w:kern w:val="22"/>
          <w:szCs w:val="22"/>
        </w:rPr>
        <w:t xml:space="preserve"> of</w:t>
      </w:r>
      <w:r w:rsidR="00F67D01">
        <w:rPr>
          <w:snapToGrid w:val="0"/>
          <w:kern w:val="22"/>
          <w:szCs w:val="22"/>
        </w:rPr>
        <w:t xml:space="preserve"> and respect for traditional knowledge and make use of information contained in </w:t>
      </w:r>
      <w:r w:rsidR="00F922A6">
        <w:rPr>
          <w:snapToGrid w:val="0"/>
          <w:kern w:val="22"/>
          <w:szCs w:val="22"/>
        </w:rPr>
        <w:t xml:space="preserve">the </w:t>
      </w:r>
      <w:r w:rsidR="00F922A6" w:rsidRPr="00681D54">
        <w:rPr>
          <w:i/>
          <w:snapToGrid w:val="0"/>
          <w:kern w:val="22"/>
          <w:szCs w:val="22"/>
        </w:rPr>
        <w:t>Local Biodiversity Outlook</w:t>
      </w:r>
      <w:r w:rsidR="00F67D01" w:rsidRPr="00681D54">
        <w:rPr>
          <w:i/>
          <w:snapToGrid w:val="0"/>
          <w:kern w:val="22"/>
          <w:szCs w:val="22"/>
        </w:rPr>
        <w:t>s</w:t>
      </w:r>
      <w:r w:rsidR="00EF3C1B" w:rsidRPr="00547709">
        <w:rPr>
          <w:iCs/>
          <w:snapToGrid w:val="0"/>
          <w:kern w:val="22"/>
          <w:szCs w:val="22"/>
        </w:rPr>
        <w:t>,</w:t>
      </w:r>
      <w:r w:rsidR="00F922A6">
        <w:rPr>
          <w:rStyle w:val="FootnoteReference"/>
          <w:snapToGrid w:val="0"/>
          <w:kern w:val="22"/>
          <w:szCs w:val="22"/>
        </w:rPr>
        <w:footnoteReference w:id="18"/>
      </w:r>
      <w:r w:rsidR="00F67D01">
        <w:rPr>
          <w:snapToGrid w:val="0"/>
          <w:kern w:val="22"/>
          <w:szCs w:val="22"/>
        </w:rPr>
        <w:t xml:space="preserve"> inter alia</w:t>
      </w:r>
      <w:r w:rsidR="006D1E7F">
        <w:rPr>
          <w:snapToGrid w:val="0"/>
          <w:kern w:val="22"/>
          <w:szCs w:val="22"/>
        </w:rPr>
        <w:t>,</w:t>
      </w:r>
      <w:r w:rsidR="00F67D01">
        <w:rPr>
          <w:snapToGrid w:val="0"/>
          <w:kern w:val="22"/>
          <w:szCs w:val="22"/>
        </w:rPr>
        <w:t xml:space="preserve"> on </w:t>
      </w:r>
      <w:r w:rsidR="00681D54">
        <w:rPr>
          <w:snapToGrid w:val="0"/>
          <w:kern w:val="22"/>
          <w:szCs w:val="22"/>
        </w:rPr>
        <w:t xml:space="preserve">the </w:t>
      </w:r>
      <w:r w:rsidR="00F67D01">
        <w:rPr>
          <w:snapToGrid w:val="0"/>
          <w:kern w:val="22"/>
          <w:szCs w:val="22"/>
        </w:rPr>
        <w:t xml:space="preserve">customary sustainable use </w:t>
      </w:r>
      <w:r w:rsidR="00681D54">
        <w:rPr>
          <w:snapToGrid w:val="0"/>
          <w:kern w:val="22"/>
          <w:szCs w:val="22"/>
        </w:rPr>
        <w:t>by</w:t>
      </w:r>
      <w:r w:rsidR="00F67D01">
        <w:rPr>
          <w:snapToGrid w:val="0"/>
          <w:kern w:val="22"/>
          <w:szCs w:val="22"/>
        </w:rPr>
        <w:t xml:space="preserve"> </w:t>
      </w:r>
      <w:r w:rsidR="00681D54">
        <w:rPr>
          <w:snapToGrid w:val="0"/>
          <w:kern w:val="22"/>
          <w:szCs w:val="22"/>
        </w:rPr>
        <w:t>indigenous peoples and local communities</w:t>
      </w:r>
      <w:r w:rsidR="00F67D01">
        <w:rPr>
          <w:snapToGrid w:val="0"/>
          <w:kern w:val="22"/>
          <w:szCs w:val="22"/>
        </w:rPr>
        <w:t xml:space="preserve"> to contribute to updated reporting on progress in </w:t>
      </w:r>
      <w:r w:rsidR="006D1E7F">
        <w:rPr>
          <w:snapToGrid w:val="0"/>
          <w:kern w:val="22"/>
          <w:szCs w:val="22"/>
        </w:rPr>
        <w:t xml:space="preserve">the </w:t>
      </w:r>
      <w:r w:rsidR="00F67D01">
        <w:rPr>
          <w:snapToGrid w:val="0"/>
          <w:kern w:val="22"/>
          <w:szCs w:val="22"/>
        </w:rPr>
        <w:t xml:space="preserve">implementation of the </w:t>
      </w:r>
      <w:r w:rsidR="00681D54">
        <w:rPr>
          <w:snapToGrid w:val="0"/>
          <w:kern w:val="22"/>
          <w:szCs w:val="22"/>
        </w:rPr>
        <w:t>Aichi Biodiversity Target</w:t>
      </w:r>
      <w:r w:rsidR="00F67D01">
        <w:rPr>
          <w:snapToGrid w:val="0"/>
          <w:kern w:val="22"/>
          <w:szCs w:val="22"/>
        </w:rPr>
        <w:t>s</w:t>
      </w:r>
      <w:r w:rsidR="00305C58">
        <w:rPr>
          <w:snapToGrid w:val="0"/>
          <w:kern w:val="22"/>
          <w:szCs w:val="22"/>
        </w:rPr>
        <w:t>;</w:t>
      </w:r>
    </w:p>
    <w:p w14:paraId="07ED5F5B" w14:textId="2D631D56" w:rsidR="0061710F" w:rsidRPr="009D3408" w:rsidRDefault="00A13E5D" w:rsidP="009D3408">
      <w:pPr>
        <w:suppressLineNumbers/>
        <w:suppressAutoHyphens/>
        <w:kinsoku w:val="0"/>
        <w:overflowPunct w:val="0"/>
        <w:autoSpaceDE w:val="0"/>
        <w:autoSpaceDN w:val="0"/>
        <w:spacing w:before="120" w:after="120"/>
        <w:ind w:firstLine="1418"/>
        <w:rPr>
          <w:b/>
          <w:snapToGrid w:val="0"/>
          <w:kern w:val="22"/>
          <w:szCs w:val="22"/>
        </w:rPr>
      </w:pPr>
      <w:r>
        <w:rPr>
          <w:iCs/>
          <w:snapToGrid w:val="0"/>
          <w:kern w:val="22"/>
        </w:rPr>
        <w:t>8.</w:t>
      </w:r>
      <w:r w:rsidR="0061710F" w:rsidRPr="0061710F">
        <w:rPr>
          <w:iCs/>
          <w:snapToGrid w:val="0"/>
          <w:kern w:val="22"/>
        </w:rPr>
        <w:tab/>
      </w:r>
      <w:r w:rsidR="0061710F" w:rsidRPr="005120EE">
        <w:rPr>
          <w:i/>
          <w:iCs/>
          <w:snapToGrid w:val="0"/>
          <w:kern w:val="22"/>
        </w:rPr>
        <w:t>Urges</w:t>
      </w:r>
      <w:r w:rsidR="0061710F" w:rsidRPr="005120EE">
        <w:rPr>
          <w:iCs/>
          <w:snapToGrid w:val="0"/>
          <w:kern w:val="22"/>
        </w:rPr>
        <w:t xml:space="preserve"> Parties and </w:t>
      </w:r>
      <w:r w:rsidR="0061710F" w:rsidRPr="005120EE">
        <w:rPr>
          <w:i/>
          <w:iCs/>
          <w:snapToGrid w:val="0"/>
          <w:kern w:val="22"/>
        </w:rPr>
        <w:t>invites</w:t>
      </w:r>
      <w:r w:rsidR="0061710F" w:rsidRPr="005120EE">
        <w:rPr>
          <w:iCs/>
          <w:snapToGrid w:val="0"/>
          <w:kern w:val="22"/>
        </w:rPr>
        <w:t xml:space="preserve"> other Governments, </w:t>
      </w:r>
      <w:r w:rsidR="0061710F" w:rsidRPr="009D3408">
        <w:rPr>
          <w:iCs/>
          <w:snapToGrid w:val="0"/>
          <w:kern w:val="22"/>
          <w:szCs w:val="22"/>
        </w:rPr>
        <w:t xml:space="preserve">and relevant organization </w:t>
      </w:r>
      <w:r w:rsidR="0061710F" w:rsidRPr="0061710F">
        <w:rPr>
          <w:iCs/>
          <w:snapToGrid w:val="0"/>
          <w:kern w:val="22"/>
          <w:szCs w:val="22"/>
        </w:rPr>
        <w:t>to</w:t>
      </w:r>
      <w:r w:rsidR="0061710F" w:rsidRPr="009D3408">
        <w:rPr>
          <w:iCs/>
          <w:snapToGrid w:val="0"/>
          <w:kern w:val="22"/>
          <w:szCs w:val="22"/>
        </w:rPr>
        <w:t>:</w:t>
      </w:r>
    </w:p>
    <w:p w14:paraId="4B3313B9" w14:textId="3750A9B3" w:rsidR="00EF3D2A" w:rsidRPr="00207CAF" w:rsidRDefault="009833C8" w:rsidP="00207CAF">
      <w:pPr>
        <w:pStyle w:val="ListParagraph"/>
        <w:suppressLineNumbers/>
        <w:suppressAutoHyphens/>
        <w:kinsoku w:val="0"/>
        <w:overflowPunct w:val="0"/>
        <w:autoSpaceDE w:val="0"/>
        <w:autoSpaceDN w:val="0"/>
        <w:spacing w:before="120" w:after="120"/>
        <w:ind w:firstLine="720"/>
        <w:contextualSpacing w:val="0"/>
        <w:rPr>
          <w:color w:val="000000"/>
          <w:szCs w:val="28"/>
        </w:rPr>
      </w:pPr>
      <w:r w:rsidRPr="00207CAF">
        <w:rPr>
          <w:iCs/>
          <w:snapToGrid w:val="0"/>
          <w:kern w:val="22"/>
          <w:szCs w:val="22"/>
        </w:rPr>
        <w:t>(</w:t>
      </w:r>
      <w:r w:rsidR="0061710F">
        <w:rPr>
          <w:iCs/>
          <w:snapToGrid w:val="0"/>
          <w:kern w:val="22"/>
          <w:szCs w:val="22"/>
        </w:rPr>
        <w:t>a</w:t>
      </w:r>
      <w:r w:rsidRPr="00207CAF">
        <w:rPr>
          <w:iCs/>
          <w:snapToGrid w:val="0"/>
          <w:kern w:val="22"/>
          <w:szCs w:val="22"/>
        </w:rPr>
        <w:t>)</w:t>
      </w:r>
      <w:r w:rsidR="0000302C" w:rsidRPr="00207CAF">
        <w:rPr>
          <w:iCs/>
          <w:snapToGrid w:val="0"/>
          <w:kern w:val="22"/>
          <w:szCs w:val="22"/>
        </w:rPr>
        <w:tab/>
      </w:r>
      <w:r w:rsidR="00D55D97" w:rsidRPr="00207CAF">
        <w:rPr>
          <w:color w:val="000000"/>
          <w:szCs w:val="28"/>
        </w:rPr>
        <w:t xml:space="preserve">Strengthen the capacities of national focal points </w:t>
      </w:r>
      <w:r w:rsidR="00510117">
        <w:rPr>
          <w:color w:val="000000"/>
          <w:szCs w:val="28"/>
        </w:rPr>
        <w:t xml:space="preserve">for the Convention on Biological Diversity </w:t>
      </w:r>
      <w:r w:rsidR="00D55D97" w:rsidRPr="00207CAF">
        <w:rPr>
          <w:color w:val="000000"/>
          <w:szCs w:val="28"/>
        </w:rPr>
        <w:t>and decision makers to make effective use of the findings of the assessments</w:t>
      </w:r>
      <w:r w:rsidR="001D6055">
        <w:rPr>
          <w:color w:val="000000"/>
          <w:szCs w:val="28"/>
        </w:rPr>
        <w:t xml:space="preserve"> of the </w:t>
      </w:r>
      <w:r w:rsidR="001D6055" w:rsidRPr="0043551F">
        <w:rPr>
          <w:snapToGrid w:val="0"/>
          <w:kern w:val="22"/>
          <w:szCs w:val="22"/>
        </w:rPr>
        <w:t>Intergovernmental Science-Policy Platform on Biodiversity and Ecosystem Services</w:t>
      </w:r>
      <w:r w:rsidR="00D55D97" w:rsidRPr="00207CAF">
        <w:rPr>
          <w:color w:val="000000"/>
          <w:szCs w:val="28"/>
        </w:rPr>
        <w:t>;</w:t>
      </w:r>
    </w:p>
    <w:p w14:paraId="01887BB3" w14:textId="633C5E4B" w:rsidR="00D55D97" w:rsidRDefault="00D55D97" w:rsidP="00207CAF">
      <w:pPr>
        <w:pStyle w:val="ListParagraph"/>
        <w:suppressLineNumbers/>
        <w:suppressAutoHyphens/>
        <w:kinsoku w:val="0"/>
        <w:overflowPunct w:val="0"/>
        <w:autoSpaceDE w:val="0"/>
        <w:autoSpaceDN w:val="0"/>
        <w:spacing w:before="120" w:after="120"/>
        <w:ind w:firstLine="720"/>
        <w:contextualSpacing w:val="0"/>
        <w:rPr>
          <w:color w:val="000000"/>
          <w:szCs w:val="28"/>
        </w:rPr>
      </w:pPr>
      <w:r w:rsidRPr="00207CAF">
        <w:rPr>
          <w:color w:val="000000"/>
          <w:szCs w:val="28"/>
        </w:rPr>
        <w:t>(</w:t>
      </w:r>
      <w:r w:rsidR="0061710F">
        <w:rPr>
          <w:color w:val="000000"/>
          <w:szCs w:val="28"/>
        </w:rPr>
        <w:t>b</w:t>
      </w:r>
      <w:r w:rsidRPr="00207CAF">
        <w:rPr>
          <w:color w:val="000000"/>
          <w:szCs w:val="28"/>
        </w:rPr>
        <w:t>)</w:t>
      </w:r>
      <w:r w:rsidR="0000302C" w:rsidRPr="00207CAF">
        <w:rPr>
          <w:color w:val="000000"/>
          <w:szCs w:val="28"/>
        </w:rPr>
        <w:tab/>
      </w:r>
      <w:r w:rsidR="0061710F" w:rsidRPr="00207CAF">
        <w:rPr>
          <w:color w:val="000000"/>
          <w:szCs w:val="28"/>
        </w:rPr>
        <w:t>Facilitat</w:t>
      </w:r>
      <w:r w:rsidR="0061710F">
        <w:rPr>
          <w:color w:val="000000"/>
          <w:szCs w:val="28"/>
        </w:rPr>
        <w:t>e</w:t>
      </w:r>
      <w:r w:rsidR="0061710F" w:rsidRPr="00207CAF">
        <w:rPr>
          <w:color w:val="000000"/>
          <w:szCs w:val="28"/>
        </w:rPr>
        <w:t xml:space="preserve"> </w:t>
      </w:r>
      <w:r w:rsidRPr="00207CAF">
        <w:rPr>
          <w:color w:val="000000"/>
          <w:szCs w:val="28"/>
        </w:rPr>
        <w:t>integrated approaches to biodiversity research</w:t>
      </w:r>
      <w:r w:rsidR="002D2659" w:rsidRPr="00207CAF">
        <w:rPr>
          <w:color w:val="000000"/>
          <w:szCs w:val="28"/>
        </w:rPr>
        <w:t>, including on the interactions between indirect and direct drivers of biodiversity loss and their impacts on biodiversity, ecosystem functions and services and human well-being</w:t>
      </w:r>
      <w:r w:rsidR="00A13E5D">
        <w:rPr>
          <w:color w:val="000000"/>
          <w:szCs w:val="28"/>
        </w:rPr>
        <w:t>;</w:t>
      </w:r>
    </w:p>
    <w:p w14:paraId="7FF4A4D2" w14:textId="39BD456F" w:rsidR="006E0C73" w:rsidRPr="00547BDC" w:rsidRDefault="00A13E5D" w:rsidP="00A945D1">
      <w:pPr>
        <w:suppressLineNumbers/>
        <w:suppressAutoHyphens/>
        <w:kinsoku w:val="0"/>
        <w:overflowPunct w:val="0"/>
        <w:autoSpaceDE w:val="0"/>
        <w:autoSpaceDN w:val="0"/>
        <w:spacing w:before="120" w:after="120"/>
        <w:ind w:left="720" w:firstLine="720"/>
        <w:rPr>
          <w:iCs/>
          <w:snapToGrid w:val="0"/>
          <w:kern w:val="22"/>
          <w:szCs w:val="22"/>
        </w:rPr>
      </w:pPr>
      <w:r>
        <w:rPr>
          <w:color w:val="000000"/>
          <w:szCs w:val="28"/>
        </w:rPr>
        <w:t>9</w:t>
      </w:r>
      <w:r w:rsidR="006E0C73">
        <w:rPr>
          <w:color w:val="000000"/>
          <w:szCs w:val="28"/>
        </w:rPr>
        <w:t>.</w:t>
      </w:r>
      <w:r w:rsidR="006E0C73">
        <w:rPr>
          <w:color w:val="000000"/>
          <w:szCs w:val="28"/>
        </w:rPr>
        <w:tab/>
      </w:r>
      <w:r w:rsidR="006E0C73">
        <w:rPr>
          <w:i/>
          <w:iCs/>
          <w:snapToGrid w:val="0"/>
          <w:kern w:val="22"/>
          <w:szCs w:val="22"/>
        </w:rPr>
        <w:t>Recognizes</w:t>
      </w:r>
      <w:r w:rsidR="006E0C73" w:rsidRPr="00207CAF">
        <w:rPr>
          <w:i/>
          <w:iCs/>
          <w:snapToGrid w:val="0"/>
          <w:kern w:val="22"/>
          <w:szCs w:val="22"/>
        </w:rPr>
        <w:t xml:space="preserve"> </w:t>
      </w:r>
      <w:r w:rsidR="006E0C73" w:rsidRPr="00207CAF">
        <w:rPr>
          <w:iCs/>
          <w:snapToGrid w:val="0"/>
          <w:kern w:val="22"/>
          <w:szCs w:val="22"/>
        </w:rPr>
        <w:t>th</w:t>
      </w:r>
      <w:r w:rsidR="006E0C73" w:rsidRPr="00547BDC">
        <w:rPr>
          <w:iCs/>
          <w:snapToGrid w:val="0"/>
          <w:kern w:val="22"/>
          <w:szCs w:val="22"/>
        </w:rPr>
        <w:t>at there is a</w:t>
      </w:r>
      <w:r w:rsidR="006E0C73" w:rsidRPr="00207CAF">
        <w:rPr>
          <w:iCs/>
          <w:snapToGrid w:val="0"/>
          <w:kern w:val="22"/>
          <w:szCs w:val="22"/>
        </w:rPr>
        <w:t xml:space="preserve"> need </w:t>
      </w:r>
      <w:r w:rsidR="006E0C73" w:rsidRPr="00547BDC">
        <w:rPr>
          <w:iCs/>
          <w:snapToGrid w:val="0"/>
          <w:kern w:val="22"/>
          <w:szCs w:val="22"/>
        </w:rPr>
        <w:t>to make more effective and systematic use of the support mechanisms</w:t>
      </w:r>
      <w:r w:rsidR="006E0C73" w:rsidRPr="00207CAF">
        <w:rPr>
          <w:iCs/>
          <w:snapToGrid w:val="0"/>
          <w:kern w:val="22"/>
          <w:szCs w:val="22"/>
        </w:rPr>
        <w:t xml:space="preserve"> </w:t>
      </w:r>
      <w:r w:rsidR="006E0C73" w:rsidRPr="00547BDC">
        <w:rPr>
          <w:iCs/>
          <w:snapToGrid w:val="0"/>
          <w:kern w:val="22"/>
          <w:szCs w:val="22"/>
        </w:rPr>
        <w:t>identified in the Strategic Plan for Biodiversity 2011-2020</w:t>
      </w:r>
      <w:r w:rsidR="006E0C73">
        <w:rPr>
          <w:iCs/>
          <w:snapToGrid w:val="0"/>
          <w:kern w:val="22"/>
          <w:szCs w:val="22"/>
        </w:rPr>
        <w:t>,</w:t>
      </w:r>
      <w:r w:rsidR="006E0C73" w:rsidRPr="00547BDC">
        <w:rPr>
          <w:rStyle w:val="FootnoteReference"/>
          <w:iCs/>
          <w:snapToGrid w:val="0"/>
          <w:kern w:val="22"/>
          <w:szCs w:val="22"/>
        </w:rPr>
        <w:footnoteReference w:id="19"/>
      </w:r>
      <w:r w:rsidR="006E0C73">
        <w:rPr>
          <w:iCs/>
          <w:snapToGrid w:val="0"/>
          <w:kern w:val="22"/>
          <w:szCs w:val="22"/>
        </w:rPr>
        <w:t xml:space="preserve"> to facilitate action on the issues identified in paragraphs 4, 5 and 6;</w:t>
      </w:r>
    </w:p>
    <w:p w14:paraId="44EAD491" w14:textId="40A45AB5" w:rsidR="00C02C5E" w:rsidRDefault="00A13E5D" w:rsidP="00207CAF">
      <w:pPr>
        <w:pStyle w:val="ListParagraph"/>
        <w:suppressLineNumbers/>
        <w:suppressAutoHyphens/>
        <w:kinsoku w:val="0"/>
        <w:overflowPunct w:val="0"/>
        <w:autoSpaceDE w:val="0"/>
        <w:autoSpaceDN w:val="0"/>
        <w:spacing w:before="120" w:after="120"/>
        <w:ind w:firstLine="720"/>
        <w:contextualSpacing w:val="0"/>
        <w:rPr>
          <w:iCs/>
          <w:snapToGrid w:val="0"/>
          <w:kern w:val="22"/>
        </w:rPr>
      </w:pPr>
      <w:r>
        <w:rPr>
          <w:iCs/>
          <w:snapToGrid w:val="0"/>
          <w:kern w:val="22"/>
        </w:rPr>
        <w:t>10</w:t>
      </w:r>
      <w:r w:rsidR="0022356D" w:rsidRPr="00547BDC">
        <w:rPr>
          <w:iCs/>
          <w:snapToGrid w:val="0"/>
          <w:kern w:val="22"/>
        </w:rPr>
        <w:t>.</w:t>
      </w:r>
      <w:r w:rsidR="00643BF5" w:rsidRPr="00373E25">
        <w:rPr>
          <w:iCs/>
          <w:snapToGrid w:val="0"/>
          <w:kern w:val="22"/>
        </w:rPr>
        <w:tab/>
      </w:r>
      <w:r w:rsidR="00C02C5E" w:rsidRPr="00207CAF">
        <w:rPr>
          <w:i/>
          <w:iCs/>
          <w:snapToGrid w:val="0"/>
          <w:kern w:val="22"/>
        </w:rPr>
        <w:t>Requests</w:t>
      </w:r>
      <w:r w:rsidR="00C02C5E" w:rsidRPr="00AC0F71">
        <w:rPr>
          <w:iCs/>
          <w:snapToGrid w:val="0"/>
          <w:kern w:val="22"/>
        </w:rPr>
        <w:t xml:space="preserve"> the Executive Secretary to communicate</w:t>
      </w:r>
      <w:r w:rsidR="00C02C5E" w:rsidRPr="00547BDC">
        <w:rPr>
          <w:iCs/>
          <w:snapToGrid w:val="0"/>
          <w:kern w:val="22"/>
        </w:rPr>
        <w:t xml:space="preserve"> through the U</w:t>
      </w:r>
      <w:r w:rsidR="002D2659" w:rsidRPr="00547BDC">
        <w:rPr>
          <w:iCs/>
          <w:snapToGrid w:val="0"/>
          <w:kern w:val="22"/>
        </w:rPr>
        <w:t xml:space="preserve">nited </w:t>
      </w:r>
      <w:r w:rsidR="00C02C5E" w:rsidRPr="00FB311A">
        <w:rPr>
          <w:iCs/>
          <w:snapToGrid w:val="0"/>
          <w:kern w:val="22"/>
        </w:rPr>
        <w:t>N</w:t>
      </w:r>
      <w:r w:rsidR="002D2659" w:rsidRPr="00373E25">
        <w:rPr>
          <w:iCs/>
          <w:snapToGrid w:val="0"/>
          <w:kern w:val="22"/>
        </w:rPr>
        <w:t>ations</w:t>
      </w:r>
      <w:r w:rsidR="00C02C5E" w:rsidRPr="00373E25">
        <w:rPr>
          <w:iCs/>
          <w:snapToGrid w:val="0"/>
          <w:kern w:val="22"/>
        </w:rPr>
        <w:t xml:space="preserve"> system, </w:t>
      </w:r>
      <w:r w:rsidR="002D2659" w:rsidRPr="00207CAF">
        <w:rPr>
          <w:iCs/>
          <w:snapToGrid w:val="0"/>
          <w:kern w:val="22"/>
        </w:rPr>
        <w:t xml:space="preserve">including </w:t>
      </w:r>
      <w:r w:rsidR="00C02C5E" w:rsidRPr="00207CAF">
        <w:rPr>
          <w:iCs/>
          <w:snapToGrid w:val="0"/>
          <w:kern w:val="22"/>
        </w:rPr>
        <w:t>the High</w:t>
      </w:r>
      <w:r w:rsidR="002D2659" w:rsidRPr="00207CAF">
        <w:rPr>
          <w:iCs/>
          <w:snapToGrid w:val="0"/>
          <w:kern w:val="22"/>
        </w:rPr>
        <w:t>-</w:t>
      </w:r>
      <w:r w:rsidR="00FB311A">
        <w:rPr>
          <w:iCs/>
          <w:snapToGrid w:val="0"/>
          <w:kern w:val="22"/>
        </w:rPr>
        <w:t>l</w:t>
      </w:r>
      <w:r w:rsidR="00C02C5E" w:rsidRPr="00207CAF">
        <w:rPr>
          <w:iCs/>
          <w:snapToGrid w:val="0"/>
          <w:kern w:val="22"/>
        </w:rPr>
        <w:t xml:space="preserve">evel Political Forum </w:t>
      </w:r>
      <w:r w:rsidR="00287ECF">
        <w:rPr>
          <w:iCs/>
          <w:snapToGrid w:val="0"/>
          <w:kern w:val="22"/>
        </w:rPr>
        <w:t>on</w:t>
      </w:r>
      <w:r w:rsidR="00287ECF" w:rsidRPr="00207CAF">
        <w:rPr>
          <w:iCs/>
          <w:snapToGrid w:val="0"/>
          <w:kern w:val="22"/>
        </w:rPr>
        <w:t xml:space="preserve"> </w:t>
      </w:r>
      <w:r w:rsidR="00C02C5E" w:rsidRPr="00207CAF">
        <w:rPr>
          <w:iCs/>
          <w:snapToGrid w:val="0"/>
          <w:kern w:val="22"/>
        </w:rPr>
        <w:t xml:space="preserve">Sustainable Development and </w:t>
      </w:r>
      <w:r w:rsidR="00A3315D" w:rsidRPr="00207CAF">
        <w:rPr>
          <w:iCs/>
          <w:snapToGrid w:val="0"/>
          <w:kern w:val="22"/>
        </w:rPr>
        <w:t>relevant</w:t>
      </w:r>
      <w:r w:rsidR="00C02C5E" w:rsidRPr="00207CAF">
        <w:rPr>
          <w:iCs/>
          <w:snapToGrid w:val="0"/>
          <w:kern w:val="22"/>
        </w:rPr>
        <w:t xml:space="preserve"> multilateral environmental agreements, that failing </w:t>
      </w:r>
      <w:r w:rsidR="002D2659" w:rsidRPr="00207CAF">
        <w:rPr>
          <w:iCs/>
          <w:snapToGrid w:val="0"/>
          <w:kern w:val="22"/>
        </w:rPr>
        <w:t>to achieve the</w:t>
      </w:r>
      <w:r w:rsidR="00C02C5E" w:rsidRPr="00207CAF">
        <w:rPr>
          <w:iCs/>
          <w:snapToGrid w:val="0"/>
          <w:kern w:val="22"/>
        </w:rPr>
        <w:t xml:space="preserve"> Strategic Plan </w:t>
      </w:r>
      <w:r w:rsidR="002D2659" w:rsidRPr="00207CAF">
        <w:rPr>
          <w:iCs/>
          <w:snapToGrid w:val="0"/>
          <w:kern w:val="22"/>
        </w:rPr>
        <w:t>for Biodiversity 2011-</w:t>
      </w:r>
      <w:r w:rsidR="00A3315D" w:rsidRPr="00207CAF">
        <w:rPr>
          <w:iCs/>
          <w:snapToGrid w:val="0"/>
          <w:kern w:val="22"/>
        </w:rPr>
        <w:t>2020</w:t>
      </w:r>
      <w:r w:rsidR="00C02C5E" w:rsidRPr="00207CAF">
        <w:rPr>
          <w:iCs/>
          <w:snapToGrid w:val="0"/>
          <w:kern w:val="22"/>
        </w:rPr>
        <w:t xml:space="preserve"> </w:t>
      </w:r>
      <w:r w:rsidR="002D2659" w:rsidRPr="00207CAF">
        <w:rPr>
          <w:iCs/>
          <w:snapToGrid w:val="0"/>
          <w:kern w:val="22"/>
        </w:rPr>
        <w:t>jeopardizes</w:t>
      </w:r>
      <w:r w:rsidR="00C02C5E" w:rsidRPr="00207CAF">
        <w:rPr>
          <w:iCs/>
          <w:snapToGrid w:val="0"/>
          <w:kern w:val="22"/>
        </w:rPr>
        <w:t xml:space="preserve"> the </w:t>
      </w:r>
      <w:r w:rsidR="002D2659" w:rsidRPr="00207CAF">
        <w:rPr>
          <w:iCs/>
          <w:snapToGrid w:val="0"/>
          <w:kern w:val="22"/>
        </w:rPr>
        <w:t xml:space="preserve">attainment of the </w:t>
      </w:r>
      <w:r w:rsidR="00C02C5E" w:rsidRPr="00207CAF">
        <w:rPr>
          <w:iCs/>
          <w:snapToGrid w:val="0"/>
          <w:kern w:val="22"/>
        </w:rPr>
        <w:t xml:space="preserve">2030 Agenda </w:t>
      </w:r>
      <w:r w:rsidR="002D2659" w:rsidRPr="00207CAF">
        <w:rPr>
          <w:iCs/>
          <w:snapToGrid w:val="0"/>
          <w:kern w:val="22"/>
        </w:rPr>
        <w:t xml:space="preserve">for Sustainable Development </w:t>
      </w:r>
      <w:r w:rsidR="00C02C5E" w:rsidRPr="00207CAF">
        <w:rPr>
          <w:iCs/>
          <w:snapToGrid w:val="0"/>
          <w:kern w:val="22"/>
        </w:rPr>
        <w:t xml:space="preserve">and, therefore, urgent action is required to achieve the Aichi </w:t>
      </w:r>
      <w:r w:rsidR="002D2659" w:rsidRPr="00207CAF">
        <w:rPr>
          <w:iCs/>
          <w:snapToGrid w:val="0"/>
          <w:kern w:val="22"/>
        </w:rPr>
        <w:t>Biodiversity Targets</w:t>
      </w:r>
      <w:r>
        <w:rPr>
          <w:iCs/>
          <w:snapToGrid w:val="0"/>
          <w:kern w:val="22"/>
        </w:rPr>
        <w:t>;</w:t>
      </w:r>
    </w:p>
    <w:p w14:paraId="1E8B24C1" w14:textId="124A1C60" w:rsidR="00323085" w:rsidRDefault="00A13E5D" w:rsidP="00547709">
      <w:pPr>
        <w:pStyle w:val="ListParagraph"/>
        <w:suppressLineNumbers/>
        <w:suppressAutoHyphens/>
        <w:kinsoku w:val="0"/>
        <w:overflowPunct w:val="0"/>
        <w:autoSpaceDE w:val="0"/>
        <w:autoSpaceDN w:val="0"/>
        <w:spacing w:before="120" w:after="120"/>
        <w:ind w:firstLine="720"/>
        <w:contextualSpacing w:val="0"/>
        <w:rPr>
          <w:iCs/>
          <w:snapToGrid w:val="0"/>
          <w:spacing w:val="-2"/>
          <w:kern w:val="22"/>
          <w:szCs w:val="22"/>
        </w:rPr>
      </w:pPr>
      <w:r>
        <w:rPr>
          <w:iCs/>
          <w:snapToGrid w:val="0"/>
          <w:kern w:val="22"/>
        </w:rPr>
        <w:t>11</w:t>
      </w:r>
      <w:r w:rsidR="00BD1CC6">
        <w:rPr>
          <w:iCs/>
          <w:snapToGrid w:val="0"/>
          <w:kern w:val="22"/>
        </w:rPr>
        <w:t>.</w:t>
      </w:r>
      <w:r w:rsidR="00BD1CC6">
        <w:rPr>
          <w:iCs/>
          <w:snapToGrid w:val="0"/>
          <w:kern w:val="22"/>
        </w:rPr>
        <w:tab/>
      </w:r>
      <w:r w:rsidR="00287ECF" w:rsidRPr="009D3408">
        <w:rPr>
          <w:i/>
          <w:iCs/>
          <w:snapToGrid w:val="0"/>
          <w:kern w:val="22"/>
        </w:rPr>
        <w:t>Requests</w:t>
      </w:r>
      <w:r w:rsidR="00287ECF">
        <w:rPr>
          <w:iCs/>
          <w:snapToGrid w:val="0"/>
          <w:kern w:val="22"/>
        </w:rPr>
        <w:t xml:space="preserve"> the E</w:t>
      </w:r>
      <w:r w:rsidR="00BD1CC6">
        <w:rPr>
          <w:iCs/>
          <w:snapToGrid w:val="0"/>
          <w:kern w:val="22"/>
        </w:rPr>
        <w:t xml:space="preserve">xecutive </w:t>
      </w:r>
      <w:r w:rsidR="00287ECF">
        <w:rPr>
          <w:iCs/>
          <w:snapToGrid w:val="0"/>
          <w:kern w:val="22"/>
        </w:rPr>
        <w:t>S</w:t>
      </w:r>
      <w:r w:rsidR="00BD1CC6">
        <w:rPr>
          <w:iCs/>
          <w:snapToGrid w:val="0"/>
          <w:kern w:val="22"/>
        </w:rPr>
        <w:t>ecretary</w:t>
      </w:r>
      <w:r w:rsidR="00287ECF">
        <w:rPr>
          <w:iCs/>
          <w:snapToGrid w:val="0"/>
          <w:kern w:val="22"/>
        </w:rPr>
        <w:t xml:space="preserve">, subject to </w:t>
      </w:r>
      <w:r w:rsidR="00BD1CC6">
        <w:rPr>
          <w:iCs/>
          <w:snapToGrid w:val="0"/>
          <w:kern w:val="22"/>
        </w:rPr>
        <w:t>the availability of</w:t>
      </w:r>
      <w:r w:rsidR="0030568B">
        <w:rPr>
          <w:iCs/>
          <w:snapToGrid w:val="0"/>
          <w:kern w:val="22"/>
        </w:rPr>
        <w:t xml:space="preserve"> </w:t>
      </w:r>
      <w:r w:rsidR="00287ECF">
        <w:rPr>
          <w:iCs/>
          <w:snapToGrid w:val="0"/>
          <w:kern w:val="22"/>
        </w:rPr>
        <w:t xml:space="preserve">resources, to use and analyse the review of scientific information and the outcomes of all IPBES products including the </w:t>
      </w:r>
      <w:r w:rsidR="0030568B">
        <w:rPr>
          <w:iCs/>
          <w:snapToGrid w:val="0"/>
          <w:kern w:val="22"/>
        </w:rPr>
        <w:t>r</w:t>
      </w:r>
      <w:r w:rsidR="00287ECF">
        <w:rPr>
          <w:iCs/>
          <w:snapToGrid w:val="0"/>
          <w:kern w:val="22"/>
        </w:rPr>
        <w:t xml:space="preserve">egional assessments </w:t>
      </w:r>
      <w:r w:rsidR="0030568B">
        <w:rPr>
          <w:iCs/>
          <w:snapToGrid w:val="0"/>
          <w:kern w:val="22"/>
        </w:rPr>
        <w:t xml:space="preserve">on biodiversity and ecosystem services </w:t>
      </w:r>
      <w:r w:rsidR="00287ECF">
        <w:rPr>
          <w:iCs/>
          <w:snapToGrid w:val="0"/>
          <w:kern w:val="22"/>
        </w:rPr>
        <w:t xml:space="preserve">and the </w:t>
      </w:r>
      <w:r w:rsidR="00502FE9">
        <w:rPr>
          <w:iCs/>
          <w:snapToGrid w:val="0"/>
          <w:kern w:val="22"/>
        </w:rPr>
        <w:t>T</w:t>
      </w:r>
      <w:r w:rsidR="0030568B">
        <w:rPr>
          <w:iCs/>
          <w:snapToGrid w:val="0"/>
          <w:kern w:val="22"/>
        </w:rPr>
        <w:t xml:space="preserve">hematic </w:t>
      </w:r>
      <w:r w:rsidR="00502FE9">
        <w:rPr>
          <w:iCs/>
          <w:snapToGrid w:val="0"/>
          <w:kern w:val="22"/>
        </w:rPr>
        <w:t>A</w:t>
      </w:r>
      <w:r w:rsidR="0030568B">
        <w:rPr>
          <w:iCs/>
          <w:snapToGrid w:val="0"/>
          <w:kern w:val="22"/>
        </w:rPr>
        <w:t>ssessment o</w:t>
      </w:r>
      <w:r w:rsidR="00502FE9">
        <w:rPr>
          <w:iCs/>
          <w:snapToGrid w:val="0"/>
          <w:kern w:val="22"/>
        </w:rPr>
        <w:t>f</w:t>
      </w:r>
      <w:r w:rsidR="0030568B">
        <w:rPr>
          <w:iCs/>
          <w:snapToGrid w:val="0"/>
          <w:kern w:val="22"/>
        </w:rPr>
        <w:t xml:space="preserve"> </w:t>
      </w:r>
      <w:r w:rsidR="00502FE9">
        <w:rPr>
          <w:iCs/>
          <w:snapToGrid w:val="0"/>
          <w:kern w:val="22"/>
        </w:rPr>
        <w:t>L</w:t>
      </w:r>
      <w:r w:rsidR="00287ECF">
        <w:rPr>
          <w:iCs/>
          <w:snapToGrid w:val="0"/>
          <w:kern w:val="22"/>
        </w:rPr>
        <w:t xml:space="preserve">and </w:t>
      </w:r>
      <w:r w:rsidR="00502FE9">
        <w:rPr>
          <w:iCs/>
          <w:snapToGrid w:val="0"/>
          <w:kern w:val="22"/>
        </w:rPr>
        <w:t>D</w:t>
      </w:r>
      <w:r w:rsidR="00287ECF">
        <w:rPr>
          <w:iCs/>
          <w:snapToGrid w:val="0"/>
          <w:kern w:val="22"/>
        </w:rPr>
        <w:t>eg</w:t>
      </w:r>
      <w:r w:rsidR="0030568B">
        <w:rPr>
          <w:iCs/>
          <w:snapToGrid w:val="0"/>
          <w:kern w:val="22"/>
        </w:rPr>
        <w:t>radation</w:t>
      </w:r>
      <w:r w:rsidR="00287ECF">
        <w:rPr>
          <w:iCs/>
          <w:snapToGrid w:val="0"/>
          <w:kern w:val="22"/>
        </w:rPr>
        <w:t xml:space="preserve"> and </w:t>
      </w:r>
      <w:r w:rsidR="00502FE9">
        <w:rPr>
          <w:iCs/>
          <w:snapToGrid w:val="0"/>
          <w:kern w:val="22"/>
        </w:rPr>
        <w:t>R</w:t>
      </w:r>
      <w:r w:rsidR="00287ECF">
        <w:rPr>
          <w:iCs/>
          <w:snapToGrid w:val="0"/>
          <w:kern w:val="22"/>
        </w:rPr>
        <w:t>esto</w:t>
      </w:r>
      <w:r w:rsidR="0030568B">
        <w:rPr>
          <w:iCs/>
          <w:snapToGrid w:val="0"/>
          <w:kern w:val="22"/>
        </w:rPr>
        <w:t>ration</w:t>
      </w:r>
      <w:r w:rsidR="00287ECF">
        <w:rPr>
          <w:iCs/>
          <w:snapToGrid w:val="0"/>
          <w:kern w:val="22"/>
        </w:rPr>
        <w:t xml:space="preserve"> in the preparation of post 2020 </w:t>
      </w:r>
      <w:r w:rsidR="0030568B">
        <w:rPr>
          <w:iCs/>
          <w:snapToGrid w:val="0"/>
          <w:kern w:val="22"/>
        </w:rPr>
        <w:t xml:space="preserve">global biodiversity framework </w:t>
      </w:r>
      <w:r w:rsidR="0030568B">
        <w:rPr>
          <w:iCs/>
          <w:snapToGrid w:val="0"/>
          <w:kern w:val="22"/>
        </w:rPr>
        <w:lastRenderedPageBreak/>
        <w:t>under C</w:t>
      </w:r>
      <w:r w:rsidR="00287ECF">
        <w:rPr>
          <w:iCs/>
          <w:snapToGrid w:val="0"/>
          <w:kern w:val="22"/>
        </w:rPr>
        <w:t xml:space="preserve">onvention and provide the results of those considerations to a </w:t>
      </w:r>
      <w:r w:rsidR="0030568B">
        <w:rPr>
          <w:iCs/>
          <w:snapToGrid w:val="0"/>
          <w:kern w:val="22"/>
        </w:rPr>
        <w:t xml:space="preserve">meeting of </w:t>
      </w:r>
      <w:r w:rsidR="00287ECF">
        <w:rPr>
          <w:iCs/>
          <w:snapToGrid w:val="0"/>
          <w:kern w:val="22"/>
        </w:rPr>
        <w:t xml:space="preserve">SBSTTA prior to </w:t>
      </w:r>
      <w:r w:rsidR="00DA27EA">
        <w:rPr>
          <w:iCs/>
          <w:snapToGrid w:val="0"/>
          <w:kern w:val="22"/>
        </w:rPr>
        <w:t>the fifteenth meeting of the Conference of the Parties</w:t>
      </w:r>
      <w:r w:rsidR="0030568B">
        <w:rPr>
          <w:iCs/>
          <w:snapToGrid w:val="0"/>
          <w:kern w:val="22"/>
        </w:rPr>
        <w:t>.</w:t>
      </w:r>
    </w:p>
    <w:p w14:paraId="5B0DC1F9" w14:textId="4D04158D" w:rsidR="00323085" w:rsidRPr="00547709" w:rsidRDefault="00323085" w:rsidP="002E717A">
      <w:pPr>
        <w:pStyle w:val="ListParagraph"/>
        <w:keepNext/>
        <w:suppressLineNumbers/>
        <w:suppressAutoHyphens/>
        <w:kinsoku w:val="0"/>
        <w:overflowPunct w:val="0"/>
        <w:autoSpaceDE w:val="0"/>
        <w:autoSpaceDN w:val="0"/>
        <w:spacing w:before="120" w:after="120"/>
        <w:ind w:left="0"/>
        <w:contextualSpacing w:val="0"/>
        <w:jc w:val="center"/>
        <w:rPr>
          <w:i/>
          <w:snapToGrid w:val="0"/>
          <w:spacing w:val="-2"/>
          <w:kern w:val="22"/>
          <w:szCs w:val="22"/>
        </w:rPr>
      </w:pPr>
      <w:r w:rsidRPr="00547709">
        <w:rPr>
          <w:i/>
          <w:snapToGrid w:val="0"/>
          <w:spacing w:val="-2"/>
          <w:kern w:val="22"/>
          <w:szCs w:val="22"/>
        </w:rPr>
        <w:t>Annex</w:t>
      </w:r>
    </w:p>
    <w:p w14:paraId="39D760B3" w14:textId="77777777" w:rsidR="00323085" w:rsidRPr="005120EE" w:rsidRDefault="00323085" w:rsidP="00323085">
      <w:pPr>
        <w:pStyle w:val="HEADING"/>
        <w:suppressLineNumbers/>
        <w:suppressAutoHyphens/>
        <w:kinsoku w:val="0"/>
        <w:overflowPunct w:val="0"/>
        <w:autoSpaceDE w:val="0"/>
        <w:autoSpaceDN w:val="0"/>
        <w:spacing w:before="120"/>
        <w:rPr>
          <w:snapToGrid w:val="0"/>
          <w:kern w:val="22"/>
          <w:szCs w:val="22"/>
        </w:rPr>
      </w:pPr>
      <w:r w:rsidRPr="00FB311A">
        <w:rPr>
          <w:snapToGrid w:val="0"/>
          <w:kern w:val="22"/>
          <w:szCs w:val="22"/>
        </w:rPr>
        <w:t>Possible opt</w:t>
      </w:r>
      <w:r w:rsidRPr="005120EE">
        <w:rPr>
          <w:snapToGrid w:val="0"/>
          <w:kern w:val="22"/>
          <w:szCs w:val="22"/>
        </w:rPr>
        <w:t>ions to accelerate progress towards the achievement of the Aichi Biodiversity Targets</w:t>
      </w:r>
    </w:p>
    <w:p w14:paraId="16A57471" w14:textId="77777777" w:rsidR="00323085" w:rsidRPr="005120EE" w:rsidRDefault="00323085" w:rsidP="00323085">
      <w:pPr>
        <w:pStyle w:val="Para1"/>
        <w:numPr>
          <w:ilvl w:val="0"/>
          <w:numId w:val="0"/>
        </w:numPr>
        <w:suppressLineNumbers/>
        <w:suppressAutoHyphens/>
        <w:kinsoku w:val="0"/>
        <w:overflowPunct w:val="0"/>
        <w:autoSpaceDE w:val="0"/>
        <w:autoSpaceDN w:val="0"/>
        <w:rPr>
          <w:kern w:val="22"/>
          <w:szCs w:val="22"/>
        </w:rPr>
      </w:pPr>
      <w:r w:rsidRPr="005120EE">
        <w:rPr>
          <w:kern w:val="22"/>
          <w:szCs w:val="22"/>
        </w:rPr>
        <w:t>1.</w:t>
      </w:r>
      <w:r w:rsidRPr="005120EE">
        <w:rPr>
          <w:kern w:val="22"/>
          <w:szCs w:val="22"/>
        </w:rPr>
        <w:tab/>
        <w:t>The present annex contains information on possible actions that could be taken, depending on national circumstances and priorities, to facilitate the achievement of the Aichi Biodiversity Targets.</w:t>
      </w:r>
    </w:p>
    <w:p w14:paraId="6470DC7B" w14:textId="77777777" w:rsidR="00323085" w:rsidRPr="005120EE" w:rsidRDefault="00323085" w:rsidP="00323085">
      <w:pPr>
        <w:pStyle w:val="StylePara1HeadingsCSTimesNewRoman"/>
        <w:suppressLineNumbers/>
        <w:suppressAutoHyphens/>
        <w:kinsoku w:val="0"/>
        <w:overflowPunct w:val="0"/>
        <w:autoSpaceDE w:val="0"/>
        <w:autoSpaceDN w:val="0"/>
        <w:rPr>
          <w:rFonts w:ascii="Times New Roman" w:hAnsi="Times New Roman"/>
          <w:kern w:val="22"/>
          <w:szCs w:val="22"/>
        </w:rPr>
      </w:pPr>
      <w:r w:rsidRPr="005120EE">
        <w:rPr>
          <w:rFonts w:ascii="Times New Roman" w:hAnsi="Times New Roman"/>
          <w:kern w:val="22"/>
          <w:szCs w:val="22"/>
        </w:rPr>
        <w:t>2.</w:t>
      </w:r>
      <w:r w:rsidRPr="005120EE">
        <w:rPr>
          <w:rFonts w:ascii="Times New Roman" w:hAnsi="Times New Roman"/>
          <w:kern w:val="22"/>
          <w:szCs w:val="22"/>
        </w:rPr>
        <w:tab/>
        <w:t>The possible actions, based on the findings of the IPBES regional and thematic assessments and on the conclusions identified from scientific literature,</w:t>
      </w:r>
      <w:r w:rsidRPr="005120EE">
        <w:rPr>
          <w:rFonts w:ascii="Times New Roman" w:hAnsi="Times New Roman"/>
          <w:kern w:val="22"/>
          <w:szCs w:val="22"/>
          <w:vertAlign w:val="superscript"/>
        </w:rPr>
        <w:footnoteReference w:id="20"/>
      </w:r>
      <w:r w:rsidRPr="005120EE">
        <w:rPr>
          <w:rFonts w:ascii="Times New Roman" w:hAnsi="Times New Roman"/>
          <w:kern w:val="22"/>
          <w:szCs w:val="22"/>
        </w:rPr>
        <w:t xml:space="preserve"> include:</w:t>
      </w:r>
    </w:p>
    <w:p w14:paraId="58C734D2" w14:textId="2D1D75A3"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(a)</w:t>
      </w:r>
      <w:r w:rsidRPr="005120EE">
        <w:rPr>
          <w:rFonts w:ascii="Times New Roman" w:hAnsi="Times New Roman"/>
          <w:kern w:val="22"/>
          <w:szCs w:val="22"/>
        </w:rPr>
        <w:tab/>
        <w:t>Making greater use of the social sciences, promoting research on cultural issues and on issues associated with people’s quality of life, non-material values of biodiversity, the needs of women and the poor and vulnerable,</w:t>
      </w:r>
    </w:p>
    <w:p w14:paraId="6D4249D5" w14:textId="30BB9026"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(b)</w:t>
      </w:r>
      <w:r w:rsidR="00D40977">
        <w:rPr>
          <w:rFonts w:ascii="Times New Roman" w:hAnsi="Times New Roman"/>
          <w:kern w:val="22"/>
          <w:szCs w:val="22"/>
        </w:rPr>
        <w:tab/>
      </w:r>
      <w:r w:rsidRPr="005120EE">
        <w:rPr>
          <w:rFonts w:ascii="Times New Roman" w:hAnsi="Times New Roman"/>
          <w:kern w:val="22"/>
          <w:szCs w:val="22"/>
        </w:rPr>
        <w:t xml:space="preserve">Increasing </w:t>
      </w:r>
      <w:r>
        <w:rPr>
          <w:rFonts w:ascii="Times New Roman" w:hAnsi="Times New Roman"/>
          <w:kern w:val="22"/>
          <w:szCs w:val="22"/>
        </w:rPr>
        <w:t xml:space="preserve">the generation of, and </w:t>
      </w:r>
      <w:r w:rsidRPr="005120EE">
        <w:rPr>
          <w:rFonts w:ascii="Times New Roman" w:hAnsi="Times New Roman"/>
          <w:kern w:val="22"/>
          <w:szCs w:val="22"/>
        </w:rPr>
        <w:t>access to</w:t>
      </w:r>
      <w:r>
        <w:rPr>
          <w:rFonts w:ascii="Times New Roman" w:hAnsi="Times New Roman"/>
          <w:kern w:val="22"/>
          <w:szCs w:val="22"/>
        </w:rPr>
        <w:t>,</w:t>
      </w:r>
      <w:r w:rsidRPr="005120EE">
        <w:rPr>
          <w:rFonts w:ascii="Times New Roman" w:hAnsi="Times New Roman"/>
          <w:kern w:val="22"/>
          <w:szCs w:val="22"/>
        </w:rPr>
        <w:t xml:space="preserve"> biodiversity information, including by promoting research on biodiversity</w:t>
      </w:r>
      <w:r>
        <w:rPr>
          <w:rFonts w:ascii="Times New Roman" w:hAnsi="Times New Roman"/>
          <w:kern w:val="22"/>
          <w:szCs w:val="22"/>
        </w:rPr>
        <w:t xml:space="preserve"> and ecosystem </w:t>
      </w:r>
      <w:r w:rsidR="00D40977">
        <w:rPr>
          <w:rFonts w:ascii="Times New Roman" w:hAnsi="Times New Roman"/>
          <w:kern w:val="22"/>
          <w:szCs w:val="22"/>
        </w:rPr>
        <w:t xml:space="preserve">functions and </w:t>
      </w:r>
      <w:r>
        <w:rPr>
          <w:rFonts w:ascii="Times New Roman" w:hAnsi="Times New Roman"/>
          <w:kern w:val="22"/>
          <w:szCs w:val="22"/>
        </w:rPr>
        <w:t>services</w:t>
      </w:r>
      <w:r w:rsidRPr="005120EE">
        <w:rPr>
          <w:rFonts w:ascii="Times New Roman" w:hAnsi="Times New Roman"/>
          <w:kern w:val="22"/>
          <w:szCs w:val="22"/>
        </w:rPr>
        <w:t>, developing data sets which can be disaggregated for different ecosystems and at different geographic scales, and developing and promoting mechanisms to share biodiversity information more effectively;</w:t>
      </w:r>
    </w:p>
    <w:p w14:paraId="23175FA6" w14:textId="776CE0CF"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Pr>
          <w:rFonts w:ascii="Times New Roman" w:hAnsi="Times New Roman"/>
          <w:kern w:val="22"/>
          <w:szCs w:val="22"/>
        </w:rPr>
        <w:t>(</w:t>
      </w:r>
      <w:r w:rsidRPr="005120EE">
        <w:rPr>
          <w:rFonts w:ascii="Times New Roman" w:hAnsi="Times New Roman"/>
          <w:kern w:val="22"/>
          <w:szCs w:val="22"/>
        </w:rPr>
        <w:t>c)</w:t>
      </w:r>
      <w:r w:rsidRPr="005120EE">
        <w:rPr>
          <w:rFonts w:ascii="Times New Roman" w:hAnsi="Times New Roman"/>
          <w:kern w:val="22"/>
          <w:szCs w:val="22"/>
        </w:rPr>
        <w:tab/>
        <w:t>Enhancing the monitoring of all aspects of biodiversity</w:t>
      </w:r>
      <w:r w:rsidRPr="00E44605">
        <w:rPr>
          <w:rFonts w:ascii="Times New Roman" w:hAnsi="Times New Roman"/>
          <w:kern w:val="22"/>
          <w:szCs w:val="22"/>
        </w:rPr>
        <w:t xml:space="preserve"> </w:t>
      </w:r>
      <w:r>
        <w:rPr>
          <w:rFonts w:ascii="Times New Roman" w:hAnsi="Times New Roman"/>
          <w:kern w:val="22"/>
          <w:szCs w:val="22"/>
        </w:rPr>
        <w:t xml:space="preserve">and ecosystem </w:t>
      </w:r>
      <w:r w:rsidR="00D40977">
        <w:rPr>
          <w:rFonts w:ascii="Times New Roman" w:hAnsi="Times New Roman"/>
          <w:kern w:val="22"/>
          <w:szCs w:val="22"/>
        </w:rPr>
        <w:t xml:space="preserve">functions and </w:t>
      </w:r>
      <w:r>
        <w:rPr>
          <w:rFonts w:ascii="Times New Roman" w:hAnsi="Times New Roman"/>
          <w:kern w:val="22"/>
          <w:szCs w:val="22"/>
        </w:rPr>
        <w:t>services</w:t>
      </w:r>
      <w:r w:rsidRPr="005120EE">
        <w:rPr>
          <w:rFonts w:ascii="Times New Roman" w:hAnsi="Times New Roman"/>
          <w:kern w:val="22"/>
          <w:szCs w:val="22"/>
        </w:rPr>
        <w:t>, including by making greater use of remote observations and geographic information systems</w:t>
      </w:r>
      <w:r>
        <w:rPr>
          <w:rFonts w:ascii="Times New Roman" w:hAnsi="Times New Roman"/>
          <w:kern w:val="22"/>
          <w:szCs w:val="22"/>
        </w:rPr>
        <w:t xml:space="preserve"> as well as using technology for species identification and generation of biodiversity information</w:t>
      </w:r>
      <w:r w:rsidRPr="005120EE">
        <w:rPr>
          <w:rFonts w:ascii="Times New Roman" w:hAnsi="Times New Roman"/>
          <w:kern w:val="22"/>
          <w:szCs w:val="22"/>
        </w:rPr>
        <w:t>;</w:t>
      </w:r>
    </w:p>
    <w:p w14:paraId="52BD331A"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(d)</w:t>
      </w:r>
      <w:r w:rsidRPr="005120EE">
        <w:rPr>
          <w:rFonts w:ascii="Times New Roman" w:hAnsi="Times New Roman"/>
          <w:kern w:val="22"/>
          <w:szCs w:val="22"/>
        </w:rPr>
        <w:tab/>
        <w:t>Promoting the use and development of scenarios which integrate biodiversity considerations with other societal and cultural objectives, including poverty and hunger alleviation and climate change adaptation and mitigation, and which consider multiple direct and indirect drivers of biodiversity loss and better reflect ecosystem functions and services;</w:t>
      </w:r>
    </w:p>
    <w:p w14:paraId="3F5E5771" w14:textId="4A01632A" w:rsidR="00323085" w:rsidRPr="005120EE" w:rsidRDefault="00323085" w:rsidP="00323085">
      <w:pPr>
        <w:pStyle w:val="StylePara1HeadingsCSTimesNewRoman"/>
        <w:suppressLineNumbers/>
        <w:suppressAutoHyphens/>
        <w:kinsoku w:val="0"/>
        <w:overflowPunct w:val="0"/>
        <w:autoSpaceDE w:val="0"/>
        <w:autoSpaceDN w:val="0"/>
        <w:ind w:firstLine="709"/>
      </w:pPr>
      <w:r w:rsidRPr="005120EE">
        <w:rPr>
          <w:rFonts w:ascii="Times New Roman" w:hAnsi="Times New Roman"/>
          <w:kern w:val="22"/>
          <w:szCs w:val="22"/>
        </w:rPr>
        <w:t>(e)</w:t>
      </w:r>
      <w:r w:rsidRPr="005120EE">
        <w:rPr>
          <w:rFonts w:ascii="Times New Roman" w:hAnsi="Times New Roman"/>
          <w:kern w:val="22"/>
          <w:szCs w:val="22"/>
        </w:rPr>
        <w:tab/>
        <w:t xml:space="preserve">Better integrating or mainstreaming biodiversity issues </w:t>
      </w:r>
      <w:r>
        <w:rPr>
          <w:rFonts w:ascii="Times New Roman" w:hAnsi="Times New Roman"/>
          <w:kern w:val="22"/>
          <w:szCs w:val="22"/>
        </w:rPr>
        <w:t xml:space="preserve">within and </w:t>
      </w:r>
      <w:r w:rsidRPr="005120EE">
        <w:rPr>
          <w:rFonts w:ascii="Times New Roman" w:hAnsi="Times New Roman"/>
          <w:kern w:val="22"/>
          <w:szCs w:val="22"/>
        </w:rPr>
        <w:t>across all sectors</w:t>
      </w:r>
      <w:r w:rsidR="00D40977">
        <w:rPr>
          <w:rFonts w:ascii="Times New Roman" w:hAnsi="Times New Roman"/>
          <w:kern w:val="22"/>
          <w:szCs w:val="22"/>
        </w:rPr>
        <w:t xml:space="preserve"> </w:t>
      </w:r>
      <w:r w:rsidRPr="005120EE">
        <w:rPr>
          <w:rFonts w:ascii="Times New Roman" w:hAnsi="Times New Roman"/>
          <w:kern w:val="22"/>
          <w:szCs w:val="22"/>
        </w:rPr>
        <w:t>of society</w:t>
      </w:r>
      <w:r>
        <w:rPr>
          <w:rFonts w:ascii="Times New Roman" w:hAnsi="Times New Roman"/>
          <w:kern w:val="22"/>
          <w:szCs w:val="22"/>
        </w:rPr>
        <w:t xml:space="preserve">, including </w:t>
      </w:r>
      <w:r w:rsidRPr="005120EE">
        <w:rPr>
          <w:rFonts w:ascii="Times New Roman" w:hAnsi="Times New Roman"/>
          <w:kern w:val="22"/>
          <w:szCs w:val="22"/>
        </w:rPr>
        <w:t>into national planning</w:t>
      </w:r>
      <w:r>
        <w:rPr>
          <w:rFonts w:ascii="Times New Roman" w:hAnsi="Times New Roman"/>
          <w:kern w:val="22"/>
          <w:szCs w:val="22"/>
        </w:rPr>
        <w:t xml:space="preserve"> and</w:t>
      </w:r>
      <w:r w:rsidRPr="005120EE">
        <w:rPr>
          <w:rFonts w:ascii="Times New Roman" w:hAnsi="Times New Roman"/>
          <w:kern w:val="22"/>
          <w:szCs w:val="22"/>
        </w:rPr>
        <w:t xml:space="preserve"> </w:t>
      </w:r>
      <w:r>
        <w:rPr>
          <w:rFonts w:ascii="Times New Roman" w:hAnsi="Times New Roman"/>
          <w:kern w:val="22"/>
          <w:szCs w:val="22"/>
        </w:rPr>
        <w:t xml:space="preserve">development </w:t>
      </w:r>
      <w:r w:rsidRPr="005120EE">
        <w:rPr>
          <w:rFonts w:ascii="Times New Roman" w:hAnsi="Times New Roman"/>
          <w:kern w:val="22"/>
          <w:szCs w:val="22"/>
        </w:rPr>
        <w:t>processes and polic</w:t>
      </w:r>
      <w:r>
        <w:rPr>
          <w:rFonts w:ascii="Times New Roman" w:hAnsi="Times New Roman"/>
          <w:kern w:val="22"/>
          <w:szCs w:val="22"/>
        </w:rPr>
        <w:t xml:space="preserve">y </w:t>
      </w:r>
      <w:r w:rsidRPr="005120EE">
        <w:rPr>
          <w:rFonts w:ascii="Times New Roman" w:hAnsi="Times New Roman"/>
          <w:kern w:val="22"/>
          <w:szCs w:val="22"/>
        </w:rPr>
        <w:t>development</w:t>
      </w:r>
      <w:r>
        <w:rPr>
          <w:rFonts w:ascii="Times New Roman" w:hAnsi="Times New Roman"/>
          <w:kern w:val="22"/>
          <w:szCs w:val="22"/>
        </w:rPr>
        <w:t>,</w:t>
      </w:r>
      <w:r w:rsidRPr="005120EE">
        <w:rPr>
          <w:rFonts w:ascii="Times New Roman" w:hAnsi="Times New Roman"/>
          <w:kern w:val="22"/>
          <w:szCs w:val="22"/>
        </w:rPr>
        <w:t xml:space="preserve"> to better account for policy leakages and spill</w:t>
      </w:r>
      <w:r w:rsidR="00D40977">
        <w:rPr>
          <w:rFonts w:ascii="Times New Roman" w:hAnsi="Times New Roman"/>
          <w:kern w:val="22"/>
          <w:szCs w:val="22"/>
        </w:rPr>
        <w:t>-</w:t>
      </w:r>
      <w:r w:rsidRPr="005120EE">
        <w:rPr>
          <w:rFonts w:ascii="Times New Roman" w:hAnsi="Times New Roman"/>
          <w:kern w:val="22"/>
          <w:szCs w:val="22"/>
        </w:rPr>
        <w:t>over effects in decision-making and the broader impacts of policy decisions;</w:t>
      </w:r>
    </w:p>
    <w:p w14:paraId="214D7294" w14:textId="2695D80D"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t xml:space="preserve">(f) </w:t>
      </w:r>
      <w:r w:rsidRPr="005120EE">
        <w:tab/>
      </w:r>
      <w:r w:rsidRPr="005120EE">
        <w:rPr>
          <w:rFonts w:ascii="Times New Roman" w:hAnsi="Times New Roman"/>
          <w:kern w:val="22"/>
          <w:szCs w:val="22"/>
        </w:rPr>
        <w:t xml:space="preserve">Better </w:t>
      </w:r>
      <w:r>
        <w:rPr>
          <w:rFonts w:ascii="Times New Roman" w:hAnsi="Times New Roman"/>
          <w:kern w:val="22"/>
          <w:szCs w:val="22"/>
        </w:rPr>
        <w:t>consideration</w:t>
      </w:r>
      <w:r w:rsidRPr="005120EE">
        <w:rPr>
          <w:rFonts w:ascii="Times New Roman" w:hAnsi="Times New Roman"/>
          <w:kern w:val="22"/>
          <w:szCs w:val="22"/>
        </w:rPr>
        <w:t xml:space="preserve"> of the direct and indirect impacts of policies</w:t>
      </w:r>
      <w:r w:rsidR="00D40977">
        <w:rPr>
          <w:rFonts w:ascii="Times New Roman" w:hAnsi="Times New Roman"/>
          <w:kern w:val="22"/>
          <w:szCs w:val="22"/>
        </w:rPr>
        <w:t xml:space="preserve"> and production and consumption patterns</w:t>
      </w:r>
      <w:r w:rsidRPr="005120EE">
        <w:rPr>
          <w:rFonts w:ascii="Times New Roman" w:hAnsi="Times New Roman"/>
          <w:kern w:val="22"/>
          <w:szCs w:val="22"/>
        </w:rPr>
        <w:t xml:space="preserve">, causal interactions between, and effects on, distant places and ecosystems, and better addressing the </w:t>
      </w:r>
      <w:r>
        <w:rPr>
          <w:rFonts w:ascii="Times New Roman" w:hAnsi="Times New Roman"/>
          <w:kern w:val="22"/>
          <w:szCs w:val="22"/>
        </w:rPr>
        <w:t>implications on biodiversity</w:t>
      </w:r>
      <w:r w:rsidRPr="005120EE">
        <w:rPr>
          <w:rFonts w:ascii="Times New Roman" w:hAnsi="Times New Roman"/>
          <w:kern w:val="22"/>
          <w:szCs w:val="22"/>
        </w:rPr>
        <w:t xml:space="preserve"> of policy decisions</w:t>
      </w:r>
      <w:r w:rsidR="00E22418">
        <w:rPr>
          <w:rFonts w:ascii="Times New Roman" w:hAnsi="Times New Roman"/>
          <w:kern w:val="22"/>
          <w:szCs w:val="22"/>
        </w:rPr>
        <w:t xml:space="preserve"> and production and consumption</w:t>
      </w:r>
      <w:r w:rsidRPr="005120EE">
        <w:rPr>
          <w:rFonts w:ascii="Times New Roman" w:hAnsi="Times New Roman"/>
          <w:kern w:val="22"/>
          <w:szCs w:val="22"/>
        </w:rPr>
        <w:t>, both within and outside national borders;</w:t>
      </w:r>
    </w:p>
    <w:p w14:paraId="33315A27"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(g)</w:t>
      </w:r>
      <w:r w:rsidRPr="005120EE">
        <w:rPr>
          <w:rFonts w:ascii="Times New Roman" w:hAnsi="Times New Roman"/>
          <w:kern w:val="22"/>
          <w:szCs w:val="22"/>
        </w:rPr>
        <w:tab/>
        <w:t>Promoting the greater use of spatial planning techniques in biodiversity conservation and management;</w:t>
      </w:r>
    </w:p>
    <w:p w14:paraId="075C6177"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(h)</w:t>
      </w:r>
      <w:r w:rsidRPr="005120EE">
        <w:rPr>
          <w:rFonts w:ascii="Times New Roman" w:hAnsi="Times New Roman"/>
          <w:kern w:val="22"/>
          <w:szCs w:val="22"/>
        </w:rPr>
        <w:tab/>
        <w:t>Promoting and developing governance systems which address biodiversity issues in a more coherent manner and better internalize global biodiversity commitments, including by improving the integration of indigenous and local knowledge and plurality of values in governance processes, and by better accounting for possible synergies in the implementation of bilateral and multilateral agreements, the Sustainable Development Goals, and other international and regional initiatives at the national level;</w:t>
      </w:r>
    </w:p>
    <w:p w14:paraId="7E13B6CB"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w:t>
      </w:r>
      <w:proofErr w:type="spellStart"/>
      <w:r w:rsidRPr="005120EE">
        <w:rPr>
          <w:rFonts w:ascii="Times New Roman" w:hAnsi="Times New Roman"/>
          <w:kern w:val="22"/>
          <w:szCs w:val="22"/>
        </w:rPr>
        <w:t>i</w:t>
      </w:r>
      <w:proofErr w:type="spellEnd"/>
      <w:r w:rsidRPr="005120EE">
        <w:rPr>
          <w:rFonts w:ascii="Times New Roman" w:hAnsi="Times New Roman"/>
          <w:kern w:val="22"/>
          <w:szCs w:val="22"/>
        </w:rPr>
        <w:t>)</w:t>
      </w:r>
      <w:r w:rsidRPr="005120EE">
        <w:rPr>
          <w:rFonts w:ascii="Times New Roman" w:hAnsi="Times New Roman"/>
          <w:kern w:val="22"/>
          <w:szCs w:val="22"/>
        </w:rPr>
        <w:tab/>
        <w:t xml:space="preserve">Promoting the use of participatory approaches to biodiversity management, including through the effective participation of indigenous peoples and local communities, and by building the capacity of stakeholders to be able to meaningfully participate in decision-making processes, </w:t>
      </w:r>
    </w:p>
    <w:p w14:paraId="55587C29" w14:textId="5D8E20D2"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lastRenderedPageBreak/>
        <w:t>(j)</w:t>
      </w:r>
      <w:r w:rsidR="00E22418">
        <w:rPr>
          <w:rFonts w:ascii="Times New Roman" w:hAnsi="Times New Roman"/>
          <w:kern w:val="22"/>
          <w:szCs w:val="22"/>
        </w:rPr>
        <w:tab/>
      </w:r>
      <w:r w:rsidRPr="005120EE">
        <w:rPr>
          <w:rFonts w:ascii="Times New Roman" w:hAnsi="Times New Roman"/>
          <w:kern w:val="22"/>
          <w:szCs w:val="22"/>
        </w:rPr>
        <w:t>Working more effectively with small landholders to adopt more efficient and biodiversity-friendly practices and enhancing cooperation and partnerships with indigenous peoples and local communities, non-governmental organizations, the private sector and individuals;</w:t>
      </w:r>
    </w:p>
    <w:p w14:paraId="3EA018D2"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(k)</w:t>
      </w:r>
      <w:r w:rsidRPr="005120EE">
        <w:rPr>
          <w:rFonts w:ascii="Times New Roman" w:hAnsi="Times New Roman"/>
          <w:kern w:val="22"/>
          <w:szCs w:val="22"/>
        </w:rPr>
        <w:tab/>
        <w:t xml:space="preserve">Improving awareness of biodiversity and the </w:t>
      </w:r>
      <w:r w:rsidRPr="005120EE">
        <w:rPr>
          <w:color w:val="000000"/>
          <w:szCs w:val="28"/>
        </w:rPr>
        <w:t>interactions between indirect and direct drivers of biodiversity loss and their impacts on biodiversity, ecosystem functions and services and human well-being</w:t>
      </w:r>
      <w:r w:rsidRPr="005120EE">
        <w:rPr>
          <w:rFonts w:ascii="Times New Roman" w:hAnsi="Times New Roman"/>
          <w:kern w:val="22"/>
          <w:szCs w:val="22"/>
        </w:rPr>
        <w:t xml:space="preserve"> through enhanced communication, education and public awareness and taking actions to bring about behavioural and policy change;</w:t>
      </w:r>
    </w:p>
    <w:p w14:paraId="1EE507A8"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(l)</w:t>
      </w:r>
      <w:r w:rsidRPr="005120EE">
        <w:rPr>
          <w:rFonts w:ascii="Times New Roman" w:hAnsi="Times New Roman"/>
          <w:kern w:val="22"/>
          <w:szCs w:val="22"/>
        </w:rPr>
        <w:tab/>
        <w:t>Improving the flow of, and access to, financial and technological resources for the conservation and sustainable use of biodiversity;</w:t>
      </w:r>
    </w:p>
    <w:p w14:paraId="536389ED"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(m)</w:t>
      </w:r>
      <w:r w:rsidRPr="005120EE">
        <w:rPr>
          <w:rFonts w:ascii="Times New Roman" w:hAnsi="Times New Roman"/>
          <w:kern w:val="22"/>
          <w:szCs w:val="22"/>
        </w:rPr>
        <w:tab/>
        <w:t>Promoting actions which address the underlying causes of biodiversity loss and which will contribute to the attainment of multiple Aichi Biodiversity Targets;</w:t>
      </w:r>
    </w:p>
    <w:p w14:paraId="2CAF3765" w14:textId="400B4529"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(n)</w:t>
      </w:r>
      <w:r w:rsidRPr="005120EE">
        <w:rPr>
          <w:rFonts w:ascii="Times New Roman" w:hAnsi="Times New Roman"/>
          <w:kern w:val="22"/>
          <w:szCs w:val="22"/>
        </w:rPr>
        <w:tab/>
        <w:t xml:space="preserve">Promoting multiple approaches, including non-monetary approaches, to </w:t>
      </w:r>
      <w:r>
        <w:rPr>
          <w:rFonts w:ascii="Times New Roman" w:hAnsi="Times New Roman"/>
          <w:kern w:val="22"/>
          <w:szCs w:val="22"/>
        </w:rPr>
        <w:t xml:space="preserve">valuing biodiversity and ecosystem </w:t>
      </w:r>
      <w:r w:rsidR="00E22418">
        <w:rPr>
          <w:rFonts w:ascii="Times New Roman" w:hAnsi="Times New Roman"/>
          <w:kern w:val="22"/>
          <w:szCs w:val="22"/>
        </w:rPr>
        <w:t xml:space="preserve">function and </w:t>
      </w:r>
      <w:r>
        <w:rPr>
          <w:rFonts w:ascii="Times New Roman" w:hAnsi="Times New Roman"/>
          <w:kern w:val="22"/>
          <w:szCs w:val="22"/>
        </w:rPr>
        <w:t>services</w:t>
      </w:r>
      <w:r w:rsidRPr="005120EE">
        <w:rPr>
          <w:rFonts w:ascii="Times New Roman" w:hAnsi="Times New Roman"/>
          <w:color w:val="333333"/>
          <w:kern w:val="22"/>
          <w:szCs w:val="22"/>
          <w:shd w:val="clear" w:color="auto" w:fill="FFFFFF"/>
        </w:rPr>
        <w:t>;</w:t>
      </w:r>
    </w:p>
    <w:p w14:paraId="58ECDF8D" w14:textId="47B023EA"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(o)</w:t>
      </w:r>
      <w:r w:rsidRPr="005120EE">
        <w:rPr>
          <w:rFonts w:ascii="Times New Roman" w:hAnsi="Times New Roman"/>
          <w:kern w:val="22"/>
          <w:szCs w:val="22"/>
        </w:rPr>
        <w:tab/>
        <w:t xml:space="preserve">Better </w:t>
      </w:r>
      <w:r>
        <w:rPr>
          <w:rFonts w:ascii="Times New Roman" w:hAnsi="Times New Roman"/>
          <w:kern w:val="22"/>
          <w:szCs w:val="22"/>
        </w:rPr>
        <w:t>consideration of</w:t>
      </w:r>
      <w:r w:rsidRPr="005120EE">
        <w:rPr>
          <w:rFonts w:ascii="Times New Roman" w:hAnsi="Times New Roman"/>
          <w:kern w:val="22"/>
          <w:szCs w:val="22"/>
        </w:rPr>
        <w:t xml:space="preserve"> the full </w:t>
      </w:r>
      <w:r w:rsidRPr="005120EE">
        <w:rPr>
          <w:kern w:val="22"/>
          <w:szCs w:val="22"/>
        </w:rPr>
        <w:t xml:space="preserve">impact of </w:t>
      </w:r>
      <w:r w:rsidRPr="005120EE">
        <w:rPr>
          <w:rFonts w:ascii="Times New Roman" w:hAnsi="Times New Roman"/>
          <w:kern w:val="22"/>
          <w:szCs w:val="22"/>
        </w:rPr>
        <w:t>production and consumption processes along the entire supply chain and product life cycle</w:t>
      </w:r>
      <w:r w:rsidRPr="005120EE">
        <w:rPr>
          <w:kern w:val="22"/>
          <w:szCs w:val="22"/>
        </w:rPr>
        <w:t xml:space="preserve"> on biodiversity</w:t>
      </w:r>
      <w:r w:rsidRPr="005120EE">
        <w:rPr>
          <w:rFonts w:ascii="Times New Roman" w:hAnsi="Times New Roman"/>
          <w:kern w:val="22"/>
          <w:szCs w:val="22"/>
        </w:rPr>
        <w:t>;</w:t>
      </w:r>
    </w:p>
    <w:p w14:paraId="12491777"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(p)</w:t>
      </w:r>
      <w:r w:rsidRPr="005120EE">
        <w:rPr>
          <w:rFonts w:ascii="Times New Roman" w:hAnsi="Times New Roman"/>
          <w:kern w:val="22"/>
          <w:szCs w:val="22"/>
        </w:rPr>
        <w:tab/>
        <w:t>Eliminating perverse incentives that contribute to biodiversity degradation and devising positive incentives that reward the adoption of sustainable practices;</w:t>
      </w:r>
    </w:p>
    <w:p w14:paraId="1915F1A5" w14:textId="5E36BE89"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(q)</w:t>
      </w:r>
      <w:r w:rsidRPr="005120EE">
        <w:rPr>
          <w:rFonts w:ascii="Times New Roman" w:hAnsi="Times New Roman"/>
          <w:kern w:val="22"/>
          <w:szCs w:val="22"/>
        </w:rPr>
        <w:tab/>
        <w:t>Promoting investment in the development and use of nature-based solutions in order to address societal challenges, including through ecosystem restoration and the rehabilitation of agricultural systems, ecosystem-based adaptation and mitigation and ecosystem-based approaches to disaster risk reduction,</w:t>
      </w:r>
    </w:p>
    <w:p w14:paraId="79E4105E"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(r)</w:t>
      </w:r>
      <w:r w:rsidRPr="005120EE">
        <w:rPr>
          <w:rFonts w:ascii="Times New Roman" w:hAnsi="Times New Roman"/>
          <w:kern w:val="22"/>
          <w:szCs w:val="22"/>
        </w:rPr>
        <w:tab/>
        <w:t>Taking appropriate measures to protect and restore pollinator diversity, abundance and health;</w:t>
      </w:r>
    </w:p>
    <w:p w14:paraId="3D54E6A7"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(s)</w:t>
      </w:r>
      <w:r w:rsidRPr="005120EE">
        <w:rPr>
          <w:rFonts w:ascii="Times New Roman" w:hAnsi="Times New Roman"/>
          <w:kern w:val="22"/>
          <w:szCs w:val="22"/>
        </w:rPr>
        <w:tab/>
        <w:t>Reducing the costs of certification of sustainable practices and other barriers for marketing products from sustainable production;</w:t>
      </w:r>
    </w:p>
    <w:p w14:paraId="7D215BEC" w14:textId="77777777" w:rsidR="00323085" w:rsidRPr="005120EE"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(t)</w:t>
      </w:r>
      <w:r w:rsidRPr="005120EE">
        <w:rPr>
          <w:rFonts w:ascii="Times New Roman" w:hAnsi="Times New Roman"/>
          <w:kern w:val="22"/>
          <w:szCs w:val="22"/>
        </w:rPr>
        <w:tab/>
        <w:t>Improving efforts to prevent land degradation and to restore degraded lands;</w:t>
      </w:r>
    </w:p>
    <w:p w14:paraId="03D062FA" w14:textId="77777777" w:rsidR="00323085" w:rsidRPr="00207CAF"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5120EE">
        <w:rPr>
          <w:rFonts w:ascii="Times New Roman" w:hAnsi="Times New Roman"/>
          <w:kern w:val="22"/>
          <w:szCs w:val="22"/>
        </w:rPr>
        <w:t>(u)</w:t>
      </w:r>
      <w:r w:rsidRPr="005120EE">
        <w:rPr>
          <w:rFonts w:ascii="Times New Roman" w:hAnsi="Times New Roman"/>
          <w:kern w:val="22"/>
          <w:szCs w:val="22"/>
        </w:rPr>
        <w:tab/>
        <w:t>Increasing efforts to achieve a transformational change in society’s relationship with biodiversity.</w:t>
      </w:r>
    </w:p>
    <w:p w14:paraId="328C1A4A" w14:textId="77777777" w:rsidR="00323085" w:rsidRDefault="00323085" w:rsidP="00207CAF">
      <w:pPr>
        <w:pStyle w:val="ListParagraph"/>
        <w:suppressLineNumbers/>
        <w:suppressAutoHyphens/>
        <w:kinsoku w:val="0"/>
        <w:overflowPunct w:val="0"/>
        <w:autoSpaceDE w:val="0"/>
        <w:autoSpaceDN w:val="0"/>
        <w:spacing w:before="120" w:after="120"/>
        <w:jc w:val="center"/>
        <w:rPr>
          <w:snapToGrid w:val="0"/>
          <w:kern w:val="22"/>
          <w:szCs w:val="22"/>
        </w:rPr>
      </w:pPr>
    </w:p>
    <w:p w14:paraId="35C53EE5" w14:textId="083CBB87" w:rsidR="00B3369F" w:rsidRPr="00EC137E" w:rsidRDefault="00727C36" w:rsidP="00EC137E">
      <w:pPr>
        <w:pStyle w:val="ListParagraph"/>
        <w:suppressLineNumbers/>
        <w:suppressAutoHyphens/>
        <w:kinsoku w:val="0"/>
        <w:overflowPunct w:val="0"/>
        <w:autoSpaceDE w:val="0"/>
        <w:autoSpaceDN w:val="0"/>
        <w:spacing w:before="120" w:after="120"/>
        <w:jc w:val="center"/>
        <w:rPr>
          <w:snapToGrid w:val="0"/>
          <w:kern w:val="22"/>
          <w:szCs w:val="22"/>
        </w:rPr>
      </w:pPr>
      <w:r w:rsidRPr="00207CAF">
        <w:rPr>
          <w:snapToGrid w:val="0"/>
          <w:kern w:val="22"/>
          <w:szCs w:val="22"/>
        </w:rPr>
        <w:t>__________</w:t>
      </w:r>
    </w:p>
    <w:sectPr w:rsidR="00B3369F" w:rsidRPr="00EC137E" w:rsidSect="00207CAF">
      <w:headerReference w:type="even" r:id="rId13"/>
      <w:headerReference w:type="default" r:id="rId14"/>
      <w:footerReference w:type="default"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4921B" w14:textId="77777777" w:rsidR="00A84C11" w:rsidRDefault="00A84C11" w:rsidP="00CF1848">
      <w:r>
        <w:separator/>
      </w:r>
    </w:p>
  </w:endnote>
  <w:endnote w:type="continuationSeparator" w:id="0">
    <w:p w14:paraId="4104948D" w14:textId="77777777" w:rsidR="00A84C11" w:rsidRDefault="00A84C11" w:rsidP="00CF1848">
      <w:r>
        <w:continuationSeparator/>
      </w:r>
    </w:p>
  </w:endnote>
  <w:endnote w:type="continuationNotice" w:id="1">
    <w:p w14:paraId="3E9C1692" w14:textId="77777777" w:rsidR="00A84C11" w:rsidRDefault="00A84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4F846" w14:textId="77777777" w:rsidR="00A84C11" w:rsidRDefault="00A84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CE372" w14:textId="77777777" w:rsidR="00A84C11" w:rsidRDefault="00A84C11" w:rsidP="00CF1848">
      <w:r>
        <w:separator/>
      </w:r>
    </w:p>
  </w:footnote>
  <w:footnote w:type="continuationSeparator" w:id="0">
    <w:p w14:paraId="211CB122" w14:textId="77777777" w:rsidR="00A84C11" w:rsidRDefault="00A84C11" w:rsidP="00CF1848">
      <w:r>
        <w:continuationSeparator/>
      </w:r>
    </w:p>
  </w:footnote>
  <w:footnote w:type="continuationNotice" w:id="1">
    <w:p w14:paraId="0ABA4178" w14:textId="77777777" w:rsidR="00A84C11" w:rsidRDefault="00A84C11"/>
  </w:footnote>
  <w:footnote w:id="2">
    <w:p w14:paraId="2D68D4B6" w14:textId="33131383" w:rsidR="0023434E" w:rsidRPr="003933AC" w:rsidRDefault="0023434E" w:rsidP="003933AC">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proofErr w:type="gramStart"/>
      <w:r w:rsidRPr="003933AC">
        <w:rPr>
          <w:szCs w:val="18"/>
        </w:rPr>
        <w:t>CBD/</w:t>
      </w:r>
      <w:proofErr w:type="spellStart"/>
      <w:r w:rsidRPr="003933AC">
        <w:rPr>
          <w:szCs w:val="18"/>
        </w:rPr>
        <w:t>SBSTTA</w:t>
      </w:r>
      <w:proofErr w:type="spellEnd"/>
      <w:r w:rsidRPr="003933AC">
        <w:rPr>
          <w:szCs w:val="18"/>
        </w:rPr>
        <w:t>/22/INF/10.</w:t>
      </w:r>
      <w:proofErr w:type="gramEnd"/>
    </w:p>
  </w:footnote>
  <w:footnote w:id="3">
    <w:p w14:paraId="3419B35A" w14:textId="3B1B3ACA" w:rsidR="00F922A6" w:rsidRPr="003933AC" w:rsidRDefault="00F922A6" w:rsidP="003933AC">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CBD/</w:t>
      </w:r>
      <w:proofErr w:type="spellStart"/>
      <w:r w:rsidRPr="003933AC">
        <w:rPr>
          <w:szCs w:val="18"/>
        </w:rPr>
        <w:t>SBSTTA</w:t>
      </w:r>
      <w:proofErr w:type="spellEnd"/>
      <w:r w:rsidRPr="003933AC">
        <w:rPr>
          <w:szCs w:val="18"/>
        </w:rPr>
        <w:t>/22/INF/5, CBD/</w:t>
      </w:r>
      <w:proofErr w:type="spellStart"/>
      <w:r w:rsidRPr="003933AC">
        <w:rPr>
          <w:szCs w:val="18"/>
        </w:rPr>
        <w:t>SBSTTA</w:t>
      </w:r>
      <w:proofErr w:type="spellEnd"/>
      <w:r w:rsidRPr="003933AC">
        <w:rPr>
          <w:szCs w:val="18"/>
        </w:rPr>
        <w:t>/22/INF/23, CBD/</w:t>
      </w:r>
      <w:proofErr w:type="spellStart"/>
      <w:r w:rsidRPr="003933AC">
        <w:rPr>
          <w:szCs w:val="18"/>
        </w:rPr>
        <w:t>SBSTTA</w:t>
      </w:r>
      <w:proofErr w:type="spellEnd"/>
      <w:r w:rsidRPr="003933AC">
        <w:rPr>
          <w:szCs w:val="18"/>
        </w:rPr>
        <w:t>/22/INF/26, CBD/</w:t>
      </w:r>
      <w:proofErr w:type="spellStart"/>
      <w:r w:rsidRPr="003933AC">
        <w:rPr>
          <w:szCs w:val="18"/>
        </w:rPr>
        <w:t>SBSTTA</w:t>
      </w:r>
      <w:proofErr w:type="spellEnd"/>
      <w:r w:rsidRPr="003933AC">
        <w:rPr>
          <w:szCs w:val="18"/>
        </w:rPr>
        <w:t>/22/INF/30, CBD/</w:t>
      </w:r>
      <w:proofErr w:type="spellStart"/>
      <w:r w:rsidRPr="003933AC">
        <w:rPr>
          <w:szCs w:val="18"/>
        </w:rPr>
        <w:t>SBSTTA</w:t>
      </w:r>
      <w:proofErr w:type="spellEnd"/>
      <w:r w:rsidRPr="003933AC">
        <w:rPr>
          <w:szCs w:val="18"/>
        </w:rPr>
        <w:t>/22/INF/31, CBD/</w:t>
      </w:r>
      <w:proofErr w:type="spellStart"/>
      <w:r w:rsidRPr="003933AC">
        <w:rPr>
          <w:szCs w:val="18"/>
        </w:rPr>
        <w:t>SBSTTA</w:t>
      </w:r>
      <w:proofErr w:type="spellEnd"/>
      <w:r w:rsidRPr="003933AC">
        <w:rPr>
          <w:szCs w:val="18"/>
        </w:rPr>
        <w:t>/22/INF/32, CBD/</w:t>
      </w:r>
      <w:proofErr w:type="spellStart"/>
      <w:r w:rsidRPr="003933AC">
        <w:rPr>
          <w:szCs w:val="18"/>
        </w:rPr>
        <w:t>SBSTTA</w:t>
      </w:r>
      <w:proofErr w:type="spellEnd"/>
      <w:r w:rsidRPr="003933AC">
        <w:rPr>
          <w:szCs w:val="18"/>
        </w:rPr>
        <w:t>/22/INF/34, CBD/</w:t>
      </w:r>
      <w:proofErr w:type="spellStart"/>
      <w:r w:rsidRPr="003933AC">
        <w:rPr>
          <w:szCs w:val="18"/>
        </w:rPr>
        <w:t>SBSTTA</w:t>
      </w:r>
      <w:proofErr w:type="spellEnd"/>
      <w:r w:rsidRPr="003933AC">
        <w:rPr>
          <w:szCs w:val="18"/>
        </w:rPr>
        <w:t>/22/INF/35</w:t>
      </w:r>
    </w:p>
  </w:footnote>
  <w:footnote w:id="4">
    <w:p w14:paraId="67124E1B" w14:textId="198684D6" w:rsidR="0023434E" w:rsidRPr="003933AC" w:rsidRDefault="0023434E" w:rsidP="003933AC">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r w:rsidRPr="003933AC">
        <w:rPr>
          <w:iCs/>
          <w:snapToGrid w:val="0"/>
          <w:kern w:val="22"/>
          <w:szCs w:val="18"/>
        </w:rPr>
        <w:t>CBD/</w:t>
      </w:r>
      <w:proofErr w:type="spellStart"/>
      <w:r w:rsidRPr="003933AC">
        <w:rPr>
          <w:iCs/>
          <w:snapToGrid w:val="0"/>
          <w:kern w:val="22"/>
          <w:szCs w:val="18"/>
        </w:rPr>
        <w:t>SBSTTA</w:t>
      </w:r>
      <w:proofErr w:type="spellEnd"/>
      <w:r w:rsidRPr="003933AC">
        <w:rPr>
          <w:iCs/>
          <w:snapToGrid w:val="0"/>
          <w:kern w:val="22"/>
          <w:szCs w:val="18"/>
        </w:rPr>
        <w:t>/22</w:t>
      </w:r>
      <w:r w:rsidR="00FA0FEE" w:rsidRPr="003933AC">
        <w:rPr>
          <w:iCs/>
          <w:snapToGrid w:val="0"/>
          <w:kern w:val="22"/>
          <w:szCs w:val="18"/>
        </w:rPr>
        <w:t>/5</w:t>
      </w:r>
      <w:r w:rsidRPr="003933AC">
        <w:rPr>
          <w:iCs/>
          <w:snapToGrid w:val="0"/>
          <w:kern w:val="22"/>
          <w:szCs w:val="18"/>
        </w:rPr>
        <w:t>, annex I.</w:t>
      </w:r>
    </w:p>
  </w:footnote>
  <w:footnote w:id="5">
    <w:p w14:paraId="7B1B8EAB" w14:textId="77777777" w:rsidR="0023434E" w:rsidRPr="003933AC" w:rsidRDefault="0023434E" w:rsidP="003933AC">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proofErr w:type="gramStart"/>
      <w:r w:rsidRPr="003933AC">
        <w:rPr>
          <w:szCs w:val="18"/>
        </w:rPr>
        <w:t xml:space="preserve">Decision </w:t>
      </w:r>
      <w:hyperlink r:id="rId1" w:history="1">
        <w:r w:rsidRPr="00B153F1">
          <w:rPr>
            <w:rStyle w:val="Hyperlink"/>
            <w:szCs w:val="18"/>
          </w:rPr>
          <w:t>X/2</w:t>
        </w:r>
      </w:hyperlink>
      <w:r w:rsidRPr="003933AC">
        <w:rPr>
          <w:szCs w:val="18"/>
        </w:rPr>
        <w:t>, annex.</w:t>
      </w:r>
      <w:proofErr w:type="gramEnd"/>
    </w:p>
  </w:footnote>
  <w:footnote w:id="6">
    <w:p w14:paraId="4FA20216" w14:textId="0CCD5323" w:rsidR="00341EC5" w:rsidRPr="003933AC" w:rsidRDefault="00341EC5" w:rsidP="003933AC">
      <w:pPr>
        <w:pStyle w:val="FootnoteText"/>
        <w:kinsoku w:val="0"/>
        <w:overflowPunct w:val="0"/>
        <w:autoSpaceDE w:val="0"/>
        <w:autoSpaceDN w:val="0"/>
        <w:adjustRightInd w:val="0"/>
        <w:snapToGrid w:val="0"/>
        <w:ind w:firstLine="0"/>
        <w:jc w:val="left"/>
        <w:rPr>
          <w:szCs w:val="18"/>
          <w:lang w:val="en-CA"/>
        </w:rPr>
      </w:pPr>
      <w:r w:rsidRPr="003933AC">
        <w:rPr>
          <w:rStyle w:val="FootnoteReference"/>
          <w:sz w:val="18"/>
          <w:szCs w:val="18"/>
        </w:rPr>
        <w:footnoteRef/>
      </w:r>
      <w:r w:rsidRPr="003933AC">
        <w:rPr>
          <w:szCs w:val="18"/>
        </w:rPr>
        <w:t xml:space="preserve"> </w:t>
      </w:r>
      <w:hyperlink r:id="rId2" w:history="1">
        <w:proofErr w:type="gramStart"/>
        <w:r w:rsidRPr="00B153F1">
          <w:rPr>
            <w:rStyle w:val="Hyperlink"/>
            <w:szCs w:val="18"/>
          </w:rPr>
          <w:t>CBD/</w:t>
        </w:r>
        <w:proofErr w:type="spellStart"/>
        <w:r w:rsidRPr="00B153F1">
          <w:rPr>
            <w:rStyle w:val="Hyperlink"/>
            <w:szCs w:val="18"/>
          </w:rPr>
          <w:t>SBI</w:t>
        </w:r>
        <w:proofErr w:type="spellEnd"/>
        <w:r w:rsidRPr="00B153F1">
          <w:rPr>
            <w:rStyle w:val="Hyperlink"/>
            <w:szCs w:val="18"/>
          </w:rPr>
          <w:t>/2/1</w:t>
        </w:r>
      </w:hyperlink>
      <w:r w:rsidRPr="003933AC">
        <w:rPr>
          <w:szCs w:val="18"/>
        </w:rPr>
        <w:t>.</w:t>
      </w:r>
      <w:proofErr w:type="gramEnd"/>
    </w:p>
  </w:footnote>
  <w:footnote w:id="7">
    <w:p w14:paraId="6F6BD9A8" w14:textId="7993CFEE" w:rsidR="0023434E" w:rsidRPr="00AB3708" w:rsidRDefault="0023434E" w:rsidP="00AB3708">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See General Assembly resolution </w:t>
      </w:r>
      <w:hyperlink r:id="rId3" w:history="1">
        <w:r w:rsidRPr="00B153F1">
          <w:rPr>
            <w:rStyle w:val="Hyperlink"/>
            <w:szCs w:val="18"/>
          </w:rPr>
          <w:t>70/1</w:t>
        </w:r>
      </w:hyperlink>
      <w:r w:rsidRPr="003933AC">
        <w:rPr>
          <w:szCs w:val="18"/>
        </w:rPr>
        <w:t xml:space="preserve"> entitled “Transforming our world: the 2030 Agenda for Sustainable Development”.</w:t>
      </w:r>
    </w:p>
  </w:footnote>
  <w:footnote w:id="8">
    <w:p w14:paraId="579A087A" w14:textId="4A453CED" w:rsidR="00741722" w:rsidRPr="00B153F1" w:rsidRDefault="00741722" w:rsidP="00B153F1">
      <w:pPr>
        <w:pStyle w:val="FootnoteText"/>
        <w:kinsoku w:val="0"/>
        <w:overflowPunct w:val="0"/>
        <w:autoSpaceDE w:val="0"/>
        <w:autoSpaceDN w:val="0"/>
        <w:adjustRightInd w:val="0"/>
        <w:snapToGrid w:val="0"/>
        <w:ind w:firstLine="0"/>
        <w:jc w:val="left"/>
        <w:rPr>
          <w:szCs w:val="18"/>
          <w:lang w:val="en-US"/>
        </w:rPr>
      </w:pPr>
      <w:r w:rsidRPr="00B153F1">
        <w:rPr>
          <w:rStyle w:val="FootnoteReference"/>
          <w:sz w:val="18"/>
          <w:szCs w:val="18"/>
        </w:rPr>
        <w:footnoteRef/>
      </w:r>
      <w:r w:rsidRPr="00B153F1">
        <w:rPr>
          <w:szCs w:val="18"/>
        </w:rPr>
        <w:t xml:space="preserve"> </w:t>
      </w:r>
      <w:proofErr w:type="gramStart"/>
      <w:r w:rsidRPr="00B153F1">
        <w:rPr>
          <w:szCs w:val="18"/>
        </w:rPr>
        <w:t xml:space="preserve">Decision </w:t>
      </w:r>
      <w:hyperlink r:id="rId4" w:history="1">
        <w:r w:rsidRPr="00B153F1">
          <w:rPr>
            <w:rStyle w:val="Hyperlink"/>
            <w:szCs w:val="18"/>
          </w:rPr>
          <w:t>X/2</w:t>
        </w:r>
      </w:hyperlink>
      <w:r w:rsidRPr="003933AC">
        <w:rPr>
          <w:szCs w:val="18"/>
        </w:rPr>
        <w:t>, annex.</w:t>
      </w:r>
      <w:proofErr w:type="gramEnd"/>
    </w:p>
  </w:footnote>
  <w:footnote w:id="9">
    <w:p w14:paraId="052574E2" w14:textId="77777777" w:rsidR="003933AC" w:rsidRPr="00B153F1" w:rsidRDefault="003933AC" w:rsidP="00B153F1">
      <w:pPr>
        <w:pStyle w:val="FootnoteText"/>
        <w:kinsoku w:val="0"/>
        <w:overflowPunct w:val="0"/>
        <w:autoSpaceDE w:val="0"/>
        <w:autoSpaceDN w:val="0"/>
        <w:adjustRightInd w:val="0"/>
        <w:snapToGrid w:val="0"/>
        <w:ind w:firstLine="0"/>
        <w:jc w:val="left"/>
        <w:rPr>
          <w:szCs w:val="18"/>
          <w:lang w:val="en-US"/>
        </w:rPr>
      </w:pPr>
      <w:r w:rsidRPr="00B153F1">
        <w:rPr>
          <w:rStyle w:val="FootnoteReference"/>
          <w:sz w:val="18"/>
          <w:szCs w:val="18"/>
        </w:rPr>
        <w:footnoteRef/>
      </w:r>
      <w:r w:rsidRPr="00B153F1">
        <w:rPr>
          <w:szCs w:val="18"/>
        </w:rPr>
        <w:t xml:space="preserve"> See General Assembly resolution </w:t>
      </w:r>
      <w:hyperlink r:id="rId5" w:history="1">
        <w:r w:rsidRPr="00B153F1">
          <w:rPr>
            <w:rStyle w:val="Hyperlink"/>
            <w:szCs w:val="18"/>
          </w:rPr>
          <w:t>70/1</w:t>
        </w:r>
      </w:hyperlink>
      <w:r w:rsidRPr="003933AC">
        <w:rPr>
          <w:szCs w:val="18"/>
        </w:rPr>
        <w:t xml:space="preserve"> entitled “Transforming our world: the 2030 Agenda for Sustainable Development”.</w:t>
      </w:r>
    </w:p>
  </w:footnote>
  <w:footnote w:id="10">
    <w:p w14:paraId="18837B37" w14:textId="58D5FE94" w:rsidR="0023434E" w:rsidRPr="00AB3708" w:rsidRDefault="0023434E" w:rsidP="003933AC">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See also </w:t>
      </w:r>
      <w:r w:rsidRPr="003933AC">
        <w:rPr>
          <w:iCs/>
          <w:snapToGrid w:val="0"/>
          <w:kern w:val="22"/>
          <w:szCs w:val="18"/>
        </w:rPr>
        <w:t>CBD/</w:t>
      </w:r>
      <w:proofErr w:type="spellStart"/>
      <w:r w:rsidRPr="003933AC">
        <w:rPr>
          <w:iCs/>
          <w:snapToGrid w:val="0"/>
          <w:kern w:val="22"/>
          <w:szCs w:val="18"/>
        </w:rPr>
        <w:t>SBSTTA</w:t>
      </w:r>
      <w:proofErr w:type="spellEnd"/>
      <w:r w:rsidRPr="003933AC">
        <w:rPr>
          <w:iCs/>
          <w:snapToGrid w:val="0"/>
          <w:kern w:val="22"/>
          <w:szCs w:val="18"/>
        </w:rPr>
        <w:t>/22/INF/10, INF/</w:t>
      </w:r>
      <w:r w:rsidRPr="00AB3708">
        <w:rPr>
          <w:szCs w:val="18"/>
        </w:rPr>
        <w:t>22, INF/23, INF/26, INF/30, INF/31, INF/32, INF/34 and INF/35.</w:t>
      </w:r>
    </w:p>
  </w:footnote>
  <w:footnote w:id="11">
    <w:p w14:paraId="071AB84A" w14:textId="4C95B9B3" w:rsidR="0023434E" w:rsidRPr="00AB3708" w:rsidRDefault="0023434E" w:rsidP="003933AC">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r w:rsidRPr="003933AC">
        <w:rPr>
          <w:iCs/>
          <w:snapToGrid w:val="0"/>
          <w:kern w:val="22"/>
          <w:szCs w:val="18"/>
        </w:rPr>
        <w:t>CBD/</w:t>
      </w:r>
      <w:proofErr w:type="spellStart"/>
      <w:r w:rsidRPr="003933AC">
        <w:rPr>
          <w:iCs/>
          <w:snapToGrid w:val="0"/>
          <w:kern w:val="22"/>
          <w:szCs w:val="18"/>
        </w:rPr>
        <w:t>SBSTTA</w:t>
      </w:r>
      <w:proofErr w:type="spellEnd"/>
      <w:r w:rsidRPr="003933AC">
        <w:rPr>
          <w:iCs/>
          <w:snapToGrid w:val="0"/>
          <w:kern w:val="22"/>
          <w:szCs w:val="18"/>
        </w:rPr>
        <w:t>/22, annex I.</w:t>
      </w:r>
    </w:p>
  </w:footnote>
  <w:footnote w:id="12">
    <w:p w14:paraId="271C910D" w14:textId="6EA52C97" w:rsidR="0023434E" w:rsidRPr="00B4543C" w:rsidRDefault="0023434E" w:rsidP="00B4543C">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proofErr w:type="gramStart"/>
      <w:r w:rsidRPr="003933AC">
        <w:rPr>
          <w:iCs/>
          <w:snapToGrid w:val="0"/>
          <w:kern w:val="22"/>
          <w:szCs w:val="18"/>
        </w:rPr>
        <w:t>CBD/</w:t>
      </w:r>
      <w:proofErr w:type="spellStart"/>
      <w:r w:rsidRPr="003933AC">
        <w:rPr>
          <w:iCs/>
          <w:snapToGrid w:val="0"/>
          <w:kern w:val="22"/>
          <w:szCs w:val="18"/>
        </w:rPr>
        <w:t>SBSTTA</w:t>
      </w:r>
      <w:proofErr w:type="spellEnd"/>
      <w:r w:rsidRPr="003933AC">
        <w:rPr>
          <w:iCs/>
          <w:snapToGrid w:val="0"/>
          <w:kern w:val="22"/>
          <w:szCs w:val="18"/>
        </w:rPr>
        <w:t>/22/INF/10.</w:t>
      </w:r>
      <w:proofErr w:type="gramEnd"/>
    </w:p>
  </w:footnote>
  <w:footnote w:id="13">
    <w:p w14:paraId="0DF572F9" w14:textId="251D5259" w:rsidR="0023434E" w:rsidRPr="00B4543C" w:rsidRDefault="0023434E" w:rsidP="00B4543C">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r w:rsidRPr="003933AC">
        <w:rPr>
          <w:iCs/>
          <w:snapToGrid w:val="0"/>
          <w:kern w:val="22"/>
          <w:szCs w:val="18"/>
        </w:rPr>
        <w:t>CBD/</w:t>
      </w:r>
      <w:proofErr w:type="spellStart"/>
      <w:r w:rsidRPr="003933AC">
        <w:rPr>
          <w:iCs/>
          <w:snapToGrid w:val="0"/>
          <w:kern w:val="22"/>
          <w:szCs w:val="18"/>
        </w:rPr>
        <w:t>SBSTTA</w:t>
      </w:r>
      <w:proofErr w:type="spellEnd"/>
      <w:r w:rsidRPr="003933AC">
        <w:rPr>
          <w:iCs/>
          <w:snapToGrid w:val="0"/>
          <w:kern w:val="22"/>
          <w:szCs w:val="18"/>
        </w:rPr>
        <w:t>/22, annex I.</w:t>
      </w:r>
    </w:p>
  </w:footnote>
  <w:footnote w:id="14">
    <w:p w14:paraId="1C48665E" w14:textId="71B6C93A" w:rsidR="0023434E" w:rsidRPr="003933AC" w:rsidRDefault="0023434E" w:rsidP="00AC70B7">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See the </w:t>
      </w:r>
      <w:hyperlink r:id="rId6" w:tgtFrame="_blank" w:history="1">
        <w:r w:rsidRPr="00B153F1">
          <w:rPr>
            <w:rStyle w:val="Hyperlink"/>
            <w:szCs w:val="18"/>
          </w:rPr>
          <w:t xml:space="preserve">report of the global inception and capacity-building meeting on developing capacity for undertaking national ecosystem assessments in </w:t>
        </w:r>
        <w:proofErr w:type="spellStart"/>
        <w:r w:rsidRPr="00B153F1">
          <w:rPr>
            <w:rStyle w:val="Hyperlink"/>
            <w:szCs w:val="18"/>
          </w:rPr>
          <w:t>IPBES</w:t>
        </w:r>
        <w:proofErr w:type="spellEnd"/>
      </w:hyperlink>
      <w:r w:rsidRPr="003933AC">
        <w:rPr>
          <w:szCs w:val="18"/>
        </w:rPr>
        <w:t xml:space="preserve"> and </w:t>
      </w:r>
      <w:hyperlink r:id="rId7" w:tgtFrame="_blank" w:history="1">
        <w:r w:rsidRPr="00B153F1">
          <w:rPr>
            <w:rStyle w:val="Hyperlink"/>
            <w:color w:val="800080"/>
            <w:szCs w:val="18"/>
          </w:rPr>
          <w:t xml:space="preserve">Project on “supporting developing country capacity to address science-policy questions through </w:t>
        </w:r>
        <w:proofErr w:type="spellStart"/>
        <w:r w:rsidRPr="00B153F1">
          <w:rPr>
            <w:rStyle w:val="Hyperlink"/>
            <w:color w:val="800080"/>
            <w:szCs w:val="18"/>
          </w:rPr>
          <w:t>IPBES</w:t>
        </w:r>
        <w:proofErr w:type="spellEnd"/>
        <w:r w:rsidRPr="00B153F1">
          <w:rPr>
            <w:rStyle w:val="Hyperlink"/>
            <w:color w:val="800080"/>
            <w:szCs w:val="18"/>
          </w:rPr>
          <w:t xml:space="preserve"> via the UNDP managed Biodiversity and Ecosystem Services Network (BES-Net) and the UNEP-</w:t>
        </w:r>
        <w:proofErr w:type="spellStart"/>
        <w:r w:rsidRPr="00B153F1">
          <w:rPr>
            <w:rStyle w:val="Hyperlink"/>
            <w:color w:val="800080"/>
            <w:szCs w:val="18"/>
          </w:rPr>
          <w:t>WCMC</w:t>
        </w:r>
        <w:proofErr w:type="spellEnd"/>
        <w:r w:rsidRPr="00B153F1">
          <w:rPr>
            <w:rStyle w:val="Hyperlink"/>
            <w:color w:val="800080"/>
            <w:szCs w:val="18"/>
          </w:rPr>
          <w:t xml:space="preserve"> hosted Sub-Global Assessment Network”</w:t>
        </w:r>
      </w:hyperlink>
      <w:r w:rsidRPr="003933AC">
        <w:rPr>
          <w:szCs w:val="18"/>
        </w:rPr>
        <w:t>.</w:t>
      </w:r>
    </w:p>
  </w:footnote>
  <w:footnote w:id="15">
    <w:p w14:paraId="23B40B56" w14:textId="77777777" w:rsidR="0023434E" w:rsidRPr="00B4543C" w:rsidRDefault="0023434E" w:rsidP="00AC70B7">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proofErr w:type="gramStart"/>
      <w:r w:rsidRPr="003933AC">
        <w:rPr>
          <w:iCs/>
          <w:snapToGrid w:val="0"/>
          <w:kern w:val="22"/>
          <w:szCs w:val="18"/>
        </w:rPr>
        <w:t>Decisions III/11, V/5 and VIII/23.</w:t>
      </w:r>
      <w:proofErr w:type="gramEnd"/>
    </w:p>
  </w:footnote>
  <w:footnote w:id="16">
    <w:p w14:paraId="4D23B616" w14:textId="77777777" w:rsidR="0023434E" w:rsidRPr="00B4543C" w:rsidRDefault="0023434E" w:rsidP="00AC70B7">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proofErr w:type="gramStart"/>
      <w:r w:rsidRPr="003933AC">
        <w:rPr>
          <w:szCs w:val="18"/>
        </w:rPr>
        <w:t>CBD/</w:t>
      </w:r>
      <w:proofErr w:type="spellStart"/>
      <w:r w:rsidRPr="003933AC">
        <w:rPr>
          <w:szCs w:val="18"/>
        </w:rPr>
        <w:t>SBSTTA</w:t>
      </w:r>
      <w:proofErr w:type="spellEnd"/>
      <w:r w:rsidRPr="003933AC">
        <w:rPr>
          <w:szCs w:val="18"/>
        </w:rPr>
        <w:t>/22/INF/23.</w:t>
      </w:r>
      <w:proofErr w:type="gramEnd"/>
    </w:p>
  </w:footnote>
  <w:footnote w:id="17">
    <w:p w14:paraId="0F68A31D" w14:textId="77777777" w:rsidR="0023434E" w:rsidRPr="00B4543C" w:rsidRDefault="0023434E" w:rsidP="00AC70B7">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proofErr w:type="gramStart"/>
      <w:r w:rsidRPr="003933AC">
        <w:rPr>
          <w:szCs w:val="18"/>
        </w:rPr>
        <w:t>Decision XIII/5, annex.</w:t>
      </w:r>
      <w:proofErr w:type="gramEnd"/>
    </w:p>
  </w:footnote>
  <w:footnote w:id="18">
    <w:p w14:paraId="15C907E0" w14:textId="4A7389A1" w:rsidR="00F922A6" w:rsidRPr="003933AC" w:rsidRDefault="00F922A6" w:rsidP="00AC70B7">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hyperlink r:id="rId8" w:history="1">
        <w:r w:rsidR="008E2F54" w:rsidRPr="00B153F1">
          <w:rPr>
            <w:rStyle w:val="Hyperlink"/>
            <w:szCs w:val="18"/>
          </w:rPr>
          <w:t>https://www.cbd.int/gbo/gbo4/publication/lbo-en.pdf</w:t>
        </w:r>
      </w:hyperlink>
    </w:p>
  </w:footnote>
  <w:footnote w:id="19">
    <w:p w14:paraId="2184C2CF" w14:textId="77777777" w:rsidR="0023434E" w:rsidRPr="00B4543C" w:rsidRDefault="0023434E" w:rsidP="00B153F1">
      <w:pPr>
        <w:pStyle w:val="FootnoteText"/>
        <w:kinsoku w:val="0"/>
        <w:overflowPunct w:val="0"/>
        <w:autoSpaceDE w:val="0"/>
        <w:autoSpaceDN w:val="0"/>
        <w:adjustRightInd w:val="0"/>
        <w:snapToGrid w:val="0"/>
        <w:ind w:firstLine="0"/>
        <w:jc w:val="left"/>
        <w:rPr>
          <w:szCs w:val="18"/>
        </w:rPr>
      </w:pPr>
      <w:r w:rsidRPr="003933AC">
        <w:rPr>
          <w:rStyle w:val="FootnoteReference"/>
          <w:sz w:val="18"/>
          <w:szCs w:val="18"/>
        </w:rPr>
        <w:footnoteRef/>
      </w:r>
      <w:r w:rsidRPr="003933AC">
        <w:rPr>
          <w:szCs w:val="18"/>
        </w:rPr>
        <w:t xml:space="preserve"> </w:t>
      </w:r>
      <w:r w:rsidRPr="003933AC">
        <w:rPr>
          <w:iCs/>
          <w:snapToGrid w:val="0"/>
          <w:kern w:val="22"/>
          <w:szCs w:val="18"/>
        </w:rPr>
        <w:t>Decision X/2, section VI.</w:t>
      </w:r>
    </w:p>
  </w:footnote>
  <w:footnote w:id="20">
    <w:p w14:paraId="61680198" w14:textId="77777777" w:rsidR="0023434E" w:rsidRPr="005E195F" w:rsidRDefault="0023434E" w:rsidP="00B153F1">
      <w:pPr>
        <w:pStyle w:val="FootnoteText"/>
        <w:kinsoku w:val="0"/>
        <w:overflowPunct w:val="0"/>
        <w:autoSpaceDE w:val="0"/>
        <w:autoSpaceDN w:val="0"/>
        <w:adjustRightInd w:val="0"/>
        <w:snapToGrid w:val="0"/>
        <w:ind w:firstLine="0"/>
        <w:jc w:val="left"/>
        <w:rPr>
          <w:spacing w:val="-1"/>
          <w:kern w:val="18"/>
        </w:rPr>
      </w:pPr>
      <w:r w:rsidRPr="005E195F">
        <w:rPr>
          <w:rStyle w:val="FootnoteReference"/>
          <w:rFonts w:eastAsiaTheme="majorEastAsia"/>
          <w:spacing w:val="-1"/>
          <w:kern w:val="18"/>
          <w:sz w:val="18"/>
        </w:rPr>
        <w:footnoteRef/>
      </w:r>
      <w:r w:rsidRPr="005E195F">
        <w:rPr>
          <w:spacing w:val="-1"/>
          <w:kern w:val="18"/>
        </w:rPr>
        <w:t xml:space="preserve"> The actions identified herein should be viewed in relation to the guidance already developed by the Conference of the Parties, including decision X/2 on the Strategic Plan for Biodiversity 2011-2020 and its technical rationale (UNEP/CBD/COP/10/27/Add.1), as well as the implementation needs identified by the Conference of the Parties in decision XII/1.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82B9239" w14:textId="28BA35C3" w:rsidR="0023434E" w:rsidRPr="005E195F" w:rsidRDefault="002F0930" w:rsidP="005E195F">
        <w:pPr>
          <w:pStyle w:val="Header"/>
          <w:tabs>
            <w:tab w:val="clear" w:pos="4320"/>
            <w:tab w:val="clear" w:pos="8640"/>
          </w:tabs>
        </w:pPr>
        <w:r w:rsidRPr="00A84C11">
          <w:t>CBD/SBSTTA/REC/22/4</w:t>
        </w:r>
      </w:p>
    </w:sdtContent>
  </w:sdt>
  <w:p w14:paraId="0A954C15" w14:textId="6DA23812" w:rsidR="0023434E" w:rsidRPr="005E195F" w:rsidRDefault="0023434E" w:rsidP="005E195F">
    <w:pPr>
      <w:pStyle w:val="Header"/>
      <w:tabs>
        <w:tab w:val="clear" w:pos="4320"/>
        <w:tab w:val="clear" w:pos="8640"/>
      </w:tabs>
    </w:pPr>
    <w:r w:rsidRPr="005E195F">
      <w:t xml:space="preserve">Page </w:t>
    </w:r>
    <w:r w:rsidRPr="00B153F1">
      <w:rPr>
        <w:noProof/>
      </w:rPr>
      <w:fldChar w:fldCharType="begin"/>
    </w:r>
    <w:r w:rsidRPr="00B153F1">
      <w:rPr>
        <w:noProof/>
      </w:rPr>
      <w:instrText xml:space="preserve"> PAGE   \* MERGEFORMAT </w:instrText>
    </w:r>
    <w:r w:rsidRPr="00B153F1">
      <w:rPr>
        <w:noProof/>
      </w:rPr>
      <w:fldChar w:fldCharType="separate"/>
    </w:r>
    <w:r w:rsidR="005E195F">
      <w:rPr>
        <w:noProof/>
      </w:rPr>
      <w:t>6</w:t>
    </w:r>
    <w:r w:rsidRPr="00B153F1">
      <w:rPr>
        <w:noProof/>
      </w:rPr>
      <w:fldChar w:fldCharType="end"/>
    </w:r>
  </w:p>
  <w:p w14:paraId="1C947E06" w14:textId="77777777" w:rsidR="0023434E" w:rsidRPr="005E195F" w:rsidRDefault="0023434E" w:rsidP="005E195F">
    <w:pPr>
      <w:pStyle w:val="Header"/>
      <w:tabs>
        <w:tab w:val="clear" w:pos="43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9B9A711" w14:textId="0AAD50FC" w:rsidR="0023434E" w:rsidRPr="005E195F" w:rsidRDefault="002F0930" w:rsidP="005E195F">
        <w:pPr>
          <w:pStyle w:val="Header"/>
          <w:tabs>
            <w:tab w:val="clear" w:pos="4320"/>
            <w:tab w:val="clear" w:pos="8640"/>
          </w:tabs>
          <w:jc w:val="right"/>
        </w:pPr>
        <w:r w:rsidRPr="00A84C11">
          <w:t>CBD/SBSTTA/REC/22/4</w:t>
        </w:r>
      </w:p>
    </w:sdtContent>
  </w:sdt>
  <w:p w14:paraId="324AE542" w14:textId="2BE16797" w:rsidR="0023434E" w:rsidRPr="005E195F" w:rsidRDefault="0023434E" w:rsidP="005E195F">
    <w:pPr>
      <w:pStyle w:val="Header"/>
      <w:tabs>
        <w:tab w:val="clear" w:pos="4320"/>
        <w:tab w:val="clear" w:pos="8640"/>
      </w:tabs>
      <w:jc w:val="right"/>
    </w:pPr>
    <w:r w:rsidRPr="005E195F">
      <w:t xml:space="preserve">Page </w:t>
    </w:r>
    <w:r w:rsidRPr="00B153F1">
      <w:rPr>
        <w:noProof/>
      </w:rPr>
      <w:fldChar w:fldCharType="begin"/>
    </w:r>
    <w:r w:rsidRPr="005E195F">
      <w:instrText xml:space="preserve"> PAGE   \* MERGEFORMAT </w:instrText>
    </w:r>
    <w:r w:rsidRPr="00B153F1">
      <w:rPr>
        <w:noProof/>
      </w:rPr>
      <w:fldChar w:fldCharType="separate"/>
    </w:r>
    <w:r w:rsidR="005E195F">
      <w:rPr>
        <w:noProof/>
      </w:rPr>
      <w:t>5</w:t>
    </w:r>
    <w:r w:rsidRPr="00B153F1">
      <w:rPr>
        <w:noProof/>
      </w:rPr>
      <w:fldChar w:fldCharType="end"/>
    </w:r>
  </w:p>
  <w:p w14:paraId="7E49E3A6" w14:textId="77777777" w:rsidR="0023434E" w:rsidRPr="005E195F" w:rsidRDefault="0023434E" w:rsidP="005E195F">
    <w:pPr>
      <w:pStyle w:val="Header"/>
      <w:tabs>
        <w:tab w:val="clear" w:pos="4320"/>
        <w:tab w:val="clear"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B2C6217"/>
    <w:multiLevelType w:val="hybridMultilevel"/>
    <w:tmpl w:val="8B92D864"/>
    <w:lvl w:ilvl="0" w:tplc="6D7457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B847943"/>
    <w:multiLevelType w:val="hybridMultilevel"/>
    <w:tmpl w:val="BAAABA86"/>
    <w:lvl w:ilvl="0" w:tplc="6034005A">
      <w:start w:val="1"/>
      <w:numFmt w:val="decimal"/>
      <w:lvlText w:val="%1."/>
      <w:lvlJc w:val="left"/>
      <w:pPr>
        <w:ind w:left="927" w:hanging="360"/>
      </w:pPr>
      <w:rPr>
        <w:i w:val="0"/>
        <w:iCs/>
      </w:rPr>
    </w:lvl>
    <w:lvl w:ilvl="1" w:tplc="B70CC24E">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E990773"/>
    <w:multiLevelType w:val="hybridMultilevel"/>
    <w:tmpl w:val="CC10FAEE"/>
    <w:lvl w:ilvl="0" w:tplc="F89AE9DE">
      <w:start w:val="1"/>
      <w:numFmt w:val="lowerLetter"/>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581726A"/>
    <w:multiLevelType w:val="hybridMultilevel"/>
    <w:tmpl w:val="5EE84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6D3C59"/>
    <w:multiLevelType w:val="multilevel"/>
    <w:tmpl w:val="A1D4B3D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536AB4"/>
    <w:multiLevelType w:val="hybridMultilevel"/>
    <w:tmpl w:val="7CDA548E"/>
    <w:lvl w:ilvl="0" w:tplc="8B28E0D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9"/>
  </w:num>
  <w:num w:numId="5">
    <w:abstractNumId w:val="8"/>
  </w:num>
  <w:num w:numId="6">
    <w:abstractNumId w:val="1"/>
  </w:num>
  <w:num w:numId="7">
    <w:abstractNumId w:val="3"/>
  </w:num>
  <w:num w:numId="8">
    <w:abstractNumId w:val="7"/>
    <w:lvlOverride w:ilvl="0">
      <w:startOverride w:val="1"/>
    </w:lvlOverride>
  </w:num>
  <w:num w:numId="9">
    <w:abstractNumId w:val="15"/>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3"/>
  </w:num>
  <w:num w:numId="15">
    <w:abstractNumId w:val="12"/>
  </w:num>
  <w:num w:numId="16">
    <w:abstractNumId w:val="2"/>
  </w:num>
  <w:num w:numId="17">
    <w:abstractNumId w:val="16"/>
  </w:num>
  <w:num w:numId="18">
    <w:abstractNumId w:val="18"/>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17"/>
  </w:num>
  <w:num w:numId="24">
    <w:abstractNumId w:val="11"/>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onique lefebvre">
    <w15:presenceInfo w15:providerId="AD" w15:userId="S-1-5-21-2142909598-1823411812-1512734326-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revisionView w:markup="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0F30"/>
    <w:rsid w:val="0000302C"/>
    <w:rsid w:val="000030AB"/>
    <w:rsid w:val="0000531D"/>
    <w:rsid w:val="00042139"/>
    <w:rsid w:val="0006474D"/>
    <w:rsid w:val="00081A46"/>
    <w:rsid w:val="0009141D"/>
    <w:rsid w:val="00095B44"/>
    <w:rsid w:val="000B6A80"/>
    <w:rsid w:val="000C2048"/>
    <w:rsid w:val="000D6CBB"/>
    <w:rsid w:val="000E04BA"/>
    <w:rsid w:val="000E673A"/>
    <w:rsid w:val="000F10F4"/>
    <w:rsid w:val="000F74F5"/>
    <w:rsid w:val="00105372"/>
    <w:rsid w:val="00131E7A"/>
    <w:rsid w:val="00135E64"/>
    <w:rsid w:val="00137046"/>
    <w:rsid w:val="001714C6"/>
    <w:rsid w:val="00171E47"/>
    <w:rsid w:val="00172345"/>
    <w:rsid w:val="00172AF6"/>
    <w:rsid w:val="00176CEE"/>
    <w:rsid w:val="00180E2C"/>
    <w:rsid w:val="0018582B"/>
    <w:rsid w:val="00187F80"/>
    <w:rsid w:val="00194152"/>
    <w:rsid w:val="001A2F35"/>
    <w:rsid w:val="001A766E"/>
    <w:rsid w:val="001B51C5"/>
    <w:rsid w:val="001C2867"/>
    <w:rsid w:val="001D2D91"/>
    <w:rsid w:val="001D6055"/>
    <w:rsid w:val="00200B09"/>
    <w:rsid w:val="00206465"/>
    <w:rsid w:val="00207CAF"/>
    <w:rsid w:val="0022356D"/>
    <w:rsid w:val="002246D1"/>
    <w:rsid w:val="0023434E"/>
    <w:rsid w:val="002475D8"/>
    <w:rsid w:val="00260A9F"/>
    <w:rsid w:val="0028284D"/>
    <w:rsid w:val="00287ECF"/>
    <w:rsid w:val="00294900"/>
    <w:rsid w:val="002A3A02"/>
    <w:rsid w:val="002B6C51"/>
    <w:rsid w:val="002C496B"/>
    <w:rsid w:val="002D2659"/>
    <w:rsid w:val="002E717A"/>
    <w:rsid w:val="002F0930"/>
    <w:rsid w:val="002F7B9C"/>
    <w:rsid w:val="0030568B"/>
    <w:rsid w:val="00305C58"/>
    <w:rsid w:val="003077E3"/>
    <w:rsid w:val="00311048"/>
    <w:rsid w:val="00323085"/>
    <w:rsid w:val="00334FE0"/>
    <w:rsid w:val="00341EC5"/>
    <w:rsid w:val="00366834"/>
    <w:rsid w:val="00366DB5"/>
    <w:rsid w:val="00372F74"/>
    <w:rsid w:val="00373E25"/>
    <w:rsid w:val="00374BD4"/>
    <w:rsid w:val="00382E4F"/>
    <w:rsid w:val="003933AC"/>
    <w:rsid w:val="003A55F5"/>
    <w:rsid w:val="003B6A1C"/>
    <w:rsid w:val="003C3B1A"/>
    <w:rsid w:val="003D6BEF"/>
    <w:rsid w:val="003E783F"/>
    <w:rsid w:val="003F613B"/>
    <w:rsid w:val="003F7224"/>
    <w:rsid w:val="00405146"/>
    <w:rsid w:val="0041434D"/>
    <w:rsid w:val="0042412C"/>
    <w:rsid w:val="00424147"/>
    <w:rsid w:val="00427D21"/>
    <w:rsid w:val="00437DD8"/>
    <w:rsid w:val="00444CA6"/>
    <w:rsid w:val="00447AF4"/>
    <w:rsid w:val="00455F47"/>
    <w:rsid w:val="004644C2"/>
    <w:rsid w:val="00467F9C"/>
    <w:rsid w:val="00486DBE"/>
    <w:rsid w:val="00492534"/>
    <w:rsid w:val="00494DA9"/>
    <w:rsid w:val="004D2F95"/>
    <w:rsid w:val="004D3B6C"/>
    <w:rsid w:val="004E14D2"/>
    <w:rsid w:val="004F4D6B"/>
    <w:rsid w:val="004F6D71"/>
    <w:rsid w:val="00502FE9"/>
    <w:rsid w:val="00510117"/>
    <w:rsid w:val="005120EE"/>
    <w:rsid w:val="005207E5"/>
    <w:rsid w:val="00531FAB"/>
    <w:rsid w:val="00534681"/>
    <w:rsid w:val="00536F2D"/>
    <w:rsid w:val="005434E9"/>
    <w:rsid w:val="00547709"/>
    <w:rsid w:val="00547BDC"/>
    <w:rsid w:val="00560190"/>
    <w:rsid w:val="00564D81"/>
    <w:rsid w:val="00566E2B"/>
    <w:rsid w:val="00581670"/>
    <w:rsid w:val="00583F63"/>
    <w:rsid w:val="005A039E"/>
    <w:rsid w:val="005A442C"/>
    <w:rsid w:val="005C7960"/>
    <w:rsid w:val="005D0A8A"/>
    <w:rsid w:val="005E195F"/>
    <w:rsid w:val="00600480"/>
    <w:rsid w:val="00600894"/>
    <w:rsid w:val="0060381C"/>
    <w:rsid w:val="0060405F"/>
    <w:rsid w:val="006122BA"/>
    <w:rsid w:val="0061710F"/>
    <w:rsid w:val="00637B6E"/>
    <w:rsid w:val="00643BF5"/>
    <w:rsid w:val="00645050"/>
    <w:rsid w:val="00676534"/>
    <w:rsid w:val="00681D54"/>
    <w:rsid w:val="006A0132"/>
    <w:rsid w:val="006A0D0D"/>
    <w:rsid w:val="006A0F7C"/>
    <w:rsid w:val="006B027C"/>
    <w:rsid w:val="006B2290"/>
    <w:rsid w:val="006C2FD7"/>
    <w:rsid w:val="006D013B"/>
    <w:rsid w:val="006D1B58"/>
    <w:rsid w:val="006D1E7F"/>
    <w:rsid w:val="006D7927"/>
    <w:rsid w:val="006E0C73"/>
    <w:rsid w:val="006F0F7B"/>
    <w:rsid w:val="006F6052"/>
    <w:rsid w:val="007060C2"/>
    <w:rsid w:val="007106DB"/>
    <w:rsid w:val="007117D6"/>
    <w:rsid w:val="00712C79"/>
    <w:rsid w:val="00715603"/>
    <w:rsid w:val="00717D88"/>
    <w:rsid w:val="00720771"/>
    <w:rsid w:val="00721628"/>
    <w:rsid w:val="0072554C"/>
    <w:rsid w:val="00727C36"/>
    <w:rsid w:val="00741722"/>
    <w:rsid w:val="007577FC"/>
    <w:rsid w:val="00787BB1"/>
    <w:rsid w:val="00787D7D"/>
    <w:rsid w:val="00794001"/>
    <w:rsid w:val="007942D3"/>
    <w:rsid w:val="007A1E6E"/>
    <w:rsid w:val="007B6C09"/>
    <w:rsid w:val="007E09DA"/>
    <w:rsid w:val="0081716F"/>
    <w:rsid w:val="008178B6"/>
    <w:rsid w:val="0084468F"/>
    <w:rsid w:val="00847782"/>
    <w:rsid w:val="00865B74"/>
    <w:rsid w:val="00867C34"/>
    <w:rsid w:val="008A3A00"/>
    <w:rsid w:val="008B1D7A"/>
    <w:rsid w:val="008B1FB1"/>
    <w:rsid w:val="008B24FC"/>
    <w:rsid w:val="008C3198"/>
    <w:rsid w:val="008C5748"/>
    <w:rsid w:val="008E2F54"/>
    <w:rsid w:val="008E49AA"/>
    <w:rsid w:val="008E5BD0"/>
    <w:rsid w:val="008F204A"/>
    <w:rsid w:val="008F2DFF"/>
    <w:rsid w:val="009179AE"/>
    <w:rsid w:val="00930BA1"/>
    <w:rsid w:val="0093169E"/>
    <w:rsid w:val="0093230E"/>
    <w:rsid w:val="009375D2"/>
    <w:rsid w:val="00940706"/>
    <w:rsid w:val="00945AA4"/>
    <w:rsid w:val="009505C9"/>
    <w:rsid w:val="00950846"/>
    <w:rsid w:val="00982D56"/>
    <w:rsid w:val="009833C8"/>
    <w:rsid w:val="00983418"/>
    <w:rsid w:val="0098566B"/>
    <w:rsid w:val="00997B84"/>
    <w:rsid w:val="009B3F98"/>
    <w:rsid w:val="009C200D"/>
    <w:rsid w:val="009D3408"/>
    <w:rsid w:val="009D3F17"/>
    <w:rsid w:val="009D6FAA"/>
    <w:rsid w:val="009E26A3"/>
    <w:rsid w:val="009E6C00"/>
    <w:rsid w:val="009F1AF5"/>
    <w:rsid w:val="00A0318F"/>
    <w:rsid w:val="00A13E5D"/>
    <w:rsid w:val="00A15F68"/>
    <w:rsid w:val="00A16242"/>
    <w:rsid w:val="00A30E1E"/>
    <w:rsid w:val="00A3315D"/>
    <w:rsid w:val="00A45A5B"/>
    <w:rsid w:val="00A45C24"/>
    <w:rsid w:val="00A54DC3"/>
    <w:rsid w:val="00A7697A"/>
    <w:rsid w:val="00A826AD"/>
    <w:rsid w:val="00A84C11"/>
    <w:rsid w:val="00A92591"/>
    <w:rsid w:val="00A945D1"/>
    <w:rsid w:val="00A94F53"/>
    <w:rsid w:val="00AA4966"/>
    <w:rsid w:val="00AB3708"/>
    <w:rsid w:val="00AC0F71"/>
    <w:rsid w:val="00AC1AC3"/>
    <w:rsid w:val="00AC2EC4"/>
    <w:rsid w:val="00AC6CCA"/>
    <w:rsid w:val="00AC70B7"/>
    <w:rsid w:val="00AE1375"/>
    <w:rsid w:val="00B153F1"/>
    <w:rsid w:val="00B3362C"/>
    <w:rsid w:val="00B3369F"/>
    <w:rsid w:val="00B4543C"/>
    <w:rsid w:val="00B534E6"/>
    <w:rsid w:val="00B700A7"/>
    <w:rsid w:val="00B720EE"/>
    <w:rsid w:val="00B72C9E"/>
    <w:rsid w:val="00B80D27"/>
    <w:rsid w:val="00BD1CC6"/>
    <w:rsid w:val="00BD5C80"/>
    <w:rsid w:val="00BE04EE"/>
    <w:rsid w:val="00BF0426"/>
    <w:rsid w:val="00C02C5E"/>
    <w:rsid w:val="00C214D4"/>
    <w:rsid w:val="00C220A0"/>
    <w:rsid w:val="00C2383E"/>
    <w:rsid w:val="00C31589"/>
    <w:rsid w:val="00C35DA1"/>
    <w:rsid w:val="00C43E45"/>
    <w:rsid w:val="00C50488"/>
    <w:rsid w:val="00C6337C"/>
    <w:rsid w:val="00C9161D"/>
    <w:rsid w:val="00CB2553"/>
    <w:rsid w:val="00CB47EB"/>
    <w:rsid w:val="00CB6B38"/>
    <w:rsid w:val="00CC601D"/>
    <w:rsid w:val="00CC65A4"/>
    <w:rsid w:val="00CD15F5"/>
    <w:rsid w:val="00CD6557"/>
    <w:rsid w:val="00CE09C4"/>
    <w:rsid w:val="00CF1848"/>
    <w:rsid w:val="00CF4527"/>
    <w:rsid w:val="00D11A95"/>
    <w:rsid w:val="00D12044"/>
    <w:rsid w:val="00D2211D"/>
    <w:rsid w:val="00D34DDA"/>
    <w:rsid w:val="00D40105"/>
    <w:rsid w:val="00D40977"/>
    <w:rsid w:val="00D45066"/>
    <w:rsid w:val="00D554CE"/>
    <w:rsid w:val="00D55D97"/>
    <w:rsid w:val="00D61884"/>
    <w:rsid w:val="00D76A18"/>
    <w:rsid w:val="00DA27EA"/>
    <w:rsid w:val="00DC0503"/>
    <w:rsid w:val="00DD118C"/>
    <w:rsid w:val="00DD312B"/>
    <w:rsid w:val="00DE4C0C"/>
    <w:rsid w:val="00DE5FDB"/>
    <w:rsid w:val="00E06A57"/>
    <w:rsid w:val="00E22418"/>
    <w:rsid w:val="00E266E9"/>
    <w:rsid w:val="00E26FBF"/>
    <w:rsid w:val="00E66235"/>
    <w:rsid w:val="00E722F9"/>
    <w:rsid w:val="00E725FB"/>
    <w:rsid w:val="00E83C24"/>
    <w:rsid w:val="00E9318D"/>
    <w:rsid w:val="00E93E8B"/>
    <w:rsid w:val="00E95776"/>
    <w:rsid w:val="00EA2437"/>
    <w:rsid w:val="00EC137E"/>
    <w:rsid w:val="00EC1AE1"/>
    <w:rsid w:val="00ED09CE"/>
    <w:rsid w:val="00ED2DB1"/>
    <w:rsid w:val="00ED5763"/>
    <w:rsid w:val="00EF3C1B"/>
    <w:rsid w:val="00EF3D2A"/>
    <w:rsid w:val="00EF669F"/>
    <w:rsid w:val="00F0112C"/>
    <w:rsid w:val="00F155CC"/>
    <w:rsid w:val="00F168F1"/>
    <w:rsid w:val="00F20CC4"/>
    <w:rsid w:val="00F2723E"/>
    <w:rsid w:val="00F329CE"/>
    <w:rsid w:val="00F60693"/>
    <w:rsid w:val="00F65B4B"/>
    <w:rsid w:val="00F67C1E"/>
    <w:rsid w:val="00F67D01"/>
    <w:rsid w:val="00F922A6"/>
    <w:rsid w:val="00F94774"/>
    <w:rsid w:val="00FA0FEE"/>
    <w:rsid w:val="00FA7D35"/>
    <w:rsid w:val="00FB311A"/>
    <w:rsid w:val="00FB664E"/>
    <w:rsid w:val="00FC53DB"/>
    <w:rsid w:val="00FD16E8"/>
    <w:rsid w:val="00FD530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24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CommentSubject">
    <w:name w:val="annotation subject"/>
    <w:basedOn w:val="CommentText"/>
    <w:next w:val="CommentText"/>
    <w:link w:val="CommentSubjectChar"/>
    <w:uiPriority w:val="99"/>
    <w:semiHidden/>
    <w:unhideWhenUsed/>
    <w:rsid w:val="00D4506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45066"/>
    <w:rPr>
      <w:rFonts w:ascii="Times New Roman" w:eastAsia="Times New Roman" w:hAnsi="Times New Roman" w:cs="Times New Roman"/>
      <w:b/>
      <w:bCs/>
      <w:sz w:val="20"/>
      <w:szCs w:val="20"/>
      <w:lang w:val="en-GB"/>
    </w:rPr>
  </w:style>
  <w:style w:type="paragraph" w:customStyle="1" w:styleId="Para40">
    <w:name w:val="Para4"/>
    <w:basedOn w:val="Para3"/>
    <w:rsid w:val="0093230E"/>
    <w:pPr>
      <w:numPr>
        <w:ilvl w:val="0"/>
        <w:numId w:val="0"/>
      </w:numPr>
      <w:tabs>
        <w:tab w:val="clear" w:pos="1980"/>
        <w:tab w:val="left" w:pos="2552"/>
        <w:tab w:val="num" w:pos="3540"/>
      </w:tabs>
      <w:ind w:left="2552" w:hanging="567"/>
    </w:pPr>
    <w:rPr>
      <w:lang w:val="en-US"/>
    </w:rPr>
  </w:style>
  <w:style w:type="paragraph" w:styleId="Revision">
    <w:name w:val="Revision"/>
    <w:hidden/>
    <w:uiPriority w:val="99"/>
    <w:semiHidden/>
    <w:rsid w:val="009B3F98"/>
    <w:rPr>
      <w:rFonts w:ascii="Times New Roman" w:eastAsia="Times New Roman" w:hAnsi="Times New Roman" w:cs="Times New Roman"/>
      <w:sz w:val="22"/>
      <w:lang w:val="en-GB"/>
    </w:rPr>
  </w:style>
  <w:style w:type="paragraph" w:styleId="HTMLPreformatted">
    <w:name w:val="HTML Preformatted"/>
    <w:basedOn w:val="Normal"/>
    <w:link w:val="HTMLPreformattedChar"/>
    <w:uiPriority w:val="99"/>
    <w:semiHidden/>
    <w:unhideWhenUsed/>
    <w:rsid w:val="006D0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6D013B"/>
    <w:rPr>
      <w:rFonts w:ascii="Courier New" w:eastAsia="Times New Roman" w:hAnsi="Courier New" w:cs="Courier New"/>
      <w:sz w:val="20"/>
      <w:szCs w:val="20"/>
      <w:lang w:val="en-CA" w:eastAsia="en-CA"/>
    </w:rPr>
  </w:style>
  <w:style w:type="paragraph" w:customStyle="1" w:styleId="recommendation">
    <w:name w:val="recommendation"/>
    <w:basedOn w:val="Heading2"/>
    <w:qFormat/>
    <w:rsid w:val="00382E4F"/>
    <w:pPr>
      <w:tabs>
        <w:tab w:val="clear" w:pos="720"/>
      </w:tabs>
      <w:spacing w:before="240" w:after="60" w:line="276" w:lineRule="auto"/>
      <w:jc w:val="left"/>
    </w:pPr>
    <w:rPr>
      <w:i/>
      <w:snapToGrid w:val="0"/>
      <w:kern w:val="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CommentSubject">
    <w:name w:val="annotation subject"/>
    <w:basedOn w:val="CommentText"/>
    <w:next w:val="CommentText"/>
    <w:link w:val="CommentSubjectChar"/>
    <w:uiPriority w:val="99"/>
    <w:semiHidden/>
    <w:unhideWhenUsed/>
    <w:rsid w:val="00D4506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45066"/>
    <w:rPr>
      <w:rFonts w:ascii="Times New Roman" w:eastAsia="Times New Roman" w:hAnsi="Times New Roman" w:cs="Times New Roman"/>
      <w:b/>
      <w:bCs/>
      <w:sz w:val="20"/>
      <w:szCs w:val="20"/>
      <w:lang w:val="en-GB"/>
    </w:rPr>
  </w:style>
  <w:style w:type="paragraph" w:customStyle="1" w:styleId="Para40">
    <w:name w:val="Para4"/>
    <w:basedOn w:val="Para3"/>
    <w:rsid w:val="0093230E"/>
    <w:pPr>
      <w:numPr>
        <w:ilvl w:val="0"/>
        <w:numId w:val="0"/>
      </w:numPr>
      <w:tabs>
        <w:tab w:val="clear" w:pos="1980"/>
        <w:tab w:val="left" w:pos="2552"/>
        <w:tab w:val="num" w:pos="3540"/>
      </w:tabs>
      <w:ind w:left="2552" w:hanging="567"/>
    </w:pPr>
    <w:rPr>
      <w:lang w:val="en-US"/>
    </w:rPr>
  </w:style>
  <w:style w:type="paragraph" w:styleId="Revision">
    <w:name w:val="Revision"/>
    <w:hidden/>
    <w:uiPriority w:val="99"/>
    <w:semiHidden/>
    <w:rsid w:val="009B3F98"/>
    <w:rPr>
      <w:rFonts w:ascii="Times New Roman" w:eastAsia="Times New Roman" w:hAnsi="Times New Roman" w:cs="Times New Roman"/>
      <w:sz w:val="22"/>
      <w:lang w:val="en-GB"/>
    </w:rPr>
  </w:style>
  <w:style w:type="paragraph" w:styleId="HTMLPreformatted">
    <w:name w:val="HTML Preformatted"/>
    <w:basedOn w:val="Normal"/>
    <w:link w:val="HTMLPreformattedChar"/>
    <w:uiPriority w:val="99"/>
    <w:semiHidden/>
    <w:unhideWhenUsed/>
    <w:rsid w:val="006D0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6D013B"/>
    <w:rPr>
      <w:rFonts w:ascii="Courier New" w:eastAsia="Times New Roman" w:hAnsi="Courier New" w:cs="Courier New"/>
      <w:sz w:val="20"/>
      <w:szCs w:val="20"/>
      <w:lang w:val="en-CA" w:eastAsia="en-CA"/>
    </w:rPr>
  </w:style>
  <w:style w:type="paragraph" w:customStyle="1" w:styleId="recommendation">
    <w:name w:val="recommendation"/>
    <w:basedOn w:val="Heading2"/>
    <w:qFormat/>
    <w:rsid w:val="00382E4F"/>
    <w:pPr>
      <w:tabs>
        <w:tab w:val="clear" w:pos="720"/>
      </w:tabs>
      <w:spacing w:before="240" w:after="60" w:line="276" w:lineRule="auto"/>
      <w:jc w:val="left"/>
    </w:pPr>
    <w:rPr>
      <w:i/>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791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74789024">
      <w:bodyDiv w:val="1"/>
      <w:marLeft w:val="0"/>
      <w:marRight w:val="0"/>
      <w:marTop w:val="0"/>
      <w:marBottom w:val="0"/>
      <w:divBdr>
        <w:top w:val="none" w:sz="0" w:space="0" w:color="auto"/>
        <w:left w:val="none" w:sz="0" w:space="0" w:color="auto"/>
        <w:bottom w:val="none" w:sz="0" w:space="0" w:color="auto"/>
        <w:right w:val="none" w:sz="0" w:space="0" w:color="auto"/>
      </w:divBdr>
      <w:divsChild>
        <w:div w:id="1203320830">
          <w:marLeft w:val="0"/>
          <w:marRight w:val="0"/>
          <w:marTop w:val="0"/>
          <w:marBottom w:val="0"/>
          <w:divBdr>
            <w:top w:val="none" w:sz="0" w:space="0" w:color="auto"/>
            <w:left w:val="none" w:sz="0" w:space="0" w:color="auto"/>
            <w:bottom w:val="none" w:sz="0" w:space="0" w:color="auto"/>
            <w:right w:val="none" w:sz="0" w:space="0" w:color="auto"/>
          </w:divBdr>
        </w:div>
        <w:div w:id="673847943">
          <w:marLeft w:val="0"/>
          <w:marRight w:val="0"/>
          <w:marTop w:val="0"/>
          <w:marBottom w:val="0"/>
          <w:divBdr>
            <w:top w:val="none" w:sz="0" w:space="0" w:color="auto"/>
            <w:left w:val="none" w:sz="0" w:space="0" w:color="auto"/>
            <w:bottom w:val="none" w:sz="0" w:space="0" w:color="auto"/>
            <w:right w:val="none" w:sz="0" w:space="0" w:color="auto"/>
          </w:divBdr>
        </w:div>
        <w:div w:id="8424729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gbo/gbo4/publication/lbo-en.pdf" TargetMode="External"/><Relationship Id="rId3" Type="http://schemas.openxmlformats.org/officeDocument/2006/relationships/hyperlink" Target="https://undocs.org/A/RES/70/1" TargetMode="External"/><Relationship Id="rId7" Type="http://schemas.openxmlformats.org/officeDocument/2006/relationships/hyperlink" Target="https://email.cbd.int/owa/redir.aspx?C=ltFWbWIO20fcm6Zng2rI2tbIlgXyZNP14doLjO70u_Sizo3qOOHVCA..&amp;URL=https%3a%2f%2fwww.international-climate-initiative.com%2fen%2fnc%2fdetails%2f%3fprojectid%3d2803%26iki_lang%3den" TargetMode="External"/><Relationship Id="rId2" Type="http://schemas.openxmlformats.org/officeDocument/2006/relationships/hyperlink" Target="https://www.cbd.int/doc/c/6ce5/878e/5ffa49887c20c19961fe040a/sbi-02-01-en.pdf" TargetMode="External"/><Relationship Id="rId1" Type="http://schemas.openxmlformats.org/officeDocument/2006/relationships/hyperlink" Target="https://www.cbd.int/doc/decisions/cop-10/cop-10-dec-02-en.pdf" TargetMode="External"/><Relationship Id="rId6" Type="http://schemas.openxmlformats.org/officeDocument/2006/relationships/hyperlink" Target="https://email.cbd.int/owa/redir.aspx?C=vqhiKZYEHH2nRYactZiFfwAP13sjRWLBLEPC5s0NWLKizo3qOOHVCA..&amp;URL=http%3a%2f%2fwww.besnet.world%2fsites%2fdefault%2ffiles%2fWorkshopReport_July2017.pdf" TargetMode="External"/><Relationship Id="rId5" Type="http://schemas.openxmlformats.org/officeDocument/2006/relationships/hyperlink" Target="https://undocs.org/A/RES/70/1" TargetMode="External"/><Relationship Id="rId4" Type="http://schemas.openxmlformats.org/officeDocument/2006/relationships/hyperlink" Target="https://www.cbd.int/doc/decisions/cop-10/cop-10-dec-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2CB891814A364F268E560BE75A806E69"/>
        <w:category>
          <w:name w:val="General"/>
          <w:gallery w:val="placeholder"/>
        </w:category>
        <w:types>
          <w:type w:val="bbPlcHdr"/>
        </w:types>
        <w:behaviors>
          <w:behavior w:val="content"/>
        </w:behaviors>
        <w:guid w:val="{6C974BEA-E59A-41C1-AB1A-0E1314762342}"/>
      </w:docPartPr>
      <w:docPartBody>
        <w:p w:rsidR="00ED5A8C" w:rsidRDefault="005A169F" w:rsidP="005A169F">
          <w:pPr>
            <w:pStyle w:val="2CB891814A364F268E560BE75A806E69"/>
          </w:pPr>
          <w:r w:rsidRPr="007E02EB">
            <w:rPr>
              <w:rStyle w:val="PlaceholderText"/>
            </w:rPr>
            <w:t>[Status]</w:t>
          </w:r>
        </w:p>
      </w:docPartBody>
    </w:docPart>
    <w:docPart>
      <w:docPartPr>
        <w:name w:val="DAD54F1B8F7E47708D531DA9D6E54E0B"/>
        <w:category>
          <w:name w:val="General"/>
          <w:gallery w:val="placeholder"/>
        </w:category>
        <w:types>
          <w:type w:val="bbPlcHdr"/>
        </w:types>
        <w:behaviors>
          <w:behavior w:val="content"/>
        </w:behaviors>
        <w:guid w:val="{41E48C7D-BE45-485B-9272-A231BC014D63}"/>
      </w:docPartPr>
      <w:docPartBody>
        <w:p w:rsidR="00ED5A8C" w:rsidRDefault="005A169F" w:rsidP="005A169F">
          <w:pPr>
            <w:pStyle w:val="DAD54F1B8F7E47708D531DA9D6E54E0B"/>
          </w:pPr>
          <w:r w:rsidRPr="007E02EB">
            <w:rPr>
              <w:rStyle w:val="PlaceholderText"/>
            </w:rPr>
            <w:t>[Subject]</w:t>
          </w:r>
        </w:p>
      </w:docPartBody>
    </w:docPart>
    <w:docPart>
      <w:docPartPr>
        <w:name w:val="572FBFA7A8A94E9F83BFB339DC353882"/>
        <w:category>
          <w:name w:val="General"/>
          <w:gallery w:val="placeholder"/>
        </w:category>
        <w:types>
          <w:type w:val="bbPlcHdr"/>
        </w:types>
        <w:behaviors>
          <w:behavior w:val="content"/>
        </w:behaviors>
        <w:guid w:val="{408D085D-090B-4DEE-AE32-167A0DF6B872}"/>
      </w:docPartPr>
      <w:docPartBody>
        <w:p w:rsidR="00ED5A8C" w:rsidRDefault="005A169F" w:rsidP="005A169F">
          <w:pPr>
            <w:pStyle w:val="572FBFA7A8A94E9F83BFB339DC353882"/>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20AE8"/>
    <w:rsid w:val="001C59CB"/>
    <w:rsid w:val="00200ACA"/>
    <w:rsid w:val="002728A8"/>
    <w:rsid w:val="00397B86"/>
    <w:rsid w:val="00482D06"/>
    <w:rsid w:val="00500A2B"/>
    <w:rsid w:val="0058288D"/>
    <w:rsid w:val="005A169F"/>
    <w:rsid w:val="006801B3"/>
    <w:rsid w:val="006B2F9F"/>
    <w:rsid w:val="00720F63"/>
    <w:rsid w:val="007F1B76"/>
    <w:rsid w:val="007F76E4"/>
    <w:rsid w:val="00810A55"/>
    <w:rsid w:val="00816E32"/>
    <w:rsid w:val="008C6619"/>
    <w:rsid w:val="008D420E"/>
    <w:rsid w:val="0098642F"/>
    <w:rsid w:val="00BC1A8C"/>
    <w:rsid w:val="00CE6602"/>
    <w:rsid w:val="00DA7EFA"/>
    <w:rsid w:val="00ED5A8C"/>
    <w:rsid w:val="00FB271E"/>
    <w:rsid w:val="00FD36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169F"/>
    <w:rPr>
      <w:color w:val="808080"/>
    </w:rPr>
  </w:style>
  <w:style w:type="paragraph" w:customStyle="1" w:styleId="C444DEE40D7C456B82AF1A09CD132ABF">
    <w:name w:val="C444DEE40D7C456B82AF1A09CD132ABF"/>
    <w:rsid w:val="00CE6602"/>
    <w:pPr>
      <w:spacing w:after="160" w:line="259" w:lineRule="auto"/>
    </w:pPr>
  </w:style>
  <w:style w:type="paragraph" w:customStyle="1" w:styleId="751947ADB00B401BBC50964807B24AC7">
    <w:name w:val="751947ADB00B401BBC50964807B24AC7"/>
    <w:rsid w:val="005A169F"/>
    <w:rPr>
      <w:lang w:val="en-GB" w:eastAsia="zh-CN"/>
    </w:rPr>
  </w:style>
  <w:style w:type="paragraph" w:customStyle="1" w:styleId="DC4581F5992E45CBA11A2B9AF1AAACA9">
    <w:name w:val="DC4581F5992E45CBA11A2B9AF1AAACA9"/>
    <w:rsid w:val="005A169F"/>
    <w:rPr>
      <w:lang w:val="en-GB" w:eastAsia="zh-CN"/>
    </w:rPr>
  </w:style>
  <w:style w:type="paragraph" w:customStyle="1" w:styleId="EC5767BAC4374020B9356A67CE5534FD">
    <w:name w:val="EC5767BAC4374020B9356A67CE5534FD"/>
    <w:rsid w:val="005A169F"/>
    <w:rPr>
      <w:lang w:val="en-GB" w:eastAsia="zh-CN"/>
    </w:rPr>
  </w:style>
  <w:style w:type="paragraph" w:customStyle="1" w:styleId="331256F74EAA4CAFBFA3F83D46B50003">
    <w:name w:val="331256F74EAA4CAFBFA3F83D46B50003"/>
    <w:rsid w:val="005A169F"/>
    <w:rPr>
      <w:lang w:val="en-GB" w:eastAsia="zh-CN"/>
    </w:rPr>
  </w:style>
  <w:style w:type="paragraph" w:customStyle="1" w:styleId="36E5EA179FF441059806EA7F6924E623">
    <w:name w:val="36E5EA179FF441059806EA7F6924E623"/>
    <w:rsid w:val="005A169F"/>
    <w:rPr>
      <w:lang w:val="en-GB" w:eastAsia="zh-CN"/>
    </w:rPr>
  </w:style>
  <w:style w:type="paragraph" w:customStyle="1" w:styleId="0903E6BE9F85495E9BC3F6CAD7481252">
    <w:name w:val="0903E6BE9F85495E9BC3F6CAD7481252"/>
    <w:rsid w:val="005A169F"/>
    <w:rPr>
      <w:lang w:val="en-GB" w:eastAsia="zh-CN"/>
    </w:rPr>
  </w:style>
  <w:style w:type="paragraph" w:customStyle="1" w:styleId="D7BDFFD09BBC4455AFA8AE4D53498132">
    <w:name w:val="D7BDFFD09BBC4455AFA8AE4D53498132"/>
    <w:rsid w:val="005A169F"/>
    <w:rPr>
      <w:lang w:val="en-GB" w:eastAsia="zh-CN"/>
    </w:rPr>
  </w:style>
  <w:style w:type="paragraph" w:customStyle="1" w:styleId="89F28A7031C146EFA3A02D76AC1835DC">
    <w:name w:val="89F28A7031C146EFA3A02D76AC1835DC"/>
    <w:rsid w:val="005A169F"/>
    <w:rPr>
      <w:lang w:val="en-GB" w:eastAsia="zh-CN"/>
    </w:rPr>
  </w:style>
  <w:style w:type="paragraph" w:customStyle="1" w:styleId="2CB891814A364F268E560BE75A806E69">
    <w:name w:val="2CB891814A364F268E560BE75A806E69"/>
    <w:rsid w:val="005A169F"/>
    <w:rPr>
      <w:lang w:val="en-GB" w:eastAsia="zh-CN"/>
    </w:rPr>
  </w:style>
  <w:style w:type="paragraph" w:customStyle="1" w:styleId="DAD54F1B8F7E47708D531DA9D6E54E0B">
    <w:name w:val="DAD54F1B8F7E47708D531DA9D6E54E0B"/>
    <w:rsid w:val="005A169F"/>
    <w:rPr>
      <w:lang w:val="en-GB" w:eastAsia="zh-CN"/>
    </w:rPr>
  </w:style>
  <w:style w:type="paragraph" w:customStyle="1" w:styleId="572FBFA7A8A94E9F83BFB339DC353882">
    <w:name w:val="572FBFA7A8A94E9F83BFB339DC353882"/>
    <w:rsid w:val="005A169F"/>
    <w:rPr>
      <w:lang w:val="en-GB" w:eastAsia="zh-CN"/>
    </w:rPr>
  </w:style>
  <w:style w:type="paragraph" w:customStyle="1" w:styleId="093DC0F45B90440398AEF70E6D024F6F">
    <w:name w:val="093DC0F45B90440398AEF70E6D024F6F"/>
    <w:rsid w:val="005A169F"/>
    <w:rPr>
      <w:lang w:val="en-GB" w:eastAsia="zh-CN"/>
    </w:rPr>
  </w:style>
  <w:style w:type="paragraph" w:customStyle="1" w:styleId="5A867ED58BCA43CA86F2AEF640C1A7EF">
    <w:name w:val="5A867ED58BCA43CA86F2AEF640C1A7EF"/>
    <w:rsid w:val="005A169F"/>
    <w:rPr>
      <w:lang w:val="en-GB"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169F"/>
    <w:rPr>
      <w:color w:val="808080"/>
    </w:rPr>
  </w:style>
  <w:style w:type="paragraph" w:customStyle="1" w:styleId="C444DEE40D7C456B82AF1A09CD132ABF">
    <w:name w:val="C444DEE40D7C456B82AF1A09CD132ABF"/>
    <w:rsid w:val="00CE6602"/>
    <w:pPr>
      <w:spacing w:after="160" w:line="259" w:lineRule="auto"/>
    </w:pPr>
  </w:style>
  <w:style w:type="paragraph" w:customStyle="1" w:styleId="751947ADB00B401BBC50964807B24AC7">
    <w:name w:val="751947ADB00B401BBC50964807B24AC7"/>
    <w:rsid w:val="005A169F"/>
    <w:rPr>
      <w:lang w:val="en-GB" w:eastAsia="zh-CN"/>
    </w:rPr>
  </w:style>
  <w:style w:type="paragraph" w:customStyle="1" w:styleId="DC4581F5992E45CBA11A2B9AF1AAACA9">
    <w:name w:val="DC4581F5992E45CBA11A2B9AF1AAACA9"/>
    <w:rsid w:val="005A169F"/>
    <w:rPr>
      <w:lang w:val="en-GB" w:eastAsia="zh-CN"/>
    </w:rPr>
  </w:style>
  <w:style w:type="paragraph" w:customStyle="1" w:styleId="EC5767BAC4374020B9356A67CE5534FD">
    <w:name w:val="EC5767BAC4374020B9356A67CE5534FD"/>
    <w:rsid w:val="005A169F"/>
    <w:rPr>
      <w:lang w:val="en-GB" w:eastAsia="zh-CN"/>
    </w:rPr>
  </w:style>
  <w:style w:type="paragraph" w:customStyle="1" w:styleId="331256F74EAA4CAFBFA3F83D46B50003">
    <w:name w:val="331256F74EAA4CAFBFA3F83D46B50003"/>
    <w:rsid w:val="005A169F"/>
    <w:rPr>
      <w:lang w:val="en-GB" w:eastAsia="zh-CN"/>
    </w:rPr>
  </w:style>
  <w:style w:type="paragraph" w:customStyle="1" w:styleId="36E5EA179FF441059806EA7F6924E623">
    <w:name w:val="36E5EA179FF441059806EA7F6924E623"/>
    <w:rsid w:val="005A169F"/>
    <w:rPr>
      <w:lang w:val="en-GB" w:eastAsia="zh-CN"/>
    </w:rPr>
  </w:style>
  <w:style w:type="paragraph" w:customStyle="1" w:styleId="0903E6BE9F85495E9BC3F6CAD7481252">
    <w:name w:val="0903E6BE9F85495E9BC3F6CAD7481252"/>
    <w:rsid w:val="005A169F"/>
    <w:rPr>
      <w:lang w:val="en-GB" w:eastAsia="zh-CN"/>
    </w:rPr>
  </w:style>
  <w:style w:type="paragraph" w:customStyle="1" w:styleId="D7BDFFD09BBC4455AFA8AE4D53498132">
    <w:name w:val="D7BDFFD09BBC4455AFA8AE4D53498132"/>
    <w:rsid w:val="005A169F"/>
    <w:rPr>
      <w:lang w:val="en-GB" w:eastAsia="zh-CN"/>
    </w:rPr>
  </w:style>
  <w:style w:type="paragraph" w:customStyle="1" w:styleId="89F28A7031C146EFA3A02D76AC1835DC">
    <w:name w:val="89F28A7031C146EFA3A02D76AC1835DC"/>
    <w:rsid w:val="005A169F"/>
    <w:rPr>
      <w:lang w:val="en-GB" w:eastAsia="zh-CN"/>
    </w:rPr>
  </w:style>
  <w:style w:type="paragraph" w:customStyle="1" w:styleId="2CB891814A364F268E560BE75A806E69">
    <w:name w:val="2CB891814A364F268E560BE75A806E69"/>
    <w:rsid w:val="005A169F"/>
    <w:rPr>
      <w:lang w:val="en-GB" w:eastAsia="zh-CN"/>
    </w:rPr>
  </w:style>
  <w:style w:type="paragraph" w:customStyle="1" w:styleId="DAD54F1B8F7E47708D531DA9D6E54E0B">
    <w:name w:val="DAD54F1B8F7E47708D531DA9D6E54E0B"/>
    <w:rsid w:val="005A169F"/>
    <w:rPr>
      <w:lang w:val="en-GB" w:eastAsia="zh-CN"/>
    </w:rPr>
  </w:style>
  <w:style w:type="paragraph" w:customStyle="1" w:styleId="572FBFA7A8A94E9F83BFB339DC353882">
    <w:name w:val="572FBFA7A8A94E9F83BFB339DC353882"/>
    <w:rsid w:val="005A169F"/>
    <w:rPr>
      <w:lang w:val="en-GB" w:eastAsia="zh-CN"/>
    </w:rPr>
  </w:style>
  <w:style w:type="paragraph" w:customStyle="1" w:styleId="093DC0F45B90440398AEF70E6D024F6F">
    <w:name w:val="093DC0F45B90440398AEF70E6D024F6F"/>
    <w:rsid w:val="005A169F"/>
    <w:rPr>
      <w:lang w:val="en-GB" w:eastAsia="zh-CN"/>
    </w:rPr>
  </w:style>
  <w:style w:type="paragraph" w:customStyle="1" w:styleId="5A867ED58BCA43CA86F2AEF640C1A7EF">
    <w:name w:val="5A867ED58BCA43CA86F2AEF640C1A7EF"/>
    <w:rsid w:val="005A169F"/>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FDA6A5-4EC8-4B7F-9976-DDA84EA5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22/4.  Updated scientific assessment of progress towards selected Aichi Biodiversity Targets and options to accelerate progress</vt:lpstr>
    </vt:vector>
  </TitlesOfParts>
  <Company>SCBD</Company>
  <LinksUpToDate>false</LinksUpToDate>
  <CharactersWithSpaces>16987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  Updated scientific assessment of progress towards selected Aichi Biodiversity Targets and options to accelerate progress</dc:title>
  <dc:subject>CBD/SBSTTA/REC/22/4</dc:subject>
  <dc:creator>SBSSTA 22</dc:creator>
  <cp:lastModifiedBy>Orestes Plasencia</cp:lastModifiedBy>
  <cp:revision>3</cp:revision>
  <cp:lastPrinted>2018-07-06T15:55:00Z</cp:lastPrinted>
  <dcterms:created xsi:type="dcterms:W3CDTF">2018-08-07T18:06:00Z</dcterms:created>
  <dcterms:modified xsi:type="dcterms:W3CDTF">2018-08-07T18:06:00Z</dcterms:modified>
  <cp:contentStatus>GENERAL</cp:contentStatus>
</cp:coreProperties>
</file>