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"/>
        <w:gridCol w:w="5140"/>
        <w:gridCol w:w="4090"/>
      </w:tblGrid>
      <w:tr w:rsidR="00C9161D" w:rsidTr="00454B69">
        <w:trPr>
          <w:trHeight w:val="741"/>
        </w:trPr>
        <w:tc>
          <w:tcPr>
            <w:tcW w:w="976" w:type="dxa"/>
            <w:tcBorders>
              <w:bottom w:val="single" w:sz="12" w:space="0" w:color="auto"/>
            </w:tcBorders>
          </w:tcPr>
          <w:p w:rsidR="00C9161D" w:rsidRDefault="00C9161D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9161D" w:rsidRDefault="00E03FBC">
            <w:r w:rsidRPr="00731491">
              <w:rPr>
                <w:rFonts w:eastAsia="Malgun Gothic"/>
                <w:noProof/>
                <w:lang w:val="ru-RU" w:eastAsia="ru-RU"/>
              </w:rPr>
              <w:drawing>
                <wp:inline distT="0" distB="0" distL="0" distR="0">
                  <wp:extent cx="354850" cy="397401"/>
                  <wp:effectExtent l="0" t="0" r="1270" b="952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35" cy="4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Default="002F6B55" w:rsidP="00C9161D">
            <w:r w:rsidRPr="00731491">
              <w:rPr>
                <w:noProof/>
                <w:lang w:val="ru-RU"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9161D" w:rsidRPr="00C9161D" w:rsidRDefault="00C9161D" w:rsidP="00176CEE">
            <w:pPr>
              <w:ind w:left="1215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:rsidR="00C9161D" w:rsidRPr="00C9161D" w:rsidRDefault="005259AC" w:rsidP="00176CEE">
            <w:pPr>
              <w:ind w:left="1215"/>
              <w:rPr>
                <w:szCs w:val="22"/>
              </w:rPr>
            </w:pPr>
            <w:sdt>
              <w:sdtPr>
                <w:rPr>
                  <w:caps/>
                  <w:szCs w:val="22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752516">
                  <w:rPr>
                    <w:caps/>
                    <w:szCs w:val="22"/>
                  </w:rPr>
                  <w:t>GENERAL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C9161D" w:rsidRDefault="005259AC" w:rsidP="00176CEE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  <w:lang w:val="en-US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EB291C" w:rsidRPr="00EB291C">
                  <w:rPr>
                    <w:szCs w:val="22"/>
                    <w:lang w:val="en-US"/>
                  </w:rPr>
                  <w:t>CBD/SBSTTA/</w:t>
                </w:r>
                <w:proofErr w:type="spellStart"/>
                <w:r w:rsidR="00EB291C" w:rsidRPr="00EB291C">
                  <w:rPr>
                    <w:szCs w:val="22"/>
                    <w:lang w:val="en-US"/>
                  </w:rPr>
                  <w:t>REC</w:t>
                </w:r>
                <w:proofErr w:type="spellEnd"/>
                <w:r w:rsidR="00EB291C" w:rsidRPr="00EB291C">
                  <w:rPr>
                    <w:szCs w:val="22"/>
                    <w:lang w:val="en-US"/>
                  </w:rPr>
                  <w:t>/22/4</w:t>
                </w:r>
              </w:sdtContent>
            </w:sdt>
          </w:p>
          <w:p w:rsidR="00C9161D" w:rsidRPr="00C9161D" w:rsidRDefault="005259AC" w:rsidP="00176CEE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0E8C501BBE954700A0C458443305DA3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752516">
                  <w:rPr>
                    <w:szCs w:val="22"/>
                    <w:lang w:val="en-US"/>
                  </w:rPr>
                  <w:t>7 July 2018</w:t>
                </w:r>
              </w:sdtContent>
            </w:sdt>
          </w:p>
          <w:p w:rsidR="002F6B55" w:rsidRDefault="002F6B55" w:rsidP="00176CEE">
            <w:pPr>
              <w:ind w:left="1215"/>
              <w:rPr>
                <w:szCs w:val="22"/>
                <w:lang w:val="en-US"/>
              </w:rPr>
            </w:pPr>
          </w:p>
          <w:p w:rsidR="00C9161D" w:rsidRPr="002F6B55" w:rsidRDefault="002F6B55" w:rsidP="00176CEE">
            <w:pPr>
              <w:ind w:left="1215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RUSSIAN</w:t>
            </w:r>
          </w:p>
          <w:p w:rsidR="00C9161D" w:rsidRPr="00C9161D" w:rsidRDefault="006B2290" w:rsidP="00176CEE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</w:p>
          <w:p w:rsidR="00C9161D" w:rsidRDefault="00C9161D"/>
        </w:tc>
      </w:tr>
    </w:tbl>
    <w:p w:rsidR="00752516" w:rsidRPr="00B62E80" w:rsidRDefault="00752516" w:rsidP="00752516">
      <w:pPr>
        <w:pStyle w:val="Cornernotation"/>
        <w:ind w:right="4540"/>
        <w:rPr>
          <w:lang w:val="ru-RU"/>
        </w:rPr>
      </w:pPr>
      <w:r w:rsidRPr="00E3409B">
        <w:rPr>
          <w:szCs w:val="22"/>
          <w:lang w:val="ru-RU"/>
        </w:rPr>
        <w:t>ВСПОМОГАТЕЛЬНЫЙ ОРГАН ПО НАУЧНЫМ, ТЕХНИЧЕСКИМ И ТЕХНОЛОГИЧЕСКИМ КОНСУЛЬТАЦИЯМ</w:t>
      </w:r>
    </w:p>
    <w:p w:rsidR="00752516" w:rsidRPr="00E3409B" w:rsidRDefault="00752516" w:rsidP="00752516">
      <w:pPr>
        <w:pStyle w:val="Cornernotation"/>
        <w:ind w:right="4740"/>
        <w:rPr>
          <w:szCs w:val="22"/>
          <w:lang w:val="ru-RU"/>
        </w:rPr>
      </w:pPr>
      <w:r w:rsidRPr="00E3409B">
        <w:rPr>
          <w:szCs w:val="22"/>
          <w:lang w:val="ru-RU"/>
        </w:rPr>
        <w:t>Двадцать второе совещание</w:t>
      </w:r>
    </w:p>
    <w:p w:rsidR="00752516" w:rsidRPr="00E3409B" w:rsidRDefault="00752516" w:rsidP="00752516">
      <w:pPr>
        <w:rPr>
          <w:rFonts w:eastAsia="MS Mincho"/>
          <w:snapToGrid w:val="0"/>
          <w:kern w:val="22"/>
          <w:lang w:val="ru-RU" w:eastAsia="ja-JP"/>
        </w:rPr>
      </w:pPr>
      <w:r w:rsidRPr="00E3409B">
        <w:rPr>
          <w:lang w:val="ru-RU"/>
        </w:rPr>
        <w:t>Монреаль, Канада, 2-7 июля 2018 года</w:t>
      </w:r>
    </w:p>
    <w:p w:rsidR="00752516" w:rsidRDefault="00752516" w:rsidP="00752516">
      <w:pPr>
        <w:pStyle w:val="Para1"/>
        <w:numPr>
          <w:ilvl w:val="0"/>
          <w:numId w:val="0"/>
        </w:numPr>
        <w:spacing w:before="0" w:after="0"/>
        <w:jc w:val="left"/>
        <w:rPr>
          <w:kern w:val="22"/>
          <w:szCs w:val="22"/>
          <w:lang w:val="ru-RU"/>
        </w:rPr>
      </w:pPr>
      <w:r w:rsidRPr="00E3409B">
        <w:rPr>
          <w:kern w:val="22"/>
          <w:szCs w:val="22"/>
          <w:lang w:val="ru-RU"/>
        </w:rPr>
        <w:t>Пункт 6 повестки дня</w:t>
      </w:r>
    </w:p>
    <w:p w:rsidR="00752516" w:rsidRDefault="00885FD3" w:rsidP="00752516">
      <w:pPr>
        <w:pStyle w:val="2"/>
        <w:rPr>
          <w:lang w:val="ru-RU"/>
        </w:rPr>
      </w:pPr>
      <w:r>
        <w:rPr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752516" w:rsidRPr="00A36EA7" w:rsidRDefault="00EB291C" w:rsidP="00752516">
      <w:pPr>
        <w:pStyle w:val="2"/>
        <w:rPr>
          <w:b w:val="0"/>
          <w:i/>
          <w:kern w:val="22"/>
          <w:lang w:val="ru-RU"/>
        </w:rPr>
      </w:pPr>
      <w:r w:rsidRPr="008C5B7C">
        <w:rPr>
          <w:szCs w:val="22"/>
          <w:lang w:val="ru-RU"/>
        </w:rPr>
        <w:t>22</w:t>
      </w:r>
      <w:r w:rsidR="00752516">
        <w:rPr>
          <w:szCs w:val="22"/>
          <w:lang w:val="ru-RU"/>
        </w:rPr>
        <w:t xml:space="preserve">/4. </w:t>
      </w:r>
      <w:r w:rsidR="00A36EA7" w:rsidRPr="00A36EA7">
        <w:rPr>
          <w:kern w:val="22"/>
          <w:lang w:val="ru-RU" w:eastAsia="ru-RU"/>
        </w:rPr>
        <w:t>Обновленная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научная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оценка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результатов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выполнения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определенных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целевых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задач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по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сохранению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и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устойчивому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использованию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биоразнообразия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, </w:t>
      </w:r>
      <w:r w:rsidR="00A36EA7" w:rsidRPr="00A36EA7">
        <w:rPr>
          <w:kern w:val="22"/>
          <w:lang w:val="ru-RU" w:eastAsia="ru-RU"/>
        </w:rPr>
        <w:t>принятых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в</w:t>
      </w:r>
      <w:r w:rsidR="00A36EA7" w:rsidRPr="00A36EA7">
        <w:rPr>
          <w:rFonts w:ascii="Times New Roman Bold" w:hAnsi="Times New Roman Bold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Айти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, </w:t>
      </w:r>
      <w:r w:rsidR="00A36EA7" w:rsidRPr="00A36EA7">
        <w:rPr>
          <w:kern w:val="22"/>
          <w:lang w:val="ru-RU" w:eastAsia="ru-RU"/>
        </w:rPr>
        <w:t>и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варианты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ускорения</w:t>
      </w:r>
      <w:r w:rsidR="00A36EA7" w:rsidRPr="00A36EA7">
        <w:rPr>
          <w:rFonts w:ascii="Dutch801 Rm BT" w:hAnsi="Dutch801 Rm BT" w:cs="Dutch801 Rm BT"/>
          <w:kern w:val="22"/>
          <w:lang w:val="ru-RU" w:eastAsia="ru-RU"/>
        </w:rPr>
        <w:t xml:space="preserve"> </w:t>
      </w:r>
      <w:r w:rsidR="00A36EA7" w:rsidRPr="00A36EA7">
        <w:rPr>
          <w:kern w:val="22"/>
          <w:lang w:val="ru-RU" w:eastAsia="ru-RU"/>
        </w:rPr>
        <w:t>прогресса</w:t>
      </w:r>
    </w:p>
    <w:p w:rsidR="00752516" w:rsidRPr="00E3409B" w:rsidRDefault="00752516" w:rsidP="00752516">
      <w:pPr>
        <w:spacing w:before="120" w:after="120"/>
        <w:ind w:firstLine="709"/>
        <w:rPr>
          <w:i/>
          <w:iCs/>
          <w:lang w:val="ru-RU"/>
        </w:rPr>
      </w:pPr>
      <w:r w:rsidRPr="00E3409B">
        <w:rPr>
          <w:i/>
          <w:iCs/>
          <w:lang w:val="ru-RU"/>
        </w:rPr>
        <w:t>Вспомогательный орган по научным, техническим и технологическим консультациям,</w:t>
      </w:r>
    </w:p>
    <w:p w:rsidR="00752516" w:rsidRPr="00E3409B" w:rsidRDefault="00752516" w:rsidP="00752516">
      <w:pPr>
        <w:ind w:firstLine="709"/>
        <w:rPr>
          <w:i/>
          <w:iCs/>
          <w:lang w:val="ru-RU"/>
        </w:rPr>
      </w:pPr>
      <w:r w:rsidRPr="00E3409B">
        <w:rPr>
          <w:i/>
          <w:iCs/>
          <w:snapToGrid w:val="0"/>
          <w:kern w:val="22"/>
          <w:lang w:val="ru-RU"/>
        </w:rPr>
        <w:t xml:space="preserve">ссылаясь на </w:t>
      </w:r>
      <w:r w:rsidRPr="00E3409B">
        <w:rPr>
          <w:iCs/>
          <w:snapToGrid w:val="0"/>
          <w:kern w:val="22"/>
          <w:lang w:val="ru-RU"/>
        </w:rPr>
        <w:t>решение XIII/29,</w:t>
      </w:r>
    </w:p>
    <w:p w:rsidR="00752516" w:rsidRPr="00752516" w:rsidRDefault="00752516" w:rsidP="00752516">
      <w:pPr>
        <w:pStyle w:val="aff0"/>
        <w:numPr>
          <w:ilvl w:val="0"/>
          <w:numId w:val="32"/>
        </w:numPr>
        <w:spacing w:before="120" w:after="120"/>
        <w:ind w:left="0" w:firstLine="709"/>
        <w:contextualSpacing w:val="0"/>
        <w:rPr>
          <w:iCs/>
          <w:kern w:val="22"/>
          <w:lang w:val="ru-RU"/>
        </w:rPr>
      </w:pPr>
      <w:r w:rsidRPr="00752516">
        <w:rPr>
          <w:i/>
          <w:iCs/>
          <w:lang w:val="ru-RU"/>
        </w:rPr>
        <w:t>с признательностью приветствует</w:t>
      </w:r>
      <w:r w:rsidRPr="00752516">
        <w:rPr>
          <w:lang w:val="ru-RU"/>
        </w:rPr>
        <w:t xml:space="preserve"> региональные оценки биоразнообразия и экосистемных услуг для Африки, Северной и Южной Америки, Азии и Тихого океана, Европы и Центральной Азии, а также тематическую оценку деградации и восстановления земель Межправительственной научно-политической платформы по биоразно</w:t>
      </w:r>
      <w:r w:rsidR="00AB3879">
        <w:rPr>
          <w:lang w:val="ru-RU"/>
        </w:rPr>
        <w:t>образию и экосистемным услугам;</w:t>
      </w:r>
    </w:p>
    <w:p w:rsidR="00752516" w:rsidRPr="00752516" w:rsidRDefault="00752516" w:rsidP="00752516">
      <w:pPr>
        <w:pStyle w:val="aff0"/>
        <w:numPr>
          <w:ilvl w:val="0"/>
          <w:numId w:val="32"/>
        </w:numPr>
        <w:spacing w:before="120" w:after="120"/>
        <w:ind w:left="0" w:firstLine="709"/>
        <w:contextualSpacing w:val="0"/>
        <w:rPr>
          <w:iCs/>
          <w:kern w:val="22"/>
          <w:lang w:val="ru-RU"/>
        </w:rPr>
      </w:pPr>
      <w:r w:rsidRPr="00752516">
        <w:rPr>
          <w:i/>
          <w:iCs/>
          <w:lang w:val="ru-RU"/>
        </w:rPr>
        <w:t>приветствует</w:t>
      </w:r>
      <w:r w:rsidRPr="00752516">
        <w:rPr>
          <w:lang w:val="ru-RU"/>
        </w:rPr>
        <w:t xml:space="preserve"> обзор обновленной научной информации, включая содержащиеся в нем выводы и </w:t>
      </w:r>
      <w:r w:rsidRPr="00752516">
        <w:rPr>
          <w:iCs/>
          <w:snapToGrid w:val="0"/>
          <w:kern w:val="22"/>
          <w:szCs w:val="22"/>
          <w:lang w:val="ru-RU"/>
        </w:rPr>
        <w:t>информационные пробелы, кратко изложенные в информационном документе, выпущенном Исполнительным секретарем</w:t>
      </w:r>
      <w:r w:rsidRPr="00E3409B">
        <w:rPr>
          <w:rStyle w:val="afa"/>
          <w:iCs/>
          <w:snapToGrid w:val="0"/>
          <w:kern w:val="22"/>
          <w:szCs w:val="22"/>
        </w:rPr>
        <w:footnoteReference w:id="1"/>
      </w:r>
      <w:r w:rsidRPr="00752516">
        <w:rPr>
          <w:iCs/>
          <w:snapToGrid w:val="0"/>
          <w:kern w:val="22"/>
          <w:szCs w:val="22"/>
          <w:lang w:val="ru-RU"/>
        </w:rPr>
        <w:t>, и принимает к сведению соответствующие информационные документы</w:t>
      </w:r>
      <w:r w:rsidR="00A815F3">
        <w:rPr>
          <w:rStyle w:val="afa"/>
          <w:iCs/>
          <w:snapToGrid w:val="0"/>
          <w:kern w:val="22"/>
          <w:szCs w:val="22"/>
          <w:lang w:val="ru-RU"/>
        </w:rPr>
        <w:footnoteReference w:id="2"/>
      </w:r>
      <w:r w:rsidR="00AB3879">
        <w:rPr>
          <w:lang w:val="ru-RU"/>
        </w:rPr>
        <w:t>;</w:t>
      </w:r>
    </w:p>
    <w:p w:rsidR="00752516" w:rsidRPr="00752516" w:rsidRDefault="00752516" w:rsidP="00752516">
      <w:pPr>
        <w:pStyle w:val="aff0"/>
        <w:numPr>
          <w:ilvl w:val="0"/>
          <w:numId w:val="32"/>
        </w:numPr>
        <w:spacing w:before="120" w:after="120"/>
        <w:ind w:left="0" w:firstLine="709"/>
        <w:contextualSpacing w:val="0"/>
        <w:rPr>
          <w:i/>
          <w:kern w:val="22"/>
          <w:lang w:val="ru-RU"/>
        </w:rPr>
      </w:pPr>
      <w:r w:rsidRPr="00752516">
        <w:rPr>
          <w:i/>
          <w:lang w:val="ru-RU"/>
        </w:rPr>
        <w:t>принимает к сведению</w:t>
      </w:r>
      <w:r w:rsidRPr="00752516">
        <w:rPr>
          <w:lang w:val="ru-RU"/>
        </w:rPr>
        <w:t xml:space="preserve"> выявленные дополнительные индикаторы и индикаторы с обновленными данными</w:t>
      </w:r>
      <w:r w:rsidRPr="00E3409B">
        <w:rPr>
          <w:rStyle w:val="afa"/>
          <w:iCs/>
          <w:snapToGrid w:val="0"/>
          <w:spacing w:val="-2"/>
          <w:kern w:val="22"/>
          <w:szCs w:val="22"/>
        </w:rPr>
        <w:footnoteReference w:id="3"/>
      </w:r>
      <w:r w:rsidRPr="00752516">
        <w:rPr>
          <w:iCs/>
          <w:snapToGrid w:val="0"/>
          <w:spacing w:val="-2"/>
          <w:kern w:val="22"/>
          <w:szCs w:val="22"/>
          <w:lang w:val="ru-RU"/>
        </w:rPr>
        <w:t xml:space="preserve"> и </w:t>
      </w:r>
      <w:r w:rsidRPr="00752516">
        <w:rPr>
          <w:i/>
          <w:snapToGrid w:val="0"/>
          <w:spacing w:val="-2"/>
          <w:kern w:val="22"/>
          <w:szCs w:val="22"/>
          <w:lang w:val="ru-RU"/>
        </w:rPr>
        <w:t>отмечает</w:t>
      </w:r>
      <w:r w:rsidRPr="00752516">
        <w:rPr>
          <w:iCs/>
          <w:snapToGrid w:val="0"/>
          <w:spacing w:val="-2"/>
          <w:kern w:val="22"/>
          <w:szCs w:val="22"/>
          <w:lang w:val="ru-RU"/>
        </w:rPr>
        <w:t xml:space="preserve"> вклад Партнерства по индикаторам биоразнообразия в продвижение работы по индикаторам, касающимся Стратегического плана по биоразнообразию на период 2011-2020 гг.</w:t>
      </w:r>
      <w:r>
        <w:rPr>
          <w:rStyle w:val="afa"/>
          <w:iCs/>
          <w:snapToGrid w:val="0"/>
          <w:spacing w:val="-2"/>
          <w:kern w:val="22"/>
          <w:szCs w:val="22"/>
        </w:rPr>
        <w:footnoteReference w:id="4"/>
      </w:r>
      <w:r w:rsidRPr="00752516">
        <w:rPr>
          <w:iCs/>
          <w:snapToGrid w:val="0"/>
          <w:spacing w:val="-2"/>
          <w:kern w:val="22"/>
          <w:szCs w:val="22"/>
          <w:lang w:val="ru-RU"/>
        </w:rPr>
        <w:t>;</w:t>
      </w:r>
    </w:p>
    <w:p w:rsidR="00752516" w:rsidRPr="00752516" w:rsidRDefault="00752516" w:rsidP="00752516">
      <w:pPr>
        <w:pStyle w:val="aff0"/>
        <w:numPr>
          <w:ilvl w:val="0"/>
          <w:numId w:val="32"/>
        </w:numPr>
        <w:spacing w:before="120" w:after="120"/>
        <w:ind w:left="0" w:firstLine="709"/>
        <w:contextualSpacing w:val="0"/>
        <w:rPr>
          <w:i/>
          <w:kern w:val="22"/>
          <w:lang w:val="ru-RU"/>
        </w:rPr>
      </w:pPr>
      <w:r w:rsidRPr="00752516">
        <w:rPr>
          <w:iCs/>
          <w:snapToGrid w:val="0"/>
          <w:spacing w:val="-2"/>
          <w:kern w:val="22"/>
          <w:szCs w:val="22"/>
          <w:lang w:val="ru-RU"/>
        </w:rPr>
        <w:t xml:space="preserve">проведя обзор </w:t>
      </w:r>
      <w:r w:rsidR="00BA5D4A">
        <w:rPr>
          <w:iCs/>
          <w:snapToGrid w:val="0"/>
          <w:spacing w:val="-2"/>
          <w:kern w:val="22"/>
          <w:szCs w:val="22"/>
          <w:lang w:val="ru-RU"/>
        </w:rPr>
        <w:t>приведенных</w:t>
      </w:r>
      <w:r w:rsidRPr="00752516">
        <w:rPr>
          <w:iCs/>
          <w:snapToGrid w:val="0"/>
          <w:spacing w:val="-2"/>
          <w:kern w:val="22"/>
          <w:szCs w:val="22"/>
          <w:lang w:val="ru-RU"/>
        </w:rPr>
        <w:t xml:space="preserve"> в приложении возможных вариантов ускорения </w:t>
      </w:r>
      <w:r w:rsidR="00BA5D4A">
        <w:rPr>
          <w:iCs/>
          <w:snapToGrid w:val="0"/>
          <w:spacing w:val="-2"/>
          <w:kern w:val="22"/>
          <w:szCs w:val="22"/>
          <w:lang w:val="ru-RU"/>
        </w:rPr>
        <w:t xml:space="preserve">прогресса </w:t>
      </w:r>
      <w:r w:rsidRPr="00752516">
        <w:rPr>
          <w:iCs/>
          <w:snapToGrid w:val="0"/>
          <w:spacing w:val="-2"/>
          <w:kern w:val="22"/>
          <w:szCs w:val="22"/>
          <w:lang w:val="ru-RU"/>
        </w:rPr>
        <w:t xml:space="preserve">по выполнению целевых задач по сохранению и устойчивому использованию биоразнообразия, принятых в Айти, </w:t>
      </w:r>
      <w:r w:rsidRPr="00752516">
        <w:rPr>
          <w:iCs/>
          <w:snapToGrid w:val="0"/>
          <w:kern w:val="22"/>
          <w:szCs w:val="22"/>
          <w:lang w:val="ru-RU"/>
        </w:rPr>
        <w:t xml:space="preserve">с научно-технической точки зрения, </w:t>
      </w:r>
      <w:r w:rsidRPr="00752516">
        <w:rPr>
          <w:i/>
          <w:iCs/>
          <w:snapToGrid w:val="0"/>
          <w:kern w:val="22"/>
          <w:szCs w:val="22"/>
          <w:lang w:val="ru-RU"/>
        </w:rPr>
        <w:t xml:space="preserve">предлагает </w:t>
      </w:r>
      <w:r w:rsidRPr="00752516">
        <w:rPr>
          <w:iCs/>
          <w:snapToGrid w:val="0"/>
          <w:kern w:val="22"/>
          <w:szCs w:val="22"/>
          <w:lang w:val="ru-RU"/>
        </w:rPr>
        <w:t xml:space="preserve">Вспомогательному органу по осуществлению рассмотреть эти варианты в рамках дискуссии по пункту 3 предварительной </w:t>
      </w:r>
      <w:r w:rsidRPr="00752516">
        <w:rPr>
          <w:iCs/>
          <w:snapToGrid w:val="0"/>
          <w:kern w:val="22"/>
          <w:szCs w:val="22"/>
          <w:lang w:val="ru-RU"/>
        </w:rPr>
        <w:lastRenderedPageBreak/>
        <w:t>повестки дня</w:t>
      </w:r>
      <w:r w:rsidR="00A815F3">
        <w:rPr>
          <w:rStyle w:val="afa"/>
          <w:iCs/>
          <w:snapToGrid w:val="0"/>
          <w:kern w:val="22"/>
          <w:szCs w:val="22"/>
          <w:lang w:val="ru-RU"/>
        </w:rPr>
        <w:footnoteReference w:id="5"/>
      </w:r>
      <w:r w:rsidRPr="00752516">
        <w:rPr>
          <w:iCs/>
          <w:snapToGrid w:val="0"/>
          <w:kern w:val="22"/>
          <w:szCs w:val="22"/>
          <w:lang w:val="ru-RU"/>
        </w:rPr>
        <w:t xml:space="preserve"> «Обзор хода осуществления Конвенции и Стратегического плана в области сохранения и устойчивого использования биоразнообразия на 2011-2020 годы»;</w:t>
      </w:r>
    </w:p>
    <w:p w:rsidR="00752516" w:rsidRPr="00752516" w:rsidRDefault="00752516" w:rsidP="006055FA">
      <w:pPr>
        <w:pStyle w:val="aff0"/>
        <w:numPr>
          <w:ilvl w:val="0"/>
          <w:numId w:val="32"/>
        </w:numPr>
        <w:spacing w:before="120" w:after="120"/>
        <w:ind w:left="0" w:firstLine="709"/>
        <w:contextualSpacing w:val="0"/>
        <w:rPr>
          <w:i/>
          <w:kern w:val="22"/>
          <w:lang w:val="ru-RU"/>
        </w:rPr>
      </w:pPr>
      <w:r w:rsidRPr="00752516">
        <w:rPr>
          <w:i/>
          <w:iCs/>
          <w:snapToGrid w:val="0"/>
          <w:spacing w:val="-2"/>
          <w:kern w:val="22"/>
          <w:szCs w:val="22"/>
          <w:lang w:val="ru-RU"/>
        </w:rPr>
        <w:t xml:space="preserve">отмечает с озабоченностью, </w:t>
      </w:r>
      <w:r w:rsidRPr="00752516">
        <w:rPr>
          <w:iCs/>
          <w:snapToGrid w:val="0"/>
          <w:spacing w:val="-2"/>
          <w:kern w:val="22"/>
          <w:szCs w:val="22"/>
          <w:lang w:val="ru-RU"/>
        </w:rPr>
        <w:t>что оценки и обзор, упомянутые выше в пунктах 1 и 2, содержат следующие выводы: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/>
        <w:contextualSpacing w:val="0"/>
        <w:rPr>
          <w:iCs/>
          <w:snapToGrid w:val="0"/>
          <w:kern w:val="22"/>
          <w:szCs w:val="22"/>
          <w:lang w:val="ru-RU"/>
        </w:rPr>
      </w:pPr>
      <w:r w:rsidRPr="00E3409B">
        <w:rPr>
          <w:iCs/>
          <w:snapToGrid w:val="0"/>
          <w:kern w:val="22"/>
          <w:szCs w:val="22"/>
        </w:rPr>
        <w:t>a</w:t>
      </w:r>
      <w:r w:rsidRPr="00752516">
        <w:rPr>
          <w:iCs/>
          <w:snapToGrid w:val="0"/>
          <w:kern w:val="22"/>
          <w:szCs w:val="22"/>
          <w:lang w:val="ru-RU"/>
        </w:rPr>
        <w:t>)</w:t>
      </w:r>
      <w:r w:rsidRPr="00752516">
        <w:rPr>
          <w:iCs/>
          <w:snapToGrid w:val="0"/>
          <w:kern w:val="22"/>
          <w:szCs w:val="22"/>
          <w:lang w:val="ru-RU"/>
        </w:rPr>
        <w:tab/>
      </w:r>
      <w:proofErr w:type="gramStart"/>
      <w:r w:rsidRPr="00752516">
        <w:rPr>
          <w:iCs/>
          <w:snapToGrid w:val="0"/>
          <w:kern w:val="22"/>
          <w:szCs w:val="22"/>
          <w:lang w:val="ru-RU"/>
        </w:rPr>
        <w:t>достигнутый</w:t>
      </w:r>
      <w:proofErr w:type="gramEnd"/>
      <w:r w:rsidRPr="00752516">
        <w:rPr>
          <w:iCs/>
          <w:snapToGrid w:val="0"/>
          <w:kern w:val="22"/>
          <w:szCs w:val="22"/>
          <w:lang w:val="ru-RU"/>
        </w:rPr>
        <w:t xml:space="preserve"> прогресс все еще недостаточен для выполнения целевых задач по сохранению и устойчивому использованию биоразнообразия, принятых в Айти, и обеспечения соответствующих элементов в рамках </w:t>
      </w:r>
      <w:r w:rsidR="004C12FE">
        <w:rPr>
          <w:iCs/>
          <w:snapToGrid w:val="0"/>
          <w:kern w:val="22"/>
          <w:szCs w:val="22"/>
          <w:lang w:val="ru-RU"/>
        </w:rPr>
        <w:t>ц</w:t>
      </w:r>
      <w:r w:rsidRPr="00752516">
        <w:rPr>
          <w:iCs/>
          <w:snapToGrid w:val="0"/>
          <w:kern w:val="22"/>
          <w:szCs w:val="22"/>
          <w:lang w:val="ru-RU"/>
        </w:rPr>
        <w:t>елей в области устойчивого развития</w:t>
      </w:r>
      <w:bookmarkStart w:id="0" w:name="_Ref518417920"/>
      <w:r w:rsidRPr="00E3409B">
        <w:rPr>
          <w:rStyle w:val="afa"/>
          <w:iCs/>
          <w:snapToGrid w:val="0"/>
          <w:kern w:val="22"/>
          <w:szCs w:val="22"/>
        </w:rPr>
        <w:footnoteReference w:id="6"/>
      </w:r>
      <w:bookmarkEnd w:id="0"/>
      <w:r w:rsidRPr="00752516">
        <w:rPr>
          <w:iCs/>
          <w:snapToGrid w:val="0"/>
          <w:kern w:val="22"/>
          <w:szCs w:val="22"/>
          <w:lang w:val="ru-RU"/>
        </w:rPr>
        <w:t>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/>
        <w:contextualSpacing w:val="0"/>
        <w:rPr>
          <w:iCs/>
          <w:snapToGrid w:val="0"/>
          <w:kern w:val="22"/>
          <w:szCs w:val="22"/>
          <w:lang w:val="ru-RU"/>
        </w:rPr>
      </w:pPr>
      <w:r w:rsidRPr="00E3409B">
        <w:rPr>
          <w:iCs/>
          <w:snapToGrid w:val="0"/>
          <w:kern w:val="22"/>
          <w:szCs w:val="22"/>
        </w:rPr>
        <w:t>b</w:t>
      </w:r>
      <w:r w:rsidRPr="00752516">
        <w:rPr>
          <w:iCs/>
          <w:snapToGrid w:val="0"/>
          <w:kern w:val="22"/>
          <w:szCs w:val="22"/>
          <w:lang w:val="ru-RU"/>
        </w:rPr>
        <w:t>)</w:t>
      </w:r>
      <w:r w:rsidRPr="00752516">
        <w:rPr>
          <w:iCs/>
          <w:snapToGrid w:val="0"/>
          <w:kern w:val="22"/>
          <w:szCs w:val="22"/>
          <w:lang w:val="ru-RU"/>
        </w:rPr>
        <w:tab/>
      </w:r>
      <w:proofErr w:type="gramStart"/>
      <w:r w:rsidRPr="00752516">
        <w:rPr>
          <w:iCs/>
          <w:snapToGrid w:val="0"/>
          <w:kern w:val="22"/>
          <w:szCs w:val="22"/>
          <w:lang w:val="ru-RU"/>
        </w:rPr>
        <w:t>сохраняются</w:t>
      </w:r>
      <w:proofErr w:type="gramEnd"/>
      <w:r w:rsidRPr="00752516">
        <w:rPr>
          <w:iCs/>
          <w:snapToGrid w:val="0"/>
          <w:kern w:val="22"/>
          <w:szCs w:val="22"/>
          <w:lang w:val="ru-RU"/>
        </w:rPr>
        <w:t xml:space="preserve"> информационные пробелы, в том числе в отношении включения социально-экономических вопросов и знаний коренных и местных общин;</w:t>
      </w:r>
    </w:p>
    <w:p w:rsidR="00752516" w:rsidRPr="00752516" w:rsidRDefault="00752516" w:rsidP="00752516">
      <w:pPr>
        <w:pStyle w:val="aff0"/>
        <w:numPr>
          <w:ilvl w:val="0"/>
          <w:numId w:val="32"/>
        </w:numPr>
        <w:spacing w:before="120" w:after="120"/>
        <w:ind w:left="0" w:firstLine="851"/>
        <w:contextualSpacing w:val="0"/>
        <w:rPr>
          <w:i/>
          <w:kern w:val="22"/>
          <w:lang w:val="ru-RU"/>
        </w:rPr>
      </w:pPr>
      <w:r w:rsidRPr="00752516">
        <w:rPr>
          <w:i/>
          <w:iCs/>
          <w:kern w:val="22"/>
          <w:szCs w:val="22"/>
          <w:lang w:val="ru-RU"/>
        </w:rPr>
        <w:t>призывает</w:t>
      </w:r>
      <w:r w:rsidRPr="00752516">
        <w:rPr>
          <w:iCs/>
          <w:kern w:val="22"/>
          <w:szCs w:val="22"/>
          <w:lang w:val="ru-RU"/>
        </w:rPr>
        <w:t xml:space="preserve"> Стороны в соответствующих случаях</w:t>
      </w:r>
      <w:r w:rsidR="00BA5D4A">
        <w:rPr>
          <w:iCs/>
          <w:kern w:val="22"/>
          <w:szCs w:val="22"/>
          <w:lang w:val="ru-RU"/>
        </w:rPr>
        <w:t xml:space="preserve"> и</w:t>
      </w:r>
      <w:r w:rsidRPr="00752516">
        <w:rPr>
          <w:iCs/>
          <w:kern w:val="22"/>
          <w:szCs w:val="22"/>
          <w:lang w:val="ru-RU"/>
        </w:rPr>
        <w:t xml:space="preserve"> с учетом национальных условий использовать выводы оценок </w:t>
      </w:r>
      <w:r w:rsidRPr="00752516">
        <w:rPr>
          <w:szCs w:val="22"/>
          <w:lang w:val="ru-RU"/>
        </w:rPr>
        <w:t>Межправительственной научно-политической платформы по биоразнообразию и экосистемным услугам</w:t>
      </w:r>
      <w:r w:rsidRPr="00752516">
        <w:rPr>
          <w:iCs/>
          <w:kern w:val="22"/>
          <w:szCs w:val="22"/>
          <w:lang w:val="ru-RU"/>
        </w:rPr>
        <w:t xml:space="preserve">, </w:t>
      </w:r>
      <w:r w:rsidRPr="00752516">
        <w:rPr>
          <w:szCs w:val="22"/>
          <w:lang w:val="ru-RU"/>
        </w:rPr>
        <w:t>обновленную научную информацию</w:t>
      </w:r>
      <w:r w:rsidRPr="00752516">
        <w:rPr>
          <w:iCs/>
          <w:kern w:val="22"/>
          <w:szCs w:val="22"/>
          <w:lang w:val="ru-RU"/>
        </w:rPr>
        <w:t xml:space="preserve"> и вышеупомянутые дополнительные индикаторы</w:t>
      </w:r>
      <w:r w:rsidR="00BA5D4A">
        <w:rPr>
          <w:iCs/>
          <w:kern w:val="22"/>
          <w:szCs w:val="22"/>
          <w:lang w:val="ru-RU"/>
        </w:rPr>
        <w:t>,</w:t>
      </w:r>
      <w:r w:rsidRPr="00752516">
        <w:rPr>
          <w:iCs/>
          <w:kern w:val="22"/>
          <w:szCs w:val="22"/>
          <w:lang w:val="ru-RU"/>
        </w:rPr>
        <w:t xml:space="preserve"> в том числе в подготовке </w:t>
      </w:r>
      <w:r w:rsidR="00B85200">
        <w:rPr>
          <w:iCs/>
          <w:kern w:val="22"/>
          <w:szCs w:val="22"/>
          <w:lang w:val="ru-RU"/>
        </w:rPr>
        <w:t>своих</w:t>
      </w:r>
      <w:r w:rsidRPr="00752516">
        <w:rPr>
          <w:iCs/>
          <w:kern w:val="22"/>
          <w:szCs w:val="22"/>
          <w:lang w:val="ru-RU"/>
        </w:rPr>
        <w:t xml:space="preserve"> шестых национальных докладов;</w:t>
      </w:r>
    </w:p>
    <w:p w:rsidR="00752516" w:rsidRPr="00752516" w:rsidRDefault="008C5B7C" w:rsidP="00752516">
      <w:pPr>
        <w:pStyle w:val="aff0"/>
        <w:numPr>
          <w:ilvl w:val="0"/>
          <w:numId w:val="32"/>
        </w:numPr>
        <w:spacing w:before="120" w:after="120"/>
        <w:ind w:left="0" w:firstLine="851"/>
        <w:contextualSpacing w:val="0"/>
        <w:rPr>
          <w:i/>
          <w:kern w:val="22"/>
          <w:lang w:val="ru-RU"/>
        </w:rPr>
      </w:pPr>
      <w:r>
        <w:rPr>
          <w:i/>
          <w:lang w:val="ru-RU"/>
        </w:rPr>
        <w:t>предлагает</w:t>
      </w:r>
      <w:r w:rsidR="00752516" w:rsidRPr="00752516">
        <w:rPr>
          <w:lang w:val="ru-RU"/>
        </w:rPr>
        <w:t xml:space="preserve"> Исполнительному секретарю </w:t>
      </w:r>
      <w:r w:rsidR="00752516" w:rsidRPr="00752516">
        <w:rPr>
          <w:szCs w:val="22"/>
          <w:lang w:val="ru-RU"/>
        </w:rPr>
        <w:t>Межправительственной научно-политической платформы по биоразнообразию и экосистемным услугам в сотрудничестве с сопредседателями и авторами региональных оценок в установленном порядке предоставить Конференции Сторон на ее 14-й совещании информацию о межрегиональном анализе региональных оценок</w:t>
      </w:r>
      <w:r w:rsidR="00752516" w:rsidRPr="00752516">
        <w:rPr>
          <w:lang w:val="ru-RU"/>
        </w:rPr>
        <w:t xml:space="preserve"> </w:t>
      </w:r>
      <w:r w:rsidR="00752516" w:rsidRPr="00752516">
        <w:rPr>
          <w:szCs w:val="22"/>
          <w:lang w:val="ru-RU"/>
        </w:rPr>
        <w:t>биоразнообразия и экосистемных услуг</w:t>
      </w:r>
      <w:r w:rsidR="00752516" w:rsidRPr="00752516">
        <w:rPr>
          <w:lang w:val="ru-RU"/>
        </w:rPr>
        <w:t>;</w:t>
      </w:r>
    </w:p>
    <w:p w:rsidR="00752516" w:rsidRPr="00A815F3" w:rsidRDefault="00752516" w:rsidP="00A815F3">
      <w:pPr>
        <w:pStyle w:val="aff0"/>
        <w:numPr>
          <w:ilvl w:val="0"/>
          <w:numId w:val="32"/>
        </w:numPr>
        <w:spacing w:before="120" w:after="120"/>
        <w:ind w:left="0" w:firstLine="851"/>
        <w:contextualSpacing w:val="0"/>
        <w:rPr>
          <w:i/>
          <w:kern w:val="22"/>
          <w:lang w:val="ru-RU"/>
        </w:rPr>
      </w:pPr>
      <w:r w:rsidRPr="00752516">
        <w:rPr>
          <w:i/>
          <w:kern w:val="22"/>
          <w:lang w:val="ru-RU"/>
        </w:rPr>
        <w:t xml:space="preserve">поручает </w:t>
      </w:r>
      <w:r w:rsidRPr="00752516">
        <w:rPr>
          <w:kern w:val="22"/>
          <w:lang w:val="ru-RU"/>
        </w:rPr>
        <w:t xml:space="preserve">Исполнительному секретарю рассмотреть региональные оценки биоразнообразия и экосистемных услуг для Африки, Северной и Южной Америки, Азии и Тихого океана, Европы и Центральной Азии и Тематическую оценку деградации и восстановления земель Межправительственной̆ научно-политической платформы по биоразнообразию и экосистемным услугам и другую актуальную информацию, включающую обновленную научную оценку прогресса на пути выполнения целевых задач по сохранению и устойчивому использованию биоразнообразия, принятых в Айти, при подготовке документации, связанной с глобальной рамочной программой в области биоразнообразия на период после 2020 года, и пятого издания </w:t>
      </w:r>
      <w:r w:rsidRPr="00752516">
        <w:rPr>
          <w:i/>
          <w:kern w:val="22"/>
          <w:lang w:val="ru-RU"/>
        </w:rPr>
        <w:t>Глобальной перспективы в области биоразнообразия</w:t>
      </w:r>
      <w:r w:rsidRPr="00752516">
        <w:rPr>
          <w:kern w:val="22"/>
          <w:lang w:val="ru-RU"/>
        </w:rPr>
        <w:t>;</w:t>
      </w:r>
    </w:p>
    <w:p w:rsidR="00752516" w:rsidRPr="00752516" w:rsidRDefault="0097417F" w:rsidP="008C5B7C">
      <w:pPr>
        <w:pStyle w:val="aff0"/>
        <w:spacing w:before="120" w:after="120"/>
        <w:ind w:left="0" w:firstLine="851"/>
        <w:contextualSpacing w:val="0"/>
        <w:rPr>
          <w:i/>
          <w:kern w:val="22"/>
          <w:lang w:val="ru-RU"/>
        </w:rPr>
      </w:pPr>
      <w:r w:rsidRPr="00EB291C">
        <w:rPr>
          <w:iCs/>
          <w:lang w:val="ru-RU"/>
        </w:rPr>
        <w:t>9</w:t>
      </w:r>
      <w:bookmarkStart w:id="1" w:name="_GoBack"/>
      <w:bookmarkEnd w:id="1"/>
      <w:r w:rsidR="00752516" w:rsidRPr="00752516">
        <w:rPr>
          <w:iCs/>
          <w:lang w:val="ru-RU"/>
        </w:rPr>
        <w:t>.</w:t>
      </w:r>
      <w:r w:rsidR="00752516" w:rsidRPr="00752516">
        <w:rPr>
          <w:iCs/>
          <w:lang w:val="ru-RU"/>
        </w:rPr>
        <w:tab/>
      </w:r>
      <w:r w:rsidR="00752516" w:rsidRPr="00752516">
        <w:rPr>
          <w:i/>
          <w:iCs/>
          <w:lang w:val="ru-RU"/>
        </w:rPr>
        <w:t xml:space="preserve">рекомендует, </w:t>
      </w:r>
      <w:r w:rsidR="00752516" w:rsidRPr="00752516">
        <w:rPr>
          <w:lang w:val="ru-RU"/>
        </w:rPr>
        <w:t xml:space="preserve">чтобы Конференция Сторон на своем 14-м совещании приняла решение </w:t>
      </w:r>
      <w:r w:rsidR="001833C5">
        <w:rPr>
          <w:lang w:val="ru-RU"/>
        </w:rPr>
        <w:t xml:space="preserve">следующего </w:t>
      </w:r>
      <w:r w:rsidR="001833C5" w:rsidRPr="001833C5">
        <w:rPr>
          <w:lang w:val="ru-RU"/>
        </w:rPr>
        <w:t>содержания</w:t>
      </w:r>
      <w:r w:rsidR="00752516" w:rsidRPr="00752516">
        <w:rPr>
          <w:lang w:val="ru-RU"/>
        </w:rPr>
        <w:t>:</w:t>
      </w:r>
    </w:p>
    <w:p w:rsidR="00752516" w:rsidRPr="00E3409B" w:rsidRDefault="00752516" w:rsidP="00752516">
      <w:pPr>
        <w:tabs>
          <w:tab w:val="left" w:pos="1985"/>
        </w:tabs>
        <w:spacing w:before="120" w:after="120"/>
        <w:ind w:left="720" w:firstLine="698"/>
        <w:rPr>
          <w:i/>
          <w:iCs/>
          <w:kern w:val="22"/>
          <w:lang w:val="ru-RU"/>
        </w:rPr>
      </w:pPr>
      <w:r w:rsidRPr="00E3409B">
        <w:rPr>
          <w:i/>
          <w:iCs/>
          <w:lang w:val="ru-RU"/>
        </w:rPr>
        <w:t>Конференция Сторон,</w:t>
      </w:r>
    </w:p>
    <w:p w:rsidR="00752516" w:rsidRPr="00E3409B" w:rsidRDefault="00752516" w:rsidP="00752516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Cs/>
          <w:snapToGrid w:val="0"/>
          <w:kern w:val="22"/>
          <w:lang w:val="ru-RU"/>
        </w:rPr>
      </w:pPr>
      <w:r w:rsidRPr="00E3409B">
        <w:rPr>
          <w:i/>
          <w:iCs/>
          <w:snapToGrid w:val="0"/>
          <w:kern w:val="22"/>
          <w:lang w:val="ru-RU"/>
        </w:rPr>
        <w:t>выражая глубокую озабоченность</w:t>
      </w:r>
      <w:r w:rsidRPr="00E3409B">
        <w:rPr>
          <w:iCs/>
          <w:snapToGrid w:val="0"/>
          <w:kern w:val="22"/>
          <w:lang w:val="ru-RU"/>
        </w:rPr>
        <w:t xml:space="preserve"> в связи с тем, что несмотря на многие позитивные действия Сторон и других субъектов работа </w:t>
      </w:r>
      <w:r w:rsidR="00B85200">
        <w:rPr>
          <w:iCs/>
          <w:snapToGrid w:val="0"/>
          <w:kern w:val="22"/>
          <w:lang w:val="ru-RU"/>
        </w:rPr>
        <w:t xml:space="preserve">по </w:t>
      </w:r>
      <w:r w:rsidRPr="00E3409B">
        <w:rPr>
          <w:iCs/>
          <w:snapToGrid w:val="0"/>
          <w:kern w:val="22"/>
          <w:lang w:val="ru-RU"/>
        </w:rPr>
        <w:t>большинств</w:t>
      </w:r>
      <w:r w:rsidR="00B85200">
        <w:rPr>
          <w:iCs/>
          <w:snapToGrid w:val="0"/>
          <w:kern w:val="22"/>
          <w:lang w:val="ru-RU"/>
        </w:rPr>
        <w:t>у</w:t>
      </w:r>
      <w:r w:rsidRPr="00E3409B">
        <w:rPr>
          <w:iCs/>
          <w:snapToGrid w:val="0"/>
          <w:kern w:val="22"/>
          <w:lang w:val="ru-RU"/>
        </w:rPr>
        <w:t xml:space="preserve"> целевых задач по сохранению и устойчивому использованию биоразнообразия, принятых в Айти, осуществляется темпами, которые не позволяют выполнить эти задачи к 2020 году, что при отсутствии значительного дальнейшего прогресса поставит под угрозу выполнение миссии и реализацию концепции Стратегического плана в области сохранения и устойчивого использования биоразнообразия на 2011-2020 годы</w:t>
      </w:r>
      <w:bookmarkStart w:id="2" w:name="_Ref521414078"/>
      <w:r w:rsidR="00735D49" w:rsidRPr="00AB3708">
        <w:rPr>
          <w:rStyle w:val="afa"/>
          <w:iCs/>
          <w:snapToGrid w:val="0"/>
          <w:kern w:val="22"/>
          <w:szCs w:val="22"/>
        </w:rPr>
        <w:footnoteReference w:id="7"/>
      </w:r>
      <w:bookmarkEnd w:id="2"/>
      <w:r w:rsidRPr="00E3409B">
        <w:rPr>
          <w:iCs/>
          <w:snapToGrid w:val="0"/>
          <w:kern w:val="22"/>
          <w:lang w:val="ru-RU"/>
        </w:rPr>
        <w:t xml:space="preserve"> и достижение </w:t>
      </w:r>
      <w:r w:rsidR="004C12FE">
        <w:rPr>
          <w:iCs/>
          <w:snapToGrid w:val="0"/>
          <w:kern w:val="22"/>
          <w:lang w:val="ru-RU"/>
        </w:rPr>
        <w:t>ц</w:t>
      </w:r>
      <w:r w:rsidRPr="00E3409B">
        <w:rPr>
          <w:iCs/>
          <w:snapToGrid w:val="0"/>
          <w:kern w:val="22"/>
          <w:lang w:val="ru-RU"/>
        </w:rPr>
        <w:t>елей в области устойчивого развития</w:t>
      </w:r>
      <w:r w:rsidR="00735D49" w:rsidRPr="00AB3708">
        <w:rPr>
          <w:rStyle w:val="afa"/>
          <w:iCs/>
          <w:snapToGrid w:val="0"/>
          <w:spacing w:val="-2"/>
          <w:kern w:val="22"/>
          <w:szCs w:val="22"/>
        </w:rPr>
        <w:footnoteReference w:id="8"/>
      </w:r>
      <w:r w:rsidRPr="00E3409B">
        <w:rPr>
          <w:iCs/>
          <w:snapToGrid w:val="0"/>
          <w:kern w:val="22"/>
          <w:lang w:val="ru-RU"/>
        </w:rPr>
        <w:t>,</w:t>
      </w:r>
    </w:p>
    <w:p w:rsidR="00752516" w:rsidRPr="00E3409B" w:rsidRDefault="00752516" w:rsidP="00752516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20" w:firstLine="720"/>
        <w:rPr>
          <w:iCs/>
          <w:snapToGrid w:val="0"/>
          <w:kern w:val="22"/>
          <w:lang w:val="ru-RU"/>
        </w:rPr>
      </w:pPr>
      <w:r w:rsidRPr="00E3409B">
        <w:rPr>
          <w:i/>
          <w:iCs/>
          <w:snapToGrid w:val="0"/>
          <w:kern w:val="22"/>
          <w:lang w:val="ru-RU"/>
        </w:rPr>
        <w:t xml:space="preserve">ссылаясь </w:t>
      </w:r>
      <w:r w:rsidRPr="001D2E01">
        <w:rPr>
          <w:iCs/>
          <w:snapToGrid w:val="0"/>
          <w:kern w:val="22"/>
          <w:lang w:val="ru-RU"/>
        </w:rPr>
        <w:t>на</w:t>
      </w:r>
      <w:r w:rsidRPr="00E3409B">
        <w:rPr>
          <w:i/>
          <w:iCs/>
          <w:snapToGrid w:val="0"/>
          <w:kern w:val="22"/>
          <w:lang w:val="ru-RU"/>
        </w:rPr>
        <w:t xml:space="preserve"> </w:t>
      </w:r>
      <w:r w:rsidRPr="00E3409B">
        <w:rPr>
          <w:iCs/>
          <w:snapToGrid w:val="0"/>
          <w:kern w:val="22"/>
          <w:lang w:val="ru-RU"/>
        </w:rPr>
        <w:t>решения XIII/5, XIII/28 и XIII/29,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szCs w:val="22"/>
          <w:lang w:val="ru-RU"/>
        </w:rPr>
      </w:pPr>
      <w:r w:rsidRPr="00752516">
        <w:rPr>
          <w:snapToGrid w:val="0"/>
          <w:kern w:val="22"/>
          <w:szCs w:val="22"/>
          <w:lang w:val="ru-RU"/>
        </w:rPr>
        <w:lastRenderedPageBreak/>
        <w:t>1.</w:t>
      </w:r>
      <w:r w:rsidRPr="00752516">
        <w:rPr>
          <w:i/>
          <w:snapToGrid w:val="0"/>
          <w:kern w:val="22"/>
          <w:szCs w:val="22"/>
          <w:lang w:val="ru-RU"/>
        </w:rPr>
        <w:tab/>
        <w:t>с признательностью приветствует</w:t>
      </w:r>
      <w:r w:rsidRPr="00752516">
        <w:rPr>
          <w:iCs/>
          <w:snapToGrid w:val="0"/>
          <w:kern w:val="22"/>
          <w:szCs w:val="22"/>
          <w:lang w:val="ru-RU"/>
        </w:rPr>
        <w:t xml:space="preserve"> региональные оценки биоразнообразия и экосистемных услуг для Африки, Северной и Южной Америки, Азии и Тихого океана, Европы и Центральной Азии, а также Тематическую оценку деградации и восстановления земель Межправительственной научно-политической платформы по биоразнообразию и экосистемным услугам;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szCs w:val="22"/>
          <w:lang w:val="ru-RU"/>
        </w:rPr>
      </w:pPr>
      <w:r w:rsidRPr="00752516">
        <w:rPr>
          <w:snapToGrid w:val="0"/>
          <w:kern w:val="22"/>
          <w:szCs w:val="22"/>
          <w:lang w:val="ru-RU"/>
        </w:rPr>
        <w:t>2.</w:t>
      </w:r>
      <w:r w:rsidRPr="00752516">
        <w:rPr>
          <w:i/>
          <w:snapToGrid w:val="0"/>
          <w:kern w:val="22"/>
          <w:szCs w:val="22"/>
          <w:lang w:val="ru-RU"/>
        </w:rPr>
        <w:tab/>
        <w:t>приветствует</w:t>
      </w:r>
      <w:r w:rsidRPr="00752516">
        <w:rPr>
          <w:iCs/>
          <w:snapToGrid w:val="0"/>
          <w:kern w:val="22"/>
          <w:szCs w:val="22"/>
          <w:lang w:val="ru-RU"/>
        </w:rPr>
        <w:t xml:space="preserve"> обзор обновленной научной информации, включая его выводы</w:t>
      </w:r>
      <w:r w:rsidR="004C12FE">
        <w:rPr>
          <w:iCs/>
          <w:snapToGrid w:val="0"/>
          <w:kern w:val="22"/>
          <w:szCs w:val="22"/>
          <w:lang w:val="ru-RU"/>
        </w:rPr>
        <w:t xml:space="preserve"> и</w:t>
      </w:r>
      <w:r w:rsidRPr="00752516">
        <w:rPr>
          <w:iCs/>
          <w:snapToGrid w:val="0"/>
          <w:kern w:val="22"/>
          <w:szCs w:val="22"/>
          <w:lang w:val="ru-RU"/>
        </w:rPr>
        <w:t xml:space="preserve"> информационные пробелы</w:t>
      </w:r>
      <w:r w:rsidR="00401710">
        <w:rPr>
          <w:iCs/>
          <w:snapToGrid w:val="0"/>
          <w:kern w:val="22"/>
          <w:szCs w:val="22"/>
          <w:lang w:val="ru-RU"/>
        </w:rPr>
        <w:t>,</w:t>
      </w:r>
      <w:r w:rsidRPr="00752516">
        <w:rPr>
          <w:iCs/>
          <w:snapToGrid w:val="0"/>
          <w:kern w:val="22"/>
          <w:szCs w:val="22"/>
          <w:lang w:val="ru-RU"/>
        </w:rPr>
        <w:t xml:space="preserve"> и возможные </w:t>
      </w:r>
      <w:r w:rsidRPr="00752516">
        <w:rPr>
          <w:lang w:val="ru-RU"/>
        </w:rPr>
        <w:t xml:space="preserve">варианты ускорения </w:t>
      </w:r>
      <w:r w:rsidR="004C12FE">
        <w:rPr>
          <w:lang w:val="ru-RU"/>
        </w:rPr>
        <w:t xml:space="preserve">прогресса на пути </w:t>
      </w:r>
      <w:r w:rsidRPr="00752516">
        <w:rPr>
          <w:iCs/>
          <w:snapToGrid w:val="0"/>
          <w:kern w:val="22"/>
          <w:szCs w:val="22"/>
          <w:lang w:val="ru-RU"/>
        </w:rPr>
        <w:t>выполнения целевых задач по сохранению и устойчивому использованию биоразнообразия, принятых в Айти</w:t>
      </w:r>
      <w:r w:rsidRPr="00E3409B">
        <w:rPr>
          <w:rStyle w:val="afa"/>
          <w:iCs/>
          <w:snapToGrid w:val="0"/>
          <w:kern w:val="22"/>
          <w:szCs w:val="22"/>
        </w:rPr>
        <w:footnoteReference w:id="9"/>
      </w:r>
      <w:r w:rsidRPr="00752516">
        <w:rPr>
          <w:iCs/>
          <w:snapToGrid w:val="0"/>
          <w:kern w:val="22"/>
          <w:szCs w:val="22"/>
          <w:lang w:val="ru-RU"/>
        </w:rPr>
        <w:t>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szCs w:val="22"/>
          <w:lang w:val="ru-RU"/>
        </w:rPr>
      </w:pPr>
      <w:r w:rsidRPr="00752516">
        <w:rPr>
          <w:iCs/>
          <w:snapToGrid w:val="0"/>
          <w:kern w:val="22"/>
          <w:szCs w:val="22"/>
          <w:lang w:val="ru-RU"/>
        </w:rPr>
        <w:t>3.</w:t>
      </w:r>
      <w:r w:rsidRPr="00752516">
        <w:rPr>
          <w:iCs/>
          <w:snapToGrid w:val="0"/>
          <w:kern w:val="22"/>
          <w:szCs w:val="22"/>
          <w:lang w:val="ru-RU"/>
        </w:rPr>
        <w:tab/>
      </w:r>
      <w:r w:rsidRPr="00752516">
        <w:rPr>
          <w:i/>
          <w:snapToGrid w:val="0"/>
          <w:kern w:val="22"/>
          <w:szCs w:val="22"/>
          <w:lang w:val="ru-RU"/>
        </w:rPr>
        <w:t>приветствует также</w:t>
      </w:r>
      <w:r w:rsidRPr="00752516">
        <w:rPr>
          <w:iCs/>
          <w:snapToGrid w:val="0"/>
          <w:kern w:val="22"/>
          <w:szCs w:val="22"/>
          <w:lang w:val="ru-RU"/>
        </w:rPr>
        <w:t xml:space="preserve"> выявленные </w:t>
      </w:r>
      <w:r w:rsidRPr="00752516">
        <w:rPr>
          <w:lang w:val="ru-RU"/>
        </w:rPr>
        <w:t>дополнительные индикаторы и индикаторы с обновленными данными</w:t>
      </w:r>
      <w:r w:rsidRPr="00E3409B">
        <w:rPr>
          <w:rStyle w:val="afa"/>
          <w:iCs/>
          <w:snapToGrid w:val="0"/>
          <w:kern w:val="22"/>
          <w:szCs w:val="22"/>
        </w:rPr>
        <w:footnoteReference w:id="10"/>
      </w:r>
      <w:r w:rsidRPr="00752516">
        <w:rPr>
          <w:iCs/>
          <w:snapToGrid w:val="0"/>
          <w:kern w:val="22"/>
          <w:szCs w:val="22"/>
          <w:lang w:val="ru-RU"/>
        </w:rPr>
        <w:t xml:space="preserve"> и отмечает вклад </w:t>
      </w:r>
      <w:r w:rsidRPr="00752516">
        <w:rPr>
          <w:iCs/>
          <w:snapToGrid w:val="0"/>
          <w:spacing w:val="-2"/>
          <w:kern w:val="22"/>
          <w:szCs w:val="22"/>
          <w:lang w:val="ru-RU"/>
        </w:rPr>
        <w:t xml:space="preserve">Партнерства по индикаторам биоразнообразия в продвижение работы по индикаторам, касающимся Стратегического плана по биоразнообразию на период 2011-2020 </w:t>
      </w:r>
      <w:proofErr w:type="spellStart"/>
      <w:r w:rsidRPr="00752516">
        <w:rPr>
          <w:iCs/>
          <w:snapToGrid w:val="0"/>
          <w:spacing w:val="-2"/>
          <w:kern w:val="22"/>
          <w:szCs w:val="22"/>
          <w:lang w:val="ru-RU"/>
        </w:rPr>
        <w:t>гг.</w:t>
      </w:r>
      <w:r w:rsidR="005259AC">
        <w:fldChar w:fldCharType="begin"/>
      </w:r>
      <w:r w:rsidR="005259AC" w:rsidRPr="00874DB7">
        <w:rPr>
          <w:lang w:val="ru-RU"/>
        </w:rPr>
        <w:instrText xml:space="preserve"> </w:instrText>
      </w:r>
      <w:r w:rsidR="005259AC">
        <w:instrText>NOTEREF</w:instrText>
      </w:r>
      <w:r w:rsidR="005259AC" w:rsidRPr="00874DB7">
        <w:rPr>
          <w:lang w:val="ru-RU"/>
        </w:rPr>
        <w:instrText xml:space="preserve"> _</w:instrText>
      </w:r>
      <w:r w:rsidR="005259AC">
        <w:instrText>Ref</w:instrText>
      </w:r>
      <w:r w:rsidR="005259AC" w:rsidRPr="00874DB7">
        <w:rPr>
          <w:lang w:val="ru-RU"/>
        </w:rPr>
        <w:instrText>521414078 \</w:instrText>
      </w:r>
      <w:r w:rsidR="005259AC">
        <w:instrText>h</w:instrText>
      </w:r>
      <w:r w:rsidR="005259AC" w:rsidRPr="00874DB7">
        <w:rPr>
          <w:lang w:val="ru-RU"/>
        </w:rPr>
        <w:instrText xml:space="preserve">  \* </w:instrText>
      </w:r>
      <w:r w:rsidR="005259AC">
        <w:instrText>MERGEFORMAT</w:instrText>
      </w:r>
      <w:r w:rsidR="005259AC" w:rsidRPr="00874DB7">
        <w:rPr>
          <w:lang w:val="ru-RU"/>
        </w:rPr>
        <w:instrText xml:space="preserve"> </w:instrText>
      </w:r>
      <w:r w:rsidR="005259AC">
        <w:fldChar w:fldCharType="separate"/>
      </w:r>
      <w:r w:rsidR="00F56F49" w:rsidRPr="00874DB7">
        <w:rPr>
          <w:iCs/>
          <w:snapToGrid w:val="0"/>
          <w:kern w:val="22"/>
          <w:szCs w:val="22"/>
          <w:vertAlign w:val="superscript"/>
          <w:lang w:val="ru-RU"/>
        </w:rPr>
        <w:t>7</w:t>
      </w:r>
      <w:proofErr w:type="spellEnd"/>
      <w:r w:rsidR="005259AC">
        <w:fldChar w:fldCharType="end"/>
      </w:r>
      <w:r w:rsidRPr="00752516">
        <w:rPr>
          <w:iCs/>
          <w:snapToGrid w:val="0"/>
          <w:kern w:val="22"/>
          <w:szCs w:val="22"/>
          <w:lang w:val="ru-RU"/>
        </w:rPr>
        <w:t>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szCs w:val="22"/>
          <w:lang w:val="ru-RU"/>
        </w:rPr>
      </w:pPr>
      <w:r w:rsidRPr="00752516">
        <w:rPr>
          <w:iCs/>
          <w:snapToGrid w:val="0"/>
          <w:kern w:val="22"/>
          <w:szCs w:val="22"/>
          <w:lang w:val="ru-RU"/>
        </w:rPr>
        <w:t>4.</w:t>
      </w:r>
      <w:r w:rsidRPr="00752516">
        <w:rPr>
          <w:iCs/>
          <w:snapToGrid w:val="0"/>
          <w:kern w:val="22"/>
          <w:szCs w:val="22"/>
          <w:lang w:val="ru-RU"/>
        </w:rPr>
        <w:tab/>
      </w:r>
      <w:r w:rsidRPr="00752516">
        <w:rPr>
          <w:i/>
          <w:iCs/>
          <w:snapToGrid w:val="0"/>
          <w:kern w:val="22"/>
          <w:szCs w:val="22"/>
          <w:lang w:val="ru-RU"/>
        </w:rPr>
        <w:t>призывает</w:t>
      </w:r>
      <w:r w:rsidRPr="00752516">
        <w:rPr>
          <w:iCs/>
          <w:snapToGrid w:val="0"/>
          <w:kern w:val="22"/>
          <w:szCs w:val="22"/>
          <w:lang w:val="ru-RU"/>
        </w:rPr>
        <w:t xml:space="preserve"> Стороны и </w:t>
      </w:r>
      <w:r w:rsidRPr="00752516">
        <w:rPr>
          <w:i/>
          <w:iCs/>
          <w:snapToGrid w:val="0"/>
          <w:kern w:val="22"/>
          <w:szCs w:val="22"/>
          <w:lang w:val="ru-RU"/>
        </w:rPr>
        <w:t>предлагает</w:t>
      </w:r>
      <w:r w:rsidRPr="00752516">
        <w:rPr>
          <w:iCs/>
          <w:snapToGrid w:val="0"/>
          <w:kern w:val="22"/>
          <w:szCs w:val="22"/>
          <w:lang w:val="ru-RU"/>
        </w:rPr>
        <w:t xml:space="preserve"> другим правительствам для обеспечения информационной основы для действий на национальном уровне в соответствующих случаях использовать следующие элементы: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snapToGrid w:val="0"/>
          <w:kern w:val="22"/>
          <w:szCs w:val="22"/>
          <w:lang w:val="ru-RU"/>
        </w:rPr>
      </w:pPr>
      <w:r w:rsidRPr="00E3409B">
        <w:rPr>
          <w:snapToGrid w:val="0"/>
          <w:kern w:val="22"/>
          <w:szCs w:val="22"/>
        </w:rPr>
        <w:t>a</w:t>
      </w:r>
      <w:r w:rsidRPr="00752516">
        <w:rPr>
          <w:snapToGrid w:val="0"/>
          <w:kern w:val="22"/>
          <w:szCs w:val="22"/>
          <w:lang w:val="ru-RU"/>
        </w:rPr>
        <w:t>)</w:t>
      </w:r>
      <w:r w:rsidRPr="00752516">
        <w:rPr>
          <w:snapToGrid w:val="0"/>
          <w:kern w:val="22"/>
          <w:szCs w:val="22"/>
          <w:lang w:val="ru-RU"/>
        </w:rPr>
        <w:tab/>
      </w:r>
      <w:proofErr w:type="gramStart"/>
      <w:r w:rsidRPr="00752516">
        <w:rPr>
          <w:iCs/>
          <w:snapToGrid w:val="0"/>
          <w:kern w:val="22"/>
          <w:szCs w:val="22"/>
          <w:lang w:val="ru-RU"/>
        </w:rPr>
        <w:t>региональные</w:t>
      </w:r>
      <w:proofErr w:type="gramEnd"/>
      <w:r w:rsidRPr="00752516">
        <w:rPr>
          <w:iCs/>
          <w:snapToGrid w:val="0"/>
          <w:kern w:val="22"/>
          <w:szCs w:val="22"/>
          <w:lang w:val="ru-RU"/>
        </w:rPr>
        <w:t xml:space="preserve"> оценки биоразнообразия и экосистемных услуг для Африки, Северной и Южной Америки, Азии и Тихого океана, Европы и Центральной Азии, а также Тематическую оценку деградации и восстановления земель Межправительственной научно-политической платформы по биоразнообразию и экосистемным услугам</w:t>
      </w:r>
      <w:r w:rsidRPr="00752516">
        <w:rPr>
          <w:snapToGrid w:val="0"/>
          <w:kern w:val="22"/>
          <w:szCs w:val="22"/>
          <w:lang w:val="ru-RU"/>
        </w:rPr>
        <w:t>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szCs w:val="22"/>
          <w:lang w:val="ru-RU"/>
        </w:rPr>
      </w:pPr>
      <w:r w:rsidRPr="00E3409B">
        <w:rPr>
          <w:snapToGrid w:val="0"/>
          <w:kern w:val="22"/>
          <w:szCs w:val="22"/>
        </w:rPr>
        <w:t>b</w:t>
      </w:r>
      <w:r w:rsidRPr="00752516">
        <w:rPr>
          <w:snapToGrid w:val="0"/>
          <w:kern w:val="22"/>
          <w:szCs w:val="22"/>
          <w:lang w:val="ru-RU"/>
        </w:rPr>
        <w:t>)</w:t>
      </w:r>
      <w:r w:rsidRPr="00752516">
        <w:rPr>
          <w:snapToGrid w:val="0"/>
          <w:kern w:val="22"/>
          <w:szCs w:val="22"/>
          <w:lang w:val="ru-RU"/>
        </w:rPr>
        <w:tab/>
      </w:r>
      <w:proofErr w:type="gramStart"/>
      <w:r w:rsidRPr="00752516">
        <w:rPr>
          <w:lang w:val="ru-RU"/>
        </w:rPr>
        <w:t>обзор</w:t>
      </w:r>
      <w:proofErr w:type="gramEnd"/>
      <w:r w:rsidRPr="00752516">
        <w:rPr>
          <w:lang w:val="ru-RU"/>
        </w:rPr>
        <w:t xml:space="preserve"> обновленной научной информации, включая его выводы</w:t>
      </w:r>
      <w:r w:rsidR="00401710">
        <w:rPr>
          <w:lang w:val="ru-RU"/>
        </w:rPr>
        <w:t xml:space="preserve"> и</w:t>
      </w:r>
      <w:r w:rsidRPr="00752516">
        <w:rPr>
          <w:lang w:val="ru-RU"/>
        </w:rPr>
        <w:t xml:space="preserve"> </w:t>
      </w:r>
      <w:r w:rsidRPr="00752516">
        <w:rPr>
          <w:iCs/>
          <w:snapToGrid w:val="0"/>
          <w:kern w:val="22"/>
          <w:szCs w:val="22"/>
          <w:lang w:val="ru-RU"/>
        </w:rPr>
        <w:t>информационные пробелы</w:t>
      </w:r>
      <w:r w:rsidR="00401710">
        <w:rPr>
          <w:iCs/>
          <w:snapToGrid w:val="0"/>
          <w:kern w:val="22"/>
          <w:szCs w:val="22"/>
          <w:lang w:val="ru-RU"/>
        </w:rPr>
        <w:t>,</w:t>
      </w:r>
      <w:r w:rsidRPr="00752516">
        <w:rPr>
          <w:iCs/>
          <w:snapToGrid w:val="0"/>
          <w:kern w:val="22"/>
          <w:szCs w:val="22"/>
          <w:lang w:val="ru-RU"/>
        </w:rPr>
        <w:t xml:space="preserve"> </w:t>
      </w:r>
      <w:r w:rsidRPr="00752516">
        <w:rPr>
          <w:lang w:val="ru-RU"/>
        </w:rPr>
        <w:t xml:space="preserve">и возможные варианты ускорения </w:t>
      </w:r>
      <w:r w:rsidR="00401710">
        <w:rPr>
          <w:lang w:val="ru-RU"/>
        </w:rPr>
        <w:t>прогресса на пути</w:t>
      </w:r>
      <w:r w:rsidRPr="00752516">
        <w:rPr>
          <w:lang w:val="ru-RU"/>
        </w:rPr>
        <w:t xml:space="preserve"> выполнения целевых задач по сохранению и устойчивому использованию биоразнообразия, принятых в Айти</w:t>
      </w:r>
      <w:r w:rsidRPr="00E3409B">
        <w:rPr>
          <w:rStyle w:val="afa"/>
          <w:iCs/>
          <w:snapToGrid w:val="0"/>
          <w:kern w:val="22"/>
          <w:szCs w:val="22"/>
        </w:rPr>
        <w:footnoteReference w:id="11"/>
      </w:r>
      <w:r w:rsidRPr="00752516">
        <w:rPr>
          <w:iCs/>
          <w:snapToGrid w:val="0"/>
          <w:kern w:val="22"/>
          <w:szCs w:val="22"/>
          <w:lang w:val="ru-RU"/>
        </w:rPr>
        <w:t>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szCs w:val="22"/>
          <w:lang w:val="ru-RU"/>
        </w:rPr>
      </w:pPr>
      <w:r w:rsidRPr="00E3409B">
        <w:rPr>
          <w:iCs/>
          <w:snapToGrid w:val="0"/>
          <w:kern w:val="22"/>
        </w:rPr>
        <w:t>c</w:t>
      </w:r>
      <w:r w:rsidRPr="00752516">
        <w:rPr>
          <w:iCs/>
          <w:snapToGrid w:val="0"/>
          <w:kern w:val="22"/>
          <w:lang w:val="ru-RU"/>
        </w:rPr>
        <w:t>)</w:t>
      </w:r>
      <w:r w:rsidRPr="00752516">
        <w:rPr>
          <w:iCs/>
          <w:snapToGrid w:val="0"/>
          <w:kern w:val="22"/>
          <w:lang w:val="ru-RU"/>
        </w:rPr>
        <w:tab/>
      </w:r>
      <w:proofErr w:type="gramStart"/>
      <w:r w:rsidRPr="00752516">
        <w:rPr>
          <w:iCs/>
          <w:snapToGrid w:val="0"/>
          <w:kern w:val="22"/>
          <w:lang w:val="ru-RU"/>
        </w:rPr>
        <w:t>выявленные</w:t>
      </w:r>
      <w:proofErr w:type="gramEnd"/>
      <w:r w:rsidRPr="00752516">
        <w:rPr>
          <w:iCs/>
          <w:snapToGrid w:val="0"/>
          <w:kern w:val="22"/>
          <w:lang w:val="ru-RU"/>
        </w:rPr>
        <w:t xml:space="preserve"> </w:t>
      </w:r>
      <w:r w:rsidRPr="00752516">
        <w:rPr>
          <w:lang w:val="ru-RU"/>
        </w:rPr>
        <w:t xml:space="preserve">дополнительные индикаторы, значимые для </w:t>
      </w:r>
      <w:r w:rsidRPr="00752516">
        <w:rPr>
          <w:iCs/>
          <w:snapToGrid w:val="0"/>
          <w:kern w:val="22"/>
          <w:szCs w:val="22"/>
          <w:lang w:val="ru-RU"/>
        </w:rPr>
        <w:t>Стратегического плана в области сохранения и устойчивого использования биоразнообразия на 2011-2020</w:t>
      </w:r>
      <w:r w:rsidRPr="00E3409B">
        <w:rPr>
          <w:iCs/>
          <w:snapToGrid w:val="0"/>
          <w:kern w:val="22"/>
          <w:szCs w:val="22"/>
        </w:rPr>
        <w:t> </w:t>
      </w:r>
      <w:r w:rsidRPr="00752516">
        <w:rPr>
          <w:iCs/>
          <w:snapToGrid w:val="0"/>
          <w:kern w:val="22"/>
          <w:szCs w:val="22"/>
          <w:lang w:val="ru-RU"/>
        </w:rPr>
        <w:t xml:space="preserve">годы, </w:t>
      </w:r>
      <w:r w:rsidRPr="00752516">
        <w:rPr>
          <w:lang w:val="ru-RU"/>
        </w:rPr>
        <w:t>и индикаторы с обновленными данными</w:t>
      </w:r>
      <w:r w:rsidRPr="00E3409B">
        <w:rPr>
          <w:rStyle w:val="afa"/>
          <w:iCs/>
          <w:snapToGrid w:val="0"/>
          <w:kern w:val="22"/>
          <w:szCs w:val="22"/>
        </w:rPr>
        <w:footnoteReference w:id="12"/>
      </w:r>
      <w:r w:rsidRPr="00752516">
        <w:rPr>
          <w:iCs/>
          <w:snapToGrid w:val="0"/>
          <w:kern w:val="22"/>
          <w:szCs w:val="22"/>
          <w:lang w:val="ru-RU"/>
        </w:rPr>
        <w:t>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lang w:val="ru-RU"/>
        </w:rPr>
      </w:pPr>
      <w:r w:rsidRPr="00752516">
        <w:rPr>
          <w:iCs/>
          <w:snapToGrid w:val="0"/>
          <w:kern w:val="22"/>
          <w:lang w:val="ru-RU"/>
        </w:rPr>
        <w:t>5.</w:t>
      </w:r>
      <w:r w:rsidRPr="00752516">
        <w:rPr>
          <w:iCs/>
          <w:snapToGrid w:val="0"/>
          <w:kern w:val="22"/>
          <w:lang w:val="ru-RU"/>
        </w:rPr>
        <w:tab/>
      </w:r>
      <w:r w:rsidRPr="00752516">
        <w:rPr>
          <w:i/>
          <w:iCs/>
          <w:snapToGrid w:val="0"/>
          <w:kern w:val="22"/>
          <w:lang w:val="ru-RU"/>
        </w:rPr>
        <w:t xml:space="preserve">настоятельно призывает </w:t>
      </w:r>
      <w:r w:rsidRPr="00752516">
        <w:rPr>
          <w:iCs/>
          <w:snapToGrid w:val="0"/>
          <w:kern w:val="22"/>
          <w:lang w:val="ru-RU"/>
        </w:rPr>
        <w:t xml:space="preserve">Стороны и </w:t>
      </w:r>
      <w:r w:rsidRPr="00752516">
        <w:rPr>
          <w:i/>
          <w:iCs/>
          <w:snapToGrid w:val="0"/>
          <w:kern w:val="22"/>
          <w:lang w:val="ru-RU"/>
        </w:rPr>
        <w:t>предлагает</w:t>
      </w:r>
      <w:r w:rsidRPr="00752516">
        <w:rPr>
          <w:iCs/>
          <w:snapToGrid w:val="0"/>
          <w:kern w:val="22"/>
          <w:lang w:val="ru-RU"/>
        </w:rPr>
        <w:t xml:space="preserve"> другим правительствам в соответствующих случаях рассмотреть возможность провести национальные оценки </w:t>
      </w:r>
      <w:r w:rsidRPr="00752516">
        <w:rPr>
          <w:iCs/>
          <w:snapToGrid w:val="0"/>
          <w:kern w:val="22"/>
          <w:szCs w:val="22"/>
          <w:lang w:val="ru-RU"/>
        </w:rPr>
        <w:t xml:space="preserve">биоразнообразия и экосистемных </w:t>
      </w:r>
      <w:r w:rsidR="00817AED">
        <w:rPr>
          <w:iCs/>
          <w:snapToGrid w:val="0"/>
          <w:kern w:val="22"/>
          <w:szCs w:val="22"/>
          <w:lang w:val="ru-RU"/>
        </w:rPr>
        <w:t xml:space="preserve">функций и </w:t>
      </w:r>
      <w:r w:rsidRPr="00752516">
        <w:rPr>
          <w:iCs/>
          <w:snapToGrid w:val="0"/>
          <w:kern w:val="22"/>
          <w:szCs w:val="22"/>
          <w:lang w:val="ru-RU"/>
        </w:rPr>
        <w:t>услуг</w:t>
      </w:r>
      <w:r w:rsidRPr="00752516">
        <w:rPr>
          <w:iCs/>
          <w:snapToGrid w:val="0"/>
          <w:kern w:val="22"/>
          <w:lang w:val="ru-RU"/>
        </w:rPr>
        <w:t>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lang w:val="ru-RU"/>
        </w:rPr>
      </w:pPr>
      <w:r w:rsidRPr="00752516">
        <w:rPr>
          <w:iCs/>
          <w:snapToGrid w:val="0"/>
          <w:kern w:val="22"/>
          <w:lang w:val="ru-RU"/>
        </w:rPr>
        <w:t>6.</w:t>
      </w:r>
      <w:r w:rsidRPr="00752516">
        <w:rPr>
          <w:iCs/>
          <w:snapToGrid w:val="0"/>
          <w:kern w:val="22"/>
          <w:lang w:val="ru-RU"/>
        </w:rPr>
        <w:tab/>
      </w:r>
      <w:r w:rsidRPr="00752516">
        <w:rPr>
          <w:i/>
          <w:iCs/>
          <w:snapToGrid w:val="0"/>
          <w:kern w:val="22"/>
          <w:lang w:val="ru-RU"/>
        </w:rPr>
        <w:t>предлагает</w:t>
      </w:r>
      <w:r w:rsidRPr="00752516">
        <w:rPr>
          <w:iCs/>
          <w:snapToGrid w:val="0"/>
          <w:kern w:val="22"/>
          <w:lang w:val="ru-RU"/>
        </w:rPr>
        <w:t xml:space="preserve"> соответствующим организациям и партнерам по развитию оказывать Сторонам содействие в проведении национальных оценок биоразнообразия и экосистемных </w:t>
      </w:r>
      <w:r w:rsidR="00817AED">
        <w:rPr>
          <w:iCs/>
          <w:snapToGrid w:val="0"/>
          <w:kern w:val="22"/>
          <w:lang w:val="ru-RU"/>
        </w:rPr>
        <w:t xml:space="preserve">функций и </w:t>
      </w:r>
      <w:r w:rsidRPr="00752516">
        <w:rPr>
          <w:iCs/>
          <w:snapToGrid w:val="0"/>
          <w:kern w:val="22"/>
          <w:lang w:val="ru-RU"/>
        </w:rPr>
        <w:t xml:space="preserve">услуг, отмечая текущую работу, проводимую в этом отношении в контексте </w:t>
      </w:r>
      <w:r w:rsidRPr="00E3409B">
        <w:rPr>
          <w:iCs/>
          <w:snapToGrid w:val="0"/>
          <w:kern w:val="22"/>
        </w:rPr>
        <w:t>BES</w:t>
      </w:r>
      <w:r w:rsidRPr="00752516">
        <w:rPr>
          <w:iCs/>
          <w:snapToGrid w:val="0"/>
          <w:kern w:val="22"/>
          <w:lang w:val="ru-RU"/>
        </w:rPr>
        <w:t>-</w:t>
      </w:r>
      <w:r w:rsidRPr="00E3409B">
        <w:rPr>
          <w:iCs/>
          <w:snapToGrid w:val="0"/>
          <w:kern w:val="22"/>
        </w:rPr>
        <w:t>Net</w:t>
      </w:r>
      <w:r w:rsidRPr="00752516">
        <w:rPr>
          <w:iCs/>
          <w:snapToGrid w:val="0"/>
          <w:kern w:val="22"/>
          <w:lang w:val="ru-RU"/>
        </w:rPr>
        <w:t xml:space="preserve"> (Сети обслуживания биоразнообразия и экосистем) при технической поддержке Всемирного Центра мониторинга охраны природы Программы Организации Объединенных Наций по окружающей среде</w:t>
      </w:r>
      <w:r w:rsidRPr="00E3409B">
        <w:rPr>
          <w:vertAlign w:val="superscript"/>
        </w:rPr>
        <w:footnoteReference w:id="13"/>
      </w:r>
      <w:r w:rsidRPr="00752516">
        <w:rPr>
          <w:iCs/>
          <w:snapToGrid w:val="0"/>
          <w:kern w:val="22"/>
          <w:lang w:val="ru-RU"/>
        </w:rPr>
        <w:t>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lang w:val="ru-RU"/>
        </w:rPr>
      </w:pPr>
      <w:r w:rsidRPr="00752516">
        <w:rPr>
          <w:iCs/>
          <w:snapToGrid w:val="0"/>
          <w:kern w:val="22"/>
          <w:lang w:val="ru-RU"/>
        </w:rPr>
        <w:t>7.</w:t>
      </w:r>
      <w:r w:rsidRPr="00752516">
        <w:rPr>
          <w:iCs/>
          <w:snapToGrid w:val="0"/>
          <w:kern w:val="22"/>
          <w:lang w:val="ru-RU"/>
        </w:rPr>
        <w:tab/>
      </w:r>
      <w:r w:rsidRPr="00752516">
        <w:rPr>
          <w:i/>
          <w:iCs/>
          <w:snapToGrid w:val="0"/>
          <w:kern w:val="22"/>
          <w:lang w:val="ru-RU"/>
        </w:rPr>
        <w:t xml:space="preserve">настоятельно призывает </w:t>
      </w:r>
      <w:r w:rsidRPr="00752516">
        <w:rPr>
          <w:iCs/>
          <w:snapToGrid w:val="0"/>
          <w:kern w:val="22"/>
          <w:lang w:val="ru-RU"/>
        </w:rPr>
        <w:t>Стороны</w:t>
      </w:r>
      <w:r w:rsidR="00B73A0E">
        <w:rPr>
          <w:iCs/>
          <w:snapToGrid w:val="0"/>
          <w:kern w:val="22"/>
          <w:lang w:val="ru-RU"/>
        </w:rPr>
        <w:t xml:space="preserve"> и</w:t>
      </w:r>
      <w:r w:rsidRPr="00752516">
        <w:rPr>
          <w:iCs/>
          <w:snapToGrid w:val="0"/>
          <w:kern w:val="22"/>
          <w:lang w:val="ru-RU"/>
        </w:rPr>
        <w:t xml:space="preserve"> </w:t>
      </w:r>
      <w:r w:rsidRPr="00752516">
        <w:rPr>
          <w:i/>
          <w:iCs/>
          <w:snapToGrid w:val="0"/>
          <w:kern w:val="22"/>
          <w:lang w:val="ru-RU"/>
        </w:rPr>
        <w:t>предлагает</w:t>
      </w:r>
      <w:r w:rsidRPr="00752516">
        <w:rPr>
          <w:iCs/>
          <w:snapToGrid w:val="0"/>
          <w:kern w:val="22"/>
          <w:lang w:val="ru-RU"/>
        </w:rPr>
        <w:t xml:space="preserve"> другим правительствам с учетом национальных условий, </w:t>
      </w:r>
      <w:r w:rsidR="00D57EA5">
        <w:rPr>
          <w:iCs/>
          <w:snapToGrid w:val="0"/>
          <w:kern w:val="22"/>
          <w:lang w:val="ru-RU"/>
        </w:rPr>
        <w:t>а также</w:t>
      </w:r>
      <w:r w:rsidRPr="00752516">
        <w:rPr>
          <w:iCs/>
          <w:snapToGrid w:val="0"/>
          <w:kern w:val="22"/>
          <w:lang w:val="ru-RU"/>
        </w:rPr>
        <w:t xml:space="preserve"> </w:t>
      </w:r>
      <w:r w:rsidRPr="00752516">
        <w:rPr>
          <w:i/>
          <w:iCs/>
          <w:snapToGrid w:val="0"/>
          <w:kern w:val="22"/>
          <w:lang w:val="ru-RU"/>
        </w:rPr>
        <w:t>предлагает</w:t>
      </w:r>
      <w:r w:rsidRPr="00752516">
        <w:rPr>
          <w:iCs/>
          <w:snapToGrid w:val="0"/>
          <w:kern w:val="22"/>
          <w:lang w:val="ru-RU"/>
        </w:rPr>
        <w:t xml:space="preserve"> соответствующим организациям, </w:t>
      </w:r>
      <w:r w:rsidRPr="00752516">
        <w:rPr>
          <w:iCs/>
          <w:snapToGrid w:val="0"/>
          <w:kern w:val="22"/>
          <w:lang w:val="ru-RU"/>
        </w:rPr>
        <w:lastRenderedPageBreak/>
        <w:t>коренным народам и местным общинам и заинтересованным сторонам принять к 2020</w:t>
      </w:r>
      <w:r w:rsidRPr="00E3409B">
        <w:rPr>
          <w:iCs/>
          <w:snapToGrid w:val="0"/>
          <w:kern w:val="22"/>
        </w:rPr>
        <w:t> </w:t>
      </w:r>
      <w:r w:rsidRPr="00752516">
        <w:rPr>
          <w:iCs/>
          <w:snapToGrid w:val="0"/>
          <w:kern w:val="22"/>
          <w:lang w:val="ru-RU"/>
        </w:rPr>
        <w:t xml:space="preserve">году срочные меры в отношении тех </w:t>
      </w:r>
      <w:r w:rsidRPr="00752516">
        <w:rPr>
          <w:iCs/>
          <w:snapToGrid w:val="0"/>
          <w:kern w:val="22"/>
          <w:szCs w:val="22"/>
          <w:lang w:val="ru-RU"/>
        </w:rPr>
        <w:t>целевых задач по сохранению и устойчивому использованию биоразнообразия, принятых в Айти</w:t>
      </w:r>
      <w:r w:rsidRPr="00752516">
        <w:rPr>
          <w:iCs/>
          <w:snapToGrid w:val="0"/>
          <w:kern w:val="22"/>
          <w:lang w:val="ru-RU"/>
        </w:rPr>
        <w:t>, или их элементов, в отношении которых необходимо ускорить прогресс, в соответствующих случаях предпринимая среди прочего следующие шаги: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 xml:space="preserve">в отношении целевой задачи 1 продвигать разработку коммуникационных стратегий и инструментов для просвещения и повышения уровня информированности о биоразнообразии для содействия изменению моделей поведения в интересах устойчивого потребления, отмечая, что </w:t>
      </w:r>
      <w:r w:rsidR="00D57EA5">
        <w:rPr>
          <w:iCs/>
          <w:snapToGrid w:val="0"/>
          <w:lang w:val="ru-RU"/>
        </w:rPr>
        <w:t xml:space="preserve">несмотря на больший объем </w:t>
      </w:r>
      <w:r w:rsidRPr="00752516">
        <w:rPr>
          <w:iCs/>
          <w:snapToGrid w:val="0"/>
          <w:lang w:val="ru-RU"/>
        </w:rPr>
        <w:t>информации о биоразно</w:t>
      </w:r>
      <w:r w:rsidR="009A71BE">
        <w:rPr>
          <w:iCs/>
          <w:snapToGrid w:val="0"/>
          <w:lang w:val="ru-RU"/>
        </w:rPr>
        <w:t>образии, она не достигает широких слоев общества</w:t>
      </w:r>
      <w:r w:rsidRPr="00752516">
        <w:rPr>
          <w:iCs/>
          <w:snapToGrid w:val="0"/>
          <w:lang w:val="ru-RU"/>
        </w:rPr>
        <w:t>;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 xml:space="preserve">в отношении целевой задачи 3 устранять, поэтапно отменять или изменять </w:t>
      </w:r>
      <w:r w:rsidRPr="00752516">
        <w:rPr>
          <w:szCs w:val="22"/>
          <w:lang w:val="ru-RU"/>
        </w:rPr>
        <w:t>п</w:t>
      </w:r>
      <w:r w:rsidR="009A71BE">
        <w:rPr>
          <w:szCs w:val="22"/>
          <w:lang w:val="ru-RU"/>
        </w:rPr>
        <w:t xml:space="preserve">агубные </w:t>
      </w:r>
      <w:r w:rsidRPr="00752516">
        <w:rPr>
          <w:szCs w:val="22"/>
          <w:lang w:val="ru-RU"/>
        </w:rPr>
        <w:t>стимулы, способствующие деградации биоразнообразия, и разрабатывать положительные стимулы, способствующие внедрению устойчивых методов</w:t>
      </w:r>
      <w:r w:rsidRPr="00752516">
        <w:rPr>
          <w:iCs/>
          <w:snapToGrid w:val="0"/>
          <w:lang w:val="ru-RU"/>
        </w:rPr>
        <w:t>;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в отношении целевой задачи 5 уч</w:t>
      </w:r>
      <w:r w:rsidR="009A71BE">
        <w:rPr>
          <w:iCs/>
          <w:snapToGrid w:val="0"/>
          <w:lang w:val="ru-RU"/>
        </w:rPr>
        <w:t>итывать</w:t>
      </w:r>
      <w:r w:rsidRPr="00752516">
        <w:rPr>
          <w:iCs/>
          <w:snapToGrid w:val="0"/>
          <w:lang w:val="ru-RU"/>
        </w:rPr>
        <w:t>, что хотя ежегодные темпы утраты леса в чистом выражении были снижены вдвое, необходимы дальнейшие усилия по решению проблемы деградации лесов и обезлесен</w:t>
      </w:r>
      <w:r w:rsidR="009A71BE">
        <w:rPr>
          <w:iCs/>
          <w:snapToGrid w:val="0"/>
          <w:lang w:val="ru-RU"/>
        </w:rPr>
        <w:t>и</w:t>
      </w:r>
      <w:r w:rsidRPr="00752516">
        <w:rPr>
          <w:iCs/>
          <w:snapToGrid w:val="0"/>
          <w:lang w:val="ru-RU"/>
        </w:rPr>
        <w:t>я;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в отношении целевой задачи 6 активизировать усилия по преодолению снижения устойчивости рыбного промысла в мире;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в отношении целевой задачи 7 поощрять сохранение и устойчивое использование биоразнообразия почв, например, путем содействия осуществлению Международной инициативы по сохранению и устойчивому использованию биоразнообразия почв, координируемой Продовольственной и сельскохозяйственной организацией Объединенных Наций</w:t>
      </w:r>
      <w:r w:rsidRPr="00E3409B">
        <w:rPr>
          <w:iCs/>
          <w:snapToGrid w:val="0"/>
          <w:vertAlign w:val="superscript"/>
        </w:rPr>
        <w:footnoteReference w:id="14"/>
      </w:r>
      <w:r w:rsidRPr="00752516">
        <w:rPr>
          <w:iCs/>
          <w:snapToGrid w:val="0"/>
          <w:lang w:val="ru-RU"/>
        </w:rPr>
        <w:t xml:space="preserve"> и </w:t>
      </w:r>
      <w:r w:rsidR="00CD3CE8">
        <w:rPr>
          <w:iCs/>
          <w:snapToGrid w:val="0"/>
          <w:lang w:val="ru-RU"/>
        </w:rPr>
        <w:t>улучшать применение на практике методов устойчивого управления лесами и их</w:t>
      </w:r>
      <w:r w:rsidRPr="00752516">
        <w:rPr>
          <w:iCs/>
          <w:snapToGrid w:val="0"/>
          <w:lang w:val="ru-RU"/>
        </w:rPr>
        <w:t xml:space="preserve"> мониторинг, в частности в развивающихся странах и тропических регионах;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в отношении целевой задачи 8 расширять деятельность по сокращению загрязнения, в том числе в результате чрезмерного сброса биогенных веществ;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 xml:space="preserve">в отношении целевой задачи 9 уделять больше внимания предотвращению распространения </w:t>
      </w:r>
      <w:r w:rsidR="00817AED">
        <w:rPr>
          <w:iCs/>
          <w:snapToGrid w:val="0"/>
          <w:lang w:val="ru-RU"/>
        </w:rPr>
        <w:t xml:space="preserve">и искоренению появившихся </w:t>
      </w:r>
      <w:r w:rsidR="00817AED" w:rsidRPr="00752516">
        <w:rPr>
          <w:iCs/>
          <w:snapToGrid w:val="0"/>
          <w:lang w:val="ru-RU"/>
        </w:rPr>
        <w:t>инвазивных чужеродных видов</w:t>
      </w:r>
      <w:r w:rsidRPr="00752516">
        <w:rPr>
          <w:iCs/>
          <w:snapToGrid w:val="0"/>
          <w:lang w:val="ru-RU"/>
        </w:rPr>
        <w:t>;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в отношении целевой задачи 10 активизировать усилия с целью предотвращения продолжающегося всемирного сокращения кораллового покрова;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в отношении целевых задач 11 и 12, отмечая, что не все экологические регионы мира надлежащим образом охвачены охраняемыми районами, большинство охраняемых районов не являются хорошо связанными между собой и что большинство Сторон не провели оценки эффективности управления больш</w:t>
      </w:r>
      <w:r w:rsidR="007952D2">
        <w:rPr>
          <w:iCs/>
          <w:snapToGrid w:val="0"/>
          <w:lang w:val="ru-RU"/>
        </w:rPr>
        <w:t xml:space="preserve">инства своих охраняемых районов, а также </w:t>
      </w:r>
      <w:r w:rsidRPr="00752516">
        <w:rPr>
          <w:iCs/>
          <w:snapToGrid w:val="0"/>
          <w:lang w:val="ru-RU"/>
        </w:rPr>
        <w:t>что глобальное предотвращение исчезновения видов должно быть сосредоточено на конкретных регионах мира, где существует наибольшее разнообразие видов и/или где они находятся под наибольшей угрозой, уделять особое внимание охране, управлению и сохранению наиболее значимых для биоразнообразия районов</w:t>
      </w:r>
      <w:r w:rsidR="00E967EC">
        <w:rPr>
          <w:iCs/>
          <w:snapToGrid w:val="0"/>
          <w:lang w:val="ru-RU"/>
        </w:rPr>
        <w:t>,</w:t>
      </w:r>
      <w:r w:rsidRPr="00752516">
        <w:rPr>
          <w:iCs/>
          <w:snapToGrid w:val="0"/>
          <w:lang w:val="ru-RU"/>
        </w:rPr>
        <w:t xml:space="preserve"> </w:t>
      </w:r>
      <w:r w:rsidR="00E967EC">
        <w:rPr>
          <w:iCs/>
          <w:snapToGrid w:val="0"/>
          <w:lang w:val="ru-RU"/>
        </w:rPr>
        <w:t>среди прочего, с помощью таких инициатив, как Альянс</w:t>
      </w:r>
      <w:r w:rsidRPr="00752516">
        <w:rPr>
          <w:iCs/>
          <w:snapToGrid w:val="0"/>
          <w:lang w:val="ru-RU"/>
        </w:rPr>
        <w:t xml:space="preserve"> за нулевое исчезновение</w:t>
      </w:r>
      <w:r w:rsidRPr="00E3409B">
        <w:rPr>
          <w:iCs/>
          <w:snapToGrid w:val="0"/>
          <w:vertAlign w:val="superscript"/>
        </w:rPr>
        <w:footnoteReference w:id="15"/>
      </w:r>
      <w:r w:rsidRPr="00752516">
        <w:rPr>
          <w:iCs/>
          <w:snapToGrid w:val="0"/>
          <w:lang w:val="ru-RU"/>
        </w:rPr>
        <w:t xml:space="preserve"> посредством создания охраняемых районов,</w:t>
      </w:r>
      <w:r w:rsidR="00C83C10">
        <w:rPr>
          <w:iCs/>
          <w:snapToGrid w:val="0"/>
          <w:lang w:val="ru-RU"/>
        </w:rPr>
        <w:t xml:space="preserve"> применения</w:t>
      </w:r>
      <w:r w:rsidR="00AB3879">
        <w:rPr>
          <w:iCs/>
          <w:snapToGrid w:val="0"/>
          <w:lang w:val="ru-RU"/>
        </w:rPr>
        <w:t xml:space="preserve"> </w:t>
      </w:r>
      <w:r w:rsidRPr="00752516">
        <w:rPr>
          <w:iCs/>
          <w:snapToGrid w:val="0"/>
          <w:lang w:val="ru-RU"/>
        </w:rPr>
        <w:t>других эффективных мер по сохранению на порайонной основе и мер по сохранению конкретных видов;</w:t>
      </w:r>
    </w:p>
    <w:p w:rsidR="00752516" w:rsidRP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 xml:space="preserve">в отношении целевой задачи 13, отмечая, что наблюдается рост объема генетических ресурсов растений для производства продовольствия и ведения сельского </w:t>
      </w:r>
      <w:r w:rsidRPr="00752516">
        <w:rPr>
          <w:iCs/>
          <w:snapToGrid w:val="0"/>
          <w:lang w:val="ru-RU"/>
        </w:rPr>
        <w:lastRenderedPageBreak/>
        <w:t>хозяйства, расширять деятельность</w:t>
      </w:r>
      <w:r w:rsidR="007952D2">
        <w:rPr>
          <w:iCs/>
          <w:snapToGrid w:val="0"/>
          <w:lang w:val="ru-RU"/>
        </w:rPr>
        <w:t xml:space="preserve">, предотвращающую </w:t>
      </w:r>
      <w:r w:rsidRPr="00752516">
        <w:rPr>
          <w:iCs/>
          <w:snapToGrid w:val="0"/>
          <w:lang w:val="ru-RU"/>
        </w:rPr>
        <w:t>дальнейше</w:t>
      </w:r>
      <w:r w:rsidR="007952D2">
        <w:rPr>
          <w:iCs/>
          <w:snapToGrid w:val="0"/>
          <w:lang w:val="ru-RU"/>
        </w:rPr>
        <w:t>е</w:t>
      </w:r>
      <w:r w:rsidRPr="00752516">
        <w:rPr>
          <w:iCs/>
          <w:snapToGrid w:val="0"/>
          <w:lang w:val="ru-RU"/>
        </w:rPr>
        <w:t xml:space="preserve"> сокращени</w:t>
      </w:r>
      <w:r w:rsidR="007952D2">
        <w:rPr>
          <w:iCs/>
          <w:snapToGrid w:val="0"/>
          <w:lang w:val="ru-RU"/>
        </w:rPr>
        <w:t>е</w:t>
      </w:r>
      <w:r w:rsidRPr="00752516">
        <w:rPr>
          <w:iCs/>
          <w:snapToGrid w:val="0"/>
          <w:lang w:val="ru-RU"/>
        </w:rPr>
        <w:t xml:space="preserve"> генетического разнообразия среди пород сельскохозяйственных и домашних животных;</w:t>
      </w:r>
    </w:p>
    <w:p w:rsidR="00752516" w:rsidRDefault="00752516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в отношении целевых задач 14 и 15 активизировать осуществление краткосрочного плана действий по восстановлению экосистем на основе выводов Тематической оценки деградации и восстановления земель</w:t>
      </w:r>
      <w:r w:rsidRPr="00E3409B">
        <w:rPr>
          <w:iCs/>
          <w:snapToGrid w:val="0"/>
          <w:vertAlign w:val="superscript"/>
        </w:rPr>
        <w:footnoteReference w:id="16"/>
      </w:r>
      <w:r w:rsidRPr="00752516">
        <w:rPr>
          <w:iCs/>
          <w:snapToGrid w:val="0"/>
          <w:lang w:val="ru-RU"/>
        </w:rPr>
        <w:t xml:space="preserve"> Межправительственной научно-политической платформы по биоразнообразию и экосистемным услугам;</w:t>
      </w:r>
    </w:p>
    <w:p w:rsidR="00A06A44" w:rsidRPr="00752516" w:rsidRDefault="00A06A44" w:rsidP="00752516">
      <w:pPr>
        <w:pStyle w:val="aff0"/>
        <w:numPr>
          <w:ilvl w:val="0"/>
          <w:numId w:val="34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>
        <w:rPr>
          <w:iCs/>
          <w:snapToGrid w:val="0"/>
          <w:lang w:val="ru-RU"/>
        </w:rPr>
        <w:t>в отношении целевой задачи 18 наращивать усилия по обеспечению защиты и уважения традиционн</w:t>
      </w:r>
      <w:r w:rsidR="005A46BC">
        <w:rPr>
          <w:iCs/>
          <w:snapToGrid w:val="0"/>
          <w:lang w:val="ru-RU"/>
        </w:rPr>
        <w:t>ых</w:t>
      </w:r>
      <w:r>
        <w:rPr>
          <w:iCs/>
          <w:snapToGrid w:val="0"/>
          <w:lang w:val="ru-RU"/>
        </w:rPr>
        <w:t xml:space="preserve"> знани</w:t>
      </w:r>
      <w:r w:rsidR="005A46BC">
        <w:rPr>
          <w:iCs/>
          <w:snapToGrid w:val="0"/>
          <w:lang w:val="ru-RU"/>
        </w:rPr>
        <w:t>й</w:t>
      </w:r>
      <w:r>
        <w:rPr>
          <w:iCs/>
          <w:snapToGrid w:val="0"/>
          <w:lang w:val="ru-RU"/>
        </w:rPr>
        <w:t xml:space="preserve"> и </w:t>
      </w:r>
      <w:r w:rsidR="005A46BC">
        <w:rPr>
          <w:iCs/>
          <w:snapToGrid w:val="0"/>
          <w:lang w:val="ru-RU"/>
        </w:rPr>
        <w:t xml:space="preserve">использовать </w:t>
      </w:r>
      <w:r>
        <w:rPr>
          <w:iCs/>
          <w:snapToGrid w:val="0"/>
          <w:lang w:val="ru-RU"/>
        </w:rPr>
        <w:t>информацию, представленную, среди прочего, в издании «Локальные перспективы в области биоразнообразия» (</w:t>
      </w:r>
      <w:r w:rsidRPr="00681D54">
        <w:rPr>
          <w:i/>
          <w:snapToGrid w:val="0"/>
          <w:kern w:val="22"/>
          <w:szCs w:val="22"/>
        </w:rPr>
        <w:t>Local</w:t>
      </w:r>
      <w:r w:rsidRPr="00A06A44">
        <w:rPr>
          <w:i/>
          <w:snapToGrid w:val="0"/>
          <w:kern w:val="22"/>
          <w:szCs w:val="22"/>
          <w:lang w:val="ru-RU"/>
        </w:rPr>
        <w:t xml:space="preserve"> </w:t>
      </w:r>
      <w:r w:rsidRPr="00681D54">
        <w:rPr>
          <w:i/>
          <w:snapToGrid w:val="0"/>
          <w:kern w:val="22"/>
          <w:szCs w:val="22"/>
        </w:rPr>
        <w:t>Biodiversity</w:t>
      </w:r>
      <w:r w:rsidRPr="00A06A44">
        <w:rPr>
          <w:i/>
          <w:snapToGrid w:val="0"/>
          <w:kern w:val="22"/>
          <w:szCs w:val="22"/>
          <w:lang w:val="ru-RU"/>
        </w:rPr>
        <w:t xml:space="preserve"> </w:t>
      </w:r>
      <w:r w:rsidRPr="00681D54">
        <w:rPr>
          <w:i/>
          <w:snapToGrid w:val="0"/>
          <w:kern w:val="22"/>
          <w:szCs w:val="22"/>
        </w:rPr>
        <w:t>Outlooks</w:t>
      </w:r>
      <w:r>
        <w:rPr>
          <w:iCs/>
          <w:snapToGrid w:val="0"/>
          <w:lang w:val="ru-RU"/>
        </w:rPr>
        <w:t>)</w:t>
      </w:r>
      <w:r>
        <w:rPr>
          <w:rStyle w:val="afa"/>
          <w:iCs/>
          <w:snapToGrid w:val="0"/>
          <w:lang w:val="ru-RU"/>
        </w:rPr>
        <w:footnoteReference w:id="17"/>
      </w:r>
      <w:r>
        <w:rPr>
          <w:iCs/>
          <w:snapToGrid w:val="0"/>
          <w:lang w:val="ru-RU"/>
        </w:rPr>
        <w:t xml:space="preserve"> об устойчивом использовании на основе обычая коренных народов и местных общин, с тем чтобы способствовать обновлению отчетных данных о ходе выполнения целевых задач по сохранению и устойчивому использованию биоразнообразия, принятых в Айти;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left="1418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8.</w:t>
      </w:r>
      <w:r w:rsidRPr="00752516">
        <w:rPr>
          <w:iCs/>
          <w:snapToGrid w:val="0"/>
          <w:lang w:val="ru-RU"/>
        </w:rPr>
        <w:tab/>
      </w:r>
      <w:r w:rsidR="003155E8">
        <w:rPr>
          <w:i/>
          <w:iCs/>
          <w:snapToGrid w:val="0"/>
          <w:lang w:val="ru-RU"/>
        </w:rPr>
        <w:t>н</w:t>
      </w:r>
      <w:r w:rsidRPr="00752516">
        <w:rPr>
          <w:i/>
          <w:iCs/>
          <w:snapToGrid w:val="0"/>
          <w:lang w:val="ru-RU"/>
        </w:rPr>
        <w:t>астоятельно</w:t>
      </w:r>
      <w:r w:rsidRPr="00752516">
        <w:rPr>
          <w:iCs/>
          <w:snapToGrid w:val="0"/>
          <w:lang w:val="ru-RU"/>
        </w:rPr>
        <w:t xml:space="preserve"> </w:t>
      </w:r>
      <w:r w:rsidRPr="00752516">
        <w:rPr>
          <w:i/>
          <w:iCs/>
          <w:snapToGrid w:val="0"/>
          <w:lang w:val="ru-RU"/>
        </w:rPr>
        <w:t>призывает</w:t>
      </w:r>
      <w:r w:rsidRPr="00752516">
        <w:rPr>
          <w:iCs/>
          <w:snapToGrid w:val="0"/>
          <w:lang w:val="ru-RU"/>
        </w:rPr>
        <w:t xml:space="preserve"> Стороны и </w:t>
      </w:r>
      <w:r w:rsidRPr="00752516">
        <w:rPr>
          <w:i/>
          <w:iCs/>
          <w:snapToGrid w:val="0"/>
          <w:lang w:val="ru-RU"/>
        </w:rPr>
        <w:t>предлагает</w:t>
      </w:r>
      <w:r w:rsidRPr="00752516">
        <w:rPr>
          <w:iCs/>
          <w:snapToGrid w:val="0"/>
          <w:lang w:val="ru-RU"/>
        </w:rPr>
        <w:t xml:space="preserve"> другим правительствам и соответствующим организациям:</w:t>
      </w:r>
    </w:p>
    <w:p w:rsidR="00752516" w:rsidRPr="00752516" w:rsidRDefault="00752516" w:rsidP="00752516">
      <w:pPr>
        <w:pStyle w:val="aff0"/>
        <w:numPr>
          <w:ilvl w:val="0"/>
          <w:numId w:val="3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укреплять потенциал национальных координационных центров Конвенции о биологическом разнообразии и директивных органов для эффективного применения результатов оценок Межправительственной научно-политической платформы по биоразнообразию и экосистемным услугам;</w:t>
      </w:r>
    </w:p>
    <w:p w:rsidR="00752516" w:rsidRPr="00752516" w:rsidRDefault="00752516" w:rsidP="00752516">
      <w:pPr>
        <w:pStyle w:val="aff0"/>
        <w:numPr>
          <w:ilvl w:val="0"/>
          <w:numId w:val="35"/>
        </w:numPr>
        <w:suppressLineNumbers/>
        <w:suppressAutoHyphens/>
        <w:kinsoku w:val="0"/>
        <w:overflowPunct w:val="0"/>
        <w:autoSpaceDE w:val="0"/>
        <w:autoSpaceDN w:val="0"/>
        <w:spacing w:before="120" w:after="120"/>
        <w:ind w:left="709" w:firstLine="709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 xml:space="preserve">содействовать применению комплексных подходов к исследованиям в области биоразнообразия, в том числе по вопросам взаимодействия между косвенными и прямыми факторами утраты биоразнообразия и их воздействия на биоразнообразие, экосистемные функции и услуги, а также благополучие </w:t>
      </w:r>
      <w:r w:rsidRPr="00752516">
        <w:rPr>
          <w:lang w:val="ru-RU"/>
        </w:rPr>
        <w:t>людей</w:t>
      </w:r>
      <w:r w:rsidRPr="00752516">
        <w:rPr>
          <w:iCs/>
          <w:snapToGrid w:val="0"/>
          <w:lang w:val="ru-RU"/>
        </w:rPr>
        <w:t>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kern w:val="22"/>
          <w:lang w:val="ru-RU"/>
        </w:rPr>
      </w:pPr>
      <w:r w:rsidRPr="00752516">
        <w:rPr>
          <w:iCs/>
          <w:snapToGrid w:val="0"/>
          <w:kern w:val="22"/>
          <w:lang w:val="ru-RU"/>
        </w:rPr>
        <w:t>9.</w:t>
      </w:r>
      <w:r w:rsidRPr="00752516">
        <w:rPr>
          <w:iCs/>
          <w:snapToGrid w:val="0"/>
          <w:kern w:val="22"/>
          <w:lang w:val="ru-RU"/>
        </w:rPr>
        <w:tab/>
      </w:r>
      <w:r w:rsidRPr="00752516">
        <w:rPr>
          <w:i/>
          <w:iCs/>
          <w:snapToGrid w:val="0"/>
          <w:kern w:val="22"/>
          <w:lang w:val="ru-RU"/>
        </w:rPr>
        <w:t>признает</w:t>
      </w:r>
      <w:r w:rsidR="003155E8">
        <w:rPr>
          <w:iCs/>
          <w:snapToGrid w:val="0"/>
          <w:kern w:val="22"/>
          <w:lang w:val="ru-RU"/>
        </w:rPr>
        <w:t xml:space="preserve"> </w:t>
      </w:r>
      <w:r w:rsidRPr="00752516">
        <w:rPr>
          <w:iCs/>
          <w:snapToGrid w:val="0"/>
          <w:kern w:val="22"/>
          <w:lang w:val="ru-RU"/>
        </w:rPr>
        <w:t>необходимость в более эффективном и систематическом использовании механизмов поддержки, выявленных в Стратегическом плане в области сохранения и устойчивого использования биоразнообразия на 2011-2020</w:t>
      </w:r>
      <w:r w:rsidRPr="00711CF3">
        <w:rPr>
          <w:iCs/>
          <w:snapToGrid w:val="0"/>
          <w:kern w:val="22"/>
        </w:rPr>
        <w:t> </w:t>
      </w:r>
      <w:r w:rsidRPr="00752516">
        <w:rPr>
          <w:iCs/>
          <w:snapToGrid w:val="0"/>
          <w:kern w:val="22"/>
          <w:lang w:val="ru-RU"/>
        </w:rPr>
        <w:t>годы</w:t>
      </w:r>
      <w:r w:rsidRPr="00456743">
        <w:rPr>
          <w:iCs/>
          <w:snapToGrid w:val="0"/>
          <w:kern w:val="22"/>
          <w:vertAlign w:val="superscript"/>
        </w:rPr>
        <w:footnoteReference w:id="18"/>
      </w:r>
      <w:r w:rsidRPr="00752516">
        <w:rPr>
          <w:iCs/>
          <w:snapToGrid w:val="0"/>
          <w:kern w:val="22"/>
          <w:lang w:val="ru-RU"/>
        </w:rPr>
        <w:t>, для содействия принятию мер, обозначенных в пунктах 4, 5 и 6;</w:t>
      </w:r>
    </w:p>
    <w:p w:rsidR="00752516" w:rsidRPr="00752516" w:rsidRDefault="00752516" w:rsidP="00752516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10.</w:t>
      </w:r>
      <w:r w:rsidRPr="00752516">
        <w:rPr>
          <w:iCs/>
          <w:snapToGrid w:val="0"/>
          <w:lang w:val="ru-RU"/>
        </w:rPr>
        <w:tab/>
      </w:r>
      <w:r w:rsidRPr="00752516">
        <w:rPr>
          <w:i/>
          <w:iCs/>
          <w:snapToGrid w:val="0"/>
          <w:lang w:val="ru-RU"/>
        </w:rPr>
        <w:t>поручает</w:t>
      </w:r>
      <w:r w:rsidRPr="00752516">
        <w:rPr>
          <w:iCs/>
          <w:snapToGrid w:val="0"/>
          <w:lang w:val="ru-RU"/>
        </w:rPr>
        <w:t xml:space="preserve"> Исполнительному секретарю информировать через систему Организации Объединенных Наций, в том числе в рамках Политического форума высокого уровня по устойчивому развитию и соответствующих многосторонних природоохранных соглашений, о том, что невыполнение Стратегического плана в области сохранения и устойчивого использования биоразнообразия на 2011-2020 годы ставит под угрозу осуществление Повестки дня в области устойчивого развития на период до 2030 года</w:t>
      </w:r>
      <w:r w:rsidR="005A46BC">
        <w:rPr>
          <w:iCs/>
          <w:snapToGrid w:val="0"/>
          <w:lang w:val="ru-RU"/>
        </w:rPr>
        <w:t>,</w:t>
      </w:r>
      <w:r w:rsidRPr="00752516">
        <w:rPr>
          <w:iCs/>
          <w:snapToGrid w:val="0"/>
          <w:lang w:val="ru-RU"/>
        </w:rPr>
        <w:t xml:space="preserve"> и в связи с этим необходимо принять срочные меры по выполнению целевых задач по сохранению и устойчивому использованию биоразнообразия, принятых в Айти;</w:t>
      </w:r>
    </w:p>
    <w:p w:rsidR="00A06A44" w:rsidRDefault="00752516" w:rsidP="00A06A44">
      <w:pPr>
        <w:pStyle w:val="aff0"/>
        <w:suppressLineNumbers/>
        <w:suppressAutoHyphens/>
        <w:kinsoku w:val="0"/>
        <w:overflowPunct w:val="0"/>
        <w:autoSpaceDE w:val="0"/>
        <w:autoSpaceDN w:val="0"/>
        <w:spacing w:before="120" w:after="120"/>
        <w:ind w:firstLine="720"/>
        <w:contextualSpacing w:val="0"/>
        <w:rPr>
          <w:iCs/>
          <w:snapToGrid w:val="0"/>
          <w:lang w:val="ru-RU"/>
        </w:rPr>
      </w:pPr>
      <w:r w:rsidRPr="00752516">
        <w:rPr>
          <w:iCs/>
          <w:snapToGrid w:val="0"/>
          <w:lang w:val="ru-RU"/>
        </w:rPr>
        <w:t>11.</w:t>
      </w:r>
      <w:r w:rsidRPr="00752516">
        <w:rPr>
          <w:iCs/>
          <w:snapToGrid w:val="0"/>
          <w:lang w:val="ru-RU"/>
        </w:rPr>
        <w:tab/>
      </w:r>
      <w:r w:rsidRPr="00752516">
        <w:rPr>
          <w:i/>
          <w:iCs/>
          <w:snapToGrid w:val="0"/>
          <w:lang w:val="ru-RU"/>
        </w:rPr>
        <w:t>поручает</w:t>
      </w:r>
      <w:r w:rsidRPr="00752516">
        <w:rPr>
          <w:iCs/>
          <w:snapToGrid w:val="0"/>
          <w:lang w:val="ru-RU"/>
        </w:rPr>
        <w:t xml:space="preserve"> Исполнительному секретарю, при условии наличия ресурсов, использовать и проанализировать обзор научной информации и результаты всех оценок МПБЭУ, включая региональные оценки биоразнообразия и экосистемных услуг</w:t>
      </w:r>
      <w:r w:rsidR="00BB2C5C">
        <w:rPr>
          <w:iCs/>
          <w:snapToGrid w:val="0"/>
          <w:lang w:val="ru-RU"/>
        </w:rPr>
        <w:t>,</w:t>
      </w:r>
      <w:r w:rsidRPr="00752516">
        <w:rPr>
          <w:iCs/>
          <w:snapToGrid w:val="0"/>
          <w:lang w:val="ru-RU"/>
        </w:rPr>
        <w:t xml:space="preserve"> и Тематическую оценку деградации и восстановления земель в процессе подготовки </w:t>
      </w:r>
      <w:r w:rsidRPr="00752516">
        <w:rPr>
          <w:kern w:val="22"/>
          <w:lang w:val="ru-RU"/>
        </w:rPr>
        <w:t xml:space="preserve">глобальной рамочной программы в области биоразнообразия </w:t>
      </w:r>
      <w:r w:rsidRPr="00752516">
        <w:rPr>
          <w:iCs/>
          <w:snapToGrid w:val="0"/>
          <w:lang w:val="ru-RU"/>
        </w:rPr>
        <w:t>в рамках Конвенции</w:t>
      </w:r>
      <w:r w:rsidRPr="00752516">
        <w:rPr>
          <w:kern w:val="22"/>
          <w:lang w:val="ru-RU"/>
        </w:rPr>
        <w:t xml:space="preserve"> на период после 2020 года</w:t>
      </w:r>
      <w:r w:rsidRPr="00752516">
        <w:rPr>
          <w:iCs/>
          <w:snapToGrid w:val="0"/>
          <w:lang w:val="ru-RU"/>
        </w:rPr>
        <w:t xml:space="preserve"> и представить результаты этого анализа совещанию ВОНТТК до</w:t>
      </w:r>
      <w:r w:rsidR="00500C30">
        <w:rPr>
          <w:iCs/>
          <w:snapToGrid w:val="0"/>
          <w:lang w:val="ru-RU"/>
        </w:rPr>
        <w:t xml:space="preserve"> 15-го</w:t>
      </w:r>
      <w:r w:rsidRPr="00752516">
        <w:rPr>
          <w:iCs/>
          <w:snapToGrid w:val="0"/>
          <w:lang w:val="ru-RU"/>
        </w:rPr>
        <w:t xml:space="preserve"> совещания К</w:t>
      </w:r>
      <w:r w:rsidR="00500C30">
        <w:rPr>
          <w:iCs/>
          <w:snapToGrid w:val="0"/>
          <w:lang w:val="ru-RU"/>
        </w:rPr>
        <w:t xml:space="preserve">онференции </w:t>
      </w:r>
      <w:r w:rsidRPr="00752516">
        <w:rPr>
          <w:iCs/>
          <w:snapToGrid w:val="0"/>
          <w:lang w:val="ru-RU"/>
        </w:rPr>
        <w:t>С</w:t>
      </w:r>
      <w:r w:rsidR="00500C30">
        <w:rPr>
          <w:iCs/>
          <w:snapToGrid w:val="0"/>
          <w:lang w:val="ru-RU"/>
        </w:rPr>
        <w:t>торон</w:t>
      </w:r>
      <w:r w:rsidRPr="00752516">
        <w:rPr>
          <w:iCs/>
          <w:snapToGrid w:val="0"/>
          <w:lang w:val="ru-RU"/>
        </w:rPr>
        <w:t>.</w:t>
      </w:r>
    </w:p>
    <w:p w:rsidR="00A06A44" w:rsidRDefault="00A06A44">
      <w:pPr>
        <w:jc w:val="left"/>
        <w:rPr>
          <w:iCs/>
          <w:snapToGrid w:val="0"/>
          <w:lang w:val="ru-RU"/>
        </w:rPr>
      </w:pPr>
      <w:r>
        <w:rPr>
          <w:iCs/>
          <w:snapToGrid w:val="0"/>
          <w:lang w:val="ru-RU"/>
        </w:rPr>
        <w:br w:type="page"/>
      </w:r>
    </w:p>
    <w:p w:rsidR="00752516" w:rsidRPr="00B25E7B" w:rsidRDefault="00752516" w:rsidP="00500C30">
      <w:pPr>
        <w:suppressLineNumbers/>
        <w:suppressAutoHyphens/>
        <w:kinsoku w:val="0"/>
        <w:overflowPunct w:val="0"/>
        <w:autoSpaceDE w:val="0"/>
        <w:autoSpaceDN w:val="0"/>
        <w:spacing w:before="120" w:after="120"/>
        <w:jc w:val="center"/>
        <w:rPr>
          <w:i/>
          <w:iCs/>
          <w:snapToGrid w:val="0"/>
          <w:kern w:val="22"/>
          <w:lang w:val="fr-FR"/>
        </w:rPr>
      </w:pPr>
      <w:r w:rsidRPr="00E3409B">
        <w:rPr>
          <w:i/>
          <w:iCs/>
          <w:snapToGrid w:val="0"/>
          <w:lang w:val="ru-RU"/>
        </w:rPr>
        <w:lastRenderedPageBreak/>
        <w:t>Приложение</w:t>
      </w:r>
    </w:p>
    <w:p w:rsidR="00752516" w:rsidRPr="00752516" w:rsidRDefault="00752516" w:rsidP="00500C30">
      <w:pPr>
        <w:pStyle w:val="HEADING"/>
        <w:suppressLineNumbers/>
        <w:suppressAutoHyphens/>
        <w:kinsoku w:val="0"/>
        <w:overflowPunct w:val="0"/>
        <w:autoSpaceDE w:val="0"/>
        <w:autoSpaceDN w:val="0"/>
        <w:spacing w:before="120"/>
        <w:rPr>
          <w:snapToGrid w:val="0"/>
          <w:kern w:val="22"/>
          <w:szCs w:val="22"/>
          <w:lang w:val="ru-RU"/>
        </w:rPr>
      </w:pPr>
      <w:r w:rsidRPr="00752516">
        <w:rPr>
          <w:snapToGrid w:val="0"/>
          <w:szCs w:val="22"/>
          <w:lang w:val="ru-RU"/>
        </w:rPr>
        <w:t>Возможные варианты ускорения прогресса на пути выполнения целевых задач по сохранению и устойчивому использованию биоразнообразия, принятых в Айти</w:t>
      </w:r>
    </w:p>
    <w:p w:rsidR="00752516" w:rsidRPr="00E3409B" w:rsidRDefault="00752516" w:rsidP="00500C30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rPr>
          <w:kern w:val="22"/>
          <w:szCs w:val="22"/>
          <w:lang w:val="ru-RU"/>
        </w:rPr>
      </w:pPr>
      <w:r w:rsidRPr="00E3409B">
        <w:rPr>
          <w:lang w:val="ru-RU"/>
        </w:rPr>
        <w:t>1.</w:t>
      </w:r>
      <w:r w:rsidRPr="00E3409B">
        <w:rPr>
          <w:lang w:val="ru-RU"/>
        </w:rPr>
        <w:tab/>
        <w:t>В настоящем приложении содержится информация о возможных мерах, которые могут быть приняты в зависимости от национальных условий и приоритетов, для содействия выполнению целевых задач по сохранению и устойчивому использованию биоразнообразия, принятых в Айти.</w:t>
      </w:r>
    </w:p>
    <w:p w:rsidR="00752516" w:rsidRPr="00E3409B" w:rsidRDefault="00752516" w:rsidP="00500C30">
      <w:pPr>
        <w:pStyle w:val="StylePara1HeadingsCSTimesNewRoman"/>
        <w:suppressLineNumbers/>
        <w:suppressAutoHyphens/>
        <w:kinsoku w:val="0"/>
        <w:overflowPunct w:val="0"/>
        <w:autoSpaceDE w:val="0"/>
        <w:autoSpaceDN w:val="0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2.</w:t>
      </w:r>
      <w:r w:rsidRPr="00E3409B">
        <w:rPr>
          <w:rFonts w:ascii="Times New Roman" w:hAnsi="Times New Roman"/>
          <w:szCs w:val="22"/>
        </w:rPr>
        <w:tab/>
        <w:t>Возможные меры, основанные на результатах региональных и тематических оценок МПБЭУ, а также выводах, представленных в научной литературе</w:t>
      </w:r>
      <w:r w:rsidRPr="00E3409B">
        <w:rPr>
          <w:rFonts w:ascii="Times New Roman" w:hAnsi="Times New Roman"/>
          <w:kern w:val="22"/>
          <w:szCs w:val="22"/>
          <w:vertAlign w:val="superscript"/>
        </w:rPr>
        <w:footnoteReference w:id="19"/>
      </w:r>
      <w:r w:rsidRPr="00E3409B">
        <w:rPr>
          <w:rFonts w:ascii="Times New Roman" w:hAnsi="Times New Roman"/>
          <w:szCs w:val="22"/>
        </w:rPr>
        <w:t>, включают в себя:</w:t>
      </w:r>
    </w:p>
    <w:p w:rsidR="00752516" w:rsidRPr="00AC790D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более широкое использование социальных наук, содействие проведению исследований культурных аспектов, а также вопросов, связанных с качеством жизни людей, нематериальными ценностями биоразнообразия, потребностями женщин, бедных и уязвимых слоев населения,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расширение информации о биоразнообразии</w:t>
      </w:r>
      <w:r w:rsidRPr="00437022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и </w:t>
      </w:r>
      <w:r w:rsidRPr="00E3409B">
        <w:rPr>
          <w:rFonts w:ascii="Times New Roman" w:hAnsi="Times New Roman"/>
          <w:szCs w:val="22"/>
        </w:rPr>
        <w:t>доступа к</w:t>
      </w:r>
      <w:r>
        <w:rPr>
          <w:rFonts w:ascii="Times New Roman" w:hAnsi="Times New Roman"/>
          <w:szCs w:val="22"/>
        </w:rPr>
        <w:t xml:space="preserve"> ней</w:t>
      </w:r>
      <w:r w:rsidRPr="00E3409B">
        <w:rPr>
          <w:rFonts w:ascii="Times New Roman" w:hAnsi="Times New Roman"/>
          <w:szCs w:val="22"/>
        </w:rPr>
        <w:t>, включая поощрение исследований в области биоразнообразия</w:t>
      </w:r>
      <w:r>
        <w:rPr>
          <w:rFonts w:ascii="Times New Roman" w:hAnsi="Times New Roman"/>
          <w:szCs w:val="22"/>
        </w:rPr>
        <w:t xml:space="preserve"> и экосистемных </w:t>
      </w:r>
      <w:r w:rsidR="00E04191">
        <w:rPr>
          <w:rFonts w:ascii="Times New Roman" w:hAnsi="Times New Roman"/>
          <w:szCs w:val="22"/>
        </w:rPr>
        <w:t xml:space="preserve">функций и </w:t>
      </w:r>
      <w:r>
        <w:rPr>
          <w:rFonts w:ascii="Times New Roman" w:hAnsi="Times New Roman"/>
          <w:szCs w:val="22"/>
        </w:rPr>
        <w:t>услуг</w:t>
      </w:r>
      <w:r w:rsidRPr="00E3409B">
        <w:rPr>
          <w:rFonts w:ascii="Times New Roman" w:hAnsi="Times New Roman"/>
          <w:szCs w:val="22"/>
        </w:rPr>
        <w:t>, разработка наборов данных, которые могут быть дезагрегированы для различных экосистем и географических масштабов, а также разработка и популяризация механизмов для более эффективного обмена информацией о биоразнообразии;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укрепление мониторинга всех аспектов биоразнообразия</w:t>
      </w:r>
      <w:r>
        <w:rPr>
          <w:rFonts w:ascii="Times New Roman" w:hAnsi="Times New Roman"/>
          <w:szCs w:val="22"/>
        </w:rPr>
        <w:t xml:space="preserve"> и экосистемных </w:t>
      </w:r>
      <w:r w:rsidR="00E04191">
        <w:rPr>
          <w:rFonts w:ascii="Times New Roman" w:hAnsi="Times New Roman"/>
          <w:szCs w:val="22"/>
        </w:rPr>
        <w:t xml:space="preserve">функций и </w:t>
      </w:r>
      <w:r>
        <w:rPr>
          <w:rFonts w:ascii="Times New Roman" w:hAnsi="Times New Roman"/>
          <w:szCs w:val="22"/>
        </w:rPr>
        <w:t>услуг</w:t>
      </w:r>
      <w:r w:rsidRPr="00E3409B">
        <w:rPr>
          <w:rFonts w:ascii="Times New Roman" w:hAnsi="Times New Roman"/>
          <w:szCs w:val="22"/>
        </w:rPr>
        <w:t>, в том числе за счет более широкого использования дистанционных наблюдений и географических информационных систем</w:t>
      </w:r>
      <w:r>
        <w:rPr>
          <w:rFonts w:ascii="Times New Roman" w:hAnsi="Times New Roman"/>
          <w:szCs w:val="22"/>
        </w:rPr>
        <w:t>, а также за счет использования технологии для определения видов и формирования информации о биоразнообразии</w:t>
      </w:r>
      <w:r w:rsidRPr="00E3409B">
        <w:rPr>
          <w:rFonts w:ascii="Times New Roman" w:hAnsi="Times New Roman"/>
          <w:szCs w:val="22"/>
        </w:rPr>
        <w:t>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содействие использованию и разработке сценариев, учитывающих аспекты биоразнообразия наряду с другими социальными и культурными целями, включая сокращение масштабов нищеты и голода, адаптацию к последствиям изменения климата и их смягчение, а также многочисленные прямые и косвенные факторы утраты биоразнообразия, и лучше отражающих экосистемные функции и услуги;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</w:rPr>
      </w:pPr>
      <w:r w:rsidRPr="00E3409B">
        <w:rPr>
          <w:rFonts w:ascii="Times New Roman" w:hAnsi="Times New Roman"/>
          <w:szCs w:val="22"/>
        </w:rPr>
        <w:t>улучшение интеграции или актуализации тематики биоразнообразия во всех секторах деятельности</w:t>
      </w:r>
      <w:r>
        <w:rPr>
          <w:rFonts w:ascii="Times New Roman" w:hAnsi="Times New Roman"/>
          <w:szCs w:val="22"/>
        </w:rPr>
        <w:t xml:space="preserve"> и между ними, в том числе</w:t>
      </w:r>
      <w:r w:rsidRPr="00E3409B">
        <w:rPr>
          <w:rFonts w:ascii="Times New Roman" w:hAnsi="Times New Roman"/>
          <w:szCs w:val="22"/>
        </w:rPr>
        <w:t xml:space="preserve"> в рамках процессов национального планирования и развития</w:t>
      </w:r>
      <w:r>
        <w:rPr>
          <w:rFonts w:ascii="Times New Roman" w:hAnsi="Times New Roman"/>
          <w:szCs w:val="22"/>
        </w:rPr>
        <w:t xml:space="preserve"> и разработки</w:t>
      </w:r>
      <w:r w:rsidRPr="00E3409B">
        <w:rPr>
          <w:rFonts w:ascii="Times New Roman" w:hAnsi="Times New Roman"/>
          <w:szCs w:val="22"/>
        </w:rPr>
        <w:t xml:space="preserve"> политики</w:t>
      </w:r>
      <w:r>
        <w:rPr>
          <w:rFonts w:ascii="Times New Roman" w:hAnsi="Times New Roman"/>
          <w:szCs w:val="22"/>
        </w:rPr>
        <w:t>,</w:t>
      </w:r>
      <w:r w:rsidRPr="00E3409B">
        <w:rPr>
          <w:rFonts w:ascii="Times New Roman" w:hAnsi="Times New Roman"/>
          <w:szCs w:val="22"/>
        </w:rPr>
        <w:t xml:space="preserve"> в целях более эффективного учета взаимовлияния политических стратегий и их побочных последствий при принятии решений, а также более широкого воздействия политических решений;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</w:rPr>
        <w:t xml:space="preserve">более эффективный учет прямого и косвенного воздействия политики, </w:t>
      </w:r>
      <w:r w:rsidR="00E04191">
        <w:rPr>
          <w:rFonts w:ascii="Times New Roman" w:hAnsi="Times New Roman"/>
        </w:rPr>
        <w:t xml:space="preserve">моделей производства и потребления, </w:t>
      </w:r>
      <w:r w:rsidRPr="00E3409B">
        <w:rPr>
          <w:rFonts w:ascii="Times New Roman" w:hAnsi="Times New Roman"/>
        </w:rPr>
        <w:t xml:space="preserve">причинно-следственных связей и последствий для отдаленных районов и экосистем, а также </w:t>
      </w:r>
      <w:r>
        <w:rPr>
          <w:rFonts w:ascii="Times New Roman" w:hAnsi="Times New Roman"/>
        </w:rPr>
        <w:t xml:space="preserve">более эффективное реагирование на последствия </w:t>
      </w:r>
      <w:r w:rsidRPr="00E3409B">
        <w:rPr>
          <w:rFonts w:ascii="Times New Roman" w:hAnsi="Times New Roman"/>
        </w:rPr>
        <w:t>политических решений</w:t>
      </w:r>
      <w:r w:rsidR="00E04191">
        <w:rPr>
          <w:rFonts w:ascii="Times New Roman" w:hAnsi="Times New Roman"/>
        </w:rPr>
        <w:t>, производства и потребления</w:t>
      </w:r>
      <w:r w:rsidRPr="00E340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для биоразнообразия </w:t>
      </w:r>
      <w:r w:rsidRPr="00E3409B">
        <w:rPr>
          <w:rFonts w:ascii="Times New Roman" w:hAnsi="Times New Roman"/>
        </w:rPr>
        <w:t>как в пределах, так и за пределами национальных границ;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поощрение более широкого использования методов пространственного планирования в области сохранения и рационального использования биоразнообразия;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 xml:space="preserve">поощрение и развитие систем управления, позволяющих решать вопросы в области биоразнообразия на более согласованной основе и более эффективно учитывать глобальные обязательства в области биоразнообразия, в том числе путем улучшения интеграции знаний и </w:t>
      </w:r>
      <w:r w:rsidRPr="00E3409B">
        <w:rPr>
          <w:rFonts w:ascii="Times New Roman" w:hAnsi="Times New Roman"/>
          <w:szCs w:val="22"/>
        </w:rPr>
        <w:lastRenderedPageBreak/>
        <w:t>разнообразия ценностей коренн</w:t>
      </w:r>
      <w:r w:rsidR="00874DB7">
        <w:rPr>
          <w:rFonts w:ascii="Times New Roman" w:hAnsi="Times New Roman"/>
          <w:szCs w:val="22"/>
        </w:rPr>
        <w:t xml:space="preserve">ых народов и </w:t>
      </w:r>
      <w:r w:rsidRPr="00E3409B">
        <w:rPr>
          <w:rFonts w:ascii="Times New Roman" w:hAnsi="Times New Roman"/>
          <w:szCs w:val="22"/>
        </w:rPr>
        <w:t>местн</w:t>
      </w:r>
      <w:r w:rsidR="00874DB7">
        <w:rPr>
          <w:rFonts w:ascii="Times New Roman" w:hAnsi="Times New Roman"/>
          <w:szCs w:val="22"/>
        </w:rPr>
        <w:t>ых общин</w:t>
      </w:r>
      <w:r w:rsidRPr="00E3409B">
        <w:rPr>
          <w:rFonts w:ascii="Times New Roman" w:hAnsi="Times New Roman"/>
          <w:szCs w:val="22"/>
        </w:rPr>
        <w:t xml:space="preserve"> в процессы управления и более эффективного учета возможного взаимодействия при осуществлении двусторонних и многосторонних соглашений, реализации целей в области устойчивого развития и других международных и региональных инициатив на национальном уровне;</w:t>
      </w:r>
    </w:p>
    <w:p w:rsidR="00752516" w:rsidRPr="00BD12D9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поощрение использования основанных на всеобщем участии подходов к управлению биоразнообразием, в том числе посредством эффективного участия коренных народов и местных общин и наращивания потенциала субъектов деятельности с тем, чтобы они могли конструктивно участвовать в процессе принятия решений,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проведени</w:t>
      </w:r>
      <w:r>
        <w:rPr>
          <w:rFonts w:ascii="Times New Roman" w:hAnsi="Times New Roman"/>
          <w:szCs w:val="22"/>
        </w:rPr>
        <w:t>е</w:t>
      </w:r>
      <w:r w:rsidRPr="00E3409B">
        <w:rPr>
          <w:rFonts w:ascii="Times New Roman" w:hAnsi="Times New Roman"/>
          <w:szCs w:val="22"/>
        </w:rPr>
        <w:t xml:space="preserve"> более активной работы с мелкими землевладельцами в целях применения более эффективной и благоприятной для биоразнообразия практики</w:t>
      </w:r>
      <w:r>
        <w:rPr>
          <w:rFonts w:ascii="Times New Roman" w:hAnsi="Times New Roman"/>
          <w:szCs w:val="22"/>
        </w:rPr>
        <w:t xml:space="preserve"> и</w:t>
      </w:r>
      <w:r w:rsidRPr="00E3409B">
        <w:rPr>
          <w:rFonts w:ascii="Times New Roman" w:hAnsi="Times New Roman"/>
          <w:szCs w:val="22"/>
        </w:rPr>
        <w:t xml:space="preserve"> расширени</w:t>
      </w:r>
      <w:r>
        <w:rPr>
          <w:rFonts w:ascii="Times New Roman" w:hAnsi="Times New Roman"/>
          <w:szCs w:val="22"/>
        </w:rPr>
        <w:t>е</w:t>
      </w:r>
      <w:r w:rsidRPr="00E3409B">
        <w:rPr>
          <w:rFonts w:ascii="Times New Roman" w:hAnsi="Times New Roman"/>
          <w:szCs w:val="22"/>
        </w:rPr>
        <w:t xml:space="preserve"> сотрудничества и партнерства с коренными народами и местными общинами, неправительственными организациями, частным сектором и отдельными лицами;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</w:rPr>
        <w:t>повышение уровня информированности по вопросам биоразнообразия, взаимосвязей между косвенными и прямыми факторами утраты биоразнообразия и их воздействия на биоразнообразие, экосистемные функции и услуги и благополучие людей посредством эффективной коммуникации</w:t>
      </w:r>
      <w:r>
        <w:rPr>
          <w:rFonts w:ascii="Times New Roman" w:hAnsi="Times New Roman"/>
        </w:rPr>
        <w:t>,</w:t>
      </w:r>
      <w:r w:rsidRPr="00E3409B">
        <w:rPr>
          <w:rFonts w:ascii="Times New Roman" w:hAnsi="Times New Roman"/>
        </w:rPr>
        <w:t xml:space="preserve"> образования</w:t>
      </w:r>
      <w:r>
        <w:rPr>
          <w:rFonts w:ascii="Times New Roman" w:hAnsi="Times New Roman"/>
        </w:rPr>
        <w:t xml:space="preserve"> и повышения уровня информированности общественности,</w:t>
      </w:r>
      <w:r w:rsidRPr="00E3409B">
        <w:rPr>
          <w:rFonts w:ascii="Times New Roman" w:hAnsi="Times New Roman"/>
        </w:rPr>
        <w:t xml:space="preserve"> а также путем принятия мер в целях изменения моделей поведения и политики;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увеличение объема и расширение доступа к финансовым и технологическим ресурсам в целях сохранения и устойчивого использования биоразнообразия;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поощрение мер, направленных на устранение основных причин утраты биоразнообразия и способствующих достижению многочисленных целевых задач по сохранению и устойчивому использованию биоразнообразия, принятых в Айти;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 xml:space="preserve">поощрение </w:t>
      </w:r>
      <w:r>
        <w:rPr>
          <w:rFonts w:ascii="Times New Roman" w:hAnsi="Times New Roman"/>
          <w:szCs w:val="22"/>
        </w:rPr>
        <w:t>использования</w:t>
      </w:r>
      <w:r w:rsidRPr="00E3409B">
        <w:rPr>
          <w:rFonts w:ascii="Times New Roman" w:hAnsi="Times New Roman"/>
          <w:szCs w:val="22"/>
        </w:rPr>
        <w:t xml:space="preserve"> различных подходов, включая неденежные подходы</w:t>
      </w:r>
      <w:r>
        <w:rPr>
          <w:rFonts w:ascii="Times New Roman" w:hAnsi="Times New Roman"/>
          <w:szCs w:val="22"/>
        </w:rPr>
        <w:t>,</w:t>
      </w:r>
      <w:r w:rsidRPr="00721DFD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с целью подчеркнуть ценность биоразнообразия и экосистемных </w:t>
      </w:r>
      <w:r w:rsidR="00E04191">
        <w:rPr>
          <w:rFonts w:ascii="Times New Roman" w:hAnsi="Times New Roman"/>
          <w:szCs w:val="22"/>
        </w:rPr>
        <w:t xml:space="preserve">функций и </w:t>
      </w:r>
      <w:r>
        <w:rPr>
          <w:rFonts w:ascii="Times New Roman" w:hAnsi="Times New Roman"/>
          <w:szCs w:val="22"/>
        </w:rPr>
        <w:t>услуг</w:t>
      </w:r>
      <w:r w:rsidRPr="00E3409B">
        <w:rPr>
          <w:rFonts w:ascii="Times New Roman" w:hAnsi="Times New Roman"/>
          <w:szCs w:val="22"/>
        </w:rPr>
        <w:t>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</w:rPr>
        <w:t>улучшение учета всех аспектов воздействия процессов производства и потребления на биоразнообразие на протяжении всей цепочки поставок и жизненного цикла продукции;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искоренение порочных стимулов, поощряющих деградацию биоразнообразия, и разработка положительных стимулов, способствующих внедрению устойчивых методов;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поощрение инвестиций в разработку и применения ориентированных на природу решений</w:t>
      </w:r>
      <w:r w:rsidRPr="00A51AB1">
        <w:rPr>
          <w:rFonts w:ascii="Times New Roman" w:hAnsi="Times New Roman"/>
          <w:szCs w:val="22"/>
        </w:rPr>
        <w:t xml:space="preserve"> </w:t>
      </w:r>
      <w:r w:rsidRPr="00E3409B">
        <w:rPr>
          <w:rFonts w:ascii="Times New Roman" w:hAnsi="Times New Roman"/>
          <w:szCs w:val="22"/>
        </w:rPr>
        <w:t xml:space="preserve">для решения социальных проблем, </w:t>
      </w:r>
      <w:r>
        <w:rPr>
          <w:rFonts w:ascii="Times New Roman" w:hAnsi="Times New Roman"/>
          <w:szCs w:val="22"/>
        </w:rPr>
        <w:t>в том числе посредством</w:t>
      </w:r>
      <w:r w:rsidRPr="00E3409B">
        <w:rPr>
          <w:rFonts w:ascii="Times New Roman" w:hAnsi="Times New Roman"/>
          <w:szCs w:val="22"/>
        </w:rPr>
        <w:t xml:space="preserve"> восстановлени</w:t>
      </w:r>
      <w:r>
        <w:rPr>
          <w:rFonts w:ascii="Times New Roman" w:hAnsi="Times New Roman"/>
          <w:szCs w:val="22"/>
        </w:rPr>
        <w:t>я</w:t>
      </w:r>
      <w:r w:rsidRPr="00E3409B">
        <w:rPr>
          <w:rFonts w:ascii="Times New Roman" w:hAnsi="Times New Roman"/>
          <w:szCs w:val="22"/>
        </w:rPr>
        <w:t xml:space="preserve"> экосистем</w:t>
      </w:r>
      <w:r>
        <w:rPr>
          <w:rFonts w:ascii="Times New Roman" w:hAnsi="Times New Roman"/>
          <w:szCs w:val="22"/>
        </w:rPr>
        <w:t xml:space="preserve"> и реабилитации</w:t>
      </w:r>
      <w:r w:rsidRPr="00E3409B">
        <w:rPr>
          <w:rFonts w:ascii="Times New Roman" w:hAnsi="Times New Roman"/>
          <w:szCs w:val="22"/>
        </w:rPr>
        <w:t xml:space="preserve"> сельскохозяйственны</w:t>
      </w:r>
      <w:r>
        <w:rPr>
          <w:rFonts w:ascii="Times New Roman" w:hAnsi="Times New Roman"/>
          <w:szCs w:val="22"/>
        </w:rPr>
        <w:t>х</w:t>
      </w:r>
      <w:r w:rsidRPr="00E3409B">
        <w:rPr>
          <w:rFonts w:ascii="Times New Roman" w:hAnsi="Times New Roman"/>
          <w:szCs w:val="22"/>
        </w:rPr>
        <w:t xml:space="preserve"> систем, адаптаци</w:t>
      </w:r>
      <w:r>
        <w:rPr>
          <w:rFonts w:ascii="Times New Roman" w:hAnsi="Times New Roman"/>
          <w:szCs w:val="22"/>
        </w:rPr>
        <w:t>и</w:t>
      </w:r>
      <w:r w:rsidRPr="00E3409B">
        <w:rPr>
          <w:rFonts w:ascii="Times New Roman" w:hAnsi="Times New Roman"/>
          <w:szCs w:val="22"/>
        </w:rPr>
        <w:t xml:space="preserve"> и смягчени</w:t>
      </w:r>
      <w:r>
        <w:rPr>
          <w:rFonts w:ascii="Times New Roman" w:hAnsi="Times New Roman"/>
          <w:szCs w:val="22"/>
        </w:rPr>
        <w:t>я</w:t>
      </w:r>
      <w:r w:rsidRPr="00E3409B">
        <w:rPr>
          <w:rFonts w:ascii="Times New Roman" w:hAnsi="Times New Roman"/>
          <w:szCs w:val="22"/>
        </w:rPr>
        <w:t xml:space="preserve"> последствий с позиции экосистем, а также снижени</w:t>
      </w:r>
      <w:r>
        <w:rPr>
          <w:rFonts w:ascii="Times New Roman" w:hAnsi="Times New Roman"/>
          <w:szCs w:val="22"/>
        </w:rPr>
        <w:t>я</w:t>
      </w:r>
      <w:r w:rsidRPr="00E3409B">
        <w:rPr>
          <w:rFonts w:ascii="Times New Roman" w:hAnsi="Times New Roman"/>
          <w:szCs w:val="22"/>
        </w:rPr>
        <w:t xml:space="preserve"> рисков стихийных бедствий с позиции экосистем;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принятие соответствующих мер по защите и восстановлению разнообразия, численности и здоровья опылителей;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сокращение стоимости сертификации устойчивых видов практики и устранение других препятствий для сбыта продукции устойчивого производства;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активизация усилий по предотвращению деградации земель и восстановлению деградированных земель;</w:t>
      </w:r>
    </w:p>
    <w:p w:rsidR="00752516" w:rsidRPr="00E3409B" w:rsidRDefault="00752516" w:rsidP="00500C30">
      <w:pPr>
        <w:pStyle w:val="StylePara1HeadingsCSTimesNewRoman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ind w:left="0" w:firstLine="709"/>
        <w:rPr>
          <w:rFonts w:ascii="Times New Roman" w:hAnsi="Times New Roman"/>
          <w:kern w:val="22"/>
          <w:szCs w:val="22"/>
        </w:rPr>
      </w:pPr>
      <w:r w:rsidRPr="00E3409B">
        <w:rPr>
          <w:rFonts w:ascii="Times New Roman" w:hAnsi="Times New Roman"/>
          <w:szCs w:val="22"/>
        </w:rPr>
        <w:t>активизация усилий для достижения трансформационных изменений в отношении общества к биоразнообразию.</w:t>
      </w:r>
    </w:p>
    <w:p w:rsidR="00752516" w:rsidRPr="00721DFD" w:rsidRDefault="00752516" w:rsidP="00500C30">
      <w:pPr>
        <w:pStyle w:val="aff0"/>
        <w:spacing w:before="120" w:after="120"/>
        <w:ind w:left="360"/>
        <w:contextualSpacing w:val="0"/>
        <w:jc w:val="center"/>
        <w:rPr>
          <w:snapToGrid w:val="0"/>
          <w:kern w:val="22"/>
          <w:szCs w:val="22"/>
        </w:rPr>
      </w:pPr>
      <w:r w:rsidRPr="00207CAF">
        <w:rPr>
          <w:snapToGrid w:val="0"/>
          <w:kern w:val="22"/>
          <w:szCs w:val="22"/>
        </w:rPr>
        <w:t>__________</w:t>
      </w:r>
    </w:p>
    <w:p w:rsidR="00B3369F" w:rsidRPr="00C9161D" w:rsidRDefault="00B3369F" w:rsidP="002F6B55"/>
    <w:sectPr w:rsidR="00B3369F" w:rsidRPr="00C9161D" w:rsidSect="007B07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E18" w:rsidRDefault="00F95E18" w:rsidP="00CF1848">
      <w:r>
        <w:separator/>
      </w:r>
    </w:p>
  </w:endnote>
  <w:endnote w:type="continuationSeparator" w:id="0">
    <w:p w:rsidR="00F95E18" w:rsidRDefault="00F95E18" w:rsidP="00CF1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utch801 Rm BT">
    <w:altName w:val="Times New Roman"/>
    <w:panose1 w:val="02020603060505020304"/>
    <w:charset w:val="00"/>
    <w:family w:val="roman"/>
    <w:pitch w:val="variable"/>
    <w:sig w:usb0="800001AF" w:usb1="500060E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79" w:rsidRDefault="00AB387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79" w:rsidRDefault="00AB387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79" w:rsidRDefault="00AB38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E18" w:rsidRDefault="00F95E18" w:rsidP="00CF1848">
      <w:r>
        <w:separator/>
      </w:r>
    </w:p>
  </w:footnote>
  <w:footnote w:type="continuationSeparator" w:id="0">
    <w:p w:rsidR="00F95E18" w:rsidRDefault="00F95E18" w:rsidP="00CF1848">
      <w:r>
        <w:continuationSeparator/>
      </w:r>
    </w:p>
  </w:footnote>
  <w:footnote w:id="1">
    <w:p w:rsidR="00752516" w:rsidRPr="007A507A" w:rsidRDefault="00752516" w:rsidP="00A815F3">
      <w:pPr>
        <w:pStyle w:val="afb"/>
        <w:ind w:firstLine="0"/>
        <w:rPr>
          <w:szCs w:val="18"/>
          <w:lang w:val="ru-RU"/>
        </w:rPr>
      </w:pPr>
      <w:r w:rsidRPr="00F96E8B">
        <w:rPr>
          <w:rStyle w:val="afa"/>
          <w:sz w:val="18"/>
          <w:szCs w:val="18"/>
        </w:rPr>
        <w:footnoteRef/>
      </w:r>
      <w:r w:rsidRPr="007A507A">
        <w:rPr>
          <w:szCs w:val="18"/>
          <w:lang w:val="ru-RU"/>
        </w:rPr>
        <w:t xml:space="preserve"> </w:t>
      </w:r>
      <w:proofErr w:type="gramStart"/>
      <w:r w:rsidRPr="00F96E8B">
        <w:rPr>
          <w:szCs w:val="18"/>
        </w:rPr>
        <w:t>CBD</w:t>
      </w:r>
      <w:r w:rsidRPr="007A507A">
        <w:rPr>
          <w:szCs w:val="18"/>
          <w:lang w:val="ru-RU"/>
        </w:rPr>
        <w:t>/</w:t>
      </w:r>
      <w:r w:rsidRPr="00F96E8B">
        <w:rPr>
          <w:szCs w:val="18"/>
        </w:rPr>
        <w:t>SBSTTA</w:t>
      </w:r>
      <w:r w:rsidRPr="007A507A">
        <w:rPr>
          <w:szCs w:val="18"/>
          <w:lang w:val="ru-RU"/>
        </w:rPr>
        <w:t>/22/</w:t>
      </w:r>
      <w:r w:rsidRPr="00F96E8B">
        <w:rPr>
          <w:szCs w:val="18"/>
        </w:rPr>
        <w:t>INF</w:t>
      </w:r>
      <w:r w:rsidRPr="007A507A">
        <w:rPr>
          <w:szCs w:val="18"/>
          <w:lang w:val="ru-RU"/>
        </w:rPr>
        <w:t>/10.</w:t>
      </w:r>
      <w:proofErr w:type="gramEnd"/>
    </w:p>
  </w:footnote>
  <w:footnote w:id="2">
    <w:p w:rsidR="00A815F3" w:rsidRPr="00A815F3" w:rsidRDefault="00A815F3" w:rsidP="00EB291C">
      <w:pPr>
        <w:pStyle w:val="afb"/>
        <w:ind w:firstLine="0"/>
        <w:jc w:val="left"/>
        <w:rPr>
          <w:lang w:val="ru-RU"/>
        </w:rPr>
      </w:pPr>
      <w:r w:rsidRPr="0071722E">
        <w:rPr>
          <w:rStyle w:val="afa"/>
          <w:sz w:val="18"/>
          <w:szCs w:val="18"/>
        </w:rPr>
        <w:footnoteRef/>
      </w:r>
      <w:r w:rsidR="00EB291C" w:rsidRPr="00EB291C">
        <w:rPr>
          <w:szCs w:val="18"/>
          <w:lang w:val="ru-RU"/>
        </w:rPr>
        <w:t xml:space="preserve"> </w:t>
      </w:r>
      <w:r w:rsidRPr="003743AD">
        <w:rPr>
          <w:szCs w:val="18"/>
        </w:rPr>
        <w:t>CBD</w:t>
      </w:r>
      <w:r w:rsidRPr="00A815F3">
        <w:rPr>
          <w:szCs w:val="18"/>
          <w:lang w:val="ru-RU"/>
        </w:rPr>
        <w:t>/</w:t>
      </w:r>
      <w:r w:rsidRPr="003743AD">
        <w:rPr>
          <w:szCs w:val="18"/>
        </w:rPr>
        <w:t>SBSTTA</w:t>
      </w:r>
      <w:r w:rsidRPr="00A815F3">
        <w:rPr>
          <w:szCs w:val="18"/>
          <w:lang w:val="ru-RU"/>
        </w:rPr>
        <w:t>/22/</w:t>
      </w:r>
      <w:r w:rsidRPr="003743AD">
        <w:rPr>
          <w:szCs w:val="18"/>
        </w:rPr>
        <w:t>INF</w:t>
      </w:r>
      <w:r w:rsidRPr="00A815F3">
        <w:rPr>
          <w:szCs w:val="18"/>
          <w:lang w:val="ru-RU"/>
        </w:rPr>
        <w:t xml:space="preserve">/5, </w:t>
      </w:r>
      <w:r w:rsidRPr="003743AD">
        <w:rPr>
          <w:szCs w:val="18"/>
        </w:rPr>
        <w:t>CBD</w:t>
      </w:r>
      <w:r w:rsidRPr="00A815F3">
        <w:rPr>
          <w:szCs w:val="18"/>
          <w:lang w:val="ru-RU"/>
        </w:rPr>
        <w:t>/</w:t>
      </w:r>
      <w:r w:rsidRPr="003743AD">
        <w:rPr>
          <w:szCs w:val="18"/>
        </w:rPr>
        <w:t>SBSTTA</w:t>
      </w:r>
      <w:r w:rsidRPr="00A815F3">
        <w:rPr>
          <w:szCs w:val="18"/>
          <w:lang w:val="ru-RU"/>
        </w:rPr>
        <w:t>/22/</w:t>
      </w:r>
      <w:r w:rsidRPr="003743AD">
        <w:rPr>
          <w:szCs w:val="18"/>
        </w:rPr>
        <w:t>INF</w:t>
      </w:r>
      <w:r w:rsidRPr="00A815F3">
        <w:rPr>
          <w:szCs w:val="18"/>
          <w:lang w:val="ru-RU"/>
        </w:rPr>
        <w:t xml:space="preserve">/23, </w:t>
      </w:r>
      <w:r w:rsidRPr="003743AD">
        <w:rPr>
          <w:szCs w:val="18"/>
        </w:rPr>
        <w:t>CBD</w:t>
      </w:r>
      <w:r w:rsidRPr="00A815F3">
        <w:rPr>
          <w:szCs w:val="18"/>
          <w:lang w:val="ru-RU"/>
        </w:rPr>
        <w:t>/</w:t>
      </w:r>
      <w:r w:rsidRPr="003743AD">
        <w:rPr>
          <w:szCs w:val="18"/>
        </w:rPr>
        <w:t>SBSTTA</w:t>
      </w:r>
      <w:r w:rsidRPr="00A815F3">
        <w:rPr>
          <w:szCs w:val="18"/>
          <w:lang w:val="ru-RU"/>
        </w:rPr>
        <w:t>/22/</w:t>
      </w:r>
      <w:r w:rsidRPr="003743AD">
        <w:rPr>
          <w:szCs w:val="18"/>
        </w:rPr>
        <w:t>INF</w:t>
      </w:r>
      <w:r w:rsidRPr="00A815F3">
        <w:rPr>
          <w:szCs w:val="18"/>
          <w:lang w:val="ru-RU"/>
        </w:rPr>
        <w:t xml:space="preserve">/26, </w:t>
      </w:r>
      <w:r w:rsidRPr="003743AD">
        <w:rPr>
          <w:szCs w:val="18"/>
        </w:rPr>
        <w:t>CBD</w:t>
      </w:r>
      <w:r w:rsidRPr="00A815F3">
        <w:rPr>
          <w:szCs w:val="18"/>
          <w:lang w:val="ru-RU"/>
        </w:rPr>
        <w:t>/</w:t>
      </w:r>
      <w:r w:rsidRPr="003743AD">
        <w:rPr>
          <w:szCs w:val="18"/>
        </w:rPr>
        <w:t>SBSTTA</w:t>
      </w:r>
      <w:r w:rsidRPr="00A815F3">
        <w:rPr>
          <w:szCs w:val="18"/>
          <w:lang w:val="ru-RU"/>
        </w:rPr>
        <w:t>/22/</w:t>
      </w:r>
      <w:r w:rsidRPr="003743AD">
        <w:rPr>
          <w:szCs w:val="18"/>
        </w:rPr>
        <w:t>INF</w:t>
      </w:r>
      <w:r w:rsidRPr="00A815F3">
        <w:rPr>
          <w:szCs w:val="18"/>
          <w:lang w:val="ru-RU"/>
        </w:rPr>
        <w:t xml:space="preserve">/30, </w:t>
      </w:r>
      <w:r w:rsidRPr="003743AD">
        <w:rPr>
          <w:szCs w:val="18"/>
        </w:rPr>
        <w:t>CBD</w:t>
      </w:r>
      <w:r w:rsidRPr="00A815F3">
        <w:rPr>
          <w:szCs w:val="18"/>
          <w:lang w:val="ru-RU"/>
        </w:rPr>
        <w:t>/</w:t>
      </w:r>
      <w:r w:rsidRPr="003743AD">
        <w:rPr>
          <w:szCs w:val="18"/>
        </w:rPr>
        <w:t>SBSTTA</w:t>
      </w:r>
      <w:r w:rsidRPr="00A815F3">
        <w:rPr>
          <w:szCs w:val="18"/>
          <w:lang w:val="ru-RU"/>
        </w:rPr>
        <w:t>/22/</w:t>
      </w:r>
      <w:r w:rsidRPr="003743AD">
        <w:rPr>
          <w:szCs w:val="18"/>
        </w:rPr>
        <w:t>INF</w:t>
      </w:r>
      <w:r w:rsidRPr="00A815F3">
        <w:rPr>
          <w:szCs w:val="18"/>
          <w:lang w:val="ru-RU"/>
        </w:rPr>
        <w:t xml:space="preserve">/31, </w:t>
      </w:r>
      <w:r w:rsidRPr="003743AD">
        <w:rPr>
          <w:szCs w:val="18"/>
        </w:rPr>
        <w:t>CBD</w:t>
      </w:r>
      <w:r w:rsidRPr="00A815F3">
        <w:rPr>
          <w:szCs w:val="18"/>
          <w:lang w:val="ru-RU"/>
        </w:rPr>
        <w:t>/</w:t>
      </w:r>
      <w:r w:rsidRPr="003743AD">
        <w:rPr>
          <w:szCs w:val="18"/>
        </w:rPr>
        <w:t>SBSTTA</w:t>
      </w:r>
      <w:r w:rsidRPr="00A815F3">
        <w:rPr>
          <w:szCs w:val="18"/>
          <w:lang w:val="ru-RU"/>
        </w:rPr>
        <w:t>/22/</w:t>
      </w:r>
      <w:r w:rsidRPr="003743AD">
        <w:rPr>
          <w:szCs w:val="18"/>
        </w:rPr>
        <w:t>INF</w:t>
      </w:r>
      <w:r w:rsidRPr="00A815F3">
        <w:rPr>
          <w:szCs w:val="18"/>
          <w:lang w:val="ru-RU"/>
        </w:rPr>
        <w:t xml:space="preserve">/32, </w:t>
      </w:r>
      <w:r w:rsidRPr="003743AD">
        <w:rPr>
          <w:szCs w:val="18"/>
        </w:rPr>
        <w:t>CBD</w:t>
      </w:r>
      <w:r w:rsidRPr="00A815F3">
        <w:rPr>
          <w:szCs w:val="18"/>
          <w:lang w:val="ru-RU"/>
        </w:rPr>
        <w:t>/</w:t>
      </w:r>
      <w:r w:rsidRPr="003743AD">
        <w:rPr>
          <w:szCs w:val="18"/>
        </w:rPr>
        <w:t>SBSTTA</w:t>
      </w:r>
      <w:r w:rsidRPr="00A815F3">
        <w:rPr>
          <w:szCs w:val="18"/>
          <w:lang w:val="ru-RU"/>
        </w:rPr>
        <w:t>/22/</w:t>
      </w:r>
      <w:r w:rsidRPr="003743AD">
        <w:rPr>
          <w:szCs w:val="18"/>
        </w:rPr>
        <w:t>INF</w:t>
      </w:r>
      <w:r w:rsidRPr="00A815F3">
        <w:rPr>
          <w:szCs w:val="18"/>
          <w:lang w:val="ru-RU"/>
        </w:rPr>
        <w:t xml:space="preserve">/34, </w:t>
      </w:r>
      <w:r w:rsidRPr="003743AD">
        <w:rPr>
          <w:szCs w:val="18"/>
        </w:rPr>
        <w:t>CBD</w:t>
      </w:r>
      <w:r w:rsidRPr="00A815F3">
        <w:rPr>
          <w:szCs w:val="18"/>
          <w:lang w:val="ru-RU"/>
        </w:rPr>
        <w:t>/</w:t>
      </w:r>
      <w:r w:rsidRPr="003743AD">
        <w:rPr>
          <w:szCs w:val="18"/>
        </w:rPr>
        <w:t>SBSTTA</w:t>
      </w:r>
      <w:r w:rsidRPr="00A815F3">
        <w:rPr>
          <w:szCs w:val="18"/>
          <w:lang w:val="ru-RU"/>
        </w:rPr>
        <w:t>/22/</w:t>
      </w:r>
      <w:r w:rsidRPr="003743AD">
        <w:rPr>
          <w:szCs w:val="18"/>
        </w:rPr>
        <w:t>INF</w:t>
      </w:r>
      <w:r w:rsidRPr="00A815F3">
        <w:rPr>
          <w:szCs w:val="18"/>
          <w:lang w:val="ru-RU"/>
        </w:rPr>
        <w:t>/35</w:t>
      </w:r>
    </w:p>
  </w:footnote>
  <w:footnote w:id="3">
    <w:p w:rsidR="00752516" w:rsidRPr="00F96E8B" w:rsidRDefault="00752516" w:rsidP="00A815F3">
      <w:pPr>
        <w:pStyle w:val="afb"/>
        <w:ind w:firstLine="0"/>
        <w:rPr>
          <w:szCs w:val="18"/>
          <w:lang w:val="ru-RU"/>
        </w:rPr>
      </w:pPr>
      <w:r w:rsidRPr="00F96E8B">
        <w:rPr>
          <w:rStyle w:val="afa"/>
          <w:sz w:val="18"/>
          <w:szCs w:val="18"/>
        </w:rPr>
        <w:footnoteRef/>
      </w:r>
      <w:r w:rsidRPr="00F96E8B">
        <w:rPr>
          <w:szCs w:val="18"/>
          <w:lang w:val="ru-RU"/>
        </w:rPr>
        <w:t xml:space="preserve"> </w:t>
      </w:r>
      <w:r w:rsidR="001F0121">
        <w:rPr>
          <w:iCs/>
          <w:snapToGrid w:val="0"/>
          <w:kern w:val="22"/>
          <w:szCs w:val="18"/>
          <w:lang w:val="ru-RU"/>
        </w:rPr>
        <w:t>П</w:t>
      </w:r>
      <w:r w:rsidR="001F0121" w:rsidRPr="00F96E8B">
        <w:rPr>
          <w:iCs/>
          <w:snapToGrid w:val="0"/>
          <w:kern w:val="22"/>
          <w:szCs w:val="18"/>
          <w:lang w:val="ru-RU"/>
        </w:rPr>
        <w:t xml:space="preserve">риложение </w:t>
      </w:r>
      <w:r w:rsidR="001F0121" w:rsidRPr="00F96E8B">
        <w:rPr>
          <w:iCs/>
          <w:snapToGrid w:val="0"/>
          <w:kern w:val="22"/>
          <w:szCs w:val="18"/>
        </w:rPr>
        <w:t>I</w:t>
      </w:r>
      <w:r w:rsidR="001F0121">
        <w:rPr>
          <w:iCs/>
          <w:snapToGrid w:val="0"/>
          <w:kern w:val="22"/>
          <w:szCs w:val="18"/>
          <w:lang w:val="ru-RU"/>
        </w:rPr>
        <w:t xml:space="preserve"> к </w:t>
      </w:r>
      <w:r w:rsidR="001F0121" w:rsidRPr="001F0121">
        <w:rPr>
          <w:iCs/>
          <w:snapToGrid w:val="0"/>
          <w:kern w:val="22"/>
          <w:szCs w:val="18"/>
          <w:lang w:val="ru-RU"/>
        </w:rPr>
        <w:t xml:space="preserve"> </w:t>
      </w:r>
      <w:r w:rsidRPr="00F96E8B">
        <w:rPr>
          <w:iCs/>
          <w:snapToGrid w:val="0"/>
          <w:kern w:val="22"/>
          <w:szCs w:val="18"/>
        </w:rPr>
        <w:t>CBD</w:t>
      </w:r>
      <w:r w:rsidRPr="00F96E8B">
        <w:rPr>
          <w:iCs/>
          <w:snapToGrid w:val="0"/>
          <w:kern w:val="22"/>
          <w:szCs w:val="18"/>
          <w:lang w:val="ru-RU"/>
        </w:rPr>
        <w:t>/</w:t>
      </w:r>
      <w:r w:rsidRPr="00F96E8B">
        <w:rPr>
          <w:iCs/>
          <w:snapToGrid w:val="0"/>
          <w:kern w:val="22"/>
          <w:szCs w:val="18"/>
        </w:rPr>
        <w:t>SBSTTA</w:t>
      </w:r>
      <w:r w:rsidRPr="00F96E8B">
        <w:rPr>
          <w:iCs/>
          <w:snapToGrid w:val="0"/>
          <w:kern w:val="22"/>
          <w:szCs w:val="18"/>
          <w:lang w:val="ru-RU"/>
        </w:rPr>
        <w:t>/22</w:t>
      </w:r>
      <w:r w:rsidR="0071722E" w:rsidRPr="006055FA">
        <w:rPr>
          <w:iCs/>
          <w:snapToGrid w:val="0"/>
          <w:kern w:val="22"/>
          <w:szCs w:val="18"/>
          <w:lang w:val="ru-RU"/>
        </w:rPr>
        <w:t>/5</w:t>
      </w:r>
      <w:r w:rsidRPr="00F96E8B">
        <w:rPr>
          <w:iCs/>
          <w:snapToGrid w:val="0"/>
          <w:kern w:val="22"/>
          <w:szCs w:val="18"/>
          <w:lang w:val="ru-RU"/>
        </w:rPr>
        <w:t>.</w:t>
      </w:r>
    </w:p>
  </w:footnote>
  <w:footnote w:id="4">
    <w:p w:rsidR="00752516" w:rsidRPr="004E6A65" w:rsidRDefault="00752516" w:rsidP="00A815F3">
      <w:pPr>
        <w:pStyle w:val="afb"/>
        <w:ind w:firstLine="0"/>
        <w:rPr>
          <w:iCs/>
          <w:snapToGrid w:val="0"/>
          <w:kern w:val="22"/>
          <w:szCs w:val="18"/>
          <w:lang w:val="ru-RU"/>
        </w:rPr>
      </w:pPr>
      <w:r w:rsidRPr="004E6A65">
        <w:rPr>
          <w:iCs/>
          <w:snapToGrid w:val="0"/>
          <w:kern w:val="22"/>
          <w:szCs w:val="18"/>
          <w:vertAlign w:val="superscript"/>
        </w:rPr>
        <w:footnoteRef/>
      </w:r>
      <w:r w:rsidR="001F0121" w:rsidRPr="001F0121">
        <w:rPr>
          <w:iCs/>
          <w:snapToGrid w:val="0"/>
          <w:kern w:val="22"/>
          <w:szCs w:val="18"/>
          <w:lang w:val="ru-RU"/>
        </w:rPr>
        <w:t xml:space="preserve"> Приложение к р</w:t>
      </w:r>
      <w:r w:rsidRPr="00A178D3">
        <w:rPr>
          <w:iCs/>
          <w:snapToGrid w:val="0"/>
          <w:kern w:val="22"/>
          <w:szCs w:val="18"/>
          <w:lang w:val="ru-RU"/>
        </w:rPr>
        <w:t>ешени</w:t>
      </w:r>
      <w:r w:rsidR="001F0121">
        <w:rPr>
          <w:iCs/>
          <w:snapToGrid w:val="0"/>
          <w:kern w:val="22"/>
          <w:szCs w:val="18"/>
          <w:lang w:val="ru-RU"/>
        </w:rPr>
        <w:t>ю</w:t>
      </w:r>
      <w:r w:rsidRPr="00A178D3">
        <w:rPr>
          <w:iCs/>
          <w:snapToGrid w:val="0"/>
          <w:kern w:val="22"/>
          <w:szCs w:val="18"/>
          <w:lang w:val="ru-RU"/>
        </w:rPr>
        <w:t xml:space="preserve"> </w:t>
      </w:r>
      <w:r w:rsidR="005259AC">
        <w:fldChar w:fldCharType="begin"/>
      </w:r>
      <w:r w:rsidR="005259AC">
        <w:instrText>HYPERLINK</w:instrText>
      </w:r>
      <w:r w:rsidR="005259AC" w:rsidRPr="00874DB7">
        <w:rPr>
          <w:lang w:val="ru-RU"/>
        </w:rPr>
        <w:instrText xml:space="preserve"> "</w:instrText>
      </w:r>
      <w:r w:rsidR="005259AC">
        <w:instrText>https</w:instrText>
      </w:r>
      <w:r w:rsidR="005259AC" w:rsidRPr="00874DB7">
        <w:rPr>
          <w:lang w:val="ru-RU"/>
        </w:rPr>
        <w:instrText>://</w:instrText>
      </w:r>
      <w:r w:rsidR="005259AC">
        <w:instrText>www</w:instrText>
      </w:r>
      <w:r w:rsidR="005259AC" w:rsidRPr="00874DB7">
        <w:rPr>
          <w:lang w:val="ru-RU"/>
        </w:rPr>
        <w:instrText>.</w:instrText>
      </w:r>
      <w:r w:rsidR="005259AC">
        <w:instrText>cbd</w:instrText>
      </w:r>
      <w:r w:rsidR="005259AC" w:rsidRPr="00874DB7">
        <w:rPr>
          <w:lang w:val="ru-RU"/>
        </w:rPr>
        <w:instrText>.</w:instrText>
      </w:r>
      <w:r w:rsidR="005259AC">
        <w:instrText>int</w:instrText>
      </w:r>
      <w:r w:rsidR="005259AC" w:rsidRPr="00874DB7">
        <w:rPr>
          <w:lang w:val="ru-RU"/>
        </w:rPr>
        <w:instrText>/</w:instrText>
      </w:r>
      <w:r w:rsidR="005259AC">
        <w:instrText>doc</w:instrText>
      </w:r>
      <w:r w:rsidR="005259AC" w:rsidRPr="00874DB7">
        <w:rPr>
          <w:lang w:val="ru-RU"/>
        </w:rPr>
        <w:instrText>/</w:instrText>
      </w:r>
      <w:r w:rsidR="005259AC">
        <w:instrText>decisions</w:instrText>
      </w:r>
      <w:r w:rsidR="005259AC" w:rsidRPr="00874DB7">
        <w:rPr>
          <w:lang w:val="ru-RU"/>
        </w:rPr>
        <w:instrText>/</w:instrText>
      </w:r>
      <w:r w:rsidR="005259AC">
        <w:instrText>cop</w:instrText>
      </w:r>
      <w:r w:rsidR="005259AC" w:rsidRPr="00874DB7">
        <w:rPr>
          <w:lang w:val="ru-RU"/>
        </w:rPr>
        <w:instrText>-10/</w:instrText>
      </w:r>
      <w:r w:rsidR="005259AC">
        <w:instrText>cop</w:instrText>
      </w:r>
      <w:r w:rsidR="005259AC" w:rsidRPr="00874DB7">
        <w:rPr>
          <w:lang w:val="ru-RU"/>
        </w:rPr>
        <w:instrText>-10-</w:instrText>
      </w:r>
      <w:r w:rsidR="005259AC">
        <w:instrText>dec</w:instrText>
      </w:r>
      <w:r w:rsidR="005259AC" w:rsidRPr="00874DB7">
        <w:rPr>
          <w:lang w:val="ru-RU"/>
        </w:rPr>
        <w:instrText>-02-</w:instrText>
      </w:r>
      <w:r w:rsidR="005259AC">
        <w:instrText>ru</w:instrText>
      </w:r>
      <w:r w:rsidR="005259AC" w:rsidRPr="00874DB7">
        <w:rPr>
          <w:lang w:val="ru-RU"/>
        </w:rPr>
        <w:instrText>.</w:instrText>
      </w:r>
      <w:r w:rsidR="005259AC">
        <w:instrText>pdf</w:instrText>
      </w:r>
      <w:r w:rsidR="005259AC" w:rsidRPr="00874DB7">
        <w:rPr>
          <w:lang w:val="ru-RU"/>
        </w:rPr>
        <w:instrText>"</w:instrText>
      </w:r>
      <w:r w:rsidR="005259AC">
        <w:fldChar w:fldCharType="separate"/>
      </w:r>
      <w:r w:rsidR="00EB291C" w:rsidRPr="00547709">
        <w:rPr>
          <w:rStyle w:val="aff"/>
          <w:szCs w:val="18"/>
        </w:rPr>
        <w:t>X</w:t>
      </w:r>
      <w:r w:rsidR="00EB291C" w:rsidRPr="001833C5">
        <w:rPr>
          <w:rStyle w:val="aff"/>
          <w:szCs w:val="18"/>
          <w:lang w:val="ru-RU"/>
        </w:rPr>
        <w:t>/2</w:t>
      </w:r>
      <w:r w:rsidR="005259AC">
        <w:fldChar w:fldCharType="end"/>
      </w:r>
      <w:r>
        <w:rPr>
          <w:iCs/>
          <w:snapToGrid w:val="0"/>
          <w:kern w:val="22"/>
          <w:szCs w:val="18"/>
          <w:lang w:val="ru-RU"/>
        </w:rPr>
        <w:t>.</w:t>
      </w:r>
    </w:p>
  </w:footnote>
  <w:footnote w:id="5">
    <w:p w:rsidR="00A815F3" w:rsidRPr="00A815F3" w:rsidRDefault="00A815F3" w:rsidP="001833C5">
      <w:pPr>
        <w:pStyle w:val="afb"/>
        <w:ind w:firstLine="0"/>
        <w:rPr>
          <w:lang w:val="ru-RU"/>
        </w:rPr>
      </w:pPr>
      <w:r w:rsidRPr="0071722E">
        <w:rPr>
          <w:rStyle w:val="afa"/>
          <w:sz w:val="18"/>
          <w:szCs w:val="18"/>
        </w:rPr>
        <w:footnoteRef/>
      </w:r>
      <w:r w:rsidRPr="0071722E">
        <w:rPr>
          <w:szCs w:val="18"/>
          <w:lang w:val="ru-RU"/>
        </w:rPr>
        <w:t xml:space="preserve"> </w:t>
      </w:r>
      <w:r w:rsidR="005259AC">
        <w:fldChar w:fldCharType="begin"/>
      </w:r>
      <w:r w:rsidR="005259AC">
        <w:instrText>HYPERLINK</w:instrText>
      </w:r>
      <w:r w:rsidR="005259AC" w:rsidRPr="00874DB7">
        <w:rPr>
          <w:lang w:val="ru-RU"/>
        </w:rPr>
        <w:instrText xml:space="preserve"> "</w:instrText>
      </w:r>
      <w:r w:rsidR="005259AC">
        <w:instrText>https</w:instrText>
      </w:r>
      <w:r w:rsidR="005259AC" w:rsidRPr="00874DB7">
        <w:rPr>
          <w:lang w:val="ru-RU"/>
        </w:rPr>
        <w:instrText>://</w:instrText>
      </w:r>
      <w:r w:rsidR="005259AC">
        <w:instrText>www</w:instrText>
      </w:r>
      <w:r w:rsidR="005259AC" w:rsidRPr="00874DB7">
        <w:rPr>
          <w:lang w:val="ru-RU"/>
        </w:rPr>
        <w:instrText>.</w:instrText>
      </w:r>
      <w:r w:rsidR="005259AC">
        <w:instrText>cbd</w:instrText>
      </w:r>
      <w:r w:rsidR="005259AC" w:rsidRPr="00874DB7">
        <w:rPr>
          <w:lang w:val="ru-RU"/>
        </w:rPr>
        <w:instrText>.</w:instrText>
      </w:r>
      <w:r w:rsidR="005259AC">
        <w:instrText>int</w:instrText>
      </w:r>
      <w:r w:rsidR="005259AC" w:rsidRPr="00874DB7">
        <w:rPr>
          <w:lang w:val="ru-RU"/>
        </w:rPr>
        <w:instrText>/</w:instrText>
      </w:r>
      <w:r w:rsidR="005259AC">
        <w:instrText>doc</w:instrText>
      </w:r>
      <w:r w:rsidR="005259AC" w:rsidRPr="00874DB7">
        <w:rPr>
          <w:lang w:val="ru-RU"/>
        </w:rPr>
        <w:instrText>/</w:instrText>
      </w:r>
      <w:r w:rsidR="005259AC">
        <w:instrText>c</w:instrText>
      </w:r>
      <w:r w:rsidR="005259AC" w:rsidRPr="00874DB7">
        <w:rPr>
          <w:lang w:val="ru-RU"/>
        </w:rPr>
        <w:instrText>/6</w:instrText>
      </w:r>
      <w:r w:rsidR="005259AC">
        <w:instrText>ada</w:instrText>
      </w:r>
      <w:r w:rsidR="005259AC" w:rsidRPr="00874DB7">
        <w:rPr>
          <w:lang w:val="ru-RU"/>
        </w:rPr>
        <w:instrText>/4011/</w:instrText>
      </w:r>
      <w:r w:rsidR="005259AC">
        <w:instrText>af</w:instrText>
      </w:r>
      <w:r w:rsidR="005259AC" w:rsidRPr="00874DB7">
        <w:rPr>
          <w:lang w:val="ru-RU"/>
        </w:rPr>
        <w:instrText>94</w:instrText>
      </w:r>
      <w:r w:rsidR="005259AC">
        <w:instrText>c</w:instrText>
      </w:r>
      <w:r w:rsidR="005259AC" w:rsidRPr="00874DB7">
        <w:rPr>
          <w:lang w:val="ru-RU"/>
        </w:rPr>
        <w:instrText>4</w:instrText>
      </w:r>
      <w:r w:rsidR="005259AC">
        <w:instrText>f</w:instrText>
      </w:r>
      <w:r w:rsidR="005259AC" w:rsidRPr="00874DB7">
        <w:rPr>
          <w:lang w:val="ru-RU"/>
        </w:rPr>
        <w:instrText>5</w:instrText>
      </w:r>
      <w:r w:rsidR="005259AC">
        <w:instrText>feeba</w:instrText>
      </w:r>
      <w:r w:rsidR="005259AC" w:rsidRPr="00874DB7">
        <w:rPr>
          <w:lang w:val="ru-RU"/>
        </w:rPr>
        <w:instrText>81</w:instrText>
      </w:r>
      <w:r w:rsidR="005259AC">
        <w:instrText>fc</w:instrText>
      </w:r>
      <w:r w:rsidR="005259AC" w:rsidRPr="00874DB7">
        <w:rPr>
          <w:lang w:val="ru-RU"/>
        </w:rPr>
        <w:instrText>82</w:instrText>
      </w:r>
      <w:r w:rsidR="005259AC">
        <w:instrText>c</w:instrText>
      </w:r>
      <w:r w:rsidR="005259AC" w:rsidRPr="00874DB7">
        <w:rPr>
          <w:lang w:val="ru-RU"/>
        </w:rPr>
        <w:instrText>6</w:instrText>
      </w:r>
      <w:r w:rsidR="005259AC">
        <w:instrText>db</w:instrText>
      </w:r>
      <w:r w:rsidR="005259AC" w:rsidRPr="00874DB7">
        <w:rPr>
          <w:lang w:val="ru-RU"/>
        </w:rPr>
        <w:instrText>0/</w:instrText>
      </w:r>
      <w:r w:rsidR="005259AC">
        <w:instrText>sbi</w:instrText>
      </w:r>
      <w:r w:rsidR="005259AC" w:rsidRPr="00874DB7">
        <w:rPr>
          <w:lang w:val="ru-RU"/>
        </w:rPr>
        <w:instrText>-02-01-</w:instrText>
      </w:r>
      <w:r w:rsidR="005259AC">
        <w:instrText>ru</w:instrText>
      </w:r>
      <w:r w:rsidR="005259AC" w:rsidRPr="00874DB7">
        <w:rPr>
          <w:lang w:val="ru-RU"/>
        </w:rPr>
        <w:instrText>.</w:instrText>
      </w:r>
      <w:r w:rsidR="005259AC">
        <w:instrText>pdf</w:instrText>
      </w:r>
      <w:r w:rsidR="005259AC" w:rsidRPr="00874DB7">
        <w:rPr>
          <w:lang w:val="ru-RU"/>
        </w:rPr>
        <w:instrText>"</w:instrText>
      </w:r>
      <w:r w:rsidR="005259AC">
        <w:fldChar w:fldCharType="separate"/>
      </w:r>
      <w:proofErr w:type="gramStart"/>
      <w:r w:rsidR="00FE28D3" w:rsidRPr="008E1838">
        <w:rPr>
          <w:rStyle w:val="aff"/>
          <w:szCs w:val="18"/>
        </w:rPr>
        <w:t>CBD</w:t>
      </w:r>
      <w:r w:rsidR="00FE28D3" w:rsidRPr="008C5B7C">
        <w:rPr>
          <w:rStyle w:val="aff"/>
          <w:szCs w:val="18"/>
          <w:lang w:val="ru-RU"/>
        </w:rPr>
        <w:t>/</w:t>
      </w:r>
      <w:proofErr w:type="spellStart"/>
      <w:r w:rsidR="00FE28D3" w:rsidRPr="008E1838">
        <w:rPr>
          <w:rStyle w:val="aff"/>
          <w:szCs w:val="18"/>
        </w:rPr>
        <w:t>SBI</w:t>
      </w:r>
      <w:proofErr w:type="spellEnd"/>
      <w:r w:rsidR="00FE28D3" w:rsidRPr="008C5B7C">
        <w:rPr>
          <w:rStyle w:val="aff"/>
          <w:szCs w:val="18"/>
          <w:lang w:val="ru-RU"/>
        </w:rPr>
        <w:t>/2/1.</w:t>
      </w:r>
      <w:proofErr w:type="gramEnd"/>
      <w:r w:rsidR="005259AC">
        <w:fldChar w:fldCharType="end"/>
      </w:r>
    </w:p>
  </w:footnote>
  <w:footnote w:id="6">
    <w:p w:rsidR="001F0121" w:rsidRPr="001F0121" w:rsidRDefault="00752516" w:rsidP="00F95D9B">
      <w:pPr>
        <w:pStyle w:val="afb"/>
        <w:ind w:firstLine="0"/>
        <w:rPr>
          <w:lang w:val="ru-RU"/>
        </w:rPr>
      </w:pPr>
      <w:r w:rsidRPr="00F96E8B">
        <w:rPr>
          <w:rStyle w:val="afa"/>
          <w:sz w:val="18"/>
          <w:szCs w:val="18"/>
        </w:rPr>
        <w:footnoteRef/>
      </w:r>
      <w:r w:rsidRPr="00F96E8B">
        <w:rPr>
          <w:lang w:val="ru-RU"/>
        </w:rPr>
        <w:t xml:space="preserve"> См. резолюцию Генеральной Ассамблеи </w:t>
      </w:r>
      <w:r w:rsidR="005259AC">
        <w:fldChar w:fldCharType="begin"/>
      </w:r>
      <w:r w:rsidR="005259AC">
        <w:instrText>HYPERLINK</w:instrText>
      </w:r>
      <w:r w:rsidR="005259AC" w:rsidRPr="00874DB7">
        <w:rPr>
          <w:lang w:val="ru-RU"/>
        </w:rPr>
        <w:instrText xml:space="preserve"> "</w:instrText>
      </w:r>
      <w:r w:rsidR="005259AC">
        <w:instrText>https</w:instrText>
      </w:r>
      <w:r w:rsidR="005259AC" w:rsidRPr="00874DB7">
        <w:rPr>
          <w:lang w:val="ru-RU"/>
        </w:rPr>
        <w:instrText>://</w:instrText>
      </w:r>
      <w:r w:rsidR="005259AC">
        <w:instrText>undocs</w:instrText>
      </w:r>
      <w:r w:rsidR="005259AC" w:rsidRPr="00874DB7">
        <w:rPr>
          <w:lang w:val="ru-RU"/>
        </w:rPr>
        <w:instrText>.</w:instrText>
      </w:r>
      <w:r w:rsidR="005259AC">
        <w:instrText>org</w:instrText>
      </w:r>
      <w:r w:rsidR="005259AC" w:rsidRPr="00874DB7">
        <w:rPr>
          <w:lang w:val="ru-RU"/>
        </w:rPr>
        <w:instrText>/</w:instrText>
      </w:r>
      <w:r w:rsidR="005259AC">
        <w:instrText>ru</w:instrText>
      </w:r>
      <w:r w:rsidR="005259AC" w:rsidRPr="00874DB7">
        <w:rPr>
          <w:lang w:val="ru-RU"/>
        </w:rPr>
        <w:instrText>/</w:instrText>
      </w:r>
      <w:r w:rsidR="005259AC">
        <w:instrText>A</w:instrText>
      </w:r>
      <w:r w:rsidR="005259AC" w:rsidRPr="00874DB7">
        <w:rPr>
          <w:lang w:val="ru-RU"/>
        </w:rPr>
        <w:instrText>/</w:instrText>
      </w:r>
      <w:r w:rsidR="005259AC">
        <w:instrText>RES</w:instrText>
      </w:r>
      <w:r w:rsidR="005259AC" w:rsidRPr="00874DB7">
        <w:rPr>
          <w:lang w:val="ru-RU"/>
        </w:rPr>
        <w:instrText>/70/1"</w:instrText>
      </w:r>
      <w:r w:rsidR="005259AC">
        <w:fldChar w:fldCharType="separate"/>
      </w:r>
      <w:r w:rsidRPr="00F96E8B">
        <w:rPr>
          <w:rStyle w:val="aff"/>
          <w:szCs w:val="18"/>
          <w:lang w:val="ru-RU"/>
        </w:rPr>
        <w:t>70/1</w:t>
      </w:r>
      <w:r w:rsidR="005259AC">
        <w:fldChar w:fldCharType="end"/>
      </w:r>
      <w:r w:rsidRPr="00F96E8B">
        <w:rPr>
          <w:lang w:val="ru-RU"/>
        </w:rPr>
        <w:t xml:space="preserve"> «Преобразование нашего мира: Повестка дня в области</w:t>
      </w:r>
      <w:r w:rsidR="001833C5">
        <w:rPr>
          <w:lang w:val="ru-RU"/>
        </w:rPr>
        <w:t xml:space="preserve"> </w:t>
      </w:r>
      <w:r w:rsidRPr="00F96E8B">
        <w:rPr>
          <w:lang w:val="ru-RU"/>
        </w:rPr>
        <w:t>устойчивого развития на период до 2030 года».</w:t>
      </w:r>
    </w:p>
  </w:footnote>
  <w:footnote w:id="7">
    <w:p w:rsidR="00735D49" w:rsidRPr="00735D49" w:rsidRDefault="00735D49" w:rsidP="00F95D9B">
      <w:pPr>
        <w:pStyle w:val="afb"/>
        <w:ind w:firstLine="0"/>
        <w:rPr>
          <w:lang w:val="ru-RU"/>
        </w:rPr>
      </w:pPr>
      <w:r w:rsidRPr="00B153F1">
        <w:rPr>
          <w:rStyle w:val="afa"/>
          <w:sz w:val="18"/>
          <w:szCs w:val="18"/>
        </w:rPr>
        <w:footnoteRef/>
      </w:r>
      <w:r w:rsidRPr="00735D49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735D49">
        <w:rPr>
          <w:lang w:val="ru-RU"/>
        </w:rPr>
        <w:t xml:space="preserve"> </w:t>
      </w:r>
      <w:r>
        <w:rPr>
          <w:lang w:val="ru-RU"/>
        </w:rPr>
        <w:t>к</w:t>
      </w:r>
      <w:r w:rsidRPr="00735D49">
        <w:rPr>
          <w:lang w:val="ru-RU"/>
        </w:rPr>
        <w:t xml:space="preserve"> </w:t>
      </w:r>
      <w:r>
        <w:rPr>
          <w:lang w:val="ru-RU"/>
        </w:rPr>
        <w:t>решению</w:t>
      </w:r>
      <w:r w:rsidRPr="00735D49">
        <w:rPr>
          <w:lang w:val="ru-RU"/>
        </w:rPr>
        <w:t xml:space="preserve"> </w:t>
      </w:r>
      <w:r w:rsidR="005259AC">
        <w:fldChar w:fldCharType="begin"/>
      </w:r>
      <w:r w:rsidR="005259AC">
        <w:instrText>HYPERLINK</w:instrText>
      </w:r>
      <w:r w:rsidR="005259AC" w:rsidRPr="00874DB7">
        <w:rPr>
          <w:lang w:val="ru-RU"/>
        </w:rPr>
        <w:instrText xml:space="preserve"> "</w:instrText>
      </w:r>
      <w:r w:rsidR="005259AC">
        <w:instrText>https</w:instrText>
      </w:r>
      <w:r w:rsidR="005259AC" w:rsidRPr="00874DB7">
        <w:rPr>
          <w:lang w:val="ru-RU"/>
        </w:rPr>
        <w:instrText>://</w:instrText>
      </w:r>
      <w:r w:rsidR="005259AC">
        <w:instrText>www</w:instrText>
      </w:r>
      <w:r w:rsidR="005259AC" w:rsidRPr="00874DB7">
        <w:rPr>
          <w:lang w:val="ru-RU"/>
        </w:rPr>
        <w:instrText>.</w:instrText>
      </w:r>
      <w:r w:rsidR="005259AC">
        <w:instrText>cbd</w:instrText>
      </w:r>
      <w:r w:rsidR="005259AC" w:rsidRPr="00874DB7">
        <w:rPr>
          <w:lang w:val="ru-RU"/>
        </w:rPr>
        <w:instrText>.</w:instrText>
      </w:r>
      <w:r w:rsidR="005259AC">
        <w:instrText>int</w:instrText>
      </w:r>
      <w:r w:rsidR="005259AC" w:rsidRPr="00874DB7">
        <w:rPr>
          <w:lang w:val="ru-RU"/>
        </w:rPr>
        <w:instrText>/</w:instrText>
      </w:r>
      <w:r w:rsidR="005259AC">
        <w:instrText>doc</w:instrText>
      </w:r>
      <w:r w:rsidR="005259AC" w:rsidRPr="00874DB7">
        <w:rPr>
          <w:lang w:val="ru-RU"/>
        </w:rPr>
        <w:instrText>/</w:instrText>
      </w:r>
      <w:r w:rsidR="005259AC">
        <w:instrText>decisions</w:instrText>
      </w:r>
      <w:r w:rsidR="005259AC" w:rsidRPr="00874DB7">
        <w:rPr>
          <w:lang w:val="ru-RU"/>
        </w:rPr>
        <w:instrText>/</w:instrText>
      </w:r>
      <w:r w:rsidR="005259AC">
        <w:instrText>cop</w:instrText>
      </w:r>
      <w:r w:rsidR="005259AC" w:rsidRPr="00874DB7">
        <w:rPr>
          <w:lang w:val="ru-RU"/>
        </w:rPr>
        <w:instrText>-10/</w:instrText>
      </w:r>
      <w:r w:rsidR="005259AC">
        <w:instrText>cop</w:instrText>
      </w:r>
      <w:r w:rsidR="005259AC" w:rsidRPr="00874DB7">
        <w:rPr>
          <w:lang w:val="ru-RU"/>
        </w:rPr>
        <w:instrText>-10-</w:instrText>
      </w:r>
      <w:r w:rsidR="005259AC">
        <w:instrText>dec</w:instrText>
      </w:r>
      <w:r w:rsidR="005259AC" w:rsidRPr="00874DB7">
        <w:rPr>
          <w:lang w:val="ru-RU"/>
        </w:rPr>
        <w:instrText>-02-</w:instrText>
      </w:r>
      <w:r w:rsidR="005259AC">
        <w:instrText>ru</w:instrText>
      </w:r>
      <w:r w:rsidR="005259AC" w:rsidRPr="00874DB7">
        <w:rPr>
          <w:lang w:val="ru-RU"/>
        </w:rPr>
        <w:instrText>.</w:instrText>
      </w:r>
      <w:r w:rsidR="005259AC">
        <w:instrText>pdf</w:instrText>
      </w:r>
      <w:r w:rsidR="005259AC" w:rsidRPr="00874DB7">
        <w:rPr>
          <w:lang w:val="ru-RU"/>
        </w:rPr>
        <w:instrText>"</w:instrText>
      </w:r>
      <w:r w:rsidR="005259AC">
        <w:fldChar w:fldCharType="separate"/>
      </w:r>
      <w:r w:rsidRPr="001F0121">
        <w:rPr>
          <w:lang w:val="ru-RU"/>
        </w:rPr>
        <w:t>X/2</w:t>
      </w:r>
      <w:r w:rsidR="005259AC">
        <w:fldChar w:fldCharType="end"/>
      </w:r>
      <w:r w:rsidRPr="00735D49">
        <w:rPr>
          <w:lang w:val="ru-RU"/>
        </w:rPr>
        <w:t>.</w:t>
      </w:r>
    </w:p>
  </w:footnote>
  <w:footnote w:id="8">
    <w:p w:rsidR="00735D49" w:rsidRPr="00735D49" w:rsidRDefault="00735D49" w:rsidP="00735D49">
      <w:pPr>
        <w:pStyle w:val="afb"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zCs w:val="18"/>
          <w:lang w:val="ru-RU"/>
        </w:rPr>
      </w:pPr>
      <w:r w:rsidRPr="00B153F1">
        <w:rPr>
          <w:rStyle w:val="afa"/>
          <w:sz w:val="18"/>
          <w:szCs w:val="18"/>
        </w:rPr>
        <w:footnoteRef/>
      </w:r>
      <w:r w:rsidRPr="00735D49">
        <w:rPr>
          <w:szCs w:val="18"/>
          <w:lang w:val="ru-RU"/>
        </w:rPr>
        <w:t xml:space="preserve"> </w:t>
      </w:r>
      <w:r w:rsidRPr="00F96E8B">
        <w:rPr>
          <w:szCs w:val="18"/>
          <w:lang w:val="ru-RU"/>
        </w:rPr>
        <w:t xml:space="preserve">См. резолюцию Генеральной Ассамблеи </w:t>
      </w:r>
      <w:r w:rsidR="005259AC">
        <w:fldChar w:fldCharType="begin"/>
      </w:r>
      <w:r w:rsidR="005259AC">
        <w:instrText>HYPERLINK</w:instrText>
      </w:r>
      <w:r w:rsidR="005259AC" w:rsidRPr="00874DB7">
        <w:rPr>
          <w:lang w:val="ru-RU"/>
        </w:rPr>
        <w:instrText xml:space="preserve"> "</w:instrText>
      </w:r>
      <w:r w:rsidR="005259AC">
        <w:instrText>https</w:instrText>
      </w:r>
      <w:r w:rsidR="005259AC" w:rsidRPr="00874DB7">
        <w:rPr>
          <w:lang w:val="ru-RU"/>
        </w:rPr>
        <w:instrText>://</w:instrText>
      </w:r>
      <w:r w:rsidR="005259AC">
        <w:instrText>undocs</w:instrText>
      </w:r>
      <w:r w:rsidR="005259AC" w:rsidRPr="00874DB7">
        <w:rPr>
          <w:lang w:val="ru-RU"/>
        </w:rPr>
        <w:instrText>.</w:instrText>
      </w:r>
      <w:r w:rsidR="005259AC">
        <w:instrText>org</w:instrText>
      </w:r>
      <w:r w:rsidR="005259AC" w:rsidRPr="00874DB7">
        <w:rPr>
          <w:lang w:val="ru-RU"/>
        </w:rPr>
        <w:instrText>/</w:instrText>
      </w:r>
      <w:r w:rsidR="005259AC">
        <w:instrText>ru</w:instrText>
      </w:r>
      <w:r w:rsidR="005259AC" w:rsidRPr="00874DB7">
        <w:rPr>
          <w:lang w:val="ru-RU"/>
        </w:rPr>
        <w:instrText>/</w:instrText>
      </w:r>
      <w:r w:rsidR="005259AC">
        <w:instrText>A</w:instrText>
      </w:r>
      <w:r w:rsidR="005259AC" w:rsidRPr="00874DB7">
        <w:rPr>
          <w:lang w:val="ru-RU"/>
        </w:rPr>
        <w:instrText>/</w:instrText>
      </w:r>
      <w:r w:rsidR="005259AC">
        <w:instrText>RES</w:instrText>
      </w:r>
      <w:r w:rsidR="005259AC" w:rsidRPr="00874DB7">
        <w:rPr>
          <w:lang w:val="ru-RU"/>
        </w:rPr>
        <w:instrText>/70/1"</w:instrText>
      </w:r>
      <w:r w:rsidR="005259AC">
        <w:fldChar w:fldCharType="separate"/>
      </w:r>
      <w:r w:rsidRPr="00F96E8B">
        <w:rPr>
          <w:rStyle w:val="aff"/>
          <w:szCs w:val="18"/>
          <w:lang w:val="ru-RU"/>
        </w:rPr>
        <w:t>70/1</w:t>
      </w:r>
      <w:r w:rsidR="005259AC">
        <w:fldChar w:fldCharType="end"/>
      </w:r>
      <w:r w:rsidRPr="00F96E8B">
        <w:rPr>
          <w:szCs w:val="18"/>
          <w:lang w:val="ru-RU"/>
        </w:rPr>
        <w:t xml:space="preserve"> «Преобразование нашего мира: Повестка дня в области</w:t>
      </w:r>
      <w:r>
        <w:rPr>
          <w:szCs w:val="18"/>
          <w:lang w:val="ru-RU"/>
        </w:rPr>
        <w:t xml:space="preserve"> </w:t>
      </w:r>
      <w:r w:rsidRPr="00F96E8B">
        <w:rPr>
          <w:szCs w:val="18"/>
          <w:lang w:val="ru-RU"/>
        </w:rPr>
        <w:t>устойчивого развития на период до 2030 года».</w:t>
      </w:r>
    </w:p>
  </w:footnote>
  <w:footnote w:id="9">
    <w:p w:rsidR="00752516" w:rsidRPr="00735D49" w:rsidRDefault="00752516" w:rsidP="00F95D9B">
      <w:pPr>
        <w:pStyle w:val="afb"/>
        <w:ind w:firstLine="0"/>
        <w:rPr>
          <w:lang w:val="ru-RU"/>
        </w:rPr>
      </w:pPr>
      <w:r w:rsidRPr="00F96E8B">
        <w:rPr>
          <w:rStyle w:val="afa"/>
          <w:sz w:val="18"/>
          <w:szCs w:val="18"/>
        </w:rPr>
        <w:footnoteRef/>
      </w:r>
      <w:r w:rsidRPr="00735D49">
        <w:rPr>
          <w:lang w:val="ru-RU"/>
        </w:rPr>
        <w:t xml:space="preserve"> </w:t>
      </w:r>
      <w:r w:rsidRPr="00F96E8B">
        <w:rPr>
          <w:lang w:val="ru-RU"/>
        </w:rPr>
        <w:t>См</w:t>
      </w:r>
      <w:r w:rsidRPr="00735D49">
        <w:rPr>
          <w:lang w:val="ru-RU"/>
        </w:rPr>
        <w:t xml:space="preserve">. </w:t>
      </w:r>
      <w:r w:rsidRPr="00F96E8B">
        <w:rPr>
          <w:lang w:val="ru-RU"/>
        </w:rPr>
        <w:t>также</w:t>
      </w:r>
      <w:r w:rsidRPr="00735D49">
        <w:rPr>
          <w:lang w:val="ru-RU"/>
        </w:rPr>
        <w:t xml:space="preserve"> </w:t>
      </w:r>
      <w:r w:rsidRPr="00F96E8B">
        <w:rPr>
          <w:iCs/>
          <w:snapToGrid w:val="0"/>
          <w:kern w:val="22"/>
        </w:rPr>
        <w:t>CBD</w:t>
      </w:r>
      <w:r w:rsidRPr="00735D49">
        <w:rPr>
          <w:iCs/>
          <w:snapToGrid w:val="0"/>
          <w:kern w:val="22"/>
          <w:lang w:val="ru-RU"/>
        </w:rPr>
        <w:t>/</w:t>
      </w:r>
      <w:r w:rsidRPr="00F96E8B">
        <w:rPr>
          <w:iCs/>
          <w:snapToGrid w:val="0"/>
          <w:kern w:val="22"/>
        </w:rPr>
        <w:t>SBSTTA</w:t>
      </w:r>
      <w:r w:rsidRPr="00735D49">
        <w:rPr>
          <w:iCs/>
          <w:snapToGrid w:val="0"/>
          <w:kern w:val="22"/>
          <w:lang w:val="ru-RU"/>
        </w:rPr>
        <w:t>/22/</w:t>
      </w:r>
      <w:r w:rsidRPr="00F96E8B">
        <w:rPr>
          <w:iCs/>
          <w:snapToGrid w:val="0"/>
          <w:kern w:val="22"/>
        </w:rPr>
        <w:t>INF</w:t>
      </w:r>
      <w:r w:rsidRPr="00735D49">
        <w:rPr>
          <w:iCs/>
          <w:snapToGrid w:val="0"/>
          <w:kern w:val="22"/>
          <w:lang w:val="ru-RU"/>
        </w:rPr>
        <w:t xml:space="preserve">/10, </w:t>
      </w:r>
      <w:r w:rsidRPr="00F96E8B">
        <w:rPr>
          <w:iCs/>
          <w:snapToGrid w:val="0"/>
          <w:kern w:val="22"/>
        </w:rPr>
        <w:t>INF</w:t>
      </w:r>
      <w:r w:rsidRPr="00735D49">
        <w:rPr>
          <w:iCs/>
          <w:snapToGrid w:val="0"/>
          <w:kern w:val="22"/>
          <w:lang w:val="ru-RU"/>
        </w:rPr>
        <w:t>/</w:t>
      </w:r>
      <w:r w:rsidRPr="00735D49">
        <w:rPr>
          <w:lang w:val="ru-RU"/>
        </w:rPr>
        <w:t xml:space="preserve">22, </w:t>
      </w:r>
      <w:r w:rsidRPr="00F96E8B">
        <w:rPr>
          <w:lang w:val="en-CA"/>
        </w:rPr>
        <w:t>INF</w:t>
      </w:r>
      <w:r w:rsidRPr="00735D49">
        <w:rPr>
          <w:lang w:val="ru-RU"/>
        </w:rPr>
        <w:t xml:space="preserve">/23, </w:t>
      </w:r>
      <w:r w:rsidRPr="00F96E8B">
        <w:rPr>
          <w:lang w:val="en-CA"/>
        </w:rPr>
        <w:t>INF</w:t>
      </w:r>
      <w:r w:rsidRPr="00735D49">
        <w:rPr>
          <w:lang w:val="ru-RU"/>
        </w:rPr>
        <w:t xml:space="preserve">/26, </w:t>
      </w:r>
      <w:r w:rsidRPr="00F96E8B">
        <w:rPr>
          <w:lang w:val="en-CA"/>
        </w:rPr>
        <w:t>INF</w:t>
      </w:r>
      <w:r w:rsidRPr="00735D49">
        <w:rPr>
          <w:lang w:val="ru-RU"/>
        </w:rPr>
        <w:t xml:space="preserve">/30, </w:t>
      </w:r>
      <w:r w:rsidRPr="00F96E8B">
        <w:rPr>
          <w:lang w:val="en-CA"/>
        </w:rPr>
        <w:t>INF</w:t>
      </w:r>
      <w:r w:rsidRPr="00735D49">
        <w:rPr>
          <w:lang w:val="ru-RU"/>
        </w:rPr>
        <w:t xml:space="preserve">/31, </w:t>
      </w:r>
      <w:r w:rsidRPr="00F96E8B">
        <w:rPr>
          <w:lang w:val="en-CA"/>
        </w:rPr>
        <w:t>INF</w:t>
      </w:r>
      <w:r w:rsidRPr="00735D49">
        <w:rPr>
          <w:lang w:val="ru-RU"/>
        </w:rPr>
        <w:t xml:space="preserve">/32, </w:t>
      </w:r>
      <w:r w:rsidRPr="00F96E8B">
        <w:rPr>
          <w:lang w:val="en-CA"/>
        </w:rPr>
        <w:t>INF</w:t>
      </w:r>
      <w:r w:rsidRPr="00735D49">
        <w:rPr>
          <w:lang w:val="ru-RU"/>
        </w:rPr>
        <w:t xml:space="preserve">/34 </w:t>
      </w:r>
      <w:r w:rsidRPr="00F96E8B">
        <w:rPr>
          <w:lang w:val="ru-RU"/>
        </w:rPr>
        <w:t>и</w:t>
      </w:r>
      <w:r w:rsidRPr="00735D49">
        <w:rPr>
          <w:lang w:val="ru-RU"/>
        </w:rPr>
        <w:t xml:space="preserve"> </w:t>
      </w:r>
      <w:r w:rsidRPr="00F96E8B">
        <w:rPr>
          <w:lang w:val="en-CA"/>
        </w:rPr>
        <w:t>INF</w:t>
      </w:r>
      <w:r w:rsidRPr="00735D49">
        <w:rPr>
          <w:lang w:val="ru-RU"/>
        </w:rPr>
        <w:t>/35.</w:t>
      </w:r>
    </w:p>
  </w:footnote>
  <w:footnote w:id="10">
    <w:p w:rsidR="00752516" w:rsidRPr="00F96E8B" w:rsidRDefault="00752516" w:rsidP="00F95D9B">
      <w:pPr>
        <w:pStyle w:val="afb"/>
        <w:ind w:firstLine="0"/>
        <w:rPr>
          <w:lang w:val="ru-RU"/>
        </w:rPr>
      </w:pPr>
      <w:r w:rsidRPr="00F96E8B">
        <w:rPr>
          <w:rStyle w:val="afa"/>
          <w:sz w:val="18"/>
          <w:szCs w:val="18"/>
        </w:rPr>
        <w:footnoteRef/>
      </w:r>
      <w:r w:rsidRPr="00F96E8B">
        <w:rPr>
          <w:lang w:val="ru-RU"/>
        </w:rPr>
        <w:t xml:space="preserve"> </w:t>
      </w:r>
      <w:r w:rsidR="00B51ACE">
        <w:rPr>
          <w:snapToGrid w:val="0"/>
          <w:kern w:val="22"/>
          <w:lang w:val="ru-RU"/>
        </w:rPr>
        <w:t>П</w:t>
      </w:r>
      <w:r w:rsidR="00B51ACE" w:rsidRPr="00F96E8B">
        <w:rPr>
          <w:snapToGrid w:val="0"/>
          <w:kern w:val="22"/>
          <w:lang w:val="ru-RU"/>
        </w:rPr>
        <w:t xml:space="preserve">риложение </w:t>
      </w:r>
      <w:r w:rsidR="00B51ACE" w:rsidRPr="00F96E8B">
        <w:rPr>
          <w:snapToGrid w:val="0"/>
          <w:kern w:val="22"/>
          <w:lang w:val="en-CA"/>
        </w:rPr>
        <w:t>I</w:t>
      </w:r>
      <w:r w:rsidR="00B51ACE" w:rsidRPr="00B51ACE">
        <w:rPr>
          <w:snapToGrid w:val="0"/>
          <w:kern w:val="22"/>
          <w:lang w:val="ru-RU"/>
        </w:rPr>
        <w:t xml:space="preserve"> </w:t>
      </w:r>
      <w:r w:rsidR="00B51ACE">
        <w:rPr>
          <w:snapToGrid w:val="0"/>
          <w:kern w:val="22"/>
          <w:lang w:val="ru-RU"/>
        </w:rPr>
        <w:t xml:space="preserve">к </w:t>
      </w:r>
      <w:r w:rsidRPr="00F96E8B">
        <w:rPr>
          <w:snapToGrid w:val="0"/>
          <w:kern w:val="22"/>
          <w:lang w:val="en-CA"/>
        </w:rPr>
        <w:t>CBD</w:t>
      </w:r>
      <w:r w:rsidRPr="00F96E8B">
        <w:rPr>
          <w:snapToGrid w:val="0"/>
          <w:kern w:val="22"/>
          <w:lang w:val="ru-RU"/>
        </w:rPr>
        <w:t>/</w:t>
      </w:r>
      <w:r w:rsidRPr="00F96E8B">
        <w:rPr>
          <w:snapToGrid w:val="0"/>
          <w:kern w:val="22"/>
          <w:lang w:val="en-CA"/>
        </w:rPr>
        <w:t>SBSTTA</w:t>
      </w:r>
      <w:r w:rsidRPr="00F96E8B">
        <w:rPr>
          <w:snapToGrid w:val="0"/>
          <w:kern w:val="22"/>
          <w:lang w:val="ru-RU"/>
        </w:rPr>
        <w:t>/22.</w:t>
      </w:r>
    </w:p>
  </w:footnote>
  <w:footnote w:id="11">
    <w:p w:rsidR="00752516" w:rsidRPr="00F96E8B" w:rsidRDefault="00752516" w:rsidP="008E1DD9">
      <w:pPr>
        <w:pStyle w:val="afb"/>
        <w:spacing w:after="0" w:line="360" w:lineRule="auto"/>
        <w:ind w:firstLine="0"/>
        <w:rPr>
          <w:szCs w:val="18"/>
          <w:lang w:val="ru-RU"/>
        </w:rPr>
      </w:pPr>
      <w:r w:rsidRPr="00F96E8B">
        <w:rPr>
          <w:rStyle w:val="afa"/>
          <w:sz w:val="18"/>
          <w:szCs w:val="18"/>
        </w:rPr>
        <w:footnoteRef/>
      </w:r>
      <w:r w:rsidRPr="00F96E8B">
        <w:rPr>
          <w:szCs w:val="18"/>
          <w:lang w:val="ru-RU"/>
        </w:rPr>
        <w:t xml:space="preserve"> </w:t>
      </w:r>
      <w:proofErr w:type="gramStart"/>
      <w:r w:rsidRPr="00F96E8B">
        <w:rPr>
          <w:iCs/>
          <w:snapToGrid w:val="0"/>
          <w:kern w:val="22"/>
          <w:szCs w:val="18"/>
          <w:lang w:val="en-CA"/>
        </w:rPr>
        <w:t>CBD</w:t>
      </w:r>
      <w:r w:rsidRPr="00F96E8B">
        <w:rPr>
          <w:iCs/>
          <w:snapToGrid w:val="0"/>
          <w:kern w:val="22"/>
          <w:szCs w:val="18"/>
          <w:lang w:val="ru-RU"/>
        </w:rPr>
        <w:t>/</w:t>
      </w:r>
      <w:r w:rsidRPr="00F96E8B">
        <w:rPr>
          <w:iCs/>
          <w:snapToGrid w:val="0"/>
          <w:kern w:val="22"/>
          <w:szCs w:val="18"/>
          <w:lang w:val="en-CA"/>
        </w:rPr>
        <w:t>SBSTTA</w:t>
      </w:r>
      <w:r w:rsidRPr="00F96E8B">
        <w:rPr>
          <w:iCs/>
          <w:snapToGrid w:val="0"/>
          <w:kern w:val="22"/>
          <w:szCs w:val="18"/>
          <w:lang w:val="ru-RU"/>
        </w:rPr>
        <w:t>/22/</w:t>
      </w:r>
      <w:r w:rsidRPr="00F96E8B">
        <w:rPr>
          <w:iCs/>
          <w:snapToGrid w:val="0"/>
          <w:kern w:val="22"/>
          <w:szCs w:val="18"/>
          <w:lang w:val="en-CA"/>
        </w:rPr>
        <w:t>INF</w:t>
      </w:r>
      <w:r w:rsidRPr="00F96E8B">
        <w:rPr>
          <w:iCs/>
          <w:snapToGrid w:val="0"/>
          <w:kern w:val="22"/>
          <w:szCs w:val="18"/>
          <w:lang w:val="ru-RU"/>
        </w:rPr>
        <w:t>/10.</w:t>
      </w:r>
      <w:proofErr w:type="gramEnd"/>
    </w:p>
  </w:footnote>
  <w:footnote w:id="12">
    <w:p w:rsidR="00752516" w:rsidRPr="00F96E8B" w:rsidRDefault="00752516" w:rsidP="008E1DD9">
      <w:pPr>
        <w:pStyle w:val="afb"/>
        <w:spacing w:after="0" w:line="360" w:lineRule="auto"/>
        <w:ind w:firstLine="0"/>
        <w:rPr>
          <w:szCs w:val="18"/>
          <w:lang w:val="ru-RU"/>
        </w:rPr>
      </w:pPr>
      <w:r w:rsidRPr="00F96E8B">
        <w:rPr>
          <w:rStyle w:val="afa"/>
          <w:sz w:val="18"/>
          <w:szCs w:val="18"/>
        </w:rPr>
        <w:footnoteRef/>
      </w:r>
      <w:r w:rsidRPr="00F96E8B">
        <w:rPr>
          <w:szCs w:val="18"/>
          <w:lang w:val="ru-RU"/>
        </w:rPr>
        <w:t xml:space="preserve"> </w:t>
      </w:r>
      <w:r w:rsidR="00B51ACE">
        <w:rPr>
          <w:iCs/>
          <w:snapToGrid w:val="0"/>
          <w:kern w:val="22"/>
          <w:szCs w:val="18"/>
          <w:lang w:val="ru-RU"/>
        </w:rPr>
        <w:t>П</w:t>
      </w:r>
      <w:r w:rsidR="00B51ACE" w:rsidRPr="00F96E8B">
        <w:rPr>
          <w:iCs/>
          <w:snapToGrid w:val="0"/>
          <w:kern w:val="22"/>
          <w:szCs w:val="18"/>
          <w:lang w:val="ru-RU"/>
        </w:rPr>
        <w:t xml:space="preserve">риложение </w:t>
      </w:r>
      <w:r w:rsidR="00B51ACE" w:rsidRPr="00F96E8B">
        <w:rPr>
          <w:iCs/>
          <w:snapToGrid w:val="0"/>
          <w:kern w:val="22"/>
          <w:szCs w:val="18"/>
        </w:rPr>
        <w:t>I</w:t>
      </w:r>
      <w:r w:rsidR="00B51ACE" w:rsidRPr="00B51ACE">
        <w:rPr>
          <w:iCs/>
          <w:snapToGrid w:val="0"/>
          <w:kern w:val="22"/>
          <w:szCs w:val="18"/>
          <w:lang w:val="ru-RU"/>
        </w:rPr>
        <w:t xml:space="preserve"> </w:t>
      </w:r>
      <w:r w:rsidR="00B51ACE">
        <w:rPr>
          <w:iCs/>
          <w:snapToGrid w:val="0"/>
          <w:kern w:val="22"/>
          <w:szCs w:val="18"/>
          <w:lang w:val="ru-RU"/>
        </w:rPr>
        <w:t xml:space="preserve">к </w:t>
      </w:r>
      <w:r w:rsidRPr="00F96E8B">
        <w:rPr>
          <w:iCs/>
          <w:snapToGrid w:val="0"/>
          <w:kern w:val="22"/>
          <w:szCs w:val="18"/>
        </w:rPr>
        <w:t>CBD</w:t>
      </w:r>
      <w:r w:rsidRPr="00F96E8B">
        <w:rPr>
          <w:iCs/>
          <w:snapToGrid w:val="0"/>
          <w:kern w:val="22"/>
          <w:szCs w:val="18"/>
          <w:lang w:val="ru-RU"/>
        </w:rPr>
        <w:t>/</w:t>
      </w:r>
      <w:r w:rsidRPr="00F96E8B">
        <w:rPr>
          <w:iCs/>
          <w:snapToGrid w:val="0"/>
          <w:kern w:val="22"/>
          <w:szCs w:val="18"/>
        </w:rPr>
        <w:t>SBSTTA</w:t>
      </w:r>
      <w:r w:rsidR="00B51ACE">
        <w:rPr>
          <w:iCs/>
          <w:snapToGrid w:val="0"/>
          <w:kern w:val="22"/>
          <w:szCs w:val="18"/>
          <w:lang w:val="ru-RU"/>
        </w:rPr>
        <w:t>/22</w:t>
      </w:r>
      <w:r w:rsidRPr="00F96E8B">
        <w:rPr>
          <w:iCs/>
          <w:snapToGrid w:val="0"/>
          <w:kern w:val="22"/>
          <w:szCs w:val="18"/>
          <w:lang w:val="ru-RU"/>
        </w:rPr>
        <w:t>.</w:t>
      </w:r>
    </w:p>
  </w:footnote>
  <w:footnote w:id="13">
    <w:p w:rsidR="00752516" w:rsidRPr="00F96E8B" w:rsidRDefault="00752516" w:rsidP="00B73A0E">
      <w:pPr>
        <w:pStyle w:val="afb"/>
        <w:spacing w:after="0"/>
        <w:ind w:firstLine="0"/>
        <w:rPr>
          <w:szCs w:val="18"/>
          <w:lang w:val="ru-RU"/>
        </w:rPr>
      </w:pPr>
      <w:r w:rsidRPr="00F96E8B">
        <w:rPr>
          <w:rStyle w:val="afa"/>
          <w:sz w:val="18"/>
          <w:szCs w:val="18"/>
        </w:rPr>
        <w:footnoteRef/>
      </w:r>
      <w:r w:rsidRPr="00F96E8B">
        <w:rPr>
          <w:szCs w:val="18"/>
          <w:lang w:val="ru-RU"/>
        </w:rPr>
        <w:t xml:space="preserve"> См. </w:t>
      </w:r>
      <w:r w:rsidR="00B51ACE" w:rsidRPr="00874DB7">
        <w:rPr>
          <w:szCs w:val="18"/>
          <w:lang w:val="ru-RU"/>
        </w:rPr>
        <w:t>д</w:t>
      </w:r>
      <w:r w:rsidR="006055FA" w:rsidRPr="00874DB7">
        <w:rPr>
          <w:szCs w:val="18"/>
          <w:lang w:val="ru-RU"/>
        </w:rPr>
        <w:t xml:space="preserve">оклад о глобальном организационном совещании и совещании по наращиванию потенциала "Развитие потенциала для проведения национальных оценок экосистем в рамках </w:t>
      </w:r>
      <w:proofErr w:type="spellStart"/>
      <w:r w:rsidR="006055FA" w:rsidRPr="00874DB7">
        <w:rPr>
          <w:szCs w:val="18"/>
          <w:lang w:val="ru-RU"/>
        </w:rPr>
        <w:t>МПБЭУ</w:t>
      </w:r>
      <w:proofErr w:type="spellEnd"/>
      <w:r w:rsidR="006055FA" w:rsidRPr="00874DB7">
        <w:rPr>
          <w:szCs w:val="18"/>
          <w:lang w:val="ru-RU"/>
        </w:rPr>
        <w:t>"</w:t>
      </w:r>
      <w:r w:rsidRPr="00F96E8B">
        <w:rPr>
          <w:szCs w:val="18"/>
          <w:lang w:val="ru-RU"/>
        </w:rPr>
        <w:t xml:space="preserve"> и </w:t>
      </w:r>
      <w:r w:rsidRPr="00874DB7">
        <w:rPr>
          <w:szCs w:val="18"/>
          <w:lang w:val="ru-RU"/>
        </w:rPr>
        <w:t xml:space="preserve">проект по оказанию поддержки в наращивании потенциала развивающихся стран в области решения научно-политических вопросов с использованием </w:t>
      </w:r>
      <w:proofErr w:type="spellStart"/>
      <w:r w:rsidRPr="00874DB7">
        <w:rPr>
          <w:szCs w:val="18"/>
          <w:lang w:val="ru-RU"/>
        </w:rPr>
        <w:t>МПБЭУ</w:t>
      </w:r>
      <w:proofErr w:type="spellEnd"/>
      <w:r w:rsidRPr="00874DB7">
        <w:rPr>
          <w:szCs w:val="18"/>
          <w:lang w:val="ru-RU"/>
        </w:rPr>
        <w:t xml:space="preserve"> через Сеть обслуживания биоразнообразия и экосистем (</w:t>
      </w:r>
      <w:r w:rsidRPr="00874DB7">
        <w:rPr>
          <w:szCs w:val="18"/>
        </w:rPr>
        <w:t>BES</w:t>
      </w:r>
      <w:r w:rsidRPr="00874DB7">
        <w:rPr>
          <w:szCs w:val="18"/>
          <w:lang w:val="ru-RU"/>
        </w:rPr>
        <w:t>-</w:t>
      </w:r>
      <w:r w:rsidRPr="00874DB7">
        <w:rPr>
          <w:szCs w:val="18"/>
        </w:rPr>
        <w:t>Net</w:t>
      </w:r>
      <w:r w:rsidRPr="00874DB7">
        <w:rPr>
          <w:szCs w:val="18"/>
          <w:lang w:val="ru-RU"/>
        </w:rPr>
        <w:t xml:space="preserve">), находящуюся в ведении ПРООН, и Сеть </w:t>
      </w:r>
      <w:proofErr w:type="spellStart"/>
      <w:r w:rsidRPr="00874DB7">
        <w:rPr>
          <w:szCs w:val="18"/>
          <w:lang w:val="ru-RU"/>
        </w:rPr>
        <w:t>субглобальной</w:t>
      </w:r>
      <w:proofErr w:type="spellEnd"/>
      <w:r w:rsidRPr="00874DB7">
        <w:rPr>
          <w:szCs w:val="18"/>
          <w:lang w:val="ru-RU"/>
        </w:rPr>
        <w:t xml:space="preserve"> оценки, действующую на базе </w:t>
      </w:r>
      <w:proofErr w:type="spellStart"/>
      <w:r w:rsidRPr="00874DB7">
        <w:rPr>
          <w:szCs w:val="18"/>
          <w:lang w:val="ru-RU"/>
        </w:rPr>
        <w:t>ЮНЕП-ВЦМОП</w:t>
      </w:r>
      <w:proofErr w:type="spellEnd"/>
      <w:r w:rsidRPr="00F96E8B">
        <w:rPr>
          <w:szCs w:val="18"/>
          <w:lang w:val="ru-RU"/>
        </w:rPr>
        <w:t>.</w:t>
      </w:r>
    </w:p>
  </w:footnote>
  <w:footnote w:id="14">
    <w:p w:rsidR="00752516" w:rsidRPr="006D700A" w:rsidRDefault="00752516" w:rsidP="00B51ACE">
      <w:pPr>
        <w:pStyle w:val="afb"/>
        <w:ind w:firstLine="0"/>
        <w:rPr>
          <w:lang w:val="ru-RU"/>
        </w:rPr>
      </w:pPr>
      <w:r>
        <w:rPr>
          <w:iCs/>
          <w:snapToGrid w:val="0"/>
          <w:kern w:val="22"/>
          <w:vertAlign w:val="superscript"/>
        </w:rPr>
        <w:footnoteRef/>
      </w:r>
      <w:r w:rsidRPr="00954AD4">
        <w:rPr>
          <w:iCs/>
          <w:snapToGrid w:val="0"/>
          <w:kern w:val="22"/>
          <w:vertAlign w:val="superscript"/>
          <w:lang w:val="ru-RU"/>
        </w:rPr>
        <w:t xml:space="preserve"> </w:t>
      </w:r>
      <w:r w:rsidRPr="006D700A">
        <w:rPr>
          <w:lang w:val="ru-RU"/>
        </w:rPr>
        <w:t xml:space="preserve">Решения III/11, </w:t>
      </w:r>
      <w:proofErr w:type="spellStart"/>
      <w:r w:rsidRPr="006D700A">
        <w:rPr>
          <w:lang w:val="ru-RU"/>
        </w:rPr>
        <w:t>V</w:t>
      </w:r>
      <w:proofErr w:type="spellEnd"/>
      <w:r w:rsidRPr="006D700A">
        <w:rPr>
          <w:lang w:val="ru-RU"/>
        </w:rPr>
        <w:t>/5 и VIII/23.</w:t>
      </w:r>
    </w:p>
  </w:footnote>
  <w:footnote w:id="15">
    <w:p w:rsidR="00752516" w:rsidRPr="00F26ABF" w:rsidRDefault="00752516" w:rsidP="00B51ACE">
      <w:pPr>
        <w:pStyle w:val="afb"/>
        <w:ind w:firstLine="0"/>
        <w:rPr>
          <w:rFonts w:eastAsiaTheme="minorHAnsi"/>
          <w:lang w:val="ru-RU"/>
        </w:rPr>
      </w:pPr>
      <w:r>
        <w:rPr>
          <w:snapToGrid w:val="0"/>
          <w:kern w:val="22"/>
          <w:vertAlign w:val="superscript"/>
        </w:rPr>
        <w:footnoteRef/>
      </w:r>
      <w:r w:rsidRPr="00954AD4">
        <w:rPr>
          <w:snapToGrid w:val="0"/>
          <w:kern w:val="22"/>
          <w:vertAlign w:val="superscript"/>
          <w:lang w:val="ru-RU"/>
        </w:rPr>
        <w:t xml:space="preserve"> </w:t>
      </w:r>
      <w:r w:rsidRPr="00F26ABF">
        <w:rPr>
          <w:lang w:val="ru-RU"/>
        </w:rPr>
        <w:t>CBD</w:t>
      </w:r>
      <w:r w:rsidRPr="00F26ABF">
        <w:rPr>
          <w:snapToGrid w:val="0"/>
          <w:kern w:val="22"/>
          <w:lang w:val="ru-RU"/>
        </w:rPr>
        <w:t>/SBSTTA/22/</w:t>
      </w:r>
      <w:proofErr w:type="spellStart"/>
      <w:r w:rsidRPr="00F26ABF">
        <w:rPr>
          <w:snapToGrid w:val="0"/>
          <w:kern w:val="22"/>
          <w:lang w:val="ru-RU"/>
        </w:rPr>
        <w:t>INF</w:t>
      </w:r>
      <w:proofErr w:type="spellEnd"/>
      <w:r w:rsidRPr="00F26ABF">
        <w:rPr>
          <w:snapToGrid w:val="0"/>
          <w:kern w:val="22"/>
          <w:lang w:val="ru-RU"/>
        </w:rPr>
        <w:t>/23.</w:t>
      </w:r>
    </w:p>
  </w:footnote>
  <w:footnote w:id="16">
    <w:p w:rsidR="00752516" w:rsidRPr="00F26ABF" w:rsidRDefault="00752516" w:rsidP="00B51ACE">
      <w:pPr>
        <w:pStyle w:val="afb"/>
        <w:ind w:firstLine="0"/>
        <w:rPr>
          <w:lang w:val="ru-RU"/>
        </w:rPr>
      </w:pPr>
      <w:r w:rsidRPr="00F26ABF">
        <w:rPr>
          <w:rStyle w:val="afa"/>
          <w:sz w:val="18"/>
          <w:szCs w:val="18"/>
          <w:lang w:val="ru-RU"/>
        </w:rPr>
        <w:footnoteRef/>
      </w:r>
      <w:r w:rsidRPr="00F26ABF">
        <w:rPr>
          <w:lang w:val="ru-RU"/>
        </w:rPr>
        <w:t xml:space="preserve"> Приложение к </w:t>
      </w:r>
      <w:r w:rsidRPr="00F26ABF">
        <w:rPr>
          <w:iCs/>
          <w:snapToGrid w:val="0"/>
          <w:kern w:val="22"/>
          <w:lang w:val="ru-RU"/>
        </w:rPr>
        <w:t>решению</w:t>
      </w:r>
      <w:r w:rsidRPr="00F26ABF">
        <w:rPr>
          <w:lang w:val="ru-RU"/>
        </w:rPr>
        <w:t xml:space="preserve"> XIII/5.</w:t>
      </w:r>
    </w:p>
  </w:footnote>
  <w:footnote w:id="17">
    <w:p w:rsidR="00A06A44" w:rsidRPr="00A06A44" w:rsidRDefault="00A06A44" w:rsidP="004C04CD">
      <w:pPr>
        <w:pStyle w:val="afb"/>
        <w:ind w:firstLine="0"/>
        <w:rPr>
          <w:lang w:val="ru-RU"/>
        </w:rPr>
      </w:pPr>
      <w:r w:rsidRPr="0071722E">
        <w:rPr>
          <w:rStyle w:val="afa"/>
          <w:sz w:val="18"/>
          <w:szCs w:val="18"/>
        </w:rPr>
        <w:footnoteRef/>
      </w:r>
      <w:r w:rsidRPr="00A06A44">
        <w:rPr>
          <w:lang w:val="ru-RU"/>
        </w:rPr>
        <w:t xml:space="preserve"> </w:t>
      </w:r>
      <w:r w:rsidRPr="00874DB7">
        <w:rPr>
          <w:szCs w:val="18"/>
        </w:rPr>
        <w:t>https</w:t>
      </w:r>
      <w:r w:rsidRPr="00874DB7">
        <w:rPr>
          <w:szCs w:val="18"/>
          <w:lang w:val="ru-RU"/>
        </w:rPr>
        <w:t>://</w:t>
      </w:r>
      <w:r w:rsidRPr="00874DB7">
        <w:rPr>
          <w:szCs w:val="18"/>
        </w:rPr>
        <w:t>www</w:t>
      </w:r>
      <w:r w:rsidRPr="00874DB7">
        <w:rPr>
          <w:szCs w:val="18"/>
          <w:lang w:val="ru-RU"/>
        </w:rPr>
        <w:t>.</w:t>
      </w:r>
      <w:proofErr w:type="spellStart"/>
      <w:r w:rsidRPr="00874DB7">
        <w:rPr>
          <w:szCs w:val="18"/>
        </w:rPr>
        <w:t>cbd</w:t>
      </w:r>
      <w:proofErr w:type="spellEnd"/>
      <w:r w:rsidRPr="00874DB7">
        <w:rPr>
          <w:szCs w:val="18"/>
          <w:lang w:val="ru-RU"/>
        </w:rPr>
        <w:t>.</w:t>
      </w:r>
      <w:proofErr w:type="spellStart"/>
      <w:r w:rsidRPr="00874DB7">
        <w:rPr>
          <w:szCs w:val="18"/>
        </w:rPr>
        <w:t>int</w:t>
      </w:r>
      <w:proofErr w:type="spellEnd"/>
      <w:r w:rsidRPr="00874DB7">
        <w:rPr>
          <w:szCs w:val="18"/>
          <w:lang w:val="ru-RU"/>
        </w:rPr>
        <w:t>/</w:t>
      </w:r>
      <w:proofErr w:type="spellStart"/>
      <w:r w:rsidRPr="00874DB7">
        <w:rPr>
          <w:szCs w:val="18"/>
        </w:rPr>
        <w:t>gbo</w:t>
      </w:r>
      <w:proofErr w:type="spellEnd"/>
      <w:r w:rsidRPr="00874DB7">
        <w:rPr>
          <w:szCs w:val="18"/>
          <w:lang w:val="ru-RU"/>
        </w:rPr>
        <w:t>/</w:t>
      </w:r>
      <w:proofErr w:type="spellStart"/>
      <w:r w:rsidRPr="00874DB7">
        <w:rPr>
          <w:szCs w:val="18"/>
        </w:rPr>
        <w:t>gbo</w:t>
      </w:r>
      <w:proofErr w:type="spellEnd"/>
      <w:r w:rsidRPr="00874DB7">
        <w:rPr>
          <w:szCs w:val="18"/>
          <w:lang w:val="ru-RU"/>
        </w:rPr>
        <w:t>4/</w:t>
      </w:r>
      <w:r w:rsidRPr="00874DB7">
        <w:rPr>
          <w:szCs w:val="18"/>
        </w:rPr>
        <w:t>publication</w:t>
      </w:r>
      <w:r w:rsidRPr="00874DB7">
        <w:rPr>
          <w:szCs w:val="18"/>
          <w:lang w:val="ru-RU"/>
        </w:rPr>
        <w:t>/</w:t>
      </w:r>
      <w:proofErr w:type="spellStart"/>
      <w:r w:rsidRPr="00874DB7">
        <w:rPr>
          <w:szCs w:val="18"/>
        </w:rPr>
        <w:t>lbo</w:t>
      </w:r>
      <w:proofErr w:type="spellEnd"/>
      <w:r w:rsidRPr="00874DB7">
        <w:rPr>
          <w:szCs w:val="18"/>
          <w:lang w:val="ru-RU"/>
        </w:rPr>
        <w:t>-</w:t>
      </w:r>
      <w:r w:rsidRPr="00874DB7">
        <w:rPr>
          <w:szCs w:val="18"/>
        </w:rPr>
        <w:t>en</w:t>
      </w:r>
      <w:r w:rsidRPr="00874DB7">
        <w:rPr>
          <w:szCs w:val="18"/>
          <w:lang w:val="ru-RU"/>
        </w:rPr>
        <w:t>.</w:t>
      </w:r>
      <w:proofErr w:type="spellStart"/>
      <w:r w:rsidRPr="00874DB7">
        <w:rPr>
          <w:szCs w:val="18"/>
        </w:rPr>
        <w:t>pdf</w:t>
      </w:r>
      <w:proofErr w:type="spellEnd"/>
    </w:p>
  </w:footnote>
  <w:footnote w:id="18">
    <w:p w:rsidR="00752516" w:rsidRPr="00EB291C" w:rsidRDefault="00752516" w:rsidP="004C04CD">
      <w:pPr>
        <w:pStyle w:val="afb"/>
        <w:spacing w:after="0"/>
        <w:ind w:firstLine="0"/>
        <w:rPr>
          <w:szCs w:val="18"/>
          <w:lang w:val="ru-RU"/>
        </w:rPr>
      </w:pPr>
      <w:r w:rsidRPr="00F96E8B">
        <w:rPr>
          <w:rStyle w:val="afa"/>
          <w:sz w:val="18"/>
          <w:szCs w:val="18"/>
        </w:rPr>
        <w:footnoteRef/>
      </w:r>
      <w:r w:rsidRPr="00EB291C">
        <w:rPr>
          <w:szCs w:val="18"/>
          <w:lang w:val="ru-RU"/>
        </w:rPr>
        <w:t xml:space="preserve"> </w:t>
      </w:r>
      <w:r w:rsidRPr="00F96E8B">
        <w:rPr>
          <w:szCs w:val="18"/>
          <w:lang w:val="ru-RU"/>
        </w:rPr>
        <w:t>Решение</w:t>
      </w:r>
      <w:r w:rsidRPr="00EB291C">
        <w:rPr>
          <w:szCs w:val="18"/>
          <w:lang w:val="ru-RU"/>
        </w:rPr>
        <w:t xml:space="preserve"> </w:t>
      </w:r>
      <w:r w:rsidRPr="00F96E8B">
        <w:rPr>
          <w:iCs/>
          <w:snapToGrid w:val="0"/>
          <w:kern w:val="22"/>
          <w:szCs w:val="18"/>
        </w:rPr>
        <w:t>X</w:t>
      </w:r>
      <w:r w:rsidRPr="00EB291C">
        <w:rPr>
          <w:iCs/>
          <w:snapToGrid w:val="0"/>
          <w:kern w:val="22"/>
          <w:szCs w:val="18"/>
          <w:lang w:val="ru-RU"/>
        </w:rPr>
        <w:t xml:space="preserve">/2, </w:t>
      </w:r>
      <w:r w:rsidRPr="00F96E8B">
        <w:rPr>
          <w:iCs/>
          <w:snapToGrid w:val="0"/>
          <w:kern w:val="22"/>
          <w:szCs w:val="18"/>
          <w:lang w:val="ru-RU"/>
        </w:rPr>
        <w:t>раздел</w:t>
      </w:r>
      <w:r w:rsidRPr="00EB291C">
        <w:rPr>
          <w:iCs/>
          <w:snapToGrid w:val="0"/>
          <w:kern w:val="22"/>
          <w:szCs w:val="18"/>
          <w:lang w:val="ru-RU"/>
        </w:rPr>
        <w:t xml:space="preserve"> </w:t>
      </w:r>
      <w:r w:rsidRPr="00F96E8B">
        <w:rPr>
          <w:iCs/>
          <w:snapToGrid w:val="0"/>
          <w:kern w:val="22"/>
          <w:szCs w:val="18"/>
        </w:rPr>
        <w:t>VI</w:t>
      </w:r>
      <w:r w:rsidRPr="00EB291C">
        <w:rPr>
          <w:iCs/>
          <w:snapToGrid w:val="0"/>
          <w:kern w:val="22"/>
          <w:szCs w:val="18"/>
          <w:lang w:val="ru-RU"/>
        </w:rPr>
        <w:t>.</w:t>
      </w:r>
    </w:p>
  </w:footnote>
  <w:footnote w:id="19">
    <w:p w:rsidR="00752516" w:rsidRPr="00F26ABF" w:rsidRDefault="00752516" w:rsidP="004C04CD">
      <w:pPr>
        <w:pStyle w:val="afb"/>
        <w:kinsoku w:val="0"/>
        <w:overflowPunct w:val="0"/>
        <w:autoSpaceDE w:val="0"/>
        <w:autoSpaceDN w:val="0"/>
        <w:spacing w:after="0"/>
        <w:ind w:firstLine="0"/>
        <w:rPr>
          <w:snapToGrid w:val="0"/>
          <w:kern w:val="18"/>
          <w:szCs w:val="18"/>
          <w:lang w:val="ru-RU"/>
        </w:rPr>
      </w:pPr>
      <w:r w:rsidRPr="00F26ABF">
        <w:rPr>
          <w:rStyle w:val="afa"/>
          <w:rFonts w:eastAsiaTheme="majorEastAsia"/>
          <w:snapToGrid w:val="0"/>
          <w:kern w:val="18"/>
          <w:sz w:val="18"/>
          <w:szCs w:val="18"/>
          <w:lang w:val="ru-RU"/>
        </w:rPr>
        <w:footnoteRef/>
      </w:r>
      <w:r w:rsidRPr="00F26ABF">
        <w:rPr>
          <w:snapToGrid w:val="0"/>
          <w:szCs w:val="18"/>
          <w:lang w:val="ru-RU"/>
        </w:rPr>
        <w:t xml:space="preserve"> Меры, обозначенные в настоящем решении, следует рассматривать во взаимосвязи с руководящими указаниями, уже разработанными Конференцией Сторон, включая решение X/2 о Стратегическом плане в области сохранения и устойчивого использования биоразнообразия на 2011-2020 годы и его техническом обосновании (UNEP/CBD/COP/27/Add.1), а также потребностями касательно его осуществления, выявленными Конференцией Сторон в рекомендации XII/1.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ru-RU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534681" w:rsidRPr="007B078D" w:rsidRDefault="00EB291C" w:rsidP="00534681">
        <w:pPr>
          <w:pStyle w:val="a7"/>
          <w:rPr>
            <w:lang w:val="fr-FR"/>
          </w:rPr>
        </w:pPr>
        <w:r>
          <w:rPr>
            <w:lang w:val="ru-RU"/>
          </w:rPr>
          <w:t>CBD/SBSTTA/</w:t>
        </w:r>
        <w:proofErr w:type="spellStart"/>
        <w:r>
          <w:rPr>
            <w:lang w:val="ru-RU"/>
          </w:rPr>
          <w:t>REC</w:t>
        </w:r>
        <w:proofErr w:type="spellEnd"/>
        <w:r>
          <w:rPr>
            <w:lang w:val="ru-RU"/>
          </w:rPr>
          <w:t>/22/4</w:t>
        </w:r>
      </w:p>
    </w:sdtContent>
  </w:sdt>
  <w:p w:rsidR="00534681" w:rsidRPr="007B078D" w:rsidRDefault="002F6B55" w:rsidP="00534681">
    <w:pPr>
      <w:pStyle w:val="a7"/>
      <w:rPr>
        <w:lang w:val="fr-FR"/>
      </w:rPr>
    </w:pPr>
    <w:r>
      <w:rPr>
        <w:lang w:val="ru-RU"/>
      </w:rPr>
      <w:t>Страница</w:t>
    </w:r>
    <w:r w:rsidR="00534681" w:rsidRPr="007B078D">
      <w:rPr>
        <w:lang w:val="fr-FR"/>
      </w:rPr>
      <w:t xml:space="preserve"> </w:t>
    </w:r>
    <w:r w:rsidR="005259AC">
      <w:fldChar w:fldCharType="begin"/>
    </w:r>
    <w:r w:rsidR="00534681" w:rsidRPr="007B078D">
      <w:rPr>
        <w:lang w:val="fr-FR"/>
      </w:rPr>
      <w:instrText xml:space="preserve"> PAGE   \* MERGEFORMAT </w:instrText>
    </w:r>
    <w:r w:rsidR="005259AC">
      <w:fldChar w:fldCharType="separate"/>
    </w:r>
    <w:r w:rsidR="00874DB7">
      <w:rPr>
        <w:noProof/>
        <w:lang w:val="fr-FR"/>
      </w:rPr>
      <w:t>2</w:t>
    </w:r>
    <w:r w:rsidR="005259AC">
      <w:rPr>
        <w:noProof/>
      </w:rPr>
      <w:fldChar w:fldCharType="end"/>
    </w:r>
  </w:p>
  <w:p w:rsidR="00534681" w:rsidRPr="007B078D" w:rsidRDefault="00534681">
    <w:pPr>
      <w:pStyle w:val="a7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ru-RU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9505C9" w:rsidRPr="007B078D" w:rsidRDefault="00EB291C" w:rsidP="009505C9">
        <w:pPr>
          <w:pStyle w:val="a7"/>
          <w:jc w:val="right"/>
          <w:rPr>
            <w:lang w:val="fr-FR"/>
          </w:rPr>
        </w:pPr>
        <w:r>
          <w:rPr>
            <w:lang w:val="ru-RU"/>
          </w:rPr>
          <w:t>CBD/SBSTTA/</w:t>
        </w:r>
        <w:proofErr w:type="spellStart"/>
        <w:r>
          <w:rPr>
            <w:lang w:val="ru-RU"/>
          </w:rPr>
          <w:t>REC</w:t>
        </w:r>
        <w:proofErr w:type="spellEnd"/>
        <w:r>
          <w:rPr>
            <w:lang w:val="ru-RU"/>
          </w:rPr>
          <w:t>/22/4</w:t>
        </w:r>
      </w:p>
    </w:sdtContent>
  </w:sdt>
  <w:p w:rsidR="009505C9" w:rsidRPr="007B078D" w:rsidRDefault="002F6B55" w:rsidP="009505C9">
    <w:pPr>
      <w:pStyle w:val="a7"/>
      <w:jc w:val="right"/>
      <w:rPr>
        <w:lang w:val="fr-FR"/>
      </w:rPr>
    </w:pPr>
    <w:r>
      <w:rPr>
        <w:lang w:val="fr-FR"/>
      </w:rPr>
      <w:t>Страница</w:t>
    </w:r>
    <w:r w:rsidR="009505C9" w:rsidRPr="007B078D">
      <w:rPr>
        <w:lang w:val="fr-FR"/>
      </w:rPr>
      <w:t xml:space="preserve"> </w:t>
    </w:r>
    <w:r w:rsidR="005259AC">
      <w:fldChar w:fldCharType="begin"/>
    </w:r>
    <w:r w:rsidR="009505C9" w:rsidRPr="007B078D">
      <w:rPr>
        <w:lang w:val="fr-FR"/>
      </w:rPr>
      <w:instrText xml:space="preserve"> PAGE   \* MERGEFORMAT </w:instrText>
    </w:r>
    <w:r w:rsidR="005259AC">
      <w:fldChar w:fldCharType="separate"/>
    </w:r>
    <w:r w:rsidR="00874DB7">
      <w:rPr>
        <w:noProof/>
        <w:lang w:val="fr-FR"/>
      </w:rPr>
      <w:t>3</w:t>
    </w:r>
    <w:r w:rsidR="005259AC">
      <w:rPr>
        <w:noProof/>
      </w:rPr>
      <w:fldChar w:fldCharType="end"/>
    </w:r>
  </w:p>
  <w:p w:rsidR="009505C9" w:rsidRPr="007B078D" w:rsidRDefault="009505C9">
    <w:pPr>
      <w:pStyle w:val="a7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79" w:rsidRDefault="00AB387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D3343A"/>
    <w:multiLevelType w:val="multilevel"/>
    <w:tmpl w:val="83F24A3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72439AA"/>
    <w:multiLevelType w:val="hybridMultilevel"/>
    <w:tmpl w:val="8962EB48"/>
    <w:lvl w:ilvl="0" w:tplc="0419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776BB1"/>
    <w:multiLevelType w:val="multilevel"/>
    <w:tmpl w:val="EEF8262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>
    <w:nsid w:val="2A21768A"/>
    <w:multiLevelType w:val="hybridMultilevel"/>
    <w:tmpl w:val="CC00D072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>
    <w:nsid w:val="322210AE"/>
    <w:multiLevelType w:val="multilevel"/>
    <w:tmpl w:val="C1A6ADF4"/>
    <w:lvl w:ilvl="0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B847943"/>
    <w:multiLevelType w:val="hybridMultilevel"/>
    <w:tmpl w:val="BAAABA86"/>
    <w:lvl w:ilvl="0" w:tplc="6034005A">
      <w:start w:val="1"/>
      <w:numFmt w:val="decimal"/>
      <w:lvlText w:val="%1."/>
      <w:lvlJc w:val="left"/>
      <w:pPr>
        <w:ind w:left="1800" w:hanging="360"/>
      </w:pPr>
      <w:rPr>
        <w:i w:val="0"/>
        <w:iCs/>
      </w:rPr>
    </w:lvl>
    <w:lvl w:ilvl="1" w:tplc="B70CC24E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A7064F8"/>
    <w:multiLevelType w:val="hybridMultilevel"/>
    <w:tmpl w:val="EACC3342"/>
    <w:lvl w:ilvl="0" w:tplc="10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E990773"/>
    <w:multiLevelType w:val="hybridMultilevel"/>
    <w:tmpl w:val="CC10FAEE"/>
    <w:lvl w:ilvl="0" w:tplc="F89AE9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50A16"/>
    <w:multiLevelType w:val="multilevel"/>
    <w:tmpl w:val="1E2AB3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50B6F"/>
    <w:multiLevelType w:val="multilevel"/>
    <w:tmpl w:val="4552E58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517FC"/>
    <w:multiLevelType w:val="hybridMultilevel"/>
    <w:tmpl w:val="BFBE6A56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3446E90"/>
    <w:multiLevelType w:val="multilevel"/>
    <w:tmpl w:val="E0580D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60925DD"/>
    <w:multiLevelType w:val="hybridMultilevel"/>
    <w:tmpl w:val="BFBE6A56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A7E400D"/>
    <w:multiLevelType w:val="multilevel"/>
    <w:tmpl w:val="6BDC3DE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3">
    <w:nsid w:val="6C1D5F85"/>
    <w:multiLevelType w:val="multilevel"/>
    <w:tmpl w:val="D0B2C0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FE73CC"/>
    <w:multiLevelType w:val="hybridMultilevel"/>
    <w:tmpl w:val="63CE62C0"/>
    <w:lvl w:ilvl="0" w:tplc="C8B8E0D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D024C"/>
    <w:multiLevelType w:val="hybridMultilevel"/>
    <w:tmpl w:val="945AD91E"/>
    <w:lvl w:ilvl="0" w:tplc="F89AE9DE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5146DF"/>
    <w:multiLevelType w:val="multilevel"/>
    <w:tmpl w:val="4624439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2"/>
  </w:num>
  <w:num w:numId="8">
    <w:abstractNumId w:val="10"/>
    <w:lvlOverride w:ilvl="0">
      <w:startOverride w:val="1"/>
    </w:lvlOverride>
  </w:num>
  <w:num w:numId="9">
    <w:abstractNumId w:val="25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8"/>
  </w:num>
  <w:num w:numId="15">
    <w:abstractNumId w:val="16"/>
  </w:num>
  <w:num w:numId="16">
    <w:abstractNumId w:val="1"/>
  </w:num>
  <w:num w:numId="17">
    <w:abstractNumId w:val="26"/>
  </w:num>
  <w:num w:numId="18">
    <w:abstractNumId w:val="29"/>
  </w:num>
  <w:num w:numId="19">
    <w:abstractNumId w:val="28"/>
  </w:num>
  <w:num w:numId="20">
    <w:abstractNumId w:val="23"/>
  </w:num>
  <w:num w:numId="21">
    <w:abstractNumId w:val="3"/>
  </w:num>
  <w:num w:numId="22">
    <w:abstractNumId w:val="15"/>
  </w:num>
  <w:num w:numId="23">
    <w:abstractNumId w:val="8"/>
  </w:num>
  <w:num w:numId="24">
    <w:abstractNumId w:val="27"/>
  </w:num>
  <w:num w:numId="25">
    <w:abstractNumId w:val="5"/>
  </w:num>
  <w:num w:numId="26">
    <w:abstractNumId w:val="17"/>
  </w:num>
  <w:num w:numId="27">
    <w:abstractNumId w:val="22"/>
  </w:num>
  <w:num w:numId="28">
    <w:abstractNumId w:val="12"/>
  </w:num>
  <w:num w:numId="29">
    <w:abstractNumId w:val="20"/>
  </w:num>
  <w:num w:numId="30">
    <w:abstractNumId w:val="4"/>
  </w:num>
  <w:num w:numId="31">
    <w:abstractNumId w:val="24"/>
  </w:num>
  <w:num w:numId="32">
    <w:abstractNumId w:val="9"/>
  </w:num>
  <w:num w:numId="33">
    <w:abstractNumId w:val="6"/>
  </w:num>
  <w:num w:numId="34">
    <w:abstractNumId w:val="19"/>
  </w:num>
  <w:num w:numId="35">
    <w:abstractNumId w:val="2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5025"/>
  <w:defaultTabStop w:val="720"/>
  <w:evenAndOddHeaders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161D"/>
    <w:rsid w:val="00051140"/>
    <w:rsid w:val="000A22C5"/>
    <w:rsid w:val="000D082D"/>
    <w:rsid w:val="000E673A"/>
    <w:rsid w:val="000F4914"/>
    <w:rsid w:val="000F74F5"/>
    <w:rsid w:val="00105372"/>
    <w:rsid w:val="00131E7A"/>
    <w:rsid w:val="001449BF"/>
    <w:rsid w:val="00170F5E"/>
    <w:rsid w:val="00172AF6"/>
    <w:rsid w:val="00176CEE"/>
    <w:rsid w:val="001833C5"/>
    <w:rsid w:val="00186DD8"/>
    <w:rsid w:val="00197CE0"/>
    <w:rsid w:val="001D2E01"/>
    <w:rsid w:val="001E766F"/>
    <w:rsid w:val="001F0121"/>
    <w:rsid w:val="001F2624"/>
    <w:rsid w:val="00231C56"/>
    <w:rsid w:val="00284FBC"/>
    <w:rsid w:val="002B222B"/>
    <w:rsid w:val="002B62F0"/>
    <w:rsid w:val="002D69A1"/>
    <w:rsid w:val="002E2D05"/>
    <w:rsid w:val="002F697E"/>
    <w:rsid w:val="002F6B55"/>
    <w:rsid w:val="003155E8"/>
    <w:rsid w:val="00357E5E"/>
    <w:rsid w:val="00372F74"/>
    <w:rsid w:val="003D4FB8"/>
    <w:rsid w:val="003D6DF7"/>
    <w:rsid w:val="003F7224"/>
    <w:rsid w:val="00401710"/>
    <w:rsid w:val="00427D21"/>
    <w:rsid w:val="0043424B"/>
    <w:rsid w:val="00454B69"/>
    <w:rsid w:val="004575AC"/>
    <w:rsid w:val="00460F26"/>
    <w:rsid w:val="004644C2"/>
    <w:rsid w:val="00467F9C"/>
    <w:rsid w:val="004C04CD"/>
    <w:rsid w:val="004C12FE"/>
    <w:rsid w:val="004D28D3"/>
    <w:rsid w:val="00500C30"/>
    <w:rsid w:val="00522400"/>
    <w:rsid w:val="005259AC"/>
    <w:rsid w:val="005329B2"/>
    <w:rsid w:val="00534681"/>
    <w:rsid w:val="00577735"/>
    <w:rsid w:val="005A46BC"/>
    <w:rsid w:val="005C776D"/>
    <w:rsid w:val="005D4CC2"/>
    <w:rsid w:val="00600DC0"/>
    <w:rsid w:val="006055FA"/>
    <w:rsid w:val="006122BA"/>
    <w:rsid w:val="006239DD"/>
    <w:rsid w:val="0068672C"/>
    <w:rsid w:val="006B2290"/>
    <w:rsid w:val="00711474"/>
    <w:rsid w:val="0071722E"/>
    <w:rsid w:val="00717D88"/>
    <w:rsid w:val="00720199"/>
    <w:rsid w:val="0072719E"/>
    <w:rsid w:val="00735D49"/>
    <w:rsid w:val="00752516"/>
    <w:rsid w:val="007764CB"/>
    <w:rsid w:val="007942D3"/>
    <w:rsid w:val="007952D2"/>
    <w:rsid w:val="007B078D"/>
    <w:rsid w:val="007B6C09"/>
    <w:rsid w:val="007E09DA"/>
    <w:rsid w:val="008178B6"/>
    <w:rsid w:val="00817AED"/>
    <w:rsid w:val="00865B74"/>
    <w:rsid w:val="00874DB7"/>
    <w:rsid w:val="00885FD3"/>
    <w:rsid w:val="008C4D8D"/>
    <w:rsid w:val="008C5B7C"/>
    <w:rsid w:val="008E1838"/>
    <w:rsid w:val="008E1DD9"/>
    <w:rsid w:val="00912D70"/>
    <w:rsid w:val="00930BA1"/>
    <w:rsid w:val="0093169E"/>
    <w:rsid w:val="009476FB"/>
    <w:rsid w:val="009505C9"/>
    <w:rsid w:val="009628FD"/>
    <w:rsid w:val="0097417F"/>
    <w:rsid w:val="00984C06"/>
    <w:rsid w:val="00995E0B"/>
    <w:rsid w:val="009A13F9"/>
    <w:rsid w:val="009A71BE"/>
    <w:rsid w:val="00A06A44"/>
    <w:rsid w:val="00A36EA7"/>
    <w:rsid w:val="00A56E97"/>
    <w:rsid w:val="00A815F3"/>
    <w:rsid w:val="00AA58E7"/>
    <w:rsid w:val="00AB3879"/>
    <w:rsid w:val="00AD5B25"/>
    <w:rsid w:val="00B3369F"/>
    <w:rsid w:val="00B34248"/>
    <w:rsid w:val="00B51ACE"/>
    <w:rsid w:val="00B64F35"/>
    <w:rsid w:val="00B73A0E"/>
    <w:rsid w:val="00B85200"/>
    <w:rsid w:val="00BA5D4A"/>
    <w:rsid w:val="00BB2C5C"/>
    <w:rsid w:val="00BC4AAE"/>
    <w:rsid w:val="00BE6239"/>
    <w:rsid w:val="00BE7467"/>
    <w:rsid w:val="00BF5127"/>
    <w:rsid w:val="00C443BD"/>
    <w:rsid w:val="00C522A9"/>
    <w:rsid w:val="00C54860"/>
    <w:rsid w:val="00C83C10"/>
    <w:rsid w:val="00C9161D"/>
    <w:rsid w:val="00C919F2"/>
    <w:rsid w:val="00CB6A9F"/>
    <w:rsid w:val="00CC7B62"/>
    <w:rsid w:val="00CD3CE8"/>
    <w:rsid w:val="00CF1848"/>
    <w:rsid w:val="00CF37D0"/>
    <w:rsid w:val="00D12044"/>
    <w:rsid w:val="00D57EA5"/>
    <w:rsid w:val="00D76A18"/>
    <w:rsid w:val="00DD118C"/>
    <w:rsid w:val="00E03FBC"/>
    <w:rsid w:val="00E04191"/>
    <w:rsid w:val="00E323E4"/>
    <w:rsid w:val="00E66235"/>
    <w:rsid w:val="00E757F0"/>
    <w:rsid w:val="00E83C24"/>
    <w:rsid w:val="00E9318D"/>
    <w:rsid w:val="00E967EC"/>
    <w:rsid w:val="00EB291C"/>
    <w:rsid w:val="00EB66EF"/>
    <w:rsid w:val="00EC2B2C"/>
    <w:rsid w:val="00EC557B"/>
    <w:rsid w:val="00F46EE1"/>
    <w:rsid w:val="00F56F49"/>
    <w:rsid w:val="00F6586C"/>
    <w:rsid w:val="00F94774"/>
    <w:rsid w:val="00F95D9B"/>
    <w:rsid w:val="00F95E18"/>
    <w:rsid w:val="00FC53DB"/>
    <w:rsid w:val="00FE28D3"/>
    <w:rsid w:val="00FF003D"/>
    <w:rsid w:val="00FF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1">
    <w:name w:val="heading 1"/>
    <w:basedOn w:val="a"/>
    <w:next w:val="2"/>
    <w:link w:val="10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link w:val="40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5">
    <w:name w:val="heading 5"/>
    <w:basedOn w:val="a"/>
    <w:next w:val="a"/>
    <w:link w:val="50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6">
    <w:name w:val="heading 6"/>
    <w:basedOn w:val="a"/>
    <w:next w:val="a"/>
    <w:link w:val="60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link w:val="70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link w:val="80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link w:val="90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a6">
    <w:name w:val="Placeholder Text"/>
    <w:basedOn w:val="a0"/>
    <w:uiPriority w:val="99"/>
    <w:rsid w:val="00105372"/>
    <w:rPr>
      <w:color w:val="808080"/>
    </w:rPr>
  </w:style>
  <w:style w:type="paragraph" w:styleId="a7">
    <w:name w:val="header"/>
    <w:basedOn w:val="a"/>
    <w:link w:val="a8"/>
    <w:rsid w:val="007E09DA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a9">
    <w:name w:val="footer"/>
    <w:basedOn w:val="a"/>
    <w:link w:val="aa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aa">
    <w:name w:val="Нижний колонтитул Знак"/>
    <w:basedOn w:val="a0"/>
    <w:link w:val="a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a"/>
    <w:qFormat/>
    <w:rsid w:val="00534681"/>
    <w:pPr>
      <w:ind w:left="142" w:right="4218" w:hanging="142"/>
    </w:pPr>
    <w:rPr>
      <w:caps/>
      <w:szCs w:val="22"/>
    </w:rPr>
  </w:style>
  <w:style w:type="paragraph" w:styleId="ab">
    <w:name w:val="Title"/>
    <w:basedOn w:val="a"/>
    <w:next w:val="a"/>
    <w:link w:val="ac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10">
    <w:name w:val="Заголовок 1 Знак"/>
    <w:basedOn w:val="a0"/>
    <w:link w:val="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af">
    <w:name w:val="Body Text"/>
    <w:basedOn w:val="a"/>
    <w:link w:val="af0"/>
    <w:rsid w:val="007E09DA"/>
    <w:pPr>
      <w:spacing w:before="120" w:after="120"/>
      <w:ind w:firstLine="720"/>
    </w:pPr>
    <w:rPr>
      <w:iCs/>
    </w:rPr>
  </w:style>
  <w:style w:type="character" w:customStyle="1" w:styleId="af0">
    <w:name w:val="Основной текст Знак"/>
    <w:basedOn w:val="a0"/>
    <w:link w:val="af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af1">
    <w:name w:val="Body Text Indent"/>
    <w:basedOn w:val="a"/>
    <w:link w:val="af2"/>
    <w:rsid w:val="007E09DA"/>
    <w:pPr>
      <w:spacing w:before="120" w:after="120"/>
      <w:ind w:left="1440" w:hanging="720"/>
      <w:jc w:val="left"/>
    </w:pPr>
  </w:style>
  <w:style w:type="character" w:customStyle="1" w:styleId="af2">
    <w:name w:val="Основной текст с отступом Знак"/>
    <w:basedOn w:val="a0"/>
    <w:link w:val="af1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af3">
    <w:name w:val="annotation reference"/>
    <w:semiHidden/>
    <w:rsid w:val="007E09DA"/>
    <w:rPr>
      <w:sz w:val="16"/>
    </w:rPr>
  </w:style>
  <w:style w:type="paragraph" w:styleId="af4">
    <w:name w:val="annotation text"/>
    <w:basedOn w:val="a"/>
    <w:link w:val="af5"/>
    <w:semiHidden/>
    <w:rsid w:val="007E09DA"/>
    <w:pPr>
      <w:spacing w:after="120" w:line="240" w:lineRule="exact"/>
    </w:pPr>
  </w:style>
  <w:style w:type="character" w:customStyle="1" w:styleId="af5">
    <w:name w:val="Текст примечания Знак"/>
    <w:basedOn w:val="a0"/>
    <w:link w:val="af4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a"/>
    <w:rsid w:val="007E09DA"/>
    <w:pPr>
      <w:ind w:left="170" w:right="3119" w:hanging="170"/>
      <w:jc w:val="left"/>
    </w:pPr>
  </w:style>
  <w:style w:type="character" w:styleId="af6">
    <w:name w:val="endnote reference"/>
    <w:semiHidden/>
    <w:rsid w:val="007E09DA"/>
    <w:rPr>
      <w:vertAlign w:val="superscript"/>
    </w:rPr>
  </w:style>
  <w:style w:type="paragraph" w:styleId="af7">
    <w:name w:val="endnote text"/>
    <w:basedOn w:val="a"/>
    <w:link w:val="af8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af8">
    <w:name w:val="Текст концевой сноски Знак"/>
    <w:basedOn w:val="a0"/>
    <w:link w:val="af7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af9">
    <w:name w:val="FollowedHyperlink"/>
    <w:rsid w:val="007E09DA"/>
    <w:rPr>
      <w:color w:val="800080"/>
      <w:u w:val="single"/>
    </w:rPr>
  </w:style>
  <w:style w:type="character" w:styleId="afa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427D21"/>
    <w:rPr>
      <w:sz w:val="22"/>
      <w:u w:val="none"/>
      <w:vertAlign w:val="superscript"/>
    </w:rPr>
  </w:style>
  <w:style w:type="paragraph" w:styleId="afb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a"/>
    <w:link w:val="afc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afc">
    <w:name w:val="Текст сноски Знак"/>
    <w:aliases w:val="fn Знак,Geneva 9 Знак,Font: Geneva 9 Знак,Boston 10 Знак,f Знак,ft Знак,Fotnotstext Char Знак,ft Char Знак,single space Знак,footnote text Знак,FOOTNOTES Знак,ADB Знак,single space1 Знак,footnote text1 Знак,FOOTNOTES1 Знак,fn1 Знак"/>
    <w:basedOn w:val="a0"/>
    <w:link w:val="afb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a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20">
    <w:name w:val="Заголовок 2 Знак"/>
    <w:basedOn w:val="a0"/>
    <w:link w:val="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1"/>
    <w:next w:val="2"/>
    <w:rsid w:val="007E09DA"/>
  </w:style>
  <w:style w:type="paragraph" w:customStyle="1" w:styleId="Heading1longmultiline">
    <w:name w:val="Heading 1 (long multiline)"/>
    <w:basedOn w:val="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30">
    <w:name w:val="Заголовок 3 Знак"/>
    <w:basedOn w:val="a0"/>
    <w:link w:val="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3"/>
    <w:rsid w:val="007E09DA"/>
  </w:style>
  <w:style w:type="paragraph" w:customStyle="1" w:styleId="Heading3multiline">
    <w:name w:val="Heading 3 (multiline)"/>
    <w:basedOn w:val="3"/>
    <w:next w:val="a"/>
    <w:rsid w:val="007E09DA"/>
    <w:pPr>
      <w:ind w:left="1418" w:hanging="425"/>
      <w:jc w:val="left"/>
    </w:pPr>
  </w:style>
  <w:style w:type="character" w:customStyle="1" w:styleId="40">
    <w:name w:val="Заголовок 4 Знак"/>
    <w:basedOn w:val="a0"/>
    <w:link w:val="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60">
    <w:name w:val="Заголовок 6 Знак"/>
    <w:basedOn w:val="a0"/>
    <w:link w:val="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70">
    <w:name w:val="Заголовок 7 Знак"/>
    <w:basedOn w:val="a0"/>
    <w:link w:val="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80">
    <w:name w:val="Заголовок 8 Знак"/>
    <w:basedOn w:val="a0"/>
    <w:link w:val="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90">
    <w:name w:val="Заголовок 9 Знак"/>
    <w:basedOn w:val="a0"/>
    <w:link w:val="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afd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a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a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a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a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2"/>
    <w:qFormat/>
    <w:rsid w:val="0093169E"/>
    <w:pPr>
      <w:jc w:val="left"/>
      <w:outlineLvl w:val="9"/>
    </w:pPr>
    <w:rPr>
      <w:i/>
    </w:rPr>
  </w:style>
  <w:style w:type="paragraph" w:styleId="afe">
    <w:name w:val="toa heading"/>
    <w:basedOn w:val="a"/>
    <w:next w:val="a"/>
    <w:semiHidden/>
    <w:rsid w:val="007E09DA"/>
    <w:pPr>
      <w:spacing w:before="120"/>
    </w:pPr>
    <w:rPr>
      <w:rFonts w:cs="Arial"/>
      <w:b/>
      <w:bCs/>
      <w:sz w:val="24"/>
    </w:rPr>
  </w:style>
  <w:style w:type="paragraph" w:styleId="11">
    <w:name w:val="toc 1"/>
    <w:basedOn w:val="a"/>
    <w:next w:val="a"/>
    <w:autoRedefine/>
    <w:semiHidden/>
    <w:rsid w:val="007E09DA"/>
    <w:pPr>
      <w:ind w:left="720" w:hanging="720"/>
    </w:pPr>
    <w:rPr>
      <w:caps/>
    </w:rPr>
  </w:style>
  <w:style w:type="paragraph" w:styleId="21">
    <w:name w:val="toc 2"/>
    <w:basedOn w:val="a"/>
    <w:next w:val="a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7E09DA"/>
    <w:pPr>
      <w:ind w:left="2160" w:hanging="720"/>
    </w:pPr>
  </w:style>
  <w:style w:type="paragraph" w:styleId="41">
    <w:name w:val="toc 4"/>
    <w:basedOn w:val="a"/>
    <w:next w:val="a"/>
    <w:autoRedefine/>
    <w:semiHidden/>
    <w:rsid w:val="007E09DA"/>
    <w:pPr>
      <w:spacing w:before="120" w:after="120"/>
      <w:ind w:left="660"/>
      <w:jc w:val="left"/>
    </w:pPr>
  </w:style>
  <w:style w:type="paragraph" w:styleId="51">
    <w:name w:val="toc 5"/>
    <w:basedOn w:val="a"/>
    <w:next w:val="a"/>
    <w:autoRedefine/>
    <w:semiHidden/>
    <w:rsid w:val="007E09DA"/>
    <w:pPr>
      <w:spacing w:before="120" w:after="120"/>
      <w:ind w:left="880"/>
      <w:jc w:val="left"/>
    </w:pPr>
  </w:style>
  <w:style w:type="paragraph" w:styleId="61">
    <w:name w:val="toc 6"/>
    <w:basedOn w:val="a"/>
    <w:next w:val="a"/>
    <w:autoRedefine/>
    <w:semiHidden/>
    <w:rsid w:val="007E09DA"/>
    <w:pPr>
      <w:spacing w:before="120" w:after="120"/>
      <w:ind w:left="1100"/>
      <w:jc w:val="left"/>
    </w:pPr>
  </w:style>
  <w:style w:type="paragraph" w:styleId="71">
    <w:name w:val="toc 7"/>
    <w:basedOn w:val="a"/>
    <w:next w:val="a"/>
    <w:autoRedefine/>
    <w:semiHidden/>
    <w:rsid w:val="007E09DA"/>
    <w:pPr>
      <w:spacing w:before="120" w:after="120"/>
      <w:ind w:left="1320"/>
      <w:jc w:val="left"/>
    </w:pPr>
  </w:style>
  <w:style w:type="paragraph" w:styleId="81">
    <w:name w:val="toc 8"/>
    <w:basedOn w:val="a"/>
    <w:next w:val="a"/>
    <w:autoRedefine/>
    <w:semiHidden/>
    <w:rsid w:val="007E09DA"/>
    <w:pPr>
      <w:spacing w:before="120" w:after="120"/>
      <w:ind w:left="1540"/>
      <w:jc w:val="left"/>
    </w:pPr>
  </w:style>
  <w:style w:type="paragraph" w:styleId="91">
    <w:name w:val="toc 9"/>
    <w:basedOn w:val="a"/>
    <w:next w:val="a"/>
    <w:autoRedefine/>
    <w:semiHidden/>
    <w:rsid w:val="007E09DA"/>
    <w:pPr>
      <w:spacing w:before="120" w:after="120"/>
      <w:ind w:left="1760"/>
      <w:jc w:val="left"/>
    </w:pPr>
  </w:style>
  <w:style w:type="character" w:styleId="aff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a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a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aff0">
    <w:name w:val="List Paragraph"/>
    <w:basedOn w:val="a"/>
    <w:link w:val="aff1"/>
    <w:uiPriority w:val="34"/>
    <w:qFormat/>
    <w:rsid w:val="0093169E"/>
    <w:pPr>
      <w:ind w:left="720"/>
      <w:contextualSpacing/>
    </w:pPr>
  </w:style>
  <w:style w:type="paragraph" w:styleId="aff2">
    <w:name w:val="caption"/>
    <w:basedOn w:val="a"/>
    <w:next w:val="a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2"/>
    <w:qFormat/>
    <w:rsid w:val="00F6586C"/>
    <w:rPr>
      <w:i/>
    </w:rPr>
  </w:style>
  <w:style w:type="character" w:customStyle="1" w:styleId="aff1">
    <w:name w:val="Абзац списка Знак"/>
    <w:link w:val="aff0"/>
    <w:uiPriority w:val="34"/>
    <w:rsid w:val="003D4FB8"/>
    <w:rPr>
      <w:rFonts w:ascii="Times New Roman" w:eastAsia="Times New Roman" w:hAnsi="Times New Roman" w:cs="Times New Roman"/>
      <w:sz w:val="22"/>
      <w:lang w:val="en-GB"/>
    </w:rPr>
  </w:style>
  <w:style w:type="character" w:styleId="aff3">
    <w:name w:val="Strong"/>
    <w:basedOn w:val="a0"/>
    <w:uiPriority w:val="22"/>
    <w:qFormat/>
    <w:rsid w:val="003D4FB8"/>
    <w:rPr>
      <w:b/>
      <w:bCs/>
    </w:rPr>
  </w:style>
  <w:style w:type="character" w:customStyle="1" w:styleId="NotedebasdepageCar">
    <w:name w:val="Note de bas de page Car"/>
    <w:aliases w:val="Geneva 9 Car,Font: Geneva 9 Car,Boston 10 Car,f Car,ft Car,Fotnotstext Char Car,ft Char Car,single space Car,footnote text Car,FOOTNOTES Car,ADB Car,single space1 Car,footnote text1 Car,FOOTNOTES1 Car,fn1 Car,ADB1 Car,fn2 Car"/>
    <w:basedOn w:val="a0"/>
    <w:rsid w:val="00752516"/>
  </w:style>
  <w:style w:type="character" w:customStyle="1" w:styleId="Titre2Car">
    <w:name w:val="Titre 2 Car"/>
    <w:rsid w:val="00752516"/>
    <w:rPr>
      <w:rFonts w:ascii="Times New Roman" w:eastAsia="Times New Roman" w:hAnsi="Times New Roman"/>
      <w:b/>
      <w:bCs/>
      <w:iCs/>
      <w:sz w:val="22"/>
      <w:szCs w:val="24"/>
      <w:lang w:val="ru-RU" w:eastAsia="en-US"/>
    </w:rPr>
  </w:style>
  <w:style w:type="paragraph" w:customStyle="1" w:styleId="StylePara1HeadingsCSTimesNewRoman">
    <w:name w:val="Style Para1 + +Headings CS (Times New Roman)"/>
    <w:basedOn w:val="Para1"/>
    <w:rsid w:val="00752516"/>
    <w:pPr>
      <w:numPr>
        <w:numId w:val="0"/>
      </w:numPr>
    </w:pPr>
    <w:rPr>
      <w:rFonts w:asciiTheme="majorBidi" w:hAnsiTheme="maj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427D21"/>
    <w:rPr>
      <w:sz w:val="22"/>
      <w:u w:val="none"/>
      <w:vertAlign w:val="superscript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link w:val="ListParagraphChar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character" w:customStyle="1" w:styleId="ListParagraphChar">
    <w:name w:val="List Paragraph Char"/>
    <w:link w:val="ListParagraph"/>
    <w:uiPriority w:val="34"/>
    <w:rsid w:val="003D4FB8"/>
    <w:rPr>
      <w:rFonts w:ascii="Times New Roman" w:eastAsia="Times New Roman" w:hAnsi="Times New Roman" w:cs="Times New Roman"/>
      <w:sz w:val="22"/>
      <w:lang w:val="en-GB"/>
    </w:rPr>
  </w:style>
  <w:style w:type="character" w:styleId="Strong">
    <w:name w:val="Strong"/>
    <w:basedOn w:val="DefaultParagraphFont"/>
    <w:uiPriority w:val="22"/>
    <w:qFormat/>
    <w:rsid w:val="003D4FB8"/>
    <w:rPr>
      <w:b/>
      <w:bCs/>
    </w:rPr>
  </w:style>
  <w:style w:type="character" w:customStyle="1" w:styleId="NotedebasdepageCar">
    <w:name w:val="Note de bas de page Car"/>
    <w:aliases w:val="Geneva 9 Car,Font: Geneva 9 Car,Boston 10 Car,f Car,ft Car,Fotnotstext Char Car,ft Char Car,single space Car,footnote text Car,FOOTNOTES Car,ADB Car,single space1 Car,footnote text1 Car,FOOTNOTES1 Car,fn1 Car,ADB1 Car,fn2 Car"/>
    <w:basedOn w:val="DefaultParagraphFont"/>
    <w:rsid w:val="00752516"/>
  </w:style>
  <w:style w:type="character" w:customStyle="1" w:styleId="Titre2Car">
    <w:name w:val="Titre 2 Car"/>
    <w:rsid w:val="00752516"/>
    <w:rPr>
      <w:rFonts w:ascii="Times New Roman" w:eastAsia="Times New Roman" w:hAnsi="Times New Roman"/>
      <w:b/>
      <w:bCs/>
      <w:iCs/>
      <w:sz w:val="22"/>
      <w:szCs w:val="24"/>
      <w:lang w:val="ru-RU" w:eastAsia="en-US"/>
    </w:rPr>
  </w:style>
  <w:style w:type="paragraph" w:customStyle="1" w:styleId="StylePara1HeadingsCSTimesNewRoman">
    <w:name w:val="Style Para1 + +Headings CS (Times New Roman)"/>
    <w:basedOn w:val="Para1"/>
    <w:rsid w:val="00752516"/>
    <w:pPr>
      <w:numPr>
        <w:numId w:val="0"/>
      </w:numPr>
    </w:pPr>
    <w:rPr>
      <w:rFonts w:asciiTheme="majorBidi" w:hAnsiTheme="maj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a3"/>
            </w:rPr>
            <w:t>[Subject]</w:t>
          </w:r>
        </w:p>
      </w:docPartBody>
    </w:docPart>
    <w:docPart>
      <w:docPartPr>
        <w:name w:val="0E8C501BBE954700A0C458443305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C8A2-CC07-4631-B696-2E4A0B019730}"/>
      </w:docPartPr>
      <w:docPartBody>
        <w:p w:rsidR="008D420E" w:rsidRDefault="00810A55">
          <w:r w:rsidRPr="007E02EB">
            <w:rPr>
              <w:rStyle w:val="a3"/>
            </w:rPr>
            <w:t>[Publish Date]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a3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a3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a3"/>
            </w:rPr>
            <w:t>[Subject]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utch801 Rm BT">
    <w:altName w:val="Times New Roman"/>
    <w:panose1 w:val="02020603060505020304"/>
    <w:charset w:val="00"/>
    <w:family w:val="roman"/>
    <w:pitch w:val="variable"/>
    <w:sig w:usb0="800001AF" w:usb1="500060EA" w:usb2="00000000" w:usb3="00000000" w:csb0="0000009B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10A55"/>
    <w:rsid w:val="00003505"/>
    <w:rsid w:val="003B7195"/>
    <w:rsid w:val="004C215B"/>
    <w:rsid w:val="004C7821"/>
    <w:rsid w:val="00500A2B"/>
    <w:rsid w:val="0058288D"/>
    <w:rsid w:val="005B171E"/>
    <w:rsid w:val="006801B3"/>
    <w:rsid w:val="00810A55"/>
    <w:rsid w:val="008B4465"/>
    <w:rsid w:val="008C6619"/>
    <w:rsid w:val="008D420E"/>
    <w:rsid w:val="0098642F"/>
    <w:rsid w:val="00CC3FA0"/>
    <w:rsid w:val="00E110D4"/>
    <w:rsid w:val="00F340F9"/>
    <w:rsid w:val="00F8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8B4465"/>
  </w:style>
  <w:style w:type="paragraph" w:customStyle="1" w:styleId="32AA09B4D4B5469E87B6D3E5A7A0C408">
    <w:name w:val="32AA09B4D4B5469E87B6D3E5A7A0C408"/>
    <w:rsid w:val="004C215B"/>
    <w:rPr>
      <w:lang w:val="en-CA" w:eastAsia="en-CA"/>
    </w:rPr>
  </w:style>
  <w:style w:type="paragraph" w:customStyle="1" w:styleId="FEDEF68F35254E109D41552A2774EF4F">
    <w:name w:val="FEDEF68F35254E109D41552A2774EF4F"/>
    <w:rsid w:val="004C215B"/>
    <w:rPr>
      <w:lang w:val="en-CA" w:eastAsia="en-CA"/>
    </w:rPr>
  </w:style>
  <w:style w:type="paragraph" w:customStyle="1" w:styleId="2C1ACBF2158F4513BB8BA18350432D21">
    <w:name w:val="2C1ACBF2158F4513BB8BA18350432D21"/>
    <w:rsid w:val="004C215B"/>
    <w:rPr>
      <w:lang w:val="en-CA" w:eastAsia="en-CA"/>
    </w:rPr>
  </w:style>
  <w:style w:type="paragraph" w:customStyle="1" w:styleId="C7A1E62D29BA80488BC07FCEEEF9F01A">
    <w:name w:val="C7A1E62D29BA80488BC07FCEEEF9F01A"/>
    <w:rsid w:val="003B7195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9247E3EF09B8D248B03B01BD22ACA77F">
    <w:name w:val="9247E3EF09B8D248B03B01BD22ACA77F"/>
    <w:rsid w:val="003B7195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3DFBE4E59EFC2A4CAA6466663A3EC196">
    <w:name w:val="3DFBE4E59EFC2A4CAA6466663A3EC196"/>
    <w:rsid w:val="008B4465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2B14D2601531364D9F42D6D2791877E7">
    <w:name w:val="2B14D2601531364D9F42D6D2791877E7"/>
    <w:rsid w:val="008B4465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11251AC60FE0EA46A424B42CAC7348B7">
    <w:name w:val="11251AC60FE0EA46A424B42CAC7348B7"/>
    <w:rsid w:val="008B4465"/>
    <w:pPr>
      <w:spacing w:after="0" w:line="240" w:lineRule="auto"/>
    </w:pPr>
    <w:rPr>
      <w:sz w:val="24"/>
      <w:szCs w:val="24"/>
      <w:lang w:val="en-GB" w:eastAsia="en-GB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7B620D-F488-4AEA-95AA-14C9DC59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2881</Words>
  <Characters>16425</Characters>
  <Application>Microsoft Office Word</Application>
  <DocSecurity>0</DocSecurity>
  <Lines>136</Lines>
  <Paragraphs>38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Морское и прибрежное биоразнообразие</vt:lpstr>
      <vt:lpstr>Морское и прибрежное биоразнообразие</vt:lpstr>
      <vt:lpstr>    РЕКОМЕНДАЦИЯ, ПРИНЯТАЯ ВСПОМОГАТЕЛЬНЫМ ОРГАНОМ ПО НАУЧНЫМ, ТЕХНИЧЕСКИМ И ТЕХНОЛО</vt:lpstr>
      <vt:lpstr>    XXII/4.  Обновленная научная оценка хода работы в области выполнения целевых зад</vt:lpstr>
    </vt:vector>
  </TitlesOfParts>
  <Company>SCBD</Company>
  <LinksUpToDate>false</LinksUpToDate>
  <CharactersWithSpaces>19268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Морское и прибрежное биоразнообразие</dc:title>
  <dc:subject>CBD/SBSTTA/REC/22/4</dc:subject>
  <dc:creator>SBSTTA 22</dc:creator>
  <cp:keywords/>
  <dc:description/>
  <cp:lastModifiedBy>dva</cp:lastModifiedBy>
  <cp:revision>16</cp:revision>
  <cp:lastPrinted>2018-08-09T14:52:00Z</cp:lastPrinted>
  <dcterms:created xsi:type="dcterms:W3CDTF">2018-07-08T22:11:00Z</dcterms:created>
  <dcterms:modified xsi:type="dcterms:W3CDTF">2018-08-14T14:23:00Z</dcterms:modified>
  <cp:contentStatus>GENERAL</cp:contentStatus>
</cp:coreProperties>
</file>