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Tr="00454B69">
        <w:trPr>
          <w:trHeight w:val="741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Default="00C9161D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Default="00E03FBC">
            <w:r w:rsidRPr="00731491">
              <w:rPr>
                <w:rFonts w:eastAsia="Malgun Gothic"/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2F6B55" w:rsidP="00C9161D">
            <w:r w:rsidRPr="00731491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:rsidR="00C9161D" w:rsidRPr="00C9161D" w:rsidRDefault="00871C78" w:rsidP="00176CEE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5329B2">
                  <w:rPr>
                    <w:caps/>
                    <w:szCs w:val="22"/>
                  </w:rPr>
                  <w:t>LIMITED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C9161D" w:rsidRDefault="00871C78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E584F" w:rsidRPr="009E584F">
                  <w:rPr>
                    <w:szCs w:val="22"/>
                  </w:rPr>
                  <w:t>CBD/SBSTTA/REC/22/6</w:t>
                </w:r>
              </w:sdtContent>
            </w:sdt>
          </w:p>
          <w:p w:rsidR="00C9161D" w:rsidRPr="00C9161D" w:rsidRDefault="00871C78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29B2">
                  <w:rPr>
                    <w:szCs w:val="22"/>
                    <w:lang w:val="en-US"/>
                  </w:rPr>
                  <w:t>7 July 2018</w:t>
                </w:r>
              </w:sdtContent>
            </w:sdt>
          </w:p>
          <w:p w:rsidR="002F6B55" w:rsidRDefault="002F6B55" w:rsidP="00176CEE">
            <w:pPr>
              <w:ind w:left="1215"/>
              <w:rPr>
                <w:szCs w:val="22"/>
                <w:lang w:val="en-US"/>
              </w:rPr>
            </w:pPr>
          </w:p>
          <w:p w:rsidR="00C9161D" w:rsidRPr="002F6B55" w:rsidRDefault="002F6B55" w:rsidP="00176CEE">
            <w:pPr>
              <w:ind w:left="1215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RUSSIAN</w:t>
            </w:r>
          </w:p>
          <w:p w:rsidR="00C9161D" w:rsidRPr="00C9161D" w:rsidRDefault="006B2290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</w:p>
          <w:p w:rsidR="00C9161D" w:rsidRDefault="00C9161D"/>
        </w:tc>
      </w:tr>
    </w:tbl>
    <w:bookmarkStart w:id="0" w:name="Meeting"/>
    <w:p w:rsidR="002F6B55" w:rsidRPr="002A073F" w:rsidRDefault="00871C78" w:rsidP="002F6B55">
      <w:pPr>
        <w:suppressLineNumbers/>
        <w:suppressAutoHyphens/>
        <w:kinsoku w:val="0"/>
        <w:overflowPunct w:val="0"/>
        <w:autoSpaceDE w:val="0"/>
        <w:autoSpaceDN w:val="0"/>
        <w:ind w:left="142" w:right="4590" w:hanging="142"/>
        <w:jc w:val="left"/>
        <w:rPr>
          <w:caps/>
          <w:snapToGrid w:val="0"/>
          <w:kern w:val="22"/>
          <w:szCs w:val="22"/>
          <w:lang w:val="ru-RU"/>
        </w:rPr>
      </w:pPr>
      <w:sdt>
        <w:sdtPr>
          <w:rPr>
            <w:caps/>
            <w:snapToGrid w:val="0"/>
            <w:kern w:val="22"/>
            <w:szCs w:val="22"/>
            <w:lang w:val="ru-RU"/>
          </w:rPr>
          <w:alias w:val="Совещание"/>
          <w:tag w:val="Meeting"/>
          <w:id w:val="1412045910"/>
          <w:placeholder>
            <w:docPart w:val="C7A1E62D29BA80488BC07FCEEEF9F01A"/>
          </w:placeholder>
          <w:text/>
        </w:sdtPr>
        <w:sdtEndPr/>
        <w:sdtContent>
          <w:r w:rsidR="005329B2" w:rsidRPr="005329B2">
            <w:rPr>
              <w:caps/>
              <w:snapToGrid w:val="0"/>
              <w:kern w:val="22"/>
              <w:szCs w:val="22"/>
              <w:lang w:val="ru-RU"/>
            </w:rPr>
            <w:t>ВСПОМОГАТЕЛЬНЫЙ ОРГАН ПО НАУЧНЫМ, ТЕХНИЧЕСКИМ И ТЕХНОЛОГИЧЕСКИМ КОНСУЛЬТАЦИЯМ</w:t>
          </w:r>
        </w:sdtContent>
      </w:sdt>
      <w:bookmarkEnd w:id="0"/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Двадцать второе совещание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Монреаль, Канада, 2-7 июля 2018 года</w:t>
      </w:r>
    </w:p>
    <w:p w:rsidR="002F6B55" w:rsidRDefault="002F6B55" w:rsidP="002F6B55">
      <w:pPr>
        <w:rPr>
          <w:snapToGrid w:val="0"/>
          <w:lang w:val="ru-RU"/>
        </w:rPr>
      </w:pPr>
      <w:r w:rsidRPr="002A073F">
        <w:rPr>
          <w:snapToGrid w:val="0"/>
          <w:lang w:val="ru-RU"/>
        </w:rPr>
        <w:t>Пункт</w:t>
      </w:r>
      <w:r w:rsidRPr="009E584F">
        <w:rPr>
          <w:snapToGrid w:val="0"/>
          <w:lang w:val="ru-RU"/>
        </w:rPr>
        <w:t xml:space="preserve"> </w:t>
      </w:r>
      <w:r w:rsidR="009E584F">
        <w:rPr>
          <w:snapToGrid w:val="0"/>
          <w:lang w:val="ru-RU"/>
        </w:rPr>
        <w:t>6</w:t>
      </w:r>
      <w:r w:rsidRPr="009E584F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повестки</w:t>
      </w:r>
      <w:r w:rsidRPr="009E584F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дня</w:t>
      </w:r>
    </w:p>
    <w:p w:rsidR="009E584F" w:rsidRDefault="009E584F" w:rsidP="009E584F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9E584F" w:rsidRPr="009E584F" w:rsidRDefault="00871C78" w:rsidP="009E584F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60" w:line="276" w:lineRule="auto"/>
        <w:jc w:val="center"/>
        <w:outlineLvl w:val="1"/>
        <w:rPr>
          <w:bCs/>
          <w:iCs/>
          <w:snapToGrid w:val="0"/>
          <w:kern w:val="2"/>
          <w:szCs w:val="22"/>
          <w:lang w:val="ru-RU"/>
        </w:rPr>
      </w:pPr>
      <w:sdt>
        <w:sdtPr>
          <w:rPr>
            <w:b/>
            <w:bCs/>
            <w:iCs/>
            <w:snapToGrid w:val="0"/>
            <w:kern w:val="2"/>
            <w:szCs w:val="22"/>
          </w:rPr>
          <w:alias w:val="Title"/>
          <w:tag w:val=""/>
          <w:id w:val="2122595"/>
          <w:placeholder>
            <w:docPart w:val="7E582E7DB2BA4292BA440057C10BD2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E584F">
            <w:rPr>
              <w:b/>
              <w:bCs/>
              <w:iCs/>
              <w:snapToGrid w:val="0"/>
              <w:kern w:val="2"/>
              <w:szCs w:val="22"/>
              <w:lang w:val="ru-RU"/>
            </w:rPr>
            <w:t>22/6. Морское и прибрежное биоразнообразие</w:t>
          </w:r>
        </w:sdtContent>
      </w:sdt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bCs/>
          <w:i/>
          <w:snapToGrid w:val="0"/>
          <w:kern w:val="22"/>
          <w:szCs w:val="22"/>
          <w:lang w:val="ru-RU" w:eastAsia="ko-KR"/>
        </w:rPr>
      </w:pPr>
      <w:r w:rsidRPr="002A073F">
        <w:rPr>
          <w:i/>
          <w:iCs/>
          <w:lang w:val="ru-RU"/>
        </w:rPr>
        <w:t xml:space="preserve">Вспомогательный орган по научным, техническим </w:t>
      </w:r>
      <w:r w:rsidR="00355161">
        <w:rPr>
          <w:i/>
          <w:iCs/>
          <w:lang w:val="ru-RU"/>
        </w:rPr>
        <w:t>и технологическим консультациям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bCs/>
          <w:snapToGrid w:val="0"/>
          <w:kern w:val="22"/>
          <w:szCs w:val="22"/>
          <w:lang w:val="ru-RU"/>
        </w:rPr>
      </w:pPr>
      <w:r w:rsidRPr="002A073F">
        <w:rPr>
          <w:bCs/>
          <w:snapToGrid w:val="0"/>
          <w:szCs w:val="22"/>
          <w:lang w:val="ru-RU"/>
        </w:rPr>
        <w:t>1.</w:t>
      </w:r>
      <w:r w:rsidRPr="002A073F">
        <w:rPr>
          <w:bCs/>
          <w:snapToGrid w:val="0"/>
          <w:szCs w:val="22"/>
          <w:lang w:val="ru-RU"/>
        </w:rPr>
        <w:tab/>
      </w:r>
      <w:r w:rsidRPr="002A073F">
        <w:rPr>
          <w:bCs/>
          <w:i/>
          <w:iCs/>
          <w:snapToGrid w:val="0"/>
          <w:szCs w:val="22"/>
          <w:lang w:val="ru-RU"/>
        </w:rPr>
        <w:t>ссылается</w:t>
      </w:r>
      <w:r w:rsidRPr="002A073F">
        <w:rPr>
          <w:bCs/>
          <w:snapToGrid w:val="0"/>
          <w:szCs w:val="22"/>
          <w:lang w:val="ru-RU"/>
        </w:rPr>
        <w:t xml:space="preserve"> на пункт 13 решения XIII/12 и пункты 8 и 11 решения XII/22;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bCs/>
          <w:snapToGrid w:val="0"/>
          <w:kern w:val="22"/>
          <w:szCs w:val="22"/>
          <w:lang w:val="ru-RU"/>
        </w:rPr>
      </w:pPr>
      <w:r w:rsidRPr="002A073F">
        <w:rPr>
          <w:bCs/>
          <w:snapToGrid w:val="0"/>
          <w:szCs w:val="22"/>
          <w:lang w:val="ru-RU"/>
        </w:rPr>
        <w:t>2.</w:t>
      </w:r>
      <w:r w:rsidRPr="002A073F">
        <w:rPr>
          <w:bCs/>
          <w:snapToGrid w:val="0"/>
          <w:szCs w:val="22"/>
          <w:lang w:val="ru-RU"/>
        </w:rPr>
        <w:tab/>
      </w:r>
      <w:r w:rsidRPr="002A073F">
        <w:rPr>
          <w:bCs/>
          <w:i/>
          <w:iCs/>
          <w:snapToGrid w:val="0"/>
          <w:szCs w:val="22"/>
          <w:lang w:val="ru-RU"/>
        </w:rPr>
        <w:t>поручает</w:t>
      </w:r>
      <w:r w:rsidRPr="002A073F">
        <w:rPr>
          <w:bCs/>
          <w:snapToGrid w:val="0"/>
          <w:szCs w:val="22"/>
          <w:lang w:val="ru-RU"/>
        </w:rPr>
        <w:t xml:space="preserve"> Исполнительному секретарю в случае необходимости подготовить проект пересмотренного круга полномочий неофициальной консультативной группы по вопросам экологически или биоло</w:t>
      </w:r>
      <w:r w:rsidR="0085757B">
        <w:rPr>
          <w:bCs/>
          <w:snapToGrid w:val="0"/>
          <w:szCs w:val="22"/>
          <w:lang w:val="ru-RU"/>
        </w:rPr>
        <w:t>гически значимых морских районов</w:t>
      </w:r>
      <w:r w:rsidRPr="002A073F">
        <w:rPr>
          <w:bCs/>
          <w:snapToGrid w:val="0"/>
          <w:vertAlign w:val="superscript"/>
          <w:lang w:val="ru-RU"/>
        </w:rPr>
        <w:footnoteReference w:id="1"/>
      </w:r>
      <w:r w:rsidRPr="002A073F">
        <w:rPr>
          <w:bCs/>
          <w:snapToGrid w:val="0"/>
          <w:szCs w:val="22"/>
          <w:lang w:val="ru-RU"/>
        </w:rPr>
        <w:t xml:space="preserve"> на основе рекомендаций Вспомогательного органа в отношении обозначенных задач и обязанностей, касающихся изменения существующих экологически или биологически значимых морских районов и описания новых экологически или биологически значимых морских районов, как предлагается в приложении к настоящим рекомендациям, и представить проект пересмотренного круга полномочий на рассмотрение Конференции Сторон на ее 14-м совещании;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bCs/>
          <w:snapToGrid w:val="0"/>
          <w:kern w:val="22"/>
          <w:szCs w:val="22"/>
          <w:lang w:val="ru-RU"/>
        </w:rPr>
      </w:pPr>
      <w:r w:rsidRPr="002A073F">
        <w:rPr>
          <w:bCs/>
          <w:snapToGrid w:val="0"/>
          <w:szCs w:val="22"/>
          <w:lang w:val="ru-RU"/>
        </w:rPr>
        <w:t>3.</w:t>
      </w:r>
      <w:r w:rsidRPr="002A073F">
        <w:rPr>
          <w:bCs/>
          <w:snapToGrid w:val="0"/>
          <w:szCs w:val="22"/>
          <w:lang w:val="ru-RU"/>
        </w:rPr>
        <w:tab/>
      </w:r>
      <w:r w:rsidRPr="002A073F">
        <w:rPr>
          <w:bCs/>
          <w:i/>
          <w:iCs/>
          <w:snapToGrid w:val="0"/>
          <w:szCs w:val="22"/>
          <w:lang w:val="ru-RU"/>
        </w:rPr>
        <w:t>рекомендует</w:t>
      </w:r>
      <w:r w:rsidRPr="002A073F">
        <w:rPr>
          <w:bCs/>
          <w:snapToGrid w:val="0"/>
          <w:szCs w:val="22"/>
          <w:lang w:val="ru-RU"/>
        </w:rPr>
        <w:t>, чтобы Конференция Сторон на своем 14-м совещании приняла решение следующ</w:t>
      </w:r>
      <w:r w:rsidR="00EF0620">
        <w:rPr>
          <w:bCs/>
          <w:snapToGrid w:val="0"/>
          <w:szCs w:val="22"/>
          <w:lang w:val="ru-RU"/>
        </w:rPr>
        <w:t>его содержания</w:t>
      </w:r>
      <w:r w:rsidRPr="002A073F">
        <w:rPr>
          <w:bCs/>
          <w:snapToGrid w:val="0"/>
          <w:szCs w:val="22"/>
          <w:lang w:val="ru-RU"/>
        </w:rPr>
        <w:t>: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bCs/>
          <w:i/>
          <w:snapToGrid w:val="0"/>
          <w:kern w:val="22"/>
          <w:szCs w:val="22"/>
          <w:lang w:val="ru-RU"/>
        </w:rPr>
      </w:pPr>
      <w:r w:rsidRPr="002A073F">
        <w:rPr>
          <w:bCs/>
          <w:i/>
          <w:snapToGrid w:val="0"/>
          <w:szCs w:val="22"/>
          <w:lang w:val="ru-RU"/>
        </w:rPr>
        <w:t>Конференция Сторон,</w:t>
      </w:r>
    </w:p>
    <w:p w:rsidR="002F6B55" w:rsidRPr="002A073F" w:rsidRDefault="002F6B55" w:rsidP="002F6B55">
      <w:pPr>
        <w:keepNext/>
        <w:suppressLineNumbers/>
        <w:suppressAutoHyphens/>
        <w:kinsoku w:val="0"/>
        <w:overflowPunct w:val="0"/>
        <w:autoSpaceDE w:val="0"/>
        <w:autoSpaceDN w:val="0"/>
        <w:ind w:left="709"/>
        <w:jc w:val="center"/>
        <w:outlineLvl w:val="1"/>
        <w:rPr>
          <w:b/>
          <w:bCs/>
          <w:iCs/>
          <w:snapToGrid w:val="0"/>
          <w:kern w:val="22"/>
          <w:szCs w:val="22"/>
          <w:lang w:val="ru-RU"/>
        </w:rPr>
      </w:pPr>
      <w:r w:rsidRPr="002A073F">
        <w:rPr>
          <w:b/>
          <w:bCs/>
          <w:iCs/>
          <w:snapToGrid w:val="0"/>
          <w:szCs w:val="22"/>
          <w:lang w:val="ru-RU"/>
        </w:rPr>
        <w:t>Экологически или биологически значимые морские районы</w:t>
      </w:r>
    </w:p>
    <w:p w:rsidR="002F6B55" w:rsidRPr="002A073F" w:rsidRDefault="002F6B55" w:rsidP="002F6B55">
      <w:pPr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i/>
          <w:iCs/>
          <w:snapToGrid w:val="0"/>
          <w:szCs w:val="18"/>
          <w:lang w:val="ru-RU"/>
        </w:rPr>
        <w:t>подтверждая</w:t>
      </w:r>
      <w:r w:rsidRPr="002A073F">
        <w:rPr>
          <w:snapToGrid w:val="0"/>
          <w:szCs w:val="18"/>
          <w:lang w:val="ru-RU"/>
        </w:rPr>
        <w:t xml:space="preserve"> решения X/29</w:t>
      </w:r>
      <w:r w:rsidR="009476FB">
        <w:rPr>
          <w:snapToGrid w:val="0"/>
          <w:szCs w:val="18"/>
          <w:lang w:val="ru-RU"/>
        </w:rPr>
        <w:t>, XI/17, XII/22</w:t>
      </w:r>
      <w:r w:rsidR="00284FBC">
        <w:rPr>
          <w:snapToGrid w:val="0"/>
          <w:szCs w:val="18"/>
          <w:lang w:val="ru-RU"/>
        </w:rPr>
        <w:t xml:space="preserve"> </w:t>
      </w:r>
      <w:r w:rsidRPr="002A073F">
        <w:rPr>
          <w:snapToGrid w:val="0"/>
          <w:szCs w:val="18"/>
          <w:lang w:val="ru-RU"/>
        </w:rPr>
        <w:t>и XIII/12 о</w:t>
      </w:r>
      <w:r w:rsidR="00EF0620">
        <w:rPr>
          <w:snapToGrid w:val="0"/>
          <w:szCs w:val="18"/>
          <w:lang w:val="ru-RU"/>
        </w:rPr>
        <w:t>б</w:t>
      </w:r>
      <w:r w:rsidRPr="002A073F">
        <w:rPr>
          <w:snapToGrid w:val="0"/>
          <w:szCs w:val="18"/>
          <w:lang w:val="ru-RU"/>
        </w:rPr>
        <w:t xml:space="preserve"> экологически или биологически значимых морских районах,</w:t>
      </w:r>
    </w:p>
    <w:p w:rsidR="002F6B55" w:rsidRDefault="002F6B55" w:rsidP="002F6B55">
      <w:pPr>
        <w:spacing w:before="120" w:after="120"/>
        <w:ind w:left="709" w:firstLine="720"/>
        <w:rPr>
          <w:snapToGrid w:val="0"/>
          <w:szCs w:val="22"/>
          <w:lang w:val="ru-RU"/>
        </w:rPr>
      </w:pPr>
      <w:r w:rsidRPr="002A073F">
        <w:rPr>
          <w:i/>
          <w:iCs/>
          <w:snapToGrid w:val="0"/>
          <w:szCs w:val="22"/>
          <w:lang w:val="ru-RU"/>
        </w:rPr>
        <w:t>вновь подтверждая</w:t>
      </w:r>
      <w:r w:rsidRPr="002A073F">
        <w:rPr>
          <w:snapToGrid w:val="0"/>
          <w:szCs w:val="22"/>
          <w:lang w:val="ru-RU"/>
        </w:rPr>
        <w:t xml:space="preserve"> центральную роль Генеральной Ассамблеи Организации Объединенных Наций в решении вопросов сохранения и устойчивого использования биоразнообразия в морских районах за пределами действия национальной юрисдикции,</w:t>
      </w:r>
    </w:p>
    <w:p w:rsidR="00284FBC" w:rsidRPr="00231C56" w:rsidRDefault="00284FBC" w:rsidP="002F6B55">
      <w:pPr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815606">
        <w:rPr>
          <w:snapToGrid w:val="0"/>
          <w:kern w:val="22"/>
          <w:szCs w:val="22"/>
          <w:lang w:val="ru-RU"/>
        </w:rPr>
        <w:t>[</w:t>
      </w:r>
      <w:r>
        <w:rPr>
          <w:i/>
          <w:snapToGrid w:val="0"/>
          <w:kern w:val="22"/>
          <w:szCs w:val="22"/>
          <w:lang w:val="ru-RU"/>
        </w:rPr>
        <w:t xml:space="preserve">напоминая, </w:t>
      </w:r>
      <w:r>
        <w:rPr>
          <w:snapToGrid w:val="0"/>
          <w:kern w:val="22"/>
          <w:szCs w:val="22"/>
          <w:lang w:val="ru-RU"/>
        </w:rPr>
        <w:t xml:space="preserve">что в резолюции 64/71 Генеральной Ассамблеи Организации Объединенных Наций подтверждается, что </w:t>
      </w:r>
      <w:r w:rsidR="00231C56">
        <w:rPr>
          <w:snapToGrid w:val="0"/>
          <w:kern w:val="22"/>
          <w:szCs w:val="22"/>
          <w:lang w:val="ru-RU"/>
        </w:rPr>
        <w:t>Конвенция Организации Объединенных Наций по морскому праву устанавливает правовые рамки, согласно которым должна осуществляться любого рода деятельность в океанах и морях,]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lastRenderedPageBreak/>
        <w:t>1.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lang w:val="ru-RU"/>
        </w:rPr>
        <w:t>приветствует</w:t>
      </w:r>
      <w:r w:rsidRPr="002A073F">
        <w:rPr>
          <w:lang w:val="ru-RU"/>
        </w:rPr>
        <w:t xml:space="preserve"> научную и техническую информацию, содержащуюся в сводных докладах, подготовленных Вспомогательным органом по научным, техническим и технологическим консультациям на его 22-м совещании, которые приведены в приложении к настоящему проекту решения</w:t>
      </w:r>
      <w:r w:rsidR="00F73AC4" w:rsidRPr="00713A0C">
        <w:rPr>
          <w:snapToGrid w:val="0"/>
          <w:kern w:val="22"/>
          <w:szCs w:val="22"/>
          <w:vertAlign w:val="superscript"/>
        </w:rPr>
        <w:footnoteReference w:id="2"/>
      </w:r>
      <w:r w:rsidRPr="002A073F">
        <w:rPr>
          <w:lang w:val="ru-RU"/>
        </w:rPr>
        <w:t>, основанные на докладах о работе двух региональных семинаров по описанию экологически или биологически значимых морских районов в Черном море и Каспийском море, а также в Балтийском море</w:t>
      </w:r>
      <w:r w:rsidRPr="002A073F">
        <w:rPr>
          <w:rFonts w:eastAsiaTheme="majorEastAsia"/>
          <w:snapToGrid w:val="0"/>
          <w:kern w:val="22"/>
          <w:vertAlign w:val="superscript"/>
          <w:lang w:val="ru-RU"/>
        </w:rPr>
        <w:footnoteReference w:id="3"/>
      </w:r>
      <w:r w:rsidRPr="002A073F">
        <w:rPr>
          <w:lang w:val="ru-RU"/>
        </w:rPr>
        <w:t xml:space="preserve">, и </w:t>
      </w:r>
      <w:r w:rsidRPr="002A073F">
        <w:rPr>
          <w:i/>
          <w:lang w:val="ru-RU"/>
        </w:rPr>
        <w:t>поручает</w:t>
      </w:r>
      <w:r w:rsidRPr="002A073F">
        <w:rPr>
          <w:lang w:val="ru-RU"/>
        </w:rPr>
        <w:t xml:space="preserve"> Исполнительному секретарю включить сводные доклады в хранилище данных о ЭБЗР и представить их Генеральной Ассамблее Организации Объединенных Наций и ее соответствующим процессам, а также Сторонам, другим правительствам и соответствующим международным организациям в соответствии с целью и процедурами, изложенными в решениях </w:t>
      </w:r>
      <w:hyperlink r:id="rId12" w:history="1">
        <w:r w:rsidRPr="00DF568F">
          <w:rPr>
            <w:snapToGrid w:val="0"/>
            <w:color w:val="0000FF"/>
            <w:szCs w:val="22"/>
            <w:u w:val="single"/>
            <w:lang w:val="ru-RU"/>
          </w:rPr>
          <w:t>X/29</w:t>
        </w:r>
      </w:hyperlink>
      <w:r w:rsidRPr="00DF568F">
        <w:rPr>
          <w:szCs w:val="22"/>
          <w:lang w:val="ru-RU"/>
        </w:rPr>
        <w:t xml:space="preserve">, </w:t>
      </w:r>
      <w:hyperlink r:id="rId13" w:history="1">
        <w:r w:rsidRPr="00DF568F">
          <w:rPr>
            <w:snapToGrid w:val="0"/>
            <w:color w:val="0000FF"/>
            <w:szCs w:val="22"/>
            <w:u w:val="single"/>
            <w:lang w:val="ru-RU"/>
          </w:rPr>
          <w:t>XI/17</w:t>
        </w:r>
      </w:hyperlink>
      <w:r w:rsidRPr="00DF568F">
        <w:rPr>
          <w:szCs w:val="22"/>
          <w:lang w:val="ru-RU"/>
        </w:rPr>
        <w:t xml:space="preserve">, </w:t>
      </w:r>
      <w:hyperlink r:id="rId14" w:history="1">
        <w:r w:rsidRPr="00DF568F">
          <w:rPr>
            <w:snapToGrid w:val="0"/>
            <w:color w:val="0000FF"/>
            <w:szCs w:val="22"/>
            <w:u w:val="single"/>
            <w:lang w:val="ru-RU"/>
          </w:rPr>
          <w:t>XII/22</w:t>
        </w:r>
      </w:hyperlink>
      <w:r w:rsidRPr="00DF568F">
        <w:rPr>
          <w:szCs w:val="22"/>
          <w:lang w:val="ru-RU"/>
        </w:rPr>
        <w:t xml:space="preserve"> и </w:t>
      </w:r>
      <w:hyperlink r:id="rId15" w:history="1">
        <w:r w:rsidRPr="00DF568F">
          <w:rPr>
            <w:snapToGrid w:val="0"/>
            <w:color w:val="0000FF"/>
            <w:szCs w:val="22"/>
            <w:u w:val="single"/>
            <w:lang w:val="ru-RU"/>
          </w:rPr>
          <w:t>XIII/12</w:t>
        </w:r>
      </w:hyperlink>
      <w:r w:rsidRPr="002A073F">
        <w:rPr>
          <w:lang w:val="ru-RU"/>
        </w:rPr>
        <w:t>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2.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snapToGrid w:val="0"/>
          <w:szCs w:val="22"/>
          <w:lang w:val="ru-RU"/>
        </w:rPr>
        <w:t xml:space="preserve">также приветствует </w:t>
      </w:r>
      <w:r w:rsidRPr="002A073F">
        <w:rPr>
          <w:snapToGrid w:val="0"/>
          <w:szCs w:val="22"/>
          <w:lang w:val="ru-RU"/>
        </w:rPr>
        <w:t>доклад о работе Семинара экспертов по выработке вариантов, касающихся процедур изменения описаний экологически или биологически значимых морских районов, описания новых районов и повышения уровня научной достоверности и прозрачности этого процесса</w:t>
      </w:r>
      <w:r w:rsidRPr="002A073F">
        <w:rPr>
          <w:rFonts w:eastAsiaTheme="majorEastAsia"/>
          <w:snapToGrid w:val="0"/>
          <w:kern w:val="22"/>
          <w:vertAlign w:val="superscript"/>
          <w:lang w:val="ru-RU"/>
        </w:rPr>
        <w:footnoteReference w:id="4"/>
      </w:r>
      <w:r w:rsidRPr="002A073F">
        <w:rPr>
          <w:snapToGrid w:val="0"/>
          <w:szCs w:val="22"/>
          <w:lang w:val="ru-RU"/>
        </w:rPr>
        <w:t>, который был проведен в Берлине</w:t>
      </w:r>
      <w:r>
        <w:rPr>
          <w:snapToGrid w:val="0"/>
          <w:szCs w:val="22"/>
          <w:lang w:val="ru-RU"/>
        </w:rPr>
        <w:br/>
      </w:r>
      <w:r w:rsidRPr="002A073F">
        <w:rPr>
          <w:snapToGrid w:val="0"/>
          <w:szCs w:val="22"/>
          <w:lang w:val="ru-RU"/>
        </w:rPr>
        <w:t>5-8 декабря 2017 года, и [</w:t>
      </w:r>
      <w:r w:rsidRPr="002A073F">
        <w:rPr>
          <w:i/>
          <w:snapToGrid w:val="0"/>
          <w:szCs w:val="22"/>
          <w:lang w:val="ru-RU"/>
        </w:rPr>
        <w:t>одобряет</w:t>
      </w:r>
      <w:r w:rsidRPr="002A073F">
        <w:rPr>
          <w:snapToGrid w:val="0"/>
          <w:szCs w:val="22"/>
          <w:lang w:val="ru-RU"/>
        </w:rPr>
        <w:t>] [</w:t>
      </w:r>
      <w:r w:rsidRPr="002A073F">
        <w:rPr>
          <w:i/>
          <w:iCs/>
          <w:snapToGrid w:val="0"/>
          <w:szCs w:val="22"/>
          <w:lang w:val="ru-RU"/>
        </w:rPr>
        <w:t>принимает к сведению</w:t>
      </w:r>
      <w:r w:rsidRPr="002A073F">
        <w:rPr>
          <w:snapToGrid w:val="0"/>
          <w:szCs w:val="22"/>
          <w:lang w:val="ru-RU"/>
        </w:rPr>
        <w:t>] набор вариантов, содержащихся в приложении к настоящему решению</w:t>
      </w:r>
      <w:r>
        <w:rPr>
          <w:snapToGrid w:val="0"/>
          <w:szCs w:val="22"/>
          <w:lang w:val="ru-RU"/>
        </w:rPr>
        <w:t>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18"/>
          <w:lang w:val="ru-RU"/>
        </w:rPr>
        <w:t>3.</w:t>
      </w:r>
      <w:r w:rsidRPr="002A073F">
        <w:rPr>
          <w:snapToGrid w:val="0"/>
          <w:szCs w:val="18"/>
          <w:lang w:val="ru-RU"/>
        </w:rPr>
        <w:tab/>
      </w:r>
      <w:r w:rsidRPr="002A073F">
        <w:rPr>
          <w:i/>
          <w:snapToGrid w:val="0"/>
          <w:szCs w:val="22"/>
          <w:lang w:val="ru-RU"/>
        </w:rPr>
        <w:t>поручает</w:t>
      </w:r>
      <w:r w:rsidRPr="002A073F">
        <w:rPr>
          <w:snapToGrid w:val="0"/>
          <w:szCs w:val="18"/>
          <w:lang w:val="ru-RU"/>
        </w:rPr>
        <w:t xml:space="preserve"> Исполнительному секретарю сотрудничать со Сторонами, другими правительствами и соответствующими организациями по вопросам содействия реализации этого набора вариантов посредством оказания научно-технической помощи Сторонам, другим правительствам и соответствующим компетентным межправительственным организациям </w:t>
      </w:r>
      <w:r w:rsidR="00CD3AA4">
        <w:rPr>
          <w:snapToGrid w:val="0"/>
          <w:szCs w:val="18"/>
          <w:lang w:val="ru-RU"/>
        </w:rPr>
        <w:t>в соответствующих случаях</w:t>
      </w:r>
      <w:r w:rsidRPr="002A073F">
        <w:rPr>
          <w:snapToGrid w:val="0"/>
          <w:szCs w:val="18"/>
          <w:lang w:val="ru-RU"/>
        </w:rPr>
        <w:t>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18"/>
          <w:lang w:val="ru-RU"/>
        </w:rPr>
        <w:t>4.</w:t>
      </w:r>
      <w:r w:rsidRPr="002A073F">
        <w:rPr>
          <w:snapToGrid w:val="0"/>
          <w:szCs w:val="18"/>
          <w:lang w:val="ru-RU"/>
        </w:rPr>
        <w:tab/>
      </w:r>
      <w:r w:rsidRPr="002A073F">
        <w:rPr>
          <w:i/>
          <w:iCs/>
          <w:snapToGrid w:val="0"/>
          <w:szCs w:val="18"/>
          <w:lang w:val="ru-RU"/>
        </w:rPr>
        <w:t>призывает</w:t>
      </w:r>
      <w:r w:rsidRPr="002A073F">
        <w:rPr>
          <w:snapToGrid w:val="0"/>
          <w:szCs w:val="18"/>
          <w:lang w:val="ru-RU"/>
        </w:rPr>
        <w:t xml:space="preserve"> к дальнейшему сотрудничеству и обмену информацией между секретариатом Конвенции о биологическом разнообразии, Продовольственной и сельскохозяйственной организацией Объединенных Наций, Международной морской организацией и Международным органом по морскому дну, а также региональными </w:t>
      </w:r>
      <w:r w:rsidRPr="002A073F">
        <w:rPr>
          <w:snapToGrid w:val="0"/>
          <w:szCs w:val="22"/>
          <w:lang w:val="ru-RU"/>
        </w:rPr>
        <w:t>рыбохозяйственными органами</w:t>
      </w:r>
      <w:r w:rsidRPr="002A073F">
        <w:rPr>
          <w:snapToGrid w:val="0"/>
          <w:szCs w:val="18"/>
          <w:lang w:val="ru-RU"/>
        </w:rPr>
        <w:t xml:space="preserve">, конвенциями и планами действий по региональным морям и другими соответствующими международными организациями касательно использования научной информации об экологически или биологически значимых морских районах </w:t>
      </w:r>
      <w:r w:rsidR="00231C56">
        <w:rPr>
          <w:snapToGrid w:val="0"/>
          <w:szCs w:val="18"/>
          <w:lang w:val="ru-RU"/>
        </w:rPr>
        <w:t>[</w:t>
      </w:r>
      <w:r w:rsidRPr="002A073F">
        <w:rPr>
          <w:snapToGrid w:val="0"/>
          <w:szCs w:val="18"/>
          <w:lang w:val="ru-RU"/>
        </w:rPr>
        <w:t>при применении соответствующих зональных инструментов хозяйствования</w:t>
      </w:r>
      <w:r w:rsidR="00231C56">
        <w:rPr>
          <w:snapToGrid w:val="0"/>
          <w:szCs w:val="18"/>
          <w:lang w:val="ru-RU"/>
        </w:rPr>
        <w:t>]</w:t>
      </w:r>
      <w:r w:rsidRPr="002A073F">
        <w:rPr>
          <w:snapToGrid w:val="0"/>
          <w:szCs w:val="18"/>
          <w:lang w:val="ru-RU"/>
        </w:rPr>
        <w:t xml:space="preserve"> в целях содействия выполнению целевых задач по сохранению и устойчивому использованию биоразнообразия, принятых в Айти</w:t>
      </w:r>
      <w:r w:rsidR="00CD3AA4">
        <w:rPr>
          <w:snapToGrid w:val="0"/>
          <w:szCs w:val="18"/>
          <w:lang w:val="ru-RU"/>
        </w:rPr>
        <w:t>,</w:t>
      </w:r>
      <w:r w:rsidRPr="002A073F">
        <w:rPr>
          <w:snapToGrid w:val="0"/>
          <w:szCs w:val="18"/>
          <w:lang w:val="ru-RU"/>
        </w:rPr>
        <w:t xml:space="preserve"> и соответствующих целей в области устойчивого развития;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18"/>
          <w:lang w:val="ru-RU"/>
        </w:rPr>
        <w:t>5.</w:t>
      </w:r>
      <w:r w:rsidRPr="002A073F">
        <w:rPr>
          <w:snapToGrid w:val="0"/>
          <w:szCs w:val="18"/>
          <w:lang w:val="ru-RU"/>
        </w:rPr>
        <w:tab/>
      </w:r>
      <w:r w:rsidRPr="002A073F">
        <w:rPr>
          <w:i/>
          <w:iCs/>
          <w:snapToGrid w:val="0"/>
          <w:szCs w:val="18"/>
          <w:lang w:val="ru-RU"/>
        </w:rPr>
        <w:t>вновь подтверждает</w:t>
      </w:r>
      <w:r w:rsidRPr="002A073F">
        <w:rPr>
          <w:snapToGrid w:val="0"/>
          <w:szCs w:val="18"/>
          <w:lang w:val="ru-RU"/>
        </w:rPr>
        <w:t>, что совместное использование итогов процесса в рамках Конвенции по описанию районов, отвечающих критериям выявления экологически или биологически значимых морских районов, не наносит ущерба суверенитету, суверенным правам или юрисдикции прибрежных государств или правам других государств;</w:t>
      </w:r>
    </w:p>
    <w:p w:rsidR="002F6B55" w:rsidRPr="002A073F" w:rsidRDefault="002F6B55" w:rsidP="002F6B55">
      <w:pPr>
        <w:keepNext/>
        <w:suppressLineNumbers/>
        <w:suppressAutoHyphens/>
        <w:kinsoku w:val="0"/>
        <w:overflowPunct w:val="0"/>
        <w:autoSpaceDE w:val="0"/>
        <w:autoSpaceDN w:val="0"/>
        <w:ind w:left="709"/>
        <w:jc w:val="center"/>
        <w:outlineLvl w:val="1"/>
        <w:rPr>
          <w:b/>
          <w:bCs/>
          <w:iCs/>
          <w:caps/>
          <w:snapToGrid w:val="0"/>
          <w:kern w:val="22"/>
          <w:szCs w:val="22"/>
          <w:lang w:val="ru-RU"/>
        </w:rPr>
      </w:pPr>
      <w:r w:rsidRPr="002A073F">
        <w:rPr>
          <w:b/>
          <w:bCs/>
          <w:iCs/>
          <w:snapToGrid w:val="0"/>
          <w:szCs w:val="22"/>
          <w:lang w:val="ru-RU"/>
        </w:rPr>
        <w:t>Прочие вопросы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6.</w:t>
      </w:r>
      <w:r w:rsidRPr="002A073F">
        <w:rPr>
          <w:i/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принимает к сведению</w:t>
      </w:r>
      <w:r w:rsidRPr="002A073F">
        <w:rPr>
          <w:snapToGrid w:val="0"/>
          <w:szCs w:val="22"/>
          <w:lang w:val="ru-RU"/>
        </w:rPr>
        <w:t xml:space="preserve"> </w:t>
      </w:r>
      <w:r w:rsidR="00070BED">
        <w:rPr>
          <w:snapToGrid w:val="0"/>
          <w:szCs w:val="22"/>
          <w:lang w:val="ru-RU"/>
        </w:rPr>
        <w:t>продолжение</w:t>
      </w:r>
      <w:r w:rsidRPr="002A073F">
        <w:rPr>
          <w:snapToGrid w:val="0"/>
          <w:szCs w:val="22"/>
          <w:lang w:val="ru-RU"/>
        </w:rPr>
        <w:t xml:space="preserve"> работ</w:t>
      </w:r>
      <w:r w:rsidR="00070BED">
        <w:rPr>
          <w:snapToGrid w:val="0"/>
          <w:szCs w:val="22"/>
          <w:lang w:val="ru-RU"/>
        </w:rPr>
        <w:t>ы</w:t>
      </w:r>
      <w:r w:rsidRPr="002A073F">
        <w:rPr>
          <w:snapToGrid w:val="0"/>
          <w:szCs w:val="22"/>
          <w:lang w:val="ru-RU"/>
        </w:rPr>
        <w:t xml:space="preserve"> Исполнительного секретаря по сбору и обобщению информации, связанной с: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a)</w:t>
      </w:r>
      <w:r w:rsidRPr="002A073F">
        <w:rPr>
          <w:snapToGrid w:val="0"/>
          <w:szCs w:val="22"/>
          <w:lang w:val="ru-RU"/>
        </w:rPr>
        <w:tab/>
        <w:t>воздействием антропогенного подводного шума на морское и прибрежное биоразнообразие и средствами минимизации и смягчения этого воздействия</w:t>
      </w:r>
      <w:r w:rsidR="0073343C" w:rsidRPr="0085757B">
        <w:rPr>
          <w:snapToGrid w:val="0"/>
          <w:kern w:val="22"/>
          <w:szCs w:val="22"/>
          <w:vertAlign w:val="superscript"/>
        </w:rPr>
        <w:footnoteReference w:id="5"/>
      </w:r>
      <w:r w:rsidRPr="002A073F">
        <w:rPr>
          <w:snapToGrid w:val="0"/>
          <w:szCs w:val="22"/>
          <w:lang w:val="ru-RU"/>
        </w:rPr>
        <w:t>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lastRenderedPageBreak/>
        <w:t>b)</w:t>
      </w:r>
      <w:r w:rsidRPr="002A073F">
        <w:rPr>
          <w:snapToGrid w:val="0"/>
          <w:szCs w:val="22"/>
          <w:lang w:val="ru-RU"/>
        </w:rPr>
        <w:tab/>
        <w:t>опытом применения морского пространственного планирования</w:t>
      </w:r>
      <w:r w:rsidR="0073343C" w:rsidRPr="0085757B">
        <w:rPr>
          <w:snapToGrid w:val="0"/>
          <w:kern w:val="22"/>
          <w:szCs w:val="22"/>
          <w:vertAlign w:val="superscript"/>
        </w:rPr>
        <w:footnoteReference w:id="6"/>
      </w:r>
      <w:r w:rsidRPr="002A073F">
        <w:rPr>
          <w:snapToGrid w:val="0"/>
          <w:szCs w:val="22"/>
          <w:lang w:val="ru-RU"/>
        </w:rPr>
        <w:t>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7.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призывает</w:t>
      </w:r>
      <w:r w:rsidRPr="002A073F">
        <w:rPr>
          <w:snapToGrid w:val="0"/>
          <w:szCs w:val="22"/>
          <w:lang w:val="ru-RU"/>
        </w:rPr>
        <w:t xml:space="preserve"> Стороны, другие правительства и соответствующие организации использовать эту информацию в своей деятельности</w:t>
      </w:r>
      <w:r w:rsidR="00231C56">
        <w:rPr>
          <w:snapToGrid w:val="0"/>
          <w:szCs w:val="22"/>
          <w:lang w:val="ru-RU"/>
        </w:rPr>
        <w:t>, включая усилия</w:t>
      </w:r>
      <w:r w:rsidRPr="002A073F">
        <w:rPr>
          <w:snapToGrid w:val="0"/>
          <w:szCs w:val="22"/>
          <w:lang w:val="ru-RU"/>
        </w:rPr>
        <w:t xml:space="preserve"> по минимизации и смягчению воздействия антропогенного подводного шума</w:t>
      </w:r>
      <w:r w:rsidR="00086C72">
        <w:rPr>
          <w:snapToGrid w:val="0"/>
          <w:szCs w:val="22"/>
          <w:lang w:val="ru-RU"/>
        </w:rPr>
        <w:t>,</w:t>
      </w:r>
      <w:r w:rsidRPr="002A073F">
        <w:rPr>
          <w:snapToGrid w:val="0"/>
          <w:szCs w:val="22"/>
          <w:lang w:val="ru-RU"/>
        </w:rPr>
        <w:t xml:space="preserve"> и применять морское пространственное планирование;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8.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ссылается</w:t>
      </w:r>
      <w:r w:rsidRPr="002A073F">
        <w:rPr>
          <w:snapToGrid w:val="0"/>
          <w:szCs w:val="22"/>
          <w:lang w:val="ru-RU"/>
        </w:rPr>
        <w:t xml:space="preserve"> на решения XIII/10 о морском мусоре и XIII/11 о биоразнообразии в глубоководных районах, </w:t>
      </w:r>
      <w:r w:rsidRPr="002A073F">
        <w:rPr>
          <w:i/>
          <w:iCs/>
          <w:snapToGrid w:val="0"/>
          <w:szCs w:val="22"/>
          <w:lang w:val="ru-RU"/>
        </w:rPr>
        <w:t>отмечает</w:t>
      </w:r>
      <w:r w:rsidRPr="002A073F">
        <w:rPr>
          <w:snapToGrid w:val="0"/>
          <w:szCs w:val="22"/>
          <w:lang w:val="ru-RU"/>
        </w:rPr>
        <w:t xml:space="preserve"> итоги Конференцией Организации Объединенных Наций в поддержку осуществления цели 14 в области устойчивого развития</w:t>
      </w:r>
      <w:r w:rsidRPr="002A073F">
        <w:rPr>
          <w:snapToGrid w:val="0"/>
          <w:vertAlign w:val="superscript"/>
          <w:lang w:val="ru-RU"/>
        </w:rPr>
        <w:footnoteReference w:id="7"/>
      </w:r>
      <w:r w:rsidRPr="002A073F">
        <w:rPr>
          <w:snapToGrid w:val="0"/>
          <w:szCs w:val="22"/>
          <w:lang w:val="ru-RU"/>
        </w:rPr>
        <w:t xml:space="preserve"> и </w:t>
      </w:r>
      <w:r w:rsidRPr="002A073F">
        <w:rPr>
          <w:i/>
          <w:iCs/>
          <w:snapToGrid w:val="0"/>
          <w:szCs w:val="22"/>
          <w:lang w:val="ru-RU"/>
        </w:rPr>
        <w:t>настоятельно призывает</w:t>
      </w:r>
      <w:r w:rsidRPr="002A073F">
        <w:rPr>
          <w:snapToGrid w:val="0"/>
          <w:szCs w:val="22"/>
          <w:lang w:val="ru-RU"/>
        </w:rPr>
        <w:t xml:space="preserve"> Стороны активизировать свои усилия в отношении: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>
        <w:rPr>
          <w:snapToGrid w:val="0"/>
          <w:szCs w:val="22"/>
          <w:lang w:val="ru-RU"/>
        </w:rPr>
        <w:t>а)</w:t>
      </w:r>
      <w:r w:rsidRPr="002A073F">
        <w:rPr>
          <w:snapToGrid w:val="0"/>
          <w:szCs w:val="22"/>
          <w:lang w:val="ru-RU"/>
        </w:rPr>
        <w:tab/>
        <w:t>минимизации и смягчения воздействия морского мусора, в частности пластикового загрязнения, на морское и прибрежное биоразнообразие;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b)</w:t>
      </w:r>
      <w:r w:rsidRPr="002A073F">
        <w:rPr>
          <w:snapToGrid w:val="0"/>
          <w:szCs w:val="22"/>
          <w:lang w:val="ru-RU"/>
        </w:rPr>
        <w:tab/>
        <w:t xml:space="preserve"> предотвращения возможного воздействия разработки глубоководных районов на морское биоразнообразие;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>
        <w:rPr>
          <w:snapToGrid w:val="0"/>
          <w:szCs w:val="22"/>
          <w:lang w:val="ru-RU"/>
        </w:rPr>
        <w:t>c)</w:t>
      </w:r>
      <w:r w:rsidRPr="002A073F">
        <w:rPr>
          <w:snapToGrid w:val="0"/>
          <w:szCs w:val="22"/>
          <w:lang w:val="ru-RU"/>
        </w:rPr>
        <w:tab/>
        <w:t>защиты биоразнообразия в глубоководных районах;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9.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поручает</w:t>
      </w:r>
      <w:r w:rsidRPr="002A073F">
        <w:rPr>
          <w:snapToGrid w:val="0"/>
          <w:szCs w:val="22"/>
          <w:lang w:val="ru-RU"/>
        </w:rPr>
        <w:t xml:space="preserve"> Исполнительному секретарю информировать Специальную группу экспертов открытого состава по проблеме морского мусора Ассамблеи Организации Объединенных Наций по окружающей среде о соответствующей работе, проделан</w:t>
      </w:r>
      <w:r w:rsidR="001B355A">
        <w:rPr>
          <w:snapToGrid w:val="0"/>
          <w:szCs w:val="22"/>
          <w:lang w:val="ru-RU"/>
        </w:rPr>
        <w:t>ной в рамках Конвенции, а также</w:t>
      </w:r>
      <w:r w:rsidRPr="002A073F">
        <w:rPr>
          <w:snapToGrid w:val="0"/>
          <w:szCs w:val="22"/>
          <w:lang w:val="ru-RU"/>
        </w:rPr>
        <w:t xml:space="preserve"> в соответствующих случаях участвовать в работе Специальной группы экспертов</w:t>
      </w:r>
      <w:r w:rsidRPr="00CB5AEF">
        <w:rPr>
          <w:snapToGrid w:val="0"/>
          <w:vertAlign w:val="superscript"/>
          <w:lang w:val="ru-RU"/>
        </w:rPr>
        <w:footnoteReference w:id="8"/>
      </w:r>
      <w:r w:rsidRPr="002A073F">
        <w:rPr>
          <w:snapToGrid w:val="0"/>
          <w:szCs w:val="22"/>
          <w:lang w:val="ru-RU"/>
        </w:rPr>
        <w:t>;</w:t>
      </w:r>
    </w:p>
    <w:p w:rsidR="002F6B55" w:rsidRPr="00815606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10.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приветствует</w:t>
      </w:r>
      <w:r w:rsidRPr="002A073F">
        <w:rPr>
          <w:snapToGrid w:val="0"/>
          <w:szCs w:val="22"/>
          <w:lang w:val="ru-RU"/>
        </w:rPr>
        <w:t xml:space="preserve"> работу Исполнительного секретаря по сбору информации об актуализации тематики биоразнообразия в рыбном хозяйстве, в том числе посредством применения подхода с позиций экосистем к рыболовству</w:t>
      </w:r>
      <w:r w:rsidRPr="002A073F">
        <w:rPr>
          <w:snapToGrid w:val="0"/>
          <w:kern w:val="22"/>
          <w:vertAlign w:val="superscript"/>
          <w:lang w:val="ru-RU"/>
        </w:rPr>
        <w:footnoteReference w:id="9"/>
      </w:r>
      <w:r w:rsidRPr="002A073F">
        <w:rPr>
          <w:snapToGrid w:val="0"/>
          <w:szCs w:val="22"/>
          <w:lang w:val="ru-RU"/>
        </w:rPr>
        <w:t xml:space="preserve">, и </w:t>
      </w:r>
      <w:r w:rsidRPr="002A073F">
        <w:rPr>
          <w:i/>
          <w:iCs/>
          <w:snapToGrid w:val="0"/>
          <w:szCs w:val="22"/>
          <w:lang w:val="ru-RU"/>
        </w:rPr>
        <w:t>призывает</w:t>
      </w:r>
      <w:r w:rsidRPr="002A073F">
        <w:rPr>
          <w:snapToGrid w:val="0"/>
          <w:szCs w:val="22"/>
          <w:lang w:val="ru-RU"/>
        </w:rPr>
        <w:t xml:space="preserve"> Стороны и </w:t>
      </w:r>
      <w:r w:rsidRPr="002A073F">
        <w:rPr>
          <w:i/>
          <w:iCs/>
          <w:snapToGrid w:val="0"/>
          <w:szCs w:val="22"/>
          <w:lang w:val="ru-RU"/>
        </w:rPr>
        <w:t>предлагает</w:t>
      </w:r>
      <w:r w:rsidRPr="002A073F">
        <w:rPr>
          <w:snapToGrid w:val="0"/>
          <w:szCs w:val="22"/>
          <w:lang w:val="ru-RU"/>
        </w:rPr>
        <w:t xml:space="preserve"> другим правительствам и соответствующим организаци</w:t>
      </w:r>
      <w:r w:rsidR="00815606">
        <w:rPr>
          <w:snapToGrid w:val="0"/>
          <w:szCs w:val="22"/>
          <w:lang w:val="ru-RU"/>
        </w:rPr>
        <w:t>ям использовать эту информацию;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11.</w:t>
      </w:r>
      <w:r w:rsidRPr="002A073F">
        <w:rPr>
          <w:i/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приветствует</w:t>
      </w:r>
      <w:r w:rsidRPr="002A073F">
        <w:rPr>
          <w:snapToGrid w:val="0"/>
          <w:szCs w:val="22"/>
          <w:lang w:val="ru-RU"/>
        </w:rPr>
        <w:t xml:space="preserve"> </w:t>
      </w:r>
      <w:r w:rsidR="001B355A">
        <w:rPr>
          <w:snapToGrid w:val="0"/>
          <w:szCs w:val="22"/>
          <w:lang w:val="ru-RU"/>
        </w:rPr>
        <w:t>мероприятия</w:t>
      </w:r>
      <w:r w:rsidRPr="002A073F">
        <w:rPr>
          <w:snapToGrid w:val="0"/>
          <w:szCs w:val="22"/>
          <w:lang w:val="ru-RU"/>
        </w:rPr>
        <w:t xml:space="preserve"> по развитию потенциала и </w:t>
      </w:r>
      <w:r w:rsidR="00E03382">
        <w:rPr>
          <w:snapToGrid w:val="0"/>
          <w:szCs w:val="22"/>
          <w:lang w:val="ru-RU"/>
        </w:rPr>
        <w:t xml:space="preserve">деятельность </w:t>
      </w:r>
      <w:r w:rsidRPr="002A073F">
        <w:rPr>
          <w:snapToGrid w:val="0"/>
          <w:szCs w:val="22"/>
          <w:lang w:val="ru-RU"/>
        </w:rPr>
        <w:t>партнер</w:t>
      </w:r>
      <w:r w:rsidR="00E03382">
        <w:rPr>
          <w:snapToGrid w:val="0"/>
          <w:szCs w:val="22"/>
          <w:lang w:val="ru-RU"/>
        </w:rPr>
        <w:t>ов</w:t>
      </w:r>
      <w:r w:rsidRPr="002A073F">
        <w:rPr>
          <w:snapToGrid w:val="0"/>
          <w:szCs w:val="22"/>
          <w:lang w:val="ru-RU"/>
        </w:rPr>
        <w:t xml:space="preserve">, которым оказывает содействие Исполнительный секретарь через посредство Инициативы неистощительного освоения океанов на региональном, национальном и глобальном уровнях в сотрудничестве со Сторонами, другими правительствами и соответствующими организациями, </w:t>
      </w:r>
      <w:r w:rsidRPr="002A073F">
        <w:rPr>
          <w:i/>
          <w:iCs/>
          <w:snapToGrid w:val="0"/>
          <w:szCs w:val="22"/>
          <w:lang w:val="ru-RU"/>
        </w:rPr>
        <w:t>выражает свою признательность</w:t>
      </w:r>
      <w:r w:rsidRPr="002A073F">
        <w:rPr>
          <w:snapToGrid w:val="0"/>
          <w:szCs w:val="22"/>
          <w:lang w:val="ru-RU"/>
        </w:rPr>
        <w:t xml:space="preserve"> правительствам Республики Кореи, Франции, Швеции и Японии, а также Европейскому союзу и многим другим партнерам за оказание финансовой и технической поддержки осуществлению мероприятий, связанных с Инициативой неистощительного освоения океанов, и </w:t>
      </w:r>
      <w:r w:rsidRPr="002A073F">
        <w:rPr>
          <w:i/>
          <w:snapToGrid w:val="0"/>
          <w:szCs w:val="22"/>
          <w:lang w:val="ru-RU"/>
        </w:rPr>
        <w:t>поручает</w:t>
      </w:r>
      <w:r w:rsidRPr="002A073F">
        <w:rPr>
          <w:snapToGrid w:val="0"/>
          <w:szCs w:val="22"/>
          <w:lang w:val="ru-RU"/>
        </w:rPr>
        <w:t xml:space="preserve"> Исполнительному секретарю продолжать осуществление этих мероприятий </w:t>
      </w:r>
      <w:r w:rsidR="005D4CC2">
        <w:rPr>
          <w:snapToGrid w:val="0"/>
          <w:szCs w:val="22"/>
          <w:lang w:val="ru-RU"/>
        </w:rPr>
        <w:t xml:space="preserve">в разбивке по отдельным темам </w:t>
      </w:r>
      <w:r w:rsidR="00FF003D">
        <w:rPr>
          <w:snapToGrid w:val="0"/>
          <w:szCs w:val="22"/>
          <w:lang w:val="ru-RU"/>
        </w:rPr>
        <w:t xml:space="preserve">и </w:t>
      </w:r>
      <w:r w:rsidRPr="002A073F">
        <w:rPr>
          <w:snapToGrid w:val="0"/>
          <w:szCs w:val="22"/>
          <w:lang w:val="ru-RU"/>
        </w:rPr>
        <w:t>в рамках Инициативы неистощительного освоения океана;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12.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snapToGrid w:val="0"/>
          <w:szCs w:val="22"/>
          <w:lang w:val="ru-RU"/>
        </w:rPr>
        <w:t xml:space="preserve">также приветствует </w:t>
      </w:r>
      <w:r w:rsidRPr="002A073F">
        <w:rPr>
          <w:snapToGrid w:val="0"/>
          <w:szCs w:val="22"/>
          <w:lang w:val="ru-RU"/>
        </w:rPr>
        <w:t xml:space="preserve">совместные усилия </w:t>
      </w:r>
      <w:r w:rsidR="00E03382">
        <w:rPr>
          <w:snapToGrid w:val="0"/>
          <w:szCs w:val="22"/>
          <w:lang w:val="ru-RU"/>
        </w:rPr>
        <w:t>с</w:t>
      </w:r>
      <w:r w:rsidRPr="002A073F">
        <w:rPr>
          <w:snapToGrid w:val="0"/>
          <w:szCs w:val="22"/>
          <w:lang w:val="ru-RU"/>
        </w:rPr>
        <w:t xml:space="preserve">екретариата, Программы Организации Объединенных Наций по окружающей среде, Продовольственной и </w:t>
      </w:r>
      <w:r w:rsidRPr="002A073F">
        <w:rPr>
          <w:snapToGrid w:val="0"/>
          <w:szCs w:val="22"/>
          <w:lang w:val="ru-RU"/>
        </w:rPr>
        <w:lastRenderedPageBreak/>
        <w:t>сельскохозяйственной организации Объединенных Наций, конвенций и планов действий по региональным морям, региональных рыбохозяйственных органов, проектов/программ по крупным морским экосистемам и других соответствующих региональных инициатив по укреплению межсекторального сотрудничества на региональном уровне в целях ускорения выполнения целевых задач по сохранению и устойчивому использованию биоразнообразия, принятых в Айти, и соответствующих целей устойчивого развития</w:t>
      </w:r>
      <w:r w:rsidRPr="002A073F">
        <w:rPr>
          <w:snapToGrid w:val="0"/>
          <w:vertAlign w:val="superscript"/>
          <w:lang w:val="ru-RU"/>
        </w:rPr>
        <w:footnoteReference w:id="10"/>
      </w:r>
      <w:r w:rsidRPr="002A073F">
        <w:rPr>
          <w:snapToGrid w:val="0"/>
          <w:szCs w:val="22"/>
          <w:lang w:val="ru-RU"/>
        </w:rPr>
        <w:t>, в том числе через глобальный диалог Инициативы неистощительного освоения океанов с конвенциями и планами действий по региональным морям и региональными рыбохозяйственными органами</w:t>
      </w:r>
      <w:r w:rsidR="00F72F53">
        <w:rPr>
          <w:snapToGrid w:val="0"/>
          <w:szCs w:val="22"/>
          <w:lang w:val="ru-RU"/>
        </w:rPr>
        <w:t>,</w:t>
      </w:r>
      <w:r w:rsidRPr="002A073F">
        <w:rPr>
          <w:snapToGrid w:val="0"/>
          <w:szCs w:val="22"/>
          <w:lang w:val="ru-RU"/>
        </w:rPr>
        <w:t xml:space="preserve"> и </w:t>
      </w:r>
      <w:r w:rsidRPr="002A073F">
        <w:rPr>
          <w:i/>
          <w:snapToGrid w:val="0"/>
          <w:szCs w:val="22"/>
          <w:lang w:val="ru-RU"/>
        </w:rPr>
        <w:t xml:space="preserve">поручает </w:t>
      </w:r>
      <w:r w:rsidRPr="002A073F">
        <w:rPr>
          <w:snapToGrid w:val="0"/>
          <w:szCs w:val="22"/>
          <w:lang w:val="ru-RU"/>
        </w:rPr>
        <w:t>Исполнительному секретарю передать итоги первого и второго совещаний глобального диалога Инициативы неистощительного освоения океанов соответствующим глобальным и региональным процессам и сотрудничать со Сторонами, другими правительствами, соответствующими организациями и донорами в целях содействия реализации этих итогов на местах;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13.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предлагает</w:t>
      </w:r>
      <w:r w:rsidRPr="002A073F">
        <w:rPr>
          <w:snapToGrid w:val="0"/>
          <w:szCs w:val="22"/>
          <w:lang w:val="ru-RU"/>
        </w:rPr>
        <w:t xml:space="preserve"> Продовольственной и сельскохозяйственной организации Объединенных Наций и региональным рыбохозяйственным органам пред</w:t>
      </w:r>
      <w:r w:rsidR="00FF18D7">
        <w:rPr>
          <w:snapToGrid w:val="0"/>
          <w:szCs w:val="22"/>
          <w:lang w:val="ru-RU"/>
        </w:rPr>
        <w:t xml:space="preserve">оставлять научную информацию, </w:t>
      </w:r>
      <w:r w:rsidRPr="002A073F">
        <w:rPr>
          <w:snapToGrid w:val="0"/>
          <w:szCs w:val="22"/>
          <w:lang w:val="ru-RU"/>
        </w:rPr>
        <w:t>делиться опытом и выводами,</w:t>
      </w:r>
      <w:r w:rsidR="00E91FB2">
        <w:rPr>
          <w:snapToGrid w:val="0"/>
          <w:szCs w:val="22"/>
          <w:lang w:val="ru-RU"/>
        </w:rPr>
        <w:t xml:space="preserve"> в зависимости от случая,</w:t>
      </w:r>
      <w:r w:rsidRPr="002A073F">
        <w:rPr>
          <w:snapToGrid w:val="0"/>
          <w:szCs w:val="22"/>
          <w:lang w:val="ru-RU"/>
        </w:rPr>
        <w:t xml:space="preserve"> включая соответствующую отчетность на основе вопросника, касающегося соблюдения Кодекса ведения ответственного рыболовства, в качестве вклада в подготовку пятого издания «</w:t>
      </w:r>
      <w:r w:rsidRPr="002A073F">
        <w:rPr>
          <w:iCs/>
          <w:snapToGrid w:val="0"/>
          <w:szCs w:val="22"/>
          <w:lang w:val="ru-RU"/>
        </w:rPr>
        <w:t>Глобальной перспективы в области биоразнообразия»</w:t>
      </w:r>
      <w:r w:rsidRPr="002A073F">
        <w:rPr>
          <w:snapToGrid w:val="0"/>
          <w:szCs w:val="22"/>
          <w:lang w:val="ru-RU"/>
        </w:rPr>
        <w:t>;</w:t>
      </w:r>
    </w:p>
    <w:p w:rsidR="002F6B55" w:rsidRPr="002A073F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20"/>
        <w:rPr>
          <w:snapToGrid w:val="0"/>
          <w:kern w:val="22"/>
          <w:szCs w:val="22"/>
          <w:lang w:val="ru-RU"/>
        </w:rPr>
      </w:pPr>
      <w:r w:rsidRPr="002A073F">
        <w:rPr>
          <w:snapToGrid w:val="0"/>
          <w:szCs w:val="22"/>
          <w:lang w:val="ru-RU"/>
        </w:rPr>
        <w:t>14.</w:t>
      </w:r>
      <w:r w:rsidRPr="002A073F">
        <w:rPr>
          <w:snapToGrid w:val="0"/>
          <w:szCs w:val="22"/>
          <w:lang w:val="ru-RU"/>
        </w:rPr>
        <w:tab/>
      </w:r>
      <w:r w:rsidRPr="002A073F">
        <w:rPr>
          <w:i/>
          <w:iCs/>
          <w:snapToGrid w:val="0"/>
          <w:szCs w:val="22"/>
          <w:lang w:val="ru-RU"/>
        </w:rPr>
        <w:t>приветствует</w:t>
      </w:r>
      <w:r w:rsidRPr="002A073F">
        <w:rPr>
          <w:snapToGrid w:val="0"/>
          <w:szCs w:val="22"/>
          <w:lang w:val="ru-RU"/>
        </w:rPr>
        <w:t xml:space="preserve"> сотрудничество между Продовольственной и сельскохозяйственной организацией Объединенных Наций, Группой экспертов по рыболовству Комиссии по управлению экосистемами Международного союза охраны природы и секретариатом в отношении поддержки и совершенствования отчетности о выполнени</w:t>
      </w:r>
      <w:r w:rsidR="00E91FB2">
        <w:rPr>
          <w:snapToGrid w:val="0"/>
          <w:szCs w:val="22"/>
          <w:lang w:val="ru-RU"/>
        </w:rPr>
        <w:t>и</w:t>
      </w:r>
      <w:r w:rsidRPr="002A073F">
        <w:rPr>
          <w:snapToGrid w:val="0"/>
          <w:szCs w:val="22"/>
          <w:lang w:val="ru-RU"/>
        </w:rPr>
        <w:t xml:space="preserve"> задачи 6 по сохранению и устойчивому использованию биоразнообразия, принятой в Айти, и </w:t>
      </w:r>
      <w:r w:rsidRPr="002A073F">
        <w:rPr>
          <w:i/>
          <w:iCs/>
          <w:snapToGrid w:val="0"/>
          <w:szCs w:val="22"/>
          <w:lang w:val="ru-RU"/>
        </w:rPr>
        <w:t>поручает</w:t>
      </w:r>
      <w:r w:rsidRPr="002A073F">
        <w:rPr>
          <w:snapToGrid w:val="0"/>
          <w:szCs w:val="22"/>
          <w:lang w:val="ru-RU"/>
        </w:rPr>
        <w:t xml:space="preserve"> Исполнительному секретарю продолжать это сотрудничество.</w:t>
      </w:r>
    </w:p>
    <w:p w:rsidR="00E91FB2" w:rsidRDefault="00E91FB2">
      <w:pPr>
        <w:jc w:val="left"/>
        <w:rPr>
          <w:snapToGrid w:val="0"/>
          <w:kern w:val="22"/>
          <w:szCs w:val="22"/>
          <w:lang w:val="ru-RU"/>
        </w:rPr>
      </w:pPr>
    </w:p>
    <w:p w:rsidR="002F6B55" w:rsidRPr="0011716D" w:rsidRDefault="002F6B55" w:rsidP="002F6B55">
      <w:pPr>
        <w:suppressLineNumbers/>
        <w:suppressAutoHyphens/>
        <w:kinsoku w:val="0"/>
        <w:overflowPunct w:val="0"/>
        <w:autoSpaceDE w:val="0"/>
        <w:autoSpaceDN w:val="0"/>
        <w:jc w:val="center"/>
        <w:rPr>
          <w:i/>
          <w:snapToGrid w:val="0"/>
          <w:kern w:val="22"/>
          <w:szCs w:val="22"/>
          <w:lang w:val="ru-RU"/>
        </w:rPr>
      </w:pPr>
      <w:r w:rsidRPr="00145F2B">
        <w:rPr>
          <w:i/>
          <w:iCs/>
          <w:kern w:val="22"/>
          <w:szCs w:val="22"/>
          <w:bdr w:val="nil"/>
          <w:lang w:val="ru-RU"/>
        </w:rPr>
        <w:t>Приложение</w:t>
      </w:r>
    </w:p>
    <w:p w:rsidR="002F6B55" w:rsidRPr="0011716D" w:rsidRDefault="002F6B55" w:rsidP="002F6B55">
      <w:pPr>
        <w:pStyle w:val="HEADINGNOTFORTOC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spacing w:before="120"/>
        <w:rPr>
          <w:snapToGrid w:val="0"/>
          <w:kern w:val="22"/>
          <w:szCs w:val="22"/>
          <w:lang w:val="ru-RU"/>
        </w:rPr>
      </w:pPr>
      <w:r w:rsidRPr="00145F2B">
        <w:rPr>
          <w:bCs/>
          <w:kern w:val="22"/>
          <w:szCs w:val="22"/>
          <w:bdr w:val="nil"/>
          <w:lang w:val="ru-RU"/>
        </w:rPr>
        <w:t>варианты, касающиеся процедур изменения описаний экологически или биологических значимых морских районов, описания новых районов и повышения уровня научной достоверности и прозрачности этого процесса</w:t>
      </w:r>
    </w:p>
    <w:p w:rsidR="002F6B55" w:rsidRPr="0011716D" w:rsidRDefault="002F6B55" w:rsidP="002F6B55">
      <w:pPr>
        <w:pStyle w:val="Heading1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120"/>
        <w:rPr>
          <w:b w:val="0"/>
          <w:snapToGrid w:val="0"/>
          <w:color w:val="000000"/>
          <w:kern w:val="22"/>
          <w:szCs w:val="22"/>
          <w:lang w:val="ru-RU"/>
        </w:rPr>
      </w:pPr>
      <w:r w:rsidRPr="00145F2B">
        <w:rPr>
          <w:bCs/>
          <w:color w:val="000000"/>
          <w:kern w:val="22"/>
          <w:szCs w:val="22"/>
          <w:bdr w:val="nil"/>
          <w:lang w:val="ru-RU"/>
        </w:rPr>
        <w:t>I.</w:t>
      </w:r>
      <w:r w:rsidRPr="00145F2B">
        <w:rPr>
          <w:bCs/>
          <w:color w:val="000000"/>
          <w:kern w:val="22"/>
          <w:szCs w:val="22"/>
          <w:bdr w:val="nil"/>
          <w:lang w:val="ru-RU"/>
        </w:rPr>
        <w:tab/>
        <w:t>Изменение описаний ЭБЗР</w:t>
      </w:r>
    </w:p>
    <w:p w:rsidR="002F6B55" w:rsidRPr="0011716D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A.</w:t>
      </w:r>
      <w:r w:rsidRPr="00145F2B">
        <w:rPr>
          <w:kern w:val="22"/>
          <w:szCs w:val="22"/>
          <w:bdr w:val="nil"/>
          <w:lang w:val="ru-RU"/>
        </w:rPr>
        <w:tab/>
        <w:t>Введение</w:t>
      </w:r>
    </w:p>
    <w:p w:rsidR="002F6B55" w:rsidRPr="00931711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1.</w:t>
      </w:r>
      <w:r w:rsidRPr="00145F2B">
        <w:rPr>
          <w:kern w:val="22"/>
          <w:szCs w:val="22"/>
          <w:bdr w:val="nil"/>
          <w:lang w:val="ru-RU"/>
        </w:rPr>
        <w:tab/>
        <w:t xml:space="preserve">Описание районов, отвечающих критериям выявления </w:t>
      </w:r>
      <w:r>
        <w:rPr>
          <w:kern w:val="22"/>
          <w:szCs w:val="22"/>
          <w:bdr w:val="nil"/>
          <w:lang w:val="ru-RU"/>
        </w:rPr>
        <w:t>экологически или биологически значимых морских районов (</w:t>
      </w:r>
      <w:r w:rsidRPr="00145F2B">
        <w:rPr>
          <w:kern w:val="22"/>
          <w:szCs w:val="22"/>
          <w:bdr w:val="nil"/>
          <w:lang w:val="ru-RU"/>
        </w:rPr>
        <w:t>ЭБЗР</w:t>
      </w:r>
      <w:r>
        <w:rPr>
          <w:kern w:val="22"/>
          <w:szCs w:val="22"/>
          <w:bdr w:val="nil"/>
          <w:lang w:val="ru-RU"/>
        </w:rPr>
        <w:t>)</w:t>
      </w:r>
      <w:r w:rsidR="00003291" w:rsidRPr="00003291">
        <w:rPr>
          <w:rStyle w:val="FootnoteReference"/>
          <w:rFonts w:eastAsiaTheme="majorEastAsia"/>
          <w:snapToGrid w:val="0"/>
          <w:kern w:val="22"/>
          <w:szCs w:val="22"/>
          <w:lang w:val="ru-RU"/>
        </w:rPr>
        <w:t xml:space="preserve"> </w:t>
      </w:r>
      <w:r w:rsidR="00003291" w:rsidRPr="00145F2B">
        <w:rPr>
          <w:rStyle w:val="FootnoteReference"/>
          <w:rFonts w:eastAsiaTheme="majorEastAsia"/>
          <w:snapToGrid w:val="0"/>
          <w:kern w:val="22"/>
          <w:szCs w:val="22"/>
        </w:rPr>
        <w:footnoteReference w:id="11"/>
      </w:r>
      <w:r w:rsidRPr="00145F2B">
        <w:rPr>
          <w:kern w:val="22"/>
          <w:szCs w:val="22"/>
          <w:bdr w:val="nil"/>
          <w:lang w:val="ru-RU"/>
        </w:rPr>
        <w:t>, включает</w:t>
      </w:r>
      <w:r w:rsidR="00003291">
        <w:rPr>
          <w:kern w:val="22"/>
          <w:szCs w:val="22"/>
          <w:bdr w:val="nil"/>
          <w:lang w:val="ru-RU"/>
        </w:rPr>
        <w:t xml:space="preserve"> </w:t>
      </w:r>
      <w:r w:rsidRPr="00145F2B">
        <w:rPr>
          <w:kern w:val="22"/>
          <w:szCs w:val="22"/>
          <w:bdr w:val="nil"/>
          <w:lang w:val="ru-RU"/>
        </w:rPr>
        <w:t>в себя как текстовое описание, так и полигон района, как указано в соответствующих решениях Конференции Сторон Конвенции, в т</w:t>
      </w:r>
      <w:r>
        <w:rPr>
          <w:kern w:val="22"/>
          <w:szCs w:val="22"/>
          <w:bdr w:val="nil"/>
          <w:lang w:val="ru-RU"/>
        </w:rPr>
        <w:t xml:space="preserve">ом числе решениях XI/17, XII/22 и XIII/12, </w:t>
      </w:r>
      <w:r w:rsidRPr="00145F2B">
        <w:rPr>
          <w:kern w:val="22"/>
          <w:szCs w:val="22"/>
          <w:bdr w:val="nil"/>
          <w:lang w:val="ru-RU"/>
        </w:rPr>
        <w:t xml:space="preserve">и </w:t>
      </w:r>
      <w:r>
        <w:rPr>
          <w:kern w:val="22"/>
          <w:szCs w:val="22"/>
          <w:bdr w:val="nil"/>
          <w:lang w:val="ru-RU"/>
        </w:rPr>
        <w:t xml:space="preserve">в таком виде </w:t>
      </w:r>
      <w:r w:rsidRPr="00145F2B">
        <w:rPr>
          <w:kern w:val="22"/>
          <w:szCs w:val="22"/>
          <w:bdr w:val="nil"/>
          <w:lang w:val="ru-RU"/>
        </w:rPr>
        <w:t>содержится в хранилище данных о ЭБЗР.</w:t>
      </w:r>
    </w:p>
    <w:p w:rsidR="002F6B55" w:rsidRPr="002D7AF2" w:rsidRDefault="002F6B55" w:rsidP="002D7AF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bdr w:val="nil"/>
          <w:lang w:val="ru-RU"/>
        </w:rPr>
      </w:pPr>
      <w:r w:rsidRPr="002D7AF2">
        <w:rPr>
          <w:kern w:val="22"/>
          <w:szCs w:val="22"/>
          <w:bdr w:val="nil"/>
          <w:lang w:val="ru-RU"/>
        </w:rPr>
        <w:t>2.</w:t>
      </w:r>
      <w:r w:rsidRPr="002D7AF2">
        <w:rPr>
          <w:kern w:val="22"/>
          <w:szCs w:val="22"/>
          <w:bdr w:val="nil"/>
          <w:lang w:val="ru-RU"/>
        </w:rPr>
        <w:tab/>
        <w:t>Изменение описания ЭБЗР представляет собой модификацию, относящуюся к текстовому описанию районов, отвечающих критериям выявления ЭБЗР, как указано в вышеупомянутых решениях, и/или полигонам районов, представленных в хранилище данных о ЭБЗР. Согласно требованиям, содержащимся в решениях XI/17, XII/22 и XIII/12 Конференции Сторон, описания, содержащиеся в хранилище данных о ЭБЗР, могут быть изменены посредством решений Конференции Сторон.</w:t>
      </w:r>
    </w:p>
    <w:p w:rsidR="002F6B55" w:rsidRPr="0011716D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lastRenderedPageBreak/>
        <w:t>B.</w:t>
      </w:r>
      <w:r w:rsidRPr="00145F2B">
        <w:rPr>
          <w:kern w:val="22"/>
          <w:szCs w:val="22"/>
          <w:bdr w:val="nil"/>
          <w:lang w:val="ru-RU"/>
        </w:rPr>
        <w:tab/>
        <w:t>Причины изменения описания ЭБЗР</w:t>
      </w:r>
    </w:p>
    <w:p w:rsidR="002F6B55" w:rsidRPr="0011716D" w:rsidRDefault="00FF003D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3.</w:t>
      </w:r>
      <w:r>
        <w:rPr>
          <w:kern w:val="22"/>
          <w:szCs w:val="22"/>
          <w:bdr w:val="nil"/>
          <w:lang w:val="ru-RU"/>
        </w:rPr>
        <w:tab/>
        <w:t>П</w:t>
      </w:r>
      <w:r w:rsidR="002F6B55" w:rsidRPr="00145F2B">
        <w:rPr>
          <w:kern w:val="22"/>
          <w:szCs w:val="22"/>
          <w:bdr w:val="nil"/>
          <w:lang w:val="ru-RU"/>
        </w:rPr>
        <w:t>ричины изменения описания ЭБЗР:</w:t>
      </w:r>
    </w:p>
    <w:p w:rsidR="002F6B55" w:rsidRPr="0011716D" w:rsidRDefault="002F6B55" w:rsidP="002F6B55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09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появление/</w:t>
      </w:r>
      <w:r>
        <w:rPr>
          <w:kern w:val="22"/>
          <w:szCs w:val="22"/>
          <w:bdr w:val="nil"/>
          <w:lang w:val="ru-RU"/>
        </w:rPr>
        <w:t>предоставление</w:t>
      </w:r>
      <w:r w:rsidRPr="00145F2B">
        <w:rPr>
          <w:kern w:val="22"/>
          <w:szCs w:val="22"/>
          <w:bdr w:val="nil"/>
          <w:lang w:val="ru-RU"/>
        </w:rPr>
        <w:t xml:space="preserve"> доступа к новой научно-технической информации о характеристиках определенного района, включая передовые экспертные знания, методологические подходы или аналитические методы, а также расширение доступа к </w:t>
      </w:r>
      <w:r w:rsidR="00F46EE1">
        <w:rPr>
          <w:kern w:val="22"/>
          <w:szCs w:val="22"/>
          <w:bdr w:val="nil"/>
          <w:lang w:val="ru-RU"/>
        </w:rPr>
        <w:t xml:space="preserve">[традиционному] </w:t>
      </w:r>
      <w:r w:rsidRPr="00145F2B">
        <w:rPr>
          <w:kern w:val="22"/>
          <w:szCs w:val="22"/>
          <w:bdr w:val="nil"/>
          <w:lang w:val="ru-RU"/>
        </w:rPr>
        <w:t xml:space="preserve">знанию </w:t>
      </w:r>
      <w:r w:rsidR="00F46EE1">
        <w:rPr>
          <w:kern w:val="22"/>
          <w:szCs w:val="22"/>
          <w:bdr w:val="nil"/>
          <w:lang w:val="en-US"/>
        </w:rPr>
        <w:t>[</w:t>
      </w:r>
      <w:r w:rsidRPr="00145F2B">
        <w:rPr>
          <w:kern w:val="22"/>
          <w:szCs w:val="22"/>
          <w:bdr w:val="nil"/>
          <w:lang w:val="ru-RU"/>
        </w:rPr>
        <w:t>коренных народов и местных общин</w:t>
      </w:r>
      <w:r w:rsidR="00F46EE1">
        <w:rPr>
          <w:kern w:val="22"/>
          <w:szCs w:val="22"/>
          <w:bdr w:val="nil"/>
          <w:lang w:val="ru-RU"/>
        </w:rPr>
        <w:t>]</w:t>
      </w:r>
      <w:r w:rsidRPr="00350AE8">
        <w:rPr>
          <w:kern w:val="22"/>
          <w:szCs w:val="22"/>
          <w:bdr w:val="nil"/>
          <w:lang w:val="ru-RU"/>
        </w:rPr>
        <w:t>;</w:t>
      </w:r>
    </w:p>
    <w:p w:rsidR="002F6B55" w:rsidRPr="0011716D" w:rsidRDefault="002F6B55" w:rsidP="002F6B55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изменение информации, ранее использованной в описании ЭБЗР;</w:t>
      </w:r>
    </w:p>
    <w:p w:rsidR="002F6B55" w:rsidRPr="0011716D" w:rsidRDefault="002F6B55" w:rsidP="002F6B55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изменение экологических или биологических характеристик ЭБЗР, которое может привести к изменению оценки района с точки зрения критериев выявления ЭБЗР или изменению полигона района;</w:t>
      </w:r>
    </w:p>
    <w:p w:rsidR="002F6B55" w:rsidRPr="0011716D" w:rsidRDefault="002F6B55" w:rsidP="002F6B55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научные ошибки, выявленные в описании ЭБЗР;</w:t>
      </w:r>
    </w:p>
    <w:p w:rsidR="002F6B55" w:rsidRPr="00145F2B" w:rsidRDefault="002F6B55" w:rsidP="002F6B55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snapToGrid w:val="0"/>
          <w:kern w:val="22"/>
          <w:szCs w:val="22"/>
        </w:rPr>
      </w:pPr>
      <w:r w:rsidRPr="00145F2B">
        <w:rPr>
          <w:kern w:val="22"/>
          <w:szCs w:val="22"/>
          <w:bdr w:val="nil"/>
          <w:lang w:val="ru-RU"/>
        </w:rPr>
        <w:t>изменение шаблона ЭБЗР;</w:t>
      </w:r>
    </w:p>
    <w:p w:rsidR="002F6B55" w:rsidRPr="0011716D" w:rsidRDefault="002F6B55" w:rsidP="002F6B55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любые другие причины, основанные на научно-технической информации.</w:t>
      </w:r>
    </w:p>
    <w:p w:rsidR="002F6B55" w:rsidRPr="0011716D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snapToGrid w:val="0"/>
          <w:kern w:val="22"/>
          <w:szCs w:val="22"/>
          <w:lang w:val="ru-RU"/>
        </w:rPr>
      </w:pPr>
    </w:p>
    <w:p w:rsidR="002F6B55" w:rsidRPr="0011716D" w:rsidRDefault="00003291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C.</w:t>
      </w:r>
      <w:r>
        <w:rPr>
          <w:kern w:val="22"/>
          <w:szCs w:val="22"/>
          <w:bdr w:val="nil"/>
          <w:lang w:val="ru-RU"/>
        </w:rPr>
        <w:tab/>
      </w:r>
      <w:r w:rsidR="002F6B55" w:rsidRPr="00145F2B">
        <w:rPr>
          <w:kern w:val="22"/>
          <w:szCs w:val="22"/>
          <w:bdr w:val="nil"/>
          <w:lang w:val="ru-RU"/>
        </w:rPr>
        <w:t xml:space="preserve">Субъекты деятельности, которые могут предложить </w:t>
      </w:r>
      <w:r w:rsidR="002F6B55">
        <w:rPr>
          <w:kern w:val="22"/>
          <w:szCs w:val="22"/>
          <w:bdr w:val="nil"/>
          <w:lang w:val="ru-RU"/>
        </w:rPr>
        <w:t>внесение изменений в описания</w:t>
      </w:r>
      <w:r w:rsidR="002F6B55" w:rsidRPr="00145F2B">
        <w:rPr>
          <w:kern w:val="22"/>
          <w:szCs w:val="22"/>
          <w:bdr w:val="nil"/>
          <w:lang w:val="ru-RU"/>
        </w:rPr>
        <w:t xml:space="preserve"> ЭБЗР</w:t>
      </w:r>
    </w:p>
    <w:p w:rsidR="002F6B55" w:rsidRPr="00842D4B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bdr w:val="nil"/>
          <w:lang w:val="ru-RU"/>
        </w:rPr>
      </w:pPr>
      <w:r w:rsidRPr="00842D4B">
        <w:rPr>
          <w:kern w:val="22"/>
          <w:szCs w:val="22"/>
          <w:bdr w:val="nil"/>
          <w:lang w:val="ru-RU"/>
        </w:rPr>
        <w:t>4.</w:t>
      </w:r>
      <w:r w:rsidRPr="00842D4B">
        <w:rPr>
          <w:kern w:val="22"/>
          <w:szCs w:val="22"/>
          <w:bdr w:val="nil"/>
          <w:lang w:val="ru-RU"/>
        </w:rPr>
        <w:tab/>
        <w:t>Следующие субъекты деятельности могут в любое время предложить внести изменения в существующие описания ЭБЗР:</w:t>
      </w:r>
    </w:p>
    <w:p w:rsidR="002F6B55" w:rsidRPr="0011716D" w:rsidRDefault="002F6B55" w:rsidP="002F6B55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/>
        <w:contextualSpacing w:val="0"/>
        <w:rPr>
          <w:b/>
          <w:i/>
          <w:snapToGrid w:val="0"/>
          <w:kern w:val="22"/>
          <w:lang w:val="ru-RU"/>
        </w:rPr>
      </w:pPr>
      <w:r w:rsidRPr="00145F2B">
        <w:rPr>
          <w:b/>
          <w:bCs/>
          <w:i/>
          <w:iCs/>
          <w:kern w:val="22"/>
          <w:szCs w:val="22"/>
          <w:bdr w:val="nil"/>
          <w:lang w:val="ru-RU"/>
        </w:rPr>
        <w:t>Вариант 1</w:t>
      </w:r>
    </w:p>
    <w:p w:rsidR="002F6B55" w:rsidRPr="0011716D" w:rsidRDefault="002F6B55" w:rsidP="002F6B55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[a)</w:t>
      </w:r>
      <w:r>
        <w:rPr>
          <w:kern w:val="22"/>
          <w:szCs w:val="22"/>
          <w:bdr w:val="nil"/>
          <w:lang w:val="ru-RU"/>
        </w:rPr>
        <w:tab/>
      </w:r>
      <w:r w:rsidRPr="00145F2B">
        <w:rPr>
          <w:kern w:val="22"/>
          <w:szCs w:val="22"/>
          <w:bdr w:val="nil"/>
          <w:lang w:val="ru-RU"/>
        </w:rPr>
        <w:t xml:space="preserve">для ЭБЗР в пределах действия национальной юрисдикции: прибрежное государство </w:t>
      </w:r>
      <w:r w:rsidR="00FE041C" w:rsidRPr="00FE041C">
        <w:rPr>
          <w:kern w:val="22"/>
          <w:szCs w:val="22"/>
          <w:bdr w:val="nil"/>
          <w:lang w:val="ru-RU"/>
        </w:rPr>
        <w:t>[</w:t>
      </w:r>
      <w:r w:rsidRPr="00145F2B">
        <w:rPr>
          <w:kern w:val="22"/>
          <w:szCs w:val="22"/>
          <w:bdr w:val="nil"/>
          <w:lang w:val="ru-RU"/>
        </w:rPr>
        <w:t>с юрисдикцией в данном районе</w:t>
      </w:r>
      <w:r w:rsidR="00FE041C" w:rsidRPr="00FE041C">
        <w:rPr>
          <w:kern w:val="22"/>
          <w:szCs w:val="22"/>
          <w:bdr w:val="nil"/>
          <w:lang w:val="ru-RU"/>
        </w:rPr>
        <w:t>]</w:t>
      </w:r>
      <w:r w:rsidRPr="00145F2B">
        <w:rPr>
          <w:kern w:val="22"/>
          <w:szCs w:val="22"/>
          <w:bdr w:val="nil"/>
          <w:lang w:val="ru-RU"/>
        </w:rPr>
        <w:t>;</w:t>
      </w:r>
    </w:p>
    <w:p w:rsidR="002F6B55" w:rsidRPr="0011716D" w:rsidRDefault="00FE041C" w:rsidP="002F6B55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rFonts w:eastAsia="Malgun Gothic"/>
          <w:snapToGrid w:val="0"/>
          <w:kern w:val="22"/>
          <w:lang w:val="ru-RU"/>
        </w:rPr>
      </w:pPr>
      <w:r>
        <w:rPr>
          <w:bCs/>
          <w:kern w:val="22"/>
          <w:szCs w:val="22"/>
          <w:bdr w:val="nil"/>
          <w:lang w:val="ru-RU"/>
        </w:rPr>
        <w:t>b)</w:t>
      </w:r>
      <w:r w:rsidR="002F6B55" w:rsidRPr="00145F2B">
        <w:rPr>
          <w:bCs/>
          <w:kern w:val="22"/>
          <w:szCs w:val="22"/>
          <w:bdr w:val="nil"/>
          <w:lang w:val="ru-RU"/>
        </w:rPr>
        <w:tab/>
        <w:t>для ЭБЗР в пределах действия национальной юрисдикции нескольких государств: прибрежное(ые) государство(а), в юрисдикции котор</w:t>
      </w:r>
      <w:r w:rsidR="002F6B55">
        <w:rPr>
          <w:bCs/>
          <w:kern w:val="22"/>
          <w:szCs w:val="22"/>
          <w:bdr w:val="nil"/>
          <w:lang w:val="ru-RU"/>
        </w:rPr>
        <w:t>ых предлагается внести изменения</w:t>
      </w:r>
      <w:r w:rsidR="002F6B55" w:rsidRPr="00145F2B">
        <w:rPr>
          <w:bCs/>
          <w:kern w:val="22"/>
          <w:szCs w:val="22"/>
          <w:bdr w:val="nil"/>
          <w:lang w:val="ru-RU"/>
        </w:rPr>
        <w:t>, при условии проведения консультаций с др</w:t>
      </w:r>
      <w:r w:rsidR="002F6B55">
        <w:rPr>
          <w:bCs/>
          <w:kern w:val="22"/>
          <w:szCs w:val="22"/>
          <w:bdr w:val="nil"/>
          <w:lang w:val="ru-RU"/>
        </w:rPr>
        <w:t>угим</w:t>
      </w:r>
      <w:r w:rsidR="00EB66EF">
        <w:rPr>
          <w:bCs/>
          <w:kern w:val="22"/>
          <w:szCs w:val="22"/>
          <w:bdr w:val="nil"/>
          <w:lang w:val="ru-RU"/>
        </w:rPr>
        <w:t>(</w:t>
      </w:r>
      <w:r w:rsidR="002F6B55">
        <w:rPr>
          <w:bCs/>
          <w:kern w:val="22"/>
          <w:szCs w:val="22"/>
          <w:bdr w:val="nil"/>
          <w:lang w:val="ru-RU"/>
        </w:rPr>
        <w:t>и</w:t>
      </w:r>
      <w:r w:rsidR="00EB66EF">
        <w:rPr>
          <w:bCs/>
          <w:kern w:val="22"/>
          <w:szCs w:val="22"/>
          <w:bdr w:val="nil"/>
          <w:lang w:val="ru-RU"/>
        </w:rPr>
        <w:t>)</w:t>
      </w:r>
      <w:r w:rsidR="002F6B55">
        <w:rPr>
          <w:bCs/>
          <w:kern w:val="22"/>
          <w:szCs w:val="22"/>
          <w:bdr w:val="nil"/>
          <w:lang w:val="ru-RU"/>
        </w:rPr>
        <w:t xml:space="preserve"> затронутым</w:t>
      </w:r>
      <w:r w:rsidR="00EB66EF">
        <w:rPr>
          <w:bCs/>
          <w:kern w:val="22"/>
          <w:szCs w:val="22"/>
          <w:bdr w:val="nil"/>
          <w:lang w:val="ru-RU"/>
        </w:rPr>
        <w:t>(</w:t>
      </w:r>
      <w:r w:rsidR="002F6B55">
        <w:rPr>
          <w:bCs/>
          <w:kern w:val="22"/>
          <w:szCs w:val="22"/>
          <w:bdr w:val="nil"/>
          <w:lang w:val="ru-RU"/>
        </w:rPr>
        <w:t>и</w:t>
      </w:r>
      <w:r w:rsidR="00EB66EF">
        <w:rPr>
          <w:bCs/>
          <w:kern w:val="22"/>
          <w:szCs w:val="22"/>
          <w:bdr w:val="nil"/>
          <w:lang w:val="ru-RU"/>
        </w:rPr>
        <w:t>)</w:t>
      </w:r>
      <w:r w:rsidR="002F6B55">
        <w:rPr>
          <w:bCs/>
          <w:kern w:val="22"/>
          <w:szCs w:val="22"/>
          <w:bdr w:val="nil"/>
          <w:lang w:val="ru-RU"/>
        </w:rPr>
        <w:t xml:space="preserve"> государств</w:t>
      </w:r>
      <w:r w:rsidR="00EB66EF">
        <w:rPr>
          <w:bCs/>
          <w:kern w:val="22"/>
          <w:szCs w:val="22"/>
          <w:bdr w:val="nil"/>
          <w:lang w:val="ru-RU"/>
        </w:rPr>
        <w:t>ом(</w:t>
      </w:r>
      <w:r w:rsidR="002F6B55">
        <w:rPr>
          <w:bCs/>
          <w:kern w:val="22"/>
          <w:szCs w:val="22"/>
          <w:bdr w:val="nil"/>
          <w:lang w:val="ru-RU"/>
        </w:rPr>
        <w:t>ами</w:t>
      </w:r>
      <w:r w:rsidR="00EB66EF">
        <w:rPr>
          <w:bCs/>
          <w:kern w:val="22"/>
          <w:szCs w:val="22"/>
          <w:bdr w:val="nil"/>
          <w:lang w:val="ru-RU"/>
        </w:rPr>
        <w:t>)</w:t>
      </w:r>
      <w:r w:rsidR="002F6B55" w:rsidRPr="00145F2B">
        <w:rPr>
          <w:bCs/>
          <w:kern w:val="22"/>
          <w:szCs w:val="22"/>
          <w:bdr w:val="nil"/>
          <w:lang w:val="ru-RU"/>
        </w:rPr>
        <w:t>;</w:t>
      </w:r>
    </w:p>
    <w:p w:rsidR="002F6B55" w:rsidRPr="0011716D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09"/>
        <w:rPr>
          <w:snapToGrid w:val="0"/>
          <w:kern w:val="22"/>
          <w:lang w:val="ru-RU"/>
        </w:rPr>
      </w:pPr>
      <w:r w:rsidRPr="00145F2B">
        <w:rPr>
          <w:color w:val="000000"/>
          <w:kern w:val="22"/>
          <w:szCs w:val="22"/>
          <w:bdr w:val="nil"/>
          <w:lang w:val="ru-RU" w:eastAsia="de-DE"/>
        </w:rPr>
        <w:t>c</w:t>
      </w:r>
      <w:r w:rsidR="00FE041C">
        <w:rPr>
          <w:kern w:val="22"/>
          <w:szCs w:val="22"/>
          <w:bdr w:val="nil"/>
          <w:lang w:val="ru-RU" w:eastAsia="de-DE"/>
        </w:rPr>
        <w:t>)</w:t>
      </w:r>
      <w:r>
        <w:rPr>
          <w:kern w:val="22"/>
          <w:szCs w:val="22"/>
          <w:bdr w:val="nil"/>
          <w:lang w:val="ru-RU" w:eastAsia="de-DE"/>
        </w:rPr>
        <w:tab/>
      </w:r>
      <w:r w:rsidRPr="00145F2B">
        <w:rPr>
          <w:kern w:val="22"/>
          <w:szCs w:val="22"/>
          <w:bdr w:val="nil"/>
          <w:lang w:val="ru-RU" w:eastAsia="de-DE"/>
        </w:rPr>
        <w:t xml:space="preserve">для ЭБЗР, находящихся в районах за пределами национальной юрисдикции: любое государство и/или одна или несколько компетентных межправительственных организаций, при условии оповещения всех государств и </w:t>
      </w:r>
      <w:r w:rsidR="00F46EE1">
        <w:rPr>
          <w:kern w:val="22"/>
          <w:szCs w:val="22"/>
          <w:bdr w:val="nil"/>
          <w:lang w:val="ru-RU" w:eastAsia="de-DE"/>
        </w:rPr>
        <w:t>[</w:t>
      </w:r>
      <w:r w:rsidRPr="00145F2B">
        <w:rPr>
          <w:kern w:val="22"/>
          <w:szCs w:val="22"/>
          <w:bdr w:val="nil"/>
          <w:lang w:val="ru-RU" w:eastAsia="de-DE"/>
        </w:rPr>
        <w:t>без ущерба</w:t>
      </w:r>
      <w:r w:rsidRPr="00145F2B">
        <w:rPr>
          <w:color w:val="000000"/>
          <w:kern w:val="22"/>
          <w:szCs w:val="22"/>
          <w:bdr w:val="nil"/>
          <w:lang w:val="ru-RU" w:eastAsia="de-DE"/>
        </w:rPr>
        <w:t xml:space="preserve"> </w:t>
      </w:r>
      <w:r w:rsidR="00F46EE1">
        <w:rPr>
          <w:color w:val="000000"/>
          <w:kern w:val="22"/>
          <w:szCs w:val="22"/>
          <w:bdr w:val="nil"/>
          <w:lang w:val="ru-RU" w:eastAsia="de-DE"/>
        </w:rPr>
        <w:t>для хода</w:t>
      </w:r>
      <w:r w:rsidRPr="00145F2B">
        <w:rPr>
          <w:color w:val="000000"/>
          <w:kern w:val="22"/>
          <w:szCs w:val="22"/>
          <w:bdr w:val="nil"/>
          <w:lang w:val="ru-RU" w:eastAsia="de-DE"/>
        </w:rPr>
        <w:t xml:space="preserve"> </w:t>
      </w:r>
      <w:r>
        <w:rPr>
          <w:color w:val="000000"/>
          <w:kern w:val="22"/>
          <w:szCs w:val="22"/>
          <w:bdr w:val="nil"/>
          <w:lang w:val="ru-RU" w:eastAsia="de-DE"/>
        </w:rPr>
        <w:t>[</w:t>
      </w:r>
      <w:r w:rsidRPr="00145F2B">
        <w:rPr>
          <w:color w:val="000000"/>
          <w:kern w:val="22"/>
          <w:szCs w:val="22"/>
          <w:bdr w:val="nil"/>
          <w:lang w:val="ru-RU" w:eastAsia="de-DE"/>
        </w:rPr>
        <w:t>осуществления процесса Генеральной Ассамблеи Организации Объединенных Наций по биоразнообразию в морских районах, находящихся за пределами действия национальной юрисдикции]</w:t>
      </w:r>
      <w:r>
        <w:rPr>
          <w:bCs/>
          <w:kern w:val="22"/>
          <w:szCs w:val="22"/>
          <w:bdr w:val="nil"/>
          <w:lang w:val="ru-RU"/>
        </w:rPr>
        <w:t xml:space="preserve"> </w:t>
      </w:r>
      <w:r w:rsidRPr="00815606">
        <w:rPr>
          <w:bCs/>
          <w:kern w:val="22"/>
          <w:szCs w:val="22"/>
          <w:bdr w:val="nil"/>
          <w:lang w:val="ru-RU"/>
        </w:rPr>
        <w:t>[</w:t>
      </w:r>
      <w:r w:rsidRPr="0025511B">
        <w:rPr>
          <w:bCs/>
          <w:i/>
          <w:color w:val="000000"/>
          <w:kern w:val="22"/>
          <w:szCs w:val="22"/>
          <w:bdr w:val="nil"/>
          <w:lang w:val="ru-RU"/>
        </w:rPr>
        <w:t>проведения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</w:t>
      </w:r>
      <w:r w:rsidR="00F46EE1">
        <w:rPr>
          <w:bCs/>
          <w:i/>
          <w:color w:val="000000"/>
          <w:kern w:val="22"/>
          <w:szCs w:val="22"/>
          <w:bdr w:val="nil"/>
          <w:lang w:val="ru-RU"/>
        </w:rPr>
        <w:t>йствия национальной юрисдикции</w:t>
      </w:r>
      <w:r w:rsidR="00F46EE1" w:rsidRPr="00F46EE1">
        <w:rPr>
          <w:bCs/>
          <w:color w:val="000000"/>
          <w:kern w:val="22"/>
          <w:szCs w:val="22"/>
          <w:bdr w:val="nil"/>
          <w:lang w:val="ru-RU"/>
        </w:rPr>
        <w:t>]]</w:t>
      </w:r>
      <w:r w:rsidRPr="0025511B">
        <w:rPr>
          <w:bCs/>
          <w:i/>
          <w:color w:val="000000"/>
          <w:kern w:val="22"/>
          <w:szCs w:val="22"/>
          <w:bdr w:val="nil"/>
          <w:lang w:val="ru-RU"/>
        </w:rPr>
        <w:t>;</w:t>
      </w:r>
    </w:p>
    <w:p w:rsidR="002F6B55" w:rsidRPr="00FB1F83" w:rsidRDefault="002F6B55" w:rsidP="002F6B55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d)</w:t>
      </w:r>
      <w:r w:rsidRPr="00145F2B">
        <w:rPr>
          <w:kern w:val="22"/>
          <w:szCs w:val="22"/>
          <w:bdr w:val="nil"/>
          <w:lang w:val="ru-RU"/>
        </w:rPr>
        <w:tab/>
        <w:t xml:space="preserve"> для ЭБЗР, расположенных в районах как в пределах, так и за пределами действия национальной юрисдикции: соответствующее(ие) государство(а) и/или компетентные межправительственные организации, при условии проведения консультаций с соответствующим(ими) государством(ами)</w:t>
      </w:r>
      <w:r w:rsidR="008B5FBB">
        <w:rPr>
          <w:kern w:val="22"/>
          <w:szCs w:val="22"/>
          <w:bdr w:val="nil"/>
          <w:lang w:val="ru-RU"/>
        </w:rPr>
        <w:t>.]</w:t>
      </w:r>
    </w:p>
    <w:p w:rsidR="002F6B55" w:rsidRPr="00145F2B" w:rsidRDefault="002F6B55" w:rsidP="002F6B55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/>
        <w:contextualSpacing w:val="0"/>
        <w:rPr>
          <w:b/>
          <w:i/>
          <w:snapToGrid w:val="0"/>
          <w:kern w:val="22"/>
        </w:rPr>
      </w:pPr>
      <w:r w:rsidRPr="00145F2B">
        <w:rPr>
          <w:b/>
          <w:bCs/>
          <w:i/>
          <w:iCs/>
          <w:kern w:val="22"/>
          <w:szCs w:val="22"/>
          <w:bdr w:val="nil"/>
          <w:lang w:val="ru-RU"/>
        </w:rPr>
        <w:t>Вариант 2</w:t>
      </w:r>
    </w:p>
    <w:p w:rsidR="002F6B55" w:rsidRPr="0011716D" w:rsidRDefault="002F6B55" w:rsidP="002F6B55">
      <w:pPr>
        <w:pStyle w:val="ListParagraph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 w:rsidRPr="00C00FE5">
        <w:rPr>
          <w:bCs/>
          <w:kern w:val="22"/>
          <w:szCs w:val="22"/>
          <w:bdr w:val="nil"/>
          <w:lang w:val="ru-RU"/>
        </w:rPr>
        <w:t>[</w:t>
      </w:r>
      <w:r>
        <w:rPr>
          <w:bCs/>
          <w:kern w:val="22"/>
          <w:szCs w:val="22"/>
          <w:bdr w:val="nil"/>
          <w:lang w:val="ru-RU"/>
        </w:rPr>
        <w:t>д</w:t>
      </w:r>
      <w:r w:rsidRPr="00145F2B">
        <w:rPr>
          <w:bCs/>
          <w:kern w:val="22"/>
          <w:szCs w:val="22"/>
          <w:bdr w:val="nil"/>
          <w:lang w:val="ru-RU"/>
        </w:rPr>
        <w:t>ля ЭБЗР или части ЭБЗР в пределах действия национальной юри</w:t>
      </w:r>
      <w:r>
        <w:rPr>
          <w:bCs/>
          <w:kern w:val="22"/>
          <w:szCs w:val="22"/>
          <w:bdr w:val="nil"/>
          <w:lang w:val="ru-RU"/>
        </w:rPr>
        <w:t>сдикции: прибрежное государство</w:t>
      </w:r>
      <w:r w:rsidRPr="00145F2B">
        <w:rPr>
          <w:bCs/>
          <w:kern w:val="22"/>
          <w:szCs w:val="22"/>
          <w:bdr w:val="nil"/>
          <w:lang w:val="ru-RU"/>
        </w:rPr>
        <w:t xml:space="preserve"> [</w:t>
      </w:r>
      <w:r>
        <w:rPr>
          <w:bCs/>
          <w:kern w:val="22"/>
          <w:szCs w:val="22"/>
          <w:bdr w:val="nil"/>
          <w:lang w:val="ru-RU"/>
        </w:rPr>
        <w:t xml:space="preserve">, </w:t>
      </w:r>
      <w:r w:rsidRPr="00145F2B">
        <w:rPr>
          <w:bCs/>
          <w:kern w:val="22"/>
          <w:szCs w:val="22"/>
          <w:bdr w:val="nil"/>
          <w:lang w:val="ru-RU"/>
        </w:rPr>
        <w:t>которое пользуется суверенитетом, суверенными правами или] [с] юрисдикцией в данном районе;</w:t>
      </w:r>
    </w:p>
    <w:p w:rsidR="002F6B55" w:rsidRPr="00F6737E" w:rsidRDefault="002F6B55" w:rsidP="002F6B55">
      <w:pPr>
        <w:pStyle w:val="ListParagraph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 w:rsidRPr="00145F2B">
        <w:rPr>
          <w:kern w:val="22"/>
          <w:bdr w:val="nil"/>
          <w:lang w:val="ru-RU"/>
        </w:rPr>
        <w:t xml:space="preserve">для ЭБЗР или части ЭБЗР в районах за пределами действия национальной юрисдикции: любое государство и/или компетентная межправительственная организация, </w:t>
      </w:r>
      <w:r w:rsidR="00F46EE1" w:rsidRPr="00145F2B">
        <w:rPr>
          <w:kern w:val="22"/>
          <w:szCs w:val="22"/>
          <w:bdr w:val="nil"/>
          <w:lang w:val="ru-RU" w:eastAsia="de-DE"/>
        </w:rPr>
        <w:t>при условии оповещения всех государств</w:t>
      </w:r>
      <w:r w:rsidR="00F46EE1" w:rsidRPr="00145F2B">
        <w:rPr>
          <w:kern w:val="22"/>
          <w:bdr w:val="nil"/>
          <w:lang w:val="ru-RU"/>
        </w:rPr>
        <w:t xml:space="preserve"> </w:t>
      </w:r>
      <w:r w:rsidR="00F46EE1">
        <w:rPr>
          <w:kern w:val="22"/>
          <w:bdr w:val="nil"/>
          <w:lang w:val="ru-RU"/>
        </w:rPr>
        <w:t xml:space="preserve">и </w:t>
      </w:r>
      <w:r w:rsidRPr="00145F2B">
        <w:rPr>
          <w:kern w:val="22"/>
          <w:bdr w:val="nil"/>
          <w:lang w:val="ru-RU"/>
        </w:rPr>
        <w:t>без ущерба</w:t>
      </w:r>
      <w:r w:rsidRPr="00145F2B">
        <w:rPr>
          <w:color w:val="000000"/>
          <w:kern w:val="22"/>
          <w:szCs w:val="22"/>
          <w:bdr w:val="nil"/>
          <w:lang w:val="ru-RU"/>
        </w:rPr>
        <w:t xml:space="preserve"> </w:t>
      </w:r>
      <w:r w:rsidR="00F46EE1">
        <w:rPr>
          <w:color w:val="000000"/>
          <w:kern w:val="22"/>
          <w:szCs w:val="22"/>
          <w:bdr w:val="nil"/>
          <w:lang w:val="ru-RU"/>
        </w:rPr>
        <w:t>для хода</w:t>
      </w:r>
      <w:r w:rsidRPr="00145F2B">
        <w:rPr>
          <w:color w:val="000000"/>
          <w:kern w:val="22"/>
          <w:szCs w:val="22"/>
          <w:bdr w:val="nil"/>
          <w:lang w:val="ru-RU"/>
        </w:rPr>
        <w:t xml:space="preserve"> </w:t>
      </w:r>
      <w:r>
        <w:rPr>
          <w:color w:val="000000"/>
          <w:kern w:val="22"/>
          <w:szCs w:val="22"/>
          <w:bdr w:val="nil"/>
          <w:lang w:val="ru-RU"/>
        </w:rPr>
        <w:t>[</w:t>
      </w:r>
      <w:r w:rsidRPr="00145F2B">
        <w:rPr>
          <w:color w:val="000000"/>
          <w:kern w:val="22"/>
          <w:szCs w:val="22"/>
          <w:bdr w:val="nil"/>
          <w:lang w:val="ru-RU"/>
        </w:rPr>
        <w:t xml:space="preserve">осуществления процесса Генеральной Ассамблеи Организации Объединенных Наций по биоразнообразию в морских районах, </w:t>
      </w:r>
      <w:r w:rsidRPr="00145F2B">
        <w:rPr>
          <w:color w:val="000000"/>
          <w:kern w:val="22"/>
          <w:szCs w:val="22"/>
          <w:bdr w:val="nil"/>
          <w:lang w:val="ru-RU"/>
        </w:rPr>
        <w:lastRenderedPageBreak/>
        <w:t>находящихся за пределами действия национальной юрисдикции]</w:t>
      </w:r>
      <w:r w:rsidRPr="00F6737E">
        <w:rPr>
          <w:color w:val="000000"/>
          <w:kern w:val="22"/>
          <w:szCs w:val="22"/>
          <w:bdr w:val="nil"/>
          <w:lang w:val="ru-RU"/>
        </w:rPr>
        <w:t xml:space="preserve"> </w:t>
      </w:r>
      <w:r w:rsidRPr="00C3781E">
        <w:rPr>
          <w:color w:val="000000"/>
          <w:kern w:val="22"/>
          <w:szCs w:val="22"/>
          <w:bdr w:val="nil"/>
          <w:lang w:val="ru-RU"/>
        </w:rPr>
        <w:t>[</w:t>
      </w:r>
      <w:r w:rsidRPr="00F6737E">
        <w:rPr>
          <w:i/>
          <w:color w:val="000000"/>
          <w:kern w:val="22"/>
          <w:szCs w:val="22"/>
          <w:bdr w:val="nil"/>
          <w:lang w:val="ru-RU"/>
        </w:rPr>
        <w:t>проведения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</w:t>
      </w:r>
      <w:r w:rsidRPr="00C3781E">
        <w:rPr>
          <w:color w:val="000000"/>
          <w:kern w:val="22"/>
          <w:szCs w:val="22"/>
          <w:bdr w:val="nil"/>
          <w:lang w:val="ru-RU"/>
        </w:rPr>
        <w:t>].</w:t>
      </w:r>
      <w:r w:rsidR="00F46EE1" w:rsidRPr="00C3781E">
        <w:rPr>
          <w:color w:val="000000"/>
          <w:kern w:val="22"/>
          <w:szCs w:val="22"/>
          <w:bdr w:val="nil"/>
          <w:lang w:val="ru-RU"/>
        </w:rPr>
        <w:t>]</w:t>
      </w:r>
    </w:p>
    <w:p w:rsidR="002F6B55" w:rsidRPr="0011716D" w:rsidRDefault="00261446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rPr>
          <w:rFonts w:eastAsia="Malgun Gothic"/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5.</w:t>
      </w:r>
      <w:r w:rsidR="002F6B55" w:rsidRPr="00145F2B">
        <w:rPr>
          <w:kern w:val="22"/>
          <w:szCs w:val="22"/>
          <w:bdr w:val="nil"/>
          <w:lang w:val="ru-RU"/>
        </w:rPr>
        <w:tab/>
        <w:t xml:space="preserve">Следует призывать носителей знаний, в том числе научно-исследовательские организации, неправительственные организации и носителей </w:t>
      </w:r>
      <w:r w:rsidR="00F46EE1">
        <w:rPr>
          <w:kern w:val="22"/>
          <w:szCs w:val="22"/>
          <w:bdr w:val="nil"/>
          <w:lang w:val="ru-RU"/>
        </w:rPr>
        <w:t xml:space="preserve">[традиционных] </w:t>
      </w:r>
      <w:r w:rsidR="002F6B55" w:rsidRPr="00145F2B">
        <w:rPr>
          <w:kern w:val="22"/>
          <w:szCs w:val="22"/>
          <w:bdr w:val="nil"/>
          <w:lang w:val="ru-RU"/>
        </w:rPr>
        <w:t xml:space="preserve">знаний </w:t>
      </w:r>
      <w:r w:rsidR="00F46EE1">
        <w:rPr>
          <w:kern w:val="22"/>
          <w:szCs w:val="22"/>
          <w:bdr w:val="nil"/>
          <w:lang w:val="ru-RU"/>
        </w:rPr>
        <w:t>[</w:t>
      </w:r>
      <w:r w:rsidR="002F6B55" w:rsidRPr="00145F2B">
        <w:rPr>
          <w:kern w:val="22"/>
          <w:szCs w:val="22"/>
          <w:bdr w:val="nil"/>
          <w:lang w:val="ru-RU"/>
        </w:rPr>
        <w:t>из числа</w:t>
      </w:r>
      <w:r w:rsidR="002F6B55">
        <w:rPr>
          <w:kern w:val="22"/>
          <w:szCs w:val="22"/>
          <w:bdr w:val="nil"/>
          <w:lang w:val="ru-RU"/>
        </w:rPr>
        <w:t xml:space="preserve"> представителей</w:t>
      </w:r>
      <w:r w:rsidR="002F6B55" w:rsidRPr="00145F2B">
        <w:rPr>
          <w:kern w:val="22"/>
          <w:szCs w:val="22"/>
          <w:bdr w:val="nil"/>
          <w:lang w:val="ru-RU"/>
        </w:rPr>
        <w:t xml:space="preserve"> коренных народов и местных общин</w:t>
      </w:r>
      <w:r w:rsidR="00F46EE1">
        <w:rPr>
          <w:kern w:val="22"/>
          <w:szCs w:val="22"/>
          <w:bdr w:val="nil"/>
          <w:lang w:val="ru-RU"/>
        </w:rPr>
        <w:t>]</w:t>
      </w:r>
      <w:r w:rsidR="002F6B55" w:rsidRPr="00145F2B">
        <w:rPr>
          <w:kern w:val="22"/>
          <w:szCs w:val="22"/>
          <w:bdr w:val="nil"/>
          <w:lang w:val="ru-RU"/>
        </w:rPr>
        <w:t>, к привлечению внимания субъектов, определенных в пункте 4 подраздела С выше, к любым вышеупомянутым причинам изменения существующих описаний ЭБЗР и, при необходимости, к оказанию поддержки этим субъектам в подготовке предложений о внесении изменений.</w:t>
      </w:r>
    </w:p>
    <w:p w:rsidR="002F6B55" w:rsidRPr="0011716D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D.</w:t>
      </w:r>
      <w:r w:rsidRPr="00145F2B">
        <w:rPr>
          <w:kern w:val="22"/>
          <w:szCs w:val="22"/>
          <w:bdr w:val="nil"/>
          <w:lang w:val="ru-RU"/>
        </w:rPr>
        <w:tab/>
        <w:t>Способы внесения изменений</w:t>
      </w:r>
    </w:p>
    <w:p w:rsidR="002F6B55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kern w:val="22"/>
          <w:szCs w:val="22"/>
          <w:bdr w:val="nil"/>
          <w:lang w:val="ru-RU"/>
        </w:rPr>
      </w:pPr>
      <w:r w:rsidRPr="00145F2B">
        <w:rPr>
          <w:kern w:val="22"/>
          <w:szCs w:val="22"/>
          <w:bdr w:val="nil"/>
          <w:lang w:val="ru-RU"/>
        </w:rPr>
        <w:t>6.</w:t>
      </w:r>
      <w:r w:rsidRPr="00145F2B">
        <w:rPr>
          <w:kern w:val="22"/>
          <w:szCs w:val="22"/>
          <w:bdr w:val="nil"/>
          <w:lang w:val="ru-RU"/>
        </w:rPr>
        <w:tab/>
        <w:t>Для внесения изменений в описания ЭБЗР предусмотрены следующие способы:</w:t>
      </w:r>
    </w:p>
    <w:p w:rsidR="00F46EE1" w:rsidRPr="00F46EE1" w:rsidRDefault="00F46EE1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Для районов, находящихся за пределами действия национальной юрисдикции и, по желанию прибрежного государства, для районов, находящихся в пределах действия национальной юрисдикции:</w:t>
      </w:r>
    </w:p>
    <w:p w:rsidR="002F6B55" w:rsidRPr="0011716D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09"/>
        <w:rPr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a)</w:t>
      </w:r>
      <w:r>
        <w:rPr>
          <w:kern w:val="22"/>
          <w:szCs w:val="22"/>
          <w:bdr w:val="nil"/>
          <w:lang w:val="ru-RU"/>
        </w:rPr>
        <w:tab/>
        <w:t>с</w:t>
      </w:r>
      <w:r w:rsidRPr="00145F2B">
        <w:rPr>
          <w:kern w:val="22"/>
          <w:szCs w:val="22"/>
          <w:bdr w:val="nil"/>
          <w:lang w:val="ru-RU"/>
        </w:rPr>
        <w:t>екретариат собирает предложения об изменениях, внесенные субъектами, определенными в пункте 4 подраздела C;</w:t>
      </w:r>
    </w:p>
    <w:p w:rsidR="002F6B55" w:rsidRPr="0011716D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09"/>
        <w:rPr>
          <w:snapToGrid w:val="0"/>
          <w:kern w:val="22"/>
          <w:szCs w:val="22"/>
          <w:lang w:val="ru-RU"/>
        </w:rPr>
      </w:pPr>
      <w:r w:rsidRPr="00145F2B">
        <w:rPr>
          <w:kern w:val="22"/>
          <w:szCs w:val="22"/>
          <w:bdr w:val="nil"/>
          <w:lang w:val="ru-RU"/>
        </w:rPr>
        <w:t>b)</w:t>
      </w:r>
      <w:r w:rsidRPr="00145F2B">
        <w:rPr>
          <w:kern w:val="22"/>
          <w:szCs w:val="22"/>
          <w:bdr w:val="nil"/>
          <w:lang w:val="ru-RU"/>
        </w:rPr>
        <w:tab/>
        <w:t>на основе собранных предложений неофициальная рабочая группа консультирует Исполнительного секретаря о предложенных изменениях в соответствии с руководством/критериями по значительным или незначительным изменениям, разработанными неофициальной рабочей группой по ЭБЗР;</w:t>
      </w:r>
    </w:p>
    <w:p w:rsidR="002F6B55" w:rsidRPr="0011716D" w:rsidRDefault="002F6B55" w:rsidP="002F6B55">
      <w:pPr>
        <w:pStyle w:val="Heading2"/>
        <w:suppressLineNumbers/>
        <w:suppressAutoHyphens/>
        <w:kinsoku w:val="0"/>
        <w:overflowPunct w:val="0"/>
        <w:autoSpaceDE w:val="0"/>
        <w:autoSpaceDN w:val="0"/>
        <w:ind w:firstLine="709"/>
        <w:jc w:val="both"/>
        <w:rPr>
          <w:b w:val="0"/>
          <w:snapToGrid w:val="0"/>
          <w:kern w:val="22"/>
          <w:szCs w:val="22"/>
          <w:lang w:val="ru-RU"/>
        </w:rPr>
      </w:pPr>
      <w:r w:rsidRPr="00145F2B">
        <w:rPr>
          <w:b w:val="0"/>
          <w:kern w:val="22"/>
          <w:szCs w:val="22"/>
          <w:bdr w:val="nil"/>
          <w:lang w:val="ru-RU"/>
        </w:rPr>
        <w:t>c)</w:t>
      </w:r>
      <w:r w:rsidRPr="00145F2B">
        <w:rPr>
          <w:b w:val="0"/>
          <w:kern w:val="22"/>
          <w:szCs w:val="22"/>
          <w:bdr w:val="nil"/>
          <w:lang w:val="ru-RU"/>
        </w:rPr>
        <w:tab/>
        <w:t>способы внесения значительных или незначительных изменений:</w:t>
      </w:r>
    </w:p>
    <w:p w:rsidR="002F6B55" w:rsidRPr="00DE0819" w:rsidRDefault="00C54860" w:rsidP="00C94A63">
      <w:pPr>
        <w:pStyle w:val="Heading2"/>
        <w:suppressLineNumbers/>
        <w:suppressAutoHyphens/>
        <w:kinsoku w:val="0"/>
        <w:overflowPunct w:val="0"/>
        <w:autoSpaceDE w:val="0"/>
        <w:autoSpaceDN w:val="0"/>
        <w:ind w:left="709"/>
        <w:jc w:val="both"/>
        <w:rPr>
          <w:b w:val="0"/>
          <w:snapToGrid w:val="0"/>
          <w:kern w:val="22"/>
          <w:szCs w:val="22"/>
          <w:lang w:val="ru-RU"/>
        </w:rPr>
      </w:pPr>
      <w:r>
        <w:rPr>
          <w:b w:val="0"/>
          <w:kern w:val="22"/>
          <w:szCs w:val="22"/>
          <w:bdr w:val="nil"/>
          <w:lang w:val="ru-RU"/>
        </w:rPr>
        <w:t>i)</w:t>
      </w:r>
      <w:r>
        <w:rPr>
          <w:b w:val="0"/>
          <w:kern w:val="22"/>
          <w:szCs w:val="22"/>
          <w:bdr w:val="nil"/>
          <w:lang w:val="ru-RU"/>
        </w:rPr>
        <w:tab/>
        <w:t xml:space="preserve">для внесения значительных изменений используется процедура, указанная в подпунктах c) и d) пункта 11 раздела </w:t>
      </w:r>
      <w:r>
        <w:rPr>
          <w:b w:val="0"/>
          <w:kern w:val="22"/>
          <w:szCs w:val="22"/>
          <w:bdr w:val="nil"/>
          <w:lang w:val="en-US"/>
        </w:rPr>
        <w:t>II</w:t>
      </w:r>
      <w:r w:rsidRPr="00C54860">
        <w:rPr>
          <w:b w:val="0"/>
          <w:kern w:val="22"/>
          <w:szCs w:val="22"/>
          <w:bdr w:val="nil"/>
          <w:lang w:val="ru-RU"/>
        </w:rPr>
        <w:t xml:space="preserve"> </w:t>
      </w:r>
      <w:r>
        <w:rPr>
          <w:b w:val="0"/>
          <w:kern w:val="22"/>
          <w:szCs w:val="22"/>
          <w:bdr w:val="nil"/>
          <w:lang w:val="ru-RU"/>
        </w:rPr>
        <w:t>настоящего документа. С</w:t>
      </w:r>
      <w:r w:rsidR="002F6B55" w:rsidRPr="00145F2B">
        <w:rPr>
          <w:b w:val="0"/>
          <w:kern w:val="22"/>
          <w:szCs w:val="22"/>
          <w:bdr w:val="nil"/>
          <w:lang w:val="ru-RU"/>
        </w:rPr>
        <w:t>екретариат КБР организует семинар в соответствии с порядком проведения региональных семи</w:t>
      </w:r>
      <w:r w:rsidR="002F6B55">
        <w:rPr>
          <w:b w:val="0"/>
          <w:kern w:val="22"/>
          <w:szCs w:val="22"/>
          <w:bdr w:val="nil"/>
          <w:lang w:val="ru-RU"/>
        </w:rPr>
        <w:t>наров, приведенном в решении</w:t>
      </w:r>
      <w:r w:rsidR="002F6B55" w:rsidRPr="00145F2B">
        <w:rPr>
          <w:b w:val="0"/>
          <w:kern w:val="22"/>
          <w:szCs w:val="22"/>
          <w:bdr w:val="nil"/>
          <w:lang w:val="ru-RU"/>
        </w:rPr>
        <w:t xml:space="preserve"> X/29, доклад о котором представляет</w:t>
      </w:r>
      <w:r w:rsidR="00815606">
        <w:rPr>
          <w:b w:val="0"/>
          <w:kern w:val="22"/>
          <w:szCs w:val="22"/>
          <w:bdr w:val="nil"/>
          <w:lang w:val="ru-RU"/>
        </w:rPr>
        <w:t>ся для рассмотрения ВОНТТК и КС</w:t>
      </w:r>
      <w:r w:rsidR="00DE0819">
        <w:rPr>
          <w:b w:val="0"/>
          <w:kern w:val="22"/>
          <w:szCs w:val="22"/>
          <w:bdr w:val="nil"/>
          <w:lang w:val="ru-RU"/>
        </w:rPr>
        <w:t>;</w:t>
      </w:r>
    </w:p>
    <w:p w:rsidR="002F6B55" w:rsidRPr="005267E0" w:rsidRDefault="002F6B55" w:rsidP="00C94A63">
      <w:pPr>
        <w:pStyle w:val="BodyTextIndent2"/>
        <w:ind w:left="709" w:firstLine="0"/>
        <w:rPr>
          <w:snapToGrid w:val="0"/>
        </w:rPr>
      </w:pPr>
      <w:r w:rsidRPr="00145F2B">
        <w:t>ii)</w:t>
      </w:r>
      <w:r w:rsidRPr="00145F2B">
        <w:tab/>
        <w:t xml:space="preserve">для </w:t>
      </w:r>
      <w:r w:rsidR="00C54860">
        <w:t xml:space="preserve">внесения </w:t>
      </w:r>
      <w:r w:rsidRPr="00145F2B">
        <w:t xml:space="preserve">незначительных изменений: после проведения консультаций с соответствующим(ими) государством(ами) или региональными экспертами секретариат КБР подготавливает доклад об изменениях, </w:t>
      </w:r>
      <w:r w:rsidR="00C54860">
        <w:t>представляемый</w:t>
      </w:r>
      <w:r w:rsidRPr="00145F2B">
        <w:t xml:space="preserve"> для рассмотрения ВОНТТК и КС.</w:t>
      </w:r>
    </w:p>
    <w:p w:rsidR="00C54860" w:rsidRPr="00C54860" w:rsidRDefault="00C54860" w:rsidP="00C54860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bCs/>
          <w:iCs/>
          <w:kern w:val="22"/>
          <w:szCs w:val="22"/>
          <w:bdr w:val="nil"/>
          <w:lang w:val="ru-RU"/>
        </w:rPr>
      </w:pPr>
      <w:r>
        <w:rPr>
          <w:bCs/>
          <w:iCs/>
          <w:kern w:val="22"/>
          <w:szCs w:val="22"/>
          <w:bdr w:val="nil"/>
          <w:lang w:val="ru-RU"/>
        </w:rPr>
        <w:t>Для районов, находящихся в пределах действия национальной юрисдикции:</w:t>
      </w:r>
    </w:p>
    <w:p w:rsidR="002F6B55" w:rsidRPr="0011716D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09"/>
        <w:rPr>
          <w:snapToGrid w:val="0"/>
          <w:kern w:val="22"/>
          <w:szCs w:val="22"/>
          <w:lang w:val="ru-RU"/>
        </w:rPr>
      </w:pPr>
      <w:r w:rsidRPr="005267E0">
        <w:rPr>
          <w:szCs w:val="22"/>
          <w:bdr w:val="nil"/>
          <w:lang w:val="ru-RU"/>
        </w:rPr>
        <w:t>[</w:t>
      </w:r>
      <w:r w:rsidR="00B029E6">
        <w:rPr>
          <w:szCs w:val="22"/>
          <w:bdr w:val="nil"/>
          <w:lang w:val="ru-RU"/>
        </w:rPr>
        <w:t>a)</w:t>
      </w:r>
      <w:r>
        <w:rPr>
          <w:szCs w:val="22"/>
          <w:bdr w:val="nil"/>
          <w:lang w:val="ru-RU"/>
        </w:rPr>
        <w:tab/>
        <w:t>о</w:t>
      </w:r>
      <w:r w:rsidRPr="00145F2B">
        <w:rPr>
          <w:szCs w:val="22"/>
          <w:bdr w:val="nil"/>
          <w:lang w:val="ru-RU"/>
        </w:rPr>
        <w:t>риентируясь на порядок действий, изложенный в пункте 7 решения XII/22, прибрежное государство может в соответствии с вышеупомянутыми причинами обновить описание, содержащееся в хранилище данных о ЭБЗР</w:t>
      </w:r>
      <w:r w:rsidR="00C54860">
        <w:rPr>
          <w:szCs w:val="22"/>
          <w:bdr w:val="nil"/>
          <w:lang w:val="ru-RU"/>
        </w:rPr>
        <w:t xml:space="preserve"> или механизме обмена информацией</w:t>
      </w:r>
      <w:r w:rsidRPr="00145F2B">
        <w:rPr>
          <w:szCs w:val="22"/>
          <w:bdr w:val="nil"/>
          <w:lang w:val="ru-RU"/>
        </w:rPr>
        <w:t xml:space="preserve">, и представить в качестве основания для обновления информацию о научно-техническом процессе, а также процессе проведения коллегиальной оценки </w:t>
      </w:r>
      <w:r w:rsidR="00711474" w:rsidRPr="00711474">
        <w:rPr>
          <w:szCs w:val="22"/>
          <w:bdr w:val="nil"/>
          <w:lang w:val="ru-RU"/>
        </w:rPr>
        <w:t>[</w:t>
      </w:r>
      <w:r w:rsidRPr="00145F2B">
        <w:rPr>
          <w:szCs w:val="22"/>
          <w:bdr w:val="nil"/>
          <w:lang w:val="ru-RU"/>
        </w:rPr>
        <w:t>для послед</w:t>
      </w:r>
      <w:r>
        <w:rPr>
          <w:szCs w:val="22"/>
          <w:bdr w:val="nil"/>
          <w:lang w:val="ru-RU"/>
        </w:rPr>
        <w:t>ующего рассмотрения ВОНТТК и КС</w:t>
      </w:r>
      <w:r w:rsidR="00711474">
        <w:rPr>
          <w:szCs w:val="22"/>
          <w:bdr w:val="nil"/>
          <w:lang w:val="ru-RU"/>
        </w:rPr>
        <w:t>.</w:t>
      </w:r>
      <w:r w:rsidRPr="00145F2B">
        <w:rPr>
          <w:szCs w:val="22"/>
          <w:bdr w:val="nil"/>
          <w:lang w:val="ru-RU"/>
        </w:rPr>
        <w:t>]</w:t>
      </w:r>
      <w:r w:rsidR="00711474">
        <w:rPr>
          <w:szCs w:val="22"/>
          <w:bdr w:val="nil"/>
          <w:lang w:val="ru-RU"/>
        </w:rPr>
        <w:t xml:space="preserve"> [</w:t>
      </w:r>
      <w:r w:rsidR="00FF59C9" w:rsidRPr="00145F2B">
        <w:rPr>
          <w:szCs w:val="22"/>
          <w:bdr w:val="nil"/>
          <w:lang w:val="ru-RU"/>
        </w:rPr>
        <w:t xml:space="preserve">и </w:t>
      </w:r>
      <w:r w:rsidR="00FF59C9" w:rsidRPr="00C919F2">
        <w:rPr>
          <w:i/>
          <w:szCs w:val="22"/>
          <w:bdr w:val="nil"/>
          <w:lang w:val="ru-RU"/>
        </w:rPr>
        <w:t>поручить</w:t>
      </w:r>
      <w:r w:rsidR="00C919F2">
        <w:rPr>
          <w:szCs w:val="22"/>
          <w:bdr w:val="nil"/>
          <w:lang w:val="ru-RU"/>
        </w:rPr>
        <w:t xml:space="preserve"> Исполнительному секретарю</w:t>
      </w:r>
      <w:r w:rsidR="00FF59C9" w:rsidRPr="00145F2B">
        <w:rPr>
          <w:szCs w:val="22"/>
          <w:bdr w:val="nil"/>
          <w:lang w:val="ru-RU"/>
        </w:rPr>
        <w:t xml:space="preserve"> добавить </w:t>
      </w:r>
      <w:r w:rsidR="00EB66EF">
        <w:rPr>
          <w:szCs w:val="22"/>
          <w:bdr w:val="nil"/>
          <w:lang w:val="ru-RU"/>
        </w:rPr>
        <w:t>его</w:t>
      </w:r>
      <w:r w:rsidR="00FF59C9" w:rsidRPr="00145F2B">
        <w:rPr>
          <w:szCs w:val="22"/>
          <w:bdr w:val="nil"/>
          <w:lang w:val="ru-RU"/>
        </w:rPr>
        <w:t xml:space="preserve"> в хранилище </w:t>
      </w:r>
      <w:r w:rsidR="001F2624">
        <w:rPr>
          <w:szCs w:val="22"/>
          <w:bdr w:val="nil"/>
          <w:lang w:val="ru-RU"/>
        </w:rPr>
        <w:t xml:space="preserve">или в механизм обмена информацией </w:t>
      </w:r>
      <w:r w:rsidR="00FF59C9" w:rsidRPr="00145F2B">
        <w:rPr>
          <w:szCs w:val="22"/>
          <w:bdr w:val="nil"/>
          <w:lang w:val="ru-RU"/>
        </w:rPr>
        <w:t>и представить В</w:t>
      </w:r>
      <w:r w:rsidR="00FF59C9">
        <w:rPr>
          <w:szCs w:val="22"/>
          <w:bdr w:val="nil"/>
          <w:lang w:val="ru-RU"/>
        </w:rPr>
        <w:t>ОНТТК и КС доклад о ходе работы</w:t>
      </w:r>
      <w:r w:rsidR="00FF59C9" w:rsidRPr="00145F2B">
        <w:rPr>
          <w:szCs w:val="22"/>
          <w:bdr w:val="nil"/>
          <w:lang w:val="ru-RU"/>
        </w:rPr>
        <w:t>]</w:t>
      </w:r>
    </w:p>
    <w:p w:rsidR="002F6B55" w:rsidRPr="004226AE" w:rsidRDefault="002F6B55" w:rsidP="002F6B55">
      <w:pPr>
        <w:pStyle w:val="Heading2"/>
        <w:suppressLineNumbers/>
        <w:suppressAutoHyphens/>
        <w:kinsoku w:val="0"/>
        <w:overflowPunct w:val="0"/>
        <w:autoSpaceDE w:val="0"/>
        <w:autoSpaceDN w:val="0"/>
        <w:spacing w:before="0" w:after="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E</w:t>
      </w:r>
      <w:r w:rsidRPr="004226AE">
        <w:rPr>
          <w:snapToGrid w:val="0"/>
          <w:kern w:val="22"/>
          <w:szCs w:val="22"/>
          <w:lang w:val="ru-RU"/>
        </w:rPr>
        <w:t>.</w:t>
      </w:r>
      <w:r w:rsidRPr="004226AE">
        <w:rPr>
          <w:snapToGrid w:val="0"/>
          <w:kern w:val="22"/>
          <w:szCs w:val="22"/>
          <w:lang w:val="ru-RU"/>
        </w:rPr>
        <w:tab/>
        <w:t>Основные соображения относительно изменений</w:t>
      </w:r>
    </w:p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/>
        <w:rPr>
          <w:snapToGrid w:val="0"/>
          <w:kern w:val="22"/>
          <w:szCs w:val="22"/>
          <w:lang w:val="ru-RU"/>
        </w:rPr>
      </w:pPr>
      <w:r w:rsidRPr="004226AE">
        <w:rPr>
          <w:rFonts w:eastAsia="Malgun Gothic"/>
          <w:snapToGrid w:val="0"/>
          <w:kern w:val="22"/>
          <w:szCs w:val="22"/>
          <w:lang w:val="ru-RU"/>
        </w:rPr>
        <w:t>7.</w:t>
      </w:r>
      <w:r w:rsidRPr="004226AE">
        <w:rPr>
          <w:rFonts w:eastAsia="Malgun Gothic"/>
          <w:snapToGrid w:val="0"/>
          <w:kern w:val="22"/>
          <w:szCs w:val="22"/>
          <w:lang w:val="ru-RU"/>
        </w:rPr>
        <w:tab/>
        <w:t xml:space="preserve">Стороны и другие правительства, а также компетентные межправительственные организации, должны быть проинформированы о любых представленных предложениях об изменении существующих описаний ЭБЗР </w:t>
      </w:r>
      <w:bookmarkStart w:id="1" w:name="_Hlk518649947"/>
      <w:r w:rsidRPr="004226AE">
        <w:rPr>
          <w:rFonts w:eastAsia="Malgun Gothic"/>
          <w:snapToGrid w:val="0"/>
          <w:kern w:val="22"/>
          <w:szCs w:val="22"/>
          <w:lang w:val="ru-RU"/>
        </w:rPr>
        <w:t>посредством уведомления КБР и через веб-сайт ЭБЗР (</w:t>
      </w:r>
      <w:r w:rsidRPr="004226AE">
        <w:rPr>
          <w:rFonts w:eastAsia="Malgun Gothic"/>
          <w:snapToGrid w:val="0"/>
          <w:kern w:val="22"/>
          <w:szCs w:val="22"/>
        </w:rPr>
        <w:t>www</w:t>
      </w:r>
      <w:r w:rsidRPr="004226AE">
        <w:rPr>
          <w:rFonts w:eastAsia="Malgun Gothic"/>
          <w:snapToGrid w:val="0"/>
          <w:kern w:val="22"/>
          <w:szCs w:val="22"/>
          <w:lang w:val="ru-RU"/>
        </w:rPr>
        <w:t>.</w:t>
      </w:r>
      <w:proofErr w:type="spellStart"/>
      <w:r w:rsidRPr="004226AE">
        <w:rPr>
          <w:rFonts w:eastAsia="Malgun Gothic"/>
          <w:snapToGrid w:val="0"/>
          <w:kern w:val="22"/>
          <w:szCs w:val="22"/>
        </w:rPr>
        <w:t>cbd</w:t>
      </w:r>
      <w:proofErr w:type="spellEnd"/>
      <w:r w:rsidRPr="004226AE">
        <w:rPr>
          <w:rFonts w:eastAsia="Malgun Gothic"/>
          <w:snapToGrid w:val="0"/>
          <w:kern w:val="22"/>
          <w:szCs w:val="22"/>
          <w:lang w:val="ru-RU"/>
        </w:rPr>
        <w:t>.</w:t>
      </w:r>
      <w:proofErr w:type="spellStart"/>
      <w:r w:rsidRPr="004226AE">
        <w:rPr>
          <w:rFonts w:eastAsia="Malgun Gothic"/>
          <w:snapToGrid w:val="0"/>
          <w:kern w:val="22"/>
          <w:szCs w:val="22"/>
        </w:rPr>
        <w:t>int</w:t>
      </w:r>
      <w:proofErr w:type="spellEnd"/>
      <w:r w:rsidRPr="004226AE">
        <w:rPr>
          <w:rFonts w:eastAsia="Malgun Gothic"/>
          <w:snapToGrid w:val="0"/>
          <w:kern w:val="22"/>
          <w:szCs w:val="22"/>
          <w:lang w:val="ru-RU"/>
        </w:rPr>
        <w:t>/</w:t>
      </w:r>
      <w:proofErr w:type="spellStart"/>
      <w:r w:rsidRPr="004226AE">
        <w:rPr>
          <w:rFonts w:eastAsia="Malgun Gothic"/>
          <w:snapToGrid w:val="0"/>
          <w:kern w:val="22"/>
          <w:szCs w:val="22"/>
        </w:rPr>
        <w:t>ebsa</w:t>
      </w:r>
      <w:proofErr w:type="spellEnd"/>
      <w:r w:rsidRPr="004226AE">
        <w:rPr>
          <w:rFonts w:eastAsia="Malgun Gothic"/>
          <w:snapToGrid w:val="0"/>
          <w:kern w:val="22"/>
          <w:szCs w:val="22"/>
          <w:lang w:val="ru-RU"/>
        </w:rPr>
        <w:t>).</w:t>
      </w:r>
    </w:p>
    <w:bookmarkEnd w:id="1"/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  <w:lang w:val="ru-RU"/>
        </w:rPr>
        <w:t>8.</w:t>
      </w:r>
      <w:r w:rsidRPr="004226AE">
        <w:rPr>
          <w:snapToGrid w:val="0"/>
          <w:kern w:val="22"/>
          <w:szCs w:val="22"/>
          <w:lang w:val="ru-RU"/>
        </w:rPr>
        <w:tab/>
        <w:t>Следующие соображения должны быть приняты во внимание:</w:t>
      </w:r>
    </w:p>
    <w:p w:rsidR="002F6B55" w:rsidRPr="004226AE" w:rsidRDefault="002F6B55" w:rsidP="002F6B55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snapToGrid w:val="0"/>
          <w:kern w:val="22"/>
          <w:lang w:val="ru-RU"/>
        </w:rPr>
      </w:pPr>
      <w:bookmarkStart w:id="2" w:name="_Hlk518650167"/>
      <w:r w:rsidRPr="004226AE">
        <w:rPr>
          <w:snapToGrid w:val="0"/>
          <w:kern w:val="22"/>
          <w:lang w:val="ru-RU"/>
        </w:rPr>
        <w:lastRenderedPageBreak/>
        <w:t xml:space="preserve">важность включения </w:t>
      </w:r>
      <w:bookmarkStart w:id="3" w:name="_Hlk518643336"/>
      <w:r w:rsidR="00EB66EF" w:rsidRPr="00EB66EF">
        <w:rPr>
          <w:snapToGrid w:val="0"/>
          <w:kern w:val="22"/>
          <w:lang w:val="ru-RU"/>
        </w:rPr>
        <w:t>[</w:t>
      </w:r>
      <w:r w:rsidR="00EB66EF">
        <w:rPr>
          <w:snapToGrid w:val="0"/>
          <w:kern w:val="22"/>
          <w:lang w:val="ru-RU"/>
        </w:rPr>
        <w:t>традиционных</w:t>
      </w:r>
      <w:r w:rsidR="00EB66EF" w:rsidRPr="00EB66EF">
        <w:rPr>
          <w:snapToGrid w:val="0"/>
          <w:kern w:val="22"/>
          <w:lang w:val="ru-RU"/>
        </w:rPr>
        <w:t xml:space="preserve">] </w:t>
      </w:r>
      <w:r w:rsidRPr="004226AE">
        <w:rPr>
          <w:snapToGrid w:val="0"/>
          <w:kern w:val="22"/>
          <w:lang w:val="ru-RU"/>
        </w:rPr>
        <w:t xml:space="preserve">знаний </w:t>
      </w:r>
      <w:r w:rsidR="00EB66EF" w:rsidRPr="00EB66EF">
        <w:rPr>
          <w:snapToGrid w:val="0"/>
          <w:kern w:val="22"/>
          <w:lang w:val="ru-RU"/>
        </w:rPr>
        <w:t>[</w:t>
      </w:r>
      <w:r w:rsidRPr="004226AE">
        <w:rPr>
          <w:snapToGrid w:val="0"/>
          <w:kern w:val="22"/>
          <w:lang w:val="ru-RU"/>
        </w:rPr>
        <w:t>коренных народов и местных общин</w:t>
      </w:r>
      <w:r w:rsidR="00EB66EF">
        <w:rPr>
          <w:snapToGrid w:val="0"/>
          <w:kern w:val="22"/>
          <w:lang w:val="ru-RU"/>
        </w:rPr>
        <w:t>]</w:t>
      </w:r>
      <w:r w:rsidRPr="004226AE">
        <w:rPr>
          <w:snapToGrid w:val="0"/>
          <w:kern w:val="22"/>
          <w:lang w:val="ru-RU"/>
        </w:rPr>
        <w:t xml:space="preserve"> </w:t>
      </w:r>
      <w:bookmarkEnd w:id="3"/>
      <w:r w:rsidRPr="004226AE">
        <w:rPr>
          <w:snapToGrid w:val="0"/>
          <w:kern w:val="22"/>
          <w:lang w:val="ru-RU"/>
        </w:rPr>
        <w:t>в процесс изменения существующих описаний ЭБЗР и обеспечения всемерного и эффективного участия коренных народов и местных общин</w:t>
      </w:r>
      <w:bookmarkEnd w:id="2"/>
      <w:r w:rsidRPr="004226AE">
        <w:rPr>
          <w:snapToGrid w:val="0"/>
          <w:kern w:val="22"/>
          <w:lang w:val="ru-RU"/>
        </w:rPr>
        <w:t>;</w:t>
      </w:r>
    </w:p>
    <w:p w:rsidR="002F6B55" w:rsidRPr="004226AE" w:rsidRDefault="002F6B55" w:rsidP="002F6B55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contextualSpacing w:val="0"/>
        <w:rPr>
          <w:snapToGrid w:val="0"/>
          <w:kern w:val="22"/>
          <w:lang w:val="ru-RU"/>
        </w:rPr>
      </w:pPr>
      <w:r w:rsidRPr="004226AE">
        <w:rPr>
          <w:snapToGrid w:val="0"/>
          <w:kern w:val="22"/>
          <w:lang w:val="ru-RU"/>
        </w:rPr>
        <w:t xml:space="preserve">усиление степени включения </w:t>
      </w:r>
      <w:r w:rsidR="00EB66EF" w:rsidRPr="00EB66EF">
        <w:rPr>
          <w:snapToGrid w:val="0"/>
          <w:kern w:val="22"/>
          <w:lang w:val="ru-RU"/>
        </w:rPr>
        <w:t>[</w:t>
      </w:r>
      <w:r w:rsidR="00EB66EF">
        <w:rPr>
          <w:snapToGrid w:val="0"/>
          <w:kern w:val="22"/>
          <w:lang w:val="ru-RU"/>
        </w:rPr>
        <w:t>традиционных</w:t>
      </w:r>
      <w:r w:rsidR="00EB66EF" w:rsidRPr="00EB66EF">
        <w:rPr>
          <w:snapToGrid w:val="0"/>
          <w:kern w:val="22"/>
          <w:lang w:val="ru-RU"/>
        </w:rPr>
        <w:t xml:space="preserve">] </w:t>
      </w:r>
      <w:r w:rsidR="00EB66EF" w:rsidRPr="004226AE">
        <w:rPr>
          <w:snapToGrid w:val="0"/>
          <w:kern w:val="22"/>
          <w:lang w:val="ru-RU"/>
        </w:rPr>
        <w:t xml:space="preserve">знаний </w:t>
      </w:r>
      <w:r w:rsidR="00EB66EF" w:rsidRPr="00EB66EF">
        <w:rPr>
          <w:snapToGrid w:val="0"/>
          <w:kern w:val="22"/>
          <w:lang w:val="ru-RU"/>
        </w:rPr>
        <w:t>[</w:t>
      </w:r>
      <w:r w:rsidR="00EB66EF" w:rsidRPr="004226AE">
        <w:rPr>
          <w:snapToGrid w:val="0"/>
          <w:kern w:val="22"/>
          <w:lang w:val="ru-RU"/>
        </w:rPr>
        <w:t>коренных народов и местных общин</w:t>
      </w:r>
      <w:r w:rsidR="00EB66EF">
        <w:rPr>
          <w:snapToGrid w:val="0"/>
          <w:kern w:val="22"/>
          <w:lang w:val="ru-RU"/>
        </w:rPr>
        <w:t>]</w:t>
      </w:r>
      <w:r w:rsidR="00EB66EF" w:rsidRPr="004226AE">
        <w:rPr>
          <w:snapToGrid w:val="0"/>
          <w:kern w:val="22"/>
          <w:lang w:val="ru-RU"/>
        </w:rPr>
        <w:t xml:space="preserve"> </w:t>
      </w:r>
      <w:r w:rsidRPr="004226AE">
        <w:rPr>
          <w:snapToGrid w:val="0"/>
          <w:kern w:val="22"/>
          <w:lang w:val="ru-RU"/>
        </w:rPr>
        <w:t>может потребовать пересмотра шаблона ЭБЗР;</w:t>
      </w:r>
    </w:p>
    <w:p w:rsidR="002F6B55" w:rsidRPr="004226AE" w:rsidRDefault="002F6B55" w:rsidP="002F6B55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contextualSpacing w:val="0"/>
        <w:rPr>
          <w:snapToGrid w:val="0"/>
          <w:kern w:val="22"/>
          <w:lang w:val="ru-RU"/>
        </w:rPr>
      </w:pPr>
      <w:bookmarkStart w:id="4" w:name="_Hlk518650287"/>
      <w:r w:rsidRPr="004226AE">
        <w:rPr>
          <w:snapToGrid w:val="0"/>
          <w:kern w:val="22"/>
          <w:lang w:val="ru-RU"/>
        </w:rPr>
        <w:t xml:space="preserve">необходимость прочного научно-технического обоснования, в том числе основанного на </w:t>
      </w:r>
      <w:r w:rsidR="00EB66EF" w:rsidRPr="00EB66EF">
        <w:rPr>
          <w:snapToGrid w:val="0"/>
          <w:kern w:val="22"/>
          <w:lang w:val="ru-RU"/>
        </w:rPr>
        <w:t>[</w:t>
      </w:r>
      <w:r w:rsidR="00EB66EF">
        <w:rPr>
          <w:snapToGrid w:val="0"/>
          <w:kern w:val="22"/>
          <w:lang w:val="ru-RU"/>
        </w:rPr>
        <w:t>традиционных</w:t>
      </w:r>
      <w:r w:rsidR="00EB66EF" w:rsidRPr="00EB66EF">
        <w:rPr>
          <w:snapToGrid w:val="0"/>
          <w:kern w:val="22"/>
          <w:lang w:val="ru-RU"/>
        </w:rPr>
        <w:t xml:space="preserve">] </w:t>
      </w:r>
      <w:r w:rsidR="00EB66EF">
        <w:rPr>
          <w:snapToGrid w:val="0"/>
          <w:kern w:val="22"/>
          <w:lang w:val="ru-RU"/>
        </w:rPr>
        <w:t>знаниях</w:t>
      </w:r>
      <w:r w:rsidR="00EB66EF" w:rsidRPr="004226AE">
        <w:rPr>
          <w:snapToGrid w:val="0"/>
          <w:kern w:val="22"/>
          <w:lang w:val="ru-RU"/>
        </w:rPr>
        <w:t xml:space="preserve"> </w:t>
      </w:r>
      <w:r w:rsidR="00EB66EF" w:rsidRPr="00EB66EF">
        <w:rPr>
          <w:snapToGrid w:val="0"/>
          <w:kern w:val="22"/>
          <w:lang w:val="ru-RU"/>
        </w:rPr>
        <w:t>[</w:t>
      </w:r>
      <w:r w:rsidR="00EB66EF" w:rsidRPr="004226AE">
        <w:rPr>
          <w:snapToGrid w:val="0"/>
          <w:kern w:val="22"/>
          <w:lang w:val="ru-RU"/>
        </w:rPr>
        <w:t>коренных народов и местных общин</w:t>
      </w:r>
      <w:r w:rsidR="00EB66EF">
        <w:rPr>
          <w:snapToGrid w:val="0"/>
          <w:kern w:val="22"/>
          <w:lang w:val="ru-RU"/>
        </w:rPr>
        <w:t>]</w:t>
      </w:r>
      <w:r w:rsidRPr="004226AE">
        <w:rPr>
          <w:snapToGrid w:val="0"/>
          <w:kern w:val="22"/>
          <w:lang w:val="ru-RU"/>
        </w:rPr>
        <w:t>, для любого предлагаемого изменения</w:t>
      </w:r>
      <w:bookmarkEnd w:id="4"/>
      <w:r w:rsidRPr="004226AE">
        <w:rPr>
          <w:snapToGrid w:val="0"/>
          <w:kern w:val="22"/>
          <w:lang w:val="ru-RU"/>
        </w:rPr>
        <w:t>;</w:t>
      </w:r>
    </w:p>
    <w:p w:rsidR="002F6B55" w:rsidRPr="004226AE" w:rsidRDefault="002F6B55" w:rsidP="002F6B55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contextualSpacing w:val="0"/>
        <w:rPr>
          <w:snapToGrid w:val="0"/>
          <w:kern w:val="22"/>
        </w:rPr>
      </w:pPr>
      <w:bookmarkStart w:id="5" w:name="_Hlk518650444"/>
      <w:r w:rsidRPr="004226AE">
        <w:rPr>
          <w:rFonts w:eastAsia="Malgun Gothic"/>
          <w:snapToGrid w:val="0"/>
          <w:kern w:val="22"/>
          <w:lang w:val="ru-RU"/>
        </w:rPr>
        <w:t>важность прозрачности процесса изменения</w:t>
      </w:r>
      <w:bookmarkEnd w:id="5"/>
      <w:r w:rsidRPr="004226AE">
        <w:rPr>
          <w:rFonts w:eastAsia="Malgun Gothic"/>
          <w:snapToGrid w:val="0"/>
          <w:kern w:val="22"/>
          <w:lang w:val="ru-RU"/>
        </w:rPr>
        <w:t>;</w:t>
      </w:r>
    </w:p>
    <w:p w:rsidR="002F6B55" w:rsidRPr="00453C05" w:rsidRDefault="002F6B55" w:rsidP="002F6B55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contextualSpacing w:val="0"/>
        <w:rPr>
          <w:snapToGrid w:val="0"/>
          <w:kern w:val="22"/>
          <w:lang w:val="ru-RU"/>
        </w:rPr>
      </w:pPr>
      <w:bookmarkStart w:id="6" w:name="_Hlk518650407"/>
      <w:r w:rsidRPr="00453C05">
        <w:rPr>
          <w:rFonts w:eastAsia="Malgun Gothic"/>
          <w:snapToGrid w:val="0"/>
          <w:kern w:val="22"/>
          <w:lang w:val="ru-RU"/>
        </w:rPr>
        <w:t xml:space="preserve">возможности </w:t>
      </w:r>
      <w:r w:rsidR="00EB66EF" w:rsidRPr="00453C05">
        <w:rPr>
          <w:rFonts w:eastAsia="Malgun Gothic"/>
          <w:snapToGrid w:val="0"/>
          <w:kern w:val="22"/>
          <w:lang w:val="ru-RU"/>
        </w:rPr>
        <w:t>внесения</w:t>
      </w:r>
      <w:r w:rsidRPr="00453C05">
        <w:rPr>
          <w:rFonts w:eastAsia="Malgun Gothic"/>
          <w:snapToGrid w:val="0"/>
          <w:kern w:val="22"/>
          <w:lang w:val="ru-RU"/>
        </w:rPr>
        <w:t xml:space="preserve"> эффективных с точки зрения затрат </w:t>
      </w:r>
      <w:bookmarkEnd w:id="6"/>
      <w:r w:rsidR="00EB66EF" w:rsidRPr="00453C05">
        <w:rPr>
          <w:rFonts w:eastAsia="Malgun Gothic"/>
          <w:snapToGrid w:val="0"/>
          <w:kern w:val="22"/>
          <w:lang w:val="ru-RU"/>
        </w:rPr>
        <w:t>изменений</w:t>
      </w:r>
      <w:r w:rsidRPr="00453C05">
        <w:rPr>
          <w:snapToGrid w:val="0"/>
          <w:kern w:val="22"/>
          <w:lang w:val="ru-RU"/>
        </w:rPr>
        <w:t>;</w:t>
      </w:r>
    </w:p>
    <w:p w:rsidR="002F6B55" w:rsidRPr="004226AE" w:rsidRDefault="002F6B55" w:rsidP="002F6B55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contextualSpacing w:val="0"/>
        <w:rPr>
          <w:snapToGrid w:val="0"/>
          <w:kern w:val="22"/>
          <w:lang w:val="ru-RU"/>
        </w:rPr>
      </w:pPr>
      <w:r w:rsidRPr="004226AE">
        <w:rPr>
          <w:snapToGrid w:val="0"/>
          <w:kern w:val="22"/>
          <w:lang w:val="ru-RU"/>
        </w:rPr>
        <w:t>необходимость ведения учета информации о любых ранее описанных ЭБЗР, которые были изменены</w:t>
      </w:r>
      <w:r w:rsidR="00571EEB">
        <w:rPr>
          <w:snapToGrid w:val="0"/>
          <w:kern w:val="22"/>
          <w:lang w:val="ru-RU"/>
        </w:rPr>
        <w:t xml:space="preserve"> или </w:t>
      </w:r>
      <w:r w:rsidRPr="004226AE">
        <w:rPr>
          <w:snapToGrid w:val="0"/>
          <w:kern w:val="22"/>
          <w:lang w:val="ru-RU"/>
        </w:rPr>
        <w:t>удалены из хранилища.</w:t>
      </w:r>
    </w:p>
    <w:p w:rsidR="002F6B55" w:rsidRPr="002F6B55" w:rsidRDefault="002F6B55" w:rsidP="002F6B55">
      <w:pPr>
        <w:pStyle w:val="Heading1"/>
        <w:keepNext w:val="0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II</w:t>
      </w:r>
      <w:r w:rsidR="00261446">
        <w:rPr>
          <w:snapToGrid w:val="0"/>
          <w:kern w:val="22"/>
          <w:szCs w:val="22"/>
          <w:lang w:val="ru-RU"/>
        </w:rPr>
        <w:t>.</w:t>
      </w:r>
      <w:r w:rsidRPr="002F6B55">
        <w:rPr>
          <w:snapToGrid w:val="0"/>
          <w:kern w:val="22"/>
          <w:szCs w:val="22"/>
          <w:lang w:val="ru-RU"/>
        </w:rPr>
        <w:tab/>
        <w:t>ОПИСАНИЕ НОВЫх РАЙОНОВ, соответствующих КРИТЕРИЯМ ЭБЗР</w:t>
      </w:r>
    </w:p>
    <w:p w:rsidR="002F6B55" w:rsidRPr="004226AE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A</w:t>
      </w:r>
      <w:r w:rsidRPr="004226AE">
        <w:rPr>
          <w:snapToGrid w:val="0"/>
          <w:kern w:val="22"/>
          <w:szCs w:val="22"/>
          <w:lang w:val="ru-RU"/>
        </w:rPr>
        <w:t>.</w:t>
      </w:r>
      <w:r w:rsidRPr="004226AE">
        <w:rPr>
          <w:snapToGrid w:val="0"/>
          <w:kern w:val="22"/>
          <w:szCs w:val="22"/>
          <w:lang w:val="ru-RU"/>
        </w:rPr>
        <w:tab/>
        <w:t>Участники, которые могут инициировать описание новых районов, соответствующих критериям ЭБЗР</w:t>
      </w:r>
    </w:p>
    <w:p w:rsidR="002F6B55" w:rsidRPr="004226AE" w:rsidRDefault="00261446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9.</w:t>
      </w:r>
      <w:r w:rsidR="002F6B55" w:rsidRPr="004226AE">
        <w:rPr>
          <w:snapToGrid w:val="0"/>
          <w:kern w:val="22"/>
          <w:szCs w:val="22"/>
          <w:lang w:val="ru-RU"/>
        </w:rPr>
        <w:tab/>
      </w:r>
      <w:r w:rsidR="002F6B55" w:rsidRPr="004226AE">
        <w:rPr>
          <w:rFonts w:eastAsia="Malgun Gothic"/>
          <w:snapToGrid w:val="0"/>
          <w:kern w:val="22"/>
          <w:szCs w:val="22"/>
          <w:lang w:val="ru-RU"/>
        </w:rPr>
        <w:t xml:space="preserve">Следующие участники могут инициировать процесс описания новых районов, </w:t>
      </w:r>
      <w:r w:rsidR="002F6B55" w:rsidRPr="004226AE">
        <w:rPr>
          <w:snapToGrid w:val="0"/>
          <w:kern w:val="22"/>
          <w:szCs w:val="22"/>
          <w:lang w:val="ru-RU"/>
        </w:rPr>
        <w:t>соответствующих</w:t>
      </w:r>
      <w:r w:rsidR="002F6B55" w:rsidRPr="004226AE">
        <w:rPr>
          <w:rFonts w:eastAsia="Malgun Gothic"/>
          <w:snapToGrid w:val="0"/>
          <w:kern w:val="22"/>
          <w:szCs w:val="22"/>
          <w:lang w:val="ru-RU"/>
        </w:rPr>
        <w:t xml:space="preserve"> критериям ЭБЗР:</w:t>
      </w:r>
    </w:p>
    <w:p w:rsidR="002F6B55" w:rsidRPr="00FE7002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b/>
          <w:i/>
          <w:snapToGrid w:val="0"/>
          <w:kern w:val="22"/>
          <w:szCs w:val="22"/>
          <w:lang w:val="ru-RU"/>
        </w:rPr>
      </w:pPr>
      <w:r w:rsidRPr="004226AE">
        <w:rPr>
          <w:b/>
          <w:i/>
          <w:snapToGrid w:val="0"/>
          <w:kern w:val="22"/>
          <w:szCs w:val="22"/>
          <w:lang w:val="ru-RU"/>
        </w:rPr>
        <w:t>Вариант</w:t>
      </w:r>
      <w:r w:rsidRPr="00FE7002">
        <w:rPr>
          <w:b/>
          <w:i/>
          <w:snapToGrid w:val="0"/>
          <w:kern w:val="22"/>
          <w:szCs w:val="22"/>
          <w:lang w:val="ru-RU"/>
        </w:rPr>
        <w:t xml:space="preserve"> 1</w:t>
      </w:r>
    </w:p>
    <w:p w:rsidR="002F6B55" w:rsidRPr="00C43D32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ind w:firstLine="709"/>
        <w:rPr>
          <w:snapToGrid w:val="0"/>
          <w:kern w:val="22"/>
          <w:szCs w:val="22"/>
          <w:lang w:val="ru-RU"/>
        </w:rPr>
      </w:pPr>
      <w:r w:rsidRPr="00FE7002">
        <w:rPr>
          <w:bCs/>
          <w:snapToGrid w:val="0"/>
          <w:kern w:val="22"/>
          <w:lang w:val="ru-RU"/>
        </w:rPr>
        <w:t>[</w:t>
      </w:r>
      <w:bookmarkStart w:id="7" w:name="_Hlk518647447"/>
      <w:r>
        <w:rPr>
          <w:bCs/>
          <w:snapToGrid w:val="0"/>
          <w:kern w:val="22"/>
          <w:lang w:val="ru-RU"/>
        </w:rPr>
        <w:t>а)</w:t>
      </w:r>
      <w:r>
        <w:rPr>
          <w:bCs/>
          <w:snapToGrid w:val="0"/>
          <w:kern w:val="22"/>
          <w:lang w:val="ru-RU"/>
        </w:rPr>
        <w:tab/>
      </w:r>
      <w:r w:rsidRPr="00FE7002">
        <w:rPr>
          <w:snapToGrid w:val="0"/>
          <w:kern w:val="22"/>
          <w:szCs w:val="22"/>
          <w:lang w:val="ru-RU"/>
        </w:rPr>
        <w:t>В пределах национальной юрисдикции: прибрежное государство</w:t>
      </w:r>
      <w:r w:rsidR="00C94A63" w:rsidRPr="00C94A63">
        <w:rPr>
          <w:snapToGrid w:val="0"/>
          <w:kern w:val="22"/>
          <w:szCs w:val="22"/>
          <w:lang w:val="ru-RU"/>
        </w:rPr>
        <w:t xml:space="preserve"> [</w:t>
      </w:r>
      <w:r w:rsidRPr="00FE7002">
        <w:rPr>
          <w:snapToGrid w:val="0"/>
          <w:kern w:val="22"/>
          <w:szCs w:val="22"/>
          <w:lang w:val="ru-RU"/>
        </w:rPr>
        <w:t>, обладающее юрисдикцией в отношении этого района</w:t>
      </w:r>
      <w:bookmarkEnd w:id="7"/>
      <w:r w:rsidR="002B4A91" w:rsidRPr="002B4A91">
        <w:rPr>
          <w:snapToGrid w:val="0"/>
          <w:kern w:val="22"/>
          <w:szCs w:val="22"/>
          <w:lang w:val="ru-RU"/>
        </w:rPr>
        <w:t>]</w:t>
      </w:r>
      <w:r w:rsidRPr="00FE7002">
        <w:rPr>
          <w:snapToGrid w:val="0"/>
          <w:kern w:val="22"/>
          <w:szCs w:val="22"/>
          <w:lang w:val="ru-RU"/>
        </w:rPr>
        <w:t>;</w:t>
      </w:r>
    </w:p>
    <w:p w:rsidR="002F6B55" w:rsidRPr="00865C5C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ind w:firstLine="709"/>
        <w:rPr>
          <w:snapToGrid w:val="0"/>
          <w:kern w:val="22"/>
          <w:lang w:val="ru-RU"/>
        </w:rPr>
      </w:pPr>
      <w:r>
        <w:rPr>
          <w:snapToGrid w:val="0"/>
          <w:kern w:val="22"/>
          <w:szCs w:val="22"/>
          <w:lang w:val="en-US"/>
        </w:rPr>
        <w:t>b</w:t>
      </w:r>
      <w:r w:rsidRPr="00C43D32">
        <w:rPr>
          <w:snapToGrid w:val="0"/>
          <w:kern w:val="22"/>
          <w:szCs w:val="22"/>
          <w:lang w:val="ru-RU"/>
        </w:rPr>
        <w:t>)</w:t>
      </w:r>
      <w:r w:rsidRPr="00C43D32">
        <w:rPr>
          <w:snapToGrid w:val="0"/>
          <w:kern w:val="22"/>
          <w:szCs w:val="22"/>
          <w:lang w:val="ru-RU"/>
        </w:rPr>
        <w:tab/>
      </w:r>
      <w:r w:rsidR="002B4A91">
        <w:rPr>
          <w:snapToGrid w:val="0"/>
          <w:kern w:val="22"/>
          <w:szCs w:val="22"/>
          <w:lang w:val="ru-RU"/>
        </w:rPr>
        <w:t>в</w:t>
      </w:r>
      <w:r w:rsidRPr="00C43D32">
        <w:rPr>
          <w:snapToGrid w:val="0"/>
          <w:kern w:val="22"/>
          <w:szCs w:val="22"/>
          <w:lang w:val="ru-RU"/>
        </w:rPr>
        <w:t xml:space="preserve"> пределах национальной юрисдикции нескольких государств: прибрежные государства, в юрисдикции которых предлагается описание</w:t>
      </w:r>
      <w:r w:rsidR="00E757F0">
        <w:rPr>
          <w:snapToGrid w:val="0"/>
          <w:kern w:val="22"/>
          <w:szCs w:val="22"/>
          <w:lang w:val="ru-RU"/>
        </w:rPr>
        <w:t>,</w:t>
      </w:r>
      <w:r w:rsidR="00E757F0" w:rsidRPr="00E757F0">
        <w:rPr>
          <w:bCs/>
          <w:kern w:val="22"/>
          <w:szCs w:val="22"/>
          <w:bdr w:val="nil"/>
          <w:lang w:val="ru-RU"/>
        </w:rPr>
        <w:t xml:space="preserve"> </w:t>
      </w:r>
      <w:r w:rsidR="00E757F0" w:rsidRPr="00145F2B">
        <w:rPr>
          <w:bCs/>
          <w:kern w:val="22"/>
          <w:szCs w:val="22"/>
          <w:bdr w:val="nil"/>
          <w:lang w:val="ru-RU"/>
        </w:rPr>
        <w:t>при условии проведения консультаций с др</w:t>
      </w:r>
      <w:r w:rsidR="00E757F0">
        <w:rPr>
          <w:bCs/>
          <w:kern w:val="22"/>
          <w:szCs w:val="22"/>
          <w:bdr w:val="nil"/>
          <w:lang w:val="ru-RU"/>
        </w:rPr>
        <w:t>угим(и) затронутым(и) государством(ами)</w:t>
      </w:r>
      <w:r w:rsidRPr="00C43D32">
        <w:rPr>
          <w:snapToGrid w:val="0"/>
          <w:kern w:val="22"/>
          <w:szCs w:val="22"/>
          <w:lang w:val="ru-RU"/>
        </w:rPr>
        <w:t>;</w:t>
      </w:r>
    </w:p>
    <w:p w:rsidR="002F6B55" w:rsidRPr="002A53F5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ind w:firstLine="709"/>
        <w:rPr>
          <w:snapToGrid w:val="0"/>
          <w:kern w:val="22"/>
          <w:lang w:val="ru-RU"/>
        </w:rPr>
      </w:pPr>
      <w:r>
        <w:rPr>
          <w:snapToGrid w:val="0"/>
          <w:kern w:val="22"/>
          <w:lang w:val="en-US"/>
        </w:rPr>
        <w:t>c</w:t>
      </w:r>
      <w:r w:rsidRPr="0010096D">
        <w:rPr>
          <w:snapToGrid w:val="0"/>
          <w:kern w:val="22"/>
          <w:lang w:val="ru-RU"/>
        </w:rPr>
        <w:t>)</w:t>
      </w:r>
      <w:r w:rsidRPr="0010096D">
        <w:rPr>
          <w:snapToGrid w:val="0"/>
          <w:kern w:val="22"/>
          <w:lang w:val="ru-RU"/>
        </w:rPr>
        <w:tab/>
      </w:r>
      <w:bookmarkStart w:id="8" w:name="_Hlk518647948"/>
      <w:r w:rsidR="002B4A91">
        <w:rPr>
          <w:snapToGrid w:val="0"/>
          <w:kern w:val="22"/>
          <w:lang w:val="ru-RU"/>
        </w:rPr>
        <w:t>в</w:t>
      </w:r>
      <w:r w:rsidRPr="0010096D">
        <w:rPr>
          <w:bCs/>
          <w:snapToGrid w:val="0"/>
          <w:kern w:val="22"/>
          <w:lang w:val="ru-RU"/>
        </w:rPr>
        <w:t xml:space="preserve"> районах, находящихся за пределами национальной юрисдикции: любое государство и/или компетентная межправительственная организация (организации), с уведомлением всех государств и без ущерба для развития процесса</w:t>
      </w:r>
      <w:r w:rsidRPr="0010096D">
        <w:rPr>
          <w:snapToGrid w:val="0"/>
          <w:kern w:val="22"/>
          <w:lang w:val="ru-RU"/>
        </w:rPr>
        <w:t xml:space="preserve"> </w:t>
      </w:r>
      <w:r w:rsidRPr="0010096D">
        <w:rPr>
          <w:rFonts w:eastAsiaTheme="minorEastAsia"/>
          <w:snapToGrid w:val="0"/>
          <w:kern w:val="22"/>
          <w:lang w:val="ru-RU" w:eastAsia="zh-CN"/>
        </w:rPr>
        <w:t>[</w:t>
      </w:r>
      <w:r w:rsidRPr="0010096D">
        <w:rPr>
          <w:rFonts w:eastAsia="Malgun Gothic"/>
          <w:snapToGrid w:val="0"/>
          <w:kern w:val="22"/>
          <w:szCs w:val="22"/>
          <w:lang w:val="ru-RU" w:eastAsia="de-DE"/>
        </w:rPr>
        <w:t xml:space="preserve">Генеральной Ассамблеи Организации Объединенных Наций по биоразнообразию в морских районах за пределами </w:t>
      </w:r>
      <w:r w:rsidRPr="0010096D">
        <w:rPr>
          <w:rFonts w:eastAsia="Malgun Gothic"/>
          <w:bCs/>
          <w:lang w:val="ru-RU"/>
        </w:rPr>
        <w:t>национальной юрисдикции]</w:t>
      </w:r>
      <w:r w:rsidRPr="0010096D">
        <w:rPr>
          <w:snapToGrid w:val="0"/>
          <w:kern w:val="22"/>
          <w:lang w:val="ru-RU"/>
        </w:rPr>
        <w:t xml:space="preserve"> [</w:t>
      </w:r>
      <w:r w:rsidRPr="00BF1D86">
        <w:rPr>
          <w:i/>
          <w:snapToGrid w:val="0"/>
          <w:kern w:val="22"/>
          <w:lang w:val="ru-RU"/>
        </w:rPr>
        <w:t>Межправительственной конференции по международному юридически обязывающему документу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</w:t>
      </w:r>
      <w:bookmarkEnd w:id="8"/>
      <w:r w:rsidRPr="0010096D">
        <w:rPr>
          <w:snapToGrid w:val="0"/>
          <w:kern w:val="22"/>
          <w:lang w:val="ru-RU"/>
        </w:rPr>
        <w:t>]</w:t>
      </w:r>
      <w:r w:rsidR="00BF1D86" w:rsidRPr="00BF1D86">
        <w:rPr>
          <w:snapToGrid w:val="0"/>
          <w:kern w:val="22"/>
          <w:lang w:val="ru-RU"/>
        </w:rPr>
        <w:t>]</w:t>
      </w:r>
      <w:r w:rsidRPr="0010096D">
        <w:rPr>
          <w:snapToGrid w:val="0"/>
          <w:kern w:val="22"/>
          <w:lang w:val="ru-RU"/>
        </w:rPr>
        <w:t>;</w:t>
      </w:r>
    </w:p>
    <w:p w:rsidR="002F6B55" w:rsidRPr="002A53F5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ind w:firstLine="709"/>
        <w:rPr>
          <w:snapToGrid w:val="0"/>
          <w:kern w:val="22"/>
          <w:lang w:val="ru-RU"/>
        </w:rPr>
      </w:pPr>
      <w:r>
        <w:rPr>
          <w:snapToGrid w:val="0"/>
          <w:kern w:val="22"/>
          <w:lang w:val="en-US"/>
        </w:rPr>
        <w:t>d</w:t>
      </w:r>
      <w:r w:rsidRPr="002A53F5">
        <w:rPr>
          <w:snapToGrid w:val="0"/>
          <w:kern w:val="22"/>
          <w:lang w:val="ru-RU"/>
        </w:rPr>
        <w:t>)</w:t>
      </w:r>
      <w:r w:rsidRPr="002A53F5">
        <w:rPr>
          <w:snapToGrid w:val="0"/>
          <w:kern w:val="22"/>
          <w:lang w:val="ru-RU"/>
        </w:rPr>
        <w:tab/>
      </w:r>
      <w:r w:rsidR="002B4A91">
        <w:rPr>
          <w:snapToGrid w:val="0"/>
          <w:kern w:val="22"/>
          <w:lang w:val="ru-RU"/>
        </w:rPr>
        <w:t>в</w:t>
      </w:r>
      <w:r w:rsidRPr="002A53F5">
        <w:rPr>
          <w:snapToGrid w:val="0"/>
          <w:kern w:val="22"/>
          <w:lang w:val="ru-RU"/>
        </w:rPr>
        <w:t xml:space="preserve"> районах с характеристиками как в национальной юрисдикции, так и за ее пределами: государство (государства) и/или компетентные межправительственные организации</w:t>
      </w:r>
      <w:r w:rsidR="00E757F0">
        <w:rPr>
          <w:snapToGrid w:val="0"/>
          <w:kern w:val="22"/>
          <w:lang w:val="ru-RU"/>
        </w:rPr>
        <w:t xml:space="preserve">, </w:t>
      </w:r>
      <w:r w:rsidR="00E757F0" w:rsidRPr="00145F2B">
        <w:rPr>
          <w:bCs/>
          <w:kern w:val="22"/>
          <w:szCs w:val="22"/>
          <w:bdr w:val="nil"/>
          <w:lang w:val="ru-RU"/>
        </w:rPr>
        <w:t>при условии проведения консультаций с др</w:t>
      </w:r>
      <w:r w:rsidR="00E757F0">
        <w:rPr>
          <w:bCs/>
          <w:kern w:val="22"/>
          <w:szCs w:val="22"/>
          <w:bdr w:val="nil"/>
          <w:lang w:val="ru-RU"/>
        </w:rPr>
        <w:t>угим(и) затронутым(и) государством(ами)</w:t>
      </w:r>
      <w:r w:rsidRPr="002A53F5">
        <w:rPr>
          <w:snapToGrid w:val="0"/>
          <w:kern w:val="22"/>
          <w:lang w:val="ru-RU"/>
        </w:rPr>
        <w:t>]</w:t>
      </w:r>
      <w:r w:rsidR="00E757F0">
        <w:rPr>
          <w:snapToGrid w:val="0"/>
          <w:kern w:val="22"/>
          <w:lang w:val="ru-RU"/>
        </w:rPr>
        <w:t>;</w:t>
      </w:r>
    </w:p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rPr>
          <w:b/>
          <w:i/>
          <w:snapToGrid w:val="0"/>
          <w:kern w:val="22"/>
          <w:szCs w:val="22"/>
          <w:lang w:val="ru-RU"/>
        </w:rPr>
      </w:pPr>
      <w:r w:rsidRPr="004226AE">
        <w:rPr>
          <w:b/>
          <w:i/>
          <w:snapToGrid w:val="0"/>
          <w:kern w:val="22"/>
          <w:szCs w:val="22"/>
          <w:lang w:val="ru-RU"/>
        </w:rPr>
        <w:t>Вариант 2</w:t>
      </w:r>
    </w:p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ind w:firstLine="709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  <w:lang w:val="ru-RU"/>
        </w:rPr>
        <w:t>[</w:t>
      </w:r>
      <w:r w:rsidRPr="004226AE">
        <w:rPr>
          <w:snapToGrid w:val="0"/>
          <w:kern w:val="22"/>
          <w:szCs w:val="22"/>
        </w:rPr>
        <w:t>a</w:t>
      </w:r>
      <w:r w:rsidRPr="004226AE">
        <w:rPr>
          <w:snapToGrid w:val="0"/>
          <w:kern w:val="22"/>
          <w:szCs w:val="22"/>
          <w:lang w:val="ru-RU"/>
        </w:rPr>
        <w:t>)</w:t>
      </w:r>
      <w:r w:rsidRPr="004226AE">
        <w:rPr>
          <w:snapToGrid w:val="0"/>
          <w:kern w:val="22"/>
          <w:szCs w:val="22"/>
          <w:lang w:val="ru-RU"/>
        </w:rPr>
        <w:tab/>
      </w:r>
      <w:r w:rsidR="002B4A91">
        <w:rPr>
          <w:snapToGrid w:val="0"/>
          <w:kern w:val="22"/>
          <w:szCs w:val="22"/>
          <w:lang w:val="ru-RU"/>
        </w:rPr>
        <w:t>в</w:t>
      </w:r>
      <w:r w:rsidRPr="004226AE">
        <w:rPr>
          <w:snapToGrid w:val="0"/>
          <w:kern w:val="22"/>
          <w:szCs w:val="22"/>
          <w:lang w:val="ru-RU"/>
        </w:rPr>
        <w:t xml:space="preserve"> пределах национальной юрисдикции: прибрежное государство, [которое осуществляет суверенитет, суверенные права или] [</w:t>
      </w:r>
      <w:r w:rsidRPr="004226AE">
        <w:rPr>
          <w:snapToGrid w:val="0"/>
          <w:kern w:val="22"/>
          <w:szCs w:val="22"/>
          <w:lang w:val="en-US"/>
        </w:rPr>
        <w:t>c</w:t>
      </w:r>
      <w:r w:rsidRPr="004226AE">
        <w:rPr>
          <w:snapToGrid w:val="0"/>
          <w:kern w:val="22"/>
          <w:szCs w:val="22"/>
          <w:lang w:val="ru-RU"/>
        </w:rPr>
        <w:t>] юрисдикцией в отношении этого района;</w:t>
      </w:r>
    </w:p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ind w:firstLine="709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b</w:t>
      </w:r>
      <w:r w:rsidRPr="004226AE">
        <w:rPr>
          <w:snapToGrid w:val="0"/>
          <w:kern w:val="22"/>
          <w:szCs w:val="22"/>
          <w:lang w:val="ru-RU"/>
        </w:rPr>
        <w:t>)</w:t>
      </w:r>
      <w:r w:rsidRPr="004226AE">
        <w:rPr>
          <w:snapToGrid w:val="0"/>
          <w:kern w:val="22"/>
          <w:szCs w:val="22"/>
          <w:lang w:val="ru-RU"/>
        </w:rPr>
        <w:tab/>
        <w:t>[</w:t>
      </w:r>
      <w:r w:rsidR="002B4A91">
        <w:rPr>
          <w:snapToGrid w:val="0"/>
          <w:kern w:val="22"/>
          <w:szCs w:val="22"/>
          <w:lang w:val="ru-RU"/>
        </w:rPr>
        <w:t>в</w:t>
      </w:r>
      <w:r w:rsidRPr="004226AE">
        <w:rPr>
          <w:bCs/>
          <w:snapToGrid w:val="0"/>
          <w:kern w:val="22"/>
          <w:lang w:val="ru-RU"/>
        </w:rPr>
        <w:t xml:space="preserve"> районах, находящихся за пределами национальной юрисдикции: любое государство и/или компетентная межправительственная организация, </w:t>
      </w:r>
      <w:r w:rsidR="005329B2" w:rsidRPr="0010096D">
        <w:rPr>
          <w:bCs/>
          <w:snapToGrid w:val="0"/>
          <w:kern w:val="22"/>
          <w:lang w:val="ru-RU"/>
        </w:rPr>
        <w:t xml:space="preserve">с уведомлением всех государств </w:t>
      </w:r>
      <w:r w:rsidR="005329B2">
        <w:rPr>
          <w:bCs/>
          <w:snapToGrid w:val="0"/>
          <w:kern w:val="22"/>
          <w:lang w:val="ru-RU"/>
        </w:rPr>
        <w:t xml:space="preserve">и </w:t>
      </w:r>
      <w:r w:rsidRPr="004226AE">
        <w:rPr>
          <w:bCs/>
          <w:snapToGrid w:val="0"/>
          <w:kern w:val="22"/>
          <w:lang w:val="ru-RU"/>
        </w:rPr>
        <w:t>без ущерба для развития процесса</w:t>
      </w:r>
      <w:r w:rsidRPr="004226AE">
        <w:rPr>
          <w:snapToGrid w:val="0"/>
          <w:kern w:val="22"/>
          <w:lang w:val="ru-RU"/>
        </w:rPr>
        <w:t xml:space="preserve"> </w:t>
      </w:r>
      <w:r w:rsidRPr="00EE5658">
        <w:rPr>
          <w:rFonts w:eastAsiaTheme="minorEastAsia"/>
          <w:snapToGrid w:val="0"/>
          <w:kern w:val="22"/>
          <w:lang w:val="ru-RU" w:eastAsia="zh-CN"/>
        </w:rPr>
        <w:t>[</w:t>
      </w:r>
      <w:r w:rsidRPr="004226AE">
        <w:rPr>
          <w:rFonts w:eastAsia="Malgun Gothic"/>
          <w:snapToGrid w:val="0"/>
          <w:kern w:val="22"/>
          <w:szCs w:val="22"/>
          <w:lang w:val="ru-RU" w:eastAsia="de-DE"/>
        </w:rPr>
        <w:t xml:space="preserve">Генеральной Ассамблеи Организации Объединенных Наций по биоразнообразию в морских районах за пределами </w:t>
      </w:r>
      <w:r w:rsidRPr="004226AE">
        <w:rPr>
          <w:rFonts w:eastAsia="Malgun Gothic"/>
          <w:bCs/>
          <w:lang w:val="ru-RU"/>
        </w:rPr>
        <w:t>национальной юрисдикции</w:t>
      </w:r>
      <w:r w:rsidRPr="00EE5658">
        <w:rPr>
          <w:rFonts w:eastAsia="Malgun Gothic"/>
          <w:bCs/>
          <w:lang w:val="ru-RU"/>
        </w:rPr>
        <w:t>]</w:t>
      </w:r>
      <w:r w:rsidRPr="00AF4BBB">
        <w:rPr>
          <w:snapToGrid w:val="0"/>
          <w:kern w:val="22"/>
          <w:lang w:val="ru-RU"/>
        </w:rPr>
        <w:t xml:space="preserve"> </w:t>
      </w:r>
      <w:r w:rsidRPr="00573C4B">
        <w:rPr>
          <w:snapToGrid w:val="0"/>
          <w:kern w:val="22"/>
          <w:lang w:val="ru-RU"/>
        </w:rPr>
        <w:t>[</w:t>
      </w:r>
      <w:r w:rsidRPr="00BF1D86">
        <w:rPr>
          <w:i/>
          <w:snapToGrid w:val="0"/>
          <w:kern w:val="22"/>
          <w:lang w:val="ru-RU"/>
        </w:rPr>
        <w:t xml:space="preserve">Межправительственной конференции по международному имеющему обязательную юридическую силу документу на базе Конвенции Организации Объединенных Наций по морскому </w:t>
      </w:r>
      <w:r w:rsidRPr="00BF1D86">
        <w:rPr>
          <w:i/>
          <w:snapToGrid w:val="0"/>
          <w:kern w:val="22"/>
          <w:lang w:val="ru-RU"/>
        </w:rPr>
        <w:lastRenderedPageBreak/>
        <w:t>праву о сохранении и устойчивом использовании морского биологического разнообразия в районах за пределами действия национальной юрисдикции</w:t>
      </w:r>
      <w:r w:rsidRPr="004226AE">
        <w:rPr>
          <w:snapToGrid w:val="0"/>
          <w:kern w:val="22"/>
          <w:lang w:val="ru-RU"/>
        </w:rPr>
        <w:t>]</w:t>
      </w:r>
      <w:r w:rsidR="00571EEB">
        <w:rPr>
          <w:snapToGrid w:val="0"/>
          <w:kern w:val="22"/>
          <w:lang w:val="ru-RU"/>
        </w:rPr>
        <w:t>;</w:t>
      </w:r>
      <w:r w:rsidRPr="004226AE">
        <w:rPr>
          <w:snapToGrid w:val="0"/>
          <w:kern w:val="22"/>
          <w:lang w:val="ru-RU"/>
        </w:rPr>
        <w:t>]</w:t>
      </w:r>
    </w:p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  <w:lang w:val="ru-RU"/>
        </w:rPr>
        <w:t>10.</w:t>
      </w:r>
      <w:r w:rsidRPr="004226AE">
        <w:rPr>
          <w:snapToGrid w:val="0"/>
          <w:kern w:val="22"/>
          <w:szCs w:val="22"/>
          <w:lang w:val="ru-RU"/>
        </w:rPr>
        <w:tab/>
      </w:r>
      <w:r w:rsidR="002B4A91">
        <w:rPr>
          <w:snapToGrid w:val="0"/>
          <w:kern w:val="22"/>
          <w:szCs w:val="22"/>
          <w:lang w:val="ru-RU"/>
        </w:rPr>
        <w:t>н</w:t>
      </w:r>
      <w:r w:rsidRPr="004226AE">
        <w:rPr>
          <w:rFonts w:eastAsia="Malgun Gothic"/>
          <w:snapToGrid w:val="0"/>
          <w:kern w:val="22"/>
          <w:szCs w:val="22"/>
          <w:lang w:val="ru-RU"/>
        </w:rPr>
        <w:t>осители знаний, в том числе научно-исследовательские организации, неправительственные организации и носители</w:t>
      </w:r>
      <w:r w:rsidR="005329B2">
        <w:rPr>
          <w:rFonts w:eastAsia="Malgun Gothic"/>
          <w:snapToGrid w:val="0"/>
          <w:kern w:val="22"/>
          <w:szCs w:val="22"/>
          <w:lang w:val="ru-RU"/>
        </w:rPr>
        <w:t xml:space="preserve"> </w:t>
      </w:r>
      <w:r w:rsidR="005329B2" w:rsidRPr="005329B2">
        <w:rPr>
          <w:rFonts w:eastAsia="Malgun Gothic"/>
          <w:snapToGrid w:val="0"/>
          <w:kern w:val="22"/>
          <w:szCs w:val="22"/>
          <w:lang w:val="ru-RU"/>
        </w:rPr>
        <w:t>[</w:t>
      </w:r>
      <w:r w:rsidR="005329B2">
        <w:rPr>
          <w:rFonts w:eastAsia="Malgun Gothic"/>
          <w:snapToGrid w:val="0"/>
          <w:kern w:val="22"/>
          <w:szCs w:val="22"/>
          <w:lang w:val="ru-RU"/>
        </w:rPr>
        <w:t>традиционных</w:t>
      </w:r>
      <w:r w:rsidR="005329B2" w:rsidRPr="005329B2">
        <w:rPr>
          <w:rFonts w:eastAsia="Malgun Gothic"/>
          <w:snapToGrid w:val="0"/>
          <w:kern w:val="22"/>
          <w:szCs w:val="22"/>
          <w:lang w:val="ru-RU"/>
        </w:rPr>
        <w:t>]</w:t>
      </w:r>
      <w:r w:rsidRPr="004226AE">
        <w:rPr>
          <w:rFonts w:eastAsia="Malgun Gothic"/>
          <w:snapToGrid w:val="0"/>
          <w:kern w:val="22"/>
          <w:szCs w:val="22"/>
          <w:lang w:val="ru-RU"/>
        </w:rPr>
        <w:t xml:space="preserve"> знаний </w:t>
      </w:r>
      <w:r w:rsidR="005329B2">
        <w:rPr>
          <w:rFonts w:eastAsia="Malgun Gothic"/>
          <w:snapToGrid w:val="0"/>
          <w:kern w:val="22"/>
          <w:szCs w:val="22"/>
          <w:lang w:val="ru-RU"/>
        </w:rPr>
        <w:t>[</w:t>
      </w:r>
      <w:r w:rsidRPr="004226AE">
        <w:rPr>
          <w:rFonts w:eastAsia="Malgun Gothic"/>
          <w:snapToGrid w:val="0"/>
          <w:kern w:val="22"/>
          <w:szCs w:val="22"/>
          <w:lang w:val="ru-RU"/>
        </w:rPr>
        <w:t>коренных народов и местных общин</w:t>
      </w:r>
      <w:r w:rsidR="005329B2">
        <w:rPr>
          <w:rFonts w:eastAsia="Malgun Gothic"/>
          <w:snapToGrid w:val="0"/>
          <w:kern w:val="22"/>
          <w:szCs w:val="22"/>
          <w:lang w:val="ru-RU"/>
        </w:rPr>
        <w:t>]</w:t>
      </w:r>
      <w:r w:rsidRPr="004226AE">
        <w:rPr>
          <w:rFonts w:eastAsia="Malgun Gothic"/>
          <w:snapToGrid w:val="0"/>
          <w:kern w:val="22"/>
          <w:szCs w:val="22"/>
          <w:lang w:val="ru-RU"/>
        </w:rPr>
        <w:t xml:space="preserve">, должны призываться к привлечению внимания участников, определенных в пункте 9 подраздела А, к любым потребностям/причинам в целях инициирования описаний новых районов, </w:t>
      </w:r>
      <w:r w:rsidRPr="004226AE">
        <w:rPr>
          <w:snapToGrid w:val="0"/>
          <w:kern w:val="22"/>
          <w:szCs w:val="22"/>
          <w:lang w:val="ru-RU"/>
        </w:rPr>
        <w:t>соответствующих</w:t>
      </w:r>
      <w:r w:rsidRPr="004226AE">
        <w:rPr>
          <w:rFonts w:eastAsia="Malgun Gothic"/>
          <w:snapToGrid w:val="0"/>
          <w:kern w:val="22"/>
          <w:szCs w:val="22"/>
          <w:lang w:val="ru-RU"/>
        </w:rPr>
        <w:t xml:space="preserve"> критериям ЭБЗР</w:t>
      </w:r>
      <w:r w:rsidRPr="004226AE">
        <w:rPr>
          <w:snapToGrid w:val="0"/>
          <w:kern w:val="22"/>
          <w:szCs w:val="22"/>
          <w:lang w:val="ru-RU"/>
        </w:rPr>
        <w:t>.</w:t>
      </w:r>
    </w:p>
    <w:p w:rsidR="002F6B55" w:rsidRPr="004226AE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B</w:t>
      </w:r>
      <w:r w:rsidRPr="004226AE">
        <w:rPr>
          <w:snapToGrid w:val="0"/>
          <w:kern w:val="22"/>
          <w:szCs w:val="22"/>
          <w:lang w:val="ru-RU"/>
        </w:rPr>
        <w:t>.</w:t>
      </w:r>
      <w:r w:rsidRPr="004226AE">
        <w:rPr>
          <w:snapToGrid w:val="0"/>
          <w:kern w:val="22"/>
          <w:szCs w:val="22"/>
          <w:lang w:val="ru-RU"/>
        </w:rPr>
        <w:tab/>
        <w:t xml:space="preserve">Условия проведения описаний новых районов, соответствующих критериям </w:t>
      </w:r>
      <w:bookmarkStart w:id="9" w:name="_Hlk518649796"/>
      <w:r w:rsidRPr="004226AE">
        <w:rPr>
          <w:snapToGrid w:val="0"/>
          <w:kern w:val="22"/>
          <w:szCs w:val="22"/>
          <w:lang w:val="ru-RU"/>
        </w:rPr>
        <w:t>ЭБЗР</w:t>
      </w:r>
      <w:bookmarkEnd w:id="9"/>
    </w:p>
    <w:p w:rsidR="002F6B55" w:rsidRPr="004226AE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  <w:lang w:val="ru-RU"/>
        </w:rPr>
        <w:t>11.</w:t>
      </w:r>
      <w:r w:rsidRPr="004226AE">
        <w:rPr>
          <w:snapToGrid w:val="0"/>
          <w:kern w:val="22"/>
          <w:szCs w:val="22"/>
          <w:lang w:val="ru-RU"/>
        </w:rPr>
        <w:tab/>
        <w:t>Условия описания новых районов подразумевают следующие действия:</w:t>
      </w:r>
    </w:p>
    <w:p w:rsidR="002F6B55" w:rsidRPr="004226AE" w:rsidRDefault="002F6B55" w:rsidP="002F6B55">
      <w:pPr>
        <w:pStyle w:val="ListParagraph"/>
        <w:numPr>
          <w:ilvl w:val="0"/>
          <w:numId w:val="24"/>
        </w:numPr>
        <w:spacing w:before="120" w:after="120"/>
        <w:ind w:left="0" w:firstLine="709"/>
        <w:contextualSpacing w:val="0"/>
        <w:rPr>
          <w:snapToGrid w:val="0"/>
          <w:lang w:val="ru-RU" w:eastAsia="de-DE"/>
        </w:rPr>
      </w:pPr>
      <w:r>
        <w:rPr>
          <w:snapToGrid w:val="0"/>
          <w:lang w:val="ru-RU" w:eastAsia="de-DE"/>
        </w:rPr>
        <w:t>н</w:t>
      </w:r>
      <w:r w:rsidRPr="004226AE">
        <w:rPr>
          <w:snapToGrid w:val="0"/>
          <w:lang w:val="ru-RU" w:eastAsia="de-DE"/>
        </w:rPr>
        <w:t xml:space="preserve">овая информация предоставляется Секретариату в любое время (с использованием шаблонов описаний </w:t>
      </w:r>
      <w:bookmarkStart w:id="10" w:name="_Hlk518649312"/>
      <w:r w:rsidRPr="004226AE">
        <w:rPr>
          <w:snapToGrid w:val="0"/>
          <w:lang w:val="ru-RU" w:eastAsia="de-DE"/>
        </w:rPr>
        <w:t>ЭБЗР</w:t>
      </w:r>
      <w:bookmarkEnd w:id="10"/>
      <w:r w:rsidRPr="004226AE">
        <w:rPr>
          <w:snapToGrid w:val="0"/>
          <w:lang w:val="ru-RU" w:eastAsia="de-DE"/>
        </w:rPr>
        <w:t>);</w:t>
      </w:r>
    </w:p>
    <w:p w:rsidR="002F6B55" w:rsidRPr="004226AE" w:rsidRDefault="002F6B55" w:rsidP="002F6B55">
      <w:pPr>
        <w:pStyle w:val="ListParagraph"/>
        <w:numPr>
          <w:ilvl w:val="0"/>
          <w:numId w:val="24"/>
        </w:numPr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snapToGrid w:val="0"/>
          <w:kern w:val="22"/>
          <w:szCs w:val="22"/>
          <w:lang w:val="ru-RU"/>
        </w:rPr>
        <w:t>л</w:t>
      </w:r>
      <w:r w:rsidRPr="004226AE">
        <w:rPr>
          <w:snapToGrid w:val="0"/>
          <w:kern w:val="22"/>
          <w:szCs w:val="22"/>
          <w:lang w:val="ru-RU"/>
        </w:rPr>
        <w:t>юбые предложения по описанию новых районов передаются Секретариатом Сторонам, другим правительствам, соответствующим компетентным межправительственным организациям и неофициальной консультативной группе по</w:t>
      </w:r>
      <w:r w:rsidRPr="004226AE">
        <w:rPr>
          <w:snapToGrid w:val="0"/>
          <w:lang w:val="ru-RU" w:eastAsia="de-DE"/>
        </w:rPr>
        <w:t xml:space="preserve"> ЭБЗР</w:t>
      </w:r>
      <w:r w:rsidRPr="004226AE">
        <w:rPr>
          <w:snapToGrid w:val="0"/>
          <w:kern w:val="22"/>
          <w:lang w:val="ru-RU"/>
        </w:rPr>
        <w:t>;</w:t>
      </w:r>
    </w:p>
    <w:p w:rsidR="002F6B55" w:rsidRPr="004226AE" w:rsidRDefault="002F6B55" w:rsidP="002F6B55">
      <w:pPr>
        <w:pStyle w:val="ListParagraph"/>
        <w:numPr>
          <w:ilvl w:val="0"/>
          <w:numId w:val="24"/>
        </w:numPr>
        <w:spacing w:before="120" w:after="120"/>
        <w:ind w:left="0" w:firstLine="709"/>
        <w:contextualSpacing w:val="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н</w:t>
      </w:r>
      <w:r w:rsidRPr="004226AE">
        <w:rPr>
          <w:snapToGrid w:val="0"/>
          <w:kern w:val="22"/>
          <w:szCs w:val="22"/>
          <w:lang w:val="ru-RU"/>
        </w:rPr>
        <w:t>еофициальная консультативная группа по ЭБЗР рассматривает предложения и консультирует, когда необходимо проведение нового регионального семинара. Анализ научных пробелов может информировать об этом процессе обзора и определять необходимость тематического анализа, который может дополнять региональные семинары</w:t>
      </w:r>
      <w:r w:rsidRPr="004226AE">
        <w:rPr>
          <w:snapToGrid w:val="0"/>
          <w:lang w:val="ru-RU" w:eastAsia="de-DE"/>
        </w:rPr>
        <w:t>;</w:t>
      </w:r>
    </w:p>
    <w:p w:rsidR="002F6B55" w:rsidRPr="004226AE" w:rsidRDefault="002F6B55" w:rsidP="002F6B55">
      <w:pPr>
        <w:pStyle w:val="ListParagraph"/>
        <w:numPr>
          <w:ilvl w:val="0"/>
          <w:numId w:val="24"/>
        </w:numPr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snapToGrid w:val="0"/>
          <w:kern w:val="22"/>
          <w:lang w:val="ru-RU"/>
        </w:rPr>
        <w:t>о</w:t>
      </w:r>
      <w:r w:rsidRPr="004226AE">
        <w:rPr>
          <w:snapToGrid w:val="0"/>
          <w:kern w:val="22"/>
          <w:lang w:val="ru-RU"/>
        </w:rPr>
        <w:t>писание новых районов на региональных семинарах следует за существующим процессом представления для рассмотрения Вспомогательному органу по научным, техническим и технологическим консультациям и Конференции Сторон и возможного включения в хранилище ЭБЗР.</w:t>
      </w:r>
    </w:p>
    <w:p w:rsidR="002F6B55" w:rsidRPr="004226AE" w:rsidRDefault="002F6B55" w:rsidP="002F6B55">
      <w:pPr>
        <w:pStyle w:val="ListParagraph"/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  <w:lang w:val="ru-RU"/>
        </w:rPr>
        <w:t>Национальные меры по описанию новых районов, соответствующих критериям ЭБЗР, описаны ниже</w:t>
      </w:r>
      <w:r w:rsidR="002B4A91">
        <w:rPr>
          <w:snapToGrid w:val="0"/>
          <w:kern w:val="22"/>
          <w:szCs w:val="22"/>
          <w:lang w:val="ru-RU"/>
        </w:rPr>
        <w:t>,</w:t>
      </w:r>
      <w:r w:rsidRPr="004226AE">
        <w:rPr>
          <w:snapToGrid w:val="0"/>
          <w:kern w:val="22"/>
          <w:szCs w:val="22"/>
          <w:lang w:val="ru-RU"/>
        </w:rPr>
        <w:t xml:space="preserve"> в разделе </w:t>
      </w:r>
      <w:r w:rsidRPr="004226AE">
        <w:rPr>
          <w:snapToGrid w:val="0"/>
          <w:kern w:val="22"/>
          <w:szCs w:val="22"/>
        </w:rPr>
        <w:t>III</w:t>
      </w:r>
      <w:r w:rsidRPr="004226AE">
        <w:rPr>
          <w:snapToGrid w:val="0"/>
          <w:kern w:val="22"/>
          <w:szCs w:val="22"/>
          <w:lang w:val="ru-RU"/>
        </w:rPr>
        <w:t xml:space="preserve"> подраздел</w:t>
      </w:r>
      <w:r w:rsidR="002B4A91">
        <w:rPr>
          <w:snapToGrid w:val="0"/>
          <w:kern w:val="22"/>
          <w:szCs w:val="22"/>
          <w:lang w:val="ru-RU"/>
        </w:rPr>
        <w:t>а</w:t>
      </w:r>
      <w:r w:rsidRPr="004226AE">
        <w:rPr>
          <w:snapToGrid w:val="0"/>
          <w:kern w:val="22"/>
          <w:szCs w:val="22"/>
          <w:lang w:val="ru-RU"/>
        </w:rPr>
        <w:t xml:space="preserve"> </w:t>
      </w:r>
      <w:r w:rsidRPr="004226AE">
        <w:rPr>
          <w:snapToGrid w:val="0"/>
          <w:kern w:val="22"/>
          <w:szCs w:val="22"/>
        </w:rPr>
        <w:t>C</w:t>
      </w:r>
      <w:r w:rsidRPr="004226AE">
        <w:rPr>
          <w:snapToGrid w:val="0"/>
          <w:kern w:val="22"/>
          <w:szCs w:val="22"/>
          <w:lang w:val="ru-RU"/>
        </w:rPr>
        <w:t>.</w:t>
      </w:r>
    </w:p>
    <w:p w:rsidR="002F6B55" w:rsidRPr="004226AE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C</w:t>
      </w:r>
      <w:r w:rsidRPr="004226AE">
        <w:rPr>
          <w:snapToGrid w:val="0"/>
          <w:kern w:val="22"/>
          <w:szCs w:val="22"/>
          <w:lang w:val="ru-RU"/>
        </w:rPr>
        <w:t>.</w:t>
      </w:r>
      <w:r w:rsidRPr="004226AE">
        <w:rPr>
          <w:snapToGrid w:val="0"/>
          <w:kern w:val="22"/>
          <w:szCs w:val="22"/>
          <w:lang w:val="ru-RU"/>
        </w:rPr>
        <w:tab/>
        <w:t xml:space="preserve">Ключевые соображения для описания новых </w:t>
      </w:r>
      <w:r>
        <w:rPr>
          <w:snapToGrid w:val="0"/>
          <w:kern w:val="22"/>
          <w:szCs w:val="22"/>
          <w:lang w:val="ru-RU"/>
        </w:rPr>
        <w:t>районов</w:t>
      </w:r>
      <w:r w:rsidRPr="004226AE">
        <w:rPr>
          <w:snapToGrid w:val="0"/>
          <w:kern w:val="22"/>
          <w:szCs w:val="22"/>
          <w:lang w:val="ru-RU"/>
        </w:rPr>
        <w:t xml:space="preserve">, </w:t>
      </w:r>
      <w:bookmarkStart w:id="11" w:name="_Hlk518654682"/>
      <w:r w:rsidRPr="004226AE">
        <w:rPr>
          <w:snapToGrid w:val="0"/>
          <w:kern w:val="22"/>
          <w:szCs w:val="22"/>
          <w:lang w:val="ru-RU"/>
        </w:rPr>
        <w:t>соответствующих</w:t>
      </w:r>
      <w:bookmarkEnd w:id="11"/>
      <w:r w:rsidRPr="004226AE">
        <w:rPr>
          <w:snapToGrid w:val="0"/>
          <w:kern w:val="22"/>
          <w:szCs w:val="22"/>
          <w:lang w:val="ru-RU"/>
        </w:rPr>
        <w:t xml:space="preserve"> критериям</w:t>
      </w:r>
      <w:r w:rsidRPr="004226AE">
        <w:rPr>
          <w:lang w:val="ru-RU"/>
        </w:rPr>
        <w:t xml:space="preserve"> </w:t>
      </w:r>
      <w:r w:rsidRPr="004226AE">
        <w:rPr>
          <w:snapToGrid w:val="0"/>
          <w:kern w:val="22"/>
          <w:szCs w:val="22"/>
          <w:lang w:val="ru-RU"/>
        </w:rPr>
        <w:t>ЭБЗР</w:t>
      </w:r>
    </w:p>
    <w:p w:rsidR="002F6B55" w:rsidRPr="00871C78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</w:rPr>
        <w:t>13.</w:t>
      </w:r>
      <w:r w:rsidRPr="004226AE">
        <w:rPr>
          <w:snapToGrid w:val="0"/>
          <w:kern w:val="22"/>
          <w:szCs w:val="22"/>
        </w:rPr>
        <w:tab/>
      </w:r>
      <w:r w:rsidRPr="00871C78">
        <w:rPr>
          <w:snapToGrid w:val="0"/>
          <w:kern w:val="22"/>
          <w:szCs w:val="22"/>
          <w:lang w:val="ru-RU"/>
        </w:rPr>
        <w:t>Необходимо учитывать следующие соображения:</w:t>
      </w:r>
    </w:p>
    <w:p w:rsidR="002F6B55" w:rsidRPr="004226AE" w:rsidRDefault="002F6B55" w:rsidP="002F6B55">
      <w:pPr>
        <w:pStyle w:val="ListParagraph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/>
        <w:ind w:left="0" w:firstLine="709"/>
        <w:rPr>
          <w:snapToGrid w:val="0"/>
          <w:kern w:val="22"/>
          <w:szCs w:val="22"/>
          <w:lang w:val="ru-RU"/>
        </w:rPr>
      </w:pPr>
      <w:r w:rsidRPr="004226AE">
        <w:rPr>
          <w:snapToGrid w:val="0"/>
          <w:kern w:val="22"/>
          <w:szCs w:val="22"/>
          <w:lang w:val="ru-RU"/>
        </w:rPr>
        <w:t>Стороны и другие правительства, а также компетентные межправительственные организации должны быть проинформированы о любом представлении предложений об описании новых районов посредством уведомления КБР и через веб-сайт ЭБЗР (</w:t>
      </w:r>
      <w:r w:rsidRPr="004226AE">
        <w:rPr>
          <w:snapToGrid w:val="0"/>
          <w:kern w:val="22"/>
          <w:szCs w:val="22"/>
        </w:rPr>
        <w:t>www</w:t>
      </w:r>
      <w:r w:rsidRPr="004226AE">
        <w:rPr>
          <w:snapToGrid w:val="0"/>
          <w:kern w:val="22"/>
          <w:szCs w:val="22"/>
          <w:lang w:val="ru-RU"/>
        </w:rPr>
        <w:t>.</w:t>
      </w:r>
      <w:proofErr w:type="spellStart"/>
      <w:r w:rsidRPr="004226AE">
        <w:rPr>
          <w:snapToGrid w:val="0"/>
          <w:kern w:val="22"/>
          <w:szCs w:val="22"/>
        </w:rPr>
        <w:t>cbd</w:t>
      </w:r>
      <w:proofErr w:type="spellEnd"/>
      <w:r w:rsidRPr="004226AE">
        <w:rPr>
          <w:snapToGrid w:val="0"/>
          <w:kern w:val="22"/>
          <w:szCs w:val="22"/>
          <w:lang w:val="ru-RU"/>
        </w:rPr>
        <w:t>.</w:t>
      </w:r>
      <w:proofErr w:type="spellStart"/>
      <w:r w:rsidRPr="004226AE">
        <w:rPr>
          <w:snapToGrid w:val="0"/>
          <w:kern w:val="22"/>
          <w:szCs w:val="22"/>
        </w:rPr>
        <w:t>int</w:t>
      </w:r>
      <w:proofErr w:type="spellEnd"/>
      <w:r w:rsidRPr="004226AE">
        <w:rPr>
          <w:snapToGrid w:val="0"/>
          <w:kern w:val="22"/>
          <w:szCs w:val="22"/>
          <w:lang w:val="ru-RU"/>
        </w:rPr>
        <w:t>/</w:t>
      </w:r>
      <w:proofErr w:type="spellStart"/>
      <w:r w:rsidRPr="004226AE">
        <w:rPr>
          <w:snapToGrid w:val="0"/>
          <w:kern w:val="22"/>
          <w:szCs w:val="22"/>
        </w:rPr>
        <w:t>ebsa</w:t>
      </w:r>
      <w:proofErr w:type="spellEnd"/>
      <w:r w:rsidRPr="004226AE">
        <w:rPr>
          <w:snapToGrid w:val="0"/>
          <w:kern w:val="22"/>
          <w:szCs w:val="22"/>
          <w:lang w:val="ru-RU"/>
        </w:rPr>
        <w:t>);</w:t>
      </w:r>
    </w:p>
    <w:p w:rsidR="002F6B55" w:rsidRPr="004226AE" w:rsidRDefault="00BD5990" w:rsidP="002F6B55">
      <w:pPr>
        <w:pStyle w:val="ListParagraph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snapToGrid w:val="0"/>
          <w:kern w:val="22"/>
          <w:lang w:val="ru-RU"/>
        </w:rPr>
        <w:t>в</w:t>
      </w:r>
      <w:r w:rsidR="002F6B55" w:rsidRPr="004226AE">
        <w:rPr>
          <w:snapToGrid w:val="0"/>
          <w:kern w:val="22"/>
          <w:lang w:val="ru-RU"/>
        </w:rPr>
        <w:t xml:space="preserve">ажность включения </w:t>
      </w:r>
      <w:r w:rsidR="008C4D8D" w:rsidRPr="008C4D8D">
        <w:rPr>
          <w:snapToGrid w:val="0"/>
          <w:kern w:val="22"/>
          <w:lang w:val="ru-RU"/>
        </w:rPr>
        <w:t>[</w:t>
      </w:r>
      <w:r w:rsidR="008C4D8D">
        <w:rPr>
          <w:snapToGrid w:val="0"/>
          <w:kern w:val="22"/>
          <w:lang w:val="ru-RU"/>
        </w:rPr>
        <w:t>традиционных</w:t>
      </w:r>
      <w:r w:rsidR="008C4D8D" w:rsidRPr="008C4D8D">
        <w:rPr>
          <w:snapToGrid w:val="0"/>
          <w:kern w:val="22"/>
          <w:lang w:val="ru-RU"/>
        </w:rPr>
        <w:t xml:space="preserve">] </w:t>
      </w:r>
      <w:r w:rsidR="002F6B55" w:rsidRPr="004226AE">
        <w:rPr>
          <w:snapToGrid w:val="0"/>
          <w:kern w:val="22"/>
          <w:lang w:val="ru-RU"/>
        </w:rPr>
        <w:t xml:space="preserve">знаний </w:t>
      </w:r>
      <w:r w:rsidR="008C4D8D">
        <w:rPr>
          <w:snapToGrid w:val="0"/>
          <w:kern w:val="22"/>
          <w:lang w:val="ru-RU"/>
        </w:rPr>
        <w:t>[</w:t>
      </w:r>
      <w:r w:rsidR="002F6B55" w:rsidRPr="004226AE">
        <w:rPr>
          <w:snapToGrid w:val="0"/>
          <w:kern w:val="22"/>
          <w:lang w:val="ru-RU"/>
        </w:rPr>
        <w:t>коренных народов и местных общин</w:t>
      </w:r>
      <w:r w:rsidR="008C4D8D">
        <w:rPr>
          <w:snapToGrid w:val="0"/>
          <w:kern w:val="22"/>
          <w:lang w:val="ru-RU"/>
        </w:rPr>
        <w:t>]</w:t>
      </w:r>
      <w:r w:rsidR="002F6B55" w:rsidRPr="004226AE">
        <w:rPr>
          <w:snapToGrid w:val="0"/>
          <w:kern w:val="22"/>
          <w:lang w:val="ru-RU"/>
        </w:rPr>
        <w:t xml:space="preserve"> в процесс описаний новых ЭБЗР и обеспечения всемерного и эффективного участия коренных народов и местных общин;</w:t>
      </w:r>
    </w:p>
    <w:p w:rsidR="002F6B55" w:rsidRPr="004226AE" w:rsidRDefault="00BD5990" w:rsidP="002F6B55">
      <w:pPr>
        <w:pStyle w:val="ListParagraph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snapToGrid w:val="0"/>
          <w:kern w:val="22"/>
          <w:lang w:val="ru-RU"/>
        </w:rPr>
        <w:t>н</w:t>
      </w:r>
      <w:r w:rsidR="002F6B55" w:rsidRPr="004226AE">
        <w:rPr>
          <w:snapToGrid w:val="0"/>
          <w:kern w:val="22"/>
          <w:lang w:val="ru-RU"/>
        </w:rPr>
        <w:t>еобходимость прочного научно-технического обоснования для любого нового предложения;</w:t>
      </w:r>
    </w:p>
    <w:p w:rsidR="002F6B55" w:rsidRPr="004226AE" w:rsidRDefault="00BD5990" w:rsidP="002F6B55">
      <w:pPr>
        <w:pStyle w:val="ListParagraph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rFonts w:eastAsia="Malgun Gothic"/>
          <w:snapToGrid w:val="0"/>
          <w:kern w:val="22"/>
          <w:lang w:val="ru-RU"/>
        </w:rPr>
        <w:t>в</w:t>
      </w:r>
      <w:r w:rsidR="002F6B55" w:rsidRPr="004226AE">
        <w:rPr>
          <w:rFonts w:eastAsia="Malgun Gothic"/>
          <w:snapToGrid w:val="0"/>
          <w:kern w:val="22"/>
          <w:lang w:val="ru-RU"/>
        </w:rPr>
        <w:t>ажность прозрачности процесса для нового описания</w:t>
      </w:r>
      <w:r w:rsidR="002F6B55" w:rsidRPr="004226AE">
        <w:rPr>
          <w:snapToGrid w:val="0"/>
          <w:kern w:val="22"/>
          <w:lang w:val="ru-RU"/>
        </w:rPr>
        <w:t>;</w:t>
      </w:r>
    </w:p>
    <w:p w:rsidR="002F6B55" w:rsidRPr="004226AE" w:rsidRDefault="00BD5990" w:rsidP="002F6B55">
      <w:pPr>
        <w:pStyle w:val="ListParagraph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snapToGrid w:val="0"/>
          <w:kern w:val="22"/>
          <w:lang w:val="ru-RU"/>
        </w:rPr>
        <w:t>в</w:t>
      </w:r>
      <w:r w:rsidR="002F6B55" w:rsidRPr="004226AE">
        <w:rPr>
          <w:snapToGrid w:val="0"/>
          <w:kern w:val="22"/>
          <w:lang w:val="ru-RU"/>
        </w:rPr>
        <w:t>озможности использования средств эффективных с точки зрения затрат средств;</w:t>
      </w:r>
    </w:p>
    <w:p w:rsidR="002F6B55" w:rsidRPr="004226AE" w:rsidRDefault="00BD5990" w:rsidP="002F6B55">
      <w:pPr>
        <w:pStyle w:val="ListParagraph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09"/>
        <w:contextualSpacing w:val="0"/>
        <w:rPr>
          <w:snapToGrid w:val="0"/>
          <w:kern w:val="22"/>
          <w:lang w:val="ru-RU"/>
        </w:rPr>
      </w:pPr>
      <w:r>
        <w:rPr>
          <w:snapToGrid w:val="0"/>
          <w:kern w:val="22"/>
          <w:lang w:val="ru-RU"/>
        </w:rPr>
        <w:t>п</w:t>
      </w:r>
      <w:r w:rsidR="002F6B55" w:rsidRPr="004226AE">
        <w:rPr>
          <w:snapToGrid w:val="0"/>
          <w:kern w:val="22"/>
          <w:lang w:val="ru-RU"/>
        </w:rPr>
        <w:t>ри описании новых ЭБЗР должны учитываться межрегиональные различия в данных и исследовательских усилий.</w:t>
      </w:r>
    </w:p>
    <w:p w:rsidR="002F6B55" w:rsidRPr="00546063" w:rsidRDefault="002F6B55" w:rsidP="002F6B55">
      <w:pPr>
        <w:pStyle w:val="Heading1longmultiline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spacing w:before="120"/>
        <w:ind w:left="1440" w:hanging="720"/>
        <w:rPr>
          <w:b w:val="0"/>
          <w:snapToGrid w:val="0"/>
          <w:kern w:val="22"/>
          <w:szCs w:val="22"/>
          <w:lang w:val="ru-RU"/>
        </w:rPr>
      </w:pPr>
      <w:r>
        <w:t>III</w:t>
      </w:r>
      <w:r w:rsidRPr="00546063">
        <w:rPr>
          <w:lang w:val="ru-RU"/>
        </w:rPr>
        <w:t>.</w:t>
      </w:r>
      <w:r w:rsidRPr="00546063">
        <w:rPr>
          <w:lang w:val="ru-RU"/>
        </w:rPr>
        <w:tab/>
        <w:t>Варианты повышения уровня научной достоверности и прозрачности процесса выявления ЭБЗР</w:t>
      </w:r>
    </w:p>
    <w:p w:rsidR="002F6B55" w:rsidRPr="00546063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/>
        <w:rPr>
          <w:b w:val="0"/>
          <w:snapToGrid w:val="0"/>
          <w:kern w:val="22"/>
          <w:szCs w:val="22"/>
          <w:lang w:val="ru-RU"/>
        </w:rPr>
      </w:pPr>
      <w:r>
        <w:t>A</w:t>
      </w:r>
      <w:r w:rsidRPr="00546063">
        <w:rPr>
          <w:lang w:val="ru-RU"/>
        </w:rPr>
        <w:t>.</w:t>
      </w:r>
      <w:r w:rsidRPr="00546063">
        <w:rPr>
          <w:lang w:val="ru-RU"/>
        </w:rPr>
        <w:tab/>
        <w:t>Научная достоверность процесса выявления ЭБЗР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14.</w:t>
      </w:r>
      <w:r w:rsidRPr="00546063">
        <w:rPr>
          <w:lang w:val="ru-RU"/>
        </w:rPr>
        <w:tab/>
        <w:t>В том, что касается повышения уровня научной достоверности процесса выявления ЭБЗР, могут быть предприняты следующие шаги:</w:t>
      </w:r>
    </w:p>
    <w:p w:rsidR="002F6B55" w:rsidRPr="00546063" w:rsidRDefault="002F6B55" w:rsidP="002F6B55">
      <w:pPr>
        <w:numPr>
          <w:ilvl w:val="0"/>
          <w:numId w:val="21"/>
        </w:numPr>
        <w:suppressLineNumbers/>
        <w:tabs>
          <w:tab w:val="clear" w:pos="786"/>
        </w:tabs>
        <w:suppressAutoHyphens/>
        <w:kinsoku w:val="0"/>
        <w:overflowPunct w:val="0"/>
        <w:autoSpaceDE w:val="0"/>
        <w:autoSpaceDN w:val="0"/>
        <w:spacing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lastRenderedPageBreak/>
        <w:t xml:space="preserve">планирование семинаров в сотрудничестве с неофициальной консультативной группой по ЭБЗР для обеспечения предоставления научной информации, а также </w:t>
      </w:r>
      <w:r w:rsidR="008C4D8D" w:rsidRPr="008C4D8D">
        <w:rPr>
          <w:snapToGrid w:val="0"/>
          <w:kern w:val="22"/>
          <w:lang w:val="ru-RU"/>
        </w:rPr>
        <w:t>[</w:t>
      </w:r>
      <w:r w:rsidR="008C4D8D">
        <w:rPr>
          <w:snapToGrid w:val="0"/>
          <w:kern w:val="22"/>
          <w:lang w:val="ru-RU"/>
        </w:rPr>
        <w:t>традиционных</w:t>
      </w:r>
      <w:r w:rsidR="008C4D8D" w:rsidRPr="008C4D8D">
        <w:rPr>
          <w:snapToGrid w:val="0"/>
          <w:kern w:val="22"/>
          <w:lang w:val="ru-RU"/>
        </w:rPr>
        <w:t xml:space="preserve">] </w:t>
      </w:r>
      <w:r w:rsidRPr="00546063">
        <w:rPr>
          <w:lang w:val="ru-RU"/>
        </w:rPr>
        <w:t xml:space="preserve">знаний </w:t>
      </w:r>
      <w:r w:rsidR="008C4D8D">
        <w:rPr>
          <w:lang w:val="ru-RU"/>
        </w:rPr>
        <w:t>[</w:t>
      </w:r>
      <w:r w:rsidRPr="00546063">
        <w:rPr>
          <w:lang w:val="ru-RU"/>
        </w:rPr>
        <w:t xml:space="preserve">коренных народов и местных </w:t>
      </w:r>
      <w:r w:rsidR="008C4D8D">
        <w:rPr>
          <w:lang w:val="ru-RU"/>
        </w:rPr>
        <w:t>общин]</w:t>
      </w:r>
      <w:r w:rsidRPr="00546063">
        <w:rPr>
          <w:lang w:val="ru-RU"/>
        </w:rPr>
        <w:t xml:space="preserve"> в соответствующих масштабах;</w:t>
      </w:r>
    </w:p>
    <w:p w:rsidR="002F6B55" w:rsidRPr="00546063" w:rsidRDefault="002F6B55" w:rsidP="002F6B55">
      <w:pPr>
        <w:numPr>
          <w:ilvl w:val="0"/>
          <w:numId w:val="21"/>
        </w:numPr>
        <w:suppressLineNumbers/>
        <w:tabs>
          <w:tab w:val="clear" w:pos="786"/>
        </w:tabs>
        <w:suppressAutoHyphens/>
        <w:kinsoku w:val="0"/>
        <w:overflowPunct w:val="0"/>
        <w:autoSpaceDE w:val="0"/>
        <w:autoSpaceDN w:val="0"/>
        <w:spacing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непосредственное устранение любых несоответствий между областями специальных знаний, в том числе путем изучения возможных связей с Глобальной таксономической инициативой КБР и укрепления сетевого взаимодействия с другими соответствующими организациями,</w:t>
      </w:r>
      <w:r>
        <w:rPr>
          <w:lang w:val="ru-RU"/>
        </w:rPr>
        <w:t xml:space="preserve"> в зависимости от обстоятельств.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15.</w:t>
      </w:r>
      <w:r w:rsidRPr="00546063">
        <w:rPr>
          <w:lang w:val="ru-RU"/>
        </w:rPr>
        <w:tab/>
        <w:t>Необходимо принять во внимание следующие соображения:</w:t>
      </w:r>
    </w:p>
    <w:p w:rsidR="002F6B55" w:rsidRPr="00546063" w:rsidRDefault="002F6B55" w:rsidP="002F6B55">
      <w:pPr>
        <w:numPr>
          <w:ilvl w:val="0"/>
          <w:numId w:val="2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spacing w:after="120" w:line="233" w:lineRule="auto"/>
        <w:ind w:left="0" w:firstLine="7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укрепление сотрудничества с Океанической биогеографической информационной системой Межправительственной океанографической комиссии ЮНЕСКО по вопросу о получении доступа к научной информации в поддержку региональных семинаров;</w:t>
      </w:r>
    </w:p>
    <w:p w:rsidR="002F6B55" w:rsidRPr="00546063" w:rsidRDefault="002F6B55" w:rsidP="002F6B55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ind w:left="0" w:firstLine="7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 xml:space="preserve">повышение эффективности руководящих указаний и при необходимости мобилизация ресурсов для осуществления на национальном и региональном уровнях подготовки, предшествующей проведению регионального семинара, с тем чтобы обеспечить своевременный сбор научной информации, </w:t>
      </w:r>
      <w:r w:rsidR="008C4D8D" w:rsidRPr="008C4D8D">
        <w:rPr>
          <w:snapToGrid w:val="0"/>
          <w:kern w:val="22"/>
          <w:lang w:val="ru-RU"/>
        </w:rPr>
        <w:t>[</w:t>
      </w:r>
      <w:r w:rsidR="008C4D8D">
        <w:rPr>
          <w:snapToGrid w:val="0"/>
          <w:kern w:val="22"/>
          <w:lang w:val="ru-RU"/>
        </w:rPr>
        <w:t>традиционных</w:t>
      </w:r>
      <w:r w:rsidR="008C4D8D" w:rsidRPr="008C4D8D">
        <w:rPr>
          <w:snapToGrid w:val="0"/>
          <w:kern w:val="22"/>
          <w:lang w:val="ru-RU"/>
        </w:rPr>
        <w:t xml:space="preserve">] </w:t>
      </w:r>
      <w:r w:rsidRPr="00546063">
        <w:rPr>
          <w:lang w:val="ru-RU"/>
        </w:rPr>
        <w:t xml:space="preserve">знаний </w:t>
      </w:r>
      <w:r w:rsidR="008C4D8D">
        <w:rPr>
          <w:lang w:val="ru-RU"/>
        </w:rPr>
        <w:t>[</w:t>
      </w:r>
      <w:r w:rsidRPr="00546063">
        <w:rPr>
          <w:lang w:val="ru-RU"/>
        </w:rPr>
        <w:t xml:space="preserve">коренных народов и местных </w:t>
      </w:r>
      <w:r w:rsidR="008C4D8D">
        <w:rPr>
          <w:lang w:val="ru-RU"/>
        </w:rPr>
        <w:t>общин</w:t>
      </w:r>
      <w:r w:rsidR="008C4D8D" w:rsidRPr="008C4D8D">
        <w:rPr>
          <w:lang w:val="ru-RU"/>
        </w:rPr>
        <w:t>]</w:t>
      </w:r>
      <w:r w:rsidRPr="00546063">
        <w:rPr>
          <w:lang w:val="ru-RU"/>
        </w:rPr>
        <w:t>;</w:t>
      </w:r>
    </w:p>
    <w:p w:rsidR="002F6B55" w:rsidRPr="00871C78" w:rsidRDefault="002F6B55" w:rsidP="002F6B55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ind w:left="0" w:firstLine="720"/>
        <w:rPr>
          <w:lang w:val="ru-RU"/>
        </w:rPr>
      </w:pPr>
      <w:bookmarkStart w:id="12" w:name="_GoBack"/>
      <w:proofErr w:type="spellStart"/>
      <w:r w:rsidRPr="00871C78">
        <w:rPr>
          <w:lang w:val="ru-RU"/>
        </w:rPr>
        <w:t>предоставление</w:t>
      </w:r>
      <w:proofErr w:type="spellEnd"/>
      <w:r w:rsidRPr="00871C78">
        <w:rPr>
          <w:lang w:val="ru-RU"/>
        </w:rPr>
        <w:t xml:space="preserve"> </w:t>
      </w:r>
      <w:proofErr w:type="spellStart"/>
      <w:r w:rsidRPr="00871C78">
        <w:rPr>
          <w:lang w:val="ru-RU"/>
        </w:rPr>
        <w:t>обучения</w:t>
      </w:r>
      <w:proofErr w:type="spellEnd"/>
      <w:r w:rsidRPr="00871C78">
        <w:rPr>
          <w:lang w:val="ru-RU"/>
        </w:rPr>
        <w:t xml:space="preserve">, </w:t>
      </w:r>
      <w:proofErr w:type="spellStart"/>
      <w:r w:rsidRPr="00871C78">
        <w:rPr>
          <w:lang w:val="ru-RU"/>
        </w:rPr>
        <w:t>предваряющего</w:t>
      </w:r>
      <w:proofErr w:type="spellEnd"/>
      <w:r w:rsidRPr="00871C78">
        <w:rPr>
          <w:lang w:val="ru-RU"/>
        </w:rPr>
        <w:t xml:space="preserve"> </w:t>
      </w:r>
      <w:proofErr w:type="spellStart"/>
      <w:r w:rsidRPr="00871C78">
        <w:rPr>
          <w:lang w:val="ru-RU"/>
        </w:rPr>
        <w:t>семинар</w:t>
      </w:r>
      <w:proofErr w:type="spellEnd"/>
      <w:r w:rsidRPr="00871C78">
        <w:rPr>
          <w:lang w:val="ru-RU"/>
        </w:rPr>
        <w:t>;</w:t>
      </w:r>
    </w:p>
    <w:bookmarkEnd w:id="12"/>
    <w:p w:rsidR="002F6B55" w:rsidRPr="00546063" w:rsidRDefault="002F6B55" w:rsidP="002F6B55">
      <w:pPr>
        <w:pStyle w:val="ListParagraph"/>
        <w:numPr>
          <w:ilvl w:val="0"/>
          <w:numId w:val="22"/>
        </w:numPr>
        <w:tabs>
          <w:tab w:val="clear" w:pos="360"/>
        </w:tabs>
        <w:spacing w:before="120" w:after="120"/>
        <w:ind w:left="0" w:firstLine="709"/>
        <w:contextualSpacing w:val="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использование учебного руководства по включению традиционных знаний в описание и выявление ЭБЗР (</w:t>
      </w:r>
      <w:r>
        <w:t>UNEP</w:t>
      </w:r>
      <w:r w:rsidRPr="00546063">
        <w:rPr>
          <w:lang w:val="ru-RU"/>
        </w:rPr>
        <w:t>/</w:t>
      </w:r>
      <w:r>
        <w:t>CBD</w:t>
      </w:r>
      <w:r w:rsidRPr="00546063">
        <w:rPr>
          <w:lang w:val="ru-RU"/>
        </w:rPr>
        <w:t>/</w:t>
      </w:r>
      <w:r>
        <w:t>SBSTTA</w:t>
      </w:r>
      <w:r w:rsidRPr="00546063">
        <w:rPr>
          <w:lang w:val="ru-RU"/>
        </w:rPr>
        <w:t>/20/</w:t>
      </w:r>
      <w:r>
        <w:t>INF</w:t>
      </w:r>
      <w:r w:rsidRPr="00546063">
        <w:rPr>
          <w:lang w:val="ru-RU"/>
        </w:rPr>
        <w:t>/21);</w:t>
      </w:r>
    </w:p>
    <w:p w:rsidR="002F6B55" w:rsidRPr="00546063" w:rsidRDefault="002F6B55" w:rsidP="002F6B55">
      <w:pPr>
        <w:pStyle w:val="ListParagraph"/>
        <w:numPr>
          <w:ilvl w:val="0"/>
          <w:numId w:val="22"/>
        </w:numPr>
        <w:tabs>
          <w:tab w:val="clear" w:pos="360"/>
        </w:tabs>
        <w:spacing w:before="120" w:after="120"/>
        <w:ind w:left="0" w:firstLine="709"/>
        <w:contextualSpacing w:val="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 xml:space="preserve">применение критериев определения ЭБЗР может быть укреплено путем максимально широкого использования ссылок на рецензируемые публикации и включения </w:t>
      </w:r>
      <w:r w:rsidR="008C4D8D" w:rsidRPr="008C4D8D">
        <w:rPr>
          <w:snapToGrid w:val="0"/>
          <w:kern w:val="22"/>
          <w:lang w:val="ru-RU"/>
        </w:rPr>
        <w:t>[</w:t>
      </w:r>
      <w:r w:rsidR="008C4D8D">
        <w:rPr>
          <w:snapToGrid w:val="0"/>
          <w:kern w:val="22"/>
          <w:lang w:val="ru-RU"/>
        </w:rPr>
        <w:t>традиционных</w:t>
      </w:r>
      <w:r w:rsidR="008C4D8D" w:rsidRPr="008C4D8D">
        <w:rPr>
          <w:snapToGrid w:val="0"/>
          <w:kern w:val="22"/>
          <w:lang w:val="ru-RU"/>
        </w:rPr>
        <w:t xml:space="preserve">] </w:t>
      </w:r>
      <w:r w:rsidRPr="00546063">
        <w:rPr>
          <w:lang w:val="ru-RU"/>
        </w:rPr>
        <w:t xml:space="preserve">знаний </w:t>
      </w:r>
      <w:r w:rsidR="008C4D8D">
        <w:rPr>
          <w:lang w:val="ru-RU"/>
        </w:rPr>
        <w:t>[</w:t>
      </w:r>
      <w:r w:rsidRPr="00546063">
        <w:rPr>
          <w:lang w:val="ru-RU"/>
        </w:rPr>
        <w:t xml:space="preserve">коренных народов и местных </w:t>
      </w:r>
      <w:r w:rsidR="008C4D8D">
        <w:rPr>
          <w:lang w:val="ru-RU"/>
        </w:rPr>
        <w:t>общин</w:t>
      </w:r>
      <w:r w:rsidR="008C4D8D" w:rsidRPr="008C4D8D">
        <w:rPr>
          <w:lang w:val="ru-RU"/>
        </w:rPr>
        <w:t>]</w:t>
      </w:r>
      <w:r w:rsidRPr="00546063">
        <w:rPr>
          <w:lang w:val="ru-RU"/>
        </w:rPr>
        <w:t>.</w:t>
      </w:r>
    </w:p>
    <w:p w:rsidR="002F6B55" w:rsidRPr="00546063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 w:line="233" w:lineRule="auto"/>
        <w:rPr>
          <w:b w:val="0"/>
          <w:snapToGrid w:val="0"/>
          <w:kern w:val="22"/>
          <w:szCs w:val="22"/>
          <w:lang w:val="ru-RU"/>
        </w:rPr>
      </w:pPr>
      <w:r>
        <w:t>B</w:t>
      </w:r>
      <w:r w:rsidRPr="00546063">
        <w:rPr>
          <w:lang w:val="ru-RU"/>
        </w:rPr>
        <w:t>.</w:t>
      </w:r>
      <w:r w:rsidRPr="00546063">
        <w:rPr>
          <w:lang w:val="ru-RU"/>
        </w:rPr>
        <w:tab/>
        <w:t>Прозрачность процесса выявления ЭБЗР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16.</w:t>
      </w:r>
      <w:r w:rsidRPr="00546063">
        <w:rPr>
          <w:lang w:val="ru-RU"/>
        </w:rPr>
        <w:tab/>
        <w:t>Прозрачность процесса выявления ЭБЗР может быть повышена путем предоставления следующих элементов:</w:t>
      </w:r>
    </w:p>
    <w:p w:rsidR="002F6B55" w:rsidRPr="00546063" w:rsidRDefault="002F6B55" w:rsidP="002F6B55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firstLine="7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список экспертов, участвовавших в составлении новых или пересмотре существующих описаний;</w:t>
      </w:r>
    </w:p>
    <w:p w:rsidR="002F6B55" w:rsidRPr="00546063" w:rsidRDefault="002F6B55" w:rsidP="002F6B55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firstLine="7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 xml:space="preserve">информация о добровольном предварительном и обоснованном согласии коренных народов и местных общин, если в описания ЭБЗР были включены </w:t>
      </w:r>
      <w:r w:rsidR="008C4D8D" w:rsidRPr="008C4D8D">
        <w:rPr>
          <w:snapToGrid w:val="0"/>
          <w:kern w:val="22"/>
          <w:lang w:val="ru-RU"/>
        </w:rPr>
        <w:t>[</w:t>
      </w:r>
      <w:r w:rsidR="008C4D8D">
        <w:rPr>
          <w:snapToGrid w:val="0"/>
          <w:kern w:val="22"/>
          <w:lang w:val="ru-RU"/>
        </w:rPr>
        <w:t>традиционные</w:t>
      </w:r>
      <w:r w:rsidR="008C4D8D" w:rsidRPr="008C4D8D">
        <w:rPr>
          <w:snapToGrid w:val="0"/>
          <w:kern w:val="22"/>
          <w:lang w:val="ru-RU"/>
        </w:rPr>
        <w:t xml:space="preserve">] </w:t>
      </w:r>
      <w:r w:rsidRPr="00546063">
        <w:rPr>
          <w:lang w:val="ru-RU"/>
        </w:rPr>
        <w:t xml:space="preserve">знания </w:t>
      </w:r>
      <w:r w:rsidR="008C4D8D" w:rsidRPr="008C4D8D">
        <w:rPr>
          <w:lang w:val="ru-RU"/>
        </w:rPr>
        <w:t>[</w:t>
      </w:r>
      <w:r w:rsidR="008C4D8D">
        <w:rPr>
          <w:lang w:val="ru-RU"/>
        </w:rPr>
        <w:t>коренных народов и местных общин</w:t>
      </w:r>
      <w:r w:rsidR="008C4D8D" w:rsidRPr="008C4D8D">
        <w:rPr>
          <w:lang w:val="ru-RU"/>
        </w:rPr>
        <w:t>]</w:t>
      </w:r>
      <w:r w:rsidRPr="00546063">
        <w:rPr>
          <w:lang w:val="ru-RU"/>
        </w:rPr>
        <w:t>;</w:t>
      </w:r>
    </w:p>
    <w:p w:rsidR="002F6B55" w:rsidRPr="00546063" w:rsidRDefault="002F6B55" w:rsidP="002F6B55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firstLine="7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указание географического охвата региональных семинаров в хранилище данных;</w:t>
      </w:r>
    </w:p>
    <w:p w:rsidR="002F6B55" w:rsidRPr="00546063" w:rsidRDefault="002F6B55" w:rsidP="002F6B55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firstLine="7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доступ к данным/информации (</w:t>
      </w:r>
      <w:r w:rsidR="00CE02EF">
        <w:rPr>
          <w:lang w:val="ru-RU"/>
        </w:rPr>
        <w:t>например,</w:t>
      </w:r>
      <w:r w:rsidRPr="00546063">
        <w:rPr>
          <w:lang w:val="ru-RU"/>
        </w:rPr>
        <w:t xml:space="preserve"> спутниковые снимки, ссылки на справочные научные публикации, документация по </w:t>
      </w:r>
      <w:r w:rsidR="008C4D8D" w:rsidRPr="008C4D8D">
        <w:rPr>
          <w:snapToGrid w:val="0"/>
          <w:kern w:val="22"/>
          <w:lang w:val="ru-RU"/>
        </w:rPr>
        <w:t>[</w:t>
      </w:r>
      <w:r w:rsidR="008C4D8D">
        <w:rPr>
          <w:snapToGrid w:val="0"/>
          <w:kern w:val="22"/>
          <w:lang w:val="ru-RU"/>
        </w:rPr>
        <w:t>традиционным</w:t>
      </w:r>
      <w:r w:rsidR="008C4D8D" w:rsidRPr="008C4D8D">
        <w:rPr>
          <w:snapToGrid w:val="0"/>
          <w:kern w:val="22"/>
          <w:lang w:val="ru-RU"/>
        </w:rPr>
        <w:t xml:space="preserve">] </w:t>
      </w:r>
      <w:r w:rsidRPr="00546063">
        <w:rPr>
          <w:lang w:val="ru-RU"/>
        </w:rPr>
        <w:t xml:space="preserve">знаниям </w:t>
      </w:r>
      <w:r w:rsidR="008C4D8D" w:rsidRPr="008C4D8D">
        <w:rPr>
          <w:lang w:val="ru-RU"/>
        </w:rPr>
        <w:t>[</w:t>
      </w:r>
      <w:r w:rsidR="008C4D8D">
        <w:rPr>
          <w:lang w:val="ru-RU"/>
        </w:rPr>
        <w:t>коренных народов и местных общин</w:t>
      </w:r>
      <w:r w:rsidR="008C4D8D" w:rsidRPr="00BF5127">
        <w:rPr>
          <w:lang w:val="ru-RU"/>
        </w:rPr>
        <w:t>]</w:t>
      </w:r>
      <w:r w:rsidRPr="00546063">
        <w:rPr>
          <w:lang w:val="ru-RU"/>
        </w:rPr>
        <w:t>), исполь</w:t>
      </w:r>
      <w:r w:rsidR="00DD2552">
        <w:rPr>
          <w:lang w:val="ru-RU"/>
        </w:rPr>
        <w:t>зуемым в региональных семинарах;</w:t>
      </w:r>
    </w:p>
    <w:p w:rsidR="002F6B55" w:rsidRPr="00546063" w:rsidRDefault="00DD2552" w:rsidP="002F6B55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firstLine="720"/>
        <w:rPr>
          <w:snapToGrid w:val="0"/>
          <w:kern w:val="22"/>
          <w:szCs w:val="22"/>
          <w:lang w:val="ru-RU"/>
        </w:rPr>
      </w:pPr>
      <w:r>
        <w:rPr>
          <w:lang w:val="ru-RU"/>
        </w:rPr>
        <w:t>е</w:t>
      </w:r>
      <w:r w:rsidR="002F6B55" w:rsidRPr="00546063">
        <w:rPr>
          <w:lang w:val="ru-RU"/>
        </w:rPr>
        <w:t>сли при описании ЭБЗР использовались национальные процессы, такие описания должны сопровождаться разъяснением национальных процессов, включая разъяснения о том, как проводилась коллегиальная оценка результатов.</w:t>
      </w:r>
    </w:p>
    <w:p w:rsidR="002F6B55" w:rsidRPr="00546063" w:rsidRDefault="002F6B55" w:rsidP="002F6B55">
      <w:pPr>
        <w:pStyle w:val="Heading2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spacing w:before="0" w:after="0" w:line="233" w:lineRule="auto"/>
        <w:rPr>
          <w:snapToGrid w:val="0"/>
          <w:kern w:val="22"/>
          <w:szCs w:val="22"/>
          <w:lang w:val="ru-RU"/>
        </w:rPr>
      </w:pPr>
      <w:r>
        <w:t>C</w:t>
      </w:r>
      <w:r w:rsidRPr="00546063">
        <w:rPr>
          <w:lang w:val="ru-RU"/>
        </w:rPr>
        <w:t>.</w:t>
      </w:r>
      <w:r w:rsidRPr="00546063">
        <w:rPr>
          <w:lang w:val="ru-RU"/>
        </w:rPr>
        <w:tab/>
        <w:t>Национальные мероприятия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17.</w:t>
      </w:r>
      <w:r w:rsidRPr="00546063">
        <w:rPr>
          <w:lang w:val="ru-RU"/>
        </w:rPr>
        <w:tab/>
        <w:t>Результаты национальных мероприятий могут быть включены либо в хранилище данных о ЭБЗР, либо в механизм совместного пользования информацией одним из следующих способов: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rPr>
          <w:snapToGrid w:val="0"/>
          <w:kern w:val="22"/>
          <w:szCs w:val="22"/>
          <w:u w:val="single"/>
          <w:lang w:val="ru-RU"/>
        </w:rPr>
      </w:pPr>
      <w:r w:rsidRPr="00546063">
        <w:rPr>
          <w:snapToGrid w:val="0"/>
          <w:kern w:val="22"/>
          <w:u w:val="single"/>
          <w:lang w:val="ru-RU"/>
        </w:rPr>
        <w:t>Для включения в хранилище данных о ЭБЗР</w:t>
      </w:r>
    </w:p>
    <w:p w:rsidR="002F6B55" w:rsidRPr="00546063" w:rsidRDefault="00DD2552" w:rsidP="002F6B55">
      <w:pPr>
        <w:pStyle w:val="ListParagraph"/>
        <w:numPr>
          <w:ilvl w:val="0"/>
          <w:numId w:val="26"/>
        </w:numPr>
        <w:spacing w:before="120" w:after="120"/>
        <w:ind w:left="0" w:firstLine="709"/>
        <w:contextualSpacing w:val="0"/>
        <w:rPr>
          <w:snapToGrid w:val="0"/>
          <w:kern w:val="22"/>
          <w:szCs w:val="22"/>
          <w:lang w:val="ru-RU"/>
        </w:rPr>
      </w:pPr>
      <w:r w:rsidRPr="00DD2552">
        <w:rPr>
          <w:lang w:val="ru-RU"/>
        </w:rPr>
        <w:t>[</w:t>
      </w:r>
      <w:r w:rsidR="00522400">
        <w:rPr>
          <w:lang w:val="ru-RU"/>
        </w:rPr>
        <w:t>по желанию Сторон</w:t>
      </w:r>
      <w:r w:rsidRPr="00DD2552">
        <w:rPr>
          <w:lang w:val="ru-RU"/>
        </w:rPr>
        <w:t>]</w:t>
      </w:r>
      <w:r w:rsidR="00522400">
        <w:rPr>
          <w:lang w:val="ru-RU"/>
        </w:rPr>
        <w:t xml:space="preserve"> р</w:t>
      </w:r>
      <w:r w:rsidR="002F6B55" w:rsidRPr="00546063">
        <w:rPr>
          <w:lang w:val="ru-RU"/>
        </w:rPr>
        <w:t>езультаты национальных мероприятий передаются на региональный семинар, после чего рассматриваются Вспомогательным органом по научным, техническим и технологическим консультациям и Конференцией Сторон на предмет их возможного включения в хранилище данных о ЭБЗР;</w:t>
      </w:r>
    </w:p>
    <w:p w:rsidR="002F6B55" w:rsidRPr="00546063" w:rsidRDefault="002F6B55" w:rsidP="002F6B55">
      <w:pPr>
        <w:pStyle w:val="ListParagraph"/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lastRenderedPageBreak/>
        <w:t xml:space="preserve">исходя из процедуры, предусмотренной в пункте 7 решения </w:t>
      </w:r>
      <w:r>
        <w:t>XII</w:t>
      </w:r>
      <w:r w:rsidRPr="00546063">
        <w:rPr>
          <w:lang w:val="ru-RU"/>
        </w:rPr>
        <w:t xml:space="preserve">/22, прибрежное государство может представить результаты национальных мероприятий по описанию районов, соответствующих критериям определения ЭБЗР, наряду с информацией о научно-техническом процессе, а также о национальном процессе коллегиальной оценки, которые служат подтверждением достоверности этого описания, </w:t>
      </w:r>
      <w:r w:rsidR="00522400" w:rsidRPr="00522400">
        <w:rPr>
          <w:lang w:val="ru-RU"/>
        </w:rPr>
        <w:t>[</w:t>
      </w:r>
      <w:r w:rsidRPr="00546063">
        <w:rPr>
          <w:lang w:val="ru-RU"/>
        </w:rPr>
        <w:t>на рассмотрение ВОНТТК и КС на предмет их возможного включения в хранилище данных о ЭБЗР]</w:t>
      </w:r>
      <w:r w:rsidR="00522400">
        <w:rPr>
          <w:lang w:val="ru-RU"/>
        </w:rPr>
        <w:t xml:space="preserve"> [</w:t>
      </w:r>
      <w:r w:rsidR="00522400" w:rsidRPr="00546063">
        <w:rPr>
          <w:lang w:val="ru-RU"/>
        </w:rPr>
        <w:t xml:space="preserve">и </w:t>
      </w:r>
      <w:r w:rsidR="00522400" w:rsidRPr="00522400">
        <w:rPr>
          <w:i/>
          <w:lang w:val="ru-RU"/>
        </w:rPr>
        <w:t>поручить</w:t>
      </w:r>
      <w:r w:rsidR="00522400">
        <w:rPr>
          <w:lang w:val="ru-RU"/>
        </w:rPr>
        <w:t xml:space="preserve"> </w:t>
      </w:r>
      <w:r w:rsidR="00522400" w:rsidRPr="00546063">
        <w:rPr>
          <w:lang w:val="ru-RU"/>
        </w:rPr>
        <w:t>Исполнительному секре</w:t>
      </w:r>
      <w:r w:rsidR="00522400">
        <w:rPr>
          <w:lang w:val="ru-RU"/>
        </w:rPr>
        <w:t>тарю включить</w:t>
      </w:r>
      <w:r w:rsidR="00522400" w:rsidRPr="00546063">
        <w:rPr>
          <w:lang w:val="ru-RU"/>
        </w:rPr>
        <w:t xml:space="preserve"> </w:t>
      </w:r>
      <w:r w:rsidR="00522400">
        <w:rPr>
          <w:lang w:val="ru-RU"/>
        </w:rPr>
        <w:t xml:space="preserve">их в хранилище и представить доклад </w:t>
      </w:r>
      <w:r w:rsidR="00522400" w:rsidRPr="00546063">
        <w:rPr>
          <w:lang w:val="ru-RU"/>
        </w:rPr>
        <w:t>о ходе работы ВОНТТК и КС.]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rPr>
          <w:snapToGrid w:val="0"/>
          <w:kern w:val="22"/>
          <w:szCs w:val="22"/>
          <w:u w:val="single"/>
          <w:lang w:val="ru-RU"/>
        </w:rPr>
      </w:pPr>
      <w:r w:rsidRPr="00546063">
        <w:rPr>
          <w:snapToGrid w:val="0"/>
          <w:kern w:val="22"/>
          <w:u w:val="single"/>
          <w:lang w:val="ru-RU"/>
        </w:rPr>
        <w:t>Для включения в механизм совместного пользования информацией о ЭБЗР</w:t>
      </w:r>
    </w:p>
    <w:p w:rsidR="002F6B55" w:rsidRPr="00546063" w:rsidRDefault="002F6B55" w:rsidP="002F6B55">
      <w:pPr>
        <w:pStyle w:val="ListParagraph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Коллегиальная оценка соответствующими Сторонами и другими правительствами,</w:t>
      </w:r>
      <w:r w:rsidRPr="00546063">
        <w:rPr>
          <w:i/>
          <w:snapToGrid w:val="0"/>
          <w:kern w:val="22"/>
          <w:lang w:val="ru-RU"/>
        </w:rPr>
        <w:t xml:space="preserve"> </w:t>
      </w:r>
      <w:r w:rsidRPr="00546063">
        <w:rPr>
          <w:lang w:val="ru-RU"/>
        </w:rPr>
        <w:t>предоставленная Секретариатом КБР, для включения в механизм совместного пользования информацией.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18.</w:t>
      </w:r>
      <w:r w:rsidRPr="00546063">
        <w:rPr>
          <w:lang w:val="ru-RU"/>
        </w:rPr>
        <w:tab/>
        <w:t>Имеется необходимость в следующих элементах:</w:t>
      </w:r>
    </w:p>
    <w:p w:rsidR="002F6B55" w:rsidRPr="00546063" w:rsidRDefault="002F6B55" w:rsidP="002F6B55">
      <w:pPr>
        <w:pStyle w:val="ListParagraph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развитие потенциала в области передовой практики применения критериев выявления ЭБЗР на национальном уровне, в особенности в развивающихся странах;</w:t>
      </w:r>
    </w:p>
    <w:p w:rsidR="002F6B55" w:rsidRPr="00546063" w:rsidRDefault="002F6B55" w:rsidP="002F6B55">
      <w:pPr>
        <w:pStyle w:val="ListParagraph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стимулы для повышения доступности местной / национальной информации;</w:t>
      </w:r>
    </w:p>
    <w:p w:rsidR="002F6B55" w:rsidRPr="00546063" w:rsidRDefault="002F6B55" w:rsidP="002F6B55">
      <w:pPr>
        <w:pStyle w:val="ListParagraph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межинституциональная координация для эффективного проведения национальных мероприятий;</w:t>
      </w:r>
    </w:p>
    <w:p w:rsidR="002F6B55" w:rsidRPr="00546063" w:rsidRDefault="002F6B55" w:rsidP="002F6B55">
      <w:pPr>
        <w:pStyle w:val="ListParagraph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after="120" w:line="233" w:lineRule="auto"/>
        <w:ind w:left="0" w:firstLine="709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финансовые ресурсы для национальных мероприятий.</w:t>
      </w:r>
    </w:p>
    <w:p w:rsidR="002F6B55" w:rsidRPr="00546063" w:rsidRDefault="002F6B55" w:rsidP="002F6B55">
      <w:pPr>
        <w:pStyle w:val="Heading1longmultiline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spacing w:before="120"/>
        <w:ind w:left="1440" w:hanging="720"/>
        <w:jc w:val="center"/>
        <w:rPr>
          <w:snapToGrid w:val="0"/>
          <w:kern w:val="22"/>
          <w:szCs w:val="22"/>
          <w:lang w:val="ru-RU"/>
        </w:rPr>
      </w:pPr>
      <w:r>
        <w:t>IV</w:t>
      </w:r>
      <w:r w:rsidRPr="00546063">
        <w:rPr>
          <w:lang w:val="ru-RU"/>
        </w:rPr>
        <w:t>.</w:t>
      </w:r>
      <w:r w:rsidRPr="00546063">
        <w:rPr>
          <w:lang w:val="ru-RU"/>
        </w:rPr>
        <w:tab/>
        <w:t>Потребности в развитии потенциала для изменения имеющихся описаний ЭБЗР и описания новых ЭБЗР</w:t>
      </w:r>
    </w:p>
    <w:p w:rsidR="002F6B55" w:rsidRPr="00546063" w:rsidRDefault="002F6B55" w:rsidP="002F6B55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 w:rsidRPr="00546063">
        <w:rPr>
          <w:lang w:val="ru-RU"/>
        </w:rPr>
        <w:t>19.</w:t>
      </w:r>
      <w:r w:rsidRPr="00546063">
        <w:rPr>
          <w:lang w:val="ru-RU"/>
        </w:rPr>
        <w:tab/>
        <w:t>Потребности в развитии потенциала в отношении изменения имеющихся описаний ЭБЗР и описания новых ЭБЗР включают в себя следующее:</w:t>
      </w:r>
    </w:p>
    <w:p w:rsidR="002F6B55" w:rsidRPr="00546063" w:rsidRDefault="002F6B55" w:rsidP="002F6B55">
      <w:pPr>
        <w:pStyle w:val="ListParagraph"/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color w:val="000000"/>
          <w:kern w:val="22"/>
          <w:szCs w:val="22"/>
          <w:lang w:val="ru-RU"/>
        </w:rPr>
      </w:pPr>
      <w:r w:rsidRPr="00546063">
        <w:rPr>
          <w:snapToGrid w:val="0"/>
          <w:color w:val="000000"/>
          <w:kern w:val="22"/>
          <w:lang w:val="ru-RU"/>
        </w:rPr>
        <w:t xml:space="preserve">использование научно-технической информации, а также </w:t>
      </w:r>
      <w:r w:rsidR="00522400" w:rsidRPr="00522400">
        <w:rPr>
          <w:snapToGrid w:val="0"/>
          <w:color w:val="000000"/>
          <w:kern w:val="22"/>
          <w:lang w:val="ru-RU"/>
        </w:rPr>
        <w:t>[</w:t>
      </w:r>
      <w:r w:rsidR="00522400">
        <w:rPr>
          <w:snapToGrid w:val="0"/>
          <w:color w:val="000000"/>
          <w:kern w:val="22"/>
          <w:lang w:val="ru-RU"/>
        </w:rPr>
        <w:t>традиционных</w:t>
      </w:r>
      <w:r w:rsidR="00522400" w:rsidRPr="00522400">
        <w:rPr>
          <w:snapToGrid w:val="0"/>
          <w:color w:val="000000"/>
          <w:kern w:val="22"/>
          <w:lang w:val="ru-RU"/>
        </w:rPr>
        <w:t>]</w:t>
      </w:r>
      <w:r w:rsidR="00522400">
        <w:rPr>
          <w:snapToGrid w:val="0"/>
          <w:color w:val="000000"/>
          <w:kern w:val="22"/>
          <w:lang w:val="ru-RU"/>
        </w:rPr>
        <w:t xml:space="preserve"> </w:t>
      </w:r>
      <w:r w:rsidRPr="00546063">
        <w:rPr>
          <w:lang w:val="ru-RU"/>
        </w:rPr>
        <w:t xml:space="preserve">знаний </w:t>
      </w:r>
      <w:r w:rsidR="00522400" w:rsidRPr="00522400">
        <w:rPr>
          <w:lang w:val="ru-RU"/>
        </w:rPr>
        <w:t>[</w:t>
      </w:r>
      <w:r w:rsidRPr="00546063">
        <w:rPr>
          <w:lang w:val="ru-RU"/>
        </w:rPr>
        <w:t xml:space="preserve">коренных народов и местных </w:t>
      </w:r>
      <w:r w:rsidR="00522400">
        <w:rPr>
          <w:lang w:val="ru-RU"/>
        </w:rPr>
        <w:t>общин]</w:t>
      </w:r>
      <w:r w:rsidRPr="00546063">
        <w:rPr>
          <w:lang w:val="ru-RU"/>
        </w:rPr>
        <w:t xml:space="preserve"> </w:t>
      </w:r>
      <w:r w:rsidRPr="00546063">
        <w:rPr>
          <w:snapToGrid w:val="0"/>
          <w:color w:val="000000"/>
          <w:kern w:val="22"/>
          <w:lang w:val="ru-RU"/>
        </w:rPr>
        <w:t>для описания районов, соответствующих критериям определения ЭБЗР, и изменения описаний ЭБЗР;</w:t>
      </w:r>
    </w:p>
    <w:p w:rsidR="002F6B55" w:rsidRPr="00546063" w:rsidRDefault="002F6B55" w:rsidP="002F6B55">
      <w:pPr>
        <w:pStyle w:val="ListParagraph"/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color w:val="000000"/>
          <w:kern w:val="22"/>
          <w:szCs w:val="22"/>
          <w:lang w:val="ru-RU"/>
        </w:rPr>
      </w:pPr>
      <w:r w:rsidRPr="00546063">
        <w:rPr>
          <w:snapToGrid w:val="0"/>
          <w:color w:val="000000"/>
          <w:kern w:val="22"/>
          <w:lang w:val="ru-RU"/>
        </w:rPr>
        <w:t>осведомленность о процессе выявления ЭБЗР и его понимание;</w:t>
      </w:r>
    </w:p>
    <w:p w:rsidR="002F6B55" w:rsidRPr="00546063" w:rsidRDefault="002F6B55" w:rsidP="002F6B55">
      <w:pPr>
        <w:pStyle w:val="ListParagraph"/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color w:val="000000"/>
          <w:kern w:val="22"/>
          <w:szCs w:val="22"/>
          <w:lang w:val="ru-RU"/>
        </w:rPr>
      </w:pPr>
      <w:r w:rsidRPr="00546063">
        <w:rPr>
          <w:snapToGrid w:val="0"/>
          <w:color w:val="000000"/>
          <w:kern w:val="22"/>
          <w:lang w:val="ru-RU"/>
        </w:rPr>
        <w:t>диалог между носителями</w:t>
      </w:r>
      <w:r w:rsidR="00522400">
        <w:rPr>
          <w:snapToGrid w:val="0"/>
          <w:color w:val="000000"/>
          <w:kern w:val="22"/>
          <w:lang w:val="ru-RU"/>
        </w:rPr>
        <w:t xml:space="preserve"> [традиционных]</w:t>
      </w:r>
      <w:r w:rsidRPr="00546063">
        <w:rPr>
          <w:snapToGrid w:val="0"/>
          <w:color w:val="000000"/>
          <w:kern w:val="22"/>
          <w:lang w:val="ru-RU"/>
        </w:rPr>
        <w:t xml:space="preserve"> </w:t>
      </w:r>
      <w:r w:rsidRPr="00546063">
        <w:rPr>
          <w:lang w:val="ru-RU"/>
        </w:rPr>
        <w:t xml:space="preserve">знаний </w:t>
      </w:r>
      <w:r w:rsidR="00522400" w:rsidRPr="00522400">
        <w:rPr>
          <w:lang w:val="ru-RU"/>
        </w:rPr>
        <w:t>[</w:t>
      </w:r>
      <w:r w:rsidRPr="00546063">
        <w:rPr>
          <w:lang w:val="ru-RU"/>
        </w:rPr>
        <w:t xml:space="preserve">коренных народов и местных </w:t>
      </w:r>
      <w:r w:rsidR="00522400">
        <w:rPr>
          <w:lang w:val="ru-RU"/>
        </w:rPr>
        <w:t>общин]</w:t>
      </w:r>
      <w:r w:rsidRPr="00546063">
        <w:rPr>
          <w:lang w:val="ru-RU"/>
        </w:rPr>
        <w:t xml:space="preserve"> </w:t>
      </w:r>
      <w:r w:rsidRPr="00546063">
        <w:rPr>
          <w:snapToGrid w:val="0"/>
          <w:color w:val="000000"/>
          <w:kern w:val="22"/>
          <w:lang w:val="ru-RU"/>
        </w:rPr>
        <w:t xml:space="preserve">и учеными в отношении использования </w:t>
      </w:r>
      <w:r w:rsidR="00522400">
        <w:rPr>
          <w:snapToGrid w:val="0"/>
          <w:color w:val="000000"/>
          <w:kern w:val="22"/>
          <w:lang w:val="ru-RU"/>
        </w:rPr>
        <w:t xml:space="preserve">[традиционных] </w:t>
      </w:r>
      <w:r w:rsidRPr="00546063">
        <w:rPr>
          <w:lang w:val="ru-RU"/>
        </w:rPr>
        <w:t xml:space="preserve">знаний </w:t>
      </w:r>
      <w:r w:rsidR="00522400" w:rsidRPr="00522400">
        <w:rPr>
          <w:lang w:val="ru-RU"/>
        </w:rPr>
        <w:t>[</w:t>
      </w:r>
      <w:r w:rsidRPr="00546063">
        <w:rPr>
          <w:lang w:val="ru-RU"/>
        </w:rPr>
        <w:t xml:space="preserve">коренных народов и местных </w:t>
      </w:r>
      <w:r w:rsidR="00522400">
        <w:rPr>
          <w:lang w:val="ru-RU"/>
        </w:rPr>
        <w:t>общин]</w:t>
      </w:r>
      <w:r w:rsidRPr="00546063">
        <w:rPr>
          <w:lang w:val="ru-RU"/>
        </w:rPr>
        <w:t xml:space="preserve"> </w:t>
      </w:r>
      <w:r w:rsidRPr="00546063">
        <w:rPr>
          <w:snapToGrid w:val="0"/>
          <w:color w:val="000000"/>
          <w:kern w:val="22"/>
          <w:lang w:val="ru-RU"/>
        </w:rPr>
        <w:t>в описании ЭБЗР и при изменении описаний ЭБЗР; и</w:t>
      </w:r>
    </w:p>
    <w:p w:rsidR="002F6B55" w:rsidRPr="00546063" w:rsidRDefault="002F6B55" w:rsidP="002F6B55">
      <w:pPr>
        <w:pStyle w:val="ListParagraph"/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09"/>
        <w:contextualSpacing w:val="0"/>
        <w:rPr>
          <w:snapToGrid w:val="0"/>
          <w:color w:val="000000"/>
          <w:kern w:val="22"/>
          <w:szCs w:val="22"/>
          <w:lang w:val="ru-RU"/>
        </w:rPr>
      </w:pPr>
      <w:r w:rsidRPr="00546063">
        <w:rPr>
          <w:snapToGrid w:val="0"/>
          <w:color w:val="000000"/>
          <w:kern w:val="22"/>
          <w:lang w:val="ru-RU"/>
        </w:rPr>
        <w:t>понимание связей между процессом выявления ЭБЗР и другими соответствующими процессами.</w:t>
      </w:r>
    </w:p>
    <w:p w:rsidR="002F6B55" w:rsidRPr="00C9161D" w:rsidRDefault="002F6B55" w:rsidP="002F6B55">
      <w:pPr>
        <w:jc w:val="center"/>
      </w:pPr>
      <w:r>
        <w:t>___</w:t>
      </w:r>
      <w:r>
        <w:rPr>
          <w:lang w:val="ru-RU"/>
        </w:rPr>
        <w:t>_</w:t>
      </w:r>
      <w:r>
        <w:t>___</w:t>
      </w:r>
      <w:r>
        <w:rPr>
          <w:lang w:val="ru-RU"/>
        </w:rPr>
        <w:t>_</w:t>
      </w:r>
    </w:p>
    <w:p w:rsidR="00B3369F" w:rsidRPr="00C9161D" w:rsidRDefault="00B3369F" w:rsidP="002F6B55"/>
    <w:sectPr w:rsidR="00B3369F" w:rsidRPr="00C9161D" w:rsidSect="007B07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DB" w:rsidRDefault="004C32DB" w:rsidP="00CF1848">
      <w:r>
        <w:separator/>
      </w:r>
    </w:p>
  </w:endnote>
  <w:endnote w:type="continuationSeparator" w:id="0">
    <w:p w:rsidR="004C32DB" w:rsidRDefault="004C32DB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utch801 Rm BT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819" w:rsidRDefault="00DE0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819" w:rsidRDefault="00DE0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819" w:rsidRDefault="00DE0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DB" w:rsidRDefault="004C32DB" w:rsidP="00CF1848">
      <w:r>
        <w:separator/>
      </w:r>
    </w:p>
  </w:footnote>
  <w:footnote w:type="continuationSeparator" w:id="0">
    <w:p w:rsidR="004C32DB" w:rsidRDefault="004C32DB" w:rsidP="00CF1848">
      <w:r>
        <w:continuationSeparator/>
      </w:r>
    </w:p>
  </w:footnote>
  <w:footnote w:id="1">
    <w:p w:rsidR="002F6B55" w:rsidRPr="002A073F" w:rsidRDefault="002F6B55" w:rsidP="002F6B55">
      <w:pPr>
        <w:pStyle w:val="FootnoteText"/>
        <w:ind w:firstLine="0"/>
        <w:rPr>
          <w:lang w:val="ru-RU"/>
        </w:rPr>
      </w:pPr>
      <w:r>
        <w:rPr>
          <w:rStyle w:val="FootnoteReference"/>
        </w:rPr>
        <w:footnoteRef/>
      </w:r>
      <w:r w:rsidRPr="002A073F">
        <w:rPr>
          <w:lang w:val="ru-RU"/>
        </w:rPr>
        <w:t xml:space="preserve"> </w:t>
      </w:r>
      <w:r w:rsidRPr="002A073F">
        <w:rPr>
          <w:bCs/>
          <w:snapToGrid w:val="0"/>
          <w:szCs w:val="22"/>
          <w:lang w:val="ru-RU"/>
        </w:rPr>
        <w:t xml:space="preserve">Решение </w:t>
      </w:r>
      <w:r>
        <w:rPr>
          <w:bCs/>
          <w:snapToGrid w:val="0"/>
          <w:szCs w:val="22"/>
        </w:rPr>
        <w:t>XIII</w:t>
      </w:r>
      <w:r w:rsidRPr="002A073F">
        <w:rPr>
          <w:bCs/>
          <w:snapToGrid w:val="0"/>
          <w:szCs w:val="22"/>
          <w:lang w:val="ru-RU"/>
        </w:rPr>
        <w:t xml:space="preserve">/12, приложение </w:t>
      </w:r>
      <w:r>
        <w:rPr>
          <w:bCs/>
          <w:snapToGrid w:val="0"/>
          <w:szCs w:val="22"/>
        </w:rPr>
        <w:t>III</w:t>
      </w:r>
      <w:r w:rsidRPr="002A073F">
        <w:rPr>
          <w:bCs/>
          <w:snapToGrid w:val="0"/>
          <w:szCs w:val="22"/>
          <w:lang w:val="ru-RU"/>
        </w:rPr>
        <w:t>.</w:t>
      </w:r>
    </w:p>
  </w:footnote>
  <w:footnote w:id="2">
    <w:p w:rsidR="00F73AC4" w:rsidRPr="00F73AC4" w:rsidRDefault="00F73AC4" w:rsidP="00F73AC4">
      <w:pPr>
        <w:pStyle w:val="FootnoteText"/>
        <w:ind w:firstLine="0"/>
        <w:rPr>
          <w:lang w:val="ru-RU"/>
        </w:rPr>
      </w:pPr>
      <w:r w:rsidRPr="00B64D10">
        <w:rPr>
          <w:rStyle w:val="FootnoteReference"/>
          <w:sz w:val="18"/>
          <w:szCs w:val="18"/>
        </w:rPr>
        <w:footnoteRef/>
      </w:r>
      <w:r w:rsidRPr="00B64D10">
        <w:rPr>
          <w:szCs w:val="18"/>
          <w:lang w:val="ru-RU"/>
        </w:rPr>
        <w:t xml:space="preserve"> </w:t>
      </w:r>
      <w:r>
        <w:rPr>
          <w:lang w:val="en-US"/>
        </w:rPr>
        <w:t>CBD</w:t>
      </w:r>
      <w:r w:rsidRPr="00F73AC4">
        <w:rPr>
          <w:lang w:val="ru-RU"/>
        </w:rPr>
        <w:t>/</w:t>
      </w:r>
      <w:r>
        <w:rPr>
          <w:lang w:val="en-US"/>
        </w:rPr>
        <w:t>SBSTTA</w:t>
      </w:r>
      <w:r w:rsidRPr="00F73AC4">
        <w:rPr>
          <w:lang w:val="ru-RU"/>
        </w:rPr>
        <w:t>/22/7/</w:t>
      </w:r>
      <w:r>
        <w:rPr>
          <w:lang w:val="en-US"/>
        </w:rPr>
        <w:t>Add</w:t>
      </w:r>
      <w:r w:rsidRPr="00F73AC4">
        <w:rPr>
          <w:lang w:val="ru-RU"/>
        </w:rPr>
        <w:t>.1.</w:t>
      </w:r>
    </w:p>
  </w:footnote>
  <w:footnote w:id="3">
    <w:p w:rsidR="002F6B55" w:rsidRPr="002A073F" w:rsidRDefault="002F6B55" w:rsidP="00DF568F">
      <w:pPr>
        <w:pStyle w:val="FootnoteText"/>
        <w:ind w:firstLine="0"/>
        <w:rPr>
          <w:snapToGrid w:val="0"/>
          <w:kern w:val="18"/>
          <w:lang w:val="ru-RU"/>
        </w:rPr>
      </w:pPr>
      <w:r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2A073F">
        <w:rPr>
          <w:snapToGrid w:val="0"/>
          <w:lang w:val="ru-RU"/>
        </w:rPr>
        <w:t xml:space="preserve"> </w:t>
      </w:r>
      <w:r>
        <w:rPr>
          <w:snapToGrid w:val="0"/>
        </w:rPr>
        <w:t>CBD</w:t>
      </w:r>
      <w:r w:rsidRPr="002A073F">
        <w:rPr>
          <w:snapToGrid w:val="0"/>
          <w:lang w:val="ru-RU"/>
        </w:rPr>
        <w:t>/</w:t>
      </w:r>
      <w:r>
        <w:rPr>
          <w:snapToGrid w:val="0"/>
        </w:rPr>
        <w:t>EBSA</w:t>
      </w:r>
      <w:r w:rsidRPr="002A073F">
        <w:rPr>
          <w:snapToGrid w:val="0"/>
          <w:lang w:val="ru-RU"/>
        </w:rPr>
        <w:t>/</w:t>
      </w:r>
      <w:r>
        <w:rPr>
          <w:snapToGrid w:val="0"/>
        </w:rPr>
        <w:t>WS</w:t>
      </w:r>
      <w:r w:rsidRPr="002A073F">
        <w:rPr>
          <w:snapToGrid w:val="0"/>
          <w:lang w:val="ru-RU"/>
        </w:rPr>
        <w:t xml:space="preserve">/2017/1/3 и </w:t>
      </w:r>
      <w:r>
        <w:rPr>
          <w:snapToGrid w:val="0"/>
        </w:rPr>
        <w:t>CBD</w:t>
      </w:r>
      <w:r w:rsidRPr="002A073F">
        <w:rPr>
          <w:snapToGrid w:val="0"/>
          <w:lang w:val="ru-RU"/>
        </w:rPr>
        <w:t>/</w:t>
      </w:r>
      <w:r>
        <w:rPr>
          <w:snapToGrid w:val="0"/>
        </w:rPr>
        <w:t>EBSA</w:t>
      </w:r>
      <w:r w:rsidRPr="002A073F">
        <w:rPr>
          <w:snapToGrid w:val="0"/>
          <w:lang w:val="ru-RU"/>
        </w:rPr>
        <w:t>/</w:t>
      </w:r>
      <w:r>
        <w:rPr>
          <w:snapToGrid w:val="0"/>
        </w:rPr>
        <w:t>WS</w:t>
      </w:r>
      <w:r w:rsidRPr="002A073F">
        <w:rPr>
          <w:snapToGrid w:val="0"/>
          <w:lang w:val="ru-RU"/>
        </w:rPr>
        <w:t>/2018/1/4.</w:t>
      </w:r>
    </w:p>
  </w:footnote>
  <w:footnote w:id="4">
    <w:p w:rsidR="002F6B55" w:rsidRPr="00EF0620" w:rsidRDefault="002F6B55" w:rsidP="00DF568F">
      <w:pPr>
        <w:pStyle w:val="FootnoteText"/>
        <w:ind w:firstLine="0"/>
        <w:rPr>
          <w:b/>
          <w:snapToGrid w:val="0"/>
          <w:kern w:val="18"/>
          <w:lang w:val="en-US"/>
        </w:rPr>
      </w:pPr>
      <w:r w:rsidRPr="00F73AC4">
        <w:rPr>
          <w:rStyle w:val="FootnoteReference"/>
          <w:rFonts w:eastAsiaTheme="majorEastAsia"/>
          <w:b/>
          <w:snapToGrid w:val="0"/>
          <w:kern w:val="18"/>
          <w:sz w:val="18"/>
          <w:szCs w:val="18"/>
        </w:rPr>
        <w:footnoteRef/>
      </w:r>
      <w:r w:rsidRPr="00EF0620">
        <w:rPr>
          <w:b/>
          <w:snapToGrid w:val="0"/>
          <w:lang w:val="en-US"/>
        </w:rPr>
        <w:t xml:space="preserve"> </w:t>
      </w:r>
      <w:r w:rsidRPr="00F73AC4">
        <w:rPr>
          <w:rStyle w:val="Strong"/>
          <w:b w:val="0"/>
          <w:snapToGrid w:val="0"/>
          <w:szCs w:val="18"/>
        </w:rPr>
        <w:t>CBD</w:t>
      </w:r>
      <w:r w:rsidRPr="00EF0620">
        <w:rPr>
          <w:rStyle w:val="Strong"/>
          <w:b w:val="0"/>
          <w:snapToGrid w:val="0"/>
          <w:szCs w:val="18"/>
          <w:lang w:val="en-US"/>
        </w:rPr>
        <w:t>/</w:t>
      </w:r>
      <w:r w:rsidRPr="00F73AC4">
        <w:rPr>
          <w:rStyle w:val="Strong"/>
          <w:b w:val="0"/>
          <w:snapToGrid w:val="0"/>
          <w:szCs w:val="18"/>
        </w:rPr>
        <w:t>EBSA</w:t>
      </w:r>
      <w:r w:rsidRPr="00EF0620">
        <w:rPr>
          <w:rStyle w:val="Strong"/>
          <w:b w:val="0"/>
          <w:snapToGrid w:val="0"/>
          <w:szCs w:val="18"/>
          <w:lang w:val="en-US"/>
        </w:rPr>
        <w:t>/</w:t>
      </w:r>
      <w:r w:rsidRPr="00F73AC4">
        <w:rPr>
          <w:rStyle w:val="Strong"/>
          <w:b w:val="0"/>
          <w:snapToGrid w:val="0"/>
          <w:szCs w:val="18"/>
        </w:rPr>
        <w:t>EM</w:t>
      </w:r>
      <w:r w:rsidRPr="00EF0620">
        <w:rPr>
          <w:rStyle w:val="Strong"/>
          <w:b w:val="0"/>
          <w:snapToGrid w:val="0"/>
          <w:szCs w:val="18"/>
          <w:lang w:val="en-US"/>
        </w:rPr>
        <w:t>/2017/1/3.</w:t>
      </w:r>
    </w:p>
  </w:footnote>
  <w:footnote w:id="5">
    <w:p w:rsidR="0073343C" w:rsidRPr="00EF0620" w:rsidRDefault="0073343C" w:rsidP="0073343C">
      <w:pPr>
        <w:pStyle w:val="FootnoteText"/>
        <w:ind w:firstLine="0"/>
        <w:rPr>
          <w:lang w:val="en-US"/>
        </w:rPr>
      </w:pPr>
      <w:r w:rsidRPr="00B64D10">
        <w:rPr>
          <w:rStyle w:val="FootnoteReference"/>
          <w:sz w:val="18"/>
          <w:szCs w:val="18"/>
        </w:rPr>
        <w:footnoteRef/>
      </w:r>
      <w:r w:rsidRPr="00EF0620">
        <w:rPr>
          <w:lang w:val="en-US"/>
        </w:rPr>
        <w:t xml:space="preserve"> </w:t>
      </w:r>
      <w:r>
        <w:t>CBD</w:t>
      </w:r>
      <w:r w:rsidRPr="00EF0620">
        <w:rPr>
          <w:lang w:val="en-US"/>
        </w:rPr>
        <w:t>/</w:t>
      </w:r>
      <w:r>
        <w:t>SBSTTA</w:t>
      </w:r>
      <w:r w:rsidRPr="00EF0620">
        <w:rPr>
          <w:lang w:val="en-US"/>
        </w:rPr>
        <w:t>/22/</w:t>
      </w:r>
      <w:r>
        <w:t>INF</w:t>
      </w:r>
      <w:r w:rsidRPr="00EF0620">
        <w:rPr>
          <w:lang w:val="en-US"/>
        </w:rPr>
        <w:t>/13.</w:t>
      </w:r>
    </w:p>
  </w:footnote>
  <w:footnote w:id="6">
    <w:p w:rsidR="0073343C" w:rsidRPr="00EF0620" w:rsidRDefault="0073343C" w:rsidP="0073343C">
      <w:pPr>
        <w:pStyle w:val="FootnoteText"/>
        <w:ind w:firstLine="0"/>
        <w:rPr>
          <w:lang w:val="en-US"/>
        </w:rPr>
      </w:pPr>
      <w:r w:rsidRPr="00B64D10">
        <w:rPr>
          <w:rStyle w:val="FootnoteReference"/>
          <w:sz w:val="18"/>
          <w:szCs w:val="18"/>
        </w:rPr>
        <w:footnoteRef/>
      </w:r>
      <w:r w:rsidRPr="00EF0620">
        <w:rPr>
          <w:lang w:val="en-US"/>
        </w:rPr>
        <w:t xml:space="preserve"> </w:t>
      </w:r>
      <w:r>
        <w:t>CBD</w:t>
      </w:r>
      <w:r w:rsidRPr="00EF0620">
        <w:rPr>
          <w:lang w:val="en-US"/>
        </w:rPr>
        <w:t>/</w:t>
      </w:r>
      <w:r>
        <w:t>SBSTTA</w:t>
      </w:r>
      <w:r w:rsidRPr="00EF0620">
        <w:rPr>
          <w:lang w:val="en-US"/>
        </w:rPr>
        <w:t>/22/</w:t>
      </w:r>
      <w:r>
        <w:t>INF</w:t>
      </w:r>
      <w:r w:rsidRPr="00EF0620">
        <w:rPr>
          <w:lang w:val="en-US"/>
        </w:rPr>
        <w:t>/14.</w:t>
      </w:r>
    </w:p>
  </w:footnote>
  <w:footnote w:id="7">
    <w:p w:rsidR="002F6B55" w:rsidRPr="002A073F" w:rsidRDefault="002F6B55" w:rsidP="0073343C">
      <w:pPr>
        <w:pStyle w:val="FootnoteText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lang w:val="ru-RU"/>
        </w:rPr>
      </w:pPr>
      <w:r w:rsidRPr="00B64D10">
        <w:rPr>
          <w:rStyle w:val="FootnoteReference"/>
          <w:sz w:val="18"/>
          <w:szCs w:val="18"/>
        </w:rPr>
        <w:footnoteRef/>
      </w:r>
      <w:r w:rsidRPr="00EF0620">
        <w:rPr>
          <w:lang w:val="en-US"/>
        </w:rPr>
        <w:t xml:space="preserve"> </w:t>
      </w:r>
      <w:r w:rsidRPr="002A073F">
        <w:rPr>
          <w:lang w:val="ru-RU"/>
        </w:rPr>
        <w:t>См</w:t>
      </w:r>
      <w:r w:rsidRPr="00EF0620">
        <w:rPr>
          <w:lang w:val="en-US"/>
        </w:rPr>
        <w:t xml:space="preserve">. </w:t>
      </w:r>
      <w:r w:rsidRPr="002A073F">
        <w:rPr>
          <w:lang w:val="ru-RU"/>
        </w:rPr>
        <w:t>резолюцию</w:t>
      </w:r>
      <w:r w:rsidRPr="00EF0620">
        <w:rPr>
          <w:lang w:val="en-US"/>
        </w:rPr>
        <w:t xml:space="preserve"> </w:t>
      </w:r>
      <w:hyperlink r:id="rId1" w:history="1">
        <w:r w:rsidRPr="002A073F">
          <w:rPr>
            <w:rStyle w:val="Hyperlink"/>
            <w:szCs w:val="18"/>
            <w:lang w:val="ru-RU"/>
          </w:rPr>
          <w:t>71/312</w:t>
        </w:r>
      </w:hyperlink>
      <w:r w:rsidRPr="002A073F">
        <w:rPr>
          <w:lang w:val="ru-RU"/>
        </w:rPr>
        <w:t xml:space="preserve"> Генеральной Ассамблеи от 6 июля 2017 года</w:t>
      </w:r>
      <w:r w:rsidRPr="002A073F">
        <w:rPr>
          <w:szCs w:val="18"/>
          <w:lang w:val="ru-RU"/>
        </w:rPr>
        <w:t>.</w:t>
      </w:r>
    </w:p>
  </w:footnote>
  <w:footnote w:id="8">
    <w:p w:rsidR="002F6B55" w:rsidRPr="004A7A43" w:rsidRDefault="002F6B55" w:rsidP="002F6B55">
      <w:pPr>
        <w:pStyle w:val="FootnoteText"/>
        <w:ind w:firstLine="0"/>
        <w:rPr>
          <w:lang w:val="fr-FR"/>
        </w:rPr>
      </w:pPr>
      <w:r w:rsidRPr="00B64D10">
        <w:rPr>
          <w:rStyle w:val="FootnoteReference"/>
          <w:sz w:val="18"/>
          <w:szCs w:val="18"/>
        </w:rPr>
        <w:footnoteRef/>
      </w:r>
      <w:r w:rsidRPr="00EF0620">
        <w:rPr>
          <w:rStyle w:val="FootnoteReference"/>
          <w:sz w:val="18"/>
          <w:szCs w:val="18"/>
          <w:lang w:val="ru-RU"/>
        </w:rPr>
        <w:t xml:space="preserve"> </w:t>
      </w:r>
      <w:r w:rsidR="00261446" w:rsidRPr="00261446">
        <w:rPr>
          <w:i/>
          <w:szCs w:val="18"/>
          <w:lang w:val="ru-RU"/>
        </w:rPr>
        <w:t>О</w:t>
      </w:r>
      <w:r w:rsidRPr="002A073F">
        <w:rPr>
          <w:i/>
          <w:lang w:val="ru-RU"/>
        </w:rPr>
        <w:t>тмечая</w:t>
      </w:r>
      <w:r w:rsidRPr="002A073F">
        <w:rPr>
          <w:lang w:val="ru-RU"/>
        </w:rPr>
        <w:t xml:space="preserve"> резолюцию 3/7 в отношении морского мусора и микрочастиц пластмасс Ассамблеи Организации Объединенных Наций по окружающей среде и в частности ее призыв к соответствующим международным и региональным организациям и конвенциям, включая Конвенцию о биологическом разнообразии, в соответствии с их мандатами, усиливать свою деятельность по предотвращению образования и сокращению объемов морского мусора и микрочастиц пластмасс и их вредных последствий и осуществлять координацию для достижения этой цели, по мере необходимости, а также решение о созыве совещания Специальной группы экспертов открытого состава Ассамблеи Организации Объединенных Наций для дальнейшего изучения препятствий и вариантов борьбы с загрязнением морской среды мусором и микрочастицами пластмасс из всех источников, особенно наземных источников.</w:t>
      </w:r>
    </w:p>
  </w:footnote>
  <w:footnote w:id="9">
    <w:p w:rsidR="002F6B55" w:rsidRPr="002A073F" w:rsidRDefault="002F6B55" w:rsidP="00815606">
      <w:pPr>
        <w:pStyle w:val="FootnoteText"/>
        <w:spacing w:after="0"/>
        <w:ind w:firstLine="0"/>
        <w:jc w:val="left"/>
        <w:rPr>
          <w:lang w:val="ru-RU"/>
        </w:rPr>
      </w:pPr>
      <w:r>
        <w:rPr>
          <w:rStyle w:val="FootnoteReference"/>
          <w:sz w:val="18"/>
          <w:szCs w:val="18"/>
        </w:rPr>
        <w:footnoteRef/>
      </w:r>
      <w:r w:rsidRPr="002A073F">
        <w:rPr>
          <w:lang w:val="ru-RU"/>
        </w:rPr>
        <w:t xml:space="preserve"> «Компиляция и обобщение опыта актуализации тематики биоразнообразия в рыбном хозяйстве» (</w:t>
      </w:r>
      <w:r>
        <w:t>CBD</w:t>
      </w:r>
      <w:r w:rsidRPr="002A073F">
        <w:rPr>
          <w:lang w:val="ru-RU"/>
        </w:rPr>
        <w:t>/</w:t>
      </w:r>
      <w:r>
        <w:t>SBSTTA</w:t>
      </w:r>
      <w:r w:rsidRPr="002A073F">
        <w:rPr>
          <w:lang w:val="ru-RU"/>
        </w:rPr>
        <w:t>/22/</w:t>
      </w:r>
      <w:r>
        <w:t>INF</w:t>
      </w:r>
      <w:r w:rsidRPr="002A073F">
        <w:rPr>
          <w:lang w:val="ru-RU"/>
        </w:rPr>
        <w:t>/15).</w:t>
      </w:r>
    </w:p>
  </w:footnote>
  <w:footnote w:id="10">
    <w:p w:rsidR="002F6B55" w:rsidRPr="002A073F" w:rsidRDefault="002F6B55" w:rsidP="002F6B55">
      <w:pPr>
        <w:pStyle w:val="FootnoteText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lang w:val="ru-RU"/>
        </w:rPr>
      </w:pPr>
      <w:r w:rsidRPr="00B64D10">
        <w:rPr>
          <w:rStyle w:val="FootnoteReference"/>
          <w:sz w:val="18"/>
          <w:szCs w:val="18"/>
        </w:rPr>
        <w:footnoteRef/>
      </w:r>
      <w:r w:rsidRPr="002A073F">
        <w:rPr>
          <w:lang w:val="ru-RU"/>
        </w:rPr>
        <w:t xml:space="preserve"> </w:t>
      </w:r>
      <w:r w:rsidRPr="002A073F">
        <w:rPr>
          <w:spacing w:val="-8"/>
          <w:kern w:val="18"/>
          <w:szCs w:val="18"/>
          <w:lang w:val="ru-RU"/>
        </w:rPr>
        <w:t xml:space="preserve">См. </w:t>
      </w:r>
      <w:r w:rsidRPr="002A073F">
        <w:rPr>
          <w:spacing w:val="-8"/>
          <w:kern w:val="18"/>
          <w:szCs w:val="18"/>
          <w:lang w:val="ru-RU"/>
        </w:rPr>
        <w:t xml:space="preserve">резолюцию Генеральной Ассамблеи </w:t>
      </w:r>
      <w:hyperlink r:id="rId2" w:history="1">
        <w:r w:rsidRPr="00842D4B">
          <w:rPr>
            <w:rStyle w:val="Hyperlink"/>
            <w:lang w:val="ru-RU"/>
          </w:rPr>
          <w:t>70/1</w:t>
        </w:r>
      </w:hyperlink>
      <w:r w:rsidRPr="002A073F">
        <w:rPr>
          <w:spacing w:val="-8"/>
          <w:kern w:val="18"/>
          <w:szCs w:val="18"/>
          <w:lang w:val="ru-RU"/>
        </w:rPr>
        <w:t xml:space="preserve"> от 25 сентября 2015 года, озаглавленную «Преобразование нашего мира: Повестка дня в области устойчивого развития на период до 2030 года».</w:t>
      </w:r>
    </w:p>
  </w:footnote>
  <w:footnote w:id="11">
    <w:p w:rsidR="00003291" w:rsidRPr="0011716D" w:rsidRDefault="00003291" w:rsidP="00003291">
      <w:pPr>
        <w:pStyle w:val="FootnoteText"/>
        <w:ind w:firstLine="0"/>
        <w:rPr>
          <w:snapToGrid w:val="0"/>
          <w:kern w:val="18"/>
          <w:lang w:val="ru-RU"/>
        </w:rPr>
      </w:pPr>
      <w:r w:rsidRPr="00B64D10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B64D10">
        <w:rPr>
          <w:kern w:val="18"/>
          <w:szCs w:val="18"/>
          <w:bdr w:val="nil"/>
          <w:lang w:val="ru-RU"/>
        </w:rPr>
        <w:t xml:space="preserve"> </w:t>
      </w:r>
      <w:r>
        <w:rPr>
          <w:kern w:val="18"/>
          <w:bdr w:val="nil"/>
          <w:lang w:val="ru-RU"/>
        </w:rPr>
        <w:t>Как описано в сноске 1 решения XIII/12.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7B078D" w:rsidRDefault="009E584F" w:rsidP="00534681">
        <w:pPr>
          <w:pStyle w:val="Header"/>
          <w:rPr>
            <w:lang w:val="fr-FR"/>
          </w:rPr>
        </w:pPr>
        <w:r>
          <w:rPr>
            <w:lang w:val="ru-RU"/>
          </w:rPr>
          <w:t>CBD/SBSTTA/REC/22/6</w:t>
        </w:r>
      </w:p>
    </w:sdtContent>
  </w:sdt>
  <w:p w:rsidR="00534681" w:rsidRPr="007B078D" w:rsidRDefault="002F6B55" w:rsidP="00534681">
    <w:pPr>
      <w:pStyle w:val="Header"/>
      <w:rPr>
        <w:lang w:val="fr-FR"/>
      </w:rPr>
    </w:pPr>
    <w:r>
      <w:rPr>
        <w:lang w:val="ru-RU"/>
      </w:rPr>
      <w:t>Страница</w:t>
    </w:r>
    <w:r w:rsidR="00534681" w:rsidRPr="007B078D">
      <w:rPr>
        <w:lang w:val="fr-FR"/>
      </w:rPr>
      <w:t xml:space="preserve"> </w:t>
    </w:r>
    <w:r w:rsidR="008B46FB">
      <w:fldChar w:fldCharType="begin"/>
    </w:r>
    <w:r w:rsidR="00534681" w:rsidRPr="007B078D">
      <w:rPr>
        <w:lang w:val="fr-FR"/>
      </w:rPr>
      <w:instrText xml:space="preserve"> PAGE   \* MERGEFORMAT </w:instrText>
    </w:r>
    <w:r w:rsidR="008B46FB">
      <w:fldChar w:fldCharType="separate"/>
    </w:r>
    <w:r w:rsidR="00F72F53">
      <w:rPr>
        <w:noProof/>
        <w:lang w:val="fr-FR"/>
      </w:rPr>
      <w:t>4</w:t>
    </w:r>
    <w:r w:rsidR="008B46FB">
      <w:rPr>
        <w:noProof/>
      </w:rPr>
      <w:fldChar w:fldCharType="end"/>
    </w:r>
  </w:p>
  <w:p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7B078D" w:rsidRDefault="009E584F" w:rsidP="009505C9">
        <w:pPr>
          <w:pStyle w:val="Header"/>
          <w:jc w:val="right"/>
          <w:rPr>
            <w:lang w:val="fr-FR"/>
          </w:rPr>
        </w:pPr>
        <w:r>
          <w:rPr>
            <w:lang w:val="ru-RU"/>
          </w:rPr>
          <w:t>CBD/SBSTTA/REC/22/6</w:t>
        </w:r>
      </w:p>
    </w:sdtContent>
  </w:sdt>
  <w:p w:rsidR="009505C9" w:rsidRPr="007B078D" w:rsidRDefault="002F6B55" w:rsidP="009505C9">
    <w:pPr>
      <w:pStyle w:val="Header"/>
      <w:jc w:val="right"/>
      <w:rPr>
        <w:lang w:val="fr-FR"/>
      </w:rPr>
    </w:pPr>
    <w:r>
      <w:rPr>
        <w:lang w:val="fr-FR"/>
      </w:rPr>
      <w:t>Страница</w:t>
    </w:r>
    <w:r w:rsidR="009505C9" w:rsidRPr="007B078D">
      <w:rPr>
        <w:lang w:val="fr-FR"/>
      </w:rPr>
      <w:t xml:space="preserve"> </w:t>
    </w:r>
    <w:r w:rsidR="008B46FB">
      <w:fldChar w:fldCharType="begin"/>
    </w:r>
    <w:r w:rsidR="009505C9" w:rsidRPr="007B078D">
      <w:rPr>
        <w:lang w:val="fr-FR"/>
      </w:rPr>
      <w:instrText xml:space="preserve"> PAGE   \* MERGEFORMAT </w:instrText>
    </w:r>
    <w:r w:rsidR="008B46FB">
      <w:fldChar w:fldCharType="separate"/>
    </w:r>
    <w:r w:rsidR="00F72F53">
      <w:rPr>
        <w:noProof/>
        <w:lang w:val="fr-FR"/>
      </w:rPr>
      <w:t>3</w:t>
    </w:r>
    <w:r w:rsidR="008B46FB">
      <w:rPr>
        <w:noProof/>
      </w:rPr>
      <w:fldChar w:fldCharType="end"/>
    </w:r>
  </w:p>
  <w:p w:rsidR="009505C9" w:rsidRPr="007B078D" w:rsidRDefault="009505C9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819" w:rsidRDefault="00DE0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D3343A"/>
    <w:multiLevelType w:val="multilevel"/>
    <w:tmpl w:val="83F24A3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439AA"/>
    <w:multiLevelType w:val="hybridMultilevel"/>
    <w:tmpl w:val="8962EB48"/>
    <w:lvl w:ilvl="0" w:tplc="0419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76BB1"/>
    <w:multiLevelType w:val="multilevel"/>
    <w:tmpl w:val="EEF8262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22210AE"/>
    <w:multiLevelType w:val="multilevel"/>
    <w:tmpl w:val="C1A6ADF4"/>
    <w:lvl w:ilvl="0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A7064F8"/>
    <w:multiLevelType w:val="hybridMultilevel"/>
    <w:tmpl w:val="EACC3342"/>
    <w:lvl w:ilvl="0" w:tplc="1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0F50A16"/>
    <w:multiLevelType w:val="multilevel"/>
    <w:tmpl w:val="1E2AB3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0B6F"/>
    <w:multiLevelType w:val="multilevel"/>
    <w:tmpl w:val="4552E58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46E90"/>
    <w:multiLevelType w:val="multilevel"/>
    <w:tmpl w:val="E0580D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7E400D"/>
    <w:multiLevelType w:val="multilevel"/>
    <w:tmpl w:val="6BDC3DE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6C1D5F85"/>
    <w:multiLevelType w:val="multilevel"/>
    <w:tmpl w:val="D0B2C0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FE73CC"/>
    <w:multiLevelType w:val="hybridMultilevel"/>
    <w:tmpl w:val="63CE62C0"/>
    <w:lvl w:ilvl="0" w:tplc="C8B8E0D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024C"/>
    <w:multiLevelType w:val="hybridMultilevel"/>
    <w:tmpl w:val="99E68424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5146DF"/>
    <w:multiLevelType w:val="multilevel"/>
    <w:tmpl w:val="4624439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</w:num>
  <w:num w:numId="9">
    <w:abstractNumId w:val="2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5"/>
  </w:num>
  <w:num w:numId="15">
    <w:abstractNumId w:val="13"/>
  </w:num>
  <w:num w:numId="16">
    <w:abstractNumId w:val="1"/>
  </w:num>
  <w:num w:numId="17">
    <w:abstractNumId w:val="21"/>
  </w:num>
  <w:num w:numId="18">
    <w:abstractNumId w:val="24"/>
  </w:num>
  <w:num w:numId="19">
    <w:abstractNumId w:val="23"/>
  </w:num>
  <w:num w:numId="20">
    <w:abstractNumId w:val="18"/>
  </w:num>
  <w:num w:numId="21">
    <w:abstractNumId w:val="3"/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14"/>
  </w:num>
  <w:num w:numId="27">
    <w:abstractNumId w:val="17"/>
  </w:num>
  <w:num w:numId="28">
    <w:abstractNumId w:val="10"/>
  </w:num>
  <w:num w:numId="29">
    <w:abstractNumId w:val="16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3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1D"/>
    <w:rsid w:val="00003291"/>
    <w:rsid w:val="00051140"/>
    <w:rsid w:val="00070BED"/>
    <w:rsid w:val="00086C72"/>
    <w:rsid w:val="000A22C5"/>
    <w:rsid w:val="000E673A"/>
    <w:rsid w:val="000F4914"/>
    <w:rsid w:val="000F74F5"/>
    <w:rsid w:val="00105372"/>
    <w:rsid w:val="00131E7A"/>
    <w:rsid w:val="001449BF"/>
    <w:rsid w:val="00170F5E"/>
    <w:rsid w:val="00172AF6"/>
    <w:rsid w:val="00176CEE"/>
    <w:rsid w:val="00186DD8"/>
    <w:rsid w:val="001B355A"/>
    <w:rsid w:val="001E766F"/>
    <w:rsid w:val="001F2624"/>
    <w:rsid w:val="00231C56"/>
    <w:rsid w:val="00261446"/>
    <w:rsid w:val="00284FBC"/>
    <w:rsid w:val="002B4A91"/>
    <w:rsid w:val="002D69A1"/>
    <w:rsid w:val="002D7AF2"/>
    <w:rsid w:val="002E2D05"/>
    <w:rsid w:val="002F697E"/>
    <w:rsid w:val="002F6B55"/>
    <w:rsid w:val="0033050E"/>
    <w:rsid w:val="00355161"/>
    <w:rsid w:val="00357E5E"/>
    <w:rsid w:val="00372F74"/>
    <w:rsid w:val="003C4EF5"/>
    <w:rsid w:val="003D4FB8"/>
    <w:rsid w:val="003D6DF7"/>
    <w:rsid w:val="003F7224"/>
    <w:rsid w:val="00427D21"/>
    <w:rsid w:val="00453C05"/>
    <w:rsid w:val="00454B69"/>
    <w:rsid w:val="004644C2"/>
    <w:rsid w:val="00467F9C"/>
    <w:rsid w:val="004C32DB"/>
    <w:rsid w:val="004D28D3"/>
    <w:rsid w:val="00522400"/>
    <w:rsid w:val="005329B2"/>
    <w:rsid w:val="00534681"/>
    <w:rsid w:val="00571EEB"/>
    <w:rsid w:val="00577735"/>
    <w:rsid w:val="005C5E65"/>
    <w:rsid w:val="005D4CC2"/>
    <w:rsid w:val="006122BA"/>
    <w:rsid w:val="006239DD"/>
    <w:rsid w:val="00663FBC"/>
    <w:rsid w:val="0068085E"/>
    <w:rsid w:val="0068672C"/>
    <w:rsid w:val="006B2290"/>
    <w:rsid w:val="00711474"/>
    <w:rsid w:val="00713A0C"/>
    <w:rsid w:val="00717D88"/>
    <w:rsid w:val="0072719E"/>
    <w:rsid w:val="0073343C"/>
    <w:rsid w:val="007853B7"/>
    <w:rsid w:val="007942D3"/>
    <w:rsid w:val="007B078D"/>
    <w:rsid w:val="007B6C09"/>
    <w:rsid w:val="007E09DA"/>
    <w:rsid w:val="007F182C"/>
    <w:rsid w:val="007F2277"/>
    <w:rsid w:val="00815606"/>
    <w:rsid w:val="008178B6"/>
    <w:rsid w:val="0085757B"/>
    <w:rsid w:val="00865B74"/>
    <w:rsid w:val="00871C78"/>
    <w:rsid w:val="008B46FB"/>
    <w:rsid w:val="008B5FBB"/>
    <w:rsid w:val="008C4D8D"/>
    <w:rsid w:val="00912D70"/>
    <w:rsid w:val="00930BA1"/>
    <w:rsid w:val="0093169E"/>
    <w:rsid w:val="009476FB"/>
    <w:rsid w:val="009505C9"/>
    <w:rsid w:val="009628FD"/>
    <w:rsid w:val="00984C06"/>
    <w:rsid w:val="009867CF"/>
    <w:rsid w:val="00995E0B"/>
    <w:rsid w:val="009E584F"/>
    <w:rsid w:val="00A24D9E"/>
    <w:rsid w:val="00B029E6"/>
    <w:rsid w:val="00B21A0A"/>
    <w:rsid w:val="00B3369F"/>
    <w:rsid w:val="00B35222"/>
    <w:rsid w:val="00B64D10"/>
    <w:rsid w:val="00B64F35"/>
    <w:rsid w:val="00BC4AAE"/>
    <w:rsid w:val="00BD5990"/>
    <w:rsid w:val="00BE6239"/>
    <w:rsid w:val="00BF1D86"/>
    <w:rsid w:val="00BF5127"/>
    <w:rsid w:val="00C3781E"/>
    <w:rsid w:val="00C443BD"/>
    <w:rsid w:val="00C54860"/>
    <w:rsid w:val="00C9161D"/>
    <w:rsid w:val="00C919F2"/>
    <w:rsid w:val="00C91E54"/>
    <w:rsid w:val="00C94A63"/>
    <w:rsid w:val="00CA7CEC"/>
    <w:rsid w:val="00CB5AEF"/>
    <w:rsid w:val="00CB6A9F"/>
    <w:rsid w:val="00CD3AA4"/>
    <w:rsid w:val="00CE02EF"/>
    <w:rsid w:val="00CF1848"/>
    <w:rsid w:val="00CF37D0"/>
    <w:rsid w:val="00D12044"/>
    <w:rsid w:val="00D76A18"/>
    <w:rsid w:val="00DA7F00"/>
    <w:rsid w:val="00DD118C"/>
    <w:rsid w:val="00DD2552"/>
    <w:rsid w:val="00DE0819"/>
    <w:rsid w:val="00DF568F"/>
    <w:rsid w:val="00E03382"/>
    <w:rsid w:val="00E03FBC"/>
    <w:rsid w:val="00E66235"/>
    <w:rsid w:val="00E757F0"/>
    <w:rsid w:val="00E83C24"/>
    <w:rsid w:val="00E91FB2"/>
    <w:rsid w:val="00E9318D"/>
    <w:rsid w:val="00EA6EB6"/>
    <w:rsid w:val="00EB66EF"/>
    <w:rsid w:val="00EC2B2C"/>
    <w:rsid w:val="00EF0620"/>
    <w:rsid w:val="00F46EE1"/>
    <w:rsid w:val="00F6586C"/>
    <w:rsid w:val="00F72F53"/>
    <w:rsid w:val="00F73AC4"/>
    <w:rsid w:val="00F94774"/>
    <w:rsid w:val="00FC53DB"/>
    <w:rsid w:val="00FE041C"/>
    <w:rsid w:val="00FF003D"/>
    <w:rsid w:val="00FF18D7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818F3238-77FA-41AF-9C1C-90A0319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link w:val="ListParagraphChar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character" w:customStyle="1" w:styleId="ListParagraphChar">
    <w:name w:val="List Paragraph Char"/>
    <w:link w:val="ListParagraph"/>
    <w:uiPriority w:val="34"/>
    <w:rsid w:val="003D4FB8"/>
    <w:rPr>
      <w:rFonts w:ascii="Times New Roman" w:eastAsia="Times New Roman" w:hAnsi="Times New Roman" w:cs="Times New Roman"/>
      <w:sz w:val="22"/>
      <w:lang w:val="en-GB"/>
    </w:rPr>
  </w:style>
  <w:style w:type="character" w:styleId="Strong">
    <w:name w:val="Strong"/>
    <w:basedOn w:val="DefaultParagraphFont"/>
    <w:uiPriority w:val="22"/>
    <w:qFormat/>
    <w:rsid w:val="003D4FB8"/>
    <w:rPr>
      <w:b/>
      <w:bCs/>
    </w:rPr>
  </w:style>
  <w:style w:type="paragraph" w:customStyle="1" w:styleId="recommendation">
    <w:name w:val="recommendation"/>
    <w:basedOn w:val="Heading2"/>
    <w:qFormat/>
    <w:rsid w:val="009E584F"/>
    <w:pPr>
      <w:tabs>
        <w:tab w:val="clear" w:pos="720"/>
      </w:tabs>
      <w:snapToGrid w:val="0"/>
      <w:spacing w:before="240" w:after="60" w:line="276" w:lineRule="auto"/>
      <w:jc w:val="left"/>
    </w:pPr>
    <w:rPr>
      <w:i/>
      <w:kern w:val="2"/>
      <w:szCs w:val="22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29E6"/>
    <w:pPr>
      <w:suppressLineNumbers/>
      <w:suppressAutoHyphens/>
      <w:kinsoku w:val="0"/>
      <w:overflowPunct w:val="0"/>
      <w:autoSpaceDE w:val="0"/>
      <w:autoSpaceDN w:val="0"/>
      <w:spacing w:before="120" w:after="120"/>
      <w:ind w:firstLine="709"/>
    </w:pPr>
    <w:rPr>
      <w:bCs/>
      <w:iCs/>
      <w:kern w:val="22"/>
      <w:szCs w:val="22"/>
      <w:bdr w:val="nil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29E6"/>
    <w:rPr>
      <w:rFonts w:ascii="Times New Roman" w:eastAsia="Times New Roman" w:hAnsi="Times New Roman" w:cs="Times New Roman"/>
      <w:bCs/>
      <w:iCs/>
      <w:kern w:val="22"/>
      <w:sz w:val="22"/>
      <w:szCs w:val="22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1/cop-11-dec-17-ru.pdf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0/cop-10-dec-29-ru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3/cop-13-dec-12-ru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12/cop-12-dec-22-ru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undocs.org/ru/A/RES/70/1" TargetMode="External"/><Relationship Id="rId1" Type="http://schemas.openxmlformats.org/officeDocument/2006/relationships/hyperlink" Target="http://undocs.org/ru/A/RES/71/3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C7A1E62D29BA80488BC07FCEEEF9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C383-19A7-C741-A58D-406945958FDC}"/>
      </w:docPartPr>
      <w:docPartBody>
        <w:p w:rsidR="00CC3FA0" w:rsidRDefault="003B7195" w:rsidP="003B7195">
          <w:pPr>
            <w:pStyle w:val="C7A1E62D29BA80488BC07FCEEEF9F01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582E7DB2BA4292BA440057C10BD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FD7DC-A052-4081-AE49-FF2806980404}"/>
      </w:docPartPr>
      <w:docPartBody>
        <w:p w:rsidR="005A63B7" w:rsidRDefault="007762DD" w:rsidP="007762DD">
          <w:pPr>
            <w:pStyle w:val="7E582E7DB2BA4292BA440057C10BD207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utch801 Rm BT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55"/>
    <w:rsid w:val="003B7195"/>
    <w:rsid w:val="004C215B"/>
    <w:rsid w:val="00500A2B"/>
    <w:rsid w:val="0058288D"/>
    <w:rsid w:val="005A63B7"/>
    <w:rsid w:val="006801B3"/>
    <w:rsid w:val="007762DD"/>
    <w:rsid w:val="00810A55"/>
    <w:rsid w:val="008C6619"/>
    <w:rsid w:val="008D420E"/>
    <w:rsid w:val="009760D0"/>
    <w:rsid w:val="0098642F"/>
    <w:rsid w:val="00CC3FA0"/>
    <w:rsid w:val="00D9567F"/>
    <w:rsid w:val="00F8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2DD"/>
    <w:rPr>
      <w:color w:val="808080"/>
    </w:rPr>
  </w:style>
  <w:style w:type="paragraph" w:customStyle="1" w:styleId="32AA09B4D4B5469E87B6D3E5A7A0C408">
    <w:name w:val="32AA09B4D4B5469E87B6D3E5A7A0C408"/>
    <w:rsid w:val="004C215B"/>
    <w:rPr>
      <w:lang w:val="en-CA" w:eastAsia="en-CA"/>
    </w:rPr>
  </w:style>
  <w:style w:type="paragraph" w:customStyle="1" w:styleId="FEDEF68F35254E109D41552A2774EF4F">
    <w:name w:val="FEDEF68F35254E109D41552A2774EF4F"/>
    <w:rsid w:val="004C215B"/>
    <w:rPr>
      <w:lang w:val="en-CA" w:eastAsia="en-CA"/>
    </w:rPr>
  </w:style>
  <w:style w:type="paragraph" w:customStyle="1" w:styleId="2C1ACBF2158F4513BB8BA18350432D21">
    <w:name w:val="2C1ACBF2158F4513BB8BA18350432D21"/>
    <w:rsid w:val="004C215B"/>
    <w:rPr>
      <w:lang w:val="en-CA" w:eastAsia="en-CA"/>
    </w:rPr>
  </w:style>
  <w:style w:type="paragraph" w:customStyle="1" w:styleId="C7A1E62D29BA80488BC07FCEEEF9F01A">
    <w:name w:val="C7A1E62D29BA80488BC07FCEEEF9F01A"/>
    <w:rsid w:val="003B7195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9247E3EF09B8D248B03B01BD22ACA77F">
    <w:name w:val="9247E3EF09B8D248B03B01BD22ACA77F"/>
    <w:rsid w:val="003B7195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267C93A8CC2C47C6825DCF8E8FDDAD51">
    <w:name w:val="267C93A8CC2C47C6825DCF8E8FDDAD51"/>
    <w:rsid w:val="007762DD"/>
    <w:rPr>
      <w:lang w:val="ru-RU" w:eastAsia="ru-RU"/>
    </w:rPr>
  </w:style>
  <w:style w:type="paragraph" w:customStyle="1" w:styleId="076785F4738541939BDFEA75B74A157A">
    <w:name w:val="076785F4738541939BDFEA75B74A157A"/>
    <w:rsid w:val="007762DD"/>
    <w:rPr>
      <w:lang w:val="ru-RU" w:eastAsia="ru-RU"/>
    </w:rPr>
  </w:style>
  <w:style w:type="paragraph" w:customStyle="1" w:styleId="210188F4A2574E798BC745D428957572">
    <w:name w:val="210188F4A2574E798BC745D428957572"/>
    <w:rsid w:val="007762DD"/>
    <w:rPr>
      <w:lang w:val="ru-RU" w:eastAsia="ru-RU"/>
    </w:rPr>
  </w:style>
  <w:style w:type="paragraph" w:customStyle="1" w:styleId="7E582E7DB2BA4292BA440057C10BD207">
    <w:name w:val="7E582E7DB2BA4292BA440057C10BD207"/>
    <w:rsid w:val="007762DD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CA4696-5288-422C-BFFA-994F1714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4074</Words>
  <Characters>23224</Characters>
  <Application>Microsoft Office Word</Application>
  <DocSecurity>0</DocSecurity>
  <Lines>193</Lines>
  <Paragraphs>54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3" baseType="lpstr">
      <vt:lpstr>22/6. Морское и прибрежное биоразнообразие</vt:lpstr>
      <vt:lpstr>Морское и прибрежное биоразнообразие</vt:lpstr>
      <vt:lpstr>    Экологически или биологически значимые морские районы</vt:lpstr>
      <vt:lpstr>    Прочие вопросы</vt:lpstr>
      <vt:lpstr>варианты, касающиеся процедур изменения описаний экологически или биологических </vt:lpstr>
      <vt:lpstr>I.	Изменение описаний ЭБЗР</vt:lpstr>
      <vt:lpstr>    A.	Введение</vt:lpstr>
      <vt:lpstr>    B.	Причины изменения описания ЭБЗР</vt:lpstr>
      <vt:lpstr>    </vt:lpstr>
      <vt:lpstr>    C. Субъекты деятельности, которые могут предложить внесение изменений в существу</vt:lpstr>
      <vt:lpstr>    D.	Способы внесения изменений</vt:lpstr>
      <vt:lpstr>    c)	способы внесения значительных или незначительных изменений:</vt:lpstr>
      <vt:lpstr>    i)	для внесения значительных изменений используется процедура, указанная в под</vt:lpstr>
      <vt:lpstr>    E.	Основные соображения относительно изменений</vt:lpstr>
      <vt:lpstr>II. 	ОПИСАНИЕ НОВЫх РАЙОНОВ, соответствующих КРИТЕРИЯМ ЭБЗР</vt:lpstr>
      <vt:lpstr>    A.	Участники, которые могут инициировать описание новых районов, соответствующих</vt:lpstr>
      <vt:lpstr>    B.	Условия проведения описаний новых районов, соответствующих критериям ЭБЗР</vt:lpstr>
      <vt:lpstr>    C.	Ключевые соображения для описания новых районов, соответствующих критериям ЭБ</vt:lpstr>
      <vt:lpstr>III.	Варианты повышения уровня научной достоверности и прозрачности процесса выя</vt:lpstr>
      <vt:lpstr>    A.	Научная достоверность процесса выявления ЭБЗР </vt:lpstr>
      <vt:lpstr>    B.	Прозрачность процесса выявления ЭБЗР</vt:lpstr>
      <vt:lpstr>    C.	Национальные мероприятия</vt:lpstr>
      <vt:lpstr>IV.	Потребности в развитии потенциала для изменения имеющихся описаний ЭБЗР и оп</vt:lpstr>
    </vt:vector>
  </TitlesOfParts>
  <Company>SCBD</Company>
  <LinksUpToDate>false</LinksUpToDate>
  <CharactersWithSpaces>27244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22/6. Морское и прибрежное биоразнообразие</dc:title>
  <dc:subject>CBD/SBSTTA/REC/22/6</dc:subject>
  <dc:creator>SBSTTA 22</dc:creator>
  <cp:lastModifiedBy>Teresa Mazza</cp:lastModifiedBy>
  <cp:revision>8</cp:revision>
  <cp:lastPrinted>2018-08-10T09:42:00Z</cp:lastPrinted>
  <dcterms:created xsi:type="dcterms:W3CDTF">2018-08-05T08:38:00Z</dcterms:created>
  <dcterms:modified xsi:type="dcterms:W3CDTF">2018-08-10T17:31:00Z</dcterms:modified>
  <cp:contentStatus>LIMITED</cp:contentStatus>
</cp:coreProperties>
</file>