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emf" ContentType="image/x-emf"/>
  <Default Extension="jpeg" ContentType="image/jpeg"/>
  <Override PartName="/word/diagrams/colors1.xml" ContentType="application/vnd.openxmlformats-officedocument.drawingml.diagramColor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"/>
        <w:gridCol w:w="3844"/>
        <w:gridCol w:w="4961"/>
      </w:tblGrid>
      <w:tr w:rsidR="00417A9A" w:rsidRPr="009D5FC6" w:rsidTr="00323BE3">
        <w:trPr>
          <w:trHeight w:val="741"/>
        </w:trPr>
        <w:tc>
          <w:tcPr>
            <w:tcW w:w="977" w:type="dxa"/>
            <w:tcBorders>
              <w:bottom w:val="single" w:sz="12" w:space="0" w:color="auto"/>
            </w:tcBorders>
          </w:tcPr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eastAsia="ru-RU"/>
              </w:rPr>
            </w:pPr>
            <w:r w:rsidRPr="009D5FC6">
              <w:rPr>
                <w:noProof/>
                <w:lang w:eastAsia="ru-RU"/>
              </w:rPr>
              <w:drawing>
                <wp:inline distT="0" distB="0" distL="0" distR="0">
                  <wp:extent cx="476494" cy="403200"/>
                  <wp:effectExtent l="0" t="0" r="6350" b="3810"/>
                  <wp:docPr id="4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4" w:type="dxa"/>
            <w:tcBorders>
              <w:bottom w:val="single" w:sz="12" w:space="0" w:color="auto"/>
            </w:tcBorders>
          </w:tcPr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eastAsia="ru-RU"/>
              </w:rPr>
            </w:pPr>
            <w:r w:rsidRPr="009D5FC6">
              <w:rPr>
                <w:noProof/>
                <w:lang w:eastAsia="ru-RU"/>
              </w:rPr>
              <w:drawing>
                <wp:inline distT="0" distB="0" distL="0" distR="0">
                  <wp:extent cx="354850" cy="397401"/>
                  <wp:effectExtent l="0" t="0" r="1270" b="952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935" cy="43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bottom w:val="single" w:sz="12" w:space="0" w:color="auto"/>
            </w:tcBorders>
          </w:tcPr>
          <w:p w:rsidR="00417A9A" w:rsidRPr="009D5FC6" w:rsidRDefault="00417A9A" w:rsidP="00323BE3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right"/>
              <w:outlineLvl w:val="7"/>
              <w:rPr>
                <w:rFonts w:ascii="Arial" w:hAnsi="Arial" w:cs="Arial"/>
                <w:b/>
                <w:sz w:val="32"/>
                <w:szCs w:val="32"/>
              </w:rPr>
            </w:pPr>
            <w:r w:rsidRPr="009D5FC6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417A9A" w:rsidRPr="009D5FC6" w:rsidTr="00323BE3">
        <w:tc>
          <w:tcPr>
            <w:tcW w:w="4821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noProof/>
                <w:lang w:eastAsia="ru-RU"/>
              </w:rPr>
            </w:pPr>
            <w:r w:rsidRPr="009D5FC6">
              <w:rPr>
                <w:noProof/>
                <w:lang w:eastAsia="ru-RU"/>
              </w:rPr>
              <w:drawing>
                <wp:inline distT="0" distB="0" distL="0" distR="0">
                  <wp:extent cx="2618105" cy="1083310"/>
                  <wp:effectExtent l="0" t="0" r="0" b="254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10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single" w:sz="12" w:space="0" w:color="auto"/>
              <w:bottom w:val="single" w:sz="36" w:space="0" w:color="auto"/>
            </w:tcBorders>
          </w:tcPr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9D5FC6">
              <w:rPr>
                <w:noProof/>
                <w:lang w:val="en-US" w:eastAsia="ru-RU"/>
              </w:rPr>
              <w:t>Distr.</w:t>
            </w:r>
          </w:p>
          <w:p w:rsidR="00417A9A" w:rsidRPr="009D5FC6" w:rsidRDefault="005409AB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noProof/>
                  <w:lang w:val="en-US" w:eastAsia="ru-RU"/>
                </w:rPr>
                <w:alias w:val="Status"/>
                <w:tag w:val=""/>
                <w:id w:val="307985777"/>
                <w:placeholder>
                  <w:docPart w:val="F2A42745885043D882A0A319B0AA45B4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Content>
                <w:r w:rsidR="00417A9A" w:rsidRPr="009D5FC6">
                  <w:rPr>
                    <w:noProof/>
                    <w:lang w:val="en-US" w:eastAsia="ru-RU"/>
                  </w:rPr>
                  <w:t>GENERAL</w:t>
                </w:r>
              </w:sdtContent>
            </w:sdt>
          </w:p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417A9A" w:rsidRPr="009D5FC6" w:rsidRDefault="005409AB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  <w:lang w:val="en-US"/>
                </w:rPr>
                <w:alias w:val="Subject"/>
                <w:tag w:val=""/>
                <w:id w:val="2137136483"/>
                <w:placeholder>
                  <w:docPart w:val="9B0EF4A5C1A949859B38D1F809C856A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Content>
                <w:r w:rsidR="00323BE3" w:rsidRPr="00884F3E">
                  <w:rPr>
                    <w:szCs w:val="22"/>
                    <w:lang w:val="en-US"/>
                  </w:rPr>
                  <w:t>CBD/SBSTTA/</w:t>
                </w:r>
                <w:proofErr w:type="spellStart"/>
                <w:r w:rsidR="00323BE3" w:rsidRPr="00884F3E">
                  <w:rPr>
                    <w:szCs w:val="22"/>
                    <w:lang w:val="en-US"/>
                  </w:rPr>
                  <w:t>REC</w:t>
                </w:r>
                <w:proofErr w:type="spellEnd"/>
                <w:r w:rsidR="00323BE3" w:rsidRPr="00884F3E">
                  <w:rPr>
                    <w:szCs w:val="22"/>
                    <w:lang w:val="en-US"/>
                  </w:rPr>
                  <w:t>/22/7</w:t>
                </w:r>
              </w:sdtContent>
            </w:sdt>
          </w:p>
          <w:p w:rsidR="00417A9A" w:rsidRPr="009D5FC6" w:rsidRDefault="005409AB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sdt>
              <w:sdtPr>
                <w:rPr>
                  <w:szCs w:val="22"/>
                </w:rPr>
                <w:alias w:val="Publish Date"/>
                <w:tag w:val=""/>
                <w:id w:val="276757068"/>
                <w:placeholder>
                  <w:docPart w:val="369872E736C145EE8374404E18F29D8F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8-07-06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417A9A">
                  <w:rPr>
                    <w:szCs w:val="22"/>
                    <w:lang w:val="en-US"/>
                  </w:rPr>
                  <w:t>6 July 2018</w:t>
                </w:r>
              </w:sdtContent>
            </w:sdt>
          </w:p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9D5FC6">
              <w:rPr>
                <w:noProof/>
                <w:lang w:val="en-US" w:eastAsia="ru-RU"/>
              </w:rPr>
              <w:t>RUSSIAN</w:t>
            </w:r>
          </w:p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  <w:r w:rsidRPr="009D5FC6">
              <w:rPr>
                <w:noProof/>
                <w:lang w:val="en-US" w:eastAsia="ru-RU"/>
              </w:rPr>
              <w:t>ORIGINAL:  ENGLISH</w:t>
            </w:r>
          </w:p>
          <w:p w:rsidR="00417A9A" w:rsidRPr="009D5FC6" w:rsidRDefault="00417A9A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876"/>
              <w:rPr>
                <w:noProof/>
                <w:lang w:val="en-US" w:eastAsia="ru-RU"/>
              </w:rPr>
            </w:pPr>
          </w:p>
        </w:tc>
      </w:tr>
    </w:tbl>
    <w:p w:rsidR="00417A9A" w:rsidRPr="009D5FC6" w:rsidRDefault="00417A9A" w:rsidP="00417A9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</w:rPr>
      </w:pPr>
      <w:r w:rsidRPr="009D5FC6">
        <w:rPr>
          <w:snapToGrid w:val="0"/>
          <w:kern w:val="22"/>
          <w:szCs w:val="22"/>
        </w:rPr>
        <w:t>ВСПОМОГАТЕЛЬНЫЙ ОРГАН ПО НАУЧНЫМ, ТЕХНИЧЕСКИМ И ТЕХНОЛОГИЧЕСКИМ КОНСУЛЬТАЦИЯМ</w:t>
      </w:r>
    </w:p>
    <w:p w:rsidR="00417A9A" w:rsidRPr="009D5FC6" w:rsidRDefault="00417A9A" w:rsidP="00417A9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</w:rPr>
      </w:pPr>
      <w:r w:rsidRPr="009D5FC6">
        <w:rPr>
          <w:snapToGrid w:val="0"/>
          <w:kern w:val="22"/>
          <w:szCs w:val="22"/>
        </w:rPr>
        <w:t>Двадцать второе совещание</w:t>
      </w:r>
    </w:p>
    <w:p w:rsidR="00417A9A" w:rsidRPr="009D5FC6" w:rsidRDefault="00417A9A" w:rsidP="00417A9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</w:rPr>
      </w:pPr>
      <w:r w:rsidRPr="009D5FC6">
        <w:rPr>
          <w:snapToGrid w:val="0"/>
          <w:kern w:val="22"/>
          <w:szCs w:val="22"/>
        </w:rPr>
        <w:t>Монреаль, Канада, 2-7 июля 2018 года</w:t>
      </w:r>
    </w:p>
    <w:p w:rsidR="00417A9A" w:rsidRPr="001641A0" w:rsidRDefault="00417A9A" w:rsidP="00417A9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142" w:right="4642" w:hanging="142"/>
        <w:jc w:val="left"/>
        <w:rPr>
          <w:snapToGrid w:val="0"/>
          <w:kern w:val="22"/>
          <w:szCs w:val="22"/>
        </w:rPr>
      </w:pPr>
      <w:r w:rsidRPr="009D5FC6">
        <w:rPr>
          <w:snapToGrid w:val="0"/>
          <w:kern w:val="22"/>
          <w:szCs w:val="22"/>
        </w:rPr>
        <w:t xml:space="preserve">Пункт </w:t>
      </w:r>
      <w:r w:rsidR="00323BE3" w:rsidRPr="00B64E03">
        <w:rPr>
          <w:snapToGrid w:val="0"/>
          <w:kern w:val="22"/>
          <w:szCs w:val="22"/>
        </w:rPr>
        <w:t>9</w:t>
      </w:r>
      <w:r w:rsidRPr="009D5FC6">
        <w:rPr>
          <w:snapToGrid w:val="0"/>
          <w:kern w:val="22"/>
          <w:szCs w:val="22"/>
        </w:rPr>
        <w:t xml:space="preserve"> повестки дня</w:t>
      </w:r>
    </w:p>
    <w:p w:rsidR="00417A9A" w:rsidRPr="00B64E03" w:rsidRDefault="00417A9A" w:rsidP="00417A9A">
      <w:pPr>
        <w:pStyle w:val="recommendation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line="240" w:lineRule="auto"/>
        <w:jc w:val="center"/>
        <w:rPr>
          <w:i w:val="0"/>
          <w:lang w:val="ru-RU"/>
        </w:rPr>
      </w:pPr>
      <w:r w:rsidRPr="00202CF0">
        <w:rPr>
          <w:i w:val="0"/>
          <w:lang w:val="ru-RU"/>
        </w:rPr>
        <w:t>РЕКОМЕНДАЦИЯ, ПРИНЯТАЯ ВСПОМОГАТЕЛЬНЫМ ОРГАНОМ ПО НАУЧНЫМ, ТЕХНИЧЕСКИМ И ТЕХНОЛОГИЧЕСКИМ КОНСУЛЬТАЦИЯМ</w:t>
      </w:r>
    </w:p>
    <w:p w:rsidR="00323BE3" w:rsidRPr="00323BE3" w:rsidRDefault="005409AB" w:rsidP="00323BE3">
      <w:pPr>
        <w:pStyle w:val="recommendation"/>
        <w:spacing w:after="120" w:line="240" w:lineRule="auto"/>
        <w:ind w:left="1985" w:hanging="1134"/>
        <w:rPr>
          <w:b w:val="0"/>
          <w:lang w:val="ru-RU"/>
        </w:rPr>
      </w:pPr>
      <w:sdt>
        <w:sdtPr>
          <w:rPr>
            <w:i w:val="0"/>
            <w:lang w:val="ru-RU"/>
          </w:rPr>
          <w:alias w:val="Title"/>
          <w:tag w:val=""/>
          <w:id w:val="2122606"/>
          <w:placeholder>
            <w:docPart w:val="AE5A43AAFC8E4FAD8E4839A7085595A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323BE3">
            <w:rPr>
              <w:i w:val="0"/>
              <w:lang w:val="ru-RU"/>
            </w:rPr>
            <w:t>22/7.</w:t>
          </w:r>
          <w:r w:rsidR="00323BE3" w:rsidRPr="00323BE3">
            <w:rPr>
              <w:i w:val="0"/>
              <w:lang w:val="ru-RU"/>
            </w:rPr>
            <w:tab/>
          </w:r>
          <w:r w:rsidR="00323BE3">
            <w:rPr>
              <w:i w:val="0"/>
              <w:lang w:val="ru-RU"/>
            </w:rPr>
            <w:t>Б</w:t>
          </w:r>
          <w:r w:rsidR="00323BE3" w:rsidRPr="00323BE3">
            <w:rPr>
              <w:i w:val="0"/>
              <w:lang w:val="ru-RU"/>
            </w:rPr>
            <w:t>иоразнообразие и изменение климата: подходы с позиций экосистем к адаптации к изменению климата и уменьшению опасности стихийных бедствий</w:t>
          </w:r>
        </w:sdtContent>
      </w:sdt>
    </w:p>
    <w:p w:rsidR="00323BE3" w:rsidRPr="00323BE3" w:rsidRDefault="00323BE3" w:rsidP="00323BE3">
      <w:pPr>
        <w:suppressLineNumbers/>
        <w:suppressAutoHyphens/>
        <w:kinsoku w:val="0"/>
        <w:overflowPunct w:val="0"/>
        <w:autoSpaceDE w:val="0"/>
        <w:autoSpaceDN w:val="0"/>
        <w:snapToGrid w:val="0"/>
        <w:spacing w:before="120" w:after="120"/>
        <w:ind w:firstLine="720"/>
        <w:rPr>
          <w:iCs/>
          <w:snapToGrid w:val="0"/>
          <w:kern w:val="22"/>
          <w:szCs w:val="22"/>
        </w:rPr>
      </w:pPr>
      <w:r w:rsidRPr="00323BE3">
        <w:rPr>
          <w:snapToGrid w:val="0"/>
          <w:kern w:val="22"/>
          <w:szCs w:val="18"/>
        </w:rPr>
        <w:t xml:space="preserve">Вспомогательный орган по научным, техническим и технологическим консультациям </w:t>
      </w:r>
      <w:r w:rsidRPr="00323BE3">
        <w:rPr>
          <w:iCs/>
          <w:snapToGrid w:val="0"/>
          <w:kern w:val="22"/>
          <w:szCs w:val="22"/>
        </w:rPr>
        <w:t>рекомендует Конференции Сторон</w:t>
      </w:r>
      <w:r w:rsidR="00AA1656">
        <w:rPr>
          <w:iCs/>
          <w:snapToGrid w:val="0"/>
          <w:kern w:val="22"/>
          <w:szCs w:val="22"/>
        </w:rPr>
        <w:t xml:space="preserve"> на ее 14-м совещании </w:t>
      </w:r>
      <w:r w:rsidRPr="00323BE3">
        <w:rPr>
          <w:iCs/>
          <w:snapToGrid w:val="0"/>
          <w:kern w:val="22"/>
          <w:szCs w:val="22"/>
        </w:rPr>
        <w:t>принять решение следующего содержания:</w:t>
      </w:r>
    </w:p>
    <w:p w:rsidR="00887D48" w:rsidRPr="00BD2628" w:rsidRDefault="00887D48" w:rsidP="00FE458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i/>
          <w:snapToGrid w:val="0"/>
          <w:kern w:val="22"/>
        </w:rPr>
      </w:pPr>
      <w:r>
        <w:rPr>
          <w:i/>
          <w:snapToGrid w:val="0"/>
        </w:rPr>
        <w:t>Конференция Сторон,</w:t>
      </w:r>
    </w:p>
    <w:p w:rsidR="008F3F61" w:rsidRPr="00BD2628" w:rsidRDefault="008F3F61" w:rsidP="008F3F61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i/>
          <w:snapToGrid w:val="0"/>
          <w:kern w:val="22"/>
        </w:rPr>
      </w:pPr>
      <w:r>
        <w:rPr>
          <w:i/>
          <w:iCs/>
          <w:snapToGrid w:val="0"/>
        </w:rPr>
        <w:t>признавая</w:t>
      </w:r>
      <w:r>
        <w:rPr>
          <w:snapToGrid w:val="0"/>
        </w:rPr>
        <w:t xml:space="preserve"> важнейшую роль биоразнообразия и экосистемных</w:t>
      </w:r>
      <w:r w:rsidR="00D50919">
        <w:rPr>
          <w:snapToGrid w:val="0"/>
          <w:lang w:val="fr-FR"/>
        </w:rPr>
        <w:t xml:space="preserve"> </w:t>
      </w:r>
      <w:r w:rsidR="000B6966">
        <w:rPr>
          <w:snapToGrid w:val="0"/>
        </w:rPr>
        <w:t>функций и</w:t>
      </w:r>
      <w:r>
        <w:rPr>
          <w:snapToGrid w:val="0"/>
        </w:rPr>
        <w:t xml:space="preserve"> услуг для благосостояния людей,</w:t>
      </w:r>
    </w:p>
    <w:p w:rsidR="008F3F61" w:rsidRPr="00BD2628" w:rsidRDefault="00C94724" w:rsidP="00FE458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i/>
          <w:iCs/>
          <w:snapToGrid w:val="0"/>
        </w:rPr>
        <w:t>выражая глубокую озабоченность</w:t>
      </w:r>
      <w:r>
        <w:rPr>
          <w:snapToGrid w:val="0"/>
        </w:rPr>
        <w:t xml:space="preserve"> в связи с тем, что неспособность удерживать глобальное среднее повышение температуры значительно ниже 2°C сверх доиндустриальных уровней создаст очень высокий риск для многих видов и экосистем с ограниченной адаптивной способностью</w:t>
      </w:r>
      <w:r w:rsidR="00FB75CD">
        <w:rPr>
          <w:snapToGrid w:val="0"/>
        </w:rPr>
        <w:t>,</w:t>
      </w:r>
    </w:p>
    <w:p w:rsidR="00C94724" w:rsidRPr="00BD2628" w:rsidRDefault="00C94724" w:rsidP="00FE458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i/>
          <w:iCs/>
          <w:snapToGrid w:val="0"/>
        </w:rPr>
        <w:t>признавая</w:t>
      </w:r>
      <w:r>
        <w:rPr>
          <w:snapToGrid w:val="0"/>
        </w:rPr>
        <w:t>, что ограничени</w:t>
      </w:r>
      <w:r w:rsidR="00114DED">
        <w:rPr>
          <w:snapToGrid w:val="0"/>
        </w:rPr>
        <w:t xml:space="preserve">е </w:t>
      </w:r>
      <w:r w:rsidR="006B2DAF">
        <w:rPr>
          <w:snapToGrid w:val="0"/>
        </w:rPr>
        <w:t xml:space="preserve">глобального </w:t>
      </w:r>
      <w:r w:rsidR="00114DED">
        <w:rPr>
          <w:snapToGrid w:val="0"/>
        </w:rPr>
        <w:t>среднего</w:t>
      </w:r>
      <w:r>
        <w:rPr>
          <w:snapToGrid w:val="0"/>
        </w:rPr>
        <w:t xml:space="preserve"> повышения температуры до 1,5°C, а не до 2°C сверх доиндустриальных уровней, </w:t>
      </w:r>
      <w:r w:rsidR="00504BF6">
        <w:rPr>
          <w:snapToGrid w:val="0"/>
        </w:rPr>
        <w:t>могло бы</w:t>
      </w:r>
      <w:r>
        <w:rPr>
          <w:snapToGrid w:val="0"/>
        </w:rPr>
        <w:t xml:space="preserve"> сниз</w:t>
      </w:r>
      <w:r w:rsidR="00504BF6">
        <w:rPr>
          <w:snapToGrid w:val="0"/>
        </w:rPr>
        <w:t>ить</w:t>
      </w:r>
      <w:r>
        <w:rPr>
          <w:snapToGrid w:val="0"/>
        </w:rPr>
        <w:t xml:space="preserve"> негативные воздействия на биоразнообразие, в частности на наиболее уязвимые экосистемы,</w:t>
      </w:r>
      <w:r w:rsidR="000849F7">
        <w:rPr>
          <w:snapToGrid w:val="0"/>
        </w:rPr>
        <w:t xml:space="preserve"> такие как экосистемы малых островов и арктические экосистемы</w:t>
      </w:r>
      <w:r w:rsidR="00AA1656">
        <w:rPr>
          <w:snapToGrid w:val="0"/>
        </w:rPr>
        <w:t>,</w:t>
      </w:r>
    </w:p>
    <w:p w:rsidR="00887D48" w:rsidRPr="00BD2628" w:rsidRDefault="00887D48" w:rsidP="00FE458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snapToGrid w:val="0"/>
        </w:rPr>
        <w:t>1.</w:t>
      </w:r>
      <w:r>
        <w:rPr>
          <w:snapToGrid w:val="0"/>
        </w:rPr>
        <w:tab/>
      </w:r>
      <w:r>
        <w:rPr>
          <w:i/>
          <w:iCs/>
          <w:snapToGrid w:val="0"/>
        </w:rPr>
        <w:t>принимает</w:t>
      </w:r>
      <w:r>
        <w:rPr>
          <w:snapToGrid w:val="0"/>
        </w:rPr>
        <w:t xml:space="preserve"> добровольные руководящие указания </w:t>
      </w:r>
      <w:r w:rsidR="00A54120">
        <w:rPr>
          <w:snapToGrid w:val="0"/>
        </w:rPr>
        <w:t>по</w:t>
      </w:r>
      <w:r>
        <w:rPr>
          <w:snapToGrid w:val="0"/>
        </w:rPr>
        <w:t xml:space="preserve"> разработк</w:t>
      </w:r>
      <w:r w:rsidR="00A54120">
        <w:rPr>
          <w:snapToGrid w:val="0"/>
        </w:rPr>
        <w:t>е</w:t>
      </w:r>
      <w:r>
        <w:rPr>
          <w:snapToGrid w:val="0"/>
        </w:rPr>
        <w:t xml:space="preserve"> и эффективно</w:t>
      </w:r>
      <w:r w:rsidR="00A54120">
        <w:rPr>
          <w:snapToGrid w:val="0"/>
        </w:rPr>
        <w:t>му</w:t>
      </w:r>
      <w:r>
        <w:rPr>
          <w:snapToGrid w:val="0"/>
        </w:rPr>
        <w:t xml:space="preserve"> внедрени</w:t>
      </w:r>
      <w:r w:rsidR="00A54120">
        <w:rPr>
          <w:snapToGrid w:val="0"/>
        </w:rPr>
        <w:t>ю</w:t>
      </w:r>
      <w:r>
        <w:rPr>
          <w:snapToGrid w:val="0"/>
        </w:rPr>
        <w:t xml:space="preserve"> подходов с позиций экосистем к адаптации к изменению климата и уменьшению опасности бедствий, которые содержатся в приложении к настоящему решению;</w:t>
      </w:r>
    </w:p>
    <w:p w:rsidR="00887D48" w:rsidRPr="00BD2628" w:rsidRDefault="00887D48" w:rsidP="00FE458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snapToGrid w:val="0"/>
        </w:rPr>
        <w:t>2.</w:t>
      </w:r>
      <w:r>
        <w:rPr>
          <w:snapToGrid w:val="0"/>
        </w:rPr>
        <w:tab/>
      </w:r>
      <w:r>
        <w:rPr>
          <w:i/>
          <w:iCs/>
          <w:snapToGrid w:val="0"/>
        </w:rPr>
        <w:t>призывает</w:t>
      </w:r>
      <w:r>
        <w:rPr>
          <w:snapToGrid w:val="0"/>
        </w:rPr>
        <w:t xml:space="preserve"> Стороны, другие правительства и соответствующие организации, принимая во внимание национальные </w:t>
      </w:r>
      <w:r w:rsidR="00495D92">
        <w:rPr>
          <w:snapToGrid w:val="0"/>
        </w:rPr>
        <w:t xml:space="preserve">приоритеты, </w:t>
      </w:r>
      <w:r>
        <w:rPr>
          <w:snapToGrid w:val="0"/>
        </w:rPr>
        <w:t>обстоятельства и возможности, использовать добровольные руководящие указания в соответствии с экосистемным подходом</w:t>
      </w:r>
      <w:r w:rsidR="004C46AE" w:rsidRPr="004C46AE">
        <w:rPr>
          <w:rFonts w:eastAsia="Times New Roman" w:cs="Times New Roman"/>
          <w:bCs w:val="0"/>
          <w:snapToGrid w:val="0"/>
          <w:kern w:val="22"/>
          <w:szCs w:val="24"/>
          <w:vertAlign w:val="superscript"/>
          <w:lang w:val="en-GB"/>
        </w:rPr>
        <w:footnoteReference w:id="1"/>
      </w:r>
      <w:r w:rsidR="004C46AE">
        <w:rPr>
          <w:snapToGrid w:val="0"/>
        </w:rPr>
        <w:t xml:space="preserve"> </w:t>
      </w:r>
      <w:r>
        <w:rPr>
          <w:snapToGrid w:val="0"/>
        </w:rPr>
        <w:t>при разработке и внедрении подходов с позиций экосистем к адаптации к изменению климата и уменьшению опасности бедствий, признавая, что это может также способствовать смягчению последствий изменения климата;</w:t>
      </w:r>
    </w:p>
    <w:p w:rsidR="0001797B" w:rsidRPr="00BD2628" w:rsidRDefault="0001797B" w:rsidP="0001797B">
      <w:pPr>
        <w:pStyle w:val="Para10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szCs w:val="22"/>
        </w:rPr>
      </w:pPr>
      <w:r>
        <w:t>3.</w:t>
      </w:r>
      <w:r>
        <w:tab/>
      </w:r>
      <w:r>
        <w:rPr>
          <w:i/>
          <w:iCs/>
        </w:rPr>
        <w:t>призывает также</w:t>
      </w:r>
      <w:r>
        <w:t xml:space="preserve"> Стороны, другие правительства и соответствующие организации при разработке, внедрении и мониторинге подходов с позиций экосистем к адаптации к изменению климата и уменьшению опасности бедствий:</w:t>
      </w:r>
    </w:p>
    <w:p w:rsidR="0001797B" w:rsidRPr="004F593D" w:rsidRDefault="00ED50F5" w:rsidP="007A7C43">
      <w:pPr>
        <w:pStyle w:val="aff0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>
        <w:rPr>
          <w:snapToGrid w:val="0"/>
          <w:szCs w:val="22"/>
        </w:rPr>
        <w:lastRenderedPageBreak/>
        <w:t>о</w:t>
      </w:r>
      <w:r w:rsidR="005B3B0A">
        <w:rPr>
          <w:snapToGrid w:val="0"/>
          <w:szCs w:val="22"/>
        </w:rPr>
        <w:t>беспечивать</w:t>
      </w:r>
      <w:r w:rsidR="00D6607F">
        <w:rPr>
          <w:snapToGrid w:val="0"/>
          <w:szCs w:val="22"/>
        </w:rPr>
        <w:t xml:space="preserve"> при проведении таких мероприятий</w:t>
      </w:r>
      <w:r w:rsidR="0001797B" w:rsidRPr="004F593D">
        <w:rPr>
          <w:snapToGrid w:val="0"/>
          <w:szCs w:val="22"/>
        </w:rPr>
        <w:t xml:space="preserve"> всемерно</w:t>
      </w:r>
      <w:r w:rsidR="00894534">
        <w:rPr>
          <w:snapToGrid w:val="0"/>
          <w:szCs w:val="22"/>
        </w:rPr>
        <w:t>е</w:t>
      </w:r>
      <w:r w:rsidR="0001797B" w:rsidRPr="004F593D">
        <w:rPr>
          <w:snapToGrid w:val="0"/>
          <w:szCs w:val="22"/>
        </w:rPr>
        <w:t xml:space="preserve"> и эффективно</w:t>
      </w:r>
      <w:r w:rsidR="00894534">
        <w:rPr>
          <w:snapToGrid w:val="0"/>
          <w:szCs w:val="22"/>
        </w:rPr>
        <w:t>е</w:t>
      </w:r>
      <w:r w:rsidR="0001797B" w:rsidRPr="004F593D">
        <w:rPr>
          <w:snapToGrid w:val="0"/>
          <w:szCs w:val="22"/>
        </w:rPr>
        <w:t xml:space="preserve"> участи</w:t>
      </w:r>
      <w:r w:rsidR="00894534">
        <w:rPr>
          <w:snapToGrid w:val="0"/>
          <w:szCs w:val="22"/>
        </w:rPr>
        <w:t>е</w:t>
      </w:r>
      <w:r w:rsidR="0001797B" w:rsidRPr="004F593D">
        <w:rPr>
          <w:snapToGrid w:val="0"/>
          <w:szCs w:val="22"/>
        </w:rPr>
        <w:t xml:space="preserve"> коренных народов и местных общин, включая женщин и молодежь из числа коренных народов, надлежащ</w:t>
      </w:r>
      <w:r w:rsidR="005877C7">
        <w:rPr>
          <w:snapToGrid w:val="0"/>
          <w:szCs w:val="22"/>
        </w:rPr>
        <w:t>ее</w:t>
      </w:r>
      <w:r w:rsidR="0001797B" w:rsidRPr="004F593D">
        <w:rPr>
          <w:snapToGrid w:val="0"/>
          <w:szCs w:val="22"/>
        </w:rPr>
        <w:t xml:space="preserve"> </w:t>
      </w:r>
      <w:r w:rsidR="005877C7">
        <w:rPr>
          <w:snapToGrid w:val="0"/>
          <w:szCs w:val="22"/>
        </w:rPr>
        <w:t>пр</w:t>
      </w:r>
      <w:r w:rsidR="0001797B" w:rsidRPr="004F593D">
        <w:rPr>
          <w:snapToGrid w:val="0"/>
          <w:szCs w:val="22"/>
        </w:rPr>
        <w:t>изна</w:t>
      </w:r>
      <w:r w:rsidR="005877C7">
        <w:rPr>
          <w:snapToGrid w:val="0"/>
          <w:szCs w:val="22"/>
        </w:rPr>
        <w:t>ние</w:t>
      </w:r>
      <w:r w:rsidR="0001797B" w:rsidRPr="004F593D">
        <w:rPr>
          <w:snapToGrid w:val="0"/>
          <w:szCs w:val="22"/>
        </w:rPr>
        <w:t xml:space="preserve"> и </w:t>
      </w:r>
      <w:r w:rsidR="007D584A">
        <w:rPr>
          <w:snapToGrid w:val="0"/>
          <w:szCs w:val="22"/>
        </w:rPr>
        <w:t>поддержку</w:t>
      </w:r>
      <w:r w:rsidR="0001797B" w:rsidRPr="004F593D">
        <w:rPr>
          <w:snapToGrid w:val="0"/>
          <w:szCs w:val="22"/>
        </w:rPr>
        <w:t xml:space="preserve"> руководств</w:t>
      </w:r>
      <w:r w:rsidR="007D584A">
        <w:rPr>
          <w:snapToGrid w:val="0"/>
          <w:szCs w:val="22"/>
        </w:rPr>
        <w:t>а</w:t>
      </w:r>
      <w:r w:rsidR="0001797B" w:rsidRPr="004F593D">
        <w:rPr>
          <w:snapToGrid w:val="0"/>
          <w:szCs w:val="22"/>
        </w:rPr>
        <w:t>, управлени</w:t>
      </w:r>
      <w:r w:rsidR="007D584A">
        <w:rPr>
          <w:snapToGrid w:val="0"/>
          <w:szCs w:val="22"/>
        </w:rPr>
        <w:t>я</w:t>
      </w:r>
      <w:r w:rsidR="0001797B" w:rsidRPr="004F593D">
        <w:rPr>
          <w:snapToGrid w:val="0"/>
          <w:szCs w:val="22"/>
        </w:rPr>
        <w:t xml:space="preserve"> и сохранени</w:t>
      </w:r>
      <w:r w:rsidR="007D584A">
        <w:rPr>
          <w:snapToGrid w:val="0"/>
          <w:szCs w:val="22"/>
        </w:rPr>
        <w:t>я</w:t>
      </w:r>
      <w:r w:rsidR="0001797B" w:rsidRPr="004F593D">
        <w:rPr>
          <w:snapToGrid w:val="0"/>
          <w:szCs w:val="22"/>
        </w:rPr>
        <w:t xml:space="preserve"> территорий и районов коренных народов и местных общин</w:t>
      </w:r>
      <w:r w:rsidR="00D65E7D">
        <w:rPr>
          <w:snapToGrid w:val="0"/>
          <w:szCs w:val="22"/>
        </w:rPr>
        <w:t>,</w:t>
      </w:r>
      <w:r w:rsidR="0001797B" w:rsidRPr="004F593D">
        <w:rPr>
          <w:snapToGrid w:val="0"/>
          <w:szCs w:val="22"/>
        </w:rPr>
        <w:t xml:space="preserve"> </w:t>
      </w:r>
      <w:r w:rsidR="00EB7713" w:rsidRPr="00ED50F5">
        <w:rPr>
          <w:snapToGrid w:val="0"/>
          <w:szCs w:val="22"/>
        </w:rPr>
        <w:t>поощря</w:t>
      </w:r>
      <w:r w:rsidR="00D24C15" w:rsidRPr="00ED50F5">
        <w:rPr>
          <w:snapToGrid w:val="0"/>
          <w:szCs w:val="22"/>
        </w:rPr>
        <w:t>ть</w:t>
      </w:r>
      <w:r w:rsidR="00EB7713" w:rsidRPr="00ED50F5">
        <w:rPr>
          <w:snapToGrid w:val="0"/>
          <w:szCs w:val="22"/>
        </w:rPr>
        <w:t xml:space="preserve"> мероприятия на местном уровне под руководством коренных народов и местных общин</w:t>
      </w:r>
      <w:r w:rsidR="00436D2E" w:rsidRPr="00ED50F5">
        <w:rPr>
          <w:snapToGrid w:val="0"/>
          <w:szCs w:val="22"/>
        </w:rPr>
        <w:t>,</w:t>
      </w:r>
      <w:r w:rsidR="00EB7713" w:rsidRPr="00ED50F5">
        <w:rPr>
          <w:snapToGrid w:val="0"/>
          <w:szCs w:val="22"/>
        </w:rPr>
        <w:t xml:space="preserve"> </w:t>
      </w:r>
      <w:r w:rsidR="00D24C15" w:rsidRPr="00ED50F5">
        <w:rPr>
          <w:snapToGrid w:val="0"/>
          <w:szCs w:val="22"/>
        </w:rPr>
        <w:t xml:space="preserve">учитывать и интегрировать </w:t>
      </w:r>
      <w:r w:rsidRPr="00ED50F5">
        <w:rPr>
          <w:snapToGrid w:val="0"/>
          <w:szCs w:val="22"/>
        </w:rPr>
        <w:t xml:space="preserve">знания коренных народов и </w:t>
      </w:r>
      <w:r w:rsidR="00D24C15" w:rsidRPr="00ED50F5">
        <w:rPr>
          <w:snapToGrid w:val="0"/>
          <w:szCs w:val="22"/>
        </w:rPr>
        <w:t xml:space="preserve">традиционные знания, практики и институты </w:t>
      </w:r>
      <w:r w:rsidR="0001797B" w:rsidRPr="00ED50F5">
        <w:rPr>
          <w:snapToGrid w:val="0"/>
          <w:szCs w:val="22"/>
        </w:rPr>
        <w:t>при</w:t>
      </w:r>
      <w:r w:rsidR="0001797B" w:rsidRPr="004F593D">
        <w:rPr>
          <w:snapToGrid w:val="0"/>
          <w:szCs w:val="22"/>
        </w:rPr>
        <w:t xml:space="preserve"> условии добровольного, предварительного и обоснованного согласия коренных народов</w:t>
      </w:r>
      <w:r w:rsidR="00D24C15">
        <w:rPr>
          <w:snapToGrid w:val="0"/>
          <w:szCs w:val="22"/>
        </w:rPr>
        <w:t xml:space="preserve"> и местных общин</w:t>
      </w:r>
      <w:r w:rsidR="003D2E7C">
        <w:rPr>
          <w:snapToGrid w:val="0"/>
          <w:szCs w:val="22"/>
        </w:rPr>
        <w:t xml:space="preserve">, </w:t>
      </w:r>
      <w:r w:rsidR="007A7C43">
        <w:rPr>
          <w:snapToGrid w:val="0"/>
          <w:szCs w:val="22"/>
        </w:rPr>
        <w:t>сообразно обстоятельствам</w:t>
      </w:r>
      <w:r w:rsidR="007A7C43" w:rsidRPr="007A7C43">
        <w:rPr>
          <w:snapToGrid w:val="0"/>
          <w:szCs w:val="22"/>
        </w:rPr>
        <w:t xml:space="preserve"> и в соответствии с национальной политикой, </w:t>
      </w:r>
      <w:r w:rsidR="004C215A">
        <w:rPr>
          <w:snapToGrid w:val="0"/>
          <w:szCs w:val="22"/>
        </w:rPr>
        <w:t>нормативно-правовыми документами</w:t>
      </w:r>
      <w:r w:rsidR="007A7C43" w:rsidRPr="007A7C43">
        <w:rPr>
          <w:snapToGrid w:val="0"/>
          <w:szCs w:val="22"/>
        </w:rPr>
        <w:t xml:space="preserve"> и национальными условиями</w:t>
      </w:r>
      <w:r w:rsidR="0001797B" w:rsidRPr="004F593D">
        <w:rPr>
          <w:snapToGrid w:val="0"/>
          <w:szCs w:val="22"/>
        </w:rPr>
        <w:t>;</w:t>
      </w:r>
    </w:p>
    <w:p w:rsidR="0001797B" w:rsidRPr="004F593D" w:rsidRDefault="0001797B" w:rsidP="00AC2FAA">
      <w:pPr>
        <w:pStyle w:val="aff0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4F593D">
        <w:rPr>
          <w:snapToGrid w:val="0"/>
          <w:szCs w:val="22"/>
        </w:rPr>
        <w:t>обеспечива</w:t>
      </w:r>
      <w:r w:rsidR="007D584A">
        <w:rPr>
          <w:snapToGrid w:val="0"/>
          <w:szCs w:val="22"/>
        </w:rPr>
        <w:t>ть</w:t>
      </w:r>
      <w:r w:rsidRPr="004F593D">
        <w:rPr>
          <w:snapToGrid w:val="0"/>
          <w:szCs w:val="22"/>
        </w:rPr>
        <w:t xml:space="preserve">, чтобы эта деятельность </w:t>
      </w:r>
      <w:bookmarkStart w:id="0" w:name="_GoBack"/>
      <w:bookmarkEnd w:id="0"/>
      <w:r w:rsidRPr="004F593D">
        <w:rPr>
          <w:snapToGrid w:val="0"/>
          <w:szCs w:val="22"/>
        </w:rPr>
        <w:t>не поощряла факторы</w:t>
      </w:r>
      <w:r w:rsidR="008D5FDB">
        <w:rPr>
          <w:snapToGrid w:val="0"/>
          <w:szCs w:val="22"/>
        </w:rPr>
        <w:t xml:space="preserve">, </w:t>
      </w:r>
      <w:r w:rsidR="004C215A">
        <w:rPr>
          <w:snapToGrid w:val="0"/>
          <w:szCs w:val="22"/>
        </w:rPr>
        <w:t>приводящие к</w:t>
      </w:r>
      <w:r w:rsidR="008D5FDB">
        <w:rPr>
          <w:snapToGrid w:val="0"/>
          <w:szCs w:val="22"/>
        </w:rPr>
        <w:t xml:space="preserve"> ущерб</w:t>
      </w:r>
      <w:r w:rsidR="004C215A">
        <w:rPr>
          <w:snapToGrid w:val="0"/>
          <w:szCs w:val="22"/>
        </w:rPr>
        <w:t>у</w:t>
      </w:r>
      <w:r w:rsidR="008D5FDB">
        <w:rPr>
          <w:snapToGrid w:val="0"/>
          <w:szCs w:val="22"/>
        </w:rPr>
        <w:t xml:space="preserve"> и </w:t>
      </w:r>
      <w:r w:rsidRPr="004F593D">
        <w:rPr>
          <w:snapToGrid w:val="0"/>
          <w:szCs w:val="22"/>
        </w:rPr>
        <w:t>утрат</w:t>
      </w:r>
      <w:r w:rsidR="004C215A">
        <w:rPr>
          <w:snapToGrid w:val="0"/>
          <w:szCs w:val="22"/>
        </w:rPr>
        <w:t>е</w:t>
      </w:r>
      <w:r w:rsidRPr="004F593D">
        <w:rPr>
          <w:snapToGrid w:val="0"/>
          <w:szCs w:val="22"/>
        </w:rPr>
        <w:t xml:space="preserve"> биоразнообразия</w:t>
      </w:r>
      <w:r w:rsidR="008D5FDB">
        <w:rPr>
          <w:snapToGrid w:val="0"/>
          <w:szCs w:val="22"/>
        </w:rPr>
        <w:t xml:space="preserve"> и экосистем</w:t>
      </w:r>
      <w:r w:rsidRPr="004F593D">
        <w:rPr>
          <w:snapToGrid w:val="0"/>
          <w:szCs w:val="22"/>
        </w:rPr>
        <w:t>,</w:t>
      </w:r>
      <w:r w:rsidR="001F6CD0">
        <w:rPr>
          <w:snapToGrid w:val="0"/>
          <w:szCs w:val="22"/>
        </w:rPr>
        <w:t xml:space="preserve"> такие</w:t>
      </w:r>
      <w:r w:rsidRPr="004F593D">
        <w:rPr>
          <w:snapToGrid w:val="0"/>
          <w:szCs w:val="22"/>
        </w:rPr>
        <w:t xml:space="preserve"> как</w:t>
      </w:r>
      <w:r w:rsidR="00A950B0">
        <w:rPr>
          <w:snapToGrid w:val="0"/>
          <w:szCs w:val="22"/>
        </w:rPr>
        <w:t xml:space="preserve">, </w:t>
      </w:r>
      <w:r w:rsidR="004C215A">
        <w:rPr>
          <w:snapToGrid w:val="0"/>
          <w:szCs w:val="22"/>
        </w:rPr>
        <w:t>помимо прочего</w:t>
      </w:r>
      <w:r w:rsidR="00A950B0">
        <w:rPr>
          <w:snapToGrid w:val="0"/>
          <w:szCs w:val="22"/>
        </w:rPr>
        <w:t>,</w:t>
      </w:r>
      <w:r w:rsidRPr="004F593D">
        <w:rPr>
          <w:snapToGrid w:val="0"/>
          <w:szCs w:val="22"/>
        </w:rPr>
        <w:t xml:space="preserve"> интродукция инвазивных чужеродных видов или неустойчивое лесное и сельское хозяйство;</w:t>
      </w:r>
    </w:p>
    <w:p w:rsidR="0001797B" w:rsidRPr="004F593D" w:rsidRDefault="00CE1AA6" w:rsidP="00AC2FAA">
      <w:pPr>
        <w:pStyle w:val="aff0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>
        <w:rPr>
          <w:snapToGrid w:val="0"/>
          <w:szCs w:val="22"/>
        </w:rPr>
        <w:t>учитывать</w:t>
      </w:r>
      <w:r w:rsidR="009A2E42" w:rsidRPr="004F593D">
        <w:rPr>
          <w:snapToGrid w:val="0"/>
          <w:szCs w:val="22"/>
        </w:rPr>
        <w:t xml:space="preserve"> трансграничные подходы на региональном уровне;</w:t>
      </w:r>
    </w:p>
    <w:p w:rsidR="0001797B" w:rsidRPr="004F593D" w:rsidRDefault="009A2E42" w:rsidP="00AC2FAA">
      <w:pPr>
        <w:pStyle w:val="aff0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4F593D">
        <w:rPr>
          <w:snapToGrid w:val="0"/>
          <w:szCs w:val="22"/>
        </w:rPr>
        <w:t>укрепля</w:t>
      </w:r>
      <w:r w:rsidR="008D25A5">
        <w:rPr>
          <w:snapToGrid w:val="0"/>
          <w:szCs w:val="22"/>
        </w:rPr>
        <w:t>ть</w:t>
      </w:r>
      <w:r w:rsidRPr="004F593D">
        <w:rPr>
          <w:snapToGrid w:val="0"/>
          <w:szCs w:val="22"/>
        </w:rPr>
        <w:t xml:space="preserve"> </w:t>
      </w:r>
      <w:r w:rsidR="000976C1">
        <w:rPr>
          <w:snapToGrid w:val="0"/>
          <w:szCs w:val="22"/>
        </w:rPr>
        <w:t>синергию между</w:t>
      </w:r>
      <w:r w:rsidRPr="004F593D">
        <w:rPr>
          <w:snapToGrid w:val="0"/>
          <w:szCs w:val="22"/>
        </w:rPr>
        <w:t xml:space="preserve"> политик</w:t>
      </w:r>
      <w:r w:rsidR="000976C1">
        <w:rPr>
          <w:snapToGrid w:val="0"/>
          <w:szCs w:val="22"/>
        </w:rPr>
        <w:t>ой</w:t>
      </w:r>
      <w:r w:rsidRPr="004F593D">
        <w:rPr>
          <w:snapToGrid w:val="0"/>
          <w:szCs w:val="22"/>
        </w:rPr>
        <w:t xml:space="preserve"> и</w:t>
      </w:r>
      <w:r w:rsidR="000976C1">
        <w:rPr>
          <w:snapToGrid w:val="0"/>
          <w:szCs w:val="22"/>
        </w:rPr>
        <w:t xml:space="preserve"> различными стратегиями в области</w:t>
      </w:r>
      <w:r w:rsidRPr="004F593D">
        <w:rPr>
          <w:snapToGrid w:val="0"/>
          <w:szCs w:val="22"/>
        </w:rPr>
        <w:t xml:space="preserve"> осуществления;</w:t>
      </w:r>
    </w:p>
    <w:p w:rsidR="0001797B" w:rsidRPr="004F593D" w:rsidRDefault="008D25A5" w:rsidP="00AC2FAA">
      <w:pPr>
        <w:pStyle w:val="aff0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>
        <w:rPr>
          <w:snapToGrid w:val="0"/>
          <w:szCs w:val="22"/>
        </w:rPr>
        <w:t>расширять</w:t>
      </w:r>
      <w:r w:rsidR="009A2E42" w:rsidRPr="004F593D">
        <w:rPr>
          <w:snapToGrid w:val="0"/>
          <w:szCs w:val="22"/>
        </w:rPr>
        <w:t xml:space="preserve"> </w:t>
      </w:r>
      <w:r w:rsidR="00E8786D">
        <w:rPr>
          <w:snapToGrid w:val="0"/>
          <w:szCs w:val="22"/>
        </w:rPr>
        <w:t>взаимодействие</w:t>
      </w:r>
      <w:r w:rsidR="009A2E42" w:rsidRPr="004F593D">
        <w:rPr>
          <w:snapToGrid w:val="0"/>
          <w:szCs w:val="22"/>
        </w:rPr>
        <w:t xml:space="preserve"> с организациями гражданского общества</w:t>
      </w:r>
      <w:r w:rsidR="00BC627F">
        <w:rPr>
          <w:snapToGrid w:val="0"/>
          <w:szCs w:val="22"/>
        </w:rPr>
        <w:t>, частным сектором</w:t>
      </w:r>
      <w:r w:rsidR="009A2E42" w:rsidRPr="004F593D">
        <w:rPr>
          <w:snapToGrid w:val="0"/>
          <w:szCs w:val="22"/>
        </w:rPr>
        <w:t xml:space="preserve"> и другими ключевыми субъектами;</w:t>
      </w:r>
    </w:p>
    <w:p w:rsidR="0001797B" w:rsidRPr="00674BB5" w:rsidRDefault="009A2E42" w:rsidP="00674BB5">
      <w:pPr>
        <w:pStyle w:val="aff0"/>
        <w:numPr>
          <w:ilvl w:val="0"/>
          <w:numId w:val="3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szCs w:val="22"/>
        </w:rPr>
      </w:pPr>
      <w:r w:rsidRPr="004F593D">
        <w:rPr>
          <w:snapToGrid w:val="0"/>
          <w:szCs w:val="22"/>
        </w:rPr>
        <w:t>поощря</w:t>
      </w:r>
      <w:r w:rsidR="008D25A5">
        <w:rPr>
          <w:snapToGrid w:val="0"/>
          <w:szCs w:val="22"/>
        </w:rPr>
        <w:t>ть</w:t>
      </w:r>
      <w:r w:rsidRPr="004F593D">
        <w:rPr>
          <w:snapToGrid w:val="0"/>
          <w:szCs w:val="22"/>
        </w:rPr>
        <w:t>, в соответствующих случаях, мероприятия на местном уровне</w:t>
      </w:r>
      <w:r w:rsidR="000879E9">
        <w:rPr>
          <w:snapToGrid w:val="0"/>
          <w:szCs w:val="22"/>
        </w:rPr>
        <w:t>,</w:t>
      </w:r>
      <w:r w:rsidRPr="004F593D">
        <w:rPr>
          <w:snapToGrid w:val="0"/>
          <w:szCs w:val="22"/>
        </w:rPr>
        <w:t xml:space="preserve"> </w:t>
      </w:r>
      <w:r w:rsidR="00186C67">
        <w:rPr>
          <w:snapToGrid w:val="0"/>
          <w:szCs w:val="22"/>
        </w:rPr>
        <w:t>ориентированные на</w:t>
      </w:r>
      <w:r w:rsidR="000879E9">
        <w:rPr>
          <w:snapToGrid w:val="0"/>
          <w:szCs w:val="22"/>
        </w:rPr>
        <w:t xml:space="preserve"> </w:t>
      </w:r>
      <w:r w:rsidR="00674BB5" w:rsidRPr="00674BB5">
        <w:rPr>
          <w:snapToGrid w:val="0"/>
          <w:szCs w:val="22"/>
        </w:rPr>
        <w:t>поддерж</w:t>
      </w:r>
      <w:r w:rsidR="000879E9">
        <w:rPr>
          <w:snapToGrid w:val="0"/>
          <w:szCs w:val="22"/>
        </w:rPr>
        <w:t>ку</w:t>
      </w:r>
      <w:r w:rsidR="00674BB5" w:rsidRPr="00674BB5">
        <w:rPr>
          <w:snapToGrid w:val="0"/>
          <w:szCs w:val="22"/>
        </w:rPr>
        <w:t xml:space="preserve"> уязвимы</w:t>
      </w:r>
      <w:r w:rsidR="00186C67">
        <w:rPr>
          <w:snapToGrid w:val="0"/>
          <w:szCs w:val="22"/>
        </w:rPr>
        <w:t>х</w:t>
      </w:r>
      <w:r w:rsidR="00674BB5" w:rsidRPr="00674BB5">
        <w:rPr>
          <w:snapToGrid w:val="0"/>
          <w:szCs w:val="22"/>
        </w:rPr>
        <w:t xml:space="preserve"> групп, включая женщин, молодежь и п</w:t>
      </w:r>
      <w:r w:rsidR="00E8786D">
        <w:rPr>
          <w:snapToGrid w:val="0"/>
          <w:szCs w:val="22"/>
        </w:rPr>
        <w:t>ожилых людей</w:t>
      </w:r>
      <w:r w:rsidRPr="004F593D">
        <w:rPr>
          <w:snapToGrid w:val="0"/>
          <w:szCs w:val="22"/>
        </w:rPr>
        <w:t>;</w:t>
      </w:r>
    </w:p>
    <w:p w:rsidR="00887D48" w:rsidRPr="00BD2628" w:rsidRDefault="009A2E42" w:rsidP="00E655CA">
      <w:pPr>
        <w:pStyle w:val="Para10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szCs w:val="22"/>
        </w:rPr>
      </w:pPr>
      <w:r>
        <w:t>4.</w:t>
      </w:r>
      <w:r>
        <w:tab/>
      </w:r>
      <w:r>
        <w:rPr>
          <w:i/>
          <w:iCs/>
        </w:rPr>
        <w:t>призывает</w:t>
      </w:r>
      <w:r>
        <w:t xml:space="preserve"> Стороны в соответствии с решениями </w:t>
      </w:r>
      <w:hyperlink r:id="rId12" w:history="1">
        <w:proofErr w:type="spellStart"/>
        <w:r w:rsidRPr="00ED50F5">
          <w:rPr>
            <w:rStyle w:val="aff"/>
            <w:sz w:val="22"/>
          </w:rPr>
          <w:t>IX</w:t>
        </w:r>
        <w:proofErr w:type="spellEnd"/>
        <w:r w:rsidRPr="00ED50F5">
          <w:rPr>
            <w:rStyle w:val="aff"/>
            <w:sz w:val="22"/>
          </w:rPr>
          <w:t>/16</w:t>
        </w:r>
      </w:hyperlink>
      <w:r>
        <w:t xml:space="preserve">, </w:t>
      </w:r>
      <w:hyperlink r:id="rId13" w:history="1">
        <w:r>
          <w:rPr>
            <w:rStyle w:val="aff"/>
            <w:sz w:val="22"/>
            <w:szCs w:val="22"/>
          </w:rPr>
          <w:t>X/33</w:t>
        </w:r>
      </w:hyperlink>
      <w:r>
        <w:t xml:space="preserve">, </w:t>
      </w:r>
      <w:hyperlink r:id="rId14" w:history="1">
        <w:r w:rsidRPr="00194FC6">
          <w:rPr>
            <w:rStyle w:val="aff"/>
            <w:sz w:val="22"/>
          </w:rPr>
          <w:t>XII/20</w:t>
        </w:r>
      </w:hyperlink>
      <w:r>
        <w:t>,</w:t>
      </w:r>
      <w:r w:rsidR="008A0D76">
        <w:rPr>
          <w:lang w:val="fr-FR"/>
        </w:rPr>
        <w:t xml:space="preserve"> </w:t>
      </w:r>
      <w:hyperlink r:id="rId15" w:history="1">
        <w:r>
          <w:rPr>
            <w:rStyle w:val="aff"/>
            <w:sz w:val="22"/>
            <w:szCs w:val="22"/>
          </w:rPr>
          <w:t>XIII/4</w:t>
        </w:r>
      </w:hyperlink>
      <w:r w:rsidR="008A0D76" w:rsidRPr="008A0D76">
        <w:rPr>
          <w:rStyle w:val="aff"/>
          <w:sz w:val="22"/>
          <w:szCs w:val="22"/>
          <w:u w:val="none"/>
          <w:lang w:val="fr-FR"/>
        </w:rPr>
        <w:t xml:space="preserve"> </w:t>
      </w:r>
      <w:r>
        <w:t xml:space="preserve">и </w:t>
      </w:r>
      <w:hyperlink r:id="rId16" w:history="1">
        <w:r w:rsidRPr="00194FC6">
          <w:rPr>
            <w:rStyle w:val="aff"/>
            <w:sz w:val="22"/>
          </w:rPr>
          <w:t>XIII/5</w:t>
        </w:r>
      </w:hyperlink>
      <w:r>
        <w:t xml:space="preserve"> продолжать укреплять свои усилия в следующих направлениях:</w:t>
      </w:r>
    </w:p>
    <w:p w:rsidR="00173D9D" w:rsidRPr="00B65314" w:rsidRDefault="00887D48" w:rsidP="00B65314">
      <w:pPr>
        <w:pStyle w:val="aff0"/>
        <w:numPr>
          <w:ilvl w:val="0"/>
          <w:numId w:val="3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szCs w:val="22"/>
        </w:rPr>
      </w:pPr>
      <w:r w:rsidRPr="00A47F65">
        <w:rPr>
          <w:snapToGrid w:val="0"/>
          <w:szCs w:val="22"/>
        </w:rPr>
        <w:t>выявление регионов, экосистем и компонентов биоразнообразия, которые являются или станут уязвимыми к изменению климата, и оценка нынешних и будущих угроз для биоразнообразия и средств к существованию, основанных на биоразнообразии, а также воздействия на них в результате изменения климата</w:t>
      </w:r>
      <w:r w:rsidR="00B65314">
        <w:rPr>
          <w:snapToGrid w:val="0"/>
          <w:szCs w:val="22"/>
        </w:rPr>
        <w:t xml:space="preserve">, </w:t>
      </w:r>
      <w:r w:rsidR="008D0597">
        <w:rPr>
          <w:snapToGrid w:val="0"/>
          <w:szCs w:val="22"/>
        </w:rPr>
        <w:t>учитывая при этом</w:t>
      </w:r>
      <w:r w:rsidR="00B65314" w:rsidRPr="00B65314">
        <w:rPr>
          <w:snapToGrid w:val="0"/>
          <w:szCs w:val="22"/>
        </w:rPr>
        <w:t xml:space="preserve"> их важный вклад в адаптацию к изменению климата и уменьшение опасности бедствий</w:t>
      </w:r>
      <w:r w:rsidRPr="00A47F65">
        <w:rPr>
          <w:snapToGrid w:val="0"/>
          <w:szCs w:val="22"/>
        </w:rPr>
        <w:t>;</w:t>
      </w:r>
    </w:p>
    <w:p w:rsidR="002B70ED" w:rsidRPr="008766F3" w:rsidRDefault="00887D48" w:rsidP="008766F3">
      <w:pPr>
        <w:pStyle w:val="aff0"/>
        <w:numPr>
          <w:ilvl w:val="0"/>
          <w:numId w:val="3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szCs w:val="22"/>
        </w:rPr>
      </w:pPr>
      <w:r w:rsidRPr="00A47F65">
        <w:rPr>
          <w:snapToGrid w:val="0"/>
          <w:szCs w:val="22"/>
        </w:rPr>
        <w:t xml:space="preserve">учет проблем, связанных с изменением климата, </w:t>
      </w:r>
      <w:r w:rsidR="008766F3" w:rsidRPr="008766F3">
        <w:rPr>
          <w:snapToGrid w:val="0"/>
          <w:szCs w:val="22"/>
        </w:rPr>
        <w:t>и соответствующи</w:t>
      </w:r>
      <w:r w:rsidR="008766F3">
        <w:rPr>
          <w:snapToGrid w:val="0"/>
          <w:szCs w:val="22"/>
        </w:rPr>
        <w:t>х</w:t>
      </w:r>
      <w:r w:rsidR="008766F3" w:rsidRPr="008766F3">
        <w:rPr>
          <w:snapToGrid w:val="0"/>
          <w:szCs w:val="22"/>
        </w:rPr>
        <w:t xml:space="preserve"> национальны</w:t>
      </w:r>
      <w:r w:rsidR="008766F3">
        <w:rPr>
          <w:snapToGrid w:val="0"/>
          <w:szCs w:val="22"/>
        </w:rPr>
        <w:t>х</w:t>
      </w:r>
      <w:r w:rsidR="008766F3" w:rsidRPr="008766F3">
        <w:rPr>
          <w:snapToGrid w:val="0"/>
          <w:szCs w:val="22"/>
        </w:rPr>
        <w:t xml:space="preserve"> приоритет</w:t>
      </w:r>
      <w:r w:rsidR="008766F3">
        <w:rPr>
          <w:snapToGrid w:val="0"/>
          <w:szCs w:val="22"/>
        </w:rPr>
        <w:t>ов</w:t>
      </w:r>
      <w:r w:rsidR="008766F3" w:rsidRPr="008766F3">
        <w:rPr>
          <w:snapToGrid w:val="0"/>
          <w:szCs w:val="22"/>
        </w:rPr>
        <w:t xml:space="preserve"> </w:t>
      </w:r>
      <w:r w:rsidRPr="00A47F65">
        <w:rPr>
          <w:snapToGrid w:val="0"/>
          <w:szCs w:val="22"/>
        </w:rPr>
        <w:t>в национальных стратегиях и планах действий по сохранению биоразнообразия и интеграция аспектов биоразнообразия в национальную политику, стратегии и планы в области изменения климата;</w:t>
      </w:r>
    </w:p>
    <w:p w:rsidR="00887D48" w:rsidRPr="00A533D4" w:rsidRDefault="00887D48" w:rsidP="00A533D4">
      <w:pPr>
        <w:pStyle w:val="aff0"/>
        <w:numPr>
          <w:ilvl w:val="0"/>
          <w:numId w:val="3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szCs w:val="22"/>
        </w:rPr>
      </w:pPr>
      <w:r w:rsidRPr="00A47F65">
        <w:rPr>
          <w:snapToGrid w:val="0"/>
          <w:szCs w:val="22"/>
        </w:rPr>
        <w:t>содействие восстановлению экосистем</w:t>
      </w:r>
      <w:r w:rsidR="00A533D4">
        <w:rPr>
          <w:snapToGrid w:val="0"/>
          <w:szCs w:val="22"/>
        </w:rPr>
        <w:t xml:space="preserve"> </w:t>
      </w:r>
      <w:r w:rsidR="00A533D4" w:rsidRPr="00A533D4">
        <w:rPr>
          <w:snapToGrid w:val="0"/>
          <w:szCs w:val="22"/>
        </w:rPr>
        <w:t>и устойчиво</w:t>
      </w:r>
      <w:r w:rsidR="00A533D4">
        <w:rPr>
          <w:snapToGrid w:val="0"/>
          <w:szCs w:val="22"/>
        </w:rPr>
        <w:t>му</w:t>
      </w:r>
      <w:r w:rsidR="00A533D4" w:rsidRPr="00A533D4">
        <w:rPr>
          <w:snapToGrid w:val="0"/>
          <w:szCs w:val="22"/>
        </w:rPr>
        <w:t xml:space="preserve"> управлени</w:t>
      </w:r>
      <w:r w:rsidR="00DD0412">
        <w:rPr>
          <w:snapToGrid w:val="0"/>
          <w:szCs w:val="22"/>
        </w:rPr>
        <w:t>ю</w:t>
      </w:r>
      <w:r w:rsidR="00A533D4" w:rsidRPr="00A533D4">
        <w:rPr>
          <w:snapToGrid w:val="0"/>
          <w:szCs w:val="22"/>
        </w:rPr>
        <w:t xml:space="preserve"> </w:t>
      </w:r>
      <w:r w:rsidR="00A533D4">
        <w:rPr>
          <w:snapToGrid w:val="0"/>
          <w:szCs w:val="22"/>
        </w:rPr>
        <w:t xml:space="preserve">ими </w:t>
      </w:r>
      <w:r w:rsidR="00A533D4" w:rsidRPr="00A533D4">
        <w:rPr>
          <w:snapToGrid w:val="0"/>
          <w:szCs w:val="22"/>
        </w:rPr>
        <w:t>после восстановления</w:t>
      </w:r>
      <w:r w:rsidRPr="00A47F65">
        <w:rPr>
          <w:snapToGrid w:val="0"/>
          <w:szCs w:val="22"/>
        </w:rPr>
        <w:t>;</w:t>
      </w:r>
    </w:p>
    <w:p w:rsidR="008A4040" w:rsidRPr="00A47F65" w:rsidRDefault="00887D48" w:rsidP="00AC2FAA">
      <w:pPr>
        <w:pStyle w:val="aff0"/>
        <w:numPr>
          <w:ilvl w:val="0"/>
          <w:numId w:val="3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A47F65">
        <w:rPr>
          <w:snapToGrid w:val="0"/>
          <w:szCs w:val="22"/>
        </w:rPr>
        <w:t xml:space="preserve">принятие надлежащих мер для устранения и снижения негативного воздействия изменения климата, а также </w:t>
      </w:r>
      <w:r w:rsidR="007805F6">
        <w:rPr>
          <w:snapToGrid w:val="0"/>
          <w:szCs w:val="22"/>
        </w:rPr>
        <w:t xml:space="preserve">для </w:t>
      </w:r>
      <w:r w:rsidRPr="00A47F65">
        <w:rPr>
          <w:snapToGrid w:val="0"/>
          <w:szCs w:val="22"/>
        </w:rPr>
        <w:t xml:space="preserve">усиления положительного </w:t>
      </w:r>
      <w:r w:rsidR="00227285" w:rsidRPr="00A47F65">
        <w:rPr>
          <w:snapToGrid w:val="0"/>
          <w:szCs w:val="22"/>
        </w:rPr>
        <w:t>и сведения к минимуму негативн</w:t>
      </w:r>
      <w:r w:rsidR="00E17E44">
        <w:rPr>
          <w:snapToGrid w:val="0"/>
          <w:szCs w:val="22"/>
        </w:rPr>
        <w:t>ого</w:t>
      </w:r>
      <w:r w:rsidR="00227285" w:rsidRPr="00A47F65">
        <w:rPr>
          <w:snapToGrid w:val="0"/>
          <w:szCs w:val="22"/>
        </w:rPr>
        <w:t xml:space="preserve"> </w:t>
      </w:r>
      <w:r w:rsidR="00E17E44" w:rsidRPr="00A47F65">
        <w:rPr>
          <w:snapToGrid w:val="0"/>
          <w:szCs w:val="22"/>
        </w:rPr>
        <w:t xml:space="preserve">воздействия </w:t>
      </w:r>
      <w:r w:rsidRPr="00A47F65">
        <w:rPr>
          <w:snapToGrid w:val="0"/>
          <w:szCs w:val="22"/>
        </w:rPr>
        <w:t xml:space="preserve">деятельности по смягчению последствий изменения климата на </w:t>
      </w:r>
      <w:r w:rsidR="0053227B">
        <w:rPr>
          <w:snapToGrid w:val="0"/>
          <w:szCs w:val="22"/>
        </w:rPr>
        <w:t xml:space="preserve">экосистемные функции и услуги, </w:t>
      </w:r>
      <w:r w:rsidRPr="00A47F65">
        <w:rPr>
          <w:snapToGrid w:val="0"/>
          <w:szCs w:val="22"/>
        </w:rPr>
        <w:t>биоразнообразие и средства к существованию, основанные на биоразнообразии</w:t>
      </w:r>
      <w:r w:rsidR="00531855" w:rsidRPr="00531855">
        <w:rPr>
          <w:snapToGrid w:val="0"/>
          <w:szCs w:val="22"/>
        </w:rPr>
        <w:t xml:space="preserve"> </w:t>
      </w:r>
      <w:r w:rsidR="00531855" w:rsidRPr="00A47F65">
        <w:rPr>
          <w:snapToGrid w:val="0"/>
          <w:szCs w:val="22"/>
        </w:rPr>
        <w:t>и адаптации к нему</w:t>
      </w:r>
      <w:r w:rsidRPr="00A47F65">
        <w:rPr>
          <w:snapToGrid w:val="0"/>
          <w:szCs w:val="22"/>
        </w:rPr>
        <w:t>;</w:t>
      </w:r>
    </w:p>
    <w:p w:rsidR="00887D48" w:rsidRPr="00D66F9A" w:rsidRDefault="00887D48" w:rsidP="00D66F9A">
      <w:pPr>
        <w:pStyle w:val="aff0"/>
        <w:numPr>
          <w:ilvl w:val="0"/>
          <w:numId w:val="3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szCs w:val="22"/>
        </w:rPr>
      </w:pPr>
      <w:r w:rsidRPr="00D66F9A">
        <w:rPr>
          <w:snapToGrid w:val="0"/>
          <w:szCs w:val="22"/>
        </w:rPr>
        <w:t xml:space="preserve">внедрение систем мониторинга и/или инструментов для мониторинга и оценки воздействия изменения климата на биоразнообразие и средства к существованию, основанные на биоразнообразии, в частности </w:t>
      </w:r>
      <w:r w:rsidR="00482B02" w:rsidRPr="00D66F9A">
        <w:rPr>
          <w:snapToGrid w:val="0"/>
          <w:szCs w:val="22"/>
        </w:rPr>
        <w:t xml:space="preserve">на </w:t>
      </w:r>
      <w:r w:rsidRPr="00D66F9A">
        <w:rPr>
          <w:snapToGrid w:val="0"/>
          <w:szCs w:val="22"/>
        </w:rPr>
        <w:t>средства к существованию коренных народов и местных общин</w:t>
      </w:r>
      <w:r w:rsidR="00D66F9A" w:rsidRPr="00D66F9A">
        <w:rPr>
          <w:snapToGrid w:val="0"/>
          <w:szCs w:val="22"/>
        </w:rPr>
        <w:t xml:space="preserve">, а также </w:t>
      </w:r>
      <w:r w:rsidR="00BB6CD6">
        <w:rPr>
          <w:snapToGrid w:val="0"/>
          <w:szCs w:val="22"/>
        </w:rPr>
        <w:t>для оценки</w:t>
      </w:r>
      <w:r w:rsidR="00D66F9A" w:rsidRPr="00D66F9A">
        <w:rPr>
          <w:snapToGrid w:val="0"/>
          <w:szCs w:val="22"/>
        </w:rPr>
        <w:t xml:space="preserve"> эффективност</w:t>
      </w:r>
      <w:r w:rsidR="00BB6CD6">
        <w:rPr>
          <w:snapToGrid w:val="0"/>
          <w:szCs w:val="22"/>
        </w:rPr>
        <w:t>и</w:t>
      </w:r>
      <w:r w:rsidR="00D66F9A" w:rsidRPr="00D66F9A">
        <w:rPr>
          <w:snapToGrid w:val="0"/>
          <w:szCs w:val="22"/>
        </w:rPr>
        <w:t xml:space="preserve"> подходов </w:t>
      </w:r>
      <w:r w:rsidR="00BB6CD6">
        <w:rPr>
          <w:snapToGrid w:val="0"/>
          <w:szCs w:val="22"/>
        </w:rPr>
        <w:t xml:space="preserve">с позиций экосистем </w:t>
      </w:r>
      <w:r w:rsidR="00D66F9A" w:rsidRPr="00D66F9A">
        <w:rPr>
          <w:snapToGrid w:val="0"/>
          <w:szCs w:val="22"/>
        </w:rPr>
        <w:t>к адаптации, смягчению последствий и уменьшению опасности бедствий</w:t>
      </w:r>
      <w:r w:rsidRPr="00D66F9A">
        <w:rPr>
          <w:snapToGrid w:val="0"/>
          <w:szCs w:val="22"/>
        </w:rPr>
        <w:t>;</w:t>
      </w:r>
    </w:p>
    <w:p w:rsidR="00887D48" w:rsidRPr="00BD2628" w:rsidRDefault="00887D48" w:rsidP="00AC2FAA">
      <w:pPr>
        <w:pStyle w:val="Para1"/>
        <w:numPr>
          <w:ilvl w:val="0"/>
          <w:numId w:val="3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09"/>
        <w:rPr>
          <w:rFonts w:cs="Times New Roman"/>
          <w:snapToGrid w:val="0"/>
          <w:kern w:val="22"/>
        </w:rPr>
      </w:pPr>
      <w:r>
        <w:rPr>
          <w:snapToGrid w:val="0"/>
        </w:rPr>
        <w:t xml:space="preserve">включение информации по </w:t>
      </w:r>
      <w:proofErr w:type="spellStart"/>
      <w:r>
        <w:rPr>
          <w:snapToGrid w:val="0"/>
        </w:rPr>
        <w:t>вышеобозначенным</w:t>
      </w:r>
      <w:proofErr w:type="spellEnd"/>
      <w:r>
        <w:rPr>
          <w:snapToGrid w:val="0"/>
        </w:rPr>
        <w:t xml:space="preserve"> аспектам в свои доклады </w:t>
      </w:r>
      <w:r w:rsidR="00194FC6">
        <w:rPr>
          <w:snapToGrid w:val="0"/>
        </w:rPr>
        <w:t xml:space="preserve">в рамках </w:t>
      </w:r>
      <w:r>
        <w:rPr>
          <w:snapToGrid w:val="0"/>
        </w:rPr>
        <w:t>Конвенции;</w:t>
      </w:r>
    </w:p>
    <w:p w:rsidR="00081293" w:rsidRPr="00BD2628" w:rsidRDefault="009A2E42" w:rsidP="00D3779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snapToGrid w:val="0"/>
        </w:rPr>
        <w:t>5.</w:t>
      </w:r>
      <w:r>
        <w:rPr>
          <w:snapToGrid w:val="0"/>
        </w:rPr>
        <w:tab/>
      </w:r>
      <w:r>
        <w:rPr>
          <w:i/>
          <w:iCs/>
          <w:snapToGrid w:val="0"/>
        </w:rPr>
        <w:t>призывает также</w:t>
      </w:r>
      <w:r>
        <w:rPr>
          <w:snapToGrid w:val="0"/>
        </w:rPr>
        <w:t xml:space="preserve"> Стороны</w:t>
      </w:r>
      <w:r w:rsidR="00BB6CD6">
        <w:rPr>
          <w:snapToGrid w:val="0"/>
        </w:rPr>
        <w:t xml:space="preserve"> и другие правительства</w:t>
      </w:r>
      <w:r>
        <w:rPr>
          <w:snapToGrid w:val="0"/>
        </w:rPr>
        <w:t>:</w:t>
      </w:r>
    </w:p>
    <w:p w:rsidR="00AA609B" w:rsidRPr="00467697" w:rsidRDefault="00081293" w:rsidP="00467697">
      <w:pPr>
        <w:pStyle w:val="aff0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szCs w:val="22"/>
        </w:rPr>
      </w:pPr>
      <w:r w:rsidRPr="00C31397">
        <w:rPr>
          <w:snapToGrid w:val="0"/>
          <w:szCs w:val="22"/>
        </w:rPr>
        <w:lastRenderedPageBreak/>
        <w:t xml:space="preserve">содействовать последовательному, комплексному и взаимовыгодному осуществлению </w:t>
      </w:r>
      <w:r w:rsidR="00CF3C6E">
        <w:rPr>
          <w:snapToGrid w:val="0"/>
          <w:szCs w:val="22"/>
        </w:rPr>
        <w:t>мероприятий</w:t>
      </w:r>
      <w:r w:rsidRPr="00C31397">
        <w:rPr>
          <w:snapToGrid w:val="0"/>
          <w:szCs w:val="22"/>
        </w:rPr>
        <w:t xml:space="preserve"> в рамках Парижского соглашения</w:t>
      </w:r>
      <w:r w:rsidR="002E479A" w:rsidRPr="00194FC6">
        <w:rPr>
          <w:vertAlign w:val="superscript"/>
        </w:rPr>
        <w:footnoteReference w:id="2"/>
      </w:r>
      <w:r w:rsidRPr="00C31397">
        <w:rPr>
          <w:snapToGrid w:val="0"/>
          <w:szCs w:val="22"/>
        </w:rPr>
        <w:t>, Повестки дня в области устойчивого развития на период до 2030 года</w:t>
      </w:r>
      <w:r w:rsidR="002C7D73" w:rsidRPr="00EC37DC">
        <w:rPr>
          <w:vertAlign w:val="superscript"/>
        </w:rPr>
        <w:footnoteReference w:id="3"/>
      </w:r>
      <w:r w:rsidR="00894868">
        <w:rPr>
          <w:snapToGrid w:val="0"/>
          <w:szCs w:val="22"/>
        </w:rPr>
        <w:t>,</w:t>
      </w:r>
      <w:r w:rsidRPr="00C31397">
        <w:rPr>
          <w:snapToGrid w:val="0"/>
          <w:szCs w:val="22"/>
        </w:rPr>
        <w:t xml:space="preserve"> других соответствующих ме</w:t>
      </w:r>
      <w:r w:rsidR="00894868">
        <w:rPr>
          <w:snapToGrid w:val="0"/>
          <w:szCs w:val="22"/>
        </w:rPr>
        <w:t>ждународных рамочных соглашений</w:t>
      </w:r>
      <w:r w:rsidRPr="00C31397">
        <w:rPr>
          <w:snapToGrid w:val="0"/>
          <w:szCs w:val="22"/>
        </w:rPr>
        <w:t xml:space="preserve"> и Конвенции о биологическом разнообразии, включая Стратегический план в области сохранения и устойчивого использования биоразнообразия на 2011–2020 годы</w:t>
      </w:r>
      <w:r w:rsidR="00CE4C0C" w:rsidRPr="00467697">
        <w:rPr>
          <w:vertAlign w:val="superscript"/>
        </w:rPr>
        <w:footnoteReference w:id="4"/>
      </w:r>
      <w:r w:rsidR="00467697">
        <w:rPr>
          <w:snapToGrid w:val="0"/>
          <w:szCs w:val="22"/>
        </w:rPr>
        <w:t xml:space="preserve"> и будущую </w:t>
      </w:r>
      <w:r w:rsidR="00467697" w:rsidRPr="00467697">
        <w:rPr>
          <w:snapToGrid w:val="0"/>
          <w:szCs w:val="22"/>
        </w:rPr>
        <w:t>глобальн</w:t>
      </w:r>
      <w:r w:rsidR="00467697">
        <w:rPr>
          <w:snapToGrid w:val="0"/>
          <w:szCs w:val="22"/>
        </w:rPr>
        <w:t>ую</w:t>
      </w:r>
      <w:r w:rsidR="00467697" w:rsidRPr="00467697">
        <w:rPr>
          <w:snapToGrid w:val="0"/>
          <w:szCs w:val="22"/>
        </w:rPr>
        <w:t xml:space="preserve"> рамочн</w:t>
      </w:r>
      <w:r w:rsidR="00467697">
        <w:rPr>
          <w:snapToGrid w:val="0"/>
          <w:szCs w:val="22"/>
        </w:rPr>
        <w:t>ую</w:t>
      </w:r>
      <w:r w:rsidR="00467697" w:rsidRPr="00467697">
        <w:rPr>
          <w:snapToGrid w:val="0"/>
          <w:szCs w:val="22"/>
        </w:rPr>
        <w:t xml:space="preserve"> программ</w:t>
      </w:r>
      <w:r w:rsidR="00467697">
        <w:rPr>
          <w:snapToGrid w:val="0"/>
          <w:szCs w:val="22"/>
        </w:rPr>
        <w:t>у</w:t>
      </w:r>
      <w:r w:rsidR="00467697" w:rsidRPr="00467697">
        <w:rPr>
          <w:snapToGrid w:val="0"/>
          <w:szCs w:val="22"/>
        </w:rPr>
        <w:t xml:space="preserve"> в области биоразнообразия на период после 2020 год</w:t>
      </w:r>
      <w:r w:rsidR="00894868">
        <w:rPr>
          <w:snapToGrid w:val="0"/>
          <w:szCs w:val="22"/>
        </w:rPr>
        <w:t>а</w:t>
      </w:r>
      <w:r w:rsidRPr="00C31397">
        <w:rPr>
          <w:snapToGrid w:val="0"/>
          <w:szCs w:val="22"/>
        </w:rPr>
        <w:t>;</w:t>
      </w:r>
    </w:p>
    <w:p w:rsidR="00E7588C" w:rsidRPr="00C31397" w:rsidRDefault="00AA609B" w:rsidP="00AC2FAA">
      <w:pPr>
        <w:pStyle w:val="aff0"/>
        <w:numPr>
          <w:ilvl w:val="0"/>
          <w:numId w:val="3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C31397">
        <w:rPr>
          <w:snapToGrid w:val="0"/>
          <w:szCs w:val="22"/>
        </w:rPr>
        <w:t xml:space="preserve">интегрировать подходы с позиций экосистем при обновлении своих определяемых на национальном уровне вкладов </w:t>
      </w:r>
      <w:r w:rsidR="00163E81">
        <w:rPr>
          <w:snapToGrid w:val="0"/>
          <w:szCs w:val="22"/>
        </w:rPr>
        <w:t xml:space="preserve">в соответствующих случаях </w:t>
      </w:r>
      <w:r w:rsidR="00CE4C0C">
        <w:rPr>
          <w:snapToGrid w:val="0"/>
          <w:szCs w:val="22"/>
        </w:rPr>
        <w:t xml:space="preserve">и </w:t>
      </w:r>
      <w:r w:rsidR="00163E81">
        <w:rPr>
          <w:snapToGrid w:val="0"/>
          <w:szCs w:val="22"/>
        </w:rPr>
        <w:t>при</w:t>
      </w:r>
      <w:r w:rsidRPr="00C31397">
        <w:rPr>
          <w:snapToGrid w:val="0"/>
          <w:szCs w:val="22"/>
        </w:rPr>
        <w:t xml:space="preserve"> осуществлении национальных мер в связи с изменением климата в рамках Парижского соглашения с учетом важности обеспечения целостности </w:t>
      </w:r>
      <w:r w:rsidR="00FD61A7">
        <w:rPr>
          <w:snapToGrid w:val="0"/>
          <w:szCs w:val="22"/>
        </w:rPr>
        <w:t>и функцион</w:t>
      </w:r>
      <w:r w:rsidR="00A219A3">
        <w:rPr>
          <w:snapToGrid w:val="0"/>
          <w:szCs w:val="22"/>
        </w:rPr>
        <w:t>ирования</w:t>
      </w:r>
      <w:r w:rsidR="00FD61A7">
        <w:rPr>
          <w:snapToGrid w:val="0"/>
          <w:szCs w:val="22"/>
        </w:rPr>
        <w:t xml:space="preserve"> </w:t>
      </w:r>
      <w:r w:rsidRPr="00C31397">
        <w:rPr>
          <w:snapToGrid w:val="0"/>
          <w:szCs w:val="22"/>
        </w:rPr>
        <w:t>всех экосистем, включая океаны, и защиты биоразнообразия;</w:t>
      </w:r>
    </w:p>
    <w:p w:rsidR="002B70ED" w:rsidRPr="00BD2628" w:rsidRDefault="009A2E42" w:rsidP="00D3779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snapToGrid w:val="0"/>
        </w:rPr>
        <w:t>6.</w:t>
      </w:r>
      <w:r>
        <w:rPr>
          <w:snapToGrid w:val="0"/>
        </w:rPr>
        <w:tab/>
      </w:r>
      <w:r>
        <w:rPr>
          <w:i/>
          <w:iCs/>
          <w:snapToGrid w:val="0"/>
        </w:rPr>
        <w:t>приветствует</w:t>
      </w:r>
      <w:r>
        <w:rPr>
          <w:snapToGrid w:val="0"/>
        </w:rPr>
        <w:t xml:space="preserve"> оценк</w:t>
      </w:r>
      <w:r w:rsidR="00316998">
        <w:rPr>
          <w:snapToGrid w:val="0"/>
        </w:rPr>
        <w:t>у</w:t>
      </w:r>
      <w:r>
        <w:rPr>
          <w:snapToGrid w:val="0"/>
        </w:rPr>
        <w:t xml:space="preserve"> деградации и восстановления земель Межправительственной научно-политической платформы по биоразнообразию и экосистемным услугам</w:t>
      </w:r>
      <w:r w:rsidR="00316998">
        <w:rPr>
          <w:snapToGrid w:val="0"/>
        </w:rPr>
        <w:t xml:space="preserve"> и </w:t>
      </w:r>
      <w:r w:rsidR="00316998" w:rsidRPr="00260AAC">
        <w:rPr>
          <w:i/>
          <w:snapToGrid w:val="0"/>
        </w:rPr>
        <w:t>одобряет</w:t>
      </w:r>
      <w:r w:rsidR="00316998">
        <w:rPr>
          <w:snapToGrid w:val="0"/>
        </w:rPr>
        <w:t xml:space="preserve"> ее ключевые тезисы</w:t>
      </w:r>
      <w:r>
        <w:rPr>
          <w:snapToGrid w:val="0"/>
        </w:rPr>
        <w:t>, которые подкрепляют подходы с позиций экосистем к смягчению последствий изменения климата и адаптации к нему и уменьшению опасности бедствий;</w:t>
      </w:r>
    </w:p>
    <w:p w:rsidR="00AC7E13" w:rsidRPr="00BD2628" w:rsidRDefault="009A2E42" w:rsidP="00D3779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snapToGrid w:val="0"/>
        </w:rPr>
        <w:t>7.</w:t>
      </w:r>
      <w:r>
        <w:rPr>
          <w:snapToGrid w:val="0"/>
        </w:rPr>
        <w:tab/>
      </w:r>
      <w:r>
        <w:rPr>
          <w:i/>
          <w:iCs/>
          <w:snapToGrid w:val="0"/>
        </w:rPr>
        <w:t>призывает</w:t>
      </w:r>
      <w:r>
        <w:rPr>
          <w:snapToGrid w:val="0"/>
        </w:rPr>
        <w:t xml:space="preserve"> Стороны сотрудничать в деле сохранения, восстановления и разумного/устойчивого использования водно-болотных угодий в </w:t>
      </w:r>
      <w:r w:rsidR="00546764">
        <w:rPr>
          <w:snapToGrid w:val="0"/>
        </w:rPr>
        <w:t>интересах</w:t>
      </w:r>
      <w:r w:rsidR="005526BF">
        <w:rPr>
          <w:snapToGrid w:val="0"/>
        </w:rPr>
        <w:t xml:space="preserve"> признания их важного значения</w:t>
      </w:r>
      <w:r>
        <w:rPr>
          <w:snapToGrid w:val="0"/>
        </w:rPr>
        <w:t xml:space="preserve"> в контексте изменения климата и уменьшения опасности бедствий и поддержать инициативу по совместной декларации о сотрудничестве в области сохранения, восстановления и рационального использования торфяников в контексте изменения климата и уменьшения опасности бедствий между соответствующими многосторонними природоохранными соглашениями</w:t>
      </w:r>
      <w:r w:rsidR="00100B2D" w:rsidRPr="00BD2628">
        <w:rPr>
          <w:rStyle w:val="afa"/>
          <w:rFonts w:cs="Times New Roman"/>
          <w:snapToGrid w:val="0"/>
          <w:kern w:val="22"/>
        </w:rPr>
        <w:footnoteReference w:id="5"/>
      </w:r>
      <w:r>
        <w:rPr>
          <w:snapToGrid w:val="0"/>
        </w:rPr>
        <w:t>;</w:t>
      </w:r>
    </w:p>
    <w:p w:rsidR="008A4040" w:rsidRPr="00BD2628" w:rsidRDefault="009A2E42" w:rsidP="00D3779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kern w:val="22"/>
        </w:rPr>
      </w:pPr>
      <w:r>
        <w:rPr>
          <w:snapToGrid w:val="0"/>
        </w:rPr>
        <w:t>8.</w:t>
      </w:r>
      <w:r>
        <w:rPr>
          <w:i/>
          <w:snapToGrid w:val="0"/>
        </w:rPr>
        <w:tab/>
      </w:r>
      <w:r>
        <w:rPr>
          <w:i/>
          <w:iCs/>
          <w:snapToGrid w:val="0"/>
        </w:rPr>
        <w:t>предлагает</w:t>
      </w:r>
      <w:r>
        <w:rPr>
          <w:snapToGrid w:val="0"/>
        </w:rPr>
        <w:t xml:space="preserve"> Сторонам представить на добровольной основе информацию о своей деятельности и результатах осуществления добровольных руководящих указаний по разработке и эффективному внедрению подходов с позиций экосистем к адаптации к изменению климата и уменьшению опасности бедствий</w:t>
      </w:r>
      <w:r w:rsidR="00557FC9">
        <w:rPr>
          <w:snapToGrid w:val="0"/>
        </w:rPr>
        <w:t xml:space="preserve"> и</w:t>
      </w:r>
      <w:r>
        <w:rPr>
          <w:snapToGrid w:val="0"/>
        </w:rPr>
        <w:t xml:space="preserve"> распространять</w:t>
      </w:r>
      <w:r w:rsidR="00557FC9">
        <w:rPr>
          <w:snapToGrid w:val="0"/>
        </w:rPr>
        <w:t xml:space="preserve"> ее</w:t>
      </w:r>
      <w:r>
        <w:rPr>
          <w:snapToGrid w:val="0"/>
        </w:rPr>
        <w:t xml:space="preserve"> через </w:t>
      </w:r>
      <w:r w:rsidR="005079D3">
        <w:rPr>
          <w:snapToGrid w:val="0"/>
        </w:rPr>
        <w:t>м</w:t>
      </w:r>
      <w:r>
        <w:rPr>
          <w:snapToGrid w:val="0"/>
        </w:rPr>
        <w:t>еханизм</w:t>
      </w:r>
      <w:r w:rsidR="00224111">
        <w:rPr>
          <w:snapToGrid w:val="0"/>
        </w:rPr>
        <w:t xml:space="preserve"> посредничества</w:t>
      </w:r>
      <w:r>
        <w:rPr>
          <w:snapToGrid w:val="0"/>
        </w:rPr>
        <w:t xml:space="preserve"> и другие соответствующие платформы;</w:t>
      </w:r>
    </w:p>
    <w:p w:rsidR="00887D48" w:rsidRPr="00D3779A" w:rsidRDefault="009A2E42" w:rsidP="00D3779A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rFonts w:cs="Times New Roman"/>
          <w:snapToGrid w:val="0"/>
          <w:spacing w:val="-2"/>
          <w:kern w:val="22"/>
        </w:rPr>
      </w:pPr>
      <w:r>
        <w:rPr>
          <w:snapToGrid w:val="0"/>
        </w:rPr>
        <w:t>9.</w:t>
      </w:r>
      <w:r>
        <w:rPr>
          <w:i/>
          <w:snapToGrid w:val="0"/>
        </w:rPr>
        <w:tab/>
      </w:r>
      <w:r>
        <w:rPr>
          <w:i/>
          <w:iCs/>
          <w:snapToGrid w:val="0"/>
        </w:rPr>
        <w:t>предлагает</w:t>
      </w:r>
      <w:r>
        <w:rPr>
          <w:snapToGrid w:val="0"/>
        </w:rPr>
        <w:t xml:space="preserve"> </w:t>
      </w:r>
      <w:r w:rsidR="00630CE8" w:rsidRPr="00630CE8">
        <w:rPr>
          <w:i/>
          <w:snapToGrid w:val="0"/>
        </w:rPr>
        <w:t>также</w:t>
      </w:r>
      <w:r w:rsidR="00630CE8">
        <w:rPr>
          <w:snapToGrid w:val="0"/>
        </w:rPr>
        <w:t xml:space="preserve"> </w:t>
      </w:r>
      <w:r>
        <w:rPr>
          <w:snapToGrid w:val="0"/>
        </w:rPr>
        <w:t>Инициативе друзей адаптации с позиций экосистем и Партнерству по вопросам окружающей среды и уменьшению опасности бедствий и их соответствующим членам продолжать оказывать Сторонам поддержку в их усилиях по поощрению подходов с позиций экосистем к адаптации к изменению климата и уменьшению опасности бедствий;</w:t>
      </w:r>
    </w:p>
    <w:p w:rsidR="00E35F5C" w:rsidRPr="00BD2628" w:rsidRDefault="009A2E42" w:rsidP="00D3779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>
        <w:rPr>
          <w:snapToGrid w:val="0"/>
        </w:rPr>
        <w:t>10.</w:t>
      </w:r>
      <w:r>
        <w:rPr>
          <w:snapToGrid w:val="0"/>
        </w:rPr>
        <w:tab/>
      </w:r>
      <w:r>
        <w:rPr>
          <w:i/>
          <w:iCs/>
          <w:snapToGrid w:val="0"/>
          <w:szCs w:val="22"/>
        </w:rPr>
        <w:t>поручает</w:t>
      </w:r>
      <w:r>
        <w:rPr>
          <w:snapToGrid w:val="0"/>
          <w:szCs w:val="22"/>
        </w:rPr>
        <w:t xml:space="preserve"> Исполнительному секретарю при условии наличия ресурсов и </w:t>
      </w:r>
      <w:r>
        <w:rPr>
          <w:i/>
          <w:iCs/>
          <w:snapToGrid w:val="0"/>
          <w:szCs w:val="22"/>
        </w:rPr>
        <w:t>предлагает</w:t>
      </w:r>
      <w:r>
        <w:rPr>
          <w:snapToGrid w:val="0"/>
          <w:szCs w:val="22"/>
        </w:rPr>
        <w:t xml:space="preserve"> Сторонам, другим правительствам и международным организациям, </w:t>
      </w:r>
      <w:r w:rsidR="002E605E" w:rsidRPr="002E605E">
        <w:rPr>
          <w:snapToGrid w:val="0"/>
          <w:szCs w:val="22"/>
        </w:rPr>
        <w:t>располагающим соответствующими возможностями</w:t>
      </w:r>
      <w:r>
        <w:rPr>
          <w:snapToGrid w:val="0"/>
          <w:szCs w:val="22"/>
        </w:rPr>
        <w:t xml:space="preserve">, оказывать поддержку усилиям </w:t>
      </w:r>
      <w:r w:rsidR="002E12D7">
        <w:rPr>
          <w:snapToGrid w:val="0"/>
          <w:szCs w:val="22"/>
        </w:rPr>
        <w:t>С</w:t>
      </w:r>
      <w:r>
        <w:rPr>
          <w:snapToGrid w:val="0"/>
          <w:szCs w:val="22"/>
        </w:rPr>
        <w:t>торон по применению подходов с позиций экосистем к адаптации к изменению климата и уменьшению опасности бедствий посредством использования, в частности, руководящих указаний по разработке и эффективному внедрению подходов с позиций экосистем к адаптации к изменению климата и уменьшению опасности бедствий, а также путем принятия на всех соответствующих уровнях мер в целях:</w:t>
      </w:r>
    </w:p>
    <w:p w:rsidR="00E70156" w:rsidRPr="00AA5D36" w:rsidRDefault="00E70156" w:rsidP="00AC2FAA">
      <w:pPr>
        <w:pStyle w:val="aff0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AA5D36">
        <w:rPr>
          <w:snapToGrid w:val="0"/>
          <w:szCs w:val="22"/>
        </w:rPr>
        <w:t>создания потенциала;</w:t>
      </w:r>
    </w:p>
    <w:p w:rsidR="00E70156" w:rsidRPr="00AA5D36" w:rsidRDefault="00E70156" w:rsidP="00AC2FAA">
      <w:pPr>
        <w:pStyle w:val="aff0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AA5D36">
        <w:rPr>
          <w:snapToGrid w:val="0"/>
          <w:szCs w:val="22"/>
        </w:rPr>
        <w:t>содействия повышению осведомленности;</w:t>
      </w:r>
    </w:p>
    <w:p w:rsidR="00E70156" w:rsidRPr="00AA5D36" w:rsidRDefault="00E70156" w:rsidP="00AC2FAA">
      <w:pPr>
        <w:pStyle w:val="aff0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AA5D36">
        <w:rPr>
          <w:snapToGrid w:val="0"/>
          <w:szCs w:val="22"/>
        </w:rPr>
        <w:t>поддержки в использовании инструментов, включая общинные системы мониторинга и информ</w:t>
      </w:r>
      <w:r w:rsidR="006B5E3B">
        <w:rPr>
          <w:snapToGrid w:val="0"/>
          <w:szCs w:val="22"/>
        </w:rPr>
        <w:t>ирования</w:t>
      </w:r>
      <w:r w:rsidRPr="00AA5D36">
        <w:rPr>
          <w:snapToGrid w:val="0"/>
          <w:szCs w:val="22"/>
        </w:rPr>
        <w:t xml:space="preserve"> коренных народов и местных общин;</w:t>
      </w:r>
    </w:p>
    <w:p w:rsidR="00853BC9" w:rsidRPr="00D97139" w:rsidRDefault="00E70156" w:rsidP="00AC2FAA">
      <w:pPr>
        <w:pStyle w:val="aff0"/>
        <w:numPr>
          <w:ilvl w:val="0"/>
          <w:numId w:val="3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709"/>
        <w:contextualSpacing w:val="0"/>
        <w:rPr>
          <w:snapToGrid w:val="0"/>
          <w:kern w:val="22"/>
          <w:szCs w:val="22"/>
        </w:rPr>
      </w:pPr>
      <w:r w:rsidRPr="00AA5D36">
        <w:rPr>
          <w:snapToGrid w:val="0"/>
          <w:szCs w:val="22"/>
        </w:rPr>
        <w:lastRenderedPageBreak/>
        <w:t>оказания поддержки, в частности развивающимся странам, особенно наименее развитым странам</w:t>
      </w:r>
      <w:r w:rsidR="00FA2B36">
        <w:rPr>
          <w:snapToGrid w:val="0"/>
          <w:szCs w:val="22"/>
        </w:rPr>
        <w:t xml:space="preserve"> и</w:t>
      </w:r>
      <w:r w:rsidRPr="00AA5D36">
        <w:rPr>
          <w:snapToGrid w:val="0"/>
          <w:szCs w:val="22"/>
        </w:rPr>
        <w:t xml:space="preserve"> малым островным развивающимся государствам, с учетом потребностей стран, наиболее уязвимых </w:t>
      </w:r>
      <w:r w:rsidR="002E61F1">
        <w:rPr>
          <w:snapToGrid w:val="0"/>
          <w:szCs w:val="22"/>
        </w:rPr>
        <w:t>перед лицом</w:t>
      </w:r>
      <w:r w:rsidRPr="00AA5D36">
        <w:rPr>
          <w:snapToGrid w:val="0"/>
          <w:szCs w:val="22"/>
        </w:rPr>
        <w:t xml:space="preserve"> изменени</w:t>
      </w:r>
      <w:r w:rsidR="002E61F1">
        <w:rPr>
          <w:snapToGrid w:val="0"/>
          <w:szCs w:val="22"/>
        </w:rPr>
        <w:t>я</w:t>
      </w:r>
      <w:r w:rsidRPr="00AA5D36">
        <w:rPr>
          <w:snapToGrid w:val="0"/>
          <w:szCs w:val="22"/>
        </w:rPr>
        <w:t xml:space="preserve"> климата;</w:t>
      </w:r>
    </w:p>
    <w:p w:rsidR="005D7AB0" w:rsidRPr="00314423" w:rsidRDefault="00D97139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314423">
        <w:rPr>
          <w:snapToGrid w:val="0"/>
          <w:kern w:val="22"/>
          <w:szCs w:val="22"/>
        </w:rPr>
        <w:t>11.</w:t>
      </w:r>
      <w:r w:rsidRPr="00314423">
        <w:rPr>
          <w:snapToGrid w:val="0"/>
          <w:kern w:val="22"/>
          <w:szCs w:val="22"/>
        </w:rPr>
        <w:tab/>
      </w:r>
      <w:r w:rsidR="005D7AB0">
        <w:rPr>
          <w:i/>
          <w:snapToGrid w:val="0"/>
          <w:kern w:val="22"/>
          <w:szCs w:val="22"/>
        </w:rPr>
        <w:t>поручает</w:t>
      </w:r>
      <w:r w:rsidR="005D7AB0" w:rsidRPr="00314423">
        <w:rPr>
          <w:snapToGrid w:val="0"/>
          <w:kern w:val="22"/>
          <w:szCs w:val="22"/>
        </w:rPr>
        <w:t xml:space="preserve"> </w:t>
      </w:r>
      <w:r w:rsidR="005D7AB0">
        <w:t>Исполнительному</w:t>
      </w:r>
      <w:r w:rsidR="005D7AB0" w:rsidRPr="00314423">
        <w:t xml:space="preserve"> </w:t>
      </w:r>
      <w:r w:rsidR="005D7AB0">
        <w:t>секретарю</w:t>
      </w:r>
      <w:r w:rsidR="005D7AB0" w:rsidRPr="00314423">
        <w:rPr>
          <w:snapToGrid w:val="0"/>
          <w:kern w:val="22"/>
          <w:szCs w:val="22"/>
        </w:rPr>
        <w:t xml:space="preserve"> </w:t>
      </w:r>
      <w:r w:rsidR="005D7AB0">
        <w:rPr>
          <w:snapToGrid w:val="0"/>
          <w:kern w:val="22"/>
          <w:szCs w:val="22"/>
        </w:rPr>
        <w:t>в</w:t>
      </w:r>
      <w:r w:rsidR="005D7AB0" w:rsidRPr="00314423">
        <w:rPr>
          <w:snapToGrid w:val="0"/>
          <w:kern w:val="22"/>
          <w:szCs w:val="22"/>
        </w:rPr>
        <w:t xml:space="preserve"> </w:t>
      </w:r>
      <w:r w:rsidR="005D7AB0">
        <w:rPr>
          <w:snapToGrid w:val="0"/>
          <w:kern w:val="22"/>
          <w:szCs w:val="22"/>
        </w:rPr>
        <w:t>сотрудничестве</w:t>
      </w:r>
      <w:r w:rsidR="005D7AB0" w:rsidRPr="00314423">
        <w:rPr>
          <w:snapToGrid w:val="0"/>
          <w:kern w:val="22"/>
          <w:szCs w:val="22"/>
        </w:rPr>
        <w:t xml:space="preserve"> </w:t>
      </w:r>
      <w:r w:rsidR="005D7AB0">
        <w:rPr>
          <w:snapToGrid w:val="0"/>
          <w:kern w:val="22"/>
          <w:szCs w:val="22"/>
        </w:rPr>
        <w:t>со Сторонами</w:t>
      </w:r>
      <w:r w:rsidR="005D7AB0" w:rsidRPr="00314423">
        <w:rPr>
          <w:snapToGrid w:val="0"/>
          <w:kern w:val="22"/>
          <w:szCs w:val="22"/>
        </w:rPr>
        <w:t xml:space="preserve">, </w:t>
      </w:r>
      <w:r w:rsidR="005D7AB0">
        <w:rPr>
          <w:snapToGrid w:val="0"/>
          <w:kern w:val="22"/>
          <w:szCs w:val="22"/>
        </w:rPr>
        <w:t>другими правительствами, секретариатами других соответствующих</w:t>
      </w:r>
      <w:r w:rsidR="005D7AB0" w:rsidRPr="00314423">
        <w:rPr>
          <w:snapToGrid w:val="0"/>
          <w:kern w:val="22"/>
          <w:szCs w:val="22"/>
        </w:rPr>
        <w:t xml:space="preserve"> многосторонни</w:t>
      </w:r>
      <w:r w:rsidR="005D7AB0">
        <w:rPr>
          <w:snapToGrid w:val="0"/>
          <w:kern w:val="22"/>
          <w:szCs w:val="22"/>
        </w:rPr>
        <w:t>х</w:t>
      </w:r>
      <w:r w:rsidR="005D7AB0" w:rsidRPr="00314423">
        <w:rPr>
          <w:snapToGrid w:val="0"/>
          <w:kern w:val="22"/>
          <w:szCs w:val="22"/>
        </w:rPr>
        <w:t xml:space="preserve"> природоохранны</w:t>
      </w:r>
      <w:r w:rsidR="005D7AB0">
        <w:rPr>
          <w:snapToGrid w:val="0"/>
          <w:kern w:val="22"/>
          <w:szCs w:val="22"/>
        </w:rPr>
        <w:t>х</w:t>
      </w:r>
      <w:r w:rsidR="005D7AB0" w:rsidRPr="00314423">
        <w:rPr>
          <w:snapToGrid w:val="0"/>
          <w:kern w:val="22"/>
          <w:szCs w:val="22"/>
        </w:rPr>
        <w:t xml:space="preserve"> соглашени</w:t>
      </w:r>
      <w:r w:rsidR="005D7AB0">
        <w:rPr>
          <w:snapToGrid w:val="0"/>
          <w:kern w:val="22"/>
          <w:szCs w:val="22"/>
        </w:rPr>
        <w:t>й и другими организациями</w:t>
      </w:r>
      <w:r w:rsidR="005D7AB0" w:rsidRPr="00314423">
        <w:rPr>
          <w:snapToGrid w:val="0"/>
          <w:kern w:val="22"/>
          <w:szCs w:val="22"/>
        </w:rPr>
        <w:t>:</w:t>
      </w:r>
    </w:p>
    <w:p w:rsidR="005D7AB0" w:rsidRPr="001E3DAD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314423">
        <w:rPr>
          <w:snapToGrid w:val="0"/>
          <w:kern w:val="22"/>
          <w:szCs w:val="22"/>
          <w:lang w:val="en-GB"/>
        </w:rPr>
        <w:t>a</w:t>
      </w:r>
      <w:r w:rsidRPr="001E3DAD">
        <w:rPr>
          <w:snapToGrid w:val="0"/>
          <w:kern w:val="22"/>
          <w:szCs w:val="22"/>
        </w:rPr>
        <w:t>)</w:t>
      </w:r>
      <w:r w:rsidRPr="001E3DAD">
        <w:rPr>
          <w:snapToGrid w:val="0"/>
          <w:kern w:val="22"/>
          <w:szCs w:val="22"/>
        </w:rPr>
        <w:tab/>
      </w:r>
      <w:r w:rsidRPr="00A11BF4">
        <w:t>обновл</w:t>
      </w:r>
      <w:r w:rsidR="00A11BF4" w:rsidRPr="00A11BF4">
        <w:t>ять</w:t>
      </w:r>
      <w:r w:rsidRPr="00A11BF4">
        <w:t>, при необходимости и с учетом информации, предоставленной Сторонами в</w:t>
      </w:r>
      <w:r>
        <w:t xml:space="preserve"> соответствии с пунктом 8</w:t>
      </w:r>
      <w:r w:rsidR="00A11BF4">
        <w:t>,</w:t>
      </w:r>
      <w:r>
        <w:t xml:space="preserve"> руководящи</w:t>
      </w:r>
      <w:r w:rsidR="00A11BF4">
        <w:t>е</w:t>
      </w:r>
      <w:r>
        <w:t xml:space="preserve"> </w:t>
      </w:r>
      <w:r w:rsidR="00A11BF4">
        <w:t>указания</w:t>
      </w:r>
      <w:r>
        <w:t>, инструмент</w:t>
      </w:r>
      <w:r w:rsidR="00A11BF4">
        <w:t>ы</w:t>
      </w:r>
      <w:r>
        <w:t xml:space="preserve"> и информаци</w:t>
      </w:r>
      <w:r w:rsidR="00A11BF4">
        <w:t>ю</w:t>
      </w:r>
      <w:r>
        <w:t xml:space="preserve"> об инициативах, содержащихся в добровольных руководящих указаниях по разработке и эффективному </w:t>
      </w:r>
      <w:r w:rsidR="00A11BF4">
        <w:t>применению</w:t>
      </w:r>
      <w:r>
        <w:t xml:space="preserve"> подходов с позиций экосистем к адаптации к изменению климата и уменьшению опасности бедствий</w:t>
      </w:r>
      <w:r>
        <w:rPr>
          <w:rStyle w:val="afa"/>
          <w:rFonts w:eastAsiaTheme="majorEastAsia"/>
          <w:snapToGrid w:val="0"/>
          <w:kern w:val="22"/>
        </w:rPr>
        <w:footnoteReference w:id="6"/>
      </w:r>
      <w:r>
        <w:t>;</w:t>
      </w:r>
    </w:p>
    <w:p w:rsidR="005D7AB0" w:rsidRPr="00A41D04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</w:rPr>
      </w:pPr>
      <w:r w:rsidRPr="00314423">
        <w:rPr>
          <w:snapToGrid w:val="0"/>
          <w:kern w:val="22"/>
          <w:lang w:val="en-GB"/>
        </w:rPr>
        <w:t>b</w:t>
      </w:r>
      <w:r w:rsidRPr="00A41D04">
        <w:rPr>
          <w:snapToGrid w:val="0"/>
          <w:kern w:val="22"/>
        </w:rPr>
        <w:t>)</w:t>
      </w:r>
      <w:r w:rsidRPr="00A41D04">
        <w:rPr>
          <w:snapToGrid w:val="0"/>
          <w:kern w:val="22"/>
        </w:rPr>
        <w:tab/>
      </w:r>
      <w:proofErr w:type="gramStart"/>
      <w:r>
        <w:rPr>
          <w:snapToGrid w:val="0"/>
          <w:kern w:val="22"/>
        </w:rPr>
        <w:t>компилировать</w:t>
      </w:r>
      <w:proofErr w:type="gramEnd"/>
      <w:r w:rsidRPr="00A41D04">
        <w:rPr>
          <w:snapToGrid w:val="0"/>
          <w:kern w:val="22"/>
        </w:rPr>
        <w:t xml:space="preserve"> </w:t>
      </w:r>
      <w:r>
        <w:rPr>
          <w:snapToGrid w:val="0"/>
          <w:kern w:val="22"/>
        </w:rPr>
        <w:t>тематические</w:t>
      </w:r>
      <w:r w:rsidRPr="00A41D04">
        <w:rPr>
          <w:snapToGrid w:val="0"/>
          <w:kern w:val="22"/>
        </w:rPr>
        <w:t xml:space="preserve"> </w:t>
      </w:r>
      <w:r>
        <w:rPr>
          <w:snapToGrid w:val="0"/>
          <w:kern w:val="22"/>
        </w:rPr>
        <w:t>исследования</w:t>
      </w:r>
      <w:r w:rsidRPr="00A41D04">
        <w:rPr>
          <w:snapToGrid w:val="0"/>
          <w:kern w:val="22"/>
        </w:rPr>
        <w:t xml:space="preserve"> </w:t>
      </w:r>
      <w:r>
        <w:rPr>
          <w:snapToGrid w:val="0"/>
          <w:kern w:val="22"/>
        </w:rPr>
        <w:t>на</w:t>
      </w:r>
      <w:r w:rsidRPr="00A41D04">
        <w:rPr>
          <w:snapToGrid w:val="0"/>
          <w:kern w:val="22"/>
        </w:rPr>
        <w:t xml:space="preserve"> </w:t>
      </w:r>
      <w:r>
        <w:rPr>
          <w:snapToGrid w:val="0"/>
          <w:kern w:val="22"/>
        </w:rPr>
        <w:t>национальном</w:t>
      </w:r>
      <w:r w:rsidRPr="00A41D04">
        <w:rPr>
          <w:snapToGrid w:val="0"/>
          <w:kern w:val="22"/>
        </w:rPr>
        <w:t xml:space="preserve">, </w:t>
      </w:r>
      <w:r>
        <w:rPr>
          <w:snapToGrid w:val="0"/>
          <w:kern w:val="22"/>
        </w:rPr>
        <w:t>региональном и международном уровне</w:t>
      </w:r>
      <w:r w:rsidR="004D7E90">
        <w:rPr>
          <w:snapToGrid w:val="0"/>
          <w:kern w:val="22"/>
        </w:rPr>
        <w:t xml:space="preserve"> о</w:t>
      </w:r>
      <w:r>
        <w:rPr>
          <w:snapToGrid w:val="0"/>
          <w:kern w:val="22"/>
        </w:rPr>
        <w:t xml:space="preserve"> </w:t>
      </w:r>
      <w:r w:rsidR="004D7E90">
        <w:rPr>
          <w:snapToGrid w:val="0"/>
          <w:kern w:val="22"/>
        </w:rPr>
        <w:t xml:space="preserve">применении подходов </w:t>
      </w:r>
      <w:r w:rsidRPr="00523751">
        <w:rPr>
          <w:snapToGrid w:val="0"/>
          <w:kern w:val="22"/>
        </w:rPr>
        <w:t>с позиций экосистем</w:t>
      </w:r>
      <w:r w:rsidR="004D7E90">
        <w:rPr>
          <w:snapToGrid w:val="0"/>
          <w:kern w:val="22"/>
        </w:rPr>
        <w:t xml:space="preserve"> к адаптации к изменению климата</w:t>
      </w:r>
      <w:r w:rsidR="003A1159">
        <w:rPr>
          <w:snapToGrid w:val="0"/>
          <w:kern w:val="22"/>
        </w:rPr>
        <w:t xml:space="preserve"> </w:t>
      </w:r>
      <w:r w:rsidRPr="00930838">
        <w:rPr>
          <w:snapToGrid w:val="0"/>
          <w:kern w:val="22"/>
        </w:rPr>
        <w:t xml:space="preserve">и </w:t>
      </w:r>
      <w:r>
        <w:rPr>
          <w:snapToGrid w:val="0"/>
          <w:kern w:val="22"/>
        </w:rPr>
        <w:t>у</w:t>
      </w:r>
      <w:r w:rsidRPr="00523751">
        <w:rPr>
          <w:snapToGrid w:val="0"/>
          <w:kern w:val="22"/>
        </w:rPr>
        <w:t>меньшени</w:t>
      </w:r>
      <w:r>
        <w:rPr>
          <w:snapToGrid w:val="0"/>
          <w:kern w:val="22"/>
        </w:rPr>
        <w:t>ю</w:t>
      </w:r>
      <w:r w:rsidRPr="00523751">
        <w:rPr>
          <w:snapToGrid w:val="0"/>
          <w:kern w:val="22"/>
        </w:rPr>
        <w:t xml:space="preserve"> опаснос</w:t>
      </w:r>
      <w:r w:rsidR="004D7E90">
        <w:rPr>
          <w:snapToGrid w:val="0"/>
          <w:kern w:val="22"/>
        </w:rPr>
        <w:t>ти бедствий</w:t>
      </w:r>
      <w:r w:rsidRPr="00A41D04">
        <w:rPr>
          <w:snapToGrid w:val="0"/>
          <w:kern w:val="22"/>
        </w:rPr>
        <w:t>;</w:t>
      </w:r>
    </w:p>
    <w:p w:rsidR="00D97139" w:rsidRPr="00930838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</w:rPr>
      </w:pPr>
      <w:r w:rsidRPr="00314423">
        <w:rPr>
          <w:snapToGrid w:val="0"/>
          <w:kern w:val="22"/>
          <w:lang w:val="en-GB"/>
        </w:rPr>
        <w:t>c</w:t>
      </w:r>
      <w:r w:rsidRPr="00930838">
        <w:rPr>
          <w:snapToGrid w:val="0"/>
          <w:kern w:val="22"/>
        </w:rPr>
        <w:t>)</w:t>
      </w:r>
      <w:r w:rsidRPr="00930838">
        <w:rPr>
          <w:snapToGrid w:val="0"/>
          <w:kern w:val="22"/>
        </w:rPr>
        <w:tab/>
      </w:r>
      <w:proofErr w:type="gramStart"/>
      <w:r w:rsidR="000B4015">
        <w:rPr>
          <w:snapToGrid w:val="0"/>
          <w:kern w:val="22"/>
        </w:rPr>
        <w:t>распространять</w:t>
      </w:r>
      <w:proofErr w:type="gramEnd"/>
      <w:r w:rsidR="000B4015">
        <w:rPr>
          <w:snapToGrid w:val="0"/>
          <w:kern w:val="22"/>
        </w:rPr>
        <w:t xml:space="preserve"> </w:t>
      </w:r>
      <w:r>
        <w:t>вышеуказанн</w:t>
      </w:r>
      <w:r w:rsidR="000B4015">
        <w:t>ую</w:t>
      </w:r>
      <w:r>
        <w:t xml:space="preserve"> информаци</w:t>
      </w:r>
      <w:r w:rsidR="000B4015">
        <w:t>ю</w:t>
      </w:r>
      <w:r>
        <w:t xml:space="preserve"> через механизм</w:t>
      </w:r>
      <w:r w:rsidR="000B4015">
        <w:t xml:space="preserve"> посредничества</w:t>
      </w:r>
      <w:r w:rsidR="00D97139" w:rsidRPr="00930838">
        <w:rPr>
          <w:snapToGrid w:val="0"/>
          <w:kern w:val="22"/>
        </w:rPr>
        <w:t>;</w:t>
      </w:r>
    </w:p>
    <w:p w:rsidR="00D97139" w:rsidRPr="00930838" w:rsidRDefault="00D97139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930838">
        <w:rPr>
          <w:iCs/>
          <w:snapToGrid w:val="0"/>
          <w:kern w:val="22"/>
          <w:szCs w:val="22"/>
        </w:rPr>
        <w:t>12.</w:t>
      </w:r>
      <w:r w:rsidRPr="00930838">
        <w:rPr>
          <w:iCs/>
          <w:snapToGrid w:val="0"/>
          <w:kern w:val="22"/>
          <w:szCs w:val="22"/>
        </w:rPr>
        <w:tab/>
      </w:r>
      <w:r w:rsidR="00557FC9" w:rsidRPr="00557FC9">
        <w:rPr>
          <w:iCs/>
          <w:snapToGrid w:val="0"/>
          <w:kern w:val="22"/>
          <w:szCs w:val="22"/>
        </w:rPr>
        <w:t>[</w:t>
      </w:r>
      <w:r w:rsidRPr="00314423">
        <w:rPr>
          <w:i/>
          <w:iCs/>
          <w:snapToGrid w:val="0"/>
          <w:kern w:val="22"/>
          <w:szCs w:val="22"/>
        </w:rPr>
        <w:t>также</w:t>
      </w:r>
      <w:r w:rsidRPr="00930838">
        <w:rPr>
          <w:iCs/>
          <w:snapToGrid w:val="0"/>
          <w:kern w:val="22"/>
          <w:szCs w:val="22"/>
        </w:rPr>
        <w:t xml:space="preserve"> </w:t>
      </w:r>
      <w:r w:rsidR="000B4015">
        <w:rPr>
          <w:i/>
          <w:snapToGrid w:val="0"/>
          <w:kern w:val="22"/>
          <w:szCs w:val="22"/>
        </w:rPr>
        <w:t>поручает</w:t>
      </w:r>
      <w:r w:rsidRPr="00930838">
        <w:rPr>
          <w:snapToGrid w:val="0"/>
          <w:kern w:val="22"/>
          <w:szCs w:val="22"/>
        </w:rPr>
        <w:t xml:space="preserve"> </w:t>
      </w:r>
      <w:r>
        <w:t>Исполнительно</w:t>
      </w:r>
      <w:r w:rsidR="000B4015">
        <w:t>му</w:t>
      </w:r>
      <w:r w:rsidRPr="00930838">
        <w:t xml:space="preserve"> </w:t>
      </w:r>
      <w:r>
        <w:t>секретар</w:t>
      </w:r>
      <w:r w:rsidR="000B4015">
        <w:t>ю</w:t>
      </w:r>
      <w:r w:rsidRPr="00930838">
        <w:rPr>
          <w:snapToGrid w:val="0"/>
          <w:kern w:val="22"/>
          <w:szCs w:val="22"/>
        </w:rPr>
        <w:t xml:space="preserve"> при условии наличия ресурсов:</w:t>
      </w:r>
    </w:p>
    <w:p w:rsidR="00D97139" w:rsidRPr="00930838" w:rsidRDefault="00D97139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314423">
        <w:rPr>
          <w:snapToGrid w:val="0"/>
          <w:kern w:val="22"/>
          <w:szCs w:val="22"/>
          <w:lang w:val="en-GB"/>
        </w:rPr>
        <w:t>a</w:t>
      </w:r>
      <w:r w:rsidRPr="00930838">
        <w:rPr>
          <w:snapToGrid w:val="0"/>
          <w:kern w:val="22"/>
          <w:szCs w:val="22"/>
        </w:rPr>
        <w:t>)</w:t>
      </w:r>
      <w:r w:rsidRPr="00930838">
        <w:rPr>
          <w:snapToGrid w:val="0"/>
          <w:kern w:val="22"/>
          <w:szCs w:val="22"/>
        </w:rPr>
        <w:tab/>
      </w:r>
      <w:r>
        <w:rPr>
          <w:snapToGrid w:val="0"/>
          <w:kern w:val="22"/>
          <w:szCs w:val="22"/>
        </w:rPr>
        <w:t>рассмотреть новую научно-техническую информацию в отношении воздействия изменения климата на биоразнообразие, роли экосистем в адаптации к изменению климата</w:t>
      </w:r>
      <w:r w:rsidRPr="00F8155B">
        <w:rPr>
          <w:snapToGrid w:val="0"/>
          <w:kern w:val="22"/>
          <w:szCs w:val="22"/>
        </w:rPr>
        <w:t>, смягчени</w:t>
      </w:r>
      <w:r>
        <w:rPr>
          <w:snapToGrid w:val="0"/>
          <w:kern w:val="22"/>
          <w:szCs w:val="22"/>
        </w:rPr>
        <w:t>и</w:t>
      </w:r>
      <w:r w:rsidRPr="00F8155B">
        <w:rPr>
          <w:snapToGrid w:val="0"/>
          <w:kern w:val="22"/>
          <w:szCs w:val="22"/>
        </w:rPr>
        <w:t xml:space="preserve"> </w:t>
      </w:r>
      <w:r w:rsidR="002F7398">
        <w:rPr>
          <w:snapToGrid w:val="0"/>
          <w:kern w:val="22"/>
          <w:szCs w:val="22"/>
        </w:rPr>
        <w:t xml:space="preserve">его </w:t>
      </w:r>
      <w:r w:rsidRPr="00F8155B">
        <w:rPr>
          <w:snapToGrid w:val="0"/>
          <w:kern w:val="22"/>
          <w:szCs w:val="22"/>
        </w:rPr>
        <w:t>последствий и уменьшени</w:t>
      </w:r>
      <w:r>
        <w:rPr>
          <w:snapToGrid w:val="0"/>
          <w:kern w:val="22"/>
          <w:szCs w:val="22"/>
        </w:rPr>
        <w:t>и</w:t>
      </w:r>
      <w:r w:rsidRPr="00F8155B">
        <w:rPr>
          <w:snapToGrid w:val="0"/>
          <w:kern w:val="22"/>
          <w:szCs w:val="22"/>
        </w:rPr>
        <w:t xml:space="preserve"> опасности бедствий</w:t>
      </w:r>
      <w:r w:rsidRPr="00930838">
        <w:rPr>
          <w:snapToGrid w:val="0"/>
          <w:kern w:val="22"/>
          <w:szCs w:val="22"/>
        </w:rPr>
        <w:t xml:space="preserve">, </w:t>
      </w:r>
      <w:r>
        <w:rPr>
          <w:snapToGrid w:val="0"/>
          <w:kern w:val="22"/>
          <w:szCs w:val="22"/>
        </w:rPr>
        <w:t>а также в</w:t>
      </w:r>
      <w:r w:rsidR="002F7398">
        <w:rPr>
          <w:snapToGrid w:val="0"/>
          <w:kern w:val="22"/>
          <w:szCs w:val="22"/>
        </w:rPr>
        <w:t xml:space="preserve"> отношении</w:t>
      </w:r>
      <w:r>
        <w:rPr>
          <w:snapToGrid w:val="0"/>
          <w:kern w:val="22"/>
          <w:szCs w:val="22"/>
        </w:rPr>
        <w:t xml:space="preserve"> восстановлени</w:t>
      </w:r>
      <w:r w:rsidR="00554ED1">
        <w:rPr>
          <w:snapToGrid w:val="0"/>
          <w:kern w:val="22"/>
          <w:szCs w:val="22"/>
        </w:rPr>
        <w:t>я</w:t>
      </w:r>
      <w:r>
        <w:rPr>
          <w:snapToGrid w:val="0"/>
          <w:kern w:val="22"/>
          <w:szCs w:val="22"/>
        </w:rPr>
        <w:t xml:space="preserve"> экосистем и устойчивого землепользования</w:t>
      </w:r>
      <w:r w:rsidRPr="00930838">
        <w:rPr>
          <w:snapToGrid w:val="0"/>
          <w:kern w:val="22"/>
          <w:szCs w:val="22"/>
        </w:rPr>
        <w:t xml:space="preserve">, </w:t>
      </w:r>
      <w:r>
        <w:rPr>
          <w:snapToGrid w:val="0"/>
          <w:kern w:val="22"/>
          <w:szCs w:val="22"/>
        </w:rPr>
        <w:t>в том числе с учетом</w:t>
      </w:r>
      <w:r w:rsidRPr="0093083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выводов</w:t>
      </w:r>
      <w:r>
        <w:t>, содержащихся в специальном докладе о воздействии глобального потепления на 1,5°C сверх доиндустриального уровня и о связанных с ним глобальных путях выбросов парниковых газов в контексте укрепления глобальных мер реагирования на угрозу изменения климата, обеспечения устойчивого развития и усилий по искоренению нищеты, опубликованном Межправительственной группой экспертов по изменению климата;</w:t>
      </w:r>
    </w:p>
    <w:p w:rsidR="00D97139" w:rsidRPr="00557FC9" w:rsidRDefault="00D97139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314423">
        <w:rPr>
          <w:snapToGrid w:val="0"/>
          <w:kern w:val="22"/>
          <w:szCs w:val="22"/>
          <w:lang w:val="en-GB"/>
        </w:rPr>
        <w:t>b</w:t>
      </w:r>
      <w:r w:rsidRPr="00696BD6">
        <w:rPr>
          <w:snapToGrid w:val="0"/>
          <w:kern w:val="22"/>
          <w:szCs w:val="22"/>
        </w:rPr>
        <w:t>)</w:t>
      </w:r>
      <w:r w:rsidRPr="00696BD6">
        <w:rPr>
          <w:snapToGrid w:val="0"/>
          <w:kern w:val="22"/>
          <w:szCs w:val="22"/>
        </w:rPr>
        <w:tab/>
      </w:r>
      <w:proofErr w:type="gramStart"/>
      <w:r>
        <w:rPr>
          <w:snapToGrid w:val="0"/>
          <w:kern w:val="22"/>
          <w:szCs w:val="22"/>
        </w:rPr>
        <w:t>подготовить</w:t>
      </w:r>
      <w:proofErr w:type="gramEnd"/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доклад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о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потенциальных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последствиях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всего вышеуказанного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применительно к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деятельности</w:t>
      </w:r>
      <w:r w:rsidRPr="00696BD6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Конвенции для рассмотрения</w:t>
      </w:r>
      <w:r w:rsidRPr="00696BD6">
        <w:rPr>
          <w:snapToGrid w:val="0"/>
          <w:kern w:val="22"/>
          <w:szCs w:val="22"/>
        </w:rPr>
        <w:t xml:space="preserve"> Вспомогательн</w:t>
      </w:r>
      <w:r>
        <w:rPr>
          <w:snapToGrid w:val="0"/>
          <w:kern w:val="22"/>
          <w:szCs w:val="22"/>
        </w:rPr>
        <w:t>ым</w:t>
      </w:r>
      <w:r w:rsidRPr="00696BD6">
        <w:rPr>
          <w:snapToGrid w:val="0"/>
          <w:kern w:val="22"/>
          <w:szCs w:val="22"/>
        </w:rPr>
        <w:t xml:space="preserve"> орган</w:t>
      </w:r>
      <w:r>
        <w:rPr>
          <w:snapToGrid w:val="0"/>
          <w:kern w:val="22"/>
          <w:szCs w:val="22"/>
        </w:rPr>
        <w:t>ом</w:t>
      </w:r>
      <w:r w:rsidRPr="00696BD6">
        <w:rPr>
          <w:snapToGrid w:val="0"/>
          <w:kern w:val="22"/>
          <w:szCs w:val="22"/>
        </w:rPr>
        <w:t xml:space="preserve"> по научным, техническим и технологическим консультациям </w:t>
      </w:r>
      <w:r>
        <w:rPr>
          <w:snapToGrid w:val="0"/>
          <w:kern w:val="22"/>
          <w:szCs w:val="22"/>
        </w:rPr>
        <w:t>на</w:t>
      </w:r>
      <w:r w:rsidR="00554ED1">
        <w:rPr>
          <w:snapToGrid w:val="0"/>
          <w:kern w:val="22"/>
          <w:szCs w:val="22"/>
        </w:rPr>
        <w:t xml:space="preserve"> одном из</w:t>
      </w:r>
      <w:r>
        <w:rPr>
          <w:snapToGrid w:val="0"/>
          <w:kern w:val="22"/>
          <w:szCs w:val="22"/>
        </w:rPr>
        <w:t xml:space="preserve"> совещани</w:t>
      </w:r>
      <w:r w:rsidR="00554ED1">
        <w:rPr>
          <w:snapToGrid w:val="0"/>
          <w:kern w:val="22"/>
          <w:szCs w:val="22"/>
        </w:rPr>
        <w:t>й</w:t>
      </w:r>
      <w:r>
        <w:rPr>
          <w:snapToGrid w:val="0"/>
          <w:kern w:val="22"/>
          <w:szCs w:val="22"/>
        </w:rPr>
        <w:t xml:space="preserve">, которое состоится </w:t>
      </w:r>
      <w:r w:rsidR="00554ED1">
        <w:rPr>
          <w:snapToGrid w:val="0"/>
          <w:kern w:val="22"/>
          <w:szCs w:val="22"/>
        </w:rPr>
        <w:t xml:space="preserve">в период до </w:t>
      </w:r>
      <w:r>
        <w:rPr>
          <w:snapToGrid w:val="0"/>
          <w:kern w:val="22"/>
          <w:szCs w:val="22"/>
        </w:rPr>
        <w:t>15-го совещания Конференции Сторон</w:t>
      </w:r>
      <w:r w:rsidRPr="00696BD6">
        <w:rPr>
          <w:snapToGrid w:val="0"/>
          <w:kern w:val="22"/>
          <w:szCs w:val="22"/>
        </w:rPr>
        <w:t>;</w:t>
      </w:r>
      <w:r w:rsidR="00557FC9" w:rsidRPr="00557FC9">
        <w:rPr>
          <w:snapToGrid w:val="0"/>
          <w:kern w:val="22"/>
          <w:szCs w:val="22"/>
        </w:rPr>
        <w:t>]</w:t>
      </w:r>
    </w:p>
    <w:p w:rsidR="00D97139" w:rsidRPr="00C92A43" w:rsidRDefault="00D97139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F8155B">
        <w:rPr>
          <w:snapToGrid w:val="0"/>
          <w:kern w:val="22"/>
          <w:szCs w:val="22"/>
        </w:rPr>
        <w:t>13.</w:t>
      </w:r>
      <w:r w:rsidRPr="00F8155B">
        <w:rPr>
          <w:snapToGrid w:val="0"/>
          <w:kern w:val="22"/>
          <w:szCs w:val="22"/>
        </w:rPr>
        <w:tab/>
      </w:r>
      <w:r w:rsidR="00C92A43" w:rsidRPr="00C92A43">
        <w:rPr>
          <w:snapToGrid w:val="0"/>
          <w:kern w:val="22"/>
          <w:szCs w:val="22"/>
        </w:rPr>
        <w:t>[</w:t>
      </w:r>
      <w:r>
        <w:rPr>
          <w:i/>
          <w:snapToGrid w:val="0"/>
          <w:kern w:val="22"/>
          <w:szCs w:val="22"/>
        </w:rPr>
        <w:t>далее</w:t>
      </w:r>
      <w:r w:rsidRPr="00F8155B">
        <w:rPr>
          <w:i/>
          <w:snapToGrid w:val="0"/>
          <w:kern w:val="22"/>
          <w:szCs w:val="22"/>
        </w:rPr>
        <w:t xml:space="preserve"> </w:t>
      </w:r>
      <w:r>
        <w:rPr>
          <w:i/>
          <w:snapToGrid w:val="0"/>
          <w:kern w:val="22"/>
          <w:szCs w:val="22"/>
        </w:rPr>
        <w:t>поручает</w:t>
      </w:r>
      <w:r w:rsidRPr="00F8155B">
        <w:rPr>
          <w:snapToGrid w:val="0"/>
          <w:kern w:val="22"/>
          <w:szCs w:val="22"/>
        </w:rPr>
        <w:t xml:space="preserve"> </w:t>
      </w:r>
      <w:r>
        <w:t>Исполнительному</w:t>
      </w:r>
      <w:r w:rsidRPr="00F8155B">
        <w:t xml:space="preserve"> </w:t>
      </w:r>
      <w:r>
        <w:t>секретарю</w:t>
      </w:r>
      <w:r>
        <w:rPr>
          <w:snapToGrid w:val="0"/>
          <w:kern w:val="22"/>
          <w:szCs w:val="22"/>
        </w:rPr>
        <w:t xml:space="preserve"> рассмотреть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связи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между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биоразнообразием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и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изменением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климата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в ходе</w:t>
      </w:r>
      <w:r w:rsidRPr="00F8155B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подготовки</w:t>
      </w:r>
      <w:r w:rsidRPr="00F8155B">
        <w:rPr>
          <w:snapToGrid w:val="0"/>
          <w:kern w:val="22"/>
          <w:szCs w:val="22"/>
        </w:rPr>
        <w:t xml:space="preserve"> рамочной программы в области биоразнообразия на период после 2020 года;</w:t>
      </w:r>
      <w:r w:rsidR="00C92A43" w:rsidRPr="00C92A43">
        <w:rPr>
          <w:snapToGrid w:val="0"/>
          <w:kern w:val="22"/>
          <w:szCs w:val="22"/>
        </w:rPr>
        <w:t>]</w:t>
      </w:r>
    </w:p>
    <w:p w:rsidR="00D97139" w:rsidRPr="00C66739" w:rsidRDefault="00D97139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806498">
        <w:rPr>
          <w:snapToGrid w:val="0"/>
          <w:kern w:val="22"/>
          <w:szCs w:val="22"/>
        </w:rPr>
        <w:t>14.</w:t>
      </w:r>
      <w:r w:rsidRPr="00806498">
        <w:rPr>
          <w:snapToGrid w:val="0"/>
          <w:kern w:val="22"/>
          <w:szCs w:val="22"/>
        </w:rPr>
        <w:tab/>
      </w:r>
      <w:r>
        <w:rPr>
          <w:i/>
          <w:snapToGrid w:val="0"/>
          <w:kern w:val="22"/>
          <w:szCs w:val="22"/>
        </w:rPr>
        <w:t>поручает</w:t>
      </w:r>
      <w:r w:rsidRPr="00806498">
        <w:rPr>
          <w:snapToGrid w:val="0"/>
          <w:kern w:val="22"/>
          <w:szCs w:val="22"/>
        </w:rPr>
        <w:t xml:space="preserve"> </w:t>
      </w:r>
      <w:r>
        <w:t>Исполнительному</w:t>
      </w:r>
      <w:r w:rsidRPr="00806498">
        <w:t xml:space="preserve"> </w:t>
      </w:r>
      <w:r>
        <w:t>секретарю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поддерживать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контакты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секретариатами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соответствующих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многосторонних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природоохранных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соглашений</w:t>
      </w:r>
      <w:r w:rsidRPr="00806498">
        <w:rPr>
          <w:snapToGrid w:val="0"/>
          <w:kern w:val="22"/>
          <w:szCs w:val="22"/>
        </w:rPr>
        <w:t xml:space="preserve">, </w:t>
      </w:r>
      <w:r>
        <w:rPr>
          <w:snapToGrid w:val="0"/>
          <w:kern w:val="22"/>
          <w:szCs w:val="22"/>
        </w:rPr>
        <w:t>включая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Совместную контактную группу конвенций, принятых в Рио-де-Жанейро, и Совместную контактную группу конвенций,</w:t>
      </w:r>
      <w:r w:rsidRPr="00806498">
        <w:rPr>
          <w:snapToGrid w:val="0"/>
          <w:kern w:val="22"/>
          <w:szCs w:val="22"/>
        </w:rPr>
        <w:t xml:space="preserve"> связанных с биоразнообразием, </w:t>
      </w:r>
      <w:r>
        <w:rPr>
          <w:snapToGrid w:val="0"/>
          <w:kern w:val="22"/>
          <w:szCs w:val="22"/>
        </w:rPr>
        <w:t>стимулировать взаимодействие и координировать деятельность, касающуюся адаптации к изменению климата и смягчения последствий, такую как организация в соответствующих случаях</w:t>
      </w:r>
      <w:r w:rsidRPr="00806498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последовательных совещаний и совместных мероприятий</w:t>
      </w:r>
      <w:r w:rsidRPr="00C66739">
        <w:rPr>
          <w:snapToGrid w:val="0"/>
          <w:kern w:val="22"/>
          <w:szCs w:val="22"/>
        </w:rPr>
        <w:t>;</w:t>
      </w:r>
    </w:p>
    <w:p w:rsidR="00D97139" w:rsidRDefault="00D97139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  <w:r w:rsidRPr="00D330DC">
        <w:rPr>
          <w:snapToGrid w:val="0"/>
          <w:kern w:val="22"/>
          <w:szCs w:val="22"/>
        </w:rPr>
        <w:t>15.</w:t>
      </w:r>
      <w:r w:rsidRPr="00D330DC">
        <w:rPr>
          <w:snapToGrid w:val="0"/>
          <w:kern w:val="22"/>
          <w:szCs w:val="22"/>
        </w:rPr>
        <w:tab/>
      </w:r>
      <w:r>
        <w:rPr>
          <w:i/>
          <w:snapToGrid w:val="0"/>
          <w:kern w:val="22"/>
          <w:szCs w:val="22"/>
        </w:rPr>
        <w:t>предлагает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Сторонам</w:t>
      </w:r>
      <w:r w:rsidRPr="00D330DC">
        <w:rPr>
          <w:snapToGrid w:val="0"/>
          <w:kern w:val="22"/>
          <w:szCs w:val="22"/>
        </w:rPr>
        <w:t xml:space="preserve">, </w:t>
      </w:r>
      <w:r>
        <w:rPr>
          <w:snapToGrid w:val="0"/>
          <w:kern w:val="22"/>
          <w:szCs w:val="22"/>
        </w:rPr>
        <w:t>другим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правительствам</w:t>
      </w:r>
      <w:r w:rsidRPr="00D330DC">
        <w:rPr>
          <w:snapToGrid w:val="0"/>
          <w:kern w:val="22"/>
          <w:szCs w:val="22"/>
        </w:rPr>
        <w:t xml:space="preserve">, </w:t>
      </w:r>
      <w:r>
        <w:rPr>
          <w:snapToGrid w:val="0"/>
          <w:kern w:val="22"/>
          <w:szCs w:val="22"/>
        </w:rPr>
        <w:t>финансирующим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организациям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и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соответствующим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организациям</w:t>
      </w:r>
      <w:r w:rsidRPr="00D330DC">
        <w:rPr>
          <w:snapToGrid w:val="0"/>
          <w:kern w:val="22"/>
          <w:szCs w:val="22"/>
        </w:rPr>
        <w:t xml:space="preserve">, </w:t>
      </w:r>
      <w:r w:rsidR="006E7580">
        <w:rPr>
          <w:snapToGrid w:val="0"/>
          <w:kern w:val="22"/>
          <w:szCs w:val="22"/>
        </w:rPr>
        <w:t>располагающим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возможност</w:t>
      </w:r>
      <w:r w:rsidR="006E7580">
        <w:rPr>
          <w:snapToGrid w:val="0"/>
          <w:kern w:val="22"/>
          <w:szCs w:val="22"/>
        </w:rPr>
        <w:t>ями</w:t>
      </w:r>
      <w:r w:rsidRPr="00D330DC">
        <w:rPr>
          <w:snapToGrid w:val="0"/>
          <w:kern w:val="22"/>
          <w:szCs w:val="22"/>
        </w:rPr>
        <w:t xml:space="preserve">, </w:t>
      </w:r>
      <w:r w:rsidR="006E7580">
        <w:rPr>
          <w:snapToGrid w:val="0"/>
          <w:kern w:val="22"/>
          <w:szCs w:val="22"/>
        </w:rPr>
        <w:t xml:space="preserve">оказывать </w:t>
      </w:r>
      <w:r>
        <w:rPr>
          <w:snapToGrid w:val="0"/>
          <w:kern w:val="22"/>
          <w:szCs w:val="22"/>
        </w:rPr>
        <w:t>поддержку</w:t>
      </w:r>
      <w:r w:rsidRPr="00D330DC">
        <w:rPr>
          <w:snapToGrid w:val="0"/>
          <w:kern w:val="22"/>
          <w:szCs w:val="22"/>
        </w:rPr>
        <w:t xml:space="preserve"> </w:t>
      </w:r>
      <w:r>
        <w:rPr>
          <w:snapToGrid w:val="0"/>
          <w:kern w:val="22"/>
          <w:szCs w:val="22"/>
        </w:rPr>
        <w:t>деятельности</w:t>
      </w:r>
      <w:r w:rsidRPr="00D330DC">
        <w:rPr>
          <w:snapToGrid w:val="0"/>
          <w:kern w:val="22"/>
          <w:szCs w:val="22"/>
        </w:rPr>
        <w:t xml:space="preserve">, </w:t>
      </w:r>
      <w:r>
        <w:rPr>
          <w:snapToGrid w:val="0"/>
          <w:kern w:val="22"/>
          <w:szCs w:val="22"/>
        </w:rPr>
        <w:t>связанной с подходами с позиций экосистем к адаптации к изменению климата и уменьшени</w:t>
      </w:r>
      <w:r w:rsidR="006E7580">
        <w:rPr>
          <w:snapToGrid w:val="0"/>
          <w:kern w:val="22"/>
          <w:szCs w:val="22"/>
        </w:rPr>
        <w:t>ю</w:t>
      </w:r>
      <w:r>
        <w:rPr>
          <w:snapToGrid w:val="0"/>
          <w:kern w:val="22"/>
          <w:szCs w:val="22"/>
        </w:rPr>
        <w:t xml:space="preserve"> опасности бедствий</w:t>
      </w:r>
      <w:r w:rsidRPr="00D330DC">
        <w:rPr>
          <w:snapToGrid w:val="0"/>
          <w:kern w:val="22"/>
          <w:szCs w:val="22"/>
        </w:rPr>
        <w:t>.</w:t>
      </w:r>
    </w:p>
    <w:p w:rsidR="00981872" w:rsidRDefault="00981872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</w:p>
    <w:p w:rsidR="00981872" w:rsidRDefault="00981872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</w:p>
    <w:p w:rsidR="00981872" w:rsidRPr="00D330DC" w:rsidRDefault="00981872" w:rsidP="00D97139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snapToGrid w:val="0"/>
          <w:kern w:val="22"/>
          <w:szCs w:val="22"/>
        </w:rPr>
      </w:pPr>
    </w:p>
    <w:p w:rsidR="005D7AB0" w:rsidRPr="00E96C13" w:rsidRDefault="005D7AB0" w:rsidP="005D7AB0">
      <w:pPr>
        <w:pStyle w:val="Para10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jc w:val="center"/>
        <w:rPr>
          <w:i/>
          <w:kern w:val="22"/>
          <w:szCs w:val="22"/>
        </w:rPr>
      </w:pPr>
      <w:r>
        <w:rPr>
          <w:i/>
          <w:kern w:val="22"/>
        </w:rPr>
        <w:lastRenderedPageBreak/>
        <w:t>Приложение</w:t>
      </w:r>
    </w:p>
    <w:p w:rsidR="005D7AB0" w:rsidRPr="006E7580" w:rsidRDefault="005D7AB0" w:rsidP="005D7AB0">
      <w:pPr>
        <w:pStyle w:val="1"/>
        <w:keepNext w:val="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/>
        <w:rPr>
          <w:kern w:val="22"/>
        </w:rPr>
      </w:pPr>
      <w:bookmarkStart w:id="1" w:name="_Toc504402377"/>
      <w:bookmarkStart w:id="2" w:name="Guidelines"/>
      <w:r w:rsidRPr="006E7580">
        <w:rPr>
          <w:snapToGrid w:val="0"/>
          <w:kern w:val="22"/>
        </w:rPr>
        <w:t>Добровольные</w:t>
      </w:r>
      <w:r w:rsidRPr="006E7580">
        <w:t xml:space="preserve"> </w:t>
      </w:r>
      <w:r w:rsidRPr="006E7580">
        <w:rPr>
          <w:kern w:val="22"/>
        </w:rPr>
        <w:t>руководящие указания по разработкЕ и ЭФФЕКТИВНОМУ внедрениЮ</w:t>
      </w:r>
      <w:bookmarkEnd w:id="1"/>
      <w:r w:rsidRPr="006E7580">
        <w:rPr>
          <w:kern w:val="22"/>
        </w:rPr>
        <w:t xml:space="preserve"> подходов с позициЙ экосистем к адаптации к изменению климата и уменьшению опасности бедствий</w:t>
      </w:r>
    </w:p>
    <w:p w:rsidR="005D7AB0" w:rsidRPr="00417A9A" w:rsidRDefault="005D7AB0" w:rsidP="005D7AB0">
      <w:pPr>
        <w:pStyle w:val="2"/>
        <w:jc w:val="left"/>
        <w:rPr>
          <w:rFonts w:eastAsia="Calibri"/>
          <w:snapToGrid w:val="0"/>
          <w:kern w:val="22"/>
        </w:rPr>
      </w:pPr>
      <w:r>
        <w:rPr>
          <w:rFonts w:eastAsia="Calibri"/>
          <w:snapToGrid w:val="0"/>
          <w:kern w:val="22"/>
        </w:rPr>
        <w:t>Содержание</w:t>
      </w:r>
    </w:p>
    <w:p w:rsidR="005D7AB0" w:rsidRPr="00417A9A" w:rsidRDefault="005D7AB0" w:rsidP="005D7AB0">
      <w:pPr>
        <w:rPr>
          <w:rFonts w:eastAsia="Calibri"/>
        </w:rPr>
      </w:pPr>
    </w:p>
    <w:p w:rsidR="005D7AB0" w:rsidRPr="003349D8" w:rsidRDefault="005D7AB0" w:rsidP="005D7AB0">
      <w:pPr>
        <w:pStyle w:val="2"/>
        <w:jc w:val="left"/>
        <w:rPr>
          <w:rFonts w:eastAsia="Calibri"/>
          <w:snapToGrid w:val="0"/>
          <w:kern w:val="22"/>
        </w:rPr>
      </w:pPr>
      <w:bookmarkStart w:id="3" w:name="_Toc518553085"/>
      <w:r w:rsidRPr="003349D8">
        <w:rPr>
          <w:rFonts w:eastAsia="Calibri"/>
          <w:snapToGrid w:val="0"/>
          <w:kern w:val="22"/>
        </w:rPr>
        <w:t xml:space="preserve">1. </w:t>
      </w:r>
      <w:bookmarkEnd w:id="3"/>
      <w:r>
        <w:rPr>
          <w:rFonts w:eastAsia="Calibri"/>
          <w:snapToGrid w:val="0"/>
          <w:kern w:val="22"/>
        </w:rPr>
        <w:t>Введение</w:t>
      </w:r>
    </w:p>
    <w:p w:rsidR="005D7AB0" w:rsidRPr="00B65DBC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r w:rsidRPr="00B65DBC">
        <w:rPr>
          <w:rFonts w:eastAsia="Calibri"/>
          <w:snapToGrid w:val="0"/>
          <w:kern w:val="22"/>
        </w:rPr>
        <w:t>1.1.</w:t>
      </w:r>
      <w:r>
        <w:rPr>
          <w:rFonts w:eastAsia="Calibri"/>
          <w:snapToGrid w:val="0"/>
          <w:kern w:val="22"/>
        </w:rPr>
        <w:t xml:space="preserve"> </w:t>
      </w:r>
      <w:r w:rsidRPr="00B65DBC">
        <w:rPr>
          <w:rFonts w:eastAsia="Calibri"/>
          <w:snapToGrid w:val="0"/>
          <w:kern w:val="22"/>
        </w:rPr>
        <w:t>Обзор добровольных руководящих указаний</w:t>
      </w:r>
    </w:p>
    <w:p w:rsidR="005D7AB0" w:rsidRPr="00B65DBC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bookmarkStart w:id="4" w:name="_Toc518553087"/>
      <w:r w:rsidRPr="00B65DBC">
        <w:rPr>
          <w:rFonts w:eastAsia="Calibri"/>
          <w:snapToGrid w:val="0"/>
          <w:kern w:val="22"/>
        </w:rPr>
        <w:t>1.2. В чем заключаются подходы с позиций экосистем к адаптации к изменению климата и уменьшению опасности бедствий?</w:t>
      </w:r>
      <w:bookmarkEnd w:id="4"/>
    </w:p>
    <w:p w:rsidR="005D7AB0" w:rsidRPr="003349D8" w:rsidRDefault="005D7AB0" w:rsidP="005D7AB0">
      <w:pPr>
        <w:pStyle w:val="2"/>
        <w:jc w:val="left"/>
        <w:rPr>
          <w:rFonts w:eastAsia="Calibri"/>
          <w:snapToGrid w:val="0"/>
          <w:kern w:val="22"/>
        </w:rPr>
      </w:pPr>
      <w:bookmarkStart w:id="5" w:name="_Toc518553088"/>
      <w:r w:rsidRPr="003349D8">
        <w:rPr>
          <w:rFonts w:eastAsia="Calibri"/>
          <w:snapToGrid w:val="0"/>
          <w:kern w:val="22"/>
        </w:rPr>
        <w:t xml:space="preserve">2. </w:t>
      </w:r>
      <w:bookmarkEnd w:id="5"/>
      <w:r>
        <w:rPr>
          <w:rFonts w:eastAsia="Calibri"/>
          <w:snapToGrid w:val="0"/>
          <w:kern w:val="22"/>
        </w:rPr>
        <w:t>Принципы</w:t>
      </w:r>
      <w:r w:rsidRPr="003349D8">
        <w:rPr>
          <w:rFonts w:eastAsia="Calibri"/>
          <w:snapToGrid w:val="0"/>
          <w:kern w:val="22"/>
        </w:rPr>
        <w:t xml:space="preserve"> </w:t>
      </w:r>
      <w:r>
        <w:rPr>
          <w:rFonts w:eastAsia="Calibri"/>
          <w:snapToGrid w:val="0"/>
          <w:kern w:val="22"/>
        </w:rPr>
        <w:t>и</w:t>
      </w:r>
      <w:r w:rsidRPr="003349D8">
        <w:rPr>
          <w:rFonts w:eastAsia="Calibri"/>
          <w:snapToGrid w:val="0"/>
          <w:kern w:val="22"/>
        </w:rPr>
        <w:t xml:space="preserve"> </w:t>
      </w:r>
      <w:r>
        <w:rPr>
          <w:rFonts w:eastAsia="Calibri"/>
          <w:snapToGrid w:val="0"/>
          <w:kern w:val="22"/>
        </w:rPr>
        <w:t>гарантии</w:t>
      </w:r>
    </w:p>
    <w:p w:rsidR="005D7AB0" w:rsidRPr="00B65DBC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bookmarkStart w:id="6" w:name="_Toc518553089"/>
      <w:r w:rsidRPr="00B65DBC">
        <w:rPr>
          <w:rFonts w:eastAsia="Calibri"/>
          <w:snapToGrid w:val="0"/>
          <w:kern w:val="22"/>
        </w:rPr>
        <w:t xml:space="preserve">2.1. </w:t>
      </w:r>
      <w:bookmarkEnd w:id="6"/>
      <w:r>
        <w:rPr>
          <w:rFonts w:eastAsia="Calibri"/>
          <w:snapToGrid w:val="0"/>
          <w:kern w:val="22"/>
        </w:rPr>
        <w:t>Принципы</w:t>
      </w:r>
    </w:p>
    <w:p w:rsidR="005D7AB0" w:rsidRPr="00B65DBC" w:rsidRDefault="005D7AB0" w:rsidP="005D7AB0">
      <w:pPr>
        <w:pStyle w:val="2"/>
        <w:jc w:val="left"/>
        <w:rPr>
          <w:rFonts w:eastAsia="Calibri"/>
          <w:snapToGrid w:val="0"/>
          <w:kern w:val="22"/>
        </w:rPr>
      </w:pPr>
      <w:bookmarkStart w:id="7" w:name="_Toc518553090"/>
      <w:r w:rsidRPr="00B65DBC">
        <w:rPr>
          <w:rFonts w:eastAsia="Calibri"/>
          <w:snapToGrid w:val="0"/>
          <w:kern w:val="22"/>
        </w:rPr>
        <w:t xml:space="preserve">3. </w:t>
      </w:r>
      <w:bookmarkEnd w:id="7"/>
      <w:r w:rsidRPr="00B65DBC">
        <w:rPr>
          <w:rFonts w:eastAsia="Calibri"/>
          <w:snapToGrid w:val="0"/>
          <w:kern w:val="22"/>
        </w:rPr>
        <w:t xml:space="preserve">Общие соображения для разработки и внедрения мер в области </w:t>
      </w:r>
      <w:proofErr w:type="spellStart"/>
      <w:r w:rsidRPr="00B65DBC">
        <w:rPr>
          <w:rFonts w:eastAsia="Calibri"/>
          <w:snapToGrid w:val="0"/>
          <w:kern w:val="22"/>
        </w:rPr>
        <w:t>АПЭ</w:t>
      </w:r>
      <w:proofErr w:type="spellEnd"/>
      <w:r w:rsidRPr="00B65DBC">
        <w:rPr>
          <w:rFonts w:eastAsia="Calibri"/>
          <w:snapToGrid w:val="0"/>
          <w:kern w:val="22"/>
        </w:rPr>
        <w:t xml:space="preserve"> и </w:t>
      </w:r>
      <w:proofErr w:type="spellStart"/>
      <w:r w:rsidRPr="00B65DBC">
        <w:rPr>
          <w:rFonts w:eastAsia="Calibri"/>
          <w:snapToGrid w:val="0"/>
          <w:kern w:val="22"/>
        </w:rPr>
        <w:t>УОБ</w:t>
      </w:r>
      <w:proofErr w:type="spellEnd"/>
    </w:p>
    <w:p w:rsidR="005D7AB0" w:rsidRPr="00B65DBC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bookmarkStart w:id="8" w:name="_Toc518553091"/>
      <w:r w:rsidRPr="00B65DBC">
        <w:rPr>
          <w:rFonts w:eastAsia="Calibri"/>
          <w:snapToGrid w:val="0"/>
          <w:kern w:val="22"/>
        </w:rPr>
        <w:t xml:space="preserve">3.1. </w:t>
      </w:r>
      <w:bookmarkEnd w:id="8"/>
      <w:r w:rsidRPr="00B65DBC">
        <w:rPr>
          <w:rFonts w:eastAsia="Calibri"/>
          <w:snapToGrid w:val="0"/>
          <w:kern w:val="22"/>
        </w:rPr>
        <w:t>Интеграция знаний, технологий, практики и усилий коренных народов и местных общин</w:t>
      </w:r>
    </w:p>
    <w:p w:rsidR="005D7AB0" w:rsidRPr="00666E42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bookmarkStart w:id="9" w:name="_Toc518553092"/>
      <w:r w:rsidRPr="00666E42">
        <w:rPr>
          <w:rFonts w:eastAsia="Calibri"/>
          <w:snapToGrid w:val="0"/>
          <w:kern w:val="22"/>
        </w:rPr>
        <w:t xml:space="preserve">3.2 </w:t>
      </w:r>
      <w:bookmarkEnd w:id="9"/>
      <w:r w:rsidRPr="00666E42">
        <w:rPr>
          <w:rFonts w:eastAsia="Calibri"/>
          <w:snapToGrid w:val="0"/>
          <w:kern w:val="22"/>
        </w:rPr>
        <w:t xml:space="preserve">Актуализация мер в области </w:t>
      </w:r>
      <w:proofErr w:type="spellStart"/>
      <w:r w:rsidRPr="00666E42">
        <w:rPr>
          <w:rFonts w:eastAsia="Calibri"/>
          <w:snapToGrid w:val="0"/>
          <w:kern w:val="22"/>
        </w:rPr>
        <w:t>АПЭ</w:t>
      </w:r>
      <w:proofErr w:type="spellEnd"/>
      <w:r w:rsidRPr="00666E42">
        <w:rPr>
          <w:rFonts w:eastAsia="Calibri"/>
          <w:snapToGrid w:val="0"/>
          <w:kern w:val="22"/>
        </w:rPr>
        <w:t xml:space="preserve"> и </w:t>
      </w:r>
      <w:proofErr w:type="spellStart"/>
      <w:r w:rsidRPr="00666E42">
        <w:rPr>
          <w:rFonts w:eastAsia="Calibri"/>
          <w:snapToGrid w:val="0"/>
          <w:kern w:val="22"/>
        </w:rPr>
        <w:t>УОБ</w:t>
      </w:r>
      <w:proofErr w:type="spellEnd"/>
    </w:p>
    <w:p w:rsidR="005D7AB0" w:rsidRPr="00666E42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bookmarkStart w:id="10" w:name="_Toc518553093"/>
      <w:r w:rsidRPr="00666E42">
        <w:rPr>
          <w:rFonts w:eastAsia="Calibri"/>
          <w:snapToGrid w:val="0"/>
          <w:kern w:val="22"/>
        </w:rPr>
        <w:t xml:space="preserve">3.3. </w:t>
      </w:r>
      <w:bookmarkEnd w:id="10"/>
      <w:r w:rsidRPr="00666E42">
        <w:rPr>
          <w:rFonts w:eastAsia="Calibri"/>
          <w:snapToGrid w:val="0"/>
          <w:kern w:val="22"/>
        </w:rPr>
        <w:t>Повышение осведомленности и наращивание потенциала</w:t>
      </w:r>
    </w:p>
    <w:p w:rsidR="005D7AB0" w:rsidRPr="00666E42" w:rsidRDefault="005D7AB0" w:rsidP="005D7AB0">
      <w:pPr>
        <w:pStyle w:val="2"/>
        <w:jc w:val="left"/>
        <w:rPr>
          <w:rFonts w:eastAsia="Calibri"/>
          <w:snapToGrid w:val="0"/>
          <w:kern w:val="22"/>
        </w:rPr>
      </w:pPr>
      <w:bookmarkStart w:id="11" w:name="_Toc518553094"/>
      <w:r w:rsidRPr="00666E42">
        <w:rPr>
          <w:rFonts w:eastAsia="Calibri"/>
          <w:snapToGrid w:val="0"/>
          <w:kern w:val="22"/>
        </w:rPr>
        <w:t xml:space="preserve">4. </w:t>
      </w:r>
      <w:bookmarkEnd w:id="11"/>
      <w:r w:rsidRPr="00666E42">
        <w:rPr>
          <w:rFonts w:eastAsia="Calibri"/>
          <w:snapToGrid w:val="0"/>
          <w:kern w:val="22"/>
        </w:rPr>
        <w:t xml:space="preserve">Поэтапный подход к разработке и внедрению эффективных мер в области </w:t>
      </w:r>
      <w:proofErr w:type="spellStart"/>
      <w:r w:rsidRPr="00666E42">
        <w:rPr>
          <w:rFonts w:eastAsia="Calibri"/>
          <w:snapToGrid w:val="0"/>
          <w:kern w:val="22"/>
        </w:rPr>
        <w:t>АПЭ</w:t>
      </w:r>
      <w:proofErr w:type="spellEnd"/>
      <w:r w:rsidRPr="00666E42">
        <w:rPr>
          <w:rFonts w:eastAsia="Calibri"/>
          <w:snapToGrid w:val="0"/>
          <w:kern w:val="22"/>
        </w:rPr>
        <w:t xml:space="preserve"> и </w:t>
      </w:r>
      <w:proofErr w:type="spellStart"/>
      <w:r w:rsidRPr="00666E42">
        <w:rPr>
          <w:rFonts w:eastAsia="Calibri"/>
          <w:snapToGrid w:val="0"/>
          <w:kern w:val="22"/>
        </w:rPr>
        <w:t>УОБ</w:t>
      </w:r>
      <w:proofErr w:type="spellEnd"/>
    </w:p>
    <w:p w:rsidR="005D7AB0" w:rsidRPr="003349D8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r w:rsidRPr="003349D8">
        <w:rPr>
          <w:rFonts w:eastAsia="Calibri"/>
          <w:snapToGrid w:val="0"/>
          <w:kern w:val="22"/>
        </w:rPr>
        <w:t>Этап А. Понимание социально-экологической системы</w:t>
      </w:r>
    </w:p>
    <w:p w:rsidR="005D7AB0" w:rsidRPr="003349D8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r w:rsidRPr="003349D8">
        <w:rPr>
          <w:rFonts w:eastAsia="Calibri"/>
          <w:snapToGrid w:val="0"/>
          <w:kern w:val="22"/>
        </w:rPr>
        <w:t>Этап B. Оценка уязвимости и рисков</w:t>
      </w:r>
    </w:p>
    <w:p w:rsidR="005D7AB0" w:rsidRPr="003349D8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r w:rsidRPr="003349D8">
        <w:rPr>
          <w:rFonts w:eastAsia="Calibri"/>
          <w:snapToGrid w:val="0"/>
          <w:kern w:val="22"/>
        </w:rPr>
        <w:t xml:space="preserve">Этап C. Определение вариантов мер в области </w:t>
      </w:r>
      <w:proofErr w:type="spellStart"/>
      <w:r w:rsidRPr="003349D8">
        <w:rPr>
          <w:rFonts w:eastAsia="Calibri"/>
          <w:snapToGrid w:val="0"/>
          <w:kern w:val="22"/>
        </w:rPr>
        <w:t>АПЭ</w:t>
      </w:r>
      <w:proofErr w:type="spellEnd"/>
      <w:r w:rsidRPr="003349D8">
        <w:rPr>
          <w:rFonts w:eastAsia="Calibri"/>
          <w:snapToGrid w:val="0"/>
          <w:kern w:val="22"/>
        </w:rPr>
        <w:t xml:space="preserve"> и </w:t>
      </w:r>
      <w:proofErr w:type="spellStart"/>
      <w:r w:rsidRPr="003349D8">
        <w:rPr>
          <w:rFonts w:eastAsia="Calibri"/>
          <w:snapToGrid w:val="0"/>
          <w:kern w:val="22"/>
        </w:rPr>
        <w:t>УОБ</w:t>
      </w:r>
      <w:proofErr w:type="spellEnd"/>
    </w:p>
    <w:p w:rsidR="005D7AB0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bookmarkStart w:id="12" w:name="_Toc518553098"/>
      <w:r w:rsidRPr="003349D8">
        <w:rPr>
          <w:rFonts w:eastAsia="Calibri"/>
          <w:snapToGrid w:val="0"/>
          <w:kern w:val="22"/>
        </w:rPr>
        <w:t xml:space="preserve">Этап D. Определение приоритетов, оценка и выбор вариантов мер в области </w:t>
      </w:r>
      <w:proofErr w:type="spellStart"/>
      <w:r w:rsidRPr="003349D8">
        <w:rPr>
          <w:rFonts w:eastAsia="Calibri"/>
          <w:snapToGrid w:val="0"/>
          <w:kern w:val="22"/>
        </w:rPr>
        <w:t>АПЭ</w:t>
      </w:r>
      <w:proofErr w:type="spellEnd"/>
      <w:r w:rsidRPr="003349D8">
        <w:rPr>
          <w:rFonts w:eastAsia="Calibri"/>
          <w:snapToGrid w:val="0"/>
          <w:kern w:val="22"/>
        </w:rPr>
        <w:t xml:space="preserve"> и </w:t>
      </w:r>
      <w:proofErr w:type="spellStart"/>
      <w:r w:rsidRPr="003349D8">
        <w:rPr>
          <w:rFonts w:eastAsia="Calibri"/>
          <w:snapToGrid w:val="0"/>
          <w:kern w:val="22"/>
        </w:rPr>
        <w:t>УОБ</w:t>
      </w:r>
      <w:proofErr w:type="spellEnd"/>
    </w:p>
    <w:bookmarkEnd w:id="12"/>
    <w:p w:rsidR="005D7AB0" w:rsidRPr="003349D8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r w:rsidRPr="003349D8">
        <w:rPr>
          <w:rFonts w:eastAsia="Calibri"/>
          <w:snapToGrid w:val="0"/>
          <w:kern w:val="22"/>
        </w:rPr>
        <w:t>Этап E. Разработка и осуществление проекта</w:t>
      </w:r>
    </w:p>
    <w:p w:rsidR="005D7AB0" w:rsidRPr="003349D8" w:rsidRDefault="005D7AB0" w:rsidP="005D7AB0">
      <w:pPr>
        <w:pStyle w:val="2"/>
        <w:ind w:left="720"/>
        <w:jc w:val="left"/>
        <w:rPr>
          <w:rFonts w:eastAsia="Calibri"/>
          <w:snapToGrid w:val="0"/>
          <w:kern w:val="22"/>
        </w:rPr>
      </w:pPr>
      <w:r w:rsidRPr="003349D8">
        <w:rPr>
          <w:rFonts w:eastAsia="Calibri"/>
          <w:snapToGrid w:val="0"/>
          <w:kern w:val="22"/>
        </w:rPr>
        <w:t xml:space="preserve">Этап F. Мониторинг и оценка мер в области </w:t>
      </w:r>
      <w:proofErr w:type="spellStart"/>
      <w:r w:rsidRPr="003349D8">
        <w:rPr>
          <w:rFonts w:eastAsia="Calibri"/>
          <w:snapToGrid w:val="0"/>
          <w:kern w:val="22"/>
        </w:rPr>
        <w:t>АПЭ</w:t>
      </w:r>
      <w:proofErr w:type="spellEnd"/>
      <w:r w:rsidRPr="003349D8">
        <w:rPr>
          <w:rFonts w:eastAsia="Calibri"/>
          <w:snapToGrid w:val="0"/>
          <w:kern w:val="22"/>
        </w:rPr>
        <w:t xml:space="preserve"> и </w:t>
      </w:r>
      <w:proofErr w:type="spellStart"/>
      <w:r w:rsidRPr="003349D8">
        <w:rPr>
          <w:rFonts w:eastAsia="Calibri"/>
          <w:snapToGrid w:val="0"/>
          <w:kern w:val="22"/>
        </w:rPr>
        <w:t>УОБ</w:t>
      </w:r>
      <w:proofErr w:type="spellEnd"/>
    </w:p>
    <w:p w:rsidR="005D7AB0" w:rsidRPr="003349D8" w:rsidRDefault="005D7AB0" w:rsidP="005D7AB0">
      <w:pPr>
        <w:rPr>
          <w:rFonts w:eastAsia="Calibri"/>
        </w:rPr>
      </w:pPr>
    </w:p>
    <w:p w:rsidR="005D7AB0" w:rsidRPr="00E96C13" w:rsidRDefault="005D7AB0" w:rsidP="005D7AB0">
      <w:pPr>
        <w:pStyle w:val="aff0"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bookmarkStart w:id="13" w:name="_Toc504402378"/>
      <w:bookmarkEnd w:id="2"/>
      <w:r>
        <w:rPr>
          <w:b/>
          <w:snapToGrid w:val="0"/>
          <w:kern w:val="22"/>
        </w:rPr>
        <w:t>Введение</w:t>
      </w:r>
      <w:bookmarkEnd w:id="13"/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</w:rPr>
      </w:pPr>
      <w:r>
        <w:t>Подходы с позиций экосистем к адаптации к изменению климата и уменьшению опасности бедствий являются комплексными подходами, которые используют биоразнообразие и экосистемные функции и услуги для управления рисками, создаваемыми воздействием и бедствиями, связанными с климатом. Адаптация с позиций экосистем (</w:t>
      </w:r>
      <w:proofErr w:type="spellStart"/>
      <w:r>
        <w:t>АПЭ</w:t>
      </w:r>
      <w:proofErr w:type="spellEnd"/>
      <w:r>
        <w:t xml:space="preserve">) </w:t>
      </w:r>
      <w:r w:rsidR="003153AB">
        <w:t>–</w:t>
      </w:r>
      <w:r>
        <w:t xml:space="preserve"> это</w:t>
      </w:r>
      <w:r w:rsidR="003153AB">
        <w:rPr>
          <w:lang w:val="fr-FR"/>
        </w:rPr>
        <w:t xml:space="preserve"> </w:t>
      </w:r>
      <w:r>
        <w:t xml:space="preserve">использование биоразнообразия и экосистемных функций и услуг в рамках общей стратегии адаптации, чтобы </w:t>
      </w:r>
      <w:r w:rsidR="00FD70B5" w:rsidRPr="00FD70B5">
        <w:t>способствовать улучшению благосостояния общества</w:t>
      </w:r>
      <w:r>
        <w:t xml:space="preserve">, в </w:t>
      </w:r>
      <w:r w:rsidR="00FD70B5">
        <w:t xml:space="preserve">том числе </w:t>
      </w:r>
      <w:r>
        <w:t>коренны</w:t>
      </w:r>
      <w:r w:rsidR="00FD70B5">
        <w:t>х</w:t>
      </w:r>
      <w:r>
        <w:t xml:space="preserve"> народ</w:t>
      </w:r>
      <w:r w:rsidR="00FD70B5">
        <w:t>ов</w:t>
      </w:r>
      <w:r>
        <w:t xml:space="preserve"> и местны</w:t>
      </w:r>
      <w:r w:rsidR="00FD70B5">
        <w:t>х</w:t>
      </w:r>
      <w:r>
        <w:t xml:space="preserve"> общин, и чтобы помочь людям адаптироваться к неблагоприятным последствиям изменения климата. Адаптация с позиций экосистем направлена на поддержание и повышение устойчивости и снижение уязвимости экосистем и людей перед лицом неблагоприятных последствий изменения климата</w:t>
      </w:r>
      <w:r>
        <w:rPr>
          <w:rStyle w:val="afa"/>
          <w:rFonts w:eastAsiaTheme="majorEastAsia"/>
          <w:snapToGrid w:val="0"/>
          <w:kern w:val="22"/>
        </w:rPr>
        <w:footnoteReference w:id="7"/>
      </w:r>
      <w:r>
        <w:t>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lastRenderedPageBreak/>
        <w:t>Уменьшение опасности бедствий с позиций экосистем (</w:t>
      </w:r>
      <w:proofErr w:type="spellStart"/>
      <w:r>
        <w:t>УОБ</w:t>
      </w:r>
      <w:proofErr w:type="spellEnd"/>
      <w:r>
        <w:t>) - это комплексное, устойчивое управление экосистемами, а также сохранение и восстановление экосистем для уменьшения опасности бедствий с целью достижения устойчивого и надежного развития</w:t>
      </w:r>
      <w:r>
        <w:rPr>
          <w:rStyle w:val="afa"/>
          <w:rFonts w:eastAsiaTheme="majorEastAsia"/>
          <w:snapToGrid w:val="0"/>
          <w:kern w:val="22"/>
        </w:rPr>
        <w:footnoteReference w:id="8"/>
      </w:r>
      <w:r>
        <w:t>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Эти добровольные руководящие указания по разработке и эффективному внедрению подходов с позиций экосистем к адаптации к изменению климата и уменьшению опасности бедствий были подготовлены в соответствии с пунктом 10 решения </w:t>
      </w:r>
      <w:hyperlink r:id="rId17" w:history="1">
        <w:r w:rsidRPr="00FD70B5">
          <w:rPr>
            <w:rStyle w:val="aff"/>
            <w:sz w:val="22"/>
          </w:rPr>
          <w:t>XIII/4</w:t>
        </w:r>
      </w:hyperlink>
      <w:r>
        <w:t>. Добровольные руководящие указания предназначены для использования Сторонами, другими правительствами, соответствующими организациями, а также коренными народами и местными общинами, предприятиями, частным сектором и гражданским обществом в качестве гибкой основы для планирования и внедрения адаптации к изменению климата с позиций экосистем и уменьшения опасности бедствий. Кроме того, добровольные руководящие указания могут способствовать достижению одной из целей руководящих принципов по разработке национальных</w:t>
      </w:r>
      <w:r w:rsidRPr="00C620B2">
        <w:t xml:space="preserve"> </w:t>
      </w:r>
      <w:r>
        <w:t>планов</w:t>
      </w:r>
      <w:r w:rsidRPr="00C620B2">
        <w:t xml:space="preserve"> адаптации </w:t>
      </w:r>
      <w:r>
        <w:t xml:space="preserve">в соответствии с </w:t>
      </w:r>
      <w:r w:rsidRPr="00C620B2">
        <w:t>Рамочн</w:t>
      </w:r>
      <w:r>
        <w:t>ой</w:t>
      </w:r>
      <w:r w:rsidRPr="00C620B2">
        <w:t xml:space="preserve"> конвенци</w:t>
      </w:r>
      <w:r>
        <w:t>ей</w:t>
      </w:r>
      <w:r w:rsidRPr="00C620B2">
        <w:t xml:space="preserve"> Организации Объединенных Наций об изменении климата</w:t>
      </w:r>
      <w:r>
        <w:t>, которая заключается в уменьшении уязвимости перед последствиями изменения климата путем повышения устойчивости и способности адаптироваться.</w:t>
      </w:r>
    </w:p>
    <w:p w:rsidR="005D7AB0" w:rsidRPr="00E96C13" w:rsidRDefault="005D7AB0" w:rsidP="005D7AB0">
      <w:pPr>
        <w:pStyle w:val="aff0"/>
        <w:numPr>
          <w:ilvl w:val="1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Обзор добровольных руководящих указаний</w:t>
      </w:r>
    </w:p>
    <w:p w:rsidR="005D7AB0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</w:pPr>
      <w:r>
        <w:t>Руководящие указания начинаются с общего введения в мандат и базовую терминологию по вопросам адаптации к изменению климата с позиций экосистем и уменьшения опасности бедствий. В разделе 2 представлены принципы и гарантии, обеспечивающие стандарты и меры, которые необходимо учитывать на всех этапах планирования и осуществления, представленных в разделе 4. В разделе 3 представлены другие важные всеобъемлющие соображения относительно: интеграции знаний, технологий, практики и усилий коренных народов и местных общин, актуализации и повышения осведомленности и наращивания потенциала. Следует учитывать также всеобъемлющие соображения при принятии мер по планированию и осуществлению, предусмотренных в разделе 4. В разделе 4 представлен поэтапный подход, предназначенный для итеративного планирования и внедрения мер в области адаптации к изменению климата с позиций экосистем и уменьшения опасности бедствий наряду с предлагаемыми практическими действиями. Также доступна дополнительная</w:t>
      </w:r>
      <w:r w:rsidRPr="007E21C9">
        <w:rPr>
          <w:rFonts w:eastAsia="Calibri"/>
          <w:snapToGrid w:val="0"/>
          <w:kern w:val="22"/>
          <w:szCs w:val="22"/>
        </w:rPr>
        <w:t xml:space="preserve"> </w:t>
      </w:r>
      <w:r>
        <w:t>записка</w:t>
      </w:r>
      <w:r w:rsidRPr="007E21C9">
        <w:rPr>
          <w:vertAlign w:val="superscript"/>
          <w:lang w:val="en-GB"/>
        </w:rPr>
        <w:footnoteReference w:id="9"/>
      </w:r>
      <w:r w:rsidRPr="007E21C9">
        <w:t xml:space="preserve">, </w:t>
      </w:r>
      <w:r>
        <w:t>включающая в себя учебник для разработчиков политики, инструменты, связанные с поэтапным процессом, дальнейшие подробные действия, разъяснительные записки для более эффективного охвата секторов, а также вспомогательные ссылки, глоссарии и списки политических мер и другие соответствующие руководящие принципы. Кроме того, она содержит диаграмму и таблицу, которые иллюстрируют, каким образом принципы, гарантии, общие соображения и поэтапный подход взаимодействуют между собой.</w:t>
      </w:r>
    </w:p>
    <w:p w:rsidR="005D7AB0" w:rsidRPr="007E21C9" w:rsidRDefault="005D7AB0" w:rsidP="005D7AB0">
      <w:pPr>
        <w:pStyle w:val="aff0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/>
      </w:pPr>
    </w:p>
    <w:p w:rsidR="005D7AB0" w:rsidRPr="00E96C13" w:rsidRDefault="005D7AB0" w:rsidP="005D7AB0">
      <w:pPr>
        <w:pStyle w:val="aff0"/>
        <w:keepNext/>
        <w:numPr>
          <w:ilvl w:val="1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В чем заключаются подходы с позиций экосистем к адаптации к изменению климата и уменьшению опасности бедствий?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В рамках Конвенции о биологическом разнообразии опубликована Техническая серия 85</w:t>
      </w:r>
      <w:r>
        <w:rPr>
          <w:rStyle w:val="afa"/>
          <w:rFonts w:eastAsiaTheme="majorEastAsia"/>
          <w:snapToGrid w:val="0"/>
          <w:kern w:val="22"/>
        </w:rPr>
        <w:footnoteReference w:id="10"/>
      </w:r>
      <w:r>
        <w:t>, в которой представлен сводный доклад об опыте внедрения мер в области адаптации к изменению климата и уменьшения опасности бедствий с позиций экосистем. В нем содержится подробная информация об опыте использования политических и правовых рамок, актуализации, интеграции гендерных аспектов и вклада коренных народов и местных общин. Дополнительные примеры действий в области адаптации к изменению климата с позиций экосистем и уменьшения опасности бедствий представлены в таблице ниже.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snapToGrid w:val="0"/>
          <w:kern w:val="22"/>
          <w:szCs w:val="22"/>
        </w:rPr>
      </w:pPr>
      <w:r>
        <w:rPr>
          <w:b/>
          <w:snapToGrid w:val="0"/>
          <w:kern w:val="22"/>
        </w:rPr>
        <w:lastRenderedPageBreak/>
        <w:t>Таблица. Примеры мер в области адаптации к изменению климата и уменьшения опасности бедствий с позиций экосистем и полученных результатов</w:t>
      </w:r>
      <w:r>
        <w:rPr>
          <w:rStyle w:val="afa"/>
          <w:rFonts w:eastAsiaTheme="majorEastAsia"/>
          <w:snapToGrid w:val="0"/>
          <w:kern w:val="22"/>
        </w:rPr>
        <w:footnoteReference w:id="11"/>
      </w:r>
    </w:p>
    <w:tbl>
      <w:tblPr>
        <w:tblStyle w:val="a3"/>
        <w:tblW w:w="9355" w:type="dxa"/>
        <w:jc w:val="center"/>
        <w:tblLook w:val="04A0"/>
      </w:tblPr>
      <w:tblGrid>
        <w:gridCol w:w="1852"/>
        <w:gridCol w:w="1397"/>
        <w:gridCol w:w="3614"/>
        <w:gridCol w:w="2492"/>
      </w:tblGrid>
      <w:tr w:rsidR="005D7AB0" w:rsidRPr="009C1255" w:rsidTr="00323BE3">
        <w:trPr>
          <w:cantSplit/>
          <w:jc w:val="center"/>
        </w:trPr>
        <w:tc>
          <w:tcPr>
            <w:tcW w:w="179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Cs/>
                <w:i/>
                <w:iCs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Воздействие рисков/изменения климата</w:t>
            </w:r>
          </w:p>
        </w:tc>
        <w:tc>
          <w:tcPr>
            <w:tcW w:w="1350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Cs/>
                <w:i/>
                <w:iCs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Тип экосистемы</w:t>
            </w: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Cs/>
                <w:i/>
                <w:iCs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 xml:space="preserve">Варианты принятия мер </w:t>
            </w:r>
            <w:proofErr w:type="spellStart"/>
            <w:r>
              <w:rPr>
                <w:i/>
                <w:snapToGrid w:val="0"/>
                <w:kern w:val="22"/>
              </w:rPr>
              <w:t>АПЭ</w:t>
            </w:r>
            <w:proofErr w:type="spellEnd"/>
            <w:r>
              <w:rPr>
                <w:i/>
                <w:snapToGrid w:val="0"/>
                <w:kern w:val="22"/>
              </w:rPr>
              <w:t xml:space="preserve"> или </w:t>
            </w:r>
            <w:proofErr w:type="spellStart"/>
            <w:r>
              <w:rPr>
                <w:i/>
                <w:snapToGrid w:val="0"/>
                <w:kern w:val="22"/>
              </w:rPr>
              <w:t>УОБ</w:t>
            </w:r>
            <w:proofErr w:type="spellEnd"/>
          </w:p>
        </w:tc>
        <w:tc>
          <w:tcPr>
            <w:tcW w:w="252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bCs/>
                <w:i/>
                <w:iCs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Результат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Засуха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Эрозия почвы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Неустойчивые осадки</w:t>
            </w:r>
          </w:p>
        </w:tc>
        <w:tc>
          <w:tcPr>
            <w:tcW w:w="1350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Горы и леса</w:t>
            </w: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Устойчивое управление водно-болотными угодьями в горных районах</w:t>
            </w:r>
          </w:p>
        </w:tc>
        <w:tc>
          <w:tcPr>
            <w:tcW w:w="252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Улучшение регулирования водных ресурсов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Предотвращение эрозии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Повышение потенциала водохранилищ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Восстановление лесов и пастбищ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b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Восстановление пастбищ с глубоко укоренившимися местными видами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b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Неустойчивые осадки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Наводнение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Засуха</w:t>
            </w:r>
          </w:p>
        </w:tc>
        <w:tc>
          <w:tcPr>
            <w:tcW w:w="1350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Внутренние водные ресурсы</w:t>
            </w: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Сохранение болот</w:t>
            </w:r>
            <w:r>
              <w:t xml:space="preserve"> и </w:t>
            </w:r>
            <w:r>
              <w:rPr>
                <w:snapToGrid w:val="0"/>
                <w:kern w:val="22"/>
              </w:rPr>
              <w:t>торфяников</w:t>
            </w:r>
          </w:p>
        </w:tc>
        <w:tc>
          <w:tcPr>
            <w:tcW w:w="252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Повышение потенциала водохранилищ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Снижение риска наводнений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Улучшение водоснабжения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Восстановление речного бассейна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Управление трансграничными водами</w:t>
            </w:r>
            <w:r>
              <w:t xml:space="preserve"> и </w:t>
            </w:r>
            <w:r>
              <w:rPr>
                <w:snapToGrid w:val="0"/>
                <w:kern w:val="22"/>
              </w:rPr>
              <w:t>восстановление экосистем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Неустойчивые осадки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Повышение температуры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Смена сезонов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Засуха</w:t>
            </w:r>
          </w:p>
        </w:tc>
        <w:tc>
          <w:tcPr>
            <w:tcW w:w="1350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Сельское хозяйство и засушливые земли</w:t>
            </w: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 xml:space="preserve">Восстановление экосистем и </w:t>
            </w:r>
            <w:proofErr w:type="spellStart"/>
            <w:r>
              <w:rPr>
                <w:snapToGrid w:val="0"/>
                <w:kern w:val="22"/>
              </w:rPr>
              <w:t>агролесомелиорация</w:t>
            </w:r>
            <w:proofErr w:type="spellEnd"/>
          </w:p>
        </w:tc>
        <w:tc>
          <w:tcPr>
            <w:tcW w:w="252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Повышение потенциала водохранилищ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Адаптация к более высоким температурам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Адаптация к смене сезонов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Улучшение водоснабжения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Взаимодействие адаптированных видов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Использование деревьев для адаптации к изменению сухих сезонов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Устойчивое управление животноводством</w:t>
            </w:r>
            <w:r>
              <w:t xml:space="preserve"> и </w:t>
            </w:r>
            <w:r>
              <w:rPr>
                <w:snapToGrid w:val="0"/>
                <w:kern w:val="22"/>
              </w:rPr>
              <w:t>восстановление пастбищ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Противодействие засухе благодаря устойчивому управлению засушливыми землями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trHeight w:val="256"/>
          <w:jc w:val="center"/>
        </w:trPr>
        <w:tc>
          <w:tcPr>
            <w:tcW w:w="179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Экстремальная жара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Повышение температуры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Наводнения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Неустойчивые осадки</w:t>
            </w:r>
          </w:p>
        </w:tc>
        <w:tc>
          <w:tcPr>
            <w:tcW w:w="1350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Городской</w:t>
            </w: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Зеленые коридоры аэрации для городов</w:t>
            </w:r>
          </w:p>
        </w:tc>
        <w:tc>
          <w:tcPr>
            <w:tcW w:w="252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Буферизация тепловой волны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Адаптация к более высоким температурам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Снижение риска наводнений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Улучшение регулирования водных ресурсов</w:t>
            </w:r>
          </w:p>
        </w:tc>
      </w:tr>
      <w:tr w:rsidR="005D7AB0" w:rsidRPr="009C1255" w:rsidTr="00323BE3">
        <w:trPr>
          <w:cantSplit/>
          <w:trHeight w:val="107"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Управление ливневыми стоками с помощью зеленых насаждений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Восстановление рек в городских районах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Зеленые фасады для зданий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Штормовые всплески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Циклоны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Повышение уровня моря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Засоление</w:t>
            </w:r>
          </w:p>
          <w:p w:rsidR="005D7AB0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snapToGrid w:val="0"/>
                <w:kern w:val="22"/>
              </w:rPr>
            </w:pPr>
            <w:r>
              <w:rPr>
                <w:snapToGrid w:val="0"/>
                <w:kern w:val="22"/>
              </w:rPr>
              <w:t>Повышение температуры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Подкисление океана</w:t>
            </w:r>
          </w:p>
        </w:tc>
        <w:tc>
          <w:tcPr>
            <w:tcW w:w="1350" w:type="dxa"/>
            <w:vMerge w:val="restart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Морские и прибрежные</w:t>
            </w: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Восстановление мангровых лесов и береговая охрана</w:t>
            </w:r>
          </w:p>
        </w:tc>
        <w:tc>
          <w:tcPr>
            <w:tcW w:w="2525" w:type="dxa"/>
            <w:vMerge w:val="restart"/>
          </w:tcPr>
          <w:p w:rsidR="005D7AB0" w:rsidRPr="00C84E01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Уменьшение опасности ураганов и циклонов</w:t>
            </w:r>
          </w:p>
          <w:p w:rsidR="005D7AB0" w:rsidRPr="001C69A1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Снижение</w:t>
            </w:r>
            <w:r w:rsidRPr="001C69A1">
              <w:rPr>
                <w:snapToGrid w:val="0"/>
                <w:kern w:val="22"/>
              </w:rPr>
              <w:t xml:space="preserve"> </w:t>
            </w:r>
            <w:r>
              <w:rPr>
                <w:snapToGrid w:val="0"/>
                <w:kern w:val="22"/>
              </w:rPr>
              <w:t>риска</w:t>
            </w:r>
            <w:r w:rsidRPr="001C69A1">
              <w:rPr>
                <w:snapToGrid w:val="0"/>
                <w:kern w:val="22"/>
              </w:rPr>
              <w:t xml:space="preserve"> </w:t>
            </w:r>
            <w:r>
              <w:rPr>
                <w:snapToGrid w:val="0"/>
                <w:kern w:val="22"/>
              </w:rPr>
              <w:t>наводнений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Улучшение качества воды</w:t>
            </w:r>
          </w:p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Адаптация к более высоким температурам</w:t>
            </w:r>
          </w:p>
        </w:tc>
      </w:tr>
      <w:tr w:rsidR="005D7AB0" w:rsidRPr="009C1255" w:rsidTr="00323BE3">
        <w:trPr>
          <w:cantSplit/>
          <w:trHeight w:val="268"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Прибрежная перестройка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trHeight w:val="530"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Устойчивое рыболовство</w:t>
            </w:r>
            <w:r>
              <w:t xml:space="preserve"> и </w:t>
            </w:r>
            <w:r>
              <w:rPr>
                <w:snapToGrid w:val="0"/>
                <w:kern w:val="22"/>
              </w:rPr>
              <w:t>реабилитация мангровых лесов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  <w:tr w:rsidR="005D7AB0" w:rsidRPr="009C1255" w:rsidTr="00323BE3">
        <w:trPr>
          <w:cantSplit/>
          <w:jc w:val="center"/>
        </w:trPr>
        <w:tc>
          <w:tcPr>
            <w:tcW w:w="179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1350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  <w:tc>
          <w:tcPr>
            <w:tcW w:w="3685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snapToGrid w:val="0"/>
                <w:kern w:val="22"/>
              </w:rPr>
              <w:t>Восстановление коралловых рифов</w:t>
            </w:r>
          </w:p>
        </w:tc>
        <w:tc>
          <w:tcPr>
            <w:tcW w:w="2525" w:type="dxa"/>
            <w:vMerge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rPr>
                <w:rFonts w:eastAsia="Calibri"/>
                <w:snapToGrid w:val="0"/>
                <w:kern w:val="22"/>
                <w:szCs w:val="22"/>
              </w:rPr>
            </w:pPr>
          </w:p>
        </w:tc>
      </w:tr>
    </w:tbl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lastRenderedPageBreak/>
        <w:t>Адаптация к изменению климата и мероприятия по уменьшению опасности бедствий имеют следующие характеристики:</w:t>
      </w:r>
    </w:p>
    <w:p w:rsidR="005D7AB0" w:rsidRPr="00E96C13" w:rsidRDefault="005D7AB0" w:rsidP="005D7AB0">
      <w:pPr>
        <w:numPr>
          <w:ilvl w:val="0"/>
          <w:numId w:val="1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left="0" w:firstLine="720"/>
        <w:rPr>
          <w:rFonts w:eastAsia="Calibri"/>
          <w:snapToGrid w:val="0"/>
          <w:kern w:val="22"/>
          <w:szCs w:val="22"/>
        </w:rPr>
      </w:pPr>
      <w:r>
        <w:t>повышение устойчивости и способности адаптироваться, а также уменьшение уязвимости в социальной и экологической областях перед рисками, связанными с последствиями изменения климата, обеспечивая постепенную и трансформационную адаптацию и уменьшение опасности бедствий;</w:t>
      </w:r>
    </w:p>
    <w:p w:rsidR="005D7AB0" w:rsidRPr="00E96C13" w:rsidRDefault="005D7AB0" w:rsidP="005D7AB0">
      <w:pPr>
        <w:numPr>
          <w:ilvl w:val="0"/>
          <w:numId w:val="1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left="0" w:firstLine="720"/>
        <w:rPr>
          <w:snapToGrid w:val="0"/>
          <w:kern w:val="22"/>
          <w:szCs w:val="22"/>
        </w:rPr>
      </w:pPr>
      <w:r>
        <w:t>создание общественных благ, способствующих устойчивому и надежному развитию с использованием справедливых, прозрачных и основанных на широком участии подходов;</w:t>
      </w:r>
    </w:p>
    <w:p w:rsidR="005D7AB0" w:rsidRPr="00E96C13" w:rsidRDefault="005D7AB0" w:rsidP="005D7AB0">
      <w:pPr>
        <w:numPr>
          <w:ilvl w:val="0"/>
          <w:numId w:val="1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left="0" w:firstLine="720"/>
        <w:rPr>
          <w:snapToGrid w:val="0"/>
          <w:kern w:val="22"/>
          <w:szCs w:val="22"/>
        </w:rPr>
      </w:pPr>
      <w:r>
        <w:t>использование биоразнообразия и экосистемных функций и услуг путем устойчивого управления, сохранения и восстановления экосистем;</w:t>
      </w:r>
    </w:p>
    <w:p w:rsidR="005D7AB0" w:rsidRPr="00E96C13" w:rsidRDefault="005D7AB0" w:rsidP="005D7AB0">
      <w:pPr>
        <w:numPr>
          <w:ilvl w:val="0"/>
          <w:numId w:val="1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60" w:after="60"/>
        <w:ind w:left="0" w:firstLine="720"/>
        <w:rPr>
          <w:snapToGrid w:val="0"/>
          <w:kern w:val="22"/>
          <w:szCs w:val="22"/>
        </w:rPr>
      </w:pPr>
      <w:r>
        <w:t>они должны быть частью общих стратегий адаптации и уменьшения опасностей, которые поддерживаются политическими мерами на нескольких уровнях, и поощрять справедливое управление при одновременном повышении потенциала.</w:t>
      </w:r>
    </w:p>
    <w:p w:rsidR="005D7AB0" w:rsidRPr="00E96C13" w:rsidRDefault="005D7AB0" w:rsidP="005D7AB0">
      <w:pPr>
        <w:pStyle w:val="aff0"/>
        <w:keepNext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Принципы и гарантии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Добровольные руководящие указания подкреплены принципами и гарантиями, которые были разработаны путем обзора существующей литературы и руководящих принципов в отношении адаптации к изменению климата и уменьшения опасности бедствий с позиций экосистем</w:t>
      </w:r>
      <w:r>
        <w:rPr>
          <w:rStyle w:val="afa"/>
          <w:rFonts w:eastAsiaTheme="majorEastAsia"/>
          <w:snapToGrid w:val="0"/>
          <w:kern w:val="22"/>
        </w:rPr>
        <w:footnoteReference w:id="12"/>
      </w:r>
      <w:r>
        <w:t xml:space="preserve"> и дополняют другие принципы и руководящие указания</w:t>
      </w:r>
      <w:r>
        <w:rPr>
          <w:snapToGrid w:val="0"/>
          <w:kern w:val="22"/>
          <w:vertAlign w:val="superscript"/>
        </w:rPr>
        <w:footnoteReference w:id="13"/>
      </w:r>
      <w:r>
        <w:t>, принятые в рамках Конвенции или других органов. Гарантии - это социальные и экологические меры, направленные на предотвращение непреднамеренных последствий адаптации к изменению климата и уменьшения опасности бедствий с позиций экосистем для людей, экосистем и биоразнообразия; они также способствуют прозрачности на всех этапах планирования и внедрения и способствуют реализации преимуществ.</w:t>
      </w:r>
    </w:p>
    <w:p w:rsidR="005D7AB0" w:rsidRPr="00E96C13" w:rsidRDefault="005D7AB0" w:rsidP="005D7AB0">
      <w:pPr>
        <w:pStyle w:val="aff0"/>
        <w:keepNext/>
        <w:numPr>
          <w:ilvl w:val="1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bookmarkStart w:id="14" w:name="_Toc496697784"/>
      <w:bookmarkStart w:id="15" w:name="_Toc504402380"/>
      <w:r>
        <w:rPr>
          <w:b/>
          <w:snapToGrid w:val="0"/>
          <w:kern w:val="22"/>
        </w:rPr>
        <w:t>Принципы</w:t>
      </w:r>
      <w:bookmarkEnd w:id="14"/>
      <w:bookmarkEnd w:id="15"/>
    </w:p>
    <w:p w:rsidR="005D7AB0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</w:pPr>
      <w:r>
        <w:t xml:space="preserve">Эти принципы объединяют элементы практики адаптации к изменению климата и уменьшения опасности бедствий с позиций экосистем и служат в качестве стандартов высокого уровня для планирования и внедрения. Они объединяются в темы: наращивание устойчивости и укрепление потенциала к адаптации, вовлеченность и справедливость, рассмотрение множественных масштабов, а также эффективность и действенность. В руководящих указаниях, содержащихся в разделе </w:t>
      </w:r>
      <w:r w:rsidR="00CB28DD" w:rsidRPr="00CB28DD">
        <w:t>3</w:t>
      </w:r>
      <w:r>
        <w:t>, представлены предлагаемые этапы, методологии и связанные с ними инструменты для осуществления действий по адаптации к изменению климата и уменьшению опасности бедствий с позиций экосистем в соответствии с принципами и гарантиями.</w:t>
      </w:r>
    </w:p>
    <w:p w:rsidR="005D7AB0" w:rsidRDefault="005D7AB0" w:rsidP="005D7AB0">
      <w:pPr>
        <w:jc w:val="left"/>
      </w:pPr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6"/>
        <w:gridCol w:w="8860"/>
      </w:tblGrid>
      <w:tr w:rsidR="005D7AB0" w:rsidRPr="008A2E2D" w:rsidTr="00323BE3">
        <w:trPr>
          <w:jc w:val="center"/>
        </w:trPr>
        <w:tc>
          <w:tcPr>
            <w:tcW w:w="957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b/>
                <w:snapToGrid w:val="0"/>
                <w:kern w:val="22"/>
                <w:sz w:val="21"/>
                <w:szCs w:val="21"/>
              </w:rPr>
            </w:pPr>
            <w:r>
              <w:rPr>
                <w:b/>
                <w:snapToGrid w:val="0"/>
                <w:kern w:val="22"/>
                <w:sz w:val="21"/>
              </w:rPr>
              <w:lastRenderedPageBreak/>
              <w:t xml:space="preserve">Принципы построения устойчивости и повышения потенциала к адаптации посредством </w:t>
            </w:r>
            <w:proofErr w:type="spellStart"/>
            <w:r>
              <w:rPr>
                <w:b/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b/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b/>
                <w:snapToGrid w:val="0"/>
                <w:kern w:val="22"/>
                <w:sz w:val="21"/>
              </w:rPr>
              <w:t>УОБ</w:t>
            </w:r>
            <w:proofErr w:type="spellEnd"/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1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Рассмотрение всего комплекса подходов с позиций экосистем для повышения устойчивости социально-экологических систем в рамках общих стратегий адаптации и уменьшения опасности бедствий.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2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Использование реакции на бедствия как возможности для дальнейшего повышения потенциала к адаптации и устойчивости</w:t>
            </w:r>
            <w:r>
              <w:rPr>
                <w:snapToGrid w:val="0"/>
                <w:kern w:val="22"/>
                <w:sz w:val="21"/>
                <w:vertAlign w:val="superscript"/>
              </w:rPr>
              <w:footnoteReference w:id="14"/>
            </w:r>
            <w:r>
              <w:rPr>
                <w:snapToGrid w:val="0"/>
                <w:kern w:val="22"/>
                <w:sz w:val="21"/>
              </w:rPr>
              <w:t xml:space="preserve"> и учета параметров экосистемы на всех этапах борьбы с бедствиями.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3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Применение осторожного подхода</w:t>
            </w:r>
            <w:r>
              <w:rPr>
                <w:snapToGrid w:val="0"/>
                <w:kern w:val="22"/>
                <w:sz w:val="21"/>
                <w:vertAlign w:val="superscript"/>
              </w:rPr>
              <w:footnoteReference w:id="15"/>
            </w:r>
            <w:r>
              <w:rPr>
                <w:snapToGrid w:val="0"/>
                <w:kern w:val="22"/>
                <w:sz w:val="21"/>
              </w:rPr>
              <w:t xml:space="preserve"> в планировании и осуществлении мер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>.</w:t>
            </w:r>
          </w:p>
        </w:tc>
      </w:tr>
      <w:tr w:rsidR="005D7AB0" w:rsidRPr="008A2E2D" w:rsidTr="00323BE3">
        <w:trPr>
          <w:jc w:val="center"/>
        </w:trPr>
        <w:tc>
          <w:tcPr>
            <w:tcW w:w="95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b/>
                <w:snapToGrid w:val="0"/>
                <w:kern w:val="22"/>
                <w:sz w:val="21"/>
                <w:szCs w:val="21"/>
              </w:rPr>
            </w:pPr>
            <w:r>
              <w:rPr>
                <w:b/>
                <w:snapToGrid w:val="0"/>
                <w:kern w:val="22"/>
                <w:sz w:val="21"/>
              </w:rPr>
              <w:t>Принципы обеспечения инклюзивности и справедливости при планировании и осуществлении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1440" w:hanging="144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4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="-2" w:firstLine="2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 xml:space="preserve">Планирование и осуществление мер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для предупреждения и предотвращения непропорциональных последствий изменения климата и риска бедствий для экосистем, а также уязвимых групп, коренных народов и местных общин, женщин и девочек.</w:t>
            </w:r>
          </w:p>
        </w:tc>
      </w:tr>
      <w:tr w:rsidR="005D7AB0" w:rsidRPr="008A2E2D" w:rsidTr="00323BE3">
        <w:trPr>
          <w:jc w:val="center"/>
        </w:trPr>
        <w:tc>
          <w:tcPr>
            <w:tcW w:w="95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b/>
                <w:snapToGrid w:val="0"/>
                <w:kern w:val="22"/>
                <w:sz w:val="21"/>
                <w:szCs w:val="21"/>
              </w:rPr>
            </w:pPr>
            <w:r>
              <w:rPr>
                <w:b/>
                <w:snapToGrid w:val="0"/>
                <w:kern w:val="22"/>
                <w:sz w:val="21"/>
              </w:rPr>
              <w:t xml:space="preserve">Принципы достижения </w:t>
            </w:r>
            <w:proofErr w:type="spellStart"/>
            <w:r>
              <w:rPr>
                <w:b/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b/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b/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b/>
                <w:snapToGrid w:val="0"/>
                <w:kern w:val="22"/>
                <w:sz w:val="21"/>
              </w:rPr>
              <w:t xml:space="preserve"> в различных масштабах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5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 xml:space="preserve">Планирование мер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в соответствующих масштабах, признавая, что некоторые преимущества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проявляются только при больших временных и пространственных масштабах.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6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 xml:space="preserve">Обеспечение того, чтобы меры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имели сквозной секторальный характер и включали сотрудничество, координацию и взаимодействие заинтересованных сторон и правообладателей.</w:t>
            </w:r>
          </w:p>
        </w:tc>
      </w:tr>
      <w:tr w:rsidR="005D7AB0" w:rsidRPr="008A2E2D" w:rsidTr="00323BE3">
        <w:trPr>
          <w:jc w:val="center"/>
        </w:trPr>
        <w:tc>
          <w:tcPr>
            <w:tcW w:w="9576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5D7AB0" w:rsidRPr="00D37797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</w:rPr>
            </w:pPr>
            <w:r>
              <w:rPr>
                <w:b/>
                <w:snapToGrid w:val="0"/>
                <w:kern w:val="22"/>
                <w:sz w:val="21"/>
              </w:rPr>
              <w:t xml:space="preserve">Принципы эффективности и действенности мер в области </w:t>
            </w:r>
            <w:proofErr w:type="spellStart"/>
            <w:r>
              <w:rPr>
                <w:b/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b/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b/>
                <w:snapToGrid w:val="0"/>
                <w:kern w:val="22"/>
                <w:sz w:val="21"/>
              </w:rPr>
              <w:t>УОБ</w:t>
            </w:r>
            <w:proofErr w:type="spellEnd"/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7</w:t>
            </w:r>
          </w:p>
        </w:tc>
        <w:tc>
          <w:tcPr>
            <w:tcW w:w="8860" w:type="dxa"/>
            <w:tcBorders>
              <w:top w:val="nil"/>
              <w:bottom w:val="nil"/>
            </w:tcBorders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 xml:space="preserve">Обеспечение того, чтобы меры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b/>
                <w:snapToGrid w:val="0"/>
                <w:kern w:val="22"/>
                <w:sz w:val="21"/>
              </w:rPr>
              <w:t xml:space="preserve"> </w:t>
            </w:r>
            <w:r>
              <w:rPr>
                <w:snapToGrid w:val="0"/>
                <w:kern w:val="22"/>
                <w:sz w:val="21"/>
              </w:rPr>
              <w:t>были основаны на конкретных фактах, интегрировали традиционные знания и знания коренных народов, если таковые имеются, и подкреплялись наиболее доступными данными науки, исследований, практического опыта и разнообразными системами знаний.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  <w:tcBorders>
              <w:top w:val="nil"/>
            </w:tcBorders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8</w:t>
            </w:r>
          </w:p>
        </w:tc>
        <w:tc>
          <w:tcPr>
            <w:tcW w:w="8860" w:type="dxa"/>
            <w:tcBorders>
              <w:top w:val="nil"/>
            </w:tcBorders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 xml:space="preserve">Включение механизмов, которые облегчают управление мерами адаптации и активное обучение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>, включая непрерывный мониторинг и оценку на всех этапах планирования и осуществления.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9</w:t>
            </w:r>
          </w:p>
        </w:tc>
        <w:tc>
          <w:tcPr>
            <w:tcW w:w="8860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 xml:space="preserve">Определение и оценка ограничений и сведение к минимуму возможных компромиссов между мерами в области </w:t>
            </w:r>
            <w:proofErr w:type="spellStart"/>
            <w:r>
              <w:rPr>
                <w:snapToGrid w:val="0"/>
                <w:kern w:val="22"/>
                <w:sz w:val="21"/>
              </w:rPr>
              <w:t>АПЭ</w:t>
            </w:r>
            <w:proofErr w:type="spellEnd"/>
            <w:r>
              <w:rPr>
                <w:snapToGrid w:val="0"/>
                <w:kern w:val="22"/>
                <w:sz w:val="21"/>
              </w:rPr>
              <w:t xml:space="preserve"> и </w:t>
            </w:r>
            <w:proofErr w:type="spellStart"/>
            <w:r>
              <w:rPr>
                <w:snapToGrid w:val="0"/>
                <w:kern w:val="22"/>
                <w:sz w:val="21"/>
              </w:rPr>
              <w:t>УОБ</w:t>
            </w:r>
            <w:proofErr w:type="spellEnd"/>
            <w:r>
              <w:rPr>
                <w:snapToGrid w:val="0"/>
                <w:kern w:val="22"/>
                <w:sz w:val="21"/>
              </w:rPr>
              <w:t>.</w:t>
            </w:r>
          </w:p>
        </w:tc>
      </w:tr>
      <w:tr w:rsidR="005D7AB0" w:rsidRPr="008A2E2D" w:rsidTr="00323BE3">
        <w:trPr>
          <w:jc w:val="center"/>
        </w:trPr>
        <w:tc>
          <w:tcPr>
            <w:tcW w:w="716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10</w:t>
            </w:r>
          </w:p>
        </w:tc>
        <w:tc>
          <w:tcPr>
            <w:tcW w:w="8860" w:type="dxa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jc w:val="left"/>
              <w:rPr>
                <w:rFonts w:eastAsia="Calibri"/>
                <w:snapToGrid w:val="0"/>
                <w:kern w:val="22"/>
                <w:sz w:val="21"/>
                <w:szCs w:val="21"/>
              </w:rPr>
            </w:pPr>
            <w:r>
              <w:rPr>
                <w:snapToGrid w:val="0"/>
                <w:kern w:val="22"/>
                <w:sz w:val="21"/>
              </w:rPr>
              <w:t>Использование в максимальной степени возможностей для взаимодействия в достижении нескольких преимуществ, в том числе в области биоразнообразия, сохранения, устойчивого развития, гендерного равенства, здравоохранения, адаптации и уменьшения опасности.</w:t>
            </w:r>
          </w:p>
        </w:tc>
      </w:tr>
    </w:tbl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Calibri"/>
          <w:snapToGrid w:val="0"/>
          <w:kern w:val="22"/>
          <w:szCs w:val="22"/>
        </w:rPr>
      </w:pPr>
    </w:p>
    <w:tbl>
      <w:tblPr>
        <w:tblW w:w="0" w:type="auto"/>
        <w:jc w:val="center"/>
        <w:tblInd w:w="-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324"/>
        <w:gridCol w:w="7146"/>
      </w:tblGrid>
      <w:tr w:rsidR="005D7AB0" w:rsidRPr="009C1255" w:rsidTr="00323BE3">
        <w:trPr>
          <w:cantSplit/>
          <w:jc w:val="center"/>
        </w:trPr>
        <w:tc>
          <w:tcPr>
            <w:tcW w:w="9470" w:type="dxa"/>
            <w:gridSpan w:val="2"/>
            <w:shd w:val="clear" w:color="auto" w:fill="auto"/>
          </w:tcPr>
          <w:p w:rsidR="005D7AB0" w:rsidRPr="00E96C13" w:rsidRDefault="005D7AB0" w:rsidP="00323BE3">
            <w:pPr>
              <w:keepNext/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center"/>
              <w:rPr>
                <w:rFonts w:eastAsia="Calibri"/>
                <w:b/>
                <w:snapToGrid w:val="0"/>
                <w:kern w:val="22"/>
                <w:szCs w:val="22"/>
              </w:rPr>
            </w:pPr>
            <w:r>
              <w:rPr>
                <w:b/>
                <w:snapToGrid w:val="0"/>
                <w:kern w:val="22"/>
              </w:rPr>
              <w:t xml:space="preserve">Гарантии для эффективного планирования и внедрения мер в области </w:t>
            </w:r>
            <w:proofErr w:type="spellStart"/>
            <w:r>
              <w:rPr>
                <w:b/>
                <w:snapToGrid w:val="0"/>
                <w:kern w:val="22"/>
              </w:rPr>
              <w:t>АПЭ</w:t>
            </w:r>
            <w:proofErr w:type="spellEnd"/>
            <w:r>
              <w:rPr>
                <w:b/>
                <w:snapToGrid w:val="0"/>
                <w:kern w:val="22"/>
              </w:rPr>
              <w:t xml:space="preserve"> и </w:t>
            </w:r>
            <w:proofErr w:type="spellStart"/>
            <w:r>
              <w:rPr>
                <w:b/>
                <w:snapToGrid w:val="0"/>
                <w:kern w:val="22"/>
              </w:rPr>
              <w:t>УОБ</w:t>
            </w:r>
            <w:proofErr w:type="spellEnd"/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i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Применение анализа воздействия на окружающую среду и надежного мониторинга и оценки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A52C91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подлежать, по мере необходимости, оценке воздействия на окружающую среду, включая социальные и культурные оценки (со ссылкой на руководящие принципы </w:t>
            </w:r>
            <w:r w:rsidR="00A52C91" w:rsidRPr="00A52C91">
              <w:t>Агуэй-гу</w:t>
            </w:r>
            <w:r>
              <w:t>) на самом раннем этапе разработки проекта и при условии надежных систем мониторинга и оценки.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i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lastRenderedPageBreak/>
              <w:t>Предотвращение передачи рисков и воздействий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предупреждать неблагоприятное воздействие на биоразнообразие или людей, а также не должны приводить к смещению рисков или воздействий из одной области или группы в другую.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Предотвращение вреда для биоразнообразия, экосистем и экосистемных функций и услуг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>, включая меры реагирования на стихийные бедствия, восстановления и реконструкции, должны предупреждать деградацию естественной среды обитания, утрату биоразнообразия или внедрение инвазивных видов, а также не должны создавать или усугублять уязвимости перед лицом будущих бедствий.</w:t>
            </w:r>
          </w:p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поощрять и улучшать биоразнообразие и экосистемные функции и услуги, в том числе посредством мер по реабилитации / восстановлению и сохранению в рамках планов по оценке потребностей и восстановлению и реконструкции после стихийных бедствий.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Устойчивое использование ресурсов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не должны приводить к неустойчивому использованию ресурсов и не должны усиливать движущие силы изменения климата и рисков бедствий, а должны стремиться к максимальному повышению энергоэффективности и минимизации использования материальных ресурсов.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Содействие полному, эффективному и всестороннему участию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обеспечивать полное и эффективное участие затронутого населения, в том числе коренных народов и местных общин, женщин, меньшинств и наиболее уязвимых слоев населения, включая предоставление адекватных возможностей для осознанного участия.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Справедливый и равный доступ к выгодам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способствуют справедливому и равному доступу к выгодам и не усугубляют существующее неравенство, особенно в отношении маргинальных или уязвимых групп. 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соответствовать национальным трудовым нормам, защищать участников от эксплуататорской практики, дискриминации и работы, которая опасна для</w:t>
            </w:r>
            <w:r w:rsidR="00AB78CA" w:rsidRPr="00AB78CA">
              <w:t xml:space="preserve"> их</w:t>
            </w:r>
            <w:r>
              <w:t xml:space="preserve"> благополучия.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i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Прозрачное управление и доступ к информации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способствовать прозрачному управлению, поддерживая права на доступ к информации, предоставляя всем заинтересованным сторонам и правообладателям, особенно коренным народам и местным общинам, своевременную информацию и поддержку дальнейшего сбора и распространения знаний.</w:t>
            </w:r>
          </w:p>
        </w:tc>
      </w:tr>
      <w:tr w:rsidR="005D7AB0" w:rsidRPr="009C1255" w:rsidTr="00323BE3">
        <w:trPr>
          <w:cantSplit/>
          <w:jc w:val="center"/>
        </w:trPr>
        <w:tc>
          <w:tcPr>
            <w:tcW w:w="2324" w:type="dxa"/>
            <w:shd w:val="clear" w:color="auto" w:fill="auto"/>
          </w:tcPr>
          <w:p w:rsidR="005D7AB0" w:rsidRPr="00E96C13" w:rsidRDefault="005D7AB0" w:rsidP="00323BE3">
            <w:p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jc w:val="left"/>
              <w:rPr>
                <w:rFonts w:eastAsia="Calibri"/>
                <w:i/>
                <w:snapToGrid w:val="0"/>
                <w:kern w:val="22"/>
                <w:szCs w:val="22"/>
              </w:rPr>
            </w:pPr>
            <w:r>
              <w:rPr>
                <w:i/>
                <w:snapToGrid w:val="0"/>
                <w:kern w:val="22"/>
              </w:rPr>
              <w:t>Соблюдение прав права женщин и мужчин, представляющих коренные народы и местные общины</w:t>
            </w:r>
          </w:p>
        </w:tc>
        <w:tc>
          <w:tcPr>
            <w:tcW w:w="7146" w:type="dxa"/>
            <w:shd w:val="clear" w:color="auto" w:fill="auto"/>
          </w:tcPr>
          <w:p w:rsidR="005D7AB0" w:rsidRPr="00E96C13" w:rsidRDefault="005D7AB0" w:rsidP="00323BE3">
            <w:pPr>
              <w:numPr>
                <w:ilvl w:val="0"/>
                <w:numId w:val="9"/>
              </w:numPr>
              <w:suppressLineNumbers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40" w:after="40"/>
              <w:ind w:left="0" w:firstLine="0"/>
              <w:jc w:val="left"/>
              <w:rPr>
                <w:rFonts w:eastAsia="Calibri"/>
                <w:snapToGrid w:val="0"/>
                <w:kern w:val="22"/>
                <w:szCs w:val="22"/>
              </w:rPr>
            </w:pPr>
            <w:r>
              <w:t xml:space="preserve">Меры в области </w:t>
            </w:r>
            <w:proofErr w:type="spellStart"/>
            <w:r>
              <w:t>АПЭ</w:t>
            </w:r>
            <w:proofErr w:type="spellEnd"/>
            <w:r>
              <w:t xml:space="preserve"> и </w:t>
            </w:r>
            <w:proofErr w:type="spellStart"/>
            <w:r>
              <w:t>УОБ</w:t>
            </w:r>
            <w:proofErr w:type="spellEnd"/>
            <w:r>
              <w:t xml:space="preserve"> должны учитывать права женщин и мужчин коренных народов и местных общин, включая доступ к физическому и культурному наследию и его использование.</w:t>
            </w:r>
          </w:p>
        </w:tc>
      </w:tr>
    </w:tbl>
    <w:p w:rsidR="005D7AB0" w:rsidRPr="00E96C13" w:rsidRDefault="005D7AB0" w:rsidP="005D7AB0">
      <w:pPr>
        <w:pStyle w:val="aff0"/>
        <w:keepNext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bookmarkStart w:id="16" w:name="_Toc504402382"/>
      <w:r>
        <w:rPr>
          <w:b/>
          <w:snapToGrid w:val="0"/>
          <w:kern w:val="22"/>
        </w:rPr>
        <w:t xml:space="preserve">Общие соображения для разработки и внедрения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proofErr w:type="spellEnd"/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snapToGrid w:val="0"/>
          <w:kern w:val="22"/>
          <w:szCs w:val="22"/>
        </w:rPr>
      </w:pPr>
      <w:r>
        <w:t xml:space="preserve">При проведении поэтапного процесса планирования и внедрения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, представленных в разделе 4, на каждом этапе следует учитывать три основных всеобъемлющих соображения: интеграция знаний, технологий, практики и усилий коренных народов и местных общин; актуализация мер в области адаптации к изменению климата и уменьшения опасности бедствий с позиций экосистем; и повышение осведомленности и наращивание потенциала. Учет этих действий может усилить понимание подходов в области адаптации к изменению климата и </w:t>
      </w:r>
      <w:r>
        <w:lastRenderedPageBreak/>
        <w:t>уменьшения опасности бедствий с позиций экосистем, а также повысить эффективность и действенность, что позволит получить более высокие и качественные результаты от их внедрения.</w:t>
      </w:r>
    </w:p>
    <w:p w:rsidR="005D7AB0" w:rsidRPr="00E96C13" w:rsidRDefault="005D7AB0" w:rsidP="005D7AB0">
      <w:pPr>
        <w:pStyle w:val="aff0"/>
        <w:keepNext/>
        <w:numPr>
          <w:ilvl w:val="1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Интеграция знаний, технологий, практики и усилий коренных народов и местных общин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Коренные народы и местные общины решают вопросы, связанные с изменчивостью, неопределенностью и изменением, опираясь на историю взаимодействия с окружающей средой многих поколений людей. Таким образом, традиционные знания и знания коренных народов, а также стратегии преодоления трудностей могут стать важной основой для реагирования на изменение климата и уменьшения опасности бедствий, дополняя установленные данные и устраняя пробелы в информации. Системы знаний коренных народов, традиционные и местные системы знаний, а также формы анализа и документации, такие как картографирование сообществ, могут играть важную роль в выявлении и мониторинге изменений климата, погоды и биоразнообразия и надвигающихся стихийных бедствий, аналогично системам раннего предупреждения. Подходы с позиций экосистем могут также способствовать возвращению заброшенных методов, таких как традиционная сельскохозяйственная практика. Интеграция знаний коренных народов и местных общин также включает в себя оценку их </w:t>
      </w:r>
      <w:r>
        <w:rPr>
          <w:i/>
          <w:snapToGrid w:val="0"/>
          <w:kern w:val="22"/>
        </w:rPr>
        <w:t>космологии</w:t>
      </w:r>
      <w:r>
        <w:rPr>
          <w:snapToGrid w:val="0"/>
          <w:kern w:val="22"/>
          <w:vertAlign w:val="superscript"/>
        </w:rPr>
        <w:footnoteReference w:id="16"/>
      </w:r>
      <w:r>
        <w:rPr>
          <w:i/>
          <w:snapToGrid w:val="0"/>
          <w:kern w:val="22"/>
        </w:rPr>
        <w:t>,</w:t>
      </w:r>
      <w:r>
        <w:t xml:space="preserve"> и признание их роли обладателей знаний и правообладателей. Способы включения коренных и традиционных знаний и практики в планирование и внедрение мер в области адаптации к изменению климата и уменьшения опасности бедствий с позиций экосистем на всех этапах планирования и осуществления предусматривают следующее: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360"/>
        <w:jc w:val="left"/>
        <w:outlineLvl w:val="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Основные действия</w:t>
      </w:r>
    </w:p>
    <w:p w:rsidR="005D7AB0" w:rsidRPr="00E96C13" w:rsidRDefault="00A03F35" w:rsidP="005D7AB0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в</w:t>
      </w:r>
      <w:r w:rsidR="005D7AB0">
        <w:t>ыявление и документальное оформление связей между местными, коренными и традиционными знаниями и практикой, а также целей и задач адаптации к изменению климата и уменьшения опасности бедствий;</w:t>
      </w:r>
    </w:p>
    <w:p w:rsidR="005D7AB0" w:rsidRPr="00E96C13" w:rsidRDefault="00A03F35" w:rsidP="005D7AB0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п</w:t>
      </w:r>
      <w:r w:rsidR="005D7AB0">
        <w:t>роведение консультаций с рабочими группами с участием многих заинтересованных сторон, особенно коренных народов и местных общин, чтобы облегчить обмен знаниями между секторами в отношении роли экосистем в адаптации и уменьшении опасности бедствий;</w:t>
      </w:r>
    </w:p>
    <w:p w:rsidR="005D7AB0" w:rsidRPr="00E96C13" w:rsidRDefault="00A03F35" w:rsidP="005D7AB0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в</w:t>
      </w:r>
      <w:r w:rsidR="005D7AB0">
        <w:t>недрение эффективных механизмов участия и обеспечение прозрачности для поиска наилучших имеющихся данных;</w:t>
      </w:r>
    </w:p>
    <w:p w:rsidR="005D7AB0" w:rsidRPr="00E96C13" w:rsidRDefault="00A03F35" w:rsidP="005D7AB0">
      <w:pPr>
        <w:numPr>
          <w:ilvl w:val="0"/>
          <w:numId w:val="1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и</w:t>
      </w:r>
      <w:r w:rsidR="005D7AB0">
        <w:t>нтеграция знаний коренных народов и местных общин в оценки после получения свободного предварительного и осознанного согласия.</w:t>
      </w:r>
    </w:p>
    <w:p w:rsidR="005D7AB0" w:rsidRPr="00E96C13" w:rsidRDefault="005D7AB0" w:rsidP="005D7AB0">
      <w:pPr>
        <w:pStyle w:val="aff0"/>
        <w:keepNext/>
        <w:numPr>
          <w:ilvl w:val="1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 xml:space="preserve">Актуализация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proofErr w:type="spellEnd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Актуализация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включает интеграцию подходов с позиций экосистем в процессы планирования и принятия решений на всех уровнях с учетом рисков, связанных с климатом и стихийными бедствиями. Интеграция может начаться с включения параметров экосистемы в цели адаптации, стратегии, меры или операции по уменьшению опасности бедствий, с тем чтобы они стали частью национальных и региональных стратегий, процессов и бюджетов развития на всех уровнях и этапах. Актуализация способствует повышению эффективности, действенности и долговечности инициатив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путем включения их принципов в местные, муниципальные и национальные политику, планирование, оценки, финансирование, обучение и информационные кампании, наряду с другими инструментами политики. Общая цель - усиленная поддержка и внедрение мер в области адаптации к изменению </w:t>
      </w:r>
      <w:r>
        <w:lastRenderedPageBreak/>
        <w:t>климата и уменьшения опасности бедствий с позиций экосистем там, где это оказывается эффективным.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Актуализация происходит постоянно в рамках планирования и реализации мер в области адаптации к изменению климата и уменьшения опасности бедствий с позиций экосистем. Процесс начинается на этапе А с достижения широкого понимания политической и институциональной структуры целевой системы, что позволяет выявлять потенциальные подходы для актуализации. Другими ключевыми компонентами актуализации являются усиление секторальной информационно-пропагандистской деятельности, повышение осведомленности и наращивание потенциала.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При актуализации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важно согласовать их с национальными и </w:t>
      </w:r>
      <w:proofErr w:type="spellStart"/>
      <w:r>
        <w:t>субнациональными</w:t>
      </w:r>
      <w:proofErr w:type="spellEnd"/>
      <w:r>
        <w:t xml:space="preserve"> рамками и основными направлениями развития в соответствующих планах, политике и практике в различных масштабах с целью повышения долгосрочной устойчивости и возможностей финансирования (рис. 1 и вставка 1). Важно также привести их в соответствие с международными рамочными положениями и конвенциями, такими как Цели устойчивого развития </w:t>
      </w:r>
      <w:r w:rsidRPr="0046146D">
        <w:rPr>
          <w:szCs w:val="22"/>
        </w:rPr>
        <w:t xml:space="preserve">и </w:t>
      </w:r>
      <w:hyperlink r:id="rId18">
        <w:r w:rsidRPr="0046146D">
          <w:rPr>
            <w:rStyle w:val="aff"/>
            <w:snapToGrid w:val="0"/>
            <w:kern w:val="22"/>
            <w:sz w:val="22"/>
            <w:szCs w:val="22"/>
          </w:rPr>
          <w:t>Стратегический план в области сохранения и устойчивого использования биоразнообразия на 2011-2020 годы</w:t>
        </w:r>
      </w:hyperlink>
      <w:r w:rsidRPr="0046146D">
        <w:rPr>
          <w:szCs w:val="22"/>
        </w:rPr>
        <w:t>. Также важно поставить цели по уме</w:t>
      </w:r>
      <w:r>
        <w:t>ньшению опасности бедствий и климатического риска при осуществлении оценок воздействия на окружающую среду и стратегических экологических оценок для предотвращения непреднамеренных воздействий, которые могут усугубить риск, и способствовать мерам в области адаптации с позиций экосистем к изменению климата и уменьшения опасности бедствий.</w:t>
      </w:r>
    </w:p>
    <w:p w:rsidR="005D7AB0" w:rsidRPr="009C1255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Примерная структура для актуализации приведена на рисунке 1. Инструменты и дальнейшие подробные действия, сопровождающие этот шаг, доступны в качестве дополнительной информации в «Инструментарии для актуализации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>»</w:t>
      </w:r>
      <w:r>
        <w:rPr>
          <w:rStyle w:val="afa"/>
          <w:rFonts w:eastAsiaTheme="majorEastAsia"/>
          <w:snapToGrid w:val="0"/>
          <w:kern w:val="22"/>
        </w:rPr>
        <w:footnoteReference w:id="17"/>
      </w:r>
      <w:r>
        <w:t>.</w:t>
      </w:r>
    </w:p>
    <w:p w:rsidR="005D7AB0" w:rsidRPr="00E96C13" w:rsidRDefault="005409AB" w:rsidP="005D7AB0">
      <w:pPr>
        <w:keepNext/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snapToGrid w:val="0"/>
          <w:kern w:val="22"/>
          <w:szCs w:val="22"/>
        </w:rPr>
      </w:pPr>
      <w:r w:rsidRPr="005409AB">
        <w:rPr>
          <w:rFonts w:eastAsia="Calibri"/>
          <w:noProof/>
          <w:kern w:val="22"/>
          <w:szCs w:val="22"/>
          <w:lang w:val="fr-FR" w:eastAsia="fr-FR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position:absolute;margin-left:10.05pt;margin-top:26.65pt;width:140.85pt;height:179.8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" filled="f" stroked="f" strokeweight="2pt">
            <v:textbox style="mso-next-textbox:#_x0000_s1073">
              <w:txbxContent>
                <w:p w:rsidR="00D57096" w:rsidRPr="0036456E" w:rsidRDefault="00D57096" w:rsidP="005D7AB0">
                  <w:pPr>
                    <w:spacing w:after="160" w:line="259" w:lineRule="auto"/>
                    <w:jc w:val="left"/>
                    <w:rPr>
                      <w:sz w:val="16"/>
                      <w:szCs w:val="16"/>
                    </w:rPr>
                  </w:pPr>
                </w:p>
                <w:p w:rsidR="00D57096" w:rsidRPr="006D025C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Понимание социально-экологических систем и интеграция знаний, технологий, практики и усилий </w:t>
                  </w:r>
                  <w:proofErr w:type="spellStart"/>
                  <w:r>
                    <w:rPr>
                      <w:sz w:val="18"/>
                    </w:rPr>
                    <w:t>КСКН</w:t>
                  </w:r>
                  <w:proofErr w:type="spellEnd"/>
                </w:p>
                <w:p w:rsidR="00D57096" w:rsidRPr="006D025C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Понимание политического, государственного и институционального контекстов</w:t>
                  </w:r>
                </w:p>
                <w:p w:rsidR="00D57096" w:rsidRPr="006D025C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Повышение осведомленности и создание партнерств</w:t>
                  </w:r>
                </w:p>
                <w:p w:rsidR="00D57096" w:rsidRPr="0036456E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Оценка потребностей в институтах и потенциале</w:t>
                  </w:r>
                </w:p>
                <w:p w:rsidR="00D57096" w:rsidRPr="006D025C" w:rsidRDefault="00D57096" w:rsidP="005D7AB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5D7AB0">
        <w:rPr>
          <w:b/>
          <w:snapToGrid w:val="0"/>
          <w:kern w:val="22"/>
        </w:rPr>
        <w:t>Рисунок 1. Пример структуры для включения мер в области адаптации к изменению климата и уменьшения опасности бедствий с позиций экосистем в планирование развития</w:t>
      </w:r>
    </w:p>
    <w:p w:rsidR="005D7AB0" w:rsidRPr="00E96C13" w:rsidRDefault="005409AB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snapToGrid w:val="0"/>
          <w:kern w:val="22"/>
          <w:szCs w:val="22"/>
        </w:rPr>
      </w:pPr>
      <w:r w:rsidRPr="005409AB">
        <w:rPr>
          <w:rFonts w:eastAsia="Calibri"/>
          <w:noProof/>
          <w:kern w:val="22"/>
          <w:szCs w:val="22"/>
          <w:lang w:val="fr-FR" w:eastAsia="fr-FR"/>
        </w:rPr>
        <w:pict>
          <v:shape id="_x0000_s1077" type="#_x0000_t202" style="position:absolute;left:0;text-align:left;margin-left:323.95pt;margin-top:14.35pt;width:140.85pt;height:157pt;z-index:2516715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" filled="f" stroked="f">
            <v:textbox style="mso-next-textbox:#_x0000_s1077">
              <w:txbxContent>
                <w:p w:rsidR="00D57096" w:rsidRPr="00552350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 w:rsidRPr="00552350">
                    <w:rPr>
                      <w:sz w:val="18"/>
                    </w:rPr>
                    <w:t xml:space="preserve">Укрепление систем мониторинга </w:t>
                  </w:r>
                  <w:proofErr w:type="spellStart"/>
                  <w:r w:rsidRPr="00552350">
                    <w:rPr>
                      <w:sz w:val="18"/>
                    </w:rPr>
                    <w:t>АПЭ</w:t>
                  </w:r>
                  <w:proofErr w:type="spellEnd"/>
                  <w:r w:rsidRPr="00552350">
                    <w:rPr>
                      <w:sz w:val="18"/>
                    </w:rPr>
                    <w:t xml:space="preserve"> и </w:t>
                  </w:r>
                  <w:proofErr w:type="spellStart"/>
                  <w:r w:rsidRPr="00552350">
                    <w:rPr>
                      <w:sz w:val="18"/>
                    </w:rPr>
                    <w:t>УОБ</w:t>
                  </w:r>
                  <w:proofErr w:type="spellEnd"/>
                </w:p>
                <w:p w:rsidR="00D57096" w:rsidRPr="00552350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 w:rsidRPr="00552350">
                    <w:rPr>
                      <w:sz w:val="18"/>
                    </w:rPr>
                    <w:t xml:space="preserve">Содействие инвестициям в </w:t>
                  </w:r>
                  <w:proofErr w:type="spellStart"/>
                  <w:r w:rsidRPr="00552350">
                    <w:rPr>
                      <w:sz w:val="18"/>
                    </w:rPr>
                    <w:t>АПЭ</w:t>
                  </w:r>
                  <w:proofErr w:type="spellEnd"/>
                  <w:r w:rsidRPr="00552350">
                    <w:rPr>
                      <w:sz w:val="18"/>
                    </w:rPr>
                    <w:t xml:space="preserve"> и </w:t>
                  </w:r>
                  <w:proofErr w:type="spellStart"/>
                  <w:r w:rsidRPr="00552350">
                    <w:rPr>
                      <w:sz w:val="18"/>
                    </w:rPr>
                    <w:t>УОБ</w:t>
                  </w:r>
                  <w:proofErr w:type="spellEnd"/>
                </w:p>
                <w:p w:rsidR="00D57096" w:rsidRPr="002D3EE6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Усиление поддержки национальных, субнациональных и отраслевых мер политики</w:t>
                  </w:r>
                </w:p>
                <w:p w:rsidR="00D57096" w:rsidRPr="0087278F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Укрепление институтов и потенциала: Внедрение в качестве стандартной практики</w:t>
                  </w:r>
                </w:p>
              </w:txbxContent>
            </v:textbox>
          </v:shape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roundrect id="Rectangle: Rounded Corners 12" o:spid="_x0000_s1067" style="position:absolute;left:0;text-align:left;margin-left:320pt;margin-top:10.6pt;width:140.85pt;height:164.55pt;z-index:251663360;visibility:visible;mso-width-relative:margin;mso-height-relative:margin;v-text-anchor:middle" arcsize="8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" fillcolor="white [3201]" strokecolor="#8064a2 [3207]" strokeweight="2pt"/>
        </w:pict>
      </w:r>
      <w:r w:rsidRPr="005409AB">
        <w:rPr>
          <w:b/>
          <w:noProof/>
          <w:kern w:val="22"/>
          <w:lang w:val="fr-FR" w:eastAsia="fr-FR"/>
        </w:rPr>
        <w:pict>
          <v:shape id="_x0000_s1076" type="#_x0000_t202" style="position:absolute;left:0;text-align:left;margin-left:163pt;margin-top:10.6pt;width:140.85pt;height:163.1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" filled="f" stroked="f">
            <v:textbox style="mso-next-textbox:#_x0000_s1076">
              <w:txbxContent>
                <w:p w:rsidR="00D57096" w:rsidRPr="002D3EE6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Оценка риска и уязвимости, социально-экономический анализ</w:t>
                  </w:r>
                </w:p>
                <w:p w:rsidR="00D57096" w:rsidRPr="002D3EE6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Влияние на национальное, </w:t>
                  </w:r>
                  <w:proofErr w:type="spellStart"/>
                  <w:r>
                    <w:rPr>
                      <w:sz w:val="18"/>
                    </w:rPr>
                    <w:t>субнациональное</w:t>
                  </w:r>
                  <w:proofErr w:type="spellEnd"/>
                  <w:r>
                    <w:rPr>
                      <w:sz w:val="18"/>
                    </w:rPr>
                    <w:t xml:space="preserve"> и отраслевое планирование и процессы политики</w:t>
                  </w:r>
                </w:p>
                <w:p w:rsidR="00D57096" w:rsidRPr="002D3EE6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Разработка мер по стимулированию </w:t>
                  </w:r>
                  <w:proofErr w:type="spellStart"/>
                  <w:r>
                    <w:rPr>
                      <w:sz w:val="18"/>
                    </w:rPr>
                    <w:t>АПЭ</w:t>
                  </w:r>
                  <w:proofErr w:type="spellEnd"/>
                  <w:r>
                    <w:rPr>
                      <w:sz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</w:rPr>
                    <w:t>УОБ</w:t>
                  </w:r>
                  <w:proofErr w:type="spellEnd"/>
                </w:p>
                <w:p w:rsidR="00D57096" w:rsidRPr="0036456E" w:rsidRDefault="00D57096" w:rsidP="0055235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Укрепление институтов и потенциала; обучение в процессе работы</w:t>
                  </w:r>
                </w:p>
              </w:txbxContent>
            </v:textbox>
          </v:shape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roundrect id="Rectangle: Rounded Corners 11" o:spid="_x0000_s1068" style="position:absolute;left:0;text-align:left;margin-left:163pt;margin-top:10.45pt;width:140.85pt;height:164.7pt;z-index:251664384;visibility:visible;mso-width-relative:margin;mso-height-relative:margin;v-text-anchor:middle" arcsize="8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" fillcolor="white [3201]" strokecolor="#8064a2 [3207]" strokeweight="2pt"/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shape id="_x0000_s1064" type="#_x0000_t202" style="position:absolute;left:0;text-align:left;margin-left:162.8pt;margin-top:14.35pt;width:140.85pt;height:167.15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" filled="f" stroked="f">
            <v:textbox style="mso-next-textbox:#_x0000_s1064">
              <w:txbxContent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Оценка риска и уязвимости, социально-экономический анализ</w:t>
                  </w:r>
                </w:p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Влияние на национальное, </w:t>
                  </w:r>
                  <w:proofErr w:type="spellStart"/>
                  <w:r>
                    <w:rPr>
                      <w:sz w:val="18"/>
                    </w:rPr>
                    <w:t>субнациональное</w:t>
                  </w:r>
                  <w:proofErr w:type="spellEnd"/>
                  <w:r>
                    <w:rPr>
                      <w:sz w:val="18"/>
                    </w:rPr>
                    <w:t xml:space="preserve"> и отраслевое планирование и процессы политики</w:t>
                  </w:r>
                </w:p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Разработка мер по стимулированию </w:t>
                  </w:r>
                  <w:proofErr w:type="spellStart"/>
                  <w:r>
                    <w:rPr>
                      <w:sz w:val="18"/>
                    </w:rPr>
                    <w:t>АПЭ</w:t>
                  </w:r>
                  <w:proofErr w:type="spellEnd"/>
                  <w:r>
                    <w:rPr>
                      <w:sz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</w:rPr>
                    <w:t>УОБ</w:t>
                  </w:r>
                  <w:proofErr w:type="spellEnd"/>
                </w:p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Укрепление институтов и потенциала; обучение в процессе работы</w:t>
                  </w:r>
                </w:p>
              </w:txbxContent>
            </v:textbox>
          </v:shape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roundrect id="Rectangle: Rounded Corners 10" o:spid="_x0000_s1070" style="position:absolute;left:0;text-align:left;margin-left:5.5pt;margin-top:10.45pt;width:140.85pt;height:164.7pt;z-index:251666432;visibility:visible;mso-width-relative:margin;mso-height-relative:margin;v-text-anchor:middle" arcsize="81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" fillcolor="white [3201]" strokecolor="#8064a2 [3207]" strokeweight="2pt"/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shape id="_x0000_s1065" type="#_x0000_t202" style="position:absolute;left:0;text-align:left;margin-left:320pt;margin-top:14.35pt;width:140.85pt;height:157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" filled="f" stroked="f">
            <v:textbox>
              <w:txbxContent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Укрепление систем мониторинга </w:t>
                  </w:r>
                  <w:proofErr w:type="spellStart"/>
                  <w:r>
                    <w:rPr>
                      <w:sz w:val="18"/>
                    </w:rPr>
                    <w:t>АПЭ</w:t>
                  </w:r>
                  <w:proofErr w:type="spellEnd"/>
                  <w:r>
                    <w:rPr>
                      <w:sz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</w:rPr>
                    <w:t>УОБ</w:t>
                  </w:r>
                  <w:proofErr w:type="spellEnd"/>
                </w:p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Содействие инвестициям в </w:t>
                  </w:r>
                  <w:proofErr w:type="spellStart"/>
                  <w:r>
                    <w:rPr>
                      <w:sz w:val="18"/>
                    </w:rPr>
                    <w:t>АПЭ</w:t>
                  </w:r>
                  <w:proofErr w:type="spellEnd"/>
                  <w:r>
                    <w:rPr>
                      <w:sz w:val="18"/>
                    </w:rPr>
                    <w:t xml:space="preserve"> и </w:t>
                  </w:r>
                  <w:proofErr w:type="spellStart"/>
                  <w:r>
                    <w:rPr>
                      <w:sz w:val="18"/>
                    </w:rPr>
                    <w:t>УОБ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</w:p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Усиление поддержки национальных, субнациональных и отраслевых мер политики</w:t>
                  </w:r>
                </w:p>
                <w:p w:rsidR="00D57096" w:rsidRPr="002D3EE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284" w:hanging="284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Укрепление институтов и потенциала: Внедрение в качестве стандартной практики</w:t>
                  </w:r>
                </w:p>
              </w:txbxContent>
            </v:textbox>
          </v:shape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shape id="_x0000_s1066" type="#_x0000_t202" style="position:absolute;left:0;text-align:left;margin-left:7.5pt;margin-top:7.15pt;width:140.85pt;height:168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" filled="f" stroked="f" strokeweight="2pt">
            <v:textbox>
              <w:txbxContent>
                <w:p w:rsidR="00D57096" w:rsidRPr="006D025C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 xml:space="preserve">Понимание социально-экологических систем и интеграция знаний, технологий, практики и усилий </w:t>
                  </w:r>
                  <w:proofErr w:type="spellStart"/>
                  <w:r>
                    <w:rPr>
                      <w:sz w:val="18"/>
                    </w:rPr>
                    <w:t>КСКН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</w:p>
                <w:p w:rsidR="00D57096" w:rsidRPr="006D025C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Понимание политического, государственного и институционального контекстов</w:t>
                  </w:r>
                </w:p>
                <w:p w:rsidR="00D57096" w:rsidRPr="006D025C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after="160"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Повышение осведомленности и создание партнерств</w:t>
                  </w:r>
                </w:p>
                <w:p w:rsidR="00D57096" w:rsidRDefault="00D57096" w:rsidP="005D7AB0">
                  <w:pPr>
                    <w:pStyle w:val="aff0"/>
                    <w:numPr>
                      <w:ilvl w:val="0"/>
                      <w:numId w:val="12"/>
                    </w:numPr>
                    <w:spacing w:line="259" w:lineRule="auto"/>
                    <w:ind w:left="142" w:hanging="142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Оценка потребностей в институтах и потенциале</w:t>
                  </w:r>
                </w:p>
                <w:p w:rsidR="00D57096" w:rsidRPr="006D025C" w:rsidRDefault="00D57096" w:rsidP="005D7AB0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shape id="_x0000_s1069" type="#_x0000_t202" style="position:absolute;left:0;text-align:left;margin-left:45.05pt;margin-top:262.05pt;width:368.85pt;height:26.25pt;z-index:2516654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" filled="f" stroked="f">
            <v:textbox>
              <w:txbxContent>
                <w:p w:rsidR="00D57096" w:rsidRPr="00A07B71" w:rsidRDefault="00D57096" w:rsidP="005D7AB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</w:rPr>
                    <w:t xml:space="preserve">Многостороннее и </w:t>
                  </w:r>
                  <w:proofErr w:type="spellStart"/>
                  <w:r>
                    <w:rPr>
                      <w:b/>
                      <w:sz w:val="28"/>
                    </w:rPr>
                    <w:t>многосекторальное</w:t>
                  </w:r>
                  <w:proofErr w:type="spellEnd"/>
                  <w:r>
                    <w:rPr>
                      <w:b/>
                      <w:sz w:val="28"/>
                    </w:rPr>
                    <w:t xml:space="preserve"> взаимодействие</w:t>
                  </w:r>
                </w:p>
              </w:txbxContent>
            </v:textbox>
          </v:shape>
        </w:pict>
      </w:r>
      <w:r w:rsidR="005D7AB0">
        <w:rPr>
          <w:rFonts w:eastAsia="Calibri"/>
          <w:noProof/>
          <w:snapToGrid w:val="0"/>
          <w:kern w:val="22"/>
          <w:szCs w:val="22"/>
          <w:lang w:eastAsia="ru-RU"/>
        </w:rPr>
        <w:drawing>
          <wp:inline distT="0" distB="0" distL="0" distR="0">
            <wp:extent cx="5924550" cy="3962400"/>
            <wp:effectExtent l="19050" t="0" r="19050" b="0"/>
            <wp:docPr id="2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5D7AB0" w:rsidRPr="00D97139" w:rsidRDefault="005D7AB0" w:rsidP="005D7AB0">
      <w:pPr>
        <w:keepLines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left"/>
        <w:rPr>
          <w:rFonts w:eastAsia="Calibri"/>
          <w:snapToGrid w:val="0"/>
          <w:kern w:val="22"/>
          <w:szCs w:val="22"/>
          <w:lang w:val="en-US"/>
        </w:rPr>
      </w:pPr>
      <w:r>
        <w:rPr>
          <w:i/>
          <w:snapToGrid w:val="0"/>
          <w:kern w:val="22"/>
          <w:sz w:val="20"/>
        </w:rPr>
        <w:t>Примечание</w:t>
      </w:r>
      <w:r w:rsidRPr="00FD4228">
        <w:rPr>
          <w:i/>
          <w:snapToGrid w:val="0"/>
          <w:kern w:val="22"/>
          <w:sz w:val="20"/>
          <w:lang w:val="en-US"/>
        </w:rPr>
        <w:t>:</w:t>
      </w:r>
      <w:r w:rsidRPr="00FD4228">
        <w:rPr>
          <w:snapToGrid w:val="0"/>
          <w:kern w:val="22"/>
          <w:sz w:val="20"/>
          <w:lang w:val="en-US"/>
        </w:rPr>
        <w:t xml:space="preserve"> </w:t>
      </w:r>
      <w:r>
        <w:rPr>
          <w:snapToGrid w:val="0"/>
          <w:kern w:val="22"/>
          <w:sz w:val="20"/>
        </w:rPr>
        <w:t>Адаптировано</w:t>
      </w:r>
      <w:r w:rsidRPr="00FD4228">
        <w:rPr>
          <w:snapToGrid w:val="0"/>
          <w:kern w:val="22"/>
          <w:sz w:val="20"/>
          <w:lang w:val="en-US"/>
        </w:rPr>
        <w:t xml:space="preserve"> </w:t>
      </w:r>
      <w:r>
        <w:rPr>
          <w:snapToGrid w:val="0"/>
          <w:kern w:val="22"/>
          <w:sz w:val="20"/>
        </w:rPr>
        <w:t>из</w:t>
      </w:r>
      <w:r w:rsidRPr="00FD4228">
        <w:rPr>
          <w:snapToGrid w:val="0"/>
          <w:kern w:val="22"/>
          <w:sz w:val="20"/>
          <w:lang w:val="en-US"/>
        </w:rPr>
        <w:t xml:space="preserve">: </w:t>
      </w:r>
      <w:r>
        <w:rPr>
          <w:snapToGrid w:val="0"/>
          <w:kern w:val="22"/>
          <w:sz w:val="20"/>
        </w:rPr>
        <w:t>Всемирный</w:t>
      </w:r>
      <w:r w:rsidRPr="00FD4228">
        <w:rPr>
          <w:snapToGrid w:val="0"/>
          <w:kern w:val="22"/>
          <w:sz w:val="20"/>
          <w:lang w:val="en-US"/>
        </w:rPr>
        <w:t xml:space="preserve"> </w:t>
      </w:r>
      <w:r>
        <w:rPr>
          <w:snapToGrid w:val="0"/>
          <w:kern w:val="22"/>
          <w:sz w:val="20"/>
        </w:rPr>
        <w:t>фонд</w:t>
      </w:r>
      <w:r w:rsidRPr="00FD4228">
        <w:rPr>
          <w:snapToGrid w:val="0"/>
          <w:kern w:val="22"/>
          <w:sz w:val="20"/>
          <w:lang w:val="en-US"/>
        </w:rPr>
        <w:t xml:space="preserve"> </w:t>
      </w:r>
      <w:r>
        <w:rPr>
          <w:snapToGrid w:val="0"/>
          <w:kern w:val="22"/>
          <w:sz w:val="20"/>
        </w:rPr>
        <w:t>дикой</w:t>
      </w:r>
      <w:r w:rsidRPr="00FD4228">
        <w:rPr>
          <w:snapToGrid w:val="0"/>
          <w:kern w:val="22"/>
          <w:sz w:val="20"/>
          <w:lang w:val="en-US"/>
        </w:rPr>
        <w:t xml:space="preserve"> </w:t>
      </w:r>
      <w:r>
        <w:rPr>
          <w:snapToGrid w:val="0"/>
          <w:kern w:val="22"/>
          <w:sz w:val="20"/>
        </w:rPr>
        <w:t>природы</w:t>
      </w:r>
      <w:r w:rsidRPr="00FD4228">
        <w:rPr>
          <w:snapToGrid w:val="0"/>
          <w:kern w:val="22"/>
          <w:sz w:val="20"/>
          <w:lang w:val="en-US"/>
        </w:rPr>
        <w:t xml:space="preserve"> (2013 </w:t>
      </w:r>
      <w:r>
        <w:rPr>
          <w:snapToGrid w:val="0"/>
          <w:kern w:val="22"/>
          <w:sz w:val="20"/>
        </w:rPr>
        <w:t>год</w:t>
      </w:r>
      <w:r w:rsidRPr="00FD4228">
        <w:rPr>
          <w:sz w:val="20"/>
          <w:lang w:val="en-US"/>
        </w:rPr>
        <w:t>),</w:t>
      </w:r>
      <w:r w:rsidRPr="00D97139">
        <w:rPr>
          <w:lang w:val="en-US"/>
        </w:rPr>
        <w:t xml:space="preserve"> </w:t>
      </w:r>
      <w:r w:rsidRPr="00D97139">
        <w:rPr>
          <w:rFonts w:eastAsia="Calibri"/>
          <w:iCs/>
          <w:lang w:val="en-US"/>
        </w:rPr>
        <w:t>Operational Framework for Ecosystem-based Adaptation: Implementing and Mainstreaming Ecosystem-based Adaptation Responses in the Greater Mekong Sub-Region</w:t>
      </w:r>
      <w:r w:rsidRPr="00D97139">
        <w:rPr>
          <w:rFonts w:eastAsia="Calibri"/>
          <w:bCs/>
          <w:snapToGrid w:val="0"/>
          <w:kern w:val="22"/>
          <w:sz w:val="20"/>
          <w:szCs w:val="20"/>
          <w:lang w:val="en-US"/>
        </w:rPr>
        <w:t xml:space="preserve">; </w:t>
      </w:r>
      <w:r w:rsidRPr="00D97139">
        <w:rPr>
          <w:rFonts w:eastAsia="Calibri"/>
          <w:bCs/>
          <w:snapToGrid w:val="0"/>
          <w:kern w:val="22"/>
          <w:sz w:val="20"/>
          <w:szCs w:val="20"/>
        </w:rPr>
        <w:t>и</w:t>
      </w:r>
      <w:r w:rsidRPr="00D97139">
        <w:rPr>
          <w:rFonts w:eastAsia="Calibri"/>
          <w:bCs/>
          <w:snapToGrid w:val="0"/>
          <w:kern w:val="22"/>
          <w:sz w:val="20"/>
          <w:szCs w:val="20"/>
          <w:lang w:val="en-US"/>
        </w:rPr>
        <w:t xml:space="preserve"> </w:t>
      </w:r>
      <w:r w:rsidRPr="00D97139">
        <w:rPr>
          <w:rFonts w:eastAsia="Calibri"/>
          <w:bCs/>
          <w:snapToGrid w:val="0"/>
          <w:kern w:val="22"/>
          <w:sz w:val="20"/>
          <w:szCs w:val="20"/>
        </w:rPr>
        <w:t>ПРООН</w:t>
      </w:r>
      <w:r w:rsidRPr="00D97139">
        <w:rPr>
          <w:rFonts w:eastAsia="Calibri"/>
          <w:snapToGrid w:val="0"/>
          <w:kern w:val="22"/>
          <w:sz w:val="20"/>
          <w:szCs w:val="20"/>
          <w:lang w:val="en-US"/>
        </w:rPr>
        <w:t>-</w:t>
      </w:r>
      <w:r w:rsidRPr="00D97139">
        <w:rPr>
          <w:rFonts w:eastAsia="Calibri"/>
          <w:snapToGrid w:val="0"/>
          <w:kern w:val="22"/>
          <w:sz w:val="20"/>
          <w:szCs w:val="20"/>
        </w:rPr>
        <w:t>ЮНЕП</w:t>
      </w:r>
      <w:r w:rsidRPr="00D97139">
        <w:rPr>
          <w:rFonts w:eastAsia="Calibri"/>
          <w:snapToGrid w:val="0"/>
          <w:kern w:val="22"/>
          <w:sz w:val="20"/>
          <w:szCs w:val="20"/>
          <w:lang w:val="en-US"/>
        </w:rPr>
        <w:t xml:space="preserve"> (2011), </w:t>
      </w:r>
      <w:r w:rsidRPr="00D97139">
        <w:rPr>
          <w:rFonts w:eastAsia="Calibri"/>
          <w:bCs/>
          <w:iCs/>
          <w:snapToGrid w:val="0"/>
          <w:kern w:val="22"/>
          <w:sz w:val="20"/>
          <w:szCs w:val="20"/>
          <w:lang w:val="en-US"/>
        </w:rPr>
        <w:t>M</w:t>
      </w:r>
      <w:r w:rsidRPr="00D97139">
        <w:rPr>
          <w:rFonts w:eastAsia="Calibri"/>
          <w:iCs/>
          <w:snapToGrid w:val="0"/>
          <w:kern w:val="22"/>
          <w:lang w:val="en-US"/>
        </w:rPr>
        <w:t xml:space="preserve">ainstreaming </w:t>
      </w:r>
      <w:r w:rsidRPr="00D97139">
        <w:rPr>
          <w:rFonts w:eastAsia="Calibri"/>
          <w:bCs/>
          <w:iCs/>
          <w:snapToGrid w:val="0"/>
          <w:kern w:val="22"/>
          <w:sz w:val="20"/>
          <w:szCs w:val="20"/>
          <w:lang w:val="en-US"/>
        </w:rPr>
        <w:t>Climate Change A</w:t>
      </w:r>
      <w:r w:rsidRPr="00D97139">
        <w:rPr>
          <w:rFonts w:eastAsia="Calibri"/>
          <w:iCs/>
          <w:snapToGrid w:val="0"/>
          <w:kern w:val="22"/>
          <w:lang w:val="en-US"/>
        </w:rPr>
        <w:t xml:space="preserve">daptation into </w:t>
      </w:r>
      <w:r w:rsidRPr="00D97139">
        <w:rPr>
          <w:rFonts w:eastAsia="Calibri"/>
          <w:bCs/>
          <w:iCs/>
          <w:snapToGrid w:val="0"/>
          <w:kern w:val="22"/>
          <w:sz w:val="20"/>
          <w:szCs w:val="20"/>
          <w:lang w:val="en-US"/>
        </w:rPr>
        <w:t>D</w:t>
      </w:r>
      <w:r w:rsidRPr="00D97139">
        <w:rPr>
          <w:rFonts w:eastAsia="Calibri"/>
          <w:iCs/>
          <w:snapToGrid w:val="0"/>
          <w:kern w:val="22"/>
          <w:lang w:val="en-US"/>
        </w:rPr>
        <w:t xml:space="preserve">evelopment </w:t>
      </w:r>
      <w:r w:rsidRPr="00D97139">
        <w:rPr>
          <w:rFonts w:eastAsia="Calibri"/>
          <w:bCs/>
          <w:iCs/>
          <w:snapToGrid w:val="0"/>
          <w:kern w:val="22"/>
          <w:sz w:val="20"/>
          <w:szCs w:val="20"/>
          <w:lang w:val="en-US"/>
        </w:rPr>
        <w:t>P</w:t>
      </w:r>
      <w:r w:rsidRPr="00D97139">
        <w:rPr>
          <w:rFonts w:eastAsia="Calibri"/>
          <w:iCs/>
          <w:snapToGrid w:val="0"/>
          <w:kern w:val="22"/>
          <w:lang w:val="en-US"/>
        </w:rPr>
        <w:t>lanning</w:t>
      </w:r>
      <w:r w:rsidRPr="00D97139">
        <w:rPr>
          <w:rFonts w:eastAsia="Calibri"/>
          <w:iCs/>
          <w:lang w:val="en-US"/>
        </w:rPr>
        <w:t>: A Guide for</w:t>
      </w:r>
      <w:r w:rsidRPr="00D97139">
        <w:rPr>
          <w:rFonts w:eastAsia="Calibri"/>
          <w:lang w:val="en-US"/>
        </w:rPr>
        <w:t xml:space="preserve"> </w:t>
      </w:r>
      <w:r w:rsidRPr="00D97139">
        <w:rPr>
          <w:rFonts w:eastAsia="Calibri"/>
          <w:iCs/>
          <w:lang w:val="en-US"/>
        </w:rPr>
        <w:t>Practitioners</w:t>
      </w:r>
      <w:r w:rsidRPr="00D97139">
        <w:rPr>
          <w:rFonts w:eastAsia="Calibri"/>
          <w:bCs/>
          <w:snapToGrid w:val="0"/>
          <w:kern w:val="22"/>
          <w:sz w:val="20"/>
          <w:szCs w:val="20"/>
          <w:lang w:val="en-US"/>
        </w:rPr>
        <w:t>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Ключевым аспектом актуализации является поиск надлежащих подходов для интеграции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 конкретные, но также часто сложные рамки политики и планирования и процессы принятия решений. Эти подходы могут иметь динамичный характер в зависимости от трех ключевых аспектов:</w:t>
      </w:r>
    </w:p>
    <w:p w:rsidR="005D7AB0" w:rsidRPr="00E96C13" w:rsidRDefault="005D7AB0" w:rsidP="005D7AB0">
      <w:pPr>
        <w:numPr>
          <w:ilvl w:val="0"/>
          <w:numId w:val="1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jc w:val="left"/>
        <w:outlineLvl w:val="0"/>
        <w:rPr>
          <w:rFonts w:eastAsia="Calibri"/>
          <w:snapToGrid w:val="0"/>
          <w:kern w:val="22"/>
          <w:szCs w:val="22"/>
        </w:rPr>
      </w:pPr>
      <w:r>
        <w:t>осведомленность заинтересованных сторон о существующих проблемах, вызовах или рисках;</w:t>
      </w:r>
    </w:p>
    <w:p w:rsidR="005D7AB0" w:rsidRPr="00E96C13" w:rsidRDefault="005D7AB0" w:rsidP="005D7AB0">
      <w:pPr>
        <w:numPr>
          <w:ilvl w:val="0"/>
          <w:numId w:val="1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jc w:val="left"/>
        <w:outlineLvl w:val="0"/>
        <w:rPr>
          <w:rFonts w:eastAsia="Calibri"/>
          <w:snapToGrid w:val="0"/>
          <w:kern w:val="22"/>
          <w:szCs w:val="22"/>
        </w:rPr>
      </w:pPr>
      <w:r>
        <w:t>доступные решения, предложения, инструменты и знания;</w:t>
      </w:r>
    </w:p>
    <w:p w:rsidR="005D7AB0" w:rsidRPr="00E96C13" w:rsidRDefault="005D7AB0" w:rsidP="005D7AB0">
      <w:pPr>
        <w:numPr>
          <w:ilvl w:val="0"/>
          <w:numId w:val="1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jc w:val="left"/>
        <w:outlineLvl w:val="0"/>
        <w:rPr>
          <w:rFonts w:eastAsia="Calibri"/>
          <w:snapToGrid w:val="0"/>
          <w:kern w:val="22"/>
          <w:szCs w:val="22"/>
        </w:rPr>
      </w:pPr>
      <w:r>
        <w:t>политическая воля к действиям, мандатам и ролям.</w:t>
      </w:r>
    </w:p>
    <w:p w:rsidR="005D7AB0" w:rsidRPr="00447765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Если все три аспекта объединяются благоприятным образом, то возникает «импульс» для изменения политики. В случае стихийных бедствий и чрезвычайных ситуаций, как правило, открываются потребности заинтересованных сторон, инновационные инструменты и подходы, начинается совместный поиск наилучших доступных решений и возникает готовность инвестировать и (повторно) строить лучше, чем было. Это открывает важные возможности для включения аспектов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>. Такие подходы могут возникать на всех уровнях государственного управления и могут подразумевать различные уровни управления или сотрудничество с частным сектором.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В целом, такие подходы к актуализации могут обеспечивать:</w:t>
      </w:r>
    </w:p>
    <w:p w:rsidR="005D7AB0" w:rsidRPr="00E96C13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lastRenderedPageBreak/>
        <w:t>разработку или пересмотр политики и планов, например планов развития или секторов, определяемых на национальном уровне вкладов, национальных планов адаптации, национальных стратегий и планов действий по сохранению биоразнообразия, стратегических экологических оценок, планов землепользования;</w:t>
      </w:r>
    </w:p>
    <w:p w:rsidR="005D7AB0" w:rsidRPr="00E96C13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09"/>
        <w:outlineLvl w:val="0"/>
        <w:rPr>
          <w:rFonts w:eastAsia="Calibri"/>
          <w:snapToGrid w:val="0"/>
          <w:kern w:val="22"/>
          <w:szCs w:val="22"/>
        </w:rPr>
      </w:pPr>
      <w:r>
        <w:t xml:space="preserve">инструменты управления и контроля, например, законодательство по вопросам изменения климата и экологии, стандарты, оценки воздействия на окружающую среду и </w:t>
      </w:r>
      <w:r w:rsidRPr="006D4F36">
        <w:t>управлени</w:t>
      </w:r>
      <w:r>
        <w:t>е</w:t>
      </w:r>
      <w:r w:rsidRPr="006D4F36">
        <w:t xml:space="preserve"> рисками стихийных бедствий</w:t>
      </w:r>
      <w:r>
        <w:t>;</w:t>
      </w:r>
    </w:p>
    <w:p w:rsidR="005D7AB0" w:rsidRPr="00E96C13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экономические и фискальные инструменты, например, инвестиционные программы, фонды, субсидии, налоги, сборы;</w:t>
      </w:r>
    </w:p>
    <w:p w:rsidR="005D7AB0" w:rsidRPr="00E96C13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мероприятия в области образования и повышения осведомленности, например, экологическое образование, программы распространения знаний, развитие технических специальностей и учебные планы университетов;</w:t>
      </w:r>
    </w:p>
    <w:p w:rsidR="005D7AB0" w:rsidRPr="008F36FE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t>добровольные меры, например, природоохранные соглашения с частными землевладельцами, или определение стандартов;</w:t>
      </w:r>
    </w:p>
    <w:p w:rsidR="005D7AB0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rPr>
          <w:rFonts w:eastAsia="Calibri"/>
          <w:snapToGrid w:val="0"/>
          <w:kern w:val="22"/>
          <w:szCs w:val="22"/>
        </w:rPr>
        <w:t>меры, гарантирующие добровольное предварительное обоснованное согласие коренных народов, в соответствующих случаях;</w:t>
      </w:r>
    </w:p>
    <w:p w:rsidR="005D7AB0" w:rsidRPr="00E96C13" w:rsidRDefault="005D7AB0" w:rsidP="005D7AB0">
      <w:pPr>
        <w:numPr>
          <w:ilvl w:val="0"/>
          <w:numId w:val="1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outlineLvl w:val="0"/>
        <w:rPr>
          <w:rFonts w:eastAsia="Calibri"/>
          <w:snapToGrid w:val="0"/>
          <w:kern w:val="22"/>
          <w:szCs w:val="22"/>
        </w:rPr>
      </w:pPr>
      <w:r>
        <w:rPr>
          <w:rFonts w:eastAsia="Calibri"/>
          <w:snapToGrid w:val="0"/>
          <w:kern w:val="22"/>
          <w:szCs w:val="22"/>
        </w:rPr>
        <w:t>партнерства, обеспечивающие всемерное и эффективное участие организаций гражданского общества, коренных народов и местных общин, женщин и молодежи.</w:t>
      </w:r>
    </w:p>
    <w:p w:rsidR="005D7AB0" w:rsidRPr="009C1255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Как подчеркивается в процессе планирования и осуществления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, охват секторов является ключевым фактором повышения осведомленности и интеграции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 секторальные планы и планирование на национальном уровне, способствующим </w:t>
      </w:r>
      <w:proofErr w:type="spellStart"/>
      <w:r>
        <w:t>межсекторальному</w:t>
      </w:r>
      <w:proofErr w:type="spellEnd"/>
      <w:r>
        <w:t xml:space="preserve"> сотрудничеству для совместного осуществления.</w:t>
      </w:r>
    </w:p>
    <w:p w:rsidR="005D7AB0" w:rsidRPr="00E96C13" w:rsidRDefault="005409AB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Calibri"/>
          <w:snapToGrid w:val="0"/>
          <w:kern w:val="22"/>
          <w:szCs w:val="22"/>
        </w:rPr>
      </w:pP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shape id="Casella di testo 2" o:spid="_x0000_s1079" type="#_x0000_t202" style="width:466.5pt;height:460.2pt;visibility:visible;mso-position-horizontal-relative:char;mso-position-vertical-relative:line" filled="f" strokecolor="#595959">
            <v:textbox>
              <w:txbxContent>
                <w:p w:rsidR="00D57096" w:rsidRPr="00D57096" w:rsidRDefault="00D57096" w:rsidP="005D7AB0">
                  <w:pPr>
                    <w:spacing w:after="120"/>
                    <w:jc w:val="center"/>
                    <w:rPr>
                      <w:rFonts w:ascii="Century Gothic" w:hAnsi="Century Gothic"/>
                      <w:b/>
                      <w:bCs/>
                      <w:color w:val="4F81BD"/>
                    </w:rPr>
                  </w:pPr>
                  <w:r w:rsidRPr="00D57096">
                    <w:rPr>
                      <w:rFonts w:ascii="Century Gothic" w:hAnsi="Century Gothic"/>
                      <w:b/>
                      <w:bCs/>
                      <w:color w:val="4F81BD"/>
                    </w:rPr>
                    <w:t>Вставка 1. Возможности для включения подходов с позиций экосистем к адаптации к изменению климата и УОБ в приоритеты финансирования</w:t>
                  </w:r>
                </w:p>
                <w:p w:rsidR="00D57096" w:rsidRPr="00E96C13" w:rsidRDefault="00D57096" w:rsidP="005D7AB0">
                  <w:pPr>
                    <w:spacing w:after="60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Подходы с позиций экосистем к </w:t>
                  </w:r>
                  <w:r w:rsidRPr="006B01DD">
                    <w:rPr>
                      <w:sz w:val="20"/>
                      <w:szCs w:val="20"/>
                    </w:rPr>
                    <w:t>адаптации</w:t>
                  </w:r>
                  <w:r>
                    <w:rPr>
                      <w:sz w:val="20"/>
                    </w:rPr>
                    <w:t xml:space="preserve"> к изменению климата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 xml:space="preserve"> способствуют достижению нескольких целей, включая развитие, риск бедствий, адаптацию, смягчение последствий, безопасность пищевых продуктов и воды и обеспечение инвестиций с учетом рисков. Межсекторальные и </w:t>
                  </w:r>
                  <w:proofErr w:type="spellStart"/>
                  <w:r>
                    <w:rPr>
                      <w:sz w:val="20"/>
                    </w:rPr>
                    <w:t>трансдисциплинарные</w:t>
                  </w:r>
                  <w:proofErr w:type="spellEnd"/>
                  <w:r>
                    <w:rPr>
                      <w:sz w:val="20"/>
                    </w:rPr>
                    <w:t xml:space="preserve"> подходы, используемые в рамках мер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, и потенциальная реализация многочисленных преимуществ предоставляют целый ряд возможностей для привлечения / увеличения финансирования.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60"/>
                    <w:contextualSpacing w:val="0"/>
                    <w:jc w:val="left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Поощрение новых финансовых стимулов для инвестиций в устойчивое управление экосистемами, за счет которых экосистемы выделяются как часть планирования мер в области адаптации и риска бедствий. Примеры включают разработку программ стимулирования для фермеров по внедрению практики, способствующей поддержанию устойчивых экосистем, таких как </w:t>
                  </w:r>
                  <w:proofErr w:type="spellStart"/>
                  <w:r>
                    <w:rPr>
                      <w:sz w:val="20"/>
                    </w:rPr>
                    <w:t>агролесомелиорация</w:t>
                  </w:r>
                  <w:proofErr w:type="spellEnd"/>
                  <w:r>
                    <w:rPr>
                      <w:sz w:val="20"/>
                    </w:rPr>
                    <w:t xml:space="preserve"> и консервативные методы обработки земли.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60"/>
                    <w:contextualSpacing w:val="0"/>
                    <w:jc w:val="left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Разблокировка новых инвестиций для мер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 xml:space="preserve"> посредством обеспечения проверки на климатическую устойчивость существующих инвестиционных портфелей.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60"/>
                    <w:contextualSpacing w:val="0"/>
                    <w:jc w:val="left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Работа с частным сектором (включая страхование, туризм, сельское хозяйство и водный сектор) для использования их опыта, ресурсов и сетей. Это может способствовать как повышению уровня инвестиций в меры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, так и налаживанию партнерских отношения между государственным и частным секторами.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60"/>
                    <w:contextualSpacing w:val="0"/>
                    <w:jc w:val="left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Привлечение государственных регулирующих органов для обеспечения содействия и поддержки инвестициям частного сектора в природную инфраструктуру и в меры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60"/>
                    <w:contextualSpacing w:val="0"/>
                    <w:jc w:val="left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Определение партнерских отношений с отраслевыми ассоциациями, которые могут помочь в определении климатических рисков, воздействий и стратегий адаптации. Примеры включают разработку инструментов оценки климатических рисков для использования инвесторами и страховыми компаниями частного сектора, внедрение гидрометеорологических и климатических информационных служб и работу с разработчиками для улучшения планирования землепользования, включая такие меры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, как восстановление экосистемы.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60"/>
                    <w:contextualSpacing w:val="0"/>
                    <w:jc w:val="left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Создание структур стимулирования на национальном уровне для мер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, особенно для частных землевладельцев и компаний.</w:t>
                  </w:r>
                </w:p>
                <w:p w:rsidR="00D57096" w:rsidRPr="00E96C13" w:rsidRDefault="00D57096" w:rsidP="005D7AB0">
                  <w:pPr>
                    <w:spacing w:after="60"/>
                    <w:rPr>
                      <w:rFonts w:eastAsia="BatangChe"/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Выдвижение на передний план мер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 xml:space="preserve"> в приоритетах финансирования должно обеспечивать, чтобы инициативы соответствовали принципам и гарантиям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 xml:space="preserve"> и были направлены на достижение повышенной социально-экологической устойчивости к последствиям изменения климата и бедствиям.</w:t>
                  </w:r>
                </w:p>
              </w:txbxContent>
            </v:textbox>
            <w10:wrap type="none"/>
            <w10:anchorlock/>
          </v:shape>
        </w:pic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Calibri"/>
          <w:snapToGrid w:val="0"/>
          <w:kern w:val="22"/>
          <w:szCs w:val="22"/>
        </w:rPr>
      </w:pP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Ключевым действием в этом отношении является рассмотрение вопроса о включении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 планы секторального развития в местном, национальном и региональном масштабах, например в области землепользования и управления водными ресурсами, как в сельских, так и в городских условиях. В качестве дополнительных информационных инструментов предлагаются дополнительные подробные действия, а также краткие справки для оказания содействия практическим работникам в реализации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с целью охвата секторов</w:t>
      </w:r>
      <w:r>
        <w:rPr>
          <w:snapToGrid w:val="0"/>
          <w:kern w:val="22"/>
          <w:vertAlign w:val="superscript"/>
        </w:rPr>
        <w:footnoteReference w:id="18"/>
      </w:r>
      <w:r>
        <w:t>.</w:t>
      </w:r>
    </w:p>
    <w:p w:rsidR="005D7AB0" w:rsidRPr="000A4242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Учитывая приведенные выше сведения, в качестве дополнительной информации на рисунке 2 представлена простая структура для включения мер в области адаптации с позиций экосистем к изменению климата и </w:t>
      </w:r>
      <w:proofErr w:type="spellStart"/>
      <w:r>
        <w:t>УОБ</w:t>
      </w:r>
      <w:proofErr w:type="spellEnd"/>
      <w:r>
        <w:t xml:space="preserve"> в планы развития и в секторальные планы</w:t>
      </w:r>
      <w:r>
        <w:rPr>
          <w:rStyle w:val="afa"/>
          <w:rFonts w:eastAsiaTheme="majorEastAsia"/>
          <w:snapToGrid w:val="0"/>
          <w:kern w:val="22"/>
        </w:rPr>
        <w:footnoteReference w:id="19"/>
      </w:r>
      <w:r>
        <w:t>.</w:t>
      </w:r>
    </w:p>
    <w:p w:rsidR="005D7AB0" w:rsidRDefault="005D7AB0" w:rsidP="00C93D28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1418" w:hanging="1418"/>
        <w:jc w:val="left"/>
        <w:rPr>
          <w:b/>
          <w:snapToGrid w:val="0"/>
          <w:kern w:val="22"/>
        </w:rPr>
      </w:pPr>
      <w:r>
        <w:rPr>
          <w:b/>
          <w:snapToGrid w:val="0"/>
          <w:kern w:val="22"/>
        </w:rPr>
        <w:lastRenderedPageBreak/>
        <w:t>Рисунок 2.</w:t>
      </w:r>
      <w:r>
        <w:tab/>
      </w:r>
      <w:r>
        <w:rPr>
          <w:b/>
          <w:snapToGrid w:val="0"/>
          <w:kern w:val="22"/>
        </w:rPr>
        <w:t xml:space="preserve">Подходы для включения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proofErr w:type="spellEnd"/>
      <w:r>
        <w:rPr>
          <w:b/>
          <w:snapToGrid w:val="0"/>
          <w:kern w:val="22"/>
        </w:rPr>
        <w:t xml:space="preserve"> в ключевые стратегии развития и секторальные стратегии путем внедрения подходов с позиций экосистем в существующие инструменты и методологии, выбора соответствующих показателей для мониторинга и оценки, обеспечения успешного воздействия путем разработки теории изменений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Calibri"/>
          <w:snapToGrid w:val="0"/>
          <w:kern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365750" cy="4849813"/>
            <wp:effectExtent l="0" t="0" r="6350" b="8255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111" cy="487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AB0" w:rsidRPr="00E96C13" w:rsidRDefault="005D7AB0" w:rsidP="005D7AB0">
      <w:pPr>
        <w:pStyle w:val="aff0"/>
        <w:keepNext/>
        <w:numPr>
          <w:ilvl w:val="1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Повышение осведомленности и наращивание потенциала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Распространение информации о многочисленных преимуществах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среди секторов, сообществ практических работников и дисциплин имеет решающее значение для лучшего понимания и устойчивости инициатив в дополнение к открытию возможностей для финансирования. Национальные и международные политические соглашения дают возможность преодолеть разрыв между различными сообществами практических работников. Взаимосвязи между управлением экосистемами, изменением климата и уменьшением опасности бедствий отражены в различных целевых показателях в рамках Целей устойчивого развития, </w:t>
      </w:r>
      <w:proofErr w:type="spellStart"/>
      <w:r>
        <w:t>Сэндайской</w:t>
      </w:r>
      <w:proofErr w:type="spellEnd"/>
      <w:r>
        <w:t xml:space="preserve"> рамочной программы по уменьшению опасности бедствий, Парижского соглашения об изменении климата, решений Сторон конвенций, принятых в Рио-де-Жанейро, и резолюций Сторон </w:t>
      </w:r>
      <w:proofErr w:type="spellStart"/>
      <w:r>
        <w:t>Рамсарской</w:t>
      </w:r>
      <w:proofErr w:type="spellEnd"/>
      <w:r>
        <w:t xml:space="preserve"> конвенции</w:t>
      </w:r>
      <w:r>
        <w:rPr>
          <w:snapToGrid w:val="0"/>
          <w:kern w:val="22"/>
          <w:vertAlign w:val="superscript"/>
        </w:rPr>
        <w:footnoteReference w:id="20"/>
      </w:r>
      <w:r>
        <w:t>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Подробный перечень предлагаемых мер по повышению осведомленности и наращиванию потенциала представлен в виде дополнительной информации</w:t>
      </w:r>
      <w:r w:rsidRPr="0028386D">
        <w:rPr>
          <w:vertAlign w:val="superscript"/>
        </w:rPr>
        <w:footnoteReference w:id="21"/>
      </w:r>
      <w:r>
        <w:t xml:space="preserve">. Некоторые основные действия </w:t>
      </w:r>
      <w:r>
        <w:lastRenderedPageBreak/>
        <w:t xml:space="preserve">включают проведение базовых оценок: а) существующих навыков и потенциала лиц, определяющих политику, для устранения пробелов и определения потребностей; и </w:t>
      </w:r>
      <w:proofErr w:type="spellStart"/>
      <w:r>
        <w:t>b</w:t>
      </w:r>
      <w:proofErr w:type="spellEnd"/>
      <w:r>
        <w:t xml:space="preserve">) институционального потенциала и существующих координационных механизмов для определения потребностей в устойчивой интеграции и внедрении мер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>. Также полезно рассмотреть различные потребности в информации и коммуникации различных групп заинтересованных сторон в целях развития эффективной информационно-пропагандистской деятельности, создания общей базы знаний и поиска определения общего языка между заинтересованными сторонами в целях обеспечения сотрудничества между ними. Для поддержки этих усилий существует множество сетей, которые предлагают платформы для обмена информацией и опытом</w:t>
      </w:r>
      <w:r>
        <w:rPr>
          <w:rStyle w:val="afa"/>
          <w:rFonts w:eastAsiaTheme="majorEastAsia"/>
          <w:snapToGrid w:val="0"/>
          <w:kern w:val="22"/>
        </w:rPr>
        <w:footnoteReference w:id="22"/>
      </w:r>
      <w:r>
        <w:t>.</w:t>
      </w:r>
    </w:p>
    <w:p w:rsidR="005D7AB0" w:rsidRPr="00E96C13" w:rsidRDefault="005D7AB0" w:rsidP="005D7AB0">
      <w:pPr>
        <w:pStyle w:val="aff0"/>
        <w:keepNext/>
        <w:numPr>
          <w:ilvl w:val="0"/>
          <w:numId w:val="1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contextualSpacing w:val="0"/>
        <w:jc w:val="left"/>
        <w:outlineLvl w:val="0"/>
        <w:rPr>
          <w:rFonts w:eastAsia="Calibri"/>
          <w:snapToGrid w:val="0"/>
          <w:kern w:val="22"/>
          <w:szCs w:val="22"/>
        </w:rPr>
      </w:pPr>
      <w:r>
        <w:rPr>
          <w:b/>
          <w:snapToGrid w:val="0"/>
          <w:kern w:val="22"/>
        </w:rPr>
        <w:t xml:space="preserve">Поэтапный подход к разработке и внедрению эффективных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bookmarkEnd w:id="16"/>
      <w:proofErr w:type="spellEnd"/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При разработке концептуальной основы этих руководящих указаний были рассмотрены различные аспекты адаптации к изменению климата и уменьшения опасности бедствий в дополнение к более широким подходам к решению проблем, таким как рамки ландшафтного и системного подхода</w:t>
      </w:r>
      <w:r>
        <w:rPr>
          <w:snapToGrid w:val="0"/>
          <w:kern w:val="22"/>
          <w:vertAlign w:val="superscript"/>
        </w:rPr>
        <w:footnoteReference w:id="23"/>
      </w:r>
      <w:r>
        <w:rPr>
          <w:snapToGrid w:val="0"/>
          <w:kern w:val="22"/>
          <w:vertAlign w:val="superscript"/>
        </w:rPr>
        <w:t>,</w:t>
      </w:r>
      <w:r>
        <w:rPr>
          <w:rStyle w:val="afa"/>
          <w:rFonts w:eastAsiaTheme="majorEastAsia"/>
          <w:snapToGrid w:val="0"/>
          <w:kern w:val="22"/>
        </w:rPr>
        <w:footnoteReference w:id="24"/>
      </w:r>
      <w:r>
        <w:t xml:space="preserve">. Эти руководящие указания используют широкую перспективу для всех экосистем и включают соображения для интеграции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 основное русло. Руководящие указания объединяют эти подходы в рамках серии итерационных шагов. Этот процесс должен быть гибким и адаптированным к потребностям проекта, программы или страны, региона или сухопутного / морского ландшафта. Принципы и гарантии для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играют центральную роль в процессе планирования и осуществления, а общие соображения предоставляются для повышения эффективности и действенности. Этапы связаны с набором инструментов, обеспечивающим широкий выбор дополнительных указаний и инструментов, доступным в качестве дополнительной информации</w:t>
      </w:r>
      <w:r>
        <w:rPr>
          <w:rStyle w:val="afa"/>
          <w:rFonts w:eastAsiaTheme="majorEastAsia"/>
          <w:snapToGrid w:val="0"/>
          <w:kern w:val="22"/>
        </w:rPr>
        <w:footnoteReference w:id="25"/>
      </w:r>
      <w:r>
        <w:t>. Вовлечение заинтересованных сторон, актуализация, создание потенциала и мониторинг должны обеспечиваться на протяжении всего процесса.</w:t>
      </w:r>
      <w:bookmarkStart w:id="17" w:name="_Toc504402383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outlineLvl w:val="1"/>
        <w:rPr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Этап А. Понимание социально-экологической системы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Этот исследовательский этап направлен на улучшение понимания социально-экологической системы, ориентированного на адаптацию к изменению климата и меры по управлению рисками стихийных бедствий. Он включает в себя определение ключевых особенностей экосистемы / ландшафта, в том числе биоразнообразие и экосистемные услуги, а также взаимосвязь с людьми. Этап А позволяет устранить первопричины риска в борьбе с текущими и будущими последствиями изменения климата. Кроме того, он генерирует базовую информацию для обеспечения того, чтобы меры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согласовывались с потребностями в области сохранения и развития и не наносили ущерба биоразнообразию, культурному разнообразию или экосистемным функциям и услугам или людям и средствам к существованию, зависящим от таких услуг, в соответствии с принципами и гарантиями.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Кроме того, этап А включает в себя углубленный анализ заинтересованных сторон и процессов с участием многих заинтересованных сторон, которые приводят к последующим шагам, и поэтому для проведения этих анализов представлена более подробная информация о действиях (вставка 2).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lastRenderedPageBreak/>
        <w:t>Результат</w:t>
      </w:r>
    </w:p>
    <w:p w:rsidR="005D7AB0" w:rsidRPr="00E96C13" w:rsidRDefault="005D7AB0" w:rsidP="005D7AB0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Определяются представляющая интерес социально-экологическая система (биоразнообразие, экосистемы и услуги, социально-экономические характеристики и зависимости) и смежные цели и задачи адаптации и уменьшения опасности бедствий;</w:t>
      </w:r>
    </w:p>
    <w:p w:rsidR="005D7AB0" w:rsidRPr="00E96C13" w:rsidRDefault="00913FCB" w:rsidP="005D7AB0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пределяются заинтересованные стороны и правообладатели;</w:t>
      </w:r>
    </w:p>
    <w:p w:rsidR="005D7AB0" w:rsidRPr="00E96C13" w:rsidRDefault="00913FCB" w:rsidP="005D7AB0">
      <w:pPr>
        <w:numPr>
          <w:ilvl w:val="0"/>
          <w:numId w:val="1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пределяются политические и институциональные подходы для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 xml:space="preserve"> в рамках системы.</w:t>
      </w:r>
    </w:p>
    <w:bookmarkEnd w:id="17"/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Основные действия</w:t>
      </w:r>
    </w:p>
    <w:p w:rsidR="005D7AB0" w:rsidRPr="00E96C13" w:rsidRDefault="005D7AB0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 xml:space="preserve">Проведение организационной самооценки, чтобы понять сильные и слабые стороны, потенциал (в том числе технический и финансовый) и использование возможностей для партнерства в принятии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. Исходя из этого, для планирования и внедрения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организуется </w:t>
      </w:r>
      <w:proofErr w:type="spellStart"/>
      <w:r>
        <w:t>многодисциплинарная</w:t>
      </w:r>
      <w:proofErr w:type="spellEnd"/>
      <w:r>
        <w:t xml:space="preserve"> группа (включающая, но не ограничиваясь ими, коренные народы и местные общины, других экспертов, представителей соответствующих секторов и государственных органов);</w:t>
      </w:r>
    </w:p>
    <w:p w:rsidR="005D7AB0" w:rsidRPr="00E96C13" w:rsidRDefault="00C93D28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пределение и выявление социально-экологической системы, представляющей интерес (например, водораздел, сектор или политика);</w:t>
      </w:r>
    </w:p>
    <w:p w:rsidR="005D7AB0" w:rsidRPr="00E96C13" w:rsidRDefault="00C93D28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существление анализа и проведение консультаций с использованием </w:t>
      </w:r>
      <w:proofErr w:type="spellStart"/>
      <w:r w:rsidR="005D7AB0">
        <w:t>многодисциплинарной</w:t>
      </w:r>
      <w:proofErr w:type="spellEnd"/>
      <w:r w:rsidR="005D7AB0">
        <w:t xml:space="preserve"> группы для понимания факторов риска, потенциала и активов общин, сообществ и экономик, а также более широкой социальной и природной среды;</w:t>
      </w:r>
    </w:p>
    <w:p w:rsidR="005D7AB0" w:rsidRPr="00A31DBB" w:rsidRDefault="00C93D28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существление анализа проблемы, определение ее сферы действия (географической и временной), определение границы системы (см. Поддерживающее руководство в соответствующем наборе инструментов</w:t>
      </w:r>
      <w:r w:rsidR="005D7AB0">
        <w:rPr>
          <w:rStyle w:val="afa"/>
          <w:rFonts w:eastAsiaTheme="majorEastAsia"/>
          <w:snapToGrid w:val="0"/>
          <w:kern w:val="22"/>
        </w:rPr>
        <w:footnoteReference w:id="26"/>
      </w:r>
      <w:r w:rsidR="005D7AB0">
        <w:t xml:space="preserve">), а также определение цели и задачи адаптации и уменьшения опасности бедствий без ущерба для биоразнообразия или экосистемных </w:t>
      </w:r>
      <w:r w:rsidR="005D7AB0" w:rsidRPr="0046146D">
        <w:t>функци</w:t>
      </w:r>
      <w:r w:rsidR="005D7AB0">
        <w:t>й</w:t>
      </w:r>
      <w:r w:rsidR="005D7AB0" w:rsidRPr="0046146D">
        <w:t xml:space="preserve"> и </w:t>
      </w:r>
      <w:r w:rsidR="005D7AB0">
        <w:t>услуг. Пространственный масштаб для управления рисками, связанными с последствиями изменения климата, должен быть достаточно широким, чтобы устранить первопричины риска и предоставить несколько функций заинтересованным сторонам с различными интересами, и достаточно небольшим, чтобы сделать реализацию практически осуществимой;</w:t>
      </w:r>
    </w:p>
    <w:p w:rsidR="005D7AB0" w:rsidRPr="00E96C13" w:rsidRDefault="00C93D28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пределение и документальное оформление основных средств, а также услуг в области регулирования, поддержания и культуры в системе, которые способствуют устойчивости. Поскольку 90 процентов бедствий связаны с водой, включая засуху или наводнения, понимание гидрологии ландшафта имеет решающее значение для определения масштабов и разработки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;</w:t>
      </w:r>
    </w:p>
    <w:p w:rsidR="005D7AB0" w:rsidRPr="002647F5" w:rsidRDefault="00C93D28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пределение начальных подходов для принятия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;</w:t>
      </w:r>
    </w:p>
    <w:p w:rsidR="005D7AB0" w:rsidRPr="00E96C13" w:rsidRDefault="00C93D28" w:rsidP="005D7AB0">
      <w:pPr>
        <w:pStyle w:val="aff0"/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contextualSpacing w:val="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тображение соответствующих подходов для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, в частности, в рамках политики, планирования или бюджетного цикла в различных масштабах и на различных уровнях, где факторы риска изменения климата и адаптации могут быть учтены;</w:t>
      </w:r>
    </w:p>
    <w:p w:rsidR="005D7AB0" w:rsidRPr="00E96C13" w:rsidRDefault="00C93D28" w:rsidP="005D7AB0">
      <w:pPr>
        <w:pStyle w:val="aff0"/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contextualSpacing w:val="0"/>
        <w:rPr>
          <w:rFonts w:eastAsia="Calibri"/>
          <w:snapToGrid w:val="0"/>
          <w:kern w:val="22"/>
          <w:szCs w:val="22"/>
        </w:rPr>
      </w:pPr>
      <w:r>
        <w:t>д</w:t>
      </w:r>
      <w:r w:rsidR="005D7AB0">
        <w:t>окументальное оформление институциональных обязанностей в отношении пересекающихся проблем развития, сохранения, уменьшения опасности бедствий и адаптации к изменению климата, включая соответствующие сектора;</w:t>
      </w:r>
    </w:p>
    <w:p w:rsidR="005D7AB0" w:rsidRPr="00E96C13" w:rsidRDefault="00C93D28" w:rsidP="005D7AB0">
      <w:pPr>
        <w:numPr>
          <w:ilvl w:val="0"/>
          <w:numId w:val="1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п</w:t>
      </w:r>
      <w:r w:rsidR="005D7AB0">
        <w:t>роведение углубленного анализа заинтересова</w:t>
      </w:r>
      <w:r>
        <w:t>нных сторон (вставка 2).</w:t>
      </w:r>
    </w:p>
    <w:p w:rsidR="005D7AB0" w:rsidRPr="00E96C13" w:rsidRDefault="005409AB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40" w:after="40"/>
        <w:rPr>
          <w:rFonts w:eastAsia="Calibri"/>
          <w:snapToGrid w:val="0"/>
          <w:kern w:val="22"/>
          <w:szCs w:val="22"/>
        </w:rPr>
      </w:pP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</w:r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pict>
          <v:shape id="Text Box 2" o:spid="_x0000_s1078" type="#_x0000_t202" style="width:468pt;height:369.5pt;visibility:visible;mso-position-horizontal-relative:char;mso-position-vertical-relative:line">
            <v:textbox>
              <w:txbxContent>
                <w:p w:rsidR="00D57096" w:rsidRPr="00D57096" w:rsidRDefault="00D57096" w:rsidP="005D7AB0">
                  <w:pPr>
                    <w:spacing w:after="120"/>
                    <w:jc w:val="center"/>
                    <w:rPr>
                      <w:rFonts w:ascii="Century Gothic" w:hAnsi="Century Gothic"/>
                      <w:b/>
                      <w:bCs/>
                      <w:color w:val="4F81BD"/>
                    </w:rPr>
                  </w:pPr>
                  <w:r w:rsidRPr="00D57096">
                    <w:rPr>
                      <w:rFonts w:ascii="Century Gothic" w:hAnsi="Century Gothic"/>
                      <w:b/>
                      <w:bCs/>
                      <w:color w:val="4F81BD"/>
                    </w:rPr>
                    <w:t>Вставка 2. Анализ заинтересованных сторон и правообладателей и создание механизмов участия</w:t>
                  </w:r>
                </w:p>
                <w:p w:rsidR="00D57096" w:rsidRPr="00E96C13" w:rsidRDefault="00D57096" w:rsidP="005D7AB0">
                  <w:pPr>
                    <w:spacing w:before="4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Оценка системы или ландшафта помогает проанализировать проблему, определить границы для адаптации к изменению климата и принятия мер по уменьшению опасности бедствий, а также отобразить подходы для мер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 xml:space="preserve">. Эта информация должна использоваться для углубленного анализа заинтересованных сторон еще до их привлечения к процессу адаптации /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 xml:space="preserve">, причем следует также итеративно использовать информацию от заинтересованных сторон. Участие заинтересованных сторон и правообладателей будет способствовать активному участию заинтересованных сторон и, вероятно, успеху любых мер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. Углубленный анализ заинтересованных сторон и развитие процессов с участием многих заинтересованных сторон и механизмов участия являются ключевыми для соблюдения принципов справедливости и интеграции и связанных с ними гарантий. Руководящие принципы Агуэй-гу (</w:t>
                  </w:r>
                  <w:hyperlink r:id="rId25">
                    <w:r>
                      <w:rPr>
                        <w:rStyle w:val="aff"/>
                        <w:sz w:val="20"/>
                      </w:rPr>
                      <w:t>https://www.cbd.int/traditional/guidelines.shtml</w:t>
                    </w:r>
                  </w:hyperlink>
                  <w:r>
                    <w:rPr>
                      <w:sz w:val="20"/>
                    </w:rPr>
                    <w:t xml:space="preserve">) подчеркивают процедурные соображения для проведения оценок культурных, экологических и социальных последствий, которые широко применимы к мерам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  <w:p w:rsidR="00D57096" w:rsidRPr="00BF6F35" w:rsidRDefault="00D57096" w:rsidP="00BF6F35">
                  <w:pPr>
                    <w:spacing w:before="240" w:after="120"/>
                    <w:jc w:val="left"/>
                    <w:rPr>
                      <w:b/>
                      <w:bCs/>
                      <w:color w:val="4F81BD"/>
                      <w:sz w:val="20"/>
                      <w:szCs w:val="20"/>
                      <w:lang w:val="en-GB"/>
                    </w:rPr>
                  </w:pPr>
                  <w:r w:rsidRPr="00BF6F35">
                    <w:rPr>
                      <w:b/>
                      <w:bCs/>
                      <w:color w:val="4F81BD"/>
                      <w:sz w:val="20"/>
                      <w:szCs w:val="20"/>
                      <w:lang w:val="en-GB"/>
                    </w:rPr>
                    <w:t>Основные действия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before="40" w:after="40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 xml:space="preserve">Определение коренных народов и местных общин, заинтересованных сторон и правообладателей, которые могут быть затронуты мерами в области </w:t>
                  </w:r>
                  <w:proofErr w:type="spellStart"/>
                  <w:r>
                    <w:rPr>
                      <w:sz w:val="20"/>
                    </w:rPr>
                    <w:t>АПЭ</w:t>
                  </w:r>
                  <w:proofErr w:type="spellEnd"/>
                  <w:r>
                    <w:rPr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sz w:val="20"/>
                    </w:rPr>
                    <w:t>УОБ</w:t>
                  </w:r>
                  <w:proofErr w:type="spellEnd"/>
                  <w:r>
                    <w:rPr>
                      <w:sz w:val="20"/>
                    </w:rPr>
                    <w:t>, и выявление людей, организаций и секторов, которые влияют на планирование и реализацию, используя прозрачные процессы участия.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160" w:line="259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Обеспечение полного и эффективного участия всех соответствующих заинтересованных сторон и правообладателей, включая коренные народы и местные общины, бедных, женщин, молодежь и престарелых, с тем чтобы у них были возможности и достаточные людские, технические, финансовые и правовые ресурсы для этого (в соответствии с гарантиями).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160" w:line="259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Привлечение организаций гражданского общества и/или общинных организаций, чтобы обеспечить их эффективное участие.</w:t>
                  </w:r>
                </w:p>
                <w:p w:rsidR="00D57096" w:rsidRPr="00E96C13" w:rsidRDefault="00D57096" w:rsidP="005D7AB0">
                  <w:pPr>
                    <w:pStyle w:val="aff0"/>
                    <w:numPr>
                      <w:ilvl w:val="0"/>
                      <w:numId w:val="5"/>
                    </w:numPr>
                    <w:spacing w:after="160" w:line="259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В случае необходимости, следует выявлять и защищать права собственности и доступа к областям использования биологических ресурсов.</w:t>
                  </w:r>
                </w:p>
              </w:txbxContent>
            </v:textbox>
            <w10:wrap type="none"/>
            <w10:anchorlock/>
          </v:shape>
        </w:pic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  <w:szCs w:val="22"/>
        </w:rPr>
      </w:pPr>
      <w:bookmarkStart w:id="18" w:name="_Toc504402387"/>
      <w:r>
        <w:rPr>
          <w:b/>
          <w:snapToGrid w:val="0"/>
          <w:kern w:val="22"/>
        </w:rPr>
        <w:t>Этап B. Оценка уязвимости и рисков</w:t>
      </w:r>
      <w:bookmarkEnd w:id="18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0A4242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Оценки уязвимости и рисков проводятся для определения основных изменений климата и опасности бедствий и их воздействия на интересующую социально-экологическую систему, например, путем сбора информации о биоразнообразии и экосистемных услугах для определения видов или экосистем, которые особенно уязвимы к негативным последствиям изменения климата. Затем оценки используются для выявления, анализа и выбора целенаправленных мероприятий по адаптации и уменьшению опасности бедствий при планировании и проектировании. Оценки рисков и уязвимости также помогают распределять ресурсы в те области, где они наиболее необходимы, и устанавливают базовые уровни для мониторинга успеха принимаемых мер.</w:t>
      </w:r>
    </w:p>
    <w:p w:rsidR="005D7AB0" w:rsidRPr="009C1255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Уязвимость определяется как предрасположенность или тенденция подвергаться неблагоприятному воздействию. Уязвимость охватывает целый ряд разнообразных терминов и элементов, включая чувствительность, или подверженность вреду, и отсутствие способности к преодолению и адаптации</w:t>
      </w:r>
      <w:r>
        <w:rPr>
          <w:vertAlign w:val="superscript"/>
        </w:rPr>
        <w:footnoteReference w:id="27"/>
      </w:r>
      <w:r>
        <w:t>. Уязвимость, воздействие и риски вместе определяют уровни опасности воздействия, связанного с климатом (рисунок 3). Хотя они имеют разные определения и лежащие в их основе предположения, оценки риска и уязвимости следуют аналогичной логике.</w:t>
      </w:r>
    </w:p>
    <w:p w:rsidR="005D7AB0" w:rsidRPr="00E96C13" w:rsidRDefault="005D7AB0" w:rsidP="00482292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1418" w:hanging="1418"/>
        <w:jc w:val="left"/>
        <w:rPr>
          <w:rFonts w:eastAsia="Calibri"/>
          <w:b/>
          <w:bCs/>
          <w:snapToGrid w:val="0"/>
          <w:kern w:val="22"/>
          <w:szCs w:val="22"/>
        </w:rPr>
      </w:pPr>
      <w:r>
        <w:rPr>
          <w:b/>
          <w:snapToGrid w:val="0"/>
          <w:kern w:val="22"/>
        </w:rPr>
        <w:lastRenderedPageBreak/>
        <w:t>Рисунок 3.</w:t>
      </w:r>
      <w:r>
        <w:tab/>
      </w:r>
      <w:r>
        <w:rPr>
          <w:b/>
          <w:snapToGrid w:val="0"/>
          <w:kern w:val="22"/>
        </w:rPr>
        <w:t>Иллюстрация основных концепций вклада Рабочей группы II в Пятый доклад об оценке Межправительственной группы экспертов по изменению климата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60"/>
        <w:jc w:val="center"/>
        <w:rPr>
          <w:rFonts w:eastAsia="Calibri"/>
          <w:snapToGrid w:val="0"/>
          <w:kern w:val="22"/>
          <w:szCs w:val="22"/>
        </w:rPr>
      </w:pPr>
      <w:r>
        <w:rPr>
          <w:noProof/>
          <w:lang w:eastAsia="ru-RU"/>
        </w:rPr>
        <w:drawing>
          <wp:inline distT="0" distB="0" distL="0" distR="0">
            <wp:extent cx="5943600" cy="3655060"/>
            <wp:effectExtent l="0" t="0" r="0" b="2540"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AB0" w:rsidRPr="00482292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rPr>
          <w:snapToGrid w:val="0"/>
          <w:kern w:val="22"/>
          <w:sz w:val="20"/>
          <w:szCs w:val="20"/>
        </w:rPr>
      </w:pPr>
      <w:bookmarkStart w:id="19" w:name="_Toc504400998"/>
      <w:r>
        <w:rPr>
          <w:i/>
          <w:snapToGrid w:val="0"/>
          <w:kern w:val="22"/>
          <w:sz w:val="20"/>
        </w:rPr>
        <w:t>Примечание</w:t>
      </w:r>
      <w:r>
        <w:rPr>
          <w:snapToGrid w:val="0"/>
          <w:kern w:val="22"/>
          <w:sz w:val="20"/>
        </w:rPr>
        <w:t xml:space="preserve">. Риск связанных с климатом воздействий является результатом взаимодействия связанных с климатом опасностей (включая опасные явления и тренды) с уязвимостью и подверженностью антропогенных и естественных систем. Изменения как в климатической системе (слева), так и в социально-экономических процессах, включая адаптацию и смягчение воздействия (справа), являются движущими факторами опасности, подверженности и уязвимости (Межправительственная группа экспертов по </w:t>
      </w:r>
      <w:r w:rsidRPr="00482292">
        <w:rPr>
          <w:snapToGrid w:val="0"/>
          <w:kern w:val="22"/>
          <w:sz w:val="20"/>
          <w:szCs w:val="20"/>
        </w:rPr>
        <w:t>изменению климата,</w:t>
      </w:r>
      <w:r w:rsidRPr="00482292">
        <w:rPr>
          <w:sz w:val="20"/>
          <w:szCs w:val="20"/>
        </w:rPr>
        <w:t xml:space="preserve"> </w:t>
      </w:r>
      <w:hyperlink r:id="rId27">
        <w:r w:rsidRPr="00482292">
          <w:rPr>
            <w:rStyle w:val="aff"/>
            <w:i/>
            <w:sz w:val="20"/>
            <w:szCs w:val="20"/>
          </w:rPr>
          <w:t>Изменение климата 2014: Воздействие, адаптация и уязвимость</w:t>
        </w:r>
      </w:hyperlink>
      <w:r w:rsidRPr="00482292">
        <w:rPr>
          <w:snapToGrid w:val="0"/>
          <w:kern w:val="22"/>
          <w:sz w:val="20"/>
          <w:szCs w:val="20"/>
        </w:rPr>
        <w:t>, 2014 год).</w:t>
      </w:r>
      <w:bookmarkEnd w:id="19"/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Оценки риска обычно состоят из трех этапов: идентификация риска (обнаружение, распознавание и описание риска); анализ риска (оценка вероятности его возникновения и серьезности потенциальных воздействий); и оценка риска (сравнение уровня риска с критериями риска для определения того, является ли риск и/или его величина допустимым). На этих этапах рассматриваются как климатические, так и </w:t>
      </w:r>
      <w:proofErr w:type="spellStart"/>
      <w:r>
        <w:t>неклиматические</w:t>
      </w:r>
      <w:proofErr w:type="spellEnd"/>
      <w:r>
        <w:t xml:space="preserve"> факторы, которые создают риск изменения климата или стихийных бедствий.</w:t>
      </w:r>
    </w:p>
    <w:p w:rsidR="005D7AB0" w:rsidRPr="00BB511A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 xml:space="preserve">Преимущество комплексного подхода к оценке рисков и уязвимости в отличие от оценки только уязвимости заключается в том, что в нем учитывается значительная доля воздействий, вызванных опасными явлениями, </w:t>
      </w:r>
      <w:r w:rsidR="00413CAF">
        <w:t xml:space="preserve">а также </w:t>
      </w:r>
      <w:r>
        <w:t>включает в себя как адаптацию к изменению климата, так и методы уменьшения опасности бедствий. Относительно новая практика заключается в переходе от подходов к единому риску к оценке множественности факторов опасности / многократного риска. Этот подход может учитывать регионы или классы объектов, подверженных многочисленным опасностям (например, штормы и наводнения) и каскадные эффекты, в которых одна опасность вызывает другую.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kern w:val="22"/>
          <w:szCs w:val="22"/>
        </w:rPr>
      </w:pPr>
      <w:r>
        <w:t>Ниже приводятся основные соображения и общие мероприятия по оценке рисков и уязвимости. Инструменты и примеры и более подробные пошаговые инструкции приведены в панели инструментов этапа B: Проведение оценок риска и уязвимости, доступной в качестве дополнительной информации</w:t>
      </w:r>
      <w:r w:rsidRPr="007B4D76">
        <w:rPr>
          <w:vertAlign w:val="superscript"/>
        </w:rPr>
        <w:footnoteReference w:id="28"/>
      </w:r>
      <w:r>
        <w:t>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lastRenderedPageBreak/>
        <w:t>Результат</w:t>
      </w:r>
    </w:p>
    <w:p w:rsidR="005D7AB0" w:rsidRPr="00E96C13" w:rsidRDefault="005D7AB0" w:rsidP="005D7AB0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Профиль риска и уязвимости в текущих и будущих климатических сценариях социально-экологической системы, охватывающих опасности, подверженность воздействию и уязвимости (включая чувствительность и адаптивный потенциал);</w:t>
      </w:r>
    </w:p>
    <w:p w:rsidR="005D7AB0" w:rsidRPr="00E96C13" w:rsidRDefault="00482292" w:rsidP="005D7AB0">
      <w:pPr>
        <w:numPr>
          <w:ilvl w:val="0"/>
          <w:numId w:val="1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сновные движущие факторы риска и основные причины.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Основные действия</w:t>
      </w:r>
    </w:p>
    <w:p w:rsidR="005D7AB0" w:rsidRPr="00E96C13" w:rsidRDefault="005D7AB0" w:rsidP="005D7AB0">
      <w:pPr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Разработка или использование рамок и концепций, в которых признаются связи между людьми и экосистемами как интегрированные социально-экологические системы, а меры адаптации и уменьшения опасности не рассматриваются только через человеческую призму;</w:t>
      </w:r>
    </w:p>
    <w:p w:rsidR="005D7AB0" w:rsidRPr="00E96C13" w:rsidRDefault="00482292" w:rsidP="005D7AB0">
      <w:pPr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ценка прошлых и нынешних климатических и </w:t>
      </w:r>
      <w:proofErr w:type="spellStart"/>
      <w:r w:rsidR="005D7AB0">
        <w:t>неклиматических</w:t>
      </w:r>
      <w:proofErr w:type="spellEnd"/>
      <w:r w:rsidR="005D7AB0">
        <w:t xml:space="preserve"> рисков для социально-экологической системы с гибкими критериями, которые учитывают связи между антропогенными системами и окружающей средой:</w:t>
      </w:r>
    </w:p>
    <w:p w:rsidR="005D7AB0" w:rsidRPr="00E96C13" w:rsidRDefault="005D7AB0" w:rsidP="005D7AB0">
      <w:pPr>
        <w:numPr>
          <w:ilvl w:val="1"/>
          <w:numId w:val="2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hanging="720"/>
        <w:rPr>
          <w:rFonts w:eastAsia="Calibri"/>
          <w:snapToGrid w:val="0"/>
          <w:kern w:val="22"/>
          <w:szCs w:val="22"/>
        </w:rPr>
      </w:pPr>
      <w:r>
        <w:t xml:space="preserve">изучение предыдущих оценок воздействия изменения климата на биоразнообразие и экосистемные </w:t>
      </w:r>
      <w:r w:rsidRPr="0046146D">
        <w:t>функци</w:t>
      </w:r>
      <w:r>
        <w:t>и</w:t>
      </w:r>
      <w:r w:rsidRPr="0046146D">
        <w:t xml:space="preserve"> и </w:t>
      </w:r>
      <w:r>
        <w:t xml:space="preserve">услуги; например, оценок национального воздействия и уязвимости, подготовленных для </w:t>
      </w:r>
      <w:proofErr w:type="spellStart"/>
      <w:r>
        <w:t>РКИК</w:t>
      </w:r>
      <w:proofErr w:type="spellEnd"/>
      <w:r>
        <w:t xml:space="preserve"> ООН, или оценок уязвимости лесов, сельского хозяйства, рыболовства или других соответствующих секторов;</w:t>
      </w:r>
    </w:p>
    <w:p w:rsidR="005D7AB0" w:rsidRPr="00E96C13" w:rsidRDefault="005D7AB0" w:rsidP="005D7AB0">
      <w:pPr>
        <w:numPr>
          <w:ilvl w:val="1"/>
          <w:numId w:val="2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hanging="720"/>
        <w:rPr>
          <w:rFonts w:eastAsia="Calibri"/>
          <w:snapToGrid w:val="0"/>
          <w:kern w:val="22"/>
          <w:szCs w:val="22"/>
        </w:rPr>
      </w:pPr>
      <w:r>
        <w:t xml:space="preserve">проведение социально-экономических и экологических полевых обследований для выявления уязвимостей как в общинах, так и в экосистемах (включая экосистемы, предоставляющие важнейшие </w:t>
      </w:r>
      <w:r w:rsidR="00482292">
        <w:t xml:space="preserve">функции и </w:t>
      </w:r>
      <w:r>
        <w:t xml:space="preserve">услуги для адаптации к изменению климата или </w:t>
      </w:r>
      <w:proofErr w:type="spellStart"/>
      <w:r>
        <w:t>УОБ</w:t>
      </w:r>
      <w:proofErr w:type="spellEnd"/>
      <w:r>
        <w:t>) (подробности см в дополнительной информации</w:t>
      </w:r>
      <w:r>
        <w:rPr>
          <w:rStyle w:val="afa"/>
          <w:rFonts w:eastAsiaTheme="majorEastAsia"/>
          <w:snapToGrid w:val="0"/>
          <w:kern w:val="22"/>
        </w:rPr>
        <w:footnoteReference w:id="29"/>
      </w:r>
      <w:r>
        <w:t>);</w:t>
      </w:r>
    </w:p>
    <w:p w:rsidR="005D7AB0" w:rsidRPr="00E96C13" w:rsidRDefault="005D7AB0" w:rsidP="005D7AB0">
      <w:pPr>
        <w:numPr>
          <w:ilvl w:val="1"/>
          <w:numId w:val="21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hanging="720"/>
        <w:rPr>
          <w:rFonts w:eastAsia="Calibri"/>
          <w:snapToGrid w:val="0"/>
          <w:kern w:val="22"/>
          <w:szCs w:val="22"/>
        </w:rPr>
      </w:pPr>
      <w:r>
        <w:t>оценка факторов существующих в настоящее время рисков и уязвимости и по возможности будущих рисков на основании прогнозов или сценариев изменения климата, которые находятся в соответствующем масштабе, например, в случае необходимости могут быть уменьшены до местного уровня;</w:t>
      </w:r>
    </w:p>
    <w:p w:rsidR="005D7AB0" w:rsidRPr="00E96C13" w:rsidRDefault="00482292" w:rsidP="005D7AB0">
      <w:pPr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и</w:t>
      </w:r>
      <w:r w:rsidR="005D7AB0">
        <w:t>нтеграция количественных подходов (на основе научных моделей) и качественных подходов, основанных на экспертных оценках, традиционных знаниях и знаниях коренных народов (более подробно см. ниже). Например, использование оценки с участием населения, чтобы понять местное восприятие и прошлый опыт;</w:t>
      </w:r>
    </w:p>
    <w:p w:rsidR="005D7AB0" w:rsidRPr="00B0434C" w:rsidRDefault="00482292" w:rsidP="005D7AB0">
      <w:pPr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b/>
          <w:snapToGrid w:val="0"/>
          <w:kern w:val="22"/>
          <w:szCs w:val="22"/>
        </w:rPr>
      </w:pPr>
      <w:r>
        <w:t>р</w:t>
      </w:r>
      <w:r w:rsidR="005D7AB0">
        <w:t>азработка карт рисков и опасностей, например за счет использования совместного трехмерного моделирования рисков.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  <w:szCs w:val="22"/>
        </w:rPr>
      </w:pPr>
      <w:bookmarkStart w:id="20" w:name="_Toc504402391"/>
      <w:r>
        <w:rPr>
          <w:b/>
          <w:snapToGrid w:val="0"/>
          <w:kern w:val="22"/>
        </w:rPr>
        <w:t xml:space="preserve">Этап C. Определение вариантов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bookmarkEnd w:id="20"/>
      <w:proofErr w:type="spellEnd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После определения границ социально-экологической системы / ландшафта и выявления начальных подходов для принятия мер в области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 xml:space="preserve">, а также определения уязвимости и рисков (этап </w:t>
      </w:r>
      <w:proofErr w:type="spellStart"/>
      <w:r>
        <w:rPr>
          <w:snapToGrid w:val="0"/>
          <w:color w:val="242021"/>
          <w:kern w:val="22"/>
        </w:rPr>
        <w:t>A</w:t>
      </w:r>
      <w:proofErr w:type="spellEnd"/>
      <w:r>
        <w:rPr>
          <w:snapToGrid w:val="0"/>
          <w:color w:val="242021"/>
          <w:kern w:val="22"/>
        </w:rPr>
        <w:t xml:space="preserve">), потенциальные варианты определяются группой с участием многих заинтересованных сторон в рамках общей стратегии адаптации к изменению климата и уменьшения опасности бедствий. Список соответствующих инструментов, связанных с этим этапом, содержится в панели инструментов этапа C: Идентификация стратегий принятия мер в области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>, представленной в качестве дополнительной информации</w:t>
      </w:r>
      <w:r>
        <w:rPr>
          <w:rStyle w:val="afa"/>
          <w:rFonts w:eastAsiaTheme="majorEastAsia"/>
          <w:snapToGrid w:val="0"/>
          <w:color w:val="242021"/>
          <w:kern w:val="22"/>
        </w:rPr>
        <w:footnoteReference w:id="30"/>
      </w:r>
      <w:r>
        <w:rPr>
          <w:snapToGrid w:val="0"/>
          <w:color w:val="242021"/>
          <w:kern w:val="22"/>
        </w:rPr>
        <w:t>.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color w:val="242021"/>
          <w:kern w:val="22"/>
          <w:szCs w:val="22"/>
        </w:rPr>
      </w:pPr>
      <w:r>
        <w:rPr>
          <w:b/>
          <w:snapToGrid w:val="0"/>
          <w:color w:val="242021"/>
          <w:kern w:val="22"/>
        </w:rPr>
        <w:t>Результат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eastAsia="Calibri"/>
          <w:snapToGrid w:val="0"/>
          <w:kern w:val="22"/>
          <w:szCs w:val="22"/>
        </w:rPr>
      </w:pPr>
      <w:r>
        <w:t>Перечень имеющихся стратегий и вариантов снижения воздействия и чувствительности социально-экологических систем к климатическим рискам и повышения потенциала к адаптации.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color w:val="242021"/>
          <w:kern w:val="22"/>
        </w:rPr>
        <w:lastRenderedPageBreak/>
        <w:t>Основные действия</w:t>
      </w:r>
    </w:p>
    <w:p w:rsidR="005D7AB0" w:rsidRPr="00E96C13" w:rsidRDefault="005D7AB0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Определение существующих стратегий преодоления и реагирования для устранения рисков, связанных с воздействием изменения климата и стихийными бедствиями, и / или стратегий, которые используются для реагирования на текущую изменчивость климата и социально-экономическое давление на экосистемы и общество, а также проведение анализа вероятности будущих воздействий и рисков,</w:t>
      </w:r>
      <w:r w:rsidRPr="00E41EC0">
        <w:t xml:space="preserve"> </w:t>
      </w:r>
      <w:r>
        <w:t>связанных с климатом;</w:t>
      </w:r>
    </w:p>
    <w:p w:rsidR="005D7AB0" w:rsidRPr="00E96C13" w:rsidRDefault="000B0C9A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ч</w:t>
      </w:r>
      <w:r w:rsidR="005D7AB0">
        <w:t xml:space="preserve">еткое определение начальных подходов, предназначенных для принятия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. Критериями выбора подходов могут служить:</w:t>
      </w:r>
    </w:p>
    <w:p w:rsidR="005D7AB0" w:rsidRPr="00E96C13" w:rsidRDefault="005D7AB0" w:rsidP="005D7AB0">
      <w:pPr>
        <w:numPr>
          <w:ilvl w:val="1"/>
          <w:numId w:val="2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hanging="720"/>
        <w:rPr>
          <w:rFonts w:eastAsia="Calibri"/>
          <w:snapToGrid w:val="0"/>
          <w:kern w:val="22"/>
          <w:szCs w:val="22"/>
        </w:rPr>
      </w:pPr>
      <w:r>
        <w:t>высокая вероятность эффективности предыдущего опыта в аналогичной социально-экологической обстановке;</w:t>
      </w:r>
    </w:p>
    <w:p w:rsidR="005D7AB0" w:rsidRPr="00E96C13" w:rsidRDefault="005D7AB0" w:rsidP="005D7AB0">
      <w:pPr>
        <w:numPr>
          <w:ilvl w:val="1"/>
          <w:numId w:val="23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hanging="720"/>
        <w:rPr>
          <w:rFonts w:eastAsia="Calibri"/>
          <w:snapToGrid w:val="0"/>
          <w:kern w:val="22"/>
          <w:szCs w:val="22"/>
        </w:rPr>
      </w:pPr>
      <w:r>
        <w:t>сильная поддержка со стороны заинтересованных сторон;</w:t>
      </w:r>
    </w:p>
    <w:p w:rsidR="005D7AB0" w:rsidRPr="00E96C13" w:rsidRDefault="000B0C9A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в</w:t>
      </w:r>
      <w:r w:rsidR="005D7AB0">
        <w:t xml:space="preserve"> сотрудничестве с группами с участием различных заинтересованных сторон, включая непосредственных участников, правообладателей и экспертов, формулируются соответствующие стратегии в рамках общей стратегии адаптации для устранения рисков и уязвимостей, определенных на этапе </w:t>
      </w:r>
      <w:proofErr w:type="spellStart"/>
      <w:r w:rsidR="005D7AB0">
        <w:t>B</w:t>
      </w:r>
      <w:proofErr w:type="spellEnd"/>
      <w:r w:rsidR="005D7AB0">
        <w:t>;</w:t>
      </w:r>
    </w:p>
    <w:p w:rsidR="005D7AB0" w:rsidRPr="00E96C13" w:rsidRDefault="000B0C9A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ценка конкретных проблем и приоритетов уязвимых групп, секторов и экосистем.</w:t>
      </w:r>
    </w:p>
    <w:p w:rsidR="005D7AB0" w:rsidRPr="00E96C13" w:rsidRDefault="000B0C9A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беспечение того, чтобы меры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 xml:space="preserve"> планировались на местном, общинном и домашнем уровнях, а также на уровне ландшафта или водосбора, по мере необходимости;</w:t>
      </w:r>
    </w:p>
    <w:p w:rsidR="005D7AB0" w:rsidRPr="00E96C13" w:rsidRDefault="000B0C9A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пределение стратегий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 xml:space="preserve">, которые соответствуют целям, определенным на этапе </w:t>
      </w:r>
      <w:proofErr w:type="spellStart"/>
      <w:r w:rsidR="005D7AB0">
        <w:t>A</w:t>
      </w:r>
      <w:proofErr w:type="spellEnd"/>
      <w:r w:rsidR="005D7AB0">
        <w:t>, и содержат его основные элементы;</w:t>
      </w:r>
    </w:p>
    <w:p w:rsidR="005D7AB0" w:rsidRPr="00E96C13" w:rsidRDefault="000B0C9A" w:rsidP="005D7AB0">
      <w:pPr>
        <w:numPr>
          <w:ilvl w:val="0"/>
          <w:numId w:val="22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>ассмотрение квалификационных критериев и стандартов для мер в области адаптации с позиций экосистем</w:t>
      </w:r>
      <w:bookmarkStart w:id="21" w:name="_Ref512860107"/>
      <w:r w:rsidR="005D7AB0">
        <w:rPr>
          <w:snapToGrid w:val="0"/>
          <w:kern w:val="22"/>
          <w:vertAlign w:val="superscript"/>
        </w:rPr>
        <w:footnoteReference w:id="31"/>
      </w:r>
      <w:bookmarkEnd w:id="21"/>
      <w:r w:rsidR="005D7AB0">
        <w:t>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bookmarkStart w:id="22" w:name="_Toc504402393"/>
      <w:r>
        <w:rPr>
          <w:b/>
          <w:snapToGrid w:val="0"/>
          <w:kern w:val="22"/>
        </w:rPr>
        <w:t xml:space="preserve">Этап D. Определение приоритетов, оценка и выбор вариантов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bookmarkEnd w:id="22"/>
      <w:proofErr w:type="spellEnd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На этом этапе определяются приоритеты, оцениваются и отбираются варианты мер в области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 xml:space="preserve">, определенные на этапе </w:t>
      </w:r>
      <w:proofErr w:type="spellStart"/>
      <w:r>
        <w:rPr>
          <w:snapToGrid w:val="0"/>
          <w:color w:val="242021"/>
          <w:kern w:val="22"/>
        </w:rPr>
        <w:t>C</w:t>
      </w:r>
      <w:proofErr w:type="spellEnd"/>
      <w:r>
        <w:rPr>
          <w:snapToGrid w:val="0"/>
          <w:color w:val="242021"/>
          <w:kern w:val="22"/>
        </w:rPr>
        <w:t xml:space="preserve">, для достижения целей, изложенных на этапе </w:t>
      </w:r>
      <w:proofErr w:type="spellStart"/>
      <w:r>
        <w:rPr>
          <w:snapToGrid w:val="0"/>
          <w:color w:val="242021"/>
          <w:kern w:val="22"/>
        </w:rPr>
        <w:t>A</w:t>
      </w:r>
      <w:proofErr w:type="spellEnd"/>
      <w:r>
        <w:rPr>
          <w:snapToGrid w:val="0"/>
          <w:color w:val="242021"/>
          <w:kern w:val="22"/>
        </w:rPr>
        <w:t>, в рамках общей стратегии уменьшения опасности бедствий для системы, представляющей интерес. Список соответствующих инструментов представляется в качестве дополнительной информации</w:t>
      </w:r>
      <w:r w:rsidRPr="00044377">
        <w:rPr>
          <w:color w:val="242021"/>
          <w:vertAlign w:val="superscript"/>
        </w:rPr>
        <w:footnoteReference w:id="32"/>
      </w:r>
      <w:r>
        <w:rPr>
          <w:snapToGrid w:val="0"/>
          <w:color w:val="242021"/>
          <w:kern w:val="22"/>
        </w:rPr>
        <w:t xml:space="preserve"> в панели инструментов этапа D: Определение приоритетов, оценка и выбор вариантов мер в области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>.</w:t>
      </w:r>
    </w:p>
    <w:p w:rsidR="005D7AB0" w:rsidRPr="002662D7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Учитывая важность оценки компромиссов и ограничений, предлагаются более подробные меры (вставка 3). Соответствующие инструменты содержатся в панели инструментов этапа D: Определение приоритетов, оценка и выбор вариантов адаптации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 xml:space="preserve"> и определение компромиссов, представленной в качестве дополнительной информации</w:t>
      </w:r>
      <w:r w:rsidRPr="002C4487">
        <w:rPr>
          <w:color w:val="242021"/>
          <w:vertAlign w:val="superscript"/>
        </w:rPr>
        <w:footnoteReference w:id="33"/>
      </w:r>
      <w:r>
        <w:rPr>
          <w:snapToGrid w:val="0"/>
          <w:color w:val="242021"/>
          <w:kern w:val="22"/>
        </w:rPr>
        <w:t xml:space="preserve">. Информация о путях повышения научно-технических знаний о подходах к мерам в области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 xml:space="preserve"> также излагается в рамках дополнительной информации</w:t>
      </w:r>
      <w:r w:rsidRPr="002C4487">
        <w:rPr>
          <w:color w:val="242021"/>
          <w:vertAlign w:val="superscript"/>
        </w:rPr>
        <w:footnoteReference w:id="34"/>
      </w:r>
      <w:r>
        <w:rPr>
          <w:snapToGrid w:val="0"/>
          <w:color w:val="242021"/>
          <w:kern w:val="22"/>
        </w:rPr>
        <w:t>.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Результат</w:t>
      </w:r>
    </w:p>
    <w:p w:rsidR="005D7AB0" w:rsidRPr="00E96C13" w:rsidRDefault="005D7AB0" w:rsidP="005D7AB0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Список приоритетных вариантов, основанных на выбранных критериях;</w:t>
      </w:r>
    </w:p>
    <w:p w:rsidR="005D7AB0" w:rsidRPr="00E96C13" w:rsidRDefault="000B0C9A" w:rsidP="005D7AB0">
      <w:pPr>
        <w:numPr>
          <w:ilvl w:val="0"/>
          <w:numId w:val="24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lastRenderedPageBreak/>
        <w:t>в</w:t>
      </w:r>
      <w:r w:rsidR="005D7AB0">
        <w:t>ыбор окончательных вариантов реализации.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40" w:after="4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Основные действия</w:t>
      </w:r>
    </w:p>
    <w:p w:rsidR="005D7AB0" w:rsidRPr="00E96C13" w:rsidRDefault="005D7AB0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 xml:space="preserve">Используя подходы, основанные на участии (этап </w:t>
      </w:r>
      <w:proofErr w:type="spellStart"/>
      <w:r>
        <w:t>A</w:t>
      </w:r>
      <w:proofErr w:type="spellEnd"/>
      <w:r>
        <w:t xml:space="preserve">), определяются критерии / показатели, которые будут применяться для установления приоритетов и оценки вариантов </w:t>
      </w:r>
      <w:proofErr w:type="spellStart"/>
      <w:r w:rsidRPr="003C3D50">
        <w:t>АПЭ</w:t>
      </w:r>
      <w:proofErr w:type="spellEnd"/>
      <w:r w:rsidRPr="003C3D50">
        <w:t xml:space="preserve"> и </w:t>
      </w:r>
      <w:proofErr w:type="spellStart"/>
      <w:r w:rsidRPr="003C3D50">
        <w:t>УОБ</w:t>
      </w:r>
      <w:proofErr w:type="spellEnd"/>
      <w:r>
        <w:t>, выявленных на этапе C. Например, за счет проведения анализа с помощью множества критериев или определения экономической эффективности для оценки вариантов адаптации</w:t>
      </w:r>
      <w:r>
        <w:rPr>
          <w:snapToGrid w:val="0"/>
          <w:kern w:val="22"/>
          <w:vertAlign w:val="superscript"/>
        </w:rPr>
        <w:footnoteReference w:id="35"/>
      </w:r>
      <w:r>
        <w:t>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с</w:t>
      </w:r>
      <w:r w:rsidR="005D7AB0">
        <w:t>ледует убедиться, что компромиссы и ограничения вариантов являются частью процесса оценки (вставка 3) и включают рассмотрение «зеленых» или «гибридных» решений до «серого», если они являются более эффективными;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 xml:space="preserve">ассмотрение множества ценностей и преимуществ, в том числе нематериального характера, для учета полной стоимости различных вариантов </w:t>
      </w:r>
      <w:proofErr w:type="spellStart"/>
      <w:r w:rsidR="005D7AB0" w:rsidRPr="003C3D50">
        <w:t>АПЭ</w:t>
      </w:r>
      <w:proofErr w:type="spellEnd"/>
      <w:r w:rsidR="005D7AB0" w:rsidRPr="003C3D50">
        <w:t xml:space="preserve"> и </w:t>
      </w:r>
      <w:proofErr w:type="spellStart"/>
      <w:r w:rsidR="005D7AB0" w:rsidRPr="003C3D50">
        <w:t>УОБ</w:t>
      </w:r>
      <w:proofErr w:type="spellEnd"/>
      <w:r w:rsidR="005D7AB0">
        <w:t>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п</w:t>
      </w:r>
      <w:r w:rsidR="005D7AB0">
        <w:t xml:space="preserve">рисвоение веса предлагаемым критериям и использование критериев для установления приоритетности вариантов </w:t>
      </w:r>
      <w:proofErr w:type="spellStart"/>
      <w:r w:rsidR="005D7AB0" w:rsidRPr="003C3D50">
        <w:t>АПЭ</w:t>
      </w:r>
      <w:proofErr w:type="spellEnd"/>
      <w:r w:rsidR="005D7AB0" w:rsidRPr="003C3D50">
        <w:t xml:space="preserve"> и </w:t>
      </w:r>
      <w:proofErr w:type="spellStart"/>
      <w:r w:rsidR="005D7AB0" w:rsidRPr="003C3D50">
        <w:t>УОБ</w:t>
      </w:r>
      <w:proofErr w:type="spellEnd"/>
      <w:r w:rsidR="005D7AB0">
        <w:t>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пределение приоритетов и краткого списка вариантов мер </w:t>
      </w:r>
      <w:proofErr w:type="spellStart"/>
      <w:r w:rsidR="005D7AB0" w:rsidRPr="003C3D50">
        <w:t>АПЭ</w:t>
      </w:r>
      <w:proofErr w:type="spellEnd"/>
      <w:r w:rsidR="005D7AB0" w:rsidRPr="003C3D50">
        <w:t xml:space="preserve"> и </w:t>
      </w:r>
      <w:proofErr w:type="spellStart"/>
      <w:r w:rsidR="005D7AB0" w:rsidRPr="003C3D50">
        <w:t>УОБ</w:t>
      </w:r>
      <w:proofErr w:type="spellEnd"/>
      <w:r w:rsidR="005D7AB0" w:rsidRPr="003C3D50">
        <w:t xml:space="preserve"> </w:t>
      </w:r>
      <w:r w:rsidR="005D7AB0">
        <w:t>на основе согласованных критериев;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и</w:t>
      </w:r>
      <w:r w:rsidR="005D7AB0">
        <w:t>спользование группы с участием многих заинтересованных сторон и проведение консультаций с другими правообладателями для определения наилучших вариантов и разработки экономической модели;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а</w:t>
      </w:r>
      <w:r w:rsidR="005D7AB0">
        <w:t xml:space="preserve">нализ затрат, выгод, последствий и компромиссов различных сценариев управления рисками и затрат, связанных с бездействием, чтобы зафиксировать выгоды или потери при предоставлении экосистемных </w:t>
      </w:r>
      <w:r w:rsidR="005D7AB0" w:rsidRPr="0046146D">
        <w:t>функци</w:t>
      </w:r>
      <w:r w:rsidR="005D7AB0">
        <w:t>й</w:t>
      </w:r>
      <w:r w:rsidR="005D7AB0" w:rsidRPr="0046146D">
        <w:t xml:space="preserve"> и </w:t>
      </w:r>
      <w:r w:rsidR="005D7AB0">
        <w:t>услуг, которые влияют на адаптацию и уменьшение опасности бедствий и устойчивость (например, анализ положения в отношении водно-болотных угодий);</w:t>
      </w:r>
    </w:p>
    <w:p w:rsidR="005D7AB0" w:rsidRPr="00694306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 xml:space="preserve">ассмотрение вопроса об устойчивом использовании местных экосистем, услуг и/или материалов в вариантах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, которые могут принести дополнительные местные выгоды и сократить выбросы углекислого газа транспортными средствами, а не будут способствовать привлечению труда и материалов из других источников;</w:t>
      </w:r>
    </w:p>
    <w:p w:rsidR="005D7AB0" w:rsidRPr="00E96C13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п</w:t>
      </w:r>
      <w:r w:rsidR="005D7AB0">
        <w:t>ри оценке вариантов следует учитывать затраты и выгоды от принятия мер в долгосрочной перспективе, так как значение имеет период экономического сопоставления различных вариантов и учет как первоначального капитала, так и долгосрочных затрат на обслуживание. Например, инженерные структуры, такие как защитные дамбы, могут быть относительно недорогими на инвестиционном уровне, но связаны с высокими эксплуатационными расходами, тогда как подходы с позиций экосистем, такие как восстановление водно-болотных угодий, в долгосрочной перспективе могут оказаться менее дорогостоящими</w:t>
      </w:r>
      <w:r w:rsidR="005D7AB0" w:rsidRPr="000468E7">
        <w:t xml:space="preserve"> </w:t>
      </w:r>
      <w:r w:rsidR="005D7AB0">
        <w:t>и обеспечивать множество преимуществ;</w:t>
      </w:r>
    </w:p>
    <w:p w:rsidR="005D7AB0" w:rsidRPr="002662D7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 xml:space="preserve">ценка значения предлагаемых мер в области адаптации с позиций экосистем к изменению климата и </w:t>
      </w:r>
      <w:proofErr w:type="spellStart"/>
      <w:r w:rsidR="005D7AB0">
        <w:t>УОБ</w:t>
      </w:r>
      <w:proofErr w:type="spellEnd"/>
      <w:r w:rsidR="005D7AB0">
        <w:t xml:space="preserve"> путем изучения того, как они соответствуют элементам, принципам и гарантиям, учитывая имеющиеся квалификационные критерии и стандарты</w:t>
      </w:r>
      <w:r w:rsidR="005D7AB0" w:rsidRPr="000468E7">
        <w:rPr>
          <w:rFonts w:eastAsia="Calibri"/>
          <w:snapToGrid w:val="0"/>
          <w:kern w:val="22"/>
          <w:szCs w:val="22"/>
        </w:rPr>
        <w:t>;</w:t>
      </w:r>
    </w:p>
    <w:p w:rsidR="005D7AB0" w:rsidRPr="009C1255" w:rsidRDefault="000B0C9A" w:rsidP="005D7AB0">
      <w:pPr>
        <w:numPr>
          <w:ilvl w:val="0"/>
          <w:numId w:val="25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п</w:t>
      </w:r>
      <w:r w:rsidR="005D7AB0">
        <w:t xml:space="preserve">еред разработкой и осуществлением выбранных проектов (этап </w:t>
      </w:r>
      <w:proofErr w:type="spellStart"/>
      <w:r w:rsidR="005D7AB0">
        <w:t>E</w:t>
      </w:r>
      <w:proofErr w:type="spellEnd"/>
      <w:r w:rsidR="005D7AB0">
        <w:t>) следует провести оценку воздействия на окружающую среду (</w:t>
      </w:r>
      <w:proofErr w:type="spellStart"/>
      <w:r w:rsidR="005D7AB0">
        <w:t>ОВОС</w:t>
      </w:r>
      <w:proofErr w:type="spellEnd"/>
      <w:r w:rsidR="005D7AB0">
        <w:t xml:space="preserve">) рекомендованных вариантов, чтобы: </w:t>
      </w:r>
      <w:proofErr w:type="spellStart"/>
      <w:r w:rsidR="005D7AB0">
        <w:t>i</w:t>
      </w:r>
      <w:proofErr w:type="spellEnd"/>
      <w:r w:rsidR="005D7AB0">
        <w:t xml:space="preserve">) четко определить и оценить возможные социальные и экологические последствия; </w:t>
      </w:r>
      <w:proofErr w:type="spellStart"/>
      <w:r w:rsidR="005D7AB0">
        <w:t>ii</w:t>
      </w:r>
      <w:proofErr w:type="spellEnd"/>
      <w:r w:rsidR="005D7AB0">
        <w:t xml:space="preserve">) принять соответствующие меры для предотвращения или, если возможно, снижения рисков; и </w:t>
      </w:r>
      <w:proofErr w:type="spellStart"/>
      <w:r w:rsidR="005D7AB0">
        <w:t>iii</w:t>
      </w:r>
      <w:proofErr w:type="spellEnd"/>
      <w:r w:rsidR="005D7AB0">
        <w:t xml:space="preserve">) сами меры, принимаемые с целью недопущения или смягчения рисков, подлежали контролю и сообщались на протяжении всего жизненного цикла проекта. </w:t>
      </w:r>
      <w:proofErr w:type="spellStart"/>
      <w:r w:rsidR="005D7AB0">
        <w:t>ОВОС</w:t>
      </w:r>
      <w:proofErr w:type="spellEnd"/>
      <w:r w:rsidR="005D7AB0">
        <w:t xml:space="preserve"> должна включать резюме </w:t>
      </w:r>
      <w:r w:rsidR="005D7AB0">
        <w:lastRenderedPageBreak/>
        <w:t>рекомендаций прошлых, текущих и запланированных проектов и программ в соответствующей географической юрисдикции.</w:t>
      </w:r>
    </w:p>
    <w:p w:rsidR="005D7AB0" w:rsidRPr="00E96C13" w:rsidRDefault="005409AB" w:rsidP="000B0C9A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b/>
          <w:snapToGrid w:val="0"/>
          <w:color w:val="2F5496"/>
          <w:kern w:val="22"/>
          <w:szCs w:val="22"/>
        </w:rPr>
      </w:pPr>
      <w:r w:rsidRPr="005409AB">
        <w:rPr>
          <w:rFonts w:eastAsia="Calibri"/>
          <w:b/>
          <w:i/>
          <w:noProof/>
          <w:snapToGrid w:val="0"/>
          <w:kern w:val="22"/>
          <w:szCs w:val="22"/>
          <w:lang w:val="es-ES_tradnl" w:eastAsia="es-ES_tradnl"/>
        </w:rPr>
        <w:pict>
          <v:shape id="Text Box 3" o:spid="_x0000_s1072" type="#_x0000_t202" style="position:absolute;left:0;text-align:left;margin-left:-3.9pt;margin-top:4.25pt;width:464.6pt;height:481pt;z-index:2516684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ytJwIAAEw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">
            <v:textbox>
              <w:txbxContent>
                <w:p w:rsidR="00D57096" w:rsidRPr="00D57096" w:rsidRDefault="00D57096" w:rsidP="005D7AB0">
                  <w:pPr>
                    <w:spacing w:after="120"/>
                    <w:jc w:val="center"/>
                    <w:rPr>
                      <w:rFonts w:ascii="Century Gothic" w:hAnsi="Century Gothic"/>
                      <w:b/>
                      <w:bCs/>
                      <w:color w:val="4F81BD"/>
                      <w:kern w:val="20"/>
                    </w:rPr>
                  </w:pPr>
                  <w:r w:rsidRPr="00D57096">
                    <w:rPr>
                      <w:rFonts w:ascii="Century Gothic" w:hAnsi="Century Gothic"/>
                      <w:b/>
                      <w:bCs/>
                      <w:color w:val="4F81BD"/>
                      <w:kern w:val="20"/>
                    </w:rPr>
                    <w:t>Вставка 3. Оценка компромиссов и ограничений</w:t>
                  </w:r>
                </w:p>
                <w:p w:rsidR="00D57096" w:rsidRPr="00E96C13" w:rsidRDefault="00D57096" w:rsidP="005D7AB0">
                  <w:pPr>
                    <w:spacing w:before="120" w:after="12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>Часть процесса определения приоритетов, оценки и выбора вариантов адаптации/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включает идентификацию и оценку возможных компромиссов. Компромиссы могут возникать, когда какая-либо деятельность защищает одну группу людей за счет другой или выступает за конкретную </w:t>
                  </w:r>
                  <w:proofErr w:type="spellStart"/>
                  <w:r>
                    <w:rPr>
                      <w:kern w:val="20"/>
                      <w:sz w:val="20"/>
                    </w:rPr>
                    <w:t>экосистемную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услугу в сравнении с другой. Некоторые компромиссы являются результатом преднамеренных решений; другие принимаются без учета имеющихся знаний или неосознанно. Например, реализация адаптационных действий в верховьях может иметь последствия для сообществ, расположенных ниже по течению и в различное время. Экосистемы подвержены воздействию изменения климата, и поэтому должны быть разработаны меры в области адаптации с позиций экосистем к изменению климата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, а также другие виды практической деятельности, в которых используются основанные на экосистемах подходы, чтобы они имели надежный характер перед лицом текущих и прогнозируемых последствий изменения климата. Компромиссы и ограничения следует рассматривать и интегрировать в общее планирование мер адаптации и уменьшения опасности бедствий в соответствии с национальными политикой и стратегиями. Они также должны осуществляться наряду с другими мерами по уменьшению опасности, включая предотвращение возникновения зон повышенного риска, улучшенные строительные нормы, процедуры раннего предупреждения и эвакуации. Анализ компромисса в различных масштабах и учет многочисленных преимуществ может служить доводом в пользу вариантов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>.</w:t>
                  </w:r>
                </w:p>
                <w:p w:rsidR="00D57096" w:rsidRPr="00677606" w:rsidRDefault="00D57096" w:rsidP="00677606">
                  <w:pPr>
                    <w:spacing w:before="120" w:after="120"/>
                    <w:rPr>
                      <w:b/>
                      <w:bCs/>
                      <w:color w:val="4F81BD"/>
                      <w:kern w:val="20"/>
                      <w:sz w:val="20"/>
                      <w:szCs w:val="20"/>
                      <w:lang w:val="en-GB"/>
                    </w:rPr>
                  </w:pPr>
                  <w:r w:rsidRPr="00677606">
                    <w:rPr>
                      <w:b/>
                      <w:bCs/>
                      <w:color w:val="4F81BD"/>
                      <w:kern w:val="20"/>
                      <w:sz w:val="20"/>
                      <w:szCs w:val="20"/>
                      <w:lang w:val="en-GB"/>
                    </w:rPr>
                    <w:t>Основные действия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7"/>
                    </w:numPr>
                    <w:spacing w:before="120" w:after="120"/>
                    <w:contextualSpacing/>
                    <w:jc w:val="left"/>
                    <w:rPr>
                      <w:rFonts w:eastAsia="Calibri"/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Разработка показателей краткосрочных и долгосрочных изменений в различных пространственных масштабах для выявления потенциальных компромиссов и ограничений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(более подробные данные см. в этапе </w:t>
                  </w:r>
                  <w:proofErr w:type="spellStart"/>
                  <w:r>
                    <w:rPr>
                      <w:kern w:val="20"/>
                      <w:sz w:val="20"/>
                    </w:rPr>
                    <w:t>F</w:t>
                  </w:r>
                  <w:proofErr w:type="spellEnd"/>
                  <w:r>
                    <w:rPr>
                      <w:kern w:val="20"/>
                      <w:sz w:val="20"/>
                    </w:rPr>
                    <w:t>).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7"/>
                    </w:numPr>
                    <w:spacing w:before="120" w:after="120"/>
                    <w:contextualSpacing/>
                    <w:jc w:val="left"/>
                    <w:rPr>
                      <w:rFonts w:eastAsia="Calibri"/>
                      <w:kern w:val="20"/>
                      <w:sz w:val="20"/>
                      <w:szCs w:val="20"/>
                    </w:rPr>
                  </w:pPr>
                  <w:r>
                    <w:rPr>
                      <w:spacing w:val="-8"/>
                      <w:kern w:val="20"/>
                      <w:sz w:val="20"/>
                    </w:rPr>
                    <w:t xml:space="preserve">Можно использовать </w:t>
                  </w:r>
                  <w:proofErr w:type="spellStart"/>
                  <w:r>
                    <w:rPr>
                      <w:spacing w:val="-8"/>
                      <w:kern w:val="20"/>
                      <w:sz w:val="20"/>
                    </w:rPr>
                    <w:t>геопространственные</w:t>
                  </w:r>
                  <w:proofErr w:type="spellEnd"/>
                  <w:r>
                    <w:rPr>
                      <w:spacing w:val="-8"/>
                      <w:kern w:val="20"/>
                      <w:sz w:val="20"/>
                    </w:rPr>
                    <w:t xml:space="preserve"> данные и модели (например, доступные в </w:t>
                  </w:r>
                  <w:proofErr w:type="spellStart"/>
                  <w:r>
                    <w:rPr>
                      <w:spacing w:val="-8"/>
                      <w:kern w:val="20"/>
                      <w:sz w:val="20"/>
                    </w:rPr>
                    <w:t>InVEST</w:t>
                  </w:r>
                  <w:proofErr w:type="spellEnd"/>
                  <w:r>
                    <w:rPr>
                      <w:spacing w:val="-8"/>
                      <w:kern w:val="20"/>
                      <w:sz w:val="20"/>
                    </w:rPr>
                    <w:t xml:space="preserve"> (</w:t>
                  </w:r>
                  <w:hyperlink r:id="rId28" w:history="1">
                    <w:r w:rsidRPr="00401C71">
                      <w:rPr>
                        <w:rStyle w:val="aff"/>
                        <w:spacing w:val="-8"/>
                        <w:kern w:val="20"/>
                        <w:sz w:val="22"/>
                      </w:rPr>
                      <w:t>https://www.naturalcapitalproject.org/invest</w:t>
                    </w:r>
                  </w:hyperlink>
                  <w:r>
                    <w:rPr>
                      <w:spacing w:val="-8"/>
                      <w:kern w:val="20"/>
                      <w:sz w:val="20"/>
                    </w:rPr>
                    <w:t xml:space="preserve">), чтобы понять, как изменения в структуре и функциях экосистемы в результате применения мер в области </w:t>
                  </w:r>
                  <w:proofErr w:type="spellStart"/>
                  <w:r>
                    <w:rPr>
                      <w:spacing w:val="-8"/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spacing w:val="-8"/>
                      <w:kern w:val="20"/>
                      <w:sz w:val="20"/>
                    </w:rPr>
                    <w:t xml:space="preserve"> или </w:t>
                  </w:r>
                  <w:proofErr w:type="spellStart"/>
                  <w:r>
                    <w:rPr>
                      <w:spacing w:val="-8"/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spacing w:val="-8"/>
                      <w:kern w:val="20"/>
                      <w:sz w:val="20"/>
                    </w:rPr>
                    <w:t xml:space="preserve"> будут влиять на экосистемные </w:t>
                  </w:r>
                  <w:r w:rsidRPr="0046146D">
                    <w:rPr>
                      <w:spacing w:val="-8"/>
                      <w:kern w:val="20"/>
                      <w:sz w:val="20"/>
                    </w:rPr>
                    <w:t>функци</w:t>
                  </w:r>
                  <w:r>
                    <w:rPr>
                      <w:spacing w:val="-8"/>
                      <w:kern w:val="20"/>
                      <w:sz w:val="20"/>
                    </w:rPr>
                    <w:t>и и</w:t>
                  </w:r>
                  <w:r w:rsidRPr="0046146D">
                    <w:rPr>
                      <w:spacing w:val="-8"/>
                      <w:kern w:val="20"/>
                      <w:sz w:val="20"/>
                    </w:rPr>
                    <w:t xml:space="preserve"> </w:t>
                  </w:r>
                  <w:r>
                    <w:rPr>
                      <w:spacing w:val="-8"/>
                      <w:kern w:val="20"/>
                      <w:sz w:val="20"/>
                    </w:rPr>
                    <w:t>услуги, обеспечиваемые в рамках сухопутного или морского ландшафта.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7"/>
                    </w:numPr>
                    <w:spacing w:before="120" w:after="120"/>
                    <w:contextualSpacing/>
                    <w:jc w:val="left"/>
                    <w:rPr>
                      <w:rFonts w:eastAsia="Calibri"/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>Рассматривается весь спектр вариантов инфраструктуры от «зеленого» до «гибридного» и «жесткого» с точки зрения их совместимости, признавая в то же время, что в разных ситуациях необходимы разные комбинации.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7"/>
                    </w:numPr>
                    <w:spacing w:before="120" w:after="120"/>
                    <w:contextualSpacing/>
                    <w:jc w:val="left"/>
                    <w:rPr>
                      <w:rFonts w:eastAsia="Calibri"/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Обеспечение того, чтобы меры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опирались на наилучшие имеющиеся научные знания и информацию, а также на знания коренных народов и традиционные знания, чтобы в полной мере учитывать возможные компромиссы и ограничения.</w:t>
                  </w:r>
                </w:p>
                <w:p w:rsidR="00D57096" w:rsidRDefault="00D57096" w:rsidP="005D7AB0">
                  <w:pPr>
                    <w:numPr>
                      <w:ilvl w:val="0"/>
                      <w:numId w:val="7"/>
                    </w:numPr>
                    <w:spacing w:before="120" w:after="120"/>
                    <w:contextualSpacing/>
                    <w:jc w:val="left"/>
                    <w:rPr>
                      <w:rFonts w:eastAsia="Calibri"/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Обеспечение интеграции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в общую политику адаптации или стратегии уменьшения опасности бедствий с учетом многочисленных преимуществ и потенциальных ограничений подходов с позиций экосистем.</w:t>
                  </w:r>
                </w:p>
                <w:p w:rsidR="00D57096" w:rsidRPr="009B0179" w:rsidRDefault="00D57096" w:rsidP="005D7AB0">
                  <w:pPr>
                    <w:numPr>
                      <w:ilvl w:val="0"/>
                      <w:numId w:val="7"/>
                    </w:numPr>
                    <w:spacing w:before="120" w:after="120"/>
                    <w:contextualSpacing/>
                    <w:jc w:val="left"/>
                    <w:rPr>
                      <w:rFonts w:eastAsia="Calibri"/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>Использование в максимальной степени многочисленных преимуществ, а также р</w:t>
                  </w:r>
                  <w:r w:rsidRPr="009B0179">
                    <w:rPr>
                      <w:kern w:val="20"/>
                      <w:sz w:val="20"/>
                    </w:rPr>
                    <w:t xml:space="preserve">ассмотрение и сведение к минимуму компромиссов или непреднамеренных последствий мер в области </w:t>
                  </w:r>
                  <w:proofErr w:type="spellStart"/>
                  <w:r w:rsidRPr="009B0179">
                    <w:rPr>
                      <w:kern w:val="20"/>
                      <w:sz w:val="20"/>
                    </w:rPr>
                    <w:t>АПЭ</w:t>
                  </w:r>
                  <w:proofErr w:type="spellEnd"/>
                  <w:r w:rsidRPr="009B0179"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 w:rsidRPr="009B0179">
                    <w:rPr>
                      <w:kern w:val="20"/>
                      <w:sz w:val="20"/>
                    </w:rPr>
                    <w:t>УОБ</w:t>
                  </w:r>
                  <w:proofErr w:type="spellEnd"/>
                  <w:r w:rsidRPr="009B0179">
                    <w:rPr>
                      <w:kern w:val="20"/>
                      <w:sz w:val="20"/>
                    </w:rPr>
                    <w:t xml:space="preserve"> на всех этапах планирования и осуществления, включая учет неопределенностей в прогнозах и различных сценариях изменения климата.</w:t>
                  </w:r>
                </w:p>
              </w:txbxContent>
            </v:textbox>
            <w10:wrap type="square"/>
          </v:shape>
        </w:pict>
      </w:r>
      <w:bookmarkStart w:id="23" w:name="_Toc504402396"/>
      <w:r w:rsidR="005D7AB0">
        <w:rPr>
          <w:b/>
          <w:snapToGrid w:val="0"/>
          <w:kern w:val="22"/>
        </w:rPr>
        <w:t>Этап E. Разработка и осуществление проекта</w:t>
      </w:r>
      <w:bookmarkEnd w:id="23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На этом этапе меры, выбранные на этапе </w:t>
      </w:r>
      <w:proofErr w:type="spellStart"/>
      <w:r>
        <w:rPr>
          <w:snapToGrid w:val="0"/>
          <w:color w:val="242021"/>
          <w:kern w:val="22"/>
        </w:rPr>
        <w:t>D</w:t>
      </w:r>
      <w:proofErr w:type="spellEnd"/>
      <w:r>
        <w:rPr>
          <w:snapToGrid w:val="0"/>
          <w:color w:val="242021"/>
          <w:kern w:val="22"/>
        </w:rPr>
        <w:t>, разрабатываются и реализуются в соответствии с принципами и гарантиями. На протяжении всего процесса разработки и осуществлении проекта важно постоянно учитывать принципы и гарантии и обеспечивать постоянное участие заинтересованных сторон, создание потенциала, актуализацию и мониторинг.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Учитывая дополнительную важность трансграничного и межсекторального сотрудничества, координации и политики, предлагаются более подробные меры (см. </w:t>
      </w:r>
      <w:r w:rsidR="003A212F">
        <w:rPr>
          <w:snapToGrid w:val="0"/>
          <w:color w:val="242021"/>
          <w:kern w:val="22"/>
        </w:rPr>
        <w:t>в</w:t>
      </w:r>
      <w:r>
        <w:rPr>
          <w:snapToGrid w:val="0"/>
          <w:color w:val="242021"/>
          <w:kern w:val="22"/>
        </w:rPr>
        <w:t xml:space="preserve">ставку 4). Соответствующие </w:t>
      </w:r>
      <w:r>
        <w:rPr>
          <w:snapToGrid w:val="0"/>
          <w:color w:val="242021"/>
          <w:kern w:val="22"/>
        </w:rPr>
        <w:lastRenderedPageBreak/>
        <w:t>инструменты содержатся в панели инструментов этапа E: Вопросы разработки и осуществления проекта, представленной в качестве дополнительной информации</w:t>
      </w:r>
      <w:r w:rsidRPr="00576F44">
        <w:rPr>
          <w:color w:val="242021"/>
          <w:vertAlign w:val="superscript"/>
        </w:rPr>
        <w:footnoteReference w:id="36"/>
      </w:r>
      <w:r>
        <w:rPr>
          <w:snapToGrid w:val="0"/>
          <w:color w:val="242021"/>
          <w:kern w:val="22"/>
        </w:rPr>
        <w:t>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Результат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eastAsia="Calibri"/>
          <w:snapToGrid w:val="0"/>
          <w:kern w:val="22"/>
          <w:szCs w:val="22"/>
        </w:rPr>
      </w:pPr>
      <w:r>
        <w:t>План разработки и осуществления проекта (включая финансовую стратегию, стратегию развития потенциала, определенные действия в отношении мер институциональной и технической поддержки)</w:t>
      </w:r>
      <w:r w:rsidR="003A212F">
        <w:t>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Основные действия</w:t>
      </w:r>
    </w:p>
    <w:p w:rsidR="005D7AB0" w:rsidRPr="00E96C13" w:rsidRDefault="005D7AB0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 xml:space="preserve">Рассмотрение элементов, принципов и гарантий мер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во время разработки и осуществления проекта (см. этап </w:t>
      </w:r>
      <w:proofErr w:type="spellStart"/>
      <w:r>
        <w:t>B</w:t>
      </w:r>
      <w:proofErr w:type="spellEnd"/>
      <w:r>
        <w:t>);</w:t>
      </w:r>
    </w:p>
    <w:p w:rsidR="005D7AB0" w:rsidRPr="00C57DF7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>ассмотрение квалификационных критериев и стандартов для мер в области адаптации к изменению климата с позиций экосистем;</w:t>
      </w:r>
    </w:p>
    <w:p w:rsidR="005D7AB0" w:rsidRPr="00026F05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>азработка проекта мер в соответствующем масштабе для решения задач, изложенных на этапе А;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п</w:t>
      </w:r>
      <w:r w:rsidR="005D7AB0">
        <w:t xml:space="preserve">ривлечение соответствующих экспертов и укрепление связей между научным сообществом и исполнителями проектов для обеспечения оптимального и надлежащего использования экосистем в целях адаптации и </w:t>
      </w:r>
      <w:proofErr w:type="spellStart"/>
      <w:r w:rsidR="005D7AB0">
        <w:t>УОБ</w:t>
      </w:r>
      <w:proofErr w:type="spellEnd"/>
      <w:r w:rsidR="005D7AB0">
        <w:t>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в</w:t>
      </w:r>
      <w:r w:rsidR="005D7AB0">
        <w:t>ыбор соответствующих инструментов и, если необходимо, планирование разработки новых методологий;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пределение технических и финансовых потребностей и соответствующая разработка бюджета;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с</w:t>
      </w:r>
      <w:r w:rsidR="005D7AB0">
        <w:t>оздание плана работы, включая сроки деятельности, основные этапы достижения, консультации с участием многих заинтересованных сторон и распределение задач и обязанностей;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 xml:space="preserve">азработка стратегий для снижения выявленных рисков и компромиссов и усиления взаимодействия (см. этап </w:t>
      </w:r>
      <w:proofErr w:type="spellStart"/>
      <w:r w:rsidR="005D7AB0">
        <w:t>D</w:t>
      </w:r>
      <w:proofErr w:type="spellEnd"/>
      <w:r w:rsidR="005D7AB0">
        <w:t>);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у</w:t>
      </w:r>
      <w:r w:rsidR="005D7AB0">
        <w:t xml:space="preserve">становление связей между проектом и национальными, </w:t>
      </w:r>
      <w:proofErr w:type="spellStart"/>
      <w:r w:rsidR="005D7AB0">
        <w:t>субнациональными</w:t>
      </w:r>
      <w:proofErr w:type="spellEnd"/>
      <w:r w:rsidR="005D7AB0">
        <w:t xml:space="preserve"> и/или местными планами, стратегиями и политикой развития;</w:t>
      </w:r>
    </w:p>
    <w:p w:rsidR="005D7AB0" w:rsidRPr="00E96C13" w:rsidRDefault="003A212F" w:rsidP="005D7AB0">
      <w:pPr>
        <w:numPr>
          <w:ilvl w:val="0"/>
          <w:numId w:val="26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 xml:space="preserve">ассмотрение принципов обеспечения устойчивости и способности адаптироваться в социально-экологических системах (см. </w:t>
      </w:r>
      <w:r w:rsidR="00677606">
        <w:t>в</w:t>
      </w:r>
      <w:r w:rsidR="005D7AB0">
        <w:t>ставку 5).</w:t>
      </w:r>
    </w:p>
    <w:p w:rsidR="005D7AB0" w:rsidRDefault="005409AB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  <w:bookmarkStart w:id="24" w:name="_Toc504402400"/>
      <w:r w:rsidRPr="005409AB">
        <w:rPr>
          <w:rFonts w:eastAsia="Calibri"/>
          <w:noProof/>
          <w:snapToGrid w:val="0"/>
          <w:kern w:val="22"/>
          <w:szCs w:val="22"/>
          <w:lang w:val="es-ES_tradnl" w:eastAsia="es-ES_tradnl"/>
        </w:rPr>
        <w:lastRenderedPageBreak/>
        <w:pict>
          <v:shape id="_x0000_s1071" type="#_x0000_t202" style="position:absolute;margin-left:-6.5pt;margin-top:4.85pt;width:444.5pt;height:460pt;z-index:2516674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">
            <v:textbox style="mso-next-textbox:#_x0000_s1071">
              <w:txbxContent>
                <w:p w:rsidR="00D57096" w:rsidRPr="00D57096" w:rsidRDefault="00D57096" w:rsidP="00677606">
                  <w:pPr>
                    <w:pStyle w:val="Caption1"/>
                    <w:jc w:val="center"/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D57096">
                    <w:rPr>
                      <w:rFonts w:ascii="Century Gothic" w:hAnsi="Century Gothic"/>
                      <w:sz w:val="22"/>
                      <w:szCs w:val="22"/>
                    </w:rPr>
                    <w:t>Вставка 4. Трансграничное и межсекторальное сотрудничество, координация и политика</w:t>
                  </w:r>
                </w:p>
                <w:p w:rsidR="00D57096" w:rsidRPr="00E96C13" w:rsidRDefault="00D57096" w:rsidP="005D7AB0">
                  <w:pPr>
                    <w:spacing w:before="120" w:after="12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>Воздействие изменения климата и риски бедствий выходят за рамки политических границ; поэтому интегрированный ландшафтный или системный подход помогает в решении проблем между секторами и границами. Трансграничное сотрудничество может способствовать разделению затрат и выгод, а также предотвращению потенциально негативного воздействия мер, принимаемых в одностороннем порядке. Трансграничное сотрудничество также может обеспечить возможности для социально-экономического развития и управления проблемами в соответствующих масштабах экосистем.</w:t>
                  </w:r>
                </w:p>
                <w:p w:rsidR="00D57096" w:rsidRPr="00E96C13" w:rsidRDefault="00D57096" w:rsidP="005D7AB0">
                  <w:pPr>
                    <w:spacing w:before="120" w:after="12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Меры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все чаще требуют сотрудничества с другими секторами, включая сельское хозяйство, водные ресурсы, городское развитие и инфраструктуру.</w:t>
                  </w:r>
                </w:p>
                <w:p w:rsidR="00D57096" w:rsidRPr="00E96C13" w:rsidRDefault="00D57096" w:rsidP="005D7AB0">
                  <w:pPr>
                    <w:spacing w:before="120" w:after="12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Трансграничные и межсекторальные соображения могут быть интегрированы в меры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путем: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6"/>
                    </w:numPr>
                    <w:spacing w:after="6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интеграции различных масштабов функционирования критической экосистемы, необходимой для адаптации и уменьшения опасности бедствий в рамках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>;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6"/>
                    </w:numPr>
                    <w:spacing w:after="6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обеспечения более высокого уровня согласования между региональными / трансграничными стратегиями и политикой в рамках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>, который способствует повышению эффективности действий;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6"/>
                    </w:numPr>
                    <w:spacing w:after="6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>изучения устоявшихся межсекторальных механизмов планирования, таких как комплексное управление водными ресурсами (</w:t>
                  </w:r>
                  <w:proofErr w:type="spellStart"/>
                  <w:r>
                    <w:rPr>
                      <w:kern w:val="20"/>
                      <w:sz w:val="20"/>
                    </w:rPr>
                    <w:t>КУВР</w:t>
                  </w:r>
                  <w:proofErr w:type="spellEnd"/>
                  <w:r>
                    <w:rPr>
                      <w:kern w:val="20"/>
                      <w:sz w:val="20"/>
                    </w:rPr>
                    <w:t>), комплексное управление прибрежными зонами (</w:t>
                  </w:r>
                  <w:proofErr w:type="spellStart"/>
                  <w:r>
                    <w:rPr>
                      <w:kern w:val="20"/>
                      <w:sz w:val="20"/>
                    </w:rPr>
                    <w:t>КУПЗ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) и планирование землепользования, укрепление межсекторального сотрудничества и дальнейшей интеграции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в соответствующие секторальные рамки (также применимые к актуализации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>);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6"/>
                    </w:numPr>
                    <w:spacing w:after="6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создания комиссии или целевой группы с участием трансграничных партнеров и секторов; представителей для разработки совместных концепций, целей и задач для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>;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6"/>
                    </w:numPr>
                    <w:spacing w:after="6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>разработки общего понимания уязвимости в трансграничном масштабе и для разных секторов посредством использования общих моделей и сценариев, согласованных методологий и источников информации;</w:t>
                  </w:r>
                </w:p>
                <w:p w:rsidR="00D57096" w:rsidRPr="00E96C13" w:rsidRDefault="00D57096" w:rsidP="005D7AB0">
                  <w:pPr>
                    <w:numPr>
                      <w:ilvl w:val="0"/>
                      <w:numId w:val="6"/>
                    </w:numPr>
                    <w:spacing w:after="60"/>
                    <w:rPr>
                      <w:kern w:val="20"/>
                      <w:sz w:val="20"/>
                      <w:szCs w:val="20"/>
                    </w:rPr>
                  </w:pPr>
                  <w:r>
                    <w:rPr>
                      <w:kern w:val="20"/>
                      <w:sz w:val="20"/>
                    </w:rPr>
                    <w:t xml:space="preserve">принятия итеративного процесса мониторинга и оценки (см. этап </w:t>
                  </w:r>
                  <w:proofErr w:type="spellStart"/>
                  <w:r>
                    <w:rPr>
                      <w:kern w:val="20"/>
                      <w:sz w:val="20"/>
                    </w:rPr>
                    <w:t>F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) для обеспечения того, чтобы трансграничные и межсекторальные стратегии, касающиеся мер в области </w:t>
                  </w:r>
                  <w:proofErr w:type="spellStart"/>
                  <w:r>
                    <w:rPr>
                      <w:kern w:val="20"/>
                      <w:sz w:val="20"/>
                    </w:rPr>
                    <w:t>АПЭ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, по-прежнему отвечали национальным целям адаптации и </w:t>
                  </w:r>
                  <w:proofErr w:type="spellStart"/>
                  <w:r>
                    <w:rPr>
                      <w:kern w:val="20"/>
                      <w:sz w:val="20"/>
                    </w:rPr>
                    <w:t>УОБ</w:t>
                  </w:r>
                  <w:proofErr w:type="spellEnd"/>
                  <w:r>
                    <w:rPr>
                      <w:kern w:val="20"/>
                      <w:sz w:val="20"/>
                    </w:rPr>
                    <w:t xml:space="preserve"> и максимально укрепляли потенциал для достижения многочисленных преимуществ.</w:t>
                  </w:r>
                </w:p>
              </w:txbxContent>
            </v:textbox>
            <w10:wrap type="square"/>
          </v:shape>
        </w:pict>
      </w: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bookmarkEnd w:id="24"/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outlineLvl w:val="1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A63060" w:rsidRDefault="00A63060">
      <w:pPr>
        <w:jc w:val="left"/>
        <w:rPr>
          <w:b/>
          <w:snapToGrid w:val="0"/>
          <w:kern w:val="22"/>
        </w:rPr>
      </w:pPr>
      <w:r>
        <w:rPr>
          <w:b/>
          <w:snapToGrid w:val="0"/>
          <w:kern w:val="22"/>
        </w:rPr>
        <w:br w:type="page"/>
      </w:r>
    </w:p>
    <w:tbl>
      <w:tblPr>
        <w:tblStyle w:val="a3"/>
        <w:tblW w:w="0" w:type="auto"/>
        <w:tblLook w:val="04A0"/>
      </w:tblPr>
      <w:tblGrid>
        <w:gridCol w:w="8897"/>
      </w:tblGrid>
      <w:tr w:rsidR="005D7AB0" w:rsidRPr="00EA272E" w:rsidTr="00323BE3">
        <w:tc>
          <w:tcPr>
            <w:tcW w:w="8897" w:type="dxa"/>
          </w:tcPr>
          <w:p w:rsidR="005D7AB0" w:rsidRPr="00D57096" w:rsidRDefault="005D7AB0" w:rsidP="00323BE3">
            <w:pPr>
              <w:pStyle w:val="Caption1"/>
              <w:jc w:val="center"/>
              <w:rPr>
                <w:rFonts w:ascii="Century Gothic" w:hAnsi="Century Gothic"/>
                <w:sz w:val="22"/>
                <w:szCs w:val="22"/>
              </w:rPr>
            </w:pPr>
            <w:bookmarkStart w:id="25" w:name="_Toc504401121"/>
            <w:bookmarkStart w:id="26" w:name="_Toc507443928"/>
            <w:r w:rsidRPr="00D57096">
              <w:rPr>
                <w:rFonts w:ascii="Century Gothic" w:hAnsi="Century Gothic"/>
                <w:sz w:val="22"/>
                <w:szCs w:val="22"/>
              </w:rPr>
              <w:lastRenderedPageBreak/>
              <w:t xml:space="preserve">Вставка 5. Применение концепции устойчивости при разработке мер в области </w:t>
            </w:r>
            <w:proofErr w:type="spellStart"/>
            <w:r w:rsidRPr="00D57096">
              <w:rPr>
                <w:rFonts w:ascii="Century Gothic" w:hAnsi="Century Gothic"/>
                <w:sz w:val="22"/>
                <w:szCs w:val="22"/>
              </w:rPr>
              <w:t>АПЭ</w:t>
            </w:r>
            <w:proofErr w:type="spellEnd"/>
            <w:r w:rsidRPr="00D57096">
              <w:rPr>
                <w:rFonts w:ascii="Century Gothic" w:hAnsi="Century Gothic"/>
                <w:sz w:val="22"/>
                <w:szCs w:val="22"/>
              </w:rPr>
              <w:t xml:space="preserve"> и </w:t>
            </w:r>
            <w:proofErr w:type="spellStart"/>
            <w:r w:rsidRPr="00D57096">
              <w:rPr>
                <w:rFonts w:ascii="Century Gothic" w:hAnsi="Century Gothic"/>
                <w:sz w:val="22"/>
                <w:szCs w:val="22"/>
              </w:rPr>
              <w:t>УОБ</w:t>
            </w:r>
            <w:bookmarkEnd w:id="25"/>
            <w:bookmarkEnd w:id="26"/>
            <w:proofErr w:type="spellEnd"/>
          </w:p>
          <w:p w:rsidR="005D7AB0" w:rsidRPr="00EA272E" w:rsidRDefault="005D7AB0" w:rsidP="00323BE3">
            <w:pPr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>Подход с позиции обеспечения надежности к устойчивому развитию сосредоточен на создании потенциала для преодоления непредвиденных изменений, таких как последствия изменения климата и риск стихийных бедствий.</w:t>
            </w:r>
            <w:r>
              <w:rPr>
                <w:kern w:val="20"/>
                <w:sz w:val="20"/>
                <w:szCs w:val="20"/>
              </w:rPr>
              <w:t xml:space="preserve"> </w:t>
            </w:r>
            <w:r w:rsidRPr="00EA272E">
              <w:rPr>
                <w:kern w:val="20"/>
                <w:sz w:val="20"/>
                <w:szCs w:val="20"/>
              </w:rPr>
              <w:t xml:space="preserve">Применение концепции устойчивости при разработке мер в области </w:t>
            </w:r>
            <w:proofErr w:type="spellStart"/>
            <w:r>
              <w:rPr>
                <w:kern w:val="20"/>
                <w:sz w:val="20"/>
                <w:szCs w:val="20"/>
              </w:rPr>
              <w:t>АПЭ</w:t>
            </w:r>
            <w:proofErr w:type="spellEnd"/>
            <w:r w:rsidRPr="00EA272E">
              <w:rPr>
                <w:kern w:val="20"/>
                <w:sz w:val="20"/>
                <w:szCs w:val="20"/>
              </w:rPr>
              <w:t xml:space="preserve"> и </w:t>
            </w:r>
            <w:proofErr w:type="spellStart"/>
            <w:r w:rsidRPr="00EA272E">
              <w:rPr>
                <w:kern w:val="20"/>
                <w:sz w:val="20"/>
                <w:szCs w:val="20"/>
              </w:rPr>
              <w:t>УОБ</w:t>
            </w:r>
            <w:proofErr w:type="spellEnd"/>
            <w:r w:rsidRPr="00EA272E">
              <w:rPr>
                <w:kern w:val="20"/>
                <w:sz w:val="20"/>
                <w:szCs w:val="20"/>
              </w:rPr>
              <w:t xml:space="preserve"> предполагает управление взаимодействием между людьми и природой как социально-экологическими системами для обеспечения непрерывного и надежного предоставления основных экосистемных </w:t>
            </w:r>
            <w:r>
              <w:rPr>
                <w:kern w:val="20"/>
                <w:sz w:val="20"/>
                <w:szCs w:val="20"/>
              </w:rPr>
              <w:t xml:space="preserve">функций и </w:t>
            </w:r>
            <w:r w:rsidRPr="00EA272E">
              <w:rPr>
                <w:kern w:val="20"/>
                <w:sz w:val="20"/>
                <w:szCs w:val="20"/>
              </w:rPr>
              <w:t>услуг, которые обеспечивают функции адаптации и риска бедствий.</w:t>
            </w:r>
            <w:r>
              <w:rPr>
                <w:kern w:val="20"/>
                <w:sz w:val="20"/>
                <w:szCs w:val="20"/>
              </w:rPr>
              <w:t xml:space="preserve"> </w:t>
            </w:r>
            <w:r w:rsidRPr="00EA272E">
              <w:rPr>
                <w:kern w:val="20"/>
                <w:sz w:val="20"/>
                <w:szCs w:val="20"/>
              </w:rPr>
              <w:t xml:space="preserve">Существует семь ключевых принципов применения концепции устойчивости, не требующих всестороннего обзора различных социальных и экологических факторов, которые повышают устойчивость социально-экологических систем и предоставляемых ими экосистемных </w:t>
            </w:r>
            <w:r w:rsidRPr="00A51645">
              <w:rPr>
                <w:kern w:val="20"/>
                <w:sz w:val="20"/>
                <w:szCs w:val="20"/>
              </w:rPr>
              <w:t>функций и</w:t>
            </w:r>
            <w:r>
              <w:rPr>
                <w:kern w:val="20"/>
                <w:sz w:val="20"/>
                <w:szCs w:val="20"/>
              </w:rPr>
              <w:t xml:space="preserve"> </w:t>
            </w:r>
            <w:r w:rsidRPr="00EA272E">
              <w:rPr>
                <w:kern w:val="20"/>
                <w:sz w:val="20"/>
                <w:szCs w:val="20"/>
              </w:rPr>
              <w:t>услуг (Стокгольмский центр устойчивости, 2014 год):</w:t>
            </w:r>
          </w:p>
          <w:p w:rsidR="005D7AB0" w:rsidRPr="00EA272E" w:rsidRDefault="005D7AB0" w:rsidP="00323BE3">
            <w:pPr>
              <w:rPr>
                <w:kern w:val="20"/>
                <w:sz w:val="20"/>
                <w:szCs w:val="20"/>
              </w:rPr>
            </w:pPr>
          </w:p>
          <w:p w:rsidR="005D7AB0" w:rsidRPr="00EA272E" w:rsidRDefault="005D7AB0" w:rsidP="00323BE3">
            <w:pPr>
              <w:pStyle w:val="aff0"/>
              <w:numPr>
                <w:ilvl w:val="0"/>
                <w:numId w:val="8"/>
              </w:numPr>
              <w:spacing w:after="160" w:line="259" w:lineRule="auto"/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>Поддержание разнообразия и избыточности, например, путем сохранения биологического и экологического разнообразия. Избыточность - это наличие нескольких компонентов, которые могут выполнять одну и ту же функцию, могут обеспечивать «страхование» внутри системы, позволяя компенсировать потерю одних компонентов или отказ в функционировании других.</w:t>
            </w:r>
          </w:p>
          <w:p w:rsidR="005D7AB0" w:rsidRPr="00EA272E" w:rsidRDefault="005D7AB0" w:rsidP="00323BE3">
            <w:pPr>
              <w:pStyle w:val="aff0"/>
              <w:numPr>
                <w:ilvl w:val="0"/>
                <w:numId w:val="8"/>
              </w:numPr>
              <w:spacing w:after="160" w:line="259" w:lineRule="auto"/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 xml:space="preserve">Подключение в целях управления (структура и сила, с которой ресурсы, виды или субъекты рассеиваются, мигрируют или взаимодействуют через участки, места обитания или социальные сферы в социально-экологической системе), например, путем расширения возможностей подключения к ландшафту для поддержания биоразнообразия и экосистемных </w:t>
            </w:r>
            <w:r w:rsidRPr="00A51645">
              <w:rPr>
                <w:kern w:val="20"/>
                <w:sz w:val="20"/>
                <w:szCs w:val="20"/>
              </w:rPr>
              <w:t>функций и</w:t>
            </w:r>
            <w:r>
              <w:rPr>
                <w:kern w:val="20"/>
                <w:sz w:val="20"/>
                <w:szCs w:val="20"/>
              </w:rPr>
              <w:t xml:space="preserve"> </w:t>
            </w:r>
            <w:r w:rsidRPr="00EA272E">
              <w:rPr>
                <w:kern w:val="20"/>
                <w:sz w:val="20"/>
                <w:szCs w:val="20"/>
              </w:rPr>
              <w:t>услуг, которые способствуют адаптации и сокращению рисков.</w:t>
            </w:r>
          </w:p>
          <w:p w:rsidR="005D7AB0" w:rsidRPr="00EA272E" w:rsidRDefault="005D7AB0" w:rsidP="00323BE3">
            <w:pPr>
              <w:pStyle w:val="aff0"/>
              <w:numPr>
                <w:ilvl w:val="0"/>
                <w:numId w:val="8"/>
              </w:numPr>
              <w:spacing w:after="160" w:line="259" w:lineRule="auto"/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>Управление медленными процессами изменения переменных и обратными связями (двусторонние «соединения») между переменными, которые могут либо усиливать (положительная обратная связь), либо гасить (отрицательная обратная связь) эти процессы.</w:t>
            </w:r>
          </w:p>
          <w:p w:rsidR="005D7AB0" w:rsidRPr="00EA272E" w:rsidRDefault="005D7AB0" w:rsidP="00323BE3">
            <w:pPr>
              <w:pStyle w:val="aff0"/>
              <w:numPr>
                <w:ilvl w:val="0"/>
                <w:numId w:val="8"/>
              </w:numPr>
              <w:spacing w:after="160" w:line="259" w:lineRule="auto"/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 xml:space="preserve">Принятие концепции комплексных систем адаптации путем принятия системного рамочного подхода (этап </w:t>
            </w:r>
            <w:r w:rsidRPr="00EA272E">
              <w:rPr>
                <w:kern w:val="20"/>
                <w:sz w:val="20"/>
                <w:szCs w:val="20"/>
                <w:lang w:val="en-US"/>
              </w:rPr>
              <w:t>A</w:t>
            </w:r>
            <w:r w:rsidRPr="00EA272E">
              <w:rPr>
                <w:kern w:val="20"/>
                <w:sz w:val="20"/>
                <w:szCs w:val="20"/>
              </w:rPr>
              <w:t>).</w:t>
            </w:r>
          </w:p>
          <w:p w:rsidR="005D7AB0" w:rsidRPr="00EA272E" w:rsidRDefault="005D7AB0" w:rsidP="00323BE3">
            <w:pPr>
              <w:pStyle w:val="aff0"/>
              <w:numPr>
                <w:ilvl w:val="0"/>
                <w:numId w:val="8"/>
              </w:numPr>
              <w:spacing w:after="160" w:line="259" w:lineRule="auto"/>
              <w:rPr>
                <w:spacing w:val="-2"/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>Поощрение обучения, например, путем изучения различных и эффективных методов общения.</w:t>
            </w:r>
          </w:p>
          <w:p w:rsidR="005D7AB0" w:rsidRPr="00EA272E" w:rsidRDefault="005D7AB0" w:rsidP="00323BE3">
            <w:pPr>
              <w:pStyle w:val="aff0"/>
              <w:numPr>
                <w:ilvl w:val="0"/>
                <w:numId w:val="8"/>
              </w:numPr>
              <w:spacing w:after="160" w:line="259" w:lineRule="auto"/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>Расширение участия, например, выделение ресурсов для обеспечения эффективного участия.</w:t>
            </w:r>
          </w:p>
          <w:p w:rsidR="005D7AB0" w:rsidRDefault="005D7AB0" w:rsidP="00323BE3">
            <w:pPr>
              <w:pStyle w:val="aff0"/>
              <w:numPr>
                <w:ilvl w:val="0"/>
                <w:numId w:val="8"/>
              </w:numPr>
              <w:rPr>
                <w:kern w:val="20"/>
                <w:sz w:val="20"/>
                <w:szCs w:val="20"/>
              </w:rPr>
            </w:pPr>
            <w:r w:rsidRPr="00EA272E">
              <w:rPr>
                <w:kern w:val="20"/>
                <w:sz w:val="20"/>
                <w:szCs w:val="20"/>
              </w:rPr>
              <w:t xml:space="preserve">Поощрение </w:t>
            </w:r>
            <w:proofErr w:type="spellStart"/>
            <w:r w:rsidRPr="00EA272E">
              <w:rPr>
                <w:kern w:val="20"/>
                <w:sz w:val="20"/>
                <w:szCs w:val="20"/>
              </w:rPr>
              <w:t>полицентричных</w:t>
            </w:r>
            <w:proofErr w:type="spellEnd"/>
            <w:r w:rsidRPr="00EA272E">
              <w:rPr>
                <w:kern w:val="20"/>
                <w:sz w:val="20"/>
                <w:szCs w:val="20"/>
              </w:rPr>
              <w:t xml:space="preserve"> систем управления, в том числе посредством многостороннего сотрудничества в различных масштабах и культурах.</w:t>
            </w:r>
          </w:p>
          <w:p w:rsidR="005D7AB0" w:rsidRPr="00EA272E" w:rsidRDefault="005D7AB0" w:rsidP="00323BE3">
            <w:pPr>
              <w:pStyle w:val="aff0"/>
              <w:rPr>
                <w:kern w:val="20"/>
                <w:sz w:val="20"/>
                <w:szCs w:val="20"/>
              </w:rPr>
            </w:pPr>
          </w:p>
        </w:tc>
      </w:tr>
    </w:tbl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</w:p>
    <w:p w:rsidR="005D7AB0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b/>
          <w:snapToGrid w:val="0"/>
          <w:kern w:val="22"/>
        </w:rPr>
      </w:pPr>
      <w:r>
        <w:rPr>
          <w:b/>
          <w:snapToGrid w:val="0"/>
          <w:kern w:val="22"/>
        </w:rPr>
        <w:t xml:space="preserve">Этап F. Мониторинг и оценка мер в области </w:t>
      </w:r>
      <w:proofErr w:type="spellStart"/>
      <w:r>
        <w:rPr>
          <w:b/>
          <w:snapToGrid w:val="0"/>
          <w:kern w:val="22"/>
        </w:rPr>
        <w:t>АПЭ</w:t>
      </w:r>
      <w:proofErr w:type="spellEnd"/>
      <w:r>
        <w:rPr>
          <w:b/>
          <w:snapToGrid w:val="0"/>
          <w:kern w:val="22"/>
        </w:rPr>
        <w:t xml:space="preserve"> и </w:t>
      </w:r>
      <w:proofErr w:type="spellStart"/>
      <w:r>
        <w:rPr>
          <w:b/>
          <w:snapToGrid w:val="0"/>
          <w:kern w:val="22"/>
        </w:rPr>
        <w:t>УОБ</w:t>
      </w:r>
      <w:proofErr w:type="spellEnd"/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Цель</w:t>
      </w:r>
    </w:p>
    <w:p w:rsidR="005D7AB0" w:rsidRPr="00A4059E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Мониторинг и оценка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 xml:space="preserve"> имеют решающее значение для оценки прогресса, а также действенности и эффективности вмешательств. Мониторинг обеспечивает адаптивное управление и в идеале должен проводиться на протяжении всех этапов принятия мер. Оценка обеспечивает анализ текущего или завершенного проекта, программы или политики, процессов их разработки, реализации и их результаты. Мониторинг и оценка могут поощрять непрерывное обучение, чтобы способствовать реализации политики и практики в будущем и вносить соответствующие коррективы.</w:t>
      </w:r>
    </w:p>
    <w:p w:rsidR="005D7AB0" w:rsidRPr="00E96C13" w:rsidRDefault="005D7AB0" w:rsidP="005D7AB0">
      <w:pPr>
        <w:pStyle w:val="aff0"/>
        <w:numPr>
          <w:ilvl w:val="0"/>
          <w:numId w:val="29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left="0" w:firstLine="0"/>
        <w:contextualSpacing w:val="0"/>
        <w:rPr>
          <w:rFonts w:eastAsia="Calibri"/>
          <w:snapToGrid w:val="0"/>
          <w:color w:val="242021"/>
          <w:kern w:val="22"/>
          <w:szCs w:val="22"/>
        </w:rPr>
      </w:pPr>
      <w:r>
        <w:rPr>
          <w:snapToGrid w:val="0"/>
          <w:color w:val="242021"/>
          <w:kern w:val="22"/>
        </w:rPr>
        <w:t xml:space="preserve">Существует тенденция к интеграции подходов к мониторингу и оценке, используемых как в области адаптации, так и в сфере уменьшения опасности бедствий. Разработано множество подходов и рамок, включая логические рамки и управление на основе результатов. Ниже </w:t>
      </w:r>
      <w:r>
        <w:rPr>
          <w:snapToGrid w:val="0"/>
          <w:color w:val="242021"/>
          <w:kern w:val="22"/>
        </w:rPr>
        <w:lastRenderedPageBreak/>
        <w:t>приводятся основные действия и соображения, связанные с мониторингом и оценкой</w:t>
      </w:r>
      <w:r>
        <w:rPr>
          <w:snapToGrid w:val="0"/>
          <w:color w:val="242021"/>
          <w:kern w:val="22"/>
          <w:vertAlign w:val="superscript"/>
        </w:rPr>
        <w:footnoteReference w:id="37"/>
      </w:r>
      <w:r>
        <w:rPr>
          <w:snapToGrid w:val="0"/>
          <w:color w:val="242021"/>
          <w:kern w:val="22"/>
        </w:rPr>
        <w:t xml:space="preserve">. Инструменты, связанные с этим этапом, содержатся в панели инструментов этапа E: Мониторинг и оценка мер в области </w:t>
      </w:r>
      <w:proofErr w:type="spellStart"/>
      <w:r>
        <w:rPr>
          <w:snapToGrid w:val="0"/>
          <w:color w:val="242021"/>
          <w:kern w:val="22"/>
        </w:rPr>
        <w:t>АПЭ</w:t>
      </w:r>
      <w:proofErr w:type="spellEnd"/>
      <w:r>
        <w:rPr>
          <w:snapToGrid w:val="0"/>
          <w:color w:val="242021"/>
          <w:kern w:val="22"/>
        </w:rPr>
        <w:t xml:space="preserve"> и </w:t>
      </w:r>
      <w:proofErr w:type="spellStart"/>
      <w:r>
        <w:rPr>
          <w:snapToGrid w:val="0"/>
          <w:color w:val="242021"/>
          <w:kern w:val="22"/>
        </w:rPr>
        <w:t>УОБ</w:t>
      </w:r>
      <w:proofErr w:type="spellEnd"/>
      <w:r>
        <w:rPr>
          <w:snapToGrid w:val="0"/>
          <w:color w:val="242021"/>
          <w:kern w:val="22"/>
        </w:rPr>
        <w:t>, представленной в качестве дополнительной информации</w:t>
      </w:r>
      <w:r w:rsidRPr="00BE1EDC">
        <w:rPr>
          <w:color w:val="242021"/>
          <w:vertAlign w:val="superscript"/>
        </w:rPr>
        <w:footnoteReference w:id="38"/>
      </w:r>
      <w:r>
        <w:rPr>
          <w:snapToGrid w:val="0"/>
          <w:color w:val="242021"/>
          <w:kern w:val="22"/>
        </w:rPr>
        <w:t>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Результат</w:t>
      </w:r>
    </w:p>
    <w:p w:rsidR="005D7AB0" w:rsidRPr="00E96C13" w:rsidRDefault="005D7AB0" w:rsidP="005D7AB0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jc w:val="left"/>
        <w:rPr>
          <w:rFonts w:eastAsia="Calibri"/>
          <w:snapToGrid w:val="0"/>
          <w:kern w:val="22"/>
          <w:szCs w:val="22"/>
        </w:rPr>
      </w:pPr>
      <w:r>
        <w:t>Рамки мониторинга и оценки, которые являются реалистичными, оперативными и итеративными, включают протокол для сбора и оценки данных, а также информацию, полученную по результатам и воздействию принимаемых мер.</w:t>
      </w:r>
    </w:p>
    <w:p w:rsidR="005D7AB0" w:rsidRPr="00E96C13" w:rsidRDefault="005D7AB0" w:rsidP="005D7AB0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left"/>
        <w:rPr>
          <w:rFonts w:eastAsia="Calibri"/>
          <w:b/>
          <w:snapToGrid w:val="0"/>
          <w:kern w:val="22"/>
          <w:szCs w:val="22"/>
        </w:rPr>
      </w:pPr>
      <w:r>
        <w:rPr>
          <w:b/>
          <w:snapToGrid w:val="0"/>
          <w:kern w:val="22"/>
        </w:rPr>
        <w:t>Основные действия</w:t>
      </w:r>
    </w:p>
    <w:p w:rsidR="005D7AB0" w:rsidRPr="004D1305" w:rsidRDefault="005D7AB0" w:rsidP="005D7AB0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Формирование структуры мониторинга и оценки, определение ее целей, аудитории (которая использует информацию на основе анализа мониторинга и оценки), обеспечение сбора данных, методов распространения информации и определение имеющихся технических и финансовых возможностей;</w:t>
      </w:r>
    </w:p>
    <w:p w:rsidR="005D7AB0" w:rsidRPr="00E96C13" w:rsidRDefault="00A12802" w:rsidP="005D7AB0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 xml:space="preserve">азработка рамок результатов / итогов проведения мониторинга и оценки, в которых подробно описываются ожидаемые последствия применения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, включая краткосрочные и среднесрочные результаты и долгосрочные итоги;</w:t>
      </w:r>
    </w:p>
    <w:p w:rsidR="005D7AB0" w:rsidRPr="00E96C13" w:rsidRDefault="00A12802" w:rsidP="005D7AB0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р</w:t>
      </w:r>
      <w:r w:rsidR="005D7AB0">
        <w:t>азработка показателей в соответствующих временных и пространственных масштабах для контроля за количественным и качественным уровнями изменений:</w:t>
      </w:r>
    </w:p>
    <w:p w:rsidR="005D7AB0" w:rsidRPr="00E96C13" w:rsidRDefault="005D7AB0" w:rsidP="00FB6737">
      <w:pPr>
        <w:numPr>
          <w:ilvl w:val="1"/>
          <w:numId w:val="2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2127" w:hanging="709"/>
        <w:rPr>
          <w:rFonts w:eastAsia="Calibri"/>
          <w:snapToGrid w:val="0"/>
          <w:kern w:val="22"/>
          <w:szCs w:val="22"/>
        </w:rPr>
      </w:pPr>
      <w:r>
        <w:t>обеспечение того, чтобы мониторинг и оценка включали показатели</w:t>
      </w:r>
      <w:r>
        <w:rPr>
          <w:rStyle w:val="afa"/>
          <w:rFonts w:eastAsiaTheme="majorEastAsia"/>
          <w:snapToGrid w:val="0"/>
          <w:kern w:val="22"/>
        </w:rPr>
        <w:footnoteReference w:id="39"/>
      </w:r>
      <w:r>
        <w:t xml:space="preserve">, сформулированные в соответствии с критериями </w:t>
      </w:r>
      <w:proofErr w:type="spellStart"/>
      <w:r>
        <w:t>SMART</w:t>
      </w:r>
      <w:proofErr w:type="spellEnd"/>
      <w:r>
        <w:t xml:space="preserve">, которые имели бы конкретный, соизмеримый, достижимый и актуальный характер и которые были бы реалистичными, ориентированными на установленные сроки, своевременными, поддающимися отслеживанию и целенаправленными и/или соответствовали принципам </w:t>
      </w:r>
      <w:proofErr w:type="spellStart"/>
      <w:r>
        <w:t>АДАПТ</w:t>
      </w:r>
      <w:proofErr w:type="spellEnd"/>
      <w:r>
        <w:t xml:space="preserve"> (адаптивные, динамичные, активные, предусматривающие участие, тщательные);</w:t>
      </w:r>
    </w:p>
    <w:p w:rsidR="005D7AB0" w:rsidRPr="00E96C13" w:rsidRDefault="005D7AB0" w:rsidP="00FB6737">
      <w:pPr>
        <w:numPr>
          <w:ilvl w:val="1"/>
          <w:numId w:val="2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2127" w:hanging="709"/>
        <w:rPr>
          <w:rFonts w:eastAsia="Calibri"/>
          <w:snapToGrid w:val="0"/>
          <w:kern w:val="22"/>
          <w:szCs w:val="22"/>
        </w:rPr>
      </w:pPr>
      <w:r>
        <w:t xml:space="preserve">обеспечение того, чтобы показатели были ориентированы и нацелены на проблемы уязвимости и рисков, а также чтобы они могли измерять высокие риски в сравнении с низкими рисками и определять, каким образом меры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снижают риски с течением времени. Важно определить «уровни риска» и установить приоритетность того, какие риски следует измерять с использованием показателей;</w:t>
      </w:r>
    </w:p>
    <w:p w:rsidR="005D7AB0" w:rsidRPr="00E96C13" w:rsidRDefault="005D7AB0" w:rsidP="00FB6737">
      <w:pPr>
        <w:numPr>
          <w:ilvl w:val="1"/>
          <w:numId w:val="2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2127" w:hanging="709"/>
        <w:rPr>
          <w:rFonts w:eastAsia="Calibri"/>
          <w:snapToGrid w:val="0"/>
          <w:kern w:val="22"/>
          <w:szCs w:val="22"/>
        </w:rPr>
      </w:pPr>
      <w:r>
        <w:t>использование целевых показателей и индикаторов в рамках Целей устойчивого развития, Целевых задач по сохранению и устойчивому использованию биоразнообразия, принятых в Айти, и в других соответствующих рамках для отслеживания прогресса в области устойчивого управления экосистемами и улучшения биоразнообразия, что также способствует повышению устойчивости к последствиям изменения климата и бедствиям;</w:t>
      </w:r>
    </w:p>
    <w:p w:rsidR="005D7AB0" w:rsidRPr="00E96C13" w:rsidRDefault="005D7AB0" w:rsidP="00FB6737">
      <w:pPr>
        <w:numPr>
          <w:ilvl w:val="1"/>
          <w:numId w:val="28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2127" w:hanging="709"/>
        <w:rPr>
          <w:rFonts w:eastAsia="Calibri"/>
          <w:snapToGrid w:val="0"/>
          <w:kern w:val="22"/>
          <w:szCs w:val="22"/>
        </w:rPr>
      </w:pPr>
      <w:r>
        <w:t>согласование показателей с существующими структурами мониторинга и оценки, по мере возможности;</w:t>
      </w:r>
    </w:p>
    <w:p w:rsidR="005D7AB0" w:rsidRPr="00E96C13" w:rsidRDefault="00A12802" w:rsidP="005D7AB0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о</w:t>
      </w:r>
      <w:r w:rsidR="005D7AB0">
        <w:t>пределение исходных условий для оценки эффективности;</w:t>
      </w:r>
    </w:p>
    <w:p w:rsidR="005D7AB0" w:rsidRPr="00E96C13" w:rsidRDefault="00A12802" w:rsidP="005D7AB0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lastRenderedPageBreak/>
        <w:t>и</w:t>
      </w:r>
      <w:r w:rsidR="005D7AB0">
        <w:t xml:space="preserve">спользование соответствующих инструментов, обеспечивающих участие и включение для мониторинга и оценки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>, обеспечивая участие местных сообществ, заинтересованных сторон и правообладателей</w:t>
      </w:r>
      <w:r w:rsidR="005D7AB0">
        <w:rPr>
          <w:rStyle w:val="afa"/>
          <w:rFonts w:eastAsiaTheme="majorEastAsia"/>
          <w:snapToGrid w:val="0"/>
          <w:kern w:val="22"/>
        </w:rPr>
        <w:footnoteReference w:id="40"/>
      </w:r>
      <w:r w:rsidR="005D7AB0">
        <w:t>. Обеспечение привлечения соответствующих экспертов, таких как специалисты по статусу экосистем / видам и функциям экосистем;</w:t>
      </w:r>
    </w:p>
    <w:p w:rsidR="005D7AB0" w:rsidRPr="00E96C13" w:rsidRDefault="00A12802" w:rsidP="005D7AB0">
      <w:pPr>
        <w:numPr>
          <w:ilvl w:val="0"/>
          <w:numId w:val="27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ind w:left="0" w:firstLine="720"/>
        <w:rPr>
          <w:rFonts w:eastAsia="Calibri"/>
          <w:snapToGrid w:val="0"/>
          <w:kern w:val="22"/>
          <w:szCs w:val="22"/>
        </w:rPr>
      </w:pPr>
      <w:r>
        <w:t>т</w:t>
      </w:r>
      <w:r w:rsidR="005D7AB0">
        <w:t xml:space="preserve">естирование показателей мер в области </w:t>
      </w:r>
      <w:proofErr w:type="spellStart"/>
      <w:r w:rsidR="005D7AB0">
        <w:t>АПЭ</w:t>
      </w:r>
      <w:proofErr w:type="spellEnd"/>
      <w:r w:rsidR="005D7AB0">
        <w:t xml:space="preserve"> и </w:t>
      </w:r>
      <w:proofErr w:type="spellStart"/>
      <w:r w:rsidR="005D7AB0">
        <w:t>УОБ</w:t>
      </w:r>
      <w:proofErr w:type="spellEnd"/>
      <w:r w:rsidR="005D7AB0">
        <w:t xml:space="preserve"> для определения их соответствия местным условиям.</w:t>
      </w:r>
    </w:p>
    <w:p w:rsidR="00A12802" w:rsidRPr="00BD2628" w:rsidRDefault="00A12802" w:rsidP="00A12802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rPr>
          <w:rFonts w:eastAsia="Calibri"/>
          <w:snapToGrid w:val="0"/>
          <w:kern w:val="22"/>
          <w:szCs w:val="22"/>
        </w:rPr>
      </w:pPr>
    </w:p>
    <w:p w:rsidR="00A12802" w:rsidRPr="00B123D5" w:rsidRDefault="00A12802" w:rsidP="00A12802">
      <w:pPr>
        <w:pStyle w:val="Para10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jc w:val="center"/>
        <w:rPr>
          <w:kern w:val="22"/>
          <w:szCs w:val="22"/>
        </w:rPr>
      </w:pPr>
      <w:r w:rsidRPr="00BD2628">
        <w:rPr>
          <w:kern w:val="22"/>
          <w:szCs w:val="22"/>
        </w:rPr>
        <w:t>__________</w:t>
      </w:r>
    </w:p>
    <w:sectPr w:rsidR="00A12802" w:rsidRPr="00B123D5" w:rsidSect="00D3779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567" w:right="1389" w:bottom="1134" w:left="1389" w:header="461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9E5" w:rsidRDefault="00E819E5" w:rsidP="00CF1848">
      <w:r>
        <w:separator/>
      </w:r>
    </w:p>
  </w:endnote>
  <w:endnote w:type="continuationSeparator" w:id="0">
    <w:p w:rsidR="00E819E5" w:rsidRDefault="00E819E5" w:rsidP="00CF18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Dutch801 Rm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96" w:rsidRDefault="00D5709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96" w:rsidRDefault="00D5709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96" w:rsidRDefault="00D5709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9E5" w:rsidRDefault="00E819E5" w:rsidP="00CF1848">
      <w:r>
        <w:separator/>
      </w:r>
    </w:p>
  </w:footnote>
  <w:footnote w:type="continuationSeparator" w:id="0">
    <w:p w:rsidR="00E819E5" w:rsidRDefault="00E819E5" w:rsidP="00CF1848">
      <w:r>
        <w:continuationSeparator/>
      </w:r>
    </w:p>
  </w:footnote>
  <w:footnote w:id="1">
    <w:p w:rsidR="00D57096" w:rsidRDefault="00D57096" w:rsidP="004C46AE">
      <w:pPr>
        <w:pStyle w:val="afb"/>
        <w:ind w:firstLine="0"/>
      </w:pPr>
      <w:r>
        <w:rPr>
          <w:rStyle w:val="afa"/>
        </w:rPr>
        <w:footnoteRef/>
      </w:r>
      <w:r>
        <w:t xml:space="preserve"> </w:t>
      </w:r>
      <w:hyperlink r:id="rId1" w:history="1">
        <w:r>
          <w:rPr>
            <w:rStyle w:val="aff"/>
            <w:snapToGrid w:val="0"/>
            <w:kern w:val="22"/>
            <w:sz w:val="22"/>
          </w:rPr>
          <w:t>Решение VII/11</w:t>
        </w:r>
      </w:hyperlink>
      <w:r>
        <w:rPr>
          <w:snapToGrid w:val="0"/>
          <w:kern w:val="22"/>
          <w:sz w:val="22"/>
        </w:rPr>
        <w:t>.</w:t>
      </w:r>
    </w:p>
  </w:footnote>
  <w:footnote w:id="2">
    <w:p w:rsidR="00D57096" w:rsidRPr="00D3779A" w:rsidRDefault="00D57096" w:rsidP="002E479A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snapToGrid w:val="0"/>
          <w:kern w:val="18"/>
          <w:sz w:val="18"/>
          <w:szCs w:val="18"/>
        </w:rPr>
        <w:footnoteRef/>
      </w:r>
      <w:r>
        <w:rPr>
          <w:snapToGrid w:val="0"/>
          <w:szCs w:val="18"/>
        </w:rPr>
        <w:t xml:space="preserve"> Сборник договоров Организации Объединенных Наций, регистрационный № </w:t>
      </w:r>
      <w:proofErr w:type="spellStart"/>
      <w:r>
        <w:rPr>
          <w:snapToGrid w:val="0"/>
          <w:szCs w:val="18"/>
        </w:rPr>
        <w:t>I-54113</w:t>
      </w:r>
      <w:proofErr w:type="spellEnd"/>
      <w:r>
        <w:rPr>
          <w:snapToGrid w:val="0"/>
          <w:szCs w:val="18"/>
        </w:rPr>
        <w:t>.</w:t>
      </w:r>
    </w:p>
  </w:footnote>
  <w:footnote w:id="3">
    <w:p w:rsidR="00D57096" w:rsidRPr="00D3779A" w:rsidRDefault="00D57096" w:rsidP="00D3779A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snapToGrid w:val="0"/>
          <w:kern w:val="18"/>
          <w:sz w:val="18"/>
          <w:szCs w:val="18"/>
        </w:rPr>
        <w:footnoteRef/>
      </w:r>
      <w:r>
        <w:rPr>
          <w:snapToGrid w:val="0"/>
          <w:szCs w:val="18"/>
        </w:rPr>
        <w:t xml:space="preserve"> См. резолюцию 70/1 Генеральной Ассамблеи от 25 декабря 2015 года.</w:t>
      </w:r>
    </w:p>
  </w:footnote>
  <w:footnote w:id="4">
    <w:p w:rsidR="00D57096" w:rsidRPr="00D3779A" w:rsidRDefault="00D57096" w:rsidP="00CE4C0C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snapToGrid w:val="0"/>
          <w:kern w:val="18"/>
          <w:sz w:val="18"/>
          <w:szCs w:val="18"/>
        </w:rPr>
        <w:footnoteRef/>
      </w:r>
      <w:r>
        <w:rPr>
          <w:snapToGrid w:val="0"/>
          <w:szCs w:val="18"/>
        </w:rPr>
        <w:t xml:space="preserve"> </w:t>
      </w:r>
      <w:hyperlink r:id="rId2" w:history="1">
        <w:r w:rsidRPr="00BF0B0B">
          <w:rPr>
            <w:rStyle w:val="aff"/>
            <w:snapToGrid w:val="0"/>
            <w:szCs w:val="18"/>
          </w:rPr>
          <w:t>Решение X/2.</w:t>
        </w:r>
      </w:hyperlink>
    </w:p>
  </w:footnote>
  <w:footnote w:id="5">
    <w:p w:rsidR="00D57096" w:rsidRPr="00D3779A" w:rsidRDefault="00D57096" w:rsidP="00D3779A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snapToGrid w:val="0"/>
          <w:kern w:val="18"/>
          <w:sz w:val="18"/>
          <w:szCs w:val="18"/>
        </w:rPr>
        <w:footnoteRef/>
      </w:r>
      <w:r>
        <w:rPr>
          <w:snapToGrid w:val="0"/>
          <w:szCs w:val="18"/>
        </w:rPr>
        <w:t xml:space="preserve"> Текст должен быть рассмотрен Конференцией Договаривающихся сторон </w:t>
      </w:r>
      <w:proofErr w:type="spellStart"/>
      <w:r>
        <w:rPr>
          <w:snapToGrid w:val="0"/>
          <w:szCs w:val="18"/>
        </w:rPr>
        <w:t>Рамсарской</w:t>
      </w:r>
      <w:proofErr w:type="spellEnd"/>
      <w:r>
        <w:rPr>
          <w:snapToGrid w:val="0"/>
          <w:szCs w:val="18"/>
        </w:rPr>
        <w:t xml:space="preserve"> конвенции о водно-болотных угодьях на ее 13-м совещании в октябре 2018 года.</w:t>
      </w:r>
    </w:p>
  </w:footnote>
  <w:footnote w:id="6">
    <w:p w:rsidR="00D57096" w:rsidRPr="001E3DAD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1E3DAD">
        <w:t xml:space="preserve"> </w:t>
      </w:r>
      <w:proofErr w:type="gramStart"/>
      <w:r w:rsidRPr="008B525B">
        <w:rPr>
          <w:lang w:val="en-US"/>
        </w:rPr>
        <w:t>CBD</w:t>
      </w:r>
      <w:r w:rsidRPr="001E3DAD">
        <w:t>/</w:t>
      </w:r>
      <w:r w:rsidRPr="008B525B">
        <w:rPr>
          <w:lang w:val="en-US"/>
        </w:rPr>
        <w:t>SBSTTA</w:t>
      </w:r>
      <w:r w:rsidRPr="001E3DAD">
        <w:t>/22/</w:t>
      </w:r>
      <w:r w:rsidRPr="008B525B">
        <w:rPr>
          <w:lang w:val="en-US"/>
        </w:rPr>
        <w:t>INF</w:t>
      </w:r>
      <w:r w:rsidRPr="001E3DAD">
        <w:t>/1.</w:t>
      </w:r>
      <w:proofErr w:type="gramEnd"/>
    </w:p>
  </w:footnote>
  <w:footnote w:id="7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Извлечено из технической серии CBD 41. 2009. Содействие сохранению биоразнообразия и смягчению последствий изменения климата и адаптации: Доклад второй специальной группы технических экспертов по биоразнообразию и изменению климата.</w:t>
      </w:r>
    </w:p>
  </w:footnote>
  <w:footnote w:id="8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AB606E">
        <w:rPr>
          <w:lang w:val="es-ES"/>
        </w:rPr>
        <w:t xml:space="preserve"> Estrella, M. and N. Saalismaa. </w:t>
      </w:r>
      <w:r w:rsidRPr="008B525B">
        <w:rPr>
          <w:lang w:val="en-US"/>
        </w:rPr>
        <w:t xml:space="preserve">2013. Ecosystem-based Disaster Risk Reduction: An Overview, In: </w:t>
      </w:r>
      <w:proofErr w:type="spellStart"/>
      <w:r w:rsidRPr="008B525B">
        <w:rPr>
          <w:lang w:val="en-US"/>
        </w:rPr>
        <w:t>Renaud</w:t>
      </w:r>
      <w:proofErr w:type="spellEnd"/>
      <w:r w:rsidRPr="008B525B">
        <w:rPr>
          <w:lang w:val="en-US"/>
        </w:rPr>
        <w:t xml:space="preserve">, F., </w:t>
      </w:r>
      <w:proofErr w:type="spellStart"/>
      <w:r w:rsidRPr="008B525B">
        <w:rPr>
          <w:lang w:val="en-US"/>
        </w:rPr>
        <w:t>Sudmeier-Rieux</w:t>
      </w:r>
      <w:proofErr w:type="spellEnd"/>
      <w:r w:rsidRPr="008B525B">
        <w:rPr>
          <w:lang w:val="en-US"/>
        </w:rPr>
        <w:t xml:space="preserve">, K. and M. </w:t>
      </w:r>
      <w:proofErr w:type="spellStart"/>
      <w:r w:rsidRPr="008B525B">
        <w:rPr>
          <w:lang w:val="en-US"/>
        </w:rPr>
        <w:t>Estrella</w:t>
      </w:r>
      <w:proofErr w:type="spellEnd"/>
      <w:r w:rsidRPr="008B525B">
        <w:rPr>
          <w:lang w:val="en-US"/>
        </w:rPr>
        <w:t xml:space="preserve"> (eds.), </w:t>
      </w:r>
      <w:r w:rsidRPr="008B525B">
        <w:rPr>
          <w:i/>
          <w:snapToGrid w:val="0"/>
          <w:kern w:val="18"/>
          <w:lang w:val="en-US"/>
        </w:rPr>
        <w:t>The Role of Ecosystem Management in Disaster Risk Reduction</w:t>
      </w:r>
      <w:r w:rsidRPr="008B525B">
        <w:rPr>
          <w:lang w:val="en-US"/>
        </w:rPr>
        <w:t xml:space="preserve">. </w:t>
      </w:r>
      <w:r>
        <w:t xml:space="preserve">Токио: Пресс-служба </w:t>
      </w:r>
      <w:proofErr w:type="spellStart"/>
      <w:r>
        <w:t>УООН</w:t>
      </w:r>
      <w:proofErr w:type="spellEnd"/>
      <w:r>
        <w:t>.</w:t>
      </w:r>
    </w:p>
  </w:footnote>
  <w:footnote w:id="9">
    <w:p w:rsidR="00D57096" w:rsidRPr="007E21C9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Cs w:val="18"/>
        </w:rPr>
        <w:footnoteRef/>
      </w:r>
      <w:r>
        <w:rPr>
          <w:snapToGrid w:val="0"/>
          <w:kern w:val="18"/>
          <w:szCs w:val="18"/>
        </w:rPr>
        <w:t xml:space="preserve"> CBD/SBSTTA/22/</w:t>
      </w:r>
      <w:proofErr w:type="spellStart"/>
      <w:r>
        <w:rPr>
          <w:snapToGrid w:val="0"/>
          <w:kern w:val="18"/>
          <w:szCs w:val="18"/>
        </w:rPr>
        <w:t>INF</w:t>
      </w:r>
      <w:proofErr w:type="spellEnd"/>
      <w:r>
        <w:rPr>
          <w:snapToGrid w:val="0"/>
          <w:kern w:val="18"/>
          <w:szCs w:val="18"/>
        </w:rPr>
        <w:t>/1.</w:t>
      </w:r>
    </w:p>
  </w:footnote>
  <w:footnote w:id="10">
    <w:p w:rsidR="00D57096" w:rsidRPr="00D97139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</w:t>
      </w:r>
      <w:r w:rsidRPr="00D97139">
        <w:rPr>
          <w:snapToGrid w:val="0"/>
          <w:kern w:val="18"/>
        </w:rPr>
        <w:t>Сводный доклад об опыте использования подходов с позиций экосистем к адаптации к изменению климата и уменьшению опасности бедствий</w:t>
      </w:r>
      <w:r w:rsidRPr="00D97139">
        <w:t xml:space="preserve"> (</w:t>
      </w:r>
      <w:r w:rsidRPr="00D97139">
        <w:rPr>
          <w:snapToGrid w:val="0"/>
          <w:kern w:val="18"/>
          <w:szCs w:val="18"/>
        </w:rPr>
        <w:t>https://www.cbd.int/doc/publications/cbd-ts-85-en.pdf</w:t>
      </w:r>
      <w:r w:rsidRPr="00D97139">
        <w:t>)</w:t>
      </w:r>
      <w:r>
        <w:t>.</w:t>
      </w:r>
    </w:p>
  </w:footnote>
  <w:footnote w:id="11">
    <w:p w:rsidR="00D57096" w:rsidRPr="008B525B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Источник: База данных </w:t>
      </w:r>
      <w:proofErr w:type="spellStart"/>
      <w:r>
        <w:t>PANORAMA</w:t>
      </w:r>
      <w:proofErr w:type="spellEnd"/>
      <w:r>
        <w:t xml:space="preserve"> </w:t>
      </w:r>
      <w:r w:rsidRPr="00C701EC">
        <w:rPr>
          <w:snapToGrid w:val="0"/>
          <w:kern w:val="18"/>
          <w:szCs w:val="18"/>
        </w:rPr>
        <w:t>https://panorama.solutions/en/portal/ecosystem-based-adaptation</w:t>
      </w:r>
    </w:p>
  </w:footnote>
  <w:footnote w:id="12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Включая «Руководство по повышению положительного и минимизации негативного воздействия на биоразнообразие деятельности по адаптации к изменению климата» (UNEP/CBD/SBSTTA/20/</w:t>
      </w:r>
      <w:proofErr w:type="spellStart"/>
      <w:r>
        <w:t>INF</w:t>
      </w:r>
      <w:proofErr w:type="spellEnd"/>
      <w:r>
        <w:t>/1).</w:t>
      </w:r>
    </w:p>
  </w:footnote>
  <w:footnote w:id="13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См. Восстановление экосистем: краткосрочный план действий (</w:t>
      </w:r>
      <w:hyperlink r:id="rId3">
        <w:r>
          <w:rPr>
            <w:rStyle w:val="aff"/>
            <w:snapToGrid w:val="0"/>
            <w:kern w:val="18"/>
          </w:rPr>
          <w:t>решение XIII/5</w:t>
        </w:r>
      </w:hyperlink>
      <w:r>
        <w:t xml:space="preserve">); </w:t>
      </w:r>
      <w:hyperlink r:id="rId4">
        <w:r>
          <w:rPr>
            <w:rStyle w:val="aff"/>
            <w:snapToGrid w:val="0"/>
            <w:kern w:val="18"/>
          </w:rPr>
          <w:t>Декларация Организации Объединенных Наций о правах коренных народов</w:t>
        </w:r>
      </w:hyperlink>
      <w:r>
        <w:t xml:space="preserve">; и Принципы, Руководящие принципы и другие инструменты, разработанные в рамках Конвенции, доступны по адресу </w:t>
      </w:r>
      <w:hyperlink r:id="rId5">
        <w:r>
          <w:rPr>
            <w:rStyle w:val="aff"/>
            <w:snapToGrid w:val="0"/>
            <w:kern w:val="18"/>
          </w:rPr>
          <w:t>https://www.cbd.int/guidelines/</w:t>
        </w:r>
      </w:hyperlink>
      <w:r>
        <w:rPr>
          <w:rStyle w:val="aff"/>
          <w:snapToGrid w:val="0"/>
          <w:kern w:val="18"/>
        </w:rPr>
        <w:t>.</w:t>
      </w:r>
    </w:p>
  </w:footnote>
  <w:footnote w:id="14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</w:t>
      </w:r>
      <w:r>
        <w:t>Использование различных видов восстановительных этапов после стихийного бедствия для повышения устойчивости наций и общин путем интеграции мер по уменьшению опасности бедствий в восстановление физической инфраструктуры и социальных систем, а также в оживлении средств к существованию, экономики и окружающей среды (</w:t>
      </w:r>
      <w:proofErr w:type="spellStart"/>
      <w:r>
        <w:rPr>
          <w:snapToGrid w:val="0"/>
          <w:kern w:val="18"/>
        </w:rPr>
        <w:fldChar w:fldCharType="begin"/>
      </w:r>
      <w:r>
        <w:rPr>
          <w:snapToGrid w:val="0"/>
          <w:kern w:val="18"/>
        </w:rPr>
        <w:instrText xml:space="preserve"> HYPERLINK "https://www.unisdr.org/we/inform/terminology" </w:instrText>
      </w:r>
      <w:r>
        <w:rPr>
          <w:snapToGrid w:val="0"/>
          <w:kern w:val="18"/>
        </w:rPr>
        <w:fldChar w:fldCharType="separate"/>
      </w:r>
      <w:r w:rsidRPr="00401C71">
        <w:rPr>
          <w:rStyle w:val="aff"/>
          <w:snapToGrid w:val="0"/>
          <w:kern w:val="18"/>
        </w:rPr>
        <w:t>МСУОБ</w:t>
      </w:r>
      <w:proofErr w:type="spellEnd"/>
      <w:r w:rsidRPr="00401C71">
        <w:rPr>
          <w:rStyle w:val="aff"/>
          <w:snapToGrid w:val="0"/>
          <w:kern w:val="18"/>
        </w:rPr>
        <w:t xml:space="preserve"> ООН определение «восстановление по принципу «лучше чем было»</w:t>
      </w:r>
      <w:r>
        <w:rPr>
          <w:snapToGrid w:val="0"/>
          <w:kern w:val="18"/>
        </w:rPr>
        <w:fldChar w:fldCharType="end"/>
      </w:r>
      <w:r>
        <w:t xml:space="preserve"> 2017 года, в соответствии с рекомендацией межправительственной рабочей группы экспертов открытого состава по терминологии, касающейся уменьшения опасности бедствий (</w:t>
      </w:r>
      <w:proofErr w:type="spellStart"/>
      <w:r>
        <w:fldChar w:fldCharType="begin"/>
      </w:r>
      <w:r>
        <w:instrText>HYPERLINK "https://undocs.org/ru/A/71/644"</w:instrText>
      </w:r>
      <w:r>
        <w:fldChar w:fldCharType="separate"/>
      </w:r>
      <w:r w:rsidRPr="00074E82">
        <w:rPr>
          <w:rStyle w:val="aff"/>
          <w:snapToGrid w:val="0"/>
          <w:kern w:val="18"/>
          <w:szCs w:val="18"/>
        </w:rPr>
        <w:t>A</w:t>
      </w:r>
      <w:proofErr w:type="spellEnd"/>
      <w:r w:rsidRPr="00074E82">
        <w:rPr>
          <w:rStyle w:val="aff"/>
          <w:snapToGrid w:val="0"/>
          <w:kern w:val="18"/>
          <w:szCs w:val="18"/>
        </w:rPr>
        <w:t>/71/644</w:t>
      </w:r>
      <w:r>
        <w:fldChar w:fldCharType="end"/>
      </w:r>
      <w:r w:rsidRPr="00074E82">
        <w:rPr>
          <w:snapToGrid w:val="0"/>
          <w:kern w:val="18"/>
          <w:szCs w:val="18"/>
        </w:rPr>
        <w:t xml:space="preserve"> и </w:t>
      </w:r>
      <w:hyperlink r:id="rId6" w:history="1">
        <w:proofErr w:type="spellStart"/>
        <w:r w:rsidRPr="00074E82">
          <w:rPr>
            <w:rStyle w:val="aff"/>
            <w:snapToGrid w:val="0"/>
            <w:kern w:val="18"/>
            <w:szCs w:val="18"/>
          </w:rPr>
          <w:t>Corr.1</w:t>
        </w:r>
        <w:proofErr w:type="spellEnd"/>
      </w:hyperlink>
      <w:r w:rsidRPr="00074E82">
        <w:t>),</w:t>
      </w:r>
      <w:r>
        <w:t xml:space="preserve"> одобренной Генеральной Ассамблеей Организации Объединенных Наций (см. </w:t>
      </w:r>
      <w:r w:rsidRPr="009850F4">
        <w:rPr>
          <w:snapToGrid w:val="0"/>
          <w:kern w:val="18"/>
        </w:rPr>
        <w:t>резолюцию 71/276</w:t>
      </w:r>
      <w:r>
        <w:t>)).</w:t>
      </w:r>
    </w:p>
  </w:footnote>
  <w:footnote w:id="15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Предупредительный подход изложен в преамбуле Конвенции о биологическом разнообразии: «</w:t>
      </w:r>
      <w:r w:rsidRPr="00B76702">
        <w:rPr>
          <w:color w:val="333333"/>
          <w:szCs w:val="18"/>
        </w:rPr>
        <w:t>В тех случаях, когда существует угроза значительного сокращения или утраты биологического разнообразия, отсутствие неоспоримых научных фактов не должно служить причиной отсрочки принятия мер для устранения или сведения к минимуму такой угрозы</w:t>
      </w:r>
      <w:r>
        <w:t>».</w:t>
      </w:r>
    </w:p>
  </w:footnote>
  <w:footnote w:id="16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Мировоззрение, которое со временем эволюционировало, объединяет физические и духовные аспекты (адаптировано из </w:t>
      </w:r>
      <w:r w:rsidRPr="00B90F0E">
        <w:rPr>
          <w:snapToGrid w:val="0"/>
          <w:kern w:val="18"/>
        </w:rPr>
        <w:t>Сети восстановления коренных народов</w:t>
      </w:r>
      <w:r>
        <w:t>).</w:t>
      </w:r>
    </w:p>
  </w:footnote>
  <w:footnote w:id="17">
    <w:p w:rsidR="00D57096" w:rsidRPr="00417A9A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en-US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417A9A">
        <w:rPr>
          <w:lang w:val="en-US"/>
        </w:rPr>
        <w:t xml:space="preserve"> </w:t>
      </w:r>
      <w:proofErr w:type="gramStart"/>
      <w:r w:rsidRPr="00417A9A">
        <w:rPr>
          <w:lang w:val="en-US"/>
        </w:rPr>
        <w:t>CBD/SBSTTA/22/INF/1.</w:t>
      </w:r>
      <w:proofErr w:type="gramEnd"/>
    </w:p>
  </w:footnote>
  <w:footnote w:id="18">
    <w:p w:rsidR="00D57096" w:rsidRPr="00417A9A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en-US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417A9A">
        <w:rPr>
          <w:lang w:val="en-US"/>
        </w:rPr>
        <w:t xml:space="preserve"> </w:t>
      </w:r>
      <w:proofErr w:type="gramStart"/>
      <w:r w:rsidRPr="00417A9A">
        <w:rPr>
          <w:lang w:val="en-US"/>
        </w:rPr>
        <w:t>CBD/SBSTTA/22/INF/1.</w:t>
      </w:r>
      <w:proofErr w:type="gramEnd"/>
    </w:p>
  </w:footnote>
  <w:footnote w:id="19">
    <w:p w:rsidR="00D57096" w:rsidRPr="001C69A1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1C69A1">
        <w:t xml:space="preserve"> </w:t>
      </w:r>
      <w:r>
        <w:t>Там</w:t>
      </w:r>
      <w:r w:rsidRPr="001C69A1">
        <w:t xml:space="preserve"> </w:t>
      </w:r>
      <w:r>
        <w:t>же</w:t>
      </w:r>
      <w:r w:rsidRPr="001C69A1">
        <w:t>.</w:t>
      </w:r>
    </w:p>
  </w:footnote>
  <w:footnote w:id="20">
    <w:p w:rsidR="00D57096" w:rsidRPr="00D97139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28386D">
        <w:t xml:space="preserve"> </w:t>
      </w:r>
      <w:proofErr w:type="gramStart"/>
      <w:r w:rsidRPr="008B525B">
        <w:rPr>
          <w:lang w:val="en-US"/>
        </w:rPr>
        <w:t>CBD</w:t>
      </w:r>
      <w:r w:rsidRPr="0028386D">
        <w:t>/</w:t>
      </w:r>
      <w:r w:rsidRPr="008B525B">
        <w:rPr>
          <w:lang w:val="en-US"/>
        </w:rPr>
        <w:t>SBSTTA</w:t>
      </w:r>
      <w:r w:rsidRPr="0028386D">
        <w:t>/22/</w:t>
      </w:r>
      <w:r w:rsidRPr="008B525B">
        <w:rPr>
          <w:lang w:val="en-US"/>
        </w:rPr>
        <w:t>INF</w:t>
      </w:r>
      <w:r w:rsidRPr="0028386D">
        <w:t xml:space="preserve">/1, </w:t>
      </w:r>
      <w:r>
        <w:t>приложен</w:t>
      </w:r>
      <w:r w:rsidRPr="00D97139">
        <w:t xml:space="preserve">ие; </w:t>
      </w:r>
      <w:r w:rsidRPr="00D97139">
        <w:rPr>
          <w:snapToGrid w:val="0"/>
          <w:kern w:val="18"/>
        </w:rPr>
        <w:t>Технические серии КБР № 85</w:t>
      </w:r>
      <w:r w:rsidRPr="00D97139">
        <w:t xml:space="preserve">, приложения </w:t>
      </w:r>
      <w:r w:rsidRPr="00D97139">
        <w:rPr>
          <w:lang w:val="en-US"/>
        </w:rPr>
        <w:t>II</w:t>
      </w:r>
      <w:r w:rsidRPr="00D97139">
        <w:t xml:space="preserve"> и </w:t>
      </w:r>
      <w:r w:rsidRPr="00D97139">
        <w:rPr>
          <w:lang w:val="en-US"/>
        </w:rPr>
        <w:t>III</w:t>
      </w:r>
      <w:r w:rsidRPr="00D97139">
        <w:t>.</w:t>
      </w:r>
      <w:proofErr w:type="gramEnd"/>
    </w:p>
  </w:footnote>
  <w:footnote w:id="21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CBD/SBSTTA/22/</w:t>
      </w:r>
      <w:proofErr w:type="spellStart"/>
      <w:r>
        <w:t>INF</w:t>
      </w:r>
      <w:proofErr w:type="spellEnd"/>
      <w:r>
        <w:t>/1.</w:t>
      </w:r>
    </w:p>
  </w:footnote>
  <w:footnote w:id="22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Такие как Партнерство по защите окружающей среды и уменьшению опасности бедствий (</w:t>
      </w:r>
      <w:proofErr w:type="spellStart"/>
      <w:r>
        <w:t>PEDRR</w:t>
      </w:r>
      <w:proofErr w:type="spellEnd"/>
      <w:r>
        <w:t xml:space="preserve">), Друзья </w:t>
      </w:r>
      <w:proofErr w:type="spellStart"/>
      <w:r>
        <w:t>EbA</w:t>
      </w:r>
      <w:proofErr w:type="spellEnd"/>
      <w:r>
        <w:t xml:space="preserve"> (</w:t>
      </w:r>
      <w:proofErr w:type="spellStart"/>
      <w:r>
        <w:t>FEBA</w:t>
      </w:r>
      <w:proofErr w:type="spellEnd"/>
      <w:r>
        <w:t xml:space="preserve">), </w:t>
      </w:r>
      <w:proofErr w:type="spellStart"/>
      <w:r>
        <w:t>PANORAMA</w:t>
      </w:r>
      <w:proofErr w:type="spellEnd"/>
      <w:r>
        <w:t xml:space="preserve">, </w:t>
      </w:r>
      <w:proofErr w:type="spellStart"/>
      <w:r>
        <w:t>BES-Net</w:t>
      </w:r>
      <w:proofErr w:type="spellEnd"/>
      <w:r>
        <w:t xml:space="preserve"> (Сеть обслуживания биоразнообразия и экосистем), Тематическая рабочая группа партнерства </w:t>
      </w:r>
      <w:proofErr w:type="spellStart"/>
      <w:r>
        <w:t>Ecospape</w:t>
      </w:r>
      <w:proofErr w:type="spellEnd"/>
      <w:r>
        <w:t xml:space="preserve">, экосистемного обслуживания по экосистемным услугам и уменьшению опасности бедствий, Тематические группы </w:t>
      </w:r>
      <w:proofErr w:type="spellStart"/>
      <w:r>
        <w:t>МСОП</w:t>
      </w:r>
      <w:proofErr w:type="spellEnd"/>
      <w:r>
        <w:t xml:space="preserve"> и </w:t>
      </w:r>
      <w:proofErr w:type="spellStart"/>
      <w:r>
        <w:t>CAP-Net</w:t>
      </w:r>
      <w:proofErr w:type="spellEnd"/>
      <w:r>
        <w:t xml:space="preserve"> (ПРООН).</w:t>
      </w:r>
    </w:p>
  </w:footnote>
  <w:footnote w:id="23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В том числе: Национальные планы адаптации (</w:t>
      </w:r>
      <w:proofErr w:type="spellStart"/>
      <w:r>
        <w:t>РКИК</w:t>
      </w:r>
      <w:proofErr w:type="spellEnd"/>
      <w:r>
        <w:t xml:space="preserve"> ООН), Операционные рамки для </w:t>
      </w:r>
      <w:proofErr w:type="spellStart"/>
      <w:r>
        <w:t>EbA</w:t>
      </w:r>
      <w:proofErr w:type="spellEnd"/>
      <w:r>
        <w:t xml:space="preserve"> (</w:t>
      </w:r>
      <w:proofErr w:type="spellStart"/>
      <w:r>
        <w:t>WWF</w:t>
      </w:r>
      <w:proofErr w:type="spellEnd"/>
      <w:r>
        <w:t>), Адаптационный цикл актуализации (</w:t>
      </w:r>
      <w:proofErr w:type="spellStart"/>
      <w:r>
        <w:t>GIZ</w:t>
      </w:r>
      <w:proofErr w:type="spellEnd"/>
      <w:r>
        <w:t xml:space="preserve">), Цикл управления рисками стихийных бедствий (Европейское агентство по окружающей среде), Цикл </w:t>
      </w:r>
      <w:proofErr w:type="spellStart"/>
      <w:r>
        <w:t>Eco-DRR</w:t>
      </w:r>
      <w:proofErr w:type="spellEnd"/>
      <w:r>
        <w:t xml:space="preserve"> (</w:t>
      </w:r>
      <w:proofErr w:type="spellStart"/>
      <w:r>
        <w:t>Sudmeier-Rieux</w:t>
      </w:r>
      <w:proofErr w:type="spellEnd"/>
      <w:r>
        <w:t xml:space="preserve"> 2013), Экосистемы, защищающие инфраструктуру и сообщества (</w:t>
      </w:r>
      <w:proofErr w:type="spellStart"/>
      <w:r>
        <w:t>МСОП</w:t>
      </w:r>
      <w:proofErr w:type="spellEnd"/>
      <w:r>
        <w:t xml:space="preserve">, </w:t>
      </w:r>
      <w:proofErr w:type="spellStart"/>
      <w:r>
        <w:t>Monty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al</w:t>
      </w:r>
      <w:proofErr w:type="spellEnd"/>
      <w:r>
        <w:t>. 2017), и Ландшафтный подход (</w:t>
      </w:r>
      <w:proofErr w:type="spellStart"/>
      <w:r>
        <w:t>CARE</w:t>
      </w:r>
      <w:proofErr w:type="spellEnd"/>
      <w:r>
        <w:t xml:space="preserve"> </w:t>
      </w:r>
      <w:proofErr w:type="spellStart"/>
      <w:r>
        <w:t>Netherlands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Wetlands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>).</w:t>
      </w:r>
    </w:p>
  </w:footnote>
  <w:footnote w:id="24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Дополнительная информация приводится в документе CBD/SBSTTA/22/</w:t>
      </w:r>
      <w:proofErr w:type="spellStart"/>
      <w:r>
        <w:t>INF</w:t>
      </w:r>
      <w:proofErr w:type="spellEnd"/>
      <w:r>
        <w:t>/1.</w:t>
      </w:r>
    </w:p>
  </w:footnote>
  <w:footnote w:id="25">
    <w:p w:rsidR="00D57096" w:rsidRPr="00417A9A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rPr>
          <w:snapToGrid w:val="0"/>
          <w:kern w:val="18"/>
          <w:szCs w:val="18"/>
          <w:lang w:val="en-US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417A9A">
        <w:rPr>
          <w:lang w:val="en-US"/>
        </w:rPr>
        <w:t xml:space="preserve"> </w:t>
      </w:r>
      <w:proofErr w:type="gramStart"/>
      <w:r w:rsidRPr="00417A9A">
        <w:rPr>
          <w:lang w:val="en-US"/>
        </w:rPr>
        <w:t>CBD/SBSTTA/22/INF/1.</w:t>
      </w:r>
      <w:proofErr w:type="gramEnd"/>
    </w:p>
  </w:footnote>
  <w:footnote w:id="26">
    <w:p w:rsidR="00D57096" w:rsidRPr="00417A9A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  <w:lang w:val="en-US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 w:rsidRPr="00417A9A">
        <w:rPr>
          <w:lang w:val="en-US"/>
        </w:rPr>
        <w:t xml:space="preserve"> </w:t>
      </w:r>
      <w:r>
        <w:t>См</w:t>
      </w:r>
      <w:r w:rsidRPr="00417A9A">
        <w:rPr>
          <w:lang w:val="en-US"/>
        </w:rPr>
        <w:t xml:space="preserve">. </w:t>
      </w:r>
      <w:proofErr w:type="gramStart"/>
      <w:r w:rsidRPr="00417A9A">
        <w:rPr>
          <w:lang w:val="en-US"/>
        </w:rPr>
        <w:t>CBD/SBSTTA/22/INF/1.</w:t>
      </w:r>
      <w:proofErr w:type="gramEnd"/>
    </w:p>
  </w:footnote>
  <w:footnote w:id="27">
    <w:p w:rsidR="00D57096" w:rsidRPr="001D6C46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Межправительственная группа экспертов по изменению климата, </w:t>
      </w:r>
      <w:r w:rsidRPr="00C15C11">
        <w:rPr>
          <w:i/>
          <w:snapToGrid w:val="0"/>
          <w:kern w:val="18"/>
        </w:rPr>
        <w:t>Пятый доклад об оценке</w:t>
      </w:r>
      <w:r>
        <w:t>, 2007 год.</w:t>
      </w:r>
    </w:p>
  </w:footnote>
  <w:footnote w:id="28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См. CBD/SBSTTA/22/</w:t>
      </w:r>
      <w:proofErr w:type="spellStart"/>
      <w:r>
        <w:t>INF</w:t>
      </w:r>
      <w:proofErr w:type="spellEnd"/>
      <w:r>
        <w:t>/1.</w:t>
      </w:r>
    </w:p>
  </w:footnote>
  <w:footnote w:id="29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Там же.</w:t>
      </w:r>
    </w:p>
  </w:footnote>
  <w:footnote w:id="30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Приводится в CBD/SBSTTA/22/</w:t>
      </w:r>
      <w:proofErr w:type="spellStart"/>
      <w:r>
        <w:t>INF</w:t>
      </w:r>
      <w:proofErr w:type="spellEnd"/>
      <w:r>
        <w:t>/1.</w:t>
      </w:r>
    </w:p>
  </w:footnote>
  <w:footnote w:id="31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См. «</w:t>
      </w:r>
      <w:r w:rsidRPr="00B90F0E">
        <w:rPr>
          <w:snapToGrid w:val="0"/>
          <w:kern w:val="18"/>
        </w:rPr>
        <w:t xml:space="preserve">Эффективная адаптация с позиций экосистем» </w:t>
      </w:r>
      <w:r w:rsidRPr="00B90F0E">
        <w:t>- основа для определения квалификационных критериев и стандартов качества</w:t>
      </w:r>
      <w:r>
        <w:t xml:space="preserve">» (Технический документ </w:t>
      </w:r>
      <w:proofErr w:type="spellStart"/>
      <w:r>
        <w:t>FEBA</w:t>
      </w:r>
      <w:proofErr w:type="spellEnd"/>
      <w:r>
        <w:t>).</w:t>
      </w:r>
    </w:p>
  </w:footnote>
  <w:footnote w:id="32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См. CBD/SBSTTA/22/</w:t>
      </w:r>
      <w:proofErr w:type="spellStart"/>
      <w:r>
        <w:t>INF</w:t>
      </w:r>
      <w:proofErr w:type="spellEnd"/>
      <w:r>
        <w:t>/1.</w:t>
      </w:r>
    </w:p>
  </w:footnote>
  <w:footnote w:id="33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Там же.</w:t>
      </w:r>
    </w:p>
  </w:footnote>
  <w:footnote w:id="34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Там же.</w:t>
      </w:r>
    </w:p>
  </w:footnote>
  <w:footnote w:id="35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Методы оценки важности деятельности в области </w:t>
      </w:r>
      <w:proofErr w:type="spellStart"/>
      <w:r>
        <w:t>АПЭ</w:t>
      </w:r>
      <w:proofErr w:type="spellEnd"/>
      <w:r>
        <w:t xml:space="preserve"> и </w:t>
      </w:r>
      <w:proofErr w:type="spellStart"/>
      <w:r>
        <w:t>УОБ</w:t>
      </w:r>
      <w:proofErr w:type="spellEnd"/>
      <w:r>
        <w:t xml:space="preserve"> взяты из </w:t>
      </w:r>
      <w:proofErr w:type="spellStart"/>
      <w:r w:rsidRPr="00B90F0E">
        <w:rPr>
          <w:snapToGrid w:val="0"/>
          <w:kern w:val="18"/>
        </w:rPr>
        <w:t>Frontier</w:t>
      </w:r>
      <w:proofErr w:type="spellEnd"/>
      <w:r w:rsidRPr="00B90F0E">
        <w:rPr>
          <w:snapToGrid w:val="0"/>
          <w:kern w:val="18"/>
        </w:rPr>
        <w:t xml:space="preserve"> </w:t>
      </w:r>
      <w:proofErr w:type="spellStart"/>
      <w:r w:rsidRPr="00B90F0E">
        <w:rPr>
          <w:snapToGrid w:val="0"/>
          <w:kern w:val="18"/>
        </w:rPr>
        <w:t>Economics</w:t>
      </w:r>
      <w:proofErr w:type="spellEnd"/>
      <w:r w:rsidRPr="00B90F0E">
        <w:rPr>
          <w:snapToGrid w:val="0"/>
          <w:kern w:val="18"/>
        </w:rPr>
        <w:t xml:space="preserve"> (2013), «Экономика устойчивости к изменению климата: Оценка инициатив в управлении наводнениями – тематическое исследование»</w:t>
      </w:r>
      <w:r>
        <w:t xml:space="preserve"> и представлены в документе CBD/SBSTTA/22/</w:t>
      </w:r>
      <w:proofErr w:type="spellStart"/>
      <w:r>
        <w:t>INF</w:t>
      </w:r>
      <w:proofErr w:type="spellEnd"/>
      <w:r>
        <w:t>/1.</w:t>
      </w:r>
    </w:p>
  </w:footnote>
  <w:footnote w:id="36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Приводится в CBD/SBSTTA/22/</w:t>
      </w:r>
      <w:proofErr w:type="spellStart"/>
      <w:r>
        <w:t>INF</w:t>
      </w:r>
      <w:proofErr w:type="spellEnd"/>
      <w:r>
        <w:t>/1.</w:t>
      </w:r>
    </w:p>
  </w:footnote>
  <w:footnote w:id="37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b/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Некоторые из основных действий и соображений основаны на Кратком обзоре мониторинга и оценки (в разработке), который будет опубликован в 2018 году Немецкой ассоциацией международного сотрудничества.</w:t>
      </w:r>
    </w:p>
  </w:footnote>
  <w:footnote w:id="38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См. CBD/SBSTTA/22/</w:t>
      </w:r>
      <w:proofErr w:type="spellStart"/>
      <w:r>
        <w:t>INF</w:t>
      </w:r>
      <w:proofErr w:type="spellEnd"/>
      <w:r>
        <w:t>/1.</w:t>
      </w:r>
    </w:p>
  </w:footnote>
  <w:footnote w:id="39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Более подробную информацию о показателях можно получить на веб-сайте КБР (</w:t>
      </w:r>
      <w:hyperlink r:id="rId7">
        <w:r>
          <w:rPr>
            <w:rStyle w:val="aff"/>
            <w:snapToGrid w:val="0"/>
            <w:kern w:val="18"/>
          </w:rPr>
          <w:t>https://www.cbd.int/indicators/default.shtml</w:t>
        </w:r>
      </w:hyperlink>
      <w:r>
        <w:t xml:space="preserve">) и в Пятом докладе об оценке </w:t>
      </w:r>
      <w:proofErr w:type="spellStart"/>
      <w:r>
        <w:t>МГЭИК</w:t>
      </w:r>
      <w:proofErr w:type="spellEnd"/>
      <w:r>
        <w:t xml:space="preserve"> (см. </w:t>
      </w:r>
      <w:r w:rsidRPr="00B90F0E">
        <w:rPr>
          <w:snapToGrid w:val="0"/>
          <w:kern w:val="18"/>
          <w:szCs w:val="18"/>
        </w:rPr>
        <w:t>https://www.ipcc.ch/report/ar5/</w:t>
      </w:r>
      <w:r>
        <w:t>)</w:t>
      </w:r>
    </w:p>
  </w:footnote>
  <w:footnote w:id="40">
    <w:p w:rsidR="00D57096" w:rsidRPr="00E96C13" w:rsidRDefault="00D57096" w:rsidP="005D7AB0">
      <w:pPr>
        <w:pStyle w:val="afb"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0"/>
        <w:jc w:val="left"/>
        <w:rPr>
          <w:snapToGrid w:val="0"/>
          <w:kern w:val="18"/>
          <w:szCs w:val="18"/>
        </w:rPr>
      </w:pPr>
      <w:r>
        <w:rPr>
          <w:rStyle w:val="afa"/>
          <w:rFonts w:eastAsiaTheme="majorEastAsia"/>
          <w:snapToGrid w:val="0"/>
          <w:kern w:val="18"/>
          <w:sz w:val="18"/>
        </w:rPr>
        <w:footnoteRef/>
      </w:r>
      <w:r>
        <w:t xml:space="preserve"> См. приложение III к </w:t>
      </w:r>
      <w:r>
        <w:rPr>
          <w:lang w:val="en-US"/>
        </w:rPr>
        <w:t>CBD</w:t>
      </w:r>
      <w:r>
        <w:t>/</w:t>
      </w:r>
      <w:r>
        <w:rPr>
          <w:lang w:val="en-US"/>
        </w:rPr>
        <w:t>SBSTTA</w:t>
      </w:r>
      <w:r>
        <w:t>/22/</w:t>
      </w:r>
      <w:proofErr w:type="spellStart"/>
      <w:r>
        <w:t>INF</w:t>
      </w:r>
      <w:proofErr w:type="spellEnd"/>
      <w:r>
        <w:t>/1.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  <w:kern w:val="22"/>
      </w:rPr>
      <w:alias w:val="Предмет"/>
      <w:tag w:val=""/>
      <w:id w:val="-1885015078"/>
      <w:placeholder>
        <w:docPart w:val="D3068D26DEF9422AA23635A13CF31129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D57096" w:rsidRPr="00D3779A" w:rsidRDefault="00D57096" w:rsidP="00D3779A">
        <w:pPr>
          <w:pStyle w:val="a7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rPr>
            <w:noProof/>
            <w:kern w:val="22"/>
          </w:rPr>
        </w:pPr>
        <w:r>
          <w:rPr>
            <w:noProof/>
            <w:kern w:val="22"/>
          </w:rPr>
          <w:t>CBD/SBSTTA/REC/22/7</w:t>
        </w:r>
      </w:p>
    </w:sdtContent>
  </w:sdt>
  <w:p w:rsidR="00D57096" w:rsidRPr="00D3779A" w:rsidRDefault="00D57096" w:rsidP="00D3779A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rPr>
        <w:noProof/>
        <w:kern w:val="22"/>
      </w:rPr>
    </w:pPr>
    <w:r>
      <w:t xml:space="preserve">Страница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981872">
      <w:rPr>
        <w:noProof/>
      </w:rPr>
      <w:t>6</w:t>
    </w:r>
    <w:r>
      <w:rPr>
        <w:noProof/>
      </w:rPr>
      <w:fldChar w:fldCharType="end"/>
    </w:r>
  </w:p>
  <w:p w:rsidR="00D57096" w:rsidRPr="00D3779A" w:rsidRDefault="00D57096" w:rsidP="00D3779A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rPr>
        <w:noProof/>
        <w:kern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noProof/>
      </w:rPr>
      <w:alias w:val="Предмет"/>
      <w:tag w:val=""/>
      <w:id w:val="851227268"/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Content>
      <w:p w:rsidR="00D57096" w:rsidRPr="00D3779A" w:rsidRDefault="00D57096" w:rsidP="00D3779A">
        <w:pPr>
          <w:pStyle w:val="a7"/>
          <w:tabs>
            <w:tab w:val="clear" w:pos="4320"/>
            <w:tab w:val="clear" w:pos="8640"/>
          </w:tabs>
          <w:kinsoku w:val="0"/>
          <w:overflowPunct w:val="0"/>
          <w:autoSpaceDE w:val="0"/>
          <w:autoSpaceDN w:val="0"/>
          <w:adjustRightInd w:val="0"/>
          <w:snapToGrid w:val="0"/>
          <w:jc w:val="right"/>
          <w:rPr>
            <w:noProof/>
          </w:rPr>
        </w:pPr>
        <w:r>
          <w:rPr>
            <w:noProof/>
          </w:rPr>
          <w:t>CBD/SBSTTA/REC/22/7</w:t>
        </w:r>
      </w:p>
    </w:sdtContent>
  </w:sdt>
  <w:p w:rsidR="00D57096" w:rsidRPr="00D3779A" w:rsidRDefault="00D57096" w:rsidP="00D3779A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</w:rPr>
    </w:pPr>
    <w:r>
      <w:t xml:space="preserve">Страница </w:t>
    </w:r>
    <w:r w:rsidRPr="008D53E8">
      <w:fldChar w:fldCharType="begin"/>
    </w:r>
    <w:r w:rsidRPr="00D3779A">
      <w:instrText xml:space="preserve"> PAGE   \* MERGEFORMAT </w:instrText>
    </w:r>
    <w:r w:rsidRPr="008D53E8">
      <w:fldChar w:fldCharType="separate"/>
    </w:r>
    <w:r w:rsidR="00981872">
      <w:rPr>
        <w:noProof/>
      </w:rPr>
      <w:t>5</w:t>
    </w:r>
    <w:r w:rsidRPr="008D53E8">
      <w:fldChar w:fldCharType="end"/>
    </w:r>
  </w:p>
  <w:p w:rsidR="00D57096" w:rsidRPr="00D3779A" w:rsidRDefault="00D57096" w:rsidP="00D3779A">
    <w:pPr>
      <w:pStyle w:val="a7"/>
      <w:tabs>
        <w:tab w:val="clear" w:pos="4320"/>
        <w:tab w:val="clear" w:pos="8640"/>
      </w:tabs>
      <w:kinsoku w:val="0"/>
      <w:overflowPunct w:val="0"/>
      <w:autoSpaceDE w:val="0"/>
      <w:autoSpaceDN w:val="0"/>
      <w:adjustRightInd w:val="0"/>
      <w:snapToGrid w:val="0"/>
      <w:jc w:val="right"/>
      <w:rPr>
        <w:noProof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096" w:rsidRDefault="00D5709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57B"/>
    <w:multiLevelType w:val="hybridMultilevel"/>
    <w:tmpl w:val="F1A041B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32A6A"/>
    <w:multiLevelType w:val="hybridMultilevel"/>
    <w:tmpl w:val="2766D73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B729F"/>
    <w:multiLevelType w:val="hybridMultilevel"/>
    <w:tmpl w:val="2766F2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9360934"/>
    <w:multiLevelType w:val="hybridMultilevel"/>
    <w:tmpl w:val="FA2294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E42F1E"/>
    <w:multiLevelType w:val="hybridMultilevel"/>
    <w:tmpl w:val="FB1AA1C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F65751"/>
    <w:multiLevelType w:val="hybridMultilevel"/>
    <w:tmpl w:val="FCC811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D9312F"/>
    <w:multiLevelType w:val="hybridMultilevel"/>
    <w:tmpl w:val="3A680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12E32"/>
    <w:multiLevelType w:val="hybridMultilevel"/>
    <w:tmpl w:val="AC2C99B6"/>
    <w:lvl w:ilvl="0" w:tplc="72F6EC4C">
      <w:start w:val="1"/>
      <w:numFmt w:val="decimal"/>
      <w:pStyle w:val="Para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>
    <w:nsid w:val="2FA926F0"/>
    <w:multiLevelType w:val="hybridMultilevel"/>
    <w:tmpl w:val="B09607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439D9"/>
    <w:multiLevelType w:val="hybridMultilevel"/>
    <w:tmpl w:val="220A5E4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B549BF"/>
    <w:multiLevelType w:val="hybridMultilevel"/>
    <w:tmpl w:val="6902FFD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5B187D"/>
    <w:multiLevelType w:val="hybridMultilevel"/>
    <w:tmpl w:val="427AA55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85D0B"/>
    <w:multiLevelType w:val="hybridMultilevel"/>
    <w:tmpl w:val="6FA200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C5B5D"/>
    <w:multiLevelType w:val="hybridMultilevel"/>
    <w:tmpl w:val="4A1C92C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4E0442B4"/>
    <w:multiLevelType w:val="multilevel"/>
    <w:tmpl w:val="4FF01174"/>
    <w:lvl w:ilvl="0">
      <w:start w:val="1"/>
      <w:numFmt w:val="decimal"/>
      <w:pStyle w:val="Para10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57B04DE5"/>
    <w:multiLevelType w:val="hybridMultilevel"/>
    <w:tmpl w:val="5B8ED6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7382E"/>
    <w:multiLevelType w:val="hybridMultilevel"/>
    <w:tmpl w:val="5D784D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49C0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21E0C"/>
    <w:multiLevelType w:val="hybridMultilevel"/>
    <w:tmpl w:val="94F298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49C0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DD2A54"/>
    <w:multiLevelType w:val="hybridMultilevel"/>
    <w:tmpl w:val="257436F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3E19A5"/>
    <w:multiLevelType w:val="hybridMultilevel"/>
    <w:tmpl w:val="9BC8C43C"/>
    <w:lvl w:ilvl="0" w:tplc="040C0017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C36B5"/>
    <w:multiLevelType w:val="multilevel"/>
    <w:tmpl w:val="71C4DE34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5CD486A"/>
    <w:multiLevelType w:val="hybridMultilevel"/>
    <w:tmpl w:val="14E871B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F3CC4"/>
    <w:multiLevelType w:val="hybridMultilevel"/>
    <w:tmpl w:val="896A31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170AC"/>
    <w:multiLevelType w:val="hybridMultilevel"/>
    <w:tmpl w:val="6BD08F8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082295"/>
    <w:multiLevelType w:val="hybridMultilevel"/>
    <w:tmpl w:val="C5804F7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037CE6"/>
    <w:multiLevelType w:val="hybridMultilevel"/>
    <w:tmpl w:val="81DAE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649C0">
      <w:start w:val="1"/>
      <w:numFmt w:val="lowerRoman"/>
      <w:lvlText w:val="%2)"/>
      <w:lvlJc w:val="left"/>
      <w:pPr>
        <w:ind w:left="1440" w:hanging="360"/>
      </w:pPr>
      <w:rPr>
        <w:rFonts w:hint="default"/>
        <w:b w:val="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BE0A66"/>
    <w:multiLevelType w:val="hybridMultilevel"/>
    <w:tmpl w:val="4FE471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07EF3"/>
    <w:multiLevelType w:val="hybridMultilevel"/>
    <w:tmpl w:val="7BFA9B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D4640"/>
    <w:multiLevelType w:val="hybridMultilevel"/>
    <w:tmpl w:val="2F4CC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975761"/>
    <w:multiLevelType w:val="hybridMultilevel"/>
    <w:tmpl w:val="B2445E50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5"/>
  </w:num>
  <w:num w:numId="4">
    <w:abstractNumId w:val="26"/>
  </w:num>
  <w:num w:numId="5">
    <w:abstractNumId w:val="31"/>
  </w:num>
  <w:num w:numId="6">
    <w:abstractNumId w:val="13"/>
  </w:num>
  <w:num w:numId="7">
    <w:abstractNumId w:val="5"/>
  </w:num>
  <w:num w:numId="8">
    <w:abstractNumId w:val="29"/>
  </w:num>
  <w:num w:numId="9">
    <w:abstractNumId w:val="1"/>
  </w:num>
  <w:num w:numId="10">
    <w:abstractNumId w:val="7"/>
  </w:num>
  <w:num w:numId="11">
    <w:abstractNumId w:val="22"/>
  </w:num>
  <w:num w:numId="12">
    <w:abstractNumId w:val="6"/>
  </w:num>
  <w:num w:numId="13">
    <w:abstractNumId w:val="3"/>
  </w:num>
  <w:num w:numId="14">
    <w:abstractNumId w:val="21"/>
  </w:num>
  <w:num w:numId="15">
    <w:abstractNumId w:val="23"/>
  </w:num>
  <w:num w:numId="16">
    <w:abstractNumId w:val="12"/>
  </w:num>
  <w:num w:numId="17">
    <w:abstractNumId w:val="4"/>
  </w:num>
  <w:num w:numId="18">
    <w:abstractNumId w:val="14"/>
  </w:num>
  <w:num w:numId="19">
    <w:abstractNumId w:val="17"/>
  </w:num>
  <w:num w:numId="20">
    <w:abstractNumId w:val="30"/>
  </w:num>
  <w:num w:numId="21">
    <w:abstractNumId w:val="19"/>
  </w:num>
  <w:num w:numId="22">
    <w:abstractNumId w:val="10"/>
  </w:num>
  <w:num w:numId="23">
    <w:abstractNumId w:val="18"/>
  </w:num>
  <w:num w:numId="24">
    <w:abstractNumId w:val="32"/>
  </w:num>
  <w:num w:numId="25">
    <w:abstractNumId w:val="9"/>
  </w:num>
  <w:num w:numId="26">
    <w:abstractNumId w:val="24"/>
  </w:num>
  <w:num w:numId="27">
    <w:abstractNumId w:val="11"/>
  </w:num>
  <w:num w:numId="28">
    <w:abstractNumId w:val="28"/>
  </w:num>
  <w:num w:numId="29">
    <w:abstractNumId w:val="2"/>
  </w:num>
  <w:num w:numId="30">
    <w:abstractNumId w:val="0"/>
  </w:num>
  <w:num w:numId="31">
    <w:abstractNumId w:val="25"/>
  </w:num>
  <w:num w:numId="32">
    <w:abstractNumId w:val="27"/>
  </w:num>
  <w:num w:numId="33">
    <w:abstractNumId w:val="2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161D"/>
    <w:rsid w:val="00000614"/>
    <w:rsid w:val="00012A5B"/>
    <w:rsid w:val="0001797B"/>
    <w:rsid w:val="0002175C"/>
    <w:rsid w:val="00041920"/>
    <w:rsid w:val="00042478"/>
    <w:rsid w:val="00042C5D"/>
    <w:rsid w:val="00047299"/>
    <w:rsid w:val="0005240D"/>
    <w:rsid w:val="00054EE9"/>
    <w:rsid w:val="00081293"/>
    <w:rsid w:val="000849F7"/>
    <w:rsid w:val="000879E9"/>
    <w:rsid w:val="00091A9F"/>
    <w:rsid w:val="000934F6"/>
    <w:rsid w:val="000976C1"/>
    <w:rsid w:val="000977E7"/>
    <w:rsid w:val="000A1A7A"/>
    <w:rsid w:val="000A2FA3"/>
    <w:rsid w:val="000A41AC"/>
    <w:rsid w:val="000B0C9A"/>
    <w:rsid w:val="000B4015"/>
    <w:rsid w:val="000B6966"/>
    <w:rsid w:val="000C2048"/>
    <w:rsid w:val="000C3398"/>
    <w:rsid w:val="000C49DF"/>
    <w:rsid w:val="000C5297"/>
    <w:rsid w:val="000C5BC8"/>
    <w:rsid w:val="000D10DC"/>
    <w:rsid w:val="000D7ACD"/>
    <w:rsid w:val="000E0D29"/>
    <w:rsid w:val="000E397E"/>
    <w:rsid w:val="000E655A"/>
    <w:rsid w:val="000E673A"/>
    <w:rsid w:val="000F74F5"/>
    <w:rsid w:val="0010002F"/>
    <w:rsid w:val="00100B2D"/>
    <w:rsid w:val="001015BC"/>
    <w:rsid w:val="00102F45"/>
    <w:rsid w:val="00105372"/>
    <w:rsid w:val="00107D4E"/>
    <w:rsid w:val="00107F5D"/>
    <w:rsid w:val="001140F3"/>
    <w:rsid w:val="00114DED"/>
    <w:rsid w:val="00131E7A"/>
    <w:rsid w:val="00135821"/>
    <w:rsid w:val="00145A97"/>
    <w:rsid w:val="00154A7D"/>
    <w:rsid w:val="00155FDD"/>
    <w:rsid w:val="00162E76"/>
    <w:rsid w:val="00163E81"/>
    <w:rsid w:val="00167CE6"/>
    <w:rsid w:val="001720CD"/>
    <w:rsid w:val="00172AF6"/>
    <w:rsid w:val="00173D9D"/>
    <w:rsid w:val="001749D0"/>
    <w:rsid w:val="001765D6"/>
    <w:rsid w:val="00176CEE"/>
    <w:rsid w:val="00186C67"/>
    <w:rsid w:val="0019002F"/>
    <w:rsid w:val="00194FC6"/>
    <w:rsid w:val="0019518A"/>
    <w:rsid w:val="00196009"/>
    <w:rsid w:val="00196920"/>
    <w:rsid w:val="001969D7"/>
    <w:rsid w:val="001A2C7D"/>
    <w:rsid w:val="001B05B0"/>
    <w:rsid w:val="001C5952"/>
    <w:rsid w:val="001D05B9"/>
    <w:rsid w:val="001E3550"/>
    <w:rsid w:val="001E45F5"/>
    <w:rsid w:val="001F1721"/>
    <w:rsid w:val="001F2EA6"/>
    <w:rsid w:val="001F6CD0"/>
    <w:rsid w:val="00224111"/>
    <w:rsid w:val="00227285"/>
    <w:rsid w:val="002448BE"/>
    <w:rsid w:val="00244C53"/>
    <w:rsid w:val="002475A5"/>
    <w:rsid w:val="002521A8"/>
    <w:rsid w:val="00260AAC"/>
    <w:rsid w:val="002724F4"/>
    <w:rsid w:val="0027325D"/>
    <w:rsid w:val="00276D4D"/>
    <w:rsid w:val="00281A6E"/>
    <w:rsid w:val="00285642"/>
    <w:rsid w:val="00285F5E"/>
    <w:rsid w:val="00296FDE"/>
    <w:rsid w:val="002B0486"/>
    <w:rsid w:val="002B6FB2"/>
    <w:rsid w:val="002B70ED"/>
    <w:rsid w:val="002C71E2"/>
    <w:rsid w:val="002C7D73"/>
    <w:rsid w:val="002D0FDB"/>
    <w:rsid w:val="002E12D7"/>
    <w:rsid w:val="002E479A"/>
    <w:rsid w:val="002E605E"/>
    <w:rsid w:val="002E61F1"/>
    <w:rsid w:val="002F3D4A"/>
    <w:rsid w:val="002F5962"/>
    <w:rsid w:val="002F7398"/>
    <w:rsid w:val="0030079E"/>
    <w:rsid w:val="00306D08"/>
    <w:rsid w:val="003153AB"/>
    <w:rsid w:val="00316572"/>
    <w:rsid w:val="00316998"/>
    <w:rsid w:val="00320827"/>
    <w:rsid w:val="00323BE3"/>
    <w:rsid w:val="00323D9A"/>
    <w:rsid w:val="00324C51"/>
    <w:rsid w:val="00326E4D"/>
    <w:rsid w:val="0033113A"/>
    <w:rsid w:val="00337B8B"/>
    <w:rsid w:val="00343A02"/>
    <w:rsid w:val="003544DD"/>
    <w:rsid w:val="0036456E"/>
    <w:rsid w:val="00372F74"/>
    <w:rsid w:val="003A1159"/>
    <w:rsid w:val="003A212F"/>
    <w:rsid w:val="003B0228"/>
    <w:rsid w:val="003C53A8"/>
    <w:rsid w:val="003C5EF6"/>
    <w:rsid w:val="003D194D"/>
    <w:rsid w:val="003D2E7C"/>
    <w:rsid w:val="003E3A18"/>
    <w:rsid w:val="003E608D"/>
    <w:rsid w:val="003F1F10"/>
    <w:rsid w:val="003F2888"/>
    <w:rsid w:val="003F589C"/>
    <w:rsid w:val="003F7224"/>
    <w:rsid w:val="00400F02"/>
    <w:rsid w:val="00401C71"/>
    <w:rsid w:val="00405146"/>
    <w:rsid w:val="00413CAF"/>
    <w:rsid w:val="00415344"/>
    <w:rsid w:val="00417111"/>
    <w:rsid w:val="00417A9A"/>
    <w:rsid w:val="0042412C"/>
    <w:rsid w:val="00427D21"/>
    <w:rsid w:val="00433E9F"/>
    <w:rsid w:val="00434124"/>
    <w:rsid w:val="004360EF"/>
    <w:rsid w:val="00436D2E"/>
    <w:rsid w:val="00436DE0"/>
    <w:rsid w:val="00436E54"/>
    <w:rsid w:val="00437ABA"/>
    <w:rsid w:val="00444F3E"/>
    <w:rsid w:val="0044668E"/>
    <w:rsid w:val="00456559"/>
    <w:rsid w:val="0045775A"/>
    <w:rsid w:val="004644C2"/>
    <w:rsid w:val="00467697"/>
    <w:rsid w:val="00467F9C"/>
    <w:rsid w:val="0047105A"/>
    <w:rsid w:val="00482292"/>
    <w:rsid w:val="00482B02"/>
    <w:rsid w:val="004917B4"/>
    <w:rsid w:val="0049381C"/>
    <w:rsid w:val="00495D92"/>
    <w:rsid w:val="0049690E"/>
    <w:rsid w:val="004A05AB"/>
    <w:rsid w:val="004B78C6"/>
    <w:rsid w:val="004C215A"/>
    <w:rsid w:val="004C46AE"/>
    <w:rsid w:val="004C4A24"/>
    <w:rsid w:val="004D7E90"/>
    <w:rsid w:val="004E1683"/>
    <w:rsid w:val="004E27D7"/>
    <w:rsid w:val="004E7DE5"/>
    <w:rsid w:val="004F17C0"/>
    <w:rsid w:val="004F593D"/>
    <w:rsid w:val="00504BF6"/>
    <w:rsid w:val="005079D3"/>
    <w:rsid w:val="00531855"/>
    <w:rsid w:val="0053227B"/>
    <w:rsid w:val="00534681"/>
    <w:rsid w:val="005360AF"/>
    <w:rsid w:val="005409AB"/>
    <w:rsid w:val="00546764"/>
    <w:rsid w:val="00552350"/>
    <w:rsid w:val="005526BF"/>
    <w:rsid w:val="005541E8"/>
    <w:rsid w:val="00554963"/>
    <w:rsid w:val="00554ED1"/>
    <w:rsid w:val="00557FC9"/>
    <w:rsid w:val="00562087"/>
    <w:rsid w:val="005635FA"/>
    <w:rsid w:val="0056560C"/>
    <w:rsid w:val="00566F2E"/>
    <w:rsid w:val="005739EA"/>
    <w:rsid w:val="00584465"/>
    <w:rsid w:val="005877C7"/>
    <w:rsid w:val="005953EA"/>
    <w:rsid w:val="005A358F"/>
    <w:rsid w:val="005A7CE0"/>
    <w:rsid w:val="005B19DF"/>
    <w:rsid w:val="005B2D4A"/>
    <w:rsid w:val="005B3B0A"/>
    <w:rsid w:val="005C6065"/>
    <w:rsid w:val="005D7AB0"/>
    <w:rsid w:val="005E5D17"/>
    <w:rsid w:val="0060207D"/>
    <w:rsid w:val="00602E27"/>
    <w:rsid w:val="006030D7"/>
    <w:rsid w:val="00603E32"/>
    <w:rsid w:val="0060420B"/>
    <w:rsid w:val="006122BA"/>
    <w:rsid w:val="00630CE8"/>
    <w:rsid w:val="00632611"/>
    <w:rsid w:val="00637B0B"/>
    <w:rsid w:val="00646674"/>
    <w:rsid w:val="006740AF"/>
    <w:rsid w:val="00674BB5"/>
    <w:rsid w:val="0067572D"/>
    <w:rsid w:val="00677606"/>
    <w:rsid w:val="006966E3"/>
    <w:rsid w:val="006A0F7C"/>
    <w:rsid w:val="006B2290"/>
    <w:rsid w:val="006B2DAF"/>
    <w:rsid w:val="006B5803"/>
    <w:rsid w:val="006B5E3B"/>
    <w:rsid w:val="006B7593"/>
    <w:rsid w:val="006D168A"/>
    <w:rsid w:val="006D425C"/>
    <w:rsid w:val="006D6BC8"/>
    <w:rsid w:val="006E1535"/>
    <w:rsid w:val="006E7580"/>
    <w:rsid w:val="00716C66"/>
    <w:rsid w:val="00717D88"/>
    <w:rsid w:val="007205D1"/>
    <w:rsid w:val="00727C36"/>
    <w:rsid w:val="007402BB"/>
    <w:rsid w:val="0074367D"/>
    <w:rsid w:val="00752C39"/>
    <w:rsid w:val="00753616"/>
    <w:rsid w:val="007805F6"/>
    <w:rsid w:val="00780DF0"/>
    <w:rsid w:val="007942D3"/>
    <w:rsid w:val="007A7C43"/>
    <w:rsid w:val="007B6C09"/>
    <w:rsid w:val="007D584A"/>
    <w:rsid w:val="007D6EAE"/>
    <w:rsid w:val="007E09DA"/>
    <w:rsid w:val="007E2FF9"/>
    <w:rsid w:val="007E7B67"/>
    <w:rsid w:val="007F4DA8"/>
    <w:rsid w:val="00807007"/>
    <w:rsid w:val="00814478"/>
    <w:rsid w:val="008178B6"/>
    <w:rsid w:val="00827EF6"/>
    <w:rsid w:val="00832793"/>
    <w:rsid w:val="00853BC9"/>
    <w:rsid w:val="00854A40"/>
    <w:rsid w:val="00856D06"/>
    <w:rsid w:val="00860661"/>
    <w:rsid w:val="00865B74"/>
    <w:rsid w:val="0087278F"/>
    <w:rsid w:val="00873D3E"/>
    <w:rsid w:val="008766F3"/>
    <w:rsid w:val="00887D48"/>
    <w:rsid w:val="008918AC"/>
    <w:rsid w:val="00894534"/>
    <w:rsid w:val="00894868"/>
    <w:rsid w:val="008A05CF"/>
    <w:rsid w:val="008A0D76"/>
    <w:rsid w:val="008A4040"/>
    <w:rsid w:val="008B56E3"/>
    <w:rsid w:val="008C3198"/>
    <w:rsid w:val="008C3F1A"/>
    <w:rsid w:val="008C4B77"/>
    <w:rsid w:val="008D0597"/>
    <w:rsid w:val="008D0A10"/>
    <w:rsid w:val="008D1D60"/>
    <w:rsid w:val="008D25A5"/>
    <w:rsid w:val="008D3729"/>
    <w:rsid w:val="008D53E8"/>
    <w:rsid w:val="008D5953"/>
    <w:rsid w:val="008D5FDB"/>
    <w:rsid w:val="008E2341"/>
    <w:rsid w:val="008F3F61"/>
    <w:rsid w:val="008F4847"/>
    <w:rsid w:val="00903CA8"/>
    <w:rsid w:val="00904FA3"/>
    <w:rsid w:val="00913FCB"/>
    <w:rsid w:val="00921CA5"/>
    <w:rsid w:val="00930BA1"/>
    <w:rsid w:val="0093169E"/>
    <w:rsid w:val="009505C9"/>
    <w:rsid w:val="00952D2D"/>
    <w:rsid w:val="00964586"/>
    <w:rsid w:val="0097435E"/>
    <w:rsid w:val="00981872"/>
    <w:rsid w:val="009849D6"/>
    <w:rsid w:val="009850F4"/>
    <w:rsid w:val="009A119B"/>
    <w:rsid w:val="009A2A87"/>
    <w:rsid w:val="009A2E42"/>
    <w:rsid w:val="009A542C"/>
    <w:rsid w:val="009B6AD5"/>
    <w:rsid w:val="009C200D"/>
    <w:rsid w:val="009D3AF8"/>
    <w:rsid w:val="009D48BA"/>
    <w:rsid w:val="009D59CF"/>
    <w:rsid w:val="009F4CCA"/>
    <w:rsid w:val="009F6C0A"/>
    <w:rsid w:val="00A03F35"/>
    <w:rsid w:val="00A03F8A"/>
    <w:rsid w:val="00A04C45"/>
    <w:rsid w:val="00A04C96"/>
    <w:rsid w:val="00A11BF4"/>
    <w:rsid w:val="00A12802"/>
    <w:rsid w:val="00A219A3"/>
    <w:rsid w:val="00A23879"/>
    <w:rsid w:val="00A42F7F"/>
    <w:rsid w:val="00A47F65"/>
    <w:rsid w:val="00A522B4"/>
    <w:rsid w:val="00A52C91"/>
    <w:rsid w:val="00A533D4"/>
    <w:rsid w:val="00A54120"/>
    <w:rsid w:val="00A63060"/>
    <w:rsid w:val="00A73AD3"/>
    <w:rsid w:val="00A831AF"/>
    <w:rsid w:val="00A950B0"/>
    <w:rsid w:val="00AA1656"/>
    <w:rsid w:val="00AA3546"/>
    <w:rsid w:val="00AA4364"/>
    <w:rsid w:val="00AA5D36"/>
    <w:rsid w:val="00AA609B"/>
    <w:rsid w:val="00AB0817"/>
    <w:rsid w:val="00AB46F9"/>
    <w:rsid w:val="00AB69A0"/>
    <w:rsid w:val="00AB78CA"/>
    <w:rsid w:val="00AC2316"/>
    <w:rsid w:val="00AC2FAA"/>
    <w:rsid w:val="00AC39AA"/>
    <w:rsid w:val="00AC495B"/>
    <w:rsid w:val="00AC7E13"/>
    <w:rsid w:val="00AD40F7"/>
    <w:rsid w:val="00AE20B7"/>
    <w:rsid w:val="00AE5839"/>
    <w:rsid w:val="00AE7A3D"/>
    <w:rsid w:val="00B123D5"/>
    <w:rsid w:val="00B230B6"/>
    <w:rsid w:val="00B313AF"/>
    <w:rsid w:val="00B3369F"/>
    <w:rsid w:val="00B50D01"/>
    <w:rsid w:val="00B51576"/>
    <w:rsid w:val="00B52198"/>
    <w:rsid w:val="00B56489"/>
    <w:rsid w:val="00B64E03"/>
    <w:rsid w:val="00B65314"/>
    <w:rsid w:val="00B73BB8"/>
    <w:rsid w:val="00B741F3"/>
    <w:rsid w:val="00B96CCF"/>
    <w:rsid w:val="00BA5918"/>
    <w:rsid w:val="00BB007A"/>
    <w:rsid w:val="00BB47B1"/>
    <w:rsid w:val="00BB57C4"/>
    <w:rsid w:val="00BB6CD6"/>
    <w:rsid w:val="00BC5EE6"/>
    <w:rsid w:val="00BC627F"/>
    <w:rsid w:val="00BD2628"/>
    <w:rsid w:val="00BF0B0B"/>
    <w:rsid w:val="00BF226F"/>
    <w:rsid w:val="00BF4C57"/>
    <w:rsid w:val="00BF6F35"/>
    <w:rsid w:val="00C06008"/>
    <w:rsid w:val="00C220A0"/>
    <w:rsid w:val="00C31397"/>
    <w:rsid w:val="00C428A6"/>
    <w:rsid w:val="00C43A3B"/>
    <w:rsid w:val="00C45EAC"/>
    <w:rsid w:val="00C46E75"/>
    <w:rsid w:val="00C509C4"/>
    <w:rsid w:val="00C52C85"/>
    <w:rsid w:val="00C5590F"/>
    <w:rsid w:val="00C607EE"/>
    <w:rsid w:val="00C66A5E"/>
    <w:rsid w:val="00C835AD"/>
    <w:rsid w:val="00C8658F"/>
    <w:rsid w:val="00C87046"/>
    <w:rsid w:val="00C87AD4"/>
    <w:rsid w:val="00C9161D"/>
    <w:rsid w:val="00C92A43"/>
    <w:rsid w:val="00C93D28"/>
    <w:rsid w:val="00C94724"/>
    <w:rsid w:val="00C94B24"/>
    <w:rsid w:val="00C95977"/>
    <w:rsid w:val="00C972C0"/>
    <w:rsid w:val="00CB0285"/>
    <w:rsid w:val="00CB1CEA"/>
    <w:rsid w:val="00CB28DD"/>
    <w:rsid w:val="00CB4341"/>
    <w:rsid w:val="00CD5B76"/>
    <w:rsid w:val="00CE1AA6"/>
    <w:rsid w:val="00CE4C0C"/>
    <w:rsid w:val="00CF1848"/>
    <w:rsid w:val="00CF3C6E"/>
    <w:rsid w:val="00CF6B3D"/>
    <w:rsid w:val="00D02BB1"/>
    <w:rsid w:val="00D071F5"/>
    <w:rsid w:val="00D07829"/>
    <w:rsid w:val="00D10A33"/>
    <w:rsid w:val="00D12044"/>
    <w:rsid w:val="00D22487"/>
    <w:rsid w:val="00D23DCC"/>
    <w:rsid w:val="00D24C15"/>
    <w:rsid w:val="00D32167"/>
    <w:rsid w:val="00D361A3"/>
    <w:rsid w:val="00D3779A"/>
    <w:rsid w:val="00D50919"/>
    <w:rsid w:val="00D534E5"/>
    <w:rsid w:val="00D56D3E"/>
    <w:rsid w:val="00D57096"/>
    <w:rsid w:val="00D6246B"/>
    <w:rsid w:val="00D64053"/>
    <w:rsid w:val="00D65E7D"/>
    <w:rsid w:val="00D6607F"/>
    <w:rsid w:val="00D66F9A"/>
    <w:rsid w:val="00D75921"/>
    <w:rsid w:val="00D76A18"/>
    <w:rsid w:val="00D843AE"/>
    <w:rsid w:val="00D910D6"/>
    <w:rsid w:val="00D918C9"/>
    <w:rsid w:val="00D93D8A"/>
    <w:rsid w:val="00D97139"/>
    <w:rsid w:val="00DC5CA1"/>
    <w:rsid w:val="00DD0412"/>
    <w:rsid w:val="00DD118C"/>
    <w:rsid w:val="00DD29B9"/>
    <w:rsid w:val="00DD2EE3"/>
    <w:rsid w:val="00DE319E"/>
    <w:rsid w:val="00E175D2"/>
    <w:rsid w:val="00E17E44"/>
    <w:rsid w:val="00E20C7F"/>
    <w:rsid w:val="00E3258D"/>
    <w:rsid w:val="00E35F5C"/>
    <w:rsid w:val="00E401EA"/>
    <w:rsid w:val="00E42D0D"/>
    <w:rsid w:val="00E436C9"/>
    <w:rsid w:val="00E655CA"/>
    <w:rsid w:val="00E66235"/>
    <w:rsid w:val="00E70156"/>
    <w:rsid w:val="00E719F8"/>
    <w:rsid w:val="00E7588C"/>
    <w:rsid w:val="00E75DA1"/>
    <w:rsid w:val="00E819E5"/>
    <w:rsid w:val="00E83C24"/>
    <w:rsid w:val="00E86C93"/>
    <w:rsid w:val="00E8786D"/>
    <w:rsid w:val="00E9318D"/>
    <w:rsid w:val="00EA6D7B"/>
    <w:rsid w:val="00EB6D49"/>
    <w:rsid w:val="00EB7713"/>
    <w:rsid w:val="00EC121B"/>
    <w:rsid w:val="00EC37DC"/>
    <w:rsid w:val="00EC7EB3"/>
    <w:rsid w:val="00ED141E"/>
    <w:rsid w:val="00ED50F5"/>
    <w:rsid w:val="00EE2287"/>
    <w:rsid w:val="00EF0D59"/>
    <w:rsid w:val="00EF112E"/>
    <w:rsid w:val="00F315AE"/>
    <w:rsid w:val="00F32E3B"/>
    <w:rsid w:val="00F422CF"/>
    <w:rsid w:val="00F45CD1"/>
    <w:rsid w:val="00F52BFB"/>
    <w:rsid w:val="00F57EBB"/>
    <w:rsid w:val="00F9268F"/>
    <w:rsid w:val="00F94774"/>
    <w:rsid w:val="00F947D3"/>
    <w:rsid w:val="00FA2B36"/>
    <w:rsid w:val="00FA61B9"/>
    <w:rsid w:val="00FB2A04"/>
    <w:rsid w:val="00FB4655"/>
    <w:rsid w:val="00FB6737"/>
    <w:rsid w:val="00FB7064"/>
    <w:rsid w:val="00FB75CD"/>
    <w:rsid w:val="00FC19BD"/>
    <w:rsid w:val="00FC3F46"/>
    <w:rsid w:val="00FC47DE"/>
    <w:rsid w:val="00FC4B6B"/>
    <w:rsid w:val="00FC53DB"/>
    <w:rsid w:val="00FD02E0"/>
    <w:rsid w:val="00FD61A7"/>
    <w:rsid w:val="00FD70B5"/>
    <w:rsid w:val="00FE458A"/>
    <w:rsid w:val="00FF5DFC"/>
    <w:rsid w:val="00FF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iPriority="67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</w:rPr>
  </w:style>
  <w:style w:type="paragraph" w:styleId="1">
    <w:name w:val="heading 1"/>
    <w:basedOn w:val="a"/>
    <w:next w:val="2"/>
    <w:link w:val="10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2">
    <w:name w:val="heading 2"/>
    <w:basedOn w:val="a"/>
    <w:next w:val="a"/>
    <w:link w:val="20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4">
    <w:name w:val="heading 4"/>
    <w:basedOn w:val="a"/>
    <w:link w:val="40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5">
    <w:name w:val="heading 5"/>
    <w:basedOn w:val="a"/>
    <w:next w:val="a"/>
    <w:link w:val="50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</w:rPr>
  </w:style>
  <w:style w:type="paragraph" w:styleId="6">
    <w:name w:val="heading 6"/>
    <w:basedOn w:val="a"/>
    <w:next w:val="a"/>
    <w:link w:val="60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7">
    <w:name w:val="heading 7"/>
    <w:basedOn w:val="a"/>
    <w:next w:val="a"/>
    <w:link w:val="70"/>
    <w:qFormat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8">
    <w:name w:val="heading 8"/>
    <w:basedOn w:val="a"/>
    <w:next w:val="a"/>
    <w:link w:val="80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9">
    <w:name w:val="heading 9"/>
    <w:basedOn w:val="a"/>
    <w:next w:val="a"/>
    <w:link w:val="90"/>
    <w:qFormat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161D"/>
    <w:rPr>
      <w:rFonts w:ascii="Lucida Grande" w:hAnsi="Lucida Grande" w:cs="Lucida Grande"/>
      <w:sz w:val="18"/>
      <w:szCs w:val="18"/>
      <w:lang w:val="ru-RU"/>
    </w:rPr>
  </w:style>
  <w:style w:type="character" w:styleId="a6">
    <w:name w:val="Placeholder Text"/>
    <w:basedOn w:val="a0"/>
    <w:uiPriority w:val="67"/>
    <w:rsid w:val="00105372"/>
    <w:rPr>
      <w:color w:val="808080"/>
    </w:rPr>
  </w:style>
  <w:style w:type="paragraph" w:styleId="a7">
    <w:name w:val="header"/>
    <w:basedOn w:val="a"/>
    <w:link w:val="a8"/>
    <w:rsid w:val="007E09DA"/>
    <w:pPr>
      <w:tabs>
        <w:tab w:val="center" w:pos="4320"/>
        <w:tab w:val="right" w:pos="8640"/>
      </w:tabs>
    </w:pPr>
  </w:style>
  <w:style w:type="character" w:customStyle="1" w:styleId="a8">
    <w:name w:val="Верхний колонтитул Знак"/>
    <w:basedOn w:val="a0"/>
    <w:link w:val="a7"/>
    <w:rsid w:val="00CF1848"/>
    <w:rPr>
      <w:rFonts w:ascii="Times New Roman" w:eastAsia="Times New Roman" w:hAnsi="Times New Roman" w:cs="Times New Roman"/>
      <w:sz w:val="22"/>
      <w:lang w:val="ru-RU"/>
    </w:rPr>
  </w:style>
  <w:style w:type="paragraph" w:styleId="a9">
    <w:name w:val="footer"/>
    <w:basedOn w:val="a"/>
    <w:link w:val="aa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aa">
    <w:name w:val="Нижний колонтитул Знак"/>
    <w:basedOn w:val="a0"/>
    <w:link w:val="a9"/>
    <w:rsid w:val="00CF1848"/>
    <w:rPr>
      <w:rFonts w:ascii="Times New Roman" w:eastAsia="Times New Roman" w:hAnsi="Times New Roman" w:cs="Times New Roman"/>
      <w:sz w:val="22"/>
      <w:lang w:val="ru-RU"/>
    </w:rPr>
  </w:style>
  <w:style w:type="paragraph" w:customStyle="1" w:styleId="meetingname">
    <w:name w:val="meeting name"/>
    <w:basedOn w:val="a"/>
    <w:qFormat/>
    <w:rsid w:val="00534681"/>
    <w:pPr>
      <w:ind w:left="142" w:right="4218" w:hanging="142"/>
    </w:pPr>
    <w:rPr>
      <w:caps/>
      <w:szCs w:val="22"/>
    </w:rPr>
  </w:style>
  <w:style w:type="paragraph" w:styleId="ab">
    <w:name w:val="Title"/>
    <w:basedOn w:val="a"/>
    <w:next w:val="a"/>
    <w:link w:val="ac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paragraph" w:styleId="ad">
    <w:name w:val="Subtitle"/>
    <w:basedOn w:val="a"/>
    <w:next w:val="a"/>
    <w:link w:val="ae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ru-RU"/>
    </w:rPr>
  </w:style>
  <w:style w:type="character" w:customStyle="1" w:styleId="10">
    <w:name w:val="Заголовок 1 Знак"/>
    <w:basedOn w:val="a0"/>
    <w:link w:val="1"/>
    <w:rsid w:val="007E09DA"/>
    <w:rPr>
      <w:rFonts w:ascii="Times New Roman" w:eastAsia="Times New Roman" w:hAnsi="Times New Roman" w:cs="Times New Roman"/>
      <w:b/>
      <w:caps/>
      <w:sz w:val="22"/>
      <w:lang w:val="ru-RU"/>
    </w:rPr>
  </w:style>
  <w:style w:type="paragraph" w:styleId="af">
    <w:name w:val="Body Text"/>
    <w:basedOn w:val="a"/>
    <w:link w:val="af0"/>
    <w:rsid w:val="007E09DA"/>
    <w:pPr>
      <w:spacing w:before="120" w:after="120"/>
      <w:ind w:firstLine="720"/>
    </w:pPr>
    <w:rPr>
      <w:iCs/>
    </w:rPr>
  </w:style>
  <w:style w:type="character" w:customStyle="1" w:styleId="af0">
    <w:name w:val="Основной текст Знак"/>
    <w:basedOn w:val="a0"/>
    <w:link w:val="af"/>
    <w:rsid w:val="007E09DA"/>
    <w:rPr>
      <w:rFonts w:ascii="Times New Roman" w:eastAsia="Times New Roman" w:hAnsi="Times New Roman" w:cs="Times New Roman"/>
      <w:iCs/>
      <w:sz w:val="22"/>
      <w:lang w:val="ru-RU"/>
    </w:rPr>
  </w:style>
  <w:style w:type="paragraph" w:styleId="af1">
    <w:name w:val="Body Text Indent"/>
    <w:basedOn w:val="a"/>
    <w:link w:val="af2"/>
    <w:rsid w:val="007E09DA"/>
    <w:pPr>
      <w:spacing w:before="120" w:after="120"/>
      <w:ind w:left="1440" w:hanging="720"/>
      <w:jc w:val="left"/>
    </w:pPr>
  </w:style>
  <w:style w:type="character" w:customStyle="1" w:styleId="af2">
    <w:name w:val="Основной текст с отступом Знак"/>
    <w:basedOn w:val="a0"/>
    <w:link w:val="af1"/>
    <w:rsid w:val="007E09DA"/>
    <w:rPr>
      <w:rFonts w:ascii="Times New Roman" w:eastAsia="Times New Roman" w:hAnsi="Times New Roman" w:cs="Times New Roman"/>
      <w:sz w:val="22"/>
      <w:lang w:val="ru-RU"/>
    </w:rPr>
  </w:style>
  <w:style w:type="character" w:styleId="af3">
    <w:name w:val="annotation reference"/>
    <w:semiHidden/>
    <w:rsid w:val="007E09DA"/>
    <w:rPr>
      <w:sz w:val="16"/>
    </w:rPr>
  </w:style>
  <w:style w:type="paragraph" w:styleId="af4">
    <w:name w:val="annotation text"/>
    <w:basedOn w:val="a"/>
    <w:link w:val="af5"/>
    <w:semiHidden/>
    <w:rsid w:val="007E09DA"/>
    <w:pPr>
      <w:spacing w:after="120" w:line="240" w:lineRule="exact"/>
    </w:pPr>
  </w:style>
  <w:style w:type="character" w:customStyle="1" w:styleId="af5">
    <w:name w:val="Текст примечания Знак"/>
    <w:basedOn w:val="a0"/>
    <w:link w:val="af4"/>
    <w:semiHidden/>
    <w:rsid w:val="007E09DA"/>
    <w:rPr>
      <w:rFonts w:ascii="Times New Roman" w:eastAsia="Times New Roman" w:hAnsi="Times New Roman" w:cs="Times New Roman"/>
      <w:sz w:val="22"/>
      <w:lang w:val="ru-RU"/>
    </w:rPr>
  </w:style>
  <w:style w:type="paragraph" w:customStyle="1" w:styleId="Cornernotation">
    <w:name w:val="Corner notation"/>
    <w:basedOn w:val="a"/>
    <w:rsid w:val="007E09DA"/>
    <w:pPr>
      <w:ind w:left="170" w:right="3119" w:hanging="170"/>
      <w:jc w:val="left"/>
    </w:pPr>
  </w:style>
  <w:style w:type="character" w:styleId="af6">
    <w:name w:val="endnote reference"/>
    <w:semiHidden/>
    <w:rsid w:val="007E09DA"/>
    <w:rPr>
      <w:vertAlign w:val="superscript"/>
    </w:rPr>
  </w:style>
  <w:style w:type="paragraph" w:styleId="af7">
    <w:name w:val="endnote text"/>
    <w:basedOn w:val="a"/>
    <w:link w:val="af8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af8">
    <w:name w:val="Текст концевой сноски Знак"/>
    <w:basedOn w:val="a0"/>
    <w:link w:val="af7"/>
    <w:semiHidden/>
    <w:rsid w:val="007E09DA"/>
    <w:rPr>
      <w:rFonts w:ascii="Courier New" w:eastAsia="Times New Roman" w:hAnsi="Courier New" w:cs="Times New Roman"/>
      <w:sz w:val="22"/>
      <w:lang w:val="ru-RU"/>
    </w:rPr>
  </w:style>
  <w:style w:type="character" w:styleId="af9">
    <w:name w:val="FollowedHyperlink"/>
    <w:rsid w:val="007E09DA"/>
    <w:rPr>
      <w:color w:val="800080"/>
      <w:u w:val="single"/>
    </w:rPr>
  </w:style>
  <w:style w:type="character" w:styleId="afa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n"/>
    <w:qFormat/>
    <w:rsid w:val="00427D21"/>
    <w:rPr>
      <w:sz w:val="22"/>
      <w:u w:val="none"/>
      <w:vertAlign w:val="superscript"/>
    </w:rPr>
  </w:style>
  <w:style w:type="paragraph" w:styleId="afb">
    <w:name w:val="footnote text"/>
    <w:aliases w:val="Geneva 9,Font: Geneva 9,Boston 10,f,ft,Fotnotstext Char,ft Char,single space,footnote text,FOOTNOTES,ADB,single space1,footnote text1,FOOTNOTES1,fn1,ADB1,single space2,footnote text2,FOOTNOTES2,fn2,ADB2,single space3,footnote text3,fn,fn3"/>
    <w:basedOn w:val="a"/>
    <w:link w:val="afc"/>
    <w:uiPriority w:val="99"/>
    <w:qFormat/>
    <w:rsid w:val="007E09DA"/>
    <w:pPr>
      <w:keepLines/>
      <w:spacing w:after="60"/>
      <w:ind w:firstLine="720"/>
    </w:pPr>
    <w:rPr>
      <w:sz w:val="18"/>
    </w:rPr>
  </w:style>
  <w:style w:type="character" w:customStyle="1" w:styleId="afc">
    <w:name w:val="Текст сноски Знак"/>
    <w:aliases w:val="Geneva 9 Знак,Font: Geneva 9 Знак,Boston 10 Знак,f Знак,ft Знак,Fotnotstext Char Знак,ft Char Знак,single space Знак,footnote text Знак,FOOTNOTES Знак,ADB Знак,single space1 Знак,footnote text1 Знак,FOOTNOTES1 Знак,fn1 Знак,ADB1 Знак"/>
    <w:basedOn w:val="a0"/>
    <w:link w:val="afb"/>
    <w:uiPriority w:val="99"/>
    <w:rsid w:val="007E09DA"/>
    <w:rPr>
      <w:rFonts w:ascii="Times New Roman" w:eastAsia="Times New Roman" w:hAnsi="Times New Roman" w:cs="Times New Roman"/>
      <w:sz w:val="18"/>
      <w:lang w:val="ru-RU"/>
    </w:rPr>
  </w:style>
  <w:style w:type="paragraph" w:customStyle="1" w:styleId="HEADING">
    <w:name w:val="HEADING"/>
    <w:basedOn w:val="a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20">
    <w:name w:val="Заголовок 2 Знак"/>
    <w:basedOn w:val="a0"/>
    <w:link w:val="2"/>
    <w:rsid w:val="006122BA"/>
    <w:rPr>
      <w:rFonts w:ascii="Times New Roman" w:eastAsia="Times New Roman" w:hAnsi="Times New Roman" w:cs="Times New Roman"/>
      <w:b/>
      <w:bCs/>
      <w:iCs/>
      <w:sz w:val="22"/>
      <w:lang w:val="ru-RU"/>
    </w:rPr>
  </w:style>
  <w:style w:type="paragraph" w:customStyle="1" w:styleId="HEADINGNOTFORTOC">
    <w:name w:val="HEADING (NOT FOR TOC)"/>
    <w:basedOn w:val="1"/>
    <w:next w:val="2"/>
    <w:rsid w:val="007E09DA"/>
  </w:style>
  <w:style w:type="paragraph" w:customStyle="1" w:styleId="Heading1longmultiline">
    <w:name w:val="Heading 1 (long multiline)"/>
    <w:basedOn w:val="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1"/>
    <w:next w:val="a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30">
    <w:name w:val="Заголовок 3 Знак"/>
    <w:basedOn w:val="a0"/>
    <w:link w:val="3"/>
    <w:rsid w:val="007E09DA"/>
    <w:rPr>
      <w:rFonts w:ascii="Times New Roman" w:eastAsia="Times New Roman" w:hAnsi="Times New Roman" w:cs="Times New Roman"/>
      <w:i/>
      <w:iCs/>
      <w:sz w:val="22"/>
      <w:lang w:val="ru-RU"/>
    </w:rPr>
  </w:style>
  <w:style w:type="paragraph" w:customStyle="1" w:styleId="heading2notforTOC">
    <w:name w:val="heading 2 not for TOC"/>
    <w:basedOn w:val="3"/>
    <w:rsid w:val="007E09DA"/>
  </w:style>
  <w:style w:type="paragraph" w:customStyle="1" w:styleId="Heading3multiline">
    <w:name w:val="Heading 3 (multiline)"/>
    <w:basedOn w:val="3"/>
    <w:next w:val="a"/>
    <w:rsid w:val="007E09DA"/>
    <w:pPr>
      <w:ind w:left="1418" w:hanging="425"/>
      <w:jc w:val="left"/>
    </w:pPr>
  </w:style>
  <w:style w:type="character" w:customStyle="1" w:styleId="40">
    <w:name w:val="Заголовок 4 Знак"/>
    <w:basedOn w:val="a0"/>
    <w:link w:val="4"/>
    <w:rsid w:val="007E09DA"/>
    <w:rPr>
      <w:rFonts w:ascii="Times New Roman Bold" w:eastAsia="Arial Unicode MS" w:hAnsi="Times New Roman Bold" w:cs="Arial"/>
      <w:b/>
      <w:bCs/>
      <w:i/>
      <w:sz w:val="22"/>
      <w:lang w:val="ru-RU"/>
    </w:rPr>
  </w:style>
  <w:style w:type="paragraph" w:customStyle="1" w:styleId="Heading4indent">
    <w:name w:val="Heading 4 indent"/>
    <w:basedOn w:val="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50">
    <w:name w:val="Заголовок 5 Знак"/>
    <w:basedOn w:val="a0"/>
    <w:link w:val="5"/>
    <w:rsid w:val="007E09DA"/>
    <w:rPr>
      <w:rFonts w:ascii="Times New Roman" w:eastAsia="Times New Roman" w:hAnsi="Times New Roman" w:cs="Times New Roman"/>
      <w:bCs/>
      <w:i/>
      <w:sz w:val="22"/>
      <w:szCs w:val="26"/>
    </w:rPr>
  </w:style>
  <w:style w:type="character" w:customStyle="1" w:styleId="60">
    <w:name w:val="Заголовок 6 Знак"/>
    <w:basedOn w:val="a0"/>
    <w:link w:val="6"/>
    <w:rsid w:val="007E09DA"/>
    <w:rPr>
      <w:rFonts w:ascii="Times New Roman" w:eastAsia="Times New Roman" w:hAnsi="Times New Roman" w:cs="Times New Roman"/>
      <w:sz w:val="22"/>
      <w:u w:val="single"/>
      <w:lang w:val="ru-RU"/>
    </w:rPr>
  </w:style>
  <w:style w:type="character" w:customStyle="1" w:styleId="70">
    <w:name w:val="Заголовок 7 Знак"/>
    <w:basedOn w:val="a0"/>
    <w:link w:val="7"/>
    <w:rsid w:val="007E09DA"/>
    <w:rPr>
      <w:rFonts w:ascii="Univers" w:eastAsia="Times New Roman" w:hAnsi="Univers" w:cs="Times New Roman"/>
      <w:b/>
      <w:sz w:val="28"/>
      <w:lang w:val="ru-RU"/>
    </w:rPr>
  </w:style>
  <w:style w:type="character" w:customStyle="1" w:styleId="80">
    <w:name w:val="Заголовок 8 Знак"/>
    <w:basedOn w:val="a0"/>
    <w:link w:val="8"/>
    <w:rsid w:val="007E09DA"/>
    <w:rPr>
      <w:rFonts w:ascii="Univers" w:eastAsia="Times New Roman" w:hAnsi="Univers" w:cs="Times New Roman"/>
      <w:b/>
      <w:sz w:val="32"/>
      <w:lang w:val="ru-RU"/>
    </w:rPr>
  </w:style>
  <w:style w:type="character" w:customStyle="1" w:styleId="90">
    <w:name w:val="Заголовок 9 Знак"/>
    <w:basedOn w:val="a0"/>
    <w:link w:val="9"/>
    <w:rsid w:val="007E09DA"/>
    <w:rPr>
      <w:rFonts w:ascii="Times New Roman" w:eastAsia="Times New Roman" w:hAnsi="Times New Roman" w:cs="Times New Roman"/>
      <w:i/>
      <w:iCs/>
      <w:sz w:val="22"/>
      <w:lang w:val="ru-RU"/>
    </w:rPr>
  </w:style>
  <w:style w:type="character" w:styleId="afd">
    <w:name w:val="page number"/>
    <w:rsid w:val="007E09DA"/>
    <w:rPr>
      <w:rFonts w:ascii="Times New Roman" w:hAnsi="Times New Roman"/>
      <w:sz w:val="22"/>
    </w:rPr>
  </w:style>
  <w:style w:type="paragraph" w:customStyle="1" w:styleId="Para10">
    <w:name w:val="Para1"/>
    <w:basedOn w:val="a"/>
    <w:link w:val="Para1Char"/>
    <w:rsid w:val="00427D21"/>
    <w:pPr>
      <w:numPr>
        <w:numId w:val="2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0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a"/>
    <w:rsid w:val="007E09DA"/>
    <w:pPr>
      <w:numPr>
        <w:ilvl w:val="3"/>
        <w:numId w:val="3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a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a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a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2"/>
    <w:qFormat/>
    <w:rsid w:val="0093169E"/>
    <w:pPr>
      <w:jc w:val="left"/>
      <w:outlineLvl w:val="9"/>
    </w:pPr>
    <w:rPr>
      <w:i/>
    </w:rPr>
  </w:style>
  <w:style w:type="paragraph" w:styleId="afe">
    <w:name w:val="toa heading"/>
    <w:basedOn w:val="a"/>
    <w:next w:val="a"/>
    <w:semiHidden/>
    <w:rsid w:val="007E09DA"/>
    <w:pPr>
      <w:spacing w:before="120"/>
    </w:pPr>
    <w:rPr>
      <w:rFonts w:cs="Arial"/>
      <w:b/>
      <w:bCs/>
      <w:sz w:val="24"/>
    </w:rPr>
  </w:style>
  <w:style w:type="paragraph" w:styleId="11">
    <w:name w:val="toc 1"/>
    <w:basedOn w:val="a"/>
    <w:next w:val="a"/>
    <w:autoRedefine/>
    <w:rsid w:val="007E09DA"/>
    <w:pPr>
      <w:ind w:left="720" w:hanging="720"/>
    </w:pPr>
    <w:rPr>
      <w:caps/>
    </w:rPr>
  </w:style>
  <w:style w:type="paragraph" w:styleId="21">
    <w:name w:val="toc 2"/>
    <w:basedOn w:val="a"/>
    <w:next w:val="a"/>
    <w:autoRedefine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31">
    <w:name w:val="toc 3"/>
    <w:basedOn w:val="a"/>
    <w:next w:val="a"/>
    <w:autoRedefine/>
    <w:semiHidden/>
    <w:rsid w:val="007E09DA"/>
    <w:pPr>
      <w:ind w:left="2160" w:hanging="720"/>
    </w:pPr>
  </w:style>
  <w:style w:type="paragraph" w:styleId="41">
    <w:name w:val="toc 4"/>
    <w:basedOn w:val="a"/>
    <w:next w:val="a"/>
    <w:autoRedefine/>
    <w:semiHidden/>
    <w:rsid w:val="007E09DA"/>
    <w:pPr>
      <w:spacing w:before="120" w:after="120"/>
      <w:ind w:left="660"/>
      <w:jc w:val="left"/>
    </w:pPr>
  </w:style>
  <w:style w:type="paragraph" w:styleId="51">
    <w:name w:val="toc 5"/>
    <w:basedOn w:val="a"/>
    <w:next w:val="a"/>
    <w:autoRedefine/>
    <w:semiHidden/>
    <w:rsid w:val="007E09DA"/>
    <w:pPr>
      <w:spacing w:before="120" w:after="120"/>
      <w:ind w:left="880"/>
      <w:jc w:val="left"/>
    </w:pPr>
  </w:style>
  <w:style w:type="paragraph" w:styleId="61">
    <w:name w:val="toc 6"/>
    <w:basedOn w:val="a"/>
    <w:next w:val="a"/>
    <w:autoRedefine/>
    <w:semiHidden/>
    <w:rsid w:val="007E09DA"/>
    <w:pPr>
      <w:spacing w:before="120" w:after="120"/>
      <w:ind w:left="1100"/>
      <w:jc w:val="left"/>
    </w:pPr>
  </w:style>
  <w:style w:type="paragraph" w:styleId="71">
    <w:name w:val="toc 7"/>
    <w:basedOn w:val="a"/>
    <w:next w:val="a"/>
    <w:autoRedefine/>
    <w:semiHidden/>
    <w:rsid w:val="007E09DA"/>
    <w:pPr>
      <w:spacing w:before="120" w:after="120"/>
      <w:ind w:left="1320"/>
      <w:jc w:val="left"/>
    </w:pPr>
  </w:style>
  <w:style w:type="paragraph" w:styleId="81">
    <w:name w:val="toc 8"/>
    <w:basedOn w:val="a"/>
    <w:next w:val="a"/>
    <w:autoRedefine/>
    <w:semiHidden/>
    <w:rsid w:val="007E09DA"/>
    <w:pPr>
      <w:spacing w:before="120" w:after="120"/>
      <w:ind w:left="1540"/>
      <w:jc w:val="left"/>
    </w:pPr>
  </w:style>
  <w:style w:type="paragraph" w:styleId="91">
    <w:name w:val="toc 9"/>
    <w:basedOn w:val="a"/>
    <w:next w:val="a"/>
    <w:autoRedefine/>
    <w:semiHidden/>
    <w:rsid w:val="007E09DA"/>
    <w:pPr>
      <w:spacing w:before="120" w:after="120"/>
      <w:ind w:left="1760"/>
      <w:jc w:val="left"/>
    </w:pPr>
  </w:style>
  <w:style w:type="character" w:styleId="aff">
    <w:name w:val="Hyperlink"/>
    <w:uiPriority w:val="99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0"/>
    <w:locked/>
    <w:rsid w:val="00427D21"/>
    <w:rPr>
      <w:rFonts w:ascii="Times New Roman" w:eastAsia="Times New Roman" w:hAnsi="Times New Roman" w:cs="Times New Roman"/>
      <w:snapToGrid w:val="0"/>
      <w:sz w:val="22"/>
      <w:szCs w:val="18"/>
    </w:rPr>
  </w:style>
  <w:style w:type="paragraph" w:customStyle="1" w:styleId="CBD-Doc-Type">
    <w:name w:val="CBD-Doc-Type"/>
    <w:basedOn w:val="a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a"/>
    <w:rsid w:val="00172AF6"/>
    <w:pPr>
      <w:keepLines/>
      <w:numPr>
        <w:numId w:val="4"/>
      </w:numPr>
      <w:spacing w:after="120"/>
    </w:pPr>
    <w:rPr>
      <w:rFonts w:cs="Angsana New"/>
    </w:rPr>
  </w:style>
  <w:style w:type="paragraph" w:styleId="aff0">
    <w:name w:val="List Paragraph"/>
    <w:basedOn w:val="a"/>
    <w:uiPriority w:val="72"/>
    <w:qFormat/>
    <w:rsid w:val="0093169E"/>
    <w:pPr>
      <w:ind w:left="720"/>
      <w:contextualSpacing/>
    </w:pPr>
  </w:style>
  <w:style w:type="paragraph" w:styleId="aff1">
    <w:name w:val="caption"/>
    <w:basedOn w:val="a"/>
    <w:next w:val="a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Para1HeadingsCSTimesNewRoman">
    <w:name w:val="Style Para1 + +Headings CS (Times New Roman)"/>
    <w:basedOn w:val="Para10"/>
    <w:rsid w:val="00727C36"/>
    <w:pPr>
      <w:numPr>
        <w:numId w:val="0"/>
      </w:numPr>
    </w:pPr>
    <w:rPr>
      <w:rFonts w:asciiTheme="majorBidi" w:hAnsiTheme="majorBidi"/>
    </w:rPr>
  </w:style>
  <w:style w:type="paragraph" w:customStyle="1" w:styleId="Caption1">
    <w:name w:val="Caption1"/>
    <w:basedOn w:val="a"/>
    <w:next w:val="a"/>
    <w:uiPriority w:val="35"/>
    <w:unhideWhenUsed/>
    <w:qFormat/>
    <w:rsid w:val="00887D48"/>
    <w:pPr>
      <w:spacing w:after="200"/>
      <w:jc w:val="left"/>
    </w:pPr>
    <w:rPr>
      <w:rFonts w:ascii="Calibri" w:eastAsia="Calibri" w:hAnsi="Calibri"/>
      <w:b/>
      <w:bCs/>
      <w:color w:val="4472C4"/>
      <w:sz w:val="18"/>
      <w:szCs w:val="18"/>
    </w:rPr>
  </w:style>
  <w:style w:type="paragraph" w:customStyle="1" w:styleId="Para1">
    <w:name w:val="Para 1"/>
    <w:basedOn w:val="af"/>
    <w:rsid w:val="00887D48"/>
    <w:pPr>
      <w:numPr>
        <w:numId w:val="10"/>
      </w:numPr>
      <w:tabs>
        <w:tab w:val="num" w:pos="360"/>
      </w:tabs>
      <w:ind w:left="0" w:firstLine="0"/>
    </w:pPr>
    <w:rPr>
      <w:rFonts w:eastAsia="MS Mincho" w:cs="Angsana New"/>
      <w:bCs/>
      <w:iCs w:val="0"/>
      <w:szCs w:val="22"/>
    </w:rPr>
  </w:style>
  <w:style w:type="paragraph" w:styleId="aff2">
    <w:name w:val="annotation subject"/>
    <w:basedOn w:val="af4"/>
    <w:next w:val="af4"/>
    <w:link w:val="aff3"/>
    <w:uiPriority w:val="99"/>
    <w:semiHidden/>
    <w:unhideWhenUsed/>
    <w:rsid w:val="00AC7E13"/>
    <w:pPr>
      <w:spacing w:after="0" w:line="240" w:lineRule="auto"/>
    </w:pPr>
    <w:rPr>
      <w:b/>
      <w:bCs/>
      <w:sz w:val="20"/>
      <w:szCs w:val="20"/>
    </w:rPr>
  </w:style>
  <w:style w:type="character" w:customStyle="1" w:styleId="aff3">
    <w:name w:val="Тема примечания Знак"/>
    <w:basedOn w:val="af5"/>
    <w:link w:val="aff2"/>
    <w:uiPriority w:val="99"/>
    <w:semiHidden/>
    <w:rsid w:val="00AC7E1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f4">
    <w:name w:val="TOC Heading"/>
    <w:basedOn w:val="1"/>
    <w:next w:val="a"/>
    <w:uiPriority w:val="39"/>
    <w:unhideWhenUsed/>
    <w:qFormat/>
    <w:rsid w:val="0047105A"/>
    <w:pPr>
      <w:keepLines/>
      <w:tabs>
        <w:tab w:val="clear" w:pos="720"/>
      </w:tabs>
      <w:spacing w:before="480" w:after="0"/>
      <w:jc w:val="both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aff5">
    <w:name w:val="Revision"/>
    <w:hidden/>
    <w:uiPriority w:val="99"/>
    <w:semiHidden/>
    <w:rsid w:val="008D53E8"/>
    <w:rPr>
      <w:rFonts w:ascii="Times New Roman" w:eastAsia="Times New Roman" w:hAnsi="Times New Roman" w:cs="Times New Roman"/>
      <w:sz w:val="22"/>
    </w:rPr>
  </w:style>
  <w:style w:type="paragraph" w:customStyle="1" w:styleId="Style1">
    <w:name w:val="Style1"/>
    <w:basedOn w:val="2"/>
    <w:qFormat/>
    <w:rsid w:val="00D97139"/>
    <w:rPr>
      <w:i/>
      <w:lang w:eastAsia="ru-RU" w:bidi="ru-RU"/>
    </w:rPr>
  </w:style>
  <w:style w:type="paragraph" w:customStyle="1" w:styleId="decision">
    <w:name w:val="decision"/>
    <w:basedOn w:val="a"/>
    <w:qFormat/>
    <w:rsid w:val="00D97139"/>
    <w:pPr>
      <w:keepNext/>
      <w:spacing w:before="240" w:after="120"/>
      <w:ind w:hanging="11"/>
      <w:jc w:val="center"/>
    </w:pPr>
    <w:rPr>
      <w:b/>
      <w:kern w:val="22"/>
      <w:lang w:eastAsia="ru-RU" w:bidi="ru-RU"/>
    </w:rPr>
  </w:style>
  <w:style w:type="character" w:customStyle="1" w:styleId="apple-converted-space">
    <w:name w:val="apple-converted-space"/>
    <w:rsid w:val="00D97139"/>
  </w:style>
  <w:style w:type="character" w:customStyle="1" w:styleId="UnresolvedMention1">
    <w:name w:val="Unresolved Mention1"/>
    <w:basedOn w:val="a0"/>
    <w:uiPriority w:val="99"/>
    <w:semiHidden/>
    <w:unhideWhenUsed/>
    <w:rsid w:val="00D97139"/>
    <w:rPr>
      <w:color w:val="808080"/>
      <w:shd w:val="clear" w:color="auto" w:fill="E6E6E6"/>
    </w:rPr>
  </w:style>
  <w:style w:type="paragraph" w:styleId="22">
    <w:name w:val="Body Text 2"/>
    <w:basedOn w:val="a"/>
    <w:link w:val="23"/>
    <w:rsid w:val="00D97139"/>
    <w:pPr>
      <w:suppressAutoHyphens/>
      <w:spacing w:after="120" w:line="480" w:lineRule="auto"/>
    </w:pPr>
    <w:rPr>
      <w:rFonts w:cs="Angsana New"/>
      <w:lang w:val="en-GB" w:eastAsia="ar-SA"/>
    </w:rPr>
  </w:style>
  <w:style w:type="character" w:customStyle="1" w:styleId="23">
    <w:name w:val="Основной текст 2 Знак"/>
    <w:basedOn w:val="a0"/>
    <w:link w:val="22"/>
    <w:rsid w:val="00D97139"/>
    <w:rPr>
      <w:rFonts w:ascii="Times New Roman" w:eastAsia="Times New Roman" w:hAnsi="Times New Roman" w:cs="Angsana New"/>
      <w:sz w:val="22"/>
      <w:lang w:val="en-GB" w:eastAsia="ar-SA"/>
    </w:rPr>
  </w:style>
  <w:style w:type="paragraph" w:customStyle="1" w:styleId="recommendation">
    <w:name w:val="recommendation"/>
    <w:basedOn w:val="2"/>
    <w:qFormat/>
    <w:rsid w:val="00417A9A"/>
    <w:pPr>
      <w:tabs>
        <w:tab w:val="clear" w:pos="720"/>
      </w:tabs>
      <w:spacing w:before="240" w:after="60" w:line="276" w:lineRule="auto"/>
      <w:jc w:val="left"/>
    </w:pPr>
    <w:rPr>
      <w:i/>
      <w:snapToGrid w:val="0"/>
      <w:kern w:val="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bd.int/doc/decisions/cop-10/cop-10-dec-33-ru.pdf" TargetMode="External"/><Relationship Id="rId18" Type="http://schemas.openxmlformats.org/officeDocument/2006/relationships/hyperlink" Target="https://www.cbd.int/sp/" TargetMode="External"/><Relationship Id="rId26" Type="http://schemas.openxmlformats.org/officeDocument/2006/relationships/image" Target="media/image5.png"/><Relationship Id="rId3" Type="http://schemas.openxmlformats.org/officeDocument/2006/relationships/numbering" Target="numbering.xml"/><Relationship Id="rId21" Type="http://schemas.openxmlformats.org/officeDocument/2006/relationships/diagramQuickStyle" Target="diagrams/quickStyle1.xml"/><Relationship Id="rId34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www.cbd.int/doc/decisions/cop-09/cop-09-dec-16-ru.pdf" TargetMode="External"/><Relationship Id="rId17" Type="http://schemas.openxmlformats.org/officeDocument/2006/relationships/hyperlink" Target="https://www.cbd.int/doc/decisions/cop-13/cop-13-dec-04-ru.pdf" TargetMode="External"/><Relationship Id="rId25" Type="http://schemas.openxmlformats.org/officeDocument/2006/relationships/hyperlink" Target="https://www.cbd.int/traditional/guidelines.s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oc/decisions/cop-13/cop-13-dec-05-ru.pdf" TargetMode="External"/><Relationship Id="rId20" Type="http://schemas.openxmlformats.org/officeDocument/2006/relationships/diagramLayout" Target="diagrams/layout1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4.png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cbd.int/doc/decisions/cop-13/cop-13-dec-04-ru.pdf" TargetMode="External"/><Relationship Id="rId23" Type="http://schemas.microsoft.com/office/2007/relationships/diagramDrawing" Target="diagrams/drawing1.xml"/><Relationship Id="rId28" Type="http://schemas.openxmlformats.org/officeDocument/2006/relationships/hyperlink" Target="https://www.naturalcapitalproject.org/invest" TargetMode="External"/><Relationship Id="rId36" Type="http://schemas.openxmlformats.org/officeDocument/2006/relationships/glossaryDocument" Target="glossary/document.xml"/><Relationship Id="rId10" Type="http://schemas.openxmlformats.org/officeDocument/2006/relationships/image" Target="media/image2.jpeg"/><Relationship Id="rId19" Type="http://schemas.openxmlformats.org/officeDocument/2006/relationships/diagramData" Target="diagrams/data1.xm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cbd.int/doc/decisions/cop-12/cop-12-dec-20-ru.pdf" TargetMode="External"/><Relationship Id="rId22" Type="http://schemas.openxmlformats.org/officeDocument/2006/relationships/diagramColors" Target="diagrams/colors1.xml"/><Relationship Id="rId27" Type="http://schemas.openxmlformats.org/officeDocument/2006/relationships/hyperlink" Target="https://www.ipcc.ch/home_languages_main_russian.shtml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bd.int/decisions/cop/?m=cop-13" TargetMode="External"/><Relationship Id="rId7" Type="http://schemas.openxmlformats.org/officeDocument/2006/relationships/hyperlink" Target="https://www.cbd.int/indicators/default.shtml" TargetMode="External"/><Relationship Id="rId2" Type="http://schemas.openxmlformats.org/officeDocument/2006/relationships/hyperlink" Target="https://www.cbd.int/doc/decisions/cop-10/cop-10-dec-02-ru.pdf" TargetMode="External"/><Relationship Id="rId1" Type="http://schemas.openxmlformats.org/officeDocument/2006/relationships/hyperlink" Target="https://www.cbd.int/doc/decisions/cop-07/cop-07-dec-11-ru.pdf" TargetMode="External"/><Relationship Id="rId6" Type="http://schemas.openxmlformats.org/officeDocument/2006/relationships/hyperlink" Target="https://undocs.org/ru/A/71/644/Corr.1" TargetMode="External"/><Relationship Id="rId5" Type="http://schemas.openxmlformats.org/officeDocument/2006/relationships/hyperlink" Target="https://www.cbd.int/guidelines/" TargetMode="External"/><Relationship Id="rId4" Type="http://schemas.openxmlformats.org/officeDocument/2006/relationships/hyperlink" Target="https://www.un.org/development/desa/indigenouspeoples/declaration-on-the-rights-of-indigenous-peoples.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80E99A-06BF-4B08-BE1C-B8D50BA3BFE9}" type="doc">
      <dgm:prSet loTypeId="urn:microsoft.com/office/officeart/2005/8/layout/hList7#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CA"/>
        </a:p>
      </dgm:t>
    </dgm:pt>
    <dgm:pt modelId="{68460846-3425-4814-AC22-29512B352963}">
      <dgm:prSet phldrT="[Text]"/>
      <dgm:spPr/>
      <dgm:t>
        <a:bodyPr/>
        <a:lstStyle/>
        <a:p>
          <a:endParaRPr lang="en-CA"/>
        </a:p>
        <a:p>
          <a:endParaRPr lang="en-CA"/>
        </a:p>
        <a:p>
          <a:r>
            <a:rPr lang="ru-RU"/>
            <a:t>Поиск подходов и принятие решения</a:t>
          </a:r>
        </a:p>
      </dgm:t>
    </dgm:pt>
    <dgm:pt modelId="{6E8F72D7-783D-49A7-AB1F-8B8CDCB239B8}" type="parTrans" cxnId="{64DAC741-2457-4960-AE60-8809EE13A5DC}">
      <dgm:prSet/>
      <dgm:spPr/>
      <dgm:t>
        <a:bodyPr/>
        <a:lstStyle/>
        <a:p>
          <a:endParaRPr lang="en-CA"/>
        </a:p>
      </dgm:t>
    </dgm:pt>
    <dgm:pt modelId="{334DCF7E-4529-45CD-AB1A-B7C2324E3062}" type="sibTrans" cxnId="{64DAC741-2457-4960-AE60-8809EE13A5DC}">
      <dgm:prSet/>
      <dgm:spPr/>
      <dgm:t>
        <a:bodyPr/>
        <a:lstStyle/>
        <a:p>
          <a:endParaRPr lang="en-CA"/>
        </a:p>
      </dgm:t>
    </dgm:pt>
    <dgm:pt modelId="{27C935EF-1D93-4E70-907F-7A74D345A045}">
      <dgm:prSet phldrT="[Text]"/>
      <dgm:spPr/>
      <dgm:t>
        <a:bodyPr/>
        <a:lstStyle/>
        <a:p>
          <a:endParaRPr lang="en-CA"/>
        </a:p>
        <a:p>
          <a:endParaRPr lang="en-CA"/>
        </a:p>
        <a:p>
          <a:r>
            <a:rPr lang="ru-RU"/>
            <a:t>Актуализация АПЭ и УОБ в процессах политики и планирования</a:t>
          </a:r>
        </a:p>
      </dgm:t>
    </dgm:pt>
    <dgm:pt modelId="{67A47467-1FE5-4B47-B9BF-9DD8E70BF506}" type="parTrans" cxnId="{DF395850-51FB-4B95-A079-9B05C109F215}">
      <dgm:prSet/>
      <dgm:spPr/>
      <dgm:t>
        <a:bodyPr/>
        <a:lstStyle/>
        <a:p>
          <a:endParaRPr lang="en-CA"/>
        </a:p>
      </dgm:t>
    </dgm:pt>
    <dgm:pt modelId="{805CBCC6-4DA2-478A-BE55-2B6EA5A3BD8E}" type="sibTrans" cxnId="{DF395850-51FB-4B95-A079-9B05C109F215}">
      <dgm:prSet/>
      <dgm:spPr/>
      <dgm:t>
        <a:bodyPr/>
        <a:lstStyle/>
        <a:p>
          <a:endParaRPr lang="en-CA"/>
        </a:p>
      </dgm:t>
    </dgm:pt>
    <dgm:pt modelId="{ADE5642F-8019-4453-AA0F-F1D5B2F3FCE2}">
      <dgm:prSet phldrT="[Text]"/>
      <dgm:spPr/>
      <dgm:t>
        <a:bodyPr/>
        <a:lstStyle/>
        <a:p>
          <a:endParaRPr lang="en-CA"/>
        </a:p>
        <a:p>
          <a:endParaRPr lang="en-CA"/>
        </a:p>
        <a:p>
          <a:r>
            <a:rPr lang="ru-RU"/>
            <a:t>Усиление внедрения мер в области АПЭ. </a:t>
          </a:r>
        </a:p>
      </dgm:t>
    </dgm:pt>
    <dgm:pt modelId="{CC618C16-EACC-4F10-A91D-BCE2EB4C0E93}" type="parTrans" cxnId="{A2B819AD-F3F2-4AC2-A03B-45CB9D512445}">
      <dgm:prSet/>
      <dgm:spPr/>
      <dgm:t>
        <a:bodyPr/>
        <a:lstStyle/>
        <a:p>
          <a:endParaRPr lang="en-CA"/>
        </a:p>
      </dgm:t>
    </dgm:pt>
    <dgm:pt modelId="{32EAFCC9-4A27-4829-B7EB-E1C743D6F4B5}" type="sibTrans" cxnId="{A2B819AD-F3F2-4AC2-A03B-45CB9D512445}">
      <dgm:prSet/>
      <dgm:spPr/>
      <dgm:t>
        <a:bodyPr/>
        <a:lstStyle/>
        <a:p>
          <a:endParaRPr lang="en-CA"/>
        </a:p>
      </dgm:t>
    </dgm:pt>
    <dgm:pt modelId="{F0802D41-6CD7-4879-B45B-2A626EC3907D}" type="pres">
      <dgm:prSet presAssocID="{BE80E99A-06BF-4B08-BE1C-B8D50BA3BFE9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_tradnl"/>
        </a:p>
      </dgm:t>
    </dgm:pt>
    <dgm:pt modelId="{68B45C9E-BD37-484B-83EC-DCAB0A68FBDA}" type="pres">
      <dgm:prSet presAssocID="{BE80E99A-06BF-4B08-BE1C-B8D50BA3BFE9}" presName="fgShape" presStyleLbl="fgShp" presStyleIdx="0" presStyleCnt="1"/>
      <dgm:spPr/>
    </dgm:pt>
    <dgm:pt modelId="{10E13CA2-BBDD-4541-ABBB-8DB6D56BAAE6}" type="pres">
      <dgm:prSet presAssocID="{BE80E99A-06BF-4B08-BE1C-B8D50BA3BFE9}" presName="linComp" presStyleCnt="0"/>
      <dgm:spPr/>
    </dgm:pt>
    <dgm:pt modelId="{FAF6EF2C-50B7-444A-B14B-8514D1AA7CF0}" type="pres">
      <dgm:prSet presAssocID="{68460846-3425-4814-AC22-29512B352963}" presName="compNode" presStyleCnt="0"/>
      <dgm:spPr/>
    </dgm:pt>
    <dgm:pt modelId="{E2BC27F1-29D4-48B6-A737-AAA806A314C7}" type="pres">
      <dgm:prSet presAssocID="{68460846-3425-4814-AC22-29512B352963}" presName="bkgdShape" presStyleLbl="node1" presStyleIdx="0" presStyleCnt="3" custLinFactNeighborX="-64"/>
      <dgm:spPr/>
      <dgm:t>
        <a:bodyPr/>
        <a:lstStyle/>
        <a:p>
          <a:endParaRPr lang="es-ES_tradnl"/>
        </a:p>
      </dgm:t>
    </dgm:pt>
    <dgm:pt modelId="{2BEED4DF-C0C8-4A3F-9C2E-05AA2513F8B4}" type="pres">
      <dgm:prSet presAssocID="{68460846-3425-4814-AC22-29512B352963}" presName="nodeTx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DE761EC6-67C6-4699-8858-5208BE2FF19F}" type="pres">
      <dgm:prSet presAssocID="{68460846-3425-4814-AC22-29512B352963}" presName="invisiNode" presStyleLbl="node1" presStyleIdx="0" presStyleCnt="3"/>
      <dgm:spPr/>
    </dgm:pt>
    <dgm:pt modelId="{74F23E52-E5F7-4FAE-834A-549E0BD08423}" type="pres">
      <dgm:prSet presAssocID="{68460846-3425-4814-AC22-29512B352963}" presName="imagNode" presStyleLbl="fgImgPlace1" presStyleIdx="0" presStyleCnt="3"/>
      <dgm:spPr/>
    </dgm:pt>
    <dgm:pt modelId="{BCE578E4-7A65-48CC-A5FD-FBCFB453D1A7}" type="pres">
      <dgm:prSet presAssocID="{334DCF7E-4529-45CD-AB1A-B7C2324E3062}" presName="sibTrans" presStyleLbl="sibTrans2D1" presStyleIdx="0" presStyleCnt="0"/>
      <dgm:spPr/>
      <dgm:t>
        <a:bodyPr/>
        <a:lstStyle/>
        <a:p>
          <a:endParaRPr lang="es-ES_tradnl"/>
        </a:p>
      </dgm:t>
    </dgm:pt>
    <dgm:pt modelId="{435A4640-EC76-443F-A20F-72EDE613F9B1}" type="pres">
      <dgm:prSet presAssocID="{27C935EF-1D93-4E70-907F-7A74D345A045}" presName="compNode" presStyleCnt="0"/>
      <dgm:spPr/>
    </dgm:pt>
    <dgm:pt modelId="{A3132895-84B2-44CB-9AC8-67F734E85834}" type="pres">
      <dgm:prSet presAssocID="{27C935EF-1D93-4E70-907F-7A74D345A045}" presName="bkgdShape" presStyleLbl="node1" presStyleIdx="1" presStyleCnt="3" custLinFactNeighborX="519" custLinFactNeighborY="-5325"/>
      <dgm:spPr/>
      <dgm:t>
        <a:bodyPr/>
        <a:lstStyle/>
        <a:p>
          <a:endParaRPr lang="es-ES_tradnl"/>
        </a:p>
      </dgm:t>
    </dgm:pt>
    <dgm:pt modelId="{4B1D61F5-6DB4-4FD7-934D-B1F8EE3A842B}" type="pres">
      <dgm:prSet presAssocID="{27C935EF-1D93-4E70-907F-7A74D345A045}" presName="nodeT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AB84A371-13EE-4546-8121-F5C6BBF94FFB}" type="pres">
      <dgm:prSet presAssocID="{27C935EF-1D93-4E70-907F-7A74D345A045}" presName="invisiNode" presStyleLbl="node1" presStyleIdx="1" presStyleCnt="3"/>
      <dgm:spPr/>
    </dgm:pt>
    <dgm:pt modelId="{1F467492-0576-42B7-B70A-F6A6F76DAA16}" type="pres">
      <dgm:prSet presAssocID="{27C935EF-1D93-4E70-907F-7A74D345A045}" presName="imagNode" presStyleLbl="fgImgPlace1" presStyleIdx="1" presStyleCnt="3"/>
      <dgm:spPr/>
    </dgm:pt>
    <dgm:pt modelId="{5D904210-8F9A-45B0-92B7-28AE67ABBC55}" type="pres">
      <dgm:prSet presAssocID="{805CBCC6-4DA2-478A-BE55-2B6EA5A3BD8E}" presName="sibTrans" presStyleLbl="sibTrans2D1" presStyleIdx="0" presStyleCnt="0"/>
      <dgm:spPr/>
      <dgm:t>
        <a:bodyPr/>
        <a:lstStyle/>
        <a:p>
          <a:endParaRPr lang="es-ES_tradnl"/>
        </a:p>
      </dgm:t>
    </dgm:pt>
    <dgm:pt modelId="{93C67694-CA72-47D2-8262-1E1894C66384}" type="pres">
      <dgm:prSet presAssocID="{ADE5642F-8019-4453-AA0F-F1D5B2F3FCE2}" presName="compNode" presStyleCnt="0"/>
      <dgm:spPr/>
    </dgm:pt>
    <dgm:pt modelId="{48754E01-CB17-4C4D-A139-D82CADDFE0C9}" type="pres">
      <dgm:prSet presAssocID="{ADE5642F-8019-4453-AA0F-F1D5B2F3FCE2}" presName="bkgdShape" presStyleLbl="node1" presStyleIdx="2" presStyleCnt="3"/>
      <dgm:spPr/>
      <dgm:t>
        <a:bodyPr/>
        <a:lstStyle/>
        <a:p>
          <a:endParaRPr lang="es-ES_tradnl"/>
        </a:p>
      </dgm:t>
    </dgm:pt>
    <dgm:pt modelId="{7CF0F336-7ABC-49F3-8EB5-F3A6D3D057D9}" type="pres">
      <dgm:prSet presAssocID="{ADE5642F-8019-4453-AA0F-F1D5B2F3FCE2}" presName="nodeT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s-ES_tradnl"/>
        </a:p>
      </dgm:t>
    </dgm:pt>
    <dgm:pt modelId="{38E1716B-7F13-46F1-9DB0-AD0CC96EC8B8}" type="pres">
      <dgm:prSet presAssocID="{ADE5642F-8019-4453-AA0F-F1D5B2F3FCE2}" presName="invisiNode" presStyleLbl="node1" presStyleIdx="2" presStyleCnt="3"/>
      <dgm:spPr/>
    </dgm:pt>
    <dgm:pt modelId="{988788B5-B98B-415A-9FDA-788C3B1582B9}" type="pres">
      <dgm:prSet presAssocID="{ADE5642F-8019-4453-AA0F-F1D5B2F3FCE2}" presName="imagNode" presStyleLbl="fgImgPlace1" presStyleIdx="2" presStyleCnt="3"/>
      <dgm:spPr/>
    </dgm:pt>
  </dgm:ptLst>
  <dgm:cxnLst>
    <dgm:cxn modelId="{EC729331-15E0-4884-ADA2-AC2076D6BA91}" type="presOf" srcId="{27C935EF-1D93-4E70-907F-7A74D345A045}" destId="{4B1D61F5-6DB4-4FD7-934D-B1F8EE3A842B}" srcOrd="1" destOrd="0" presId="urn:microsoft.com/office/officeart/2005/8/layout/hList7#1"/>
    <dgm:cxn modelId="{A2B819AD-F3F2-4AC2-A03B-45CB9D512445}" srcId="{BE80E99A-06BF-4B08-BE1C-B8D50BA3BFE9}" destId="{ADE5642F-8019-4453-AA0F-F1D5B2F3FCE2}" srcOrd="2" destOrd="0" parTransId="{CC618C16-EACC-4F10-A91D-BCE2EB4C0E93}" sibTransId="{32EAFCC9-4A27-4829-B7EB-E1C743D6F4B5}"/>
    <dgm:cxn modelId="{B1A34830-9B47-4BED-BB50-70F9D40F48D3}" type="presOf" srcId="{BE80E99A-06BF-4B08-BE1C-B8D50BA3BFE9}" destId="{F0802D41-6CD7-4879-B45B-2A626EC3907D}" srcOrd="0" destOrd="0" presId="urn:microsoft.com/office/officeart/2005/8/layout/hList7#1"/>
    <dgm:cxn modelId="{4E9809A6-A96E-4539-93A5-287385CED31E}" type="presOf" srcId="{68460846-3425-4814-AC22-29512B352963}" destId="{2BEED4DF-C0C8-4A3F-9C2E-05AA2513F8B4}" srcOrd="1" destOrd="0" presId="urn:microsoft.com/office/officeart/2005/8/layout/hList7#1"/>
    <dgm:cxn modelId="{DF395850-51FB-4B95-A079-9B05C109F215}" srcId="{BE80E99A-06BF-4B08-BE1C-B8D50BA3BFE9}" destId="{27C935EF-1D93-4E70-907F-7A74D345A045}" srcOrd="1" destOrd="0" parTransId="{67A47467-1FE5-4B47-B9BF-9DD8E70BF506}" sibTransId="{805CBCC6-4DA2-478A-BE55-2B6EA5A3BD8E}"/>
    <dgm:cxn modelId="{66E13A9A-40E3-4CEC-A861-513C77B87CA0}" type="presOf" srcId="{334DCF7E-4529-45CD-AB1A-B7C2324E3062}" destId="{BCE578E4-7A65-48CC-A5FD-FBCFB453D1A7}" srcOrd="0" destOrd="0" presId="urn:microsoft.com/office/officeart/2005/8/layout/hList7#1"/>
    <dgm:cxn modelId="{CB0EED0F-34DA-4CBA-8901-A272716B68B8}" type="presOf" srcId="{27C935EF-1D93-4E70-907F-7A74D345A045}" destId="{A3132895-84B2-44CB-9AC8-67F734E85834}" srcOrd="0" destOrd="0" presId="urn:microsoft.com/office/officeart/2005/8/layout/hList7#1"/>
    <dgm:cxn modelId="{EC5D00E6-4297-4DCC-8018-6C1CBC448029}" type="presOf" srcId="{805CBCC6-4DA2-478A-BE55-2B6EA5A3BD8E}" destId="{5D904210-8F9A-45B0-92B7-28AE67ABBC55}" srcOrd="0" destOrd="0" presId="urn:microsoft.com/office/officeart/2005/8/layout/hList7#1"/>
    <dgm:cxn modelId="{108E539B-93BB-452A-AEA7-AC15FCA333F3}" type="presOf" srcId="{ADE5642F-8019-4453-AA0F-F1D5B2F3FCE2}" destId="{48754E01-CB17-4C4D-A139-D82CADDFE0C9}" srcOrd="0" destOrd="0" presId="urn:microsoft.com/office/officeart/2005/8/layout/hList7#1"/>
    <dgm:cxn modelId="{64DAC741-2457-4960-AE60-8809EE13A5DC}" srcId="{BE80E99A-06BF-4B08-BE1C-B8D50BA3BFE9}" destId="{68460846-3425-4814-AC22-29512B352963}" srcOrd="0" destOrd="0" parTransId="{6E8F72D7-783D-49A7-AB1F-8B8CDCB239B8}" sibTransId="{334DCF7E-4529-45CD-AB1A-B7C2324E3062}"/>
    <dgm:cxn modelId="{E1632FD3-937D-41FB-AC8D-E3853FD94150}" type="presOf" srcId="{68460846-3425-4814-AC22-29512B352963}" destId="{E2BC27F1-29D4-48B6-A737-AAA806A314C7}" srcOrd="0" destOrd="0" presId="urn:microsoft.com/office/officeart/2005/8/layout/hList7#1"/>
    <dgm:cxn modelId="{0DDAE015-AF99-49F9-ADAC-3D00F1479705}" type="presOf" srcId="{ADE5642F-8019-4453-AA0F-F1D5B2F3FCE2}" destId="{7CF0F336-7ABC-49F3-8EB5-F3A6D3D057D9}" srcOrd="1" destOrd="0" presId="urn:microsoft.com/office/officeart/2005/8/layout/hList7#1"/>
    <dgm:cxn modelId="{AD9C6493-320C-4300-BB11-8A698F8DDC1F}" type="presParOf" srcId="{F0802D41-6CD7-4879-B45B-2A626EC3907D}" destId="{68B45C9E-BD37-484B-83EC-DCAB0A68FBDA}" srcOrd="0" destOrd="0" presId="urn:microsoft.com/office/officeart/2005/8/layout/hList7#1"/>
    <dgm:cxn modelId="{C862B20B-78DA-4C29-8119-EEF398EEC4A8}" type="presParOf" srcId="{F0802D41-6CD7-4879-B45B-2A626EC3907D}" destId="{10E13CA2-BBDD-4541-ABBB-8DB6D56BAAE6}" srcOrd="1" destOrd="0" presId="urn:microsoft.com/office/officeart/2005/8/layout/hList7#1"/>
    <dgm:cxn modelId="{CB7E490D-DBEF-4D0B-AA73-E7CFDBF09CD3}" type="presParOf" srcId="{10E13CA2-BBDD-4541-ABBB-8DB6D56BAAE6}" destId="{FAF6EF2C-50B7-444A-B14B-8514D1AA7CF0}" srcOrd="0" destOrd="0" presId="urn:microsoft.com/office/officeart/2005/8/layout/hList7#1"/>
    <dgm:cxn modelId="{F2FC1698-D907-4215-86DE-A46308C1C5E5}" type="presParOf" srcId="{FAF6EF2C-50B7-444A-B14B-8514D1AA7CF0}" destId="{E2BC27F1-29D4-48B6-A737-AAA806A314C7}" srcOrd="0" destOrd="0" presId="urn:microsoft.com/office/officeart/2005/8/layout/hList7#1"/>
    <dgm:cxn modelId="{6BF1EA51-9663-4139-A351-558A39DD1937}" type="presParOf" srcId="{FAF6EF2C-50B7-444A-B14B-8514D1AA7CF0}" destId="{2BEED4DF-C0C8-4A3F-9C2E-05AA2513F8B4}" srcOrd="1" destOrd="0" presId="urn:microsoft.com/office/officeart/2005/8/layout/hList7#1"/>
    <dgm:cxn modelId="{97BFC346-77C7-4050-977C-0CC5D7439BCA}" type="presParOf" srcId="{FAF6EF2C-50B7-444A-B14B-8514D1AA7CF0}" destId="{DE761EC6-67C6-4699-8858-5208BE2FF19F}" srcOrd="2" destOrd="0" presId="urn:microsoft.com/office/officeart/2005/8/layout/hList7#1"/>
    <dgm:cxn modelId="{7679784C-6E36-4717-B6EB-E57699F13E35}" type="presParOf" srcId="{FAF6EF2C-50B7-444A-B14B-8514D1AA7CF0}" destId="{74F23E52-E5F7-4FAE-834A-549E0BD08423}" srcOrd="3" destOrd="0" presId="urn:microsoft.com/office/officeart/2005/8/layout/hList7#1"/>
    <dgm:cxn modelId="{03CAD9BB-2EA7-4AD8-8B88-B230D31C8700}" type="presParOf" srcId="{10E13CA2-BBDD-4541-ABBB-8DB6D56BAAE6}" destId="{BCE578E4-7A65-48CC-A5FD-FBCFB453D1A7}" srcOrd="1" destOrd="0" presId="urn:microsoft.com/office/officeart/2005/8/layout/hList7#1"/>
    <dgm:cxn modelId="{192E94A3-2D33-405F-9375-848CA877F20F}" type="presParOf" srcId="{10E13CA2-BBDD-4541-ABBB-8DB6D56BAAE6}" destId="{435A4640-EC76-443F-A20F-72EDE613F9B1}" srcOrd="2" destOrd="0" presId="urn:microsoft.com/office/officeart/2005/8/layout/hList7#1"/>
    <dgm:cxn modelId="{AD389BE2-4A8C-4A63-96AE-E1138103415E}" type="presParOf" srcId="{435A4640-EC76-443F-A20F-72EDE613F9B1}" destId="{A3132895-84B2-44CB-9AC8-67F734E85834}" srcOrd="0" destOrd="0" presId="urn:microsoft.com/office/officeart/2005/8/layout/hList7#1"/>
    <dgm:cxn modelId="{2173E342-1CF8-4406-8EE8-212CDC21A92F}" type="presParOf" srcId="{435A4640-EC76-443F-A20F-72EDE613F9B1}" destId="{4B1D61F5-6DB4-4FD7-934D-B1F8EE3A842B}" srcOrd="1" destOrd="0" presId="urn:microsoft.com/office/officeart/2005/8/layout/hList7#1"/>
    <dgm:cxn modelId="{85131FD5-FF3B-488E-8CBE-AFE2FCE8A6A8}" type="presParOf" srcId="{435A4640-EC76-443F-A20F-72EDE613F9B1}" destId="{AB84A371-13EE-4546-8121-F5C6BBF94FFB}" srcOrd="2" destOrd="0" presId="urn:microsoft.com/office/officeart/2005/8/layout/hList7#1"/>
    <dgm:cxn modelId="{3802E4AE-1B2C-4778-B417-A07C64C4CB99}" type="presParOf" srcId="{435A4640-EC76-443F-A20F-72EDE613F9B1}" destId="{1F467492-0576-42B7-B70A-F6A6F76DAA16}" srcOrd="3" destOrd="0" presId="urn:microsoft.com/office/officeart/2005/8/layout/hList7#1"/>
    <dgm:cxn modelId="{D309ABCA-6EC5-4333-B57B-12BA5C18BE44}" type="presParOf" srcId="{10E13CA2-BBDD-4541-ABBB-8DB6D56BAAE6}" destId="{5D904210-8F9A-45B0-92B7-28AE67ABBC55}" srcOrd="3" destOrd="0" presId="urn:microsoft.com/office/officeart/2005/8/layout/hList7#1"/>
    <dgm:cxn modelId="{E86D0F89-CDBC-4D1C-A0DA-815B10D5D799}" type="presParOf" srcId="{10E13CA2-BBDD-4541-ABBB-8DB6D56BAAE6}" destId="{93C67694-CA72-47D2-8262-1E1894C66384}" srcOrd="4" destOrd="0" presId="urn:microsoft.com/office/officeart/2005/8/layout/hList7#1"/>
    <dgm:cxn modelId="{9B8C1899-CD0B-4111-99CA-FFF8A162C1E0}" type="presParOf" srcId="{93C67694-CA72-47D2-8262-1E1894C66384}" destId="{48754E01-CB17-4C4D-A139-D82CADDFE0C9}" srcOrd="0" destOrd="0" presId="urn:microsoft.com/office/officeart/2005/8/layout/hList7#1"/>
    <dgm:cxn modelId="{3B01C9E6-315B-47DB-99C3-A462452D237F}" type="presParOf" srcId="{93C67694-CA72-47D2-8262-1E1894C66384}" destId="{7CF0F336-7ABC-49F3-8EB5-F3A6D3D057D9}" srcOrd="1" destOrd="0" presId="urn:microsoft.com/office/officeart/2005/8/layout/hList7#1"/>
    <dgm:cxn modelId="{CEA6398D-D870-4D01-A195-14DA46551B64}" type="presParOf" srcId="{93C67694-CA72-47D2-8262-1E1894C66384}" destId="{38E1716B-7F13-46F1-9DB0-AD0CC96EC8B8}" srcOrd="2" destOrd="0" presId="urn:microsoft.com/office/officeart/2005/8/layout/hList7#1"/>
    <dgm:cxn modelId="{F3D7F332-40B2-4877-A69F-EA3D5C1CE4B5}" type="presParOf" srcId="{93C67694-CA72-47D2-8262-1E1894C66384}" destId="{988788B5-B98B-415A-9FDA-788C3B1582B9}" srcOrd="3" destOrd="0" presId="urn:microsoft.com/office/officeart/2005/8/layout/hList7#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2BC27F1-29D4-48B6-A737-AAA806A314C7}">
      <dsp:nvSpPr>
        <dsp:cNvPr id="0" name=""/>
        <dsp:cNvSpPr/>
      </dsp:nvSpPr>
      <dsp:spPr>
        <a:xfrm>
          <a:off x="5" y="0"/>
          <a:ext cx="1935314" cy="396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Поиск подходов и принятие решения</a:t>
          </a:r>
        </a:p>
      </dsp:txBody>
      <dsp:txXfrm>
        <a:off x="5" y="1584960"/>
        <a:ext cx="1935314" cy="1584960"/>
      </dsp:txXfrm>
    </dsp:sp>
    <dsp:sp modelId="{74F23E52-E5F7-4FAE-834A-549E0BD08423}">
      <dsp:nvSpPr>
        <dsp:cNvPr id="0" name=""/>
        <dsp:cNvSpPr/>
      </dsp:nvSpPr>
      <dsp:spPr>
        <a:xfrm>
          <a:off x="309161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132895-84B2-44CB-9AC8-67F734E85834}">
      <dsp:nvSpPr>
        <dsp:cNvPr id="0" name=""/>
        <dsp:cNvSpPr/>
      </dsp:nvSpPr>
      <dsp:spPr>
        <a:xfrm>
          <a:off x="2004662" y="0"/>
          <a:ext cx="1935314" cy="396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Актуализация АПЭ и УОБ в процессах политики и планирования</a:t>
          </a:r>
        </a:p>
      </dsp:txBody>
      <dsp:txXfrm>
        <a:off x="2004662" y="1584960"/>
        <a:ext cx="1935314" cy="1584960"/>
      </dsp:txXfrm>
    </dsp:sp>
    <dsp:sp modelId="{1F467492-0576-42B7-B70A-F6A6F76DAA16}">
      <dsp:nvSpPr>
        <dsp:cNvPr id="0" name=""/>
        <dsp:cNvSpPr/>
      </dsp:nvSpPr>
      <dsp:spPr>
        <a:xfrm>
          <a:off x="2302535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8754E01-CB17-4C4D-A139-D82CADDFE0C9}">
      <dsp:nvSpPr>
        <dsp:cNvPr id="0" name=""/>
        <dsp:cNvSpPr/>
      </dsp:nvSpPr>
      <dsp:spPr>
        <a:xfrm>
          <a:off x="3987991" y="0"/>
          <a:ext cx="1935314" cy="3962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CA" sz="1500" kern="1200"/>
        </a:p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Усиление внедрения мер в области АПЭ. </a:t>
          </a:r>
        </a:p>
      </dsp:txBody>
      <dsp:txXfrm>
        <a:off x="3987991" y="1584960"/>
        <a:ext cx="1935314" cy="1584960"/>
      </dsp:txXfrm>
    </dsp:sp>
    <dsp:sp modelId="{988788B5-B98B-415A-9FDA-788C3B1582B9}">
      <dsp:nvSpPr>
        <dsp:cNvPr id="0" name=""/>
        <dsp:cNvSpPr/>
      </dsp:nvSpPr>
      <dsp:spPr>
        <a:xfrm>
          <a:off x="4295909" y="237743"/>
          <a:ext cx="1319479" cy="1319479"/>
        </a:xfrm>
        <a:prstGeom prst="ellipse">
          <a:avLst/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8B45C9E-BD37-484B-83EC-DCAB0A68FBDA}">
      <dsp:nvSpPr>
        <dsp:cNvPr id="0" name=""/>
        <dsp:cNvSpPr/>
      </dsp:nvSpPr>
      <dsp:spPr>
        <a:xfrm>
          <a:off x="236981" y="3169919"/>
          <a:ext cx="5450586" cy="5943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#1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A42745885043D882A0A319B0AA45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11F120-2BF7-45D8-AFC6-AB8EA8088547}"/>
      </w:docPartPr>
      <w:docPartBody>
        <w:p w:rsidR="00A7443D" w:rsidRDefault="00A7443D" w:rsidP="00A7443D">
          <w:pPr>
            <w:pStyle w:val="F2A42745885043D882A0A319B0AA45B4"/>
          </w:pPr>
          <w:r w:rsidRPr="007E02EB">
            <w:rPr>
              <w:rStyle w:val="a3"/>
            </w:rPr>
            <w:t>[Status]</w:t>
          </w:r>
        </w:p>
      </w:docPartBody>
    </w:docPart>
    <w:docPart>
      <w:docPartPr>
        <w:name w:val="9B0EF4A5C1A949859B38D1F809C856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91142A-A732-4BF9-B6CC-770F7F5E7DE5}"/>
      </w:docPartPr>
      <w:docPartBody>
        <w:p w:rsidR="00A7443D" w:rsidRDefault="00A7443D" w:rsidP="00A7443D">
          <w:pPr>
            <w:pStyle w:val="9B0EF4A5C1A949859B38D1F809C856A0"/>
          </w:pPr>
          <w:r w:rsidRPr="007E02EB">
            <w:rPr>
              <w:rStyle w:val="a3"/>
            </w:rPr>
            <w:t>[Subject]</w:t>
          </w:r>
        </w:p>
      </w:docPartBody>
    </w:docPart>
    <w:docPart>
      <w:docPartPr>
        <w:name w:val="369872E736C145EE8374404E18F29D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B6AD01-5EE0-4CBE-A614-3762F0AF75CF}"/>
      </w:docPartPr>
      <w:docPartBody>
        <w:p w:rsidR="00A7443D" w:rsidRDefault="00A7443D" w:rsidP="00A7443D">
          <w:pPr>
            <w:pStyle w:val="369872E736C145EE8374404E18F29D8F"/>
          </w:pPr>
          <w:r w:rsidRPr="007E02EB">
            <w:rPr>
              <w:rStyle w:val="a3"/>
            </w:rPr>
            <w:t>[Publish Date]</w:t>
          </w:r>
        </w:p>
      </w:docPartBody>
    </w:docPart>
    <w:docPart>
      <w:docPartPr>
        <w:name w:val="D3068D26DEF9422AA23635A13CF311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3A9D1A-1C78-458D-A2E3-B111DD2BE91B}"/>
      </w:docPartPr>
      <w:docPartBody>
        <w:p w:rsidR="00A7443D" w:rsidRDefault="00A7443D" w:rsidP="00A7443D">
          <w:pPr>
            <w:pStyle w:val="D3068D26DEF9422AA23635A13CF31129"/>
          </w:pPr>
          <w:r>
            <w:rPr>
              <w:rStyle w:val="a3"/>
            </w:rPr>
            <w:t>[Title]</w:t>
          </w:r>
        </w:p>
      </w:docPartBody>
    </w:docPart>
    <w:docPart>
      <w:docPartPr>
        <w:name w:val="AE5A43AAFC8E4FAD8E4839A708559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7A6B8-845A-4A89-8341-76C10B1CFE90}"/>
      </w:docPartPr>
      <w:docPartBody>
        <w:p w:rsidR="00A7443D" w:rsidRDefault="00A7443D" w:rsidP="00A7443D">
          <w:pPr>
            <w:pStyle w:val="AE5A43AAFC8E4FAD8E4839A7085595AB"/>
          </w:pPr>
          <w:r w:rsidRPr="007E02EB">
            <w:rPr>
              <w:rStyle w:val="a3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Dutch801 Rm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useFELayout/>
  </w:compat>
  <w:rsids>
    <w:rsidRoot w:val="00810A55"/>
    <w:rsid w:val="00200ACA"/>
    <w:rsid w:val="002B09D3"/>
    <w:rsid w:val="00500A2B"/>
    <w:rsid w:val="0058288D"/>
    <w:rsid w:val="00592F16"/>
    <w:rsid w:val="005F6653"/>
    <w:rsid w:val="006801B3"/>
    <w:rsid w:val="006A0B89"/>
    <w:rsid w:val="00720F63"/>
    <w:rsid w:val="00752F80"/>
    <w:rsid w:val="007C66DA"/>
    <w:rsid w:val="007F1B76"/>
    <w:rsid w:val="007F5941"/>
    <w:rsid w:val="00810A55"/>
    <w:rsid w:val="00865F7D"/>
    <w:rsid w:val="008C6619"/>
    <w:rsid w:val="008D420E"/>
    <w:rsid w:val="0098642F"/>
    <w:rsid w:val="00A7443D"/>
    <w:rsid w:val="00A7680B"/>
    <w:rsid w:val="00AF34FA"/>
    <w:rsid w:val="00CE6602"/>
    <w:rsid w:val="00D65FE3"/>
    <w:rsid w:val="00DD1F15"/>
    <w:rsid w:val="00E10270"/>
    <w:rsid w:val="00FA5B5F"/>
    <w:rsid w:val="00FD5316"/>
    <w:rsid w:val="00FD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A7443D"/>
  </w:style>
  <w:style w:type="paragraph" w:customStyle="1" w:styleId="C444DEE40D7C456B82AF1A09CD132ABF">
    <w:name w:val="C444DEE40D7C456B82AF1A09CD132ABF"/>
    <w:rsid w:val="00CE6602"/>
    <w:pPr>
      <w:spacing w:after="160" w:line="259" w:lineRule="auto"/>
    </w:pPr>
  </w:style>
  <w:style w:type="paragraph" w:customStyle="1" w:styleId="9041996F5A12460F8B79DE149DE83366">
    <w:name w:val="9041996F5A12460F8B79DE149DE83366"/>
    <w:rsid w:val="00A7680B"/>
    <w:pPr>
      <w:spacing w:after="160" w:line="259" w:lineRule="auto"/>
    </w:pPr>
    <w:rPr>
      <w:lang w:val="fr-FR" w:eastAsia="fr-FR"/>
    </w:rPr>
  </w:style>
  <w:style w:type="paragraph" w:customStyle="1" w:styleId="2BC304D9BFBA4806BD0EE476F6D2D7B2">
    <w:name w:val="2BC304D9BFBA4806BD0EE476F6D2D7B2"/>
    <w:rsid w:val="00A7680B"/>
    <w:pPr>
      <w:spacing w:after="160" w:line="259" w:lineRule="auto"/>
    </w:pPr>
    <w:rPr>
      <w:lang w:val="fr-FR" w:eastAsia="fr-FR"/>
    </w:rPr>
  </w:style>
  <w:style w:type="paragraph" w:customStyle="1" w:styleId="28C9382C160A4F92AEDB51C28A336AE6">
    <w:name w:val="28C9382C160A4F92AEDB51C28A336AE6"/>
    <w:rsid w:val="00A7680B"/>
    <w:pPr>
      <w:spacing w:after="160" w:line="259" w:lineRule="auto"/>
    </w:pPr>
    <w:rPr>
      <w:lang w:val="fr-FR" w:eastAsia="fr-FR"/>
    </w:rPr>
  </w:style>
  <w:style w:type="paragraph" w:customStyle="1" w:styleId="B71451072B7F4502ACEF028EFC0C5A3A">
    <w:name w:val="B71451072B7F4502ACEF028EFC0C5A3A"/>
    <w:rsid w:val="00A7680B"/>
    <w:pPr>
      <w:spacing w:after="160" w:line="259" w:lineRule="auto"/>
    </w:pPr>
    <w:rPr>
      <w:lang w:val="fr-FR" w:eastAsia="fr-FR"/>
    </w:rPr>
  </w:style>
  <w:style w:type="paragraph" w:customStyle="1" w:styleId="BA22485439324958BA1FF3EC4241D0A3">
    <w:name w:val="BA22485439324958BA1FF3EC4241D0A3"/>
    <w:rsid w:val="00A7680B"/>
    <w:pPr>
      <w:spacing w:after="160" w:line="259" w:lineRule="auto"/>
    </w:pPr>
    <w:rPr>
      <w:lang w:val="fr-FR" w:eastAsia="fr-FR"/>
    </w:rPr>
  </w:style>
  <w:style w:type="paragraph" w:customStyle="1" w:styleId="684878B9FEE1407D9528BA32245E974C">
    <w:name w:val="684878B9FEE1407D9528BA32245E974C"/>
    <w:rsid w:val="00A7680B"/>
    <w:pPr>
      <w:spacing w:after="160" w:line="259" w:lineRule="auto"/>
    </w:pPr>
    <w:rPr>
      <w:lang w:val="fr-FR" w:eastAsia="fr-FR"/>
    </w:rPr>
  </w:style>
  <w:style w:type="paragraph" w:customStyle="1" w:styleId="3273C5A751D14DCEAFBAD69BFC75142B">
    <w:name w:val="3273C5A751D14DCEAFBAD69BFC75142B"/>
    <w:rsid w:val="00A7680B"/>
    <w:pPr>
      <w:spacing w:after="160" w:line="259" w:lineRule="auto"/>
    </w:pPr>
    <w:rPr>
      <w:lang w:val="fr-FR" w:eastAsia="fr-FR"/>
    </w:rPr>
  </w:style>
  <w:style w:type="paragraph" w:customStyle="1" w:styleId="F2A42745885043D882A0A319B0AA45B4">
    <w:name w:val="F2A42745885043D882A0A319B0AA45B4"/>
    <w:rsid w:val="00A7443D"/>
    <w:rPr>
      <w:lang w:val="ru-RU" w:eastAsia="ru-RU"/>
    </w:rPr>
  </w:style>
  <w:style w:type="paragraph" w:customStyle="1" w:styleId="9B0EF4A5C1A949859B38D1F809C856A0">
    <w:name w:val="9B0EF4A5C1A949859B38D1F809C856A0"/>
    <w:rsid w:val="00A7443D"/>
    <w:rPr>
      <w:lang w:val="ru-RU" w:eastAsia="ru-RU"/>
    </w:rPr>
  </w:style>
  <w:style w:type="paragraph" w:customStyle="1" w:styleId="369872E736C145EE8374404E18F29D8F">
    <w:name w:val="369872E736C145EE8374404E18F29D8F"/>
    <w:rsid w:val="00A7443D"/>
    <w:rPr>
      <w:lang w:val="ru-RU" w:eastAsia="ru-RU"/>
    </w:rPr>
  </w:style>
  <w:style w:type="paragraph" w:customStyle="1" w:styleId="D3068D26DEF9422AA23635A13CF31129">
    <w:name w:val="D3068D26DEF9422AA23635A13CF31129"/>
    <w:rsid w:val="00A7443D"/>
    <w:rPr>
      <w:lang w:val="ru-RU" w:eastAsia="ru-RU"/>
    </w:rPr>
  </w:style>
  <w:style w:type="paragraph" w:customStyle="1" w:styleId="4CBE0739DC8A47E1AA5FCF5C9AB1DBA3">
    <w:name w:val="4CBE0739DC8A47E1AA5FCF5C9AB1DBA3"/>
    <w:rsid w:val="00A7443D"/>
    <w:rPr>
      <w:lang w:val="ru-RU" w:eastAsia="ru-RU"/>
    </w:rPr>
  </w:style>
  <w:style w:type="paragraph" w:customStyle="1" w:styleId="AE5A43AAFC8E4FAD8E4839A7085595AB">
    <w:name w:val="AE5A43AAFC8E4FAD8E4839A7085595AB"/>
    <w:rsid w:val="00A7443D"/>
    <w:rPr>
      <w:lang w:val="ru-RU" w:eastAsia="ru-RU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3E2B2F-9299-4506-BCA4-765BA717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29</Pages>
  <Words>9628</Words>
  <Characters>54883</Characters>
  <Application>Microsoft Office Word</Application>
  <DocSecurity>0</DocSecurity>
  <Lines>457</Lines>
  <Paragraphs>128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22/7.	Биоразнообразие и изменение климата: подходы с позиций экосистем к адаптации к изменению климата и уменьшению опасности стихийных бедствий</vt:lpstr>
      <vt:lpstr>БИОРАЗНООБРАЗИЕ И ИЗМЕНЕНИЕ КЛИМАТА: ПОДХОДЫ С ПОЗИЦИЙ ЭКОСИСТЕМ К АДАПТАЦИИ К ИЗМЕНЕНИЮ КЛИМАТА И УМЕНЬШЕНИЮ ОПАСНОСТИ СТИХИЙНЫХ БЕДСТВИЙ</vt:lpstr>
      <vt:lpstr>Biodiversity and climate change: ecosystem-based approaches to climate change adaptation and disaster risk reduction</vt:lpstr>
    </vt:vector>
  </TitlesOfParts>
  <Company>SCBD</Company>
  <LinksUpToDate>false</LinksUpToDate>
  <CharactersWithSpaces>64383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22/7.	Биоразнообразие и изменение климата: подходы с позиций экосистем к адаптации к изменению климата и уменьшению опасности стихийных бедствий</dc:title>
  <dc:subject>CBD/SBSTTA/REC/22/7</dc:subject>
  <dc:creator>SBSTTA 22</dc:creator>
  <cp:lastModifiedBy>dva</cp:lastModifiedBy>
  <cp:revision>17</cp:revision>
  <cp:lastPrinted>2018-08-10T10:18:00Z</cp:lastPrinted>
  <dcterms:created xsi:type="dcterms:W3CDTF">2018-08-05T08:44:00Z</dcterms:created>
  <dcterms:modified xsi:type="dcterms:W3CDTF">2018-08-10T10:46:00Z</dcterms:modified>
  <cp:contentStatus>GENERAL</cp:contentStatus>
</cp:coreProperties>
</file>