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0"/>
        <w:gridCol w:w="2161"/>
        <w:gridCol w:w="2168"/>
        <w:gridCol w:w="1621"/>
      </w:tblGrid>
      <w:tr w:rsidR="00B74607" w14:paraId="29C5858C" w14:textId="77777777" w:rsidTr="00B74607">
        <w:trPr>
          <w:cantSplit/>
          <w:trHeight w:val="1080"/>
        </w:trPr>
        <w:tc>
          <w:tcPr>
            <w:tcW w:w="6588" w:type="dxa"/>
            <w:gridSpan w:val="2"/>
            <w:tcBorders>
              <w:top w:val="nil"/>
              <w:left w:val="nil"/>
              <w:bottom w:val="single" w:sz="12" w:space="0" w:color="auto"/>
              <w:right w:val="nil"/>
            </w:tcBorders>
            <w:hideMark/>
          </w:tcPr>
          <w:p w14:paraId="416BADCD" w14:textId="77777777" w:rsidR="00B74607" w:rsidRDefault="00B74607" w:rsidP="00B74607">
            <w:pPr>
              <w:pStyle w:val="Heading2"/>
              <w:tabs>
                <w:tab w:val="left" w:pos="1795"/>
              </w:tabs>
              <w:bidi w:val="0"/>
              <w:spacing w:before="120" w:after="0"/>
              <w:jc w:val="left"/>
              <w:rPr>
                <w:rFonts w:ascii="Univers" w:hAnsi="Univers"/>
                <w:bCs w:val="0"/>
                <w:sz w:val="32"/>
                <w:szCs w:val="32"/>
                <w:lang w:val="en-CA"/>
              </w:rPr>
            </w:pPr>
            <w:bookmarkStart w:id="0" w:name="_GoBack"/>
            <w:r>
              <w:rPr>
                <w:rFonts w:ascii="Univers" w:hAnsi="Univers"/>
                <w:bCs w:val="0"/>
                <w:iCs/>
                <w:sz w:val="32"/>
                <w:szCs w:val="32"/>
              </w:rPr>
              <w:t>CBD</w:t>
            </w:r>
            <w:r>
              <w:rPr>
                <w:rFonts w:ascii="Univers" w:hAnsi="Univers"/>
                <w:bCs w:val="0"/>
                <w:iCs/>
                <w:sz w:val="32"/>
                <w:szCs w:val="32"/>
                <w:rtl/>
              </w:rPr>
              <w:tab/>
            </w:r>
          </w:p>
        </w:tc>
        <w:tc>
          <w:tcPr>
            <w:tcW w:w="2167" w:type="dxa"/>
            <w:tcBorders>
              <w:top w:val="nil"/>
              <w:left w:val="nil"/>
              <w:bottom w:val="single" w:sz="12" w:space="0" w:color="auto"/>
              <w:right w:val="nil"/>
            </w:tcBorders>
            <w:hideMark/>
          </w:tcPr>
          <w:p w14:paraId="5AF75FFF" w14:textId="06FD9EF3" w:rsidR="00B74607" w:rsidRDefault="00B74607" w:rsidP="00B74607">
            <w:pPr>
              <w:tabs>
                <w:tab w:val="left" w:pos="-720"/>
              </w:tabs>
              <w:suppressAutoHyphens/>
              <w:jc w:val="left"/>
              <w:rPr>
                <w:b/>
                <w:bCs/>
                <w:lang w:bidi="ar-EG"/>
              </w:rPr>
            </w:pPr>
            <w:r>
              <w:rPr>
                <w:b/>
                <w:noProof/>
                <w:lang w:val="en-CA" w:eastAsia="en-CA"/>
              </w:rPr>
              <w:drawing>
                <wp:inline distT="0" distB="0" distL="0" distR="0" wp14:anchorId="7B40C12A" wp14:editId="29A701D2">
                  <wp:extent cx="688975" cy="55943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8975" cy="559435"/>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14:paraId="5F2AA143" w14:textId="084E6485" w:rsidR="00B74607" w:rsidRDefault="00B74607" w:rsidP="00B74607">
            <w:pPr>
              <w:tabs>
                <w:tab w:val="left" w:pos="-720"/>
              </w:tabs>
              <w:suppressAutoHyphens/>
              <w:spacing w:before="120"/>
              <w:jc w:val="center"/>
            </w:pPr>
            <w:r>
              <w:rPr>
                <w:noProof/>
                <w:lang w:val="en-CA" w:eastAsia="en-CA"/>
              </w:rPr>
              <w:drawing>
                <wp:inline distT="0" distB="0" distL="0" distR="0" wp14:anchorId="7E3F50EE" wp14:editId="7A0E0E7A">
                  <wp:extent cx="497840" cy="579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840" cy="579755"/>
                          </a:xfrm>
                          <a:prstGeom prst="rect">
                            <a:avLst/>
                          </a:prstGeom>
                          <a:noFill/>
                          <a:ln>
                            <a:noFill/>
                          </a:ln>
                        </pic:spPr>
                      </pic:pic>
                    </a:graphicData>
                  </a:graphic>
                </wp:inline>
              </w:drawing>
            </w:r>
          </w:p>
          <w:p w14:paraId="01796933" w14:textId="77777777" w:rsidR="00B74607" w:rsidRDefault="00B74607" w:rsidP="00B74607">
            <w:pPr>
              <w:tabs>
                <w:tab w:val="left" w:pos="-720"/>
              </w:tabs>
              <w:suppressAutoHyphens/>
              <w:spacing w:line="120" w:lineRule="auto"/>
            </w:pPr>
          </w:p>
        </w:tc>
      </w:tr>
      <w:tr w:rsidR="00B74607" w14:paraId="4E57ED05" w14:textId="77777777" w:rsidTr="00B74607">
        <w:trPr>
          <w:cantSplit/>
          <w:trHeight w:val="1770"/>
        </w:trPr>
        <w:tc>
          <w:tcPr>
            <w:tcW w:w="4428" w:type="dxa"/>
            <w:tcBorders>
              <w:top w:val="nil"/>
              <w:left w:val="nil"/>
              <w:bottom w:val="single" w:sz="24" w:space="0" w:color="auto"/>
              <w:right w:val="nil"/>
            </w:tcBorders>
          </w:tcPr>
          <w:p w14:paraId="19A1124C" w14:textId="77777777" w:rsidR="00B74607" w:rsidRDefault="00B74607" w:rsidP="00B74607">
            <w:pPr>
              <w:bidi w:val="0"/>
              <w:spacing w:before="60"/>
              <w:rPr>
                <w:sz w:val="22"/>
                <w:szCs w:val="22"/>
              </w:rPr>
            </w:pPr>
            <w:r>
              <w:rPr>
                <w:sz w:val="22"/>
                <w:szCs w:val="22"/>
              </w:rPr>
              <w:t>Distr.</w:t>
            </w:r>
          </w:p>
          <w:p w14:paraId="5347A2B2" w14:textId="77777777" w:rsidR="00B74607" w:rsidRDefault="00B74607" w:rsidP="00B74607">
            <w:pPr>
              <w:bidi w:val="0"/>
              <w:rPr>
                <w:sz w:val="22"/>
                <w:szCs w:val="22"/>
              </w:rPr>
            </w:pPr>
            <w:r>
              <w:rPr>
                <w:sz w:val="22"/>
                <w:szCs w:val="22"/>
              </w:rPr>
              <w:t xml:space="preserve">GENERAL </w:t>
            </w:r>
          </w:p>
          <w:p w14:paraId="7E3967E1" w14:textId="77777777" w:rsidR="00B74607" w:rsidRDefault="00B74607" w:rsidP="00B74607">
            <w:pPr>
              <w:pStyle w:val="Heading3"/>
              <w:bidi w:val="0"/>
              <w:spacing w:before="0" w:after="0" w:line="240" w:lineRule="auto"/>
              <w:jc w:val="left"/>
              <w:rPr>
                <w:sz w:val="22"/>
                <w:szCs w:val="22"/>
                <w:lang w:val="en-US"/>
              </w:rPr>
            </w:pPr>
          </w:p>
          <w:p w14:paraId="7B5329C1" w14:textId="625E9C9F" w:rsidR="00B74607" w:rsidRDefault="00B74607" w:rsidP="00F755E3">
            <w:pPr>
              <w:bidi w:val="0"/>
              <w:rPr>
                <w:sz w:val="22"/>
                <w:szCs w:val="22"/>
                <w:lang w:val="en-CA" w:bidi="ar-EG"/>
              </w:rPr>
            </w:pPr>
            <w:r>
              <w:rPr>
                <w:sz w:val="22"/>
                <w:szCs w:val="22"/>
              </w:rPr>
              <w:t>CBD/SBSTTA/</w:t>
            </w:r>
            <w:r>
              <w:rPr>
                <w:sz w:val="22"/>
                <w:szCs w:val="22"/>
                <w:lang w:bidi="ar-EG"/>
              </w:rPr>
              <w:t>REC</w:t>
            </w:r>
            <w:r>
              <w:rPr>
                <w:rFonts w:cs="Times New Roman"/>
                <w:sz w:val="22"/>
                <w:szCs w:val="22"/>
                <w:lang w:bidi="ar-EG"/>
              </w:rPr>
              <w:t>/22/</w:t>
            </w:r>
            <w:r w:rsidR="00F755E3">
              <w:rPr>
                <w:rFonts w:cs="Times New Roman"/>
                <w:sz w:val="22"/>
                <w:szCs w:val="22"/>
                <w:lang w:bidi="ar-EG"/>
              </w:rPr>
              <w:t>10</w:t>
            </w:r>
          </w:p>
          <w:p w14:paraId="4075DD9B" w14:textId="77777777" w:rsidR="00B74607" w:rsidRDefault="00B74607" w:rsidP="00B74607">
            <w:pPr>
              <w:bidi w:val="0"/>
              <w:jc w:val="left"/>
              <w:rPr>
                <w:rFonts w:eastAsia="MS Mincho"/>
                <w:sz w:val="22"/>
                <w:szCs w:val="28"/>
                <w:lang w:eastAsia="ja-JP"/>
              </w:rPr>
            </w:pPr>
            <w:r>
              <w:rPr>
                <w:sz w:val="22"/>
                <w:szCs w:val="28"/>
              </w:rPr>
              <w:t>7 July 2018</w:t>
            </w:r>
          </w:p>
          <w:p w14:paraId="04C34CF8" w14:textId="77777777" w:rsidR="00B74607" w:rsidRDefault="00B74607" w:rsidP="00B74607">
            <w:pPr>
              <w:pStyle w:val="Heading5"/>
              <w:tabs>
                <w:tab w:val="left" w:pos="-720"/>
              </w:tabs>
              <w:suppressAutoHyphens/>
              <w:bidi w:val="0"/>
              <w:spacing w:before="0" w:after="0"/>
              <w:rPr>
                <w:rFonts w:ascii="Times New Roman" w:hAnsi="Times New Roman" w:cs="Times New Roman"/>
                <w:b w:val="0"/>
                <w:bCs w:val="0"/>
                <w:szCs w:val="22"/>
                <w:lang w:eastAsia="en-US"/>
              </w:rPr>
            </w:pPr>
          </w:p>
          <w:p w14:paraId="536C6869" w14:textId="77777777" w:rsidR="00B74607" w:rsidRDefault="00B74607" w:rsidP="00B74607">
            <w:pPr>
              <w:pStyle w:val="Heading5"/>
              <w:tabs>
                <w:tab w:val="left" w:pos="-720"/>
              </w:tabs>
              <w:suppressAutoHyphens/>
              <w:bidi w:val="0"/>
              <w:spacing w:before="0" w:after="0"/>
              <w:rPr>
                <w:rFonts w:ascii="Times New Roman" w:hAnsi="Times New Roman" w:cs="Times New Roman"/>
                <w:b w:val="0"/>
                <w:bCs w:val="0"/>
                <w:szCs w:val="22"/>
                <w:lang w:eastAsia="en-US"/>
              </w:rPr>
            </w:pPr>
            <w:r>
              <w:rPr>
                <w:rFonts w:ascii="Times New Roman" w:hAnsi="Times New Roman" w:cs="Times New Roman"/>
                <w:b w:val="0"/>
                <w:bCs w:val="0"/>
                <w:szCs w:val="22"/>
                <w:lang w:eastAsia="en-US"/>
              </w:rPr>
              <w:t>ARABIC</w:t>
            </w:r>
          </w:p>
          <w:p w14:paraId="00EE6555" w14:textId="77777777" w:rsidR="00B74607" w:rsidRDefault="00B74607" w:rsidP="00B74607">
            <w:pPr>
              <w:tabs>
                <w:tab w:val="left" w:pos="-720"/>
              </w:tabs>
              <w:suppressAutoHyphens/>
              <w:bidi w:val="0"/>
              <w:spacing w:after="40"/>
              <w:rPr>
                <w:sz w:val="22"/>
                <w:szCs w:val="22"/>
              </w:rPr>
            </w:pPr>
            <w:r>
              <w:rPr>
                <w:sz w:val="22"/>
                <w:szCs w:val="22"/>
              </w:rPr>
              <w:t xml:space="preserve">ORIGINAL: ENGLISH </w:t>
            </w:r>
          </w:p>
        </w:tc>
        <w:tc>
          <w:tcPr>
            <w:tcW w:w="5947" w:type="dxa"/>
            <w:gridSpan w:val="3"/>
            <w:tcBorders>
              <w:top w:val="nil"/>
              <w:left w:val="nil"/>
              <w:bottom w:val="single" w:sz="24" w:space="0" w:color="auto"/>
              <w:right w:val="nil"/>
            </w:tcBorders>
            <w:hideMark/>
          </w:tcPr>
          <w:p w14:paraId="54B2118B" w14:textId="4A9A34CE" w:rsidR="00B74607" w:rsidRDefault="00B74607" w:rsidP="00B74607">
            <w:pPr>
              <w:tabs>
                <w:tab w:val="left" w:pos="-720"/>
              </w:tabs>
              <w:suppressAutoHyphens/>
              <w:spacing w:before="120"/>
              <w:jc w:val="both"/>
              <w:rPr>
                <w:lang w:bidi="ar-EG"/>
              </w:rPr>
            </w:pPr>
            <w:r>
              <w:rPr>
                <w:b/>
                <w:bCs/>
                <w:noProof/>
                <w:sz w:val="36"/>
                <w:szCs w:val="36"/>
                <w:lang w:val="en-CA" w:eastAsia="en-CA"/>
              </w:rPr>
              <w:drawing>
                <wp:inline distT="0" distB="0" distL="0" distR="0" wp14:anchorId="5E10B139" wp14:editId="5144771B">
                  <wp:extent cx="2559050" cy="1030605"/>
                  <wp:effectExtent l="0" t="0" r="0" b="0"/>
                  <wp:docPr id="4" name="Picture 4"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1030605"/>
                          </a:xfrm>
                          <a:prstGeom prst="rect">
                            <a:avLst/>
                          </a:prstGeom>
                          <a:noFill/>
                          <a:ln>
                            <a:noFill/>
                          </a:ln>
                        </pic:spPr>
                      </pic:pic>
                    </a:graphicData>
                  </a:graphic>
                </wp:inline>
              </w:drawing>
            </w:r>
          </w:p>
        </w:tc>
      </w:tr>
    </w:tbl>
    <w:p w14:paraId="1E2CB0DC" w14:textId="77777777" w:rsidR="00B74607" w:rsidRDefault="00B74607" w:rsidP="00B74607">
      <w:pPr>
        <w:rPr>
          <w:b/>
          <w:bCs/>
          <w:sz w:val="26"/>
          <w:szCs w:val="26"/>
          <w:rtl/>
          <w:lang w:bidi="ar-EG"/>
        </w:rPr>
      </w:pPr>
      <w:r>
        <w:rPr>
          <w:b/>
          <w:bCs/>
          <w:sz w:val="26"/>
          <w:szCs w:val="26"/>
          <w:rtl/>
        </w:rPr>
        <w:t>الهيئة الفرعية للمشورة العلمية والتقنية والتكنولوجية</w:t>
      </w:r>
    </w:p>
    <w:p w14:paraId="3389ABCF" w14:textId="77777777" w:rsidR="00B74607" w:rsidRDefault="00B74607" w:rsidP="00B74607">
      <w:pPr>
        <w:rPr>
          <w:sz w:val="26"/>
          <w:szCs w:val="26"/>
          <w:rtl/>
          <w:lang w:val="en-CA"/>
        </w:rPr>
      </w:pPr>
      <w:r>
        <w:rPr>
          <w:sz w:val="26"/>
          <w:szCs w:val="26"/>
          <w:rtl/>
        </w:rPr>
        <w:t>الاجتماع الثاني والعشرون</w:t>
      </w:r>
    </w:p>
    <w:p w14:paraId="4390ED67" w14:textId="77777777" w:rsidR="00B74607" w:rsidRDefault="00B74607" w:rsidP="00B74607">
      <w:pPr>
        <w:rPr>
          <w:sz w:val="26"/>
          <w:szCs w:val="26"/>
          <w:lang w:bidi="ar-EG"/>
        </w:rPr>
      </w:pPr>
      <w:r>
        <w:rPr>
          <w:rFonts w:ascii="Arial" w:hAnsi="Arial" w:cs="Arial"/>
          <w:sz w:val="26"/>
          <w:szCs w:val="26"/>
          <w:rtl/>
          <w:lang w:bidi="ar-EG"/>
        </w:rPr>
        <w:t>مونتريال</w:t>
      </w:r>
      <w:r>
        <w:rPr>
          <w:sz w:val="26"/>
          <w:szCs w:val="26"/>
          <w:rtl/>
          <w:lang w:bidi="ar-EG"/>
        </w:rPr>
        <w:t>، كندا 2-7 يوليه/تموز 2018</w:t>
      </w:r>
    </w:p>
    <w:p w14:paraId="29F07404" w14:textId="68F0ADE6" w:rsidR="00B74607" w:rsidRDefault="00B74607" w:rsidP="00B74607">
      <w:pPr>
        <w:rPr>
          <w:sz w:val="26"/>
          <w:szCs w:val="26"/>
          <w:rtl/>
          <w:lang w:bidi="ar-EG"/>
        </w:rPr>
      </w:pPr>
      <w:r>
        <w:rPr>
          <w:sz w:val="26"/>
          <w:szCs w:val="26"/>
          <w:rtl/>
          <w:lang w:bidi="ar-EG"/>
        </w:rPr>
        <w:t xml:space="preserve">البند </w:t>
      </w:r>
      <w:r>
        <w:rPr>
          <w:rFonts w:hint="cs"/>
          <w:sz w:val="26"/>
          <w:szCs w:val="26"/>
          <w:rtl/>
          <w:lang w:bidi="ar-EG"/>
        </w:rPr>
        <w:t>12</w:t>
      </w:r>
      <w:r>
        <w:rPr>
          <w:sz w:val="26"/>
          <w:szCs w:val="26"/>
          <w:rtl/>
          <w:lang w:bidi="ar-EG"/>
        </w:rPr>
        <w:t xml:space="preserve"> من جدول الأعمال</w:t>
      </w:r>
    </w:p>
    <w:p w14:paraId="5320F1BA" w14:textId="77777777" w:rsidR="0008758D" w:rsidRPr="00F07217" w:rsidRDefault="0008758D" w:rsidP="000E409E">
      <w:pPr>
        <w:spacing w:line="120" w:lineRule="auto"/>
        <w:rPr>
          <w:lang w:bidi="ar-EG"/>
        </w:rPr>
      </w:pPr>
    </w:p>
    <w:p w14:paraId="31E652C6" w14:textId="77777777" w:rsidR="00D2009B" w:rsidRDefault="00D2009B" w:rsidP="00B17F9C">
      <w:pPr>
        <w:pStyle w:val="ListParagraph"/>
        <w:bidi/>
        <w:spacing w:after="120" w:line="216" w:lineRule="auto"/>
        <w:ind w:left="0"/>
        <w:jc w:val="center"/>
        <w:rPr>
          <w:rFonts w:cs="Simplified Arabic"/>
          <w:b/>
          <w:bCs/>
          <w:sz w:val="28"/>
          <w:szCs w:val="28"/>
          <w:rtl/>
          <w:lang w:val="en-US" w:bidi="ar-EG"/>
        </w:rPr>
      </w:pPr>
      <w:r>
        <w:rPr>
          <w:rFonts w:cs="Simplified Arabic" w:hint="cs"/>
          <w:b/>
          <w:bCs/>
          <w:sz w:val="28"/>
          <w:szCs w:val="28"/>
          <w:rtl/>
          <w:lang w:val="en-US" w:bidi="ar-EG"/>
        </w:rPr>
        <w:t>توصية اعتمدتها الهيئة الفرعية للمشورة العلمية والتقنية والتكنولوجية</w:t>
      </w:r>
    </w:p>
    <w:p w14:paraId="6C02467A" w14:textId="237CA700" w:rsidR="00B17F9C" w:rsidRPr="003057BC" w:rsidRDefault="001D2A67" w:rsidP="004D3174">
      <w:pPr>
        <w:pStyle w:val="ListParagraph"/>
        <w:bidi/>
        <w:spacing w:after="120" w:line="216" w:lineRule="auto"/>
        <w:ind w:left="2175" w:hanging="1417"/>
        <w:rPr>
          <w:rFonts w:cs="Simplified Arabic"/>
          <w:b/>
          <w:bCs/>
          <w:sz w:val="24"/>
          <w:rtl/>
          <w:lang w:val="en-US" w:bidi="ar-EG"/>
        </w:rPr>
      </w:pPr>
      <w:r w:rsidRPr="003057BC">
        <w:rPr>
          <w:rFonts w:cs="Simplified Arabic" w:hint="cs"/>
          <w:b/>
          <w:bCs/>
          <w:sz w:val="24"/>
          <w:rtl/>
          <w:lang w:val="en-US" w:bidi="ar-EG"/>
        </w:rPr>
        <w:t>22/</w:t>
      </w:r>
      <w:r w:rsidR="00BA78C1">
        <w:rPr>
          <w:rFonts w:cs="Simplified Arabic" w:hint="cs"/>
          <w:b/>
          <w:bCs/>
          <w:sz w:val="24"/>
          <w:rtl/>
          <w:lang w:val="en-US" w:bidi="ar-EG"/>
        </w:rPr>
        <w:t>10</w:t>
      </w:r>
      <w:r w:rsidRPr="003057BC">
        <w:rPr>
          <w:rFonts w:cs="Simplified Arabic" w:hint="cs"/>
          <w:b/>
          <w:bCs/>
          <w:sz w:val="24"/>
          <w:rtl/>
          <w:lang w:val="en-US" w:bidi="ar-EG"/>
        </w:rPr>
        <w:t>-</w:t>
      </w:r>
      <w:r w:rsidRPr="003057BC">
        <w:rPr>
          <w:rFonts w:cs="Simplified Arabic"/>
          <w:b/>
          <w:bCs/>
          <w:sz w:val="24"/>
          <w:rtl/>
          <w:lang w:val="en-US" w:bidi="ar-EG"/>
        </w:rPr>
        <w:tab/>
      </w:r>
      <w:r w:rsidR="00A637B9" w:rsidRPr="00A637B9">
        <w:rPr>
          <w:rFonts w:cs="Simplified Arabic"/>
          <w:b/>
          <w:bCs/>
          <w:sz w:val="24"/>
          <w:rtl/>
          <w:lang w:val="en-US" w:bidi="ar-EG"/>
        </w:rPr>
        <w:t>برنامج العمل الثاني للمنبر الحكومي الدولي للعلوم والسياسات في مجال التنوع البيولوجي وخدمات النظم الإيكولوجية</w:t>
      </w:r>
    </w:p>
    <w:p w14:paraId="62659ADA" w14:textId="77777777" w:rsidR="00A637B9" w:rsidRPr="00A637B9" w:rsidRDefault="00A637B9" w:rsidP="00A637B9">
      <w:pPr>
        <w:spacing w:after="120" w:line="204" w:lineRule="auto"/>
        <w:ind w:firstLine="720"/>
        <w:jc w:val="both"/>
        <w:rPr>
          <w:rStyle w:val="Hyperlink"/>
          <w:i/>
          <w:iCs/>
          <w:color w:val="000000" w:themeColor="text1"/>
          <w:sz w:val="22"/>
          <w:u w:val="none"/>
          <w:rtl/>
        </w:rPr>
      </w:pPr>
      <w:r w:rsidRPr="00A637B9">
        <w:rPr>
          <w:rFonts w:ascii="Simplified Arabic" w:hAnsi="Simplified Arabic" w:hint="cs"/>
          <w:i/>
          <w:iCs/>
          <w:color w:val="000000" w:themeColor="text1"/>
          <w:rtl/>
          <w:lang w:val="fr-CH" w:bidi="ar-EG"/>
        </w:rPr>
        <w:t xml:space="preserve">إن </w:t>
      </w:r>
      <w:r w:rsidRPr="00A637B9">
        <w:rPr>
          <w:rStyle w:val="Hyperlink"/>
          <w:rFonts w:ascii="Simplified Arabic" w:hAnsi="Simplified Arabic"/>
          <w:i/>
          <w:iCs/>
          <w:color w:val="000000" w:themeColor="text1"/>
          <w:u w:val="none"/>
          <w:rtl/>
        </w:rPr>
        <w:t>الهيئة الفرعية للمشورة العلمية والتقنية والتكنولوجية</w:t>
      </w:r>
      <w:r w:rsidRPr="00A637B9">
        <w:rPr>
          <w:rStyle w:val="Hyperlink"/>
          <w:rFonts w:hint="cs"/>
          <w:i/>
          <w:iCs/>
          <w:color w:val="000000" w:themeColor="text1"/>
          <w:sz w:val="22"/>
          <w:u w:val="none"/>
          <w:rtl/>
        </w:rPr>
        <w:t>،</w:t>
      </w:r>
    </w:p>
    <w:p w14:paraId="6EF2905C" w14:textId="1A1F6364" w:rsidR="00A637B9" w:rsidRPr="006A696F" w:rsidRDefault="00A637B9" w:rsidP="00A637B9">
      <w:pPr>
        <w:pStyle w:val="ListParagraph"/>
        <w:numPr>
          <w:ilvl w:val="0"/>
          <w:numId w:val="30"/>
        </w:numPr>
        <w:bidi/>
        <w:spacing w:after="120" w:line="204" w:lineRule="auto"/>
        <w:ind w:left="0" w:firstLine="720"/>
        <w:contextualSpacing/>
        <w:rPr>
          <w:rFonts w:cs="Simplified Arabic"/>
          <w:rtl/>
        </w:rPr>
      </w:pPr>
      <w:r w:rsidRPr="006A696F">
        <w:rPr>
          <w:rFonts w:cs="Simplified Arabic" w:hint="cs"/>
          <w:i/>
          <w:iCs/>
          <w:color w:val="000000" w:themeColor="text1"/>
          <w:rtl/>
          <w:lang w:val="fr-CH" w:bidi="ar-EG"/>
        </w:rPr>
        <w:t>تحث</w:t>
      </w:r>
      <w:r w:rsidRPr="006A696F">
        <w:rPr>
          <w:rFonts w:cs="Simplified Arabic" w:hint="cs"/>
          <w:color w:val="000000" w:themeColor="text1"/>
          <w:rtl/>
          <w:lang w:val="fr-CH" w:bidi="ar-EG"/>
        </w:rPr>
        <w:t xml:space="preserve"> الأطراف و</w:t>
      </w:r>
      <w:r w:rsidRPr="006A696F">
        <w:rPr>
          <w:rFonts w:cs="Simplified Arabic" w:hint="cs"/>
          <w:i/>
          <w:iCs/>
          <w:color w:val="000000" w:themeColor="text1"/>
          <w:rtl/>
          <w:lang w:val="fr-CH" w:bidi="ar-EG"/>
        </w:rPr>
        <w:t>تدعو</w:t>
      </w:r>
      <w:r w:rsidRPr="006A696F">
        <w:rPr>
          <w:rFonts w:cs="Simplified Arabic" w:hint="cs"/>
          <w:color w:val="000000" w:themeColor="text1"/>
          <w:rtl/>
          <w:lang w:val="fr-CH" w:bidi="ar-EG"/>
        </w:rPr>
        <w:t xml:space="preserve"> المراقبين، حسب الاقتضاء، إلى الاستجابة للدعوة الواردة من ا</w:t>
      </w:r>
      <w:r w:rsidRPr="006A696F">
        <w:rPr>
          <w:rStyle w:val="Hyperlink"/>
          <w:rFonts w:cs="Simplified Arabic"/>
          <w:color w:val="000000" w:themeColor="text1"/>
          <w:u w:val="none"/>
          <w:rtl/>
        </w:rPr>
        <w:t>لمنبر</w:t>
      </w:r>
      <w:r w:rsidRPr="006A696F">
        <w:rPr>
          <w:rStyle w:val="Hyperlink"/>
          <w:rFonts w:cs="Simplified Arabic" w:hint="cs"/>
          <w:color w:val="000000" w:themeColor="text1"/>
          <w:u w:val="none"/>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فيما يخص طلبات وإسهامات واقتراحات تمشيا مع المقرّر </w:t>
      </w:r>
      <w:r w:rsidRPr="006A696F">
        <w:rPr>
          <w:rFonts w:cs="Simplified Arabic"/>
        </w:rPr>
        <w:t>IPBES</w:t>
      </w:r>
      <w:r w:rsidRPr="006A696F">
        <w:rPr>
          <w:rFonts w:cs="Simplified Arabic"/>
        </w:rPr>
        <w:noBreakHyphen/>
        <w:t>6/2</w:t>
      </w:r>
      <w:r w:rsidRPr="006A696F">
        <w:rPr>
          <w:rFonts w:cs="Simplified Arabic" w:hint="cs"/>
          <w:rtl/>
        </w:rPr>
        <w:t>، الفقرة (د)؛</w:t>
      </w:r>
    </w:p>
    <w:p w14:paraId="6A98FA3A" w14:textId="1287946D" w:rsidR="00A637B9" w:rsidRPr="006A696F" w:rsidRDefault="00A637B9" w:rsidP="00A637B9">
      <w:pPr>
        <w:spacing w:after="120" w:line="204" w:lineRule="auto"/>
        <w:ind w:firstLine="720"/>
        <w:jc w:val="both"/>
        <w:rPr>
          <w:sz w:val="22"/>
          <w:rtl/>
          <w:lang w:bidi="ar-EG"/>
        </w:rPr>
      </w:pPr>
      <w:r w:rsidRPr="006A696F">
        <w:rPr>
          <w:rFonts w:hint="cs"/>
          <w:color w:val="000000" w:themeColor="text1"/>
          <w:sz w:val="22"/>
          <w:rtl/>
          <w:lang w:val="fr-CH" w:bidi="ar-EG"/>
        </w:rPr>
        <w:t>2-</w:t>
      </w:r>
      <w:r w:rsidRPr="006A696F">
        <w:rPr>
          <w:color w:val="000000" w:themeColor="text1"/>
          <w:sz w:val="22"/>
          <w:rtl/>
          <w:lang w:val="fr-CH" w:bidi="ar-EG"/>
        </w:rPr>
        <w:tab/>
      </w:r>
      <w:r w:rsidRPr="006A696F">
        <w:rPr>
          <w:rFonts w:hint="cs"/>
          <w:i/>
          <w:iCs/>
          <w:color w:val="000000" w:themeColor="text1"/>
          <w:sz w:val="22"/>
          <w:rtl/>
          <w:lang w:val="fr-CH" w:bidi="ar-EG"/>
        </w:rPr>
        <w:t>تطلب</w:t>
      </w:r>
      <w:r w:rsidRPr="006A696F">
        <w:rPr>
          <w:rFonts w:hint="cs"/>
          <w:color w:val="000000" w:themeColor="text1"/>
          <w:sz w:val="22"/>
          <w:rtl/>
          <w:lang w:val="fr-CH" w:bidi="ar-EG"/>
        </w:rPr>
        <w:t xml:space="preserve"> إلى الأمينة التنفيذية إحالة المرفق بهذه التوصية كمعلومات علمية وتقنية منبثقة من نظر </w:t>
      </w:r>
      <w:r w:rsidRPr="006A696F">
        <w:rPr>
          <w:rStyle w:val="Hyperlink"/>
          <w:color w:val="000000" w:themeColor="text1"/>
          <w:sz w:val="22"/>
          <w:u w:val="none"/>
          <w:rtl/>
        </w:rPr>
        <w:t xml:space="preserve">الهيئة الفرعية </w:t>
      </w:r>
      <w:r w:rsidRPr="006A696F">
        <w:rPr>
          <w:rStyle w:val="Hyperlink"/>
          <w:rFonts w:hint="cs"/>
          <w:color w:val="000000" w:themeColor="text1"/>
          <w:sz w:val="22"/>
          <w:u w:val="none"/>
          <w:rtl/>
        </w:rPr>
        <w:t xml:space="preserve">في هذا البند إلى أمانة </w:t>
      </w:r>
      <w:r w:rsidRPr="006A696F">
        <w:rPr>
          <w:rFonts w:hint="cs"/>
          <w:color w:val="000000" w:themeColor="text1"/>
          <w:sz w:val="22"/>
          <w:rtl/>
          <w:lang w:val="fr-CH" w:bidi="ar-EG"/>
        </w:rPr>
        <w:t>ا</w:t>
      </w:r>
      <w:r w:rsidRPr="006A696F">
        <w:rPr>
          <w:rStyle w:val="Hyperlink"/>
          <w:color w:val="000000" w:themeColor="text1"/>
          <w:sz w:val="22"/>
          <w:u w:val="none"/>
          <w:rtl/>
        </w:rPr>
        <w:t>لمنبر</w:t>
      </w:r>
      <w:r w:rsidRPr="006A696F">
        <w:rPr>
          <w:rStyle w:val="Hyperlink"/>
          <w:rFonts w:hint="cs"/>
          <w:color w:val="000000" w:themeColor="text1"/>
          <w:sz w:val="22"/>
          <w:u w:val="none"/>
          <w:rtl/>
        </w:rPr>
        <w:t xml:space="preserve"> </w:t>
      </w:r>
      <w:r w:rsidRPr="006A696F">
        <w:rPr>
          <w:sz w:val="22"/>
          <w:rtl/>
          <w:lang w:bidi="ar-EG"/>
        </w:rPr>
        <w:t>الحكومي الدولي للعلوم والسياسات في مجال التنوع البيولوجي وخدمات النظم الإيكولوجية</w:t>
      </w:r>
      <w:r w:rsidRPr="006A696F">
        <w:rPr>
          <w:rFonts w:hint="cs"/>
          <w:sz w:val="22"/>
          <w:rtl/>
          <w:lang w:bidi="ar-EG"/>
        </w:rPr>
        <w:t xml:space="preserve"> بغية إعلام فريق الخبراء المتعدد التخصصات والمكتب التابعين له؛</w:t>
      </w:r>
    </w:p>
    <w:p w14:paraId="09C476FD" w14:textId="77777777" w:rsidR="00A637B9" w:rsidRPr="006A696F" w:rsidRDefault="00A637B9" w:rsidP="00A637B9">
      <w:pPr>
        <w:spacing w:after="120" w:line="204" w:lineRule="auto"/>
        <w:ind w:firstLine="720"/>
        <w:jc w:val="both"/>
        <w:rPr>
          <w:color w:val="000000" w:themeColor="text1"/>
          <w:sz w:val="22"/>
          <w:rtl/>
          <w:lang w:val="fr-CH" w:bidi="ar-EG"/>
        </w:rPr>
      </w:pPr>
      <w:r w:rsidRPr="006A696F">
        <w:rPr>
          <w:rFonts w:hint="cs"/>
          <w:color w:val="000000" w:themeColor="text1"/>
          <w:sz w:val="22"/>
          <w:rtl/>
          <w:lang w:val="fr-CH" w:bidi="ar-EG"/>
        </w:rPr>
        <w:t>3-</w:t>
      </w:r>
      <w:r w:rsidRPr="006A696F">
        <w:rPr>
          <w:color w:val="000000" w:themeColor="text1"/>
          <w:sz w:val="22"/>
          <w:rtl/>
          <w:lang w:val="fr-CH" w:bidi="ar-EG"/>
        </w:rPr>
        <w:tab/>
      </w:r>
      <w:r w:rsidRPr="006A696F">
        <w:rPr>
          <w:rFonts w:hint="cs"/>
          <w:i/>
          <w:iCs/>
          <w:color w:val="000000" w:themeColor="text1"/>
          <w:sz w:val="22"/>
          <w:rtl/>
          <w:lang w:val="fr-CH" w:bidi="ar-EG"/>
        </w:rPr>
        <w:t>توصي</w:t>
      </w:r>
      <w:r w:rsidRPr="006A696F">
        <w:rPr>
          <w:rFonts w:hint="cs"/>
          <w:color w:val="000000" w:themeColor="text1"/>
          <w:sz w:val="22"/>
          <w:rtl/>
          <w:lang w:val="fr-CH" w:bidi="ar-EG"/>
        </w:rPr>
        <w:t xml:space="preserve"> بأن يعتمد مؤتمر الأطراف في اجتماعه الرابع عشر مقرّرا على غرار ما يلي:</w:t>
      </w:r>
    </w:p>
    <w:p w14:paraId="51157B4F" w14:textId="77777777" w:rsidR="00A637B9" w:rsidRPr="006A696F" w:rsidRDefault="00A637B9" w:rsidP="00A637B9">
      <w:pPr>
        <w:spacing w:after="120" w:line="204" w:lineRule="auto"/>
        <w:ind w:left="720" w:firstLine="720"/>
        <w:jc w:val="both"/>
        <w:rPr>
          <w:i/>
          <w:iCs/>
          <w:color w:val="000000" w:themeColor="text1"/>
          <w:sz w:val="22"/>
          <w:rtl/>
          <w:lang w:val="fr-CH" w:bidi="ar-EG"/>
        </w:rPr>
      </w:pPr>
      <w:r w:rsidRPr="006A696F">
        <w:rPr>
          <w:rFonts w:hint="cs"/>
          <w:i/>
          <w:iCs/>
          <w:color w:val="000000" w:themeColor="text1"/>
          <w:sz w:val="22"/>
          <w:rtl/>
          <w:lang w:val="fr-CH" w:bidi="ar-EG"/>
        </w:rPr>
        <w:t>إن مؤتمر الأطراف،</w:t>
      </w:r>
    </w:p>
    <w:p w14:paraId="402876C4" w14:textId="77777777" w:rsidR="00A637B9" w:rsidRPr="006A696F" w:rsidRDefault="00A637B9" w:rsidP="00A637B9">
      <w:pPr>
        <w:spacing w:after="120" w:line="204" w:lineRule="auto"/>
        <w:ind w:left="720" w:firstLine="720"/>
        <w:jc w:val="both"/>
        <w:rPr>
          <w:color w:val="000000" w:themeColor="text1"/>
          <w:sz w:val="22"/>
          <w:rtl/>
          <w:lang w:val="fr-CH" w:bidi="ar-EG"/>
        </w:rPr>
      </w:pPr>
      <w:r w:rsidRPr="006A696F">
        <w:rPr>
          <w:rFonts w:hint="cs"/>
          <w:i/>
          <w:iCs/>
          <w:color w:val="000000" w:themeColor="text1"/>
          <w:sz w:val="22"/>
          <w:rtl/>
          <w:lang w:val="fr-CH" w:bidi="ar-EG"/>
        </w:rPr>
        <w:t xml:space="preserve">إذ يشير إلى </w:t>
      </w:r>
      <w:r w:rsidRPr="006A696F">
        <w:rPr>
          <w:rFonts w:hint="cs"/>
          <w:color w:val="000000" w:themeColor="text1"/>
          <w:sz w:val="22"/>
          <w:rtl/>
          <w:lang w:val="fr-CH" w:bidi="ar-EG"/>
        </w:rPr>
        <w:t>مقرريه 12/25 و13/29،</w:t>
      </w:r>
    </w:p>
    <w:p w14:paraId="6B611AB6" w14:textId="77777777" w:rsidR="00A637B9" w:rsidRPr="006A696F" w:rsidRDefault="00A637B9" w:rsidP="00A637B9">
      <w:pPr>
        <w:pStyle w:val="ListParagraph"/>
        <w:numPr>
          <w:ilvl w:val="0"/>
          <w:numId w:val="31"/>
        </w:numPr>
        <w:bidi/>
        <w:spacing w:after="120" w:line="204" w:lineRule="auto"/>
        <w:ind w:left="720" w:firstLine="720"/>
        <w:rPr>
          <w:rFonts w:cs="Simplified Arabic"/>
          <w:rtl/>
          <w:lang w:bidi="ar-EG"/>
        </w:rPr>
      </w:pPr>
      <w:r w:rsidRPr="006A696F">
        <w:rPr>
          <w:rFonts w:cs="Simplified Arabic" w:hint="cs"/>
          <w:i/>
          <w:iCs/>
          <w:color w:val="000000" w:themeColor="text1"/>
          <w:rtl/>
          <w:lang w:val="fr-CH" w:bidi="ar-EG"/>
        </w:rPr>
        <w:t xml:space="preserve">يرحب </w:t>
      </w:r>
      <w:r w:rsidRPr="006A696F">
        <w:rPr>
          <w:rFonts w:cs="Simplified Arabic" w:hint="cs"/>
          <w:color w:val="000000" w:themeColor="text1"/>
          <w:rtl/>
          <w:lang w:val="fr-CH" w:bidi="ar-EG"/>
        </w:rPr>
        <w:t>بالتقدم المحرز في تنفيذ برنامج العمل الأول ل</w:t>
      </w:r>
      <w:r w:rsidRPr="006A696F">
        <w:rPr>
          <w:rStyle w:val="Hyperlink"/>
          <w:rFonts w:cs="Simplified Arabic"/>
          <w:color w:val="000000" w:themeColor="text1"/>
          <w:u w:val="none"/>
          <w:rtl/>
        </w:rPr>
        <w:t>لمنبر</w:t>
      </w:r>
      <w:r w:rsidRPr="006A696F">
        <w:rPr>
          <w:rStyle w:val="Hyperlink"/>
          <w:rFonts w:cs="Simplified Arabic" w:hint="cs"/>
          <w:color w:val="000000" w:themeColor="text1"/>
          <w:u w:val="none"/>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w:t>
      </w:r>
    </w:p>
    <w:p w14:paraId="074AAC56" w14:textId="335C8E47" w:rsidR="00A637B9" w:rsidRPr="006A696F" w:rsidRDefault="00A637B9" w:rsidP="00F755E3">
      <w:pPr>
        <w:pStyle w:val="ListParagraph"/>
        <w:numPr>
          <w:ilvl w:val="0"/>
          <w:numId w:val="31"/>
        </w:numPr>
        <w:bidi/>
        <w:spacing w:after="120" w:line="204" w:lineRule="auto"/>
        <w:ind w:left="720" w:firstLine="720"/>
        <w:rPr>
          <w:rFonts w:cs="Simplified Arabic"/>
          <w:rtl/>
        </w:rPr>
      </w:pPr>
      <w:r w:rsidRPr="006A696F">
        <w:rPr>
          <w:rFonts w:cs="Simplified Arabic" w:hint="cs"/>
          <w:i/>
          <w:iCs/>
          <w:color w:val="000000" w:themeColor="text1"/>
          <w:rtl/>
          <w:lang w:val="fr-CH" w:bidi="ar-EG"/>
        </w:rPr>
        <w:t>يرحب</w:t>
      </w:r>
      <w:r w:rsidRPr="006A696F">
        <w:rPr>
          <w:rFonts w:cs="Simplified Arabic" w:hint="cs"/>
          <w:color w:val="000000" w:themeColor="text1"/>
          <w:rtl/>
          <w:lang w:val="fr-CH" w:bidi="ar-EG"/>
        </w:rPr>
        <w:t xml:space="preserve"> </w:t>
      </w:r>
      <w:r w:rsidRPr="006A696F">
        <w:rPr>
          <w:rFonts w:cs="Simplified Arabic" w:hint="cs"/>
          <w:i/>
          <w:iCs/>
          <w:color w:val="000000" w:themeColor="text1"/>
          <w:rtl/>
          <w:lang w:val="fr-CH" w:bidi="ar-EG"/>
        </w:rPr>
        <w:t>أيضا</w:t>
      </w:r>
      <w:r w:rsidRPr="006A696F">
        <w:rPr>
          <w:rFonts w:cs="Simplified Arabic" w:hint="cs"/>
          <w:color w:val="000000" w:themeColor="text1"/>
          <w:rtl/>
          <w:lang w:val="fr-CH" w:bidi="ar-EG"/>
        </w:rPr>
        <w:t xml:space="preserve"> بموافقة الاجتماع العام ل</w:t>
      </w:r>
      <w:r w:rsidRPr="006A696F">
        <w:rPr>
          <w:rStyle w:val="Hyperlink"/>
          <w:rFonts w:cs="Simplified Arabic"/>
          <w:color w:val="000000" w:themeColor="text1"/>
          <w:u w:val="none"/>
          <w:rtl/>
        </w:rPr>
        <w:t>لمنبر</w:t>
      </w:r>
      <w:r w:rsidRPr="006A696F">
        <w:rPr>
          <w:rStyle w:val="Hyperlink"/>
          <w:rFonts w:cs="Simplified Arabic" w:hint="cs"/>
          <w:color w:val="000000" w:themeColor="text1"/>
          <w:u w:val="none"/>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على إجراء التقييم المواضيعي للاستخدام المستدام للأنواع البرية</w:t>
      </w:r>
      <w:r w:rsidR="00F755E3">
        <w:rPr>
          <w:rFonts w:cs="Simplified Arabic" w:hint="cs"/>
          <w:rtl/>
          <w:lang w:bidi="ar-EG"/>
        </w:rPr>
        <w:t>،</w:t>
      </w:r>
      <w:r w:rsidRPr="006A696F">
        <w:rPr>
          <w:rFonts w:cs="Simplified Arabic" w:hint="cs"/>
          <w:rtl/>
          <w:lang w:bidi="ar-EG"/>
        </w:rPr>
        <w:t xml:space="preserve"> والتقييم المواضيعي للأنواع الغريبة الغازية</w:t>
      </w:r>
      <w:r w:rsidR="00F755E3">
        <w:rPr>
          <w:rFonts w:cs="Simplified Arabic" w:hint="cs"/>
          <w:rtl/>
          <w:lang w:bidi="ar-EG"/>
        </w:rPr>
        <w:t>،</w:t>
      </w:r>
      <w:r w:rsidRPr="006A696F">
        <w:rPr>
          <w:rFonts w:cs="Simplified Arabic" w:hint="cs"/>
          <w:rtl/>
          <w:lang w:bidi="ar-EG"/>
        </w:rPr>
        <w:t xml:space="preserve"> والتقييم المنهجي </w:t>
      </w:r>
      <w:r w:rsidRPr="006A696F">
        <w:rPr>
          <w:rFonts w:cs="Simplified Arabic" w:hint="cs"/>
          <w:rtl/>
        </w:rPr>
        <w:t>المتعلق بالمفاهيم المتنوعة للقيم المتعددة للطبيعة ومنافعها؛</w:t>
      </w:r>
    </w:p>
    <w:p w14:paraId="56C2083A" w14:textId="03D96BE5" w:rsidR="00A637B9" w:rsidRPr="006A696F" w:rsidRDefault="00A637B9" w:rsidP="00A85BAC">
      <w:pPr>
        <w:pStyle w:val="ListParagraph"/>
        <w:numPr>
          <w:ilvl w:val="0"/>
          <w:numId w:val="31"/>
        </w:numPr>
        <w:bidi/>
        <w:spacing w:after="120" w:line="204" w:lineRule="auto"/>
        <w:ind w:left="720" w:firstLine="720"/>
        <w:rPr>
          <w:rFonts w:cs="Simplified Arabic"/>
          <w:lang w:bidi="ar-EG"/>
        </w:rPr>
      </w:pPr>
      <w:r w:rsidRPr="006A696F">
        <w:rPr>
          <w:rFonts w:cs="Simplified Arabic" w:hint="cs"/>
          <w:i/>
          <w:iCs/>
          <w:color w:val="000000" w:themeColor="text1"/>
          <w:rtl/>
          <w:lang w:val="fr-CH" w:bidi="ar-EG"/>
        </w:rPr>
        <w:t>يوافق</w:t>
      </w:r>
      <w:r w:rsidRPr="006A696F">
        <w:rPr>
          <w:rFonts w:cs="Simplified Arabic" w:hint="cs"/>
          <w:color w:val="000000" w:themeColor="text1"/>
          <w:rtl/>
          <w:lang w:val="fr-CH" w:bidi="ar-EG"/>
        </w:rPr>
        <w:t xml:space="preserve"> على أن الإطار الاستراتيجي حتى عام 2030 وعناصر برنامج العمل المتجدد ل</w:t>
      </w:r>
      <w:r w:rsidRPr="006A696F">
        <w:rPr>
          <w:rStyle w:val="Hyperlink"/>
          <w:rFonts w:cs="Simplified Arabic"/>
          <w:color w:val="000000" w:themeColor="text1"/>
          <w:u w:val="none"/>
          <w:rtl/>
        </w:rPr>
        <w:t>لمنبر</w:t>
      </w:r>
      <w:r w:rsidRPr="006A696F">
        <w:rPr>
          <w:rStyle w:val="Hyperlink"/>
          <w:rFonts w:cs="Simplified Arabic" w:hint="cs"/>
          <w:color w:val="000000" w:themeColor="text1"/>
          <w:u w:val="none"/>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ينبغي أن يكون مهما لإطار التنوع البيولوجي العالمي لما بعد عام 2020، وسيسهم في دعم تنفيذه وتقييم التقدم المحرز، </w:t>
      </w:r>
      <w:r w:rsidR="00FE3C0F">
        <w:rPr>
          <w:rFonts w:cs="Simplified Arabic" w:hint="cs"/>
          <w:i/>
          <w:iCs/>
          <w:rtl/>
          <w:lang w:bidi="ar-EG"/>
        </w:rPr>
        <w:t>ويقر</w:t>
      </w:r>
      <w:r w:rsidRPr="006A696F">
        <w:rPr>
          <w:rFonts w:cs="Simplified Arabic" w:hint="cs"/>
          <w:rtl/>
          <w:lang w:bidi="ar-EG"/>
        </w:rPr>
        <w:t xml:space="preserve"> بأن الطبيعة المتجددة لبرنامج العمل ينبغي أن تسمح بالمزيد من تبادل المعلومات والمزيد من الطلبات من الاتفاقية في ضوء الاحتياجات المنبثقة من الشكل النهائي لإطار التنوع البيولوجي العالمي لما بعد عام 2020 وتنفيذه؛</w:t>
      </w:r>
    </w:p>
    <w:p w14:paraId="6CC2809E" w14:textId="77777777" w:rsidR="00A637B9" w:rsidRPr="006A696F" w:rsidRDefault="00A637B9" w:rsidP="00A637B9">
      <w:pPr>
        <w:pStyle w:val="ListParagraph"/>
        <w:numPr>
          <w:ilvl w:val="0"/>
          <w:numId w:val="31"/>
        </w:numPr>
        <w:bidi/>
        <w:spacing w:after="120" w:line="204" w:lineRule="auto"/>
        <w:ind w:left="720" w:firstLine="720"/>
        <w:rPr>
          <w:rFonts w:cs="Simplified Arabic"/>
          <w:rtl/>
          <w:lang w:bidi="ar-EG"/>
        </w:rPr>
      </w:pPr>
      <w:r w:rsidRPr="006A696F">
        <w:rPr>
          <w:rFonts w:cs="Simplified Arabic" w:hint="cs"/>
          <w:i/>
          <w:iCs/>
          <w:color w:val="000000" w:themeColor="text1"/>
          <w:rtl/>
          <w:lang w:val="fr-CH" w:bidi="ar-EG"/>
        </w:rPr>
        <w:t>يلاحظ</w:t>
      </w:r>
      <w:r w:rsidRPr="006A696F">
        <w:rPr>
          <w:rFonts w:cs="Simplified Arabic" w:hint="cs"/>
          <w:color w:val="000000" w:themeColor="text1"/>
          <w:rtl/>
          <w:lang w:val="fr-CH" w:bidi="ar-EG"/>
        </w:rPr>
        <w:t xml:space="preserve"> </w:t>
      </w:r>
      <w:r w:rsidRPr="006A696F">
        <w:rPr>
          <w:rFonts w:cs="Simplified Arabic" w:hint="cs"/>
          <w:rtl/>
          <w:lang w:bidi="ar-EG"/>
        </w:rPr>
        <w:t>أن الإطار الاستراتيجي حتى عام 2030 وعناصر برنامج العمل المتجدد للمنبر الحكومي الدولي للعلوم والسياسات في مجال التنوع البيولوجي وخدمات النظم الإيكولوجية يتوقع أن يكون مهما لخطة التنمية المستدامة لعام 2030،</w:t>
      </w:r>
      <w:r w:rsidRPr="006A696F">
        <w:rPr>
          <w:rStyle w:val="FootnoteReference"/>
          <w:rtl/>
        </w:rPr>
        <w:footnoteReference w:id="1"/>
      </w:r>
      <w:r w:rsidRPr="006A696F">
        <w:rPr>
          <w:rFonts w:cs="Simplified Arabic" w:hint="cs"/>
          <w:rtl/>
          <w:lang w:bidi="ar-EG"/>
        </w:rPr>
        <w:t xml:space="preserve"> واتفاق باريس بشأن تغير المناخ</w:t>
      </w:r>
      <w:r w:rsidRPr="006A696F">
        <w:rPr>
          <w:rStyle w:val="FootnoteReference"/>
          <w:rtl/>
        </w:rPr>
        <w:footnoteReference w:id="2"/>
      </w:r>
      <w:r w:rsidRPr="006A696F">
        <w:rPr>
          <w:rFonts w:cs="Simplified Arabic" w:hint="cs"/>
          <w:rtl/>
          <w:lang w:bidi="ar-EG"/>
        </w:rPr>
        <w:t xml:space="preserve"> والعمليات الأخرى المتعلقة بالتنوع البيولوجي؛</w:t>
      </w:r>
    </w:p>
    <w:p w14:paraId="7CCD2EA5" w14:textId="77777777" w:rsidR="00A637B9" w:rsidRPr="006A696F" w:rsidRDefault="00A637B9" w:rsidP="00A637B9">
      <w:pPr>
        <w:pStyle w:val="ListParagraph"/>
        <w:numPr>
          <w:ilvl w:val="0"/>
          <w:numId w:val="31"/>
        </w:numPr>
        <w:bidi/>
        <w:spacing w:after="120" w:line="204" w:lineRule="auto"/>
        <w:ind w:left="720" w:firstLine="720"/>
        <w:rPr>
          <w:rFonts w:cs="Simplified Arabic"/>
          <w:lang w:bidi="ar-EG"/>
        </w:rPr>
      </w:pPr>
      <w:r w:rsidRPr="006A696F">
        <w:rPr>
          <w:rFonts w:cs="Simplified Arabic" w:hint="cs"/>
          <w:i/>
          <w:iCs/>
          <w:color w:val="000000" w:themeColor="text1"/>
          <w:rtl/>
          <w:lang w:val="fr-CH" w:bidi="ar-EG"/>
        </w:rPr>
        <w:t xml:space="preserve">يرحب </w:t>
      </w:r>
      <w:r w:rsidRPr="006A696F">
        <w:rPr>
          <w:rFonts w:cs="Simplified Arabic" w:hint="cs"/>
          <w:color w:val="000000" w:themeColor="text1"/>
          <w:rtl/>
          <w:lang w:val="fr-CH" w:bidi="ar-EG"/>
        </w:rPr>
        <w:t>بالجهود التي يبذلها</w:t>
      </w:r>
      <w:r w:rsidRPr="006A696F">
        <w:rPr>
          <w:rFonts w:cs="Simplified Arabic" w:hint="cs"/>
          <w:i/>
          <w:iCs/>
          <w:color w:val="000000" w:themeColor="text1"/>
          <w:rtl/>
          <w:lang w:val="fr-CH" w:bidi="ar-EG"/>
        </w:rPr>
        <w:t xml:space="preserve"> </w:t>
      </w:r>
      <w:r w:rsidRPr="006A696F">
        <w:rPr>
          <w:rFonts w:cs="Simplified Arabic" w:hint="cs"/>
          <w:color w:val="000000" w:themeColor="text1"/>
          <w:rtl/>
          <w:lang w:val="fr-CH" w:bidi="ar-EG"/>
        </w:rPr>
        <w:t>ا</w:t>
      </w:r>
      <w:r w:rsidRPr="006A696F">
        <w:rPr>
          <w:rStyle w:val="Hyperlink"/>
          <w:rFonts w:cs="Simplified Arabic"/>
          <w:color w:val="000000" w:themeColor="text1"/>
          <w:u w:val="none"/>
          <w:rtl/>
        </w:rPr>
        <w:t>لمنبر</w:t>
      </w:r>
      <w:r w:rsidRPr="006A696F">
        <w:rPr>
          <w:rStyle w:val="Hyperlink"/>
          <w:rFonts w:cs="Simplified Arabic" w:hint="cs"/>
          <w:color w:val="000000" w:themeColor="text1"/>
          <w:u w:val="none"/>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من أجل مواصلة تعزيز تعاونه مع الفريق الحكومي الدولي بشأن تغير المناخ، من أجل وضع وتنفيذ برنامج عمله، </w:t>
      </w:r>
      <w:r w:rsidRPr="006A696F">
        <w:rPr>
          <w:rFonts w:cs="Simplified Arabic" w:hint="cs"/>
          <w:i/>
          <w:iCs/>
          <w:rtl/>
          <w:lang w:bidi="ar-EG"/>
        </w:rPr>
        <w:t>ويلاحظ كذلك</w:t>
      </w:r>
      <w:r w:rsidRPr="006A696F">
        <w:rPr>
          <w:rFonts w:cs="Simplified Arabic" w:hint="cs"/>
          <w:rtl/>
          <w:lang w:bidi="ar-EG"/>
        </w:rPr>
        <w:t xml:space="preserve"> أن الاتفاقية ستستفيد من الاتساق بين السيناريوهات والتقييمات ذات الصلة التي أعدت في سياق التنوع البيولوجي وتغير المناخ والتعاون المعزز بين الأوساط العلمية ذات الصلة بهذه الهيئات؛</w:t>
      </w:r>
    </w:p>
    <w:p w14:paraId="66837CE1" w14:textId="77777777" w:rsidR="00A637B9" w:rsidRPr="006A696F" w:rsidRDefault="00A637B9" w:rsidP="00A637B9">
      <w:pPr>
        <w:pStyle w:val="ListParagraph"/>
        <w:numPr>
          <w:ilvl w:val="0"/>
          <w:numId w:val="31"/>
        </w:numPr>
        <w:bidi/>
        <w:spacing w:after="120" w:line="204" w:lineRule="auto"/>
        <w:ind w:left="720" w:firstLine="720"/>
        <w:rPr>
          <w:rFonts w:cs="Simplified Arabic"/>
          <w:rtl/>
          <w:lang w:bidi="ar-EG"/>
        </w:rPr>
      </w:pPr>
      <w:r w:rsidRPr="006A696F">
        <w:rPr>
          <w:rFonts w:cs="Simplified Arabic" w:hint="cs"/>
          <w:i/>
          <w:iCs/>
          <w:color w:val="000000" w:themeColor="text1"/>
          <w:rtl/>
          <w:lang w:val="fr-CH" w:bidi="ar-EG"/>
        </w:rPr>
        <w:t>يقر</w:t>
      </w:r>
      <w:r w:rsidRPr="006A696F">
        <w:rPr>
          <w:rFonts w:cs="Simplified Arabic" w:hint="cs"/>
          <w:color w:val="000000" w:themeColor="text1"/>
          <w:rtl/>
          <w:lang w:val="fr-CH" w:bidi="ar-EG"/>
        </w:rPr>
        <w:t xml:space="preserve"> بالمنافع</w:t>
      </w:r>
      <w:r w:rsidRPr="006A696F">
        <w:rPr>
          <w:rFonts w:cs="Simplified Arabic" w:hint="cs"/>
          <w:rtl/>
          <w:lang w:bidi="ar-EG"/>
        </w:rPr>
        <w:t xml:space="preserve"> للاتفاقية من التعاون المعزز بين ا</w:t>
      </w:r>
      <w:r w:rsidRPr="006A696F">
        <w:rPr>
          <w:rFonts w:cs="Simplified Arabic"/>
          <w:rtl/>
        </w:rPr>
        <w:t>لمنبر</w:t>
      </w:r>
      <w:r w:rsidRPr="006A696F">
        <w:rPr>
          <w:rFonts w:cs="Simplified Arabic" w:hint="cs"/>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وأنشطة التقييم الأخرى ذات الصلة التي تجريها وكالات الأمم المتحدة والاتفاقات البيئية المتعددة الأطراف، </w:t>
      </w:r>
      <w:r w:rsidRPr="006A696F">
        <w:rPr>
          <w:rFonts w:cs="Simplified Arabic" w:hint="cs"/>
          <w:i/>
          <w:iCs/>
          <w:rtl/>
          <w:lang w:bidi="ar-EG"/>
        </w:rPr>
        <w:t>ويدعو</w:t>
      </w:r>
      <w:r w:rsidRPr="006A696F">
        <w:rPr>
          <w:rFonts w:cs="Simplified Arabic" w:hint="cs"/>
          <w:rtl/>
          <w:lang w:bidi="ar-EG"/>
        </w:rPr>
        <w:t xml:space="preserve"> ا</w:t>
      </w:r>
      <w:r w:rsidRPr="006A696F">
        <w:rPr>
          <w:rFonts w:cs="Simplified Arabic"/>
          <w:rtl/>
        </w:rPr>
        <w:t>لمنبر</w:t>
      </w:r>
      <w:r w:rsidRPr="006A696F">
        <w:rPr>
          <w:rFonts w:cs="Simplified Arabic" w:hint="cs"/>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إلى مواصلة التعاون مع المنظمات الدولية ذات الصلة، بما في ذلك تلك المشتركة في أنشطة ذات صلة بتعميم التنوع البيولوجي في قطاعات الإنتاج؛</w:t>
      </w:r>
    </w:p>
    <w:p w14:paraId="5D5AB734" w14:textId="77777777" w:rsidR="00A637B9" w:rsidRPr="006A696F" w:rsidRDefault="00A637B9" w:rsidP="00A637B9">
      <w:pPr>
        <w:pStyle w:val="ListParagraph"/>
        <w:numPr>
          <w:ilvl w:val="0"/>
          <w:numId w:val="31"/>
        </w:numPr>
        <w:bidi/>
        <w:spacing w:after="120" w:line="204" w:lineRule="auto"/>
        <w:ind w:left="720" w:firstLine="720"/>
        <w:rPr>
          <w:rFonts w:cs="Simplified Arabic"/>
          <w:lang w:bidi="ar-EG"/>
        </w:rPr>
      </w:pPr>
      <w:r w:rsidRPr="006A696F">
        <w:rPr>
          <w:rFonts w:cs="Simplified Arabic" w:hint="cs"/>
          <w:i/>
          <w:iCs/>
          <w:color w:val="000000" w:themeColor="text1"/>
          <w:rtl/>
          <w:lang w:val="fr-CH" w:bidi="ar-EG"/>
        </w:rPr>
        <w:t>يدعو</w:t>
      </w:r>
      <w:r w:rsidRPr="006A696F">
        <w:rPr>
          <w:rFonts w:cs="Simplified Arabic" w:hint="cs"/>
          <w:color w:val="000000" w:themeColor="text1"/>
          <w:rtl/>
          <w:lang w:val="fr-CH" w:bidi="ar-EG"/>
        </w:rPr>
        <w:t xml:space="preserve"> ا</w:t>
      </w:r>
      <w:r w:rsidRPr="006A696F">
        <w:rPr>
          <w:rStyle w:val="Hyperlink"/>
          <w:rFonts w:cs="Simplified Arabic"/>
          <w:color w:val="000000" w:themeColor="text1"/>
          <w:u w:val="none"/>
          <w:rtl/>
        </w:rPr>
        <w:t>لمنبر</w:t>
      </w:r>
      <w:r w:rsidRPr="006A696F">
        <w:rPr>
          <w:rStyle w:val="Hyperlink"/>
          <w:rFonts w:cs="Simplified Arabic" w:hint="cs"/>
          <w:color w:val="000000" w:themeColor="text1"/>
          <w:u w:val="none"/>
          <w:rtl/>
        </w:rPr>
        <w:t xml:space="preserve"> </w:t>
      </w:r>
      <w:r w:rsidRPr="006A696F">
        <w:rPr>
          <w:rFonts w:cs="Simplified Arabic"/>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إلى </w:t>
      </w:r>
      <w:r w:rsidRPr="006A696F">
        <w:rPr>
          <w:rFonts w:cs="Simplified Arabic"/>
          <w:rtl/>
          <w:lang w:bidi="ar-EG"/>
        </w:rPr>
        <w:t xml:space="preserve">النظر في الطلب الوارد في مرفق هذا المقرر كجزء من </w:t>
      </w:r>
      <w:r w:rsidRPr="006A696F">
        <w:rPr>
          <w:rFonts w:cs="Simplified Arabic" w:hint="cs"/>
          <w:rtl/>
          <w:lang w:bidi="ar-EG"/>
        </w:rPr>
        <w:t>ال</w:t>
      </w:r>
      <w:r w:rsidRPr="006A696F">
        <w:rPr>
          <w:rFonts w:cs="Simplified Arabic"/>
          <w:rtl/>
          <w:lang w:bidi="ar-EG"/>
        </w:rPr>
        <w:t>إطار الاستراتيجي وبرنامج العمل حتى عام 2030</w:t>
      </w:r>
      <w:r w:rsidRPr="006A696F">
        <w:rPr>
          <w:rFonts w:cs="Simplified Arabic" w:hint="cs"/>
          <w:rtl/>
          <w:lang w:bidi="ar-EG"/>
        </w:rPr>
        <w:t>؛</w:t>
      </w:r>
    </w:p>
    <w:p w14:paraId="7C331C34" w14:textId="77777777" w:rsidR="00A637B9" w:rsidRPr="006A696F" w:rsidRDefault="00A637B9" w:rsidP="00A637B9">
      <w:pPr>
        <w:pStyle w:val="ListParagraph"/>
        <w:numPr>
          <w:ilvl w:val="0"/>
          <w:numId w:val="31"/>
        </w:numPr>
        <w:bidi/>
        <w:spacing w:after="120" w:line="204" w:lineRule="auto"/>
        <w:ind w:left="720" w:firstLine="720"/>
        <w:rPr>
          <w:rFonts w:cs="Simplified Arabic"/>
          <w:lang w:bidi="ar-EG"/>
        </w:rPr>
      </w:pPr>
      <w:r w:rsidRPr="006A696F">
        <w:rPr>
          <w:rFonts w:cs="Simplified Arabic" w:hint="cs"/>
          <w:i/>
          <w:iCs/>
          <w:color w:val="000000" w:themeColor="text1"/>
          <w:rtl/>
          <w:lang w:bidi="ar-EG"/>
        </w:rPr>
        <w:t xml:space="preserve">يدعو أيضا </w:t>
      </w:r>
      <w:r w:rsidRPr="006A696F">
        <w:rPr>
          <w:rFonts w:cs="Simplified Arabic" w:hint="cs"/>
          <w:color w:val="000000" w:themeColor="text1"/>
          <w:rtl/>
          <w:lang w:bidi="ar-EG"/>
        </w:rPr>
        <w:t>ا</w:t>
      </w:r>
      <w:r w:rsidRPr="006A696F">
        <w:rPr>
          <w:rFonts w:cs="Simplified Arabic"/>
          <w:color w:val="000000" w:themeColor="text1"/>
          <w:rtl/>
        </w:rPr>
        <w:t>لمنبر</w:t>
      </w:r>
      <w:r w:rsidRPr="006A696F">
        <w:rPr>
          <w:rFonts w:cs="Simplified Arabic" w:hint="cs"/>
          <w:color w:val="000000" w:themeColor="text1"/>
          <w:rtl/>
        </w:rPr>
        <w:t xml:space="preserve"> </w:t>
      </w:r>
      <w:r w:rsidRPr="006A696F">
        <w:rPr>
          <w:rFonts w:cs="Simplified Arabic"/>
          <w:color w:val="000000" w:themeColor="text1"/>
          <w:rtl/>
          <w:lang w:bidi="ar-EG"/>
        </w:rPr>
        <w:t>الحكومي الدولي للعلوم والسياسات في مجال التنوع البيولوجي وخدمات النظم الإيكولوجية</w:t>
      </w:r>
      <w:r w:rsidRPr="006A696F">
        <w:rPr>
          <w:rFonts w:cs="Simplified Arabic" w:hint="cs"/>
          <w:rtl/>
          <w:lang w:bidi="ar-EG"/>
        </w:rPr>
        <w:t xml:space="preserve"> إلى السماح بمدخلات إضافية في برنامج عمله حتى عام 2030 في ضوء إعداد الإطار العالمي للتنوع البيولوجي لما بعد عام 2020؛</w:t>
      </w:r>
    </w:p>
    <w:p w14:paraId="4FCE00AF" w14:textId="77777777" w:rsidR="00A637B9" w:rsidRPr="006A696F" w:rsidRDefault="00A637B9" w:rsidP="00A637B9">
      <w:pPr>
        <w:pStyle w:val="ListParagraph"/>
        <w:numPr>
          <w:ilvl w:val="0"/>
          <w:numId w:val="31"/>
        </w:numPr>
        <w:bidi/>
        <w:spacing w:after="120" w:line="204" w:lineRule="auto"/>
        <w:ind w:left="720" w:firstLine="720"/>
        <w:rPr>
          <w:rFonts w:cs="Simplified Arabic"/>
          <w:lang w:bidi="ar-EG"/>
        </w:rPr>
      </w:pPr>
      <w:r w:rsidRPr="006A696F">
        <w:rPr>
          <w:rFonts w:cs="Simplified Arabic" w:hint="cs"/>
          <w:i/>
          <w:iCs/>
          <w:color w:val="000000" w:themeColor="text1"/>
          <w:rtl/>
          <w:lang w:bidi="ar-EG"/>
        </w:rPr>
        <w:t xml:space="preserve">يطلب </w:t>
      </w:r>
      <w:r w:rsidRPr="00740FC9">
        <w:rPr>
          <w:rFonts w:cs="Simplified Arabic" w:hint="cs"/>
          <w:color w:val="000000" w:themeColor="text1"/>
          <w:rtl/>
          <w:lang w:bidi="ar-EG"/>
        </w:rPr>
        <w:t>إلى</w:t>
      </w:r>
      <w:r w:rsidRPr="006A696F">
        <w:rPr>
          <w:rFonts w:cs="Simplified Arabic" w:hint="cs"/>
          <w:i/>
          <w:iCs/>
          <w:color w:val="000000" w:themeColor="text1"/>
          <w:rtl/>
          <w:lang w:bidi="ar-EG"/>
        </w:rPr>
        <w:t xml:space="preserve"> </w:t>
      </w:r>
      <w:r w:rsidRPr="006A696F">
        <w:rPr>
          <w:rFonts w:cs="Simplified Arabic" w:hint="cs"/>
          <w:color w:val="000000" w:themeColor="text1"/>
          <w:rtl/>
          <w:lang w:bidi="ar-EG"/>
        </w:rPr>
        <w:t xml:space="preserve">الهيئة الفرعية للمشورة العلمية والتقنية والتكنولوجية </w:t>
      </w:r>
      <w:r w:rsidRPr="006A696F">
        <w:rPr>
          <w:rFonts w:cs="Simplified Arabic" w:hint="cs"/>
          <w:rtl/>
          <w:lang w:bidi="ar-EG"/>
        </w:rPr>
        <w:t>أن تعد، لنظر مؤتمر الأطراف في اجتماعه الخامس عشر، مقترحات لطلب آخر لبرنامج العمل حتى عام 2030 للمنبر الحكومي الدولي للعلوم والسياسات في مجال التنوع البيولوجي وخدمات النظم الإيكولوجية بهدف دعم تنفيذ الإطار العالمي للتنوع البيولوجي لما بعد عام 2020؛</w:t>
      </w:r>
    </w:p>
    <w:p w14:paraId="2CFD14EA" w14:textId="575CFBBC" w:rsidR="00A637B9" w:rsidRPr="006A696F" w:rsidRDefault="00A637B9" w:rsidP="00740FC9">
      <w:pPr>
        <w:pStyle w:val="ListParagraph"/>
        <w:numPr>
          <w:ilvl w:val="0"/>
          <w:numId w:val="31"/>
        </w:numPr>
        <w:bidi/>
        <w:spacing w:after="120" w:line="204" w:lineRule="auto"/>
        <w:ind w:left="720" w:firstLine="720"/>
        <w:rPr>
          <w:rFonts w:cs="Simplified Arabic"/>
          <w:lang w:bidi="ar-EG"/>
        </w:rPr>
      </w:pPr>
      <w:r w:rsidRPr="006A696F">
        <w:rPr>
          <w:rFonts w:cs="Simplified Arabic" w:hint="cs"/>
          <w:i/>
          <w:iCs/>
          <w:color w:val="000000" w:themeColor="text1"/>
          <w:rtl/>
          <w:lang w:bidi="ar-EG"/>
        </w:rPr>
        <w:t xml:space="preserve">يطلب </w:t>
      </w:r>
      <w:r w:rsidRPr="00740FC9">
        <w:rPr>
          <w:rFonts w:cs="Simplified Arabic" w:hint="cs"/>
          <w:color w:val="000000" w:themeColor="text1"/>
          <w:rtl/>
          <w:lang w:bidi="ar-EG"/>
        </w:rPr>
        <w:t>إلى</w:t>
      </w:r>
      <w:r w:rsidRPr="006A696F">
        <w:rPr>
          <w:rFonts w:cs="Simplified Arabic" w:hint="cs"/>
          <w:i/>
          <w:iCs/>
          <w:color w:val="000000" w:themeColor="text1"/>
          <w:rtl/>
          <w:lang w:bidi="ar-EG"/>
        </w:rPr>
        <w:t xml:space="preserve"> </w:t>
      </w:r>
      <w:r w:rsidRPr="006A696F">
        <w:rPr>
          <w:rFonts w:cs="Simplified Arabic" w:hint="cs"/>
          <w:color w:val="000000" w:themeColor="text1"/>
          <w:rtl/>
          <w:lang w:bidi="ar-EG"/>
        </w:rPr>
        <w:t xml:space="preserve">الأمينة التنفيذية، </w:t>
      </w:r>
      <w:r w:rsidR="00740FC9">
        <w:rPr>
          <w:rFonts w:cs="Simplified Arabic" w:hint="cs"/>
          <w:color w:val="000000" w:themeColor="text1"/>
          <w:rtl/>
          <w:lang w:bidi="ar-EG"/>
        </w:rPr>
        <w:t>وفقا</w:t>
      </w:r>
      <w:r w:rsidRPr="006A696F">
        <w:rPr>
          <w:rFonts w:cs="Simplified Arabic" w:hint="cs"/>
          <w:color w:val="000000" w:themeColor="text1"/>
          <w:rtl/>
          <w:lang w:bidi="ar-EG"/>
        </w:rPr>
        <w:t xml:space="preserve"> للمقرر 12/25، أن تعد طرائق للنظر المنهجي </w:t>
      </w:r>
      <w:r w:rsidR="00740FC9">
        <w:rPr>
          <w:rFonts w:cs="Simplified Arabic" w:hint="cs"/>
          <w:color w:val="000000" w:themeColor="text1"/>
          <w:rtl/>
          <w:lang w:bidi="ar-EG"/>
        </w:rPr>
        <w:t xml:space="preserve">في </w:t>
      </w:r>
      <w:r w:rsidRPr="006A696F">
        <w:rPr>
          <w:rFonts w:cs="Simplified Arabic" w:hint="cs"/>
          <w:color w:val="000000" w:themeColor="text1"/>
          <w:rtl/>
          <w:lang w:bidi="ar-EG"/>
        </w:rPr>
        <w:t xml:space="preserve">جميع نواتج </w:t>
      </w:r>
      <w:r w:rsidRPr="006A696F">
        <w:rPr>
          <w:rFonts w:cs="Simplified Arabic" w:hint="cs"/>
          <w:rtl/>
          <w:lang w:bidi="ar-EG"/>
        </w:rPr>
        <w:t>المنبر الحكومي الدولي للعلوم والسياسات في مجال التنوع البيولوجي وخدمات النظم الإيكولوجية، بهدف تعظيم استخدامها في دعم تنفيذ الاتفاقية، وأن ترفع تقريرا إلى الهيئة الفرعية للمشورة العلمية والتقنية والتكنولوجية في اجتماع يعقد قبل الاجتماع الخامس عشر لمؤتمر الأطراف.</w:t>
      </w:r>
    </w:p>
    <w:p w14:paraId="2B7452EA" w14:textId="0A17E39B" w:rsidR="00A637B9" w:rsidRPr="006A696F" w:rsidRDefault="00A637B9" w:rsidP="00A637B9">
      <w:pPr>
        <w:spacing w:after="120" w:line="204" w:lineRule="auto"/>
        <w:jc w:val="center"/>
        <w:rPr>
          <w:i/>
          <w:iCs/>
          <w:color w:val="000000" w:themeColor="text1"/>
          <w:sz w:val="22"/>
          <w:rtl/>
          <w:lang w:val="fr-CH" w:bidi="ar-EG"/>
        </w:rPr>
      </w:pPr>
      <w:r w:rsidRPr="006A696F">
        <w:rPr>
          <w:rFonts w:hint="cs"/>
          <w:i/>
          <w:iCs/>
          <w:color w:val="000000" w:themeColor="text1"/>
          <w:sz w:val="22"/>
          <w:rtl/>
          <w:lang w:val="fr-CH" w:bidi="ar-EG"/>
        </w:rPr>
        <w:t>المرفق</w:t>
      </w:r>
    </w:p>
    <w:p w14:paraId="289DB0BA" w14:textId="77777777" w:rsidR="00A637B9" w:rsidRPr="006A696F" w:rsidRDefault="00A637B9" w:rsidP="00A637B9">
      <w:pPr>
        <w:spacing w:after="120" w:line="204" w:lineRule="auto"/>
        <w:ind w:left="990" w:right="630" w:hanging="90"/>
        <w:jc w:val="center"/>
        <w:rPr>
          <w:b/>
          <w:bCs/>
          <w:color w:val="000000" w:themeColor="text1"/>
          <w:sz w:val="22"/>
          <w:rtl/>
          <w:lang w:val="fr-CH" w:bidi="ar-EG"/>
        </w:rPr>
      </w:pPr>
      <w:r w:rsidRPr="006A696F">
        <w:rPr>
          <w:b/>
          <w:bCs/>
          <w:color w:val="000000" w:themeColor="text1"/>
          <w:sz w:val="22"/>
          <w:rtl/>
          <w:lang w:val="fr-CH" w:bidi="ar-EG"/>
        </w:rPr>
        <w:t>طلب للنظر فيه من جانب</w:t>
      </w:r>
      <w:r w:rsidRPr="006A696F">
        <w:rPr>
          <w:rFonts w:hint="cs"/>
          <w:b/>
          <w:bCs/>
          <w:color w:val="000000" w:themeColor="text1"/>
          <w:sz w:val="22"/>
          <w:rtl/>
          <w:lang w:val="fr-CH" w:bidi="ar-EG"/>
        </w:rPr>
        <w:t xml:space="preserve"> ا</w:t>
      </w:r>
      <w:r w:rsidRPr="006A696F">
        <w:rPr>
          <w:rStyle w:val="Hyperlink"/>
          <w:b/>
          <w:bCs/>
          <w:color w:val="000000" w:themeColor="text1"/>
          <w:sz w:val="22"/>
          <w:u w:val="none"/>
          <w:rtl/>
        </w:rPr>
        <w:t>لمنبر</w:t>
      </w:r>
      <w:r w:rsidRPr="006A696F">
        <w:rPr>
          <w:rStyle w:val="Hyperlink"/>
          <w:rFonts w:hint="cs"/>
          <w:b/>
          <w:bCs/>
          <w:color w:val="000000" w:themeColor="text1"/>
          <w:sz w:val="22"/>
          <w:u w:val="none"/>
          <w:rtl/>
        </w:rPr>
        <w:t xml:space="preserve"> </w:t>
      </w:r>
      <w:r w:rsidRPr="006A696F">
        <w:rPr>
          <w:b/>
          <w:bCs/>
          <w:sz w:val="22"/>
          <w:rtl/>
          <w:lang w:bidi="ar-EG"/>
        </w:rPr>
        <w:t>الحكومي الدولي للعلوم والسياسات في مجال التنوع البيولوجي وخدمات النظم الإيكولوجية</w:t>
      </w:r>
      <w:r w:rsidRPr="006A696F">
        <w:rPr>
          <w:b/>
          <w:bCs/>
          <w:color w:val="000000" w:themeColor="text1"/>
          <w:sz w:val="22"/>
          <w:rtl/>
          <w:lang w:val="fr-CH" w:bidi="ar-EG"/>
        </w:rPr>
        <w:t xml:space="preserve"> في سياق إطار</w:t>
      </w:r>
      <w:r w:rsidRPr="006A696F">
        <w:rPr>
          <w:rFonts w:hint="cs"/>
          <w:b/>
          <w:bCs/>
          <w:color w:val="000000" w:themeColor="text1"/>
          <w:sz w:val="22"/>
          <w:rtl/>
          <w:lang w:val="fr-CH" w:bidi="ar-EG"/>
        </w:rPr>
        <w:t>ه</w:t>
      </w:r>
      <w:r w:rsidRPr="006A696F">
        <w:rPr>
          <w:b/>
          <w:bCs/>
          <w:color w:val="000000" w:themeColor="text1"/>
          <w:sz w:val="22"/>
          <w:rtl/>
          <w:lang w:val="fr-CH" w:bidi="ar-EG"/>
        </w:rPr>
        <w:t xml:space="preserve"> الاستراتيجي وبرنامج عمل</w:t>
      </w:r>
      <w:r w:rsidRPr="006A696F">
        <w:rPr>
          <w:rFonts w:hint="cs"/>
          <w:b/>
          <w:bCs/>
          <w:color w:val="000000" w:themeColor="text1"/>
          <w:sz w:val="22"/>
          <w:rtl/>
          <w:lang w:val="fr-CH" w:bidi="ar-EG"/>
        </w:rPr>
        <w:t>ه</w:t>
      </w:r>
      <w:r w:rsidRPr="006A696F">
        <w:rPr>
          <w:b/>
          <w:bCs/>
          <w:color w:val="000000" w:themeColor="text1"/>
          <w:sz w:val="22"/>
          <w:rtl/>
          <w:lang w:val="fr-CH" w:bidi="ar-EG"/>
        </w:rPr>
        <w:t xml:space="preserve"> </w:t>
      </w:r>
      <w:r w:rsidRPr="006A696F">
        <w:rPr>
          <w:rFonts w:hint="cs"/>
          <w:b/>
          <w:bCs/>
          <w:color w:val="000000" w:themeColor="text1"/>
          <w:sz w:val="22"/>
          <w:rtl/>
          <w:lang w:val="fr-CH" w:bidi="ar-EG"/>
        </w:rPr>
        <w:t>حتى عام</w:t>
      </w:r>
      <w:r w:rsidRPr="006A696F">
        <w:rPr>
          <w:b/>
          <w:bCs/>
          <w:color w:val="000000" w:themeColor="text1"/>
          <w:sz w:val="22"/>
          <w:rtl/>
          <w:lang w:val="fr-CH" w:bidi="ar-EG"/>
        </w:rPr>
        <w:t xml:space="preserve"> 2030</w:t>
      </w:r>
    </w:p>
    <w:p w14:paraId="4491A19E" w14:textId="22C8487C" w:rsidR="00A637B9" w:rsidRPr="006A696F" w:rsidRDefault="00A637B9" w:rsidP="00A637B9">
      <w:pPr>
        <w:spacing w:after="120" w:line="204" w:lineRule="auto"/>
        <w:ind w:left="720"/>
        <w:rPr>
          <w:sz w:val="22"/>
          <w:rtl/>
          <w:lang w:bidi="ar-EG"/>
        </w:rPr>
      </w:pPr>
      <w:r w:rsidRPr="006A696F">
        <w:rPr>
          <w:rFonts w:hint="cs"/>
          <w:sz w:val="22"/>
          <w:rtl/>
          <w:lang w:bidi="ar-EG"/>
        </w:rPr>
        <w:t>1-</w:t>
      </w:r>
      <w:r w:rsidRPr="006A696F">
        <w:rPr>
          <w:rFonts w:hint="cs"/>
          <w:sz w:val="22"/>
          <w:rtl/>
          <w:lang w:bidi="ar-EG"/>
        </w:rPr>
        <w:tab/>
        <w:t>يدعى المنبر الحكومي الدولي للعلوم والسياسات في مجال التنوع البيولوجي وخدمات النظم الإيكولوجية إلى الأخذ في الحسبان الاعتبارات التالية عند إعداد إطاره الاستر</w:t>
      </w:r>
      <w:r w:rsidR="004060EC">
        <w:rPr>
          <w:rFonts w:hint="cs"/>
          <w:sz w:val="22"/>
          <w:rtl/>
          <w:lang w:bidi="ar-EG"/>
        </w:rPr>
        <w:t>اتيجي وبرنامج عملة حتى عام 2030:</w:t>
      </w:r>
    </w:p>
    <w:p w14:paraId="21F20045" w14:textId="77777777" w:rsidR="00A637B9" w:rsidRPr="006A696F" w:rsidRDefault="00A637B9" w:rsidP="00A637B9">
      <w:pPr>
        <w:spacing w:after="120" w:line="204" w:lineRule="auto"/>
        <w:ind w:left="720" w:firstLine="720"/>
        <w:jc w:val="both"/>
        <w:rPr>
          <w:sz w:val="22"/>
          <w:rtl/>
          <w:lang w:bidi="ar-EG"/>
        </w:rPr>
      </w:pPr>
      <w:r w:rsidRPr="006A696F">
        <w:rPr>
          <w:rFonts w:hint="cs"/>
          <w:sz w:val="22"/>
          <w:rtl/>
          <w:lang w:bidi="ar-EG"/>
        </w:rPr>
        <w:t>(أ)</w:t>
      </w:r>
      <w:r w:rsidRPr="006A696F">
        <w:rPr>
          <w:sz w:val="22"/>
          <w:rtl/>
          <w:lang w:bidi="ar-EG"/>
        </w:rPr>
        <w:tab/>
      </w:r>
      <w:r w:rsidRPr="006A696F">
        <w:rPr>
          <w:rFonts w:hint="cs"/>
          <w:sz w:val="22"/>
          <w:rtl/>
          <w:lang w:bidi="ar-EG"/>
        </w:rPr>
        <w:t>لا تزال الاحتياجات العلمية والتقنية الرئيسية من أجل تنفيذ الخطة الاستراتيجية للتنوع البيولوجي 2011-2020، التي اعتمدت في المقرّر 10/1</w:t>
      </w:r>
      <w:r w:rsidRPr="006A696F">
        <w:rPr>
          <w:rFonts w:hint="cs"/>
          <w:sz w:val="22"/>
          <w:rtl/>
        </w:rPr>
        <w:t>، صالحة وينبغي لذلك مواصلة أخذها في الاعتبار عند تصميم وإنجاز الأنشطة المقبلة ل</w:t>
      </w:r>
      <w:r w:rsidRPr="006A696F">
        <w:rPr>
          <w:sz w:val="22"/>
          <w:rtl/>
        </w:rPr>
        <w:t>لمنبر</w:t>
      </w:r>
      <w:r w:rsidRPr="006A696F">
        <w:rPr>
          <w:rFonts w:hint="cs"/>
          <w:sz w:val="22"/>
          <w:rtl/>
        </w:rPr>
        <w:t xml:space="preserve"> </w:t>
      </w:r>
      <w:r w:rsidRPr="006A696F">
        <w:rPr>
          <w:rFonts w:hint="cs"/>
          <w:sz w:val="22"/>
          <w:rtl/>
          <w:lang w:bidi="ar-EG"/>
        </w:rPr>
        <w:t>عبر جميع وظائفه الأربع؛</w:t>
      </w:r>
    </w:p>
    <w:p w14:paraId="5C0110AF" w14:textId="5E150297" w:rsidR="00A637B9" w:rsidRPr="006A696F" w:rsidRDefault="00A637B9" w:rsidP="004060EC">
      <w:pPr>
        <w:spacing w:after="120" w:line="204" w:lineRule="auto"/>
        <w:ind w:left="720" w:firstLine="720"/>
        <w:jc w:val="both"/>
        <w:rPr>
          <w:sz w:val="22"/>
          <w:rtl/>
          <w:lang w:bidi="ar-EG"/>
        </w:rPr>
      </w:pPr>
      <w:r w:rsidRPr="006A696F">
        <w:rPr>
          <w:rFonts w:hint="cs"/>
          <w:sz w:val="22"/>
          <w:rtl/>
          <w:lang w:bidi="ar-EG"/>
        </w:rPr>
        <w:t>(ب)</w:t>
      </w:r>
      <w:r w:rsidRPr="006A696F">
        <w:rPr>
          <w:sz w:val="22"/>
          <w:rtl/>
          <w:lang w:bidi="ar-EG"/>
        </w:rPr>
        <w:tab/>
      </w:r>
      <w:r w:rsidRPr="006A696F">
        <w:rPr>
          <w:rFonts w:hint="cs"/>
          <w:sz w:val="22"/>
          <w:rtl/>
          <w:lang w:bidi="ar-EG"/>
        </w:rPr>
        <w:t xml:space="preserve">ينبغي النظر في نطاق وموعد التقييم العالمي المقبل، بما في ذلك الاعتبارات المتعلقة بإجراء تقييم واحد يدمج المكونات الإقليمية والعالمية، بما في ذلك متطلبات الموارد للمكونات الإقليمية، بعناية لخدمة احتياجات التقييم المنبثقة عن الإطار العالمي للتنوع البيولوجي لما بعد عام 2020 وكذلك خطة التنمية المستدامة لعام 2030 بالعلاقة إلى التنوع </w:t>
      </w:r>
      <w:r w:rsidRPr="006A696F">
        <w:rPr>
          <w:rFonts w:hint="cs"/>
          <w:sz w:val="22"/>
          <w:rtl/>
          <w:lang w:bidi="ar-EG"/>
        </w:rPr>
        <w:lastRenderedPageBreak/>
        <w:t xml:space="preserve">البيولوجي </w:t>
      </w:r>
      <w:r w:rsidRPr="006A696F">
        <w:rPr>
          <w:sz w:val="22"/>
          <w:rtl/>
          <w:lang w:bidi="ar-EG"/>
        </w:rPr>
        <w:t>وخدمات النظم الإيكولوجية</w:t>
      </w:r>
      <w:r w:rsidRPr="006A696F">
        <w:rPr>
          <w:rFonts w:hint="cs"/>
          <w:sz w:val="22"/>
          <w:rtl/>
          <w:lang w:bidi="ar-EG"/>
        </w:rPr>
        <w:t xml:space="preserve">. وينبغي التقليل من درجة التداخل مع أنشطة </w:t>
      </w:r>
      <w:r w:rsidR="004060EC">
        <w:rPr>
          <w:rFonts w:hint="cs"/>
          <w:sz w:val="22"/>
          <w:rtl/>
          <w:lang w:bidi="ar-EG"/>
        </w:rPr>
        <w:t>وتحليلات</w:t>
      </w:r>
      <w:r w:rsidRPr="006A696F">
        <w:rPr>
          <w:rFonts w:hint="cs"/>
          <w:sz w:val="22"/>
          <w:rtl/>
          <w:lang w:bidi="ar-EG"/>
        </w:rPr>
        <w:t xml:space="preserve"> وتقييمات أخرى، بما في ذلك الإصدارات القادمة </w:t>
      </w:r>
      <w:r w:rsidR="004060EC">
        <w:rPr>
          <w:rFonts w:hint="cs"/>
          <w:sz w:val="22"/>
          <w:rtl/>
          <w:lang w:bidi="ar-EG"/>
        </w:rPr>
        <w:t xml:space="preserve">المحتملة </w:t>
      </w:r>
      <w:r w:rsidRPr="006A696F">
        <w:rPr>
          <w:rFonts w:hint="cs"/>
          <w:sz w:val="22"/>
          <w:rtl/>
          <w:lang w:bidi="ar-EG"/>
        </w:rPr>
        <w:t xml:space="preserve">من نشرة </w:t>
      </w:r>
      <w:r w:rsidRPr="006A696F">
        <w:rPr>
          <w:rFonts w:hint="cs"/>
          <w:i/>
          <w:iCs/>
          <w:sz w:val="22"/>
          <w:rtl/>
          <w:lang w:bidi="ar-EG"/>
        </w:rPr>
        <w:t>التوقعات العالمية ل</w:t>
      </w:r>
      <w:r w:rsidRPr="006A696F">
        <w:rPr>
          <w:i/>
          <w:iCs/>
          <w:sz w:val="22"/>
          <w:rtl/>
          <w:lang w:bidi="ar-EG"/>
        </w:rPr>
        <w:t xml:space="preserve">لتنوع البيولوجي </w:t>
      </w:r>
      <w:r w:rsidRPr="006A696F">
        <w:rPr>
          <w:rFonts w:hint="cs"/>
          <w:sz w:val="22"/>
          <w:rtl/>
          <w:lang w:bidi="ar-EG"/>
        </w:rPr>
        <w:t>وزيادة أوجه التآزر إلى أقصى حد؛</w:t>
      </w:r>
    </w:p>
    <w:p w14:paraId="2FE9FD91" w14:textId="03BABF34" w:rsidR="00A637B9" w:rsidRPr="006A696F" w:rsidRDefault="00A637B9" w:rsidP="00C97CD8">
      <w:pPr>
        <w:spacing w:after="120" w:line="204" w:lineRule="auto"/>
        <w:ind w:left="720" w:firstLine="720"/>
        <w:jc w:val="both"/>
        <w:rPr>
          <w:sz w:val="22"/>
          <w:rtl/>
          <w:lang w:bidi="ar-EG"/>
        </w:rPr>
      </w:pPr>
      <w:r w:rsidRPr="006A696F">
        <w:rPr>
          <w:rFonts w:hint="cs"/>
          <w:sz w:val="22"/>
          <w:rtl/>
          <w:lang w:bidi="ar-EG"/>
        </w:rPr>
        <w:t>(ج)</w:t>
      </w:r>
      <w:r w:rsidRPr="006A696F">
        <w:rPr>
          <w:sz w:val="22"/>
          <w:rtl/>
          <w:lang w:bidi="ar-EG"/>
        </w:rPr>
        <w:tab/>
        <w:t xml:space="preserve">هناك حاجة قوية </w:t>
      </w:r>
      <w:r w:rsidR="00C97CD8">
        <w:rPr>
          <w:rFonts w:hint="cs"/>
          <w:sz w:val="22"/>
          <w:rtl/>
          <w:lang w:bidi="ar-EG"/>
        </w:rPr>
        <w:t xml:space="preserve">إلى </w:t>
      </w:r>
      <w:r w:rsidRPr="006A696F">
        <w:rPr>
          <w:sz w:val="22"/>
          <w:rtl/>
          <w:lang w:bidi="ar-EG"/>
        </w:rPr>
        <w:t>مواصلة تعزيز التعاون مع الفريق الحكومي الدولي المعني بتغير المناخ، بهدف تعزيز الترابط بين السيناريوهات والتقييمات ذات الصلة التي تم إعدادها في سياق التنوع البيولوجي وتغير المناخ</w:t>
      </w:r>
      <w:r w:rsidRPr="006A696F">
        <w:rPr>
          <w:rFonts w:hint="cs"/>
          <w:sz w:val="22"/>
          <w:rtl/>
          <w:lang w:bidi="ar-EG"/>
        </w:rPr>
        <w:t>، بما في ذلك النظر في أنشطة التقييم المشترك،</w:t>
      </w:r>
      <w:r w:rsidRPr="006A696F">
        <w:rPr>
          <w:sz w:val="22"/>
          <w:rtl/>
          <w:lang w:bidi="ar-EG"/>
        </w:rPr>
        <w:t xml:space="preserve"> و</w:t>
      </w:r>
      <w:r w:rsidRPr="006A696F">
        <w:rPr>
          <w:rFonts w:hint="cs"/>
          <w:sz w:val="22"/>
          <w:rtl/>
          <w:lang w:bidi="ar-EG"/>
        </w:rPr>
        <w:t>دعم</w:t>
      </w:r>
      <w:r w:rsidRPr="006A696F">
        <w:rPr>
          <w:sz w:val="22"/>
          <w:rtl/>
          <w:lang w:bidi="ar-EG"/>
        </w:rPr>
        <w:t xml:space="preserve"> </w:t>
      </w:r>
      <w:r w:rsidRPr="006A696F">
        <w:rPr>
          <w:rFonts w:hint="cs"/>
          <w:sz w:val="22"/>
          <w:rtl/>
          <w:lang w:bidi="ar-EG"/>
        </w:rPr>
        <w:t>ال</w:t>
      </w:r>
      <w:r w:rsidRPr="006A696F">
        <w:rPr>
          <w:sz w:val="22"/>
          <w:rtl/>
          <w:lang w:bidi="ar-EG"/>
        </w:rPr>
        <w:t>مزيد من التعاون بين ال</w:t>
      </w:r>
      <w:r w:rsidRPr="006A696F">
        <w:rPr>
          <w:rFonts w:hint="cs"/>
          <w:sz w:val="22"/>
          <w:rtl/>
          <w:lang w:bidi="ar-EG"/>
        </w:rPr>
        <w:t>أوساط</w:t>
      </w:r>
      <w:r w:rsidRPr="006A696F">
        <w:rPr>
          <w:sz w:val="22"/>
          <w:rtl/>
          <w:lang w:bidi="ar-EG"/>
        </w:rPr>
        <w:t xml:space="preserve"> العلمية ذات الصلة </w:t>
      </w:r>
      <w:r w:rsidRPr="006A696F">
        <w:rPr>
          <w:rFonts w:hint="cs"/>
          <w:sz w:val="22"/>
          <w:rtl/>
          <w:lang w:bidi="ar-EG"/>
        </w:rPr>
        <w:t>ب</w:t>
      </w:r>
      <w:r w:rsidRPr="006A696F">
        <w:rPr>
          <w:sz w:val="22"/>
          <w:rtl/>
          <w:lang w:bidi="ar-EG"/>
        </w:rPr>
        <w:t>هذه الهيئات</w:t>
      </w:r>
      <w:r w:rsidRPr="006A696F">
        <w:rPr>
          <w:rFonts w:hint="cs"/>
          <w:sz w:val="22"/>
          <w:rtl/>
          <w:lang w:bidi="ar-EG"/>
        </w:rPr>
        <w:t>؛</w:t>
      </w:r>
    </w:p>
    <w:p w14:paraId="3EB15E0C" w14:textId="4DF8C774" w:rsidR="00A637B9" w:rsidRPr="006A696F" w:rsidRDefault="00A637B9" w:rsidP="00390AD2">
      <w:pPr>
        <w:spacing w:after="120" w:line="204" w:lineRule="auto"/>
        <w:ind w:left="720" w:firstLine="720"/>
        <w:jc w:val="both"/>
        <w:rPr>
          <w:sz w:val="22"/>
          <w:rtl/>
          <w:lang w:bidi="ar-EG"/>
        </w:rPr>
      </w:pPr>
      <w:r w:rsidRPr="006A696F">
        <w:rPr>
          <w:rFonts w:hint="cs"/>
          <w:sz w:val="22"/>
          <w:rtl/>
          <w:lang w:bidi="ar-EG"/>
        </w:rPr>
        <w:t>(د)</w:t>
      </w:r>
      <w:r w:rsidRPr="006A696F">
        <w:rPr>
          <w:rFonts w:hint="cs"/>
          <w:sz w:val="22"/>
          <w:rtl/>
          <w:lang w:bidi="ar-EG"/>
        </w:rPr>
        <w:tab/>
        <w:t xml:space="preserve">هناك حاجة مستمرة </w:t>
      </w:r>
      <w:r w:rsidR="00390AD2">
        <w:rPr>
          <w:rFonts w:hint="cs"/>
          <w:sz w:val="22"/>
          <w:rtl/>
          <w:lang w:bidi="ar-EG"/>
        </w:rPr>
        <w:t>إلى ا</w:t>
      </w:r>
      <w:r w:rsidRPr="006A696F">
        <w:rPr>
          <w:rFonts w:hint="cs"/>
          <w:sz w:val="22"/>
          <w:rtl/>
          <w:lang w:bidi="ar-EG"/>
        </w:rPr>
        <w:t xml:space="preserve">لعمل على سيناريوهات ونماذج لتقييم المسارات </w:t>
      </w:r>
      <w:r w:rsidRPr="006A696F">
        <w:rPr>
          <w:sz w:val="22"/>
          <w:rtl/>
          <w:lang w:bidi="ar-EG"/>
        </w:rPr>
        <w:t>نحو التغير ال</w:t>
      </w:r>
      <w:r w:rsidRPr="006A696F">
        <w:rPr>
          <w:rFonts w:hint="cs"/>
          <w:sz w:val="22"/>
          <w:rtl/>
          <w:lang w:bidi="ar-EG"/>
        </w:rPr>
        <w:t>تحولي</w:t>
      </w:r>
      <w:r w:rsidRPr="006A696F">
        <w:rPr>
          <w:sz w:val="22"/>
          <w:rtl/>
          <w:lang w:bidi="ar-EG"/>
        </w:rPr>
        <w:t xml:space="preserve"> المطلوب لمستقبل مستدام</w:t>
      </w:r>
      <w:r w:rsidRPr="006A696F">
        <w:rPr>
          <w:rFonts w:hint="cs"/>
          <w:sz w:val="22"/>
          <w:rtl/>
          <w:lang w:bidi="ar-EG"/>
        </w:rPr>
        <w:t>؛</w:t>
      </w:r>
    </w:p>
    <w:p w14:paraId="3571B8F1" w14:textId="5ADAD5E6" w:rsidR="00A637B9" w:rsidRPr="006A696F" w:rsidRDefault="00A637B9" w:rsidP="00A637B9">
      <w:pPr>
        <w:spacing w:after="120" w:line="204" w:lineRule="auto"/>
        <w:ind w:left="720" w:firstLine="720"/>
        <w:jc w:val="both"/>
        <w:rPr>
          <w:sz w:val="22"/>
          <w:rtl/>
          <w:lang w:bidi="ar-EG"/>
        </w:rPr>
      </w:pPr>
      <w:r w:rsidRPr="006A696F">
        <w:rPr>
          <w:rFonts w:hint="cs"/>
          <w:sz w:val="22"/>
          <w:rtl/>
          <w:lang w:bidi="ar-EG"/>
        </w:rPr>
        <w:t>(ﻫ)</w:t>
      </w:r>
      <w:r w:rsidRPr="006A696F">
        <w:rPr>
          <w:rFonts w:hint="cs"/>
          <w:sz w:val="22"/>
          <w:rtl/>
          <w:lang w:bidi="ar-EG"/>
        </w:rPr>
        <w:tab/>
        <w:t>من شأن الخطوات التي اتخذها المنبر الحكومي الدولي للعلوم والسياسات في مجال التنوع البيولوجي وخدمات النظم الإيكولوجية لتعزيز دمج الوظائف الأربع للمنبر أن تساعد على ضمان أن نواتجه ستكون ذات صلة بالعمل في إطار الاتفاقية؛</w:t>
      </w:r>
    </w:p>
    <w:p w14:paraId="66D0D36F" w14:textId="617C7613" w:rsidR="00A637B9" w:rsidRPr="006A696F" w:rsidRDefault="00A637B9" w:rsidP="00352C7E">
      <w:pPr>
        <w:spacing w:after="120" w:line="204" w:lineRule="auto"/>
        <w:ind w:left="720" w:firstLine="720"/>
        <w:jc w:val="both"/>
        <w:rPr>
          <w:sz w:val="22"/>
          <w:rtl/>
          <w:lang w:bidi="ar-EG"/>
        </w:rPr>
      </w:pPr>
      <w:r w:rsidRPr="006A696F">
        <w:rPr>
          <w:rFonts w:hint="cs"/>
          <w:sz w:val="22"/>
          <w:rtl/>
          <w:lang w:bidi="ar-EG"/>
        </w:rPr>
        <w:t>(و)</w:t>
      </w:r>
      <w:r w:rsidRPr="006A696F">
        <w:rPr>
          <w:rFonts w:hint="cs"/>
          <w:sz w:val="22"/>
          <w:rtl/>
          <w:lang w:bidi="ar-EG"/>
        </w:rPr>
        <w:tab/>
        <w:t xml:space="preserve">ينبغي </w:t>
      </w:r>
      <w:r w:rsidR="00352C7E">
        <w:rPr>
          <w:rFonts w:hint="cs"/>
          <w:sz w:val="22"/>
          <w:rtl/>
          <w:lang w:bidi="ar-EG"/>
        </w:rPr>
        <w:t>سد</w:t>
      </w:r>
      <w:r w:rsidRPr="006A696F">
        <w:rPr>
          <w:rFonts w:hint="cs"/>
          <w:sz w:val="22"/>
          <w:rtl/>
          <w:lang w:bidi="ar-EG"/>
        </w:rPr>
        <w:t xml:space="preserve"> الفجوات في المعارف والبيانات التي تم تحديدها في برنامج العمل الأول؛</w:t>
      </w:r>
    </w:p>
    <w:p w14:paraId="744C3A03" w14:textId="1EF6B119" w:rsidR="00A637B9" w:rsidRPr="006A696F" w:rsidRDefault="00A637B9" w:rsidP="00A637B9">
      <w:pPr>
        <w:spacing w:after="120" w:line="204" w:lineRule="auto"/>
        <w:ind w:left="720"/>
        <w:jc w:val="both"/>
        <w:rPr>
          <w:sz w:val="22"/>
          <w:rtl/>
          <w:lang w:bidi="ar-EG"/>
        </w:rPr>
      </w:pPr>
      <w:r w:rsidRPr="006A696F">
        <w:rPr>
          <w:rFonts w:hint="cs"/>
          <w:sz w:val="22"/>
          <w:rtl/>
          <w:lang w:bidi="ar-EG"/>
        </w:rPr>
        <w:t>2-</w:t>
      </w:r>
      <w:r w:rsidRPr="006A696F">
        <w:rPr>
          <w:rFonts w:hint="cs"/>
          <w:sz w:val="22"/>
          <w:rtl/>
          <w:lang w:bidi="ar-EG"/>
        </w:rPr>
        <w:tab/>
      </w:r>
      <w:r w:rsidR="00352C7E">
        <w:rPr>
          <w:rFonts w:hint="cs"/>
          <w:sz w:val="22"/>
          <w:rtl/>
          <w:lang w:bidi="ar-EG"/>
        </w:rPr>
        <w:t>و</w:t>
      </w:r>
      <w:r w:rsidRPr="006A696F">
        <w:rPr>
          <w:rFonts w:hint="cs"/>
          <w:sz w:val="22"/>
          <w:rtl/>
          <w:lang w:bidi="ar-EG"/>
        </w:rPr>
        <w:t>مع ملاحظة أن المزيد من تحديد النطاق وتحديد أولويات احتياجات الاتفاقية ستنشأ من إعداد وتنفيذ الإطار العالمي للتنوع البيولوجي لما بعد عام 2020، يدعى أيضا المنبر الحكومي الدولي للعلوم والسياسات في مجال التنوع البيولوجي وخدمات النظم الإيكولوجية إلى الأخذ في الحسبان الطلبات الأولية التالية لبرنامج عمله المتجدد حتى عام 2030:</w:t>
      </w:r>
    </w:p>
    <w:p w14:paraId="2B5A8C7D" w14:textId="549D993F" w:rsidR="00A637B9" w:rsidRPr="006A696F" w:rsidRDefault="00A637B9" w:rsidP="00B853F8">
      <w:pPr>
        <w:spacing w:after="120" w:line="204" w:lineRule="auto"/>
        <w:ind w:left="720" w:firstLine="720"/>
        <w:jc w:val="both"/>
        <w:rPr>
          <w:sz w:val="22"/>
          <w:rtl/>
          <w:lang w:bidi="ar-EG"/>
        </w:rPr>
      </w:pPr>
      <w:r w:rsidRPr="006A696F">
        <w:rPr>
          <w:rFonts w:hint="cs"/>
          <w:sz w:val="22"/>
          <w:rtl/>
          <w:lang w:bidi="ar-EG"/>
        </w:rPr>
        <w:t>(أ)</w:t>
      </w:r>
      <w:r w:rsidRPr="006A696F">
        <w:rPr>
          <w:rFonts w:hint="cs"/>
          <w:sz w:val="22"/>
          <w:rtl/>
          <w:lang w:bidi="ar-EG"/>
        </w:rPr>
        <w:tab/>
      </w:r>
      <w:r w:rsidRPr="006A696F">
        <w:rPr>
          <w:sz w:val="22"/>
          <w:rtl/>
          <w:lang w:bidi="ar-EG"/>
        </w:rPr>
        <w:t>فهم وتقييم المحددات السلوكية والاجتماعية والاقتصادية والمؤسسية والتقنية والتكنولوجية للتغير التحولي، وكيف يمكن نشرها لتحقيق رؤية</w:t>
      </w:r>
      <w:r w:rsidRPr="006A696F">
        <w:rPr>
          <w:rFonts w:hint="cs"/>
          <w:sz w:val="22"/>
          <w:rtl/>
          <w:lang w:bidi="ar-EG"/>
        </w:rPr>
        <w:t xml:space="preserve"> عام 2050 للتنوع البيولوجي</w:t>
      </w:r>
      <w:r w:rsidRPr="006A696F">
        <w:rPr>
          <w:sz w:val="22"/>
          <w:rtl/>
          <w:lang w:bidi="ar-EG"/>
        </w:rPr>
        <w:t>؛</w:t>
      </w:r>
    </w:p>
    <w:p w14:paraId="4BCC5394" w14:textId="32D889C5" w:rsidR="00A637B9" w:rsidRPr="006A696F" w:rsidRDefault="00A637B9" w:rsidP="00B853F8">
      <w:pPr>
        <w:spacing w:after="120" w:line="204" w:lineRule="auto"/>
        <w:ind w:left="720" w:firstLine="720"/>
        <w:jc w:val="both"/>
        <w:rPr>
          <w:sz w:val="22"/>
          <w:rtl/>
          <w:lang w:bidi="ar-EG"/>
        </w:rPr>
      </w:pPr>
      <w:r w:rsidRPr="006A696F">
        <w:rPr>
          <w:rFonts w:hint="cs"/>
          <w:sz w:val="22"/>
          <w:rtl/>
          <w:lang w:bidi="ar-EG"/>
        </w:rPr>
        <w:t>(ب)</w:t>
      </w:r>
      <w:r w:rsidRPr="006A696F">
        <w:rPr>
          <w:rFonts w:hint="cs"/>
          <w:sz w:val="22"/>
          <w:rtl/>
          <w:lang w:bidi="ar-EG"/>
        </w:rPr>
        <w:tab/>
        <w:t>إعداد نهج متعدد التخصصات لفهم التفاعلات للمحركات المباشرة وغير المباشرة لفقدان التنوع البيولوجي؛</w:t>
      </w:r>
    </w:p>
    <w:p w14:paraId="78AF2922" w14:textId="339438E2" w:rsidR="00A637B9" w:rsidRPr="006A696F" w:rsidRDefault="00A637B9" w:rsidP="00DB7A25">
      <w:pPr>
        <w:spacing w:after="120" w:line="204" w:lineRule="auto"/>
        <w:ind w:left="720" w:firstLine="720"/>
        <w:jc w:val="both"/>
        <w:rPr>
          <w:sz w:val="22"/>
          <w:rtl/>
          <w:lang w:bidi="ar-EG"/>
        </w:rPr>
      </w:pPr>
      <w:r w:rsidRPr="006A696F">
        <w:rPr>
          <w:rFonts w:hint="cs"/>
          <w:sz w:val="22"/>
          <w:rtl/>
          <w:lang w:bidi="ar-EG"/>
        </w:rPr>
        <w:t>(ج)</w:t>
      </w:r>
      <w:r w:rsidRPr="006A696F">
        <w:rPr>
          <w:rFonts w:hint="cs"/>
          <w:sz w:val="22"/>
          <w:rtl/>
          <w:lang w:bidi="ar-EG"/>
        </w:rPr>
        <w:tab/>
      </w:r>
      <w:r w:rsidRPr="006A696F">
        <w:rPr>
          <w:sz w:val="22"/>
          <w:rtl/>
          <w:lang w:bidi="ar-EG"/>
        </w:rPr>
        <w:t xml:space="preserve">تقييم </w:t>
      </w:r>
      <w:r w:rsidRPr="006A696F">
        <w:rPr>
          <w:rFonts w:hint="cs"/>
          <w:sz w:val="22"/>
          <w:rtl/>
          <w:lang w:bidi="ar-EG"/>
        </w:rPr>
        <w:t xml:space="preserve">المسائل </w:t>
      </w:r>
      <w:r w:rsidR="00DB7A25">
        <w:rPr>
          <w:rFonts w:hint="cs"/>
          <w:sz w:val="22"/>
          <w:rtl/>
          <w:lang w:bidi="ar-EG"/>
        </w:rPr>
        <w:t>المترابطة</w:t>
      </w:r>
      <w:r w:rsidRPr="006A696F">
        <w:rPr>
          <w:sz w:val="22"/>
          <w:rtl/>
          <w:lang w:bidi="ar-EG"/>
        </w:rPr>
        <w:t xml:space="preserve"> بين التنوع البيولوجي</w:t>
      </w:r>
      <w:r w:rsidRPr="006A696F">
        <w:rPr>
          <w:rFonts w:hint="cs"/>
          <w:sz w:val="22"/>
          <w:rtl/>
          <w:lang w:bidi="ar-EG"/>
        </w:rPr>
        <w:t>،</w:t>
      </w:r>
      <w:r w:rsidRPr="006A696F">
        <w:rPr>
          <w:sz w:val="22"/>
          <w:rtl/>
          <w:lang w:bidi="ar-EG"/>
        </w:rPr>
        <w:t xml:space="preserve"> والأغذية والمياه</w:t>
      </w:r>
      <w:r w:rsidRPr="006A696F">
        <w:rPr>
          <w:rFonts w:hint="cs"/>
          <w:sz w:val="22"/>
          <w:rtl/>
          <w:lang w:bidi="ar-EG"/>
        </w:rPr>
        <w:t>،</w:t>
      </w:r>
      <w:r w:rsidRPr="006A696F">
        <w:rPr>
          <w:sz w:val="22"/>
          <w:rtl/>
          <w:lang w:bidi="ar-EG"/>
        </w:rPr>
        <w:t xml:space="preserve"> والزراعة والصحة والتغذية، </w:t>
      </w:r>
      <w:r w:rsidRPr="006A696F">
        <w:rPr>
          <w:rFonts w:hint="cs"/>
          <w:sz w:val="22"/>
          <w:rtl/>
          <w:lang w:bidi="ar-EG"/>
        </w:rPr>
        <w:t xml:space="preserve">والحراجة ومصايد الأسماك، </w:t>
      </w:r>
      <w:r w:rsidRPr="006A696F">
        <w:rPr>
          <w:sz w:val="22"/>
          <w:rtl/>
          <w:lang w:bidi="ar-EG"/>
        </w:rPr>
        <w:t xml:space="preserve">مع النظر في </w:t>
      </w:r>
      <w:r w:rsidR="00DB7A25">
        <w:rPr>
          <w:rFonts w:hint="cs"/>
          <w:sz w:val="22"/>
          <w:rtl/>
          <w:lang w:bidi="ar-EG"/>
        </w:rPr>
        <w:t>المفاضلات</w:t>
      </w:r>
      <w:r w:rsidRPr="006A696F">
        <w:rPr>
          <w:sz w:val="22"/>
          <w:rtl/>
          <w:lang w:bidi="ar-EG"/>
        </w:rPr>
        <w:t xml:space="preserve"> بين هذه المجالات وخيارات السياسات ذات الصلة</w:t>
      </w:r>
      <w:r w:rsidRPr="006A696F">
        <w:rPr>
          <w:rFonts w:hint="cs"/>
          <w:sz w:val="22"/>
          <w:rtl/>
          <w:lang w:bidi="ar-EG"/>
        </w:rPr>
        <w:t xml:space="preserve"> فيما يتعلق بالإنتاج والاستهلاك المستدامين، والتلوث والتوسع الحضري</w:t>
      </w:r>
      <w:r w:rsidRPr="006A696F">
        <w:rPr>
          <w:sz w:val="22"/>
          <w:rtl/>
          <w:lang w:bidi="ar-EG"/>
        </w:rPr>
        <w:t>، بما في ذلك الآثار المترتبة على الطاقة والمناخ، مع مراعاة دور التنوع البيولوجي وخدمات النظم الإيكولوجية في معالجة</w:t>
      </w:r>
      <w:r w:rsidRPr="006A696F">
        <w:rPr>
          <w:rFonts w:hint="cs"/>
          <w:sz w:val="22"/>
          <w:rtl/>
          <w:lang w:bidi="ar-EG"/>
        </w:rPr>
        <w:t xml:space="preserve"> أهداف التنمية المستدامة</w:t>
      </w:r>
      <w:r w:rsidRPr="006A696F">
        <w:rPr>
          <w:sz w:val="22"/>
          <w:rtl/>
          <w:lang w:bidi="ar-EG"/>
        </w:rPr>
        <w:t>، بهدف تمكين القرارات التي تدعم السياسات المتسقة والتغير التحولي اللازم لتحقيق رؤية</w:t>
      </w:r>
      <w:r w:rsidRPr="006A696F">
        <w:rPr>
          <w:rFonts w:hint="cs"/>
          <w:sz w:val="22"/>
          <w:rtl/>
          <w:lang w:bidi="ar-EG"/>
        </w:rPr>
        <w:t xml:space="preserve"> عام 2050 للتنوع البيولوجي</w:t>
      </w:r>
      <w:r w:rsidRPr="006A696F">
        <w:rPr>
          <w:sz w:val="22"/>
          <w:rtl/>
          <w:lang w:bidi="ar-EG"/>
        </w:rPr>
        <w:t>؛</w:t>
      </w:r>
    </w:p>
    <w:p w14:paraId="72C9EB6B" w14:textId="095AD7A0" w:rsidR="00A637B9" w:rsidRPr="006A696F" w:rsidRDefault="00A637B9" w:rsidP="00B853F8">
      <w:pPr>
        <w:spacing w:after="120" w:line="204" w:lineRule="auto"/>
        <w:ind w:left="720" w:firstLine="720"/>
        <w:jc w:val="both"/>
        <w:rPr>
          <w:sz w:val="22"/>
          <w:rtl/>
          <w:lang w:bidi="ar-EG"/>
        </w:rPr>
      </w:pPr>
      <w:r w:rsidRPr="006A696F">
        <w:rPr>
          <w:rFonts w:hint="cs"/>
          <w:sz w:val="22"/>
          <w:rtl/>
          <w:lang w:bidi="ar-EG"/>
        </w:rPr>
        <w:t>(د)</w:t>
      </w:r>
      <w:r w:rsidRPr="006A696F">
        <w:rPr>
          <w:rFonts w:hint="cs"/>
          <w:sz w:val="22"/>
          <w:rtl/>
          <w:lang w:bidi="ar-EG"/>
        </w:rPr>
        <w:tab/>
      </w:r>
      <w:r w:rsidRPr="006A696F">
        <w:rPr>
          <w:sz w:val="22"/>
          <w:rtl/>
          <w:lang w:bidi="ar-EG"/>
        </w:rPr>
        <w:t xml:space="preserve">إجراء تقييمات منهجية </w:t>
      </w:r>
      <w:r w:rsidRPr="006A696F">
        <w:rPr>
          <w:rFonts w:hint="cs"/>
          <w:sz w:val="22"/>
          <w:rtl/>
          <w:lang w:bidi="ar-EG"/>
        </w:rPr>
        <w:t>ل</w:t>
      </w:r>
      <w:r w:rsidRPr="006A696F">
        <w:rPr>
          <w:sz w:val="22"/>
          <w:rtl/>
          <w:lang w:bidi="ar-EG"/>
        </w:rPr>
        <w:t xml:space="preserve">فعالية أدوات السياسات المختلفة وأدوات دعم السياسات والتخطيط، </w:t>
      </w:r>
      <w:r w:rsidRPr="006A696F">
        <w:rPr>
          <w:rFonts w:hint="cs"/>
          <w:sz w:val="22"/>
          <w:rtl/>
          <w:lang w:bidi="ar-EG"/>
        </w:rPr>
        <w:t xml:space="preserve">لفهم كيفية تحقيق التغير التحولي، </w:t>
      </w:r>
      <w:r w:rsidRPr="006A696F">
        <w:rPr>
          <w:sz w:val="22"/>
          <w:rtl/>
          <w:lang w:bidi="ar-EG"/>
        </w:rPr>
        <w:t>و</w:t>
      </w:r>
      <w:r w:rsidRPr="006A696F">
        <w:rPr>
          <w:rFonts w:hint="cs"/>
          <w:sz w:val="22"/>
          <w:rtl/>
          <w:lang w:bidi="ar-EG"/>
        </w:rPr>
        <w:t>ل</w:t>
      </w:r>
      <w:r w:rsidRPr="006A696F">
        <w:rPr>
          <w:sz w:val="22"/>
          <w:rtl/>
          <w:lang w:bidi="ar-EG"/>
        </w:rPr>
        <w:t xml:space="preserve">توصيف </w:t>
      </w:r>
      <w:r w:rsidRPr="006A696F">
        <w:rPr>
          <w:rFonts w:hint="cs"/>
          <w:sz w:val="22"/>
          <w:rtl/>
          <w:lang w:bidi="ar-EG"/>
        </w:rPr>
        <w:t xml:space="preserve">وتقدير </w:t>
      </w:r>
      <w:r w:rsidRPr="006A696F">
        <w:rPr>
          <w:sz w:val="22"/>
          <w:rtl/>
          <w:lang w:bidi="ar-EG"/>
        </w:rPr>
        <w:t>ال</w:t>
      </w:r>
      <w:r w:rsidRPr="006A696F">
        <w:rPr>
          <w:rFonts w:hint="cs"/>
          <w:sz w:val="22"/>
          <w:rtl/>
          <w:lang w:bidi="ar-EG"/>
        </w:rPr>
        <w:t>نُهج</w:t>
      </w:r>
      <w:r w:rsidRPr="006A696F">
        <w:rPr>
          <w:sz w:val="22"/>
          <w:rtl/>
          <w:lang w:bidi="ar-EG"/>
        </w:rPr>
        <w:t xml:space="preserve"> والحالات الناجحة لحفظ </w:t>
      </w:r>
      <w:r w:rsidRPr="006A696F">
        <w:rPr>
          <w:rFonts w:hint="cs"/>
          <w:sz w:val="22"/>
          <w:rtl/>
          <w:lang w:bidi="ar-EG"/>
        </w:rPr>
        <w:t>ا</w:t>
      </w:r>
      <w:r w:rsidRPr="006A696F">
        <w:rPr>
          <w:sz w:val="22"/>
          <w:rtl/>
          <w:lang w:bidi="ar-EG"/>
        </w:rPr>
        <w:t>لتنوع البيولوجي</w:t>
      </w:r>
      <w:r w:rsidRPr="006A696F">
        <w:rPr>
          <w:rFonts w:hint="cs"/>
          <w:sz w:val="22"/>
          <w:rtl/>
          <w:lang w:bidi="ar-EG"/>
        </w:rPr>
        <w:t xml:space="preserve"> واستخدامه المستدام،</w:t>
      </w:r>
      <w:r w:rsidRPr="006A696F">
        <w:rPr>
          <w:sz w:val="22"/>
          <w:rtl/>
          <w:lang w:bidi="ar-EG"/>
        </w:rPr>
        <w:t xml:space="preserve"> وتأثيراتها؛</w:t>
      </w:r>
    </w:p>
    <w:p w14:paraId="475961A1" w14:textId="16646228" w:rsidR="00A637B9" w:rsidRPr="006A696F" w:rsidRDefault="00A637B9" w:rsidP="00B853F8">
      <w:pPr>
        <w:spacing w:after="120" w:line="204" w:lineRule="auto"/>
        <w:ind w:left="720" w:firstLine="720"/>
        <w:jc w:val="both"/>
        <w:rPr>
          <w:sz w:val="22"/>
          <w:rtl/>
          <w:lang w:bidi="ar-EG"/>
        </w:rPr>
      </w:pPr>
      <w:r w:rsidRPr="006A696F">
        <w:rPr>
          <w:rFonts w:hint="cs"/>
          <w:sz w:val="22"/>
          <w:rtl/>
          <w:lang w:bidi="ar-EG"/>
        </w:rPr>
        <w:t>(</w:t>
      </w:r>
      <w:r w:rsidR="00B853F8">
        <w:rPr>
          <w:rFonts w:hint="cs"/>
          <w:sz w:val="22"/>
          <w:rtl/>
          <w:lang w:bidi="ar-EG"/>
        </w:rPr>
        <w:t>ه</w:t>
      </w:r>
      <w:r w:rsidRPr="006A696F">
        <w:rPr>
          <w:rFonts w:hint="cs"/>
          <w:sz w:val="22"/>
          <w:rtl/>
          <w:lang w:bidi="ar-EG"/>
        </w:rPr>
        <w:t>)</w:t>
      </w:r>
      <w:r w:rsidRPr="006A696F">
        <w:rPr>
          <w:rFonts w:hint="cs"/>
          <w:sz w:val="22"/>
          <w:rtl/>
          <w:lang w:bidi="ar-EG"/>
        </w:rPr>
        <w:tab/>
        <w:t xml:space="preserve">تقييم الآثار الإيجابية والسلبية المحتملة للقطاعات الإنتاجية وإجراء تقييم منهجي للمعايير </w:t>
      </w:r>
      <w:r w:rsidRPr="006A696F">
        <w:rPr>
          <w:sz w:val="22"/>
          <w:rtl/>
          <w:lang w:bidi="ar-EG"/>
        </w:rPr>
        <w:t>والمقاييس والمؤشرات</w:t>
      </w:r>
      <w:r w:rsidRPr="006A696F">
        <w:rPr>
          <w:rFonts w:hint="cs"/>
          <w:sz w:val="22"/>
          <w:rtl/>
          <w:lang w:bidi="ar-EG"/>
        </w:rPr>
        <w:t xml:space="preserve"> ل</w:t>
      </w:r>
      <w:r w:rsidRPr="006A696F">
        <w:rPr>
          <w:sz w:val="22"/>
          <w:rtl/>
          <w:lang w:bidi="ar-EG"/>
        </w:rPr>
        <w:t xml:space="preserve">تأثيرات </w:t>
      </w:r>
      <w:r w:rsidRPr="006A696F">
        <w:rPr>
          <w:rFonts w:hint="cs"/>
          <w:sz w:val="22"/>
          <w:rtl/>
          <w:lang w:bidi="ar-EG"/>
        </w:rPr>
        <w:t>القطاعات الإنتاجية</w:t>
      </w:r>
      <w:r w:rsidRPr="006A696F">
        <w:rPr>
          <w:sz w:val="22"/>
          <w:rtl/>
          <w:lang w:bidi="ar-EG"/>
        </w:rPr>
        <w:t xml:space="preserve"> على التنوع البيولوجي وخدمات النظم الإيكولوجية</w:t>
      </w:r>
      <w:r w:rsidRPr="006A696F">
        <w:rPr>
          <w:rFonts w:hint="cs"/>
          <w:sz w:val="22"/>
          <w:rtl/>
          <w:lang w:bidi="ar-EG"/>
        </w:rPr>
        <w:t xml:space="preserve"> فضلا عن المنافع المشتقة من التنوع البيولوجي وخدمات النظم الإيكولوجية،</w:t>
      </w:r>
      <w:r w:rsidRPr="006A696F">
        <w:rPr>
          <w:sz w:val="22"/>
          <w:rtl/>
          <w:lang w:bidi="ar-EG"/>
        </w:rPr>
        <w:t xml:space="preserve"> لتمكين </w:t>
      </w:r>
      <w:r w:rsidRPr="006A696F">
        <w:rPr>
          <w:rFonts w:hint="cs"/>
          <w:sz w:val="22"/>
          <w:rtl/>
          <w:lang w:bidi="ar-EG"/>
        </w:rPr>
        <w:t>الأعمال التجارية</w:t>
      </w:r>
      <w:r w:rsidRPr="006A696F">
        <w:rPr>
          <w:sz w:val="22"/>
          <w:rtl/>
          <w:lang w:bidi="ar-EG"/>
        </w:rPr>
        <w:t xml:space="preserve"> من الحد من هذه التأثيرات </w:t>
      </w:r>
      <w:r w:rsidRPr="006A696F">
        <w:rPr>
          <w:rFonts w:hint="cs"/>
          <w:sz w:val="22"/>
          <w:rtl/>
          <w:lang w:bidi="ar-EG"/>
        </w:rPr>
        <w:t xml:space="preserve">السلبية </w:t>
      </w:r>
      <w:r w:rsidRPr="006A696F">
        <w:rPr>
          <w:sz w:val="22"/>
          <w:rtl/>
          <w:lang w:bidi="ar-EG"/>
        </w:rPr>
        <w:t>وتعزيز الاتساق في التقييم والإبلاغ</w:t>
      </w:r>
      <w:r w:rsidRPr="006A696F">
        <w:rPr>
          <w:rFonts w:hint="cs"/>
          <w:sz w:val="22"/>
          <w:rtl/>
          <w:lang w:bidi="ar-EG"/>
        </w:rPr>
        <w:t>، مع مراعاة الضغوط المباشرة وغير المباشرة على التنوع البيولوجي، فضلا عن الترابط بينها.</w:t>
      </w:r>
    </w:p>
    <w:p w14:paraId="7DD85511" w14:textId="696F0026" w:rsidR="003057BC" w:rsidRDefault="003057BC" w:rsidP="00A637B9">
      <w:pPr>
        <w:spacing w:after="60" w:line="204" w:lineRule="auto"/>
        <w:ind w:firstLine="720"/>
        <w:jc w:val="both"/>
        <w:rPr>
          <w:rtl/>
          <w:lang w:val="fr-CH" w:bidi="ar-EG"/>
        </w:rPr>
      </w:pPr>
    </w:p>
    <w:p w14:paraId="06B9C308" w14:textId="738C54BB" w:rsidR="00EE47FB" w:rsidRDefault="00EE47FB" w:rsidP="002E172E">
      <w:pPr>
        <w:spacing w:after="120"/>
        <w:jc w:val="center"/>
        <w:rPr>
          <w:sz w:val="22"/>
          <w:rtl/>
          <w:lang w:bidi="ar-EG"/>
        </w:rPr>
      </w:pPr>
      <w:r w:rsidRPr="00F07217">
        <w:rPr>
          <w:sz w:val="22"/>
          <w:rtl/>
          <w:lang w:bidi="ar-EG"/>
        </w:rPr>
        <w:t>__________</w:t>
      </w:r>
    </w:p>
    <w:bookmarkEnd w:id="0"/>
    <w:p w14:paraId="1F7BC4BA" w14:textId="77777777" w:rsidR="00EE47FB" w:rsidRDefault="00EE47FB" w:rsidP="002E172E">
      <w:pPr>
        <w:bidi w:val="0"/>
        <w:spacing w:after="120"/>
        <w:jc w:val="left"/>
        <w:rPr>
          <w:sz w:val="22"/>
          <w:lang w:bidi="ar-EG"/>
        </w:rPr>
      </w:pPr>
    </w:p>
    <w:sectPr w:rsidR="00EE47FB" w:rsidSect="002E172E">
      <w:headerReference w:type="even" r:id="rId12"/>
      <w:headerReference w:type="default" r:id="rId13"/>
      <w:pgSz w:w="12240" w:h="15840" w:code="1"/>
      <w:pgMar w:top="567" w:right="1134" w:bottom="567" w:left="1134" w:header="45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172E0" w14:textId="77777777" w:rsidR="00242947" w:rsidRDefault="00242947">
      <w:r>
        <w:separator/>
      </w:r>
    </w:p>
  </w:endnote>
  <w:endnote w:type="continuationSeparator" w:id="0">
    <w:p w14:paraId="4541E18A" w14:textId="77777777" w:rsidR="00242947" w:rsidRDefault="0024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B6982" w14:textId="77777777" w:rsidR="00242947" w:rsidRDefault="00242947">
      <w:r>
        <w:separator/>
      </w:r>
    </w:p>
  </w:footnote>
  <w:footnote w:type="continuationSeparator" w:id="0">
    <w:p w14:paraId="0CE87C02" w14:textId="77777777" w:rsidR="00242947" w:rsidRDefault="00242947">
      <w:r>
        <w:continuationSeparator/>
      </w:r>
    </w:p>
  </w:footnote>
  <w:footnote w:id="1">
    <w:p w14:paraId="4B033DC5" w14:textId="77777777" w:rsidR="00A637B9" w:rsidRPr="003D53D1" w:rsidRDefault="00A637B9" w:rsidP="00A637B9">
      <w:pPr>
        <w:pStyle w:val="FootnoteText"/>
        <w:rPr>
          <w:sz w:val="18"/>
          <w:rtl/>
          <w:lang w:bidi="ar-EG"/>
        </w:rPr>
      </w:pPr>
      <w:r>
        <w:t xml:space="preserve"> </w:t>
      </w:r>
      <w:r w:rsidRPr="003D53D1">
        <w:rPr>
          <w:rStyle w:val="FootnoteReference"/>
          <w:sz w:val="18"/>
        </w:rPr>
        <w:footnoteRef/>
      </w:r>
      <w:r w:rsidRPr="003D53D1">
        <w:rPr>
          <w:rFonts w:hint="cs"/>
          <w:sz w:val="18"/>
          <w:rtl/>
          <w:lang w:bidi="ar-EG"/>
        </w:rPr>
        <w:t xml:space="preserve">انظر قرار الجمعية العامة </w:t>
      </w:r>
      <w:hyperlink r:id="rId1" w:history="1">
        <w:r w:rsidRPr="00B56B3D">
          <w:rPr>
            <w:rStyle w:val="Hyperlink"/>
            <w:rFonts w:hint="cs"/>
            <w:sz w:val="18"/>
            <w:rtl/>
            <w:lang w:bidi="ar-EG"/>
          </w:rPr>
          <w:t>70/1</w:t>
        </w:r>
      </w:hyperlink>
      <w:r w:rsidRPr="003D53D1">
        <w:rPr>
          <w:rFonts w:hint="cs"/>
          <w:sz w:val="18"/>
          <w:rtl/>
          <w:lang w:bidi="ar-EG"/>
        </w:rPr>
        <w:t xml:space="preserve"> المؤرخ 25 سبتمبر/أيلول 2015.</w:t>
      </w:r>
    </w:p>
  </w:footnote>
  <w:footnote w:id="2">
    <w:p w14:paraId="56659810" w14:textId="77777777" w:rsidR="00A637B9" w:rsidRDefault="00A637B9" w:rsidP="00A637B9">
      <w:pPr>
        <w:pStyle w:val="FootnoteText"/>
        <w:rPr>
          <w:rtl/>
          <w:lang w:bidi="ar-EG"/>
        </w:rPr>
      </w:pPr>
      <w:r w:rsidRPr="003D53D1">
        <w:rPr>
          <w:rStyle w:val="FootnoteReference"/>
          <w:sz w:val="18"/>
        </w:rPr>
        <w:footnoteRef/>
      </w:r>
      <w:r w:rsidRPr="003D53D1">
        <w:rPr>
          <w:rFonts w:hint="cs"/>
          <w:sz w:val="18"/>
          <w:rtl/>
          <w:lang w:bidi="ar-EG"/>
        </w:rPr>
        <w:t xml:space="preserve"> الأمم المتحدة، </w:t>
      </w:r>
      <w:r w:rsidRPr="003D53D1">
        <w:rPr>
          <w:rFonts w:hint="cs"/>
          <w:i/>
          <w:iCs/>
          <w:sz w:val="18"/>
          <w:rtl/>
          <w:lang w:bidi="ar-EG"/>
        </w:rPr>
        <w:t>مجموعة المعاهدات</w:t>
      </w:r>
      <w:r w:rsidRPr="003D53D1">
        <w:rPr>
          <w:rFonts w:hint="cs"/>
          <w:sz w:val="18"/>
          <w:rtl/>
          <w:lang w:bidi="ar-EG"/>
        </w:rPr>
        <w:t>، الرقم 54113.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F107" w14:textId="56081EAD" w:rsidR="00242947" w:rsidRPr="00641275" w:rsidRDefault="00B17F9C" w:rsidP="00424CF5">
    <w:pPr>
      <w:tabs>
        <w:tab w:val="left" w:pos="6379"/>
      </w:tabs>
      <w:bidi w:val="0"/>
      <w:spacing w:line="240" w:lineRule="auto"/>
      <w:ind w:left="6379"/>
      <w:jc w:val="right"/>
      <w:rPr>
        <w:szCs w:val="20"/>
        <w:lang w:val="en-CA"/>
      </w:rPr>
    </w:pPr>
    <w:r w:rsidRPr="00B17F9C">
      <w:rPr>
        <w:szCs w:val="20"/>
      </w:rPr>
      <w:t>CBD/SBSTTA/REC/22/</w:t>
    </w:r>
    <w:r w:rsidR="00BA78C1">
      <w:rPr>
        <w:szCs w:val="20"/>
      </w:rPr>
      <w:t>10</w:t>
    </w:r>
  </w:p>
  <w:p w14:paraId="602D801E" w14:textId="77777777" w:rsidR="00242947" w:rsidRPr="00641275" w:rsidRDefault="00242947" w:rsidP="00424CF5">
    <w:pPr>
      <w:tabs>
        <w:tab w:val="left" w:pos="6379"/>
      </w:tabs>
      <w:bidi w:val="0"/>
      <w:spacing w:line="240" w:lineRule="auto"/>
      <w:ind w:left="6379"/>
      <w:jc w:val="right"/>
      <w:rPr>
        <w:szCs w:val="20"/>
      </w:rPr>
    </w:pPr>
    <w:r w:rsidRPr="00641275">
      <w:rPr>
        <w:szCs w:val="20"/>
      </w:rPr>
      <w:t xml:space="preserve">Page </w:t>
    </w:r>
    <w:r w:rsidRPr="00641275">
      <w:rPr>
        <w:szCs w:val="20"/>
      </w:rPr>
      <w:fldChar w:fldCharType="begin"/>
    </w:r>
    <w:r w:rsidRPr="00641275">
      <w:rPr>
        <w:szCs w:val="20"/>
      </w:rPr>
      <w:instrText xml:space="preserve">PAGE  </w:instrText>
    </w:r>
    <w:r w:rsidRPr="00641275">
      <w:rPr>
        <w:szCs w:val="20"/>
      </w:rPr>
      <w:fldChar w:fldCharType="separate"/>
    </w:r>
    <w:r w:rsidR="00DB7A25">
      <w:rPr>
        <w:noProof/>
        <w:szCs w:val="20"/>
      </w:rPr>
      <w:t>2</w:t>
    </w:r>
    <w:r w:rsidRPr="00641275">
      <w:rPr>
        <w:szCs w:val="20"/>
      </w:rPr>
      <w:fldChar w:fldCharType="end"/>
    </w:r>
  </w:p>
  <w:p w14:paraId="4C98F24A" w14:textId="77777777" w:rsidR="00242947" w:rsidRPr="00641275" w:rsidRDefault="00242947" w:rsidP="0095550F">
    <w:pPr>
      <w:pStyle w:val="Header"/>
      <w:bidi w:val="0"/>
      <w:jc w:val="right"/>
      <w:rPr>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4EFD" w14:textId="69412C00" w:rsidR="00242947" w:rsidRPr="00EE47FB" w:rsidRDefault="00B17F9C" w:rsidP="00424CF5">
    <w:pPr>
      <w:tabs>
        <w:tab w:val="left" w:pos="6379"/>
      </w:tabs>
      <w:bidi w:val="0"/>
      <w:spacing w:line="240" w:lineRule="auto"/>
      <w:jc w:val="left"/>
      <w:rPr>
        <w:szCs w:val="20"/>
        <w:lang w:val="en-CA"/>
      </w:rPr>
    </w:pPr>
    <w:r w:rsidRPr="00B17F9C">
      <w:rPr>
        <w:szCs w:val="20"/>
      </w:rPr>
      <w:t>CBD/SBSTTA/REC/22/</w:t>
    </w:r>
    <w:r w:rsidR="00BA78C1">
      <w:rPr>
        <w:szCs w:val="20"/>
      </w:rPr>
      <w:t>10</w:t>
    </w:r>
  </w:p>
  <w:p w14:paraId="22EAF470" w14:textId="77777777" w:rsidR="00242947" w:rsidRPr="00EE47FB" w:rsidRDefault="00242947" w:rsidP="00424CF5">
    <w:pPr>
      <w:tabs>
        <w:tab w:val="left" w:pos="6379"/>
      </w:tabs>
      <w:bidi w:val="0"/>
      <w:spacing w:line="240" w:lineRule="auto"/>
      <w:jc w:val="left"/>
      <w:rPr>
        <w:szCs w:val="20"/>
      </w:rPr>
    </w:pPr>
    <w:r w:rsidRPr="00EE47FB">
      <w:rPr>
        <w:szCs w:val="20"/>
      </w:rPr>
      <w:t xml:space="preserve">Page </w:t>
    </w:r>
    <w:r w:rsidRPr="00EE47FB">
      <w:rPr>
        <w:szCs w:val="20"/>
      </w:rPr>
      <w:fldChar w:fldCharType="begin"/>
    </w:r>
    <w:r w:rsidRPr="00EE47FB">
      <w:rPr>
        <w:szCs w:val="20"/>
      </w:rPr>
      <w:instrText xml:space="preserve">PAGE  </w:instrText>
    </w:r>
    <w:r w:rsidRPr="00EE47FB">
      <w:rPr>
        <w:szCs w:val="20"/>
      </w:rPr>
      <w:fldChar w:fldCharType="separate"/>
    </w:r>
    <w:r w:rsidR="00DB7A25">
      <w:rPr>
        <w:noProof/>
        <w:szCs w:val="20"/>
      </w:rPr>
      <w:t>3</w:t>
    </w:r>
    <w:r w:rsidRPr="00EE47FB">
      <w:rPr>
        <w:szCs w:val="20"/>
      </w:rPr>
      <w:fldChar w:fldCharType="end"/>
    </w:r>
  </w:p>
  <w:p w14:paraId="2AB02CD4" w14:textId="77777777" w:rsidR="00242947" w:rsidRPr="00FF65D5" w:rsidRDefault="00242947" w:rsidP="00424CF5">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1">
    <w:nsid w:val="045147C9"/>
    <w:multiLevelType w:val="hybridMultilevel"/>
    <w:tmpl w:val="4D8C538A"/>
    <w:lvl w:ilvl="0" w:tplc="6F48BADC">
      <w:start w:val="7"/>
      <w:numFmt w:val="decimal"/>
      <w:lvlText w:val="%1-"/>
      <w:lvlJc w:val="left"/>
      <w:pPr>
        <w:ind w:left="1004"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212935"/>
    <w:multiLevelType w:val="hybridMultilevel"/>
    <w:tmpl w:val="BD9A3E04"/>
    <w:lvl w:ilvl="0" w:tplc="4594BC4C">
      <w:start w:val="1"/>
      <w:numFmt w:val="decimal"/>
      <w:lvlText w:val="%1-"/>
      <w:lvlJc w:val="left"/>
      <w:pPr>
        <w:ind w:left="2160" w:hanging="144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6">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987F4A"/>
    <w:multiLevelType w:val="hybridMultilevel"/>
    <w:tmpl w:val="C278F9AE"/>
    <w:lvl w:ilvl="0" w:tplc="F9806AAA">
      <w:start w:val="1"/>
      <w:numFmt w:val="decimal"/>
      <w:lvlText w:val="%1-"/>
      <w:lvlJc w:val="left"/>
      <w:pPr>
        <w:ind w:left="720" w:hanging="360"/>
      </w:pPr>
      <w:rPr>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11">
    <w:nsid w:val="29F839BC"/>
    <w:multiLevelType w:val="hybridMultilevel"/>
    <w:tmpl w:val="6732412A"/>
    <w:lvl w:ilvl="0" w:tplc="2EFA877E">
      <w:start w:val="8"/>
      <w:numFmt w:val="decimal"/>
      <w:lvlText w:val="%1-"/>
      <w:lvlJc w:val="left"/>
      <w:pPr>
        <w:ind w:left="1800" w:hanging="360"/>
      </w:pPr>
      <w:rPr>
        <w:rFonts w:hint="default"/>
        <w:i/>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nsid w:val="31036F16"/>
    <w:multiLevelType w:val="hybridMultilevel"/>
    <w:tmpl w:val="6276CE98"/>
    <w:lvl w:ilvl="0" w:tplc="23A86134">
      <w:start w:val="1"/>
      <w:numFmt w:val="arabicAlpha"/>
      <w:lvlText w:val="(%1)"/>
      <w:lvlJc w:val="left"/>
      <w:pPr>
        <w:ind w:left="1080" w:hanging="360"/>
      </w:pPr>
      <w:rPr>
        <w:rFonts w:hint="default"/>
        <w:i/>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4">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BA84B4E"/>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1F5078E"/>
    <w:multiLevelType w:val="hybridMultilevel"/>
    <w:tmpl w:val="29003B74"/>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7">
    <w:nsid w:val="448D200B"/>
    <w:multiLevelType w:val="hybridMultilevel"/>
    <w:tmpl w:val="09B4B242"/>
    <w:lvl w:ilvl="0" w:tplc="4594BC4C">
      <w:start w:val="1"/>
      <w:numFmt w:val="decimal"/>
      <w:lvlText w:val="%1-"/>
      <w:lvlJc w:val="left"/>
      <w:pPr>
        <w:ind w:left="2880" w:hanging="1440"/>
      </w:pPr>
      <w:rPr>
        <w:rFonts w:hint="default"/>
        <w:color w:val="000000" w:themeColor="text1"/>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nsid w:val="459E1348"/>
    <w:multiLevelType w:val="hybridMultilevel"/>
    <w:tmpl w:val="A79A27B8"/>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7E64D11"/>
    <w:multiLevelType w:val="hybridMultilevel"/>
    <w:tmpl w:val="9F8417CE"/>
    <w:lvl w:ilvl="0" w:tplc="F9806AAA">
      <w:start w:val="1"/>
      <w:numFmt w:val="decimal"/>
      <w:lvlText w:val="%1-"/>
      <w:lvlJc w:val="left"/>
      <w:pPr>
        <w:ind w:left="1778" w:hanging="360"/>
      </w:pPr>
      <w:rPr>
        <w:rFonts w:hint="default"/>
        <w:sz w:val="24"/>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23">
    <w:nsid w:val="698E4C3B"/>
    <w:multiLevelType w:val="hybridMultilevel"/>
    <w:tmpl w:val="C2560836"/>
    <w:lvl w:ilvl="0" w:tplc="EB98AD3E">
      <w:start w:val="3"/>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4">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num>
  <w:num w:numId="2">
    <w:abstractNumId w:val="24"/>
  </w:num>
  <w:num w:numId="3">
    <w:abstractNumId w:val="19"/>
  </w:num>
  <w:num w:numId="4">
    <w:abstractNumId w:val="14"/>
  </w:num>
  <w:num w:numId="5">
    <w:abstractNumId w:val="2"/>
  </w:num>
  <w:num w:numId="6">
    <w:abstractNumId w:val="9"/>
  </w:num>
  <w:num w:numId="7">
    <w:abstractNumId w:val="21"/>
  </w:num>
  <w:num w:numId="8">
    <w:abstractNumId w:val="26"/>
  </w:num>
  <w:num w:numId="9">
    <w:abstractNumId w:val="13"/>
  </w:num>
  <w:num w:numId="10">
    <w:abstractNumId w:val="4"/>
  </w:num>
  <w:num w:numId="11">
    <w:abstractNumId w:val="6"/>
  </w:num>
  <w:num w:numId="12">
    <w:abstractNumId w:val="10"/>
  </w:num>
  <w:num w:numId="13">
    <w:abstractNumId w:val="8"/>
  </w:num>
  <w:num w:numId="14">
    <w:abstractNumId w:val="0"/>
  </w:num>
  <w:num w:numId="15">
    <w:abstractNumId w:val="25"/>
  </w:num>
  <w:num w:numId="16">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16"/>
  </w:num>
  <w:num w:numId="22">
    <w:abstractNumId w:val="5"/>
  </w:num>
  <w:num w:numId="23">
    <w:abstractNumId w:val="23"/>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
  </w:num>
  <w:num w:numId="28">
    <w:abstractNumId w:val="7"/>
  </w:num>
  <w:num w:numId="29">
    <w:abstractNumId w:val="22"/>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945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4"/>
    <w:rsid w:val="00000127"/>
    <w:rsid w:val="00001033"/>
    <w:rsid w:val="00001335"/>
    <w:rsid w:val="00001FD1"/>
    <w:rsid w:val="000039B6"/>
    <w:rsid w:val="00003EE9"/>
    <w:rsid w:val="00004E02"/>
    <w:rsid w:val="00004F1B"/>
    <w:rsid w:val="000056A7"/>
    <w:rsid w:val="00005C6B"/>
    <w:rsid w:val="00006287"/>
    <w:rsid w:val="0000629F"/>
    <w:rsid w:val="00006B3C"/>
    <w:rsid w:val="00007338"/>
    <w:rsid w:val="0000770F"/>
    <w:rsid w:val="00007E58"/>
    <w:rsid w:val="00010F2A"/>
    <w:rsid w:val="00011651"/>
    <w:rsid w:val="000144D3"/>
    <w:rsid w:val="00014C62"/>
    <w:rsid w:val="00014DC6"/>
    <w:rsid w:val="00015DC4"/>
    <w:rsid w:val="00016B4E"/>
    <w:rsid w:val="00017621"/>
    <w:rsid w:val="000177F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518A5"/>
    <w:rsid w:val="000518AA"/>
    <w:rsid w:val="00051A6E"/>
    <w:rsid w:val="00052817"/>
    <w:rsid w:val="00053725"/>
    <w:rsid w:val="0005429D"/>
    <w:rsid w:val="0005468E"/>
    <w:rsid w:val="000555C6"/>
    <w:rsid w:val="00056818"/>
    <w:rsid w:val="000569D7"/>
    <w:rsid w:val="00056B9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27B"/>
    <w:rsid w:val="00081999"/>
    <w:rsid w:val="0008334D"/>
    <w:rsid w:val="000839A2"/>
    <w:rsid w:val="0008439F"/>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AE6"/>
    <w:rsid w:val="000A5B08"/>
    <w:rsid w:val="000A792D"/>
    <w:rsid w:val="000B013A"/>
    <w:rsid w:val="000B0213"/>
    <w:rsid w:val="000B100E"/>
    <w:rsid w:val="000B1E95"/>
    <w:rsid w:val="000B2606"/>
    <w:rsid w:val="000B3249"/>
    <w:rsid w:val="000B3549"/>
    <w:rsid w:val="000B3997"/>
    <w:rsid w:val="000B4102"/>
    <w:rsid w:val="000B4E04"/>
    <w:rsid w:val="000B5A15"/>
    <w:rsid w:val="000B5A66"/>
    <w:rsid w:val="000B5A77"/>
    <w:rsid w:val="000B5AF9"/>
    <w:rsid w:val="000B731D"/>
    <w:rsid w:val="000B737A"/>
    <w:rsid w:val="000B7D90"/>
    <w:rsid w:val="000C090F"/>
    <w:rsid w:val="000C1221"/>
    <w:rsid w:val="000C1320"/>
    <w:rsid w:val="000C14D0"/>
    <w:rsid w:val="000C1F07"/>
    <w:rsid w:val="000C1FF3"/>
    <w:rsid w:val="000C2493"/>
    <w:rsid w:val="000C2729"/>
    <w:rsid w:val="000C2D35"/>
    <w:rsid w:val="000C2D6E"/>
    <w:rsid w:val="000C2F26"/>
    <w:rsid w:val="000C381A"/>
    <w:rsid w:val="000C3D18"/>
    <w:rsid w:val="000C4542"/>
    <w:rsid w:val="000C4896"/>
    <w:rsid w:val="000C48B3"/>
    <w:rsid w:val="000C509A"/>
    <w:rsid w:val="000C5662"/>
    <w:rsid w:val="000C697A"/>
    <w:rsid w:val="000C6F97"/>
    <w:rsid w:val="000D09E6"/>
    <w:rsid w:val="000D0AC3"/>
    <w:rsid w:val="000D0E3C"/>
    <w:rsid w:val="000D11FD"/>
    <w:rsid w:val="000D19AB"/>
    <w:rsid w:val="000D1FD4"/>
    <w:rsid w:val="000D2896"/>
    <w:rsid w:val="000D481D"/>
    <w:rsid w:val="000D48C6"/>
    <w:rsid w:val="000D4B21"/>
    <w:rsid w:val="000D6011"/>
    <w:rsid w:val="000D707B"/>
    <w:rsid w:val="000E01B6"/>
    <w:rsid w:val="000E01D6"/>
    <w:rsid w:val="000E02C2"/>
    <w:rsid w:val="000E1455"/>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C9E"/>
    <w:rsid w:val="000F18DF"/>
    <w:rsid w:val="000F22B2"/>
    <w:rsid w:val="000F235F"/>
    <w:rsid w:val="000F29B8"/>
    <w:rsid w:val="000F3E31"/>
    <w:rsid w:val="000F4052"/>
    <w:rsid w:val="000F5748"/>
    <w:rsid w:val="000F58C1"/>
    <w:rsid w:val="000F5B3D"/>
    <w:rsid w:val="000F7C9C"/>
    <w:rsid w:val="001000A9"/>
    <w:rsid w:val="00101E32"/>
    <w:rsid w:val="00102599"/>
    <w:rsid w:val="00103222"/>
    <w:rsid w:val="00103AE0"/>
    <w:rsid w:val="001061E2"/>
    <w:rsid w:val="00106D80"/>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4028D"/>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596D"/>
    <w:rsid w:val="0014606A"/>
    <w:rsid w:val="00146A70"/>
    <w:rsid w:val="00146C0B"/>
    <w:rsid w:val="0014701D"/>
    <w:rsid w:val="00152FDC"/>
    <w:rsid w:val="001537CF"/>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7009A"/>
    <w:rsid w:val="00171A91"/>
    <w:rsid w:val="001727CC"/>
    <w:rsid w:val="001728CF"/>
    <w:rsid w:val="00172EF1"/>
    <w:rsid w:val="00173FC2"/>
    <w:rsid w:val="0017757C"/>
    <w:rsid w:val="00177826"/>
    <w:rsid w:val="00181A29"/>
    <w:rsid w:val="00181C37"/>
    <w:rsid w:val="00182117"/>
    <w:rsid w:val="00183A60"/>
    <w:rsid w:val="00184104"/>
    <w:rsid w:val="00184756"/>
    <w:rsid w:val="0018508B"/>
    <w:rsid w:val="00185DC3"/>
    <w:rsid w:val="00186890"/>
    <w:rsid w:val="00187013"/>
    <w:rsid w:val="001904F0"/>
    <w:rsid w:val="001905D4"/>
    <w:rsid w:val="001910DD"/>
    <w:rsid w:val="001910F3"/>
    <w:rsid w:val="0019152A"/>
    <w:rsid w:val="0019279D"/>
    <w:rsid w:val="0019349C"/>
    <w:rsid w:val="00194B47"/>
    <w:rsid w:val="00195913"/>
    <w:rsid w:val="001964E7"/>
    <w:rsid w:val="001A03A6"/>
    <w:rsid w:val="001A0740"/>
    <w:rsid w:val="001A0BB5"/>
    <w:rsid w:val="001A1396"/>
    <w:rsid w:val="001A2111"/>
    <w:rsid w:val="001A3186"/>
    <w:rsid w:val="001A3254"/>
    <w:rsid w:val="001A46DB"/>
    <w:rsid w:val="001A54D5"/>
    <w:rsid w:val="001A5503"/>
    <w:rsid w:val="001A7344"/>
    <w:rsid w:val="001A75D2"/>
    <w:rsid w:val="001A79A3"/>
    <w:rsid w:val="001B2191"/>
    <w:rsid w:val="001B2595"/>
    <w:rsid w:val="001B2AA9"/>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4D"/>
    <w:rsid w:val="001C597D"/>
    <w:rsid w:val="001C5AEE"/>
    <w:rsid w:val="001C6CFD"/>
    <w:rsid w:val="001C7861"/>
    <w:rsid w:val="001C7F36"/>
    <w:rsid w:val="001D0DF6"/>
    <w:rsid w:val="001D2A67"/>
    <w:rsid w:val="001D3924"/>
    <w:rsid w:val="001D45C6"/>
    <w:rsid w:val="001D6114"/>
    <w:rsid w:val="001D6EAC"/>
    <w:rsid w:val="001D7ADB"/>
    <w:rsid w:val="001D7F8A"/>
    <w:rsid w:val="001E1B00"/>
    <w:rsid w:val="001E3A23"/>
    <w:rsid w:val="001E3DC9"/>
    <w:rsid w:val="001E6145"/>
    <w:rsid w:val="001E6E2F"/>
    <w:rsid w:val="001E720C"/>
    <w:rsid w:val="001E755B"/>
    <w:rsid w:val="001F05BB"/>
    <w:rsid w:val="001F116D"/>
    <w:rsid w:val="001F3917"/>
    <w:rsid w:val="001F550E"/>
    <w:rsid w:val="001F6492"/>
    <w:rsid w:val="001F655A"/>
    <w:rsid w:val="001F7070"/>
    <w:rsid w:val="001F70BC"/>
    <w:rsid w:val="001F7699"/>
    <w:rsid w:val="001F7E62"/>
    <w:rsid w:val="00200285"/>
    <w:rsid w:val="002008DD"/>
    <w:rsid w:val="00202230"/>
    <w:rsid w:val="00202852"/>
    <w:rsid w:val="0020291E"/>
    <w:rsid w:val="00202A7D"/>
    <w:rsid w:val="0020597A"/>
    <w:rsid w:val="0020663F"/>
    <w:rsid w:val="0020679B"/>
    <w:rsid w:val="00206C65"/>
    <w:rsid w:val="00207304"/>
    <w:rsid w:val="0020757C"/>
    <w:rsid w:val="00207B78"/>
    <w:rsid w:val="00212288"/>
    <w:rsid w:val="00213677"/>
    <w:rsid w:val="00213E7B"/>
    <w:rsid w:val="00214074"/>
    <w:rsid w:val="00214989"/>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8A5"/>
    <w:rsid w:val="00232DEC"/>
    <w:rsid w:val="00235B85"/>
    <w:rsid w:val="002366DF"/>
    <w:rsid w:val="0024021E"/>
    <w:rsid w:val="0024076D"/>
    <w:rsid w:val="00240788"/>
    <w:rsid w:val="00241753"/>
    <w:rsid w:val="00241D35"/>
    <w:rsid w:val="002425E8"/>
    <w:rsid w:val="00242947"/>
    <w:rsid w:val="00243D31"/>
    <w:rsid w:val="00244971"/>
    <w:rsid w:val="0024513B"/>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1323"/>
    <w:rsid w:val="00272866"/>
    <w:rsid w:val="00272959"/>
    <w:rsid w:val="00272DEB"/>
    <w:rsid w:val="0027387D"/>
    <w:rsid w:val="00273A8B"/>
    <w:rsid w:val="00273E98"/>
    <w:rsid w:val="00275585"/>
    <w:rsid w:val="00275B93"/>
    <w:rsid w:val="00275F6F"/>
    <w:rsid w:val="00276E61"/>
    <w:rsid w:val="0027728D"/>
    <w:rsid w:val="0028024B"/>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3E1"/>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4CD6"/>
    <w:rsid w:val="002D56EB"/>
    <w:rsid w:val="002D5C13"/>
    <w:rsid w:val="002D5C2C"/>
    <w:rsid w:val="002D6006"/>
    <w:rsid w:val="002D6254"/>
    <w:rsid w:val="002D66A9"/>
    <w:rsid w:val="002D677E"/>
    <w:rsid w:val="002D7DA9"/>
    <w:rsid w:val="002E0C4A"/>
    <w:rsid w:val="002E0D57"/>
    <w:rsid w:val="002E172E"/>
    <w:rsid w:val="002E194F"/>
    <w:rsid w:val="002E2443"/>
    <w:rsid w:val="002E2B45"/>
    <w:rsid w:val="002E32D6"/>
    <w:rsid w:val="002E4241"/>
    <w:rsid w:val="002E5922"/>
    <w:rsid w:val="002E5BAA"/>
    <w:rsid w:val="002E6312"/>
    <w:rsid w:val="002E78F5"/>
    <w:rsid w:val="002E7ED3"/>
    <w:rsid w:val="002F05DD"/>
    <w:rsid w:val="002F159D"/>
    <w:rsid w:val="002F159E"/>
    <w:rsid w:val="002F1744"/>
    <w:rsid w:val="002F437F"/>
    <w:rsid w:val="002F4DB8"/>
    <w:rsid w:val="002F51C1"/>
    <w:rsid w:val="002F6084"/>
    <w:rsid w:val="002F7451"/>
    <w:rsid w:val="0030012E"/>
    <w:rsid w:val="00300A5B"/>
    <w:rsid w:val="00300E35"/>
    <w:rsid w:val="003020FD"/>
    <w:rsid w:val="003025BD"/>
    <w:rsid w:val="003047D0"/>
    <w:rsid w:val="003057BC"/>
    <w:rsid w:val="00306C34"/>
    <w:rsid w:val="003071F4"/>
    <w:rsid w:val="00310314"/>
    <w:rsid w:val="003106B8"/>
    <w:rsid w:val="00310720"/>
    <w:rsid w:val="003111B5"/>
    <w:rsid w:val="003114AB"/>
    <w:rsid w:val="0031246C"/>
    <w:rsid w:val="003129F2"/>
    <w:rsid w:val="00313667"/>
    <w:rsid w:val="00314132"/>
    <w:rsid w:val="00315923"/>
    <w:rsid w:val="00315BDA"/>
    <w:rsid w:val="00315EBE"/>
    <w:rsid w:val="003165A6"/>
    <w:rsid w:val="00316F74"/>
    <w:rsid w:val="003171A8"/>
    <w:rsid w:val="003178D1"/>
    <w:rsid w:val="00317E03"/>
    <w:rsid w:val="003212F2"/>
    <w:rsid w:val="0032199A"/>
    <w:rsid w:val="00321CA7"/>
    <w:rsid w:val="00321CE0"/>
    <w:rsid w:val="00321E5E"/>
    <w:rsid w:val="00322217"/>
    <w:rsid w:val="0032335B"/>
    <w:rsid w:val="0032447E"/>
    <w:rsid w:val="003248EA"/>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C7E"/>
    <w:rsid w:val="00352FE0"/>
    <w:rsid w:val="0035338F"/>
    <w:rsid w:val="00353BAB"/>
    <w:rsid w:val="0035440C"/>
    <w:rsid w:val="00354666"/>
    <w:rsid w:val="00354669"/>
    <w:rsid w:val="00354700"/>
    <w:rsid w:val="003548FB"/>
    <w:rsid w:val="00355BA1"/>
    <w:rsid w:val="00356878"/>
    <w:rsid w:val="00357070"/>
    <w:rsid w:val="003603BF"/>
    <w:rsid w:val="00360460"/>
    <w:rsid w:val="00360AD1"/>
    <w:rsid w:val="00361B24"/>
    <w:rsid w:val="00361ED7"/>
    <w:rsid w:val="00362029"/>
    <w:rsid w:val="003624B5"/>
    <w:rsid w:val="003640F5"/>
    <w:rsid w:val="003651A1"/>
    <w:rsid w:val="00365BCC"/>
    <w:rsid w:val="00365F6F"/>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AD2"/>
    <w:rsid w:val="00390F4A"/>
    <w:rsid w:val="003922FA"/>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2EBE"/>
    <w:rsid w:val="003D3614"/>
    <w:rsid w:val="003D3F82"/>
    <w:rsid w:val="003D441B"/>
    <w:rsid w:val="003D5D71"/>
    <w:rsid w:val="003D761D"/>
    <w:rsid w:val="003D7970"/>
    <w:rsid w:val="003E045F"/>
    <w:rsid w:val="003E0785"/>
    <w:rsid w:val="003E094E"/>
    <w:rsid w:val="003E0966"/>
    <w:rsid w:val="003E0D3E"/>
    <w:rsid w:val="003E0EE3"/>
    <w:rsid w:val="003E1D48"/>
    <w:rsid w:val="003E34A3"/>
    <w:rsid w:val="003E3FA9"/>
    <w:rsid w:val="003E6B08"/>
    <w:rsid w:val="003E7657"/>
    <w:rsid w:val="003F07D6"/>
    <w:rsid w:val="003F17ED"/>
    <w:rsid w:val="003F2531"/>
    <w:rsid w:val="003F31CF"/>
    <w:rsid w:val="003F3B19"/>
    <w:rsid w:val="003F3EE1"/>
    <w:rsid w:val="003F4154"/>
    <w:rsid w:val="003F4577"/>
    <w:rsid w:val="003F49B2"/>
    <w:rsid w:val="003F50A1"/>
    <w:rsid w:val="003F7000"/>
    <w:rsid w:val="003F756C"/>
    <w:rsid w:val="003F7F50"/>
    <w:rsid w:val="004013A2"/>
    <w:rsid w:val="00401FD8"/>
    <w:rsid w:val="004020F7"/>
    <w:rsid w:val="004028EE"/>
    <w:rsid w:val="00402FAA"/>
    <w:rsid w:val="00403363"/>
    <w:rsid w:val="00403853"/>
    <w:rsid w:val="004045A7"/>
    <w:rsid w:val="004060EC"/>
    <w:rsid w:val="00406AB0"/>
    <w:rsid w:val="00407375"/>
    <w:rsid w:val="004077DC"/>
    <w:rsid w:val="004110AD"/>
    <w:rsid w:val="0041136A"/>
    <w:rsid w:val="0041177C"/>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2D6F"/>
    <w:rsid w:val="0042356D"/>
    <w:rsid w:val="004245C1"/>
    <w:rsid w:val="00424615"/>
    <w:rsid w:val="00424CF5"/>
    <w:rsid w:val="004270E9"/>
    <w:rsid w:val="00427BA5"/>
    <w:rsid w:val="00431C8C"/>
    <w:rsid w:val="00432773"/>
    <w:rsid w:val="00432F9B"/>
    <w:rsid w:val="0043311F"/>
    <w:rsid w:val="00433B07"/>
    <w:rsid w:val="00434855"/>
    <w:rsid w:val="00435749"/>
    <w:rsid w:val="00435795"/>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8C"/>
    <w:rsid w:val="00471A29"/>
    <w:rsid w:val="004721F1"/>
    <w:rsid w:val="00473190"/>
    <w:rsid w:val="004735A1"/>
    <w:rsid w:val="0047425F"/>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5072"/>
    <w:rsid w:val="004A5D09"/>
    <w:rsid w:val="004A6386"/>
    <w:rsid w:val="004A6605"/>
    <w:rsid w:val="004A6A22"/>
    <w:rsid w:val="004A7873"/>
    <w:rsid w:val="004B1245"/>
    <w:rsid w:val="004B2C28"/>
    <w:rsid w:val="004B4C87"/>
    <w:rsid w:val="004B5873"/>
    <w:rsid w:val="004B5C58"/>
    <w:rsid w:val="004C0749"/>
    <w:rsid w:val="004C0B31"/>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174"/>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3554"/>
    <w:rsid w:val="005038A9"/>
    <w:rsid w:val="00504179"/>
    <w:rsid w:val="00505533"/>
    <w:rsid w:val="00505A4A"/>
    <w:rsid w:val="00506AF8"/>
    <w:rsid w:val="00506CE5"/>
    <w:rsid w:val="00506FFB"/>
    <w:rsid w:val="00511CC7"/>
    <w:rsid w:val="00511F69"/>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0BBD"/>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7245"/>
    <w:rsid w:val="00540A17"/>
    <w:rsid w:val="00541374"/>
    <w:rsid w:val="0054142A"/>
    <w:rsid w:val="00541B98"/>
    <w:rsid w:val="00542381"/>
    <w:rsid w:val="00542DC7"/>
    <w:rsid w:val="00542E76"/>
    <w:rsid w:val="00543517"/>
    <w:rsid w:val="00545633"/>
    <w:rsid w:val="00545F1B"/>
    <w:rsid w:val="00546407"/>
    <w:rsid w:val="00546C2A"/>
    <w:rsid w:val="0054725C"/>
    <w:rsid w:val="0054783A"/>
    <w:rsid w:val="00547B29"/>
    <w:rsid w:val="00547D38"/>
    <w:rsid w:val="00547F2E"/>
    <w:rsid w:val="005509F2"/>
    <w:rsid w:val="0055147D"/>
    <w:rsid w:val="00551C85"/>
    <w:rsid w:val="0055244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61C8"/>
    <w:rsid w:val="00566E46"/>
    <w:rsid w:val="00570B3F"/>
    <w:rsid w:val="00570FBD"/>
    <w:rsid w:val="0057109E"/>
    <w:rsid w:val="00571734"/>
    <w:rsid w:val="00572023"/>
    <w:rsid w:val="00572E1B"/>
    <w:rsid w:val="00573EC7"/>
    <w:rsid w:val="0057497F"/>
    <w:rsid w:val="00574D73"/>
    <w:rsid w:val="005753EB"/>
    <w:rsid w:val="0057591D"/>
    <w:rsid w:val="00575C3C"/>
    <w:rsid w:val="00575D10"/>
    <w:rsid w:val="0057655E"/>
    <w:rsid w:val="005770DB"/>
    <w:rsid w:val="0057768F"/>
    <w:rsid w:val="00577943"/>
    <w:rsid w:val="00580193"/>
    <w:rsid w:val="005808B2"/>
    <w:rsid w:val="00580FB1"/>
    <w:rsid w:val="0058126D"/>
    <w:rsid w:val="0058132E"/>
    <w:rsid w:val="00581C93"/>
    <w:rsid w:val="005823AC"/>
    <w:rsid w:val="00582916"/>
    <w:rsid w:val="00582A66"/>
    <w:rsid w:val="0058362F"/>
    <w:rsid w:val="005838A3"/>
    <w:rsid w:val="0058522E"/>
    <w:rsid w:val="00585C07"/>
    <w:rsid w:val="00585F6F"/>
    <w:rsid w:val="005861A7"/>
    <w:rsid w:val="00586FD3"/>
    <w:rsid w:val="005915B8"/>
    <w:rsid w:val="005917A8"/>
    <w:rsid w:val="00591E00"/>
    <w:rsid w:val="00592408"/>
    <w:rsid w:val="005924C0"/>
    <w:rsid w:val="00594444"/>
    <w:rsid w:val="005954CB"/>
    <w:rsid w:val="00595C2F"/>
    <w:rsid w:val="00596432"/>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DF3"/>
    <w:rsid w:val="005E134F"/>
    <w:rsid w:val="005E1986"/>
    <w:rsid w:val="005E1A2A"/>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A99"/>
    <w:rsid w:val="00600F43"/>
    <w:rsid w:val="00601E8C"/>
    <w:rsid w:val="006023C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6AA8"/>
    <w:rsid w:val="00627F09"/>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7BF8"/>
    <w:rsid w:val="0065031D"/>
    <w:rsid w:val="00650F1E"/>
    <w:rsid w:val="00651417"/>
    <w:rsid w:val="00651850"/>
    <w:rsid w:val="00654CD5"/>
    <w:rsid w:val="00654E4E"/>
    <w:rsid w:val="00655149"/>
    <w:rsid w:val="00655156"/>
    <w:rsid w:val="00655D9A"/>
    <w:rsid w:val="00657838"/>
    <w:rsid w:val="00657C1B"/>
    <w:rsid w:val="006607CB"/>
    <w:rsid w:val="00660C7F"/>
    <w:rsid w:val="0066189D"/>
    <w:rsid w:val="00661C36"/>
    <w:rsid w:val="006623EF"/>
    <w:rsid w:val="00662C90"/>
    <w:rsid w:val="0066409F"/>
    <w:rsid w:val="0066467C"/>
    <w:rsid w:val="00664B08"/>
    <w:rsid w:val="00664E83"/>
    <w:rsid w:val="00664F99"/>
    <w:rsid w:val="0066582C"/>
    <w:rsid w:val="00666C8B"/>
    <w:rsid w:val="00670D20"/>
    <w:rsid w:val="006717CD"/>
    <w:rsid w:val="0067257C"/>
    <w:rsid w:val="006726E5"/>
    <w:rsid w:val="00672F20"/>
    <w:rsid w:val="00675089"/>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559"/>
    <w:rsid w:val="00683754"/>
    <w:rsid w:val="00684BA2"/>
    <w:rsid w:val="00684D29"/>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4C5"/>
    <w:rsid w:val="006A1CC5"/>
    <w:rsid w:val="006A3052"/>
    <w:rsid w:val="006A361E"/>
    <w:rsid w:val="006A378F"/>
    <w:rsid w:val="006A3C6A"/>
    <w:rsid w:val="006A4423"/>
    <w:rsid w:val="006A46BB"/>
    <w:rsid w:val="006A4DF4"/>
    <w:rsid w:val="006A5520"/>
    <w:rsid w:val="006A567A"/>
    <w:rsid w:val="006A5804"/>
    <w:rsid w:val="006A696F"/>
    <w:rsid w:val="006A6D3B"/>
    <w:rsid w:val="006A7380"/>
    <w:rsid w:val="006A7CAB"/>
    <w:rsid w:val="006A7D68"/>
    <w:rsid w:val="006B0369"/>
    <w:rsid w:val="006B05F4"/>
    <w:rsid w:val="006B06D2"/>
    <w:rsid w:val="006B0A66"/>
    <w:rsid w:val="006B103D"/>
    <w:rsid w:val="006B157F"/>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4A8A"/>
    <w:rsid w:val="006D5A94"/>
    <w:rsid w:val="006D5CD5"/>
    <w:rsid w:val="006D76B6"/>
    <w:rsid w:val="006D788D"/>
    <w:rsid w:val="006E046A"/>
    <w:rsid w:val="006E099B"/>
    <w:rsid w:val="006E0DAE"/>
    <w:rsid w:val="006E2B7F"/>
    <w:rsid w:val="006E2D0A"/>
    <w:rsid w:val="006E3861"/>
    <w:rsid w:val="006E3F37"/>
    <w:rsid w:val="006E4105"/>
    <w:rsid w:val="006E594A"/>
    <w:rsid w:val="006E6E41"/>
    <w:rsid w:val="006E724A"/>
    <w:rsid w:val="006F15FF"/>
    <w:rsid w:val="006F289D"/>
    <w:rsid w:val="006F355B"/>
    <w:rsid w:val="006F37E5"/>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039"/>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C9"/>
    <w:rsid w:val="00740FE2"/>
    <w:rsid w:val="0074129A"/>
    <w:rsid w:val="00741922"/>
    <w:rsid w:val="0074225A"/>
    <w:rsid w:val="00742493"/>
    <w:rsid w:val="0074311E"/>
    <w:rsid w:val="0074349F"/>
    <w:rsid w:val="00744B30"/>
    <w:rsid w:val="007455B0"/>
    <w:rsid w:val="00745A26"/>
    <w:rsid w:val="00746F20"/>
    <w:rsid w:val="00747C1B"/>
    <w:rsid w:val="007511D1"/>
    <w:rsid w:val="007512F6"/>
    <w:rsid w:val="00751E35"/>
    <w:rsid w:val="007520B0"/>
    <w:rsid w:val="0075239D"/>
    <w:rsid w:val="00753383"/>
    <w:rsid w:val="00753787"/>
    <w:rsid w:val="00753DFA"/>
    <w:rsid w:val="00754A65"/>
    <w:rsid w:val="00756900"/>
    <w:rsid w:val="007572F3"/>
    <w:rsid w:val="007573CA"/>
    <w:rsid w:val="00757A12"/>
    <w:rsid w:val="00757D07"/>
    <w:rsid w:val="00760415"/>
    <w:rsid w:val="0076054F"/>
    <w:rsid w:val="00760A9C"/>
    <w:rsid w:val="00760BF7"/>
    <w:rsid w:val="007615AC"/>
    <w:rsid w:val="007625B1"/>
    <w:rsid w:val="00764FA1"/>
    <w:rsid w:val="00765445"/>
    <w:rsid w:val="00765497"/>
    <w:rsid w:val="00766380"/>
    <w:rsid w:val="00766BBE"/>
    <w:rsid w:val="00767306"/>
    <w:rsid w:val="00767945"/>
    <w:rsid w:val="00770FD7"/>
    <w:rsid w:val="00772494"/>
    <w:rsid w:val="00774798"/>
    <w:rsid w:val="007751F1"/>
    <w:rsid w:val="007766E0"/>
    <w:rsid w:val="007777F1"/>
    <w:rsid w:val="0078083B"/>
    <w:rsid w:val="0078175C"/>
    <w:rsid w:val="00781924"/>
    <w:rsid w:val="00781BA5"/>
    <w:rsid w:val="007825AD"/>
    <w:rsid w:val="00782CD8"/>
    <w:rsid w:val="00783446"/>
    <w:rsid w:val="007838AE"/>
    <w:rsid w:val="007839AA"/>
    <w:rsid w:val="007868C9"/>
    <w:rsid w:val="00786E19"/>
    <w:rsid w:val="00790103"/>
    <w:rsid w:val="00791161"/>
    <w:rsid w:val="007918DB"/>
    <w:rsid w:val="00791BC9"/>
    <w:rsid w:val="00791C8B"/>
    <w:rsid w:val="007920F1"/>
    <w:rsid w:val="007923D0"/>
    <w:rsid w:val="007938C7"/>
    <w:rsid w:val="00793992"/>
    <w:rsid w:val="00793A5D"/>
    <w:rsid w:val="00794CD2"/>
    <w:rsid w:val="00795A3F"/>
    <w:rsid w:val="0079627E"/>
    <w:rsid w:val="0079691F"/>
    <w:rsid w:val="007973B6"/>
    <w:rsid w:val="00797592"/>
    <w:rsid w:val="007A022B"/>
    <w:rsid w:val="007A0E6A"/>
    <w:rsid w:val="007A17A7"/>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459A"/>
    <w:rsid w:val="007B5BDD"/>
    <w:rsid w:val="007B5FB0"/>
    <w:rsid w:val="007B626B"/>
    <w:rsid w:val="007B636E"/>
    <w:rsid w:val="007B6F0C"/>
    <w:rsid w:val="007C0025"/>
    <w:rsid w:val="007C0774"/>
    <w:rsid w:val="007C095E"/>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4A4"/>
    <w:rsid w:val="007F6AD1"/>
    <w:rsid w:val="007F7451"/>
    <w:rsid w:val="007F7FF1"/>
    <w:rsid w:val="0080032F"/>
    <w:rsid w:val="00800631"/>
    <w:rsid w:val="00800855"/>
    <w:rsid w:val="00801EA4"/>
    <w:rsid w:val="00802206"/>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7666"/>
    <w:rsid w:val="00827C2E"/>
    <w:rsid w:val="00827D97"/>
    <w:rsid w:val="008307D9"/>
    <w:rsid w:val="00831048"/>
    <w:rsid w:val="00831F0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4A7E"/>
    <w:rsid w:val="00844B7C"/>
    <w:rsid w:val="00845373"/>
    <w:rsid w:val="008455D3"/>
    <w:rsid w:val="008457DB"/>
    <w:rsid w:val="00845A54"/>
    <w:rsid w:val="00846227"/>
    <w:rsid w:val="00846604"/>
    <w:rsid w:val="00846A1F"/>
    <w:rsid w:val="00847640"/>
    <w:rsid w:val="00847D52"/>
    <w:rsid w:val="008509B5"/>
    <w:rsid w:val="00851C45"/>
    <w:rsid w:val="0085230C"/>
    <w:rsid w:val="00852A87"/>
    <w:rsid w:val="00852B33"/>
    <w:rsid w:val="00852E08"/>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479"/>
    <w:rsid w:val="00885E02"/>
    <w:rsid w:val="00885E43"/>
    <w:rsid w:val="008877D4"/>
    <w:rsid w:val="00887A7A"/>
    <w:rsid w:val="00887CE0"/>
    <w:rsid w:val="00887F66"/>
    <w:rsid w:val="00890358"/>
    <w:rsid w:val="00890D58"/>
    <w:rsid w:val="00892319"/>
    <w:rsid w:val="00893570"/>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437"/>
    <w:rsid w:val="008B2B0B"/>
    <w:rsid w:val="008B4849"/>
    <w:rsid w:val="008B797F"/>
    <w:rsid w:val="008C0B3B"/>
    <w:rsid w:val="008C0C2A"/>
    <w:rsid w:val="008C0CEB"/>
    <w:rsid w:val="008C0DAB"/>
    <w:rsid w:val="008C27D2"/>
    <w:rsid w:val="008C30B7"/>
    <w:rsid w:val="008C4651"/>
    <w:rsid w:val="008C4E37"/>
    <w:rsid w:val="008C556F"/>
    <w:rsid w:val="008C5901"/>
    <w:rsid w:val="008C5DF1"/>
    <w:rsid w:val="008C60BF"/>
    <w:rsid w:val="008C6BAC"/>
    <w:rsid w:val="008C6E84"/>
    <w:rsid w:val="008C70C3"/>
    <w:rsid w:val="008C7F4F"/>
    <w:rsid w:val="008D20D2"/>
    <w:rsid w:val="008D2129"/>
    <w:rsid w:val="008D24E1"/>
    <w:rsid w:val="008D2728"/>
    <w:rsid w:val="008D2C1A"/>
    <w:rsid w:val="008D358C"/>
    <w:rsid w:val="008D3677"/>
    <w:rsid w:val="008D47CA"/>
    <w:rsid w:val="008D4EFD"/>
    <w:rsid w:val="008D6135"/>
    <w:rsid w:val="008D65A3"/>
    <w:rsid w:val="008D6ABB"/>
    <w:rsid w:val="008D7C15"/>
    <w:rsid w:val="008E0168"/>
    <w:rsid w:val="008E0654"/>
    <w:rsid w:val="008E124F"/>
    <w:rsid w:val="008E1845"/>
    <w:rsid w:val="008E1877"/>
    <w:rsid w:val="008E2A36"/>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1150"/>
    <w:rsid w:val="009015E3"/>
    <w:rsid w:val="00901B99"/>
    <w:rsid w:val="00902036"/>
    <w:rsid w:val="0090330C"/>
    <w:rsid w:val="009036DE"/>
    <w:rsid w:val="00903D27"/>
    <w:rsid w:val="00905EC8"/>
    <w:rsid w:val="009074EF"/>
    <w:rsid w:val="00907897"/>
    <w:rsid w:val="0090797C"/>
    <w:rsid w:val="00907CAD"/>
    <w:rsid w:val="00910864"/>
    <w:rsid w:val="00910D80"/>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FF9"/>
    <w:rsid w:val="00944341"/>
    <w:rsid w:val="00946EE9"/>
    <w:rsid w:val="0094702A"/>
    <w:rsid w:val="00947C8C"/>
    <w:rsid w:val="00947EEB"/>
    <w:rsid w:val="009500CA"/>
    <w:rsid w:val="00950A1B"/>
    <w:rsid w:val="00950BFB"/>
    <w:rsid w:val="00951A1A"/>
    <w:rsid w:val="00951AE4"/>
    <w:rsid w:val="00951C12"/>
    <w:rsid w:val="00952267"/>
    <w:rsid w:val="00953627"/>
    <w:rsid w:val="00954348"/>
    <w:rsid w:val="009543CA"/>
    <w:rsid w:val="0095550F"/>
    <w:rsid w:val="00956487"/>
    <w:rsid w:val="0095798B"/>
    <w:rsid w:val="009604FC"/>
    <w:rsid w:val="00961089"/>
    <w:rsid w:val="009612EA"/>
    <w:rsid w:val="009616DC"/>
    <w:rsid w:val="00961728"/>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3CC9"/>
    <w:rsid w:val="00984258"/>
    <w:rsid w:val="00984468"/>
    <w:rsid w:val="0098475C"/>
    <w:rsid w:val="009849B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4925"/>
    <w:rsid w:val="009A4E44"/>
    <w:rsid w:val="009A6315"/>
    <w:rsid w:val="009A7F11"/>
    <w:rsid w:val="009B0312"/>
    <w:rsid w:val="009B0344"/>
    <w:rsid w:val="009B0358"/>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CCB"/>
    <w:rsid w:val="009D74C9"/>
    <w:rsid w:val="009D760C"/>
    <w:rsid w:val="009D7ECD"/>
    <w:rsid w:val="009E1B43"/>
    <w:rsid w:val="009E597C"/>
    <w:rsid w:val="009E6426"/>
    <w:rsid w:val="009E6849"/>
    <w:rsid w:val="009E79C0"/>
    <w:rsid w:val="009F0CC4"/>
    <w:rsid w:val="009F1C99"/>
    <w:rsid w:val="009F25A5"/>
    <w:rsid w:val="009F2807"/>
    <w:rsid w:val="009F3836"/>
    <w:rsid w:val="009F3A0F"/>
    <w:rsid w:val="009F3C05"/>
    <w:rsid w:val="009F431A"/>
    <w:rsid w:val="009F4373"/>
    <w:rsid w:val="009F5034"/>
    <w:rsid w:val="009F6C51"/>
    <w:rsid w:val="009F719C"/>
    <w:rsid w:val="00A00050"/>
    <w:rsid w:val="00A01961"/>
    <w:rsid w:val="00A02017"/>
    <w:rsid w:val="00A02073"/>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901"/>
    <w:rsid w:val="00A17A06"/>
    <w:rsid w:val="00A17D2C"/>
    <w:rsid w:val="00A221F5"/>
    <w:rsid w:val="00A23828"/>
    <w:rsid w:val="00A23ADB"/>
    <w:rsid w:val="00A23DA3"/>
    <w:rsid w:val="00A242C1"/>
    <w:rsid w:val="00A2497A"/>
    <w:rsid w:val="00A24C37"/>
    <w:rsid w:val="00A25ED4"/>
    <w:rsid w:val="00A2778B"/>
    <w:rsid w:val="00A314A5"/>
    <w:rsid w:val="00A31DB6"/>
    <w:rsid w:val="00A31F81"/>
    <w:rsid w:val="00A337A2"/>
    <w:rsid w:val="00A33868"/>
    <w:rsid w:val="00A339D1"/>
    <w:rsid w:val="00A34D97"/>
    <w:rsid w:val="00A40AAB"/>
    <w:rsid w:val="00A424F9"/>
    <w:rsid w:val="00A4274F"/>
    <w:rsid w:val="00A42F45"/>
    <w:rsid w:val="00A43A8C"/>
    <w:rsid w:val="00A44925"/>
    <w:rsid w:val="00A451A1"/>
    <w:rsid w:val="00A45629"/>
    <w:rsid w:val="00A45DF2"/>
    <w:rsid w:val="00A508D2"/>
    <w:rsid w:val="00A550AF"/>
    <w:rsid w:val="00A57A44"/>
    <w:rsid w:val="00A6049D"/>
    <w:rsid w:val="00A6088C"/>
    <w:rsid w:val="00A61349"/>
    <w:rsid w:val="00A616C8"/>
    <w:rsid w:val="00A62240"/>
    <w:rsid w:val="00A62321"/>
    <w:rsid w:val="00A62402"/>
    <w:rsid w:val="00A635FE"/>
    <w:rsid w:val="00A637B9"/>
    <w:rsid w:val="00A65085"/>
    <w:rsid w:val="00A65A02"/>
    <w:rsid w:val="00A65A44"/>
    <w:rsid w:val="00A668C5"/>
    <w:rsid w:val="00A668DA"/>
    <w:rsid w:val="00A6690D"/>
    <w:rsid w:val="00A66C37"/>
    <w:rsid w:val="00A66FCE"/>
    <w:rsid w:val="00A67F5F"/>
    <w:rsid w:val="00A73B61"/>
    <w:rsid w:val="00A73FB7"/>
    <w:rsid w:val="00A74D8D"/>
    <w:rsid w:val="00A74FF9"/>
    <w:rsid w:val="00A76AAE"/>
    <w:rsid w:val="00A76C7F"/>
    <w:rsid w:val="00A76E77"/>
    <w:rsid w:val="00A76FEC"/>
    <w:rsid w:val="00A77B69"/>
    <w:rsid w:val="00A820B4"/>
    <w:rsid w:val="00A821A0"/>
    <w:rsid w:val="00A835C5"/>
    <w:rsid w:val="00A83A71"/>
    <w:rsid w:val="00A848D6"/>
    <w:rsid w:val="00A84A4D"/>
    <w:rsid w:val="00A852C6"/>
    <w:rsid w:val="00A85BAC"/>
    <w:rsid w:val="00A85E84"/>
    <w:rsid w:val="00A861B7"/>
    <w:rsid w:val="00A86A2D"/>
    <w:rsid w:val="00A87A7E"/>
    <w:rsid w:val="00A87D35"/>
    <w:rsid w:val="00A87E6D"/>
    <w:rsid w:val="00A908CB"/>
    <w:rsid w:val="00A9271E"/>
    <w:rsid w:val="00A92843"/>
    <w:rsid w:val="00A95F9C"/>
    <w:rsid w:val="00A9673A"/>
    <w:rsid w:val="00A96BFE"/>
    <w:rsid w:val="00A96F8D"/>
    <w:rsid w:val="00AA0030"/>
    <w:rsid w:val="00AA084E"/>
    <w:rsid w:val="00AA1252"/>
    <w:rsid w:val="00AA20AB"/>
    <w:rsid w:val="00AA2DDC"/>
    <w:rsid w:val="00AA3354"/>
    <w:rsid w:val="00AA34FC"/>
    <w:rsid w:val="00AA3CD6"/>
    <w:rsid w:val="00AA3CF9"/>
    <w:rsid w:val="00AA3F45"/>
    <w:rsid w:val="00AA42EA"/>
    <w:rsid w:val="00AA6AE4"/>
    <w:rsid w:val="00AA6BCD"/>
    <w:rsid w:val="00AA7AE3"/>
    <w:rsid w:val="00AB0556"/>
    <w:rsid w:val="00AB0C15"/>
    <w:rsid w:val="00AB0D3D"/>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14AD"/>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273"/>
    <w:rsid w:val="00AD3523"/>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7172"/>
    <w:rsid w:val="00AF7A0B"/>
    <w:rsid w:val="00AF7B86"/>
    <w:rsid w:val="00B00182"/>
    <w:rsid w:val="00B01CC0"/>
    <w:rsid w:val="00B023B6"/>
    <w:rsid w:val="00B027A0"/>
    <w:rsid w:val="00B02F5D"/>
    <w:rsid w:val="00B04A9B"/>
    <w:rsid w:val="00B04DB2"/>
    <w:rsid w:val="00B0541C"/>
    <w:rsid w:val="00B0611D"/>
    <w:rsid w:val="00B11996"/>
    <w:rsid w:val="00B1227E"/>
    <w:rsid w:val="00B122E6"/>
    <w:rsid w:val="00B12475"/>
    <w:rsid w:val="00B148D3"/>
    <w:rsid w:val="00B14CC6"/>
    <w:rsid w:val="00B14D77"/>
    <w:rsid w:val="00B15012"/>
    <w:rsid w:val="00B150E8"/>
    <w:rsid w:val="00B15240"/>
    <w:rsid w:val="00B16BDB"/>
    <w:rsid w:val="00B175F1"/>
    <w:rsid w:val="00B17855"/>
    <w:rsid w:val="00B17CD4"/>
    <w:rsid w:val="00B17DD7"/>
    <w:rsid w:val="00B17F9C"/>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DE3"/>
    <w:rsid w:val="00B63C39"/>
    <w:rsid w:val="00B66615"/>
    <w:rsid w:val="00B6685B"/>
    <w:rsid w:val="00B66AC7"/>
    <w:rsid w:val="00B674F4"/>
    <w:rsid w:val="00B67707"/>
    <w:rsid w:val="00B706E4"/>
    <w:rsid w:val="00B70C21"/>
    <w:rsid w:val="00B71B4A"/>
    <w:rsid w:val="00B74607"/>
    <w:rsid w:val="00B752A4"/>
    <w:rsid w:val="00B76090"/>
    <w:rsid w:val="00B76685"/>
    <w:rsid w:val="00B76F01"/>
    <w:rsid w:val="00B80183"/>
    <w:rsid w:val="00B804C3"/>
    <w:rsid w:val="00B80784"/>
    <w:rsid w:val="00B80FDC"/>
    <w:rsid w:val="00B8105C"/>
    <w:rsid w:val="00B8392C"/>
    <w:rsid w:val="00B83BE8"/>
    <w:rsid w:val="00B83F3D"/>
    <w:rsid w:val="00B84776"/>
    <w:rsid w:val="00B84CAC"/>
    <w:rsid w:val="00B853F8"/>
    <w:rsid w:val="00B854BE"/>
    <w:rsid w:val="00B85B87"/>
    <w:rsid w:val="00B9127F"/>
    <w:rsid w:val="00B913FD"/>
    <w:rsid w:val="00B924E9"/>
    <w:rsid w:val="00B9459B"/>
    <w:rsid w:val="00B949EA"/>
    <w:rsid w:val="00B95563"/>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789C"/>
    <w:rsid w:val="00BA78C1"/>
    <w:rsid w:val="00BA7A0D"/>
    <w:rsid w:val="00BB007B"/>
    <w:rsid w:val="00BB0D19"/>
    <w:rsid w:val="00BB2488"/>
    <w:rsid w:val="00BB27DD"/>
    <w:rsid w:val="00BB2A84"/>
    <w:rsid w:val="00BB2BF2"/>
    <w:rsid w:val="00BB2CD2"/>
    <w:rsid w:val="00BB39B4"/>
    <w:rsid w:val="00BB65E8"/>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715"/>
    <w:rsid w:val="00BC6927"/>
    <w:rsid w:val="00BD08FF"/>
    <w:rsid w:val="00BD090C"/>
    <w:rsid w:val="00BD0DAD"/>
    <w:rsid w:val="00BD1DC8"/>
    <w:rsid w:val="00BD22D1"/>
    <w:rsid w:val="00BD237A"/>
    <w:rsid w:val="00BD24EF"/>
    <w:rsid w:val="00BD281F"/>
    <w:rsid w:val="00BD28FB"/>
    <w:rsid w:val="00BD308D"/>
    <w:rsid w:val="00BD3320"/>
    <w:rsid w:val="00BD4A43"/>
    <w:rsid w:val="00BD4F73"/>
    <w:rsid w:val="00BD4F7F"/>
    <w:rsid w:val="00BD51A8"/>
    <w:rsid w:val="00BD57E9"/>
    <w:rsid w:val="00BD5A54"/>
    <w:rsid w:val="00BD5B57"/>
    <w:rsid w:val="00BD5D75"/>
    <w:rsid w:val="00BD631D"/>
    <w:rsid w:val="00BD640F"/>
    <w:rsid w:val="00BD70AC"/>
    <w:rsid w:val="00BD7138"/>
    <w:rsid w:val="00BE2F1E"/>
    <w:rsid w:val="00BE345F"/>
    <w:rsid w:val="00BE422C"/>
    <w:rsid w:val="00BE5947"/>
    <w:rsid w:val="00BE5A9E"/>
    <w:rsid w:val="00BE7BA7"/>
    <w:rsid w:val="00BF0580"/>
    <w:rsid w:val="00BF07AB"/>
    <w:rsid w:val="00BF0D58"/>
    <w:rsid w:val="00BF20B6"/>
    <w:rsid w:val="00BF2487"/>
    <w:rsid w:val="00BF343A"/>
    <w:rsid w:val="00BF4255"/>
    <w:rsid w:val="00BF42C2"/>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B90"/>
    <w:rsid w:val="00C20312"/>
    <w:rsid w:val="00C218CA"/>
    <w:rsid w:val="00C21BCA"/>
    <w:rsid w:val="00C2223C"/>
    <w:rsid w:val="00C222A6"/>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50AC"/>
    <w:rsid w:val="00C36EDE"/>
    <w:rsid w:val="00C400AF"/>
    <w:rsid w:val="00C4011A"/>
    <w:rsid w:val="00C403B6"/>
    <w:rsid w:val="00C41A74"/>
    <w:rsid w:val="00C42173"/>
    <w:rsid w:val="00C431B3"/>
    <w:rsid w:val="00C43324"/>
    <w:rsid w:val="00C4344F"/>
    <w:rsid w:val="00C45499"/>
    <w:rsid w:val="00C45A66"/>
    <w:rsid w:val="00C4637A"/>
    <w:rsid w:val="00C469BA"/>
    <w:rsid w:val="00C46D27"/>
    <w:rsid w:val="00C4794B"/>
    <w:rsid w:val="00C47ED4"/>
    <w:rsid w:val="00C47F38"/>
    <w:rsid w:val="00C5001B"/>
    <w:rsid w:val="00C50416"/>
    <w:rsid w:val="00C50ADE"/>
    <w:rsid w:val="00C5111A"/>
    <w:rsid w:val="00C555BC"/>
    <w:rsid w:val="00C5604A"/>
    <w:rsid w:val="00C6075D"/>
    <w:rsid w:val="00C61A32"/>
    <w:rsid w:val="00C61A4C"/>
    <w:rsid w:val="00C632C5"/>
    <w:rsid w:val="00C63508"/>
    <w:rsid w:val="00C63CB1"/>
    <w:rsid w:val="00C6434C"/>
    <w:rsid w:val="00C64ACB"/>
    <w:rsid w:val="00C6599E"/>
    <w:rsid w:val="00C663C3"/>
    <w:rsid w:val="00C66406"/>
    <w:rsid w:val="00C707D7"/>
    <w:rsid w:val="00C72A0C"/>
    <w:rsid w:val="00C72F11"/>
    <w:rsid w:val="00C736C4"/>
    <w:rsid w:val="00C744A5"/>
    <w:rsid w:val="00C752F8"/>
    <w:rsid w:val="00C76AA4"/>
    <w:rsid w:val="00C76E3C"/>
    <w:rsid w:val="00C77F35"/>
    <w:rsid w:val="00C8006D"/>
    <w:rsid w:val="00C80204"/>
    <w:rsid w:val="00C80331"/>
    <w:rsid w:val="00C81541"/>
    <w:rsid w:val="00C83309"/>
    <w:rsid w:val="00C83AC9"/>
    <w:rsid w:val="00C85144"/>
    <w:rsid w:val="00C864E3"/>
    <w:rsid w:val="00C8657B"/>
    <w:rsid w:val="00C86599"/>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97CD8"/>
    <w:rsid w:val="00CA07AC"/>
    <w:rsid w:val="00CA1233"/>
    <w:rsid w:val="00CA1381"/>
    <w:rsid w:val="00CA138E"/>
    <w:rsid w:val="00CA1D6F"/>
    <w:rsid w:val="00CA2820"/>
    <w:rsid w:val="00CA31F3"/>
    <w:rsid w:val="00CA4B8A"/>
    <w:rsid w:val="00CA4EA0"/>
    <w:rsid w:val="00CA53E4"/>
    <w:rsid w:val="00CA5424"/>
    <w:rsid w:val="00CA5A16"/>
    <w:rsid w:val="00CA6283"/>
    <w:rsid w:val="00CA6686"/>
    <w:rsid w:val="00CA7160"/>
    <w:rsid w:val="00CB0A3E"/>
    <w:rsid w:val="00CB0ADE"/>
    <w:rsid w:val="00CB2BB2"/>
    <w:rsid w:val="00CB2D77"/>
    <w:rsid w:val="00CB3FB0"/>
    <w:rsid w:val="00CB46D9"/>
    <w:rsid w:val="00CB4B32"/>
    <w:rsid w:val="00CB799F"/>
    <w:rsid w:val="00CC0F76"/>
    <w:rsid w:val="00CC2F0C"/>
    <w:rsid w:val="00CC3748"/>
    <w:rsid w:val="00CC3987"/>
    <w:rsid w:val="00CC4C1A"/>
    <w:rsid w:val="00CC60B5"/>
    <w:rsid w:val="00CC71A6"/>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6C8F"/>
    <w:rsid w:val="00CF0019"/>
    <w:rsid w:val="00CF005D"/>
    <w:rsid w:val="00CF14D1"/>
    <w:rsid w:val="00CF1AF0"/>
    <w:rsid w:val="00CF42FF"/>
    <w:rsid w:val="00CF7345"/>
    <w:rsid w:val="00CF7A59"/>
    <w:rsid w:val="00CF7B99"/>
    <w:rsid w:val="00D00E19"/>
    <w:rsid w:val="00D01EAE"/>
    <w:rsid w:val="00D03B60"/>
    <w:rsid w:val="00D03B79"/>
    <w:rsid w:val="00D048E3"/>
    <w:rsid w:val="00D058D9"/>
    <w:rsid w:val="00D068FF"/>
    <w:rsid w:val="00D06C96"/>
    <w:rsid w:val="00D079E0"/>
    <w:rsid w:val="00D07A2D"/>
    <w:rsid w:val="00D07E10"/>
    <w:rsid w:val="00D07EF3"/>
    <w:rsid w:val="00D11B6D"/>
    <w:rsid w:val="00D12EB0"/>
    <w:rsid w:val="00D135D7"/>
    <w:rsid w:val="00D13665"/>
    <w:rsid w:val="00D1385F"/>
    <w:rsid w:val="00D13C3A"/>
    <w:rsid w:val="00D14742"/>
    <w:rsid w:val="00D14EEF"/>
    <w:rsid w:val="00D15490"/>
    <w:rsid w:val="00D1737F"/>
    <w:rsid w:val="00D2009B"/>
    <w:rsid w:val="00D20D6F"/>
    <w:rsid w:val="00D2118D"/>
    <w:rsid w:val="00D2132A"/>
    <w:rsid w:val="00D21BE9"/>
    <w:rsid w:val="00D21CFD"/>
    <w:rsid w:val="00D250BB"/>
    <w:rsid w:val="00D261DF"/>
    <w:rsid w:val="00D26A76"/>
    <w:rsid w:val="00D27330"/>
    <w:rsid w:val="00D277D6"/>
    <w:rsid w:val="00D277E6"/>
    <w:rsid w:val="00D309CB"/>
    <w:rsid w:val="00D32117"/>
    <w:rsid w:val="00D32AB4"/>
    <w:rsid w:val="00D33167"/>
    <w:rsid w:val="00D331A7"/>
    <w:rsid w:val="00D33899"/>
    <w:rsid w:val="00D33C32"/>
    <w:rsid w:val="00D34AF7"/>
    <w:rsid w:val="00D34B0B"/>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DBF"/>
    <w:rsid w:val="00D6656B"/>
    <w:rsid w:val="00D66CAF"/>
    <w:rsid w:val="00D6718C"/>
    <w:rsid w:val="00D67361"/>
    <w:rsid w:val="00D700A7"/>
    <w:rsid w:val="00D704C1"/>
    <w:rsid w:val="00D70AF7"/>
    <w:rsid w:val="00D7109E"/>
    <w:rsid w:val="00D73C91"/>
    <w:rsid w:val="00D74AC8"/>
    <w:rsid w:val="00D74E57"/>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1F92"/>
    <w:rsid w:val="00D922B2"/>
    <w:rsid w:val="00D925AF"/>
    <w:rsid w:val="00D93C78"/>
    <w:rsid w:val="00D947D5"/>
    <w:rsid w:val="00D94842"/>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5CC9"/>
    <w:rsid w:val="00DA7130"/>
    <w:rsid w:val="00DA7C01"/>
    <w:rsid w:val="00DB002A"/>
    <w:rsid w:val="00DB01C0"/>
    <w:rsid w:val="00DB0634"/>
    <w:rsid w:val="00DB07A6"/>
    <w:rsid w:val="00DB0811"/>
    <w:rsid w:val="00DB2EB8"/>
    <w:rsid w:val="00DB4CA1"/>
    <w:rsid w:val="00DB5003"/>
    <w:rsid w:val="00DB64C6"/>
    <w:rsid w:val="00DB7A25"/>
    <w:rsid w:val="00DC09C1"/>
    <w:rsid w:val="00DC2200"/>
    <w:rsid w:val="00DC2864"/>
    <w:rsid w:val="00DC2C97"/>
    <w:rsid w:val="00DC3292"/>
    <w:rsid w:val="00DC44F7"/>
    <w:rsid w:val="00DC4F36"/>
    <w:rsid w:val="00DC5194"/>
    <w:rsid w:val="00DD0DCD"/>
    <w:rsid w:val="00DD0F7D"/>
    <w:rsid w:val="00DD1751"/>
    <w:rsid w:val="00DD1E41"/>
    <w:rsid w:val="00DD22A8"/>
    <w:rsid w:val="00DD23FD"/>
    <w:rsid w:val="00DD2E07"/>
    <w:rsid w:val="00DD5487"/>
    <w:rsid w:val="00DD5AF0"/>
    <w:rsid w:val="00DD5E9D"/>
    <w:rsid w:val="00DD6E2A"/>
    <w:rsid w:val="00DD7BEF"/>
    <w:rsid w:val="00DE0712"/>
    <w:rsid w:val="00DE0DEF"/>
    <w:rsid w:val="00DE18D1"/>
    <w:rsid w:val="00DE1AE6"/>
    <w:rsid w:val="00DE21CA"/>
    <w:rsid w:val="00DE3C86"/>
    <w:rsid w:val="00DE501C"/>
    <w:rsid w:val="00DE6907"/>
    <w:rsid w:val="00DE6B42"/>
    <w:rsid w:val="00DE70CB"/>
    <w:rsid w:val="00DE7E6C"/>
    <w:rsid w:val="00DF08FD"/>
    <w:rsid w:val="00DF1D98"/>
    <w:rsid w:val="00DF28E6"/>
    <w:rsid w:val="00DF29E7"/>
    <w:rsid w:val="00DF36E6"/>
    <w:rsid w:val="00DF4FEC"/>
    <w:rsid w:val="00DF504C"/>
    <w:rsid w:val="00DF6625"/>
    <w:rsid w:val="00DF7A16"/>
    <w:rsid w:val="00DF7F9B"/>
    <w:rsid w:val="00E0092E"/>
    <w:rsid w:val="00E00A4F"/>
    <w:rsid w:val="00E00EB1"/>
    <w:rsid w:val="00E01203"/>
    <w:rsid w:val="00E03226"/>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B81"/>
    <w:rsid w:val="00E22DA9"/>
    <w:rsid w:val="00E2379A"/>
    <w:rsid w:val="00E23B6B"/>
    <w:rsid w:val="00E23DF7"/>
    <w:rsid w:val="00E2446F"/>
    <w:rsid w:val="00E24BBB"/>
    <w:rsid w:val="00E25FCC"/>
    <w:rsid w:val="00E266E3"/>
    <w:rsid w:val="00E26789"/>
    <w:rsid w:val="00E276AD"/>
    <w:rsid w:val="00E305DA"/>
    <w:rsid w:val="00E3074C"/>
    <w:rsid w:val="00E34C11"/>
    <w:rsid w:val="00E34FF5"/>
    <w:rsid w:val="00E3646F"/>
    <w:rsid w:val="00E36649"/>
    <w:rsid w:val="00E37BCF"/>
    <w:rsid w:val="00E407F6"/>
    <w:rsid w:val="00E40B02"/>
    <w:rsid w:val="00E41135"/>
    <w:rsid w:val="00E41374"/>
    <w:rsid w:val="00E41F54"/>
    <w:rsid w:val="00E4210F"/>
    <w:rsid w:val="00E43580"/>
    <w:rsid w:val="00E435BC"/>
    <w:rsid w:val="00E440E5"/>
    <w:rsid w:val="00E4439E"/>
    <w:rsid w:val="00E447C0"/>
    <w:rsid w:val="00E45BC4"/>
    <w:rsid w:val="00E4668C"/>
    <w:rsid w:val="00E46709"/>
    <w:rsid w:val="00E47953"/>
    <w:rsid w:val="00E47CD4"/>
    <w:rsid w:val="00E51249"/>
    <w:rsid w:val="00E5248D"/>
    <w:rsid w:val="00E538F3"/>
    <w:rsid w:val="00E554ED"/>
    <w:rsid w:val="00E559E0"/>
    <w:rsid w:val="00E55B10"/>
    <w:rsid w:val="00E55FBD"/>
    <w:rsid w:val="00E563E5"/>
    <w:rsid w:val="00E56F8D"/>
    <w:rsid w:val="00E57627"/>
    <w:rsid w:val="00E6034A"/>
    <w:rsid w:val="00E60AC0"/>
    <w:rsid w:val="00E61B89"/>
    <w:rsid w:val="00E61D89"/>
    <w:rsid w:val="00E62014"/>
    <w:rsid w:val="00E63321"/>
    <w:rsid w:val="00E63D54"/>
    <w:rsid w:val="00E650D0"/>
    <w:rsid w:val="00E65301"/>
    <w:rsid w:val="00E65307"/>
    <w:rsid w:val="00E655EB"/>
    <w:rsid w:val="00E658AF"/>
    <w:rsid w:val="00E659A2"/>
    <w:rsid w:val="00E65E44"/>
    <w:rsid w:val="00E66B9E"/>
    <w:rsid w:val="00E66C30"/>
    <w:rsid w:val="00E67E00"/>
    <w:rsid w:val="00E70EE2"/>
    <w:rsid w:val="00E721F0"/>
    <w:rsid w:val="00E73562"/>
    <w:rsid w:val="00E74513"/>
    <w:rsid w:val="00E7549A"/>
    <w:rsid w:val="00E75D14"/>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3EC"/>
    <w:rsid w:val="00E87524"/>
    <w:rsid w:val="00E901AC"/>
    <w:rsid w:val="00E913DA"/>
    <w:rsid w:val="00E925E5"/>
    <w:rsid w:val="00E94271"/>
    <w:rsid w:val="00E94DC1"/>
    <w:rsid w:val="00E9563B"/>
    <w:rsid w:val="00E9569F"/>
    <w:rsid w:val="00E97362"/>
    <w:rsid w:val="00E97C80"/>
    <w:rsid w:val="00E97CA0"/>
    <w:rsid w:val="00EA0348"/>
    <w:rsid w:val="00EA1146"/>
    <w:rsid w:val="00EA15A2"/>
    <w:rsid w:val="00EA15A4"/>
    <w:rsid w:val="00EA1813"/>
    <w:rsid w:val="00EA19B2"/>
    <w:rsid w:val="00EA1ACE"/>
    <w:rsid w:val="00EA2B2A"/>
    <w:rsid w:val="00EA3062"/>
    <w:rsid w:val="00EA3BFC"/>
    <w:rsid w:val="00EA3E64"/>
    <w:rsid w:val="00EA4537"/>
    <w:rsid w:val="00EA51CE"/>
    <w:rsid w:val="00EA5BA9"/>
    <w:rsid w:val="00EA60A0"/>
    <w:rsid w:val="00EA64B0"/>
    <w:rsid w:val="00EA64BD"/>
    <w:rsid w:val="00EA6D45"/>
    <w:rsid w:val="00EB0639"/>
    <w:rsid w:val="00EB06EA"/>
    <w:rsid w:val="00EB0B22"/>
    <w:rsid w:val="00EB1518"/>
    <w:rsid w:val="00EB1683"/>
    <w:rsid w:val="00EB202A"/>
    <w:rsid w:val="00EB207E"/>
    <w:rsid w:val="00EB2256"/>
    <w:rsid w:val="00EB57A1"/>
    <w:rsid w:val="00EB5B50"/>
    <w:rsid w:val="00EB5FB2"/>
    <w:rsid w:val="00EB64BF"/>
    <w:rsid w:val="00EB7F58"/>
    <w:rsid w:val="00EC05F1"/>
    <w:rsid w:val="00EC0B61"/>
    <w:rsid w:val="00EC1FC4"/>
    <w:rsid w:val="00EC242E"/>
    <w:rsid w:val="00EC4475"/>
    <w:rsid w:val="00EC5C39"/>
    <w:rsid w:val="00EC5F8F"/>
    <w:rsid w:val="00EC62BC"/>
    <w:rsid w:val="00EC63CC"/>
    <w:rsid w:val="00EC64AF"/>
    <w:rsid w:val="00EC657C"/>
    <w:rsid w:val="00EC757F"/>
    <w:rsid w:val="00EC76F9"/>
    <w:rsid w:val="00EC7DEE"/>
    <w:rsid w:val="00ED0CFA"/>
    <w:rsid w:val="00ED2210"/>
    <w:rsid w:val="00ED2871"/>
    <w:rsid w:val="00ED332A"/>
    <w:rsid w:val="00ED36AB"/>
    <w:rsid w:val="00ED3C72"/>
    <w:rsid w:val="00ED50FA"/>
    <w:rsid w:val="00ED64A4"/>
    <w:rsid w:val="00ED7E6E"/>
    <w:rsid w:val="00EE0CA4"/>
    <w:rsid w:val="00EE0D66"/>
    <w:rsid w:val="00EE13C2"/>
    <w:rsid w:val="00EE394C"/>
    <w:rsid w:val="00EE3AF8"/>
    <w:rsid w:val="00EE47FB"/>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6"/>
    <w:rsid w:val="00EF2292"/>
    <w:rsid w:val="00EF2B82"/>
    <w:rsid w:val="00EF2F4D"/>
    <w:rsid w:val="00EF39E8"/>
    <w:rsid w:val="00EF3E1C"/>
    <w:rsid w:val="00EF5D60"/>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EA1"/>
    <w:rsid w:val="00F05FBF"/>
    <w:rsid w:val="00F0607F"/>
    <w:rsid w:val="00F07217"/>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DF1"/>
    <w:rsid w:val="00F37A3D"/>
    <w:rsid w:val="00F40761"/>
    <w:rsid w:val="00F4130E"/>
    <w:rsid w:val="00F42B03"/>
    <w:rsid w:val="00F43D6E"/>
    <w:rsid w:val="00F4501D"/>
    <w:rsid w:val="00F45087"/>
    <w:rsid w:val="00F459CC"/>
    <w:rsid w:val="00F47F88"/>
    <w:rsid w:val="00F50978"/>
    <w:rsid w:val="00F52307"/>
    <w:rsid w:val="00F53CB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D3B"/>
    <w:rsid w:val="00F74DB7"/>
    <w:rsid w:val="00F755E3"/>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E9E"/>
    <w:rsid w:val="00F97FB4"/>
    <w:rsid w:val="00FA1761"/>
    <w:rsid w:val="00FA2247"/>
    <w:rsid w:val="00FA315A"/>
    <w:rsid w:val="00FA3F63"/>
    <w:rsid w:val="00FA4709"/>
    <w:rsid w:val="00FA4BC0"/>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5A62"/>
    <w:rsid w:val="00FD5FE1"/>
    <w:rsid w:val="00FE12B5"/>
    <w:rsid w:val="00FE17D2"/>
    <w:rsid w:val="00FE1F1A"/>
    <w:rsid w:val="00FE2D8D"/>
    <w:rsid w:val="00FE2E99"/>
    <w:rsid w:val="00FE2F1F"/>
    <w:rsid w:val="00FE3C0F"/>
    <w:rsid w:val="00FE43E8"/>
    <w:rsid w:val="00FE5279"/>
    <w:rsid w:val="00FE5788"/>
    <w:rsid w:val="00FE7A3D"/>
    <w:rsid w:val="00FF1AE6"/>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CF0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
    <w:name w:val="Unresolved Mention"/>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B74607"/>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B74607"/>
    <w:rPr>
      <w:rFonts w:ascii="Times New Roman Bold" w:eastAsia="PMingLiU" w:hAnsi="Times New Roman Bold" w:cs="Simplified Arabic"/>
      <w:b/>
      <w:bCs/>
      <w:spacing w:val="-2"/>
      <w:sz w:val="22"/>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
    <w:name w:val="Unresolved Mention"/>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B74607"/>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B74607"/>
    <w:rPr>
      <w:rFonts w:ascii="Times New Roman Bold" w:eastAsia="PMingLiU" w:hAnsi="Times New Roman Bold" w:cs="Simplified Arabic"/>
      <w:b/>
      <w:bCs/>
      <w:spacing w:val="-2"/>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8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713E2-7115-447B-BF2A-CB9CD484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7889</CharactersWithSpaces>
  <SharedDoc>false</SharedDoc>
  <HLinks>
    <vt:vector size="36" baseType="variant">
      <vt:variant>
        <vt:i4>1572865</vt:i4>
      </vt:variant>
      <vt:variant>
        <vt:i4>3</vt:i4>
      </vt:variant>
      <vt:variant>
        <vt:i4>0</vt:i4>
      </vt:variant>
      <vt:variant>
        <vt:i4>5</vt:i4>
      </vt:variant>
      <vt:variant>
        <vt:lpwstr>https://www.cbd.int/doc/c/355b/899e/03d1bb13750c66782bb217a9/cop-13-25-en.doc</vt:lpwstr>
      </vt:variant>
      <vt:variant>
        <vt:lpwstr/>
      </vt:variant>
      <vt:variant>
        <vt:i4>7471224</vt:i4>
      </vt:variant>
      <vt:variant>
        <vt:i4>0</vt:i4>
      </vt:variant>
      <vt:variant>
        <vt:i4>0</vt:i4>
      </vt:variant>
      <vt:variant>
        <vt:i4>5</vt:i4>
      </vt:variant>
      <vt:variant>
        <vt:lpwstr>https://www.cbd.int/doc/meetings/cop/cop-13/official/cop-13-08-add2-rev1-en.doc</vt:lpwstr>
      </vt:variant>
      <vt:variant>
        <vt:lpwstr/>
      </vt:variant>
      <vt:variant>
        <vt:i4>7274602</vt:i4>
      </vt:variant>
      <vt:variant>
        <vt:i4>9</vt:i4>
      </vt:variant>
      <vt:variant>
        <vt:i4>0</vt:i4>
      </vt:variant>
      <vt:variant>
        <vt:i4>5</vt:i4>
      </vt:variant>
      <vt:variant>
        <vt:lpwstr>https://www.cbd.int/gbo/gbo4/publication/lbo-en.pdf</vt:lpwstr>
      </vt:variant>
      <vt:variant>
        <vt:lpwstr/>
      </vt:variant>
      <vt:variant>
        <vt:i4>7471224</vt:i4>
      </vt:variant>
      <vt:variant>
        <vt:i4>6</vt:i4>
      </vt:variant>
      <vt:variant>
        <vt:i4>0</vt:i4>
      </vt:variant>
      <vt:variant>
        <vt:i4>5</vt:i4>
      </vt:variant>
      <vt:variant>
        <vt:lpwstr>https://www.cbd.int/doc/meetings/cop/cop-13/official/cop-13-08-add2-rev1-en.doc</vt:lpwstr>
      </vt:variant>
      <vt:variant>
        <vt:lpwstr/>
      </vt:variant>
      <vt:variant>
        <vt:i4>6160473</vt:i4>
      </vt:variant>
      <vt:variant>
        <vt:i4>3</vt:i4>
      </vt:variant>
      <vt:variant>
        <vt:i4>0</vt:i4>
      </vt:variant>
      <vt:variant>
        <vt:i4>5</vt:i4>
      </vt:variant>
      <vt:variant>
        <vt:lpwstr>https://www.cbd.int/post2020/</vt:lpwstr>
      </vt:variant>
      <vt:variant>
        <vt:lpwstr/>
      </vt:variant>
      <vt:variant>
        <vt:i4>1572865</vt:i4>
      </vt:variant>
      <vt:variant>
        <vt:i4>0</vt:i4>
      </vt:variant>
      <vt:variant>
        <vt:i4>0</vt:i4>
      </vt:variant>
      <vt:variant>
        <vt:i4>5</vt:i4>
      </vt:variant>
      <vt:variant>
        <vt:lpwstr>https://www.cbd.int/doc/c/355b/899e/03d1bb13750c66782bb217a9/cop-13-25-en.doc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Mohamed El Sehemawi</cp:lastModifiedBy>
  <cp:revision>17</cp:revision>
  <cp:lastPrinted>2018-08-25T20:29:00Z</cp:lastPrinted>
  <dcterms:created xsi:type="dcterms:W3CDTF">2018-08-07T17:27:00Z</dcterms:created>
  <dcterms:modified xsi:type="dcterms:W3CDTF">2018-08-25T20:49:00Z</dcterms:modified>
</cp:coreProperties>
</file>