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3844"/>
        <w:gridCol w:w="4961"/>
      </w:tblGrid>
      <w:tr w:rsidR="001F7BD0" w:rsidRPr="001F7BD0" w:rsidTr="00940B2A">
        <w:trPr>
          <w:trHeight w:val="741"/>
        </w:trPr>
        <w:tc>
          <w:tcPr>
            <w:tcW w:w="977" w:type="dxa"/>
            <w:tcBorders>
              <w:bottom w:val="single" w:sz="12" w:space="0" w:color="auto"/>
            </w:tcBorders>
          </w:tcPr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1F7BD0"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bottom w:val="single" w:sz="12" w:space="0" w:color="auto"/>
            </w:tcBorders>
          </w:tcPr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1F7BD0">
              <w:rPr>
                <w:noProof/>
                <w:lang w:val="ru-RU"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1F7BD0" w:rsidRPr="001F7BD0" w:rsidRDefault="001F7BD0" w:rsidP="001F7BD0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outlineLvl w:val="7"/>
              <w:rPr>
                <w:rFonts w:ascii="Arial" w:hAnsi="Arial" w:cs="Arial"/>
                <w:b/>
                <w:sz w:val="32"/>
                <w:szCs w:val="32"/>
              </w:rPr>
            </w:pPr>
            <w:r w:rsidRPr="001F7BD0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1F7BD0" w:rsidRPr="001F7BD0" w:rsidTr="00940B2A">
        <w:tc>
          <w:tcPr>
            <w:tcW w:w="4821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1F7BD0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12" w:space="0" w:color="auto"/>
              <w:bottom w:val="single" w:sz="36" w:space="0" w:color="auto"/>
            </w:tcBorders>
          </w:tcPr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1F7BD0">
              <w:rPr>
                <w:noProof/>
                <w:lang w:val="en-US" w:eastAsia="ru-RU"/>
              </w:rPr>
              <w:t>Distr.</w:t>
            </w:r>
          </w:p>
          <w:p w:rsidR="001F7BD0" w:rsidRPr="001F7BD0" w:rsidRDefault="003D0294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noProof/>
                  <w:lang w:val="en-US" w:eastAsia="ru-RU"/>
                </w:rPr>
                <w:alias w:val="Status"/>
                <w:tag w:val=""/>
                <w:id w:val="307985777"/>
                <w:placeholder>
                  <w:docPart w:val="BF3401C8DC0747CD8EFEC7CB2633386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F7BD0" w:rsidRPr="001F7BD0">
                  <w:rPr>
                    <w:noProof/>
                    <w:lang w:val="en-US" w:eastAsia="ru-RU"/>
                  </w:rPr>
                  <w:t>GENERAL</w:t>
                </w:r>
              </w:sdtContent>
            </w:sdt>
          </w:p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1F7BD0" w:rsidRPr="00DB03C3" w:rsidRDefault="003D0294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kern w:val="22"/>
                  <w:szCs w:val="22"/>
                  <w:lang w:val="en-US"/>
                </w:rPr>
                <w:alias w:val="Subject"/>
                <w:tag w:val=""/>
                <w:id w:val="2137136483"/>
                <w:placeholder>
                  <w:docPart w:val="F75BC980D8054544983292D51A6929F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F7BD0" w:rsidRPr="00DB03C3">
                  <w:rPr>
                    <w:kern w:val="22"/>
                    <w:szCs w:val="22"/>
                    <w:lang w:val="en-US"/>
                  </w:rPr>
                  <w:t>CBD/SBSTTA/REC/22/10</w:t>
                </w:r>
              </w:sdtContent>
            </w:sdt>
          </w:p>
          <w:p w:rsidR="001F7BD0" w:rsidRPr="001F7BD0" w:rsidRDefault="003D0294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  <w:sdt>
              <w:sdtPr>
                <w:rPr>
                  <w:kern w:val="22"/>
                  <w:szCs w:val="22"/>
                  <w:lang w:val="en-US"/>
                </w:rPr>
                <w:alias w:val="Publish Date"/>
                <w:tag w:val=""/>
                <w:id w:val="276757068"/>
                <w:placeholder>
                  <w:docPart w:val="6F1C2609AA1F49E4B31B078DD416F4F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B03C3" w:rsidRPr="00DB03C3">
                  <w:rPr>
                    <w:kern w:val="22"/>
                    <w:szCs w:val="22"/>
                    <w:lang w:val="en-US"/>
                  </w:rPr>
                  <w:t>7 July 2018</w:t>
                </w:r>
              </w:sdtContent>
            </w:sdt>
          </w:p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</w:p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  <w:r w:rsidRPr="001F7BD0">
              <w:rPr>
                <w:noProof/>
                <w:lang w:val="ru-RU" w:eastAsia="ru-RU"/>
              </w:rPr>
              <w:t>RUSSIAN</w:t>
            </w:r>
          </w:p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  <w:r w:rsidRPr="001F7BD0">
              <w:rPr>
                <w:noProof/>
                <w:lang w:val="ru-RU" w:eastAsia="ru-RU"/>
              </w:rPr>
              <w:t>ORIGINAL:  ENGLISH</w:t>
            </w:r>
          </w:p>
          <w:p w:rsidR="001F7BD0" w:rsidRPr="001F7BD0" w:rsidRDefault="001F7BD0" w:rsidP="001F7BD0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</w:p>
        </w:tc>
      </w:tr>
    </w:tbl>
    <w:p w:rsidR="001F7BD0" w:rsidRPr="001F7BD0" w:rsidRDefault="001F7BD0" w:rsidP="001F7BD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1F7BD0">
        <w:rPr>
          <w:snapToGrid w:val="0"/>
          <w:kern w:val="22"/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1F7BD0" w:rsidRPr="001F7BD0" w:rsidRDefault="001F7BD0" w:rsidP="001F7BD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1F7BD0">
        <w:rPr>
          <w:snapToGrid w:val="0"/>
          <w:kern w:val="22"/>
          <w:szCs w:val="22"/>
          <w:lang w:val="ru-RU"/>
        </w:rPr>
        <w:t>Двадцать второе совещание</w:t>
      </w:r>
    </w:p>
    <w:p w:rsidR="001F7BD0" w:rsidRPr="001F7BD0" w:rsidRDefault="001F7BD0" w:rsidP="001F7BD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1F7BD0">
        <w:rPr>
          <w:snapToGrid w:val="0"/>
          <w:kern w:val="22"/>
          <w:szCs w:val="22"/>
          <w:lang w:val="ru-RU"/>
        </w:rPr>
        <w:t>Монреаль, Канада, 2-7 июля 2018 года</w:t>
      </w:r>
    </w:p>
    <w:p w:rsidR="001F7BD0" w:rsidRDefault="001F7BD0" w:rsidP="001F7BD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1F7BD0">
        <w:rPr>
          <w:snapToGrid w:val="0"/>
          <w:kern w:val="22"/>
          <w:szCs w:val="22"/>
          <w:lang w:val="ru-RU"/>
        </w:rPr>
        <w:t xml:space="preserve">Пункт </w:t>
      </w:r>
      <w:r>
        <w:rPr>
          <w:snapToGrid w:val="0"/>
          <w:kern w:val="22"/>
          <w:szCs w:val="22"/>
          <w:lang w:val="ru-RU"/>
        </w:rPr>
        <w:t>12</w:t>
      </w:r>
      <w:r w:rsidRPr="001F7BD0">
        <w:rPr>
          <w:snapToGrid w:val="0"/>
          <w:kern w:val="22"/>
          <w:szCs w:val="22"/>
          <w:lang w:val="ru-RU"/>
        </w:rPr>
        <w:t xml:space="preserve"> повестки дня</w:t>
      </w:r>
    </w:p>
    <w:p w:rsidR="001F7BD0" w:rsidRDefault="001F7BD0" w:rsidP="001F7BD0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i w:val="0"/>
          <w:lang w:val="ru-RU"/>
        </w:rPr>
      </w:pPr>
      <w:r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C9161D" w:rsidRPr="0045702D" w:rsidRDefault="003D0294" w:rsidP="0045702D">
      <w:pPr>
        <w:pStyle w:val="HEADING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snapToGrid w:val="0"/>
          <w:kern w:val="22"/>
          <w:lang w:val="ru-RU"/>
        </w:rPr>
      </w:pPr>
      <w:sdt>
        <w:sdtPr>
          <w:rPr>
            <w:kern w:val="22"/>
            <w:lang w:val="ru-RU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F7BD0">
            <w:rPr>
              <w:kern w:val="22"/>
              <w:lang w:val="ru-RU"/>
            </w:rPr>
            <w:t>22/10</w:t>
          </w:r>
          <w:r w:rsidR="00C073B3">
            <w:rPr>
              <w:kern w:val="22"/>
              <w:lang w:val="ru-RU"/>
            </w:rPr>
            <w:t xml:space="preserve">. </w:t>
          </w:r>
          <w:r w:rsidR="001F7BD0" w:rsidRPr="001F7BD0">
            <w:rPr>
              <w:kern w:val="22"/>
              <w:lang w:val="ru-RU"/>
            </w:rPr>
            <w:t>В</w:t>
          </w:r>
          <w:r w:rsidR="001F7BD0">
            <w:rPr>
              <w:caps w:val="0"/>
              <w:kern w:val="22"/>
              <w:lang w:val="ru-RU"/>
            </w:rPr>
            <w:t>торая программа работы М</w:t>
          </w:r>
          <w:r w:rsidR="001F7BD0" w:rsidRPr="001F7BD0">
            <w:rPr>
              <w:caps w:val="0"/>
              <w:kern w:val="22"/>
              <w:lang w:val="ru-RU"/>
            </w:rPr>
            <w:t>ежправительственной научно-политической платформы по биоразнообразию и экосистемным услугам</w:t>
          </w:r>
        </w:sdtContent>
      </w:sdt>
    </w:p>
    <w:p w:rsidR="003E3AFB" w:rsidRPr="001A1ECB" w:rsidRDefault="003E3AFB" w:rsidP="00FB5613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lang w:val="ru-RU"/>
        </w:rPr>
      </w:pPr>
      <w:r w:rsidRPr="0045702D">
        <w:rPr>
          <w:i/>
          <w:iCs/>
          <w:kern w:val="22"/>
          <w:lang w:val="ru-RU"/>
        </w:rPr>
        <w:t>Вспомогательный орган по научным, техническим и технологическим консультациям</w:t>
      </w:r>
    </w:p>
    <w:p w:rsidR="003E3AFB" w:rsidRPr="001A1ECB" w:rsidRDefault="003E3AFB" w:rsidP="00785642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lang w:val="ru-RU"/>
        </w:rPr>
      </w:pPr>
      <w:r w:rsidRPr="0045702D">
        <w:rPr>
          <w:kern w:val="22"/>
          <w:lang w:val="ru-RU"/>
        </w:rPr>
        <w:t>1.</w:t>
      </w:r>
      <w:r w:rsidRPr="0045702D">
        <w:rPr>
          <w:kern w:val="22"/>
          <w:lang w:val="ru-RU"/>
        </w:rPr>
        <w:tab/>
      </w:r>
      <w:r w:rsidRPr="0045702D">
        <w:rPr>
          <w:i/>
          <w:iCs/>
          <w:kern w:val="22"/>
          <w:lang w:val="ru-RU"/>
        </w:rPr>
        <w:t xml:space="preserve">настоятельно призывает </w:t>
      </w:r>
      <w:r w:rsidRPr="0045702D">
        <w:rPr>
          <w:kern w:val="22"/>
          <w:lang w:val="ru-RU"/>
        </w:rPr>
        <w:t xml:space="preserve">Стороны и </w:t>
      </w:r>
      <w:r w:rsidRPr="0045702D">
        <w:rPr>
          <w:i/>
          <w:iCs/>
          <w:kern w:val="22"/>
          <w:lang w:val="ru-RU"/>
        </w:rPr>
        <w:t>предлагает</w:t>
      </w:r>
      <w:r w:rsidRPr="0045702D">
        <w:rPr>
          <w:kern w:val="22"/>
          <w:lang w:val="ru-RU"/>
        </w:rPr>
        <w:t xml:space="preserve"> наблюдателям должным образом ответить на призыв Межправительственной научно-политической платформы по биоразнообразию и экосистемным услугам в отношении запросов, материалов и предложений в соответствии с пунктом </w:t>
      </w:r>
      <w:r>
        <w:rPr>
          <w:kern w:val="22"/>
        </w:rPr>
        <w:t>d</w:t>
      </w:r>
      <w:r w:rsidRPr="0045702D">
        <w:rPr>
          <w:kern w:val="22"/>
          <w:lang w:val="ru-RU"/>
        </w:rPr>
        <w:t xml:space="preserve">) решения </w:t>
      </w:r>
      <w:r>
        <w:rPr>
          <w:kern w:val="22"/>
        </w:rPr>
        <w:t>IPBES</w:t>
      </w:r>
      <w:r w:rsidRPr="0045702D">
        <w:rPr>
          <w:kern w:val="22"/>
          <w:lang w:val="ru-RU"/>
        </w:rPr>
        <w:t>-6/2;</w:t>
      </w:r>
    </w:p>
    <w:p w:rsidR="003E3AFB" w:rsidRPr="001A1ECB" w:rsidRDefault="003E3AFB" w:rsidP="00785642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lang w:val="ru-RU"/>
        </w:rPr>
      </w:pPr>
      <w:r w:rsidRPr="0045702D">
        <w:rPr>
          <w:kern w:val="22"/>
          <w:lang w:val="ru-RU"/>
        </w:rPr>
        <w:t>2</w:t>
      </w:r>
      <w:r w:rsidRPr="0045702D">
        <w:rPr>
          <w:i/>
          <w:iCs/>
          <w:kern w:val="22"/>
          <w:lang w:val="ru-RU"/>
        </w:rPr>
        <w:t>.</w:t>
      </w:r>
      <w:r w:rsidRPr="0045702D">
        <w:rPr>
          <w:i/>
          <w:iCs/>
          <w:kern w:val="22"/>
          <w:lang w:val="ru-RU"/>
        </w:rPr>
        <w:tab/>
        <w:t xml:space="preserve">поручает </w:t>
      </w:r>
      <w:r w:rsidRPr="0045702D">
        <w:rPr>
          <w:kern w:val="22"/>
          <w:lang w:val="ru-RU"/>
        </w:rPr>
        <w:t>Исполнительному секретарю передать приложени</w:t>
      </w:r>
      <w:r w:rsidR="00D8412E">
        <w:rPr>
          <w:kern w:val="22"/>
          <w:lang w:val="ru-RU"/>
        </w:rPr>
        <w:t>е к настоящей рекомендации</w:t>
      </w:r>
      <w:r w:rsidRPr="0045702D">
        <w:rPr>
          <w:kern w:val="22"/>
          <w:lang w:val="ru-RU"/>
        </w:rPr>
        <w:t xml:space="preserve"> в качестве научной и технической информации, определенной по итогам обсуждения данного пункта Вспомогательным органом, </w:t>
      </w:r>
      <w:r w:rsidR="00D8412E">
        <w:rPr>
          <w:kern w:val="22"/>
          <w:lang w:val="ru-RU"/>
        </w:rPr>
        <w:t>с</w:t>
      </w:r>
      <w:r w:rsidRPr="0045702D">
        <w:rPr>
          <w:kern w:val="22"/>
          <w:lang w:val="ru-RU"/>
        </w:rPr>
        <w:t xml:space="preserve">екретариату Межправительственной научно-политической платформы по биоразнообразию и экосистемным услугам для ознакомления Многодисциплинарной группы экспертов и </w:t>
      </w:r>
      <w:r w:rsidR="009A3075">
        <w:rPr>
          <w:kern w:val="22"/>
          <w:lang w:val="ru-RU"/>
        </w:rPr>
        <w:t>б</w:t>
      </w:r>
      <w:r w:rsidRPr="0045702D">
        <w:rPr>
          <w:kern w:val="22"/>
          <w:lang w:val="ru-RU"/>
        </w:rPr>
        <w:t>юро;</w:t>
      </w:r>
    </w:p>
    <w:p w:rsidR="003E3AFB" w:rsidRPr="001A1ECB" w:rsidRDefault="003E3AFB" w:rsidP="00036324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lang w:val="ru-RU"/>
        </w:rPr>
      </w:pPr>
      <w:r w:rsidRPr="0045702D">
        <w:rPr>
          <w:kern w:val="22"/>
          <w:lang w:val="ru-RU"/>
        </w:rPr>
        <w:t>3.</w:t>
      </w:r>
      <w:r w:rsidRPr="0045702D">
        <w:rPr>
          <w:kern w:val="22"/>
          <w:lang w:val="ru-RU"/>
        </w:rPr>
        <w:tab/>
      </w:r>
      <w:r w:rsidRPr="0045702D">
        <w:rPr>
          <w:i/>
          <w:iCs/>
          <w:kern w:val="22"/>
          <w:lang w:val="ru-RU"/>
        </w:rPr>
        <w:t>рекомендует</w:t>
      </w:r>
      <w:r w:rsidRPr="0045702D">
        <w:rPr>
          <w:kern w:val="22"/>
          <w:lang w:val="ru-RU"/>
        </w:rPr>
        <w:t xml:space="preserve">, чтобы Конференция Сторон на своем 14-м совещании приняла решение </w:t>
      </w:r>
      <w:r w:rsidR="00EE1AC7">
        <w:rPr>
          <w:kern w:val="22"/>
          <w:lang w:val="ru-RU"/>
        </w:rPr>
        <w:t>следующего содержания</w:t>
      </w:r>
      <w:r w:rsidRPr="0045702D">
        <w:rPr>
          <w:kern w:val="22"/>
          <w:lang w:val="ru-RU"/>
        </w:rPr>
        <w:t>:</w:t>
      </w:r>
    </w:p>
    <w:p w:rsidR="003E3AFB" w:rsidRPr="001A1ECB" w:rsidRDefault="003E3AFB" w:rsidP="00036324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/>
          <w:iCs/>
          <w:kern w:val="22"/>
          <w:lang w:val="ru-RU"/>
        </w:rPr>
      </w:pPr>
      <w:r w:rsidRPr="0045702D">
        <w:rPr>
          <w:i/>
          <w:iCs/>
          <w:kern w:val="22"/>
          <w:lang w:val="ru-RU"/>
        </w:rPr>
        <w:t>Конференция Сторон,</w:t>
      </w:r>
    </w:p>
    <w:p w:rsidR="00505EF0" w:rsidRPr="001A1ECB" w:rsidRDefault="00505EF0" w:rsidP="00036324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/>
          <w:iCs/>
          <w:kern w:val="22"/>
          <w:lang w:val="ru-RU"/>
        </w:rPr>
      </w:pPr>
      <w:r w:rsidRPr="0045702D">
        <w:rPr>
          <w:i/>
          <w:iCs/>
          <w:kern w:val="22"/>
          <w:lang w:val="ru-RU"/>
        </w:rPr>
        <w:t>ссылаясь</w:t>
      </w:r>
      <w:r w:rsidRPr="0045702D">
        <w:rPr>
          <w:kern w:val="22"/>
          <w:lang w:val="ru-RU"/>
        </w:rPr>
        <w:t xml:space="preserve"> на решения</w:t>
      </w:r>
      <w:r>
        <w:rPr>
          <w:kern w:val="22"/>
        </w:rPr>
        <w:t> XII</w:t>
      </w:r>
      <w:r w:rsidRPr="0045702D">
        <w:rPr>
          <w:kern w:val="22"/>
          <w:lang w:val="ru-RU"/>
        </w:rPr>
        <w:t xml:space="preserve">/25 и </w:t>
      </w:r>
      <w:r>
        <w:rPr>
          <w:kern w:val="22"/>
        </w:rPr>
        <w:t>XIII</w:t>
      </w:r>
      <w:r w:rsidRPr="0045702D">
        <w:rPr>
          <w:kern w:val="22"/>
          <w:lang w:val="ru-RU"/>
        </w:rPr>
        <w:t>/29,</w:t>
      </w:r>
    </w:p>
    <w:p w:rsidR="00BE3C68" w:rsidRPr="001A1ECB" w:rsidRDefault="003E3AFB" w:rsidP="00FB5613">
      <w:pPr>
        <w:pStyle w:val="StylePara1HeadingsCSTimesNewRoman"/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szCs w:val="22"/>
          <w:lang w:val="ru-RU"/>
        </w:rPr>
      </w:pPr>
      <w:r w:rsidRPr="0045702D">
        <w:rPr>
          <w:i/>
          <w:iCs/>
          <w:kern w:val="22"/>
          <w:szCs w:val="22"/>
          <w:lang w:val="ru-RU"/>
        </w:rPr>
        <w:t xml:space="preserve">приветствует </w:t>
      </w:r>
      <w:r w:rsidR="00EE1AC7" w:rsidRPr="00EE1AC7">
        <w:rPr>
          <w:iCs/>
          <w:kern w:val="22"/>
          <w:szCs w:val="22"/>
          <w:lang w:val="ru-RU"/>
        </w:rPr>
        <w:t>достигнутый</w:t>
      </w:r>
      <w:r w:rsidR="00EE1AC7">
        <w:rPr>
          <w:i/>
          <w:iCs/>
          <w:kern w:val="22"/>
          <w:szCs w:val="22"/>
          <w:lang w:val="ru-RU"/>
        </w:rPr>
        <w:t xml:space="preserve"> </w:t>
      </w:r>
      <w:r w:rsidRPr="0045702D">
        <w:rPr>
          <w:kern w:val="22"/>
          <w:szCs w:val="22"/>
          <w:lang w:val="ru-RU"/>
        </w:rPr>
        <w:t>прогресс в выполнении первой программы работы Межправительственной научно-политической платформы по биоразнообразию и экосистемным услугам;</w:t>
      </w:r>
    </w:p>
    <w:p w:rsidR="003E3AFB" w:rsidRPr="001A1ECB" w:rsidRDefault="003E3AFB" w:rsidP="00785642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szCs w:val="22"/>
          <w:lang w:val="ru-RU"/>
        </w:rPr>
      </w:pPr>
      <w:r w:rsidRPr="0045702D">
        <w:rPr>
          <w:kern w:val="22"/>
          <w:szCs w:val="22"/>
          <w:lang w:val="ru-RU"/>
        </w:rPr>
        <w:t>2.</w:t>
      </w:r>
      <w:r w:rsidRPr="0045702D">
        <w:rPr>
          <w:kern w:val="22"/>
          <w:szCs w:val="22"/>
          <w:lang w:val="ru-RU"/>
        </w:rPr>
        <w:tab/>
      </w:r>
      <w:r w:rsidRPr="0045702D">
        <w:rPr>
          <w:i/>
          <w:iCs/>
          <w:kern w:val="22"/>
          <w:szCs w:val="22"/>
          <w:lang w:val="ru-RU"/>
        </w:rPr>
        <w:t xml:space="preserve">также приветствует </w:t>
      </w:r>
      <w:r w:rsidR="006A7686">
        <w:rPr>
          <w:kern w:val="22"/>
          <w:szCs w:val="22"/>
          <w:lang w:val="ru-RU"/>
        </w:rPr>
        <w:t>утверждение п</w:t>
      </w:r>
      <w:r w:rsidRPr="0045702D">
        <w:rPr>
          <w:kern w:val="22"/>
          <w:szCs w:val="22"/>
          <w:lang w:val="ru-RU"/>
        </w:rPr>
        <w:t>ленумом Межправительственной научно-политической платформы по биоразнообразию и экосистемным услугам проведения тематической оценки устойчивого использования диких видов, тематической оценки инвазивных чужеродных видов и методологической оценки, посвященной различной концептуализации многочисленных ценностей природы и природных благ;</w:t>
      </w:r>
    </w:p>
    <w:p w:rsidR="003E3AFB" w:rsidRPr="001A1ECB" w:rsidRDefault="003E3AFB" w:rsidP="00785642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kern w:val="22"/>
          <w:szCs w:val="22"/>
          <w:lang w:val="ru-RU"/>
        </w:rPr>
      </w:pPr>
      <w:r w:rsidRPr="0045702D">
        <w:rPr>
          <w:kern w:val="22"/>
          <w:szCs w:val="22"/>
          <w:lang w:val="ru-RU"/>
        </w:rPr>
        <w:t>3</w:t>
      </w:r>
      <w:r w:rsidRPr="0045702D">
        <w:rPr>
          <w:i/>
          <w:iCs/>
          <w:kern w:val="22"/>
          <w:szCs w:val="22"/>
          <w:lang w:val="ru-RU"/>
        </w:rPr>
        <w:t>.</w:t>
      </w:r>
      <w:r w:rsidRPr="0045702D">
        <w:rPr>
          <w:i/>
          <w:iCs/>
          <w:kern w:val="22"/>
          <w:szCs w:val="22"/>
          <w:lang w:val="ru-RU"/>
        </w:rPr>
        <w:tab/>
      </w:r>
      <w:r w:rsidR="00E918F6">
        <w:rPr>
          <w:i/>
          <w:iCs/>
          <w:kern w:val="22"/>
          <w:szCs w:val="22"/>
          <w:lang w:val="ru-RU"/>
        </w:rPr>
        <w:t>соглашается с тем</w:t>
      </w:r>
      <w:r w:rsidRPr="0045702D">
        <w:rPr>
          <w:kern w:val="22"/>
          <w:szCs w:val="22"/>
          <w:lang w:val="ru-RU"/>
        </w:rPr>
        <w:t xml:space="preserve">, </w:t>
      </w:r>
      <w:r w:rsidRPr="00E918F6">
        <w:rPr>
          <w:i/>
          <w:kern w:val="22"/>
          <w:szCs w:val="22"/>
          <w:lang w:val="ru-RU"/>
        </w:rPr>
        <w:t>что</w:t>
      </w:r>
      <w:r w:rsidRPr="0045702D">
        <w:rPr>
          <w:kern w:val="22"/>
          <w:szCs w:val="22"/>
          <w:lang w:val="ru-RU"/>
        </w:rPr>
        <w:t xml:space="preserve"> стратегические рамки на период до 2030 года и элементы скользящей программы работы Межправительственной научно-политической платформы по биоразнообразию и экосистемным услугам </w:t>
      </w:r>
      <w:r w:rsidR="00E918F6">
        <w:rPr>
          <w:kern w:val="22"/>
          <w:szCs w:val="22"/>
          <w:lang w:val="ru-RU"/>
        </w:rPr>
        <w:t>должны быть</w:t>
      </w:r>
      <w:r w:rsidRPr="0045702D">
        <w:rPr>
          <w:kern w:val="22"/>
          <w:szCs w:val="22"/>
          <w:lang w:val="ru-RU"/>
        </w:rPr>
        <w:t xml:space="preserve"> связаны с глобальной рамочной программой в области биоразнообразия на период после 2020 года и </w:t>
      </w:r>
      <w:r w:rsidR="00E918F6">
        <w:rPr>
          <w:kern w:val="22"/>
          <w:szCs w:val="22"/>
          <w:lang w:val="ru-RU"/>
        </w:rPr>
        <w:t xml:space="preserve">будут </w:t>
      </w:r>
      <w:r w:rsidRPr="0045702D">
        <w:rPr>
          <w:kern w:val="22"/>
          <w:szCs w:val="22"/>
          <w:lang w:val="ru-RU"/>
        </w:rPr>
        <w:t>способствовать ее реализации и оценке прогр</w:t>
      </w:r>
      <w:r w:rsidR="009A3075">
        <w:rPr>
          <w:kern w:val="22"/>
          <w:szCs w:val="22"/>
          <w:lang w:val="ru-RU"/>
        </w:rPr>
        <w:t>есса и</w:t>
      </w:r>
      <w:r w:rsidRPr="0045702D">
        <w:rPr>
          <w:kern w:val="22"/>
          <w:szCs w:val="22"/>
          <w:lang w:val="ru-RU"/>
        </w:rPr>
        <w:t xml:space="preserve"> </w:t>
      </w:r>
      <w:r w:rsidRPr="0045702D">
        <w:rPr>
          <w:i/>
          <w:iCs/>
          <w:kern w:val="22"/>
          <w:szCs w:val="22"/>
          <w:lang w:val="ru-RU"/>
        </w:rPr>
        <w:t>признает</w:t>
      </w:r>
      <w:r w:rsidRPr="0045702D">
        <w:rPr>
          <w:kern w:val="22"/>
          <w:szCs w:val="22"/>
          <w:lang w:val="ru-RU"/>
        </w:rPr>
        <w:t xml:space="preserve">, что скользящий </w:t>
      </w:r>
      <w:r w:rsidRPr="0045702D">
        <w:rPr>
          <w:kern w:val="22"/>
          <w:szCs w:val="22"/>
          <w:lang w:val="ru-RU"/>
        </w:rPr>
        <w:lastRenderedPageBreak/>
        <w:t xml:space="preserve">характер плана работы должен позволить </w:t>
      </w:r>
      <w:r w:rsidR="0090790A">
        <w:rPr>
          <w:kern w:val="22"/>
          <w:szCs w:val="22"/>
          <w:lang w:val="ru-RU"/>
        </w:rPr>
        <w:t xml:space="preserve">проводить непрерывный обмен информацией и </w:t>
      </w:r>
      <w:r w:rsidRPr="0045702D">
        <w:rPr>
          <w:kern w:val="22"/>
          <w:szCs w:val="22"/>
          <w:lang w:val="ru-RU"/>
        </w:rPr>
        <w:t>принимать дополнительные запросы со стороны Конвенции в свете потребностей, проистекающих из окончательного варианта глобальной рамочной программы в области биоразнообразия на период после 2020 года;</w:t>
      </w:r>
    </w:p>
    <w:p w:rsidR="00A33E1D" w:rsidRPr="001A1ECB" w:rsidRDefault="00FA67C4" w:rsidP="00FB5613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spacing w:val="-1"/>
          <w:kern w:val="22"/>
          <w:szCs w:val="22"/>
          <w:lang w:val="ru-RU"/>
        </w:rPr>
      </w:pPr>
      <w:r w:rsidRPr="0045702D">
        <w:rPr>
          <w:kern w:val="22"/>
          <w:szCs w:val="22"/>
          <w:lang w:val="ru-RU"/>
        </w:rPr>
        <w:t>4.</w:t>
      </w:r>
      <w:r w:rsidRPr="0045702D">
        <w:rPr>
          <w:kern w:val="22"/>
          <w:szCs w:val="22"/>
          <w:lang w:val="ru-RU"/>
        </w:rPr>
        <w:tab/>
      </w:r>
      <w:r w:rsidR="0090790A">
        <w:rPr>
          <w:i/>
          <w:iCs/>
          <w:kern w:val="22"/>
          <w:szCs w:val="22"/>
          <w:lang w:val="ru-RU"/>
        </w:rPr>
        <w:t>отмечает</w:t>
      </w:r>
      <w:r w:rsidRPr="0045702D">
        <w:rPr>
          <w:kern w:val="22"/>
          <w:szCs w:val="22"/>
          <w:lang w:val="ru-RU"/>
        </w:rPr>
        <w:t>, что стратегические рамки на период до 2030 года и элементы скользящей программы работы Межправительственной научно-политической платформы по биоразнообразию и экосистемным услугам, как ожидается, будут актуальны для Повестки дня в области устойчивого развития на период до 2030 года</w:t>
      </w:r>
      <w:r>
        <w:rPr>
          <w:rStyle w:val="FootnoteReference"/>
          <w:kern w:val="22"/>
          <w:szCs w:val="22"/>
        </w:rPr>
        <w:footnoteReference w:id="1"/>
      </w:r>
      <w:r w:rsidRPr="0045702D">
        <w:rPr>
          <w:kern w:val="22"/>
          <w:szCs w:val="22"/>
          <w:lang w:val="ru-RU"/>
        </w:rPr>
        <w:t xml:space="preserve"> и Парижского соглашения по изменению климата</w:t>
      </w:r>
      <w:r>
        <w:rPr>
          <w:rStyle w:val="FootnoteReference"/>
          <w:kern w:val="22"/>
          <w:szCs w:val="22"/>
        </w:rPr>
        <w:footnoteReference w:id="2"/>
      </w:r>
      <w:r w:rsidRPr="0045702D">
        <w:rPr>
          <w:kern w:val="22"/>
          <w:szCs w:val="22"/>
          <w:lang w:val="ru-RU"/>
        </w:rPr>
        <w:t>, а также для других процессов, связанных с сохранением биоразнообразия;</w:t>
      </w:r>
    </w:p>
    <w:p w:rsidR="003E3AFB" w:rsidRPr="001A1ECB" w:rsidRDefault="00FA67C4" w:rsidP="00D326F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szCs w:val="22"/>
          <w:lang w:val="ru-RU"/>
        </w:rPr>
      </w:pPr>
      <w:r w:rsidRPr="0045702D">
        <w:rPr>
          <w:kern w:val="22"/>
          <w:szCs w:val="22"/>
          <w:lang w:val="ru-RU"/>
        </w:rPr>
        <w:t>5</w:t>
      </w:r>
      <w:r w:rsidRPr="0045702D">
        <w:rPr>
          <w:i/>
          <w:iCs/>
          <w:kern w:val="22"/>
          <w:szCs w:val="22"/>
          <w:lang w:val="ru-RU"/>
        </w:rPr>
        <w:t>.</w:t>
      </w:r>
      <w:r w:rsidRPr="0045702D">
        <w:rPr>
          <w:i/>
          <w:iCs/>
          <w:kern w:val="22"/>
          <w:szCs w:val="22"/>
          <w:lang w:val="ru-RU"/>
        </w:rPr>
        <w:tab/>
        <w:t>п</w:t>
      </w:r>
      <w:r w:rsidR="0090790A">
        <w:rPr>
          <w:i/>
          <w:iCs/>
          <w:kern w:val="22"/>
          <w:szCs w:val="22"/>
          <w:lang w:val="ru-RU"/>
        </w:rPr>
        <w:t xml:space="preserve">риветствует </w:t>
      </w:r>
      <w:r w:rsidR="0090790A" w:rsidRPr="006A7686">
        <w:rPr>
          <w:iCs/>
          <w:kern w:val="22"/>
          <w:szCs w:val="22"/>
          <w:lang w:val="ru-RU"/>
        </w:rPr>
        <w:t>усилия</w:t>
      </w:r>
      <w:r w:rsidR="0090790A">
        <w:rPr>
          <w:i/>
          <w:iCs/>
          <w:kern w:val="22"/>
          <w:szCs w:val="22"/>
          <w:lang w:val="ru-RU"/>
        </w:rPr>
        <w:t xml:space="preserve"> </w:t>
      </w:r>
      <w:r w:rsidRPr="0045702D">
        <w:rPr>
          <w:kern w:val="22"/>
          <w:szCs w:val="22"/>
          <w:lang w:val="ru-RU"/>
        </w:rPr>
        <w:t>Межправительственн</w:t>
      </w:r>
      <w:r w:rsidR="0090790A">
        <w:rPr>
          <w:kern w:val="22"/>
          <w:szCs w:val="22"/>
          <w:lang w:val="ru-RU"/>
        </w:rPr>
        <w:t>ой</w:t>
      </w:r>
      <w:r w:rsidRPr="0045702D">
        <w:rPr>
          <w:kern w:val="22"/>
          <w:szCs w:val="22"/>
          <w:lang w:val="ru-RU"/>
        </w:rPr>
        <w:t xml:space="preserve"> научно-политическ</w:t>
      </w:r>
      <w:r w:rsidR="0090790A">
        <w:rPr>
          <w:kern w:val="22"/>
          <w:szCs w:val="22"/>
          <w:lang w:val="ru-RU"/>
        </w:rPr>
        <w:t>ой</w:t>
      </w:r>
      <w:r w:rsidRPr="0045702D">
        <w:rPr>
          <w:kern w:val="22"/>
          <w:szCs w:val="22"/>
          <w:lang w:val="ru-RU"/>
        </w:rPr>
        <w:t xml:space="preserve"> платформ</w:t>
      </w:r>
      <w:r w:rsidR="0090790A">
        <w:rPr>
          <w:kern w:val="22"/>
          <w:szCs w:val="22"/>
          <w:lang w:val="ru-RU"/>
        </w:rPr>
        <w:t>ы</w:t>
      </w:r>
      <w:r w:rsidRPr="0045702D">
        <w:rPr>
          <w:kern w:val="22"/>
          <w:szCs w:val="22"/>
          <w:lang w:val="ru-RU"/>
        </w:rPr>
        <w:t xml:space="preserve"> по биоразнообразию и экосистемным услугам </w:t>
      </w:r>
      <w:r w:rsidR="0090790A">
        <w:rPr>
          <w:kern w:val="22"/>
          <w:szCs w:val="22"/>
          <w:lang w:val="ru-RU"/>
        </w:rPr>
        <w:t>по</w:t>
      </w:r>
      <w:r w:rsidRPr="0045702D">
        <w:rPr>
          <w:kern w:val="22"/>
          <w:szCs w:val="22"/>
          <w:lang w:val="ru-RU"/>
        </w:rPr>
        <w:t xml:space="preserve"> дальнейшему развитию сотрудничества с Межправительственной группой по изменению климата в области разработки и реализации ее программы работы </w:t>
      </w:r>
      <w:r w:rsidR="006D1A95">
        <w:rPr>
          <w:kern w:val="22"/>
          <w:szCs w:val="22"/>
          <w:lang w:val="ru-RU"/>
        </w:rPr>
        <w:t xml:space="preserve">и </w:t>
      </w:r>
      <w:r w:rsidR="006D1A95" w:rsidRPr="006D1A95">
        <w:rPr>
          <w:i/>
          <w:kern w:val="22"/>
          <w:szCs w:val="22"/>
          <w:lang w:val="ru-RU"/>
        </w:rPr>
        <w:t>далее отмечает</w:t>
      </w:r>
      <w:r w:rsidR="006D1A95">
        <w:rPr>
          <w:kern w:val="22"/>
          <w:szCs w:val="22"/>
          <w:lang w:val="ru-RU"/>
        </w:rPr>
        <w:t xml:space="preserve">, что </w:t>
      </w:r>
      <w:r w:rsidRPr="0045702D">
        <w:rPr>
          <w:kern w:val="22"/>
          <w:szCs w:val="22"/>
          <w:lang w:val="ru-RU"/>
        </w:rPr>
        <w:t>повышени</w:t>
      </w:r>
      <w:r w:rsidR="005C3600">
        <w:rPr>
          <w:kern w:val="22"/>
          <w:szCs w:val="22"/>
          <w:lang w:val="ru-RU"/>
        </w:rPr>
        <w:t>е</w:t>
      </w:r>
      <w:r w:rsidRPr="0045702D">
        <w:rPr>
          <w:kern w:val="22"/>
          <w:szCs w:val="22"/>
          <w:lang w:val="ru-RU"/>
        </w:rPr>
        <w:t xml:space="preserve"> согласованности между сценариями и соответствующими оценками, подготовленными в контексте биоразнообразия и изменения климата, и содействи</w:t>
      </w:r>
      <w:r w:rsidR="005C3600">
        <w:rPr>
          <w:kern w:val="22"/>
          <w:szCs w:val="22"/>
          <w:lang w:val="ru-RU"/>
        </w:rPr>
        <w:t>е</w:t>
      </w:r>
      <w:r w:rsidRPr="0045702D">
        <w:rPr>
          <w:kern w:val="22"/>
          <w:szCs w:val="22"/>
          <w:lang w:val="ru-RU"/>
        </w:rPr>
        <w:t xml:space="preserve"> дальнейшему расширению сотрудничества между научными сообществами, связанными с этими органами</w:t>
      </w:r>
      <w:r w:rsidR="005C3600">
        <w:rPr>
          <w:kern w:val="22"/>
          <w:szCs w:val="22"/>
          <w:lang w:val="ru-RU"/>
        </w:rPr>
        <w:t>, будет служить интересам Конвенции</w:t>
      </w:r>
      <w:r w:rsidRPr="0045702D">
        <w:rPr>
          <w:kern w:val="22"/>
          <w:szCs w:val="22"/>
          <w:lang w:val="ru-RU"/>
        </w:rPr>
        <w:t>;</w:t>
      </w:r>
    </w:p>
    <w:p w:rsidR="004B3C69" w:rsidRPr="001A1ECB" w:rsidRDefault="00FA67C4" w:rsidP="00FB5613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szCs w:val="22"/>
          <w:lang w:val="ru-RU"/>
        </w:rPr>
      </w:pPr>
      <w:r w:rsidRPr="0045702D">
        <w:rPr>
          <w:kern w:val="22"/>
          <w:szCs w:val="22"/>
          <w:lang w:val="ru-RU"/>
        </w:rPr>
        <w:t>6.</w:t>
      </w:r>
      <w:r w:rsidRPr="0045702D">
        <w:rPr>
          <w:kern w:val="22"/>
          <w:szCs w:val="22"/>
          <w:lang w:val="ru-RU"/>
        </w:rPr>
        <w:tab/>
      </w:r>
      <w:r w:rsidRPr="0045702D">
        <w:rPr>
          <w:i/>
          <w:iCs/>
          <w:kern w:val="22"/>
          <w:szCs w:val="22"/>
          <w:lang w:val="ru-RU"/>
        </w:rPr>
        <w:t xml:space="preserve"> признает </w:t>
      </w:r>
      <w:r w:rsidR="005C3600">
        <w:rPr>
          <w:kern w:val="22"/>
          <w:szCs w:val="22"/>
          <w:lang w:val="ru-RU"/>
        </w:rPr>
        <w:t>выгоды для Конвенции</w:t>
      </w:r>
      <w:r w:rsidRPr="0045702D">
        <w:rPr>
          <w:kern w:val="22"/>
          <w:szCs w:val="22"/>
          <w:lang w:val="ru-RU"/>
        </w:rPr>
        <w:t xml:space="preserve"> расширения совместной деятельности между Межправительственной научно-политической платформой по биоразнообразию и экосистемным услугам и другими соответствующими </w:t>
      </w:r>
      <w:r w:rsidR="0090790A" w:rsidRPr="0045702D">
        <w:rPr>
          <w:kern w:val="22"/>
          <w:szCs w:val="22"/>
          <w:lang w:val="ru-RU"/>
        </w:rPr>
        <w:t>мероприятиями</w:t>
      </w:r>
      <w:r w:rsidRPr="0045702D">
        <w:rPr>
          <w:kern w:val="22"/>
          <w:szCs w:val="22"/>
          <w:lang w:val="ru-RU"/>
        </w:rPr>
        <w:t xml:space="preserve"> по оценке, проводимыми учреждениями Организации Объединенных Наций и многосторонними природоохранными соглашениями, и </w:t>
      </w:r>
      <w:r w:rsidR="005C3600">
        <w:rPr>
          <w:i/>
          <w:iCs/>
          <w:kern w:val="22"/>
          <w:szCs w:val="22"/>
          <w:lang w:val="ru-RU"/>
        </w:rPr>
        <w:t>предлагает</w:t>
      </w:r>
      <w:r w:rsidRPr="0045702D">
        <w:rPr>
          <w:kern w:val="22"/>
          <w:szCs w:val="22"/>
          <w:lang w:val="ru-RU"/>
        </w:rPr>
        <w:t xml:space="preserve"> Межправительственн</w:t>
      </w:r>
      <w:r w:rsidR="00BC6643">
        <w:rPr>
          <w:kern w:val="22"/>
          <w:szCs w:val="22"/>
          <w:lang w:val="ru-RU"/>
        </w:rPr>
        <w:t>ой</w:t>
      </w:r>
      <w:r w:rsidRPr="0045702D">
        <w:rPr>
          <w:kern w:val="22"/>
          <w:szCs w:val="22"/>
          <w:lang w:val="ru-RU"/>
        </w:rPr>
        <w:t xml:space="preserve"> научно-политическ</w:t>
      </w:r>
      <w:r w:rsidR="00BC6643">
        <w:rPr>
          <w:kern w:val="22"/>
          <w:szCs w:val="22"/>
          <w:lang w:val="ru-RU"/>
        </w:rPr>
        <w:t>ой</w:t>
      </w:r>
      <w:r w:rsidRPr="0045702D">
        <w:rPr>
          <w:kern w:val="22"/>
          <w:szCs w:val="22"/>
          <w:lang w:val="ru-RU"/>
        </w:rPr>
        <w:t xml:space="preserve"> платформ</w:t>
      </w:r>
      <w:r w:rsidR="00BC6643">
        <w:rPr>
          <w:kern w:val="22"/>
          <w:szCs w:val="22"/>
          <w:lang w:val="ru-RU"/>
        </w:rPr>
        <w:t>е</w:t>
      </w:r>
      <w:r w:rsidRPr="0045702D">
        <w:rPr>
          <w:kern w:val="22"/>
          <w:szCs w:val="22"/>
          <w:lang w:val="ru-RU"/>
        </w:rPr>
        <w:t xml:space="preserve"> по биоразнообразию и экосистемным услугам продолжать сотрудничество с соответствующими международными организациями, включая те из них, которые занимаются актуализацией тематики биоразнообразия в производственных секторах;</w:t>
      </w:r>
    </w:p>
    <w:p w:rsidR="003E3AFB" w:rsidRPr="001A1ECB" w:rsidRDefault="00FA67C4" w:rsidP="00FB5613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kern w:val="22"/>
          <w:szCs w:val="22"/>
          <w:lang w:val="ru-RU"/>
        </w:rPr>
      </w:pPr>
      <w:r w:rsidRPr="0045702D">
        <w:rPr>
          <w:kern w:val="22"/>
          <w:szCs w:val="22"/>
          <w:lang w:val="ru-RU"/>
        </w:rPr>
        <w:t>7.</w:t>
      </w:r>
      <w:r w:rsidRPr="0045702D">
        <w:rPr>
          <w:kern w:val="22"/>
          <w:szCs w:val="22"/>
          <w:lang w:val="ru-RU"/>
        </w:rPr>
        <w:tab/>
      </w:r>
      <w:r w:rsidRPr="0045702D">
        <w:rPr>
          <w:i/>
          <w:iCs/>
          <w:kern w:val="22"/>
          <w:szCs w:val="22"/>
          <w:lang w:val="ru-RU"/>
        </w:rPr>
        <w:t xml:space="preserve">предлагает </w:t>
      </w:r>
      <w:r w:rsidRPr="0045702D">
        <w:rPr>
          <w:kern w:val="22"/>
          <w:szCs w:val="22"/>
          <w:lang w:val="ru-RU"/>
        </w:rPr>
        <w:t>Межправительственной научно-политической платформе по биоразнообразию и экосистемным услугам рассмотреть запрос, содержащийся в приложении к настоящему решению, в рамках ее стратегических рамок и программы работы на период до 2030 года;</w:t>
      </w:r>
    </w:p>
    <w:p w:rsidR="002B663F" w:rsidRPr="001A1ECB" w:rsidRDefault="00FA67C4" w:rsidP="00FB5613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szCs w:val="22"/>
          <w:lang w:val="ru-RU"/>
        </w:rPr>
      </w:pPr>
      <w:r w:rsidRPr="0045702D">
        <w:rPr>
          <w:kern w:val="22"/>
          <w:szCs w:val="22"/>
          <w:lang w:val="ru-RU"/>
        </w:rPr>
        <w:t>8.</w:t>
      </w:r>
      <w:r w:rsidRPr="0045702D">
        <w:rPr>
          <w:i/>
          <w:iCs/>
          <w:kern w:val="22"/>
          <w:szCs w:val="22"/>
          <w:lang w:val="ru-RU"/>
        </w:rPr>
        <w:t xml:space="preserve"> </w:t>
      </w:r>
      <w:r w:rsidRPr="0045702D">
        <w:rPr>
          <w:kern w:val="22"/>
          <w:szCs w:val="22"/>
          <w:lang w:val="ru-RU"/>
        </w:rPr>
        <w:tab/>
      </w:r>
      <w:r w:rsidRPr="0045702D">
        <w:rPr>
          <w:i/>
          <w:iCs/>
          <w:kern w:val="22"/>
          <w:szCs w:val="22"/>
          <w:lang w:val="ru-RU"/>
        </w:rPr>
        <w:t xml:space="preserve">также предлагает </w:t>
      </w:r>
      <w:r w:rsidRPr="0045702D">
        <w:rPr>
          <w:kern w:val="22"/>
          <w:szCs w:val="22"/>
          <w:lang w:val="ru-RU"/>
        </w:rPr>
        <w:t>Межправительственной научно-политической платформе по биоразнообразию и экосистемным услугам позволить внести дополнительный вклад в ее программу работу на период до 2030 года в свете разработки глобальной рамочной программы в области биоразнообразия на период после 2020 года;</w:t>
      </w:r>
    </w:p>
    <w:p w:rsidR="007C765F" w:rsidRPr="001A1ECB" w:rsidRDefault="00FA67C4" w:rsidP="00FB5613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kern w:val="22"/>
          <w:szCs w:val="22"/>
          <w:lang w:val="ru-RU"/>
        </w:rPr>
      </w:pPr>
      <w:r w:rsidRPr="0045702D">
        <w:rPr>
          <w:kern w:val="22"/>
          <w:szCs w:val="22"/>
          <w:lang w:val="ru-RU"/>
        </w:rPr>
        <w:t>9.</w:t>
      </w:r>
      <w:r w:rsidRPr="0045702D">
        <w:rPr>
          <w:i/>
          <w:iCs/>
          <w:kern w:val="22"/>
          <w:szCs w:val="22"/>
          <w:lang w:val="ru-RU"/>
        </w:rPr>
        <w:t xml:space="preserve"> </w:t>
      </w:r>
      <w:r w:rsidRPr="0045702D">
        <w:rPr>
          <w:kern w:val="22"/>
          <w:szCs w:val="22"/>
          <w:lang w:val="ru-RU"/>
        </w:rPr>
        <w:tab/>
      </w:r>
      <w:r w:rsidRPr="0045702D">
        <w:rPr>
          <w:i/>
          <w:iCs/>
          <w:kern w:val="22"/>
          <w:szCs w:val="22"/>
          <w:lang w:val="ru-RU"/>
        </w:rPr>
        <w:t xml:space="preserve">поручает </w:t>
      </w:r>
      <w:r w:rsidRPr="0045702D">
        <w:rPr>
          <w:kern w:val="22"/>
          <w:szCs w:val="22"/>
          <w:lang w:val="ru-RU"/>
        </w:rPr>
        <w:t xml:space="preserve">Вспомогательному органу по научным, техническим и технологическим консультациям подготовить для </w:t>
      </w:r>
      <w:r w:rsidR="009A3075" w:rsidRPr="0045702D">
        <w:rPr>
          <w:kern w:val="22"/>
          <w:szCs w:val="22"/>
          <w:lang w:val="ru-RU"/>
        </w:rPr>
        <w:t>рассмотрения</w:t>
      </w:r>
      <w:r w:rsidRPr="0045702D">
        <w:rPr>
          <w:kern w:val="22"/>
          <w:szCs w:val="22"/>
          <w:lang w:val="ru-RU"/>
        </w:rPr>
        <w:t xml:space="preserve"> Конференцией Сторон на ее 15-м совещании предложения о дополнительном запросе в отношении программы работы на период до 2030 года Межправительственной научно-политической платформы по биоразнообразию и экосистемным услугам в целях содействия реализации глобальной рамочной программы в области биоразнообразия на период после 2020 года;</w:t>
      </w:r>
    </w:p>
    <w:p w:rsidR="00BE3C68" w:rsidRPr="001A1ECB" w:rsidRDefault="00FA67C4" w:rsidP="00FB5613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lang w:val="ru-RU"/>
        </w:rPr>
      </w:pPr>
      <w:r w:rsidRPr="0045702D">
        <w:rPr>
          <w:kern w:val="22"/>
          <w:szCs w:val="22"/>
          <w:lang w:val="ru-RU"/>
        </w:rPr>
        <w:t>10.</w:t>
      </w:r>
      <w:r w:rsidRPr="0045702D">
        <w:rPr>
          <w:kern w:val="22"/>
          <w:szCs w:val="22"/>
          <w:lang w:val="ru-RU"/>
        </w:rPr>
        <w:tab/>
      </w:r>
      <w:r w:rsidRPr="0045702D">
        <w:rPr>
          <w:i/>
          <w:iCs/>
          <w:kern w:val="22"/>
          <w:szCs w:val="22"/>
          <w:lang w:val="ru-RU"/>
        </w:rPr>
        <w:t xml:space="preserve">поручает </w:t>
      </w:r>
      <w:r w:rsidRPr="0045702D">
        <w:rPr>
          <w:kern w:val="22"/>
          <w:szCs w:val="22"/>
          <w:lang w:val="ru-RU"/>
        </w:rPr>
        <w:t xml:space="preserve">Исполнительному секретарю во исполнение решения </w:t>
      </w:r>
      <w:r>
        <w:rPr>
          <w:kern w:val="22"/>
          <w:szCs w:val="22"/>
        </w:rPr>
        <w:t>XII</w:t>
      </w:r>
      <w:r w:rsidRPr="0045702D">
        <w:rPr>
          <w:kern w:val="22"/>
          <w:szCs w:val="22"/>
          <w:lang w:val="ru-RU"/>
        </w:rPr>
        <w:t xml:space="preserve">/25 разработать механизмы для систематического рассмотрения всех результатов работы Межправительственной научно-политической платформы по биоразнообразию и экосистемным услугам в целях их оптимального использования в поддержку осуществления Конвенции и представить доклад Вспомогательному органу по научным, техническим и </w:t>
      </w:r>
      <w:r w:rsidRPr="0045702D">
        <w:rPr>
          <w:kern w:val="22"/>
          <w:szCs w:val="22"/>
          <w:lang w:val="ru-RU"/>
        </w:rPr>
        <w:lastRenderedPageBreak/>
        <w:t>технологическим консультациям на одном из его совещаний в период до 15-го совещания Конференции Сторон.</w:t>
      </w:r>
    </w:p>
    <w:p w:rsidR="003E3AFB" w:rsidRPr="001A1ECB" w:rsidRDefault="003E3AFB" w:rsidP="00FB5613">
      <w:pPr>
        <w:pStyle w:val="StylePara1HeadingsCSTimesNewRoman"/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/>
        <w:ind w:left="720"/>
        <w:jc w:val="center"/>
        <w:rPr>
          <w:i/>
          <w:iCs/>
          <w:kern w:val="22"/>
          <w:lang w:val="ru-RU"/>
        </w:rPr>
      </w:pPr>
      <w:r w:rsidRPr="0045702D">
        <w:rPr>
          <w:i/>
          <w:iCs/>
          <w:kern w:val="22"/>
          <w:lang w:val="ru-RU"/>
        </w:rPr>
        <w:t>Приложение</w:t>
      </w:r>
    </w:p>
    <w:p w:rsidR="003E3AFB" w:rsidRPr="001A1ECB" w:rsidRDefault="008C038F" w:rsidP="00FB5613">
      <w:pPr>
        <w:pStyle w:val="Para1"/>
        <w:keepNext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jc w:val="center"/>
        <w:rPr>
          <w:b/>
          <w:iCs/>
          <w:kern w:val="22"/>
          <w:lang w:val="ru-RU"/>
        </w:rPr>
      </w:pPr>
      <w:r w:rsidRPr="0045702D">
        <w:rPr>
          <w:b/>
          <w:bCs/>
          <w:kern w:val="22"/>
          <w:lang w:val="ru-RU"/>
        </w:rPr>
        <w:t xml:space="preserve">ЗАПРОС ДЛЯ РАССМОТРЕНИЯ МЕЖПРАВИТЕЛЬСТВЕННОЙ НАУЧНО-ПОЛИТИЧЕСКОЙ ПЛАТФОРМОЙ ПО </w:t>
      </w:r>
      <w:r w:rsidRPr="0045702D">
        <w:rPr>
          <w:rFonts w:asciiTheme="majorBidi" w:hAnsiTheme="majorBidi"/>
          <w:b/>
          <w:bCs/>
          <w:kern w:val="22"/>
          <w:szCs w:val="22"/>
          <w:lang w:val="ru-RU"/>
        </w:rPr>
        <w:t>БИОРАЗНООБРАЗИЮ И ЭКОСИСТЕМНЫМ УСЛУГАМ В КОНТЕКСТЕ ЕЕ СТРАТЕГИЧЕСКИХ РАМОК И ПРОГРАММЫ РАБОТЫ НА ПЕРИОД ДО 2030 ГОДА</w:t>
      </w:r>
    </w:p>
    <w:p w:rsidR="00715FE3" w:rsidRPr="001A1ECB" w:rsidRDefault="00614CA1" w:rsidP="003D0294">
      <w:pPr>
        <w:pStyle w:val="Para1"/>
        <w:ind w:left="709"/>
        <w:rPr>
          <w:iCs/>
          <w:lang w:val="ru-RU"/>
        </w:rPr>
      </w:pPr>
      <w:bookmarkStart w:id="0" w:name="_GoBack"/>
      <w:bookmarkEnd w:id="0"/>
      <w:r w:rsidRPr="0045702D">
        <w:rPr>
          <w:lang w:val="ru-RU"/>
        </w:rPr>
        <w:t>Межправительственной научно-политической платформе по биоразнообразию и экосистемным услугам предлагается при разработке ее стратегических рамок и программы работы на период до 2030 года учесть следующие соображения:</w:t>
      </w:r>
    </w:p>
    <w:p w:rsidR="00715FE3" w:rsidRPr="001A1ECB" w:rsidRDefault="00715FE3" w:rsidP="00FB5613">
      <w:pPr>
        <w:pStyle w:val="Para1"/>
        <w:numPr>
          <w:ilvl w:val="1"/>
          <w:numId w:val="2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iCs/>
          <w:spacing w:val="-4"/>
          <w:kern w:val="22"/>
          <w:lang w:val="ru-RU"/>
        </w:rPr>
      </w:pPr>
      <w:r w:rsidRPr="0045702D">
        <w:rPr>
          <w:kern w:val="22"/>
          <w:lang w:val="ru-RU"/>
        </w:rPr>
        <w:t xml:space="preserve">основные научные и технические потребности, связанные с осуществлением Стратегического плана в области сохранения и устойчивого использования биоразнообразия на 2011-2020 годы, одобренные в решении </w:t>
      </w:r>
      <w:r>
        <w:rPr>
          <w:kern w:val="22"/>
        </w:rPr>
        <w:t>XII</w:t>
      </w:r>
      <w:r w:rsidRPr="0045702D">
        <w:rPr>
          <w:kern w:val="22"/>
          <w:lang w:val="ru-RU"/>
        </w:rPr>
        <w:t>/1, сохраняют силу и поэтому должны и дальше учитываться при планировании и проведении будущих мероприятий Платформы в рамках всех четырех ее функций;</w:t>
      </w:r>
    </w:p>
    <w:p w:rsidR="00C0466A" w:rsidRPr="001A1ECB" w:rsidRDefault="00715FE3" w:rsidP="00FB5613">
      <w:pPr>
        <w:pStyle w:val="Para1"/>
        <w:numPr>
          <w:ilvl w:val="1"/>
          <w:numId w:val="2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iCs/>
          <w:kern w:val="22"/>
          <w:lang w:val="ru-RU"/>
        </w:rPr>
      </w:pPr>
      <w:r w:rsidRPr="0045702D">
        <w:rPr>
          <w:kern w:val="22"/>
          <w:lang w:val="ru-RU"/>
        </w:rPr>
        <w:t xml:space="preserve">масштаб и сроки будущей глобальной оценки, включая возможность проведения единой оценки, объединяющей региональные и глобальные компоненты, в том числе потребности в ресурсах для региональных компонентов, должны быть тщательно рассмотрены для обеспечения потребностей в проведении оценки, проистекающих из </w:t>
      </w:r>
      <w:r w:rsidRPr="0045702D">
        <w:rPr>
          <w:kern w:val="22"/>
          <w:szCs w:val="22"/>
          <w:lang w:val="ru-RU"/>
        </w:rPr>
        <w:t>глобальной рамочной программы в области биоразнообразия на период после 2020 года, а также Повестки дня в области устойчивого развития на период до 2030</w:t>
      </w:r>
      <w:r>
        <w:rPr>
          <w:kern w:val="22"/>
          <w:szCs w:val="22"/>
        </w:rPr>
        <w:t> </w:t>
      </w:r>
      <w:r w:rsidRPr="0045702D">
        <w:rPr>
          <w:kern w:val="22"/>
          <w:szCs w:val="22"/>
          <w:lang w:val="ru-RU"/>
        </w:rPr>
        <w:t xml:space="preserve">года в отношении биоразнообразия и экосистемных услуг. Дублирование с деятельностью других мероприятий, анализов и оценок, включая </w:t>
      </w:r>
      <w:r w:rsidR="005C3600">
        <w:rPr>
          <w:kern w:val="22"/>
          <w:szCs w:val="22"/>
          <w:lang w:val="ru-RU"/>
        </w:rPr>
        <w:t xml:space="preserve">возможные </w:t>
      </w:r>
      <w:r w:rsidRPr="0045702D">
        <w:rPr>
          <w:kern w:val="22"/>
          <w:szCs w:val="22"/>
          <w:lang w:val="ru-RU"/>
        </w:rPr>
        <w:t xml:space="preserve">будущие издания </w:t>
      </w:r>
      <w:r w:rsidRPr="0045702D">
        <w:rPr>
          <w:i/>
          <w:iCs/>
          <w:kern w:val="22"/>
          <w:szCs w:val="22"/>
          <w:lang w:val="ru-RU"/>
        </w:rPr>
        <w:t>Глобальной перспективы в области биоразнообразия</w:t>
      </w:r>
      <w:r w:rsidRPr="0045702D">
        <w:rPr>
          <w:kern w:val="22"/>
          <w:szCs w:val="22"/>
          <w:lang w:val="ru-RU"/>
        </w:rPr>
        <w:t>, должно быть минимизировано, а взаимодействие – максимизировано;</w:t>
      </w:r>
    </w:p>
    <w:p w:rsidR="00715FE3" w:rsidRPr="001A1ECB" w:rsidRDefault="0057008C" w:rsidP="00FB5613">
      <w:pPr>
        <w:pStyle w:val="Para1"/>
        <w:numPr>
          <w:ilvl w:val="1"/>
          <w:numId w:val="2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iCs/>
          <w:kern w:val="22"/>
          <w:lang w:val="ru-RU"/>
        </w:rPr>
      </w:pPr>
      <w:r>
        <w:rPr>
          <w:kern w:val="22"/>
          <w:lang w:val="ru-RU"/>
        </w:rPr>
        <w:t>и</w:t>
      </w:r>
      <w:r w:rsidR="00715FE3" w:rsidRPr="0045702D">
        <w:rPr>
          <w:kern w:val="22"/>
          <w:lang w:val="ru-RU"/>
        </w:rPr>
        <w:t>меется настоятельная потребность в дальнейшем развитии сотрудничества с Межправительственной группой по изменению климата в целях повышения согласованности между сценариями и соответствующими оценками, подготовленными в контексте биоразнообразия и изменения климата, в том числе рассмотрение совместных мероприятий по оценке, и содействия дальнейшему расширению сотрудничества между научными сообществами, связанными с этими органами;</w:t>
      </w:r>
    </w:p>
    <w:p w:rsidR="00715FE3" w:rsidRPr="001A1ECB" w:rsidRDefault="00715FE3" w:rsidP="00FB5613">
      <w:pPr>
        <w:pStyle w:val="Para1"/>
        <w:numPr>
          <w:ilvl w:val="1"/>
          <w:numId w:val="2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iCs/>
          <w:kern w:val="22"/>
          <w:lang w:val="ru-RU"/>
        </w:rPr>
      </w:pPr>
      <w:r w:rsidRPr="0045702D">
        <w:rPr>
          <w:kern w:val="22"/>
          <w:lang w:val="ru-RU"/>
        </w:rPr>
        <w:t>имеется неизменная потребность в работе над сценариями и моделями по оценке путей в направлении устойчивого будущего и требуемых для него преобразований;</w:t>
      </w:r>
    </w:p>
    <w:p w:rsidR="00715FE3" w:rsidRPr="001A1ECB" w:rsidRDefault="005C3600" w:rsidP="00FB5613">
      <w:pPr>
        <w:pStyle w:val="Para1"/>
        <w:numPr>
          <w:ilvl w:val="1"/>
          <w:numId w:val="2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kern w:val="22"/>
          <w:lang w:val="ru-RU"/>
        </w:rPr>
      </w:pPr>
      <w:r>
        <w:rPr>
          <w:kern w:val="22"/>
          <w:lang w:val="ru-RU"/>
        </w:rPr>
        <w:t xml:space="preserve">шаги, предпринимаемые </w:t>
      </w:r>
      <w:r w:rsidRPr="0045702D">
        <w:rPr>
          <w:kern w:val="22"/>
          <w:szCs w:val="22"/>
          <w:lang w:val="ru-RU"/>
        </w:rPr>
        <w:t>Межправительственн</w:t>
      </w:r>
      <w:r>
        <w:rPr>
          <w:kern w:val="22"/>
          <w:szCs w:val="22"/>
          <w:lang w:val="ru-RU"/>
        </w:rPr>
        <w:t>ой научно-политической платформой</w:t>
      </w:r>
      <w:r w:rsidRPr="0045702D">
        <w:rPr>
          <w:kern w:val="22"/>
          <w:szCs w:val="22"/>
          <w:lang w:val="ru-RU"/>
        </w:rPr>
        <w:t xml:space="preserve"> по биоразнообразию и экосистемным услугам</w:t>
      </w:r>
      <w:r>
        <w:rPr>
          <w:kern w:val="22"/>
          <w:szCs w:val="22"/>
          <w:lang w:val="ru-RU"/>
        </w:rPr>
        <w:t xml:space="preserve"> по дальнейшей интеграции четырех функций Платформы, позвол</w:t>
      </w:r>
      <w:r w:rsidR="00613536">
        <w:rPr>
          <w:kern w:val="22"/>
          <w:szCs w:val="22"/>
          <w:lang w:val="ru-RU"/>
        </w:rPr>
        <w:t>я</w:t>
      </w:r>
      <w:r>
        <w:rPr>
          <w:kern w:val="22"/>
          <w:szCs w:val="22"/>
          <w:lang w:val="ru-RU"/>
        </w:rPr>
        <w:t xml:space="preserve">т </w:t>
      </w:r>
      <w:r w:rsidR="002B04AA">
        <w:rPr>
          <w:kern w:val="22"/>
          <w:szCs w:val="22"/>
          <w:lang w:val="ru-RU"/>
        </w:rPr>
        <w:t>обеспечить актуальность результатов ее работы для деятельности в рамках Конвенции</w:t>
      </w:r>
      <w:r w:rsidR="00715FE3" w:rsidRPr="0045702D">
        <w:rPr>
          <w:kern w:val="22"/>
          <w:lang w:val="ru-RU"/>
        </w:rPr>
        <w:t>;</w:t>
      </w:r>
    </w:p>
    <w:p w:rsidR="007C765F" w:rsidRPr="002B04AA" w:rsidRDefault="0075723A" w:rsidP="00FB5613">
      <w:pPr>
        <w:pStyle w:val="Para1"/>
        <w:numPr>
          <w:ilvl w:val="1"/>
          <w:numId w:val="2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iCs/>
          <w:spacing w:val="-3"/>
          <w:kern w:val="22"/>
          <w:lang w:val="ru-RU"/>
        </w:rPr>
      </w:pPr>
      <w:r w:rsidRPr="0045702D">
        <w:rPr>
          <w:kern w:val="22"/>
          <w:lang w:val="ru-RU"/>
        </w:rPr>
        <w:t xml:space="preserve">следует </w:t>
      </w:r>
      <w:r w:rsidR="00613536">
        <w:rPr>
          <w:kern w:val="22"/>
          <w:lang w:val="ru-RU"/>
        </w:rPr>
        <w:t xml:space="preserve">рассмотреть вопрос о пробелах в знаниях и данных, выявленных в </w:t>
      </w:r>
      <w:r w:rsidRPr="0045702D">
        <w:rPr>
          <w:kern w:val="22"/>
          <w:lang w:val="ru-RU"/>
        </w:rPr>
        <w:t>первой программ</w:t>
      </w:r>
      <w:r w:rsidR="00613536">
        <w:rPr>
          <w:kern w:val="22"/>
          <w:lang w:val="ru-RU"/>
        </w:rPr>
        <w:t>е</w:t>
      </w:r>
      <w:r w:rsidRPr="0045702D">
        <w:rPr>
          <w:kern w:val="22"/>
          <w:lang w:val="ru-RU"/>
        </w:rPr>
        <w:t xml:space="preserve"> работы;</w:t>
      </w:r>
    </w:p>
    <w:p w:rsidR="002B04AA" w:rsidRPr="002B04AA" w:rsidRDefault="002B04AA" w:rsidP="002B04A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snapToGrid/>
          <w:kern w:val="22"/>
          <w:szCs w:val="22"/>
          <w:lang w:val="ru-RU"/>
        </w:rPr>
      </w:pPr>
      <w:r>
        <w:rPr>
          <w:snapToGrid/>
          <w:kern w:val="22"/>
          <w:szCs w:val="22"/>
          <w:lang w:val="ru-RU"/>
        </w:rPr>
        <w:t>2.</w:t>
      </w:r>
      <w:r>
        <w:rPr>
          <w:snapToGrid/>
          <w:kern w:val="22"/>
          <w:szCs w:val="22"/>
          <w:lang w:val="ru-RU"/>
        </w:rPr>
        <w:tab/>
      </w:r>
      <w:r w:rsidR="00A50745">
        <w:rPr>
          <w:snapToGrid/>
          <w:kern w:val="22"/>
          <w:szCs w:val="22"/>
          <w:lang w:val="ru-RU"/>
        </w:rPr>
        <w:t>о</w:t>
      </w:r>
      <w:r w:rsidR="0019500C">
        <w:rPr>
          <w:snapToGrid/>
          <w:kern w:val="22"/>
          <w:szCs w:val="22"/>
          <w:lang w:val="ru-RU"/>
        </w:rPr>
        <w:t xml:space="preserve">тмечая, что дальнейшее определение масштабов и приоритизация потребностей Конвенции будут обусловлены разработкой и осуществлением глобальной рамочной программы в области биоразнообразия, </w:t>
      </w:r>
      <w:r w:rsidR="0019500C" w:rsidRPr="0045702D">
        <w:rPr>
          <w:kern w:val="22"/>
          <w:szCs w:val="22"/>
          <w:lang w:val="ru-RU"/>
        </w:rPr>
        <w:t>Межправительственной научно-политической платформе по биоразнообразию и экосистемным услугам</w:t>
      </w:r>
      <w:r w:rsidR="0019500C">
        <w:rPr>
          <w:kern w:val="22"/>
          <w:szCs w:val="22"/>
          <w:lang w:val="ru-RU"/>
        </w:rPr>
        <w:t xml:space="preserve"> также предлагается принять во внимание следующие первоначальные запросы для ее скользящей программ</w:t>
      </w:r>
      <w:r w:rsidR="00931852">
        <w:rPr>
          <w:kern w:val="22"/>
          <w:szCs w:val="22"/>
          <w:lang w:val="ru-RU"/>
        </w:rPr>
        <w:t>ы работы на 2030 год:</w:t>
      </w:r>
    </w:p>
    <w:p w:rsidR="00715FE3" w:rsidRPr="001A1ECB" w:rsidRDefault="00614CA1" w:rsidP="00A50745">
      <w:pPr>
        <w:pStyle w:val="Para1"/>
        <w:numPr>
          <w:ilvl w:val="2"/>
          <w:numId w:val="4"/>
        </w:numPr>
        <w:suppressLineNumbers/>
        <w:tabs>
          <w:tab w:val="clear" w:pos="1440"/>
          <w:tab w:val="num" w:pos="709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09" w:firstLine="709"/>
        <w:rPr>
          <w:lang w:val="ru-RU"/>
        </w:rPr>
      </w:pPr>
      <w:r w:rsidRPr="0045702D">
        <w:rPr>
          <w:lang w:val="ru-RU"/>
        </w:rPr>
        <w:t>понимани</w:t>
      </w:r>
      <w:r w:rsidR="00931852">
        <w:rPr>
          <w:lang w:val="ru-RU"/>
        </w:rPr>
        <w:t>е</w:t>
      </w:r>
      <w:r w:rsidRPr="0045702D">
        <w:rPr>
          <w:lang w:val="ru-RU"/>
        </w:rPr>
        <w:t xml:space="preserve"> и оценк</w:t>
      </w:r>
      <w:r w:rsidR="00931852">
        <w:rPr>
          <w:lang w:val="ru-RU"/>
        </w:rPr>
        <w:t>а</w:t>
      </w:r>
      <w:r w:rsidRPr="0045702D">
        <w:rPr>
          <w:lang w:val="ru-RU"/>
        </w:rPr>
        <w:t xml:space="preserve"> поведенческих, социальных, экономических, институциональных, технических и технологических факторов, определяющих </w:t>
      </w:r>
      <w:r w:rsidRPr="0045702D">
        <w:rPr>
          <w:lang w:val="ru-RU"/>
        </w:rPr>
        <w:lastRenderedPageBreak/>
        <w:t>преобразования, и способов проведения их в жизнь для реализации Концепции в области биоразнообразия на период до 2050 года;</w:t>
      </w:r>
    </w:p>
    <w:p w:rsidR="00FF24E5" w:rsidRPr="001A1ECB" w:rsidRDefault="00614CA1" w:rsidP="00A50745">
      <w:pPr>
        <w:pStyle w:val="Para1"/>
        <w:numPr>
          <w:ilvl w:val="2"/>
          <w:numId w:val="4"/>
        </w:numPr>
        <w:suppressLineNumbers/>
        <w:tabs>
          <w:tab w:val="clear" w:pos="1440"/>
          <w:tab w:val="num" w:pos="709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09" w:firstLine="709"/>
        <w:rPr>
          <w:lang w:val="ru-RU"/>
        </w:rPr>
      </w:pPr>
      <w:r w:rsidRPr="0045702D">
        <w:rPr>
          <w:lang w:val="ru-RU"/>
        </w:rPr>
        <w:t>разработк</w:t>
      </w:r>
      <w:r w:rsidR="00931852">
        <w:rPr>
          <w:lang w:val="ru-RU"/>
        </w:rPr>
        <w:t>а</w:t>
      </w:r>
      <w:r w:rsidRPr="0045702D">
        <w:rPr>
          <w:lang w:val="ru-RU"/>
        </w:rPr>
        <w:t xml:space="preserve"> междисциплинарного подхода для понимания взаимодействия между косвенными и прямыми факторами утраты биоразнообразия;</w:t>
      </w:r>
    </w:p>
    <w:p w:rsidR="00FF24E5" w:rsidRPr="001A1ECB" w:rsidRDefault="00614CA1" w:rsidP="00A50745">
      <w:pPr>
        <w:pStyle w:val="Para1"/>
        <w:numPr>
          <w:ilvl w:val="2"/>
          <w:numId w:val="4"/>
        </w:numPr>
        <w:suppressLineNumbers/>
        <w:tabs>
          <w:tab w:val="clear" w:pos="1440"/>
          <w:tab w:val="num" w:pos="709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09" w:firstLine="709"/>
        <w:rPr>
          <w:lang w:val="ru-RU"/>
        </w:rPr>
      </w:pPr>
      <w:r w:rsidRPr="0045702D">
        <w:rPr>
          <w:lang w:val="ru-RU"/>
        </w:rPr>
        <w:t>оценк</w:t>
      </w:r>
      <w:r w:rsidR="00931852">
        <w:rPr>
          <w:lang w:val="ru-RU"/>
        </w:rPr>
        <w:t>а</w:t>
      </w:r>
      <w:r w:rsidRPr="0045702D">
        <w:rPr>
          <w:lang w:val="ru-RU"/>
        </w:rPr>
        <w:t xml:space="preserve"> взаимосвязи биоразнообразия, пищевых продуктов и воды, сельского хозяйства, здравоохранения и питания, лесного и рыбного хозяйства с учетом компромиссов между этими областями и соответствующими вариантами политики в области устойчивого производства и потребления; загрязнени</w:t>
      </w:r>
      <w:r w:rsidR="00931852">
        <w:rPr>
          <w:lang w:val="ru-RU"/>
        </w:rPr>
        <w:t>е</w:t>
      </w:r>
      <w:r w:rsidRPr="0045702D">
        <w:rPr>
          <w:lang w:val="ru-RU"/>
        </w:rPr>
        <w:t xml:space="preserve"> и урбанизаци</w:t>
      </w:r>
      <w:r w:rsidR="00931852">
        <w:rPr>
          <w:lang w:val="ru-RU"/>
        </w:rPr>
        <w:t>я</w:t>
      </w:r>
      <w:r w:rsidRPr="0045702D">
        <w:rPr>
          <w:lang w:val="ru-RU"/>
        </w:rPr>
        <w:t>, включая последствия для энергетики и климата, принимая во внимание роль биоразнообразия и экосистемных услуг в выполнении целей в области устойчивого развития для обеспечения принятия решений в поддержку согласованной политики и преобразований, необходимых для реализации Концепции в области биоразнообразия на период до 2050 года;</w:t>
      </w:r>
    </w:p>
    <w:p w:rsidR="00715FE3" w:rsidRPr="001A1ECB" w:rsidRDefault="00614CA1" w:rsidP="00A50745">
      <w:pPr>
        <w:pStyle w:val="Para1"/>
        <w:numPr>
          <w:ilvl w:val="2"/>
          <w:numId w:val="4"/>
        </w:numPr>
        <w:suppressLineNumbers/>
        <w:tabs>
          <w:tab w:val="clear" w:pos="1440"/>
          <w:tab w:val="num" w:pos="709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09" w:firstLine="709"/>
        <w:rPr>
          <w:lang w:val="ru-RU"/>
        </w:rPr>
      </w:pPr>
      <w:r w:rsidRPr="0045702D">
        <w:rPr>
          <w:lang w:val="ru-RU"/>
        </w:rPr>
        <w:t>проведени</w:t>
      </w:r>
      <w:r w:rsidR="00931852">
        <w:rPr>
          <w:lang w:val="ru-RU"/>
        </w:rPr>
        <w:t>е</w:t>
      </w:r>
      <w:r w:rsidRPr="0045702D">
        <w:rPr>
          <w:lang w:val="ru-RU"/>
        </w:rPr>
        <w:t xml:space="preserve"> методологических оценок эффективности различных политических мер и инструментов поддержки политики и планирования</w:t>
      </w:r>
      <w:r w:rsidR="005B504D">
        <w:rPr>
          <w:lang w:val="ru-RU"/>
        </w:rPr>
        <w:t xml:space="preserve"> для понимания того, каким образом возможно достижение структурных преобразования,</w:t>
      </w:r>
      <w:r w:rsidRPr="0045702D">
        <w:rPr>
          <w:lang w:val="ru-RU"/>
        </w:rPr>
        <w:t xml:space="preserve"> и описани</w:t>
      </w:r>
      <w:r w:rsidR="005B504D">
        <w:rPr>
          <w:lang w:val="ru-RU"/>
        </w:rPr>
        <w:t>е</w:t>
      </w:r>
      <w:r w:rsidRPr="0045702D">
        <w:rPr>
          <w:lang w:val="ru-RU"/>
        </w:rPr>
        <w:t xml:space="preserve"> и количественн</w:t>
      </w:r>
      <w:r w:rsidR="005B504D">
        <w:rPr>
          <w:lang w:val="ru-RU"/>
        </w:rPr>
        <w:t xml:space="preserve">ая </w:t>
      </w:r>
      <w:r w:rsidRPr="0045702D">
        <w:rPr>
          <w:lang w:val="ru-RU"/>
        </w:rPr>
        <w:t>оценк</w:t>
      </w:r>
      <w:r w:rsidR="002A10C0">
        <w:rPr>
          <w:lang w:val="ru-RU"/>
        </w:rPr>
        <w:t>а</w:t>
      </w:r>
      <w:r w:rsidRPr="0045702D">
        <w:rPr>
          <w:lang w:val="ru-RU"/>
        </w:rPr>
        <w:t xml:space="preserve"> успешных подходов и примеров сохранения и устойчивого использования биоразнообразия и их </w:t>
      </w:r>
      <w:r w:rsidR="005B504D">
        <w:rPr>
          <w:lang w:val="ru-RU"/>
        </w:rPr>
        <w:t>воздействий</w:t>
      </w:r>
      <w:r w:rsidRPr="0045702D">
        <w:rPr>
          <w:lang w:val="ru-RU"/>
        </w:rPr>
        <w:t>;</w:t>
      </w:r>
    </w:p>
    <w:p w:rsidR="004B3C69" w:rsidRPr="001A1ECB" w:rsidRDefault="00614CA1" w:rsidP="00A50745">
      <w:pPr>
        <w:pStyle w:val="Para1"/>
        <w:numPr>
          <w:ilvl w:val="2"/>
          <w:numId w:val="4"/>
        </w:numPr>
        <w:suppressLineNumbers/>
        <w:tabs>
          <w:tab w:val="clear" w:pos="1440"/>
          <w:tab w:val="num" w:pos="709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09" w:firstLine="709"/>
        <w:rPr>
          <w:lang w:val="ru-RU"/>
        </w:rPr>
      </w:pPr>
      <w:r w:rsidRPr="0045702D">
        <w:rPr>
          <w:lang w:val="ru-RU"/>
        </w:rPr>
        <w:t>оценк</w:t>
      </w:r>
      <w:r w:rsidR="00931852">
        <w:rPr>
          <w:lang w:val="ru-RU"/>
        </w:rPr>
        <w:t>а</w:t>
      </w:r>
      <w:r w:rsidRPr="0045702D">
        <w:rPr>
          <w:lang w:val="ru-RU"/>
        </w:rPr>
        <w:t xml:space="preserve"> потенциального положительного и отрицательного воздействия производственных секторов и методологическ</w:t>
      </w:r>
      <w:r w:rsidR="002A10C0">
        <w:rPr>
          <w:lang w:val="ru-RU"/>
        </w:rPr>
        <w:t>ая</w:t>
      </w:r>
      <w:r w:rsidRPr="0045702D">
        <w:rPr>
          <w:lang w:val="ru-RU"/>
        </w:rPr>
        <w:t xml:space="preserve"> оценк</w:t>
      </w:r>
      <w:r w:rsidR="002A10C0">
        <w:rPr>
          <w:lang w:val="ru-RU"/>
        </w:rPr>
        <w:t>а</w:t>
      </w:r>
      <w:r w:rsidRPr="0045702D">
        <w:rPr>
          <w:lang w:val="ru-RU"/>
        </w:rPr>
        <w:t xml:space="preserve"> критериев, показателей и индикаторов воздействия производственных секторов на биоразнообразие и экосистемные услуги, а также выгод, извлекаемых от использования биоразнообразия и экосистемных услуг, в целях создания возможностей для бизнеса снизить такие негативные воздействия и обеспечения последовательности в оценках и отчетности с учетом прямой и косвенной нагрузки на биоразнообразие, а также взаимосвязей между н</w:t>
      </w:r>
      <w:r w:rsidR="0051112B">
        <w:rPr>
          <w:lang w:val="ru-RU"/>
        </w:rPr>
        <w:t>ими</w:t>
      </w:r>
      <w:r w:rsidR="0051112B" w:rsidRPr="0051112B">
        <w:rPr>
          <w:lang w:val="ru-RU"/>
        </w:rPr>
        <w:t>.</w:t>
      </w:r>
    </w:p>
    <w:p w:rsidR="003E3AFB" w:rsidRPr="00036324" w:rsidRDefault="003E3AFB" w:rsidP="00FB5613">
      <w:pPr>
        <w:pStyle w:val="Normal-pool"/>
        <w:suppressLineNumbers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jc w:val="center"/>
        <w:rPr>
          <w:snapToGrid w:val="0"/>
          <w:kern w:val="22"/>
        </w:rPr>
      </w:pPr>
      <w:r>
        <w:rPr>
          <w:snapToGrid w:val="0"/>
          <w:kern w:val="22"/>
        </w:rPr>
        <w:t>__________</w:t>
      </w:r>
    </w:p>
    <w:p w:rsidR="00B3369F" w:rsidRPr="0000259D" w:rsidRDefault="00B3369F" w:rsidP="00FB561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</w:pPr>
    </w:p>
    <w:sectPr w:rsidR="00B3369F" w:rsidRPr="0000259D" w:rsidSect="00FB5613">
      <w:headerReference w:type="even" r:id="rId12"/>
      <w:headerReference w:type="default" r:id="rId13"/>
      <w:footerReference w:type="default" r:id="rId14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C40" w:rsidRDefault="00F26C40" w:rsidP="00CF1848">
      <w:r>
        <w:separator/>
      </w:r>
    </w:p>
  </w:endnote>
  <w:endnote w:type="continuationSeparator" w:id="0">
    <w:p w:rsidR="00F26C40" w:rsidRDefault="00F26C40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Dutch801 Rm BT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24" w:rsidRDefault="00036324" w:rsidP="00FB5613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C40" w:rsidRDefault="00F26C40" w:rsidP="00CF1848">
      <w:r>
        <w:separator/>
      </w:r>
    </w:p>
  </w:footnote>
  <w:footnote w:type="continuationSeparator" w:id="0">
    <w:p w:rsidR="00F26C40" w:rsidRDefault="00F26C40" w:rsidP="00CF1848">
      <w:r>
        <w:continuationSeparator/>
      </w:r>
    </w:p>
  </w:footnote>
  <w:footnote w:id="1">
    <w:p w:rsidR="00F0020A" w:rsidRPr="001A1ECB" w:rsidRDefault="00F0020A" w:rsidP="00FB5613">
      <w:pPr>
        <w:pStyle w:val="FootnoteText"/>
        <w:kinsoku w:val="0"/>
        <w:overflowPunct w:val="0"/>
        <w:autoSpaceDE w:val="0"/>
        <w:autoSpaceDN w:val="0"/>
        <w:adjustRightInd w:val="0"/>
        <w:snapToGrid w:val="0"/>
        <w:jc w:val="left"/>
        <w:rPr>
          <w:kern w:val="18"/>
          <w:szCs w:val="18"/>
          <w:lang w:val="ru-RU"/>
        </w:rPr>
      </w:pPr>
      <w:r>
        <w:rPr>
          <w:rStyle w:val="FootnoteReference"/>
          <w:kern w:val="18"/>
          <w:sz w:val="18"/>
          <w:szCs w:val="18"/>
        </w:rPr>
        <w:footnoteRef/>
      </w:r>
      <w:r w:rsidR="009A3075">
        <w:rPr>
          <w:kern w:val="18"/>
          <w:szCs w:val="18"/>
          <w:lang w:val="ru-RU"/>
        </w:rPr>
        <w:t xml:space="preserve"> </w:t>
      </w:r>
      <w:r w:rsidRPr="0045702D">
        <w:rPr>
          <w:kern w:val="18"/>
          <w:szCs w:val="18"/>
          <w:lang w:val="ru-RU"/>
        </w:rPr>
        <w:t xml:space="preserve">См. резолюцию </w:t>
      </w:r>
      <w:hyperlink r:id="rId1" w:history="1">
        <w:r w:rsidRPr="005B504D">
          <w:rPr>
            <w:rStyle w:val="Hyperlink"/>
            <w:kern w:val="18"/>
            <w:szCs w:val="18"/>
            <w:lang w:val="ru-RU"/>
          </w:rPr>
          <w:t>70/1</w:t>
        </w:r>
      </w:hyperlink>
      <w:r w:rsidRPr="0045702D">
        <w:rPr>
          <w:kern w:val="18"/>
          <w:szCs w:val="18"/>
          <w:lang w:val="ru-RU"/>
        </w:rPr>
        <w:t xml:space="preserve"> Генеральной Ассамблеи от 25 сентября 2015 года.</w:t>
      </w:r>
    </w:p>
  </w:footnote>
  <w:footnote w:id="2">
    <w:p w:rsidR="00F0020A" w:rsidRPr="001A1ECB" w:rsidRDefault="00F0020A" w:rsidP="00FB5613">
      <w:pPr>
        <w:pStyle w:val="FootnoteText"/>
        <w:kinsoku w:val="0"/>
        <w:overflowPunct w:val="0"/>
        <w:autoSpaceDE w:val="0"/>
        <w:autoSpaceDN w:val="0"/>
        <w:adjustRightInd w:val="0"/>
        <w:snapToGrid w:val="0"/>
        <w:jc w:val="left"/>
        <w:rPr>
          <w:kern w:val="18"/>
          <w:szCs w:val="18"/>
          <w:lang w:val="ru-RU"/>
        </w:rPr>
      </w:pPr>
      <w:r>
        <w:rPr>
          <w:rStyle w:val="FootnoteReference"/>
          <w:kern w:val="18"/>
          <w:sz w:val="18"/>
          <w:szCs w:val="18"/>
        </w:rPr>
        <w:footnoteRef/>
      </w:r>
      <w:r w:rsidRPr="0045702D">
        <w:rPr>
          <w:kern w:val="18"/>
          <w:szCs w:val="18"/>
          <w:lang w:val="ru-RU"/>
        </w:rPr>
        <w:t xml:space="preserve"> </w:t>
      </w:r>
      <w:r w:rsidRPr="0045702D">
        <w:rPr>
          <w:i/>
          <w:iCs/>
          <w:kern w:val="18"/>
          <w:szCs w:val="18"/>
          <w:lang w:val="ru-RU"/>
        </w:rPr>
        <w:t>Сборник</w:t>
      </w:r>
      <w:r w:rsidRPr="0045702D">
        <w:rPr>
          <w:kern w:val="18"/>
          <w:szCs w:val="18"/>
          <w:lang w:val="ru-RU"/>
        </w:rPr>
        <w:t xml:space="preserve"> </w:t>
      </w:r>
      <w:r w:rsidRPr="0045702D">
        <w:rPr>
          <w:i/>
          <w:iCs/>
          <w:kern w:val="18"/>
          <w:szCs w:val="18"/>
          <w:lang w:val="ru-RU"/>
        </w:rPr>
        <w:t>договоров</w:t>
      </w:r>
      <w:r w:rsidRPr="0045702D">
        <w:rPr>
          <w:kern w:val="18"/>
          <w:szCs w:val="18"/>
          <w:lang w:val="ru-RU"/>
        </w:rPr>
        <w:t>, № 54113, Организация Объединенных Наций.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kern w:val="22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FB5613" w:rsidRDefault="001F7BD0" w:rsidP="00FB5613">
        <w:pPr>
          <w:pStyle w:val="Header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adjustRightInd w:val="0"/>
          <w:snapToGrid w:val="0"/>
          <w:jc w:val="left"/>
          <w:rPr>
            <w:noProof/>
            <w:kern w:val="22"/>
          </w:rPr>
        </w:pPr>
        <w:r>
          <w:rPr>
            <w:noProof/>
            <w:kern w:val="22"/>
            <w:lang w:val="ru-RU"/>
          </w:rPr>
          <w:t>CBD/SBSTTA/REC/22/10</w:t>
        </w:r>
      </w:p>
    </w:sdtContent>
  </w:sdt>
  <w:p w:rsidR="00534681" w:rsidRPr="00FB5613" w:rsidRDefault="00534681" w:rsidP="00FB5613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left"/>
      <w:rPr>
        <w:noProof/>
        <w:kern w:val="22"/>
      </w:rPr>
    </w:pPr>
    <w:r>
      <w:rPr>
        <w:noProof/>
        <w:kern w:val="22"/>
      </w:rPr>
      <w:t xml:space="preserve">Страница </w:t>
    </w:r>
    <w:r w:rsidR="000B3838">
      <w:rPr>
        <w:noProof/>
        <w:kern w:val="22"/>
      </w:rPr>
      <w:fldChar w:fldCharType="begin"/>
    </w:r>
    <w:r>
      <w:rPr>
        <w:noProof/>
        <w:kern w:val="22"/>
      </w:rPr>
      <w:instrText xml:space="preserve"> PAGE   \* MERGEFORMAT </w:instrText>
    </w:r>
    <w:r w:rsidR="000B3838">
      <w:rPr>
        <w:noProof/>
        <w:kern w:val="22"/>
      </w:rPr>
      <w:fldChar w:fldCharType="separate"/>
    </w:r>
    <w:r w:rsidR="00BC6643">
      <w:rPr>
        <w:noProof/>
        <w:kern w:val="22"/>
      </w:rPr>
      <w:t>4</w:t>
    </w:r>
    <w:r w:rsidR="000B3838">
      <w:rPr>
        <w:noProof/>
        <w:kern w:val="22"/>
      </w:rPr>
      <w:fldChar w:fldCharType="end"/>
    </w:r>
  </w:p>
  <w:p w:rsidR="00534681" w:rsidRPr="00FB5613" w:rsidRDefault="00534681" w:rsidP="00FB5613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left"/>
      <w:rPr>
        <w:noProof/>
        <w:kern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</w:rPr>
      <w:alias w:val="Subject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FB5613" w:rsidRDefault="001F7BD0" w:rsidP="00FB5613">
        <w:pPr>
          <w:pStyle w:val="Header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adjustRightInd w:val="0"/>
          <w:snapToGrid w:val="0"/>
          <w:jc w:val="right"/>
          <w:rPr>
            <w:noProof/>
          </w:rPr>
        </w:pPr>
        <w:r>
          <w:rPr>
            <w:noProof/>
            <w:lang w:val="ru-RU"/>
          </w:rPr>
          <w:t>CBD/SBSTTA/REC/22/10</w:t>
        </w:r>
      </w:p>
    </w:sdtContent>
  </w:sdt>
  <w:p w:rsidR="009505C9" w:rsidRPr="00FB5613" w:rsidRDefault="009505C9" w:rsidP="00FB5613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</w:rPr>
    </w:pPr>
    <w:r>
      <w:rPr>
        <w:noProof/>
      </w:rPr>
      <w:t>Страница</w:t>
    </w:r>
    <w:r w:rsidR="00917215">
      <w:rPr>
        <w:noProof/>
      </w:rPr>
      <w:t xml:space="preserve"> </w:t>
    </w:r>
    <w:r w:rsidR="000B3838">
      <w:rPr>
        <w:noProof/>
      </w:rPr>
      <w:fldChar w:fldCharType="begin"/>
    </w:r>
    <w:r>
      <w:rPr>
        <w:noProof/>
      </w:rPr>
      <w:instrText xml:space="preserve"> PAGE   \* MERGEFORMAT </w:instrText>
    </w:r>
    <w:r w:rsidR="000B3838">
      <w:rPr>
        <w:noProof/>
      </w:rPr>
      <w:fldChar w:fldCharType="separate"/>
    </w:r>
    <w:r w:rsidR="00BC6643">
      <w:rPr>
        <w:noProof/>
      </w:rPr>
      <w:t>3</w:t>
    </w:r>
    <w:r w:rsidR="000B3838">
      <w:rPr>
        <w:noProof/>
      </w:rPr>
      <w:fldChar w:fldCharType="end"/>
    </w:r>
  </w:p>
  <w:p w:rsidR="009505C9" w:rsidRPr="00FB5613" w:rsidRDefault="009505C9" w:rsidP="00FB5613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Symbol" w:hAnsi="Symbol" w:cs="OpenSymbol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OpenSymbol" w:hAnsi="OpenSymbol" w:cs="OpenSymbol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/>
        <w:color w:val="000000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9C37F6"/>
    <w:multiLevelType w:val="hybridMultilevel"/>
    <w:tmpl w:val="C5D06764"/>
    <w:lvl w:ilvl="0" w:tplc="C19889C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B822408"/>
    <w:multiLevelType w:val="hybridMultilevel"/>
    <w:tmpl w:val="85FCB0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643E"/>
    <w:multiLevelType w:val="hybridMultilevel"/>
    <w:tmpl w:val="C268C8A6"/>
    <w:lvl w:ilvl="0" w:tplc="8DCC61BE">
      <w:start w:val="1"/>
      <w:numFmt w:val="decimal"/>
      <w:pStyle w:val="Normalnumber"/>
      <w:lvlText w:val="%1."/>
      <w:lvlJc w:val="left"/>
      <w:pPr>
        <w:ind w:left="720" w:hanging="360"/>
      </w:pPr>
    </w:lvl>
    <w:lvl w:ilvl="1" w:tplc="136C8672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BA0B906">
      <w:start w:val="1"/>
      <w:numFmt w:val="lowerRoman"/>
      <w:lvlText w:val="(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119"/>
    <w:multiLevelType w:val="hybridMultilevel"/>
    <w:tmpl w:val="F7EE2B6A"/>
    <w:lvl w:ilvl="0" w:tplc="E572CC52">
      <w:start w:val="1"/>
      <w:numFmt w:val="decimal"/>
      <w:lvlText w:val="%1."/>
      <w:lvlJc w:val="left"/>
      <w:pPr>
        <w:ind w:left="288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18586A"/>
    <w:multiLevelType w:val="hybridMultilevel"/>
    <w:tmpl w:val="8FDC6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07A67"/>
    <w:multiLevelType w:val="hybridMultilevel"/>
    <w:tmpl w:val="1038871A"/>
    <w:lvl w:ilvl="0" w:tplc="B032D95A">
      <w:start w:val="1"/>
      <w:numFmt w:val="lowerLetter"/>
      <w:lvlText w:val="(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0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E0442B4"/>
    <w:multiLevelType w:val="multilevel"/>
    <w:tmpl w:val="2A14AD4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33167"/>
    <w:multiLevelType w:val="multilevel"/>
    <w:tmpl w:val="D0608C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7"/>
  </w:num>
  <w:num w:numId="8">
    <w:abstractNumId w:val="11"/>
    <w:lvlOverride w:ilvl="0">
      <w:startOverride w:val="1"/>
    </w:lvlOverride>
  </w:num>
  <w:num w:numId="9">
    <w:abstractNumId w:val="16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4"/>
  </w:num>
  <w:num w:numId="16">
    <w:abstractNumId w:val="4"/>
  </w:num>
  <w:num w:numId="17">
    <w:abstractNumId w:val="18"/>
  </w:num>
  <w:num w:numId="18">
    <w:abstractNumId w:val="1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 w:grammar="clean"/>
  <w:defaultTabStop w:val="720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1D"/>
    <w:rsid w:val="00000614"/>
    <w:rsid w:val="0000259D"/>
    <w:rsid w:val="00025EED"/>
    <w:rsid w:val="00036324"/>
    <w:rsid w:val="000433F7"/>
    <w:rsid w:val="0005695D"/>
    <w:rsid w:val="00064749"/>
    <w:rsid w:val="000A09D4"/>
    <w:rsid w:val="000B3838"/>
    <w:rsid w:val="000C2048"/>
    <w:rsid w:val="000C7CA3"/>
    <w:rsid w:val="000E6737"/>
    <w:rsid w:val="000E673A"/>
    <w:rsid w:val="000F74F5"/>
    <w:rsid w:val="00104E0A"/>
    <w:rsid w:val="00105237"/>
    <w:rsid w:val="00105372"/>
    <w:rsid w:val="00114B65"/>
    <w:rsid w:val="00131E7A"/>
    <w:rsid w:val="00136687"/>
    <w:rsid w:val="00146E8E"/>
    <w:rsid w:val="00172AF6"/>
    <w:rsid w:val="00176CEE"/>
    <w:rsid w:val="0019500C"/>
    <w:rsid w:val="001A1ECB"/>
    <w:rsid w:val="001A5366"/>
    <w:rsid w:val="001E5D38"/>
    <w:rsid w:val="001F7BD0"/>
    <w:rsid w:val="00264CED"/>
    <w:rsid w:val="00267D26"/>
    <w:rsid w:val="00277BD7"/>
    <w:rsid w:val="00283719"/>
    <w:rsid w:val="002A10C0"/>
    <w:rsid w:val="002B04AA"/>
    <w:rsid w:val="002B0F48"/>
    <w:rsid w:val="002B663F"/>
    <w:rsid w:val="002F327C"/>
    <w:rsid w:val="0030179E"/>
    <w:rsid w:val="00305053"/>
    <w:rsid w:val="00347959"/>
    <w:rsid w:val="00347A72"/>
    <w:rsid w:val="00372F74"/>
    <w:rsid w:val="00381965"/>
    <w:rsid w:val="003B3432"/>
    <w:rsid w:val="003D0294"/>
    <w:rsid w:val="003E2E09"/>
    <w:rsid w:val="003E3AFB"/>
    <w:rsid w:val="003F7224"/>
    <w:rsid w:val="00405146"/>
    <w:rsid w:val="0042412C"/>
    <w:rsid w:val="00427D21"/>
    <w:rsid w:val="00443A73"/>
    <w:rsid w:val="00450486"/>
    <w:rsid w:val="0045702D"/>
    <w:rsid w:val="004644C2"/>
    <w:rsid w:val="00467F9C"/>
    <w:rsid w:val="00490EDB"/>
    <w:rsid w:val="004A11BE"/>
    <w:rsid w:val="004B3C69"/>
    <w:rsid w:val="004D6932"/>
    <w:rsid w:val="004D761B"/>
    <w:rsid w:val="004E7B1A"/>
    <w:rsid w:val="00505EF0"/>
    <w:rsid w:val="0051112B"/>
    <w:rsid w:val="0052555A"/>
    <w:rsid w:val="00534681"/>
    <w:rsid w:val="005413B1"/>
    <w:rsid w:val="005540E0"/>
    <w:rsid w:val="0057008C"/>
    <w:rsid w:val="005871FE"/>
    <w:rsid w:val="005A0FBB"/>
    <w:rsid w:val="005B504D"/>
    <w:rsid w:val="005C3600"/>
    <w:rsid w:val="005C4C13"/>
    <w:rsid w:val="00601F26"/>
    <w:rsid w:val="00610F2A"/>
    <w:rsid w:val="006122BA"/>
    <w:rsid w:val="00613536"/>
    <w:rsid w:val="00614CA1"/>
    <w:rsid w:val="006339E9"/>
    <w:rsid w:val="00641DEE"/>
    <w:rsid w:val="00642C4D"/>
    <w:rsid w:val="0066252D"/>
    <w:rsid w:val="00677886"/>
    <w:rsid w:val="006A0F7C"/>
    <w:rsid w:val="006A7686"/>
    <w:rsid w:val="006B2290"/>
    <w:rsid w:val="006C1944"/>
    <w:rsid w:val="006D1A95"/>
    <w:rsid w:val="006D7B27"/>
    <w:rsid w:val="006F5815"/>
    <w:rsid w:val="00707C05"/>
    <w:rsid w:val="00715FE3"/>
    <w:rsid w:val="00717D88"/>
    <w:rsid w:val="00720E1B"/>
    <w:rsid w:val="00727C36"/>
    <w:rsid w:val="0075723A"/>
    <w:rsid w:val="007720FE"/>
    <w:rsid w:val="00785642"/>
    <w:rsid w:val="007942D3"/>
    <w:rsid w:val="007B6C09"/>
    <w:rsid w:val="007C2D8E"/>
    <w:rsid w:val="007C765F"/>
    <w:rsid w:val="007E09DA"/>
    <w:rsid w:val="007F0749"/>
    <w:rsid w:val="00807CCE"/>
    <w:rsid w:val="008178B6"/>
    <w:rsid w:val="008207C2"/>
    <w:rsid w:val="00853D9E"/>
    <w:rsid w:val="00855DEE"/>
    <w:rsid w:val="00865B74"/>
    <w:rsid w:val="00872F2D"/>
    <w:rsid w:val="00892778"/>
    <w:rsid w:val="008B73B7"/>
    <w:rsid w:val="008C038F"/>
    <w:rsid w:val="008C3198"/>
    <w:rsid w:val="008C35E6"/>
    <w:rsid w:val="008D3ECF"/>
    <w:rsid w:val="008F4153"/>
    <w:rsid w:val="008F7DA9"/>
    <w:rsid w:val="0090790A"/>
    <w:rsid w:val="00917215"/>
    <w:rsid w:val="00930BA1"/>
    <w:rsid w:val="0093169E"/>
    <w:rsid w:val="00931852"/>
    <w:rsid w:val="00933D4F"/>
    <w:rsid w:val="009373EA"/>
    <w:rsid w:val="009505C9"/>
    <w:rsid w:val="00964B32"/>
    <w:rsid w:val="00981AB4"/>
    <w:rsid w:val="009A3075"/>
    <w:rsid w:val="009C200D"/>
    <w:rsid w:val="009E30A2"/>
    <w:rsid w:val="00A04444"/>
    <w:rsid w:val="00A33E1D"/>
    <w:rsid w:val="00A50745"/>
    <w:rsid w:val="00AA3936"/>
    <w:rsid w:val="00AB3A96"/>
    <w:rsid w:val="00AC39AA"/>
    <w:rsid w:val="00B27D58"/>
    <w:rsid w:val="00B3369F"/>
    <w:rsid w:val="00B44277"/>
    <w:rsid w:val="00B4539A"/>
    <w:rsid w:val="00B81E6A"/>
    <w:rsid w:val="00B94900"/>
    <w:rsid w:val="00BC6643"/>
    <w:rsid w:val="00BE3C68"/>
    <w:rsid w:val="00C0466A"/>
    <w:rsid w:val="00C073B3"/>
    <w:rsid w:val="00C220A0"/>
    <w:rsid w:val="00C431B9"/>
    <w:rsid w:val="00C600EC"/>
    <w:rsid w:val="00C71FA8"/>
    <w:rsid w:val="00C7580F"/>
    <w:rsid w:val="00C85B2A"/>
    <w:rsid w:val="00C9161D"/>
    <w:rsid w:val="00CF1848"/>
    <w:rsid w:val="00D12044"/>
    <w:rsid w:val="00D326F9"/>
    <w:rsid w:val="00D56164"/>
    <w:rsid w:val="00D71406"/>
    <w:rsid w:val="00D76A18"/>
    <w:rsid w:val="00D8412E"/>
    <w:rsid w:val="00DB03C3"/>
    <w:rsid w:val="00DD118C"/>
    <w:rsid w:val="00DF7526"/>
    <w:rsid w:val="00DF7A74"/>
    <w:rsid w:val="00E01A57"/>
    <w:rsid w:val="00E2371C"/>
    <w:rsid w:val="00E3486A"/>
    <w:rsid w:val="00E66235"/>
    <w:rsid w:val="00E83C24"/>
    <w:rsid w:val="00E918F6"/>
    <w:rsid w:val="00E9318D"/>
    <w:rsid w:val="00EE1AC7"/>
    <w:rsid w:val="00F0020A"/>
    <w:rsid w:val="00F26C40"/>
    <w:rsid w:val="00F37B29"/>
    <w:rsid w:val="00F51CD5"/>
    <w:rsid w:val="00F72096"/>
    <w:rsid w:val="00F92EDA"/>
    <w:rsid w:val="00F94774"/>
    <w:rsid w:val="00F96F10"/>
    <w:rsid w:val="00FA2DF0"/>
    <w:rsid w:val="00FA67C4"/>
    <w:rsid w:val="00FB5613"/>
    <w:rsid w:val="00FB5D89"/>
    <w:rsid w:val="00FC4A28"/>
    <w:rsid w:val="00FC53DB"/>
    <w:rsid w:val="00FD13D5"/>
    <w:rsid w:val="00FD7C64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1E507FE5"/>
  <w15:docId w15:val="{F62CA55B-C70B-4539-9FA1-B9CEE422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uiPriority w:val="9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427D21"/>
    <w:rPr>
      <w:sz w:val="22"/>
      <w:u w:val="none"/>
      <w:vertAlign w:val="superscript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3,fn"/>
    <w:basedOn w:val="Normal"/>
    <w:link w:val="FootnoteTextChar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basedOn w:val="DefaultParagraphFont"/>
    <w:link w:val="FootnoteText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72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Para1HeadingsCSTimesNewRoman">
    <w:name w:val="Style Para1 + +Headings CS (Times New Roman)"/>
    <w:basedOn w:val="Para1"/>
    <w:rsid w:val="00727C36"/>
    <w:pPr>
      <w:numPr>
        <w:numId w:val="0"/>
      </w:numPr>
    </w:pPr>
    <w:rPr>
      <w:rFonts w:asciiTheme="majorBidi" w:hAnsiTheme="majorBidi"/>
    </w:rPr>
  </w:style>
  <w:style w:type="paragraph" w:customStyle="1" w:styleId="H1">
    <w:name w:val="_ H_1"/>
    <w:basedOn w:val="Normal"/>
    <w:next w:val="SingleTxt"/>
    <w:rsid w:val="003E3AFB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70" w:lineRule="exact"/>
      <w:ind w:left="1267" w:right="1267" w:hanging="1267"/>
      <w:jc w:val="left"/>
      <w:outlineLvl w:val="0"/>
    </w:pPr>
    <w:rPr>
      <w:b/>
      <w:spacing w:val="4"/>
      <w:w w:val="103"/>
      <w:kern w:val="14"/>
      <w:sz w:val="24"/>
      <w:szCs w:val="20"/>
      <w:lang w:val="en-CA" w:eastAsia="en-CA"/>
    </w:rPr>
  </w:style>
  <w:style w:type="paragraph" w:customStyle="1" w:styleId="HCh">
    <w:name w:val="_ H _Ch"/>
    <w:basedOn w:val="H1"/>
    <w:next w:val="SingleTxt"/>
    <w:rsid w:val="003E3AFB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SingleTxt">
    <w:name w:val="__Single Txt"/>
    <w:basedOn w:val="Normal"/>
    <w:rsid w:val="003E3AFB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left"/>
    </w:pPr>
    <w:rPr>
      <w:spacing w:val="4"/>
      <w:w w:val="103"/>
      <w:kern w:val="14"/>
      <w:sz w:val="20"/>
      <w:szCs w:val="20"/>
      <w:lang w:val="en-CA" w:eastAsia="en-CA"/>
    </w:rPr>
  </w:style>
  <w:style w:type="paragraph" w:customStyle="1" w:styleId="Normal-pool">
    <w:name w:val="Normal-pool"/>
    <w:link w:val="Normal-poolChar"/>
    <w:qFormat/>
    <w:rsid w:val="003E3AFB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number">
    <w:name w:val="Normal_number"/>
    <w:basedOn w:val="Normal"/>
    <w:link w:val="NormalnumberChar"/>
    <w:qFormat/>
    <w:rsid w:val="003E3AFB"/>
    <w:pPr>
      <w:numPr>
        <w:numId w:val="20"/>
      </w:numPr>
      <w:tabs>
        <w:tab w:val="left" w:pos="624"/>
        <w:tab w:val="left" w:pos="1247"/>
        <w:tab w:val="left" w:pos="1871"/>
        <w:tab w:val="left" w:pos="2495"/>
      </w:tabs>
      <w:spacing w:after="120"/>
      <w:jc w:val="left"/>
    </w:pPr>
    <w:rPr>
      <w:sz w:val="20"/>
      <w:szCs w:val="20"/>
    </w:rPr>
  </w:style>
  <w:style w:type="character" w:customStyle="1" w:styleId="Normal-poolChar">
    <w:name w:val="Normal-pool Char"/>
    <w:link w:val="Normal-pool"/>
    <w:rsid w:val="003E3AF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rmalnumberChar">
    <w:name w:val="Normal_number Char"/>
    <w:link w:val="Normalnumber"/>
    <w:rsid w:val="003E3A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Title">
    <w:name w:val="BB_Title"/>
    <w:basedOn w:val="Normal"/>
    <w:rsid w:val="003E3AFB"/>
    <w:pPr>
      <w:keepNext/>
      <w:keepLines/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uppressAutoHyphens/>
      <w:spacing w:before="320" w:after="240"/>
      <w:ind w:left="1247" w:right="567"/>
      <w:jc w:val="left"/>
    </w:pPr>
    <w:rPr>
      <w:b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C69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C6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Rubrik2Nr">
    <w:name w:val="Rubrik 2 Nr"/>
    <w:basedOn w:val="Heading2"/>
    <w:next w:val="Normal"/>
    <w:qFormat/>
    <w:rsid w:val="004B3C69"/>
    <w:pPr>
      <w:keepLines/>
      <w:tabs>
        <w:tab w:val="clear" w:pos="720"/>
        <w:tab w:val="num" w:pos="567"/>
      </w:tabs>
      <w:spacing w:before="240" w:after="60"/>
      <w:ind w:left="567" w:hanging="567"/>
      <w:jc w:val="left"/>
    </w:pPr>
    <w:rPr>
      <w:rFonts w:eastAsiaTheme="majorEastAsia" w:cstheme="majorBidi"/>
      <w:bCs w:val="0"/>
      <w:i/>
      <w:iCs w:val="0"/>
      <w:sz w:val="24"/>
      <w:szCs w:val="26"/>
      <w:lang w:val="sv-SE"/>
    </w:rPr>
  </w:style>
  <w:style w:type="paragraph" w:customStyle="1" w:styleId="Rubrik3Nr">
    <w:name w:val="Rubrik 3 Nr"/>
    <w:basedOn w:val="Heading3"/>
    <w:next w:val="Normal"/>
    <w:qFormat/>
    <w:rsid w:val="004B3C69"/>
    <w:pPr>
      <w:keepLines/>
      <w:tabs>
        <w:tab w:val="clear" w:pos="567"/>
        <w:tab w:val="num" w:pos="794"/>
      </w:tabs>
      <w:spacing w:before="240" w:after="60"/>
      <w:ind w:left="794" w:hanging="794"/>
      <w:jc w:val="left"/>
    </w:pPr>
    <w:rPr>
      <w:rFonts w:eastAsiaTheme="majorEastAsia" w:cstheme="majorBidi"/>
      <w:iCs w:val="0"/>
      <w:sz w:val="24"/>
      <w:szCs w:val="28"/>
      <w:lang w:val="sv-SE"/>
    </w:rPr>
  </w:style>
  <w:style w:type="paragraph" w:customStyle="1" w:styleId="Default">
    <w:name w:val="Default"/>
    <w:rsid w:val="00F7209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CA"/>
    </w:rPr>
  </w:style>
  <w:style w:type="paragraph" w:customStyle="1" w:styleId="recommendation">
    <w:name w:val="recommendation"/>
    <w:basedOn w:val="Heading2"/>
    <w:next w:val="H1"/>
    <w:qFormat/>
    <w:rsid w:val="001F7BD0"/>
    <w:pPr>
      <w:tabs>
        <w:tab w:val="clear" w:pos="720"/>
      </w:tabs>
      <w:snapToGrid w:val="0"/>
      <w:spacing w:before="240" w:after="60" w:line="276" w:lineRule="auto"/>
      <w:jc w:val="left"/>
    </w:pPr>
    <w:rPr>
      <w:i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ndocs.org/ru/A/RES/70/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F3401C8DC0747CD8EFEC7CB26333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C9AD2-37B1-4937-8392-D48A3CA2AE81}"/>
      </w:docPartPr>
      <w:docPartBody>
        <w:p w:rsidR="00892A1B" w:rsidRDefault="00497984" w:rsidP="00497984">
          <w:pPr>
            <w:pStyle w:val="BF3401C8DC0747CD8EFEC7CB26333867"/>
          </w:pPr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F75BC980D8054544983292D51A692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DB055-CD5A-49CC-9CFC-B88E4D8AC89E}"/>
      </w:docPartPr>
      <w:docPartBody>
        <w:p w:rsidR="00892A1B" w:rsidRDefault="00497984" w:rsidP="00497984">
          <w:pPr>
            <w:pStyle w:val="F75BC980D8054544983292D51A6929F9"/>
          </w:pPr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6F1C2609AA1F49E4B31B078DD416F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368A2-48D5-48AB-84D1-87E41EF4F7A9}"/>
      </w:docPartPr>
      <w:docPartBody>
        <w:p w:rsidR="00892A1B" w:rsidRDefault="00497984" w:rsidP="00497984">
          <w:pPr>
            <w:pStyle w:val="6F1C2609AA1F49E4B31B078DD416F4FE"/>
          </w:pPr>
          <w:r w:rsidRPr="007E02E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Dutch801 Rm BT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55"/>
    <w:rsid w:val="00200ACA"/>
    <w:rsid w:val="002A723C"/>
    <w:rsid w:val="00373D45"/>
    <w:rsid w:val="00497984"/>
    <w:rsid w:val="00500A2B"/>
    <w:rsid w:val="0058288D"/>
    <w:rsid w:val="006801B3"/>
    <w:rsid w:val="00720F63"/>
    <w:rsid w:val="007F1B76"/>
    <w:rsid w:val="00810A55"/>
    <w:rsid w:val="00892A1B"/>
    <w:rsid w:val="008C6619"/>
    <w:rsid w:val="008D420E"/>
    <w:rsid w:val="0098642F"/>
    <w:rsid w:val="00B5558A"/>
    <w:rsid w:val="00CE6602"/>
    <w:rsid w:val="00CF2306"/>
    <w:rsid w:val="00D2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97984"/>
    <w:rPr>
      <w:color w:val="808080"/>
    </w:rPr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DECEEA4EE793400BB17BB6B5042A7414">
    <w:name w:val="DECEEA4EE793400BB17BB6B5042A7414"/>
    <w:rsid w:val="00CF2306"/>
    <w:rPr>
      <w:lang w:val="ru-RU" w:eastAsia="ru-RU"/>
    </w:rPr>
  </w:style>
  <w:style w:type="paragraph" w:customStyle="1" w:styleId="F5A1720996BE47DBADB0622DDCC7D142">
    <w:name w:val="F5A1720996BE47DBADB0622DDCC7D142"/>
    <w:rsid w:val="00CF2306"/>
    <w:rPr>
      <w:lang w:val="ru-RU" w:eastAsia="ru-RU"/>
    </w:rPr>
  </w:style>
  <w:style w:type="paragraph" w:customStyle="1" w:styleId="714E531FCDA94D0EB9843E26A890BC5B">
    <w:name w:val="714E531FCDA94D0EB9843E26A890BC5B"/>
    <w:rsid w:val="00CF2306"/>
    <w:rPr>
      <w:lang w:val="ru-RU" w:eastAsia="ru-RU"/>
    </w:rPr>
  </w:style>
  <w:style w:type="paragraph" w:customStyle="1" w:styleId="31053DDD8BA14A9893BEA5E991AC5FE7">
    <w:name w:val="31053DDD8BA14A9893BEA5E991AC5FE7"/>
    <w:rsid w:val="00497984"/>
    <w:rPr>
      <w:lang w:val="ru-RU" w:eastAsia="ru-RU"/>
    </w:rPr>
  </w:style>
  <w:style w:type="paragraph" w:customStyle="1" w:styleId="57CC719ED73146B5A2F82073B6A2DDC6">
    <w:name w:val="57CC719ED73146B5A2F82073B6A2DDC6"/>
    <w:rsid w:val="00497984"/>
    <w:rPr>
      <w:lang w:val="ru-RU" w:eastAsia="ru-RU"/>
    </w:rPr>
  </w:style>
  <w:style w:type="paragraph" w:customStyle="1" w:styleId="F71987A26EE7415A9FEE8EF37767F2D6">
    <w:name w:val="F71987A26EE7415A9FEE8EF37767F2D6"/>
    <w:rsid w:val="00497984"/>
    <w:rPr>
      <w:lang w:val="ru-RU" w:eastAsia="ru-RU"/>
    </w:rPr>
  </w:style>
  <w:style w:type="paragraph" w:customStyle="1" w:styleId="BF3401C8DC0747CD8EFEC7CB26333867">
    <w:name w:val="BF3401C8DC0747CD8EFEC7CB26333867"/>
    <w:rsid w:val="00497984"/>
    <w:rPr>
      <w:lang w:val="ru-RU" w:eastAsia="ru-RU"/>
    </w:rPr>
  </w:style>
  <w:style w:type="paragraph" w:customStyle="1" w:styleId="F75BC980D8054544983292D51A6929F9">
    <w:name w:val="F75BC980D8054544983292D51A6929F9"/>
    <w:rsid w:val="00497984"/>
    <w:rPr>
      <w:lang w:val="ru-RU" w:eastAsia="ru-RU"/>
    </w:rPr>
  </w:style>
  <w:style w:type="paragraph" w:customStyle="1" w:styleId="6F1C2609AA1F49E4B31B078DD416F4FE">
    <w:name w:val="6F1C2609AA1F49E4B31B078DD416F4FE"/>
    <w:rsid w:val="00497984"/>
    <w:rPr>
      <w:lang w:val="ru-RU" w:eastAsia="ru-RU"/>
    </w:rPr>
  </w:style>
  <w:style w:type="paragraph" w:customStyle="1" w:styleId="B83441D91986497BAD589AFAB3D36F6D">
    <w:name w:val="B83441D91986497BAD589AFAB3D36F6D"/>
    <w:rsid w:val="00497984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FD33CF-11F9-4DC3-9B2D-7F1EE791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22/10.	Вторая программа работы Межправительственной научно-политической платформы по биоразнообразию и экосистемным услугам</vt:lpstr>
      <vt:lpstr>Second work programme of the Intergovernmental Science-Policy Platform on Biodiversity and Ecosystem Services</vt:lpstr>
    </vt:vector>
  </TitlesOfParts>
  <Company>SCBD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22/10. Вторая программа работы Межправительственной научно-политической платформы по биоразнообразию и экосистемным услугам</dc:title>
  <dc:subject>CBD/SBSTTA/REC/22/10</dc:subject>
  <dc:creator>SBSTTA 22</dc:creator>
  <cp:lastModifiedBy>Teresa Mazza</cp:lastModifiedBy>
  <cp:revision>5</cp:revision>
  <cp:lastPrinted>2018-08-10T11:28:00Z</cp:lastPrinted>
  <dcterms:created xsi:type="dcterms:W3CDTF">2018-08-05T16:31:00Z</dcterms:created>
  <dcterms:modified xsi:type="dcterms:W3CDTF">2018-08-10T18:08:00Z</dcterms:modified>
  <cp:contentStatus>GENERAL</cp:contentStatus>
</cp:coreProperties>
</file>