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laconcuadrcula"/>
        <w:tblW w:w="10207" w:type="dxa"/>
        <w:tblInd w:w="-3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76"/>
        <w:gridCol w:w="5141"/>
        <w:gridCol w:w="4090"/>
      </w:tblGrid>
      <w:tr w:rsidR="00055F6D" w:rsidRPr="00485EEE" w14:paraId="79C845AD" w14:textId="77777777" w:rsidTr="00CF6861">
        <w:trPr>
          <w:trHeight w:val="709"/>
        </w:trPr>
        <w:tc>
          <w:tcPr>
            <w:tcW w:w="976" w:type="dxa"/>
            <w:tcBorders>
              <w:bottom w:val="single" w:sz="12" w:space="0" w:color="auto"/>
            </w:tcBorders>
          </w:tcPr>
          <w:p w14:paraId="28B51067" w14:textId="77777777" w:rsidR="00055F6D" w:rsidRPr="00485EEE" w:rsidRDefault="00055F6D" w:rsidP="00CF6861">
            <w:bookmarkStart w:id="0" w:name="Meeting"/>
            <w:r w:rsidRPr="00485EEE">
              <w:rPr>
                <w:noProof/>
              </w:rPr>
              <w:drawing>
                <wp:inline distT="0" distB="0" distL="0" distR="0" wp14:anchorId="6F254032" wp14:editId="031CA173">
                  <wp:extent cx="476494" cy="403200"/>
                  <wp:effectExtent l="0" t="0" r="6350" b="3810"/>
                  <wp:docPr id="1" name="Picture 1" descr="Macintosh HD:Users:bilodeau:Desktop:logos:template 2017:un.e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cintosh HD:Users:bilodeau:Desktop:logos:template 2017:un.emf"/>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476494" cy="403200"/>
                          </a:xfrm>
                          <a:prstGeom prst="rect">
                            <a:avLst/>
                          </a:prstGeom>
                          <a:noFill/>
                          <a:ln>
                            <a:noFill/>
                          </a:ln>
                        </pic:spPr>
                      </pic:pic>
                    </a:graphicData>
                  </a:graphic>
                </wp:inline>
              </w:drawing>
            </w:r>
          </w:p>
        </w:tc>
        <w:tc>
          <w:tcPr>
            <w:tcW w:w="5141" w:type="dxa"/>
            <w:tcBorders>
              <w:bottom w:val="single" w:sz="12" w:space="0" w:color="auto"/>
            </w:tcBorders>
          </w:tcPr>
          <w:p w14:paraId="4542FC7C" w14:textId="77777777" w:rsidR="00055F6D" w:rsidRPr="00485EEE" w:rsidRDefault="00055F6D" w:rsidP="00CF6861">
            <w:r w:rsidRPr="00485EEE">
              <w:rPr>
                <w:noProof/>
              </w:rPr>
              <w:drawing>
                <wp:inline distT="0" distB="0" distL="0" distR="0" wp14:anchorId="7C6A5FD0" wp14:editId="17EAA0C2">
                  <wp:extent cx="343700" cy="403200"/>
                  <wp:effectExtent l="0" t="0" r="12065" b="3810"/>
                  <wp:docPr id="2" name="Picture 2" descr="Macintosh HD:Users:bilodeau:Desktop:logos:template 2017:unep-old.e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Macintosh HD:Users:bilodeau:Desktop:logos:template 2017:unep-old.emf"/>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343700" cy="403200"/>
                          </a:xfrm>
                          <a:prstGeom prst="rect">
                            <a:avLst/>
                          </a:prstGeom>
                          <a:noFill/>
                          <a:ln>
                            <a:noFill/>
                          </a:ln>
                        </pic:spPr>
                      </pic:pic>
                    </a:graphicData>
                  </a:graphic>
                </wp:inline>
              </w:drawing>
            </w:r>
          </w:p>
        </w:tc>
        <w:tc>
          <w:tcPr>
            <w:tcW w:w="4090" w:type="dxa"/>
            <w:tcBorders>
              <w:bottom w:val="single" w:sz="12" w:space="0" w:color="auto"/>
            </w:tcBorders>
          </w:tcPr>
          <w:p w14:paraId="35DCFC4F" w14:textId="77777777" w:rsidR="00055F6D" w:rsidRPr="00485EEE" w:rsidRDefault="00055F6D" w:rsidP="00CF6861">
            <w:pPr>
              <w:jc w:val="right"/>
              <w:rPr>
                <w:rFonts w:ascii="Arial" w:hAnsi="Arial" w:cs="Arial"/>
                <w:b/>
                <w:sz w:val="32"/>
                <w:szCs w:val="32"/>
              </w:rPr>
            </w:pPr>
            <w:r w:rsidRPr="00485EEE">
              <w:rPr>
                <w:rFonts w:ascii="Arial" w:hAnsi="Arial"/>
                <w:b/>
                <w:sz w:val="32"/>
                <w:szCs w:val="32"/>
              </w:rPr>
              <w:t>CBD</w:t>
            </w:r>
          </w:p>
        </w:tc>
      </w:tr>
    </w:tbl>
    <w:tbl>
      <w:tblPr>
        <w:tblW w:w="10348" w:type="dxa"/>
        <w:tblInd w:w="-459" w:type="dxa"/>
        <w:tblBorders>
          <w:bottom w:val="single" w:sz="36" w:space="0" w:color="000000"/>
        </w:tblBorders>
        <w:tblLayout w:type="fixed"/>
        <w:tblLook w:val="0000" w:firstRow="0" w:lastRow="0" w:firstColumn="0" w:lastColumn="0" w:noHBand="0" w:noVBand="0"/>
      </w:tblPr>
      <w:tblGrid>
        <w:gridCol w:w="6227"/>
        <w:gridCol w:w="1144"/>
        <w:gridCol w:w="2977"/>
      </w:tblGrid>
      <w:tr w:rsidR="00055F6D" w:rsidRPr="00485EEE" w14:paraId="3D9E5EAA" w14:textId="77777777" w:rsidTr="00CF6861">
        <w:trPr>
          <w:trHeight w:val="1693"/>
        </w:trPr>
        <w:tc>
          <w:tcPr>
            <w:tcW w:w="6227" w:type="dxa"/>
            <w:tcBorders>
              <w:top w:val="nil"/>
              <w:bottom w:val="single" w:sz="36" w:space="0" w:color="000000"/>
            </w:tcBorders>
          </w:tcPr>
          <w:p w14:paraId="167E7309" w14:textId="24233A95" w:rsidR="00055F6D" w:rsidRPr="00485EEE" w:rsidRDefault="00485EEE" w:rsidP="00CF6861">
            <w:pPr>
              <w:rPr>
                <w:rFonts w:ascii="Univers" w:hAnsi="Univers"/>
                <w:snapToGrid w:val="0"/>
                <w:kern w:val="22"/>
                <w:sz w:val="32"/>
              </w:rPr>
            </w:pPr>
            <w:r w:rsidRPr="00485EEE">
              <w:rPr>
                <w:noProof/>
              </w:rPr>
              <w:drawing>
                <wp:inline distT="0" distB="0" distL="0" distR="0" wp14:anchorId="5FEB81F9" wp14:editId="2EF5BB67">
                  <wp:extent cx="2905125" cy="1076325"/>
                  <wp:effectExtent l="0" t="0" r="9525" b="9525"/>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4"/>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905125" cy="1076325"/>
                          </a:xfrm>
                          <a:prstGeom prst="rect">
                            <a:avLst/>
                          </a:prstGeom>
                          <a:noFill/>
                          <a:ln>
                            <a:noFill/>
                          </a:ln>
                        </pic:spPr>
                      </pic:pic>
                    </a:graphicData>
                  </a:graphic>
                </wp:inline>
              </w:drawing>
            </w:r>
          </w:p>
        </w:tc>
        <w:tc>
          <w:tcPr>
            <w:tcW w:w="1144" w:type="dxa"/>
            <w:tcBorders>
              <w:top w:val="nil"/>
              <w:bottom w:val="single" w:sz="36" w:space="0" w:color="000000"/>
            </w:tcBorders>
          </w:tcPr>
          <w:p w14:paraId="0C0FE462" w14:textId="77777777" w:rsidR="00055F6D" w:rsidRPr="00485EEE" w:rsidRDefault="00055F6D" w:rsidP="00CF6861">
            <w:pPr>
              <w:pStyle w:val="Encabezado"/>
              <w:tabs>
                <w:tab w:val="clear" w:pos="4320"/>
                <w:tab w:val="clear" w:pos="8640"/>
              </w:tabs>
              <w:rPr>
                <w:b/>
                <w:snapToGrid w:val="0"/>
                <w:kern w:val="22"/>
                <w:sz w:val="32"/>
                <w:szCs w:val="32"/>
              </w:rPr>
            </w:pPr>
          </w:p>
        </w:tc>
        <w:tc>
          <w:tcPr>
            <w:tcW w:w="2977" w:type="dxa"/>
            <w:tcBorders>
              <w:top w:val="nil"/>
              <w:bottom w:val="single" w:sz="36" w:space="0" w:color="000000"/>
            </w:tcBorders>
          </w:tcPr>
          <w:p w14:paraId="58B93B59" w14:textId="77777777" w:rsidR="00055F6D" w:rsidRPr="00485EEE" w:rsidRDefault="00055F6D" w:rsidP="00CF6861">
            <w:pPr>
              <w:ind w:left="63"/>
              <w:rPr>
                <w:snapToGrid w:val="0"/>
                <w:kern w:val="22"/>
                <w:szCs w:val="22"/>
              </w:rPr>
            </w:pPr>
            <w:r w:rsidRPr="00485EEE">
              <w:rPr>
                <w:snapToGrid w:val="0"/>
                <w:szCs w:val="22"/>
              </w:rPr>
              <w:t>Distr.</w:t>
            </w:r>
          </w:p>
          <w:p w14:paraId="5526A491" w14:textId="016C524E" w:rsidR="00055F6D" w:rsidRPr="00485EEE" w:rsidRDefault="003419D8" w:rsidP="00CF6861">
            <w:pPr>
              <w:ind w:left="63"/>
              <w:rPr>
                <w:snapToGrid w:val="0"/>
                <w:kern w:val="22"/>
                <w:szCs w:val="22"/>
              </w:rPr>
            </w:pPr>
            <w:r w:rsidRPr="00485EEE">
              <w:rPr>
                <w:snapToGrid w:val="0"/>
                <w:szCs w:val="22"/>
              </w:rPr>
              <w:t>GENERAL</w:t>
            </w:r>
          </w:p>
          <w:p w14:paraId="46842358" w14:textId="77777777" w:rsidR="00055F6D" w:rsidRPr="00485EEE" w:rsidRDefault="00055F6D" w:rsidP="00CF6861">
            <w:pPr>
              <w:ind w:left="63"/>
              <w:rPr>
                <w:snapToGrid w:val="0"/>
                <w:kern w:val="22"/>
                <w:szCs w:val="22"/>
              </w:rPr>
            </w:pPr>
          </w:p>
          <w:p w14:paraId="564CCA8C" w14:textId="339E189C" w:rsidR="00055F6D" w:rsidRPr="00485EEE" w:rsidRDefault="007355B1" w:rsidP="00CF6861">
            <w:pPr>
              <w:ind w:left="63"/>
              <w:rPr>
                <w:snapToGrid w:val="0"/>
                <w:kern w:val="22"/>
                <w:szCs w:val="22"/>
              </w:rPr>
            </w:pPr>
            <w:sdt>
              <w:sdtPr>
                <w:rPr>
                  <w:snapToGrid w:val="0"/>
                  <w:kern w:val="22"/>
                  <w:szCs w:val="22"/>
                </w:rPr>
                <w:alias w:val="Subject"/>
                <w:tag w:val=""/>
                <w:id w:val="-344942035"/>
                <w:placeholder>
                  <w:docPart w:val="614E89801A8B45F09D13C3BBA1795C03"/>
                </w:placeholder>
                <w:dataBinding w:prefixMappings="xmlns:ns0='http://purl.org/dc/elements/1.1/' xmlns:ns1='http://schemas.openxmlformats.org/package/2006/metadata/core-properties' " w:xpath="/ns1:coreProperties[1]/ns0:subject[1]" w:storeItemID="{6C3C8BC8-F283-45AE-878A-BAB7291924A1}"/>
                <w:text/>
              </w:sdtPr>
              <w:sdtEndPr/>
              <w:sdtContent>
                <w:r w:rsidR="00E77CA8" w:rsidRPr="00485EEE">
                  <w:rPr>
                    <w:snapToGrid w:val="0"/>
                    <w:kern w:val="22"/>
                    <w:szCs w:val="22"/>
                  </w:rPr>
                  <w:t>CBD/SBSTTA/REC/23/2</w:t>
                </w:r>
              </w:sdtContent>
            </w:sdt>
          </w:p>
          <w:p w14:paraId="5B03460F" w14:textId="56059A51" w:rsidR="00055F6D" w:rsidRPr="00485EEE" w:rsidRDefault="003C7F47" w:rsidP="00CF6861">
            <w:pPr>
              <w:ind w:left="63"/>
              <w:rPr>
                <w:snapToGrid w:val="0"/>
                <w:kern w:val="22"/>
                <w:szCs w:val="22"/>
              </w:rPr>
            </w:pPr>
            <w:r w:rsidRPr="00485EEE">
              <w:rPr>
                <w:snapToGrid w:val="0"/>
                <w:szCs w:val="22"/>
              </w:rPr>
              <w:t>28 de noviembre de 2019</w:t>
            </w:r>
          </w:p>
          <w:p w14:paraId="27A38830" w14:textId="77777777" w:rsidR="00055F6D" w:rsidRPr="00485EEE" w:rsidRDefault="00055F6D" w:rsidP="00CF6861">
            <w:pPr>
              <w:ind w:left="63"/>
              <w:rPr>
                <w:snapToGrid w:val="0"/>
                <w:kern w:val="22"/>
                <w:szCs w:val="22"/>
              </w:rPr>
            </w:pPr>
          </w:p>
          <w:p w14:paraId="6B749B2C" w14:textId="77777777" w:rsidR="00485EEE" w:rsidRPr="00485EEE" w:rsidRDefault="00055F6D" w:rsidP="00CF6861">
            <w:pPr>
              <w:ind w:left="63"/>
              <w:rPr>
                <w:snapToGrid w:val="0"/>
                <w:szCs w:val="22"/>
              </w:rPr>
            </w:pPr>
            <w:r w:rsidRPr="00485EEE">
              <w:rPr>
                <w:snapToGrid w:val="0"/>
                <w:szCs w:val="22"/>
              </w:rPr>
              <w:t>ESPAÑOL</w:t>
            </w:r>
          </w:p>
          <w:p w14:paraId="47AC7201" w14:textId="53C9454E" w:rsidR="00055F6D" w:rsidRPr="00485EEE" w:rsidRDefault="00055F6D" w:rsidP="00CF6861">
            <w:pPr>
              <w:ind w:left="63"/>
              <w:rPr>
                <w:snapToGrid w:val="0"/>
                <w:color w:val="FF0000"/>
                <w:kern w:val="22"/>
                <w:szCs w:val="22"/>
                <w:u w:val="single"/>
              </w:rPr>
            </w:pPr>
            <w:r w:rsidRPr="00485EEE">
              <w:rPr>
                <w:snapToGrid w:val="0"/>
                <w:szCs w:val="22"/>
              </w:rPr>
              <w:t>ORIGINAL: INGLÉS</w:t>
            </w:r>
          </w:p>
        </w:tc>
      </w:tr>
    </w:tbl>
    <w:p w14:paraId="5FBABDE7" w14:textId="77777777" w:rsidR="0042412C" w:rsidRPr="00485EEE" w:rsidRDefault="007355B1" w:rsidP="0042412C">
      <w:pPr>
        <w:pStyle w:val="meetingname"/>
        <w:suppressLineNumbers/>
        <w:suppressAutoHyphens/>
        <w:kinsoku w:val="0"/>
        <w:overflowPunct w:val="0"/>
        <w:autoSpaceDE w:val="0"/>
        <w:autoSpaceDN w:val="0"/>
        <w:ind w:right="4590"/>
        <w:jc w:val="left"/>
        <w:rPr>
          <w:kern w:val="22"/>
        </w:rPr>
      </w:pPr>
      <w:sdt>
        <w:sdtPr>
          <w:rPr>
            <w:kern w:val="22"/>
          </w:rPr>
          <w:alias w:val="Meeting"/>
          <w:tag w:val="Meeting"/>
          <w:id w:val="1412045910"/>
          <w:placeholder>
            <w:docPart w:val="C444DEE40D7C456B82AF1A09CD132ABF"/>
          </w:placeholder>
          <w:text/>
        </w:sdtPr>
        <w:sdtEndPr/>
        <w:sdtContent>
          <w:r w:rsidR="00280574" w:rsidRPr="00485EEE">
            <w:t>ÓRGANO SUBSIDIARIO DE ASESORAMIENTO CIENTÍFICO, TÉCNICO Y TECNOLÓGICO</w:t>
          </w:r>
        </w:sdtContent>
      </w:sdt>
      <w:bookmarkEnd w:id="0"/>
    </w:p>
    <w:p w14:paraId="1A1425B4" w14:textId="77777777" w:rsidR="003C5220" w:rsidRPr="00485EEE" w:rsidRDefault="003C5220" w:rsidP="003C5220">
      <w:pPr>
        <w:rPr>
          <w:snapToGrid w:val="0"/>
          <w:kern w:val="22"/>
          <w:szCs w:val="22"/>
        </w:rPr>
      </w:pPr>
      <w:r w:rsidRPr="00485EEE">
        <w:rPr>
          <w:snapToGrid w:val="0"/>
          <w:szCs w:val="22"/>
        </w:rPr>
        <w:t>Vigésima tercera reunión</w:t>
      </w:r>
    </w:p>
    <w:p w14:paraId="11F73B9E" w14:textId="77777777" w:rsidR="0042412C" w:rsidRPr="00485EEE" w:rsidRDefault="003C5220" w:rsidP="003C5220">
      <w:pPr>
        <w:suppressLineNumbers/>
        <w:suppressAutoHyphens/>
        <w:kinsoku w:val="0"/>
        <w:overflowPunct w:val="0"/>
        <w:autoSpaceDE w:val="0"/>
        <w:autoSpaceDN w:val="0"/>
        <w:rPr>
          <w:snapToGrid w:val="0"/>
          <w:kern w:val="22"/>
          <w:szCs w:val="22"/>
        </w:rPr>
      </w:pPr>
      <w:r w:rsidRPr="00485EEE">
        <w:rPr>
          <w:snapToGrid w:val="0"/>
          <w:szCs w:val="22"/>
        </w:rPr>
        <w:t>Montreal (Canadá), 25 a 29 de noviembre de 2019</w:t>
      </w:r>
    </w:p>
    <w:p w14:paraId="54B6CBFA" w14:textId="0474CE85" w:rsidR="00C9161D" w:rsidRPr="00485EEE" w:rsidRDefault="00405146" w:rsidP="00C9161D">
      <w:r w:rsidRPr="00485EEE">
        <w:t>Tema 4 del programa</w:t>
      </w:r>
    </w:p>
    <w:p w14:paraId="10236D9B" w14:textId="0B04092B" w:rsidR="004D0C57" w:rsidRPr="00485EEE" w:rsidRDefault="001C5204" w:rsidP="00EC7AEC">
      <w:pPr>
        <w:pStyle w:val="Ttulo1"/>
        <w:tabs>
          <w:tab w:val="clear" w:pos="720"/>
        </w:tabs>
        <w:rPr>
          <w:rFonts w:ascii="Times New Roman Bold" w:hAnsi="Times New Roman Bold"/>
        </w:rPr>
      </w:pPr>
      <w:r w:rsidRPr="00485EEE">
        <w:rPr>
          <w:rFonts w:ascii="Times New Roman Bold" w:hAnsi="Times New Roman Bold"/>
        </w:rPr>
        <w:t>RECOMENDACIÓN ADOPTADA POR EL ÓRGANO SUBSIDIARIO DE ASESORAMIENTO CIENTÍFICO, TÉCNICO Y TECN</w:t>
      </w:r>
      <w:bookmarkStart w:id="1" w:name="_GoBack"/>
      <w:bookmarkEnd w:id="1"/>
      <w:r w:rsidRPr="00485EEE">
        <w:rPr>
          <w:rFonts w:ascii="Times New Roman Bold" w:hAnsi="Times New Roman Bold"/>
        </w:rPr>
        <w:t>OLÓGICO</w:t>
      </w:r>
    </w:p>
    <w:p w14:paraId="03BC1CC7" w14:textId="34541D4B" w:rsidR="00C9161D" w:rsidRPr="00485EEE" w:rsidRDefault="00D16A8C" w:rsidP="00A50B3A">
      <w:pPr>
        <w:spacing w:before="240" w:after="120"/>
        <w:jc w:val="center"/>
        <w:rPr>
          <w:b/>
          <w:caps/>
        </w:rPr>
      </w:pPr>
      <w:r w:rsidRPr="00485EEE">
        <w:rPr>
          <w:rStyle w:val="Ttulo2Car"/>
          <w:caps/>
        </w:rPr>
        <w:t>23/2.</w:t>
      </w:r>
      <w:r w:rsidRPr="00485EEE">
        <w:rPr>
          <w:rStyle w:val="Ttulo2Car"/>
          <w:caps/>
        </w:rPr>
        <w:tab/>
      </w:r>
      <w:r w:rsidRPr="00485EEE">
        <w:rPr>
          <w:rStyle w:val="Ttulo2Car"/>
        </w:rPr>
        <w:t>Diversidad biológica y cambio climático</w:t>
      </w:r>
    </w:p>
    <w:p w14:paraId="4EDEC8FB" w14:textId="5E84BF5E" w:rsidR="005A28E8" w:rsidRPr="00485EEE" w:rsidRDefault="005A28E8" w:rsidP="004823D0">
      <w:pPr>
        <w:pStyle w:val="Para10"/>
        <w:numPr>
          <w:ilvl w:val="0"/>
          <w:numId w:val="0"/>
        </w:numPr>
        <w:suppressLineNumbers/>
        <w:suppressAutoHyphens/>
        <w:kinsoku w:val="0"/>
        <w:overflowPunct w:val="0"/>
        <w:autoSpaceDE w:val="0"/>
        <w:autoSpaceDN w:val="0"/>
        <w:adjustRightInd w:val="0"/>
        <w:snapToGrid w:val="0"/>
        <w:ind w:firstLine="720"/>
        <w:rPr>
          <w:i/>
          <w:kern w:val="22"/>
          <w:szCs w:val="22"/>
        </w:rPr>
      </w:pPr>
      <w:r w:rsidRPr="00485EEE">
        <w:rPr>
          <w:i/>
          <w:szCs w:val="22"/>
        </w:rPr>
        <w:t>El Órgano Subsidiario de Asesoramiento Científico, Técnico y Tecnológico</w:t>
      </w:r>
    </w:p>
    <w:p w14:paraId="11100231" w14:textId="54675665" w:rsidR="005671A7" w:rsidRPr="00485EEE" w:rsidRDefault="00776000" w:rsidP="000405C5">
      <w:pPr>
        <w:pStyle w:val="Para10"/>
        <w:numPr>
          <w:ilvl w:val="0"/>
          <w:numId w:val="0"/>
        </w:numPr>
        <w:suppressLineNumbers/>
        <w:suppressAutoHyphens/>
        <w:kinsoku w:val="0"/>
        <w:overflowPunct w:val="0"/>
        <w:autoSpaceDE w:val="0"/>
        <w:autoSpaceDN w:val="0"/>
        <w:adjustRightInd w:val="0"/>
        <w:snapToGrid w:val="0"/>
        <w:ind w:firstLine="720"/>
        <w:rPr>
          <w:kern w:val="22"/>
          <w:szCs w:val="22"/>
        </w:rPr>
      </w:pPr>
      <w:r w:rsidRPr="00485EEE">
        <w:t>1.</w:t>
      </w:r>
      <w:r w:rsidRPr="00485EEE">
        <w:rPr>
          <w:i/>
          <w:szCs w:val="22"/>
        </w:rPr>
        <w:tab/>
      </w:r>
      <w:r w:rsidRPr="00485EEE">
        <w:rPr>
          <w:i/>
          <w:iCs/>
        </w:rPr>
        <w:t>Acoge con satisfacción</w:t>
      </w:r>
      <w:r w:rsidRPr="00485EEE">
        <w:t xml:space="preserve"> el </w:t>
      </w:r>
      <w:r w:rsidRPr="00485EEE">
        <w:rPr>
          <w:i/>
          <w:iCs/>
        </w:rPr>
        <w:t>Informe de la Evaluación Mundial de la Diversidad Biológica y los Servicios de los Ecosistemas</w:t>
      </w:r>
      <w:r w:rsidRPr="00485EEE">
        <w:t xml:space="preserve"> publicado por la Plataforma Intergubernamental Científico-Normativa sobre Diversidad Biológica y Servicios de los Ecosistemas</w:t>
      </w:r>
      <w:r w:rsidR="008C599B" w:rsidRPr="00485EEE">
        <w:rPr>
          <w:rStyle w:val="Refdenotaalpie"/>
          <w:kern w:val="22"/>
          <w:szCs w:val="22"/>
        </w:rPr>
        <w:footnoteReference w:id="2"/>
      </w:r>
      <w:r w:rsidRPr="00485EEE">
        <w:t>;</w:t>
      </w:r>
    </w:p>
    <w:p w14:paraId="0D3FD4FD" w14:textId="31AEA60E" w:rsidR="008C133F" w:rsidRPr="00485EEE" w:rsidRDefault="00776000" w:rsidP="00A50B3A">
      <w:pPr>
        <w:suppressLineNumbers/>
        <w:suppressAutoHyphens/>
        <w:kinsoku w:val="0"/>
        <w:overflowPunct w:val="0"/>
        <w:autoSpaceDE w:val="0"/>
        <w:autoSpaceDN w:val="0"/>
        <w:adjustRightInd w:val="0"/>
        <w:snapToGrid w:val="0"/>
        <w:spacing w:before="120" w:after="120"/>
        <w:ind w:firstLine="720"/>
        <w:rPr>
          <w:snapToGrid w:val="0"/>
          <w:kern w:val="22"/>
        </w:rPr>
      </w:pPr>
      <w:r w:rsidRPr="00485EEE">
        <w:rPr>
          <w:snapToGrid w:val="0"/>
        </w:rPr>
        <w:t>2.</w:t>
      </w:r>
      <w:r w:rsidRPr="00485EEE">
        <w:rPr>
          <w:i/>
          <w:snapToGrid w:val="0"/>
        </w:rPr>
        <w:tab/>
      </w:r>
      <w:r w:rsidRPr="00485EEE">
        <w:rPr>
          <w:i/>
          <w:iCs/>
          <w:snapToGrid w:val="0"/>
        </w:rPr>
        <w:t>Acoge con satisfacción también</w:t>
      </w:r>
      <w:r w:rsidRPr="00485EEE">
        <w:rPr>
          <w:snapToGrid w:val="0"/>
        </w:rPr>
        <w:t xml:space="preserve"> los informes especiales del Grupo Intergubernamental de Expertos sobre el Cambio Climático: </w:t>
      </w:r>
      <w:r w:rsidRPr="00485EEE">
        <w:t>a)</w:t>
      </w:r>
      <w:r w:rsidRPr="00485EEE">
        <w:rPr>
          <w:i/>
          <w:iCs/>
        </w:rPr>
        <w:t> Calentamiento global de 1,5 °C:</w:t>
      </w:r>
      <w:r w:rsidRPr="00485EEE">
        <w:rPr>
          <w:i/>
        </w:rPr>
        <w:t xml:space="preserve"> </w:t>
      </w:r>
      <w:r w:rsidRPr="00485EEE">
        <w:rPr>
          <w:i/>
          <w:iCs/>
        </w:rPr>
        <w:t>Informe especial del IPCC sobre los impactos del calentamiento global de 1,5 °C con respecto a los niveles preindustriales y las trayectorias correspondientes que deberían seguir las emisiones mundiales de gases de efecto invernadero, en el contexto del reforzamiento de la respuesta mundial a la amenaza del cambio climático, el desarrollo sostenible y los esfuerzos por erradicar la pobreza</w:t>
      </w:r>
      <w:r w:rsidRPr="00485EEE">
        <w:t xml:space="preserve"> </w:t>
      </w:r>
      <w:r w:rsidRPr="00485EEE">
        <w:rPr>
          <w:i/>
          <w:iCs/>
        </w:rPr>
        <w:t>(SR1.5)</w:t>
      </w:r>
      <w:r w:rsidR="005671A7" w:rsidRPr="00485EEE">
        <w:rPr>
          <w:snapToGrid w:val="0"/>
          <w:kern w:val="22"/>
          <w:vertAlign w:val="superscript"/>
        </w:rPr>
        <w:footnoteReference w:id="3"/>
      </w:r>
      <w:r w:rsidRPr="00485EEE">
        <w:t xml:space="preserve">, </w:t>
      </w:r>
      <w:r w:rsidRPr="00485EEE">
        <w:rPr>
          <w:i/>
          <w:iCs/>
        </w:rPr>
        <w:t xml:space="preserve">Informe especial del IPCC sobre el cambio climático, la desertificación, la degradación de las tierras, la </w:t>
      </w:r>
      <w:r w:rsidR="004A60D1">
        <w:rPr>
          <w:i/>
          <w:iCs/>
        </w:rPr>
        <w:t>ordenación sostenible de las tierras</w:t>
      </w:r>
      <w:r w:rsidRPr="00485EEE">
        <w:rPr>
          <w:i/>
          <w:iCs/>
        </w:rPr>
        <w:t>, la seguridad alimentaria y los flujos de gases de efecto invernadero en los ecosistemas terrestres</w:t>
      </w:r>
      <w:r w:rsidRPr="00485EEE">
        <w:t xml:space="preserve"> </w:t>
      </w:r>
      <w:r w:rsidRPr="00485EEE">
        <w:rPr>
          <w:i/>
          <w:iCs/>
        </w:rPr>
        <w:t>(SRCCL)</w:t>
      </w:r>
      <w:r w:rsidR="005671A7" w:rsidRPr="00485EEE">
        <w:rPr>
          <w:snapToGrid w:val="0"/>
          <w:kern w:val="22"/>
          <w:vertAlign w:val="superscript"/>
        </w:rPr>
        <w:footnoteReference w:id="4"/>
      </w:r>
      <w:r w:rsidRPr="00485EEE">
        <w:t xml:space="preserve">, y c) </w:t>
      </w:r>
      <w:r w:rsidRPr="00485EEE">
        <w:rPr>
          <w:i/>
          <w:iCs/>
        </w:rPr>
        <w:t>Informe especial del IPCC sobre los océanos y la criosfera en un clima cambiante (SROCC)</w:t>
      </w:r>
      <w:r w:rsidR="005671A7" w:rsidRPr="00485EEE">
        <w:rPr>
          <w:snapToGrid w:val="0"/>
          <w:kern w:val="22"/>
          <w:vertAlign w:val="superscript"/>
        </w:rPr>
        <w:footnoteReference w:id="5"/>
      </w:r>
      <w:r w:rsidRPr="00485EEE">
        <w:t>;</w:t>
      </w:r>
    </w:p>
    <w:p w14:paraId="53D11E7F" w14:textId="7272E4F5" w:rsidR="005A28E8" w:rsidRPr="00485EEE" w:rsidRDefault="00346252" w:rsidP="00A50B3A">
      <w:pPr>
        <w:pStyle w:val="Para10"/>
        <w:numPr>
          <w:ilvl w:val="0"/>
          <w:numId w:val="0"/>
        </w:numPr>
        <w:suppressLineNumbers/>
        <w:suppressAutoHyphens/>
        <w:kinsoku w:val="0"/>
        <w:overflowPunct w:val="0"/>
        <w:autoSpaceDE w:val="0"/>
        <w:autoSpaceDN w:val="0"/>
        <w:adjustRightInd w:val="0"/>
        <w:snapToGrid w:val="0"/>
        <w:ind w:firstLine="720"/>
        <w:rPr>
          <w:kern w:val="22"/>
          <w:szCs w:val="22"/>
        </w:rPr>
      </w:pPr>
      <w:r w:rsidRPr="00485EEE">
        <w:t>3.</w:t>
      </w:r>
      <w:r w:rsidRPr="00485EEE">
        <w:tab/>
      </w:r>
      <w:r w:rsidRPr="00485EEE">
        <w:rPr>
          <w:i/>
          <w:iCs/>
        </w:rPr>
        <w:t>Acoge con satisfacción además</w:t>
      </w:r>
      <w:r w:rsidRPr="00485EEE">
        <w:t xml:space="preserve"> el examen de la nueva información científica y técnica sobre diversidad biológica y cambio climático y sus </w:t>
      </w:r>
      <w:r w:rsidR="00BB6366">
        <w:t>consecuencias</w:t>
      </w:r>
      <w:r w:rsidR="004A2E19">
        <w:t xml:space="preserve"> para la labor</w:t>
      </w:r>
      <w:r w:rsidRPr="00485EEE">
        <w:t xml:space="preserve"> del Convenio que figura en la nota de la Secretaria Ejecutiva</w:t>
      </w:r>
      <w:bookmarkStart w:id="2" w:name="_Ref28206369"/>
      <w:r w:rsidR="005A28E8" w:rsidRPr="00485EEE">
        <w:rPr>
          <w:rStyle w:val="Refdenotaalpie"/>
          <w:rFonts w:eastAsiaTheme="majorEastAsia"/>
          <w:kern w:val="22"/>
          <w:szCs w:val="22"/>
        </w:rPr>
        <w:footnoteReference w:id="6"/>
      </w:r>
      <w:bookmarkEnd w:id="2"/>
      <w:r w:rsidR="00AB7ACA">
        <w:t>;</w:t>
      </w:r>
    </w:p>
    <w:p w14:paraId="3D95EA70" w14:textId="38791BEE" w:rsidR="00825521" w:rsidRPr="00485EEE" w:rsidRDefault="007065CA" w:rsidP="00A50B3A">
      <w:pPr>
        <w:pStyle w:val="Para10"/>
        <w:numPr>
          <w:ilvl w:val="0"/>
          <w:numId w:val="0"/>
        </w:numPr>
        <w:suppressLineNumbers/>
        <w:suppressAutoHyphens/>
        <w:kinsoku w:val="0"/>
        <w:overflowPunct w:val="0"/>
        <w:autoSpaceDE w:val="0"/>
        <w:autoSpaceDN w:val="0"/>
        <w:adjustRightInd w:val="0"/>
        <w:snapToGrid w:val="0"/>
        <w:ind w:firstLine="720"/>
        <w:rPr>
          <w:rFonts w:eastAsiaTheme="majorEastAsia"/>
          <w:kern w:val="22"/>
          <w:szCs w:val="22"/>
        </w:rPr>
      </w:pPr>
      <w:r w:rsidRPr="00485EEE">
        <w:t>4.</w:t>
      </w:r>
      <w:r w:rsidRPr="00485EEE">
        <w:tab/>
      </w:r>
      <w:r w:rsidRPr="00485EEE">
        <w:rPr>
          <w:i/>
          <w:iCs/>
        </w:rPr>
        <w:t>Observa</w:t>
      </w:r>
      <w:r w:rsidRPr="00485EEE">
        <w:t xml:space="preserve"> que las soluciones basadas en la naturaleza con salvaguardias de la diversidad biológica son un componente esencial de los enfoques basados en los ecosistemas para la adaptación al cambio climático, su mitigación y la reducción del riesgo de desastres;</w:t>
      </w:r>
    </w:p>
    <w:p w14:paraId="2D4DA7E4" w14:textId="1427D0EE" w:rsidR="00EF1044" w:rsidRPr="00485EEE" w:rsidRDefault="007065CA" w:rsidP="00A50B3A">
      <w:pPr>
        <w:pStyle w:val="Para10"/>
        <w:numPr>
          <w:ilvl w:val="0"/>
          <w:numId w:val="0"/>
        </w:numPr>
        <w:suppressLineNumbers/>
        <w:suppressAutoHyphens/>
        <w:kinsoku w:val="0"/>
        <w:overflowPunct w:val="0"/>
        <w:autoSpaceDE w:val="0"/>
        <w:autoSpaceDN w:val="0"/>
        <w:adjustRightInd w:val="0"/>
        <w:snapToGrid w:val="0"/>
        <w:ind w:firstLine="720"/>
        <w:rPr>
          <w:kern w:val="22"/>
          <w:szCs w:val="22"/>
        </w:rPr>
      </w:pPr>
      <w:r w:rsidRPr="00485EEE">
        <w:t>5.</w:t>
      </w:r>
      <w:r w:rsidRPr="00485EEE">
        <w:tab/>
      </w:r>
      <w:r w:rsidRPr="00485EEE">
        <w:rPr>
          <w:i/>
          <w:iCs/>
        </w:rPr>
        <w:t>Acoge con satisfacción también</w:t>
      </w:r>
      <w:r w:rsidRPr="00485EEE">
        <w:t xml:space="preserve"> la Carta de Metz sobre Biodiversidad, acordada en la reunión de Ministros de Medio Ambiente del G7, celebrada en Francia en mayo de 2019</w:t>
      </w:r>
      <w:r w:rsidR="0030771B" w:rsidRPr="00485EEE">
        <w:rPr>
          <w:rStyle w:val="Refdenotaalpie"/>
          <w:kern w:val="22"/>
          <w:szCs w:val="22"/>
        </w:rPr>
        <w:footnoteReference w:id="7"/>
      </w:r>
      <w:r w:rsidRPr="00485EEE">
        <w:t xml:space="preserve">, y el Comunicado de la Reunión Ministerial del G20 sobre Transiciones Energéticas y Medio Ambiente Mundial para el </w:t>
      </w:r>
      <w:r w:rsidRPr="00485EEE">
        <w:lastRenderedPageBreak/>
        <w:t>Crecimiento Sostenible, aprobado en junio de 2019 en el Japón</w:t>
      </w:r>
      <w:r w:rsidR="00D739AC" w:rsidRPr="00485EEE">
        <w:rPr>
          <w:rStyle w:val="Refdenotaalpie"/>
          <w:kern w:val="22"/>
          <w:szCs w:val="22"/>
        </w:rPr>
        <w:footnoteReference w:id="8"/>
      </w:r>
      <w:r w:rsidRPr="00485EEE">
        <w:t>, y la Agenda de Acción Panafricana sobre Restauración de los Ecosistemas para Aumentar la Resiliencia, adoptada en noviembre de 2018</w:t>
      </w:r>
      <w:r w:rsidR="00CC711B" w:rsidRPr="00485EEE">
        <w:rPr>
          <w:rStyle w:val="Refdenotaalpie"/>
          <w:kern w:val="22"/>
          <w:szCs w:val="22"/>
        </w:rPr>
        <w:footnoteReference w:id="9"/>
      </w:r>
      <w:r w:rsidRPr="00485EEE">
        <w:t>, que alienta las soluciones basadas en la naturaleza con salvaguardias de la diversidad biológica y los enfoques basados en los ecosistemas;</w:t>
      </w:r>
    </w:p>
    <w:p w14:paraId="640B2AC8" w14:textId="6A2B5F76" w:rsidR="00D726C9" w:rsidRPr="00485EEE" w:rsidRDefault="007065CA" w:rsidP="00A50B3A">
      <w:pPr>
        <w:pStyle w:val="Para10"/>
        <w:numPr>
          <w:ilvl w:val="0"/>
          <w:numId w:val="0"/>
        </w:numPr>
        <w:suppressLineNumbers/>
        <w:suppressAutoHyphens/>
        <w:kinsoku w:val="0"/>
        <w:overflowPunct w:val="0"/>
        <w:autoSpaceDE w:val="0"/>
        <w:autoSpaceDN w:val="0"/>
        <w:adjustRightInd w:val="0"/>
        <w:snapToGrid w:val="0"/>
        <w:ind w:firstLine="720"/>
        <w:rPr>
          <w:kern w:val="22"/>
          <w:szCs w:val="22"/>
        </w:rPr>
      </w:pPr>
      <w:r w:rsidRPr="00485EEE">
        <w:t>6.</w:t>
      </w:r>
      <w:r w:rsidRPr="00485EEE">
        <w:rPr>
          <w:i/>
          <w:szCs w:val="22"/>
        </w:rPr>
        <w:tab/>
      </w:r>
      <w:r w:rsidRPr="00485EEE">
        <w:rPr>
          <w:i/>
          <w:iCs/>
        </w:rPr>
        <w:t>Reconoce</w:t>
      </w:r>
      <w:r w:rsidRPr="00485EEE">
        <w:t xml:space="preserve"> las actividades conjuntas en curso entre la Plataforma Intergubernamental Científico-Normativa sobre Diversidad Biológica y Servicios de los Ecosistemas y el Grupo Intergubernamental de Expertos sobre el Cambio Climático con respecto a la diversidad biológica y el cambio climático;</w:t>
      </w:r>
    </w:p>
    <w:p w14:paraId="5B17843E" w14:textId="652AE131" w:rsidR="00530BF2" w:rsidRPr="00485EEE" w:rsidRDefault="007065CA" w:rsidP="00AC626C">
      <w:pPr>
        <w:suppressLineNumbers/>
        <w:suppressAutoHyphens/>
        <w:kinsoku w:val="0"/>
        <w:overflowPunct w:val="0"/>
        <w:autoSpaceDE w:val="0"/>
        <w:autoSpaceDN w:val="0"/>
        <w:adjustRightInd w:val="0"/>
        <w:snapToGrid w:val="0"/>
        <w:spacing w:before="120" w:after="120"/>
        <w:ind w:firstLine="720"/>
        <w:rPr>
          <w:kern w:val="22"/>
          <w:szCs w:val="22"/>
        </w:rPr>
      </w:pPr>
      <w:r w:rsidRPr="00485EEE">
        <w:rPr>
          <w:snapToGrid w:val="0"/>
          <w:szCs w:val="22"/>
        </w:rPr>
        <w:t>7.</w:t>
      </w:r>
      <w:r w:rsidRPr="00485EEE">
        <w:tab/>
      </w:r>
      <w:r w:rsidRPr="00485EEE">
        <w:rPr>
          <w:i/>
          <w:iCs/>
        </w:rPr>
        <w:t>Destaca</w:t>
      </w:r>
      <w:r w:rsidRPr="00485EEE">
        <w:t xml:space="preserve"> la necesidad de una acción urgente por el clima en todos los niveles y en todos los sectores, así como la necesidad de abordar la pérdida de diversidad biológica y el cambio climático de una manera integrada;</w:t>
      </w:r>
    </w:p>
    <w:p w14:paraId="188BDBC2" w14:textId="5FB2329B" w:rsidR="005A28E8" w:rsidRPr="00485EEE" w:rsidRDefault="004C7ED1" w:rsidP="00901D0E">
      <w:pPr>
        <w:pStyle w:val="Para10"/>
        <w:numPr>
          <w:ilvl w:val="0"/>
          <w:numId w:val="0"/>
        </w:numPr>
        <w:suppressLineNumbers/>
        <w:suppressAutoHyphens/>
        <w:kinsoku w:val="0"/>
        <w:overflowPunct w:val="0"/>
        <w:autoSpaceDE w:val="0"/>
        <w:autoSpaceDN w:val="0"/>
        <w:adjustRightInd w:val="0"/>
        <w:snapToGrid w:val="0"/>
        <w:ind w:firstLine="720"/>
        <w:rPr>
          <w:kern w:val="22"/>
          <w:szCs w:val="22"/>
        </w:rPr>
      </w:pPr>
      <w:r w:rsidRPr="00485EEE">
        <w:t>8.</w:t>
      </w:r>
      <w:r w:rsidRPr="00485EEE">
        <w:tab/>
      </w:r>
      <w:r w:rsidRPr="00485EEE">
        <w:rPr>
          <w:i/>
          <w:iCs/>
        </w:rPr>
        <w:t>Invita</w:t>
      </w:r>
      <w:r w:rsidRPr="00485EEE">
        <w:t xml:space="preserve"> al Grupo de Trabajo de Composición Abierta sobre el Marco Mundial de la Diversidad Biológica Posterior a 2020, así como a los talleres temáticos relacionados, a considerar las interrelaciones y las interdependencias entre la diversidad biológica, el cambio climático, la desertificación y la degradación de las tierras en la elaboración del marco mundial de la diversidad biológica posterior a 2020, en particular, el uso de enfoques basados en los ecosistemas para la adaptación al cambio climático, su mitigación y la reducción del riesgo de desastres, haciendo uso de la información que figura en la nota de la Secretaria Ejecutiva</w:t>
      </w:r>
      <w:r w:rsidR="0067548C" w:rsidRPr="00485EEE">
        <w:rPr>
          <w:szCs w:val="22"/>
          <w:vertAlign w:val="superscript"/>
        </w:rPr>
        <w:fldChar w:fldCharType="begin"/>
      </w:r>
      <w:r w:rsidR="0067548C" w:rsidRPr="00485EEE">
        <w:rPr>
          <w:szCs w:val="22"/>
          <w:vertAlign w:val="superscript"/>
        </w:rPr>
        <w:instrText xml:space="preserve"> NOTEREF _Ref28206369 \h  \* MERGEFORMAT </w:instrText>
      </w:r>
      <w:r w:rsidR="0067548C" w:rsidRPr="00485EEE">
        <w:rPr>
          <w:szCs w:val="22"/>
          <w:vertAlign w:val="superscript"/>
        </w:rPr>
      </w:r>
      <w:r w:rsidR="0067548C" w:rsidRPr="00485EEE">
        <w:rPr>
          <w:szCs w:val="22"/>
          <w:vertAlign w:val="superscript"/>
        </w:rPr>
        <w:fldChar w:fldCharType="separate"/>
      </w:r>
      <w:r w:rsidR="0067548C" w:rsidRPr="00485EEE">
        <w:rPr>
          <w:szCs w:val="22"/>
          <w:vertAlign w:val="superscript"/>
        </w:rPr>
        <w:t>5</w:t>
      </w:r>
      <w:r w:rsidR="0067548C" w:rsidRPr="00485EEE">
        <w:rPr>
          <w:szCs w:val="22"/>
          <w:vertAlign w:val="superscript"/>
        </w:rPr>
        <w:fldChar w:fldCharType="end"/>
      </w:r>
      <w:r w:rsidRPr="00485EEE">
        <w:t xml:space="preserve"> y los diversos puntos de vista tratados en la 23ª reunión del Órgano Subsidiario de Asesoramiento Científico, Técnico y Tecnológico, así como los materiales básicos de apoyo, con miras a respaldar la integración de estas cuestiones en el marco mundial de la diversidad biológica;</w:t>
      </w:r>
    </w:p>
    <w:p w14:paraId="078315E5" w14:textId="524C5526" w:rsidR="008E64D1" w:rsidRPr="00485EEE" w:rsidRDefault="004C7ED1" w:rsidP="003815AC">
      <w:pPr>
        <w:pStyle w:val="Para10"/>
        <w:numPr>
          <w:ilvl w:val="0"/>
          <w:numId w:val="0"/>
        </w:numPr>
        <w:suppressLineNumbers/>
        <w:suppressAutoHyphens/>
        <w:kinsoku w:val="0"/>
        <w:overflowPunct w:val="0"/>
        <w:autoSpaceDE w:val="0"/>
        <w:autoSpaceDN w:val="0"/>
        <w:adjustRightInd w:val="0"/>
        <w:snapToGrid w:val="0"/>
        <w:ind w:firstLine="720"/>
        <w:rPr>
          <w:kern w:val="22"/>
          <w:szCs w:val="22"/>
        </w:rPr>
      </w:pPr>
      <w:r w:rsidRPr="00485EEE">
        <w:t>9.</w:t>
      </w:r>
      <w:r w:rsidRPr="00485EEE">
        <w:tab/>
      </w:r>
      <w:r w:rsidRPr="00485EEE">
        <w:rPr>
          <w:i/>
          <w:iCs/>
        </w:rPr>
        <w:t>Invita también</w:t>
      </w:r>
      <w:r w:rsidRPr="00485EEE">
        <w:t xml:space="preserve"> al Grupo de Trabajo de Composición Abierta sobre el Marco Mundial de la Diversidad Biológica Posterior a 2020 y al Órgano Subsidiario sobre la Aplicación a que, en el contexto de sus deliberaciones sobre la movilización de recursos, consideren las oportunidades que ofrecen las fuentes de financiación climática existentes, así como fuentes nuevas e innovadoras, en relación con los enfoques basados en los ecosistemas para la adaptación al cambio climático, su mitigación y la reducción del riesgo de desastres;</w:t>
      </w:r>
    </w:p>
    <w:p w14:paraId="54493C94" w14:textId="556B81C6" w:rsidR="00776000" w:rsidRPr="00485EEE" w:rsidRDefault="00985EFB" w:rsidP="00A50B3A">
      <w:pPr>
        <w:suppressLineNumbers/>
        <w:suppressAutoHyphens/>
        <w:kinsoku w:val="0"/>
        <w:overflowPunct w:val="0"/>
        <w:autoSpaceDE w:val="0"/>
        <w:autoSpaceDN w:val="0"/>
        <w:adjustRightInd w:val="0"/>
        <w:snapToGrid w:val="0"/>
        <w:spacing w:before="120" w:after="120"/>
        <w:ind w:firstLine="720"/>
        <w:rPr>
          <w:iCs/>
          <w:snapToGrid w:val="0"/>
          <w:kern w:val="22"/>
        </w:rPr>
      </w:pPr>
      <w:r w:rsidRPr="00485EEE">
        <w:t>10.</w:t>
      </w:r>
      <w:r w:rsidRPr="00485EEE">
        <w:tab/>
      </w:r>
      <w:r w:rsidRPr="00485EEE">
        <w:rPr>
          <w:i/>
          <w:iCs/>
        </w:rPr>
        <w:t>Invita</w:t>
      </w:r>
      <w:r w:rsidRPr="00485EEE">
        <w:t xml:space="preserve"> al Órgano Subsidiario sobre la Aplicación a que, al considerar la necesidad de orientación respecto a la actualización de las estrategias y planes de acción nacionales en materia de biodiversidad y presentación de informes, tome en cuenta que se precisan estrechas interrelaciones en la aplicación de políticas en materia de diversidad biológica y de cambio climático, particularmente en lo que respecta a los enfoques basados en los ecosistemas;</w:t>
      </w:r>
    </w:p>
    <w:p w14:paraId="371AB58B" w14:textId="185E6325" w:rsidR="005A28E8" w:rsidRPr="00485EEE" w:rsidRDefault="007A063B" w:rsidP="00701CCD">
      <w:pPr>
        <w:pStyle w:val="Para10"/>
        <w:numPr>
          <w:ilvl w:val="0"/>
          <w:numId w:val="0"/>
        </w:numPr>
        <w:suppressLineNumbers/>
        <w:suppressAutoHyphens/>
        <w:ind w:firstLine="720"/>
        <w:rPr>
          <w:kern w:val="22"/>
          <w:szCs w:val="22"/>
        </w:rPr>
      </w:pPr>
      <w:r w:rsidRPr="00485EEE">
        <w:t>11.</w:t>
      </w:r>
      <w:r w:rsidRPr="00485EEE">
        <w:tab/>
      </w:r>
      <w:r w:rsidRPr="00485EEE">
        <w:rPr>
          <w:i/>
          <w:iCs/>
        </w:rPr>
        <w:t>Pide</w:t>
      </w:r>
      <w:r w:rsidRPr="00485EEE">
        <w:t xml:space="preserve"> a la Secretaria Ejecutiva que invite a las Partes y a otros interesados a presentar comunicaciones por escrito, recabando opiniones sobre posibles metas e indicadores para el marco mundial de la diversidad biológica posterior a 2020 relacionados con las interrelaciones y las interdependencias entre la diversidad biológica y el cambio climático, recopile las opiniones presentadas y las ponga a disposición del Grupo de Trabajo de Composición Abierta sobre el Marco Mundial de la Diversidad Biológica Posterior a 2020 para su examen en sus próximas reuniones y del Órgano Subsidiario de Asesoramiento Científico, Técnico y Tecnológico para su examen en su 24ª reunión;</w:t>
      </w:r>
    </w:p>
    <w:p w14:paraId="1C5B554D" w14:textId="780E5097" w:rsidR="005A28E8" w:rsidRPr="00485EEE" w:rsidRDefault="007A063B" w:rsidP="00A50B3A">
      <w:pPr>
        <w:pStyle w:val="Para10"/>
        <w:numPr>
          <w:ilvl w:val="0"/>
          <w:numId w:val="0"/>
        </w:numPr>
        <w:suppressLineNumbers/>
        <w:suppressAutoHyphens/>
        <w:ind w:firstLine="720"/>
        <w:rPr>
          <w:kern w:val="22"/>
          <w:szCs w:val="22"/>
        </w:rPr>
      </w:pPr>
      <w:r w:rsidRPr="00485EEE">
        <w:t>12.</w:t>
      </w:r>
      <w:r w:rsidRPr="00485EEE">
        <w:tab/>
      </w:r>
      <w:r w:rsidRPr="00485EEE">
        <w:rPr>
          <w:i/>
          <w:szCs w:val="22"/>
        </w:rPr>
        <w:t>Recomienda</w:t>
      </w:r>
      <w:r w:rsidRPr="00485EEE">
        <w:t xml:space="preserve"> a la Conferencia de las Partes que en su 15ª reunión adopte una decisión del siguiente tenor:</w:t>
      </w:r>
    </w:p>
    <w:p w14:paraId="76E42903" w14:textId="27353532" w:rsidR="005A28E8" w:rsidRPr="00485EEE" w:rsidRDefault="005A28E8" w:rsidP="00A50B3A">
      <w:pPr>
        <w:pStyle w:val="Para1"/>
        <w:numPr>
          <w:ilvl w:val="0"/>
          <w:numId w:val="0"/>
        </w:numPr>
        <w:suppressLineNumbers/>
        <w:suppressAutoHyphens/>
        <w:kinsoku w:val="0"/>
        <w:overflowPunct w:val="0"/>
        <w:autoSpaceDE w:val="0"/>
        <w:autoSpaceDN w:val="0"/>
        <w:adjustRightInd w:val="0"/>
        <w:snapToGrid w:val="0"/>
        <w:ind w:left="720" w:firstLine="720"/>
        <w:rPr>
          <w:rFonts w:cs="Times New Roman"/>
          <w:i/>
          <w:snapToGrid w:val="0"/>
          <w:kern w:val="22"/>
        </w:rPr>
      </w:pPr>
      <w:r w:rsidRPr="00485EEE">
        <w:rPr>
          <w:i/>
          <w:snapToGrid w:val="0"/>
        </w:rPr>
        <w:t>La Conferencia de las Partes,</w:t>
      </w:r>
    </w:p>
    <w:p w14:paraId="54573E3D" w14:textId="7DA24DB8" w:rsidR="00783C1F" w:rsidRPr="00485EEE" w:rsidRDefault="00DA3C6F" w:rsidP="00A7214F">
      <w:pPr>
        <w:pStyle w:val="Para1"/>
        <w:numPr>
          <w:ilvl w:val="0"/>
          <w:numId w:val="0"/>
        </w:numPr>
        <w:suppressLineNumbers/>
        <w:suppressAutoHyphens/>
        <w:kinsoku w:val="0"/>
        <w:overflowPunct w:val="0"/>
        <w:autoSpaceDE w:val="0"/>
        <w:autoSpaceDN w:val="0"/>
        <w:adjustRightInd w:val="0"/>
        <w:snapToGrid w:val="0"/>
        <w:ind w:left="720" w:firstLine="720"/>
        <w:rPr>
          <w:rFonts w:eastAsia="Times New Roman"/>
          <w:bCs w:val="0"/>
          <w:snapToGrid w:val="0"/>
          <w:kern w:val="22"/>
        </w:rPr>
      </w:pPr>
      <w:r w:rsidRPr="00485EEE">
        <w:rPr>
          <w:i/>
          <w:iCs/>
        </w:rPr>
        <w:t>Reconociendo</w:t>
      </w:r>
      <w:r w:rsidRPr="00485EEE">
        <w:t xml:space="preserve"> que la pérdida de diversidad biológica, el cambio climático, la desertificación y la degradación de las tierras constituyen desafíos indisociables e interdependientes de una </w:t>
      </w:r>
      <w:r w:rsidRPr="00485EEE">
        <w:lastRenderedPageBreak/>
        <w:t>gravedad sin precedentes que deben abordarse coherente, uniforme y urgentemente de manera integrada para lograr los objetivos del marco mundial de la diversidad biológica posterior a 2020 y el Acuerdo de París</w:t>
      </w:r>
      <w:r w:rsidRPr="00485EEE">
        <w:rPr>
          <w:rStyle w:val="Refdenotaalpie"/>
          <w:snapToGrid w:val="0"/>
          <w:kern w:val="22"/>
        </w:rPr>
        <w:footnoteReference w:id="10"/>
      </w:r>
      <w:r w:rsidRPr="00485EEE">
        <w:t>, así como las metas nacionales voluntarias de neutralización de la degradación de las tierras en el marco de la Convención de las Naciones Unidas de Lucha contra la Desertificación, los Objetivos de Desarrollo Sostenible y la Agenda de Acción Panafricana sobre la Restauración de los Ecosistemas para Aumentar la Resiliencia, entre otras iniciativas regionales pertinentes,</w:t>
      </w:r>
    </w:p>
    <w:p w14:paraId="1C28A177" w14:textId="597BCDEC" w:rsidR="00783C1F" w:rsidRPr="00485EEE" w:rsidRDefault="00101A24" w:rsidP="00CD2A59">
      <w:pPr>
        <w:pStyle w:val="Para1"/>
        <w:numPr>
          <w:ilvl w:val="0"/>
          <w:numId w:val="0"/>
        </w:numPr>
        <w:suppressLineNumbers/>
        <w:suppressAutoHyphens/>
        <w:kinsoku w:val="0"/>
        <w:overflowPunct w:val="0"/>
        <w:autoSpaceDE w:val="0"/>
        <w:autoSpaceDN w:val="0"/>
        <w:adjustRightInd w:val="0"/>
        <w:snapToGrid w:val="0"/>
        <w:ind w:left="720" w:firstLine="720"/>
        <w:rPr>
          <w:rFonts w:cs="Times New Roman"/>
          <w:snapToGrid w:val="0"/>
          <w:kern w:val="22"/>
        </w:rPr>
      </w:pPr>
      <w:r w:rsidRPr="00485EEE">
        <w:rPr>
          <w:i/>
          <w:iCs/>
          <w:snapToGrid w:val="0"/>
        </w:rPr>
        <w:t>Profundamente preocupada</w:t>
      </w:r>
      <w:r w:rsidRPr="00485EEE">
        <w:rPr>
          <w:snapToGrid w:val="0"/>
        </w:rPr>
        <w:t xml:space="preserve"> por los crecientes efectos del cambio climático, que exacerban la pérdida de diversidad biológica y debilitan la prestación de funciones y servicios esenciales de los ecosistemas,</w:t>
      </w:r>
    </w:p>
    <w:p w14:paraId="17FF760A" w14:textId="6A0BF334" w:rsidR="00DA3C6F" w:rsidRPr="00485EEE" w:rsidRDefault="00DA3C6F" w:rsidP="00A50B3A">
      <w:pPr>
        <w:suppressLineNumbers/>
        <w:suppressAutoHyphens/>
        <w:spacing w:before="120" w:after="120"/>
        <w:ind w:left="720" w:firstLine="720"/>
        <w:rPr>
          <w:rFonts w:eastAsia="MS Mincho"/>
          <w:snapToGrid w:val="0"/>
          <w:kern w:val="22"/>
          <w:szCs w:val="22"/>
        </w:rPr>
      </w:pPr>
      <w:r w:rsidRPr="00485EEE">
        <w:rPr>
          <w:i/>
          <w:iCs/>
          <w:szCs w:val="22"/>
        </w:rPr>
        <w:t>Reconociendo</w:t>
      </w:r>
      <w:r w:rsidRPr="00485EEE">
        <w:rPr>
          <w:szCs w:val="22"/>
        </w:rPr>
        <w:t xml:space="preserve"> que, si bien la limitación del aumento de la temperatura media mundial a 1,5 °C por encima de los niveles preindustriales, en comparación con un aumento de 2 °C o más, no es suficiente para detener la pérdida de diversidad biológica, ello reduciría significativamente la pérdida de diversidad biológica,</w:t>
      </w:r>
    </w:p>
    <w:p w14:paraId="5E1D5527" w14:textId="44A35A1A" w:rsidR="00DA3C6F" w:rsidRPr="00485EEE" w:rsidRDefault="00DA3C6F" w:rsidP="00A50B3A">
      <w:pPr>
        <w:suppressLineNumbers/>
        <w:suppressAutoHyphens/>
        <w:spacing w:before="120" w:after="120"/>
        <w:ind w:left="720" w:firstLine="720"/>
        <w:rPr>
          <w:rFonts w:eastAsia="MS Mincho"/>
          <w:snapToGrid w:val="0"/>
          <w:kern w:val="22"/>
          <w:szCs w:val="22"/>
        </w:rPr>
      </w:pPr>
      <w:r w:rsidRPr="00485EEE">
        <w:rPr>
          <w:i/>
          <w:iCs/>
          <w:szCs w:val="22"/>
        </w:rPr>
        <w:t>Destacando</w:t>
      </w:r>
      <w:r w:rsidRPr="00485EEE">
        <w:rPr>
          <w:szCs w:val="22"/>
        </w:rPr>
        <w:t xml:space="preserve"> que mantener el aumento de la temperatura media mundial por debajo de 1,5 °C con respecto a los niveles preindustriales es un requisito indispensable para evitar más pérdida de diversidad biológica y degradación de las tierras y los océanos y para lograr la Visión para 2050 de vivir en armonía con la naturaleza, [y requerirá un cambio transformador],</w:t>
      </w:r>
    </w:p>
    <w:p w14:paraId="459EE413" w14:textId="2B49038E" w:rsidR="00DA3C6F" w:rsidRPr="00485EEE" w:rsidRDefault="00DA3C6F" w:rsidP="00A50B3A">
      <w:pPr>
        <w:suppressLineNumbers/>
        <w:suppressAutoHyphens/>
        <w:spacing w:before="120" w:after="120"/>
        <w:ind w:left="720" w:firstLine="720"/>
        <w:rPr>
          <w:rFonts w:eastAsia="MS Mincho"/>
          <w:snapToGrid w:val="0"/>
          <w:kern w:val="22"/>
          <w:szCs w:val="22"/>
        </w:rPr>
      </w:pPr>
      <w:r w:rsidRPr="00485EEE">
        <w:rPr>
          <w:i/>
          <w:iCs/>
        </w:rPr>
        <w:t>Observando</w:t>
      </w:r>
      <w:r w:rsidRPr="00485EEE">
        <w:t xml:space="preserve"> que se estima que las soluciones basadas en la naturaleza con salvaguardias serán las responsables del 37 % de la mitigación del cambio climático necesaria para 2030 con miras a cumplir el objetivo de mantener el calentamiento global por debajo de los 2 °C, con probables beneficios secundarios para la diversidad biológica, como se sostiene en el </w:t>
      </w:r>
      <w:r w:rsidRPr="00485EEE">
        <w:rPr>
          <w:i/>
          <w:iCs/>
        </w:rPr>
        <w:t>Informe de la Evaluación Mundial de la Diversidad Biológica y los Servicios de los Ecosistemas</w:t>
      </w:r>
      <w:r w:rsidRPr="00485EEE">
        <w:t xml:space="preserve"> de la Plataforma Intergubernamental Científico-Normativa sobre Diversidad Biológica y Servicios de los Ecosistemas,</w:t>
      </w:r>
    </w:p>
    <w:p w14:paraId="6C57562C" w14:textId="49C47A6D" w:rsidR="00DA3C6F" w:rsidRPr="00485EEE" w:rsidRDefault="00DA3C6F" w:rsidP="00A50B3A">
      <w:pPr>
        <w:suppressLineNumbers/>
        <w:suppressAutoHyphens/>
        <w:spacing w:before="120" w:after="120"/>
        <w:ind w:left="720" w:firstLine="720"/>
        <w:rPr>
          <w:rFonts w:eastAsia="MS Mincho"/>
          <w:snapToGrid w:val="0"/>
          <w:kern w:val="22"/>
          <w:szCs w:val="22"/>
        </w:rPr>
      </w:pPr>
      <w:r w:rsidRPr="00485EEE">
        <w:rPr>
          <w:i/>
          <w:iCs/>
        </w:rPr>
        <w:t>Poniendo de relieve</w:t>
      </w:r>
      <w:r w:rsidRPr="00485EEE">
        <w:t xml:space="preserve"> que, si bien el cambio climático debe mitigarse principalmente mediante la reducción de las emisiones antropógenas, un mayor uso de los enfoques basados en los ecosistemas para la adaptación al cambio climático, su mitigación y la reducción del riesgo de desastres es también indispensable para lograr múltiples objetivos acordados a nivel mundial, entre ellos los objetivos del Acuerdo de París</w:t>
      </w:r>
      <w:r w:rsidR="002D4A45" w:rsidRPr="00485EEE">
        <w:rPr>
          <w:rStyle w:val="Refdenotaalpie"/>
          <w:snapToGrid w:val="0"/>
          <w:kern w:val="22"/>
        </w:rPr>
        <w:footnoteReference w:id="11"/>
      </w:r>
      <w:r w:rsidRPr="00485EEE">
        <w:t>,</w:t>
      </w:r>
    </w:p>
    <w:p w14:paraId="4AE03074" w14:textId="1D0DB2C4" w:rsidR="002D4A45" w:rsidRPr="00485EEE" w:rsidRDefault="001A5B69" w:rsidP="006E0480">
      <w:pPr>
        <w:suppressLineNumbers/>
        <w:suppressAutoHyphens/>
        <w:spacing w:before="120" w:after="120"/>
        <w:ind w:left="720" w:firstLine="720"/>
      </w:pPr>
      <w:r w:rsidRPr="00485EEE">
        <w:rPr>
          <w:i/>
          <w:iCs/>
          <w:snapToGrid w:val="0"/>
          <w:szCs w:val="22"/>
        </w:rPr>
        <w:t>[Observando</w:t>
      </w:r>
      <w:r w:rsidRPr="00485EEE">
        <w:rPr>
          <w:snapToGrid w:val="0"/>
          <w:szCs w:val="22"/>
        </w:rPr>
        <w:t xml:space="preserve"> que el despliegue a gran escala de plantaciones intensivas dedicadas a la producción de bioenergía, sustituyendo bosques naturales y tierras de cultivo de subsistencia, y los subsidios perjudiciales para la agricultura y otros sectores que conducen a la pérdida de diversidad biológica, entre otros ejemplos de compensaciones desfavorables, probablemente tendrán efectos negativos en la diversidad biológica y pueden amenazar no solo la seguridad alimentaria e hídrica, sino también los medios de vida locales, así como aumentar los conflictos sociales,]</w:t>
      </w:r>
    </w:p>
    <w:p w14:paraId="3098F7B8" w14:textId="7D8F1D0B" w:rsidR="001A5B69" w:rsidRPr="00485EEE" w:rsidRDefault="002D4A45" w:rsidP="00AC626C">
      <w:pPr>
        <w:pStyle w:val="Para10"/>
        <w:numPr>
          <w:ilvl w:val="0"/>
          <w:numId w:val="0"/>
        </w:numPr>
        <w:suppressLineNumbers/>
        <w:suppressAutoHyphens/>
        <w:kinsoku w:val="0"/>
        <w:overflowPunct w:val="0"/>
        <w:autoSpaceDE w:val="0"/>
        <w:autoSpaceDN w:val="0"/>
        <w:adjustRightInd w:val="0"/>
        <w:snapToGrid w:val="0"/>
        <w:ind w:left="709" w:firstLine="720"/>
        <w:rPr>
          <w:rFonts w:eastAsiaTheme="majorEastAsia"/>
          <w:kern w:val="22"/>
          <w:szCs w:val="22"/>
        </w:rPr>
      </w:pPr>
      <w:r w:rsidRPr="00485EEE">
        <w:rPr>
          <w:i/>
          <w:iCs/>
        </w:rPr>
        <w:t>Observando también</w:t>
      </w:r>
      <w:r w:rsidRPr="00485EEE">
        <w:t xml:space="preserve"> que las soluciones basadas en la naturaleza con salvaguardias de la diversidad biológica son un componente fundamental de los enfoques basados en los ecosistemas para la adaptación al cambio climático, su mitigación y la reducción del riesgo de desastres,</w:t>
      </w:r>
    </w:p>
    <w:p w14:paraId="5D8E7881" w14:textId="318FCD50" w:rsidR="005A28E8" w:rsidRPr="00485EEE" w:rsidRDefault="005A28E8" w:rsidP="00A50B3A">
      <w:pPr>
        <w:pStyle w:val="Para1"/>
        <w:numPr>
          <w:ilvl w:val="0"/>
          <w:numId w:val="0"/>
        </w:numPr>
        <w:suppressLineNumbers/>
        <w:suppressAutoHyphens/>
        <w:kinsoku w:val="0"/>
        <w:overflowPunct w:val="0"/>
        <w:autoSpaceDE w:val="0"/>
        <w:autoSpaceDN w:val="0"/>
        <w:adjustRightInd w:val="0"/>
        <w:snapToGrid w:val="0"/>
        <w:ind w:left="720" w:firstLine="720"/>
        <w:rPr>
          <w:kern w:val="22"/>
        </w:rPr>
      </w:pPr>
      <w:r w:rsidRPr="00485EEE">
        <w:rPr>
          <w:i/>
          <w:iCs/>
        </w:rPr>
        <w:t>Recordando</w:t>
      </w:r>
      <w:r w:rsidRPr="00485EEE">
        <w:t xml:space="preserve"> las decisiones </w:t>
      </w:r>
      <w:hyperlink r:id="rId15" w:history="1">
        <w:r w:rsidRPr="00485EEE">
          <w:rPr>
            <w:rStyle w:val="Hipervnculo"/>
            <w:sz w:val="22"/>
          </w:rPr>
          <w:t>VII/15</w:t>
        </w:r>
      </w:hyperlink>
      <w:r w:rsidRPr="00485EEE">
        <w:t xml:space="preserve">, </w:t>
      </w:r>
      <w:hyperlink r:id="rId16" w:history="1">
        <w:r w:rsidRPr="00485EEE">
          <w:rPr>
            <w:rStyle w:val="Hipervnculo"/>
            <w:sz w:val="22"/>
          </w:rPr>
          <w:t>IX/16</w:t>
        </w:r>
      </w:hyperlink>
      <w:r w:rsidRPr="00485EEE">
        <w:t xml:space="preserve">, </w:t>
      </w:r>
      <w:hyperlink r:id="rId17" w:history="1">
        <w:r w:rsidRPr="00485EEE">
          <w:rPr>
            <w:rStyle w:val="Hipervnculo"/>
            <w:sz w:val="22"/>
          </w:rPr>
          <w:t>X/33</w:t>
        </w:r>
      </w:hyperlink>
      <w:r w:rsidRPr="00485EEE">
        <w:t>,</w:t>
      </w:r>
      <w:hyperlink r:id="rId18" w:history="1">
        <w:r w:rsidRPr="00485EEE">
          <w:rPr>
            <w:rStyle w:val="Hipervnculo"/>
            <w:sz w:val="22"/>
          </w:rPr>
          <w:t xml:space="preserve"> XIII/4</w:t>
        </w:r>
      </w:hyperlink>
      <w:r w:rsidRPr="00485EEE">
        <w:t xml:space="preserve"> y </w:t>
      </w:r>
      <w:hyperlink r:id="rId19" w:history="1">
        <w:r w:rsidRPr="00485EEE">
          <w:rPr>
            <w:rStyle w:val="Hipervnculo"/>
            <w:sz w:val="22"/>
          </w:rPr>
          <w:t>14/5</w:t>
        </w:r>
      </w:hyperlink>
      <w:r w:rsidRPr="00485EEE">
        <w:t xml:space="preserve"> y, en particular, el papel fundamental que cumplen la diversidad biológica y las funciones y servicios de los ecosistemas en la adaptación al cambio climático, su mitigación y la reducción del riesgo de desastres,</w:t>
      </w:r>
    </w:p>
    <w:p w14:paraId="0FF4F823" w14:textId="13E61BC2" w:rsidR="0057704B" w:rsidRPr="00485EEE" w:rsidRDefault="00B35DCF" w:rsidP="00492701">
      <w:pPr>
        <w:pStyle w:val="Para1"/>
        <w:numPr>
          <w:ilvl w:val="0"/>
          <w:numId w:val="0"/>
        </w:numPr>
        <w:suppressLineNumbers/>
        <w:suppressAutoHyphens/>
        <w:kinsoku w:val="0"/>
        <w:overflowPunct w:val="0"/>
        <w:autoSpaceDE w:val="0"/>
        <w:autoSpaceDN w:val="0"/>
        <w:adjustRightInd w:val="0"/>
        <w:snapToGrid w:val="0"/>
        <w:ind w:left="720" w:firstLine="720"/>
        <w:rPr>
          <w:kern w:val="22"/>
        </w:rPr>
      </w:pPr>
      <w:r w:rsidRPr="00485EEE">
        <w:lastRenderedPageBreak/>
        <w:t>1.</w:t>
      </w:r>
      <w:r w:rsidRPr="00485EEE">
        <w:rPr>
          <w:i/>
        </w:rPr>
        <w:tab/>
      </w:r>
      <w:r w:rsidRPr="00485EEE">
        <w:rPr>
          <w:i/>
          <w:iCs/>
        </w:rPr>
        <w:t>Acoge con satisfacción</w:t>
      </w:r>
      <w:r w:rsidRPr="00485EEE">
        <w:t xml:space="preserve"> el </w:t>
      </w:r>
      <w:r w:rsidRPr="00485EEE">
        <w:rPr>
          <w:i/>
          <w:iCs/>
        </w:rPr>
        <w:t>Informe de la Evaluación Mundial de la Diversidad Biológica y los Servicios de los Ecosistemas</w:t>
      </w:r>
      <w:r w:rsidRPr="00485EEE">
        <w:t xml:space="preserve"> de la Plataforma Intergubernamental Científico-Normativa sobre Diversidad Biológica y Servicios de los Ecosistemas</w:t>
      </w:r>
      <w:r w:rsidR="00122CAE" w:rsidRPr="00485EEE">
        <w:rPr>
          <w:rStyle w:val="Refdenotaalpie"/>
          <w:kern w:val="22"/>
        </w:rPr>
        <w:footnoteReference w:id="12"/>
      </w:r>
      <w:r w:rsidRPr="00485EEE">
        <w:t>;</w:t>
      </w:r>
    </w:p>
    <w:p w14:paraId="77EC9975" w14:textId="4043DD2C" w:rsidR="00862C2E" w:rsidRPr="00485EEE" w:rsidRDefault="00B35DCF" w:rsidP="00A50B3A">
      <w:pPr>
        <w:suppressLineNumbers/>
        <w:suppressAutoHyphens/>
        <w:kinsoku w:val="0"/>
        <w:overflowPunct w:val="0"/>
        <w:autoSpaceDE w:val="0"/>
        <w:autoSpaceDN w:val="0"/>
        <w:adjustRightInd w:val="0"/>
        <w:snapToGrid w:val="0"/>
        <w:spacing w:before="120" w:after="120"/>
        <w:ind w:left="720" w:firstLine="720"/>
        <w:rPr>
          <w:bCs/>
          <w:snapToGrid w:val="0"/>
          <w:kern w:val="22"/>
          <w:u w:val="single"/>
        </w:rPr>
      </w:pPr>
      <w:r w:rsidRPr="00485EEE">
        <w:rPr>
          <w:snapToGrid w:val="0"/>
        </w:rPr>
        <w:t>2.</w:t>
      </w:r>
      <w:r w:rsidRPr="00485EEE">
        <w:rPr>
          <w:i/>
          <w:snapToGrid w:val="0"/>
        </w:rPr>
        <w:tab/>
      </w:r>
      <w:r w:rsidRPr="00485EEE">
        <w:rPr>
          <w:i/>
          <w:iCs/>
          <w:snapToGrid w:val="0"/>
        </w:rPr>
        <w:t>Acoge con satisfacción también</w:t>
      </w:r>
      <w:r w:rsidRPr="00485EEE">
        <w:rPr>
          <w:snapToGrid w:val="0"/>
        </w:rPr>
        <w:t xml:space="preserve"> los informes especiales del Grupo Intergubernamental de Expertos sobre el Cambio Climático: </w:t>
      </w:r>
      <w:r w:rsidRPr="00485EEE">
        <w:t>a) </w:t>
      </w:r>
      <w:r w:rsidRPr="00485EEE">
        <w:rPr>
          <w:i/>
          <w:iCs/>
        </w:rPr>
        <w:t>Calentamiento global de 1,5 °C. Informe especial del IPCC sobre los impactos del calentamiento global de 1,5 °C con respecto a los niveles preindustriales y las trayectorias correspondientes que deberían seguir las emisiones mundiales de gases de efecto invernadero, en el contexto del reforzamiento de la respuesta mundial a la amenaza del cambio climático, el desarrollo sostenible y los esfuerzos por erradicar la pobreza (SR1.5)</w:t>
      </w:r>
      <w:r w:rsidR="00862C2E" w:rsidRPr="00485EEE">
        <w:rPr>
          <w:snapToGrid w:val="0"/>
          <w:kern w:val="22"/>
          <w:vertAlign w:val="superscript"/>
        </w:rPr>
        <w:footnoteReference w:id="13"/>
      </w:r>
      <w:r w:rsidRPr="00485EEE">
        <w:t>, b) </w:t>
      </w:r>
      <w:r w:rsidRPr="00485EEE">
        <w:rPr>
          <w:i/>
          <w:iCs/>
        </w:rPr>
        <w:t xml:space="preserve">Informe especial del IPCC sobre el cambio climático, la desertificación, la degradación de las tierras, la </w:t>
      </w:r>
      <w:r w:rsidR="004A60D1">
        <w:rPr>
          <w:i/>
          <w:iCs/>
        </w:rPr>
        <w:t>ordenación sostenible de las tierras</w:t>
      </w:r>
      <w:r w:rsidRPr="00485EEE">
        <w:rPr>
          <w:i/>
          <w:iCs/>
        </w:rPr>
        <w:t>, la seguridad alimentaria y los flujos de gases de efecto invernadero en los ecosistemas terrestres (SRCCL)</w:t>
      </w:r>
      <w:r w:rsidR="00862C2E" w:rsidRPr="00485EEE">
        <w:rPr>
          <w:snapToGrid w:val="0"/>
          <w:kern w:val="22"/>
          <w:vertAlign w:val="superscript"/>
        </w:rPr>
        <w:footnoteReference w:id="14"/>
      </w:r>
      <w:r w:rsidRPr="00485EEE">
        <w:t xml:space="preserve">, y c) </w:t>
      </w:r>
      <w:r w:rsidRPr="00485EEE">
        <w:rPr>
          <w:i/>
          <w:iCs/>
        </w:rPr>
        <w:t>Informe especial del IPCC sobre los océanos y la criosfera en un clima cambiante (SROCC)</w:t>
      </w:r>
      <w:r w:rsidR="00862C2E" w:rsidRPr="00485EEE">
        <w:rPr>
          <w:snapToGrid w:val="0"/>
          <w:kern w:val="22"/>
          <w:vertAlign w:val="superscript"/>
        </w:rPr>
        <w:footnoteReference w:id="15"/>
      </w:r>
      <w:r w:rsidRPr="00485EEE">
        <w:t>;</w:t>
      </w:r>
    </w:p>
    <w:p w14:paraId="3FEC9947" w14:textId="270576E8" w:rsidR="00F32C54" w:rsidRPr="00485EEE" w:rsidRDefault="0047047C" w:rsidP="00085C1F">
      <w:pPr>
        <w:pStyle w:val="Para10"/>
        <w:numPr>
          <w:ilvl w:val="0"/>
          <w:numId w:val="0"/>
        </w:numPr>
        <w:suppressLineNumbers/>
        <w:suppressAutoHyphens/>
        <w:kinsoku w:val="0"/>
        <w:overflowPunct w:val="0"/>
        <w:autoSpaceDE w:val="0"/>
        <w:autoSpaceDN w:val="0"/>
        <w:adjustRightInd w:val="0"/>
        <w:snapToGrid w:val="0"/>
        <w:ind w:left="720" w:firstLine="720"/>
        <w:rPr>
          <w:kern w:val="22"/>
          <w:szCs w:val="22"/>
        </w:rPr>
      </w:pPr>
      <w:r w:rsidRPr="00485EEE">
        <w:t>3.</w:t>
      </w:r>
      <w:r w:rsidRPr="00485EEE">
        <w:tab/>
      </w:r>
      <w:r w:rsidRPr="00485EEE">
        <w:rPr>
          <w:i/>
          <w:iCs/>
        </w:rPr>
        <w:t>Acoge con satisfacción también</w:t>
      </w:r>
      <w:r w:rsidRPr="00485EEE">
        <w:t xml:space="preserve"> el examen de la nueva información científica y técnica sobre diversidad biológica y cambio climático y sus </w:t>
      </w:r>
      <w:r w:rsidR="00BB6366">
        <w:t>consecuencias</w:t>
      </w:r>
      <w:r w:rsidR="004A2E19">
        <w:t xml:space="preserve"> para la labor</w:t>
      </w:r>
      <w:r w:rsidRPr="00485EEE">
        <w:t xml:space="preserve"> del Convenio que figura en la nota de la Secretaria Ejecutiva</w:t>
      </w:r>
      <w:r w:rsidR="005A28E8" w:rsidRPr="00485EEE">
        <w:rPr>
          <w:rStyle w:val="Refdenotaalpie"/>
          <w:rFonts w:eastAsiaTheme="majorEastAsia"/>
          <w:kern w:val="22"/>
          <w:szCs w:val="22"/>
        </w:rPr>
        <w:footnoteReference w:id="16"/>
      </w:r>
      <w:r w:rsidRPr="00485EEE">
        <w:t>;</w:t>
      </w:r>
    </w:p>
    <w:p w14:paraId="67A51E9F" w14:textId="5397B490" w:rsidR="005A28E8" w:rsidRPr="00485EEE" w:rsidRDefault="00CD5143" w:rsidP="005A28E8">
      <w:pPr>
        <w:pStyle w:val="Para10"/>
        <w:numPr>
          <w:ilvl w:val="0"/>
          <w:numId w:val="0"/>
        </w:numPr>
        <w:suppressLineNumbers/>
        <w:suppressAutoHyphens/>
        <w:kinsoku w:val="0"/>
        <w:overflowPunct w:val="0"/>
        <w:autoSpaceDE w:val="0"/>
        <w:autoSpaceDN w:val="0"/>
        <w:adjustRightInd w:val="0"/>
        <w:snapToGrid w:val="0"/>
        <w:ind w:left="720" w:firstLine="720"/>
        <w:rPr>
          <w:kern w:val="22"/>
          <w:szCs w:val="22"/>
        </w:rPr>
      </w:pPr>
      <w:r w:rsidRPr="00485EEE">
        <w:t>4.</w:t>
      </w:r>
      <w:r w:rsidRPr="00485EEE">
        <w:tab/>
      </w:r>
      <w:r w:rsidRPr="00485EEE">
        <w:rPr>
          <w:i/>
          <w:iCs/>
        </w:rPr>
        <w:t>Insta</w:t>
      </w:r>
      <w:r w:rsidRPr="00485EEE">
        <w:t xml:space="preserve"> a las Partes e </w:t>
      </w:r>
      <w:r w:rsidRPr="00485EEE">
        <w:rPr>
          <w:i/>
          <w:iCs/>
        </w:rPr>
        <w:t>invita</w:t>
      </w:r>
      <w:r w:rsidRPr="00485EEE">
        <w:t xml:space="preserve"> a otros Gobiernos, organizaciones e interesados directos pertinentes, incluidos los sectores productivos, a que promuevan y aumenten el uso de enfoques basados en los ecosistemas para la adaptación al cambio climático, su mitigación y la reducción del riesgo de desastres incluyendo la restauración y la protección de los ecosistemas, la infraestructura sostenible y la gestión de los ecosistemas, entre ellos los agroecosistemas, y teniendo en cuenta su potencial de lograr sinergias para abordar la pérdida de diversidad biológica y el cambio climático, a la vez que proporcionan múltiples beneficios, en particular para la salud humana, la mitigación de la pobreza y el desarrollo sostenible, así como su capacidad para evitar compensaciones desfavorables entre la mitigación del cambio climático y la conservación de la diversidad biológica;</w:t>
      </w:r>
    </w:p>
    <w:p w14:paraId="72728329" w14:textId="7DF6EC99" w:rsidR="00363194" w:rsidRPr="00485EEE" w:rsidRDefault="00CD5143" w:rsidP="00EC127D">
      <w:pPr>
        <w:pStyle w:val="Para10"/>
        <w:numPr>
          <w:ilvl w:val="0"/>
          <w:numId w:val="0"/>
        </w:numPr>
        <w:suppressLineNumbers/>
        <w:suppressAutoHyphens/>
        <w:kinsoku w:val="0"/>
        <w:overflowPunct w:val="0"/>
        <w:autoSpaceDE w:val="0"/>
        <w:autoSpaceDN w:val="0"/>
        <w:adjustRightInd w:val="0"/>
        <w:snapToGrid w:val="0"/>
        <w:ind w:left="720" w:firstLine="720"/>
        <w:rPr>
          <w:kern w:val="22"/>
          <w:szCs w:val="22"/>
        </w:rPr>
      </w:pPr>
      <w:r w:rsidRPr="00485EEE">
        <w:t>5.</w:t>
      </w:r>
      <w:r w:rsidRPr="00485EEE">
        <w:tab/>
      </w:r>
      <w:r w:rsidRPr="00485EEE">
        <w:rPr>
          <w:i/>
          <w:iCs/>
        </w:rPr>
        <w:t>Alienta</w:t>
      </w:r>
      <w:r w:rsidRPr="00485EEE">
        <w:t xml:space="preserve"> a las Partes e </w:t>
      </w:r>
      <w:r w:rsidRPr="00485EEE">
        <w:rPr>
          <w:i/>
          <w:iCs/>
        </w:rPr>
        <w:t>invita</w:t>
      </w:r>
      <w:r w:rsidRPr="00485EEE">
        <w:t xml:space="preserve"> a otros Gobiernos a que, con la participación plena y efectiva de los pueblos indígenas y las comunidades locales, de conformidad con la legislación nacional, cuando apliquen medidas nacionales sobre el clima conforme al Acuerdo de París</w:t>
      </w:r>
      <w:r w:rsidR="00EC127D" w:rsidRPr="00485EEE">
        <w:rPr>
          <w:rStyle w:val="Refdenotaalpie"/>
          <w:rFonts w:eastAsiaTheme="majorEastAsia"/>
          <w:kern w:val="22"/>
          <w:szCs w:val="22"/>
        </w:rPr>
        <w:footnoteReference w:id="17"/>
      </w:r>
      <w:r w:rsidRPr="00485EEE">
        <w:t>, consoliden y aumenten sus esfuerzos para integrar la conservación de la diversidad biológica, la restauración de los ecosistemas y los enfoques basados en los ecosistemas para la adaptación al cambio climático, su mitigación y la reducción del riesgo de desastres en los procesos de planificación nacionales y otros procesos de planificación, [con inclusión de las contribuciones determinadas a nivel nacional existentes, nuevas y actualizadas] y planes nacionales de adaptación, según proceda, y en los informes nacionales relacionados con el cambio climático, incluidos comunicaciones nacionales e informes bienales, y en la planificación espacial, y desarrollen indicadores para medir la aplicación y la eficacia del uso de estos enfoques;</w:t>
      </w:r>
    </w:p>
    <w:p w14:paraId="345AB1E0" w14:textId="04DFA631" w:rsidR="00F933E9" w:rsidRPr="00485EEE" w:rsidRDefault="00CD5143" w:rsidP="005A28E8">
      <w:pPr>
        <w:pStyle w:val="Para10"/>
        <w:numPr>
          <w:ilvl w:val="0"/>
          <w:numId w:val="0"/>
        </w:numPr>
        <w:suppressLineNumbers/>
        <w:suppressAutoHyphens/>
        <w:kinsoku w:val="0"/>
        <w:overflowPunct w:val="0"/>
        <w:autoSpaceDE w:val="0"/>
        <w:autoSpaceDN w:val="0"/>
        <w:adjustRightInd w:val="0"/>
        <w:snapToGrid w:val="0"/>
        <w:ind w:left="720" w:firstLine="720"/>
        <w:rPr>
          <w:color w:val="000000"/>
          <w:szCs w:val="22"/>
        </w:rPr>
      </w:pPr>
      <w:r w:rsidRPr="00485EEE">
        <w:t>6.</w:t>
      </w:r>
      <w:r w:rsidRPr="00485EEE">
        <w:tab/>
      </w:r>
      <w:r w:rsidRPr="00485EEE">
        <w:rPr>
          <w:i/>
          <w:iCs/>
        </w:rPr>
        <w:t>Alienta</w:t>
      </w:r>
      <w:r w:rsidRPr="00485EEE">
        <w:t xml:space="preserve"> a las Partes e </w:t>
      </w:r>
      <w:r w:rsidRPr="00485EEE">
        <w:rPr>
          <w:i/>
          <w:iCs/>
        </w:rPr>
        <w:t>invita</w:t>
      </w:r>
      <w:r w:rsidRPr="00485EEE">
        <w:t xml:space="preserve"> a otros Gobiernos, organizaciones e interesados directos pertinentes, entre ellos el sector privado, a que, con la participación plena y efectiva de los pueblos indígenas y las comunidades locales, las mujeres y los jóvenes, de conformidad con la legislación nacional, al diseñar y aplicar medidas de adaptación al cambio climático, su mitigación y la </w:t>
      </w:r>
      <w:r w:rsidRPr="00485EEE">
        <w:lastRenderedPageBreak/>
        <w:t>reducción del riesgo de desastres, tales como enfoques basados en los ecosistemas, teniendo en cuenta las circunstancias nacionales:</w:t>
      </w:r>
    </w:p>
    <w:p w14:paraId="54F53443" w14:textId="48B928ED" w:rsidR="00F933E9" w:rsidRPr="00485EEE" w:rsidRDefault="0047047C" w:rsidP="005A28E8">
      <w:pPr>
        <w:pStyle w:val="Para10"/>
        <w:numPr>
          <w:ilvl w:val="0"/>
          <w:numId w:val="0"/>
        </w:numPr>
        <w:suppressLineNumbers/>
        <w:suppressAutoHyphens/>
        <w:kinsoku w:val="0"/>
        <w:overflowPunct w:val="0"/>
        <w:autoSpaceDE w:val="0"/>
        <w:autoSpaceDN w:val="0"/>
        <w:adjustRightInd w:val="0"/>
        <w:snapToGrid w:val="0"/>
        <w:ind w:left="720" w:firstLine="720"/>
        <w:rPr>
          <w:color w:val="000000"/>
          <w:szCs w:val="22"/>
        </w:rPr>
      </w:pPr>
      <w:r w:rsidRPr="00485EEE">
        <w:t>a)</w:t>
      </w:r>
      <w:r w:rsidRPr="00485EEE">
        <w:tab/>
        <w:t>Hagan uso de las directrices voluntarias para el diseño y la implementación eficaz de enfoques basados en los ecosistemas para la adaptación al cambio climático y la reducción del riesgo de desastres</w:t>
      </w:r>
      <w:r w:rsidR="00F933E9" w:rsidRPr="00485EEE">
        <w:rPr>
          <w:rStyle w:val="Refdenotaalpie"/>
          <w:color w:val="000000"/>
          <w:szCs w:val="22"/>
        </w:rPr>
        <w:footnoteReference w:id="18"/>
      </w:r>
      <w:r w:rsidRPr="00485EEE">
        <w:t>, así como otras herramientas y orientaciones elaboradas en el marco del Convenio sobre la Diversidad Biológica y otros instrumentos internacionales;</w:t>
      </w:r>
    </w:p>
    <w:p w14:paraId="70C21691" w14:textId="12F75BFA" w:rsidR="001D5711" w:rsidRPr="00485EEE" w:rsidRDefault="0047047C" w:rsidP="00D069DC">
      <w:pPr>
        <w:pStyle w:val="Para10"/>
        <w:numPr>
          <w:ilvl w:val="0"/>
          <w:numId w:val="0"/>
        </w:numPr>
        <w:suppressLineNumbers/>
        <w:suppressAutoHyphens/>
        <w:kinsoku w:val="0"/>
        <w:overflowPunct w:val="0"/>
        <w:autoSpaceDE w:val="0"/>
        <w:autoSpaceDN w:val="0"/>
        <w:adjustRightInd w:val="0"/>
        <w:snapToGrid w:val="0"/>
        <w:ind w:left="720" w:firstLine="720"/>
        <w:rPr>
          <w:kern w:val="22"/>
          <w:szCs w:val="22"/>
        </w:rPr>
      </w:pPr>
      <w:r w:rsidRPr="00485EEE">
        <w:t>b)</w:t>
      </w:r>
      <w:r w:rsidRPr="00485EEE">
        <w:tab/>
        <w:t>Identifiquen y maximicen las posibles sinergias y promuevan los efectos positivos y minimicen o eviten los efectos negativos en la diversidad biológica, [incluidos aquellos ocasionados por la transición hacia las energías renovables], en particular para los ecosistemas vulnerables y otros ecosistemas que son irreemplazables, y las comunidades que dependen directamente de la diversidad biológica;</w:t>
      </w:r>
    </w:p>
    <w:p w14:paraId="59E97F36" w14:textId="369045CF" w:rsidR="00B62B89" w:rsidRPr="00485EEE" w:rsidRDefault="00CD5143" w:rsidP="00B62B89">
      <w:pPr>
        <w:pStyle w:val="Para10"/>
        <w:numPr>
          <w:ilvl w:val="0"/>
          <w:numId w:val="0"/>
        </w:numPr>
        <w:suppressLineNumbers/>
        <w:suppressAutoHyphens/>
        <w:kinsoku w:val="0"/>
        <w:overflowPunct w:val="0"/>
        <w:autoSpaceDE w:val="0"/>
        <w:autoSpaceDN w:val="0"/>
        <w:adjustRightInd w:val="0"/>
        <w:snapToGrid w:val="0"/>
        <w:ind w:left="720" w:firstLine="720"/>
        <w:rPr>
          <w:i/>
          <w:kern w:val="22"/>
          <w:szCs w:val="22"/>
        </w:rPr>
      </w:pPr>
      <w:r w:rsidRPr="00485EEE">
        <w:t>7.</w:t>
      </w:r>
      <w:r w:rsidRPr="00485EEE">
        <w:tab/>
      </w:r>
      <w:r w:rsidRPr="00485EEE">
        <w:rPr>
          <w:i/>
          <w:iCs/>
        </w:rPr>
        <w:t>Alienta</w:t>
      </w:r>
      <w:r w:rsidRPr="00485EEE">
        <w:t xml:space="preserve"> a las Partes e </w:t>
      </w:r>
      <w:r w:rsidRPr="00485EEE">
        <w:rPr>
          <w:i/>
          <w:iCs/>
        </w:rPr>
        <w:t>invita</w:t>
      </w:r>
      <w:r w:rsidRPr="00485EEE">
        <w:t xml:space="preserve"> a otros Gobiernos, instituciones financieras, organizaciones e interesados directos pertinentes, entre ellos el sector privado, a que, de conformidad con el artículo 20 del Convenio:</w:t>
      </w:r>
    </w:p>
    <w:p w14:paraId="3EFB9CD6" w14:textId="57D2F4AF" w:rsidR="00B62B89" w:rsidRPr="00485EEE" w:rsidRDefault="005507E4" w:rsidP="00B62B89">
      <w:pPr>
        <w:pStyle w:val="Para10"/>
        <w:numPr>
          <w:ilvl w:val="0"/>
          <w:numId w:val="0"/>
        </w:numPr>
        <w:suppressLineNumbers/>
        <w:suppressAutoHyphens/>
        <w:kinsoku w:val="0"/>
        <w:overflowPunct w:val="0"/>
        <w:autoSpaceDE w:val="0"/>
        <w:autoSpaceDN w:val="0"/>
        <w:adjustRightInd w:val="0"/>
        <w:snapToGrid w:val="0"/>
        <w:ind w:left="720" w:firstLine="720"/>
        <w:rPr>
          <w:kern w:val="22"/>
          <w:szCs w:val="22"/>
        </w:rPr>
      </w:pPr>
      <w:r w:rsidRPr="00485EEE">
        <w:t>[a)</w:t>
      </w:r>
      <w:r w:rsidRPr="00485EEE">
        <w:rPr>
          <w:i/>
          <w:szCs w:val="22"/>
        </w:rPr>
        <w:tab/>
      </w:r>
      <w:r w:rsidRPr="00485EEE">
        <w:t>Amplíen las inversiones [especialmente para las Partes que son países en desarrollo] destinadas a enfoques basados en los ecosistemas para la adaptación al cambio climático, su mitigación y la reducción del riesgo de desastres, incluyendo la conservación y utilización sostenible de la diversidad biológica, la restauración de los ecosistemas y la infraestructura sostenible];</w:t>
      </w:r>
    </w:p>
    <w:p w14:paraId="5437FF3E" w14:textId="5301B949" w:rsidR="00B62B89" w:rsidRPr="00485EEE" w:rsidRDefault="000C0F8C" w:rsidP="00B62B89">
      <w:pPr>
        <w:pStyle w:val="Para10"/>
        <w:numPr>
          <w:ilvl w:val="0"/>
          <w:numId w:val="0"/>
        </w:numPr>
        <w:suppressLineNumbers/>
        <w:suppressAutoHyphens/>
        <w:kinsoku w:val="0"/>
        <w:overflowPunct w:val="0"/>
        <w:autoSpaceDE w:val="0"/>
        <w:autoSpaceDN w:val="0"/>
        <w:adjustRightInd w:val="0"/>
        <w:snapToGrid w:val="0"/>
        <w:ind w:left="720" w:firstLine="720"/>
        <w:rPr>
          <w:kern w:val="22"/>
          <w:szCs w:val="22"/>
        </w:rPr>
      </w:pPr>
      <w:r w:rsidRPr="00485EEE">
        <w:t>[b)</w:t>
      </w:r>
      <w:r w:rsidRPr="00485EEE">
        <w:tab/>
        <w:t>Incluyan enfoques basados en los ecosistemas en los presupuestos y políticas sectoriales pertinentes según las prioridades nacionales;]</w:t>
      </w:r>
    </w:p>
    <w:p w14:paraId="78E5C6C8" w14:textId="042E0BF3" w:rsidR="005A28E8" w:rsidRPr="00485EEE" w:rsidRDefault="0047047C" w:rsidP="00572AA9">
      <w:pPr>
        <w:pStyle w:val="Para10"/>
        <w:numPr>
          <w:ilvl w:val="0"/>
          <w:numId w:val="0"/>
        </w:numPr>
        <w:suppressLineNumbers/>
        <w:suppressAutoHyphens/>
        <w:kinsoku w:val="0"/>
        <w:overflowPunct w:val="0"/>
        <w:autoSpaceDE w:val="0"/>
        <w:autoSpaceDN w:val="0"/>
        <w:adjustRightInd w:val="0"/>
        <w:snapToGrid w:val="0"/>
        <w:ind w:left="720" w:firstLine="720"/>
        <w:rPr>
          <w:kern w:val="22"/>
          <w:szCs w:val="22"/>
        </w:rPr>
      </w:pPr>
      <w:r w:rsidRPr="00485EEE">
        <w:t>c)</w:t>
      </w:r>
      <w:r w:rsidRPr="00485EEE">
        <w:tab/>
        <w:t>Desarrollen y hagan uso de las sinergias entre los mecanismos de financiación para la diversidad biológica, el cambio climático y la degradación de las tierras;</w:t>
      </w:r>
    </w:p>
    <w:p w14:paraId="65EE9272" w14:textId="057994A0" w:rsidR="00786B71" w:rsidRPr="00485EEE" w:rsidRDefault="00786B71" w:rsidP="00786B71">
      <w:pPr>
        <w:pStyle w:val="Para10"/>
        <w:numPr>
          <w:ilvl w:val="0"/>
          <w:numId w:val="0"/>
        </w:numPr>
        <w:ind w:left="720" w:firstLine="720"/>
      </w:pPr>
      <w:r w:rsidRPr="00485EEE">
        <w:t>[8.</w:t>
      </w:r>
      <w:r w:rsidRPr="00485EEE">
        <w:tab/>
      </w:r>
      <w:r w:rsidRPr="00485EEE">
        <w:rPr>
          <w:i/>
          <w:iCs/>
        </w:rPr>
        <w:t>Alienta</w:t>
      </w:r>
      <w:r w:rsidRPr="00485EEE">
        <w:t xml:space="preserve"> a las Partes e </w:t>
      </w:r>
      <w:r w:rsidRPr="00485EEE">
        <w:rPr>
          <w:i/>
          <w:iCs/>
        </w:rPr>
        <w:t>invita</w:t>
      </w:r>
      <w:r w:rsidRPr="00485EEE">
        <w:t xml:space="preserve"> a otros Gobiernos y organizaciones e interesados directos pertinentes, tales como los sectores productivo y financiero, a considerar las posibles oportunidades para reducir la vulnerabilidad ante el cambio climático, como por ejemplo a través de la aplicación de enfoques basados en los ecosistemas, con miras a reducir el riesgo para estos sectores y facilitar acciones coordinadas destinadas a promover la gestión sostenible de los recursos;]</w:t>
      </w:r>
    </w:p>
    <w:p w14:paraId="7F0888A1" w14:textId="4C0D811A" w:rsidR="00CD5143" w:rsidRPr="00485EEE" w:rsidRDefault="00CD5143" w:rsidP="00CD5143">
      <w:pPr>
        <w:pStyle w:val="Para10"/>
        <w:numPr>
          <w:ilvl w:val="0"/>
          <w:numId w:val="0"/>
        </w:numPr>
        <w:suppressLineNumbers/>
        <w:suppressAutoHyphens/>
        <w:kinsoku w:val="0"/>
        <w:overflowPunct w:val="0"/>
        <w:autoSpaceDE w:val="0"/>
        <w:autoSpaceDN w:val="0"/>
        <w:adjustRightInd w:val="0"/>
        <w:snapToGrid w:val="0"/>
        <w:ind w:left="720" w:firstLine="720"/>
        <w:rPr>
          <w:kern w:val="22"/>
          <w:szCs w:val="22"/>
        </w:rPr>
      </w:pPr>
      <w:r w:rsidRPr="00485EEE">
        <w:t xml:space="preserve">9. </w:t>
      </w:r>
      <w:r w:rsidRPr="00485EEE">
        <w:rPr>
          <w:i/>
          <w:szCs w:val="22"/>
        </w:rPr>
        <w:tab/>
      </w:r>
      <w:r w:rsidRPr="00485EEE">
        <w:t>[</w:t>
      </w:r>
      <w:r w:rsidRPr="00485EEE">
        <w:rPr>
          <w:i/>
          <w:iCs/>
        </w:rPr>
        <w:t>Reconoce</w:t>
      </w:r>
      <w:r w:rsidRPr="00485EEE">
        <w:t xml:space="preserve"> que las estrategias mundiales adoptadas para abordar la diversidad biológica y el cambio climático deben tener en cuenta las circunstancias y las capacidades nacionales, así como principios tales como responsabilidades comunes pero diferenciadas;]</w:t>
      </w:r>
    </w:p>
    <w:p w14:paraId="452FED01" w14:textId="666B06E5" w:rsidR="001E63A8" w:rsidRPr="00485EEE" w:rsidRDefault="00E777F1" w:rsidP="00BF5020">
      <w:pPr>
        <w:pStyle w:val="Para10"/>
        <w:numPr>
          <w:ilvl w:val="0"/>
          <w:numId w:val="0"/>
        </w:numPr>
        <w:suppressLineNumbers/>
        <w:suppressAutoHyphens/>
        <w:kinsoku w:val="0"/>
        <w:overflowPunct w:val="0"/>
        <w:autoSpaceDE w:val="0"/>
        <w:autoSpaceDN w:val="0"/>
        <w:adjustRightInd w:val="0"/>
        <w:snapToGrid w:val="0"/>
        <w:ind w:left="720" w:firstLine="720"/>
        <w:rPr>
          <w:kern w:val="22"/>
          <w:szCs w:val="22"/>
        </w:rPr>
      </w:pPr>
      <w:r w:rsidRPr="00485EEE">
        <w:t>10.</w:t>
      </w:r>
      <w:r w:rsidRPr="00485EEE">
        <w:tab/>
      </w:r>
      <w:r w:rsidRPr="00485EEE">
        <w:rPr>
          <w:i/>
          <w:iCs/>
        </w:rPr>
        <w:t>Invita</w:t>
      </w:r>
      <w:r w:rsidRPr="00485EEE">
        <w:t xml:space="preserve"> a la Conferencia de las Partes en la Convención Marco de las Naciones Unidas sobre el Cambio Climático a que considere las directrices voluntarias para el diseño y la implementación eficaz de enfoques basados en los ecosistemas para la adaptación al cambio climático y la reducción del riesgo de desastres</w:t>
      </w:r>
      <w:r w:rsidR="002E576C" w:rsidRPr="00485EEE">
        <w:rPr>
          <w:rStyle w:val="Refdenotaalpie"/>
          <w:kern w:val="22"/>
          <w:szCs w:val="22"/>
        </w:rPr>
        <w:footnoteReference w:id="19"/>
      </w:r>
      <w:r w:rsidRPr="00485EEE">
        <w:t>;</w:t>
      </w:r>
    </w:p>
    <w:p w14:paraId="213EF8ED" w14:textId="66FC2C0E" w:rsidR="00C111F1" w:rsidRPr="00485EEE" w:rsidRDefault="00363194" w:rsidP="00A50B3A">
      <w:pPr>
        <w:suppressLineNumbers/>
        <w:suppressAutoHyphens/>
        <w:kinsoku w:val="0"/>
        <w:overflowPunct w:val="0"/>
        <w:autoSpaceDE w:val="0"/>
        <w:autoSpaceDN w:val="0"/>
        <w:adjustRightInd w:val="0"/>
        <w:snapToGrid w:val="0"/>
        <w:spacing w:before="120" w:after="120"/>
        <w:ind w:left="720" w:firstLine="720"/>
        <w:rPr>
          <w:kern w:val="22"/>
        </w:rPr>
      </w:pPr>
      <w:r w:rsidRPr="00485EEE">
        <w:rPr>
          <w:snapToGrid w:val="0"/>
        </w:rPr>
        <w:t>11.</w:t>
      </w:r>
      <w:r w:rsidRPr="00485EEE">
        <w:rPr>
          <w:snapToGrid w:val="0"/>
        </w:rPr>
        <w:tab/>
      </w:r>
      <w:r w:rsidRPr="00485EEE">
        <w:rPr>
          <w:i/>
          <w:iCs/>
        </w:rPr>
        <w:t>Pide</w:t>
      </w:r>
      <w:r w:rsidRPr="00485EEE">
        <w:t xml:space="preserve"> a la Secretaria Ejecutiva que, incluso al apoyar las actividades realizadas en el marco del Decenio de las Naciones Unidas sobre la Restauración de los Ecosistemas, promueva sinergias y una colaboración más estrecha entre los acuerdos ambientales multilaterales relacionados con la diversidad biológica, los Convenios de Río, el Foro de las Naciones Unidas sobre los Bosques, el Marco de Sendai para la Reducción de Riesgos de Desastres 2015-2030</w:t>
      </w:r>
      <w:r w:rsidR="0081566A" w:rsidRPr="00485EEE">
        <w:rPr>
          <w:rStyle w:val="Refdenotaalpie"/>
          <w:snapToGrid w:val="0"/>
          <w:kern w:val="22"/>
        </w:rPr>
        <w:footnoteReference w:id="20"/>
      </w:r>
      <w:r w:rsidRPr="00485EEE">
        <w:t>, el Enfoque Estratégico para la Gestión de Productos Químicos a Nivel Internacional, la Nueva Agenda Urbana</w:t>
      </w:r>
      <w:r w:rsidR="00AD4406" w:rsidRPr="00485EEE">
        <w:rPr>
          <w:rStyle w:val="Refdenotaalpie"/>
          <w:snapToGrid w:val="0"/>
          <w:kern w:val="22"/>
        </w:rPr>
        <w:footnoteReference w:id="21"/>
      </w:r>
      <w:r w:rsidRPr="00485EEE">
        <w:t xml:space="preserve"> y otras </w:t>
      </w:r>
      <w:r w:rsidRPr="00485EEE">
        <w:lastRenderedPageBreak/>
        <w:t>organizaciones y procesos pertinentes, a los efectos de mejorar los enfoques integrados destinados a abordar la pérdida de diversidad biológica, el cambio climático y la degradación de las tierras y los océanos;</w:t>
      </w:r>
    </w:p>
    <w:p w14:paraId="2207DCAC" w14:textId="05078022" w:rsidR="005A28E8" w:rsidRPr="00485EEE" w:rsidRDefault="00292C8B" w:rsidP="005A28E8">
      <w:pPr>
        <w:pStyle w:val="Para10"/>
        <w:numPr>
          <w:ilvl w:val="0"/>
          <w:numId w:val="0"/>
        </w:numPr>
        <w:suppressLineNumbers/>
        <w:suppressAutoHyphens/>
        <w:kinsoku w:val="0"/>
        <w:overflowPunct w:val="0"/>
        <w:autoSpaceDE w:val="0"/>
        <w:autoSpaceDN w:val="0"/>
        <w:adjustRightInd w:val="0"/>
        <w:snapToGrid w:val="0"/>
        <w:ind w:left="720" w:firstLine="720"/>
        <w:rPr>
          <w:color w:val="000000"/>
          <w:kern w:val="22"/>
          <w:szCs w:val="22"/>
        </w:rPr>
      </w:pPr>
      <w:r w:rsidRPr="00485EEE">
        <w:t>12.</w:t>
      </w:r>
      <w:r w:rsidRPr="00485EEE">
        <w:tab/>
      </w:r>
      <w:r w:rsidRPr="00485EEE">
        <w:rPr>
          <w:i/>
          <w:iCs/>
        </w:rPr>
        <w:t>Pide también</w:t>
      </w:r>
      <w:r w:rsidRPr="00485EEE">
        <w:t xml:space="preserve"> a la Secretaria Ejecutiva que, con sujeción a la disponibilidad de recursos y evitando la duplicación de esfuerzos, y en colaboración con las organizaciones y los procesos pertinentes, en particular el Grupo de Enlace Mixto de los Convenios de Río, los pueblos indígenas y las comunidades locales, y los interesados directos:</w:t>
      </w:r>
    </w:p>
    <w:p w14:paraId="22A96942" w14:textId="340EB130" w:rsidR="005A28E8" w:rsidRPr="00485EEE" w:rsidRDefault="003729E1" w:rsidP="00BF5020">
      <w:pPr>
        <w:pStyle w:val="Para10"/>
        <w:numPr>
          <w:ilvl w:val="0"/>
          <w:numId w:val="0"/>
        </w:numPr>
        <w:suppressLineNumbers/>
        <w:suppressAutoHyphens/>
        <w:kinsoku w:val="0"/>
        <w:overflowPunct w:val="0"/>
        <w:autoSpaceDE w:val="0"/>
        <w:autoSpaceDN w:val="0"/>
        <w:adjustRightInd w:val="0"/>
        <w:snapToGrid w:val="0"/>
        <w:ind w:left="720" w:firstLine="720"/>
        <w:rPr>
          <w:color w:val="000000"/>
          <w:kern w:val="22"/>
          <w:szCs w:val="22"/>
        </w:rPr>
      </w:pPr>
      <w:r w:rsidRPr="00485EEE">
        <w:t>[a)</w:t>
      </w:r>
      <w:r w:rsidRPr="00485EEE">
        <w:tab/>
        <w:t>Proporcione y elabore, según proceda, orientaciones sobre formas y medios para hacer frente a las amenazas, incluso mediante la evaluación de riesgos y la gestión de riesgos, para los ecosistemas vulnerables afectados por el cambio climático y los ecosistemas con un alto potencial de mitigación y comunidades que dependen directamente de las funciones y servicios de los ecosistemas, entre ellos los pueblos indígenas y las comunidades locales, y que presente un informe para someterlo al examen del Órgano Subsidiario de Asesoramiento Científico, Técnico y Tecnológico en una reunión que se celebre antes de la 16ª reunión de la Conferencia de las Partes;]</w:t>
      </w:r>
    </w:p>
    <w:p w14:paraId="0BCFE962" w14:textId="0BCB581E" w:rsidR="00144C2D" w:rsidRPr="00485EEE" w:rsidRDefault="005A28E8" w:rsidP="001B4CD4">
      <w:pPr>
        <w:pStyle w:val="Para10"/>
        <w:numPr>
          <w:ilvl w:val="0"/>
          <w:numId w:val="0"/>
        </w:numPr>
        <w:suppressLineNumbers/>
        <w:suppressAutoHyphens/>
        <w:kinsoku w:val="0"/>
        <w:overflowPunct w:val="0"/>
        <w:autoSpaceDE w:val="0"/>
        <w:autoSpaceDN w:val="0"/>
        <w:adjustRightInd w:val="0"/>
        <w:snapToGrid w:val="0"/>
        <w:ind w:left="720" w:firstLine="720"/>
      </w:pPr>
      <w:r w:rsidRPr="00485EEE">
        <w:t>b)</w:t>
      </w:r>
      <w:r w:rsidRPr="00485EEE">
        <w:tab/>
        <w:t>Facilite la creación de capacidad, especialmente para los países en desarrollo, con miras a aumentar la concienciación y la comprensión de los enfoques basados en los ecosistemas, como complemento del marco estratégico a largo plazo para la creación de capacidad después de 2020;</w:t>
      </w:r>
    </w:p>
    <w:p w14:paraId="6B6AB2D8" w14:textId="068E61F3" w:rsidR="005D439C" w:rsidRPr="00485EEE" w:rsidRDefault="00BD7587" w:rsidP="00A50B3A">
      <w:pPr>
        <w:spacing w:before="120" w:after="120"/>
        <w:ind w:left="709" w:firstLine="709"/>
      </w:pPr>
      <w:r w:rsidRPr="00485EEE">
        <w:t>c)</w:t>
      </w:r>
      <w:r w:rsidRPr="00485EEE">
        <w:tab/>
        <w:t>Apoye las iniciativas de los pueblos indígenas y las comunidades locales, de conformidad con la legislación nacional, relativas a sistemas comunitarios de supervisión e información para el cambio climático, tomando en consideración la utilización consuetudinaria sostenible de la diversidad biológica y los conocimientos tradicionales;</w:t>
      </w:r>
    </w:p>
    <w:p w14:paraId="0AED1344" w14:textId="1B321180" w:rsidR="006E0480" w:rsidRPr="00485EEE" w:rsidRDefault="006E0480" w:rsidP="006E0480">
      <w:pPr>
        <w:spacing w:before="120" w:after="120"/>
        <w:ind w:left="720" w:firstLine="720"/>
        <w:rPr>
          <w:rFonts w:eastAsia="MS Mincho"/>
        </w:rPr>
      </w:pPr>
      <w:r w:rsidRPr="00485EEE">
        <w:t xml:space="preserve">13. </w:t>
      </w:r>
      <w:r w:rsidRPr="00485EEE">
        <w:tab/>
      </w:r>
      <w:r w:rsidRPr="00485EEE">
        <w:rPr>
          <w:i/>
          <w:iCs/>
        </w:rPr>
        <w:t>Aprecia</w:t>
      </w:r>
      <w:r w:rsidRPr="00485EEE">
        <w:t xml:space="preserve"> la colaboración continua y la intensificación de las sinergias entre la Plataforma de Comunidades Locales y Pueblos Indígenas de la Convención Marco de las Naciones Unidas sobre el Cambio Climático y el Grupo de Trabajo Especial de Composición Abierta sobre el Artículo 8 j) y Disposiciones Conexas o su sucesor y otros órganos pertinentes en el marco del Convenio sobre la Diversidad Biológica.</w:t>
      </w:r>
    </w:p>
    <w:p w14:paraId="274E8911" w14:textId="6D764971" w:rsidR="006E0480" w:rsidRPr="00485EEE" w:rsidRDefault="003275C5" w:rsidP="00EC7AEC">
      <w:pPr>
        <w:spacing w:before="120" w:after="120"/>
        <w:ind w:left="709" w:firstLine="709"/>
        <w:jc w:val="center"/>
      </w:pPr>
      <w:r w:rsidRPr="00485EEE">
        <w:t>__________</w:t>
      </w:r>
    </w:p>
    <w:p w14:paraId="00BD5053" w14:textId="351FAF6B" w:rsidR="00B3369F" w:rsidRPr="00485EEE" w:rsidRDefault="00B3369F" w:rsidP="00EC7AEC"/>
    <w:sectPr w:rsidR="00B3369F" w:rsidRPr="00485EEE" w:rsidSect="009C200D">
      <w:headerReference w:type="even" r:id="rId20"/>
      <w:headerReference w:type="default" r:id="rId21"/>
      <w:pgSz w:w="12240" w:h="15840"/>
      <w:pgMar w:top="567" w:right="1389" w:bottom="1134" w:left="1389"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CFE8A86" w14:textId="77777777" w:rsidR="007355B1" w:rsidRDefault="007355B1" w:rsidP="00CF1848">
      <w:r>
        <w:separator/>
      </w:r>
    </w:p>
  </w:endnote>
  <w:endnote w:type="continuationSeparator" w:id="0">
    <w:p w14:paraId="7A846566" w14:textId="77777777" w:rsidR="007355B1" w:rsidRDefault="007355B1" w:rsidP="00CF1848">
      <w:r>
        <w:continuationSeparator/>
      </w:r>
    </w:p>
  </w:endnote>
  <w:endnote w:type="continuationNotice" w:id="1">
    <w:p w14:paraId="6F02F266" w14:textId="77777777" w:rsidR="007355B1" w:rsidRDefault="007355B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imes New Roman Bold">
    <w:altName w:val="Times New Roman"/>
    <w:panose1 w:val="00000000000000000000"/>
    <w:charset w:val="00"/>
    <w:family w:val="roman"/>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Univers">
    <w:altName w:val="Univers"/>
    <w:charset w:val="00"/>
    <w:family w:val="swiss"/>
    <w:pitch w:val="variable"/>
    <w:sig w:usb0="80000287" w:usb1="00000000" w:usb2="00000000" w:usb3="00000000" w:csb0="0000000F" w:csb1="00000000"/>
  </w:font>
  <w:font w:name="Lucida Grande">
    <w:altName w:val="Segoe UI"/>
    <w:charset w:val="00"/>
    <w:family w:val="swiss"/>
    <w:pitch w:val="variable"/>
    <w:sig w:usb0="E1000AEF" w:usb1="5000A1FF" w:usb2="00000000" w:usb3="00000000" w:csb0="000001BF" w:csb1="00000000"/>
  </w:font>
  <w:font w:name="Calibri">
    <w:panose1 w:val="020F0502020204030204"/>
    <w:charset w:val="00"/>
    <w:family w:val="swiss"/>
    <w:pitch w:val="variable"/>
    <w:sig w:usb0="E0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notTrueType/>
    <w:pitch w:val="variable"/>
    <w:sig w:usb0="00000003" w:usb1="00000000" w:usb2="00000000" w:usb3="00000000" w:csb0="00000003" w:csb1="00000000"/>
  </w:font>
  <w:font w:name="Angsana New">
    <w:panose1 w:val="02020603050405020304"/>
    <w:charset w:val="DE"/>
    <w:family w:val="roman"/>
    <w:pitch w:val="variable"/>
    <w:sig w:usb0="81000003" w:usb1="00000000" w:usb2="00000000" w:usb3="00000000" w:csb0="0001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1BA87C0" w14:textId="77777777" w:rsidR="007355B1" w:rsidRDefault="007355B1" w:rsidP="00CF1848">
      <w:r>
        <w:separator/>
      </w:r>
    </w:p>
  </w:footnote>
  <w:footnote w:type="continuationSeparator" w:id="0">
    <w:p w14:paraId="1D88BC3C" w14:textId="77777777" w:rsidR="007355B1" w:rsidRDefault="007355B1" w:rsidP="00CF1848">
      <w:r>
        <w:continuationSeparator/>
      </w:r>
    </w:p>
  </w:footnote>
  <w:footnote w:type="continuationNotice" w:id="1">
    <w:p w14:paraId="11355A4E" w14:textId="77777777" w:rsidR="007355B1" w:rsidRDefault="007355B1"/>
  </w:footnote>
  <w:footnote w:id="2">
    <w:p w14:paraId="00983C68" w14:textId="4BA79812" w:rsidR="000C0F8C" w:rsidRPr="00C9680E" w:rsidRDefault="000C0F8C" w:rsidP="00C9680E">
      <w:pPr>
        <w:pStyle w:val="Textonotapie"/>
        <w:suppressLineNumbers/>
        <w:suppressAutoHyphens/>
        <w:ind w:firstLine="0"/>
        <w:jc w:val="left"/>
        <w:rPr>
          <w:kern w:val="18"/>
          <w:szCs w:val="18"/>
        </w:rPr>
      </w:pPr>
      <w:r>
        <w:rPr>
          <w:rStyle w:val="Refdenotaalpie"/>
          <w:kern w:val="18"/>
          <w:sz w:val="18"/>
          <w:szCs w:val="18"/>
        </w:rPr>
        <w:footnoteRef/>
      </w:r>
      <w:r>
        <w:t xml:space="preserve"> </w:t>
      </w:r>
      <w:hyperlink r:id="rId1" w:history="1">
        <w:r>
          <w:rPr>
            <w:rStyle w:val="Hipervnculo"/>
          </w:rPr>
          <w:t>https://ipbes.net/global-assessment</w:t>
        </w:r>
      </w:hyperlink>
    </w:p>
  </w:footnote>
  <w:footnote w:id="3">
    <w:p w14:paraId="20662275" w14:textId="169E121B" w:rsidR="000C0F8C" w:rsidRPr="00C9680E" w:rsidRDefault="000C0F8C" w:rsidP="00C9680E">
      <w:pPr>
        <w:pStyle w:val="Textonotapie"/>
        <w:suppressLineNumbers/>
        <w:suppressAutoHyphens/>
        <w:ind w:firstLine="0"/>
        <w:jc w:val="left"/>
        <w:rPr>
          <w:kern w:val="18"/>
          <w:szCs w:val="18"/>
        </w:rPr>
      </w:pPr>
      <w:r>
        <w:rPr>
          <w:rStyle w:val="Refdenotaalpie"/>
          <w:kern w:val="18"/>
          <w:sz w:val="18"/>
          <w:szCs w:val="18"/>
        </w:rPr>
        <w:footnoteRef/>
      </w:r>
      <w:r>
        <w:t xml:space="preserve"> </w:t>
      </w:r>
      <w:hyperlink r:id="rId2" w:history="1">
        <w:r>
          <w:rPr>
            <w:rStyle w:val="Hipervnculo"/>
          </w:rPr>
          <w:t>https://www.ipcc.ch/sr15/</w:t>
        </w:r>
      </w:hyperlink>
    </w:p>
  </w:footnote>
  <w:footnote w:id="4">
    <w:p w14:paraId="0944AF3C" w14:textId="7632207A" w:rsidR="000C0F8C" w:rsidRPr="00C9680E" w:rsidRDefault="000C0F8C" w:rsidP="00C9680E">
      <w:pPr>
        <w:pStyle w:val="Textonotapie"/>
        <w:suppressLineNumbers/>
        <w:suppressAutoHyphens/>
        <w:ind w:firstLine="0"/>
        <w:jc w:val="left"/>
        <w:rPr>
          <w:kern w:val="18"/>
          <w:szCs w:val="18"/>
        </w:rPr>
      </w:pPr>
      <w:r>
        <w:rPr>
          <w:rStyle w:val="Refdenotaalpie"/>
          <w:kern w:val="18"/>
          <w:sz w:val="18"/>
          <w:szCs w:val="18"/>
        </w:rPr>
        <w:footnoteRef/>
      </w:r>
      <w:r>
        <w:t xml:space="preserve"> </w:t>
      </w:r>
      <w:hyperlink r:id="rId3" w:history="1">
        <w:r>
          <w:rPr>
            <w:rStyle w:val="Hipervnculo"/>
          </w:rPr>
          <w:t>https://www.ipcc.ch/report/srccl/</w:t>
        </w:r>
      </w:hyperlink>
    </w:p>
  </w:footnote>
  <w:footnote w:id="5">
    <w:p w14:paraId="2B034446" w14:textId="42844B8C" w:rsidR="000C0F8C" w:rsidRPr="00C9680E" w:rsidRDefault="000C0F8C" w:rsidP="00C9680E">
      <w:pPr>
        <w:pStyle w:val="Textonotapie"/>
        <w:suppressLineNumbers/>
        <w:suppressAutoHyphens/>
        <w:ind w:firstLine="0"/>
        <w:jc w:val="left"/>
        <w:rPr>
          <w:kern w:val="18"/>
          <w:szCs w:val="18"/>
        </w:rPr>
      </w:pPr>
      <w:r>
        <w:rPr>
          <w:rStyle w:val="Refdenotaalpie"/>
          <w:kern w:val="18"/>
          <w:sz w:val="18"/>
          <w:szCs w:val="18"/>
        </w:rPr>
        <w:footnoteRef/>
      </w:r>
      <w:r>
        <w:t xml:space="preserve"> </w:t>
      </w:r>
      <w:hyperlink r:id="rId4" w:history="1">
        <w:r>
          <w:rPr>
            <w:rStyle w:val="Hipervnculo"/>
          </w:rPr>
          <w:t>https://www.ipcc.ch/srocc/home/</w:t>
        </w:r>
      </w:hyperlink>
    </w:p>
  </w:footnote>
  <w:footnote w:id="6">
    <w:p w14:paraId="71C06C35" w14:textId="4FF8C6AC" w:rsidR="000C0F8C" w:rsidRPr="00C9680E" w:rsidRDefault="000C0F8C" w:rsidP="00C9680E">
      <w:pPr>
        <w:pStyle w:val="Textonotapie"/>
        <w:suppressLineNumbers/>
        <w:suppressAutoHyphens/>
        <w:ind w:firstLine="0"/>
        <w:jc w:val="left"/>
        <w:rPr>
          <w:kern w:val="18"/>
          <w:szCs w:val="18"/>
        </w:rPr>
      </w:pPr>
      <w:r>
        <w:rPr>
          <w:rStyle w:val="Refdenotaalpie"/>
          <w:rFonts w:eastAsiaTheme="majorEastAsia"/>
          <w:kern w:val="18"/>
          <w:sz w:val="18"/>
          <w:szCs w:val="18"/>
        </w:rPr>
        <w:footnoteRef/>
      </w:r>
      <w:r>
        <w:t xml:space="preserve"> CBD/SBSTTA/23/3.</w:t>
      </w:r>
    </w:p>
  </w:footnote>
  <w:footnote w:id="7">
    <w:p w14:paraId="61DF7318" w14:textId="361E8142" w:rsidR="0030771B" w:rsidRPr="00C9680E" w:rsidRDefault="0030771B" w:rsidP="00C9680E">
      <w:pPr>
        <w:pStyle w:val="Textonotapie"/>
        <w:suppressLineNumbers/>
        <w:suppressAutoHyphens/>
        <w:ind w:firstLine="0"/>
        <w:jc w:val="left"/>
        <w:rPr>
          <w:kern w:val="18"/>
          <w:szCs w:val="18"/>
        </w:rPr>
      </w:pPr>
      <w:r>
        <w:rPr>
          <w:rStyle w:val="Refdenotaalpie"/>
          <w:kern w:val="18"/>
          <w:sz w:val="18"/>
          <w:szCs w:val="18"/>
        </w:rPr>
        <w:footnoteRef/>
      </w:r>
      <w:r>
        <w:t xml:space="preserve"> https://www.ecologique-solidaire.gouv.fr/sites/default/files/2019.05.06_EN_Biodiversity_Charter.pdf</w:t>
      </w:r>
    </w:p>
  </w:footnote>
  <w:footnote w:id="8">
    <w:p w14:paraId="6FFEE26E" w14:textId="29A7EC44" w:rsidR="00D739AC" w:rsidRPr="00C9680E" w:rsidRDefault="00D739AC" w:rsidP="00C9680E">
      <w:pPr>
        <w:pStyle w:val="Textonotapie"/>
        <w:suppressLineNumbers/>
        <w:suppressAutoHyphens/>
        <w:ind w:firstLine="0"/>
        <w:jc w:val="left"/>
        <w:rPr>
          <w:kern w:val="18"/>
          <w:szCs w:val="18"/>
        </w:rPr>
      </w:pPr>
      <w:r>
        <w:rPr>
          <w:rStyle w:val="Refdenotaalpie"/>
          <w:kern w:val="18"/>
          <w:sz w:val="18"/>
          <w:szCs w:val="18"/>
        </w:rPr>
        <w:footnoteRef/>
      </w:r>
      <w:r>
        <w:t xml:space="preserve"> https://www.env.go.jp/press/files/en/803.pdf.</w:t>
      </w:r>
    </w:p>
  </w:footnote>
  <w:footnote w:id="9">
    <w:p w14:paraId="53051244" w14:textId="75477ECE" w:rsidR="00CC711B" w:rsidRPr="00C9680E" w:rsidRDefault="00CC711B" w:rsidP="00C9680E">
      <w:pPr>
        <w:pStyle w:val="Textonotapie"/>
        <w:suppressLineNumbers/>
        <w:suppressAutoHyphens/>
        <w:ind w:firstLine="0"/>
        <w:jc w:val="left"/>
        <w:rPr>
          <w:kern w:val="18"/>
          <w:szCs w:val="18"/>
        </w:rPr>
      </w:pPr>
      <w:r>
        <w:rPr>
          <w:rStyle w:val="Refdenotaalpie"/>
          <w:kern w:val="18"/>
          <w:sz w:val="18"/>
          <w:szCs w:val="18"/>
        </w:rPr>
        <w:footnoteRef/>
      </w:r>
      <w:r>
        <w:t xml:space="preserve"> </w:t>
      </w:r>
      <w:hyperlink r:id="rId5" w:history="1">
        <w:r>
          <w:rPr>
            <w:rStyle w:val="Hipervnculo"/>
          </w:rPr>
          <w:t>UNEP/CBD/COP/14/INF/50</w:t>
        </w:r>
      </w:hyperlink>
      <w:r>
        <w:t>, anexo II.</w:t>
      </w:r>
    </w:p>
  </w:footnote>
  <w:footnote w:id="10">
    <w:p w14:paraId="33FECC47" w14:textId="77777777" w:rsidR="000C0F8C" w:rsidRPr="00C9680E" w:rsidRDefault="000C0F8C" w:rsidP="00C9680E">
      <w:pPr>
        <w:pStyle w:val="Textonotapie"/>
        <w:suppressLineNumbers/>
        <w:suppressAutoHyphens/>
        <w:ind w:firstLine="0"/>
        <w:jc w:val="left"/>
        <w:rPr>
          <w:kern w:val="18"/>
          <w:szCs w:val="18"/>
        </w:rPr>
      </w:pPr>
      <w:r>
        <w:rPr>
          <w:rStyle w:val="Refdenotaalpie"/>
          <w:kern w:val="18"/>
          <w:sz w:val="18"/>
          <w:szCs w:val="18"/>
        </w:rPr>
        <w:footnoteRef/>
      </w:r>
      <w:r>
        <w:t xml:space="preserve"> Naciones Unidas, </w:t>
      </w:r>
      <w:r>
        <w:rPr>
          <w:i/>
          <w:szCs w:val="18"/>
        </w:rPr>
        <w:t>Treaty Series</w:t>
      </w:r>
      <w:r>
        <w:t>, núm. de registro I-54113.</w:t>
      </w:r>
    </w:p>
  </w:footnote>
  <w:footnote w:id="11">
    <w:p w14:paraId="4B4C6C9D" w14:textId="77777777" w:rsidR="002D4A45" w:rsidRPr="00C9680E" w:rsidRDefault="002D4A45" w:rsidP="00C9680E">
      <w:pPr>
        <w:pStyle w:val="Textonotapie"/>
        <w:suppressLineNumbers/>
        <w:suppressAutoHyphens/>
        <w:ind w:firstLine="0"/>
        <w:jc w:val="left"/>
        <w:rPr>
          <w:kern w:val="18"/>
          <w:szCs w:val="18"/>
        </w:rPr>
      </w:pPr>
      <w:r>
        <w:rPr>
          <w:rStyle w:val="Refdenotaalpie"/>
          <w:kern w:val="18"/>
          <w:sz w:val="18"/>
          <w:szCs w:val="18"/>
        </w:rPr>
        <w:footnoteRef/>
      </w:r>
      <w:r>
        <w:t xml:space="preserve"> Naciones Unidas, </w:t>
      </w:r>
      <w:r>
        <w:rPr>
          <w:i/>
          <w:szCs w:val="18"/>
        </w:rPr>
        <w:t>Treaty Series</w:t>
      </w:r>
      <w:r>
        <w:t>, núm. de registro I-54113.</w:t>
      </w:r>
    </w:p>
  </w:footnote>
  <w:footnote w:id="12">
    <w:p w14:paraId="7DC39433" w14:textId="7D24B50B" w:rsidR="00122CAE" w:rsidRPr="00C9680E" w:rsidRDefault="00122CAE" w:rsidP="00C9680E">
      <w:pPr>
        <w:pStyle w:val="Textonotapie"/>
        <w:suppressLineNumbers/>
        <w:suppressAutoHyphens/>
        <w:ind w:firstLine="0"/>
        <w:jc w:val="left"/>
        <w:rPr>
          <w:szCs w:val="18"/>
        </w:rPr>
      </w:pPr>
      <w:r>
        <w:rPr>
          <w:rStyle w:val="Refdenotaalpie"/>
          <w:sz w:val="18"/>
          <w:szCs w:val="18"/>
        </w:rPr>
        <w:footnoteRef/>
      </w:r>
      <w:r>
        <w:t xml:space="preserve"> </w:t>
      </w:r>
      <w:hyperlink r:id="rId6" w:history="1">
        <w:r>
          <w:rPr>
            <w:rStyle w:val="Hipervnculo"/>
          </w:rPr>
          <w:t>https://ipbes.net/global-assessment</w:t>
        </w:r>
      </w:hyperlink>
      <w:r>
        <w:t>.</w:t>
      </w:r>
    </w:p>
  </w:footnote>
  <w:footnote w:id="13">
    <w:p w14:paraId="7A311A2F" w14:textId="15EAA3C1" w:rsidR="000C0F8C" w:rsidRPr="00C9680E" w:rsidRDefault="000C0F8C" w:rsidP="00C9680E">
      <w:pPr>
        <w:pStyle w:val="Textonotapie"/>
        <w:suppressLineNumbers/>
        <w:suppressAutoHyphens/>
        <w:ind w:firstLine="0"/>
        <w:jc w:val="left"/>
        <w:rPr>
          <w:kern w:val="18"/>
          <w:szCs w:val="18"/>
        </w:rPr>
      </w:pPr>
      <w:r>
        <w:rPr>
          <w:rStyle w:val="Refdenotaalpie"/>
          <w:kern w:val="18"/>
          <w:sz w:val="18"/>
          <w:szCs w:val="18"/>
        </w:rPr>
        <w:footnoteRef/>
      </w:r>
      <w:r>
        <w:t xml:space="preserve"> </w:t>
      </w:r>
      <w:hyperlink r:id="rId7" w:history="1">
        <w:r>
          <w:rPr>
            <w:rStyle w:val="Hipervnculo"/>
          </w:rPr>
          <w:t>https://www.ipcc.ch/sr15/</w:t>
        </w:r>
      </w:hyperlink>
    </w:p>
  </w:footnote>
  <w:footnote w:id="14">
    <w:p w14:paraId="48C67E66" w14:textId="1B72AF55" w:rsidR="000C0F8C" w:rsidRPr="00C9680E" w:rsidRDefault="000C0F8C" w:rsidP="00C9680E">
      <w:pPr>
        <w:pStyle w:val="Textonotapie"/>
        <w:suppressLineNumbers/>
        <w:suppressAutoHyphens/>
        <w:ind w:firstLine="0"/>
        <w:jc w:val="left"/>
        <w:rPr>
          <w:kern w:val="18"/>
          <w:szCs w:val="18"/>
        </w:rPr>
      </w:pPr>
      <w:r>
        <w:rPr>
          <w:rStyle w:val="Refdenotaalpie"/>
          <w:kern w:val="18"/>
          <w:sz w:val="18"/>
          <w:szCs w:val="18"/>
        </w:rPr>
        <w:footnoteRef/>
      </w:r>
      <w:r>
        <w:t xml:space="preserve"> </w:t>
      </w:r>
      <w:hyperlink r:id="rId8" w:history="1">
        <w:r>
          <w:rPr>
            <w:rStyle w:val="Hipervnculo"/>
          </w:rPr>
          <w:t>https://www.ipcc.ch/report/srccl/</w:t>
        </w:r>
      </w:hyperlink>
    </w:p>
  </w:footnote>
  <w:footnote w:id="15">
    <w:p w14:paraId="01EBFCAE" w14:textId="70188023" w:rsidR="000C0F8C" w:rsidRPr="00C9680E" w:rsidRDefault="000C0F8C" w:rsidP="00C9680E">
      <w:pPr>
        <w:pStyle w:val="Textonotapie"/>
        <w:suppressLineNumbers/>
        <w:suppressAutoHyphens/>
        <w:ind w:firstLine="0"/>
        <w:jc w:val="left"/>
        <w:rPr>
          <w:kern w:val="18"/>
          <w:szCs w:val="18"/>
        </w:rPr>
      </w:pPr>
      <w:r>
        <w:rPr>
          <w:rStyle w:val="Refdenotaalpie"/>
          <w:kern w:val="18"/>
          <w:sz w:val="18"/>
          <w:szCs w:val="18"/>
        </w:rPr>
        <w:footnoteRef/>
      </w:r>
      <w:r>
        <w:t xml:space="preserve"> </w:t>
      </w:r>
      <w:hyperlink r:id="rId9" w:history="1">
        <w:r>
          <w:rPr>
            <w:rStyle w:val="Hipervnculo"/>
          </w:rPr>
          <w:t>https://www.ipcc.ch/srocc/home/</w:t>
        </w:r>
      </w:hyperlink>
    </w:p>
  </w:footnote>
  <w:footnote w:id="16">
    <w:p w14:paraId="020B8AC6" w14:textId="37A8DFC6" w:rsidR="000C0F8C" w:rsidRPr="00C9680E" w:rsidRDefault="000C0F8C" w:rsidP="00C9680E">
      <w:pPr>
        <w:pStyle w:val="Textonotapie"/>
        <w:suppressLineNumbers/>
        <w:suppressAutoHyphens/>
        <w:ind w:firstLine="0"/>
        <w:jc w:val="left"/>
        <w:rPr>
          <w:kern w:val="18"/>
          <w:szCs w:val="18"/>
        </w:rPr>
      </w:pPr>
      <w:r>
        <w:rPr>
          <w:rStyle w:val="Refdenotaalpie"/>
          <w:rFonts w:eastAsiaTheme="majorEastAsia"/>
          <w:kern w:val="18"/>
          <w:sz w:val="18"/>
          <w:szCs w:val="18"/>
        </w:rPr>
        <w:footnoteRef/>
      </w:r>
      <w:r>
        <w:t xml:space="preserve"> CBD/SBSTTA/23/3.</w:t>
      </w:r>
    </w:p>
  </w:footnote>
  <w:footnote w:id="17">
    <w:p w14:paraId="60E2AF9C" w14:textId="77777777" w:rsidR="000C0F8C" w:rsidRPr="00C9680E" w:rsidRDefault="000C0F8C" w:rsidP="00C9680E">
      <w:pPr>
        <w:pStyle w:val="Textonotapie"/>
        <w:suppressLineNumbers/>
        <w:suppressAutoHyphens/>
        <w:ind w:firstLine="0"/>
        <w:jc w:val="left"/>
        <w:rPr>
          <w:kern w:val="18"/>
          <w:szCs w:val="18"/>
        </w:rPr>
      </w:pPr>
      <w:r>
        <w:rPr>
          <w:rStyle w:val="Refdenotaalpie"/>
          <w:rFonts w:eastAsiaTheme="majorEastAsia"/>
          <w:kern w:val="18"/>
          <w:sz w:val="18"/>
          <w:szCs w:val="18"/>
        </w:rPr>
        <w:footnoteRef/>
      </w:r>
      <w:r>
        <w:t xml:space="preserve"> Naciones Unidas, </w:t>
      </w:r>
      <w:r>
        <w:rPr>
          <w:i/>
          <w:szCs w:val="18"/>
        </w:rPr>
        <w:t>Treaty Series</w:t>
      </w:r>
      <w:r>
        <w:t>, núm. de registro I-54113.</w:t>
      </w:r>
    </w:p>
  </w:footnote>
  <w:footnote w:id="18">
    <w:p w14:paraId="07119757" w14:textId="0E9C2CE6" w:rsidR="000C0F8C" w:rsidRPr="00C9680E" w:rsidRDefault="000C0F8C" w:rsidP="00C9680E">
      <w:pPr>
        <w:pStyle w:val="Textonotapie"/>
        <w:suppressLineNumbers/>
        <w:suppressAutoHyphens/>
        <w:ind w:firstLine="0"/>
        <w:jc w:val="left"/>
        <w:rPr>
          <w:kern w:val="18"/>
          <w:szCs w:val="18"/>
        </w:rPr>
      </w:pPr>
      <w:r>
        <w:rPr>
          <w:rStyle w:val="Refdenotaalpie"/>
          <w:kern w:val="18"/>
          <w:sz w:val="18"/>
          <w:szCs w:val="18"/>
        </w:rPr>
        <w:footnoteRef/>
      </w:r>
      <w:r>
        <w:t xml:space="preserve"> Adoptadas en la decisión 14/5 y publicadas con información complementaria en </w:t>
      </w:r>
      <w:r>
        <w:rPr>
          <w:i/>
          <w:iCs/>
        </w:rPr>
        <w:t>Serie Técnica del CDB núm. 93</w:t>
      </w:r>
      <w:r>
        <w:t xml:space="preserve">, disponible en </w:t>
      </w:r>
      <w:hyperlink r:id="rId10" w:history="1">
        <w:r>
          <w:rPr>
            <w:rStyle w:val="Hipervnculo"/>
          </w:rPr>
          <w:t>https://www.cbd.int/doc/publications/cbd-ts-93-en.pdf</w:t>
        </w:r>
      </w:hyperlink>
      <w:r>
        <w:t>.</w:t>
      </w:r>
    </w:p>
  </w:footnote>
  <w:footnote w:id="19">
    <w:p w14:paraId="4918E947" w14:textId="4B9DF96F" w:rsidR="000C0F8C" w:rsidRPr="00C9680E" w:rsidRDefault="000C0F8C" w:rsidP="00C9680E">
      <w:pPr>
        <w:pStyle w:val="Textonotapie"/>
        <w:suppressLineNumbers/>
        <w:suppressAutoHyphens/>
        <w:ind w:firstLine="0"/>
        <w:jc w:val="left"/>
        <w:rPr>
          <w:b/>
          <w:kern w:val="18"/>
          <w:szCs w:val="18"/>
        </w:rPr>
      </w:pPr>
      <w:r>
        <w:rPr>
          <w:rStyle w:val="Refdenotaalpie"/>
          <w:kern w:val="18"/>
          <w:sz w:val="18"/>
          <w:szCs w:val="18"/>
        </w:rPr>
        <w:footnoteRef/>
      </w:r>
      <w:r>
        <w:t xml:space="preserve"> Adoptadas en la decisión 14/5 y publicadas con información complementaria en </w:t>
      </w:r>
      <w:r>
        <w:rPr>
          <w:i/>
          <w:iCs/>
        </w:rPr>
        <w:t>Serie Técnica del CDB núm. 93</w:t>
      </w:r>
      <w:r>
        <w:t xml:space="preserve">, disponible en </w:t>
      </w:r>
      <w:hyperlink r:id="rId11" w:history="1">
        <w:r>
          <w:rPr>
            <w:rStyle w:val="Hipervnculo"/>
          </w:rPr>
          <w:t>https://www.cbd.int/doc/publications/cbd-ts-93-en.pdf</w:t>
        </w:r>
      </w:hyperlink>
      <w:r>
        <w:t>.</w:t>
      </w:r>
    </w:p>
  </w:footnote>
  <w:footnote w:id="20">
    <w:p w14:paraId="7A66B20C" w14:textId="74C5FEEB" w:rsidR="000C0F8C" w:rsidRPr="00C9680E" w:rsidRDefault="000C0F8C" w:rsidP="00C9680E">
      <w:pPr>
        <w:pStyle w:val="Textonotapie"/>
        <w:suppressLineNumbers/>
        <w:suppressAutoHyphens/>
        <w:ind w:firstLine="0"/>
        <w:jc w:val="left"/>
        <w:rPr>
          <w:kern w:val="18"/>
          <w:szCs w:val="18"/>
        </w:rPr>
      </w:pPr>
      <w:r>
        <w:rPr>
          <w:rStyle w:val="Refdenotaalpie"/>
          <w:kern w:val="18"/>
          <w:sz w:val="18"/>
          <w:szCs w:val="18"/>
        </w:rPr>
        <w:footnoteRef/>
      </w:r>
      <w:r>
        <w:t xml:space="preserve"> Resolución </w:t>
      </w:r>
      <w:hyperlink r:id="rId12" w:history="1">
        <w:r>
          <w:rPr>
            <w:rStyle w:val="Hipervnculo"/>
          </w:rPr>
          <w:t>69/283</w:t>
        </w:r>
      </w:hyperlink>
      <w:r>
        <w:t xml:space="preserve"> de la Asamblea General, anexo II.</w:t>
      </w:r>
    </w:p>
  </w:footnote>
  <w:footnote w:id="21">
    <w:p w14:paraId="3B499F77" w14:textId="198EADA6" w:rsidR="000C0F8C" w:rsidRPr="00C9680E" w:rsidRDefault="000C0F8C" w:rsidP="00C9680E">
      <w:pPr>
        <w:pStyle w:val="Textonotapie"/>
        <w:suppressLineNumbers/>
        <w:suppressAutoHyphens/>
        <w:ind w:firstLine="0"/>
        <w:jc w:val="left"/>
        <w:rPr>
          <w:kern w:val="18"/>
          <w:szCs w:val="18"/>
        </w:rPr>
      </w:pPr>
      <w:r>
        <w:rPr>
          <w:rStyle w:val="Refdenotaalpie"/>
          <w:kern w:val="18"/>
          <w:sz w:val="18"/>
          <w:szCs w:val="18"/>
        </w:rPr>
        <w:footnoteRef/>
      </w:r>
      <w:r>
        <w:t xml:space="preserve"> Resolución </w:t>
      </w:r>
      <w:hyperlink r:id="rId13" w:history="1">
        <w:r>
          <w:rPr>
            <w:rStyle w:val="Hipervnculo"/>
          </w:rPr>
          <w:t>71/256</w:t>
        </w:r>
      </w:hyperlink>
      <w:r>
        <w:t xml:space="preserve"> de la Asamblea General, anexo.</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alias w:val="Subject"/>
      <w:tag w:val=""/>
      <w:id w:val="-1885015078"/>
      <w:placeholder>
        <w:docPart w:val="B91F815427754D9BA6571111AFF15602"/>
      </w:placeholder>
      <w:dataBinding w:prefixMappings="xmlns:ns0='http://purl.org/dc/elements/1.1/' xmlns:ns1='http://schemas.openxmlformats.org/package/2006/metadata/core-properties' " w:xpath="/ns1:coreProperties[1]/ns0:subject[1]" w:storeItemID="{6C3C8BC8-F283-45AE-878A-BAB7291924A1}"/>
      <w:text/>
    </w:sdtPr>
    <w:sdtEndPr/>
    <w:sdtContent>
      <w:p w14:paraId="30FEEBB0" w14:textId="1B997184" w:rsidR="000C0F8C" w:rsidRPr="00A50B3A" w:rsidRDefault="00E77CA8" w:rsidP="00534681">
        <w:pPr>
          <w:pStyle w:val="Encabezado"/>
          <w:rPr>
            <w:noProof/>
          </w:rPr>
        </w:pPr>
        <w:r>
          <w:t>CBD/SBSTTA/REC/23/2</w:t>
        </w:r>
      </w:p>
    </w:sdtContent>
  </w:sdt>
  <w:p w14:paraId="3EA48BBD" w14:textId="77777777" w:rsidR="000C0F8C" w:rsidRPr="00A50B3A" w:rsidRDefault="000C0F8C" w:rsidP="00534681">
    <w:pPr>
      <w:pStyle w:val="Encabezado"/>
      <w:rPr>
        <w:noProof/>
      </w:rPr>
    </w:pPr>
    <w:r>
      <w:t xml:space="preserve">Página </w:t>
    </w:r>
    <w:r w:rsidRPr="00A50B3A">
      <w:fldChar w:fldCharType="begin"/>
    </w:r>
    <w:r w:rsidRPr="00A50B3A">
      <w:instrText xml:space="preserve"> PAGE   \* MERGEFORMAT </w:instrText>
    </w:r>
    <w:r w:rsidRPr="00A50B3A">
      <w:fldChar w:fldCharType="separate"/>
    </w:r>
    <w:r w:rsidRPr="00A50B3A">
      <w:t>4</w:t>
    </w:r>
    <w:r w:rsidRPr="00A50B3A">
      <w:fldChar w:fldCharType="end"/>
    </w:r>
  </w:p>
  <w:p w14:paraId="4991B278" w14:textId="77777777" w:rsidR="000C0F8C" w:rsidRPr="00A50B3A" w:rsidRDefault="000C0F8C">
    <w:pPr>
      <w:pStyle w:val="Encabezado"/>
      <w:rPr>
        <w:noProof/>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alias w:val="Subject"/>
      <w:tag w:val=""/>
      <w:id w:val="851227268"/>
      <w:placeholder>
        <w:docPart w:val="9E64A1B551BC4D48B19DB33F17A999C0"/>
      </w:placeholder>
      <w:dataBinding w:prefixMappings="xmlns:ns0='http://purl.org/dc/elements/1.1/' xmlns:ns1='http://schemas.openxmlformats.org/package/2006/metadata/core-properties' " w:xpath="/ns1:coreProperties[1]/ns0:subject[1]" w:storeItemID="{6C3C8BC8-F283-45AE-878A-BAB7291924A1}"/>
      <w:text/>
    </w:sdtPr>
    <w:sdtEndPr/>
    <w:sdtContent>
      <w:p w14:paraId="28E62C35" w14:textId="68A4A007" w:rsidR="000C0F8C" w:rsidRPr="00A50B3A" w:rsidRDefault="00E77CA8" w:rsidP="00A50B3A">
        <w:pPr>
          <w:pStyle w:val="Encabezado"/>
          <w:keepLines/>
          <w:suppressLineNumbers/>
          <w:suppressAutoHyphens/>
          <w:jc w:val="right"/>
          <w:rPr>
            <w:noProof/>
          </w:rPr>
        </w:pPr>
        <w:r>
          <w:t>CBD/SBSTTA/REC/23/2</w:t>
        </w:r>
      </w:p>
    </w:sdtContent>
  </w:sdt>
  <w:p w14:paraId="213AB81C" w14:textId="77777777" w:rsidR="000C0F8C" w:rsidRPr="00A50B3A" w:rsidRDefault="000C0F8C" w:rsidP="00A50B3A">
    <w:pPr>
      <w:pStyle w:val="Encabezado"/>
      <w:keepLines/>
      <w:suppressLineNumbers/>
      <w:suppressAutoHyphens/>
      <w:jc w:val="right"/>
      <w:rPr>
        <w:noProof/>
      </w:rPr>
    </w:pPr>
    <w:r>
      <w:t xml:space="preserve">Página </w:t>
    </w:r>
    <w:r w:rsidRPr="00A50B3A">
      <w:fldChar w:fldCharType="begin"/>
    </w:r>
    <w:r w:rsidRPr="00A50B3A">
      <w:instrText xml:space="preserve"> PAGE   \* MERGEFORMAT </w:instrText>
    </w:r>
    <w:r w:rsidRPr="00A50B3A">
      <w:fldChar w:fldCharType="separate"/>
    </w:r>
    <w:r w:rsidRPr="00A50B3A">
      <w:t>3</w:t>
    </w:r>
    <w:r w:rsidRPr="00A50B3A">
      <w:fldChar w:fldCharType="end"/>
    </w:r>
  </w:p>
  <w:p w14:paraId="64B5CF41" w14:textId="77777777" w:rsidR="000C0F8C" w:rsidRPr="00A50B3A" w:rsidRDefault="000C0F8C" w:rsidP="00A50B3A">
    <w:pPr>
      <w:pStyle w:val="Encabezado"/>
      <w:keepLines/>
      <w:suppressLineNumbers/>
      <w:suppressAutoHyphens/>
      <w:jc w:val="right"/>
      <w:rPr>
        <w:noProof/>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B740DDC"/>
    <w:multiLevelType w:val="multilevel"/>
    <w:tmpl w:val="72FCC390"/>
    <w:lvl w:ilvl="0">
      <w:start w:val="1"/>
      <w:numFmt w:val="decimal"/>
      <w:lvlText w:val="%1."/>
      <w:lvlJc w:val="left"/>
      <w:pPr>
        <w:tabs>
          <w:tab w:val="num" w:pos="360"/>
        </w:tabs>
        <w:ind w:left="0" w:firstLine="0"/>
      </w:pPr>
      <w:rPr>
        <w:rFonts w:ascii="Times New Roman" w:hAnsi="Times New Roman" w:hint="default"/>
        <w:b w:val="0"/>
        <w:i w:val="0"/>
        <w:sz w:val="22"/>
      </w:rPr>
    </w:lvl>
    <w:lvl w:ilvl="1">
      <w:start w:val="1"/>
      <w:numFmt w:val="lowerLetter"/>
      <w:lvlText w:val="(%2)"/>
      <w:lvlJc w:val="left"/>
      <w:pPr>
        <w:tabs>
          <w:tab w:val="num" w:pos="1191"/>
        </w:tabs>
        <w:ind w:left="1191" w:hanging="471"/>
      </w:pPr>
      <w:rPr>
        <w:rFonts w:hint="default"/>
        <w:b w:val="0"/>
        <w:i w:val="0"/>
      </w:rPr>
    </w:lvl>
    <w:lvl w:ilvl="2">
      <w:start w:val="1"/>
      <w:numFmt w:val="lowerRoman"/>
      <w:lvlText w:val="(%3)"/>
      <w:lvlJc w:val="right"/>
      <w:pPr>
        <w:tabs>
          <w:tab w:val="num" w:pos="1440"/>
        </w:tabs>
        <w:ind w:left="1440" w:hanging="360"/>
      </w:pPr>
      <w:rPr>
        <w:rFonts w:hint="default"/>
      </w:rPr>
    </w:lvl>
    <w:lvl w:ilvl="3">
      <w:start w:val="1"/>
      <w:numFmt w:val="bullet"/>
      <w:lvlText w:val=""/>
      <w:lvlJc w:val="left"/>
      <w:pPr>
        <w:tabs>
          <w:tab w:val="num" w:pos="2160"/>
        </w:tabs>
        <w:ind w:left="2160" w:hanging="720"/>
      </w:pPr>
      <w:rPr>
        <w:rFonts w:ascii="Symbol" w:hAnsi="Symbol" w:hint="default"/>
        <w:color w:val="auto"/>
        <w:sz w:val="28"/>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 w15:restartNumberingAfterBreak="0">
    <w:nsid w:val="0B8510F5"/>
    <w:multiLevelType w:val="hybridMultilevel"/>
    <w:tmpl w:val="EA102A8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5243685"/>
    <w:multiLevelType w:val="hybridMultilevel"/>
    <w:tmpl w:val="C86AFD18"/>
    <w:lvl w:ilvl="0" w:tplc="D25ED688">
      <w:start w:val="1"/>
      <w:numFmt w:val="decimal"/>
      <w:lvlText w:val="%1."/>
      <w:lvlJc w:val="left"/>
      <w:pPr>
        <w:ind w:left="1080" w:hanging="360"/>
      </w:pPr>
      <w:rPr>
        <w:rFonts w:hint="default"/>
        <w:i/>
      </w:rPr>
    </w:lvl>
    <w:lvl w:ilvl="1" w:tplc="10090019" w:tentative="1">
      <w:start w:val="1"/>
      <w:numFmt w:val="lowerLetter"/>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3" w15:restartNumberingAfterBreak="0">
    <w:nsid w:val="19477FA5"/>
    <w:multiLevelType w:val="hybridMultilevel"/>
    <w:tmpl w:val="8512A1B4"/>
    <w:lvl w:ilvl="0" w:tplc="13F6269C">
      <w:start w:val="1"/>
      <w:numFmt w:val="decimal"/>
      <w:lvlText w:val="%1."/>
      <w:lvlJc w:val="left"/>
      <w:pPr>
        <w:tabs>
          <w:tab w:val="num" w:pos="720"/>
        </w:tabs>
        <w:ind w:left="0" w:firstLine="0"/>
      </w:pPr>
      <w:rPr>
        <w:rFonts w:hint="default"/>
      </w:rPr>
    </w:lvl>
    <w:lvl w:ilvl="1" w:tplc="561613B4">
      <w:start w:val="1"/>
      <w:numFmt w:val="lowerLetter"/>
      <w:lvlText w:val="(%2)"/>
      <w:lvlJc w:val="left"/>
      <w:pPr>
        <w:tabs>
          <w:tab w:val="num" w:pos="1080"/>
        </w:tabs>
        <w:ind w:left="1080" w:hanging="360"/>
      </w:pPr>
      <w:rPr>
        <w:rFonts w:hint="default"/>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4" w15:restartNumberingAfterBreak="0">
    <w:nsid w:val="23E12E32"/>
    <w:multiLevelType w:val="hybridMultilevel"/>
    <w:tmpl w:val="AB4ABA76"/>
    <w:lvl w:ilvl="0" w:tplc="D6A07B3A">
      <w:start w:val="1"/>
      <w:numFmt w:val="decimal"/>
      <w:pStyle w:val="Para1"/>
      <w:lvlText w:val="%1."/>
      <w:lvlJc w:val="left"/>
      <w:pPr>
        <w:ind w:left="720" w:hanging="360"/>
      </w:pPr>
      <w:rPr>
        <w:sz w:val="20"/>
        <w:szCs w:val="2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6D16471"/>
    <w:multiLevelType w:val="hybridMultilevel"/>
    <w:tmpl w:val="7392432E"/>
    <w:lvl w:ilvl="0" w:tplc="A710B850">
      <w:start w:val="1"/>
      <w:numFmt w:val="lowerLetter"/>
      <w:lvlText w:val="(%1)"/>
      <w:lvlJc w:val="left"/>
      <w:pPr>
        <w:ind w:left="1800" w:hanging="360"/>
      </w:pPr>
      <w:rPr>
        <w:rFonts w:hint="default"/>
      </w:rPr>
    </w:lvl>
    <w:lvl w:ilvl="1" w:tplc="10090019" w:tentative="1">
      <w:start w:val="1"/>
      <w:numFmt w:val="lowerLetter"/>
      <w:lvlText w:val="%2."/>
      <w:lvlJc w:val="left"/>
      <w:pPr>
        <w:ind w:left="2520" w:hanging="360"/>
      </w:pPr>
    </w:lvl>
    <w:lvl w:ilvl="2" w:tplc="1009001B" w:tentative="1">
      <w:start w:val="1"/>
      <w:numFmt w:val="lowerRoman"/>
      <w:lvlText w:val="%3."/>
      <w:lvlJc w:val="right"/>
      <w:pPr>
        <w:ind w:left="3240" w:hanging="180"/>
      </w:pPr>
    </w:lvl>
    <w:lvl w:ilvl="3" w:tplc="1009000F" w:tentative="1">
      <w:start w:val="1"/>
      <w:numFmt w:val="decimal"/>
      <w:lvlText w:val="%4."/>
      <w:lvlJc w:val="left"/>
      <w:pPr>
        <w:ind w:left="3960" w:hanging="360"/>
      </w:pPr>
    </w:lvl>
    <w:lvl w:ilvl="4" w:tplc="10090019" w:tentative="1">
      <w:start w:val="1"/>
      <w:numFmt w:val="lowerLetter"/>
      <w:lvlText w:val="%5."/>
      <w:lvlJc w:val="left"/>
      <w:pPr>
        <w:ind w:left="4680" w:hanging="360"/>
      </w:pPr>
    </w:lvl>
    <w:lvl w:ilvl="5" w:tplc="1009001B" w:tentative="1">
      <w:start w:val="1"/>
      <w:numFmt w:val="lowerRoman"/>
      <w:lvlText w:val="%6."/>
      <w:lvlJc w:val="right"/>
      <w:pPr>
        <w:ind w:left="5400" w:hanging="180"/>
      </w:pPr>
    </w:lvl>
    <w:lvl w:ilvl="6" w:tplc="1009000F" w:tentative="1">
      <w:start w:val="1"/>
      <w:numFmt w:val="decimal"/>
      <w:lvlText w:val="%7."/>
      <w:lvlJc w:val="left"/>
      <w:pPr>
        <w:ind w:left="6120" w:hanging="360"/>
      </w:pPr>
    </w:lvl>
    <w:lvl w:ilvl="7" w:tplc="10090019" w:tentative="1">
      <w:start w:val="1"/>
      <w:numFmt w:val="lowerLetter"/>
      <w:lvlText w:val="%8."/>
      <w:lvlJc w:val="left"/>
      <w:pPr>
        <w:ind w:left="6840" w:hanging="360"/>
      </w:pPr>
    </w:lvl>
    <w:lvl w:ilvl="8" w:tplc="1009001B" w:tentative="1">
      <w:start w:val="1"/>
      <w:numFmt w:val="lowerRoman"/>
      <w:lvlText w:val="%9."/>
      <w:lvlJc w:val="right"/>
      <w:pPr>
        <w:ind w:left="7560" w:hanging="180"/>
      </w:pPr>
    </w:lvl>
  </w:abstractNum>
  <w:abstractNum w:abstractNumId="6" w15:restartNumberingAfterBreak="0">
    <w:nsid w:val="2F0336B8"/>
    <w:multiLevelType w:val="multilevel"/>
    <w:tmpl w:val="99BA12E0"/>
    <w:lvl w:ilvl="0">
      <w:start w:val="1"/>
      <w:numFmt w:val="upperRoman"/>
      <w:lvlText w:val="%1."/>
      <w:lvlJc w:val="left"/>
      <w:pPr>
        <w:tabs>
          <w:tab w:val="num" w:pos="720"/>
        </w:tabs>
        <w:ind w:left="0" w:firstLine="0"/>
      </w:pPr>
      <w:rPr>
        <w:rFonts w:hint="default"/>
      </w:rPr>
    </w:lvl>
    <w:lvl w:ilvl="1">
      <w:start w:val="1"/>
      <w:numFmt w:val="upperLetter"/>
      <w:lvlText w:val="%2."/>
      <w:lvlJc w:val="left"/>
      <w:pPr>
        <w:tabs>
          <w:tab w:val="num" w:pos="360"/>
        </w:tabs>
        <w:ind w:left="0" w:firstLine="0"/>
      </w:pPr>
      <w:rPr>
        <w:rFonts w:hint="default"/>
      </w:rPr>
    </w:lvl>
    <w:lvl w:ilvl="2">
      <w:start w:val="1"/>
      <w:numFmt w:val="decimal"/>
      <w:lvlText w:val="%3."/>
      <w:lvlJc w:val="left"/>
      <w:pPr>
        <w:tabs>
          <w:tab w:val="num" w:pos="360"/>
        </w:tabs>
        <w:ind w:left="0" w:firstLine="0"/>
      </w:pPr>
      <w:rPr>
        <w:rFonts w:hint="default"/>
      </w:rPr>
    </w:lvl>
    <w:lvl w:ilvl="3">
      <w:start w:val="1"/>
      <w:numFmt w:val="decimal"/>
      <w:lvlText w:val="1.%4"/>
      <w:lvlJc w:val="left"/>
      <w:pPr>
        <w:tabs>
          <w:tab w:val="num" w:pos="360"/>
        </w:tabs>
        <w:ind w:left="0" w:firstLine="0"/>
      </w:pPr>
      <w:rPr>
        <w:rFonts w:hint="default"/>
      </w:rPr>
    </w:lvl>
    <w:lvl w:ilvl="4">
      <w:start w:val="1"/>
      <w:numFmt w:val="lowerRoman"/>
      <w:pStyle w:val="Ttulo5"/>
      <w:lvlText w:val="(%5)"/>
      <w:lvlJc w:val="left"/>
      <w:pPr>
        <w:tabs>
          <w:tab w:val="num" w:pos="720"/>
        </w:tabs>
        <w:ind w:left="0" w:firstLine="0"/>
      </w:pPr>
      <w:rPr>
        <w:rFonts w:hint="default"/>
      </w:rPr>
    </w:lvl>
    <w:lvl w:ilvl="5">
      <w:start w:val="1"/>
      <w:numFmt w:val="lowerLetter"/>
      <w:lvlText w:val="(%6)"/>
      <w:lvlJc w:val="left"/>
      <w:pPr>
        <w:tabs>
          <w:tab w:val="num" w:pos="1080"/>
        </w:tabs>
        <w:ind w:left="720" w:firstLine="0"/>
      </w:pPr>
      <w:rPr>
        <w:rFonts w:hint="default"/>
      </w:rPr>
    </w:lvl>
    <w:lvl w:ilvl="6">
      <w:start w:val="1"/>
      <w:numFmt w:val="lowerRoman"/>
      <w:lvlText w:val="(%7)"/>
      <w:lvlJc w:val="left"/>
      <w:pPr>
        <w:tabs>
          <w:tab w:val="num" w:pos="4680"/>
        </w:tabs>
        <w:ind w:left="4320" w:firstLine="0"/>
      </w:pPr>
      <w:rPr>
        <w:rFonts w:hint="default"/>
      </w:rPr>
    </w:lvl>
    <w:lvl w:ilvl="7">
      <w:start w:val="1"/>
      <w:numFmt w:val="lowerLetter"/>
      <w:lvlText w:val="(%8)"/>
      <w:lvlJc w:val="left"/>
      <w:pPr>
        <w:tabs>
          <w:tab w:val="num" w:pos="-360"/>
        </w:tabs>
        <w:ind w:left="-720" w:firstLine="0"/>
      </w:pPr>
      <w:rPr>
        <w:rFonts w:hint="default"/>
      </w:rPr>
    </w:lvl>
    <w:lvl w:ilvl="8">
      <w:start w:val="1"/>
      <w:numFmt w:val="lowerRoman"/>
      <w:lvlText w:val="(%9)"/>
      <w:lvlJc w:val="left"/>
      <w:pPr>
        <w:tabs>
          <w:tab w:val="num" w:pos="6120"/>
        </w:tabs>
        <w:ind w:left="5760" w:firstLine="0"/>
      </w:pPr>
      <w:rPr>
        <w:rFonts w:hint="default"/>
      </w:rPr>
    </w:lvl>
  </w:abstractNum>
  <w:abstractNum w:abstractNumId="7" w15:restartNumberingAfterBreak="0">
    <w:nsid w:val="44CC7FBB"/>
    <w:multiLevelType w:val="hybridMultilevel"/>
    <w:tmpl w:val="45E4BE68"/>
    <w:lvl w:ilvl="0" w:tplc="F89AE9DE">
      <w:start w:val="1"/>
      <w:numFmt w:val="lowerLetter"/>
      <w:lvlText w:val="(%1)"/>
      <w:lvlJc w:val="left"/>
      <w:pPr>
        <w:tabs>
          <w:tab w:val="num" w:pos="1080"/>
        </w:tabs>
        <w:ind w:left="1080" w:hanging="360"/>
      </w:pPr>
      <w:rPr>
        <w:rFonts w:hint="default"/>
        <w:b w:val="0"/>
        <w:i w:val="0"/>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8" w15:restartNumberingAfterBreak="0">
    <w:nsid w:val="48E4287B"/>
    <w:multiLevelType w:val="multilevel"/>
    <w:tmpl w:val="2E6A1D38"/>
    <w:lvl w:ilvl="0">
      <w:start w:val="1"/>
      <w:numFmt w:val="decimal"/>
      <w:lvlText w:val="%1."/>
      <w:lvlJc w:val="left"/>
      <w:pPr>
        <w:tabs>
          <w:tab w:val="num" w:pos="360"/>
        </w:tabs>
        <w:ind w:left="0" w:firstLine="0"/>
      </w:pPr>
    </w:lvl>
    <w:lvl w:ilvl="1">
      <w:start w:val="1"/>
      <w:numFmt w:val="lowerLetter"/>
      <w:lvlText w:val="(%2)"/>
      <w:lvlJc w:val="left"/>
      <w:pPr>
        <w:tabs>
          <w:tab w:val="num" w:pos="1440"/>
        </w:tabs>
        <w:ind w:left="0" w:firstLine="720"/>
      </w:pPr>
    </w:lvl>
    <w:lvl w:ilvl="2">
      <w:start w:val="1"/>
      <w:numFmt w:val="lowerRoman"/>
      <w:lvlText w:val="(%3)"/>
      <w:lvlJc w:val="right"/>
      <w:pPr>
        <w:tabs>
          <w:tab w:val="num" w:pos="1440"/>
        </w:tabs>
        <w:ind w:left="1440" w:hanging="360"/>
      </w:pPr>
    </w:lvl>
    <w:lvl w:ilvl="3">
      <w:start w:val="1"/>
      <w:numFmt w:val="bullet"/>
      <w:pStyle w:val="Para3"/>
      <w:lvlText w:val=""/>
      <w:lvlJc w:val="left"/>
      <w:pPr>
        <w:tabs>
          <w:tab w:val="num" w:pos="2160"/>
        </w:tabs>
        <w:ind w:left="2160" w:hanging="720"/>
      </w:pPr>
      <w:rPr>
        <w:rFonts w:ascii="Symbol" w:hAnsi="Symbol" w:hint="default"/>
        <w:sz w:val="28"/>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9" w15:restartNumberingAfterBreak="0">
    <w:nsid w:val="4E0442B4"/>
    <w:multiLevelType w:val="multilevel"/>
    <w:tmpl w:val="4FF01174"/>
    <w:lvl w:ilvl="0">
      <w:start w:val="1"/>
      <w:numFmt w:val="decimal"/>
      <w:pStyle w:val="Para10"/>
      <w:lvlText w:val="%1."/>
      <w:lvlJc w:val="left"/>
      <w:pPr>
        <w:tabs>
          <w:tab w:val="num" w:pos="360"/>
        </w:tabs>
        <w:ind w:left="0" w:firstLine="0"/>
      </w:pPr>
      <w:rPr>
        <w:rFonts w:ascii="Times New Roman" w:hAnsi="Times New Roman" w:hint="default"/>
        <w:b w:val="0"/>
        <w:i w:val="0"/>
        <w:sz w:val="22"/>
      </w:rPr>
    </w:lvl>
    <w:lvl w:ilvl="1">
      <w:start w:val="1"/>
      <w:numFmt w:val="lowerLetter"/>
      <w:lvlText w:val="(%2)"/>
      <w:lvlJc w:val="left"/>
      <w:pPr>
        <w:tabs>
          <w:tab w:val="num" w:pos="1440"/>
        </w:tabs>
        <w:ind w:left="0" w:firstLine="720"/>
      </w:pPr>
      <w:rPr>
        <w:rFonts w:hint="default"/>
        <w:b w:val="0"/>
        <w:i w:val="0"/>
      </w:rPr>
    </w:lvl>
    <w:lvl w:ilvl="2">
      <w:start w:val="1"/>
      <w:numFmt w:val="lowerRoman"/>
      <w:lvlText w:val="(%3)"/>
      <w:lvlJc w:val="right"/>
      <w:pPr>
        <w:tabs>
          <w:tab w:val="num" w:pos="1440"/>
        </w:tabs>
        <w:ind w:left="1440" w:hanging="360"/>
      </w:pPr>
      <w:rPr>
        <w:rFonts w:hint="default"/>
      </w:rPr>
    </w:lvl>
    <w:lvl w:ilvl="3">
      <w:start w:val="1"/>
      <w:numFmt w:val="bullet"/>
      <w:lvlText w:val=""/>
      <w:lvlJc w:val="left"/>
      <w:pPr>
        <w:tabs>
          <w:tab w:val="num" w:pos="2160"/>
        </w:tabs>
        <w:ind w:left="2160" w:hanging="720"/>
      </w:pPr>
      <w:rPr>
        <w:rFonts w:ascii="Symbol" w:hAnsi="Symbol" w:hint="default"/>
        <w:color w:val="auto"/>
        <w:sz w:val="28"/>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0" w15:restartNumberingAfterBreak="0">
    <w:nsid w:val="4FB47C02"/>
    <w:multiLevelType w:val="hybridMultilevel"/>
    <w:tmpl w:val="852A25D0"/>
    <w:lvl w:ilvl="0" w:tplc="F36C216C">
      <w:start w:val="1"/>
      <w:numFmt w:val="decimal"/>
      <w:lvlText w:val="%1."/>
      <w:lvlJc w:val="left"/>
      <w:pPr>
        <w:ind w:left="1800" w:hanging="360"/>
      </w:pPr>
      <w:rPr>
        <w:rFonts w:hint="default"/>
        <w:i/>
      </w:rPr>
    </w:lvl>
    <w:lvl w:ilvl="1" w:tplc="10090019" w:tentative="1">
      <w:start w:val="1"/>
      <w:numFmt w:val="lowerLetter"/>
      <w:lvlText w:val="%2."/>
      <w:lvlJc w:val="left"/>
      <w:pPr>
        <w:ind w:left="2520" w:hanging="360"/>
      </w:pPr>
    </w:lvl>
    <w:lvl w:ilvl="2" w:tplc="1009001B" w:tentative="1">
      <w:start w:val="1"/>
      <w:numFmt w:val="lowerRoman"/>
      <w:lvlText w:val="%3."/>
      <w:lvlJc w:val="right"/>
      <w:pPr>
        <w:ind w:left="3240" w:hanging="180"/>
      </w:pPr>
    </w:lvl>
    <w:lvl w:ilvl="3" w:tplc="1009000F" w:tentative="1">
      <w:start w:val="1"/>
      <w:numFmt w:val="decimal"/>
      <w:lvlText w:val="%4."/>
      <w:lvlJc w:val="left"/>
      <w:pPr>
        <w:ind w:left="3960" w:hanging="360"/>
      </w:pPr>
    </w:lvl>
    <w:lvl w:ilvl="4" w:tplc="10090019" w:tentative="1">
      <w:start w:val="1"/>
      <w:numFmt w:val="lowerLetter"/>
      <w:lvlText w:val="%5."/>
      <w:lvlJc w:val="left"/>
      <w:pPr>
        <w:ind w:left="4680" w:hanging="360"/>
      </w:pPr>
    </w:lvl>
    <w:lvl w:ilvl="5" w:tplc="1009001B" w:tentative="1">
      <w:start w:val="1"/>
      <w:numFmt w:val="lowerRoman"/>
      <w:lvlText w:val="%6."/>
      <w:lvlJc w:val="right"/>
      <w:pPr>
        <w:ind w:left="5400" w:hanging="180"/>
      </w:pPr>
    </w:lvl>
    <w:lvl w:ilvl="6" w:tplc="1009000F" w:tentative="1">
      <w:start w:val="1"/>
      <w:numFmt w:val="decimal"/>
      <w:lvlText w:val="%7."/>
      <w:lvlJc w:val="left"/>
      <w:pPr>
        <w:ind w:left="6120" w:hanging="360"/>
      </w:pPr>
    </w:lvl>
    <w:lvl w:ilvl="7" w:tplc="10090019" w:tentative="1">
      <w:start w:val="1"/>
      <w:numFmt w:val="lowerLetter"/>
      <w:lvlText w:val="%8."/>
      <w:lvlJc w:val="left"/>
      <w:pPr>
        <w:ind w:left="6840" w:hanging="360"/>
      </w:pPr>
    </w:lvl>
    <w:lvl w:ilvl="8" w:tplc="1009001B" w:tentative="1">
      <w:start w:val="1"/>
      <w:numFmt w:val="lowerRoman"/>
      <w:lvlText w:val="%9."/>
      <w:lvlJc w:val="right"/>
      <w:pPr>
        <w:ind w:left="7560" w:hanging="180"/>
      </w:pPr>
    </w:lvl>
  </w:abstractNum>
  <w:abstractNum w:abstractNumId="11" w15:restartNumberingAfterBreak="0">
    <w:nsid w:val="581151E5"/>
    <w:multiLevelType w:val="hybridMultilevel"/>
    <w:tmpl w:val="05FA9C00"/>
    <w:lvl w:ilvl="0" w:tplc="72F6D3AC">
      <w:start w:val="1"/>
      <w:numFmt w:val="upperLetter"/>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C975246"/>
    <w:multiLevelType w:val="hybridMultilevel"/>
    <w:tmpl w:val="8CC0468E"/>
    <w:lvl w:ilvl="0" w:tplc="4342ADA0">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6ED82968"/>
    <w:multiLevelType w:val="hybridMultilevel"/>
    <w:tmpl w:val="FE162F2C"/>
    <w:lvl w:ilvl="0" w:tplc="2004B57A">
      <w:start w:val="1"/>
      <w:numFmt w:val="bullet"/>
      <w:pStyle w:val="CBD-Doc"/>
      <w:lvlText w:val=""/>
      <w:lvlJc w:val="left"/>
      <w:pPr>
        <w:tabs>
          <w:tab w:val="num" w:pos="567"/>
        </w:tabs>
        <w:ind w:left="567" w:hanging="567"/>
      </w:pPr>
      <w:rPr>
        <w:rFonts w:ascii="Symbol" w:hAnsi="Symbol" w:hint="default"/>
      </w:rPr>
    </w:lvl>
    <w:lvl w:ilvl="1" w:tplc="E3FE1308" w:tentative="1">
      <w:start w:val="1"/>
      <w:numFmt w:val="bullet"/>
      <w:lvlText w:val="o"/>
      <w:lvlJc w:val="left"/>
      <w:pPr>
        <w:tabs>
          <w:tab w:val="num" w:pos="1440"/>
        </w:tabs>
        <w:ind w:left="1440" w:hanging="360"/>
      </w:pPr>
      <w:rPr>
        <w:rFonts w:ascii="Courier New" w:hAnsi="Courier New" w:cs="Courier New" w:hint="default"/>
      </w:rPr>
    </w:lvl>
    <w:lvl w:ilvl="2" w:tplc="12162BAC"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cs="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cs="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73D802DE"/>
    <w:multiLevelType w:val="hybridMultilevel"/>
    <w:tmpl w:val="33140710"/>
    <w:lvl w:ilvl="0" w:tplc="D30ACC9C">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7B617DFD"/>
    <w:multiLevelType w:val="hybridMultilevel"/>
    <w:tmpl w:val="0DFE417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6"/>
  </w:num>
  <w:num w:numId="2">
    <w:abstractNumId w:val="9"/>
  </w:num>
  <w:num w:numId="3">
    <w:abstractNumId w:val="7"/>
  </w:num>
  <w:num w:numId="4">
    <w:abstractNumId w:val="9"/>
  </w:num>
  <w:num w:numId="5">
    <w:abstractNumId w:val="8"/>
  </w:num>
  <w:num w:numId="6">
    <w:abstractNumId w:val="0"/>
  </w:num>
  <w:num w:numId="7">
    <w:abstractNumId w:val="3"/>
  </w:num>
  <w:num w:numId="8">
    <w:abstractNumId w:val="7"/>
    <w:lvlOverride w:ilvl="0">
      <w:startOverride w:val="1"/>
    </w:lvlOverride>
  </w:num>
  <w:num w:numId="9">
    <w:abstractNumId w:val="13"/>
  </w:num>
  <w:num w:numId="10">
    <w:abstractNumId w:val="7"/>
    <w:lvlOverride w:ilvl="0">
      <w:startOverride w:val="1"/>
    </w:lvlOverride>
  </w:num>
  <w:num w:numId="11">
    <w:abstractNumId w:val="7"/>
    <w:lvlOverride w:ilvl="0">
      <w:startOverride w:val="1"/>
    </w:lvlOverride>
  </w:num>
  <w:num w:numId="12">
    <w:abstractNumId w:val="7"/>
    <w:lvlOverride w:ilvl="0">
      <w:startOverride w:val="1"/>
    </w:lvlOverride>
  </w:num>
  <w:num w:numId="13">
    <w:abstractNumId w:val="7"/>
    <w:lvlOverride w:ilvl="0">
      <w:startOverride w:val="1"/>
    </w:lvlOverride>
  </w:num>
  <w:num w:numId="14">
    <w:abstractNumId w:val="12"/>
  </w:num>
  <w:num w:numId="15">
    <w:abstractNumId w:val="11"/>
  </w:num>
  <w:num w:numId="16">
    <w:abstractNumId w:val="1"/>
  </w:num>
  <w:num w:numId="17">
    <w:abstractNumId w:val="14"/>
  </w:num>
  <w:num w:numId="18">
    <w:abstractNumId w:val="15"/>
  </w:num>
  <w:num w:numId="19">
    <w:abstractNumId w:val="4"/>
  </w:num>
  <w:num w:numId="20">
    <w:abstractNumId w:val="5"/>
  </w:num>
  <w:num w:numId="21">
    <w:abstractNumId w:val="10"/>
  </w:num>
  <w:num w:numId="2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grammar="clean"/>
  <w:defaultTabStop w:val="720"/>
  <w:hyphenationZone w:val="425"/>
  <w:evenAndOddHeaders/>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9161D"/>
    <w:rsid w:val="00000614"/>
    <w:rsid w:val="00000810"/>
    <w:rsid w:val="00002AE7"/>
    <w:rsid w:val="000077E3"/>
    <w:rsid w:val="00013096"/>
    <w:rsid w:val="00014781"/>
    <w:rsid w:val="00014EB7"/>
    <w:rsid w:val="00017211"/>
    <w:rsid w:val="00020146"/>
    <w:rsid w:val="00023043"/>
    <w:rsid w:val="00030433"/>
    <w:rsid w:val="00030D52"/>
    <w:rsid w:val="0003101B"/>
    <w:rsid w:val="0003221F"/>
    <w:rsid w:val="000336E1"/>
    <w:rsid w:val="000405C5"/>
    <w:rsid w:val="00050874"/>
    <w:rsid w:val="00053F4E"/>
    <w:rsid w:val="00055F6D"/>
    <w:rsid w:val="000563F6"/>
    <w:rsid w:val="000602A8"/>
    <w:rsid w:val="00066459"/>
    <w:rsid w:val="00075B1A"/>
    <w:rsid w:val="00083B95"/>
    <w:rsid w:val="0008437B"/>
    <w:rsid w:val="00085205"/>
    <w:rsid w:val="00085C1F"/>
    <w:rsid w:val="000924C4"/>
    <w:rsid w:val="00093762"/>
    <w:rsid w:val="000A44CA"/>
    <w:rsid w:val="000A4A4E"/>
    <w:rsid w:val="000A74C9"/>
    <w:rsid w:val="000A76F4"/>
    <w:rsid w:val="000B078D"/>
    <w:rsid w:val="000B0A7D"/>
    <w:rsid w:val="000B0E00"/>
    <w:rsid w:val="000C0D18"/>
    <w:rsid w:val="000C0F8C"/>
    <w:rsid w:val="000C5A2B"/>
    <w:rsid w:val="000D1E30"/>
    <w:rsid w:val="000D60A7"/>
    <w:rsid w:val="000E3812"/>
    <w:rsid w:val="000E61E6"/>
    <w:rsid w:val="000E673A"/>
    <w:rsid w:val="000E7F82"/>
    <w:rsid w:val="000F1D1C"/>
    <w:rsid w:val="000F3766"/>
    <w:rsid w:val="000F4465"/>
    <w:rsid w:val="000F74F5"/>
    <w:rsid w:val="000F7A7B"/>
    <w:rsid w:val="00100A1B"/>
    <w:rsid w:val="00101A24"/>
    <w:rsid w:val="00105372"/>
    <w:rsid w:val="00105576"/>
    <w:rsid w:val="00105997"/>
    <w:rsid w:val="00107A0A"/>
    <w:rsid w:val="001137FC"/>
    <w:rsid w:val="001163BC"/>
    <w:rsid w:val="00117116"/>
    <w:rsid w:val="00117D0C"/>
    <w:rsid w:val="001224B2"/>
    <w:rsid w:val="00122CAE"/>
    <w:rsid w:val="00124854"/>
    <w:rsid w:val="00126B6B"/>
    <w:rsid w:val="00130A33"/>
    <w:rsid w:val="00131E7A"/>
    <w:rsid w:val="001327D8"/>
    <w:rsid w:val="00132D71"/>
    <w:rsid w:val="0013484A"/>
    <w:rsid w:val="00134F61"/>
    <w:rsid w:val="0013651F"/>
    <w:rsid w:val="00140543"/>
    <w:rsid w:val="001417E3"/>
    <w:rsid w:val="00141FCD"/>
    <w:rsid w:val="001438E0"/>
    <w:rsid w:val="00144C2D"/>
    <w:rsid w:val="0014739F"/>
    <w:rsid w:val="00154DB9"/>
    <w:rsid w:val="0015680C"/>
    <w:rsid w:val="001620A7"/>
    <w:rsid w:val="001624B5"/>
    <w:rsid w:val="001630A5"/>
    <w:rsid w:val="00164104"/>
    <w:rsid w:val="001654D3"/>
    <w:rsid w:val="00165F34"/>
    <w:rsid w:val="00167AED"/>
    <w:rsid w:val="00172AF6"/>
    <w:rsid w:val="00176AC4"/>
    <w:rsid w:val="00176CEE"/>
    <w:rsid w:val="00184188"/>
    <w:rsid w:val="001850D4"/>
    <w:rsid w:val="00187F7E"/>
    <w:rsid w:val="0019184C"/>
    <w:rsid w:val="0019626A"/>
    <w:rsid w:val="001A2D26"/>
    <w:rsid w:val="001A5B69"/>
    <w:rsid w:val="001B0FF1"/>
    <w:rsid w:val="001B21D5"/>
    <w:rsid w:val="001B3A42"/>
    <w:rsid w:val="001B4CD4"/>
    <w:rsid w:val="001B7A07"/>
    <w:rsid w:val="001C0548"/>
    <w:rsid w:val="001C5204"/>
    <w:rsid w:val="001C67AD"/>
    <w:rsid w:val="001D0630"/>
    <w:rsid w:val="001D17A9"/>
    <w:rsid w:val="001D389B"/>
    <w:rsid w:val="001D5711"/>
    <w:rsid w:val="001D69F9"/>
    <w:rsid w:val="001E61FA"/>
    <w:rsid w:val="001E63A8"/>
    <w:rsid w:val="001F0A12"/>
    <w:rsid w:val="001F1656"/>
    <w:rsid w:val="001F3AB6"/>
    <w:rsid w:val="001F5808"/>
    <w:rsid w:val="001F6EBC"/>
    <w:rsid w:val="00201112"/>
    <w:rsid w:val="00201726"/>
    <w:rsid w:val="00203113"/>
    <w:rsid w:val="00206BF4"/>
    <w:rsid w:val="00211328"/>
    <w:rsid w:val="00214470"/>
    <w:rsid w:val="00214CA4"/>
    <w:rsid w:val="00215C7A"/>
    <w:rsid w:val="00216056"/>
    <w:rsid w:val="0022152B"/>
    <w:rsid w:val="0022332E"/>
    <w:rsid w:val="00223606"/>
    <w:rsid w:val="00224C11"/>
    <w:rsid w:val="00231C1E"/>
    <w:rsid w:val="00234E49"/>
    <w:rsid w:val="002369DC"/>
    <w:rsid w:val="00236BC9"/>
    <w:rsid w:val="00237E53"/>
    <w:rsid w:val="002412DD"/>
    <w:rsid w:val="002417E7"/>
    <w:rsid w:val="002423A3"/>
    <w:rsid w:val="00247D75"/>
    <w:rsid w:val="00250876"/>
    <w:rsid w:val="00257826"/>
    <w:rsid w:val="0027045D"/>
    <w:rsid w:val="00280574"/>
    <w:rsid w:val="00286B03"/>
    <w:rsid w:val="00286D42"/>
    <w:rsid w:val="00287870"/>
    <w:rsid w:val="00287886"/>
    <w:rsid w:val="0028788B"/>
    <w:rsid w:val="00287992"/>
    <w:rsid w:val="00292C8B"/>
    <w:rsid w:val="002A21E2"/>
    <w:rsid w:val="002A602A"/>
    <w:rsid w:val="002A7A1D"/>
    <w:rsid w:val="002A7BD3"/>
    <w:rsid w:val="002B09A0"/>
    <w:rsid w:val="002B09D1"/>
    <w:rsid w:val="002B258F"/>
    <w:rsid w:val="002B7968"/>
    <w:rsid w:val="002C0B8C"/>
    <w:rsid w:val="002C6124"/>
    <w:rsid w:val="002D0E5E"/>
    <w:rsid w:val="002D1594"/>
    <w:rsid w:val="002D1C74"/>
    <w:rsid w:val="002D20F4"/>
    <w:rsid w:val="002D2D53"/>
    <w:rsid w:val="002D4A45"/>
    <w:rsid w:val="002D4D1C"/>
    <w:rsid w:val="002D4D85"/>
    <w:rsid w:val="002D4F5C"/>
    <w:rsid w:val="002E092B"/>
    <w:rsid w:val="002E0AA8"/>
    <w:rsid w:val="002E576C"/>
    <w:rsid w:val="002E607A"/>
    <w:rsid w:val="002F4483"/>
    <w:rsid w:val="0030223C"/>
    <w:rsid w:val="0030289B"/>
    <w:rsid w:val="0030344E"/>
    <w:rsid w:val="003043AB"/>
    <w:rsid w:val="0030480A"/>
    <w:rsid w:val="00304CC4"/>
    <w:rsid w:val="003052F8"/>
    <w:rsid w:val="0030771B"/>
    <w:rsid w:val="003102E0"/>
    <w:rsid w:val="00310FCC"/>
    <w:rsid w:val="00312C59"/>
    <w:rsid w:val="00322596"/>
    <w:rsid w:val="00324640"/>
    <w:rsid w:val="0032523C"/>
    <w:rsid w:val="003275C5"/>
    <w:rsid w:val="00330E20"/>
    <w:rsid w:val="00331004"/>
    <w:rsid w:val="00332D42"/>
    <w:rsid w:val="003419D8"/>
    <w:rsid w:val="00342FE6"/>
    <w:rsid w:val="0034559A"/>
    <w:rsid w:val="00346252"/>
    <w:rsid w:val="00347783"/>
    <w:rsid w:val="00351488"/>
    <w:rsid w:val="00354E9C"/>
    <w:rsid w:val="00355E6F"/>
    <w:rsid w:val="00356188"/>
    <w:rsid w:val="00360072"/>
    <w:rsid w:val="00360FC5"/>
    <w:rsid w:val="00363194"/>
    <w:rsid w:val="0036618D"/>
    <w:rsid w:val="003729E1"/>
    <w:rsid w:val="00372F74"/>
    <w:rsid w:val="003741AC"/>
    <w:rsid w:val="00376B90"/>
    <w:rsid w:val="00380E8F"/>
    <w:rsid w:val="003815AC"/>
    <w:rsid w:val="00381832"/>
    <w:rsid w:val="00381A98"/>
    <w:rsid w:val="003836AC"/>
    <w:rsid w:val="003843DB"/>
    <w:rsid w:val="00384774"/>
    <w:rsid w:val="00385CA8"/>
    <w:rsid w:val="0039538B"/>
    <w:rsid w:val="003A2740"/>
    <w:rsid w:val="003A499E"/>
    <w:rsid w:val="003A6590"/>
    <w:rsid w:val="003B74CF"/>
    <w:rsid w:val="003C31FF"/>
    <w:rsid w:val="003C5220"/>
    <w:rsid w:val="003C677A"/>
    <w:rsid w:val="003C77CE"/>
    <w:rsid w:val="003C7F47"/>
    <w:rsid w:val="003D00CC"/>
    <w:rsid w:val="003D4D3F"/>
    <w:rsid w:val="003D5A49"/>
    <w:rsid w:val="003E6B6C"/>
    <w:rsid w:val="003E6BCE"/>
    <w:rsid w:val="003F1208"/>
    <w:rsid w:val="003F1E26"/>
    <w:rsid w:val="003F23D8"/>
    <w:rsid w:val="003F4975"/>
    <w:rsid w:val="003F69FA"/>
    <w:rsid w:val="003F6CCA"/>
    <w:rsid w:val="003F7224"/>
    <w:rsid w:val="00401196"/>
    <w:rsid w:val="0040465B"/>
    <w:rsid w:val="00405146"/>
    <w:rsid w:val="00405C6B"/>
    <w:rsid w:val="004076A9"/>
    <w:rsid w:val="00410237"/>
    <w:rsid w:val="004116FE"/>
    <w:rsid w:val="00414723"/>
    <w:rsid w:val="00415163"/>
    <w:rsid w:val="004165E4"/>
    <w:rsid w:val="004219B0"/>
    <w:rsid w:val="00421A4F"/>
    <w:rsid w:val="00421EA6"/>
    <w:rsid w:val="0042412C"/>
    <w:rsid w:val="00427D21"/>
    <w:rsid w:val="00432CD7"/>
    <w:rsid w:val="00433EEC"/>
    <w:rsid w:val="00441E47"/>
    <w:rsid w:val="0044235B"/>
    <w:rsid w:val="00442B82"/>
    <w:rsid w:val="00443B4C"/>
    <w:rsid w:val="00445CB6"/>
    <w:rsid w:val="00451434"/>
    <w:rsid w:val="00452BCE"/>
    <w:rsid w:val="004569F2"/>
    <w:rsid w:val="004603E4"/>
    <w:rsid w:val="004618BB"/>
    <w:rsid w:val="004644C2"/>
    <w:rsid w:val="0046789B"/>
    <w:rsid w:val="00467F9C"/>
    <w:rsid w:val="0047047C"/>
    <w:rsid w:val="00470540"/>
    <w:rsid w:val="00471003"/>
    <w:rsid w:val="00472F21"/>
    <w:rsid w:val="00472F8D"/>
    <w:rsid w:val="004778F7"/>
    <w:rsid w:val="004823D0"/>
    <w:rsid w:val="0048358D"/>
    <w:rsid w:val="00484AE4"/>
    <w:rsid w:val="00485EEE"/>
    <w:rsid w:val="00492701"/>
    <w:rsid w:val="0049555B"/>
    <w:rsid w:val="00497EB7"/>
    <w:rsid w:val="004A2E19"/>
    <w:rsid w:val="004A3016"/>
    <w:rsid w:val="004A41E3"/>
    <w:rsid w:val="004A599A"/>
    <w:rsid w:val="004A59E9"/>
    <w:rsid w:val="004A60D1"/>
    <w:rsid w:val="004B2771"/>
    <w:rsid w:val="004B4744"/>
    <w:rsid w:val="004B76F3"/>
    <w:rsid w:val="004C0E75"/>
    <w:rsid w:val="004C2114"/>
    <w:rsid w:val="004C2C0D"/>
    <w:rsid w:val="004C5070"/>
    <w:rsid w:val="004C56E4"/>
    <w:rsid w:val="004C7ED1"/>
    <w:rsid w:val="004D0C57"/>
    <w:rsid w:val="004D1668"/>
    <w:rsid w:val="004D3E48"/>
    <w:rsid w:val="004D7558"/>
    <w:rsid w:val="004E4474"/>
    <w:rsid w:val="004E7504"/>
    <w:rsid w:val="004F1A1F"/>
    <w:rsid w:val="004F3E03"/>
    <w:rsid w:val="005049D7"/>
    <w:rsid w:val="005070AE"/>
    <w:rsid w:val="00507373"/>
    <w:rsid w:val="00510D9E"/>
    <w:rsid w:val="00512D97"/>
    <w:rsid w:val="00514C14"/>
    <w:rsid w:val="00515D67"/>
    <w:rsid w:val="005161CA"/>
    <w:rsid w:val="005175B9"/>
    <w:rsid w:val="00522946"/>
    <w:rsid w:val="00522C9C"/>
    <w:rsid w:val="00522FE4"/>
    <w:rsid w:val="00523D52"/>
    <w:rsid w:val="0052450E"/>
    <w:rsid w:val="0052506E"/>
    <w:rsid w:val="005256F9"/>
    <w:rsid w:val="00525E4C"/>
    <w:rsid w:val="0052794E"/>
    <w:rsid w:val="00530BF2"/>
    <w:rsid w:val="00534681"/>
    <w:rsid w:val="00536048"/>
    <w:rsid w:val="00536BC2"/>
    <w:rsid w:val="005507E4"/>
    <w:rsid w:val="0056007C"/>
    <w:rsid w:val="005671A7"/>
    <w:rsid w:val="00572AA9"/>
    <w:rsid w:val="005752B9"/>
    <w:rsid w:val="0057702C"/>
    <w:rsid w:val="0057704B"/>
    <w:rsid w:val="00580727"/>
    <w:rsid w:val="00583BBF"/>
    <w:rsid w:val="005915EC"/>
    <w:rsid w:val="00597A90"/>
    <w:rsid w:val="005A082B"/>
    <w:rsid w:val="005A28E8"/>
    <w:rsid w:val="005A6828"/>
    <w:rsid w:val="005A6BA8"/>
    <w:rsid w:val="005A77BF"/>
    <w:rsid w:val="005B392B"/>
    <w:rsid w:val="005B5406"/>
    <w:rsid w:val="005B5A33"/>
    <w:rsid w:val="005C08BF"/>
    <w:rsid w:val="005D3B26"/>
    <w:rsid w:val="005D439C"/>
    <w:rsid w:val="005D6501"/>
    <w:rsid w:val="005E137F"/>
    <w:rsid w:val="005F4602"/>
    <w:rsid w:val="005F7E4B"/>
    <w:rsid w:val="0060654B"/>
    <w:rsid w:val="00607B4A"/>
    <w:rsid w:val="006122BA"/>
    <w:rsid w:val="00613F76"/>
    <w:rsid w:val="00616957"/>
    <w:rsid w:val="00617851"/>
    <w:rsid w:val="0062219D"/>
    <w:rsid w:val="00622FE7"/>
    <w:rsid w:val="00623B96"/>
    <w:rsid w:val="00625393"/>
    <w:rsid w:val="0062550E"/>
    <w:rsid w:val="006307B7"/>
    <w:rsid w:val="0063440D"/>
    <w:rsid w:val="00636596"/>
    <w:rsid w:val="0063753C"/>
    <w:rsid w:val="00637FB6"/>
    <w:rsid w:val="00642664"/>
    <w:rsid w:val="00646ECB"/>
    <w:rsid w:val="0064780F"/>
    <w:rsid w:val="00655310"/>
    <w:rsid w:val="0065598C"/>
    <w:rsid w:val="00657939"/>
    <w:rsid w:val="00657B44"/>
    <w:rsid w:val="00664125"/>
    <w:rsid w:val="00664D41"/>
    <w:rsid w:val="00665E16"/>
    <w:rsid w:val="006670FB"/>
    <w:rsid w:val="00667F42"/>
    <w:rsid w:val="006737E6"/>
    <w:rsid w:val="0067548C"/>
    <w:rsid w:val="00681C20"/>
    <w:rsid w:val="00694044"/>
    <w:rsid w:val="0069495C"/>
    <w:rsid w:val="006A0851"/>
    <w:rsid w:val="006A0D80"/>
    <w:rsid w:val="006A1058"/>
    <w:rsid w:val="006A22D2"/>
    <w:rsid w:val="006A4A45"/>
    <w:rsid w:val="006A7DA0"/>
    <w:rsid w:val="006B172F"/>
    <w:rsid w:val="006B2290"/>
    <w:rsid w:val="006B724D"/>
    <w:rsid w:val="006C5E0E"/>
    <w:rsid w:val="006C602F"/>
    <w:rsid w:val="006D756A"/>
    <w:rsid w:val="006E007F"/>
    <w:rsid w:val="006E0480"/>
    <w:rsid w:val="006E13C9"/>
    <w:rsid w:val="006E5497"/>
    <w:rsid w:val="006F1D91"/>
    <w:rsid w:val="006F7FC5"/>
    <w:rsid w:val="00701CCD"/>
    <w:rsid w:val="00702232"/>
    <w:rsid w:val="0070450C"/>
    <w:rsid w:val="0070508D"/>
    <w:rsid w:val="00705BE3"/>
    <w:rsid w:val="007065CA"/>
    <w:rsid w:val="00711682"/>
    <w:rsid w:val="0071635F"/>
    <w:rsid w:val="00717D88"/>
    <w:rsid w:val="007224D0"/>
    <w:rsid w:val="00725056"/>
    <w:rsid w:val="0073163E"/>
    <w:rsid w:val="007316AC"/>
    <w:rsid w:val="00732ECF"/>
    <w:rsid w:val="007347D8"/>
    <w:rsid w:val="007355B1"/>
    <w:rsid w:val="0073617A"/>
    <w:rsid w:val="00736939"/>
    <w:rsid w:val="00736D63"/>
    <w:rsid w:val="00737CA5"/>
    <w:rsid w:val="00740CFC"/>
    <w:rsid w:val="007410B3"/>
    <w:rsid w:val="0074400B"/>
    <w:rsid w:val="00751E4B"/>
    <w:rsid w:val="00753DD8"/>
    <w:rsid w:val="00755D99"/>
    <w:rsid w:val="00762038"/>
    <w:rsid w:val="00764404"/>
    <w:rsid w:val="007645DC"/>
    <w:rsid w:val="00770194"/>
    <w:rsid w:val="007718DB"/>
    <w:rsid w:val="007736E9"/>
    <w:rsid w:val="007747C5"/>
    <w:rsid w:val="0077546B"/>
    <w:rsid w:val="00775CA9"/>
    <w:rsid w:val="00776000"/>
    <w:rsid w:val="007773EA"/>
    <w:rsid w:val="00777ABC"/>
    <w:rsid w:val="00783C1F"/>
    <w:rsid w:val="00786B71"/>
    <w:rsid w:val="00787074"/>
    <w:rsid w:val="00791ACA"/>
    <w:rsid w:val="00792997"/>
    <w:rsid w:val="00792BE7"/>
    <w:rsid w:val="007942D3"/>
    <w:rsid w:val="00795DC3"/>
    <w:rsid w:val="0079737A"/>
    <w:rsid w:val="007A063B"/>
    <w:rsid w:val="007A08E8"/>
    <w:rsid w:val="007A3A67"/>
    <w:rsid w:val="007A5A4C"/>
    <w:rsid w:val="007B6C09"/>
    <w:rsid w:val="007B7315"/>
    <w:rsid w:val="007C0786"/>
    <w:rsid w:val="007C1D4F"/>
    <w:rsid w:val="007C281F"/>
    <w:rsid w:val="007C2A12"/>
    <w:rsid w:val="007C693D"/>
    <w:rsid w:val="007D2421"/>
    <w:rsid w:val="007D3DF3"/>
    <w:rsid w:val="007D51AE"/>
    <w:rsid w:val="007E09DA"/>
    <w:rsid w:val="007E2066"/>
    <w:rsid w:val="007E2243"/>
    <w:rsid w:val="007E75E6"/>
    <w:rsid w:val="007F513E"/>
    <w:rsid w:val="0080030E"/>
    <w:rsid w:val="008008FE"/>
    <w:rsid w:val="00810B49"/>
    <w:rsid w:val="008152D1"/>
    <w:rsid w:val="0081566A"/>
    <w:rsid w:val="008178B6"/>
    <w:rsid w:val="0082121C"/>
    <w:rsid w:val="00823956"/>
    <w:rsid w:val="00825521"/>
    <w:rsid w:val="00826853"/>
    <w:rsid w:val="00830ABB"/>
    <w:rsid w:val="00835BB5"/>
    <w:rsid w:val="00836384"/>
    <w:rsid w:val="008376F2"/>
    <w:rsid w:val="0084266F"/>
    <w:rsid w:val="008433FA"/>
    <w:rsid w:val="00846360"/>
    <w:rsid w:val="008573AD"/>
    <w:rsid w:val="00857408"/>
    <w:rsid w:val="00857624"/>
    <w:rsid w:val="00862C2E"/>
    <w:rsid w:val="00863AA1"/>
    <w:rsid w:val="00863B0B"/>
    <w:rsid w:val="00865B74"/>
    <w:rsid w:val="00866C10"/>
    <w:rsid w:val="008670A0"/>
    <w:rsid w:val="008760B2"/>
    <w:rsid w:val="00880196"/>
    <w:rsid w:val="0088296C"/>
    <w:rsid w:val="008903B2"/>
    <w:rsid w:val="00893B41"/>
    <w:rsid w:val="00894ADD"/>
    <w:rsid w:val="00895761"/>
    <w:rsid w:val="008A4B9C"/>
    <w:rsid w:val="008A68A5"/>
    <w:rsid w:val="008B022B"/>
    <w:rsid w:val="008B189D"/>
    <w:rsid w:val="008B245A"/>
    <w:rsid w:val="008B25EA"/>
    <w:rsid w:val="008B6167"/>
    <w:rsid w:val="008C133F"/>
    <w:rsid w:val="008C1BD6"/>
    <w:rsid w:val="008C2A22"/>
    <w:rsid w:val="008C49F6"/>
    <w:rsid w:val="008C599B"/>
    <w:rsid w:val="008C5A88"/>
    <w:rsid w:val="008C7297"/>
    <w:rsid w:val="008C7C66"/>
    <w:rsid w:val="008D29DD"/>
    <w:rsid w:val="008E0159"/>
    <w:rsid w:val="008E0F2D"/>
    <w:rsid w:val="008E139B"/>
    <w:rsid w:val="008E356C"/>
    <w:rsid w:val="008E4799"/>
    <w:rsid w:val="008E566A"/>
    <w:rsid w:val="008E64D1"/>
    <w:rsid w:val="008F124B"/>
    <w:rsid w:val="008F464E"/>
    <w:rsid w:val="008F6A4C"/>
    <w:rsid w:val="0090175E"/>
    <w:rsid w:val="00901D0E"/>
    <w:rsid w:val="00910CA8"/>
    <w:rsid w:val="00912475"/>
    <w:rsid w:val="0091612D"/>
    <w:rsid w:val="00923A74"/>
    <w:rsid w:val="00925C21"/>
    <w:rsid w:val="00930379"/>
    <w:rsid w:val="00930BA1"/>
    <w:rsid w:val="0093169E"/>
    <w:rsid w:val="009330E9"/>
    <w:rsid w:val="00935230"/>
    <w:rsid w:val="009370C1"/>
    <w:rsid w:val="00937137"/>
    <w:rsid w:val="0094159F"/>
    <w:rsid w:val="0094332F"/>
    <w:rsid w:val="0094379D"/>
    <w:rsid w:val="00945095"/>
    <w:rsid w:val="009505C9"/>
    <w:rsid w:val="0095215A"/>
    <w:rsid w:val="009578B7"/>
    <w:rsid w:val="00962440"/>
    <w:rsid w:val="0097097E"/>
    <w:rsid w:val="00971DEE"/>
    <w:rsid w:val="009745BC"/>
    <w:rsid w:val="00974CD0"/>
    <w:rsid w:val="00976ACA"/>
    <w:rsid w:val="00980693"/>
    <w:rsid w:val="0098148B"/>
    <w:rsid w:val="00981905"/>
    <w:rsid w:val="00982322"/>
    <w:rsid w:val="00985EFB"/>
    <w:rsid w:val="0098678E"/>
    <w:rsid w:val="0098762D"/>
    <w:rsid w:val="00993202"/>
    <w:rsid w:val="00994D58"/>
    <w:rsid w:val="0099739E"/>
    <w:rsid w:val="009A1714"/>
    <w:rsid w:val="009A2AFF"/>
    <w:rsid w:val="009A3E77"/>
    <w:rsid w:val="009A42C0"/>
    <w:rsid w:val="009A7AF2"/>
    <w:rsid w:val="009B1BE2"/>
    <w:rsid w:val="009B36D5"/>
    <w:rsid w:val="009B41A1"/>
    <w:rsid w:val="009B5F50"/>
    <w:rsid w:val="009B6BF2"/>
    <w:rsid w:val="009B7C20"/>
    <w:rsid w:val="009C0F25"/>
    <w:rsid w:val="009C1417"/>
    <w:rsid w:val="009C200D"/>
    <w:rsid w:val="009C2758"/>
    <w:rsid w:val="009C2C47"/>
    <w:rsid w:val="009D0236"/>
    <w:rsid w:val="009D03A4"/>
    <w:rsid w:val="009D0759"/>
    <w:rsid w:val="009D09FE"/>
    <w:rsid w:val="009D32E3"/>
    <w:rsid w:val="009D7181"/>
    <w:rsid w:val="009E044A"/>
    <w:rsid w:val="009E0834"/>
    <w:rsid w:val="009E0CD0"/>
    <w:rsid w:val="009E0FB8"/>
    <w:rsid w:val="009E5267"/>
    <w:rsid w:val="009F7E93"/>
    <w:rsid w:val="00A03A48"/>
    <w:rsid w:val="00A07A2A"/>
    <w:rsid w:val="00A11002"/>
    <w:rsid w:val="00A20C0F"/>
    <w:rsid w:val="00A212FC"/>
    <w:rsid w:val="00A2585E"/>
    <w:rsid w:val="00A25BC1"/>
    <w:rsid w:val="00A43751"/>
    <w:rsid w:val="00A440AF"/>
    <w:rsid w:val="00A4471F"/>
    <w:rsid w:val="00A45FDA"/>
    <w:rsid w:val="00A47B14"/>
    <w:rsid w:val="00A50B3A"/>
    <w:rsid w:val="00A51449"/>
    <w:rsid w:val="00A53BE3"/>
    <w:rsid w:val="00A60712"/>
    <w:rsid w:val="00A7214F"/>
    <w:rsid w:val="00A80B29"/>
    <w:rsid w:val="00A81908"/>
    <w:rsid w:val="00A86A65"/>
    <w:rsid w:val="00A91219"/>
    <w:rsid w:val="00A92E6B"/>
    <w:rsid w:val="00A9526D"/>
    <w:rsid w:val="00A9707F"/>
    <w:rsid w:val="00AA15CE"/>
    <w:rsid w:val="00AA49EF"/>
    <w:rsid w:val="00AA4AA7"/>
    <w:rsid w:val="00AA4DD7"/>
    <w:rsid w:val="00AB0B14"/>
    <w:rsid w:val="00AB38C3"/>
    <w:rsid w:val="00AB433B"/>
    <w:rsid w:val="00AB7ACA"/>
    <w:rsid w:val="00AC1D5A"/>
    <w:rsid w:val="00AC626C"/>
    <w:rsid w:val="00AD1D1D"/>
    <w:rsid w:val="00AD4406"/>
    <w:rsid w:val="00AE2098"/>
    <w:rsid w:val="00AE405B"/>
    <w:rsid w:val="00AE614B"/>
    <w:rsid w:val="00AF2C67"/>
    <w:rsid w:val="00AF4375"/>
    <w:rsid w:val="00B0339B"/>
    <w:rsid w:val="00B07663"/>
    <w:rsid w:val="00B0793D"/>
    <w:rsid w:val="00B1234B"/>
    <w:rsid w:val="00B13842"/>
    <w:rsid w:val="00B14E83"/>
    <w:rsid w:val="00B15BD1"/>
    <w:rsid w:val="00B171B8"/>
    <w:rsid w:val="00B26503"/>
    <w:rsid w:val="00B3369F"/>
    <w:rsid w:val="00B337FE"/>
    <w:rsid w:val="00B35DCF"/>
    <w:rsid w:val="00B36CFB"/>
    <w:rsid w:val="00B414E6"/>
    <w:rsid w:val="00B41891"/>
    <w:rsid w:val="00B44C3A"/>
    <w:rsid w:val="00B46459"/>
    <w:rsid w:val="00B47431"/>
    <w:rsid w:val="00B5133C"/>
    <w:rsid w:val="00B51A67"/>
    <w:rsid w:val="00B53010"/>
    <w:rsid w:val="00B5418C"/>
    <w:rsid w:val="00B554A6"/>
    <w:rsid w:val="00B575CC"/>
    <w:rsid w:val="00B62B89"/>
    <w:rsid w:val="00B636AF"/>
    <w:rsid w:val="00B64B5A"/>
    <w:rsid w:val="00B67C54"/>
    <w:rsid w:val="00B7466B"/>
    <w:rsid w:val="00B74B3E"/>
    <w:rsid w:val="00B81C3F"/>
    <w:rsid w:val="00B8251C"/>
    <w:rsid w:val="00B85B0B"/>
    <w:rsid w:val="00B8693A"/>
    <w:rsid w:val="00B90E91"/>
    <w:rsid w:val="00B91074"/>
    <w:rsid w:val="00B92A56"/>
    <w:rsid w:val="00B95C3E"/>
    <w:rsid w:val="00B962C1"/>
    <w:rsid w:val="00B96D17"/>
    <w:rsid w:val="00BA0D1F"/>
    <w:rsid w:val="00BA3A1D"/>
    <w:rsid w:val="00BA42D9"/>
    <w:rsid w:val="00BB080C"/>
    <w:rsid w:val="00BB24D4"/>
    <w:rsid w:val="00BB5093"/>
    <w:rsid w:val="00BB6366"/>
    <w:rsid w:val="00BB6DF2"/>
    <w:rsid w:val="00BC45AF"/>
    <w:rsid w:val="00BC530B"/>
    <w:rsid w:val="00BC76B1"/>
    <w:rsid w:val="00BD03CE"/>
    <w:rsid w:val="00BD1AC8"/>
    <w:rsid w:val="00BD3E1E"/>
    <w:rsid w:val="00BD7587"/>
    <w:rsid w:val="00BE1E3E"/>
    <w:rsid w:val="00BE3DB4"/>
    <w:rsid w:val="00BE7607"/>
    <w:rsid w:val="00BF254A"/>
    <w:rsid w:val="00BF30EC"/>
    <w:rsid w:val="00BF5020"/>
    <w:rsid w:val="00BF6BAD"/>
    <w:rsid w:val="00C0007A"/>
    <w:rsid w:val="00C111F1"/>
    <w:rsid w:val="00C14E6D"/>
    <w:rsid w:val="00C156A8"/>
    <w:rsid w:val="00C20258"/>
    <w:rsid w:val="00C222F7"/>
    <w:rsid w:val="00C23EBB"/>
    <w:rsid w:val="00C25596"/>
    <w:rsid w:val="00C25CDA"/>
    <w:rsid w:val="00C30D74"/>
    <w:rsid w:val="00C35C9D"/>
    <w:rsid w:val="00C366F7"/>
    <w:rsid w:val="00C367AB"/>
    <w:rsid w:val="00C40D6D"/>
    <w:rsid w:val="00C41BF4"/>
    <w:rsid w:val="00C529F6"/>
    <w:rsid w:val="00C6628B"/>
    <w:rsid w:val="00C74F39"/>
    <w:rsid w:val="00C7633E"/>
    <w:rsid w:val="00C7650F"/>
    <w:rsid w:val="00C8347D"/>
    <w:rsid w:val="00C855A5"/>
    <w:rsid w:val="00C877A6"/>
    <w:rsid w:val="00C914E9"/>
    <w:rsid w:val="00C9161D"/>
    <w:rsid w:val="00C92297"/>
    <w:rsid w:val="00C92DF3"/>
    <w:rsid w:val="00C93140"/>
    <w:rsid w:val="00C932F6"/>
    <w:rsid w:val="00C958D8"/>
    <w:rsid w:val="00C9680E"/>
    <w:rsid w:val="00CA23E5"/>
    <w:rsid w:val="00CA4BBF"/>
    <w:rsid w:val="00CB709E"/>
    <w:rsid w:val="00CC0465"/>
    <w:rsid w:val="00CC16F7"/>
    <w:rsid w:val="00CC1801"/>
    <w:rsid w:val="00CC4F41"/>
    <w:rsid w:val="00CC5B62"/>
    <w:rsid w:val="00CC711B"/>
    <w:rsid w:val="00CD2A59"/>
    <w:rsid w:val="00CD5143"/>
    <w:rsid w:val="00CD6939"/>
    <w:rsid w:val="00CD77FE"/>
    <w:rsid w:val="00CE18F1"/>
    <w:rsid w:val="00CE563D"/>
    <w:rsid w:val="00CE77E3"/>
    <w:rsid w:val="00CF1848"/>
    <w:rsid w:val="00CF27C6"/>
    <w:rsid w:val="00CF3971"/>
    <w:rsid w:val="00CF4D1D"/>
    <w:rsid w:val="00CF4F6F"/>
    <w:rsid w:val="00CF5687"/>
    <w:rsid w:val="00CF6861"/>
    <w:rsid w:val="00CF73D8"/>
    <w:rsid w:val="00D069DC"/>
    <w:rsid w:val="00D12044"/>
    <w:rsid w:val="00D14AF3"/>
    <w:rsid w:val="00D15FB5"/>
    <w:rsid w:val="00D16A8C"/>
    <w:rsid w:val="00D25367"/>
    <w:rsid w:val="00D348B2"/>
    <w:rsid w:val="00D37496"/>
    <w:rsid w:val="00D42054"/>
    <w:rsid w:val="00D42952"/>
    <w:rsid w:val="00D47DE2"/>
    <w:rsid w:val="00D50474"/>
    <w:rsid w:val="00D51BDA"/>
    <w:rsid w:val="00D538AE"/>
    <w:rsid w:val="00D566C8"/>
    <w:rsid w:val="00D57392"/>
    <w:rsid w:val="00D62C98"/>
    <w:rsid w:val="00D639B4"/>
    <w:rsid w:val="00D64FF1"/>
    <w:rsid w:val="00D65197"/>
    <w:rsid w:val="00D65A84"/>
    <w:rsid w:val="00D65F8E"/>
    <w:rsid w:val="00D67C28"/>
    <w:rsid w:val="00D726C9"/>
    <w:rsid w:val="00D730A3"/>
    <w:rsid w:val="00D739AC"/>
    <w:rsid w:val="00D76A18"/>
    <w:rsid w:val="00D8245F"/>
    <w:rsid w:val="00D85E4F"/>
    <w:rsid w:val="00D86E48"/>
    <w:rsid w:val="00D95536"/>
    <w:rsid w:val="00D97BAA"/>
    <w:rsid w:val="00DA3C6F"/>
    <w:rsid w:val="00DA4B3B"/>
    <w:rsid w:val="00DA6C1B"/>
    <w:rsid w:val="00DA6C46"/>
    <w:rsid w:val="00DA79A2"/>
    <w:rsid w:val="00DB33E8"/>
    <w:rsid w:val="00DB4B1E"/>
    <w:rsid w:val="00DC41AC"/>
    <w:rsid w:val="00DC4962"/>
    <w:rsid w:val="00DC5ECF"/>
    <w:rsid w:val="00DC664A"/>
    <w:rsid w:val="00DD118C"/>
    <w:rsid w:val="00DD32F9"/>
    <w:rsid w:val="00DD73CE"/>
    <w:rsid w:val="00DE1F1F"/>
    <w:rsid w:val="00DE22D8"/>
    <w:rsid w:val="00DE440C"/>
    <w:rsid w:val="00DE4489"/>
    <w:rsid w:val="00DE4D78"/>
    <w:rsid w:val="00DE6525"/>
    <w:rsid w:val="00DF232A"/>
    <w:rsid w:val="00DF2C5C"/>
    <w:rsid w:val="00DF6EA4"/>
    <w:rsid w:val="00E00272"/>
    <w:rsid w:val="00E04F1D"/>
    <w:rsid w:val="00E055C9"/>
    <w:rsid w:val="00E0755D"/>
    <w:rsid w:val="00E11E45"/>
    <w:rsid w:val="00E14EC6"/>
    <w:rsid w:val="00E15FD7"/>
    <w:rsid w:val="00E25AB2"/>
    <w:rsid w:val="00E262BC"/>
    <w:rsid w:val="00E347B0"/>
    <w:rsid w:val="00E35CDE"/>
    <w:rsid w:val="00E40C77"/>
    <w:rsid w:val="00E418C1"/>
    <w:rsid w:val="00E47EF6"/>
    <w:rsid w:val="00E52C6D"/>
    <w:rsid w:val="00E60BD7"/>
    <w:rsid w:val="00E63EC0"/>
    <w:rsid w:val="00E661A3"/>
    <w:rsid w:val="00E66235"/>
    <w:rsid w:val="00E67EE3"/>
    <w:rsid w:val="00E71A85"/>
    <w:rsid w:val="00E7669E"/>
    <w:rsid w:val="00E777F1"/>
    <w:rsid w:val="00E77CA8"/>
    <w:rsid w:val="00E80C5D"/>
    <w:rsid w:val="00E83C24"/>
    <w:rsid w:val="00E9318D"/>
    <w:rsid w:val="00E9477C"/>
    <w:rsid w:val="00EA5A76"/>
    <w:rsid w:val="00EA5E23"/>
    <w:rsid w:val="00EA681B"/>
    <w:rsid w:val="00EB07A0"/>
    <w:rsid w:val="00EB2063"/>
    <w:rsid w:val="00EB3ACA"/>
    <w:rsid w:val="00EB40DD"/>
    <w:rsid w:val="00EB4CCD"/>
    <w:rsid w:val="00EB4F35"/>
    <w:rsid w:val="00EC127D"/>
    <w:rsid w:val="00EC489C"/>
    <w:rsid w:val="00EC7A70"/>
    <w:rsid w:val="00EC7AEC"/>
    <w:rsid w:val="00EC7AFF"/>
    <w:rsid w:val="00ED0736"/>
    <w:rsid w:val="00ED120F"/>
    <w:rsid w:val="00ED1F7B"/>
    <w:rsid w:val="00ED225A"/>
    <w:rsid w:val="00ED23AA"/>
    <w:rsid w:val="00EE0D75"/>
    <w:rsid w:val="00EE2388"/>
    <w:rsid w:val="00EE3123"/>
    <w:rsid w:val="00EE7DED"/>
    <w:rsid w:val="00EE7FD6"/>
    <w:rsid w:val="00EF1044"/>
    <w:rsid w:val="00EF483D"/>
    <w:rsid w:val="00F1109F"/>
    <w:rsid w:val="00F16649"/>
    <w:rsid w:val="00F20281"/>
    <w:rsid w:val="00F27C98"/>
    <w:rsid w:val="00F32364"/>
    <w:rsid w:val="00F32C54"/>
    <w:rsid w:val="00F32E81"/>
    <w:rsid w:val="00F34F7D"/>
    <w:rsid w:val="00F52CCD"/>
    <w:rsid w:val="00F6067B"/>
    <w:rsid w:val="00F62F2D"/>
    <w:rsid w:val="00F63316"/>
    <w:rsid w:val="00F67078"/>
    <w:rsid w:val="00F674C6"/>
    <w:rsid w:val="00F77B40"/>
    <w:rsid w:val="00F8153E"/>
    <w:rsid w:val="00F81C26"/>
    <w:rsid w:val="00F904B8"/>
    <w:rsid w:val="00F922DA"/>
    <w:rsid w:val="00F9265E"/>
    <w:rsid w:val="00F92F7E"/>
    <w:rsid w:val="00F933E9"/>
    <w:rsid w:val="00F94774"/>
    <w:rsid w:val="00FA628B"/>
    <w:rsid w:val="00FA6C4E"/>
    <w:rsid w:val="00FA7CA7"/>
    <w:rsid w:val="00FB0BBC"/>
    <w:rsid w:val="00FB189C"/>
    <w:rsid w:val="00FB18CB"/>
    <w:rsid w:val="00FB54F6"/>
    <w:rsid w:val="00FB65BA"/>
    <w:rsid w:val="00FB73EA"/>
    <w:rsid w:val="00FB7C40"/>
    <w:rsid w:val="00FC4B21"/>
    <w:rsid w:val="00FC53DB"/>
    <w:rsid w:val="00FC7A5D"/>
    <w:rsid w:val="00FD4441"/>
    <w:rsid w:val="00FD7120"/>
    <w:rsid w:val="00FE4F59"/>
    <w:rsid w:val="00FE5811"/>
    <w:rsid w:val="00FF3AAB"/>
    <w:rsid w:val="00FF4858"/>
    <w:rsid w:val="00FF5FDB"/>
    <w:rsid w:val="00FF6D3F"/>
  </w:rsids>
  <m:mathPr>
    <m:mathFont m:val="Cambria Math"/>
    <m:brkBin m:val="before"/>
    <m:brkBinSub m:val="--"/>
    <m:smallFrac m:val="0"/>
    <m:dispDef/>
    <m:lMargin m:val="0"/>
    <m:rMargin m:val="0"/>
    <m:defJc m:val="centerGroup"/>
    <m:wrapIndent m:val="1440"/>
    <m:intLim m:val="subSup"/>
    <m:naryLim m:val="undOvr"/>
  </m:mathPr>
  <w:themeFontLang w:val="fr-CA"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2567A0F0"/>
  <w15:docId w15:val="{4EBD22FD-DAE8-4327-B8BA-9538234E0C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es-ES" w:eastAsia="en-US"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qFormat="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iPriority="0"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E09DA"/>
    <w:pPr>
      <w:jc w:val="both"/>
    </w:pPr>
    <w:rPr>
      <w:rFonts w:ascii="Times New Roman" w:eastAsia="Times New Roman" w:hAnsi="Times New Roman" w:cs="Times New Roman"/>
      <w:sz w:val="22"/>
    </w:rPr>
  </w:style>
  <w:style w:type="paragraph" w:styleId="Ttulo1">
    <w:name w:val="heading 1"/>
    <w:basedOn w:val="Normal"/>
    <w:next w:val="Ttulo2"/>
    <w:link w:val="Ttulo1Car"/>
    <w:qFormat/>
    <w:rsid w:val="007E09DA"/>
    <w:pPr>
      <w:keepNext/>
      <w:tabs>
        <w:tab w:val="left" w:pos="720"/>
      </w:tabs>
      <w:spacing w:before="240" w:after="120"/>
      <w:jc w:val="center"/>
      <w:outlineLvl w:val="0"/>
    </w:pPr>
    <w:rPr>
      <w:b/>
      <w:caps/>
    </w:rPr>
  </w:style>
  <w:style w:type="paragraph" w:styleId="Ttulo2">
    <w:name w:val="heading 2"/>
    <w:basedOn w:val="Normal"/>
    <w:next w:val="Normal"/>
    <w:link w:val="Ttulo2Car"/>
    <w:qFormat/>
    <w:rsid w:val="006122BA"/>
    <w:pPr>
      <w:keepNext/>
      <w:tabs>
        <w:tab w:val="left" w:pos="720"/>
      </w:tabs>
      <w:spacing w:before="120" w:after="120"/>
      <w:jc w:val="center"/>
      <w:outlineLvl w:val="1"/>
    </w:pPr>
    <w:rPr>
      <w:b/>
      <w:bCs/>
      <w:iCs/>
    </w:rPr>
  </w:style>
  <w:style w:type="paragraph" w:styleId="Ttulo3">
    <w:name w:val="heading 3"/>
    <w:basedOn w:val="Normal"/>
    <w:next w:val="Normal"/>
    <w:link w:val="Ttulo3Car"/>
    <w:qFormat/>
    <w:rsid w:val="007E09DA"/>
    <w:pPr>
      <w:keepNext/>
      <w:tabs>
        <w:tab w:val="left" w:pos="567"/>
      </w:tabs>
      <w:spacing w:before="120" w:after="120"/>
      <w:jc w:val="center"/>
      <w:outlineLvl w:val="2"/>
    </w:pPr>
    <w:rPr>
      <w:i/>
      <w:iCs/>
    </w:rPr>
  </w:style>
  <w:style w:type="paragraph" w:styleId="Ttulo4">
    <w:name w:val="heading 4"/>
    <w:basedOn w:val="Normal"/>
    <w:link w:val="Ttulo4Car"/>
    <w:qFormat/>
    <w:rsid w:val="007E09DA"/>
    <w:pPr>
      <w:keepNext/>
      <w:spacing w:before="120" w:after="120"/>
      <w:outlineLvl w:val="3"/>
    </w:pPr>
    <w:rPr>
      <w:rFonts w:ascii="Times New Roman Bold" w:eastAsia="Arial Unicode MS" w:hAnsi="Times New Roman Bold" w:cs="Arial"/>
      <w:b/>
      <w:bCs/>
      <w:i/>
    </w:rPr>
  </w:style>
  <w:style w:type="paragraph" w:styleId="Ttulo5">
    <w:name w:val="heading 5"/>
    <w:basedOn w:val="Normal"/>
    <w:next w:val="Normal"/>
    <w:link w:val="Ttulo5Car"/>
    <w:qFormat/>
    <w:rsid w:val="007E09DA"/>
    <w:pPr>
      <w:keepNext/>
      <w:numPr>
        <w:ilvl w:val="4"/>
        <w:numId w:val="1"/>
      </w:numPr>
      <w:spacing w:before="120" w:after="120"/>
      <w:jc w:val="left"/>
      <w:outlineLvl w:val="4"/>
    </w:pPr>
    <w:rPr>
      <w:bCs/>
      <w:i/>
      <w:szCs w:val="26"/>
    </w:rPr>
  </w:style>
  <w:style w:type="paragraph" w:styleId="Ttulo6">
    <w:name w:val="heading 6"/>
    <w:basedOn w:val="Normal"/>
    <w:next w:val="Normal"/>
    <w:link w:val="Ttulo6Car"/>
    <w:qFormat/>
    <w:rsid w:val="007E09DA"/>
    <w:pPr>
      <w:keepNext/>
      <w:spacing w:after="240" w:line="240" w:lineRule="exact"/>
      <w:ind w:left="720"/>
      <w:outlineLvl w:val="5"/>
    </w:pPr>
    <w:rPr>
      <w:u w:val="single"/>
    </w:rPr>
  </w:style>
  <w:style w:type="paragraph" w:styleId="Ttulo7">
    <w:name w:val="heading 7"/>
    <w:basedOn w:val="Normal"/>
    <w:next w:val="Normal"/>
    <w:link w:val="Ttulo7Car"/>
    <w:rsid w:val="007E09DA"/>
    <w:pPr>
      <w:keepNext/>
      <w:jc w:val="right"/>
      <w:outlineLvl w:val="6"/>
    </w:pPr>
    <w:rPr>
      <w:rFonts w:ascii="Univers" w:hAnsi="Univers"/>
      <w:b/>
      <w:sz w:val="28"/>
    </w:rPr>
  </w:style>
  <w:style w:type="paragraph" w:styleId="Ttulo8">
    <w:name w:val="heading 8"/>
    <w:basedOn w:val="Normal"/>
    <w:next w:val="Normal"/>
    <w:link w:val="Ttulo8Car"/>
    <w:qFormat/>
    <w:rsid w:val="007E09DA"/>
    <w:pPr>
      <w:keepNext/>
      <w:jc w:val="right"/>
      <w:outlineLvl w:val="7"/>
    </w:pPr>
    <w:rPr>
      <w:rFonts w:ascii="Univers" w:hAnsi="Univers"/>
      <w:b/>
      <w:sz w:val="32"/>
    </w:rPr>
  </w:style>
  <w:style w:type="paragraph" w:styleId="Ttulo9">
    <w:name w:val="heading 9"/>
    <w:basedOn w:val="Normal"/>
    <w:next w:val="Normal"/>
    <w:link w:val="Ttulo9Car"/>
    <w:rsid w:val="007E09DA"/>
    <w:pPr>
      <w:keepNext/>
      <w:spacing w:before="100" w:beforeAutospacing="1" w:after="120"/>
      <w:outlineLvl w:val="8"/>
    </w:pPr>
    <w:rPr>
      <w:i/>
      <w:iC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59"/>
    <w:rsid w:val="00C9161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semiHidden/>
    <w:unhideWhenUsed/>
    <w:rsid w:val="00C9161D"/>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C9161D"/>
    <w:rPr>
      <w:rFonts w:ascii="Lucida Grande" w:hAnsi="Lucida Grande" w:cs="Lucida Grande"/>
      <w:sz w:val="18"/>
      <w:szCs w:val="18"/>
      <w:lang w:val="es-ES"/>
    </w:rPr>
  </w:style>
  <w:style w:type="character" w:styleId="Textodelmarcadordeposicin">
    <w:name w:val="Placeholder Text"/>
    <w:basedOn w:val="Fuentedeprrafopredeter"/>
    <w:uiPriority w:val="99"/>
    <w:semiHidden/>
    <w:rsid w:val="00105372"/>
    <w:rPr>
      <w:color w:val="808080"/>
    </w:rPr>
  </w:style>
  <w:style w:type="paragraph" w:styleId="Encabezado">
    <w:name w:val="header"/>
    <w:basedOn w:val="Normal"/>
    <w:link w:val="EncabezadoCar"/>
    <w:rsid w:val="007E09DA"/>
    <w:pPr>
      <w:tabs>
        <w:tab w:val="center" w:pos="4320"/>
        <w:tab w:val="right" w:pos="8640"/>
      </w:tabs>
    </w:pPr>
  </w:style>
  <w:style w:type="character" w:customStyle="1" w:styleId="EncabezadoCar">
    <w:name w:val="Encabezado Car"/>
    <w:basedOn w:val="Fuentedeprrafopredeter"/>
    <w:link w:val="Encabezado"/>
    <w:rsid w:val="00CF1848"/>
    <w:rPr>
      <w:rFonts w:ascii="Times New Roman" w:eastAsia="Times New Roman" w:hAnsi="Times New Roman" w:cs="Times New Roman"/>
      <w:sz w:val="22"/>
      <w:lang w:val="es-ES"/>
    </w:rPr>
  </w:style>
  <w:style w:type="paragraph" w:styleId="Piedepgina">
    <w:name w:val="footer"/>
    <w:basedOn w:val="Normal"/>
    <w:link w:val="PiedepginaCar"/>
    <w:rsid w:val="007E09DA"/>
    <w:pPr>
      <w:tabs>
        <w:tab w:val="center" w:pos="4320"/>
        <w:tab w:val="right" w:pos="8640"/>
      </w:tabs>
      <w:ind w:firstLine="720"/>
      <w:jc w:val="right"/>
    </w:pPr>
  </w:style>
  <w:style w:type="character" w:customStyle="1" w:styleId="PiedepginaCar">
    <w:name w:val="Pie de página Car"/>
    <w:basedOn w:val="Fuentedeprrafopredeter"/>
    <w:link w:val="Piedepgina"/>
    <w:rsid w:val="00CF1848"/>
    <w:rPr>
      <w:rFonts w:ascii="Times New Roman" w:eastAsia="Times New Roman" w:hAnsi="Times New Roman" w:cs="Times New Roman"/>
      <w:sz w:val="22"/>
      <w:lang w:val="es-ES"/>
    </w:rPr>
  </w:style>
  <w:style w:type="paragraph" w:customStyle="1" w:styleId="meetingname">
    <w:name w:val="meeting name"/>
    <w:basedOn w:val="Normal"/>
    <w:qFormat/>
    <w:rsid w:val="00534681"/>
    <w:pPr>
      <w:ind w:left="142" w:right="4218" w:hanging="142"/>
    </w:pPr>
    <w:rPr>
      <w:caps/>
      <w:szCs w:val="22"/>
    </w:rPr>
  </w:style>
  <w:style w:type="paragraph" w:styleId="Ttulo">
    <w:name w:val="Title"/>
    <w:basedOn w:val="Normal"/>
    <w:next w:val="Normal"/>
    <w:link w:val="TtuloCar"/>
    <w:uiPriority w:val="10"/>
    <w:qFormat/>
    <w:rsid w:val="007E09DA"/>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tuloCar">
    <w:name w:val="Título Car"/>
    <w:basedOn w:val="Fuentedeprrafopredeter"/>
    <w:link w:val="Ttulo"/>
    <w:uiPriority w:val="10"/>
    <w:rsid w:val="007E09DA"/>
    <w:rPr>
      <w:rFonts w:asciiTheme="majorHAnsi" w:eastAsiaTheme="majorEastAsia" w:hAnsiTheme="majorHAnsi" w:cstheme="majorBidi"/>
      <w:color w:val="17365D" w:themeColor="text2" w:themeShade="BF"/>
      <w:spacing w:val="5"/>
      <w:kern w:val="28"/>
      <w:sz w:val="52"/>
      <w:szCs w:val="52"/>
      <w:lang w:val="es-ES"/>
    </w:rPr>
  </w:style>
  <w:style w:type="paragraph" w:styleId="Subttulo">
    <w:name w:val="Subtitle"/>
    <w:basedOn w:val="Normal"/>
    <w:next w:val="Normal"/>
    <w:link w:val="SubttuloCar"/>
    <w:uiPriority w:val="11"/>
    <w:qFormat/>
    <w:rsid w:val="007E09DA"/>
    <w:pPr>
      <w:numPr>
        <w:ilvl w:val="1"/>
      </w:numPr>
    </w:pPr>
    <w:rPr>
      <w:rFonts w:asciiTheme="majorHAnsi" w:eastAsiaTheme="majorEastAsia" w:hAnsiTheme="majorHAnsi" w:cstheme="majorBidi"/>
      <w:i/>
      <w:iCs/>
      <w:color w:val="4F81BD" w:themeColor="accent1"/>
      <w:spacing w:val="15"/>
      <w:sz w:val="24"/>
    </w:rPr>
  </w:style>
  <w:style w:type="character" w:customStyle="1" w:styleId="SubttuloCar">
    <w:name w:val="Subtítulo Car"/>
    <w:basedOn w:val="Fuentedeprrafopredeter"/>
    <w:link w:val="Subttulo"/>
    <w:uiPriority w:val="11"/>
    <w:rsid w:val="007E09DA"/>
    <w:rPr>
      <w:rFonts w:asciiTheme="majorHAnsi" w:eastAsiaTheme="majorEastAsia" w:hAnsiTheme="majorHAnsi" w:cstheme="majorBidi"/>
      <w:i/>
      <w:iCs/>
      <w:color w:val="4F81BD" w:themeColor="accent1"/>
      <w:spacing w:val="15"/>
      <w:lang w:val="es-ES"/>
    </w:rPr>
  </w:style>
  <w:style w:type="character" w:customStyle="1" w:styleId="Ttulo1Car">
    <w:name w:val="Título 1 Car"/>
    <w:basedOn w:val="Fuentedeprrafopredeter"/>
    <w:link w:val="Ttulo1"/>
    <w:rsid w:val="007E09DA"/>
    <w:rPr>
      <w:rFonts w:ascii="Times New Roman" w:eastAsia="Times New Roman" w:hAnsi="Times New Roman" w:cs="Times New Roman"/>
      <w:b/>
      <w:caps/>
      <w:sz w:val="22"/>
      <w:lang w:val="es-ES"/>
    </w:rPr>
  </w:style>
  <w:style w:type="paragraph" w:styleId="Textoindependiente">
    <w:name w:val="Body Text"/>
    <w:basedOn w:val="Normal"/>
    <w:link w:val="TextoindependienteCar"/>
    <w:rsid w:val="007E09DA"/>
    <w:pPr>
      <w:spacing w:before="120" w:after="120"/>
      <w:ind w:firstLine="720"/>
    </w:pPr>
    <w:rPr>
      <w:iCs/>
    </w:rPr>
  </w:style>
  <w:style w:type="character" w:customStyle="1" w:styleId="TextoindependienteCar">
    <w:name w:val="Texto independiente Car"/>
    <w:basedOn w:val="Fuentedeprrafopredeter"/>
    <w:link w:val="Textoindependiente"/>
    <w:rsid w:val="007E09DA"/>
    <w:rPr>
      <w:rFonts w:ascii="Times New Roman" w:eastAsia="Times New Roman" w:hAnsi="Times New Roman" w:cs="Times New Roman"/>
      <w:iCs/>
      <w:sz w:val="22"/>
      <w:lang w:val="es-ES"/>
    </w:rPr>
  </w:style>
  <w:style w:type="paragraph" w:styleId="Sangradetextonormal">
    <w:name w:val="Body Text Indent"/>
    <w:basedOn w:val="Normal"/>
    <w:link w:val="SangradetextonormalCar"/>
    <w:rsid w:val="007E09DA"/>
    <w:pPr>
      <w:spacing w:before="120" w:after="120"/>
      <w:ind w:left="1440" w:hanging="720"/>
      <w:jc w:val="left"/>
    </w:pPr>
  </w:style>
  <w:style w:type="character" w:customStyle="1" w:styleId="SangradetextonormalCar">
    <w:name w:val="Sangría de texto normal Car"/>
    <w:basedOn w:val="Fuentedeprrafopredeter"/>
    <w:link w:val="Sangradetextonormal"/>
    <w:rsid w:val="007E09DA"/>
    <w:rPr>
      <w:rFonts w:ascii="Times New Roman" w:eastAsia="Times New Roman" w:hAnsi="Times New Roman" w:cs="Times New Roman"/>
      <w:sz w:val="22"/>
      <w:lang w:val="es-ES"/>
    </w:rPr>
  </w:style>
  <w:style w:type="character" w:styleId="Refdecomentario">
    <w:name w:val="annotation reference"/>
    <w:semiHidden/>
    <w:rsid w:val="007E09DA"/>
    <w:rPr>
      <w:sz w:val="16"/>
    </w:rPr>
  </w:style>
  <w:style w:type="paragraph" w:styleId="Textocomentario">
    <w:name w:val="annotation text"/>
    <w:basedOn w:val="Normal"/>
    <w:link w:val="TextocomentarioCar"/>
    <w:semiHidden/>
    <w:rsid w:val="007E09DA"/>
    <w:pPr>
      <w:spacing w:after="120" w:line="240" w:lineRule="exact"/>
    </w:pPr>
  </w:style>
  <w:style w:type="character" w:customStyle="1" w:styleId="TextocomentarioCar">
    <w:name w:val="Texto comentario Car"/>
    <w:basedOn w:val="Fuentedeprrafopredeter"/>
    <w:link w:val="Textocomentario"/>
    <w:semiHidden/>
    <w:rsid w:val="007E09DA"/>
    <w:rPr>
      <w:rFonts w:ascii="Times New Roman" w:eastAsia="Times New Roman" w:hAnsi="Times New Roman" w:cs="Times New Roman"/>
      <w:sz w:val="22"/>
      <w:lang w:val="es-ES"/>
    </w:rPr>
  </w:style>
  <w:style w:type="paragraph" w:customStyle="1" w:styleId="Cornernotation">
    <w:name w:val="Corner notation"/>
    <w:basedOn w:val="Normal"/>
    <w:rsid w:val="007E09DA"/>
    <w:pPr>
      <w:ind w:left="170" w:right="3119" w:hanging="170"/>
      <w:jc w:val="left"/>
    </w:pPr>
  </w:style>
  <w:style w:type="character" w:styleId="Refdenotaalfinal">
    <w:name w:val="endnote reference"/>
    <w:semiHidden/>
    <w:rsid w:val="007E09DA"/>
    <w:rPr>
      <w:vertAlign w:val="superscript"/>
    </w:rPr>
  </w:style>
  <w:style w:type="paragraph" w:styleId="Textonotaalfinal">
    <w:name w:val="endnote text"/>
    <w:basedOn w:val="Normal"/>
    <w:link w:val="TextonotaalfinalCar"/>
    <w:semiHidden/>
    <w:rsid w:val="007E09DA"/>
    <w:pPr>
      <w:widowControl w:val="0"/>
      <w:tabs>
        <w:tab w:val="left" w:pos="-720"/>
      </w:tabs>
      <w:suppressAutoHyphens/>
    </w:pPr>
    <w:rPr>
      <w:rFonts w:ascii="Courier New" w:hAnsi="Courier New"/>
    </w:rPr>
  </w:style>
  <w:style w:type="character" w:customStyle="1" w:styleId="TextonotaalfinalCar">
    <w:name w:val="Texto nota al final Car"/>
    <w:basedOn w:val="Fuentedeprrafopredeter"/>
    <w:link w:val="Textonotaalfinal"/>
    <w:semiHidden/>
    <w:rsid w:val="007E09DA"/>
    <w:rPr>
      <w:rFonts w:ascii="Courier New" w:eastAsia="Times New Roman" w:hAnsi="Courier New" w:cs="Times New Roman"/>
      <w:sz w:val="22"/>
      <w:lang w:val="es-ES"/>
    </w:rPr>
  </w:style>
  <w:style w:type="character" w:styleId="Hipervnculovisitado">
    <w:name w:val="FollowedHyperlink"/>
    <w:rsid w:val="007E09DA"/>
    <w:rPr>
      <w:color w:val="800080"/>
      <w:u w:val="single"/>
    </w:rPr>
  </w:style>
  <w:style w:type="character" w:styleId="Refdenotaalpie">
    <w:name w:val="footnote reference"/>
    <w:aliases w:val="number,Footnote Reference Superscript,-E Fußnotenzeichen,(Diplomarbeit FZ),(Diplomarbeit FZ)1,(Diplomarbeit FZ)2,(Diplomarbeit FZ)3,(Diplomarbeit FZ)4,(Diplomarbeit FZ)5,(Diplomarbeit FZ)6,(Diplomarbeit FZ)7,(Diplomarbeit FZ)8"/>
    <w:link w:val="BVIfnrChar"/>
    <w:qFormat/>
    <w:rsid w:val="00427D21"/>
    <w:rPr>
      <w:sz w:val="22"/>
      <w:u w:val="none"/>
      <w:vertAlign w:val="superscript"/>
    </w:rPr>
  </w:style>
  <w:style w:type="paragraph" w:styleId="Textonotapie">
    <w:name w:val="footnote text"/>
    <w:aliases w:val="Geneva 9,Font: Geneva 9,Boston 10,f,ft,Fotnotstext Char,ft Char,single space,footnote text,FOOTNOTES,ADB,single space1,footnote text1,FOOTNOTES1,fn1,ADB1,single space2,footnote text2,FOOTNOTES2,fn2,ADB2,single space3,footnote text3,fn3,fn"/>
    <w:basedOn w:val="Normal"/>
    <w:link w:val="TextonotapieCar"/>
    <w:qFormat/>
    <w:rsid w:val="007E09DA"/>
    <w:pPr>
      <w:keepLines/>
      <w:spacing w:after="60"/>
      <w:ind w:firstLine="720"/>
    </w:pPr>
    <w:rPr>
      <w:sz w:val="18"/>
    </w:rPr>
  </w:style>
  <w:style w:type="character" w:customStyle="1" w:styleId="TextonotapieCar">
    <w:name w:val="Texto nota pie Car"/>
    <w:aliases w:val="Geneva 9 Car,Font: Geneva 9 Car,Boston 10 Car,f Car,ft Car,Fotnotstext Char Car,ft Char Car,single space Car,footnote text Car,FOOTNOTES Car,ADB Car,single space1 Car,footnote text1 Car,FOOTNOTES1 Car,fn1 Car,ADB1 Car,FOOTNOTES2 Car"/>
    <w:basedOn w:val="Fuentedeprrafopredeter"/>
    <w:link w:val="Textonotapie"/>
    <w:rsid w:val="007E09DA"/>
    <w:rPr>
      <w:rFonts w:ascii="Times New Roman" w:eastAsia="Times New Roman" w:hAnsi="Times New Roman" w:cs="Times New Roman"/>
      <w:sz w:val="18"/>
      <w:lang w:val="es-ES"/>
    </w:rPr>
  </w:style>
  <w:style w:type="paragraph" w:customStyle="1" w:styleId="HEADING">
    <w:name w:val="HEADING"/>
    <w:basedOn w:val="Normal"/>
    <w:rsid w:val="007E09DA"/>
    <w:pPr>
      <w:keepNext/>
      <w:spacing w:before="240" w:after="120"/>
      <w:jc w:val="center"/>
    </w:pPr>
    <w:rPr>
      <w:b/>
      <w:bCs/>
      <w:caps/>
    </w:rPr>
  </w:style>
  <w:style w:type="character" w:customStyle="1" w:styleId="Ttulo2Car">
    <w:name w:val="Título 2 Car"/>
    <w:basedOn w:val="Fuentedeprrafopredeter"/>
    <w:link w:val="Ttulo2"/>
    <w:rsid w:val="006122BA"/>
    <w:rPr>
      <w:rFonts w:ascii="Times New Roman" w:eastAsia="Times New Roman" w:hAnsi="Times New Roman" w:cs="Times New Roman"/>
      <w:b/>
      <w:bCs/>
      <w:iCs/>
      <w:sz w:val="22"/>
      <w:lang w:val="es-ES"/>
    </w:rPr>
  </w:style>
  <w:style w:type="paragraph" w:customStyle="1" w:styleId="HEADINGNOTFORTOC">
    <w:name w:val="HEADING (NOT FOR TOC)"/>
    <w:basedOn w:val="Ttulo1"/>
    <w:next w:val="Ttulo2"/>
    <w:rsid w:val="007E09DA"/>
  </w:style>
  <w:style w:type="paragraph" w:customStyle="1" w:styleId="Heading1longmultiline">
    <w:name w:val="Heading 1 (long multiline)"/>
    <w:basedOn w:val="Ttulo1"/>
    <w:rsid w:val="007E09DA"/>
    <w:pPr>
      <w:ind w:left="1843" w:hanging="1134"/>
      <w:jc w:val="left"/>
    </w:pPr>
  </w:style>
  <w:style w:type="paragraph" w:customStyle="1" w:styleId="Heading1multiline">
    <w:name w:val="Heading 1 (multiline)"/>
    <w:basedOn w:val="Ttulo1"/>
    <w:rsid w:val="007E09DA"/>
    <w:pPr>
      <w:ind w:left="1843" w:right="996" w:hanging="567"/>
      <w:jc w:val="left"/>
    </w:pPr>
  </w:style>
  <w:style w:type="paragraph" w:customStyle="1" w:styleId="Heading2multiline">
    <w:name w:val="Heading 2 (multiline)"/>
    <w:basedOn w:val="Ttulo1"/>
    <w:next w:val="Normal"/>
    <w:rsid w:val="007E09DA"/>
    <w:pPr>
      <w:spacing w:before="120"/>
      <w:ind w:left="1843" w:right="998" w:hanging="567"/>
      <w:jc w:val="left"/>
    </w:pPr>
    <w:rPr>
      <w:i/>
      <w:iCs/>
      <w:caps w:val="0"/>
    </w:rPr>
  </w:style>
  <w:style w:type="paragraph" w:customStyle="1" w:styleId="Heading2longmultiline">
    <w:name w:val="Heading 2 (long multiline)"/>
    <w:basedOn w:val="Heading2multiline"/>
    <w:rsid w:val="007E09DA"/>
    <w:pPr>
      <w:ind w:left="2127" w:hanging="1276"/>
    </w:pPr>
  </w:style>
  <w:style w:type="character" w:customStyle="1" w:styleId="Ttulo3Car">
    <w:name w:val="Título 3 Car"/>
    <w:basedOn w:val="Fuentedeprrafopredeter"/>
    <w:link w:val="Ttulo3"/>
    <w:rsid w:val="007E09DA"/>
    <w:rPr>
      <w:rFonts w:ascii="Times New Roman" w:eastAsia="Times New Roman" w:hAnsi="Times New Roman" w:cs="Times New Roman"/>
      <w:i/>
      <w:iCs/>
      <w:sz w:val="22"/>
      <w:lang w:val="es-ES"/>
    </w:rPr>
  </w:style>
  <w:style w:type="paragraph" w:customStyle="1" w:styleId="heading2notforTOC">
    <w:name w:val="heading 2 not for TOC"/>
    <w:basedOn w:val="Ttulo3"/>
    <w:rsid w:val="007E09DA"/>
  </w:style>
  <w:style w:type="paragraph" w:customStyle="1" w:styleId="Heading3multiline">
    <w:name w:val="Heading 3 (multiline)"/>
    <w:basedOn w:val="Ttulo3"/>
    <w:next w:val="Normal"/>
    <w:rsid w:val="007E09DA"/>
    <w:pPr>
      <w:ind w:left="1418" w:hanging="425"/>
      <w:jc w:val="left"/>
    </w:pPr>
  </w:style>
  <w:style w:type="character" w:customStyle="1" w:styleId="Ttulo4Car">
    <w:name w:val="Título 4 Car"/>
    <w:basedOn w:val="Fuentedeprrafopredeter"/>
    <w:link w:val="Ttulo4"/>
    <w:rsid w:val="007E09DA"/>
    <w:rPr>
      <w:rFonts w:ascii="Times New Roman Bold" w:eastAsia="Arial Unicode MS" w:hAnsi="Times New Roman Bold" w:cs="Arial"/>
      <w:b/>
      <w:bCs/>
      <w:i/>
      <w:sz w:val="22"/>
      <w:lang w:val="es-ES"/>
    </w:rPr>
  </w:style>
  <w:style w:type="paragraph" w:customStyle="1" w:styleId="Heading4indent">
    <w:name w:val="Heading 4 indent"/>
    <w:basedOn w:val="Ttulo4"/>
    <w:rsid w:val="007E09DA"/>
    <w:pPr>
      <w:ind w:left="720"/>
      <w:outlineLvl w:val="9"/>
    </w:pPr>
    <w:rPr>
      <w:rFonts w:ascii="Times New Roman" w:hAnsi="Times New Roman"/>
    </w:rPr>
  </w:style>
  <w:style w:type="character" w:customStyle="1" w:styleId="Ttulo5Car">
    <w:name w:val="Título 5 Car"/>
    <w:basedOn w:val="Fuentedeprrafopredeter"/>
    <w:link w:val="Ttulo5"/>
    <w:rsid w:val="007E09DA"/>
    <w:rPr>
      <w:rFonts w:ascii="Times New Roman" w:eastAsia="Times New Roman" w:hAnsi="Times New Roman" w:cs="Times New Roman"/>
      <w:bCs/>
      <w:i/>
      <w:sz w:val="22"/>
      <w:szCs w:val="26"/>
      <w:lang w:val="es-ES"/>
    </w:rPr>
  </w:style>
  <w:style w:type="character" w:customStyle="1" w:styleId="Ttulo6Car">
    <w:name w:val="Título 6 Car"/>
    <w:basedOn w:val="Fuentedeprrafopredeter"/>
    <w:link w:val="Ttulo6"/>
    <w:rsid w:val="007E09DA"/>
    <w:rPr>
      <w:rFonts w:ascii="Times New Roman" w:eastAsia="Times New Roman" w:hAnsi="Times New Roman" w:cs="Times New Roman"/>
      <w:sz w:val="22"/>
      <w:u w:val="single"/>
      <w:lang w:val="es-ES"/>
    </w:rPr>
  </w:style>
  <w:style w:type="character" w:customStyle="1" w:styleId="Ttulo7Car">
    <w:name w:val="Título 7 Car"/>
    <w:basedOn w:val="Fuentedeprrafopredeter"/>
    <w:link w:val="Ttulo7"/>
    <w:rsid w:val="007E09DA"/>
    <w:rPr>
      <w:rFonts w:ascii="Univers" w:eastAsia="Times New Roman" w:hAnsi="Univers" w:cs="Times New Roman"/>
      <w:b/>
      <w:sz w:val="28"/>
      <w:lang w:val="es-ES"/>
    </w:rPr>
  </w:style>
  <w:style w:type="character" w:customStyle="1" w:styleId="Ttulo8Car">
    <w:name w:val="Título 8 Car"/>
    <w:basedOn w:val="Fuentedeprrafopredeter"/>
    <w:link w:val="Ttulo8"/>
    <w:rsid w:val="007E09DA"/>
    <w:rPr>
      <w:rFonts w:ascii="Univers" w:eastAsia="Times New Roman" w:hAnsi="Univers" w:cs="Times New Roman"/>
      <w:b/>
      <w:sz w:val="32"/>
      <w:lang w:val="es-ES"/>
    </w:rPr>
  </w:style>
  <w:style w:type="character" w:customStyle="1" w:styleId="Ttulo9Car">
    <w:name w:val="Título 9 Car"/>
    <w:basedOn w:val="Fuentedeprrafopredeter"/>
    <w:link w:val="Ttulo9"/>
    <w:rsid w:val="007E09DA"/>
    <w:rPr>
      <w:rFonts w:ascii="Times New Roman" w:eastAsia="Times New Roman" w:hAnsi="Times New Roman" w:cs="Times New Roman"/>
      <w:i/>
      <w:iCs/>
      <w:sz w:val="22"/>
      <w:lang w:val="es-ES"/>
    </w:rPr>
  </w:style>
  <w:style w:type="character" w:styleId="Nmerodepgina">
    <w:name w:val="page number"/>
    <w:rsid w:val="007E09DA"/>
    <w:rPr>
      <w:rFonts w:ascii="Times New Roman" w:hAnsi="Times New Roman"/>
      <w:sz w:val="22"/>
    </w:rPr>
  </w:style>
  <w:style w:type="paragraph" w:customStyle="1" w:styleId="Para10">
    <w:name w:val="Para1"/>
    <w:basedOn w:val="Normal"/>
    <w:link w:val="Para1Char"/>
    <w:rsid w:val="00427D21"/>
    <w:pPr>
      <w:numPr>
        <w:numId w:val="4"/>
      </w:numPr>
      <w:tabs>
        <w:tab w:val="clear" w:pos="360"/>
      </w:tabs>
      <w:spacing w:before="120" w:after="120"/>
    </w:pPr>
    <w:rPr>
      <w:snapToGrid w:val="0"/>
      <w:szCs w:val="18"/>
    </w:rPr>
  </w:style>
  <w:style w:type="paragraph" w:customStyle="1" w:styleId="Para2">
    <w:name w:val="Para2"/>
    <w:basedOn w:val="Para10"/>
    <w:rsid w:val="007E09DA"/>
    <w:pPr>
      <w:numPr>
        <w:numId w:val="0"/>
      </w:numPr>
      <w:autoSpaceDE w:val="0"/>
      <w:autoSpaceDN w:val="0"/>
    </w:pPr>
  </w:style>
  <w:style w:type="paragraph" w:customStyle="1" w:styleId="Para3">
    <w:name w:val="Para3"/>
    <w:basedOn w:val="Normal"/>
    <w:rsid w:val="007E09DA"/>
    <w:pPr>
      <w:numPr>
        <w:ilvl w:val="3"/>
        <w:numId w:val="5"/>
      </w:numPr>
      <w:tabs>
        <w:tab w:val="left" w:pos="1980"/>
      </w:tabs>
      <w:spacing w:before="80" w:after="80"/>
    </w:pPr>
    <w:rPr>
      <w:szCs w:val="20"/>
    </w:rPr>
  </w:style>
  <w:style w:type="paragraph" w:customStyle="1" w:styleId="para4">
    <w:name w:val="para4"/>
    <w:basedOn w:val="Normal"/>
    <w:rsid w:val="007E09DA"/>
    <w:pPr>
      <w:overflowPunct w:val="0"/>
      <w:autoSpaceDE w:val="0"/>
      <w:autoSpaceDN w:val="0"/>
      <w:adjustRightInd w:val="0"/>
      <w:spacing w:after="120" w:line="240" w:lineRule="atLeast"/>
      <w:textAlignment w:val="baseline"/>
    </w:pPr>
    <w:rPr>
      <w:rFonts w:ascii="Courier" w:hAnsi="Courier"/>
      <w:color w:val="000000"/>
      <w:sz w:val="20"/>
      <w:szCs w:val="20"/>
    </w:rPr>
  </w:style>
  <w:style w:type="paragraph" w:customStyle="1" w:styleId="Para-decision">
    <w:name w:val="Para-decision"/>
    <w:basedOn w:val="Normal"/>
    <w:rsid w:val="007E09DA"/>
    <w:pPr>
      <w:tabs>
        <w:tab w:val="left" w:pos="-1440"/>
        <w:tab w:val="left" w:pos="-720"/>
        <w:tab w:val="left" w:pos="0"/>
        <w:tab w:val="left" w:pos="720"/>
        <w:tab w:val="left" w:pos="1440"/>
      </w:tabs>
      <w:suppressAutoHyphens/>
      <w:overflowPunct w:val="0"/>
      <w:autoSpaceDE w:val="0"/>
      <w:autoSpaceDN w:val="0"/>
      <w:adjustRightInd w:val="0"/>
      <w:spacing w:before="120" w:after="120"/>
      <w:ind w:firstLine="720"/>
      <w:jc w:val="left"/>
      <w:textAlignment w:val="baseline"/>
    </w:pPr>
    <w:rPr>
      <w:color w:val="000000"/>
    </w:rPr>
  </w:style>
  <w:style w:type="paragraph" w:customStyle="1" w:styleId="Quotationtextindented">
    <w:name w:val="Quotation text (indented)"/>
    <w:basedOn w:val="Normal"/>
    <w:qFormat/>
    <w:rsid w:val="007E09DA"/>
    <w:pPr>
      <w:spacing w:before="120" w:after="120"/>
      <w:ind w:left="720" w:right="720"/>
    </w:pPr>
    <w:rPr>
      <w:bCs/>
    </w:rPr>
  </w:style>
  <w:style w:type="paragraph" w:customStyle="1" w:styleId="recommendationheader">
    <w:name w:val="recommendation header"/>
    <w:basedOn w:val="Ttulo2"/>
    <w:qFormat/>
    <w:rsid w:val="007E09DA"/>
  </w:style>
  <w:style w:type="paragraph" w:customStyle="1" w:styleId="recommendationheaderlong">
    <w:name w:val="recommendation header long"/>
    <w:basedOn w:val="Heading2longmultiline"/>
    <w:qFormat/>
    <w:rsid w:val="007E09DA"/>
  </w:style>
  <w:style w:type="paragraph" w:customStyle="1" w:styleId="reference">
    <w:name w:val="reference"/>
    <w:basedOn w:val="Ttulo9"/>
    <w:qFormat/>
    <w:rsid w:val="007E09DA"/>
    <w:rPr>
      <w:i w:val="0"/>
      <w:sz w:val="18"/>
    </w:rPr>
  </w:style>
  <w:style w:type="character" w:customStyle="1" w:styleId="StyleFootnoteReferenceNounderline">
    <w:name w:val="Style Footnote Reference + No underline"/>
    <w:rsid w:val="007E09DA"/>
    <w:rPr>
      <w:sz w:val="18"/>
      <w:u w:val="none"/>
      <w:vertAlign w:val="baseline"/>
    </w:rPr>
  </w:style>
  <w:style w:type="paragraph" w:customStyle="1" w:styleId="tabletitle">
    <w:name w:val="table title"/>
    <w:basedOn w:val="Ttulo2"/>
    <w:qFormat/>
    <w:rsid w:val="0093169E"/>
    <w:pPr>
      <w:jc w:val="left"/>
      <w:outlineLvl w:val="9"/>
    </w:pPr>
    <w:rPr>
      <w:i/>
    </w:rPr>
  </w:style>
  <w:style w:type="paragraph" w:styleId="Encabezadodelista">
    <w:name w:val="toa heading"/>
    <w:basedOn w:val="Normal"/>
    <w:next w:val="Normal"/>
    <w:semiHidden/>
    <w:rsid w:val="007E09DA"/>
    <w:pPr>
      <w:spacing w:before="120"/>
    </w:pPr>
    <w:rPr>
      <w:rFonts w:cs="Arial"/>
      <w:b/>
      <w:bCs/>
      <w:sz w:val="24"/>
    </w:rPr>
  </w:style>
  <w:style w:type="paragraph" w:styleId="TDC1">
    <w:name w:val="toc 1"/>
    <w:basedOn w:val="Normal"/>
    <w:next w:val="Normal"/>
    <w:autoRedefine/>
    <w:semiHidden/>
    <w:rsid w:val="007E09DA"/>
    <w:pPr>
      <w:ind w:left="720" w:hanging="720"/>
    </w:pPr>
    <w:rPr>
      <w:caps/>
    </w:rPr>
  </w:style>
  <w:style w:type="paragraph" w:styleId="TDC2">
    <w:name w:val="toc 2"/>
    <w:basedOn w:val="Normal"/>
    <w:next w:val="Normal"/>
    <w:autoRedefine/>
    <w:semiHidden/>
    <w:rsid w:val="007E09DA"/>
    <w:pPr>
      <w:tabs>
        <w:tab w:val="right" w:leader="dot" w:pos="9356"/>
      </w:tabs>
      <w:ind w:left="1440" w:hanging="720"/>
    </w:pPr>
    <w:rPr>
      <w:noProof/>
      <w:szCs w:val="22"/>
    </w:rPr>
  </w:style>
  <w:style w:type="paragraph" w:styleId="TDC3">
    <w:name w:val="toc 3"/>
    <w:basedOn w:val="Normal"/>
    <w:next w:val="Normal"/>
    <w:autoRedefine/>
    <w:semiHidden/>
    <w:rsid w:val="007E09DA"/>
    <w:pPr>
      <w:ind w:left="2160" w:hanging="720"/>
    </w:pPr>
  </w:style>
  <w:style w:type="paragraph" w:styleId="TDC4">
    <w:name w:val="toc 4"/>
    <w:basedOn w:val="Normal"/>
    <w:next w:val="Normal"/>
    <w:autoRedefine/>
    <w:semiHidden/>
    <w:rsid w:val="007E09DA"/>
    <w:pPr>
      <w:spacing w:before="120" w:after="120"/>
      <w:ind w:left="660"/>
      <w:jc w:val="left"/>
    </w:pPr>
  </w:style>
  <w:style w:type="paragraph" w:styleId="TDC5">
    <w:name w:val="toc 5"/>
    <w:basedOn w:val="Normal"/>
    <w:next w:val="Normal"/>
    <w:autoRedefine/>
    <w:semiHidden/>
    <w:rsid w:val="007E09DA"/>
    <w:pPr>
      <w:spacing w:before="120" w:after="120"/>
      <w:ind w:left="880"/>
      <w:jc w:val="left"/>
    </w:pPr>
  </w:style>
  <w:style w:type="paragraph" w:styleId="TDC6">
    <w:name w:val="toc 6"/>
    <w:basedOn w:val="Normal"/>
    <w:next w:val="Normal"/>
    <w:autoRedefine/>
    <w:semiHidden/>
    <w:rsid w:val="007E09DA"/>
    <w:pPr>
      <w:spacing w:before="120" w:after="120"/>
      <w:ind w:left="1100"/>
      <w:jc w:val="left"/>
    </w:pPr>
  </w:style>
  <w:style w:type="paragraph" w:styleId="TDC7">
    <w:name w:val="toc 7"/>
    <w:basedOn w:val="Normal"/>
    <w:next w:val="Normal"/>
    <w:autoRedefine/>
    <w:semiHidden/>
    <w:rsid w:val="007E09DA"/>
    <w:pPr>
      <w:spacing w:before="120" w:after="120"/>
      <w:ind w:left="1320"/>
      <w:jc w:val="left"/>
    </w:pPr>
  </w:style>
  <w:style w:type="paragraph" w:styleId="TDC8">
    <w:name w:val="toc 8"/>
    <w:basedOn w:val="Normal"/>
    <w:next w:val="Normal"/>
    <w:autoRedefine/>
    <w:semiHidden/>
    <w:rsid w:val="007E09DA"/>
    <w:pPr>
      <w:spacing w:before="120" w:after="120"/>
      <w:ind w:left="1540"/>
      <w:jc w:val="left"/>
    </w:pPr>
  </w:style>
  <w:style w:type="paragraph" w:styleId="TDC9">
    <w:name w:val="toc 9"/>
    <w:basedOn w:val="Normal"/>
    <w:next w:val="Normal"/>
    <w:autoRedefine/>
    <w:semiHidden/>
    <w:rsid w:val="007E09DA"/>
    <w:pPr>
      <w:spacing w:before="120" w:after="120"/>
      <w:ind w:left="1760"/>
      <w:jc w:val="left"/>
    </w:pPr>
  </w:style>
  <w:style w:type="character" w:styleId="Hipervnculo">
    <w:name w:val="Hyperlink"/>
    <w:rsid w:val="00172AF6"/>
    <w:rPr>
      <w:color w:val="0000FF"/>
      <w:sz w:val="18"/>
      <w:u w:val="single"/>
    </w:rPr>
  </w:style>
  <w:style w:type="character" w:customStyle="1" w:styleId="Para1Char">
    <w:name w:val="Para1 Char"/>
    <w:link w:val="Para10"/>
    <w:locked/>
    <w:rsid w:val="00427D21"/>
    <w:rPr>
      <w:rFonts w:ascii="Times New Roman" w:eastAsia="Times New Roman" w:hAnsi="Times New Roman" w:cs="Times New Roman"/>
      <w:snapToGrid w:val="0"/>
      <w:sz w:val="22"/>
      <w:szCs w:val="18"/>
      <w:lang w:val="es-ES"/>
    </w:rPr>
  </w:style>
  <w:style w:type="paragraph" w:customStyle="1" w:styleId="CBD-Doc-Type">
    <w:name w:val="CBD-Doc-Type"/>
    <w:basedOn w:val="Normal"/>
    <w:rsid w:val="00172AF6"/>
    <w:pPr>
      <w:keepLines/>
      <w:spacing w:before="240" w:after="120"/>
    </w:pPr>
    <w:rPr>
      <w:rFonts w:cs="Angsana New"/>
      <w:b/>
      <w:i/>
      <w:sz w:val="24"/>
    </w:rPr>
  </w:style>
  <w:style w:type="paragraph" w:customStyle="1" w:styleId="CBD-Doc">
    <w:name w:val="CBD-Doc"/>
    <w:basedOn w:val="Normal"/>
    <w:rsid w:val="00172AF6"/>
    <w:pPr>
      <w:keepLines/>
      <w:numPr>
        <w:numId w:val="9"/>
      </w:numPr>
      <w:spacing w:after="120"/>
    </w:pPr>
    <w:rPr>
      <w:rFonts w:cs="Angsana New"/>
    </w:rPr>
  </w:style>
  <w:style w:type="paragraph" w:styleId="Prrafodelista">
    <w:name w:val="List Paragraph"/>
    <w:basedOn w:val="Normal"/>
    <w:uiPriority w:val="34"/>
    <w:qFormat/>
    <w:rsid w:val="0093169E"/>
    <w:pPr>
      <w:ind w:left="720"/>
      <w:contextualSpacing/>
    </w:pPr>
  </w:style>
  <w:style w:type="paragraph" w:styleId="Descripcin">
    <w:name w:val="caption"/>
    <w:basedOn w:val="Normal"/>
    <w:next w:val="Normal"/>
    <w:uiPriority w:val="35"/>
    <w:unhideWhenUsed/>
    <w:qFormat/>
    <w:rsid w:val="00D12044"/>
    <w:pPr>
      <w:keepNext/>
      <w:keepLines/>
      <w:spacing w:after="200"/>
    </w:pPr>
    <w:rPr>
      <w:b/>
      <w:iCs/>
      <w:szCs w:val="18"/>
    </w:rPr>
  </w:style>
  <w:style w:type="paragraph" w:customStyle="1" w:styleId="Para1">
    <w:name w:val="Para 1"/>
    <w:basedOn w:val="Textoindependiente"/>
    <w:rsid w:val="005A28E8"/>
    <w:pPr>
      <w:numPr>
        <w:numId w:val="19"/>
      </w:numPr>
    </w:pPr>
    <w:rPr>
      <w:rFonts w:eastAsia="MS Mincho" w:cs="Angsana New"/>
      <w:bCs/>
      <w:iCs w:val="0"/>
      <w:szCs w:val="22"/>
    </w:rPr>
  </w:style>
  <w:style w:type="paragraph" w:customStyle="1" w:styleId="BVIfnrChar">
    <w:name w:val="BVI fnr Char"/>
    <w:aliases w:val="BVI fnr Car Car Char,BVI fnr Car Char,BVI fnr Car Car Car Car Char Char,BVI fnr Car Car Car Car Char,BVI fnr Car Car Car Char,BVI fnr Car Car Car Car Car Char, BVI fnr Car Car Car Car Car Char, BVI fnr Car Car Car Car Char Char"/>
    <w:basedOn w:val="Normal"/>
    <w:link w:val="Refdenotaalpie"/>
    <w:uiPriority w:val="99"/>
    <w:rsid w:val="005671A7"/>
    <w:pPr>
      <w:spacing w:after="160" w:line="240" w:lineRule="exact"/>
      <w:jc w:val="left"/>
    </w:pPr>
    <w:rPr>
      <w:rFonts w:asciiTheme="minorHAnsi" w:eastAsiaTheme="minorEastAsia" w:hAnsiTheme="minorHAnsi" w:cstheme="minorBidi"/>
      <w:vertAlign w:val="superscript"/>
    </w:rPr>
  </w:style>
  <w:style w:type="paragraph" w:styleId="Asuntodelcomentario">
    <w:name w:val="annotation subject"/>
    <w:basedOn w:val="Textocomentario"/>
    <w:next w:val="Textocomentario"/>
    <w:link w:val="AsuntodelcomentarioCar"/>
    <w:uiPriority w:val="99"/>
    <w:semiHidden/>
    <w:unhideWhenUsed/>
    <w:rsid w:val="009D0236"/>
    <w:pPr>
      <w:spacing w:after="0" w:line="240" w:lineRule="auto"/>
    </w:pPr>
    <w:rPr>
      <w:b/>
      <w:bCs/>
      <w:sz w:val="20"/>
      <w:szCs w:val="20"/>
    </w:rPr>
  </w:style>
  <w:style w:type="character" w:customStyle="1" w:styleId="AsuntodelcomentarioCar">
    <w:name w:val="Asunto del comentario Car"/>
    <w:basedOn w:val="TextocomentarioCar"/>
    <w:link w:val="Asuntodelcomentario"/>
    <w:uiPriority w:val="99"/>
    <w:semiHidden/>
    <w:rsid w:val="009D0236"/>
    <w:rPr>
      <w:rFonts w:ascii="Times New Roman" w:eastAsia="Times New Roman" w:hAnsi="Times New Roman" w:cs="Times New Roman"/>
      <w:b/>
      <w:bCs/>
      <w:sz w:val="20"/>
      <w:szCs w:val="20"/>
      <w:lang w:val="es-ES"/>
    </w:rPr>
  </w:style>
  <w:style w:type="paragraph" w:styleId="Revisin">
    <w:name w:val="Revision"/>
    <w:hidden/>
    <w:uiPriority w:val="99"/>
    <w:semiHidden/>
    <w:rsid w:val="00FF3AAB"/>
    <w:rPr>
      <w:rFonts w:ascii="Times New Roman" w:eastAsia="Times New Roman" w:hAnsi="Times New Roman" w:cs="Times New Roman"/>
      <w:sz w:val="22"/>
    </w:rPr>
  </w:style>
  <w:style w:type="character" w:styleId="Mencinsinresolver">
    <w:name w:val="Unresolved Mention"/>
    <w:basedOn w:val="Fuentedeprrafopredeter"/>
    <w:uiPriority w:val="99"/>
    <w:rsid w:val="008C599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83454949">
      <w:bodyDiv w:val="1"/>
      <w:marLeft w:val="0"/>
      <w:marRight w:val="0"/>
      <w:marTop w:val="0"/>
      <w:marBottom w:val="0"/>
      <w:divBdr>
        <w:top w:val="none" w:sz="0" w:space="0" w:color="auto"/>
        <w:left w:val="none" w:sz="0" w:space="0" w:color="auto"/>
        <w:bottom w:val="none" w:sz="0" w:space="0" w:color="auto"/>
        <w:right w:val="none" w:sz="0" w:space="0" w:color="auto"/>
      </w:divBdr>
    </w:div>
    <w:div w:id="703795427">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emf"/><Relationship Id="rId18" Type="http://schemas.openxmlformats.org/officeDocument/2006/relationships/hyperlink" Target="https://www.cbd.int/doc/decisions/cop-13/cop-13-dec-04-es.pdf" TargetMode="External"/><Relationship Id="rId3" Type="http://schemas.openxmlformats.org/officeDocument/2006/relationships/customXml" Target="../customXml/item3.xml"/><Relationship Id="rId21" Type="http://schemas.openxmlformats.org/officeDocument/2006/relationships/header" Target="header2.xml"/><Relationship Id="rId7" Type="http://schemas.openxmlformats.org/officeDocument/2006/relationships/styles" Target="styles.xml"/><Relationship Id="rId12" Type="http://schemas.openxmlformats.org/officeDocument/2006/relationships/image" Target="media/image1.emf"/><Relationship Id="rId17" Type="http://schemas.openxmlformats.org/officeDocument/2006/relationships/hyperlink" Target="https://www.cbd.int/doc/decisions/cop-10/cop-10-dec-33-es.pdf" TargetMode="External"/><Relationship Id="rId2" Type="http://schemas.openxmlformats.org/officeDocument/2006/relationships/customXml" Target="../customXml/item2.xml"/><Relationship Id="rId16" Type="http://schemas.openxmlformats.org/officeDocument/2006/relationships/hyperlink" Target="https://www.cbd.int/doc/decisions/cop-09/cop-09-dec-16-es.pdf"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hyperlink" Target="https://www.cbd.int/doc/decisions/cop-07/full/cop-07-dec-es.pdf" TargetMode="External"/><Relationship Id="rId23" Type="http://schemas.openxmlformats.org/officeDocument/2006/relationships/glossaryDocument" Target="glossary/document.xml"/><Relationship Id="rId10" Type="http://schemas.openxmlformats.org/officeDocument/2006/relationships/footnotes" Target="footnotes.xml"/><Relationship Id="rId19" Type="http://schemas.openxmlformats.org/officeDocument/2006/relationships/hyperlink" Target="https://www.cbd.int/doc/decisions/cop-14/cop-14-dec-05-es.pdf"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3.png"/><Relationship Id="rId22" Type="http://schemas.openxmlformats.org/officeDocument/2006/relationships/fontTable" Target="fontTable.xml"/></Relationships>
</file>

<file path=word/_rels/footnotes.xml.rels><?xml version="1.0" encoding="UTF-8" standalone="yes"?>
<Relationships xmlns="http://schemas.openxmlformats.org/package/2006/relationships"><Relationship Id="rId8" Type="http://schemas.openxmlformats.org/officeDocument/2006/relationships/hyperlink" Target="https://www.ipcc.ch/report/srccl/" TargetMode="External"/><Relationship Id="rId13" Type="http://schemas.openxmlformats.org/officeDocument/2006/relationships/hyperlink" Target="https://undocs.org/es/A/RES/71/256" TargetMode="External"/><Relationship Id="rId3" Type="http://schemas.openxmlformats.org/officeDocument/2006/relationships/hyperlink" Target="https://www.ipcc.ch/report/srccl/" TargetMode="External"/><Relationship Id="rId7" Type="http://schemas.openxmlformats.org/officeDocument/2006/relationships/hyperlink" Target="https://www.ipcc.ch/sr15/" TargetMode="External"/><Relationship Id="rId12" Type="http://schemas.openxmlformats.org/officeDocument/2006/relationships/hyperlink" Target="https://undocs.org/es/A/RES/69/283" TargetMode="External"/><Relationship Id="rId2" Type="http://schemas.openxmlformats.org/officeDocument/2006/relationships/hyperlink" Target="https://www.ipcc.ch/sr15/" TargetMode="External"/><Relationship Id="rId1" Type="http://schemas.openxmlformats.org/officeDocument/2006/relationships/hyperlink" Target="https://ipbes.net/global-assessment" TargetMode="External"/><Relationship Id="rId6" Type="http://schemas.openxmlformats.org/officeDocument/2006/relationships/hyperlink" Target="https://ipbes.net/global-assessment" TargetMode="External"/><Relationship Id="rId11" Type="http://schemas.openxmlformats.org/officeDocument/2006/relationships/hyperlink" Target="https://www.cbd.int/doc/publications/cbd-ts-93-en.pdf" TargetMode="External"/><Relationship Id="rId5" Type="http://schemas.openxmlformats.org/officeDocument/2006/relationships/hyperlink" Target="https://www.cbd.int/doc/c/d7da/119e/0c6a0a8d4de9ad16e45e7121/cop-14-inf-50-en.pdf" TargetMode="External"/><Relationship Id="rId10" Type="http://schemas.openxmlformats.org/officeDocument/2006/relationships/hyperlink" Target="https://www.cbd.int/doc/publications/cbd-ts-93-en.pdf" TargetMode="External"/><Relationship Id="rId4" Type="http://schemas.openxmlformats.org/officeDocument/2006/relationships/hyperlink" Target="https://www.ipcc.ch/srocc/home/" TargetMode="External"/><Relationship Id="rId9" Type="http://schemas.openxmlformats.org/officeDocument/2006/relationships/hyperlink" Target="https://www.ipcc.ch/srocc/home/"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B91F815427754D9BA6571111AFF15602"/>
        <w:category>
          <w:name w:val="General"/>
          <w:gallery w:val="placeholder"/>
        </w:category>
        <w:types>
          <w:type w:val="bbPlcHdr"/>
        </w:types>
        <w:behaviors>
          <w:behavior w:val="content"/>
        </w:behaviors>
        <w:guid w:val="{A232002E-BE82-445E-9ECF-0BE8B784A5C1}"/>
      </w:docPartPr>
      <w:docPartBody>
        <w:p w:rsidR="0098642F" w:rsidRDefault="008C6619">
          <w:r w:rsidRPr="006D0F48">
            <w:rPr>
              <w:rStyle w:val="Textodelmarcadordeposicin"/>
            </w:rPr>
            <w:t>[Subject]</w:t>
          </w:r>
        </w:p>
      </w:docPartBody>
    </w:docPart>
    <w:docPart>
      <w:docPartPr>
        <w:name w:val="9E64A1B551BC4D48B19DB33F17A999C0"/>
        <w:category>
          <w:name w:val="General"/>
          <w:gallery w:val="placeholder"/>
        </w:category>
        <w:types>
          <w:type w:val="bbPlcHdr"/>
        </w:types>
        <w:behaviors>
          <w:behavior w:val="content"/>
        </w:behaviors>
        <w:guid w:val="{A97503CA-196A-4545-A30F-592581E2E56B}"/>
      </w:docPartPr>
      <w:docPartBody>
        <w:p w:rsidR="0098642F" w:rsidRDefault="008C6619">
          <w:r w:rsidRPr="006D0F48">
            <w:rPr>
              <w:rStyle w:val="Textodelmarcadordeposicin"/>
            </w:rPr>
            <w:t>[Subject]</w:t>
          </w:r>
        </w:p>
      </w:docPartBody>
    </w:docPart>
    <w:docPart>
      <w:docPartPr>
        <w:name w:val="C444DEE40D7C456B82AF1A09CD132ABF"/>
        <w:category>
          <w:name w:val="General"/>
          <w:gallery w:val="placeholder"/>
        </w:category>
        <w:types>
          <w:type w:val="bbPlcHdr"/>
        </w:types>
        <w:behaviors>
          <w:behavior w:val="content"/>
        </w:behaviors>
        <w:guid w:val="{20618E59-89A7-48DE-AEDB-A201645FEDD4}"/>
      </w:docPartPr>
      <w:docPartBody>
        <w:p w:rsidR="00C82269" w:rsidRDefault="00CE6602" w:rsidP="00CE6602">
          <w:pPr>
            <w:pStyle w:val="C444DEE40D7C456B82AF1A09CD132ABF"/>
          </w:pPr>
          <w:r>
            <w:rPr>
              <w:rStyle w:val="Textodelmarcadordeposicin"/>
            </w:rPr>
            <w:t>Click here to enter text.</w:t>
          </w:r>
        </w:p>
      </w:docPartBody>
    </w:docPart>
    <w:docPart>
      <w:docPartPr>
        <w:name w:val="614E89801A8B45F09D13C3BBA1795C03"/>
        <w:category>
          <w:name w:val="General"/>
          <w:gallery w:val="placeholder"/>
        </w:category>
        <w:types>
          <w:type w:val="bbPlcHdr"/>
        </w:types>
        <w:behaviors>
          <w:behavior w:val="content"/>
        </w:behaviors>
        <w:guid w:val="{268BF0D6-8A0A-4425-8C74-85C54479A0C3}"/>
      </w:docPartPr>
      <w:docPartBody>
        <w:p w:rsidR="00A32D8E" w:rsidRDefault="004167A8" w:rsidP="004167A8">
          <w:pPr>
            <w:pStyle w:val="614E89801A8B45F09D13C3BBA1795C03"/>
          </w:pPr>
          <w:r w:rsidRPr="00B903A7">
            <w:rPr>
              <w:rStyle w:val="Textodelmarcadordeposicin"/>
            </w:rPr>
            <w:t>[Subject]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imes New Roman Bold">
    <w:altName w:val="Times New Roman"/>
    <w:panose1 w:val="00000000000000000000"/>
    <w:charset w:val="00"/>
    <w:family w:val="roman"/>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Univers">
    <w:altName w:val="Univers"/>
    <w:charset w:val="00"/>
    <w:family w:val="swiss"/>
    <w:pitch w:val="variable"/>
    <w:sig w:usb0="80000287" w:usb1="00000000" w:usb2="00000000" w:usb3="00000000" w:csb0="0000000F" w:csb1="00000000"/>
  </w:font>
  <w:font w:name="Lucida Grande">
    <w:altName w:val="Segoe UI"/>
    <w:charset w:val="00"/>
    <w:family w:val="swiss"/>
    <w:pitch w:val="variable"/>
    <w:sig w:usb0="E1000AEF" w:usb1="5000A1FF" w:usb2="00000000" w:usb3="00000000" w:csb0="000001BF" w:csb1="00000000"/>
  </w:font>
  <w:font w:name="Calibri">
    <w:panose1 w:val="020F0502020204030204"/>
    <w:charset w:val="00"/>
    <w:family w:val="swiss"/>
    <w:pitch w:val="variable"/>
    <w:sig w:usb0="E0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notTrueType/>
    <w:pitch w:val="variable"/>
    <w:sig w:usb0="00000003" w:usb1="00000000" w:usb2="00000000" w:usb3="00000000" w:csb0="00000003" w:csb1="00000000"/>
  </w:font>
  <w:font w:name="Angsana New">
    <w:panose1 w:val="02020603050405020304"/>
    <w:charset w:val="DE"/>
    <w:family w:val="roman"/>
    <w:pitch w:val="variable"/>
    <w:sig w:usb0="81000003" w:usb1="00000000" w:usb2="00000000" w:usb3="00000000" w:csb0="00010001"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revisionView w:inkAnnotations="0"/>
  <w:defaultTabStop w:val="720"/>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10A55"/>
    <w:rsid w:val="000B034F"/>
    <w:rsid w:val="00160DAC"/>
    <w:rsid w:val="002424F7"/>
    <w:rsid w:val="002A1AF8"/>
    <w:rsid w:val="003B0BDA"/>
    <w:rsid w:val="003D1622"/>
    <w:rsid w:val="00410F52"/>
    <w:rsid w:val="004167A8"/>
    <w:rsid w:val="0048302B"/>
    <w:rsid w:val="004E096E"/>
    <w:rsid w:val="00500A2B"/>
    <w:rsid w:val="0058288D"/>
    <w:rsid w:val="006801B3"/>
    <w:rsid w:val="006C31FB"/>
    <w:rsid w:val="00720F63"/>
    <w:rsid w:val="007A0A26"/>
    <w:rsid w:val="007F1B76"/>
    <w:rsid w:val="00810A55"/>
    <w:rsid w:val="00892FFC"/>
    <w:rsid w:val="008C6619"/>
    <w:rsid w:val="008D420E"/>
    <w:rsid w:val="0098642F"/>
    <w:rsid w:val="00A32D8E"/>
    <w:rsid w:val="00A40853"/>
    <w:rsid w:val="00AE7750"/>
    <w:rsid w:val="00C167EA"/>
    <w:rsid w:val="00C1682B"/>
    <w:rsid w:val="00C82269"/>
    <w:rsid w:val="00CE6602"/>
    <w:rsid w:val="00D13796"/>
    <w:rsid w:val="00D51BEF"/>
    <w:rsid w:val="00D91BC7"/>
    <w:rsid w:val="00E31A9F"/>
    <w:rsid w:val="00EA1469"/>
    <w:rsid w:val="00FC61D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67"/>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Textodelmarcadordeposicin">
    <w:name w:val="Placeholder Text"/>
    <w:basedOn w:val="Fuentedeprrafopredeter"/>
    <w:uiPriority w:val="67"/>
    <w:rsid w:val="004167A8"/>
    <w:rPr>
      <w:color w:val="808080"/>
    </w:rPr>
  </w:style>
  <w:style w:type="paragraph" w:customStyle="1" w:styleId="C444DEE40D7C456B82AF1A09CD132ABF">
    <w:name w:val="C444DEE40D7C456B82AF1A09CD132ABF"/>
    <w:rsid w:val="00CE6602"/>
    <w:pPr>
      <w:spacing w:after="160" w:line="259" w:lineRule="auto"/>
    </w:pPr>
  </w:style>
  <w:style w:type="paragraph" w:customStyle="1" w:styleId="614E89801A8B45F09D13C3BBA1795C03">
    <w:name w:val="614E89801A8B45F09D13C3BBA1795C03"/>
    <w:rsid w:val="004167A8"/>
    <w:pPr>
      <w:spacing w:after="160" w:line="259" w:lineRule="auto"/>
    </w:pPr>
    <w:rPr>
      <w:lang w:val="en-CA" w:eastAsia="en-CA"/>
    </w:rPr>
  </w:style>
  <w:style w:type="paragraph" w:customStyle="1" w:styleId="0DBA5F74873F459C8183A0FB1D328ED3">
    <w:name w:val="0DBA5F74873F459C8183A0FB1D328ED3"/>
    <w:rsid w:val="004167A8"/>
    <w:pPr>
      <w:spacing w:after="160" w:line="259" w:lineRule="auto"/>
    </w:pPr>
    <w:rPr>
      <w:lang w:val="en-CA" w:eastAsia="en-CA"/>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2017-12-12T00:00:00</PublishDate>
  <Abstract/>
  <CompanyAddress/>
  <CompanyPhone/>
  <CompanyFax/>
  <CompanyEmail/>
</CoverPageProperti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69BFACF6D92CD24AA50050CE23F68F74" ma:contentTypeVersion="4" ma:contentTypeDescription="Create a new document." ma:contentTypeScope="" ma:versionID="9aeaef79ff781c77a42a539a0ded4807">
  <xsd:schema xmlns:xsd="http://www.w3.org/2001/XMLSchema" xmlns:xs="http://www.w3.org/2001/XMLSchema" xmlns:p="http://schemas.microsoft.com/office/2006/metadata/properties" xmlns:ns2="358298e0-1b7e-4ebe-8695-94439b74f0d1" xmlns:ns3="13ad741f-c0db-4e29-b5a6-03b4a1bc18ba" targetNamespace="http://schemas.microsoft.com/office/2006/metadata/properties" ma:root="true" ma:fieldsID="68ae42e93491dda93b54db77ba969fb9" ns2:_="" ns3:_="">
    <xsd:import namespace="358298e0-1b7e-4ebe-8695-94439b74f0d1"/>
    <xsd:import namespace="13ad741f-c0db-4e29-b5a6-03b4a1bc18ba"/>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58298e0-1b7e-4ebe-8695-94439b74f0d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3ad741f-c0db-4e29-b5a6-03b4a1bc18ba"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FA309ED4-BAD2-4141-A795-647C306F4FB1}">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7F409B4D-BA9F-414B-832F-0B23D3854C55}">
  <ds:schemaRefs>
    <ds:schemaRef ds:uri="http://schemas.microsoft.com/sharepoint/v3/contenttype/forms"/>
  </ds:schemaRefs>
</ds:datastoreItem>
</file>

<file path=customXml/itemProps4.xml><?xml version="1.0" encoding="utf-8"?>
<ds:datastoreItem xmlns:ds="http://schemas.openxmlformats.org/officeDocument/2006/customXml" ds:itemID="{40C09202-161D-47BA-AA7C-76961BC802B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58298e0-1b7e-4ebe-8695-94439b74f0d1"/>
    <ds:schemaRef ds:uri="13ad741f-c0db-4e29-b5a6-03b4a1bc18b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A33331A4-C1FF-43F9-A26A-D58B85C52C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6</Pages>
  <Words>3011</Words>
  <Characters>16562</Characters>
  <Application>Microsoft Office Word</Application>
  <DocSecurity>0</DocSecurity>
  <Lines>138</Lines>
  <Paragraphs>39</Paragraphs>
  <ScaleCrop>false</ScaleCrop>
  <HeadingPairs>
    <vt:vector size="2" baseType="variant">
      <vt:variant>
        <vt:lpstr>Title</vt:lpstr>
      </vt:variant>
      <vt:variant>
        <vt:i4>1</vt:i4>
      </vt:variant>
    </vt:vector>
  </HeadingPairs>
  <TitlesOfParts>
    <vt:vector size="1" baseType="lpstr">
      <vt:lpstr>23/2.	Biodiversity and climate change</vt:lpstr>
    </vt:vector>
  </TitlesOfParts>
  <Company>SCBD</Company>
  <LinksUpToDate>false</LinksUpToDate>
  <CharactersWithSpaces>19534</CharactersWithSpaces>
  <SharedDoc>false</SharedDoc>
  <HLinks>
    <vt:vector size="90" baseType="variant">
      <vt:variant>
        <vt:i4>655434</vt:i4>
      </vt:variant>
      <vt:variant>
        <vt:i4>12</vt:i4>
      </vt:variant>
      <vt:variant>
        <vt:i4>0</vt:i4>
      </vt:variant>
      <vt:variant>
        <vt:i4>5</vt:i4>
      </vt:variant>
      <vt:variant>
        <vt:lpwstr>https://www.cbd.int/doc/decisions/cop-14/cop-14-dec-05-en.pdf</vt:lpwstr>
      </vt:variant>
      <vt:variant>
        <vt:lpwstr/>
      </vt:variant>
      <vt:variant>
        <vt:i4>786509</vt:i4>
      </vt:variant>
      <vt:variant>
        <vt:i4>9</vt:i4>
      </vt:variant>
      <vt:variant>
        <vt:i4>0</vt:i4>
      </vt:variant>
      <vt:variant>
        <vt:i4>5</vt:i4>
      </vt:variant>
      <vt:variant>
        <vt:lpwstr>https://www.cbd.int/doc/decisions/cop-13/cop-13-dec-04-en.pdf</vt:lpwstr>
      </vt:variant>
      <vt:variant>
        <vt:lpwstr/>
      </vt:variant>
      <vt:variant>
        <vt:i4>524365</vt:i4>
      </vt:variant>
      <vt:variant>
        <vt:i4>6</vt:i4>
      </vt:variant>
      <vt:variant>
        <vt:i4>0</vt:i4>
      </vt:variant>
      <vt:variant>
        <vt:i4>5</vt:i4>
      </vt:variant>
      <vt:variant>
        <vt:lpwstr>https://www.cbd.int/doc/decisions/cop-10/cop-10-dec-33-en.pdf</vt:lpwstr>
      </vt:variant>
      <vt:variant>
        <vt:lpwstr/>
      </vt:variant>
      <vt:variant>
        <vt:i4>327751</vt:i4>
      </vt:variant>
      <vt:variant>
        <vt:i4>3</vt:i4>
      </vt:variant>
      <vt:variant>
        <vt:i4>0</vt:i4>
      </vt:variant>
      <vt:variant>
        <vt:i4>5</vt:i4>
      </vt:variant>
      <vt:variant>
        <vt:lpwstr>https://www.cbd.int/doc/decisions/cop-09/cop-09-dec-16-en.pdf</vt:lpwstr>
      </vt:variant>
      <vt:variant>
        <vt:lpwstr/>
      </vt:variant>
      <vt:variant>
        <vt:i4>524361</vt:i4>
      </vt:variant>
      <vt:variant>
        <vt:i4>0</vt:i4>
      </vt:variant>
      <vt:variant>
        <vt:i4>0</vt:i4>
      </vt:variant>
      <vt:variant>
        <vt:i4>5</vt:i4>
      </vt:variant>
      <vt:variant>
        <vt:lpwstr>https://www.cbd.int/doc/decisions/cop-07/cop-07-dec-15-en.pdf</vt:lpwstr>
      </vt:variant>
      <vt:variant>
        <vt:lpwstr/>
      </vt:variant>
      <vt:variant>
        <vt:i4>5898250</vt:i4>
      </vt:variant>
      <vt:variant>
        <vt:i4>27</vt:i4>
      </vt:variant>
      <vt:variant>
        <vt:i4>0</vt:i4>
      </vt:variant>
      <vt:variant>
        <vt:i4>5</vt:i4>
      </vt:variant>
      <vt:variant>
        <vt:lpwstr>https://documents-dds-ny.un.org/doc/UNDOC/GEN/N15/167/16/pdf/N1516716.pdf?OpenElement</vt:lpwstr>
      </vt:variant>
      <vt:variant>
        <vt:lpwstr/>
      </vt:variant>
      <vt:variant>
        <vt:i4>5570649</vt:i4>
      </vt:variant>
      <vt:variant>
        <vt:i4>24</vt:i4>
      </vt:variant>
      <vt:variant>
        <vt:i4>0</vt:i4>
      </vt:variant>
      <vt:variant>
        <vt:i4>5</vt:i4>
      </vt:variant>
      <vt:variant>
        <vt:lpwstr>https://www.cbd.int/doc/publications/cbd-ts-93-en.pdf</vt:lpwstr>
      </vt:variant>
      <vt:variant>
        <vt:lpwstr/>
      </vt:variant>
      <vt:variant>
        <vt:i4>5570649</vt:i4>
      </vt:variant>
      <vt:variant>
        <vt:i4>21</vt:i4>
      </vt:variant>
      <vt:variant>
        <vt:i4>0</vt:i4>
      </vt:variant>
      <vt:variant>
        <vt:i4>5</vt:i4>
      </vt:variant>
      <vt:variant>
        <vt:lpwstr>https://www.cbd.int/doc/publications/cbd-ts-93-en.pdf</vt:lpwstr>
      </vt:variant>
      <vt:variant>
        <vt:lpwstr/>
      </vt:variant>
      <vt:variant>
        <vt:i4>2293878</vt:i4>
      </vt:variant>
      <vt:variant>
        <vt:i4>18</vt:i4>
      </vt:variant>
      <vt:variant>
        <vt:i4>0</vt:i4>
      </vt:variant>
      <vt:variant>
        <vt:i4>5</vt:i4>
      </vt:variant>
      <vt:variant>
        <vt:lpwstr>https://www.ipcc.ch/srocc/home/</vt:lpwstr>
      </vt:variant>
      <vt:variant>
        <vt:lpwstr/>
      </vt:variant>
      <vt:variant>
        <vt:i4>1376322</vt:i4>
      </vt:variant>
      <vt:variant>
        <vt:i4>15</vt:i4>
      </vt:variant>
      <vt:variant>
        <vt:i4>0</vt:i4>
      </vt:variant>
      <vt:variant>
        <vt:i4>5</vt:i4>
      </vt:variant>
      <vt:variant>
        <vt:lpwstr>https://www.ipcc.ch/report/srccl/</vt:lpwstr>
      </vt:variant>
      <vt:variant>
        <vt:lpwstr/>
      </vt:variant>
      <vt:variant>
        <vt:i4>5242958</vt:i4>
      </vt:variant>
      <vt:variant>
        <vt:i4>12</vt:i4>
      </vt:variant>
      <vt:variant>
        <vt:i4>0</vt:i4>
      </vt:variant>
      <vt:variant>
        <vt:i4>5</vt:i4>
      </vt:variant>
      <vt:variant>
        <vt:lpwstr>https://www.ipcc.ch/sr15/</vt:lpwstr>
      </vt:variant>
      <vt:variant>
        <vt:lpwstr/>
      </vt:variant>
      <vt:variant>
        <vt:i4>2293878</vt:i4>
      </vt:variant>
      <vt:variant>
        <vt:i4>9</vt:i4>
      </vt:variant>
      <vt:variant>
        <vt:i4>0</vt:i4>
      </vt:variant>
      <vt:variant>
        <vt:i4>5</vt:i4>
      </vt:variant>
      <vt:variant>
        <vt:lpwstr>https://www.ipcc.ch/srocc/home/</vt:lpwstr>
      </vt:variant>
      <vt:variant>
        <vt:lpwstr/>
      </vt:variant>
      <vt:variant>
        <vt:i4>1376322</vt:i4>
      </vt:variant>
      <vt:variant>
        <vt:i4>6</vt:i4>
      </vt:variant>
      <vt:variant>
        <vt:i4>0</vt:i4>
      </vt:variant>
      <vt:variant>
        <vt:i4>5</vt:i4>
      </vt:variant>
      <vt:variant>
        <vt:lpwstr>https://www.ipcc.ch/report/srccl/</vt:lpwstr>
      </vt:variant>
      <vt:variant>
        <vt:lpwstr/>
      </vt:variant>
      <vt:variant>
        <vt:i4>5242958</vt:i4>
      </vt:variant>
      <vt:variant>
        <vt:i4>3</vt:i4>
      </vt:variant>
      <vt:variant>
        <vt:i4>0</vt:i4>
      </vt:variant>
      <vt:variant>
        <vt:i4>5</vt:i4>
      </vt:variant>
      <vt:variant>
        <vt:lpwstr>https://www.ipcc.ch/sr15/</vt:lpwstr>
      </vt:variant>
      <vt:variant>
        <vt:lpwstr/>
      </vt:variant>
      <vt:variant>
        <vt:i4>6291558</vt:i4>
      </vt:variant>
      <vt:variant>
        <vt:i4>0</vt:i4>
      </vt:variant>
      <vt:variant>
        <vt:i4>0</vt:i4>
      </vt:variant>
      <vt:variant>
        <vt:i4>5</vt:i4>
      </vt:variant>
      <vt:variant>
        <vt:lpwstr>https://ipbes.net/global-assessment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23/2.	Biodiversity and climate change</dc:title>
  <dc:subject>CBD/SBSTTA/REC/23/2</dc:subject>
  <dc:creator>SBSTTA-23</dc:creator>
  <cp:keywords>Convention on Biological Diversity, Subsidiary Body on Scientific, Technical and Technological Advice, Twenty-third meeting, Montreal, Canada, 25-29 November 2019</cp:keywords>
  <cp:lastModifiedBy>Maria Troitino</cp:lastModifiedBy>
  <cp:revision>7</cp:revision>
  <cp:lastPrinted>2019-11-29T16:52:00Z</cp:lastPrinted>
  <dcterms:created xsi:type="dcterms:W3CDTF">2020-01-30T19:32:00Z</dcterms:created>
  <dcterms:modified xsi:type="dcterms:W3CDTF">2020-02-03T14:15:00Z</dcterms:modified>
  <cp:contentStatus>GENERAL</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0x01010069BFACF6D92CD24AA50050CE23F68F74</vt:lpwstr>
  </property>
</Properties>
</file>