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000"/>
        <w:gridCol w:w="3121"/>
      </w:tblGrid>
      <w:tr w:rsidR="00373D9E" w:rsidRPr="00373D9E" w14:paraId="0044383F" w14:textId="77777777" w:rsidTr="000D68CE">
        <w:tc>
          <w:tcPr>
            <w:tcW w:w="993" w:type="dxa"/>
            <w:tcBorders>
              <w:top w:val="nil"/>
              <w:bottom w:val="single" w:sz="12" w:space="0" w:color="000000"/>
              <w:right w:val="nil"/>
            </w:tcBorders>
          </w:tcPr>
          <w:p w14:paraId="3A3FF6B6" w14:textId="650D1624" w:rsidR="00373D9E" w:rsidRPr="00373D9E" w:rsidRDefault="00601E90" w:rsidP="00A01789">
            <w:pPr>
              <w:spacing w:before="0" w:line="480" w:lineRule="auto"/>
              <w:rPr>
                <w:snapToGrid w:val="0"/>
                <w:kern w:val="22"/>
                <w:sz w:val="22"/>
                <w:lang w:eastAsia="en-US"/>
              </w:rPr>
            </w:pPr>
            <w:r>
              <w:rPr>
                <w:noProof/>
                <w:lang w:val="en-US"/>
              </w:rPr>
              <w:drawing>
                <wp:inline distT="0" distB="0" distL="0" distR="0" wp14:anchorId="4217569E" wp14:editId="1462C8B0">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2E87D82" w14:textId="77777777" w:rsidR="00373D9E" w:rsidRPr="00373D9E" w:rsidRDefault="00373D9E" w:rsidP="00373D9E">
            <w:pPr>
              <w:spacing w:before="0" w:after="0" w:line="240" w:lineRule="auto"/>
              <w:rPr>
                <w:snapToGrid w:val="0"/>
                <w:kern w:val="22"/>
                <w:sz w:val="22"/>
                <w:lang w:eastAsia="en-US"/>
              </w:rPr>
            </w:pPr>
            <w:r w:rsidRPr="00373D9E">
              <w:rPr>
                <w:noProof/>
                <w:snapToGrid w:val="0"/>
                <w:kern w:val="22"/>
                <w:sz w:val="22"/>
                <w:lang w:val="en-US"/>
              </w:rPr>
              <w:drawing>
                <wp:inline distT="0" distB="0" distL="0" distR="0" wp14:anchorId="563937DF" wp14:editId="6C2157FA">
                  <wp:extent cx="434975" cy="5092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975" cy="50927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6C23B273" w14:textId="77777777" w:rsidR="00373D9E" w:rsidRPr="00373D9E" w:rsidRDefault="00373D9E" w:rsidP="00373D9E">
            <w:pPr>
              <w:tabs>
                <w:tab w:val="right" w:pos="7611"/>
              </w:tabs>
              <w:spacing w:before="0" w:after="0" w:line="240" w:lineRule="auto"/>
              <w:ind w:left="360" w:right="459"/>
              <w:jc w:val="right"/>
              <w:rPr>
                <w:rFonts w:ascii="Univers" w:hAnsi="Univers"/>
                <w:b/>
                <w:snapToGrid w:val="0"/>
                <w:kern w:val="22"/>
                <w:sz w:val="32"/>
                <w:lang w:eastAsia="en-US"/>
              </w:rPr>
            </w:pPr>
            <w:r w:rsidRPr="00373D9E">
              <w:rPr>
                <w:rFonts w:ascii="Univers" w:hAnsi="Univers"/>
                <w:b/>
                <w:snapToGrid w:val="0"/>
                <w:kern w:val="22"/>
                <w:sz w:val="32"/>
                <w:lang w:eastAsia="en-US"/>
              </w:rPr>
              <w:t>CBD</w:t>
            </w:r>
          </w:p>
          <w:p w14:paraId="3081D7E5" w14:textId="77777777" w:rsidR="00373D9E" w:rsidRPr="00373D9E" w:rsidRDefault="00373D9E" w:rsidP="00373D9E">
            <w:pPr>
              <w:spacing w:before="0" w:after="0" w:line="240" w:lineRule="auto"/>
              <w:jc w:val="left"/>
              <w:rPr>
                <w:b/>
                <w:snapToGrid w:val="0"/>
                <w:kern w:val="22"/>
                <w:sz w:val="28"/>
                <w:lang w:eastAsia="en-US"/>
              </w:rPr>
            </w:pPr>
          </w:p>
        </w:tc>
      </w:tr>
      <w:tr w:rsidR="00373D9E" w:rsidRPr="00373D9E" w14:paraId="2FE1CE36" w14:textId="77777777" w:rsidTr="00261A19">
        <w:trPr>
          <w:trHeight w:val="1693"/>
        </w:trPr>
        <w:tc>
          <w:tcPr>
            <w:tcW w:w="6227" w:type="dxa"/>
            <w:gridSpan w:val="3"/>
            <w:tcBorders>
              <w:top w:val="nil"/>
              <w:bottom w:val="single" w:sz="36" w:space="0" w:color="000000"/>
            </w:tcBorders>
          </w:tcPr>
          <w:p w14:paraId="542E8A60" w14:textId="77777777" w:rsidR="00373D9E" w:rsidRPr="00373D9E" w:rsidRDefault="00373D9E" w:rsidP="00373D9E">
            <w:pPr>
              <w:spacing w:before="0" w:after="0" w:line="240" w:lineRule="auto"/>
              <w:rPr>
                <w:snapToGrid w:val="0"/>
                <w:kern w:val="22"/>
                <w:sz w:val="22"/>
                <w:lang w:eastAsia="en-US"/>
              </w:rPr>
            </w:pPr>
          </w:p>
          <w:p w14:paraId="187F5547" w14:textId="77777777" w:rsidR="00373D9E" w:rsidRPr="00373D9E" w:rsidRDefault="00373D9E" w:rsidP="00373D9E">
            <w:pPr>
              <w:spacing w:before="0" w:after="0" w:line="240" w:lineRule="auto"/>
              <w:rPr>
                <w:rFonts w:ascii="Univers" w:hAnsi="Univers"/>
                <w:snapToGrid w:val="0"/>
                <w:kern w:val="22"/>
                <w:sz w:val="32"/>
                <w:lang w:eastAsia="en-US"/>
              </w:rPr>
            </w:pPr>
            <w:r w:rsidRPr="00373D9E">
              <w:rPr>
                <w:b/>
                <w:noProof/>
                <w:lang w:val="en-US"/>
              </w:rPr>
              <w:drawing>
                <wp:inline distT="0" distB="0" distL="0" distR="0" wp14:anchorId="5638F639" wp14:editId="624AD1D4">
                  <wp:extent cx="3000375" cy="107759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67F742D5" w14:textId="77777777" w:rsidR="00373D9E" w:rsidRPr="00373D9E" w:rsidRDefault="00373D9E" w:rsidP="00373D9E">
            <w:pPr>
              <w:spacing w:before="0" w:after="0" w:line="240" w:lineRule="auto"/>
              <w:ind w:firstLine="720"/>
              <w:rPr>
                <w:rFonts w:ascii="Univers" w:hAnsi="Univers"/>
                <w:sz w:val="32"/>
                <w:lang w:eastAsia="en-US"/>
              </w:rPr>
            </w:pPr>
            <w:r w:rsidRPr="00373D9E">
              <w:rPr>
                <w:rFonts w:ascii="Univers" w:hAnsi="Univers"/>
                <w:sz w:val="32"/>
                <w:lang w:eastAsia="en-US"/>
              </w:rPr>
              <w:t xml:space="preserve">   </w:t>
            </w:r>
          </w:p>
        </w:tc>
        <w:tc>
          <w:tcPr>
            <w:tcW w:w="1000" w:type="dxa"/>
            <w:tcBorders>
              <w:top w:val="nil"/>
              <w:bottom w:val="single" w:sz="36" w:space="0" w:color="000000"/>
            </w:tcBorders>
          </w:tcPr>
          <w:p w14:paraId="13CBCE82" w14:textId="77777777" w:rsidR="00373D9E" w:rsidRPr="00373D9E" w:rsidRDefault="00373D9E" w:rsidP="00373D9E">
            <w:pPr>
              <w:spacing w:before="0" w:after="0" w:line="240" w:lineRule="auto"/>
              <w:rPr>
                <w:bCs/>
                <w:snapToGrid w:val="0"/>
                <w:kern w:val="22"/>
                <w:sz w:val="32"/>
                <w:szCs w:val="32"/>
                <w:lang w:eastAsia="en-US"/>
              </w:rPr>
            </w:pPr>
          </w:p>
        </w:tc>
        <w:tc>
          <w:tcPr>
            <w:tcW w:w="3121" w:type="dxa"/>
            <w:tcBorders>
              <w:top w:val="nil"/>
              <w:bottom w:val="single" w:sz="36" w:space="0" w:color="000000"/>
            </w:tcBorders>
          </w:tcPr>
          <w:p w14:paraId="01404465" w14:textId="77777777" w:rsidR="00261A19" w:rsidRPr="00261A19" w:rsidRDefault="00261A19" w:rsidP="00261A19">
            <w:pPr>
              <w:spacing w:after="0" w:line="240" w:lineRule="auto"/>
              <w:ind w:left="58"/>
              <w:rPr>
                <w:snapToGrid w:val="0"/>
                <w:kern w:val="22"/>
                <w:szCs w:val="22"/>
                <w:lang w:val="en-US" w:eastAsia="en-US"/>
              </w:rPr>
            </w:pPr>
            <w:r w:rsidRPr="00261A19">
              <w:rPr>
                <w:snapToGrid w:val="0"/>
                <w:kern w:val="22"/>
                <w:szCs w:val="22"/>
                <w:lang w:val="en-US" w:eastAsia="en-US"/>
              </w:rPr>
              <w:t>Distr.</w:t>
            </w:r>
          </w:p>
          <w:p w14:paraId="198C99D4" w14:textId="77777777" w:rsidR="00261A19" w:rsidRPr="00261A19" w:rsidRDefault="00261A19" w:rsidP="00261A19">
            <w:pPr>
              <w:spacing w:before="0" w:after="0" w:line="240" w:lineRule="auto"/>
              <w:ind w:left="63"/>
              <w:rPr>
                <w:snapToGrid w:val="0"/>
                <w:kern w:val="22"/>
                <w:szCs w:val="22"/>
                <w:lang w:val="en-US" w:eastAsia="en-US"/>
              </w:rPr>
            </w:pPr>
            <w:r w:rsidRPr="00261A19">
              <w:rPr>
                <w:snapToGrid w:val="0"/>
                <w:kern w:val="22"/>
                <w:szCs w:val="22"/>
                <w:lang w:val="en-US" w:eastAsia="en-US"/>
              </w:rPr>
              <w:t>GENERAL</w:t>
            </w:r>
          </w:p>
          <w:p w14:paraId="41F62A44" w14:textId="77777777" w:rsidR="00261A19" w:rsidRPr="00261A19" w:rsidRDefault="00261A19" w:rsidP="00261A19">
            <w:pPr>
              <w:spacing w:before="0" w:after="0" w:line="240" w:lineRule="auto"/>
              <w:ind w:left="63"/>
              <w:rPr>
                <w:snapToGrid w:val="0"/>
                <w:kern w:val="22"/>
                <w:szCs w:val="22"/>
                <w:lang w:val="en-US" w:eastAsia="en-US"/>
              </w:rPr>
            </w:pPr>
          </w:p>
          <w:p w14:paraId="1BC0464A" w14:textId="48E9DDBD" w:rsidR="00261A19" w:rsidRPr="00261A19" w:rsidRDefault="00261A19" w:rsidP="00261A19">
            <w:pPr>
              <w:spacing w:before="0" w:after="0" w:line="240" w:lineRule="auto"/>
              <w:ind w:left="63"/>
              <w:rPr>
                <w:snapToGrid w:val="0"/>
                <w:kern w:val="22"/>
                <w:szCs w:val="22"/>
                <w:lang w:val="en-US" w:eastAsia="en-US"/>
              </w:rPr>
            </w:pPr>
            <w:r w:rsidRPr="00261A19">
              <w:rPr>
                <w:rFonts w:eastAsia="Times New Roman"/>
                <w:snapToGrid w:val="0"/>
                <w:kern w:val="22"/>
                <w:szCs w:val="22"/>
                <w:lang w:val="en-US" w:eastAsia="en-US"/>
              </w:rPr>
              <w:t>CBD/SBSTTA/REC/23/2</w:t>
            </w:r>
          </w:p>
          <w:p w14:paraId="3A553CEE" w14:textId="77777777" w:rsidR="00261A19" w:rsidRPr="00261A19" w:rsidRDefault="00261A19" w:rsidP="00261A19">
            <w:pPr>
              <w:spacing w:before="0" w:after="0" w:line="240" w:lineRule="auto"/>
              <w:ind w:left="63"/>
              <w:rPr>
                <w:snapToGrid w:val="0"/>
                <w:kern w:val="22"/>
                <w:szCs w:val="22"/>
                <w:lang w:eastAsia="en-US"/>
              </w:rPr>
            </w:pPr>
            <w:r w:rsidRPr="00261A19">
              <w:rPr>
                <w:rFonts w:eastAsia="Times New Roman"/>
                <w:snapToGrid w:val="0"/>
                <w:kern w:val="22"/>
                <w:szCs w:val="22"/>
                <w:lang w:eastAsia="en-US"/>
              </w:rPr>
              <w:t>28 November 2019</w:t>
            </w:r>
          </w:p>
          <w:p w14:paraId="730F4B34" w14:textId="77777777" w:rsidR="00261A19" w:rsidRPr="00261A19" w:rsidRDefault="00261A19" w:rsidP="00261A19">
            <w:pPr>
              <w:spacing w:before="0" w:after="0" w:line="240" w:lineRule="auto"/>
              <w:ind w:left="63"/>
              <w:rPr>
                <w:snapToGrid w:val="0"/>
                <w:kern w:val="22"/>
                <w:szCs w:val="22"/>
                <w:lang w:eastAsia="en-US"/>
              </w:rPr>
            </w:pPr>
          </w:p>
          <w:p w14:paraId="2CC4F471" w14:textId="77777777" w:rsidR="00261A19" w:rsidRPr="00261A19" w:rsidRDefault="00261A19" w:rsidP="00261A19">
            <w:pPr>
              <w:spacing w:before="0" w:after="0" w:line="240" w:lineRule="auto"/>
              <w:ind w:left="63"/>
              <w:rPr>
                <w:snapToGrid w:val="0"/>
                <w:kern w:val="22"/>
                <w:szCs w:val="22"/>
                <w:lang w:eastAsia="en-US"/>
              </w:rPr>
            </w:pPr>
            <w:r w:rsidRPr="00261A19">
              <w:rPr>
                <w:snapToGrid w:val="0"/>
                <w:kern w:val="22"/>
                <w:szCs w:val="22"/>
                <w:lang w:eastAsia="en-US"/>
              </w:rPr>
              <w:t>CHINESE</w:t>
            </w:r>
          </w:p>
          <w:p w14:paraId="7EB2E400" w14:textId="776D670E" w:rsidR="00373D9E" w:rsidRPr="00261A19" w:rsidRDefault="00261A19" w:rsidP="00261A19">
            <w:pPr>
              <w:spacing w:before="0" w:line="240" w:lineRule="auto"/>
              <w:ind w:left="58"/>
              <w:rPr>
                <w:snapToGrid w:val="0"/>
                <w:kern w:val="22"/>
                <w:szCs w:val="22"/>
                <w:u w:val="single"/>
                <w:lang w:eastAsia="en-US"/>
              </w:rPr>
            </w:pPr>
            <w:r w:rsidRPr="00261A19">
              <w:rPr>
                <w:snapToGrid w:val="0"/>
                <w:kern w:val="22"/>
                <w:szCs w:val="22"/>
                <w:lang w:eastAsia="en-US"/>
              </w:rPr>
              <w:t>ORIGINAL:  ENGLISH</w:t>
            </w:r>
          </w:p>
        </w:tc>
      </w:tr>
    </w:tbl>
    <w:p w14:paraId="092A6A2A" w14:textId="6D2979BD" w:rsidR="00534EE9" w:rsidRPr="00534EE9" w:rsidRDefault="00534EE9" w:rsidP="00556BCA">
      <w:pPr>
        <w:overflowPunct w:val="0"/>
        <w:autoSpaceDE w:val="0"/>
        <w:autoSpaceDN w:val="0"/>
        <w:spacing w:before="60" w:after="0" w:line="240" w:lineRule="auto"/>
        <w:ind w:right="4536"/>
        <w:jc w:val="left"/>
      </w:pPr>
      <w:r w:rsidRPr="00534EE9">
        <w:t>科学、技术和工艺咨询附属机构</w:t>
      </w:r>
    </w:p>
    <w:p w14:paraId="3B3790FE" w14:textId="77777777" w:rsidR="00534EE9" w:rsidRPr="00534EE9" w:rsidRDefault="00534EE9" w:rsidP="00534EE9">
      <w:pPr>
        <w:spacing w:before="0" w:after="0" w:line="240" w:lineRule="auto"/>
        <w:ind w:right="4115"/>
        <w:jc w:val="left"/>
      </w:pPr>
      <w:r w:rsidRPr="00534EE9">
        <w:t>第二十</w:t>
      </w:r>
      <w:r w:rsidRPr="00534EE9">
        <w:rPr>
          <w:rFonts w:hint="eastAsia"/>
        </w:rPr>
        <w:t>三</w:t>
      </w:r>
      <w:r w:rsidRPr="00534EE9">
        <w:t>次会议</w:t>
      </w:r>
    </w:p>
    <w:p w14:paraId="5DC241E7" w14:textId="12D4F6CA" w:rsidR="00534EE9" w:rsidRDefault="00534EE9" w:rsidP="00534EE9">
      <w:pPr>
        <w:spacing w:before="0" w:after="0" w:line="240" w:lineRule="auto"/>
        <w:ind w:right="4115"/>
        <w:jc w:val="left"/>
      </w:pPr>
      <w:r w:rsidRPr="00534EE9">
        <w:rPr>
          <w:rFonts w:hint="eastAsia"/>
        </w:rPr>
        <w:t>201</w:t>
      </w:r>
      <w:r w:rsidRPr="00534EE9">
        <w:t>9</w:t>
      </w:r>
      <w:r w:rsidRPr="00534EE9">
        <w:rPr>
          <w:rFonts w:hint="eastAsia"/>
        </w:rPr>
        <w:t>年</w:t>
      </w:r>
      <w:r w:rsidRPr="00534EE9">
        <w:t>11</w:t>
      </w:r>
      <w:r w:rsidRPr="00534EE9">
        <w:rPr>
          <w:rFonts w:hint="eastAsia"/>
        </w:rPr>
        <w:t>月</w:t>
      </w:r>
      <w:r w:rsidRPr="00534EE9">
        <w:rPr>
          <w:rFonts w:hint="eastAsia"/>
        </w:rPr>
        <w:t>2</w:t>
      </w:r>
      <w:r w:rsidRPr="00534EE9">
        <w:t>5</w:t>
      </w:r>
      <w:r w:rsidRPr="00534EE9">
        <w:rPr>
          <w:rFonts w:hint="eastAsia"/>
        </w:rPr>
        <w:t>日至</w:t>
      </w:r>
      <w:r w:rsidRPr="00534EE9">
        <w:t>29</w:t>
      </w:r>
      <w:r w:rsidRPr="00534EE9">
        <w:rPr>
          <w:rFonts w:hint="eastAsia"/>
        </w:rPr>
        <w:t>日，加拿大蒙特利尔</w:t>
      </w:r>
    </w:p>
    <w:p w14:paraId="0F0C5CDB" w14:textId="19625B2A" w:rsidR="00CE79D4" w:rsidRPr="00534EE9" w:rsidRDefault="00CE79D4" w:rsidP="00534EE9">
      <w:pPr>
        <w:spacing w:before="0" w:after="0" w:line="240" w:lineRule="auto"/>
        <w:ind w:right="4115"/>
        <w:jc w:val="left"/>
      </w:pPr>
      <w:r>
        <w:rPr>
          <w:rFonts w:hint="eastAsia"/>
        </w:rPr>
        <w:t>议程项目</w:t>
      </w:r>
      <w:r w:rsidR="00566F35">
        <w:t>4</w:t>
      </w:r>
    </w:p>
    <w:p w14:paraId="30A67C96" w14:textId="77777777" w:rsidR="00E50CB6" w:rsidRPr="00486DAB" w:rsidRDefault="00E50CB6" w:rsidP="00E50CB6">
      <w:pPr>
        <w:pStyle w:val="bodytextnoindent"/>
        <w:widowControl w:val="0"/>
        <w:tabs>
          <w:tab w:val="clear" w:pos="360"/>
          <w:tab w:val="left" w:pos="720"/>
        </w:tabs>
        <w:overflowPunct w:val="0"/>
        <w:autoSpaceDE w:val="0"/>
        <w:autoSpaceDN w:val="0"/>
        <w:adjustRightInd w:val="0"/>
        <w:spacing w:before="240" w:after="240"/>
        <w:jc w:val="center"/>
        <w:textAlignment w:val="baseline"/>
        <w:rPr>
          <w:rFonts w:ascii="SimHei" w:eastAsia="SimHei" w:hAnsi="SimHei"/>
          <w:b/>
          <w:bCs/>
          <w:sz w:val="28"/>
          <w:lang w:eastAsia="zh-CN"/>
        </w:rPr>
      </w:pPr>
      <w:r w:rsidRPr="00486DAB">
        <w:rPr>
          <w:rFonts w:ascii="SimHei" w:eastAsia="SimHei" w:hAnsi="SimHei"/>
          <w:b/>
          <w:bCs/>
          <w:sz w:val="28"/>
          <w:lang w:eastAsia="zh-CN"/>
        </w:rPr>
        <w:t>科学、技术和工艺咨询附属机构</w:t>
      </w:r>
      <w:r>
        <w:rPr>
          <w:rFonts w:ascii="SimHei" w:eastAsia="SimHei" w:hAnsi="SimHei" w:hint="eastAsia"/>
          <w:b/>
          <w:bCs/>
          <w:sz w:val="28"/>
          <w:lang w:eastAsia="zh-CN"/>
        </w:rPr>
        <w:t>通过</w:t>
      </w:r>
      <w:r>
        <w:rPr>
          <w:rFonts w:ascii="SimHei" w:eastAsia="SimHei" w:hAnsi="SimHei"/>
          <w:b/>
          <w:bCs/>
          <w:sz w:val="28"/>
          <w:lang w:eastAsia="zh-CN"/>
        </w:rPr>
        <w:t>的建议</w:t>
      </w:r>
    </w:p>
    <w:p w14:paraId="6C7CA438" w14:textId="3EA4C26A" w:rsidR="00CE79D4" w:rsidRPr="00E50CB6" w:rsidRDefault="00E50CB6" w:rsidP="00E50CB6">
      <w:pPr>
        <w:pStyle w:val="bodytextnoindent"/>
        <w:widowControl w:val="0"/>
        <w:tabs>
          <w:tab w:val="clear" w:pos="360"/>
          <w:tab w:val="left" w:pos="720"/>
        </w:tabs>
        <w:overflowPunct w:val="0"/>
        <w:autoSpaceDE w:val="0"/>
        <w:autoSpaceDN w:val="0"/>
        <w:adjustRightInd w:val="0"/>
        <w:jc w:val="center"/>
        <w:textAlignment w:val="baseline"/>
        <w:rPr>
          <w:rFonts w:ascii="SimHei" w:eastAsia="SimHei" w:hAnsi="SimHei"/>
          <w:b/>
          <w:bCs/>
          <w:sz w:val="24"/>
          <w:lang w:eastAsia="zh-CN"/>
        </w:rPr>
      </w:pPr>
      <w:r>
        <w:rPr>
          <w:rFonts w:ascii="SimHei" w:eastAsia="SimHei" w:hAnsi="SimHei" w:hint="eastAsia"/>
          <w:b/>
          <w:bCs/>
          <w:sz w:val="24"/>
          <w:lang w:eastAsia="zh-CN"/>
        </w:rPr>
        <w:t>23/</w:t>
      </w:r>
      <w:r>
        <w:rPr>
          <w:rFonts w:ascii="SimHei" w:eastAsia="SimHei" w:hAnsi="SimHei"/>
          <w:b/>
          <w:bCs/>
          <w:sz w:val="24"/>
          <w:lang w:eastAsia="zh-CN"/>
        </w:rPr>
        <w:t>2.</w:t>
      </w:r>
      <w:r>
        <w:rPr>
          <w:rFonts w:ascii="SimHei" w:eastAsia="SimHei" w:hAnsi="SimHei"/>
          <w:b/>
          <w:bCs/>
          <w:sz w:val="24"/>
          <w:lang w:eastAsia="zh-CN"/>
        </w:rPr>
        <w:tab/>
        <w:t xml:space="preserve"> </w:t>
      </w:r>
      <w:r w:rsidR="00566F35" w:rsidRPr="00E50CB6">
        <w:rPr>
          <w:rFonts w:ascii="SimHei" w:eastAsia="SimHei" w:hAnsi="SimHei" w:hint="eastAsia"/>
          <w:b/>
          <w:bCs/>
          <w:sz w:val="24"/>
          <w:lang w:eastAsia="zh-CN"/>
        </w:rPr>
        <w:t>生物多样性和气候变化</w:t>
      </w:r>
    </w:p>
    <w:p w14:paraId="2160FF83" w14:textId="0283F9BE" w:rsidR="001625A5" w:rsidRPr="00261A19" w:rsidRDefault="001625A5" w:rsidP="00261A19">
      <w:pPr>
        <w:pStyle w:val="bodytextnoindent"/>
        <w:tabs>
          <w:tab w:val="clear" w:pos="360"/>
        </w:tabs>
        <w:spacing w:line="259" w:lineRule="auto"/>
        <w:ind w:firstLine="720"/>
        <w:rPr>
          <w:rFonts w:ascii="KaiTi" w:eastAsia="KaiTi" w:hAnsi="KaiTi"/>
          <w:iCs/>
          <w:sz w:val="24"/>
          <w:lang w:val="en-US" w:eastAsia="zh-CN"/>
        </w:rPr>
      </w:pPr>
      <w:r w:rsidRPr="00261A19">
        <w:rPr>
          <w:rFonts w:ascii="KaiTi" w:eastAsia="KaiTi" w:hAnsi="KaiTi"/>
          <w:iCs/>
          <w:sz w:val="24"/>
          <w:lang w:val="en-US" w:eastAsia="zh-CN"/>
        </w:rPr>
        <w:t>科学、技术和工艺咨询附属机构</w:t>
      </w:r>
    </w:p>
    <w:p w14:paraId="2136F9F1" w14:textId="10574866" w:rsidR="001625A5" w:rsidRPr="00261A19" w:rsidRDefault="001625A5" w:rsidP="006505F8">
      <w:pPr>
        <w:pStyle w:val="bodytextnoindent"/>
        <w:widowControl w:val="0"/>
        <w:numPr>
          <w:ilvl w:val="0"/>
          <w:numId w:val="28"/>
        </w:numPr>
        <w:tabs>
          <w:tab w:val="clear" w:pos="360"/>
          <w:tab w:val="left" w:pos="1440"/>
        </w:tabs>
        <w:spacing w:line="240" w:lineRule="auto"/>
        <w:ind w:firstLine="720"/>
        <w:textAlignment w:val="baseline"/>
        <w:rPr>
          <w:sz w:val="24"/>
          <w:lang w:eastAsia="zh-CN"/>
        </w:rPr>
      </w:pPr>
      <w:r w:rsidRPr="006505F8">
        <w:rPr>
          <w:rFonts w:ascii="KaiTi" w:eastAsia="KaiTi" w:hAnsi="KaiTi"/>
          <w:iCs/>
          <w:sz w:val="24"/>
          <w:lang w:val="en-US" w:eastAsia="zh-CN"/>
        </w:rPr>
        <w:t>欢迎</w:t>
      </w:r>
      <w:r w:rsidR="00566F35" w:rsidRPr="00261A19">
        <w:rPr>
          <w:sz w:val="24"/>
          <w:lang w:eastAsia="zh-CN"/>
        </w:rPr>
        <w:t>生物多样性和生态系统服务政府间科学与政策平台</w:t>
      </w:r>
      <w:r w:rsidRPr="00261A19">
        <w:rPr>
          <w:sz w:val="24"/>
          <w:lang w:eastAsia="zh-CN"/>
        </w:rPr>
        <w:t>发布的《</w:t>
      </w:r>
      <w:r w:rsidRPr="00BB658D">
        <w:rPr>
          <w:rFonts w:ascii="KaiTi" w:eastAsia="KaiTi" w:hAnsi="KaiTi"/>
          <w:sz w:val="24"/>
          <w:lang w:eastAsia="zh-CN"/>
        </w:rPr>
        <w:t>生物多样性和生态系统服务的全球评估报告</w:t>
      </w:r>
      <w:r w:rsidRPr="00261A19">
        <w:rPr>
          <w:sz w:val="24"/>
          <w:lang w:eastAsia="zh-CN"/>
        </w:rPr>
        <w:t>》；</w:t>
      </w:r>
      <w:r w:rsidRPr="00261A19">
        <w:rPr>
          <w:sz w:val="24"/>
          <w:vertAlign w:val="superscript"/>
        </w:rPr>
        <w:footnoteReference w:id="1"/>
      </w:r>
    </w:p>
    <w:p w14:paraId="551F529D" w14:textId="0A6A3B5B" w:rsidR="001625A5" w:rsidRPr="00261A19" w:rsidRDefault="001625A5" w:rsidP="006505F8">
      <w:pPr>
        <w:pStyle w:val="bodytextnoindent"/>
        <w:widowControl w:val="0"/>
        <w:numPr>
          <w:ilvl w:val="0"/>
          <w:numId w:val="28"/>
        </w:numPr>
        <w:tabs>
          <w:tab w:val="clear" w:pos="360"/>
          <w:tab w:val="left" w:pos="1440"/>
        </w:tabs>
        <w:spacing w:line="240" w:lineRule="auto"/>
        <w:ind w:firstLine="720"/>
        <w:textAlignment w:val="baseline"/>
        <w:rPr>
          <w:sz w:val="24"/>
          <w:lang w:eastAsia="zh-CN"/>
        </w:rPr>
      </w:pPr>
      <w:bookmarkStart w:id="0" w:name="_Hlk25787981"/>
      <w:r w:rsidRPr="006505F8">
        <w:rPr>
          <w:rFonts w:ascii="KaiTi" w:eastAsia="KaiTi" w:hAnsi="KaiTi"/>
          <w:iCs/>
          <w:sz w:val="24"/>
          <w:lang w:val="en-US" w:eastAsia="zh-CN"/>
        </w:rPr>
        <w:t>又欢迎</w:t>
      </w:r>
      <w:r w:rsidRPr="00261A19">
        <w:rPr>
          <w:sz w:val="24"/>
          <w:lang w:eastAsia="zh-CN"/>
        </w:rPr>
        <w:t>政府间气候变化专门委员会以下问题特别报告：</w:t>
      </w:r>
      <w:r w:rsidRPr="00261A19">
        <w:rPr>
          <w:sz w:val="24"/>
          <w:lang w:eastAsia="zh-CN"/>
        </w:rPr>
        <w:t xml:space="preserve">(a) </w:t>
      </w:r>
      <w:r w:rsidR="00503F62" w:rsidRPr="00BB658D">
        <w:rPr>
          <w:rFonts w:ascii="KaiTi" w:eastAsia="KaiTi" w:hAnsi="KaiTi"/>
          <w:sz w:val="24"/>
          <w:lang w:val="it-IT" w:eastAsia="zh-CN"/>
        </w:rPr>
        <w:t>全球升温1.5摄氏度</w:t>
      </w:r>
      <w:r w:rsidR="00BB658D" w:rsidRPr="00BB658D">
        <w:rPr>
          <w:rFonts w:ascii="KaiTi" w:eastAsia="KaiTi" w:hAnsi="KaiTi" w:hint="eastAsia"/>
          <w:sz w:val="24"/>
          <w:lang w:val="it-IT" w:eastAsia="zh-CN"/>
        </w:rPr>
        <w:t>：</w:t>
      </w:r>
      <w:r w:rsidR="00503F62" w:rsidRPr="00BB658D">
        <w:rPr>
          <w:rFonts w:ascii="KaiTi" w:eastAsia="KaiTi" w:hAnsi="KaiTi"/>
          <w:sz w:val="24"/>
          <w:lang w:eastAsia="zh-CN"/>
        </w:rPr>
        <w:t>政府间气候变化专门委员会的特别报告：</w:t>
      </w:r>
      <w:r w:rsidRPr="00BB658D">
        <w:rPr>
          <w:rFonts w:ascii="KaiTi" w:eastAsia="KaiTi" w:hAnsi="KaiTi"/>
          <w:sz w:val="24"/>
          <w:lang w:eastAsia="zh-CN"/>
        </w:rPr>
        <w:t>加强全球应对气候变化威胁、可持续发展和消除贫困的努力的背景下，全球升温高于工业化前水平1.5</w:t>
      </w:r>
      <w:r w:rsidRPr="00BB658D">
        <w:rPr>
          <w:rFonts w:ascii="KaiTi" w:eastAsia="KaiTi" w:hAnsi="KaiTi" w:cs="Cambria Math"/>
          <w:sz w:val="24"/>
          <w:lang w:eastAsia="zh-CN"/>
        </w:rPr>
        <w:t>℃</w:t>
      </w:r>
      <w:r w:rsidRPr="00BB658D">
        <w:rPr>
          <w:rFonts w:ascii="KaiTi" w:eastAsia="KaiTi" w:hAnsi="KaiTi"/>
          <w:sz w:val="24"/>
          <w:lang w:eastAsia="zh-CN"/>
        </w:rPr>
        <w:t>的影响以及相关的全球温室气体排放路径</w:t>
      </w:r>
      <w:r w:rsidR="00311EB2" w:rsidRPr="00BB658D">
        <w:rPr>
          <w:rFonts w:ascii="KaiTi" w:eastAsia="KaiTi" w:hAnsi="KaiTi" w:hint="eastAsia"/>
          <w:sz w:val="24"/>
          <w:lang w:eastAsia="zh-CN"/>
        </w:rPr>
        <w:t>（</w:t>
      </w:r>
      <w:r w:rsidR="00311EB2" w:rsidRPr="00BB658D">
        <w:rPr>
          <w:rFonts w:ascii="KaiTi" w:eastAsia="KaiTi" w:hAnsi="KaiTi"/>
          <w:sz w:val="24"/>
          <w:lang w:eastAsia="zh-CN"/>
        </w:rPr>
        <w:t>SR1.5</w:t>
      </w:r>
      <w:r w:rsidR="00311EB2" w:rsidRPr="00BB658D">
        <w:rPr>
          <w:rFonts w:ascii="KaiTi" w:eastAsia="KaiTi" w:hAnsi="KaiTi" w:hint="eastAsia"/>
          <w:sz w:val="24"/>
          <w:lang w:eastAsia="zh-CN"/>
        </w:rPr>
        <w:t>）</w:t>
      </w:r>
      <w:r w:rsidR="00503F62" w:rsidRPr="00261A19">
        <w:rPr>
          <w:sz w:val="24"/>
          <w:lang w:eastAsia="zh-CN"/>
        </w:rPr>
        <w:t>；</w:t>
      </w:r>
      <w:r w:rsidRPr="00261A19">
        <w:rPr>
          <w:sz w:val="24"/>
          <w:vertAlign w:val="superscript"/>
        </w:rPr>
        <w:footnoteReference w:id="2"/>
      </w:r>
      <w:r w:rsidRPr="00261A19">
        <w:rPr>
          <w:sz w:val="24"/>
          <w:vertAlign w:val="superscript"/>
          <w:lang w:eastAsia="zh-CN"/>
        </w:rPr>
        <w:t xml:space="preserve"> </w:t>
      </w:r>
      <w:r w:rsidRPr="00261A19">
        <w:rPr>
          <w:sz w:val="24"/>
          <w:lang w:eastAsia="zh-CN"/>
        </w:rPr>
        <w:t xml:space="preserve">(b) </w:t>
      </w:r>
      <w:bookmarkStart w:id="1" w:name="_Hlk25871742"/>
      <w:r w:rsidR="00503F62" w:rsidRPr="00BB658D">
        <w:rPr>
          <w:rFonts w:ascii="KaiTi" w:eastAsia="KaiTi" w:hAnsi="KaiTi"/>
          <w:sz w:val="24"/>
          <w:lang w:eastAsia="zh-CN"/>
        </w:rPr>
        <w:t>政府间气候变化专门委员会的特别报告：</w:t>
      </w:r>
      <w:bookmarkEnd w:id="1"/>
      <w:r w:rsidRPr="00BB658D">
        <w:rPr>
          <w:rFonts w:ascii="KaiTi" w:eastAsia="KaiTi" w:hAnsi="KaiTi"/>
          <w:sz w:val="24"/>
          <w:lang w:eastAsia="zh-CN"/>
        </w:rPr>
        <w:t>气候变化、荒漠化、土地退化、可持续土地管理、粮食安全和陆地生态系统温室气体通量</w:t>
      </w:r>
      <w:r w:rsidR="00311EB2" w:rsidRPr="00BB658D">
        <w:rPr>
          <w:rFonts w:ascii="KaiTi" w:eastAsia="KaiTi" w:hAnsi="KaiTi" w:hint="eastAsia"/>
          <w:sz w:val="24"/>
          <w:lang w:eastAsia="zh-CN"/>
        </w:rPr>
        <w:t>（</w:t>
      </w:r>
      <w:r w:rsidR="00311EB2" w:rsidRPr="00BB658D">
        <w:rPr>
          <w:rFonts w:ascii="KaiTi" w:eastAsia="KaiTi" w:hAnsi="KaiTi"/>
          <w:sz w:val="24"/>
          <w:lang w:eastAsia="zh-CN"/>
        </w:rPr>
        <w:t>SRCCL</w:t>
      </w:r>
      <w:r w:rsidR="00311EB2" w:rsidRPr="00BB658D">
        <w:rPr>
          <w:rFonts w:ascii="KaiTi" w:eastAsia="KaiTi" w:hAnsi="KaiTi" w:hint="eastAsia"/>
          <w:sz w:val="24"/>
          <w:lang w:eastAsia="zh-CN"/>
        </w:rPr>
        <w:t>）</w:t>
      </w:r>
      <w:r w:rsidR="00503F62" w:rsidRPr="00261A19">
        <w:rPr>
          <w:sz w:val="24"/>
          <w:lang w:eastAsia="zh-CN"/>
        </w:rPr>
        <w:t>；</w:t>
      </w:r>
      <w:r w:rsidRPr="00261A19">
        <w:rPr>
          <w:sz w:val="24"/>
          <w:vertAlign w:val="superscript"/>
        </w:rPr>
        <w:footnoteReference w:id="3"/>
      </w:r>
      <w:r w:rsidRPr="00261A19">
        <w:rPr>
          <w:sz w:val="24"/>
          <w:vertAlign w:val="superscript"/>
          <w:lang w:eastAsia="zh-CN"/>
        </w:rPr>
        <w:t xml:space="preserve"> </w:t>
      </w:r>
      <w:r w:rsidRPr="00261A19">
        <w:rPr>
          <w:sz w:val="24"/>
          <w:lang w:eastAsia="zh-CN"/>
        </w:rPr>
        <w:t xml:space="preserve">(c) </w:t>
      </w:r>
      <w:r w:rsidR="00503F62" w:rsidRPr="00BB658D">
        <w:rPr>
          <w:rFonts w:ascii="KaiTi" w:eastAsia="KaiTi" w:hAnsi="KaiTi"/>
          <w:sz w:val="24"/>
          <w:lang w:eastAsia="zh-CN"/>
        </w:rPr>
        <w:t>政府间气候变化专门委员会的特别报告：</w:t>
      </w:r>
      <w:r w:rsidRPr="00BB658D">
        <w:rPr>
          <w:rFonts w:ascii="KaiTi" w:eastAsia="KaiTi" w:hAnsi="KaiTi"/>
          <w:sz w:val="24"/>
          <w:lang w:eastAsia="zh-CN"/>
        </w:rPr>
        <w:t>气候变化中的海洋和冰冻圈</w:t>
      </w:r>
      <w:r w:rsidR="00311EB2" w:rsidRPr="00BB658D">
        <w:rPr>
          <w:rFonts w:ascii="KaiTi" w:eastAsia="KaiTi" w:hAnsi="KaiTi"/>
          <w:sz w:val="24"/>
          <w:lang w:eastAsia="zh-CN"/>
        </w:rPr>
        <w:t xml:space="preserve"> </w:t>
      </w:r>
      <w:r w:rsidR="00311EB2" w:rsidRPr="00BB658D">
        <w:rPr>
          <w:rFonts w:ascii="KaiTi" w:eastAsia="KaiTi" w:hAnsi="KaiTi" w:hint="eastAsia"/>
          <w:sz w:val="24"/>
          <w:lang w:eastAsia="zh-CN"/>
        </w:rPr>
        <w:t>（</w:t>
      </w:r>
      <w:r w:rsidR="00311EB2" w:rsidRPr="00BB658D">
        <w:rPr>
          <w:rFonts w:ascii="KaiTi" w:eastAsia="KaiTi" w:hAnsi="KaiTi"/>
          <w:sz w:val="24"/>
          <w:lang w:eastAsia="zh-CN"/>
        </w:rPr>
        <w:t>SROCC</w:t>
      </w:r>
      <w:r w:rsidR="00311EB2" w:rsidRPr="00BB658D">
        <w:rPr>
          <w:rFonts w:ascii="KaiTi" w:eastAsia="KaiTi" w:hAnsi="KaiTi" w:hint="eastAsia"/>
          <w:sz w:val="24"/>
          <w:lang w:eastAsia="zh-CN"/>
        </w:rPr>
        <w:t>）</w:t>
      </w:r>
      <w:r w:rsidRPr="00261A19">
        <w:rPr>
          <w:sz w:val="24"/>
          <w:lang w:eastAsia="zh-CN"/>
        </w:rPr>
        <w:t>；</w:t>
      </w:r>
      <w:r w:rsidRPr="00261A19">
        <w:rPr>
          <w:sz w:val="24"/>
          <w:vertAlign w:val="superscript"/>
        </w:rPr>
        <w:footnoteReference w:id="4"/>
      </w:r>
    </w:p>
    <w:p w14:paraId="2DB1367D" w14:textId="67F692EC" w:rsidR="001625A5" w:rsidRPr="00261A19" w:rsidRDefault="001625A5" w:rsidP="006505F8">
      <w:pPr>
        <w:pStyle w:val="bodytextnoindent"/>
        <w:widowControl w:val="0"/>
        <w:numPr>
          <w:ilvl w:val="0"/>
          <w:numId w:val="28"/>
        </w:numPr>
        <w:tabs>
          <w:tab w:val="clear" w:pos="360"/>
          <w:tab w:val="left" w:pos="1440"/>
        </w:tabs>
        <w:spacing w:line="240" w:lineRule="auto"/>
        <w:ind w:firstLine="720"/>
        <w:textAlignment w:val="baseline"/>
        <w:rPr>
          <w:sz w:val="24"/>
          <w:lang w:eastAsia="zh-CN"/>
        </w:rPr>
      </w:pPr>
      <w:bookmarkStart w:id="2" w:name="_Ref31484344"/>
      <w:bookmarkEnd w:id="0"/>
      <w:r w:rsidRPr="006505F8">
        <w:rPr>
          <w:rFonts w:ascii="KaiTi" w:eastAsia="KaiTi" w:hAnsi="KaiTi"/>
          <w:iCs/>
          <w:sz w:val="24"/>
          <w:lang w:val="en-US" w:eastAsia="zh-CN"/>
        </w:rPr>
        <w:t>还欢迎</w:t>
      </w:r>
      <w:r w:rsidRPr="00261A19">
        <w:rPr>
          <w:sz w:val="24"/>
          <w:lang w:eastAsia="zh-CN"/>
        </w:rPr>
        <w:t>执行秘书说明</w:t>
      </w:r>
      <w:bookmarkStart w:id="3" w:name="_Ref31484559"/>
      <w:r w:rsidRPr="00261A19">
        <w:rPr>
          <w:sz w:val="24"/>
          <w:vertAlign w:val="superscript"/>
        </w:rPr>
        <w:footnoteReference w:id="5"/>
      </w:r>
      <w:bookmarkEnd w:id="3"/>
      <w:r w:rsidRPr="00261A19">
        <w:rPr>
          <w:sz w:val="24"/>
          <w:vertAlign w:val="superscript"/>
          <w:lang w:eastAsia="zh-CN"/>
        </w:rPr>
        <w:t xml:space="preserve"> </w:t>
      </w:r>
      <w:r w:rsidRPr="00261A19">
        <w:rPr>
          <w:sz w:val="24"/>
          <w:lang w:eastAsia="zh-CN"/>
        </w:rPr>
        <w:t>中提出的对生物多样性和气候变化的新科技信息及其对《公约》工作的影响的审查；</w:t>
      </w:r>
      <w:bookmarkEnd w:id="2"/>
    </w:p>
    <w:p w14:paraId="796F4F0F" w14:textId="309CEAB6" w:rsidR="00503F62" w:rsidRPr="00261A19" w:rsidRDefault="00503F62" w:rsidP="00416A43">
      <w:pPr>
        <w:pStyle w:val="bodytextnoindent"/>
        <w:widowControl w:val="0"/>
        <w:numPr>
          <w:ilvl w:val="0"/>
          <w:numId w:val="28"/>
        </w:numPr>
        <w:tabs>
          <w:tab w:val="clear" w:pos="360"/>
          <w:tab w:val="left" w:pos="1440"/>
        </w:tabs>
        <w:kinsoku w:val="0"/>
        <w:spacing w:line="240" w:lineRule="auto"/>
        <w:ind w:firstLine="720"/>
        <w:textAlignment w:val="baseline"/>
        <w:rPr>
          <w:sz w:val="24"/>
          <w:lang w:eastAsia="zh-CN"/>
        </w:rPr>
      </w:pPr>
      <w:r w:rsidRPr="006505F8">
        <w:rPr>
          <w:rFonts w:ascii="KaiTi" w:eastAsia="KaiTi" w:hAnsi="KaiTi"/>
          <w:iCs/>
          <w:sz w:val="24"/>
          <w:lang w:val="en-US" w:eastAsia="zh-CN"/>
        </w:rPr>
        <w:t>指出</w:t>
      </w:r>
      <w:r w:rsidRPr="00261A19">
        <w:rPr>
          <w:sz w:val="24"/>
          <w:lang w:eastAsia="zh-CN"/>
        </w:rPr>
        <w:t>在适应和减缓气候变化以及减少灾害风险的</w:t>
      </w:r>
      <w:r w:rsidR="004B1C00" w:rsidRPr="00261A19">
        <w:rPr>
          <w:sz w:val="24"/>
          <w:lang w:eastAsia="zh-CN"/>
        </w:rPr>
        <w:t>基于</w:t>
      </w:r>
      <w:r w:rsidRPr="00261A19">
        <w:rPr>
          <w:sz w:val="24"/>
          <w:lang w:eastAsia="zh-CN"/>
        </w:rPr>
        <w:t>生态系统</w:t>
      </w:r>
      <w:r w:rsidR="004B1C00" w:rsidRPr="00261A19">
        <w:rPr>
          <w:sz w:val="24"/>
          <w:lang w:eastAsia="zh-CN"/>
        </w:rPr>
        <w:t>的</w:t>
      </w:r>
      <w:r w:rsidRPr="00261A19">
        <w:rPr>
          <w:sz w:val="24"/>
          <w:lang w:eastAsia="zh-CN"/>
        </w:rPr>
        <w:t>方法中，</w:t>
      </w:r>
      <w:r w:rsidR="004B1C00" w:rsidRPr="00261A19">
        <w:rPr>
          <w:sz w:val="24"/>
          <w:lang w:eastAsia="zh-CN"/>
        </w:rPr>
        <w:t>包括</w:t>
      </w:r>
      <w:r w:rsidRPr="00261A19">
        <w:rPr>
          <w:sz w:val="24"/>
          <w:lang w:eastAsia="zh-CN"/>
        </w:rPr>
        <w:t>生物多样性保护措施的基于自然的</w:t>
      </w:r>
      <w:r w:rsidR="00A92F85" w:rsidRPr="00261A19">
        <w:rPr>
          <w:sz w:val="24"/>
          <w:lang w:eastAsia="zh-CN"/>
        </w:rPr>
        <w:t>解决办法</w:t>
      </w:r>
      <w:r w:rsidRPr="00261A19">
        <w:rPr>
          <w:sz w:val="24"/>
          <w:lang w:eastAsia="zh-CN"/>
        </w:rPr>
        <w:t>是</w:t>
      </w:r>
      <w:r w:rsidR="00CA0C18">
        <w:rPr>
          <w:rFonts w:hint="eastAsia"/>
          <w:sz w:val="24"/>
          <w:lang w:eastAsia="zh-CN"/>
        </w:rPr>
        <w:t>一个</w:t>
      </w:r>
      <w:r w:rsidRPr="00261A19">
        <w:rPr>
          <w:sz w:val="24"/>
          <w:lang w:eastAsia="zh-CN"/>
        </w:rPr>
        <w:t>必要组成部分；</w:t>
      </w:r>
    </w:p>
    <w:p w14:paraId="02843101" w14:textId="600A899A" w:rsidR="001625A5" w:rsidRPr="00261A19" w:rsidRDefault="00503F62" w:rsidP="006505F8">
      <w:pPr>
        <w:pStyle w:val="bodytextnoindent"/>
        <w:widowControl w:val="0"/>
        <w:numPr>
          <w:ilvl w:val="0"/>
          <w:numId w:val="28"/>
        </w:numPr>
        <w:tabs>
          <w:tab w:val="clear" w:pos="360"/>
          <w:tab w:val="left" w:pos="1440"/>
        </w:tabs>
        <w:spacing w:line="240" w:lineRule="auto"/>
        <w:ind w:firstLine="720"/>
        <w:textAlignment w:val="baseline"/>
        <w:rPr>
          <w:sz w:val="24"/>
          <w:lang w:eastAsia="zh-CN"/>
        </w:rPr>
      </w:pPr>
      <w:r w:rsidRPr="006505F8">
        <w:rPr>
          <w:rFonts w:ascii="KaiTi" w:eastAsia="KaiTi" w:hAnsi="KaiTi"/>
          <w:iCs/>
          <w:sz w:val="24"/>
          <w:lang w:val="en-US" w:eastAsia="zh-CN"/>
        </w:rPr>
        <w:t>欢迎</w:t>
      </w:r>
      <w:r w:rsidR="001625A5" w:rsidRPr="00261A19">
        <w:rPr>
          <w:sz w:val="24"/>
          <w:lang w:eastAsia="zh-CN"/>
        </w:rPr>
        <w:t>2019</w:t>
      </w:r>
      <w:r w:rsidR="001625A5" w:rsidRPr="00261A19">
        <w:rPr>
          <w:sz w:val="24"/>
          <w:lang w:eastAsia="zh-CN"/>
        </w:rPr>
        <w:t>年</w:t>
      </w:r>
      <w:r w:rsidR="001625A5" w:rsidRPr="00261A19">
        <w:rPr>
          <w:sz w:val="24"/>
          <w:lang w:eastAsia="zh-CN"/>
        </w:rPr>
        <w:t>5</w:t>
      </w:r>
      <w:r w:rsidR="001625A5" w:rsidRPr="00261A19">
        <w:rPr>
          <w:sz w:val="24"/>
          <w:lang w:eastAsia="zh-CN"/>
        </w:rPr>
        <w:t>月在法国举行的七国集团环境部长会议期间商定的《生物多</w:t>
      </w:r>
      <w:r w:rsidR="001625A5" w:rsidRPr="00261A19">
        <w:rPr>
          <w:sz w:val="24"/>
          <w:lang w:eastAsia="zh-CN"/>
        </w:rPr>
        <w:lastRenderedPageBreak/>
        <w:t>样性问题梅斯宪章》</w:t>
      </w:r>
      <w:r w:rsidRPr="00261A19">
        <w:rPr>
          <w:sz w:val="24"/>
          <w:lang w:eastAsia="zh-CN"/>
        </w:rPr>
        <w:t>、</w:t>
      </w:r>
      <w:r w:rsidR="00955AFA" w:rsidRPr="00955AFA">
        <w:rPr>
          <w:rStyle w:val="FootnoteReference"/>
          <w:kern w:val="22"/>
          <w:sz w:val="24"/>
          <w:u w:val="none"/>
        </w:rPr>
        <w:footnoteReference w:id="6"/>
      </w:r>
      <w:r w:rsidR="00955AFA" w:rsidRPr="00955AFA">
        <w:rPr>
          <w:rFonts w:hint="eastAsia"/>
          <w:sz w:val="24"/>
          <w:lang w:eastAsia="zh-CN"/>
        </w:rPr>
        <w:t xml:space="preserve"> </w:t>
      </w:r>
      <w:r w:rsidR="001625A5" w:rsidRPr="00261A19">
        <w:rPr>
          <w:sz w:val="24"/>
          <w:lang w:eastAsia="zh-CN"/>
        </w:rPr>
        <w:t>二十国集团部长级会议</w:t>
      </w:r>
      <w:r w:rsidR="001625A5" w:rsidRPr="00261A19">
        <w:rPr>
          <w:sz w:val="24"/>
          <w:lang w:eastAsia="zh-CN"/>
        </w:rPr>
        <w:t>2019</w:t>
      </w:r>
      <w:r w:rsidR="001625A5" w:rsidRPr="00261A19">
        <w:rPr>
          <w:sz w:val="24"/>
          <w:lang w:eastAsia="zh-CN"/>
        </w:rPr>
        <w:t>年</w:t>
      </w:r>
      <w:r w:rsidR="001625A5" w:rsidRPr="00261A19">
        <w:rPr>
          <w:sz w:val="24"/>
          <w:lang w:eastAsia="zh-CN"/>
        </w:rPr>
        <w:t>6</w:t>
      </w:r>
      <w:r w:rsidR="001625A5" w:rsidRPr="00261A19">
        <w:rPr>
          <w:sz w:val="24"/>
          <w:lang w:eastAsia="zh-CN"/>
        </w:rPr>
        <w:t>月在日本通过的关于能源转型和有利于全球增长的全球环境的公报</w:t>
      </w:r>
      <w:r w:rsidRPr="00261A19">
        <w:rPr>
          <w:sz w:val="24"/>
          <w:lang w:eastAsia="zh-CN"/>
        </w:rPr>
        <w:t>、</w:t>
      </w:r>
      <w:r w:rsidR="00955AFA" w:rsidRPr="00955AFA">
        <w:rPr>
          <w:rStyle w:val="FootnoteReference"/>
          <w:kern w:val="22"/>
          <w:sz w:val="24"/>
          <w:u w:val="none"/>
        </w:rPr>
        <w:footnoteReference w:id="7"/>
      </w:r>
      <w:r w:rsidR="00955AFA" w:rsidRPr="00955AFA">
        <w:rPr>
          <w:rStyle w:val="FootnoteReference"/>
          <w:rFonts w:hint="eastAsia"/>
          <w:kern w:val="22"/>
          <w:sz w:val="24"/>
          <w:u w:val="none"/>
          <w:lang w:eastAsia="zh-CN"/>
        </w:rPr>
        <w:t xml:space="preserve"> </w:t>
      </w:r>
      <w:r w:rsidRPr="00261A19">
        <w:rPr>
          <w:sz w:val="24"/>
          <w:lang w:eastAsia="zh-CN"/>
        </w:rPr>
        <w:t>2018</w:t>
      </w:r>
      <w:r w:rsidRPr="00261A19">
        <w:rPr>
          <w:sz w:val="24"/>
          <w:lang w:eastAsia="zh-CN"/>
        </w:rPr>
        <w:t>年</w:t>
      </w:r>
      <w:r w:rsidRPr="00261A19">
        <w:rPr>
          <w:sz w:val="24"/>
          <w:lang w:eastAsia="zh-CN"/>
        </w:rPr>
        <w:t>11</w:t>
      </w:r>
      <w:r w:rsidRPr="00261A19">
        <w:rPr>
          <w:sz w:val="24"/>
          <w:lang w:eastAsia="zh-CN"/>
        </w:rPr>
        <w:t>月通过的</w:t>
      </w:r>
      <w:r w:rsidR="004B1C00" w:rsidRPr="00261A19">
        <w:rPr>
          <w:sz w:val="24"/>
          <w:lang w:eastAsia="zh-CN"/>
        </w:rPr>
        <w:t>《恢复生态系统增强复原力泛非行动议程》，</w:t>
      </w:r>
      <w:r w:rsidR="00955AFA" w:rsidRPr="00955AFA">
        <w:rPr>
          <w:rStyle w:val="FootnoteReference"/>
          <w:kern w:val="22"/>
          <w:sz w:val="24"/>
          <w:u w:val="none"/>
        </w:rPr>
        <w:footnoteReference w:id="8"/>
      </w:r>
      <w:r w:rsidR="00955AFA" w:rsidRPr="00955AFA">
        <w:rPr>
          <w:rStyle w:val="FootnoteReference"/>
          <w:rFonts w:hint="eastAsia"/>
          <w:kern w:val="22"/>
          <w:sz w:val="24"/>
          <w:u w:val="none"/>
          <w:lang w:eastAsia="zh-CN"/>
        </w:rPr>
        <w:t xml:space="preserve"> </w:t>
      </w:r>
      <w:r w:rsidR="004B1C00" w:rsidRPr="00261A19">
        <w:rPr>
          <w:sz w:val="24"/>
          <w:lang w:eastAsia="zh-CN"/>
        </w:rPr>
        <w:t>其中</w:t>
      </w:r>
      <w:r w:rsidR="001625A5" w:rsidRPr="00261A19">
        <w:rPr>
          <w:sz w:val="24"/>
          <w:lang w:eastAsia="zh-CN"/>
        </w:rPr>
        <w:t>鼓励采取</w:t>
      </w:r>
      <w:r w:rsidR="004B1C00" w:rsidRPr="00261A19">
        <w:rPr>
          <w:sz w:val="24"/>
          <w:lang w:eastAsia="zh-CN"/>
        </w:rPr>
        <w:t>包括生物多样性保护措施的基于自然的</w:t>
      </w:r>
      <w:r w:rsidR="00A92F85" w:rsidRPr="00261A19">
        <w:rPr>
          <w:sz w:val="24"/>
          <w:lang w:eastAsia="zh-CN"/>
        </w:rPr>
        <w:t>解决办法</w:t>
      </w:r>
      <w:r w:rsidR="004B1C00" w:rsidRPr="00261A19">
        <w:rPr>
          <w:sz w:val="24"/>
          <w:lang w:eastAsia="zh-CN"/>
        </w:rPr>
        <w:t>和</w:t>
      </w:r>
      <w:r w:rsidR="001625A5" w:rsidRPr="00261A19">
        <w:rPr>
          <w:sz w:val="24"/>
          <w:lang w:eastAsia="zh-CN"/>
        </w:rPr>
        <w:t>基于生态系统的办法；</w:t>
      </w:r>
    </w:p>
    <w:p w14:paraId="2458B3CE" w14:textId="67616954" w:rsidR="001625A5" w:rsidRPr="00261A19" w:rsidRDefault="004B1C00" w:rsidP="006505F8">
      <w:pPr>
        <w:pStyle w:val="bodytextnoindent"/>
        <w:widowControl w:val="0"/>
        <w:numPr>
          <w:ilvl w:val="0"/>
          <w:numId w:val="28"/>
        </w:numPr>
        <w:tabs>
          <w:tab w:val="clear" w:pos="360"/>
          <w:tab w:val="left" w:pos="1440"/>
        </w:tabs>
        <w:spacing w:line="240" w:lineRule="auto"/>
        <w:ind w:firstLine="720"/>
        <w:textAlignment w:val="baseline"/>
        <w:rPr>
          <w:sz w:val="24"/>
          <w:lang w:eastAsia="zh-CN"/>
        </w:rPr>
      </w:pPr>
      <w:r w:rsidRPr="006505F8">
        <w:rPr>
          <w:rFonts w:ascii="KaiTi" w:eastAsia="KaiTi" w:hAnsi="KaiTi"/>
          <w:iCs/>
          <w:sz w:val="24"/>
          <w:lang w:val="en-US" w:eastAsia="zh-CN"/>
        </w:rPr>
        <w:t>注意到</w:t>
      </w:r>
      <w:r w:rsidRPr="00261A19">
        <w:rPr>
          <w:sz w:val="24"/>
          <w:lang w:eastAsia="zh-CN"/>
        </w:rPr>
        <w:t>生物多样性和生态系统服务政府间科学与政策平台</w:t>
      </w:r>
      <w:r w:rsidR="001625A5" w:rsidRPr="00261A19">
        <w:rPr>
          <w:sz w:val="24"/>
          <w:lang w:eastAsia="zh-CN"/>
        </w:rPr>
        <w:t>生物多样性和政府间气候变化专门委员会当前关于生物多样性和气候变化的联合活动；</w:t>
      </w:r>
    </w:p>
    <w:p w14:paraId="79F6A167" w14:textId="3494FA5A" w:rsidR="001625A5" w:rsidRPr="00261A19" w:rsidRDefault="001625A5" w:rsidP="006505F8">
      <w:pPr>
        <w:pStyle w:val="bodytextnoindent"/>
        <w:widowControl w:val="0"/>
        <w:numPr>
          <w:ilvl w:val="0"/>
          <w:numId w:val="28"/>
        </w:numPr>
        <w:tabs>
          <w:tab w:val="clear" w:pos="360"/>
          <w:tab w:val="left" w:pos="1440"/>
        </w:tabs>
        <w:spacing w:line="240" w:lineRule="auto"/>
        <w:ind w:firstLine="720"/>
        <w:textAlignment w:val="baseline"/>
        <w:rPr>
          <w:sz w:val="24"/>
          <w:lang w:eastAsia="zh-CN"/>
        </w:rPr>
      </w:pPr>
      <w:r w:rsidRPr="006505F8">
        <w:rPr>
          <w:rFonts w:ascii="KaiTi" w:eastAsia="KaiTi" w:hAnsi="KaiTi"/>
          <w:iCs/>
          <w:sz w:val="24"/>
          <w:lang w:val="en-US" w:eastAsia="zh-CN"/>
        </w:rPr>
        <w:t>强调</w:t>
      </w:r>
      <w:r w:rsidRPr="00261A19">
        <w:rPr>
          <w:sz w:val="24"/>
          <w:lang w:eastAsia="zh-CN"/>
        </w:rPr>
        <w:t>必须在各个层面和所有部门采取紧急行动，同时必须以统筹方式</w:t>
      </w:r>
      <w:r w:rsidR="004B1C00" w:rsidRPr="00261A19">
        <w:rPr>
          <w:sz w:val="24"/>
          <w:lang w:eastAsia="zh-CN"/>
        </w:rPr>
        <w:t>解决</w:t>
      </w:r>
      <w:r w:rsidRPr="00261A19">
        <w:rPr>
          <w:sz w:val="24"/>
          <w:lang w:eastAsia="zh-CN"/>
        </w:rPr>
        <w:t>生物多样性</w:t>
      </w:r>
      <w:r w:rsidR="004B1C00" w:rsidRPr="00261A19">
        <w:rPr>
          <w:sz w:val="24"/>
          <w:lang w:eastAsia="zh-CN"/>
        </w:rPr>
        <w:t>丧失</w:t>
      </w:r>
      <w:r w:rsidRPr="00261A19">
        <w:rPr>
          <w:sz w:val="24"/>
          <w:lang w:eastAsia="zh-CN"/>
        </w:rPr>
        <w:t>和气候变化</w:t>
      </w:r>
      <w:r w:rsidR="004B1C00" w:rsidRPr="00261A19">
        <w:rPr>
          <w:sz w:val="24"/>
          <w:lang w:eastAsia="zh-CN"/>
        </w:rPr>
        <w:t>问题</w:t>
      </w:r>
      <w:r w:rsidRPr="00261A19">
        <w:rPr>
          <w:sz w:val="24"/>
          <w:lang w:eastAsia="zh-CN"/>
        </w:rPr>
        <w:t>；</w:t>
      </w:r>
    </w:p>
    <w:p w14:paraId="059AECC6" w14:textId="72B022D1" w:rsidR="001625A5" w:rsidRPr="00261A19" w:rsidRDefault="001625A5" w:rsidP="006505F8">
      <w:pPr>
        <w:pStyle w:val="bodytextnoindent"/>
        <w:widowControl w:val="0"/>
        <w:numPr>
          <w:ilvl w:val="0"/>
          <w:numId w:val="28"/>
        </w:numPr>
        <w:tabs>
          <w:tab w:val="clear" w:pos="360"/>
          <w:tab w:val="left" w:pos="1440"/>
        </w:tabs>
        <w:spacing w:line="240" w:lineRule="auto"/>
        <w:ind w:firstLine="720"/>
        <w:textAlignment w:val="baseline"/>
        <w:rPr>
          <w:sz w:val="24"/>
          <w:lang w:eastAsia="zh-CN"/>
        </w:rPr>
      </w:pPr>
      <w:r w:rsidRPr="006505F8">
        <w:rPr>
          <w:rFonts w:ascii="KaiTi" w:eastAsia="KaiTi" w:hAnsi="KaiTi"/>
          <w:iCs/>
          <w:sz w:val="24"/>
          <w:lang w:val="en-US" w:eastAsia="zh-CN"/>
        </w:rPr>
        <w:t>邀请</w:t>
      </w:r>
      <w:r w:rsidRPr="00261A19">
        <w:rPr>
          <w:sz w:val="24"/>
          <w:lang w:eastAsia="zh-CN"/>
        </w:rPr>
        <w:t>2020</w:t>
      </w:r>
      <w:r w:rsidRPr="00261A19">
        <w:rPr>
          <w:sz w:val="24"/>
          <w:lang w:eastAsia="zh-CN"/>
        </w:rPr>
        <w:t>年后全球生物多样性框架问题工作组</w:t>
      </w:r>
      <w:r w:rsidR="00F944D2" w:rsidRPr="00261A19">
        <w:rPr>
          <w:sz w:val="24"/>
          <w:lang w:eastAsia="zh-CN"/>
        </w:rPr>
        <w:t>以及</w:t>
      </w:r>
      <w:r w:rsidRPr="00261A19">
        <w:rPr>
          <w:sz w:val="24"/>
          <w:lang w:eastAsia="zh-CN"/>
        </w:rPr>
        <w:t>相关</w:t>
      </w:r>
      <w:r w:rsidR="00F1460F" w:rsidRPr="00261A19">
        <w:rPr>
          <w:sz w:val="24"/>
          <w:lang w:eastAsia="zh-CN"/>
        </w:rPr>
        <w:t>的</w:t>
      </w:r>
      <w:r w:rsidRPr="00261A19">
        <w:rPr>
          <w:sz w:val="24"/>
          <w:lang w:eastAsia="zh-CN"/>
        </w:rPr>
        <w:t>专题</w:t>
      </w:r>
      <w:r w:rsidR="00F1460F" w:rsidRPr="00261A19">
        <w:rPr>
          <w:sz w:val="24"/>
          <w:lang w:eastAsia="zh-CN"/>
        </w:rPr>
        <w:t>研讨会</w:t>
      </w:r>
      <w:r w:rsidRPr="00261A19">
        <w:rPr>
          <w:sz w:val="24"/>
          <w:lang w:eastAsia="zh-CN"/>
        </w:rPr>
        <w:t>在拟定</w:t>
      </w:r>
      <w:r w:rsidRPr="00261A19">
        <w:rPr>
          <w:sz w:val="24"/>
          <w:lang w:eastAsia="zh-CN"/>
        </w:rPr>
        <w:t>2020</w:t>
      </w:r>
      <w:r w:rsidRPr="00261A19">
        <w:rPr>
          <w:sz w:val="24"/>
          <w:lang w:eastAsia="zh-CN"/>
        </w:rPr>
        <w:t>年后全球生物多样性框架时考虑</w:t>
      </w:r>
      <w:r w:rsidR="00F1460F" w:rsidRPr="00261A19">
        <w:rPr>
          <w:sz w:val="24"/>
          <w:lang w:eastAsia="zh-CN"/>
        </w:rPr>
        <w:t>到</w:t>
      </w:r>
      <w:r w:rsidRPr="00261A19">
        <w:rPr>
          <w:sz w:val="24"/>
          <w:lang w:eastAsia="zh-CN"/>
        </w:rPr>
        <w:t>生物多样性、气候变化、荒漠化和土地退化之间的相互联系</w:t>
      </w:r>
      <w:r w:rsidR="00F1460F" w:rsidRPr="00261A19">
        <w:rPr>
          <w:sz w:val="24"/>
          <w:lang w:eastAsia="zh-CN"/>
        </w:rPr>
        <w:t>和相互依存关系</w:t>
      </w:r>
      <w:r w:rsidRPr="00261A19">
        <w:rPr>
          <w:sz w:val="24"/>
          <w:lang w:eastAsia="zh-CN"/>
        </w:rPr>
        <w:t>，特别是利用基于生态系统的办法适应</w:t>
      </w:r>
      <w:r w:rsidR="00F1460F" w:rsidRPr="00261A19">
        <w:rPr>
          <w:sz w:val="24"/>
          <w:lang w:eastAsia="zh-CN"/>
        </w:rPr>
        <w:t>和</w:t>
      </w:r>
      <w:r w:rsidRPr="00261A19">
        <w:rPr>
          <w:sz w:val="24"/>
          <w:lang w:eastAsia="zh-CN"/>
        </w:rPr>
        <w:t>缓解</w:t>
      </w:r>
      <w:r w:rsidR="00F1460F" w:rsidRPr="00261A19">
        <w:rPr>
          <w:sz w:val="24"/>
          <w:lang w:eastAsia="zh-CN"/>
        </w:rPr>
        <w:t>气候变化以及</w:t>
      </w:r>
      <w:r w:rsidRPr="00261A19">
        <w:rPr>
          <w:sz w:val="24"/>
          <w:lang w:eastAsia="zh-CN"/>
        </w:rPr>
        <w:t>减少灾害风险，</w:t>
      </w:r>
      <w:r w:rsidR="00F1460F" w:rsidRPr="00261A19">
        <w:rPr>
          <w:sz w:val="24"/>
          <w:lang w:eastAsia="zh-CN"/>
        </w:rPr>
        <w:t>同时</w:t>
      </w:r>
      <w:r w:rsidRPr="00261A19">
        <w:rPr>
          <w:sz w:val="24"/>
          <w:lang w:eastAsia="zh-CN"/>
        </w:rPr>
        <w:t>利用执行秘书说明</w:t>
      </w:r>
      <w:r w:rsidR="0041782B" w:rsidRPr="0041782B">
        <w:rPr>
          <w:sz w:val="24"/>
          <w:vertAlign w:val="superscript"/>
          <w:lang w:eastAsia="zh-CN"/>
        </w:rPr>
        <w:fldChar w:fldCharType="begin"/>
      </w:r>
      <w:r w:rsidR="0041782B" w:rsidRPr="0041782B">
        <w:rPr>
          <w:sz w:val="24"/>
          <w:vertAlign w:val="superscript"/>
          <w:lang w:eastAsia="zh-CN"/>
        </w:rPr>
        <w:instrText xml:space="preserve"> NOTEREF _Ref31484559 </w:instrText>
      </w:r>
      <w:r w:rsidR="0041782B">
        <w:rPr>
          <w:sz w:val="24"/>
          <w:vertAlign w:val="superscript"/>
          <w:lang w:eastAsia="zh-CN"/>
        </w:rPr>
        <w:instrText xml:space="preserve"> \* MERGEFORMAT </w:instrText>
      </w:r>
      <w:r w:rsidR="0041782B" w:rsidRPr="0041782B">
        <w:rPr>
          <w:sz w:val="24"/>
          <w:vertAlign w:val="superscript"/>
          <w:lang w:eastAsia="zh-CN"/>
        </w:rPr>
        <w:fldChar w:fldCharType="separate"/>
      </w:r>
      <w:r w:rsidR="0098117F">
        <w:rPr>
          <w:sz w:val="24"/>
          <w:vertAlign w:val="superscript"/>
          <w:lang w:eastAsia="zh-CN"/>
        </w:rPr>
        <w:t>5</w:t>
      </w:r>
      <w:r w:rsidR="0041782B" w:rsidRPr="0041782B">
        <w:rPr>
          <w:sz w:val="24"/>
          <w:vertAlign w:val="superscript"/>
          <w:lang w:eastAsia="zh-CN"/>
        </w:rPr>
        <w:fldChar w:fldCharType="end"/>
      </w:r>
      <w:r w:rsidRPr="00261A19">
        <w:rPr>
          <w:sz w:val="24"/>
          <w:lang w:eastAsia="zh-CN"/>
        </w:rPr>
        <w:t>所载信息</w:t>
      </w:r>
      <w:r w:rsidR="00F1460F" w:rsidRPr="00261A19">
        <w:rPr>
          <w:sz w:val="24"/>
          <w:lang w:eastAsia="zh-CN"/>
        </w:rPr>
        <w:t>、在科学、技术和工艺咨询附属机构第二十三次会议上讨论的</w:t>
      </w:r>
      <w:r w:rsidR="0041782B">
        <w:rPr>
          <w:rFonts w:hint="eastAsia"/>
          <w:sz w:val="24"/>
          <w:lang w:eastAsia="zh-CN"/>
        </w:rPr>
        <w:t>各种</w:t>
      </w:r>
      <w:r w:rsidR="00F1460F" w:rsidRPr="00261A19">
        <w:rPr>
          <w:sz w:val="24"/>
          <w:lang w:eastAsia="zh-CN"/>
        </w:rPr>
        <w:t>观点</w:t>
      </w:r>
      <w:r w:rsidR="0041782B">
        <w:rPr>
          <w:rFonts w:hint="eastAsia"/>
          <w:sz w:val="24"/>
          <w:lang w:eastAsia="zh-CN"/>
        </w:rPr>
        <w:t>和</w:t>
      </w:r>
      <w:r w:rsidR="00F1460F" w:rsidRPr="00261A19">
        <w:rPr>
          <w:sz w:val="24"/>
          <w:lang w:eastAsia="zh-CN"/>
        </w:rPr>
        <w:t>基本来源资料</w:t>
      </w:r>
      <w:r w:rsidRPr="00261A19">
        <w:rPr>
          <w:sz w:val="24"/>
          <w:lang w:eastAsia="zh-CN"/>
        </w:rPr>
        <w:t>，以期支持将这些行问题纳入全球生物多样性框架；</w:t>
      </w:r>
    </w:p>
    <w:p w14:paraId="237A2140" w14:textId="77777777" w:rsidR="001625A5" w:rsidRPr="00261A19" w:rsidRDefault="001625A5" w:rsidP="006505F8">
      <w:pPr>
        <w:pStyle w:val="bodytextnoindent"/>
        <w:widowControl w:val="0"/>
        <w:numPr>
          <w:ilvl w:val="0"/>
          <w:numId w:val="28"/>
        </w:numPr>
        <w:tabs>
          <w:tab w:val="clear" w:pos="360"/>
          <w:tab w:val="left" w:pos="1440"/>
        </w:tabs>
        <w:spacing w:line="240" w:lineRule="auto"/>
        <w:ind w:firstLine="720"/>
        <w:textAlignment w:val="baseline"/>
        <w:rPr>
          <w:sz w:val="24"/>
          <w:lang w:eastAsia="zh-CN"/>
        </w:rPr>
      </w:pPr>
      <w:r w:rsidRPr="006505F8">
        <w:rPr>
          <w:rFonts w:ascii="KaiTi" w:eastAsia="KaiTi" w:hAnsi="KaiTi"/>
          <w:iCs/>
          <w:sz w:val="24"/>
          <w:lang w:val="en-US" w:eastAsia="zh-CN"/>
        </w:rPr>
        <w:t>又邀请</w:t>
      </w:r>
      <w:r w:rsidRPr="00261A19">
        <w:rPr>
          <w:sz w:val="24"/>
          <w:lang w:eastAsia="zh-CN"/>
        </w:rPr>
        <w:t>2020</w:t>
      </w:r>
      <w:r w:rsidRPr="00261A19">
        <w:rPr>
          <w:sz w:val="24"/>
          <w:lang w:eastAsia="zh-CN"/>
        </w:rPr>
        <w:t>年后全球生物多样性框架问题不限成员名额工作组和执行问题附属机构，在审议资源调动时，考虑利用现有和新的和创新气候融资来源的机会，通过基于生态系统的办法处理气候变化适应、缓解和减少灾害风险；</w:t>
      </w:r>
    </w:p>
    <w:p w14:paraId="1F5A6C5E" w14:textId="47D13377" w:rsidR="001625A5" w:rsidRPr="00261A19" w:rsidRDefault="001625A5" w:rsidP="00261A19">
      <w:pPr>
        <w:pStyle w:val="bodytextnoindent"/>
        <w:widowControl w:val="0"/>
        <w:numPr>
          <w:ilvl w:val="0"/>
          <w:numId w:val="28"/>
        </w:numPr>
        <w:tabs>
          <w:tab w:val="clear" w:pos="360"/>
        </w:tabs>
        <w:spacing w:line="240" w:lineRule="auto"/>
        <w:ind w:firstLine="720"/>
        <w:textAlignment w:val="baseline"/>
        <w:rPr>
          <w:sz w:val="24"/>
          <w:lang w:eastAsia="zh-CN"/>
        </w:rPr>
      </w:pPr>
      <w:r w:rsidRPr="006505F8">
        <w:rPr>
          <w:rFonts w:ascii="KaiTi" w:eastAsia="KaiTi" w:hAnsi="KaiTi"/>
          <w:iCs/>
          <w:sz w:val="24"/>
          <w:lang w:val="en-US" w:eastAsia="zh-CN"/>
        </w:rPr>
        <w:t>邀请</w:t>
      </w:r>
      <w:r w:rsidRPr="00261A19">
        <w:rPr>
          <w:sz w:val="24"/>
          <w:lang w:eastAsia="zh-CN"/>
        </w:rPr>
        <w:t>执行问题附属机构在审议关于更新国家生物多样性战略和行动计划及报告工作的必要性时，考虑生物多样性</w:t>
      </w:r>
      <w:r w:rsidR="00A92F85" w:rsidRPr="00261A19">
        <w:rPr>
          <w:sz w:val="24"/>
          <w:lang w:eastAsia="zh-CN"/>
        </w:rPr>
        <w:t>政策</w:t>
      </w:r>
      <w:r w:rsidRPr="00261A19">
        <w:rPr>
          <w:sz w:val="24"/>
          <w:lang w:eastAsia="zh-CN"/>
        </w:rPr>
        <w:t>和气候变化</w:t>
      </w:r>
      <w:r w:rsidR="00A92F85" w:rsidRPr="00261A19">
        <w:rPr>
          <w:sz w:val="24"/>
          <w:lang w:eastAsia="zh-CN"/>
        </w:rPr>
        <w:t>政策在执行方面</w:t>
      </w:r>
      <w:r w:rsidRPr="00261A19">
        <w:rPr>
          <w:sz w:val="24"/>
          <w:lang w:eastAsia="zh-CN"/>
        </w:rPr>
        <w:t>的相互联系，特别是在基于生态系统的办法方面</w:t>
      </w:r>
      <w:r w:rsidR="00A92F85" w:rsidRPr="00261A19">
        <w:rPr>
          <w:sz w:val="24"/>
          <w:lang w:eastAsia="zh-CN"/>
        </w:rPr>
        <w:t>的相互联系</w:t>
      </w:r>
      <w:r w:rsidRPr="00261A19">
        <w:rPr>
          <w:sz w:val="24"/>
          <w:lang w:eastAsia="zh-CN"/>
        </w:rPr>
        <w:t>；</w:t>
      </w:r>
    </w:p>
    <w:p w14:paraId="4D6A14DE" w14:textId="304F42FC" w:rsidR="00A92F85" w:rsidRPr="00261A19" w:rsidRDefault="001625A5" w:rsidP="00261A19">
      <w:pPr>
        <w:pStyle w:val="bodytextnoindent"/>
        <w:widowControl w:val="0"/>
        <w:numPr>
          <w:ilvl w:val="0"/>
          <w:numId w:val="28"/>
        </w:numPr>
        <w:tabs>
          <w:tab w:val="clear" w:pos="360"/>
        </w:tabs>
        <w:spacing w:line="240" w:lineRule="auto"/>
        <w:ind w:firstLine="720"/>
        <w:textAlignment w:val="baseline"/>
        <w:rPr>
          <w:sz w:val="24"/>
          <w:lang w:eastAsia="zh-CN"/>
        </w:rPr>
      </w:pPr>
      <w:r w:rsidRPr="006505F8">
        <w:rPr>
          <w:rFonts w:ascii="KaiTi" w:eastAsia="KaiTi" w:hAnsi="KaiTi"/>
          <w:iCs/>
          <w:sz w:val="24"/>
          <w:lang w:val="en-US" w:eastAsia="zh-CN"/>
        </w:rPr>
        <w:t>请</w:t>
      </w:r>
      <w:r w:rsidRPr="00261A19">
        <w:rPr>
          <w:sz w:val="24"/>
          <w:lang w:eastAsia="zh-CN"/>
        </w:rPr>
        <w:t>执行秘书</w:t>
      </w:r>
      <w:r w:rsidR="00A92F85" w:rsidRPr="00AA4A69">
        <w:rPr>
          <w:sz w:val="24"/>
          <w:lang w:eastAsia="zh-CN"/>
        </w:rPr>
        <w:t>邀请</w:t>
      </w:r>
      <w:r w:rsidR="006505F8">
        <w:rPr>
          <w:rFonts w:hint="eastAsia"/>
          <w:sz w:val="24"/>
          <w:lang w:eastAsia="zh-CN"/>
        </w:rPr>
        <w:t>各缔约方</w:t>
      </w:r>
      <w:r w:rsidR="00A92F85" w:rsidRPr="00261A19">
        <w:rPr>
          <w:sz w:val="24"/>
          <w:lang w:eastAsia="zh-CN"/>
        </w:rPr>
        <w:t>和</w:t>
      </w:r>
      <w:r w:rsidR="00AA4A69">
        <w:rPr>
          <w:sz w:val="24"/>
          <w:lang w:eastAsia="zh-CN"/>
        </w:rPr>
        <w:t>其他各方</w:t>
      </w:r>
      <w:r w:rsidR="00A92F85" w:rsidRPr="00261A19">
        <w:rPr>
          <w:sz w:val="24"/>
          <w:lang w:eastAsia="zh-CN"/>
        </w:rPr>
        <w:t>提交书面意见，</w:t>
      </w:r>
      <w:r w:rsidR="00AA4A69">
        <w:rPr>
          <w:rFonts w:hint="eastAsia"/>
          <w:sz w:val="24"/>
          <w:lang w:eastAsia="zh-CN"/>
        </w:rPr>
        <w:t>征求</w:t>
      </w:r>
      <w:r w:rsidR="00A92F85" w:rsidRPr="00261A19">
        <w:rPr>
          <w:sz w:val="24"/>
          <w:lang w:eastAsia="zh-CN"/>
        </w:rPr>
        <w:t>其关于</w:t>
      </w:r>
      <w:r w:rsidR="00A92F85" w:rsidRPr="00261A19">
        <w:rPr>
          <w:sz w:val="24"/>
          <w:lang w:eastAsia="zh-CN"/>
        </w:rPr>
        <w:t>2020</w:t>
      </w:r>
      <w:r w:rsidR="00A92F85" w:rsidRPr="00261A19">
        <w:rPr>
          <w:sz w:val="24"/>
          <w:lang w:eastAsia="zh-CN"/>
        </w:rPr>
        <w:t>年后全球生物多样性框架可采用的与生物多样性和气候变化之间相互联系和相互依存关系</w:t>
      </w:r>
      <w:r w:rsidR="00922326" w:rsidRPr="00261A19">
        <w:rPr>
          <w:sz w:val="24"/>
          <w:lang w:eastAsia="zh-CN"/>
        </w:rPr>
        <w:t>有关的具体目标和指标的看法，并汇编所提交的意见，提交</w:t>
      </w:r>
      <w:r w:rsidR="00922326" w:rsidRPr="00261A19">
        <w:rPr>
          <w:sz w:val="24"/>
          <w:lang w:eastAsia="zh-CN"/>
        </w:rPr>
        <w:t>2020</w:t>
      </w:r>
      <w:r w:rsidR="00922326" w:rsidRPr="00261A19">
        <w:rPr>
          <w:sz w:val="24"/>
          <w:lang w:eastAsia="zh-CN"/>
        </w:rPr>
        <w:t>年后全球生物多样性框架问题工作组即将举行的会议以及科学、技术和工艺咨询附属机构第二十四次会议审议；</w:t>
      </w:r>
    </w:p>
    <w:p w14:paraId="299E4975" w14:textId="5D9DCF30" w:rsidR="00C34674" w:rsidRPr="00261A19" w:rsidRDefault="00C34674" w:rsidP="00261A19">
      <w:pPr>
        <w:pStyle w:val="bodytextnoindent"/>
        <w:widowControl w:val="0"/>
        <w:numPr>
          <w:ilvl w:val="0"/>
          <w:numId w:val="28"/>
        </w:numPr>
        <w:tabs>
          <w:tab w:val="clear" w:pos="360"/>
        </w:tabs>
        <w:spacing w:line="240" w:lineRule="auto"/>
        <w:ind w:firstLine="720"/>
        <w:textAlignment w:val="baseline"/>
        <w:rPr>
          <w:sz w:val="24"/>
          <w:lang w:eastAsia="zh-CN"/>
        </w:rPr>
      </w:pPr>
      <w:r w:rsidRPr="006505F8">
        <w:rPr>
          <w:rFonts w:ascii="KaiTi" w:eastAsia="KaiTi" w:hAnsi="KaiTi"/>
          <w:iCs/>
          <w:sz w:val="24"/>
          <w:lang w:val="en-US" w:eastAsia="zh-CN"/>
        </w:rPr>
        <w:t>建议</w:t>
      </w:r>
      <w:r w:rsidRPr="00261A19">
        <w:rPr>
          <w:sz w:val="24"/>
          <w:lang w:eastAsia="zh-CN"/>
        </w:rPr>
        <w:t>缔约方大会第十五届会议通过一项措辞大致如下的决定：</w:t>
      </w:r>
    </w:p>
    <w:p w14:paraId="3874CFD1" w14:textId="77777777" w:rsidR="00C34674" w:rsidRPr="006505F8"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ascii="KaiTi" w:eastAsia="KaiTi" w:hAnsi="KaiTi"/>
          <w:sz w:val="24"/>
          <w:szCs w:val="24"/>
          <w:lang w:eastAsia="zh-CN"/>
        </w:rPr>
      </w:pPr>
      <w:r w:rsidRPr="006505F8">
        <w:rPr>
          <w:rFonts w:ascii="KaiTi" w:eastAsia="KaiTi" w:hAnsi="KaiTi"/>
          <w:iCs/>
          <w:sz w:val="24"/>
          <w:szCs w:val="24"/>
          <w:lang w:eastAsia="zh-CN"/>
        </w:rPr>
        <w:t>缔约方大会</w:t>
      </w:r>
      <w:r w:rsidRPr="006505F8">
        <w:rPr>
          <w:rFonts w:ascii="KaiTi" w:eastAsia="KaiTi" w:hAnsi="KaiTi"/>
          <w:sz w:val="24"/>
          <w:szCs w:val="24"/>
          <w:lang w:eastAsia="zh-CN"/>
        </w:rPr>
        <w:t>，</w:t>
      </w:r>
    </w:p>
    <w:p w14:paraId="7455553F" w14:textId="353E96C6" w:rsidR="00C34674" w:rsidRPr="00261A19"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lastRenderedPageBreak/>
        <w:t>认识</w:t>
      </w:r>
      <w:r w:rsidRPr="00261A19">
        <w:rPr>
          <w:rFonts w:eastAsia="SimSun"/>
          <w:color w:val="222222"/>
          <w:sz w:val="24"/>
          <w:szCs w:val="24"/>
          <w:lang w:eastAsia="zh-CN"/>
        </w:rPr>
        <w:t>到生物多样性丧失、气候变化、荒漠化和土地退化是空前严重的不可分割相互依存的挑战，必须以综合方式协调一致地紧急应对，以实现</w:t>
      </w:r>
      <w:r w:rsidRPr="00261A19">
        <w:rPr>
          <w:rFonts w:eastAsia="SimSun"/>
          <w:color w:val="222222"/>
          <w:sz w:val="24"/>
          <w:szCs w:val="24"/>
          <w:lang w:eastAsia="zh-CN"/>
        </w:rPr>
        <w:t>2020</w:t>
      </w:r>
      <w:r w:rsidRPr="00261A19">
        <w:rPr>
          <w:rFonts w:eastAsia="SimSun"/>
          <w:color w:val="222222"/>
          <w:sz w:val="24"/>
          <w:szCs w:val="24"/>
          <w:lang w:eastAsia="zh-CN"/>
        </w:rPr>
        <w:t>年后全球生物多样性框架的目标和《巴黎协定》、</w:t>
      </w:r>
      <w:r w:rsidRPr="00261A19">
        <w:rPr>
          <w:rFonts w:eastAsia="SimSun"/>
          <w:color w:val="222222"/>
          <w:sz w:val="24"/>
          <w:szCs w:val="24"/>
          <w:vertAlign w:val="superscript"/>
          <w:lang w:eastAsia="zh-CN"/>
        </w:rPr>
        <w:footnoteReference w:id="9"/>
      </w:r>
      <w:r w:rsidR="00773114">
        <w:rPr>
          <w:rFonts w:eastAsia="SimSun"/>
          <w:color w:val="222222"/>
          <w:sz w:val="24"/>
          <w:szCs w:val="24"/>
          <w:lang w:eastAsia="zh-CN"/>
        </w:rPr>
        <w:t xml:space="preserve"> </w:t>
      </w:r>
      <w:r w:rsidRPr="00261A19">
        <w:rPr>
          <w:rFonts w:eastAsia="SimSun"/>
          <w:color w:val="222222"/>
          <w:sz w:val="24"/>
          <w:szCs w:val="24"/>
          <w:lang w:eastAsia="zh-CN"/>
        </w:rPr>
        <w:t>《联合国防治荒漠化公约》的</w:t>
      </w:r>
      <w:r w:rsidR="00773114">
        <w:rPr>
          <w:rFonts w:eastAsia="SimSun" w:hint="eastAsia"/>
          <w:color w:val="222222"/>
          <w:sz w:val="24"/>
          <w:szCs w:val="24"/>
          <w:lang w:eastAsia="zh-CN"/>
        </w:rPr>
        <w:t>土地退化</w:t>
      </w:r>
      <w:r w:rsidR="00773114">
        <w:rPr>
          <w:rFonts w:eastAsia="SimSun"/>
          <w:color w:val="222222"/>
          <w:sz w:val="24"/>
          <w:szCs w:val="24"/>
          <w:lang w:eastAsia="zh-CN"/>
        </w:rPr>
        <w:t>零增长</w:t>
      </w:r>
      <w:r w:rsidRPr="00261A19">
        <w:rPr>
          <w:rFonts w:eastAsia="SimSun"/>
          <w:color w:val="222222"/>
          <w:sz w:val="24"/>
          <w:szCs w:val="24"/>
          <w:lang w:eastAsia="zh-CN"/>
        </w:rPr>
        <w:t>自愿目标、</w:t>
      </w:r>
      <w:r w:rsidR="00773114">
        <w:rPr>
          <w:rFonts w:eastAsia="SimSun" w:hint="eastAsia"/>
          <w:color w:val="222222"/>
          <w:sz w:val="24"/>
          <w:szCs w:val="24"/>
          <w:lang w:eastAsia="zh-CN"/>
        </w:rPr>
        <w:t>《</w:t>
      </w:r>
      <w:r w:rsidRPr="00261A19">
        <w:rPr>
          <w:rFonts w:eastAsia="SimSun"/>
          <w:color w:val="222222"/>
          <w:sz w:val="24"/>
          <w:szCs w:val="24"/>
          <w:lang w:eastAsia="zh-CN"/>
        </w:rPr>
        <w:t>可持续发展目标</w:t>
      </w:r>
      <w:r w:rsidR="00773114">
        <w:rPr>
          <w:rFonts w:eastAsia="SimSun" w:hint="eastAsia"/>
          <w:color w:val="222222"/>
          <w:sz w:val="24"/>
          <w:szCs w:val="24"/>
          <w:lang w:eastAsia="zh-CN"/>
        </w:rPr>
        <w:t>》</w:t>
      </w:r>
      <w:r w:rsidR="00773114">
        <w:rPr>
          <w:rFonts w:eastAsia="SimSun"/>
          <w:color w:val="222222"/>
          <w:sz w:val="24"/>
          <w:szCs w:val="24"/>
          <w:lang w:eastAsia="zh-CN"/>
        </w:rPr>
        <w:t>和</w:t>
      </w:r>
      <w:r w:rsidRPr="00261A19">
        <w:rPr>
          <w:rFonts w:eastAsia="SimSun"/>
          <w:color w:val="222222"/>
          <w:sz w:val="24"/>
          <w:szCs w:val="24"/>
          <w:lang w:eastAsia="zh-CN"/>
        </w:rPr>
        <w:t>《增强复原力恢复生态系统泛非行动议程》等其他有关区域倡议，</w:t>
      </w:r>
    </w:p>
    <w:p w14:paraId="08B4474E" w14:textId="65E7BEAA" w:rsidR="00C34674" w:rsidRPr="00261A19"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深为关切</w:t>
      </w:r>
      <w:r w:rsidRPr="00261A19">
        <w:rPr>
          <w:rFonts w:eastAsia="SimSun"/>
          <w:color w:val="222222"/>
          <w:sz w:val="24"/>
          <w:szCs w:val="24"/>
          <w:lang w:eastAsia="zh-CN"/>
        </w:rPr>
        <w:t>气候变化</w:t>
      </w:r>
      <w:r w:rsidR="00773114" w:rsidRPr="00261A19">
        <w:rPr>
          <w:rFonts w:eastAsia="SimSun"/>
          <w:color w:val="222222"/>
          <w:sz w:val="24"/>
          <w:szCs w:val="24"/>
          <w:lang w:eastAsia="zh-CN"/>
        </w:rPr>
        <w:t>日益剧烈</w:t>
      </w:r>
      <w:r w:rsidRPr="00261A19">
        <w:rPr>
          <w:rFonts w:eastAsia="SimSun"/>
          <w:color w:val="222222"/>
          <w:sz w:val="24"/>
          <w:szCs w:val="24"/>
          <w:lang w:eastAsia="zh-CN"/>
        </w:rPr>
        <w:t>的影响加快了生物多样性的丧失，削弱了关键生态系统功能和服务的提供，</w:t>
      </w:r>
    </w:p>
    <w:p w14:paraId="072020BB" w14:textId="7582D74C" w:rsidR="00C34674" w:rsidRPr="00261A19" w:rsidRDefault="0077311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Pr>
          <w:rFonts w:ascii="KaiTi" w:eastAsia="KaiTi" w:hAnsi="KaiTi" w:hint="eastAsia"/>
          <w:iCs/>
          <w:sz w:val="24"/>
          <w:szCs w:val="24"/>
          <w:lang w:val="en-US" w:eastAsia="zh-CN"/>
        </w:rPr>
        <w:t>认识到</w:t>
      </w:r>
      <w:r w:rsidR="00C34674" w:rsidRPr="00261A19">
        <w:rPr>
          <w:rFonts w:eastAsia="SimSun"/>
          <w:color w:val="222222"/>
          <w:sz w:val="24"/>
          <w:szCs w:val="24"/>
          <w:lang w:eastAsia="zh-CN"/>
        </w:rPr>
        <w:t>虽然将全球平均温度的上升控制在比工业化前水平高</w:t>
      </w:r>
      <w:r w:rsidR="00C34674" w:rsidRPr="00261A19">
        <w:rPr>
          <w:rFonts w:eastAsia="SimSun"/>
          <w:color w:val="222222"/>
          <w:sz w:val="24"/>
          <w:szCs w:val="24"/>
          <w:lang w:eastAsia="zh-CN"/>
        </w:rPr>
        <w:t>1.5</w:t>
      </w:r>
      <w:r w:rsidR="00C34674" w:rsidRPr="00261A19">
        <w:rPr>
          <w:rFonts w:ascii="Cambria Math" w:eastAsia="SimSun" w:hAnsi="Cambria Math" w:cs="Cambria Math"/>
          <w:color w:val="222222"/>
          <w:sz w:val="24"/>
          <w:szCs w:val="24"/>
          <w:lang w:eastAsia="zh-CN"/>
        </w:rPr>
        <w:t>℃</w:t>
      </w:r>
      <w:r w:rsidR="00C34674" w:rsidRPr="00261A19">
        <w:rPr>
          <w:rFonts w:eastAsia="SimSun"/>
          <w:color w:val="222222"/>
          <w:sz w:val="24"/>
          <w:szCs w:val="24"/>
          <w:lang w:eastAsia="zh-CN"/>
        </w:rPr>
        <w:t>而不是</w:t>
      </w:r>
      <w:r w:rsidR="00C34674" w:rsidRPr="00261A19">
        <w:rPr>
          <w:rFonts w:eastAsia="SimSun"/>
          <w:color w:val="222222"/>
          <w:sz w:val="24"/>
          <w:szCs w:val="24"/>
          <w:lang w:eastAsia="zh-CN"/>
        </w:rPr>
        <w:t>2</w:t>
      </w:r>
      <w:r w:rsidR="00C34674" w:rsidRPr="00261A19">
        <w:rPr>
          <w:rFonts w:ascii="Cambria Math" w:eastAsia="SimSun" w:hAnsi="Cambria Math" w:cs="Cambria Math"/>
          <w:color w:val="222222"/>
          <w:sz w:val="24"/>
          <w:szCs w:val="24"/>
          <w:lang w:eastAsia="zh-CN"/>
        </w:rPr>
        <w:t>℃</w:t>
      </w:r>
      <w:r w:rsidR="00C34674" w:rsidRPr="00261A19">
        <w:rPr>
          <w:rFonts w:eastAsia="SimSun"/>
          <w:color w:val="222222"/>
          <w:sz w:val="24"/>
          <w:szCs w:val="24"/>
          <w:lang w:eastAsia="zh-CN"/>
        </w:rPr>
        <w:t>或更高，还不足以阻止生物多样性的丧失，但是可以大量减少生物多样性的丧失，</w:t>
      </w:r>
    </w:p>
    <w:p w14:paraId="76944B8B" w14:textId="47A24A09" w:rsidR="00C34674" w:rsidRPr="00261A19"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强调</w:t>
      </w:r>
      <w:r w:rsidRPr="00261A19">
        <w:rPr>
          <w:rFonts w:eastAsia="SimSun"/>
          <w:color w:val="222222"/>
          <w:sz w:val="24"/>
          <w:szCs w:val="24"/>
          <w:lang w:eastAsia="zh-CN"/>
        </w:rPr>
        <w:t>将全球平均温度上升保持在比工业化前水平高</w:t>
      </w:r>
      <w:r w:rsidRPr="00261A19">
        <w:rPr>
          <w:rFonts w:eastAsia="SimSun"/>
          <w:color w:val="222222"/>
          <w:sz w:val="24"/>
          <w:szCs w:val="24"/>
          <w:lang w:eastAsia="zh-CN"/>
        </w:rPr>
        <w:t>1.5</w:t>
      </w:r>
      <w:r w:rsidRPr="00261A19">
        <w:rPr>
          <w:rFonts w:ascii="Cambria Math" w:eastAsia="SimSun" w:hAnsi="Cambria Math" w:cs="Cambria Math"/>
          <w:color w:val="222222"/>
          <w:sz w:val="24"/>
          <w:szCs w:val="24"/>
          <w:lang w:eastAsia="zh-CN"/>
        </w:rPr>
        <w:t>℃</w:t>
      </w:r>
      <w:r w:rsidRPr="00261A19">
        <w:rPr>
          <w:rFonts w:eastAsia="SimSun"/>
          <w:color w:val="222222"/>
          <w:sz w:val="24"/>
          <w:szCs w:val="24"/>
          <w:lang w:eastAsia="zh-CN"/>
        </w:rPr>
        <w:t>以下，是避免生物多样性进一步丧失以及土地和海洋退化以及实现</w:t>
      </w:r>
      <w:r w:rsidRPr="00261A19">
        <w:rPr>
          <w:rFonts w:eastAsia="SimSun"/>
          <w:color w:val="222222"/>
          <w:sz w:val="24"/>
          <w:szCs w:val="24"/>
          <w:lang w:eastAsia="zh-CN"/>
        </w:rPr>
        <w:t>2050</w:t>
      </w:r>
      <w:r w:rsidRPr="00261A19">
        <w:rPr>
          <w:rFonts w:eastAsia="SimSun"/>
          <w:color w:val="222222"/>
          <w:sz w:val="24"/>
          <w:szCs w:val="24"/>
          <w:lang w:eastAsia="zh-CN"/>
        </w:rPr>
        <w:t>年与自然和谐相处的愿景的先决条件，</w:t>
      </w:r>
      <w:r w:rsidRPr="00261A19">
        <w:rPr>
          <w:rFonts w:eastAsia="SimSun"/>
          <w:color w:val="222222"/>
          <w:sz w:val="24"/>
          <w:szCs w:val="24"/>
          <w:lang w:eastAsia="zh-CN"/>
        </w:rPr>
        <w:t>[</w:t>
      </w:r>
      <w:r w:rsidR="00AC1E14">
        <w:rPr>
          <w:rFonts w:eastAsia="SimSun"/>
          <w:color w:val="222222"/>
          <w:sz w:val="24"/>
          <w:szCs w:val="24"/>
          <w:lang w:eastAsia="zh-CN"/>
        </w:rPr>
        <w:t>这将需要</w:t>
      </w:r>
      <w:r w:rsidR="00AC1E14">
        <w:rPr>
          <w:rFonts w:eastAsia="SimSun" w:hint="eastAsia"/>
          <w:color w:val="222222"/>
          <w:sz w:val="24"/>
          <w:szCs w:val="24"/>
          <w:lang w:eastAsia="zh-CN"/>
        </w:rPr>
        <w:t>转型</w:t>
      </w:r>
      <w:r w:rsidRPr="00261A19">
        <w:rPr>
          <w:rFonts w:eastAsia="SimSun"/>
          <w:color w:val="222222"/>
          <w:sz w:val="24"/>
          <w:szCs w:val="24"/>
          <w:lang w:eastAsia="zh-CN"/>
        </w:rPr>
        <w:t>变革，</w:t>
      </w:r>
      <w:r w:rsidRPr="00261A19">
        <w:rPr>
          <w:rFonts w:eastAsia="SimSun"/>
          <w:color w:val="222222"/>
          <w:sz w:val="24"/>
          <w:szCs w:val="24"/>
          <w:lang w:eastAsia="zh-CN"/>
        </w:rPr>
        <w:t>]</w:t>
      </w:r>
    </w:p>
    <w:p w14:paraId="32231ABE" w14:textId="3CE4C174" w:rsidR="00C34674" w:rsidRPr="00261A19"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注意到</w:t>
      </w:r>
      <w:r w:rsidRPr="00261A19">
        <w:rPr>
          <w:rFonts w:eastAsia="SimSun"/>
          <w:color w:val="222222"/>
          <w:sz w:val="24"/>
          <w:szCs w:val="24"/>
          <w:lang w:eastAsia="zh-CN"/>
        </w:rPr>
        <w:t>据估计，具有保证措施的基于自然的解决办法将能提供到</w:t>
      </w:r>
      <w:r w:rsidRPr="00261A19">
        <w:rPr>
          <w:rFonts w:eastAsia="SimSun"/>
          <w:color w:val="222222"/>
          <w:sz w:val="24"/>
          <w:szCs w:val="24"/>
          <w:lang w:eastAsia="zh-CN"/>
        </w:rPr>
        <w:t>2030</w:t>
      </w:r>
      <w:r w:rsidRPr="00261A19">
        <w:rPr>
          <w:rFonts w:eastAsia="SimSun"/>
          <w:color w:val="222222"/>
          <w:sz w:val="24"/>
          <w:szCs w:val="24"/>
          <w:lang w:eastAsia="zh-CN"/>
        </w:rPr>
        <w:t>年所需的缓解</w:t>
      </w:r>
      <w:r w:rsidRPr="00261A19">
        <w:rPr>
          <w:rFonts w:eastAsia="SimSun"/>
          <w:color w:val="222222"/>
          <w:sz w:val="24"/>
          <w:szCs w:val="24"/>
          <w:lang w:eastAsia="zh-CN"/>
        </w:rPr>
        <w:t>37%</w:t>
      </w:r>
      <w:r w:rsidRPr="00261A19">
        <w:rPr>
          <w:rFonts w:eastAsia="SimSun"/>
          <w:color w:val="222222"/>
          <w:sz w:val="24"/>
          <w:szCs w:val="24"/>
          <w:lang w:eastAsia="zh-CN"/>
        </w:rPr>
        <w:t>的气候变化，以实现将全球升温保持在</w:t>
      </w:r>
      <w:r w:rsidRPr="00261A19">
        <w:rPr>
          <w:rFonts w:eastAsia="SimSun"/>
          <w:color w:val="222222"/>
          <w:sz w:val="24"/>
          <w:szCs w:val="24"/>
          <w:lang w:eastAsia="zh-CN"/>
        </w:rPr>
        <w:t>2</w:t>
      </w:r>
      <w:r w:rsidRPr="00261A19">
        <w:rPr>
          <w:rFonts w:ascii="Cambria Math" w:eastAsia="SimSun" w:hAnsi="Cambria Math" w:cs="Cambria Math"/>
          <w:color w:val="222222"/>
          <w:sz w:val="24"/>
          <w:szCs w:val="24"/>
          <w:lang w:eastAsia="zh-CN"/>
        </w:rPr>
        <w:t>℃</w:t>
      </w:r>
      <w:r w:rsidRPr="00261A19">
        <w:rPr>
          <w:rFonts w:eastAsia="SimSun"/>
          <w:color w:val="222222"/>
          <w:sz w:val="24"/>
          <w:szCs w:val="24"/>
          <w:lang w:eastAsia="zh-CN"/>
        </w:rPr>
        <w:t>以下的目标，并可能对生物多样性产生共同惠益，如生物多样性和生态系统服务政府间科学政策平台的《</w:t>
      </w:r>
      <w:r w:rsidRPr="00064D8E">
        <w:rPr>
          <w:rFonts w:ascii="KaiTi" w:eastAsia="KaiTi" w:hAnsi="KaiTi"/>
          <w:color w:val="222222"/>
          <w:sz w:val="24"/>
          <w:szCs w:val="24"/>
          <w:lang w:eastAsia="zh-CN"/>
        </w:rPr>
        <w:t>全球生物多样性和生态系统服务评估报告</w:t>
      </w:r>
      <w:r w:rsidRPr="00261A19">
        <w:rPr>
          <w:rFonts w:eastAsia="SimSun"/>
          <w:color w:val="222222"/>
          <w:sz w:val="24"/>
          <w:szCs w:val="24"/>
          <w:lang w:eastAsia="zh-CN"/>
        </w:rPr>
        <w:t>》所述，</w:t>
      </w:r>
    </w:p>
    <w:p w14:paraId="07C5BF9F" w14:textId="2EDE49B2" w:rsidR="00C34674" w:rsidRPr="00261A19"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强调</w:t>
      </w:r>
      <w:r w:rsidRPr="00261A19">
        <w:rPr>
          <w:rFonts w:eastAsia="SimSun"/>
          <w:color w:val="222222"/>
          <w:sz w:val="24"/>
          <w:szCs w:val="24"/>
          <w:lang w:eastAsia="zh-CN"/>
        </w:rPr>
        <w:t>尽管应主要通过减少人为排放来解决气候变化问题，但为实现多个全球商定目标包括《巴黎协定》</w:t>
      </w:r>
      <w:r w:rsidRPr="00261A19">
        <w:rPr>
          <w:rFonts w:eastAsia="SimSun"/>
          <w:color w:val="222222"/>
          <w:sz w:val="24"/>
          <w:szCs w:val="24"/>
          <w:vertAlign w:val="superscript"/>
          <w:lang w:eastAsia="zh-CN"/>
        </w:rPr>
        <w:footnoteReference w:id="10"/>
      </w:r>
      <w:r w:rsidRPr="00261A19">
        <w:rPr>
          <w:rFonts w:eastAsia="SimSun"/>
          <w:color w:val="222222"/>
          <w:sz w:val="24"/>
          <w:szCs w:val="24"/>
          <w:lang w:eastAsia="zh-CN"/>
        </w:rPr>
        <w:t xml:space="preserve"> </w:t>
      </w:r>
      <w:r w:rsidRPr="00261A19">
        <w:rPr>
          <w:rFonts w:eastAsia="SimSun"/>
          <w:color w:val="222222"/>
          <w:sz w:val="24"/>
          <w:szCs w:val="24"/>
          <w:lang w:eastAsia="zh-CN"/>
        </w:rPr>
        <w:t>的目标，更多使用基于生态系统的方法来适应、缓解和减少灾害风险也是必不可少的</w:t>
      </w:r>
      <w:r w:rsidRPr="00261A19">
        <w:rPr>
          <w:rFonts w:eastAsia="SimSun"/>
          <w:color w:val="222222"/>
          <w:sz w:val="24"/>
          <w:szCs w:val="24"/>
          <w:lang w:eastAsia="zh-CN"/>
        </w:rPr>
        <w:t xml:space="preserve"> </w:t>
      </w:r>
      <w:r w:rsidRPr="00261A19">
        <w:rPr>
          <w:rFonts w:eastAsia="SimSun"/>
          <w:color w:val="222222"/>
          <w:sz w:val="24"/>
          <w:szCs w:val="24"/>
          <w:lang w:eastAsia="zh-CN"/>
        </w:rPr>
        <w:t>，</w:t>
      </w:r>
    </w:p>
    <w:p w14:paraId="4854ED02" w14:textId="063514C8" w:rsidR="00C34674" w:rsidRPr="00261A19"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261A19">
        <w:rPr>
          <w:rFonts w:eastAsia="SimSun"/>
          <w:color w:val="222222"/>
          <w:sz w:val="24"/>
          <w:szCs w:val="24"/>
          <w:lang w:eastAsia="zh-CN"/>
        </w:rPr>
        <w:t>[</w:t>
      </w:r>
      <w:r w:rsidRPr="00064D8E">
        <w:rPr>
          <w:rFonts w:ascii="KaiTi" w:eastAsia="KaiTi" w:hAnsi="KaiTi"/>
          <w:iCs/>
          <w:sz w:val="24"/>
          <w:szCs w:val="24"/>
          <w:lang w:val="en-US" w:eastAsia="zh-CN"/>
        </w:rPr>
        <w:t>注意到</w:t>
      </w:r>
      <w:r w:rsidRPr="00261A19">
        <w:rPr>
          <w:rFonts w:eastAsia="SimSun"/>
          <w:color w:val="222222"/>
          <w:sz w:val="24"/>
          <w:szCs w:val="24"/>
          <w:lang w:eastAsia="zh-CN"/>
        </w:rPr>
        <w:t>大规模部署集约化生物能源种植园取代天然林和生计耕地，有害</w:t>
      </w:r>
      <w:r w:rsidR="00064D8E">
        <w:rPr>
          <w:rFonts w:eastAsia="SimSun" w:hint="eastAsia"/>
          <w:color w:val="222222"/>
          <w:sz w:val="24"/>
          <w:szCs w:val="24"/>
          <w:lang w:eastAsia="zh-CN"/>
        </w:rPr>
        <w:t>农业</w:t>
      </w:r>
      <w:r w:rsidR="00064D8E">
        <w:rPr>
          <w:rFonts w:eastAsia="SimSun"/>
          <w:color w:val="222222"/>
          <w:sz w:val="24"/>
          <w:szCs w:val="24"/>
          <w:lang w:eastAsia="zh-CN"/>
        </w:rPr>
        <w:t>的</w:t>
      </w:r>
      <w:r w:rsidRPr="00261A19">
        <w:rPr>
          <w:rFonts w:eastAsia="SimSun"/>
          <w:color w:val="222222"/>
          <w:sz w:val="24"/>
          <w:szCs w:val="24"/>
          <w:lang w:eastAsia="zh-CN"/>
        </w:rPr>
        <w:t>补贴和其他导致生物多样性丧失的媒介，以及不利</w:t>
      </w:r>
      <w:r w:rsidR="00B55D5E">
        <w:rPr>
          <w:rFonts w:eastAsia="SimSun" w:hint="eastAsia"/>
          <w:color w:val="222222"/>
          <w:sz w:val="24"/>
          <w:szCs w:val="24"/>
          <w:lang w:eastAsia="zh-CN"/>
        </w:rPr>
        <w:t>权衡</w:t>
      </w:r>
      <w:r w:rsidRPr="00261A19">
        <w:rPr>
          <w:rFonts w:eastAsia="SimSun"/>
          <w:color w:val="222222"/>
          <w:sz w:val="24"/>
          <w:szCs w:val="24"/>
          <w:lang w:eastAsia="zh-CN"/>
        </w:rPr>
        <w:t>的其他事例，可能对生物多样性产生不利影响，并可能威胁粮食和水安全以及当地生计，和可能加剧社会冲突，</w:t>
      </w:r>
      <w:r w:rsidRPr="00261A19">
        <w:rPr>
          <w:rFonts w:eastAsia="SimSun"/>
          <w:color w:val="222222"/>
          <w:sz w:val="24"/>
          <w:szCs w:val="24"/>
          <w:lang w:eastAsia="zh-CN"/>
        </w:rPr>
        <w:t>]</w:t>
      </w:r>
    </w:p>
    <w:p w14:paraId="7D15530B" w14:textId="77777777" w:rsidR="00C34674" w:rsidRPr="00261A19"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又注意到</w:t>
      </w:r>
      <w:r w:rsidRPr="00261A19">
        <w:rPr>
          <w:rFonts w:eastAsia="SimSun"/>
          <w:color w:val="222222"/>
          <w:sz w:val="24"/>
          <w:szCs w:val="24"/>
          <w:lang w:eastAsia="zh-CN"/>
        </w:rPr>
        <w:t>具有生物多样性保证措施的基于自然的解决办法是基于生态系统的适应、缓解和减少灾害风险办法不可或缺的组成部分，</w:t>
      </w:r>
    </w:p>
    <w:p w14:paraId="361FCDB9" w14:textId="3554E4E0" w:rsidR="00C34674" w:rsidRPr="00261A19" w:rsidRDefault="00C34674" w:rsidP="006505F8">
      <w:pPr>
        <w:pStyle w:val="Para10"/>
        <w:suppressLineNumber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回顾</w:t>
      </w:r>
      <w:r w:rsidRPr="00261A19">
        <w:rPr>
          <w:rFonts w:eastAsia="SimSun"/>
          <w:color w:val="222222"/>
          <w:sz w:val="24"/>
          <w:szCs w:val="24"/>
          <w:lang w:eastAsia="zh-CN"/>
        </w:rPr>
        <w:t>第</w:t>
      </w:r>
      <w:r w:rsidRPr="00261A19">
        <w:rPr>
          <w:rFonts w:eastAsia="SimSun"/>
          <w:color w:val="222222"/>
          <w:sz w:val="24"/>
          <w:szCs w:val="24"/>
          <w:lang w:eastAsia="zh-CN"/>
        </w:rPr>
        <w:t xml:space="preserve"> VII/15</w:t>
      </w:r>
      <w:r w:rsidRPr="00261A19">
        <w:rPr>
          <w:rFonts w:eastAsia="SimSun"/>
          <w:color w:val="222222"/>
          <w:sz w:val="24"/>
          <w:szCs w:val="24"/>
          <w:lang w:eastAsia="zh-CN"/>
        </w:rPr>
        <w:t>号、第</w:t>
      </w:r>
      <w:hyperlink r:id="rId11" w:history="1">
        <w:r w:rsidRPr="00261A19">
          <w:rPr>
            <w:rStyle w:val="Hyperlink"/>
            <w:rFonts w:eastAsia="SimSun"/>
            <w:sz w:val="24"/>
            <w:szCs w:val="24"/>
            <w:lang w:eastAsia="zh-CN"/>
          </w:rPr>
          <w:t>IX/16</w:t>
        </w:r>
        <w:r w:rsidRPr="00261A19">
          <w:rPr>
            <w:rStyle w:val="Hyperlink"/>
            <w:rFonts w:eastAsia="SimSun"/>
            <w:sz w:val="24"/>
            <w:szCs w:val="24"/>
            <w:lang w:eastAsia="zh-CN"/>
          </w:rPr>
          <w:t>号、</w:t>
        </w:r>
      </w:hyperlink>
      <w:r w:rsidRPr="00261A19">
        <w:rPr>
          <w:rFonts w:eastAsia="SimSun"/>
          <w:color w:val="222222"/>
          <w:sz w:val="24"/>
          <w:szCs w:val="24"/>
          <w:lang w:eastAsia="zh-CN"/>
        </w:rPr>
        <w:t>第</w:t>
      </w:r>
      <w:hyperlink r:id="rId12" w:history="1">
        <w:r w:rsidRPr="00261A19">
          <w:rPr>
            <w:rStyle w:val="Hyperlink"/>
            <w:rFonts w:eastAsia="SimSun"/>
            <w:sz w:val="24"/>
            <w:szCs w:val="24"/>
            <w:lang w:eastAsia="zh-CN"/>
          </w:rPr>
          <w:t>X/33</w:t>
        </w:r>
        <w:r w:rsidRPr="00261A19">
          <w:rPr>
            <w:rStyle w:val="Hyperlink"/>
            <w:rFonts w:eastAsia="SimSun"/>
            <w:sz w:val="24"/>
            <w:szCs w:val="24"/>
            <w:lang w:eastAsia="zh-CN"/>
          </w:rPr>
          <w:t>号、</w:t>
        </w:r>
      </w:hyperlink>
      <w:r w:rsidRPr="00261A19">
        <w:rPr>
          <w:rFonts w:eastAsia="SimSun"/>
          <w:color w:val="222222"/>
          <w:sz w:val="24"/>
          <w:szCs w:val="24"/>
          <w:lang w:eastAsia="zh-CN"/>
        </w:rPr>
        <w:t>第</w:t>
      </w:r>
      <w:hyperlink r:id="rId13" w:history="1">
        <w:r w:rsidRPr="00261A19">
          <w:rPr>
            <w:rStyle w:val="Hyperlink"/>
            <w:rFonts w:eastAsia="SimSun"/>
            <w:sz w:val="24"/>
            <w:szCs w:val="24"/>
            <w:lang w:eastAsia="zh-CN"/>
          </w:rPr>
          <w:t xml:space="preserve"> XIII/4</w:t>
        </w:r>
        <w:r w:rsidRPr="00261A19">
          <w:rPr>
            <w:rStyle w:val="Hyperlink"/>
            <w:rFonts w:eastAsia="SimSun"/>
            <w:sz w:val="24"/>
            <w:szCs w:val="24"/>
            <w:lang w:eastAsia="zh-CN"/>
          </w:rPr>
          <w:t>号</w:t>
        </w:r>
        <w:r w:rsidRPr="00261A19">
          <w:rPr>
            <w:rFonts w:eastAsia="SimSun"/>
            <w:color w:val="222222"/>
            <w:sz w:val="24"/>
            <w:szCs w:val="24"/>
            <w:lang w:eastAsia="zh-CN"/>
          </w:rPr>
          <w:t>和</w:t>
        </w:r>
      </w:hyperlink>
      <w:r w:rsidRPr="00261A19">
        <w:rPr>
          <w:rFonts w:eastAsia="SimSun"/>
          <w:color w:val="222222"/>
          <w:sz w:val="24"/>
          <w:szCs w:val="24"/>
          <w:lang w:eastAsia="zh-CN"/>
        </w:rPr>
        <w:t>第</w:t>
      </w:r>
      <w:hyperlink r:id="rId14" w:history="1">
        <w:r w:rsidRPr="00261A19">
          <w:rPr>
            <w:rStyle w:val="Hyperlink"/>
            <w:rFonts w:eastAsia="SimSun"/>
            <w:sz w:val="24"/>
            <w:szCs w:val="24"/>
            <w:lang w:eastAsia="zh-CN"/>
          </w:rPr>
          <w:t>14/5</w:t>
        </w:r>
        <w:r w:rsidRPr="00261A19">
          <w:rPr>
            <w:rStyle w:val="Hyperlink"/>
            <w:rFonts w:eastAsia="SimSun"/>
            <w:sz w:val="24"/>
            <w:szCs w:val="24"/>
            <w:lang w:eastAsia="zh-CN"/>
          </w:rPr>
          <w:t>号决</w:t>
        </w:r>
      </w:hyperlink>
      <w:r w:rsidRPr="00261A19">
        <w:rPr>
          <w:rFonts w:eastAsia="SimSun"/>
          <w:color w:val="222222"/>
          <w:sz w:val="24"/>
          <w:szCs w:val="24"/>
          <w:lang w:eastAsia="zh-CN"/>
        </w:rPr>
        <w:t>定，尤其是生物多样性以及生态系统功能和服务在适应，缓减和减少灾害风险方面的关键作用，</w:t>
      </w:r>
    </w:p>
    <w:p w14:paraId="7D240E4A" w14:textId="72118A69" w:rsidR="00C34674" w:rsidRPr="00064D8E" w:rsidRDefault="00C34674" w:rsidP="00E00634">
      <w:pPr>
        <w:pStyle w:val="Para10"/>
        <w:numPr>
          <w:ilvl w:val="0"/>
          <w:numId w:val="30"/>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eastAsia="zh-CN"/>
        </w:rPr>
        <w:lastRenderedPageBreak/>
        <w:t>欢迎</w:t>
      </w:r>
      <w:r w:rsidRPr="00261A19">
        <w:rPr>
          <w:rFonts w:eastAsia="SimSun"/>
          <w:color w:val="222222"/>
          <w:sz w:val="24"/>
          <w:szCs w:val="24"/>
          <w:lang w:eastAsia="zh-CN"/>
        </w:rPr>
        <w:t>生物多样性和生态系统服务政府间</w:t>
      </w:r>
      <w:r w:rsidR="00E00634">
        <w:rPr>
          <w:rFonts w:eastAsia="SimSun"/>
          <w:color w:val="222222"/>
          <w:sz w:val="24"/>
          <w:szCs w:val="24"/>
          <w:lang w:eastAsia="zh-CN"/>
        </w:rPr>
        <w:t>科学政策</w:t>
      </w:r>
      <w:r w:rsidRPr="00261A19">
        <w:rPr>
          <w:rFonts w:eastAsia="SimSun"/>
          <w:color w:val="222222"/>
          <w:sz w:val="24"/>
          <w:szCs w:val="24"/>
          <w:lang w:eastAsia="zh-CN"/>
        </w:rPr>
        <w:t>平台的《</w:t>
      </w:r>
      <w:r w:rsidRPr="00064D8E">
        <w:rPr>
          <w:rFonts w:ascii="KaiTi" w:eastAsia="KaiTi" w:hAnsi="KaiTi"/>
          <w:color w:val="222222"/>
          <w:sz w:val="24"/>
          <w:szCs w:val="24"/>
          <w:lang w:eastAsia="zh-CN"/>
        </w:rPr>
        <w:t>全球生物多样性和生态系统服务评估报告</w:t>
      </w:r>
      <w:r w:rsidRPr="00261A19">
        <w:rPr>
          <w:rFonts w:eastAsia="SimSun"/>
          <w:color w:val="222222"/>
          <w:sz w:val="24"/>
          <w:szCs w:val="24"/>
          <w:lang w:eastAsia="zh-CN"/>
        </w:rPr>
        <w:t>》</w:t>
      </w:r>
      <w:r w:rsidRPr="00261A19">
        <w:rPr>
          <w:rFonts w:eastAsia="SimSun"/>
          <w:color w:val="222222"/>
          <w:sz w:val="24"/>
          <w:szCs w:val="24"/>
          <w:lang w:eastAsia="zh-CN"/>
        </w:rPr>
        <w:t xml:space="preserve"> </w:t>
      </w:r>
      <w:r w:rsidRPr="00261A19">
        <w:rPr>
          <w:rFonts w:eastAsia="SimSun"/>
          <w:color w:val="222222"/>
          <w:sz w:val="24"/>
          <w:szCs w:val="24"/>
          <w:lang w:eastAsia="zh-CN"/>
        </w:rPr>
        <w:t>；</w:t>
      </w:r>
      <w:r w:rsidR="00064D8E" w:rsidRPr="00064D8E">
        <w:rPr>
          <w:rStyle w:val="FootnoteReference"/>
          <w:kern w:val="22"/>
          <w:sz w:val="24"/>
          <w:u w:val="none"/>
        </w:rPr>
        <w:footnoteReference w:id="11"/>
      </w:r>
    </w:p>
    <w:p w14:paraId="6B453626" w14:textId="37BFB6BB" w:rsidR="00C34674" w:rsidRPr="00E00634" w:rsidRDefault="00C34674" w:rsidP="00E00634">
      <w:pPr>
        <w:pStyle w:val="Para10"/>
        <w:numPr>
          <w:ilvl w:val="0"/>
          <w:numId w:val="30"/>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又欢迎</w:t>
      </w:r>
      <w:bookmarkStart w:id="5" w:name="_Hlk25874500"/>
      <w:r w:rsidRPr="00261A19">
        <w:rPr>
          <w:rFonts w:eastAsia="SimSun"/>
          <w:color w:val="222222"/>
          <w:sz w:val="24"/>
          <w:szCs w:val="24"/>
          <w:lang w:eastAsia="zh-CN"/>
        </w:rPr>
        <w:t>政府间气候变化专门委员会</w:t>
      </w:r>
      <w:bookmarkEnd w:id="5"/>
      <w:r w:rsidRPr="00261A19">
        <w:rPr>
          <w:rFonts w:eastAsia="SimSun"/>
          <w:color w:val="222222"/>
          <w:sz w:val="24"/>
          <w:szCs w:val="24"/>
          <w:lang w:eastAsia="zh-CN"/>
        </w:rPr>
        <w:t>关于以下问题的</w:t>
      </w:r>
      <w:bookmarkStart w:id="6" w:name="_Hlk25874536"/>
      <w:r w:rsidRPr="00261A19">
        <w:rPr>
          <w:rFonts w:eastAsia="SimSun"/>
          <w:color w:val="222222"/>
          <w:sz w:val="24"/>
          <w:szCs w:val="24"/>
          <w:lang w:eastAsia="zh-CN"/>
        </w:rPr>
        <w:t>特别报告</w:t>
      </w:r>
      <w:bookmarkEnd w:id="6"/>
      <w:r w:rsidRPr="00261A19">
        <w:rPr>
          <w:rFonts w:eastAsia="SimSun"/>
          <w:color w:val="222222"/>
          <w:sz w:val="24"/>
          <w:szCs w:val="24"/>
          <w:lang w:eastAsia="zh-CN"/>
        </w:rPr>
        <w:t>：</w:t>
      </w:r>
      <w:r w:rsidRPr="00261A19">
        <w:rPr>
          <w:rFonts w:eastAsia="SimSun"/>
          <w:color w:val="222222"/>
          <w:sz w:val="24"/>
          <w:szCs w:val="24"/>
          <w:lang w:eastAsia="zh-CN"/>
        </w:rPr>
        <w:t>(a)</w:t>
      </w:r>
      <w:r w:rsidR="00E00634">
        <w:rPr>
          <w:rFonts w:eastAsia="SimSun"/>
          <w:color w:val="222222"/>
          <w:sz w:val="24"/>
          <w:szCs w:val="24"/>
          <w:lang w:eastAsia="zh-CN"/>
        </w:rPr>
        <w:t xml:space="preserve"> </w:t>
      </w:r>
      <w:r w:rsidRPr="00E00634">
        <w:rPr>
          <w:rFonts w:ascii="KaiTi" w:eastAsia="KaiTi" w:hAnsi="KaiTi"/>
          <w:color w:val="222222"/>
          <w:sz w:val="24"/>
          <w:szCs w:val="24"/>
          <w:lang w:eastAsia="zh-CN"/>
        </w:rPr>
        <w:t>政府间气候变化专门委员会全球升温1.5</w:t>
      </w:r>
      <w:r w:rsidRPr="00E00634">
        <w:rPr>
          <w:rFonts w:ascii="KaiTi" w:eastAsia="KaiTi" w:hAnsi="KaiTi" w:cs="Cambria Math"/>
          <w:color w:val="222222"/>
          <w:sz w:val="24"/>
          <w:szCs w:val="24"/>
          <w:lang w:eastAsia="zh-CN"/>
        </w:rPr>
        <w:t>℃</w:t>
      </w:r>
      <w:r w:rsidRPr="00E00634">
        <w:rPr>
          <w:rFonts w:ascii="KaiTi" w:eastAsia="KaiTi" w:hAnsi="KaiTi"/>
          <w:color w:val="222222"/>
          <w:sz w:val="24"/>
          <w:szCs w:val="24"/>
          <w:lang w:eastAsia="zh-CN"/>
        </w:rPr>
        <w:t>：加强全球应对气候变化威胁、可持续发展和消除贫困的努力的背景下，全球升温高于工业化前水平1.5</w:t>
      </w:r>
      <w:r w:rsidRPr="00E00634">
        <w:rPr>
          <w:rFonts w:ascii="KaiTi" w:eastAsia="KaiTi" w:hAnsi="KaiTi" w:cs="Cambria Math"/>
          <w:color w:val="222222"/>
          <w:sz w:val="24"/>
          <w:szCs w:val="24"/>
          <w:lang w:eastAsia="zh-CN"/>
        </w:rPr>
        <w:t>℃</w:t>
      </w:r>
      <w:r w:rsidRPr="00E00634">
        <w:rPr>
          <w:rFonts w:ascii="KaiTi" w:eastAsia="KaiTi" w:hAnsi="KaiTi"/>
          <w:color w:val="222222"/>
          <w:sz w:val="24"/>
          <w:szCs w:val="24"/>
          <w:lang w:eastAsia="zh-CN"/>
        </w:rPr>
        <w:t>的影响以及相关的全球温室气体排放路径</w:t>
      </w:r>
      <w:r w:rsidR="00E00634" w:rsidRPr="00E00634">
        <w:rPr>
          <w:rFonts w:ascii="KaiTi" w:eastAsia="KaiTi" w:hAnsi="KaiTi" w:hint="eastAsia"/>
          <w:color w:val="222222"/>
          <w:sz w:val="24"/>
          <w:szCs w:val="24"/>
          <w:lang w:eastAsia="zh-CN"/>
        </w:rPr>
        <w:t>（</w:t>
      </w:r>
      <w:r w:rsidR="00E00634" w:rsidRPr="00E00634">
        <w:rPr>
          <w:rFonts w:ascii="KaiTi" w:eastAsia="KaiTi" w:hAnsi="KaiTi"/>
          <w:color w:val="222222"/>
          <w:sz w:val="24"/>
          <w:szCs w:val="24"/>
          <w:lang w:eastAsia="zh-CN"/>
        </w:rPr>
        <w:t>SR1.5</w:t>
      </w:r>
      <w:r w:rsidR="00E00634" w:rsidRPr="00E00634">
        <w:rPr>
          <w:rFonts w:ascii="KaiTi" w:eastAsia="KaiTi" w:hAnsi="KaiTi" w:hint="eastAsia"/>
          <w:color w:val="222222"/>
          <w:sz w:val="24"/>
          <w:szCs w:val="24"/>
          <w:lang w:eastAsia="zh-CN"/>
        </w:rPr>
        <w:t>）</w:t>
      </w:r>
      <w:r w:rsidRPr="00E00634">
        <w:rPr>
          <w:rFonts w:ascii="KaiTi" w:eastAsia="KaiTi" w:hAnsi="KaiTi"/>
          <w:color w:val="222222"/>
          <w:sz w:val="24"/>
          <w:szCs w:val="24"/>
          <w:lang w:eastAsia="zh-CN"/>
        </w:rPr>
        <w:t>特别报告</w:t>
      </w:r>
      <w:r w:rsidRPr="00261A19">
        <w:rPr>
          <w:rFonts w:eastAsia="SimSun"/>
          <w:color w:val="222222"/>
          <w:sz w:val="24"/>
          <w:szCs w:val="24"/>
          <w:lang w:eastAsia="zh-CN"/>
        </w:rPr>
        <w:t>，</w:t>
      </w:r>
      <w:r w:rsidRPr="00261A19">
        <w:rPr>
          <w:rFonts w:eastAsia="SimSun"/>
          <w:color w:val="222222"/>
          <w:sz w:val="24"/>
          <w:szCs w:val="24"/>
          <w:vertAlign w:val="superscript"/>
          <w:lang w:eastAsia="zh-CN"/>
        </w:rPr>
        <w:footnoteReference w:id="12"/>
      </w:r>
      <w:r w:rsidRPr="00261A19">
        <w:rPr>
          <w:rFonts w:eastAsia="SimSun"/>
          <w:color w:val="222222"/>
          <w:sz w:val="24"/>
          <w:szCs w:val="24"/>
          <w:lang w:eastAsia="zh-CN"/>
        </w:rPr>
        <w:t xml:space="preserve"> (b)</w:t>
      </w:r>
      <w:r w:rsidR="00E00634">
        <w:rPr>
          <w:rFonts w:eastAsia="SimSun"/>
          <w:color w:val="222222"/>
          <w:sz w:val="24"/>
          <w:szCs w:val="24"/>
          <w:lang w:eastAsia="zh-CN"/>
        </w:rPr>
        <w:t xml:space="preserve"> </w:t>
      </w:r>
      <w:r w:rsidRPr="001C55D3">
        <w:rPr>
          <w:rFonts w:ascii="KaiTi" w:eastAsia="KaiTi" w:hAnsi="KaiTi"/>
          <w:color w:val="222222"/>
          <w:sz w:val="24"/>
          <w:szCs w:val="24"/>
          <w:lang w:eastAsia="zh-CN"/>
        </w:rPr>
        <w:t>政府间气候变化专门委员会气候变化、荒漠化、土地退化、可持续土地管理、粮食安全和陆地生态系统温室气体通量</w:t>
      </w:r>
      <w:r w:rsidR="00E00634" w:rsidRPr="001C55D3">
        <w:rPr>
          <w:rFonts w:ascii="KaiTi" w:eastAsia="KaiTi" w:hAnsi="KaiTi" w:hint="eastAsia"/>
          <w:color w:val="222222"/>
          <w:sz w:val="24"/>
          <w:szCs w:val="24"/>
          <w:lang w:eastAsia="zh-CN"/>
        </w:rPr>
        <w:t>（</w:t>
      </w:r>
      <w:r w:rsidRPr="001C55D3">
        <w:rPr>
          <w:rFonts w:ascii="KaiTi" w:eastAsia="KaiTi" w:hAnsi="KaiTi"/>
          <w:color w:val="222222"/>
          <w:sz w:val="24"/>
          <w:szCs w:val="24"/>
          <w:lang w:eastAsia="zh-CN"/>
        </w:rPr>
        <w:t>SRCCL</w:t>
      </w:r>
      <w:r w:rsidR="00E00634" w:rsidRPr="001C55D3">
        <w:rPr>
          <w:rFonts w:ascii="KaiTi" w:eastAsia="KaiTi" w:hAnsi="KaiTi" w:hint="eastAsia"/>
          <w:color w:val="222222"/>
          <w:sz w:val="24"/>
          <w:szCs w:val="24"/>
          <w:lang w:eastAsia="zh-CN"/>
        </w:rPr>
        <w:t>）</w:t>
      </w:r>
      <w:r w:rsidRPr="001C55D3">
        <w:rPr>
          <w:rFonts w:ascii="KaiTi" w:eastAsia="KaiTi" w:hAnsi="KaiTi"/>
          <w:color w:val="222222"/>
          <w:sz w:val="24"/>
          <w:szCs w:val="24"/>
          <w:lang w:eastAsia="zh-CN"/>
        </w:rPr>
        <w:t>特别报告</w:t>
      </w:r>
      <w:r w:rsidRPr="00261A19">
        <w:rPr>
          <w:rFonts w:eastAsia="SimSun"/>
          <w:color w:val="222222"/>
          <w:sz w:val="24"/>
          <w:szCs w:val="24"/>
          <w:lang w:eastAsia="zh-CN"/>
        </w:rPr>
        <w:t>，</w:t>
      </w:r>
      <w:r w:rsidRPr="00261A19">
        <w:rPr>
          <w:rFonts w:eastAsia="SimSun"/>
          <w:color w:val="222222"/>
          <w:sz w:val="24"/>
          <w:szCs w:val="24"/>
          <w:vertAlign w:val="superscript"/>
          <w:lang w:eastAsia="zh-CN"/>
        </w:rPr>
        <w:footnoteReference w:id="13"/>
      </w:r>
      <w:r w:rsidR="00E00634">
        <w:rPr>
          <w:rFonts w:eastAsia="SimSun" w:hint="eastAsia"/>
          <w:color w:val="222222"/>
          <w:sz w:val="24"/>
          <w:szCs w:val="24"/>
          <w:lang w:eastAsia="zh-CN"/>
        </w:rPr>
        <w:t xml:space="preserve"> </w:t>
      </w:r>
      <w:r w:rsidRPr="00261A19">
        <w:rPr>
          <w:rFonts w:eastAsia="SimSun"/>
          <w:color w:val="222222"/>
          <w:sz w:val="24"/>
          <w:szCs w:val="24"/>
          <w:lang w:eastAsia="zh-CN"/>
        </w:rPr>
        <w:t>(c)</w:t>
      </w:r>
      <w:r w:rsidR="00E00634">
        <w:rPr>
          <w:rFonts w:eastAsia="SimSun"/>
          <w:color w:val="222222"/>
          <w:sz w:val="24"/>
          <w:szCs w:val="24"/>
          <w:lang w:eastAsia="zh-CN"/>
        </w:rPr>
        <w:t xml:space="preserve"> </w:t>
      </w:r>
      <w:r w:rsidRPr="001C55D3">
        <w:rPr>
          <w:rFonts w:ascii="KaiTi" w:eastAsia="KaiTi" w:hAnsi="KaiTi"/>
          <w:color w:val="222222"/>
          <w:sz w:val="24"/>
          <w:szCs w:val="24"/>
          <w:lang w:eastAsia="zh-CN"/>
        </w:rPr>
        <w:t>政府间气候变化专门委员会气候变化中的海洋和冰冻圈</w:t>
      </w:r>
      <w:r w:rsidR="00E00634" w:rsidRPr="001C55D3">
        <w:rPr>
          <w:rFonts w:ascii="KaiTi" w:eastAsia="KaiTi" w:hAnsi="KaiTi" w:hint="eastAsia"/>
          <w:color w:val="222222"/>
          <w:sz w:val="24"/>
          <w:szCs w:val="24"/>
          <w:lang w:eastAsia="zh-CN"/>
        </w:rPr>
        <w:t>（</w:t>
      </w:r>
      <w:r w:rsidR="00E00634" w:rsidRPr="001C55D3">
        <w:rPr>
          <w:rFonts w:ascii="KaiTi" w:eastAsia="KaiTi" w:hAnsi="KaiTi"/>
          <w:color w:val="222222"/>
          <w:sz w:val="24"/>
          <w:szCs w:val="24"/>
          <w:lang w:eastAsia="zh-CN"/>
        </w:rPr>
        <w:t>SROCC</w:t>
      </w:r>
      <w:r w:rsidR="00E00634" w:rsidRPr="001C55D3">
        <w:rPr>
          <w:rFonts w:ascii="KaiTi" w:eastAsia="KaiTi" w:hAnsi="KaiTi" w:hint="eastAsia"/>
          <w:color w:val="222222"/>
          <w:sz w:val="24"/>
          <w:szCs w:val="24"/>
          <w:lang w:eastAsia="zh-CN"/>
        </w:rPr>
        <w:t>）</w:t>
      </w:r>
      <w:r w:rsidRPr="001C55D3">
        <w:rPr>
          <w:rFonts w:ascii="KaiTi" w:eastAsia="KaiTi" w:hAnsi="KaiTi"/>
          <w:color w:val="222222"/>
          <w:sz w:val="24"/>
          <w:szCs w:val="24"/>
          <w:lang w:eastAsia="zh-CN"/>
        </w:rPr>
        <w:t>特别报告</w:t>
      </w:r>
      <w:r w:rsidRPr="00261A19">
        <w:rPr>
          <w:rFonts w:eastAsia="SimSun"/>
          <w:color w:val="222222"/>
          <w:sz w:val="24"/>
          <w:szCs w:val="24"/>
          <w:lang w:eastAsia="zh-CN"/>
        </w:rPr>
        <w:t>；</w:t>
      </w:r>
      <w:r w:rsidRPr="00261A19">
        <w:rPr>
          <w:rFonts w:eastAsia="SimSun"/>
          <w:color w:val="222222"/>
          <w:sz w:val="24"/>
          <w:szCs w:val="24"/>
          <w:vertAlign w:val="superscript"/>
          <w:lang w:eastAsia="zh-CN"/>
        </w:rPr>
        <w:footnoteReference w:id="14"/>
      </w:r>
    </w:p>
    <w:p w14:paraId="593B4704" w14:textId="23DE6DA3" w:rsidR="00C34674" w:rsidRPr="00261A19" w:rsidRDefault="00C34674" w:rsidP="00E00634">
      <w:pPr>
        <w:pStyle w:val="Para10"/>
        <w:numPr>
          <w:ilvl w:val="0"/>
          <w:numId w:val="30"/>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还欢迎</w:t>
      </w:r>
      <w:r w:rsidRPr="00261A19">
        <w:rPr>
          <w:rFonts w:eastAsia="SimSun"/>
          <w:color w:val="222222"/>
          <w:sz w:val="24"/>
          <w:szCs w:val="24"/>
          <w:lang w:eastAsia="zh-CN"/>
        </w:rPr>
        <w:t>执行秘书的说明中所载关于生物多样性和气候变化及其对《公约》工作的影响的新科学和技术信息的审查</w:t>
      </w:r>
      <w:r w:rsidRPr="00261A19">
        <w:rPr>
          <w:rFonts w:eastAsia="SimSun"/>
          <w:color w:val="222222"/>
          <w:sz w:val="24"/>
          <w:szCs w:val="24"/>
          <w:lang w:eastAsia="zh-CN"/>
        </w:rPr>
        <w:t xml:space="preserve"> </w:t>
      </w:r>
      <w:r w:rsidRPr="00261A19">
        <w:rPr>
          <w:rFonts w:eastAsia="SimSun"/>
          <w:color w:val="222222"/>
          <w:sz w:val="24"/>
          <w:szCs w:val="24"/>
          <w:lang w:eastAsia="zh-CN"/>
        </w:rPr>
        <w:t>；</w:t>
      </w:r>
      <w:r w:rsidRPr="00261A19">
        <w:rPr>
          <w:rFonts w:eastAsia="SimSun"/>
          <w:color w:val="222222"/>
          <w:sz w:val="24"/>
          <w:szCs w:val="24"/>
          <w:vertAlign w:val="superscript"/>
          <w:lang w:eastAsia="zh-CN"/>
        </w:rPr>
        <w:footnoteReference w:id="15"/>
      </w:r>
    </w:p>
    <w:p w14:paraId="52203DFE" w14:textId="3DC18823" w:rsidR="00C34674" w:rsidRPr="00261A19" w:rsidRDefault="00C34674" w:rsidP="00E00634">
      <w:pPr>
        <w:pStyle w:val="Para10"/>
        <w:numPr>
          <w:ilvl w:val="0"/>
          <w:numId w:val="30"/>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敦促</w:t>
      </w:r>
      <w:r w:rsidRPr="00261A19">
        <w:rPr>
          <w:rFonts w:eastAsia="SimSun"/>
          <w:color w:val="222222"/>
          <w:sz w:val="24"/>
          <w:szCs w:val="24"/>
          <w:lang w:eastAsia="zh-CN"/>
        </w:rPr>
        <w:t>各缔约方并</w:t>
      </w:r>
      <w:r w:rsidRPr="00E00634">
        <w:rPr>
          <w:rFonts w:ascii="KaiTi" w:eastAsia="KaiTi" w:hAnsi="KaiTi"/>
          <w:iCs/>
          <w:sz w:val="24"/>
          <w:szCs w:val="24"/>
          <w:lang w:val="en-US" w:eastAsia="zh-CN"/>
        </w:rPr>
        <w:t>邀请</w:t>
      </w:r>
      <w:r w:rsidRPr="00261A19">
        <w:rPr>
          <w:rFonts w:eastAsia="SimSun"/>
          <w:color w:val="222222"/>
          <w:sz w:val="24"/>
          <w:szCs w:val="24"/>
          <w:lang w:eastAsia="zh-CN"/>
        </w:rPr>
        <w:t>其他国家政府、相关组织利益攸关方</w:t>
      </w:r>
      <w:r w:rsidR="001C55D3">
        <w:rPr>
          <w:rFonts w:eastAsia="SimSun" w:hint="eastAsia"/>
          <w:color w:val="222222"/>
          <w:sz w:val="24"/>
          <w:szCs w:val="24"/>
          <w:lang w:eastAsia="zh-CN"/>
        </w:rPr>
        <w:t>（</w:t>
      </w:r>
      <w:r w:rsidR="001C55D3">
        <w:rPr>
          <w:rFonts w:eastAsia="SimSun"/>
          <w:color w:val="222222"/>
          <w:sz w:val="24"/>
          <w:szCs w:val="24"/>
          <w:lang w:eastAsia="zh-CN"/>
        </w:rPr>
        <w:t>包括生产部门</w:t>
      </w:r>
      <w:r w:rsidR="001C55D3">
        <w:rPr>
          <w:rFonts w:eastAsia="SimSun" w:hint="eastAsia"/>
          <w:color w:val="222222"/>
          <w:sz w:val="24"/>
          <w:szCs w:val="24"/>
          <w:lang w:eastAsia="zh-CN"/>
        </w:rPr>
        <w:t>）</w:t>
      </w:r>
      <w:r w:rsidRPr="00261A19">
        <w:rPr>
          <w:rFonts w:eastAsia="SimSun"/>
          <w:color w:val="222222"/>
          <w:sz w:val="24"/>
          <w:szCs w:val="24"/>
          <w:lang w:eastAsia="zh-CN"/>
        </w:rPr>
        <w:t>促进和扩大使用基于生态系统的</w:t>
      </w:r>
      <w:r w:rsidR="001C55D3">
        <w:rPr>
          <w:rFonts w:eastAsia="SimSun" w:hint="eastAsia"/>
          <w:color w:val="222222"/>
          <w:sz w:val="24"/>
          <w:szCs w:val="24"/>
          <w:lang w:eastAsia="zh-CN"/>
        </w:rPr>
        <w:t>办法</w:t>
      </w:r>
      <w:r w:rsidRPr="00261A19">
        <w:rPr>
          <w:rFonts w:eastAsia="SimSun"/>
          <w:color w:val="222222"/>
          <w:sz w:val="24"/>
          <w:szCs w:val="24"/>
          <w:lang w:eastAsia="zh-CN"/>
        </w:rPr>
        <w:t>来适应、减轻和减少灾害风险，包括生态系统保护和恢复、可持续基础设施和生态系统管理，以及农业生态系统，并考虑到解决生物多样性丧失与气候变化之间协同增效的潜力，它对人类健康、缓解贫困和可持续发展的多种好处，</w:t>
      </w:r>
      <w:r w:rsidRPr="00261A19">
        <w:rPr>
          <w:rFonts w:eastAsia="SimSun"/>
          <w:color w:val="222222"/>
          <w:sz w:val="24"/>
          <w:szCs w:val="24"/>
          <w:lang w:eastAsia="zh-CN"/>
        </w:rPr>
        <w:t xml:space="preserve"> </w:t>
      </w:r>
      <w:r w:rsidRPr="00261A19">
        <w:rPr>
          <w:rFonts w:eastAsia="SimSun"/>
          <w:color w:val="222222"/>
          <w:sz w:val="24"/>
          <w:szCs w:val="24"/>
          <w:lang w:eastAsia="zh-CN"/>
        </w:rPr>
        <w:t>以及它能够避免气候变化缓解和保护生物多样性之间的不利</w:t>
      </w:r>
      <w:r w:rsidR="00606571">
        <w:rPr>
          <w:rFonts w:eastAsia="SimSun" w:hint="eastAsia"/>
          <w:color w:val="222222"/>
          <w:sz w:val="24"/>
          <w:szCs w:val="24"/>
          <w:lang w:eastAsia="zh-CN"/>
        </w:rPr>
        <w:t>权衡</w:t>
      </w:r>
      <w:r w:rsidRPr="00261A19">
        <w:rPr>
          <w:rFonts w:eastAsia="SimSun"/>
          <w:color w:val="222222"/>
          <w:sz w:val="24"/>
          <w:szCs w:val="24"/>
          <w:lang w:eastAsia="zh-CN"/>
        </w:rPr>
        <w:t>；</w:t>
      </w:r>
    </w:p>
    <w:p w14:paraId="39F71570" w14:textId="2FE10FB2" w:rsidR="00C34674" w:rsidRDefault="00C34674" w:rsidP="00E00634">
      <w:pPr>
        <w:pStyle w:val="Para10"/>
        <w:numPr>
          <w:ilvl w:val="0"/>
          <w:numId w:val="30"/>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6505F8">
        <w:rPr>
          <w:rFonts w:ascii="KaiTi" w:eastAsia="KaiTi" w:hAnsi="KaiTi"/>
          <w:iCs/>
          <w:sz w:val="24"/>
          <w:szCs w:val="24"/>
          <w:lang w:val="en-US" w:eastAsia="zh-CN"/>
        </w:rPr>
        <w:t>鼓励</w:t>
      </w:r>
      <w:r w:rsidR="001C55D3" w:rsidRPr="001C55D3">
        <w:rPr>
          <w:rFonts w:eastAsia="SimSun" w:hint="eastAsia"/>
          <w:color w:val="222222"/>
          <w:sz w:val="24"/>
          <w:szCs w:val="24"/>
          <w:lang w:eastAsia="zh-CN"/>
        </w:rPr>
        <w:t>各</w:t>
      </w:r>
      <w:r w:rsidRPr="00261A19">
        <w:rPr>
          <w:rFonts w:eastAsia="SimSun"/>
          <w:color w:val="222222"/>
          <w:sz w:val="24"/>
          <w:szCs w:val="24"/>
          <w:lang w:eastAsia="zh-CN"/>
        </w:rPr>
        <w:t>缔约方并</w:t>
      </w:r>
      <w:r w:rsidRPr="001C55D3">
        <w:rPr>
          <w:rFonts w:ascii="KaiTi" w:eastAsia="KaiTi" w:hAnsi="KaiTi"/>
          <w:iCs/>
          <w:sz w:val="24"/>
          <w:szCs w:val="24"/>
          <w:lang w:val="en-US" w:eastAsia="zh-CN"/>
        </w:rPr>
        <w:t>邀请</w:t>
      </w:r>
      <w:r w:rsidRPr="00261A19">
        <w:rPr>
          <w:rFonts w:eastAsia="SimSun"/>
          <w:color w:val="222222"/>
          <w:sz w:val="24"/>
          <w:szCs w:val="24"/>
          <w:lang w:eastAsia="zh-CN"/>
        </w:rPr>
        <w:t>其他国家政府依照本国立法，在土著人民和地方社区的充分有效参与下，根据《巴黎协定》采取国内气候行动时，</w:t>
      </w:r>
      <w:r w:rsidRPr="00261A19">
        <w:rPr>
          <w:rFonts w:eastAsia="SimSun"/>
          <w:color w:val="222222"/>
          <w:sz w:val="24"/>
          <w:szCs w:val="24"/>
          <w:vertAlign w:val="superscript"/>
          <w:lang w:eastAsia="zh-CN"/>
        </w:rPr>
        <w:footnoteReference w:id="16"/>
      </w:r>
      <w:r w:rsidR="001C55D3">
        <w:rPr>
          <w:rFonts w:eastAsia="SimSun" w:hint="eastAsia"/>
          <w:color w:val="222222"/>
          <w:sz w:val="24"/>
          <w:szCs w:val="24"/>
          <w:lang w:eastAsia="zh-CN"/>
        </w:rPr>
        <w:t xml:space="preserve"> </w:t>
      </w:r>
      <w:r w:rsidRPr="00261A19">
        <w:rPr>
          <w:rFonts w:eastAsia="SimSun"/>
          <w:color w:val="222222"/>
          <w:sz w:val="24"/>
          <w:szCs w:val="24"/>
          <w:lang w:eastAsia="zh-CN"/>
        </w:rPr>
        <w:t>加强和扩大其努力，将生物多样性保护，生态系统恢复和以基于生态系统的方法适应、缓解气候变化和减少灾害风险，酌情与全国和其他规划进程，</w:t>
      </w:r>
      <w:r w:rsidR="00B55D5E" w:rsidRPr="00261A19">
        <w:rPr>
          <w:rFonts w:eastAsia="SimSun"/>
          <w:color w:val="222222"/>
          <w:sz w:val="24"/>
          <w:szCs w:val="24"/>
          <w:lang w:eastAsia="zh-CN"/>
        </w:rPr>
        <w:t>[</w:t>
      </w:r>
      <w:r w:rsidRPr="00261A19">
        <w:rPr>
          <w:rFonts w:eastAsia="SimSun"/>
          <w:color w:val="222222"/>
          <w:sz w:val="24"/>
          <w:szCs w:val="24"/>
          <w:lang w:eastAsia="zh-CN"/>
        </w:rPr>
        <w:t>包括现有的、新的和更新的国家自主贡献</w:t>
      </w:r>
      <w:r w:rsidRPr="00261A19">
        <w:rPr>
          <w:rFonts w:eastAsia="SimSun"/>
          <w:color w:val="222222"/>
          <w:sz w:val="24"/>
          <w:szCs w:val="24"/>
          <w:lang w:eastAsia="zh-CN"/>
        </w:rPr>
        <w:t>]</w:t>
      </w:r>
      <w:r w:rsidRPr="00261A19">
        <w:rPr>
          <w:rFonts w:eastAsia="SimSun"/>
          <w:color w:val="222222"/>
          <w:sz w:val="24"/>
          <w:szCs w:val="24"/>
          <w:lang w:eastAsia="zh-CN"/>
        </w:rPr>
        <w:t>和国家适应计划相整合，并与气候变化有关的国家报告，包括国家信息通报和两年期报告，以及空间规划相整合，并制定指标以衡量这些方法的执行情况和适用成效；</w:t>
      </w:r>
    </w:p>
    <w:p w14:paraId="6823E8B8" w14:textId="77777777" w:rsidR="00B55D5E" w:rsidRDefault="00B55D5E" w:rsidP="00B55D5E">
      <w:pPr>
        <w:pStyle w:val="Para10"/>
        <w:suppressLineNumbers/>
        <w:tabs>
          <w:tab w:val="left" w:pos="2160"/>
        </w:tabs>
        <w:suppressAutoHyphens/>
        <w:kinsoku w:val="0"/>
        <w:overflowPunct w:val="0"/>
        <w:autoSpaceDE w:val="0"/>
        <w:autoSpaceDN w:val="0"/>
        <w:adjustRightInd w:val="0"/>
        <w:snapToGrid w:val="0"/>
        <w:spacing w:line="240" w:lineRule="auto"/>
        <w:rPr>
          <w:rFonts w:eastAsia="SimSun"/>
          <w:color w:val="222222"/>
          <w:sz w:val="24"/>
          <w:szCs w:val="24"/>
          <w:lang w:eastAsia="zh-CN"/>
        </w:rPr>
      </w:pPr>
    </w:p>
    <w:p w14:paraId="44A3B881" w14:textId="77777777" w:rsidR="00B55D5E" w:rsidRPr="00261A19" w:rsidRDefault="00B55D5E" w:rsidP="00B55D5E">
      <w:pPr>
        <w:pStyle w:val="Para10"/>
        <w:suppressLineNumbers/>
        <w:tabs>
          <w:tab w:val="left" w:pos="2160"/>
        </w:tabs>
        <w:suppressAutoHyphens/>
        <w:kinsoku w:val="0"/>
        <w:overflowPunct w:val="0"/>
        <w:autoSpaceDE w:val="0"/>
        <w:autoSpaceDN w:val="0"/>
        <w:adjustRightInd w:val="0"/>
        <w:snapToGrid w:val="0"/>
        <w:spacing w:line="240" w:lineRule="auto"/>
        <w:rPr>
          <w:rFonts w:eastAsia="SimSun"/>
          <w:color w:val="222222"/>
          <w:sz w:val="24"/>
          <w:szCs w:val="24"/>
          <w:lang w:eastAsia="zh-CN"/>
        </w:rPr>
      </w:pPr>
    </w:p>
    <w:p w14:paraId="56FE2D32" w14:textId="7AD8D592" w:rsidR="00C34674" w:rsidRPr="00261A19" w:rsidRDefault="00C34674" w:rsidP="00E00634">
      <w:pPr>
        <w:pStyle w:val="Para10"/>
        <w:numPr>
          <w:ilvl w:val="0"/>
          <w:numId w:val="30"/>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color w:val="222222"/>
          <w:sz w:val="24"/>
          <w:szCs w:val="24"/>
          <w:lang w:eastAsia="zh-CN"/>
        </w:rPr>
      </w:pPr>
      <w:r w:rsidRPr="00556BCA">
        <w:rPr>
          <w:rFonts w:ascii="KaiTi" w:eastAsia="KaiTi" w:hAnsi="KaiTi"/>
          <w:iCs/>
          <w:sz w:val="24"/>
          <w:szCs w:val="24"/>
          <w:lang w:val="en-US" w:eastAsia="zh-CN"/>
        </w:rPr>
        <w:lastRenderedPageBreak/>
        <w:t>鼓励</w:t>
      </w:r>
      <w:r w:rsidRPr="00261A19">
        <w:rPr>
          <w:rFonts w:eastAsia="SimSun"/>
          <w:color w:val="222222"/>
          <w:sz w:val="24"/>
          <w:szCs w:val="24"/>
          <w:lang w:eastAsia="zh-CN"/>
        </w:rPr>
        <w:t>各缔约方并</w:t>
      </w:r>
      <w:r w:rsidRPr="00556BCA">
        <w:rPr>
          <w:rFonts w:ascii="KaiTi" w:eastAsia="KaiTi" w:hAnsi="KaiTi"/>
          <w:iCs/>
          <w:sz w:val="24"/>
          <w:szCs w:val="24"/>
          <w:lang w:val="en-US" w:eastAsia="zh-CN"/>
        </w:rPr>
        <w:t>邀请</w:t>
      </w:r>
      <w:r w:rsidRPr="00261A19">
        <w:rPr>
          <w:rFonts w:eastAsia="SimSun"/>
          <w:color w:val="222222"/>
          <w:sz w:val="24"/>
          <w:szCs w:val="24"/>
          <w:lang w:eastAsia="zh-CN"/>
        </w:rPr>
        <w:t>其他国家政府、相关组织和利益攸关方</w:t>
      </w:r>
      <w:r w:rsidR="0004417A">
        <w:rPr>
          <w:rFonts w:eastAsia="SimSun" w:hint="eastAsia"/>
          <w:color w:val="222222"/>
          <w:sz w:val="24"/>
          <w:szCs w:val="24"/>
          <w:lang w:eastAsia="zh-CN"/>
        </w:rPr>
        <w:t>，</w:t>
      </w:r>
      <w:r w:rsidRPr="00261A19">
        <w:rPr>
          <w:rFonts w:eastAsia="SimSun"/>
          <w:color w:val="222222"/>
          <w:sz w:val="24"/>
          <w:szCs w:val="24"/>
          <w:lang w:eastAsia="zh-CN"/>
        </w:rPr>
        <w:t>包括私营部门</w:t>
      </w:r>
      <w:r w:rsidR="0004417A">
        <w:rPr>
          <w:rFonts w:eastAsia="SimSun" w:hint="eastAsia"/>
          <w:color w:val="222222"/>
          <w:sz w:val="24"/>
          <w:szCs w:val="24"/>
          <w:lang w:eastAsia="zh-CN"/>
        </w:rPr>
        <w:t>，</w:t>
      </w:r>
      <w:r w:rsidRPr="00261A19">
        <w:rPr>
          <w:rFonts w:eastAsia="SimSun"/>
          <w:color w:val="222222"/>
          <w:sz w:val="24"/>
          <w:szCs w:val="24"/>
          <w:lang w:eastAsia="zh-CN"/>
        </w:rPr>
        <w:t>在土著人民和地方社区、妇女和青年的全面和有效参与下，</w:t>
      </w:r>
      <w:r w:rsidR="00B55D5E" w:rsidRPr="00261A19">
        <w:rPr>
          <w:rFonts w:eastAsia="SimSun"/>
          <w:color w:val="222222"/>
          <w:sz w:val="24"/>
          <w:szCs w:val="24"/>
          <w:lang w:eastAsia="zh-CN"/>
        </w:rPr>
        <w:t>依照本国立法</w:t>
      </w:r>
      <w:r w:rsidR="00B55D5E">
        <w:rPr>
          <w:rFonts w:eastAsia="SimSun" w:hint="eastAsia"/>
          <w:color w:val="222222"/>
          <w:sz w:val="24"/>
          <w:szCs w:val="24"/>
          <w:lang w:eastAsia="zh-CN"/>
        </w:rPr>
        <w:t>和</w:t>
      </w:r>
      <w:r w:rsidRPr="00261A19">
        <w:rPr>
          <w:rFonts w:eastAsia="SimSun"/>
          <w:color w:val="222222"/>
          <w:sz w:val="24"/>
          <w:szCs w:val="24"/>
          <w:lang w:eastAsia="zh-CN"/>
        </w:rPr>
        <w:t>根据本国国情，在设计和实施气候变化适应、缓解和减少灾害风险措施，包括基于生态系统的办法时：</w:t>
      </w:r>
    </w:p>
    <w:p w14:paraId="2AC2B06D" w14:textId="7F4185F3" w:rsidR="00DA5C0A" w:rsidRPr="00DA5C0A" w:rsidRDefault="00C34674" w:rsidP="00DA5C0A">
      <w:pPr>
        <w:pStyle w:val="Para10"/>
        <w:numPr>
          <w:ilvl w:val="1"/>
          <w:numId w:val="28"/>
        </w:numPr>
        <w:suppressLineNumbers/>
        <w:tabs>
          <w:tab w:val="clear" w:pos="1440"/>
          <w:tab w:val="left" w:pos="2160"/>
        </w:tabs>
        <w:suppressAutoHyphens/>
        <w:kinsoku w:val="0"/>
        <w:overflowPunct w:val="0"/>
        <w:autoSpaceDE w:val="0"/>
        <w:autoSpaceDN w:val="0"/>
        <w:adjustRightInd w:val="0"/>
        <w:snapToGrid w:val="0"/>
        <w:spacing w:line="240" w:lineRule="auto"/>
        <w:ind w:left="720"/>
        <w:rPr>
          <w:rFonts w:eastAsia="SimSun"/>
          <w:color w:val="222222"/>
          <w:sz w:val="24"/>
          <w:szCs w:val="24"/>
          <w:lang w:eastAsia="zh-CN"/>
        </w:rPr>
      </w:pPr>
      <w:r w:rsidRPr="00DA5C0A">
        <w:rPr>
          <w:rFonts w:eastAsia="SimSun"/>
          <w:color w:val="222222"/>
          <w:sz w:val="24"/>
          <w:szCs w:val="24"/>
          <w:lang w:eastAsia="zh-CN"/>
        </w:rPr>
        <w:t>利用关于设计和有效实施基于生态系统的适应气候变化和减少灾害风险的自愿准则</w:t>
      </w:r>
      <w:r w:rsidR="00DA5C0A" w:rsidRPr="00DA5C0A">
        <w:rPr>
          <w:rFonts w:eastAsia="SimSun" w:hint="eastAsia"/>
          <w:color w:val="222222"/>
          <w:sz w:val="24"/>
          <w:szCs w:val="24"/>
          <w:lang w:eastAsia="zh-CN"/>
        </w:rPr>
        <w:t>，</w:t>
      </w:r>
      <w:r w:rsidRPr="00B55D5E">
        <w:rPr>
          <w:rFonts w:eastAsia="SimSun"/>
          <w:color w:val="222222"/>
          <w:sz w:val="24"/>
          <w:szCs w:val="24"/>
          <w:vertAlign w:val="superscript"/>
          <w:lang w:eastAsia="zh-CN"/>
        </w:rPr>
        <w:footnoteReference w:id="17"/>
      </w:r>
      <w:r w:rsidR="00B55D5E" w:rsidRPr="00DA5C0A">
        <w:rPr>
          <w:rFonts w:eastAsia="SimSun" w:hint="eastAsia"/>
          <w:color w:val="222222"/>
          <w:sz w:val="24"/>
          <w:szCs w:val="24"/>
          <w:vertAlign w:val="superscript"/>
          <w:lang w:eastAsia="zh-CN"/>
        </w:rPr>
        <w:t xml:space="preserve"> </w:t>
      </w:r>
      <w:r w:rsidR="00DA5C0A" w:rsidRPr="00DA5C0A">
        <w:rPr>
          <w:rFonts w:eastAsia="SimSun" w:hint="eastAsia"/>
          <w:color w:val="222222"/>
          <w:sz w:val="24"/>
          <w:szCs w:val="24"/>
          <w:lang w:eastAsia="zh-CN"/>
        </w:rPr>
        <w:t>以及</w:t>
      </w:r>
      <w:r w:rsidR="00DA5C0A" w:rsidRPr="00DA5C0A">
        <w:rPr>
          <w:rFonts w:eastAsia="SimSun"/>
          <w:color w:val="222222"/>
          <w:sz w:val="24"/>
          <w:szCs w:val="24"/>
          <w:lang w:eastAsia="zh-CN"/>
        </w:rPr>
        <w:t>根据《生物多样性公约》和其他国际文书制定的</w:t>
      </w:r>
      <w:r w:rsidR="00DA5C0A" w:rsidRPr="00DA5C0A">
        <w:rPr>
          <w:rFonts w:eastAsia="SimSun" w:hint="eastAsia"/>
          <w:color w:val="222222"/>
          <w:sz w:val="24"/>
          <w:szCs w:val="24"/>
          <w:lang w:eastAsia="zh-CN"/>
        </w:rPr>
        <w:t>其他</w:t>
      </w:r>
      <w:r w:rsidR="00DA5C0A" w:rsidRPr="00DA5C0A">
        <w:rPr>
          <w:rFonts w:eastAsia="SimSun"/>
          <w:color w:val="222222"/>
          <w:sz w:val="24"/>
          <w:szCs w:val="24"/>
          <w:lang w:eastAsia="zh-CN"/>
        </w:rPr>
        <w:t>工具和指导意见；</w:t>
      </w:r>
    </w:p>
    <w:p w14:paraId="0D449005" w14:textId="3989AD30" w:rsidR="00C372EC" w:rsidRPr="00DA5C0A" w:rsidRDefault="00DA5C0A" w:rsidP="00B55D5E">
      <w:pPr>
        <w:pStyle w:val="Para10"/>
        <w:numPr>
          <w:ilvl w:val="1"/>
          <w:numId w:val="28"/>
        </w:numPr>
        <w:suppressLineNumbers/>
        <w:tabs>
          <w:tab w:val="clear" w:pos="1440"/>
          <w:tab w:val="left" w:pos="2160"/>
        </w:tabs>
        <w:suppressAutoHyphens/>
        <w:kinsoku w:val="0"/>
        <w:overflowPunct w:val="0"/>
        <w:autoSpaceDE w:val="0"/>
        <w:autoSpaceDN w:val="0"/>
        <w:adjustRightInd w:val="0"/>
        <w:snapToGrid w:val="0"/>
        <w:spacing w:line="240" w:lineRule="auto"/>
        <w:ind w:left="720"/>
        <w:rPr>
          <w:rFonts w:eastAsia="SimSun"/>
          <w:color w:val="222222"/>
          <w:sz w:val="24"/>
          <w:szCs w:val="24"/>
          <w:lang w:eastAsia="zh-CN"/>
        </w:rPr>
      </w:pPr>
      <w:r w:rsidRPr="00DA5C0A">
        <w:rPr>
          <w:rFonts w:eastAsia="SimSun"/>
          <w:color w:val="222222"/>
          <w:sz w:val="24"/>
          <w:szCs w:val="24"/>
          <w:lang w:eastAsia="zh-CN"/>
        </w:rPr>
        <w:t xml:space="preserve"> </w:t>
      </w:r>
      <w:r w:rsidR="00C34674" w:rsidRPr="00DA5C0A">
        <w:rPr>
          <w:rFonts w:eastAsia="SimSun"/>
          <w:color w:val="222222"/>
          <w:sz w:val="24"/>
          <w:szCs w:val="24"/>
          <w:lang w:eastAsia="zh-CN"/>
        </w:rPr>
        <w:t>确定并最大限度地发挥潜在协同作用，</w:t>
      </w:r>
      <w:r w:rsidRPr="00DA5C0A">
        <w:rPr>
          <w:rFonts w:eastAsia="SimSun" w:hint="eastAsia"/>
          <w:color w:val="222222"/>
          <w:sz w:val="24"/>
          <w:szCs w:val="24"/>
          <w:lang w:eastAsia="zh-CN"/>
        </w:rPr>
        <w:t>并</w:t>
      </w:r>
      <w:r w:rsidR="00C34674" w:rsidRPr="00DA5C0A">
        <w:rPr>
          <w:rFonts w:eastAsia="SimSun"/>
          <w:color w:val="222222"/>
          <w:sz w:val="24"/>
          <w:szCs w:val="24"/>
          <w:lang w:eastAsia="zh-CN"/>
        </w:rPr>
        <w:t>推动对生物多样性的正面影响，避免或减轻造成</w:t>
      </w:r>
      <w:bookmarkStart w:id="7" w:name="_Hlk25876205"/>
      <w:r w:rsidR="00C34674" w:rsidRPr="00DA5C0A">
        <w:rPr>
          <w:rFonts w:eastAsia="SimSun"/>
          <w:color w:val="222222"/>
          <w:sz w:val="24"/>
          <w:szCs w:val="24"/>
          <w:lang w:eastAsia="zh-CN"/>
        </w:rPr>
        <w:t>负面影响</w:t>
      </w:r>
      <w:bookmarkEnd w:id="7"/>
      <w:r w:rsidR="00C34674" w:rsidRPr="00DA5C0A">
        <w:rPr>
          <w:rFonts w:eastAsia="SimSun"/>
          <w:color w:val="222222"/>
          <w:sz w:val="24"/>
          <w:szCs w:val="24"/>
          <w:lang w:eastAsia="zh-CN"/>
        </w:rPr>
        <w:t>，</w:t>
      </w:r>
      <w:r w:rsidR="00C34674" w:rsidRPr="00DA5C0A">
        <w:rPr>
          <w:rFonts w:eastAsia="SimSun"/>
          <w:color w:val="222222"/>
          <w:sz w:val="24"/>
          <w:szCs w:val="24"/>
          <w:lang w:eastAsia="zh-CN"/>
        </w:rPr>
        <w:t>[</w:t>
      </w:r>
      <w:r w:rsidR="00C34674" w:rsidRPr="00DA5C0A">
        <w:rPr>
          <w:rFonts w:eastAsia="SimSun"/>
          <w:color w:val="222222"/>
          <w:sz w:val="24"/>
          <w:szCs w:val="24"/>
          <w:lang w:eastAsia="zh-CN"/>
        </w:rPr>
        <w:t>包括可再生能源转型带来的负面影响，</w:t>
      </w:r>
      <w:r w:rsidR="00C34674" w:rsidRPr="00DA5C0A">
        <w:rPr>
          <w:rFonts w:eastAsia="SimSun"/>
          <w:color w:val="222222"/>
          <w:sz w:val="24"/>
          <w:szCs w:val="24"/>
          <w:lang w:eastAsia="zh-CN"/>
        </w:rPr>
        <w:t>]</w:t>
      </w:r>
      <w:r w:rsidR="00C34674" w:rsidRPr="00DA5C0A">
        <w:rPr>
          <w:rFonts w:eastAsia="SimSun"/>
          <w:color w:val="222222"/>
          <w:sz w:val="24"/>
          <w:szCs w:val="24"/>
          <w:lang w:eastAsia="zh-CN"/>
        </w:rPr>
        <w:t>在这方面尤其注意脆弱的</w:t>
      </w:r>
      <w:bookmarkStart w:id="8" w:name="_Hlk25876335"/>
      <w:r w:rsidR="00C34674" w:rsidRPr="00DA5C0A">
        <w:rPr>
          <w:rFonts w:eastAsia="SimSun"/>
          <w:color w:val="222222"/>
          <w:sz w:val="24"/>
          <w:szCs w:val="24"/>
          <w:lang w:eastAsia="zh-CN"/>
        </w:rPr>
        <w:t>生态系统</w:t>
      </w:r>
      <w:bookmarkEnd w:id="8"/>
      <w:r w:rsidR="00C34674" w:rsidRPr="00DA5C0A">
        <w:rPr>
          <w:rFonts w:eastAsia="SimSun"/>
          <w:color w:val="222222"/>
          <w:sz w:val="24"/>
          <w:szCs w:val="24"/>
          <w:lang w:eastAsia="zh-CN"/>
        </w:rPr>
        <w:t>和其他不可替代的生态系统以及直接依赖生物多样性的社区；</w:t>
      </w:r>
    </w:p>
    <w:p w14:paraId="3F408C19" w14:textId="1F79E1DE" w:rsidR="00C34674" w:rsidRPr="00261A19" w:rsidRDefault="00C34674" w:rsidP="00E00634">
      <w:pPr>
        <w:pStyle w:val="Para10"/>
        <w:numPr>
          <w:ilvl w:val="0"/>
          <w:numId w:val="30"/>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i/>
          <w:kern w:val="22"/>
          <w:sz w:val="24"/>
          <w:szCs w:val="24"/>
          <w:lang w:eastAsia="zh-CN"/>
        </w:rPr>
      </w:pPr>
      <w:r w:rsidRPr="00556BCA">
        <w:rPr>
          <w:rFonts w:ascii="KaiTi" w:eastAsia="KaiTi" w:hAnsi="KaiTi"/>
          <w:iCs/>
          <w:sz w:val="24"/>
          <w:szCs w:val="24"/>
          <w:lang w:val="en-US" w:eastAsia="zh-CN"/>
        </w:rPr>
        <w:t>鼓励</w:t>
      </w:r>
      <w:r w:rsidRPr="00261A19">
        <w:rPr>
          <w:rFonts w:eastAsia="SimSun"/>
          <w:sz w:val="24"/>
          <w:szCs w:val="24"/>
          <w:lang w:val="zh-CN" w:eastAsia="zh-CN"/>
        </w:rPr>
        <w:t>各缔约方并</w:t>
      </w:r>
      <w:r w:rsidRPr="00DA5C0A">
        <w:rPr>
          <w:rFonts w:ascii="KaiTi" w:eastAsia="KaiTi" w:hAnsi="KaiTi"/>
          <w:iCs/>
          <w:sz w:val="24"/>
          <w:szCs w:val="24"/>
          <w:lang w:val="en-US" w:eastAsia="zh-CN"/>
        </w:rPr>
        <w:t>邀请</w:t>
      </w:r>
      <w:r w:rsidRPr="00261A19">
        <w:rPr>
          <w:rFonts w:eastAsia="SimSun"/>
          <w:sz w:val="24"/>
          <w:szCs w:val="24"/>
          <w:lang w:val="zh-CN" w:eastAsia="zh-CN"/>
        </w:rPr>
        <w:t>其他国家政府、金融机构、相关组织和利益攸关方</w:t>
      </w:r>
      <w:r w:rsidRPr="00261A19">
        <w:rPr>
          <w:rFonts w:eastAsia="SimSun"/>
          <w:sz w:val="24"/>
          <w:szCs w:val="24"/>
          <w:lang w:eastAsia="zh-CN"/>
        </w:rPr>
        <w:t>，</w:t>
      </w:r>
      <w:r w:rsidRPr="00261A19">
        <w:rPr>
          <w:rFonts w:eastAsia="SimSun"/>
          <w:sz w:val="24"/>
          <w:szCs w:val="24"/>
          <w:lang w:val="zh-CN" w:eastAsia="zh-CN"/>
        </w:rPr>
        <w:t>包括私营部门</w:t>
      </w:r>
      <w:r w:rsidRPr="00261A19">
        <w:rPr>
          <w:rFonts w:eastAsia="SimSun"/>
          <w:sz w:val="24"/>
          <w:szCs w:val="24"/>
          <w:lang w:eastAsia="zh-CN"/>
        </w:rPr>
        <w:t>，</w:t>
      </w:r>
      <w:r w:rsidRPr="00261A19">
        <w:rPr>
          <w:rFonts w:eastAsia="SimSun"/>
          <w:sz w:val="24"/>
          <w:szCs w:val="24"/>
          <w:lang w:val="zh-CN" w:eastAsia="zh-CN"/>
        </w:rPr>
        <w:t>按照《公约》第</w:t>
      </w:r>
      <w:r w:rsidRPr="00261A19">
        <w:rPr>
          <w:rFonts w:eastAsia="SimSun"/>
          <w:sz w:val="24"/>
          <w:szCs w:val="24"/>
          <w:lang w:eastAsia="zh-CN"/>
        </w:rPr>
        <w:t>20</w:t>
      </w:r>
      <w:r w:rsidRPr="00261A19">
        <w:rPr>
          <w:rFonts w:eastAsia="SimSun"/>
          <w:sz w:val="24"/>
          <w:szCs w:val="24"/>
          <w:lang w:val="zh-CN" w:eastAsia="zh-CN"/>
        </w:rPr>
        <w:t>条</w:t>
      </w:r>
      <w:r w:rsidRPr="00261A19">
        <w:rPr>
          <w:rFonts w:eastAsia="SimSun"/>
          <w:sz w:val="24"/>
          <w:szCs w:val="24"/>
          <w:lang w:eastAsia="zh-CN"/>
        </w:rPr>
        <w:t>：</w:t>
      </w:r>
    </w:p>
    <w:p w14:paraId="2A4B73E0" w14:textId="565CCCEF" w:rsidR="00C34674" w:rsidRPr="00261A19" w:rsidRDefault="0004417A" w:rsidP="0004417A">
      <w:pPr>
        <w:suppressLineNumbers/>
        <w:tabs>
          <w:tab w:val="left" w:pos="2160"/>
        </w:tabs>
        <w:suppressAutoHyphens/>
        <w:kinsoku w:val="0"/>
        <w:overflowPunct w:val="0"/>
        <w:autoSpaceDE w:val="0"/>
        <w:autoSpaceDN w:val="0"/>
        <w:adjustRightInd w:val="0"/>
        <w:snapToGrid w:val="0"/>
        <w:spacing w:line="240" w:lineRule="auto"/>
        <w:ind w:left="720" w:firstLine="720"/>
      </w:pPr>
      <w:r>
        <w:rPr>
          <w:noProof/>
          <w:kern w:val="22"/>
        </w:rPr>
        <w:t>[(a</w:t>
      </w:r>
      <w:r w:rsidR="00C34674" w:rsidRPr="00261A19">
        <w:rPr>
          <w:noProof/>
          <w:kern w:val="22"/>
        </w:rPr>
        <w:t>)</w:t>
      </w:r>
      <w:r w:rsidR="00C34674" w:rsidRPr="00261A19">
        <w:rPr>
          <w:i/>
          <w:kern w:val="22"/>
        </w:rPr>
        <w:tab/>
      </w:r>
      <w:r w:rsidR="00C34674" w:rsidRPr="00261A19">
        <w:rPr>
          <w:lang w:val="zh-CN"/>
        </w:rPr>
        <w:t>加大基于生态系统的办法对气候变化适应、缓解和减少灾害风险的投资</w:t>
      </w:r>
      <w:r w:rsidR="00C34674" w:rsidRPr="00261A19">
        <w:t>，特别是对发展中国家缔约方的投资，</w:t>
      </w:r>
      <w:r w:rsidR="00C34674" w:rsidRPr="00261A19">
        <w:rPr>
          <w:lang w:val="zh-CN"/>
        </w:rPr>
        <w:t>包括保护和可持续利用生物多样性、生态系统的恢复和可持续的基础设施</w:t>
      </w:r>
      <w:r w:rsidR="00C34674" w:rsidRPr="00261A19">
        <w:t>；</w:t>
      </w:r>
    </w:p>
    <w:p w14:paraId="2BA91538" w14:textId="3DA4759B" w:rsidR="00C34674" w:rsidRPr="00261A19" w:rsidRDefault="0004417A" w:rsidP="0004417A">
      <w:pPr>
        <w:suppressLineNumbers/>
        <w:tabs>
          <w:tab w:val="left" w:pos="2160"/>
        </w:tabs>
        <w:suppressAutoHyphens/>
        <w:kinsoku w:val="0"/>
        <w:overflowPunct w:val="0"/>
        <w:autoSpaceDE w:val="0"/>
        <w:autoSpaceDN w:val="0"/>
        <w:adjustRightInd w:val="0"/>
        <w:snapToGrid w:val="0"/>
        <w:spacing w:line="240" w:lineRule="auto"/>
        <w:ind w:left="720" w:firstLine="720"/>
      </w:pPr>
      <w:r>
        <w:rPr>
          <w:noProof/>
          <w:kern w:val="22"/>
        </w:rPr>
        <w:t>[(b</w:t>
      </w:r>
      <w:r w:rsidR="00C34674" w:rsidRPr="00261A19">
        <w:rPr>
          <w:noProof/>
          <w:kern w:val="22"/>
        </w:rPr>
        <w:t>)</w:t>
      </w:r>
      <w:r w:rsidR="00C34674" w:rsidRPr="00261A19">
        <w:rPr>
          <w:kern w:val="22"/>
        </w:rPr>
        <w:tab/>
      </w:r>
      <w:r w:rsidR="00C34674" w:rsidRPr="00261A19">
        <w:rPr>
          <w:kern w:val="22"/>
        </w:rPr>
        <w:t>根据国家优先事项，</w:t>
      </w:r>
      <w:r w:rsidR="00C34674" w:rsidRPr="00261A19">
        <w:rPr>
          <w:lang w:val="zh-CN"/>
        </w:rPr>
        <w:t>将基于生态系统的办法融入相关的部门政策和预算</w:t>
      </w:r>
      <w:r w:rsidR="00C34674" w:rsidRPr="00261A19">
        <w:t>；</w:t>
      </w:r>
      <w:r w:rsidR="00C34674" w:rsidRPr="00261A19">
        <w:t>]</w:t>
      </w:r>
    </w:p>
    <w:p w14:paraId="109FCBB4" w14:textId="6EFCB516" w:rsidR="00C34674" w:rsidRPr="00261A19" w:rsidRDefault="0004417A" w:rsidP="0004417A">
      <w:pPr>
        <w:suppressLineNumbers/>
        <w:tabs>
          <w:tab w:val="left" w:pos="2160"/>
        </w:tabs>
        <w:suppressAutoHyphens/>
        <w:kinsoku w:val="0"/>
        <w:overflowPunct w:val="0"/>
        <w:autoSpaceDE w:val="0"/>
        <w:autoSpaceDN w:val="0"/>
        <w:adjustRightInd w:val="0"/>
        <w:snapToGrid w:val="0"/>
        <w:spacing w:line="240" w:lineRule="auto"/>
        <w:ind w:left="720" w:firstLine="720"/>
      </w:pPr>
      <w:r>
        <w:rPr>
          <w:noProof/>
          <w:kern w:val="22"/>
        </w:rPr>
        <w:t>(c</w:t>
      </w:r>
      <w:r w:rsidR="00C34674" w:rsidRPr="00261A19">
        <w:rPr>
          <w:noProof/>
          <w:kern w:val="22"/>
        </w:rPr>
        <w:t>)</w:t>
      </w:r>
      <w:r w:rsidR="00C34674" w:rsidRPr="00261A19">
        <w:rPr>
          <w:kern w:val="22"/>
        </w:rPr>
        <w:tab/>
      </w:r>
      <w:r w:rsidR="00C34674" w:rsidRPr="00261A19">
        <w:rPr>
          <w:kern w:val="22"/>
        </w:rPr>
        <w:t>发展并</w:t>
      </w:r>
      <w:r w:rsidR="00C34674" w:rsidRPr="00261A19">
        <w:rPr>
          <w:lang w:val="zh-CN"/>
        </w:rPr>
        <w:t>利用生物多样性、气候变化和土地退化融资机制之间的协同增效作用</w:t>
      </w:r>
      <w:r w:rsidR="00C34674" w:rsidRPr="00261A19">
        <w:t>；</w:t>
      </w:r>
    </w:p>
    <w:p w14:paraId="5D56815F" w14:textId="7BF00C46" w:rsidR="00C34674" w:rsidRDefault="00C34674" w:rsidP="006505F8">
      <w:pPr>
        <w:pStyle w:val="Para10"/>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sz w:val="24"/>
          <w:szCs w:val="24"/>
          <w:lang w:eastAsia="zh-CN"/>
        </w:rPr>
      </w:pPr>
      <w:r w:rsidRPr="00261A19">
        <w:rPr>
          <w:rFonts w:eastAsia="SimSun"/>
          <w:kern w:val="22"/>
          <w:sz w:val="24"/>
          <w:szCs w:val="24"/>
          <w:lang w:eastAsia="zh-CN"/>
        </w:rPr>
        <w:t>[8.</w:t>
      </w:r>
      <w:r w:rsidRPr="00261A19">
        <w:rPr>
          <w:rFonts w:eastAsia="SimSun"/>
          <w:kern w:val="22"/>
          <w:sz w:val="24"/>
          <w:szCs w:val="24"/>
          <w:lang w:eastAsia="zh-CN"/>
        </w:rPr>
        <w:tab/>
      </w:r>
      <w:r w:rsidRPr="00556BCA">
        <w:rPr>
          <w:rFonts w:ascii="KaiTi" w:eastAsia="KaiTi" w:hAnsi="KaiTi"/>
          <w:iCs/>
          <w:sz w:val="24"/>
          <w:szCs w:val="24"/>
          <w:lang w:val="en-US" w:eastAsia="zh-CN"/>
        </w:rPr>
        <w:t>鼓励</w:t>
      </w:r>
      <w:r w:rsidRPr="00261A19">
        <w:rPr>
          <w:rFonts w:eastAsia="SimSun"/>
          <w:sz w:val="24"/>
          <w:szCs w:val="24"/>
          <w:lang w:val="zh-CN" w:eastAsia="zh-CN"/>
        </w:rPr>
        <w:t>各缔约方并邀请其他国家政府、相关组织和利益攸关方</w:t>
      </w:r>
      <w:r w:rsidRPr="00261A19">
        <w:rPr>
          <w:rFonts w:eastAsia="SimSun"/>
          <w:sz w:val="24"/>
          <w:szCs w:val="24"/>
          <w:lang w:eastAsia="zh-CN"/>
        </w:rPr>
        <w:t>，</w:t>
      </w:r>
      <w:r w:rsidRPr="00261A19">
        <w:rPr>
          <w:rFonts w:eastAsia="SimSun"/>
          <w:sz w:val="24"/>
          <w:szCs w:val="24"/>
          <w:lang w:val="zh-CN" w:eastAsia="zh-CN"/>
        </w:rPr>
        <w:t>包括</w:t>
      </w:r>
      <w:r w:rsidR="0004417A">
        <w:rPr>
          <w:rFonts w:eastAsia="SimSun" w:hint="eastAsia"/>
          <w:sz w:val="24"/>
          <w:szCs w:val="24"/>
          <w:lang w:val="zh-CN" w:eastAsia="zh-CN"/>
        </w:rPr>
        <w:t>生产</w:t>
      </w:r>
      <w:r w:rsidR="0004417A">
        <w:rPr>
          <w:rFonts w:eastAsia="SimSun"/>
          <w:sz w:val="24"/>
          <w:szCs w:val="24"/>
          <w:lang w:val="zh-CN" w:eastAsia="zh-CN"/>
        </w:rPr>
        <w:t>和金融</w:t>
      </w:r>
      <w:r w:rsidRPr="00261A19">
        <w:rPr>
          <w:rFonts w:eastAsia="SimSun"/>
          <w:sz w:val="24"/>
          <w:szCs w:val="24"/>
          <w:lang w:val="zh-CN" w:eastAsia="zh-CN"/>
        </w:rPr>
        <w:t>部门</w:t>
      </w:r>
      <w:r w:rsidRPr="00261A19">
        <w:rPr>
          <w:rFonts w:eastAsia="SimSun"/>
          <w:sz w:val="24"/>
          <w:szCs w:val="24"/>
          <w:lang w:eastAsia="zh-CN"/>
        </w:rPr>
        <w:t>，</w:t>
      </w:r>
      <w:r w:rsidRPr="00261A19">
        <w:rPr>
          <w:rFonts w:eastAsia="SimSun"/>
          <w:sz w:val="24"/>
          <w:szCs w:val="24"/>
          <w:lang w:val="zh-CN" w:eastAsia="zh-CN"/>
        </w:rPr>
        <w:t>考虑</w:t>
      </w:r>
      <w:r w:rsidR="00973F6F">
        <w:rPr>
          <w:rFonts w:eastAsia="SimSun" w:hint="eastAsia"/>
          <w:sz w:val="24"/>
          <w:szCs w:val="24"/>
          <w:lang w:val="zh-CN" w:eastAsia="zh-CN"/>
        </w:rPr>
        <w:t>减少易受</w:t>
      </w:r>
      <w:r w:rsidRPr="00261A19">
        <w:rPr>
          <w:rFonts w:eastAsia="SimSun"/>
          <w:sz w:val="24"/>
          <w:szCs w:val="24"/>
          <w:lang w:val="zh-CN" w:eastAsia="zh-CN"/>
        </w:rPr>
        <w:t>气候变化</w:t>
      </w:r>
      <w:r w:rsidR="00973F6F">
        <w:rPr>
          <w:rFonts w:eastAsia="SimSun" w:hint="eastAsia"/>
          <w:sz w:val="24"/>
          <w:szCs w:val="24"/>
          <w:lang w:val="zh-CN" w:eastAsia="zh-CN"/>
        </w:rPr>
        <w:t>影响</w:t>
      </w:r>
      <w:r w:rsidRPr="00261A19">
        <w:rPr>
          <w:rFonts w:eastAsia="SimSun"/>
          <w:sz w:val="24"/>
          <w:szCs w:val="24"/>
          <w:lang w:val="zh-CN" w:eastAsia="zh-CN"/>
        </w:rPr>
        <w:t>的脆弱性</w:t>
      </w:r>
      <w:r w:rsidR="00973F6F">
        <w:rPr>
          <w:rFonts w:eastAsia="SimSun" w:hint="eastAsia"/>
          <w:sz w:val="24"/>
          <w:szCs w:val="24"/>
          <w:lang w:val="zh-CN" w:eastAsia="zh-CN"/>
        </w:rPr>
        <w:t>的</w:t>
      </w:r>
      <w:r w:rsidR="00973F6F">
        <w:rPr>
          <w:rFonts w:eastAsia="SimSun"/>
          <w:sz w:val="24"/>
          <w:szCs w:val="24"/>
          <w:lang w:val="zh-CN" w:eastAsia="zh-CN"/>
        </w:rPr>
        <w:t>潜在机会</w:t>
      </w:r>
      <w:r w:rsidRPr="00261A19">
        <w:rPr>
          <w:rFonts w:eastAsia="SimSun"/>
          <w:sz w:val="24"/>
          <w:szCs w:val="24"/>
          <w:lang w:eastAsia="zh-CN"/>
        </w:rPr>
        <w:t>，</w:t>
      </w:r>
      <w:r w:rsidR="00973F6F" w:rsidRPr="00261A19">
        <w:rPr>
          <w:rFonts w:eastAsia="SimSun"/>
          <w:sz w:val="24"/>
          <w:szCs w:val="24"/>
          <w:lang w:val="zh-CN" w:eastAsia="zh-CN"/>
        </w:rPr>
        <w:t>包括使用基于生态系统的办法</w:t>
      </w:r>
      <w:r w:rsidR="00973F6F" w:rsidRPr="00261A19">
        <w:rPr>
          <w:rFonts w:eastAsia="SimSun"/>
          <w:sz w:val="24"/>
          <w:szCs w:val="24"/>
          <w:lang w:eastAsia="zh-CN"/>
        </w:rPr>
        <w:t>，</w:t>
      </w:r>
      <w:r w:rsidR="00973F6F">
        <w:rPr>
          <w:rFonts w:eastAsia="SimSun" w:hint="eastAsia"/>
          <w:sz w:val="24"/>
          <w:szCs w:val="24"/>
          <w:lang w:eastAsia="zh-CN"/>
        </w:rPr>
        <w:t>以期</w:t>
      </w:r>
      <w:r w:rsidR="00973F6F">
        <w:rPr>
          <w:rFonts w:eastAsia="SimSun"/>
          <w:sz w:val="24"/>
          <w:szCs w:val="24"/>
          <w:lang w:eastAsia="zh-CN"/>
        </w:rPr>
        <w:t>减少这些部门</w:t>
      </w:r>
      <w:r w:rsidR="00973F6F">
        <w:rPr>
          <w:rFonts w:eastAsia="SimSun" w:hint="eastAsia"/>
          <w:sz w:val="24"/>
          <w:szCs w:val="24"/>
          <w:lang w:eastAsia="zh-CN"/>
        </w:rPr>
        <w:t>面临的</w:t>
      </w:r>
      <w:r w:rsidR="00973F6F">
        <w:rPr>
          <w:rFonts w:eastAsia="SimSun"/>
          <w:sz w:val="24"/>
          <w:szCs w:val="24"/>
          <w:lang w:eastAsia="zh-CN"/>
        </w:rPr>
        <w:t>风险</w:t>
      </w:r>
      <w:r w:rsidRPr="00261A19">
        <w:rPr>
          <w:rFonts w:eastAsia="SimSun"/>
          <w:sz w:val="24"/>
          <w:szCs w:val="24"/>
          <w:lang w:val="zh-CN" w:eastAsia="zh-CN"/>
        </w:rPr>
        <w:t>和推动协调行动以促进可持续的资源管理</w:t>
      </w:r>
      <w:r w:rsidRPr="00261A19">
        <w:rPr>
          <w:rFonts w:eastAsia="SimSun"/>
          <w:sz w:val="24"/>
          <w:szCs w:val="24"/>
          <w:lang w:eastAsia="zh-CN"/>
        </w:rPr>
        <w:t>；</w:t>
      </w:r>
      <w:r w:rsidRPr="00261A19">
        <w:rPr>
          <w:rFonts w:eastAsia="SimSun"/>
          <w:sz w:val="24"/>
          <w:szCs w:val="24"/>
          <w:lang w:eastAsia="zh-CN"/>
        </w:rPr>
        <w:t>]</w:t>
      </w:r>
    </w:p>
    <w:p w14:paraId="41BB6904" w14:textId="02EB9A21" w:rsidR="0004417A" w:rsidRDefault="0004417A" w:rsidP="0004417A">
      <w:pPr>
        <w:pStyle w:val="Para10"/>
        <w:numPr>
          <w:ilvl w:val="0"/>
          <w:numId w:val="31"/>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sz w:val="24"/>
          <w:szCs w:val="24"/>
          <w:lang w:val="en-US" w:eastAsia="zh-CN"/>
        </w:rPr>
      </w:pPr>
      <w:r w:rsidRPr="0004417A">
        <w:rPr>
          <w:rFonts w:eastAsia="SimSun"/>
          <w:sz w:val="24"/>
          <w:szCs w:val="24"/>
          <w:lang w:val="en-US" w:eastAsia="zh-CN"/>
        </w:rPr>
        <w:t>[</w:t>
      </w:r>
      <w:r w:rsidR="00973F6F" w:rsidRPr="00493A0A">
        <w:rPr>
          <w:rFonts w:ascii="KaiTi" w:eastAsia="KaiTi" w:hAnsi="KaiTi" w:hint="eastAsia"/>
          <w:iCs/>
          <w:sz w:val="24"/>
          <w:szCs w:val="24"/>
          <w:lang w:val="en-US" w:eastAsia="zh-CN"/>
        </w:rPr>
        <w:t>确认</w:t>
      </w:r>
      <w:r w:rsidR="00973F6F" w:rsidRPr="00493A0A">
        <w:rPr>
          <w:rFonts w:eastAsia="SimSun"/>
          <w:sz w:val="24"/>
          <w:szCs w:val="24"/>
          <w:lang w:val="zh-CN" w:eastAsia="zh-CN"/>
        </w:rPr>
        <w:t>为</w:t>
      </w:r>
      <w:r w:rsidR="00493A0A">
        <w:rPr>
          <w:rFonts w:eastAsia="SimSun" w:hint="eastAsia"/>
          <w:sz w:val="24"/>
          <w:szCs w:val="24"/>
          <w:lang w:val="en-US" w:eastAsia="zh-CN"/>
        </w:rPr>
        <w:t>处理</w:t>
      </w:r>
      <w:r w:rsidR="00493A0A">
        <w:rPr>
          <w:rFonts w:eastAsia="SimSun"/>
          <w:sz w:val="24"/>
          <w:szCs w:val="24"/>
          <w:lang w:val="en-US" w:eastAsia="zh-CN"/>
        </w:rPr>
        <w:t>生物多样性和气候变化而通过的全球战略必须考虑国情和能力以及</w:t>
      </w:r>
      <w:r w:rsidR="00493A0A">
        <w:rPr>
          <w:rFonts w:eastAsia="SimSun" w:hint="eastAsia"/>
          <w:sz w:val="24"/>
          <w:szCs w:val="24"/>
          <w:lang w:val="en-US" w:eastAsia="zh-CN"/>
        </w:rPr>
        <w:t>共同</w:t>
      </w:r>
      <w:r w:rsidR="00493A0A">
        <w:rPr>
          <w:rFonts w:eastAsia="SimSun"/>
          <w:sz w:val="24"/>
          <w:szCs w:val="24"/>
          <w:lang w:val="en-US" w:eastAsia="zh-CN"/>
        </w:rPr>
        <w:t>但又区别的责任</w:t>
      </w:r>
      <w:r w:rsidR="00493A0A">
        <w:rPr>
          <w:rFonts w:eastAsia="SimSun" w:hint="eastAsia"/>
          <w:sz w:val="24"/>
          <w:szCs w:val="24"/>
          <w:lang w:val="en-US" w:eastAsia="zh-CN"/>
        </w:rPr>
        <w:t>等</w:t>
      </w:r>
      <w:r w:rsidR="00493A0A">
        <w:rPr>
          <w:rFonts w:eastAsia="SimSun"/>
          <w:sz w:val="24"/>
          <w:szCs w:val="24"/>
          <w:lang w:val="en-US" w:eastAsia="zh-CN"/>
        </w:rPr>
        <w:t>原则；</w:t>
      </w:r>
      <w:r w:rsidRPr="0004417A">
        <w:rPr>
          <w:rFonts w:eastAsia="SimSun"/>
          <w:sz w:val="24"/>
          <w:szCs w:val="24"/>
          <w:lang w:val="en-US" w:eastAsia="zh-CN"/>
        </w:rPr>
        <w:t>]</w:t>
      </w:r>
    </w:p>
    <w:p w14:paraId="5AADF034" w14:textId="6B864AA2" w:rsidR="00C34674" w:rsidRPr="00261A19" w:rsidRDefault="00C34674" w:rsidP="00493A0A">
      <w:pPr>
        <w:pStyle w:val="Para10"/>
        <w:widowControl w:val="0"/>
        <w:numPr>
          <w:ilvl w:val="0"/>
          <w:numId w:val="31"/>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kern w:val="22"/>
          <w:sz w:val="24"/>
          <w:szCs w:val="24"/>
          <w:lang w:eastAsia="zh-CN"/>
        </w:rPr>
      </w:pPr>
      <w:r w:rsidRPr="00556BCA">
        <w:rPr>
          <w:rFonts w:ascii="KaiTi" w:eastAsia="KaiTi" w:hAnsi="KaiTi"/>
          <w:iCs/>
          <w:sz w:val="24"/>
          <w:szCs w:val="24"/>
          <w:lang w:val="en-US" w:eastAsia="zh-CN"/>
        </w:rPr>
        <w:t>邀请</w:t>
      </w:r>
      <w:r w:rsidRPr="00261A19">
        <w:rPr>
          <w:rFonts w:eastAsia="SimSun"/>
          <w:sz w:val="24"/>
          <w:szCs w:val="24"/>
          <w:lang w:val="zh-CN" w:eastAsia="zh-CN"/>
        </w:rPr>
        <w:t>联合国气候变化框架公约缔约方大会审议</w:t>
      </w:r>
      <w:r w:rsidRPr="00261A19">
        <w:rPr>
          <w:rFonts w:eastAsia="SimSun"/>
          <w:color w:val="000000"/>
          <w:sz w:val="24"/>
          <w:szCs w:val="24"/>
          <w:lang w:val="zh-CN" w:eastAsia="zh-CN"/>
        </w:rPr>
        <w:t>关于设计和有效实施基</w:t>
      </w:r>
      <w:r w:rsidRPr="00261A19">
        <w:rPr>
          <w:rFonts w:eastAsia="SimSun"/>
          <w:color w:val="000000"/>
          <w:sz w:val="24"/>
          <w:szCs w:val="24"/>
          <w:lang w:val="zh-CN" w:eastAsia="zh-CN"/>
        </w:rPr>
        <w:lastRenderedPageBreak/>
        <w:t>于生态系统的适应气候变化和减少灾害风险的自愿准则；</w:t>
      </w:r>
      <w:r w:rsidRPr="00493A0A">
        <w:rPr>
          <w:rFonts w:eastAsia="SimSun"/>
          <w:kern w:val="22"/>
          <w:sz w:val="24"/>
          <w:szCs w:val="24"/>
          <w:vertAlign w:val="superscript"/>
          <w:lang w:val="zh-CN"/>
        </w:rPr>
        <w:footnoteReference w:id="18"/>
      </w:r>
    </w:p>
    <w:p w14:paraId="5DE4DACC" w14:textId="64F5D337" w:rsidR="00C34674" w:rsidRPr="00261A19" w:rsidRDefault="00C34674" w:rsidP="00493A0A">
      <w:pPr>
        <w:pStyle w:val="Para10"/>
        <w:widowControl w:val="0"/>
        <w:numPr>
          <w:ilvl w:val="0"/>
          <w:numId w:val="31"/>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noProof/>
          <w:kern w:val="22"/>
          <w:sz w:val="24"/>
          <w:szCs w:val="24"/>
          <w:lang w:eastAsia="zh-CN"/>
        </w:rPr>
      </w:pPr>
      <w:r w:rsidRPr="00556BCA">
        <w:rPr>
          <w:rFonts w:ascii="KaiTi" w:eastAsia="KaiTi" w:hAnsi="KaiTi"/>
          <w:iCs/>
          <w:sz w:val="24"/>
          <w:szCs w:val="24"/>
          <w:lang w:val="en-US" w:eastAsia="zh-CN"/>
        </w:rPr>
        <w:t>请</w:t>
      </w:r>
      <w:r w:rsidRPr="00261A19">
        <w:rPr>
          <w:rFonts w:eastAsia="SimSun"/>
          <w:sz w:val="24"/>
          <w:szCs w:val="24"/>
          <w:lang w:val="zh-CN" w:eastAsia="zh-CN"/>
        </w:rPr>
        <w:t>执行秘书，包括在支持联合国生态系统恢复十年进行的活动时</w:t>
      </w:r>
      <w:r w:rsidRPr="00261A19">
        <w:rPr>
          <w:rFonts w:eastAsia="SimSun"/>
          <w:sz w:val="24"/>
          <w:szCs w:val="24"/>
          <w:lang w:eastAsia="zh-CN"/>
        </w:rPr>
        <w:t>，</w:t>
      </w:r>
      <w:r w:rsidRPr="00261A19">
        <w:rPr>
          <w:rFonts w:eastAsia="SimSun"/>
          <w:sz w:val="24"/>
          <w:szCs w:val="24"/>
          <w:lang w:val="zh-CN" w:eastAsia="zh-CN"/>
        </w:rPr>
        <w:t>促进与生物多样性有关的多边环境协定、里约</w:t>
      </w:r>
      <w:r w:rsidRPr="00261A19">
        <w:rPr>
          <w:rFonts w:eastAsia="SimSun"/>
          <w:sz w:val="24"/>
          <w:szCs w:val="24"/>
          <w:lang w:val="en-US" w:eastAsia="zh-CN"/>
        </w:rPr>
        <w:t>三</w:t>
      </w:r>
      <w:r w:rsidRPr="00261A19">
        <w:rPr>
          <w:rFonts w:eastAsia="SimSun"/>
          <w:sz w:val="24"/>
          <w:szCs w:val="24"/>
          <w:lang w:val="zh-CN" w:eastAsia="zh-CN"/>
        </w:rPr>
        <w:t>公约、联合国森林论坛、</w:t>
      </w:r>
      <w:r w:rsidRPr="00261A19">
        <w:rPr>
          <w:rFonts w:eastAsia="SimSun"/>
          <w:sz w:val="24"/>
          <w:szCs w:val="24"/>
          <w:lang w:eastAsia="zh-CN"/>
        </w:rPr>
        <w:t>2015-2030</w:t>
      </w:r>
      <w:r w:rsidRPr="00261A19">
        <w:rPr>
          <w:rFonts w:eastAsia="SimSun"/>
          <w:sz w:val="24"/>
          <w:szCs w:val="24"/>
          <w:lang w:val="zh-CN" w:eastAsia="zh-CN"/>
        </w:rPr>
        <w:t>年仙台减少灾害风险框架</w:t>
      </w:r>
      <w:r w:rsidR="00493A0A" w:rsidRPr="00261A19">
        <w:rPr>
          <w:rFonts w:eastAsia="SimSun"/>
          <w:sz w:val="24"/>
          <w:szCs w:val="24"/>
          <w:lang w:val="zh-CN" w:eastAsia="zh-CN"/>
        </w:rPr>
        <w:t>、</w:t>
      </w:r>
      <w:r w:rsidRPr="00493A0A">
        <w:rPr>
          <w:rFonts w:eastAsia="SimSun"/>
          <w:kern w:val="22"/>
          <w:sz w:val="24"/>
          <w:szCs w:val="24"/>
          <w:vertAlign w:val="superscript"/>
          <w:lang w:val="zh-CN"/>
        </w:rPr>
        <w:footnoteReference w:id="19"/>
      </w:r>
      <w:r w:rsidR="00493A0A" w:rsidRPr="00493A0A">
        <w:rPr>
          <w:rFonts w:eastAsia="SimSun" w:hint="eastAsia"/>
          <w:sz w:val="24"/>
          <w:szCs w:val="24"/>
          <w:lang w:val="zh-CN" w:eastAsia="zh-CN"/>
        </w:rPr>
        <w:t xml:space="preserve"> </w:t>
      </w:r>
      <w:r w:rsidRPr="00261A19">
        <w:rPr>
          <w:rFonts w:eastAsia="SimSun"/>
          <w:sz w:val="24"/>
          <w:szCs w:val="24"/>
          <w:lang w:val="zh-CN" w:eastAsia="zh-CN"/>
        </w:rPr>
        <w:t>国际化学品管理战略方针、新城市议程</w:t>
      </w:r>
      <w:r w:rsidRPr="00493A0A">
        <w:rPr>
          <w:rFonts w:eastAsia="SimSun"/>
          <w:kern w:val="22"/>
          <w:sz w:val="24"/>
          <w:szCs w:val="24"/>
          <w:vertAlign w:val="superscript"/>
          <w:lang w:val="zh-CN"/>
        </w:rPr>
        <w:footnoteReference w:id="20"/>
      </w:r>
      <w:r w:rsidR="00493A0A" w:rsidRPr="00493A0A">
        <w:rPr>
          <w:rFonts w:eastAsia="SimSun" w:hint="eastAsia"/>
          <w:sz w:val="24"/>
          <w:szCs w:val="24"/>
          <w:lang w:val="zh-CN" w:eastAsia="zh-CN"/>
        </w:rPr>
        <w:t xml:space="preserve"> </w:t>
      </w:r>
      <w:r w:rsidRPr="00261A19">
        <w:rPr>
          <w:rFonts w:eastAsia="SimSun"/>
          <w:sz w:val="24"/>
          <w:szCs w:val="24"/>
          <w:lang w:val="zh-CN" w:eastAsia="zh-CN"/>
        </w:rPr>
        <w:t>以及其他相关组织和进程之间的</w:t>
      </w:r>
      <w:r w:rsidRPr="00261A19">
        <w:rPr>
          <w:rFonts w:eastAsia="SimSun"/>
          <w:kern w:val="22"/>
          <w:sz w:val="24"/>
          <w:szCs w:val="24"/>
          <w:lang w:eastAsia="zh-CN"/>
        </w:rPr>
        <w:t>协同</w:t>
      </w:r>
      <w:r w:rsidRPr="00261A19">
        <w:rPr>
          <w:rFonts w:eastAsia="SimSun"/>
          <w:sz w:val="24"/>
          <w:szCs w:val="24"/>
          <w:lang w:val="zh-CN" w:eastAsia="zh-CN"/>
        </w:rPr>
        <w:t>增效和密切合作</w:t>
      </w:r>
      <w:r w:rsidRPr="00261A19">
        <w:rPr>
          <w:rFonts w:eastAsia="SimSun"/>
          <w:sz w:val="24"/>
          <w:szCs w:val="24"/>
          <w:lang w:eastAsia="zh-CN"/>
        </w:rPr>
        <w:t>，</w:t>
      </w:r>
      <w:r w:rsidRPr="00261A19">
        <w:rPr>
          <w:rFonts w:eastAsia="SimSun"/>
          <w:sz w:val="24"/>
          <w:szCs w:val="24"/>
          <w:lang w:val="zh-CN" w:eastAsia="zh-CN"/>
        </w:rPr>
        <w:t>以加强应对生物多样性丧失、气候变化以及土地和海洋退化的综合办法</w:t>
      </w:r>
      <w:r w:rsidRPr="00261A19">
        <w:rPr>
          <w:rFonts w:eastAsia="SimSun"/>
          <w:sz w:val="24"/>
          <w:szCs w:val="24"/>
          <w:lang w:eastAsia="zh-CN"/>
        </w:rPr>
        <w:t>；</w:t>
      </w:r>
    </w:p>
    <w:p w14:paraId="2FAAB122" w14:textId="42398941" w:rsidR="00C34674" w:rsidRPr="00261A19" w:rsidRDefault="00C34674" w:rsidP="0004417A">
      <w:pPr>
        <w:pStyle w:val="Para10"/>
        <w:numPr>
          <w:ilvl w:val="0"/>
          <w:numId w:val="31"/>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color w:val="000000"/>
          <w:kern w:val="22"/>
          <w:sz w:val="24"/>
          <w:szCs w:val="24"/>
          <w:lang w:eastAsia="zh-CN"/>
        </w:rPr>
      </w:pPr>
      <w:r w:rsidRPr="00556BCA">
        <w:rPr>
          <w:rFonts w:ascii="KaiTi" w:eastAsia="KaiTi" w:hAnsi="KaiTi"/>
          <w:iCs/>
          <w:sz w:val="24"/>
          <w:szCs w:val="24"/>
          <w:lang w:val="en-US" w:eastAsia="zh-CN"/>
        </w:rPr>
        <w:t>还请</w:t>
      </w:r>
      <w:r w:rsidRPr="00261A19">
        <w:rPr>
          <w:rFonts w:eastAsia="SimSun"/>
          <w:sz w:val="24"/>
          <w:szCs w:val="24"/>
          <w:lang w:val="zh-CN" w:eastAsia="zh-CN"/>
        </w:rPr>
        <w:t>执行秘书在资源允许和避免重复努力的情况下</w:t>
      </w:r>
      <w:r w:rsidRPr="00261A19">
        <w:rPr>
          <w:rFonts w:eastAsia="SimSun"/>
          <w:sz w:val="24"/>
          <w:szCs w:val="24"/>
          <w:lang w:val="en-US" w:eastAsia="zh-CN"/>
        </w:rPr>
        <w:t>，</w:t>
      </w:r>
      <w:r w:rsidRPr="00261A19">
        <w:rPr>
          <w:rFonts w:eastAsia="SimSun"/>
          <w:sz w:val="24"/>
          <w:szCs w:val="24"/>
          <w:lang w:val="zh-CN" w:eastAsia="zh-CN"/>
        </w:rPr>
        <w:t>与相关组织和进程</w:t>
      </w:r>
      <w:r w:rsidRPr="00261A19">
        <w:rPr>
          <w:rFonts w:eastAsia="SimSun"/>
          <w:sz w:val="24"/>
          <w:szCs w:val="24"/>
          <w:lang w:val="en-US" w:eastAsia="zh-CN"/>
        </w:rPr>
        <w:t>，</w:t>
      </w:r>
      <w:r w:rsidRPr="00261A19">
        <w:rPr>
          <w:rFonts w:eastAsia="SimSun"/>
          <w:sz w:val="24"/>
          <w:szCs w:val="24"/>
          <w:lang w:val="zh-CN" w:eastAsia="zh-CN"/>
        </w:rPr>
        <w:t>特别是里约三公约联合联络小组、土著人民和地方社区以及利益攸关方合作</w:t>
      </w:r>
      <w:r w:rsidRPr="00261A19">
        <w:rPr>
          <w:rFonts w:eastAsia="SimSun"/>
          <w:sz w:val="24"/>
          <w:szCs w:val="24"/>
          <w:lang w:val="en-US" w:eastAsia="zh-CN"/>
        </w:rPr>
        <w:t>：</w:t>
      </w:r>
    </w:p>
    <w:p w14:paraId="425A23D8" w14:textId="5623BDD6" w:rsidR="00C34674" w:rsidRPr="00261A19" w:rsidRDefault="00C34674" w:rsidP="00541FF0">
      <w:pPr>
        <w:suppressLineNumbers/>
        <w:tabs>
          <w:tab w:val="left" w:pos="2160"/>
        </w:tabs>
        <w:suppressAutoHyphens/>
        <w:kinsoku w:val="0"/>
        <w:overflowPunct w:val="0"/>
        <w:autoSpaceDE w:val="0"/>
        <w:autoSpaceDN w:val="0"/>
        <w:adjustRightInd w:val="0"/>
        <w:snapToGrid w:val="0"/>
        <w:spacing w:line="240" w:lineRule="auto"/>
        <w:ind w:left="720" w:firstLine="720"/>
        <w:rPr>
          <w:color w:val="000000"/>
        </w:rPr>
      </w:pPr>
      <w:r w:rsidRPr="00261A19">
        <w:rPr>
          <w:noProof/>
          <w:kern w:val="22"/>
        </w:rPr>
        <w:t>[(a)</w:t>
      </w:r>
      <w:r w:rsidRPr="00261A19">
        <w:rPr>
          <w:kern w:val="22"/>
        </w:rPr>
        <w:tab/>
      </w:r>
      <w:r w:rsidRPr="00261A19">
        <w:rPr>
          <w:lang w:val="zh-CN"/>
        </w:rPr>
        <w:t>为受气候变化影响的脆弱生态系统和具有高缓解潜力的生态系统以及直接依赖生态系统功能和服务的社区</w:t>
      </w:r>
      <w:r w:rsidRPr="00261A19">
        <w:t>，</w:t>
      </w:r>
      <w:r w:rsidRPr="00261A19">
        <w:rPr>
          <w:lang w:val="zh-CN"/>
        </w:rPr>
        <w:t>包括土著人民和地方社区</w:t>
      </w:r>
      <w:r w:rsidRPr="00261A19">
        <w:t>，酌情</w:t>
      </w:r>
      <w:r w:rsidRPr="00261A19">
        <w:rPr>
          <w:lang w:val="zh-CN"/>
        </w:rPr>
        <w:t>提供和制定如何应对威胁的途径和手段指导，包括通过风险评估和风险管理</w:t>
      </w:r>
      <w:r w:rsidRPr="00261A19">
        <w:t>，</w:t>
      </w:r>
      <w:r w:rsidRPr="00261A19">
        <w:rPr>
          <w:lang w:val="zh-CN"/>
        </w:rPr>
        <w:t>并提交一份报告供</w:t>
      </w:r>
      <w:r w:rsidRPr="00261A19">
        <w:rPr>
          <w:color w:val="000000"/>
          <w:lang w:val="zh-CN"/>
        </w:rPr>
        <w:t>科学、技术和工艺咨询附属机构</w:t>
      </w:r>
      <w:r w:rsidRPr="00261A19">
        <w:rPr>
          <w:lang w:val="zh-CN"/>
        </w:rPr>
        <w:t>在缔约方大会第十六届会议之前举行的一次会议审议</w:t>
      </w:r>
      <w:r w:rsidRPr="00261A19">
        <w:t>；</w:t>
      </w:r>
      <w:r w:rsidRPr="00261A19">
        <w:t>]</w:t>
      </w:r>
    </w:p>
    <w:p w14:paraId="171DDBAE" w14:textId="343695B5" w:rsidR="00C34674" w:rsidRPr="00261A19" w:rsidRDefault="00C34674" w:rsidP="00541FF0">
      <w:pPr>
        <w:suppressLineNumbers/>
        <w:tabs>
          <w:tab w:val="left" w:pos="2160"/>
        </w:tabs>
        <w:suppressAutoHyphens/>
        <w:kinsoku w:val="0"/>
        <w:overflowPunct w:val="0"/>
        <w:autoSpaceDE w:val="0"/>
        <w:autoSpaceDN w:val="0"/>
        <w:adjustRightInd w:val="0"/>
        <w:snapToGrid w:val="0"/>
        <w:spacing w:line="240" w:lineRule="auto"/>
        <w:ind w:left="720" w:firstLine="720"/>
      </w:pPr>
      <w:r w:rsidRPr="00261A19">
        <w:rPr>
          <w:noProof/>
          <w:kern w:val="22"/>
        </w:rPr>
        <w:t>(b)</w:t>
      </w:r>
      <w:r w:rsidRPr="00261A19">
        <w:rPr>
          <w:kern w:val="22"/>
        </w:rPr>
        <w:tab/>
      </w:r>
      <w:r w:rsidRPr="00261A19">
        <w:rPr>
          <w:kern w:val="22"/>
        </w:rPr>
        <w:t>促进</w:t>
      </w:r>
      <w:r w:rsidRPr="00261A19">
        <w:rPr>
          <w:lang w:val="zh-CN"/>
        </w:rPr>
        <w:t>能力建设</w:t>
      </w:r>
      <w:r w:rsidRPr="00261A19">
        <w:t>，特别是发展中国家的能力建设，</w:t>
      </w:r>
      <w:r w:rsidRPr="00261A19">
        <w:rPr>
          <w:lang w:val="zh-CN"/>
        </w:rPr>
        <w:t>以提高对基于生态系统的办法的认识和理解，作为</w:t>
      </w:r>
      <w:r w:rsidRPr="00261A19">
        <w:rPr>
          <w:lang w:val="zh-CN"/>
        </w:rPr>
        <w:t>2020</w:t>
      </w:r>
      <w:r w:rsidRPr="00261A19">
        <w:rPr>
          <w:lang w:val="zh-CN"/>
        </w:rPr>
        <w:t>年后能力建设长期战略框架的补充</w:t>
      </w:r>
      <w:r w:rsidRPr="00261A19">
        <w:t>；</w:t>
      </w:r>
    </w:p>
    <w:p w14:paraId="50E3658C" w14:textId="7EDD70C6" w:rsidR="00C34674" w:rsidRDefault="00541FF0" w:rsidP="00541FF0">
      <w:pPr>
        <w:tabs>
          <w:tab w:val="left" w:pos="2160"/>
        </w:tabs>
        <w:adjustRightInd w:val="0"/>
        <w:snapToGrid w:val="0"/>
        <w:spacing w:line="240" w:lineRule="auto"/>
        <w:ind w:left="720" w:firstLine="720"/>
        <w:rPr>
          <w:lang w:val="zh-CN"/>
        </w:rPr>
      </w:pPr>
      <w:r>
        <w:rPr>
          <w:noProof/>
        </w:rPr>
        <w:t>(c</w:t>
      </w:r>
      <w:r w:rsidR="00C34674" w:rsidRPr="00261A19">
        <w:rPr>
          <w:noProof/>
        </w:rPr>
        <w:t>)</w:t>
      </w:r>
      <w:r w:rsidR="00C34674" w:rsidRPr="00261A19">
        <w:tab/>
        <w:t xml:space="preserve"> </w:t>
      </w:r>
      <w:r w:rsidR="00C34674" w:rsidRPr="00261A19">
        <w:t>按照国家立法</w:t>
      </w:r>
      <w:r w:rsidR="00C34674" w:rsidRPr="00261A19">
        <w:rPr>
          <w:lang w:val="zh-CN"/>
        </w:rPr>
        <w:t>支持土著人民和地方社区推动基于社区的气候变化监测和信息系统的举措</w:t>
      </w:r>
      <w:r w:rsidR="00C34674" w:rsidRPr="00261A19">
        <w:t>，</w:t>
      </w:r>
      <w:r>
        <w:rPr>
          <w:lang w:val="zh-CN"/>
        </w:rPr>
        <w:t>同时考虑到生物多样性和传统知识的可持续习惯利用</w:t>
      </w:r>
      <w:r>
        <w:rPr>
          <w:rFonts w:hint="eastAsia"/>
          <w:lang w:val="zh-CN"/>
        </w:rPr>
        <w:t>；</w:t>
      </w:r>
    </w:p>
    <w:p w14:paraId="709EC08A" w14:textId="5643882A" w:rsidR="00604E13" w:rsidRDefault="00604E13" w:rsidP="00541FF0">
      <w:pPr>
        <w:pStyle w:val="Para10"/>
        <w:numPr>
          <w:ilvl w:val="0"/>
          <w:numId w:val="31"/>
        </w:numPr>
        <w:suppressLineNumbers/>
        <w:tabs>
          <w:tab w:val="left" w:pos="2160"/>
        </w:tabs>
        <w:suppressAutoHyphens/>
        <w:kinsoku w:val="0"/>
        <w:overflowPunct w:val="0"/>
        <w:autoSpaceDE w:val="0"/>
        <w:autoSpaceDN w:val="0"/>
        <w:adjustRightInd w:val="0"/>
        <w:snapToGrid w:val="0"/>
        <w:spacing w:line="240" w:lineRule="auto"/>
        <w:ind w:left="720" w:firstLine="720"/>
        <w:rPr>
          <w:rFonts w:eastAsia="SimSun"/>
          <w:sz w:val="24"/>
          <w:szCs w:val="24"/>
          <w:lang w:val="en-US" w:eastAsia="zh-CN"/>
        </w:rPr>
      </w:pPr>
      <w:r w:rsidRPr="00604E13">
        <w:rPr>
          <w:rFonts w:ascii="KaiTi" w:eastAsia="KaiTi" w:hAnsi="KaiTi" w:hint="eastAsia"/>
          <w:sz w:val="24"/>
          <w:szCs w:val="24"/>
          <w:lang w:val="en-US" w:eastAsia="zh-CN"/>
        </w:rPr>
        <w:t>赞赏</w:t>
      </w:r>
      <w:r>
        <w:rPr>
          <w:rFonts w:eastAsia="SimSun" w:hint="eastAsia"/>
          <w:sz w:val="24"/>
          <w:szCs w:val="24"/>
          <w:lang w:val="en-US" w:eastAsia="zh-CN"/>
        </w:rPr>
        <w:t>联合国</w:t>
      </w:r>
      <w:r>
        <w:rPr>
          <w:rFonts w:eastAsia="SimSun"/>
          <w:sz w:val="24"/>
          <w:szCs w:val="24"/>
          <w:lang w:val="en-US" w:eastAsia="zh-CN"/>
        </w:rPr>
        <w:t>气候变化框架公约地方社区和土著人民论坛与第</w:t>
      </w:r>
      <w:r>
        <w:rPr>
          <w:rFonts w:eastAsia="SimSun" w:hint="eastAsia"/>
          <w:sz w:val="24"/>
          <w:szCs w:val="24"/>
          <w:lang w:val="en-US" w:eastAsia="zh-CN"/>
        </w:rPr>
        <w:t>8(j)</w:t>
      </w:r>
      <w:r>
        <w:rPr>
          <w:rFonts w:eastAsia="SimSun" w:hint="eastAsia"/>
          <w:sz w:val="24"/>
          <w:szCs w:val="24"/>
          <w:lang w:val="en-US" w:eastAsia="zh-CN"/>
        </w:rPr>
        <w:t>条</w:t>
      </w:r>
      <w:r>
        <w:rPr>
          <w:rFonts w:eastAsia="SimSun"/>
          <w:sz w:val="24"/>
          <w:szCs w:val="24"/>
          <w:lang w:val="en-US" w:eastAsia="zh-CN"/>
        </w:rPr>
        <w:t>和相关条款问题不限成员名额特设工作组</w:t>
      </w:r>
      <w:r>
        <w:rPr>
          <w:rFonts w:eastAsia="SimSun" w:hint="eastAsia"/>
          <w:sz w:val="24"/>
          <w:szCs w:val="24"/>
          <w:lang w:val="en-US" w:eastAsia="zh-CN"/>
        </w:rPr>
        <w:t>及其</w:t>
      </w:r>
      <w:r>
        <w:rPr>
          <w:rFonts w:eastAsia="SimSun"/>
          <w:sz w:val="24"/>
          <w:szCs w:val="24"/>
          <w:lang w:val="en-US" w:eastAsia="zh-CN"/>
        </w:rPr>
        <w:t>继承者以及《生物多样性规约</w:t>
      </w:r>
      <w:r>
        <w:rPr>
          <w:rFonts w:eastAsia="SimSun" w:hint="eastAsia"/>
          <w:sz w:val="24"/>
          <w:szCs w:val="24"/>
          <w:lang w:val="en-US" w:eastAsia="zh-CN"/>
        </w:rPr>
        <w:t>》</w:t>
      </w:r>
      <w:r>
        <w:rPr>
          <w:rFonts w:eastAsia="SimSun"/>
          <w:sz w:val="24"/>
          <w:szCs w:val="24"/>
          <w:lang w:val="en-US" w:eastAsia="zh-CN"/>
        </w:rPr>
        <w:t>内的其他相关机构之间的持续合作和协同作用的进一步发展。</w:t>
      </w:r>
    </w:p>
    <w:p w14:paraId="4CDCEA52" w14:textId="089030BB" w:rsidR="00EC64BC" w:rsidRPr="00261A19" w:rsidRDefault="008F21E5" w:rsidP="00261A19">
      <w:pPr>
        <w:spacing w:line="240" w:lineRule="auto"/>
        <w:jc w:val="center"/>
      </w:pPr>
      <w:r w:rsidRPr="00261A19">
        <w:t>——————</w:t>
      </w:r>
      <w:r w:rsidR="00ED7CA1">
        <w:t xml:space="preserve"> </w:t>
      </w:r>
      <w:bookmarkStart w:id="11" w:name="_GoBack"/>
      <w:bookmarkEnd w:id="11"/>
    </w:p>
    <w:sectPr w:rsidR="00EC64BC" w:rsidRPr="00261A19" w:rsidSect="00C1197C">
      <w:headerReference w:type="even" r:id="rId15"/>
      <w:headerReference w:type="default" r:id="rId16"/>
      <w:footerReference w:type="even" r:id="rId17"/>
      <w:footerReference w:type="default" r:id="rId18"/>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D4DD3" w14:textId="77777777" w:rsidR="001C0C38" w:rsidRDefault="001C0C38">
      <w:r>
        <w:separator/>
      </w:r>
    </w:p>
  </w:endnote>
  <w:endnote w:type="continuationSeparator" w:id="0">
    <w:p w14:paraId="56D242F9" w14:textId="77777777" w:rsidR="001C0C38" w:rsidRDefault="001C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
    <w:altName w:val="Arial Unicode MS"/>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B80C" w14:textId="77777777" w:rsidR="00006321" w:rsidRDefault="00006321">
    <w:pPr>
      <w:tabs>
        <w:tab w:val="left" w:pos="480"/>
        <w:tab w:val="left" w:pos="840"/>
      </w:tabs>
    </w:pPr>
  </w:p>
  <w:p w14:paraId="0DF94AE0" w14:textId="77777777" w:rsidR="00006321" w:rsidRDefault="00006321">
    <w:pPr>
      <w:tabs>
        <w:tab w:val="left" w:pos="720"/>
      </w:tabs>
    </w:pPr>
    <w:r>
      <w:t xml:space="preserve">   </w:t>
    </w:r>
  </w:p>
  <w:p w14:paraId="2FBA34CA" w14:textId="77777777" w:rsidR="00006321" w:rsidRDefault="000063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EFB4" w14:textId="77777777" w:rsidR="00006321" w:rsidRDefault="00006321">
    <w:pPr>
      <w:jc w:val="left"/>
    </w:pPr>
  </w:p>
  <w:p w14:paraId="564A9392" w14:textId="77777777" w:rsidR="00006321" w:rsidRDefault="00006321">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6D1E" w14:textId="77777777" w:rsidR="001C0C38" w:rsidRDefault="001C0C38">
      <w:r>
        <w:separator/>
      </w:r>
    </w:p>
  </w:footnote>
  <w:footnote w:type="continuationSeparator" w:id="0">
    <w:p w14:paraId="34435321" w14:textId="77777777" w:rsidR="001C0C38" w:rsidRDefault="001C0C38">
      <w:r>
        <w:continuationSeparator/>
      </w:r>
    </w:p>
  </w:footnote>
  <w:footnote w:id="1">
    <w:p w14:paraId="1E0D258A" w14:textId="77777777" w:rsidR="001625A5" w:rsidRPr="006505F8" w:rsidRDefault="001625A5" w:rsidP="001625A5">
      <w:pPr>
        <w:pStyle w:val="FootnoteText"/>
        <w:tabs>
          <w:tab w:val="left" w:pos="360"/>
        </w:tabs>
        <w:spacing w:before="0" w:line="240" w:lineRule="auto"/>
        <w:ind w:firstLine="0"/>
        <w:rPr>
          <w:sz w:val="20"/>
          <w:szCs w:val="20"/>
        </w:rPr>
      </w:pPr>
      <w:r w:rsidRPr="006505F8">
        <w:rPr>
          <w:rStyle w:val="FootnoteReference"/>
          <w:sz w:val="20"/>
          <w:szCs w:val="20"/>
          <w:u w:val="none"/>
        </w:rPr>
        <w:footnoteRef/>
      </w:r>
      <w:r w:rsidRPr="006505F8">
        <w:rPr>
          <w:sz w:val="20"/>
          <w:szCs w:val="20"/>
        </w:rPr>
        <w:t xml:space="preserve"> </w:t>
      </w:r>
      <w:r w:rsidRPr="006505F8">
        <w:rPr>
          <w:sz w:val="20"/>
          <w:szCs w:val="20"/>
        </w:rPr>
        <w:tab/>
      </w:r>
      <w:hyperlink r:id="rId1" w:history="1">
        <w:r w:rsidRPr="006505F8">
          <w:rPr>
            <w:rStyle w:val="Hyperlink"/>
            <w:sz w:val="20"/>
            <w:szCs w:val="20"/>
          </w:rPr>
          <w:t>https://ipbes.net/global-assessment</w:t>
        </w:r>
      </w:hyperlink>
      <w:r w:rsidRPr="006505F8">
        <w:rPr>
          <w:rFonts w:hint="eastAsia"/>
          <w:sz w:val="20"/>
          <w:szCs w:val="20"/>
        </w:rPr>
        <w:t>。</w:t>
      </w:r>
    </w:p>
  </w:footnote>
  <w:footnote w:id="2">
    <w:p w14:paraId="7965D6BA" w14:textId="77777777" w:rsidR="001625A5" w:rsidRPr="006505F8" w:rsidRDefault="001625A5" w:rsidP="001625A5">
      <w:pPr>
        <w:pStyle w:val="FootnoteText"/>
        <w:tabs>
          <w:tab w:val="left" w:pos="360"/>
        </w:tabs>
        <w:spacing w:before="0" w:line="240" w:lineRule="auto"/>
        <w:ind w:firstLine="0"/>
        <w:rPr>
          <w:sz w:val="20"/>
          <w:szCs w:val="20"/>
        </w:rPr>
      </w:pPr>
      <w:r w:rsidRPr="006505F8">
        <w:rPr>
          <w:rStyle w:val="FootnoteReference"/>
          <w:sz w:val="20"/>
          <w:szCs w:val="20"/>
          <w:u w:val="none"/>
        </w:rPr>
        <w:footnoteRef/>
      </w:r>
      <w:r w:rsidRPr="006505F8">
        <w:rPr>
          <w:sz w:val="20"/>
          <w:szCs w:val="20"/>
        </w:rPr>
        <w:t xml:space="preserve"> </w:t>
      </w:r>
      <w:r w:rsidRPr="006505F8">
        <w:rPr>
          <w:sz w:val="20"/>
          <w:szCs w:val="20"/>
        </w:rPr>
        <w:tab/>
      </w:r>
      <w:hyperlink r:id="rId2" w:history="1">
        <w:r w:rsidRPr="006505F8">
          <w:rPr>
            <w:rStyle w:val="Hyperlink"/>
            <w:sz w:val="20"/>
            <w:szCs w:val="20"/>
          </w:rPr>
          <w:t>https://www.ipcc.ch/sr15</w:t>
        </w:r>
      </w:hyperlink>
      <w:r w:rsidRPr="006505F8">
        <w:rPr>
          <w:sz w:val="20"/>
          <w:szCs w:val="20"/>
        </w:rPr>
        <w:t>。</w:t>
      </w:r>
    </w:p>
  </w:footnote>
  <w:footnote w:id="3">
    <w:p w14:paraId="52EB953B" w14:textId="77777777" w:rsidR="001625A5" w:rsidRPr="006505F8" w:rsidRDefault="001625A5" w:rsidP="001625A5">
      <w:pPr>
        <w:pStyle w:val="FootnoteText"/>
        <w:tabs>
          <w:tab w:val="left" w:pos="360"/>
        </w:tabs>
        <w:spacing w:before="0" w:line="240" w:lineRule="auto"/>
        <w:ind w:firstLine="0"/>
        <w:rPr>
          <w:sz w:val="20"/>
          <w:szCs w:val="20"/>
        </w:rPr>
      </w:pPr>
      <w:r w:rsidRPr="006505F8">
        <w:rPr>
          <w:rStyle w:val="FootnoteReference"/>
          <w:sz w:val="20"/>
          <w:szCs w:val="20"/>
          <w:u w:val="none"/>
        </w:rPr>
        <w:footnoteRef/>
      </w:r>
      <w:r w:rsidRPr="006505F8">
        <w:rPr>
          <w:rStyle w:val="FootnoteReference"/>
          <w:sz w:val="20"/>
          <w:szCs w:val="20"/>
          <w:u w:val="none"/>
        </w:rPr>
        <w:t xml:space="preserve"> </w:t>
      </w:r>
      <w:r w:rsidRPr="006505F8">
        <w:rPr>
          <w:sz w:val="20"/>
          <w:szCs w:val="20"/>
        </w:rPr>
        <w:tab/>
      </w:r>
      <w:hyperlink r:id="rId3" w:history="1">
        <w:r w:rsidRPr="006505F8">
          <w:rPr>
            <w:rStyle w:val="Hyperlink"/>
            <w:sz w:val="20"/>
            <w:szCs w:val="20"/>
          </w:rPr>
          <w:t>https://www.ipcc.ch/report/srccl/</w:t>
        </w:r>
      </w:hyperlink>
      <w:r w:rsidRPr="006505F8">
        <w:rPr>
          <w:rFonts w:hint="eastAsia"/>
          <w:sz w:val="20"/>
          <w:szCs w:val="20"/>
        </w:rPr>
        <w:t>。</w:t>
      </w:r>
    </w:p>
  </w:footnote>
  <w:footnote w:id="4">
    <w:p w14:paraId="32C8D56C" w14:textId="77777777" w:rsidR="001625A5" w:rsidRPr="006505F8" w:rsidRDefault="001625A5" w:rsidP="001625A5">
      <w:pPr>
        <w:pStyle w:val="FootnoteText"/>
        <w:tabs>
          <w:tab w:val="left" w:pos="360"/>
        </w:tabs>
        <w:spacing w:before="0" w:line="240" w:lineRule="auto"/>
        <w:ind w:firstLine="0"/>
        <w:rPr>
          <w:sz w:val="20"/>
          <w:szCs w:val="20"/>
        </w:rPr>
      </w:pPr>
      <w:r w:rsidRPr="006505F8">
        <w:rPr>
          <w:rStyle w:val="FootnoteReference"/>
          <w:sz w:val="20"/>
          <w:szCs w:val="20"/>
          <w:u w:val="none"/>
        </w:rPr>
        <w:footnoteRef/>
      </w:r>
      <w:r w:rsidRPr="006505F8">
        <w:rPr>
          <w:rStyle w:val="FootnoteReference"/>
          <w:sz w:val="20"/>
          <w:szCs w:val="20"/>
          <w:u w:val="none"/>
        </w:rPr>
        <w:t xml:space="preserve"> </w:t>
      </w:r>
      <w:r w:rsidRPr="006505F8">
        <w:rPr>
          <w:sz w:val="20"/>
          <w:szCs w:val="20"/>
        </w:rPr>
        <w:tab/>
      </w:r>
      <w:hyperlink r:id="rId4" w:history="1">
        <w:r w:rsidRPr="006505F8">
          <w:rPr>
            <w:rStyle w:val="Hyperlink"/>
            <w:sz w:val="20"/>
            <w:szCs w:val="20"/>
          </w:rPr>
          <w:t>https://www.ipcc.ch/srocc/home/</w:t>
        </w:r>
      </w:hyperlink>
      <w:r w:rsidRPr="006505F8">
        <w:rPr>
          <w:rFonts w:hint="eastAsia"/>
          <w:sz w:val="20"/>
          <w:szCs w:val="20"/>
        </w:rPr>
        <w:t>。</w:t>
      </w:r>
    </w:p>
  </w:footnote>
  <w:footnote w:id="5">
    <w:p w14:paraId="5DB053AB" w14:textId="4F9545A9" w:rsidR="001625A5" w:rsidRPr="006505F8" w:rsidRDefault="001625A5" w:rsidP="001625A5">
      <w:pPr>
        <w:pStyle w:val="FootnoteText"/>
        <w:suppressLineNumbers/>
        <w:tabs>
          <w:tab w:val="left" w:pos="360"/>
        </w:tabs>
        <w:suppressAutoHyphens/>
        <w:spacing w:before="0" w:line="240" w:lineRule="auto"/>
        <w:ind w:firstLine="0"/>
        <w:jc w:val="left"/>
        <w:rPr>
          <w:kern w:val="18"/>
          <w:sz w:val="20"/>
          <w:szCs w:val="20"/>
        </w:rPr>
      </w:pPr>
      <w:r w:rsidRPr="006505F8">
        <w:rPr>
          <w:rStyle w:val="FootnoteReference"/>
          <w:sz w:val="20"/>
          <w:szCs w:val="20"/>
          <w:u w:val="none"/>
        </w:rPr>
        <w:footnoteRef/>
      </w:r>
      <w:r w:rsidRPr="006505F8">
        <w:rPr>
          <w:rStyle w:val="FootnoteReference"/>
          <w:sz w:val="20"/>
          <w:szCs w:val="20"/>
          <w:u w:val="none"/>
        </w:rPr>
        <w:t xml:space="preserve"> </w:t>
      </w:r>
      <w:r w:rsidRPr="006505F8">
        <w:rPr>
          <w:kern w:val="18"/>
          <w:sz w:val="20"/>
          <w:szCs w:val="20"/>
        </w:rPr>
        <w:tab/>
        <w:t>CBD/SBSTTA/23/3</w:t>
      </w:r>
      <w:r w:rsidRPr="006505F8">
        <w:rPr>
          <w:rFonts w:hint="eastAsia"/>
          <w:kern w:val="18"/>
          <w:sz w:val="20"/>
          <w:szCs w:val="20"/>
        </w:rPr>
        <w:t>。</w:t>
      </w:r>
    </w:p>
  </w:footnote>
  <w:footnote w:id="6">
    <w:p w14:paraId="44DEA392" w14:textId="53EF60DC" w:rsidR="00955AFA" w:rsidRPr="00955AFA" w:rsidRDefault="00955AFA" w:rsidP="00955AFA">
      <w:pPr>
        <w:pStyle w:val="FootnoteText"/>
        <w:suppressLineNumbers/>
        <w:tabs>
          <w:tab w:val="left" w:pos="360"/>
        </w:tabs>
        <w:suppressAutoHyphens/>
        <w:spacing w:before="0"/>
        <w:ind w:firstLine="0"/>
        <w:jc w:val="left"/>
        <w:rPr>
          <w:kern w:val="18"/>
          <w:sz w:val="20"/>
          <w:szCs w:val="18"/>
          <w:lang w:val="en-CA"/>
        </w:rPr>
      </w:pPr>
      <w:r w:rsidRPr="00955AFA">
        <w:rPr>
          <w:rStyle w:val="FootnoteReference"/>
          <w:kern w:val="18"/>
          <w:sz w:val="20"/>
          <w:szCs w:val="18"/>
          <w:u w:val="none"/>
        </w:rPr>
        <w:footnoteRef/>
      </w:r>
      <w:r w:rsidRPr="00955AFA">
        <w:rPr>
          <w:kern w:val="18"/>
          <w:sz w:val="20"/>
          <w:szCs w:val="18"/>
        </w:rPr>
        <w:t xml:space="preserve"> </w:t>
      </w:r>
      <w:r>
        <w:rPr>
          <w:kern w:val="18"/>
          <w:sz w:val="20"/>
          <w:szCs w:val="18"/>
        </w:rPr>
        <w:tab/>
      </w:r>
      <w:r w:rsidRPr="00955AFA">
        <w:rPr>
          <w:kern w:val="18"/>
          <w:sz w:val="20"/>
          <w:szCs w:val="18"/>
        </w:rPr>
        <w:t>https://www.ecologique-solidaire.gouv.fr/sites/default/files/2019.05.06_EN_Biodiversity_Charter.pdf</w:t>
      </w:r>
      <w:r>
        <w:rPr>
          <w:kern w:val="18"/>
          <w:sz w:val="20"/>
          <w:szCs w:val="18"/>
        </w:rPr>
        <w:t>。</w:t>
      </w:r>
    </w:p>
  </w:footnote>
  <w:footnote w:id="7">
    <w:p w14:paraId="2625AD20" w14:textId="481E7806" w:rsidR="00955AFA" w:rsidRPr="00955AFA" w:rsidRDefault="00955AFA" w:rsidP="00955AFA">
      <w:pPr>
        <w:pStyle w:val="FootnoteText"/>
        <w:suppressLineNumbers/>
        <w:tabs>
          <w:tab w:val="left" w:pos="360"/>
        </w:tabs>
        <w:suppressAutoHyphens/>
        <w:spacing w:before="0"/>
        <w:ind w:firstLine="0"/>
        <w:jc w:val="left"/>
        <w:rPr>
          <w:kern w:val="18"/>
          <w:sz w:val="20"/>
          <w:szCs w:val="18"/>
          <w:lang w:val="en-CA"/>
        </w:rPr>
      </w:pPr>
      <w:r w:rsidRPr="00955AFA">
        <w:rPr>
          <w:rStyle w:val="FootnoteReference"/>
          <w:kern w:val="18"/>
          <w:sz w:val="20"/>
          <w:szCs w:val="18"/>
          <w:u w:val="none"/>
        </w:rPr>
        <w:footnoteRef/>
      </w:r>
      <w:r w:rsidRPr="00955AFA">
        <w:rPr>
          <w:kern w:val="18"/>
          <w:sz w:val="20"/>
          <w:szCs w:val="18"/>
        </w:rPr>
        <w:t xml:space="preserve"> </w:t>
      </w:r>
      <w:r>
        <w:rPr>
          <w:kern w:val="18"/>
          <w:sz w:val="20"/>
          <w:szCs w:val="18"/>
        </w:rPr>
        <w:tab/>
      </w:r>
      <w:r w:rsidRPr="00955AFA">
        <w:rPr>
          <w:kern w:val="18"/>
          <w:sz w:val="20"/>
          <w:szCs w:val="18"/>
        </w:rPr>
        <w:t>https://www.env.go.jp/press/files/en/803.pdf</w:t>
      </w:r>
      <w:r>
        <w:rPr>
          <w:kern w:val="18"/>
          <w:sz w:val="20"/>
          <w:szCs w:val="18"/>
        </w:rPr>
        <w:t>。</w:t>
      </w:r>
    </w:p>
  </w:footnote>
  <w:footnote w:id="8">
    <w:p w14:paraId="67D48BF8" w14:textId="7B55702A" w:rsidR="00955AFA" w:rsidRPr="00955AFA" w:rsidRDefault="00955AFA" w:rsidP="00955AFA">
      <w:pPr>
        <w:pStyle w:val="FootnoteText"/>
        <w:suppressLineNumbers/>
        <w:tabs>
          <w:tab w:val="left" w:pos="360"/>
        </w:tabs>
        <w:suppressAutoHyphens/>
        <w:spacing w:before="0"/>
        <w:ind w:firstLine="0"/>
        <w:jc w:val="left"/>
        <w:rPr>
          <w:kern w:val="18"/>
          <w:szCs w:val="18"/>
        </w:rPr>
      </w:pPr>
      <w:r w:rsidRPr="00955AFA">
        <w:rPr>
          <w:rStyle w:val="FootnoteReference"/>
          <w:kern w:val="18"/>
          <w:sz w:val="20"/>
          <w:szCs w:val="18"/>
          <w:u w:val="none"/>
        </w:rPr>
        <w:footnoteRef/>
      </w:r>
      <w:r w:rsidRPr="00955AFA">
        <w:rPr>
          <w:kern w:val="18"/>
          <w:sz w:val="20"/>
          <w:szCs w:val="18"/>
        </w:rPr>
        <w:t xml:space="preserve"> </w:t>
      </w:r>
      <w:r>
        <w:rPr>
          <w:kern w:val="18"/>
          <w:sz w:val="20"/>
          <w:szCs w:val="18"/>
        </w:rPr>
        <w:tab/>
      </w:r>
      <w:hyperlink r:id="rId5" w:history="1">
        <w:r w:rsidRPr="00955AFA">
          <w:rPr>
            <w:rStyle w:val="Hyperlink"/>
            <w:kern w:val="18"/>
            <w:sz w:val="20"/>
            <w:szCs w:val="18"/>
          </w:rPr>
          <w:t>UNEP/CBD/COP/14/INF/50</w:t>
        </w:r>
      </w:hyperlink>
      <w:r>
        <w:rPr>
          <w:rFonts w:hint="eastAsia"/>
          <w:kern w:val="18"/>
          <w:sz w:val="20"/>
          <w:szCs w:val="18"/>
        </w:rPr>
        <w:t>，</w:t>
      </w:r>
      <w:r>
        <w:rPr>
          <w:kern w:val="18"/>
          <w:sz w:val="20"/>
          <w:szCs w:val="18"/>
        </w:rPr>
        <w:t>附件二。</w:t>
      </w:r>
    </w:p>
  </w:footnote>
  <w:footnote w:id="9">
    <w:p w14:paraId="5355A8E3" w14:textId="6860F332" w:rsidR="00C34674" w:rsidRPr="006505F8" w:rsidRDefault="00C34674" w:rsidP="003F178D">
      <w:pPr>
        <w:pStyle w:val="FootnoteText"/>
        <w:suppressLineNumbers/>
        <w:tabs>
          <w:tab w:val="left" w:pos="360"/>
        </w:tabs>
        <w:suppressAutoHyphens/>
        <w:spacing w:before="0" w:line="240" w:lineRule="auto"/>
        <w:ind w:firstLine="0"/>
        <w:jc w:val="left"/>
        <w:rPr>
          <w:kern w:val="18"/>
          <w:sz w:val="20"/>
          <w:szCs w:val="20"/>
        </w:rPr>
      </w:pPr>
      <w:r w:rsidRPr="006505F8">
        <w:rPr>
          <w:rStyle w:val="FootnoteReference"/>
          <w:rFonts w:eastAsiaTheme="majorEastAsia"/>
          <w:kern w:val="18"/>
          <w:sz w:val="20"/>
          <w:szCs w:val="20"/>
          <w:u w:val="none"/>
        </w:rPr>
        <w:footnoteRef/>
      </w:r>
      <w:bookmarkStart w:id="4" w:name="_Hlk25873100"/>
      <w:r w:rsidR="003F178D" w:rsidRPr="006505F8">
        <w:rPr>
          <w:rFonts w:hint="eastAsia"/>
          <w:sz w:val="20"/>
          <w:szCs w:val="20"/>
        </w:rPr>
        <w:tab/>
      </w:r>
      <w:r w:rsidRPr="006505F8">
        <w:rPr>
          <w:rFonts w:hint="eastAsia"/>
          <w:kern w:val="18"/>
          <w:sz w:val="20"/>
          <w:szCs w:val="20"/>
        </w:rPr>
        <w:t>联合国，《条约汇编》</w:t>
      </w:r>
      <w:r w:rsidRPr="006505F8">
        <w:rPr>
          <w:kern w:val="18"/>
          <w:sz w:val="20"/>
          <w:szCs w:val="20"/>
        </w:rPr>
        <w:t>​</w:t>
      </w:r>
      <w:r w:rsidRPr="006505F8">
        <w:rPr>
          <w:kern w:val="18"/>
          <w:sz w:val="20"/>
          <w:szCs w:val="20"/>
        </w:rPr>
        <w:t>，登记号</w:t>
      </w:r>
      <w:r w:rsidRPr="006505F8">
        <w:rPr>
          <w:kern w:val="18"/>
          <w:sz w:val="20"/>
          <w:szCs w:val="20"/>
        </w:rPr>
        <w:t>​ I-54113</w:t>
      </w:r>
      <w:r w:rsidRPr="006505F8">
        <w:rPr>
          <w:rFonts w:hint="eastAsia"/>
          <w:kern w:val="18"/>
          <w:sz w:val="20"/>
          <w:szCs w:val="20"/>
        </w:rPr>
        <w:t>。</w:t>
      </w:r>
      <w:bookmarkEnd w:id="4"/>
    </w:p>
  </w:footnote>
  <w:footnote w:id="10">
    <w:p w14:paraId="183CECD4" w14:textId="17F27D90" w:rsidR="00C34674" w:rsidRPr="006505F8" w:rsidRDefault="00C34674" w:rsidP="003F178D">
      <w:pPr>
        <w:pStyle w:val="FootnoteText"/>
        <w:suppressLineNumbers/>
        <w:tabs>
          <w:tab w:val="left" w:pos="360"/>
        </w:tabs>
        <w:suppressAutoHyphens/>
        <w:spacing w:before="0" w:line="240" w:lineRule="auto"/>
        <w:ind w:firstLine="0"/>
        <w:jc w:val="left"/>
        <w:rPr>
          <w:kern w:val="18"/>
          <w:sz w:val="20"/>
          <w:szCs w:val="20"/>
        </w:rPr>
      </w:pPr>
      <w:r w:rsidRPr="006505F8">
        <w:rPr>
          <w:rStyle w:val="FootnoteReference"/>
          <w:rFonts w:eastAsiaTheme="majorEastAsia"/>
          <w:sz w:val="20"/>
          <w:szCs w:val="20"/>
          <w:u w:val="none"/>
        </w:rPr>
        <w:footnoteRef/>
      </w:r>
      <w:r w:rsidRPr="006505F8">
        <w:rPr>
          <w:kern w:val="18"/>
          <w:sz w:val="20"/>
          <w:szCs w:val="20"/>
        </w:rPr>
        <w:t xml:space="preserve">  </w:t>
      </w:r>
      <w:r w:rsidR="003F178D" w:rsidRPr="006505F8">
        <w:rPr>
          <w:rFonts w:hint="eastAsia"/>
          <w:kern w:val="18"/>
          <w:sz w:val="20"/>
          <w:szCs w:val="20"/>
        </w:rPr>
        <w:tab/>
      </w:r>
      <w:r w:rsidRPr="006505F8">
        <w:rPr>
          <w:rFonts w:hint="eastAsia"/>
          <w:kern w:val="18"/>
          <w:sz w:val="20"/>
          <w:szCs w:val="20"/>
        </w:rPr>
        <w:t>联合国，《条约汇编》，登记号</w:t>
      </w:r>
      <w:r w:rsidRPr="006505F8">
        <w:rPr>
          <w:rFonts w:hint="eastAsia"/>
          <w:kern w:val="18"/>
          <w:sz w:val="20"/>
          <w:szCs w:val="20"/>
        </w:rPr>
        <w:t xml:space="preserve"> I-54113</w:t>
      </w:r>
      <w:r w:rsidRPr="006505F8">
        <w:rPr>
          <w:rFonts w:hint="eastAsia"/>
          <w:kern w:val="18"/>
          <w:sz w:val="20"/>
          <w:szCs w:val="20"/>
        </w:rPr>
        <w:t>。</w:t>
      </w:r>
    </w:p>
  </w:footnote>
  <w:footnote w:id="11">
    <w:p w14:paraId="4C9D1D31" w14:textId="304D2401" w:rsidR="00064D8E" w:rsidRPr="00064D8E" w:rsidRDefault="00064D8E" w:rsidP="00064D8E">
      <w:pPr>
        <w:pStyle w:val="FootnoteText"/>
        <w:suppressLineNumbers/>
        <w:tabs>
          <w:tab w:val="left" w:pos="360"/>
        </w:tabs>
        <w:suppressAutoHyphens/>
        <w:adjustRightInd w:val="0"/>
        <w:snapToGrid w:val="0"/>
        <w:spacing w:before="0"/>
        <w:ind w:firstLine="0"/>
        <w:rPr>
          <w:lang w:val="en-CA"/>
        </w:rPr>
      </w:pPr>
      <w:r w:rsidRPr="00E00634">
        <w:rPr>
          <w:rStyle w:val="FootnoteReference"/>
          <w:sz w:val="20"/>
          <w:u w:val="none"/>
        </w:rPr>
        <w:footnoteRef/>
      </w:r>
      <w:r>
        <w:t xml:space="preserve"> </w:t>
      </w:r>
      <w:r>
        <w:tab/>
      </w:r>
      <w:hyperlink r:id="rId6" w:history="1">
        <w:r w:rsidRPr="00E92E4B">
          <w:rPr>
            <w:rStyle w:val="Hyperlink"/>
            <w:kern w:val="18"/>
            <w:sz w:val="20"/>
            <w:szCs w:val="20"/>
          </w:rPr>
          <w:t>https://ipbes.net/global-assessment</w:t>
        </w:r>
      </w:hyperlink>
      <w:r w:rsidR="00E00634" w:rsidRPr="00E92E4B">
        <w:rPr>
          <w:rFonts w:hint="eastAsia"/>
          <w:kern w:val="18"/>
          <w:sz w:val="20"/>
          <w:szCs w:val="20"/>
        </w:rPr>
        <w:t>。</w:t>
      </w:r>
    </w:p>
  </w:footnote>
  <w:footnote w:id="12">
    <w:p w14:paraId="74563BC2" w14:textId="4A2BD3C1" w:rsidR="00C34674" w:rsidRPr="006505F8" w:rsidRDefault="00C34674" w:rsidP="00064D8E">
      <w:pPr>
        <w:pStyle w:val="FootnoteText"/>
        <w:suppressLineNumbers/>
        <w:tabs>
          <w:tab w:val="left" w:pos="360"/>
        </w:tabs>
        <w:suppressAutoHyphens/>
        <w:adjustRightInd w:val="0"/>
        <w:snapToGrid w:val="0"/>
        <w:spacing w:before="0"/>
        <w:ind w:firstLine="0"/>
        <w:rPr>
          <w:kern w:val="18"/>
          <w:sz w:val="20"/>
          <w:szCs w:val="20"/>
        </w:rPr>
      </w:pPr>
      <w:r w:rsidRPr="006505F8">
        <w:rPr>
          <w:rStyle w:val="FootnoteReference"/>
          <w:rFonts w:eastAsiaTheme="majorEastAsia"/>
          <w:kern w:val="18"/>
          <w:sz w:val="20"/>
          <w:szCs w:val="20"/>
          <w:u w:val="none"/>
        </w:rPr>
        <w:footnoteRef/>
      </w:r>
      <w:r w:rsidRPr="006505F8">
        <w:rPr>
          <w:kern w:val="18"/>
          <w:sz w:val="20"/>
          <w:szCs w:val="20"/>
        </w:rPr>
        <w:t xml:space="preserve">     </w:t>
      </w:r>
      <w:hyperlink r:id="rId7" w:history="1">
        <w:r w:rsidRPr="006505F8">
          <w:rPr>
            <w:rStyle w:val="Hyperlink"/>
            <w:kern w:val="18"/>
            <w:sz w:val="20"/>
            <w:szCs w:val="20"/>
          </w:rPr>
          <w:t>https://www</w:t>
        </w:r>
        <w:r w:rsidRPr="006505F8">
          <w:rPr>
            <w:rStyle w:val="Hyperlink"/>
            <w:kern w:val="18"/>
            <w:sz w:val="20"/>
            <w:szCs w:val="20"/>
          </w:rPr>
          <w:t>，</w:t>
        </w:r>
        <w:proofErr w:type="spellStart"/>
        <w:r w:rsidRPr="006505F8">
          <w:rPr>
            <w:rStyle w:val="Hyperlink"/>
            <w:kern w:val="18"/>
            <w:sz w:val="20"/>
            <w:szCs w:val="20"/>
          </w:rPr>
          <w:t>ipcc</w:t>
        </w:r>
        <w:proofErr w:type="spellEnd"/>
        <w:r w:rsidRPr="006505F8">
          <w:rPr>
            <w:rStyle w:val="Hyperlink"/>
            <w:kern w:val="18"/>
            <w:sz w:val="20"/>
            <w:szCs w:val="20"/>
          </w:rPr>
          <w:t>，</w:t>
        </w:r>
        <w:proofErr w:type="spellStart"/>
        <w:r w:rsidRPr="006505F8">
          <w:rPr>
            <w:rStyle w:val="Hyperlink"/>
            <w:kern w:val="18"/>
            <w:sz w:val="20"/>
            <w:szCs w:val="20"/>
          </w:rPr>
          <w:t>ch</w:t>
        </w:r>
        <w:proofErr w:type="spellEnd"/>
        <w:r w:rsidRPr="006505F8">
          <w:rPr>
            <w:rStyle w:val="Hyperlink"/>
            <w:kern w:val="18"/>
            <w:sz w:val="20"/>
            <w:szCs w:val="20"/>
          </w:rPr>
          <w:t>/sr15/</w:t>
        </w:r>
      </w:hyperlink>
      <w:r w:rsidR="00E00634" w:rsidRPr="006505F8">
        <w:rPr>
          <w:rFonts w:hint="eastAsia"/>
          <w:kern w:val="18"/>
          <w:sz w:val="20"/>
          <w:szCs w:val="20"/>
        </w:rPr>
        <w:t>。</w:t>
      </w:r>
    </w:p>
  </w:footnote>
  <w:footnote w:id="13">
    <w:p w14:paraId="2B3F6AE7" w14:textId="134B4F8B" w:rsidR="00C34674" w:rsidRPr="006505F8" w:rsidRDefault="00C34674" w:rsidP="00064D8E">
      <w:pPr>
        <w:pStyle w:val="FootnoteText"/>
        <w:suppressLineNumbers/>
        <w:tabs>
          <w:tab w:val="left" w:pos="360"/>
        </w:tabs>
        <w:suppressAutoHyphens/>
        <w:adjustRightInd w:val="0"/>
        <w:snapToGrid w:val="0"/>
        <w:spacing w:before="0"/>
        <w:ind w:firstLine="0"/>
        <w:rPr>
          <w:kern w:val="18"/>
          <w:sz w:val="20"/>
          <w:szCs w:val="20"/>
        </w:rPr>
      </w:pPr>
      <w:r w:rsidRPr="006505F8">
        <w:rPr>
          <w:rStyle w:val="FootnoteReference"/>
          <w:rFonts w:eastAsiaTheme="majorEastAsia"/>
          <w:kern w:val="18"/>
          <w:sz w:val="20"/>
          <w:szCs w:val="20"/>
          <w:u w:val="none"/>
        </w:rPr>
        <w:footnoteRef/>
      </w:r>
      <w:r w:rsidRPr="006505F8">
        <w:rPr>
          <w:kern w:val="18"/>
          <w:sz w:val="20"/>
          <w:szCs w:val="20"/>
        </w:rPr>
        <w:t xml:space="preserve">   </w:t>
      </w:r>
      <w:r w:rsidR="00064D8E">
        <w:rPr>
          <w:kern w:val="18"/>
          <w:sz w:val="20"/>
          <w:szCs w:val="20"/>
        </w:rPr>
        <w:tab/>
      </w:r>
      <w:hyperlink r:id="rId8" w:history="1">
        <w:r w:rsidRPr="006505F8">
          <w:rPr>
            <w:rStyle w:val="Hyperlink"/>
            <w:kern w:val="18"/>
            <w:sz w:val="20"/>
            <w:szCs w:val="20"/>
          </w:rPr>
          <w:t>https://www</w:t>
        </w:r>
        <w:r w:rsidRPr="006505F8">
          <w:rPr>
            <w:rStyle w:val="Hyperlink"/>
            <w:kern w:val="18"/>
            <w:sz w:val="20"/>
            <w:szCs w:val="20"/>
          </w:rPr>
          <w:t>，</w:t>
        </w:r>
        <w:proofErr w:type="spellStart"/>
        <w:r w:rsidRPr="006505F8">
          <w:rPr>
            <w:rStyle w:val="Hyperlink"/>
            <w:kern w:val="18"/>
            <w:sz w:val="20"/>
            <w:szCs w:val="20"/>
          </w:rPr>
          <w:t>ipcc</w:t>
        </w:r>
        <w:proofErr w:type="spellEnd"/>
        <w:r w:rsidRPr="006505F8">
          <w:rPr>
            <w:rStyle w:val="Hyperlink"/>
            <w:kern w:val="18"/>
            <w:sz w:val="20"/>
            <w:szCs w:val="20"/>
          </w:rPr>
          <w:t>，</w:t>
        </w:r>
        <w:proofErr w:type="spellStart"/>
        <w:r w:rsidRPr="006505F8">
          <w:rPr>
            <w:rStyle w:val="Hyperlink"/>
            <w:kern w:val="18"/>
            <w:sz w:val="20"/>
            <w:szCs w:val="20"/>
          </w:rPr>
          <w:t>ch</w:t>
        </w:r>
        <w:proofErr w:type="spellEnd"/>
        <w:r w:rsidRPr="006505F8">
          <w:rPr>
            <w:rStyle w:val="Hyperlink"/>
            <w:kern w:val="18"/>
            <w:sz w:val="20"/>
            <w:szCs w:val="20"/>
          </w:rPr>
          <w:t>/report/</w:t>
        </w:r>
        <w:proofErr w:type="spellStart"/>
        <w:r w:rsidRPr="006505F8">
          <w:rPr>
            <w:rStyle w:val="Hyperlink"/>
            <w:kern w:val="18"/>
            <w:sz w:val="20"/>
            <w:szCs w:val="20"/>
          </w:rPr>
          <w:t>srccl</w:t>
        </w:r>
        <w:proofErr w:type="spellEnd"/>
        <w:r w:rsidRPr="006505F8">
          <w:rPr>
            <w:rStyle w:val="Hyperlink"/>
            <w:kern w:val="18"/>
            <w:sz w:val="20"/>
            <w:szCs w:val="20"/>
          </w:rPr>
          <w:t>/</w:t>
        </w:r>
      </w:hyperlink>
      <w:r w:rsidR="00E00634" w:rsidRPr="006505F8">
        <w:rPr>
          <w:rFonts w:hint="eastAsia"/>
          <w:kern w:val="18"/>
          <w:sz w:val="20"/>
          <w:szCs w:val="20"/>
        </w:rPr>
        <w:t>。</w:t>
      </w:r>
    </w:p>
  </w:footnote>
  <w:footnote w:id="14">
    <w:p w14:paraId="3AF4E946" w14:textId="6E0D6792" w:rsidR="00C34674" w:rsidRPr="006505F8" w:rsidRDefault="00C34674" w:rsidP="00064D8E">
      <w:pPr>
        <w:pStyle w:val="FootnoteText"/>
        <w:suppressLineNumbers/>
        <w:tabs>
          <w:tab w:val="left" w:pos="360"/>
        </w:tabs>
        <w:suppressAutoHyphens/>
        <w:adjustRightInd w:val="0"/>
        <w:snapToGrid w:val="0"/>
        <w:spacing w:before="0"/>
        <w:ind w:firstLine="0"/>
        <w:rPr>
          <w:kern w:val="18"/>
          <w:sz w:val="20"/>
          <w:szCs w:val="20"/>
        </w:rPr>
      </w:pPr>
      <w:r w:rsidRPr="006505F8">
        <w:rPr>
          <w:rStyle w:val="FootnoteReference"/>
          <w:rFonts w:eastAsiaTheme="majorEastAsia"/>
          <w:kern w:val="18"/>
          <w:sz w:val="20"/>
          <w:szCs w:val="20"/>
          <w:u w:val="none"/>
        </w:rPr>
        <w:footnoteRef/>
      </w:r>
      <w:r w:rsidRPr="006505F8">
        <w:rPr>
          <w:kern w:val="18"/>
          <w:sz w:val="20"/>
          <w:szCs w:val="20"/>
        </w:rPr>
        <w:t xml:space="preserve">   </w:t>
      </w:r>
      <w:r w:rsidR="00064D8E">
        <w:rPr>
          <w:kern w:val="18"/>
          <w:sz w:val="20"/>
          <w:szCs w:val="20"/>
        </w:rPr>
        <w:tab/>
      </w:r>
      <w:hyperlink r:id="rId9" w:history="1">
        <w:r w:rsidRPr="006505F8">
          <w:rPr>
            <w:rStyle w:val="Hyperlink"/>
            <w:kern w:val="18"/>
            <w:sz w:val="20"/>
            <w:szCs w:val="20"/>
          </w:rPr>
          <w:t>https://www</w:t>
        </w:r>
        <w:r w:rsidRPr="006505F8">
          <w:rPr>
            <w:rStyle w:val="Hyperlink"/>
            <w:kern w:val="18"/>
            <w:sz w:val="20"/>
            <w:szCs w:val="20"/>
          </w:rPr>
          <w:t>，</w:t>
        </w:r>
        <w:proofErr w:type="spellStart"/>
        <w:r w:rsidRPr="006505F8">
          <w:rPr>
            <w:rStyle w:val="Hyperlink"/>
            <w:kern w:val="18"/>
            <w:sz w:val="20"/>
            <w:szCs w:val="20"/>
          </w:rPr>
          <w:t>ipcc</w:t>
        </w:r>
        <w:proofErr w:type="spellEnd"/>
        <w:r w:rsidRPr="006505F8">
          <w:rPr>
            <w:rStyle w:val="Hyperlink"/>
            <w:kern w:val="18"/>
            <w:sz w:val="20"/>
            <w:szCs w:val="20"/>
          </w:rPr>
          <w:t>，</w:t>
        </w:r>
        <w:proofErr w:type="spellStart"/>
        <w:r w:rsidRPr="006505F8">
          <w:rPr>
            <w:rStyle w:val="Hyperlink"/>
            <w:kern w:val="18"/>
            <w:sz w:val="20"/>
            <w:szCs w:val="20"/>
          </w:rPr>
          <w:t>ch</w:t>
        </w:r>
        <w:proofErr w:type="spellEnd"/>
        <w:r w:rsidRPr="006505F8">
          <w:rPr>
            <w:rStyle w:val="Hyperlink"/>
            <w:kern w:val="18"/>
            <w:sz w:val="20"/>
            <w:szCs w:val="20"/>
          </w:rPr>
          <w:t>/</w:t>
        </w:r>
        <w:proofErr w:type="spellStart"/>
        <w:r w:rsidRPr="006505F8">
          <w:rPr>
            <w:rStyle w:val="Hyperlink"/>
            <w:kern w:val="18"/>
            <w:sz w:val="20"/>
            <w:szCs w:val="20"/>
          </w:rPr>
          <w:t>srocc</w:t>
        </w:r>
        <w:proofErr w:type="spellEnd"/>
        <w:r w:rsidRPr="006505F8">
          <w:rPr>
            <w:rStyle w:val="Hyperlink"/>
            <w:kern w:val="18"/>
            <w:sz w:val="20"/>
            <w:szCs w:val="20"/>
          </w:rPr>
          <w:t>/home/</w:t>
        </w:r>
      </w:hyperlink>
      <w:r w:rsidR="00E00634" w:rsidRPr="006505F8">
        <w:rPr>
          <w:rFonts w:hint="eastAsia"/>
          <w:kern w:val="18"/>
          <w:sz w:val="20"/>
          <w:szCs w:val="20"/>
        </w:rPr>
        <w:t>。</w:t>
      </w:r>
    </w:p>
  </w:footnote>
  <w:footnote w:id="15">
    <w:p w14:paraId="60A5F599" w14:textId="3275E968" w:rsidR="00C34674" w:rsidRPr="006505F8" w:rsidRDefault="00C34674" w:rsidP="00064D8E">
      <w:pPr>
        <w:pStyle w:val="FootnoteText"/>
        <w:suppressLineNumbers/>
        <w:tabs>
          <w:tab w:val="left" w:pos="360"/>
        </w:tabs>
        <w:suppressAutoHyphens/>
        <w:adjustRightInd w:val="0"/>
        <w:snapToGrid w:val="0"/>
        <w:spacing w:before="0"/>
        <w:ind w:firstLine="0"/>
        <w:rPr>
          <w:kern w:val="18"/>
          <w:sz w:val="20"/>
          <w:szCs w:val="20"/>
        </w:rPr>
      </w:pPr>
      <w:r w:rsidRPr="006505F8">
        <w:rPr>
          <w:rStyle w:val="FootnoteReference"/>
          <w:rFonts w:eastAsiaTheme="majorEastAsia"/>
          <w:kern w:val="18"/>
          <w:sz w:val="20"/>
          <w:szCs w:val="20"/>
          <w:u w:val="none"/>
        </w:rPr>
        <w:footnoteRef/>
      </w:r>
      <w:r w:rsidRPr="006505F8">
        <w:rPr>
          <w:kern w:val="18"/>
          <w:sz w:val="20"/>
          <w:szCs w:val="20"/>
        </w:rPr>
        <w:t xml:space="preserve">   </w:t>
      </w:r>
      <w:r w:rsidR="00064D8E">
        <w:rPr>
          <w:kern w:val="18"/>
          <w:sz w:val="20"/>
          <w:szCs w:val="20"/>
        </w:rPr>
        <w:tab/>
      </w:r>
      <w:r w:rsidRPr="006505F8">
        <w:rPr>
          <w:kern w:val="18"/>
          <w:sz w:val="20"/>
          <w:szCs w:val="20"/>
        </w:rPr>
        <w:t>CBD/SBSTTA/23/3</w:t>
      </w:r>
      <w:r w:rsidRPr="006505F8">
        <w:rPr>
          <w:rFonts w:hint="eastAsia"/>
          <w:kern w:val="18"/>
          <w:sz w:val="20"/>
          <w:szCs w:val="20"/>
        </w:rPr>
        <w:t>。</w:t>
      </w:r>
    </w:p>
  </w:footnote>
  <w:footnote w:id="16">
    <w:p w14:paraId="59CBE03F" w14:textId="77777777" w:rsidR="00C34674" w:rsidRPr="006505F8" w:rsidRDefault="00C34674" w:rsidP="00064D8E">
      <w:pPr>
        <w:pStyle w:val="FootnoteText"/>
        <w:suppressLineNumbers/>
        <w:tabs>
          <w:tab w:val="left" w:pos="360"/>
        </w:tabs>
        <w:suppressAutoHyphens/>
        <w:adjustRightInd w:val="0"/>
        <w:snapToGrid w:val="0"/>
        <w:spacing w:before="0"/>
        <w:ind w:firstLine="0"/>
        <w:rPr>
          <w:kern w:val="18"/>
          <w:sz w:val="20"/>
          <w:szCs w:val="20"/>
        </w:rPr>
      </w:pPr>
      <w:r w:rsidRPr="006505F8">
        <w:rPr>
          <w:rStyle w:val="FootnoteReference"/>
          <w:rFonts w:eastAsiaTheme="majorEastAsia"/>
          <w:kern w:val="18"/>
          <w:sz w:val="20"/>
          <w:szCs w:val="20"/>
          <w:u w:val="none"/>
        </w:rPr>
        <w:footnoteRef/>
      </w:r>
      <w:r w:rsidRPr="006505F8">
        <w:rPr>
          <w:rStyle w:val="FootnoteReference"/>
          <w:rFonts w:eastAsiaTheme="majorEastAsia" w:hint="eastAsia"/>
          <w:sz w:val="20"/>
          <w:szCs w:val="20"/>
          <w:u w:val="none"/>
        </w:rPr>
        <w:t xml:space="preserve"> </w:t>
      </w:r>
      <w:r w:rsidRPr="006505F8">
        <w:rPr>
          <w:kern w:val="18"/>
          <w:sz w:val="20"/>
          <w:szCs w:val="20"/>
        </w:rPr>
        <w:t xml:space="preserve">   </w:t>
      </w:r>
      <w:r w:rsidRPr="006505F8">
        <w:rPr>
          <w:rFonts w:hint="eastAsia"/>
          <w:kern w:val="18"/>
          <w:sz w:val="20"/>
          <w:szCs w:val="20"/>
        </w:rPr>
        <w:t>联合国，《条约汇编》</w:t>
      </w:r>
      <w:r w:rsidRPr="006505F8">
        <w:rPr>
          <w:color w:val="000080"/>
          <w:sz w:val="20"/>
          <w:szCs w:val="20"/>
        </w:rPr>
        <w:t>​</w:t>
      </w:r>
      <w:r w:rsidRPr="006505F8">
        <w:rPr>
          <w:rFonts w:ascii="SimSun" w:hAnsi="SimSun" w:cs="SimSun"/>
          <w:color w:val="000080"/>
          <w:sz w:val="20"/>
          <w:szCs w:val="20"/>
        </w:rPr>
        <w:t>，</w:t>
      </w:r>
      <w:r w:rsidRPr="006505F8">
        <w:rPr>
          <w:rFonts w:ascii="SimSun" w:hAnsi="SimSun" w:cs="SimSun"/>
          <w:color w:val="000000" w:themeColor="text1"/>
          <w:sz w:val="20"/>
          <w:szCs w:val="20"/>
        </w:rPr>
        <w:t>登记号</w:t>
      </w:r>
      <w:r w:rsidRPr="006505F8">
        <w:rPr>
          <w:color w:val="000000" w:themeColor="text1"/>
          <w:sz w:val="20"/>
          <w:szCs w:val="20"/>
        </w:rPr>
        <w:t>​</w:t>
      </w:r>
      <w:r w:rsidRPr="006505F8">
        <w:rPr>
          <w:color w:val="000000" w:themeColor="text1"/>
          <w:kern w:val="18"/>
          <w:sz w:val="20"/>
          <w:szCs w:val="20"/>
        </w:rPr>
        <w:t xml:space="preserve"> </w:t>
      </w:r>
      <w:r w:rsidRPr="006505F8">
        <w:rPr>
          <w:kern w:val="18"/>
          <w:sz w:val="20"/>
          <w:szCs w:val="20"/>
        </w:rPr>
        <w:t>I-54113</w:t>
      </w:r>
      <w:r w:rsidRPr="006505F8">
        <w:rPr>
          <w:rFonts w:hint="eastAsia"/>
          <w:kern w:val="18"/>
          <w:sz w:val="20"/>
          <w:szCs w:val="20"/>
        </w:rPr>
        <w:t>。</w:t>
      </w:r>
    </w:p>
  </w:footnote>
  <w:footnote w:id="17">
    <w:p w14:paraId="7D66BFC7" w14:textId="791B79C6" w:rsidR="00C34674" w:rsidRPr="006505F8" w:rsidRDefault="00C34674" w:rsidP="00A64C33">
      <w:pPr>
        <w:pStyle w:val="FootnoteText"/>
        <w:suppressLineNumbers/>
        <w:suppressAutoHyphens/>
        <w:adjustRightInd w:val="0"/>
        <w:snapToGrid w:val="0"/>
        <w:spacing w:before="0"/>
        <w:ind w:firstLine="0"/>
        <w:rPr>
          <w:sz w:val="20"/>
          <w:szCs w:val="20"/>
        </w:rPr>
      </w:pPr>
      <w:r w:rsidRPr="00604E13">
        <w:rPr>
          <w:rStyle w:val="FootnoteReference"/>
          <w:kern w:val="18"/>
          <w:sz w:val="20"/>
          <w:szCs w:val="20"/>
          <w:u w:val="none"/>
        </w:rPr>
        <w:footnoteRef/>
      </w:r>
      <w:r w:rsidRPr="006505F8">
        <w:rPr>
          <w:kern w:val="18"/>
          <w:sz w:val="20"/>
          <w:szCs w:val="20"/>
        </w:rPr>
        <w:t xml:space="preserve">  </w:t>
      </w:r>
      <w:r w:rsidRPr="006505F8">
        <w:rPr>
          <w:rFonts w:ascii="SimSun" w:hint="eastAsia"/>
          <w:sz w:val="20"/>
          <w:szCs w:val="20"/>
          <w:lang w:val="zh-CN"/>
        </w:rPr>
        <w:t>在第</w:t>
      </w:r>
      <w:r w:rsidRPr="006505F8">
        <w:rPr>
          <w:kern w:val="18"/>
          <w:sz w:val="20"/>
          <w:szCs w:val="20"/>
          <w:lang w:val="en-US"/>
        </w:rPr>
        <w:t>14/5</w:t>
      </w:r>
      <w:r w:rsidRPr="006505F8">
        <w:rPr>
          <w:rFonts w:ascii="SimSun" w:hint="eastAsia"/>
          <w:sz w:val="20"/>
          <w:szCs w:val="20"/>
          <w:lang w:val="zh-CN"/>
        </w:rPr>
        <w:t>号决定中通过并在《</w:t>
      </w:r>
      <w:r w:rsidR="00604E13">
        <w:rPr>
          <w:rFonts w:ascii="SimSun" w:hint="eastAsia"/>
          <w:sz w:val="20"/>
          <w:szCs w:val="20"/>
          <w:lang w:val="en-US"/>
        </w:rPr>
        <w:t>生物多样性</w:t>
      </w:r>
      <w:r w:rsidR="00604E13">
        <w:rPr>
          <w:rFonts w:ascii="SimSun"/>
          <w:sz w:val="20"/>
          <w:szCs w:val="20"/>
          <w:lang w:val="en-US"/>
        </w:rPr>
        <w:t>公约</w:t>
      </w:r>
      <w:r w:rsidRPr="006505F8">
        <w:rPr>
          <w:rFonts w:ascii="SimSun" w:hint="eastAsia"/>
          <w:sz w:val="20"/>
          <w:szCs w:val="20"/>
          <w:lang w:val="zh-CN"/>
        </w:rPr>
        <w:t>技术丛刊》第</w:t>
      </w:r>
      <w:r w:rsidRPr="00DC4863">
        <w:rPr>
          <w:sz w:val="20"/>
          <w:szCs w:val="20"/>
          <w:lang w:val="en-US"/>
        </w:rPr>
        <w:t>93</w:t>
      </w:r>
      <w:r w:rsidRPr="006505F8">
        <w:rPr>
          <w:rFonts w:ascii="SimSun" w:hint="eastAsia"/>
          <w:sz w:val="20"/>
          <w:szCs w:val="20"/>
          <w:lang w:val="zh-CN"/>
        </w:rPr>
        <w:t>期中与补充信息一起发表</w:t>
      </w:r>
      <w:r w:rsidRPr="006505F8">
        <w:rPr>
          <w:rFonts w:ascii="SimSun" w:hint="eastAsia"/>
          <w:sz w:val="20"/>
          <w:szCs w:val="20"/>
          <w:lang w:val="en-US"/>
        </w:rPr>
        <w:t>，</w:t>
      </w:r>
      <w:r w:rsidRPr="006505F8">
        <w:rPr>
          <w:rFonts w:ascii="SimSun" w:hint="eastAsia"/>
          <w:sz w:val="20"/>
          <w:szCs w:val="20"/>
          <w:lang w:val="zh-CN"/>
        </w:rPr>
        <w:t>见</w:t>
      </w:r>
      <w:hyperlink r:id="rId10" w:history="1">
        <w:r w:rsidRPr="006505F8">
          <w:rPr>
            <w:rStyle w:val="Hyperlink"/>
            <w:kern w:val="18"/>
            <w:sz w:val="20"/>
            <w:szCs w:val="20"/>
            <w:lang w:val="en-US"/>
          </w:rPr>
          <w:t>https://www</w:t>
        </w:r>
        <w:r w:rsidRPr="006505F8">
          <w:rPr>
            <w:rStyle w:val="Hyperlink"/>
            <w:rFonts w:hint="eastAsia"/>
            <w:kern w:val="18"/>
            <w:sz w:val="20"/>
            <w:szCs w:val="20"/>
            <w:lang w:val="en-US"/>
          </w:rPr>
          <w:t>.</w:t>
        </w:r>
        <w:r w:rsidRPr="006505F8">
          <w:rPr>
            <w:rStyle w:val="Hyperlink"/>
            <w:kern w:val="18"/>
            <w:sz w:val="20"/>
            <w:szCs w:val="20"/>
            <w:lang w:val="en-US"/>
          </w:rPr>
          <w:t>cbd.int/doc/publications/cbd-ts-93-zh.pdf</w:t>
        </w:r>
      </w:hyperlink>
      <w:r w:rsidRPr="006505F8">
        <w:rPr>
          <w:rFonts w:ascii="SimSun" w:hint="eastAsia"/>
          <w:sz w:val="20"/>
          <w:szCs w:val="20"/>
          <w:lang w:val="zh-CN"/>
        </w:rPr>
        <w:t>。</w:t>
      </w:r>
    </w:p>
  </w:footnote>
  <w:footnote w:id="18">
    <w:p w14:paraId="3EBB8B18" w14:textId="515ED497" w:rsidR="00C34674" w:rsidRPr="006505F8" w:rsidRDefault="00C34674" w:rsidP="00C34674">
      <w:pPr>
        <w:pStyle w:val="FootnoteText"/>
        <w:suppressLineNumbers/>
        <w:suppressAutoHyphens/>
        <w:adjustRightInd w:val="0"/>
        <w:snapToGrid w:val="0"/>
        <w:spacing w:before="0"/>
        <w:ind w:firstLine="0"/>
        <w:jc w:val="left"/>
        <w:rPr>
          <w:sz w:val="20"/>
          <w:szCs w:val="20"/>
        </w:rPr>
      </w:pPr>
      <w:r w:rsidRPr="00604E13">
        <w:rPr>
          <w:rStyle w:val="FootnoteReference"/>
          <w:kern w:val="18"/>
          <w:sz w:val="20"/>
          <w:szCs w:val="20"/>
          <w:u w:val="none"/>
        </w:rPr>
        <w:footnoteRef/>
      </w:r>
      <w:r w:rsidRPr="00604E13">
        <w:rPr>
          <w:rStyle w:val="FootnoteReference"/>
          <w:sz w:val="20"/>
          <w:u w:val="none"/>
        </w:rPr>
        <w:t xml:space="preserve"> </w:t>
      </w:r>
      <w:r w:rsidRPr="006505F8">
        <w:rPr>
          <w:kern w:val="18"/>
          <w:sz w:val="20"/>
          <w:szCs w:val="20"/>
        </w:rPr>
        <w:t xml:space="preserve">    </w:t>
      </w:r>
      <w:r w:rsidRPr="006505F8">
        <w:rPr>
          <w:rFonts w:ascii="SimSun" w:hint="eastAsia"/>
          <w:sz w:val="20"/>
          <w:szCs w:val="20"/>
          <w:lang w:val="zh-CN"/>
        </w:rPr>
        <w:t>在第</w:t>
      </w:r>
      <w:r w:rsidRPr="006505F8">
        <w:rPr>
          <w:kern w:val="18"/>
          <w:sz w:val="20"/>
          <w:szCs w:val="20"/>
          <w:lang w:val="en-US"/>
        </w:rPr>
        <w:t>14/5</w:t>
      </w:r>
      <w:r w:rsidRPr="006505F8">
        <w:rPr>
          <w:rFonts w:ascii="SimSun" w:hint="eastAsia"/>
          <w:sz w:val="20"/>
          <w:szCs w:val="20"/>
          <w:lang w:val="zh-CN"/>
        </w:rPr>
        <w:t>号决定中通过并在《</w:t>
      </w:r>
      <w:r w:rsidR="00604E13">
        <w:rPr>
          <w:rFonts w:ascii="SimSun" w:hint="eastAsia"/>
          <w:sz w:val="20"/>
          <w:szCs w:val="20"/>
          <w:lang w:val="en-US"/>
        </w:rPr>
        <w:t>生物多样性公约</w:t>
      </w:r>
      <w:r w:rsidRPr="006505F8">
        <w:rPr>
          <w:rFonts w:ascii="SimSun" w:hint="eastAsia"/>
          <w:sz w:val="20"/>
          <w:szCs w:val="20"/>
          <w:lang w:val="zh-CN"/>
        </w:rPr>
        <w:t>技术丛刊》第</w:t>
      </w:r>
      <w:r w:rsidRPr="006505F8">
        <w:rPr>
          <w:rFonts w:ascii="SimSun"/>
          <w:sz w:val="20"/>
          <w:szCs w:val="20"/>
          <w:lang w:val="en-US"/>
        </w:rPr>
        <w:t>93</w:t>
      </w:r>
      <w:r w:rsidRPr="006505F8">
        <w:rPr>
          <w:rFonts w:ascii="SimSun" w:hint="eastAsia"/>
          <w:sz w:val="20"/>
          <w:szCs w:val="20"/>
          <w:lang w:val="zh-CN"/>
        </w:rPr>
        <w:t>期中与补充信息一起发表</w:t>
      </w:r>
      <w:r w:rsidRPr="006505F8">
        <w:rPr>
          <w:rFonts w:ascii="SimSun" w:hint="eastAsia"/>
          <w:sz w:val="20"/>
          <w:szCs w:val="20"/>
          <w:lang w:val="en-US"/>
        </w:rPr>
        <w:t>，</w:t>
      </w:r>
      <w:r w:rsidRPr="006505F8">
        <w:rPr>
          <w:rFonts w:ascii="SimSun" w:hint="eastAsia"/>
          <w:sz w:val="20"/>
          <w:szCs w:val="20"/>
          <w:lang w:val="zh-CN"/>
        </w:rPr>
        <w:t>见</w:t>
      </w:r>
      <w:hyperlink r:id="rId11" w:history="1">
        <w:r w:rsidRPr="006505F8">
          <w:rPr>
            <w:rStyle w:val="Hyperlink"/>
            <w:kern w:val="18"/>
            <w:sz w:val="20"/>
            <w:szCs w:val="20"/>
            <w:lang w:val="en-US"/>
          </w:rPr>
          <w:t>https://www.cbd.int/doc/publications/cbd-ts-93-zh.pdf</w:t>
        </w:r>
      </w:hyperlink>
      <w:r w:rsidRPr="006505F8">
        <w:rPr>
          <w:rFonts w:ascii="SimSun" w:hint="eastAsia"/>
          <w:sz w:val="20"/>
          <w:szCs w:val="20"/>
          <w:lang w:val="zh-CN"/>
        </w:rPr>
        <w:t>。</w:t>
      </w:r>
    </w:p>
  </w:footnote>
  <w:footnote w:id="19">
    <w:p w14:paraId="3BD3EC63" w14:textId="77777777" w:rsidR="00C34674" w:rsidRPr="006505F8" w:rsidRDefault="00C34674" w:rsidP="00C34674">
      <w:pPr>
        <w:pStyle w:val="FootnoteText"/>
        <w:suppressLineNumbers/>
        <w:suppressAutoHyphens/>
        <w:adjustRightInd w:val="0"/>
        <w:snapToGrid w:val="0"/>
        <w:spacing w:before="0"/>
        <w:ind w:firstLine="0"/>
        <w:jc w:val="left"/>
        <w:rPr>
          <w:sz w:val="20"/>
          <w:szCs w:val="20"/>
        </w:rPr>
      </w:pPr>
      <w:r w:rsidRPr="00604E13">
        <w:rPr>
          <w:rStyle w:val="FootnoteReference"/>
          <w:kern w:val="18"/>
          <w:sz w:val="20"/>
          <w:szCs w:val="20"/>
          <w:u w:val="none"/>
        </w:rPr>
        <w:footnoteRef/>
      </w:r>
      <w:r w:rsidRPr="006505F8">
        <w:rPr>
          <w:kern w:val="18"/>
          <w:sz w:val="20"/>
          <w:szCs w:val="20"/>
        </w:rPr>
        <w:t xml:space="preserve"> </w:t>
      </w:r>
      <w:bookmarkStart w:id="9" w:name="_Hlt25780564"/>
      <w:bookmarkStart w:id="10" w:name="_Hlt25780565"/>
      <w:r w:rsidRPr="006505F8">
        <w:rPr>
          <w:kern w:val="18"/>
          <w:sz w:val="20"/>
          <w:szCs w:val="20"/>
        </w:rPr>
        <w:t xml:space="preserve">    </w:t>
      </w:r>
      <w:r w:rsidRPr="006505F8">
        <w:rPr>
          <w:rFonts w:ascii="SimSun" w:hint="eastAsia"/>
          <w:sz w:val="20"/>
          <w:szCs w:val="20"/>
          <w:lang w:val="zh-CN"/>
        </w:rPr>
        <w:t>大会第</w:t>
      </w:r>
      <w:hyperlink r:id="rId12" w:history="1">
        <w:r w:rsidRPr="006505F8">
          <w:rPr>
            <w:rStyle w:val="Hyperlink"/>
            <w:sz w:val="20"/>
            <w:szCs w:val="20"/>
            <w:lang w:val="zh-CN"/>
          </w:rPr>
          <w:t>69/283</w:t>
        </w:r>
      </w:hyperlink>
      <w:r w:rsidRPr="006505F8">
        <w:rPr>
          <w:rFonts w:ascii="SimSun" w:hint="eastAsia"/>
          <w:sz w:val="20"/>
          <w:szCs w:val="20"/>
          <w:lang w:val="zh-CN"/>
        </w:rPr>
        <w:t>号决议，附件二。</w:t>
      </w:r>
      <w:bookmarkEnd w:id="9"/>
      <w:bookmarkEnd w:id="10"/>
    </w:p>
  </w:footnote>
  <w:footnote w:id="20">
    <w:p w14:paraId="4C20758B" w14:textId="0A275144" w:rsidR="00C34674" w:rsidRDefault="00C34674" w:rsidP="00C34674">
      <w:pPr>
        <w:pStyle w:val="FootnoteText"/>
        <w:suppressLineNumbers/>
        <w:suppressAutoHyphens/>
        <w:adjustRightInd w:val="0"/>
        <w:snapToGrid w:val="0"/>
        <w:spacing w:before="0"/>
        <w:ind w:firstLine="0"/>
        <w:jc w:val="left"/>
      </w:pPr>
      <w:r w:rsidRPr="00604E13">
        <w:rPr>
          <w:rStyle w:val="FootnoteReference"/>
          <w:kern w:val="18"/>
          <w:sz w:val="20"/>
          <w:szCs w:val="20"/>
          <w:u w:val="none"/>
        </w:rPr>
        <w:footnoteRef/>
      </w:r>
      <w:r w:rsidRPr="006505F8">
        <w:rPr>
          <w:kern w:val="18"/>
          <w:sz w:val="20"/>
          <w:szCs w:val="20"/>
        </w:rPr>
        <w:t xml:space="preserve">     </w:t>
      </w:r>
      <w:r w:rsidRPr="006505F8">
        <w:rPr>
          <w:rFonts w:ascii="SimSun" w:hint="eastAsia"/>
          <w:kern w:val="18"/>
          <w:sz w:val="20"/>
          <w:szCs w:val="20"/>
          <w:lang w:val="zh-CN"/>
        </w:rPr>
        <w:t>大会第</w:t>
      </w:r>
      <w:hyperlink r:id="rId13" w:history="1">
        <w:r w:rsidR="00604E13" w:rsidRPr="00604E13">
          <w:rPr>
            <w:rStyle w:val="Hyperlink"/>
            <w:sz w:val="20"/>
          </w:rPr>
          <w:t>71/256</w:t>
        </w:r>
      </w:hyperlink>
      <w:r w:rsidRPr="006505F8">
        <w:rPr>
          <w:rFonts w:ascii="SimSun" w:hint="eastAsia"/>
          <w:kern w:val="18"/>
          <w:sz w:val="20"/>
          <w:szCs w:val="20"/>
          <w:lang w:val="zh-CN"/>
        </w:rPr>
        <w:t>号决议，附件。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94F4" w14:textId="56DFAB58" w:rsidR="00261A19" w:rsidRPr="00261A19" w:rsidRDefault="00261A19" w:rsidP="00261A19">
    <w:pPr>
      <w:spacing w:before="0" w:after="0" w:line="240" w:lineRule="auto"/>
      <w:rPr>
        <w:snapToGrid w:val="0"/>
        <w:kern w:val="22"/>
        <w:szCs w:val="22"/>
        <w:lang w:val="en-US" w:eastAsia="en-US"/>
      </w:rPr>
    </w:pPr>
    <w:r w:rsidRPr="00261A19">
      <w:rPr>
        <w:rFonts w:eastAsia="Times New Roman"/>
        <w:snapToGrid w:val="0"/>
        <w:kern w:val="22"/>
        <w:szCs w:val="22"/>
        <w:lang w:val="en-US" w:eastAsia="en-US"/>
      </w:rPr>
      <w:t>CBD/SBSTTA/REC/23/2</w:t>
    </w:r>
  </w:p>
  <w:p w14:paraId="49CD8C16" w14:textId="468D7703" w:rsidR="00006321" w:rsidRDefault="00006321" w:rsidP="00D031B9">
    <w:pPr>
      <w:spacing w:before="0" w:after="0"/>
      <w:jc w:val="left"/>
      <w:rPr>
        <w:lang w:val="en-US"/>
      </w:rPr>
    </w:pPr>
    <w:r>
      <w:t xml:space="preserve">Page </w:t>
    </w:r>
    <w:r>
      <w:fldChar w:fldCharType="begin"/>
    </w:r>
    <w:r>
      <w:instrText xml:space="preserve"> PAGE </w:instrText>
    </w:r>
    <w:r>
      <w:fldChar w:fldCharType="separate"/>
    </w:r>
    <w:r w:rsidR="0098117F">
      <w:rPr>
        <w:noProof/>
      </w:rPr>
      <w:t>4</w:t>
    </w:r>
    <w:r>
      <w:fldChar w:fldCharType="end"/>
    </w:r>
    <w:r>
      <w:rPr>
        <w:rFonts w:hint="eastAsia"/>
        <w:lang w:val="en-US"/>
      </w:rPr>
      <w:t xml:space="preserve"> </w:t>
    </w:r>
  </w:p>
  <w:p w14:paraId="255BC85F" w14:textId="77777777" w:rsidR="00261A19" w:rsidRDefault="00261A19" w:rsidP="00D031B9">
    <w:pPr>
      <w:spacing w:before="0" w:after="0"/>
      <w:jc w:val="left"/>
      <w:rPr>
        <w:lang w:val="en-US"/>
      </w:rPr>
    </w:pPr>
  </w:p>
  <w:p w14:paraId="3C1B805D" w14:textId="77777777" w:rsidR="00D031B9" w:rsidRDefault="00D031B9" w:rsidP="00D031B9">
    <w:pPr>
      <w:spacing w:before="0" w:after="0"/>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949" w14:textId="4CC6D7C0" w:rsidR="00261A19" w:rsidRPr="00261A19" w:rsidRDefault="00261A19" w:rsidP="00261A19">
    <w:pPr>
      <w:spacing w:before="0" w:after="0" w:line="240" w:lineRule="auto"/>
      <w:jc w:val="right"/>
      <w:rPr>
        <w:snapToGrid w:val="0"/>
        <w:kern w:val="22"/>
        <w:szCs w:val="22"/>
        <w:lang w:val="en-US" w:eastAsia="en-US"/>
      </w:rPr>
    </w:pPr>
    <w:r w:rsidRPr="00261A19">
      <w:rPr>
        <w:rFonts w:eastAsia="Times New Roman"/>
        <w:snapToGrid w:val="0"/>
        <w:kern w:val="22"/>
        <w:szCs w:val="22"/>
        <w:lang w:val="en-US" w:eastAsia="en-US"/>
      </w:rPr>
      <w:t>CBD/SBSTTA/REC/23/2</w:t>
    </w:r>
  </w:p>
  <w:p w14:paraId="52397DAB" w14:textId="77777777" w:rsidR="00261A19" w:rsidRDefault="00261A19" w:rsidP="00261A19">
    <w:pPr>
      <w:spacing w:before="0" w:after="0"/>
      <w:jc w:val="right"/>
      <w:rPr>
        <w:lang w:val="en-US"/>
      </w:rPr>
    </w:pPr>
    <w:r>
      <w:t xml:space="preserve">Page </w:t>
    </w:r>
    <w:r>
      <w:fldChar w:fldCharType="begin"/>
    </w:r>
    <w:r>
      <w:instrText xml:space="preserve"> PAGE </w:instrText>
    </w:r>
    <w:r>
      <w:fldChar w:fldCharType="separate"/>
    </w:r>
    <w:r w:rsidR="0098117F">
      <w:rPr>
        <w:noProof/>
      </w:rPr>
      <w:t>5</w:t>
    </w:r>
    <w:r>
      <w:fldChar w:fldCharType="end"/>
    </w:r>
    <w:r>
      <w:rPr>
        <w:rFonts w:hint="eastAsia"/>
        <w:lang w:val="en-US"/>
      </w:rPr>
      <w:t xml:space="preserve"> </w:t>
    </w:r>
  </w:p>
  <w:p w14:paraId="1F12C18B" w14:textId="77777777" w:rsidR="00D031B9" w:rsidRDefault="00D031B9" w:rsidP="00D031B9">
    <w:pPr>
      <w:spacing w:before="0" w:after="0"/>
      <w:jc w:val="right"/>
      <w:rPr>
        <w:lang w:val="en-US"/>
      </w:rPr>
    </w:pPr>
  </w:p>
  <w:p w14:paraId="0296F566" w14:textId="77777777" w:rsidR="00261A19" w:rsidRDefault="00261A19" w:rsidP="00D031B9">
    <w:pPr>
      <w:spacing w:before="0" w:after="0"/>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9003C9"/>
    <w:multiLevelType w:val="hybridMultilevel"/>
    <w:tmpl w:val="DFEE26C2"/>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C7B7134"/>
    <w:multiLevelType w:val="hybridMultilevel"/>
    <w:tmpl w:val="2B34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92D17"/>
    <w:multiLevelType w:val="hybridMultilevel"/>
    <w:tmpl w:val="4F34E3D6"/>
    <w:lvl w:ilvl="0" w:tplc="5156B37C">
      <w:start w:val="1"/>
      <w:numFmt w:val="decimal"/>
      <w:lvlText w:val="%1."/>
      <w:lvlJc w:val="left"/>
      <w:pPr>
        <w:ind w:left="850" w:hanging="4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160CF8"/>
    <w:multiLevelType w:val="singleLevel"/>
    <w:tmpl w:val="28161C8A"/>
    <w:lvl w:ilvl="0">
      <w:start w:val="3"/>
      <w:numFmt w:val="decimal"/>
      <w:lvlText w:val="3.%1 "/>
      <w:legacy w:legacy="1" w:legacySpace="0" w:legacyIndent="283"/>
      <w:lvlJc w:val="left"/>
      <w:pPr>
        <w:ind w:left="283" w:hanging="283"/>
      </w:pPr>
      <w:rPr>
        <w:rFonts w:ascii="Courier" w:hAnsi="Courier" w:hint="default"/>
        <w:b w:val="0"/>
        <w:i w:val="0"/>
        <w:sz w:val="20"/>
        <w:u w:val="none"/>
      </w:rPr>
    </w:lvl>
  </w:abstractNum>
  <w:abstractNum w:abstractNumId="6" w15:restartNumberingAfterBreak="0">
    <w:nsid w:val="23E12E32"/>
    <w:multiLevelType w:val="hybridMultilevel"/>
    <w:tmpl w:val="AB4ABA76"/>
    <w:lvl w:ilvl="0" w:tplc="D6A07B3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C92250A"/>
    <w:multiLevelType w:val="hybridMultilevel"/>
    <w:tmpl w:val="28AE1E72"/>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DB318A"/>
    <w:multiLevelType w:val="hybridMultilevel"/>
    <w:tmpl w:val="632E4938"/>
    <w:lvl w:ilvl="0" w:tplc="611A9E6C">
      <w:start w:val="1"/>
      <w:numFmt w:val="lowerLetter"/>
      <w:lvlText w:val="(%1)"/>
      <w:lvlJc w:val="left"/>
      <w:pPr>
        <w:tabs>
          <w:tab w:val="num" w:pos="720"/>
        </w:tabs>
        <w:ind w:left="720" w:hanging="72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F5D313E"/>
    <w:multiLevelType w:val="hybridMultilevel"/>
    <w:tmpl w:val="AD5E99D8"/>
    <w:lvl w:ilvl="0" w:tplc="16041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3B20DA"/>
    <w:multiLevelType w:val="hybridMultilevel"/>
    <w:tmpl w:val="1C2AD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EB0B1E"/>
    <w:multiLevelType w:val="multilevel"/>
    <w:tmpl w:val="E07EC09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3CE43C91"/>
    <w:multiLevelType w:val="singleLevel"/>
    <w:tmpl w:val="B36A8C58"/>
    <w:lvl w:ilvl="0">
      <w:start w:val="1"/>
      <w:numFmt w:val="decimal"/>
      <w:lvlText w:val="%1."/>
      <w:lvlJc w:val="left"/>
      <w:pPr>
        <w:tabs>
          <w:tab w:val="num" w:pos="360"/>
        </w:tabs>
        <w:ind w:left="0" w:firstLine="0"/>
      </w:pPr>
    </w:lvl>
  </w:abstractNum>
  <w:abstractNum w:abstractNumId="17" w15:restartNumberingAfterBreak="0">
    <w:nsid w:val="3DB63129"/>
    <w:multiLevelType w:val="hybridMultilevel"/>
    <w:tmpl w:val="521E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46FF5"/>
    <w:multiLevelType w:val="hybridMultilevel"/>
    <w:tmpl w:val="5A70F666"/>
    <w:lvl w:ilvl="0" w:tplc="9B42D92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57440D0"/>
    <w:multiLevelType w:val="hybridMultilevel"/>
    <w:tmpl w:val="6FF0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56DF8"/>
    <w:multiLevelType w:val="hybridMultilevel"/>
    <w:tmpl w:val="E72620D2"/>
    <w:lvl w:ilvl="0" w:tplc="B7BE8C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41E5533"/>
    <w:multiLevelType w:val="multilevel"/>
    <w:tmpl w:val="048825CA"/>
    <w:lvl w:ilvl="0">
      <w:start w:val="1"/>
      <w:numFmt w:val="decimal"/>
      <w:lvlText w:val="%1."/>
      <w:lvlJc w:val="left"/>
      <w:pPr>
        <w:tabs>
          <w:tab w:val="num" w:pos="1080"/>
        </w:tabs>
        <w:ind w:left="1080" w:hanging="720"/>
      </w:pPr>
      <w:rPr>
        <w:rFonts w:ascii="Times New Roman" w:eastAsia="SimSun" w:hAnsi="Times New Roman" w:cs="Times New Roman" w:hint="default"/>
        <w:sz w:val="24"/>
        <w:szCs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6" w15:restartNumberingAfterBreak="0">
    <w:nsid w:val="59AD0E89"/>
    <w:multiLevelType w:val="hybridMultilevel"/>
    <w:tmpl w:val="3118B15A"/>
    <w:lvl w:ilvl="0" w:tplc="AA60D8D6">
      <w:start w:val="1"/>
      <w:numFmt w:val="japaneseCounting"/>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F9470B"/>
    <w:multiLevelType w:val="hybridMultilevel"/>
    <w:tmpl w:val="50F88B46"/>
    <w:lvl w:ilvl="0" w:tplc="FFFFFFFF">
      <w:start w:val="1"/>
      <w:numFmt w:val="decimal"/>
      <w:lvlText w:val="%1."/>
      <w:lvlJc w:val="left"/>
      <w:pPr>
        <w:tabs>
          <w:tab w:val="num" w:pos="360"/>
        </w:tabs>
        <w:ind w:left="0" w:firstLine="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A1556E"/>
    <w:multiLevelType w:val="hybridMultilevel"/>
    <w:tmpl w:val="50342FA8"/>
    <w:lvl w:ilvl="0" w:tplc="174AE974">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8"/>
  </w:num>
  <w:num w:numId="2">
    <w:abstractNumId w:val="10"/>
  </w:num>
  <w:num w:numId="3">
    <w:abstractNumId w:val="16"/>
  </w:num>
  <w:num w:numId="4">
    <w:abstractNumId w:val="9"/>
  </w:num>
  <w:num w:numId="5">
    <w:abstractNumId w:val="15"/>
  </w:num>
  <w:num w:numId="6">
    <w:abstractNumId w:val="22"/>
  </w:num>
  <w:num w:numId="7">
    <w:abstractNumId w:val="5"/>
  </w:num>
  <w:num w:numId="8">
    <w:abstractNumId w:val="11"/>
  </w:num>
  <w:num w:numId="9">
    <w:abstractNumId w:val="19"/>
  </w:num>
  <w:num w:numId="10">
    <w:abstractNumId w:val="0"/>
  </w:num>
  <w:num w:numId="11">
    <w:abstractNumId w:val="23"/>
  </w:num>
  <w:num w:numId="12">
    <w:abstractNumId w:val="24"/>
  </w:num>
  <w:num w:numId="13">
    <w:abstractNumId w:val="29"/>
  </w:num>
  <w:num w:numId="14">
    <w:abstractNumId w:val="4"/>
  </w:num>
  <w:num w:numId="15">
    <w:abstractNumId w:val="27"/>
  </w:num>
  <w:num w:numId="16">
    <w:abstractNumId w:val="25"/>
  </w:num>
  <w:num w:numId="17">
    <w:abstractNumId w:val="2"/>
  </w:num>
  <w:num w:numId="18">
    <w:abstractNumId w:val="21"/>
  </w:num>
  <w:num w:numId="19">
    <w:abstractNumId w:val="12"/>
  </w:num>
  <w:num w:numId="20">
    <w:abstractNumId w:val="18"/>
  </w:num>
  <w:num w:numId="21">
    <w:abstractNumId w:val="26"/>
  </w:num>
  <w:num w:numId="22">
    <w:abstractNumId w:val="30"/>
  </w:num>
  <w:num w:numId="23">
    <w:abstractNumId w:val="1"/>
  </w:num>
  <w:num w:numId="24">
    <w:abstractNumId w:val="20"/>
  </w:num>
  <w:num w:numId="25">
    <w:abstractNumId w:val="14"/>
  </w:num>
  <w:num w:numId="26">
    <w:abstractNumId w:val="17"/>
  </w:num>
  <w:num w:numId="27">
    <w:abstractNumId w:val="3"/>
  </w:num>
  <w:num w:numId="28">
    <w:abstractNumId w:val="13"/>
  </w:num>
  <w:num w:numId="29">
    <w:abstractNumId w:val="6"/>
  </w:num>
  <w:num w:numId="30">
    <w:abstractNumId w:val="7"/>
  </w:num>
  <w:num w:numId="31">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EB"/>
    <w:rsid w:val="00006321"/>
    <w:rsid w:val="000360DA"/>
    <w:rsid w:val="0004417A"/>
    <w:rsid w:val="00050C5F"/>
    <w:rsid w:val="000513F0"/>
    <w:rsid w:val="000519DB"/>
    <w:rsid w:val="00064D8E"/>
    <w:rsid w:val="0007459A"/>
    <w:rsid w:val="00083FF6"/>
    <w:rsid w:val="000926CC"/>
    <w:rsid w:val="000953DA"/>
    <w:rsid w:val="000D1EFC"/>
    <w:rsid w:val="000E549B"/>
    <w:rsid w:val="00107EA9"/>
    <w:rsid w:val="00110CED"/>
    <w:rsid w:val="001129A4"/>
    <w:rsid w:val="001625A5"/>
    <w:rsid w:val="001909F3"/>
    <w:rsid w:val="001A5EA6"/>
    <w:rsid w:val="001C0C38"/>
    <w:rsid w:val="001C3F68"/>
    <w:rsid w:val="001C55D3"/>
    <w:rsid w:val="001F4F0E"/>
    <w:rsid w:val="0020245D"/>
    <w:rsid w:val="00217A2A"/>
    <w:rsid w:val="0022482D"/>
    <w:rsid w:val="00224A48"/>
    <w:rsid w:val="00224BAC"/>
    <w:rsid w:val="002257B8"/>
    <w:rsid w:val="002474AE"/>
    <w:rsid w:val="00261A19"/>
    <w:rsid w:val="00263E9F"/>
    <w:rsid w:val="002B0C69"/>
    <w:rsid w:val="002B0CBD"/>
    <w:rsid w:val="002C2FEA"/>
    <w:rsid w:val="002C55C7"/>
    <w:rsid w:val="002F313A"/>
    <w:rsid w:val="00311EB2"/>
    <w:rsid w:val="00337C16"/>
    <w:rsid w:val="00355F2C"/>
    <w:rsid w:val="00373D9E"/>
    <w:rsid w:val="00394B62"/>
    <w:rsid w:val="003A0650"/>
    <w:rsid w:val="003E4587"/>
    <w:rsid w:val="003F178D"/>
    <w:rsid w:val="00414DC1"/>
    <w:rsid w:val="00416A43"/>
    <w:rsid w:val="0041782B"/>
    <w:rsid w:val="00464BC3"/>
    <w:rsid w:val="00480536"/>
    <w:rsid w:val="00493A0A"/>
    <w:rsid w:val="00497321"/>
    <w:rsid w:val="004A4ED6"/>
    <w:rsid w:val="004B1C00"/>
    <w:rsid w:val="004D0C53"/>
    <w:rsid w:val="004D37B6"/>
    <w:rsid w:val="004D7C4D"/>
    <w:rsid w:val="004E1BAF"/>
    <w:rsid w:val="00501B60"/>
    <w:rsid w:val="00503F62"/>
    <w:rsid w:val="00515E0F"/>
    <w:rsid w:val="00524E39"/>
    <w:rsid w:val="00534EE9"/>
    <w:rsid w:val="00541FF0"/>
    <w:rsid w:val="00556BCA"/>
    <w:rsid w:val="00566F35"/>
    <w:rsid w:val="00594F27"/>
    <w:rsid w:val="005963BF"/>
    <w:rsid w:val="005A2E57"/>
    <w:rsid w:val="005B3EFF"/>
    <w:rsid w:val="005E0683"/>
    <w:rsid w:val="005E08E9"/>
    <w:rsid w:val="00601E90"/>
    <w:rsid w:val="00604E13"/>
    <w:rsid w:val="00606571"/>
    <w:rsid w:val="00621DE7"/>
    <w:rsid w:val="00630482"/>
    <w:rsid w:val="006505F8"/>
    <w:rsid w:val="00661673"/>
    <w:rsid w:val="00674A85"/>
    <w:rsid w:val="0068311C"/>
    <w:rsid w:val="00685DE2"/>
    <w:rsid w:val="006969B0"/>
    <w:rsid w:val="006B2ADF"/>
    <w:rsid w:val="006B5C2D"/>
    <w:rsid w:val="006C2DC9"/>
    <w:rsid w:val="006D1623"/>
    <w:rsid w:val="006D26D7"/>
    <w:rsid w:val="006D7F1F"/>
    <w:rsid w:val="006E603F"/>
    <w:rsid w:val="006F74DC"/>
    <w:rsid w:val="00736F80"/>
    <w:rsid w:val="007525F8"/>
    <w:rsid w:val="00754EA5"/>
    <w:rsid w:val="00773114"/>
    <w:rsid w:val="0077708F"/>
    <w:rsid w:val="00795C1A"/>
    <w:rsid w:val="007C2062"/>
    <w:rsid w:val="007D45B2"/>
    <w:rsid w:val="007E4A98"/>
    <w:rsid w:val="007E6394"/>
    <w:rsid w:val="0081669C"/>
    <w:rsid w:val="0084008A"/>
    <w:rsid w:val="0084659F"/>
    <w:rsid w:val="00860BA5"/>
    <w:rsid w:val="00874582"/>
    <w:rsid w:val="00875CB0"/>
    <w:rsid w:val="008815BB"/>
    <w:rsid w:val="00883CEB"/>
    <w:rsid w:val="00894FF1"/>
    <w:rsid w:val="00896DE1"/>
    <w:rsid w:val="00897706"/>
    <w:rsid w:val="008B641D"/>
    <w:rsid w:val="008F21E5"/>
    <w:rsid w:val="008F2787"/>
    <w:rsid w:val="008F3D19"/>
    <w:rsid w:val="008F6BD9"/>
    <w:rsid w:val="0090619C"/>
    <w:rsid w:val="009134A2"/>
    <w:rsid w:val="00922326"/>
    <w:rsid w:val="009424C5"/>
    <w:rsid w:val="009428C0"/>
    <w:rsid w:val="00942A3F"/>
    <w:rsid w:val="0094363C"/>
    <w:rsid w:val="00955AFA"/>
    <w:rsid w:val="00973F6F"/>
    <w:rsid w:val="0098117F"/>
    <w:rsid w:val="00995A41"/>
    <w:rsid w:val="009B49FE"/>
    <w:rsid w:val="009B4F86"/>
    <w:rsid w:val="009E5ACA"/>
    <w:rsid w:val="009E6CFD"/>
    <w:rsid w:val="009F5AA8"/>
    <w:rsid w:val="00A01789"/>
    <w:rsid w:val="00A05999"/>
    <w:rsid w:val="00A36ACC"/>
    <w:rsid w:val="00A64C33"/>
    <w:rsid w:val="00A676CF"/>
    <w:rsid w:val="00A81D37"/>
    <w:rsid w:val="00A92F85"/>
    <w:rsid w:val="00AA281D"/>
    <w:rsid w:val="00AA4A69"/>
    <w:rsid w:val="00AB0A72"/>
    <w:rsid w:val="00AB25FA"/>
    <w:rsid w:val="00AC1E14"/>
    <w:rsid w:val="00AC2A13"/>
    <w:rsid w:val="00AC3E62"/>
    <w:rsid w:val="00AE2529"/>
    <w:rsid w:val="00AF7F4E"/>
    <w:rsid w:val="00B107DE"/>
    <w:rsid w:val="00B1120F"/>
    <w:rsid w:val="00B30A01"/>
    <w:rsid w:val="00B31D5E"/>
    <w:rsid w:val="00B50017"/>
    <w:rsid w:val="00B5417A"/>
    <w:rsid w:val="00B55D5E"/>
    <w:rsid w:val="00B81B73"/>
    <w:rsid w:val="00B87258"/>
    <w:rsid w:val="00BA1A00"/>
    <w:rsid w:val="00BA6030"/>
    <w:rsid w:val="00BB476C"/>
    <w:rsid w:val="00BB658D"/>
    <w:rsid w:val="00BE1963"/>
    <w:rsid w:val="00C022B0"/>
    <w:rsid w:val="00C1197C"/>
    <w:rsid w:val="00C11F43"/>
    <w:rsid w:val="00C167F9"/>
    <w:rsid w:val="00C34674"/>
    <w:rsid w:val="00C372EC"/>
    <w:rsid w:val="00C47D6B"/>
    <w:rsid w:val="00C96CEB"/>
    <w:rsid w:val="00CA0C18"/>
    <w:rsid w:val="00CA7202"/>
    <w:rsid w:val="00CB29BD"/>
    <w:rsid w:val="00CC0176"/>
    <w:rsid w:val="00CE79D4"/>
    <w:rsid w:val="00D031B9"/>
    <w:rsid w:val="00D1442B"/>
    <w:rsid w:val="00D26BEE"/>
    <w:rsid w:val="00D40607"/>
    <w:rsid w:val="00D40B64"/>
    <w:rsid w:val="00D411E7"/>
    <w:rsid w:val="00D46EA7"/>
    <w:rsid w:val="00D8219C"/>
    <w:rsid w:val="00DA1984"/>
    <w:rsid w:val="00DA394A"/>
    <w:rsid w:val="00DA5C0A"/>
    <w:rsid w:val="00DB09F8"/>
    <w:rsid w:val="00DB41C5"/>
    <w:rsid w:val="00DB6DBA"/>
    <w:rsid w:val="00DC4863"/>
    <w:rsid w:val="00E00634"/>
    <w:rsid w:val="00E1004A"/>
    <w:rsid w:val="00E31F10"/>
    <w:rsid w:val="00E375FD"/>
    <w:rsid w:val="00E441E2"/>
    <w:rsid w:val="00E50CB6"/>
    <w:rsid w:val="00E53476"/>
    <w:rsid w:val="00E86D8D"/>
    <w:rsid w:val="00E92E4B"/>
    <w:rsid w:val="00E94773"/>
    <w:rsid w:val="00EC64BC"/>
    <w:rsid w:val="00EC7D7D"/>
    <w:rsid w:val="00ED03C6"/>
    <w:rsid w:val="00ED1E5C"/>
    <w:rsid w:val="00ED7CA1"/>
    <w:rsid w:val="00ED7F54"/>
    <w:rsid w:val="00F07F09"/>
    <w:rsid w:val="00F1460F"/>
    <w:rsid w:val="00F5190F"/>
    <w:rsid w:val="00F5532B"/>
    <w:rsid w:val="00F608B1"/>
    <w:rsid w:val="00F61C32"/>
    <w:rsid w:val="00F66CDF"/>
    <w:rsid w:val="00F67C30"/>
    <w:rsid w:val="00F82042"/>
    <w:rsid w:val="00F91AD5"/>
    <w:rsid w:val="00F944D2"/>
    <w:rsid w:val="00F9665A"/>
    <w:rsid w:val="00FB06A1"/>
    <w:rsid w:val="00FB344E"/>
    <w:rsid w:val="00FE003C"/>
    <w:rsid w:val="00FE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646FD"/>
  <w15:docId w15:val="{5162AB20-708D-4DF2-BEB4-A8D75E69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72"/>
    <w:pPr>
      <w:spacing w:before="120" w:after="120" w:line="240" w:lineRule="atLeast"/>
      <w:jc w:val="both"/>
    </w:pPr>
    <w:rPr>
      <w:sz w:val="24"/>
      <w:szCs w:val="24"/>
      <w:lang w:val="en-GB"/>
    </w:rPr>
  </w:style>
  <w:style w:type="paragraph" w:styleId="Heading1">
    <w:name w:val="heading 1"/>
    <w:basedOn w:val="Normal"/>
    <w:next w:val="Heading2"/>
    <w:qFormat/>
    <w:pPr>
      <w:keepNext/>
      <w:tabs>
        <w:tab w:val="left" w:pos="720"/>
      </w:tabs>
      <w:spacing w:before="240"/>
      <w:jc w:val="center"/>
      <w:outlineLvl w:val="0"/>
    </w:pPr>
    <w:rPr>
      <w:rFonts w:eastAsia="SimHei"/>
      <w:kern w:val="24"/>
    </w:rPr>
  </w:style>
  <w:style w:type="paragraph" w:styleId="Heading2">
    <w:name w:val="heading 2"/>
    <w:basedOn w:val="Normal"/>
    <w:next w:val="Normal"/>
    <w:qFormat/>
    <w:pPr>
      <w:keepNext/>
      <w:tabs>
        <w:tab w:val="left" w:pos="720"/>
      </w:tabs>
      <w:jc w:val="center"/>
      <w:outlineLvl w:val="1"/>
    </w:pPr>
    <w:rPr>
      <w:b/>
      <w:bCs/>
      <w:i/>
      <w:iCs/>
      <w:kern w:val="24"/>
    </w:rPr>
  </w:style>
  <w:style w:type="paragraph" w:styleId="Heading3">
    <w:name w:val="heading 3"/>
    <w:basedOn w:val="Normal"/>
    <w:next w:val="Normal"/>
    <w:qFormat/>
    <w:pPr>
      <w:keepNext/>
      <w:tabs>
        <w:tab w:val="left" w:leader="dot" w:pos="567"/>
      </w:tabs>
      <w:jc w:val="center"/>
      <w:outlineLvl w:val="2"/>
    </w:pPr>
    <w:rPr>
      <w:iCs/>
      <w:u w:val="single"/>
    </w:rPr>
  </w:style>
  <w:style w:type="paragraph" w:styleId="Heading4">
    <w:name w:val="heading 4"/>
    <w:basedOn w:val="Normal"/>
    <w:qFormat/>
    <w:pPr>
      <w:keepNext/>
      <w:outlineLvl w:val="3"/>
    </w:pPr>
    <w:rPr>
      <w:rFonts w:ascii="Times New Roman Bold" w:eastAsia="Arial Unicode MS" w:hAnsi="Times New Roman Bold" w:cs="Arial"/>
      <w:b/>
      <w:bCs/>
      <w:i/>
      <w:iCs/>
    </w:rPr>
  </w:style>
  <w:style w:type="paragraph" w:styleId="Heading5">
    <w:name w:val="heading 5"/>
    <w:basedOn w:val="Normal"/>
    <w:next w:val="Normal"/>
    <w:qFormat/>
    <w:pPr>
      <w:keepNext/>
      <w:numPr>
        <w:ilvl w:val="4"/>
        <w:numId w:val="8"/>
      </w:numPr>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13"/>
      </w:numPr>
      <w:tabs>
        <w:tab w:val="clear" w:pos="360"/>
        <w:tab w:val="left" w:pos="490"/>
        <w:tab w:val="left" w:pos="979"/>
        <w:tab w:val="left" w:pos="1469"/>
      </w:tabs>
      <w:suppressAutoHyphens/>
      <w:adjustRightInd w:val="0"/>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sz w:val="28"/>
      <w:u w:val="single"/>
      <w:vertAlign w:val="superscript"/>
    </w:rPr>
  </w:style>
  <w:style w:type="paragraph" w:customStyle="1" w:styleId="Para1-Annex">
    <w:name w:val="Para1-Annex"/>
    <w:basedOn w:val="Normal"/>
    <w:pPr>
      <w:numPr>
        <w:numId w:val="12"/>
      </w:numPr>
    </w:p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semiHidden/>
    <w:pPr>
      <w:tabs>
        <w:tab w:val="left" w:pos="440"/>
        <w:tab w:val="right" w:leader="dot" w:pos="9350"/>
      </w:tabs>
      <w:ind w:left="709" w:hanging="709"/>
    </w:pPr>
    <w:rPr>
      <w:b/>
      <w:caps/>
      <w:noProof/>
    </w:rPr>
  </w:style>
  <w:style w:type="paragraph" w:styleId="BodyText">
    <w:name w:val="Body Text"/>
    <w:basedOn w:val="Normal"/>
    <w:rPr>
      <w:rFonts w:ascii="SimSun"/>
      <w:iCs/>
      <w:kern w:val="24"/>
    </w:rPr>
  </w:style>
  <w:style w:type="paragraph" w:styleId="TOC2">
    <w:name w:val="toc 2"/>
    <w:basedOn w:val="Normal"/>
    <w:next w:val="Normal"/>
    <w:autoRedefine/>
    <w:semiHidden/>
    <w:pPr>
      <w:ind w:leftChars="270" w:left="979" w:hanging="709"/>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pPr>
      <w:widowControl w:val="0"/>
      <w:tabs>
        <w:tab w:val="center" w:pos="4320"/>
        <w:tab w:val="right" w:pos="8640"/>
      </w:tabs>
      <w:overflowPunct w:val="0"/>
      <w:autoSpaceDE w:val="0"/>
      <w:autoSpaceDN w:val="0"/>
      <w:adjustRightInd w:val="0"/>
      <w:jc w:val="left"/>
      <w:textAlignment w:val="baseline"/>
    </w:pPr>
    <w:rPr>
      <w:szCs w:val="20"/>
    </w:rPr>
  </w:style>
  <w:style w:type="paragraph" w:customStyle="1" w:styleId="--">
    <w:name w:val="--的说明"/>
    <w:basedOn w:val="Normal"/>
    <w:pPr>
      <w:spacing w:before="24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semiHidden/>
    <w:rPr>
      <w:sz w:val="21"/>
      <w:szCs w:val="21"/>
    </w:rPr>
  </w:style>
  <w:style w:type="paragraph" w:styleId="CommentText">
    <w:name w:val="annotation text"/>
    <w:basedOn w:val="Normal"/>
    <w:link w:val="CommentTextChar"/>
    <w:semiHidden/>
    <w:pPr>
      <w:jc w:val="left"/>
    </w:pPr>
  </w:style>
  <w:style w:type="paragraph" w:customStyle="1" w:styleId="HEADING">
    <w:name w:val="HEADING"/>
    <w:basedOn w:val="Normal"/>
    <w:pPr>
      <w:keepNext/>
      <w:spacing w:before="180" w:line="240" w:lineRule="exact"/>
      <w:jc w:val="center"/>
    </w:pPr>
    <w:rPr>
      <w:sz w:val="22"/>
      <w:szCs w:val="22"/>
      <w:lang w:eastAsia="en-US"/>
    </w:rPr>
  </w:style>
  <w:style w:type="paragraph" w:customStyle="1" w:styleId="Para1">
    <w:name w:val="Para1"/>
    <w:basedOn w:val="Normal"/>
    <w:link w:val="Para1Char"/>
    <w:pPr>
      <w:tabs>
        <w:tab w:val="num" w:pos="1080"/>
      </w:tabs>
      <w:ind w:left="720"/>
    </w:pPr>
    <w:rPr>
      <w:sz w:val="22"/>
      <w:szCs w:val="22"/>
      <w:lang w:eastAsia="en-US"/>
    </w:rPr>
  </w:style>
  <w:style w:type="paragraph" w:customStyle="1" w:styleId="Para3">
    <w:name w:val="Para3"/>
    <w:basedOn w:val="Normal"/>
    <w:pPr>
      <w:numPr>
        <w:ilvl w:val="2"/>
        <w:numId w:val="11"/>
      </w:numPr>
      <w:tabs>
        <w:tab w:val="left" w:pos="1980"/>
      </w:tabs>
      <w:spacing w:before="80" w:after="80"/>
    </w:pPr>
    <w:rPr>
      <w:sz w:val="22"/>
      <w:szCs w:val="22"/>
      <w:lang w:eastAsia="en-US"/>
    </w:rPr>
  </w:style>
  <w:style w:type="paragraph" w:customStyle="1" w:styleId="Para2">
    <w:name w:val="Para2"/>
    <w:basedOn w:val="Para1"/>
    <w:pPr>
      <w:numPr>
        <w:numId w:val="9"/>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rPr>
      <w:b/>
      <w:bCs/>
      <w:lang w:val="en-US"/>
    </w:rPr>
  </w:style>
  <w:style w:type="paragraph" w:styleId="BalloonText">
    <w:name w:val="Balloon Text"/>
    <w:basedOn w:val="Normal"/>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paragraph" w:styleId="ListParagraph">
    <w:name w:val="List Paragraph"/>
    <w:basedOn w:val="Normal"/>
    <w:uiPriority w:val="34"/>
    <w:qFormat/>
    <w:rsid w:val="00E1004A"/>
  </w:style>
  <w:style w:type="paragraph" w:customStyle="1" w:styleId="Footnotes">
    <w:name w:val="Footnotes"/>
    <w:basedOn w:val="FootnoteText"/>
    <w:link w:val="FootnotesChar"/>
    <w:qFormat/>
    <w:rsid w:val="002C55C7"/>
    <w:pPr>
      <w:spacing w:before="0"/>
      <w:ind w:firstLine="0"/>
    </w:pPr>
    <w:rPr>
      <w:sz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2C55C7"/>
    <w:rPr>
      <w:sz w:val="18"/>
      <w:szCs w:val="24"/>
      <w:lang w:val="en-GB"/>
    </w:rPr>
  </w:style>
  <w:style w:type="character" w:customStyle="1" w:styleId="FootnotesChar">
    <w:name w:val="Footnotes Char"/>
    <w:basedOn w:val="FootnoteTextChar"/>
    <w:link w:val="Footnotes"/>
    <w:rsid w:val="002C55C7"/>
    <w:rPr>
      <w:sz w:val="18"/>
      <w:szCs w:val="24"/>
      <w:lang w:val="en-GB"/>
    </w:rPr>
  </w:style>
  <w:style w:type="character" w:customStyle="1" w:styleId="st">
    <w:name w:val="st"/>
    <w:basedOn w:val="DefaultParagraphFont"/>
    <w:rsid w:val="004B1C00"/>
  </w:style>
  <w:style w:type="character" w:styleId="Emphasis">
    <w:name w:val="Emphasis"/>
    <w:basedOn w:val="DefaultParagraphFont"/>
    <w:uiPriority w:val="20"/>
    <w:qFormat/>
    <w:rsid w:val="004B1C00"/>
    <w:rPr>
      <w:i/>
      <w:iCs/>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FootnoteReference"/>
    <w:uiPriority w:val="99"/>
    <w:rsid w:val="00C34674"/>
    <w:pPr>
      <w:spacing w:before="0" w:after="160" w:line="240" w:lineRule="exact"/>
      <w:jc w:val="left"/>
    </w:pPr>
    <w:rPr>
      <w:sz w:val="28"/>
      <w:szCs w:val="20"/>
      <w:u w:val="single"/>
      <w:vertAlign w:val="superscript"/>
      <w:lang w:val="en-US"/>
    </w:rPr>
  </w:style>
  <w:style w:type="character" w:styleId="PlaceholderText">
    <w:name w:val="Placeholder Text"/>
    <w:basedOn w:val="DefaultParagraphFont"/>
    <w:uiPriority w:val="67"/>
    <w:rsid w:val="00261A19"/>
    <w:rPr>
      <w:color w:val="808080"/>
    </w:rPr>
  </w:style>
  <w:style w:type="character" w:customStyle="1" w:styleId="Para1Char">
    <w:name w:val="Para1 Char"/>
    <w:link w:val="Para1"/>
    <w:locked/>
    <w:rsid w:val="00BB658D"/>
    <w:rPr>
      <w:sz w:val="22"/>
      <w:szCs w:val="22"/>
      <w:lang w:val="en-GB" w:eastAsia="en-US"/>
    </w:rPr>
  </w:style>
  <w:style w:type="character" w:customStyle="1" w:styleId="CommentTextChar">
    <w:name w:val="Comment Text Char"/>
    <w:basedOn w:val="DefaultParagraphFont"/>
    <w:link w:val="CommentText"/>
    <w:semiHidden/>
    <w:rsid w:val="0077311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04-zh.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0/cop-10-dec-33-z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9/cop-09-dec-16-z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4/cop-14-dec-05-z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pcc.ch/report/srccl/" TargetMode="External"/><Relationship Id="rId13" Type="http://schemas.openxmlformats.org/officeDocument/2006/relationships/hyperlink" Target="https://undocs.org/en/A/RES/71/256" TargetMode="External"/><Relationship Id="rId3" Type="http://schemas.openxmlformats.org/officeDocument/2006/relationships/hyperlink" Target="https://www.ipcc.ch/report/srccl/" TargetMode="External"/><Relationship Id="rId7" Type="http://schemas.openxmlformats.org/officeDocument/2006/relationships/hyperlink" Target="https://www.ipcc.ch/sr15/" TargetMode="External"/><Relationship Id="rId12" Type="http://schemas.openxmlformats.org/officeDocument/2006/relationships/hyperlink" Target="http://undocs.org/A/RES/69/283" TargetMode="External"/><Relationship Id="rId2" Type="http://schemas.openxmlformats.org/officeDocument/2006/relationships/hyperlink" Target="https://www.ipcc.ch/sr15" TargetMode="External"/><Relationship Id="rId1" Type="http://schemas.openxmlformats.org/officeDocument/2006/relationships/hyperlink" Target="https://ipbes.net/global-assessment" TargetMode="External"/><Relationship Id="rId6" Type="http://schemas.openxmlformats.org/officeDocument/2006/relationships/hyperlink" Target="https://ipbes.net/global-assessment" TargetMode="External"/><Relationship Id="rId11" Type="http://schemas.openxmlformats.org/officeDocument/2006/relationships/hyperlink" Target="https://www.cbd.int/doc/publications/cbd-ts-85-zh.pdf" TargetMode="External"/><Relationship Id="rId5" Type="http://schemas.openxmlformats.org/officeDocument/2006/relationships/hyperlink" Target="https://www.cbd.int/doc/c/d7da/119e/0c6a0a8d4de9ad16e45e7121/cop-14-inf-50-en.pdf" TargetMode="External"/><Relationship Id="rId10" Type="http://schemas.openxmlformats.org/officeDocument/2006/relationships/hyperlink" Target="https://www.cbd.int/doc/publications/cbd-ts-93-zh.pdf" TargetMode="External"/><Relationship Id="rId4" Type="http://schemas.openxmlformats.org/officeDocument/2006/relationships/hyperlink" Target="https://www.ipcc.ch/srocc/home/" TargetMode="External"/><Relationship Id="rId9" Type="http://schemas.openxmlformats.org/officeDocument/2006/relationships/hyperlink" Target="https://www.ipcc.ch/srocc/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58E0-5E08-4C03-95DD-1A059BE9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97</TotalTime>
  <Pages>6</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 生物多样性和气候变化</dc:title>
  <dc:subject>CBD/SBSTTA/REC/23/2</dc:subject>
  <dc:creator>SCBD</dc:creator>
  <cp:lastModifiedBy>Chuansheng Li</cp:lastModifiedBy>
  <cp:revision>20</cp:revision>
  <cp:lastPrinted>2020-02-03T02:37:00Z</cp:lastPrinted>
  <dcterms:created xsi:type="dcterms:W3CDTF">2020-02-01T22:49:00Z</dcterms:created>
  <dcterms:modified xsi:type="dcterms:W3CDTF">2020-02-03T02:37:00Z</dcterms:modified>
</cp:coreProperties>
</file>