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000"/>
        <w:gridCol w:w="3121"/>
      </w:tblGrid>
      <w:tr w:rsidR="00373D9E" w:rsidRPr="00373D9E" w14:paraId="0044383F" w14:textId="77777777" w:rsidTr="000D68CE">
        <w:tc>
          <w:tcPr>
            <w:tcW w:w="993" w:type="dxa"/>
            <w:tcBorders>
              <w:top w:val="nil"/>
              <w:bottom w:val="single" w:sz="12" w:space="0" w:color="000000"/>
              <w:right w:val="nil"/>
            </w:tcBorders>
          </w:tcPr>
          <w:p w14:paraId="3A3FF6B6" w14:textId="650D1624" w:rsidR="00373D9E" w:rsidRPr="00373D9E" w:rsidRDefault="00601E90" w:rsidP="00A01789">
            <w:pPr>
              <w:spacing w:before="0" w:line="480" w:lineRule="auto"/>
              <w:rPr>
                <w:snapToGrid w:val="0"/>
                <w:kern w:val="22"/>
                <w:sz w:val="22"/>
                <w:lang w:eastAsia="en-US"/>
              </w:rPr>
            </w:pPr>
            <w:r>
              <w:rPr>
                <w:noProof/>
                <w:lang w:val="en-US"/>
              </w:rPr>
              <w:drawing>
                <wp:inline distT="0" distB="0" distL="0" distR="0" wp14:anchorId="4217569E" wp14:editId="1462C8B0">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2E87D82" w14:textId="77777777" w:rsidR="00373D9E" w:rsidRPr="00373D9E" w:rsidRDefault="00373D9E" w:rsidP="00373D9E">
            <w:pPr>
              <w:spacing w:before="0" w:after="0" w:line="240" w:lineRule="auto"/>
              <w:rPr>
                <w:snapToGrid w:val="0"/>
                <w:kern w:val="22"/>
                <w:sz w:val="22"/>
                <w:lang w:eastAsia="en-US"/>
              </w:rPr>
            </w:pPr>
            <w:r w:rsidRPr="00373D9E">
              <w:rPr>
                <w:noProof/>
                <w:snapToGrid w:val="0"/>
                <w:kern w:val="22"/>
                <w:sz w:val="22"/>
                <w:lang w:val="en-US"/>
              </w:rPr>
              <w:drawing>
                <wp:inline distT="0" distB="0" distL="0" distR="0" wp14:anchorId="563937DF" wp14:editId="6C2157FA">
                  <wp:extent cx="434975" cy="5092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975" cy="50927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C23B273" w14:textId="77777777" w:rsidR="00373D9E" w:rsidRPr="00373D9E" w:rsidRDefault="00373D9E" w:rsidP="00373D9E">
            <w:pPr>
              <w:tabs>
                <w:tab w:val="right" w:pos="7611"/>
              </w:tabs>
              <w:spacing w:before="0" w:after="0" w:line="240" w:lineRule="auto"/>
              <w:ind w:left="360" w:right="459"/>
              <w:jc w:val="right"/>
              <w:rPr>
                <w:rFonts w:ascii="Univers" w:hAnsi="Univers"/>
                <w:b/>
                <w:snapToGrid w:val="0"/>
                <w:kern w:val="22"/>
                <w:sz w:val="32"/>
                <w:lang w:eastAsia="en-US"/>
              </w:rPr>
            </w:pPr>
            <w:r w:rsidRPr="00373D9E">
              <w:rPr>
                <w:rFonts w:ascii="Univers" w:hAnsi="Univers"/>
                <w:b/>
                <w:snapToGrid w:val="0"/>
                <w:kern w:val="22"/>
                <w:sz w:val="32"/>
                <w:lang w:eastAsia="en-US"/>
              </w:rPr>
              <w:t>CBD</w:t>
            </w:r>
          </w:p>
          <w:p w14:paraId="3081D7E5" w14:textId="77777777" w:rsidR="00373D9E" w:rsidRPr="00373D9E" w:rsidRDefault="00373D9E" w:rsidP="00373D9E">
            <w:pPr>
              <w:spacing w:before="0" w:after="0" w:line="240" w:lineRule="auto"/>
              <w:jc w:val="left"/>
              <w:rPr>
                <w:b/>
                <w:snapToGrid w:val="0"/>
                <w:kern w:val="22"/>
                <w:sz w:val="28"/>
                <w:lang w:eastAsia="en-US"/>
              </w:rPr>
            </w:pPr>
          </w:p>
        </w:tc>
      </w:tr>
      <w:tr w:rsidR="00373D9E" w:rsidRPr="00373D9E" w14:paraId="2FE1CE36" w14:textId="77777777" w:rsidTr="00261A19">
        <w:trPr>
          <w:trHeight w:val="1693"/>
        </w:trPr>
        <w:tc>
          <w:tcPr>
            <w:tcW w:w="6227" w:type="dxa"/>
            <w:gridSpan w:val="3"/>
            <w:tcBorders>
              <w:top w:val="nil"/>
              <w:bottom w:val="single" w:sz="36" w:space="0" w:color="000000"/>
            </w:tcBorders>
          </w:tcPr>
          <w:p w14:paraId="542E8A60" w14:textId="77777777" w:rsidR="00373D9E" w:rsidRPr="00373D9E" w:rsidRDefault="00373D9E" w:rsidP="00373D9E">
            <w:pPr>
              <w:spacing w:before="0" w:after="0" w:line="240" w:lineRule="auto"/>
              <w:rPr>
                <w:snapToGrid w:val="0"/>
                <w:kern w:val="22"/>
                <w:sz w:val="22"/>
                <w:lang w:eastAsia="en-US"/>
              </w:rPr>
            </w:pPr>
          </w:p>
          <w:p w14:paraId="187F5547" w14:textId="77777777" w:rsidR="00373D9E" w:rsidRPr="00373D9E" w:rsidRDefault="00373D9E" w:rsidP="00373D9E">
            <w:pPr>
              <w:spacing w:before="0" w:after="0" w:line="240" w:lineRule="auto"/>
              <w:rPr>
                <w:rFonts w:ascii="Univers" w:hAnsi="Univers"/>
                <w:snapToGrid w:val="0"/>
                <w:kern w:val="22"/>
                <w:sz w:val="32"/>
                <w:lang w:eastAsia="en-US"/>
              </w:rPr>
            </w:pPr>
            <w:r w:rsidRPr="00373D9E">
              <w:rPr>
                <w:b/>
                <w:noProof/>
                <w:lang w:val="en-US"/>
              </w:rPr>
              <w:drawing>
                <wp:inline distT="0" distB="0" distL="0" distR="0" wp14:anchorId="5638F639" wp14:editId="624AD1D4">
                  <wp:extent cx="3000375" cy="107759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7595"/>
                          </a:xfrm>
                          <a:prstGeom prst="rect">
                            <a:avLst/>
                          </a:prstGeom>
                          <a:noFill/>
                          <a:ln>
                            <a:noFill/>
                          </a:ln>
                        </pic:spPr>
                      </pic:pic>
                    </a:graphicData>
                  </a:graphic>
                </wp:inline>
              </w:drawing>
            </w:r>
          </w:p>
          <w:p w14:paraId="67F742D5" w14:textId="77777777" w:rsidR="00373D9E" w:rsidRPr="00373D9E" w:rsidRDefault="00373D9E" w:rsidP="00373D9E">
            <w:pPr>
              <w:spacing w:before="0" w:after="0" w:line="240" w:lineRule="auto"/>
              <w:ind w:firstLine="720"/>
              <w:rPr>
                <w:rFonts w:ascii="Univers" w:hAnsi="Univers"/>
                <w:sz w:val="32"/>
                <w:lang w:eastAsia="en-US"/>
              </w:rPr>
            </w:pPr>
            <w:r w:rsidRPr="00373D9E">
              <w:rPr>
                <w:rFonts w:ascii="Univers" w:hAnsi="Univers"/>
                <w:sz w:val="32"/>
                <w:lang w:eastAsia="en-US"/>
              </w:rPr>
              <w:t xml:space="preserve">   </w:t>
            </w:r>
          </w:p>
        </w:tc>
        <w:tc>
          <w:tcPr>
            <w:tcW w:w="1000" w:type="dxa"/>
            <w:tcBorders>
              <w:top w:val="nil"/>
              <w:bottom w:val="single" w:sz="36" w:space="0" w:color="000000"/>
            </w:tcBorders>
          </w:tcPr>
          <w:p w14:paraId="13CBCE82" w14:textId="77777777" w:rsidR="00373D9E" w:rsidRPr="00373D9E" w:rsidRDefault="00373D9E" w:rsidP="00373D9E">
            <w:pPr>
              <w:spacing w:before="0" w:after="0" w:line="240" w:lineRule="auto"/>
              <w:rPr>
                <w:bCs/>
                <w:snapToGrid w:val="0"/>
                <w:kern w:val="22"/>
                <w:sz w:val="32"/>
                <w:szCs w:val="32"/>
                <w:lang w:eastAsia="en-US"/>
              </w:rPr>
            </w:pPr>
          </w:p>
        </w:tc>
        <w:tc>
          <w:tcPr>
            <w:tcW w:w="3121" w:type="dxa"/>
            <w:tcBorders>
              <w:top w:val="nil"/>
              <w:bottom w:val="single" w:sz="36" w:space="0" w:color="000000"/>
            </w:tcBorders>
          </w:tcPr>
          <w:p w14:paraId="01404465" w14:textId="77777777" w:rsidR="00261A19" w:rsidRPr="00261A19" w:rsidRDefault="00261A19" w:rsidP="00261A19">
            <w:pPr>
              <w:spacing w:after="0" w:line="240" w:lineRule="auto"/>
              <w:ind w:left="58"/>
              <w:rPr>
                <w:snapToGrid w:val="0"/>
                <w:kern w:val="22"/>
                <w:szCs w:val="22"/>
                <w:lang w:val="en-US" w:eastAsia="en-US"/>
              </w:rPr>
            </w:pPr>
            <w:r w:rsidRPr="00261A19">
              <w:rPr>
                <w:snapToGrid w:val="0"/>
                <w:kern w:val="22"/>
                <w:szCs w:val="22"/>
                <w:lang w:val="en-US" w:eastAsia="en-US"/>
              </w:rPr>
              <w:t>Distr.</w:t>
            </w:r>
          </w:p>
          <w:p w14:paraId="198C99D4" w14:textId="77777777" w:rsidR="00261A19" w:rsidRPr="00261A19" w:rsidRDefault="00261A19" w:rsidP="00261A19">
            <w:pPr>
              <w:spacing w:before="0" w:after="0" w:line="240" w:lineRule="auto"/>
              <w:ind w:left="63"/>
              <w:rPr>
                <w:snapToGrid w:val="0"/>
                <w:kern w:val="22"/>
                <w:szCs w:val="22"/>
                <w:lang w:val="en-US" w:eastAsia="en-US"/>
              </w:rPr>
            </w:pPr>
            <w:r w:rsidRPr="00261A19">
              <w:rPr>
                <w:snapToGrid w:val="0"/>
                <w:kern w:val="22"/>
                <w:szCs w:val="22"/>
                <w:lang w:val="en-US" w:eastAsia="en-US"/>
              </w:rPr>
              <w:t>GENERAL</w:t>
            </w:r>
          </w:p>
          <w:p w14:paraId="41F62A44" w14:textId="77777777" w:rsidR="00261A19" w:rsidRPr="00261A19" w:rsidRDefault="00261A19" w:rsidP="00261A19">
            <w:pPr>
              <w:spacing w:before="0" w:after="0" w:line="240" w:lineRule="auto"/>
              <w:ind w:left="63"/>
              <w:rPr>
                <w:snapToGrid w:val="0"/>
                <w:kern w:val="22"/>
                <w:szCs w:val="22"/>
                <w:lang w:val="en-US" w:eastAsia="en-US"/>
              </w:rPr>
            </w:pPr>
          </w:p>
          <w:p w14:paraId="1BC0464A" w14:textId="24EBDFF1" w:rsidR="00261A19" w:rsidRPr="00261A19" w:rsidRDefault="00261A19" w:rsidP="00261A19">
            <w:pPr>
              <w:spacing w:before="0" w:after="0" w:line="240" w:lineRule="auto"/>
              <w:ind w:left="63"/>
              <w:rPr>
                <w:snapToGrid w:val="0"/>
                <w:kern w:val="22"/>
                <w:szCs w:val="22"/>
                <w:lang w:val="en-US" w:eastAsia="en-US"/>
              </w:rPr>
            </w:pPr>
            <w:r w:rsidRPr="00261A19">
              <w:rPr>
                <w:rFonts w:eastAsia="Times New Roman"/>
                <w:snapToGrid w:val="0"/>
                <w:kern w:val="22"/>
                <w:szCs w:val="22"/>
                <w:lang w:val="en-US" w:eastAsia="en-US"/>
              </w:rPr>
              <w:t>CBD/SBSTTA/REC/23/</w:t>
            </w:r>
            <w:r w:rsidR="00BE2645">
              <w:rPr>
                <w:rFonts w:eastAsia="Times New Roman"/>
                <w:snapToGrid w:val="0"/>
                <w:kern w:val="22"/>
                <w:szCs w:val="22"/>
                <w:lang w:val="en-US" w:eastAsia="en-US"/>
              </w:rPr>
              <w:t>5</w:t>
            </w:r>
          </w:p>
          <w:p w14:paraId="3A553CEE" w14:textId="3E7C4D01" w:rsidR="00261A19" w:rsidRPr="00261A19" w:rsidRDefault="00BE2645" w:rsidP="00261A19">
            <w:pPr>
              <w:spacing w:before="0" w:after="0" w:line="240" w:lineRule="auto"/>
              <w:ind w:left="63"/>
              <w:rPr>
                <w:snapToGrid w:val="0"/>
                <w:kern w:val="22"/>
                <w:szCs w:val="22"/>
                <w:lang w:eastAsia="en-US"/>
              </w:rPr>
            </w:pPr>
            <w:r>
              <w:rPr>
                <w:rFonts w:eastAsia="Times New Roman"/>
                <w:snapToGrid w:val="0"/>
                <w:kern w:val="22"/>
                <w:szCs w:val="22"/>
                <w:lang w:eastAsia="en-US"/>
              </w:rPr>
              <w:t>28</w:t>
            </w:r>
            <w:r w:rsidR="00261A19" w:rsidRPr="00261A19">
              <w:rPr>
                <w:rFonts w:eastAsia="Times New Roman"/>
                <w:snapToGrid w:val="0"/>
                <w:kern w:val="22"/>
                <w:szCs w:val="22"/>
                <w:lang w:eastAsia="en-US"/>
              </w:rPr>
              <w:t xml:space="preserve"> November 2019</w:t>
            </w:r>
          </w:p>
          <w:p w14:paraId="730F4B34" w14:textId="77777777" w:rsidR="00261A19" w:rsidRPr="00261A19" w:rsidRDefault="00261A19" w:rsidP="00261A19">
            <w:pPr>
              <w:spacing w:before="0" w:after="0" w:line="240" w:lineRule="auto"/>
              <w:ind w:left="63"/>
              <w:rPr>
                <w:snapToGrid w:val="0"/>
                <w:kern w:val="22"/>
                <w:szCs w:val="22"/>
                <w:lang w:eastAsia="en-US"/>
              </w:rPr>
            </w:pPr>
          </w:p>
          <w:p w14:paraId="2CC4F471" w14:textId="77777777" w:rsidR="00261A19" w:rsidRPr="00261A19" w:rsidRDefault="00261A19" w:rsidP="00261A19">
            <w:pPr>
              <w:spacing w:before="0" w:after="0" w:line="240" w:lineRule="auto"/>
              <w:ind w:left="63"/>
              <w:rPr>
                <w:snapToGrid w:val="0"/>
                <w:kern w:val="22"/>
                <w:szCs w:val="22"/>
                <w:lang w:eastAsia="en-US"/>
              </w:rPr>
            </w:pPr>
            <w:r w:rsidRPr="00261A19">
              <w:rPr>
                <w:snapToGrid w:val="0"/>
                <w:kern w:val="22"/>
                <w:szCs w:val="22"/>
                <w:lang w:eastAsia="en-US"/>
              </w:rPr>
              <w:t>CHINESE</w:t>
            </w:r>
          </w:p>
          <w:p w14:paraId="7EB2E400" w14:textId="776D670E" w:rsidR="00373D9E" w:rsidRPr="00261A19" w:rsidRDefault="00261A19" w:rsidP="00261A19">
            <w:pPr>
              <w:spacing w:before="0" w:line="240" w:lineRule="auto"/>
              <w:ind w:left="58"/>
              <w:rPr>
                <w:snapToGrid w:val="0"/>
                <w:kern w:val="22"/>
                <w:szCs w:val="22"/>
                <w:u w:val="single"/>
                <w:lang w:eastAsia="en-US"/>
              </w:rPr>
            </w:pPr>
            <w:r w:rsidRPr="00261A19">
              <w:rPr>
                <w:snapToGrid w:val="0"/>
                <w:kern w:val="22"/>
                <w:szCs w:val="22"/>
                <w:lang w:eastAsia="en-US"/>
              </w:rPr>
              <w:t>ORIGINAL:  ENGLISH</w:t>
            </w:r>
          </w:p>
        </w:tc>
      </w:tr>
    </w:tbl>
    <w:p w14:paraId="092A6A2A" w14:textId="6D2979BD" w:rsidR="00534EE9" w:rsidRPr="00534EE9" w:rsidRDefault="00534EE9" w:rsidP="00556BCA">
      <w:pPr>
        <w:overflowPunct w:val="0"/>
        <w:autoSpaceDE w:val="0"/>
        <w:autoSpaceDN w:val="0"/>
        <w:spacing w:before="60" w:after="0" w:line="240" w:lineRule="auto"/>
        <w:ind w:right="4536"/>
        <w:jc w:val="left"/>
      </w:pPr>
      <w:r w:rsidRPr="00534EE9">
        <w:t>科学、技术和工艺咨询附属机构</w:t>
      </w:r>
    </w:p>
    <w:p w14:paraId="3B3790FE" w14:textId="77777777" w:rsidR="00534EE9" w:rsidRPr="00534EE9" w:rsidRDefault="00534EE9" w:rsidP="00534EE9">
      <w:pPr>
        <w:spacing w:before="0" w:after="0" w:line="240" w:lineRule="auto"/>
        <w:ind w:right="4115"/>
        <w:jc w:val="left"/>
      </w:pPr>
      <w:r w:rsidRPr="00534EE9">
        <w:t>第二十</w:t>
      </w:r>
      <w:r w:rsidRPr="00534EE9">
        <w:rPr>
          <w:rFonts w:hint="eastAsia"/>
        </w:rPr>
        <w:t>三</w:t>
      </w:r>
      <w:r w:rsidRPr="00534EE9">
        <w:t>次会议</w:t>
      </w:r>
    </w:p>
    <w:p w14:paraId="5DC241E7" w14:textId="12D4F6CA" w:rsidR="00534EE9" w:rsidRDefault="00534EE9" w:rsidP="00534EE9">
      <w:pPr>
        <w:spacing w:before="0" w:after="0" w:line="240" w:lineRule="auto"/>
        <w:ind w:right="4115"/>
        <w:jc w:val="left"/>
      </w:pPr>
      <w:r w:rsidRPr="00534EE9">
        <w:rPr>
          <w:rFonts w:hint="eastAsia"/>
        </w:rPr>
        <w:t>201</w:t>
      </w:r>
      <w:r w:rsidRPr="00534EE9">
        <w:t>9</w:t>
      </w:r>
      <w:r w:rsidRPr="00534EE9">
        <w:rPr>
          <w:rFonts w:hint="eastAsia"/>
        </w:rPr>
        <w:t>年</w:t>
      </w:r>
      <w:r w:rsidRPr="00534EE9">
        <w:t>11</w:t>
      </w:r>
      <w:r w:rsidRPr="00534EE9">
        <w:rPr>
          <w:rFonts w:hint="eastAsia"/>
        </w:rPr>
        <w:t>月</w:t>
      </w:r>
      <w:r w:rsidRPr="00534EE9">
        <w:rPr>
          <w:rFonts w:hint="eastAsia"/>
        </w:rPr>
        <w:t>2</w:t>
      </w:r>
      <w:r w:rsidRPr="00534EE9">
        <w:t>5</w:t>
      </w:r>
      <w:r w:rsidRPr="00534EE9">
        <w:rPr>
          <w:rFonts w:hint="eastAsia"/>
        </w:rPr>
        <w:t>日至</w:t>
      </w:r>
      <w:r w:rsidRPr="00534EE9">
        <w:t>29</w:t>
      </w:r>
      <w:r w:rsidRPr="00534EE9">
        <w:rPr>
          <w:rFonts w:hint="eastAsia"/>
        </w:rPr>
        <w:t>日，加拿大蒙特利尔</w:t>
      </w:r>
    </w:p>
    <w:p w14:paraId="0F0C5CDB" w14:textId="266138FE" w:rsidR="00CE79D4" w:rsidRPr="00534EE9" w:rsidRDefault="00CE79D4" w:rsidP="00534EE9">
      <w:pPr>
        <w:spacing w:before="0" w:after="0" w:line="240" w:lineRule="auto"/>
        <w:ind w:right="4115"/>
        <w:jc w:val="left"/>
      </w:pPr>
      <w:r>
        <w:rPr>
          <w:rFonts w:hint="eastAsia"/>
        </w:rPr>
        <w:t>议程项目</w:t>
      </w:r>
      <w:r w:rsidR="00BE2645">
        <w:t>5</w:t>
      </w:r>
    </w:p>
    <w:p w14:paraId="30A67C96" w14:textId="77777777" w:rsidR="00E50CB6" w:rsidRPr="00486DAB" w:rsidRDefault="00E50CB6" w:rsidP="00E50CB6">
      <w:pPr>
        <w:pStyle w:val="bodytextnoindent"/>
        <w:widowControl w:val="0"/>
        <w:tabs>
          <w:tab w:val="clear" w:pos="360"/>
          <w:tab w:val="left" w:pos="720"/>
        </w:tabs>
        <w:overflowPunct w:val="0"/>
        <w:autoSpaceDE w:val="0"/>
        <w:autoSpaceDN w:val="0"/>
        <w:adjustRightInd w:val="0"/>
        <w:spacing w:before="240" w:after="240"/>
        <w:jc w:val="center"/>
        <w:textAlignment w:val="baseline"/>
        <w:rPr>
          <w:rFonts w:ascii="SimHei" w:eastAsia="SimHei" w:hAnsi="SimHei"/>
          <w:b/>
          <w:bCs/>
          <w:sz w:val="28"/>
          <w:lang w:eastAsia="zh-CN"/>
        </w:rPr>
      </w:pPr>
      <w:r w:rsidRPr="00486DAB">
        <w:rPr>
          <w:rFonts w:ascii="SimHei" w:eastAsia="SimHei" w:hAnsi="SimHei"/>
          <w:b/>
          <w:bCs/>
          <w:sz w:val="28"/>
          <w:lang w:eastAsia="zh-CN"/>
        </w:rPr>
        <w:t>科学、技术和工艺咨询附属机构</w:t>
      </w:r>
      <w:r>
        <w:rPr>
          <w:rFonts w:ascii="SimHei" w:eastAsia="SimHei" w:hAnsi="SimHei" w:hint="eastAsia"/>
          <w:b/>
          <w:bCs/>
          <w:sz w:val="28"/>
          <w:lang w:eastAsia="zh-CN"/>
        </w:rPr>
        <w:t>通过</w:t>
      </w:r>
      <w:r>
        <w:rPr>
          <w:rFonts w:ascii="SimHei" w:eastAsia="SimHei" w:hAnsi="SimHei"/>
          <w:b/>
          <w:bCs/>
          <w:sz w:val="28"/>
          <w:lang w:eastAsia="zh-CN"/>
        </w:rPr>
        <w:t>的建议</w:t>
      </w:r>
    </w:p>
    <w:p w14:paraId="6E51B3AB" w14:textId="62F0C0CF" w:rsidR="00B952C7" w:rsidRPr="00B952C7" w:rsidRDefault="00E50CB6" w:rsidP="00FB003D">
      <w:pPr>
        <w:pStyle w:val="bodytextnoindent"/>
        <w:widowControl w:val="0"/>
        <w:tabs>
          <w:tab w:val="clear" w:pos="360"/>
          <w:tab w:val="left" w:pos="2160"/>
        </w:tabs>
        <w:overflowPunct w:val="0"/>
        <w:autoSpaceDE w:val="0"/>
        <w:autoSpaceDN w:val="0"/>
        <w:adjustRightInd w:val="0"/>
        <w:ind w:left="2160" w:right="1260" w:hanging="900"/>
        <w:jc w:val="left"/>
        <w:textAlignment w:val="baseline"/>
        <w:rPr>
          <w:rFonts w:ascii="SimHei" w:eastAsia="SimHei" w:hAnsi="SimHei"/>
          <w:b/>
          <w:bCs/>
          <w:sz w:val="24"/>
          <w:lang w:eastAsia="zh-CN"/>
        </w:rPr>
      </w:pPr>
      <w:r w:rsidRPr="00B952C7">
        <w:rPr>
          <w:rFonts w:ascii="SimHei" w:eastAsia="SimHei" w:hAnsi="SimHei" w:hint="eastAsia"/>
          <w:b/>
          <w:bCs/>
          <w:sz w:val="24"/>
          <w:lang w:eastAsia="zh-CN"/>
        </w:rPr>
        <w:t>23/</w:t>
      </w:r>
      <w:r w:rsidR="00182B43">
        <w:rPr>
          <w:rFonts w:ascii="SimHei" w:eastAsia="SimHei" w:hAnsi="SimHei"/>
          <w:b/>
          <w:bCs/>
          <w:sz w:val="24"/>
          <w:lang w:eastAsia="zh-CN"/>
        </w:rPr>
        <w:t>5</w:t>
      </w:r>
      <w:r w:rsidR="00FB003D">
        <w:rPr>
          <w:rFonts w:ascii="SimHei" w:eastAsia="SimHei" w:hAnsi="SimHei"/>
          <w:b/>
          <w:bCs/>
          <w:sz w:val="24"/>
          <w:lang w:eastAsia="zh-CN"/>
        </w:rPr>
        <w:t>.</w:t>
      </w:r>
      <w:r w:rsidR="00FB003D">
        <w:rPr>
          <w:rFonts w:ascii="SimHei" w:eastAsia="SimHei" w:hAnsi="SimHei"/>
          <w:b/>
          <w:bCs/>
          <w:sz w:val="24"/>
          <w:lang w:eastAsia="zh-CN"/>
        </w:rPr>
        <w:tab/>
        <w:t>2</w:t>
      </w:r>
      <w:r w:rsidR="00B952C7" w:rsidRPr="00B952C7">
        <w:rPr>
          <w:rFonts w:ascii="SimHei" w:eastAsia="SimHei" w:hAnsi="SimHei" w:hint="eastAsia"/>
          <w:b/>
          <w:bCs/>
          <w:sz w:val="24"/>
          <w:lang w:eastAsia="zh-CN"/>
        </w:rPr>
        <w:t>020年后全球生</w:t>
      </w:r>
      <w:bookmarkStart w:id="0" w:name="_GoBack"/>
      <w:bookmarkEnd w:id="0"/>
      <w:r w:rsidR="00B952C7" w:rsidRPr="00B952C7">
        <w:rPr>
          <w:rFonts w:ascii="SimHei" w:eastAsia="SimHei" w:hAnsi="SimHei" w:hint="eastAsia"/>
          <w:b/>
          <w:bCs/>
          <w:sz w:val="24"/>
          <w:lang w:eastAsia="zh-CN"/>
        </w:rPr>
        <w:t>物多样性框架有关自然和文化之间联系的可能工作要素</w:t>
      </w:r>
    </w:p>
    <w:p w14:paraId="2CD55371" w14:textId="77777777" w:rsidR="00B952C7" w:rsidRPr="00B952C7" w:rsidRDefault="00B952C7" w:rsidP="00B952C7">
      <w:pPr>
        <w:pStyle w:val="Para10"/>
        <w:suppressLineNumbers/>
        <w:tabs>
          <w:tab w:val="left" w:pos="1440"/>
        </w:tabs>
        <w:suppressAutoHyphens/>
        <w:kinsoku w:val="0"/>
        <w:overflowPunct w:val="0"/>
        <w:autoSpaceDE w:val="0"/>
        <w:autoSpaceDN w:val="0"/>
        <w:adjustRightInd w:val="0"/>
        <w:snapToGrid w:val="0"/>
        <w:ind w:firstLine="720"/>
        <w:rPr>
          <w:rFonts w:ascii="KaiTi" w:eastAsia="KaiTi" w:hAnsi="KaiTi"/>
          <w:sz w:val="24"/>
          <w:szCs w:val="24"/>
          <w:lang w:eastAsia="zh-CN"/>
        </w:rPr>
      </w:pPr>
      <w:r w:rsidRPr="00B952C7">
        <w:rPr>
          <w:rFonts w:eastAsia="KaiTi" w:hint="eastAsia"/>
          <w:sz w:val="24"/>
          <w:szCs w:val="24"/>
          <w:lang w:val="en-US" w:eastAsia="zh-CN"/>
        </w:rPr>
        <w:t>科学、技术和工艺咨询附属机构，</w:t>
      </w:r>
      <w:r w:rsidRPr="00B952C7">
        <w:rPr>
          <w:rFonts w:eastAsia="KaiTi" w:hint="eastAsia"/>
          <w:sz w:val="24"/>
          <w:szCs w:val="24"/>
          <w:lang w:val="en-US" w:eastAsia="zh-CN"/>
        </w:rPr>
        <w:t xml:space="preserve"> </w:t>
      </w:r>
    </w:p>
    <w:p w14:paraId="0EEED080" w14:textId="77777777" w:rsidR="00B952C7" w:rsidRPr="00B952C7" w:rsidRDefault="00B952C7" w:rsidP="00B952C7">
      <w:pPr>
        <w:pStyle w:val="bodytextnoindent"/>
        <w:widowControl w:val="0"/>
        <w:numPr>
          <w:ilvl w:val="0"/>
          <w:numId w:val="42"/>
        </w:numPr>
        <w:tabs>
          <w:tab w:val="left" w:pos="1440"/>
        </w:tabs>
        <w:overflowPunct w:val="0"/>
        <w:autoSpaceDE w:val="0"/>
        <w:autoSpaceDN w:val="0"/>
        <w:adjustRightInd w:val="0"/>
        <w:snapToGrid w:val="0"/>
        <w:ind w:left="0" w:firstLine="720"/>
        <w:textAlignment w:val="baseline"/>
        <w:rPr>
          <w:sz w:val="24"/>
          <w:lang w:eastAsia="zh-CN"/>
        </w:rPr>
      </w:pPr>
      <w:r w:rsidRPr="00B952C7">
        <w:rPr>
          <w:rFonts w:eastAsia="KaiTi"/>
          <w:sz w:val="24"/>
          <w:lang w:eastAsia="zh-CN"/>
        </w:rPr>
        <w:t xml:space="preserve"> </w:t>
      </w:r>
      <w:r w:rsidRPr="00B952C7">
        <w:rPr>
          <w:rFonts w:eastAsia="KaiTi" w:hint="eastAsia"/>
          <w:sz w:val="24"/>
          <w:lang w:eastAsia="zh-CN"/>
        </w:rPr>
        <w:t>表示注意到</w:t>
      </w:r>
      <w:r w:rsidRPr="00B952C7">
        <w:rPr>
          <w:rFonts w:hint="eastAsia"/>
          <w:sz w:val="24"/>
          <w:lang w:val="en-US" w:eastAsia="zh-CN"/>
        </w:rPr>
        <w:t>第</w:t>
      </w:r>
      <w:r w:rsidRPr="00B952C7">
        <w:rPr>
          <w:sz w:val="24"/>
          <w:lang w:val="en-US" w:eastAsia="zh-CN"/>
        </w:rPr>
        <w:t>8(j)</w:t>
      </w:r>
      <w:r w:rsidRPr="00B952C7">
        <w:rPr>
          <w:rFonts w:hint="eastAsia"/>
          <w:sz w:val="24"/>
          <w:lang w:val="en-US" w:eastAsia="zh-CN"/>
        </w:rPr>
        <w:t>条和相关条款问题不限成员名额闭会期间特设工作组</w:t>
      </w:r>
      <w:r w:rsidRPr="00B952C7">
        <w:rPr>
          <w:rFonts w:hint="eastAsia"/>
          <w:sz w:val="24"/>
          <w:lang w:eastAsia="zh-CN"/>
        </w:rPr>
        <w:t>就</w:t>
      </w:r>
      <w:r w:rsidRPr="00B952C7">
        <w:rPr>
          <w:sz w:val="24"/>
          <w:lang w:eastAsia="zh-CN"/>
        </w:rPr>
        <w:t>2020</w:t>
      </w:r>
      <w:r w:rsidRPr="00B952C7">
        <w:rPr>
          <w:rFonts w:hint="eastAsia"/>
          <w:sz w:val="24"/>
          <w:lang w:eastAsia="zh-CN"/>
        </w:rPr>
        <w:t>年后关于自然与文化之间联系的可供选择的潜在工作要素所提出的建议；</w:t>
      </w:r>
      <w:r w:rsidRPr="00B952C7">
        <w:rPr>
          <w:rStyle w:val="FootnoteReference"/>
          <w:sz w:val="24"/>
          <w:u w:val="none"/>
          <w:lang w:eastAsia="zh-CN"/>
        </w:rPr>
        <w:footnoteReference w:id="1"/>
      </w:r>
    </w:p>
    <w:p w14:paraId="7AC165AF" w14:textId="77777777" w:rsidR="00B952C7" w:rsidRPr="00B952C7" w:rsidRDefault="00B952C7" w:rsidP="00B952C7">
      <w:pPr>
        <w:pStyle w:val="bodytextnoindent"/>
        <w:widowControl w:val="0"/>
        <w:numPr>
          <w:ilvl w:val="0"/>
          <w:numId w:val="42"/>
        </w:numPr>
        <w:tabs>
          <w:tab w:val="left" w:pos="1440"/>
        </w:tabs>
        <w:overflowPunct w:val="0"/>
        <w:autoSpaceDE w:val="0"/>
        <w:autoSpaceDN w:val="0"/>
        <w:adjustRightInd w:val="0"/>
        <w:snapToGrid w:val="0"/>
        <w:ind w:left="0" w:firstLine="720"/>
        <w:textAlignment w:val="baseline"/>
        <w:rPr>
          <w:sz w:val="24"/>
          <w:lang w:eastAsia="zh-CN"/>
        </w:rPr>
      </w:pPr>
      <w:r w:rsidRPr="00B952C7">
        <w:rPr>
          <w:rFonts w:eastAsia="KaiTi" w:hint="eastAsia"/>
          <w:sz w:val="24"/>
          <w:lang w:eastAsia="zh-CN"/>
        </w:rPr>
        <w:t>向</w:t>
      </w:r>
      <w:r w:rsidRPr="00B952C7">
        <w:rPr>
          <w:rFonts w:hint="eastAsia"/>
          <w:sz w:val="24"/>
          <w:lang w:eastAsia="zh-CN"/>
        </w:rPr>
        <w:t>缔约方大会</w:t>
      </w:r>
      <w:r w:rsidRPr="00B952C7">
        <w:rPr>
          <w:rFonts w:eastAsia="KaiTi" w:hint="eastAsia"/>
          <w:sz w:val="24"/>
          <w:lang w:eastAsia="zh-CN"/>
        </w:rPr>
        <w:t>建议</w:t>
      </w:r>
      <w:r w:rsidRPr="00B952C7">
        <w:rPr>
          <w:rFonts w:hint="eastAsia"/>
          <w:sz w:val="24"/>
          <w:lang w:eastAsia="zh-CN"/>
        </w:rPr>
        <w:t>如下：</w:t>
      </w:r>
    </w:p>
    <w:p w14:paraId="6866EAB3" w14:textId="77B9E1ED" w:rsidR="00B952C7" w:rsidRPr="00B952C7" w:rsidRDefault="00B952C7" w:rsidP="00B952C7">
      <w:pPr>
        <w:pStyle w:val="bodytextnoindent"/>
        <w:widowControl w:val="0"/>
        <w:tabs>
          <w:tab w:val="clear" w:pos="360"/>
          <w:tab w:val="left" w:pos="1440"/>
        </w:tabs>
        <w:overflowPunct w:val="0"/>
        <w:autoSpaceDE w:val="0"/>
        <w:autoSpaceDN w:val="0"/>
        <w:adjustRightInd w:val="0"/>
        <w:snapToGrid w:val="0"/>
        <w:ind w:firstLine="720"/>
        <w:textAlignment w:val="baseline"/>
        <w:rPr>
          <w:sz w:val="24"/>
          <w:lang w:eastAsia="zh-CN"/>
        </w:rPr>
      </w:pPr>
      <w:r w:rsidRPr="00B952C7">
        <w:rPr>
          <w:sz w:val="24"/>
          <w:lang w:eastAsia="zh-CN"/>
        </w:rPr>
        <w:t>[(</w:t>
      </w:r>
      <w:proofErr w:type="gramStart"/>
      <w:r w:rsidRPr="00B952C7">
        <w:rPr>
          <w:sz w:val="24"/>
          <w:lang w:eastAsia="zh-CN"/>
        </w:rPr>
        <w:t>a</w:t>
      </w:r>
      <w:proofErr w:type="gramEnd"/>
      <w:r w:rsidRPr="00B952C7">
        <w:rPr>
          <w:sz w:val="24"/>
          <w:lang w:eastAsia="zh-CN"/>
        </w:rPr>
        <w:t>)</w:t>
      </w:r>
      <w:r w:rsidRPr="00B952C7">
        <w:rPr>
          <w:sz w:val="24"/>
          <w:lang w:eastAsia="zh-CN"/>
        </w:rPr>
        <w:tab/>
      </w:r>
      <w:r w:rsidRPr="00B952C7">
        <w:rPr>
          <w:rFonts w:hint="eastAsia"/>
          <w:sz w:val="24"/>
          <w:lang w:eastAsia="zh-CN"/>
        </w:rPr>
        <w:t>关于自然与文化之间联系的工作方案中没有任何内容应被解释为或用于支持非关税贸易壁垒；</w:t>
      </w:r>
      <w:r w:rsidRPr="00B952C7">
        <w:rPr>
          <w:sz w:val="24"/>
          <w:lang w:eastAsia="zh-CN"/>
        </w:rPr>
        <w:t>]</w:t>
      </w:r>
    </w:p>
    <w:p w14:paraId="4F46C63E" w14:textId="311D28E0" w:rsidR="00B952C7" w:rsidRPr="00B952C7" w:rsidRDefault="00B952C7" w:rsidP="00B952C7">
      <w:pPr>
        <w:pStyle w:val="bodytextnoindent"/>
        <w:widowControl w:val="0"/>
        <w:tabs>
          <w:tab w:val="clear" w:pos="360"/>
          <w:tab w:val="left" w:pos="1440"/>
        </w:tabs>
        <w:overflowPunct w:val="0"/>
        <w:autoSpaceDE w:val="0"/>
        <w:autoSpaceDN w:val="0"/>
        <w:adjustRightInd w:val="0"/>
        <w:snapToGrid w:val="0"/>
        <w:ind w:firstLine="720"/>
        <w:textAlignment w:val="baseline"/>
        <w:rPr>
          <w:iCs/>
          <w:sz w:val="24"/>
          <w:lang w:eastAsia="zh-CN"/>
        </w:rPr>
      </w:pPr>
      <w:r w:rsidRPr="00B952C7">
        <w:rPr>
          <w:sz w:val="24"/>
          <w:lang w:val="en-US" w:eastAsia="zh-CN"/>
        </w:rPr>
        <w:t>(b)</w:t>
      </w:r>
      <w:r w:rsidRPr="00B952C7">
        <w:rPr>
          <w:sz w:val="24"/>
          <w:lang w:val="en-US" w:eastAsia="zh-CN"/>
        </w:rPr>
        <w:tab/>
      </w:r>
      <w:r w:rsidRPr="00B952C7">
        <w:rPr>
          <w:rFonts w:hint="eastAsia"/>
          <w:iCs/>
          <w:sz w:val="24"/>
          <w:lang w:eastAsia="zh-CN"/>
        </w:rPr>
        <w:t>工作组建议执行部分第</w:t>
      </w:r>
      <w:r w:rsidRPr="00B952C7">
        <w:rPr>
          <w:iCs/>
          <w:sz w:val="24"/>
          <w:lang w:eastAsia="zh-CN"/>
        </w:rPr>
        <w:t>2</w:t>
      </w:r>
      <w:r w:rsidRPr="00B952C7">
        <w:rPr>
          <w:rFonts w:hint="eastAsia"/>
          <w:iCs/>
          <w:sz w:val="24"/>
          <w:lang w:eastAsia="zh-CN"/>
        </w:rPr>
        <w:t>段中的邀请也应扩大到有关进程，包括政府间生物多样性和生态系统服务科学</w:t>
      </w:r>
      <w:r w:rsidRPr="00B952C7">
        <w:rPr>
          <w:iCs/>
          <w:sz w:val="24"/>
          <w:lang w:eastAsia="zh-CN"/>
        </w:rPr>
        <w:t>-</w:t>
      </w:r>
      <w:r w:rsidRPr="00B952C7">
        <w:rPr>
          <w:rFonts w:hint="eastAsia"/>
          <w:iCs/>
          <w:sz w:val="24"/>
          <w:lang w:eastAsia="zh-CN"/>
        </w:rPr>
        <w:t>政策平台；</w:t>
      </w:r>
    </w:p>
    <w:p w14:paraId="693023F8" w14:textId="46B5E2E1" w:rsidR="00B952C7" w:rsidRPr="00B952C7" w:rsidRDefault="00B952C7" w:rsidP="00B952C7">
      <w:pPr>
        <w:pStyle w:val="bodytextnoindent"/>
        <w:widowControl w:val="0"/>
        <w:tabs>
          <w:tab w:val="clear" w:pos="360"/>
          <w:tab w:val="left" w:pos="1440"/>
        </w:tabs>
        <w:overflowPunct w:val="0"/>
        <w:autoSpaceDE w:val="0"/>
        <w:autoSpaceDN w:val="0"/>
        <w:adjustRightInd w:val="0"/>
        <w:snapToGrid w:val="0"/>
        <w:ind w:firstLine="720"/>
        <w:textAlignment w:val="baseline"/>
        <w:rPr>
          <w:iCs/>
          <w:sz w:val="24"/>
          <w:lang w:eastAsia="zh-CN"/>
        </w:rPr>
      </w:pPr>
      <w:r w:rsidRPr="00B952C7">
        <w:rPr>
          <w:iCs/>
          <w:sz w:val="24"/>
          <w:lang w:eastAsia="zh-CN"/>
        </w:rPr>
        <w:t>[(c)</w:t>
      </w:r>
      <w:r w:rsidRPr="00B952C7">
        <w:rPr>
          <w:iCs/>
          <w:sz w:val="24"/>
          <w:lang w:eastAsia="zh-CN"/>
        </w:rPr>
        <w:tab/>
      </w:r>
      <w:r w:rsidRPr="00B952C7">
        <w:rPr>
          <w:rFonts w:hint="eastAsia"/>
          <w:iCs/>
          <w:sz w:val="24"/>
          <w:lang w:eastAsia="zh-CN"/>
        </w:rPr>
        <w:t>在生物和文化多样性之间联系的联合工作方案中增加以下任务：</w:t>
      </w:r>
    </w:p>
    <w:p w14:paraId="76E0CD10" w14:textId="77777777" w:rsidR="00B952C7" w:rsidRPr="00B952C7" w:rsidRDefault="00B952C7" w:rsidP="00B952C7">
      <w:pPr>
        <w:pStyle w:val="bodytextnoindent"/>
        <w:widowControl w:val="0"/>
        <w:tabs>
          <w:tab w:val="clear" w:pos="360"/>
        </w:tabs>
        <w:overflowPunct w:val="0"/>
        <w:autoSpaceDE w:val="0"/>
        <w:autoSpaceDN w:val="0"/>
        <w:adjustRightInd w:val="0"/>
        <w:snapToGrid w:val="0"/>
        <w:ind w:left="1440" w:hanging="720"/>
        <w:textAlignment w:val="baseline"/>
        <w:rPr>
          <w:iCs/>
          <w:sz w:val="24"/>
          <w:lang w:eastAsia="zh-CN"/>
        </w:rPr>
      </w:pPr>
      <w:r w:rsidRPr="00B952C7">
        <w:rPr>
          <w:spacing w:val="-2"/>
          <w:kern w:val="22"/>
          <w:sz w:val="24"/>
          <w:lang w:eastAsia="zh-CN"/>
        </w:rPr>
        <w:t>(</w:t>
      </w:r>
      <w:r w:rsidRPr="00B952C7">
        <w:rPr>
          <w:rFonts w:hint="eastAsia"/>
          <w:spacing w:val="-2"/>
          <w:kern w:val="22"/>
          <w:sz w:val="24"/>
          <w:lang w:eastAsia="zh-CN"/>
        </w:rPr>
        <w:t>一</w:t>
      </w:r>
      <w:r w:rsidRPr="00B952C7">
        <w:rPr>
          <w:spacing w:val="-2"/>
          <w:kern w:val="22"/>
          <w:sz w:val="24"/>
          <w:lang w:eastAsia="zh-CN"/>
        </w:rPr>
        <w:t>)</w:t>
      </w:r>
      <w:r w:rsidRPr="00B952C7">
        <w:rPr>
          <w:iCs/>
          <w:sz w:val="24"/>
          <w:lang w:eastAsia="zh-CN"/>
        </w:rPr>
        <w:tab/>
      </w:r>
      <w:r w:rsidRPr="00B952C7">
        <w:rPr>
          <w:rFonts w:hint="eastAsia"/>
          <w:iCs/>
          <w:sz w:val="24"/>
          <w:lang w:eastAsia="zh-CN"/>
        </w:rPr>
        <w:t>要素</w:t>
      </w:r>
      <w:r w:rsidRPr="00B952C7">
        <w:rPr>
          <w:iCs/>
          <w:sz w:val="24"/>
          <w:lang w:eastAsia="zh-CN"/>
        </w:rPr>
        <w:t>1</w:t>
      </w:r>
      <w:r w:rsidRPr="00B952C7">
        <w:rPr>
          <w:rFonts w:hint="eastAsia"/>
          <w:iCs/>
          <w:sz w:val="24"/>
          <w:lang w:eastAsia="zh-CN"/>
        </w:rPr>
        <w:t>，任务</w:t>
      </w:r>
      <w:r w:rsidRPr="00B952C7">
        <w:rPr>
          <w:iCs/>
          <w:sz w:val="24"/>
          <w:lang w:eastAsia="zh-CN"/>
        </w:rPr>
        <w:t>1.b</w:t>
      </w:r>
    </w:p>
    <w:p w14:paraId="2927D533" w14:textId="77777777" w:rsidR="00B952C7" w:rsidRPr="00B952C7" w:rsidRDefault="00B952C7" w:rsidP="00B952C7">
      <w:pPr>
        <w:pStyle w:val="bodytextnoindent"/>
        <w:widowControl w:val="0"/>
        <w:tabs>
          <w:tab w:val="clear" w:pos="360"/>
        </w:tabs>
        <w:overflowPunct w:val="0"/>
        <w:autoSpaceDE w:val="0"/>
        <w:autoSpaceDN w:val="0"/>
        <w:adjustRightInd w:val="0"/>
        <w:snapToGrid w:val="0"/>
        <w:ind w:left="1440"/>
        <w:textAlignment w:val="baseline"/>
        <w:rPr>
          <w:iCs/>
          <w:sz w:val="24"/>
          <w:lang w:eastAsia="zh-CN"/>
        </w:rPr>
      </w:pPr>
      <w:r w:rsidRPr="00B952C7">
        <w:rPr>
          <w:rFonts w:hint="eastAsia"/>
          <w:iCs/>
          <w:sz w:val="24"/>
          <w:lang w:eastAsia="zh-CN"/>
        </w:rPr>
        <w:t>公约秘书处将与联合国教育、科学及文化组织、国际自然保护联盟及其他有关机构一道，制定一项有效战略，确保遗传资源利用所产生的惠益得以与传统知识持有者公平公正地分享，以维护后者的文化、健康和福祉。</w:t>
      </w:r>
      <w:r w:rsidRPr="00B952C7">
        <w:rPr>
          <w:iCs/>
          <w:sz w:val="24"/>
          <w:lang w:eastAsia="zh-CN"/>
        </w:rPr>
        <w:t>]</w:t>
      </w:r>
    </w:p>
    <w:p w14:paraId="4CDCEA52" w14:textId="125472D5" w:rsidR="00EC64BC" w:rsidRPr="00B952C7" w:rsidRDefault="008F21E5" w:rsidP="00261A19">
      <w:pPr>
        <w:spacing w:line="240" w:lineRule="auto"/>
        <w:jc w:val="center"/>
      </w:pPr>
      <w:r w:rsidRPr="00B952C7">
        <w:t>——————</w:t>
      </w:r>
    </w:p>
    <w:sectPr w:rsidR="00EC64BC" w:rsidRPr="00B952C7" w:rsidSect="00C1197C">
      <w:headerReference w:type="even" r:id="rId11"/>
      <w:headerReference w:type="default" r:id="rId12"/>
      <w:footerReference w:type="even" r:id="rId13"/>
      <w:footerReference w:type="default" r:id="rId14"/>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C5537" w14:textId="77777777" w:rsidR="00B23829" w:rsidRDefault="00B23829">
      <w:r>
        <w:separator/>
      </w:r>
    </w:p>
  </w:endnote>
  <w:endnote w:type="continuationSeparator" w:id="0">
    <w:p w14:paraId="2EBAB5EF" w14:textId="77777777" w:rsidR="00B23829" w:rsidRDefault="00B2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8B80C" w14:textId="77777777" w:rsidR="00006321" w:rsidRDefault="00006321">
    <w:pPr>
      <w:tabs>
        <w:tab w:val="left" w:pos="480"/>
        <w:tab w:val="left" w:pos="840"/>
      </w:tabs>
    </w:pPr>
  </w:p>
  <w:p w14:paraId="0DF94AE0" w14:textId="77777777" w:rsidR="00006321" w:rsidRDefault="00006321">
    <w:pPr>
      <w:tabs>
        <w:tab w:val="left" w:pos="720"/>
      </w:tabs>
    </w:pPr>
    <w:r>
      <w:t xml:space="preserve">   </w:t>
    </w:r>
  </w:p>
  <w:p w14:paraId="2FBA34CA" w14:textId="77777777" w:rsidR="00006321" w:rsidRDefault="000063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EFB4" w14:textId="77777777" w:rsidR="00006321" w:rsidRDefault="00006321">
    <w:pPr>
      <w:jc w:val="left"/>
    </w:pPr>
  </w:p>
  <w:p w14:paraId="564A9392" w14:textId="77777777" w:rsidR="00006321" w:rsidRDefault="00006321">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1D05A" w14:textId="77777777" w:rsidR="00B23829" w:rsidRDefault="00B23829">
      <w:r>
        <w:separator/>
      </w:r>
    </w:p>
  </w:footnote>
  <w:footnote w:type="continuationSeparator" w:id="0">
    <w:p w14:paraId="1654EFAA" w14:textId="77777777" w:rsidR="00B23829" w:rsidRDefault="00B23829">
      <w:r>
        <w:continuationSeparator/>
      </w:r>
    </w:p>
  </w:footnote>
  <w:footnote w:id="1">
    <w:p w14:paraId="782ADF10" w14:textId="77777777" w:rsidR="00B952C7" w:rsidRPr="00B952C7" w:rsidRDefault="00B952C7" w:rsidP="00B952C7">
      <w:pPr>
        <w:pStyle w:val="FootnoteText"/>
        <w:tabs>
          <w:tab w:val="left" w:pos="360"/>
        </w:tabs>
        <w:ind w:firstLine="0"/>
        <w:rPr>
          <w:sz w:val="20"/>
          <w:szCs w:val="20"/>
          <w:lang w:val="en-US" w:eastAsia="en-US"/>
        </w:rPr>
      </w:pPr>
      <w:r w:rsidRPr="00B952C7">
        <w:rPr>
          <w:rStyle w:val="FootnoteReference"/>
          <w:sz w:val="20"/>
          <w:szCs w:val="20"/>
          <w:u w:val="none"/>
        </w:rPr>
        <w:footnoteRef/>
      </w:r>
      <w:r w:rsidRPr="00B952C7">
        <w:rPr>
          <w:sz w:val="20"/>
          <w:szCs w:val="20"/>
        </w:rPr>
        <w:t xml:space="preserve"> </w:t>
      </w:r>
      <w:r w:rsidRPr="00B952C7">
        <w:rPr>
          <w:sz w:val="20"/>
          <w:szCs w:val="20"/>
        </w:rPr>
        <w:tab/>
      </w:r>
      <w:r w:rsidRPr="00B952C7">
        <w:rPr>
          <w:kern w:val="18"/>
          <w:sz w:val="20"/>
          <w:szCs w:val="20"/>
        </w:rPr>
        <w:t>CBD/SBSTTA/23/4/Add.1</w:t>
      </w:r>
      <w:r w:rsidRPr="00B952C7">
        <w:rPr>
          <w:rFonts w:hint="eastAsia"/>
          <w:kern w:val="18"/>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94F4" w14:textId="5CD32B35" w:rsidR="00261A19" w:rsidRPr="00261A19" w:rsidRDefault="00261A19" w:rsidP="00261A19">
    <w:pPr>
      <w:spacing w:before="0" w:after="0" w:line="240" w:lineRule="auto"/>
      <w:rPr>
        <w:snapToGrid w:val="0"/>
        <w:kern w:val="22"/>
        <w:szCs w:val="22"/>
        <w:lang w:val="en-US" w:eastAsia="en-US"/>
      </w:rPr>
    </w:pPr>
    <w:r w:rsidRPr="00261A19">
      <w:rPr>
        <w:rFonts w:eastAsia="Times New Roman"/>
        <w:snapToGrid w:val="0"/>
        <w:kern w:val="22"/>
        <w:szCs w:val="22"/>
        <w:lang w:val="en-US" w:eastAsia="en-US"/>
      </w:rPr>
      <w:t>CBD/SBSTTA/REC/23/</w:t>
    </w:r>
    <w:r w:rsidR="00BE2645">
      <w:rPr>
        <w:rFonts w:eastAsia="Times New Roman"/>
        <w:snapToGrid w:val="0"/>
        <w:kern w:val="22"/>
        <w:szCs w:val="22"/>
        <w:lang w:val="en-US" w:eastAsia="en-US"/>
      </w:rPr>
      <w:t>5</w:t>
    </w:r>
  </w:p>
  <w:p w14:paraId="49CD8C16" w14:textId="468D7703" w:rsidR="00006321" w:rsidRDefault="00006321" w:rsidP="00D031B9">
    <w:pPr>
      <w:spacing w:before="0" w:after="0"/>
      <w:jc w:val="left"/>
      <w:rPr>
        <w:lang w:val="en-US"/>
      </w:rPr>
    </w:pPr>
    <w:r>
      <w:t xml:space="preserve">Page </w:t>
    </w:r>
    <w:r>
      <w:fldChar w:fldCharType="begin"/>
    </w:r>
    <w:r>
      <w:instrText xml:space="preserve"> PAGE </w:instrText>
    </w:r>
    <w:r>
      <w:fldChar w:fldCharType="separate"/>
    </w:r>
    <w:r w:rsidR="00B952C7">
      <w:rPr>
        <w:noProof/>
      </w:rPr>
      <w:t>2</w:t>
    </w:r>
    <w:r>
      <w:fldChar w:fldCharType="end"/>
    </w:r>
    <w:r>
      <w:rPr>
        <w:rFonts w:hint="eastAsia"/>
        <w:lang w:val="en-US"/>
      </w:rPr>
      <w:t xml:space="preserve"> </w:t>
    </w:r>
  </w:p>
  <w:p w14:paraId="255BC85F" w14:textId="77777777" w:rsidR="00261A19" w:rsidRDefault="00261A19" w:rsidP="00D031B9">
    <w:pPr>
      <w:spacing w:before="0" w:after="0"/>
      <w:jc w:val="left"/>
      <w:rPr>
        <w:lang w:val="en-US"/>
      </w:rPr>
    </w:pPr>
  </w:p>
  <w:p w14:paraId="3C1B805D" w14:textId="77777777" w:rsidR="00D031B9" w:rsidRDefault="00D031B9" w:rsidP="00D031B9">
    <w:pPr>
      <w:spacing w:before="0" w:after="0"/>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3E949" w14:textId="65ADA7FE" w:rsidR="00261A19" w:rsidRPr="00261A19" w:rsidRDefault="00261A19" w:rsidP="00261A19">
    <w:pPr>
      <w:spacing w:before="0" w:after="0" w:line="240" w:lineRule="auto"/>
      <w:jc w:val="right"/>
      <w:rPr>
        <w:snapToGrid w:val="0"/>
        <w:kern w:val="22"/>
        <w:szCs w:val="22"/>
        <w:lang w:val="en-US" w:eastAsia="en-US"/>
      </w:rPr>
    </w:pPr>
    <w:r w:rsidRPr="00261A19">
      <w:rPr>
        <w:rFonts w:eastAsia="Times New Roman"/>
        <w:snapToGrid w:val="0"/>
        <w:kern w:val="22"/>
        <w:szCs w:val="22"/>
        <w:lang w:val="en-US" w:eastAsia="en-US"/>
      </w:rPr>
      <w:t>CBD/SBSTTA/REC/23/</w:t>
    </w:r>
    <w:r w:rsidR="00BE2645">
      <w:rPr>
        <w:rFonts w:eastAsia="Times New Roman"/>
        <w:snapToGrid w:val="0"/>
        <w:kern w:val="22"/>
        <w:szCs w:val="22"/>
        <w:lang w:val="en-US" w:eastAsia="en-US"/>
      </w:rPr>
      <w:t>5</w:t>
    </w:r>
  </w:p>
  <w:p w14:paraId="52397DAB" w14:textId="77777777" w:rsidR="00261A19" w:rsidRDefault="00261A19" w:rsidP="00261A19">
    <w:pPr>
      <w:spacing w:before="0" w:after="0"/>
      <w:jc w:val="right"/>
      <w:rPr>
        <w:lang w:val="en-US"/>
      </w:rPr>
    </w:pPr>
    <w:r>
      <w:t xml:space="preserve">Page </w:t>
    </w:r>
    <w:r>
      <w:fldChar w:fldCharType="begin"/>
    </w:r>
    <w:r>
      <w:instrText xml:space="preserve"> PAGE </w:instrText>
    </w:r>
    <w:r>
      <w:fldChar w:fldCharType="separate"/>
    </w:r>
    <w:r w:rsidR="00BE2645">
      <w:rPr>
        <w:noProof/>
      </w:rPr>
      <w:t>3</w:t>
    </w:r>
    <w:r>
      <w:fldChar w:fldCharType="end"/>
    </w:r>
    <w:r>
      <w:rPr>
        <w:rFonts w:hint="eastAsia"/>
        <w:lang w:val="en-US"/>
      </w:rPr>
      <w:t xml:space="preserve"> </w:t>
    </w:r>
  </w:p>
  <w:p w14:paraId="1F12C18B" w14:textId="77777777" w:rsidR="00D031B9" w:rsidRDefault="00D031B9" w:rsidP="00D031B9">
    <w:pPr>
      <w:spacing w:before="0" w:after="0"/>
      <w:jc w:val="right"/>
      <w:rPr>
        <w:lang w:val="en-US"/>
      </w:rPr>
    </w:pPr>
  </w:p>
  <w:p w14:paraId="0296F566" w14:textId="77777777" w:rsidR="00261A19" w:rsidRDefault="00261A19" w:rsidP="00D031B9">
    <w:pPr>
      <w:spacing w:before="0" w:after="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9003C9"/>
    <w:multiLevelType w:val="hybridMultilevel"/>
    <w:tmpl w:val="DFEE26C2"/>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C7B7134"/>
    <w:multiLevelType w:val="hybridMultilevel"/>
    <w:tmpl w:val="2B34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46A41"/>
    <w:multiLevelType w:val="hybridMultilevel"/>
    <w:tmpl w:val="1FE29D4C"/>
    <w:lvl w:ilvl="0" w:tplc="174AE9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D17"/>
    <w:multiLevelType w:val="hybridMultilevel"/>
    <w:tmpl w:val="95D8E470"/>
    <w:lvl w:ilvl="0" w:tplc="06D6B320">
      <w:start w:val="1"/>
      <w:numFmt w:val="decimal"/>
      <w:lvlText w:val="%1."/>
      <w:lvlJc w:val="left"/>
      <w:pPr>
        <w:ind w:left="850" w:hanging="49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160CF8"/>
    <w:multiLevelType w:val="singleLevel"/>
    <w:tmpl w:val="28161C8A"/>
    <w:lvl w:ilvl="0">
      <w:start w:val="3"/>
      <w:numFmt w:val="decimal"/>
      <w:lvlText w:val="3.%1 "/>
      <w:legacy w:legacy="1" w:legacySpace="0" w:legacyIndent="283"/>
      <w:lvlJc w:val="left"/>
      <w:pPr>
        <w:ind w:left="283" w:hanging="283"/>
      </w:pPr>
      <w:rPr>
        <w:rFonts w:ascii="Courier" w:hAnsi="Courier" w:hint="default"/>
        <w:b w:val="0"/>
        <w:i w:val="0"/>
        <w:sz w:val="20"/>
        <w:u w:val="none"/>
      </w:rPr>
    </w:lvl>
  </w:abstractNum>
  <w:abstractNum w:abstractNumId="7" w15:restartNumberingAfterBreak="0">
    <w:nsid w:val="23E12E32"/>
    <w:multiLevelType w:val="hybridMultilevel"/>
    <w:tmpl w:val="AB4ABA76"/>
    <w:lvl w:ilvl="0" w:tplc="D6A07B3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84512C8"/>
    <w:multiLevelType w:val="hybridMultilevel"/>
    <w:tmpl w:val="958A603C"/>
    <w:lvl w:ilvl="0" w:tplc="92EE55BC">
      <w:start w:val="1"/>
      <w:numFmt w:val="lowerLetter"/>
      <w:lvlText w:val="(%1)"/>
      <w:lvlJc w:val="left"/>
      <w:pPr>
        <w:ind w:left="1800" w:hanging="1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2250A"/>
    <w:multiLevelType w:val="hybridMultilevel"/>
    <w:tmpl w:val="28AE1E72"/>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DB318A"/>
    <w:multiLevelType w:val="hybridMultilevel"/>
    <w:tmpl w:val="632E4938"/>
    <w:lvl w:ilvl="0" w:tplc="611A9E6C">
      <w:start w:val="1"/>
      <w:numFmt w:val="lowerLetter"/>
      <w:lvlText w:val="(%1)"/>
      <w:lvlJc w:val="left"/>
      <w:pPr>
        <w:tabs>
          <w:tab w:val="num" w:pos="720"/>
        </w:tabs>
        <w:ind w:left="720" w:hanging="72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F5D313E"/>
    <w:multiLevelType w:val="hybridMultilevel"/>
    <w:tmpl w:val="AD5E99D8"/>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91C85"/>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3B20DA"/>
    <w:multiLevelType w:val="hybridMultilevel"/>
    <w:tmpl w:val="1C2AD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B1E"/>
    <w:multiLevelType w:val="multilevel"/>
    <w:tmpl w:val="E07EC09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3CE43C91"/>
    <w:multiLevelType w:val="singleLevel"/>
    <w:tmpl w:val="B36A8C58"/>
    <w:lvl w:ilvl="0">
      <w:start w:val="1"/>
      <w:numFmt w:val="decimal"/>
      <w:lvlText w:val="%1."/>
      <w:lvlJc w:val="left"/>
      <w:pPr>
        <w:tabs>
          <w:tab w:val="num" w:pos="360"/>
        </w:tabs>
        <w:ind w:left="0" w:firstLine="0"/>
      </w:pPr>
    </w:lvl>
  </w:abstractNum>
  <w:abstractNum w:abstractNumId="20" w15:restartNumberingAfterBreak="0">
    <w:nsid w:val="3DB63129"/>
    <w:multiLevelType w:val="hybridMultilevel"/>
    <w:tmpl w:val="521E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46FF5"/>
    <w:multiLevelType w:val="hybridMultilevel"/>
    <w:tmpl w:val="5A70F666"/>
    <w:lvl w:ilvl="0" w:tplc="9B42D92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7440D0"/>
    <w:multiLevelType w:val="hybridMultilevel"/>
    <w:tmpl w:val="6FF0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1341E"/>
    <w:multiLevelType w:val="hybridMultilevel"/>
    <w:tmpl w:val="47004A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8356DF8"/>
    <w:multiLevelType w:val="hybridMultilevel"/>
    <w:tmpl w:val="E72620D2"/>
    <w:lvl w:ilvl="0" w:tplc="B7BE8C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1E5533"/>
    <w:multiLevelType w:val="multilevel"/>
    <w:tmpl w:val="048825CA"/>
    <w:lvl w:ilvl="0">
      <w:start w:val="1"/>
      <w:numFmt w:val="decimal"/>
      <w:lvlText w:val="%1."/>
      <w:lvlJc w:val="left"/>
      <w:pPr>
        <w:tabs>
          <w:tab w:val="num" w:pos="1080"/>
        </w:tabs>
        <w:ind w:left="1080" w:hanging="720"/>
      </w:pPr>
      <w:rPr>
        <w:rFonts w:ascii="Times New Roman" w:eastAsia="SimSun" w:hAnsi="Times New Roman" w:cs="Times New Roman" w:hint="default"/>
        <w:sz w:val="24"/>
        <w:szCs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0" w15:restartNumberingAfterBreak="0">
    <w:nsid w:val="59AD0E89"/>
    <w:multiLevelType w:val="hybridMultilevel"/>
    <w:tmpl w:val="3118B15A"/>
    <w:lvl w:ilvl="0" w:tplc="AA60D8D6">
      <w:start w:val="1"/>
      <w:numFmt w:val="japaneseCounting"/>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1F9470B"/>
    <w:multiLevelType w:val="hybridMultilevel"/>
    <w:tmpl w:val="50F88B46"/>
    <w:lvl w:ilvl="0" w:tplc="FFFFFFFF">
      <w:start w:val="1"/>
      <w:numFmt w:val="decimal"/>
      <w:lvlText w:val="%1."/>
      <w:lvlJc w:val="left"/>
      <w:pPr>
        <w:tabs>
          <w:tab w:val="num" w:pos="360"/>
        </w:tabs>
        <w:ind w:left="0" w:firstLine="0"/>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2C1A04"/>
    <w:multiLevelType w:val="hybridMultilevel"/>
    <w:tmpl w:val="1E364CD8"/>
    <w:lvl w:ilvl="0" w:tplc="9834A6C4">
      <w:start w:val="1"/>
      <w:numFmt w:val="lowerLetter"/>
      <w:lvlText w:val="(%1)"/>
      <w:lvlJc w:val="left"/>
      <w:pPr>
        <w:ind w:left="970" w:hanging="48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5"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1556E"/>
    <w:multiLevelType w:val="hybridMultilevel"/>
    <w:tmpl w:val="50342FA8"/>
    <w:lvl w:ilvl="0" w:tplc="174AE974">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7" w15:restartNumberingAfterBreak="0">
    <w:nsid w:val="7C93761D"/>
    <w:multiLevelType w:val="hybridMultilevel"/>
    <w:tmpl w:val="A2367150"/>
    <w:lvl w:ilvl="0" w:tplc="32C4D004">
      <w:start w:val="1"/>
      <w:numFmt w:val="lowerLetter"/>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2"/>
  </w:num>
  <w:num w:numId="3">
    <w:abstractNumId w:val="19"/>
  </w:num>
  <w:num w:numId="4">
    <w:abstractNumId w:val="11"/>
  </w:num>
  <w:num w:numId="5">
    <w:abstractNumId w:val="18"/>
  </w:num>
  <w:num w:numId="6">
    <w:abstractNumId w:val="26"/>
  </w:num>
  <w:num w:numId="7">
    <w:abstractNumId w:val="6"/>
  </w:num>
  <w:num w:numId="8">
    <w:abstractNumId w:val="13"/>
  </w:num>
  <w:num w:numId="9">
    <w:abstractNumId w:val="22"/>
  </w:num>
  <w:num w:numId="10">
    <w:abstractNumId w:val="0"/>
  </w:num>
  <w:num w:numId="11">
    <w:abstractNumId w:val="27"/>
  </w:num>
  <w:num w:numId="12">
    <w:abstractNumId w:val="28"/>
  </w:num>
  <w:num w:numId="13">
    <w:abstractNumId w:val="33"/>
  </w:num>
  <w:num w:numId="14">
    <w:abstractNumId w:val="5"/>
  </w:num>
  <w:num w:numId="15">
    <w:abstractNumId w:val="31"/>
  </w:num>
  <w:num w:numId="16">
    <w:abstractNumId w:val="29"/>
  </w:num>
  <w:num w:numId="17">
    <w:abstractNumId w:val="2"/>
  </w:num>
  <w:num w:numId="18">
    <w:abstractNumId w:val="25"/>
  </w:num>
  <w:num w:numId="19">
    <w:abstractNumId w:val="14"/>
  </w:num>
  <w:num w:numId="20">
    <w:abstractNumId w:val="21"/>
  </w:num>
  <w:num w:numId="21">
    <w:abstractNumId w:val="30"/>
  </w:num>
  <w:num w:numId="22">
    <w:abstractNumId w:val="36"/>
  </w:num>
  <w:num w:numId="23">
    <w:abstractNumId w:val="1"/>
  </w:num>
  <w:num w:numId="24">
    <w:abstractNumId w:val="23"/>
  </w:num>
  <w:num w:numId="25">
    <w:abstractNumId w:val="17"/>
  </w:num>
  <w:num w:numId="26">
    <w:abstractNumId w:val="20"/>
  </w:num>
  <w:num w:numId="27">
    <w:abstractNumId w:val="4"/>
  </w:num>
  <w:num w:numId="28">
    <w:abstractNumId w:val="16"/>
  </w:num>
  <w:num w:numId="29">
    <w:abstractNumId w:val="7"/>
  </w:num>
  <w:num w:numId="30">
    <w:abstractNumId w:val="8"/>
  </w:num>
  <w:num w:numId="31">
    <w:abstractNumId w:val="32"/>
  </w:num>
  <w:num w:numId="32">
    <w:abstractNumId w:val="4"/>
  </w:num>
  <w:num w:numId="33">
    <w:abstractNumId w:val="15"/>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7"/>
  </w:num>
  <w:num w:numId="39">
    <w:abstractNumId w:val="35"/>
  </w:num>
  <w:num w:numId="40">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6321"/>
    <w:rsid w:val="000174FB"/>
    <w:rsid w:val="000360DA"/>
    <w:rsid w:val="0004417A"/>
    <w:rsid w:val="0005002B"/>
    <w:rsid w:val="00050C5F"/>
    <w:rsid w:val="000513F0"/>
    <w:rsid w:val="000519DB"/>
    <w:rsid w:val="00064D8E"/>
    <w:rsid w:val="0007459A"/>
    <w:rsid w:val="00083FF6"/>
    <w:rsid w:val="00084382"/>
    <w:rsid w:val="000926CC"/>
    <w:rsid w:val="000953DA"/>
    <w:rsid w:val="000A3338"/>
    <w:rsid w:val="000D1EFC"/>
    <w:rsid w:val="000E549B"/>
    <w:rsid w:val="00107EA9"/>
    <w:rsid w:val="00110CED"/>
    <w:rsid w:val="001129A4"/>
    <w:rsid w:val="001625A5"/>
    <w:rsid w:val="00182B43"/>
    <w:rsid w:val="001909F3"/>
    <w:rsid w:val="001A5EA6"/>
    <w:rsid w:val="001C3F68"/>
    <w:rsid w:val="001C55D3"/>
    <w:rsid w:val="001E05B8"/>
    <w:rsid w:val="001F4F0E"/>
    <w:rsid w:val="0020245D"/>
    <w:rsid w:val="00217A2A"/>
    <w:rsid w:val="0022482D"/>
    <w:rsid w:val="00224A48"/>
    <w:rsid w:val="00224BAC"/>
    <w:rsid w:val="002257B8"/>
    <w:rsid w:val="002474AE"/>
    <w:rsid w:val="00261A19"/>
    <w:rsid w:val="00263E9F"/>
    <w:rsid w:val="00275726"/>
    <w:rsid w:val="00290041"/>
    <w:rsid w:val="002B0C69"/>
    <w:rsid w:val="002B0CBD"/>
    <w:rsid w:val="002C2FEA"/>
    <w:rsid w:val="002C55C7"/>
    <w:rsid w:val="002F313A"/>
    <w:rsid w:val="00311EB2"/>
    <w:rsid w:val="003522B8"/>
    <w:rsid w:val="00355F2C"/>
    <w:rsid w:val="00373D9E"/>
    <w:rsid w:val="00394B62"/>
    <w:rsid w:val="003A0650"/>
    <w:rsid w:val="003A0E44"/>
    <w:rsid w:val="003D233F"/>
    <w:rsid w:val="003E4587"/>
    <w:rsid w:val="003F178D"/>
    <w:rsid w:val="00414DC1"/>
    <w:rsid w:val="00416A43"/>
    <w:rsid w:val="0041782B"/>
    <w:rsid w:val="00464BC3"/>
    <w:rsid w:val="00480536"/>
    <w:rsid w:val="00485F9F"/>
    <w:rsid w:val="00493A0A"/>
    <w:rsid w:val="00497321"/>
    <w:rsid w:val="004A4ED6"/>
    <w:rsid w:val="004B1C00"/>
    <w:rsid w:val="004D0C53"/>
    <w:rsid w:val="004D37B6"/>
    <w:rsid w:val="004D7C4D"/>
    <w:rsid w:val="004E1BAF"/>
    <w:rsid w:val="00501B60"/>
    <w:rsid w:val="00503F62"/>
    <w:rsid w:val="00515E0F"/>
    <w:rsid w:val="00524E39"/>
    <w:rsid w:val="00534EE9"/>
    <w:rsid w:val="00541FF0"/>
    <w:rsid w:val="00542C9E"/>
    <w:rsid w:val="0055188F"/>
    <w:rsid w:val="00556BCA"/>
    <w:rsid w:val="00566F35"/>
    <w:rsid w:val="00577964"/>
    <w:rsid w:val="00594F27"/>
    <w:rsid w:val="005963BF"/>
    <w:rsid w:val="005A2E57"/>
    <w:rsid w:val="005B3EFF"/>
    <w:rsid w:val="005C24BD"/>
    <w:rsid w:val="005E0683"/>
    <w:rsid w:val="005E08E9"/>
    <w:rsid w:val="005E5608"/>
    <w:rsid w:val="00601E90"/>
    <w:rsid w:val="00604E13"/>
    <w:rsid w:val="00606571"/>
    <w:rsid w:val="00621DE7"/>
    <w:rsid w:val="00630482"/>
    <w:rsid w:val="006505F8"/>
    <w:rsid w:val="00661673"/>
    <w:rsid w:val="00674A85"/>
    <w:rsid w:val="0068311C"/>
    <w:rsid w:val="00685DE2"/>
    <w:rsid w:val="006969B0"/>
    <w:rsid w:val="006B2ADF"/>
    <w:rsid w:val="006B5C2D"/>
    <w:rsid w:val="006C2DC9"/>
    <w:rsid w:val="006D1623"/>
    <w:rsid w:val="006D26D7"/>
    <w:rsid w:val="006D7F1F"/>
    <w:rsid w:val="006E603F"/>
    <w:rsid w:val="006F74DC"/>
    <w:rsid w:val="00736F80"/>
    <w:rsid w:val="007525F8"/>
    <w:rsid w:val="00754EA5"/>
    <w:rsid w:val="00773114"/>
    <w:rsid w:val="0077708F"/>
    <w:rsid w:val="00795C1A"/>
    <w:rsid w:val="007B5A7F"/>
    <w:rsid w:val="007C2062"/>
    <w:rsid w:val="007D45B2"/>
    <w:rsid w:val="007E4A98"/>
    <w:rsid w:val="007E6394"/>
    <w:rsid w:val="0081669C"/>
    <w:rsid w:val="0084008A"/>
    <w:rsid w:val="0084659F"/>
    <w:rsid w:val="00860BA5"/>
    <w:rsid w:val="00874582"/>
    <w:rsid w:val="00875CB0"/>
    <w:rsid w:val="008815BB"/>
    <w:rsid w:val="00883CEB"/>
    <w:rsid w:val="00894FF1"/>
    <w:rsid w:val="00896DE1"/>
    <w:rsid w:val="00897706"/>
    <w:rsid w:val="008B641D"/>
    <w:rsid w:val="008F15B6"/>
    <w:rsid w:val="008F21E5"/>
    <w:rsid w:val="008F2787"/>
    <w:rsid w:val="008F3D19"/>
    <w:rsid w:val="008F6BD9"/>
    <w:rsid w:val="0090619C"/>
    <w:rsid w:val="009134A2"/>
    <w:rsid w:val="00922326"/>
    <w:rsid w:val="009424C5"/>
    <w:rsid w:val="009428C0"/>
    <w:rsid w:val="00942A3F"/>
    <w:rsid w:val="0094363C"/>
    <w:rsid w:val="00955AFA"/>
    <w:rsid w:val="00973F6F"/>
    <w:rsid w:val="009930B0"/>
    <w:rsid w:val="00995A41"/>
    <w:rsid w:val="009B49FE"/>
    <w:rsid w:val="009B4F86"/>
    <w:rsid w:val="009E5ACA"/>
    <w:rsid w:val="009E6CFD"/>
    <w:rsid w:val="009F1747"/>
    <w:rsid w:val="009F5AA8"/>
    <w:rsid w:val="00A01789"/>
    <w:rsid w:val="00A05999"/>
    <w:rsid w:val="00A36ACC"/>
    <w:rsid w:val="00A64C33"/>
    <w:rsid w:val="00A676CF"/>
    <w:rsid w:val="00A70EF7"/>
    <w:rsid w:val="00A81D37"/>
    <w:rsid w:val="00A87F94"/>
    <w:rsid w:val="00A92F85"/>
    <w:rsid w:val="00AA281D"/>
    <w:rsid w:val="00AA4A69"/>
    <w:rsid w:val="00AB0A72"/>
    <w:rsid w:val="00AB25FA"/>
    <w:rsid w:val="00AC2A13"/>
    <w:rsid w:val="00AC3E62"/>
    <w:rsid w:val="00AE2529"/>
    <w:rsid w:val="00AF7F4E"/>
    <w:rsid w:val="00B107DE"/>
    <w:rsid w:val="00B1120F"/>
    <w:rsid w:val="00B23829"/>
    <w:rsid w:val="00B30A01"/>
    <w:rsid w:val="00B31D5E"/>
    <w:rsid w:val="00B50017"/>
    <w:rsid w:val="00B5417A"/>
    <w:rsid w:val="00B55D5E"/>
    <w:rsid w:val="00B81B73"/>
    <w:rsid w:val="00B87258"/>
    <w:rsid w:val="00B952C7"/>
    <w:rsid w:val="00BA1A00"/>
    <w:rsid w:val="00BA6030"/>
    <w:rsid w:val="00BB476C"/>
    <w:rsid w:val="00BB658D"/>
    <w:rsid w:val="00BE1963"/>
    <w:rsid w:val="00BE2645"/>
    <w:rsid w:val="00C022B0"/>
    <w:rsid w:val="00C1197C"/>
    <w:rsid w:val="00C167F9"/>
    <w:rsid w:val="00C243D2"/>
    <w:rsid w:val="00C34674"/>
    <w:rsid w:val="00C372EC"/>
    <w:rsid w:val="00C47D6B"/>
    <w:rsid w:val="00C96CEB"/>
    <w:rsid w:val="00CA0C18"/>
    <w:rsid w:val="00CB29BD"/>
    <w:rsid w:val="00CB4DE1"/>
    <w:rsid w:val="00CC0176"/>
    <w:rsid w:val="00CE79D4"/>
    <w:rsid w:val="00D031B9"/>
    <w:rsid w:val="00D1442B"/>
    <w:rsid w:val="00D21493"/>
    <w:rsid w:val="00D26BEE"/>
    <w:rsid w:val="00D40607"/>
    <w:rsid w:val="00D40B64"/>
    <w:rsid w:val="00D411E7"/>
    <w:rsid w:val="00D46EA7"/>
    <w:rsid w:val="00D77D5A"/>
    <w:rsid w:val="00D8219C"/>
    <w:rsid w:val="00DA394A"/>
    <w:rsid w:val="00DA5C0A"/>
    <w:rsid w:val="00DB09F8"/>
    <w:rsid w:val="00DB41C5"/>
    <w:rsid w:val="00DB6DBA"/>
    <w:rsid w:val="00DE3CFD"/>
    <w:rsid w:val="00DF413F"/>
    <w:rsid w:val="00E00634"/>
    <w:rsid w:val="00E1004A"/>
    <w:rsid w:val="00E31F10"/>
    <w:rsid w:val="00E375FD"/>
    <w:rsid w:val="00E47CBD"/>
    <w:rsid w:val="00E50CB6"/>
    <w:rsid w:val="00E53476"/>
    <w:rsid w:val="00E86D8D"/>
    <w:rsid w:val="00E92E4B"/>
    <w:rsid w:val="00E94773"/>
    <w:rsid w:val="00EC64BC"/>
    <w:rsid w:val="00EC7D7D"/>
    <w:rsid w:val="00ED03C6"/>
    <w:rsid w:val="00ED1E5C"/>
    <w:rsid w:val="00ED7F54"/>
    <w:rsid w:val="00F07F09"/>
    <w:rsid w:val="00F1460F"/>
    <w:rsid w:val="00F23F1A"/>
    <w:rsid w:val="00F43A4F"/>
    <w:rsid w:val="00F5190F"/>
    <w:rsid w:val="00F5532B"/>
    <w:rsid w:val="00F608B1"/>
    <w:rsid w:val="00F61C32"/>
    <w:rsid w:val="00F66CDF"/>
    <w:rsid w:val="00F67C30"/>
    <w:rsid w:val="00F82042"/>
    <w:rsid w:val="00F91AD5"/>
    <w:rsid w:val="00F944D2"/>
    <w:rsid w:val="00F9665A"/>
    <w:rsid w:val="00FB003D"/>
    <w:rsid w:val="00FB06A1"/>
    <w:rsid w:val="00FB344E"/>
    <w:rsid w:val="00FE003C"/>
    <w:rsid w:val="00FE7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646FD"/>
  <w15:docId w15:val="{5162AB20-708D-4DF2-BEB4-A8D75E69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qFormat/>
    <w:pPr>
      <w:keepNext/>
      <w:tabs>
        <w:tab w:val="left" w:pos="720"/>
      </w:tabs>
      <w:spacing w:before="240"/>
      <w:jc w:val="center"/>
      <w:outlineLvl w:val="0"/>
    </w:pPr>
    <w:rPr>
      <w:rFonts w:eastAsia="SimHei"/>
      <w:kern w:val="24"/>
    </w:rPr>
  </w:style>
  <w:style w:type="paragraph" w:styleId="Heading2">
    <w:name w:val="heading 2"/>
    <w:basedOn w:val="Normal"/>
    <w:next w:val="Normal"/>
    <w:qFormat/>
    <w:pPr>
      <w:keepNext/>
      <w:tabs>
        <w:tab w:val="left" w:pos="720"/>
      </w:tabs>
      <w:jc w:val="center"/>
      <w:outlineLvl w:val="1"/>
    </w:pPr>
    <w:rPr>
      <w:b/>
      <w:bCs/>
      <w:i/>
      <w:iCs/>
      <w:kern w:val="24"/>
    </w:rPr>
  </w:style>
  <w:style w:type="paragraph" w:styleId="Heading3">
    <w:name w:val="heading 3"/>
    <w:basedOn w:val="Normal"/>
    <w:next w:val="Normal"/>
    <w:qFormat/>
    <w:pPr>
      <w:keepNext/>
      <w:tabs>
        <w:tab w:val="left" w:leader="dot" w:pos="567"/>
      </w:tabs>
      <w:jc w:val="center"/>
      <w:outlineLvl w:val="2"/>
    </w:pPr>
    <w:rPr>
      <w:iCs/>
      <w:u w:val="single"/>
    </w:rPr>
  </w:style>
  <w:style w:type="paragraph" w:styleId="Heading4">
    <w:name w:val="heading 4"/>
    <w:basedOn w:val="Normal"/>
    <w:qFormat/>
    <w:pPr>
      <w:keepNext/>
      <w:outlineLvl w:val="3"/>
    </w:pPr>
    <w:rPr>
      <w:rFonts w:ascii="Times New Roman Bold" w:eastAsia="Arial Unicode MS" w:hAnsi="Times New Roman Bold" w:cs="Arial"/>
      <w:b/>
      <w:bCs/>
      <w:i/>
      <w:iCs/>
    </w:rPr>
  </w:style>
  <w:style w:type="paragraph" w:styleId="Heading5">
    <w:name w:val="heading 5"/>
    <w:basedOn w:val="Normal"/>
    <w:next w:val="Normal"/>
    <w:qFormat/>
    <w:pPr>
      <w:keepNext/>
      <w:numPr>
        <w:ilvl w:val="4"/>
        <w:numId w:val="8"/>
      </w:numPr>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14"/>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13"/>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sz w:val="28"/>
      <w:u w:val="single"/>
      <w:vertAlign w:val="superscript"/>
    </w:rPr>
  </w:style>
  <w:style w:type="paragraph" w:customStyle="1" w:styleId="Para1-Annex">
    <w:name w:val="Para1-Annex"/>
    <w:basedOn w:val="Normal"/>
    <w:pPr>
      <w:numPr>
        <w:numId w:val="12"/>
      </w:numPr>
    </w:p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pPr>
      <w:widowControl w:val="0"/>
      <w:tabs>
        <w:tab w:val="center" w:pos="4320"/>
        <w:tab w:val="right" w:pos="8640"/>
      </w:tabs>
      <w:overflowPunct w:val="0"/>
      <w:autoSpaceDE w:val="0"/>
      <w:autoSpaceDN w:val="0"/>
      <w:adjustRightInd w:val="0"/>
      <w:jc w:val="left"/>
      <w:textAlignment w:val="baseline"/>
    </w:pPr>
    <w:rPr>
      <w:szCs w:val="20"/>
    </w:rPr>
  </w:style>
  <w:style w:type="paragraph" w:customStyle="1" w:styleId="--">
    <w:name w:val="--的说明"/>
    <w:basedOn w:val="Normal"/>
    <w:pPr>
      <w:spacing w:before="24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semiHidden/>
    <w:rPr>
      <w:sz w:val="21"/>
      <w:szCs w:val="21"/>
    </w:rPr>
  </w:style>
  <w:style w:type="paragraph" w:styleId="CommentText">
    <w:name w:val="annotation text"/>
    <w:basedOn w:val="Normal"/>
    <w:link w:val="CommentTextChar"/>
    <w:semiHidden/>
    <w:pPr>
      <w:jc w:val="left"/>
    </w:pPr>
  </w:style>
  <w:style w:type="paragraph" w:customStyle="1" w:styleId="HEADING">
    <w:name w:val="HEADING"/>
    <w:basedOn w:val="Normal"/>
    <w:pPr>
      <w:keepNext/>
      <w:spacing w:before="180" w:line="240" w:lineRule="exact"/>
      <w:jc w:val="center"/>
    </w:pPr>
    <w:rPr>
      <w:sz w:val="22"/>
      <w:szCs w:val="22"/>
      <w:lang w:eastAsia="en-US"/>
    </w:rPr>
  </w:style>
  <w:style w:type="paragraph" w:customStyle="1" w:styleId="Para1">
    <w:name w:val="Para1"/>
    <w:basedOn w:val="Normal"/>
    <w:link w:val="Para1Char"/>
    <w:pPr>
      <w:tabs>
        <w:tab w:val="num" w:pos="1080"/>
      </w:tabs>
      <w:ind w:left="720"/>
    </w:pPr>
    <w:rPr>
      <w:sz w:val="22"/>
      <w:szCs w:val="22"/>
      <w:lang w:eastAsia="en-US"/>
    </w:rPr>
  </w:style>
  <w:style w:type="paragraph" w:customStyle="1" w:styleId="Para3">
    <w:name w:val="Para3"/>
    <w:basedOn w:val="Normal"/>
    <w:pPr>
      <w:numPr>
        <w:ilvl w:val="2"/>
        <w:numId w:val="11"/>
      </w:numPr>
      <w:tabs>
        <w:tab w:val="left" w:pos="1980"/>
      </w:tabs>
      <w:spacing w:before="80" w:after="80"/>
    </w:pPr>
    <w:rPr>
      <w:sz w:val="22"/>
      <w:szCs w:val="22"/>
      <w:lang w:eastAsia="en-US"/>
    </w:rPr>
  </w:style>
  <w:style w:type="paragraph" w:customStyle="1" w:styleId="Para2">
    <w:name w:val="Para2"/>
    <w:basedOn w:val="Para1"/>
    <w:pPr>
      <w:numPr>
        <w:numId w:val="9"/>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rPr>
      <w:b/>
      <w:bCs/>
      <w:lang w:val="en-US"/>
    </w:rPr>
  </w:style>
  <w:style w:type="paragraph" w:styleId="BalloonText">
    <w:name w:val="Balloon Text"/>
    <w:basedOn w:val="Normal"/>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uiPriority w:val="34"/>
    <w:qFormat/>
    <w:rsid w:val="00E1004A"/>
  </w:style>
  <w:style w:type="paragraph" w:customStyle="1" w:styleId="Footnotes">
    <w:name w:val="Footnotes"/>
    <w:basedOn w:val="FootnoteText"/>
    <w:link w:val="FootnotesChar"/>
    <w:qFormat/>
    <w:rsid w:val="002C55C7"/>
    <w:pPr>
      <w:spacing w:before="0"/>
      <w:ind w:firstLine="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2C55C7"/>
    <w:rPr>
      <w:sz w:val="18"/>
      <w:szCs w:val="24"/>
      <w:lang w:val="en-GB"/>
    </w:rPr>
  </w:style>
  <w:style w:type="character" w:customStyle="1" w:styleId="FootnotesChar">
    <w:name w:val="Footnotes Char"/>
    <w:basedOn w:val="FootnoteTextChar"/>
    <w:link w:val="Footnotes"/>
    <w:rsid w:val="002C55C7"/>
    <w:rPr>
      <w:sz w:val="18"/>
      <w:szCs w:val="24"/>
      <w:lang w:val="en-GB"/>
    </w:rPr>
  </w:style>
  <w:style w:type="character" w:customStyle="1" w:styleId="st">
    <w:name w:val="st"/>
    <w:basedOn w:val="DefaultParagraphFont"/>
    <w:rsid w:val="004B1C00"/>
  </w:style>
  <w:style w:type="character" w:styleId="Emphasis">
    <w:name w:val="Emphasis"/>
    <w:basedOn w:val="DefaultParagraphFont"/>
    <w:uiPriority w:val="20"/>
    <w:qFormat/>
    <w:rsid w:val="004B1C00"/>
    <w:rPr>
      <w:i/>
      <w:iCs/>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uiPriority w:val="99"/>
    <w:rsid w:val="00C34674"/>
    <w:pPr>
      <w:spacing w:before="0" w:after="160" w:line="240" w:lineRule="exact"/>
      <w:jc w:val="left"/>
    </w:pPr>
    <w:rPr>
      <w:sz w:val="28"/>
      <w:szCs w:val="20"/>
      <w:u w:val="single"/>
      <w:vertAlign w:val="superscript"/>
      <w:lang w:val="en-US"/>
    </w:rPr>
  </w:style>
  <w:style w:type="character" w:styleId="PlaceholderText">
    <w:name w:val="Placeholder Text"/>
    <w:basedOn w:val="DefaultParagraphFont"/>
    <w:uiPriority w:val="67"/>
    <w:rsid w:val="00261A19"/>
    <w:rPr>
      <w:color w:val="808080"/>
    </w:rPr>
  </w:style>
  <w:style w:type="character" w:customStyle="1" w:styleId="Para1Char">
    <w:name w:val="Para1 Char"/>
    <w:link w:val="Para1"/>
    <w:locked/>
    <w:rsid w:val="00BB658D"/>
    <w:rPr>
      <w:sz w:val="22"/>
      <w:szCs w:val="22"/>
      <w:lang w:val="en-GB" w:eastAsia="en-US"/>
    </w:rPr>
  </w:style>
  <w:style w:type="character" w:customStyle="1" w:styleId="CommentTextChar">
    <w:name w:val="Comment Text Char"/>
    <w:basedOn w:val="DefaultParagraphFont"/>
    <w:link w:val="CommentText"/>
    <w:semiHidden/>
    <w:rsid w:val="0077311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452296">
      <w:bodyDiv w:val="1"/>
      <w:marLeft w:val="0"/>
      <w:marRight w:val="0"/>
      <w:marTop w:val="0"/>
      <w:marBottom w:val="0"/>
      <w:divBdr>
        <w:top w:val="none" w:sz="0" w:space="0" w:color="auto"/>
        <w:left w:val="none" w:sz="0" w:space="0" w:color="auto"/>
        <w:bottom w:val="none" w:sz="0" w:space="0" w:color="auto"/>
        <w:right w:val="none" w:sz="0" w:space="0" w:color="auto"/>
      </w:divBdr>
    </w:div>
    <w:div w:id="212037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6BDFF-57F7-43A3-BA53-BA72219E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6</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23/5. 2020年后全球生物多样性框架有关自然和文化之间联系的可能工作要素</dc:title>
  <dc:subject>CBD/SBSTTA/REC/23/5</dc:subject>
  <dc:creator>SCBD</dc:creator>
  <cp:lastModifiedBy>Chuansheng Li</cp:lastModifiedBy>
  <cp:revision>6</cp:revision>
  <cp:lastPrinted>2020-02-02T03:51:00Z</cp:lastPrinted>
  <dcterms:created xsi:type="dcterms:W3CDTF">2020-02-02T20:36:00Z</dcterms:created>
  <dcterms:modified xsi:type="dcterms:W3CDTF">2020-02-03T01:42:00Z</dcterms:modified>
  <cp:category>Chinese Template</cp:category>
</cp:coreProperties>
</file>