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EF3FE6" w:rsidRPr="00D03791" w14:paraId="01E729D6" w14:textId="77777777" w:rsidTr="0022079F">
        <w:trPr>
          <w:trHeight w:val="851"/>
        </w:trPr>
        <w:tc>
          <w:tcPr>
            <w:tcW w:w="800" w:type="dxa"/>
            <w:tcBorders>
              <w:bottom w:val="single" w:sz="12" w:space="0" w:color="auto"/>
            </w:tcBorders>
          </w:tcPr>
          <w:p w14:paraId="3E8AF3BD" w14:textId="77777777" w:rsidR="00EF3FE6" w:rsidRPr="00971D2F" w:rsidRDefault="00EF3FE6" w:rsidP="0022079F">
            <w:pPr>
              <w:rPr>
                <w:snapToGrid w:val="0"/>
                <w:kern w:val="22"/>
              </w:rPr>
            </w:pPr>
            <w:r w:rsidRPr="00971D2F">
              <w:rPr>
                <w:noProof/>
                <w:snapToGrid w:val="0"/>
                <w:kern w:val="22"/>
              </w:rPr>
              <w:drawing>
                <wp:anchor distT="0" distB="0" distL="114300" distR="114300" simplePos="0" relativeHeight="251658241" behindDoc="0" locked="0" layoutInCell="1" allowOverlap="1" wp14:anchorId="5D540770" wp14:editId="7BAE3218">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73B55C91" w14:textId="77777777" w:rsidR="00EF3FE6" w:rsidRPr="00971D2F" w:rsidRDefault="00EF3FE6" w:rsidP="0022079F">
            <w:pPr>
              <w:rPr>
                <w:snapToGrid w:val="0"/>
                <w:kern w:val="22"/>
              </w:rPr>
            </w:pPr>
            <w:r w:rsidRPr="00971D2F">
              <w:rPr>
                <w:noProof/>
                <w:snapToGrid w:val="0"/>
              </w:rPr>
              <w:drawing>
                <wp:anchor distT="0" distB="0" distL="114300" distR="114300" simplePos="0" relativeHeight="251658240" behindDoc="0" locked="0" layoutInCell="1" allowOverlap="1" wp14:anchorId="64C4BDD3" wp14:editId="6AB33246">
                  <wp:simplePos x="0" y="0"/>
                  <wp:positionH relativeFrom="column">
                    <wp:posOffset>-176140</wp:posOffset>
                  </wp:positionH>
                  <wp:positionV relativeFrom="page">
                    <wp:posOffset>-77943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6873" cy="597083"/>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0FAD2EC0" w14:textId="77777777" w:rsidR="00EF3FE6" w:rsidRPr="00971D2F" w:rsidRDefault="00EF3FE6" w:rsidP="0022079F">
            <w:pPr>
              <w:jc w:val="right"/>
              <w:rPr>
                <w:rFonts w:ascii="Arial" w:hAnsi="Arial" w:cs="Arial"/>
                <w:b/>
                <w:snapToGrid w:val="0"/>
                <w:kern w:val="22"/>
                <w:sz w:val="32"/>
                <w:szCs w:val="32"/>
              </w:rPr>
            </w:pPr>
            <w:r w:rsidRPr="00971D2F">
              <w:rPr>
                <w:rFonts w:ascii="Arial" w:hAnsi="Arial" w:cs="Arial"/>
                <w:b/>
                <w:snapToGrid w:val="0"/>
                <w:kern w:val="22"/>
                <w:sz w:val="32"/>
                <w:szCs w:val="32"/>
              </w:rPr>
              <w:t>CBD</w:t>
            </w:r>
          </w:p>
        </w:tc>
      </w:tr>
      <w:tr w:rsidR="00EF3FE6" w:rsidRPr="00D03791" w14:paraId="14150E94" w14:textId="77777777" w:rsidTr="0022079F">
        <w:tc>
          <w:tcPr>
            <w:tcW w:w="5941" w:type="dxa"/>
            <w:gridSpan w:val="2"/>
            <w:tcBorders>
              <w:top w:val="single" w:sz="12" w:space="0" w:color="auto"/>
              <w:bottom w:val="single" w:sz="36" w:space="0" w:color="auto"/>
            </w:tcBorders>
            <w:vAlign w:val="center"/>
          </w:tcPr>
          <w:p w14:paraId="1C3C9F0E" w14:textId="77777777" w:rsidR="00EF3FE6" w:rsidRPr="00971D2F" w:rsidRDefault="00EF3FE6" w:rsidP="0022079F">
            <w:pPr>
              <w:rPr>
                <w:snapToGrid w:val="0"/>
                <w:kern w:val="22"/>
              </w:rPr>
            </w:pPr>
            <w:r w:rsidRPr="00971D2F">
              <w:rPr>
                <w:noProof/>
                <w:snapToGrid w:val="0"/>
                <w:kern w:val="22"/>
              </w:rPr>
              <w:drawing>
                <wp:inline distT="0" distB="0" distL="0" distR="0" wp14:anchorId="779C9379" wp14:editId="4CD2865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CAEAB49" w14:textId="77777777" w:rsidR="00EF3FE6" w:rsidRPr="00912D4B" w:rsidRDefault="00EF3FE6" w:rsidP="0022079F">
            <w:pPr>
              <w:ind w:left="1215"/>
              <w:rPr>
                <w:snapToGrid w:val="0"/>
                <w:kern w:val="22"/>
                <w:szCs w:val="22"/>
                <w:lang w:val="es-ES"/>
              </w:rPr>
            </w:pPr>
            <w:proofErr w:type="spellStart"/>
            <w:r w:rsidRPr="00912D4B">
              <w:rPr>
                <w:snapToGrid w:val="0"/>
                <w:kern w:val="22"/>
                <w:szCs w:val="22"/>
                <w:lang w:val="es-ES"/>
              </w:rPr>
              <w:t>Distr</w:t>
            </w:r>
            <w:proofErr w:type="spellEnd"/>
            <w:r w:rsidRPr="00912D4B">
              <w:rPr>
                <w:snapToGrid w:val="0"/>
                <w:kern w:val="22"/>
                <w:szCs w:val="22"/>
                <w:lang w:val="es-ES"/>
              </w:rPr>
              <w:t>.</w:t>
            </w:r>
          </w:p>
          <w:p w14:paraId="33EE0023" w14:textId="38EC979B" w:rsidR="00EF3FE6" w:rsidRPr="00912D4B" w:rsidRDefault="006B7E05" w:rsidP="0022079F">
            <w:pPr>
              <w:ind w:left="1215"/>
              <w:rPr>
                <w:snapToGrid w:val="0"/>
                <w:kern w:val="22"/>
                <w:szCs w:val="22"/>
                <w:lang w:val="es-ES"/>
              </w:rPr>
            </w:pPr>
            <w:r w:rsidRPr="00912D4B">
              <w:rPr>
                <w:snapToGrid w:val="0"/>
                <w:kern w:val="22"/>
                <w:szCs w:val="22"/>
                <w:lang w:val="es-ES"/>
              </w:rPr>
              <w:t>GENERAL</w:t>
            </w:r>
          </w:p>
          <w:p w14:paraId="4C8818C7" w14:textId="77777777" w:rsidR="00EF3FE6" w:rsidRPr="00912D4B" w:rsidRDefault="00EF3FE6" w:rsidP="0022079F">
            <w:pPr>
              <w:ind w:left="1215"/>
              <w:rPr>
                <w:snapToGrid w:val="0"/>
                <w:kern w:val="22"/>
                <w:szCs w:val="22"/>
                <w:lang w:val="es-ES"/>
              </w:rPr>
            </w:pPr>
          </w:p>
          <w:p w14:paraId="1C2B70DF" w14:textId="514789DE" w:rsidR="00EF3FE6" w:rsidRPr="00912D4B" w:rsidRDefault="00EB2926" w:rsidP="0022079F">
            <w:pPr>
              <w:ind w:left="1215"/>
              <w:rPr>
                <w:snapToGrid w:val="0"/>
                <w:kern w:val="22"/>
                <w:szCs w:val="22"/>
                <w:lang w:val="es-ES"/>
              </w:rPr>
            </w:pPr>
            <w:sdt>
              <w:sdtPr>
                <w:rPr>
                  <w:snapToGrid w:val="0"/>
                  <w:kern w:val="22"/>
                  <w:lang w:val="es-ES"/>
                </w:rPr>
                <w:alias w:val="Subject"/>
                <w:tag w:val=""/>
                <w:id w:val="2137136483"/>
                <w:placeholder>
                  <w:docPart w:val="D0F39B3E685C482B97F6597534CFC26E"/>
                </w:placeholder>
                <w:dataBinding w:prefixMappings="xmlns:ns0='http://purl.org/dc/elements/1.1/' xmlns:ns1='http://schemas.openxmlformats.org/package/2006/metadata/core-properties' " w:xpath="/ns1:coreProperties[1]/ns0:subject[1]" w:storeItemID="{6C3C8BC8-F283-45AE-878A-BAB7291924A1}"/>
                <w:text/>
              </w:sdtPr>
              <w:sdtEndPr/>
              <w:sdtContent>
                <w:r w:rsidR="006B7E05" w:rsidRPr="00912D4B">
                  <w:rPr>
                    <w:snapToGrid w:val="0"/>
                    <w:kern w:val="22"/>
                    <w:lang w:val="es-ES"/>
                  </w:rPr>
                  <w:t>CBD/SBSTTA/REC/24/1</w:t>
                </w:r>
              </w:sdtContent>
            </w:sdt>
          </w:p>
          <w:p w14:paraId="4995E80A" w14:textId="5A61E044" w:rsidR="00EF3FE6" w:rsidRPr="00971D2F" w:rsidRDefault="006B7E05" w:rsidP="0022079F">
            <w:pPr>
              <w:ind w:left="1215"/>
              <w:rPr>
                <w:snapToGrid w:val="0"/>
                <w:kern w:val="22"/>
                <w:szCs w:val="22"/>
              </w:rPr>
            </w:pPr>
            <w:r>
              <w:rPr>
                <w:snapToGrid w:val="0"/>
                <w:kern w:val="22"/>
                <w:szCs w:val="22"/>
              </w:rPr>
              <w:t>27 March 2022</w:t>
            </w:r>
          </w:p>
          <w:p w14:paraId="16F396FC" w14:textId="77777777" w:rsidR="00EF3FE6" w:rsidRPr="00971D2F" w:rsidRDefault="00EF3FE6" w:rsidP="0022079F">
            <w:pPr>
              <w:ind w:left="1215"/>
              <w:rPr>
                <w:snapToGrid w:val="0"/>
                <w:kern w:val="22"/>
                <w:szCs w:val="22"/>
              </w:rPr>
            </w:pPr>
          </w:p>
          <w:p w14:paraId="19F402BD" w14:textId="77777777" w:rsidR="00EF3FE6" w:rsidRPr="00971D2F" w:rsidRDefault="00EF3FE6" w:rsidP="0022079F">
            <w:pPr>
              <w:ind w:left="1215"/>
              <w:rPr>
                <w:snapToGrid w:val="0"/>
                <w:kern w:val="22"/>
                <w:szCs w:val="22"/>
              </w:rPr>
            </w:pPr>
            <w:r w:rsidRPr="00971D2F">
              <w:rPr>
                <w:snapToGrid w:val="0"/>
                <w:kern w:val="22"/>
                <w:szCs w:val="22"/>
              </w:rPr>
              <w:t>ORIGINAL: ENGLISH</w:t>
            </w:r>
          </w:p>
          <w:p w14:paraId="4119C12F" w14:textId="77777777" w:rsidR="00EF3FE6" w:rsidRPr="00971D2F" w:rsidRDefault="00EF3FE6" w:rsidP="0022079F">
            <w:pPr>
              <w:rPr>
                <w:snapToGrid w:val="0"/>
                <w:kern w:val="22"/>
              </w:rPr>
            </w:pPr>
          </w:p>
        </w:tc>
      </w:tr>
    </w:tbl>
    <w:p w14:paraId="06DD09D4" w14:textId="77777777" w:rsidR="00EF3FE6" w:rsidRPr="00971D2F" w:rsidRDefault="00EF3FE6" w:rsidP="00EF3FE6">
      <w:pPr>
        <w:pStyle w:val="meetingname"/>
        <w:ind w:right="4784"/>
        <w:jc w:val="left"/>
        <w:rPr>
          <w:snapToGrid w:val="0"/>
          <w:kern w:val="22"/>
        </w:rPr>
      </w:pPr>
      <w:r w:rsidRPr="00971D2F">
        <w:rPr>
          <w:snapToGrid w:val="0"/>
          <w:kern w:val="22"/>
        </w:rPr>
        <w:t>SUBSIDIARY BODY ON SCIENTIFIC, TECHNICAL AND TECHNOLOGICAL ADVICE</w:t>
      </w:r>
    </w:p>
    <w:p w14:paraId="68CEB71F" w14:textId="77777777" w:rsidR="00EF3FE6" w:rsidRPr="00D03791" w:rsidRDefault="00EF3FE6" w:rsidP="006D7375">
      <w:pPr>
        <w:ind w:right="4784"/>
        <w:jc w:val="left"/>
        <w:rPr>
          <w:snapToGrid w:val="0"/>
          <w:kern w:val="22"/>
          <w:szCs w:val="22"/>
          <w:lang w:eastAsia="nb-NO"/>
        </w:rPr>
      </w:pPr>
      <w:r w:rsidRPr="00D03791">
        <w:rPr>
          <w:snapToGrid w:val="0"/>
          <w:kern w:val="22"/>
          <w:szCs w:val="22"/>
          <w:lang w:eastAsia="nb-NO"/>
        </w:rPr>
        <w:t>Twenty-fourth meeting</w:t>
      </w:r>
    </w:p>
    <w:p w14:paraId="57E56081" w14:textId="77777777" w:rsidR="006B7E05" w:rsidRDefault="00FC789F" w:rsidP="006D7375">
      <w:pPr>
        <w:ind w:right="4540"/>
        <w:jc w:val="left"/>
        <w:rPr>
          <w:snapToGrid w:val="0"/>
          <w:kern w:val="22"/>
          <w:szCs w:val="22"/>
          <w:lang w:eastAsia="nb-NO"/>
        </w:rPr>
      </w:pPr>
      <w:r w:rsidRPr="00D03791">
        <w:rPr>
          <w:snapToGrid w:val="0"/>
          <w:kern w:val="22"/>
          <w:szCs w:val="22"/>
          <w:lang w:eastAsia="nb-NO"/>
        </w:rPr>
        <w:t>Online, 3 May – 9 June 2021</w:t>
      </w:r>
    </w:p>
    <w:p w14:paraId="15B40A22" w14:textId="77777777" w:rsidR="006B7E05" w:rsidRDefault="006B7E05" w:rsidP="006D7375">
      <w:r>
        <w:rPr>
          <w:snapToGrid w:val="0"/>
          <w:kern w:val="22"/>
          <w:szCs w:val="22"/>
          <w:lang w:eastAsia="nb-NO"/>
        </w:rPr>
        <w:t>Geneva, Switzerland, 14-29 March 2022</w:t>
      </w:r>
    </w:p>
    <w:p w14:paraId="54B6CBFA" w14:textId="38C0CF81" w:rsidR="00C9161D" w:rsidRPr="00971D2F" w:rsidRDefault="00405146" w:rsidP="006D7375">
      <w:pPr>
        <w:ind w:right="4540"/>
        <w:jc w:val="left"/>
        <w:rPr>
          <w:snapToGrid w:val="0"/>
          <w:kern w:val="22"/>
        </w:rPr>
      </w:pPr>
      <w:r w:rsidRPr="00971D2F">
        <w:rPr>
          <w:snapToGrid w:val="0"/>
          <w:kern w:val="22"/>
        </w:rPr>
        <w:t xml:space="preserve">Agenda item </w:t>
      </w:r>
      <w:r w:rsidR="00E644FF" w:rsidRPr="00971D2F">
        <w:rPr>
          <w:snapToGrid w:val="0"/>
          <w:kern w:val="22"/>
        </w:rPr>
        <w:t>3</w:t>
      </w:r>
    </w:p>
    <w:p w14:paraId="03BC1CC7" w14:textId="646E2740" w:rsidR="00C9161D" w:rsidRPr="00971D2F" w:rsidRDefault="00EB2926" w:rsidP="006B7E05">
      <w:pPr>
        <w:spacing w:before="240" w:after="120"/>
        <w:jc w:val="center"/>
        <w:rPr>
          <w:b/>
          <w:caps/>
          <w:snapToGrid w:val="0"/>
          <w:kern w:val="22"/>
        </w:rPr>
      </w:pPr>
      <w:sdt>
        <w:sdtPr>
          <w:rPr>
            <w:rStyle w:val="Heading1Char"/>
            <w:snapToGrid w:val="0"/>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912D4B">
            <w:rPr>
              <w:rStyle w:val="Heading1Char"/>
              <w:snapToGrid w:val="0"/>
              <w:kern w:val="22"/>
            </w:rPr>
            <w:t>RECOMMENDATION ADOPTED BY THE SUBSIDIARY BODY ON SCIENTIFIC, TECHNICAL AND TECHNOLOGICAL ADVICE</w:t>
          </w:r>
        </w:sdtContent>
      </w:sdt>
    </w:p>
    <w:p w14:paraId="0DD3DE80" w14:textId="3CF61DE3" w:rsidR="006B7E05" w:rsidRDefault="006B7E05" w:rsidP="001E4B93">
      <w:pPr>
        <w:pStyle w:val="Para1"/>
        <w:numPr>
          <w:ilvl w:val="0"/>
          <w:numId w:val="0"/>
        </w:numPr>
        <w:ind w:firstLine="720"/>
        <w:jc w:val="center"/>
        <w:rPr>
          <w:b/>
          <w:bCs/>
          <w:kern w:val="22"/>
        </w:rPr>
      </w:pPr>
      <w:r>
        <w:rPr>
          <w:b/>
          <w:bCs/>
          <w:kern w:val="22"/>
        </w:rPr>
        <w:t>24/1.</w:t>
      </w:r>
      <w:r>
        <w:rPr>
          <w:b/>
          <w:bCs/>
          <w:kern w:val="22"/>
        </w:rPr>
        <w:tab/>
      </w:r>
      <w:r w:rsidRPr="006B7E05">
        <w:rPr>
          <w:b/>
          <w:bCs/>
          <w:kern w:val="22"/>
        </w:rPr>
        <w:t xml:space="preserve">Fifth </w:t>
      </w:r>
      <w:r>
        <w:rPr>
          <w:b/>
          <w:bCs/>
          <w:kern w:val="22"/>
        </w:rPr>
        <w:t>e</w:t>
      </w:r>
      <w:r w:rsidRPr="006B7E05">
        <w:rPr>
          <w:b/>
          <w:bCs/>
          <w:kern w:val="22"/>
        </w:rPr>
        <w:t xml:space="preserve">dition </w:t>
      </w:r>
      <w:r>
        <w:rPr>
          <w:b/>
          <w:bCs/>
          <w:kern w:val="22"/>
        </w:rPr>
        <w:t>o</w:t>
      </w:r>
      <w:r w:rsidRPr="006B7E05">
        <w:rPr>
          <w:b/>
          <w:bCs/>
          <w:kern w:val="22"/>
        </w:rPr>
        <w:t xml:space="preserve">f </w:t>
      </w:r>
      <w:r>
        <w:rPr>
          <w:b/>
          <w:bCs/>
          <w:kern w:val="22"/>
        </w:rPr>
        <w:t>t</w:t>
      </w:r>
      <w:r w:rsidRPr="006B7E05">
        <w:rPr>
          <w:b/>
          <w:bCs/>
          <w:kern w:val="22"/>
        </w:rPr>
        <w:t xml:space="preserve">he Global Biodiversity Outlook </w:t>
      </w:r>
      <w:r>
        <w:rPr>
          <w:b/>
          <w:bCs/>
          <w:kern w:val="22"/>
        </w:rPr>
        <w:t>a</w:t>
      </w:r>
      <w:r w:rsidRPr="006B7E05">
        <w:rPr>
          <w:b/>
          <w:bCs/>
          <w:kern w:val="22"/>
        </w:rPr>
        <w:t xml:space="preserve">nd </w:t>
      </w:r>
      <w:r>
        <w:rPr>
          <w:b/>
          <w:bCs/>
          <w:kern w:val="22"/>
        </w:rPr>
        <w:t>i</w:t>
      </w:r>
      <w:r w:rsidRPr="006B7E05">
        <w:rPr>
          <w:b/>
          <w:bCs/>
          <w:kern w:val="22"/>
        </w:rPr>
        <w:t xml:space="preserve">ts </w:t>
      </w:r>
      <w:r>
        <w:rPr>
          <w:b/>
          <w:bCs/>
          <w:kern w:val="22"/>
        </w:rPr>
        <w:t>s</w:t>
      </w:r>
      <w:r w:rsidRPr="006B7E05">
        <w:rPr>
          <w:b/>
          <w:bCs/>
          <w:kern w:val="22"/>
        </w:rPr>
        <w:t xml:space="preserve">ummary </w:t>
      </w:r>
      <w:r>
        <w:rPr>
          <w:b/>
          <w:bCs/>
          <w:kern w:val="22"/>
        </w:rPr>
        <w:t>f</w:t>
      </w:r>
      <w:r w:rsidRPr="006B7E05">
        <w:rPr>
          <w:b/>
          <w:bCs/>
          <w:kern w:val="22"/>
        </w:rPr>
        <w:t xml:space="preserve">or </w:t>
      </w:r>
      <w:r>
        <w:rPr>
          <w:b/>
          <w:bCs/>
          <w:kern w:val="22"/>
        </w:rPr>
        <w:t>p</w:t>
      </w:r>
      <w:r w:rsidRPr="006B7E05">
        <w:rPr>
          <w:b/>
          <w:bCs/>
          <w:kern w:val="22"/>
        </w:rPr>
        <w:t>olicymakers</w:t>
      </w:r>
    </w:p>
    <w:p w14:paraId="51410977" w14:textId="4AAA999C" w:rsidR="00E644FF" w:rsidRPr="00D03791" w:rsidRDefault="00583D5A" w:rsidP="00644578">
      <w:pPr>
        <w:pStyle w:val="Para1"/>
        <w:numPr>
          <w:ilvl w:val="0"/>
          <w:numId w:val="0"/>
        </w:numPr>
        <w:ind w:firstLine="720"/>
        <w:rPr>
          <w:kern w:val="22"/>
        </w:rPr>
      </w:pPr>
      <w:r w:rsidRPr="00971D2F">
        <w:rPr>
          <w:kern w:val="22"/>
        </w:rPr>
        <w:t>The Subsidiary Body on Scientific, Technical and Technological Advice</w:t>
      </w:r>
      <w:r w:rsidR="00E644FF" w:rsidRPr="00D03791">
        <w:rPr>
          <w:i/>
          <w:iCs/>
          <w:kern w:val="22"/>
        </w:rPr>
        <w:t xml:space="preserve"> </w:t>
      </w:r>
      <w:r w:rsidR="00E644FF" w:rsidRPr="00320155">
        <w:rPr>
          <w:kern w:val="22"/>
        </w:rPr>
        <w:t>recommends</w:t>
      </w:r>
      <w:r w:rsidR="00E644FF" w:rsidRPr="00D03791">
        <w:rPr>
          <w:kern w:val="22"/>
        </w:rPr>
        <w:t xml:space="preserve"> that the Conference of the Parties at its fifteenth meeting adopt a decision along the following lines:</w:t>
      </w:r>
    </w:p>
    <w:p w14:paraId="3C6D5624" w14:textId="6D1266A0" w:rsidR="00E644FF" w:rsidRPr="00D03791" w:rsidRDefault="00E644FF" w:rsidP="00D84A81">
      <w:pPr>
        <w:pStyle w:val="Para1"/>
        <w:keepNext/>
        <w:numPr>
          <w:ilvl w:val="0"/>
          <w:numId w:val="0"/>
        </w:numPr>
        <w:suppressLineNumbers/>
        <w:tabs>
          <w:tab w:val="left" w:pos="720"/>
        </w:tabs>
        <w:suppressAutoHyphens/>
        <w:kinsoku w:val="0"/>
        <w:overflowPunct w:val="0"/>
        <w:autoSpaceDE w:val="0"/>
        <w:autoSpaceDN w:val="0"/>
        <w:ind w:firstLine="720"/>
        <w:rPr>
          <w:iCs/>
          <w:kern w:val="22"/>
          <w:szCs w:val="22"/>
        </w:rPr>
      </w:pPr>
      <w:bookmarkStart w:id="0" w:name="_Hlk71227805"/>
      <w:r w:rsidRPr="00D03791">
        <w:rPr>
          <w:i/>
          <w:kern w:val="22"/>
          <w:szCs w:val="22"/>
        </w:rPr>
        <w:t>The Conference of the Parties</w:t>
      </w:r>
    </w:p>
    <w:p w14:paraId="498E80A0" w14:textId="7CB12012" w:rsidR="00E644FF" w:rsidRPr="00D03791" w:rsidRDefault="008F14AA" w:rsidP="00525BC2">
      <w:pPr>
        <w:pStyle w:val="Para1"/>
        <w:numPr>
          <w:ilvl w:val="3"/>
          <w:numId w:val="24"/>
        </w:numPr>
        <w:suppressLineNumbers/>
        <w:suppressAutoHyphens/>
        <w:kinsoku w:val="0"/>
        <w:overflowPunct w:val="0"/>
        <w:autoSpaceDE w:val="0"/>
        <w:autoSpaceDN w:val="0"/>
        <w:snapToGrid w:val="0"/>
        <w:ind w:left="0" w:firstLine="720"/>
        <w:rPr>
          <w:kern w:val="22"/>
          <w:szCs w:val="22"/>
        </w:rPr>
      </w:pPr>
      <w:r w:rsidRPr="00D03791">
        <w:rPr>
          <w:i/>
          <w:kern w:val="22"/>
          <w:szCs w:val="22"/>
        </w:rPr>
        <w:t>[</w:t>
      </w:r>
      <w:r w:rsidR="00E644FF" w:rsidRPr="00D03791">
        <w:rPr>
          <w:i/>
          <w:kern w:val="22"/>
          <w:szCs w:val="22"/>
        </w:rPr>
        <w:t>Welcomes</w:t>
      </w:r>
      <w:proofErr w:type="gramStart"/>
      <w:r w:rsidRPr="00D03791">
        <w:rPr>
          <w:i/>
          <w:kern w:val="22"/>
          <w:szCs w:val="22"/>
        </w:rPr>
        <w:t>][</w:t>
      </w:r>
      <w:proofErr w:type="gramEnd"/>
      <w:r w:rsidR="00A00770" w:rsidRPr="00D03791">
        <w:rPr>
          <w:i/>
          <w:kern w:val="22"/>
          <w:szCs w:val="22"/>
        </w:rPr>
        <w:t>Takes notes</w:t>
      </w:r>
      <w:r w:rsidR="001A1A6C" w:rsidRPr="00D03791">
        <w:rPr>
          <w:i/>
          <w:kern w:val="22"/>
          <w:szCs w:val="22"/>
        </w:rPr>
        <w:t xml:space="preserve"> </w:t>
      </w:r>
      <w:r w:rsidR="001A1A6C" w:rsidRPr="00971D2F">
        <w:rPr>
          <w:iCs/>
          <w:kern w:val="22"/>
          <w:szCs w:val="22"/>
        </w:rPr>
        <w:t>of</w:t>
      </w:r>
      <w:r w:rsidR="00A00770" w:rsidRPr="00D03791">
        <w:rPr>
          <w:i/>
          <w:kern w:val="22"/>
          <w:szCs w:val="22"/>
        </w:rPr>
        <w:t>]</w:t>
      </w:r>
      <w:r w:rsidR="00E644FF" w:rsidRPr="00D03791">
        <w:rPr>
          <w:i/>
          <w:kern w:val="22"/>
          <w:szCs w:val="22"/>
        </w:rPr>
        <w:t xml:space="preserve"> </w:t>
      </w:r>
      <w:r w:rsidR="00E644FF" w:rsidRPr="00D03791">
        <w:rPr>
          <w:kern w:val="22"/>
          <w:szCs w:val="22"/>
        </w:rPr>
        <w:t>the</w:t>
      </w:r>
      <w:r w:rsidR="00E644FF" w:rsidRPr="00D03791">
        <w:rPr>
          <w:i/>
          <w:kern w:val="22"/>
          <w:szCs w:val="22"/>
        </w:rPr>
        <w:t xml:space="preserve"> </w:t>
      </w:r>
      <w:r w:rsidR="00E644FF" w:rsidRPr="00D03791">
        <w:rPr>
          <w:kern w:val="22"/>
          <w:szCs w:val="22"/>
        </w:rPr>
        <w:t>fifth edition of the</w:t>
      </w:r>
      <w:r w:rsidR="00E644FF" w:rsidRPr="00D03791">
        <w:rPr>
          <w:i/>
          <w:kern w:val="22"/>
          <w:szCs w:val="22"/>
        </w:rPr>
        <w:t xml:space="preserve"> Global Biodiversity Outlook</w:t>
      </w:r>
      <w:r w:rsidR="00E644FF" w:rsidRPr="00D03791">
        <w:rPr>
          <w:kern w:val="22"/>
          <w:szCs w:val="22"/>
        </w:rPr>
        <w:t>,</w:t>
      </w:r>
      <w:r w:rsidR="008F1F4C" w:rsidRPr="00D03791">
        <w:rPr>
          <w:rStyle w:val="FootnoteReference"/>
          <w:kern w:val="22"/>
          <w:szCs w:val="22"/>
        </w:rPr>
        <w:footnoteReference w:id="2"/>
      </w:r>
      <w:r w:rsidR="00E644FF" w:rsidRPr="00D03791">
        <w:rPr>
          <w:kern w:val="22"/>
          <w:szCs w:val="22"/>
        </w:rPr>
        <w:t xml:space="preserve"> including its summary for policymakers, as well as the</w:t>
      </w:r>
      <w:r w:rsidR="00E644FF" w:rsidRPr="00D03791">
        <w:rPr>
          <w:i/>
          <w:kern w:val="22"/>
          <w:szCs w:val="22"/>
        </w:rPr>
        <w:t xml:space="preserve"> </w:t>
      </w:r>
      <w:r w:rsidR="00E644FF" w:rsidRPr="00D03791">
        <w:rPr>
          <w:kern w:val="22"/>
          <w:szCs w:val="22"/>
        </w:rPr>
        <w:t>second edition of the</w:t>
      </w:r>
      <w:r w:rsidR="00E644FF" w:rsidRPr="00D03791">
        <w:rPr>
          <w:i/>
          <w:kern w:val="22"/>
          <w:szCs w:val="22"/>
        </w:rPr>
        <w:t xml:space="preserve"> Local Biodiversity Outlooks</w:t>
      </w:r>
      <w:r w:rsidR="00C16D83" w:rsidRPr="00D03791">
        <w:rPr>
          <w:rStyle w:val="FootnoteReference"/>
          <w:kern w:val="22"/>
          <w:szCs w:val="22"/>
        </w:rPr>
        <w:footnoteReference w:id="3"/>
      </w:r>
      <w:r w:rsidR="00E644FF" w:rsidRPr="00D03791">
        <w:rPr>
          <w:kern w:val="22"/>
          <w:szCs w:val="22"/>
        </w:rPr>
        <w:t xml:space="preserve"> and the</w:t>
      </w:r>
      <w:r w:rsidR="00E644FF" w:rsidRPr="00D03791">
        <w:rPr>
          <w:i/>
          <w:iCs/>
          <w:kern w:val="22"/>
          <w:szCs w:val="22"/>
        </w:rPr>
        <w:t xml:space="preserve"> 2020 Plant Conservation Report</w:t>
      </w:r>
      <w:r w:rsidR="00EA7361" w:rsidRPr="00D03791">
        <w:rPr>
          <w:kern w:val="22"/>
          <w:szCs w:val="22"/>
        </w:rPr>
        <w:t>;</w:t>
      </w:r>
      <w:r w:rsidR="009F1CAC" w:rsidRPr="00D03791">
        <w:rPr>
          <w:rStyle w:val="FootnoteReference"/>
          <w:kern w:val="22"/>
          <w:szCs w:val="22"/>
        </w:rPr>
        <w:footnoteReference w:id="4"/>
      </w:r>
    </w:p>
    <w:p w14:paraId="3886BDB0" w14:textId="496B4B1F" w:rsidR="001A1A6C" w:rsidRPr="00D03791" w:rsidRDefault="00E644FF" w:rsidP="00AE3230">
      <w:pPr>
        <w:pStyle w:val="Para1"/>
        <w:numPr>
          <w:ilvl w:val="3"/>
          <w:numId w:val="24"/>
        </w:numPr>
        <w:suppressLineNumbers/>
        <w:suppressAutoHyphens/>
        <w:kinsoku w:val="0"/>
        <w:overflowPunct w:val="0"/>
        <w:autoSpaceDE w:val="0"/>
        <w:autoSpaceDN w:val="0"/>
        <w:snapToGrid w:val="0"/>
        <w:ind w:left="0" w:firstLine="720"/>
        <w:rPr>
          <w:kern w:val="22"/>
          <w:szCs w:val="22"/>
        </w:rPr>
      </w:pPr>
      <w:r w:rsidRPr="00D03791">
        <w:rPr>
          <w:i/>
          <w:kern w:val="22"/>
          <w:szCs w:val="22"/>
        </w:rPr>
        <w:t>Acknowledges with appreciation</w:t>
      </w:r>
      <w:r w:rsidRPr="00D03791">
        <w:rPr>
          <w:kern w:val="22"/>
          <w:szCs w:val="22"/>
        </w:rPr>
        <w:t xml:space="preserve"> the financial support provided by </w:t>
      </w:r>
      <w:r w:rsidR="00A00770" w:rsidRPr="00D03791">
        <w:rPr>
          <w:kern w:val="22"/>
          <w:szCs w:val="22"/>
        </w:rPr>
        <w:t xml:space="preserve">the </w:t>
      </w:r>
      <w:r w:rsidR="00EA7361" w:rsidRPr="00D03791">
        <w:rPr>
          <w:kern w:val="22"/>
          <w:szCs w:val="22"/>
        </w:rPr>
        <w:t>G</w:t>
      </w:r>
      <w:r w:rsidR="00A00770" w:rsidRPr="00D03791">
        <w:rPr>
          <w:kern w:val="22"/>
          <w:szCs w:val="22"/>
        </w:rPr>
        <w:t xml:space="preserve">overnments </w:t>
      </w:r>
      <w:r w:rsidR="001A1A6C" w:rsidRPr="00D03791">
        <w:rPr>
          <w:kern w:val="22"/>
          <w:szCs w:val="22"/>
        </w:rPr>
        <w:t xml:space="preserve">of </w:t>
      </w:r>
      <w:r w:rsidRPr="00D03791">
        <w:rPr>
          <w:kern w:val="22"/>
          <w:szCs w:val="22"/>
        </w:rPr>
        <w:t xml:space="preserve">Canada, Japan and the United Kingdom of Great Britain and Northern Ireland </w:t>
      </w:r>
      <w:r w:rsidR="0098146B">
        <w:rPr>
          <w:kern w:val="22"/>
          <w:szCs w:val="22"/>
        </w:rPr>
        <w:t xml:space="preserve">as well as </w:t>
      </w:r>
      <w:r w:rsidR="0098146B" w:rsidRPr="00E93643">
        <w:rPr>
          <w:kern w:val="22"/>
          <w:szCs w:val="22"/>
        </w:rPr>
        <w:t xml:space="preserve">the European Union </w:t>
      </w:r>
      <w:r w:rsidRPr="00D03791">
        <w:rPr>
          <w:kern w:val="22"/>
          <w:szCs w:val="22"/>
        </w:rPr>
        <w:t xml:space="preserve">for the preparation of the fifth edition of the </w:t>
      </w:r>
      <w:r w:rsidRPr="00D03791">
        <w:rPr>
          <w:i/>
          <w:kern w:val="22"/>
          <w:szCs w:val="22"/>
        </w:rPr>
        <w:t>Global Biodiversity Outlook</w:t>
      </w:r>
      <w:r w:rsidRPr="00D03791">
        <w:rPr>
          <w:kern w:val="22"/>
          <w:szCs w:val="22"/>
        </w:rPr>
        <w:t>;</w:t>
      </w:r>
    </w:p>
    <w:p w14:paraId="65E209E8" w14:textId="66B03928" w:rsidR="00E644FF" w:rsidRPr="00D03791" w:rsidRDefault="00E644FF" w:rsidP="00AE3230">
      <w:pPr>
        <w:pStyle w:val="Para1"/>
        <w:numPr>
          <w:ilvl w:val="3"/>
          <w:numId w:val="24"/>
        </w:numPr>
        <w:suppressLineNumbers/>
        <w:suppressAutoHyphens/>
        <w:kinsoku w:val="0"/>
        <w:overflowPunct w:val="0"/>
        <w:autoSpaceDE w:val="0"/>
        <w:autoSpaceDN w:val="0"/>
        <w:snapToGrid w:val="0"/>
        <w:ind w:left="0" w:firstLine="720"/>
        <w:rPr>
          <w:kern w:val="22"/>
          <w:szCs w:val="22"/>
        </w:rPr>
      </w:pPr>
      <w:r w:rsidRPr="00D03791">
        <w:rPr>
          <w:i/>
          <w:iCs/>
          <w:kern w:val="22"/>
          <w:szCs w:val="22"/>
        </w:rPr>
        <w:t xml:space="preserve">Takes note </w:t>
      </w:r>
      <w:r w:rsidRPr="00D03791">
        <w:rPr>
          <w:kern w:val="22"/>
          <w:szCs w:val="22"/>
        </w:rPr>
        <w:t xml:space="preserve">of the general conclusions from the fifth edition of the </w:t>
      </w:r>
      <w:r w:rsidRPr="00D03791">
        <w:rPr>
          <w:i/>
          <w:iCs/>
          <w:kern w:val="22"/>
          <w:szCs w:val="22"/>
        </w:rPr>
        <w:t>Global Biodiversity Outlook</w:t>
      </w:r>
      <w:r w:rsidR="001A1A6C" w:rsidRPr="00D03791">
        <w:rPr>
          <w:kern w:val="22"/>
          <w:szCs w:val="22"/>
        </w:rPr>
        <w:t>;</w:t>
      </w:r>
    </w:p>
    <w:p w14:paraId="4A791802" w14:textId="3F699BDA" w:rsidR="00E644FF" w:rsidRPr="00D03791" w:rsidRDefault="00E644FF" w:rsidP="00D84A81">
      <w:pPr>
        <w:pStyle w:val="Para1"/>
        <w:numPr>
          <w:ilvl w:val="3"/>
          <w:numId w:val="24"/>
        </w:numPr>
        <w:suppressLineNumbers/>
        <w:suppressAutoHyphens/>
        <w:kinsoku w:val="0"/>
        <w:overflowPunct w:val="0"/>
        <w:autoSpaceDE w:val="0"/>
        <w:autoSpaceDN w:val="0"/>
        <w:snapToGrid w:val="0"/>
        <w:ind w:left="0" w:firstLine="720"/>
        <w:rPr>
          <w:kern w:val="22"/>
          <w:szCs w:val="22"/>
        </w:rPr>
      </w:pPr>
      <w:r w:rsidRPr="00D03791">
        <w:rPr>
          <w:i/>
          <w:kern w:val="22"/>
          <w:szCs w:val="22"/>
        </w:rPr>
        <w:t>Also takes note</w:t>
      </w:r>
      <w:r w:rsidRPr="00D03791">
        <w:rPr>
          <w:kern w:val="22"/>
          <w:szCs w:val="22"/>
        </w:rPr>
        <w:t xml:space="preserve"> of the lessons learned from the implementation of the Strategic Plan for Biodiversity 2011-2020</w:t>
      </w:r>
      <w:r w:rsidR="004F3B61">
        <w:rPr>
          <w:rStyle w:val="FootnoteReference"/>
          <w:kern w:val="22"/>
          <w:szCs w:val="22"/>
        </w:rPr>
        <w:footnoteReference w:id="5"/>
      </w:r>
      <w:r w:rsidRPr="00D03791">
        <w:rPr>
          <w:kern w:val="22"/>
          <w:szCs w:val="22"/>
        </w:rPr>
        <w:t xml:space="preserve"> identified in the fifth edition of the</w:t>
      </w:r>
      <w:r w:rsidRPr="00D03791">
        <w:rPr>
          <w:i/>
          <w:kern w:val="22"/>
          <w:szCs w:val="22"/>
        </w:rPr>
        <w:t xml:space="preserve"> Global Biodiversity Outlook</w:t>
      </w:r>
      <w:r w:rsidR="001A1A6C" w:rsidRPr="00D03791">
        <w:rPr>
          <w:i/>
          <w:kern w:val="22"/>
          <w:szCs w:val="22"/>
        </w:rPr>
        <w:t>;</w:t>
      </w:r>
    </w:p>
    <w:p w14:paraId="6A8B6562" w14:textId="7BB16FBC" w:rsidR="00C9161D" w:rsidRPr="001E4B93" w:rsidRDefault="00E644FF" w:rsidP="001E4B93">
      <w:pPr>
        <w:pStyle w:val="Para1"/>
        <w:numPr>
          <w:ilvl w:val="3"/>
          <w:numId w:val="24"/>
        </w:numPr>
        <w:suppressLineNumbers/>
        <w:suppressAutoHyphens/>
        <w:kinsoku w:val="0"/>
        <w:overflowPunct w:val="0"/>
        <w:autoSpaceDE w:val="0"/>
        <w:autoSpaceDN w:val="0"/>
        <w:snapToGrid w:val="0"/>
        <w:ind w:left="0" w:firstLine="720"/>
        <w:rPr>
          <w:kern w:val="22"/>
        </w:rPr>
      </w:pPr>
      <w:r w:rsidRPr="001E4B93">
        <w:rPr>
          <w:i/>
          <w:kern w:val="22"/>
          <w:szCs w:val="22"/>
        </w:rPr>
        <w:t>Encourages</w:t>
      </w:r>
      <w:r w:rsidRPr="001E4B93">
        <w:rPr>
          <w:kern w:val="22"/>
          <w:szCs w:val="22"/>
        </w:rPr>
        <w:t xml:space="preserve"> </w:t>
      </w:r>
      <w:proofErr w:type="gramStart"/>
      <w:r w:rsidRPr="001E4B93">
        <w:rPr>
          <w:kern w:val="22"/>
          <w:szCs w:val="22"/>
        </w:rPr>
        <w:t>Parties, and</w:t>
      </w:r>
      <w:proofErr w:type="gramEnd"/>
      <w:r w:rsidRPr="001E4B93">
        <w:rPr>
          <w:kern w:val="22"/>
          <w:szCs w:val="22"/>
        </w:rPr>
        <w:t xml:space="preserve"> invites other Governments and local and subnational governments as well as relevant organizations, as appropriate, to use </w:t>
      </w:r>
      <w:r w:rsidR="00CA67B2" w:rsidRPr="001E4B93">
        <w:rPr>
          <w:kern w:val="22"/>
          <w:szCs w:val="22"/>
        </w:rPr>
        <w:t xml:space="preserve">the </w:t>
      </w:r>
      <w:r w:rsidRPr="001E4B93">
        <w:rPr>
          <w:kern w:val="22"/>
          <w:szCs w:val="22"/>
        </w:rPr>
        <w:t>report</w:t>
      </w:r>
      <w:r w:rsidR="00AE3230" w:rsidRPr="001E4B93">
        <w:rPr>
          <w:kern w:val="22"/>
          <w:szCs w:val="22"/>
        </w:rPr>
        <w:t>s</w:t>
      </w:r>
      <w:r w:rsidRPr="001E4B93">
        <w:rPr>
          <w:kern w:val="22"/>
          <w:szCs w:val="22"/>
        </w:rPr>
        <w:t xml:space="preserve"> and to take steps to widely disseminate </w:t>
      </w:r>
      <w:r w:rsidR="00AE3230" w:rsidRPr="001E4B93">
        <w:rPr>
          <w:kern w:val="22"/>
          <w:szCs w:val="22"/>
        </w:rPr>
        <w:t xml:space="preserve">their </w:t>
      </w:r>
      <w:r w:rsidRPr="001E4B93">
        <w:rPr>
          <w:kern w:val="22"/>
          <w:szCs w:val="22"/>
        </w:rPr>
        <w:t>findings, including by translating the report</w:t>
      </w:r>
      <w:r w:rsidR="00AE3230" w:rsidRPr="001E4B93">
        <w:rPr>
          <w:kern w:val="22"/>
          <w:szCs w:val="22"/>
        </w:rPr>
        <w:t>s</w:t>
      </w:r>
      <w:r w:rsidRPr="001E4B93">
        <w:rPr>
          <w:kern w:val="22"/>
          <w:szCs w:val="22"/>
        </w:rPr>
        <w:t xml:space="preserve"> into local languages and producing other appropriate communication products for different stakeholders, and to make use of the report</w:t>
      </w:r>
      <w:r w:rsidR="00AE3230" w:rsidRPr="001E4B93">
        <w:rPr>
          <w:kern w:val="22"/>
          <w:szCs w:val="22"/>
        </w:rPr>
        <w:t>s</w:t>
      </w:r>
      <w:r w:rsidRPr="001E4B93">
        <w:rPr>
          <w:kern w:val="22"/>
          <w:szCs w:val="22"/>
        </w:rPr>
        <w:t xml:space="preserve"> when implementing the post-2020 global biodiversity framework.</w:t>
      </w:r>
      <w:bookmarkEnd w:id="0"/>
    </w:p>
    <w:p w14:paraId="4AAA2099" w14:textId="69240A9E" w:rsidR="001E4B93" w:rsidRPr="001E4B93" w:rsidRDefault="001E4B93" w:rsidP="001E4B93">
      <w:pPr>
        <w:pStyle w:val="Para1"/>
        <w:numPr>
          <w:ilvl w:val="0"/>
          <w:numId w:val="0"/>
        </w:numPr>
        <w:suppressLineNumbers/>
        <w:suppressAutoHyphens/>
        <w:kinsoku w:val="0"/>
        <w:overflowPunct w:val="0"/>
        <w:autoSpaceDE w:val="0"/>
        <w:autoSpaceDN w:val="0"/>
        <w:snapToGrid w:val="0"/>
        <w:ind w:left="720"/>
        <w:jc w:val="center"/>
        <w:rPr>
          <w:kern w:val="22"/>
        </w:rPr>
      </w:pPr>
      <w:r>
        <w:rPr>
          <w:iCs/>
          <w:kern w:val="22"/>
          <w:szCs w:val="22"/>
        </w:rPr>
        <w:t>__________</w:t>
      </w:r>
    </w:p>
    <w:p w14:paraId="00BD5053" w14:textId="77777777" w:rsidR="00B3369F" w:rsidRPr="00971D2F" w:rsidRDefault="00B3369F" w:rsidP="00C9161D">
      <w:pPr>
        <w:rPr>
          <w:snapToGrid w:val="0"/>
          <w:kern w:val="22"/>
        </w:rPr>
      </w:pPr>
    </w:p>
    <w:sectPr w:rsidR="00B3369F" w:rsidRPr="00971D2F"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51A3" w14:textId="77777777" w:rsidR="00150F14" w:rsidRDefault="00150F14" w:rsidP="00CF1848">
      <w:r>
        <w:separator/>
      </w:r>
    </w:p>
  </w:endnote>
  <w:endnote w:type="continuationSeparator" w:id="0">
    <w:p w14:paraId="0D2E2959" w14:textId="77777777" w:rsidR="00150F14" w:rsidRDefault="00150F14" w:rsidP="00CF1848">
      <w:r>
        <w:continuationSeparator/>
      </w:r>
    </w:p>
  </w:endnote>
  <w:endnote w:type="continuationNotice" w:id="1">
    <w:p w14:paraId="5377C405" w14:textId="77777777" w:rsidR="00150F14" w:rsidRDefault="00150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9BE19" w14:textId="77777777" w:rsidR="00150F14" w:rsidRDefault="00150F14" w:rsidP="00CF1848">
      <w:r>
        <w:separator/>
      </w:r>
    </w:p>
  </w:footnote>
  <w:footnote w:type="continuationSeparator" w:id="0">
    <w:p w14:paraId="6E2CD281" w14:textId="77777777" w:rsidR="00150F14" w:rsidRDefault="00150F14" w:rsidP="00CF1848">
      <w:r>
        <w:continuationSeparator/>
      </w:r>
    </w:p>
  </w:footnote>
  <w:footnote w:type="continuationNotice" w:id="1">
    <w:p w14:paraId="03D31889" w14:textId="77777777" w:rsidR="00150F14" w:rsidRDefault="00150F14"/>
  </w:footnote>
  <w:footnote w:id="2">
    <w:p w14:paraId="4FCA5692" w14:textId="4477C079" w:rsidR="008F1F4C" w:rsidRPr="00C01D5A" w:rsidRDefault="008F1F4C" w:rsidP="00C01D5A">
      <w:pPr>
        <w:pStyle w:val="FootnoteText"/>
        <w:suppressLineNumbers/>
        <w:suppressAutoHyphens/>
        <w:kinsoku w:val="0"/>
        <w:overflowPunct w:val="0"/>
        <w:autoSpaceDE w:val="0"/>
        <w:autoSpaceDN w:val="0"/>
        <w:ind w:firstLine="0"/>
        <w:jc w:val="left"/>
        <w:rPr>
          <w:kern w:val="18"/>
          <w:szCs w:val="18"/>
        </w:rPr>
      </w:pPr>
      <w:r w:rsidRPr="00C01D5A">
        <w:rPr>
          <w:rStyle w:val="FootnoteReference"/>
          <w:kern w:val="18"/>
          <w:sz w:val="18"/>
          <w:szCs w:val="18"/>
        </w:rPr>
        <w:footnoteRef/>
      </w:r>
      <w:r w:rsidRPr="00C01D5A">
        <w:rPr>
          <w:kern w:val="18"/>
          <w:szCs w:val="18"/>
        </w:rPr>
        <w:t xml:space="preserve"> </w:t>
      </w:r>
      <w:r w:rsidR="009005FD" w:rsidRPr="00C01D5A">
        <w:rPr>
          <w:kern w:val="18"/>
          <w:szCs w:val="18"/>
        </w:rPr>
        <w:t>Secretariat of the Convention on Biological Diversity (2020)</w:t>
      </w:r>
      <w:r w:rsidR="004911E8" w:rsidRPr="00C01D5A">
        <w:rPr>
          <w:kern w:val="18"/>
          <w:szCs w:val="18"/>
        </w:rPr>
        <w:t>.</w:t>
      </w:r>
      <w:r w:rsidR="009005FD" w:rsidRPr="00C01D5A">
        <w:rPr>
          <w:kern w:val="18"/>
          <w:szCs w:val="18"/>
        </w:rPr>
        <w:t xml:space="preserve"> </w:t>
      </w:r>
      <w:r w:rsidR="009005FD" w:rsidRPr="00C01D5A">
        <w:rPr>
          <w:i/>
          <w:kern w:val="18"/>
          <w:szCs w:val="18"/>
        </w:rPr>
        <w:t>Global Biodiversity Outlook 5</w:t>
      </w:r>
      <w:r w:rsidR="009005FD" w:rsidRPr="00C01D5A">
        <w:rPr>
          <w:kern w:val="18"/>
          <w:szCs w:val="18"/>
        </w:rPr>
        <w:t>. Montreal.</w:t>
      </w:r>
    </w:p>
  </w:footnote>
  <w:footnote w:id="3">
    <w:p w14:paraId="2FF94B06" w14:textId="08CAFF6C" w:rsidR="00C16D83" w:rsidRPr="00C01D5A" w:rsidRDefault="00C16D83" w:rsidP="00C01D5A">
      <w:pPr>
        <w:pStyle w:val="FootnoteText"/>
        <w:suppressLineNumbers/>
        <w:suppressAutoHyphens/>
        <w:kinsoku w:val="0"/>
        <w:overflowPunct w:val="0"/>
        <w:autoSpaceDE w:val="0"/>
        <w:autoSpaceDN w:val="0"/>
        <w:ind w:firstLine="0"/>
        <w:jc w:val="left"/>
        <w:rPr>
          <w:kern w:val="18"/>
          <w:szCs w:val="18"/>
        </w:rPr>
      </w:pPr>
      <w:r w:rsidRPr="00C01D5A">
        <w:rPr>
          <w:rStyle w:val="FootnoteReference"/>
          <w:kern w:val="18"/>
          <w:sz w:val="18"/>
          <w:szCs w:val="18"/>
        </w:rPr>
        <w:footnoteRef/>
      </w:r>
      <w:r w:rsidRPr="00C01D5A">
        <w:rPr>
          <w:kern w:val="18"/>
          <w:szCs w:val="18"/>
        </w:rPr>
        <w:t xml:space="preserve"> Forest Peoples Programme (2020). </w:t>
      </w:r>
      <w:r w:rsidR="00C55BD9" w:rsidRPr="00C01D5A">
        <w:rPr>
          <w:i/>
          <w:kern w:val="18"/>
          <w:szCs w:val="18"/>
        </w:rPr>
        <w:t>Local Biodiversity Outlooks 2: The contributions of indigenous peoples and local</w:t>
      </w:r>
      <w:r w:rsidR="00B121FB" w:rsidRPr="00C01D5A">
        <w:rPr>
          <w:i/>
          <w:kern w:val="18"/>
          <w:szCs w:val="18"/>
        </w:rPr>
        <w:t xml:space="preserve"> </w:t>
      </w:r>
      <w:r w:rsidR="00C55BD9" w:rsidRPr="00C01D5A">
        <w:rPr>
          <w:i/>
          <w:kern w:val="18"/>
          <w:szCs w:val="18"/>
        </w:rPr>
        <w:t>communities to the implementation of the Strategic Plan for Biodiversity 2011–2020 and to renewing nature and cultures. A complement to the fifth edition of the Global Biodiversity Outlook</w:t>
      </w:r>
      <w:r w:rsidR="00C55BD9" w:rsidRPr="00C01D5A">
        <w:rPr>
          <w:kern w:val="18"/>
          <w:szCs w:val="18"/>
        </w:rPr>
        <w:t xml:space="preserve">. </w:t>
      </w:r>
      <w:r w:rsidR="00543F3B" w:rsidRPr="00C01D5A">
        <w:rPr>
          <w:kern w:val="18"/>
          <w:szCs w:val="18"/>
        </w:rPr>
        <w:t>Moreton-</w:t>
      </w:r>
      <w:r w:rsidR="00D5556F" w:rsidRPr="00C01D5A">
        <w:rPr>
          <w:kern w:val="18"/>
          <w:szCs w:val="18"/>
        </w:rPr>
        <w:t>in-Mar</w:t>
      </w:r>
      <w:r w:rsidR="0002415C" w:rsidRPr="00C01D5A">
        <w:rPr>
          <w:kern w:val="18"/>
          <w:szCs w:val="18"/>
        </w:rPr>
        <w:t>s</w:t>
      </w:r>
      <w:r w:rsidR="00D5556F" w:rsidRPr="00C01D5A">
        <w:rPr>
          <w:kern w:val="18"/>
          <w:szCs w:val="18"/>
        </w:rPr>
        <w:t>h, England</w:t>
      </w:r>
      <w:r w:rsidR="00C459A6" w:rsidRPr="00C01D5A">
        <w:rPr>
          <w:kern w:val="18"/>
          <w:szCs w:val="18"/>
        </w:rPr>
        <w:t xml:space="preserve"> (United Kingdom)</w:t>
      </w:r>
      <w:r w:rsidR="00B121FB" w:rsidRPr="00C01D5A">
        <w:rPr>
          <w:kern w:val="18"/>
          <w:szCs w:val="18"/>
        </w:rPr>
        <w:t xml:space="preserve"> (see www.localbiodiversityoutlooks.net).</w:t>
      </w:r>
    </w:p>
  </w:footnote>
  <w:footnote w:id="4">
    <w:p w14:paraId="36903640" w14:textId="3DBD766C" w:rsidR="009F1CAC" w:rsidRPr="00C01D5A" w:rsidRDefault="009F1CAC" w:rsidP="00C01D5A">
      <w:pPr>
        <w:pStyle w:val="FootnoteText"/>
        <w:suppressLineNumbers/>
        <w:suppressAutoHyphens/>
        <w:kinsoku w:val="0"/>
        <w:overflowPunct w:val="0"/>
        <w:autoSpaceDE w:val="0"/>
        <w:autoSpaceDN w:val="0"/>
        <w:ind w:firstLine="0"/>
        <w:jc w:val="left"/>
        <w:rPr>
          <w:kern w:val="18"/>
          <w:szCs w:val="18"/>
        </w:rPr>
      </w:pPr>
      <w:r w:rsidRPr="00C01D5A">
        <w:rPr>
          <w:rStyle w:val="FootnoteReference"/>
          <w:kern w:val="18"/>
          <w:sz w:val="18"/>
          <w:szCs w:val="18"/>
        </w:rPr>
        <w:footnoteRef/>
      </w:r>
      <w:r w:rsidRPr="00C01D5A">
        <w:rPr>
          <w:kern w:val="18"/>
          <w:szCs w:val="18"/>
        </w:rPr>
        <w:t xml:space="preserve"> Sharrock, S. (2020). </w:t>
      </w:r>
      <w:r w:rsidRPr="00C01D5A">
        <w:rPr>
          <w:i/>
          <w:kern w:val="18"/>
          <w:szCs w:val="18"/>
        </w:rPr>
        <w:t>Plant Conservation Report 2020: A review of progress in implementation of the Global Strategy for Plant Conservation 2011-2020</w:t>
      </w:r>
      <w:r w:rsidRPr="00C01D5A">
        <w:rPr>
          <w:kern w:val="18"/>
          <w:szCs w:val="18"/>
        </w:rPr>
        <w:t>. Secretariat of the Convention on Biological Diversity, Montr</w:t>
      </w:r>
      <w:r w:rsidR="007E12C3" w:rsidRPr="00C01D5A">
        <w:rPr>
          <w:kern w:val="18"/>
          <w:szCs w:val="18"/>
        </w:rPr>
        <w:t>e</w:t>
      </w:r>
      <w:r w:rsidRPr="00C01D5A">
        <w:rPr>
          <w:kern w:val="18"/>
          <w:szCs w:val="18"/>
        </w:rPr>
        <w:t xml:space="preserve">al, Canada and Botanic Gardens Conservation International, Richmond, </w:t>
      </w:r>
      <w:r w:rsidR="00356ECA" w:rsidRPr="00C01D5A">
        <w:rPr>
          <w:kern w:val="18"/>
          <w:szCs w:val="18"/>
        </w:rPr>
        <w:t>United Kingdom</w:t>
      </w:r>
      <w:r w:rsidRPr="00C01D5A">
        <w:rPr>
          <w:kern w:val="18"/>
          <w:szCs w:val="18"/>
        </w:rPr>
        <w:t xml:space="preserve">. </w:t>
      </w:r>
      <w:r w:rsidRPr="00C01D5A">
        <w:rPr>
          <w:i/>
          <w:kern w:val="18"/>
          <w:szCs w:val="18"/>
        </w:rPr>
        <w:t>Technical Series No. 95</w:t>
      </w:r>
      <w:r w:rsidR="007E12C3" w:rsidRPr="00C01D5A">
        <w:rPr>
          <w:kern w:val="18"/>
          <w:szCs w:val="18"/>
        </w:rPr>
        <w:t>.</w:t>
      </w:r>
    </w:p>
  </w:footnote>
  <w:footnote w:id="5">
    <w:p w14:paraId="491218B3" w14:textId="51239CCF" w:rsidR="004F3B61" w:rsidRPr="00971D2F" w:rsidRDefault="004F3B61" w:rsidP="00971D2F">
      <w:pPr>
        <w:pStyle w:val="FootnoteText"/>
        <w:suppressLineNumbers/>
        <w:suppressAutoHyphens/>
        <w:kinsoku w:val="0"/>
        <w:overflowPunct w:val="0"/>
        <w:autoSpaceDE w:val="0"/>
        <w:autoSpaceDN w:val="0"/>
        <w:ind w:firstLine="0"/>
        <w:jc w:val="left"/>
        <w:rPr>
          <w:kern w:val="18"/>
          <w:szCs w:val="18"/>
        </w:rPr>
      </w:pPr>
      <w:r w:rsidRPr="00971D2F">
        <w:rPr>
          <w:rStyle w:val="FootnoteReference"/>
          <w:kern w:val="18"/>
          <w:sz w:val="18"/>
          <w:szCs w:val="18"/>
        </w:rPr>
        <w:footnoteRef/>
      </w:r>
      <w:r w:rsidRPr="00971D2F">
        <w:rPr>
          <w:kern w:val="18"/>
          <w:szCs w:val="18"/>
        </w:rPr>
        <w:t xml:space="preserve"> </w:t>
      </w:r>
      <w:r w:rsidR="00004C65" w:rsidRPr="00971D2F">
        <w:rPr>
          <w:kern w:val="18"/>
          <w:szCs w:val="18"/>
        </w:rPr>
        <w:t xml:space="preserve">Conference of the Parties decision </w:t>
      </w:r>
      <w:hyperlink r:id="rId1" w:history="1">
        <w:r w:rsidR="00004C65" w:rsidRPr="00971D2F">
          <w:rPr>
            <w:rStyle w:val="Hyperlink"/>
            <w:kern w:val="18"/>
            <w:szCs w:val="18"/>
          </w:rPr>
          <w:t>X/2</w:t>
        </w:r>
      </w:hyperlink>
      <w:r w:rsidR="00004C65" w:rsidRPr="00971D2F">
        <w:rPr>
          <w:kern w:val="18"/>
          <w:szCs w:val="18"/>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14:paraId="30FEEBB0" w14:textId="2DF42971" w:rsidR="00534681" w:rsidRPr="00644578" w:rsidRDefault="006B7E05" w:rsidP="00644578">
        <w:pPr>
          <w:pStyle w:val="Header"/>
          <w:tabs>
            <w:tab w:val="clear" w:pos="4320"/>
            <w:tab w:val="clear" w:pos="8640"/>
          </w:tabs>
          <w:kinsoku w:val="0"/>
          <w:overflowPunct w:val="0"/>
          <w:autoSpaceDE w:val="0"/>
          <w:autoSpaceDN w:val="0"/>
          <w:jc w:val="left"/>
          <w:rPr>
            <w:kern w:val="22"/>
          </w:rPr>
        </w:pPr>
        <w:r>
          <w:rPr>
            <w:kern w:val="22"/>
          </w:rPr>
          <w:t>CBD/SBSTTA/REC/24/1</w:t>
        </w:r>
      </w:p>
    </w:sdtContent>
  </w:sdt>
  <w:p w14:paraId="3EA48BBD" w14:textId="77777777" w:rsidR="00534681" w:rsidRPr="00644578" w:rsidRDefault="00534681" w:rsidP="00644578">
    <w:pPr>
      <w:pStyle w:val="Header"/>
      <w:tabs>
        <w:tab w:val="clear" w:pos="4320"/>
        <w:tab w:val="clear" w:pos="8640"/>
      </w:tabs>
      <w:kinsoku w:val="0"/>
      <w:overflowPunct w:val="0"/>
      <w:autoSpaceDE w:val="0"/>
      <w:autoSpaceDN w:val="0"/>
      <w:jc w:val="left"/>
      <w:rPr>
        <w:kern w:val="22"/>
      </w:rPr>
    </w:pPr>
    <w:r w:rsidRPr="00644578">
      <w:rPr>
        <w:kern w:val="22"/>
      </w:rPr>
      <w:t xml:space="preserve">Page </w:t>
    </w:r>
    <w:r w:rsidRPr="00644578">
      <w:rPr>
        <w:kern w:val="22"/>
      </w:rPr>
      <w:fldChar w:fldCharType="begin"/>
    </w:r>
    <w:r w:rsidRPr="00644578">
      <w:rPr>
        <w:kern w:val="22"/>
      </w:rPr>
      <w:instrText xml:space="preserve"> PAGE   \* MERGEFORMAT </w:instrText>
    </w:r>
    <w:r w:rsidRPr="00644578">
      <w:rPr>
        <w:kern w:val="22"/>
      </w:rPr>
      <w:fldChar w:fldCharType="separate"/>
    </w:r>
    <w:r w:rsidR="009C200D" w:rsidRPr="00644578">
      <w:rPr>
        <w:kern w:val="22"/>
      </w:rPr>
      <w:t>2</w:t>
    </w:r>
    <w:r w:rsidRPr="00644578">
      <w:rPr>
        <w:kern w:val="22"/>
      </w:rPr>
      <w:fldChar w:fldCharType="end"/>
    </w:r>
  </w:p>
  <w:p w14:paraId="4991B278" w14:textId="77777777" w:rsidR="00534681" w:rsidRPr="00644578" w:rsidRDefault="00534681" w:rsidP="00644578">
    <w:pPr>
      <w:pStyle w:val="Header"/>
      <w:tabs>
        <w:tab w:val="clear" w:pos="4320"/>
        <w:tab w:val="clear" w:pos="8640"/>
      </w:tabs>
      <w:kinsoku w:val="0"/>
      <w:overflowPunct w:val="0"/>
      <w:autoSpaceDE w:val="0"/>
      <w:autoSpaceDN w:val="0"/>
      <w:jc w:val="left"/>
      <w:rPr>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9FE3274" w:rsidR="009505C9" w:rsidRPr="00000614" w:rsidRDefault="006B7E05" w:rsidP="009505C9">
        <w:pPr>
          <w:pStyle w:val="Header"/>
          <w:jc w:val="right"/>
          <w:rPr>
            <w:lang w:val="fr-FR"/>
          </w:rPr>
        </w:pPr>
        <w:r>
          <w:rPr>
            <w:lang w:val="fr-FR"/>
          </w:rPr>
          <w:t>CBD/SBSTTA/REC/24/1</w:t>
        </w:r>
      </w:p>
    </w:sdtContent>
  </w:sdt>
  <w:p w14:paraId="213AB81C"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E6AC8"/>
    <w:multiLevelType w:val="hybridMultilevel"/>
    <w:tmpl w:val="569046F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E4E52"/>
    <w:multiLevelType w:val="hybridMultilevel"/>
    <w:tmpl w:val="A83C77E4"/>
    <w:lvl w:ilvl="0" w:tplc="E3E464E0">
      <w:start w:val="1"/>
      <w:numFmt w:val="lowerLetter"/>
      <w:lvlText w:val="(%1)"/>
      <w:lvlJc w:val="left"/>
      <w:pPr>
        <w:ind w:left="32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8"/>
  </w:num>
  <w:num w:numId="5">
    <w:abstractNumId w:val="6"/>
  </w:num>
  <w:num w:numId="6">
    <w:abstractNumId w:val="0"/>
  </w:num>
  <w:num w:numId="7">
    <w:abstractNumId w:val="2"/>
  </w:num>
  <w:num w:numId="8">
    <w:abstractNumId w:val="5"/>
    <w:lvlOverride w:ilvl="0">
      <w:startOverride w:val="1"/>
    </w:lvlOverride>
  </w:num>
  <w:num w:numId="9">
    <w:abstractNumId w:val="13"/>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1"/>
  </w:num>
  <w:num w:numId="15">
    <w:abstractNumId w:val="9"/>
  </w:num>
  <w:num w:numId="16">
    <w:abstractNumId w:val="1"/>
  </w:num>
  <w:num w:numId="17">
    <w:abstractNumId w:val="14"/>
  </w:num>
  <w:num w:numId="18">
    <w:abstractNumId w:val="15"/>
  </w:num>
  <w:num w:numId="19">
    <w:abstractNumId w:val="3"/>
  </w:num>
  <w:num w:numId="20">
    <w:abstractNumId w:val="13"/>
  </w:num>
  <w:num w:numId="21">
    <w:abstractNumId w:val="4"/>
  </w:num>
  <w:num w:numId="22">
    <w:abstractNumId w:val="8"/>
  </w:num>
  <w:num w:numId="23">
    <w:abstractNumId w:val="6"/>
  </w:num>
  <w:num w:numId="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4C65"/>
    <w:rsid w:val="00007A01"/>
    <w:rsid w:val="00010AE9"/>
    <w:rsid w:val="0002415C"/>
    <w:rsid w:val="00032765"/>
    <w:rsid w:val="00041952"/>
    <w:rsid w:val="00052511"/>
    <w:rsid w:val="00065469"/>
    <w:rsid w:val="00083F40"/>
    <w:rsid w:val="000A0B3D"/>
    <w:rsid w:val="000A32A1"/>
    <w:rsid w:val="000A63B7"/>
    <w:rsid w:val="000B21EF"/>
    <w:rsid w:val="000B72C3"/>
    <w:rsid w:val="000E38B0"/>
    <w:rsid w:val="000E4049"/>
    <w:rsid w:val="000E673A"/>
    <w:rsid w:val="000F4987"/>
    <w:rsid w:val="000F74F5"/>
    <w:rsid w:val="00105372"/>
    <w:rsid w:val="00131E7A"/>
    <w:rsid w:val="00143775"/>
    <w:rsid w:val="00143A81"/>
    <w:rsid w:val="00150F14"/>
    <w:rsid w:val="001511C4"/>
    <w:rsid w:val="00172AF6"/>
    <w:rsid w:val="00176CEE"/>
    <w:rsid w:val="001A1A6C"/>
    <w:rsid w:val="001A40A9"/>
    <w:rsid w:val="001D60BD"/>
    <w:rsid w:val="001D7252"/>
    <w:rsid w:val="001E4B93"/>
    <w:rsid w:val="00202F46"/>
    <w:rsid w:val="00212837"/>
    <w:rsid w:val="00213509"/>
    <w:rsid w:val="0022079F"/>
    <w:rsid w:val="00224900"/>
    <w:rsid w:val="00242C95"/>
    <w:rsid w:val="002503FD"/>
    <w:rsid w:val="002525FC"/>
    <w:rsid w:val="00282E68"/>
    <w:rsid w:val="00285CCE"/>
    <w:rsid w:val="002C2813"/>
    <w:rsid w:val="002C470F"/>
    <w:rsid w:val="002C7830"/>
    <w:rsid w:val="002D68B5"/>
    <w:rsid w:val="003106DE"/>
    <w:rsid w:val="00320155"/>
    <w:rsid w:val="00336AA9"/>
    <w:rsid w:val="00356A97"/>
    <w:rsid w:val="00356ECA"/>
    <w:rsid w:val="00372F74"/>
    <w:rsid w:val="00373B25"/>
    <w:rsid w:val="0039050D"/>
    <w:rsid w:val="003B695F"/>
    <w:rsid w:val="003C5220"/>
    <w:rsid w:val="003D06F1"/>
    <w:rsid w:val="003E2329"/>
    <w:rsid w:val="003F7224"/>
    <w:rsid w:val="003F7496"/>
    <w:rsid w:val="00401A64"/>
    <w:rsid w:val="00405146"/>
    <w:rsid w:val="0041229D"/>
    <w:rsid w:val="00421D17"/>
    <w:rsid w:val="0042412C"/>
    <w:rsid w:val="00427D21"/>
    <w:rsid w:val="004518C7"/>
    <w:rsid w:val="00463A7F"/>
    <w:rsid w:val="004644C2"/>
    <w:rsid w:val="00467F70"/>
    <w:rsid w:val="00467F9C"/>
    <w:rsid w:val="00484C6A"/>
    <w:rsid w:val="00487D0B"/>
    <w:rsid w:val="004911E8"/>
    <w:rsid w:val="004A139A"/>
    <w:rsid w:val="004F3B61"/>
    <w:rsid w:val="00503889"/>
    <w:rsid w:val="00510E76"/>
    <w:rsid w:val="005159CE"/>
    <w:rsid w:val="00516909"/>
    <w:rsid w:val="00522946"/>
    <w:rsid w:val="00523196"/>
    <w:rsid w:val="00525BC2"/>
    <w:rsid w:val="005343DA"/>
    <w:rsid w:val="00534681"/>
    <w:rsid w:val="005408C9"/>
    <w:rsid w:val="00543F3B"/>
    <w:rsid w:val="0057041A"/>
    <w:rsid w:val="005706AA"/>
    <w:rsid w:val="00574731"/>
    <w:rsid w:val="00583D5A"/>
    <w:rsid w:val="005D6028"/>
    <w:rsid w:val="005F3016"/>
    <w:rsid w:val="006122BA"/>
    <w:rsid w:val="006164E9"/>
    <w:rsid w:val="0062330B"/>
    <w:rsid w:val="00644578"/>
    <w:rsid w:val="00645107"/>
    <w:rsid w:val="0064516D"/>
    <w:rsid w:val="0065579E"/>
    <w:rsid w:val="00657098"/>
    <w:rsid w:val="0066357D"/>
    <w:rsid w:val="00682618"/>
    <w:rsid w:val="006B2290"/>
    <w:rsid w:val="006B7E05"/>
    <w:rsid w:val="006C1218"/>
    <w:rsid w:val="006C4AF8"/>
    <w:rsid w:val="006C5040"/>
    <w:rsid w:val="006C51ED"/>
    <w:rsid w:val="006C54AD"/>
    <w:rsid w:val="006D13ED"/>
    <w:rsid w:val="006D7375"/>
    <w:rsid w:val="006E55C4"/>
    <w:rsid w:val="00706079"/>
    <w:rsid w:val="00717D88"/>
    <w:rsid w:val="00746993"/>
    <w:rsid w:val="00756FCE"/>
    <w:rsid w:val="007918CC"/>
    <w:rsid w:val="00791ACA"/>
    <w:rsid w:val="007942D3"/>
    <w:rsid w:val="007A42B4"/>
    <w:rsid w:val="007B4773"/>
    <w:rsid w:val="007B6C09"/>
    <w:rsid w:val="007C3F96"/>
    <w:rsid w:val="007D224C"/>
    <w:rsid w:val="007E09DA"/>
    <w:rsid w:val="007E12C3"/>
    <w:rsid w:val="007E5C9A"/>
    <w:rsid w:val="007F3E9B"/>
    <w:rsid w:val="00803433"/>
    <w:rsid w:val="008178B6"/>
    <w:rsid w:val="0082003F"/>
    <w:rsid w:val="00832BEA"/>
    <w:rsid w:val="00863B0B"/>
    <w:rsid w:val="00865B74"/>
    <w:rsid w:val="008901B3"/>
    <w:rsid w:val="008A1655"/>
    <w:rsid w:val="008A2472"/>
    <w:rsid w:val="008D2022"/>
    <w:rsid w:val="008F14AA"/>
    <w:rsid w:val="008F1F4C"/>
    <w:rsid w:val="009005FD"/>
    <w:rsid w:val="00912D4B"/>
    <w:rsid w:val="00926D16"/>
    <w:rsid w:val="00930BA1"/>
    <w:rsid w:val="0093169E"/>
    <w:rsid w:val="009375DA"/>
    <w:rsid w:val="009505C9"/>
    <w:rsid w:val="00953E7D"/>
    <w:rsid w:val="00971D2F"/>
    <w:rsid w:val="00972EF0"/>
    <w:rsid w:val="0098146B"/>
    <w:rsid w:val="0098319E"/>
    <w:rsid w:val="00991BD9"/>
    <w:rsid w:val="009C200D"/>
    <w:rsid w:val="009C2673"/>
    <w:rsid w:val="009C7B27"/>
    <w:rsid w:val="009D70CD"/>
    <w:rsid w:val="009F1CAC"/>
    <w:rsid w:val="00A00770"/>
    <w:rsid w:val="00A333F6"/>
    <w:rsid w:val="00A3495D"/>
    <w:rsid w:val="00A6053B"/>
    <w:rsid w:val="00A62BC2"/>
    <w:rsid w:val="00A67C54"/>
    <w:rsid w:val="00A702A0"/>
    <w:rsid w:val="00A77E50"/>
    <w:rsid w:val="00A96C24"/>
    <w:rsid w:val="00AA7C79"/>
    <w:rsid w:val="00AD5E8B"/>
    <w:rsid w:val="00AE3230"/>
    <w:rsid w:val="00AF032D"/>
    <w:rsid w:val="00B04F65"/>
    <w:rsid w:val="00B06CA9"/>
    <w:rsid w:val="00B121FB"/>
    <w:rsid w:val="00B3369F"/>
    <w:rsid w:val="00B53A98"/>
    <w:rsid w:val="00B635A1"/>
    <w:rsid w:val="00BA773F"/>
    <w:rsid w:val="00BC66EA"/>
    <w:rsid w:val="00BF7B89"/>
    <w:rsid w:val="00C01D5A"/>
    <w:rsid w:val="00C0707F"/>
    <w:rsid w:val="00C07861"/>
    <w:rsid w:val="00C16D83"/>
    <w:rsid w:val="00C20258"/>
    <w:rsid w:val="00C26487"/>
    <w:rsid w:val="00C36CEC"/>
    <w:rsid w:val="00C459A6"/>
    <w:rsid w:val="00C46D52"/>
    <w:rsid w:val="00C55977"/>
    <w:rsid w:val="00C55BD9"/>
    <w:rsid w:val="00C9161D"/>
    <w:rsid w:val="00CA67B2"/>
    <w:rsid w:val="00CC1EE0"/>
    <w:rsid w:val="00CC65E3"/>
    <w:rsid w:val="00CD0D0E"/>
    <w:rsid w:val="00CD4CA3"/>
    <w:rsid w:val="00CF1848"/>
    <w:rsid w:val="00D03791"/>
    <w:rsid w:val="00D12044"/>
    <w:rsid w:val="00D13E3D"/>
    <w:rsid w:val="00D524C0"/>
    <w:rsid w:val="00D5556F"/>
    <w:rsid w:val="00D70014"/>
    <w:rsid w:val="00D76A18"/>
    <w:rsid w:val="00D84A81"/>
    <w:rsid w:val="00D8611A"/>
    <w:rsid w:val="00DB404B"/>
    <w:rsid w:val="00DC33FC"/>
    <w:rsid w:val="00DD118C"/>
    <w:rsid w:val="00DD58E7"/>
    <w:rsid w:val="00DE2426"/>
    <w:rsid w:val="00DE3541"/>
    <w:rsid w:val="00DF27A5"/>
    <w:rsid w:val="00E105C0"/>
    <w:rsid w:val="00E24FCB"/>
    <w:rsid w:val="00E32B5C"/>
    <w:rsid w:val="00E47389"/>
    <w:rsid w:val="00E53402"/>
    <w:rsid w:val="00E644FF"/>
    <w:rsid w:val="00E66235"/>
    <w:rsid w:val="00E80D57"/>
    <w:rsid w:val="00E81659"/>
    <w:rsid w:val="00E83C24"/>
    <w:rsid w:val="00E9318D"/>
    <w:rsid w:val="00E940B3"/>
    <w:rsid w:val="00EA7361"/>
    <w:rsid w:val="00EB1985"/>
    <w:rsid w:val="00EB2926"/>
    <w:rsid w:val="00EC4B7C"/>
    <w:rsid w:val="00ED71E5"/>
    <w:rsid w:val="00EE1DD0"/>
    <w:rsid w:val="00EF3FE6"/>
    <w:rsid w:val="00F205AE"/>
    <w:rsid w:val="00F2296E"/>
    <w:rsid w:val="00F56FBB"/>
    <w:rsid w:val="00F7646E"/>
    <w:rsid w:val="00F94774"/>
    <w:rsid w:val="00FA65CE"/>
    <w:rsid w:val="00FB7879"/>
    <w:rsid w:val="00FC0B6F"/>
    <w:rsid w:val="00FC53DB"/>
    <w:rsid w:val="00FC789F"/>
    <w:rsid w:val="00FD14F4"/>
    <w:rsid w:val="00FF6C2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67A0F0"/>
  <w15:docId w15:val="{9F6D37E0-8D37-4F6E-8F03-CA104D86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uiPriority w:val="99"/>
    <w:semiHidden/>
    <w:rsid w:val="007C3F96"/>
    <w:rPr>
      <w:sz w:val="16"/>
    </w:rPr>
  </w:style>
  <w:style w:type="paragraph" w:styleId="CommentText">
    <w:name w:val="annotation text"/>
    <w:basedOn w:val="Normal"/>
    <w:link w:val="CommentTextChar"/>
    <w:uiPriority w:val="99"/>
    <w:semiHidden/>
    <w:rsid w:val="007C3F96"/>
    <w:pPr>
      <w:spacing w:after="120" w:line="240" w:lineRule="exact"/>
    </w:pPr>
  </w:style>
  <w:style w:type="character" w:customStyle="1" w:styleId="CommentTextChar">
    <w:name w:val="Comment Text Char"/>
    <w:basedOn w:val="DefaultParagraphFont"/>
    <w:link w:val="CommentText"/>
    <w:uiPriority w:val="99"/>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Para1Char1">
    <w:name w:val="Para1 Char1"/>
    <w:locked/>
    <w:rsid w:val="00E644FF"/>
    <w:rPr>
      <w:snapToGrid w:val="0"/>
      <w:sz w:val="22"/>
      <w:szCs w:val="18"/>
      <w:lang w:val="en-GB"/>
    </w:rPr>
  </w:style>
  <w:style w:type="paragraph" w:styleId="CommentSubject">
    <w:name w:val="annotation subject"/>
    <w:basedOn w:val="CommentText"/>
    <w:next w:val="CommentText"/>
    <w:link w:val="CommentSubjectChar"/>
    <w:uiPriority w:val="99"/>
    <w:semiHidden/>
    <w:unhideWhenUsed/>
    <w:rsid w:val="00010AE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10AE9"/>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01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1085">
      <w:bodyDiv w:val="1"/>
      <w:marLeft w:val="0"/>
      <w:marRight w:val="0"/>
      <w:marTop w:val="0"/>
      <w:marBottom w:val="0"/>
      <w:divBdr>
        <w:top w:val="none" w:sz="0" w:space="0" w:color="auto"/>
        <w:left w:val="none" w:sz="0" w:space="0" w:color="auto"/>
        <w:bottom w:val="none" w:sz="0" w:space="0" w:color="auto"/>
        <w:right w:val="none" w:sz="0" w:space="0" w:color="auto"/>
      </w:divBdr>
      <w:divsChild>
        <w:div w:id="1097870229">
          <w:marLeft w:val="0"/>
          <w:marRight w:val="0"/>
          <w:marTop w:val="0"/>
          <w:marBottom w:val="0"/>
          <w:divBdr>
            <w:top w:val="none" w:sz="0" w:space="0" w:color="auto"/>
            <w:left w:val="none" w:sz="0" w:space="0" w:color="auto"/>
            <w:bottom w:val="none" w:sz="0" w:space="0" w:color="auto"/>
            <w:right w:val="none" w:sz="0" w:space="0" w:color="auto"/>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0F39B3E685C482B97F6597534CFC26E"/>
        <w:category>
          <w:name w:val="General"/>
          <w:gallery w:val="placeholder"/>
        </w:category>
        <w:types>
          <w:type w:val="bbPlcHdr"/>
        </w:types>
        <w:behaviors>
          <w:behavior w:val="content"/>
        </w:behaviors>
        <w:guid w:val="{B47C576E-E080-4E25-B61A-7F041957A35B}"/>
      </w:docPartPr>
      <w:docPartBody>
        <w:p w:rsidR="00C61D62" w:rsidRDefault="009A0ACF" w:rsidP="009A0ACF">
          <w:pPr>
            <w:pStyle w:val="D0F39B3E685C482B97F6597534CFC26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F4726"/>
    <w:rsid w:val="00125D4C"/>
    <w:rsid w:val="002671F8"/>
    <w:rsid w:val="002B7438"/>
    <w:rsid w:val="003B0BDA"/>
    <w:rsid w:val="00407A9D"/>
    <w:rsid w:val="00500A2B"/>
    <w:rsid w:val="0058288D"/>
    <w:rsid w:val="006801B3"/>
    <w:rsid w:val="006858B7"/>
    <w:rsid w:val="00720F63"/>
    <w:rsid w:val="007A351B"/>
    <w:rsid w:val="007F1B76"/>
    <w:rsid w:val="00810A55"/>
    <w:rsid w:val="008C6619"/>
    <w:rsid w:val="008D420E"/>
    <w:rsid w:val="00973ED5"/>
    <w:rsid w:val="0098642F"/>
    <w:rsid w:val="009A0ACF"/>
    <w:rsid w:val="00A15FC1"/>
    <w:rsid w:val="00A42CED"/>
    <w:rsid w:val="00A90884"/>
    <w:rsid w:val="00AD42C4"/>
    <w:rsid w:val="00AE7ADC"/>
    <w:rsid w:val="00B65597"/>
    <w:rsid w:val="00BB4569"/>
    <w:rsid w:val="00C61D62"/>
    <w:rsid w:val="00C81949"/>
    <w:rsid w:val="00C82269"/>
    <w:rsid w:val="00CD2C18"/>
    <w:rsid w:val="00CE6602"/>
    <w:rsid w:val="00DB2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A0ACF"/>
    <w:rPr>
      <w:color w:val="808080"/>
    </w:rPr>
  </w:style>
  <w:style w:type="paragraph" w:customStyle="1" w:styleId="D0F39B3E685C482B97F6597534CFC26E">
    <w:name w:val="D0F39B3E685C482B97F6597534CFC26E"/>
    <w:rsid w:val="009A0AC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BE874C-DBF8-48F4-B0C6-78A2B8DEF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B1A46B01-83B1-4864-A219-DE8F6688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Fifth edition of the Global Biodiversity Outlook and its Summary for Policymakers</vt:lpstr>
    </vt:vector>
  </TitlesOfParts>
  <Company>SCBD</Company>
  <LinksUpToDate>false</LinksUpToDate>
  <CharactersWithSpaces>1884</CharactersWithSpaces>
  <SharedDoc>false</SharedDoc>
  <HLinks>
    <vt:vector size="6" baseType="variant">
      <vt:variant>
        <vt:i4>589902</vt:i4>
      </vt:variant>
      <vt:variant>
        <vt:i4>6</vt:i4>
      </vt:variant>
      <vt:variant>
        <vt:i4>0</vt:i4>
      </vt:variant>
      <vt:variant>
        <vt:i4>5</vt:i4>
      </vt:variant>
      <vt:variant>
        <vt:lpwstr>https://www.cbd.int/doc/decisions/cop-10/cop-10-dec-02-en.pdf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CBD/SBSTTA/REC/24/1</dc:subject>
  <dc:creator>SBSTTA-24</dc:creator>
  <cp:keywords>Subsidiary Body on Scientific, Technical and Technological Advice, twenty-fourth meeting, Online, 3 May-13 June 2021</cp:keywords>
  <cp:lastModifiedBy>Veronique Lefebvre</cp:lastModifiedBy>
  <cp:revision>5</cp:revision>
  <dcterms:created xsi:type="dcterms:W3CDTF">2022-03-28T20:21:00Z</dcterms:created>
  <dcterms:modified xsi:type="dcterms:W3CDTF">2022-05-03T15:16:00Z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