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C6259E" w14:paraId="237803A8" w14:textId="77777777" w:rsidTr="0022079F">
        <w:trPr>
          <w:trHeight w:val="851"/>
        </w:trPr>
        <w:tc>
          <w:tcPr>
            <w:tcW w:w="800" w:type="dxa"/>
            <w:tcBorders>
              <w:bottom w:val="single" w:sz="12" w:space="0" w:color="auto"/>
            </w:tcBorders>
          </w:tcPr>
          <w:p w14:paraId="416459EB" w14:textId="77777777" w:rsidR="00EF3FE6" w:rsidRPr="00C6259E" w:rsidRDefault="00EF3FE6" w:rsidP="0022079F">
            <w:pPr>
              <w:rPr>
                <w:snapToGrid w:val="0"/>
                <w:kern w:val="22"/>
                <w:lang w:val="ru-RU"/>
              </w:rPr>
            </w:pPr>
            <w:r w:rsidRPr="00C6259E">
              <w:rPr>
                <w:noProof/>
                <w:snapToGrid w:val="0"/>
                <w:kern w:val="22"/>
                <w:lang w:val="ru-RU" w:eastAsia="en-GB"/>
              </w:rPr>
              <w:drawing>
                <wp:anchor distT="0" distB="0" distL="114300" distR="114300" simplePos="0" relativeHeight="251658241" behindDoc="0" locked="0" layoutInCell="1" allowOverlap="1" wp14:anchorId="515F25F8" wp14:editId="4A408A49">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1DA7665" w14:textId="77777777" w:rsidR="00EF3FE6" w:rsidRPr="00C6259E" w:rsidRDefault="00343311" w:rsidP="0022079F">
            <w:pPr>
              <w:rPr>
                <w:snapToGrid w:val="0"/>
                <w:kern w:val="22"/>
                <w:lang w:val="ru-RU"/>
              </w:rPr>
            </w:pPr>
            <w:r w:rsidRPr="00C6259E">
              <w:rPr>
                <w:noProof/>
                <w:lang w:val="ru-RU" w:eastAsia="en-GB"/>
              </w:rPr>
              <w:drawing>
                <wp:inline distT="0" distB="0" distL="0" distR="0" wp14:anchorId="290601A4" wp14:editId="6679B25D">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74FCDB5A" w14:textId="77777777" w:rsidR="00EF3FE6" w:rsidRPr="00C6259E" w:rsidRDefault="00EF3FE6" w:rsidP="0022079F">
            <w:pPr>
              <w:jc w:val="right"/>
              <w:rPr>
                <w:rFonts w:ascii="Arial" w:hAnsi="Arial" w:cs="Arial"/>
                <w:b/>
                <w:snapToGrid w:val="0"/>
                <w:kern w:val="22"/>
                <w:sz w:val="32"/>
                <w:szCs w:val="32"/>
                <w:lang w:val="ru-RU"/>
              </w:rPr>
            </w:pPr>
            <w:r w:rsidRPr="00C6259E">
              <w:rPr>
                <w:rFonts w:ascii="Arial" w:hAnsi="Arial" w:cs="Arial"/>
                <w:b/>
                <w:snapToGrid w:val="0"/>
                <w:kern w:val="22"/>
                <w:sz w:val="32"/>
                <w:szCs w:val="32"/>
                <w:lang w:val="ru-RU"/>
              </w:rPr>
              <w:t>CBD</w:t>
            </w:r>
          </w:p>
        </w:tc>
      </w:tr>
      <w:tr w:rsidR="00EF3FE6" w:rsidRPr="00C6259E" w14:paraId="280CA603" w14:textId="77777777" w:rsidTr="0022079F">
        <w:tc>
          <w:tcPr>
            <w:tcW w:w="5941" w:type="dxa"/>
            <w:gridSpan w:val="2"/>
            <w:tcBorders>
              <w:top w:val="single" w:sz="12" w:space="0" w:color="auto"/>
              <w:bottom w:val="single" w:sz="36" w:space="0" w:color="auto"/>
            </w:tcBorders>
            <w:vAlign w:val="center"/>
          </w:tcPr>
          <w:p w14:paraId="4E311687" w14:textId="77777777" w:rsidR="00EF3FE6" w:rsidRPr="00C6259E" w:rsidRDefault="00AD39AA" w:rsidP="0022079F">
            <w:pPr>
              <w:rPr>
                <w:snapToGrid w:val="0"/>
                <w:kern w:val="22"/>
                <w:lang w:val="ru-RU"/>
              </w:rPr>
            </w:pPr>
            <w:r w:rsidRPr="00C6259E">
              <w:rPr>
                <w:noProof/>
                <w:lang w:val="ru-RU" w:eastAsia="en-GB"/>
              </w:rPr>
              <w:drawing>
                <wp:inline distT="0" distB="0" distL="0" distR="0" wp14:anchorId="65BC860E" wp14:editId="0C6FB2FC">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3A125B" w14:textId="77777777" w:rsidR="00EF3FE6" w:rsidRPr="00C6259E" w:rsidRDefault="00EF3FE6" w:rsidP="008C5AAB">
            <w:pPr>
              <w:ind w:left="1141"/>
              <w:rPr>
                <w:snapToGrid w:val="0"/>
                <w:kern w:val="22"/>
                <w:szCs w:val="22"/>
                <w:lang w:val="ru-RU"/>
              </w:rPr>
            </w:pPr>
            <w:proofErr w:type="spellStart"/>
            <w:r w:rsidRPr="00C6259E">
              <w:rPr>
                <w:snapToGrid w:val="0"/>
                <w:kern w:val="22"/>
                <w:szCs w:val="22"/>
                <w:lang w:val="ru-RU"/>
              </w:rPr>
              <w:t>Distr</w:t>
            </w:r>
            <w:proofErr w:type="spellEnd"/>
            <w:r w:rsidRPr="00C6259E">
              <w:rPr>
                <w:snapToGrid w:val="0"/>
                <w:kern w:val="22"/>
                <w:szCs w:val="22"/>
                <w:lang w:val="ru-RU"/>
              </w:rPr>
              <w:t>.</w:t>
            </w:r>
          </w:p>
          <w:p w14:paraId="6ADF1AAD" w14:textId="55574D88" w:rsidR="00EF3FE6" w:rsidRPr="00C6259E" w:rsidRDefault="00040FB5" w:rsidP="008C5AAB">
            <w:pPr>
              <w:ind w:left="1141"/>
              <w:rPr>
                <w:snapToGrid w:val="0"/>
                <w:kern w:val="22"/>
                <w:szCs w:val="22"/>
                <w:lang w:val="ru-RU"/>
              </w:rPr>
            </w:pPr>
            <w:r w:rsidRPr="00C6259E">
              <w:rPr>
                <w:snapToGrid w:val="0"/>
                <w:kern w:val="22"/>
                <w:szCs w:val="22"/>
                <w:lang w:val="ru-RU"/>
              </w:rPr>
              <w:t>GENERAL</w:t>
            </w:r>
          </w:p>
          <w:p w14:paraId="0C0F5517" w14:textId="77777777" w:rsidR="00EF3FE6" w:rsidRPr="00C6259E" w:rsidRDefault="00EF3FE6" w:rsidP="008C5AAB">
            <w:pPr>
              <w:ind w:left="1141"/>
              <w:rPr>
                <w:snapToGrid w:val="0"/>
                <w:kern w:val="22"/>
                <w:szCs w:val="22"/>
                <w:lang w:val="ru-RU"/>
              </w:rPr>
            </w:pPr>
          </w:p>
          <w:p w14:paraId="433FF8BF" w14:textId="0F418AF3" w:rsidR="00EF3FE6" w:rsidRPr="00C6259E" w:rsidRDefault="00916774" w:rsidP="008C5AAB">
            <w:pPr>
              <w:ind w:left="1141"/>
              <w:rPr>
                <w:snapToGrid w:val="0"/>
                <w:kern w:val="22"/>
                <w:szCs w:val="22"/>
                <w:lang w:val="ru-RU"/>
              </w:rPr>
            </w:pPr>
            <w:sdt>
              <w:sdtPr>
                <w:rPr>
                  <w:snapToGrid w:val="0"/>
                  <w:kern w:val="22"/>
                  <w:lang w:val="ru-RU"/>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040FB5" w:rsidRPr="00C6259E">
                  <w:rPr>
                    <w:snapToGrid w:val="0"/>
                    <w:kern w:val="22"/>
                    <w:lang w:val="ru-RU"/>
                  </w:rPr>
                  <w:t>CBD/SBSTTA/REC/24/1</w:t>
                </w:r>
              </w:sdtContent>
            </w:sdt>
          </w:p>
          <w:p w14:paraId="0836835E" w14:textId="3641F37E" w:rsidR="00EF3FE6" w:rsidRPr="00C6259E" w:rsidRDefault="003D0A7F" w:rsidP="008C5AAB">
            <w:pPr>
              <w:ind w:left="1141"/>
              <w:rPr>
                <w:snapToGrid w:val="0"/>
                <w:kern w:val="22"/>
                <w:szCs w:val="22"/>
                <w:lang w:val="ru-RU"/>
              </w:rPr>
            </w:pPr>
            <w:r w:rsidRPr="00C6259E">
              <w:rPr>
                <w:snapToGrid w:val="0"/>
                <w:kern w:val="22"/>
                <w:szCs w:val="22"/>
                <w:lang w:val="ru-RU"/>
              </w:rPr>
              <w:t xml:space="preserve">27 </w:t>
            </w:r>
            <w:proofErr w:type="spellStart"/>
            <w:r w:rsidRPr="00C6259E">
              <w:rPr>
                <w:snapToGrid w:val="0"/>
                <w:kern w:val="22"/>
                <w:szCs w:val="22"/>
                <w:lang w:val="ru-RU"/>
              </w:rPr>
              <w:t>March</w:t>
            </w:r>
            <w:proofErr w:type="spellEnd"/>
            <w:r w:rsidRPr="00C6259E">
              <w:rPr>
                <w:snapToGrid w:val="0"/>
                <w:kern w:val="22"/>
                <w:szCs w:val="22"/>
                <w:lang w:val="ru-RU"/>
              </w:rPr>
              <w:t xml:space="preserve"> 2022</w:t>
            </w:r>
          </w:p>
          <w:p w14:paraId="2E5A67AB" w14:textId="77777777" w:rsidR="00EF3FE6" w:rsidRPr="00C6259E" w:rsidRDefault="00EF3FE6" w:rsidP="008C5AAB">
            <w:pPr>
              <w:ind w:left="1141"/>
              <w:rPr>
                <w:snapToGrid w:val="0"/>
                <w:kern w:val="22"/>
                <w:szCs w:val="22"/>
                <w:lang w:val="ru-RU"/>
              </w:rPr>
            </w:pPr>
          </w:p>
          <w:p w14:paraId="5D47DFA4" w14:textId="77777777" w:rsidR="008C5AAB" w:rsidRPr="00C6259E" w:rsidRDefault="008C5AAB" w:rsidP="008C5AAB">
            <w:pPr>
              <w:ind w:left="1141"/>
              <w:rPr>
                <w:szCs w:val="22"/>
                <w:lang w:val="ru-RU"/>
              </w:rPr>
            </w:pPr>
            <w:r w:rsidRPr="00C6259E">
              <w:rPr>
                <w:szCs w:val="22"/>
                <w:lang w:val="ru-RU"/>
              </w:rPr>
              <w:t xml:space="preserve">RUSSIAN </w:t>
            </w:r>
          </w:p>
          <w:p w14:paraId="295B6C39" w14:textId="77777777" w:rsidR="00EF3FE6" w:rsidRPr="00C6259E" w:rsidRDefault="00EF3FE6" w:rsidP="008C5AAB">
            <w:pPr>
              <w:ind w:left="1141"/>
              <w:rPr>
                <w:snapToGrid w:val="0"/>
                <w:kern w:val="22"/>
                <w:szCs w:val="22"/>
                <w:lang w:val="ru-RU"/>
              </w:rPr>
            </w:pPr>
            <w:r w:rsidRPr="00C6259E">
              <w:rPr>
                <w:snapToGrid w:val="0"/>
                <w:kern w:val="22"/>
                <w:szCs w:val="22"/>
                <w:lang w:val="ru-RU"/>
              </w:rPr>
              <w:t>ORIGINAL: ENGLISH</w:t>
            </w:r>
          </w:p>
          <w:p w14:paraId="335391C9" w14:textId="77777777" w:rsidR="00EF3FE6" w:rsidRPr="00C6259E" w:rsidRDefault="00EF3FE6" w:rsidP="0022079F">
            <w:pPr>
              <w:rPr>
                <w:snapToGrid w:val="0"/>
                <w:kern w:val="22"/>
                <w:lang w:val="ru-RU"/>
              </w:rPr>
            </w:pPr>
          </w:p>
        </w:tc>
      </w:tr>
    </w:tbl>
    <w:bookmarkStart w:id="0" w:name="Meeting"/>
    <w:p w14:paraId="08497A57" w14:textId="77777777" w:rsidR="00BC487E" w:rsidRPr="00C6259E" w:rsidRDefault="00916774" w:rsidP="00EF3FE6">
      <w:pPr>
        <w:ind w:left="142" w:right="4784" w:hanging="142"/>
        <w:jc w:val="left"/>
        <w:rPr>
          <w:snapToGrid w:val="0"/>
          <w:kern w:val="22"/>
          <w:szCs w:val="22"/>
          <w:lang w:val="ru-RU" w:eastAsia="nb-NO"/>
        </w:rPr>
      </w:pPr>
      <w:sdt>
        <w:sdtPr>
          <w:rPr>
            <w:kern w:val="22"/>
            <w:lang w:val="ru-RU"/>
          </w:rPr>
          <w:alias w:val="Meeting"/>
          <w:tag w:val="Meeting"/>
          <w:id w:val="1412045910"/>
          <w:placeholder>
            <w:docPart w:val="90664D8AA48E430FAD5BD408A9B1CFDA"/>
          </w:placeholder>
          <w:text/>
        </w:sdtPr>
        <w:sdtEndPr/>
        <w:sdtContent>
          <w:r w:rsidR="00BC487E" w:rsidRPr="00C6259E">
            <w:rPr>
              <w:kern w:val="22"/>
              <w:lang w:val="ru-RU"/>
            </w:rPr>
            <w:t>ВСПОМОГАТЕЛЬНЫЙ ОРГАН ПО НАУЧНЫМ, ТЕХНИЧЕСКИМ И ТЕХНОЛОГИЧЕСКИМ КОНСУЛЬТАЦИЯМ</w:t>
          </w:r>
        </w:sdtContent>
      </w:sdt>
      <w:bookmarkEnd w:id="0"/>
      <w:r w:rsidR="00BC487E" w:rsidRPr="00C6259E">
        <w:rPr>
          <w:snapToGrid w:val="0"/>
          <w:kern w:val="22"/>
          <w:szCs w:val="22"/>
          <w:lang w:val="ru-RU" w:eastAsia="nb-NO"/>
        </w:rPr>
        <w:t xml:space="preserve"> </w:t>
      </w:r>
    </w:p>
    <w:p w14:paraId="05E70665" w14:textId="77777777" w:rsidR="00773039" w:rsidRPr="00C6259E" w:rsidRDefault="00773039" w:rsidP="00773039">
      <w:pPr>
        <w:rPr>
          <w:snapToGrid w:val="0"/>
          <w:kern w:val="22"/>
          <w:szCs w:val="22"/>
          <w:lang w:val="ru-RU" w:eastAsia="nb-NO"/>
        </w:rPr>
      </w:pPr>
      <w:r w:rsidRPr="00C6259E">
        <w:rPr>
          <w:kern w:val="22"/>
          <w:szCs w:val="22"/>
          <w:lang w:val="ru-RU" w:eastAsia="nb-NO"/>
        </w:rPr>
        <w:t>Двадцать четвертое совещание</w:t>
      </w:r>
    </w:p>
    <w:p w14:paraId="0AECF94E" w14:textId="77777777" w:rsidR="00773039" w:rsidRPr="00C6259E" w:rsidRDefault="00773039" w:rsidP="00773039">
      <w:pPr>
        <w:suppressLineNumbers/>
        <w:suppressAutoHyphens/>
        <w:kinsoku w:val="0"/>
        <w:overflowPunct w:val="0"/>
        <w:autoSpaceDE w:val="0"/>
        <w:autoSpaceDN w:val="0"/>
        <w:adjustRightInd w:val="0"/>
        <w:snapToGrid w:val="0"/>
        <w:ind w:left="142" w:right="3792" w:hanging="142"/>
        <w:jc w:val="left"/>
        <w:rPr>
          <w:snapToGrid w:val="0"/>
          <w:szCs w:val="22"/>
          <w:lang w:val="ru-RU"/>
        </w:rPr>
      </w:pPr>
      <w:r w:rsidRPr="00C6259E">
        <w:rPr>
          <w:snapToGrid w:val="0"/>
          <w:szCs w:val="22"/>
          <w:lang w:val="ru-RU"/>
        </w:rPr>
        <w:t>Онлайновый формат, 3 мая – 9 июня 2021 год</w:t>
      </w:r>
      <w:r w:rsidR="001E57FD" w:rsidRPr="00C6259E">
        <w:rPr>
          <w:snapToGrid w:val="0"/>
          <w:szCs w:val="22"/>
          <w:lang w:val="ru-RU"/>
        </w:rPr>
        <w:t>а</w:t>
      </w:r>
    </w:p>
    <w:p w14:paraId="4E0E27AD" w14:textId="43D1AF4E" w:rsidR="00F148E6" w:rsidRPr="00C6259E" w:rsidRDefault="006144B2" w:rsidP="00773039">
      <w:pPr>
        <w:suppressLineNumbers/>
        <w:suppressAutoHyphens/>
        <w:kinsoku w:val="0"/>
        <w:overflowPunct w:val="0"/>
        <w:autoSpaceDE w:val="0"/>
        <w:autoSpaceDN w:val="0"/>
        <w:adjustRightInd w:val="0"/>
        <w:snapToGrid w:val="0"/>
        <w:ind w:left="142" w:right="3792" w:hanging="142"/>
        <w:jc w:val="left"/>
        <w:rPr>
          <w:snapToGrid w:val="0"/>
          <w:kern w:val="22"/>
          <w:szCs w:val="22"/>
          <w:lang w:val="ru-RU"/>
        </w:rPr>
      </w:pPr>
      <w:r w:rsidRPr="00C6259E">
        <w:rPr>
          <w:snapToGrid w:val="0"/>
          <w:kern w:val="22"/>
          <w:lang w:val="ru-RU"/>
        </w:rPr>
        <w:t xml:space="preserve">Женева, Швейцария, </w:t>
      </w:r>
      <w:proofErr w:type="gramStart"/>
      <w:r w:rsidRPr="00C6259E">
        <w:rPr>
          <w:snapToGrid w:val="0"/>
          <w:kern w:val="22"/>
          <w:lang w:val="ru-RU"/>
        </w:rPr>
        <w:t>14-29</w:t>
      </w:r>
      <w:proofErr w:type="gramEnd"/>
      <w:r w:rsidRPr="00C6259E">
        <w:rPr>
          <w:snapToGrid w:val="0"/>
          <w:kern w:val="22"/>
          <w:lang w:val="ru-RU"/>
        </w:rPr>
        <w:t xml:space="preserve"> марта 2022 года</w:t>
      </w:r>
    </w:p>
    <w:p w14:paraId="4024EA0C" w14:textId="77777777" w:rsidR="00773039" w:rsidRPr="00C6259E" w:rsidRDefault="00773039" w:rsidP="00773039">
      <w:pPr>
        <w:rPr>
          <w:szCs w:val="22"/>
          <w:lang w:val="ru-RU"/>
        </w:rPr>
      </w:pPr>
      <w:r w:rsidRPr="00C6259E">
        <w:rPr>
          <w:szCs w:val="22"/>
          <w:lang w:val="ru-RU"/>
        </w:rPr>
        <w:t>Пункт 3 повестки дня</w:t>
      </w:r>
    </w:p>
    <w:p w14:paraId="6333977D" w14:textId="40A7C7CF" w:rsidR="00C9161D" w:rsidRPr="00C6259E" w:rsidRDefault="00916774" w:rsidP="00644578">
      <w:pPr>
        <w:spacing w:before="240" w:after="120"/>
        <w:jc w:val="center"/>
        <w:rPr>
          <w:b/>
          <w:bCs/>
          <w:caps/>
          <w:snapToGrid w:val="0"/>
          <w:kern w:val="22"/>
          <w:lang w:val="ru-RU"/>
        </w:rPr>
      </w:pPr>
      <w:sdt>
        <w:sdtPr>
          <w:rPr>
            <w:b/>
            <w:b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573A8" w:rsidRPr="00C6259E">
            <w:rPr>
              <w:b/>
              <w:bCs/>
              <w:lang w:val="ru-RU"/>
            </w:rPr>
            <w:t>РЕКОМЕНДАЦИЯ, ПРИНЯТАЯ ВСПОМОГАТЕЛЬНЫМ ОРГАНОМ ПО НАУЧНЫМ, ТЕХНИЧЕСКИМ И ТЕХНОЛОГИЧЕСКИМ КОНСУЛЬТАЦИЯМ</w:t>
          </w:r>
        </w:sdtContent>
      </w:sdt>
    </w:p>
    <w:p w14:paraId="08E793F5" w14:textId="5702978A" w:rsidR="006573A8" w:rsidRPr="00C6259E" w:rsidRDefault="00B75105" w:rsidP="00C6259E">
      <w:pPr>
        <w:spacing w:before="120" w:after="120"/>
        <w:ind w:firstLine="720"/>
        <w:jc w:val="center"/>
        <w:rPr>
          <w:iCs/>
          <w:szCs w:val="22"/>
          <w:lang w:val="ru-RU"/>
        </w:rPr>
      </w:pPr>
      <w:bookmarkStart w:id="1" w:name="_Hlk71227805"/>
      <w:r w:rsidRPr="00C6259E">
        <w:rPr>
          <w:b/>
          <w:bCs/>
          <w:kern w:val="22"/>
          <w:lang w:val="ru-RU"/>
        </w:rPr>
        <w:t>24/1.</w:t>
      </w:r>
      <w:r w:rsidRPr="00C6259E">
        <w:rPr>
          <w:b/>
          <w:bCs/>
          <w:kern w:val="22"/>
          <w:lang w:val="ru-RU"/>
        </w:rPr>
        <w:tab/>
      </w:r>
      <w:r w:rsidR="00C6259E" w:rsidRPr="00C6259E">
        <w:rPr>
          <w:b/>
          <w:bCs/>
          <w:lang w:val="ru-RU"/>
        </w:rPr>
        <w:t>Пятое издание Глобальной перспективы в области биоразнообразия и его резюме для директивных органов</w:t>
      </w:r>
    </w:p>
    <w:p w14:paraId="4A48064C" w14:textId="2B0A32F2" w:rsidR="00645C4B" w:rsidRPr="00C6259E" w:rsidRDefault="00645C4B" w:rsidP="00645C4B">
      <w:pPr>
        <w:spacing w:before="120" w:after="120"/>
        <w:ind w:firstLine="720"/>
        <w:rPr>
          <w:iCs/>
          <w:szCs w:val="22"/>
          <w:lang w:val="ru-RU"/>
        </w:rPr>
      </w:pPr>
      <w:r w:rsidRPr="00C6259E">
        <w:rPr>
          <w:iCs/>
          <w:szCs w:val="22"/>
          <w:lang w:val="ru-RU"/>
        </w:rPr>
        <w:t>Вспомогательный орган по научным, техническим и технологическим консультациям рекомендует Конференции Сторон на ее 15-м совещании принять решение следующего содержания:</w:t>
      </w:r>
      <w:r w:rsidR="00916774">
        <w:rPr>
          <w:iCs/>
          <w:szCs w:val="22"/>
          <w:lang w:val="ru-RU"/>
        </w:rPr>
        <w:t xml:space="preserve"> </w:t>
      </w:r>
    </w:p>
    <w:p w14:paraId="48267F61" w14:textId="77777777" w:rsidR="00645C4B" w:rsidRPr="00C6259E" w:rsidRDefault="00645C4B" w:rsidP="00645C4B">
      <w:pPr>
        <w:spacing w:before="120" w:after="120"/>
        <w:ind w:firstLine="720"/>
        <w:rPr>
          <w:i/>
          <w:sz w:val="24"/>
          <w:lang w:val="ru-RU"/>
        </w:rPr>
      </w:pPr>
      <w:r w:rsidRPr="00C6259E">
        <w:rPr>
          <w:i/>
          <w:iCs/>
          <w:szCs w:val="22"/>
          <w:lang w:val="ru-RU"/>
        </w:rPr>
        <w:t>Конференция Сторон</w:t>
      </w:r>
    </w:p>
    <w:p w14:paraId="07F18A0D" w14:textId="4557A76E" w:rsidR="00645C4B" w:rsidRPr="00C6259E" w:rsidRDefault="00565B33" w:rsidP="00645C4B">
      <w:pPr>
        <w:pStyle w:val="Para1"/>
        <w:numPr>
          <w:ilvl w:val="3"/>
          <w:numId w:val="24"/>
        </w:numPr>
        <w:suppressLineNumbers/>
        <w:tabs>
          <w:tab w:val="left" w:pos="720"/>
        </w:tabs>
        <w:suppressAutoHyphens/>
        <w:kinsoku w:val="0"/>
        <w:overflowPunct w:val="0"/>
        <w:autoSpaceDE w:val="0"/>
        <w:autoSpaceDN w:val="0"/>
        <w:snapToGrid w:val="0"/>
        <w:ind w:left="0" w:firstLine="720"/>
        <w:rPr>
          <w:kern w:val="22"/>
          <w:szCs w:val="22"/>
          <w:lang w:val="ru-RU"/>
        </w:rPr>
      </w:pPr>
      <w:r w:rsidRPr="00C6259E">
        <w:rPr>
          <w:i/>
          <w:kern w:val="22"/>
          <w:szCs w:val="22"/>
          <w:lang w:val="ru-RU"/>
        </w:rPr>
        <w:t>[</w:t>
      </w:r>
      <w:r w:rsidR="00645C4B" w:rsidRPr="00C6259E">
        <w:rPr>
          <w:i/>
          <w:iCs/>
          <w:kern w:val="22"/>
          <w:szCs w:val="22"/>
          <w:lang w:val="ru-RU"/>
        </w:rPr>
        <w:t>приветствует</w:t>
      </w:r>
      <w:proofErr w:type="gramStart"/>
      <w:r w:rsidR="008673A6" w:rsidRPr="00C6259E">
        <w:rPr>
          <w:i/>
          <w:iCs/>
          <w:kern w:val="22"/>
          <w:szCs w:val="22"/>
          <w:lang w:val="ru-RU"/>
        </w:rPr>
        <w:t>][</w:t>
      </w:r>
      <w:proofErr w:type="gramEnd"/>
      <w:r w:rsidR="008673A6" w:rsidRPr="00C6259E">
        <w:rPr>
          <w:i/>
          <w:kern w:val="22"/>
          <w:szCs w:val="22"/>
          <w:lang w:val="ru-RU"/>
        </w:rPr>
        <w:t>принимает к сведению]</w:t>
      </w:r>
      <w:r w:rsidR="00645C4B" w:rsidRPr="00C6259E">
        <w:rPr>
          <w:i/>
          <w:iCs/>
          <w:kern w:val="22"/>
          <w:szCs w:val="22"/>
          <w:lang w:val="ru-RU"/>
        </w:rPr>
        <w:t xml:space="preserve"> </w:t>
      </w:r>
      <w:r w:rsidR="00645C4B" w:rsidRPr="00C6259E">
        <w:rPr>
          <w:iCs/>
          <w:kern w:val="22"/>
          <w:szCs w:val="22"/>
          <w:lang w:val="ru-RU"/>
        </w:rPr>
        <w:t>пято</w:t>
      </w:r>
      <w:r w:rsidR="006C29D9" w:rsidRPr="00C6259E">
        <w:rPr>
          <w:iCs/>
          <w:kern w:val="22"/>
          <w:szCs w:val="22"/>
          <w:lang w:val="ru-RU"/>
        </w:rPr>
        <w:t>е</w:t>
      </w:r>
      <w:r w:rsidR="00645C4B" w:rsidRPr="00C6259E">
        <w:rPr>
          <w:iCs/>
          <w:kern w:val="22"/>
          <w:szCs w:val="22"/>
          <w:lang w:val="ru-RU"/>
        </w:rPr>
        <w:t xml:space="preserve"> издани</w:t>
      </w:r>
      <w:r w:rsidR="006C29D9" w:rsidRPr="00C6259E">
        <w:rPr>
          <w:iCs/>
          <w:kern w:val="22"/>
          <w:szCs w:val="22"/>
          <w:lang w:val="ru-RU"/>
        </w:rPr>
        <w:t>е</w:t>
      </w:r>
      <w:r w:rsidR="00645C4B" w:rsidRPr="00C6259E">
        <w:rPr>
          <w:iCs/>
          <w:kern w:val="22"/>
          <w:szCs w:val="22"/>
          <w:lang w:val="ru-RU"/>
        </w:rPr>
        <w:t xml:space="preserve"> Глобальной перспективы </w:t>
      </w:r>
      <w:r w:rsidR="00645C4B" w:rsidRPr="00C6259E">
        <w:rPr>
          <w:kern w:val="22"/>
          <w:szCs w:val="22"/>
          <w:lang w:val="ru-RU"/>
        </w:rPr>
        <w:t>в области биоразнообразия</w:t>
      </w:r>
      <w:r w:rsidR="00645C4B" w:rsidRPr="00C6259E">
        <w:rPr>
          <w:rStyle w:val="Appelnotedebasdep"/>
          <w:kern w:val="22"/>
          <w:szCs w:val="22"/>
          <w:lang w:val="ru-RU"/>
        </w:rPr>
        <w:footnoteReference w:id="2"/>
      </w:r>
      <w:r w:rsidR="00645C4B" w:rsidRPr="00C6259E">
        <w:rPr>
          <w:iCs/>
          <w:kern w:val="22"/>
          <w:szCs w:val="22"/>
          <w:lang w:val="ru-RU"/>
        </w:rPr>
        <w:t>, включая е</w:t>
      </w:r>
      <w:r w:rsidR="008601AA">
        <w:rPr>
          <w:iCs/>
          <w:kern w:val="22"/>
          <w:szCs w:val="22"/>
          <w:lang w:val="ru-RU"/>
        </w:rPr>
        <w:t>го</w:t>
      </w:r>
      <w:r w:rsidR="00645C4B" w:rsidRPr="00C6259E">
        <w:rPr>
          <w:iCs/>
          <w:kern w:val="22"/>
          <w:szCs w:val="22"/>
          <w:lang w:val="ru-RU"/>
        </w:rPr>
        <w:t xml:space="preserve"> резюме для директивных органов, а также второ</w:t>
      </w:r>
      <w:r w:rsidR="006C29D9" w:rsidRPr="00C6259E">
        <w:rPr>
          <w:iCs/>
          <w:kern w:val="22"/>
          <w:szCs w:val="22"/>
          <w:lang w:val="ru-RU"/>
        </w:rPr>
        <w:t>е</w:t>
      </w:r>
      <w:r w:rsidR="00645C4B" w:rsidRPr="00C6259E">
        <w:rPr>
          <w:iCs/>
          <w:kern w:val="22"/>
          <w:szCs w:val="22"/>
          <w:lang w:val="ru-RU"/>
        </w:rPr>
        <w:t xml:space="preserve"> издани</w:t>
      </w:r>
      <w:r w:rsidR="006C29D9" w:rsidRPr="00C6259E">
        <w:rPr>
          <w:iCs/>
          <w:kern w:val="22"/>
          <w:szCs w:val="22"/>
          <w:lang w:val="ru-RU"/>
        </w:rPr>
        <w:t>е</w:t>
      </w:r>
      <w:r w:rsidR="00645C4B" w:rsidRPr="00C6259E">
        <w:rPr>
          <w:iCs/>
          <w:kern w:val="22"/>
          <w:szCs w:val="22"/>
          <w:lang w:val="ru-RU"/>
        </w:rPr>
        <w:t xml:space="preserve"> Местных перспектив </w:t>
      </w:r>
      <w:r w:rsidR="00645C4B" w:rsidRPr="00C6259E">
        <w:rPr>
          <w:kern w:val="22"/>
          <w:szCs w:val="22"/>
          <w:lang w:val="ru-RU"/>
        </w:rPr>
        <w:t>в области биоразнообразия</w:t>
      </w:r>
      <w:r w:rsidR="00645C4B" w:rsidRPr="00C6259E">
        <w:rPr>
          <w:rStyle w:val="Appelnotedebasdep"/>
          <w:kern w:val="22"/>
          <w:szCs w:val="22"/>
          <w:lang w:val="ru-RU"/>
        </w:rPr>
        <w:footnoteReference w:id="3"/>
      </w:r>
      <w:r w:rsidR="00645C4B" w:rsidRPr="00C6259E">
        <w:rPr>
          <w:kern w:val="22"/>
          <w:szCs w:val="22"/>
          <w:lang w:val="ru-RU"/>
        </w:rPr>
        <w:t xml:space="preserve"> </w:t>
      </w:r>
      <w:r w:rsidR="00645C4B" w:rsidRPr="00C6259E">
        <w:rPr>
          <w:iCs/>
          <w:kern w:val="22"/>
          <w:szCs w:val="22"/>
          <w:lang w:val="ru-RU"/>
        </w:rPr>
        <w:t>и Доклад о сохранении растений за 2020 год</w:t>
      </w:r>
      <w:r w:rsidR="00645C4B" w:rsidRPr="00C6259E">
        <w:rPr>
          <w:rStyle w:val="Appelnotedebasdep"/>
          <w:kern w:val="22"/>
          <w:szCs w:val="22"/>
          <w:lang w:val="ru-RU"/>
        </w:rPr>
        <w:footnoteReference w:id="4"/>
      </w:r>
      <w:r w:rsidR="00645C4B" w:rsidRPr="00C6259E">
        <w:rPr>
          <w:kern w:val="22"/>
          <w:szCs w:val="22"/>
          <w:lang w:val="ru-RU"/>
        </w:rPr>
        <w:t>;</w:t>
      </w:r>
    </w:p>
    <w:p w14:paraId="5849D815" w14:textId="77777777" w:rsidR="00645C4B" w:rsidRPr="00C6259E" w:rsidRDefault="00645C4B" w:rsidP="00645C4B">
      <w:pPr>
        <w:pStyle w:val="Para1"/>
        <w:numPr>
          <w:ilvl w:val="3"/>
          <w:numId w:val="24"/>
        </w:numPr>
        <w:suppressLineNumbers/>
        <w:suppressAutoHyphens/>
        <w:kinsoku w:val="0"/>
        <w:overflowPunct w:val="0"/>
        <w:autoSpaceDE w:val="0"/>
        <w:autoSpaceDN w:val="0"/>
        <w:snapToGrid w:val="0"/>
        <w:ind w:left="0" w:firstLine="720"/>
        <w:rPr>
          <w:kern w:val="22"/>
          <w:szCs w:val="22"/>
          <w:lang w:val="ru-RU"/>
        </w:rPr>
      </w:pPr>
      <w:r w:rsidRPr="00C6259E">
        <w:rPr>
          <w:i/>
          <w:iCs/>
          <w:kern w:val="22"/>
          <w:szCs w:val="22"/>
          <w:lang w:val="ru-RU"/>
        </w:rPr>
        <w:t xml:space="preserve">с признательностью отмечает </w:t>
      </w:r>
      <w:r w:rsidRPr="00C6259E">
        <w:rPr>
          <w:kern w:val="22"/>
          <w:szCs w:val="22"/>
          <w:lang w:val="ru-RU"/>
        </w:rPr>
        <w:t xml:space="preserve">финансовую поддержку, предоставленную </w:t>
      </w:r>
      <w:r w:rsidR="000F321C" w:rsidRPr="00C6259E">
        <w:rPr>
          <w:kern w:val="22"/>
          <w:szCs w:val="22"/>
          <w:lang w:val="ru-RU"/>
        </w:rPr>
        <w:t xml:space="preserve">правительствами </w:t>
      </w:r>
      <w:r w:rsidRPr="00C6259E">
        <w:rPr>
          <w:kern w:val="22"/>
          <w:szCs w:val="22"/>
          <w:lang w:val="ru-RU"/>
        </w:rPr>
        <w:t>Канад</w:t>
      </w:r>
      <w:r w:rsidR="000F321C" w:rsidRPr="00C6259E">
        <w:rPr>
          <w:kern w:val="22"/>
          <w:szCs w:val="22"/>
          <w:lang w:val="ru-RU"/>
        </w:rPr>
        <w:t>ы</w:t>
      </w:r>
      <w:r w:rsidRPr="00C6259E">
        <w:rPr>
          <w:kern w:val="22"/>
          <w:szCs w:val="22"/>
          <w:lang w:val="ru-RU"/>
        </w:rPr>
        <w:t>, Соединенн</w:t>
      </w:r>
      <w:r w:rsidR="000F321C" w:rsidRPr="00C6259E">
        <w:rPr>
          <w:kern w:val="22"/>
          <w:szCs w:val="22"/>
          <w:lang w:val="ru-RU"/>
        </w:rPr>
        <w:t>ого</w:t>
      </w:r>
      <w:r w:rsidRPr="00C6259E">
        <w:rPr>
          <w:kern w:val="22"/>
          <w:szCs w:val="22"/>
          <w:lang w:val="ru-RU"/>
        </w:rPr>
        <w:t xml:space="preserve"> Королевств</w:t>
      </w:r>
      <w:r w:rsidR="000F321C" w:rsidRPr="00C6259E">
        <w:rPr>
          <w:kern w:val="22"/>
          <w:szCs w:val="22"/>
          <w:lang w:val="ru-RU"/>
        </w:rPr>
        <w:t>а</w:t>
      </w:r>
      <w:r w:rsidRPr="00C6259E">
        <w:rPr>
          <w:kern w:val="22"/>
          <w:szCs w:val="22"/>
          <w:lang w:val="ru-RU"/>
        </w:rPr>
        <w:t xml:space="preserve"> Великобритании и Северной Ирландии и Япони</w:t>
      </w:r>
      <w:r w:rsidR="003D1264" w:rsidRPr="00C6259E">
        <w:rPr>
          <w:kern w:val="22"/>
          <w:szCs w:val="22"/>
          <w:lang w:val="ru-RU"/>
        </w:rPr>
        <w:t>и</w:t>
      </w:r>
      <w:r w:rsidR="00AE2FDF" w:rsidRPr="00C6259E">
        <w:rPr>
          <w:kern w:val="22"/>
          <w:szCs w:val="22"/>
          <w:lang w:val="ru-RU"/>
        </w:rPr>
        <w:t>, а также</w:t>
      </w:r>
      <w:r w:rsidRPr="00C6259E">
        <w:rPr>
          <w:kern w:val="22"/>
          <w:szCs w:val="22"/>
          <w:lang w:val="ru-RU"/>
        </w:rPr>
        <w:t xml:space="preserve"> </w:t>
      </w:r>
      <w:r w:rsidR="00AE2FDF" w:rsidRPr="00C6259E">
        <w:rPr>
          <w:kern w:val="22"/>
          <w:szCs w:val="22"/>
          <w:lang w:val="ru-RU"/>
        </w:rPr>
        <w:t xml:space="preserve">Европейским союзом </w:t>
      </w:r>
      <w:r w:rsidRPr="00C6259E">
        <w:rPr>
          <w:kern w:val="22"/>
          <w:szCs w:val="22"/>
          <w:lang w:val="ru-RU"/>
        </w:rPr>
        <w:t>для подготовки пятого издания Глобальной перспективы в области биоразнообразия;</w:t>
      </w:r>
    </w:p>
    <w:p w14:paraId="23F382C9" w14:textId="6A2FF6E8" w:rsidR="00E644FF" w:rsidRPr="00C6259E" w:rsidRDefault="00645C4B" w:rsidP="00645C4B">
      <w:pPr>
        <w:pStyle w:val="Para1"/>
        <w:numPr>
          <w:ilvl w:val="3"/>
          <w:numId w:val="24"/>
        </w:numPr>
        <w:suppressLineNumbers/>
        <w:suppressAutoHyphens/>
        <w:kinsoku w:val="0"/>
        <w:overflowPunct w:val="0"/>
        <w:autoSpaceDE w:val="0"/>
        <w:autoSpaceDN w:val="0"/>
        <w:snapToGrid w:val="0"/>
        <w:ind w:left="0" w:firstLine="720"/>
        <w:rPr>
          <w:kern w:val="22"/>
          <w:szCs w:val="22"/>
          <w:lang w:val="ru-RU"/>
        </w:rPr>
      </w:pPr>
      <w:r w:rsidRPr="00C6259E">
        <w:rPr>
          <w:i/>
          <w:iCs/>
          <w:kern w:val="22"/>
          <w:szCs w:val="22"/>
          <w:lang w:val="ru-RU"/>
        </w:rPr>
        <w:t xml:space="preserve">принимает к сведению </w:t>
      </w:r>
      <w:r w:rsidRPr="00C6259E">
        <w:rPr>
          <w:kern w:val="22"/>
          <w:szCs w:val="22"/>
          <w:lang w:val="ru-RU"/>
        </w:rPr>
        <w:t>общие выводы</w:t>
      </w:r>
      <w:r w:rsidR="00144A88">
        <w:rPr>
          <w:kern w:val="22"/>
          <w:szCs w:val="22"/>
          <w:lang w:val="ru-RU"/>
        </w:rPr>
        <w:t xml:space="preserve"> </w:t>
      </w:r>
      <w:r w:rsidRPr="00C6259E">
        <w:rPr>
          <w:kern w:val="22"/>
          <w:szCs w:val="22"/>
          <w:lang w:val="ru-RU"/>
        </w:rPr>
        <w:t>пято</w:t>
      </w:r>
      <w:r w:rsidR="00144A88">
        <w:rPr>
          <w:kern w:val="22"/>
          <w:szCs w:val="22"/>
          <w:lang w:val="ru-RU"/>
        </w:rPr>
        <w:t>го</w:t>
      </w:r>
      <w:r w:rsidRPr="00C6259E">
        <w:rPr>
          <w:kern w:val="22"/>
          <w:szCs w:val="22"/>
          <w:lang w:val="ru-RU"/>
        </w:rPr>
        <w:t xml:space="preserve"> издани</w:t>
      </w:r>
      <w:r w:rsidR="00144A88">
        <w:rPr>
          <w:kern w:val="22"/>
          <w:szCs w:val="22"/>
          <w:lang w:val="ru-RU"/>
        </w:rPr>
        <w:t>я</w:t>
      </w:r>
      <w:r w:rsidRPr="00C6259E">
        <w:rPr>
          <w:kern w:val="22"/>
          <w:szCs w:val="22"/>
          <w:lang w:val="ru-RU"/>
        </w:rPr>
        <w:t xml:space="preserve"> Глобальной перспективы в области биоразнообразия</w:t>
      </w:r>
      <w:r w:rsidR="001A1A6C" w:rsidRPr="00C6259E">
        <w:rPr>
          <w:kern w:val="22"/>
          <w:szCs w:val="22"/>
          <w:lang w:val="ru-RU"/>
        </w:rPr>
        <w:t>;</w:t>
      </w:r>
    </w:p>
    <w:p w14:paraId="4FED14BD" w14:textId="1E709A25" w:rsidR="00E644FF" w:rsidRPr="00C6259E" w:rsidRDefault="005D2052" w:rsidP="00D84A81">
      <w:pPr>
        <w:pStyle w:val="Para1"/>
        <w:numPr>
          <w:ilvl w:val="3"/>
          <w:numId w:val="24"/>
        </w:numPr>
        <w:suppressLineNumbers/>
        <w:suppressAutoHyphens/>
        <w:kinsoku w:val="0"/>
        <w:overflowPunct w:val="0"/>
        <w:autoSpaceDE w:val="0"/>
        <w:autoSpaceDN w:val="0"/>
        <w:snapToGrid w:val="0"/>
        <w:ind w:left="0" w:firstLine="720"/>
        <w:rPr>
          <w:kern w:val="22"/>
          <w:szCs w:val="22"/>
          <w:lang w:val="ru-RU"/>
        </w:rPr>
      </w:pPr>
      <w:r w:rsidRPr="00C6259E">
        <w:rPr>
          <w:i/>
          <w:kern w:val="22"/>
          <w:szCs w:val="22"/>
          <w:lang w:val="ru-RU"/>
        </w:rPr>
        <w:t>также принимает к сведению</w:t>
      </w:r>
      <w:r w:rsidRPr="00C6259E">
        <w:rPr>
          <w:kern w:val="22"/>
          <w:szCs w:val="22"/>
          <w:lang w:val="ru-RU"/>
        </w:rPr>
        <w:t xml:space="preserve"> уроки, извлеченные </w:t>
      </w:r>
      <w:r w:rsidR="00144A88">
        <w:rPr>
          <w:kern w:val="22"/>
          <w:szCs w:val="22"/>
          <w:lang w:val="ru-RU"/>
        </w:rPr>
        <w:t>в ходе осуществления</w:t>
      </w:r>
      <w:r w:rsidRPr="00C6259E">
        <w:rPr>
          <w:kern w:val="22"/>
          <w:szCs w:val="22"/>
          <w:lang w:val="ru-RU"/>
        </w:rPr>
        <w:t xml:space="preserve"> Стратегического плана в области сохранения и устойчивого использования биоразнообразия</w:t>
      </w:r>
      <w:r w:rsidR="001D5483" w:rsidRPr="00C6259E">
        <w:rPr>
          <w:kern w:val="22"/>
          <w:szCs w:val="22"/>
          <w:lang w:val="ru-RU"/>
        </w:rPr>
        <w:t xml:space="preserve"> на </w:t>
      </w:r>
      <w:proofErr w:type="gramStart"/>
      <w:r w:rsidR="001D5483" w:rsidRPr="00C6259E">
        <w:rPr>
          <w:kern w:val="22"/>
          <w:szCs w:val="22"/>
          <w:lang w:val="ru-RU"/>
        </w:rPr>
        <w:lastRenderedPageBreak/>
        <w:t>2011-2020</w:t>
      </w:r>
      <w:proofErr w:type="gramEnd"/>
      <w:r w:rsidR="001D5483" w:rsidRPr="00C6259E">
        <w:rPr>
          <w:kern w:val="22"/>
          <w:szCs w:val="22"/>
          <w:lang w:val="ru-RU"/>
        </w:rPr>
        <w:t xml:space="preserve"> годы</w:t>
      </w:r>
      <w:r w:rsidR="001D5483" w:rsidRPr="00C6259E">
        <w:rPr>
          <w:rStyle w:val="Appelnotedebasdep"/>
          <w:kern w:val="22"/>
          <w:szCs w:val="22"/>
          <w:lang w:val="ru-RU"/>
        </w:rPr>
        <w:footnoteReference w:id="5"/>
      </w:r>
      <w:r w:rsidRPr="00C6259E">
        <w:rPr>
          <w:kern w:val="22"/>
          <w:szCs w:val="22"/>
          <w:lang w:val="ru-RU"/>
        </w:rPr>
        <w:t xml:space="preserve">, </w:t>
      </w:r>
      <w:r w:rsidR="00FA6455" w:rsidRPr="00C6259E">
        <w:rPr>
          <w:kern w:val="22"/>
          <w:szCs w:val="22"/>
          <w:lang w:val="ru-RU"/>
        </w:rPr>
        <w:t>обозначенные</w:t>
      </w:r>
      <w:r w:rsidRPr="00C6259E">
        <w:rPr>
          <w:kern w:val="22"/>
          <w:szCs w:val="22"/>
          <w:lang w:val="ru-RU"/>
        </w:rPr>
        <w:t xml:space="preserve"> в пятом издании Глобальной перспективы в области биоразнообразия</w:t>
      </w:r>
      <w:r w:rsidR="001A1A6C" w:rsidRPr="00C6259E">
        <w:rPr>
          <w:iCs/>
          <w:kern w:val="22"/>
          <w:szCs w:val="22"/>
          <w:lang w:val="ru-RU"/>
        </w:rPr>
        <w:t>;</w:t>
      </w:r>
    </w:p>
    <w:p w14:paraId="55416795" w14:textId="77777777" w:rsidR="001A40BF" w:rsidRPr="00C6259E" w:rsidRDefault="001A40BF" w:rsidP="001A40BF">
      <w:pPr>
        <w:pStyle w:val="Para1"/>
        <w:numPr>
          <w:ilvl w:val="3"/>
          <w:numId w:val="24"/>
        </w:numPr>
        <w:suppressLineNumbers/>
        <w:suppressAutoHyphens/>
        <w:kinsoku w:val="0"/>
        <w:overflowPunct w:val="0"/>
        <w:autoSpaceDE w:val="0"/>
        <w:autoSpaceDN w:val="0"/>
        <w:snapToGrid w:val="0"/>
        <w:ind w:left="0" w:firstLine="720"/>
        <w:rPr>
          <w:kern w:val="22"/>
          <w:szCs w:val="22"/>
          <w:lang w:val="ru-RU"/>
        </w:rPr>
      </w:pPr>
      <w:r w:rsidRPr="00C6259E">
        <w:rPr>
          <w:i/>
          <w:kern w:val="22"/>
          <w:szCs w:val="22"/>
          <w:lang w:val="ru-RU"/>
        </w:rPr>
        <w:t>призывает</w:t>
      </w:r>
      <w:r w:rsidRPr="00C6259E">
        <w:rPr>
          <w:kern w:val="22"/>
          <w:szCs w:val="22"/>
          <w:lang w:val="ru-RU"/>
        </w:rPr>
        <w:t xml:space="preserve"> Стороны и </w:t>
      </w:r>
      <w:r w:rsidRPr="00C6259E">
        <w:rPr>
          <w:i/>
          <w:kern w:val="22"/>
          <w:szCs w:val="22"/>
          <w:lang w:val="ru-RU"/>
        </w:rPr>
        <w:t>предлагает</w:t>
      </w:r>
      <w:r w:rsidRPr="00C6259E">
        <w:rPr>
          <w:kern w:val="22"/>
          <w:szCs w:val="22"/>
          <w:lang w:val="ru-RU"/>
        </w:rPr>
        <w:t xml:space="preserve"> другим правительствам, местным и субнациональным органам власти, а также соответствующим организациям, в зависимости от обстоятельств, использовать доклад</w:t>
      </w:r>
      <w:r w:rsidR="008D6959" w:rsidRPr="00C6259E">
        <w:rPr>
          <w:kern w:val="22"/>
          <w:szCs w:val="22"/>
          <w:lang w:val="ru-RU"/>
        </w:rPr>
        <w:t>ы</w:t>
      </w:r>
      <w:r w:rsidRPr="00C6259E">
        <w:rPr>
          <w:kern w:val="22"/>
          <w:szCs w:val="22"/>
          <w:lang w:val="ru-RU"/>
        </w:rPr>
        <w:t xml:space="preserve"> и предпринимать шаги для широкого распространения </w:t>
      </w:r>
      <w:r w:rsidR="00FC0410" w:rsidRPr="00C6259E">
        <w:rPr>
          <w:kern w:val="22"/>
          <w:szCs w:val="22"/>
          <w:lang w:val="ru-RU"/>
        </w:rPr>
        <w:t>их</w:t>
      </w:r>
      <w:r w:rsidRPr="00C6259E">
        <w:rPr>
          <w:kern w:val="22"/>
          <w:szCs w:val="22"/>
          <w:lang w:val="ru-RU"/>
        </w:rPr>
        <w:t xml:space="preserve"> выводов, в том числе путем перевода доклад</w:t>
      </w:r>
      <w:r w:rsidR="00FC0410" w:rsidRPr="00C6259E">
        <w:rPr>
          <w:kern w:val="22"/>
          <w:szCs w:val="22"/>
          <w:lang w:val="ru-RU"/>
        </w:rPr>
        <w:t>ов</w:t>
      </w:r>
      <w:r w:rsidRPr="00C6259E">
        <w:rPr>
          <w:kern w:val="22"/>
          <w:szCs w:val="22"/>
          <w:lang w:val="ru-RU"/>
        </w:rPr>
        <w:t xml:space="preserve"> на местные языки и подготовки других соответствующих информационных материалов для различных заинтересованных сторон, а также использовать доклад</w:t>
      </w:r>
      <w:r w:rsidR="00FC0410" w:rsidRPr="00C6259E">
        <w:rPr>
          <w:kern w:val="22"/>
          <w:szCs w:val="22"/>
          <w:lang w:val="ru-RU"/>
        </w:rPr>
        <w:t>ы</w:t>
      </w:r>
      <w:r w:rsidRPr="00C6259E">
        <w:rPr>
          <w:kern w:val="22"/>
          <w:szCs w:val="22"/>
          <w:lang w:val="ru-RU"/>
        </w:rPr>
        <w:t xml:space="preserve"> при осуществлении глобальной рамочной программы в области биоразнообразия на период после 2020 года.</w:t>
      </w:r>
    </w:p>
    <w:bookmarkEnd w:id="1"/>
    <w:p w14:paraId="492F9F90" w14:textId="77777777" w:rsidR="00C9161D" w:rsidRPr="00C6259E" w:rsidRDefault="00C9161D" w:rsidP="00C9161D">
      <w:pPr>
        <w:jc w:val="center"/>
        <w:rPr>
          <w:snapToGrid w:val="0"/>
          <w:kern w:val="22"/>
          <w:lang w:val="ru-RU"/>
        </w:rPr>
      </w:pPr>
      <w:r w:rsidRPr="00C6259E">
        <w:rPr>
          <w:snapToGrid w:val="0"/>
          <w:kern w:val="22"/>
          <w:lang w:val="ru-RU"/>
        </w:rPr>
        <w:t>______</w:t>
      </w:r>
      <w:r w:rsidR="00BA773F" w:rsidRPr="00C6259E">
        <w:rPr>
          <w:snapToGrid w:val="0"/>
          <w:kern w:val="22"/>
          <w:lang w:val="ru-RU"/>
        </w:rPr>
        <w:t>____</w:t>
      </w:r>
    </w:p>
    <w:p w14:paraId="43092863" w14:textId="77777777" w:rsidR="00B3369F" w:rsidRPr="00C6259E" w:rsidRDefault="00B3369F" w:rsidP="00C9161D">
      <w:pPr>
        <w:rPr>
          <w:snapToGrid w:val="0"/>
          <w:kern w:val="22"/>
          <w:lang w:val="ru-RU"/>
        </w:rPr>
      </w:pPr>
    </w:p>
    <w:sectPr w:rsidR="00B3369F" w:rsidRPr="00C6259E"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A11F" w14:textId="77777777" w:rsidR="0041271B" w:rsidRDefault="0041271B" w:rsidP="00CF1848">
      <w:r>
        <w:separator/>
      </w:r>
    </w:p>
  </w:endnote>
  <w:endnote w:type="continuationSeparator" w:id="0">
    <w:p w14:paraId="686FC8FE" w14:textId="77777777" w:rsidR="0041271B" w:rsidRDefault="0041271B" w:rsidP="00CF1848">
      <w:r>
        <w:continuationSeparator/>
      </w:r>
    </w:p>
  </w:endnote>
  <w:endnote w:type="continuationNotice" w:id="1">
    <w:p w14:paraId="4E7DDD3E" w14:textId="77777777" w:rsidR="0041271B" w:rsidRDefault="0041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5E61" w14:textId="77777777" w:rsidR="0041271B" w:rsidRDefault="0041271B" w:rsidP="00CF1848">
      <w:r>
        <w:separator/>
      </w:r>
    </w:p>
  </w:footnote>
  <w:footnote w:type="continuationSeparator" w:id="0">
    <w:p w14:paraId="029BEB15" w14:textId="77777777" w:rsidR="0041271B" w:rsidRDefault="0041271B" w:rsidP="00CF1848">
      <w:r>
        <w:continuationSeparator/>
      </w:r>
    </w:p>
  </w:footnote>
  <w:footnote w:type="continuationNotice" w:id="1">
    <w:p w14:paraId="451BF634" w14:textId="77777777" w:rsidR="0041271B" w:rsidRDefault="0041271B"/>
  </w:footnote>
  <w:footnote w:id="2">
    <w:p w14:paraId="6EEB955E" w14:textId="62A00BD2" w:rsidR="00645C4B" w:rsidRPr="00E313DA" w:rsidRDefault="00645C4B" w:rsidP="00645C4B">
      <w:pPr>
        <w:pStyle w:val="Notedebasdepage"/>
        <w:suppressLineNumbers/>
        <w:suppressAutoHyphens/>
        <w:kinsoku w:val="0"/>
        <w:overflowPunct w:val="0"/>
        <w:autoSpaceDE w:val="0"/>
        <w:autoSpaceDN w:val="0"/>
        <w:ind w:firstLine="0"/>
        <w:jc w:val="left"/>
        <w:rPr>
          <w:kern w:val="18"/>
          <w:szCs w:val="18"/>
          <w:lang w:val="ru-RU"/>
        </w:rPr>
      </w:pPr>
      <w:r w:rsidRPr="00E313DA">
        <w:rPr>
          <w:rStyle w:val="Appelnotedebasdep"/>
          <w:kern w:val="18"/>
          <w:sz w:val="18"/>
          <w:szCs w:val="18"/>
          <w:lang w:val="ru-RU"/>
        </w:rPr>
        <w:footnoteRef/>
      </w:r>
      <w:r w:rsidRPr="00E313DA">
        <w:rPr>
          <w:kern w:val="18"/>
          <w:szCs w:val="18"/>
          <w:lang w:val="ru-RU"/>
        </w:rPr>
        <w:t xml:space="preserve"> Секретариат Конвенции о биологическом разнообразии (2020</w:t>
      </w:r>
      <w:r w:rsidR="00610B36">
        <w:rPr>
          <w:kern w:val="18"/>
          <w:szCs w:val="18"/>
          <w:lang w:val="ru-RU"/>
        </w:rPr>
        <w:t xml:space="preserve"> г.</w:t>
      </w:r>
      <w:r w:rsidRPr="00E313DA">
        <w:rPr>
          <w:kern w:val="18"/>
          <w:szCs w:val="18"/>
          <w:lang w:val="ru-RU"/>
        </w:rPr>
        <w:t>), Глобальная перспектива в области биоразнообразия. Монреаль.</w:t>
      </w:r>
    </w:p>
  </w:footnote>
  <w:footnote w:id="3">
    <w:p w14:paraId="5ECE2059" w14:textId="1F299F13" w:rsidR="00645C4B" w:rsidRPr="00E313DA" w:rsidRDefault="00645C4B" w:rsidP="00645C4B">
      <w:pPr>
        <w:pStyle w:val="Notedebasdepage"/>
        <w:suppressLineNumbers/>
        <w:suppressAutoHyphens/>
        <w:kinsoku w:val="0"/>
        <w:overflowPunct w:val="0"/>
        <w:autoSpaceDE w:val="0"/>
        <w:autoSpaceDN w:val="0"/>
        <w:ind w:firstLine="0"/>
        <w:jc w:val="left"/>
        <w:rPr>
          <w:kern w:val="18"/>
          <w:szCs w:val="18"/>
          <w:lang w:val="ru-RU"/>
        </w:rPr>
      </w:pPr>
      <w:r w:rsidRPr="00E313DA">
        <w:rPr>
          <w:rStyle w:val="Appelnotedebasdep"/>
          <w:kern w:val="18"/>
          <w:sz w:val="18"/>
          <w:szCs w:val="18"/>
          <w:lang w:val="ru-RU"/>
        </w:rPr>
        <w:footnoteRef/>
      </w:r>
      <w:r w:rsidRPr="00E313DA">
        <w:rPr>
          <w:kern w:val="18"/>
          <w:szCs w:val="18"/>
          <w:lang w:val="ru-RU"/>
        </w:rPr>
        <w:t xml:space="preserve"> Программа в поддержку лесных народов (2020</w:t>
      </w:r>
      <w:r w:rsidR="00610B36">
        <w:rPr>
          <w:kern w:val="18"/>
          <w:szCs w:val="18"/>
          <w:lang w:val="ru-RU"/>
        </w:rPr>
        <w:t xml:space="preserve"> г.</w:t>
      </w:r>
      <w:r w:rsidRPr="00E313DA">
        <w:rPr>
          <w:kern w:val="18"/>
          <w:szCs w:val="18"/>
          <w:lang w:val="ru-RU"/>
        </w:rPr>
        <w:t xml:space="preserve">), второе издание Местных перспектив в области биоразнообразия: Вклад коренных народов и местных общин в осуществление Стратегического плана в области сохранения и устойчивого использования биоразнообразия на </w:t>
      </w:r>
      <w:proofErr w:type="gramStart"/>
      <w:r w:rsidRPr="00E313DA">
        <w:rPr>
          <w:kern w:val="18"/>
          <w:szCs w:val="18"/>
          <w:lang w:val="ru-RU"/>
        </w:rPr>
        <w:t>2011-2020</w:t>
      </w:r>
      <w:proofErr w:type="gramEnd"/>
      <w:r w:rsidRPr="00E313DA">
        <w:rPr>
          <w:kern w:val="18"/>
          <w:szCs w:val="18"/>
          <w:lang w:val="ru-RU"/>
        </w:rPr>
        <w:t xml:space="preserve"> годы. Дополнение к пятому изданию Глобальной перспективы в области биоразнообразия. </w:t>
      </w:r>
      <w:proofErr w:type="spellStart"/>
      <w:r w:rsidRPr="00E313DA">
        <w:rPr>
          <w:kern w:val="18"/>
          <w:szCs w:val="18"/>
          <w:lang w:val="ru-RU"/>
        </w:rPr>
        <w:t>Moreton-in-Marsh</w:t>
      </w:r>
      <w:proofErr w:type="spellEnd"/>
      <w:r w:rsidRPr="00E313DA">
        <w:rPr>
          <w:kern w:val="18"/>
          <w:szCs w:val="18"/>
          <w:lang w:val="ru-RU"/>
        </w:rPr>
        <w:t xml:space="preserve">, </w:t>
      </w:r>
      <w:proofErr w:type="spellStart"/>
      <w:r w:rsidRPr="00E313DA">
        <w:rPr>
          <w:kern w:val="18"/>
          <w:szCs w:val="18"/>
          <w:lang w:val="ru-RU"/>
        </w:rPr>
        <w:t>England</w:t>
      </w:r>
      <w:proofErr w:type="spellEnd"/>
      <w:r w:rsidRPr="00E313DA">
        <w:rPr>
          <w:kern w:val="18"/>
          <w:szCs w:val="18"/>
          <w:lang w:val="ru-RU"/>
        </w:rPr>
        <w:t xml:space="preserve"> (United </w:t>
      </w:r>
      <w:proofErr w:type="spellStart"/>
      <w:r w:rsidRPr="00E313DA">
        <w:rPr>
          <w:kern w:val="18"/>
          <w:szCs w:val="18"/>
          <w:lang w:val="ru-RU"/>
        </w:rPr>
        <w:t>Kingdom</w:t>
      </w:r>
      <w:proofErr w:type="spellEnd"/>
      <w:r w:rsidRPr="00E313DA">
        <w:rPr>
          <w:kern w:val="18"/>
          <w:szCs w:val="18"/>
          <w:lang w:val="ru-RU"/>
        </w:rPr>
        <w:t>) (</w:t>
      </w:r>
      <w:r>
        <w:rPr>
          <w:kern w:val="18"/>
          <w:szCs w:val="18"/>
          <w:lang w:val="ru-RU"/>
        </w:rPr>
        <w:t>см.</w:t>
      </w:r>
      <w:r w:rsidRPr="00E313DA">
        <w:rPr>
          <w:kern w:val="18"/>
          <w:szCs w:val="18"/>
          <w:lang w:val="ru-RU"/>
        </w:rPr>
        <w:t xml:space="preserve"> www.localbiodiversityoutlooks.net).</w:t>
      </w:r>
    </w:p>
  </w:footnote>
  <w:footnote w:id="4">
    <w:p w14:paraId="24BBD112" w14:textId="6AA84CA6" w:rsidR="00645C4B" w:rsidRPr="00E313DA" w:rsidRDefault="00645C4B" w:rsidP="00645C4B">
      <w:pPr>
        <w:pStyle w:val="Notedebasdepage"/>
        <w:suppressLineNumbers/>
        <w:suppressAutoHyphens/>
        <w:kinsoku w:val="0"/>
        <w:overflowPunct w:val="0"/>
        <w:autoSpaceDE w:val="0"/>
        <w:autoSpaceDN w:val="0"/>
        <w:ind w:firstLine="0"/>
        <w:jc w:val="left"/>
        <w:rPr>
          <w:kern w:val="18"/>
          <w:szCs w:val="18"/>
          <w:lang w:val="ru-RU"/>
        </w:rPr>
      </w:pPr>
      <w:r w:rsidRPr="00E313DA">
        <w:rPr>
          <w:rStyle w:val="Appelnotedebasdep"/>
          <w:kern w:val="18"/>
          <w:sz w:val="18"/>
          <w:szCs w:val="18"/>
          <w:lang w:val="ru-RU"/>
        </w:rPr>
        <w:footnoteRef/>
      </w:r>
      <w:r w:rsidRPr="00E313DA">
        <w:rPr>
          <w:kern w:val="18"/>
          <w:szCs w:val="18"/>
          <w:lang w:val="ru-RU"/>
        </w:rPr>
        <w:t xml:space="preserve"> </w:t>
      </w:r>
      <w:proofErr w:type="spellStart"/>
      <w:r w:rsidRPr="00E313DA">
        <w:rPr>
          <w:kern w:val="18"/>
          <w:szCs w:val="18"/>
          <w:lang w:val="ru-RU"/>
        </w:rPr>
        <w:t>Sharrock</w:t>
      </w:r>
      <w:proofErr w:type="spellEnd"/>
      <w:r w:rsidRPr="00E313DA">
        <w:rPr>
          <w:kern w:val="18"/>
          <w:szCs w:val="18"/>
          <w:lang w:val="ru-RU"/>
        </w:rPr>
        <w:t xml:space="preserve">, S. (2020). </w:t>
      </w:r>
      <w:proofErr w:type="spellStart"/>
      <w:r w:rsidRPr="00E313DA">
        <w:rPr>
          <w:i/>
          <w:kern w:val="18"/>
          <w:szCs w:val="18"/>
          <w:lang w:val="ru-RU"/>
        </w:rPr>
        <w:t>Plant</w:t>
      </w:r>
      <w:proofErr w:type="spellEnd"/>
      <w:r w:rsidRPr="00E313DA">
        <w:rPr>
          <w:i/>
          <w:kern w:val="18"/>
          <w:szCs w:val="18"/>
          <w:lang w:val="ru-RU"/>
        </w:rPr>
        <w:t xml:space="preserve"> </w:t>
      </w:r>
      <w:proofErr w:type="spellStart"/>
      <w:r w:rsidRPr="00E313DA">
        <w:rPr>
          <w:i/>
          <w:kern w:val="18"/>
          <w:szCs w:val="18"/>
          <w:lang w:val="ru-RU"/>
        </w:rPr>
        <w:t>Conservation</w:t>
      </w:r>
      <w:proofErr w:type="spellEnd"/>
      <w:r w:rsidRPr="00E313DA">
        <w:rPr>
          <w:i/>
          <w:kern w:val="18"/>
          <w:szCs w:val="18"/>
          <w:lang w:val="ru-RU"/>
        </w:rPr>
        <w:t xml:space="preserve"> Report 2020: A </w:t>
      </w:r>
      <w:proofErr w:type="spellStart"/>
      <w:r w:rsidRPr="00E313DA">
        <w:rPr>
          <w:i/>
          <w:kern w:val="18"/>
          <w:szCs w:val="18"/>
          <w:lang w:val="ru-RU"/>
        </w:rPr>
        <w:t>review</w:t>
      </w:r>
      <w:proofErr w:type="spellEnd"/>
      <w:r w:rsidRPr="00E313DA">
        <w:rPr>
          <w:i/>
          <w:kern w:val="18"/>
          <w:szCs w:val="18"/>
          <w:lang w:val="ru-RU"/>
        </w:rPr>
        <w:t xml:space="preserve"> </w:t>
      </w:r>
      <w:proofErr w:type="spellStart"/>
      <w:r w:rsidRPr="00E313DA">
        <w:rPr>
          <w:i/>
          <w:kern w:val="18"/>
          <w:szCs w:val="18"/>
          <w:lang w:val="ru-RU"/>
        </w:rPr>
        <w:t>of</w:t>
      </w:r>
      <w:proofErr w:type="spellEnd"/>
      <w:r w:rsidRPr="00E313DA">
        <w:rPr>
          <w:i/>
          <w:kern w:val="18"/>
          <w:szCs w:val="18"/>
          <w:lang w:val="ru-RU"/>
        </w:rPr>
        <w:t xml:space="preserve"> </w:t>
      </w:r>
      <w:proofErr w:type="spellStart"/>
      <w:r w:rsidRPr="00E313DA">
        <w:rPr>
          <w:i/>
          <w:kern w:val="18"/>
          <w:szCs w:val="18"/>
          <w:lang w:val="ru-RU"/>
        </w:rPr>
        <w:t>progress</w:t>
      </w:r>
      <w:proofErr w:type="spellEnd"/>
      <w:r w:rsidRPr="00E313DA">
        <w:rPr>
          <w:i/>
          <w:kern w:val="18"/>
          <w:szCs w:val="18"/>
          <w:lang w:val="ru-RU"/>
        </w:rPr>
        <w:t xml:space="preserve"> </w:t>
      </w:r>
      <w:proofErr w:type="spellStart"/>
      <w:r w:rsidRPr="00E313DA">
        <w:rPr>
          <w:i/>
          <w:kern w:val="18"/>
          <w:szCs w:val="18"/>
          <w:lang w:val="ru-RU"/>
        </w:rPr>
        <w:t>in</w:t>
      </w:r>
      <w:proofErr w:type="spellEnd"/>
      <w:r w:rsidRPr="00E313DA">
        <w:rPr>
          <w:i/>
          <w:kern w:val="18"/>
          <w:szCs w:val="18"/>
          <w:lang w:val="ru-RU"/>
        </w:rPr>
        <w:t xml:space="preserve"> </w:t>
      </w:r>
      <w:proofErr w:type="spellStart"/>
      <w:r w:rsidRPr="00E313DA">
        <w:rPr>
          <w:i/>
          <w:kern w:val="18"/>
          <w:szCs w:val="18"/>
          <w:lang w:val="ru-RU"/>
        </w:rPr>
        <w:t>implementation</w:t>
      </w:r>
      <w:proofErr w:type="spellEnd"/>
      <w:r w:rsidRPr="00E313DA">
        <w:rPr>
          <w:i/>
          <w:kern w:val="18"/>
          <w:szCs w:val="18"/>
          <w:lang w:val="ru-RU"/>
        </w:rPr>
        <w:t xml:space="preserve"> </w:t>
      </w:r>
      <w:proofErr w:type="spellStart"/>
      <w:r w:rsidRPr="00E313DA">
        <w:rPr>
          <w:i/>
          <w:kern w:val="18"/>
          <w:szCs w:val="18"/>
          <w:lang w:val="ru-RU"/>
        </w:rPr>
        <w:t>of</w:t>
      </w:r>
      <w:proofErr w:type="spellEnd"/>
      <w:r w:rsidRPr="00E313DA">
        <w:rPr>
          <w:i/>
          <w:kern w:val="18"/>
          <w:szCs w:val="18"/>
          <w:lang w:val="ru-RU"/>
        </w:rPr>
        <w:t xml:space="preserve"> </w:t>
      </w:r>
      <w:proofErr w:type="spellStart"/>
      <w:r w:rsidRPr="00E313DA">
        <w:rPr>
          <w:i/>
          <w:kern w:val="18"/>
          <w:szCs w:val="18"/>
          <w:lang w:val="ru-RU"/>
        </w:rPr>
        <w:t>the</w:t>
      </w:r>
      <w:proofErr w:type="spellEnd"/>
      <w:r w:rsidRPr="00E313DA">
        <w:rPr>
          <w:i/>
          <w:kern w:val="18"/>
          <w:szCs w:val="18"/>
          <w:lang w:val="ru-RU"/>
        </w:rPr>
        <w:t xml:space="preserve"> Global Strategy </w:t>
      </w:r>
      <w:proofErr w:type="spellStart"/>
      <w:r w:rsidRPr="00E313DA">
        <w:rPr>
          <w:i/>
          <w:kern w:val="18"/>
          <w:szCs w:val="18"/>
          <w:lang w:val="ru-RU"/>
        </w:rPr>
        <w:t>for</w:t>
      </w:r>
      <w:proofErr w:type="spellEnd"/>
      <w:r w:rsidRPr="00E313DA">
        <w:rPr>
          <w:i/>
          <w:kern w:val="18"/>
          <w:szCs w:val="18"/>
          <w:lang w:val="ru-RU"/>
        </w:rPr>
        <w:t xml:space="preserve"> </w:t>
      </w:r>
      <w:proofErr w:type="spellStart"/>
      <w:r w:rsidRPr="00E313DA">
        <w:rPr>
          <w:i/>
          <w:kern w:val="18"/>
          <w:szCs w:val="18"/>
          <w:lang w:val="ru-RU"/>
        </w:rPr>
        <w:t>Plant</w:t>
      </w:r>
      <w:proofErr w:type="spellEnd"/>
      <w:r w:rsidRPr="00E313DA">
        <w:rPr>
          <w:i/>
          <w:kern w:val="18"/>
          <w:szCs w:val="18"/>
          <w:lang w:val="ru-RU"/>
        </w:rPr>
        <w:t xml:space="preserve"> </w:t>
      </w:r>
      <w:proofErr w:type="spellStart"/>
      <w:r w:rsidRPr="00E313DA">
        <w:rPr>
          <w:i/>
          <w:kern w:val="18"/>
          <w:szCs w:val="18"/>
          <w:lang w:val="ru-RU"/>
        </w:rPr>
        <w:t>Conservation</w:t>
      </w:r>
      <w:proofErr w:type="spellEnd"/>
      <w:r w:rsidRPr="00E313DA">
        <w:rPr>
          <w:i/>
          <w:kern w:val="18"/>
          <w:szCs w:val="18"/>
          <w:lang w:val="ru-RU"/>
        </w:rPr>
        <w:t xml:space="preserve"> </w:t>
      </w:r>
      <w:proofErr w:type="gramStart"/>
      <w:r w:rsidRPr="00E313DA">
        <w:rPr>
          <w:i/>
          <w:kern w:val="18"/>
          <w:szCs w:val="18"/>
          <w:lang w:val="ru-RU"/>
        </w:rPr>
        <w:t>2011-2020</w:t>
      </w:r>
      <w:proofErr w:type="gramEnd"/>
      <w:r w:rsidRPr="00E313DA">
        <w:rPr>
          <w:i/>
          <w:kern w:val="18"/>
          <w:szCs w:val="18"/>
          <w:lang w:val="ru-RU"/>
        </w:rPr>
        <w:t xml:space="preserve"> </w:t>
      </w:r>
      <w:r w:rsidRPr="00E313DA">
        <w:rPr>
          <w:kern w:val="18"/>
          <w:szCs w:val="18"/>
          <w:lang w:val="ru-RU"/>
        </w:rPr>
        <w:t xml:space="preserve">(Доклад о сохранении растений </w:t>
      </w:r>
      <w:r w:rsidR="0070656E">
        <w:rPr>
          <w:kern w:val="18"/>
          <w:szCs w:val="18"/>
          <w:lang w:val="ru-RU"/>
        </w:rPr>
        <w:t xml:space="preserve">за </w:t>
      </w:r>
      <w:r w:rsidRPr="00E313DA">
        <w:rPr>
          <w:kern w:val="18"/>
          <w:szCs w:val="18"/>
          <w:lang w:val="ru-RU"/>
        </w:rPr>
        <w:t>2020</w:t>
      </w:r>
      <w:r w:rsidR="0070656E">
        <w:rPr>
          <w:kern w:val="18"/>
          <w:szCs w:val="18"/>
          <w:lang w:val="ru-RU"/>
        </w:rPr>
        <w:t xml:space="preserve"> г.</w:t>
      </w:r>
      <w:r w:rsidRPr="00E313DA">
        <w:rPr>
          <w:kern w:val="18"/>
          <w:szCs w:val="18"/>
          <w:lang w:val="ru-RU"/>
        </w:rPr>
        <w:t xml:space="preserve">: Обзор прогресса в реализации Глобальной стратегии сохранения растений на 2011-2020 годы) </w:t>
      </w:r>
      <w:proofErr w:type="spellStart"/>
      <w:r w:rsidRPr="00E313DA">
        <w:rPr>
          <w:kern w:val="18"/>
          <w:szCs w:val="18"/>
          <w:lang w:val="ru-RU"/>
        </w:rPr>
        <w:t>Secretariat</w:t>
      </w:r>
      <w:proofErr w:type="spellEnd"/>
      <w:r w:rsidRPr="00E313DA">
        <w:rPr>
          <w:kern w:val="18"/>
          <w:szCs w:val="18"/>
          <w:lang w:val="ru-RU"/>
        </w:rPr>
        <w:t xml:space="preserve"> </w:t>
      </w:r>
      <w:proofErr w:type="spellStart"/>
      <w:r w:rsidRPr="00E313DA">
        <w:rPr>
          <w:kern w:val="18"/>
          <w:szCs w:val="18"/>
          <w:lang w:val="ru-RU"/>
        </w:rPr>
        <w:t>of</w:t>
      </w:r>
      <w:proofErr w:type="spellEnd"/>
      <w:r w:rsidRPr="00E313DA">
        <w:rPr>
          <w:kern w:val="18"/>
          <w:szCs w:val="18"/>
          <w:lang w:val="ru-RU"/>
        </w:rPr>
        <w:t xml:space="preserve"> </w:t>
      </w:r>
      <w:proofErr w:type="spellStart"/>
      <w:r w:rsidRPr="00E313DA">
        <w:rPr>
          <w:kern w:val="18"/>
          <w:szCs w:val="18"/>
          <w:lang w:val="ru-RU"/>
        </w:rPr>
        <w:t>the</w:t>
      </w:r>
      <w:proofErr w:type="spellEnd"/>
      <w:r w:rsidRPr="00E313DA">
        <w:rPr>
          <w:kern w:val="18"/>
          <w:szCs w:val="18"/>
          <w:lang w:val="ru-RU"/>
        </w:rPr>
        <w:t xml:space="preserve"> </w:t>
      </w:r>
      <w:proofErr w:type="spellStart"/>
      <w:r w:rsidRPr="00E313DA">
        <w:rPr>
          <w:kern w:val="18"/>
          <w:szCs w:val="18"/>
          <w:lang w:val="ru-RU"/>
        </w:rPr>
        <w:t>Convention</w:t>
      </w:r>
      <w:proofErr w:type="spellEnd"/>
      <w:r w:rsidRPr="00E313DA">
        <w:rPr>
          <w:kern w:val="18"/>
          <w:szCs w:val="18"/>
          <w:lang w:val="ru-RU"/>
        </w:rPr>
        <w:t xml:space="preserve"> </w:t>
      </w:r>
      <w:proofErr w:type="spellStart"/>
      <w:r w:rsidRPr="00E313DA">
        <w:rPr>
          <w:kern w:val="18"/>
          <w:szCs w:val="18"/>
          <w:lang w:val="ru-RU"/>
        </w:rPr>
        <w:t>on</w:t>
      </w:r>
      <w:proofErr w:type="spellEnd"/>
      <w:r w:rsidRPr="00E313DA">
        <w:rPr>
          <w:kern w:val="18"/>
          <w:szCs w:val="18"/>
          <w:lang w:val="ru-RU"/>
        </w:rPr>
        <w:t xml:space="preserve"> </w:t>
      </w:r>
      <w:proofErr w:type="spellStart"/>
      <w:r w:rsidRPr="00E313DA">
        <w:rPr>
          <w:kern w:val="18"/>
          <w:szCs w:val="18"/>
          <w:lang w:val="ru-RU"/>
        </w:rPr>
        <w:t>Biological</w:t>
      </w:r>
      <w:proofErr w:type="spellEnd"/>
      <w:r w:rsidRPr="00E313DA">
        <w:rPr>
          <w:kern w:val="18"/>
          <w:szCs w:val="18"/>
          <w:lang w:val="ru-RU"/>
        </w:rPr>
        <w:t xml:space="preserve"> </w:t>
      </w:r>
      <w:proofErr w:type="spellStart"/>
      <w:r w:rsidRPr="00E313DA">
        <w:rPr>
          <w:kern w:val="18"/>
          <w:szCs w:val="18"/>
          <w:lang w:val="ru-RU"/>
        </w:rPr>
        <w:t>Diversity</w:t>
      </w:r>
      <w:proofErr w:type="spellEnd"/>
      <w:r w:rsidRPr="00E313DA">
        <w:rPr>
          <w:kern w:val="18"/>
          <w:szCs w:val="18"/>
          <w:lang w:val="ru-RU"/>
        </w:rPr>
        <w:t xml:space="preserve">, </w:t>
      </w:r>
      <w:proofErr w:type="spellStart"/>
      <w:r w:rsidRPr="00E313DA">
        <w:rPr>
          <w:kern w:val="18"/>
          <w:szCs w:val="18"/>
          <w:lang w:val="ru-RU"/>
        </w:rPr>
        <w:t>Montreal</w:t>
      </w:r>
      <w:proofErr w:type="spellEnd"/>
      <w:r w:rsidRPr="00E313DA">
        <w:rPr>
          <w:kern w:val="18"/>
          <w:szCs w:val="18"/>
          <w:lang w:val="ru-RU"/>
        </w:rPr>
        <w:t xml:space="preserve">, Canada </w:t>
      </w:r>
      <w:proofErr w:type="spellStart"/>
      <w:r w:rsidRPr="00E313DA">
        <w:rPr>
          <w:kern w:val="18"/>
          <w:szCs w:val="18"/>
          <w:lang w:val="ru-RU"/>
        </w:rPr>
        <w:t>and</w:t>
      </w:r>
      <w:proofErr w:type="spellEnd"/>
      <w:r w:rsidRPr="00E313DA">
        <w:rPr>
          <w:kern w:val="18"/>
          <w:szCs w:val="18"/>
          <w:lang w:val="ru-RU"/>
        </w:rPr>
        <w:t xml:space="preserve"> </w:t>
      </w:r>
      <w:proofErr w:type="spellStart"/>
      <w:r w:rsidRPr="00E313DA">
        <w:rPr>
          <w:kern w:val="18"/>
          <w:szCs w:val="18"/>
          <w:lang w:val="ru-RU"/>
        </w:rPr>
        <w:t>Botanic</w:t>
      </w:r>
      <w:proofErr w:type="spellEnd"/>
      <w:r w:rsidRPr="00E313DA">
        <w:rPr>
          <w:kern w:val="18"/>
          <w:szCs w:val="18"/>
          <w:lang w:val="ru-RU"/>
        </w:rPr>
        <w:t xml:space="preserve"> </w:t>
      </w:r>
      <w:proofErr w:type="spellStart"/>
      <w:r w:rsidRPr="00E313DA">
        <w:rPr>
          <w:kern w:val="18"/>
          <w:szCs w:val="18"/>
          <w:lang w:val="ru-RU"/>
        </w:rPr>
        <w:t>Gardens</w:t>
      </w:r>
      <w:proofErr w:type="spellEnd"/>
      <w:r w:rsidRPr="00E313DA">
        <w:rPr>
          <w:kern w:val="18"/>
          <w:szCs w:val="18"/>
          <w:lang w:val="ru-RU"/>
        </w:rPr>
        <w:t xml:space="preserve"> </w:t>
      </w:r>
      <w:proofErr w:type="spellStart"/>
      <w:r w:rsidRPr="00E313DA">
        <w:rPr>
          <w:kern w:val="18"/>
          <w:szCs w:val="18"/>
          <w:lang w:val="ru-RU"/>
        </w:rPr>
        <w:t>Conservation</w:t>
      </w:r>
      <w:proofErr w:type="spellEnd"/>
      <w:r w:rsidRPr="00E313DA">
        <w:rPr>
          <w:kern w:val="18"/>
          <w:szCs w:val="18"/>
          <w:lang w:val="ru-RU"/>
        </w:rPr>
        <w:t xml:space="preserve"> International, </w:t>
      </w:r>
      <w:proofErr w:type="spellStart"/>
      <w:r w:rsidRPr="00E313DA">
        <w:rPr>
          <w:kern w:val="18"/>
          <w:szCs w:val="18"/>
          <w:lang w:val="ru-RU"/>
        </w:rPr>
        <w:t>Richmond</w:t>
      </w:r>
      <w:proofErr w:type="spellEnd"/>
      <w:r w:rsidRPr="00E313DA">
        <w:rPr>
          <w:kern w:val="18"/>
          <w:szCs w:val="18"/>
          <w:lang w:val="ru-RU"/>
        </w:rPr>
        <w:t xml:space="preserve">, United </w:t>
      </w:r>
      <w:proofErr w:type="spellStart"/>
      <w:r w:rsidRPr="00E313DA">
        <w:rPr>
          <w:kern w:val="18"/>
          <w:szCs w:val="18"/>
          <w:lang w:val="ru-RU"/>
        </w:rPr>
        <w:t>Kingdom</w:t>
      </w:r>
      <w:proofErr w:type="spellEnd"/>
      <w:r w:rsidRPr="00E313DA">
        <w:rPr>
          <w:kern w:val="18"/>
          <w:szCs w:val="18"/>
          <w:lang w:val="ru-RU"/>
        </w:rPr>
        <w:t xml:space="preserve">. </w:t>
      </w:r>
      <w:proofErr w:type="spellStart"/>
      <w:r w:rsidRPr="00E313DA">
        <w:rPr>
          <w:i/>
          <w:kern w:val="18"/>
          <w:szCs w:val="18"/>
          <w:lang w:val="ru-RU"/>
        </w:rPr>
        <w:t>Technical</w:t>
      </w:r>
      <w:proofErr w:type="spellEnd"/>
      <w:r w:rsidRPr="00E313DA">
        <w:rPr>
          <w:i/>
          <w:kern w:val="18"/>
          <w:szCs w:val="18"/>
          <w:lang w:val="ru-RU"/>
        </w:rPr>
        <w:t xml:space="preserve"> Series No. 95</w:t>
      </w:r>
      <w:r w:rsidRPr="00E313DA">
        <w:rPr>
          <w:kern w:val="18"/>
          <w:szCs w:val="18"/>
          <w:lang w:val="ru-RU"/>
        </w:rPr>
        <w:t>.</w:t>
      </w:r>
    </w:p>
  </w:footnote>
  <w:footnote w:id="5">
    <w:p w14:paraId="5450781A" w14:textId="77777777" w:rsidR="001D5483" w:rsidRPr="00971D2F" w:rsidRDefault="001D5483" w:rsidP="001D5483">
      <w:pPr>
        <w:pStyle w:val="Notedebasdepage"/>
        <w:suppressLineNumbers/>
        <w:suppressAutoHyphens/>
        <w:kinsoku w:val="0"/>
        <w:overflowPunct w:val="0"/>
        <w:autoSpaceDE w:val="0"/>
        <w:autoSpaceDN w:val="0"/>
        <w:ind w:firstLine="0"/>
        <w:jc w:val="left"/>
        <w:rPr>
          <w:kern w:val="18"/>
          <w:szCs w:val="18"/>
        </w:rPr>
      </w:pPr>
      <w:r w:rsidRPr="00971D2F">
        <w:rPr>
          <w:rStyle w:val="Appelnotedebasdep"/>
          <w:kern w:val="18"/>
          <w:sz w:val="18"/>
          <w:szCs w:val="18"/>
        </w:rPr>
        <w:footnoteRef/>
      </w:r>
      <w:r w:rsidRPr="00971D2F">
        <w:rPr>
          <w:kern w:val="18"/>
          <w:szCs w:val="18"/>
        </w:rPr>
        <w:t xml:space="preserve"> </w:t>
      </w:r>
      <w:proofErr w:type="spellStart"/>
      <w:r w:rsidR="00EB5BEF" w:rsidRPr="00EB5BEF">
        <w:rPr>
          <w:kern w:val="18"/>
          <w:szCs w:val="18"/>
        </w:rPr>
        <w:t>Решение</w:t>
      </w:r>
      <w:proofErr w:type="spellEnd"/>
      <w:r w:rsidR="00EB5BEF" w:rsidRPr="00EB5BEF">
        <w:rPr>
          <w:kern w:val="18"/>
          <w:szCs w:val="18"/>
        </w:rPr>
        <w:t xml:space="preserve"> </w:t>
      </w:r>
      <w:hyperlink r:id="rId1" w:history="1">
        <w:r w:rsidR="00942CDF" w:rsidRPr="00E313DA">
          <w:rPr>
            <w:rStyle w:val="Lienhypertexte"/>
            <w:kern w:val="18"/>
            <w:szCs w:val="18"/>
            <w:lang w:val="ru-RU"/>
          </w:rPr>
          <w:t>X/2</w:t>
        </w:r>
      </w:hyperlink>
      <w:r w:rsidR="00EB5BEF" w:rsidRPr="00EB5BEF">
        <w:rPr>
          <w:kern w:val="18"/>
          <w:szCs w:val="18"/>
        </w:rPr>
        <w:t xml:space="preserve"> </w:t>
      </w:r>
      <w:proofErr w:type="spellStart"/>
      <w:r w:rsidR="00EB5BEF" w:rsidRPr="00EB5BEF">
        <w:rPr>
          <w:kern w:val="18"/>
          <w:szCs w:val="18"/>
        </w:rPr>
        <w:t>Конференции</w:t>
      </w:r>
      <w:proofErr w:type="spellEnd"/>
      <w:r w:rsidR="00EB5BEF" w:rsidRPr="00EB5BEF">
        <w:rPr>
          <w:kern w:val="18"/>
          <w:szCs w:val="18"/>
        </w:rPr>
        <w:t xml:space="preserve"> </w:t>
      </w:r>
      <w:proofErr w:type="spellStart"/>
      <w:r w:rsidR="00EB5BEF" w:rsidRPr="00EB5BEF">
        <w:rPr>
          <w:kern w:val="18"/>
          <w:szCs w:val="18"/>
        </w:rPr>
        <w:t>Сторон</w:t>
      </w:r>
      <w:proofErr w:type="spellEnd"/>
      <w:r w:rsidRPr="00971D2F">
        <w:rPr>
          <w:kern w:val="18"/>
          <w:szCs w:val="18"/>
        </w:rPr>
        <w:t xml:space="preserve">, </w:t>
      </w:r>
      <w:r w:rsidR="007D36E7">
        <w:rPr>
          <w:kern w:val="18"/>
          <w:szCs w:val="18"/>
          <w:lang w:val="ru-RU"/>
        </w:rPr>
        <w:t>приложение</w:t>
      </w:r>
      <w:r w:rsidRPr="00971D2F">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0817987E" w14:textId="5B810A7A" w:rsidR="00534681" w:rsidRPr="00644578" w:rsidRDefault="00040FB5" w:rsidP="00644578">
        <w:pPr>
          <w:pStyle w:val="En-tte"/>
          <w:tabs>
            <w:tab w:val="clear" w:pos="4320"/>
            <w:tab w:val="clear" w:pos="8640"/>
          </w:tabs>
          <w:kinsoku w:val="0"/>
          <w:overflowPunct w:val="0"/>
          <w:autoSpaceDE w:val="0"/>
          <w:autoSpaceDN w:val="0"/>
          <w:jc w:val="left"/>
          <w:rPr>
            <w:kern w:val="22"/>
          </w:rPr>
        </w:pPr>
        <w:r>
          <w:rPr>
            <w:kern w:val="22"/>
          </w:rPr>
          <w:t>CBD/SBSTTA/REC/24/1</w:t>
        </w:r>
      </w:p>
    </w:sdtContent>
  </w:sdt>
  <w:p w14:paraId="0C41D040" w14:textId="77777777" w:rsidR="00534681" w:rsidRPr="00644578" w:rsidRDefault="001E57FD" w:rsidP="00644578">
    <w:pPr>
      <w:pStyle w:val="En-tte"/>
      <w:tabs>
        <w:tab w:val="clear" w:pos="4320"/>
        <w:tab w:val="clear" w:pos="8640"/>
      </w:tabs>
      <w:kinsoku w:val="0"/>
      <w:overflowPunct w:val="0"/>
      <w:autoSpaceDE w:val="0"/>
      <w:autoSpaceDN w:val="0"/>
      <w:jc w:val="left"/>
      <w:rPr>
        <w:kern w:val="22"/>
      </w:rPr>
    </w:pPr>
    <w:r>
      <w:rPr>
        <w:kern w:val="22"/>
        <w:lang w:val="ru-RU"/>
      </w:rPr>
      <w:t>Страница</w:t>
    </w:r>
    <w:r w:rsidR="00534681" w:rsidRPr="00644578">
      <w:rPr>
        <w:kern w:val="22"/>
      </w:rPr>
      <w:t xml:space="preserve"> </w:t>
    </w:r>
    <w:r w:rsidR="00CF24BF" w:rsidRPr="00644578">
      <w:rPr>
        <w:kern w:val="22"/>
      </w:rPr>
      <w:fldChar w:fldCharType="begin"/>
    </w:r>
    <w:r w:rsidR="00534681" w:rsidRPr="00644578">
      <w:rPr>
        <w:kern w:val="22"/>
      </w:rPr>
      <w:instrText xml:space="preserve"> PAGE   \* MERGEFORMAT </w:instrText>
    </w:r>
    <w:r w:rsidR="00CF24BF" w:rsidRPr="00644578">
      <w:rPr>
        <w:kern w:val="22"/>
      </w:rPr>
      <w:fldChar w:fldCharType="separate"/>
    </w:r>
    <w:r>
      <w:rPr>
        <w:noProof/>
        <w:kern w:val="22"/>
      </w:rPr>
      <w:t>2</w:t>
    </w:r>
    <w:r w:rsidR="00CF24BF" w:rsidRPr="00644578">
      <w:rPr>
        <w:kern w:val="22"/>
      </w:rPr>
      <w:fldChar w:fldCharType="end"/>
    </w:r>
  </w:p>
  <w:p w14:paraId="53DEDCBF" w14:textId="77777777" w:rsidR="00534681" w:rsidRPr="00644578" w:rsidRDefault="00534681" w:rsidP="00644578">
    <w:pPr>
      <w:pStyle w:val="En-tte"/>
      <w:tabs>
        <w:tab w:val="clear" w:pos="4320"/>
        <w:tab w:val="clear" w:pos="8640"/>
      </w:tabs>
      <w:kinsoku w:val="0"/>
      <w:overflowPunct w:val="0"/>
      <w:autoSpaceDE w:val="0"/>
      <w:autoSpaceDN w:val="0"/>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B7CC5F6" w14:textId="579CB693" w:rsidR="009505C9" w:rsidRPr="00000614" w:rsidRDefault="00040FB5" w:rsidP="009505C9">
        <w:pPr>
          <w:pStyle w:val="En-tte"/>
          <w:jc w:val="right"/>
          <w:rPr>
            <w:lang w:val="fr-FR"/>
          </w:rPr>
        </w:pPr>
        <w:r>
          <w:rPr>
            <w:lang w:val="fr-FR"/>
          </w:rPr>
          <w:t>CBD/SBSTTA/REC/24/1</w:t>
        </w:r>
      </w:p>
    </w:sdtContent>
  </w:sdt>
  <w:p w14:paraId="6CC346B5" w14:textId="77777777" w:rsidR="009505C9" w:rsidRPr="00000614" w:rsidRDefault="009505C9" w:rsidP="009505C9">
    <w:pPr>
      <w:pStyle w:val="En-tte"/>
      <w:jc w:val="right"/>
      <w:rPr>
        <w:lang w:val="fr-FR"/>
      </w:rPr>
    </w:pPr>
    <w:r w:rsidRPr="00000614">
      <w:rPr>
        <w:lang w:val="fr-FR"/>
      </w:rPr>
      <w:t xml:space="preserve">Page </w:t>
    </w:r>
    <w:r w:rsidR="00CF24BF">
      <w:fldChar w:fldCharType="begin"/>
    </w:r>
    <w:r w:rsidRPr="00000614">
      <w:rPr>
        <w:lang w:val="fr-FR"/>
      </w:rPr>
      <w:instrText xml:space="preserve"> PAGE   \* MERGEFORMAT </w:instrText>
    </w:r>
    <w:r w:rsidR="00CF24BF">
      <w:fldChar w:fldCharType="separate"/>
    </w:r>
    <w:r w:rsidR="009C200D" w:rsidRPr="00000614">
      <w:rPr>
        <w:noProof/>
        <w:lang w:val="fr-FR"/>
      </w:rPr>
      <w:t>1</w:t>
    </w:r>
    <w:r w:rsidR="00CF24BF">
      <w:rPr>
        <w:noProof/>
      </w:rPr>
      <w:fldChar w:fldCharType="end"/>
    </w:r>
  </w:p>
  <w:p w14:paraId="1A7C6D84" w14:textId="77777777" w:rsidR="009505C9" w:rsidRPr="00000614"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6"/>
  </w:num>
  <w:num w:numId="6">
    <w:abstractNumId w:val="0"/>
  </w:num>
  <w:num w:numId="7">
    <w:abstractNumId w:val="2"/>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1"/>
  </w:num>
  <w:num w:numId="15">
    <w:abstractNumId w:val="9"/>
  </w:num>
  <w:num w:numId="16">
    <w:abstractNumId w:val="1"/>
  </w:num>
  <w:num w:numId="17">
    <w:abstractNumId w:val="14"/>
  </w:num>
  <w:num w:numId="18">
    <w:abstractNumId w:val="15"/>
  </w:num>
  <w:num w:numId="19">
    <w:abstractNumId w:val="3"/>
  </w:num>
  <w:num w:numId="20">
    <w:abstractNumId w:val="13"/>
  </w:num>
  <w:num w:numId="21">
    <w:abstractNumId w:val="4"/>
  </w:num>
  <w:num w:numId="22">
    <w:abstractNumId w:val="8"/>
  </w:num>
  <w:num w:numId="23">
    <w:abstractNumId w:val="6"/>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C65"/>
    <w:rsid w:val="00007A01"/>
    <w:rsid w:val="00010AE9"/>
    <w:rsid w:val="0002415C"/>
    <w:rsid w:val="00032765"/>
    <w:rsid w:val="00033935"/>
    <w:rsid w:val="00040FB5"/>
    <w:rsid w:val="00041952"/>
    <w:rsid w:val="00052511"/>
    <w:rsid w:val="00065469"/>
    <w:rsid w:val="00083F40"/>
    <w:rsid w:val="000A0B3D"/>
    <w:rsid w:val="000A32A1"/>
    <w:rsid w:val="000A63B7"/>
    <w:rsid w:val="000E38B0"/>
    <w:rsid w:val="000E4049"/>
    <w:rsid w:val="000E673A"/>
    <w:rsid w:val="000F321C"/>
    <w:rsid w:val="000F74F5"/>
    <w:rsid w:val="00105372"/>
    <w:rsid w:val="00131E7A"/>
    <w:rsid w:val="00143775"/>
    <w:rsid w:val="00143A81"/>
    <w:rsid w:val="00144A88"/>
    <w:rsid w:val="001511C4"/>
    <w:rsid w:val="00172AF6"/>
    <w:rsid w:val="00176CEE"/>
    <w:rsid w:val="001A1A6C"/>
    <w:rsid w:val="001A40A9"/>
    <w:rsid w:val="001A40BF"/>
    <w:rsid w:val="001B0C5E"/>
    <w:rsid w:val="001D5483"/>
    <w:rsid w:val="001D60BD"/>
    <w:rsid w:val="001D7252"/>
    <w:rsid w:val="001E57FD"/>
    <w:rsid w:val="00202F46"/>
    <w:rsid w:val="00212837"/>
    <w:rsid w:val="00213509"/>
    <w:rsid w:val="0022079F"/>
    <w:rsid w:val="00224900"/>
    <w:rsid w:val="002525FC"/>
    <w:rsid w:val="00282E68"/>
    <w:rsid w:val="00285CCE"/>
    <w:rsid w:val="002B2837"/>
    <w:rsid w:val="002C2813"/>
    <w:rsid w:val="002C470F"/>
    <w:rsid w:val="002C7830"/>
    <w:rsid w:val="002D68B5"/>
    <w:rsid w:val="00300219"/>
    <w:rsid w:val="003106DE"/>
    <w:rsid w:val="00320155"/>
    <w:rsid w:val="00336AA9"/>
    <w:rsid w:val="00343311"/>
    <w:rsid w:val="00356A97"/>
    <w:rsid w:val="00356ECA"/>
    <w:rsid w:val="00372F74"/>
    <w:rsid w:val="00373B25"/>
    <w:rsid w:val="0039050D"/>
    <w:rsid w:val="00393F91"/>
    <w:rsid w:val="003B695F"/>
    <w:rsid w:val="003C5220"/>
    <w:rsid w:val="003D06F1"/>
    <w:rsid w:val="003D0A7F"/>
    <w:rsid w:val="003D1264"/>
    <w:rsid w:val="003E2329"/>
    <w:rsid w:val="003F7224"/>
    <w:rsid w:val="003F7496"/>
    <w:rsid w:val="00401A64"/>
    <w:rsid w:val="00405146"/>
    <w:rsid w:val="004125E5"/>
    <w:rsid w:val="0041271B"/>
    <w:rsid w:val="00421D17"/>
    <w:rsid w:val="0042412C"/>
    <w:rsid w:val="00427D21"/>
    <w:rsid w:val="004518C7"/>
    <w:rsid w:val="00463A7F"/>
    <w:rsid w:val="004644C2"/>
    <w:rsid w:val="00467F70"/>
    <w:rsid w:val="00467F9C"/>
    <w:rsid w:val="00484C6A"/>
    <w:rsid w:val="00487D0B"/>
    <w:rsid w:val="004911E8"/>
    <w:rsid w:val="004933F6"/>
    <w:rsid w:val="004A139A"/>
    <w:rsid w:val="004F3B61"/>
    <w:rsid w:val="00503889"/>
    <w:rsid w:val="00510E76"/>
    <w:rsid w:val="005159CE"/>
    <w:rsid w:val="00516909"/>
    <w:rsid w:val="00522946"/>
    <w:rsid w:val="00523196"/>
    <w:rsid w:val="00525BC2"/>
    <w:rsid w:val="005343DA"/>
    <w:rsid w:val="00534681"/>
    <w:rsid w:val="005408C9"/>
    <w:rsid w:val="00543F3B"/>
    <w:rsid w:val="00565B33"/>
    <w:rsid w:val="0057041A"/>
    <w:rsid w:val="0057209B"/>
    <w:rsid w:val="00574731"/>
    <w:rsid w:val="00583D5A"/>
    <w:rsid w:val="005D2052"/>
    <w:rsid w:val="005D6028"/>
    <w:rsid w:val="005F3016"/>
    <w:rsid w:val="00610B36"/>
    <w:rsid w:val="006122BA"/>
    <w:rsid w:val="006144B2"/>
    <w:rsid w:val="006164E9"/>
    <w:rsid w:val="0062330B"/>
    <w:rsid w:val="00644578"/>
    <w:rsid w:val="00645107"/>
    <w:rsid w:val="0064516D"/>
    <w:rsid w:val="00645C4B"/>
    <w:rsid w:val="0065579E"/>
    <w:rsid w:val="00657098"/>
    <w:rsid w:val="006573A8"/>
    <w:rsid w:val="0066287A"/>
    <w:rsid w:val="0066357D"/>
    <w:rsid w:val="00682618"/>
    <w:rsid w:val="006B2290"/>
    <w:rsid w:val="006C1218"/>
    <w:rsid w:val="006C29D9"/>
    <w:rsid w:val="006C4AF8"/>
    <w:rsid w:val="006C5040"/>
    <w:rsid w:val="006C51ED"/>
    <w:rsid w:val="006C54AD"/>
    <w:rsid w:val="006D13ED"/>
    <w:rsid w:val="006E55C4"/>
    <w:rsid w:val="00703CA7"/>
    <w:rsid w:val="00706079"/>
    <w:rsid w:val="0070656E"/>
    <w:rsid w:val="00717D88"/>
    <w:rsid w:val="00746993"/>
    <w:rsid w:val="00756FCE"/>
    <w:rsid w:val="00773039"/>
    <w:rsid w:val="007918CC"/>
    <w:rsid w:val="00791ACA"/>
    <w:rsid w:val="007942D3"/>
    <w:rsid w:val="007A42B4"/>
    <w:rsid w:val="007B4773"/>
    <w:rsid w:val="007B6C09"/>
    <w:rsid w:val="007C3F96"/>
    <w:rsid w:val="007D224C"/>
    <w:rsid w:val="007D36E7"/>
    <w:rsid w:val="007E09DA"/>
    <w:rsid w:val="007E12C3"/>
    <w:rsid w:val="007E5C9A"/>
    <w:rsid w:val="007F3E9B"/>
    <w:rsid w:val="00803433"/>
    <w:rsid w:val="008178B6"/>
    <w:rsid w:val="0082003F"/>
    <w:rsid w:val="00832BEA"/>
    <w:rsid w:val="008601AA"/>
    <w:rsid w:val="00863B0B"/>
    <w:rsid w:val="00865B74"/>
    <w:rsid w:val="008673A6"/>
    <w:rsid w:val="00887C59"/>
    <w:rsid w:val="008901B3"/>
    <w:rsid w:val="008A1655"/>
    <w:rsid w:val="008A2472"/>
    <w:rsid w:val="008C5AAB"/>
    <w:rsid w:val="008D2022"/>
    <w:rsid w:val="008D6959"/>
    <w:rsid w:val="008F14AA"/>
    <w:rsid w:val="008F1F4C"/>
    <w:rsid w:val="009005FD"/>
    <w:rsid w:val="00916774"/>
    <w:rsid w:val="00926D16"/>
    <w:rsid w:val="00930BA1"/>
    <w:rsid w:val="0093169E"/>
    <w:rsid w:val="009375DA"/>
    <w:rsid w:val="00942CDF"/>
    <w:rsid w:val="009505C9"/>
    <w:rsid w:val="00953E7D"/>
    <w:rsid w:val="00971D2F"/>
    <w:rsid w:val="00972EF0"/>
    <w:rsid w:val="0098146B"/>
    <w:rsid w:val="0098319E"/>
    <w:rsid w:val="00991BD9"/>
    <w:rsid w:val="009C200D"/>
    <w:rsid w:val="009C2673"/>
    <w:rsid w:val="009C7B27"/>
    <w:rsid w:val="009D70CD"/>
    <w:rsid w:val="009F1CAC"/>
    <w:rsid w:val="00A00770"/>
    <w:rsid w:val="00A333F6"/>
    <w:rsid w:val="00A3495D"/>
    <w:rsid w:val="00A570E7"/>
    <w:rsid w:val="00A6053B"/>
    <w:rsid w:val="00A62BC2"/>
    <w:rsid w:val="00A67C54"/>
    <w:rsid w:val="00A702A0"/>
    <w:rsid w:val="00A77E50"/>
    <w:rsid w:val="00A96C24"/>
    <w:rsid w:val="00AA7C79"/>
    <w:rsid w:val="00AD39AA"/>
    <w:rsid w:val="00AD5E8B"/>
    <w:rsid w:val="00AE2FDF"/>
    <w:rsid w:val="00AE3230"/>
    <w:rsid w:val="00AF032D"/>
    <w:rsid w:val="00B04F65"/>
    <w:rsid w:val="00B06CA9"/>
    <w:rsid w:val="00B121FB"/>
    <w:rsid w:val="00B3369F"/>
    <w:rsid w:val="00B53A98"/>
    <w:rsid w:val="00B635A1"/>
    <w:rsid w:val="00B75105"/>
    <w:rsid w:val="00B932C4"/>
    <w:rsid w:val="00BA773F"/>
    <w:rsid w:val="00BC487E"/>
    <w:rsid w:val="00BC66EA"/>
    <w:rsid w:val="00BF7B89"/>
    <w:rsid w:val="00C01D5A"/>
    <w:rsid w:val="00C0707F"/>
    <w:rsid w:val="00C07861"/>
    <w:rsid w:val="00C16D83"/>
    <w:rsid w:val="00C20258"/>
    <w:rsid w:val="00C26487"/>
    <w:rsid w:val="00C36CEC"/>
    <w:rsid w:val="00C459A6"/>
    <w:rsid w:val="00C46D52"/>
    <w:rsid w:val="00C55BD9"/>
    <w:rsid w:val="00C6259E"/>
    <w:rsid w:val="00C9161D"/>
    <w:rsid w:val="00CA67B2"/>
    <w:rsid w:val="00CC1EE0"/>
    <w:rsid w:val="00CC65E3"/>
    <w:rsid w:val="00CD0D0E"/>
    <w:rsid w:val="00CD4CA3"/>
    <w:rsid w:val="00CF1848"/>
    <w:rsid w:val="00CF24BF"/>
    <w:rsid w:val="00D03791"/>
    <w:rsid w:val="00D12044"/>
    <w:rsid w:val="00D13E3D"/>
    <w:rsid w:val="00D524C0"/>
    <w:rsid w:val="00D5556F"/>
    <w:rsid w:val="00D70014"/>
    <w:rsid w:val="00D76A18"/>
    <w:rsid w:val="00D84A81"/>
    <w:rsid w:val="00D8611A"/>
    <w:rsid w:val="00D9251F"/>
    <w:rsid w:val="00DB404B"/>
    <w:rsid w:val="00DC33FC"/>
    <w:rsid w:val="00DD118C"/>
    <w:rsid w:val="00DD5585"/>
    <w:rsid w:val="00DD58E7"/>
    <w:rsid w:val="00DE2426"/>
    <w:rsid w:val="00DE3541"/>
    <w:rsid w:val="00DF27A5"/>
    <w:rsid w:val="00E24FCB"/>
    <w:rsid w:val="00E32B5C"/>
    <w:rsid w:val="00E47389"/>
    <w:rsid w:val="00E53402"/>
    <w:rsid w:val="00E644FF"/>
    <w:rsid w:val="00E66235"/>
    <w:rsid w:val="00E81659"/>
    <w:rsid w:val="00E83C24"/>
    <w:rsid w:val="00E9318D"/>
    <w:rsid w:val="00E940B3"/>
    <w:rsid w:val="00EA7361"/>
    <w:rsid w:val="00EB1985"/>
    <w:rsid w:val="00EB5BEF"/>
    <w:rsid w:val="00EC4B7C"/>
    <w:rsid w:val="00ED71E5"/>
    <w:rsid w:val="00EE1DD0"/>
    <w:rsid w:val="00EE3985"/>
    <w:rsid w:val="00EF3FE6"/>
    <w:rsid w:val="00F148E6"/>
    <w:rsid w:val="00F205AE"/>
    <w:rsid w:val="00F2296E"/>
    <w:rsid w:val="00F56FBB"/>
    <w:rsid w:val="00F71F62"/>
    <w:rsid w:val="00F7646E"/>
    <w:rsid w:val="00F94774"/>
    <w:rsid w:val="00FA6455"/>
    <w:rsid w:val="00FA65CE"/>
    <w:rsid w:val="00FB0350"/>
    <w:rsid w:val="00FB7879"/>
    <w:rsid w:val="00FC0410"/>
    <w:rsid w:val="00FC0B6F"/>
    <w:rsid w:val="00FC53DB"/>
    <w:rsid w:val="00FC789F"/>
    <w:rsid w:val="00FD14F4"/>
    <w:rsid w:val="00FF6C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50F0C"/>
  <w15:docId w15:val="{F0429C36-4F18-483B-BAE4-86C98F6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uiPriority w:val="99"/>
    <w:semiHidden/>
    <w:rsid w:val="007C3F96"/>
    <w:pPr>
      <w:spacing w:after="120" w:line="240" w:lineRule="exact"/>
    </w:pPr>
  </w:style>
  <w:style w:type="character" w:customStyle="1" w:styleId="CommentaireCar">
    <w:name w:val="Commentaire Car"/>
    <w:basedOn w:val="Policepardfaut"/>
    <w:link w:val="Commentaire"/>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link w:val="BVIfnrChar"/>
    <w:rsid w:val="007C3F96"/>
    <w:rPr>
      <w:sz w:val="22"/>
      <w:u w:val="none"/>
      <w:vertAlign w:val="superscript"/>
    </w:rPr>
  </w:style>
  <w:style w:type="paragraph" w:styleId="Notedebasdepage">
    <w:name w:val="footnote text"/>
    <w:basedOn w:val="Normal"/>
    <w:link w:val="NotedebasdepageCar"/>
    <w:rsid w:val="007C3F96"/>
    <w:pPr>
      <w:keepLines/>
      <w:spacing w:after="60"/>
      <w:ind w:firstLine="720"/>
    </w:pPr>
    <w:rPr>
      <w:sz w:val="18"/>
    </w:rPr>
  </w:style>
  <w:style w:type="character" w:customStyle="1" w:styleId="NotedebasdepageCar">
    <w:name w:val="Note de bas de page Car"/>
    <w:basedOn w:val="Policepardfaut"/>
    <w:link w:val="Notedebasdepage"/>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Para1Char1">
    <w:name w:val="Para1 Char1"/>
    <w:locked/>
    <w:rsid w:val="00E644FF"/>
    <w:rPr>
      <w:snapToGrid w:val="0"/>
      <w:sz w:val="22"/>
      <w:szCs w:val="18"/>
      <w:lang w:val="en-GB"/>
    </w:rPr>
  </w:style>
  <w:style w:type="paragraph" w:styleId="Objetducommentaire">
    <w:name w:val="annotation subject"/>
    <w:basedOn w:val="Commentaire"/>
    <w:next w:val="Commentaire"/>
    <w:link w:val="ObjetducommentaireCar"/>
    <w:uiPriority w:val="99"/>
    <w:semiHidden/>
    <w:unhideWhenUsed/>
    <w:rsid w:val="00010AE9"/>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01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Textedelespacerserv"/>
            </w:rPr>
            <w:t>[Subject]</w:t>
          </w:r>
        </w:p>
      </w:docPartBody>
    </w:docPart>
    <w:docPart>
      <w:docPartPr>
        <w:name w:val="90664D8AA48E430FAD5BD408A9B1CFDA"/>
        <w:category>
          <w:name w:val="Général"/>
          <w:gallery w:val="placeholder"/>
        </w:category>
        <w:types>
          <w:type w:val="bbPlcHdr"/>
        </w:types>
        <w:behaviors>
          <w:behavior w:val="content"/>
        </w:behaviors>
        <w:guid w:val="{E1111AD3-9655-43AE-BD66-CCC018FF8131}"/>
      </w:docPartPr>
      <w:docPartBody>
        <w:p w:rsidR="00950815" w:rsidRDefault="009F71F5" w:rsidP="009F71F5">
          <w:pPr>
            <w:pStyle w:val="90664D8AA48E430FAD5BD408A9B1CFDA"/>
          </w:pPr>
          <w:r>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F4726"/>
    <w:rsid w:val="00134344"/>
    <w:rsid w:val="002671F8"/>
    <w:rsid w:val="002B7438"/>
    <w:rsid w:val="003B0BDA"/>
    <w:rsid w:val="003E7C80"/>
    <w:rsid w:val="00407A9D"/>
    <w:rsid w:val="00500A2B"/>
    <w:rsid w:val="0058288D"/>
    <w:rsid w:val="00641298"/>
    <w:rsid w:val="006801B3"/>
    <w:rsid w:val="006858B7"/>
    <w:rsid w:val="006F3238"/>
    <w:rsid w:val="00720F63"/>
    <w:rsid w:val="007A351B"/>
    <w:rsid w:val="007E0748"/>
    <w:rsid w:val="007F1B76"/>
    <w:rsid w:val="00810A55"/>
    <w:rsid w:val="008C6619"/>
    <w:rsid w:val="008D420E"/>
    <w:rsid w:val="00950815"/>
    <w:rsid w:val="00973ED5"/>
    <w:rsid w:val="0098642F"/>
    <w:rsid w:val="009A0ACF"/>
    <w:rsid w:val="009F71F5"/>
    <w:rsid w:val="00A15FC1"/>
    <w:rsid w:val="00A90884"/>
    <w:rsid w:val="00AE7ADC"/>
    <w:rsid w:val="00B104DE"/>
    <w:rsid w:val="00B65597"/>
    <w:rsid w:val="00C61D62"/>
    <w:rsid w:val="00C82269"/>
    <w:rsid w:val="00CD2C18"/>
    <w:rsid w:val="00CE6602"/>
    <w:rsid w:val="00DB2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E7C80"/>
    <w:rPr>
      <w:color w:val="808080"/>
    </w:rPr>
  </w:style>
  <w:style w:type="paragraph" w:customStyle="1" w:styleId="D0F39B3E685C482B97F6597534CFC26E">
    <w:name w:val="D0F39B3E685C482B97F6597534CFC26E"/>
    <w:rsid w:val="009A0ACF"/>
    <w:pPr>
      <w:spacing w:after="160" w:line="259" w:lineRule="auto"/>
    </w:pPr>
    <w:rPr>
      <w:lang w:val="en-CA" w:eastAsia="en-CA"/>
    </w:rPr>
  </w:style>
  <w:style w:type="paragraph" w:customStyle="1" w:styleId="90664D8AA48E430FAD5BD408A9B1CFDA">
    <w:name w:val="90664D8AA48E430FAD5BD408A9B1CFDA"/>
    <w:rsid w:val="009F71F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E22127B2-AF20-4B7C-87BB-936ECF1F3D8E}">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328</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Fifth edition of the Global Biodiversity Outlook and its Summary for Policymakers</vt:lpstr>
    </vt:vector>
  </TitlesOfParts>
  <Company>SCBD</Company>
  <LinksUpToDate>false</LinksUpToDate>
  <CharactersWithSpaces>2129</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НАУЧНЫМ, ТЕХНИЧЕСКИМ И ТЕХНОЛОГИЧЕСКИМ КОНСУЛЬТАЦИЯМ</dc:title>
  <dc:subject>CBD/SBSTTA/REC/24/1</dc:subject>
  <dc:creator>SBSTTA-24</dc:creator>
  <cp:keywords>Subsidiary Body on Scientific, Technical and Technological Advice, twenty-fourth meeting, Online, 3 May-13 June 2021</cp:keywords>
  <cp:lastModifiedBy>L A</cp:lastModifiedBy>
  <cp:revision>16</cp:revision>
  <cp:lastPrinted>2021-05-26T11:03:00Z</cp:lastPrinted>
  <dcterms:created xsi:type="dcterms:W3CDTF">2022-05-09T07:23:00Z</dcterms:created>
  <dcterms:modified xsi:type="dcterms:W3CDTF">2022-05-09T15:04:00Z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