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227A5F" w:rsidRPr="00227A5F" w14:paraId="1ACD3ACD" w14:textId="77777777" w:rsidTr="00817643">
        <w:trPr>
          <w:trHeight w:val="900"/>
        </w:trPr>
        <w:tc>
          <w:tcPr>
            <w:tcW w:w="993" w:type="dxa"/>
            <w:tcBorders>
              <w:top w:val="nil"/>
              <w:bottom w:val="single" w:sz="12" w:space="0" w:color="000000"/>
              <w:right w:val="nil"/>
            </w:tcBorders>
          </w:tcPr>
          <w:p w14:paraId="3E37A7BF" w14:textId="77777777" w:rsidR="00C02657" w:rsidRPr="00227A5F" w:rsidRDefault="00C02657" w:rsidP="009A266B">
            <w:pPr>
              <w:spacing w:after="60" w:line="240" w:lineRule="atLeast"/>
              <w:rPr>
                <w:rFonts w:eastAsia="黑体"/>
                <w:b/>
                <w:bCs/>
                <w:snapToGrid w:val="0"/>
                <w:kern w:val="22"/>
                <w:lang w:eastAsia="en-US"/>
              </w:rPr>
            </w:pPr>
            <w:bookmarkStart w:id="0" w:name="_Hlk34341079"/>
            <w:bookmarkStart w:id="1" w:name="_Hlk34341122"/>
            <w:bookmarkStart w:id="2" w:name="Meeting"/>
            <w:r w:rsidRPr="00227A5F">
              <w:rPr>
                <w:rFonts w:eastAsia="MS Mincho"/>
                <w:b/>
                <w:bCs/>
                <w:noProof/>
                <w:kern w:val="22"/>
              </w:rPr>
              <w:drawing>
                <wp:anchor distT="0" distB="0" distL="114300" distR="114300" simplePos="0" relativeHeight="251659264" behindDoc="0" locked="0" layoutInCell="1" allowOverlap="1" wp14:anchorId="365F2A7D" wp14:editId="7BEDC244">
                  <wp:simplePos x="0" y="0"/>
                  <wp:positionH relativeFrom="column">
                    <wp:posOffset>49530</wp:posOffset>
                  </wp:positionH>
                  <wp:positionV relativeFrom="page">
                    <wp:posOffset>23132</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782B2220" w14:textId="77777777" w:rsidR="00C02657" w:rsidRPr="00227A5F" w:rsidRDefault="00C02657" w:rsidP="00483BF7">
            <w:pPr>
              <w:spacing w:before="60" w:after="0" w:line="240" w:lineRule="auto"/>
              <w:rPr>
                <w:rFonts w:eastAsia="黑体"/>
                <w:bCs/>
                <w:sz w:val="20"/>
                <w:szCs w:val="20"/>
              </w:rPr>
            </w:pPr>
            <w:r w:rsidRPr="00227A5F">
              <w:rPr>
                <w:b/>
                <w:bCs/>
                <w:noProof/>
                <w:sz w:val="20"/>
                <w:szCs w:val="20"/>
              </w:rPr>
              <w:drawing>
                <wp:anchor distT="0" distB="0" distL="114300" distR="114300" simplePos="0" relativeHeight="251660288" behindDoc="0" locked="0" layoutInCell="1" allowOverlap="1" wp14:anchorId="6B42A821" wp14:editId="7738FCE3">
                  <wp:simplePos x="0" y="0"/>
                  <wp:positionH relativeFrom="column">
                    <wp:posOffset>407279</wp:posOffset>
                  </wp:positionH>
                  <wp:positionV relativeFrom="paragraph">
                    <wp:posOffset>22588</wp:posOffset>
                  </wp:positionV>
                  <wp:extent cx="181069" cy="191492"/>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27A5F">
              <w:rPr>
                <w:rFonts w:eastAsia="黑体"/>
                <w:bCs/>
                <w:sz w:val="20"/>
                <w:szCs w:val="20"/>
              </w:rPr>
              <w:t>联合国</w:t>
            </w:r>
          </w:p>
          <w:p w14:paraId="29C91A5D" w14:textId="77777777" w:rsidR="00C02657" w:rsidRPr="00227A5F" w:rsidRDefault="00C02657" w:rsidP="00483BF7">
            <w:pPr>
              <w:spacing w:after="0" w:line="240" w:lineRule="auto"/>
              <w:rPr>
                <w:rFonts w:eastAsia="黑体"/>
                <w:b/>
                <w:bCs/>
                <w:sz w:val="20"/>
                <w:szCs w:val="20"/>
              </w:rPr>
            </w:pPr>
            <w:r w:rsidRPr="00227A5F">
              <w:rPr>
                <w:rFonts w:eastAsia="黑体"/>
                <w:bCs/>
                <w:sz w:val="20"/>
                <w:szCs w:val="20"/>
              </w:rPr>
              <w:t>环境规划署</w:t>
            </w:r>
          </w:p>
        </w:tc>
        <w:tc>
          <w:tcPr>
            <w:tcW w:w="6741" w:type="dxa"/>
            <w:gridSpan w:val="3"/>
            <w:tcBorders>
              <w:top w:val="nil"/>
              <w:left w:val="nil"/>
              <w:bottom w:val="single" w:sz="12" w:space="0" w:color="000000"/>
            </w:tcBorders>
          </w:tcPr>
          <w:p w14:paraId="23053BA0" w14:textId="77777777" w:rsidR="00C02657" w:rsidRPr="00227A5F" w:rsidRDefault="00C02657" w:rsidP="009A266B">
            <w:pPr>
              <w:tabs>
                <w:tab w:val="right" w:pos="7611"/>
              </w:tabs>
              <w:snapToGrid w:val="0"/>
              <w:spacing w:before="60" w:after="0" w:line="240" w:lineRule="auto"/>
              <w:ind w:left="360" w:right="461"/>
              <w:jc w:val="right"/>
              <w:rPr>
                <w:rFonts w:ascii="Arial" w:eastAsia="黑体" w:hAnsi="Arial" w:cs="Arial"/>
                <w:b/>
                <w:bCs/>
                <w:snapToGrid w:val="0"/>
                <w:kern w:val="22"/>
                <w:sz w:val="32"/>
              </w:rPr>
            </w:pPr>
            <w:r w:rsidRPr="00227A5F">
              <w:rPr>
                <w:rFonts w:eastAsia="黑体"/>
                <w:snapToGrid w:val="0"/>
                <w:kern w:val="22"/>
                <w:sz w:val="32"/>
              </w:rPr>
              <w:t xml:space="preserve">   </w:t>
            </w:r>
            <w:r w:rsidRPr="00227A5F">
              <w:rPr>
                <w:rFonts w:ascii="Arial" w:eastAsia="黑体" w:hAnsi="Arial" w:cs="Arial"/>
                <w:b/>
                <w:bCs/>
                <w:snapToGrid w:val="0"/>
                <w:kern w:val="22"/>
                <w:sz w:val="32"/>
              </w:rPr>
              <w:t>CBD</w:t>
            </w:r>
          </w:p>
        </w:tc>
      </w:tr>
      <w:bookmarkEnd w:id="0"/>
      <w:tr w:rsidR="00227A5F" w:rsidRPr="00227A5F" w14:paraId="3830C045" w14:textId="77777777" w:rsidTr="00EC5BA5">
        <w:trPr>
          <w:trHeight w:val="1693"/>
        </w:trPr>
        <w:tc>
          <w:tcPr>
            <w:tcW w:w="6227" w:type="dxa"/>
            <w:gridSpan w:val="3"/>
            <w:tcBorders>
              <w:top w:val="nil"/>
              <w:bottom w:val="single" w:sz="36" w:space="0" w:color="000000"/>
            </w:tcBorders>
          </w:tcPr>
          <w:p w14:paraId="4E557D80" w14:textId="77777777" w:rsidR="00C02657" w:rsidRPr="00227A5F" w:rsidRDefault="00C02657" w:rsidP="00483BF7">
            <w:pPr>
              <w:spacing w:after="0" w:line="240" w:lineRule="auto"/>
              <w:rPr>
                <w:snapToGrid w:val="0"/>
                <w:kern w:val="22"/>
              </w:rPr>
            </w:pPr>
          </w:p>
          <w:p w14:paraId="40BC65BA" w14:textId="77777777" w:rsidR="00C02657" w:rsidRPr="00227A5F" w:rsidRDefault="00C02657" w:rsidP="00483BF7">
            <w:pPr>
              <w:spacing w:after="0" w:line="240" w:lineRule="auto"/>
              <w:rPr>
                <w:snapToGrid w:val="0"/>
                <w:kern w:val="22"/>
                <w:sz w:val="32"/>
              </w:rPr>
            </w:pPr>
            <w:r w:rsidRPr="00227A5F">
              <w:rPr>
                <w:rFonts w:eastAsia="黑体"/>
                <w:noProof/>
              </w:rPr>
              <w:drawing>
                <wp:inline distT="0" distB="0" distL="0" distR="0" wp14:anchorId="604A76E4" wp14:editId="23BFEE5C">
                  <wp:extent cx="3000375" cy="1077595"/>
                  <wp:effectExtent l="0" t="0" r="0" b="0"/>
                  <wp:docPr id="7"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16975C53" w14:textId="77777777" w:rsidR="00C02657" w:rsidRPr="00227A5F" w:rsidRDefault="00C02657" w:rsidP="00483BF7">
            <w:pPr>
              <w:spacing w:after="0" w:line="240" w:lineRule="auto"/>
              <w:ind w:firstLine="720"/>
              <w:rPr>
                <w:sz w:val="32"/>
              </w:rPr>
            </w:pPr>
            <w:r w:rsidRPr="00227A5F">
              <w:rPr>
                <w:sz w:val="32"/>
              </w:rPr>
              <w:t xml:space="preserve">   </w:t>
            </w:r>
          </w:p>
        </w:tc>
        <w:tc>
          <w:tcPr>
            <w:tcW w:w="1144" w:type="dxa"/>
            <w:tcBorders>
              <w:top w:val="nil"/>
              <w:bottom w:val="single" w:sz="36" w:space="0" w:color="000000"/>
            </w:tcBorders>
          </w:tcPr>
          <w:p w14:paraId="47BDA821" w14:textId="77777777" w:rsidR="00C02657" w:rsidRPr="00227A5F" w:rsidRDefault="00C02657" w:rsidP="00483BF7">
            <w:pPr>
              <w:widowControl w:val="0"/>
              <w:overflowPunct w:val="0"/>
              <w:autoSpaceDE w:val="0"/>
              <w:autoSpaceDN w:val="0"/>
              <w:adjustRightInd w:val="0"/>
              <w:spacing w:after="0" w:line="240" w:lineRule="atLeast"/>
              <w:jc w:val="left"/>
              <w:textAlignment w:val="baseline"/>
              <w:rPr>
                <w:bCs/>
                <w:snapToGrid w:val="0"/>
                <w:kern w:val="22"/>
                <w:sz w:val="32"/>
                <w:szCs w:val="32"/>
              </w:rPr>
            </w:pPr>
          </w:p>
        </w:tc>
        <w:tc>
          <w:tcPr>
            <w:tcW w:w="2977" w:type="dxa"/>
            <w:tcBorders>
              <w:top w:val="nil"/>
              <w:bottom w:val="single" w:sz="36" w:space="0" w:color="000000"/>
            </w:tcBorders>
          </w:tcPr>
          <w:p w14:paraId="7E48968D" w14:textId="77777777" w:rsidR="00950D7A" w:rsidRPr="00950D7A" w:rsidRDefault="00950D7A" w:rsidP="00950D7A">
            <w:pPr>
              <w:spacing w:after="0" w:line="240" w:lineRule="auto"/>
              <w:ind w:left="58"/>
              <w:rPr>
                <w:snapToGrid w:val="0"/>
                <w:kern w:val="22"/>
                <w:szCs w:val="22"/>
                <w:lang w:val="it-IT"/>
              </w:rPr>
            </w:pPr>
            <w:r w:rsidRPr="00950D7A">
              <w:rPr>
                <w:snapToGrid w:val="0"/>
                <w:kern w:val="22"/>
                <w:szCs w:val="22"/>
                <w:lang w:val="it-IT"/>
              </w:rPr>
              <w:t>Distr.</w:t>
            </w:r>
          </w:p>
          <w:p w14:paraId="41C4972F" w14:textId="77777777" w:rsidR="00950D7A" w:rsidRPr="00950D7A" w:rsidRDefault="00950D7A" w:rsidP="00950D7A">
            <w:pPr>
              <w:spacing w:after="0" w:line="240" w:lineRule="auto"/>
              <w:ind w:left="58"/>
              <w:rPr>
                <w:snapToGrid w:val="0"/>
                <w:kern w:val="22"/>
                <w:szCs w:val="22"/>
                <w:lang w:val="it-IT"/>
              </w:rPr>
            </w:pPr>
            <w:r w:rsidRPr="00950D7A">
              <w:rPr>
                <w:snapToGrid w:val="0"/>
                <w:kern w:val="22"/>
                <w:szCs w:val="22"/>
                <w:lang w:val="it-IT"/>
              </w:rPr>
              <w:t>GENERAL</w:t>
            </w:r>
          </w:p>
          <w:p w14:paraId="2DE8B892" w14:textId="77777777" w:rsidR="00950D7A" w:rsidRPr="00950D7A" w:rsidRDefault="00950D7A" w:rsidP="00950D7A">
            <w:pPr>
              <w:spacing w:after="0" w:line="240" w:lineRule="auto"/>
              <w:ind w:left="58"/>
              <w:rPr>
                <w:snapToGrid w:val="0"/>
                <w:kern w:val="22"/>
                <w:szCs w:val="22"/>
                <w:lang w:val="it-IT"/>
              </w:rPr>
            </w:pPr>
          </w:p>
          <w:p w14:paraId="53FD925A" w14:textId="342CFE91" w:rsidR="00950D7A" w:rsidRPr="00950D7A" w:rsidRDefault="00950D7A" w:rsidP="00950D7A">
            <w:pPr>
              <w:spacing w:after="0" w:line="240" w:lineRule="auto"/>
              <w:ind w:left="58"/>
              <w:rPr>
                <w:snapToGrid w:val="0"/>
                <w:kern w:val="22"/>
                <w:szCs w:val="22"/>
                <w:lang w:val="it-IT"/>
              </w:rPr>
            </w:pPr>
            <w:r w:rsidRPr="00950D7A">
              <w:rPr>
                <w:snapToGrid w:val="0"/>
                <w:kern w:val="22"/>
                <w:szCs w:val="22"/>
                <w:lang w:val="it-IT"/>
              </w:rPr>
              <w:t>CBD/SBSTTA/</w:t>
            </w:r>
            <w:r w:rsidRPr="00950D7A">
              <w:rPr>
                <w:rFonts w:hint="eastAsia"/>
                <w:snapToGrid w:val="0"/>
                <w:kern w:val="22"/>
                <w:szCs w:val="22"/>
                <w:lang w:val="it-IT"/>
              </w:rPr>
              <w:t>REC</w:t>
            </w:r>
            <w:r w:rsidRPr="00950D7A">
              <w:rPr>
                <w:snapToGrid w:val="0"/>
                <w:kern w:val="22"/>
                <w:szCs w:val="22"/>
                <w:lang w:val="it-IT"/>
              </w:rPr>
              <w:t>/24/</w:t>
            </w:r>
            <w:r>
              <w:rPr>
                <w:snapToGrid w:val="0"/>
                <w:kern w:val="22"/>
                <w:szCs w:val="22"/>
                <w:lang w:val="it-IT"/>
              </w:rPr>
              <w:t>6</w:t>
            </w:r>
          </w:p>
          <w:p w14:paraId="78619F9C" w14:textId="41E47451" w:rsidR="00C02657" w:rsidRPr="00227A5F" w:rsidRDefault="00950D7A" w:rsidP="00950D7A">
            <w:pPr>
              <w:spacing w:after="0" w:line="240" w:lineRule="auto"/>
              <w:ind w:left="58"/>
              <w:rPr>
                <w:snapToGrid w:val="0"/>
                <w:kern w:val="22"/>
              </w:rPr>
            </w:pPr>
            <w:r w:rsidRPr="00724360">
              <w:rPr>
                <w:snapToGrid w:val="0"/>
                <w:kern w:val="22"/>
                <w:szCs w:val="22"/>
              </w:rPr>
              <w:t>27 March 2022</w:t>
            </w:r>
          </w:p>
          <w:p w14:paraId="54351137" w14:textId="77777777" w:rsidR="00C02657" w:rsidRPr="00227A5F" w:rsidRDefault="00C02657" w:rsidP="00483BF7">
            <w:pPr>
              <w:spacing w:after="0" w:line="240" w:lineRule="auto"/>
              <w:ind w:left="58"/>
              <w:rPr>
                <w:snapToGrid w:val="0"/>
                <w:kern w:val="22"/>
                <w:szCs w:val="22"/>
              </w:rPr>
            </w:pPr>
          </w:p>
          <w:p w14:paraId="12E25A67" w14:textId="77777777" w:rsidR="00C02657" w:rsidRPr="00227A5F" w:rsidRDefault="00C02657" w:rsidP="00483BF7">
            <w:pPr>
              <w:spacing w:after="0" w:line="240" w:lineRule="auto"/>
              <w:ind w:left="58"/>
              <w:rPr>
                <w:snapToGrid w:val="0"/>
                <w:kern w:val="22"/>
                <w:szCs w:val="22"/>
              </w:rPr>
            </w:pPr>
            <w:r w:rsidRPr="00227A5F">
              <w:rPr>
                <w:snapToGrid w:val="0"/>
                <w:kern w:val="22"/>
                <w:szCs w:val="22"/>
              </w:rPr>
              <w:t>CHINESE</w:t>
            </w:r>
          </w:p>
          <w:p w14:paraId="10B2D8B8" w14:textId="77777777" w:rsidR="00C02657" w:rsidRPr="00227A5F" w:rsidRDefault="00C02657" w:rsidP="00483BF7">
            <w:pPr>
              <w:spacing w:after="0" w:line="240" w:lineRule="auto"/>
              <w:ind w:left="58"/>
              <w:rPr>
                <w:snapToGrid w:val="0"/>
                <w:kern w:val="22"/>
                <w:szCs w:val="22"/>
                <w:u w:val="single"/>
              </w:rPr>
            </w:pPr>
            <w:r w:rsidRPr="00227A5F">
              <w:rPr>
                <w:snapToGrid w:val="0"/>
                <w:kern w:val="22"/>
                <w:szCs w:val="22"/>
              </w:rPr>
              <w:t>ORIGINAL:  ENGLISH</w:t>
            </w:r>
          </w:p>
        </w:tc>
      </w:tr>
    </w:tbl>
    <w:bookmarkEnd w:id="1"/>
    <w:bookmarkEnd w:id="2"/>
    <w:p w14:paraId="66CF317E" w14:textId="77777777" w:rsidR="00950D7A" w:rsidRPr="00950D7A" w:rsidRDefault="00950D7A" w:rsidP="00950D7A">
      <w:pPr>
        <w:spacing w:after="0" w:line="240" w:lineRule="auto"/>
        <w:ind w:right="4542"/>
        <w:rPr>
          <w:caps/>
          <w:snapToGrid w:val="0"/>
          <w:sz w:val="24"/>
          <w:szCs w:val="24"/>
        </w:rPr>
      </w:pPr>
      <w:r w:rsidRPr="00950D7A">
        <w:rPr>
          <w:rFonts w:hint="eastAsia"/>
          <w:caps/>
          <w:snapToGrid w:val="0"/>
          <w:sz w:val="24"/>
          <w:szCs w:val="24"/>
          <w:lang w:val="zh-CN"/>
        </w:rPr>
        <w:t>科学、技术和工艺咨询附属机构</w:t>
      </w:r>
    </w:p>
    <w:p w14:paraId="35AA95CD" w14:textId="77777777" w:rsidR="00950D7A" w:rsidRPr="00950D7A" w:rsidRDefault="00950D7A" w:rsidP="00950D7A">
      <w:pPr>
        <w:spacing w:after="0" w:line="240" w:lineRule="auto"/>
        <w:ind w:right="4542"/>
        <w:rPr>
          <w:caps/>
          <w:snapToGrid w:val="0"/>
          <w:sz w:val="24"/>
          <w:szCs w:val="24"/>
        </w:rPr>
      </w:pPr>
      <w:r w:rsidRPr="00950D7A">
        <w:rPr>
          <w:rFonts w:hint="eastAsia"/>
          <w:caps/>
          <w:snapToGrid w:val="0"/>
          <w:sz w:val="24"/>
          <w:szCs w:val="24"/>
          <w:lang w:val="zh-CN"/>
        </w:rPr>
        <w:t>第二十四次会议</w:t>
      </w:r>
    </w:p>
    <w:p w14:paraId="6C41A9F1" w14:textId="77777777" w:rsidR="00950D7A" w:rsidRPr="00950D7A" w:rsidRDefault="00950D7A" w:rsidP="00950D7A">
      <w:pPr>
        <w:spacing w:after="0" w:line="240" w:lineRule="auto"/>
        <w:ind w:right="4542"/>
        <w:rPr>
          <w:caps/>
          <w:snapToGrid w:val="0"/>
          <w:sz w:val="24"/>
          <w:szCs w:val="24"/>
        </w:rPr>
      </w:pPr>
      <w:r w:rsidRPr="00950D7A">
        <w:rPr>
          <w:caps/>
          <w:snapToGrid w:val="0"/>
          <w:sz w:val="24"/>
          <w:szCs w:val="24"/>
        </w:rPr>
        <w:t>2021</w:t>
      </w:r>
      <w:r w:rsidRPr="00950D7A">
        <w:rPr>
          <w:rFonts w:hint="eastAsia"/>
          <w:caps/>
          <w:snapToGrid w:val="0"/>
          <w:sz w:val="24"/>
          <w:szCs w:val="24"/>
        </w:rPr>
        <w:t>年</w:t>
      </w:r>
      <w:r w:rsidRPr="00950D7A">
        <w:rPr>
          <w:caps/>
          <w:snapToGrid w:val="0"/>
          <w:sz w:val="24"/>
          <w:szCs w:val="24"/>
        </w:rPr>
        <w:t>5</w:t>
      </w:r>
      <w:r w:rsidRPr="00950D7A">
        <w:rPr>
          <w:rFonts w:hint="eastAsia"/>
          <w:caps/>
          <w:snapToGrid w:val="0"/>
          <w:sz w:val="24"/>
          <w:szCs w:val="24"/>
        </w:rPr>
        <w:t>月</w:t>
      </w:r>
      <w:r w:rsidRPr="00950D7A">
        <w:rPr>
          <w:caps/>
          <w:snapToGrid w:val="0"/>
          <w:sz w:val="24"/>
          <w:szCs w:val="24"/>
        </w:rPr>
        <w:t>3</w:t>
      </w:r>
      <w:r w:rsidRPr="00950D7A">
        <w:rPr>
          <w:rFonts w:hint="eastAsia"/>
          <w:caps/>
          <w:snapToGrid w:val="0"/>
          <w:sz w:val="24"/>
          <w:szCs w:val="24"/>
        </w:rPr>
        <w:t>日至</w:t>
      </w:r>
      <w:r w:rsidRPr="00950D7A">
        <w:rPr>
          <w:caps/>
          <w:snapToGrid w:val="0"/>
          <w:sz w:val="24"/>
          <w:szCs w:val="24"/>
        </w:rPr>
        <w:t>6</w:t>
      </w:r>
      <w:r w:rsidRPr="00950D7A">
        <w:rPr>
          <w:rFonts w:hint="eastAsia"/>
          <w:caps/>
          <w:snapToGrid w:val="0"/>
          <w:sz w:val="24"/>
          <w:szCs w:val="24"/>
        </w:rPr>
        <w:t>月</w:t>
      </w:r>
      <w:r w:rsidRPr="00950D7A">
        <w:rPr>
          <w:rFonts w:hint="eastAsia"/>
          <w:caps/>
          <w:snapToGrid w:val="0"/>
          <w:sz w:val="24"/>
          <w:szCs w:val="24"/>
        </w:rPr>
        <w:t>9</w:t>
      </w:r>
      <w:r w:rsidRPr="00950D7A">
        <w:rPr>
          <w:rFonts w:hint="eastAsia"/>
          <w:caps/>
          <w:snapToGrid w:val="0"/>
          <w:sz w:val="24"/>
          <w:szCs w:val="24"/>
        </w:rPr>
        <w:t>日，在线会议和</w:t>
      </w:r>
    </w:p>
    <w:p w14:paraId="09C88439" w14:textId="2E2185E7" w:rsidR="00CA6B87" w:rsidRPr="00227A5F" w:rsidRDefault="00950D7A" w:rsidP="00950D7A">
      <w:pPr>
        <w:spacing w:after="0" w:line="240" w:lineRule="auto"/>
        <w:ind w:right="4542"/>
        <w:rPr>
          <w:snapToGrid w:val="0"/>
          <w:kern w:val="22"/>
          <w:sz w:val="24"/>
          <w:szCs w:val="24"/>
        </w:rPr>
      </w:pPr>
      <w:r w:rsidRPr="00950D7A">
        <w:rPr>
          <w:caps/>
          <w:snapToGrid w:val="0"/>
          <w:sz w:val="24"/>
          <w:szCs w:val="24"/>
        </w:rPr>
        <w:t>2022</w:t>
      </w:r>
      <w:r w:rsidRPr="00950D7A">
        <w:rPr>
          <w:rFonts w:hint="eastAsia"/>
          <w:caps/>
          <w:snapToGrid w:val="0"/>
          <w:sz w:val="24"/>
          <w:szCs w:val="24"/>
        </w:rPr>
        <w:t>年</w:t>
      </w:r>
      <w:r w:rsidRPr="00950D7A">
        <w:rPr>
          <w:caps/>
          <w:snapToGrid w:val="0"/>
          <w:sz w:val="24"/>
          <w:szCs w:val="24"/>
        </w:rPr>
        <w:t>3</w:t>
      </w:r>
      <w:r w:rsidRPr="00950D7A">
        <w:rPr>
          <w:rFonts w:hint="eastAsia"/>
          <w:caps/>
          <w:snapToGrid w:val="0"/>
          <w:sz w:val="24"/>
          <w:szCs w:val="24"/>
        </w:rPr>
        <w:t>月</w:t>
      </w:r>
      <w:r w:rsidRPr="00950D7A">
        <w:rPr>
          <w:rFonts w:hint="eastAsia"/>
          <w:caps/>
          <w:snapToGrid w:val="0"/>
          <w:sz w:val="24"/>
          <w:szCs w:val="24"/>
        </w:rPr>
        <w:t>1</w:t>
      </w:r>
      <w:r w:rsidRPr="00950D7A">
        <w:rPr>
          <w:caps/>
          <w:snapToGrid w:val="0"/>
          <w:sz w:val="24"/>
          <w:szCs w:val="24"/>
        </w:rPr>
        <w:t>4</w:t>
      </w:r>
      <w:r w:rsidRPr="00950D7A">
        <w:rPr>
          <w:rFonts w:hint="eastAsia"/>
          <w:caps/>
          <w:snapToGrid w:val="0"/>
          <w:sz w:val="24"/>
          <w:szCs w:val="24"/>
        </w:rPr>
        <w:t>日至</w:t>
      </w:r>
      <w:r w:rsidRPr="00950D7A">
        <w:rPr>
          <w:rFonts w:hint="eastAsia"/>
          <w:caps/>
          <w:snapToGrid w:val="0"/>
          <w:sz w:val="24"/>
          <w:szCs w:val="24"/>
        </w:rPr>
        <w:t>2</w:t>
      </w:r>
      <w:r w:rsidRPr="00950D7A">
        <w:rPr>
          <w:caps/>
          <w:snapToGrid w:val="0"/>
          <w:sz w:val="24"/>
          <w:szCs w:val="24"/>
        </w:rPr>
        <w:t>9</w:t>
      </w:r>
      <w:r w:rsidRPr="00950D7A">
        <w:rPr>
          <w:rFonts w:hint="eastAsia"/>
          <w:caps/>
          <w:snapToGrid w:val="0"/>
          <w:sz w:val="24"/>
          <w:szCs w:val="24"/>
        </w:rPr>
        <w:t>日，瑞士日内瓦</w:t>
      </w:r>
    </w:p>
    <w:p w14:paraId="58D81E51" w14:textId="510642BF" w:rsidR="000C37B2" w:rsidRPr="00227A5F" w:rsidRDefault="000C37B2" w:rsidP="00483BF7">
      <w:pPr>
        <w:spacing w:line="240" w:lineRule="auto"/>
        <w:ind w:right="4540"/>
        <w:rPr>
          <w:sz w:val="24"/>
          <w:szCs w:val="24"/>
          <w:lang w:val="zh-CN"/>
        </w:rPr>
      </w:pPr>
      <w:r w:rsidRPr="00227A5F">
        <w:rPr>
          <w:sz w:val="24"/>
          <w:szCs w:val="24"/>
          <w:lang w:val="zh-CN"/>
        </w:rPr>
        <w:t>议程</w:t>
      </w:r>
      <w:r w:rsidR="00593B23" w:rsidRPr="00227A5F">
        <w:rPr>
          <w:rFonts w:hint="eastAsia"/>
          <w:sz w:val="24"/>
          <w:szCs w:val="24"/>
          <w:lang w:val="zh-CN"/>
        </w:rPr>
        <w:t>项目</w:t>
      </w:r>
      <w:r w:rsidR="007B0CC1" w:rsidRPr="00227A5F">
        <w:rPr>
          <w:sz w:val="24"/>
          <w:szCs w:val="24"/>
          <w:lang w:val="zh-CN"/>
        </w:rPr>
        <w:t>7</w:t>
      </w:r>
    </w:p>
    <w:p w14:paraId="4E9972CD" w14:textId="6FD60F44" w:rsidR="007B0CC1" w:rsidRPr="00227A5F" w:rsidRDefault="007B0CC1" w:rsidP="00483BF7">
      <w:pPr>
        <w:spacing w:line="240" w:lineRule="auto"/>
        <w:ind w:right="4540"/>
        <w:rPr>
          <w:sz w:val="24"/>
          <w:szCs w:val="24"/>
          <w:lang w:val="zh-CN"/>
        </w:rPr>
      </w:pPr>
    </w:p>
    <w:p w14:paraId="388E0B0F" w14:textId="0073FF46" w:rsidR="00950D7A" w:rsidRPr="00950D7A" w:rsidRDefault="00950D7A" w:rsidP="00483BF7">
      <w:pPr>
        <w:adjustRightInd w:val="0"/>
        <w:snapToGrid w:val="0"/>
        <w:spacing w:before="120" w:after="0" w:line="240" w:lineRule="auto"/>
        <w:jc w:val="center"/>
        <w:rPr>
          <w:sz w:val="28"/>
          <w:szCs w:val="28"/>
        </w:rPr>
      </w:pPr>
      <w:r w:rsidRPr="00950D7A">
        <w:rPr>
          <w:b/>
          <w:bCs/>
          <w:sz w:val="28"/>
          <w:szCs w:val="28"/>
          <w:lang w:val="zh-CN"/>
        </w:rPr>
        <w:t>科学、技术和工艺咨询附属机构通过的建议</w:t>
      </w:r>
    </w:p>
    <w:p w14:paraId="33C6D556" w14:textId="3DFE0EE0" w:rsidR="007B0CC1" w:rsidRPr="00227A5F" w:rsidRDefault="00950D7A" w:rsidP="00950D7A">
      <w:pPr>
        <w:adjustRightInd w:val="0"/>
        <w:snapToGrid w:val="0"/>
        <w:spacing w:before="120" w:after="0" w:line="240" w:lineRule="auto"/>
        <w:ind w:left="1890" w:right="1800" w:hanging="630"/>
        <w:rPr>
          <w:b/>
          <w:caps/>
          <w:snapToGrid w:val="0"/>
          <w:kern w:val="22"/>
          <w:sz w:val="24"/>
        </w:rPr>
      </w:pPr>
      <w:r>
        <w:rPr>
          <w:rFonts w:hint="eastAsia"/>
          <w:b/>
          <w:bCs/>
          <w:sz w:val="24"/>
          <w:szCs w:val="24"/>
        </w:rPr>
        <w:t>2</w:t>
      </w:r>
      <w:r>
        <w:rPr>
          <w:b/>
          <w:bCs/>
          <w:sz w:val="24"/>
          <w:szCs w:val="24"/>
        </w:rPr>
        <w:t xml:space="preserve">4/6.  </w:t>
      </w:r>
      <w:r w:rsidR="00312EA6" w:rsidRPr="00950D7A">
        <w:rPr>
          <w:b/>
          <w:bCs/>
          <w:sz w:val="24"/>
          <w:szCs w:val="24"/>
        </w:rPr>
        <w:t>对</w:t>
      </w:r>
      <w:r w:rsidR="007B0CC1" w:rsidRPr="00950D7A">
        <w:rPr>
          <w:b/>
          <w:bCs/>
          <w:sz w:val="24"/>
          <w:szCs w:val="24"/>
        </w:rPr>
        <w:t>保护和可持续利用土壤生物多样性国际倡议</w:t>
      </w:r>
      <w:r w:rsidR="00312EA6" w:rsidRPr="00950D7A">
        <w:rPr>
          <w:b/>
          <w:bCs/>
          <w:sz w:val="24"/>
          <w:szCs w:val="24"/>
        </w:rPr>
        <w:t>的</w:t>
      </w:r>
      <w:r w:rsidR="007B0CC1" w:rsidRPr="00950D7A">
        <w:rPr>
          <w:b/>
          <w:bCs/>
          <w:sz w:val="24"/>
          <w:szCs w:val="24"/>
        </w:rPr>
        <w:t>审查与更新的行动计划</w:t>
      </w:r>
      <w:r w:rsidR="007B0CC1" w:rsidRPr="00227A5F">
        <w:rPr>
          <w:b/>
          <w:snapToGrid w:val="0"/>
          <w:kern w:val="22"/>
          <w:sz w:val="24"/>
        </w:rPr>
        <w:t>主席提交的</w:t>
      </w:r>
      <w:r w:rsidR="003B28BD" w:rsidRPr="00227A5F">
        <w:rPr>
          <w:rFonts w:hint="eastAsia"/>
          <w:b/>
          <w:snapToGrid w:val="0"/>
          <w:kern w:val="22"/>
          <w:sz w:val="24"/>
        </w:rPr>
        <w:t>经修订的</w:t>
      </w:r>
      <w:r w:rsidR="007B0CC1" w:rsidRPr="00227A5F">
        <w:rPr>
          <w:b/>
          <w:snapToGrid w:val="0"/>
          <w:kern w:val="22"/>
          <w:sz w:val="24"/>
        </w:rPr>
        <w:t>建议草案</w:t>
      </w:r>
    </w:p>
    <w:p w14:paraId="6DF312C4" w14:textId="77777777" w:rsidR="007B0CC1" w:rsidRPr="00227A5F" w:rsidRDefault="007B0CC1" w:rsidP="00483BF7">
      <w:pPr>
        <w:pStyle w:val="Para1"/>
        <w:numPr>
          <w:ilvl w:val="0"/>
          <w:numId w:val="0"/>
        </w:numPr>
        <w:adjustRightInd w:val="0"/>
        <w:snapToGrid w:val="0"/>
        <w:spacing w:line="240" w:lineRule="atLeast"/>
        <w:ind w:firstLine="490"/>
        <w:rPr>
          <w:kern w:val="22"/>
          <w:sz w:val="24"/>
          <w:szCs w:val="24"/>
        </w:rPr>
      </w:pPr>
      <w:r w:rsidRPr="00227A5F">
        <w:rPr>
          <w:rFonts w:eastAsia="楷体"/>
          <w:sz w:val="24"/>
          <w:szCs w:val="24"/>
        </w:rPr>
        <w:t>科学、技术和工艺咨询附属机构</w:t>
      </w:r>
      <w:r w:rsidRPr="00227A5F">
        <w:rPr>
          <w:kern w:val="22"/>
          <w:sz w:val="24"/>
          <w:szCs w:val="24"/>
        </w:rPr>
        <w:t>，</w:t>
      </w:r>
    </w:p>
    <w:p w14:paraId="2123D0D5" w14:textId="77777777" w:rsidR="007B0CC1" w:rsidRPr="00227A5F" w:rsidRDefault="007B0CC1" w:rsidP="00483BF7">
      <w:pPr>
        <w:pStyle w:val="Para1"/>
        <w:keepNext/>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227A5F">
        <w:rPr>
          <w:rFonts w:eastAsia="楷体"/>
          <w:kern w:val="22"/>
          <w:sz w:val="24"/>
          <w:szCs w:val="24"/>
        </w:rPr>
        <w:t>审议了</w:t>
      </w:r>
      <w:r w:rsidRPr="00227A5F">
        <w:rPr>
          <w:kern w:val="22"/>
          <w:sz w:val="24"/>
          <w:szCs w:val="24"/>
        </w:rPr>
        <w:t>执行秘书的说明，</w:t>
      </w:r>
      <w:r w:rsidRPr="00227A5F">
        <w:rPr>
          <w:rStyle w:val="FootnoteReference"/>
          <w:kern w:val="22"/>
          <w:szCs w:val="24"/>
        </w:rPr>
        <w:footnoteReference w:id="2"/>
      </w:r>
    </w:p>
    <w:p w14:paraId="760F36F2" w14:textId="4C85F3BD"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227A5F">
        <w:rPr>
          <w:kern w:val="22"/>
          <w:sz w:val="24"/>
          <w:szCs w:val="24"/>
        </w:rPr>
        <w:t>1.</w:t>
      </w:r>
      <w:r w:rsidRPr="00227A5F">
        <w:rPr>
          <w:kern w:val="22"/>
          <w:sz w:val="24"/>
          <w:szCs w:val="24"/>
        </w:rPr>
        <w:tab/>
      </w:r>
      <w:r w:rsidRPr="00227A5F">
        <w:rPr>
          <w:rFonts w:eastAsia="楷体"/>
          <w:kern w:val="22"/>
          <w:sz w:val="24"/>
          <w:szCs w:val="24"/>
        </w:rPr>
        <w:t>欢迎</w:t>
      </w:r>
      <w:r w:rsidRPr="00227A5F">
        <w:rPr>
          <w:kern w:val="22"/>
          <w:sz w:val="24"/>
          <w:szCs w:val="24"/>
        </w:rPr>
        <w:t>本建议附件所载保护和可持续利用土壤生物多样性国际倡议</w:t>
      </w:r>
      <w:r w:rsidRPr="00227A5F">
        <w:rPr>
          <w:kern w:val="22"/>
          <w:sz w:val="24"/>
          <w:szCs w:val="24"/>
        </w:rPr>
        <w:t>2020-2030</w:t>
      </w:r>
      <w:r w:rsidRPr="00227A5F">
        <w:rPr>
          <w:kern w:val="22"/>
          <w:sz w:val="24"/>
          <w:szCs w:val="24"/>
        </w:rPr>
        <w:t>年行动计划草案；</w:t>
      </w:r>
    </w:p>
    <w:p w14:paraId="40BBCB43" w14:textId="310836E1"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227A5F">
        <w:rPr>
          <w:kern w:val="22"/>
          <w:sz w:val="24"/>
          <w:szCs w:val="24"/>
        </w:rPr>
        <w:t>2.</w:t>
      </w:r>
      <w:r w:rsidRPr="00227A5F">
        <w:rPr>
          <w:kern w:val="22"/>
          <w:sz w:val="24"/>
          <w:szCs w:val="24"/>
        </w:rPr>
        <w:tab/>
      </w:r>
      <w:r w:rsidR="009A297D" w:rsidRPr="00227A5F">
        <w:rPr>
          <w:kern w:val="22"/>
          <w:sz w:val="24"/>
          <w:szCs w:val="24"/>
        </w:rPr>
        <w:t>[</w:t>
      </w:r>
      <w:r w:rsidRPr="00227A5F">
        <w:rPr>
          <w:rFonts w:eastAsia="楷体"/>
          <w:kern w:val="22"/>
          <w:sz w:val="24"/>
          <w:szCs w:val="24"/>
        </w:rPr>
        <w:t>表示注意到</w:t>
      </w:r>
      <w:r w:rsidR="009A297D" w:rsidRPr="00227A5F">
        <w:rPr>
          <w:rFonts w:eastAsia="楷体"/>
          <w:kern w:val="22"/>
          <w:sz w:val="24"/>
          <w:szCs w:val="24"/>
        </w:rPr>
        <w:t>][</w:t>
      </w:r>
      <w:r w:rsidR="009A297D" w:rsidRPr="00227A5F">
        <w:rPr>
          <w:rFonts w:eastAsia="楷体" w:hint="eastAsia"/>
          <w:kern w:val="22"/>
          <w:sz w:val="24"/>
          <w:szCs w:val="24"/>
        </w:rPr>
        <w:t>又欢迎</w:t>
      </w:r>
      <w:r w:rsidR="009A297D" w:rsidRPr="00227A5F">
        <w:rPr>
          <w:rFonts w:eastAsia="楷体"/>
          <w:kern w:val="22"/>
          <w:sz w:val="24"/>
          <w:szCs w:val="24"/>
        </w:rPr>
        <w:t>]</w:t>
      </w:r>
      <w:r w:rsidRPr="00227A5F">
        <w:rPr>
          <w:kern w:val="22"/>
          <w:sz w:val="24"/>
          <w:szCs w:val="24"/>
        </w:rPr>
        <w:t>联合国粮食及农业组织与</w:t>
      </w:r>
      <w:r w:rsidRPr="00227A5F">
        <w:rPr>
          <w:sz w:val="24"/>
          <w:szCs w:val="24"/>
        </w:rPr>
        <w:t>全球土壤伙伴关系政府间土壤技术小组、全球土壤生物多样性倡议、欧洲联盟委员会和生物多样性公约秘书处合作编写的题为</w:t>
      </w:r>
      <w:r w:rsidR="00312EA6" w:rsidRPr="00227A5F">
        <w:rPr>
          <w:rFonts w:hint="eastAsia"/>
          <w:sz w:val="24"/>
          <w:szCs w:val="24"/>
        </w:rPr>
        <w:t>《</w:t>
      </w:r>
      <w:r w:rsidRPr="00227A5F">
        <w:rPr>
          <w:sz w:val="24"/>
          <w:szCs w:val="24"/>
        </w:rPr>
        <w:t>关于土壤生物多样性的知识状况</w:t>
      </w:r>
      <w:r w:rsidRPr="00227A5F">
        <w:rPr>
          <w:sz w:val="24"/>
          <w:szCs w:val="24"/>
        </w:rPr>
        <w:t>-</w:t>
      </w:r>
      <w:r w:rsidRPr="00227A5F">
        <w:rPr>
          <w:sz w:val="24"/>
          <w:szCs w:val="24"/>
        </w:rPr>
        <w:t>现状、挑战和潜力</w:t>
      </w:r>
      <w:r w:rsidR="00312EA6" w:rsidRPr="00227A5F">
        <w:rPr>
          <w:rFonts w:hint="eastAsia"/>
          <w:sz w:val="24"/>
          <w:szCs w:val="24"/>
        </w:rPr>
        <w:t>》</w:t>
      </w:r>
      <w:r w:rsidRPr="00227A5F">
        <w:rPr>
          <w:sz w:val="24"/>
          <w:szCs w:val="24"/>
        </w:rPr>
        <w:t>的报告</w:t>
      </w:r>
      <w:bookmarkStart w:id="3" w:name="_Ref73181304"/>
      <w:r w:rsidRPr="00227A5F">
        <w:rPr>
          <w:rStyle w:val="FootnoteReference"/>
          <w:kern w:val="22"/>
          <w:szCs w:val="24"/>
        </w:rPr>
        <w:footnoteReference w:id="3"/>
      </w:r>
      <w:bookmarkEnd w:id="3"/>
      <w:r w:rsidRPr="00227A5F">
        <w:rPr>
          <w:rFonts w:hint="eastAsia"/>
          <w:sz w:val="24"/>
          <w:szCs w:val="24"/>
        </w:rPr>
        <w:t xml:space="preserve"> </w:t>
      </w:r>
      <w:r w:rsidRPr="00227A5F">
        <w:rPr>
          <w:kern w:val="22"/>
          <w:sz w:val="24"/>
          <w:szCs w:val="24"/>
        </w:rPr>
        <w:t>及其决策者摘要；</w:t>
      </w:r>
    </w:p>
    <w:p w14:paraId="7F71B229" w14:textId="77777777"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227A5F">
        <w:rPr>
          <w:kern w:val="22"/>
          <w:sz w:val="24"/>
          <w:szCs w:val="24"/>
        </w:rPr>
        <w:t>3.</w:t>
      </w:r>
      <w:r w:rsidRPr="00227A5F">
        <w:rPr>
          <w:kern w:val="22"/>
          <w:sz w:val="24"/>
          <w:szCs w:val="24"/>
        </w:rPr>
        <w:tab/>
      </w:r>
      <w:r w:rsidRPr="00227A5F">
        <w:rPr>
          <w:rFonts w:eastAsia="楷体"/>
          <w:kern w:val="22"/>
          <w:sz w:val="24"/>
          <w:szCs w:val="24"/>
        </w:rPr>
        <w:t>又表示注意到</w:t>
      </w:r>
      <w:r w:rsidRPr="00227A5F">
        <w:rPr>
          <w:kern w:val="22"/>
          <w:sz w:val="24"/>
          <w:szCs w:val="24"/>
        </w:rPr>
        <w:t>联合国粮食及农业组织及其全球土壤伙伴关系、政府间土壤技术小组与生物多样性公约秘书处、全球土壤生物多样性倡议和联合国防治荒漠化公约科学</w:t>
      </w:r>
      <w:r w:rsidRPr="00227A5F">
        <w:rPr>
          <w:kern w:val="22"/>
          <w:sz w:val="24"/>
          <w:szCs w:val="24"/>
        </w:rPr>
        <w:t>-</w:t>
      </w:r>
      <w:r w:rsidRPr="00227A5F">
        <w:rPr>
          <w:kern w:val="22"/>
          <w:sz w:val="24"/>
          <w:szCs w:val="24"/>
        </w:rPr>
        <w:t>政策联系平台联合举办的</w:t>
      </w:r>
      <w:r w:rsidRPr="00227A5F">
        <w:rPr>
          <w:kern w:val="22"/>
          <w:sz w:val="24"/>
          <w:szCs w:val="24"/>
        </w:rPr>
        <w:t>2021</w:t>
      </w:r>
      <w:r w:rsidRPr="00227A5F">
        <w:rPr>
          <w:kern w:val="22"/>
          <w:sz w:val="24"/>
          <w:szCs w:val="24"/>
        </w:rPr>
        <w:t>年全球土壤生物多样性专题讨论会的成果；</w:t>
      </w:r>
    </w:p>
    <w:p w14:paraId="47CCD384" w14:textId="1DEDD313"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227A5F">
        <w:rPr>
          <w:kern w:val="22"/>
          <w:sz w:val="24"/>
          <w:szCs w:val="24"/>
        </w:rPr>
        <w:t>4.</w:t>
      </w:r>
      <w:r w:rsidRPr="00227A5F">
        <w:rPr>
          <w:kern w:val="22"/>
          <w:sz w:val="24"/>
          <w:szCs w:val="24"/>
        </w:rPr>
        <w:tab/>
      </w:r>
      <w:r w:rsidRPr="00227A5F">
        <w:rPr>
          <w:rFonts w:eastAsia="楷体"/>
          <w:kern w:val="22"/>
          <w:sz w:val="24"/>
          <w:szCs w:val="24"/>
        </w:rPr>
        <w:t>建议</w:t>
      </w:r>
      <w:r w:rsidRPr="00227A5F">
        <w:rPr>
          <w:kern w:val="22"/>
          <w:sz w:val="24"/>
          <w:szCs w:val="24"/>
        </w:rPr>
        <w:t>缔约方大会第十五届会议通过一项</w:t>
      </w:r>
      <w:r w:rsidR="00312EA6" w:rsidRPr="00227A5F">
        <w:rPr>
          <w:rFonts w:hint="eastAsia"/>
          <w:kern w:val="22"/>
          <w:sz w:val="24"/>
          <w:szCs w:val="24"/>
        </w:rPr>
        <w:t>内容</w:t>
      </w:r>
      <w:r w:rsidRPr="00227A5F">
        <w:rPr>
          <w:kern w:val="22"/>
          <w:sz w:val="24"/>
          <w:szCs w:val="24"/>
        </w:rPr>
        <w:t>大致如下的决定：</w:t>
      </w:r>
    </w:p>
    <w:p w14:paraId="17DB5C47" w14:textId="77777777"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rFonts w:eastAsia="楷体"/>
          <w:kern w:val="22"/>
          <w:sz w:val="24"/>
          <w:szCs w:val="24"/>
        </w:rPr>
        <w:t>缔约方大会</w:t>
      </w:r>
      <w:r w:rsidRPr="00227A5F">
        <w:rPr>
          <w:kern w:val="22"/>
          <w:sz w:val="24"/>
          <w:szCs w:val="24"/>
        </w:rPr>
        <w:t>，</w:t>
      </w:r>
    </w:p>
    <w:p w14:paraId="556FC3CB" w14:textId="6BA20086" w:rsidR="007B0CC1" w:rsidRPr="00227A5F" w:rsidRDefault="007B0CC1" w:rsidP="00483BF7">
      <w:pPr>
        <w:suppressLineNumbers/>
        <w:suppressAutoHyphens/>
        <w:overflowPunct w:val="0"/>
        <w:autoSpaceDE w:val="0"/>
        <w:autoSpaceDN w:val="0"/>
        <w:adjustRightInd w:val="0"/>
        <w:snapToGrid w:val="0"/>
        <w:spacing w:before="120" w:line="240" w:lineRule="atLeast"/>
        <w:ind w:left="490" w:firstLine="490"/>
        <w:rPr>
          <w:snapToGrid w:val="0"/>
          <w:kern w:val="22"/>
          <w:sz w:val="24"/>
        </w:rPr>
      </w:pPr>
      <w:r w:rsidRPr="00227A5F">
        <w:rPr>
          <w:rFonts w:eastAsia="楷体"/>
          <w:snapToGrid w:val="0"/>
          <w:kern w:val="22"/>
          <w:sz w:val="24"/>
          <w:szCs w:val="24"/>
        </w:rPr>
        <w:t>回顾</w:t>
      </w:r>
      <w:r w:rsidRPr="00227A5F">
        <w:rPr>
          <w:snapToGrid w:val="0"/>
          <w:kern w:val="22"/>
          <w:sz w:val="24"/>
        </w:rPr>
        <w:t>第</w:t>
      </w:r>
      <w:r w:rsidRPr="00227A5F">
        <w:rPr>
          <w:snapToGrid w:val="0"/>
          <w:kern w:val="22"/>
          <w:sz w:val="24"/>
        </w:rPr>
        <w:t>III/11</w:t>
      </w:r>
      <w:r w:rsidR="004D637F" w:rsidRPr="00227A5F">
        <w:rPr>
          <w:rFonts w:hint="eastAsia"/>
          <w:snapToGrid w:val="0"/>
          <w:kern w:val="22"/>
          <w:sz w:val="24"/>
        </w:rPr>
        <w:t>号</w:t>
      </w:r>
      <w:r w:rsidRPr="00227A5F">
        <w:rPr>
          <w:snapToGrid w:val="0"/>
          <w:kern w:val="22"/>
          <w:sz w:val="24"/>
        </w:rPr>
        <w:t>、</w:t>
      </w:r>
      <w:r w:rsidR="004D637F" w:rsidRPr="00227A5F">
        <w:rPr>
          <w:rFonts w:hint="eastAsia"/>
          <w:snapToGrid w:val="0"/>
          <w:kern w:val="22"/>
          <w:sz w:val="24"/>
        </w:rPr>
        <w:t>第</w:t>
      </w:r>
      <w:r w:rsidRPr="00227A5F">
        <w:rPr>
          <w:snapToGrid w:val="0"/>
          <w:kern w:val="22"/>
          <w:sz w:val="24"/>
        </w:rPr>
        <w:t>V/5</w:t>
      </w:r>
      <w:r w:rsidR="004D637F" w:rsidRPr="00227A5F">
        <w:rPr>
          <w:rFonts w:hint="eastAsia"/>
          <w:snapToGrid w:val="0"/>
          <w:kern w:val="22"/>
          <w:sz w:val="24"/>
        </w:rPr>
        <w:t>号</w:t>
      </w:r>
      <w:r w:rsidRPr="00227A5F">
        <w:rPr>
          <w:snapToGrid w:val="0"/>
          <w:kern w:val="22"/>
          <w:sz w:val="24"/>
        </w:rPr>
        <w:t>、</w:t>
      </w:r>
      <w:r w:rsidR="004D637F" w:rsidRPr="00227A5F">
        <w:rPr>
          <w:rFonts w:hint="eastAsia"/>
          <w:snapToGrid w:val="0"/>
          <w:kern w:val="22"/>
          <w:sz w:val="24"/>
        </w:rPr>
        <w:t>第</w:t>
      </w:r>
      <w:hyperlink r:id="rId12" w:history="1">
        <w:r w:rsidRPr="009A266B">
          <w:rPr>
            <w:rStyle w:val="Hyperlink"/>
            <w:snapToGrid w:val="0"/>
            <w:kern w:val="22"/>
            <w:sz w:val="24"/>
          </w:rPr>
          <w:t>VI/5</w:t>
        </w:r>
      </w:hyperlink>
      <w:r w:rsidR="004D637F" w:rsidRPr="00227A5F">
        <w:rPr>
          <w:rFonts w:hint="eastAsia"/>
          <w:snapToGrid w:val="0"/>
          <w:kern w:val="22"/>
          <w:sz w:val="24"/>
        </w:rPr>
        <w:t>号</w:t>
      </w:r>
      <w:r w:rsidRPr="00227A5F">
        <w:rPr>
          <w:snapToGrid w:val="0"/>
          <w:kern w:val="22"/>
          <w:sz w:val="24"/>
        </w:rPr>
        <w:t>、</w:t>
      </w:r>
      <w:r w:rsidR="004D637F" w:rsidRPr="00227A5F">
        <w:rPr>
          <w:rFonts w:hint="eastAsia"/>
          <w:snapToGrid w:val="0"/>
          <w:kern w:val="22"/>
          <w:sz w:val="24"/>
        </w:rPr>
        <w:t>第</w:t>
      </w:r>
      <w:hyperlink r:id="rId13" w:history="1">
        <w:r w:rsidRPr="0092523C">
          <w:rPr>
            <w:rStyle w:val="Hyperlink"/>
            <w:snapToGrid w:val="0"/>
            <w:kern w:val="22"/>
            <w:sz w:val="24"/>
          </w:rPr>
          <w:t>VIII/23</w:t>
        </w:r>
      </w:hyperlink>
      <w:r w:rsidR="004D637F" w:rsidRPr="00227A5F">
        <w:rPr>
          <w:rFonts w:hint="eastAsia"/>
          <w:snapToGrid w:val="0"/>
          <w:kern w:val="22"/>
          <w:sz w:val="24"/>
        </w:rPr>
        <w:t>号</w:t>
      </w:r>
      <w:r w:rsidRPr="00227A5F">
        <w:rPr>
          <w:snapToGrid w:val="0"/>
          <w:kern w:val="22"/>
          <w:sz w:val="24"/>
        </w:rPr>
        <w:t>和</w:t>
      </w:r>
      <w:r w:rsidR="004D637F" w:rsidRPr="00227A5F">
        <w:rPr>
          <w:rFonts w:hint="eastAsia"/>
          <w:snapToGrid w:val="0"/>
          <w:kern w:val="22"/>
          <w:sz w:val="24"/>
        </w:rPr>
        <w:t>第</w:t>
      </w:r>
      <w:hyperlink r:id="rId14" w:history="1">
        <w:r w:rsidRPr="009A266B">
          <w:rPr>
            <w:rStyle w:val="Hyperlink"/>
            <w:snapToGrid w:val="0"/>
            <w:kern w:val="22"/>
            <w:sz w:val="24"/>
          </w:rPr>
          <w:t>X/34</w:t>
        </w:r>
      </w:hyperlink>
      <w:r w:rsidRPr="00227A5F">
        <w:rPr>
          <w:snapToGrid w:val="0"/>
          <w:kern w:val="22"/>
          <w:sz w:val="24"/>
        </w:rPr>
        <w:t>号决定，</w:t>
      </w:r>
    </w:p>
    <w:p w14:paraId="3BB71ED5" w14:textId="22A8355B" w:rsidR="007B0CC1" w:rsidRPr="00227A5F" w:rsidRDefault="007B0CC1" w:rsidP="00483BF7">
      <w:pPr>
        <w:suppressLineNumbers/>
        <w:suppressAutoHyphens/>
        <w:overflowPunct w:val="0"/>
        <w:autoSpaceDE w:val="0"/>
        <w:autoSpaceDN w:val="0"/>
        <w:adjustRightInd w:val="0"/>
        <w:snapToGrid w:val="0"/>
        <w:spacing w:before="120" w:line="240" w:lineRule="atLeast"/>
        <w:ind w:left="490" w:firstLine="490"/>
        <w:rPr>
          <w:snapToGrid w:val="0"/>
          <w:kern w:val="22"/>
          <w:sz w:val="24"/>
        </w:rPr>
      </w:pPr>
      <w:r w:rsidRPr="00227A5F">
        <w:rPr>
          <w:rFonts w:eastAsia="楷体"/>
          <w:snapToGrid w:val="0"/>
          <w:kern w:val="22"/>
          <w:sz w:val="24"/>
          <w:szCs w:val="24"/>
        </w:rPr>
        <w:t>承认</w:t>
      </w:r>
      <w:r w:rsidRPr="00227A5F">
        <w:rPr>
          <w:snapToGrid w:val="0"/>
          <w:kern w:val="22"/>
          <w:sz w:val="24"/>
        </w:rPr>
        <w:t>土壤生物多样性在支撑陆地生态系统运作以及由此提供的大部分服务方面的重要性，</w:t>
      </w:r>
    </w:p>
    <w:p w14:paraId="7B26B448" w14:textId="273DBA51" w:rsidR="007B0CC1" w:rsidRPr="00227A5F" w:rsidRDefault="007B0CC1" w:rsidP="00483BF7">
      <w:pPr>
        <w:suppressLineNumbers/>
        <w:suppressAutoHyphens/>
        <w:overflowPunct w:val="0"/>
        <w:autoSpaceDE w:val="0"/>
        <w:autoSpaceDN w:val="0"/>
        <w:adjustRightInd w:val="0"/>
        <w:snapToGrid w:val="0"/>
        <w:spacing w:before="120" w:line="240" w:lineRule="atLeast"/>
        <w:ind w:left="490" w:firstLine="490"/>
        <w:rPr>
          <w:snapToGrid w:val="0"/>
          <w:kern w:val="22"/>
          <w:sz w:val="24"/>
        </w:rPr>
      </w:pPr>
      <w:r w:rsidRPr="00227A5F">
        <w:rPr>
          <w:rFonts w:eastAsia="楷体"/>
          <w:snapToGrid w:val="0"/>
          <w:kern w:val="22"/>
          <w:sz w:val="24"/>
          <w:szCs w:val="24"/>
        </w:rPr>
        <w:t>认识到</w:t>
      </w:r>
      <w:r w:rsidRPr="00227A5F">
        <w:rPr>
          <w:snapToGrid w:val="0"/>
          <w:kern w:val="22"/>
          <w:sz w:val="24"/>
        </w:rPr>
        <w:t>促进保护、恢复和可持续利用土壤生物多样性的活动及其提供的生态系统功能和服务，对于发挥可持续农业系统功能，保障所有人的粮食和营养安全</w:t>
      </w:r>
      <w:r w:rsidR="009A297D" w:rsidRPr="00227A5F">
        <w:rPr>
          <w:rFonts w:hint="eastAsia"/>
          <w:snapToGrid w:val="0"/>
          <w:kern w:val="22"/>
          <w:sz w:val="24"/>
        </w:rPr>
        <w:t>，</w:t>
      </w:r>
      <w:r w:rsidR="009A297D" w:rsidRPr="00227A5F">
        <w:rPr>
          <w:rFonts w:hint="eastAsia"/>
          <w:snapToGrid w:val="0"/>
          <w:kern w:val="22"/>
          <w:sz w:val="24"/>
        </w:rPr>
        <w:t>[</w:t>
      </w:r>
      <w:r w:rsidR="009A297D" w:rsidRPr="00227A5F">
        <w:rPr>
          <w:rFonts w:hint="eastAsia"/>
          <w:snapToGrid w:val="0"/>
          <w:kern w:val="22"/>
          <w:sz w:val="24"/>
        </w:rPr>
        <w:t>缓</w:t>
      </w:r>
      <w:r w:rsidR="009A297D" w:rsidRPr="00227A5F">
        <w:rPr>
          <w:rFonts w:hint="eastAsia"/>
          <w:snapToGrid w:val="0"/>
          <w:kern w:val="22"/>
          <w:sz w:val="24"/>
        </w:rPr>
        <w:lastRenderedPageBreak/>
        <w:t>解和</w:t>
      </w:r>
      <w:r w:rsidR="009A297D" w:rsidRPr="00227A5F">
        <w:rPr>
          <w:rFonts w:hint="eastAsia"/>
          <w:snapToGrid w:val="0"/>
          <w:kern w:val="22"/>
          <w:sz w:val="24"/>
        </w:rPr>
        <w:t>]</w:t>
      </w:r>
      <w:r w:rsidR="009A297D" w:rsidRPr="00227A5F">
        <w:rPr>
          <w:rFonts w:hint="eastAsia"/>
          <w:snapToGrid w:val="0"/>
          <w:kern w:val="22"/>
          <w:sz w:val="24"/>
        </w:rPr>
        <w:t>适应气候变化</w:t>
      </w:r>
      <w:r w:rsidRPr="00227A5F">
        <w:rPr>
          <w:snapToGrid w:val="0"/>
          <w:kern w:val="22"/>
          <w:sz w:val="24"/>
        </w:rPr>
        <w:t>并向更可持续的</w:t>
      </w:r>
      <w:r w:rsidR="008F3B55" w:rsidRPr="00227A5F">
        <w:rPr>
          <w:rFonts w:hint="eastAsia"/>
          <w:snapToGrid w:val="0"/>
          <w:kern w:val="22"/>
          <w:sz w:val="24"/>
        </w:rPr>
        <w:t>农业</w:t>
      </w:r>
      <w:r w:rsidR="008F3B55" w:rsidRPr="00227A5F">
        <w:rPr>
          <w:rFonts w:hint="eastAsia"/>
          <w:snapToGrid w:val="0"/>
          <w:kern w:val="22"/>
          <w:sz w:val="24"/>
        </w:rPr>
        <w:t>[</w:t>
      </w:r>
      <w:r w:rsidR="008F3B55" w:rsidRPr="00227A5F">
        <w:rPr>
          <w:rFonts w:hint="eastAsia"/>
          <w:snapToGrid w:val="0"/>
          <w:kern w:val="22"/>
          <w:sz w:val="24"/>
        </w:rPr>
        <w:t>和</w:t>
      </w:r>
      <w:r w:rsidRPr="00227A5F">
        <w:rPr>
          <w:snapToGrid w:val="0"/>
          <w:kern w:val="22"/>
          <w:sz w:val="24"/>
        </w:rPr>
        <w:t>粮食</w:t>
      </w:r>
      <w:r w:rsidR="008F3B55" w:rsidRPr="00227A5F">
        <w:rPr>
          <w:rFonts w:hint="eastAsia"/>
          <w:snapToGrid w:val="0"/>
          <w:kern w:val="22"/>
          <w:sz w:val="24"/>
        </w:rPr>
        <w:t>]</w:t>
      </w:r>
      <w:r w:rsidRPr="00227A5F">
        <w:rPr>
          <w:snapToGrid w:val="0"/>
          <w:kern w:val="22"/>
          <w:sz w:val="24"/>
        </w:rPr>
        <w:t>系统过渡以及促进实现可持续发展目标，至关重要，</w:t>
      </w:r>
    </w:p>
    <w:p w14:paraId="16DF255F" w14:textId="4573016F" w:rsidR="007B0CC1" w:rsidRPr="00227A5F" w:rsidRDefault="00950D7A"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Pr>
          <w:kern w:val="22"/>
          <w:sz w:val="24"/>
          <w:szCs w:val="24"/>
        </w:rPr>
        <w:t>[</w:t>
      </w:r>
      <w:r w:rsidR="007B0CC1" w:rsidRPr="00227A5F">
        <w:rPr>
          <w:kern w:val="22"/>
          <w:sz w:val="24"/>
          <w:szCs w:val="24"/>
        </w:rPr>
        <w:t>1.</w:t>
      </w:r>
      <w:r w:rsidR="007B0CC1" w:rsidRPr="00227A5F">
        <w:rPr>
          <w:kern w:val="22"/>
          <w:sz w:val="24"/>
          <w:szCs w:val="24"/>
        </w:rPr>
        <w:tab/>
      </w:r>
      <w:r w:rsidR="007B0CC1" w:rsidRPr="00227A5F">
        <w:rPr>
          <w:rFonts w:eastAsia="楷体"/>
          <w:kern w:val="22"/>
          <w:sz w:val="24"/>
          <w:szCs w:val="24"/>
        </w:rPr>
        <w:t>通过</w:t>
      </w:r>
      <w:r w:rsidR="007B0CC1" w:rsidRPr="00227A5F">
        <w:rPr>
          <w:kern w:val="22"/>
          <w:sz w:val="24"/>
          <w:szCs w:val="24"/>
        </w:rPr>
        <w:t>本决定附件所载保护和可持续利用土壤生物多样性国际倡议</w:t>
      </w:r>
      <w:r w:rsidR="007B0CC1" w:rsidRPr="00227A5F">
        <w:rPr>
          <w:kern w:val="22"/>
          <w:sz w:val="24"/>
          <w:szCs w:val="24"/>
        </w:rPr>
        <w:t>2020-2030</w:t>
      </w:r>
      <w:r w:rsidR="007B0CC1" w:rsidRPr="00227A5F">
        <w:rPr>
          <w:kern w:val="22"/>
          <w:sz w:val="24"/>
          <w:szCs w:val="24"/>
        </w:rPr>
        <w:t>年行动计划，</w:t>
      </w:r>
      <w:r w:rsidR="008F3B55" w:rsidRPr="00227A5F">
        <w:rPr>
          <w:rFonts w:hint="eastAsia"/>
          <w:kern w:val="22"/>
          <w:sz w:val="24"/>
          <w:szCs w:val="24"/>
        </w:rPr>
        <w:t>认为这是在自愿基础上并根据国情和优先事项支持执行</w:t>
      </w:r>
      <w:r w:rsidR="008F3B55" w:rsidRPr="00227A5F">
        <w:rPr>
          <w:rFonts w:hint="eastAsia"/>
          <w:kern w:val="22"/>
          <w:sz w:val="24"/>
          <w:szCs w:val="24"/>
        </w:rPr>
        <w:t>2020</w:t>
      </w:r>
      <w:r w:rsidR="008F3B55" w:rsidRPr="00227A5F">
        <w:rPr>
          <w:rFonts w:hint="eastAsia"/>
          <w:kern w:val="22"/>
          <w:sz w:val="24"/>
          <w:szCs w:val="24"/>
        </w:rPr>
        <w:t>年后全球生物多样性框架的一个手段</w:t>
      </w:r>
      <w:r w:rsidR="007B0CC1" w:rsidRPr="00227A5F">
        <w:rPr>
          <w:kern w:val="22"/>
          <w:sz w:val="24"/>
          <w:szCs w:val="24"/>
        </w:rPr>
        <w:t>；</w:t>
      </w:r>
      <w:r w:rsidR="008F3B55" w:rsidRPr="00227A5F">
        <w:rPr>
          <w:rFonts w:hint="eastAsia"/>
          <w:kern w:val="22"/>
          <w:sz w:val="24"/>
          <w:szCs w:val="24"/>
        </w:rPr>
        <w:t>]</w:t>
      </w:r>
    </w:p>
    <w:p w14:paraId="09A960B1" w14:textId="7BF83494"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2.</w:t>
      </w:r>
      <w:r w:rsidRPr="00227A5F">
        <w:rPr>
          <w:kern w:val="22"/>
          <w:sz w:val="24"/>
          <w:szCs w:val="24"/>
        </w:rPr>
        <w:tab/>
      </w:r>
      <w:r w:rsidR="008F3B55" w:rsidRPr="00227A5F">
        <w:rPr>
          <w:kern w:val="22"/>
          <w:sz w:val="24"/>
          <w:szCs w:val="24"/>
        </w:rPr>
        <w:t>[</w:t>
      </w:r>
      <w:r w:rsidRPr="00227A5F">
        <w:rPr>
          <w:rFonts w:eastAsia="楷体"/>
          <w:kern w:val="22"/>
          <w:sz w:val="24"/>
          <w:szCs w:val="24"/>
        </w:rPr>
        <w:t>表示注意到</w:t>
      </w:r>
      <w:r w:rsidR="008F3B55" w:rsidRPr="00227A5F">
        <w:rPr>
          <w:rFonts w:eastAsia="楷体" w:hint="eastAsia"/>
          <w:kern w:val="22"/>
          <w:sz w:val="24"/>
          <w:szCs w:val="24"/>
        </w:rPr>
        <w:t>]</w:t>
      </w:r>
      <w:r w:rsidR="008F3B55" w:rsidRPr="00227A5F">
        <w:rPr>
          <w:rFonts w:eastAsia="楷体"/>
          <w:kern w:val="22"/>
          <w:sz w:val="24"/>
          <w:szCs w:val="24"/>
        </w:rPr>
        <w:t>[</w:t>
      </w:r>
      <w:r w:rsidR="008F3B55" w:rsidRPr="00227A5F">
        <w:rPr>
          <w:rFonts w:eastAsia="楷体" w:hint="eastAsia"/>
          <w:kern w:val="22"/>
          <w:sz w:val="24"/>
          <w:szCs w:val="24"/>
        </w:rPr>
        <w:t>欢迎</w:t>
      </w:r>
      <w:r w:rsidR="008F3B55" w:rsidRPr="00227A5F">
        <w:rPr>
          <w:rFonts w:eastAsia="楷体"/>
          <w:kern w:val="22"/>
          <w:sz w:val="24"/>
          <w:szCs w:val="24"/>
        </w:rPr>
        <w:t>]</w:t>
      </w:r>
      <w:r w:rsidRPr="00227A5F">
        <w:rPr>
          <w:kern w:val="22"/>
          <w:sz w:val="24"/>
          <w:szCs w:val="24"/>
        </w:rPr>
        <w:t>联合国粮食及农业组织</w:t>
      </w:r>
      <w:r w:rsidRPr="00227A5F">
        <w:rPr>
          <w:sz w:val="24"/>
          <w:szCs w:val="24"/>
        </w:rPr>
        <w:t>与全球土壤伙伴关系政府间土壤技术小组、全球土壤生物多样性倡议、欧洲联盟委员会、生物多样性公约秘书处合作编写的题为</w:t>
      </w:r>
      <w:r w:rsidR="00312EA6" w:rsidRPr="00227A5F">
        <w:rPr>
          <w:rFonts w:hint="eastAsia"/>
          <w:sz w:val="24"/>
          <w:szCs w:val="24"/>
        </w:rPr>
        <w:t>《</w:t>
      </w:r>
      <w:r w:rsidRPr="00227A5F">
        <w:rPr>
          <w:sz w:val="24"/>
          <w:szCs w:val="24"/>
        </w:rPr>
        <w:t>关于土壤生物多样性的知识状况</w:t>
      </w:r>
      <w:r w:rsidRPr="00227A5F">
        <w:rPr>
          <w:sz w:val="24"/>
          <w:szCs w:val="24"/>
        </w:rPr>
        <w:t>-</w:t>
      </w:r>
      <w:r w:rsidRPr="00227A5F">
        <w:rPr>
          <w:sz w:val="24"/>
          <w:szCs w:val="24"/>
        </w:rPr>
        <w:t>现状、挑战和潜力</w:t>
      </w:r>
      <w:r w:rsidR="00312EA6" w:rsidRPr="00227A5F">
        <w:rPr>
          <w:rFonts w:hint="eastAsia"/>
          <w:sz w:val="24"/>
          <w:szCs w:val="24"/>
        </w:rPr>
        <w:t>》</w:t>
      </w:r>
      <w:r w:rsidRPr="00227A5F">
        <w:rPr>
          <w:sz w:val="24"/>
          <w:szCs w:val="24"/>
        </w:rPr>
        <w:t>的报告；</w:t>
      </w:r>
      <w:r w:rsidRPr="00227A5F">
        <w:rPr>
          <w:kern w:val="22"/>
          <w:sz w:val="24"/>
          <w:szCs w:val="24"/>
          <w:vertAlign w:val="superscript"/>
        </w:rPr>
        <w:fldChar w:fldCharType="begin"/>
      </w:r>
      <w:r w:rsidRPr="00227A5F">
        <w:rPr>
          <w:kern w:val="22"/>
          <w:sz w:val="24"/>
          <w:szCs w:val="24"/>
          <w:vertAlign w:val="superscript"/>
        </w:rPr>
        <w:instrText xml:space="preserve"> NOTEREF _Ref73181304 \h  \* MERGEFORMAT </w:instrText>
      </w:r>
      <w:r w:rsidRPr="00227A5F">
        <w:rPr>
          <w:kern w:val="22"/>
          <w:sz w:val="24"/>
          <w:szCs w:val="24"/>
          <w:vertAlign w:val="superscript"/>
        </w:rPr>
      </w:r>
      <w:r w:rsidRPr="00227A5F">
        <w:rPr>
          <w:kern w:val="22"/>
          <w:sz w:val="24"/>
          <w:szCs w:val="24"/>
          <w:vertAlign w:val="superscript"/>
        </w:rPr>
        <w:fldChar w:fldCharType="separate"/>
      </w:r>
      <w:r w:rsidR="00A21A48">
        <w:rPr>
          <w:kern w:val="22"/>
          <w:sz w:val="24"/>
          <w:szCs w:val="24"/>
          <w:vertAlign w:val="superscript"/>
        </w:rPr>
        <w:t>2</w:t>
      </w:r>
      <w:r w:rsidRPr="00227A5F">
        <w:rPr>
          <w:kern w:val="22"/>
          <w:sz w:val="24"/>
          <w:szCs w:val="24"/>
          <w:vertAlign w:val="superscript"/>
        </w:rPr>
        <w:fldChar w:fldCharType="end"/>
      </w:r>
    </w:p>
    <w:p w14:paraId="41EF1C19" w14:textId="50DD933E"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3.</w:t>
      </w:r>
      <w:r w:rsidRPr="00227A5F">
        <w:rPr>
          <w:kern w:val="22"/>
          <w:sz w:val="24"/>
          <w:szCs w:val="24"/>
        </w:rPr>
        <w:tab/>
      </w:r>
      <w:r w:rsidRPr="00227A5F">
        <w:rPr>
          <w:rFonts w:eastAsia="楷体"/>
          <w:kern w:val="22"/>
          <w:sz w:val="24"/>
          <w:szCs w:val="24"/>
        </w:rPr>
        <w:t>鼓励</w:t>
      </w:r>
      <w:r w:rsidRPr="00227A5F">
        <w:rPr>
          <w:kern w:val="22"/>
          <w:sz w:val="24"/>
          <w:szCs w:val="24"/>
        </w:rPr>
        <w:t>缔约方、其他国家政府和相关组织支持保护和可持续利用土壤生物多样性国际倡议</w:t>
      </w:r>
      <w:r w:rsidRPr="00227A5F">
        <w:rPr>
          <w:kern w:val="22"/>
          <w:sz w:val="24"/>
          <w:szCs w:val="24"/>
        </w:rPr>
        <w:t>2020-2030</w:t>
      </w:r>
      <w:r w:rsidRPr="00227A5F">
        <w:rPr>
          <w:kern w:val="22"/>
          <w:sz w:val="24"/>
          <w:szCs w:val="24"/>
        </w:rPr>
        <w:t>年行动计划的执行和能力建设</w:t>
      </w:r>
      <w:r w:rsidR="008F3B55" w:rsidRPr="00227A5F">
        <w:rPr>
          <w:rFonts w:hint="eastAsia"/>
          <w:kern w:val="22"/>
          <w:sz w:val="24"/>
          <w:szCs w:val="24"/>
        </w:rPr>
        <w:t>和发展</w:t>
      </w:r>
      <w:r w:rsidRPr="00227A5F">
        <w:rPr>
          <w:kern w:val="22"/>
          <w:sz w:val="24"/>
          <w:szCs w:val="24"/>
        </w:rPr>
        <w:t>，除其他外，根据国家优先事项和本国国情，将适当措施纳入国家生物多样性战略、行动计划和国家报告、可持续土壤管理和相关农业政策、计划、立法、标准、方案和做法；</w:t>
      </w:r>
    </w:p>
    <w:p w14:paraId="0D15D4F6" w14:textId="00967053" w:rsidR="007B0CC1" w:rsidRPr="00227A5F" w:rsidRDefault="00950D7A"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shd w:val="clear" w:color="auto" w:fill="FCFCFC"/>
        </w:rPr>
      </w:pPr>
      <w:r>
        <w:rPr>
          <w:kern w:val="22"/>
          <w:sz w:val="24"/>
          <w:szCs w:val="24"/>
        </w:rPr>
        <w:t>[</w:t>
      </w:r>
      <w:r w:rsidR="007B0CC1" w:rsidRPr="00227A5F">
        <w:rPr>
          <w:kern w:val="22"/>
          <w:sz w:val="24"/>
          <w:szCs w:val="24"/>
        </w:rPr>
        <w:t>4.</w:t>
      </w:r>
      <w:r w:rsidR="007B0CC1" w:rsidRPr="00227A5F">
        <w:rPr>
          <w:kern w:val="22"/>
          <w:sz w:val="24"/>
          <w:szCs w:val="24"/>
        </w:rPr>
        <w:tab/>
      </w:r>
      <w:r w:rsidR="007B0CC1" w:rsidRPr="00227A5F">
        <w:rPr>
          <w:rFonts w:eastAsia="楷体"/>
          <w:kern w:val="22"/>
          <w:sz w:val="24"/>
          <w:szCs w:val="24"/>
        </w:rPr>
        <w:t>敦促</w:t>
      </w:r>
      <w:r w:rsidR="007B0CC1" w:rsidRPr="00227A5F">
        <w:rPr>
          <w:kern w:val="22"/>
          <w:sz w:val="24"/>
          <w:szCs w:val="24"/>
        </w:rPr>
        <w:t>缔约方解决土壤生物多样性丧失和土地退化的</w:t>
      </w:r>
      <w:r w:rsidR="008F3B55" w:rsidRPr="00227A5F">
        <w:rPr>
          <w:rFonts w:hint="eastAsia"/>
          <w:kern w:val="22"/>
          <w:sz w:val="24"/>
          <w:szCs w:val="24"/>
        </w:rPr>
        <w:t>[</w:t>
      </w:r>
      <w:r w:rsidR="007B0CC1" w:rsidRPr="00227A5F">
        <w:rPr>
          <w:kern w:val="22"/>
          <w:sz w:val="24"/>
          <w:szCs w:val="24"/>
        </w:rPr>
        <w:t>直接和间接</w:t>
      </w:r>
      <w:r w:rsidR="008F3B55" w:rsidRPr="00227A5F">
        <w:rPr>
          <w:rFonts w:hint="eastAsia"/>
          <w:kern w:val="22"/>
          <w:sz w:val="24"/>
          <w:szCs w:val="24"/>
        </w:rPr>
        <w:t>]</w:t>
      </w:r>
      <w:r w:rsidR="007B0CC1" w:rsidRPr="00227A5F">
        <w:rPr>
          <w:kern w:val="22"/>
          <w:sz w:val="24"/>
          <w:szCs w:val="24"/>
        </w:rPr>
        <w:t>诱发因素</w:t>
      </w:r>
      <w:r w:rsidR="008F3B55" w:rsidRPr="00227A5F">
        <w:rPr>
          <w:rFonts w:hint="eastAsia"/>
          <w:kern w:val="22"/>
          <w:sz w:val="24"/>
          <w:szCs w:val="24"/>
        </w:rPr>
        <w:t xml:space="preserve"> </w:t>
      </w:r>
      <w:r w:rsidR="008F3B55" w:rsidRPr="00227A5F">
        <w:rPr>
          <w:kern w:val="22"/>
          <w:sz w:val="24"/>
          <w:szCs w:val="24"/>
        </w:rPr>
        <w:t xml:space="preserve">  </w:t>
      </w:r>
      <w:r w:rsidR="008F3B55" w:rsidRPr="00227A5F">
        <w:rPr>
          <w:rFonts w:hint="eastAsia"/>
          <w:kern w:val="22"/>
          <w:sz w:val="24"/>
          <w:szCs w:val="24"/>
        </w:rPr>
        <w:t>[</w:t>
      </w:r>
      <w:r w:rsidR="007B0CC1" w:rsidRPr="00227A5F">
        <w:rPr>
          <w:kern w:val="22"/>
          <w:sz w:val="24"/>
          <w:szCs w:val="24"/>
        </w:rPr>
        <w:t>，包括土地利用变化，并</w:t>
      </w:r>
      <w:r w:rsidR="008F3B55" w:rsidRPr="00227A5F">
        <w:rPr>
          <w:rFonts w:hint="eastAsia"/>
          <w:kern w:val="22"/>
          <w:sz w:val="24"/>
          <w:szCs w:val="24"/>
        </w:rPr>
        <w:t>查明、</w:t>
      </w:r>
      <w:r w:rsidR="007B0CC1" w:rsidRPr="00227A5F">
        <w:rPr>
          <w:kern w:val="22"/>
          <w:sz w:val="24"/>
          <w:szCs w:val="24"/>
        </w:rPr>
        <w:t>逐步淘汰和取消对土壤生物多样性有害的激励措</w:t>
      </w:r>
      <w:r w:rsidR="008F3B55" w:rsidRPr="00227A5F">
        <w:rPr>
          <w:rFonts w:hint="eastAsia"/>
          <w:kern w:val="22"/>
          <w:sz w:val="24"/>
          <w:szCs w:val="24"/>
        </w:rPr>
        <w:t xml:space="preserve"> </w:t>
      </w:r>
      <w:r w:rsidR="008F3B55" w:rsidRPr="00227A5F">
        <w:rPr>
          <w:kern w:val="22"/>
          <w:sz w:val="24"/>
          <w:szCs w:val="24"/>
        </w:rPr>
        <w:t xml:space="preserve">   </w:t>
      </w:r>
      <w:r w:rsidR="007B0CC1" w:rsidRPr="00227A5F">
        <w:rPr>
          <w:kern w:val="22"/>
          <w:sz w:val="24"/>
          <w:szCs w:val="24"/>
        </w:rPr>
        <w:t>施、税收和补贴</w:t>
      </w:r>
      <w:r w:rsidR="008F3B55" w:rsidRPr="00227A5F">
        <w:rPr>
          <w:rFonts w:hint="eastAsia"/>
          <w:kern w:val="22"/>
          <w:sz w:val="24"/>
          <w:szCs w:val="24"/>
        </w:rPr>
        <w:t>]</w:t>
      </w:r>
      <w:r w:rsidR="007B0CC1" w:rsidRPr="00227A5F">
        <w:rPr>
          <w:kern w:val="22"/>
          <w:sz w:val="24"/>
          <w:szCs w:val="24"/>
        </w:rPr>
        <w:t>；</w:t>
      </w:r>
      <w:r w:rsidR="008F3B55" w:rsidRPr="00227A5F">
        <w:rPr>
          <w:rFonts w:hint="eastAsia"/>
          <w:kern w:val="22"/>
          <w:sz w:val="24"/>
          <w:szCs w:val="24"/>
        </w:rPr>
        <w:t>]</w:t>
      </w:r>
    </w:p>
    <w:p w14:paraId="199787BC" w14:textId="76239839"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5.</w:t>
      </w:r>
      <w:r w:rsidRPr="00227A5F">
        <w:rPr>
          <w:kern w:val="22"/>
          <w:sz w:val="24"/>
          <w:szCs w:val="24"/>
        </w:rPr>
        <w:tab/>
      </w:r>
      <w:r w:rsidRPr="00227A5F">
        <w:rPr>
          <w:rFonts w:eastAsia="楷体"/>
          <w:kern w:val="22"/>
          <w:sz w:val="24"/>
          <w:szCs w:val="24"/>
        </w:rPr>
        <w:t>鼓励</w:t>
      </w:r>
      <w:r w:rsidRPr="00227A5F">
        <w:rPr>
          <w:kern w:val="22"/>
          <w:sz w:val="24"/>
          <w:szCs w:val="24"/>
        </w:rPr>
        <w:t>缔约方将保护、恢复和可持续利用土壤生物多样性纳入农业系统</w:t>
      </w:r>
      <w:r w:rsidR="008F3B55" w:rsidRPr="00227A5F">
        <w:rPr>
          <w:rFonts w:hint="eastAsia"/>
          <w:kern w:val="22"/>
          <w:sz w:val="24"/>
          <w:szCs w:val="24"/>
        </w:rPr>
        <w:t>[</w:t>
      </w:r>
      <w:r w:rsidR="003066C7" w:rsidRPr="00227A5F">
        <w:rPr>
          <w:rFonts w:hint="eastAsia"/>
          <w:kern w:val="22"/>
          <w:sz w:val="24"/>
          <w:szCs w:val="24"/>
        </w:rPr>
        <w:t>、</w:t>
      </w:r>
      <w:proofErr w:type="gramStart"/>
      <w:r w:rsidR="003066C7" w:rsidRPr="00227A5F">
        <w:rPr>
          <w:rFonts w:hint="eastAsia"/>
          <w:kern w:val="22"/>
          <w:sz w:val="24"/>
          <w:szCs w:val="24"/>
        </w:rPr>
        <w:t>其他</w:t>
      </w:r>
      <w:r w:rsidR="008F3B55" w:rsidRPr="00227A5F">
        <w:rPr>
          <w:rFonts w:hint="eastAsia"/>
          <w:kern w:val="22"/>
          <w:sz w:val="24"/>
          <w:szCs w:val="24"/>
        </w:rPr>
        <w:t>有控生态系统</w:t>
      </w:r>
      <w:r w:rsidR="008F3B55" w:rsidRPr="00227A5F">
        <w:rPr>
          <w:kern w:val="22"/>
          <w:sz w:val="24"/>
          <w:szCs w:val="24"/>
        </w:rPr>
        <w:t>][</w:t>
      </w:r>
      <w:proofErr w:type="gramEnd"/>
      <w:r w:rsidR="008F3B55" w:rsidRPr="00227A5F">
        <w:rPr>
          <w:rFonts w:hint="eastAsia"/>
          <w:kern w:val="22"/>
          <w:sz w:val="24"/>
          <w:szCs w:val="24"/>
        </w:rPr>
        <w:t>和缔约方大会</w:t>
      </w:r>
      <w:r w:rsidR="00A67312" w:rsidRPr="00227A5F">
        <w:rPr>
          <w:rFonts w:hint="eastAsia"/>
          <w:kern w:val="22"/>
          <w:sz w:val="24"/>
          <w:szCs w:val="24"/>
        </w:rPr>
        <w:t>在</w:t>
      </w:r>
      <w:r w:rsidR="003066C7" w:rsidRPr="00227A5F">
        <w:rPr>
          <w:rFonts w:hint="eastAsia"/>
          <w:kern w:val="22"/>
          <w:sz w:val="24"/>
          <w:szCs w:val="24"/>
        </w:rPr>
        <w:t>先前决定</w:t>
      </w:r>
      <w:r w:rsidR="00A67312" w:rsidRPr="00227A5F">
        <w:rPr>
          <w:rFonts w:hint="eastAsia"/>
          <w:kern w:val="22"/>
          <w:sz w:val="24"/>
          <w:szCs w:val="24"/>
        </w:rPr>
        <w:t>中</w:t>
      </w:r>
      <w:r w:rsidR="003066C7" w:rsidRPr="00227A5F">
        <w:rPr>
          <w:rFonts w:hint="eastAsia"/>
          <w:kern w:val="22"/>
          <w:sz w:val="24"/>
          <w:szCs w:val="24"/>
        </w:rPr>
        <w:t>确认的</w:t>
      </w:r>
      <w:r w:rsidR="008F3B55" w:rsidRPr="00227A5F">
        <w:rPr>
          <w:rFonts w:hint="eastAsia"/>
          <w:kern w:val="22"/>
          <w:sz w:val="24"/>
          <w:szCs w:val="24"/>
        </w:rPr>
        <w:t>其他</w:t>
      </w:r>
      <w:r w:rsidR="003066C7" w:rsidRPr="00227A5F">
        <w:rPr>
          <w:rFonts w:hint="eastAsia"/>
          <w:kern w:val="22"/>
          <w:sz w:val="24"/>
          <w:szCs w:val="24"/>
        </w:rPr>
        <w:t>部门</w:t>
      </w:r>
      <w:r w:rsidR="008F3B55" w:rsidRPr="00227A5F">
        <w:rPr>
          <w:kern w:val="22"/>
          <w:sz w:val="24"/>
          <w:szCs w:val="24"/>
        </w:rPr>
        <w:t>]</w:t>
      </w:r>
      <w:r w:rsidRPr="00227A5F">
        <w:rPr>
          <w:kern w:val="22"/>
          <w:sz w:val="24"/>
          <w:szCs w:val="24"/>
        </w:rPr>
        <w:t>、土地和土壤管理、</w:t>
      </w:r>
      <w:r w:rsidR="003066C7" w:rsidRPr="00227A5F">
        <w:rPr>
          <w:kern w:val="22"/>
          <w:sz w:val="24"/>
          <w:szCs w:val="24"/>
        </w:rPr>
        <w:t>各级</w:t>
      </w:r>
      <w:r w:rsidRPr="00227A5F">
        <w:rPr>
          <w:kern w:val="22"/>
          <w:sz w:val="24"/>
          <w:szCs w:val="24"/>
        </w:rPr>
        <w:t>发展方案和相关政策，</w:t>
      </w:r>
      <w:r w:rsidR="003066C7" w:rsidRPr="00227A5F">
        <w:rPr>
          <w:rFonts w:hint="eastAsia"/>
          <w:kern w:val="22"/>
          <w:sz w:val="24"/>
          <w:szCs w:val="24"/>
        </w:rPr>
        <w:t>[</w:t>
      </w:r>
      <w:r w:rsidRPr="00227A5F">
        <w:rPr>
          <w:kern w:val="22"/>
          <w:sz w:val="24"/>
          <w:szCs w:val="24"/>
        </w:rPr>
        <w:t>包括激励措施及税收和补贴等其他措施，以促进可持续土壤管理；</w:t>
      </w:r>
      <w:r w:rsidR="008F3B55" w:rsidRPr="00227A5F">
        <w:rPr>
          <w:rFonts w:hint="eastAsia"/>
          <w:kern w:val="22"/>
          <w:sz w:val="24"/>
          <w:szCs w:val="24"/>
        </w:rPr>
        <w:t>]</w:t>
      </w:r>
    </w:p>
    <w:p w14:paraId="653EEAC5" w14:textId="1A9E4873"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6.</w:t>
      </w:r>
      <w:r w:rsidRPr="00227A5F">
        <w:rPr>
          <w:kern w:val="22"/>
          <w:sz w:val="24"/>
          <w:szCs w:val="24"/>
        </w:rPr>
        <w:tab/>
      </w:r>
      <w:r w:rsidRPr="00227A5F">
        <w:rPr>
          <w:rFonts w:eastAsia="楷体"/>
          <w:kern w:val="22"/>
          <w:sz w:val="24"/>
          <w:szCs w:val="24"/>
        </w:rPr>
        <w:t>邀请</w:t>
      </w:r>
      <w:r w:rsidRPr="00227A5F">
        <w:rPr>
          <w:kern w:val="22"/>
          <w:sz w:val="24"/>
          <w:szCs w:val="24"/>
        </w:rPr>
        <w:t>学术和研究机构、相关组织、网络以及土著人民和地方社区</w:t>
      </w:r>
      <w:r w:rsidR="003066C7" w:rsidRPr="00227A5F">
        <w:rPr>
          <w:rFonts w:hint="eastAsia"/>
          <w:kern w:val="22"/>
          <w:sz w:val="24"/>
          <w:szCs w:val="24"/>
        </w:rPr>
        <w:t>、</w:t>
      </w:r>
      <w:r w:rsidR="003066C7" w:rsidRPr="00227A5F">
        <w:rPr>
          <w:rFonts w:hint="eastAsia"/>
          <w:kern w:val="22"/>
          <w:sz w:val="24"/>
          <w:szCs w:val="24"/>
        </w:rPr>
        <w:t>[</w:t>
      </w:r>
      <w:r w:rsidR="003C46C1" w:rsidRPr="00227A5F">
        <w:rPr>
          <w:rFonts w:hint="eastAsia"/>
          <w:kern w:val="22"/>
          <w:sz w:val="24"/>
          <w:szCs w:val="24"/>
        </w:rPr>
        <w:t>农场主</w:t>
      </w:r>
      <w:proofErr w:type="gramStart"/>
      <w:r w:rsidR="003066C7" w:rsidRPr="00227A5F">
        <w:rPr>
          <w:rFonts w:hint="eastAsia"/>
          <w:kern w:val="22"/>
          <w:sz w:val="24"/>
          <w:szCs w:val="24"/>
        </w:rPr>
        <w:t>、</w:t>
      </w:r>
      <w:r w:rsidR="003066C7" w:rsidRPr="00227A5F">
        <w:rPr>
          <w:kern w:val="22"/>
          <w:sz w:val="24"/>
          <w:szCs w:val="24"/>
        </w:rPr>
        <w:t>]</w:t>
      </w:r>
      <w:r w:rsidR="003066C7" w:rsidRPr="00227A5F">
        <w:rPr>
          <w:rFonts w:hint="eastAsia"/>
          <w:kern w:val="22"/>
          <w:sz w:val="24"/>
          <w:szCs w:val="24"/>
        </w:rPr>
        <w:t>妇女和青年</w:t>
      </w:r>
      <w:r w:rsidRPr="00227A5F">
        <w:rPr>
          <w:kern w:val="22"/>
          <w:sz w:val="24"/>
          <w:szCs w:val="24"/>
        </w:rPr>
        <w:t>增加知识</w:t>
      </w:r>
      <w:proofErr w:type="gramEnd"/>
      <w:r w:rsidRPr="00227A5F">
        <w:rPr>
          <w:kern w:val="22"/>
          <w:sz w:val="24"/>
          <w:szCs w:val="24"/>
        </w:rPr>
        <w:t>，促进了解土壤生物多样性重要性的提高认识活动，并促进进一步研究，以弥补行动计划中发现的</w:t>
      </w:r>
      <w:r w:rsidR="003066C7" w:rsidRPr="00227A5F">
        <w:rPr>
          <w:rFonts w:hint="eastAsia"/>
          <w:kern w:val="22"/>
          <w:sz w:val="24"/>
          <w:szCs w:val="24"/>
        </w:rPr>
        <w:t>空白</w:t>
      </w:r>
      <w:r w:rsidR="003066C7" w:rsidRPr="00227A5F">
        <w:rPr>
          <w:rFonts w:hint="eastAsia"/>
          <w:kern w:val="22"/>
          <w:sz w:val="24"/>
          <w:szCs w:val="24"/>
        </w:rPr>
        <w:t>[</w:t>
      </w:r>
      <w:r w:rsidR="003066C7" w:rsidRPr="00227A5F">
        <w:rPr>
          <w:rFonts w:hint="eastAsia"/>
          <w:kern w:val="22"/>
          <w:sz w:val="24"/>
          <w:szCs w:val="24"/>
        </w:rPr>
        <w:t>，包括通过南北技术转让和能力建设</w:t>
      </w:r>
      <w:r w:rsidR="003066C7" w:rsidRPr="00227A5F">
        <w:rPr>
          <w:rFonts w:hint="eastAsia"/>
          <w:kern w:val="22"/>
          <w:sz w:val="24"/>
          <w:szCs w:val="24"/>
        </w:rPr>
        <w:t>]</w:t>
      </w:r>
      <w:r w:rsidR="003066C7" w:rsidRPr="00227A5F">
        <w:rPr>
          <w:rFonts w:hint="eastAsia"/>
          <w:kern w:val="22"/>
          <w:sz w:val="24"/>
          <w:szCs w:val="24"/>
        </w:rPr>
        <w:t>；</w:t>
      </w:r>
    </w:p>
    <w:p w14:paraId="39C17F9A" w14:textId="4A2E378C"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7.</w:t>
      </w:r>
      <w:r w:rsidRPr="00227A5F">
        <w:rPr>
          <w:kern w:val="22"/>
          <w:sz w:val="24"/>
          <w:szCs w:val="24"/>
        </w:rPr>
        <w:tab/>
      </w:r>
      <w:r w:rsidRPr="00227A5F">
        <w:rPr>
          <w:rFonts w:eastAsia="楷体"/>
          <w:kern w:val="22"/>
          <w:sz w:val="24"/>
          <w:szCs w:val="24"/>
        </w:rPr>
        <w:t>邀请</w:t>
      </w:r>
      <w:r w:rsidRPr="00227A5F">
        <w:rPr>
          <w:kern w:val="22"/>
          <w:sz w:val="24"/>
          <w:szCs w:val="24"/>
        </w:rPr>
        <w:t>联合国粮食及农业组织</w:t>
      </w:r>
      <w:r w:rsidR="003066C7" w:rsidRPr="00227A5F">
        <w:rPr>
          <w:rFonts w:hint="eastAsia"/>
          <w:kern w:val="22"/>
          <w:sz w:val="24"/>
          <w:szCs w:val="24"/>
        </w:rPr>
        <w:t>，包括通过</w:t>
      </w:r>
      <w:r w:rsidRPr="00227A5F">
        <w:rPr>
          <w:kern w:val="22"/>
          <w:sz w:val="24"/>
          <w:szCs w:val="24"/>
        </w:rPr>
        <w:t>全球土壤伙伴关系框架</w:t>
      </w:r>
      <w:r w:rsidR="003066C7" w:rsidRPr="00227A5F">
        <w:rPr>
          <w:rFonts w:hint="eastAsia"/>
          <w:kern w:val="22"/>
          <w:sz w:val="24"/>
          <w:szCs w:val="24"/>
        </w:rPr>
        <w:t>，</w:t>
      </w:r>
      <w:r w:rsidRPr="00227A5F">
        <w:rPr>
          <w:kern w:val="22"/>
          <w:sz w:val="24"/>
          <w:szCs w:val="24"/>
        </w:rPr>
        <w:t>推动执行该行动计划，</w:t>
      </w:r>
      <w:r w:rsidR="003066C7" w:rsidRPr="00227A5F">
        <w:rPr>
          <w:rFonts w:hint="eastAsia"/>
          <w:kern w:val="22"/>
          <w:sz w:val="24"/>
          <w:szCs w:val="24"/>
        </w:rPr>
        <w:t>酌情</w:t>
      </w:r>
      <w:r w:rsidRPr="00227A5F">
        <w:rPr>
          <w:kern w:val="22"/>
          <w:sz w:val="24"/>
          <w:szCs w:val="24"/>
        </w:rPr>
        <w:t>让</w:t>
      </w:r>
      <w:r w:rsidR="003066C7" w:rsidRPr="00227A5F">
        <w:rPr>
          <w:rFonts w:hint="eastAsia"/>
          <w:kern w:val="22"/>
          <w:sz w:val="24"/>
          <w:szCs w:val="24"/>
        </w:rPr>
        <w:t>缔约方</w:t>
      </w:r>
      <w:r w:rsidR="00095D6C" w:rsidRPr="00227A5F">
        <w:rPr>
          <w:rFonts w:hint="eastAsia"/>
          <w:kern w:val="22"/>
          <w:sz w:val="24"/>
          <w:szCs w:val="24"/>
        </w:rPr>
        <w:t>的</w:t>
      </w:r>
      <w:r w:rsidRPr="00227A5F">
        <w:rPr>
          <w:kern w:val="22"/>
          <w:sz w:val="24"/>
          <w:szCs w:val="24"/>
        </w:rPr>
        <w:t>国家农业和环境部</w:t>
      </w:r>
      <w:r w:rsidR="00095D6C" w:rsidRPr="00227A5F">
        <w:rPr>
          <w:rFonts w:hint="eastAsia"/>
          <w:kern w:val="22"/>
          <w:sz w:val="24"/>
          <w:szCs w:val="24"/>
        </w:rPr>
        <w:t>委</w:t>
      </w:r>
      <w:r w:rsidRPr="00227A5F">
        <w:rPr>
          <w:kern w:val="22"/>
          <w:sz w:val="24"/>
          <w:szCs w:val="24"/>
        </w:rPr>
        <w:t>参与其中；</w:t>
      </w:r>
    </w:p>
    <w:p w14:paraId="4F491056" w14:textId="3FF732E0"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8.</w:t>
      </w:r>
      <w:r w:rsidRPr="00227A5F">
        <w:rPr>
          <w:kern w:val="22"/>
          <w:sz w:val="24"/>
          <w:szCs w:val="24"/>
        </w:rPr>
        <w:tab/>
      </w:r>
      <w:r w:rsidRPr="00227A5F">
        <w:rPr>
          <w:rFonts w:eastAsia="楷体"/>
          <w:kern w:val="22"/>
          <w:sz w:val="24"/>
          <w:szCs w:val="24"/>
        </w:rPr>
        <w:t>邀请</w:t>
      </w:r>
      <w:r w:rsidRPr="00227A5F">
        <w:rPr>
          <w:kern w:val="22"/>
          <w:sz w:val="24"/>
          <w:szCs w:val="24"/>
        </w:rPr>
        <w:t>联合国环境规划署、联合国粮食及农业组织、联合国防治荒漠化公</w:t>
      </w:r>
      <w:r w:rsidR="004D637F" w:rsidRPr="00227A5F">
        <w:rPr>
          <w:rFonts w:hint="eastAsia"/>
          <w:kern w:val="22"/>
          <w:sz w:val="24"/>
          <w:szCs w:val="24"/>
        </w:rPr>
        <w:t xml:space="preserve"> </w:t>
      </w:r>
      <w:r w:rsidR="004D637F" w:rsidRPr="00227A5F">
        <w:rPr>
          <w:kern w:val="22"/>
          <w:sz w:val="24"/>
          <w:szCs w:val="24"/>
        </w:rPr>
        <w:t xml:space="preserve">    </w:t>
      </w:r>
      <w:r w:rsidRPr="00227A5F">
        <w:rPr>
          <w:kern w:val="22"/>
          <w:sz w:val="24"/>
          <w:szCs w:val="24"/>
        </w:rPr>
        <w:t>约、全球土壤伙伴关系政府间土壤技术小组和全球土壤生物多样性倡议支持执行</w:t>
      </w:r>
      <w:r w:rsidRPr="00227A5F">
        <w:rPr>
          <w:kern w:val="22"/>
          <w:sz w:val="24"/>
          <w:szCs w:val="24"/>
        </w:rPr>
        <w:t>2020</w:t>
      </w:r>
      <w:r w:rsidRPr="00227A5F">
        <w:rPr>
          <w:kern w:val="22"/>
          <w:sz w:val="24"/>
          <w:szCs w:val="24"/>
        </w:rPr>
        <w:t>年后全球生物多样性框架中与土壤有关的目标和行动，包括其监测和报告；</w:t>
      </w:r>
    </w:p>
    <w:p w14:paraId="41048178" w14:textId="3592C410"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9.</w:t>
      </w:r>
      <w:r w:rsidRPr="00227A5F">
        <w:rPr>
          <w:kern w:val="22"/>
          <w:sz w:val="24"/>
          <w:szCs w:val="24"/>
        </w:rPr>
        <w:tab/>
      </w:r>
      <w:r w:rsidR="00095D6C" w:rsidRPr="00227A5F">
        <w:rPr>
          <w:rFonts w:eastAsia="楷体" w:hint="eastAsia"/>
          <w:kern w:val="22"/>
          <w:sz w:val="24"/>
          <w:szCs w:val="24"/>
        </w:rPr>
        <w:t>敦促</w:t>
      </w:r>
      <w:r w:rsidR="00095D6C" w:rsidRPr="00227A5F">
        <w:rPr>
          <w:rFonts w:eastAsia="楷体" w:hint="eastAsia"/>
          <w:kern w:val="22"/>
          <w:sz w:val="24"/>
          <w:szCs w:val="24"/>
        </w:rPr>
        <w:t>[</w:t>
      </w:r>
      <w:r w:rsidRPr="00227A5F">
        <w:rPr>
          <w:kern w:val="22"/>
          <w:sz w:val="24"/>
          <w:szCs w:val="24"/>
        </w:rPr>
        <w:t>发达国家缔约方</w:t>
      </w:r>
      <w:r w:rsidR="00095D6C" w:rsidRPr="00227A5F">
        <w:rPr>
          <w:rFonts w:hint="eastAsia"/>
          <w:kern w:val="22"/>
          <w:sz w:val="24"/>
          <w:szCs w:val="24"/>
        </w:rPr>
        <w:t>]</w:t>
      </w:r>
      <w:r w:rsidR="00095D6C" w:rsidRPr="00227A5F">
        <w:rPr>
          <w:kern w:val="22"/>
          <w:sz w:val="24"/>
          <w:szCs w:val="24"/>
        </w:rPr>
        <w:t>[</w:t>
      </w:r>
      <w:r w:rsidR="00095D6C" w:rsidRPr="00227A5F">
        <w:rPr>
          <w:rFonts w:hint="eastAsia"/>
          <w:kern w:val="22"/>
          <w:sz w:val="24"/>
          <w:szCs w:val="24"/>
        </w:rPr>
        <w:t>缔约方</w:t>
      </w:r>
      <w:r w:rsidR="00095D6C" w:rsidRPr="00227A5F">
        <w:rPr>
          <w:kern w:val="22"/>
          <w:sz w:val="24"/>
          <w:szCs w:val="24"/>
        </w:rPr>
        <w:t>]</w:t>
      </w:r>
      <w:r w:rsidR="00095D6C" w:rsidRPr="00227A5F">
        <w:rPr>
          <w:rFonts w:hint="eastAsia"/>
          <w:kern w:val="22"/>
          <w:sz w:val="24"/>
          <w:szCs w:val="24"/>
        </w:rPr>
        <w:t>并</w:t>
      </w:r>
      <w:r w:rsidR="00095D6C" w:rsidRPr="00227A5F">
        <w:rPr>
          <w:rFonts w:eastAsia="楷体" w:hint="eastAsia"/>
          <w:kern w:val="22"/>
          <w:sz w:val="24"/>
          <w:szCs w:val="24"/>
        </w:rPr>
        <w:t>邀请</w:t>
      </w:r>
      <w:r w:rsidR="00095D6C" w:rsidRPr="00227A5F">
        <w:rPr>
          <w:rFonts w:eastAsia="楷体" w:hint="eastAsia"/>
          <w:kern w:val="22"/>
          <w:sz w:val="24"/>
          <w:szCs w:val="24"/>
        </w:rPr>
        <w:t>[</w:t>
      </w:r>
      <w:r w:rsidR="00095D6C" w:rsidRPr="00227A5F">
        <w:rPr>
          <w:rFonts w:hint="eastAsia"/>
          <w:kern w:val="22"/>
          <w:sz w:val="24"/>
          <w:szCs w:val="24"/>
        </w:rPr>
        <w:t>有能力的</w:t>
      </w:r>
      <w:r w:rsidR="00095D6C" w:rsidRPr="00227A5F">
        <w:rPr>
          <w:rFonts w:hint="eastAsia"/>
          <w:kern w:val="22"/>
          <w:sz w:val="24"/>
          <w:szCs w:val="24"/>
        </w:rPr>
        <w:t>]</w:t>
      </w:r>
      <w:r w:rsidRPr="00227A5F">
        <w:rPr>
          <w:kern w:val="22"/>
          <w:sz w:val="24"/>
          <w:szCs w:val="24"/>
        </w:rPr>
        <w:t>其他国家政府和组织</w:t>
      </w:r>
      <w:r w:rsidR="00095D6C" w:rsidRPr="00227A5F">
        <w:rPr>
          <w:rFonts w:hint="eastAsia"/>
          <w:kern w:val="22"/>
          <w:sz w:val="24"/>
          <w:szCs w:val="24"/>
        </w:rPr>
        <w:t>酌情</w:t>
      </w:r>
      <w:r w:rsidRPr="00227A5F">
        <w:rPr>
          <w:kern w:val="22"/>
          <w:sz w:val="24"/>
          <w:szCs w:val="24"/>
        </w:rPr>
        <w:t>提供技术</w:t>
      </w:r>
      <w:r w:rsidR="00095D6C" w:rsidRPr="00227A5F">
        <w:rPr>
          <w:rFonts w:hint="eastAsia"/>
          <w:kern w:val="22"/>
          <w:sz w:val="24"/>
          <w:szCs w:val="24"/>
        </w:rPr>
        <w:t>和财务</w:t>
      </w:r>
      <w:r w:rsidRPr="00227A5F">
        <w:rPr>
          <w:kern w:val="22"/>
          <w:sz w:val="24"/>
          <w:szCs w:val="24"/>
        </w:rPr>
        <w:t>支持，使发展中国家缔约方和经济转型国家缔约方能够</w:t>
      </w:r>
      <w:r w:rsidR="00095D6C" w:rsidRPr="00227A5F">
        <w:rPr>
          <w:rFonts w:hint="eastAsia"/>
          <w:kern w:val="22"/>
          <w:sz w:val="24"/>
          <w:szCs w:val="24"/>
        </w:rPr>
        <w:t>[</w:t>
      </w:r>
      <w:r w:rsidRPr="00227A5F">
        <w:rPr>
          <w:kern w:val="22"/>
          <w:sz w:val="24"/>
          <w:szCs w:val="24"/>
        </w:rPr>
        <w:t>按照《公约》第</w:t>
      </w:r>
      <w:r w:rsidRPr="00227A5F">
        <w:rPr>
          <w:kern w:val="22"/>
          <w:sz w:val="24"/>
          <w:szCs w:val="24"/>
        </w:rPr>
        <w:t>20</w:t>
      </w:r>
      <w:r w:rsidRPr="00227A5F">
        <w:rPr>
          <w:kern w:val="22"/>
          <w:sz w:val="24"/>
          <w:szCs w:val="24"/>
        </w:rPr>
        <w:t>条</w:t>
      </w:r>
      <w:proofErr w:type="gramStart"/>
      <w:r w:rsidRPr="00227A5F">
        <w:rPr>
          <w:kern w:val="22"/>
          <w:sz w:val="24"/>
          <w:szCs w:val="24"/>
        </w:rPr>
        <w:t>，</w:t>
      </w:r>
      <w:r w:rsidR="00095D6C" w:rsidRPr="00227A5F">
        <w:rPr>
          <w:rFonts w:hint="eastAsia"/>
          <w:kern w:val="22"/>
          <w:sz w:val="24"/>
          <w:szCs w:val="24"/>
        </w:rPr>
        <w:t>]</w:t>
      </w:r>
      <w:r w:rsidRPr="00227A5F">
        <w:rPr>
          <w:kern w:val="22"/>
          <w:sz w:val="24"/>
          <w:szCs w:val="24"/>
        </w:rPr>
        <w:t>促进土壤生物多样性的研究</w:t>
      </w:r>
      <w:proofErr w:type="gramEnd"/>
      <w:r w:rsidRPr="00227A5F">
        <w:rPr>
          <w:kern w:val="22"/>
          <w:sz w:val="24"/>
          <w:szCs w:val="24"/>
        </w:rPr>
        <w:t>、技术转让、监测和评估；</w:t>
      </w:r>
    </w:p>
    <w:p w14:paraId="64E7A458" w14:textId="3EEA3931"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10.</w:t>
      </w:r>
      <w:r w:rsidRPr="00227A5F">
        <w:rPr>
          <w:kern w:val="22"/>
          <w:sz w:val="24"/>
          <w:szCs w:val="24"/>
        </w:rPr>
        <w:tab/>
      </w:r>
      <w:r w:rsidRPr="00227A5F">
        <w:rPr>
          <w:rFonts w:eastAsia="楷体"/>
          <w:kern w:val="22"/>
          <w:sz w:val="24"/>
          <w:szCs w:val="24"/>
        </w:rPr>
        <w:t>邀请</w:t>
      </w:r>
      <w:r w:rsidRPr="00227A5F">
        <w:rPr>
          <w:kern w:val="22"/>
          <w:sz w:val="24"/>
          <w:szCs w:val="24"/>
        </w:rPr>
        <w:t>全球环境基金、其他捐助方、供资机构和私营部门为旨在执行保护和可持续利用土壤生物多样性行动计划的国家、次国家和区域项目特别是发展中国家</w:t>
      </w:r>
      <w:r w:rsidR="00095D6C" w:rsidRPr="00227A5F">
        <w:rPr>
          <w:rFonts w:hint="eastAsia"/>
          <w:kern w:val="22"/>
          <w:sz w:val="24"/>
          <w:szCs w:val="24"/>
        </w:rPr>
        <w:t>和经济转型国家</w:t>
      </w:r>
      <w:r w:rsidRPr="00227A5F">
        <w:rPr>
          <w:kern w:val="22"/>
          <w:sz w:val="24"/>
          <w:szCs w:val="24"/>
        </w:rPr>
        <w:t>的项目提供</w:t>
      </w:r>
      <w:r w:rsidR="00095D6C" w:rsidRPr="00227A5F">
        <w:rPr>
          <w:rFonts w:hint="eastAsia"/>
          <w:kern w:val="22"/>
          <w:sz w:val="24"/>
          <w:szCs w:val="24"/>
        </w:rPr>
        <w:t>财务</w:t>
      </w:r>
      <w:r w:rsidRPr="00227A5F">
        <w:rPr>
          <w:kern w:val="22"/>
          <w:sz w:val="24"/>
          <w:szCs w:val="24"/>
        </w:rPr>
        <w:t>援助，包括能力建设</w:t>
      </w:r>
      <w:r w:rsidR="00095D6C" w:rsidRPr="00227A5F">
        <w:rPr>
          <w:rFonts w:hint="eastAsia"/>
          <w:kern w:val="22"/>
          <w:sz w:val="24"/>
          <w:szCs w:val="24"/>
        </w:rPr>
        <w:t>和发展</w:t>
      </w:r>
      <w:r w:rsidRPr="00227A5F">
        <w:rPr>
          <w:kern w:val="22"/>
          <w:sz w:val="24"/>
          <w:szCs w:val="24"/>
        </w:rPr>
        <w:t>活动</w:t>
      </w:r>
      <w:r w:rsidR="00095D6C" w:rsidRPr="00227A5F">
        <w:rPr>
          <w:rFonts w:hint="eastAsia"/>
          <w:kern w:val="22"/>
          <w:sz w:val="24"/>
          <w:szCs w:val="24"/>
        </w:rPr>
        <w:t>；</w:t>
      </w:r>
      <w:r w:rsidRPr="00227A5F">
        <w:rPr>
          <w:rStyle w:val="FootnoteReference"/>
          <w:kern w:val="22"/>
          <w:szCs w:val="24"/>
        </w:rPr>
        <w:footnoteReference w:id="4"/>
      </w:r>
    </w:p>
    <w:p w14:paraId="2598B650" w14:textId="72B63091" w:rsidR="007B0CC1"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lang w:eastAsia="ko-KR"/>
        </w:rPr>
        <w:lastRenderedPageBreak/>
        <w:t>11.</w:t>
      </w:r>
      <w:r w:rsidRPr="00227A5F">
        <w:rPr>
          <w:kern w:val="22"/>
          <w:sz w:val="24"/>
          <w:szCs w:val="24"/>
        </w:rPr>
        <w:tab/>
      </w:r>
      <w:r w:rsidRPr="00227A5F">
        <w:rPr>
          <w:rFonts w:eastAsia="楷体"/>
          <w:kern w:val="22"/>
          <w:sz w:val="24"/>
          <w:szCs w:val="24"/>
        </w:rPr>
        <w:t>邀请</w:t>
      </w:r>
      <w:r w:rsidRPr="00227A5F">
        <w:rPr>
          <w:kern w:val="22"/>
          <w:sz w:val="24"/>
          <w:szCs w:val="24"/>
        </w:rPr>
        <w:t>缔约方</w:t>
      </w:r>
      <w:r w:rsidR="00981DF1" w:rsidRPr="00227A5F">
        <w:rPr>
          <w:kern w:val="22"/>
          <w:sz w:val="24"/>
          <w:szCs w:val="24"/>
        </w:rPr>
        <w:t>在自愿基础上</w:t>
      </w:r>
      <w:r w:rsidR="003C46C1" w:rsidRPr="00227A5F">
        <w:rPr>
          <w:kern w:val="22"/>
          <w:sz w:val="24"/>
          <w:szCs w:val="24"/>
        </w:rPr>
        <w:t>酌情</w:t>
      </w:r>
      <w:r w:rsidR="00981DF1" w:rsidRPr="00227A5F">
        <w:rPr>
          <w:rFonts w:hint="eastAsia"/>
          <w:kern w:val="22"/>
          <w:sz w:val="24"/>
          <w:szCs w:val="24"/>
        </w:rPr>
        <w:t>按照</w:t>
      </w:r>
      <w:r w:rsidR="00981DF1" w:rsidRPr="00227A5F">
        <w:rPr>
          <w:rFonts w:hint="eastAsia"/>
          <w:kern w:val="22"/>
          <w:sz w:val="24"/>
          <w:szCs w:val="24"/>
        </w:rPr>
        <w:t>2</w:t>
      </w:r>
      <w:r w:rsidR="00981DF1" w:rsidRPr="00227A5F">
        <w:rPr>
          <w:kern w:val="22"/>
          <w:sz w:val="24"/>
          <w:szCs w:val="24"/>
        </w:rPr>
        <w:t>020</w:t>
      </w:r>
      <w:r w:rsidR="00981DF1" w:rsidRPr="00227A5F">
        <w:rPr>
          <w:rFonts w:hint="eastAsia"/>
          <w:kern w:val="22"/>
          <w:sz w:val="24"/>
          <w:szCs w:val="24"/>
        </w:rPr>
        <w:t>年后全球生物多样性框架</w:t>
      </w:r>
      <w:r w:rsidRPr="00227A5F">
        <w:rPr>
          <w:kern w:val="22"/>
          <w:sz w:val="24"/>
          <w:szCs w:val="24"/>
        </w:rPr>
        <w:t>提供关于执行行动计划的活动和结果的信息，并</w:t>
      </w:r>
      <w:r w:rsidRPr="00227A5F">
        <w:rPr>
          <w:rFonts w:eastAsia="楷体"/>
          <w:kern w:val="22"/>
          <w:sz w:val="24"/>
          <w:szCs w:val="24"/>
        </w:rPr>
        <w:t>请</w:t>
      </w:r>
      <w:r w:rsidRPr="00227A5F">
        <w:rPr>
          <w:kern w:val="22"/>
          <w:sz w:val="24"/>
          <w:szCs w:val="24"/>
        </w:rPr>
        <w:t>执行秘书汇编提交的材料，供科学、技术和工艺咨询附属机构在缔约方</w:t>
      </w:r>
      <w:r w:rsidR="004D637F" w:rsidRPr="00227A5F">
        <w:rPr>
          <w:rFonts w:hint="eastAsia"/>
          <w:kern w:val="22"/>
          <w:sz w:val="24"/>
          <w:szCs w:val="24"/>
        </w:rPr>
        <w:t>大会</w:t>
      </w:r>
      <w:r w:rsidRPr="00227A5F">
        <w:rPr>
          <w:kern w:val="22"/>
          <w:sz w:val="24"/>
          <w:szCs w:val="24"/>
        </w:rPr>
        <w:t>第十七届会议之前举行的一次会议上审议；</w:t>
      </w:r>
    </w:p>
    <w:p w14:paraId="02149A05" w14:textId="71B948D2" w:rsidR="00D24125" w:rsidRPr="00227A5F" w:rsidRDefault="007B0CC1"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r w:rsidRPr="00227A5F">
        <w:rPr>
          <w:kern w:val="22"/>
          <w:sz w:val="24"/>
          <w:szCs w:val="24"/>
        </w:rPr>
        <w:t>12.</w:t>
      </w:r>
      <w:r w:rsidRPr="00227A5F">
        <w:rPr>
          <w:kern w:val="22"/>
          <w:sz w:val="24"/>
          <w:szCs w:val="24"/>
        </w:rPr>
        <w:tab/>
      </w:r>
      <w:r w:rsidRPr="00227A5F">
        <w:rPr>
          <w:rFonts w:eastAsia="楷体"/>
          <w:kern w:val="22"/>
          <w:sz w:val="24"/>
          <w:szCs w:val="24"/>
        </w:rPr>
        <w:t>请</w:t>
      </w:r>
      <w:r w:rsidRPr="00227A5F">
        <w:rPr>
          <w:kern w:val="22"/>
          <w:sz w:val="24"/>
          <w:szCs w:val="24"/>
        </w:rPr>
        <w:t>执行秘书提请联合国粮食及农业组织、联合国防治荒漠化公约、联合国气候变化框架公约、其他联合国组织、方案和生物多样性相关公约以及联合国生态系统恢复十年</w:t>
      </w:r>
      <w:r w:rsidR="004D637F" w:rsidRPr="00227A5F">
        <w:rPr>
          <w:rFonts w:hint="eastAsia"/>
          <w:kern w:val="22"/>
          <w:sz w:val="24"/>
          <w:szCs w:val="24"/>
        </w:rPr>
        <w:t>（</w:t>
      </w:r>
      <w:r w:rsidRPr="00227A5F">
        <w:rPr>
          <w:kern w:val="22"/>
          <w:sz w:val="24"/>
          <w:szCs w:val="24"/>
        </w:rPr>
        <w:t>2021-2030</w:t>
      </w:r>
      <w:r w:rsidRPr="00227A5F">
        <w:rPr>
          <w:kern w:val="22"/>
          <w:sz w:val="24"/>
          <w:szCs w:val="24"/>
        </w:rPr>
        <w:t>年</w:t>
      </w:r>
      <w:r w:rsidR="004D637F" w:rsidRPr="00227A5F">
        <w:rPr>
          <w:rFonts w:hint="eastAsia"/>
          <w:kern w:val="22"/>
          <w:sz w:val="24"/>
          <w:szCs w:val="24"/>
        </w:rPr>
        <w:t>）</w:t>
      </w:r>
      <w:r w:rsidRPr="00227A5F">
        <w:rPr>
          <w:kern w:val="22"/>
          <w:sz w:val="24"/>
          <w:szCs w:val="24"/>
        </w:rPr>
        <w:t>注意本决定。</w:t>
      </w:r>
      <w:r w:rsidR="00981DF1" w:rsidRPr="00227A5F">
        <w:rPr>
          <w:rStyle w:val="FootnoteReference"/>
          <w:kern w:val="22"/>
          <w:szCs w:val="24"/>
        </w:rPr>
        <w:footnoteReference w:id="5"/>
      </w:r>
      <w:r w:rsidR="009C7CC7" w:rsidRPr="00227A5F">
        <w:rPr>
          <w:rFonts w:hint="eastAsia"/>
          <w:kern w:val="22"/>
          <w:sz w:val="24"/>
          <w:szCs w:val="24"/>
        </w:rPr>
        <w:t xml:space="preserve"> </w:t>
      </w:r>
    </w:p>
    <w:p w14:paraId="6C2B873D" w14:textId="77777777" w:rsidR="009C7CC7" w:rsidRPr="00227A5F" w:rsidRDefault="009C7CC7"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rPr>
      </w:pPr>
    </w:p>
    <w:p w14:paraId="68B40B9D" w14:textId="72ED7808" w:rsidR="004717AA" w:rsidRPr="00227A5F" w:rsidRDefault="004717AA" w:rsidP="00483BF7">
      <w:pPr>
        <w:spacing w:before="120" w:after="240"/>
        <w:jc w:val="center"/>
        <w:rPr>
          <w:rFonts w:ascii="楷体" w:eastAsia="楷体" w:hAnsi="楷体"/>
          <w:bCs/>
          <w:caps/>
          <w:snapToGrid w:val="0"/>
          <w:kern w:val="22"/>
          <w:sz w:val="24"/>
        </w:rPr>
      </w:pPr>
      <w:r w:rsidRPr="00227A5F">
        <w:rPr>
          <w:rFonts w:ascii="楷体" w:eastAsia="楷体" w:hAnsi="楷体" w:hint="eastAsia"/>
          <w:bCs/>
          <w:snapToGrid w:val="0"/>
          <w:kern w:val="22"/>
          <w:sz w:val="24"/>
        </w:rPr>
        <w:t>附件</w:t>
      </w:r>
    </w:p>
    <w:p w14:paraId="5E2E7A19" w14:textId="77777777" w:rsidR="004717AA" w:rsidRPr="00227A5F" w:rsidRDefault="004717AA" w:rsidP="00483BF7">
      <w:pPr>
        <w:adjustRightInd w:val="0"/>
        <w:snapToGrid w:val="0"/>
        <w:spacing w:before="120" w:line="240" w:lineRule="atLeast"/>
        <w:jc w:val="center"/>
        <w:rPr>
          <w:b/>
          <w:bCs/>
          <w:sz w:val="24"/>
          <w:szCs w:val="24"/>
        </w:rPr>
      </w:pPr>
      <w:r w:rsidRPr="00227A5F">
        <w:rPr>
          <w:b/>
          <w:bCs/>
          <w:sz w:val="24"/>
          <w:szCs w:val="24"/>
        </w:rPr>
        <w:t>保护和可持续利用土壤生物多样性国际倡议</w:t>
      </w:r>
      <w:r w:rsidRPr="00227A5F">
        <w:rPr>
          <w:b/>
          <w:bCs/>
          <w:sz w:val="24"/>
          <w:szCs w:val="24"/>
        </w:rPr>
        <w:t>2020-2030</w:t>
      </w:r>
      <w:r w:rsidRPr="00227A5F">
        <w:rPr>
          <w:b/>
          <w:bCs/>
          <w:sz w:val="24"/>
          <w:szCs w:val="24"/>
        </w:rPr>
        <w:t>年行动计划草案</w:t>
      </w:r>
    </w:p>
    <w:p w14:paraId="380EF8C9" w14:textId="77777777" w:rsidR="004717AA" w:rsidRPr="00227A5F" w:rsidRDefault="004717AA" w:rsidP="00483BF7">
      <w:pPr>
        <w:numPr>
          <w:ilvl w:val="0"/>
          <w:numId w:val="44"/>
        </w:numPr>
        <w:adjustRightInd w:val="0"/>
        <w:snapToGrid w:val="0"/>
        <w:spacing w:before="120" w:line="240" w:lineRule="atLeast"/>
        <w:ind w:left="0" w:firstLine="0"/>
        <w:jc w:val="center"/>
        <w:rPr>
          <w:b/>
          <w:bCs/>
          <w:sz w:val="24"/>
          <w:szCs w:val="24"/>
        </w:rPr>
      </w:pPr>
      <w:r w:rsidRPr="00227A5F">
        <w:rPr>
          <w:b/>
          <w:bCs/>
          <w:sz w:val="24"/>
          <w:szCs w:val="24"/>
        </w:rPr>
        <w:t>导言</w:t>
      </w:r>
    </w:p>
    <w:p w14:paraId="316AF97B"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自保护和可持续利用土壤生物多样性国际倡议发起以来，已经发布大量有关土壤及其生物多样性的新的科技和其他类型的知识。</w:t>
      </w:r>
      <w:r w:rsidRPr="00227A5F">
        <w:rPr>
          <w:sz w:val="24"/>
          <w:szCs w:val="24"/>
        </w:rPr>
        <w:t xml:space="preserve">  </w:t>
      </w:r>
    </w:p>
    <w:p w14:paraId="6FF1C1F1" w14:textId="265FDC8C"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保护和可持续利用土壤生物多样性国际倡议</w:t>
      </w:r>
      <w:r w:rsidRPr="00227A5F">
        <w:rPr>
          <w:sz w:val="24"/>
          <w:szCs w:val="24"/>
        </w:rPr>
        <w:t>2020-2030</w:t>
      </w:r>
      <w:r w:rsidRPr="00227A5F">
        <w:rPr>
          <w:sz w:val="24"/>
          <w:szCs w:val="24"/>
        </w:rPr>
        <w:t>年行动计划是参考倡议的审查结果、《世界土壤资源状况》报告</w:t>
      </w:r>
      <w:r w:rsidRPr="00227A5F">
        <w:rPr>
          <w:rStyle w:val="FootnoteReference"/>
          <w:szCs w:val="24"/>
        </w:rPr>
        <w:footnoteReference w:id="6"/>
      </w:r>
      <w:r w:rsidRPr="00227A5F">
        <w:rPr>
          <w:sz w:val="24"/>
          <w:szCs w:val="24"/>
        </w:rPr>
        <w:t xml:space="preserve"> </w:t>
      </w:r>
      <w:r w:rsidRPr="00227A5F">
        <w:rPr>
          <w:sz w:val="24"/>
          <w:szCs w:val="24"/>
        </w:rPr>
        <w:t>以及联合国粮食及农业组织（粮农组织）和政府间土壤技术小组编写的《土壤生物多样性知识状况：现状、挑战和潜力》报告</w:t>
      </w:r>
      <w:r w:rsidRPr="00227A5F">
        <w:rPr>
          <w:sz w:val="24"/>
          <w:szCs w:val="24"/>
          <w:vertAlign w:val="superscript"/>
        </w:rPr>
        <w:footnoteReference w:id="7"/>
      </w:r>
      <w:r w:rsidRPr="00227A5F">
        <w:rPr>
          <w:sz w:val="24"/>
          <w:szCs w:val="24"/>
        </w:rPr>
        <w:t xml:space="preserve"> </w:t>
      </w:r>
      <w:r w:rsidRPr="00227A5F">
        <w:rPr>
          <w:sz w:val="24"/>
          <w:szCs w:val="24"/>
        </w:rPr>
        <w:t>的结论编写的。</w:t>
      </w:r>
    </w:p>
    <w:p w14:paraId="28AA27B9" w14:textId="7A73B4B6"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改善土壤及其生物多样性管理，可为所有依赖土壤的部门，包括林业、农业</w:t>
      </w:r>
      <w:r w:rsidR="00554749" w:rsidRPr="00227A5F">
        <w:rPr>
          <w:rFonts w:hint="eastAsia"/>
          <w:sz w:val="24"/>
          <w:szCs w:val="24"/>
        </w:rPr>
        <w:t>[</w:t>
      </w:r>
      <w:r w:rsidRPr="00227A5F">
        <w:rPr>
          <w:sz w:val="24"/>
          <w:szCs w:val="24"/>
        </w:rPr>
        <w:t>以及自然区域</w:t>
      </w:r>
      <w:r w:rsidR="00554749" w:rsidRPr="00227A5F">
        <w:rPr>
          <w:rFonts w:hint="eastAsia"/>
          <w:sz w:val="24"/>
          <w:szCs w:val="24"/>
        </w:rPr>
        <w:t>]</w:t>
      </w:r>
      <w:r w:rsidRPr="00227A5F">
        <w:rPr>
          <w:sz w:val="24"/>
          <w:szCs w:val="24"/>
        </w:rPr>
        <w:t>，提供解决办法，同时还能增加碳储存，改善水和养分循环、对气候变化的承受能力，</w:t>
      </w:r>
      <w:r w:rsidRPr="00227A5F">
        <w:rPr>
          <w:rFonts w:hint="eastAsia"/>
          <w:sz w:val="24"/>
          <w:szCs w:val="24"/>
        </w:rPr>
        <w:t xml:space="preserve"> [</w:t>
      </w:r>
      <w:r w:rsidRPr="00227A5F">
        <w:rPr>
          <w:rFonts w:hint="eastAsia"/>
          <w:sz w:val="24"/>
          <w:szCs w:val="24"/>
        </w:rPr>
        <w:t>同时防止和避免由于实行土壤缓压方法和做法而可能给土著人民和地方社区带来的影响</w:t>
      </w:r>
      <w:r w:rsidRPr="00227A5F">
        <w:rPr>
          <w:sz w:val="24"/>
          <w:szCs w:val="24"/>
        </w:rPr>
        <w:t>] [</w:t>
      </w:r>
      <w:r w:rsidRPr="00227A5F">
        <w:rPr>
          <w:sz w:val="24"/>
          <w:szCs w:val="24"/>
        </w:rPr>
        <w:t>包括通过基于自然的解决方案发挥这些作用，</w:t>
      </w:r>
      <w:r w:rsidRPr="00227A5F">
        <w:rPr>
          <w:sz w:val="24"/>
          <w:szCs w:val="24"/>
          <w:vertAlign w:val="superscript"/>
          <w:lang w:val="en-GB"/>
        </w:rPr>
        <w:footnoteReference w:id="8"/>
      </w:r>
      <w:r w:rsidRPr="00227A5F">
        <w:rPr>
          <w:sz w:val="24"/>
          <w:szCs w:val="24"/>
        </w:rPr>
        <w:t xml:space="preserve"> ] [</w:t>
      </w:r>
      <w:r w:rsidRPr="00227A5F">
        <w:rPr>
          <w:rFonts w:hint="eastAsia"/>
          <w:sz w:val="24"/>
          <w:szCs w:val="24"/>
        </w:rPr>
        <w:t>包括采用生态系统方法</w:t>
      </w:r>
      <w:r w:rsidRPr="00227A5F">
        <w:rPr>
          <w:sz w:val="24"/>
          <w:szCs w:val="24"/>
        </w:rPr>
        <w:t>]</w:t>
      </w:r>
      <w:r w:rsidRPr="00227A5F">
        <w:rPr>
          <w:sz w:val="24"/>
          <w:szCs w:val="24"/>
        </w:rPr>
        <w:t>并可减轻污染。土壤生物多样性取决于气候、矿质土壤和植被类型，反过来，这种生物多样性也对土壤有影响。为了保持土壤的生物多样性，必须保持或恢复其生物物理、生物化学和生物性质。土壤生物多样性及其生物互动是改善土壤质量和功能的重要杠杆，突出表明直接针对土壤生物多样性的研究、监测和管理工作的重要性，因为土壤生物多样性是土壤质量的必要组成部分和关键要素。土壤生物多样性不仅对改善土壤健康至关重要，</w:t>
      </w:r>
      <w:r w:rsidRPr="00227A5F">
        <w:rPr>
          <w:sz w:val="24"/>
          <w:szCs w:val="24"/>
          <w:vertAlign w:val="superscript"/>
        </w:rPr>
        <w:footnoteReference w:id="9"/>
      </w:r>
      <w:r w:rsidRPr="00227A5F">
        <w:rPr>
          <w:sz w:val="24"/>
          <w:szCs w:val="24"/>
        </w:rPr>
        <w:t xml:space="preserve"> </w:t>
      </w:r>
      <w:r w:rsidRPr="00227A5F">
        <w:rPr>
          <w:sz w:val="24"/>
          <w:szCs w:val="24"/>
        </w:rPr>
        <w:t>而且对植物、动物和人类健康也至关重要。</w:t>
      </w:r>
      <w:r w:rsidRPr="00227A5F">
        <w:rPr>
          <w:sz w:val="24"/>
          <w:szCs w:val="24"/>
        </w:rPr>
        <w:t xml:space="preserve"> </w:t>
      </w:r>
    </w:p>
    <w:p w14:paraId="22C2B0B6" w14:textId="6067203C"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lastRenderedPageBreak/>
        <w:t>然而，面对污染、气候变化、荒漠化、土地退化、干旱、土地利用方式的变化、不可持续的农业做法、生物多样性丧失、对水和粮食生产的需求增加、城市化和工业发展，土壤是世界上最脆弱的资源之一。因此为了保护土壤和生态系统，必须防止气候变化所涉人为驱动因素，例如气温上升、干旱或极端降雨以及土地利用变化所涉人为驱动因素造成的土壤</w:t>
      </w:r>
      <w:r w:rsidR="0039230D">
        <w:rPr>
          <w:rFonts w:hint="eastAsia"/>
          <w:sz w:val="24"/>
          <w:szCs w:val="24"/>
        </w:rPr>
        <w:t>流失</w:t>
      </w:r>
      <w:r w:rsidR="0092523C">
        <w:rPr>
          <w:rFonts w:hint="eastAsia"/>
          <w:sz w:val="24"/>
          <w:szCs w:val="24"/>
        </w:rPr>
        <w:t>和土壤</w:t>
      </w:r>
      <w:r w:rsidRPr="00227A5F">
        <w:rPr>
          <w:sz w:val="24"/>
          <w:szCs w:val="24"/>
        </w:rPr>
        <w:t>生物多样性丧失</w:t>
      </w:r>
      <w:r w:rsidR="00554749" w:rsidRPr="00227A5F">
        <w:rPr>
          <w:rFonts w:hint="eastAsia"/>
          <w:sz w:val="24"/>
          <w:szCs w:val="24"/>
        </w:rPr>
        <w:t>，</w:t>
      </w:r>
      <w:r w:rsidR="00554749" w:rsidRPr="00227A5F">
        <w:rPr>
          <w:sz w:val="24"/>
          <w:szCs w:val="24"/>
        </w:rPr>
        <w:t>[</w:t>
      </w:r>
      <w:r w:rsidR="00554749" w:rsidRPr="00227A5F">
        <w:rPr>
          <w:rFonts w:hint="eastAsia"/>
          <w:sz w:val="24"/>
          <w:szCs w:val="24"/>
        </w:rPr>
        <w:t>例如火灾、火烧耕种、作物单一栽培、农业化学品的不当使用和过度使用、土壤污染、土壤板结、</w:t>
      </w:r>
      <w:r w:rsidR="008932F0" w:rsidRPr="00227A5F">
        <w:rPr>
          <w:rFonts w:hint="eastAsia"/>
          <w:sz w:val="24"/>
          <w:szCs w:val="24"/>
        </w:rPr>
        <w:t>土壤压实、土壤盐碱化、密集耕种、毁林和引入外来侵入物种</w:t>
      </w:r>
      <w:r w:rsidR="00554749" w:rsidRPr="00227A5F">
        <w:rPr>
          <w:sz w:val="24"/>
          <w:szCs w:val="24"/>
        </w:rPr>
        <w:t>]</w:t>
      </w:r>
      <w:r w:rsidRPr="00227A5F">
        <w:rPr>
          <w:sz w:val="24"/>
          <w:szCs w:val="24"/>
        </w:rPr>
        <w:t>。</w:t>
      </w:r>
    </w:p>
    <w:p w14:paraId="2201FB0E"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本行动计划提出了全球行动，支持将土壤生物多样性因素纳入</w:t>
      </w:r>
      <w:r w:rsidRPr="00227A5F">
        <w:rPr>
          <w:sz w:val="24"/>
          <w:szCs w:val="24"/>
        </w:rPr>
        <w:t>2020</w:t>
      </w:r>
      <w:r w:rsidRPr="00227A5F">
        <w:rPr>
          <w:sz w:val="24"/>
          <w:szCs w:val="24"/>
        </w:rPr>
        <w:t>年后全球生物多样性框架，纳入各生产部门内和各生产部门间。</w:t>
      </w:r>
    </w:p>
    <w:p w14:paraId="4108FFC2"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的要素确认将土壤生物多样性纳入各部门主流的必要性，并确认需要采取综合办法，更好地处理保护和可持续利用土壤生物多样性通常所涉经济、环境、文化、社会因素间复杂的相互作用。本行动计划体现的另一个要素是重视实地执行，适当考虑性别角色以及当地情况和特点，而提高认识、分享知识、能力建设和研究仍然是确保更好了解土壤生物多样性对可持续性的作用的关键。</w:t>
      </w:r>
    </w:p>
    <w:p w14:paraId="11488DBF" w14:textId="4C28531F"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本行动计划是根据</w:t>
      </w:r>
      <w:r w:rsidR="0092523C">
        <w:rPr>
          <w:rFonts w:hint="eastAsia"/>
          <w:sz w:val="24"/>
          <w:szCs w:val="24"/>
        </w:rPr>
        <w:t>第</w:t>
      </w:r>
      <w:hyperlink r:id="rId15" w:history="1">
        <w:r w:rsidR="0092523C" w:rsidRPr="0092523C">
          <w:rPr>
            <w:rStyle w:val="Hyperlink"/>
            <w:rFonts w:hint="eastAsia"/>
            <w:sz w:val="24"/>
            <w:szCs w:val="24"/>
          </w:rPr>
          <w:t>1</w:t>
        </w:r>
        <w:r w:rsidR="0092523C" w:rsidRPr="0092523C">
          <w:rPr>
            <w:rStyle w:val="Hyperlink"/>
            <w:sz w:val="24"/>
            <w:szCs w:val="24"/>
          </w:rPr>
          <w:t>4/30</w:t>
        </w:r>
      </w:hyperlink>
      <w:r w:rsidRPr="00227A5F">
        <w:rPr>
          <w:sz w:val="24"/>
          <w:szCs w:val="24"/>
        </w:rPr>
        <w:t>号决定，由粮农组织、全球土壤伙伴关系秘书处和生物多样性公约秘书处协商其他伙伴和相关专家后共同编写的。</w:t>
      </w:r>
    </w:p>
    <w:p w14:paraId="27728AD1" w14:textId="77777777" w:rsidR="004717AA" w:rsidRPr="00227A5F" w:rsidRDefault="004717AA" w:rsidP="00483BF7">
      <w:pPr>
        <w:adjustRightInd w:val="0"/>
        <w:snapToGrid w:val="0"/>
        <w:spacing w:before="120" w:line="240" w:lineRule="atLeast"/>
        <w:jc w:val="center"/>
        <w:rPr>
          <w:b/>
          <w:bCs/>
          <w:sz w:val="24"/>
          <w:szCs w:val="24"/>
        </w:rPr>
      </w:pPr>
      <w:r w:rsidRPr="00227A5F">
        <w:rPr>
          <w:b/>
          <w:bCs/>
          <w:sz w:val="24"/>
          <w:szCs w:val="24"/>
        </w:rPr>
        <w:t>二</w:t>
      </w:r>
      <w:r w:rsidRPr="00227A5F">
        <w:rPr>
          <w:b/>
          <w:bCs/>
          <w:sz w:val="24"/>
          <w:szCs w:val="24"/>
        </w:rPr>
        <w:t xml:space="preserve">.  </w:t>
      </w:r>
      <w:r w:rsidRPr="00227A5F">
        <w:rPr>
          <w:b/>
          <w:bCs/>
          <w:sz w:val="24"/>
          <w:szCs w:val="24"/>
        </w:rPr>
        <w:t>宗旨和目标</w:t>
      </w:r>
    </w:p>
    <w:p w14:paraId="704430C4"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《世界土壤资源状况》报告认定土壤功能面临</w:t>
      </w:r>
      <w:r w:rsidRPr="00227A5F">
        <w:rPr>
          <w:sz w:val="24"/>
          <w:szCs w:val="24"/>
        </w:rPr>
        <w:t>10</w:t>
      </w:r>
      <w:r w:rsidRPr="00227A5F">
        <w:rPr>
          <w:sz w:val="24"/>
          <w:szCs w:val="24"/>
        </w:rPr>
        <w:t>种严重威胁，土壤生物多样性的丧失被认定为其中之一，报告强烈建议就此采取行动。《可持续土壤管理自愿准则》</w:t>
      </w:r>
      <w:bookmarkStart w:id="4" w:name="_Ref74576083"/>
      <w:r w:rsidRPr="00227A5F">
        <w:rPr>
          <w:sz w:val="24"/>
          <w:szCs w:val="24"/>
          <w:vertAlign w:val="superscript"/>
        </w:rPr>
        <w:footnoteReference w:id="10"/>
      </w:r>
      <w:bookmarkEnd w:id="4"/>
      <w:r w:rsidRPr="00227A5F">
        <w:rPr>
          <w:sz w:val="24"/>
          <w:szCs w:val="24"/>
        </w:rPr>
        <w:t xml:space="preserve"> </w:t>
      </w:r>
      <w:r w:rsidRPr="00227A5F">
        <w:rPr>
          <w:sz w:val="24"/>
          <w:szCs w:val="24"/>
        </w:rPr>
        <w:t>为采取政策、研究和实地行动扭转土壤多样性丧失提供了一个框架。</w:t>
      </w:r>
    </w:p>
    <w:p w14:paraId="030FBBEE"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bCs/>
          <w:sz w:val="24"/>
          <w:szCs w:val="24"/>
        </w:rPr>
        <w:t>本行动</w:t>
      </w:r>
      <w:r w:rsidRPr="00227A5F">
        <w:rPr>
          <w:sz w:val="24"/>
          <w:szCs w:val="24"/>
        </w:rPr>
        <w:t>计划的</w:t>
      </w:r>
      <w:r w:rsidRPr="00227A5F">
        <w:rPr>
          <w:rFonts w:eastAsia="楷体"/>
          <w:sz w:val="24"/>
          <w:szCs w:val="24"/>
        </w:rPr>
        <w:t>宗旨</w:t>
      </w:r>
      <w:r w:rsidRPr="00227A5F">
        <w:rPr>
          <w:sz w:val="24"/>
          <w:szCs w:val="24"/>
        </w:rPr>
        <w:t>是提供鼓励保护、恢复和可持续利用生物多样性的途径，并支持缔约方、其他国家政府、次国家和地方政府、土著人民和地方社区、妇女和青年、相关组织和倡议加快和扩大努力，保护、恢复和可持续利用土壤生物多样性，评估和监测土壤生物，以促进土壤生物的保护、可持续利用和</w:t>
      </w:r>
      <w:r w:rsidRPr="00227A5F">
        <w:rPr>
          <w:sz w:val="24"/>
          <w:szCs w:val="24"/>
        </w:rPr>
        <w:t>/</w:t>
      </w:r>
      <w:r w:rsidRPr="00227A5F">
        <w:rPr>
          <w:sz w:val="24"/>
          <w:szCs w:val="24"/>
        </w:rPr>
        <w:t>或恢复，应对威胁土壤生物多样性的挑战。</w:t>
      </w:r>
    </w:p>
    <w:p w14:paraId="0DA93C28" w14:textId="1F22D8F3"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本行动计划的</w:t>
      </w:r>
      <w:r w:rsidRPr="00227A5F">
        <w:rPr>
          <w:rFonts w:eastAsia="楷体"/>
          <w:sz w:val="24"/>
          <w:szCs w:val="24"/>
        </w:rPr>
        <w:t>总体目标</w:t>
      </w:r>
      <w:r w:rsidRPr="00227A5F">
        <w:rPr>
          <w:sz w:val="24"/>
          <w:szCs w:val="24"/>
        </w:rPr>
        <w:t>是将土壤生物多样性科学、知识和了解纳入各级公共政策的主流，促进协调一致的行动，</w:t>
      </w:r>
      <w:r w:rsidR="004111AB" w:rsidRPr="00227A5F">
        <w:rPr>
          <w:rFonts w:hint="eastAsia"/>
          <w:sz w:val="24"/>
          <w:szCs w:val="24"/>
        </w:rPr>
        <w:t>在全球一级致力于土壤生物多样性评估，</w:t>
      </w:r>
      <w:r w:rsidRPr="00227A5F">
        <w:rPr>
          <w:sz w:val="24"/>
          <w:szCs w:val="24"/>
        </w:rPr>
        <w:t>以保障和促进对维系地球生命至关重要的土壤生物多样性及其生态系统功能和服务的保护、恢复和可持续利用，并促进在</w:t>
      </w:r>
      <w:r w:rsidR="004111AB" w:rsidRPr="00227A5F">
        <w:rPr>
          <w:rFonts w:hint="eastAsia"/>
          <w:sz w:val="24"/>
          <w:szCs w:val="24"/>
        </w:rPr>
        <w:t>相应</w:t>
      </w:r>
      <w:r w:rsidR="00FF0C6F" w:rsidRPr="00227A5F">
        <w:rPr>
          <w:sz w:val="24"/>
          <w:szCs w:val="24"/>
        </w:rPr>
        <w:t>层面</w:t>
      </w:r>
      <w:r w:rsidRPr="00227A5F">
        <w:rPr>
          <w:sz w:val="24"/>
          <w:szCs w:val="24"/>
        </w:rPr>
        <w:t>上对土壤生物多样性研究、监测和管理的投资，同时承认经济、环境、文化和社会因素对可持续土壤管理至关重要。实现这一目标将确保土壤生物多样性得到恢复，继续提供全方位的功能。还将正式促进可持续的土壤管理做法，</w:t>
      </w:r>
      <w:r w:rsidR="004111AB" w:rsidRPr="00227A5F">
        <w:rPr>
          <w:rFonts w:hint="eastAsia"/>
          <w:sz w:val="24"/>
          <w:szCs w:val="24"/>
        </w:rPr>
        <w:t>包括手工形式的农业生产，</w:t>
      </w:r>
      <w:r w:rsidRPr="00227A5F">
        <w:rPr>
          <w:sz w:val="24"/>
          <w:szCs w:val="24"/>
        </w:rPr>
        <w:t>既增强土壤生物多样性，又维持受监管的生态系统的生</w:t>
      </w:r>
      <w:r w:rsidRPr="00227A5F">
        <w:rPr>
          <w:rFonts w:hint="eastAsia"/>
          <w:sz w:val="24"/>
          <w:szCs w:val="24"/>
        </w:rPr>
        <w:t xml:space="preserve"> </w:t>
      </w:r>
      <w:r w:rsidRPr="00227A5F">
        <w:rPr>
          <w:sz w:val="24"/>
          <w:szCs w:val="24"/>
        </w:rPr>
        <w:t>产力。</w:t>
      </w:r>
    </w:p>
    <w:p w14:paraId="307581D5"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本行动计划的</w:t>
      </w:r>
      <w:r w:rsidRPr="00227A5F">
        <w:rPr>
          <w:rFonts w:eastAsia="楷体"/>
          <w:sz w:val="24"/>
          <w:szCs w:val="24"/>
        </w:rPr>
        <w:t>具体目标</w:t>
      </w:r>
      <w:r w:rsidRPr="00227A5F">
        <w:rPr>
          <w:sz w:val="24"/>
          <w:szCs w:val="24"/>
        </w:rPr>
        <w:t>是帮助缔约方和其他国家政府、土著人和</w:t>
      </w:r>
      <w:r w:rsidRPr="00227A5F">
        <w:rPr>
          <w:rFonts w:hint="eastAsia"/>
          <w:sz w:val="24"/>
          <w:szCs w:val="24"/>
        </w:rPr>
        <w:t>地方</w:t>
      </w:r>
      <w:r w:rsidRPr="00227A5F">
        <w:rPr>
          <w:sz w:val="24"/>
          <w:szCs w:val="24"/>
        </w:rPr>
        <w:t>社区、妇女和青年以及其他利益攸关方根据本国优先事项和国情，在与《公约》及其他适用国际义务保持一致的情况下，并帮助相关组织和倡议：</w:t>
      </w:r>
    </w:p>
    <w:p w14:paraId="270294CF" w14:textId="0F28D8CD" w:rsidR="004717AA" w:rsidRPr="00227A5F" w:rsidRDefault="004717AA" w:rsidP="002B3033">
      <w:pPr>
        <w:numPr>
          <w:ilvl w:val="0"/>
          <w:numId w:val="48"/>
        </w:numPr>
        <w:adjustRightInd w:val="0"/>
        <w:snapToGrid w:val="0"/>
        <w:spacing w:before="120" w:line="240" w:lineRule="atLeast"/>
        <w:ind w:left="0" w:firstLine="490"/>
        <w:rPr>
          <w:sz w:val="24"/>
          <w:szCs w:val="24"/>
        </w:rPr>
      </w:pPr>
      <w:r w:rsidRPr="00227A5F">
        <w:rPr>
          <w:sz w:val="24"/>
          <w:szCs w:val="24"/>
        </w:rPr>
        <w:lastRenderedPageBreak/>
        <w:t>在地方、次国家、国家、区域和全球各级执行一致和全面的土壤生物多样性保护、恢复和可持续利用政策，考虑到</w:t>
      </w:r>
      <w:r w:rsidR="004111AB" w:rsidRPr="00227A5F">
        <w:rPr>
          <w:rFonts w:hint="eastAsia"/>
          <w:sz w:val="24"/>
          <w:szCs w:val="24"/>
        </w:rPr>
        <w:t>所有相关生产部门</w:t>
      </w:r>
      <w:r w:rsidRPr="00227A5F">
        <w:rPr>
          <w:sz w:val="24"/>
          <w:szCs w:val="24"/>
        </w:rPr>
        <w:t>及其土壤管理实践的不同经济、环境、文化和社会因素，将这些政策纳入相关的部门和跨部门计划、方案和战略的主流；</w:t>
      </w:r>
    </w:p>
    <w:p w14:paraId="2913872B" w14:textId="77777777" w:rsidR="004717AA" w:rsidRPr="00227A5F" w:rsidRDefault="004717AA" w:rsidP="002B3033">
      <w:pPr>
        <w:numPr>
          <w:ilvl w:val="0"/>
          <w:numId w:val="48"/>
        </w:numPr>
        <w:adjustRightInd w:val="0"/>
        <w:snapToGrid w:val="0"/>
        <w:spacing w:before="120" w:line="240" w:lineRule="atLeast"/>
        <w:ind w:left="0" w:firstLine="490"/>
        <w:rPr>
          <w:sz w:val="24"/>
          <w:szCs w:val="24"/>
        </w:rPr>
      </w:pPr>
      <w:r w:rsidRPr="00227A5F">
        <w:rPr>
          <w:sz w:val="24"/>
          <w:szCs w:val="24"/>
        </w:rPr>
        <w:t>鼓励使用可持续的土壤管理做法和现有工具、可持续的传统做法、指南和框架来维护和恢复土壤生物多样性，鼓励知识转让，使妇女、特别是农村妇女、土著人民和地方社区以及所有利益攸关方能够利用土壤生物多样性为其生计带来的好处，同时考虑到国情；</w:t>
      </w:r>
    </w:p>
    <w:p w14:paraId="6D353869" w14:textId="77777777" w:rsidR="004717AA" w:rsidRPr="00227A5F" w:rsidRDefault="004717AA" w:rsidP="002B3033">
      <w:pPr>
        <w:numPr>
          <w:ilvl w:val="0"/>
          <w:numId w:val="48"/>
        </w:numPr>
        <w:adjustRightInd w:val="0"/>
        <w:snapToGrid w:val="0"/>
        <w:spacing w:before="120" w:line="240" w:lineRule="atLeast"/>
        <w:ind w:left="0" w:firstLine="490"/>
        <w:rPr>
          <w:sz w:val="24"/>
          <w:szCs w:val="24"/>
        </w:rPr>
      </w:pPr>
      <w:r w:rsidRPr="00227A5F">
        <w:rPr>
          <w:sz w:val="24"/>
          <w:szCs w:val="24"/>
        </w:rPr>
        <w:t>促进公共和私营部门对土壤生物多样性多重惠益和用途的教育、认识和发展能力，分享知识和改进决策工具，通过协作、土著人民和地方社区传统知识的代际传承、伙伴关系等方式促进参与，采取切实可行的行动来避免、减少或扭转土壤生物多样性的丧失；</w:t>
      </w:r>
    </w:p>
    <w:p w14:paraId="2DC21266" w14:textId="77777777" w:rsidR="004717AA" w:rsidRPr="00227A5F" w:rsidRDefault="004717AA" w:rsidP="002B3033">
      <w:pPr>
        <w:numPr>
          <w:ilvl w:val="0"/>
          <w:numId w:val="48"/>
        </w:numPr>
        <w:adjustRightInd w:val="0"/>
        <w:snapToGrid w:val="0"/>
        <w:spacing w:before="120" w:line="240" w:lineRule="atLeast"/>
        <w:ind w:left="0" w:firstLine="490"/>
        <w:rPr>
          <w:sz w:val="24"/>
          <w:szCs w:val="24"/>
        </w:rPr>
      </w:pPr>
      <w:r w:rsidRPr="00227A5F">
        <w:rPr>
          <w:sz w:val="24"/>
          <w:szCs w:val="24"/>
        </w:rPr>
        <w:t>根据本国法律制定自愿标准规程用于评估土壤生物多样性的现状和趋势，监测所有活动，填补知识空白，促进相关研究，为支持研究和监测活动编制大型数据集创造条件；</w:t>
      </w:r>
    </w:p>
    <w:p w14:paraId="447F5A77" w14:textId="438E456E" w:rsidR="004717AA" w:rsidRPr="00227A5F" w:rsidRDefault="004717AA" w:rsidP="002B3033">
      <w:pPr>
        <w:numPr>
          <w:ilvl w:val="0"/>
          <w:numId w:val="48"/>
        </w:numPr>
        <w:adjustRightInd w:val="0"/>
        <w:snapToGrid w:val="0"/>
        <w:spacing w:before="120" w:line="240" w:lineRule="atLeast"/>
        <w:ind w:left="0" w:firstLine="490"/>
        <w:rPr>
          <w:sz w:val="24"/>
          <w:szCs w:val="24"/>
        </w:rPr>
      </w:pPr>
      <w:r w:rsidRPr="00227A5F">
        <w:rPr>
          <w:sz w:val="24"/>
          <w:szCs w:val="24"/>
        </w:rPr>
        <w:t>根据国家立法和国际文书，承认并支持土著人民和地方社区的作用、土地和资源权利，以及妇女、小土地持有者和小规模粮食生产者，特别是家庭农民在通过可持续农业实践维护生物多样性方面的作用，</w:t>
      </w:r>
      <w:r w:rsidR="004111AB" w:rsidRPr="00227A5F">
        <w:rPr>
          <w:rFonts w:hint="eastAsia"/>
          <w:sz w:val="24"/>
          <w:szCs w:val="24"/>
        </w:rPr>
        <w:t>[</w:t>
      </w:r>
      <w:r w:rsidR="004111AB" w:rsidRPr="00227A5F">
        <w:rPr>
          <w:sz w:val="24"/>
          <w:szCs w:val="24"/>
        </w:rPr>
        <w:t>[</w:t>
      </w:r>
      <w:r w:rsidRPr="00227A5F">
        <w:rPr>
          <w:sz w:val="24"/>
          <w:szCs w:val="24"/>
        </w:rPr>
        <w:t>如农业生态学和生态</w:t>
      </w:r>
      <w:r w:rsidR="00BB68B2" w:rsidRPr="00227A5F">
        <w:rPr>
          <w:rFonts w:hint="eastAsia"/>
          <w:sz w:val="24"/>
          <w:szCs w:val="24"/>
        </w:rPr>
        <w:t>集约化</w:t>
      </w:r>
      <w:r w:rsidR="00227834" w:rsidRPr="00227A5F">
        <w:rPr>
          <w:rFonts w:hint="eastAsia"/>
          <w:sz w:val="24"/>
          <w:szCs w:val="24"/>
        </w:rPr>
        <w:t>]</w:t>
      </w:r>
      <w:r w:rsidR="00227834" w:rsidRPr="00227A5F">
        <w:rPr>
          <w:sz w:val="24"/>
          <w:szCs w:val="24"/>
        </w:rPr>
        <w:t xml:space="preserve"> [</w:t>
      </w:r>
      <w:r w:rsidR="00227834" w:rsidRPr="00227A5F">
        <w:rPr>
          <w:rFonts w:hint="eastAsia"/>
          <w:sz w:val="24"/>
          <w:szCs w:val="24"/>
        </w:rPr>
        <w:t>如</w:t>
      </w:r>
      <w:r w:rsidR="00227834" w:rsidRPr="00227A5F">
        <w:rPr>
          <w:sz w:val="24"/>
          <w:szCs w:val="24"/>
        </w:rPr>
        <w:t>生物多样性和生态系统服务政府间科学政策平台</w:t>
      </w:r>
      <w:r w:rsidR="00227834" w:rsidRPr="00227A5F">
        <w:rPr>
          <w:rFonts w:hint="eastAsia"/>
          <w:sz w:val="24"/>
          <w:szCs w:val="24"/>
        </w:rPr>
        <w:t>指明的可持续农业做法</w:t>
      </w:r>
      <w:r w:rsidR="00227834" w:rsidRPr="00227A5F">
        <w:rPr>
          <w:rFonts w:hint="eastAsia"/>
          <w:sz w:val="24"/>
          <w:szCs w:val="24"/>
        </w:rPr>
        <w:t>]</w:t>
      </w:r>
      <w:r w:rsidR="00227834" w:rsidRPr="00227A5F">
        <w:rPr>
          <w:sz w:val="24"/>
          <w:szCs w:val="24"/>
        </w:rPr>
        <w:t xml:space="preserve"> [</w:t>
      </w:r>
      <w:r w:rsidR="00227834" w:rsidRPr="00227A5F">
        <w:rPr>
          <w:rFonts w:hint="eastAsia"/>
          <w:sz w:val="24"/>
          <w:szCs w:val="24"/>
        </w:rPr>
        <w:t>如农业生态学和可持续集约化生产方法</w:t>
      </w:r>
      <w:r w:rsidR="00227834" w:rsidRPr="00227A5F">
        <w:rPr>
          <w:rFonts w:hint="eastAsia"/>
          <w:sz w:val="24"/>
          <w:szCs w:val="24"/>
        </w:rPr>
        <w:t>]</w:t>
      </w:r>
      <w:r w:rsidRPr="00227A5F">
        <w:rPr>
          <w:sz w:val="24"/>
          <w:szCs w:val="24"/>
        </w:rPr>
        <w:t>。</w:t>
      </w:r>
    </w:p>
    <w:p w14:paraId="64BE6DF5" w14:textId="277A399B"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本行动计划力求实现可持续发展目标，特别是目标</w:t>
      </w:r>
      <w:r w:rsidRPr="00227A5F">
        <w:rPr>
          <w:sz w:val="24"/>
          <w:szCs w:val="24"/>
        </w:rPr>
        <w:t>2</w:t>
      </w:r>
      <w:r w:rsidRPr="00227A5F">
        <w:rPr>
          <w:sz w:val="24"/>
          <w:szCs w:val="24"/>
        </w:rPr>
        <w:t>、</w:t>
      </w:r>
      <w:r w:rsidRPr="00227A5F">
        <w:rPr>
          <w:sz w:val="24"/>
          <w:szCs w:val="24"/>
        </w:rPr>
        <w:t>3</w:t>
      </w:r>
      <w:r w:rsidRPr="00227A5F">
        <w:rPr>
          <w:sz w:val="24"/>
          <w:szCs w:val="24"/>
        </w:rPr>
        <w:t>、</w:t>
      </w:r>
      <w:r w:rsidRPr="00227A5F">
        <w:rPr>
          <w:sz w:val="24"/>
          <w:szCs w:val="24"/>
        </w:rPr>
        <w:t>6</w:t>
      </w:r>
      <w:r w:rsidRPr="00227A5F">
        <w:rPr>
          <w:sz w:val="24"/>
          <w:szCs w:val="24"/>
        </w:rPr>
        <w:t>、</w:t>
      </w:r>
      <w:r w:rsidRPr="00227A5F">
        <w:rPr>
          <w:sz w:val="24"/>
          <w:szCs w:val="24"/>
        </w:rPr>
        <w:t>13</w:t>
      </w:r>
      <w:r w:rsidRPr="00227A5F">
        <w:rPr>
          <w:sz w:val="24"/>
          <w:szCs w:val="24"/>
        </w:rPr>
        <w:t>、</w:t>
      </w:r>
      <w:r w:rsidRPr="00227A5F">
        <w:rPr>
          <w:sz w:val="24"/>
          <w:szCs w:val="24"/>
        </w:rPr>
        <w:t>14</w:t>
      </w:r>
      <w:r w:rsidRPr="00227A5F">
        <w:rPr>
          <w:sz w:val="24"/>
          <w:szCs w:val="24"/>
        </w:rPr>
        <w:t>、</w:t>
      </w:r>
      <w:r w:rsidRPr="00227A5F">
        <w:rPr>
          <w:sz w:val="24"/>
          <w:szCs w:val="24"/>
        </w:rPr>
        <w:t>15</w:t>
      </w:r>
      <w:r w:rsidRPr="00227A5F">
        <w:rPr>
          <w:sz w:val="24"/>
          <w:szCs w:val="24"/>
        </w:rPr>
        <w:t>；</w:t>
      </w:r>
      <w:r w:rsidRPr="00227A5F">
        <w:rPr>
          <w:sz w:val="24"/>
          <w:szCs w:val="24"/>
        </w:rPr>
        <w:t>2020</w:t>
      </w:r>
      <w:r w:rsidRPr="00227A5F">
        <w:rPr>
          <w:sz w:val="24"/>
          <w:szCs w:val="24"/>
        </w:rPr>
        <w:t>年后全球生物多样性框架；</w:t>
      </w:r>
      <w:r w:rsidRPr="00227A5F">
        <w:rPr>
          <w:sz w:val="24"/>
          <w:szCs w:val="24"/>
        </w:rPr>
        <w:t>2050</w:t>
      </w:r>
      <w:r w:rsidRPr="00227A5F">
        <w:rPr>
          <w:sz w:val="24"/>
          <w:szCs w:val="24"/>
        </w:rPr>
        <w:t>年生物多样性愿景；《粮农组织农业各部门生物多样性主流化战略》</w:t>
      </w:r>
      <w:r w:rsidRPr="00227A5F">
        <w:rPr>
          <w:rFonts w:hint="eastAsia"/>
          <w:sz w:val="24"/>
          <w:szCs w:val="24"/>
        </w:rPr>
        <w:t>；</w:t>
      </w:r>
      <w:r w:rsidRPr="00227A5F">
        <w:rPr>
          <w:rStyle w:val="FootnoteReference"/>
          <w:szCs w:val="24"/>
        </w:rPr>
        <w:footnoteReference w:id="11"/>
      </w:r>
      <w:r w:rsidRPr="00227A5F">
        <w:rPr>
          <w:rFonts w:hint="eastAsia"/>
          <w:sz w:val="24"/>
          <w:szCs w:val="24"/>
        </w:rPr>
        <w:t xml:space="preserve"> </w:t>
      </w:r>
      <w:r w:rsidR="005233EE">
        <w:rPr>
          <w:rFonts w:hint="eastAsia"/>
          <w:sz w:val="24"/>
          <w:szCs w:val="24"/>
        </w:rPr>
        <w:t>《联合国防治荒漠化公约》（《</w:t>
      </w:r>
      <w:r w:rsidRPr="00227A5F">
        <w:rPr>
          <w:sz w:val="24"/>
          <w:szCs w:val="24"/>
        </w:rPr>
        <w:t>防治荒漠化公约</w:t>
      </w:r>
      <w:r w:rsidR="005233EE">
        <w:rPr>
          <w:rFonts w:hint="eastAsia"/>
          <w:sz w:val="24"/>
          <w:szCs w:val="24"/>
        </w:rPr>
        <w:t>》）</w:t>
      </w:r>
      <w:r w:rsidRPr="00227A5F">
        <w:rPr>
          <w:sz w:val="24"/>
          <w:szCs w:val="24"/>
        </w:rPr>
        <w:t>2018—2030</w:t>
      </w:r>
      <w:r w:rsidRPr="00227A5F">
        <w:rPr>
          <w:sz w:val="24"/>
          <w:szCs w:val="24"/>
        </w:rPr>
        <w:t>年战略框架</w:t>
      </w:r>
      <w:r w:rsidRPr="00227A5F">
        <w:rPr>
          <w:rStyle w:val="FootnoteReference"/>
          <w:szCs w:val="24"/>
        </w:rPr>
        <w:footnoteReference w:id="12"/>
      </w:r>
      <w:r w:rsidRPr="00227A5F">
        <w:rPr>
          <w:rFonts w:hint="eastAsia"/>
          <w:sz w:val="24"/>
          <w:szCs w:val="24"/>
        </w:rPr>
        <w:t xml:space="preserve"> </w:t>
      </w:r>
      <w:r w:rsidRPr="00227A5F">
        <w:rPr>
          <w:sz w:val="24"/>
          <w:szCs w:val="24"/>
        </w:rPr>
        <w:t>以及其他公约和多边环境协定下的目标、承诺和倡议，包括里约三公约、《控制危险废物越境转移及其处置巴塞尔公约》</w:t>
      </w:r>
      <w:r w:rsidRPr="00227A5F">
        <w:rPr>
          <w:rFonts w:hint="eastAsia"/>
          <w:sz w:val="24"/>
          <w:szCs w:val="24"/>
        </w:rPr>
        <w:t>、</w:t>
      </w:r>
      <w:r w:rsidRPr="00227A5F">
        <w:rPr>
          <w:rStyle w:val="FootnoteReference"/>
          <w:szCs w:val="24"/>
        </w:rPr>
        <w:footnoteReference w:id="13"/>
      </w:r>
      <w:r w:rsidRPr="00227A5F">
        <w:rPr>
          <w:sz w:val="24"/>
          <w:szCs w:val="24"/>
        </w:rPr>
        <w:t>《关于在国际贸易中对某些危险化学品和农药采用事先知情同意程序的鹿特丹公约》</w:t>
      </w:r>
      <w:r w:rsidRPr="00227A5F">
        <w:rPr>
          <w:rFonts w:hint="eastAsia"/>
          <w:sz w:val="24"/>
          <w:szCs w:val="24"/>
        </w:rPr>
        <w:t>、</w:t>
      </w:r>
      <w:r w:rsidRPr="00227A5F">
        <w:rPr>
          <w:rStyle w:val="FootnoteReference"/>
          <w:szCs w:val="24"/>
        </w:rPr>
        <w:footnoteReference w:id="14"/>
      </w:r>
      <w:r w:rsidRPr="00227A5F">
        <w:rPr>
          <w:sz w:val="24"/>
          <w:szCs w:val="24"/>
        </w:rPr>
        <w:t>《关于持久性有机污染物的斯德哥尔摩公约》</w:t>
      </w:r>
      <w:r w:rsidRPr="00227A5F">
        <w:rPr>
          <w:rStyle w:val="FootnoteReference"/>
          <w:szCs w:val="24"/>
        </w:rPr>
        <w:footnoteReference w:id="15"/>
      </w:r>
      <w:r w:rsidRPr="00227A5F">
        <w:t xml:space="preserve"> </w:t>
      </w:r>
      <w:r w:rsidRPr="00227A5F">
        <w:rPr>
          <w:sz w:val="24"/>
          <w:szCs w:val="24"/>
        </w:rPr>
        <w:t>和</w:t>
      </w:r>
      <w:r w:rsidRPr="00227A5F">
        <w:rPr>
          <w:rFonts w:hint="eastAsia"/>
        </w:rPr>
        <w:t>《关于汞的水俣公约》</w:t>
      </w:r>
      <w:r w:rsidRPr="00227A5F">
        <w:rPr>
          <w:sz w:val="24"/>
          <w:szCs w:val="24"/>
        </w:rPr>
        <w:t>。</w:t>
      </w:r>
    </w:p>
    <w:p w14:paraId="1AD713E8" w14:textId="77777777" w:rsidR="004717AA" w:rsidRPr="00227A5F" w:rsidRDefault="004717AA" w:rsidP="00483BF7">
      <w:pPr>
        <w:adjustRightInd w:val="0"/>
        <w:snapToGrid w:val="0"/>
        <w:spacing w:before="120" w:line="240" w:lineRule="atLeast"/>
        <w:jc w:val="center"/>
        <w:rPr>
          <w:b/>
          <w:bCs/>
          <w:sz w:val="24"/>
          <w:szCs w:val="24"/>
        </w:rPr>
      </w:pPr>
    </w:p>
    <w:p w14:paraId="48235FBB" w14:textId="77777777" w:rsidR="004717AA" w:rsidRPr="00227A5F" w:rsidRDefault="004717AA" w:rsidP="00483BF7">
      <w:pPr>
        <w:adjustRightInd w:val="0"/>
        <w:snapToGrid w:val="0"/>
        <w:spacing w:before="120" w:line="240" w:lineRule="atLeast"/>
        <w:jc w:val="center"/>
        <w:rPr>
          <w:sz w:val="24"/>
          <w:szCs w:val="24"/>
        </w:rPr>
      </w:pPr>
      <w:r w:rsidRPr="00227A5F">
        <w:rPr>
          <w:b/>
          <w:bCs/>
          <w:sz w:val="24"/>
          <w:szCs w:val="24"/>
        </w:rPr>
        <w:t>三</w:t>
      </w:r>
      <w:r w:rsidRPr="00227A5F">
        <w:rPr>
          <w:b/>
          <w:bCs/>
          <w:sz w:val="24"/>
          <w:szCs w:val="24"/>
        </w:rPr>
        <w:t xml:space="preserve">.  </w:t>
      </w:r>
      <w:r w:rsidRPr="00227A5F">
        <w:rPr>
          <w:b/>
          <w:bCs/>
          <w:sz w:val="24"/>
          <w:szCs w:val="24"/>
        </w:rPr>
        <w:t>范围和原则</w:t>
      </w:r>
    </w:p>
    <w:p w14:paraId="101C6878"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rFonts w:hint="eastAsia"/>
          <w:sz w:val="24"/>
          <w:szCs w:val="24"/>
        </w:rPr>
        <w:t>更新后的</w:t>
      </w:r>
      <w:r w:rsidRPr="00227A5F">
        <w:rPr>
          <w:sz w:val="24"/>
          <w:szCs w:val="24"/>
        </w:rPr>
        <w:t>行动计划的</w:t>
      </w:r>
      <w:r w:rsidRPr="00227A5F">
        <w:rPr>
          <w:rFonts w:eastAsia="楷体"/>
          <w:sz w:val="24"/>
          <w:szCs w:val="24"/>
        </w:rPr>
        <w:t>范围</w:t>
      </w:r>
      <w:r w:rsidRPr="00227A5F">
        <w:rPr>
          <w:sz w:val="24"/>
          <w:szCs w:val="24"/>
        </w:rPr>
        <w:t>侧重于农业、其他生产性景观和其他相关生态系统的土壤。这一范围广泛而深远，依情况而定，以确保符合具体情况和农民类型，根据国家目标和直接受益者的需求确定行动的优先次序。</w:t>
      </w:r>
    </w:p>
    <w:p w14:paraId="2CE08DC6"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rFonts w:hint="eastAsia"/>
          <w:sz w:val="24"/>
          <w:szCs w:val="24"/>
        </w:rPr>
        <w:lastRenderedPageBreak/>
        <w:t>《</w:t>
      </w:r>
      <w:r w:rsidRPr="00227A5F">
        <w:rPr>
          <w:sz w:val="24"/>
          <w:szCs w:val="24"/>
        </w:rPr>
        <w:t>公约</w:t>
      </w:r>
      <w:r w:rsidRPr="00227A5F">
        <w:rPr>
          <w:rFonts w:hint="eastAsia"/>
          <w:sz w:val="24"/>
          <w:szCs w:val="24"/>
        </w:rPr>
        <w:t>》</w:t>
      </w:r>
      <w:r w:rsidRPr="00227A5F">
        <w:rPr>
          <w:sz w:val="24"/>
          <w:szCs w:val="24"/>
        </w:rPr>
        <w:t>缔约方、秘书处、粮农组织及其全球土壤伙伴关系与政府间土壤技术小组、全球土壤生物多样性倡议、联合国防治荒漠化公约科学与政策联系平台、教育学术研究机构、捐助机构、私营部门以及相关组织、农场主、土地所有者和土地管理者、土著人民和地方社区、妇女、青年、次国家政府以及民间社会合作，继续将本倡议作为《公约》的一项跨领域倡议加以执行。</w:t>
      </w:r>
    </w:p>
    <w:p w14:paraId="3DABB807" w14:textId="3015FF4B"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本行动计划与</w:t>
      </w:r>
      <w:r w:rsidRPr="00227A5F">
        <w:rPr>
          <w:sz w:val="24"/>
          <w:szCs w:val="24"/>
        </w:rPr>
        <w:t>2020</w:t>
      </w:r>
      <w:r w:rsidRPr="00227A5F">
        <w:rPr>
          <w:sz w:val="24"/>
          <w:szCs w:val="24"/>
        </w:rPr>
        <w:t>年后全球生物多样性框架、联合国生态系统恢复十年、</w:t>
      </w:r>
      <w:r w:rsidRPr="00227A5F">
        <w:rPr>
          <w:rStyle w:val="FootnoteReference"/>
          <w:szCs w:val="24"/>
        </w:rPr>
        <w:footnoteReference w:id="16"/>
      </w:r>
      <w:r w:rsidRPr="00227A5F">
        <w:rPr>
          <w:rFonts w:hint="eastAsia"/>
          <w:sz w:val="24"/>
          <w:szCs w:val="24"/>
        </w:rPr>
        <w:t xml:space="preserve"> </w:t>
      </w:r>
      <w:r w:rsidRPr="00227A5F">
        <w:rPr>
          <w:sz w:val="24"/>
          <w:szCs w:val="24"/>
        </w:rPr>
        <w:t>联合国家庭农业十年（</w:t>
      </w:r>
      <w:r w:rsidRPr="00227A5F">
        <w:rPr>
          <w:sz w:val="24"/>
          <w:szCs w:val="24"/>
        </w:rPr>
        <w:t>2019</w:t>
      </w:r>
      <w:r w:rsidRPr="00227A5F">
        <w:rPr>
          <w:sz w:val="24"/>
          <w:szCs w:val="24"/>
        </w:rPr>
        <w:t>年</w:t>
      </w:r>
      <w:r w:rsidRPr="00227A5F">
        <w:rPr>
          <w:sz w:val="24"/>
          <w:szCs w:val="24"/>
        </w:rPr>
        <w:t>-2028</w:t>
      </w:r>
      <w:r w:rsidRPr="00227A5F">
        <w:rPr>
          <w:sz w:val="24"/>
          <w:szCs w:val="24"/>
        </w:rPr>
        <w:t>年）、《</w:t>
      </w:r>
      <w:r w:rsidRPr="00227A5F">
        <w:rPr>
          <w:sz w:val="24"/>
          <w:szCs w:val="24"/>
        </w:rPr>
        <w:t>2030</w:t>
      </w:r>
      <w:r w:rsidRPr="00227A5F">
        <w:rPr>
          <w:sz w:val="24"/>
          <w:szCs w:val="24"/>
        </w:rPr>
        <w:t>年可持续发展议程》及其可持续发展目标、</w:t>
      </w:r>
      <w:r w:rsidRPr="00227A5F">
        <w:rPr>
          <w:rStyle w:val="FootnoteReference"/>
          <w:szCs w:val="24"/>
        </w:rPr>
        <w:footnoteReference w:id="17"/>
      </w:r>
      <w:r w:rsidR="00FF0C6F" w:rsidRPr="00227A5F">
        <w:rPr>
          <w:rFonts w:hint="eastAsia"/>
          <w:sz w:val="24"/>
          <w:szCs w:val="24"/>
        </w:rPr>
        <w:t>《联合国气候变化框架公约》和</w:t>
      </w:r>
      <w:r w:rsidRPr="00227A5F">
        <w:rPr>
          <w:sz w:val="24"/>
          <w:szCs w:val="24"/>
        </w:rPr>
        <w:t>《巴黎协定》</w:t>
      </w:r>
      <w:r w:rsidRPr="00227A5F">
        <w:rPr>
          <w:rStyle w:val="FootnoteReference"/>
          <w:szCs w:val="24"/>
        </w:rPr>
        <w:footnoteReference w:id="18"/>
      </w:r>
      <w:r w:rsidR="00FF0C6F" w:rsidRPr="00227A5F">
        <w:rPr>
          <w:rFonts w:hint="eastAsia"/>
          <w:sz w:val="24"/>
          <w:szCs w:val="24"/>
        </w:rPr>
        <w:t>以及《联合国防治荒漠化公约》</w:t>
      </w:r>
      <w:r w:rsidRPr="00227A5F">
        <w:rPr>
          <w:sz w:val="24"/>
          <w:szCs w:val="24"/>
        </w:rPr>
        <w:t>和土地退化零增长目标挂钩，可以实现旨在改进可持续土地使用做法的土壤生物多样性进程的多重共同惠益。</w:t>
      </w:r>
    </w:p>
    <w:p w14:paraId="7FBFA8E0"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本行动计划遵循生态系统办法的</w:t>
      </w:r>
      <w:r w:rsidRPr="00227A5F">
        <w:rPr>
          <w:rFonts w:eastAsia="楷体"/>
          <w:sz w:val="24"/>
          <w:szCs w:val="24"/>
        </w:rPr>
        <w:t>原则</w:t>
      </w:r>
      <w:r w:rsidRPr="00227A5F">
        <w:rPr>
          <w:sz w:val="24"/>
          <w:szCs w:val="24"/>
        </w:rPr>
        <w:t>，</w:t>
      </w:r>
      <w:r w:rsidRPr="00227A5F">
        <w:rPr>
          <w:rStyle w:val="FootnoteReference"/>
          <w:szCs w:val="24"/>
        </w:rPr>
        <w:footnoteReference w:id="19"/>
      </w:r>
      <w:r w:rsidRPr="00227A5F">
        <w:rPr>
          <w:sz w:val="24"/>
          <w:szCs w:val="24"/>
          <w:vertAlign w:val="superscript"/>
        </w:rPr>
        <w:t xml:space="preserve"> </w:t>
      </w:r>
      <w:r w:rsidRPr="00227A5F">
        <w:rPr>
          <w:sz w:val="24"/>
          <w:szCs w:val="24"/>
        </w:rPr>
        <w:t>这些原则旨在提供与可持续和生产性生态系统相关的更好的生物、物理、经济和人类互动。</w:t>
      </w:r>
    </w:p>
    <w:p w14:paraId="76BE8C63" w14:textId="2B92918E"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本行动计划的重点是改善生计，执行适合国家和次国家情况的统筹和整体解决办法，发展协同作用，</w:t>
      </w:r>
      <w:r w:rsidR="00FF0C6F" w:rsidRPr="00227A5F">
        <w:rPr>
          <w:rFonts w:hint="eastAsia"/>
          <w:sz w:val="24"/>
          <w:szCs w:val="24"/>
        </w:rPr>
        <w:t>在相应层面</w:t>
      </w:r>
      <w:r w:rsidRPr="00227A5F">
        <w:rPr>
          <w:sz w:val="24"/>
          <w:szCs w:val="24"/>
        </w:rPr>
        <w:t>更好地研究、监测和评估土壤生物多样性，同时确保多利益攸关方的参与。</w:t>
      </w:r>
    </w:p>
    <w:p w14:paraId="071CAB47"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行动计划承认农民、小土地持有者、小规模粮食生产者、家庭农场主、农民、土地所有者、土地管理者、林业人员、牧场主、土著人民、地方社区、妇女、青年、教育学术研究机构、民间社会、次国家政府、私营部门及其他相关利益攸关方在保护、恢复和可持续利用土壤生物多样性以及执行本计划方面发挥的作用。</w:t>
      </w:r>
    </w:p>
    <w:p w14:paraId="71E37943" w14:textId="4BD3C8E9"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rFonts w:hint="eastAsia"/>
          <w:sz w:val="24"/>
          <w:szCs w:val="24"/>
        </w:rPr>
        <w:t>邀请</w:t>
      </w:r>
      <w:r w:rsidRPr="00227A5F">
        <w:rPr>
          <w:sz w:val="24"/>
          <w:szCs w:val="24"/>
        </w:rPr>
        <w:t>粮农组织协助执行本行动计划，并打算将土壤生物多样性活动与粮农组织的其他相关活动</w:t>
      </w:r>
      <w:r w:rsidR="00F44BC3" w:rsidRPr="00227A5F">
        <w:rPr>
          <w:rFonts w:hint="eastAsia"/>
          <w:sz w:val="24"/>
          <w:szCs w:val="24"/>
        </w:rPr>
        <w:t>，包括国际土壤生物多样性网络和全球土壤生物多样性观测站</w:t>
      </w:r>
      <w:r w:rsidR="00F44BC3" w:rsidRPr="00227A5F">
        <w:rPr>
          <w:sz w:val="24"/>
          <w:szCs w:val="24"/>
        </w:rPr>
        <w:t>更密切</w:t>
      </w:r>
      <w:r w:rsidR="00F44BC3" w:rsidRPr="00227A5F">
        <w:rPr>
          <w:rFonts w:hint="eastAsia"/>
          <w:sz w:val="24"/>
          <w:szCs w:val="24"/>
        </w:rPr>
        <w:t>结合起来，监测和预测土壤生物多样性状况和土壤健康状况，并与该组织的</w:t>
      </w:r>
      <w:r w:rsidRPr="00227A5F">
        <w:rPr>
          <w:sz w:val="24"/>
          <w:szCs w:val="24"/>
        </w:rPr>
        <w:t>区域和国家办事处</w:t>
      </w:r>
      <w:r w:rsidR="00F44BC3" w:rsidRPr="00227A5F">
        <w:rPr>
          <w:rFonts w:hint="eastAsia"/>
          <w:sz w:val="24"/>
          <w:szCs w:val="24"/>
        </w:rPr>
        <w:t>更密切</w:t>
      </w:r>
      <w:r w:rsidRPr="00227A5F">
        <w:rPr>
          <w:sz w:val="24"/>
          <w:szCs w:val="24"/>
        </w:rPr>
        <w:t>结合起来，创造协同作用，提供更大支持。本行动计划在国家和次国家层面能否得到充分执行取决于可获得的资源。</w:t>
      </w:r>
    </w:p>
    <w:p w14:paraId="3EB00191" w14:textId="77777777" w:rsidR="004717AA" w:rsidRPr="00227A5F" w:rsidRDefault="004717AA" w:rsidP="00483BF7">
      <w:pPr>
        <w:keepNext/>
        <w:adjustRightInd w:val="0"/>
        <w:snapToGrid w:val="0"/>
        <w:spacing w:before="120" w:line="240" w:lineRule="atLeast"/>
        <w:jc w:val="center"/>
        <w:rPr>
          <w:b/>
          <w:bCs/>
          <w:sz w:val="24"/>
          <w:szCs w:val="24"/>
        </w:rPr>
      </w:pPr>
      <w:r w:rsidRPr="00227A5F">
        <w:rPr>
          <w:b/>
          <w:bCs/>
          <w:sz w:val="24"/>
          <w:szCs w:val="24"/>
        </w:rPr>
        <w:t>四</w:t>
      </w:r>
      <w:r w:rsidRPr="00227A5F">
        <w:rPr>
          <w:b/>
          <w:bCs/>
          <w:sz w:val="24"/>
          <w:szCs w:val="24"/>
        </w:rPr>
        <w:t xml:space="preserve">.  </w:t>
      </w:r>
      <w:r w:rsidRPr="00227A5F">
        <w:rPr>
          <w:b/>
          <w:bCs/>
          <w:sz w:val="24"/>
          <w:szCs w:val="24"/>
        </w:rPr>
        <w:t>全球行动</w:t>
      </w:r>
    </w:p>
    <w:p w14:paraId="0138E5D5"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为支持在所有层面执行一致和全面的土壤生物多样性保护、恢复和可持续利用政策，特确定以下优先全球行动，缔约方和其他国家政府可以酌情、自愿并与相关组织协作考虑这些行动：</w:t>
      </w:r>
    </w:p>
    <w:p w14:paraId="7ED5BACC" w14:textId="0F881AAF"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(a)</w:t>
      </w:r>
      <w:r>
        <w:rPr>
          <w:sz w:val="24"/>
          <w:szCs w:val="24"/>
        </w:rPr>
        <w:tab/>
      </w:r>
      <w:r w:rsidR="004717AA" w:rsidRPr="00227A5F">
        <w:rPr>
          <w:sz w:val="24"/>
          <w:szCs w:val="24"/>
        </w:rPr>
        <w:t>制定规程，</w:t>
      </w:r>
      <w:r w:rsidR="00340853" w:rsidRPr="00227A5F">
        <w:rPr>
          <w:rFonts w:hint="eastAsia"/>
          <w:sz w:val="24"/>
          <w:szCs w:val="24"/>
        </w:rPr>
        <w:t>[</w:t>
      </w:r>
      <w:r w:rsidR="004717AA" w:rsidRPr="00227A5F">
        <w:rPr>
          <w:sz w:val="24"/>
          <w:szCs w:val="24"/>
        </w:rPr>
        <w:t>遵循</w:t>
      </w:r>
      <w:r w:rsidR="00340853" w:rsidRPr="00227A5F">
        <w:rPr>
          <w:rFonts w:hint="eastAsia"/>
          <w:sz w:val="24"/>
          <w:szCs w:val="24"/>
        </w:rPr>
        <w:t>]</w:t>
      </w:r>
      <w:r w:rsidR="00340853" w:rsidRPr="00227A5F">
        <w:rPr>
          <w:sz w:val="24"/>
          <w:szCs w:val="24"/>
        </w:rPr>
        <w:t xml:space="preserve"> [</w:t>
      </w:r>
      <w:r w:rsidR="00340853" w:rsidRPr="00227A5F">
        <w:rPr>
          <w:rFonts w:hint="eastAsia"/>
          <w:sz w:val="24"/>
          <w:szCs w:val="24"/>
        </w:rPr>
        <w:t>采用</w:t>
      </w:r>
      <w:r w:rsidR="00340853" w:rsidRPr="00227A5F">
        <w:rPr>
          <w:sz w:val="24"/>
          <w:szCs w:val="24"/>
        </w:rPr>
        <w:t>]</w:t>
      </w:r>
      <w:r w:rsidR="004717AA" w:rsidRPr="00227A5F">
        <w:rPr>
          <w:sz w:val="24"/>
          <w:szCs w:val="24"/>
        </w:rPr>
        <w:t>统一方法和使用各种工具，收集土壤生物多样性数据并加以数字化，提高缔约方的勘察能力，同时承认区域之间的土壤类型存在差异；</w:t>
      </w:r>
    </w:p>
    <w:p w14:paraId="686C1A92" w14:textId="73745E73"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(b)</w:t>
      </w:r>
      <w:r>
        <w:rPr>
          <w:sz w:val="24"/>
          <w:szCs w:val="24"/>
        </w:rPr>
        <w:tab/>
      </w:r>
      <w:r w:rsidR="004717AA" w:rsidRPr="00227A5F">
        <w:rPr>
          <w:sz w:val="24"/>
          <w:szCs w:val="24"/>
        </w:rPr>
        <w:t>将土壤生物多样性列为土壤描述调查的一个重要组成部分，动用各种工具包括最先进的方法和技术而为之，并制定生物指标；</w:t>
      </w:r>
    </w:p>
    <w:p w14:paraId="16443F2A" w14:textId="5258486E"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lastRenderedPageBreak/>
        <w:t>(c)</w:t>
      </w:r>
      <w:r>
        <w:rPr>
          <w:sz w:val="24"/>
          <w:szCs w:val="24"/>
        </w:rPr>
        <w:tab/>
      </w:r>
      <w:r w:rsidR="004717AA" w:rsidRPr="00227A5F">
        <w:rPr>
          <w:sz w:val="24"/>
          <w:szCs w:val="24"/>
        </w:rPr>
        <w:t>根据本国法律酌情建立或加强监测网络，评估和跟踪多种土壤分类群或单元的丰度和多样性以及土壤生物多样性及其功能的变化；</w:t>
      </w:r>
    </w:p>
    <w:p w14:paraId="5337E5DB" w14:textId="1FDF781C"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[(d)</w:t>
      </w:r>
      <w:r>
        <w:rPr>
          <w:sz w:val="24"/>
          <w:szCs w:val="24"/>
        </w:rPr>
        <w:tab/>
      </w:r>
      <w:r w:rsidR="004717AA" w:rsidRPr="00227A5F">
        <w:rPr>
          <w:sz w:val="24"/>
          <w:szCs w:val="24"/>
        </w:rPr>
        <w:t>根据从所有区域实地评估中收集汇编的国家信息编写一份土壤生物多样性全球评估报告，以此弥补全球土壤知识的缺口，并满足为勘察生物多样性进行技术投资的需求，特别是发展中国家内的这种需求；</w:t>
      </w:r>
      <w:r>
        <w:rPr>
          <w:rFonts w:hint="eastAsia"/>
          <w:sz w:val="24"/>
          <w:szCs w:val="24"/>
        </w:rPr>
        <w:t>]</w:t>
      </w:r>
    </w:p>
    <w:p w14:paraId="2279D3DC" w14:textId="5B0F7CF9"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[(e)</w:t>
      </w:r>
      <w:r>
        <w:rPr>
          <w:sz w:val="24"/>
          <w:szCs w:val="24"/>
        </w:rPr>
        <w:tab/>
      </w:r>
      <w:r w:rsidR="00340853" w:rsidRPr="00227A5F">
        <w:rPr>
          <w:sz w:val="24"/>
          <w:szCs w:val="24"/>
        </w:rPr>
        <w:t>[</w:t>
      </w:r>
      <w:proofErr w:type="gramStart"/>
      <w:r w:rsidR="004717AA" w:rsidRPr="00227A5F">
        <w:rPr>
          <w:sz w:val="24"/>
          <w:szCs w:val="24"/>
        </w:rPr>
        <w:t>在</w:t>
      </w:r>
      <w:r w:rsidR="004717AA" w:rsidRPr="00227A5F">
        <w:rPr>
          <w:sz w:val="24"/>
          <w:szCs w:val="24"/>
        </w:rPr>
        <w:t>“</w:t>
      </w:r>
      <w:proofErr w:type="gramEnd"/>
      <w:r w:rsidR="004717AA" w:rsidRPr="00227A5F">
        <w:rPr>
          <w:sz w:val="24"/>
          <w:szCs w:val="24"/>
        </w:rPr>
        <w:t>一体健康</w:t>
      </w:r>
      <w:r w:rsidR="004717AA" w:rsidRPr="00227A5F">
        <w:rPr>
          <w:sz w:val="24"/>
          <w:szCs w:val="24"/>
        </w:rPr>
        <w:t>”</w:t>
      </w:r>
      <w:r w:rsidR="004717AA" w:rsidRPr="00227A5F">
        <w:rPr>
          <w:sz w:val="24"/>
          <w:szCs w:val="24"/>
        </w:rPr>
        <w:t>概念框架下</w:t>
      </w:r>
      <w:r w:rsidR="00340853" w:rsidRPr="00227A5F">
        <w:rPr>
          <w:rFonts w:hint="eastAsia"/>
          <w:sz w:val="24"/>
          <w:szCs w:val="24"/>
        </w:rPr>
        <w:t>]</w:t>
      </w:r>
      <w:r w:rsidR="004717AA" w:rsidRPr="00227A5F">
        <w:rPr>
          <w:sz w:val="24"/>
          <w:szCs w:val="24"/>
        </w:rPr>
        <w:t>制定或确定和实施与提供关键生态系统功能和服务相关的土壤生物多样性可行指标；</w:t>
      </w:r>
      <w:r w:rsidR="004717AA" w:rsidRPr="005233EE">
        <w:rPr>
          <w:vertAlign w:val="superscript"/>
        </w:rPr>
        <w:footnoteReference w:id="20"/>
      </w:r>
      <w:r w:rsidR="00340853" w:rsidRPr="00227A5F">
        <w:rPr>
          <w:rFonts w:hint="eastAsia"/>
          <w:sz w:val="24"/>
          <w:szCs w:val="24"/>
        </w:rPr>
        <w:t>]</w:t>
      </w:r>
    </w:p>
    <w:p w14:paraId="36C15578" w14:textId="7C3A3C23"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(f)</w:t>
      </w:r>
      <w:r>
        <w:rPr>
          <w:sz w:val="24"/>
          <w:szCs w:val="24"/>
        </w:rPr>
        <w:tab/>
      </w:r>
      <w:r w:rsidR="004717AA" w:rsidRPr="00227A5F">
        <w:rPr>
          <w:sz w:val="24"/>
          <w:szCs w:val="24"/>
        </w:rPr>
        <w:t>加强</w:t>
      </w:r>
      <w:r w:rsidR="00340853" w:rsidRPr="00227A5F">
        <w:rPr>
          <w:rFonts w:hint="eastAsia"/>
          <w:sz w:val="24"/>
          <w:szCs w:val="24"/>
        </w:rPr>
        <w:t>利用工具</w:t>
      </w:r>
      <w:r w:rsidR="004717AA" w:rsidRPr="00227A5F">
        <w:rPr>
          <w:sz w:val="24"/>
          <w:szCs w:val="24"/>
        </w:rPr>
        <w:t>监测关于土壤生物多样性的教育</w:t>
      </w:r>
      <w:r w:rsidR="00340853" w:rsidRPr="00227A5F">
        <w:rPr>
          <w:rFonts w:hint="eastAsia"/>
          <w:sz w:val="24"/>
          <w:szCs w:val="24"/>
        </w:rPr>
        <w:t>、研究</w:t>
      </w:r>
      <w:r w:rsidR="004717AA" w:rsidRPr="00227A5F">
        <w:rPr>
          <w:sz w:val="24"/>
          <w:szCs w:val="24"/>
        </w:rPr>
        <w:t>和能力建设，促进人类、植物和土壤健康；</w:t>
      </w:r>
      <w:r w:rsidR="004717AA" w:rsidRPr="00227A5F">
        <w:rPr>
          <w:sz w:val="24"/>
          <w:szCs w:val="24"/>
        </w:rPr>
        <w:t xml:space="preserve"> </w:t>
      </w:r>
    </w:p>
    <w:p w14:paraId="31F8BF6D" w14:textId="504227D7"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(g)</w:t>
      </w:r>
      <w:r>
        <w:rPr>
          <w:sz w:val="24"/>
          <w:szCs w:val="24"/>
        </w:rPr>
        <w:tab/>
      </w:r>
      <w:r w:rsidR="004717AA" w:rsidRPr="00227A5F">
        <w:rPr>
          <w:sz w:val="24"/>
          <w:szCs w:val="24"/>
        </w:rPr>
        <w:t>提倡采用基于生态系统的方法来保护、恢复和可持续管理土壤生物多样性，以应对诸多挑战，例如土壤有机碳的丧失</w:t>
      </w:r>
      <w:r w:rsidR="00340853" w:rsidRPr="00227A5F">
        <w:rPr>
          <w:rFonts w:hint="eastAsia"/>
          <w:sz w:val="24"/>
          <w:szCs w:val="24"/>
        </w:rPr>
        <w:t>以及</w:t>
      </w:r>
      <w:r w:rsidR="004717AA" w:rsidRPr="00227A5F">
        <w:rPr>
          <w:sz w:val="24"/>
          <w:szCs w:val="24"/>
        </w:rPr>
        <w:t>在气候变化</w:t>
      </w:r>
      <w:r w:rsidR="00340853" w:rsidRPr="00227A5F">
        <w:rPr>
          <w:rFonts w:hint="eastAsia"/>
          <w:sz w:val="24"/>
          <w:szCs w:val="24"/>
        </w:rPr>
        <w:t>、土壤退化、</w:t>
      </w:r>
      <w:r w:rsidR="004717AA" w:rsidRPr="00227A5F">
        <w:rPr>
          <w:sz w:val="24"/>
          <w:szCs w:val="24"/>
        </w:rPr>
        <w:t>控制和抑制土传疾病、增强土壤养分、粮食安全</w:t>
      </w:r>
      <w:r w:rsidR="00237672">
        <w:rPr>
          <w:rFonts w:hint="eastAsia"/>
          <w:sz w:val="24"/>
          <w:szCs w:val="24"/>
        </w:rPr>
        <w:t>[</w:t>
      </w:r>
      <w:r w:rsidR="004717AA" w:rsidRPr="00227A5F">
        <w:rPr>
          <w:sz w:val="24"/>
          <w:szCs w:val="24"/>
        </w:rPr>
        <w:t>和食品安全</w:t>
      </w:r>
      <w:r w:rsidR="00237672">
        <w:rPr>
          <w:sz w:val="24"/>
          <w:szCs w:val="24"/>
        </w:rPr>
        <w:t>]</w:t>
      </w:r>
      <w:r w:rsidR="004119D6" w:rsidRPr="00227A5F">
        <w:rPr>
          <w:rFonts w:hint="eastAsia"/>
          <w:sz w:val="24"/>
          <w:szCs w:val="24"/>
        </w:rPr>
        <w:t>、</w:t>
      </w:r>
      <w:r w:rsidR="004717AA" w:rsidRPr="00227A5F">
        <w:rPr>
          <w:sz w:val="24"/>
          <w:szCs w:val="24"/>
        </w:rPr>
        <w:t>减少缺水和灾害风险</w:t>
      </w:r>
      <w:r w:rsidR="004119D6" w:rsidRPr="00227A5F">
        <w:rPr>
          <w:rFonts w:hint="eastAsia"/>
          <w:sz w:val="24"/>
          <w:szCs w:val="24"/>
        </w:rPr>
        <w:t>的背景下</w:t>
      </w:r>
      <w:r w:rsidR="004119D6" w:rsidRPr="00227A5F">
        <w:rPr>
          <w:sz w:val="24"/>
          <w:szCs w:val="24"/>
        </w:rPr>
        <w:t>对土壤进行可持续管理的必要性</w:t>
      </w:r>
      <w:r w:rsidR="004717AA" w:rsidRPr="00227A5F">
        <w:rPr>
          <w:sz w:val="24"/>
          <w:szCs w:val="24"/>
        </w:rPr>
        <w:t>；</w:t>
      </w:r>
    </w:p>
    <w:p w14:paraId="2ED4827A" w14:textId="71C78E04"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(h)</w:t>
      </w:r>
      <w:r>
        <w:rPr>
          <w:sz w:val="24"/>
          <w:szCs w:val="24"/>
        </w:rPr>
        <w:tab/>
      </w:r>
      <w:r w:rsidR="004717AA" w:rsidRPr="00227A5F">
        <w:rPr>
          <w:sz w:val="24"/>
          <w:szCs w:val="24"/>
        </w:rPr>
        <w:t>与联合国生态系统恢复十年合作，努力恢复退化的土壤及其多功能性，包括利用恢复后的密封区和退化的农业区进行粮食生产，在可行情况下避免向自然区扩展；</w:t>
      </w:r>
    </w:p>
    <w:p w14:paraId="299E5FE8" w14:textId="0FA01AE7"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w:t>
      </w:r>
      <w:proofErr w:type="spellStart"/>
      <w:r>
        <w:rPr>
          <w:sz w:val="24"/>
          <w:szCs w:val="24"/>
        </w:rPr>
        <w:t>i</w:t>
      </w:r>
      <w:proofErr w:type="spellEnd"/>
      <w:r>
        <w:rPr>
          <w:sz w:val="24"/>
          <w:szCs w:val="24"/>
        </w:rPr>
        <w:t>)</w:t>
      </w:r>
      <w:r>
        <w:rPr>
          <w:sz w:val="24"/>
          <w:szCs w:val="24"/>
        </w:rPr>
        <w:tab/>
      </w:r>
      <w:r w:rsidR="004717AA" w:rsidRPr="00227A5F">
        <w:rPr>
          <w:sz w:val="24"/>
          <w:szCs w:val="24"/>
        </w:rPr>
        <w:t>鼓励</w:t>
      </w:r>
      <w:r w:rsidR="004119D6" w:rsidRPr="00227A5F">
        <w:rPr>
          <w:rFonts w:hint="eastAsia"/>
          <w:sz w:val="24"/>
          <w:szCs w:val="24"/>
        </w:rPr>
        <w:t>民间社会团体</w:t>
      </w:r>
      <w:r w:rsidR="004717AA" w:rsidRPr="00227A5F">
        <w:rPr>
          <w:sz w:val="24"/>
          <w:szCs w:val="24"/>
        </w:rPr>
        <w:t>、研究机构、次国家政府、市政府和地方当局</w:t>
      </w:r>
      <w:r w:rsidR="004119D6" w:rsidRPr="00227A5F">
        <w:rPr>
          <w:rFonts w:hint="eastAsia"/>
          <w:sz w:val="24"/>
          <w:szCs w:val="24"/>
        </w:rPr>
        <w:t>、土著人民和地方社区的传统权力机构</w:t>
      </w:r>
      <w:r w:rsidR="004717AA" w:rsidRPr="00227A5F">
        <w:rPr>
          <w:sz w:val="24"/>
          <w:szCs w:val="24"/>
        </w:rPr>
        <w:t>参与行动计划的执行；</w:t>
      </w:r>
      <w:r w:rsidR="004717AA" w:rsidRPr="00227A5F">
        <w:rPr>
          <w:rFonts w:hint="eastAsia"/>
          <w:sz w:val="24"/>
          <w:szCs w:val="24"/>
        </w:rPr>
        <w:t xml:space="preserve"> </w:t>
      </w:r>
    </w:p>
    <w:p w14:paraId="3BD21C1A" w14:textId="0C34D5AE"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(j)</w:t>
      </w:r>
      <w:r>
        <w:rPr>
          <w:sz w:val="24"/>
          <w:szCs w:val="24"/>
        </w:rPr>
        <w:tab/>
      </w:r>
      <w:r w:rsidR="004717AA" w:rsidRPr="00227A5F">
        <w:rPr>
          <w:sz w:val="24"/>
          <w:szCs w:val="24"/>
        </w:rPr>
        <w:t>通过次国家、国家和区域平台以及粮农组织和全球土壤伙伴关系等全球平台提供的可加以利用的现有渠道，鼓励提高对土壤生物多样性及其功能和服务的重要性的认识；</w:t>
      </w:r>
    </w:p>
    <w:p w14:paraId="068CDC9A" w14:textId="61F62BCE"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(k)</w:t>
      </w:r>
      <w:r>
        <w:rPr>
          <w:sz w:val="24"/>
          <w:szCs w:val="24"/>
        </w:rPr>
        <w:tab/>
      </w:r>
      <w:r w:rsidR="004717AA" w:rsidRPr="00227A5F">
        <w:rPr>
          <w:sz w:val="24"/>
          <w:szCs w:val="24"/>
        </w:rPr>
        <w:t>促进</w:t>
      </w:r>
      <w:r w:rsidR="004119D6" w:rsidRPr="00227A5F">
        <w:rPr>
          <w:rFonts w:hint="eastAsia"/>
          <w:sz w:val="24"/>
          <w:szCs w:val="24"/>
        </w:rPr>
        <w:t>就地和易地</w:t>
      </w:r>
      <w:r w:rsidR="004717AA" w:rsidRPr="00227A5F">
        <w:rPr>
          <w:sz w:val="24"/>
          <w:szCs w:val="24"/>
        </w:rPr>
        <w:t>保护、恢复和可持续利用活动和管理做法</w:t>
      </w:r>
      <w:r w:rsidR="004119D6" w:rsidRPr="00227A5F">
        <w:rPr>
          <w:rFonts w:hint="eastAsia"/>
          <w:sz w:val="24"/>
          <w:szCs w:val="24"/>
        </w:rPr>
        <w:t>，同时加强土著人民和地方社区的知识系统</w:t>
      </w:r>
      <w:r w:rsidR="004717AA" w:rsidRPr="00227A5F">
        <w:rPr>
          <w:sz w:val="24"/>
          <w:szCs w:val="24"/>
        </w:rPr>
        <w:t>；</w:t>
      </w:r>
    </w:p>
    <w:p w14:paraId="64F7BA8A" w14:textId="3BFB757F" w:rsidR="004717AA" w:rsidRPr="00227A5F" w:rsidRDefault="005233EE" w:rsidP="002B3033">
      <w:pPr>
        <w:tabs>
          <w:tab w:val="left" w:pos="900"/>
        </w:tabs>
        <w:adjustRightInd w:val="0"/>
        <w:snapToGrid w:val="0"/>
        <w:spacing w:before="120" w:line="240" w:lineRule="atLeast"/>
        <w:ind w:firstLine="540"/>
        <w:rPr>
          <w:sz w:val="24"/>
          <w:szCs w:val="24"/>
        </w:rPr>
      </w:pPr>
      <w:r>
        <w:rPr>
          <w:sz w:val="24"/>
          <w:szCs w:val="24"/>
        </w:rPr>
        <w:t>(l)</w:t>
      </w:r>
      <w:r>
        <w:rPr>
          <w:sz w:val="24"/>
          <w:szCs w:val="24"/>
        </w:rPr>
        <w:tab/>
      </w:r>
      <w:r w:rsidR="004717AA" w:rsidRPr="00227A5F">
        <w:rPr>
          <w:sz w:val="24"/>
          <w:szCs w:val="24"/>
        </w:rPr>
        <w:t>查明多个部门对土壤生物多样性质量的累积影响；</w:t>
      </w:r>
    </w:p>
    <w:p w14:paraId="0EBC1BA0" w14:textId="38D7660C" w:rsidR="004717AA" w:rsidRPr="00227A5F" w:rsidRDefault="004119D6" w:rsidP="002B3033">
      <w:pPr>
        <w:tabs>
          <w:tab w:val="left" w:pos="900"/>
        </w:tabs>
        <w:adjustRightInd w:val="0"/>
        <w:snapToGrid w:val="0"/>
        <w:spacing w:before="120" w:line="240" w:lineRule="atLeast"/>
        <w:ind w:firstLine="540"/>
        <w:rPr>
          <w:sz w:val="24"/>
          <w:szCs w:val="24"/>
        </w:rPr>
      </w:pPr>
      <w:r w:rsidRPr="00227A5F">
        <w:rPr>
          <w:rFonts w:hint="eastAsia"/>
          <w:sz w:val="24"/>
          <w:szCs w:val="24"/>
        </w:rPr>
        <w:t>[</w:t>
      </w:r>
      <w:r w:rsidR="005233EE">
        <w:rPr>
          <w:rFonts w:hint="eastAsia"/>
          <w:sz w:val="24"/>
          <w:szCs w:val="24"/>
        </w:rPr>
        <w:t>(</w:t>
      </w:r>
      <w:r w:rsidRPr="00227A5F">
        <w:rPr>
          <w:rFonts w:hint="eastAsia"/>
          <w:sz w:val="24"/>
          <w:szCs w:val="24"/>
        </w:rPr>
        <w:t>m</w:t>
      </w:r>
      <w:r w:rsidR="005233EE">
        <w:rPr>
          <w:rFonts w:hint="eastAsia"/>
          <w:sz w:val="24"/>
          <w:szCs w:val="24"/>
        </w:rPr>
        <w:t>)</w:t>
      </w:r>
      <w:r w:rsidR="005233EE">
        <w:rPr>
          <w:sz w:val="24"/>
          <w:szCs w:val="24"/>
        </w:rPr>
        <w:tab/>
      </w:r>
      <w:r w:rsidR="0025082C" w:rsidRPr="00227A5F">
        <w:rPr>
          <w:rFonts w:hint="eastAsia"/>
          <w:sz w:val="24"/>
          <w:szCs w:val="24"/>
        </w:rPr>
        <w:t>以风险评估方法为基础</w:t>
      </w:r>
      <w:r w:rsidRPr="00227A5F">
        <w:rPr>
          <w:rFonts w:hint="eastAsia"/>
          <w:sz w:val="24"/>
          <w:szCs w:val="24"/>
        </w:rPr>
        <w:t>促进包括</w:t>
      </w:r>
      <w:r w:rsidR="006B53A7" w:rsidRPr="00227A5F">
        <w:rPr>
          <w:rFonts w:hint="eastAsia"/>
          <w:sz w:val="24"/>
          <w:szCs w:val="24"/>
        </w:rPr>
        <w:t>虫害</w:t>
      </w:r>
      <w:r w:rsidR="0025082C" w:rsidRPr="00227A5F">
        <w:rPr>
          <w:rFonts w:hint="eastAsia"/>
          <w:sz w:val="24"/>
          <w:szCs w:val="24"/>
        </w:rPr>
        <w:t>综合</w:t>
      </w:r>
      <w:r w:rsidRPr="00227A5F">
        <w:rPr>
          <w:rFonts w:hint="eastAsia"/>
          <w:sz w:val="24"/>
          <w:szCs w:val="24"/>
        </w:rPr>
        <w:t>治理在内的良好农业做法</w:t>
      </w:r>
      <w:r w:rsidR="0025082C" w:rsidRPr="00227A5F">
        <w:rPr>
          <w:rFonts w:hint="eastAsia"/>
          <w:sz w:val="24"/>
          <w:szCs w:val="24"/>
        </w:rPr>
        <w:t>，防止和解决化肥和</w:t>
      </w:r>
      <w:r w:rsidR="006B53A7" w:rsidRPr="00227A5F">
        <w:rPr>
          <w:rFonts w:hint="eastAsia"/>
          <w:sz w:val="24"/>
          <w:szCs w:val="24"/>
        </w:rPr>
        <w:t>农药</w:t>
      </w:r>
      <w:r w:rsidR="0025082C" w:rsidRPr="00227A5F">
        <w:rPr>
          <w:rFonts w:hint="eastAsia"/>
          <w:sz w:val="24"/>
          <w:szCs w:val="24"/>
        </w:rPr>
        <w:t>对生物多样性造成的不良影响</w:t>
      </w:r>
      <w:r w:rsidR="004717AA" w:rsidRPr="00227A5F">
        <w:rPr>
          <w:sz w:val="24"/>
          <w:szCs w:val="24"/>
        </w:rPr>
        <w:t>。</w:t>
      </w:r>
      <w:r w:rsidR="0025082C" w:rsidRPr="00227A5F">
        <w:rPr>
          <w:rFonts w:hint="eastAsia"/>
          <w:sz w:val="24"/>
          <w:szCs w:val="24"/>
        </w:rPr>
        <w:t>]</w:t>
      </w:r>
    </w:p>
    <w:p w14:paraId="4C09DD40" w14:textId="3A72BD31" w:rsidR="0025082C" w:rsidRPr="00227A5F" w:rsidRDefault="0025082C" w:rsidP="002B3033">
      <w:pPr>
        <w:tabs>
          <w:tab w:val="left" w:pos="900"/>
        </w:tabs>
        <w:adjustRightInd w:val="0"/>
        <w:snapToGrid w:val="0"/>
        <w:spacing w:before="120" w:line="240" w:lineRule="atLeast"/>
        <w:ind w:firstLine="540"/>
        <w:rPr>
          <w:sz w:val="24"/>
          <w:szCs w:val="24"/>
        </w:rPr>
      </w:pPr>
      <w:r w:rsidRPr="00227A5F">
        <w:rPr>
          <w:sz w:val="24"/>
          <w:szCs w:val="24"/>
        </w:rPr>
        <w:t>[</w:t>
      </w:r>
      <w:r w:rsidR="005233EE">
        <w:rPr>
          <w:rFonts w:hint="eastAsia"/>
          <w:sz w:val="24"/>
          <w:szCs w:val="24"/>
        </w:rPr>
        <w:t>(</w:t>
      </w:r>
      <w:r w:rsidRPr="00227A5F">
        <w:rPr>
          <w:rFonts w:hint="eastAsia"/>
          <w:sz w:val="24"/>
          <w:szCs w:val="24"/>
        </w:rPr>
        <w:t>n</w:t>
      </w:r>
      <w:r w:rsidR="005233EE">
        <w:rPr>
          <w:rFonts w:hint="eastAsia"/>
          <w:sz w:val="24"/>
          <w:szCs w:val="24"/>
        </w:rPr>
        <w:t>)</w:t>
      </w:r>
      <w:r w:rsidR="005233EE">
        <w:rPr>
          <w:sz w:val="24"/>
          <w:szCs w:val="24"/>
        </w:rPr>
        <w:tab/>
      </w:r>
      <w:r w:rsidRPr="00227A5F">
        <w:rPr>
          <w:rFonts w:hint="eastAsia"/>
          <w:sz w:val="24"/>
          <w:szCs w:val="24"/>
        </w:rPr>
        <w:t>查明用于执行行动计划的资金来源</w:t>
      </w:r>
      <w:r w:rsidR="005233EE">
        <w:rPr>
          <w:rFonts w:hint="eastAsia"/>
          <w:sz w:val="24"/>
          <w:szCs w:val="24"/>
        </w:rPr>
        <w:t>。</w:t>
      </w:r>
      <w:r w:rsidRPr="00227A5F">
        <w:rPr>
          <w:rFonts w:hint="eastAsia"/>
          <w:sz w:val="24"/>
          <w:szCs w:val="24"/>
        </w:rPr>
        <w:t>]</w:t>
      </w:r>
    </w:p>
    <w:p w14:paraId="04E4D846" w14:textId="77777777" w:rsidR="0025082C" w:rsidRPr="00227A5F" w:rsidRDefault="0025082C" w:rsidP="00483BF7">
      <w:pPr>
        <w:adjustRightInd w:val="0"/>
        <w:snapToGrid w:val="0"/>
        <w:spacing w:before="120" w:line="240" w:lineRule="atLeast"/>
        <w:ind w:firstLine="490"/>
        <w:rPr>
          <w:sz w:val="24"/>
          <w:szCs w:val="24"/>
        </w:rPr>
      </w:pPr>
    </w:p>
    <w:p w14:paraId="617C7448" w14:textId="77777777" w:rsidR="004717AA" w:rsidRPr="00227A5F" w:rsidRDefault="004717AA" w:rsidP="00483BF7">
      <w:pPr>
        <w:adjustRightInd w:val="0"/>
        <w:snapToGrid w:val="0"/>
        <w:spacing w:before="120" w:line="240" w:lineRule="atLeast"/>
        <w:jc w:val="center"/>
        <w:rPr>
          <w:b/>
          <w:bCs/>
          <w:sz w:val="24"/>
          <w:szCs w:val="24"/>
        </w:rPr>
      </w:pPr>
      <w:r w:rsidRPr="00227A5F">
        <w:rPr>
          <w:b/>
          <w:bCs/>
          <w:sz w:val="24"/>
          <w:szCs w:val="24"/>
        </w:rPr>
        <w:t>五</w:t>
      </w:r>
      <w:r w:rsidRPr="00227A5F">
        <w:rPr>
          <w:b/>
          <w:bCs/>
          <w:sz w:val="24"/>
          <w:szCs w:val="24"/>
        </w:rPr>
        <w:t xml:space="preserve">.  </w:t>
      </w:r>
      <w:r w:rsidRPr="00227A5F">
        <w:rPr>
          <w:b/>
          <w:bCs/>
          <w:sz w:val="24"/>
          <w:szCs w:val="24"/>
        </w:rPr>
        <w:t>主要要素和活动</w:t>
      </w:r>
    </w:p>
    <w:p w14:paraId="7E85DFF8"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本行动计划包括缔约方和其他国家政府与相关组织合作在自愿基础上酌情采取的四项主要要素</w:t>
      </w:r>
      <w:r w:rsidRPr="00227A5F">
        <w:rPr>
          <w:sz w:val="24"/>
          <w:szCs w:val="24"/>
        </w:rPr>
        <w:t>:</w:t>
      </w:r>
    </w:p>
    <w:p w14:paraId="70EE29EC" w14:textId="77777777" w:rsidR="004717AA" w:rsidRPr="00227A5F" w:rsidRDefault="004717AA" w:rsidP="002B3033">
      <w:pPr>
        <w:numPr>
          <w:ilvl w:val="0"/>
          <w:numId w:val="47"/>
        </w:numPr>
        <w:adjustRightInd w:val="0"/>
        <w:snapToGrid w:val="0"/>
        <w:spacing w:before="120" w:line="240" w:lineRule="atLeast"/>
        <w:ind w:left="990" w:hanging="450"/>
        <w:rPr>
          <w:sz w:val="24"/>
          <w:szCs w:val="24"/>
        </w:rPr>
      </w:pPr>
      <w:r w:rsidRPr="00227A5F">
        <w:rPr>
          <w:sz w:val="24"/>
          <w:szCs w:val="24"/>
        </w:rPr>
        <w:t>政策一致性和主流化；</w:t>
      </w:r>
    </w:p>
    <w:p w14:paraId="7BCB343F" w14:textId="77777777" w:rsidR="004717AA" w:rsidRPr="00227A5F" w:rsidRDefault="004717AA" w:rsidP="002B3033">
      <w:pPr>
        <w:numPr>
          <w:ilvl w:val="0"/>
          <w:numId w:val="47"/>
        </w:numPr>
        <w:adjustRightInd w:val="0"/>
        <w:snapToGrid w:val="0"/>
        <w:spacing w:before="120" w:line="240" w:lineRule="atLeast"/>
        <w:ind w:left="990" w:hanging="450"/>
        <w:rPr>
          <w:sz w:val="24"/>
          <w:szCs w:val="24"/>
        </w:rPr>
      </w:pPr>
      <w:r w:rsidRPr="00227A5F">
        <w:rPr>
          <w:sz w:val="24"/>
          <w:szCs w:val="24"/>
        </w:rPr>
        <w:t>鼓励使用可持续的土壤管理做法；</w:t>
      </w:r>
    </w:p>
    <w:p w14:paraId="3DA05C48" w14:textId="3539FC3C" w:rsidR="004717AA" w:rsidRPr="00227A5F" w:rsidRDefault="004717AA" w:rsidP="002B3033">
      <w:pPr>
        <w:numPr>
          <w:ilvl w:val="0"/>
          <w:numId w:val="47"/>
        </w:numPr>
        <w:adjustRightInd w:val="0"/>
        <w:snapToGrid w:val="0"/>
        <w:spacing w:before="120" w:line="240" w:lineRule="atLeast"/>
        <w:ind w:left="990" w:hanging="450"/>
        <w:rPr>
          <w:sz w:val="24"/>
          <w:szCs w:val="24"/>
        </w:rPr>
      </w:pPr>
      <w:r w:rsidRPr="00227A5F">
        <w:rPr>
          <w:sz w:val="24"/>
          <w:szCs w:val="24"/>
        </w:rPr>
        <w:t>提高认识、分享知识、</w:t>
      </w:r>
      <w:r w:rsidR="0025082C" w:rsidRPr="00227A5F">
        <w:rPr>
          <w:rFonts w:hint="eastAsia"/>
          <w:sz w:val="24"/>
          <w:szCs w:val="24"/>
        </w:rPr>
        <w:t>转让技术以及开展</w:t>
      </w:r>
      <w:r w:rsidRPr="00227A5F">
        <w:rPr>
          <w:sz w:val="24"/>
          <w:szCs w:val="24"/>
        </w:rPr>
        <w:t>能力建设和发展；</w:t>
      </w:r>
    </w:p>
    <w:p w14:paraId="4C0118B0" w14:textId="77777777" w:rsidR="004717AA" w:rsidRPr="00227A5F" w:rsidRDefault="004717AA" w:rsidP="002B3033">
      <w:pPr>
        <w:numPr>
          <w:ilvl w:val="0"/>
          <w:numId w:val="47"/>
        </w:numPr>
        <w:adjustRightInd w:val="0"/>
        <w:snapToGrid w:val="0"/>
        <w:spacing w:before="120" w:line="240" w:lineRule="atLeast"/>
        <w:ind w:left="990" w:hanging="450"/>
        <w:rPr>
          <w:sz w:val="24"/>
          <w:szCs w:val="24"/>
        </w:rPr>
      </w:pPr>
      <w:r w:rsidRPr="00227A5F">
        <w:rPr>
          <w:sz w:val="24"/>
          <w:szCs w:val="24"/>
        </w:rPr>
        <w:t>研究、监测、评估。</w:t>
      </w:r>
    </w:p>
    <w:p w14:paraId="611CEC4E" w14:textId="77777777" w:rsidR="004717AA" w:rsidRPr="00227A5F" w:rsidRDefault="004717AA" w:rsidP="00483BF7">
      <w:pPr>
        <w:keepNext/>
        <w:adjustRightInd w:val="0"/>
        <w:snapToGrid w:val="0"/>
        <w:spacing w:before="120" w:line="240" w:lineRule="atLeast"/>
        <w:jc w:val="center"/>
        <w:rPr>
          <w:b/>
          <w:bCs/>
          <w:sz w:val="24"/>
          <w:szCs w:val="24"/>
        </w:rPr>
      </w:pPr>
      <w:r w:rsidRPr="00227A5F">
        <w:rPr>
          <w:b/>
          <w:bCs/>
          <w:sz w:val="24"/>
          <w:szCs w:val="24"/>
        </w:rPr>
        <w:lastRenderedPageBreak/>
        <w:t>要素</w:t>
      </w:r>
      <w:r w:rsidRPr="00227A5F">
        <w:rPr>
          <w:b/>
          <w:bCs/>
          <w:sz w:val="24"/>
          <w:szCs w:val="24"/>
        </w:rPr>
        <w:t>1</w:t>
      </w:r>
      <w:r w:rsidRPr="00227A5F">
        <w:rPr>
          <w:b/>
          <w:bCs/>
          <w:sz w:val="24"/>
          <w:szCs w:val="24"/>
        </w:rPr>
        <w:t>：政策一致性和主流化</w:t>
      </w:r>
    </w:p>
    <w:p w14:paraId="2DA25A68" w14:textId="77777777" w:rsidR="004717AA" w:rsidRPr="00227A5F" w:rsidRDefault="004717AA" w:rsidP="00483BF7">
      <w:pPr>
        <w:keepNext/>
        <w:adjustRightInd w:val="0"/>
        <w:snapToGrid w:val="0"/>
        <w:spacing w:before="120" w:line="240" w:lineRule="atLeast"/>
        <w:rPr>
          <w:rFonts w:eastAsia="楷体"/>
          <w:sz w:val="24"/>
          <w:szCs w:val="24"/>
        </w:rPr>
      </w:pPr>
      <w:r w:rsidRPr="00227A5F">
        <w:rPr>
          <w:rFonts w:eastAsia="楷体"/>
          <w:sz w:val="24"/>
          <w:szCs w:val="24"/>
        </w:rPr>
        <w:t>基本原理</w:t>
      </w:r>
    </w:p>
    <w:p w14:paraId="48731B1A" w14:textId="097FBD3D" w:rsidR="004717AA" w:rsidRPr="00227A5F" w:rsidRDefault="004717AA" w:rsidP="00483BF7">
      <w:pPr>
        <w:adjustRightInd w:val="0"/>
        <w:snapToGrid w:val="0"/>
        <w:spacing w:before="120" w:line="240" w:lineRule="atLeast"/>
        <w:ind w:firstLineChars="200" w:firstLine="480"/>
        <w:rPr>
          <w:sz w:val="24"/>
          <w:szCs w:val="24"/>
        </w:rPr>
      </w:pPr>
      <w:r w:rsidRPr="00227A5F">
        <w:rPr>
          <w:sz w:val="24"/>
          <w:szCs w:val="24"/>
        </w:rPr>
        <w:t>土壤流失和土壤生物多样性丧失是一个跨领域问题，设计政策时不仅要考虑到可持续农业和可持续森林管理的背景，还要考虑到其他部门内的因素，特别是基础设施、采矿、能源、运输和空间规划部门内的因素。需要制定适当和一致的国家和次国家政策，以提供有效和有利的环境，支持农民</w:t>
      </w:r>
      <w:r w:rsidR="00436B98" w:rsidRPr="00227A5F">
        <w:rPr>
          <w:rFonts w:hint="eastAsia"/>
          <w:sz w:val="24"/>
          <w:szCs w:val="24"/>
        </w:rPr>
        <w:t>，重点是小土地拥有者</w:t>
      </w:r>
      <w:r w:rsidRPr="00227A5F">
        <w:rPr>
          <w:sz w:val="24"/>
          <w:szCs w:val="24"/>
        </w:rPr>
        <w:t>、</w:t>
      </w:r>
      <w:r w:rsidR="00436B98" w:rsidRPr="00227A5F">
        <w:rPr>
          <w:rFonts w:hint="eastAsia"/>
          <w:sz w:val="24"/>
          <w:szCs w:val="24"/>
        </w:rPr>
        <w:t>小型粮食生产者、家庭经营农户、女农民、</w:t>
      </w:r>
      <w:r w:rsidRPr="00227A5F">
        <w:rPr>
          <w:sz w:val="24"/>
          <w:szCs w:val="24"/>
        </w:rPr>
        <w:t>土地管理者</w:t>
      </w:r>
      <w:r w:rsidR="00436B98" w:rsidRPr="00227A5F">
        <w:rPr>
          <w:rFonts w:hint="eastAsia"/>
          <w:sz w:val="24"/>
          <w:szCs w:val="24"/>
        </w:rPr>
        <w:t>、</w:t>
      </w:r>
      <w:r w:rsidRPr="00227A5F">
        <w:rPr>
          <w:sz w:val="24"/>
          <w:szCs w:val="24"/>
        </w:rPr>
        <w:t>护林人、土著人民和地方社区、青年以及所有相关利益攸关方的活动。包容性政策如能考虑到土壤生物多样性，促进其保护、恢复和可持续利用，将农业、粮食生产、森林、海洋、水、空气、人类健康、文化、精神和环境政策联系起来，可以提供多种惠益。</w:t>
      </w:r>
    </w:p>
    <w:p w14:paraId="02E38DB0" w14:textId="77777777" w:rsidR="004717AA" w:rsidRPr="00227A5F" w:rsidRDefault="004717AA" w:rsidP="00483BF7">
      <w:pPr>
        <w:adjustRightInd w:val="0"/>
        <w:snapToGrid w:val="0"/>
        <w:spacing w:before="120" w:line="240" w:lineRule="atLeast"/>
        <w:rPr>
          <w:rFonts w:eastAsia="楷体"/>
          <w:sz w:val="24"/>
          <w:szCs w:val="24"/>
        </w:rPr>
      </w:pPr>
      <w:r w:rsidRPr="00227A5F">
        <w:rPr>
          <w:rFonts w:eastAsia="楷体"/>
          <w:sz w:val="24"/>
          <w:szCs w:val="24"/>
        </w:rPr>
        <w:t>活动</w:t>
      </w:r>
    </w:p>
    <w:p w14:paraId="6EBF5939" w14:textId="77777777"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1.1</w:t>
      </w:r>
      <w:r w:rsidRPr="00227A5F">
        <w:rPr>
          <w:sz w:val="24"/>
          <w:szCs w:val="24"/>
        </w:rPr>
        <w:t>宣传将土壤生物多样性及其保护、恢复、可持续利用和管理纳入农业和其他相关部门的可持续性政策的主流的重要性，并支持在地方、次国家、国家、区域和全球各层面制定和执行一致和全面的土壤生物多样性保护、可持续利用和恢复政策；</w:t>
      </w:r>
    </w:p>
    <w:p w14:paraId="3DCEDA11" w14:textId="77777777"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1.2</w:t>
      </w:r>
      <w:r w:rsidRPr="00227A5F">
        <w:rPr>
          <w:sz w:val="24"/>
          <w:szCs w:val="24"/>
        </w:rPr>
        <w:t>促进维护和倡导土壤生物多样性重要性及其实际应用的活动，将这些活动纳入更广泛的粮食安全、生态系统恢复、适应和减缓气候变化</w:t>
      </w:r>
      <w:r w:rsidRPr="00227A5F">
        <w:rPr>
          <w:sz w:val="24"/>
          <w:szCs w:val="24"/>
          <w:lang w:val="en-GB"/>
        </w:rPr>
        <w:t>、城市规划</w:t>
      </w:r>
      <w:r w:rsidRPr="00227A5F">
        <w:rPr>
          <w:sz w:val="24"/>
          <w:szCs w:val="24"/>
        </w:rPr>
        <w:t>以及可持续发展的政策议程，包括</w:t>
      </w:r>
      <w:r w:rsidRPr="00227A5F">
        <w:rPr>
          <w:sz w:val="24"/>
          <w:szCs w:val="24"/>
        </w:rPr>
        <w:t>2020</w:t>
      </w:r>
      <w:r w:rsidRPr="00227A5F">
        <w:rPr>
          <w:sz w:val="24"/>
          <w:szCs w:val="24"/>
        </w:rPr>
        <w:t>年后全球生物多样性框架、防治荒漠化公约</w:t>
      </w:r>
      <w:r w:rsidRPr="00227A5F">
        <w:rPr>
          <w:sz w:val="24"/>
          <w:szCs w:val="24"/>
        </w:rPr>
        <w:t>2018—2030</w:t>
      </w:r>
      <w:r w:rsidRPr="00227A5F">
        <w:rPr>
          <w:sz w:val="24"/>
          <w:szCs w:val="24"/>
        </w:rPr>
        <w:t>年战略框架和可持续发展目标；</w:t>
      </w:r>
    </w:p>
    <w:p w14:paraId="4390A068" w14:textId="3871DD0D"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1.3</w:t>
      </w:r>
      <w:r w:rsidRPr="00227A5F">
        <w:rPr>
          <w:sz w:val="24"/>
          <w:szCs w:val="24"/>
        </w:rPr>
        <w:t xml:space="preserve"> </w:t>
      </w:r>
      <w:r w:rsidRPr="00227A5F">
        <w:rPr>
          <w:sz w:val="24"/>
          <w:szCs w:val="24"/>
        </w:rPr>
        <w:t>促进实施可持续土壤管理</w:t>
      </w:r>
      <w:r w:rsidR="00436B98" w:rsidRPr="00227A5F">
        <w:rPr>
          <w:rFonts w:hint="eastAsia"/>
          <w:sz w:val="24"/>
          <w:szCs w:val="24"/>
        </w:rPr>
        <w:t>良好做法</w:t>
      </w:r>
      <w:r w:rsidRPr="00227A5F">
        <w:rPr>
          <w:sz w:val="24"/>
          <w:szCs w:val="24"/>
        </w:rPr>
        <w:t>，</w:t>
      </w:r>
      <w:r w:rsidRPr="00227A5F">
        <w:rPr>
          <w:rStyle w:val="FootnoteReference"/>
          <w:szCs w:val="24"/>
        </w:rPr>
        <w:footnoteReference w:id="21"/>
      </w:r>
      <w:r w:rsidRPr="00227A5F">
        <w:rPr>
          <w:sz w:val="24"/>
          <w:szCs w:val="24"/>
          <w:vertAlign w:val="superscript"/>
        </w:rPr>
        <w:t xml:space="preserve"> </w:t>
      </w:r>
      <w:r w:rsidRPr="00227A5F">
        <w:rPr>
          <w:sz w:val="24"/>
          <w:szCs w:val="24"/>
        </w:rPr>
        <w:t>以此作为促进统筹和整体解决办法的</w:t>
      </w:r>
      <w:r w:rsidR="00656356">
        <w:rPr>
          <w:rFonts w:hint="eastAsia"/>
          <w:sz w:val="24"/>
          <w:szCs w:val="24"/>
        </w:rPr>
        <w:t>一个</w:t>
      </w:r>
      <w:r w:rsidRPr="00227A5F">
        <w:rPr>
          <w:sz w:val="24"/>
          <w:szCs w:val="24"/>
        </w:rPr>
        <w:t>手段，承认地上</w:t>
      </w:r>
      <w:r w:rsidRPr="00227A5F">
        <w:rPr>
          <w:sz w:val="24"/>
          <w:szCs w:val="24"/>
        </w:rPr>
        <w:t>—</w:t>
      </w:r>
      <w:r w:rsidRPr="00227A5F">
        <w:rPr>
          <w:sz w:val="24"/>
          <w:szCs w:val="24"/>
        </w:rPr>
        <w:t>地下生物多样性相互作用以及土著人民和地方社区及其传统知识和做法的关键作用，考虑当地情况和参与性的综合土地使用规划；</w:t>
      </w:r>
    </w:p>
    <w:p w14:paraId="1E6694A5" w14:textId="77777777"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1.4</w:t>
      </w:r>
      <w:r w:rsidRPr="00227A5F">
        <w:rPr>
          <w:sz w:val="24"/>
          <w:szCs w:val="24"/>
        </w:rPr>
        <w:t xml:space="preserve"> </w:t>
      </w:r>
      <w:r w:rsidRPr="00227A5F">
        <w:rPr>
          <w:sz w:val="24"/>
          <w:szCs w:val="24"/>
        </w:rPr>
        <w:t>提倡采用综合生态系统办法来保护、恢复和可持续利用土壤生物多样性，并酌情考虑传统做法；</w:t>
      </w:r>
    </w:p>
    <w:p w14:paraId="60612FC4" w14:textId="66C37FD1" w:rsidR="004717AA" w:rsidRPr="00227A5F" w:rsidRDefault="004717AA" w:rsidP="00483BF7">
      <w:pPr>
        <w:spacing w:before="120" w:line="240" w:lineRule="atLeast"/>
        <w:rPr>
          <w:sz w:val="24"/>
          <w:szCs w:val="24"/>
        </w:rPr>
      </w:pPr>
      <w:r w:rsidRPr="00227A5F">
        <w:rPr>
          <w:b/>
          <w:bCs/>
          <w:sz w:val="24"/>
          <w:szCs w:val="24"/>
        </w:rPr>
        <w:t>1.5</w:t>
      </w:r>
      <w:r w:rsidRPr="00227A5F">
        <w:rPr>
          <w:sz w:val="24"/>
          <w:szCs w:val="24"/>
        </w:rPr>
        <w:t xml:space="preserve"> </w:t>
      </w:r>
      <w:r w:rsidRPr="00227A5F">
        <w:rPr>
          <w:sz w:val="24"/>
          <w:szCs w:val="24"/>
        </w:rPr>
        <w:t>促进为保护或</w:t>
      </w:r>
      <w:r w:rsidR="00436B98" w:rsidRPr="00227A5F">
        <w:rPr>
          <w:rFonts w:hint="eastAsia"/>
          <w:sz w:val="24"/>
          <w:szCs w:val="24"/>
        </w:rPr>
        <w:t>帮助</w:t>
      </w:r>
      <w:r w:rsidRPr="00227A5F">
        <w:rPr>
          <w:sz w:val="24"/>
          <w:szCs w:val="24"/>
        </w:rPr>
        <w:t>增加土壤生物多样性的做法提供经济激励的政策，避免</w:t>
      </w:r>
      <w:r w:rsidR="00436B98" w:rsidRPr="00227A5F">
        <w:rPr>
          <w:rFonts w:hint="eastAsia"/>
          <w:sz w:val="24"/>
          <w:szCs w:val="24"/>
        </w:rPr>
        <w:t>[</w:t>
      </w:r>
      <w:r w:rsidR="00436B98" w:rsidRPr="00227A5F">
        <w:rPr>
          <w:rFonts w:hint="eastAsia"/>
          <w:sz w:val="24"/>
          <w:szCs w:val="24"/>
        </w:rPr>
        <w:t>与《公约》</w:t>
      </w:r>
      <w:r w:rsidR="00436B98" w:rsidRPr="00227A5F">
        <w:rPr>
          <w:rFonts w:hint="eastAsia"/>
          <w:sz w:val="24"/>
          <w:szCs w:val="24"/>
        </w:rPr>
        <w:t>[</w:t>
      </w:r>
      <w:r w:rsidR="00436B98" w:rsidRPr="00227A5F">
        <w:rPr>
          <w:rFonts w:hint="eastAsia"/>
          <w:sz w:val="24"/>
          <w:szCs w:val="24"/>
        </w:rPr>
        <w:t>和世界贸易组织规则</w:t>
      </w:r>
      <w:r w:rsidR="00436B98" w:rsidRPr="00227A5F">
        <w:rPr>
          <w:sz w:val="24"/>
          <w:szCs w:val="24"/>
        </w:rPr>
        <w:t>]</w:t>
      </w:r>
      <w:proofErr w:type="gramStart"/>
      <w:r w:rsidR="00436B98" w:rsidRPr="00227A5F">
        <w:rPr>
          <w:rFonts w:hint="eastAsia"/>
          <w:sz w:val="24"/>
          <w:szCs w:val="24"/>
        </w:rPr>
        <w:t>及其他相关国际义务不符和不一致</w:t>
      </w:r>
      <w:r w:rsidR="000F3D01" w:rsidRPr="00227A5F">
        <w:rPr>
          <w:rFonts w:hint="eastAsia"/>
          <w:sz w:val="24"/>
          <w:szCs w:val="24"/>
        </w:rPr>
        <w:t>并</w:t>
      </w:r>
      <w:r w:rsidR="00436B98" w:rsidRPr="00227A5F">
        <w:rPr>
          <w:sz w:val="24"/>
          <w:szCs w:val="24"/>
        </w:rPr>
        <w:t>][</w:t>
      </w:r>
      <w:proofErr w:type="gramEnd"/>
      <w:r w:rsidRPr="00227A5F">
        <w:rPr>
          <w:sz w:val="24"/>
          <w:szCs w:val="24"/>
        </w:rPr>
        <w:t>扭曲贸易</w:t>
      </w:r>
      <w:r w:rsidR="00436B98" w:rsidRPr="00227A5F">
        <w:rPr>
          <w:rFonts w:hint="eastAsia"/>
          <w:sz w:val="24"/>
          <w:szCs w:val="24"/>
        </w:rPr>
        <w:t>]</w:t>
      </w:r>
      <w:r w:rsidRPr="00227A5F">
        <w:rPr>
          <w:sz w:val="24"/>
          <w:szCs w:val="24"/>
        </w:rPr>
        <w:t>和造成低效的政策措施；</w:t>
      </w:r>
      <w:r w:rsidR="000F3D01" w:rsidRPr="00227A5F">
        <w:rPr>
          <w:rFonts w:hint="eastAsia"/>
          <w:sz w:val="24"/>
          <w:szCs w:val="24"/>
        </w:rPr>
        <w:t>[</w:t>
      </w:r>
      <w:r w:rsidRPr="00227A5F">
        <w:rPr>
          <w:sz w:val="24"/>
          <w:szCs w:val="24"/>
        </w:rPr>
        <w:t>取消</w:t>
      </w:r>
      <w:r w:rsidR="000F3D01" w:rsidRPr="00227A5F">
        <w:rPr>
          <w:rFonts w:hint="eastAsia"/>
          <w:sz w:val="24"/>
          <w:szCs w:val="24"/>
        </w:rPr>
        <w:t>]</w:t>
      </w:r>
      <w:r w:rsidRPr="00227A5F">
        <w:rPr>
          <w:sz w:val="24"/>
          <w:szCs w:val="24"/>
        </w:rPr>
        <w:t>、</w:t>
      </w:r>
      <w:r w:rsidR="000F3D01" w:rsidRPr="00227A5F">
        <w:rPr>
          <w:rFonts w:hint="eastAsia"/>
          <w:sz w:val="24"/>
          <w:szCs w:val="24"/>
        </w:rPr>
        <w:t>[</w:t>
      </w:r>
      <w:r w:rsidR="000F3D01" w:rsidRPr="00227A5F">
        <w:rPr>
          <w:rFonts w:hint="eastAsia"/>
          <w:sz w:val="24"/>
          <w:szCs w:val="24"/>
        </w:rPr>
        <w:t>改革以便</w:t>
      </w:r>
      <w:r w:rsidR="000F3D01" w:rsidRPr="00227A5F">
        <w:rPr>
          <w:sz w:val="24"/>
          <w:szCs w:val="24"/>
        </w:rPr>
        <w:t>]</w:t>
      </w:r>
      <w:r w:rsidRPr="00227A5F">
        <w:rPr>
          <w:sz w:val="24"/>
          <w:szCs w:val="24"/>
        </w:rPr>
        <w:t>逐步取消</w:t>
      </w:r>
      <w:r w:rsidR="000F3D01" w:rsidRPr="00227A5F">
        <w:rPr>
          <w:sz w:val="24"/>
          <w:szCs w:val="24"/>
        </w:rPr>
        <w:t>对土壤生物多样性有害的</w:t>
      </w:r>
      <w:r w:rsidRPr="00227A5F">
        <w:rPr>
          <w:sz w:val="24"/>
          <w:szCs w:val="24"/>
        </w:rPr>
        <w:t>激励措施，包括补贴；</w:t>
      </w:r>
    </w:p>
    <w:p w14:paraId="0B726A64" w14:textId="77777777"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1.6</w:t>
      </w:r>
      <w:r w:rsidRPr="00227A5F">
        <w:rPr>
          <w:sz w:val="24"/>
          <w:szCs w:val="24"/>
        </w:rPr>
        <w:t xml:space="preserve"> </w:t>
      </w:r>
      <w:r w:rsidRPr="00227A5F">
        <w:rPr>
          <w:sz w:val="24"/>
          <w:szCs w:val="24"/>
        </w:rPr>
        <w:t>认识到土壤生物多样性是维持所有生态系统的核心，是恢复退化和退化生态系统中土壤多功能的关键资产，并在此基础上制定政策，规划行动；</w:t>
      </w:r>
    </w:p>
    <w:p w14:paraId="3F683F4B" w14:textId="77777777"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1.7</w:t>
      </w:r>
      <w:r w:rsidRPr="00227A5F">
        <w:rPr>
          <w:sz w:val="24"/>
          <w:szCs w:val="24"/>
        </w:rPr>
        <w:t xml:space="preserve"> </w:t>
      </w:r>
      <w:r w:rsidRPr="00227A5F">
        <w:rPr>
          <w:sz w:val="24"/>
          <w:szCs w:val="24"/>
        </w:rPr>
        <w:t>加强科学证据、保护、恢复和可持续利用做法、农民</w:t>
      </w:r>
      <w:r w:rsidRPr="00227A5F">
        <w:rPr>
          <w:sz w:val="24"/>
          <w:szCs w:val="24"/>
        </w:rPr>
        <w:t>—</w:t>
      </w:r>
      <w:r w:rsidRPr="00227A5F">
        <w:rPr>
          <w:sz w:val="24"/>
          <w:szCs w:val="24"/>
        </w:rPr>
        <w:t>研究界做法、农业咨询服务以及土著人民和地方社区传统知识之间的协同作用，更好地支持政策和行动；</w:t>
      </w:r>
    </w:p>
    <w:p w14:paraId="1D50E63B" w14:textId="5B1DC82F" w:rsidR="004717AA" w:rsidRPr="00227A5F" w:rsidRDefault="004717AA" w:rsidP="00483BF7">
      <w:pPr>
        <w:adjustRightInd w:val="0"/>
        <w:snapToGrid w:val="0"/>
        <w:spacing w:before="120" w:line="240" w:lineRule="atLeast"/>
        <w:rPr>
          <w:sz w:val="24"/>
          <w:szCs w:val="24"/>
        </w:rPr>
      </w:pPr>
      <w:r w:rsidRPr="00227A5F">
        <w:rPr>
          <w:b/>
          <w:bCs/>
          <w:sz w:val="24"/>
          <w:szCs w:val="24"/>
        </w:rPr>
        <w:t>1.8</w:t>
      </w:r>
      <w:r w:rsidRPr="00227A5F">
        <w:rPr>
          <w:sz w:val="24"/>
          <w:szCs w:val="24"/>
        </w:rPr>
        <w:t>解决土壤生物多样性与</w:t>
      </w:r>
      <w:r w:rsidR="002B3033">
        <w:rPr>
          <w:rFonts w:hint="eastAsia"/>
          <w:sz w:val="24"/>
          <w:szCs w:val="24"/>
        </w:rPr>
        <w:t>[</w:t>
      </w:r>
      <w:r w:rsidRPr="00227A5F">
        <w:rPr>
          <w:sz w:val="24"/>
          <w:szCs w:val="24"/>
        </w:rPr>
        <w:t>人类健康</w:t>
      </w:r>
      <w:proofErr w:type="gramStart"/>
      <w:r w:rsidRPr="00227A5F">
        <w:rPr>
          <w:sz w:val="24"/>
          <w:szCs w:val="24"/>
        </w:rPr>
        <w:t>、</w:t>
      </w:r>
      <w:r w:rsidR="002B3033">
        <w:rPr>
          <w:rFonts w:hint="eastAsia"/>
          <w:sz w:val="24"/>
          <w:szCs w:val="24"/>
        </w:rPr>
        <w:t>]</w:t>
      </w:r>
      <w:r w:rsidRPr="00227A5F">
        <w:rPr>
          <w:sz w:val="24"/>
          <w:szCs w:val="24"/>
        </w:rPr>
        <w:t>营养和健康饮食</w:t>
      </w:r>
      <w:proofErr w:type="gramEnd"/>
      <w:r w:rsidRPr="00227A5F">
        <w:rPr>
          <w:sz w:val="24"/>
          <w:szCs w:val="24"/>
        </w:rPr>
        <w:t>、污染物暴露</w:t>
      </w:r>
      <w:r w:rsidR="002B3033">
        <w:rPr>
          <w:rFonts w:hint="eastAsia"/>
          <w:sz w:val="24"/>
          <w:szCs w:val="24"/>
        </w:rPr>
        <w:t>[</w:t>
      </w:r>
      <w:r w:rsidR="002B3033">
        <w:rPr>
          <w:sz w:val="24"/>
          <w:szCs w:val="24"/>
        </w:rPr>
        <w:t>(</w:t>
      </w:r>
      <w:r w:rsidRPr="00227A5F">
        <w:rPr>
          <w:sz w:val="24"/>
          <w:szCs w:val="24"/>
        </w:rPr>
        <w:t>包括杀虫剂、兽药）和肥料溢出</w:t>
      </w:r>
      <w:r w:rsidR="002B3033">
        <w:rPr>
          <w:rFonts w:hint="eastAsia"/>
          <w:sz w:val="24"/>
          <w:szCs w:val="24"/>
        </w:rPr>
        <w:t>]</w:t>
      </w:r>
      <w:r w:rsidRPr="00227A5F">
        <w:rPr>
          <w:sz w:val="24"/>
          <w:szCs w:val="24"/>
        </w:rPr>
        <w:t>之间的关联问题；</w:t>
      </w:r>
    </w:p>
    <w:p w14:paraId="439D31EF" w14:textId="648E8274" w:rsidR="004717AA" w:rsidRPr="00227A5F" w:rsidRDefault="004717AA" w:rsidP="00483BF7">
      <w:pPr>
        <w:spacing w:before="120" w:line="240" w:lineRule="atLeast"/>
        <w:rPr>
          <w:sz w:val="24"/>
          <w:szCs w:val="24"/>
        </w:rPr>
      </w:pPr>
      <w:r w:rsidRPr="00227A5F">
        <w:rPr>
          <w:b/>
          <w:bCs/>
          <w:sz w:val="24"/>
          <w:szCs w:val="24"/>
        </w:rPr>
        <w:t>1.9</w:t>
      </w:r>
      <w:r w:rsidRPr="00227A5F">
        <w:rPr>
          <w:sz w:val="24"/>
          <w:szCs w:val="24"/>
        </w:rPr>
        <w:t xml:space="preserve"> </w:t>
      </w:r>
      <w:r w:rsidRPr="00227A5F">
        <w:rPr>
          <w:sz w:val="24"/>
          <w:szCs w:val="24"/>
        </w:rPr>
        <w:t>根据本国法律和国际文书，推广各种方式方法，克服障碍，</w:t>
      </w:r>
      <w:r w:rsidR="00FF0B01" w:rsidRPr="00227A5F">
        <w:rPr>
          <w:rFonts w:hint="eastAsia"/>
          <w:sz w:val="24"/>
          <w:szCs w:val="24"/>
        </w:rPr>
        <w:t>采取良好做法，</w:t>
      </w:r>
      <w:r w:rsidRPr="00227A5F">
        <w:rPr>
          <w:sz w:val="24"/>
          <w:szCs w:val="24"/>
        </w:rPr>
        <w:t>将可持续土壤管理与土地保有权、土地和水用户的权利，特别是妇女的权利、土著人民和</w:t>
      </w:r>
      <w:r w:rsidRPr="00227A5F">
        <w:rPr>
          <w:rFonts w:hint="eastAsia"/>
          <w:sz w:val="24"/>
          <w:szCs w:val="24"/>
        </w:rPr>
        <w:t>地方</w:t>
      </w:r>
      <w:r w:rsidRPr="00227A5F">
        <w:rPr>
          <w:sz w:val="24"/>
          <w:szCs w:val="24"/>
        </w:rPr>
        <w:t>社区</w:t>
      </w:r>
      <w:r w:rsidRPr="00227A5F">
        <w:rPr>
          <w:sz w:val="24"/>
          <w:szCs w:val="24"/>
        </w:rPr>
        <w:lastRenderedPageBreak/>
        <w:t>的权利相关联，承认他们通过知识和做法、性别平等、享有金融服务、农业咨询服务和教育方案做出的重要贡献；</w:t>
      </w:r>
    </w:p>
    <w:p w14:paraId="00918920" w14:textId="77777777"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1.10</w:t>
      </w:r>
      <w:r w:rsidRPr="00227A5F">
        <w:rPr>
          <w:sz w:val="24"/>
          <w:szCs w:val="24"/>
        </w:rPr>
        <w:t xml:space="preserve"> </w:t>
      </w:r>
      <w:r w:rsidRPr="00227A5F">
        <w:rPr>
          <w:sz w:val="24"/>
          <w:szCs w:val="24"/>
        </w:rPr>
        <w:t>考虑在国家、次国家、区域和全球层面使用和实施现有工具和指南，如粮农组织农业生态知识中心、粮农组织《可持续土壤管理自愿准则》、</w:t>
      </w:r>
      <w:r w:rsidRPr="00227A5F">
        <w:rPr>
          <w:sz w:val="24"/>
          <w:szCs w:val="24"/>
          <w:vertAlign w:val="superscript"/>
        </w:rPr>
        <w:t>6</w:t>
      </w:r>
      <w:r w:rsidRPr="00227A5F">
        <w:rPr>
          <w:sz w:val="24"/>
          <w:szCs w:val="24"/>
        </w:rPr>
        <w:t>粮农组织修订版《世界土壤宪章》、</w:t>
      </w:r>
      <w:r w:rsidRPr="00227A5F">
        <w:rPr>
          <w:rStyle w:val="FootnoteReference"/>
          <w:szCs w:val="24"/>
        </w:rPr>
        <w:footnoteReference w:id="22"/>
      </w:r>
      <w:r w:rsidRPr="00227A5F">
        <w:rPr>
          <w:sz w:val="24"/>
          <w:szCs w:val="24"/>
        </w:rPr>
        <w:t>《农药管理行为守则》</w:t>
      </w:r>
      <w:r w:rsidRPr="00227A5F">
        <w:rPr>
          <w:rStyle w:val="FootnoteReference"/>
          <w:szCs w:val="24"/>
        </w:rPr>
        <w:footnoteReference w:id="23"/>
      </w:r>
      <w:r w:rsidRPr="00227A5F">
        <w:rPr>
          <w:rFonts w:hint="eastAsia"/>
          <w:sz w:val="24"/>
          <w:szCs w:val="24"/>
        </w:rPr>
        <w:t xml:space="preserve"> </w:t>
      </w:r>
      <w:r w:rsidRPr="00227A5F">
        <w:rPr>
          <w:sz w:val="24"/>
          <w:szCs w:val="24"/>
        </w:rPr>
        <w:t>和《肥料可持续使用和管理国际行为规范》；</w:t>
      </w:r>
      <w:r w:rsidRPr="00227A5F">
        <w:rPr>
          <w:rStyle w:val="FootnoteReference"/>
          <w:szCs w:val="24"/>
        </w:rPr>
        <w:footnoteReference w:id="24"/>
      </w:r>
      <w:r w:rsidRPr="00227A5F">
        <w:rPr>
          <w:rStyle w:val="FootnoteReference"/>
          <w:szCs w:val="24"/>
        </w:rPr>
        <w:t xml:space="preserve"> </w:t>
      </w:r>
      <w:r w:rsidRPr="00227A5F">
        <w:rPr>
          <w:sz w:val="24"/>
          <w:szCs w:val="24"/>
        </w:rPr>
        <w:t>世界粮食安全委员会《国家粮食安全范围内土地、渔业和森林权属负责任治理自愿准则》；</w:t>
      </w:r>
      <w:r w:rsidRPr="00227A5F">
        <w:rPr>
          <w:rStyle w:val="FootnoteReference"/>
          <w:szCs w:val="24"/>
        </w:rPr>
        <w:footnoteReference w:id="25"/>
      </w:r>
    </w:p>
    <w:p w14:paraId="6A46484B" w14:textId="7547DBF4"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1.11</w:t>
      </w:r>
      <w:r w:rsidRPr="00227A5F">
        <w:rPr>
          <w:sz w:val="24"/>
          <w:szCs w:val="24"/>
        </w:rPr>
        <w:t xml:space="preserve"> </w:t>
      </w:r>
      <w:r w:rsidRPr="00227A5F">
        <w:rPr>
          <w:sz w:val="24"/>
          <w:szCs w:val="24"/>
        </w:rPr>
        <w:t>鼓励缔约方把土壤生物多样性纳入国家报告及国家生物多样性战略和行动计划</w:t>
      </w:r>
      <w:r w:rsidR="000E2A5F" w:rsidRPr="00227A5F">
        <w:rPr>
          <w:rFonts w:hint="eastAsia"/>
          <w:sz w:val="24"/>
          <w:szCs w:val="24"/>
        </w:rPr>
        <w:t>，并在国家和次国家层面进行协调，增加和增进旨在改进土壤生物多样性的公营部门和私营部门行动</w:t>
      </w:r>
      <w:r w:rsidRPr="00227A5F">
        <w:rPr>
          <w:sz w:val="24"/>
          <w:szCs w:val="24"/>
        </w:rPr>
        <w:t>；</w:t>
      </w:r>
    </w:p>
    <w:p w14:paraId="255063E1" w14:textId="77777777" w:rsidR="004717AA" w:rsidRPr="00227A5F" w:rsidRDefault="004717AA" w:rsidP="00483BF7">
      <w:pPr>
        <w:pStyle w:val="ListParagraph"/>
        <w:adjustRightInd w:val="0"/>
        <w:snapToGrid w:val="0"/>
        <w:spacing w:before="120" w:line="240" w:lineRule="atLeast"/>
        <w:ind w:left="0"/>
        <w:contextualSpacing w:val="0"/>
        <w:rPr>
          <w:sz w:val="24"/>
          <w:szCs w:val="24"/>
        </w:rPr>
      </w:pPr>
      <w:r w:rsidRPr="00227A5F">
        <w:rPr>
          <w:b/>
          <w:bCs/>
          <w:sz w:val="24"/>
          <w:szCs w:val="24"/>
        </w:rPr>
        <w:t>1.12</w:t>
      </w:r>
      <w:r w:rsidRPr="00227A5F">
        <w:rPr>
          <w:sz w:val="24"/>
          <w:szCs w:val="24"/>
        </w:rPr>
        <w:t xml:space="preserve"> </w:t>
      </w:r>
      <w:r w:rsidRPr="00227A5F">
        <w:rPr>
          <w:sz w:val="24"/>
          <w:szCs w:val="24"/>
        </w:rPr>
        <w:t>提倡协调制定空间利用规划和其他方法，减少土壤流失和生物多样性丧失，充分监测土壤板结情况；</w:t>
      </w:r>
    </w:p>
    <w:p w14:paraId="629837AD" w14:textId="77777777" w:rsidR="004717AA" w:rsidRPr="00227A5F" w:rsidRDefault="004717AA" w:rsidP="00483BF7">
      <w:pPr>
        <w:adjustRightInd w:val="0"/>
        <w:snapToGrid w:val="0"/>
        <w:spacing w:before="120" w:line="240" w:lineRule="atLeast"/>
        <w:ind w:left="360"/>
        <w:jc w:val="center"/>
        <w:rPr>
          <w:b/>
          <w:bCs/>
          <w:sz w:val="24"/>
          <w:szCs w:val="24"/>
        </w:rPr>
      </w:pPr>
      <w:r w:rsidRPr="00227A5F">
        <w:rPr>
          <w:b/>
          <w:bCs/>
          <w:sz w:val="24"/>
          <w:szCs w:val="24"/>
        </w:rPr>
        <w:t>要素</w:t>
      </w:r>
      <w:r w:rsidRPr="00227A5F">
        <w:rPr>
          <w:b/>
          <w:bCs/>
          <w:sz w:val="24"/>
          <w:szCs w:val="24"/>
        </w:rPr>
        <w:t>2</w:t>
      </w:r>
      <w:r w:rsidRPr="00227A5F">
        <w:rPr>
          <w:b/>
          <w:bCs/>
          <w:sz w:val="24"/>
          <w:szCs w:val="24"/>
        </w:rPr>
        <w:t>：鼓励使用可持续的土壤管理做法</w:t>
      </w:r>
    </w:p>
    <w:p w14:paraId="049CC3DD" w14:textId="77777777" w:rsidR="004717AA" w:rsidRPr="00227A5F" w:rsidRDefault="004717AA" w:rsidP="00483BF7">
      <w:pPr>
        <w:adjustRightInd w:val="0"/>
        <w:snapToGrid w:val="0"/>
        <w:spacing w:before="120" w:line="240" w:lineRule="atLeast"/>
        <w:rPr>
          <w:rFonts w:eastAsia="楷体"/>
          <w:sz w:val="24"/>
          <w:szCs w:val="24"/>
        </w:rPr>
      </w:pPr>
      <w:r w:rsidRPr="00227A5F">
        <w:rPr>
          <w:rFonts w:eastAsia="楷体"/>
          <w:sz w:val="24"/>
          <w:szCs w:val="24"/>
        </w:rPr>
        <w:t>基本原理</w:t>
      </w:r>
    </w:p>
    <w:p w14:paraId="0D12AADD" w14:textId="77777777" w:rsidR="004717AA" w:rsidRPr="00227A5F" w:rsidRDefault="004717AA" w:rsidP="00483BF7">
      <w:pPr>
        <w:adjustRightInd w:val="0"/>
        <w:snapToGrid w:val="0"/>
        <w:spacing w:before="120" w:line="240" w:lineRule="atLeast"/>
        <w:ind w:firstLine="490"/>
        <w:rPr>
          <w:sz w:val="24"/>
          <w:szCs w:val="24"/>
        </w:rPr>
      </w:pPr>
      <w:r w:rsidRPr="00227A5F">
        <w:rPr>
          <w:sz w:val="24"/>
          <w:szCs w:val="24"/>
        </w:rPr>
        <w:t>农场主、牧场主、土地所有者、土地管理者、林业人员、土著人民、地方社区、妇女和青年以及和所有相关利益攸关方采取的管理做法和土地利用决定影响生态过程，包括土壤</w:t>
      </w:r>
      <w:r w:rsidRPr="00227A5F">
        <w:rPr>
          <w:sz w:val="24"/>
          <w:szCs w:val="24"/>
        </w:rPr>
        <w:t>-</w:t>
      </w:r>
      <w:r w:rsidRPr="00227A5F">
        <w:rPr>
          <w:sz w:val="24"/>
          <w:szCs w:val="24"/>
        </w:rPr>
        <w:t>水</w:t>
      </w:r>
      <w:r w:rsidRPr="00227A5F">
        <w:rPr>
          <w:sz w:val="24"/>
          <w:szCs w:val="24"/>
        </w:rPr>
        <w:t>-</w:t>
      </w:r>
      <w:r w:rsidRPr="00227A5F">
        <w:rPr>
          <w:sz w:val="24"/>
          <w:szCs w:val="24"/>
        </w:rPr>
        <w:t>植物</w:t>
      </w:r>
      <w:r w:rsidRPr="00227A5F">
        <w:rPr>
          <w:sz w:val="24"/>
          <w:szCs w:val="24"/>
        </w:rPr>
        <w:t>-</w:t>
      </w:r>
      <w:r w:rsidRPr="00227A5F">
        <w:rPr>
          <w:sz w:val="24"/>
          <w:szCs w:val="24"/>
        </w:rPr>
        <w:t>大气与生物多样性的相互作用。人们越来越认识到，农业和其他管理系统的可持续性取决于现有自然资源、生物生态化学循环、生物多样性，包括土壤生物多样性的最佳利用</w:t>
      </w:r>
      <w:r w:rsidRPr="00227A5F">
        <w:rPr>
          <w:sz w:val="24"/>
          <w:szCs w:val="24"/>
        </w:rPr>
        <w:t>,</w:t>
      </w:r>
      <w:r w:rsidRPr="00227A5F">
        <w:rPr>
          <w:sz w:val="24"/>
          <w:szCs w:val="24"/>
        </w:rPr>
        <w:t>及其功能和对生态系统服务的贡献。提高可持续性需要优化利用和管理土壤肥力和土壤物理性质和土壤恢复，而这些都部分地取决于土壤生物过程和土壤生物多样性。需要在多重规模上解决土壤生物多样性丧失的直接和间接驱动因素，并需要在农场和林业层面以及整个生态系统中给予特别关注。</w:t>
      </w:r>
      <w:r w:rsidRPr="00227A5F">
        <w:rPr>
          <w:sz w:val="24"/>
          <w:szCs w:val="24"/>
        </w:rPr>
        <w:t xml:space="preserve">     </w:t>
      </w:r>
    </w:p>
    <w:p w14:paraId="20318EE5" w14:textId="77777777" w:rsidR="004717AA" w:rsidRPr="00227A5F" w:rsidRDefault="004717AA" w:rsidP="00483BF7">
      <w:pPr>
        <w:adjustRightInd w:val="0"/>
        <w:snapToGrid w:val="0"/>
        <w:spacing w:before="120" w:line="240" w:lineRule="atLeast"/>
        <w:rPr>
          <w:rFonts w:eastAsia="楷体"/>
          <w:sz w:val="24"/>
          <w:szCs w:val="24"/>
        </w:rPr>
      </w:pPr>
      <w:r w:rsidRPr="00227A5F">
        <w:rPr>
          <w:rFonts w:eastAsia="楷体"/>
          <w:sz w:val="24"/>
          <w:szCs w:val="24"/>
        </w:rPr>
        <w:t>活动</w:t>
      </w:r>
    </w:p>
    <w:p w14:paraId="284399EB" w14:textId="2BD8FA00"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2.1 </w:t>
      </w:r>
      <w:r w:rsidRPr="00227A5F">
        <w:rPr>
          <w:sz w:val="24"/>
          <w:szCs w:val="24"/>
        </w:rPr>
        <w:t>促进改善土壤健康和提高土壤生物的丰度和多样性，办法是通过可持续农业做法</w:t>
      </w:r>
      <w:proofErr w:type="gramStart"/>
      <w:r w:rsidRPr="00227A5F">
        <w:rPr>
          <w:sz w:val="24"/>
          <w:szCs w:val="24"/>
        </w:rPr>
        <w:t>，</w:t>
      </w:r>
      <w:r w:rsidR="00BB68B2" w:rsidRPr="00227A5F">
        <w:rPr>
          <w:rFonts w:hint="eastAsia"/>
          <w:sz w:val="24"/>
          <w:szCs w:val="24"/>
          <w:vertAlign w:val="superscript"/>
        </w:rPr>
        <w:t>[</w:t>
      </w:r>
      <w:proofErr w:type="gramEnd"/>
      <w:r w:rsidRPr="00227A5F">
        <w:rPr>
          <w:rStyle w:val="FootnoteReference"/>
          <w:kern w:val="22"/>
          <w:szCs w:val="24"/>
        </w:rPr>
        <w:footnoteReference w:id="26"/>
      </w:r>
      <w:r w:rsidRPr="00227A5F">
        <w:rPr>
          <w:sz w:val="24"/>
          <w:szCs w:val="24"/>
          <w:vertAlign w:val="superscript"/>
        </w:rPr>
        <w:t xml:space="preserve"> </w:t>
      </w:r>
      <w:r w:rsidR="00BB68B2" w:rsidRPr="00227A5F">
        <w:rPr>
          <w:sz w:val="24"/>
          <w:szCs w:val="24"/>
          <w:vertAlign w:val="superscript"/>
        </w:rPr>
        <w:t>]</w:t>
      </w:r>
      <w:r w:rsidR="00BB68B2" w:rsidRPr="00227A5F">
        <w:rPr>
          <w:sz w:val="24"/>
          <w:szCs w:val="24"/>
        </w:rPr>
        <w:t>[</w:t>
      </w:r>
      <w:r w:rsidRPr="00227A5F">
        <w:rPr>
          <w:sz w:val="24"/>
          <w:szCs w:val="24"/>
        </w:rPr>
        <w:t>例如农业生态学和生态集约化</w:t>
      </w:r>
      <w:r w:rsidR="00BB68B2" w:rsidRPr="00227A5F">
        <w:rPr>
          <w:rFonts w:hint="eastAsia"/>
          <w:sz w:val="24"/>
          <w:szCs w:val="24"/>
        </w:rPr>
        <w:t>]</w:t>
      </w:r>
      <w:r w:rsidR="00BB68B2" w:rsidRPr="00227A5F">
        <w:rPr>
          <w:sz w:val="24"/>
          <w:szCs w:val="24"/>
        </w:rPr>
        <w:t xml:space="preserve"> [</w:t>
      </w:r>
      <w:r w:rsidR="00BB68B2" w:rsidRPr="00227A5F">
        <w:rPr>
          <w:rFonts w:hint="eastAsia"/>
          <w:sz w:val="24"/>
          <w:szCs w:val="24"/>
        </w:rPr>
        <w:t>可持续集约化</w:t>
      </w:r>
      <w:r w:rsidR="00BB68B2" w:rsidRPr="00227A5F">
        <w:rPr>
          <w:sz w:val="24"/>
          <w:szCs w:val="24"/>
        </w:rPr>
        <w:t>]</w:t>
      </w:r>
      <w:r w:rsidRPr="00227A5F">
        <w:rPr>
          <w:sz w:val="24"/>
          <w:szCs w:val="24"/>
        </w:rPr>
        <w:t>以及退化土壤的恢复，以增加生态系统的连通性并恢复生产区，改善其粮食、水和生境条件；</w:t>
      </w:r>
    </w:p>
    <w:p w14:paraId="4474A516" w14:textId="432F828F" w:rsidR="004717AA" w:rsidRPr="00227A5F" w:rsidRDefault="004717AA" w:rsidP="00483BF7">
      <w:pPr>
        <w:adjustRightInd w:val="0"/>
        <w:snapToGrid w:val="0"/>
        <w:spacing w:before="120" w:line="240" w:lineRule="atLeast"/>
        <w:rPr>
          <w:sz w:val="24"/>
          <w:szCs w:val="24"/>
        </w:rPr>
      </w:pPr>
      <w:r w:rsidRPr="00227A5F">
        <w:rPr>
          <w:b/>
          <w:bCs/>
          <w:sz w:val="24"/>
          <w:szCs w:val="24"/>
        </w:rPr>
        <w:t>2.2</w:t>
      </w:r>
      <w:r w:rsidR="00BB68B2" w:rsidRPr="00227A5F">
        <w:rPr>
          <w:b/>
          <w:bCs/>
          <w:sz w:val="24"/>
          <w:szCs w:val="24"/>
        </w:rPr>
        <w:t xml:space="preserve"> </w:t>
      </w:r>
      <w:r w:rsidR="00BB68B2" w:rsidRPr="00227A5F">
        <w:rPr>
          <w:sz w:val="24"/>
          <w:szCs w:val="24"/>
        </w:rPr>
        <w:t>[</w:t>
      </w:r>
      <w:r w:rsidRPr="00227A5F">
        <w:rPr>
          <w:sz w:val="24"/>
          <w:szCs w:val="24"/>
        </w:rPr>
        <w:t>酌情</w:t>
      </w:r>
      <w:r w:rsidR="00BB68B2" w:rsidRPr="00227A5F">
        <w:rPr>
          <w:rFonts w:hint="eastAsia"/>
          <w:sz w:val="24"/>
          <w:szCs w:val="24"/>
        </w:rPr>
        <w:t>]</w:t>
      </w:r>
      <w:r w:rsidRPr="00227A5F">
        <w:rPr>
          <w:sz w:val="24"/>
          <w:szCs w:val="24"/>
        </w:rPr>
        <w:t>定期制定、加强和实施基于科学的风险评估程序，</w:t>
      </w:r>
      <w:r w:rsidR="00BB68B2" w:rsidRPr="00227A5F">
        <w:rPr>
          <w:rFonts w:hint="eastAsia"/>
          <w:sz w:val="24"/>
          <w:szCs w:val="24"/>
        </w:rPr>
        <w:t>使其与相关国际组织制定的风险评估方法保持一致，</w:t>
      </w:r>
      <w:r w:rsidRPr="00227A5F">
        <w:rPr>
          <w:sz w:val="24"/>
          <w:szCs w:val="24"/>
        </w:rPr>
        <w:t>考虑到</w:t>
      </w:r>
      <w:r w:rsidR="00BB68B2" w:rsidRPr="00227A5F">
        <w:rPr>
          <w:rFonts w:hint="eastAsia"/>
          <w:sz w:val="24"/>
          <w:szCs w:val="24"/>
        </w:rPr>
        <w:t>[</w:t>
      </w:r>
      <w:r w:rsidRPr="00227A5F">
        <w:rPr>
          <w:sz w:val="24"/>
          <w:szCs w:val="24"/>
        </w:rPr>
        <w:t>兽药（如抗生素</w:t>
      </w:r>
      <w:r w:rsidRPr="00227A5F">
        <w:rPr>
          <w:sz w:val="24"/>
          <w:szCs w:val="24"/>
          <w:vertAlign w:val="superscript"/>
        </w:rPr>
        <w:footnoteReference w:id="27"/>
      </w:r>
      <w:r w:rsidRPr="00227A5F">
        <w:rPr>
          <w:sz w:val="24"/>
          <w:szCs w:val="24"/>
        </w:rPr>
        <w:t>）、农药和农药包衣种子、污染物（包括微塑料和新的有机化合物等正在出现的物质）、杀生物剂和其他污染物的实地实际暴露和长期影响，为风险管理决策提供信息，限制或尽量减少污染，以及促进科学使用和尽可</w:t>
      </w:r>
      <w:r w:rsidRPr="00227A5F">
        <w:rPr>
          <w:sz w:val="24"/>
          <w:szCs w:val="24"/>
        </w:rPr>
        <w:lastRenderedPageBreak/>
        <w:t>能减少兽药、化肥和农药（如杀线虫剂、杀真菌剂、杀虫剂和除草剂</w:t>
      </w:r>
      <w:proofErr w:type="gramStart"/>
      <w:r w:rsidRPr="00227A5F">
        <w:rPr>
          <w:sz w:val="24"/>
          <w:szCs w:val="24"/>
        </w:rPr>
        <w:t>）</w:t>
      </w:r>
      <w:r w:rsidR="00BB68B2" w:rsidRPr="00227A5F">
        <w:rPr>
          <w:rFonts w:hint="eastAsia"/>
          <w:sz w:val="24"/>
          <w:szCs w:val="24"/>
        </w:rPr>
        <w:t>]</w:t>
      </w:r>
      <w:r w:rsidR="00BB68B2" w:rsidRPr="00227A5F">
        <w:rPr>
          <w:sz w:val="24"/>
          <w:szCs w:val="24"/>
        </w:rPr>
        <w:t>[</w:t>
      </w:r>
      <w:proofErr w:type="gramEnd"/>
      <w:r w:rsidR="00BB68B2" w:rsidRPr="00227A5F">
        <w:rPr>
          <w:rFonts w:hint="eastAsia"/>
          <w:sz w:val="24"/>
          <w:szCs w:val="24"/>
        </w:rPr>
        <w:t>减少合成化肥的生产和使用</w:t>
      </w:r>
      <w:r w:rsidR="00BB68B2" w:rsidRPr="00227A5F">
        <w:rPr>
          <w:sz w:val="24"/>
          <w:szCs w:val="24"/>
        </w:rPr>
        <w:t>]</w:t>
      </w:r>
      <w:r w:rsidRPr="00227A5F">
        <w:rPr>
          <w:sz w:val="24"/>
          <w:szCs w:val="24"/>
        </w:rPr>
        <w:t>，加强土壤生物多样性的保护、恢复和可持续利用</w:t>
      </w:r>
      <w:r w:rsidR="002B3033">
        <w:rPr>
          <w:rFonts w:hint="eastAsia"/>
          <w:sz w:val="24"/>
          <w:szCs w:val="24"/>
        </w:rPr>
        <w:t>[</w:t>
      </w:r>
      <w:r w:rsidRPr="00227A5F">
        <w:rPr>
          <w:sz w:val="24"/>
          <w:szCs w:val="24"/>
        </w:rPr>
        <w:t>以及人类健康和福祉</w:t>
      </w:r>
      <w:r w:rsidR="002B3033">
        <w:rPr>
          <w:rFonts w:hint="eastAsia"/>
          <w:sz w:val="24"/>
          <w:szCs w:val="24"/>
        </w:rPr>
        <w:t>]</w:t>
      </w:r>
      <w:r w:rsidRPr="00227A5F">
        <w:rPr>
          <w:sz w:val="24"/>
          <w:szCs w:val="24"/>
        </w:rPr>
        <w:t>；</w:t>
      </w:r>
    </w:p>
    <w:p w14:paraId="49EE193B" w14:textId="45216079"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2.3 </w:t>
      </w:r>
      <w:r w:rsidRPr="00227A5F">
        <w:rPr>
          <w:sz w:val="24"/>
          <w:szCs w:val="24"/>
        </w:rPr>
        <w:t>协助所有相关利益攸关方获得</w:t>
      </w:r>
      <w:r w:rsidR="00BB68B2" w:rsidRPr="00227A5F">
        <w:rPr>
          <w:rFonts w:hint="eastAsia"/>
          <w:sz w:val="24"/>
          <w:szCs w:val="24"/>
        </w:rPr>
        <w:t>信息、</w:t>
      </w:r>
      <w:r w:rsidRPr="00227A5F">
        <w:rPr>
          <w:sz w:val="24"/>
          <w:szCs w:val="24"/>
        </w:rPr>
        <w:t>政策、工具和有利条件，例如获得技术、创新和资金以及在实地促进土壤生物多样性的保护、恢复和可持续利用的传统做法，同时考虑到土著人民、地方社区、妇女、青年、教育学术研究机构、次国家政府和利益攸关方充分有效地参与执行本项倡议；</w:t>
      </w:r>
    </w:p>
    <w:p w14:paraId="4E4AB6E9" w14:textId="0D21466F" w:rsidR="004717AA" w:rsidRPr="00227A5F" w:rsidRDefault="004717AA" w:rsidP="00483BF7">
      <w:pPr>
        <w:suppressLineNumbers/>
        <w:suppressAutoHyphens/>
        <w:overflowPunct w:val="0"/>
        <w:autoSpaceDE w:val="0"/>
        <w:autoSpaceDN w:val="0"/>
        <w:adjustRightInd w:val="0"/>
        <w:snapToGrid w:val="0"/>
        <w:spacing w:before="120" w:line="240" w:lineRule="atLeast"/>
        <w:rPr>
          <w:sz w:val="24"/>
          <w:szCs w:val="24"/>
        </w:rPr>
      </w:pPr>
      <w:r w:rsidRPr="00227A5F">
        <w:rPr>
          <w:b/>
          <w:bCs/>
          <w:sz w:val="24"/>
          <w:szCs w:val="24"/>
        </w:rPr>
        <w:t xml:space="preserve">2.4 </w:t>
      </w:r>
      <w:r w:rsidRPr="00227A5F">
        <w:rPr>
          <w:sz w:val="24"/>
          <w:szCs w:val="24"/>
        </w:rPr>
        <w:t>鼓励可持续的农业做法，</w:t>
      </w:r>
      <w:r w:rsidR="00BB68B2" w:rsidRPr="00227A5F">
        <w:rPr>
          <w:rFonts w:hint="eastAsia"/>
          <w:sz w:val="24"/>
          <w:szCs w:val="24"/>
        </w:rPr>
        <w:t>[</w:t>
      </w:r>
      <w:r w:rsidRPr="00227A5F">
        <w:rPr>
          <w:sz w:val="24"/>
          <w:szCs w:val="24"/>
        </w:rPr>
        <w:t>例如：农业生态学、一体化生产系统（作物、牲畜、水产养殖、森林和农林业）、免耕系统、田间轮作、休耕期、间作、多年生作物、多种作物种植、覆盖作物、混合作物、增加有机物以及保护和发展田边和生物多样性保护区的多年生植被和地貌特征，例如灌木林、</w:t>
      </w:r>
      <w:proofErr w:type="gramStart"/>
      <w:r w:rsidRPr="00227A5F">
        <w:rPr>
          <w:sz w:val="24"/>
          <w:szCs w:val="24"/>
        </w:rPr>
        <w:t>等高垄和梯田</w:t>
      </w:r>
      <w:r w:rsidR="00BB68B2" w:rsidRPr="00227A5F">
        <w:rPr>
          <w:rFonts w:hint="eastAsia"/>
          <w:sz w:val="24"/>
          <w:szCs w:val="24"/>
        </w:rPr>
        <w:t>]</w:t>
      </w:r>
      <w:r w:rsidR="00BB68B2" w:rsidRPr="00227A5F">
        <w:rPr>
          <w:rFonts w:hint="eastAsia"/>
          <w:sz w:val="24"/>
          <w:szCs w:val="24"/>
        </w:rPr>
        <w:t>，</w:t>
      </w:r>
      <w:proofErr w:type="gramEnd"/>
      <w:r w:rsidR="00BB68B2" w:rsidRPr="00227A5F">
        <w:rPr>
          <w:rFonts w:hint="eastAsia"/>
          <w:sz w:val="24"/>
          <w:szCs w:val="24"/>
        </w:rPr>
        <w:t>同时认识到多种多样的加强农业系统可持续性的方法</w:t>
      </w:r>
      <w:r w:rsidRPr="00227A5F">
        <w:rPr>
          <w:sz w:val="24"/>
          <w:szCs w:val="24"/>
        </w:rPr>
        <w:t>；</w:t>
      </w:r>
    </w:p>
    <w:p w14:paraId="2357F79E" w14:textId="668A77DF" w:rsidR="004717AA" w:rsidRPr="00227A5F" w:rsidRDefault="004717AA" w:rsidP="00483BF7">
      <w:pPr>
        <w:adjustRightInd w:val="0"/>
        <w:snapToGrid w:val="0"/>
        <w:spacing w:before="120" w:line="240" w:lineRule="atLeast"/>
        <w:rPr>
          <w:sz w:val="24"/>
          <w:szCs w:val="24"/>
        </w:rPr>
      </w:pPr>
      <w:r w:rsidRPr="00227A5F">
        <w:rPr>
          <w:b/>
          <w:bCs/>
          <w:sz w:val="24"/>
          <w:szCs w:val="24"/>
        </w:rPr>
        <w:t>2.5</w:t>
      </w:r>
      <w:r w:rsidRPr="00227A5F">
        <w:rPr>
          <w:sz w:val="24"/>
          <w:szCs w:val="24"/>
        </w:rPr>
        <w:t>促进特定地点受污染土壤的修复</w:t>
      </w:r>
      <w:r w:rsidR="0039230D">
        <w:rPr>
          <w:rFonts w:hint="eastAsia"/>
          <w:sz w:val="24"/>
          <w:szCs w:val="24"/>
        </w:rPr>
        <w:t>，</w:t>
      </w:r>
      <w:r w:rsidRPr="00227A5F">
        <w:rPr>
          <w:sz w:val="24"/>
          <w:szCs w:val="24"/>
          <w:vertAlign w:val="superscript"/>
        </w:rPr>
        <w:footnoteReference w:id="28"/>
      </w:r>
      <w:r w:rsidRPr="00227A5F">
        <w:rPr>
          <w:sz w:val="24"/>
          <w:szCs w:val="24"/>
        </w:rPr>
        <w:t xml:space="preserve"> </w:t>
      </w:r>
      <w:r w:rsidRPr="00227A5F">
        <w:rPr>
          <w:sz w:val="24"/>
          <w:szCs w:val="24"/>
        </w:rPr>
        <w:t>选用对生物多样性风险较小的办法，同时探索使用地方性微生物的生物修复战略；</w:t>
      </w:r>
    </w:p>
    <w:p w14:paraId="00C31C41"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2.6 </w:t>
      </w:r>
      <w:r w:rsidRPr="00227A5F">
        <w:rPr>
          <w:sz w:val="24"/>
          <w:szCs w:val="24"/>
        </w:rPr>
        <w:t>防止外来入侵物种的引入和传播，尽量减少其对土壤生物多样性造成的直接和间接风险，监测已建群物种的扩散情况，并对其进行消除、控制和管理；</w:t>
      </w:r>
    </w:p>
    <w:p w14:paraId="581F9166" w14:textId="5097D602"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2.7 </w:t>
      </w:r>
      <w:r w:rsidRPr="00227A5F">
        <w:rPr>
          <w:sz w:val="24"/>
          <w:szCs w:val="24"/>
        </w:rPr>
        <w:t>采用可持续的土壤管理做法，保护、恢复和养护提供重要生态系统服务的土壤；</w:t>
      </w:r>
    </w:p>
    <w:p w14:paraId="4E19E134"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2.8 </w:t>
      </w:r>
      <w:r w:rsidRPr="00227A5F">
        <w:rPr>
          <w:sz w:val="24"/>
          <w:szCs w:val="24"/>
        </w:rPr>
        <w:t>推广有助于保持、恢复和促进富碳土壤（如泥炭地、黑土、红树林、沿海湿地、海草和永久冻土）的复原力的可持续的土壤、水和土地管理做法；</w:t>
      </w:r>
    </w:p>
    <w:p w14:paraId="51E16374"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2.9 </w:t>
      </w:r>
      <w:r w:rsidRPr="00227A5F">
        <w:rPr>
          <w:sz w:val="24"/>
          <w:szCs w:val="24"/>
        </w:rPr>
        <w:t>推广有助于实现土地退化零增长的可持续的土壤、水和土地管理做法；</w:t>
      </w:r>
    </w:p>
    <w:p w14:paraId="4EB131A1" w14:textId="6A8A7CEB" w:rsidR="004717AA" w:rsidRPr="00227A5F" w:rsidRDefault="004717AA" w:rsidP="00483BF7">
      <w:pPr>
        <w:adjustRightInd w:val="0"/>
        <w:snapToGrid w:val="0"/>
        <w:spacing w:before="120" w:line="240" w:lineRule="atLeast"/>
        <w:rPr>
          <w:sz w:val="24"/>
          <w:szCs w:val="24"/>
        </w:rPr>
      </w:pPr>
      <w:r w:rsidRPr="00227A5F">
        <w:rPr>
          <w:b/>
          <w:bCs/>
          <w:sz w:val="24"/>
          <w:szCs w:val="24"/>
        </w:rPr>
        <w:t>2.10</w:t>
      </w:r>
      <w:r w:rsidRPr="00227A5F">
        <w:rPr>
          <w:sz w:val="24"/>
          <w:szCs w:val="24"/>
        </w:rPr>
        <w:t>推广基于生态系统的办法，避免土地用途的改变导致土壤侵蚀、地表覆盖物消失以及土壤水分和碳流失，实施缓解措施以缓和退化</w:t>
      </w:r>
      <w:r w:rsidR="009A2C16" w:rsidRPr="00227A5F">
        <w:rPr>
          <w:rFonts w:hint="eastAsia"/>
          <w:sz w:val="24"/>
          <w:szCs w:val="24"/>
        </w:rPr>
        <w:t>[</w:t>
      </w:r>
      <w:r w:rsidR="009A2C16" w:rsidRPr="00227A5F">
        <w:rPr>
          <w:rFonts w:hint="eastAsia"/>
          <w:sz w:val="24"/>
          <w:szCs w:val="24"/>
        </w:rPr>
        <w:t>，</w:t>
      </w:r>
      <w:proofErr w:type="gramStart"/>
      <w:r w:rsidR="009A2C16" w:rsidRPr="00227A5F">
        <w:rPr>
          <w:rFonts w:hint="eastAsia"/>
          <w:sz w:val="24"/>
          <w:szCs w:val="24"/>
        </w:rPr>
        <w:t>同时防止和避免由于实行土壤缓压方法和做法而可能给土著人民和地方社区带来的影响</w:t>
      </w:r>
      <w:r w:rsidR="009A2C16" w:rsidRPr="00227A5F">
        <w:rPr>
          <w:sz w:val="24"/>
          <w:szCs w:val="24"/>
        </w:rPr>
        <w:t>]</w:t>
      </w:r>
      <w:r w:rsidRPr="00227A5F">
        <w:rPr>
          <w:sz w:val="24"/>
          <w:szCs w:val="24"/>
        </w:rPr>
        <w:t>；</w:t>
      </w:r>
      <w:proofErr w:type="gramEnd"/>
    </w:p>
    <w:p w14:paraId="7EC9DB2E" w14:textId="0B1DC1C7" w:rsidR="004717AA" w:rsidRPr="00227A5F" w:rsidRDefault="004717AA" w:rsidP="00483BF7">
      <w:pPr>
        <w:adjustRightInd w:val="0"/>
        <w:snapToGrid w:val="0"/>
        <w:spacing w:before="120" w:line="240" w:lineRule="atLeast"/>
        <w:rPr>
          <w:sz w:val="24"/>
          <w:szCs w:val="24"/>
        </w:rPr>
      </w:pPr>
      <w:r w:rsidRPr="00227A5F">
        <w:rPr>
          <w:b/>
          <w:bCs/>
          <w:sz w:val="24"/>
          <w:szCs w:val="24"/>
        </w:rPr>
        <w:t>2.11</w:t>
      </w:r>
      <w:r w:rsidRPr="00227A5F">
        <w:rPr>
          <w:sz w:val="24"/>
          <w:szCs w:val="24"/>
        </w:rPr>
        <w:t>推广土壤生物多样性的保护、恢复和可持续管理，并酌情实施基于生态系统的适应、缓解和减少灾害风险的方法</w:t>
      </w:r>
      <w:r w:rsidR="009A2C16" w:rsidRPr="00227A5F">
        <w:rPr>
          <w:rFonts w:hint="eastAsia"/>
          <w:sz w:val="24"/>
          <w:szCs w:val="24"/>
        </w:rPr>
        <w:t>[</w:t>
      </w:r>
      <w:r w:rsidR="009A2C16" w:rsidRPr="00227A5F">
        <w:rPr>
          <w:rFonts w:hint="eastAsia"/>
          <w:sz w:val="24"/>
          <w:szCs w:val="24"/>
        </w:rPr>
        <w:t>，同时防止和避免由于实行土壤缓压方法和做法而可能给土著人民和地方社区、</w:t>
      </w:r>
      <w:proofErr w:type="gramStart"/>
      <w:r w:rsidR="009A2C16" w:rsidRPr="00227A5F">
        <w:rPr>
          <w:rFonts w:hint="eastAsia"/>
          <w:sz w:val="24"/>
          <w:szCs w:val="24"/>
        </w:rPr>
        <w:t>小型粮食生产者和农民带来的影响</w:t>
      </w:r>
      <w:r w:rsidR="009A2C16" w:rsidRPr="00227A5F">
        <w:rPr>
          <w:sz w:val="24"/>
          <w:szCs w:val="24"/>
        </w:rPr>
        <w:t>]</w:t>
      </w:r>
      <w:r w:rsidRPr="00227A5F">
        <w:rPr>
          <w:sz w:val="24"/>
          <w:szCs w:val="24"/>
        </w:rPr>
        <w:t>。</w:t>
      </w:r>
      <w:proofErr w:type="gramEnd"/>
    </w:p>
    <w:p w14:paraId="20EA70EB" w14:textId="77777777" w:rsidR="004717AA" w:rsidRPr="00227A5F" w:rsidRDefault="004717AA" w:rsidP="00483BF7">
      <w:pPr>
        <w:adjustRightInd w:val="0"/>
        <w:snapToGrid w:val="0"/>
        <w:spacing w:before="120" w:line="240" w:lineRule="atLeast"/>
        <w:jc w:val="center"/>
        <w:rPr>
          <w:b/>
          <w:bCs/>
          <w:sz w:val="24"/>
          <w:szCs w:val="24"/>
        </w:rPr>
      </w:pPr>
      <w:r w:rsidRPr="00227A5F">
        <w:rPr>
          <w:b/>
          <w:bCs/>
          <w:sz w:val="24"/>
          <w:szCs w:val="24"/>
        </w:rPr>
        <w:t>要素</w:t>
      </w:r>
      <w:r w:rsidRPr="00227A5F">
        <w:rPr>
          <w:b/>
          <w:bCs/>
          <w:sz w:val="24"/>
          <w:szCs w:val="24"/>
        </w:rPr>
        <w:t>3</w:t>
      </w:r>
      <w:r w:rsidRPr="00227A5F">
        <w:rPr>
          <w:b/>
          <w:bCs/>
          <w:sz w:val="24"/>
          <w:szCs w:val="24"/>
        </w:rPr>
        <w:t>：提高认识、分享知识、能力建设</w:t>
      </w:r>
    </w:p>
    <w:p w14:paraId="5CFAAEED" w14:textId="77777777" w:rsidR="004717AA" w:rsidRPr="00227A5F" w:rsidRDefault="004717AA" w:rsidP="00483BF7">
      <w:pPr>
        <w:adjustRightInd w:val="0"/>
        <w:snapToGrid w:val="0"/>
        <w:spacing w:before="120" w:line="240" w:lineRule="atLeast"/>
        <w:rPr>
          <w:rFonts w:eastAsia="楷体"/>
          <w:sz w:val="24"/>
          <w:szCs w:val="24"/>
        </w:rPr>
      </w:pPr>
      <w:r w:rsidRPr="00227A5F">
        <w:rPr>
          <w:rFonts w:eastAsia="楷体"/>
          <w:sz w:val="24"/>
          <w:szCs w:val="24"/>
        </w:rPr>
        <w:t>基本原理</w:t>
      </w:r>
    </w:p>
    <w:p w14:paraId="1815A5D9" w14:textId="77777777" w:rsidR="004717AA" w:rsidRPr="00227A5F" w:rsidRDefault="004717AA" w:rsidP="00483BF7">
      <w:pPr>
        <w:adjustRightInd w:val="0"/>
        <w:snapToGrid w:val="0"/>
        <w:spacing w:before="120" w:line="240" w:lineRule="atLeast"/>
        <w:ind w:firstLine="490"/>
        <w:rPr>
          <w:sz w:val="24"/>
          <w:szCs w:val="24"/>
        </w:rPr>
      </w:pPr>
      <w:r w:rsidRPr="00227A5F">
        <w:rPr>
          <w:sz w:val="24"/>
          <w:szCs w:val="24"/>
        </w:rPr>
        <w:t>提高认识和了解，对于开发推广保护、恢复和可持续利用土壤生物多样性和生态系统管理的改良做法至关重要。需要进行协作，确保广大利益攸关方，包括农场主、土地所有者、土地管理者、小农和小规模粮食生产者、土著人民和地方社区、妇女和青年、决策者、教育学术研究机构以及相关机构和组织的充分有效参与和反馈，形成有效的行动和协作机制。需要加强能力促进综合和多学科办法，确保保护、恢复和可持续利用和加强土壤</w:t>
      </w:r>
      <w:r w:rsidRPr="00227A5F">
        <w:rPr>
          <w:sz w:val="24"/>
          <w:szCs w:val="24"/>
        </w:rPr>
        <w:lastRenderedPageBreak/>
        <w:t>生物多样性。这将进一步改善信息流动和行为者之间的合作，确定最佳做法，促进知识和信息共享。</w:t>
      </w:r>
    </w:p>
    <w:p w14:paraId="118830F4" w14:textId="77777777" w:rsidR="004717AA" w:rsidRPr="00227A5F" w:rsidRDefault="004717AA" w:rsidP="00483BF7">
      <w:pPr>
        <w:adjustRightInd w:val="0"/>
        <w:snapToGrid w:val="0"/>
        <w:spacing w:before="120" w:line="240" w:lineRule="atLeast"/>
        <w:rPr>
          <w:rFonts w:eastAsia="楷体"/>
          <w:sz w:val="24"/>
          <w:szCs w:val="24"/>
        </w:rPr>
      </w:pPr>
      <w:r w:rsidRPr="00227A5F">
        <w:rPr>
          <w:rFonts w:eastAsia="楷体"/>
          <w:sz w:val="24"/>
          <w:szCs w:val="24"/>
        </w:rPr>
        <w:t>活动</w:t>
      </w:r>
    </w:p>
    <w:p w14:paraId="30CAC02E" w14:textId="6D2600E2"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3.1 </w:t>
      </w:r>
      <w:r w:rsidRPr="00227A5F">
        <w:rPr>
          <w:sz w:val="24"/>
          <w:szCs w:val="24"/>
        </w:rPr>
        <w:t>提高对土壤生物多样性和土壤健康在农业生态系统、森林、林牧业和其他受管理生态系统中的作用以及对土地管理做法、生态系统健康的影响的</w:t>
      </w:r>
      <w:r w:rsidR="009A2C16" w:rsidRPr="00227A5F">
        <w:rPr>
          <w:rFonts w:hint="eastAsia"/>
          <w:sz w:val="24"/>
          <w:szCs w:val="24"/>
        </w:rPr>
        <w:t>了解和</w:t>
      </w:r>
      <w:r w:rsidRPr="00227A5F">
        <w:rPr>
          <w:sz w:val="24"/>
          <w:szCs w:val="24"/>
        </w:rPr>
        <w:t>认识；</w:t>
      </w:r>
    </w:p>
    <w:p w14:paraId="6D3B7FBF" w14:textId="42733E0A"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3.2 </w:t>
      </w:r>
      <w:r w:rsidRPr="00227A5F">
        <w:rPr>
          <w:sz w:val="24"/>
          <w:szCs w:val="24"/>
        </w:rPr>
        <w:t>提高对特定农业生态系统、其他受管理生态系统和自然环境中土壤生物多样性下降的</w:t>
      </w:r>
      <w:r w:rsidR="009A2C16" w:rsidRPr="00227A5F">
        <w:rPr>
          <w:rFonts w:hint="eastAsia"/>
          <w:sz w:val="24"/>
          <w:szCs w:val="24"/>
        </w:rPr>
        <w:t>原因和</w:t>
      </w:r>
      <w:r w:rsidRPr="00227A5F">
        <w:rPr>
          <w:sz w:val="24"/>
          <w:szCs w:val="24"/>
        </w:rPr>
        <w:t>后果的</w:t>
      </w:r>
      <w:r w:rsidR="009A2C16" w:rsidRPr="00227A5F">
        <w:rPr>
          <w:rFonts w:hint="eastAsia"/>
          <w:sz w:val="24"/>
          <w:szCs w:val="24"/>
        </w:rPr>
        <w:t>了解和</w:t>
      </w:r>
      <w:r w:rsidRPr="00227A5F">
        <w:rPr>
          <w:sz w:val="24"/>
          <w:szCs w:val="24"/>
        </w:rPr>
        <w:t>认识，让农场主、牧场主、林业人员、民间社会、教育学术研究机构、大众媒体、消费者组织等主要利益攸关受众群体了解土壤生物多样性对健康、福祉和生计的重要性；</w:t>
      </w:r>
    </w:p>
    <w:p w14:paraId="1EA0B6D4" w14:textId="0657B8FD"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3.3 </w:t>
      </w:r>
      <w:r w:rsidRPr="00227A5F">
        <w:rPr>
          <w:sz w:val="24"/>
          <w:szCs w:val="24"/>
        </w:rPr>
        <w:t>加强对可持续土地利用和土壤管理做法的影响的了解</w:t>
      </w:r>
      <w:r w:rsidR="009A2C16" w:rsidRPr="00227A5F">
        <w:rPr>
          <w:rFonts w:hint="eastAsia"/>
          <w:sz w:val="24"/>
          <w:szCs w:val="24"/>
        </w:rPr>
        <w:t>和认识</w:t>
      </w:r>
      <w:r w:rsidRPr="00227A5F">
        <w:rPr>
          <w:sz w:val="24"/>
          <w:szCs w:val="24"/>
        </w:rPr>
        <w:t>，将其作为农业和可持续生计战略的一个组成部分和对其重要性的了解；</w:t>
      </w:r>
    </w:p>
    <w:p w14:paraId="1692A0FC"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3.4 </w:t>
      </w:r>
      <w:r w:rsidRPr="00227A5F">
        <w:rPr>
          <w:sz w:val="24"/>
          <w:szCs w:val="24"/>
        </w:rPr>
        <w:t>利用工具和数字技术促进提高认识和分享知识，促进能力建设和相互学习，包括在地方和实地层面开展同行互教互学等合作活动，推广所有土地管理活动土壤生物多样性最佳评估、管理和监测做法；</w:t>
      </w:r>
    </w:p>
    <w:p w14:paraId="12369F58"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3.5 </w:t>
      </w:r>
      <w:r w:rsidRPr="00227A5F">
        <w:rPr>
          <w:sz w:val="24"/>
          <w:szCs w:val="24"/>
        </w:rPr>
        <w:t>通过更新专业人员的经济学、农学、兽医学、分类学、微生物学、动物学和生物技术等教育课程，编制和分发土壤生物多样性培训和信息材料，加强对土壤生物多样性、土壤健康及其生态系统功能和服务的教育和知识；</w:t>
      </w:r>
    </w:p>
    <w:p w14:paraId="548BA47F"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3.6 </w:t>
      </w:r>
      <w:r w:rsidRPr="00227A5F">
        <w:rPr>
          <w:sz w:val="24"/>
          <w:szCs w:val="24"/>
        </w:rPr>
        <w:t>支持公民科学运动和提高认识活动，让相关利益攸关方参与土壤生物多样性的保护、恢复和可持续利用活动，包括</w:t>
      </w:r>
      <w:r w:rsidRPr="00227A5F">
        <w:rPr>
          <w:sz w:val="24"/>
          <w:szCs w:val="24"/>
        </w:rPr>
        <w:t>2013</w:t>
      </w:r>
      <w:r w:rsidRPr="00227A5F">
        <w:rPr>
          <w:sz w:val="24"/>
          <w:szCs w:val="24"/>
        </w:rPr>
        <w:t>年联合国大会设立的</w:t>
      </w:r>
      <w:r w:rsidRPr="00227A5F">
        <w:rPr>
          <w:sz w:val="24"/>
          <w:szCs w:val="24"/>
        </w:rPr>
        <w:t>12</w:t>
      </w:r>
      <w:r w:rsidRPr="00227A5F">
        <w:rPr>
          <w:sz w:val="24"/>
          <w:szCs w:val="24"/>
        </w:rPr>
        <w:t>月</w:t>
      </w:r>
      <w:r w:rsidRPr="00227A5F">
        <w:rPr>
          <w:sz w:val="24"/>
          <w:szCs w:val="24"/>
        </w:rPr>
        <w:t>5</w:t>
      </w:r>
      <w:r w:rsidRPr="00227A5F">
        <w:rPr>
          <w:sz w:val="24"/>
          <w:szCs w:val="24"/>
        </w:rPr>
        <w:t>日世界土壤日庆祝活动；</w:t>
      </w:r>
      <w:r w:rsidRPr="00227A5F">
        <w:rPr>
          <w:sz w:val="24"/>
          <w:szCs w:val="24"/>
          <w:vertAlign w:val="superscript"/>
        </w:rPr>
        <w:footnoteReference w:id="29"/>
      </w:r>
    </w:p>
    <w:p w14:paraId="0C327874"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3.7 </w:t>
      </w:r>
      <w:r w:rsidRPr="00227A5F">
        <w:rPr>
          <w:sz w:val="24"/>
          <w:szCs w:val="24"/>
        </w:rPr>
        <w:t>酌情建设和加强农场主、土地所有者、土地管理者、林业人员、牧场主、私营部门、教育学术研究机构、土著人民和地方社区、妇女和青年以及弱势社区的能力，以设计和实施可持续土壤管理做法和可持续土壤生物多样性应用，同时考虑到传统知识和做法；</w:t>
      </w:r>
    </w:p>
    <w:p w14:paraId="0743A53A" w14:textId="0ED03733"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3.8 </w:t>
      </w:r>
      <w:r w:rsidR="00203B0D" w:rsidRPr="00203B0D">
        <w:rPr>
          <w:rFonts w:hint="eastAsia"/>
          <w:sz w:val="24"/>
          <w:szCs w:val="24"/>
        </w:rPr>
        <w:t>经过</w:t>
      </w:r>
      <w:r w:rsidR="00203B0D" w:rsidRPr="00227A5F">
        <w:rPr>
          <w:sz w:val="24"/>
          <w:szCs w:val="24"/>
        </w:rPr>
        <w:t>土著人民和地方社区</w:t>
      </w:r>
      <w:r w:rsidR="00203B0D">
        <w:rPr>
          <w:rFonts w:hint="eastAsia"/>
          <w:sz w:val="24"/>
          <w:szCs w:val="24"/>
        </w:rPr>
        <w:t>[</w:t>
      </w:r>
      <w:r w:rsidR="00203B0D">
        <w:rPr>
          <w:rFonts w:hint="eastAsia"/>
          <w:sz w:val="24"/>
          <w:szCs w:val="24"/>
        </w:rPr>
        <w:t>的自由、</w:t>
      </w:r>
      <w:proofErr w:type="gramStart"/>
      <w:r w:rsidR="00203B0D">
        <w:rPr>
          <w:rFonts w:hint="eastAsia"/>
          <w:sz w:val="24"/>
          <w:szCs w:val="24"/>
        </w:rPr>
        <w:t>事先和知情同意</w:t>
      </w:r>
      <w:r w:rsidR="00203B0D">
        <w:rPr>
          <w:sz w:val="24"/>
          <w:szCs w:val="24"/>
        </w:rPr>
        <w:t>][</w:t>
      </w:r>
      <w:proofErr w:type="gramEnd"/>
      <w:r w:rsidR="00203B0D">
        <w:rPr>
          <w:rFonts w:hint="eastAsia"/>
          <w:sz w:val="24"/>
          <w:szCs w:val="24"/>
        </w:rPr>
        <w:t>事先知情同意、自由、事先知情同意或批准和参与</w:t>
      </w:r>
      <w:r w:rsidR="00203B0D">
        <w:rPr>
          <w:sz w:val="24"/>
          <w:szCs w:val="24"/>
        </w:rPr>
        <w:t>]</w:t>
      </w:r>
      <w:r w:rsidRPr="00227A5F">
        <w:rPr>
          <w:sz w:val="24"/>
          <w:szCs w:val="24"/>
        </w:rPr>
        <w:t>汇编、保护、维护</w:t>
      </w:r>
      <w:r w:rsidR="009A2C16" w:rsidRPr="00227A5F">
        <w:rPr>
          <w:rFonts w:hint="eastAsia"/>
          <w:sz w:val="24"/>
          <w:szCs w:val="24"/>
        </w:rPr>
        <w:t>、</w:t>
      </w:r>
      <w:r w:rsidRPr="00227A5F">
        <w:rPr>
          <w:sz w:val="24"/>
          <w:szCs w:val="24"/>
        </w:rPr>
        <w:t>促进</w:t>
      </w:r>
      <w:r w:rsidR="009A2C16" w:rsidRPr="00227A5F">
        <w:rPr>
          <w:rFonts w:hint="eastAsia"/>
          <w:sz w:val="24"/>
          <w:szCs w:val="24"/>
        </w:rPr>
        <w:t>[</w:t>
      </w:r>
      <w:r w:rsidR="009A2C16" w:rsidRPr="00227A5F">
        <w:rPr>
          <w:rFonts w:hint="eastAsia"/>
          <w:sz w:val="24"/>
          <w:szCs w:val="24"/>
        </w:rPr>
        <w:t>和分享</w:t>
      </w:r>
      <w:r w:rsidR="009A2C16" w:rsidRPr="00227A5F">
        <w:rPr>
          <w:sz w:val="24"/>
          <w:szCs w:val="24"/>
        </w:rPr>
        <w:t>]</w:t>
      </w:r>
      <w:r w:rsidR="00203B0D">
        <w:rPr>
          <w:rFonts w:hint="eastAsia"/>
          <w:sz w:val="24"/>
          <w:szCs w:val="24"/>
        </w:rPr>
        <w:t>土著人民和地方社区</w:t>
      </w:r>
      <w:r w:rsidRPr="00227A5F">
        <w:rPr>
          <w:sz w:val="24"/>
          <w:szCs w:val="24"/>
        </w:rPr>
        <w:t>在维持土壤生物多样性、土壤肥力和可持续土壤管理方面的传统知识、创新和可持续做法，促进传统农业知识和科学知识之间的工作机制，根据当地农业生态、社会经济背景和需求实施可持续农业做法；</w:t>
      </w:r>
    </w:p>
    <w:p w14:paraId="4926668E"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3.9 </w:t>
      </w:r>
      <w:r w:rsidRPr="00227A5F">
        <w:rPr>
          <w:sz w:val="24"/>
          <w:szCs w:val="24"/>
        </w:rPr>
        <w:t>发展伙伴关系和联盟，支持多学科办法，促进协同作用，确保多方利益攸关方参与可持续土壤管理；</w:t>
      </w:r>
      <w:r w:rsidRPr="00227A5F">
        <w:rPr>
          <w:rFonts w:hint="eastAsia"/>
          <w:sz w:val="24"/>
          <w:szCs w:val="24"/>
        </w:rPr>
        <w:t xml:space="preserve"> </w:t>
      </w:r>
    </w:p>
    <w:p w14:paraId="6139302C" w14:textId="70B4C608"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3.10 </w:t>
      </w:r>
      <w:r w:rsidRPr="00227A5F">
        <w:rPr>
          <w:sz w:val="24"/>
          <w:szCs w:val="24"/>
        </w:rPr>
        <w:t>促进科技合作</w:t>
      </w:r>
      <w:r w:rsidR="00712102" w:rsidRPr="00227A5F">
        <w:rPr>
          <w:rFonts w:hint="eastAsia"/>
          <w:sz w:val="24"/>
          <w:szCs w:val="24"/>
        </w:rPr>
        <w:t>和技术转让，使</w:t>
      </w:r>
      <w:r w:rsidRPr="00227A5F">
        <w:rPr>
          <w:sz w:val="24"/>
          <w:szCs w:val="24"/>
        </w:rPr>
        <w:t>发展中国家</w:t>
      </w:r>
      <w:r w:rsidR="00712102" w:rsidRPr="00227A5F">
        <w:rPr>
          <w:rFonts w:hint="eastAsia"/>
          <w:sz w:val="24"/>
          <w:szCs w:val="24"/>
        </w:rPr>
        <w:t>[</w:t>
      </w:r>
      <w:r w:rsidR="00712102" w:rsidRPr="00227A5F">
        <w:rPr>
          <w:rFonts w:hint="eastAsia"/>
          <w:sz w:val="24"/>
          <w:szCs w:val="24"/>
        </w:rPr>
        <w:t>特别是其中的最不发达国家和小岛屿发展中国家以及经济转型国家</w:t>
      </w:r>
      <w:r w:rsidR="00712102" w:rsidRPr="00227A5F">
        <w:rPr>
          <w:sz w:val="24"/>
          <w:szCs w:val="24"/>
        </w:rPr>
        <w:t>]</w:t>
      </w:r>
      <w:r w:rsidR="00712102" w:rsidRPr="00227A5F">
        <w:rPr>
          <w:rFonts w:hint="eastAsia"/>
          <w:sz w:val="24"/>
          <w:szCs w:val="24"/>
        </w:rPr>
        <w:t>内有更多机会</w:t>
      </w:r>
      <w:r w:rsidR="00712102" w:rsidRPr="00227A5F">
        <w:rPr>
          <w:sz w:val="24"/>
          <w:szCs w:val="24"/>
        </w:rPr>
        <w:t>获得最新技术</w:t>
      </w:r>
      <w:r w:rsidR="00712102" w:rsidRPr="00227A5F">
        <w:rPr>
          <w:rFonts w:hint="eastAsia"/>
          <w:sz w:val="24"/>
          <w:szCs w:val="24"/>
        </w:rPr>
        <w:t>和分子</w:t>
      </w:r>
      <w:r w:rsidR="00712102" w:rsidRPr="00227A5F">
        <w:rPr>
          <w:sz w:val="24"/>
          <w:szCs w:val="24"/>
        </w:rPr>
        <w:t>工具</w:t>
      </w:r>
      <w:r w:rsidR="00712102" w:rsidRPr="00227A5F">
        <w:rPr>
          <w:rFonts w:hint="eastAsia"/>
          <w:sz w:val="24"/>
          <w:szCs w:val="24"/>
        </w:rPr>
        <w:t>，将其用于现代无土农业、</w:t>
      </w:r>
      <w:r w:rsidRPr="00227A5F">
        <w:rPr>
          <w:sz w:val="24"/>
          <w:szCs w:val="24"/>
        </w:rPr>
        <w:t>土壤生物多样性评估和监测</w:t>
      </w:r>
      <w:r w:rsidR="00712102" w:rsidRPr="00227A5F">
        <w:rPr>
          <w:rFonts w:hint="eastAsia"/>
          <w:sz w:val="24"/>
          <w:szCs w:val="24"/>
        </w:rPr>
        <w:t xml:space="preserve"> </w:t>
      </w:r>
      <w:r w:rsidRPr="00227A5F">
        <w:rPr>
          <w:sz w:val="24"/>
          <w:szCs w:val="24"/>
        </w:rPr>
        <w:t>。</w:t>
      </w:r>
    </w:p>
    <w:p w14:paraId="69F9F8F9" w14:textId="77777777" w:rsidR="004717AA" w:rsidRPr="00227A5F" w:rsidRDefault="004717AA" w:rsidP="00483BF7">
      <w:pPr>
        <w:adjustRightInd w:val="0"/>
        <w:snapToGrid w:val="0"/>
        <w:spacing w:before="120" w:line="240" w:lineRule="atLeast"/>
        <w:jc w:val="center"/>
        <w:rPr>
          <w:b/>
          <w:bCs/>
          <w:sz w:val="24"/>
          <w:szCs w:val="24"/>
        </w:rPr>
      </w:pPr>
      <w:r w:rsidRPr="00227A5F">
        <w:rPr>
          <w:b/>
          <w:bCs/>
          <w:sz w:val="24"/>
          <w:szCs w:val="24"/>
        </w:rPr>
        <w:t>要素</w:t>
      </w:r>
      <w:r w:rsidRPr="00227A5F">
        <w:rPr>
          <w:b/>
          <w:bCs/>
          <w:sz w:val="24"/>
          <w:szCs w:val="24"/>
        </w:rPr>
        <w:t>4</w:t>
      </w:r>
      <w:r w:rsidRPr="00227A5F">
        <w:rPr>
          <w:b/>
          <w:bCs/>
          <w:sz w:val="24"/>
          <w:szCs w:val="24"/>
        </w:rPr>
        <w:t>：研究、监测、评估</w:t>
      </w:r>
    </w:p>
    <w:p w14:paraId="35D1655D" w14:textId="77777777" w:rsidR="004717AA" w:rsidRPr="00227A5F" w:rsidRDefault="004717AA" w:rsidP="00483BF7">
      <w:pPr>
        <w:adjustRightInd w:val="0"/>
        <w:snapToGrid w:val="0"/>
        <w:spacing w:before="120" w:line="240" w:lineRule="atLeast"/>
        <w:rPr>
          <w:rFonts w:eastAsia="楷体"/>
          <w:sz w:val="24"/>
          <w:szCs w:val="24"/>
        </w:rPr>
      </w:pPr>
      <w:r w:rsidRPr="00227A5F">
        <w:rPr>
          <w:rFonts w:eastAsia="楷体"/>
          <w:sz w:val="24"/>
          <w:szCs w:val="24"/>
        </w:rPr>
        <w:t>基本原理</w:t>
      </w:r>
    </w:p>
    <w:p w14:paraId="3D2A72C2" w14:textId="26414EF1" w:rsidR="004717AA" w:rsidRPr="00227A5F" w:rsidRDefault="004717AA" w:rsidP="00483BF7">
      <w:pPr>
        <w:adjustRightInd w:val="0"/>
        <w:snapToGrid w:val="0"/>
        <w:spacing w:before="120" w:line="240" w:lineRule="atLeast"/>
        <w:ind w:firstLine="490"/>
        <w:rPr>
          <w:sz w:val="24"/>
          <w:szCs w:val="24"/>
        </w:rPr>
      </w:pPr>
      <w:r w:rsidRPr="00227A5F">
        <w:rPr>
          <w:sz w:val="24"/>
          <w:szCs w:val="24"/>
        </w:rPr>
        <w:lastRenderedPageBreak/>
        <w:t>评估和监测土壤生物多样性的状况和趋势、土壤生物多样性的保护、恢复和可持续利用措施以及这些措施的成果，对于指导适应性管理，保证所有陆地生态系统的运作，包括农业土壤的长期生产力至关重要。需要可在全球范围进行汇总的土壤生物多样性数据，以便更好地指导决策进程，尤其应重视目前缺乏数据的区域和地区。应鼓励教育、学术和研究机构以及相关国际组织和网络开展进一步研究，同时考虑到土壤生物多样性功能、区域土壤多样性</w:t>
      </w:r>
      <w:r w:rsidR="00921E88">
        <w:rPr>
          <w:rStyle w:val="FootnoteReference"/>
          <w:szCs w:val="24"/>
        </w:rPr>
        <w:footnoteReference w:id="30"/>
      </w:r>
      <w:r w:rsidR="00921E88">
        <w:rPr>
          <w:rFonts w:hint="eastAsia"/>
          <w:sz w:val="24"/>
          <w:szCs w:val="24"/>
        </w:rPr>
        <w:t xml:space="preserve"> </w:t>
      </w:r>
      <w:r w:rsidRPr="00227A5F">
        <w:rPr>
          <w:sz w:val="24"/>
          <w:szCs w:val="24"/>
        </w:rPr>
        <w:t>和相关传统知识</w:t>
      </w:r>
      <w:r w:rsidR="00A23F4B" w:rsidRPr="00227A5F">
        <w:rPr>
          <w:rFonts w:hint="eastAsia"/>
          <w:sz w:val="24"/>
          <w:szCs w:val="24"/>
        </w:rPr>
        <w:t>[</w:t>
      </w:r>
      <w:r w:rsidR="00A23F4B" w:rsidRPr="00227A5F">
        <w:rPr>
          <w:rFonts w:hint="eastAsia"/>
          <w:sz w:val="24"/>
          <w:szCs w:val="24"/>
        </w:rPr>
        <w:t>、事先知情同意</w:t>
      </w:r>
      <w:r w:rsidR="00A23F4B" w:rsidRPr="00227A5F">
        <w:rPr>
          <w:rFonts w:hint="eastAsia"/>
          <w:sz w:val="24"/>
          <w:szCs w:val="24"/>
        </w:rPr>
        <w:t>]</w:t>
      </w:r>
      <w:r w:rsidR="00A23F4B" w:rsidRPr="00227A5F">
        <w:rPr>
          <w:sz w:val="24"/>
          <w:szCs w:val="24"/>
        </w:rPr>
        <w:t>[</w:t>
      </w:r>
      <w:r w:rsidR="00A23F4B" w:rsidRPr="00227A5F">
        <w:rPr>
          <w:rFonts w:hint="eastAsia"/>
          <w:sz w:val="24"/>
          <w:szCs w:val="24"/>
        </w:rPr>
        <w:t>，同时得到事先知情同意；</w:t>
      </w:r>
      <w:r w:rsidR="00A23F4B" w:rsidRPr="00227A5F">
        <w:rPr>
          <w:sz w:val="24"/>
          <w:szCs w:val="24"/>
        </w:rPr>
        <w:t>自由、事先和知情同意</w:t>
      </w:r>
      <w:r w:rsidR="00A23F4B" w:rsidRPr="00227A5F">
        <w:rPr>
          <w:rFonts w:hint="eastAsia"/>
          <w:sz w:val="24"/>
          <w:szCs w:val="24"/>
        </w:rPr>
        <w:t>或批准和参与</w:t>
      </w:r>
      <w:r w:rsidR="00A23F4B" w:rsidRPr="00227A5F">
        <w:rPr>
          <w:sz w:val="24"/>
          <w:szCs w:val="24"/>
        </w:rPr>
        <w:t>]]</w:t>
      </w:r>
      <w:r w:rsidRPr="00227A5F">
        <w:rPr>
          <w:sz w:val="24"/>
          <w:szCs w:val="24"/>
        </w:rPr>
        <w:t>，以弥补知识空白，扩大研究，支持全球、区域、国家、次国家和地方协调一致的监测努力。</w:t>
      </w:r>
    </w:p>
    <w:p w14:paraId="20814B61" w14:textId="77777777" w:rsidR="004717AA" w:rsidRPr="00227A5F" w:rsidRDefault="004717AA" w:rsidP="00483BF7">
      <w:pPr>
        <w:adjustRightInd w:val="0"/>
        <w:snapToGrid w:val="0"/>
        <w:spacing w:before="120" w:line="240" w:lineRule="atLeast"/>
        <w:rPr>
          <w:rFonts w:eastAsia="楷体"/>
          <w:sz w:val="24"/>
          <w:szCs w:val="24"/>
        </w:rPr>
      </w:pPr>
      <w:r w:rsidRPr="00227A5F">
        <w:rPr>
          <w:rFonts w:eastAsia="楷体"/>
          <w:sz w:val="24"/>
          <w:szCs w:val="24"/>
        </w:rPr>
        <w:t>活动</w:t>
      </w:r>
    </w:p>
    <w:p w14:paraId="1B3585FB"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4.1 </w:t>
      </w:r>
      <w:r w:rsidRPr="00227A5F">
        <w:rPr>
          <w:sz w:val="24"/>
          <w:szCs w:val="24"/>
        </w:rPr>
        <w:t>提高国家的土壤生物多样性分类能力，满足不同区域的分类评估需求，设计有针对性的战略以弥补现有差距；</w:t>
      </w:r>
    </w:p>
    <w:p w14:paraId="6F61BB6F"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4.2 </w:t>
      </w:r>
      <w:r w:rsidRPr="00227A5F">
        <w:rPr>
          <w:sz w:val="24"/>
          <w:szCs w:val="24"/>
        </w:rPr>
        <w:t>促进进一步研究，以确定将土壤生物多样性应用纳入农作系统的方法，将其作为提高产量和促进统一研究、数据收集、管理和分析、样品储存管理规程的努力的一部分；</w:t>
      </w:r>
    </w:p>
    <w:p w14:paraId="13607595" w14:textId="76C6FFEE"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4.3 </w:t>
      </w:r>
      <w:r w:rsidRPr="00227A5F">
        <w:rPr>
          <w:sz w:val="24"/>
          <w:szCs w:val="24"/>
        </w:rPr>
        <w:t>酌情促进进一步研究，以确定气候变化和潜在适应措施及减缓工具土壤对生物多样性的风险</w:t>
      </w:r>
      <w:r w:rsidR="00A23F4B" w:rsidRPr="00227A5F">
        <w:rPr>
          <w:rFonts w:hint="eastAsia"/>
          <w:sz w:val="24"/>
          <w:szCs w:val="24"/>
        </w:rPr>
        <w:t>以及使用危险或有毒化学品引起的风险</w:t>
      </w:r>
      <w:r w:rsidRPr="00227A5F">
        <w:rPr>
          <w:sz w:val="24"/>
          <w:szCs w:val="24"/>
        </w:rPr>
        <w:t>，包括关键物种及其生境的潜在损失，以及土壤生物区系在更广泛的生态系统复原力和恢复中的作用，支持制定政策计划；</w:t>
      </w:r>
    </w:p>
    <w:p w14:paraId="768B8A1A" w14:textId="5876E0D2"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4.4 </w:t>
      </w:r>
      <w:r w:rsidRPr="00227A5F">
        <w:rPr>
          <w:sz w:val="24"/>
          <w:szCs w:val="24"/>
        </w:rPr>
        <w:t>促进对虫害综合管理做法</w:t>
      </w:r>
      <w:r w:rsidR="006B53A7" w:rsidRPr="00227A5F">
        <w:rPr>
          <w:rFonts w:hint="eastAsia"/>
          <w:sz w:val="24"/>
          <w:szCs w:val="24"/>
        </w:rPr>
        <w:t>[</w:t>
      </w:r>
      <w:r w:rsidR="006B53A7" w:rsidRPr="00227A5F">
        <w:rPr>
          <w:rFonts w:hint="eastAsia"/>
          <w:sz w:val="24"/>
          <w:szCs w:val="24"/>
        </w:rPr>
        <w:t>、生物虫害控制、</w:t>
      </w:r>
      <w:proofErr w:type="gramStart"/>
      <w:r w:rsidR="006B53A7" w:rsidRPr="00227A5F">
        <w:rPr>
          <w:rFonts w:hint="eastAsia"/>
          <w:sz w:val="24"/>
          <w:szCs w:val="24"/>
        </w:rPr>
        <w:t>农药包装的逆向物流和使用生物投入品</w:t>
      </w:r>
      <w:r w:rsidR="006B53A7" w:rsidRPr="00227A5F">
        <w:rPr>
          <w:sz w:val="24"/>
          <w:szCs w:val="24"/>
        </w:rPr>
        <w:t>]</w:t>
      </w:r>
      <w:r w:rsidRPr="00227A5F">
        <w:rPr>
          <w:sz w:val="24"/>
          <w:szCs w:val="24"/>
        </w:rPr>
        <w:t>的</w:t>
      </w:r>
      <w:r w:rsidR="006B53A7" w:rsidRPr="00227A5F">
        <w:rPr>
          <w:rFonts w:hint="eastAsia"/>
          <w:sz w:val="24"/>
          <w:szCs w:val="24"/>
        </w:rPr>
        <w:t>研究和</w:t>
      </w:r>
      <w:r w:rsidRPr="00227A5F">
        <w:rPr>
          <w:sz w:val="24"/>
          <w:szCs w:val="24"/>
        </w:rPr>
        <w:t>实施</w:t>
      </w:r>
      <w:proofErr w:type="gramEnd"/>
      <w:r w:rsidRPr="00227A5F">
        <w:rPr>
          <w:sz w:val="24"/>
          <w:szCs w:val="24"/>
        </w:rPr>
        <w:t>，因为这些管理做法与土壤生物多样性提供的功能和服务直接相互作用</w:t>
      </w:r>
      <w:r w:rsidR="006B53A7" w:rsidRPr="00227A5F">
        <w:rPr>
          <w:rFonts w:hint="eastAsia"/>
          <w:sz w:val="24"/>
          <w:szCs w:val="24"/>
        </w:rPr>
        <w:t>[</w:t>
      </w:r>
      <w:r w:rsidRPr="00227A5F">
        <w:rPr>
          <w:sz w:val="24"/>
          <w:szCs w:val="24"/>
        </w:rPr>
        <w:t>，同时考虑到</w:t>
      </w:r>
      <w:r w:rsidR="006B53A7" w:rsidRPr="00227A5F">
        <w:rPr>
          <w:rFonts w:hint="eastAsia"/>
          <w:sz w:val="24"/>
          <w:szCs w:val="24"/>
        </w:rPr>
        <w:t>不可持续地使用</w:t>
      </w:r>
      <w:r w:rsidRPr="00227A5F">
        <w:rPr>
          <w:sz w:val="24"/>
          <w:szCs w:val="24"/>
        </w:rPr>
        <w:t>农药对土壤生物的负面影响，支持开发更可行和可持续的替代品</w:t>
      </w:r>
      <w:r w:rsidR="006B53A7" w:rsidRPr="00227A5F">
        <w:rPr>
          <w:rFonts w:hint="eastAsia"/>
          <w:sz w:val="24"/>
          <w:szCs w:val="24"/>
        </w:rPr>
        <w:t>]</w:t>
      </w:r>
      <w:r w:rsidRPr="00227A5F">
        <w:rPr>
          <w:sz w:val="24"/>
          <w:szCs w:val="24"/>
        </w:rPr>
        <w:t>；</w:t>
      </w:r>
    </w:p>
    <w:p w14:paraId="623DF164" w14:textId="0B63BDF0" w:rsidR="004717AA" w:rsidRPr="00227A5F" w:rsidRDefault="004717AA" w:rsidP="00483BF7">
      <w:pPr>
        <w:suppressLineNumbers/>
        <w:suppressAutoHyphens/>
        <w:overflowPunct w:val="0"/>
        <w:autoSpaceDE w:val="0"/>
        <w:autoSpaceDN w:val="0"/>
        <w:adjustRightInd w:val="0"/>
        <w:snapToGrid w:val="0"/>
        <w:spacing w:before="120" w:line="240" w:lineRule="atLeast"/>
        <w:rPr>
          <w:b/>
          <w:kern w:val="22"/>
          <w:sz w:val="24"/>
          <w:szCs w:val="24"/>
        </w:rPr>
      </w:pPr>
      <w:r w:rsidRPr="00227A5F">
        <w:rPr>
          <w:b/>
          <w:bCs/>
          <w:sz w:val="24"/>
          <w:szCs w:val="24"/>
        </w:rPr>
        <w:t xml:space="preserve">4.5 </w:t>
      </w:r>
      <w:r w:rsidRPr="00227A5F">
        <w:rPr>
          <w:sz w:val="24"/>
          <w:szCs w:val="24"/>
        </w:rPr>
        <w:t>促进</w:t>
      </w:r>
      <w:r w:rsidR="006B53A7" w:rsidRPr="00227A5F">
        <w:rPr>
          <w:rFonts w:hint="eastAsia"/>
          <w:sz w:val="24"/>
          <w:szCs w:val="24"/>
        </w:rPr>
        <w:t>能力建设和</w:t>
      </w:r>
      <w:r w:rsidRPr="00227A5F">
        <w:rPr>
          <w:sz w:val="24"/>
          <w:szCs w:val="24"/>
        </w:rPr>
        <w:t>研究以便对农业以及其他受管理生态系统和文化景观的土壤生物多样性进行定性和量化，并制定一致和可比的规程监测土壤质量；</w:t>
      </w:r>
    </w:p>
    <w:p w14:paraId="7D628388" w14:textId="0EF532B5"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4.6 </w:t>
      </w:r>
      <w:r w:rsidRPr="00227A5F">
        <w:rPr>
          <w:sz w:val="24"/>
          <w:szCs w:val="24"/>
        </w:rPr>
        <w:t>促进研究、信息管理和传播、数据收集和处理、基于社区的监测、知识和技术转让，包括现代地理空间技术、基因组技术</w:t>
      </w:r>
      <w:r w:rsidR="00E61E55" w:rsidRPr="00227A5F">
        <w:rPr>
          <w:rFonts w:hint="eastAsia"/>
          <w:sz w:val="24"/>
          <w:szCs w:val="24"/>
        </w:rPr>
        <w:t>[</w:t>
      </w:r>
      <w:r w:rsidR="00E61E55" w:rsidRPr="00227A5F">
        <w:rPr>
          <w:rFonts w:hint="eastAsia"/>
          <w:sz w:val="24"/>
          <w:szCs w:val="24"/>
        </w:rPr>
        <w:t>、</w:t>
      </w:r>
      <w:proofErr w:type="gramStart"/>
      <w:r w:rsidR="00E61E55" w:rsidRPr="00227A5F">
        <w:rPr>
          <w:rFonts w:hint="eastAsia"/>
          <w:sz w:val="24"/>
          <w:szCs w:val="24"/>
        </w:rPr>
        <w:t>分子生物技术</w:t>
      </w:r>
      <w:r w:rsidR="00E61E55" w:rsidRPr="00227A5F">
        <w:rPr>
          <w:sz w:val="24"/>
          <w:szCs w:val="24"/>
        </w:rPr>
        <w:t>]</w:t>
      </w:r>
      <w:r w:rsidRPr="00227A5F">
        <w:rPr>
          <w:sz w:val="24"/>
          <w:szCs w:val="24"/>
        </w:rPr>
        <w:t>和联网</w:t>
      </w:r>
      <w:proofErr w:type="gramEnd"/>
      <w:r w:rsidRPr="00227A5F">
        <w:rPr>
          <w:sz w:val="24"/>
          <w:szCs w:val="24"/>
        </w:rPr>
        <w:t>；</w:t>
      </w:r>
    </w:p>
    <w:p w14:paraId="475D026D" w14:textId="717DD2EE" w:rsidR="004717AA" w:rsidRPr="00227A5F" w:rsidRDefault="004717AA" w:rsidP="00483BF7">
      <w:pPr>
        <w:adjustRightInd w:val="0"/>
        <w:snapToGrid w:val="0"/>
        <w:spacing w:before="120" w:line="240" w:lineRule="atLeast"/>
        <w:rPr>
          <w:b/>
          <w:bCs/>
          <w:sz w:val="24"/>
          <w:szCs w:val="24"/>
        </w:rPr>
      </w:pPr>
      <w:r w:rsidRPr="00227A5F">
        <w:rPr>
          <w:b/>
          <w:bCs/>
          <w:sz w:val="24"/>
          <w:szCs w:val="24"/>
        </w:rPr>
        <w:t xml:space="preserve">4.7 </w:t>
      </w:r>
      <w:r w:rsidRPr="00227A5F">
        <w:rPr>
          <w:sz w:val="24"/>
          <w:szCs w:val="24"/>
        </w:rPr>
        <w:t>根据《公约》的第三项目标</w:t>
      </w:r>
      <w:r w:rsidR="00306C35" w:rsidRPr="00227A5F">
        <w:rPr>
          <w:rFonts w:hint="eastAsia"/>
          <w:sz w:val="24"/>
          <w:szCs w:val="24"/>
        </w:rPr>
        <w:t>以及</w:t>
      </w:r>
      <w:r w:rsidR="00E61E55" w:rsidRPr="00227A5F">
        <w:rPr>
          <w:rFonts w:hint="eastAsia"/>
          <w:sz w:val="24"/>
          <w:szCs w:val="24"/>
        </w:rPr>
        <w:t>《生物多样性公约关于获取遗传资源和公正和公平分享其利用所产生惠益的名古屋议定书》</w:t>
      </w:r>
      <w:r w:rsidRPr="00227A5F">
        <w:rPr>
          <w:sz w:val="24"/>
          <w:szCs w:val="24"/>
        </w:rPr>
        <w:t>，</w:t>
      </w:r>
      <w:r w:rsidR="00E61E55" w:rsidRPr="00227A5F">
        <w:rPr>
          <w:rFonts w:hint="eastAsia"/>
          <w:sz w:val="24"/>
          <w:szCs w:val="24"/>
        </w:rPr>
        <w:t>[</w:t>
      </w:r>
      <w:r w:rsidR="00E61E55" w:rsidRPr="00227A5F">
        <w:rPr>
          <w:rFonts w:hint="eastAsia"/>
          <w:sz w:val="24"/>
          <w:szCs w:val="24"/>
        </w:rPr>
        <w:t>推动</w:t>
      </w:r>
      <w:r w:rsidR="00E61E55" w:rsidRPr="00227A5F">
        <w:rPr>
          <w:rFonts w:hint="eastAsia"/>
          <w:sz w:val="24"/>
          <w:szCs w:val="24"/>
        </w:rPr>
        <w:t>]</w:t>
      </w:r>
      <w:r w:rsidR="00E61E55" w:rsidRPr="00227A5F">
        <w:rPr>
          <w:sz w:val="24"/>
          <w:szCs w:val="24"/>
        </w:rPr>
        <w:t>[</w:t>
      </w:r>
      <w:r w:rsidR="00E61E55" w:rsidRPr="00227A5F">
        <w:rPr>
          <w:rFonts w:hint="eastAsia"/>
          <w:sz w:val="24"/>
          <w:szCs w:val="24"/>
        </w:rPr>
        <w:t>确保</w:t>
      </w:r>
      <w:r w:rsidR="00E61E55" w:rsidRPr="00227A5F">
        <w:rPr>
          <w:sz w:val="24"/>
          <w:szCs w:val="24"/>
        </w:rPr>
        <w:t>]</w:t>
      </w:r>
      <w:r w:rsidR="00E61E55" w:rsidRPr="00227A5F">
        <w:rPr>
          <w:rFonts w:hint="eastAsia"/>
          <w:sz w:val="24"/>
          <w:szCs w:val="24"/>
        </w:rPr>
        <w:t>获取、</w:t>
      </w:r>
      <w:r w:rsidRPr="00227A5F">
        <w:rPr>
          <w:sz w:val="24"/>
          <w:szCs w:val="24"/>
        </w:rPr>
        <w:t>公正公平地分享利用土壤</w:t>
      </w:r>
      <w:r w:rsidR="00E61E55" w:rsidRPr="00227A5F">
        <w:rPr>
          <w:rFonts w:hint="eastAsia"/>
          <w:sz w:val="24"/>
          <w:szCs w:val="24"/>
        </w:rPr>
        <w:t>中的</w:t>
      </w:r>
      <w:r w:rsidRPr="00227A5F">
        <w:rPr>
          <w:sz w:val="24"/>
          <w:szCs w:val="24"/>
        </w:rPr>
        <w:t>遗传资源所产生的惠益，同时考虑到开发新产品和医药的可能性；</w:t>
      </w:r>
    </w:p>
    <w:p w14:paraId="5632D98D" w14:textId="3C9C4B30"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4.8 </w:t>
      </w:r>
      <w:r w:rsidRPr="00227A5F">
        <w:rPr>
          <w:sz w:val="24"/>
          <w:szCs w:val="24"/>
        </w:rPr>
        <w:t>动员有针对性的参与性的研究和开发，确保性别平等、增强妇女权能、</w:t>
      </w:r>
      <w:r w:rsidR="00306C35" w:rsidRPr="00227A5F">
        <w:rPr>
          <w:rFonts w:hint="eastAsia"/>
          <w:sz w:val="24"/>
          <w:szCs w:val="24"/>
        </w:rPr>
        <w:t>采用注重</w:t>
      </w:r>
      <w:r w:rsidRPr="00227A5F">
        <w:rPr>
          <w:sz w:val="24"/>
          <w:szCs w:val="24"/>
        </w:rPr>
        <w:t>青年</w:t>
      </w:r>
      <w:r w:rsidR="00306C35" w:rsidRPr="00227A5F">
        <w:rPr>
          <w:rFonts w:hint="eastAsia"/>
          <w:sz w:val="24"/>
          <w:szCs w:val="24"/>
        </w:rPr>
        <w:t>[</w:t>
      </w:r>
      <w:r w:rsidRPr="00227A5F">
        <w:rPr>
          <w:sz w:val="24"/>
          <w:szCs w:val="24"/>
        </w:rPr>
        <w:t>和性别</w:t>
      </w:r>
      <w:r w:rsidR="00306C35" w:rsidRPr="00227A5F">
        <w:rPr>
          <w:rFonts w:hint="eastAsia"/>
          <w:sz w:val="24"/>
          <w:szCs w:val="24"/>
        </w:rPr>
        <w:t>平等</w:t>
      </w:r>
      <w:r w:rsidR="00306C35" w:rsidRPr="00227A5F">
        <w:rPr>
          <w:rFonts w:hint="eastAsia"/>
          <w:sz w:val="24"/>
          <w:szCs w:val="24"/>
        </w:rPr>
        <w:t>]</w:t>
      </w:r>
      <w:r w:rsidR="00306C35" w:rsidRPr="00227A5F">
        <w:rPr>
          <w:sz w:val="24"/>
          <w:szCs w:val="24"/>
        </w:rPr>
        <w:t xml:space="preserve"> </w:t>
      </w:r>
      <w:r w:rsidR="00306C35" w:rsidRPr="00227A5F">
        <w:rPr>
          <w:sz w:val="24"/>
          <w:szCs w:val="24"/>
        </w:rPr>
        <w:t>的办法</w:t>
      </w:r>
      <w:r w:rsidRPr="00227A5F">
        <w:rPr>
          <w:sz w:val="24"/>
          <w:szCs w:val="24"/>
        </w:rPr>
        <w:t>，保证土著人民和地方社区充分有效地参与研究和开发的所有阶段；</w:t>
      </w:r>
    </w:p>
    <w:p w14:paraId="77D0DAC6" w14:textId="1BB1228F"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4.9 </w:t>
      </w:r>
      <w:r w:rsidRPr="00227A5F">
        <w:rPr>
          <w:sz w:val="24"/>
          <w:szCs w:val="24"/>
        </w:rPr>
        <w:t>酌情开发和应用各种工具，评估所有区域的土壤生物多样性状况，利用一系列现有工具，从传统的大生物和土壤动物群观察和分析、国家和次国家统计、土壤调查，到尖端方法和新</w:t>
      </w:r>
      <w:r w:rsidRPr="00227A5F">
        <w:rPr>
          <w:sz w:val="24"/>
          <w:szCs w:val="24"/>
        </w:rPr>
        <w:t xml:space="preserve"> </w:t>
      </w:r>
      <w:r w:rsidRPr="00227A5F">
        <w:rPr>
          <w:sz w:val="24"/>
          <w:szCs w:val="24"/>
        </w:rPr>
        <w:t>技术；</w:t>
      </w:r>
      <w:r w:rsidR="008608DC">
        <w:rPr>
          <w:rFonts w:hint="eastAsia"/>
          <w:sz w:val="24"/>
          <w:szCs w:val="24"/>
        </w:rPr>
        <w:t xml:space="preserve"> </w:t>
      </w:r>
    </w:p>
    <w:p w14:paraId="2265D4FE" w14:textId="41233C3A" w:rsidR="004717AA" w:rsidRPr="00227A5F" w:rsidRDefault="004717AA" w:rsidP="00483BF7">
      <w:pPr>
        <w:adjustRightInd w:val="0"/>
        <w:snapToGrid w:val="0"/>
        <w:spacing w:before="120" w:line="240" w:lineRule="atLeast"/>
        <w:rPr>
          <w:sz w:val="24"/>
          <w:szCs w:val="24"/>
        </w:rPr>
      </w:pPr>
      <w:r w:rsidRPr="00227A5F">
        <w:rPr>
          <w:b/>
          <w:bCs/>
          <w:sz w:val="24"/>
          <w:szCs w:val="24"/>
        </w:rPr>
        <w:t xml:space="preserve">4.10 </w:t>
      </w:r>
      <w:r w:rsidRPr="00227A5F">
        <w:rPr>
          <w:sz w:val="24"/>
          <w:szCs w:val="24"/>
        </w:rPr>
        <w:t>通过标准监测进程建立区域、国家、次国家和地方视觉图、地理参考信息系统和数据库，生成国家、次国家和区域两级的土壤生物多样性、土壤多样性和土壤退化数据集，显示土壤生物多样性和作物特有脆弱性的现状和趋势，为知情决策和比较提供支持；</w:t>
      </w:r>
    </w:p>
    <w:p w14:paraId="37A8DFE0"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lastRenderedPageBreak/>
        <w:t xml:space="preserve">4.11 </w:t>
      </w:r>
      <w:r w:rsidRPr="00227A5F">
        <w:rPr>
          <w:sz w:val="24"/>
          <w:szCs w:val="24"/>
        </w:rPr>
        <w:t>根据《生物多样性公约》第</w:t>
      </w:r>
      <w:r w:rsidRPr="00227A5F">
        <w:rPr>
          <w:sz w:val="24"/>
          <w:szCs w:val="24"/>
        </w:rPr>
        <w:t>8(j)</w:t>
      </w:r>
      <w:r w:rsidRPr="00227A5F">
        <w:rPr>
          <w:sz w:val="24"/>
          <w:szCs w:val="24"/>
        </w:rPr>
        <w:t>条和第</w:t>
      </w:r>
      <w:r w:rsidRPr="00227A5F">
        <w:rPr>
          <w:sz w:val="24"/>
          <w:szCs w:val="24"/>
        </w:rPr>
        <w:t>8(h)</w:t>
      </w:r>
      <w:r w:rsidRPr="00227A5F">
        <w:rPr>
          <w:sz w:val="24"/>
          <w:szCs w:val="24"/>
        </w:rPr>
        <w:t>条，采取跨学科方法，促进信息和数据的传播、知识共同创造和交流，确保所有决策者和利益攸关方都能获得可靠和最新的信息；</w:t>
      </w:r>
    </w:p>
    <w:p w14:paraId="64A178C7" w14:textId="77777777" w:rsidR="004717AA" w:rsidRPr="00227A5F" w:rsidRDefault="004717AA" w:rsidP="00483BF7">
      <w:pPr>
        <w:adjustRightInd w:val="0"/>
        <w:snapToGrid w:val="0"/>
        <w:spacing w:before="120" w:line="240" w:lineRule="atLeast"/>
        <w:rPr>
          <w:sz w:val="24"/>
          <w:szCs w:val="24"/>
        </w:rPr>
      </w:pPr>
      <w:r w:rsidRPr="00227A5F">
        <w:rPr>
          <w:b/>
          <w:bCs/>
          <w:sz w:val="24"/>
          <w:szCs w:val="24"/>
        </w:rPr>
        <w:t>4.12</w:t>
      </w:r>
      <w:r w:rsidRPr="00227A5F">
        <w:rPr>
          <w:sz w:val="24"/>
          <w:szCs w:val="24"/>
        </w:rPr>
        <w:t>鼓励制定统一的定义标准基线和指标，组织国家和次国家层面的土壤生物多样性监测活动，监测从微生物到动物的广泛土壤生物，也监测实地土壤管理干预措施的有效性；</w:t>
      </w:r>
    </w:p>
    <w:p w14:paraId="21A3536B" w14:textId="7B98F2FA" w:rsidR="004717AA" w:rsidRPr="00227A5F" w:rsidRDefault="004717AA" w:rsidP="00483BF7">
      <w:pPr>
        <w:adjustRightInd w:val="0"/>
        <w:snapToGrid w:val="0"/>
        <w:spacing w:before="120" w:line="240" w:lineRule="atLeast"/>
        <w:rPr>
          <w:sz w:val="24"/>
          <w:szCs w:val="24"/>
        </w:rPr>
      </w:pPr>
      <w:r w:rsidRPr="00227A5F">
        <w:rPr>
          <w:b/>
          <w:bCs/>
          <w:sz w:val="24"/>
          <w:szCs w:val="24"/>
        </w:rPr>
        <w:t>4.13</w:t>
      </w:r>
      <w:r w:rsidRPr="00227A5F">
        <w:rPr>
          <w:sz w:val="24"/>
          <w:szCs w:val="24"/>
        </w:rPr>
        <w:t xml:space="preserve"> </w:t>
      </w:r>
      <w:r w:rsidR="00306C35" w:rsidRPr="00227A5F">
        <w:rPr>
          <w:rFonts w:hint="eastAsia"/>
          <w:sz w:val="24"/>
          <w:szCs w:val="24"/>
        </w:rPr>
        <w:t>推动开展区域合作，</w:t>
      </w:r>
      <w:r w:rsidRPr="00227A5F">
        <w:rPr>
          <w:sz w:val="24"/>
          <w:szCs w:val="24"/>
        </w:rPr>
        <w:t>汇编、梳理和分享从实践和案例研究中得到的在农业中实施对土壤生物多样性有积极影响的可持续土壤管理做法的</w:t>
      </w:r>
      <w:r w:rsidR="00306C35" w:rsidRPr="00227A5F">
        <w:rPr>
          <w:rFonts w:hint="eastAsia"/>
          <w:sz w:val="24"/>
          <w:szCs w:val="24"/>
        </w:rPr>
        <w:t>[</w:t>
      </w:r>
      <w:r w:rsidR="00306C35" w:rsidRPr="00227A5F">
        <w:rPr>
          <w:rFonts w:hint="eastAsia"/>
          <w:sz w:val="24"/>
          <w:szCs w:val="24"/>
        </w:rPr>
        <w:t>数据和</w:t>
      </w:r>
      <w:r w:rsidR="00306C35" w:rsidRPr="00227A5F">
        <w:rPr>
          <w:sz w:val="24"/>
          <w:szCs w:val="24"/>
        </w:rPr>
        <w:t>]</w:t>
      </w:r>
      <w:r w:rsidRPr="00227A5F">
        <w:rPr>
          <w:sz w:val="24"/>
          <w:szCs w:val="24"/>
        </w:rPr>
        <w:t>经验教训；</w:t>
      </w:r>
    </w:p>
    <w:p w14:paraId="35AE660B" w14:textId="1D48EB82" w:rsidR="00306C35" w:rsidRPr="00227A5F" w:rsidRDefault="00203B0D" w:rsidP="00483BF7">
      <w:pPr>
        <w:adjustRightInd w:val="0"/>
        <w:snapToGrid w:val="0"/>
        <w:spacing w:before="120" w:line="240" w:lineRule="atLeast"/>
        <w:rPr>
          <w:sz w:val="24"/>
          <w:szCs w:val="24"/>
        </w:rPr>
      </w:pPr>
      <w:r>
        <w:rPr>
          <w:rFonts w:hint="eastAsia"/>
          <w:b/>
          <w:bCs/>
          <w:sz w:val="24"/>
          <w:szCs w:val="24"/>
        </w:rPr>
        <w:t>[</w:t>
      </w:r>
      <w:r w:rsidR="00306C35" w:rsidRPr="00227A5F">
        <w:rPr>
          <w:b/>
          <w:bCs/>
          <w:sz w:val="24"/>
          <w:szCs w:val="24"/>
        </w:rPr>
        <w:t>4.14</w:t>
      </w:r>
      <w:r w:rsidR="00306C35" w:rsidRPr="00227A5F">
        <w:rPr>
          <w:b/>
          <w:bCs/>
          <w:sz w:val="24"/>
          <w:szCs w:val="24"/>
        </w:rPr>
        <w:tab/>
      </w:r>
      <w:r w:rsidR="00306C35" w:rsidRPr="00227A5F">
        <w:rPr>
          <w:rFonts w:hint="eastAsia"/>
          <w:sz w:val="24"/>
          <w:szCs w:val="24"/>
        </w:rPr>
        <w:t>鼓励和支持</w:t>
      </w:r>
      <w:r w:rsidR="00DE763F" w:rsidRPr="00227A5F">
        <w:rPr>
          <w:rFonts w:hint="eastAsia"/>
          <w:sz w:val="24"/>
          <w:szCs w:val="24"/>
        </w:rPr>
        <w:t>建立基于社区的监测和信息系统或简化的评估方法和工具，用于衡量土壤生物多样性，</w:t>
      </w:r>
      <w:proofErr w:type="gramStart"/>
      <w:r w:rsidR="00DE763F" w:rsidRPr="00227A5F">
        <w:rPr>
          <w:rFonts w:hint="eastAsia"/>
          <w:sz w:val="24"/>
          <w:szCs w:val="24"/>
        </w:rPr>
        <w:t>并使其</w:t>
      </w:r>
      <w:r w:rsidR="0049163A" w:rsidRPr="00227A5F">
        <w:rPr>
          <w:rFonts w:hint="eastAsia"/>
          <w:sz w:val="24"/>
          <w:szCs w:val="24"/>
        </w:rPr>
        <w:t>可以为</w:t>
      </w:r>
      <w:r w:rsidR="00DE763F" w:rsidRPr="00227A5F">
        <w:rPr>
          <w:rFonts w:hint="eastAsia"/>
          <w:sz w:val="24"/>
          <w:szCs w:val="24"/>
        </w:rPr>
        <w:t>世界上所有区域</w:t>
      </w:r>
      <w:r w:rsidR="0049163A" w:rsidRPr="00227A5F">
        <w:rPr>
          <w:rFonts w:hint="eastAsia"/>
          <w:sz w:val="24"/>
          <w:szCs w:val="24"/>
        </w:rPr>
        <w:t>所利用</w:t>
      </w:r>
      <w:r w:rsidR="0049163A" w:rsidRPr="00227A5F">
        <w:rPr>
          <w:rFonts w:hint="eastAsia"/>
          <w:sz w:val="24"/>
          <w:szCs w:val="24"/>
        </w:rPr>
        <w:t>]</w:t>
      </w:r>
      <w:r w:rsidR="0049163A" w:rsidRPr="00227A5F">
        <w:rPr>
          <w:rFonts w:hint="eastAsia"/>
          <w:sz w:val="24"/>
          <w:szCs w:val="24"/>
        </w:rPr>
        <w:t>；</w:t>
      </w:r>
      <w:proofErr w:type="gramEnd"/>
    </w:p>
    <w:p w14:paraId="11C403A5" w14:textId="0BB45ED1" w:rsidR="004717AA" w:rsidRPr="00227A5F" w:rsidRDefault="004717AA" w:rsidP="00483BF7">
      <w:pPr>
        <w:adjustRightInd w:val="0"/>
        <w:snapToGrid w:val="0"/>
        <w:spacing w:before="120" w:line="240" w:lineRule="atLeast"/>
        <w:rPr>
          <w:sz w:val="24"/>
          <w:szCs w:val="24"/>
        </w:rPr>
      </w:pPr>
      <w:r w:rsidRPr="00227A5F">
        <w:rPr>
          <w:b/>
          <w:bCs/>
          <w:sz w:val="24"/>
          <w:szCs w:val="24"/>
        </w:rPr>
        <w:t>4.1</w:t>
      </w:r>
      <w:r w:rsidR="0049163A" w:rsidRPr="00227A5F">
        <w:rPr>
          <w:b/>
          <w:bCs/>
          <w:sz w:val="24"/>
          <w:szCs w:val="24"/>
        </w:rPr>
        <w:t>5</w:t>
      </w:r>
      <w:r w:rsidRPr="00227A5F">
        <w:rPr>
          <w:b/>
          <w:bCs/>
          <w:sz w:val="24"/>
          <w:szCs w:val="24"/>
        </w:rPr>
        <w:t xml:space="preserve"> </w:t>
      </w:r>
      <w:r w:rsidRPr="00227A5F">
        <w:rPr>
          <w:sz w:val="24"/>
          <w:szCs w:val="24"/>
        </w:rPr>
        <w:t>促进对于能确保土壤生物多样性的保护、恢复和可持续利用的</w:t>
      </w:r>
      <w:r w:rsidR="0049163A" w:rsidRPr="00227A5F">
        <w:rPr>
          <w:rFonts w:hint="eastAsia"/>
          <w:sz w:val="24"/>
          <w:szCs w:val="24"/>
        </w:rPr>
        <w:t>可持续的</w:t>
      </w:r>
      <w:r w:rsidRPr="00227A5F">
        <w:rPr>
          <w:sz w:val="24"/>
          <w:szCs w:val="24"/>
        </w:rPr>
        <w:t>土壤管理做法，</w:t>
      </w:r>
      <w:r w:rsidR="0049163A" w:rsidRPr="00227A5F">
        <w:rPr>
          <w:rFonts w:hint="eastAsia"/>
          <w:sz w:val="24"/>
          <w:szCs w:val="24"/>
        </w:rPr>
        <w:t>[</w:t>
      </w:r>
      <w:r w:rsidRPr="00227A5F">
        <w:rPr>
          <w:sz w:val="24"/>
          <w:szCs w:val="24"/>
        </w:rPr>
        <w:t>包括农业生态和其他有利于生物多样性的管理做法</w:t>
      </w:r>
      <w:r w:rsidR="0049163A" w:rsidRPr="00227A5F">
        <w:rPr>
          <w:rFonts w:hint="eastAsia"/>
          <w:sz w:val="24"/>
          <w:szCs w:val="24"/>
        </w:rPr>
        <w:t>][</w:t>
      </w:r>
      <w:r w:rsidR="0049163A" w:rsidRPr="00227A5F">
        <w:rPr>
          <w:rFonts w:hint="eastAsia"/>
          <w:sz w:val="24"/>
          <w:szCs w:val="24"/>
        </w:rPr>
        <w:t>包括可持续集约化</w:t>
      </w:r>
      <w:r w:rsidR="0049163A" w:rsidRPr="00227A5F">
        <w:rPr>
          <w:rFonts w:hint="eastAsia"/>
          <w:sz w:val="24"/>
          <w:szCs w:val="24"/>
        </w:rPr>
        <w:t>]</w:t>
      </w:r>
      <w:r w:rsidRPr="00227A5F">
        <w:rPr>
          <w:sz w:val="24"/>
          <w:szCs w:val="24"/>
        </w:rPr>
        <w:t>的研究和能力建设。</w:t>
      </w:r>
    </w:p>
    <w:p w14:paraId="27CC8744" w14:textId="25350A0A" w:rsidR="004717AA" w:rsidRPr="00227A5F" w:rsidRDefault="004717AA" w:rsidP="00483BF7">
      <w:pPr>
        <w:adjustRightInd w:val="0"/>
        <w:snapToGrid w:val="0"/>
        <w:spacing w:before="120" w:line="240" w:lineRule="atLeast"/>
        <w:rPr>
          <w:sz w:val="24"/>
          <w:szCs w:val="24"/>
          <w:shd w:val="clear" w:color="auto" w:fill="FFFFFF"/>
        </w:rPr>
      </w:pPr>
      <w:r w:rsidRPr="00227A5F">
        <w:rPr>
          <w:b/>
          <w:bCs/>
          <w:sz w:val="24"/>
          <w:szCs w:val="24"/>
        </w:rPr>
        <w:t>4.1</w:t>
      </w:r>
      <w:r w:rsidR="0049163A" w:rsidRPr="00227A5F">
        <w:rPr>
          <w:b/>
          <w:bCs/>
          <w:sz w:val="24"/>
          <w:szCs w:val="24"/>
        </w:rPr>
        <w:t>6</w:t>
      </w:r>
      <w:r w:rsidRPr="00227A5F">
        <w:rPr>
          <w:b/>
          <w:bCs/>
          <w:sz w:val="24"/>
          <w:szCs w:val="24"/>
        </w:rPr>
        <w:t xml:space="preserve"> </w:t>
      </w:r>
      <w:r w:rsidRPr="00227A5F">
        <w:rPr>
          <w:sz w:val="24"/>
          <w:szCs w:val="24"/>
        </w:rPr>
        <w:t>以可持续的方式促进开发基于土壤生物多样性的产品的商业应用。</w:t>
      </w:r>
    </w:p>
    <w:p w14:paraId="6C6E09A0" w14:textId="77777777" w:rsidR="004717AA" w:rsidRPr="00227A5F" w:rsidRDefault="004717AA" w:rsidP="00483BF7">
      <w:pPr>
        <w:adjustRightInd w:val="0"/>
        <w:snapToGrid w:val="0"/>
        <w:spacing w:before="120" w:line="240" w:lineRule="atLeast"/>
        <w:ind w:left="1728" w:right="1296" w:hanging="432"/>
        <w:jc w:val="left"/>
        <w:rPr>
          <w:b/>
          <w:bCs/>
          <w:sz w:val="24"/>
          <w:szCs w:val="24"/>
        </w:rPr>
      </w:pPr>
      <w:r w:rsidRPr="00227A5F">
        <w:rPr>
          <w:b/>
          <w:bCs/>
          <w:sz w:val="24"/>
          <w:szCs w:val="24"/>
        </w:rPr>
        <w:t>六</w:t>
      </w:r>
      <w:r w:rsidRPr="00227A5F">
        <w:rPr>
          <w:b/>
          <w:bCs/>
          <w:sz w:val="24"/>
          <w:szCs w:val="24"/>
        </w:rPr>
        <w:t xml:space="preserve">.  </w:t>
      </w:r>
      <w:r w:rsidRPr="00227A5F">
        <w:rPr>
          <w:b/>
          <w:bCs/>
          <w:sz w:val="24"/>
          <w:szCs w:val="24"/>
        </w:rPr>
        <w:t>支持保护和可持续利用土壤生物多样性的自愿准则、工具、组织和倡议</w:t>
      </w:r>
    </w:p>
    <w:p w14:paraId="25F2AF6B" w14:textId="77777777" w:rsidR="004717AA" w:rsidRPr="00227A5F" w:rsidRDefault="004717AA" w:rsidP="00483BF7">
      <w:pPr>
        <w:numPr>
          <w:ilvl w:val="0"/>
          <w:numId w:val="45"/>
        </w:numPr>
        <w:adjustRightInd w:val="0"/>
        <w:snapToGrid w:val="0"/>
        <w:spacing w:before="120" w:line="240" w:lineRule="atLeast"/>
        <w:ind w:left="0" w:firstLine="0"/>
        <w:rPr>
          <w:sz w:val="24"/>
          <w:szCs w:val="24"/>
        </w:rPr>
      </w:pPr>
      <w:r w:rsidRPr="00227A5F">
        <w:rPr>
          <w:sz w:val="24"/>
          <w:szCs w:val="24"/>
        </w:rPr>
        <w:t>《公约》下制定的相关自愿准则和工具以及伙伴和相关组织及倡议制定的准则和工具，如粮农组织发布的《可持续土壤管理自愿准则》和《世界土壤宪章》，将刊登在信息交换所机制。</w:t>
      </w:r>
    </w:p>
    <w:p w14:paraId="41C908A4" w14:textId="77777777" w:rsidR="004717AA" w:rsidRPr="00227A5F" w:rsidRDefault="004717AA" w:rsidP="00483BF7">
      <w:pPr>
        <w:adjustRightInd w:val="0"/>
        <w:snapToGrid w:val="0"/>
        <w:spacing w:before="120" w:line="240" w:lineRule="atLeast"/>
        <w:rPr>
          <w:sz w:val="24"/>
          <w:szCs w:val="24"/>
        </w:rPr>
      </w:pPr>
    </w:p>
    <w:p w14:paraId="0EFAA9DF" w14:textId="2B368B6E" w:rsidR="00E814DA" w:rsidRPr="005559E0" w:rsidRDefault="005F7F3F" w:rsidP="005559E0">
      <w:pPr>
        <w:adjustRightInd w:val="0"/>
        <w:snapToGrid w:val="0"/>
        <w:spacing w:before="120" w:line="240" w:lineRule="atLeast"/>
        <w:jc w:val="center"/>
        <w:rPr>
          <w:snapToGrid w:val="0"/>
          <w:kern w:val="22"/>
        </w:rPr>
      </w:pPr>
      <w:r w:rsidRPr="00227A5F">
        <w:rPr>
          <w:snapToGrid w:val="0"/>
          <w:kern w:val="22"/>
        </w:rPr>
        <w:t>__________</w:t>
      </w:r>
    </w:p>
    <w:sectPr w:rsidR="00E814DA" w:rsidRPr="005559E0" w:rsidSect="002A520B">
      <w:headerReference w:type="even" r:id="rId16"/>
      <w:headerReference w:type="default" r:id="rId17"/>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01FB" w14:textId="77777777" w:rsidR="007750A4" w:rsidRDefault="007750A4">
      <w:r>
        <w:separator/>
      </w:r>
    </w:p>
  </w:endnote>
  <w:endnote w:type="continuationSeparator" w:id="0">
    <w:p w14:paraId="0A8586FA" w14:textId="77777777" w:rsidR="007750A4" w:rsidRDefault="007750A4">
      <w:r>
        <w:continuationSeparator/>
      </w:r>
    </w:p>
  </w:endnote>
  <w:endnote w:type="continuationNotice" w:id="1">
    <w:p w14:paraId="409F1E48" w14:textId="77777777" w:rsidR="007750A4" w:rsidRDefault="00775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F8A" w14:textId="77777777" w:rsidR="007750A4" w:rsidRDefault="007750A4" w:rsidP="009A1362">
      <w:pPr>
        <w:spacing w:after="0" w:line="240" w:lineRule="auto"/>
      </w:pPr>
      <w:r>
        <w:separator/>
      </w:r>
    </w:p>
  </w:footnote>
  <w:footnote w:type="continuationSeparator" w:id="0">
    <w:p w14:paraId="68A33CFA" w14:textId="77777777" w:rsidR="007750A4" w:rsidRDefault="007750A4">
      <w:r>
        <w:continuationSeparator/>
      </w:r>
    </w:p>
  </w:footnote>
  <w:footnote w:type="continuationNotice" w:id="1">
    <w:p w14:paraId="68245EA1" w14:textId="77777777" w:rsidR="007750A4" w:rsidRDefault="007750A4"/>
  </w:footnote>
  <w:footnote w:id="2">
    <w:p w14:paraId="2B8C89A6" w14:textId="1A4D5B10" w:rsidR="007B0CC1" w:rsidRPr="004D637F" w:rsidRDefault="007B0CC1" w:rsidP="004D637F">
      <w:pPr>
        <w:pStyle w:val="FootnoteText"/>
        <w:suppressLineNumbers/>
        <w:suppressAutoHyphens/>
        <w:kinsoku w:val="0"/>
        <w:overflowPunct w:val="0"/>
        <w:autoSpaceDE w:val="0"/>
        <w:autoSpaceDN w:val="0"/>
        <w:adjustRightInd w:val="0"/>
        <w:snapToGrid w:val="0"/>
        <w:spacing w:before="60" w:line="240" w:lineRule="auto"/>
        <w:rPr>
          <w:rFonts w:ascii="Times New Roman" w:hAnsi="Times New Roman"/>
          <w:snapToGrid w:val="0"/>
          <w:kern w:val="18"/>
        </w:rPr>
      </w:pPr>
      <w:r w:rsidRPr="004D637F">
        <w:rPr>
          <w:rStyle w:val="FootnoteReference"/>
          <w:snapToGrid w:val="0"/>
          <w:kern w:val="18"/>
          <w:sz w:val="20"/>
        </w:rPr>
        <w:footnoteRef/>
      </w:r>
      <w:r w:rsidRPr="004D637F">
        <w:rPr>
          <w:rFonts w:ascii="Times New Roman" w:hAnsi="Times New Roman"/>
          <w:snapToGrid w:val="0"/>
          <w:kern w:val="18"/>
        </w:rPr>
        <w:t xml:space="preserve">  CBD/SBSTTA/24/7/Rev.1</w:t>
      </w:r>
      <w:r w:rsidRPr="004D637F">
        <w:rPr>
          <w:rFonts w:ascii="Times New Roman" w:hAnsi="Times New Roman"/>
          <w:snapToGrid w:val="0"/>
          <w:kern w:val="18"/>
          <w:lang w:eastAsia="zh-CN"/>
        </w:rPr>
        <w:t>。</w:t>
      </w:r>
    </w:p>
  </w:footnote>
  <w:footnote w:id="3">
    <w:p w14:paraId="49897AF3" w14:textId="4790D522" w:rsidR="007B0CC1" w:rsidRPr="00E1679E" w:rsidRDefault="007B0CC1" w:rsidP="004D637F">
      <w:pPr>
        <w:pStyle w:val="FootnoteText"/>
        <w:suppressLineNumbers/>
        <w:suppressAutoHyphens/>
        <w:kinsoku w:val="0"/>
        <w:overflowPunct w:val="0"/>
        <w:autoSpaceDE w:val="0"/>
        <w:autoSpaceDN w:val="0"/>
        <w:adjustRightInd w:val="0"/>
        <w:snapToGrid w:val="0"/>
        <w:spacing w:before="60" w:line="240" w:lineRule="auto"/>
        <w:rPr>
          <w:snapToGrid w:val="0"/>
          <w:kern w:val="18"/>
          <w:szCs w:val="18"/>
        </w:rPr>
      </w:pPr>
      <w:r w:rsidRPr="004D637F">
        <w:rPr>
          <w:rStyle w:val="FootnoteReference"/>
          <w:snapToGrid w:val="0"/>
          <w:kern w:val="18"/>
          <w:sz w:val="20"/>
        </w:rPr>
        <w:footnoteRef/>
      </w:r>
      <w:r w:rsidRPr="004D637F">
        <w:rPr>
          <w:rFonts w:ascii="Times New Roman" w:hAnsi="Times New Roman"/>
          <w:snapToGrid w:val="0"/>
          <w:kern w:val="18"/>
        </w:rPr>
        <w:t xml:space="preserve">  CBD/SBSTTA/24/INF/8</w:t>
      </w:r>
      <w:r w:rsidRPr="004D637F">
        <w:rPr>
          <w:rFonts w:ascii="Times New Roman" w:hAnsi="Times New Roman"/>
          <w:snapToGrid w:val="0"/>
          <w:kern w:val="18"/>
          <w:lang w:eastAsia="zh-CN"/>
        </w:rPr>
        <w:t>。</w:t>
      </w:r>
    </w:p>
  </w:footnote>
  <w:footnote w:id="4">
    <w:p w14:paraId="3A3E875B" w14:textId="212811C1" w:rsidR="007B0CC1" w:rsidRPr="004D637F" w:rsidRDefault="007B0CC1" w:rsidP="004D637F">
      <w:pPr>
        <w:pStyle w:val="FootnoteText"/>
        <w:suppressLineNumbers/>
        <w:suppressAutoHyphens/>
        <w:kinsoku w:val="0"/>
        <w:overflowPunct w:val="0"/>
        <w:autoSpaceDE w:val="0"/>
        <w:autoSpaceDN w:val="0"/>
        <w:adjustRightInd w:val="0"/>
        <w:snapToGrid w:val="0"/>
        <w:spacing w:before="60" w:line="240" w:lineRule="auto"/>
        <w:ind w:left="0" w:firstLine="0"/>
        <w:rPr>
          <w:rFonts w:ascii="Times New Roman" w:hAnsi="Times New Roman"/>
          <w:snapToGrid w:val="0"/>
          <w:kern w:val="18"/>
          <w:lang w:val="en-CA" w:eastAsia="zh-CN"/>
        </w:rPr>
      </w:pPr>
      <w:r w:rsidRPr="004D637F">
        <w:rPr>
          <w:rStyle w:val="FootnoteReference"/>
          <w:snapToGrid w:val="0"/>
          <w:kern w:val="18"/>
          <w:sz w:val="20"/>
        </w:rPr>
        <w:footnoteRef/>
      </w:r>
      <w:r w:rsidRPr="004D637F">
        <w:rPr>
          <w:rFonts w:ascii="Times New Roman" w:hAnsi="Times New Roman"/>
          <w:snapToGrid w:val="0"/>
          <w:kern w:val="18"/>
          <w:lang w:eastAsia="zh-CN"/>
        </w:rPr>
        <w:t xml:space="preserve">  </w:t>
      </w:r>
      <w:r w:rsidRPr="004D637F">
        <w:rPr>
          <w:rFonts w:ascii="Times New Roman" w:hAnsi="Times New Roman"/>
          <w:snapToGrid w:val="0"/>
          <w:kern w:val="18"/>
          <w:lang w:eastAsia="zh-CN"/>
        </w:rPr>
        <w:t>本段涉及全球环境基金的支持，最终将反映在关于财务机制的决定中，而该决定将</w:t>
      </w:r>
      <w:r w:rsidR="00312EA6">
        <w:rPr>
          <w:rFonts w:ascii="Times New Roman" w:hAnsi="Times New Roman" w:hint="eastAsia"/>
          <w:snapToGrid w:val="0"/>
          <w:kern w:val="18"/>
          <w:lang w:eastAsia="zh-CN"/>
        </w:rPr>
        <w:t>综合</w:t>
      </w:r>
      <w:r w:rsidRPr="004D637F">
        <w:rPr>
          <w:rFonts w:ascii="Times New Roman" w:hAnsi="Times New Roman"/>
          <w:snapToGrid w:val="0"/>
          <w:kern w:val="18"/>
          <w:lang w:eastAsia="zh-CN"/>
        </w:rPr>
        <w:t>缔约方大会对全球环境基金的指导意见。</w:t>
      </w:r>
    </w:p>
  </w:footnote>
  <w:footnote w:id="5">
    <w:p w14:paraId="3C6E0D61" w14:textId="6C5A534D" w:rsidR="00981DF1" w:rsidRPr="00981DF1" w:rsidRDefault="00981DF1" w:rsidP="00981DF1">
      <w:pPr>
        <w:pStyle w:val="FootnoteText"/>
        <w:adjustRightInd w:val="0"/>
        <w:snapToGrid w:val="0"/>
        <w:spacing w:before="60" w:line="240" w:lineRule="auto"/>
        <w:ind w:left="0" w:firstLine="0"/>
        <w:rPr>
          <w:rFonts w:ascii="Times New Roman" w:hAnsi="Times New Roman"/>
          <w:lang w:eastAsia="zh-CN"/>
        </w:rPr>
      </w:pPr>
      <w:r w:rsidRPr="00981DF1">
        <w:rPr>
          <w:rStyle w:val="FootnoteReference"/>
          <w:sz w:val="20"/>
        </w:rPr>
        <w:footnoteRef/>
      </w:r>
      <w:r w:rsidRPr="00981DF1">
        <w:rPr>
          <w:rFonts w:ascii="Times New Roman" w:hAnsi="Times New Roman"/>
          <w:lang w:eastAsia="zh-CN"/>
        </w:rPr>
        <w:t xml:space="preserve"> </w:t>
      </w:r>
      <w:r>
        <w:rPr>
          <w:rFonts w:ascii="Times New Roman" w:hAnsi="Times New Roman"/>
          <w:lang w:eastAsia="zh-CN"/>
        </w:rPr>
        <w:t xml:space="preserve"> </w:t>
      </w:r>
      <w:r w:rsidRPr="00981DF1">
        <w:rPr>
          <w:rFonts w:ascii="Times New Roman" w:hAnsi="Times New Roman"/>
          <w:lang w:eastAsia="zh-CN"/>
        </w:rPr>
        <w:t>见</w:t>
      </w:r>
      <w:r w:rsidRPr="00981DF1">
        <w:rPr>
          <w:rFonts w:ascii="Times New Roman" w:hAnsi="Times New Roman"/>
          <w:lang w:eastAsia="zh-CN"/>
        </w:rPr>
        <w:t>2019</w:t>
      </w:r>
      <w:r w:rsidRPr="00981DF1">
        <w:rPr>
          <w:rFonts w:ascii="Times New Roman" w:hAnsi="Times New Roman"/>
          <w:lang w:eastAsia="zh-CN"/>
        </w:rPr>
        <w:t>年</w:t>
      </w:r>
      <w:r w:rsidRPr="00981DF1">
        <w:rPr>
          <w:rFonts w:ascii="Times New Roman" w:hAnsi="Times New Roman"/>
          <w:lang w:eastAsia="zh-CN"/>
        </w:rPr>
        <w:t>3</w:t>
      </w:r>
      <w:r w:rsidRPr="00981DF1">
        <w:rPr>
          <w:rFonts w:ascii="Times New Roman" w:hAnsi="Times New Roman"/>
          <w:lang w:eastAsia="zh-CN"/>
        </w:rPr>
        <w:t>月</w:t>
      </w:r>
      <w:r w:rsidRPr="00981DF1">
        <w:rPr>
          <w:rFonts w:ascii="Times New Roman" w:hAnsi="Times New Roman"/>
          <w:lang w:eastAsia="zh-CN"/>
        </w:rPr>
        <w:t>1</w:t>
      </w:r>
      <w:r w:rsidRPr="00981DF1">
        <w:rPr>
          <w:rFonts w:ascii="Times New Roman" w:hAnsi="Times New Roman"/>
          <w:lang w:eastAsia="zh-CN"/>
        </w:rPr>
        <w:t>日</w:t>
      </w:r>
      <w:r w:rsidR="00CA7870" w:rsidRPr="00981DF1">
        <w:rPr>
          <w:rFonts w:ascii="Times New Roman" w:hAnsi="Times New Roman"/>
          <w:lang w:eastAsia="zh-CN"/>
        </w:rPr>
        <w:t>联合国大会</w:t>
      </w:r>
      <w:r w:rsidRPr="00981DF1">
        <w:rPr>
          <w:rFonts w:ascii="Times New Roman" w:hAnsi="Times New Roman"/>
          <w:lang w:eastAsia="zh-CN"/>
        </w:rPr>
        <w:t>第</w:t>
      </w:r>
      <w:r w:rsidRPr="00981DF1">
        <w:rPr>
          <w:rFonts w:ascii="Times New Roman" w:hAnsi="Times New Roman"/>
          <w:lang w:eastAsia="zh-CN"/>
        </w:rPr>
        <w:t>73/284</w:t>
      </w:r>
      <w:r w:rsidRPr="00981DF1">
        <w:rPr>
          <w:rFonts w:ascii="Times New Roman" w:hAnsi="Times New Roman"/>
          <w:lang w:eastAsia="zh-CN"/>
        </w:rPr>
        <w:t>号决议。</w:t>
      </w:r>
    </w:p>
  </w:footnote>
  <w:footnote w:id="6">
    <w:p w14:paraId="0A245179" w14:textId="48647C60" w:rsidR="004717AA" w:rsidRPr="00981DF1" w:rsidRDefault="004717AA" w:rsidP="004717AA">
      <w:pPr>
        <w:pStyle w:val="FootnoteText"/>
        <w:adjustRightInd w:val="0"/>
        <w:snapToGrid w:val="0"/>
        <w:spacing w:before="60" w:line="240" w:lineRule="auto"/>
        <w:ind w:left="0" w:firstLine="0"/>
        <w:rPr>
          <w:rFonts w:ascii="Times New Roman" w:hAnsi="Times New Roman"/>
          <w:lang w:eastAsia="zh-CN"/>
        </w:rPr>
      </w:pPr>
      <w:r w:rsidRPr="00981DF1">
        <w:rPr>
          <w:rStyle w:val="FootnoteReference"/>
          <w:sz w:val="20"/>
        </w:rPr>
        <w:footnoteRef/>
      </w:r>
      <w:r w:rsidRPr="00981DF1">
        <w:rPr>
          <w:rFonts w:ascii="Times New Roman" w:hAnsi="Times New Roman"/>
          <w:lang w:eastAsia="zh-CN"/>
        </w:rPr>
        <w:t xml:space="preserve"> </w:t>
      </w:r>
      <w:r>
        <w:rPr>
          <w:rFonts w:ascii="Times New Roman" w:hAnsi="Times New Roman"/>
          <w:lang w:eastAsia="zh-CN"/>
        </w:rPr>
        <w:t xml:space="preserve"> </w:t>
      </w:r>
      <w:hyperlink r:id="rId1" w:history="1">
        <w:r w:rsidRPr="00046F39">
          <w:rPr>
            <w:rStyle w:val="Hyperlink"/>
            <w:rFonts w:ascii="Times New Roman" w:hAnsi="Times New Roman"/>
            <w:lang w:eastAsia="zh-CN"/>
          </w:rPr>
          <w:t>联合国粮食及农业组织和政府间土壤技术小组</w:t>
        </w:r>
        <w:r w:rsidRPr="00046F39">
          <w:rPr>
            <w:rStyle w:val="Hyperlink"/>
            <w:rFonts w:ascii="Times New Roman" w:hAnsi="Times New Roman"/>
            <w:lang w:eastAsia="zh-CN"/>
          </w:rPr>
          <w:t>(2015)</w:t>
        </w:r>
        <w:r w:rsidRPr="00046F39">
          <w:rPr>
            <w:rStyle w:val="Hyperlink"/>
            <w:rFonts w:ascii="Times New Roman" w:hAnsi="Times New Roman"/>
            <w:lang w:eastAsia="zh-CN"/>
          </w:rPr>
          <w:t>，《世界土壤资源状况</w:t>
        </w:r>
        <w:r w:rsidRPr="00046F39">
          <w:rPr>
            <w:rStyle w:val="Hyperlink"/>
            <w:rFonts w:ascii="Times New Roman" w:hAnsi="Times New Roman"/>
            <w:lang w:eastAsia="zh-CN"/>
          </w:rPr>
          <w:t>——</w:t>
        </w:r>
        <w:r w:rsidRPr="00046F39">
          <w:rPr>
            <w:rStyle w:val="Hyperlink"/>
            <w:rFonts w:ascii="Times New Roman" w:hAnsi="Times New Roman"/>
            <w:lang w:eastAsia="zh-CN"/>
          </w:rPr>
          <w:t>主要报告》，</w:t>
        </w:r>
        <w:r w:rsidRPr="00046F39">
          <w:rPr>
            <w:rStyle w:val="Hyperlink"/>
            <w:rFonts w:ascii="Times New Roman" w:hAnsi="Times New Roman"/>
            <w:lang w:eastAsia="zh-CN"/>
          </w:rPr>
          <w:t xml:space="preserve">       </w:t>
        </w:r>
        <w:r w:rsidRPr="00046F39">
          <w:rPr>
            <w:rStyle w:val="Hyperlink"/>
            <w:rFonts w:ascii="Times New Roman" w:hAnsi="Times New Roman"/>
            <w:lang w:eastAsia="zh-CN"/>
          </w:rPr>
          <w:t>罗马。</w:t>
        </w:r>
      </w:hyperlink>
    </w:p>
  </w:footnote>
  <w:footnote w:id="7">
    <w:p w14:paraId="2E564EF2" w14:textId="77777777" w:rsidR="004717AA" w:rsidRPr="00981DF1" w:rsidRDefault="004717AA" w:rsidP="004717AA">
      <w:pPr>
        <w:pStyle w:val="FootnoteText"/>
        <w:adjustRightInd w:val="0"/>
        <w:snapToGrid w:val="0"/>
        <w:spacing w:before="60" w:line="240" w:lineRule="auto"/>
        <w:ind w:left="0" w:firstLine="0"/>
        <w:rPr>
          <w:rFonts w:ascii="Times New Roman" w:hAnsi="Times New Roman"/>
          <w:lang w:eastAsia="zh-CN"/>
        </w:rPr>
      </w:pPr>
      <w:r w:rsidRPr="00981DF1">
        <w:rPr>
          <w:rStyle w:val="FootnoteReference"/>
          <w:sz w:val="20"/>
        </w:rPr>
        <w:footnoteRef/>
      </w:r>
      <w:r w:rsidRPr="00981DF1">
        <w:rPr>
          <w:rFonts w:ascii="Times New Roman" w:hAnsi="Times New Roman"/>
          <w:lang w:eastAsia="zh-CN"/>
        </w:rPr>
        <w:t xml:space="preserve"> </w:t>
      </w:r>
      <w:r>
        <w:rPr>
          <w:rFonts w:ascii="Times New Roman" w:hAnsi="Times New Roman"/>
          <w:lang w:eastAsia="zh-CN"/>
        </w:rPr>
        <w:t xml:space="preserve"> </w:t>
      </w:r>
      <w:r w:rsidRPr="00981DF1">
        <w:rPr>
          <w:rFonts w:ascii="Times New Roman" w:hAnsi="Times New Roman"/>
          <w:kern w:val="18"/>
          <w:lang w:eastAsia="zh-CN"/>
        </w:rPr>
        <w:t>CBD/SBSTTA/24/INF/8</w:t>
      </w:r>
      <w:r w:rsidRPr="00981DF1">
        <w:rPr>
          <w:rFonts w:ascii="Times New Roman" w:hAnsi="Times New Roman"/>
          <w:kern w:val="18"/>
          <w:lang w:eastAsia="zh-CN"/>
        </w:rPr>
        <w:t>。</w:t>
      </w:r>
    </w:p>
  </w:footnote>
  <w:footnote w:id="8">
    <w:p w14:paraId="401F7866" w14:textId="6FE2F5C3" w:rsidR="004717AA" w:rsidRPr="00EA0DE9" w:rsidRDefault="004717AA" w:rsidP="004717AA">
      <w:pPr>
        <w:pStyle w:val="FootnoteText"/>
        <w:adjustRightInd w:val="0"/>
        <w:snapToGrid w:val="0"/>
        <w:spacing w:before="60" w:line="240" w:lineRule="auto"/>
        <w:ind w:left="0" w:firstLine="0"/>
        <w:rPr>
          <w:rFonts w:ascii="Times New Roman" w:hAnsi="Times New Roman"/>
          <w:highlight w:val="yellow"/>
          <w:lang w:val="en-CA" w:eastAsia="zh-CN"/>
        </w:rPr>
      </w:pPr>
      <w:r w:rsidRPr="00EA0DE9">
        <w:rPr>
          <w:rStyle w:val="FootnoteReference"/>
        </w:rPr>
        <w:footnoteRef/>
      </w:r>
      <w:r w:rsidRPr="00EA0DE9">
        <w:rPr>
          <w:rFonts w:ascii="Times New Roman" w:hAnsi="Times New Roman"/>
          <w:lang w:eastAsia="zh-CN"/>
        </w:rPr>
        <w:t xml:space="preserve"> </w:t>
      </w:r>
      <w:r>
        <w:rPr>
          <w:rFonts w:ascii="Times New Roman" w:hAnsi="Times New Roman"/>
          <w:lang w:eastAsia="zh-CN"/>
        </w:rPr>
        <w:t xml:space="preserve"> </w:t>
      </w:r>
      <w:r w:rsidR="00046F39">
        <w:rPr>
          <w:rFonts w:ascii="Times New Roman" w:hAnsi="Times New Roman" w:hint="eastAsia"/>
          <w:lang w:eastAsia="zh-CN"/>
        </w:rPr>
        <w:t>[</w:t>
      </w:r>
      <w:r w:rsidR="00046F39">
        <w:rPr>
          <w:rFonts w:ascii="Times New Roman" w:hAnsi="Times New Roman" w:hint="eastAsia"/>
          <w:lang w:eastAsia="zh-CN"/>
        </w:rPr>
        <w:t>第五届</w:t>
      </w:r>
      <w:r>
        <w:rPr>
          <w:rFonts w:ascii="Times New Roman" w:hAnsi="Times New Roman" w:hint="eastAsia"/>
          <w:lang w:eastAsia="zh-CN"/>
        </w:rPr>
        <w:t>联合国环境大会在其关于</w:t>
      </w:r>
      <w:r>
        <w:rPr>
          <w:rFonts w:ascii="Times New Roman" w:hAnsi="Times New Roman" w:hint="eastAsia"/>
          <w:lang w:eastAsia="zh-CN"/>
        </w:rPr>
        <w:t xml:space="preserve"> </w:t>
      </w:r>
      <w:r>
        <w:rPr>
          <w:rFonts w:ascii="Times New Roman" w:hAnsi="Times New Roman" w:hint="eastAsia"/>
          <w:lang w:eastAsia="zh-CN"/>
        </w:rPr>
        <w:t>“通过基于自然的解决方案支持可持续发展”的决议中正式采用了基于自然的解决方案的定义如下：“</w:t>
      </w:r>
      <w:r w:rsidRPr="00500229">
        <w:rPr>
          <w:rFonts w:ascii="Times New Roman" w:hAnsi="Times New Roman"/>
          <w:lang w:val="en-US" w:eastAsia="zh-CN"/>
        </w:rPr>
        <w:t>为保护、养护、恢复、可持续利用和管理</w:t>
      </w:r>
      <w:r>
        <w:rPr>
          <w:rFonts w:ascii="Times New Roman" w:hAnsi="Times New Roman" w:hint="eastAsia"/>
          <w:lang w:val="en-US" w:eastAsia="zh-CN"/>
        </w:rPr>
        <w:t>自然或改变过的陆地、淡水、沿海和海洋生态系统所采取的行动，这些行动有效和因地制宜地应对社会、经济和环境挑战，同时提供人类福祉、生态系统服务和复原力以及生物多样性惠益。</w:t>
      </w:r>
      <w:r>
        <w:rPr>
          <w:rFonts w:ascii="Times New Roman" w:hAnsi="Times New Roman" w:hint="eastAsia"/>
          <w:lang w:eastAsia="zh-CN"/>
        </w:rPr>
        <w:t>”</w:t>
      </w:r>
      <w:r w:rsidR="00046F39">
        <w:rPr>
          <w:rFonts w:ascii="Times New Roman" w:hAnsi="Times New Roman" w:hint="eastAsia"/>
          <w:lang w:eastAsia="zh-CN"/>
        </w:rPr>
        <w:t>]</w:t>
      </w:r>
    </w:p>
  </w:footnote>
  <w:footnote w:id="9">
    <w:p w14:paraId="125ABCC5" w14:textId="77777777" w:rsidR="004717AA" w:rsidRPr="00981DF1" w:rsidRDefault="004717AA" w:rsidP="004717AA">
      <w:pPr>
        <w:pStyle w:val="FootnoteText"/>
        <w:adjustRightInd w:val="0"/>
        <w:snapToGrid w:val="0"/>
        <w:spacing w:before="60" w:line="240" w:lineRule="auto"/>
        <w:ind w:left="0" w:firstLine="0"/>
        <w:rPr>
          <w:rFonts w:ascii="Times New Roman" w:hAnsi="Times New Roman"/>
          <w:lang w:eastAsia="zh-CN"/>
        </w:rPr>
      </w:pPr>
      <w:r w:rsidRPr="00981DF1">
        <w:rPr>
          <w:rStyle w:val="FootnoteReference"/>
          <w:sz w:val="20"/>
        </w:rPr>
        <w:footnoteRef/>
      </w:r>
      <w:r w:rsidRPr="00981DF1">
        <w:rPr>
          <w:rFonts w:ascii="Times New Roman" w:hAnsi="Times New Roman"/>
          <w:lang w:eastAsia="zh-CN"/>
        </w:rPr>
        <w:t xml:space="preserve">  </w:t>
      </w:r>
      <w:r w:rsidRPr="00981DF1">
        <w:rPr>
          <w:rFonts w:ascii="Times New Roman" w:hAnsi="Times New Roman"/>
          <w:lang w:eastAsia="zh-CN"/>
        </w:rPr>
        <w:t>土壤健康的定义是：</w:t>
      </w:r>
      <w:r w:rsidRPr="00981DF1">
        <w:rPr>
          <w:rFonts w:ascii="Times New Roman" w:hAnsi="Times New Roman"/>
          <w:lang w:eastAsia="zh-CN"/>
        </w:rPr>
        <w:t>“</w:t>
      </w:r>
      <w:r w:rsidRPr="00981DF1">
        <w:rPr>
          <w:rFonts w:ascii="Times New Roman" w:hAnsi="Times New Roman"/>
          <w:lang w:eastAsia="zh-CN"/>
        </w:rPr>
        <w:t>土壤作为一个生命系统发挥作用的能力。健康的土壤维持着一个多样化的土壤生物群落，有助于控制植物疾病、昆虫和杂草害虫，与植物根系形成有益的共生关系，循环利用必要的植物养分，改善土壤结构，对土壤水分和养分保持能力产生积极影响，最终提高作物产量</w:t>
      </w:r>
      <w:r w:rsidRPr="00981DF1">
        <w:rPr>
          <w:rFonts w:ascii="Times New Roman" w:hAnsi="Times New Roman"/>
          <w:lang w:eastAsia="zh-CN"/>
        </w:rPr>
        <w:t>”</w:t>
      </w:r>
      <w:r w:rsidRPr="00981DF1">
        <w:rPr>
          <w:rFonts w:ascii="Times New Roman" w:hAnsi="Times New Roman"/>
          <w:lang w:eastAsia="zh-CN"/>
        </w:rPr>
        <w:t>。粮农组织</w:t>
      </w:r>
      <w:r w:rsidRPr="00981DF1">
        <w:rPr>
          <w:rFonts w:ascii="Times New Roman" w:hAnsi="Times New Roman"/>
          <w:lang w:eastAsia="zh-CN"/>
        </w:rPr>
        <w:t>，</w:t>
      </w:r>
      <w:r w:rsidRPr="00981DF1">
        <w:rPr>
          <w:rFonts w:ascii="Times New Roman" w:hAnsi="Times New Roman"/>
          <w:lang w:eastAsia="zh-CN"/>
        </w:rPr>
        <w:t>2011</w:t>
      </w:r>
      <w:r w:rsidRPr="00981DF1">
        <w:rPr>
          <w:rFonts w:ascii="Times New Roman" w:hAnsi="Times New Roman"/>
          <w:lang w:eastAsia="zh-CN"/>
        </w:rPr>
        <w:t>，《节约与增支：小农作物生产可持续集约化决策者指南》，</w:t>
      </w:r>
      <w:r w:rsidRPr="00981DF1">
        <w:rPr>
          <w:rFonts w:ascii="Times New Roman" w:hAnsi="Times New Roman"/>
          <w:lang w:eastAsia="zh-CN"/>
        </w:rPr>
        <w:t>ISBN 978-92-5-106871-7112</w:t>
      </w:r>
      <w:r w:rsidRPr="00981DF1">
        <w:rPr>
          <w:rFonts w:ascii="Times New Roman" w:hAnsi="Times New Roman"/>
          <w:lang w:eastAsia="zh-CN"/>
        </w:rPr>
        <w:t>。</w:t>
      </w:r>
      <w:hyperlink r:id="rId2" w:history="1">
        <w:r w:rsidRPr="00981DF1">
          <w:rPr>
            <w:rStyle w:val="Hyperlink"/>
            <w:rFonts w:ascii="Times New Roman" w:hAnsi="Times New Roman"/>
            <w:lang w:eastAsia="zh-CN"/>
          </w:rPr>
          <w:t>http://www.fao.org/3/i2215e/i2215e00.htm</w:t>
        </w:r>
      </w:hyperlink>
      <w:r w:rsidRPr="00981DF1">
        <w:rPr>
          <w:rFonts w:ascii="Times New Roman" w:hAnsi="Times New Roman"/>
          <w:lang w:eastAsia="zh-CN"/>
        </w:rPr>
        <w:t>。</w:t>
      </w:r>
      <w:r w:rsidRPr="00981DF1">
        <w:rPr>
          <w:rFonts w:ascii="Times New Roman" w:hAnsi="Times New Roman"/>
          <w:lang w:eastAsia="zh-CN"/>
        </w:rPr>
        <w:t xml:space="preserve"> </w:t>
      </w:r>
    </w:p>
  </w:footnote>
  <w:footnote w:id="10">
    <w:p w14:paraId="3E0891A1" w14:textId="77777777" w:rsidR="004717AA" w:rsidRPr="00746472" w:rsidRDefault="004717AA" w:rsidP="004717AA">
      <w:pPr>
        <w:pStyle w:val="FootnoteText"/>
        <w:adjustRightInd w:val="0"/>
        <w:snapToGrid w:val="0"/>
        <w:spacing w:before="60" w:line="240" w:lineRule="auto"/>
        <w:ind w:left="0" w:firstLine="0"/>
        <w:rPr>
          <w:rFonts w:ascii="Times New Roman" w:hAnsi="Times New Roman"/>
        </w:rPr>
      </w:pPr>
      <w:r w:rsidRPr="00746472">
        <w:rPr>
          <w:rStyle w:val="FootnoteReference"/>
          <w:sz w:val="20"/>
        </w:rPr>
        <w:footnoteRef/>
      </w:r>
      <w:r w:rsidRPr="00746472">
        <w:rPr>
          <w:rFonts w:ascii="Times New Roman" w:hAnsi="Times New Roman"/>
          <w:lang w:eastAsia="zh-CN"/>
        </w:rPr>
        <w:t xml:space="preserve">  </w:t>
      </w:r>
      <w:r>
        <w:rPr>
          <w:rFonts w:ascii="Times New Roman" w:hAnsi="Times New Roman" w:hint="eastAsia"/>
          <w:lang w:eastAsia="zh-CN"/>
        </w:rPr>
        <w:t>粮农组织，</w:t>
      </w:r>
      <w:r w:rsidRPr="00746472">
        <w:rPr>
          <w:rFonts w:ascii="Times New Roman" w:hAnsi="Times New Roman"/>
          <w:lang w:eastAsia="zh-CN"/>
        </w:rPr>
        <w:t>2017</w:t>
      </w:r>
      <w:r>
        <w:rPr>
          <w:rFonts w:ascii="Times New Roman" w:hAnsi="Times New Roman" w:hint="eastAsia"/>
          <w:lang w:eastAsia="zh-CN"/>
        </w:rPr>
        <w:t>，《</w:t>
      </w:r>
      <w:r w:rsidRPr="00746472">
        <w:rPr>
          <w:rFonts w:ascii="Times New Roman" w:hAnsi="Times New Roman" w:hint="eastAsia"/>
          <w:lang w:eastAsia="zh-CN"/>
        </w:rPr>
        <w:t>可持续土壤管理自愿准则</w:t>
      </w:r>
      <w:r>
        <w:rPr>
          <w:rFonts w:ascii="Times New Roman" w:hAnsi="Times New Roman" w:hint="eastAsia"/>
          <w:lang w:eastAsia="zh-CN"/>
        </w:rPr>
        <w:t>》，</w:t>
      </w:r>
      <w:r w:rsidRPr="00746472">
        <w:rPr>
          <w:rFonts w:ascii="Times New Roman" w:hAnsi="Times New Roman"/>
          <w:lang w:eastAsia="zh-CN"/>
        </w:rPr>
        <w:t xml:space="preserve"> </w:t>
      </w:r>
      <w:r>
        <w:rPr>
          <w:rFonts w:ascii="Times New Roman" w:hAnsi="Times New Roman" w:hint="eastAsia"/>
          <w:lang w:eastAsia="zh-CN"/>
        </w:rPr>
        <w:t>联合国粮食及农业组织，罗马。</w:t>
      </w:r>
      <w:hyperlink r:id="rId3" w:history="1">
        <w:r w:rsidRPr="00746472">
          <w:rPr>
            <w:rStyle w:val="Hyperlink"/>
            <w:rFonts w:ascii="Times New Roman" w:hAnsi="Times New Roman"/>
          </w:rPr>
          <w:t>http://www.fao.org/documents/card/en/c/5544358d-f11f-4e9f-90ef-a37c3bf52db7/</w:t>
        </w:r>
      </w:hyperlink>
      <w:r w:rsidRPr="00746472">
        <w:rPr>
          <w:rFonts w:ascii="Times New Roman" w:hAnsi="Times New Roman"/>
        </w:rPr>
        <w:t>。</w:t>
      </w:r>
    </w:p>
  </w:footnote>
  <w:footnote w:id="11">
    <w:p w14:paraId="69C7B2F0" w14:textId="77777777" w:rsidR="004717AA" w:rsidRPr="00E77591" w:rsidRDefault="004717AA" w:rsidP="004717AA">
      <w:pPr>
        <w:pStyle w:val="FootnoteText"/>
        <w:snapToGrid w:val="0"/>
        <w:spacing w:after="60" w:line="240" w:lineRule="atLeast"/>
        <w:ind w:left="0" w:firstLine="0"/>
        <w:rPr>
          <w:rFonts w:ascii="Times New Roman" w:hAnsi="Times New Roman"/>
          <w:lang w:eastAsia="zh-CN"/>
        </w:rPr>
      </w:pPr>
      <w:r w:rsidRPr="00E77591">
        <w:rPr>
          <w:rStyle w:val="FootnoteReference"/>
          <w:sz w:val="20"/>
        </w:rPr>
        <w:footnoteRef/>
      </w:r>
      <w:r>
        <w:rPr>
          <w:rFonts w:ascii="Times New Roman" w:hAnsi="Times New Roman"/>
          <w:lang w:eastAsia="zh-CN"/>
        </w:rPr>
        <w:t xml:space="preserve"> </w:t>
      </w:r>
      <w:r w:rsidRPr="00E77591">
        <w:rPr>
          <w:rFonts w:ascii="Times New Roman" w:hAnsi="Times New Roman"/>
          <w:lang w:eastAsia="zh-CN"/>
        </w:rPr>
        <w:t xml:space="preserve"> </w:t>
      </w:r>
      <w:r w:rsidRPr="00E77591">
        <w:rPr>
          <w:rFonts w:ascii="Times New Roman" w:hAnsi="Times New Roman"/>
          <w:lang w:eastAsia="zh-CN"/>
        </w:rPr>
        <w:t>粮农组织，</w:t>
      </w:r>
      <w:r w:rsidRPr="00E77591">
        <w:rPr>
          <w:rFonts w:ascii="Times New Roman" w:hAnsi="Times New Roman"/>
          <w:lang w:eastAsia="zh-CN"/>
        </w:rPr>
        <w:t>2020</w:t>
      </w:r>
      <w:r w:rsidRPr="00E77591">
        <w:rPr>
          <w:rFonts w:ascii="Times New Roman" w:hAnsi="Times New Roman"/>
          <w:lang w:eastAsia="zh-CN"/>
        </w:rPr>
        <w:t>，《粮农组织农业各部门生物多样性主流化战略》，罗马，</w:t>
      </w:r>
    </w:p>
    <w:p w14:paraId="2D289F25" w14:textId="77777777" w:rsidR="004717AA" w:rsidRPr="00E77591" w:rsidRDefault="007750A4" w:rsidP="004717AA">
      <w:pPr>
        <w:pStyle w:val="FootnoteText"/>
        <w:snapToGrid w:val="0"/>
        <w:spacing w:after="60" w:line="240" w:lineRule="atLeast"/>
        <w:ind w:left="0" w:firstLine="0"/>
        <w:rPr>
          <w:rFonts w:ascii="Times New Roman" w:hAnsi="Times New Roman"/>
          <w:lang w:eastAsia="zh-CN"/>
        </w:rPr>
      </w:pPr>
      <w:hyperlink r:id="rId4" w:history="1">
        <w:r w:rsidR="004717AA" w:rsidRPr="00E77591">
          <w:rPr>
            <w:rStyle w:val="Hyperlink"/>
            <w:rFonts w:ascii="Times New Roman" w:hAnsi="Times New Roman"/>
            <w:lang w:eastAsia="zh-CN"/>
          </w:rPr>
          <w:t>http://www.fao.org/publications/card/zh/c/CA7722ZH</w:t>
        </w:r>
      </w:hyperlink>
      <w:r w:rsidR="004717AA" w:rsidRPr="00E77591">
        <w:rPr>
          <w:rFonts w:ascii="Times New Roman" w:hAnsi="Times New Roman"/>
          <w:lang w:eastAsia="zh-CN"/>
        </w:rPr>
        <w:t>。</w:t>
      </w:r>
    </w:p>
  </w:footnote>
  <w:footnote w:id="12">
    <w:p w14:paraId="0A6E0EE2" w14:textId="77777777" w:rsidR="004717AA" w:rsidRPr="00E77591" w:rsidRDefault="004717AA" w:rsidP="004717AA">
      <w:pPr>
        <w:pStyle w:val="FootnoteText"/>
        <w:snapToGrid w:val="0"/>
        <w:spacing w:after="60" w:line="240" w:lineRule="atLeast"/>
        <w:ind w:left="0" w:firstLine="0"/>
        <w:rPr>
          <w:rFonts w:ascii="Times New Roman" w:hAnsi="Times New Roman"/>
          <w:lang w:eastAsia="zh-CN"/>
        </w:rPr>
      </w:pPr>
      <w:r w:rsidRPr="00E77591">
        <w:rPr>
          <w:rStyle w:val="FootnoteReference"/>
          <w:sz w:val="20"/>
        </w:rPr>
        <w:footnoteRef/>
      </w:r>
      <w:r w:rsidRPr="00E77591">
        <w:rPr>
          <w:rFonts w:ascii="Times New Roman" w:hAnsi="Times New Roman"/>
          <w:lang w:eastAsia="zh-CN"/>
        </w:rPr>
        <w:t xml:space="preserve"> </w:t>
      </w:r>
      <w:r>
        <w:rPr>
          <w:rFonts w:ascii="Times New Roman" w:hAnsi="Times New Roman"/>
          <w:lang w:eastAsia="zh-CN"/>
        </w:rPr>
        <w:t xml:space="preserve"> </w:t>
      </w:r>
      <w:r w:rsidRPr="00E77591">
        <w:rPr>
          <w:rFonts w:ascii="Times New Roman" w:hAnsi="Times New Roman"/>
          <w:lang w:eastAsia="zh-CN"/>
        </w:rPr>
        <w:t>联合国防治荒漠化公约缔约方大会第十三届会议第</w:t>
      </w:r>
      <w:r w:rsidRPr="00E77591">
        <w:rPr>
          <w:rFonts w:ascii="Times New Roman" w:hAnsi="Times New Roman"/>
          <w:lang w:eastAsia="zh-CN"/>
        </w:rPr>
        <w:t>7/COP.13</w:t>
      </w:r>
      <w:r w:rsidRPr="00E77591">
        <w:rPr>
          <w:rFonts w:ascii="Times New Roman" w:hAnsi="Times New Roman"/>
          <w:lang w:eastAsia="zh-CN"/>
        </w:rPr>
        <w:t>号决定</w:t>
      </w:r>
      <w:r w:rsidRPr="00E77591">
        <w:rPr>
          <w:rFonts w:ascii="Times New Roman" w:hAnsi="Times New Roman"/>
          <w:lang w:eastAsia="zh-CN"/>
        </w:rPr>
        <w:t>(</w:t>
      </w:r>
      <w:r w:rsidRPr="00E77591">
        <w:rPr>
          <w:rFonts w:ascii="Times New Roman" w:hAnsi="Times New Roman"/>
          <w:lang w:eastAsia="zh-CN"/>
        </w:rPr>
        <w:t>见</w:t>
      </w:r>
      <w:r w:rsidRPr="00E77591">
        <w:rPr>
          <w:rFonts w:ascii="Times New Roman" w:hAnsi="Times New Roman"/>
          <w:lang w:eastAsia="zh-CN"/>
        </w:rPr>
        <w:t>ICCD/COP(13)/21/Add.1)</w:t>
      </w:r>
      <w:r w:rsidRPr="00E77591">
        <w:rPr>
          <w:rFonts w:ascii="Times New Roman" w:hAnsi="Times New Roman"/>
          <w:lang w:eastAsia="zh-CN"/>
        </w:rPr>
        <w:t>。</w:t>
      </w:r>
    </w:p>
  </w:footnote>
  <w:footnote w:id="13">
    <w:p w14:paraId="3B3DAFAC" w14:textId="77777777" w:rsidR="004717AA" w:rsidRPr="00E77591" w:rsidRDefault="004717AA" w:rsidP="004717AA">
      <w:pPr>
        <w:pStyle w:val="FootnoteText"/>
        <w:snapToGrid w:val="0"/>
        <w:spacing w:after="60" w:line="240" w:lineRule="atLeast"/>
        <w:ind w:left="0" w:firstLine="0"/>
        <w:rPr>
          <w:rFonts w:ascii="Times New Roman" w:hAnsi="Times New Roman"/>
          <w:lang w:eastAsia="zh-CN"/>
        </w:rPr>
      </w:pPr>
      <w:r w:rsidRPr="00E77591">
        <w:rPr>
          <w:rStyle w:val="FootnoteReference"/>
          <w:sz w:val="20"/>
        </w:rPr>
        <w:footnoteRef/>
      </w:r>
      <w:r w:rsidRPr="00E77591">
        <w:rPr>
          <w:rFonts w:ascii="Times New Roman" w:hAnsi="Times New Roman"/>
          <w:lang w:eastAsia="zh-CN"/>
        </w:rPr>
        <w:t xml:space="preserve"> </w:t>
      </w:r>
      <w:r>
        <w:rPr>
          <w:rFonts w:ascii="Times New Roman" w:hAnsi="Times New Roman"/>
          <w:lang w:eastAsia="zh-CN"/>
        </w:rPr>
        <w:t xml:space="preserve"> </w:t>
      </w:r>
      <w:r w:rsidRPr="00E77591">
        <w:rPr>
          <w:rFonts w:ascii="Times New Roman" w:hAnsi="Times New Roman"/>
          <w:lang w:eastAsia="zh-CN"/>
        </w:rPr>
        <w:t>联合国，《条约汇编》，第</w:t>
      </w:r>
      <w:r w:rsidRPr="00E77591">
        <w:rPr>
          <w:rFonts w:ascii="Times New Roman" w:hAnsi="Times New Roman"/>
          <w:lang w:eastAsia="zh-CN"/>
        </w:rPr>
        <w:t>1673</w:t>
      </w:r>
      <w:r w:rsidRPr="00E77591">
        <w:rPr>
          <w:rFonts w:ascii="Times New Roman" w:hAnsi="Times New Roman"/>
          <w:lang w:eastAsia="zh-CN"/>
        </w:rPr>
        <w:t>卷，第</w:t>
      </w:r>
      <w:r w:rsidRPr="00E77591">
        <w:rPr>
          <w:rFonts w:ascii="Times New Roman" w:hAnsi="Times New Roman"/>
          <w:lang w:eastAsia="zh-CN"/>
        </w:rPr>
        <w:t>28911</w:t>
      </w:r>
      <w:r w:rsidRPr="00E77591">
        <w:rPr>
          <w:rFonts w:ascii="Times New Roman" w:hAnsi="Times New Roman"/>
          <w:lang w:eastAsia="zh-CN"/>
        </w:rPr>
        <w:t>号。</w:t>
      </w:r>
    </w:p>
  </w:footnote>
  <w:footnote w:id="14">
    <w:p w14:paraId="48891C78" w14:textId="77777777" w:rsidR="004717AA" w:rsidRPr="00E77591" w:rsidRDefault="004717AA" w:rsidP="004717AA">
      <w:pPr>
        <w:pStyle w:val="FootnoteText"/>
        <w:snapToGrid w:val="0"/>
        <w:spacing w:after="60" w:line="240" w:lineRule="atLeast"/>
        <w:ind w:left="0" w:firstLine="0"/>
        <w:rPr>
          <w:rFonts w:ascii="Times New Roman" w:hAnsi="Times New Roman"/>
          <w:lang w:eastAsia="zh-CN"/>
        </w:rPr>
      </w:pPr>
      <w:r w:rsidRPr="00E77591">
        <w:rPr>
          <w:rStyle w:val="FootnoteReference"/>
          <w:sz w:val="20"/>
        </w:rPr>
        <w:footnoteRef/>
      </w:r>
      <w:r w:rsidRPr="00E77591">
        <w:rPr>
          <w:rFonts w:ascii="Times New Roman" w:hAnsi="Times New Roman"/>
          <w:lang w:eastAsia="zh-CN"/>
        </w:rPr>
        <w:t xml:space="preserve"> </w:t>
      </w:r>
      <w:r>
        <w:rPr>
          <w:rFonts w:ascii="Times New Roman" w:hAnsi="Times New Roman"/>
          <w:lang w:eastAsia="zh-CN"/>
        </w:rPr>
        <w:t xml:space="preserve"> </w:t>
      </w:r>
      <w:r w:rsidRPr="00E77591">
        <w:rPr>
          <w:rFonts w:ascii="Times New Roman" w:hAnsi="Times New Roman"/>
          <w:lang w:eastAsia="zh-CN"/>
        </w:rPr>
        <w:t>同上，第</w:t>
      </w:r>
      <w:r w:rsidRPr="00E77591">
        <w:rPr>
          <w:rFonts w:ascii="Times New Roman" w:hAnsi="Times New Roman"/>
          <w:lang w:eastAsia="zh-CN"/>
        </w:rPr>
        <w:t>2244</w:t>
      </w:r>
      <w:r w:rsidRPr="00E77591">
        <w:rPr>
          <w:rFonts w:ascii="Times New Roman" w:hAnsi="Times New Roman"/>
          <w:lang w:eastAsia="zh-CN"/>
        </w:rPr>
        <w:t>卷，第</w:t>
      </w:r>
      <w:r w:rsidRPr="00E77591">
        <w:rPr>
          <w:rFonts w:ascii="Times New Roman" w:hAnsi="Times New Roman"/>
          <w:lang w:eastAsia="zh-CN"/>
        </w:rPr>
        <w:t>39973</w:t>
      </w:r>
      <w:r w:rsidRPr="00E77591">
        <w:rPr>
          <w:rFonts w:ascii="Times New Roman" w:hAnsi="Times New Roman"/>
          <w:lang w:eastAsia="zh-CN"/>
        </w:rPr>
        <w:t>号。</w:t>
      </w:r>
    </w:p>
  </w:footnote>
  <w:footnote w:id="15">
    <w:p w14:paraId="4F161045" w14:textId="77777777" w:rsidR="004717AA" w:rsidRDefault="004717AA" w:rsidP="004717AA">
      <w:pPr>
        <w:pStyle w:val="FootnoteText"/>
        <w:snapToGrid w:val="0"/>
        <w:spacing w:after="60" w:line="240" w:lineRule="atLeast"/>
        <w:ind w:left="0" w:firstLine="0"/>
        <w:rPr>
          <w:lang w:eastAsia="zh-CN"/>
        </w:rPr>
      </w:pPr>
      <w:r w:rsidRPr="00E77591">
        <w:rPr>
          <w:rStyle w:val="FootnoteReference"/>
          <w:sz w:val="20"/>
        </w:rPr>
        <w:footnoteRef/>
      </w:r>
      <w:r w:rsidRPr="00E77591">
        <w:rPr>
          <w:rFonts w:ascii="Times New Roman" w:hAnsi="Times New Roman"/>
          <w:lang w:eastAsia="zh-CN"/>
        </w:rPr>
        <w:t xml:space="preserve"> </w:t>
      </w:r>
      <w:r w:rsidRPr="00E77591">
        <w:rPr>
          <w:rFonts w:ascii="Times New Roman" w:hAnsi="Times New Roman"/>
          <w:lang w:eastAsia="zh-CN"/>
        </w:rPr>
        <w:t>同上，第</w:t>
      </w:r>
      <w:r w:rsidRPr="00E77591">
        <w:rPr>
          <w:rFonts w:ascii="Times New Roman" w:hAnsi="Times New Roman"/>
          <w:lang w:eastAsia="zh-CN"/>
        </w:rPr>
        <w:t>2256</w:t>
      </w:r>
      <w:r w:rsidRPr="00E77591">
        <w:rPr>
          <w:rFonts w:ascii="Times New Roman" w:hAnsi="Times New Roman"/>
          <w:lang w:eastAsia="zh-CN"/>
        </w:rPr>
        <w:t>卷，第</w:t>
      </w:r>
      <w:r w:rsidRPr="00E77591">
        <w:rPr>
          <w:rFonts w:ascii="Times New Roman" w:hAnsi="Times New Roman"/>
          <w:lang w:eastAsia="zh-CN"/>
        </w:rPr>
        <w:t>40214</w:t>
      </w:r>
      <w:r w:rsidRPr="00E77591">
        <w:rPr>
          <w:rFonts w:ascii="Times New Roman" w:hAnsi="Times New Roman"/>
          <w:lang w:eastAsia="zh-CN"/>
        </w:rPr>
        <w:t>号</w:t>
      </w:r>
    </w:p>
  </w:footnote>
  <w:footnote w:id="16">
    <w:p w14:paraId="1C7AF764" w14:textId="77777777" w:rsidR="004717AA" w:rsidRPr="00C340A4" w:rsidRDefault="004717AA" w:rsidP="004717AA">
      <w:pPr>
        <w:pStyle w:val="FootnoteText"/>
        <w:spacing w:after="60" w:line="240" w:lineRule="atLeast"/>
        <w:rPr>
          <w:rFonts w:ascii="Times New Roman" w:hAnsi="Times New Roman"/>
          <w:lang w:eastAsia="zh-CN"/>
        </w:rPr>
      </w:pPr>
      <w:r w:rsidRPr="00C340A4">
        <w:rPr>
          <w:rStyle w:val="FootnoteReference"/>
          <w:sz w:val="20"/>
        </w:rPr>
        <w:footnoteRef/>
      </w:r>
      <w:r w:rsidRPr="00C340A4">
        <w:rPr>
          <w:rFonts w:ascii="Times New Roman" w:hAnsi="Times New Roman"/>
          <w:lang w:eastAsia="zh-CN"/>
        </w:rPr>
        <w:t xml:space="preserve"> </w:t>
      </w:r>
      <w:r>
        <w:rPr>
          <w:rFonts w:ascii="Times New Roman" w:hAnsi="Times New Roman"/>
          <w:lang w:eastAsia="zh-CN"/>
        </w:rPr>
        <w:t xml:space="preserve"> </w:t>
      </w:r>
      <w:r w:rsidRPr="00C340A4">
        <w:rPr>
          <w:rFonts w:ascii="Times New Roman" w:hAnsi="Times New Roman"/>
          <w:lang w:eastAsia="zh-CN"/>
        </w:rPr>
        <w:t>见</w:t>
      </w:r>
      <w:r w:rsidRPr="00C340A4">
        <w:rPr>
          <w:rFonts w:ascii="Times New Roman" w:hAnsi="Times New Roman"/>
          <w:lang w:eastAsia="zh-CN"/>
        </w:rPr>
        <w:t>2019</w:t>
      </w:r>
      <w:r w:rsidRPr="00C340A4">
        <w:rPr>
          <w:rFonts w:ascii="Times New Roman" w:hAnsi="Times New Roman"/>
          <w:lang w:eastAsia="zh-CN"/>
        </w:rPr>
        <w:t>年</w:t>
      </w:r>
      <w:r w:rsidRPr="00C340A4">
        <w:rPr>
          <w:rFonts w:ascii="Times New Roman" w:hAnsi="Times New Roman"/>
          <w:lang w:eastAsia="zh-CN"/>
        </w:rPr>
        <w:t>3</w:t>
      </w:r>
      <w:r w:rsidRPr="00C340A4">
        <w:rPr>
          <w:rFonts w:ascii="Times New Roman" w:hAnsi="Times New Roman"/>
          <w:lang w:eastAsia="zh-CN"/>
        </w:rPr>
        <w:t>月</w:t>
      </w:r>
      <w:r w:rsidRPr="00C340A4">
        <w:rPr>
          <w:rFonts w:ascii="Times New Roman" w:hAnsi="Times New Roman"/>
          <w:lang w:eastAsia="zh-CN"/>
        </w:rPr>
        <w:t>1</w:t>
      </w:r>
      <w:r w:rsidRPr="00C340A4">
        <w:rPr>
          <w:rFonts w:ascii="Times New Roman" w:hAnsi="Times New Roman"/>
          <w:lang w:eastAsia="zh-CN"/>
        </w:rPr>
        <w:t>日联合国大会第</w:t>
      </w:r>
      <w:r w:rsidRPr="00C340A4">
        <w:rPr>
          <w:rFonts w:ascii="Times New Roman" w:hAnsi="Times New Roman"/>
          <w:lang w:eastAsia="zh-CN"/>
        </w:rPr>
        <w:t>73/284</w:t>
      </w:r>
      <w:r w:rsidRPr="00C340A4">
        <w:rPr>
          <w:rFonts w:ascii="Times New Roman" w:hAnsi="Times New Roman"/>
          <w:lang w:eastAsia="zh-CN"/>
        </w:rPr>
        <w:t>号决议。</w:t>
      </w:r>
    </w:p>
  </w:footnote>
  <w:footnote w:id="17">
    <w:p w14:paraId="34718661" w14:textId="77777777" w:rsidR="004717AA" w:rsidRPr="00C340A4" w:rsidRDefault="004717AA" w:rsidP="004717AA">
      <w:pPr>
        <w:pStyle w:val="FootnoteText"/>
        <w:spacing w:after="60" w:line="240" w:lineRule="atLeast"/>
        <w:rPr>
          <w:rFonts w:ascii="Times New Roman" w:hAnsi="Times New Roman"/>
          <w:lang w:eastAsia="zh-CN"/>
        </w:rPr>
      </w:pPr>
      <w:r w:rsidRPr="00C340A4">
        <w:rPr>
          <w:rStyle w:val="FootnoteReference"/>
          <w:sz w:val="20"/>
        </w:rPr>
        <w:footnoteRef/>
      </w:r>
      <w:r>
        <w:rPr>
          <w:rFonts w:ascii="Times New Roman" w:hAnsi="Times New Roman"/>
          <w:lang w:eastAsia="zh-CN"/>
        </w:rPr>
        <w:t xml:space="preserve"> </w:t>
      </w:r>
      <w:r w:rsidRPr="00C340A4">
        <w:rPr>
          <w:rFonts w:ascii="Times New Roman" w:hAnsi="Times New Roman"/>
          <w:lang w:eastAsia="zh-CN"/>
        </w:rPr>
        <w:t xml:space="preserve"> </w:t>
      </w:r>
      <w:r w:rsidRPr="00C340A4">
        <w:rPr>
          <w:rFonts w:ascii="Times New Roman" w:hAnsi="Times New Roman"/>
          <w:lang w:eastAsia="zh-CN"/>
        </w:rPr>
        <w:t>联合国大会第</w:t>
      </w:r>
      <w:hyperlink r:id="rId5" w:history="1">
        <w:r w:rsidRPr="00C340A4">
          <w:rPr>
            <w:rStyle w:val="Hyperlink"/>
            <w:rFonts w:ascii="Times New Roman" w:hAnsi="Times New Roman"/>
            <w:lang w:eastAsia="zh-CN"/>
          </w:rPr>
          <w:t>70/1</w:t>
        </w:r>
      </w:hyperlink>
      <w:r w:rsidRPr="00C340A4">
        <w:rPr>
          <w:rFonts w:ascii="Times New Roman" w:hAnsi="Times New Roman"/>
          <w:lang w:eastAsia="zh-CN"/>
        </w:rPr>
        <w:t>号决议。</w:t>
      </w:r>
    </w:p>
  </w:footnote>
  <w:footnote w:id="18">
    <w:p w14:paraId="023D02EC" w14:textId="77777777" w:rsidR="004717AA" w:rsidRPr="00C340A4" w:rsidRDefault="004717AA" w:rsidP="004717AA">
      <w:pPr>
        <w:pStyle w:val="FootnoteText"/>
        <w:spacing w:after="60" w:line="240" w:lineRule="atLeast"/>
        <w:rPr>
          <w:rFonts w:ascii="Times New Roman" w:hAnsi="Times New Roman"/>
          <w:lang w:eastAsia="zh-CN"/>
        </w:rPr>
      </w:pPr>
      <w:r w:rsidRPr="00C340A4">
        <w:rPr>
          <w:rStyle w:val="FootnoteReference"/>
          <w:sz w:val="20"/>
        </w:rPr>
        <w:footnoteRef/>
      </w:r>
      <w:r w:rsidRPr="00C340A4">
        <w:rPr>
          <w:rFonts w:ascii="Times New Roman" w:hAnsi="Times New Roman"/>
          <w:lang w:eastAsia="zh-CN"/>
        </w:rPr>
        <w:t xml:space="preserve"> </w:t>
      </w:r>
      <w:r>
        <w:rPr>
          <w:rFonts w:ascii="Times New Roman" w:hAnsi="Times New Roman"/>
          <w:lang w:eastAsia="zh-CN"/>
        </w:rPr>
        <w:t xml:space="preserve"> </w:t>
      </w:r>
      <w:r w:rsidRPr="00C340A4">
        <w:rPr>
          <w:rFonts w:ascii="Times New Roman" w:hAnsi="Times New Roman"/>
          <w:lang w:eastAsia="zh-CN"/>
        </w:rPr>
        <w:t>联合国，《条约汇编》，登记号</w:t>
      </w:r>
      <w:r w:rsidRPr="00C340A4">
        <w:rPr>
          <w:rFonts w:ascii="Times New Roman" w:hAnsi="Times New Roman"/>
          <w:kern w:val="18"/>
          <w:lang w:eastAsia="zh-CN"/>
        </w:rPr>
        <w:t>I-54113</w:t>
      </w:r>
      <w:r w:rsidRPr="00C340A4">
        <w:rPr>
          <w:rFonts w:ascii="Times New Roman" w:hAnsi="Times New Roman"/>
          <w:kern w:val="18"/>
          <w:lang w:eastAsia="zh-CN"/>
        </w:rPr>
        <w:t>。</w:t>
      </w:r>
    </w:p>
  </w:footnote>
  <w:footnote w:id="19">
    <w:p w14:paraId="79A5B660" w14:textId="77777777" w:rsidR="004717AA" w:rsidRDefault="004717AA" w:rsidP="004717AA">
      <w:pPr>
        <w:pStyle w:val="FootnoteText"/>
        <w:spacing w:after="60" w:line="240" w:lineRule="atLeast"/>
        <w:rPr>
          <w:lang w:eastAsia="zh-CN"/>
        </w:rPr>
      </w:pPr>
      <w:r w:rsidRPr="00C340A4">
        <w:rPr>
          <w:rStyle w:val="FootnoteReference"/>
          <w:sz w:val="20"/>
        </w:rPr>
        <w:footnoteRef/>
      </w:r>
      <w:r w:rsidRPr="00C340A4">
        <w:rPr>
          <w:rFonts w:ascii="Times New Roman" w:hAnsi="Times New Roman"/>
          <w:lang w:eastAsia="zh-CN"/>
        </w:rPr>
        <w:t xml:space="preserve"> </w:t>
      </w:r>
      <w:r>
        <w:rPr>
          <w:rFonts w:ascii="Times New Roman" w:hAnsi="Times New Roman"/>
          <w:lang w:eastAsia="zh-CN"/>
        </w:rPr>
        <w:t xml:space="preserve"> </w:t>
      </w:r>
      <w:r w:rsidRPr="00C340A4">
        <w:rPr>
          <w:rFonts w:ascii="Times New Roman" w:hAnsi="Times New Roman"/>
          <w:lang w:eastAsia="zh-CN"/>
        </w:rPr>
        <w:t>第</w:t>
      </w:r>
      <w:hyperlink r:id="rId6" w:history="1">
        <w:r w:rsidRPr="00C340A4">
          <w:rPr>
            <w:rStyle w:val="Hyperlink"/>
            <w:rFonts w:ascii="Times New Roman" w:hAnsi="Times New Roman"/>
            <w:lang w:eastAsia="zh-CN"/>
          </w:rPr>
          <w:t>V/6</w:t>
        </w:r>
      </w:hyperlink>
      <w:r w:rsidRPr="00C340A4">
        <w:rPr>
          <w:rFonts w:ascii="Times New Roman" w:hAnsi="Times New Roman"/>
          <w:lang w:eastAsia="zh-CN"/>
        </w:rPr>
        <w:t>号决定。</w:t>
      </w:r>
    </w:p>
  </w:footnote>
  <w:footnote w:id="20">
    <w:p w14:paraId="65528C3E" w14:textId="77777777" w:rsidR="004717AA" w:rsidRPr="00C340A4" w:rsidRDefault="004717AA" w:rsidP="004717AA">
      <w:pPr>
        <w:pStyle w:val="FootnoteText"/>
        <w:rPr>
          <w:rFonts w:ascii="Times New Roman" w:hAnsi="Times New Roman"/>
          <w:lang w:eastAsia="zh-CN"/>
        </w:rPr>
      </w:pPr>
      <w:r w:rsidRPr="00C340A4">
        <w:rPr>
          <w:rStyle w:val="FootnoteReference"/>
          <w:sz w:val="20"/>
        </w:rPr>
        <w:footnoteRef/>
      </w:r>
      <w:r w:rsidRPr="00C340A4">
        <w:rPr>
          <w:rFonts w:ascii="Times New Roman" w:hAnsi="Times New Roman"/>
          <w:lang w:eastAsia="zh-CN"/>
        </w:rPr>
        <w:t xml:space="preserve"> </w:t>
      </w:r>
      <w:hyperlink r:id="rId7" w:history="1">
        <w:r w:rsidRPr="00C340A4">
          <w:rPr>
            <w:rStyle w:val="Hyperlink"/>
            <w:rFonts w:ascii="Times New Roman" w:hAnsi="Times New Roman"/>
            <w:kern w:val="18"/>
            <w:lang w:eastAsia="zh-CN"/>
          </w:rPr>
          <w:t>https://www.who.int/features/qa/one-health/en/</w:t>
        </w:r>
      </w:hyperlink>
      <w:r w:rsidRPr="00C340A4">
        <w:rPr>
          <w:rFonts w:ascii="Times New Roman" w:hAnsi="Times New Roman"/>
          <w:lang w:eastAsia="zh-CN"/>
        </w:rPr>
        <w:t>。</w:t>
      </w:r>
    </w:p>
  </w:footnote>
  <w:footnote w:id="21">
    <w:p w14:paraId="2ADB11BF" w14:textId="77777777" w:rsidR="004717AA" w:rsidRPr="00C340A4" w:rsidRDefault="004717AA" w:rsidP="004717AA">
      <w:pPr>
        <w:pStyle w:val="FootnoteText"/>
        <w:ind w:left="0" w:firstLine="0"/>
        <w:rPr>
          <w:rFonts w:ascii="Times New Roman" w:hAnsi="Times New Roman"/>
          <w:lang w:eastAsia="zh-CN"/>
        </w:rPr>
      </w:pPr>
      <w:r w:rsidRPr="00C340A4">
        <w:rPr>
          <w:rStyle w:val="FootnoteReference"/>
          <w:sz w:val="20"/>
        </w:rPr>
        <w:footnoteRef/>
      </w:r>
      <w:r w:rsidRPr="00C340A4">
        <w:rPr>
          <w:rFonts w:ascii="Times New Roman" w:hAnsi="Times New Roman"/>
          <w:lang w:eastAsia="zh-CN"/>
        </w:rPr>
        <w:t xml:space="preserve"> </w:t>
      </w:r>
      <w:r w:rsidRPr="00C340A4">
        <w:rPr>
          <w:rFonts w:ascii="Times New Roman" w:hAnsi="Times New Roman"/>
          <w:lang w:eastAsia="zh-CN"/>
        </w:rPr>
        <w:t>见粮农组织，</w:t>
      </w:r>
      <w:r w:rsidRPr="00C340A4">
        <w:rPr>
          <w:rFonts w:ascii="Times New Roman" w:hAnsi="Times New Roman"/>
          <w:lang w:eastAsia="zh-CN"/>
        </w:rPr>
        <w:t>2017</w:t>
      </w:r>
      <w:r w:rsidRPr="00C340A4">
        <w:rPr>
          <w:rFonts w:ascii="Times New Roman" w:hAnsi="Times New Roman"/>
          <w:lang w:eastAsia="zh-CN"/>
        </w:rPr>
        <w:t>，《可持续土壤管理自愿准则》，联合国粮食及农业组织，罗马。</w:t>
      </w:r>
      <w:hyperlink r:id="rId8" w:history="1">
        <w:r w:rsidRPr="00212D64">
          <w:rPr>
            <w:rStyle w:val="Hyperlink"/>
            <w:rFonts w:ascii="Times New Roman" w:hAnsi="Times New Roman"/>
            <w:kern w:val="18"/>
            <w:szCs w:val="18"/>
          </w:rPr>
          <w:t>http://www.fao.org/3/a-bl813e.pdf</w:t>
        </w:r>
      </w:hyperlink>
      <w:r w:rsidRPr="00212D64">
        <w:rPr>
          <w:rFonts w:ascii="Times New Roman" w:hAnsi="Times New Roman"/>
          <w:kern w:val="18"/>
          <w:lang w:eastAsia="zh-CN"/>
        </w:rPr>
        <w:t>。</w:t>
      </w:r>
    </w:p>
  </w:footnote>
  <w:footnote w:id="22">
    <w:p w14:paraId="3144A374" w14:textId="77777777" w:rsidR="004717AA" w:rsidRPr="000026FB" w:rsidRDefault="004717AA" w:rsidP="004717AA">
      <w:pPr>
        <w:pStyle w:val="FootnoteText"/>
        <w:adjustRightInd w:val="0"/>
        <w:snapToGrid w:val="0"/>
        <w:spacing w:after="60" w:line="240" w:lineRule="atLeast"/>
        <w:ind w:left="0" w:firstLine="0"/>
        <w:rPr>
          <w:rFonts w:ascii="Times New Roman" w:hAnsi="Times New Roman"/>
          <w:lang w:eastAsia="zh-CN"/>
        </w:rPr>
      </w:pPr>
      <w:r w:rsidRPr="000026FB">
        <w:rPr>
          <w:rStyle w:val="FootnoteReference"/>
          <w:sz w:val="20"/>
        </w:rPr>
        <w:footnoteRef/>
      </w:r>
      <w:r w:rsidRPr="000026FB">
        <w:rPr>
          <w:rFonts w:ascii="Times New Roman" w:hAnsi="Times New Roman"/>
        </w:rPr>
        <w:t xml:space="preserve"> </w:t>
      </w:r>
      <w:r>
        <w:rPr>
          <w:rFonts w:ascii="Times New Roman" w:hAnsi="Times New Roman"/>
        </w:rPr>
        <w:t xml:space="preserve"> </w:t>
      </w:r>
      <w:hyperlink r:id="rId9" w:history="1">
        <w:r w:rsidRPr="001E3CFE">
          <w:rPr>
            <w:rStyle w:val="Hyperlink"/>
            <w:rFonts w:ascii="Times New Roman" w:hAnsi="Times New Roman"/>
            <w:kern w:val="18"/>
          </w:rPr>
          <w:t>http://www.fao.org/documents/card/en/c/e60df30b-0269-4247-a15f-db564161fee0/</w:t>
        </w:r>
      </w:hyperlink>
      <w:r w:rsidRPr="000026FB">
        <w:rPr>
          <w:rFonts w:ascii="Times New Roman" w:hAnsi="Times New Roman"/>
          <w:lang w:eastAsia="zh-CN"/>
        </w:rPr>
        <w:t>。</w:t>
      </w:r>
    </w:p>
  </w:footnote>
  <w:footnote w:id="23">
    <w:p w14:paraId="313F7587" w14:textId="77777777" w:rsidR="004717AA" w:rsidRPr="000026FB" w:rsidRDefault="004717AA" w:rsidP="004717AA">
      <w:pPr>
        <w:pStyle w:val="FootnoteText"/>
        <w:adjustRightInd w:val="0"/>
        <w:snapToGrid w:val="0"/>
        <w:spacing w:after="60" w:line="240" w:lineRule="atLeast"/>
        <w:ind w:left="0" w:firstLine="0"/>
        <w:rPr>
          <w:rFonts w:ascii="Times New Roman" w:hAnsi="Times New Roman"/>
          <w:lang w:eastAsia="zh-CN"/>
        </w:rPr>
      </w:pPr>
      <w:r w:rsidRPr="000026FB">
        <w:rPr>
          <w:rStyle w:val="FootnoteReference"/>
          <w:sz w:val="20"/>
        </w:rPr>
        <w:footnoteRef/>
      </w:r>
      <w:r w:rsidRPr="000026FB">
        <w:rPr>
          <w:rFonts w:ascii="Times New Roman" w:hAnsi="Times New Roman"/>
        </w:rPr>
        <w:t xml:space="preserve"> </w:t>
      </w:r>
      <w:r>
        <w:rPr>
          <w:rFonts w:ascii="Times New Roman" w:hAnsi="Times New Roman"/>
        </w:rPr>
        <w:t xml:space="preserve"> </w:t>
      </w:r>
      <w:hyperlink r:id="rId10" w:history="1">
        <w:r w:rsidRPr="001E3CFE">
          <w:rPr>
            <w:rStyle w:val="Hyperlink"/>
            <w:rFonts w:ascii="Times New Roman" w:hAnsi="Times New Roman"/>
            <w:kern w:val="18"/>
          </w:rPr>
          <w:t>http://www.fao.org/agriculture/crops/thematic-sitemap/theme/pests/code/en/</w:t>
        </w:r>
      </w:hyperlink>
      <w:r w:rsidRPr="000026FB">
        <w:rPr>
          <w:rFonts w:ascii="Times New Roman" w:hAnsi="Times New Roman"/>
        </w:rPr>
        <w:t>。</w:t>
      </w:r>
    </w:p>
  </w:footnote>
  <w:footnote w:id="24">
    <w:p w14:paraId="6A8C9475" w14:textId="77777777" w:rsidR="004717AA" w:rsidRPr="000026FB" w:rsidRDefault="004717AA" w:rsidP="004717AA">
      <w:pPr>
        <w:pStyle w:val="FootnoteText"/>
        <w:adjustRightInd w:val="0"/>
        <w:snapToGrid w:val="0"/>
        <w:spacing w:after="60" w:line="240" w:lineRule="atLeast"/>
        <w:ind w:left="0" w:firstLine="0"/>
        <w:rPr>
          <w:rFonts w:ascii="Times New Roman" w:hAnsi="Times New Roman"/>
          <w:lang w:eastAsia="zh-CN"/>
        </w:rPr>
      </w:pPr>
      <w:r w:rsidRPr="000026FB">
        <w:rPr>
          <w:rStyle w:val="FootnoteReference"/>
          <w:sz w:val="20"/>
        </w:rPr>
        <w:footnoteRef/>
      </w:r>
      <w:r w:rsidRPr="000026FB">
        <w:rPr>
          <w:rFonts w:ascii="Times New Roman" w:hAnsi="Times New Roman"/>
        </w:rPr>
        <w:t xml:space="preserve"> </w:t>
      </w:r>
      <w:r>
        <w:rPr>
          <w:rFonts w:ascii="Times New Roman" w:hAnsi="Times New Roman"/>
        </w:rPr>
        <w:t xml:space="preserve"> </w:t>
      </w:r>
      <w:hyperlink r:id="rId11" w:history="1">
        <w:r w:rsidRPr="001E3CFE">
          <w:rPr>
            <w:rStyle w:val="Hyperlink"/>
            <w:rFonts w:ascii="Times New Roman" w:hAnsi="Times New Roman"/>
            <w:kern w:val="18"/>
          </w:rPr>
          <w:t>http://www.fao.org/3/ca5253en/ca5253en.pdf</w:t>
        </w:r>
      </w:hyperlink>
      <w:r w:rsidRPr="000026FB">
        <w:rPr>
          <w:rFonts w:ascii="Times New Roman" w:hAnsi="Times New Roman"/>
        </w:rPr>
        <w:t>。</w:t>
      </w:r>
    </w:p>
  </w:footnote>
  <w:footnote w:id="25">
    <w:p w14:paraId="2E28333B" w14:textId="77777777" w:rsidR="004717AA" w:rsidRPr="000026FB" w:rsidRDefault="004717AA" w:rsidP="004717AA">
      <w:pPr>
        <w:pStyle w:val="FootnoteText"/>
        <w:adjustRightInd w:val="0"/>
        <w:snapToGrid w:val="0"/>
        <w:spacing w:after="60" w:line="240" w:lineRule="atLeast"/>
        <w:ind w:left="0" w:firstLine="0"/>
        <w:rPr>
          <w:rFonts w:ascii="Times New Roman" w:hAnsi="Times New Roman"/>
          <w:lang w:eastAsia="zh-CN"/>
        </w:rPr>
      </w:pPr>
      <w:r w:rsidRPr="000026FB">
        <w:rPr>
          <w:rStyle w:val="FootnoteReference"/>
          <w:sz w:val="20"/>
        </w:rPr>
        <w:footnoteRef/>
      </w:r>
      <w:r>
        <w:rPr>
          <w:rFonts w:ascii="Times New Roman" w:hAnsi="Times New Roman"/>
        </w:rPr>
        <w:t xml:space="preserve"> </w:t>
      </w:r>
      <w:r w:rsidRPr="000026FB">
        <w:rPr>
          <w:rFonts w:ascii="Times New Roman" w:hAnsi="Times New Roman"/>
        </w:rPr>
        <w:t xml:space="preserve"> </w:t>
      </w:r>
      <w:hyperlink r:id="rId12" w:history="1">
        <w:r w:rsidRPr="000026FB">
          <w:rPr>
            <w:rStyle w:val="Hyperlink"/>
            <w:rFonts w:ascii="Times New Roman" w:hAnsi="Times New Roman"/>
            <w:kern w:val="18"/>
          </w:rPr>
          <w:t>http://www.fao.org/3/i2801e/i2801e.pdf</w:t>
        </w:r>
      </w:hyperlink>
      <w:r w:rsidRPr="000026FB">
        <w:rPr>
          <w:rFonts w:ascii="Times New Roman" w:hAnsi="Times New Roman"/>
        </w:rPr>
        <w:t>。</w:t>
      </w:r>
    </w:p>
  </w:footnote>
  <w:footnote w:id="26">
    <w:p w14:paraId="57423965" w14:textId="634F4082" w:rsidR="004717AA" w:rsidRPr="000026FB" w:rsidRDefault="00046F39" w:rsidP="004717AA">
      <w:pPr>
        <w:pStyle w:val="FootnoteText"/>
        <w:adjustRightInd w:val="0"/>
        <w:snapToGrid w:val="0"/>
        <w:spacing w:after="60" w:line="240" w:lineRule="atLeast"/>
        <w:ind w:left="0" w:firstLine="0"/>
        <w:rPr>
          <w:rFonts w:ascii="Times New Roman" w:hAnsi="Times New Roman"/>
          <w:snapToGrid w:val="0"/>
          <w:kern w:val="18"/>
          <w:lang w:val="en-CA" w:eastAsia="zh-CN"/>
        </w:rPr>
      </w:pPr>
      <w:r>
        <w:rPr>
          <w:rFonts w:ascii="Times New Roman" w:hAnsi="Times New Roman" w:hint="eastAsia"/>
          <w:snapToGrid w:val="0"/>
          <w:kern w:val="18"/>
          <w:lang w:eastAsia="zh-CN"/>
        </w:rPr>
        <w:t>[</w:t>
      </w:r>
      <w:r w:rsidR="004717AA" w:rsidRPr="000026FB">
        <w:rPr>
          <w:rStyle w:val="FootnoteReference"/>
          <w:snapToGrid w:val="0"/>
          <w:kern w:val="18"/>
          <w:sz w:val="20"/>
        </w:rPr>
        <w:footnoteRef/>
      </w:r>
      <w:r w:rsidR="004717AA" w:rsidRPr="000026FB">
        <w:rPr>
          <w:rFonts w:ascii="Times New Roman" w:hAnsi="Times New Roman"/>
          <w:snapToGrid w:val="0"/>
          <w:kern w:val="18"/>
          <w:lang w:eastAsia="zh-CN"/>
        </w:rPr>
        <w:t xml:space="preserve">  </w:t>
      </w:r>
      <w:r w:rsidR="004717AA" w:rsidRPr="000026FB">
        <w:rPr>
          <w:rFonts w:ascii="Times New Roman" w:hAnsi="Times New Roman"/>
          <w:snapToGrid w:val="0"/>
          <w:kern w:val="18"/>
          <w:lang w:eastAsia="zh-CN"/>
        </w:rPr>
        <w:t>这些做法可包括：农林业；维持充足的土壤有机物和土壤微生物生物质；提供足够的植被；多种作物种植；加长作物的轮作；尽可能减少土壤干扰和耕作；免耕系统；使用有机肥；使用生物固氮；恰当地管理农业废物；综合性害虫管理；根据基于科学的风险评估优化和尽可能减少农业化工品；农业景观内的本地生境。</w:t>
      </w:r>
      <w:r>
        <w:rPr>
          <w:rFonts w:ascii="Times New Roman" w:hAnsi="Times New Roman" w:hint="eastAsia"/>
          <w:snapToGrid w:val="0"/>
          <w:kern w:val="18"/>
          <w:lang w:eastAsia="zh-CN"/>
        </w:rPr>
        <w:t>]</w:t>
      </w:r>
    </w:p>
  </w:footnote>
  <w:footnote w:id="27">
    <w:p w14:paraId="22A0C52A" w14:textId="00D0DD3A" w:rsidR="004717AA" w:rsidRPr="00F46973" w:rsidRDefault="004717AA" w:rsidP="004717AA">
      <w:pPr>
        <w:pStyle w:val="FootnoteText"/>
        <w:adjustRightInd w:val="0"/>
        <w:snapToGrid w:val="0"/>
        <w:spacing w:after="60" w:line="240" w:lineRule="atLeast"/>
        <w:ind w:left="0" w:firstLine="0"/>
        <w:rPr>
          <w:rFonts w:ascii="Times New Roman" w:hAnsi="Times New Roman"/>
          <w:lang w:eastAsia="zh-CN"/>
        </w:rPr>
      </w:pPr>
      <w:r w:rsidRPr="000026FB">
        <w:rPr>
          <w:rStyle w:val="FootnoteReference"/>
          <w:sz w:val="20"/>
        </w:rPr>
        <w:footnoteRef/>
      </w:r>
      <w:r w:rsidRPr="000026FB">
        <w:rPr>
          <w:rFonts w:ascii="Times New Roman" w:hAnsi="Times New Roman"/>
          <w:lang w:eastAsia="zh-CN"/>
        </w:rPr>
        <w:t xml:space="preserve">  </w:t>
      </w:r>
      <w:r w:rsidR="00046F39">
        <w:rPr>
          <w:rFonts w:ascii="Times New Roman" w:hAnsi="Times New Roman"/>
          <w:lang w:eastAsia="zh-CN"/>
        </w:rPr>
        <w:t>[</w:t>
      </w:r>
      <w:r w:rsidRPr="000026FB">
        <w:rPr>
          <w:rFonts w:ascii="Times New Roman" w:hAnsi="Times New Roman"/>
          <w:lang w:eastAsia="zh-CN"/>
        </w:rPr>
        <w:t>例如牲畜用的抗生素能渗入土壤。</w:t>
      </w:r>
      <w:r w:rsidR="00046F39">
        <w:rPr>
          <w:rFonts w:ascii="Times New Roman" w:hAnsi="Times New Roman" w:hint="eastAsia"/>
          <w:lang w:eastAsia="zh-CN"/>
        </w:rPr>
        <w:t>]</w:t>
      </w:r>
    </w:p>
  </w:footnote>
  <w:footnote w:id="28">
    <w:p w14:paraId="0CB89E33" w14:textId="77777777" w:rsidR="004717AA" w:rsidRDefault="004717AA" w:rsidP="004717AA">
      <w:pPr>
        <w:pStyle w:val="FootnoteText"/>
        <w:adjustRightInd w:val="0"/>
        <w:snapToGrid w:val="0"/>
        <w:spacing w:before="60" w:line="240" w:lineRule="auto"/>
        <w:ind w:left="0" w:firstLine="0"/>
        <w:rPr>
          <w:lang w:eastAsia="zh-CN"/>
        </w:rPr>
      </w:pPr>
      <w:r w:rsidRPr="00F46973">
        <w:rPr>
          <w:rStyle w:val="FootnoteReference"/>
          <w:sz w:val="20"/>
        </w:rPr>
        <w:footnoteRef/>
      </w:r>
      <w:r w:rsidRPr="00F46973">
        <w:rPr>
          <w:rFonts w:ascii="Times New Roman" w:hAnsi="Times New Roman"/>
          <w:lang w:eastAsia="zh-CN"/>
        </w:rPr>
        <w:t xml:space="preserve"> </w:t>
      </w:r>
      <w:r>
        <w:rPr>
          <w:rFonts w:ascii="Times New Roman" w:hAnsi="Times New Roman"/>
          <w:lang w:eastAsia="zh-CN"/>
        </w:rPr>
        <w:t xml:space="preserve"> </w:t>
      </w:r>
      <w:r w:rsidRPr="00F46973">
        <w:rPr>
          <w:rFonts w:ascii="Times New Roman" w:hAnsi="Times New Roman"/>
          <w:lang w:eastAsia="zh-CN"/>
        </w:rPr>
        <w:t>应认识到特殊土壤为特定土壤生物区系创造环境的重要性（例如天然极端酸性或碱性土壤、天然高盐土壤、含有大量稀有元素的天然土壤</w:t>
      </w:r>
      <w:r w:rsidRPr="00F46973">
        <w:rPr>
          <w:rFonts w:ascii="Times New Roman" w:hAnsi="Times New Roman"/>
          <w:lang w:eastAsia="zh-CN"/>
        </w:rPr>
        <w:t>)</w:t>
      </w:r>
      <w:r w:rsidRPr="00F46973">
        <w:rPr>
          <w:rFonts w:ascii="Times New Roman" w:hAnsi="Times New Roman"/>
          <w:lang w:eastAsia="zh-CN"/>
        </w:rPr>
        <w:t>。虽然它们不一定是高产或高生物多样性的土壤，但它们充当了重要群落的宿主，等于储备了无数基因，其中可能含有未知的、适应的生物体，在未来可能有用，因此值得保护。</w:t>
      </w:r>
    </w:p>
  </w:footnote>
  <w:footnote w:id="29">
    <w:p w14:paraId="2199B803" w14:textId="389D4539" w:rsidR="004717AA" w:rsidRPr="00D43EC8" w:rsidRDefault="004717AA" w:rsidP="004717AA">
      <w:pPr>
        <w:pStyle w:val="FootnoteText"/>
        <w:rPr>
          <w:rFonts w:ascii="Times New Roman" w:hAnsi="Times New Roman"/>
          <w:lang w:eastAsia="zh-CN"/>
        </w:rPr>
      </w:pPr>
      <w:r w:rsidRPr="00D43EC8">
        <w:rPr>
          <w:rStyle w:val="FootnoteReference"/>
          <w:sz w:val="20"/>
        </w:rPr>
        <w:footnoteRef/>
      </w:r>
      <w:r w:rsidRPr="00D43EC8">
        <w:rPr>
          <w:rFonts w:ascii="Times New Roman" w:hAnsi="Times New Roman"/>
          <w:lang w:eastAsia="zh-CN"/>
        </w:rPr>
        <w:t xml:space="preserve">  </w:t>
      </w:r>
      <w:r w:rsidRPr="00D43EC8">
        <w:rPr>
          <w:rFonts w:ascii="Times New Roman" w:hAnsi="Times New Roman"/>
          <w:lang w:eastAsia="zh-CN"/>
        </w:rPr>
        <w:t>见</w:t>
      </w:r>
      <w:r w:rsidRPr="00D43EC8">
        <w:rPr>
          <w:rFonts w:ascii="Times New Roman" w:hAnsi="Times New Roman"/>
          <w:lang w:eastAsia="zh-CN"/>
        </w:rPr>
        <w:t>2013</w:t>
      </w:r>
      <w:r w:rsidRPr="00D43EC8">
        <w:rPr>
          <w:rFonts w:ascii="Times New Roman" w:hAnsi="Times New Roman"/>
          <w:lang w:eastAsia="zh-CN"/>
        </w:rPr>
        <w:t>年</w:t>
      </w:r>
      <w:r w:rsidRPr="00D43EC8">
        <w:rPr>
          <w:rFonts w:ascii="Times New Roman" w:hAnsi="Times New Roman"/>
          <w:lang w:eastAsia="zh-CN"/>
        </w:rPr>
        <w:t>12</w:t>
      </w:r>
      <w:r w:rsidRPr="00D43EC8">
        <w:rPr>
          <w:rFonts w:ascii="Times New Roman" w:hAnsi="Times New Roman"/>
          <w:lang w:eastAsia="zh-CN"/>
        </w:rPr>
        <w:t>月</w:t>
      </w:r>
      <w:r w:rsidRPr="00D43EC8">
        <w:rPr>
          <w:rFonts w:ascii="Times New Roman" w:hAnsi="Times New Roman"/>
          <w:lang w:eastAsia="zh-CN"/>
        </w:rPr>
        <w:t>20</w:t>
      </w:r>
      <w:r w:rsidRPr="00D43EC8">
        <w:rPr>
          <w:rFonts w:ascii="Times New Roman" w:hAnsi="Times New Roman"/>
          <w:lang w:eastAsia="zh-CN"/>
        </w:rPr>
        <w:t>日联合国大会关于世界土壤日和国际土壤年的第</w:t>
      </w:r>
      <w:hyperlink r:id="rId13" w:history="1">
        <w:r w:rsidRPr="00D43EC8">
          <w:rPr>
            <w:rStyle w:val="Hyperlink"/>
            <w:rFonts w:ascii="Times New Roman" w:hAnsi="Times New Roman"/>
            <w:lang w:eastAsia="zh-CN"/>
          </w:rPr>
          <w:t>68/232</w:t>
        </w:r>
      </w:hyperlink>
      <w:r w:rsidRPr="00D43EC8">
        <w:rPr>
          <w:rFonts w:ascii="Times New Roman" w:hAnsi="Times New Roman"/>
          <w:lang w:eastAsia="zh-CN"/>
        </w:rPr>
        <w:t>号决议。</w:t>
      </w:r>
    </w:p>
  </w:footnote>
  <w:footnote w:id="30">
    <w:p w14:paraId="2DDE9D4F" w14:textId="448E683A" w:rsidR="00921E88" w:rsidRPr="00911E64" w:rsidRDefault="00921E88" w:rsidP="00921E88">
      <w:pPr>
        <w:pStyle w:val="FootnoteText"/>
        <w:ind w:left="0" w:firstLine="0"/>
        <w:rPr>
          <w:rFonts w:ascii="Times New Roman" w:hAnsi="Times New Roman"/>
          <w:lang w:eastAsia="zh-CN"/>
        </w:rPr>
      </w:pPr>
      <w:r w:rsidRPr="00911E64">
        <w:rPr>
          <w:rStyle w:val="FootnoteReference"/>
          <w:sz w:val="20"/>
        </w:rPr>
        <w:footnoteRef/>
      </w:r>
      <w:r w:rsidRPr="00911E64">
        <w:rPr>
          <w:rFonts w:ascii="Times New Roman" w:hAnsi="Times New Roman"/>
          <w:lang w:eastAsia="zh-CN"/>
        </w:rPr>
        <w:t xml:space="preserve">  </w:t>
      </w:r>
      <w:r w:rsidRPr="00911E64">
        <w:rPr>
          <w:rFonts w:ascii="Times New Roman" w:hAnsi="Times New Roman"/>
          <w:color w:val="333333"/>
          <w:shd w:val="clear" w:color="auto" w:fill="FFFFFF"/>
          <w:lang w:eastAsia="zh-CN"/>
        </w:rPr>
        <w:t>“</w:t>
      </w:r>
      <w:r w:rsidRPr="00911E64">
        <w:rPr>
          <w:rFonts w:ascii="Times New Roman" w:hAnsi="Times New Roman"/>
          <w:color w:val="333333"/>
          <w:shd w:val="clear" w:color="auto" w:fill="FFFFFF"/>
          <w:lang w:eastAsia="zh-CN"/>
        </w:rPr>
        <w:t>土壤多样性</w:t>
      </w:r>
      <w:r w:rsidRPr="00911E64">
        <w:rPr>
          <w:rFonts w:ascii="Times New Roman" w:hAnsi="Times New Roman"/>
          <w:color w:val="333333"/>
          <w:shd w:val="clear" w:color="auto" w:fill="FFFFFF"/>
          <w:lang w:eastAsia="zh-CN"/>
        </w:rPr>
        <w:t>”</w:t>
      </w:r>
      <w:r w:rsidRPr="00911E64">
        <w:rPr>
          <w:rFonts w:ascii="Times New Roman" w:hAnsi="Times New Roman"/>
          <w:color w:val="333333"/>
          <w:shd w:val="clear" w:color="auto" w:fill="FFFFFF"/>
          <w:lang w:eastAsia="zh-CN"/>
        </w:rPr>
        <w:t>一词和土壤多样性方面的诸多研究工具都是从生物学借用的。例如，可以像测量生物多样性那样测量土壤多样性</w:t>
      </w:r>
      <w:r w:rsidRPr="00911E64">
        <w:rPr>
          <w:rFonts w:ascii="Times New Roman" w:hAnsi="Times New Roman"/>
          <w:color w:val="333333"/>
          <w:shd w:val="clear" w:color="auto" w:fill="FFFFFF"/>
          <w:lang w:eastAsia="zh-CN"/>
        </w:rPr>
        <w:t>——</w:t>
      </w:r>
      <w:r w:rsidRPr="00911E64">
        <w:rPr>
          <w:rFonts w:ascii="Times New Roman" w:hAnsi="Times New Roman"/>
          <w:color w:val="333333"/>
          <w:shd w:val="clear" w:color="auto" w:fill="FFFFFF"/>
          <w:lang w:eastAsia="zh-CN"/>
        </w:rPr>
        <w:t>通过特殊指数显示出物种丰富度和其相互间的分类距离。可用一套参数和非参数数学方法量化土壤空间异质性。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5B3" w14:textId="02DD54D4" w:rsidR="00436397" w:rsidRPr="00096706" w:rsidRDefault="00237672" w:rsidP="00EB5724">
    <w:pPr>
      <w:pStyle w:val="Header"/>
      <w:tabs>
        <w:tab w:val="clear" w:pos="4320"/>
        <w:tab w:val="clear" w:pos="8640"/>
      </w:tabs>
      <w:spacing w:after="0" w:line="240" w:lineRule="auto"/>
      <w:jc w:val="left"/>
      <w:rPr>
        <w:sz w:val="24"/>
        <w:szCs w:val="22"/>
        <w:lang w:val="fr-FR"/>
      </w:rPr>
    </w:pPr>
    <w:r w:rsidRPr="00950D7A">
      <w:rPr>
        <w:sz w:val="24"/>
        <w:szCs w:val="22"/>
        <w:lang w:val="it-IT"/>
      </w:rPr>
      <w:t>CBD/SBSTTA/</w:t>
    </w:r>
    <w:r w:rsidRPr="00950D7A">
      <w:rPr>
        <w:rFonts w:hint="eastAsia"/>
        <w:sz w:val="24"/>
        <w:szCs w:val="22"/>
        <w:lang w:val="it-IT"/>
      </w:rPr>
      <w:t>REC</w:t>
    </w:r>
    <w:r w:rsidRPr="00950D7A">
      <w:rPr>
        <w:sz w:val="24"/>
        <w:szCs w:val="22"/>
        <w:lang w:val="it-IT"/>
      </w:rPr>
      <w:t>/24/</w:t>
    </w:r>
    <w:r w:rsidRPr="00237672">
      <w:rPr>
        <w:sz w:val="24"/>
        <w:szCs w:val="22"/>
        <w:lang w:val="it-IT"/>
      </w:rPr>
      <w:t>6</w:t>
    </w:r>
  </w:p>
  <w:p w14:paraId="2E036C26" w14:textId="3DC9ADE4" w:rsidR="00436397" w:rsidRPr="00096706" w:rsidRDefault="00436397" w:rsidP="00EB5724">
    <w:pPr>
      <w:pStyle w:val="Header"/>
      <w:tabs>
        <w:tab w:val="clear" w:pos="4320"/>
        <w:tab w:val="clear" w:pos="8640"/>
      </w:tabs>
      <w:spacing w:after="0" w:line="240" w:lineRule="auto"/>
      <w:jc w:val="left"/>
      <w:rPr>
        <w:sz w:val="24"/>
        <w:szCs w:val="22"/>
        <w:lang w:val="fr-FR"/>
      </w:rPr>
    </w:pPr>
    <w:r w:rsidRPr="00096706">
      <w:rPr>
        <w:sz w:val="24"/>
        <w:szCs w:val="22"/>
        <w:lang w:val="fr-FR"/>
      </w:rPr>
      <w:t xml:space="preserve">Page </w:t>
    </w:r>
    <w:r w:rsidRPr="00483BF7">
      <w:rPr>
        <w:sz w:val="24"/>
        <w:szCs w:val="22"/>
      </w:rPr>
      <w:fldChar w:fldCharType="begin"/>
    </w:r>
    <w:r w:rsidRPr="00096706">
      <w:rPr>
        <w:sz w:val="24"/>
        <w:szCs w:val="22"/>
        <w:lang w:val="fr-FR"/>
      </w:rPr>
      <w:instrText xml:space="preserve"> PAGE   \* MERGEFORMAT </w:instrText>
    </w:r>
    <w:r w:rsidRPr="00483BF7">
      <w:rPr>
        <w:sz w:val="24"/>
        <w:szCs w:val="22"/>
      </w:rPr>
      <w:fldChar w:fldCharType="separate"/>
    </w:r>
    <w:r w:rsidR="00F759F8" w:rsidRPr="00096706">
      <w:rPr>
        <w:sz w:val="24"/>
        <w:szCs w:val="22"/>
        <w:lang w:val="fr-FR"/>
      </w:rPr>
      <w:t>20</w:t>
    </w:r>
    <w:r w:rsidRPr="00483BF7">
      <w:rPr>
        <w:sz w:val="24"/>
        <w:szCs w:val="22"/>
      </w:rPr>
      <w:fldChar w:fldCharType="end"/>
    </w:r>
  </w:p>
  <w:p w14:paraId="5458C984" w14:textId="77777777" w:rsidR="00436397" w:rsidRPr="00096706" w:rsidRDefault="00436397" w:rsidP="00EB5724">
    <w:pPr>
      <w:pStyle w:val="Header"/>
      <w:tabs>
        <w:tab w:val="clear" w:pos="4320"/>
        <w:tab w:val="clear" w:pos="8640"/>
      </w:tabs>
      <w:spacing w:after="0" w:line="240" w:lineRule="auto"/>
      <w:jc w:val="left"/>
      <w:rPr>
        <w:kern w:val="22"/>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7B3A109F" w:rsidR="00436397" w:rsidRPr="00096706" w:rsidRDefault="00237672" w:rsidP="00EB5724">
    <w:pPr>
      <w:pStyle w:val="Header"/>
      <w:tabs>
        <w:tab w:val="clear" w:pos="4320"/>
        <w:tab w:val="clear" w:pos="8640"/>
      </w:tabs>
      <w:spacing w:after="0" w:line="240" w:lineRule="auto"/>
      <w:jc w:val="right"/>
      <w:rPr>
        <w:kern w:val="22"/>
        <w:sz w:val="24"/>
        <w:szCs w:val="22"/>
        <w:lang w:val="fr-FR"/>
      </w:rPr>
    </w:pPr>
    <w:r w:rsidRPr="00950D7A">
      <w:rPr>
        <w:sz w:val="24"/>
        <w:szCs w:val="22"/>
        <w:lang w:val="it-IT"/>
      </w:rPr>
      <w:t>CBD/SBSTTA/</w:t>
    </w:r>
    <w:r w:rsidRPr="00950D7A">
      <w:rPr>
        <w:rFonts w:hint="eastAsia"/>
        <w:sz w:val="24"/>
        <w:szCs w:val="22"/>
        <w:lang w:val="it-IT"/>
      </w:rPr>
      <w:t>REC</w:t>
    </w:r>
    <w:r w:rsidRPr="00950D7A">
      <w:rPr>
        <w:sz w:val="24"/>
        <w:szCs w:val="22"/>
        <w:lang w:val="it-IT"/>
      </w:rPr>
      <w:t>/24/</w:t>
    </w:r>
    <w:r w:rsidRPr="00237672">
      <w:rPr>
        <w:sz w:val="24"/>
        <w:szCs w:val="22"/>
        <w:lang w:val="it-IT"/>
      </w:rPr>
      <w:t>6</w:t>
    </w:r>
  </w:p>
  <w:p w14:paraId="7354DF0A" w14:textId="70270353" w:rsidR="00436397" w:rsidRPr="00096706" w:rsidRDefault="00436397" w:rsidP="00EB5724">
    <w:pPr>
      <w:pStyle w:val="Header"/>
      <w:tabs>
        <w:tab w:val="clear" w:pos="4320"/>
        <w:tab w:val="clear" w:pos="8640"/>
      </w:tabs>
      <w:spacing w:after="0" w:line="240" w:lineRule="auto"/>
      <w:jc w:val="right"/>
      <w:rPr>
        <w:kern w:val="22"/>
        <w:sz w:val="24"/>
        <w:szCs w:val="22"/>
        <w:lang w:val="fr-FR"/>
      </w:rPr>
    </w:pPr>
    <w:r w:rsidRPr="00096706">
      <w:rPr>
        <w:kern w:val="22"/>
        <w:sz w:val="24"/>
        <w:szCs w:val="22"/>
        <w:lang w:val="fr-FR"/>
      </w:rPr>
      <w:t xml:space="preserve">Page </w:t>
    </w:r>
    <w:r w:rsidRPr="00356FD8">
      <w:rPr>
        <w:kern w:val="22"/>
        <w:sz w:val="24"/>
        <w:szCs w:val="22"/>
      </w:rPr>
      <w:fldChar w:fldCharType="begin"/>
    </w:r>
    <w:r w:rsidRPr="00096706">
      <w:rPr>
        <w:kern w:val="22"/>
        <w:sz w:val="24"/>
        <w:szCs w:val="22"/>
        <w:lang w:val="fr-FR"/>
      </w:rPr>
      <w:instrText xml:space="preserve"> PAGE   \* MERGEFORMAT </w:instrText>
    </w:r>
    <w:r w:rsidRPr="00356FD8">
      <w:rPr>
        <w:kern w:val="22"/>
        <w:sz w:val="24"/>
        <w:szCs w:val="22"/>
      </w:rPr>
      <w:fldChar w:fldCharType="separate"/>
    </w:r>
    <w:r w:rsidR="00F759F8" w:rsidRPr="00096706">
      <w:rPr>
        <w:kern w:val="22"/>
        <w:sz w:val="24"/>
        <w:szCs w:val="22"/>
        <w:lang w:val="fr-FR"/>
      </w:rPr>
      <w:t>21</w:t>
    </w:r>
    <w:r w:rsidRPr="00356FD8">
      <w:rPr>
        <w:kern w:val="22"/>
        <w:sz w:val="24"/>
        <w:szCs w:val="22"/>
      </w:rPr>
      <w:fldChar w:fldCharType="end"/>
    </w:r>
  </w:p>
  <w:p w14:paraId="19FD7760" w14:textId="77777777" w:rsidR="00436397" w:rsidRPr="00096706" w:rsidRDefault="00436397" w:rsidP="00EB5724">
    <w:pPr>
      <w:pStyle w:val="Header"/>
      <w:tabs>
        <w:tab w:val="clear" w:pos="4320"/>
        <w:tab w:val="clear" w:pos="8640"/>
      </w:tabs>
      <w:spacing w:after="0" w:line="240" w:lineRule="auto"/>
      <w:jc w:val="right"/>
      <w:rPr>
        <w:kern w:val="22"/>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0B9"/>
    <w:multiLevelType w:val="hybridMultilevel"/>
    <w:tmpl w:val="566AA34C"/>
    <w:lvl w:ilvl="0" w:tplc="B540FF8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5B0A3E"/>
    <w:multiLevelType w:val="hybridMultilevel"/>
    <w:tmpl w:val="CC36D158"/>
    <w:lvl w:ilvl="0" w:tplc="BA5AC640">
      <w:start w:val="1"/>
      <w:numFmt w:val="lowerRoman"/>
      <w:lvlText w:val="(%1)"/>
      <w:lvlJc w:val="left"/>
      <w:pPr>
        <w:ind w:left="720" w:hanging="360"/>
      </w:pPr>
      <w:rPr>
        <w:rFonts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4DD3"/>
    <w:multiLevelType w:val="hybridMultilevel"/>
    <w:tmpl w:val="79ECCD10"/>
    <w:lvl w:ilvl="0" w:tplc="E9CA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417FD"/>
    <w:multiLevelType w:val="hybridMultilevel"/>
    <w:tmpl w:val="8DA0A1FC"/>
    <w:lvl w:ilvl="0" w:tplc="CCE052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285B07"/>
    <w:multiLevelType w:val="hybridMultilevel"/>
    <w:tmpl w:val="B448B6BE"/>
    <w:lvl w:ilvl="0" w:tplc="0CDA4970">
      <w:start w:val="4"/>
      <w:numFmt w:val="lowerLetter"/>
      <w:lvlText w:val="（%1）"/>
      <w:lvlJc w:val="left"/>
      <w:pPr>
        <w:ind w:left="1440" w:hanging="720"/>
      </w:pPr>
      <w:rPr>
        <w:rFonts w:hint="eastAsia"/>
        <w:color w:val="auto"/>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C66006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B1316"/>
    <w:multiLevelType w:val="hybridMultilevel"/>
    <w:tmpl w:val="DE08977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75B2AEE"/>
    <w:multiLevelType w:val="hybridMultilevel"/>
    <w:tmpl w:val="88C46E4E"/>
    <w:lvl w:ilvl="0" w:tplc="C08899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583C58"/>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A23ECC"/>
    <w:multiLevelType w:val="hybridMultilevel"/>
    <w:tmpl w:val="B9184D5C"/>
    <w:lvl w:ilvl="0" w:tplc="21AE84C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DC323C"/>
    <w:multiLevelType w:val="hybridMultilevel"/>
    <w:tmpl w:val="B922D954"/>
    <w:lvl w:ilvl="0" w:tplc="F62C915C">
      <w:start w:val="1"/>
      <w:numFmt w:val="decimal"/>
      <w:lvlText w:val="1.%1."/>
      <w:lvlJc w:val="left"/>
      <w:pPr>
        <w:ind w:left="720" w:hanging="360"/>
      </w:pPr>
      <w:rPr>
        <w:rFonts w:hint="eastAsia"/>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3" w15:restartNumberingAfterBreak="0">
    <w:nsid w:val="588830F3"/>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4" w15:restartNumberingAfterBreak="0">
    <w:nsid w:val="59D92764"/>
    <w:multiLevelType w:val="hybridMultilevel"/>
    <w:tmpl w:val="A1EC810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5A73340A"/>
    <w:multiLevelType w:val="hybridMultilevel"/>
    <w:tmpl w:val="9DCC4798"/>
    <w:lvl w:ilvl="0" w:tplc="2536EFE6">
      <w:start w:val="1"/>
      <w:numFmt w:val="lowerLetter"/>
      <w:lvlText w:val="（%1）"/>
      <w:lvlJc w:val="left"/>
      <w:pPr>
        <w:ind w:left="735" w:hanging="36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5AB76A5D"/>
    <w:multiLevelType w:val="hybridMultilevel"/>
    <w:tmpl w:val="7116BD6C"/>
    <w:lvl w:ilvl="0" w:tplc="579C6F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4161DA"/>
    <w:multiLevelType w:val="hybridMultilevel"/>
    <w:tmpl w:val="877890A0"/>
    <w:lvl w:ilvl="0" w:tplc="D2581B4E">
      <w:start w:val="1"/>
      <w:numFmt w:val="lowerLetter"/>
      <w:lvlText w:val="（%1）"/>
      <w:lvlJc w:val="left"/>
      <w:pPr>
        <w:ind w:left="1460" w:hanging="720"/>
      </w:pPr>
      <w:rPr>
        <w:rFonts w:ascii="宋体" w:eastAsia="宋体" w:hAnsi="宋体" w:cs="Times New Roman"/>
        <w:color w:val="auto"/>
      </w:rPr>
    </w:lvl>
    <w:lvl w:ilvl="1" w:tplc="04090019" w:tentative="1">
      <w:start w:val="1"/>
      <w:numFmt w:val="lowerLetter"/>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lowerLetter"/>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lowerLetter"/>
      <w:lvlText w:val="%8)"/>
      <w:lvlJc w:val="left"/>
      <w:pPr>
        <w:ind w:left="4580" w:hanging="480"/>
      </w:pPr>
    </w:lvl>
    <w:lvl w:ilvl="8" w:tplc="0409001B" w:tentative="1">
      <w:start w:val="1"/>
      <w:numFmt w:val="lowerRoman"/>
      <w:lvlText w:val="%9."/>
      <w:lvlJc w:val="right"/>
      <w:pPr>
        <w:ind w:left="5060" w:hanging="480"/>
      </w:pPr>
    </w:lvl>
  </w:abstractNum>
  <w:abstractNum w:abstractNumId="29" w15:restartNumberingAfterBreak="0">
    <w:nsid w:val="5EA65A37"/>
    <w:multiLevelType w:val="hybridMultilevel"/>
    <w:tmpl w:val="068EC766"/>
    <w:lvl w:ilvl="0" w:tplc="226E457E">
      <w:start w:val="1"/>
      <w:numFmt w:val="decimal"/>
      <w:lvlText w:val="%1."/>
      <w:lvlJc w:val="left"/>
      <w:pPr>
        <w:ind w:left="720" w:hanging="360"/>
      </w:pPr>
      <w:rPr>
        <w:b w:val="0"/>
        <w:i w:val="0"/>
        <w:sz w:val="24"/>
        <w:szCs w:val="24"/>
      </w:rPr>
    </w:lvl>
    <w:lvl w:ilvl="1" w:tplc="CE588550">
      <w:start w:val="1"/>
      <w:numFmt w:val="lowerLetter"/>
      <w:lvlText w:val="(%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C8AAA006">
      <w:start w:val="1"/>
      <w:numFmt w:val="upperLetter"/>
      <w:lvlText w:val="%3."/>
      <w:lvlJc w:val="left"/>
      <w:pPr>
        <w:ind w:left="3960" w:hanging="72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EB20DA8"/>
    <w:multiLevelType w:val="hybridMultilevel"/>
    <w:tmpl w:val="345E44F2"/>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579C6FDA">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1" w15:restartNumberingAfterBreak="0">
    <w:nsid w:val="63B859E9"/>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242DF1"/>
    <w:multiLevelType w:val="hybridMultilevel"/>
    <w:tmpl w:val="200CC826"/>
    <w:lvl w:ilvl="0" w:tplc="D302A88C">
      <w:start w:val="1"/>
      <w:numFmt w:val="lowerLetter"/>
      <w:lvlText w:val="（%1）"/>
      <w:lvlJc w:val="left"/>
      <w:pPr>
        <w:ind w:left="1440" w:hanging="720"/>
      </w:pPr>
      <w:rPr>
        <w:rFonts w:ascii="宋体" w:eastAsia="宋体" w:hAnsi="宋体" w:cs="Times New Roman"/>
        <w:color w:val="auto"/>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4" w15:restartNumberingAfterBreak="0">
    <w:nsid w:val="7EBF4393"/>
    <w:multiLevelType w:val="hybridMultilevel"/>
    <w:tmpl w:val="E6561694"/>
    <w:lvl w:ilvl="0" w:tplc="A7F276BE">
      <w:start w:val="1"/>
      <w:numFmt w:val="decimal"/>
      <w:lvlText w:val="%1."/>
      <w:lvlJc w:val="left"/>
      <w:pPr>
        <w:ind w:left="2880" w:hanging="360"/>
      </w:pPr>
      <w:rPr>
        <w:rFonts w:ascii="Times New Roman" w:eastAsia="Times New Roman" w:hAnsi="Times New Roman" w:cs="Angsana New"/>
        <w:b w:val="0"/>
      </w:rPr>
    </w:lvl>
    <w:lvl w:ilvl="1" w:tplc="C72A3F32">
      <w:start w:val="1"/>
      <w:numFmt w:val="lowerLetter"/>
      <w:lvlText w:val="(%2)"/>
      <w:lvlJc w:val="left"/>
      <w:pPr>
        <w:ind w:left="3513" w:hanging="360"/>
      </w:pPr>
      <w:rPr>
        <w:rFonts w:hint="default"/>
      </w:rPr>
    </w:lvl>
    <w:lvl w:ilvl="2" w:tplc="1009001B">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16cid:durableId="1232808516">
    <w:abstractNumId w:val="10"/>
  </w:num>
  <w:num w:numId="2" w16cid:durableId="1600945511">
    <w:abstractNumId w:val="19"/>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796873981">
    <w:abstractNumId w:val="13"/>
  </w:num>
  <w:num w:numId="4" w16cid:durableId="1063871137">
    <w:abstractNumId w:val="15"/>
  </w:num>
  <w:num w:numId="5" w16cid:durableId="1863283275">
    <w:abstractNumId w:val="29"/>
    <w:lvlOverride w:ilvl="0">
      <w:lvl w:ilvl="0" w:tplc="226E457E">
        <w:start w:val="1"/>
        <w:numFmt w:val="decimal"/>
        <w:lvlText w:val="%1."/>
        <w:lvlJc w:val="left"/>
        <w:pPr>
          <w:ind w:left="720" w:hanging="360"/>
        </w:pPr>
        <w:rPr>
          <w:b w:val="0"/>
          <w:i w:val="0"/>
        </w:rPr>
      </w:lvl>
    </w:lvlOverride>
    <w:lvlOverride w:ilvl="1">
      <w:lvl w:ilvl="1" w:tplc="CE588550">
        <w:start w:val="1"/>
        <w:numFmt w:val="lowerLetter"/>
        <w:lvlText w:val="%1.%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615988552">
    <w:abstractNumId w:val="6"/>
    <w:lvlOverride w:ilvl="0">
      <w:lvl w:ilvl="0" w:tplc="CCE0521C">
        <w:start w:val="1"/>
        <w:numFmt w:val="chineseCounting"/>
        <w:lvlText w:val="%1."/>
        <w:lvlJc w:val="left"/>
        <w:pPr>
          <w:ind w:left="1440" w:hanging="720"/>
        </w:pPr>
        <w:rPr>
          <w:rFonts w:ascii="黑体" w:eastAsia="黑体" w:hAnsi="黑体" w:hint="default"/>
        </w:rPr>
      </w:lvl>
    </w:lvlOverride>
  </w:num>
  <w:num w:numId="7" w16cid:durableId="1549141760">
    <w:abstractNumId w:val="16"/>
    <w:lvlOverride w:ilvl="0">
      <w:lvl w:ilvl="0" w:tplc="8C1443FA">
        <w:start w:val="1"/>
        <w:numFmt w:val="upperLetter"/>
        <w:lvlText w:val="%1."/>
        <w:lvlJc w:val="left"/>
        <w:pPr>
          <w:ind w:left="1440" w:hanging="360"/>
        </w:pPr>
        <w:rPr>
          <w:rFonts w:hint="default"/>
          <w:b/>
        </w:rPr>
      </w:lvl>
    </w:lvlOverride>
  </w:num>
  <w:num w:numId="8" w16cid:durableId="629088128">
    <w:abstractNumId w:val="31"/>
    <w:lvlOverride w:ilvl="0">
      <w:lvl w:ilvl="0" w:tplc="8C1443FA">
        <w:start w:val="1"/>
        <w:numFmt w:val="upperLetter"/>
        <w:lvlText w:val="%1."/>
        <w:lvlJc w:val="left"/>
        <w:pPr>
          <w:ind w:left="1440" w:hanging="360"/>
        </w:pPr>
        <w:rPr>
          <w:rFonts w:hint="default"/>
          <w:b/>
        </w:rPr>
      </w:lvl>
    </w:lvlOverride>
  </w:num>
  <w:num w:numId="9" w16cid:durableId="484860557">
    <w:abstractNumId w:val="32"/>
  </w:num>
  <w:num w:numId="10" w16cid:durableId="1248685293">
    <w:abstractNumId w:val="7"/>
  </w:num>
  <w:num w:numId="11" w16cid:durableId="249631432">
    <w:abstractNumId w:val="28"/>
  </w:num>
  <w:num w:numId="12" w16cid:durableId="1072313531">
    <w:abstractNumId w:val="19"/>
    <w:lvlOverride w:ilvl="0">
      <w:startOverride w:val="9"/>
      <w:lvl w:ilvl="0">
        <w:start w:val="9"/>
        <w:numFmt w:val="decimal"/>
        <w:pStyle w:val="Para1"/>
        <w:lvlText w:val=""/>
        <w:lvlJc w:val="left"/>
        <w:pPr>
          <w:ind w:left="0" w:firstLine="0"/>
        </w:pPr>
        <w:rPr>
          <w:rFonts w:ascii="Times New Roman" w:hAnsi="Times New Roman" w:cs="Times New Roman" w:hint="default"/>
          <w:b w:val="0"/>
          <w:i w:val="0"/>
          <w:sz w:val="22"/>
        </w:rPr>
      </w:lvl>
    </w:lvlOverride>
    <w:lvlOverride w:ilvl="1">
      <w:startOverride w:val="1"/>
      <w:lvl w:ilvl="1">
        <w:start w:val="1"/>
        <w:numFmt w:val="decimal"/>
        <w:lvlText w:val=""/>
        <w:lvlJc w:val="left"/>
      </w:lvl>
    </w:lvlOverride>
    <w:lvlOverride w:ilvl="2">
      <w:startOverride w:val="1"/>
      <w:lvl w:ilvl="2">
        <w:start w:val="1"/>
        <w:numFmt w:val="decimal"/>
        <w:pStyle w:val="Para3"/>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1.%2.%3.%4.%5.%6.%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274707575">
    <w:abstractNumId w:val="2"/>
    <w:lvlOverride w:ilvl="0">
      <w:lvl w:ilvl="0" w:tplc="BA5AC640">
        <w:start w:val="1"/>
        <w:numFmt w:val="chineseCounting"/>
        <w:lvlText w:val="（%1）"/>
        <w:lvlJc w:val="left"/>
        <w:pPr>
          <w:ind w:left="720" w:hanging="360"/>
        </w:pPr>
        <w:rPr>
          <w:b w:val="0"/>
          <w:bCs w:val="0"/>
          <w:lang w:val="en-US"/>
        </w:rPr>
      </w:lvl>
    </w:lvlOverride>
    <w:lvlOverride w:ilvl="1">
      <w:lvl w:ilvl="1" w:tplc="04090003">
        <w:numFmt w:val="decimal"/>
        <w:lvlText w:val=""/>
        <w:lvlJc w:val="left"/>
      </w:lvl>
    </w:lvlOverride>
    <w:lvlOverride w:ilvl="2">
      <w:lvl w:ilvl="2" w:tplc="04090005">
        <w:numFmt w:val="decimal"/>
        <w:lvlText w:val=""/>
        <w:lvlJc w:val="left"/>
      </w:lvl>
    </w:lvlOverride>
    <w:lvlOverride w:ilvl="3">
      <w:lvl w:ilvl="3" w:tplc="04090001">
        <w:numFmt w:val="decimal"/>
        <w:lvlText w:val=""/>
        <w:lvlJc w:val="left"/>
      </w:lvl>
    </w:lvlOverride>
    <w:lvlOverride w:ilvl="4">
      <w:lvl w:ilvl="4" w:tplc="04090003">
        <w:numFmt w:val="decimal"/>
        <w:lvlText w:val=""/>
        <w:lvlJc w:val="left"/>
      </w:lvl>
    </w:lvlOverride>
    <w:lvlOverride w:ilvl="5">
      <w:lvl w:ilvl="5" w:tplc="04090005">
        <w:numFmt w:val="decimal"/>
        <w:lvlText w:val=""/>
        <w:lvlJc w:val="left"/>
      </w:lvl>
    </w:lvlOverride>
    <w:lvlOverride w:ilvl="6">
      <w:lvl w:ilvl="6" w:tplc="04090001">
        <w:numFmt w:val="decimal"/>
        <w:lvlText w:val=""/>
        <w:lvlJc w:val="left"/>
      </w:lvl>
    </w:lvlOverride>
    <w:lvlOverride w:ilvl="7">
      <w:lvl w:ilvl="7" w:tplc="04090003">
        <w:numFmt w:val="decimal"/>
        <w:lvlText w:val=""/>
        <w:lvlJc w:val="left"/>
      </w:lvl>
    </w:lvlOverride>
    <w:lvlOverride w:ilvl="8">
      <w:lvl w:ilvl="8" w:tplc="04090005">
        <w:numFmt w:val="decimal"/>
        <w:lvlText w:val=""/>
        <w:lvlJc w:val="left"/>
      </w:lvl>
    </w:lvlOverride>
  </w:num>
  <w:num w:numId="14" w16cid:durableId="2038919170">
    <w:abstractNumId w:val="8"/>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5" w16cid:durableId="1247837305">
    <w:abstractNumId w:val="22"/>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6" w16cid:durableId="1185826018">
    <w:abstractNumId w:val="4"/>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7" w16cid:durableId="2078046669">
    <w:abstractNumId w:val="23"/>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8" w16cid:durableId="481779824">
    <w:abstractNumId w:val="33"/>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9" w16cid:durableId="56784158">
    <w:abstractNumId w:val="17"/>
    <w:lvlOverride w:ilvl="0">
      <w:startOverride w:val="1"/>
      <w:lvl w:ilvl="0" w:tplc="21AE84CA">
        <w:start w:val="1"/>
        <w:numFmt w:val="chineseCounting"/>
        <w:lvlText w:val="（%1）"/>
        <w:lvlJc w:val="left"/>
        <w:pPr>
          <w:ind w:left="144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20" w16cid:durableId="1074813798">
    <w:abstractNumId w:val="0"/>
  </w:num>
  <w:num w:numId="21" w16cid:durableId="2115663302">
    <w:abstractNumId w:val="3"/>
  </w:num>
  <w:num w:numId="22" w16cid:durableId="650797029">
    <w:abstractNumId w:val="9"/>
  </w:num>
  <w:num w:numId="23" w16cid:durableId="1494292236">
    <w:abstractNumId w:val="29"/>
  </w:num>
  <w:num w:numId="24" w16cid:durableId="1937668313">
    <w:abstractNumId w:val="19"/>
  </w:num>
  <w:num w:numId="25" w16cid:durableId="1337809637">
    <w:abstractNumId w:val="19"/>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6" w16cid:durableId="135994910">
    <w:abstractNumId w:val="19"/>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7" w16cid:durableId="1582829775">
    <w:abstractNumId w:val="19"/>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8" w16cid:durableId="1894001598">
    <w:abstractNumId w:val="19"/>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9" w16cid:durableId="498158303">
    <w:abstractNumId w:val="19"/>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0" w16cid:durableId="2137597028">
    <w:abstractNumId w:val="19"/>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1" w16cid:durableId="900336093">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8193550">
    <w:abstractNumId w:val="2"/>
  </w:num>
  <w:num w:numId="33" w16cid:durableId="248544180">
    <w:abstractNumId w:val="19"/>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4" w16cid:durableId="130294850">
    <w:abstractNumId w:val="19"/>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16cid:durableId="2048678109">
    <w:abstractNumId w:val="34"/>
  </w:num>
  <w:num w:numId="36" w16cid:durableId="823399626">
    <w:abstractNumId w:val="14"/>
  </w:num>
  <w:num w:numId="37" w16cid:durableId="49881225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077281">
    <w:abstractNumId w:val="18"/>
  </w:num>
  <w:num w:numId="39" w16cid:durableId="170409639">
    <w:abstractNumId w:val="26"/>
  </w:num>
  <w:num w:numId="40" w16cid:durableId="1540825446">
    <w:abstractNumId w:val="30"/>
  </w:num>
  <w:num w:numId="41" w16cid:durableId="588464090">
    <w:abstractNumId w:val="12"/>
  </w:num>
  <w:num w:numId="42" w16cid:durableId="1002581835">
    <w:abstractNumId w:val="27"/>
  </w:num>
  <w:num w:numId="43" w16cid:durableId="515509496">
    <w:abstractNumId w:val="24"/>
  </w:num>
  <w:num w:numId="44" w16cid:durableId="799881759">
    <w:abstractNumId w:val="11"/>
  </w:num>
  <w:num w:numId="45" w16cid:durableId="1291978862">
    <w:abstractNumId w:val="5"/>
  </w:num>
  <w:num w:numId="46" w16cid:durableId="654530226">
    <w:abstractNumId w:val="20"/>
  </w:num>
  <w:num w:numId="47" w16cid:durableId="396704074">
    <w:abstractNumId w:val="1"/>
  </w:num>
  <w:num w:numId="48" w16cid:durableId="176082647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88E"/>
    <w:rsid w:val="00005F5E"/>
    <w:rsid w:val="0000643C"/>
    <w:rsid w:val="00010705"/>
    <w:rsid w:val="00011DAB"/>
    <w:rsid w:val="00013557"/>
    <w:rsid w:val="00013678"/>
    <w:rsid w:val="00017152"/>
    <w:rsid w:val="00020935"/>
    <w:rsid w:val="00020D62"/>
    <w:rsid w:val="000219AC"/>
    <w:rsid w:val="00026865"/>
    <w:rsid w:val="00031982"/>
    <w:rsid w:val="00031D24"/>
    <w:rsid w:val="000370ED"/>
    <w:rsid w:val="00037873"/>
    <w:rsid w:val="00041911"/>
    <w:rsid w:val="000421D8"/>
    <w:rsid w:val="0004373B"/>
    <w:rsid w:val="00043EDC"/>
    <w:rsid w:val="0004575E"/>
    <w:rsid w:val="00045D2F"/>
    <w:rsid w:val="00045DE7"/>
    <w:rsid w:val="00046F39"/>
    <w:rsid w:val="00051B7B"/>
    <w:rsid w:val="00054381"/>
    <w:rsid w:val="0005661D"/>
    <w:rsid w:val="000572CF"/>
    <w:rsid w:val="00057868"/>
    <w:rsid w:val="000610D0"/>
    <w:rsid w:val="00062CA7"/>
    <w:rsid w:val="000637EE"/>
    <w:rsid w:val="00065960"/>
    <w:rsid w:val="000664CC"/>
    <w:rsid w:val="000711E1"/>
    <w:rsid w:val="00071DD2"/>
    <w:rsid w:val="00073708"/>
    <w:rsid w:val="000742D2"/>
    <w:rsid w:val="0008364D"/>
    <w:rsid w:val="000875A9"/>
    <w:rsid w:val="0009121B"/>
    <w:rsid w:val="00091E31"/>
    <w:rsid w:val="000923EB"/>
    <w:rsid w:val="00093B8D"/>
    <w:rsid w:val="00095D6C"/>
    <w:rsid w:val="00096706"/>
    <w:rsid w:val="0009799C"/>
    <w:rsid w:val="000A0A84"/>
    <w:rsid w:val="000A317B"/>
    <w:rsid w:val="000B0595"/>
    <w:rsid w:val="000B0A66"/>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2A5F"/>
    <w:rsid w:val="000E4188"/>
    <w:rsid w:val="000E637D"/>
    <w:rsid w:val="000E7C13"/>
    <w:rsid w:val="000E7E6A"/>
    <w:rsid w:val="000F0404"/>
    <w:rsid w:val="000F21A8"/>
    <w:rsid w:val="000F344A"/>
    <w:rsid w:val="000F367E"/>
    <w:rsid w:val="000F3AD4"/>
    <w:rsid w:val="000F3D01"/>
    <w:rsid w:val="000F4EFE"/>
    <w:rsid w:val="000F63AB"/>
    <w:rsid w:val="000F75F9"/>
    <w:rsid w:val="00103B8D"/>
    <w:rsid w:val="00104F98"/>
    <w:rsid w:val="0010557A"/>
    <w:rsid w:val="00107B25"/>
    <w:rsid w:val="00115171"/>
    <w:rsid w:val="001212DD"/>
    <w:rsid w:val="0012214B"/>
    <w:rsid w:val="00123D43"/>
    <w:rsid w:val="00124011"/>
    <w:rsid w:val="00130A14"/>
    <w:rsid w:val="00131311"/>
    <w:rsid w:val="00132089"/>
    <w:rsid w:val="00132818"/>
    <w:rsid w:val="00132E09"/>
    <w:rsid w:val="0013612B"/>
    <w:rsid w:val="00137A56"/>
    <w:rsid w:val="00141318"/>
    <w:rsid w:val="00143B01"/>
    <w:rsid w:val="00144B62"/>
    <w:rsid w:val="00144B80"/>
    <w:rsid w:val="00144EAF"/>
    <w:rsid w:val="00145190"/>
    <w:rsid w:val="001452ED"/>
    <w:rsid w:val="001507BB"/>
    <w:rsid w:val="0015148B"/>
    <w:rsid w:val="001560BA"/>
    <w:rsid w:val="00156AC5"/>
    <w:rsid w:val="00157A67"/>
    <w:rsid w:val="00165018"/>
    <w:rsid w:val="00166367"/>
    <w:rsid w:val="00166B3B"/>
    <w:rsid w:val="00170595"/>
    <w:rsid w:val="00170B17"/>
    <w:rsid w:val="0017211E"/>
    <w:rsid w:val="0017301A"/>
    <w:rsid w:val="00183FC9"/>
    <w:rsid w:val="001843FE"/>
    <w:rsid w:val="00187A77"/>
    <w:rsid w:val="00190430"/>
    <w:rsid w:val="001904CF"/>
    <w:rsid w:val="001920A1"/>
    <w:rsid w:val="00192566"/>
    <w:rsid w:val="00192A92"/>
    <w:rsid w:val="00192E06"/>
    <w:rsid w:val="001940F2"/>
    <w:rsid w:val="0019465C"/>
    <w:rsid w:val="00195A61"/>
    <w:rsid w:val="00196F64"/>
    <w:rsid w:val="001A01B3"/>
    <w:rsid w:val="001A1966"/>
    <w:rsid w:val="001A25C3"/>
    <w:rsid w:val="001A5072"/>
    <w:rsid w:val="001B0AC8"/>
    <w:rsid w:val="001B0D84"/>
    <w:rsid w:val="001B121D"/>
    <w:rsid w:val="001B3B34"/>
    <w:rsid w:val="001B4575"/>
    <w:rsid w:val="001B6AF8"/>
    <w:rsid w:val="001C2B68"/>
    <w:rsid w:val="001C4286"/>
    <w:rsid w:val="001C4520"/>
    <w:rsid w:val="001C461F"/>
    <w:rsid w:val="001C6EAC"/>
    <w:rsid w:val="001D0B88"/>
    <w:rsid w:val="001D1241"/>
    <w:rsid w:val="001D2356"/>
    <w:rsid w:val="001D25CE"/>
    <w:rsid w:val="001D42AE"/>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3B0D"/>
    <w:rsid w:val="00204415"/>
    <w:rsid w:val="00204C75"/>
    <w:rsid w:val="00206672"/>
    <w:rsid w:val="00210CFC"/>
    <w:rsid w:val="00216B17"/>
    <w:rsid w:val="0022093C"/>
    <w:rsid w:val="00222E6C"/>
    <w:rsid w:val="00224221"/>
    <w:rsid w:val="00224535"/>
    <w:rsid w:val="00224AE7"/>
    <w:rsid w:val="00224B92"/>
    <w:rsid w:val="002253AB"/>
    <w:rsid w:val="00227834"/>
    <w:rsid w:val="00227A5F"/>
    <w:rsid w:val="00227E68"/>
    <w:rsid w:val="0023063F"/>
    <w:rsid w:val="00230B10"/>
    <w:rsid w:val="00232F0A"/>
    <w:rsid w:val="00233DFA"/>
    <w:rsid w:val="002357E1"/>
    <w:rsid w:val="00237672"/>
    <w:rsid w:val="002376DE"/>
    <w:rsid w:val="00241AB0"/>
    <w:rsid w:val="00243B3D"/>
    <w:rsid w:val="00246201"/>
    <w:rsid w:val="00247C90"/>
    <w:rsid w:val="0025082C"/>
    <w:rsid w:val="00252897"/>
    <w:rsid w:val="00255836"/>
    <w:rsid w:val="00257555"/>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2D45"/>
    <w:rsid w:val="002957DF"/>
    <w:rsid w:val="002A0738"/>
    <w:rsid w:val="002A09E2"/>
    <w:rsid w:val="002A2773"/>
    <w:rsid w:val="002A29AA"/>
    <w:rsid w:val="002A46DC"/>
    <w:rsid w:val="002A520B"/>
    <w:rsid w:val="002A7DA1"/>
    <w:rsid w:val="002B0942"/>
    <w:rsid w:val="002B3033"/>
    <w:rsid w:val="002B484E"/>
    <w:rsid w:val="002C48C8"/>
    <w:rsid w:val="002C4DA3"/>
    <w:rsid w:val="002C6375"/>
    <w:rsid w:val="002D3D45"/>
    <w:rsid w:val="002D7FCB"/>
    <w:rsid w:val="002E0017"/>
    <w:rsid w:val="002E0A6D"/>
    <w:rsid w:val="002E2463"/>
    <w:rsid w:val="002E723A"/>
    <w:rsid w:val="002F2856"/>
    <w:rsid w:val="002F6791"/>
    <w:rsid w:val="003043FA"/>
    <w:rsid w:val="003066C7"/>
    <w:rsid w:val="00306C35"/>
    <w:rsid w:val="00307084"/>
    <w:rsid w:val="003070D6"/>
    <w:rsid w:val="00310F24"/>
    <w:rsid w:val="00311F28"/>
    <w:rsid w:val="00312EA6"/>
    <w:rsid w:val="0031440C"/>
    <w:rsid w:val="0031643A"/>
    <w:rsid w:val="003168D7"/>
    <w:rsid w:val="00320374"/>
    <w:rsid w:val="003210FF"/>
    <w:rsid w:val="003244F8"/>
    <w:rsid w:val="003255B0"/>
    <w:rsid w:val="00325DE3"/>
    <w:rsid w:val="003316B1"/>
    <w:rsid w:val="00332106"/>
    <w:rsid w:val="003342B8"/>
    <w:rsid w:val="00334FF2"/>
    <w:rsid w:val="00335F0D"/>
    <w:rsid w:val="00336766"/>
    <w:rsid w:val="00337817"/>
    <w:rsid w:val="00337869"/>
    <w:rsid w:val="00340853"/>
    <w:rsid w:val="00340B27"/>
    <w:rsid w:val="00341304"/>
    <w:rsid w:val="00343C42"/>
    <w:rsid w:val="00344622"/>
    <w:rsid w:val="003464F8"/>
    <w:rsid w:val="00350CD0"/>
    <w:rsid w:val="00351A78"/>
    <w:rsid w:val="00351BC1"/>
    <w:rsid w:val="003526C4"/>
    <w:rsid w:val="003569A3"/>
    <w:rsid w:val="00356FD8"/>
    <w:rsid w:val="00361998"/>
    <w:rsid w:val="0036711F"/>
    <w:rsid w:val="00373684"/>
    <w:rsid w:val="00374DC6"/>
    <w:rsid w:val="00381D56"/>
    <w:rsid w:val="00383BC0"/>
    <w:rsid w:val="003843F6"/>
    <w:rsid w:val="0039037F"/>
    <w:rsid w:val="00390DB9"/>
    <w:rsid w:val="00391523"/>
    <w:rsid w:val="00391E04"/>
    <w:rsid w:val="0039230D"/>
    <w:rsid w:val="00392FA8"/>
    <w:rsid w:val="003960BD"/>
    <w:rsid w:val="00397D91"/>
    <w:rsid w:val="003A0475"/>
    <w:rsid w:val="003A1AF9"/>
    <w:rsid w:val="003A2A75"/>
    <w:rsid w:val="003A6B6D"/>
    <w:rsid w:val="003A7680"/>
    <w:rsid w:val="003A79C4"/>
    <w:rsid w:val="003B08AA"/>
    <w:rsid w:val="003B0CDF"/>
    <w:rsid w:val="003B10B9"/>
    <w:rsid w:val="003B1D9C"/>
    <w:rsid w:val="003B1F31"/>
    <w:rsid w:val="003B27E3"/>
    <w:rsid w:val="003B28BD"/>
    <w:rsid w:val="003B3DE7"/>
    <w:rsid w:val="003B433F"/>
    <w:rsid w:val="003C113F"/>
    <w:rsid w:val="003C1635"/>
    <w:rsid w:val="003C3BD9"/>
    <w:rsid w:val="003C417E"/>
    <w:rsid w:val="003C46C1"/>
    <w:rsid w:val="003C4859"/>
    <w:rsid w:val="003C4AF1"/>
    <w:rsid w:val="003D4408"/>
    <w:rsid w:val="003E2C7D"/>
    <w:rsid w:val="003E2DAE"/>
    <w:rsid w:val="003E483C"/>
    <w:rsid w:val="003E5934"/>
    <w:rsid w:val="003F0312"/>
    <w:rsid w:val="003F28AB"/>
    <w:rsid w:val="003F2D3B"/>
    <w:rsid w:val="003F2D9C"/>
    <w:rsid w:val="003F37FD"/>
    <w:rsid w:val="003F671F"/>
    <w:rsid w:val="003F6E44"/>
    <w:rsid w:val="003F7445"/>
    <w:rsid w:val="00401836"/>
    <w:rsid w:val="004018D8"/>
    <w:rsid w:val="004054C0"/>
    <w:rsid w:val="004054D4"/>
    <w:rsid w:val="00406BC6"/>
    <w:rsid w:val="00406DF9"/>
    <w:rsid w:val="00407174"/>
    <w:rsid w:val="004078FA"/>
    <w:rsid w:val="004103D0"/>
    <w:rsid w:val="00410798"/>
    <w:rsid w:val="0041108D"/>
    <w:rsid w:val="004111AB"/>
    <w:rsid w:val="004119D6"/>
    <w:rsid w:val="004157B3"/>
    <w:rsid w:val="00415CA0"/>
    <w:rsid w:val="004169BA"/>
    <w:rsid w:val="00416C32"/>
    <w:rsid w:val="00420503"/>
    <w:rsid w:val="00426A20"/>
    <w:rsid w:val="00426A54"/>
    <w:rsid w:val="00434B3B"/>
    <w:rsid w:val="00434E9A"/>
    <w:rsid w:val="00435B76"/>
    <w:rsid w:val="00436397"/>
    <w:rsid w:val="00436B98"/>
    <w:rsid w:val="004420C1"/>
    <w:rsid w:val="0044396B"/>
    <w:rsid w:val="00444161"/>
    <w:rsid w:val="0044424E"/>
    <w:rsid w:val="004458A6"/>
    <w:rsid w:val="00445FCF"/>
    <w:rsid w:val="00446236"/>
    <w:rsid w:val="00447127"/>
    <w:rsid w:val="00451271"/>
    <w:rsid w:val="004543E6"/>
    <w:rsid w:val="0045772C"/>
    <w:rsid w:val="00466441"/>
    <w:rsid w:val="00471224"/>
    <w:rsid w:val="004717AA"/>
    <w:rsid w:val="00471EB0"/>
    <w:rsid w:val="00472421"/>
    <w:rsid w:val="00473E34"/>
    <w:rsid w:val="00476892"/>
    <w:rsid w:val="00477CCB"/>
    <w:rsid w:val="0048022E"/>
    <w:rsid w:val="00481D54"/>
    <w:rsid w:val="00482C33"/>
    <w:rsid w:val="0048315A"/>
    <w:rsid w:val="0048339E"/>
    <w:rsid w:val="00483BF7"/>
    <w:rsid w:val="00486312"/>
    <w:rsid w:val="0049163A"/>
    <w:rsid w:val="00492C38"/>
    <w:rsid w:val="0049391A"/>
    <w:rsid w:val="00497427"/>
    <w:rsid w:val="004A04EA"/>
    <w:rsid w:val="004A12C3"/>
    <w:rsid w:val="004A1649"/>
    <w:rsid w:val="004A21AA"/>
    <w:rsid w:val="004A22C3"/>
    <w:rsid w:val="004A4F6C"/>
    <w:rsid w:val="004A4FA3"/>
    <w:rsid w:val="004A6ACC"/>
    <w:rsid w:val="004B597A"/>
    <w:rsid w:val="004B7E31"/>
    <w:rsid w:val="004C16E7"/>
    <w:rsid w:val="004C18F4"/>
    <w:rsid w:val="004C2E54"/>
    <w:rsid w:val="004C31E6"/>
    <w:rsid w:val="004C4DB6"/>
    <w:rsid w:val="004C5557"/>
    <w:rsid w:val="004C61CD"/>
    <w:rsid w:val="004C7088"/>
    <w:rsid w:val="004D19C1"/>
    <w:rsid w:val="004D56C6"/>
    <w:rsid w:val="004D5CBE"/>
    <w:rsid w:val="004D5DC1"/>
    <w:rsid w:val="004D637F"/>
    <w:rsid w:val="004E26C0"/>
    <w:rsid w:val="004E3F33"/>
    <w:rsid w:val="004E586D"/>
    <w:rsid w:val="004F03A9"/>
    <w:rsid w:val="004F22A5"/>
    <w:rsid w:val="004F318E"/>
    <w:rsid w:val="004F5E7A"/>
    <w:rsid w:val="00500530"/>
    <w:rsid w:val="0050277B"/>
    <w:rsid w:val="005032C9"/>
    <w:rsid w:val="0050453C"/>
    <w:rsid w:val="00504604"/>
    <w:rsid w:val="00514A4B"/>
    <w:rsid w:val="00515EDC"/>
    <w:rsid w:val="005166F5"/>
    <w:rsid w:val="00516848"/>
    <w:rsid w:val="00516C26"/>
    <w:rsid w:val="0051703A"/>
    <w:rsid w:val="005233EE"/>
    <w:rsid w:val="00523764"/>
    <w:rsid w:val="0052519F"/>
    <w:rsid w:val="00530692"/>
    <w:rsid w:val="005317B5"/>
    <w:rsid w:val="00533B9F"/>
    <w:rsid w:val="005421E3"/>
    <w:rsid w:val="00542A21"/>
    <w:rsid w:val="00543AA8"/>
    <w:rsid w:val="005440A6"/>
    <w:rsid w:val="00550572"/>
    <w:rsid w:val="00553685"/>
    <w:rsid w:val="00554749"/>
    <w:rsid w:val="00554A5F"/>
    <w:rsid w:val="005559E0"/>
    <w:rsid w:val="00557993"/>
    <w:rsid w:val="00562D4E"/>
    <w:rsid w:val="00563086"/>
    <w:rsid w:val="00565E31"/>
    <w:rsid w:val="00566CD9"/>
    <w:rsid w:val="005671F2"/>
    <w:rsid w:val="005703B4"/>
    <w:rsid w:val="00573244"/>
    <w:rsid w:val="005734A7"/>
    <w:rsid w:val="00573EF3"/>
    <w:rsid w:val="00575717"/>
    <w:rsid w:val="00580C5C"/>
    <w:rsid w:val="005871CE"/>
    <w:rsid w:val="005878C2"/>
    <w:rsid w:val="00593B23"/>
    <w:rsid w:val="005955D2"/>
    <w:rsid w:val="00595BF6"/>
    <w:rsid w:val="00595E02"/>
    <w:rsid w:val="00596B95"/>
    <w:rsid w:val="005A1903"/>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6932"/>
    <w:rsid w:val="005C7010"/>
    <w:rsid w:val="005D02BB"/>
    <w:rsid w:val="005D139C"/>
    <w:rsid w:val="005D2EDF"/>
    <w:rsid w:val="005D4442"/>
    <w:rsid w:val="005D4D0F"/>
    <w:rsid w:val="005E0489"/>
    <w:rsid w:val="005F47C3"/>
    <w:rsid w:val="005F4C74"/>
    <w:rsid w:val="005F4F31"/>
    <w:rsid w:val="005F7864"/>
    <w:rsid w:val="005F7F3F"/>
    <w:rsid w:val="00600EC4"/>
    <w:rsid w:val="00602362"/>
    <w:rsid w:val="00602824"/>
    <w:rsid w:val="0060521B"/>
    <w:rsid w:val="006100CF"/>
    <w:rsid w:val="00614353"/>
    <w:rsid w:val="006175EB"/>
    <w:rsid w:val="006232D9"/>
    <w:rsid w:val="006260D5"/>
    <w:rsid w:val="00626C70"/>
    <w:rsid w:val="00627D89"/>
    <w:rsid w:val="00633308"/>
    <w:rsid w:val="00633F6A"/>
    <w:rsid w:val="006340A9"/>
    <w:rsid w:val="006357E1"/>
    <w:rsid w:val="006375F6"/>
    <w:rsid w:val="00644192"/>
    <w:rsid w:val="00646C8D"/>
    <w:rsid w:val="006507F2"/>
    <w:rsid w:val="00654F5C"/>
    <w:rsid w:val="00655B89"/>
    <w:rsid w:val="00656356"/>
    <w:rsid w:val="00662A84"/>
    <w:rsid w:val="00663E25"/>
    <w:rsid w:val="0066684C"/>
    <w:rsid w:val="006675B3"/>
    <w:rsid w:val="006744A3"/>
    <w:rsid w:val="00677812"/>
    <w:rsid w:val="00677DD4"/>
    <w:rsid w:val="006815F8"/>
    <w:rsid w:val="00681725"/>
    <w:rsid w:val="006819C8"/>
    <w:rsid w:val="00683109"/>
    <w:rsid w:val="00683593"/>
    <w:rsid w:val="00690847"/>
    <w:rsid w:val="0069413A"/>
    <w:rsid w:val="00696FA8"/>
    <w:rsid w:val="00697192"/>
    <w:rsid w:val="006A140B"/>
    <w:rsid w:val="006A2B6F"/>
    <w:rsid w:val="006A5C3F"/>
    <w:rsid w:val="006A7F7E"/>
    <w:rsid w:val="006B074E"/>
    <w:rsid w:val="006B2BD5"/>
    <w:rsid w:val="006B2F37"/>
    <w:rsid w:val="006B53A7"/>
    <w:rsid w:val="006C0C1D"/>
    <w:rsid w:val="006D0CFD"/>
    <w:rsid w:val="006D0E3D"/>
    <w:rsid w:val="006D1596"/>
    <w:rsid w:val="006E114E"/>
    <w:rsid w:val="006E1D79"/>
    <w:rsid w:val="006F0398"/>
    <w:rsid w:val="006F0F2D"/>
    <w:rsid w:val="006F202C"/>
    <w:rsid w:val="006F284C"/>
    <w:rsid w:val="006F36E5"/>
    <w:rsid w:val="006F581C"/>
    <w:rsid w:val="006F61E8"/>
    <w:rsid w:val="006F6769"/>
    <w:rsid w:val="006F7227"/>
    <w:rsid w:val="006F7552"/>
    <w:rsid w:val="006F7969"/>
    <w:rsid w:val="006F7AD9"/>
    <w:rsid w:val="007007CD"/>
    <w:rsid w:val="00702366"/>
    <w:rsid w:val="00702FD4"/>
    <w:rsid w:val="00703BC0"/>
    <w:rsid w:val="00706ABD"/>
    <w:rsid w:val="007076B0"/>
    <w:rsid w:val="00707844"/>
    <w:rsid w:val="00711A04"/>
    <w:rsid w:val="00712102"/>
    <w:rsid w:val="007136B3"/>
    <w:rsid w:val="007140C7"/>
    <w:rsid w:val="00714ABF"/>
    <w:rsid w:val="00716326"/>
    <w:rsid w:val="007163BC"/>
    <w:rsid w:val="00716B38"/>
    <w:rsid w:val="00722009"/>
    <w:rsid w:val="0072552F"/>
    <w:rsid w:val="00730AE3"/>
    <w:rsid w:val="007318DD"/>
    <w:rsid w:val="00734AB0"/>
    <w:rsid w:val="00736BC2"/>
    <w:rsid w:val="00740929"/>
    <w:rsid w:val="00746472"/>
    <w:rsid w:val="00750FA9"/>
    <w:rsid w:val="00752987"/>
    <w:rsid w:val="007533F6"/>
    <w:rsid w:val="007542BD"/>
    <w:rsid w:val="007579CE"/>
    <w:rsid w:val="00760C27"/>
    <w:rsid w:val="00761D97"/>
    <w:rsid w:val="007655CF"/>
    <w:rsid w:val="00766F3C"/>
    <w:rsid w:val="0076758D"/>
    <w:rsid w:val="00767B7C"/>
    <w:rsid w:val="00767DCB"/>
    <w:rsid w:val="00771D00"/>
    <w:rsid w:val="00771F17"/>
    <w:rsid w:val="007720A8"/>
    <w:rsid w:val="007739DB"/>
    <w:rsid w:val="007750A4"/>
    <w:rsid w:val="00775FE8"/>
    <w:rsid w:val="00783339"/>
    <w:rsid w:val="00784386"/>
    <w:rsid w:val="0079325E"/>
    <w:rsid w:val="0079490C"/>
    <w:rsid w:val="00796443"/>
    <w:rsid w:val="00797CF0"/>
    <w:rsid w:val="007A550E"/>
    <w:rsid w:val="007A5546"/>
    <w:rsid w:val="007A5B09"/>
    <w:rsid w:val="007A6C74"/>
    <w:rsid w:val="007A72A5"/>
    <w:rsid w:val="007B0CC1"/>
    <w:rsid w:val="007B1587"/>
    <w:rsid w:val="007B7D93"/>
    <w:rsid w:val="007C02C5"/>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6ACF"/>
    <w:rsid w:val="00814290"/>
    <w:rsid w:val="0081602A"/>
    <w:rsid w:val="00816E3A"/>
    <w:rsid w:val="00817643"/>
    <w:rsid w:val="008246DC"/>
    <w:rsid w:val="00825524"/>
    <w:rsid w:val="00825A04"/>
    <w:rsid w:val="008274ED"/>
    <w:rsid w:val="00830293"/>
    <w:rsid w:val="0083211E"/>
    <w:rsid w:val="00832272"/>
    <w:rsid w:val="008338EB"/>
    <w:rsid w:val="00834BEC"/>
    <w:rsid w:val="008415DF"/>
    <w:rsid w:val="00843B6A"/>
    <w:rsid w:val="00843DB6"/>
    <w:rsid w:val="00844831"/>
    <w:rsid w:val="008505E9"/>
    <w:rsid w:val="00851F75"/>
    <w:rsid w:val="00853C19"/>
    <w:rsid w:val="008608DC"/>
    <w:rsid w:val="00863ED9"/>
    <w:rsid w:val="0086619D"/>
    <w:rsid w:val="00867E87"/>
    <w:rsid w:val="00870D40"/>
    <w:rsid w:val="00870F6D"/>
    <w:rsid w:val="008716C9"/>
    <w:rsid w:val="008804F5"/>
    <w:rsid w:val="00881ED4"/>
    <w:rsid w:val="00884F3F"/>
    <w:rsid w:val="008875F8"/>
    <w:rsid w:val="0089066C"/>
    <w:rsid w:val="008932F0"/>
    <w:rsid w:val="0089439E"/>
    <w:rsid w:val="008944D3"/>
    <w:rsid w:val="00895B29"/>
    <w:rsid w:val="008A0D41"/>
    <w:rsid w:val="008A1F21"/>
    <w:rsid w:val="008A4044"/>
    <w:rsid w:val="008A4D26"/>
    <w:rsid w:val="008A693A"/>
    <w:rsid w:val="008B1B1A"/>
    <w:rsid w:val="008B2A12"/>
    <w:rsid w:val="008B3E81"/>
    <w:rsid w:val="008B5CF0"/>
    <w:rsid w:val="008C013C"/>
    <w:rsid w:val="008C1E35"/>
    <w:rsid w:val="008C5E8E"/>
    <w:rsid w:val="008C615D"/>
    <w:rsid w:val="008C6F8C"/>
    <w:rsid w:val="008D1D4B"/>
    <w:rsid w:val="008D240A"/>
    <w:rsid w:val="008D368A"/>
    <w:rsid w:val="008D5AA2"/>
    <w:rsid w:val="008D5C03"/>
    <w:rsid w:val="008E33A9"/>
    <w:rsid w:val="008E3C06"/>
    <w:rsid w:val="008E55BF"/>
    <w:rsid w:val="008E56D5"/>
    <w:rsid w:val="008E5F84"/>
    <w:rsid w:val="008E7500"/>
    <w:rsid w:val="008F077B"/>
    <w:rsid w:val="008F335F"/>
    <w:rsid w:val="008F3B55"/>
    <w:rsid w:val="008F3D91"/>
    <w:rsid w:val="008F6CC7"/>
    <w:rsid w:val="008F71BE"/>
    <w:rsid w:val="008F7E1E"/>
    <w:rsid w:val="00900C97"/>
    <w:rsid w:val="0090179E"/>
    <w:rsid w:val="009043B7"/>
    <w:rsid w:val="00904AC8"/>
    <w:rsid w:val="0090549C"/>
    <w:rsid w:val="009067F8"/>
    <w:rsid w:val="00910836"/>
    <w:rsid w:val="00911E64"/>
    <w:rsid w:val="00915BFA"/>
    <w:rsid w:val="0092128A"/>
    <w:rsid w:val="00921E88"/>
    <w:rsid w:val="00922EAD"/>
    <w:rsid w:val="00923203"/>
    <w:rsid w:val="00923B32"/>
    <w:rsid w:val="0092523C"/>
    <w:rsid w:val="009269C5"/>
    <w:rsid w:val="00926BA4"/>
    <w:rsid w:val="009275D4"/>
    <w:rsid w:val="0092794B"/>
    <w:rsid w:val="00942FA3"/>
    <w:rsid w:val="00944CBD"/>
    <w:rsid w:val="009507C0"/>
    <w:rsid w:val="00950D7A"/>
    <w:rsid w:val="00953856"/>
    <w:rsid w:val="009554D5"/>
    <w:rsid w:val="00955A9A"/>
    <w:rsid w:val="00955B3F"/>
    <w:rsid w:val="00962552"/>
    <w:rsid w:val="009643F2"/>
    <w:rsid w:val="00973608"/>
    <w:rsid w:val="0097536F"/>
    <w:rsid w:val="0097761E"/>
    <w:rsid w:val="00981DF1"/>
    <w:rsid w:val="00984116"/>
    <w:rsid w:val="00984235"/>
    <w:rsid w:val="009857FB"/>
    <w:rsid w:val="00987EDC"/>
    <w:rsid w:val="00991CCB"/>
    <w:rsid w:val="009933D3"/>
    <w:rsid w:val="009948C3"/>
    <w:rsid w:val="00994E63"/>
    <w:rsid w:val="009979C9"/>
    <w:rsid w:val="009A1362"/>
    <w:rsid w:val="009A1FDE"/>
    <w:rsid w:val="009A24F5"/>
    <w:rsid w:val="009A266B"/>
    <w:rsid w:val="009A297D"/>
    <w:rsid w:val="009A2C16"/>
    <w:rsid w:val="009A4ED6"/>
    <w:rsid w:val="009A6574"/>
    <w:rsid w:val="009B02CB"/>
    <w:rsid w:val="009B0BFD"/>
    <w:rsid w:val="009B0E43"/>
    <w:rsid w:val="009B23C9"/>
    <w:rsid w:val="009B4447"/>
    <w:rsid w:val="009B5E1D"/>
    <w:rsid w:val="009B76F7"/>
    <w:rsid w:val="009C11EB"/>
    <w:rsid w:val="009C1510"/>
    <w:rsid w:val="009C7CC7"/>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16AD"/>
    <w:rsid w:val="009F396B"/>
    <w:rsid w:val="00A01E70"/>
    <w:rsid w:val="00A037C2"/>
    <w:rsid w:val="00A07623"/>
    <w:rsid w:val="00A10051"/>
    <w:rsid w:val="00A1125D"/>
    <w:rsid w:val="00A124D0"/>
    <w:rsid w:val="00A127A0"/>
    <w:rsid w:val="00A14C2D"/>
    <w:rsid w:val="00A16267"/>
    <w:rsid w:val="00A20F36"/>
    <w:rsid w:val="00A21A48"/>
    <w:rsid w:val="00A221E7"/>
    <w:rsid w:val="00A23BEE"/>
    <w:rsid w:val="00A23F4B"/>
    <w:rsid w:val="00A306E7"/>
    <w:rsid w:val="00A30DAD"/>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63CAC"/>
    <w:rsid w:val="00A64784"/>
    <w:rsid w:val="00A67312"/>
    <w:rsid w:val="00A675E3"/>
    <w:rsid w:val="00A73784"/>
    <w:rsid w:val="00A75B7F"/>
    <w:rsid w:val="00A7642E"/>
    <w:rsid w:val="00A856B3"/>
    <w:rsid w:val="00A86726"/>
    <w:rsid w:val="00A90F3A"/>
    <w:rsid w:val="00A914C1"/>
    <w:rsid w:val="00A91BDF"/>
    <w:rsid w:val="00A942AB"/>
    <w:rsid w:val="00A97126"/>
    <w:rsid w:val="00AA014E"/>
    <w:rsid w:val="00AA08CC"/>
    <w:rsid w:val="00AA1D4D"/>
    <w:rsid w:val="00AA4C1F"/>
    <w:rsid w:val="00AB309E"/>
    <w:rsid w:val="00AB3646"/>
    <w:rsid w:val="00AB45CF"/>
    <w:rsid w:val="00AB65A5"/>
    <w:rsid w:val="00AB7075"/>
    <w:rsid w:val="00AC1E69"/>
    <w:rsid w:val="00AC2249"/>
    <w:rsid w:val="00AC6A4A"/>
    <w:rsid w:val="00AC756F"/>
    <w:rsid w:val="00AD1432"/>
    <w:rsid w:val="00AD1935"/>
    <w:rsid w:val="00AD3D90"/>
    <w:rsid w:val="00AD564F"/>
    <w:rsid w:val="00AE04A4"/>
    <w:rsid w:val="00AE392C"/>
    <w:rsid w:val="00AE581C"/>
    <w:rsid w:val="00AE5C45"/>
    <w:rsid w:val="00AE64AD"/>
    <w:rsid w:val="00AE6B9E"/>
    <w:rsid w:val="00AE75F3"/>
    <w:rsid w:val="00AF0234"/>
    <w:rsid w:val="00AF5873"/>
    <w:rsid w:val="00AF75FD"/>
    <w:rsid w:val="00B03192"/>
    <w:rsid w:val="00B04E6C"/>
    <w:rsid w:val="00B05542"/>
    <w:rsid w:val="00B06399"/>
    <w:rsid w:val="00B06A66"/>
    <w:rsid w:val="00B12E58"/>
    <w:rsid w:val="00B12ED9"/>
    <w:rsid w:val="00B16EE9"/>
    <w:rsid w:val="00B17122"/>
    <w:rsid w:val="00B212C3"/>
    <w:rsid w:val="00B21B70"/>
    <w:rsid w:val="00B21F68"/>
    <w:rsid w:val="00B23D3E"/>
    <w:rsid w:val="00B24F57"/>
    <w:rsid w:val="00B271A0"/>
    <w:rsid w:val="00B31342"/>
    <w:rsid w:val="00B3235B"/>
    <w:rsid w:val="00B3299A"/>
    <w:rsid w:val="00B34140"/>
    <w:rsid w:val="00B34A8D"/>
    <w:rsid w:val="00B353EF"/>
    <w:rsid w:val="00B466D8"/>
    <w:rsid w:val="00B5281D"/>
    <w:rsid w:val="00B56B11"/>
    <w:rsid w:val="00B57BA9"/>
    <w:rsid w:val="00B57C6F"/>
    <w:rsid w:val="00B60156"/>
    <w:rsid w:val="00B61E6D"/>
    <w:rsid w:val="00B62F23"/>
    <w:rsid w:val="00B645BE"/>
    <w:rsid w:val="00B674EB"/>
    <w:rsid w:val="00B7140B"/>
    <w:rsid w:val="00B72A0C"/>
    <w:rsid w:val="00B738E5"/>
    <w:rsid w:val="00B745DA"/>
    <w:rsid w:val="00B75591"/>
    <w:rsid w:val="00B76ED8"/>
    <w:rsid w:val="00B77697"/>
    <w:rsid w:val="00B83484"/>
    <w:rsid w:val="00B83DEE"/>
    <w:rsid w:val="00B85D7D"/>
    <w:rsid w:val="00B85F9B"/>
    <w:rsid w:val="00B860E0"/>
    <w:rsid w:val="00B9604D"/>
    <w:rsid w:val="00B97B20"/>
    <w:rsid w:val="00BA1498"/>
    <w:rsid w:val="00BA3233"/>
    <w:rsid w:val="00BA326C"/>
    <w:rsid w:val="00BA4A85"/>
    <w:rsid w:val="00BA59D9"/>
    <w:rsid w:val="00BB1F75"/>
    <w:rsid w:val="00BB6713"/>
    <w:rsid w:val="00BB68B2"/>
    <w:rsid w:val="00BC2BE4"/>
    <w:rsid w:val="00BC515E"/>
    <w:rsid w:val="00BC52CC"/>
    <w:rsid w:val="00BC572A"/>
    <w:rsid w:val="00BC5861"/>
    <w:rsid w:val="00BC5BDC"/>
    <w:rsid w:val="00BC62E8"/>
    <w:rsid w:val="00BD16EA"/>
    <w:rsid w:val="00BD20F4"/>
    <w:rsid w:val="00BD34AD"/>
    <w:rsid w:val="00BD4807"/>
    <w:rsid w:val="00BE09FB"/>
    <w:rsid w:val="00BE0DCB"/>
    <w:rsid w:val="00BE37A4"/>
    <w:rsid w:val="00BE45DE"/>
    <w:rsid w:val="00BE639D"/>
    <w:rsid w:val="00BF5279"/>
    <w:rsid w:val="00BF5C53"/>
    <w:rsid w:val="00BF604D"/>
    <w:rsid w:val="00C02657"/>
    <w:rsid w:val="00C05456"/>
    <w:rsid w:val="00C076A9"/>
    <w:rsid w:val="00C12211"/>
    <w:rsid w:val="00C12D21"/>
    <w:rsid w:val="00C1436B"/>
    <w:rsid w:val="00C15BBB"/>
    <w:rsid w:val="00C16064"/>
    <w:rsid w:val="00C20201"/>
    <w:rsid w:val="00C221C8"/>
    <w:rsid w:val="00C31687"/>
    <w:rsid w:val="00C31FC0"/>
    <w:rsid w:val="00C330A6"/>
    <w:rsid w:val="00C35048"/>
    <w:rsid w:val="00C37FF1"/>
    <w:rsid w:val="00C417E0"/>
    <w:rsid w:val="00C4771B"/>
    <w:rsid w:val="00C507CD"/>
    <w:rsid w:val="00C539C8"/>
    <w:rsid w:val="00C54866"/>
    <w:rsid w:val="00C56052"/>
    <w:rsid w:val="00C65342"/>
    <w:rsid w:val="00C659EC"/>
    <w:rsid w:val="00C727E0"/>
    <w:rsid w:val="00C73C34"/>
    <w:rsid w:val="00C73FBD"/>
    <w:rsid w:val="00C7483F"/>
    <w:rsid w:val="00C762A3"/>
    <w:rsid w:val="00C771E3"/>
    <w:rsid w:val="00C800CD"/>
    <w:rsid w:val="00C8213D"/>
    <w:rsid w:val="00C8580B"/>
    <w:rsid w:val="00C85867"/>
    <w:rsid w:val="00C862DC"/>
    <w:rsid w:val="00C878DC"/>
    <w:rsid w:val="00C9036D"/>
    <w:rsid w:val="00C912FE"/>
    <w:rsid w:val="00C928AB"/>
    <w:rsid w:val="00C937CC"/>
    <w:rsid w:val="00C95819"/>
    <w:rsid w:val="00C9616D"/>
    <w:rsid w:val="00C96944"/>
    <w:rsid w:val="00C96D7A"/>
    <w:rsid w:val="00C9730D"/>
    <w:rsid w:val="00C978EB"/>
    <w:rsid w:val="00C97E6C"/>
    <w:rsid w:val="00CA31EB"/>
    <w:rsid w:val="00CA3B00"/>
    <w:rsid w:val="00CA5C1F"/>
    <w:rsid w:val="00CA6B87"/>
    <w:rsid w:val="00CA7870"/>
    <w:rsid w:val="00CB2C31"/>
    <w:rsid w:val="00CB6137"/>
    <w:rsid w:val="00CB7A8D"/>
    <w:rsid w:val="00CC1B9E"/>
    <w:rsid w:val="00CC1E1A"/>
    <w:rsid w:val="00CC2031"/>
    <w:rsid w:val="00CC4568"/>
    <w:rsid w:val="00CD0B2A"/>
    <w:rsid w:val="00CD1171"/>
    <w:rsid w:val="00CD1852"/>
    <w:rsid w:val="00CD4612"/>
    <w:rsid w:val="00CE041E"/>
    <w:rsid w:val="00CE0A4C"/>
    <w:rsid w:val="00CE1C7F"/>
    <w:rsid w:val="00CE3D5B"/>
    <w:rsid w:val="00CE51C3"/>
    <w:rsid w:val="00CE75F6"/>
    <w:rsid w:val="00CF32C0"/>
    <w:rsid w:val="00CF3B46"/>
    <w:rsid w:val="00CF4F69"/>
    <w:rsid w:val="00CF632D"/>
    <w:rsid w:val="00D00045"/>
    <w:rsid w:val="00D00E4A"/>
    <w:rsid w:val="00D02FE1"/>
    <w:rsid w:val="00D0722D"/>
    <w:rsid w:val="00D10677"/>
    <w:rsid w:val="00D154DB"/>
    <w:rsid w:val="00D16BE9"/>
    <w:rsid w:val="00D207D6"/>
    <w:rsid w:val="00D20A9C"/>
    <w:rsid w:val="00D228D0"/>
    <w:rsid w:val="00D22AE8"/>
    <w:rsid w:val="00D24125"/>
    <w:rsid w:val="00D24A7A"/>
    <w:rsid w:val="00D256F3"/>
    <w:rsid w:val="00D257C8"/>
    <w:rsid w:val="00D25E5F"/>
    <w:rsid w:val="00D25F7F"/>
    <w:rsid w:val="00D27843"/>
    <w:rsid w:val="00D36334"/>
    <w:rsid w:val="00D40D00"/>
    <w:rsid w:val="00D432AD"/>
    <w:rsid w:val="00D44818"/>
    <w:rsid w:val="00D4634E"/>
    <w:rsid w:val="00D47036"/>
    <w:rsid w:val="00D5077D"/>
    <w:rsid w:val="00D51069"/>
    <w:rsid w:val="00D523D3"/>
    <w:rsid w:val="00D53181"/>
    <w:rsid w:val="00D531ED"/>
    <w:rsid w:val="00D5336D"/>
    <w:rsid w:val="00D547BF"/>
    <w:rsid w:val="00D60FF2"/>
    <w:rsid w:val="00D6656A"/>
    <w:rsid w:val="00D6696B"/>
    <w:rsid w:val="00D6696E"/>
    <w:rsid w:val="00D75DE7"/>
    <w:rsid w:val="00D76769"/>
    <w:rsid w:val="00D76C2E"/>
    <w:rsid w:val="00D77B26"/>
    <w:rsid w:val="00D77EC5"/>
    <w:rsid w:val="00D80989"/>
    <w:rsid w:val="00D83E59"/>
    <w:rsid w:val="00D84110"/>
    <w:rsid w:val="00D843E3"/>
    <w:rsid w:val="00D84C99"/>
    <w:rsid w:val="00D86581"/>
    <w:rsid w:val="00D86E76"/>
    <w:rsid w:val="00D93E85"/>
    <w:rsid w:val="00D94350"/>
    <w:rsid w:val="00D9537D"/>
    <w:rsid w:val="00D97B2D"/>
    <w:rsid w:val="00DA44B8"/>
    <w:rsid w:val="00DA5525"/>
    <w:rsid w:val="00DA78A8"/>
    <w:rsid w:val="00DB295E"/>
    <w:rsid w:val="00DB6A2C"/>
    <w:rsid w:val="00DC320A"/>
    <w:rsid w:val="00DC5315"/>
    <w:rsid w:val="00DD130B"/>
    <w:rsid w:val="00DD3428"/>
    <w:rsid w:val="00DD348A"/>
    <w:rsid w:val="00DD5231"/>
    <w:rsid w:val="00DD52CC"/>
    <w:rsid w:val="00DD6010"/>
    <w:rsid w:val="00DE0C78"/>
    <w:rsid w:val="00DE133B"/>
    <w:rsid w:val="00DE308B"/>
    <w:rsid w:val="00DE763F"/>
    <w:rsid w:val="00DF0982"/>
    <w:rsid w:val="00DF43EC"/>
    <w:rsid w:val="00DF5E37"/>
    <w:rsid w:val="00DF69FE"/>
    <w:rsid w:val="00DF7489"/>
    <w:rsid w:val="00E00772"/>
    <w:rsid w:val="00E00B35"/>
    <w:rsid w:val="00E02C3B"/>
    <w:rsid w:val="00E02E61"/>
    <w:rsid w:val="00E11394"/>
    <w:rsid w:val="00E11723"/>
    <w:rsid w:val="00E13592"/>
    <w:rsid w:val="00E13F7F"/>
    <w:rsid w:val="00E14E45"/>
    <w:rsid w:val="00E22B51"/>
    <w:rsid w:val="00E22EA8"/>
    <w:rsid w:val="00E23068"/>
    <w:rsid w:val="00E24176"/>
    <w:rsid w:val="00E3120A"/>
    <w:rsid w:val="00E3554B"/>
    <w:rsid w:val="00E35C97"/>
    <w:rsid w:val="00E362C9"/>
    <w:rsid w:val="00E36E0B"/>
    <w:rsid w:val="00E37A7A"/>
    <w:rsid w:val="00E37D36"/>
    <w:rsid w:val="00E44571"/>
    <w:rsid w:val="00E464F5"/>
    <w:rsid w:val="00E47630"/>
    <w:rsid w:val="00E52BE9"/>
    <w:rsid w:val="00E55B3B"/>
    <w:rsid w:val="00E55E6A"/>
    <w:rsid w:val="00E55E91"/>
    <w:rsid w:val="00E56E08"/>
    <w:rsid w:val="00E57DE3"/>
    <w:rsid w:val="00E57E51"/>
    <w:rsid w:val="00E61E55"/>
    <w:rsid w:val="00E65724"/>
    <w:rsid w:val="00E65D0F"/>
    <w:rsid w:val="00E7044B"/>
    <w:rsid w:val="00E719DE"/>
    <w:rsid w:val="00E751E6"/>
    <w:rsid w:val="00E75EE9"/>
    <w:rsid w:val="00E76C71"/>
    <w:rsid w:val="00E77BA2"/>
    <w:rsid w:val="00E80F12"/>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720"/>
    <w:rsid w:val="00EC2ECD"/>
    <w:rsid w:val="00EC3B91"/>
    <w:rsid w:val="00EC5FD1"/>
    <w:rsid w:val="00EC60C2"/>
    <w:rsid w:val="00ED2325"/>
    <w:rsid w:val="00ED58B4"/>
    <w:rsid w:val="00ED743E"/>
    <w:rsid w:val="00EE1BDB"/>
    <w:rsid w:val="00EE51DB"/>
    <w:rsid w:val="00EE7871"/>
    <w:rsid w:val="00EE7915"/>
    <w:rsid w:val="00EF65A5"/>
    <w:rsid w:val="00EF6AAF"/>
    <w:rsid w:val="00EF6CE0"/>
    <w:rsid w:val="00EF6F4B"/>
    <w:rsid w:val="00F00905"/>
    <w:rsid w:val="00F02169"/>
    <w:rsid w:val="00F03E95"/>
    <w:rsid w:val="00F043C2"/>
    <w:rsid w:val="00F05D98"/>
    <w:rsid w:val="00F06129"/>
    <w:rsid w:val="00F13863"/>
    <w:rsid w:val="00F13DC0"/>
    <w:rsid w:val="00F14485"/>
    <w:rsid w:val="00F1690C"/>
    <w:rsid w:val="00F16F02"/>
    <w:rsid w:val="00F17852"/>
    <w:rsid w:val="00F22BB2"/>
    <w:rsid w:val="00F23A2C"/>
    <w:rsid w:val="00F2577C"/>
    <w:rsid w:val="00F26504"/>
    <w:rsid w:val="00F26A60"/>
    <w:rsid w:val="00F31355"/>
    <w:rsid w:val="00F342F9"/>
    <w:rsid w:val="00F35D4B"/>
    <w:rsid w:val="00F362FE"/>
    <w:rsid w:val="00F40366"/>
    <w:rsid w:val="00F40BCE"/>
    <w:rsid w:val="00F44BC3"/>
    <w:rsid w:val="00F465B6"/>
    <w:rsid w:val="00F46634"/>
    <w:rsid w:val="00F46973"/>
    <w:rsid w:val="00F47301"/>
    <w:rsid w:val="00F5040B"/>
    <w:rsid w:val="00F507D4"/>
    <w:rsid w:val="00F52D99"/>
    <w:rsid w:val="00F53787"/>
    <w:rsid w:val="00F55355"/>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82443"/>
    <w:rsid w:val="00F838DD"/>
    <w:rsid w:val="00F862BB"/>
    <w:rsid w:val="00F91F34"/>
    <w:rsid w:val="00F946F4"/>
    <w:rsid w:val="00F953FA"/>
    <w:rsid w:val="00FA0306"/>
    <w:rsid w:val="00FA1118"/>
    <w:rsid w:val="00FA170D"/>
    <w:rsid w:val="00FA20EA"/>
    <w:rsid w:val="00FA34BE"/>
    <w:rsid w:val="00FA4156"/>
    <w:rsid w:val="00FA4766"/>
    <w:rsid w:val="00FA5DC0"/>
    <w:rsid w:val="00FA6B08"/>
    <w:rsid w:val="00FB365E"/>
    <w:rsid w:val="00FB7042"/>
    <w:rsid w:val="00FC3FA4"/>
    <w:rsid w:val="00FC6159"/>
    <w:rsid w:val="00FD061C"/>
    <w:rsid w:val="00FD0B96"/>
    <w:rsid w:val="00FD410E"/>
    <w:rsid w:val="00FD417E"/>
    <w:rsid w:val="00FD6EE8"/>
    <w:rsid w:val="00FE2515"/>
    <w:rsid w:val="00FE552D"/>
    <w:rsid w:val="00FF0B01"/>
    <w:rsid w:val="00FF0C6F"/>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lsdException w:name="Table Grid" w:uiPriority="59"/>
    <w:lsdException w:name="Table Theme" w:lock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uiPriority w:val="99"/>
    <w:qFormat/>
    <w:rsid w:val="00AE64AD"/>
    <w:pPr>
      <w:keepLines/>
      <w:spacing w:line="210" w:lineRule="exact"/>
      <w:ind w:left="475" w:hanging="475"/>
    </w:pPr>
    <w:rPr>
      <w:rFonts w:ascii="宋体" w:hAnsi="宋体"/>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宋体"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nhideWhenUsed/>
    <w:rsid w:val="00406BC6"/>
    <w:rPr>
      <w:color w:val="0000FF"/>
      <w:u w:val="single"/>
    </w:rPr>
  </w:style>
  <w:style w:type="character" w:styleId="EndnoteReference">
    <w:name w:val="endnote reference"/>
    <w:semiHidden/>
    <w:rPr>
      <w:rFonts w:ascii="Times New Roman" w:eastAsia="宋体"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AE64AD"/>
    <w:rPr>
      <w:rFonts w:ascii="宋体" w:hAnsi="宋体"/>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E64AD"/>
    <w:rPr>
      <w:rFonts w:ascii="Times New Roman" w:eastAsia="宋体"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7B0CC1"/>
    <w:pPr>
      <w:spacing w:after="160" w:line="240" w:lineRule="exact"/>
      <w:jc w:val="left"/>
    </w:pPr>
    <w:rPr>
      <w:sz w:val="24"/>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08/full/cop-08-dec-zh.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06/full/cop-06-dec-z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4/cop-14-dec-30-zh.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0/cop-10-dec-34-z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ao.org/3/a-bl813e.pdf" TargetMode="External"/><Relationship Id="rId13" Type="http://schemas.openxmlformats.org/officeDocument/2006/relationships/hyperlink" Target="https://www.un.org/en/ga/search/view_doc.asp?symbol=A/RES/68/232&amp;Lang=C" TargetMode="External"/><Relationship Id="rId3" Type="http://schemas.openxmlformats.org/officeDocument/2006/relationships/hyperlink" Target="http://www.fao.org/documents/card/en/c/5544358d-f11f-4e9f-90ef-a37c3bf52db7/" TargetMode="External"/><Relationship Id="rId7" Type="http://schemas.openxmlformats.org/officeDocument/2006/relationships/hyperlink" Target="https://www.who.int/features/qa/one-health/en/" TargetMode="External"/><Relationship Id="rId12" Type="http://schemas.openxmlformats.org/officeDocument/2006/relationships/hyperlink" Target="http://www.fao.org/3/i2801e/i2801e.pdf" TargetMode="External"/><Relationship Id="rId2" Type="http://schemas.openxmlformats.org/officeDocument/2006/relationships/hyperlink" Target="http://www.fao.org/3/i2215e/i2215e00.htm" TargetMode="External"/><Relationship Id="rId1" Type="http://schemas.openxmlformats.org/officeDocument/2006/relationships/hyperlink" Target="http://www.fao.org/3/i5199e/I5199E.pdf" TargetMode="External"/><Relationship Id="rId6" Type="http://schemas.openxmlformats.org/officeDocument/2006/relationships/hyperlink" Target="https://www.cbd.int/doc/decisions/cop-05/full/cop-05-dec-zh.pdf" TargetMode="External"/><Relationship Id="rId11" Type="http://schemas.openxmlformats.org/officeDocument/2006/relationships/hyperlink" Target="http://www.fao.org/3/ca5253en/ca5253en.pdf" TargetMode="External"/><Relationship Id="rId5" Type="http://schemas.openxmlformats.org/officeDocument/2006/relationships/hyperlink" Target="https://undocs.org/A/RES/70/1" TargetMode="External"/><Relationship Id="rId10" Type="http://schemas.openxmlformats.org/officeDocument/2006/relationships/hyperlink" Target="http://www.fao.org/agriculture/crops/thematic-sitemap/theme/pests/code/en/" TargetMode="External"/><Relationship Id="rId4" Type="http://schemas.openxmlformats.org/officeDocument/2006/relationships/hyperlink" Target="http://www.fao.org/publications/card/zh/c/CA7722ZH" TargetMode="External"/><Relationship Id="rId9" Type="http://schemas.openxmlformats.org/officeDocument/2006/relationships/hyperlink" Target="http://www.fao.org/documents/card/en/c/e60df30b-0269-4247-a15f-db564161fee0/"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AC1A76-2D89-448C-A460-45792DBF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Manager/>
  <Company/>
  <LinksUpToDate>false</LinksUpToDate>
  <CharactersWithSpaces>12937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CBD/SBSTTA/24/CRP.5</dc:subject>
  <dc:creator/>
  <cp:keywords>科学、技术和工艺咨询附属机构</cp:keywords>
  <cp:lastModifiedBy/>
  <cp:revision>1</cp:revision>
  <dcterms:created xsi:type="dcterms:W3CDTF">2022-05-11T00:35:00Z</dcterms:created>
  <dcterms:modified xsi:type="dcterms:W3CDTF">2022-05-11T00:38:00Z</dcterms:modified>
  <cp:contentStatus/>
</cp:coreProperties>
</file>