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528"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2"/>
        <w:gridCol w:w="3932"/>
        <w:gridCol w:w="5484"/>
      </w:tblGrid>
      <w:tr w:rsidR="00E0563B" w:rsidRPr="00F33802" w14:paraId="1A6CA369" w14:textId="77777777" w:rsidTr="00DC0D11">
        <w:trPr>
          <w:trHeight w:val="711"/>
        </w:trPr>
        <w:tc>
          <w:tcPr>
            <w:tcW w:w="472" w:type="pct"/>
            <w:tcBorders>
              <w:bottom w:val="single" w:sz="8" w:space="0" w:color="auto"/>
            </w:tcBorders>
            <w:vAlign w:val="bottom"/>
          </w:tcPr>
          <w:p w14:paraId="1A6CA366" w14:textId="77777777" w:rsidR="00A96B21" w:rsidRPr="00F33802" w:rsidRDefault="00812908" w:rsidP="00B60E5F">
            <w:pPr>
              <w:spacing w:after="120"/>
              <w:jc w:val="left"/>
              <w:rPr>
                <w:lang w:val="fr-FR"/>
              </w:rPr>
            </w:pPr>
            <w:bookmarkStart w:id="0" w:name="_Hlk137651738"/>
            <w:r w:rsidRPr="00F33802">
              <w:rPr>
                <w:noProof/>
                <w:lang w:val="fr-FR" w:eastAsia="fr-FR"/>
              </w:rPr>
              <w:drawing>
                <wp:inline distT="0" distB="0" distL="0" distR="0" wp14:anchorId="1A6CA38F" wp14:editId="1A6CA390">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395443"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76494" cy="403200"/>
                          </a:xfrm>
                          <a:prstGeom prst="rect">
                            <a:avLst/>
                          </a:prstGeom>
                          <a:noFill/>
                          <a:ln>
                            <a:noFill/>
                          </a:ln>
                        </pic:spPr>
                      </pic:pic>
                    </a:graphicData>
                  </a:graphic>
                </wp:inline>
              </w:drawing>
            </w:r>
          </w:p>
        </w:tc>
        <w:tc>
          <w:tcPr>
            <w:tcW w:w="1857" w:type="pct"/>
            <w:tcBorders>
              <w:bottom w:val="single" w:sz="8" w:space="0" w:color="auto"/>
            </w:tcBorders>
            <w:shd w:val="clear" w:color="auto" w:fill="auto"/>
            <w:tcFitText/>
            <w:vAlign w:val="bottom"/>
          </w:tcPr>
          <w:p w14:paraId="1A6CA367" w14:textId="77777777" w:rsidR="00A96B21" w:rsidRPr="00F33802" w:rsidRDefault="00812908" w:rsidP="00B60E5F">
            <w:pPr>
              <w:spacing w:after="120"/>
              <w:jc w:val="left"/>
              <w:rPr>
                <w:lang w:val="fr-FR"/>
              </w:rPr>
            </w:pPr>
            <w:r w:rsidRPr="00F33802">
              <w:rPr>
                <w:noProof/>
                <w:lang w:val="fr-FR" w:eastAsia="fr-FR"/>
              </w:rPr>
              <w:drawing>
                <wp:inline distT="0" distB="0" distL="0" distR="0" wp14:anchorId="1A6CA391" wp14:editId="1A6CA392">
                  <wp:extent cx="593725" cy="340995"/>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2671" w:type="pct"/>
            <w:tcBorders>
              <w:bottom w:val="single" w:sz="8" w:space="0" w:color="auto"/>
            </w:tcBorders>
            <w:vAlign w:val="bottom"/>
          </w:tcPr>
          <w:p w14:paraId="1A6CA368" w14:textId="36FC0002" w:rsidR="00A96B21" w:rsidRPr="00F33802" w:rsidRDefault="0021390A" w:rsidP="00184909">
            <w:pPr>
              <w:spacing w:after="120"/>
              <w:ind w:left="2021"/>
              <w:jc w:val="right"/>
              <w:rPr>
                <w:szCs w:val="22"/>
                <w:lang w:val="fr-FR"/>
              </w:rPr>
            </w:pPr>
            <w:r w:rsidRPr="00F33802">
              <w:rPr>
                <w:sz w:val="40"/>
                <w:szCs w:val="40"/>
                <w:lang w:val="fr-FR"/>
              </w:rPr>
              <w:t>CBD</w:t>
            </w:r>
            <w:r w:rsidRPr="00F33802">
              <w:rPr>
                <w:szCs w:val="22"/>
                <w:lang w:val="fr-FR"/>
              </w:rPr>
              <w:t>/SBSTTA/REC/25/5</w:t>
            </w:r>
          </w:p>
        </w:tc>
      </w:tr>
      <w:tr w:rsidR="00E0563B" w:rsidRPr="00F33802" w14:paraId="1A6CA371" w14:textId="77777777" w:rsidTr="00CA3050">
        <w:tc>
          <w:tcPr>
            <w:tcW w:w="2329" w:type="pct"/>
            <w:gridSpan w:val="2"/>
            <w:tcBorders>
              <w:top w:val="single" w:sz="8" w:space="0" w:color="auto"/>
              <w:bottom w:val="single" w:sz="12" w:space="0" w:color="auto"/>
            </w:tcBorders>
          </w:tcPr>
          <w:p w14:paraId="1A6CA36A" w14:textId="77777777" w:rsidR="00A96B21" w:rsidRPr="00F33802" w:rsidRDefault="00812908" w:rsidP="00B60E5F">
            <w:pPr>
              <w:pStyle w:val="Cornernotation"/>
              <w:suppressLineNumbers/>
              <w:suppressAutoHyphens/>
              <w:spacing w:before="120" w:after="120"/>
              <w:ind w:right="0"/>
              <w:rPr>
                <w:lang w:val="fr-FR"/>
              </w:rPr>
            </w:pPr>
            <w:r w:rsidRPr="00F33802">
              <w:rPr>
                <w:noProof/>
                <w:kern w:val="22"/>
                <w:lang w:val="fr-FR" w:eastAsia="fr-FR"/>
              </w:rPr>
              <w:drawing>
                <wp:inline distT="0" distB="0" distL="0" distR="0" wp14:anchorId="1A6CA393" wp14:editId="1A6CA394">
                  <wp:extent cx="2855595" cy="1078230"/>
                  <wp:effectExtent l="0" t="0" r="1905" b="7620"/>
                  <wp:docPr id="3"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855595" cy="1078230"/>
                          </a:xfrm>
                          <a:prstGeom prst="rect">
                            <a:avLst/>
                          </a:prstGeom>
                          <a:noFill/>
                          <a:ln>
                            <a:noFill/>
                          </a:ln>
                        </pic:spPr>
                      </pic:pic>
                    </a:graphicData>
                  </a:graphic>
                </wp:inline>
              </w:drawing>
            </w:r>
          </w:p>
        </w:tc>
        <w:tc>
          <w:tcPr>
            <w:tcW w:w="2671" w:type="pct"/>
            <w:tcBorders>
              <w:top w:val="single" w:sz="8" w:space="0" w:color="auto"/>
              <w:bottom w:val="single" w:sz="12" w:space="0" w:color="auto"/>
            </w:tcBorders>
          </w:tcPr>
          <w:p w14:paraId="1A6CA36B" w14:textId="624F1A0B" w:rsidR="00A96B21" w:rsidRPr="00F33802" w:rsidRDefault="00812908" w:rsidP="003C6F10">
            <w:pPr>
              <w:ind w:left="2584"/>
              <w:rPr>
                <w:sz w:val="22"/>
                <w:szCs w:val="22"/>
                <w:lang w:val="fr-FR"/>
              </w:rPr>
            </w:pPr>
            <w:r w:rsidRPr="00F33802">
              <w:rPr>
                <w:sz w:val="22"/>
                <w:szCs w:val="22"/>
                <w:lang w:val="fr-FR"/>
              </w:rPr>
              <w:t xml:space="preserve">Distr.: </w:t>
            </w:r>
            <w:r w:rsidR="0021390A" w:rsidRPr="00F33802">
              <w:rPr>
                <w:sz w:val="22"/>
                <w:szCs w:val="22"/>
                <w:lang w:val="fr-FR"/>
              </w:rPr>
              <w:t>Générale</w:t>
            </w:r>
          </w:p>
          <w:p w14:paraId="1A6CA36C" w14:textId="2E6395EA" w:rsidR="00A96B21" w:rsidRPr="00F33802" w:rsidRDefault="00812908" w:rsidP="003C6F10">
            <w:pPr>
              <w:ind w:left="2584"/>
              <w:rPr>
                <w:sz w:val="22"/>
                <w:szCs w:val="22"/>
                <w:lang w:val="fr-FR"/>
              </w:rPr>
            </w:pPr>
            <w:r w:rsidRPr="00F33802">
              <w:rPr>
                <w:sz w:val="22"/>
                <w:szCs w:val="22"/>
                <w:lang w:val="fr-FR"/>
              </w:rPr>
              <w:t>1</w:t>
            </w:r>
            <w:r w:rsidR="0021390A" w:rsidRPr="00F33802">
              <w:rPr>
                <w:sz w:val="22"/>
                <w:szCs w:val="22"/>
                <w:lang w:val="fr-FR"/>
              </w:rPr>
              <w:t>9</w:t>
            </w:r>
            <w:r w:rsidR="00411804" w:rsidRPr="00F33802">
              <w:rPr>
                <w:sz w:val="22"/>
                <w:szCs w:val="22"/>
                <w:lang w:val="fr-FR"/>
              </w:rPr>
              <w:t> </w:t>
            </w:r>
            <w:r w:rsidRPr="00F33802">
              <w:rPr>
                <w:sz w:val="22"/>
                <w:szCs w:val="22"/>
                <w:lang w:val="fr-FR"/>
              </w:rPr>
              <w:t>octobre</w:t>
            </w:r>
            <w:r w:rsidR="00411804" w:rsidRPr="00F33802">
              <w:rPr>
                <w:sz w:val="22"/>
                <w:szCs w:val="22"/>
                <w:lang w:val="fr-FR"/>
              </w:rPr>
              <w:t> </w:t>
            </w:r>
            <w:r w:rsidRPr="00F33802">
              <w:rPr>
                <w:sz w:val="22"/>
                <w:szCs w:val="22"/>
                <w:lang w:val="fr-FR"/>
              </w:rPr>
              <w:t>2023</w:t>
            </w:r>
          </w:p>
          <w:p w14:paraId="1A6CA36D" w14:textId="77777777" w:rsidR="00A96B21" w:rsidRPr="00F33802" w:rsidRDefault="00A96B21" w:rsidP="003C6F10">
            <w:pPr>
              <w:ind w:left="2584"/>
              <w:rPr>
                <w:sz w:val="22"/>
                <w:szCs w:val="22"/>
                <w:lang w:val="fr-FR"/>
              </w:rPr>
            </w:pPr>
          </w:p>
          <w:p w14:paraId="1A6CA36E" w14:textId="77777777" w:rsidR="00411804" w:rsidRPr="00F33802" w:rsidRDefault="00411804" w:rsidP="003C6F10">
            <w:pPr>
              <w:ind w:left="2584"/>
              <w:rPr>
                <w:sz w:val="22"/>
                <w:szCs w:val="22"/>
                <w:lang w:val="fr-FR"/>
              </w:rPr>
            </w:pPr>
            <w:r w:rsidRPr="00F33802">
              <w:rPr>
                <w:sz w:val="22"/>
                <w:szCs w:val="22"/>
                <w:lang w:val="fr-FR"/>
              </w:rPr>
              <w:t>Français</w:t>
            </w:r>
          </w:p>
          <w:p w14:paraId="1A6CA36F" w14:textId="77777777" w:rsidR="00A96B21" w:rsidRPr="00F33802" w:rsidRDefault="00812908" w:rsidP="003C6F10">
            <w:pPr>
              <w:ind w:left="2584"/>
              <w:rPr>
                <w:sz w:val="22"/>
                <w:szCs w:val="22"/>
                <w:lang w:val="fr-FR"/>
              </w:rPr>
            </w:pPr>
            <w:r w:rsidRPr="00F33802">
              <w:rPr>
                <w:sz w:val="22"/>
                <w:szCs w:val="22"/>
                <w:lang w:val="fr-FR"/>
              </w:rPr>
              <w:t xml:space="preserve">Original : </w:t>
            </w:r>
            <w:r w:rsidR="00411804" w:rsidRPr="00F33802">
              <w:rPr>
                <w:sz w:val="22"/>
                <w:szCs w:val="22"/>
                <w:lang w:val="fr-FR"/>
              </w:rPr>
              <w:t>anglais</w:t>
            </w:r>
          </w:p>
          <w:p w14:paraId="1A6CA370" w14:textId="77777777" w:rsidR="00A96B21" w:rsidRPr="00F33802" w:rsidRDefault="00A96B21" w:rsidP="00B60E5F">
            <w:pPr>
              <w:rPr>
                <w:lang w:val="fr-FR"/>
              </w:rPr>
            </w:pPr>
          </w:p>
        </w:tc>
      </w:tr>
    </w:tbl>
    <w:p w14:paraId="1A6CA372" w14:textId="77777777" w:rsidR="00874541" w:rsidRPr="00F33802" w:rsidRDefault="00812908" w:rsidP="00202BFD">
      <w:pPr>
        <w:pStyle w:val="Cornernotation"/>
        <w:ind w:right="5249"/>
        <w:rPr>
          <w:bCs/>
          <w:lang w:val="fr-FR"/>
        </w:rPr>
      </w:pPr>
      <w:r w:rsidRPr="00F33802">
        <w:rPr>
          <w:bCs/>
          <w:lang w:val="fr-FR"/>
        </w:rPr>
        <w:t>Organe subsidiaire chargé de fournir des avis scientifiques, techniques et technologiques</w:t>
      </w:r>
    </w:p>
    <w:p w14:paraId="1A6CA373" w14:textId="77777777" w:rsidR="00A96B21" w:rsidRPr="00F33802" w:rsidRDefault="00812908" w:rsidP="00A96B21">
      <w:pPr>
        <w:pStyle w:val="Cornernotation"/>
        <w:rPr>
          <w:bCs/>
          <w:sz w:val="22"/>
          <w:szCs w:val="22"/>
          <w:lang w:val="fr-FR"/>
        </w:rPr>
      </w:pPr>
      <w:r w:rsidRPr="00F33802">
        <w:rPr>
          <w:bCs/>
          <w:sz w:val="22"/>
          <w:szCs w:val="22"/>
          <w:lang w:val="fr-FR"/>
        </w:rPr>
        <w:t>Vingt-cinquième</w:t>
      </w:r>
      <w:r w:rsidRPr="00F33802">
        <w:rPr>
          <w:bCs/>
          <w:lang w:val="fr-FR"/>
        </w:rPr>
        <w:t xml:space="preserve"> </w:t>
      </w:r>
      <w:r w:rsidR="00D54CE8" w:rsidRPr="00F33802">
        <w:rPr>
          <w:bCs/>
          <w:sz w:val="22"/>
          <w:szCs w:val="22"/>
          <w:lang w:val="fr-FR"/>
        </w:rPr>
        <w:t>réunion</w:t>
      </w:r>
    </w:p>
    <w:p w14:paraId="1A6CA374" w14:textId="77777777" w:rsidR="00A96B21" w:rsidRPr="00F33802" w:rsidRDefault="00812908" w:rsidP="00A96B21">
      <w:pPr>
        <w:pStyle w:val="Venuedate"/>
        <w:rPr>
          <w:lang w:val="fr-FR"/>
        </w:rPr>
      </w:pPr>
      <w:r w:rsidRPr="00F33802">
        <w:rPr>
          <w:lang w:val="fr-FR"/>
        </w:rPr>
        <w:t>Nairobi, 15-19</w:t>
      </w:r>
      <w:r w:rsidR="00411804" w:rsidRPr="00F33802">
        <w:rPr>
          <w:lang w:val="fr-FR"/>
        </w:rPr>
        <w:t> </w:t>
      </w:r>
      <w:r w:rsidRPr="00F33802">
        <w:rPr>
          <w:lang w:val="fr-FR"/>
        </w:rPr>
        <w:t>octobre</w:t>
      </w:r>
      <w:r w:rsidR="00411804" w:rsidRPr="00F33802">
        <w:rPr>
          <w:lang w:val="fr-FR"/>
        </w:rPr>
        <w:t> </w:t>
      </w:r>
      <w:r w:rsidRPr="00F33802">
        <w:rPr>
          <w:lang w:val="fr-FR"/>
        </w:rPr>
        <w:t>2023</w:t>
      </w:r>
    </w:p>
    <w:p w14:paraId="1A6CA375" w14:textId="77777777" w:rsidR="00A96B21" w:rsidRPr="00F33802" w:rsidRDefault="00812908" w:rsidP="00A96B21">
      <w:pPr>
        <w:pStyle w:val="Cornernotation-Item"/>
        <w:rPr>
          <w:b w:val="0"/>
          <w:bCs w:val="0"/>
          <w:lang w:val="fr-FR"/>
        </w:rPr>
      </w:pPr>
      <w:r w:rsidRPr="00F33802">
        <w:rPr>
          <w:b w:val="0"/>
          <w:bCs w:val="0"/>
          <w:lang w:val="fr-FR"/>
        </w:rPr>
        <w:t>Point</w:t>
      </w:r>
      <w:r w:rsidR="00411804" w:rsidRPr="00F33802">
        <w:rPr>
          <w:b w:val="0"/>
          <w:bCs w:val="0"/>
          <w:lang w:val="fr-FR"/>
        </w:rPr>
        <w:t> </w:t>
      </w:r>
      <w:r w:rsidRPr="00F33802">
        <w:rPr>
          <w:b w:val="0"/>
          <w:bCs w:val="0"/>
          <w:lang w:val="fr-FR"/>
        </w:rPr>
        <w:t>4 de l</w:t>
      </w:r>
      <w:r w:rsidR="00411804" w:rsidRPr="00F33802">
        <w:rPr>
          <w:b w:val="0"/>
          <w:bCs w:val="0"/>
          <w:lang w:val="fr-FR"/>
        </w:rPr>
        <w:t>’</w:t>
      </w:r>
      <w:r w:rsidRPr="00F33802">
        <w:rPr>
          <w:b w:val="0"/>
          <w:bCs w:val="0"/>
          <w:lang w:val="fr-FR"/>
        </w:rPr>
        <w:t>ordre du jour</w:t>
      </w:r>
    </w:p>
    <w:p w14:paraId="1A6CA376" w14:textId="77777777" w:rsidR="00A96B21" w:rsidRPr="00F33802" w:rsidRDefault="00812908" w:rsidP="00CA3050">
      <w:pPr>
        <w:pStyle w:val="Cornernotation-Item"/>
        <w:ind w:right="3264"/>
        <w:rPr>
          <w:lang w:val="fr-FR"/>
        </w:rPr>
      </w:pPr>
      <w:r w:rsidRPr="00F33802">
        <w:rPr>
          <w:lang w:val="fr-FR"/>
        </w:rPr>
        <w:t>Résultats des évaluations de la Plateforme intergouvernementale scientifique et politique sur la biodiversité et les services écosystémiques et du Groupe d</w:t>
      </w:r>
      <w:r w:rsidR="00411804" w:rsidRPr="00F33802">
        <w:rPr>
          <w:lang w:val="fr-FR"/>
        </w:rPr>
        <w:t>’</w:t>
      </w:r>
      <w:r w:rsidRPr="00F33802">
        <w:rPr>
          <w:lang w:val="fr-FR"/>
        </w:rPr>
        <w:t>experts intergouvernemental sur l</w:t>
      </w:r>
      <w:r w:rsidR="00411804" w:rsidRPr="00F33802">
        <w:rPr>
          <w:lang w:val="fr-FR"/>
        </w:rPr>
        <w:t>’</w:t>
      </w:r>
      <w:r w:rsidRPr="00F33802">
        <w:rPr>
          <w:lang w:val="fr-FR"/>
        </w:rPr>
        <w:t>évolution du climat et leurs incidences sur les travaux menés dans le cadre de la Convention</w:t>
      </w:r>
    </w:p>
    <w:bookmarkEnd w:id="0"/>
    <w:p w14:paraId="1A6CA377" w14:textId="4F9CF876" w:rsidR="00A96B21" w:rsidRPr="00F33802" w:rsidRDefault="0021390A" w:rsidP="0021390A">
      <w:pPr>
        <w:pStyle w:val="Title"/>
        <w:ind w:right="1138"/>
        <w:jc w:val="left"/>
        <w:rPr>
          <w:rFonts w:ascii="Times New Roman" w:eastAsia="Times New Roman" w:hAnsi="Times New Roman"/>
          <w:lang w:val="fr-FR"/>
        </w:rPr>
      </w:pPr>
      <w:r w:rsidRPr="00F33802">
        <w:rPr>
          <w:rFonts w:ascii="Times New Roman" w:eastAsia="Times New Roman" w:hAnsi="Times New Roman"/>
          <w:lang w:val="fr-FR"/>
        </w:rPr>
        <w:t>Recommandation adoptée par l'Organe subsidiaire chargé de fournir des avis scientifiques, techniques et technologiques le 19 octobre 2023</w:t>
      </w:r>
    </w:p>
    <w:p w14:paraId="1A6CA379" w14:textId="0EC2056C" w:rsidR="00682118" w:rsidRPr="00F33802" w:rsidRDefault="0021390A" w:rsidP="0044682C">
      <w:pPr>
        <w:pStyle w:val="Heading2"/>
        <w:ind w:right="146" w:firstLine="0"/>
        <w:jc w:val="left"/>
        <w:rPr>
          <w:lang w:val="fr-FR"/>
        </w:rPr>
      </w:pPr>
      <w:r w:rsidRPr="00F33802">
        <w:rPr>
          <w:lang w:val="fr-FR"/>
        </w:rPr>
        <w:t>25/5.</w:t>
      </w:r>
      <w:r w:rsidRPr="00F33802">
        <w:rPr>
          <w:lang w:val="fr-FR"/>
        </w:rPr>
        <w:tab/>
      </w:r>
      <w:r w:rsidR="00812908" w:rsidRPr="00F33802">
        <w:rPr>
          <w:sz w:val="28"/>
          <w:szCs w:val="28"/>
          <w:lang w:val="fr-FR"/>
        </w:rPr>
        <w:t>Examen des conclusions du</w:t>
      </w:r>
      <w:r w:rsidR="00411804" w:rsidRPr="00F33802">
        <w:rPr>
          <w:sz w:val="28"/>
          <w:szCs w:val="28"/>
          <w:lang w:val="fr-FR"/>
        </w:rPr>
        <w:t xml:space="preserve"> </w:t>
      </w:r>
      <w:r w:rsidR="00812908" w:rsidRPr="00F33802">
        <w:rPr>
          <w:i/>
          <w:iCs/>
          <w:sz w:val="28"/>
          <w:szCs w:val="28"/>
          <w:lang w:val="fr-FR"/>
        </w:rPr>
        <w:t>Rapport d</w:t>
      </w:r>
      <w:r w:rsidR="00411804" w:rsidRPr="00F33802">
        <w:rPr>
          <w:i/>
          <w:iCs/>
          <w:sz w:val="28"/>
          <w:szCs w:val="28"/>
          <w:lang w:val="fr-FR"/>
        </w:rPr>
        <w:t>’</w:t>
      </w:r>
      <w:r w:rsidR="00812908" w:rsidRPr="00F33802">
        <w:rPr>
          <w:i/>
          <w:iCs/>
          <w:sz w:val="28"/>
          <w:szCs w:val="28"/>
          <w:lang w:val="fr-FR"/>
        </w:rPr>
        <w:t xml:space="preserve">évaluation méthodologique </w:t>
      </w:r>
      <w:r w:rsidR="00DA119A" w:rsidRPr="00F33802">
        <w:rPr>
          <w:i/>
          <w:iCs/>
          <w:sz w:val="28"/>
          <w:szCs w:val="28"/>
          <w:lang w:val="fr-FR"/>
        </w:rPr>
        <w:t xml:space="preserve">des </w:t>
      </w:r>
      <w:r w:rsidR="00400CD7" w:rsidRPr="00F33802">
        <w:rPr>
          <w:i/>
          <w:iCs/>
          <w:sz w:val="28"/>
          <w:szCs w:val="28"/>
          <w:lang w:val="fr-FR"/>
        </w:rPr>
        <w:t xml:space="preserve">diverses valeurs de la nature et de leur estimation </w:t>
      </w:r>
      <w:r w:rsidRPr="00F33802">
        <w:rPr>
          <w:sz w:val="28"/>
          <w:szCs w:val="28"/>
          <w:lang w:val="fr-FR"/>
        </w:rPr>
        <w:t xml:space="preserve">de la Plateforme intergouvernementale scientifique et politique sur la biodiversité et les services écosystémiques </w:t>
      </w:r>
      <w:r w:rsidR="00812908" w:rsidRPr="00F33802">
        <w:rPr>
          <w:sz w:val="28"/>
          <w:szCs w:val="28"/>
          <w:lang w:val="fr-FR"/>
        </w:rPr>
        <w:t>et de leurs incidences sur les travaux menés dans le cadre de la Convention</w:t>
      </w:r>
    </w:p>
    <w:p w14:paraId="1A6CA37A" w14:textId="0500686B" w:rsidR="00377242" w:rsidRPr="00F33802" w:rsidRDefault="00812908" w:rsidP="00D55BFB">
      <w:pPr>
        <w:pStyle w:val="Para1"/>
        <w:numPr>
          <w:ilvl w:val="0"/>
          <w:numId w:val="0"/>
        </w:numPr>
        <w:ind w:left="562"/>
        <w:rPr>
          <w:lang w:val="fr-FR"/>
        </w:rPr>
      </w:pPr>
      <w:r w:rsidRPr="00F33802">
        <w:rPr>
          <w:szCs w:val="22"/>
          <w:lang w:val="fr-FR"/>
        </w:rPr>
        <w:tab/>
        <w:t>L</w:t>
      </w:r>
      <w:r w:rsidR="00411804" w:rsidRPr="00F33802">
        <w:rPr>
          <w:szCs w:val="22"/>
          <w:lang w:val="fr-FR"/>
        </w:rPr>
        <w:t>’</w:t>
      </w:r>
      <w:r w:rsidRPr="00F33802">
        <w:rPr>
          <w:szCs w:val="22"/>
          <w:lang w:val="fr-FR"/>
        </w:rPr>
        <w:t xml:space="preserve">Organe subsidiaire recommande que, lors de sa seizième réunion, la Conférence des Parties adopte une décision </w:t>
      </w:r>
      <w:r w:rsidR="00F33802">
        <w:rPr>
          <w:szCs w:val="22"/>
          <w:lang w:val="fr-FR"/>
        </w:rPr>
        <w:t>libellée comme suit</w:t>
      </w:r>
      <w:r w:rsidR="00411804" w:rsidRPr="00F33802">
        <w:rPr>
          <w:szCs w:val="22"/>
          <w:lang w:val="fr-FR"/>
        </w:rPr>
        <w:t> </w:t>
      </w:r>
      <w:r w:rsidRPr="00F33802">
        <w:rPr>
          <w:szCs w:val="22"/>
          <w:lang w:val="fr-FR"/>
        </w:rPr>
        <w:t>:</w:t>
      </w:r>
    </w:p>
    <w:p w14:paraId="1A6CA37B" w14:textId="77777777" w:rsidR="00C36099" w:rsidRPr="00F33802" w:rsidRDefault="00C36099" w:rsidP="006D76A0">
      <w:pPr>
        <w:pStyle w:val="Para1"/>
        <w:numPr>
          <w:ilvl w:val="0"/>
          <w:numId w:val="0"/>
        </w:numPr>
        <w:ind w:left="562"/>
        <w:rPr>
          <w:lang w:val="fr-FR"/>
        </w:rPr>
        <w:sectPr w:rsidR="00C36099" w:rsidRPr="00F33802" w:rsidSect="00DF271B">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134" w:right="1440" w:bottom="1134" w:left="1440" w:header="709" w:footer="709" w:gutter="0"/>
          <w:cols w:space="708"/>
          <w:titlePg/>
          <w:docGrid w:linePitch="360"/>
        </w:sectPr>
      </w:pPr>
    </w:p>
    <w:p w14:paraId="1A6CA37C" w14:textId="77777777" w:rsidR="00107753" w:rsidRPr="00F33802" w:rsidRDefault="00812908" w:rsidP="006D76A0">
      <w:pPr>
        <w:pStyle w:val="Para1"/>
        <w:numPr>
          <w:ilvl w:val="0"/>
          <w:numId w:val="0"/>
        </w:numPr>
        <w:ind w:left="562"/>
        <w:rPr>
          <w:lang w:val="fr-FR"/>
        </w:rPr>
      </w:pPr>
      <w:r w:rsidRPr="00F33802">
        <w:rPr>
          <w:szCs w:val="22"/>
          <w:lang w:val="fr-FR"/>
        </w:rPr>
        <w:tab/>
      </w:r>
      <w:r w:rsidRPr="00F33802">
        <w:rPr>
          <w:i/>
          <w:iCs/>
          <w:szCs w:val="22"/>
          <w:lang w:val="fr-FR"/>
        </w:rPr>
        <w:t>La Conférence des Parties,</w:t>
      </w:r>
    </w:p>
    <w:p w14:paraId="1A6CA37D" w14:textId="77777777" w:rsidR="00003213" w:rsidRPr="00F33802" w:rsidRDefault="00812908" w:rsidP="006D76A0">
      <w:pPr>
        <w:pStyle w:val="Para1"/>
        <w:numPr>
          <w:ilvl w:val="0"/>
          <w:numId w:val="0"/>
        </w:numPr>
        <w:ind w:left="562"/>
        <w:rPr>
          <w:i/>
          <w:iCs/>
          <w:lang w:val="fr-FR"/>
        </w:rPr>
      </w:pPr>
      <w:r w:rsidRPr="00F33802">
        <w:rPr>
          <w:i/>
          <w:iCs/>
          <w:szCs w:val="22"/>
          <w:lang w:val="fr-FR"/>
        </w:rPr>
        <w:tab/>
        <w:t xml:space="preserve">Rappelant </w:t>
      </w:r>
      <w:r w:rsidRPr="00F33802">
        <w:rPr>
          <w:szCs w:val="22"/>
          <w:lang w:val="fr-FR"/>
        </w:rPr>
        <w:t>le préambule de la Convention sur la diversité biologique</w:t>
      </w:r>
      <w:r w:rsidRPr="00F33802">
        <w:rPr>
          <w:rStyle w:val="FootnoteReference"/>
          <w:lang w:val="fr-FR"/>
        </w:rPr>
        <w:footnoteReference w:id="2"/>
      </w:r>
      <w:r w:rsidRPr="00F33802">
        <w:rPr>
          <w:szCs w:val="22"/>
          <w:lang w:val="fr-FR"/>
        </w:rPr>
        <w:t xml:space="preserve"> dans lequel les Parties reconnaissent qu</w:t>
      </w:r>
      <w:r w:rsidR="00411804" w:rsidRPr="00F33802">
        <w:rPr>
          <w:szCs w:val="22"/>
          <w:lang w:val="fr-FR"/>
        </w:rPr>
        <w:t>’</w:t>
      </w:r>
      <w:r w:rsidRPr="00F33802">
        <w:rPr>
          <w:szCs w:val="22"/>
          <w:lang w:val="fr-FR"/>
        </w:rPr>
        <w:t>elles sont conscientes de la valeur intrinsèque de la diversité biologique et de ses éléments constitutifs sur les plans environnemental, génétique, social, économique, scientifique, éducatif, culturel, récréatif et esthétique,</w:t>
      </w:r>
    </w:p>
    <w:p w14:paraId="1A6CA37E" w14:textId="77777777" w:rsidR="00274BF9" w:rsidRPr="00F33802" w:rsidRDefault="00812908" w:rsidP="006D76A0">
      <w:pPr>
        <w:pStyle w:val="Para1"/>
        <w:numPr>
          <w:ilvl w:val="0"/>
          <w:numId w:val="0"/>
        </w:numPr>
        <w:ind w:left="562"/>
        <w:rPr>
          <w:lang w:val="fr-FR"/>
        </w:rPr>
      </w:pPr>
      <w:r w:rsidRPr="00F33802">
        <w:rPr>
          <w:i/>
          <w:iCs/>
          <w:szCs w:val="22"/>
          <w:lang w:val="fr-FR"/>
        </w:rPr>
        <w:tab/>
        <w:t xml:space="preserve">Rappelant également </w:t>
      </w:r>
      <w:r w:rsidRPr="00F33802">
        <w:rPr>
          <w:szCs w:val="22"/>
          <w:lang w:val="fr-FR"/>
        </w:rPr>
        <w:t>sa</w:t>
      </w:r>
      <w:r w:rsidRPr="00F33802">
        <w:rPr>
          <w:i/>
          <w:iCs/>
          <w:szCs w:val="22"/>
          <w:lang w:val="fr-FR"/>
        </w:rPr>
        <w:t xml:space="preserve"> </w:t>
      </w:r>
      <w:r w:rsidRPr="00F33802">
        <w:rPr>
          <w:szCs w:val="22"/>
          <w:lang w:val="fr-FR"/>
        </w:rPr>
        <w:t xml:space="preserve">décision </w:t>
      </w:r>
      <w:hyperlink r:id="rId20" w:history="1">
        <w:r w:rsidRPr="00F33802">
          <w:rPr>
            <w:color w:val="0563C1"/>
            <w:szCs w:val="22"/>
            <w:u w:val="single"/>
            <w:lang w:val="fr-FR"/>
          </w:rPr>
          <w:t>15/19</w:t>
        </w:r>
      </w:hyperlink>
      <w:r w:rsidRPr="00F33802">
        <w:rPr>
          <w:szCs w:val="22"/>
          <w:lang w:val="fr-FR"/>
        </w:rPr>
        <w:t xml:space="preserve"> du 19</w:t>
      </w:r>
      <w:r w:rsidR="00411804" w:rsidRPr="00F33802">
        <w:rPr>
          <w:szCs w:val="22"/>
          <w:lang w:val="fr-FR"/>
        </w:rPr>
        <w:t> </w:t>
      </w:r>
      <w:r w:rsidRPr="00F33802">
        <w:rPr>
          <w:szCs w:val="22"/>
          <w:lang w:val="fr-FR"/>
        </w:rPr>
        <w:t>décembre</w:t>
      </w:r>
      <w:r w:rsidR="00411804" w:rsidRPr="00F33802">
        <w:rPr>
          <w:szCs w:val="22"/>
          <w:lang w:val="fr-FR"/>
        </w:rPr>
        <w:t> </w:t>
      </w:r>
      <w:r w:rsidRPr="00F33802">
        <w:rPr>
          <w:szCs w:val="22"/>
          <w:lang w:val="fr-FR"/>
        </w:rPr>
        <w:t>2022,</w:t>
      </w:r>
    </w:p>
    <w:p w14:paraId="1A6CA37F" w14:textId="77777777" w:rsidR="000F7276" w:rsidRPr="00F33802" w:rsidRDefault="00812908" w:rsidP="006D76A0">
      <w:pPr>
        <w:pStyle w:val="Para1"/>
        <w:numPr>
          <w:ilvl w:val="0"/>
          <w:numId w:val="0"/>
        </w:numPr>
        <w:ind w:left="562"/>
        <w:rPr>
          <w:lang w:val="fr-FR"/>
        </w:rPr>
      </w:pPr>
      <w:r w:rsidRPr="00F33802">
        <w:rPr>
          <w:i/>
          <w:iCs/>
          <w:szCs w:val="22"/>
          <w:lang w:val="fr-FR"/>
        </w:rPr>
        <w:tab/>
        <w:t xml:space="preserve">Soulignant </w:t>
      </w:r>
      <w:r w:rsidRPr="00F33802">
        <w:rPr>
          <w:szCs w:val="22"/>
          <w:lang w:val="fr-FR"/>
        </w:rPr>
        <w:t xml:space="preserve">le fait que les divers systèmes de valeurs et concepts sont reconnus et pris en compte dans le Cadre mondial de la </w:t>
      </w:r>
      <w:r w:rsidR="002F0708" w:rsidRPr="00F33802">
        <w:rPr>
          <w:szCs w:val="22"/>
          <w:lang w:val="fr-FR"/>
        </w:rPr>
        <w:t>biodiversité</w:t>
      </w:r>
      <w:r w:rsidRPr="00F33802">
        <w:rPr>
          <w:szCs w:val="22"/>
          <w:lang w:val="fr-FR"/>
        </w:rPr>
        <w:t xml:space="preserve"> de Kunming-Montréal</w:t>
      </w:r>
      <w:r w:rsidR="00991AE6" w:rsidRPr="00F33802">
        <w:rPr>
          <w:rStyle w:val="FootnoteReference"/>
          <w:lang w:val="fr-FR"/>
        </w:rPr>
        <w:footnoteReference w:id="3"/>
      </w:r>
      <w:r w:rsidRPr="00F33802">
        <w:rPr>
          <w:szCs w:val="22"/>
          <w:lang w:val="fr-FR"/>
        </w:rPr>
        <w:t>, y compris, pour les pays qui les reconnaissent, les droits de la nature et les droits de la Terre nourricière en tant que partie intégrante d</w:t>
      </w:r>
      <w:r w:rsidR="00411804" w:rsidRPr="00F33802">
        <w:rPr>
          <w:szCs w:val="22"/>
          <w:lang w:val="fr-FR"/>
        </w:rPr>
        <w:t>’</w:t>
      </w:r>
      <w:r w:rsidRPr="00F33802">
        <w:rPr>
          <w:szCs w:val="22"/>
          <w:lang w:val="fr-FR"/>
        </w:rPr>
        <w:t>une mise en œuvre réussie du Cadre,</w:t>
      </w:r>
    </w:p>
    <w:p w14:paraId="1A6CA380" w14:textId="4798DA4B" w:rsidR="000F7276" w:rsidRPr="00F33802" w:rsidRDefault="00812908" w:rsidP="006D76A0">
      <w:pPr>
        <w:pStyle w:val="Para1"/>
        <w:numPr>
          <w:ilvl w:val="0"/>
          <w:numId w:val="0"/>
        </w:numPr>
        <w:ind w:left="562"/>
        <w:rPr>
          <w:lang w:val="fr-FR"/>
        </w:rPr>
      </w:pPr>
      <w:r w:rsidRPr="00F33802">
        <w:rPr>
          <w:i/>
          <w:iCs/>
          <w:szCs w:val="22"/>
          <w:lang w:val="fr-FR"/>
        </w:rPr>
        <w:lastRenderedPageBreak/>
        <w:tab/>
        <w:t>Soulignant</w:t>
      </w:r>
      <w:r w:rsidRPr="00F33802">
        <w:rPr>
          <w:szCs w:val="22"/>
          <w:lang w:val="fr-FR"/>
        </w:rPr>
        <w:t xml:space="preserve"> </w:t>
      </w:r>
      <w:r w:rsidRPr="00F33802">
        <w:rPr>
          <w:i/>
          <w:iCs/>
          <w:szCs w:val="22"/>
          <w:lang w:val="fr-FR"/>
        </w:rPr>
        <w:t>également</w:t>
      </w:r>
      <w:r w:rsidRPr="00F33802">
        <w:rPr>
          <w:szCs w:val="22"/>
          <w:lang w:val="fr-FR"/>
        </w:rPr>
        <w:t xml:space="preserve"> </w:t>
      </w:r>
      <w:r w:rsidR="008F04BA" w:rsidRPr="00F33802">
        <w:rPr>
          <w:szCs w:val="22"/>
          <w:lang w:val="fr-FR"/>
        </w:rPr>
        <w:t xml:space="preserve">que </w:t>
      </w:r>
      <w:r w:rsidRPr="00F33802">
        <w:rPr>
          <w:szCs w:val="22"/>
          <w:lang w:val="fr-FR"/>
        </w:rPr>
        <w:t>la Cible</w:t>
      </w:r>
      <w:r w:rsidR="00411804" w:rsidRPr="00F33802">
        <w:rPr>
          <w:szCs w:val="22"/>
          <w:lang w:val="fr-FR"/>
        </w:rPr>
        <w:t> </w:t>
      </w:r>
      <w:r w:rsidRPr="00F33802">
        <w:rPr>
          <w:szCs w:val="22"/>
          <w:lang w:val="fr-FR"/>
        </w:rPr>
        <w:t xml:space="preserve">14 du Cadre </w:t>
      </w:r>
      <w:r w:rsidR="008F04BA" w:rsidRPr="00F33802">
        <w:rPr>
          <w:szCs w:val="22"/>
          <w:lang w:val="fr-FR"/>
        </w:rPr>
        <w:t xml:space="preserve">appelle </w:t>
      </w:r>
      <w:r w:rsidRPr="00F33802">
        <w:rPr>
          <w:szCs w:val="22"/>
          <w:lang w:val="fr-FR"/>
        </w:rPr>
        <w:t>à la pleine prise en compte de la biodiversité et de ses multiples valeurs dans les prises de décisions à tous les niveaux et dans tous les secteurs,</w:t>
      </w:r>
    </w:p>
    <w:p w14:paraId="1A6CA381" w14:textId="2A22B30F" w:rsidR="000F7276" w:rsidRPr="00F33802" w:rsidRDefault="00812908" w:rsidP="00CA3050">
      <w:pPr>
        <w:pStyle w:val="Para1"/>
        <w:numPr>
          <w:ilvl w:val="0"/>
          <w:numId w:val="0"/>
        </w:numPr>
        <w:tabs>
          <w:tab w:val="clear" w:pos="1134"/>
          <w:tab w:val="left" w:pos="1701"/>
        </w:tabs>
        <w:ind w:left="567" w:firstLine="567"/>
        <w:rPr>
          <w:lang w:val="fr-FR"/>
        </w:rPr>
      </w:pPr>
      <w:r w:rsidRPr="00F33802">
        <w:rPr>
          <w:szCs w:val="22"/>
          <w:lang w:val="fr-FR"/>
        </w:rPr>
        <w:t>1.</w:t>
      </w:r>
      <w:r w:rsidRPr="00F33802">
        <w:rPr>
          <w:szCs w:val="22"/>
          <w:lang w:val="fr-FR"/>
        </w:rPr>
        <w:tab/>
      </w:r>
      <w:r w:rsidRPr="00F33802">
        <w:rPr>
          <w:i/>
          <w:iCs/>
          <w:szCs w:val="22"/>
          <w:lang w:val="fr-FR"/>
        </w:rPr>
        <w:t>Accueille</w:t>
      </w:r>
      <w:r w:rsidRPr="00F33802">
        <w:rPr>
          <w:szCs w:val="22"/>
          <w:lang w:val="fr-FR"/>
        </w:rPr>
        <w:t xml:space="preserve"> </w:t>
      </w:r>
      <w:r w:rsidR="008F04BA" w:rsidRPr="00F33802">
        <w:rPr>
          <w:szCs w:val="22"/>
          <w:lang w:val="fr-FR"/>
        </w:rPr>
        <w:t>[</w:t>
      </w:r>
      <w:r w:rsidRPr="00F33802">
        <w:rPr>
          <w:i/>
          <w:iCs/>
          <w:szCs w:val="22"/>
          <w:lang w:val="fr-FR"/>
        </w:rPr>
        <w:t>avec satisfaction</w:t>
      </w:r>
      <w:r w:rsidR="008F04BA" w:rsidRPr="00F33802">
        <w:rPr>
          <w:szCs w:val="22"/>
          <w:lang w:val="fr-FR"/>
        </w:rPr>
        <w:t>]</w:t>
      </w:r>
      <w:r w:rsidRPr="00F33802">
        <w:rPr>
          <w:szCs w:val="22"/>
          <w:lang w:val="fr-FR"/>
        </w:rPr>
        <w:t xml:space="preserve"> </w:t>
      </w:r>
      <w:bookmarkStart w:id="3" w:name="_Hlk144047716"/>
      <w:r w:rsidR="00B355CE" w:rsidRPr="00F33802">
        <w:rPr>
          <w:szCs w:val="22"/>
          <w:lang w:val="fr-FR"/>
        </w:rPr>
        <w:t>le</w:t>
      </w:r>
      <w:r w:rsidR="00991AE6" w:rsidRPr="00F33802">
        <w:rPr>
          <w:lang w:val="fr-FR"/>
        </w:rPr>
        <w:t xml:space="preserve"> </w:t>
      </w:r>
      <w:r w:rsidR="00400CD7" w:rsidRPr="00F33802">
        <w:rPr>
          <w:i/>
          <w:iCs/>
          <w:lang w:val="fr-FR"/>
        </w:rPr>
        <w:t>Rapport d’évaluation méthodologique des diverses valeurs de la nature et de leur estimation</w:t>
      </w:r>
      <w:r w:rsidR="00400CD7" w:rsidRPr="00F33802">
        <w:rPr>
          <w:szCs w:val="22"/>
          <w:lang w:val="fr-FR"/>
        </w:rPr>
        <w:t xml:space="preserve"> </w:t>
      </w:r>
      <w:r w:rsidR="00991AE6" w:rsidRPr="00F33802">
        <w:rPr>
          <w:szCs w:val="22"/>
          <w:lang w:val="fr-FR"/>
        </w:rPr>
        <w:t>de la Plateforme intergouvernementale scientifique et politique sur la biodiversité et les services écosystémiques</w:t>
      </w:r>
      <w:bookmarkEnd w:id="3"/>
      <w:r w:rsidR="00991AE6" w:rsidRPr="00F33802">
        <w:rPr>
          <w:rStyle w:val="FootnoteReference"/>
          <w:lang w:val="fr-FR"/>
        </w:rPr>
        <w:footnoteReference w:id="4"/>
      </w:r>
      <w:r w:rsidRPr="00F33802">
        <w:rPr>
          <w:szCs w:val="22"/>
          <w:lang w:val="fr-FR"/>
        </w:rPr>
        <w:t xml:space="preserve">, y compris le résumé à </w:t>
      </w:r>
      <w:r w:rsidR="00B355CE" w:rsidRPr="00F33802">
        <w:rPr>
          <w:szCs w:val="22"/>
          <w:lang w:val="fr-FR"/>
        </w:rPr>
        <w:t>l’intention</w:t>
      </w:r>
      <w:r w:rsidRPr="00F33802">
        <w:rPr>
          <w:szCs w:val="22"/>
          <w:lang w:val="fr-FR"/>
        </w:rPr>
        <w:t xml:space="preserve"> des décideurs </w:t>
      </w:r>
      <w:r w:rsidR="008F04BA" w:rsidRPr="00F33802">
        <w:rPr>
          <w:szCs w:val="22"/>
          <w:lang w:val="fr-FR"/>
        </w:rPr>
        <w:t xml:space="preserve">[et ses messages clés] </w:t>
      </w:r>
      <w:r w:rsidRPr="00F33802">
        <w:rPr>
          <w:szCs w:val="22"/>
          <w:lang w:val="fr-FR"/>
        </w:rPr>
        <w:t>approuvé par la Plénière de la Plateforme intergouvernementale scientifique et politique sur la biodiversité et les services écosystémiques à sa neuvième session</w:t>
      </w:r>
      <w:r w:rsidR="00411804" w:rsidRPr="00F33802">
        <w:rPr>
          <w:szCs w:val="22"/>
          <w:lang w:val="fr-FR"/>
        </w:rPr>
        <w:t> </w:t>
      </w:r>
      <w:r w:rsidRPr="00F33802">
        <w:rPr>
          <w:szCs w:val="22"/>
          <w:lang w:val="fr-FR"/>
        </w:rPr>
        <w:t>;</w:t>
      </w:r>
    </w:p>
    <w:p w14:paraId="1A6CA382" w14:textId="13E5CE8F" w:rsidR="000F7276" w:rsidRPr="00F33802" w:rsidRDefault="00812908" w:rsidP="00CA3050">
      <w:pPr>
        <w:pStyle w:val="Para1"/>
        <w:numPr>
          <w:ilvl w:val="0"/>
          <w:numId w:val="0"/>
        </w:numPr>
        <w:tabs>
          <w:tab w:val="clear" w:pos="1134"/>
          <w:tab w:val="left" w:pos="1701"/>
        </w:tabs>
        <w:ind w:left="567" w:firstLine="567"/>
        <w:rPr>
          <w:lang w:val="fr-FR"/>
        </w:rPr>
      </w:pPr>
      <w:r w:rsidRPr="00F33802">
        <w:rPr>
          <w:szCs w:val="22"/>
          <w:lang w:val="fr-FR"/>
        </w:rPr>
        <w:t>2.</w:t>
      </w:r>
      <w:r w:rsidRPr="00F33802">
        <w:rPr>
          <w:szCs w:val="22"/>
          <w:lang w:val="fr-FR"/>
        </w:rPr>
        <w:tab/>
      </w:r>
      <w:r w:rsidRPr="00F33802">
        <w:rPr>
          <w:i/>
          <w:iCs/>
          <w:szCs w:val="22"/>
          <w:lang w:val="fr-FR"/>
        </w:rPr>
        <w:t>Note</w:t>
      </w:r>
      <w:r w:rsidRPr="00F33802">
        <w:rPr>
          <w:szCs w:val="22"/>
          <w:lang w:val="fr-FR"/>
        </w:rPr>
        <w:t xml:space="preserve"> la pertinence des conclusions de l</w:t>
      </w:r>
      <w:r w:rsidR="00411804" w:rsidRPr="00F33802">
        <w:rPr>
          <w:szCs w:val="22"/>
          <w:lang w:val="fr-FR"/>
        </w:rPr>
        <w:t>’</w:t>
      </w:r>
      <w:r w:rsidRPr="00F33802">
        <w:rPr>
          <w:szCs w:val="22"/>
          <w:lang w:val="fr-FR"/>
        </w:rPr>
        <w:t>évaluation, qui appelle à reconnaître et à prendre en considération l</w:t>
      </w:r>
      <w:r w:rsidR="00411804" w:rsidRPr="00F33802">
        <w:rPr>
          <w:szCs w:val="22"/>
          <w:lang w:val="fr-FR"/>
        </w:rPr>
        <w:t>’</w:t>
      </w:r>
      <w:r w:rsidRPr="00F33802">
        <w:rPr>
          <w:szCs w:val="22"/>
          <w:lang w:val="fr-FR"/>
        </w:rPr>
        <w:t>intégration de divers systèmes de connaissances et de valeurs, de méthodes et de concepts d</w:t>
      </w:r>
      <w:r w:rsidR="00411804" w:rsidRPr="00F33802">
        <w:rPr>
          <w:szCs w:val="22"/>
          <w:lang w:val="fr-FR"/>
        </w:rPr>
        <w:t>’</w:t>
      </w:r>
      <w:r w:rsidRPr="00F33802">
        <w:rPr>
          <w:szCs w:val="22"/>
          <w:lang w:val="fr-FR"/>
        </w:rPr>
        <w:t>évaluation et de visions de la nature dans l</w:t>
      </w:r>
      <w:r w:rsidR="00411804" w:rsidRPr="00F33802">
        <w:rPr>
          <w:szCs w:val="22"/>
          <w:lang w:val="fr-FR"/>
        </w:rPr>
        <w:t>’</w:t>
      </w:r>
      <w:r w:rsidRPr="00F33802">
        <w:rPr>
          <w:szCs w:val="22"/>
          <w:lang w:val="fr-FR"/>
        </w:rPr>
        <w:t>élaboration des politiques et les prises de décisions afin de favoriser un changement transformateur vers des avenirs durables et justes pour les populations et la nature, et donc pour la mise en œuvre du Cadre mondial de la biodiversité de Kunming-Montréal</w:t>
      </w:r>
      <w:r w:rsidR="008F04BA" w:rsidRPr="00F33802">
        <w:rPr>
          <w:szCs w:val="22"/>
          <w:lang w:val="fr-FR"/>
        </w:rPr>
        <w:t xml:space="preserve"> adopté au titre de la Convention sur la diversité biologique,</w:t>
      </w:r>
      <w:r w:rsidRPr="00F33802">
        <w:rPr>
          <w:szCs w:val="22"/>
          <w:lang w:val="fr-FR"/>
        </w:rPr>
        <w:t xml:space="preserve"> y compris ses objectifs et cibles, de la Vision</w:t>
      </w:r>
      <w:r w:rsidR="00411804" w:rsidRPr="00F33802">
        <w:rPr>
          <w:szCs w:val="22"/>
          <w:lang w:val="fr-FR"/>
        </w:rPr>
        <w:t> </w:t>
      </w:r>
      <w:r w:rsidRPr="00F33802">
        <w:rPr>
          <w:szCs w:val="22"/>
          <w:lang w:val="fr-FR"/>
        </w:rPr>
        <w:t>2050 pour la biodiversité</w:t>
      </w:r>
      <w:r w:rsidR="00B355CE" w:rsidRPr="00F33802">
        <w:rPr>
          <w:rStyle w:val="FootnoteReference"/>
          <w:lang w:val="fr-FR"/>
        </w:rPr>
        <w:footnoteReference w:id="5"/>
      </w:r>
      <w:r w:rsidR="00B355CE" w:rsidRPr="00F33802">
        <w:rPr>
          <w:lang w:val="fr-FR"/>
        </w:rPr>
        <w:t xml:space="preserve"> </w:t>
      </w:r>
      <w:r w:rsidRPr="00F33802">
        <w:rPr>
          <w:szCs w:val="22"/>
          <w:lang w:val="fr-FR"/>
        </w:rPr>
        <w:t xml:space="preserve"> et du Programme de développement durable à l</w:t>
      </w:r>
      <w:r w:rsidR="00411804" w:rsidRPr="00F33802">
        <w:rPr>
          <w:szCs w:val="22"/>
          <w:lang w:val="fr-FR"/>
        </w:rPr>
        <w:t>’</w:t>
      </w:r>
      <w:r w:rsidRPr="00F33802">
        <w:rPr>
          <w:szCs w:val="22"/>
          <w:lang w:val="fr-FR"/>
        </w:rPr>
        <w:t>horizon</w:t>
      </w:r>
      <w:r w:rsidR="00411804" w:rsidRPr="00F33802">
        <w:rPr>
          <w:szCs w:val="22"/>
          <w:lang w:val="fr-FR"/>
        </w:rPr>
        <w:t> </w:t>
      </w:r>
      <w:r w:rsidRPr="00F33802">
        <w:rPr>
          <w:szCs w:val="22"/>
          <w:lang w:val="fr-FR"/>
        </w:rPr>
        <w:t>2030</w:t>
      </w:r>
      <w:r w:rsidR="00991AE6" w:rsidRPr="00F33802">
        <w:rPr>
          <w:rStyle w:val="FootnoteReference"/>
          <w:lang w:val="fr-FR"/>
        </w:rPr>
        <w:footnoteReference w:id="6"/>
      </w:r>
      <w:r w:rsidR="00411804" w:rsidRPr="00F33802">
        <w:rPr>
          <w:szCs w:val="22"/>
          <w:lang w:val="fr-FR"/>
        </w:rPr>
        <w:t> </w:t>
      </w:r>
      <w:r w:rsidRPr="00F33802">
        <w:rPr>
          <w:szCs w:val="22"/>
          <w:lang w:val="fr-FR"/>
        </w:rPr>
        <w:t>;</w:t>
      </w:r>
    </w:p>
    <w:p w14:paraId="1A6CA383" w14:textId="1B3C9CFA" w:rsidR="000F7276" w:rsidRPr="00F33802" w:rsidRDefault="008F04BA" w:rsidP="00CA3050">
      <w:pPr>
        <w:pStyle w:val="Para1"/>
        <w:numPr>
          <w:ilvl w:val="0"/>
          <w:numId w:val="0"/>
        </w:numPr>
        <w:tabs>
          <w:tab w:val="clear" w:pos="1134"/>
          <w:tab w:val="left" w:pos="1701"/>
        </w:tabs>
        <w:ind w:left="567" w:firstLine="567"/>
        <w:rPr>
          <w:lang w:val="fr-FR"/>
        </w:rPr>
      </w:pPr>
      <w:r w:rsidRPr="00F33802">
        <w:rPr>
          <w:szCs w:val="22"/>
          <w:lang w:val="fr-FR"/>
        </w:rPr>
        <w:t>[</w:t>
      </w:r>
      <w:r w:rsidR="00812908" w:rsidRPr="00F33802">
        <w:rPr>
          <w:szCs w:val="22"/>
          <w:lang w:val="fr-FR"/>
        </w:rPr>
        <w:t>3.</w:t>
      </w:r>
      <w:r w:rsidR="00812908" w:rsidRPr="00F33802">
        <w:rPr>
          <w:szCs w:val="22"/>
          <w:lang w:val="fr-FR"/>
        </w:rPr>
        <w:tab/>
      </w:r>
      <w:r w:rsidRPr="00F33802">
        <w:rPr>
          <w:i/>
          <w:iCs/>
          <w:szCs w:val="22"/>
          <w:lang w:val="fr-FR"/>
        </w:rPr>
        <w:t>Accueille</w:t>
      </w:r>
      <w:r w:rsidRPr="00F33802">
        <w:rPr>
          <w:szCs w:val="22"/>
          <w:lang w:val="fr-FR"/>
        </w:rPr>
        <w:t>]</w:t>
      </w:r>
      <w:r w:rsidRPr="00F33802">
        <w:rPr>
          <w:i/>
          <w:iCs/>
          <w:szCs w:val="22"/>
          <w:lang w:val="fr-FR"/>
        </w:rPr>
        <w:t xml:space="preserve"> </w:t>
      </w:r>
      <w:r w:rsidRPr="00F33802">
        <w:rPr>
          <w:szCs w:val="22"/>
          <w:lang w:val="fr-FR"/>
        </w:rPr>
        <w:t>[</w:t>
      </w:r>
      <w:r w:rsidR="00812908" w:rsidRPr="00F33802">
        <w:rPr>
          <w:i/>
          <w:iCs/>
          <w:szCs w:val="22"/>
          <w:lang w:val="fr-FR"/>
        </w:rPr>
        <w:t>Approuve</w:t>
      </w:r>
      <w:r w:rsidRPr="00F33802">
        <w:rPr>
          <w:szCs w:val="22"/>
          <w:lang w:val="fr-FR"/>
        </w:rPr>
        <w:t>]</w:t>
      </w:r>
      <w:r w:rsidR="00812908" w:rsidRPr="00F33802">
        <w:rPr>
          <w:szCs w:val="22"/>
          <w:lang w:val="fr-FR"/>
        </w:rPr>
        <w:t xml:space="preserve"> les messages clés contenus dans le résumé de l</w:t>
      </w:r>
      <w:r w:rsidR="00411804" w:rsidRPr="00F33802">
        <w:rPr>
          <w:szCs w:val="22"/>
          <w:lang w:val="fr-FR"/>
        </w:rPr>
        <w:t>’</w:t>
      </w:r>
      <w:r w:rsidR="00812908" w:rsidRPr="00F33802">
        <w:rPr>
          <w:szCs w:val="22"/>
          <w:lang w:val="fr-FR"/>
        </w:rPr>
        <w:t>évaluation à l</w:t>
      </w:r>
      <w:r w:rsidR="00411804" w:rsidRPr="00F33802">
        <w:rPr>
          <w:szCs w:val="22"/>
          <w:lang w:val="fr-FR"/>
        </w:rPr>
        <w:t>’</w:t>
      </w:r>
      <w:r w:rsidR="00812908" w:rsidRPr="00F33802">
        <w:rPr>
          <w:szCs w:val="22"/>
          <w:lang w:val="fr-FR"/>
        </w:rPr>
        <w:t>adresse des décideurs politiques</w:t>
      </w:r>
      <w:r w:rsidR="00991AE6" w:rsidRPr="00F33802">
        <w:rPr>
          <w:rStyle w:val="FootnoteReference"/>
          <w:lang w:val="fr-FR"/>
        </w:rPr>
        <w:footnoteReference w:id="7"/>
      </w:r>
      <w:r w:rsidR="00411804" w:rsidRPr="00F33802">
        <w:rPr>
          <w:szCs w:val="22"/>
          <w:lang w:val="fr-FR"/>
        </w:rPr>
        <w:t> </w:t>
      </w:r>
      <w:r w:rsidR="00812908" w:rsidRPr="00F33802">
        <w:rPr>
          <w:szCs w:val="22"/>
          <w:lang w:val="fr-FR"/>
        </w:rPr>
        <w:t>;</w:t>
      </w:r>
      <w:r w:rsidR="0056092C" w:rsidRPr="00F33802">
        <w:rPr>
          <w:szCs w:val="22"/>
          <w:lang w:val="fr-FR"/>
        </w:rPr>
        <w:t>]</w:t>
      </w:r>
    </w:p>
    <w:p w14:paraId="1A6CA384" w14:textId="77777777" w:rsidR="003B64A8" w:rsidRPr="00F33802" w:rsidRDefault="00812908" w:rsidP="00BA0461">
      <w:pPr>
        <w:pStyle w:val="Para1"/>
        <w:numPr>
          <w:ilvl w:val="0"/>
          <w:numId w:val="0"/>
        </w:numPr>
        <w:tabs>
          <w:tab w:val="clear" w:pos="1134"/>
          <w:tab w:val="left" w:pos="1701"/>
        </w:tabs>
        <w:ind w:left="567" w:firstLine="567"/>
        <w:rPr>
          <w:szCs w:val="22"/>
          <w:lang w:val="fr-FR"/>
        </w:rPr>
      </w:pPr>
      <w:r w:rsidRPr="00F33802">
        <w:rPr>
          <w:szCs w:val="22"/>
          <w:lang w:val="fr-FR"/>
        </w:rPr>
        <w:t>4.</w:t>
      </w:r>
      <w:r w:rsidRPr="00F33802">
        <w:rPr>
          <w:szCs w:val="22"/>
          <w:lang w:val="fr-FR"/>
        </w:rPr>
        <w:tab/>
      </w:r>
      <w:r w:rsidRPr="00F33802">
        <w:rPr>
          <w:i/>
          <w:iCs/>
          <w:szCs w:val="22"/>
          <w:lang w:val="fr-FR"/>
        </w:rPr>
        <w:t>Reconnaît</w:t>
      </w:r>
      <w:r w:rsidRPr="00F33802">
        <w:rPr>
          <w:szCs w:val="22"/>
          <w:lang w:val="fr-FR"/>
        </w:rPr>
        <w:t xml:space="preserve"> la pertinence de l</w:t>
      </w:r>
      <w:r w:rsidR="00411804" w:rsidRPr="00F33802">
        <w:rPr>
          <w:szCs w:val="22"/>
          <w:lang w:val="fr-FR"/>
        </w:rPr>
        <w:t>’</w:t>
      </w:r>
      <w:r w:rsidRPr="00F33802">
        <w:rPr>
          <w:szCs w:val="22"/>
          <w:lang w:val="fr-FR"/>
        </w:rPr>
        <w:t>évaluation en tant que contribution importante à</w:t>
      </w:r>
      <w:r w:rsidRPr="00F33802">
        <w:rPr>
          <w:i/>
          <w:iCs/>
          <w:szCs w:val="22"/>
          <w:lang w:val="fr-FR"/>
        </w:rPr>
        <w:t xml:space="preserve"> </w:t>
      </w:r>
      <w:r w:rsidRPr="00F33802">
        <w:rPr>
          <w:szCs w:val="22"/>
          <w:lang w:val="fr-FR"/>
        </w:rPr>
        <w:t>la mise en œuvre du programme de travail sur l</w:t>
      </w:r>
      <w:r w:rsidR="00411804" w:rsidRPr="00F33802">
        <w:rPr>
          <w:szCs w:val="22"/>
          <w:lang w:val="fr-FR"/>
        </w:rPr>
        <w:t>’</w:t>
      </w:r>
      <w:r w:rsidRPr="00F33802">
        <w:rPr>
          <w:szCs w:val="22"/>
          <w:lang w:val="fr-FR"/>
        </w:rPr>
        <w:t>application de l</w:t>
      </w:r>
      <w:r w:rsidR="00411804" w:rsidRPr="00F33802">
        <w:rPr>
          <w:szCs w:val="22"/>
          <w:lang w:val="fr-FR"/>
        </w:rPr>
        <w:t>’</w:t>
      </w:r>
      <w:r w:rsidRPr="00F33802">
        <w:rPr>
          <w:szCs w:val="22"/>
          <w:lang w:val="fr-FR"/>
        </w:rPr>
        <w:t>article 8 j) et d</w:t>
      </w:r>
      <w:r w:rsidR="00411804" w:rsidRPr="00F33802">
        <w:rPr>
          <w:szCs w:val="22"/>
          <w:lang w:val="fr-FR"/>
        </w:rPr>
        <w:t>’</w:t>
      </w:r>
      <w:r w:rsidRPr="00F33802">
        <w:rPr>
          <w:szCs w:val="22"/>
          <w:lang w:val="fr-FR"/>
        </w:rPr>
        <w:t>autres dispositions de la Convention</w:t>
      </w:r>
      <w:r w:rsidRPr="00F33802">
        <w:rPr>
          <w:rStyle w:val="FootnoteReference"/>
          <w:lang w:val="fr-FR"/>
        </w:rPr>
        <w:footnoteReference w:id="8"/>
      </w:r>
      <w:r w:rsidRPr="00F33802">
        <w:rPr>
          <w:szCs w:val="22"/>
          <w:vertAlign w:val="superscript"/>
          <w:lang w:val="fr-FR"/>
        </w:rPr>
        <w:t>,</w:t>
      </w:r>
      <w:r w:rsidRPr="00F33802">
        <w:rPr>
          <w:rStyle w:val="FootnoteReference"/>
          <w:lang w:val="fr-FR"/>
        </w:rPr>
        <w:footnoteReference w:id="9"/>
      </w:r>
      <w:r w:rsidRPr="00F33802">
        <w:rPr>
          <w:szCs w:val="22"/>
          <w:lang w:val="fr-FR"/>
        </w:rPr>
        <w:t xml:space="preserve"> et du programme de travail conjoint sur les liens entre la diversité biologique et la diversité culturelle</w:t>
      </w:r>
      <w:r w:rsidR="00A7275A" w:rsidRPr="00F33802">
        <w:rPr>
          <w:rStyle w:val="FootnoteReference"/>
          <w:lang w:val="fr-FR"/>
        </w:rPr>
        <w:footnoteReference w:id="10"/>
      </w:r>
      <w:r w:rsidR="00411804" w:rsidRPr="00F33802">
        <w:rPr>
          <w:szCs w:val="22"/>
          <w:lang w:val="fr-FR"/>
        </w:rPr>
        <w:t> </w:t>
      </w:r>
      <w:r w:rsidRPr="00F33802">
        <w:rPr>
          <w:szCs w:val="22"/>
          <w:lang w:val="fr-FR"/>
        </w:rPr>
        <w:t>;</w:t>
      </w:r>
    </w:p>
    <w:p w14:paraId="1A6CA385" w14:textId="486B3117" w:rsidR="000F7276" w:rsidRPr="00F33802" w:rsidRDefault="00812908" w:rsidP="005D2432">
      <w:pPr>
        <w:pStyle w:val="Para1"/>
        <w:numPr>
          <w:ilvl w:val="0"/>
          <w:numId w:val="0"/>
        </w:numPr>
        <w:tabs>
          <w:tab w:val="clear" w:pos="1134"/>
          <w:tab w:val="left" w:pos="1701"/>
        </w:tabs>
        <w:ind w:left="567" w:firstLine="567"/>
        <w:rPr>
          <w:lang w:val="fr-FR"/>
        </w:rPr>
      </w:pPr>
      <w:r w:rsidRPr="00F33802">
        <w:rPr>
          <w:szCs w:val="22"/>
          <w:lang w:val="fr-FR"/>
        </w:rPr>
        <w:t>5.</w:t>
      </w:r>
      <w:r w:rsidRPr="00F33802">
        <w:rPr>
          <w:szCs w:val="22"/>
          <w:lang w:val="fr-FR"/>
        </w:rPr>
        <w:tab/>
      </w:r>
      <w:r w:rsidRPr="00F33802">
        <w:rPr>
          <w:i/>
          <w:iCs/>
          <w:szCs w:val="22"/>
          <w:lang w:val="fr-FR"/>
        </w:rPr>
        <w:t>Encourage</w:t>
      </w:r>
      <w:r w:rsidRPr="00F33802">
        <w:rPr>
          <w:szCs w:val="22"/>
          <w:lang w:val="fr-FR"/>
        </w:rPr>
        <w:t xml:space="preserve"> les Parties, les autres gouvernements à tous les niveaux, les organisations compétentes, les peuples autochtones et les communautés locales ainsi que les parties prenantes à utiliser, </w:t>
      </w:r>
      <w:r w:rsidR="002F0708" w:rsidRPr="00F33802">
        <w:rPr>
          <w:szCs w:val="22"/>
          <w:lang w:val="fr-FR"/>
        </w:rPr>
        <w:t>comme il se doit</w:t>
      </w:r>
      <w:r w:rsidRPr="00F33802">
        <w:rPr>
          <w:szCs w:val="22"/>
          <w:lang w:val="fr-FR"/>
        </w:rPr>
        <w:t>, les informations contenues dans l</w:t>
      </w:r>
      <w:r w:rsidR="00411804" w:rsidRPr="00F33802">
        <w:rPr>
          <w:szCs w:val="22"/>
          <w:lang w:val="fr-FR"/>
        </w:rPr>
        <w:t>’</w:t>
      </w:r>
      <w:r w:rsidRPr="00F33802">
        <w:rPr>
          <w:szCs w:val="22"/>
          <w:lang w:val="fr-FR"/>
        </w:rPr>
        <w:t xml:space="preserve">évaluation dans le cadre de leur </w:t>
      </w:r>
      <w:r w:rsidR="00A7275A" w:rsidRPr="00F33802">
        <w:rPr>
          <w:szCs w:val="22"/>
          <w:lang w:val="fr-FR"/>
        </w:rPr>
        <w:t xml:space="preserve">mise en </w:t>
      </w:r>
      <w:r w:rsidR="002F0708" w:rsidRPr="00F33802">
        <w:rPr>
          <w:szCs w:val="22"/>
          <w:lang w:val="fr-FR"/>
        </w:rPr>
        <w:t>œuvre</w:t>
      </w:r>
      <w:r w:rsidRPr="00F33802">
        <w:rPr>
          <w:szCs w:val="22"/>
          <w:lang w:val="fr-FR"/>
        </w:rPr>
        <w:t xml:space="preserve"> de la Convention et du Cadre, y compris dans la planification, le suivi, l</w:t>
      </w:r>
      <w:r w:rsidR="00411804" w:rsidRPr="00F33802">
        <w:rPr>
          <w:szCs w:val="22"/>
          <w:lang w:val="fr-FR"/>
        </w:rPr>
        <w:t>’</w:t>
      </w:r>
      <w:r w:rsidRPr="00F33802">
        <w:rPr>
          <w:szCs w:val="22"/>
          <w:lang w:val="fr-FR"/>
        </w:rPr>
        <w:t>établissement de rapports et l</w:t>
      </w:r>
      <w:r w:rsidR="00411804" w:rsidRPr="00F33802">
        <w:rPr>
          <w:szCs w:val="22"/>
          <w:lang w:val="fr-FR"/>
        </w:rPr>
        <w:t>’</w:t>
      </w:r>
      <w:r w:rsidRPr="00F33802">
        <w:rPr>
          <w:szCs w:val="22"/>
          <w:lang w:val="fr-FR"/>
        </w:rPr>
        <w:t xml:space="preserve">examen, </w:t>
      </w:r>
      <w:r w:rsidR="0056092C" w:rsidRPr="00F33802">
        <w:rPr>
          <w:szCs w:val="22"/>
          <w:lang w:val="fr-FR"/>
        </w:rPr>
        <w:t xml:space="preserve">notamment </w:t>
      </w:r>
      <w:r w:rsidRPr="00F33802">
        <w:rPr>
          <w:szCs w:val="22"/>
          <w:lang w:val="fr-FR"/>
        </w:rPr>
        <w:t>par la mise à jour et la révision des stratégies et plans d</w:t>
      </w:r>
      <w:r w:rsidR="00411804" w:rsidRPr="00F33802">
        <w:rPr>
          <w:szCs w:val="22"/>
          <w:lang w:val="fr-FR"/>
        </w:rPr>
        <w:t>’</w:t>
      </w:r>
      <w:r w:rsidRPr="00F33802">
        <w:rPr>
          <w:szCs w:val="22"/>
          <w:lang w:val="fr-FR"/>
        </w:rPr>
        <w:t>action nationaux pour la biodiversité et la préparation du septième rapport national et des rapports nationaux ultérieurs</w:t>
      </w:r>
      <w:r w:rsidR="00411804" w:rsidRPr="00F33802">
        <w:rPr>
          <w:szCs w:val="22"/>
          <w:lang w:val="fr-FR"/>
        </w:rPr>
        <w:t> </w:t>
      </w:r>
      <w:r w:rsidRPr="00F33802">
        <w:rPr>
          <w:szCs w:val="22"/>
          <w:lang w:val="fr-FR"/>
        </w:rPr>
        <w:t>;</w:t>
      </w:r>
    </w:p>
    <w:p w14:paraId="1A6CA386" w14:textId="57FA8535" w:rsidR="000F7276" w:rsidRPr="00F33802" w:rsidRDefault="00812908" w:rsidP="00CA3050">
      <w:pPr>
        <w:pStyle w:val="Para1"/>
        <w:numPr>
          <w:ilvl w:val="0"/>
          <w:numId w:val="0"/>
        </w:numPr>
        <w:tabs>
          <w:tab w:val="clear" w:pos="1134"/>
          <w:tab w:val="left" w:pos="1701"/>
        </w:tabs>
        <w:ind w:left="567" w:firstLine="567"/>
        <w:rPr>
          <w:lang w:val="fr-FR"/>
        </w:rPr>
      </w:pPr>
      <w:r w:rsidRPr="00F33802">
        <w:rPr>
          <w:szCs w:val="22"/>
          <w:lang w:val="fr-FR"/>
        </w:rPr>
        <w:t>6.</w:t>
      </w:r>
      <w:r w:rsidRPr="00F33802">
        <w:rPr>
          <w:szCs w:val="22"/>
          <w:lang w:val="fr-FR"/>
        </w:rPr>
        <w:tab/>
      </w:r>
      <w:r w:rsidRPr="00F33802">
        <w:rPr>
          <w:i/>
          <w:iCs/>
          <w:szCs w:val="22"/>
          <w:lang w:val="fr-FR"/>
        </w:rPr>
        <w:t>Encourage</w:t>
      </w:r>
      <w:r w:rsidRPr="00F33802">
        <w:rPr>
          <w:szCs w:val="22"/>
          <w:lang w:val="fr-FR"/>
        </w:rPr>
        <w:t xml:space="preserve"> les Parties à développer les capacités, comme il se doit, pour prendre en compte et examiner les conclusions de l</w:t>
      </w:r>
      <w:r w:rsidR="00411804" w:rsidRPr="00F33802">
        <w:rPr>
          <w:szCs w:val="22"/>
          <w:lang w:val="fr-FR"/>
        </w:rPr>
        <w:t>’</w:t>
      </w:r>
      <w:r w:rsidRPr="00F33802">
        <w:rPr>
          <w:szCs w:val="22"/>
          <w:lang w:val="fr-FR"/>
        </w:rPr>
        <w:t>évaluation dans les processus nationaux de mise en œuvre pertinents, y compris l</w:t>
      </w:r>
      <w:r w:rsidR="00411804" w:rsidRPr="00F33802">
        <w:rPr>
          <w:szCs w:val="22"/>
          <w:lang w:val="fr-FR"/>
        </w:rPr>
        <w:t>’</w:t>
      </w:r>
      <w:r w:rsidRPr="00F33802">
        <w:rPr>
          <w:szCs w:val="22"/>
          <w:lang w:val="fr-FR"/>
        </w:rPr>
        <w:t xml:space="preserve">utilisation des méthodes proposées pour mesurer les progrès de la mise en œuvre nationale, et </w:t>
      </w:r>
      <w:r w:rsidR="0056092C" w:rsidRPr="00F33802">
        <w:rPr>
          <w:szCs w:val="22"/>
          <w:lang w:val="fr-FR"/>
        </w:rPr>
        <w:t xml:space="preserve">demande instamment aux </w:t>
      </w:r>
      <w:r w:rsidRPr="00F33802">
        <w:rPr>
          <w:szCs w:val="22"/>
          <w:lang w:val="fr-FR"/>
        </w:rPr>
        <w:t xml:space="preserve">pays développés Parties, </w:t>
      </w:r>
      <w:r w:rsidR="0056092C" w:rsidRPr="00F33802">
        <w:rPr>
          <w:szCs w:val="22"/>
          <w:lang w:val="fr-FR"/>
        </w:rPr>
        <w:t xml:space="preserve">aux </w:t>
      </w:r>
      <w:r w:rsidRPr="00F33802">
        <w:rPr>
          <w:szCs w:val="22"/>
          <w:lang w:val="fr-FR"/>
        </w:rPr>
        <w:t xml:space="preserve">autres Parties et </w:t>
      </w:r>
      <w:r w:rsidR="0056092C" w:rsidRPr="00F33802">
        <w:rPr>
          <w:szCs w:val="22"/>
          <w:lang w:val="fr-FR"/>
        </w:rPr>
        <w:t xml:space="preserve">aux </w:t>
      </w:r>
      <w:r w:rsidRPr="00F33802">
        <w:rPr>
          <w:szCs w:val="22"/>
          <w:lang w:val="fr-FR"/>
        </w:rPr>
        <w:t>autres gouvernements en mesure de le faire, ainsi qu</w:t>
      </w:r>
      <w:r w:rsidR="0056092C" w:rsidRPr="00F33802">
        <w:rPr>
          <w:szCs w:val="22"/>
          <w:lang w:val="fr-FR"/>
        </w:rPr>
        <w:t xml:space="preserve">'aux </w:t>
      </w:r>
      <w:r w:rsidRPr="00F33802">
        <w:rPr>
          <w:szCs w:val="22"/>
          <w:lang w:val="fr-FR"/>
        </w:rPr>
        <w:t xml:space="preserve">organisations compétentes, </w:t>
      </w:r>
      <w:r w:rsidR="0056092C" w:rsidRPr="00F33802">
        <w:rPr>
          <w:szCs w:val="22"/>
          <w:lang w:val="fr-FR"/>
        </w:rPr>
        <w:t>d'</w:t>
      </w:r>
      <w:r w:rsidRPr="00F33802">
        <w:rPr>
          <w:szCs w:val="22"/>
          <w:lang w:val="fr-FR"/>
        </w:rPr>
        <w:t>apporter leur soutien aux pays en développement à cet égard</w:t>
      </w:r>
      <w:r w:rsidR="0056092C" w:rsidRPr="00F33802">
        <w:rPr>
          <w:szCs w:val="22"/>
          <w:lang w:val="fr-FR"/>
        </w:rPr>
        <w:t xml:space="preserve">, y compris </w:t>
      </w:r>
      <w:r w:rsidR="008E7B70" w:rsidRPr="00F33802">
        <w:rPr>
          <w:szCs w:val="22"/>
          <w:lang w:val="fr-FR"/>
        </w:rPr>
        <w:t xml:space="preserve">par le biais du </w:t>
      </w:r>
      <w:r w:rsidR="0056092C" w:rsidRPr="00F33802">
        <w:rPr>
          <w:szCs w:val="22"/>
          <w:lang w:val="fr-FR"/>
        </w:rPr>
        <w:t xml:space="preserve">renforcement des capacités, </w:t>
      </w:r>
      <w:r w:rsidR="008E7B70" w:rsidRPr="00F33802">
        <w:rPr>
          <w:szCs w:val="22"/>
          <w:lang w:val="fr-FR"/>
        </w:rPr>
        <w:t xml:space="preserve">du </w:t>
      </w:r>
      <w:r w:rsidR="0056092C" w:rsidRPr="00F33802">
        <w:rPr>
          <w:szCs w:val="22"/>
          <w:lang w:val="fr-FR"/>
        </w:rPr>
        <w:t>financement et du transfert de technologie</w:t>
      </w:r>
      <w:r w:rsidR="00411804" w:rsidRPr="00F33802">
        <w:rPr>
          <w:szCs w:val="22"/>
          <w:lang w:val="fr-FR"/>
        </w:rPr>
        <w:t> </w:t>
      </w:r>
      <w:r w:rsidR="00D54CE8" w:rsidRPr="00F33802">
        <w:rPr>
          <w:szCs w:val="22"/>
          <w:lang w:val="fr-FR"/>
        </w:rPr>
        <w:t>;</w:t>
      </w:r>
    </w:p>
    <w:p w14:paraId="1A6CA387" w14:textId="615DE147" w:rsidR="000F7276" w:rsidRPr="00F33802" w:rsidRDefault="00812908" w:rsidP="00CA3050">
      <w:pPr>
        <w:pStyle w:val="Para1"/>
        <w:numPr>
          <w:ilvl w:val="0"/>
          <w:numId w:val="0"/>
        </w:numPr>
        <w:tabs>
          <w:tab w:val="clear" w:pos="1134"/>
          <w:tab w:val="left" w:pos="1701"/>
        </w:tabs>
        <w:ind w:left="567" w:firstLine="567"/>
        <w:rPr>
          <w:lang w:val="fr-FR"/>
        </w:rPr>
      </w:pPr>
      <w:r w:rsidRPr="00F33802">
        <w:rPr>
          <w:szCs w:val="22"/>
          <w:lang w:val="fr-FR"/>
        </w:rPr>
        <w:lastRenderedPageBreak/>
        <w:t>7.</w:t>
      </w:r>
      <w:r w:rsidRPr="00F33802">
        <w:rPr>
          <w:szCs w:val="22"/>
          <w:lang w:val="fr-FR"/>
        </w:rPr>
        <w:tab/>
      </w:r>
      <w:r w:rsidRPr="00F33802">
        <w:rPr>
          <w:i/>
          <w:iCs/>
          <w:szCs w:val="22"/>
          <w:lang w:val="fr-FR"/>
        </w:rPr>
        <w:t>Encourage également</w:t>
      </w:r>
      <w:r w:rsidRPr="00F33802">
        <w:rPr>
          <w:szCs w:val="22"/>
          <w:lang w:val="fr-FR"/>
        </w:rPr>
        <w:t xml:space="preserve"> les Parties, en fonction de leurs besoins, capacités et circonstances nationales, </w:t>
      </w:r>
      <w:r w:rsidR="0056092C" w:rsidRPr="00F33802">
        <w:rPr>
          <w:szCs w:val="22"/>
          <w:lang w:val="fr-FR"/>
        </w:rPr>
        <w:t xml:space="preserve">et dans le respect des obligations internationales pertinentes, </w:t>
      </w:r>
      <w:r w:rsidRPr="00F33802">
        <w:rPr>
          <w:szCs w:val="22"/>
          <w:lang w:val="fr-FR"/>
        </w:rPr>
        <w:t>à prendre, le cas échéant, des mesures pour :</w:t>
      </w:r>
    </w:p>
    <w:p w14:paraId="1A6CA388" w14:textId="158FDCAC" w:rsidR="000F7276" w:rsidRPr="00F33802" w:rsidRDefault="00812908" w:rsidP="00CB0AD8">
      <w:pPr>
        <w:pStyle w:val="Para2"/>
        <w:numPr>
          <w:ilvl w:val="0"/>
          <w:numId w:val="0"/>
        </w:numPr>
        <w:ind w:left="567" w:firstLine="567"/>
        <w:rPr>
          <w:lang w:val="fr-FR"/>
        </w:rPr>
      </w:pPr>
      <w:r w:rsidRPr="00F33802">
        <w:rPr>
          <w:kern w:val="22"/>
          <w:szCs w:val="22"/>
          <w:lang w:val="fr-FR"/>
        </w:rPr>
        <w:t>a)</w:t>
      </w:r>
      <w:r w:rsidRPr="00F33802">
        <w:rPr>
          <w:kern w:val="22"/>
          <w:szCs w:val="22"/>
          <w:lang w:val="fr-FR"/>
        </w:rPr>
        <w:tab/>
        <w:t>prendre en compte les diverses valeurs de la nature dans les processus d</w:t>
      </w:r>
      <w:r w:rsidR="00411804" w:rsidRPr="00F33802">
        <w:rPr>
          <w:kern w:val="22"/>
          <w:szCs w:val="22"/>
          <w:lang w:val="fr-FR"/>
        </w:rPr>
        <w:t>’</w:t>
      </w:r>
      <w:r w:rsidRPr="00F33802">
        <w:rPr>
          <w:kern w:val="22"/>
          <w:szCs w:val="22"/>
          <w:lang w:val="fr-FR"/>
        </w:rPr>
        <w:t>évaluation actuels et nouveaux, y compris dans le cadre des évaluations des écosystèmes</w:t>
      </w:r>
      <w:r w:rsidR="0056092C" w:rsidRPr="00F33802">
        <w:rPr>
          <w:kern w:val="22"/>
          <w:szCs w:val="22"/>
          <w:lang w:val="fr-FR"/>
        </w:rPr>
        <w:t xml:space="preserve">, </w:t>
      </w:r>
      <w:r w:rsidR="00412A41" w:rsidRPr="00F33802">
        <w:rPr>
          <w:kern w:val="22"/>
          <w:szCs w:val="22"/>
          <w:lang w:val="fr-FR"/>
        </w:rPr>
        <w:t>tout en reconnaissant que, compte tenu de la diversité des contextes sociaux, économiques et écologiques, il n'existe pas de méthode d'évaluation universelle et que les méthodes d'évaluation pouvant être utilisées peuvent être adaptées aux réalités locales </w:t>
      </w:r>
      <w:r w:rsidRPr="00F33802">
        <w:rPr>
          <w:kern w:val="22"/>
          <w:szCs w:val="22"/>
          <w:lang w:val="fr-FR"/>
        </w:rPr>
        <w:t>;</w:t>
      </w:r>
    </w:p>
    <w:p w14:paraId="1A6CA389" w14:textId="77777777" w:rsidR="000F7276" w:rsidRPr="00F33802" w:rsidRDefault="00812908" w:rsidP="00CA3050">
      <w:pPr>
        <w:pStyle w:val="Para2"/>
        <w:numPr>
          <w:ilvl w:val="0"/>
          <w:numId w:val="0"/>
        </w:numPr>
        <w:ind w:left="634" w:firstLine="500"/>
        <w:rPr>
          <w:lang w:val="fr-FR"/>
        </w:rPr>
      </w:pPr>
      <w:r w:rsidRPr="00F33802">
        <w:rPr>
          <w:kern w:val="22"/>
          <w:szCs w:val="22"/>
          <w:lang w:val="fr-FR"/>
        </w:rPr>
        <w:t>b)</w:t>
      </w:r>
      <w:r w:rsidRPr="00F33802">
        <w:rPr>
          <w:kern w:val="22"/>
          <w:szCs w:val="22"/>
          <w:lang w:val="fr-FR"/>
        </w:rPr>
        <w:tab/>
        <w:t>inclure de manière significative les diverses valeurs intrinsèques, relationnelles et instrumentales de la nature dans les prises de décisions</w:t>
      </w:r>
      <w:r w:rsidR="00411804" w:rsidRPr="00F33802">
        <w:rPr>
          <w:kern w:val="22"/>
          <w:szCs w:val="22"/>
          <w:lang w:val="fr-FR"/>
        </w:rPr>
        <w:t> </w:t>
      </w:r>
      <w:r w:rsidRPr="00F33802">
        <w:rPr>
          <w:kern w:val="22"/>
          <w:szCs w:val="22"/>
          <w:lang w:val="fr-FR"/>
        </w:rPr>
        <w:t>;</w:t>
      </w:r>
    </w:p>
    <w:p w14:paraId="1A6CA38A" w14:textId="20D65462" w:rsidR="000F7276" w:rsidRPr="00F33802" w:rsidRDefault="00400CD7" w:rsidP="00CA3050">
      <w:pPr>
        <w:pStyle w:val="Para2"/>
        <w:numPr>
          <w:ilvl w:val="0"/>
          <w:numId w:val="0"/>
        </w:numPr>
        <w:ind w:left="634" w:firstLine="500"/>
        <w:rPr>
          <w:kern w:val="22"/>
          <w:szCs w:val="22"/>
          <w:lang w:val="fr-FR"/>
        </w:rPr>
      </w:pPr>
      <w:r w:rsidRPr="00F33802">
        <w:rPr>
          <w:kern w:val="22"/>
          <w:lang w:val="fr-FR"/>
        </w:rPr>
        <w:t>[</w:t>
      </w:r>
      <w:r w:rsidR="00812908" w:rsidRPr="00F33802">
        <w:rPr>
          <w:kern w:val="22"/>
          <w:szCs w:val="22"/>
          <w:lang w:val="fr-FR"/>
        </w:rPr>
        <w:t>c)</w:t>
      </w:r>
      <w:r w:rsidR="00812908" w:rsidRPr="00F33802">
        <w:rPr>
          <w:kern w:val="22"/>
          <w:szCs w:val="22"/>
          <w:lang w:val="fr-FR"/>
        </w:rPr>
        <w:tab/>
        <w:t>réformer les politiques et les institutions, ainsi que les normes et les objectifs sociétaux qui les sous-tendent, afin d</w:t>
      </w:r>
      <w:r w:rsidR="00411804" w:rsidRPr="00F33802">
        <w:rPr>
          <w:kern w:val="22"/>
          <w:szCs w:val="22"/>
          <w:lang w:val="fr-FR"/>
        </w:rPr>
        <w:t>’</w:t>
      </w:r>
      <w:r w:rsidR="00812908" w:rsidRPr="00F33802">
        <w:rPr>
          <w:kern w:val="22"/>
          <w:szCs w:val="22"/>
          <w:lang w:val="fr-FR"/>
        </w:rPr>
        <w:t>internaliser les diverses valeurs intrinsèques, relationnelles et instrumentales de la nature</w:t>
      </w:r>
      <w:r w:rsidR="00A7275A" w:rsidRPr="00F33802">
        <w:rPr>
          <w:kern w:val="22"/>
          <w:szCs w:val="22"/>
          <w:lang w:val="fr-FR"/>
        </w:rPr>
        <w:t>,</w:t>
      </w:r>
      <w:r w:rsidR="00812908" w:rsidRPr="00F33802">
        <w:rPr>
          <w:kern w:val="22"/>
          <w:szCs w:val="22"/>
          <w:lang w:val="fr-FR"/>
        </w:rPr>
        <w:t xml:space="preserve"> et les aligner sur les objectifs mondiaux de durabilité et de justice environnementale</w:t>
      </w:r>
      <w:r w:rsidR="00411804" w:rsidRPr="00F33802">
        <w:rPr>
          <w:kern w:val="22"/>
          <w:szCs w:val="22"/>
          <w:lang w:val="fr-FR"/>
        </w:rPr>
        <w:t>s</w:t>
      </w:r>
      <w:r w:rsidR="00812908" w:rsidRPr="00F33802">
        <w:rPr>
          <w:kern w:val="22"/>
          <w:szCs w:val="22"/>
          <w:lang w:val="fr-FR"/>
        </w:rPr>
        <w:t xml:space="preserve"> par un processus graduel à moyen et à long terme</w:t>
      </w:r>
      <w:r w:rsidR="00411804" w:rsidRPr="00F33802">
        <w:rPr>
          <w:kern w:val="22"/>
          <w:szCs w:val="22"/>
          <w:lang w:val="fr-FR"/>
        </w:rPr>
        <w:t> </w:t>
      </w:r>
      <w:r w:rsidR="00812908" w:rsidRPr="00F33802">
        <w:rPr>
          <w:kern w:val="22"/>
          <w:szCs w:val="22"/>
          <w:lang w:val="fr-FR"/>
        </w:rPr>
        <w:t>;</w:t>
      </w:r>
      <w:r w:rsidRPr="00F33802">
        <w:rPr>
          <w:lang w:val="fr-FR"/>
        </w:rPr>
        <w:t xml:space="preserve"> ]</w:t>
      </w:r>
      <w:r w:rsidR="00812908" w:rsidRPr="00F33802">
        <w:rPr>
          <w:kern w:val="22"/>
          <w:szCs w:val="22"/>
          <w:lang w:val="fr-FR"/>
        </w:rPr>
        <w:t xml:space="preserve"> </w:t>
      </w:r>
    </w:p>
    <w:p w14:paraId="0F70434E" w14:textId="22C6D5EB" w:rsidR="00412A41" w:rsidRPr="00F33802" w:rsidRDefault="00400CD7" w:rsidP="00CA3050">
      <w:pPr>
        <w:pStyle w:val="Para2"/>
        <w:numPr>
          <w:ilvl w:val="0"/>
          <w:numId w:val="0"/>
        </w:numPr>
        <w:ind w:left="634" w:firstLine="500"/>
        <w:rPr>
          <w:lang w:val="fr-FR"/>
        </w:rPr>
      </w:pPr>
      <w:r w:rsidRPr="00F33802">
        <w:rPr>
          <w:lang w:val="fr-FR"/>
        </w:rPr>
        <w:t>[Alt. c)</w:t>
      </w:r>
      <w:r w:rsidRPr="00F33802">
        <w:rPr>
          <w:lang w:val="fr-FR"/>
        </w:rPr>
        <w:tab/>
      </w:r>
      <w:r w:rsidR="00412A41" w:rsidRPr="00F33802">
        <w:rPr>
          <w:lang w:val="fr-FR"/>
        </w:rPr>
        <w:t>soutenir les processus participatifs visant à promouvoir les d</w:t>
      </w:r>
      <w:r w:rsidR="008E7B70" w:rsidRPr="00F33802">
        <w:rPr>
          <w:lang w:val="fr-FR"/>
        </w:rPr>
        <w:t xml:space="preserve">ivers </w:t>
      </w:r>
      <w:r w:rsidR="00412A41" w:rsidRPr="00F33802">
        <w:rPr>
          <w:lang w:val="fr-FR"/>
        </w:rPr>
        <w:t>moyens de parvenir à la durabilité</w:t>
      </w:r>
      <w:r w:rsidR="00DA119A" w:rsidRPr="00F33802">
        <w:rPr>
          <w:lang w:val="fr-FR"/>
        </w:rPr>
        <w:t xml:space="preserve"> </w:t>
      </w:r>
      <w:r w:rsidR="00412A41" w:rsidRPr="00F33802">
        <w:rPr>
          <w:lang w:val="fr-FR"/>
        </w:rPr>
        <w:t xml:space="preserve">; </w:t>
      </w:r>
      <w:r w:rsidR="00DA119A" w:rsidRPr="00F33802">
        <w:rPr>
          <w:lang w:val="fr-FR"/>
        </w:rPr>
        <w:t>]</w:t>
      </w:r>
    </w:p>
    <w:p w14:paraId="1A6CA38B" w14:textId="20456985" w:rsidR="00C85A8C" w:rsidRPr="00F33802" w:rsidRDefault="00400CD7" w:rsidP="00CB0AD8">
      <w:pPr>
        <w:tabs>
          <w:tab w:val="left" w:pos="1701"/>
        </w:tabs>
        <w:ind w:left="630" w:firstLine="495"/>
        <w:textAlignment w:val="baseline"/>
        <w:rPr>
          <w:rFonts w:ascii="Segoe UI" w:hAnsi="Segoe UI" w:cs="Segoe UI"/>
          <w:sz w:val="18"/>
          <w:szCs w:val="18"/>
          <w:lang w:val="fr-FR" w:eastAsia="en-CA"/>
        </w:rPr>
      </w:pPr>
      <w:r w:rsidRPr="00F33802">
        <w:rPr>
          <w:szCs w:val="22"/>
          <w:lang w:val="fr-FR" w:eastAsia="en-CA"/>
        </w:rPr>
        <w:t>d</w:t>
      </w:r>
      <w:r w:rsidR="00812908" w:rsidRPr="00F33802">
        <w:rPr>
          <w:szCs w:val="22"/>
          <w:lang w:val="fr-FR" w:eastAsia="en-CA"/>
        </w:rPr>
        <w:t>)</w:t>
      </w:r>
      <w:r w:rsidR="00812908" w:rsidRPr="00F33802">
        <w:rPr>
          <w:szCs w:val="22"/>
          <w:lang w:val="fr-FR" w:eastAsia="en-CA"/>
        </w:rPr>
        <w:tab/>
      </w:r>
      <w:r w:rsidR="00412A41" w:rsidRPr="00F33802">
        <w:rPr>
          <w:szCs w:val="22"/>
          <w:lang w:val="fr-FR" w:eastAsia="en-CA"/>
        </w:rPr>
        <w:t xml:space="preserve">envisager </w:t>
      </w:r>
      <w:r w:rsidR="00812908" w:rsidRPr="00F33802">
        <w:rPr>
          <w:szCs w:val="22"/>
          <w:lang w:val="fr-FR" w:eastAsia="en-CA"/>
        </w:rPr>
        <w:t>d</w:t>
      </w:r>
      <w:r w:rsidR="00411804" w:rsidRPr="00F33802">
        <w:rPr>
          <w:szCs w:val="22"/>
          <w:lang w:val="fr-FR" w:eastAsia="en-CA"/>
        </w:rPr>
        <w:t>’</w:t>
      </w:r>
      <w:r w:rsidR="00812908" w:rsidRPr="00F33802">
        <w:rPr>
          <w:szCs w:val="22"/>
          <w:lang w:val="fr-FR" w:eastAsia="en-CA"/>
        </w:rPr>
        <w:t>entreprendre l</w:t>
      </w:r>
      <w:r w:rsidR="00411804" w:rsidRPr="00F33802">
        <w:rPr>
          <w:szCs w:val="22"/>
          <w:lang w:val="fr-FR" w:eastAsia="en-CA"/>
        </w:rPr>
        <w:t>’</w:t>
      </w:r>
      <w:r w:rsidR="002F0708" w:rsidRPr="00F33802">
        <w:rPr>
          <w:szCs w:val="22"/>
          <w:lang w:val="fr-FR" w:eastAsia="en-CA"/>
        </w:rPr>
        <w:t xml:space="preserve">estimation </w:t>
      </w:r>
      <w:r w:rsidR="00812908" w:rsidRPr="00F33802">
        <w:rPr>
          <w:szCs w:val="22"/>
          <w:lang w:val="fr-FR" w:eastAsia="en-CA"/>
        </w:rPr>
        <w:t>des diverses valeurs lors de l</w:t>
      </w:r>
      <w:r w:rsidR="002F0708" w:rsidRPr="00F33802">
        <w:rPr>
          <w:szCs w:val="22"/>
          <w:lang w:val="fr-FR" w:eastAsia="en-CA"/>
        </w:rPr>
        <w:t>a conception</w:t>
      </w:r>
      <w:r w:rsidR="00812908" w:rsidRPr="00F33802">
        <w:rPr>
          <w:szCs w:val="22"/>
          <w:lang w:val="fr-FR" w:eastAsia="en-CA"/>
        </w:rPr>
        <w:t xml:space="preserve"> de mesures visant à soutenir la mise en œuvre de la Cible</w:t>
      </w:r>
      <w:r w:rsidR="00411804" w:rsidRPr="00F33802">
        <w:rPr>
          <w:szCs w:val="22"/>
          <w:lang w:val="fr-FR" w:eastAsia="en-CA"/>
        </w:rPr>
        <w:t> </w:t>
      </w:r>
      <w:r w:rsidR="002F0708" w:rsidRPr="00F33802">
        <w:rPr>
          <w:szCs w:val="22"/>
          <w:lang w:val="fr-FR" w:eastAsia="en-CA"/>
        </w:rPr>
        <w:t>14 du Cadre ;</w:t>
      </w:r>
    </w:p>
    <w:p w14:paraId="1A6CA38C" w14:textId="77777777" w:rsidR="000F7276" w:rsidRPr="00F33802" w:rsidRDefault="00812908" w:rsidP="00CA3050">
      <w:pPr>
        <w:pStyle w:val="Para1"/>
        <w:numPr>
          <w:ilvl w:val="0"/>
          <w:numId w:val="0"/>
        </w:numPr>
        <w:tabs>
          <w:tab w:val="clear" w:pos="1134"/>
          <w:tab w:val="left" w:pos="1701"/>
        </w:tabs>
        <w:ind w:left="567" w:firstLine="567"/>
        <w:rPr>
          <w:lang w:val="fr-FR"/>
        </w:rPr>
      </w:pPr>
      <w:r w:rsidRPr="00F33802">
        <w:rPr>
          <w:szCs w:val="22"/>
          <w:lang w:val="fr-FR"/>
        </w:rPr>
        <w:t>8.</w:t>
      </w:r>
      <w:r w:rsidRPr="00F33802">
        <w:rPr>
          <w:szCs w:val="22"/>
          <w:lang w:val="fr-FR"/>
        </w:rPr>
        <w:tab/>
      </w:r>
      <w:r w:rsidRPr="00F33802">
        <w:rPr>
          <w:i/>
          <w:iCs/>
          <w:szCs w:val="22"/>
          <w:lang w:val="fr-FR"/>
        </w:rPr>
        <w:t>Encourage en outre</w:t>
      </w:r>
      <w:r w:rsidRPr="00F33802">
        <w:rPr>
          <w:szCs w:val="22"/>
          <w:lang w:val="fr-FR"/>
        </w:rPr>
        <w:t xml:space="preserve"> les Parties, et invite les autres gouvernements, à assurer la participation pleine et entière des peuples autochtones et des communautés locales, des femmes et des filles, des enfants et des jeunes, ainsi que des personnes handicapées, conformément aux Cibles</w:t>
      </w:r>
      <w:r w:rsidR="00411804" w:rsidRPr="00F33802">
        <w:rPr>
          <w:szCs w:val="22"/>
          <w:lang w:val="fr-FR"/>
        </w:rPr>
        <w:t> </w:t>
      </w:r>
      <w:r w:rsidRPr="00F33802">
        <w:rPr>
          <w:szCs w:val="22"/>
          <w:lang w:val="fr-FR"/>
        </w:rPr>
        <w:t>22 et 23 du Cadre,</w:t>
      </w:r>
      <w:r w:rsidRPr="00F33802">
        <w:rPr>
          <w:i/>
          <w:iCs/>
          <w:szCs w:val="22"/>
          <w:lang w:val="fr-FR"/>
        </w:rPr>
        <w:t xml:space="preserve"> </w:t>
      </w:r>
      <w:r w:rsidRPr="00F33802">
        <w:rPr>
          <w:szCs w:val="22"/>
          <w:lang w:val="fr-FR"/>
        </w:rPr>
        <w:t xml:space="preserve">en intégrant </w:t>
      </w:r>
      <w:r w:rsidR="002F0708" w:rsidRPr="00F33802">
        <w:rPr>
          <w:szCs w:val="22"/>
          <w:lang w:val="fr-FR"/>
        </w:rPr>
        <w:t xml:space="preserve">dans les prises de décisions </w:t>
      </w:r>
      <w:r w:rsidRPr="00F33802">
        <w:rPr>
          <w:szCs w:val="22"/>
          <w:lang w:val="fr-FR"/>
        </w:rPr>
        <w:t>les diverses valeurs et perspectives intrinsèques, relationnelles et instrumentales de la nature et des systèmes de connaissances.</w:t>
      </w:r>
    </w:p>
    <w:p w14:paraId="1A6CA38D" w14:textId="77777777" w:rsidR="001A0F93" w:rsidRPr="00F33802" w:rsidRDefault="001A0F93" w:rsidP="00CA3050">
      <w:pPr>
        <w:pStyle w:val="Para1"/>
        <w:numPr>
          <w:ilvl w:val="0"/>
          <w:numId w:val="0"/>
        </w:numPr>
        <w:tabs>
          <w:tab w:val="clear" w:pos="1134"/>
          <w:tab w:val="left" w:pos="1701"/>
        </w:tabs>
        <w:ind w:left="567" w:firstLine="567"/>
        <w:rPr>
          <w:lang w:val="fr-FR"/>
        </w:rPr>
      </w:pPr>
    </w:p>
    <w:p w14:paraId="1A6CA38E" w14:textId="77777777" w:rsidR="002B559C" w:rsidRPr="00F33802" w:rsidRDefault="00812908" w:rsidP="006D76A0">
      <w:pPr>
        <w:pStyle w:val="Para1"/>
        <w:numPr>
          <w:ilvl w:val="0"/>
          <w:numId w:val="0"/>
        </w:numPr>
        <w:tabs>
          <w:tab w:val="clear" w:pos="1134"/>
        </w:tabs>
        <w:jc w:val="center"/>
        <w:rPr>
          <w:lang w:val="fr-FR"/>
        </w:rPr>
      </w:pPr>
      <w:r w:rsidRPr="00F33802">
        <w:rPr>
          <w:lang w:val="fr-FR"/>
        </w:rPr>
        <w:t>__________</w:t>
      </w:r>
    </w:p>
    <w:sectPr w:rsidR="002B559C" w:rsidRPr="00F33802" w:rsidSect="00DF271B">
      <w:headerReference w:type="even" r:id="rId21"/>
      <w:headerReference w:type="default" r:id="rId22"/>
      <w:footerReference w:type="even" r:id="rId23"/>
      <w:footerReference w:type="default" r:id="rId24"/>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E6215" w14:textId="77777777" w:rsidR="00B936D8" w:rsidRDefault="00B936D8">
      <w:r>
        <w:separator/>
      </w:r>
    </w:p>
  </w:endnote>
  <w:endnote w:type="continuationSeparator" w:id="0">
    <w:p w14:paraId="4CAB2422" w14:textId="77777777" w:rsidR="00B936D8" w:rsidRDefault="00B93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A39C" w14:textId="77777777" w:rsidR="002B559C" w:rsidRDefault="00812908">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1F508F">
      <w:rPr>
        <w:noProof/>
        <w:sz w:val="20"/>
        <w:szCs w:val="20"/>
      </w:rPr>
      <w:t>6</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1F508F">
      <w:rPr>
        <w:noProof/>
        <w:sz w:val="20"/>
        <w:szCs w:val="20"/>
      </w:rPr>
      <w:t>7</w:t>
    </w:r>
    <w:r w:rsidRPr="002B559C">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1A6CA39D" w14:textId="77777777" w:rsidR="002B559C" w:rsidRDefault="00812908"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1F508F">
              <w:rPr>
                <w:noProof/>
                <w:sz w:val="20"/>
                <w:szCs w:val="20"/>
              </w:rPr>
              <w:t>5</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1F508F">
              <w:rPr>
                <w:noProof/>
                <w:sz w:val="20"/>
                <w:szCs w:val="20"/>
              </w:rPr>
              <w:t>7</w:t>
            </w:r>
            <w:r w:rsidRPr="002B559C">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11F7D" w14:textId="77777777" w:rsidR="00A75CE4" w:rsidRDefault="00A75C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A3A0" w14:textId="77777777" w:rsidR="00FC3CCF" w:rsidRDefault="00812908">
    <w:pPr>
      <w:pBdr>
        <w:top w:val="nil"/>
        <w:left w:val="nil"/>
        <w:bottom w:val="nil"/>
        <w:right w:val="nil"/>
        <w:between w:val="nil"/>
      </w:pBdr>
      <w:tabs>
        <w:tab w:val="center" w:pos="4680"/>
        <w:tab w:val="right" w:pos="9360"/>
      </w:tabs>
      <w:rPr>
        <w:color w:val="000000"/>
        <w:szCs w:val="22"/>
      </w:rPr>
    </w:pPr>
    <w:r>
      <w:rPr>
        <w:color w:val="000000"/>
        <w:sz w:val="20"/>
        <w:szCs w:val="20"/>
      </w:rPr>
      <w:fldChar w:fldCharType="begin"/>
    </w:r>
    <w:r>
      <w:rPr>
        <w:color w:val="000000"/>
        <w:sz w:val="20"/>
        <w:szCs w:val="20"/>
      </w:rPr>
      <w:instrText>PAGE</w:instrText>
    </w:r>
    <w:r>
      <w:rPr>
        <w:color w:val="000000"/>
        <w:sz w:val="20"/>
        <w:szCs w:val="20"/>
      </w:rPr>
      <w:fldChar w:fldCharType="separate"/>
    </w:r>
    <w:r w:rsidR="00D54CE8">
      <w:rPr>
        <w:noProof/>
        <w:color w:val="000000"/>
        <w:sz w:val="20"/>
        <w:szCs w:val="20"/>
      </w:rPr>
      <w:t>2</w:t>
    </w:r>
    <w:r>
      <w:rPr>
        <w:color w:val="000000"/>
        <w:sz w:val="20"/>
        <w:szCs w:val="20"/>
      </w:rPr>
      <w:fldChar w:fldCharType="end"/>
    </w:r>
    <w:r>
      <w:rPr>
        <w:color w:val="000000"/>
        <w:sz w:val="20"/>
        <w:szCs w:val="20"/>
      </w:rPr>
      <w:t>/</w:t>
    </w:r>
    <w:r>
      <w:rPr>
        <w:color w:val="000000"/>
        <w:sz w:val="20"/>
        <w:szCs w:val="20"/>
      </w:rPr>
      <w:fldChar w:fldCharType="begin"/>
    </w:r>
    <w:r>
      <w:rPr>
        <w:color w:val="000000"/>
        <w:sz w:val="20"/>
        <w:szCs w:val="20"/>
      </w:rPr>
      <w:instrText>NUMPAGES</w:instrText>
    </w:r>
    <w:r>
      <w:rPr>
        <w:color w:val="000000"/>
        <w:sz w:val="20"/>
        <w:szCs w:val="20"/>
      </w:rPr>
      <w:fldChar w:fldCharType="separate"/>
    </w:r>
    <w:r w:rsidR="00D54CE8">
      <w:rPr>
        <w:noProof/>
        <w:color w:val="000000"/>
        <w:sz w:val="20"/>
        <w:szCs w:val="20"/>
      </w:rPr>
      <w:t>3</w:t>
    </w:r>
    <w:r>
      <w:rPr>
        <w:color w:val="000000"/>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A3A1" w14:textId="77777777" w:rsidR="00FC3CCF" w:rsidRPr="0046767D" w:rsidRDefault="00812908" w:rsidP="0046767D">
    <w:pPr>
      <w:pBdr>
        <w:top w:val="nil"/>
        <w:left w:val="nil"/>
        <w:bottom w:val="nil"/>
        <w:right w:val="nil"/>
        <w:between w:val="nil"/>
      </w:pBdr>
      <w:tabs>
        <w:tab w:val="center" w:pos="4680"/>
        <w:tab w:val="right" w:pos="9360"/>
      </w:tabs>
      <w:jc w:val="right"/>
      <w:rPr>
        <w:color w:val="000000"/>
        <w:szCs w:val="22"/>
      </w:rPr>
    </w:pPr>
    <w:r>
      <w:rPr>
        <w:color w:val="000000"/>
        <w:sz w:val="20"/>
        <w:szCs w:val="20"/>
      </w:rPr>
      <w:fldChar w:fldCharType="begin"/>
    </w:r>
    <w:r>
      <w:rPr>
        <w:color w:val="000000"/>
        <w:sz w:val="20"/>
        <w:szCs w:val="20"/>
      </w:rPr>
      <w:instrText>PAGE</w:instrText>
    </w:r>
    <w:r>
      <w:rPr>
        <w:color w:val="000000"/>
        <w:sz w:val="20"/>
        <w:szCs w:val="20"/>
      </w:rPr>
      <w:fldChar w:fldCharType="separate"/>
    </w:r>
    <w:r w:rsidR="00D54CE8">
      <w:rPr>
        <w:noProof/>
        <w:color w:val="000000"/>
        <w:sz w:val="20"/>
        <w:szCs w:val="20"/>
      </w:rPr>
      <w:t>3</w:t>
    </w:r>
    <w:r>
      <w:rPr>
        <w:color w:val="000000"/>
        <w:sz w:val="20"/>
        <w:szCs w:val="20"/>
      </w:rPr>
      <w:fldChar w:fldCharType="end"/>
    </w:r>
    <w:r>
      <w:rPr>
        <w:color w:val="000000"/>
        <w:sz w:val="20"/>
        <w:szCs w:val="20"/>
      </w:rPr>
      <w:t>/</w:t>
    </w:r>
    <w:r>
      <w:rPr>
        <w:color w:val="000000"/>
        <w:sz w:val="20"/>
        <w:szCs w:val="20"/>
      </w:rPr>
      <w:fldChar w:fldCharType="begin"/>
    </w:r>
    <w:r>
      <w:rPr>
        <w:color w:val="000000"/>
        <w:sz w:val="20"/>
        <w:szCs w:val="20"/>
      </w:rPr>
      <w:instrText>NUMPAGES</w:instrText>
    </w:r>
    <w:r>
      <w:rPr>
        <w:color w:val="000000"/>
        <w:sz w:val="20"/>
        <w:szCs w:val="20"/>
      </w:rPr>
      <w:fldChar w:fldCharType="separate"/>
    </w:r>
    <w:r w:rsidR="00D54CE8">
      <w:rPr>
        <w:noProof/>
        <w:color w:val="000000"/>
        <w:sz w:val="20"/>
        <w:szCs w:val="20"/>
      </w:rPr>
      <w:t>3</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C7026" w14:textId="77777777" w:rsidR="00B936D8" w:rsidRDefault="00B936D8" w:rsidP="00A96B21">
      <w:r>
        <w:separator/>
      </w:r>
    </w:p>
  </w:footnote>
  <w:footnote w:type="continuationSeparator" w:id="0">
    <w:p w14:paraId="712F7C1B" w14:textId="77777777" w:rsidR="00B936D8" w:rsidRDefault="00B936D8" w:rsidP="00A96B21">
      <w:r>
        <w:continuationSeparator/>
      </w:r>
    </w:p>
  </w:footnote>
  <w:footnote w:type="continuationNotice" w:id="1">
    <w:p w14:paraId="67C70940" w14:textId="77777777" w:rsidR="00B936D8" w:rsidRDefault="00B936D8"/>
  </w:footnote>
  <w:footnote w:id="2">
    <w:p w14:paraId="1A6CA3A2" w14:textId="77777777" w:rsidR="00E51EF4" w:rsidRPr="00B355CE" w:rsidRDefault="00812908">
      <w:pPr>
        <w:pStyle w:val="FootnoteText"/>
        <w:rPr>
          <w:sz w:val="18"/>
          <w:szCs w:val="18"/>
          <w:lang w:val="fr-FR"/>
        </w:rPr>
      </w:pPr>
      <w:r w:rsidRPr="00B355CE">
        <w:rPr>
          <w:rStyle w:val="FootnoteReference"/>
          <w:lang w:val="fr-FR"/>
        </w:rPr>
        <w:footnoteRef/>
      </w:r>
      <w:r w:rsidRPr="00B355CE">
        <w:rPr>
          <w:lang w:val="fr-FR"/>
        </w:rPr>
        <w:t xml:space="preserve"> </w:t>
      </w:r>
      <w:r w:rsidRPr="00B355CE">
        <w:rPr>
          <w:sz w:val="18"/>
          <w:szCs w:val="18"/>
          <w:lang w:val="fr-FR"/>
        </w:rPr>
        <w:t xml:space="preserve">Nations Unies, </w:t>
      </w:r>
      <w:r w:rsidRPr="00B355CE">
        <w:rPr>
          <w:i/>
          <w:iCs/>
          <w:sz w:val="18"/>
          <w:szCs w:val="18"/>
          <w:lang w:val="fr-FR"/>
        </w:rPr>
        <w:t>Recueil des Traités</w:t>
      </w:r>
      <w:r w:rsidRPr="00B355CE">
        <w:rPr>
          <w:sz w:val="18"/>
          <w:szCs w:val="18"/>
          <w:lang w:val="fr-FR"/>
        </w:rPr>
        <w:t>,</w:t>
      </w:r>
      <w:r w:rsidRPr="00B355CE">
        <w:rPr>
          <w:i/>
          <w:iCs/>
          <w:sz w:val="18"/>
          <w:szCs w:val="18"/>
          <w:lang w:val="fr-FR"/>
        </w:rPr>
        <w:t xml:space="preserve"> </w:t>
      </w:r>
      <w:r w:rsidRPr="00B355CE">
        <w:rPr>
          <w:sz w:val="18"/>
          <w:szCs w:val="18"/>
          <w:lang w:val="fr-FR"/>
        </w:rPr>
        <w:t xml:space="preserve">vol. 1760, </w:t>
      </w:r>
      <w:r w:rsidR="00411804" w:rsidRPr="00B355CE">
        <w:rPr>
          <w:sz w:val="18"/>
          <w:szCs w:val="18"/>
          <w:lang w:val="fr-FR"/>
        </w:rPr>
        <w:t>n° </w:t>
      </w:r>
      <w:r w:rsidRPr="00B355CE">
        <w:rPr>
          <w:sz w:val="18"/>
          <w:szCs w:val="18"/>
          <w:lang w:val="fr-FR"/>
        </w:rPr>
        <w:t>30619.</w:t>
      </w:r>
    </w:p>
  </w:footnote>
  <w:footnote w:id="3">
    <w:p w14:paraId="1A6CA3A3" w14:textId="77777777" w:rsidR="00991AE6" w:rsidRPr="00B355CE" w:rsidRDefault="00991AE6" w:rsidP="00BA1A57">
      <w:pPr>
        <w:pStyle w:val="FootnoteText"/>
        <w:tabs>
          <w:tab w:val="left" w:pos="6298"/>
        </w:tabs>
        <w:rPr>
          <w:lang w:val="fr-FR"/>
        </w:rPr>
      </w:pPr>
      <w:r w:rsidRPr="00B355CE">
        <w:rPr>
          <w:rStyle w:val="FootnoteReference"/>
          <w:lang w:val="fr-FR"/>
        </w:rPr>
        <w:footnoteRef/>
      </w:r>
      <w:r w:rsidRPr="00B355CE">
        <w:rPr>
          <w:lang w:val="fr-FR"/>
        </w:rPr>
        <w:t xml:space="preserve"> </w:t>
      </w:r>
      <w:r w:rsidRPr="00B355CE">
        <w:rPr>
          <w:sz w:val="18"/>
          <w:szCs w:val="18"/>
          <w:lang w:val="fr-FR"/>
        </w:rPr>
        <w:t xml:space="preserve">Décision </w:t>
      </w:r>
      <w:hyperlink r:id="rId1" w:history="1">
        <w:r w:rsidRPr="00B355CE">
          <w:rPr>
            <w:color w:val="0563C1"/>
            <w:sz w:val="18"/>
            <w:szCs w:val="18"/>
            <w:u w:val="single"/>
            <w:lang w:val="fr-FR"/>
          </w:rPr>
          <w:t>15/4</w:t>
        </w:r>
      </w:hyperlink>
      <w:r w:rsidRPr="00B355CE">
        <w:rPr>
          <w:sz w:val="18"/>
          <w:szCs w:val="18"/>
          <w:lang w:val="fr-FR"/>
        </w:rPr>
        <w:t>, annexe.</w:t>
      </w:r>
      <w:r w:rsidR="00BA1A57" w:rsidRPr="00B355CE">
        <w:rPr>
          <w:sz w:val="18"/>
          <w:szCs w:val="18"/>
          <w:lang w:val="fr-FR"/>
        </w:rPr>
        <w:tab/>
      </w:r>
    </w:p>
  </w:footnote>
  <w:footnote w:id="4">
    <w:p w14:paraId="1A6CA3A4" w14:textId="72027CE2" w:rsidR="00991AE6" w:rsidRPr="00B355CE" w:rsidRDefault="00991AE6" w:rsidP="00991AE6">
      <w:pPr>
        <w:pStyle w:val="FootnoteText"/>
        <w:rPr>
          <w:lang w:val="fr-FR"/>
        </w:rPr>
      </w:pPr>
      <w:r w:rsidRPr="00B355CE">
        <w:rPr>
          <w:rStyle w:val="FootnoteReference"/>
          <w:lang w:val="fr-FR"/>
        </w:rPr>
        <w:footnoteRef/>
      </w:r>
      <w:r w:rsidRPr="00B355CE">
        <w:rPr>
          <w:lang w:val="fr-FR"/>
        </w:rPr>
        <w:t xml:space="preserve"> </w:t>
      </w:r>
      <w:r w:rsidR="00B355CE" w:rsidRPr="00B355CE">
        <w:rPr>
          <w:lang w:val="fr-FR"/>
        </w:rPr>
        <w:t>Patricia Balvanera et al. ed</w:t>
      </w:r>
      <w:r w:rsidR="00BA1A57" w:rsidRPr="00B355CE">
        <w:rPr>
          <w:lang w:val="fr-FR"/>
        </w:rPr>
        <w:t>s</w:t>
      </w:r>
      <w:r w:rsidRPr="00B355CE">
        <w:rPr>
          <w:lang w:val="fr-FR"/>
        </w:rPr>
        <w:t xml:space="preserve">, </w:t>
      </w:r>
      <w:r w:rsidR="00400CD7" w:rsidRPr="00400CD7">
        <w:rPr>
          <w:i/>
          <w:iCs/>
          <w:lang w:val="fr-FR"/>
        </w:rPr>
        <w:t>Rapport d’évaluation méthodologique des diverses valeurs de la nature et de leur estimation</w:t>
      </w:r>
      <w:r w:rsidR="00B355CE">
        <w:rPr>
          <w:i/>
          <w:iCs/>
          <w:lang w:val="fr-FR"/>
        </w:rPr>
        <w:t>,</w:t>
      </w:r>
      <w:r w:rsidRPr="00B355CE">
        <w:rPr>
          <w:i/>
          <w:iCs/>
          <w:lang w:val="fr-FR"/>
        </w:rPr>
        <w:t xml:space="preserve"> </w:t>
      </w:r>
      <w:r w:rsidR="00B355CE" w:rsidRPr="00B355CE">
        <w:rPr>
          <w:lang w:val="fr-FR"/>
        </w:rPr>
        <w:t>(Bonn,</w:t>
      </w:r>
      <w:r w:rsidR="00B355CE">
        <w:rPr>
          <w:lang w:val="fr-FR"/>
        </w:rPr>
        <w:t xml:space="preserve"> Allemagne, secrétariat de la </w:t>
      </w:r>
      <w:r w:rsidR="00B355CE" w:rsidRPr="00B355CE">
        <w:rPr>
          <w:i/>
          <w:iCs/>
          <w:lang w:val="fr-FR"/>
        </w:rPr>
        <w:t>Plate-forme intergouvernementale scientifique et politique sur la biodiversité et les services</w:t>
      </w:r>
      <w:r w:rsidR="009E57CB" w:rsidRPr="009E57CB">
        <w:rPr>
          <w:i/>
          <w:iCs/>
          <w:lang w:val="fr-FR"/>
        </w:rPr>
        <w:t xml:space="preserve"> </w:t>
      </w:r>
      <w:r w:rsidR="009E57CB" w:rsidRPr="00B355CE">
        <w:rPr>
          <w:i/>
          <w:iCs/>
          <w:lang w:val="fr-FR"/>
        </w:rPr>
        <w:t>écosystémiques</w:t>
      </w:r>
      <w:r w:rsidR="00B355CE">
        <w:rPr>
          <w:i/>
          <w:iCs/>
          <w:lang w:val="fr-FR"/>
        </w:rPr>
        <w:t xml:space="preserve">, </w:t>
      </w:r>
      <w:r w:rsidRPr="00B355CE">
        <w:rPr>
          <w:lang w:val="fr-FR"/>
        </w:rPr>
        <w:t>2022).</w:t>
      </w:r>
    </w:p>
  </w:footnote>
  <w:footnote w:id="5">
    <w:p w14:paraId="7231F45A" w14:textId="64ED0DA8" w:rsidR="00B355CE" w:rsidRPr="00B355CE" w:rsidRDefault="00B355CE" w:rsidP="00B355CE">
      <w:pPr>
        <w:pStyle w:val="FootnoteText"/>
        <w:rPr>
          <w:sz w:val="18"/>
          <w:szCs w:val="18"/>
          <w:lang w:val="fr-FR"/>
        </w:rPr>
      </w:pPr>
      <w:r w:rsidRPr="00B355CE">
        <w:rPr>
          <w:rStyle w:val="FootnoteReference"/>
          <w:sz w:val="18"/>
          <w:szCs w:val="18"/>
          <w:lang w:val="fr-FR"/>
        </w:rPr>
        <w:footnoteRef/>
      </w:r>
      <w:r w:rsidRPr="00B355CE">
        <w:rPr>
          <w:sz w:val="18"/>
          <w:szCs w:val="18"/>
          <w:lang w:val="fr-FR"/>
        </w:rPr>
        <w:t xml:space="preserve"> </w:t>
      </w:r>
      <w:r w:rsidRPr="00B355CE">
        <w:rPr>
          <w:lang w:val="fr-FR"/>
        </w:rPr>
        <w:t>Décision X/2, annexe.</w:t>
      </w:r>
    </w:p>
  </w:footnote>
  <w:footnote w:id="6">
    <w:p w14:paraId="1A6CA3A5" w14:textId="77777777" w:rsidR="00991AE6" w:rsidRPr="00B355CE" w:rsidRDefault="00991AE6" w:rsidP="00991AE6">
      <w:pPr>
        <w:pStyle w:val="FootnoteText"/>
        <w:rPr>
          <w:lang w:val="fr-FR"/>
        </w:rPr>
      </w:pPr>
      <w:r w:rsidRPr="00B355CE">
        <w:rPr>
          <w:rStyle w:val="FootnoteReference"/>
          <w:lang w:val="fr-FR"/>
        </w:rPr>
        <w:footnoteRef/>
      </w:r>
      <w:r w:rsidRPr="00B355CE">
        <w:rPr>
          <w:lang w:val="fr-FR"/>
        </w:rPr>
        <w:t xml:space="preserve"> Résolution 70/1 de l’Assemblée générale.</w:t>
      </w:r>
    </w:p>
  </w:footnote>
  <w:footnote w:id="7">
    <w:p w14:paraId="1A6CA3A6" w14:textId="091DCF15" w:rsidR="00991AE6" w:rsidRPr="00B355CE" w:rsidRDefault="00991AE6" w:rsidP="00991AE6">
      <w:pPr>
        <w:pStyle w:val="FootnoteText"/>
        <w:rPr>
          <w:lang w:val="fr-FR"/>
        </w:rPr>
      </w:pPr>
      <w:r w:rsidRPr="00B355CE">
        <w:rPr>
          <w:rStyle w:val="FootnoteReference"/>
          <w:lang w:val="fr-FR"/>
        </w:rPr>
        <w:footnoteRef/>
      </w:r>
      <w:r w:rsidRPr="00B355CE">
        <w:rPr>
          <w:lang w:val="fr-FR"/>
        </w:rPr>
        <w:t xml:space="preserve"> </w:t>
      </w:r>
      <w:r w:rsidR="009E57CB" w:rsidRPr="009E57CB">
        <w:rPr>
          <w:lang w:val="fr-FR"/>
        </w:rPr>
        <w:t>Unai Pascual et al.</w:t>
      </w:r>
      <w:r w:rsidRPr="00B355CE">
        <w:rPr>
          <w:lang w:val="fr-FR"/>
        </w:rPr>
        <w:t xml:space="preserve">, </w:t>
      </w:r>
      <w:r w:rsidR="00400CD7" w:rsidRPr="00400CD7">
        <w:rPr>
          <w:i/>
          <w:iCs/>
          <w:lang w:val="fr-FR"/>
        </w:rPr>
        <w:t>Rapport d’évaluation méthodologique des diverses valeurs de la nature et de leur estimation</w:t>
      </w:r>
      <w:r w:rsidR="009E57CB" w:rsidRPr="009E57CB">
        <w:rPr>
          <w:i/>
          <w:iCs/>
          <w:lang w:val="fr-FR"/>
        </w:rPr>
        <w:t>: Résumé à l'intention des décideurs</w:t>
      </w:r>
      <w:r w:rsidR="00BA1A57" w:rsidRPr="00B355CE">
        <w:rPr>
          <w:i/>
          <w:iCs/>
          <w:lang w:val="fr-FR"/>
        </w:rPr>
        <w:t>)</w:t>
      </w:r>
      <w:r w:rsidRPr="00B355CE">
        <w:rPr>
          <w:lang w:val="fr-FR"/>
        </w:rPr>
        <w:t xml:space="preserve"> </w:t>
      </w:r>
      <w:r w:rsidR="009E57CB" w:rsidRPr="00B355CE">
        <w:rPr>
          <w:lang w:val="fr-FR"/>
        </w:rPr>
        <w:t>(Bonn,</w:t>
      </w:r>
      <w:r w:rsidR="009E57CB">
        <w:rPr>
          <w:lang w:val="fr-FR"/>
        </w:rPr>
        <w:t xml:space="preserve"> Allemagne, secrétariat de la </w:t>
      </w:r>
      <w:r w:rsidR="009E57CB" w:rsidRPr="00B355CE">
        <w:rPr>
          <w:i/>
          <w:iCs/>
          <w:lang w:val="fr-FR"/>
        </w:rPr>
        <w:t>Plate-forme intergouvernementale scientifique et politique sur la biodiversité et les services</w:t>
      </w:r>
      <w:r w:rsidR="009E57CB" w:rsidRPr="009E57CB">
        <w:rPr>
          <w:i/>
          <w:iCs/>
          <w:lang w:val="fr-FR"/>
        </w:rPr>
        <w:t xml:space="preserve"> </w:t>
      </w:r>
      <w:r w:rsidR="009E57CB" w:rsidRPr="00B355CE">
        <w:rPr>
          <w:i/>
          <w:iCs/>
          <w:lang w:val="fr-FR"/>
        </w:rPr>
        <w:t>écosystémiques</w:t>
      </w:r>
      <w:r w:rsidR="009E57CB">
        <w:rPr>
          <w:i/>
          <w:iCs/>
          <w:lang w:val="fr-FR"/>
        </w:rPr>
        <w:t xml:space="preserve">, </w:t>
      </w:r>
      <w:r w:rsidR="009E57CB" w:rsidRPr="00B355CE">
        <w:rPr>
          <w:lang w:val="fr-FR"/>
        </w:rPr>
        <w:t>2022).</w:t>
      </w:r>
    </w:p>
  </w:footnote>
  <w:footnote w:id="8">
    <w:p w14:paraId="1A6CA3A7" w14:textId="77777777" w:rsidR="00602D3B" w:rsidRPr="00B355CE" w:rsidRDefault="00812908">
      <w:pPr>
        <w:pStyle w:val="FootnoteText"/>
        <w:rPr>
          <w:lang w:val="fr-FR"/>
        </w:rPr>
      </w:pPr>
      <w:r w:rsidRPr="00B355CE">
        <w:rPr>
          <w:rStyle w:val="FootnoteReference"/>
          <w:lang w:val="fr-FR"/>
        </w:rPr>
        <w:footnoteRef/>
      </w:r>
      <w:r w:rsidRPr="00B355CE">
        <w:rPr>
          <w:lang w:val="fr-FR"/>
        </w:rPr>
        <w:t xml:space="preserve"> Décision V/16, annexe.</w:t>
      </w:r>
    </w:p>
  </w:footnote>
  <w:footnote w:id="9">
    <w:p w14:paraId="1A6CA3A8" w14:textId="77777777" w:rsidR="00B2335B" w:rsidRPr="00B355CE" w:rsidRDefault="00812908">
      <w:pPr>
        <w:pStyle w:val="FootnoteText"/>
        <w:rPr>
          <w:lang w:val="fr-FR"/>
        </w:rPr>
      </w:pPr>
      <w:r w:rsidRPr="00B355CE">
        <w:rPr>
          <w:rStyle w:val="FootnoteReference"/>
          <w:lang w:val="fr-FR"/>
        </w:rPr>
        <w:footnoteRef/>
      </w:r>
      <w:r w:rsidRPr="00B355CE">
        <w:rPr>
          <w:lang w:val="fr-FR"/>
        </w:rPr>
        <w:t xml:space="preserve"> En attendant l</w:t>
      </w:r>
      <w:r w:rsidR="00411804" w:rsidRPr="00B355CE">
        <w:rPr>
          <w:lang w:val="fr-FR"/>
        </w:rPr>
        <w:t>’</w:t>
      </w:r>
      <w:r w:rsidRPr="00B355CE">
        <w:rPr>
          <w:lang w:val="fr-FR"/>
        </w:rPr>
        <w:t>examen du nouveau programme de travail par la Conférence des Parties à sa seizième réunion.</w:t>
      </w:r>
    </w:p>
  </w:footnote>
  <w:footnote w:id="10">
    <w:p w14:paraId="1A6CA3A9" w14:textId="77777777" w:rsidR="00A7275A" w:rsidRPr="00B355CE" w:rsidRDefault="00A7275A" w:rsidP="00A7275A">
      <w:pPr>
        <w:pStyle w:val="FootnoteText"/>
        <w:rPr>
          <w:lang w:val="fr-FR"/>
        </w:rPr>
      </w:pPr>
      <w:r w:rsidRPr="00B355CE">
        <w:rPr>
          <w:rStyle w:val="FootnoteReference"/>
          <w:lang w:val="fr-FR"/>
        </w:rPr>
        <w:footnoteRef/>
      </w:r>
      <w:r w:rsidRPr="00B355CE">
        <w:rPr>
          <w:lang w:val="fr-FR"/>
        </w:rPr>
        <w:t xml:space="preserve"> UNEP/CBD/COP/10/INF/3, annexe 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37802784"/>
  <w:bookmarkStart w:id="2" w:name="_Hlk137802785"/>
  <w:p w14:paraId="1A6CA39A" w14:textId="77777777" w:rsidR="002B559C" w:rsidRPr="00107753" w:rsidRDefault="00A75CE4" w:rsidP="002B559C">
    <w:pPr>
      <w:pStyle w:val="Header"/>
      <w:pBdr>
        <w:bottom w:val="single" w:sz="4" w:space="1" w:color="auto"/>
      </w:pBdr>
      <w:spacing w:after="240"/>
      <w:rPr>
        <w:sz w:val="20"/>
        <w:szCs w:val="20"/>
        <w:lang w:val="fr-FR"/>
      </w:rPr>
    </w:pPr>
    <w:sdt>
      <w:sdtPr>
        <w:rPr>
          <w:sz w:val="20"/>
          <w:szCs w:val="20"/>
        </w:rPr>
        <w:alias w:val="Subject"/>
        <w:id w:val="967328729"/>
        <w:dataBinding w:prefixMappings="xmlns:ns0='http://purl.org/dc/elements/1.1/' xmlns:ns1='http://schemas.openxmlformats.org/package/2006/metadata/core-properties' " w:xpath="/ns1:coreProperties[1]/ns0:subject[1]" w:storeItemID="{6C3C8BC8-F283-45AE-878A-BAB7291924A1}"/>
        <w:text/>
      </w:sdtPr>
      <w:sdtEndPr/>
      <w:sdtContent>
        <w:r w:rsidR="00812908">
          <w:rPr>
            <w:sz w:val="20"/>
            <w:szCs w:val="20"/>
            <w:lang w:val="fr-FR"/>
          </w:rPr>
          <w:t>CBD/SBSTTA/25/CRP.xx</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alias w:val="Subject"/>
      <w:id w:val="-1885015078"/>
      <w:dataBinding w:prefixMappings="xmlns:ns0='http://purl.org/dc/elements/1.1/' xmlns:ns1='http://schemas.openxmlformats.org/package/2006/metadata/core-properties' " w:xpath="/ns1:coreProperties[1]/ns0:subject[1]" w:storeItemID="{6C3C8BC8-F283-45AE-878A-BAB7291924A1}"/>
      <w:text/>
    </w:sdtPr>
    <w:sdtEndPr/>
    <w:sdtContent>
      <w:p w14:paraId="1A6CA39B" w14:textId="77777777" w:rsidR="00E0563B" w:rsidRDefault="00812908" w:rsidP="002B559C">
        <w:pPr>
          <w:pStyle w:val="Header"/>
          <w:pBdr>
            <w:bottom w:val="single" w:sz="4" w:space="1" w:color="auto"/>
          </w:pBdr>
          <w:spacing w:after="240"/>
          <w:jc w:val="right"/>
          <w:rPr>
            <w:caps w:val="0"/>
            <w:sz w:val="20"/>
            <w:szCs w:val="20"/>
            <w:lang w:val="fr-FR"/>
          </w:rPr>
        </w:pPr>
        <w:r>
          <w:rPr>
            <w:sz w:val="20"/>
            <w:szCs w:val="20"/>
            <w:lang w:val="fr-FR"/>
          </w:rPr>
          <w:t>CBD/SBSTTA/25/CRP.xx</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8D3B5" w14:textId="77777777" w:rsidR="00A75CE4" w:rsidRDefault="00A75C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A39E" w14:textId="66813AB5" w:rsidR="00FC3CCF" w:rsidRPr="00A75CE4" w:rsidRDefault="00A75CE4" w:rsidP="00A75CE4">
    <w:pPr>
      <w:pBdr>
        <w:bottom w:val="single" w:sz="4" w:space="1" w:color="auto"/>
      </w:pBdr>
      <w:spacing w:after="240"/>
      <w:jc w:val="left"/>
      <w:rPr>
        <w:sz w:val="20"/>
        <w:szCs w:val="20"/>
      </w:rPr>
    </w:pPr>
    <w:r w:rsidRPr="006403B8">
      <w:rPr>
        <w:sz w:val="20"/>
        <w:szCs w:val="20"/>
      </w:rPr>
      <w:t>CBD/SBSTTA/</w:t>
    </w:r>
    <w:r>
      <w:rPr>
        <w:sz w:val="20"/>
        <w:szCs w:val="20"/>
      </w:rPr>
      <w:t>REC/</w:t>
    </w:r>
    <w:r w:rsidRPr="006403B8">
      <w:rPr>
        <w:sz w:val="20"/>
        <w:szCs w:val="20"/>
      </w:rPr>
      <w:t>25/</w:t>
    </w:r>
    <w:r>
      <w:rPr>
        <w:sz w:val="20"/>
        <w:szCs w:val="20"/>
      </w:rPr>
      <w:t>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A39F" w14:textId="08F3E3F1" w:rsidR="00FC3CCF" w:rsidRPr="006403B8" w:rsidRDefault="00B355CE" w:rsidP="006403B8">
    <w:pPr>
      <w:pBdr>
        <w:bottom w:val="single" w:sz="4" w:space="1" w:color="auto"/>
      </w:pBdr>
      <w:spacing w:after="240"/>
      <w:jc w:val="right"/>
      <w:rPr>
        <w:sz w:val="20"/>
        <w:szCs w:val="20"/>
      </w:rPr>
    </w:pPr>
    <w:r w:rsidRPr="00B355CE">
      <w:rPr>
        <w:sz w:val="20"/>
        <w:szCs w:val="20"/>
        <w:lang w:val="fr-FR"/>
      </w:rPr>
      <w:t>CBD/SBSTTA/REC/25/5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7B88"/>
    <w:multiLevelType w:val="hybridMultilevel"/>
    <w:tmpl w:val="E6362CEC"/>
    <w:lvl w:ilvl="0" w:tplc="0B868062">
      <w:start w:val="1"/>
      <w:numFmt w:val="bullet"/>
      <w:lvlText w:val=""/>
      <w:lvlJc w:val="left"/>
      <w:pPr>
        <w:ind w:left="2340" w:hanging="360"/>
      </w:pPr>
      <w:rPr>
        <w:rFonts w:ascii="Symbol" w:hAnsi="Symbol" w:hint="default"/>
      </w:rPr>
    </w:lvl>
    <w:lvl w:ilvl="1" w:tplc="A3FC98A2" w:tentative="1">
      <w:start w:val="1"/>
      <w:numFmt w:val="bullet"/>
      <w:lvlText w:val="o"/>
      <w:lvlJc w:val="left"/>
      <w:pPr>
        <w:ind w:left="3060" w:hanging="360"/>
      </w:pPr>
      <w:rPr>
        <w:rFonts w:ascii="Courier New" w:hAnsi="Courier New" w:cs="Courier New" w:hint="default"/>
      </w:rPr>
    </w:lvl>
    <w:lvl w:ilvl="2" w:tplc="F924A640" w:tentative="1">
      <w:start w:val="1"/>
      <w:numFmt w:val="bullet"/>
      <w:lvlText w:val=""/>
      <w:lvlJc w:val="left"/>
      <w:pPr>
        <w:ind w:left="3780" w:hanging="360"/>
      </w:pPr>
      <w:rPr>
        <w:rFonts w:ascii="Wingdings" w:hAnsi="Wingdings" w:hint="default"/>
      </w:rPr>
    </w:lvl>
    <w:lvl w:ilvl="3" w:tplc="54DE6278" w:tentative="1">
      <w:start w:val="1"/>
      <w:numFmt w:val="bullet"/>
      <w:lvlText w:val=""/>
      <w:lvlJc w:val="left"/>
      <w:pPr>
        <w:ind w:left="4500" w:hanging="360"/>
      </w:pPr>
      <w:rPr>
        <w:rFonts w:ascii="Symbol" w:hAnsi="Symbol" w:hint="default"/>
      </w:rPr>
    </w:lvl>
    <w:lvl w:ilvl="4" w:tplc="32A6924E" w:tentative="1">
      <w:start w:val="1"/>
      <w:numFmt w:val="bullet"/>
      <w:lvlText w:val="o"/>
      <w:lvlJc w:val="left"/>
      <w:pPr>
        <w:ind w:left="5220" w:hanging="360"/>
      </w:pPr>
      <w:rPr>
        <w:rFonts w:ascii="Courier New" w:hAnsi="Courier New" w:cs="Courier New" w:hint="default"/>
      </w:rPr>
    </w:lvl>
    <w:lvl w:ilvl="5" w:tplc="45240A0A" w:tentative="1">
      <w:start w:val="1"/>
      <w:numFmt w:val="bullet"/>
      <w:lvlText w:val=""/>
      <w:lvlJc w:val="left"/>
      <w:pPr>
        <w:ind w:left="5940" w:hanging="360"/>
      </w:pPr>
      <w:rPr>
        <w:rFonts w:ascii="Wingdings" w:hAnsi="Wingdings" w:hint="default"/>
      </w:rPr>
    </w:lvl>
    <w:lvl w:ilvl="6" w:tplc="7EE0B3CC" w:tentative="1">
      <w:start w:val="1"/>
      <w:numFmt w:val="bullet"/>
      <w:lvlText w:val=""/>
      <w:lvlJc w:val="left"/>
      <w:pPr>
        <w:ind w:left="6660" w:hanging="360"/>
      </w:pPr>
      <w:rPr>
        <w:rFonts w:ascii="Symbol" w:hAnsi="Symbol" w:hint="default"/>
      </w:rPr>
    </w:lvl>
    <w:lvl w:ilvl="7" w:tplc="43601F5C" w:tentative="1">
      <w:start w:val="1"/>
      <w:numFmt w:val="bullet"/>
      <w:lvlText w:val="o"/>
      <w:lvlJc w:val="left"/>
      <w:pPr>
        <w:ind w:left="7380" w:hanging="360"/>
      </w:pPr>
      <w:rPr>
        <w:rFonts w:ascii="Courier New" w:hAnsi="Courier New" w:cs="Courier New" w:hint="default"/>
      </w:rPr>
    </w:lvl>
    <w:lvl w:ilvl="8" w:tplc="66C63D92" w:tentative="1">
      <w:start w:val="1"/>
      <w:numFmt w:val="bullet"/>
      <w:lvlText w:val=""/>
      <w:lvlJc w:val="left"/>
      <w:pPr>
        <w:ind w:left="8100" w:hanging="360"/>
      </w:pPr>
      <w:rPr>
        <w:rFonts w:ascii="Wingdings" w:hAnsi="Wingdings" w:hint="default"/>
      </w:rPr>
    </w:lvl>
  </w:abstractNum>
  <w:abstractNum w:abstractNumId="1" w15:restartNumberingAfterBreak="0">
    <w:nsid w:val="1E9B54DC"/>
    <w:multiLevelType w:val="hybridMultilevel"/>
    <w:tmpl w:val="3A646F40"/>
    <w:lvl w:ilvl="0" w:tplc="178A8D2C">
      <w:start w:val="1"/>
      <w:numFmt w:val="bullet"/>
      <w:lvlText w:val=""/>
      <w:lvlJc w:val="left"/>
      <w:pPr>
        <w:ind w:left="720" w:hanging="360"/>
      </w:pPr>
      <w:rPr>
        <w:rFonts w:ascii="Symbol" w:hAnsi="Symbol" w:hint="default"/>
      </w:rPr>
    </w:lvl>
    <w:lvl w:ilvl="1" w:tplc="733EA978" w:tentative="1">
      <w:start w:val="1"/>
      <w:numFmt w:val="lowerLetter"/>
      <w:lvlText w:val="%2."/>
      <w:lvlJc w:val="left"/>
      <w:pPr>
        <w:ind w:left="1440" w:hanging="360"/>
      </w:pPr>
    </w:lvl>
    <w:lvl w:ilvl="2" w:tplc="0870EBAE" w:tentative="1">
      <w:start w:val="1"/>
      <w:numFmt w:val="lowerRoman"/>
      <w:lvlText w:val="%3."/>
      <w:lvlJc w:val="right"/>
      <w:pPr>
        <w:ind w:left="2160" w:hanging="180"/>
      </w:pPr>
    </w:lvl>
    <w:lvl w:ilvl="3" w:tplc="0736E2B0" w:tentative="1">
      <w:start w:val="1"/>
      <w:numFmt w:val="decimal"/>
      <w:lvlText w:val="%4."/>
      <w:lvlJc w:val="left"/>
      <w:pPr>
        <w:ind w:left="2880" w:hanging="360"/>
      </w:pPr>
    </w:lvl>
    <w:lvl w:ilvl="4" w:tplc="FABC9914" w:tentative="1">
      <w:start w:val="1"/>
      <w:numFmt w:val="lowerLetter"/>
      <w:lvlText w:val="%5."/>
      <w:lvlJc w:val="left"/>
      <w:pPr>
        <w:ind w:left="3600" w:hanging="360"/>
      </w:pPr>
    </w:lvl>
    <w:lvl w:ilvl="5" w:tplc="3C0AB3EE" w:tentative="1">
      <w:start w:val="1"/>
      <w:numFmt w:val="lowerRoman"/>
      <w:lvlText w:val="%6."/>
      <w:lvlJc w:val="right"/>
      <w:pPr>
        <w:ind w:left="4320" w:hanging="180"/>
      </w:pPr>
    </w:lvl>
    <w:lvl w:ilvl="6" w:tplc="4798F318" w:tentative="1">
      <w:start w:val="1"/>
      <w:numFmt w:val="decimal"/>
      <w:lvlText w:val="%7."/>
      <w:lvlJc w:val="left"/>
      <w:pPr>
        <w:ind w:left="5040" w:hanging="360"/>
      </w:pPr>
    </w:lvl>
    <w:lvl w:ilvl="7" w:tplc="864C784A" w:tentative="1">
      <w:start w:val="1"/>
      <w:numFmt w:val="lowerLetter"/>
      <w:lvlText w:val="%8."/>
      <w:lvlJc w:val="left"/>
      <w:pPr>
        <w:ind w:left="5760" w:hanging="360"/>
      </w:pPr>
    </w:lvl>
    <w:lvl w:ilvl="8" w:tplc="2766EDA8" w:tentative="1">
      <w:start w:val="1"/>
      <w:numFmt w:val="lowerRoman"/>
      <w:lvlText w:val="%9."/>
      <w:lvlJc w:val="right"/>
      <w:pPr>
        <w:ind w:left="6480" w:hanging="180"/>
      </w:pPr>
    </w:lvl>
  </w:abstractNum>
  <w:abstractNum w:abstractNumId="2" w15:restartNumberingAfterBreak="0">
    <w:nsid w:val="21A7298F"/>
    <w:multiLevelType w:val="hybridMultilevel"/>
    <w:tmpl w:val="213C440E"/>
    <w:lvl w:ilvl="0" w:tplc="9B50C1C6">
      <w:start w:val="1"/>
      <w:numFmt w:val="bullet"/>
      <w:lvlText w:val=""/>
      <w:lvlJc w:val="left"/>
      <w:pPr>
        <w:ind w:left="720" w:hanging="360"/>
      </w:pPr>
      <w:rPr>
        <w:rFonts w:ascii="Symbol" w:hAnsi="Symbol" w:hint="default"/>
      </w:rPr>
    </w:lvl>
    <w:lvl w:ilvl="1" w:tplc="4156CEB0" w:tentative="1">
      <w:start w:val="1"/>
      <w:numFmt w:val="lowerLetter"/>
      <w:lvlText w:val="%2."/>
      <w:lvlJc w:val="left"/>
      <w:pPr>
        <w:ind w:left="1440" w:hanging="360"/>
      </w:pPr>
    </w:lvl>
    <w:lvl w:ilvl="2" w:tplc="D8D023A8" w:tentative="1">
      <w:start w:val="1"/>
      <w:numFmt w:val="lowerRoman"/>
      <w:lvlText w:val="%3."/>
      <w:lvlJc w:val="right"/>
      <w:pPr>
        <w:ind w:left="2160" w:hanging="180"/>
      </w:pPr>
    </w:lvl>
    <w:lvl w:ilvl="3" w:tplc="439AC998" w:tentative="1">
      <w:start w:val="1"/>
      <w:numFmt w:val="decimal"/>
      <w:lvlText w:val="%4."/>
      <w:lvlJc w:val="left"/>
      <w:pPr>
        <w:ind w:left="2880" w:hanging="360"/>
      </w:pPr>
    </w:lvl>
    <w:lvl w:ilvl="4" w:tplc="6B3A232A" w:tentative="1">
      <w:start w:val="1"/>
      <w:numFmt w:val="lowerLetter"/>
      <w:lvlText w:val="%5."/>
      <w:lvlJc w:val="left"/>
      <w:pPr>
        <w:ind w:left="3600" w:hanging="360"/>
      </w:pPr>
    </w:lvl>
    <w:lvl w:ilvl="5" w:tplc="7A0233DC" w:tentative="1">
      <w:start w:val="1"/>
      <w:numFmt w:val="lowerRoman"/>
      <w:lvlText w:val="%6."/>
      <w:lvlJc w:val="right"/>
      <w:pPr>
        <w:ind w:left="4320" w:hanging="180"/>
      </w:pPr>
    </w:lvl>
    <w:lvl w:ilvl="6" w:tplc="E9AC2B66" w:tentative="1">
      <w:start w:val="1"/>
      <w:numFmt w:val="decimal"/>
      <w:lvlText w:val="%7."/>
      <w:lvlJc w:val="left"/>
      <w:pPr>
        <w:ind w:left="5040" w:hanging="360"/>
      </w:pPr>
    </w:lvl>
    <w:lvl w:ilvl="7" w:tplc="46D4CA32" w:tentative="1">
      <w:start w:val="1"/>
      <w:numFmt w:val="lowerLetter"/>
      <w:lvlText w:val="%8."/>
      <w:lvlJc w:val="left"/>
      <w:pPr>
        <w:ind w:left="5760" w:hanging="360"/>
      </w:pPr>
    </w:lvl>
    <w:lvl w:ilvl="8" w:tplc="6E485938" w:tentative="1">
      <w:start w:val="1"/>
      <w:numFmt w:val="lowerRoman"/>
      <w:lvlText w:val="%9."/>
      <w:lvlJc w:val="right"/>
      <w:pPr>
        <w:ind w:left="6480" w:hanging="180"/>
      </w:pPr>
    </w:lvl>
  </w:abstractNum>
  <w:abstractNum w:abstractNumId="3" w15:restartNumberingAfterBreak="0">
    <w:nsid w:val="467961CE"/>
    <w:multiLevelType w:val="hybridMultilevel"/>
    <w:tmpl w:val="AFDCF908"/>
    <w:lvl w:ilvl="0" w:tplc="C6AE880A">
      <w:start w:val="1"/>
      <w:numFmt w:val="upperRoman"/>
      <w:pStyle w:val="Heading1"/>
      <w:lvlText w:val="%1."/>
      <w:lvlJc w:val="left"/>
      <w:pPr>
        <w:ind w:left="1080" w:hanging="720"/>
      </w:pPr>
      <w:rPr>
        <w:rFonts w:hint="default"/>
      </w:rPr>
    </w:lvl>
    <w:lvl w:ilvl="1" w:tplc="8612CAE4" w:tentative="1">
      <w:start w:val="1"/>
      <w:numFmt w:val="lowerLetter"/>
      <w:lvlText w:val="%2."/>
      <w:lvlJc w:val="left"/>
      <w:pPr>
        <w:ind w:left="1440" w:hanging="360"/>
      </w:pPr>
    </w:lvl>
    <w:lvl w:ilvl="2" w:tplc="112E5C98" w:tentative="1">
      <w:start w:val="1"/>
      <w:numFmt w:val="lowerRoman"/>
      <w:lvlText w:val="%3."/>
      <w:lvlJc w:val="right"/>
      <w:pPr>
        <w:ind w:left="2160" w:hanging="180"/>
      </w:pPr>
    </w:lvl>
    <w:lvl w:ilvl="3" w:tplc="9586BFDA" w:tentative="1">
      <w:start w:val="1"/>
      <w:numFmt w:val="decimal"/>
      <w:lvlText w:val="%4."/>
      <w:lvlJc w:val="left"/>
      <w:pPr>
        <w:ind w:left="2880" w:hanging="360"/>
      </w:pPr>
    </w:lvl>
    <w:lvl w:ilvl="4" w:tplc="80E8D592" w:tentative="1">
      <w:start w:val="1"/>
      <w:numFmt w:val="lowerLetter"/>
      <w:lvlText w:val="%5."/>
      <w:lvlJc w:val="left"/>
      <w:pPr>
        <w:ind w:left="3600" w:hanging="360"/>
      </w:pPr>
    </w:lvl>
    <w:lvl w:ilvl="5" w:tplc="0172E852" w:tentative="1">
      <w:start w:val="1"/>
      <w:numFmt w:val="lowerRoman"/>
      <w:lvlText w:val="%6."/>
      <w:lvlJc w:val="right"/>
      <w:pPr>
        <w:ind w:left="4320" w:hanging="180"/>
      </w:pPr>
    </w:lvl>
    <w:lvl w:ilvl="6" w:tplc="1938C8BA" w:tentative="1">
      <w:start w:val="1"/>
      <w:numFmt w:val="decimal"/>
      <w:lvlText w:val="%7."/>
      <w:lvlJc w:val="left"/>
      <w:pPr>
        <w:ind w:left="5040" w:hanging="360"/>
      </w:pPr>
    </w:lvl>
    <w:lvl w:ilvl="7" w:tplc="FF1A10A4" w:tentative="1">
      <w:start w:val="1"/>
      <w:numFmt w:val="lowerLetter"/>
      <w:lvlText w:val="%8."/>
      <w:lvlJc w:val="left"/>
      <w:pPr>
        <w:ind w:left="5760" w:hanging="360"/>
      </w:pPr>
    </w:lvl>
    <w:lvl w:ilvl="8" w:tplc="BAB07D54" w:tentative="1">
      <w:start w:val="1"/>
      <w:numFmt w:val="lowerRoman"/>
      <w:lvlText w:val="%9."/>
      <w:lvlJc w:val="right"/>
      <w:pPr>
        <w:ind w:left="6480" w:hanging="180"/>
      </w:pPr>
    </w:lvl>
  </w:abstractNum>
  <w:abstractNum w:abstractNumId="4" w15:restartNumberingAfterBreak="0">
    <w:nsid w:val="599F7710"/>
    <w:multiLevelType w:val="hybridMultilevel"/>
    <w:tmpl w:val="1D280138"/>
    <w:lvl w:ilvl="0" w:tplc="F8544976">
      <w:start w:val="1"/>
      <w:numFmt w:val="decimal"/>
      <w:pStyle w:val="Heading3"/>
      <w:lvlText w:val="%1."/>
      <w:lvlJc w:val="left"/>
      <w:pPr>
        <w:ind w:left="720" w:hanging="360"/>
      </w:pPr>
      <w:rPr>
        <w:rFonts w:hint="default"/>
      </w:rPr>
    </w:lvl>
    <w:lvl w:ilvl="1" w:tplc="9A4CD8A8" w:tentative="1">
      <w:start w:val="1"/>
      <w:numFmt w:val="lowerLetter"/>
      <w:lvlText w:val="%2."/>
      <w:lvlJc w:val="left"/>
      <w:pPr>
        <w:ind w:left="1440" w:hanging="360"/>
      </w:pPr>
    </w:lvl>
    <w:lvl w:ilvl="2" w:tplc="57C80B6C" w:tentative="1">
      <w:start w:val="1"/>
      <w:numFmt w:val="lowerRoman"/>
      <w:lvlText w:val="%3."/>
      <w:lvlJc w:val="right"/>
      <w:pPr>
        <w:ind w:left="2160" w:hanging="180"/>
      </w:pPr>
    </w:lvl>
    <w:lvl w:ilvl="3" w:tplc="818A0B48" w:tentative="1">
      <w:start w:val="1"/>
      <w:numFmt w:val="decimal"/>
      <w:lvlText w:val="%4."/>
      <w:lvlJc w:val="left"/>
      <w:pPr>
        <w:ind w:left="2880" w:hanging="360"/>
      </w:pPr>
    </w:lvl>
    <w:lvl w:ilvl="4" w:tplc="3CC01440" w:tentative="1">
      <w:start w:val="1"/>
      <w:numFmt w:val="lowerLetter"/>
      <w:lvlText w:val="%5."/>
      <w:lvlJc w:val="left"/>
      <w:pPr>
        <w:ind w:left="3600" w:hanging="360"/>
      </w:pPr>
    </w:lvl>
    <w:lvl w:ilvl="5" w:tplc="5B008DD0" w:tentative="1">
      <w:start w:val="1"/>
      <w:numFmt w:val="lowerRoman"/>
      <w:lvlText w:val="%6."/>
      <w:lvlJc w:val="right"/>
      <w:pPr>
        <w:ind w:left="4320" w:hanging="180"/>
      </w:pPr>
    </w:lvl>
    <w:lvl w:ilvl="6" w:tplc="F272860A" w:tentative="1">
      <w:start w:val="1"/>
      <w:numFmt w:val="decimal"/>
      <w:lvlText w:val="%7."/>
      <w:lvlJc w:val="left"/>
      <w:pPr>
        <w:ind w:left="5040" w:hanging="360"/>
      </w:pPr>
    </w:lvl>
    <w:lvl w:ilvl="7" w:tplc="CE983CD8" w:tentative="1">
      <w:start w:val="1"/>
      <w:numFmt w:val="lowerLetter"/>
      <w:lvlText w:val="%8."/>
      <w:lvlJc w:val="left"/>
      <w:pPr>
        <w:ind w:left="5760" w:hanging="360"/>
      </w:pPr>
    </w:lvl>
    <w:lvl w:ilvl="8" w:tplc="8CB0A9C8" w:tentative="1">
      <w:start w:val="1"/>
      <w:numFmt w:val="lowerRoman"/>
      <w:lvlText w:val="%9."/>
      <w:lvlJc w:val="right"/>
      <w:pPr>
        <w:ind w:left="6480" w:hanging="180"/>
      </w:pPr>
    </w:lvl>
  </w:abstractNum>
  <w:abstractNum w:abstractNumId="5" w15:restartNumberingAfterBreak="0">
    <w:nsid w:val="5E180578"/>
    <w:multiLevelType w:val="hybridMultilevel"/>
    <w:tmpl w:val="9FBC5876"/>
    <w:lvl w:ilvl="0" w:tplc="2264D572">
      <w:start w:val="1"/>
      <w:numFmt w:val="lowerLetter"/>
      <w:pStyle w:val="Para2"/>
      <w:lvlText w:val="(%1)"/>
      <w:lvlJc w:val="left"/>
      <w:pPr>
        <w:ind w:left="1692"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FD483768">
      <w:start w:val="1"/>
      <w:numFmt w:val="lowerLetter"/>
      <w:lvlText w:val="%2."/>
      <w:lvlJc w:val="left"/>
      <w:pPr>
        <w:ind w:left="3231" w:hanging="360"/>
      </w:pPr>
    </w:lvl>
    <w:lvl w:ilvl="2" w:tplc="14C41ADE" w:tentative="1">
      <w:start w:val="1"/>
      <w:numFmt w:val="lowerRoman"/>
      <w:lvlText w:val="%3."/>
      <w:lvlJc w:val="right"/>
      <w:pPr>
        <w:ind w:left="3951" w:hanging="180"/>
      </w:pPr>
    </w:lvl>
    <w:lvl w:ilvl="3" w:tplc="34EA4306" w:tentative="1">
      <w:start w:val="1"/>
      <w:numFmt w:val="decimal"/>
      <w:lvlText w:val="%4."/>
      <w:lvlJc w:val="left"/>
      <w:pPr>
        <w:ind w:left="4671" w:hanging="360"/>
      </w:pPr>
    </w:lvl>
    <w:lvl w:ilvl="4" w:tplc="C44C2572" w:tentative="1">
      <w:start w:val="1"/>
      <w:numFmt w:val="lowerLetter"/>
      <w:lvlText w:val="%5."/>
      <w:lvlJc w:val="left"/>
      <w:pPr>
        <w:ind w:left="5391" w:hanging="360"/>
      </w:pPr>
    </w:lvl>
    <w:lvl w:ilvl="5" w:tplc="FB3E2E28" w:tentative="1">
      <w:start w:val="1"/>
      <w:numFmt w:val="lowerRoman"/>
      <w:lvlText w:val="%6."/>
      <w:lvlJc w:val="right"/>
      <w:pPr>
        <w:ind w:left="6111" w:hanging="180"/>
      </w:pPr>
    </w:lvl>
    <w:lvl w:ilvl="6" w:tplc="FDD09DFE" w:tentative="1">
      <w:start w:val="1"/>
      <w:numFmt w:val="decimal"/>
      <w:lvlText w:val="%7."/>
      <w:lvlJc w:val="left"/>
      <w:pPr>
        <w:ind w:left="6831" w:hanging="360"/>
      </w:pPr>
    </w:lvl>
    <w:lvl w:ilvl="7" w:tplc="82C2C500" w:tentative="1">
      <w:start w:val="1"/>
      <w:numFmt w:val="lowerLetter"/>
      <w:lvlText w:val="%8."/>
      <w:lvlJc w:val="left"/>
      <w:pPr>
        <w:ind w:left="7551" w:hanging="360"/>
      </w:pPr>
    </w:lvl>
    <w:lvl w:ilvl="8" w:tplc="26CCC9D4" w:tentative="1">
      <w:start w:val="1"/>
      <w:numFmt w:val="lowerRoman"/>
      <w:lvlText w:val="%9."/>
      <w:lvlJc w:val="right"/>
      <w:pPr>
        <w:ind w:left="8271" w:hanging="180"/>
      </w:pPr>
    </w:lvl>
  </w:abstractNum>
  <w:abstractNum w:abstractNumId="6" w15:restartNumberingAfterBreak="0">
    <w:nsid w:val="68B70991"/>
    <w:multiLevelType w:val="hybridMultilevel"/>
    <w:tmpl w:val="24F41A30"/>
    <w:lvl w:ilvl="0" w:tplc="DC089A92">
      <w:start w:val="1"/>
      <w:numFmt w:val="decimal"/>
      <w:pStyle w:val="Para1"/>
      <w:lvlText w:val="%1."/>
      <w:lvlJc w:val="left"/>
      <w:pPr>
        <w:ind w:left="927" w:hanging="360"/>
      </w:pPr>
      <w:rPr>
        <w:rFonts w:hint="default"/>
        <w:i w:val="0"/>
        <w:iCs w:val="0"/>
        <w:sz w:val="22"/>
        <w:szCs w:val="22"/>
      </w:rPr>
    </w:lvl>
    <w:lvl w:ilvl="1" w:tplc="6050742C">
      <w:start w:val="1"/>
      <w:numFmt w:val="lowerLetter"/>
      <w:lvlText w:val="%2."/>
      <w:lvlJc w:val="left"/>
      <w:pPr>
        <w:ind w:left="1647" w:hanging="360"/>
      </w:pPr>
    </w:lvl>
    <w:lvl w:ilvl="2" w:tplc="2D880122">
      <w:start w:val="1"/>
      <w:numFmt w:val="bullet"/>
      <w:lvlText w:val=""/>
      <w:lvlJc w:val="left"/>
      <w:pPr>
        <w:ind w:left="2547" w:hanging="360"/>
      </w:pPr>
      <w:rPr>
        <w:rFonts w:ascii="Symbol" w:hAnsi="Symbol" w:hint="default"/>
      </w:rPr>
    </w:lvl>
    <w:lvl w:ilvl="3" w:tplc="EFC29132" w:tentative="1">
      <w:start w:val="1"/>
      <w:numFmt w:val="decimal"/>
      <w:lvlText w:val="%4."/>
      <w:lvlJc w:val="left"/>
      <w:pPr>
        <w:ind w:left="3087" w:hanging="360"/>
      </w:pPr>
    </w:lvl>
    <w:lvl w:ilvl="4" w:tplc="B4E07B74" w:tentative="1">
      <w:start w:val="1"/>
      <w:numFmt w:val="lowerLetter"/>
      <w:lvlText w:val="%5."/>
      <w:lvlJc w:val="left"/>
      <w:pPr>
        <w:ind w:left="3807" w:hanging="360"/>
      </w:pPr>
    </w:lvl>
    <w:lvl w:ilvl="5" w:tplc="A434EBDE" w:tentative="1">
      <w:start w:val="1"/>
      <w:numFmt w:val="lowerRoman"/>
      <w:lvlText w:val="%6."/>
      <w:lvlJc w:val="right"/>
      <w:pPr>
        <w:ind w:left="4527" w:hanging="180"/>
      </w:pPr>
    </w:lvl>
    <w:lvl w:ilvl="6" w:tplc="6316B8CC" w:tentative="1">
      <w:start w:val="1"/>
      <w:numFmt w:val="decimal"/>
      <w:lvlText w:val="%7."/>
      <w:lvlJc w:val="left"/>
      <w:pPr>
        <w:ind w:left="5247" w:hanging="360"/>
      </w:pPr>
    </w:lvl>
    <w:lvl w:ilvl="7" w:tplc="0C429606" w:tentative="1">
      <w:start w:val="1"/>
      <w:numFmt w:val="lowerLetter"/>
      <w:lvlText w:val="%8."/>
      <w:lvlJc w:val="left"/>
      <w:pPr>
        <w:ind w:left="5967" w:hanging="360"/>
      </w:pPr>
    </w:lvl>
    <w:lvl w:ilvl="8" w:tplc="E74CD424" w:tentative="1">
      <w:start w:val="1"/>
      <w:numFmt w:val="lowerRoman"/>
      <w:lvlText w:val="%9."/>
      <w:lvlJc w:val="right"/>
      <w:pPr>
        <w:ind w:left="6687" w:hanging="180"/>
      </w:pPr>
    </w:lvl>
  </w:abstractNum>
  <w:abstractNum w:abstractNumId="7" w15:restartNumberingAfterBreak="0">
    <w:nsid w:val="7BFF494A"/>
    <w:multiLevelType w:val="hybridMultilevel"/>
    <w:tmpl w:val="B8C27F8A"/>
    <w:lvl w:ilvl="0" w:tplc="BB589F96">
      <w:start w:val="1"/>
      <w:numFmt w:val="lowerRoman"/>
      <w:pStyle w:val="Para3"/>
      <w:lvlText w:val="(%1)"/>
      <w:lvlJc w:val="left"/>
      <w:pPr>
        <w:ind w:left="720" w:hanging="360"/>
      </w:pPr>
      <w:rPr>
        <w:rFonts w:hint="default"/>
      </w:rPr>
    </w:lvl>
    <w:lvl w:ilvl="1" w:tplc="D9E85702" w:tentative="1">
      <w:start w:val="1"/>
      <w:numFmt w:val="lowerLetter"/>
      <w:lvlText w:val="%2."/>
      <w:lvlJc w:val="left"/>
      <w:pPr>
        <w:ind w:left="1440" w:hanging="360"/>
      </w:pPr>
    </w:lvl>
    <w:lvl w:ilvl="2" w:tplc="4830E656" w:tentative="1">
      <w:start w:val="1"/>
      <w:numFmt w:val="lowerRoman"/>
      <w:lvlText w:val="%3."/>
      <w:lvlJc w:val="right"/>
      <w:pPr>
        <w:ind w:left="2160" w:hanging="180"/>
      </w:pPr>
    </w:lvl>
    <w:lvl w:ilvl="3" w:tplc="1F4C2800" w:tentative="1">
      <w:start w:val="1"/>
      <w:numFmt w:val="decimal"/>
      <w:lvlText w:val="%4."/>
      <w:lvlJc w:val="left"/>
      <w:pPr>
        <w:ind w:left="2880" w:hanging="360"/>
      </w:pPr>
    </w:lvl>
    <w:lvl w:ilvl="4" w:tplc="09D825AE" w:tentative="1">
      <w:start w:val="1"/>
      <w:numFmt w:val="lowerLetter"/>
      <w:lvlText w:val="%5."/>
      <w:lvlJc w:val="left"/>
      <w:pPr>
        <w:ind w:left="3600" w:hanging="360"/>
      </w:pPr>
    </w:lvl>
    <w:lvl w:ilvl="5" w:tplc="E0C0C38C" w:tentative="1">
      <w:start w:val="1"/>
      <w:numFmt w:val="lowerRoman"/>
      <w:lvlText w:val="%6."/>
      <w:lvlJc w:val="right"/>
      <w:pPr>
        <w:ind w:left="4320" w:hanging="180"/>
      </w:pPr>
    </w:lvl>
    <w:lvl w:ilvl="6" w:tplc="687AAA9E" w:tentative="1">
      <w:start w:val="1"/>
      <w:numFmt w:val="decimal"/>
      <w:lvlText w:val="%7."/>
      <w:lvlJc w:val="left"/>
      <w:pPr>
        <w:ind w:left="5040" w:hanging="360"/>
      </w:pPr>
    </w:lvl>
    <w:lvl w:ilvl="7" w:tplc="EB84BEB2" w:tentative="1">
      <w:start w:val="1"/>
      <w:numFmt w:val="lowerLetter"/>
      <w:lvlText w:val="%8."/>
      <w:lvlJc w:val="left"/>
      <w:pPr>
        <w:ind w:left="5760" w:hanging="360"/>
      </w:pPr>
    </w:lvl>
    <w:lvl w:ilvl="8" w:tplc="4C36241E" w:tentative="1">
      <w:start w:val="1"/>
      <w:numFmt w:val="lowerRoman"/>
      <w:lvlText w:val="%9."/>
      <w:lvlJc w:val="right"/>
      <w:pPr>
        <w:ind w:left="6480" w:hanging="180"/>
      </w:pPr>
    </w:lvl>
  </w:abstractNum>
  <w:num w:numId="1" w16cid:durableId="552010006">
    <w:abstractNumId w:val="3"/>
  </w:num>
  <w:num w:numId="2" w16cid:durableId="636033727">
    <w:abstractNumId w:val="6"/>
  </w:num>
  <w:num w:numId="3" w16cid:durableId="1980987549">
    <w:abstractNumId w:val="4"/>
  </w:num>
  <w:num w:numId="4" w16cid:durableId="1933779172">
    <w:abstractNumId w:val="7"/>
  </w:num>
  <w:num w:numId="5" w16cid:durableId="1743021371">
    <w:abstractNumId w:val="5"/>
  </w:num>
  <w:num w:numId="6" w16cid:durableId="296229486">
    <w:abstractNumId w:val="5"/>
    <w:lvlOverride w:ilvl="0">
      <w:startOverride w:val="1"/>
    </w:lvlOverride>
  </w:num>
  <w:num w:numId="7" w16cid:durableId="265383552">
    <w:abstractNumId w:val="7"/>
    <w:lvlOverride w:ilvl="0">
      <w:startOverride w:val="1"/>
    </w:lvlOverride>
  </w:num>
  <w:num w:numId="8" w16cid:durableId="806433361">
    <w:abstractNumId w:val="0"/>
  </w:num>
  <w:num w:numId="9" w16cid:durableId="986396685">
    <w:abstractNumId w:val="2"/>
  </w:num>
  <w:num w:numId="10" w16cid:durableId="574975018">
    <w:abstractNumId w:val="1"/>
  </w:num>
  <w:num w:numId="11" w16cid:durableId="1805001555">
    <w:abstractNumId w:val="7"/>
  </w:num>
  <w:num w:numId="12" w16cid:durableId="1691100609">
    <w:abstractNumId w:val="6"/>
    <w:lvlOverride w:ilvl="0">
      <w:startOverride w:val="1"/>
    </w:lvlOverride>
  </w:num>
  <w:num w:numId="13" w16cid:durableId="299502555">
    <w:abstractNumId w:val="6"/>
    <w:lvlOverride w:ilvl="0">
      <w:startOverride w:val="1"/>
    </w:lvlOverride>
  </w:num>
  <w:num w:numId="14" w16cid:durableId="1871137449">
    <w:abstractNumId w:val="5"/>
    <w:lvlOverride w:ilvl="0">
      <w:startOverride w:val="1"/>
    </w:lvlOverride>
  </w:num>
  <w:num w:numId="15" w16cid:durableId="352222081">
    <w:abstractNumId w:val="6"/>
  </w:num>
  <w:num w:numId="16" w16cid:durableId="616067819">
    <w:abstractNumId w:val="6"/>
  </w:num>
  <w:num w:numId="17" w16cid:durableId="862130442">
    <w:abstractNumId w:val="6"/>
  </w:num>
  <w:num w:numId="18" w16cid:durableId="1221670174">
    <w:abstractNumId w:val="6"/>
  </w:num>
  <w:num w:numId="19" w16cid:durableId="340746493">
    <w:abstractNumId w:val="6"/>
  </w:num>
  <w:num w:numId="20" w16cid:durableId="813378789">
    <w:abstractNumId w:val="6"/>
  </w:num>
  <w:num w:numId="21" w16cid:durableId="1495222502">
    <w:abstractNumId w:val="6"/>
  </w:num>
  <w:num w:numId="22" w16cid:durableId="1203204027">
    <w:abstractNumId w:val="6"/>
  </w:num>
  <w:num w:numId="23" w16cid:durableId="2018728211">
    <w:abstractNumId w:val="7"/>
  </w:num>
  <w:num w:numId="24" w16cid:durableId="1115560177">
    <w:abstractNumId w:val="7"/>
  </w:num>
  <w:num w:numId="25" w16cid:durableId="1453666638">
    <w:abstractNumId w:val="7"/>
  </w:num>
  <w:num w:numId="26" w16cid:durableId="785738186">
    <w:abstractNumId w:val="7"/>
  </w:num>
  <w:num w:numId="27" w16cid:durableId="261574143">
    <w:abstractNumId w:val="7"/>
    <w:lvlOverride w:ilvl="0">
      <w:startOverride w:val="1"/>
    </w:lvlOverride>
  </w:num>
  <w:num w:numId="28" w16cid:durableId="262540112">
    <w:abstractNumId w:val="6"/>
  </w:num>
  <w:num w:numId="29" w16cid:durableId="1159660182">
    <w:abstractNumId w:val="6"/>
  </w:num>
  <w:num w:numId="30" w16cid:durableId="1981956300">
    <w:abstractNumId w:val="6"/>
  </w:num>
  <w:num w:numId="31" w16cid:durableId="771050657">
    <w:abstractNumId w:val="6"/>
  </w:num>
  <w:num w:numId="32" w16cid:durableId="716588663">
    <w:abstractNumId w:val="6"/>
  </w:num>
  <w:num w:numId="33" w16cid:durableId="42145317">
    <w:abstractNumId w:val="6"/>
  </w:num>
  <w:num w:numId="34" w16cid:durableId="1714646863">
    <w:abstractNumId w:val="6"/>
  </w:num>
  <w:num w:numId="35" w16cid:durableId="591360019">
    <w:abstractNumId w:val="6"/>
  </w:num>
  <w:num w:numId="36" w16cid:durableId="2124300768">
    <w:abstractNumId w:val="6"/>
  </w:num>
  <w:num w:numId="37" w16cid:durableId="597446205">
    <w:abstractNumId w:val="5"/>
    <w:lvlOverride w:ilvl="0">
      <w:startOverride w:val="1"/>
    </w:lvlOverride>
  </w:num>
  <w:num w:numId="38" w16cid:durableId="1180117828">
    <w:abstractNumId w:val="5"/>
  </w:num>
  <w:num w:numId="39" w16cid:durableId="397753065">
    <w:abstractNumId w:val="5"/>
  </w:num>
  <w:num w:numId="40" w16cid:durableId="1777019836">
    <w:abstractNumId w:val="6"/>
  </w:num>
  <w:num w:numId="41" w16cid:durableId="334259756">
    <w:abstractNumId w:val="6"/>
  </w:num>
  <w:num w:numId="42" w16cid:durableId="197717990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defaultTabStop w:val="720"/>
  <w:hyphenationZone w:val="425"/>
  <w:evenAndOddHeaders/>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2tDQxNTEwtTQ3MjRS0lEKTi0uzszPAykwMqgFAHBLVv4tAAAA"/>
  </w:docVars>
  <w:rsids>
    <w:rsidRoot w:val="00107753"/>
    <w:rsid w:val="00001BC9"/>
    <w:rsid w:val="00002E96"/>
    <w:rsid w:val="00003213"/>
    <w:rsid w:val="000042CE"/>
    <w:rsid w:val="0000514E"/>
    <w:rsid w:val="000129FE"/>
    <w:rsid w:val="000139E1"/>
    <w:rsid w:val="00014310"/>
    <w:rsid w:val="0002629A"/>
    <w:rsid w:val="00031946"/>
    <w:rsid w:val="00032789"/>
    <w:rsid w:val="00035EB8"/>
    <w:rsid w:val="00035EE5"/>
    <w:rsid w:val="00040440"/>
    <w:rsid w:val="00040598"/>
    <w:rsid w:val="00041A60"/>
    <w:rsid w:val="00043FB8"/>
    <w:rsid w:val="00044DE4"/>
    <w:rsid w:val="000500AF"/>
    <w:rsid w:val="00052186"/>
    <w:rsid w:val="00054FD7"/>
    <w:rsid w:val="000621AB"/>
    <w:rsid w:val="0006480E"/>
    <w:rsid w:val="0006535A"/>
    <w:rsid w:val="00067193"/>
    <w:rsid w:val="00070C0E"/>
    <w:rsid w:val="0007513B"/>
    <w:rsid w:val="00075A40"/>
    <w:rsid w:val="00077069"/>
    <w:rsid w:val="000773B9"/>
    <w:rsid w:val="000774B5"/>
    <w:rsid w:val="00080D0B"/>
    <w:rsid w:val="000811DB"/>
    <w:rsid w:val="00084C49"/>
    <w:rsid w:val="000853CA"/>
    <w:rsid w:val="000862F9"/>
    <w:rsid w:val="00087275"/>
    <w:rsid w:val="000901F6"/>
    <w:rsid w:val="0009155C"/>
    <w:rsid w:val="00092BE3"/>
    <w:rsid w:val="00093CF6"/>
    <w:rsid w:val="00094623"/>
    <w:rsid w:val="0009610A"/>
    <w:rsid w:val="000A4965"/>
    <w:rsid w:val="000B0688"/>
    <w:rsid w:val="000B1F0E"/>
    <w:rsid w:val="000B7A57"/>
    <w:rsid w:val="000C0484"/>
    <w:rsid w:val="000C1332"/>
    <w:rsid w:val="000C1BB3"/>
    <w:rsid w:val="000C4658"/>
    <w:rsid w:val="000C6719"/>
    <w:rsid w:val="000C6F3F"/>
    <w:rsid w:val="000D22C2"/>
    <w:rsid w:val="000D54E5"/>
    <w:rsid w:val="000E0AE4"/>
    <w:rsid w:val="000E28D2"/>
    <w:rsid w:val="000E5499"/>
    <w:rsid w:val="000F1588"/>
    <w:rsid w:val="000F2321"/>
    <w:rsid w:val="000F5E7B"/>
    <w:rsid w:val="000F6EA8"/>
    <w:rsid w:val="000F7276"/>
    <w:rsid w:val="00103EE6"/>
    <w:rsid w:val="0010710C"/>
    <w:rsid w:val="00107273"/>
    <w:rsid w:val="00107753"/>
    <w:rsid w:val="00107FE2"/>
    <w:rsid w:val="001111BA"/>
    <w:rsid w:val="00114E25"/>
    <w:rsid w:val="00114FDD"/>
    <w:rsid w:val="0011799B"/>
    <w:rsid w:val="00120B35"/>
    <w:rsid w:val="00120CDE"/>
    <w:rsid w:val="00124FE6"/>
    <w:rsid w:val="001256DD"/>
    <w:rsid w:val="00125C66"/>
    <w:rsid w:val="00130352"/>
    <w:rsid w:val="00130D03"/>
    <w:rsid w:val="00131B62"/>
    <w:rsid w:val="00131E46"/>
    <w:rsid w:val="00132581"/>
    <w:rsid w:val="001325FE"/>
    <w:rsid w:val="00133104"/>
    <w:rsid w:val="00133670"/>
    <w:rsid w:val="00133A1A"/>
    <w:rsid w:val="00134220"/>
    <w:rsid w:val="001439CC"/>
    <w:rsid w:val="00143BE1"/>
    <w:rsid w:val="00150F01"/>
    <w:rsid w:val="00151365"/>
    <w:rsid w:val="001525BA"/>
    <w:rsid w:val="001564D9"/>
    <w:rsid w:val="00157475"/>
    <w:rsid w:val="00157FF1"/>
    <w:rsid w:val="001614DB"/>
    <w:rsid w:val="001620F5"/>
    <w:rsid w:val="0016630B"/>
    <w:rsid w:val="00166390"/>
    <w:rsid w:val="0016674D"/>
    <w:rsid w:val="0017159E"/>
    <w:rsid w:val="00172756"/>
    <w:rsid w:val="001733DA"/>
    <w:rsid w:val="0017630E"/>
    <w:rsid w:val="00182155"/>
    <w:rsid w:val="00184909"/>
    <w:rsid w:val="00185BA5"/>
    <w:rsid w:val="00186581"/>
    <w:rsid w:val="00187153"/>
    <w:rsid w:val="001879FF"/>
    <w:rsid w:val="00196157"/>
    <w:rsid w:val="001978B0"/>
    <w:rsid w:val="001A0C38"/>
    <w:rsid w:val="001A0F93"/>
    <w:rsid w:val="001A67FA"/>
    <w:rsid w:val="001B00DF"/>
    <w:rsid w:val="001B1EE8"/>
    <w:rsid w:val="001B2673"/>
    <w:rsid w:val="001B28A9"/>
    <w:rsid w:val="001B4CEF"/>
    <w:rsid w:val="001B6478"/>
    <w:rsid w:val="001B7C6F"/>
    <w:rsid w:val="001C0768"/>
    <w:rsid w:val="001C08DB"/>
    <w:rsid w:val="001C675F"/>
    <w:rsid w:val="001D0792"/>
    <w:rsid w:val="001D27AE"/>
    <w:rsid w:val="001D4C42"/>
    <w:rsid w:val="001E1987"/>
    <w:rsid w:val="001E514D"/>
    <w:rsid w:val="001E5D8B"/>
    <w:rsid w:val="001F3EE7"/>
    <w:rsid w:val="001F47E2"/>
    <w:rsid w:val="001F508F"/>
    <w:rsid w:val="001F73EE"/>
    <w:rsid w:val="00202BFD"/>
    <w:rsid w:val="00204DE9"/>
    <w:rsid w:val="002056E1"/>
    <w:rsid w:val="0020673A"/>
    <w:rsid w:val="00211881"/>
    <w:rsid w:val="0021390A"/>
    <w:rsid w:val="002140F9"/>
    <w:rsid w:val="0021539C"/>
    <w:rsid w:val="00220415"/>
    <w:rsid w:val="00221028"/>
    <w:rsid w:val="0022172D"/>
    <w:rsid w:val="00227DED"/>
    <w:rsid w:val="00231C2C"/>
    <w:rsid w:val="00233F70"/>
    <w:rsid w:val="00234E12"/>
    <w:rsid w:val="002350AB"/>
    <w:rsid w:val="002370DB"/>
    <w:rsid w:val="0024030D"/>
    <w:rsid w:val="002438FC"/>
    <w:rsid w:val="0024407D"/>
    <w:rsid w:val="00244987"/>
    <w:rsid w:val="00244A99"/>
    <w:rsid w:val="00245736"/>
    <w:rsid w:val="00250DF9"/>
    <w:rsid w:val="00251E4D"/>
    <w:rsid w:val="002668BE"/>
    <w:rsid w:val="002678CC"/>
    <w:rsid w:val="00270E86"/>
    <w:rsid w:val="002721D1"/>
    <w:rsid w:val="00272DF9"/>
    <w:rsid w:val="00273E9E"/>
    <w:rsid w:val="00274BF9"/>
    <w:rsid w:val="0027568E"/>
    <w:rsid w:val="00275EBC"/>
    <w:rsid w:val="00277420"/>
    <w:rsid w:val="00283BDD"/>
    <w:rsid w:val="002853B2"/>
    <w:rsid w:val="00286D90"/>
    <w:rsid w:val="00294945"/>
    <w:rsid w:val="00296EB7"/>
    <w:rsid w:val="002975B4"/>
    <w:rsid w:val="002A25B3"/>
    <w:rsid w:val="002B00CA"/>
    <w:rsid w:val="002B0AB1"/>
    <w:rsid w:val="002B1508"/>
    <w:rsid w:val="002B166C"/>
    <w:rsid w:val="002B1844"/>
    <w:rsid w:val="002B210A"/>
    <w:rsid w:val="002B33E4"/>
    <w:rsid w:val="002B4EDB"/>
    <w:rsid w:val="002B559C"/>
    <w:rsid w:val="002C038D"/>
    <w:rsid w:val="002C0E2A"/>
    <w:rsid w:val="002C0F8B"/>
    <w:rsid w:val="002C1384"/>
    <w:rsid w:val="002C327D"/>
    <w:rsid w:val="002C5725"/>
    <w:rsid w:val="002D053B"/>
    <w:rsid w:val="002D1487"/>
    <w:rsid w:val="002D2CBD"/>
    <w:rsid w:val="002D2DFB"/>
    <w:rsid w:val="002D4892"/>
    <w:rsid w:val="002D5B53"/>
    <w:rsid w:val="002E0938"/>
    <w:rsid w:val="002E1A8E"/>
    <w:rsid w:val="002E5277"/>
    <w:rsid w:val="002E5AFA"/>
    <w:rsid w:val="002F0708"/>
    <w:rsid w:val="002F09F2"/>
    <w:rsid w:val="002F1146"/>
    <w:rsid w:val="002F1E72"/>
    <w:rsid w:val="002F23B8"/>
    <w:rsid w:val="002F2C78"/>
    <w:rsid w:val="002F4225"/>
    <w:rsid w:val="002F4CA8"/>
    <w:rsid w:val="002F4EE2"/>
    <w:rsid w:val="002F5747"/>
    <w:rsid w:val="002F61E7"/>
    <w:rsid w:val="002F6F2F"/>
    <w:rsid w:val="0030125C"/>
    <w:rsid w:val="00302501"/>
    <w:rsid w:val="003070E0"/>
    <w:rsid w:val="00310608"/>
    <w:rsid w:val="0031132E"/>
    <w:rsid w:val="00314803"/>
    <w:rsid w:val="00320196"/>
    <w:rsid w:val="00322208"/>
    <w:rsid w:val="0032277C"/>
    <w:rsid w:val="00323F22"/>
    <w:rsid w:val="00325D73"/>
    <w:rsid w:val="003301C6"/>
    <w:rsid w:val="00335B37"/>
    <w:rsid w:val="00346462"/>
    <w:rsid w:val="003476A9"/>
    <w:rsid w:val="00350628"/>
    <w:rsid w:val="00354FA1"/>
    <w:rsid w:val="00357855"/>
    <w:rsid w:val="00357C6D"/>
    <w:rsid w:val="00361E3D"/>
    <w:rsid w:val="00361E5A"/>
    <w:rsid w:val="00363395"/>
    <w:rsid w:val="00363C59"/>
    <w:rsid w:val="003723D2"/>
    <w:rsid w:val="003734D5"/>
    <w:rsid w:val="00373E22"/>
    <w:rsid w:val="00374366"/>
    <w:rsid w:val="003746B2"/>
    <w:rsid w:val="00377242"/>
    <w:rsid w:val="00380DA8"/>
    <w:rsid w:val="0038233A"/>
    <w:rsid w:val="0038359E"/>
    <w:rsid w:val="00384E82"/>
    <w:rsid w:val="003859F7"/>
    <w:rsid w:val="00386FCE"/>
    <w:rsid w:val="00387AF9"/>
    <w:rsid w:val="003A0B74"/>
    <w:rsid w:val="003A5EFE"/>
    <w:rsid w:val="003B22BF"/>
    <w:rsid w:val="003B43B6"/>
    <w:rsid w:val="003B4FE5"/>
    <w:rsid w:val="003B6125"/>
    <w:rsid w:val="003B64A8"/>
    <w:rsid w:val="003B6E63"/>
    <w:rsid w:val="003C0CDF"/>
    <w:rsid w:val="003C13C8"/>
    <w:rsid w:val="003C175A"/>
    <w:rsid w:val="003C337F"/>
    <w:rsid w:val="003C53C8"/>
    <w:rsid w:val="003C6D66"/>
    <w:rsid w:val="003C6E63"/>
    <w:rsid w:val="003C6F10"/>
    <w:rsid w:val="003D0B87"/>
    <w:rsid w:val="003D2D67"/>
    <w:rsid w:val="003D339A"/>
    <w:rsid w:val="003D4CFC"/>
    <w:rsid w:val="003D504A"/>
    <w:rsid w:val="003D51F3"/>
    <w:rsid w:val="003D6288"/>
    <w:rsid w:val="003D7491"/>
    <w:rsid w:val="003D79C0"/>
    <w:rsid w:val="003E2552"/>
    <w:rsid w:val="003E2576"/>
    <w:rsid w:val="003E25C3"/>
    <w:rsid w:val="003E3EDC"/>
    <w:rsid w:val="003E4B43"/>
    <w:rsid w:val="003E7345"/>
    <w:rsid w:val="003F06BB"/>
    <w:rsid w:val="003F090F"/>
    <w:rsid w:val="003F174E"/>
    <w:rsid w:val="003F275D"/>
    <w:rsid w:val="003F3835"/>
    <w:rsid w:val="003F5F64"/>
    <w:rsid w:val="003F6B89"/>
    <w:rsid w:val="003F790E"/>
    <w:rsid w:val="00400CD7"/>
    <w:rsid w:val="00401451"/>
    <w:rsid w:val="004026E4"/>
    <w:rsid w:val="004035C9"/>
    <w:rsid w:val="00404A7B"/>
    <w:rsid w:val="0040575E"/>
    <w:rsid w:val="00407788"/>
    <w:rsid w:val="0041084E"/>
    <w:rsid w:val="004114E9"/>
    <w:rsid w:val="00411804"/>
    <w:rsid w:val="00412A41"/>
    <w:rsid w:val="00416F8D"/>
    <w:rsid w:val="00417D5E"/>
    <w:rsid w:val="00422D0B"/>
    <w:rsid w:val="00424600"/>
    <w:rsid w:val="004246DB"/>
    <w:rsid w:val="00424F11"/>
    <w:rsid w:val="004269D6"/>
    <w:rsid w:val="00427B4D"/>
    <w:rsid w:val="00430628"/>
    <w:rsid w:val="00432BAE"/>
    <w:rsid w:val="004335E2"/>
    <w:rsid w:val="00433E48"/>
    <w:rsid w:val="00435A96"/>
    <w:rsid w:val="004370A2"/>
    <w:rsid w:val="00441C7A"/>
    <w:rsid w:val="0044682C"/>
    <w:rsid w:val="00447627"/>
    <w:rsid w:val="00447FBD"/>
    <w:rsid w:val="0045664F"/>
    <w:rsid w:val="00457F61"/>
    <w:rsid w:val="004610C4"/>
    <w:rsid w:val="00464204"/>
    <w:rsid w:val="00465AF8"/>
    <w:rsid w:val="004666CD"/>
    <w:rsid w:val="004673A5"/>
    <w:rsid w:val="0046767D"/>
    <w:rsid w:val="004701EE"/>
    <w:rsid w:val="0047582B"/>
    <w:rsid w:val="004775FF"/>
    <w:rsid w:val="004807A9"/>
    <w:rsid w:val="0048171E"/>
    <w:rsid w:val="0048269D"/>
    <w:rsid w:val="00482BC0"/>
    <w:rsid w:val="00483AFD"/>
    <w:rsid w:val="00490C65"/>
    <w:rsid w:val="0049278B"/>
    <w:rsid w:val="00492E35"/>
    <w:rsid w:val="00493B3C"/>
    <w:rsid w:val="004A071B"/>
    <w:rsid w:val="004A0897"/>
    <w:rsid w:val="004A2125"/>
    <w:rsid w:val="004A2A2D"/>
    <w:rsid w:val="004A2C42"/>
    <w:rsid w:val="004A4F07"/>
    <w:rsid w:val="004B6288"/>
    <w:rsid w:val="004B6F28"/>
    <w:rsid w:val="004B7073"/>
    <w:rsid w:val="004B7F8F"/>
    <w:rsid w:val="004C099A"/>
    <w:rsid w:val="004C3432"/>
    <w:rsid w:val="004C4E3B"/>
    <w:rsid w:val="004C56E3"/>
    <w:rsid w:val="004C591A"/>
    <w:rsid w:val="004C5DCF"/>
    <w:rsid w:val="004C6AA2"/>
    <w:rsid w:val="004C7BC7"/>
    <w:rsid w:val="004C7E9F"/>
    <w:rsid w:val="004D0EE5"/>
    <w:rsid w:val="004D1FCD"/>
    <w:rsid w:val="004D5178"/>
    <w:rsid w:val="004D5C3C"/>
    <w:rsid w:val="004E0B88"/>
    <w:rsid w:val="004E33B6"/>
    <w:rsid w:val="004E4085"/>
    <w:rsid w:val="004E53BC"/>
    <w:rsid w:val="004E5CC5"/>
    <w:rsid w:val="004E6A0C"/>
    <w:rsid w:val="004F1DF7"/>
    <w:rsid w:val="004F2D0B"/>
    <w:rsid w:val="004F3E83"/>
    <w:rsid w:val="004F7B39"/>
    <w:rsid w:val="005039A7"/>
    <w:rsid w:val="0050511B"/>
    <w:rsid w:val="0050666C"/>
    <w:rsid w:val="00506726"/>
    <w:rsid w:val="005067C1"/>
    <w:rsid w:val="00511789"/>
    <w:rsid w:val="00514065"/>
    <w:rsid w:val="0051479A"/>
    <w:rsid w:val="00515CF7"/>
    <w:rsid w:val="0052168A"/>
    <w:rsid w:val="0052180A"/>
    <w:rsid w:val="005222DD"/>
    <w:rsid w:val="00524390"/>
    <w:rsid w:val="005255C4"/>
    <w:rsid w:val="0052592D"/>
    <w:rsid w:val="0052731B"/>
    <w:rsid w:val="005273EF"/>
    <w:rsid w:val="00527B56"/>
    <w:rsid w:val="005310C7"/>
    <w:rsid w:val="00532011"/>
    <w:rsid w:val="005348AE"/>
    <w:rsid w:val="0053525B"/>
    <w:rsid w:val="0053594C"/>
    <w:rsid w:val="005361D8"/>
    <w:rsid w:val="005362C8"/>
    <w:rsid w:val="0053723C"/>
    <w:rsid w:val="00537248"/>
    <w:rsid w:val="00540637"/>
    <w:rsid w:val="00540B23"/>
    <w:rsid w:val="00544298"/>
    <w:rsid w:val="00544DAE"/>
    <w:rsid w:val="0054509D"/>
    <w:rsid w:val="00546710"/>
    <w:rsid w:val="0055177F"/>
    <w:rsid w:val="005531AE"/>
    <w:rsid w:val="00554268"/>
    <w:rsid w:val="00554C97"/>
    <w:rsid w:val="00554EEE"/>
    <w:rsid w:val="0056092C"/>
    <w:rsid w:val="00560969"/>
    <w:rsid w:val="00562E49"/>
    <w:rsid w:val="0056437D"/>
    <w:rsid w:val="00565DB3"/>
    <w:rsid w:val="00572560"/>
    <w:rsid w:val="0057329D"/>
    <w:rsid w:val="00574264"/>
    <w:rsid w:val="0057519D"/>
    <w:rsid w:val="00577212"/>
    <w:rsid w:val="005873D7"/>
    <w:rsid w:val="00592C0C"/>
    <w:rsid w:val="00592D3E"/>
    <w:rsid w:val="00592F49"/>
    <w:rsid w:val="00595035"/>
    <w:rsid w:val="005A0FC5"/>
    <w:rsid w:val="005A206E"/>
    <w:rsid w:val="005A4BC0"/>
    <w:rsid w:val="005A57E5"/>
    <w:rsid w:val="005A75FE"/>
    <w:rsid w:val="005B21F0"/>
    <w:rsid w:val="005B3143"/>
    <w:rsid w:val="005B31AA"/>
    <w:rsid w:val="005C0172"/>
    <w:rsid w:val="005C11D1"/>
    <w:rsid w:val="005C158B"/>
    <w:rsid w:val="005C3FDF"/>
    <w:rsid w:val="005C4798"/>
    <w:rsid w:val="005C5D25"/>
    <w:rsid w:val="005C685E"/>
    <w:rsid w:val="005C7221"/>
    <w:rsid w:val="005D2432"/>
    <w:rsid w:val="005D767F"/>
    <w:rsid w:val="005E219D"/>
    <w:rsid w:val="005E2605"/>
    <w:rsid w:val="005E3CF9"/>
    <w:rsid w:val="005E581C"/>
    <w:rsid w:val="005F1E6D"/>
    <w:rsid w:val="005F3276"/>
    <w:rsid w:val="005F54F6"/>
    <w:rsid w:val="005F570F"/>
    <w:rsid w:val="00601D88"/>
    <w:rsid w:val="00602D3B"/>
    <w:rsid w:val="0060722A"/>
    <w:rsid w:val="0061003D"/>
    <w:rsid w:val="00610D06"/>
    <w:rsid w:val="0061122C"/>
    <w:rsid w:val="00611CE2"/>
    <w:rsid w:val="00611FCB"/>
    <w:rsid w:val="0062007E"/>
    <w:rsid w:val="00622046"/>
    <w:rsid w:val="0062232C"/>
    <w:rsid w:val="006227B6"/>
    <w:rsid w:val="00623056"/>
    <w:rsid w:val="00626728"/>
    <w:rsid w:val="00626C1A"/>
    <w:rsid w:val="00631106"/>
    <w:rsid w:val="00632472"/>
    <w:rsid w:val="00633F35"/>
    <w:rsid w:val="006371AE"/>
    <w:rsid w:val="0063772D"/>
    <w:rsid w:val="00637A3C"/>
    <w:rsid w:val="006403B8"/>
    <w:rsid w:val="006438E9"/>
    <w:rsid w:val="00650F85"/>
    <w:rsid w:val="00651252"/>
    <w:rsid w:val="0065535C"/>
    <w:rsid w:val="006559F2"/>
    <w:rsid w:val="00657ED6"/>
    <w:rsid w:val="0066232C"/>
    <w:rsid w:val="00662699"/>
    <w:rsid w:val="006637BE"/>
    <w:rsid w:val="00664B85"/>
    <w:rsid w:val="0067001F"/>
    <w:rsid w:val="00670D1A"/>
    <w:rsid w:val="00671C99"/>
    <w:rsid w:val="00672947"/>
    <w:rsid w:val="00675ED4"/>
    <w:rsid w:val="0067764F"/>
    <w:rsid w:val="00680FDB"/>
    <w:rsid w:val="006819E0"/>
    <w:rsid w:val="00682118"/>
    <w:rsid w:val="00682E81"/>
    <w:rsid w:val="006834A5"/>
    <w:rsid w:val="00686942"/>
    <w:rsid w:val="00686DE9"/>
    <w:rsid w:val="00687F6C"/>
    <w:rsid w:val="006919BD"/>
    <w:rsid w:val="00691E1B"/>
    <w:rsid w:val="006930A7"/>
    <w:rsid w:val="006A2EE2"/>
    <w:rsid w:val="006A415A"/>
    <w:rsid w:val="006A4BE5"/>
    <w:rsid w:val="006A5A0A"/>
    <w:rsid w:val="006A778C"/>
    <w:rsid w:val="006A7CC0"/>
    <w:rsid w:val="006A7FD3"/>
    <w:rsid w:val="006B293D"/>
    <w:rsid w:val="006B5F30"/>
    <w:rsid w:val="006B6B15"/>
    <w:rsid w:val="006C36A1"/>
    <w:rsid w:val="006C4103"/>
    <w:rsid w:val="006C432D"/>
    <w:rsid w:val="006C70C6"/>
    <w:rsid w:val="006D34DA"/>
    <w:rsid w:val="006D76A0"/>
    <w:rsid w:val="006E0444"/>
    <w:rsid w:val="006E7045"/>
    <w:rsid w:val="006E7751"/>
    <w:rsid w:val="006F0C15"/>
    <w:rsid w:val="006F1E83"/>
    <w:rsid w:val="006F3C01"/>
    <w:rsid w:val="006F3CD2"/>
    <w:rsid w:val="006F42D6"/>
    <w:rsid w:val="00700482"/>
    <w:rsid w:val="0070095B"/>
    <w:rsid w:val="00700F5B"/>
    <w:rsid w:val="00703522"/>
    <w:rsid w:val="00705A55"/>
    <w:rsid w:val="00705B1E"/>
    <w:rsid w:val="00707E9B"/>
    <w:rsid w:val="00710E8A"/>
    <w:rsid w:val="00710ECF"/>
    <w:rsid w:val="00713E83"/>
    <w:rsid w:val="007140AA"/>
    <w:rsid w:val="00721B07"/>
    <w:rsid w:val="00723693"/>
    <w:rsid w:val="0072507C"/>
    <w:rsid w:val="00725BB1"/>
    <w:rsid w:val="00726519"/>
    <w:rsid w:val="0073177A"/>
    <w:rsid w:val="00732FC6"/>
    <w:rsid w:val="00734C05"/>
    <w:rsid w:val="00740942"/>
    <w:rsid w:val="007427C2"/>
    <w:rsid w:val="0074490E"/>
    <w:rsid w:val="00745B55"/>
    <w:rsid w:val="00746688"/>
    <w:rsid w:val="00747993"/>
    <w:rsid w:val="00752E91"/>
    <w:rsid w:val="00753282"/>
    <w:rsid w:val="00753407"/>
    <w:rsid w:val="00753A30"/>
    <w:rsid w:val="00754B25"/>
    <w:rsid w:val="007574CE"/>
    <w:rsid w:val="007627EA"/>
    <w:rsid w:val="00762B22"/>
    <w:rsid w:val="00765756"/>
    <w:rsid w:val="00767E97"/>
    <w:rsid w:val="00770485"/>
    <w:rsid w:val="00771319"/>
    <w:rsid w:val="007724CC"/>
    <w:rsid w:val="00774ADA"/>
    <w:rsid w:val="00776F1E"/>
    <w:rsid w:val="00783A73"/>
    <w:rsid w:val="00783EF3"/>
    <w:rsid w:val="00784330"/>
    <w:rsid w:val="00784953"/>
    <w:rsid w:val="00785E31"/>
    <w:rsid w:val="00786CEC"/>
    <w:rsid w:val="007907FB"/>
    <w:rsid w:val="00791639"/>
    <w:rsid w:val="00794731"/>
    <w:rsid w:val="00795BE4"/>
    <w:rsid w:val="007961BA"/>
    <w:rsid w:val="007A2152"/>
    <w:rsid w:val="007A24FA"/>
    <w:rsid w:val="007B0ECA"/>
    <w:rsid w:val="007B35E0"/>
    <w:rsid w:val="007B64F4"/>
    <w:rsid w:val="007C52F3"/>
    <w:rsid w:val="007C559B"/>
    <w:rsid w:val="007C77BC"/>
    <w:rsid w:val="007C7A49"/>
    <w:rsid w:val="007D118E"/>
    <w:rsid w:val="007D25AA"/>
    <w:rsid w:val="007D2DF7"/>
    <w:rsid w:val="007D31BB"/>
    <w:rsid w:val="007D4466"/>
    <w:rsid w:val="007D44AD"/>
    <w:rsid w:val="007D47E9"/>
    <w:rsid w:val="007E0D80"/>
    <w:rsid w:val="007E16E5"/>
    <w:rsid w:val="007E1E58"/>
    <w:rsid w:val="007F2F98"/>
    <w:rsid w:val="007F373E"/>
    <w:rsid w:val="007F39CE"/>
    <w:rsid w:val="007F4DB5"/>
    <w:rsid w:val="007F7F91"/>
    <w:rsid w:val="00801EEE"/>
    <w:rsid w:val="008028D0"/>
    <w:rsid w:val="008032A6"/>
    <w:rsid w:val="00803DE2"/>
    <w:rsid w:val="00804C19"/>
    <w:rsid w:val="00807DB9"/>
    <w:rsid w:val="00810535"/>
    <w:rsid w:val="00811F33"/>
    <w:rsid w:val="00812908"/>
    <w:rsid w:val="00814717"/>
    <w:rsid w:val="00815BEB"/>
    <w:rsid w:val="00816014"/>
    <w:rsid w:val="00820B14"/>
    <w:rsid w:val="00821108"/>
    <w:rsid w:val="008211BD"/>
    <w:rsid w:val="00821D1A"/>
    <w:rsid w:val="00826A3A"/>
    <w:rsid w:val="00830539"/>
    <w:rsid w:val="0083430E"/>
    <w:rsid w:val="00834CB5"/>
    <w:rsid w:val="008359B3"/>
    <w:rsid w:val="0083632A"/>
    <w:rsid w:val="00836DAB"/>
    <w:rsid w:val="00841294"/>
    <w:rsid w:val="00841CA8"/>
    <w:rsid w:val="008426FE"/>
    <w:rsid w:val="00843266"/>
    <w:rsid w:val="00843B2A"/>
    <w:rsid w:val="0084772F"/>
    <w:rsid w:val="00850600"/>
    <w:rsid w:val="008524BF"/>
    <w:rsid w:val="00852B23"/>
    <w:rsid w:val="00853A1F"/>
    <w:rsid w:val="00854A46"/>
    <w:rsid w:val="008554E9"/>
    <w:rsid w:val="00860380"/>
    <w:rsid w:val="008618B3"/>
    <w:rsid w:val="00861FB2"/>
    <w:rsid w:val="00864582"/>
    <w:rsid w:val="00865FF4"/>
    <w:rsid w:val="00870B02"/>
    <w:rsid w:val="00874541"/>
    <w:rsid w:val="00875B11"/>
    <w:rsid w:val="0087780D"/>
    <w:rsid w:val="00880A82"/>
    <w:rsid w:val="00881363"/>
    <w:rsid w:val="00881E5C"/>
    <w:rsid w:val="008877FD"/>
    <w:rsid w:val="00887AA2"/>
    <w:rsid w:val="00890599"/>
    <w:rsid w:val="00891941"/>
    <w:rsid w:val="0089289B"/>
    <w:rsid w:val="00893837"/>
    <w:rsid w:val="008948FC"/>
    <w:rsid w:val="008A1CE0"/>
    <w:rsid w:val="008A1D4F"/>
    <w:rsid w:val="008A34F5"/>
    <w:rsid w:val="008A3F14"/>
    <w:rsid w:val="008A49FE"/>
    <w:rsid w:val="008A4DB8"/>
    <w:rsid w:val="008A5510"/>
    <w:rsid w:val="008B3538"/>
    <w:rsid w:val="008B3F20"/>
    <w:rsid w:val="008C212C"/>
    <w:rsid w:val="008C317E"/>
    <w:rsid w:val="008C3543"/>
    <w:rsid w:val="008C4C26"/>
    <w:rsid w:val="008C63D1"/>
    <w:rsid w:val="008D763B"/>
    <w:rsid w:val="008D7A8C"/>
    <w:rsid w:val="008E0543"/>
    <w:rsid w:val="008E0581"/>
    <w:rsid w:val="008E5016"/>
    <w:rsid w:val="008E5693"/>
    <w:rsid w:val="008E6024"/>
    <w:rsid w:val="008E78ED"/>
    <w:rsid w:val="008E7B70"/>
    <w:rsid w:val="008F04BA"/>
    <w:rsid w:val="008F11EB"/>
    <w:rsid w:val="008F2BEA"/>
    <w:rsid w:val="008F490E"/>
    <w:rsid w:val="008F5995"/>
    <w:rsid w:val="008F6302"/>
    <w:rsid w:val="008F64E9"/>
    <w:rsid w:val="008F679F"/>
    <w:rsid w:val="008F6BAD"/>
    <w:rsid w:val="008F7007"/>
    <w:rsid w:val="009007CC"/>
    <w:rsid w:val="00905583"/>
    <w:rsid w:val="009065F7"/>
    <w:rsid w:val="009118B8"/>
    <w:rsid w:val="00913097"/>
    <w:rsid w:val="0091486F"/>
    <w:rsid w:val="00915A74"/>
    <w:rsid w:val="00920F4A"/>
    <w:rsid w:val="00922B5C"/>
    <w:rsid w:val="00922B95"/>
    <w:rsid w:val="00924AEA"/>
    <w:rsid w:val="00925576"/>
    <w:rsid w:val="00926BE9"/>
    <w:rsid w:val="00935461"/>
    <w:rsid w:val="00941353"/>
    <w:rsid w:val="00942FEE"/>
    <w:rsid w:val="009434ED"/>
    <w:rsid w:val="00944FBB"/>
    <w:rsid w:val="0094587A"/>
    <w:rsid w:val="00947D06"/>
    <w:rsid w:val="00951002"/>
    <w:rsid w:val="0095148F"/>
    <w:rsid w:val="00953963"/>
    <w:rsid w:val="009539E2"/>
    <w:rsid w:val="0095741A"/>
    <w:rsid w:val="00957C1F"/>
    <w:rsid w:val="00962F7E"/>
    <w:rsid w:val="00963BCE"/>
    <w:rsid w:val="00964A24"/>
    <w:rsid w:val="009666F6"/>
    <w:rsid w:val="009733F1"/>
    <w:rsid w:val="009749F2"/>
    <w:rsid w:val="009750E9"/>
    <w:rsid w:val="009768A2"/>
    <w:rsid w:val="009770F9"/>
    <w:rsid w:val="00982343"/>
    <w:rsid w:val="00983D31"/>
    <w:rsid w:val="00984990"/>
    <w:rsid w:val="00987792"/>
    <w:rsid w:val="009916F0"/>
    <w:rsid w:val="00991918"/>
    <w:rsid w:val="0099196B"/>
    <w:rsid w:val="00991AE6"/>
    <w:rsid w:val="009921B3"/>
    <w:rsid w:val="009949B2"/>
    <w:rsid w:val="00994D2D"/>
    <w:rsid w:val="00994FC6"/>
    <w:rsid w:val="009950A8"/>
    <w:rsid w:val="00995BE0"/>
    <w:rsid w:val="00995DDC"/>
    <w:rsid w:val="009961F4"/>
    <w:rsid w:val="009967B6"/>
    <w:rsid w:val="0099797D"/>
    <w:rsid w:val="009A0BC8"/>
    <w:rsid w:val="009A2D40"/>
    <w:rsid w:val="009A6D29"/>
    <w:rsid w:val="009A72AB"/>
    <w:rsid w:val="009A7BE1"/>
    <w:rsid w:val="009A7BEA"/>
    <w:rsid w:val="009B0EF4"/>
    <w:rsid w:val="009B2B0A"/>
    <w:rsid w:val="009B3293"/>
    <w:rsid w:val="009C1114"/>
    <w:rsid w:val="009C1A83"/>
    <w:rsid w:val="009C4C19"/>
    <w:rsid w:val="009C55B6"/>
    <w:rsid w:val="009C6BD4"/>
    <w:rsid w:val="009D0CF1"/>
    <w:rsid w:val="009D2E99"/>
    <w:rsid w:val="009E0825"/>
    <w:rsid w:val="009E1168"/>
    <w:rsid w:val="009E4F2F"/>
    <w:rsid w:val="009E51D5"/>
    <w:rsid w:val="009E57CB"/>
    <w:rsid w:val="009E6F06"/>
    <w:rsid w:val="009F0F76"/>
    <w:rsid w:val="009F421C"/>
    <w:rsid w:val="009F7612"/>
    <w:rsid w:val="009F7919"/>
    <w:rsid w:val="00A00D9C"/>
    <w:rsid w:val="00A03820"/>
    <w:rsid w:val="00A0437F"/>
    <w:rsid w:val="00A05C4B"/>
    <w:rsid w:val="00A05FD4"/>
    <w:rsid w:val="00A0609F"/>
    <w:rsid w:val="00A063B7"/>
    <w:rsid w:val="00A06469"/>
    <w:rsid w:val="00A11D04"/>
    <w:rsid w:val="00A12820"/>
    <w:rsid w:val="00A136F4"/>
    <w:rsid w:val="00A14801"/>
    <w:rsid w:val="00A14AA6"/>
    <w:rsid w:val="00A14E77"/>
    <w:rsid w:val="00A15D12"/>
    <w:rsid w:val="00A16E70"/>
    <w:rsid w:val="00A20B10"/>
    <w:rsid w:val="00A24938"/>
    <w:rsid w:val="00A24AD8"/>
    <w:rsid w:val="00A24D75"/>
    <w:rsid w:val="00A26F60"/>
    <w:rsid w:val="00A307CA"/>
    <w:rsid w:val="00A3274E"/>
    <w:rsid w:val="00A35267"/>
    <w:rsid w:val="00A373DF"/>
    <w:rsid w:val="00A378CB"/>
    <w:rsid w:val="00A4012B"/>
    <w:rsid w:val="00A41AD1"/>
    <w:rsid w:val="00A43214"/>
    <w:rsid w:val="00A47CF6"/>
    <w:rsid w:val="00A50D42"/>
    <w:rsid w:val="00A51AC7"/>
    <w:rsid w:val="00A54FA0"/>
    <w:rsid w:val="00A55134"/>
    <w:rsid w:val="00A60768"/>
    <w:rsid w:val="00A64BE6"/>
    <w:rsid w:val="00A661B1"/>
    <w:rsid w:val="00A709CF"/>
    <w:rsid w:val="00A70D2A"/>
    <w:rsid w:val="00A713BC"/>
    <w:rsid w:val="00A7275A"/>
    <w:rsid w:val="00A73A40"/>
    <w:rsid w:val="00A7436F"/>
    <w:rsid w:val="00A74D75"/>
    <w:rsid w:val="00A75CE4"/>
    <w:rsid w:val="00A75E13"/>
    <w:rsid w:val="00A76C49"/>
    <w:rsid w:val="00A77406"/>
    <w:rsid w:val="00A77DC0"/>
    <w:rsid w:val="00A8062C"/>
    <w:rsid w:val="00A80A86"/>
    <w:rsid w:val="00A81511"/>
    <w:rsid w:val="00A83F85"/>
    <w:rsid w:val="00A87535"/>
    <w:rsid w:val="00A87CAC"/>
    <w:rsid w:val="00A917B1"/>
    <w:rsid w:val="00A91C3B"/>
    <w:rsid w:val="00A93535"/>
    <w:rsid w:val="00A93BF3"/>
    <w:rsid w:val="00A93FCA"/>
    <w:rsid w:val="00A94DE2"/>
    <w:rsid w:val="00A96387"/>
    <w:rsid w:val="00A967DA"/>
    <w:rsid w:val="00A96B21"/>
    <w:rsid w:val="00A97946"/>
    <w:rsid w:val="00A97B06"/>
    <w:rsid w:val="00AA007B"/>
    <w:rsid w:val="00AA0D35"/>
    <w:rsid w:val="00AA25A7"/>
    <w:rsid w:val="00AA4A5B"/>
    <w:rsid w:val="00AA5A92"/>
    <w:rsid w:val="00AB3A4A"/>
    <w:rsid w:val="00AB6EFC"/>
    <w:rsid w:val="00AC00C7"/>
    <w:rsid w:val="00AC2F4F"/>
    <w:rsid w:val="00AC5874"/>
    <w:rsid w:val="00AC6EE4"/>
    <w:rsid w:val="00AC7FCB"/>
    <w:rsid w:val="00AD0EA2"/>
    <w:rsid w:val="00AD16C4"/>
    <w:rsid w:val="00AD3C5A"/>
    <w:rsid w:val="00AD7824"/>
    <w:rsid w:val="00AE06E6"/>
    <w:rsid w:val="00AE1A95"/>
    <w:rsid w:val="00AE2352"/>
    <w:rsid w:val="00AE6D08"/>
    <w:rsid w:val="00AE7BC6"/>
    <w:rsid w:val="00AF01C3"/>
    <w:rsid w:val="00AF033D"/>
    <w:rsid w:val="00AF2142"/>
    <w:rsid w:val="00AF2238"/>
    <w:rsid w:val="00B00FBB"/>
    <w:rsid w:val="00B02243"/>
    <w:rsid w:val="00B02F39"/>
    <w:rsid w:val="00B054CC"/>
    <w:rsid w:val="00B074C0"/>
    <w:rsid w:val="00B11219"/>
    <w:rsid w:val="00B12522"/>
    <w:rsid w:val="00B13ED1"/>
    <w:rsid w:val="00B140C8"/>
    <w:rsid w:val="00B14E81"/>
    <w:rsid w:val="00B157D4"/>
    <w:rsid w:val="00B16275"/>
    <w:rsid w:val="00B20EAB"/>
    <w:rsid w:val="00B21F65"/>
    <w:rsid w:val="00B2335B"/>
    <w:rsid w:val="00B32A4D"/>
    <w:rsid w:val="00B34159"/>
    <w:rsid w:val="00B344AA"/>
    <w:rsid w:val="00B344E8"/>
    <w:rsid w:val="00B355CE"/>
    <w:rsid w:val="00B36829"/>
    <w:rsid w:val="00B36EA9"/>
    <w:rsid w:val="00B3751D"/>
    <w:rsid w:val="00B37B26"/>
    <w:rsid w:val="00B40FBF"/>
    <w:rsid w:val="00B443F7"/>
    <w:rsid w:val="00B4482C"/>
    <w:rsid w:val="00B50588"/>
    <w:rsid w:val="00B55F3E"/>
    <w:rsid w:val="00B5665D"/>
    <w:rsid w:val="00B56E9F"/>
    <w:rsid w:val="00B57940"/>
    <w:rsid w:val="00B57A7D"/>
    <w:rsid w:val="00B60D3E"/>
    <w:rsid w:val="00B60E5F"/>
    <w:rsid w:val="00B6163F"/>
    <w:rsid w:val="00B6598E"/>
    <w:rsid w:val="00B6721A"/>
    <w:rsid w:val="00B67943"/>
    <w:rsid w:val="00B77A7C"/>
    <w:rsid w:val="00B80175"/>
    <w:rsid w:val="00B819A6"/>
    <w:rsid w:val="00B840B7"/>
    <w:rsid w:val="00B8438D"/>
    <w:rsid w:val="00B936D8"/>
    <w:rsid w:val="00B9425D"/>
    <w:rsid w:val="00B9664F"/>
    <w:rsid w:val="00B97284"/>
    <w:rsid w:val="00BA0461"/>
    <w:rsid w:val="00BA1778"/>
    <w:rsid w:val="00BA1A57"/>
    <w:rsid w:val="00BA363C"/>
    <w:rsid w:val="00BA397C"/>
    <w:rsid w:val="00BA4F3C"/>
    <w:rsid w:val="00BB0DDA"/>
    <w:rsid w:val="00BB419F"/>
    <w:rsid w:val="00BB5505"/>
    <w:rsid w:val="00BB68E6"/>
    <w:rsid w:val="00BB6C7D"/>
    <w:rsid w:val="00BB6EC7"/>
    <w:rsid w:val="00BB74B1"/>
    <w:rsid w:val="00BB76B5"/>
    <w:rsid w:val="00BC05A8"/>
    <w:rsid w:val="00BC07DF"/>
    <w:rsid w:val="00BC1986"/>
    <w:rsid w:val="00BC396D"/>
    <w:rsid w:val="00BC4620"/>
    <w:rsid w:val="00BC51F2"/>
    <w:rsid w:val="00BC5A07"/>
    <w:rsid w:val="00BD00F2"/>
    <w:rsid w:val="00BD2D4C"/>
    <w:rsid w:val="00BD71C5"/>
    <w:rsid w:val="00BD7FC2"/>
    <w:rsid w:val="00BE4690"/>
    <w:rsid w:val="00BE7F63"/>
    <w:rsid w:val="00BF12F4"/>
    <w:rsid w:val="00BF2BFC"/>
    <w:rsid w:val="00BF30A0"/>
    <w:rsid w:val="00BF3667"/>
    <w:rsid w:val="00BF3688"/>
    <w:rsid w:val="00BF4933"/>
    <w:rsid w:val="00BF4F4B"/>
    <w:rsid w:val="00BF60B0"/>
    <w:rsid w:val="00C00B29"/>
    <w:rsid w:val="00C0459C"/>
    <w:rsid w:val="00C04E84"/>
    <w:rsid w:val="00C052F5"/>
    <w:rsid w:val="00C062F3"/>
    <w:rsid w:val="00C063AD"/>
    <w:rsid w:val="00C0799F"/>
    <w:rsid w:val="00C109CC"/>
    <w:rsid w:val="00C11441"/>
    <w:rsid w:val="00C114B9"/>
    <w:rsid w:val="00C11986"/>
    <w:rsid w:val="00C145DB"/>
    <w:rsid w:val="00C20F9E"/>
    <w:rsid w:val="00C2354A"/>
    <w:rsid w:val="00C24BE2"/>
    <w:rsid w:val="00C32590"/>
    <w:rsid w:val="00C353A8"/>
    <w:rsid w:val="00C35CE2"/>
    <w:rsid w:val="00C36099"/>
    <w:rsid w:val="00C36B01"/>
    <w:rsid w:val="00C36C1A"/>
    <w:rsid w:val="00C403EF"/>
    <w:rsid w:val="00C412D8"/>
    <w:rsid w:val="00C42DCE"/>
    <w:rsid w:val="00C43C91"/>
    <w:rsid w:val="00C43D68"/>
    <w:rsid w:val="00C5393F"/>
    <w:rsid w:val="00C60BBF"/>
    <w:rsid w:val="00C616D8"/>
    <w:rsid w:val="00C61C1B"/>
    <w:rsid w:val="00C62023"/>
    <w:rsid w:val="00C667F5"/>
    <w:rsid w:val="00C7006A"/>
    <w:rsid w:val="00C70E9D"/>
    <w:rsid w:val="00C75A3D"/>
    <w:rsid w:val="00C75B41"/>
    <w:rsid w:val="00C7614F"/>
    <w:rsid w:val="00C762FE"/>
    <w:rsid w:val="00C767FA"/>
    <w:rsid w:val="00C775CA"/>
    <w:rsid w:val="00C778C1"/>
    <w:rsid w:val="00C77DB8"/>
    <w:rsid w:val="00C82EAA"/>
    <w:rsid w:val="00C8385C"/>
    <w:rsid w:val="00C84301"/>
    <w:rsid w:val="00C85A8C"/>
    <w:rsid w:val="00C85F46"/>
    <w:rsid w:val="00C86069"/>
    <w:rsid w:val="00C860BA"/>
    <w:rsid w:val="00C87B36"/>
    <w:rsid w:val="00C922B4"/>
    <w:rsid w:val="00C92927"/>
    <w:rsid w:val="00C97DA8"/>
    <w:rsid w:val="00C97EC8"/>
    <w:rsid w:val="00CA1F11"/>
    <w:rsid w:val="00CA3050"/>
    <w:rsid w:val="00CA5593"/>
    <w:rsid w:val="00CB0AD8"/>
    <w:rsid w:val="00CB0CCB"/>
    <w:rsid w:val="00CB27B9"/>
    <w:rsid w:val="00CB36FA"/>
    <w:rsid w:val="00CB370A"/>
    <w:rsid w:val="00CB770C"/>
    <w:rsid w:val="00CB7D16"/>
    <w:rsid w:val="00CC2574"/>
    <w:rsid w:val="00CD229F"/>
    <w:rsid w:val="00CD53D3"/>
    <w:rsid w:val="00CF14B0"/>
    <w:rsid w:val="00CF2334"/>
    <w:rsid w:val="00CF3CED"/>
    <w:rsid w:val="00CF4A00"/>
    <w:rsid w:val="00CF4A90"/>
    <w:rsid w:val="00CF5B08"/>
    <w:rsid w:val="00CF70AB"/>
    <w:rsid w:val="00CF72FC"/>
    <w:rsid w:val="00D01174"/>
    <w:rsid w:val="00D018BF"/>
    <w:rsid w:val="00D01CE4"/>
    <w:rsid w:val="00D02F2E"/>
    <w:rsid w:val="00D06105"/>
    <w:rsid w:val="00D12CE8"/>
    <w:rsid w:val="00D15509"/>
    <w:rsid w:val="00D160AA"/>
    <w:rsid w:val="00D16308"/>
    <w:rsid w:val="00D163F5"/>
    <w:rsid w:val="00D20D66"/>
    <w:rsid w:val="00D248E9"/>
    <w:rsid w:val="00D24B98"/>
    <w:rsid w:val="00D256BD"/>
    <w:rsid w:val="00D27A3F"/>
    <w:rsid w:val="00D3032B"/>
    <w:rsid w:val="00D3059B"/>
    <w:rsid w:val="00D30651"/>
    <w:rsid w:val="00D36DC7"/>
    <w:rsid w:val="00D45859"/>
    <w:rsid w:val="00D46825"/>
    <w:rsid w:val="00D46DEC"/>
    <w:rsid w:val="00D50208"/>
    <w:rsid w:val="00D54CE8"/>
    <w:rsid w:val="00D54DA1"/>
    <w:rsid w:val="00D55BFB"/>
    <w:rsid w:val="00D56F6B"/>
    <w:rsid w:val="00D60046"/>
    <w:rsid w:val="00D6160A"/>
    <w:rsid w:val="00D63EC9"/>
    <w:rsid w:val="00D649D8"/>
    <w:rsid w:val="00D6653E"/>
    <w:rsid w:val="00D70046"/>
    <w:rsid w:val="00D71FFB"/>
    <w:rsid w:val="00D73083"/>
    <w:rsid w:val="00D74C76"/>
    <w:rsid w:val="00D81DDA"/>
    <w:rsid w:val="00D84759"/>
    <w:rsid w:val="00D84DB3"/>
    <w:rsid w:val="00D86D5C"/>
    <w:rsid w:val="00D90494"/>
    <w:rsid w:val="00D9214C"/>
    <w:rsid w:val="00D939F5"/>
    <w:rsid w:val="00D966A0"/>
    <w:rsid w:val="00DA09CE"/>
    <w:rsid w:val="00DA119A"/>
    <w:rsid w:val="00DA15F7"/>
    <w:rsid w:val="00DA1BB9"/>
    <w:rsid w:val="00DA444E"/>
    <w:rsid w:val="00DA751D"/>
    <w:rsid w:val="00DB26D7"/>
    <w:rsid w:val="00DB5C1B"/>
    <w:rsid w:val="00DC0D11"/>
    <w:rsid w:val="00DC273E"/>
    <w:rsid w:val="00DC471A"/>
    <w:rsid w:val="00DC5736"/>
    <w:rsid w:val="00DC7BFE"/>
    <w:rsid w:val="00DD378D"/>
    <w:rsid w:val="00DD59A6"/>
    <w:rsid w:val="00DD6C03"/>
    <w:rsid w:val="00DE046C"/>
    <w:rsid w:val="00DE1D7F"/>
    <w:rsid w:val="00DE670F"/>
    <w:rsid w:val="00DF07F9"/>
    <w:rsid w:val="00DF0E1B"/>
    <w:rsid w:val="00DF271B"/>
    <w:rsid w:val="00DF31D9"/>
    <w:rsid w:val="00DF44F7"/>
    <w:rsid w:val="00DF7235"/>
    <w:rsid w:val="00E024D2"/>
    <w:rsid w:val="00E02650"/>
    <w:rsid w:val="00E04614"/>
    <w:rsid w:val="00E046F0"/>
    <w:rsid w:val="00E0563B"/>
    <w:rsid w:val="00E060FF"/>
    <w:rsid w:val="00E0760F"/>
    <w:rsid w:val="00E07AB0"/>
    <w:rsid w:val="00E10726"/>
    <w:rsid w:val="00E117E0"/>
    <w:rsid w:val="00E1356C"/>
    <w:rsid w:val="00E1597C"/>
    <w:rsid w:val="00E220CD"/>
    <w:rsid w:val="00E251F1"/>
    <w:rsid w:val="00E2528F"/>
    <w:rsid w:val="00E25CBB"/>
    <w:rsid w:val="00E26CEA"/>
    <w:rsid w:val="00E30510"/>
    <w:rsid w:val="00E31378"/>
    <w:rsid w:val="00E320E3"/>
    <w:rsid w:val="00E32309"/>
    <w:rsid w:val="00E34458"/>
    <w:rsid w:val="00E3518C"/>
    <w:rsid w:val="00E35403"/>
    <w:rsid w:val="00E430D8"/>
    <w:rsid w:val="00E4514E"/>
    <w:rsid w:val="00E500D8"/>
    <w:rsid w:val="00E51EF4"/>
    <w:rsid w:val="00E55306"/>
    <w:rsid w:val="00E56127"/>
    <w:rsid w:val="00E57305"/>
    <w:rsid w:val="00E605EE"/>
    <w:rsid w:val="00E61B20"/>
    <w:rsid w:val="00E623EB"/>
    <w:rsid w:val="00E6315E"/>
    <w:rsid w:val="00E63331"/>
    <w:rsid w:val="00E6785B"/>
    <w:rsid w:val="00E7311A"/>
    <w:rsid w:val="00E7730D"/>
    <w:rsid w:val="00E80F68"/>
    <w:rsid w:val="00E82FA6"/>
    <w:rsid w:val="00E8360B"/>
    <w:rsid w:val="00E8386F"/>
    <w:rsid w:val="00E85C8A"/>
    <w:rsid w:val="00E919B9"/>
    <w:rsid w:val="00E92A71"/>
    <w:rsid w:val="00E961F9"/>
    <w:rsid w:val="00E97987"/>
    <w:rsid w:val="00EA0504"/>
    <w:rsid w:val="00EA083C"/>
    <w:rsid w:val="00EA593A"/>
    <w:rsid w:val="00EB2663"/>
    <w:rsid w:val="00EB7226"/>
    <w:rsid w:val="00EC0800"/>
    <w:rsid w:val="00EC1871"/>
    <w:rsid w:val="00EC73A1"/>
    <w:rsid w:val="00EC74D6"/>
    <w:rsid w:val="00EC7C0E"/>
    <w:rsid w:val="00ED108E"/>
    <w:rsid w:val="00ED1C71"/>
    <w:rsid w:val="00ED27A2"/>
    <w:rsid w:val="00ED2EA9"/>
    <w:rsid w:val="00ED3525"/>
    <w:rsid w:val="00ED35D8"/>
    <w:rsid w:val="00ED3849"/>
    <w:rsid w:val="00ED577A"/>
    <w:rsid w:val="00ED7A33"/>
    <w:rsid w:val="00EE4056"/>
    <w:rsid w:val="00EE61A2"/>
    <w:rsid w:val="00EE67D6"/>
    <w:rsid w:val="00EF1602"/>
    <w:rsid w:val="00EF3C7C"/>
    <w:rsid w:val="00EF4431"/>
    <w:rsid w:val="00EF4F0C"/>
    <w:rsid w:val="00EF61F0"/>
    <w:rsid w:val="00F005BD"/>
    <w:rsid w:val="00F0081B"/>
    <w:rsid w:val="00F0121C"/>
    <w:rsid w:val="00F0272D"/>
    <w:rsid w:val="00F03638"/>
    <w:rsid w:val="00F03B18"/>
    <w:rsid w:val="00F047B0"/>
    <w:rsid w:val="00F0563D"/>
    <w:rsid w:val="00F05C32"/>
    <w:rsid w:val="00F05D82"/>
    <w:rsid w:val="00F0626D"/>
    <w:rsid w:val="00F07426"/>
    <w:rsid w:val="00F10078"/>
    <w:rsid w:val="00F10AEE"/>
    <w:rsid w:val="00F136C3"/>
    <w:rsid w:val="00F141B2"/>
    <w:rsid w:val="00F14D5E"/>
    <w:rsid w:val="00F14E9A"/>
    <w:rsid w:val="00F15CD3"/>
    <w:rsid w:val="00F16AF3"/>
    <w:rsid w:val="00F16D9F"/>
    <w:rsid w:val="00F17DCA"/>
    <w:rsid w:val="00F20A75"/>
    <w:rsid w:val="00F20F9A"/>
    <w:rsid w:val="00F21C13"/>
    <w:rsid w:val="00F224A5"/>
    <w:rsid w:val="00F242ED"/>
    <w:rsid w:val="00F246C2"/>
    <w:rsid w:val="00F24959"/>
    <w:rsid w:val="00F258FB"/>
    <w:rsid w:val="00F274EC"/>
    <w:rsid w:val="00F31997"/>
    <w:rsid w:val="00F32B2D"/>
    <w:rsid w:val="00F33802"/>
    <w:rsid w:val="00F35960"/>
    <w:rsid w:val="00F366F9"/>
    <w:rsid w:val="00F36AF7"/>
    <w:rsid w:val="00F435D6"/>
    <w:rsid w:val="00F45489"/>
    <w:rsid w:val="00F51C83"/>
    <w:rsid w:val="00F57C96"/>
    <w:rsid w:val="00F63A00"/>
    <w:rsid w:val="00F65834"/>
    <w:rsid w:val="00F66D81"/>
    <w:rsid w:val="00F71185"/>
    <w:rsid w:val="00F71DB8"/>
    <w:rsid w:val="00F71FDA"/>
    <w:rsid w:val="00F741FE"/>
    <w:rsid w:val="00F7774E"/>
    <w:rsid w:val="00F820C9"/>
    <w:rsid w:val="00F862BC"/>
    <w:rsid w:val="00F87BEC"/>
    <w:rsid w:val="00F9041F"/>
    <w:rsid w:val="00F91219"/>
    <w:rsid w:val="00F91E35"/>
    <w:rsid w:val="00F9438E"/>
    <w:rsid w:val="00F95C11"/>
    <w:rsid w:val="00F95C74"/>
    <w:rsid w:val="00FA06B7"/>
    <w:rsid w:val="00FA18C9"/>
    <w:rsid w:val="00FA22E8"/>
    <w:rsid w:val="00FA47F2"/>
    <w:rsid w:val="00FA661C"/>
    <w:rsid w:val="00FA6C6E"/>
    <w:rsid w:val="00FB1A15"/>
    <w:rsid w:val="00FB1C42"/>
    <w:rsid w:val="00FB2606"/>
    <w:rsid w:val="00FB2853"/>
    <w:rsid w:val="00FB3D77"/>
    <w:rsid w:val="00FB433B"/>
    <w:rsid w:val="00FB5859"/>
    <w:rsid w:val="00FB6CFB"/>
    <w:rsid w:val="00FC2697"/>
    <w:rsid w:val="00FC31B5"/>
    <w:rsid w:val="00FC3CCF"/>
    <w:rsid w:val="00FC57CA"/>
    <w:rsid w:val="00FD0386"/>
    <w:rsid w:val="00FD240D"/>
    <w:rsid w:val="00FD24EA"/>
    <w:rsid w:val="00FD2DC6"/>
    <w:rsid w:val="00FD70D7"/>
    <w:rsid w:val="00FD751C"/>
    <w:rsid w:val="00FE112B"/>
    <w:rsid w:val="00FE2E34"/>
    <w:rsid w:val="00FE4B3C"/>
    <w:rsid w:val="00FE51F7"/>
    <w:rsid w:val="00FE64F3"/>
    <w:rsid w:val="00FE6AE6"/>
    <w:rsid w:val="00FE7A2B"/>
    <w:rsid w:val="00FF1DE5"/>
    <w:rsid w:val="00FF2506"/>
    <w:rsid w:val="00FF293F"/>
    <w:rsid w:val="00FF2EAC"/>
    <w:rsid w:val="00FF2F2D"/>
    <w:rsid w:val="00FF3F96"/>
    <w:rsid w:val="00FF4281"/>
    <w:rsid w:val="00FF6111"/>
    <w:rsid w:val="00FF7FC6"/>
    <w:rsid w:val="074F6B7B"/>
    <w:rsid w:val="07B45089"/>
    <w:rsid w:val="09A1F46B"/>
    <w:rsid w:val="0DBD1968"/>
    <w:rsid w:val="283D2548"/>
    <w:rsid w:val="2BAA488A"/>
    <w:rsid w:val="2D4CE486"/>
    <w:rsid w:val="337E4458"/>
    <w:rsid w:val="3610FEDA"/>
    <w:rsid w:val="37ACCF3B"/>
    <w:rsid w:val="3C573EEB"/>
    <w:rsid w:val="3ECA781C"/>
    <w:rsid w:val="3EF0654C"/>
    <w:rsid w:val="420218DE"/>
    <w:rsid w:val="4AC6EF36"/>
    <w:rsid w:val="4D0FE561"/>
    <w:rsid w:val="4D6125A8"/>
    <w:rsid w:val="55252E16"/>
    <w:rsid w:val="561E7848"/>
    <w:rsid w:val="5CD7C861"/>
    <w:rsid w:val="60C6B0D0"/>
    <w:rsid w:val="6162D93B"/>
    <w:rsid w:val="64A8907B"/>
    <w:rsid w:val="6849D730"/>
    <w:rsid w:val="6C6B1F7B"/>
    <w:rsid w:val="6D8C0B7B"/>
    <w:rsid w:val="6DB85596"/>
    <w:rsid w:val="6FB6138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CA366"/>
  <w15:docId w15:val="{6C3C0FA8-ED8D-47AA-84DD-6DF42CDFF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basedOn w:val="Normal"/>
    <w:link w:val="FootnoteTextChar"/>
    <w:uiPriority w:val="99"/>
    <w:unhideWhenUsed/>
    <w:rsid w:val="00A96B21"/>
    <w:rPr>
      <w:sz w:val="20"/>
      <w:szCs w:val="20"/>
    </w:rPr>
  </w:style>
  <w:style w:type="character" w:customStyle="1" w:styleId="FootnoteTextChar">
    <w:name w:val="Footnote Text Char"/>
    <w:basedOn w:val="DefaultParagraphFont"/>
    <w:link w:val="FootnoteText"/>
    <w:uiPriority w:val="99"/>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Diplomarbeit FZ),(Diplomarbeit FZ)1,(Diplomarbeit FZ)2,(Diplomarbeit FZ)3,(Diplomarbeit FZ)4,(Diplomarbeit FZ)5,(Diplomarbeit FZ)6,(Diplomarbeit FZ)7,(Diplomarbeit FZ)8,-E Fußnotenzeichen,Footnote Reference Superscript,number"/>
    <w:basedOn w:val="DefaultParagraphFont"/>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2A25B3"/>
    <w:pPr>
      <w:numPr>
        <w:numId w:val="2"/>
      </w:numPr>
      <w:tabs>
        <w:tab w:val="left" w:pos="1134"/>
      </w:tabs>
      <w:spacing w:before="120" w:after="12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0853CA"/>
    <w:pPr>
      <w:numPr>
        <w:numId w:val="5"/>
      </w:numPr>
      <w:tabs>
        <w:tab w:val="left" w:pos="1701"/>
      </w:tabs>
      <w:spacing w:before="120" w:after="120" w:line="240" w:lineRule="auto"/>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4"/>
      </w:numPr>
      <w:tabs>
        <w:tab w:val="left" w:pos="1701"/>
      </w:tabs>
      <w:spacing w:before="120" w:after="12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paragraph" w:styleId="ListParagraph">
    <w:name w:val="List Paragraph"/>
    <w:aliases w:val="Bullet 1,Bullet Points,Colorful List - Accent 11,Dot pt,F5 List Paragraph,Indicator Text,List Paragraph 2,List Paragraph Char Char Char,List Paragraph1,List Paragraph12,MAIN CONTENT,No Spacing1,Numbered Para 1,Unordered List"/>
    <w:basedOn w:val="Normal"/>
    <w:link w:val="ListParagraphChar"/>
    <w:uiPriority w:val="34"/>
    <w:qFormat/>
    <w:rsid w:val="00107753"/>
    <w:pPr>
      <w:spacing w:before="120" w:after="120"/>
      <w:ind w:left="720"/>
    </w:pPr>
  </w:style>
  <w:style w:type="character" w:customStyle="1" w:styleId="ListParagraphChar">
    <w:name w:val="List Paragraph Char"/>
    <w:aliases w:val="Bullet 1 Char,Bullet Points Char,Colorful List - Accent 11 Char,Dot pt Char,F5 List Paragraph Char,Indicator Text Char,List Paragraph 2 Char,List Paragraph Char Char Char Char,List Paragraph1 Char,List Paragraph12 Char"/>
    <w:link w:val="ListParagraph"/>
    <w:uiPriority w:val="34"/>
    <w:locked/>
    <w:rsid w:val="00107753"/>
    <w:rPr>
      <w:rFonts w:ascii="Times New Roman" w:eastAsia="Times New Roman" w:hAnsi="Times New Roman" w:cs="Times New Roman"/>
      <w:kern w:val="0"/>
      <w:szCs w:val="24"/>
      <w:lang w:val="en-GB"/>
      <w14:ligatures w14:val="none"/>
    </w:rPr>
  </w:style>
  <w:style w:type="paragraph" w:customStyle="1" w:styleId="TIMES">
    <w:name w:val="TIMES"/>
    <w:basedOn w:val="Normal"/>
    <w:link w:val="TIMESChar"/>
    <w:qFormat/>
    <w:rsid w:val="00107753"/>
    <w:pPr>
      <w:contextualSpacing/>
      <w:jc w:val="left"/>
    </w:pPr>
    <w:rPr>
      <w:rFonts w:asciiTheme="majorBidi" w:eastAsiaTheme="minorEastAsia" w:hAnsiTheme="majorBidi" w:cstheme="minorBidi"/>
      <w:sz w:val="24"/>
      <w:szCs w:val="22"/>
      <w:lang w:eastAsia="zh-CN"/>
    </w:rPr>
  </w:style>
  <w:style w:type="character" w:customStyle="1" w:styleId="TIMESChar">
    <w:name w:val="TIMES Char"/>
    <w:basedOn w:val="DefaultParagraphFont"/>
    <w:link w:val="TIMES"/>
    <w:rsid w:val="00107753"/>
    <w:rPr>
      <w:rFonts w:asciiTheme="majorBidi" w:eastAsiaTheme="minorEastAsia" w:hAnsiTheme="majorBidi"/>
      <w:kern w:val="0"/>
      <w:sz w:val="24"/>
      <w:lang w:val="en-GB" w:eastAsia="zh-CN"/>
      <w14:ligatures w14:val="none"/>
    </w:rPr>
  </w:style>
  <w:style w:type="paragraph" w:styleId="Revision">
    <w:name w:val="Revision"/>
    <w:hidden/>
    <w:uiPriority w:val="99"/>
    <w:semiHidden/>
    <w:rsid w:val="00786CEC"/>
    <w:pPr>
      <w:spacing w:after="0" w:line="240" w:lineRule="auto"/>
    </w:pPr>
    <w:rPr>
      <w:rFonts w:ascii="Times New Roman" w:eastAsia="Times New Roman" w:hAnsi="Times New Roman" w:cs="Times New Roman"/>
      <w:kern w:val="0"/>
      <w:szCs w:val="24"/>
      <w:lang w:val="en-GB"/>
      <w14:ligatures w14:val="none"/>
    </w:rPr>
  </w:style>
  <w:style w:type="character" w:styleId="Hyperlink">
    <w:name w:val="Hyperlink"/>
    <w:basedOn w:val="DefaultParagraphFont"/>
    <w:uiPriority w:val="99"/>
    <w:unhideWhenUsed/>
    <w:rsid w:val="005E581C"/>
    <w:rPr>
      <w:color w:val="0563C1" w:themeColor="hyperlink"/>
      <w:u w:val="single"/>
    </w:rPr>
  </w:style>
  <w:style w:type="character" w:customStyle="1" w:styleId="UnresolvedMention1">
    <w:name w:val="Unresolved Mention1"/>
    <w:basedOn w:val="DefaultParagraphFont"/>
    <w:uiPriority w:val="99"/>
    <w:semiHidden/>
    <w:unhideWhenUsed/>
    <w:rsid w:val="005E581C"/>
    <w:rPr>
      <w:color w:val="605E5C"/>
      <w:shd w:val="clear" w:color="auto" w:fill="E1DFDD"/>
    </w:rPr>
  </w:style>
  <w:style w:type="character" w:styleId="FollowedHyperlink">
    <w:name w:val="FollowedHyperlink"/>
    <w:basedOn w:val="DefaultParagraphFont"/>
    <w:uiPriority w:val="99"/>
    <w:semiHidden/>
    <w:unhideWhenUsed/>
    <w:rsid w:val="00662699"/>
    <w:rPr>
      <w:color w:val="954F72" w:themeColor="followedHyperlink"/>
      <w:u w:val="single"/>
    </w:rPr>
  </w:style>
  <w:style w:type="paragraph" w:styleId="BalloonText">
    <w:name w:val="Balloon Text"/>
    <w:basedOn w:val="Normal"/>
    <w:link w:val="BalloonTextChar"/>
    <w:uiPriority w:val="99"/>
    <w:semiHidden/>
    <w:unhideWhenUsed/>
    <w:rsid w:val="003859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9F7"/>
    <w:rPr>
      <w:rFonts w:ascii="Segoe UI" w:eastAsia="Times New Roman" w:hAnsi="Segoe UI" w:cs="Segoe UI"/>
      <w:kern w:val="0"/>
      <w:sz w:val="18"/>
      <w:szCs w:val="18"/>
      <w:lang w:val="en-GB"/>
      <w14:ligatures w14:val="none"/>
    </w:rPr>
  </w:style>
  <w:style w:type="character" w:customStyle="1" w:styleId="UnresolvedMention2">
    <w:name w:val="Unresolved Mention2"/>
    <w:basedOn w:val="DefaultParagraphFont"/>
    <w:uiPriority w:val="99"/>
    <w:semiHidden/>
    <w:unhideWhenUsed/>
    <w:rsid w:val="00ED7A33"/>
    <w:rPr>
      <w:color w:val="605E5C"/>
      <w:shd w:val="clear" w:color="auto" w:fill="E1DFDD"/>
    </w:rPr>
  </w:style>
  <w:style w:type="character" w:customStyle="1" w:styleId="normaltextrun">
    <w:name w:val="normaltextrun"/>
    <w:basedOn w:val="DefaultParagraphFont"/>
    <w:rsid w:val="000B0688"/>
  </w:style>
  <w:style w:type="character" w:customStyle="1" w:styleId="ui-provider">
    <w:name w:val="ui-provider"/>
    <w:basedOn w:val="DefaultParagraphFont"/>
    <w:rsid w:val="000B0688"/>
  </w:style>
  <w:style w:type="paragraph" w:customStyle="1" w:styleId="Para1RecommendationDecision">
    <w:name w:val="Para 1 Recommendation/Decision"/>
    <w:basedOn w:val="Para1"/>
    <w:qFormat/>
    <w:rsid w:val="000B0688"/>
    <w:pPr>
      <w:numPr>
        <w:numId w:val="0"/>
      </w:numPr>
      <w:tabs>
        <w:tab w:val="clear" w:pos="1134"/>
      </w:tabs>
      <w:ind w:left="567" w:firstLine="567"/>
    </w:pPr>
    <w:rPr>
      <w:lang w:val="en-CA"/>
    </w:rPr>
  </w:style>
  <w:style w:type="paragraph" w:customStyle="1" w:styleId="Para2RecommendationDecision">
    <w:name w:val="Para 2 Recommendation/Decision"/>
    <w:basedOn w:val="Normal"/>
    <w:qFormat/>
    <w:rsid w:val="000B0688"/>
    <w:pPr>
      <w:tabs>
        <w:tab w:val="left" w:pos="1701"/>
      </w:tabs>
      <w:spacing w:before="120" w:after="120"/>
      <w:ind w:left="567"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cbd.int/doc/decisions/cop-15/cop-15-dec-19-f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5/cop-15-dec-04-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Desktop\IPBES%20-%20Values\Draft%20Diverse%20Values%20-%2031%20Jul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596C3A-5DD3-472F-8271-97F5F35671E1}">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D4920871-DF07-41F5-8334-FAF8A9B3B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Draft Diverse Values - 31 July.dotm</Template>
  <TotalTime>21</TotalTime>
  <Pages>3</Pages>
  <Words>1039</Words>
  <Characters>5904</Characters>
  <Application>Microsoft Office Word</Application>
  <DocSecurity>0</DocSecurity>
  <Lines>49</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Review of findings from the Methodological Assessment Report on the Diverse Values and Valuation of Nature of the Intergovernmental Science-Policy Platform on Biodiversity and Ecosystem Services and their implications for the work undertaken under the Con</vt:lpstr>
      <vt:lpstr>Review of findings from the Methodological Assessment Report on the Diverse Values and Valuation of Nature of the Intergovernmental Science-Policy Platform on Biodiversity and Ecosystem Services and their implications for the work undertaken under the Con</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findings from the Methodological Assessment Report on the Diverse Values and Valuation of Nature of the Intergovernmental Science-Policy Platform on Biodiversity and Ecosystem Services and their implications for the work undertaken under the Convention</dc:title>
  <dc:subject>CBD/SBSTTA/25/CRP.xx</dc:subject>
  <dc:creator>Q"apaj Conde</dc:creator>
  <cp:lastModifiedBy>Tatiana Zavarzina</cp:lastModifiedBy>
  <cp:revision>6</cp:revision>
  <dcterms:created xsi:type="dcterms:W3CDTF">2023-11-27T19:42:00Z</dcterms:created>
  <dcterms:modified xsi:type="dcterms:W3CDTF">2023-11-28T21:08:00Z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