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347A04" w14:paraId="140D19FD" w14:textId="77777777" w:rsidTr="002127B6">
        <w:trPr>
          <w:trHeight w:val="851"/>
        </w:trPr>
        <w:tc>
          <w:tcPr>
            <w:tcW w:w="465" w:type="pct"/>
            <w:tcBorders>
              <w:bottom w:val="single" w:sz="8" w:space="0" w:color="auto"/>
            </w:tcBorders>
            <w:vAlign w:val="bottom"/>
          </w:tcPr>
          <w:p w14:paraId="09931F0C" w14:textId="77777777" w:rsidR="00A96B21" w:rsidRPr="00347A04" w:rsidRDefault="00A96B21" w:rsidP="002127B6">
            <w:pPr>
              <w:spacing w:after="120"/>
              <w:jc w:val="left"/>
            </w:pPr>
            <w:bookmarkStart w:id="0" w:name="_Hlk137651738"/>
            <w:r w:rsidRPr="00347A04">
              <w:rPr>
                <w:noProof/>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594F2699" w:rsidR="00A96B21" w:rsidRPr="00347A04" w:rsidRDefault="00347A04" w:rsidP="002127B6">
            <w:pPr>
              <w:spacing w:after="120"/>
              <w:jc w:val="left"/>
            </w:pPr>
            <w:r w:rsidRPr="00347A04">
              <w:rPr>
                <w:noProof/>
                <w14:ligatures w14:val="standardContextual"/>
              </w:rPr>
              <w:drawing>
                <wp:inline distT="0" distB="0" distL="0" distR="0" wp14:anchorId="4C889EA3" wp14:editId="56CB7B39">
                  <wp:extent cx="611015" cy="349151"/>
                  <wp:effectExtent l="0" t="0" r="0" b="0"/>
                  <wp:docPr id="192097636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6369"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5A01D9CB" w14:textId="5E96E644" w:rsidR="00A96B21" w:rsidRPr="00347A04" w:rsidRDefault="00A96B21" w:rsidP="00184909">
            <w:pPr>
              <w:spacing w:after="120"/>
              <w:ind w:left="2021"/>
              <w:jc w:val="right"/>
              <w:rPr>
                <w:szCs w:val="22"/>
              </w:rPr>
            </w:pPr>
            <w:r w:rsidRPr="00347A04">
              <w:rPr>
                <w:sz w:val="40"/>
              </w:rPr>
              <w:t>CBD</w:t>
            </w:r>
            <w:r w:rsidRPr="00347A04">
              <w:t>/SBSTTA/REC/25/7</w:t>
            </w:r>
          </w:p>
        </w:tc>
      </w:tr>
      <w:tr w:rsidR="00A96B21" w:rsidRPr="00347A04" w14:paraId="02BA3E68" w14:textId="77777777" w:rsidTr="002127B6">
        <w:tc>
          <w:tcPr>
            <w:tcW w:w="2297" w:type="pct"/>
            <w:gridSpan w:val="2"/>
            <w:tcBorders>
              <w:top w:val="single" w:sz="8" w:space="0" w:color="auto"/>
              <w:bottom w:val="single" w:sz="12" w:space="0" w:color="auto"/>
            </w:tcBorders>
          </w:tcPr>
          <w:p w14:paraId="55AABF33" w14:textId="59C8D8CE" w:rsidR="00A96B21" w:rsidRPr="00347A04" w:rsidRDefault="00347A04" w:rsidP="002127B6">
            <w:pPr>
              <w:pStyle w:val="Cornernotation"/>
              <w:suppressLineNumbers/>
              <w:suppressAutoHyphens/>
              <w:spacing w:before="120" w:after="120"/>
              <w:ind w:right="0"/>
            </w:pPr>
            <w:r w:rsidRPr="00347A04">
              <w:rPr>
                <w:noProof/>
                <w14:ligatures w14:val="standardContextual"/>
              </w:rPr>
              <w:drawing>
                <wp:inline distT="0" distB="0" distL="0" distR="0" wp14:anchorId="0932468F" wp14:editId="169045C8">
                  <wp:extent cx="2901948" cy="1066892"/>
                  <wp:effectExtent l="0" t="0" r="0" b="0"/>
                  <wp:docPr id="852456948"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56948"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1275DB86" w14:textId="5E0CA8A6" w:rsidR="00A96B21" w:rsidRPr="00347A04" w:rsidRDefault="00A96B21" w:rsidP="003C6F10">
            <w:pPr>
              <w:ind w:left="2584"/>
              <w:rPr>
                <w:sz w:val="22"/>
                <w:szCs w:val="22"/>
              </w:rPr>
            </w:pPr>
            <w:r w:rsidRPr="00347A04">
              <w:rPr>
                <w:sz w:val="22"/>
              </w:rPr>
              <w:t xml:space="preserve">Distr. </w:t>
            </w:r>
            <w:r w:rsidRPr="00A1521E">
              <w:rPr>
                <w:caps/>
                <w:sz w:val="22"/>
              </w:rPr>
              <w:t>g</w:t>
            </w:r>
            <w:r w:rsidRPr="00347A04">
              <w:rPr>
                <w:sz w:val="22"/>
              </w:rPr>
              <w:t>eneral</w:t>
            </w:r>
          </w:p>
          <w:p w14:paraId="4E736EE8" w14:textId="26AEE25D" w:rsidR="00A96B21" w:rsidRPr="00347A04" w:rsidRDefault="00225558" w:rsidP="003C6F10">
            <w:pPr>
              <w:ind w:left="2584"/>
              <w:rPr>
                <w:sz w:val="22"/>
                <w:szCs w:val="22"/>
              </w:rPr>
            </w:pPr>
            <w:r w:rsidRPr="00347A04">
              <w:rPr>
                <w:sz w:val="22"/>
              </w:rPr>
              <w:t>19 de octubre de 2023</w:t>
            </w:r>
          </w:p>
          <w:p w14:paraId="3D72A235" w14:textId="77777777" w:rsidR="00A96B21" w:rsidRPr="00347A04" w:rsidRDefault="00A96B21" w:rsidP="003C6F10">
            <w:pPr>
              <w:ind w:left="2584"/>
              <w:rPr>
                <w:sz w:val="22"/>
                <w:szCs w:val="22"/>
              </w:rPr>
            </w:pPr>
          </w:p>
          <w:p w14:paraId="53CC61D8" w14:textId="77777777" w:rsidR="00347A04" w:rsidRPr="00347A04" w:rsidRDefault="00A96B21" w:rsidP="003C6F10">
            <w:pPr>
              <w:ind w:left="2584"/>
              <w:rPr>
                <w:sz w:val="22"/>
              </w:rPr>
            </w:pPr>
            <w:r w:rsidRPr="00347A04">
              <w:rPr>
                <w:sz w:val="22"/>
              </w:rPr>
              <w:t>Español</w:t>
            </w:r>
          </w:p>
          <w:p w14:paraId="71C5A29E" w14:textId="07794EB0" w:rsidR="00A96B21" w:rsidRPr="00347A04" w:rsidRDefault="00A96B21" w:rsidP="003C6F10">
            <w:pPr>
              <w:ind w:left="2584"/>
              <w:rPr>
                <w:sz w:val="22"/>
                <w:szCs w:val="22"/>
              </w:rPr>
            </w:pPr>
            <w:r w:rsidRPr="00347A04">
              <w:rPr>
                <w:sz w:val="22"/>
              </w:rPr>
              <w:t>Original: inglés</w:t>
            </w:r>
          </w:p>
          <w:p w14:paraId="45FC7FA9" w14:textId="77777777" w:rsidR="00A96B21" w:rsidRPr="00347A04" w:rsidRDefault="00A96B21" w:rsidP="002127B6"/>
        </w:tc>
      </w:tr>
    </w:tbl>
    <w:p w14:paraId="3DF8BE40" w14:textId="77777777" w:rsidR="00874541" w:rsidRPr="00347A04" w:rsidRDefault="00BF60B0" w:rsidP="00202BFD">
      <w:pPr>
        <w:pStyle w:val="Cornernotation"/>
        <w:ind w:right="5249"/>
        <w:rPr>
          <w:bCs/>
        </w:rPr>
      </w:pPr>
      <w:r w:rsidRPr="00347A04">
        <w:t>Órgano Subsidiario de Asesoramiento Científico, Técnico y Tecnológico</w:t>
      </w:r>
    </w:p>
    <w:p w14:paraId="0AA76603" w14:textId="77777777" w:rsidR="00A96B21" w:rsidRPr="00347A04" w:rsidRDefault="00D163F5" w:rsidP="00A96B21">
      <w:pPr>
        <w:pStyle w:val="Cornernotation"/>
        <w:rPr>
          <w:bCs/>
          <w:sz w:val="22"/>
          <w:szCs w:val="22"/>
        </w:rPr>
      </w:pPr>
      <w:r w:rsidRPr="00347A04">
        <w:rPr>
          <w:sz w:val="22"/>
        </w:rPr>
        <w:t xml:space="preserve">25ª reunión </w:t>
      </w:r>
    </w:p>
    <w:p w14:paraId="53013384" w14:textId="7E3EE1D1" w:rsidR="00A96B21" w:rsidRPr="00347A04" w:rsidRDefault="00435A96" w:rsidP="00A96B21">
      <w:pPr>
        <w:pStyle w:val="Venuedate"/>
      </w:pPr>
      <w:r w:rsidRPr="00347A04">
        <w:t>Nairobi, 15 a 19 de octubre de 2023</w:t>
      </w:r>
    </w:p>
    <w:p w14:paraId="70223228" w14:textId="48B35119" w:rsidR="00A96B21" w:rsidRPr="00347A04" w:rsidRDefault="00FB63E2" w:rsidP="00A96B21">
      <w:pPr>
        <w:pStyle w:val="Cornernotation-Item"/>
        <w:rPr>
          <w:b w:val="0"/>
          <w:bCs w:val="0"/>
        </w:rPr>
      </w:pPr>
      <w:r w:rsidRPr="00347A04">
        <w:rPr>
          <w:b w:val="0"/>
        </w:rPr>
        <w:t>Temas</w:t>
      </w:r>
      <w:r w:rsidR="00206C07">
        <w:rPr>
          <w:b w:val="0"/>
        </w:rPr>
        <w:t> </w:t>
      </w:r>
      <w:r w:rsidRPr="00347A04">
        <w:rPr>
          <w:b w:val="0"/>
        </w:rPr>
        <w:t>4 y 6 del programa</w:t>
      </w:r>
    </w:p>
    <w:p w14:paraId="6B8CB008" w14:textId="436F85A2" w:rsidR="00ED32FC" w:rsidRPr="00347A04" w:rsidRDefault="00D960F1" w:rsidP="00F72D44">
      <w:pPr>
        <w:pStyle w:val="Cornernotation-Item"/>
        <w:spacing w:before="60" w:after="120"/>
        <w:ind w:right="3690"/>
      </w:pPr>
      <w:r w:rsidRPr="00347A04">
        <w:t>Conclusiones de las evaluaciones realizadas por la Plataforma Intergubernamental Científico</w:t>
      </w:r>
      <w:r w:rsidR="00F85CB7">
        <w:noBreakHyphen/>
      </w:r>
      <w:r w:rsidRPr="00347A04">
        <w:t>Normativa sobre Diversidad Biológica y Servicios de los Ecosistemas y el Grupo Intergubernamental de Expertos sobre el Cambio Climático y sus repercusiones en la labor realizada en el contexto del Convenio</w:t>
      </w:r>
    </w:p>
    <w:p w14:paraId="6AEB1540" w14:textId="32CFDE37" w:rsidR="00A96B21" w:rsidRPr="00347A04" w:rsidRDefault="00EF5103" w:rsidP="009B196B">
      <w:pPr>
        <w:pStyle w:val="Cornernotation-Item"/>
        <w:spacing w:before="120" w:after="60"/>
        <w:ind w:right="3690"/>
      </w:pPr>
      <w:r w:rsidRPr="00347A04">
        <w:t>Gestión sostenible de la fauna y flora silvestres</w:t>
      </w:r>
    </w:p>
    <w:p w14:paraId="11600DD9" w14:textId="5CAC10CE" w:rsidR="002C4936" w:rsidRPr="00347A04" w:rsidRDefault="002C4936" w:rsidP="002E0741">
      <w:pPr>
        <w:pStyle w:val="Title"/>
        <w:jc w:val="left"/>
      </w:pPr>
      <w:r w:rsidRPr="00347A04">
        <w:t>Recomendación adoptada por el Órgano Subsidiario de Asesoramiento Científico, Técnico y Tecnológico el 19 de octubre de 2023</w:t>
      </w:r>
    </w:p>
    <w:bookmarkEnd w:id="0"/>
    <w:p w14:paraId="579B27AB" w14:textId="41665104" w:rsidR="00A96B21" w:rsidRPr="00347A04" w:rsidRDefault="00257051" w:rsidP="00A96B21">
      <w:pPr>
        <w:pStyle w:val="Title"/>
      </w:pPr>
      <w:r w:rsidRPr="00347A04">
        <w:t>25/7.</w:t>
      </w:r>
      <w:r w:rsidRPr="00347A04">
        <w:tab/>
        <w:t>Gestión sostenible de la fauna y flora silvestres</w:t>
      </w:r>
    </w:p>
    <w:p w14:paraId="63EB3702" w14:textId="62843B10" w:rsidR="0093227F" w:rsidRPr="00347A04" w:rsidRDefault="009F6DEA" w:rsidP="00DF7CF5">
      <w:pPr>
        <w:pStyle w:val="Para1"/>
        <w:numPr>
          <w:ilvl w:val="0"/>
          <w:numId w:val="0"/>
        </w:numPr>
        <w:ind w:left="567" w:firstLine="567"/>
      </w:pPr>
      <w:r w:rsidRPr="00347A04">
        <w:rPr>
          <w:i/>
        </w:rPr>
        <w:t>El Órgano Subsidiario de Asesoramiento Científico, Técnico y Tecnológico</w:t>
      </w:r>
      <w:r w:rsidRPr="00347A04">
        <w:t xml:space="preserve"> </w:t>
      </w:r>
    </w:p>
    <w:p w14:paraId="0C401A72" w14:textId="4B92CA6F" w:rsidR="0093227F" w:rsidRPr="00347A04" w:rsidRDefault="008E1340" w:rsidP="00616717">
      <w:pPr>
        <w:pStyle w:val="Para1"/>
        <w:numPr>
          <w:ilvl w:val="0"/>
          <w:numId w:val="0"/>
        </w:numPr>
        <w:tabs>
          <w:tab w:val="clear" w:pos="1134"/>
          <w:tab w:val="left" w:pos="1701"/>
        </w:tabs>
        <w:ind w:left="567" w:firstLine="567"/>
      </w:pPr>
      <w:r w:rsidRPr="00347A04">
        <w:t>1.</w:t>
      </w:r>
      <w:r w:rsidRPr="00347A04">
        <w:tab/>
      </w:r>
      <w:r w:rsidRPr="00347A04">
        <w:rPr>
          <w:i/>
        </w:rPr>
        <w:t>Toma nota</w:t>
      </w:r>
      <w:r w:rsidRPr="00347A04">
        <w:t xml:space="preserve"> de la información preparada por la Secretaría referida a áreas más allá del sector de la carne de animales silvestres que podrían requerir orientaciones complementarias, que figura en el documento CBD/SBSTTA/25/11;</w:t>
      </w:r>
    </w:p>
    <w:p w14:paraId="41E4DA39" w14:textId="3D0C655E" w:rsidR="00EE03E5" w:rsidRPr="00347A04" w:rsidRDefault="00EE03E5" w:rsidP="00616717">
      <w:pPr>
        <w:pStyle w:val="Para1"/>
        <w:numPr>
          <w:ilvl w:val="0"/>
          <w:numId w:val="0"/>
        </w:numPr>
        <w:tabs>
          <w:tab w:val="clear" w:pos="1134"/>
          <w:tab w:val="left" w:pos="1701"/>
        </w:tabs>
        <w:ind w:left="567" w:firstLine="567"/>
      </w:pPr>
      <w:r w:rsidRPr="00347A04">
        <w:t>2.</w:t>
      </w:r>
      <w:r w:rsidRPr="00347A04">
        <w:tab/>
      </w:r>
      <w:r w:rsidRPr="00347A04">
        <w:rPr>
          <w:i/>
        </w:rPr>
        <w:t>Toma nota también</w:t>
      </w:r>
      <w:r w:rsidRPr="00347A04">
        <w:t xml:space="preserve"> de los cinco objetivos temáticos incluidos en el programa de trabajo para 2023–2025 de la Asociación de Colaboración sobre Manejo Sostenible de la Fauna Silvestre, entre otras cosas con vistas a apoyar la implementación del Marco Mundial de Biodiversidad de Kunming</w:t>
      </w:r>
      <w:r w:rsidR="00F85CB7">
        <w:noBreakHyphen/>
      </w:r>
      <w:r w:rsidRPr="00347A04">
        <w:t xml:space="preserve">Montreal; </w:t>
      </w:r>
    </w:p>
    <w:p w14:paraId="38B854F9" w14:textId="14860FA8" w:rsidR="00AC09B2" w:rsidRPr="00347A04" w:rsidRDefault="00395D50" w:rsidP="00616717">
      <w:pPr>
        <w:pStyle w:val="Para1"/>
        <w:numPr>
          <w:ilvl w:val="0"/>
          <w:numId w:val="0"/>
        </w:numPr>
        <w:tabs>
          <w:tab w:val="clear" w:pos="1134"/>
          <w:tab w:val="left" w:pos="1701"/>
        </w:tabs>
        <w:ind w:left="567" w:firstLine="567"/>
      </w:pPr>
      <w:r w:rsidRPr="00347A04">
        <w:t>3.</w:t>
      </w:r>
      <w:r w:rsidRPr="00347A04">
        <w:tab/>
      </w:r>
      <w:r w:rsidRPr="00347A04">
        <w:rPr>
          <w:i/>
        </w:rPr>
        <w:t>Toma nota asimismo</w:t>
      </w:r>
      <w:r w:rsidRPr="00347A04">
        <w:t xml:space="preserve"> de las opiniones expresadas por las Partes en la 25ª reunión del Órgano Subsidiario de Asesoramiento Científico, Técnico y Tecnológico con respecto a nuevas áreas que podrían beneficiarse de trabajo adicional en el contexto del Convenio, entre otras cosas sobre las cuestiones abordadas en </w:t>
      </w:r>
      <w:r w:rsidR="00BC6752">
        <w:t>el informe</w:t>
      </w:r>
      <w:r w:rsidRPr="00347A04">
        <w:t xml:space="preserve"> </w:t>
      </w:r>
      <w:r w:rsidR="00BC6752">
        <w:t xml:space="preserve">de </w:t>
      </w:r>
      <w:r w:rsidRPr="00347A04">
        <w:t>evaluación titulad</w:t>
      </w:r>
      <w:r w:rsidR="00BC6752">
        <w:t>o</w:t>
      </w:r>
      <w:r w:rsidRPr="00347A04">
        <w:t xml:space="preserve"> </w:t>
      </w:r>
      <w:proofErr w:type="spellStart"/>
      <w:r w:rsidR="00BC6752" w:rsidRPr="00BC6752">
        <w:rPr>
          <w:i/>
          <w:iCs/>
        </w:rPr>
        <w:t>The</w:t>
      </w:r>
      <w:proofErr w:type="spellEnd"/>
      <w:r w:rsidR="00BC6752">
        <w:t xml:space="preserve"> </w:t>
      </w:r>
      <w:proofErr w:type="spellStart"/>
      <w:r w:rsidRPr="00347A04">
        <w:rPr>
          <w:i/>
        </w:rPr>
        <w:t>Thematic</w:t>
      </w:r>
      <w:proofErr w:type="spellEnd"/>
      <w:r w:rsidRPr="00347A04">
        <w:rPr>
          <w:i/>
        </w:rPr>
        <w:t xml:space="preserve"> </w:t>
      </w:r>
      <w:proofErr w:type="spellStart"/>
      <w:r w:rsidRPr="00347A04">
        <w:rPr>
          <w:i/>
        </w:rPr>
        <w:t>Assessment</w:t>
      </w:r>
      <w:proofErr w:type="spellEnd"/>
      <w:r w:rsidRPr="00347A04">
        <w:rPr>
          <w:i/>
        </w:rPr>
        <w:t xml:space="preserve"> </w:t>
      </w:r>
      <w:proofErr w:type="spellStart"/>
      <w:r w:rsidRPr="00347A04">
        <w:rPr>
          <w:i/>
        </w:rPr>
        <w:t>Report</w:t>
      </w:r>
      <w:proofErr w:type="spellEnd"/>
      <w:r w:rsidRPr="00347A04">
        <w:rPr>
          <w:i/>
        </w:rPr>
        <w:t xml:space="preserve"> </w:t>
      </w:r>
      <w:proofErr w:type="spellStart"/>
      <w:r w:rsidRPr="00347A04">
        <w:rPr>
          <w:i/>
        </w:rPr>
        <w:t>on</w:t>
      </w:r>
      <w:proofErr w:type="spellEnd"/>
      <w:r w:rsidRPr="00347A04">
        <w:rPr>
          <w:i/>
        </w:rPr>
        <w:t xml:space="preserve"> </w:t>
      </w:r>
      <w:proofErr w:type="spellStart"/>
      <w:r w:rsidRPr="00347A04">
        <w:rPr>
          <w:i/>
        </w:rPr>
        <w:t>the</w:t>
      </w:r>
      <w:proofErr w:type="spellEnd"/>
      <w:r w:rsidRPr="00347A04">
        <w:rPr>
          <w:i/>
        </w:rPr>
        <w:t xml:space="preserve"> </w:t>
      </w:r>
      <w:proofErr w:type="spellStart"/>
      <w:r w:rsidRPr="00347A04">
        <w:rPr>
          <w:i/>
        </w:rPr>
        <w:t>Sustainable</w:t>
      </w:r>
      <w:proofErr w:type="spellEnd"/>
      <w:r w:rsidRPr="00347A04">
        <w:rPr>
          <w:i/>
        </w:rPr>
        <w:t xml:space="preserve"> Use of Wild </w:t>
      </w:r>
      <w:proofErr w:type="spellStart"/>
      <w:r w:rsidRPr="00347A04">
        <w:rPr>
          <w:i/>
        </w:rPr>
        <w:t>Species</w:t>
      </w:r>
      <w:proofErr w:type="spellEnd"/>
      <w:r w:rsidRPr="00347A04">
        <w:t xml:space="preserve"> (Informe de la evaluación temática sobre el uso sostenible de las especies silvestres) de la Plataforma Intergubernamental Científico</w:t>
      </w:r>
      <w:r w:rsidR="00F85CB7">
        <w:noBreakHyphen/>
      </w:r>
      <w:r w:rsidRPr="00347A04">
        <w:t>Normativa sobre Diversidad Biológica y Servicios de los Ecosistemas que no se incluyeron en el documento CBD/SBSTTA/25/11;</w:t>
      </w:r>
    </w:p>
    <w:p w14:paraId="3B42B620" w14:textId="2E45E130" w:rsidR="0002278C" w:rsidRPr="00347A04" w:rsidRDefault="00395D50" w:rsidP="00616717">
      <w:pPr>
        <w:pStyle w:val="Para1"/>
        <w:numPr>
          <w:ilvl w:val="0"/>
          <w:numId w:val="0"/>
        </w:numPr>
        <w:tabs>
          <w:tab w:val="clear" w:pos="1134"/>
          <w:tab w:val="left" w:pos="1701"/>
        </w:tabs>
        <w:ind w:left="567" w:firstLine="567"/>
      </w:pPr>
      <w:r w:rsidRPr="00347A04">
        <w:t>4.</w:t>
      </w:r>
      <w:r w:rsidRPr="00347A04">
        <w:tab/>
      </w:r>
      <w:r w:rsidRPr="00347A04">
        <w:rPr>
          <w:i/>
        </w:rPr>
        <w:t>Observa</w:t>
      </w:r>
      <w:r w:rsidRPr="00347A04">
        <w:t xml:space="preserve"> que las orientaciones adicionales para la gestión sostenible de la fauna y flora silvestres más allá del sector de la carne de animales silvestres deberían tener entre sus objetivos fundamentales el de contribuir a la consecución de los objetivos y las metas del Marco;</w:t>
      </w:r>
    </w:p>
    <w:p w14:paraId="54AF9B82" w14:textId="64D01AA2" w:rsidR="007B08B9" w:rsidRPr="00347A04" w:rsidRDefault="00395D50" w:rsidP="00C1232E">
      <w:pPr>
        <w:pStyle w:val="Para1"/>
        <w:numPr>
          <w:ilvl w:val="0"/>
          <w:numId w:val="0"/>
        </w:numPr>
        <w:tabs>
          <w:tab w:val="clear" w:pos="1134"/>
          <w:tab w:val="left" w:pos="1701"/>
        </w:tabs>
        <w:ind w:left="567" w:firstLine="567"/>
      </w:pPr>
      <w:r w:rsidRPr="00347A04">
        <w:lastRenderedPageBreak/>
        <w:t>5.</w:t>
      </w:r>
      <w:r w:rsidRPr="00347A04">
        <w:tab/>
      </w:r>
      <w:r w:rsidRPr="00347A04">
        <w:rPr>
          <w:i/>
        </w:rPr>
        <w:t xml:space="preserve">Pide </w:t>
      </w:r>
      <w:r w:rsidRPr="00347A04">
        <w:t xml:space="preserve">al Secretario Ejecutivo que colabore con la Asociación de Colaboración sobre Manejo Sostenible de la Fauna Silvestre para llevar a cabo, en consonancia con el mandato del Convenio y los objetivos y metas del Marco, un nuevo análisis de carencias para la determinación de áreas que no están debidamente cubiertas por las orientaciones existentes elaboradas en el contexto de acuerdos ambientales multilaterales pertinentes y organizaciones intergubernamentales competentes; </w:t>
      </w:r>
    </w:p>
    <w:p w14:paraId="7D2BE017" w14:textId="3ECC1A87" w:rsidR="001F1A17" w:rsidRPr="00347A04" w:rsidRDefault="000748B9" w:rsidP="00C1232E">
      <w:pPr>
        <w:pStyle w:val="Para1"/>
        <w:numPr>
          <w:ilvl w:val="0"/>
          <w:numId w:val="0"/>
        </w:numPr>
        <w:tabs>
          <w:tab w:val="clear" w:pos="1134"/>
          <w:tab w:val="left" w:pos="1701"/>
        </w:tabs>
        <w:ind w:left="567" w:firstLine="567"/>
      </w:pPr>
      <w:r w:rsidRPr="00347A04">
        <w:t>6.</w:t>
      </w:r>
      <w:r w:rsidRPr="00347A04">
        <w:tab/>
      </w:r>
      <w:r w:rsidRPr="00347A04">
        <w:rPr>
          <w:i/>
        </w:rPr>
        <w:t>Pide también</w:t>
      </w:r>
      <w:r w:rsidRPr="00347A04">
        <w:t xml:space="preserve"> al Secretario Ejecutivo que, cuando realice el análisis de carencias indicado en el párrafo 5 anterior, tome en consideración, en consonancia con el mandato del Convenio y los objetivos y metas del Marco, los siete elementos fundamentales de una política eficaz para el uso sostenible de las especies silvestres definidos en </w:t>
      </w:r>
      <w:r w:rsidR="00BC6752">
        <w:t xml:space="preserve">el informe de evaluación titulado </w:t>
      </w:r>
      <w:proofErr w:type="spellStart"/>
      <w:r w:rsidR="00BC6752" w:rsidRPr="00BC6752">
        <w:rPr>
          <w:i/>
          <w:iCs/>
        </w:rPr>
        <w:t>The</w:t>
      </w:r>
      <w:proofErr w:type="spellEnd"/>
      <w:r w:rsidRPr="00347A04">
        <w:t xml:space="preserve"> </w:t>
      </w:r>
      <w:proofErr w:type="spellStart"/>
      <w:r w:rsidRPr="00347A04">
        <w:rPr>
          <w:i/>
          <w:iCs/>
        </w:rPr>
        <w:t>Thematic</w:t>
      </w:r>
      <w:proofErr w:type="spellEnd"/>
      <w:r w:rsidRPr="00347A04">
        <w:rPr>
          <w:i/>
          <w:iCs/>
        </w:rPr>
        <w:t xml:space="preserve"> </w:t>
      </w:r>
      <w:proofErr w:type="spellStart"/>
      <w:r w:rsidRPr="00347A04">
        <w:rPr>
          <w:i/>
          <w:iCs/>
        </w:rPr>
        <w:t>Assessment</w:t>
      </w:r>
      <w:proofErr w:type="spellEnd"/>
      <w:r w:rsidRPr="00347A04">
        <w:rPr>
          <w:i/>
          <w:iCs/>
        </w:rPr>
        <w:t xml:space="preserve"> </w:t>
      </w:r>
      <w:proofErr w:type="spellStart"/>
      <w:r w:rsidRPr="00347A04">
        <w:rPr>
          <w:i/>
          <w:iCs/>
        </w:rPr>
        <w:t>Report</w:t>
      </w:r>
      <w:proofErr w:type="spellEnd"/>
      <w:r w:rsidRPr="00347A04">
        <w:rPr>
          <w:i/>
          <w:iCs/>
        </w:rPr>
        <w:t xml:space="preserve"> </w:t>
      </w:r>
      <w:proofErr w:type="spellStart"/>
      <w:r w:rsidRPr="00347A04">
        <w:rPr>
          <w:i/>
          <w:iCs/>
        </w:rPr>
        <w:t>on</w:t>
      </w:r>
      <w:proofErr w:type="spellEnd"/>
      <w:r w:rsidRPr="00347A04">
        <w:rPr>
          <w:i/>
          <w:iCs/>
        </w:rPr>
        <w:t xml:space="preserve"> </w:t>
      </w:r>
      <w:proofErr w:type="spellStart"/>
      <w:r w:rsidRPr="00347A04">
        <w:rPr>
          <w:i/>
          <w:iCs/>
        </w:rPr>
        <w:t>the</w:t>
      </w:r>
      <w:proofErr w:type="spellEnd"/>
      <w:r w:rsidRPr="00347A04">
        <w:rPr>
          <w:i/>
          <w:iCs/>
        </w:rPr>
        <w:t xml:space="preserve"> </w:t>
      </w:r>
      <w:proofErr w:type="spellStart"/>
      <w:r w:rsidRPr="00347A04">
        <w:rPr>
          <w:i/>
          <w:iCs/>
        </w:rPr>
        <w:t>Sustainable</w:t>
      </w:r>
      <w:proofErr w:type="spellEnd"/>
      <w:r w:rsidRPr="00347A04">
        <w:rPr>
          <w:i/>
          <w:iCs/>
        </w:rPr>
        <w:t xml:space="preserve"> Use of Wild </w:t>
      </w:r>
      <w:proofErr w:type="spellStart"/>
      <w:r w:rsidRPr="00347A04">
        <w:rPr>
          <w:i/>
          <w:iCs/>
        </w:rPr>
        <w:t>Species</w:t>
      </w:r>
      <w:proofErr w:type="spellEnd"/>
      <w:r w:rsidRPr="00347A04">
        <w:t xml:space="preserve"> de la Plataforma Intergubernamental Científico</w:t>
      </w:r>
      <w:r w:rsidR="00F85CB7">
        <w:noBreakHyphen/>
      </w:r>
      <w:r w:rsidRPr="00347A04">
        <w:t>Normativa sobre Diversidad Biológica y Servicios de los Ecosistemas, a saber:</w:t>
      </w:r>
    </w:p>
    <w:p w14:paraId="647ACC5A" w14:textId="7EA890A7" w:rsidR="001F1A17" w:rsidRPr="00347A04" w:rsidRDefault="001F1A17" w:rsidP="001F1A17">
      <w:pPr>
        <w:pStyle w:val="Para1"/>
        <w:numPr>
          <w:ilvl w:val="0"/>
          <w:numId w:val="0"/>
        </w:numPr>
        <w:tabs>
          <w:tab w:val="clear" w:pos="1134"/>
          <w:tab w:val="left" w:pos="1701"/>
        </w:tabs>
        <w:ind w:left="567" w:firstLine="567"/>
      </w:pPr>
      <w:r w:rsidRPr="00347A04">
        <w:t>a)</w:t>
      </w:r>
      <w:r w:rsidRPr="00347A04">
        <w:tab/>
        <w:t>Adopción de decisiones inclusiva y participativa;</w:t>
      </w:r>
    </w:p>
    <w:p w14:paraId="019DA248" w14:textId="286CF0E9" w:rsidR="00E44906" w:rsidRPr="00347A04" w:rsidRDefault="00A3056E" w:rsidP="006D381E">
      <w:pPr>
        <w:pStyle w:val="Para1"/>
        <w:numPr>
          <w:ilvl w:val="0"/>
          <w:numId w:val="0"/>
        </w:numPr>
        <w:tabs>
          <w:tab w:val="clear" w:pos="1134"/>
          <w:tab w:val="left" w:pos="1701"/>
        </w:tabs>
        <w:ind w:left="567" w:firstLine="567"/>
      </w:pPr>
      <w:r w:rsidRPr="00347A04">
        <w:t>b)</w:t>
      </w:r>
      <w:r w:rsidRPr="00347A04">
        <w:tab/>
        <w:t>Inclusión de múltiples formas de conocimiento y reconocimiento de los derechos;</w:t>
      </w:r>
    </w:p>
    <w:p w14:paraId="34EAFFF6" w14:textId="4C333743" w:rsidR="00E40D12" w:rsidRPr="00347A04" w:rsidRDefault="00E40D12" w:rsidP="006D381E">
      <w:pPr>
        <w:pStyle w:val="Para1"/>
        <w:numPr>
          <w:ilvl w:val="0"/>
          <w:numId w:val="0"/>
        </w:numPr>
        <w:tabs>
          <w:tab w:val="clear" w:pos="1134"/>
          <w:tab w:val="left" w:pos="1701"/>
        </w:tabs>
        <w:ind w:left="567" w:firstLine="567"/>
      </w:pPr>
      <w:r w:rsidRPr="00347A04">
        <w:t>c)</w:t>
      </w:r>
      <w:r w:rsidRPr="00347A04">
        <w:tab/>
        <w:t>Distribución equitativa de costos y beneficios;</w:t>
      </w:r>
    </w:p>
    <w:p w14:paraId="62A5FE7B" w14:textId="63DBEEE9" w:rsidR="0062040E" w:rsidRPr="00347A04" w:rsidRDefault="0062040E" w:rsidP="006D381E">
      <w:pPr>
        <w:pStyle w:val="Para1"/>
        <w:numPr>
          <w:ilvl w:val="0"/>
          <w:numId w:val="0"/>
        </w:numPr>
        <w:tabs>
          <w:tab w:val="clear" w:pos="1134"/>
          <w:tab w:val="left" w:pos="1701"/>
        </w:tabs>
        <w:ind w:left="567" w:firstLine="567"/>
      </w:pPr>
      <w:r w:rsidRPr="00347A04">
        <w:t>d)</w:t>
      </w:r>
      <w:r w:rsidRPr="00347A04">
        <w:tab/>
        <w:t>Políticas adaptadas a los contextos sociales y ecológicos locales;</w:t>
      </w:r>
    </w:p>
    <w:p w14:paraId="495DF9F0" w14:textId="07695E3A" w:rsidR="0004560B" w:rsidRPr="00347A04" w:rsidRDefault="0004560B" w:rsidP="006D381E">
      <w:pPr>
        <w:pStyle w:val="Para1"/>
        <w:numPr>
          <w:ilvl w:val="0"/>
          <w:numId w:val="0"/>
        </w:numPr>
        <w:tabs>
          <w:tab w:val="clear" w:pos="1134"/>
          <w:tab w:val="left" w:pos="1701"/>
        </w:tabs>
        <w:ind w:left="567" w:firstLine="567"/>
      </w:pPr>
      <w:r w:rsidRPr="00347A04">
        <w:t>e)</w:t>
      </w:r>
      <w:r w:rsidRPr="00347A04">
        <w:tab/>
        <w:t>Seguimiento de las condiciones y prácticas sociales y ecológicas;</w:t>
      </w:r>
    </w:p>
    <w:p w14:paraId="2B16B357" w14:textId="70509B07" w:rsidR="00277766" w:rsidRPr="00347A04" w:rsidRDefault="00277766" w:rsidP="006D381E">
      <w:pPr>
        <w:pStyle w:val="Para1"/>
        <w:numPr>
          <w:ilvl w:val="0"/>
          <w:numId w:val="0"/>
        </w:numPr>
        <w:tabs>
          <w:tab w:val="clear" w:pos="1134"/>
          <w:tab w:val="left" w:pos="1701"/>
        </w:tabs>
        <w:ind w:left="567" w:firstLine="567"/>
      </w:pPr>
      <w:r w:rsidRPr="00347A04">
        <w:t>f)</w:t>
      </w:r>
      <w:r w:rsidRPr="00347A04">
        <w:tab/>
        <w:t>Políticas coordinadas y armonizadas;</w:t>
      </w:r>
    </w:p>
    <w:p w14:paraId="4D818554" w14:textId="03DA0D33" w:rsidR="00F960C5" w:rsidRPr="00347A04" w:rsidRDefault="00277766" w:rsidP="00D06A94">
      <w:pPr>
        <w:pStyle w:val="Para1"/>
        <w:numPr>
          <w:ilvl w:val="0"/>
          <w:numId w:val="0"/>
        </w:numPr>
        <w:tabs>
          <w:tab w:val="clear" w:pos="1134"/>
          <w:tab w:val="left" w:pos="1701"/>
        </w:tabs>
        <w:ind w:left="567" w:firstLine="567"/>
      </w:pPr>
      <w:r w:rsidRPr="00347A04">
        <w:t>g)</w:t>
      </w:r>
      <w:r w:rsidRPr="00347A04">
        <w:tab/>
        <w:t>Instituciones consuetudinarias y reglamentarias sólidas;</w:t>
      </w:r>
    </w:p>
    <w:p w14:paraId="48FF5889" w14:textId="7F46721B" w:rsidR="00087F59" w:rsidRPr="00347A04" w:rsidRDefault="00395D50" w:rsidP="00616717">
      <w:pPr>
        <w:pStyle w:val="Para1"/>
        <w:numPr>
          <w:ilvl w:val="0"/>
          <w:numId w:val="0"/>
        </w:numPr>
        <w:tabs>
          <w:tab w:val="clear" w:pos="1134"/>
          <w:tab w:val="left" w:pos="1701"/>
        </w:tabs>
        <w:ind w:left="567" w:firstLine="567"/>
      </w:pPr>
      <w:r w:rsidRPr="00347A04">
        <w:t>7.</w:t>
      </w:r>
      <w:r w:rsidRPr="00347A04">
        <w:tab/>
      </w:r>
      <w:r w:rsidRPr="00347A04">
        <w:rPr>
          <w:i/>
        </w:rPr>
        <w:t>Pide también</w:t>
      </w:r>
      <w:r w:rsidRPr="00347A04">
        <w:t xml:space="preserve"> al Secretario Ejecutivo que al realizar el nuevo análisis de carencias indicado anteriormente:</w:t>
      </w:r>
    </w:p>
    <w:p w14:paraId="65C01740" w14:textId="604C4472" w:rsidR="00DB06C2" w:rsidRPr="00347A04" w:rsidRDefault="00087F59" w:rsidP="00C73FA4">
      <w:pPr>
        <w:pStyle w:val="Para1"/>
        <w:numPr>
          <w:ilvl w:val="0"/>
          <w:numId w:val="0"/>
        </w:numPr>
        <w:tabs>
          <w:tab w:val="clear" w:pos="1134"/>
          <w:tab w:val="left" w:pos="1701"/>
        </w:tabs>
        <w:ind w:left="567" w:firstLine="567"/>
      </w:pPr>
      <w:r w:rsidRPr="00347A04">
        <w:t>a)</w:t>
      </w:r>
      <w:r w:rsidRPr="00347A04">
        <w:tab/>
        <w:t xml:space="preserve">Solicite opiniones y aportaciones de las Partes, otros Gobiernos, los pueblos indígenas y las comunidades locales, y las mujeres y la juventud, las secretarías de los acuerdos ambientales multilaterales pertinentes y órganos intergubernamentales competentes, junto con el examen y análisis exhaustivos de </w:t>
      </w:r>
      <w:r w:rsidRPr="00347A04">
        <w:rPr>
          <w:color w:val="000000" w:themeColor="text1"/>
        </w:rPr>
        <w:t xml:space="preserve">instrumentos y orientaciones existentes que puedan apoyar la consecución de los objetivos y metas del Marco, conforme a lo solicitado </w:t>
      </w:r>
      <w:r w:rsidRPr="00347A04">
        <w:t>por el Órgano Subsidiario de Asesoramiento Científico, Técnico y Tecnológico en su recomendación 25/3;</w:t>
      </w:r>
    </w:p>
    <w:p w14:paraId="69D2865D" w14:textId="0F9B3259" w:rsidR="00395D50" w:rsidRPr="00347A04" w:rsidRDefault="00395D50" w:rsidP="00616717">
      <w:pPr>
        <w:pStyle w:val="Para1"/>
        <w:numPr>
          <w:ilvl w:val="0"/>
          <w:numId w:val="0"/>
        </w:numPr>
        <w:tabs>
          <w:tab w:val="clear" w:pos="1134"/>
          <w:tab w:val="left" w:pos="1701"/>
        </w:tabs>
        <w:ind w:left="567" w:firstLine="567"/>
      </w:pPr>
      <w:r w:rsidRPr="00347A04">
        <w:t>b)</w:t>
      </w:r>
      <w:r w:rsidRPr="00347A04">
        <w:tab/>
        <w:t>Revise la lista de áreas que podrían requerir orientaciones complementarias sobre la base del nuevo análisis de carencias, teniendo en cuenta las opiniones a las que se hace referencia en el párrafo 3 anterior;</w:t>
      </w:r>
    </w:p>
    <w:p w14:paraId="31F20AC2" w14:textId="2E91C041" w:rsidR="00465B86" w:rsidRPr="00347A04" w:rsidRDefault="00395D50" w:rsidP="0017099E">
      <w:pPr>
        <w:pStyle w:val="Para1"/>
        <w:numPr>
          <w:ilvl w:val="0"/>
          <w:numId w:val="0"/>
        </w:numPr>
        <w:tabs>
          <w:tab w:val="clear" w:pos="1134"/>
          <w:tab w:val="left" w:pos="1701"/>
        </w:tabs>
        <w:ind w:left="567" w:firstLine="567"/>
      </w:pPr>
      <w:r w:rsidRPr="00347A04">
        <w:t>c)</w:t>
      </w:r>
      <w:r w:rsidRPr="00347A04">
        <w:tab/>
        <w:t>Presente los resultados del nuevo análisis de carencias, incluida la lista revisada, a la Conferencia de las Partes para que los considere en su 16ª </w:t>
      </w:r>
      <w:r w:rsidR="00347A04">
        <w:t>r</w:t>
      </w:r>
      <w:r w:rsidRPr="00347A04">
        <w:t>eunión;</w:t>
      </w:r>
    </w:p>
    <w:p w14:paraId="6933FBD1" w14:textId="16E4F6D6" w:rsidR="00CF70AB" w:rsidRPr="00347A04" w:rsidRDefault="005C06FA" w:rsidP="00616717">
      <w:pPr>
        <w:pStyle w:val="Para1"/>
        <w:numPr>
          <w:ilvl w:val="0"/>
          <w:numId w:val="0"/>
        </w:numPr>
        <w:tabs>
          <w:tab w:val="clear" w:pos="1134"/>
          <w:tab w:val="left" w:pos="1701"/>
        </w:tabs>
        <w:ind w:left="567" w:firstLine="567"/>
      </w:pPr>
      <w:r w:rsidRPr="00347A04">
        <w:t>8.</w:t>
      </w:r>
      <w:r w:rsidRPr="00347A04">
        <w:tab/>
      </w:r>
      <w:r w:rsidRPr="00347A04">
        <w:rPr>
          <w:i/>
        </w:rPr>
        <w:t>Recomienda</w:t>
      </w:r>
      <w:r w:rsidRPr="00347A04">
        <w:t xml:space="preserve"> que, en su 16ª reunión, la Conferencia de las Partes adopte una decisión del siguiente tenor: </w:t>
      </w:r>
    </w:p>
    <w:p w14:paraId="6A83F210" w14:textId="2BEA7268" w:rsidR="00F90CFB" w:rsidRPr="00347A04" w:rsidRDefault="00F90CFB" w:rsidP="00616717">
      <w:pPr>
        <w:pStyle w:val="Para1"/>
        <w:numPr>
          <w:ilvl w:val="0"/>
          <w:numId w:val="0"/>
        </w:numPr>
        <w:tabs>
          <w:tab w:val="clear" w:pos="1134"/>
          <w:tab w:val="left" w:pos="1701"/>
        </w:tabs>
        <w:ind w:left="567" w:firstLine="567"/>
        <w:rPr>
          <w:i/>
          <w:iCs/>
        </w:rPr>
      </w:pPr>
      <w:r w:rsidRPr="00347A04">
        <w:rPr>
          <w:i/>
        </w:rPr>
        <w:t>La Conferencia de las Partes,</w:t>
      </w:r>
    </w:p>
    <w:p w14:paraId="619F083B" w14:textId="5EEF00DA" w:rsidR="00B06CC4" w:rsidRPr="00347A04" w:rsidRDefault="00B06CC4" w:rsidP="00B06CC4">
      <w:pPr>
        <w:pStyle w:val="Para1RecommendationDecision"/>
        <w:ind w:left="1134"/>
      </w:pPr>
      <w:r w:rsidRPr="00347A04">
        <w:rPr>
          <w:i/>
        </w:rPr>
        <w:t xml:space="preserve">Recordando </w:t>
      </w:r>
      <w:r w:rsidRPr="00347A04">
        <w:t xml:space="preserve">sus decisiones </w:t>
      </w:r>
      <w:hyperlink r:id="rId14" w:history="1">
        <w:r w:rsidRPr="00347A04">
          <w:rPr>
            <w:rStyle w:val="Hyperlink"/>
          </w:rPr>
          <w:t>14/7</w:t>
        </w:r>
      </w:hyperlink>
      <w:r w:rsidRPr="00347A04">
        <w:t xml:space="preserve">, de 29 de noviembre de 2018, </w:t>
      </w:r>
      <w:hyperlink r:id="rId15" w:history="1">
        <w:r w:rsidRPr="00347A04">
          <w:rPr>
            <w:rStyle w:val="Hyperlink"/>
          </w:rPr>
          <w:t>15/19</w:t>
        </w:r>
      </w:hyperlink>
      <w:r w:rsidRPr="00347A04">
        <w:t xml:space="preserve">, de 19 de diciembre de 2022, y </w:t>
      </w:r>
      <w:hyperlink r:id="rId16" w:history="1">
        <w:r w:rsidRPr="00347A04">
          <w:rPr>
            <w:rStyle w:val="Hyperlink"/>
          </w:rPr>
          <w:t>15/23</w:t>
        </w:r>
      </w:hyperlink>
      <w:r w:rsidRPr="00347A04">
        <w:t>, de 10 de diciembre de 2022,</w:t>
      </w:r>
    </w:p>
    <w:p w14:paraId="7887CB64" w14:textId="2CAA946A" w:rsidR="00F90CFB" w:rsidRPr="00347A04" w:rsidRDefault="00E50368" w:rsidP="008F1554">
      <w:pPr>
        <w:pStyle w:val="Para1"/>
        <w:numPr>
          <w:ilvl w:val="0"/>
          <w:numId w:val="0"/>
        </w:numPr>
        <w:tabs>
          <w:tab w:val="clear" w:pos="1134"/>
          <w:tab w:val="left" w:pos="2268"/>
        </w:tabs>
        <w:ind w:left="1134" w:firstLine="567"/>
      </w:pPr>
      <w:r w:rsidRPr="00347A04">
        <w:rPr>
          <w:i/>
        </w:rPr>
        <w:t>Reconociendo</w:t>
      </w:r>
      <w:r w:rsidRPr="00347A04">
        <w:t xml:space="preserve"> que el uso y la gestión sostenibles de las especies silvestres contribuyen a la consecución de objetivos y metas pertinentes del Marco Mundial de Biodiversidad de Kunming</w:t>
      </w:r>
      <w:r w:rsidR="00F85CB7">
        <w:noBreakHyphen/>
      </w:r>
      <w:r w:rsidRPr="00347A04">
        <w:t>Montreal</w:t>
      </w:r>
      <w:r w:rsidR="00BF6B46" w:rsidRPr="00347A04">
        <w:rPr>
          <w:rStyle w:val="FootnoteReference"/>
          <w:szCs w:val="22"/>
        </w:rPr>
        <w:footnoteReference w:id="2"/>
      </w:r>
      <w:r w:rsidRPr="00347A04">
        <w:t>, en particular los objetivos A y B y las metas 4, 5, 9 y 10, así como a los Objetivos de Desarrollo Sostenible,</w:t>
      </w:r>
    </w:p>
    <w:p w14:paraId="4068C77D" w14:textId="2BD8B729" w:rsidR="00DB537A" w:rsidRPr="00347A04" w:rsidRDefault="00DB537A" w:rsidP="008F1554">
      <w:pPr>
        <w:pStyle w:val="Para1"/>
        <w:numPr>
          <w:ilvl w:val="0"/>
          <w:numId w:val="0"/>
        </w:numPr>
        <w:tabs>
          <w:tab w:val="clear" w:pos="1134"/>
          <w:tab w:val="left" w:pos="2268"/>
        </w:tabs>
        <w:ind w:left="1134" w:firstLine="567"/>
      </w:pPr>
      <w:r w:rsidRPr="00347A04">
        <w:rPr>
          <w:i/>
        </w:rPr>
        <w:lastRenderedPageBreak/>
        <w:t>Acogiendo con satisfacción</w:t>
      </w:r>
      <w:r w:rsidRPr="00347A04">
        <w:t xml:space="preserve"> los progresos realizados por la Asociación de Colaboración sobre Manejo Sostenible de la Fauna Silvestre,</w:t>
      </w:r>
    </w:p>
    <w:p w14:paraId="334F9565" w14:textId="24209977" w:rsidR="00AA1B1B" w:rsidRPr="00347A04" w:rsidRDefault="00AA1B1B" w:rsidP="001C7270">
      <w:pPr>
        <w:pStyle w:val="Para1RecommendationDecision"/>
        <w:ind w:left="1134"/>
        <w:rPr>
          <w:bCs/>
        </w:rPr>
      </w:pPr>
      <w:r w:rsidRPr="00347A04">
        <w:rPr>
          <w:i/>
        </w:rPr>
        <w:t>Reconociendo</w:t>
      </w:r>
      <w:r w:rsidRPr="00347A04">
        <w:t xml:space="preserve"> que la Plataforma Intergubernamental Científico</w:t>
      </w:r>
      <w:r w:rsidR="00F85CB7">
        <w:noBreakHyphen/>
      </w:r>
      <w:r w:rsidRPr="00347A04">
        <w:t>Normativa sobre Diversidad Biológica y Servicios de los Ecosistemas ha determinado que la sobreexplotación de especies es uno de los principales factores impulsores de la pérdida de diversidad biológica,</w:t>
      </w:r>
    </w:p>
    <w:p w14:paraId="0166EDC5" w14:textId="43C474D9" w:rsidR="001C7270" w:rsidRPr="00347A04" w:rsidRDefault="001C7270" w:rsidP="001C7270">
      <w:pPr>
        <w:pStyle w:val="Para1RecommendationDecision"/>
        <w:ind w:left="1134"/>
        <w:rPr>
          <w:szCs w:val="22"/>
        </w:rPr>
      </w:pPr>
      <w:r w:rsidRPr="00347A04">
        <w:rPr>
          <w:i/>
        </w:rPr>
        <w:t xml:space="preserve">Reconociendo también </w:t>
      </w:r>
      <w:r w:rsidRPr="00347A04">
        <w:t>que el uso sostenible de las especies silvestres es fundamental para detener e invertir la pérdida de diversidad biológica y, por lo tanto, está bien integrado en la labor realizada en el contexto del Convenio sobre la Diversidad Biológica</w:t>
      </w:r>
      <w:r w:rsidRPr="00347A04">
        <w:rPr>
          <w:rStyle w:val="FootnoteReference"/>
        </w:rPr>
        <w:footnoteReference w:id="3"/>
      </w:r>
      <w:r w:rsidRPr="00347A04">
        <w:t>, entre otras cosas a través de múltiples programas de trabajo, los Principios y Directrices de Addis Abeba para la Utilización Sostenible de la Diversidad Biológica</w:t>
      </w:r>
      <w:r w:rsidRPr="00347A04">
        <w:rPr>
          <w:rStyle w:val="FootnoteReference"/>
        </w:rPr>
        <w:footnoteReference w:id="4"/>
      </w:r>
      <w:r w:rsidRPr="00347A04">
        <w:t xml:space="preserve"> y el Marco,</w:t>
      </w:r>
    </w:p>
    <w:p w14:paraId="64BC3C9C" w14:textId="62C3872A" w:rsidR="001C7270" w:rsidRPr="00347A04" w:rsidRDefault="007A750C" w:rsidP="001C7270">
      <w:pPr>
        <w:pStyle w:val="Para1RecommendationDecision"/>
        <w:ind w:left="1134"/>
      </w:pPr>
      <w:r w:rsidRPr="00347A04">
        <w:rPr>
          <w:i/>
        </w:rPr>
        <w:t xml:space="preserve">Destacando </w:t>
      </w:r>
      <w:r w:rsidRPr="00347A04">
        <w:t>que miles de millones de personas de todo el mundo dependen del uso sostenible de especies silvestres, que son particularmente críticas para las personas en situaciones de vulnerabilidad,</w:t>
      </w:r>
    </w:p>
    <w:p w14:paraId="246E26A9" w14:textId="324742D9" w:rsidR="001C7270" w:rsidRPr="00347A04" w:rsidRDefault="00B229AF" w:rsidP="001C7270">
      <w:pPr>
        <w:pStyle w:val="Para1RecommendationDecision"/>
        <w:ind w:left="1134"/>
      </w:pPr>
      <w:r w:rsidRPr="00347A04">
        <w:rPr>
          <w:i/>
        </w:rPr>
        <w:t>Destacando también</w:t>
      </w:r>
      <w:r w:rsidRPr="00347A04">
        <w:t xml:space="preserve"> que el uso sostenible de las especies silvestres es fundamental para la identidad y la existencia de muchos pueblos indígenas y comunidades locales, y las mujeres,</w:t>
      </w:r>
    </w:p>
    <w:p w14:paraId="6D8BC9DB" w14:textId="7502BE15" w:rsidR="001466B0" w:rsidRPr="00347A04" w:rsidRDefault="001C7270" w:rsidP="001C7270">
      <w:pPr>
        <w:pStyle w:val="Para1RecommendationDecision"/>
        <w:tabs>
          <w:tab w:val="left" w:pos="1701"/>
        </w:tabs>
        <w:ind w:left="1134"/>
      </w:pPr>
      <w:r w:rsidRPr="00347A04">
        <w:t>1.</w:t>
      </w:r>
      <w:r w:rsidRPr="00347A04">
        <w:tab/>
      </w:r>
      <w:r w:rsidRPr="00347A04">
        <w:rPr>
          <w:i/>
        </w:rPr>
        <w:t>Acoge con satisfacción</w:t>
      </w:r>
      <w:r w:rsidRPr="00347A04">
        <w:t xml:space="preserve"> </w:t>
      </w:r>
      <w:r w:rsidR="00BC6752">
        <w:t>el informe de evaluación</w:t>
      </w:r>
      <w:r w:rsidRPr="00347A04">
        <w:t xml:space="preserve"> titulad</w:t>
      </w:r>
      <w:r w:rsidR="00BC6752">
        <w:t>o</w:t>
      </w:r>
      <w:r w:rsidRPr="00347A04">
        <w:t xml:space="preserve"> </w:t>
      </w:r>
      <w:proofErr w:type="spellStart"/>
      <w:r w:rsidR="00BC6752" w:rsidRPr="00BC6752">
        <w:rPr>
          <w:i/>
          <w:iCs/>
        </w:rPr>
        <w:t>The</w:t>
      </w:r>
      <w:proofErr w:type="spellEnd"/>
      <w:r w:rsidR="00BC6752">
        <w:t xml:space="preserve"> </w:t>
      </w:r>
      <w:proofErr w:type="spellStart"/>
      <w:r w:rsidRPr="00347A04">
        <w:rPr>
          <w:i/>
          <w:iCs/>
        </w:rPr>
        <w:t>Thematic</w:t>
      </w:r>
      <w:proofErr w:type="spellEnd"/>
      <w:r w:rsidRPr="00347A04">
        <w:rPr>
          <w:i/>
          <w:iCs/>
        </w:rPr>
        <w:t xml:space="preserve"> </w:t>
      </w:r>
      <w:proofErr w:type="spellStart"/>
      <w:r w:rsidRPr="00347A04">
        <w:rPr>
          <w:i/>
          <w:iCs/>
        </w:rPr>
        <w:t>Assessment</w:t>
      </w:r>
      <w:proofErr w:type="spellEnd"/>
      <w:r w:rsidRPr="00347A04">
        <w:rPr>
          <w:i/>
          <w:iCs/>
        </w:rPr>
        <w:t xml:space="preserve"> </w:t>
      </w:r>
      <w:proofErr w:type="spellStart"/>
      <w:r w:rsidRPr="00347A04">
        <w:rPr>
          <w:i/>
          <w:iCs/>
        </w:rPr>
        <w:t>Report</w:t>
      </w:r>
      <w:proofErr w:type="spellEnd"/>
      <w:r w:rsidRPr="00347A04">
        <w:rPr>
          <w:i/>
          <w:iCs/>
        </w:rPr>
        <w:t xml:space="preserve"> </w:t>
      </w:r>
      <w:proofErr w:type="spellStart"/>
      <w:r w:rsidRPr="00347A04">
        <w:rPr>
          <w:i/>
          <w:iCs/>
        </w:rPr>
        <w:t>on</w:t>
      </w:r>
      <w:proofErr w:type="spellEnd"/>
      <w:r w:rsidRPr="00347A04">
        <w:rPr>
          <w:i/>
          <w:iCs/>
        </w:rPr>
        <w:t xml:space="preserve"> </w:t>
      </w:r>
      <w:proofErr w:type="spellStart"/>
      <w:r w:rsidRPr="00347A04">
        <w:rPr>
          <w:i/>
          <w:iCs/>
        </w:rPr>
        <w:t>the</w:t>
      </w:r>
      <w:proofErr w:type="spellEnd"/>
      <w:r w:rsidRPr="00347A04">
        <w:rPr>
          <w:i/>
          <w:iCs/>
        </w:rPr>
        <w:t xml:space="preserve"> </w:t>
      </w:r>
      <w:proofErr w:type="spellStart"/>
      <w:r w:rsidRPr="00347A04">
        <w:rPr>
          <w:i/>
          <w:iCs/>
        </w:rPr>
        <w:t>Sustainable</w:t>
      </w:r>
      <w:proofErr w:type="spellEnd"/>
      <w:r w:rsidRPr="00347A04">
        <w:rPr>
          <w:i/>
          <w:iCs/>
        </w:rPr>
        <w:t xml:space="preserve"> Use of Wild </w:t>
      </w:r>
      <w:proofErr w:type="spellStart"/>
      <w:r w:rsidRPr="00347A04">
        <w:rPr>
          <w:i/>
          <w:iCs/>
        </w:rPr>
        <w:t>Species</w:t>
      </w:r>
      <w:proofErr w:type="spellEnd"/>
      <w:r w:rsidRPr="00347A04">
        <w:t xml:space="preserve"> </w:t>
      </w:r>
      <w:r w:rsidR="00443BA8" w:rsidRPr="00347A04">
        <w:t xml:space="preserve">(Informe de la evaluación temática sobre el uso sostenible de las especies silvestres) </w:t>
      </w:r>
      <w:r w:rsidRPr="00347A04">
        <w:t>de la Plataforma Intergubernamental Científico</w:t>
      </w:r>
      <w:r w:rsidR="00F85CB7">
        <w:noBreakHyphen/>
      </w:r>
      <w:r w:rsidRPr="00347A04">
        <w:t>Normativa sobre Diversidad Biológica y Servicios de los Ecosistemas</w:t>
      </w:r>
      <w:r w:rsidR="00B41ADE" w:rsidRPr="00347A04">
        <w:rPr>
          <w:rStyle w:val="FootnoteReference"/>
        </w:rPr>
        <w:footnoteReference w:id="5"/>
      </w:r>
      <w:r w:rsidRPr="00347A04">
        <w:t>, su resumen para los encargados de la formulación de políticas y sus mensajes principales, y señala su pertinencia para la labor emprendida en el contexto del Convenio y para la implementación del Marco Mundial de Biodiversidad de Kunming</w:t>
      </w:r>
      <w:r w:rsidR="00F85CB7">
        <w:noBreakHyphen/>
      </w:r>
      <w:r w:rsidRPr="00347A04">
        <w:t>Montreal;</w:t>
      </w:r>
    </w:p>
    <w:p w14:paraId="637AA009" w14:textId="5D0D408A" w:rsidR="001C7270" w:rsidRPr="00347A04" w:rsidRDefault="001C7270" w:rsidP="001C7270">
      <w:pPr>
        <w:pStyle w:val="Para1RecommendationDecision"/>
        <w:tabs>
          <w:tab w:val="left" w:pos="1701"/>
        </w:tabs>
        <w:ind w:left="1134"/>
      </w:pPr>
      <w:r w:rsidRPr="00347A04">
        <w:t>2.</w:t>
      </w:r>
      <w:r w:rsidRPr="00347A04">
        <w:tab/>
      </w:r>
      <w:r w:rsidRPr="00347A04">
        <w:rPr>
          <w:i/>
        </w:rPr>
        <w:t>Reconoce</w:t>
      </w:r>
      <w:r w:rsidRPr="00347A04">
        <w:t xml:space="preserve"> que el seguimiento de las especies silvestres requiere muchos recursos y que hará falta más apoyo e inversión en todos los países para superar las dificultades en materia de capacidad, financieras, técnicas e institucionales que plantean graves limitaciones para el seguimiento de las especies silvestres, que son más pronunciadas en los países en desarrollo, y destaca que los esfuerzos de seguimiento que son inclusivos de los pueblos indígenas y las comunidades locales y las mujeres, y los enfoques científicos, y que facilitan la participación equitativa de todos los actores clave, pueden brindar fundamentos más sólidos para la toma de decisiones;</w:t>
      </w:r>
    </w:p>
    <w:p w14:paraId="725A646A" w14:textId="0B03C04B" w:rsidR="001C7270" w:rsidRPr="00347A04" w:rsidRDefault="001C7270" w:rsidP="001C7270">
      <w:pPr>
        <w:pStyle w:val="Para1RecommendationDecision"/>
        <w:tabs>
          <w:tab w:val="left" w:pos="1701"/>
        </w:tabs>
        <w:ind w:left="1134"/>
      </w:pPr>
      <w:r w:rsidRPr="00347A04">
        <w:t>3.</w:t>
      </w:r>
      <w:r w:rsidRPr="00347A04">
        <w:tab/>
      </w:r>
      <w:r w:rsidRPr="00347A04">
        <w:rPr>
          <w:i/>
        </w:rPr>
        <w:t>Alienta</w:t>
      </w:r>
      <w:r w:rsidRPr="00347A04">
        <w:t xml:space="preserve"> a las Partes, otros Gobiernos, gobiernos subnacionales de todos los niveles y organizaciones pertinentes a garantizar la participación plena y efectiva de los pueblos indígenas y las comunidades locales, las mujeres, las niñas y los niños, la juventud y las personas con discapacidad en los procesos de toma de decisiones relacionados con las especies silvestres, en consonancia con las metas 22 y 23 del Marco;</w:t>
      </w:r>
    </w:p>
    <w:p w14:paraId="10CB2CF9" w14:textId="7A32915F" w:rsidR="001C7270" w:rsidRPr="00347A04" w:rsidRDefault="001C7270" w:rsidP="001C7270">
      <w:pPr>
        <w:pStyle w:val="Para1RecommendationDecision"/>
        <w:keepNext/>
        <w:tabs>
          <w:tab w:val="left" w:pos="1701"/>
        </w:tabs>
        <w:ind w:left="1138" w:firstLine="562"/>
      </w:pPr>
      <w:r w:rsidRPr="00347A04">
        <w:t>4.</w:t>
      </w:r>
      <w:r w:rsidRPr="00347A04">
        <w:rPr>
          <w:i/>
        </w:rPr>
        <w:tab/>
        <w:t xml:space="preserve">Alienta </w:t>
      </w:r>
      <w:r w:rsidRPr="00347A04">
        <w:t>a las Partes e invita a otros Gobiernos, gobiernos subnacionales de todos los niveles, pueblos indígenas y comunidades locales, mujeres y organizaciones pertinentes, según sus necesidades, capacidades y circunstancias, de conformidad con las obligaciones internacionales pertinentes, y según proceda, a</w:t>
      </w:r>
      <w:r w:rsidR="00F85CB7">
        <w:t xml:space="preserve"> lo siguiente</w:t>
      </w:r>
      <w:r w:rsidRPr="00347A04">
        <w:t>:</w:t>
      </w:r>
    </w:p>
    <w:p w14:paraId="5D8906AD" w14:textId="5A3798AF" w:rsidR="001C7270" w:rsidRPr="00347A04" w:rsidRDefault="001C7270" w:rsidP="001C7270">
      <w:pPr>
        <w:pStyle w:val="Para2RecommendationDecision"/>
        <w:tabs>
          <w:tab w:val="clear" w:pos="1701"/>
          <w:tab w:val="left" w:pos="2268"/>
        </w:tabs>
        <w:ind w:left="1134"/>
      </w:pPr>
      <w:r w:rsidRPr="00347A04">
        <w:t>a)</w:t>
      </w:r>
      <w:r w:rsidRPr="00347A04">
        <w:tab/>
        <w:t xml:space="preserve">Usar la información proporcionada en la evaluación para la aplicación del Convenio y la consecución de los objetivos y metas del Marco, entre otras cosas para la </w:t>
      </w:r>
      <w:r w:rsidRPr="00347A04">
        <w:lastRenderedPageBreak/>
        <w:t>actualización de las estrategias y planes de acción nacionales en materia de biodiversidad, el establecimiento de metas nacionales y la preparación de informes nacionales;</w:t>
      </w:r>
    </w:p>
    <w:p w14:paraId="6CD1F9DB" w14:textId="0DF373B3" w:rsidR="001C7270" w:rsidRPr="00347A04" w:rsidRDefault="001C7270" w:rsidP="001C7270">
      <w:pPr>
        <w:pStyle w:val="Para2RecommendationDecision"/>
        <w:tabs>
          <w:tab w:val="clear" w:pos="1701"/>
          <w:tab w:val="left" w:pos="2268"/>
        </w:tabs>
        <w:ind w:left="1134"/>
      </w:pPr>
      <w:r w:rsidRPr="00347A04">
        <w:t>b)</w:t>
      </w:r>
      <w:r w:rsidRPr="00347A04">
        <w:tab/>
        <w:t>Tener en cuenta en la formulación y aplicación de políticas sobre utilización sostenible, según proceda y de conformidad con la legislación nacional, las siete medidas en materia de políticas sugeridas, o “elementos fundamentales”, de la evaluación, a las que se hace referencia en el párrafo 6 de la recomendación 25/7 del Órgano Subsidiario de Asesoramiento Científico, Técnico y Tecnológico, a saber: adopción de decisiones inclusiva y participativa, inclusión de múltiples formas de conocimiento y reconocimiento de los derechos, distribución equitativa de los costos y beneficios, políticas adaptadas a los contextos sociales y ecológicos locales, seguimiento de las condiciones y prácticas sociales y ecológicas, políticas coordinadas y armonizadas e instituciones consuetudinarias y reglamentarias sólidas;</w:t>
      </w:r>
    </w:p>
    <w:p w14:paraId="4E6B2CAF" w14:textId="4FAA5D89" w:rsidR="001C7270" w:rsidRPr="00347A04" w:rsidRDefault="001C7270" w:rsidP="001C7270">
      <w:pPr>
        <w:pStyle w:val="Para2RecommendationDecision"/>
        <w:tabs>
          <w:tab w:val="clear" w:pos="1701"/>
          <w:tab w:val="left" w:pos="2268"/>
        </w:tabs>
        <w:ind w:left="1134"/>
      </w:pPr>
      <w:r w:rsidRPr="00347A04">
        <w:t>c)</w:t>
      </w:r>
      <w:r w:rsidRPr="00347A04">
        <w:tab/>
        <w:t>Incorporar mecanismos inclusivos y participativos para la elaboración de herramientas e instrumentos de políticas, marcos de seguimiento e indicadores, incluido para las metas 4, 5, 9, 10, 22 y 23 del Marco, en consonancia con la legislación nacional y las obligaciones internacionales pertinentes, asegurándose de que en esas herramientas e instrumentos se tengan en cuenta los cambios en los contextos socioeconómicos y la armonización con políticas sectoriales, y promover la incorporación de múltiples sistemas de conocimientos para mejorar la toma de decisiones y fortalecer la capacidad de adaptación de los instrumentos de políticas relativos al uso sostenible de las especies silvestres;</w:t>
      </w:r>
    </w:p>
    <w:p w14:paraId="298E077A" w14:textId="79FDE732" w:rsidR="002D1674" w:rsidRPr="00347A04" w:rsidRDefault="002D1674" w:rsidP="001C7270">
      <w:pPr>
        <w:pStyle w:val="Para2RecommendationDecision"/>
        <w:tabs>
          <w:tab w:val="clear" w:pos="1701"/>
          <w:tab w:val="left" w:pos="2268"/>
        </w:tabs>
        <w:ind w:left="1134"/>
      </w:pPr>
      <w:r w:rsidRPr="00347A04">
        <w:t>d)</w:t>
      </w:r>
      <w:r w:rsidRPr="00347A04">
        <w:tab/>
        <w:t>Apoyar políticas que tengan en cuenta los niveles de pobreza, desigualdad e inseguridad alimentaria de los grupos en situaciones de vulnerabilidad que dependen del uso sostenible de las especies silvestres, y apoyar alternativas complementarias para las personas que viven en la pobreza a fin de prevenir prácticas no sostenibles;</w:t>
      </w:r>
    </w:p>
    <w:p w14:paraId="009E2599" w14:textId="56D6CA8C" w:rsidR="001C7270" w:rsidRPr="00347A04" w:rsidRDefault="001C7270" w:rsidP="001C7270">
      <w:pPr>
        <w:pStyle w:val="Para2RecommendationDecision"/>
        <w:tabs>
          <w:tab w:val="clear" w:pos="1701"/>
          <w:tab w:val="left" w:pos="2268"/>
        </w:tabs>
        <w:ind w:left="1134"/>
      </w:pPr>
      <w:r w:rsidRPr="00347A04">
        <w:t>e)</w:t>
      </w:r>
      <w:r w:rsidRPr="00347A04">
        <w:tab/>
        <w:t>Tener en cuenta las necesidades y circunstancias de las personas que viven en situaciones de vulnerabilidad, así como los desafíos relacionados con la tenencia de la tierra, los derechos de uso de los recursos y la distribución no equitativa de los costos y beneficios que se deriven del uso sostenible de las especies silvestres para la consecución de los objetivos del Convenio y los objetivos y metas del Marco;</w:t>
      </w:r>
    </w:p>
    <w:p w14:paraId="4E1500E6" w14:textId="667EF3F7" w:rsidR="001C7270" w:rsidRPr="00347A04" w:rsidRDefault="001C7270" w:rsidP="001C7270">
      <w:pPr>
        <w:pStyle w:val="Para2RecommendationDecision"/>
        <w:tabs>
          <w:tab w:val="clear" w:pos="1701"/>
          <w:tab w:val="left" w:pos="2268"/>
        </w:tabs>
        <w:ind w:left="1134"/>
      </w:pPr>
      <w:r w:rsidRPr="00347A04">
        <w:t>f)</w:t>
      </w:r>
      <w:r w:rsidRPr="00347A04">
        <w:tab/>
        <w:t>Apoyar esfuerzos para incorporar la educación, la comunicación y la concienciación sobre el uso sostenible de las especies silvestres con miras a lograr la implementación del Marco, en consonancia con su meta 21;</w:t>
      </w:r>
    </w:p>
    <w:p w14:paraId="16D058BE" w14:textId="41CDFB16" w:rsidR="001C7270" w:rsidRPr="00347A04" w:rsidRDefault="001C7270" w:rsidP="001C7270">
      <w:pPr>
        <w:pStyle w:val="Para2RecommendationDecision"/>
        <w:tabs>
          <w:tab w:val="clear" w:pos="1701"/>
          <w:tab w:val="left" w:pos="2268"/>
        </w:tabs>
        <w:ind w:left="1134"/>
      </w:pPr>
      <w:r w:rsidRPr="00347A04">
        <w:t>g)</w:t>
      </w:r>
      <w:r w:rsidRPr="00347A04">
        <w:tab/>
        <w:t>Colaborar con asociados, incluida la Asociación de Colaboración sobre Manejo Sostenible de la Fauna Silvestre, para desarrollar indicadores para el seguimiento del estado y las tendencias del uso de especies silvestres, los beneficios sociales, económicos y ambientales y las implicaciones para los grupos en situaciones de vulnerabilidad, teniendo en consideración los indicadores del marco de seguimiento para el Marco Mundial de Biodiversidad de Kunming</w:t>
      </w:r>
      <w:r w:rsidR="00F85CB7">
        <w:noBreakHyphen/>
      </w:r>
      <w:r w:rsidRPr="00347A04">
        <w:t>Montreal;</w:t>
      </w:r>
    </w:p>
    <w:p w14:paraId="51E92027" w14:textId="55D343DC" w:rsidR="001C7270" w:rsidRPr="00347A04" w:rsidRDefault="001C7270" w:rsidP="001C7270">
      <w:pPr>
        <w:pStyle w:val="Para2RecommendationDecision"/>
        <w:tabs>
          <w:tab w:val="clear" w:pos="1701"/>
          <w:tab w:val="left" w:pos="2268"/>
        </w:tabs>
        <w:ind w:left="1134"/>
      </w:pPr>
      <w:r w:rsidRPr="00347A04">
        <w:t>h)</w:t>
      </w:r>
      <w:r w:rsidRPr="00347A04">
        <w:tab/>
        <w:t>Abordar los posibles desafíos para el uso sostenible de las especies silvestres, entre otros los efectos del cambio climático y el aumento de [la demanda y los avances tecnológicos] [prácticas no sostenibles] que tienen efectos negativos sobre las especies silvestres, de manera integrada, a fin de lograr las metas 4, 5, 9 [y 10] del Marco</w:t>
      </w:r>
      <w:r w:rsidRPr="00347A04">
        <w:rPr>
          <w:rStyle w:val="ui-provider"/>
        </w:rPr>
        <w:t>;</w:t>
      </w:r>
    </w:p>
    <w:p w14:paraId="77835BAB" w14:textId="48C29A0C" w:rsidR="001C7270" w:rsidRPr="00347A04" w:rsidRDefault="001C7270" w:rsidP="001C7270">
      <w:pPr>
        <w:pStyle w:val="Para2RecommendationDecision"/>
        <w:tabs>
          <w:tab w:val="clear" w:pos="1701"/>
          <w:tab w:val="left" w:pos="2268"/>
        </w:tabs>
        <w:ind w:left="1134"/>
      </w:pPr>
      <w:r w:rsidRPr="00347A04">
        <w:t>i)</w:t>
      </w:r>
      <w:r w:rsidRPr="00347A04">
        <w:tab/>
        <w:t>Determinar los vínculos del uso sostenible de las especies silvestres con objetivos de conservación, restauración y gestión sostenible más amplios y los Objetivos de Desarrollo Sostenible, y sus contribuciones a la consecución de estos, a fin de garantizar la armonización de políticas, y apoyar la mitigación y erradicación de la pobreza y políticas dirigidas a garantizar los derechos de tenencia y de acceso equitativo a la tierra, la pesca y los bosques, como condiciones propicias para el uso sostenible de las especies silvestres;</w:t>
      </w:r>
    </w:p>
    <w:p w14:paraId="0560B7B8" w14:textId="6EFAF2FC" w:rsidR="001C7270" w:rsidRPr="00347A04" w:rsidRDefault="001C7270" w:rsidP="001C7270">
      <w:pPr>
        <w:pStyle w:val="Para2RecommendationDecision"/>
        <w:tabs>
          <w:tab w:val="clear" w:pos="1701"/>
          <w:tab w:val="left" w:pos="2268"/>
        </w:tabs>
        <w:ind w:left="1138" w:firstLine="562"/>
      </w:pPr>
      <w:r w:rsidRPr="00347A04">
        <w:t>j)</w:t>
      </w:r>
      <w:r w:rsidRPr="00347A04">
        <w:tab/>
        <w:t xml:space="preserve">Resolver limitaciones, como la falta de aplicación de instrumentos internacionales en políticas nacionales y la falta de datos e indicadores para medir los </w:t>
      </w:r>
      <w:r w:rsidRPr="00347A04">
        <w:lastRenderedPageBreak/>
        <w:t>progresos en este sentido, así como la pérdida de lenguas, que socavan la capacidad de los pueblos indígenas y las comunidades locales, y las mujeres, para mantener y recuperar prácticas asociadas con el uso sostenible de las especies silvestres, a fin de cumplir las metas relativas a ese uso;</w:t>
      </w:r>
    </w:p>
    <w:p w14:paraId="6A74C66A" w14:textId="24DF28C3" w:rsidR="001C7270" w:rsidRPr="00347A04" w:rsidRDefault="001C7270" w:rsidP="001C7270">
      <w:pPr>
        <w:pStyle w:val="Para2RecommendationDecision"/>
        <w:tabs>
          <w:tab w:val="clear" w:pos="1701"/>
          <w:tab w:val="left" w:pos="2268"/>
        </w:tabs>
        <w:ind w:left="1138" w:firstLine="562"/>
      </w:pPr>
      <w:r w:rsidRPr="00347A04">
        <w:t>k)</w:t>
      </w:r>
      <w:r w:rsidRPr="00347A04">
        <w:tab/>
        <w:t xml:space="preserve">Reforzar las instituciones y normas consuetudinarias y promover la participación de los titulares de conocimientos tradicionales en la elaboración de herramientas e instrumentos de políticas; </w:t>
      </w:r>
    </w:p>
    <w:p w14:paraId="1CECAFAB" w14:textId="40B80FD0" w:rsidR="001C7270" w:rsidRPr="00347A04" w:rsidRDefault="001C7270" w:rsidP="001C7270">
      <w:pPr>
        <w:pStyle w:val="Para2RecommendationDecision"/>
        <w:tabs>
          <w:tab w:val="clear" w:pos="1701"/>
          <w:tab w:val="left" w:pos="2268"/>
        </w:tabs>
        <w:ind w:left="1138" w:firstLine="562"/>
      </w:pPr>
      <w:r w:rsidRPr="00347A04">
        <w:t>l)</w:t>
      </w:r>
      <w:r w:rsidRPr="00347A04">
        <w:tab/>
        <w:t>Profundizar los conocimientos sobre lo siguiente: i) los vínculos entre el uso de especies silvestres y los principales impulsores de pérdida de diversidad biológica, en particular las vías de introducción y propagación de especies exóticas invasoras; y ii) herramientas para prevenir dicha introducción y propagación, en apoyo de la consecución de la meta 6 del Marco;</w:t>
      </w:r>
    </w:p>
    <w:p w14:paraId="3F1C00D2" w14:textId="5FC9EB67" w:rsidR="001C7270" w:rsidRPr="00347A04" w:rsidRDefault="001C7270" w:rsidP="001C7270">
      <w:pPr>
        <w:pStyle w:val="Para2RecommendationDecision"/>
        <w:tabs>
          <w:tab w:val="clear" w:pos="1701"/>
          <w:tab w:val="left" w:pos="2268"/>
        </w:tabs>
        <w:ind w:left="1138" w:firstLine="562"/>
      </w:pPr>
      <w:r w:rsidRPr="00347A04">
        <w:t>m)</w:t>
      </w:r>
      <w:r w:rsidRPr="00347A04">
        <w:tab/>
        <w:t>Coordinar esfuerzos tendientes a detener la recolección y el uso y el comercio ilícitos [y no sostenibles] de especies silvestres, promoviendo al mismo tiempo un comercio sostenible, seguro, lícito [y rastreable] en apoyo a la consecución de la meta 5 del Marco;</w:t>
      </w:r>
    </w:p>
    <w:p w14:paraId="30585FFE" w14:textId="6E5A8372" w:rsidR="001C7270" w:rsidRPr="00347A04" w:rsidRDefault="001C7270" w:rsidP="001C7270">
      <w:pPr>
        <w:pStyle w:val="Para2RecommendationDecision"/>
        <w:tabs>
          <w:tab w:val="clear" w:pos="1701"/>
          <w:tab w:val="left" w:pos="2268"/>
        </w:tabs>
        <w:ind w:left="1138" w:firstLine="562"/>
      </w:pPr>
      <w:r w:rsidRPr="00347A04">
        <w:t>n)</w:t>
      </w:r>
      <w:r w:rsidRPr="00347A04">
        <w:tab/>
        <w:t>Promover nuevas investigaciones para entender mejor los vínculos entre el uso de especies silvestres y las enfermedades zoonóticas, incluidas las enfermedades transmitidas por vectores y las enfermedades desatendidas, teniendo en cuenta los factores determinantes sociales, económicos y ambientales de la salud y haciendo uso de los conocimientos existentes;</w:t>
      </w:r>
    </w:p>
    <w:p w14:paraId="54B614A6" w14:textId="601F41CC" w:rsidR="002B4825" w:rsidRPr="00347A04" w:rsidRDefault="0025761F" w:rsidP="008F1554">
      <w:pPr>
        <w:pStyle w:val="Para2RecommendationDecision"/>
        <w:tabs>
          <w:tab w:val="clear" w:pos="1701"/>
          <w:tab w:val="left" w:pos="2268"/>
        </w:tabs>
        <w:ind w:left="1138" w:firstLine="562"/>
      </w:pPr>
      <w:r w:rsidRPr="00347A04">
        <w:t>o)</w:t>
      </w:r>
      <w:r w:rsidRPr="00347A04">
        <w:tab/>
        <w:t>Promover nuevas investigaciones, producidas conjuntamente con pueblos indígenas y comunidades locales, y mujeres, sobre escenarios relacionados con el uso sostenible de las especies silvestres, incluido con respecto a la recolección, la caza de animales terrestres y las prácticas no extractivas;</w:t>
      </w:r>
    </w:p>
    <w:p w14:paraId="48230E8A" w14:textId="42A084FB" w:rsidR="009B2692" w:rsidRPr="00347A04" w:rsidRDefault="000037E6" w:rsidP="008F1554">
      <w:pPr>
        <w:pStyle w:val="Para1"/>
        <w:numPr>
          <w:ilvl w:val="0"/>
          <w:numId w:val="0"/>
        </w:numPr>
        <w:tabs>
          <w:tab w:val="clear" w:pos="1134"/>
          <w:tab w:val="left" w:pos="1701"/>
        </w:tabs>
        <w:ind w:left="1134" w:firstLine="567"/>
      </w:pPr>
      <w:r w:rsidRPr="00347A04">
        <w:t>[5.</w:t>
      </w:r>
      <w:r w:rsidRPr="00347A04">
        <w:tab/>
      </w:r>
      <w:r w:rsidRPr="00347A04">
        <w:rPr>
          <w:i/>
        </w:rPr>
        <w:t xml:space="preserve">Pide </w:t>
      </w:r>
      <w:r w:rsidRPr="00347A04">
        <w:t>al Secretario Ejecutivo que[, con sujeción a la disponibilidad de recursos,] en colaboración con la Asociación de Colaboración sobre Manejo Sostenible de la Fauna Silvestre y con aportaciones de las Partes, otros Gobiernos, pueblos indígenas y comunidades locales, las mujeres y la juventud y organizaciones pertinentes, prepare un proyecto de orientaciones complementarias sobre estas áreas, según corresponda al mandato del Convenio, con miras a apoyar la implementación efectiva del Marco, teniendo en cuenta los siete elementos fundamentales mencionados en el párrafo 4 b), así como el nuevo análisis de carencias y la lista revisada de áreas que podrían requerir orientaciones complementarias preparadas en respuesta a la recomendación 25/7, y que presente esas orientaciones al Órgano Subsidiario de Asesoramiento Científico, Técnico y Tecnológico para que las considere en una reunión que se celebre con anterioridad a la 17ª reunión de la Conferencia de las Partes;]</w:t>
      </w:r>
    </w:p>
    <w:p w14:paraId="6D5663C0" w14:textId="196DE589" w:rsidR="004345D0" w:rsidRPr="00347A04" w:rsidRDefault="004E09E0" w:rsidP="008F1554">
      <w:pPr>
        <w:pStyle w:val="Para1"/>
        <w:numPr>
          <w:ilvl w:val="0"/>
          <w:numId w:val="0"/>
        </w:numPr>
        <w:tabs>
          <w:tab w:val="clear" w:pos="1134"/>
          <w:tab w:val="left" w:pos="1701"/>
        </w:tabs>
        <w:ind w:left="1134" w:firstLine="567"/>
      </w:pPr>
      <w:r w:rsidRPr="00347A04">
        <w:t>6.</w:t>
      </w:r>
      <w:r w:rsidRPr="00347A04">
        <w:tab/>
      </w:r>
      <w:r w:rsidRPr="00347A04">
        <w:rPr>
          <w:i/>
        </w:rPr>
        <w:t>Invita</w:t>
      </w:r>
      <w:r w:rsidRPr="00347A04">
        <w:t xml:space="preserve"> a las Partes, otros Gobiernos, gobiernos subnacionales de todos los niveles, pueblos indígenas y comunidades locales, mujeres y organizaciones pertinentes a que presenten información sobre mejores prácticas para la gestión sostenible de la fauna y flora silvestres, y pide al Secretario Ejecutivo que recopile y sintetice la información presentada, para que el Órgano Subsidiario de Asesoramiento Científico, Técnico y Tecnológico la considere en su 27ª reunión;</w:t>
      </w:r>
    </w:p>
    <w:p w14:paraId="1D5E5C99" w14:textId="5A52B267" w:rsidR="00500326" w:rsidRPr="00347A04" w:rsidRDefault="002E57FC" w:rsidP="008F1554">
      <w:pPr>
        <w:pStyle w:val="Para1"/>
        <w:numPr>
          <w:ilvl w:val="0"/>
          <w:numId w:val="0"/>
        </w:numPr>
        <w:tabs>
          <w:tab w:val="clear" w:pos="1134"/>
          <w:tab w:val="left" w:pos="1701"/>
        </w:tabs>
        <w:ind w:left="1134" w:firstLine="567"/>
      </w:pPr>
      <w:r w:rsidRPr="00347A04">
        <w:t>[7.</w:t>
      </w:r>
      <w:r w:rsidRPr="00347A04">
        <w:rPr>
          <w:i/>
        </w:rPr>
        <w:tab/>
        <w:t>Invita</w:t>
      </w:r>
      <w:r w:rsidRPr="00347A04">
        <w:t xml:space="preserve"> a las Partes, otros Gobiernos y organizaciones pertinentes a promover incentivos para mejorar la conservación de la diversidad biológica y la utilización sostenible de la fauna y flora silvestres, en particular sistemas de créditos de biodiversidad, de una manera que los haga más accesibles para los pueblos indígenas y las comunidades locales y las mujeres que participan en la conservación y la gestión sostenible de la fauna y flor silvestres;]</w:t>
      </w:r>
    </w:p>
    <w:p w14:paraId="053A5723" w14:textId="03FF2107" w:rsidR="00223DB1" w:rsidRPr="00347A04" w:rsidRDefault="00CA2CA2" w:rsidP="008F1554">
      <w:pPr>
        <w:pStyle w:val="Para1"/>
        <w:numPr>
          <w:ilvl w:val="0"/>
          <w:numId w:val="0"/>
        </w:numPr>
        <w:tabs>
          <w:tab w:val="clear" w:pos="1134"/>
          <w:tab w:val="left" w:pos="1701"/>
        </w:tabs>
        <w:ind w:left="1134" w:firstLine="567"/>
      </w:pPr>
      <w:r w:rsidRPr="00347A04">
        <w:t>8.</w:t>
      </w:r>
      <w:r w:rsidRPr="00347A04">
        <w:tab/>
      </w:r>
      <w:r w:rsidRPr="00347A04">
        <w:rPr>
          <w:i/>
        </w:rPr>
        <w:t>Pide</w:t>
      </w:r>
      <w:r w:rsidRPr="00347A04">
        <w:t xml:space="preserve"> al Secretario Ejecutivo que[, con sujeción a la disponibilidad de recursos,] en consulta con las Partes, otros Gobiernos y organizaciones pertinentes, incluidos los pueblos indígenas y las comunidades locales, las mujeres y la juventud, en colaboración con la Asociación de Colaboración sobre Manejo Sostenible de la Fauna Silvestre, facilite diálogos </w:t>
      </w:r>
      <w:r w:rsidRPr="00347A04">
        <w:lastRenderedPageBreak/>
        <w:t>regionales para llegar a un entendimiento común sobre la aplicación de los siete elementos fundamentales a los que se hace referencia en el párrafo 4 b).</w:t>
      </w:r>
    </w:p>
    <w:p w14:paraId="7449597C" w14:textId="77777777" w:rsidR="002B559C" w:rsidRPr="00347A04" w:rsidRDefault="00ED3849" w:rsidP="00196811">
      <w:pPr>
        <w:pStyle w:val="Para1"/>
        <w:numPr>
          <w:ilvl w:val="0"/>
          <w:numId w:val="0"/>
        </w:numPr>
        <w:ind w:left="567"/>
        <w:jc w:val="center"/>
      </w:pPr>
      <w:r w:rsidRPr="00347A04">
        <w:t>__________</w:t>
      </w:r>
    </w:p>
    <w:sectPr w:rsidR="002B559C" w:rsidRPr="00347A04" w:rsidSect="00616717">
      <w:headerReference w:type="even" r:id="rId17"/>
      <w:headerReference w:type="default" r:id="rId18"/>
      <w:footerReference w:type="even" r:id="rId19"/>
      <w:footerReference w:type="default" r:id="rId20"/>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F38A" w14:textId="77777777" w:rsidR="00682EC1" w:rsidRDefault="00682EC1" w:rsidP="00A96B21">
      <w:r>
        <w:separator/>
      </w:r>
    </w:p>
  </w:endnote>
  <w:endnote w:type="continuationSeparator" w:id="0">
    <w:p w14:paraId="0CCF3329" w14:textId="77777777" w:rsidR="00682EC1" w:rsidRDefault="00682EC1" w:rsidP="00A96B21">
      <w:r>
        <w:continuationSeparator/>
      </w:r>
    </w:p>
  </w:endnote>
  <w:endnote w:type="continuationNotice" w:id="1">
    <w:p w14:paraId="53E05416" w14:textId="77777777" w:rsidR="00682EC1" w:rsidRDefault="00682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619F" w14:textId="77777777" w:rsidR="002B559C" w:rsidRDefault="002B559C">
    <w:pPr>
      <w:pStyle w:val="Footer"/>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931237"/>
      <w:docPartObj>
        <w:docPartGallery w:val="Page Numbers (Bottom of Page)"/>
        <w:docPartUnique/>
      </w:docPartObj>
    </w:sdtPr>
    <w:sdtEndPr/>
    <w:sdtContent>
      <w:sdt>
        <w:sdtPr>
          <w:id w:val="-890029275"/>
          <w:docPartObj>
            <w:docPartGallery w:val="Page Numbers (Top of Page)"/>
            <w:docPartUnique/>
          </w:docPartObj>
        </w:sdtPr>
        <w:sdtEndPr/>
        <w:sdtContent>
          <w:p w14:paraId="07AAD711" w14:textId="77777777" w:rsidR="002B559C" w:rsidRDefault="002B559C"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ED12" w14:textId="77777777" w:rsidR="00682EC1" w:rsidRDefault="00682EC1" w:rsidP="00A96B21">
      <w:r>
        <w:separator/>
      </w:r>
    </w:p>
  </w:footnote>
  <w:footnote w:type="continuationSeparator" w:id="0">
    <w:p w14:paraId="50B2BE00" w14:textId="77777777" w:rsidR="00682EC1" w:rsidRDefault="00682EC1" w:rsidP="00A96B21">
      <w:r>
        <w:continuationSeparator/>
      </w:r>
    </w:p>
  </w:footnote>
  <w:footnote w:type="continuationNotice" w:id="1">
    <w:p w14:paraId="6AD37679" w14:textId="77777777" w:rsidR="00682EC1" w:rsidRDefault="00682EC1"/>
  </w:footnote>
  <w:footnote w:id="2">
    <w:p w14:paraId="29490C38" w14:textId="77777777" w:rsidR="00BF6B46" w:rsidRPr="002771D8" w:rsidRDefault="00BF6B46" w:rsidP="00BF6B46">
      <w:pPr>
        <w:pStyle w:val="FootnoteText"/>
      </w:pPr>
      <w:r>
        <w:rPr>
          <w:rStyle w:val="FootnoteReference"/>
        </w:rPr>
        <w:footnoteRef/>
      </w:r>
      <w:r>
        <w:t xml:space="preserve"> Decisión 15/4, anexo.</w:t>
      </w:r>
    </w:p>
  </w:footnote>
  <w:footnote w:id="3">
    <w:p w14:paraId="496755BC" w14:textId="77777777" w:rsidR="001C7270" w:rsidRPr="002E0741" w:rsidRDefault="001C7270" w:rsidP="001C7270">
      <w:pPr>
        <w:pStyle w:val="FootnoteText"/>
        <w:rPr>
          <w:sz w:val="18"/>
          <w:szCs w:val="18"/>
        </w:rPr>
      </w:pPr>
      <w:r>
        <w:rPr>
          <w:rStyle w:val="FootnoteReference"/>
          <w:sz w:val="18"/>
          <w:szCs w:val="18"/>
        </w:rPr>
        <w:footnoteRef/>
      </w:r>
      <w:r>
        <w:t xml:space="preserve"> </w:t>
      </w:r>
      <w:r>
        <w:rPr>
          <w:color w:val="000000"/>
          <w:sz w:val="18"/>
        </w:rPr>
        <w:t xml:space="preserve">Naciones Unidas, </w:t>
      </w:r>
      <w:r>
        <w:rPr>
          <w:i/>
          <w:color w:val="000000"/>
          <w:sz w:val="18"/>
        </w:rPr>
        <w:t>Treaty Series</w:t>
      </w:r>
      <w:r>
        <w:rPr>
          <w:color w:val="000000"/>
          <w:sz w:val="18"/>
        </w:rPr>
        <w:t>,</w:t>
      </w:r>
      <w:r>
        <w:rPr>
          <w:i/>
          <w:color w:val="000000"/>
          <w:sz w:val="18"/>
        </w:rPr>
        <w:t xml:space="preserve"> </w:t>
      </w:r>
      <w:r>
        <w:rPr>
          <w:color w:val="000000"/>
          <w:sz w:val="18"/>
        </w:rPr>
        <w:t>vol. 1760, núm. 30619.</w:t>
      </w:r>
    </w:p>
  </w:footnote>
  <w:footnote w:id="4">
    <w:p w14:paraId="1C50EB8F" w14:textId="77777777" w:rsidR="001C7270" w:rsidRPr="002E0741" w:rsidRDefault="001C7270" w:rsidP="001C7270">
      <w:pPr>
        <w:pStyle w:val="FootnoteText"/>
        <w:rPr>
          <w:sz w:val="18"/>
          <w:szCs w:val="18"/>
        </w:rPr>
      </w:pPr>
      <w:r>
        <w:rPr>
          <w:rStyle w:val="FootnoteReference"/>
          <w:sz w:val="18"/>
          <w:szCs w:val="18"/>
        </w:rPr>
        <w:footnoteRef/>
      </w:r>
      <w:r>
        <w:t xml:space="preserve"> </w:t>
      </w:r>
      <w:r>
        <w:rPr>
          <w:sz w:val="18"/>
        </w:rPr>
        <w:t>Decisión VII/12, anexo II.</w:t>
      </w:r>
    </w:p>
  </w:footnote>
  <w:footnote w:id="5">
    <w:p w14:paraId="38328FF8" w14:textId="04D4C963" w:rsidR="00B41ADE" w:rsidRPr="002E0741" w:rsidRDefault="00B41ADE" w:rsidP="00BF55E5">
      <w:pPr>
        <w:pStyle w:val="FootnoteText"/>
        <w:rPr>
          <w:sz w:val="18"/>
          <w:szCs w:val="18"/>
        </w:rPr>
      </w:pPr>
      <w:r>
        <w:rPr>
          <w:rStyle w:val="FootnoteReference"/>
          <w:sz w:val="18"/>
          <w:szCs w:val="18"/>
        </w:rPr>
        <w:footnoteRef/>
      </w:r>
      <w:r>
        <w:rPr>
          <w:sz w:val="18"/>
        </w:rPr>
        <w:t xml:space="preserve"> Jean</w:t>
      </w:r>
      <w:r w:rsidR="00F85CB7">
        <w:rPr>
          <w:sz w:val="18"/>
        </w:rPr>
        <w:noBreakHyphen/>
      </w:r>
      <w:r>
        <w:rPr>
          <w:sz w:val="18"/>
        </w:rPr>
        <w:t xml:space="preserve">Marc Fromentin y otros (eds.), </w:t>
      </w:r>
      <w:proofErr w:type="spellStart"/>
      <w:r>
        <w:rPr>
          <w:i/>
          <w:sz w:val="18"/>
        </w:rPr>
        <w:t>The</w:t>
      </w:r>
      <w:proofErr w:type="spellEnd"/>
      <w:r>
        <w:rPr>
          <w:i/>
          <w:sz w:val="18"/>
        </w:rPr>
        <w:t xml:space="preserve"> </w:t>
      </w:r>
      <w:proofErr w:type="spellStart"/>
      <w:r>
        <w:rPr>
          <w:i/>
          <w:sz w:val="18"/>
        </w:rPr>
        <w:t>Thematic</w:t>
      </w:r>
      <w:proofErr w:type="spellEnd"/>
      <w:r>
        <w:rPr>
          <w:i/>
          <w:sz w:val="18"/>
        </w:rPr>
        <w:t xml:space="preserve"> </w:t>
      </w:r>
      <w:proofErr w:type="spellStart"/>
      <w:r>
        <w:rPr>
          <w:i/>
          <w:sz w:val="18"/>
        </w:rPr>
        <w:t>Assessment</w:t>
      </w:r>
      <w:proofErr w:type="spellEnd"/>
      <w:r>
        <w:rPr>
          <w:i/>
          <w:sz w:val="18"/>
        </w:rPr>
        <w:t xml:space="preserve"> </w:t>
      </w:r>
      <w:proofErr w:type="spellStart"/>
      <w:r>
        <w:rPr>
          <w:i/>
          <w:sz w:val="18"/>
        </w:rPr>
        <w:t>Report</w:t>
      </w:r>
      <w:proofErr w:type="spellEnd"/>
      <w:r>
        <w:rPr>
          <w:i/>
          <w:sz w:val="18"/>
        </w:rPr>
        <w:t xml:space="preserve"> </w:t>
      </w:r>
      <w:proofErr w:type="spellStart"/>
      <w:r>
        <w:rPr>
          <w:i/>
          <w:sz w:val="18"/>
        </w:rPr>
        <w:t>on</w:t>
      </w:r>
      <w:proofErr w:type="spellEnd"/>
      <w:r>
        <w:rPr>
          <w:i/>
          <w:sz w:val="18"/>
        </w:rPr>
        <w:t xml:space="preserve"> </w:t>
      </w:r>
      <w:proofErr w:type="spellStart"/>
      <w:r>
        <w:rPr>
          <w:i/>
          <w:sz w:val="18"/>
        </w:rPr>
        <w:t>the</w:t>
      </w:r>
      <w:proofErr w:type="spellEnd"/>
      <w:r>
        <w:rPr>
          <w:i/>
          <w:sz w:val="18"/>
        </w:rPr>
        <w:t xml:space="preserve"> </w:t>
      </w:r>
      <w:proofErr w:type="spellStart"/>
      <w:r>
        <w:rPr>
          <w:i/>
          <w:sz w:val="18"/>
        </w:rPr>
        <w:t>Sustainable</w:t>
      </w:r>
      <w:proofErr w:type="spellEnd"/>
      <w:r>
        <w:rPr>
          <w:i/>
          <w:sz w:val="18"/>
        </w:rPr>
        <w:t xml:space="preserve"> Use of Wild </w:t>
      </w:r>
      <w:proofErr w:type="spellStart"/>
      <w:r>
        <w:rPr>
          <w:i/>
          <w:sz w:val="18"/>
        </w:rPr>
        <w:t>Species</w:t>
      </w:r>
      <w:proofErr w:type="spellEnd"/>
      <w:r>
        <w:rPr>
          <w:sz w:val="18"/>
        </w:rPr>
        <w:t xml:space="preserve"> (Bonn [Alemania], Secretaría de la Plataforma Intergubernamental Científico</w:t>
      </w:r>
      <w:r w:rsidR="00F85CB7">
        <w:rPr>
          <w:sz w:val="18"/>
        </w:rPr>
        <w:noBreakHyphen/>
      </w:r>
      <w:r>
        <w:rPr>
          <w:sz w:val="18"/>
        </w:rPr>
        <w:t>Normativa sobre Diversidad Biológica y Servicios de los Ecosistemas, 2022).</w:t>
      </w:r>
    </w:p>
    <w:p w14:paraId="06C9F6F0" w14:textId="77777777" w:rsidR="00B41ADE" w:rsidRPr="00166E67" w:rsidRDefault="00B41ADE" w:rsidP="00B41AD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D24F" w14:textId="3192EF10" w:rsidR="002B559C" w:rsidRPr="002B559C" w:rsidRDefault="00A1521E" w:rsidP="002B559C">
    <w:pPr>
      <w:pStyle w:val="Header"/>
      <w:pBdr>
        <w:bottom w:val="single" w:sz="4" w:space="1" w:color="auto"/>
      </w:pBdr>
      <w:spacing w:after="240"/>
      <w:rPr>
        <w:sz w:val="20"/>
        <w:szCs w:val="20"/>
      </w:rPr>
    </w:pPr>
    <w:sdt>
      <w:sdtPr>
        <w:rPr>
          <w:sz w:val="20"/>
          <w:szCs w:val="20"/>
        </w:rPr>
        <w:alias w:val="Subject"/>
        <w:tag w:val=""/>
        <w:id w:val="298345747"/>
        <w:dataBinding w:prefixMappings="xmlns:ns0='http://purl.org/dc/elements/1.1/' xmlns:ns1='http://schemas.openxmlformats.org/package/2006/metadata/core-properties' " w:xpath="/ns1:coreProperties[1]/ns0:subject[1]" w:storeItemID="{6C3C8BC8-F283-45AE-878A-BAB7291924A1}"/>
        <w:text/>
      </w:sdtPr>
      <w:sdtEndPr/>
      <w:sdtContent>
        <w:r w:rsidR="00957E90">
          <w:rPr>
            <w:sz w:val="20"/>
            <w:szCs w:val="20"/>
            <w:lang w:val="fr-FR"/>
          </w:rPr>
          <w:t>CBD/SBSTTA/REC/25/7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458187541"/>
      <w:dataBinding w:prefixMappings="xmlns:ns0='http://purl.org/dc/elements/1.1/' xmlns:ns1='http://schemas.openxmlformats.org/package/2006/metadata/core-properties' " w:xpath="/ns1:coreProperties[1]/ns0:subject[1]" w:storeItemID="{6C3C8BC8-F283-45AE-878A-BAB7291924A1}"/>
      <w:text/>
    </w:sdtPr>
    <w:sdtEndPr/>
    <w:sdtContent>
      <w:p w14:paraId="3CE803FC" w14:textId="6CEA03E3" w:rsidR="002B559C" w:rsidRPr="002B559C" w:rsidRDefault="00957E90" w:rsidP="002B559C">
        <w:pPr>
          <w:pStyle w:val="Header"/>
          <w:pBdr>
            <w:bottom w:val="single" w:sz="4" w:space="1" w:color="auto"/>
          </w:pBdr>
          <w:spacing w:after="240"/>
          <w:jc w:val="right"/>
          <w:rPr>
            <w:sz w:val="20"/>
            <w:szCs w:val="20"/>
            <w:lang w:val="fr-FR"/>
          </w:rPr>
        </w:pPr>
        <w:r>
          <w:rPr>
            <w:sz w:val="20"/>
            <w:szCs w:val="20"/>
            <w:lang w:val="fr-FR"/>
          </w:rPr>
          <w:t>CBD/SBSTTA/REC/25/7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D09"/>
    <w:multiLevelType w:val="hybridMultilevel"/>
    <w:tmpl w:val="9F9A49F4"/>
    <w:lvl w:ilvl="0" w:tplc="FFFFFFFF">
      <w:start w:val="1"/>
      <w:numFmt w:val="lowerLetter"/>
      <w:lvlText w:val="(%1)"/>
      <w:lvlJc w:val="left"/>
      <w:pPr>
        <w:ind w:left="1800" w:hanging="360"/>
      </w:pPr>
      <w:rPr>
        <w:rFonts w:ascii="Times New Roman" w:eastAsia="Times New Roman" w:hAnsi="Times New Roman" w:cs="Times New Roman"/>
        <w:b w:val="0"/>
        <w:bCs w:val="0"/>
      </w:rPr>
    </w:lvl>
    <w:lvl w:ilvl="1" w:tplc="FFFFFFFF">
      <w:start w:val="1"/>
      <w:numFmt w:val="lowerLetter"/>
      <w:lvlText w:val="%2."/>
      <w:lvlJc w:val="left"/>
      <w:pPr>
        <w:ind w:left="2237" w:hanging="360"/>
      </w:p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AFDCF908"/>
    <w:lvl w:ilvl="0" w:tplc="371C7C0E">
      <w:start w:val="1"/>
      <w:numFmt w:val="upperRoman"/>
      <w:pStyle w:val="Heading1"/>
      <w:lvlText w:val="%1."/>
      <w:lvlJc w:val="left"/>
      <w:pPr>
        <w:ind w:left="1003" w:hanging="72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62C18F2"/>
    <w:multiLevelType w:val="hybridMultilevel"/>
    <w:tmpl w:val="540A6584"/>
    <w:lvl w:ilvl="0" w:tplc="DF1859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6B0792E"/>
    <w:multiLevelType w:val="hybridMultilevel"/>
    <w:tmpl w:val="DC9E47A0"/>
    <w:lvl w:ilvl="0" w:tplc="758278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F746C4B6"/>
    <w:lvl w:ilvl="0" w:tplc="26D64EA4">
      <w:start w:val="1"/>
      <w:numFmt w:val="decimal"/>
      <w:pStyle w:val="Para1"/>
      <w:lvlText w:val="%1."/>
      <w:lvlJc w:val="left"/>
      <w:pPr>
        <w:ind w:left="1778" w:hanging="360"/>
      </w:pPr>
      <w:rPr>
        <w:b w:val="0"/>
        <w:bCs w:val="0"/>
      </w:rPr>
    </w:lvl>
    <w:lvl w:ilvl="1" w:tplc="10090019">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1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79742ED3"/>
    <w:multiLevelType w:val="hybridMultilevel"/>
    <w:tmpl w:val="BC84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D05B1"/>
    <w:multiLevelType w:val="hybridMultilevel"/>
    <w:tmpl w:val="AC8C1A04"/>
    <w:lvl w:ilvl="0" w:tplc="E0A268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5"/>
  </w:num>
  <w:num w:numId="2" w16cid:durableId="2069499237">
    <w:abstractNumId w:val="13"/>
  </w:num>
  <w:num w:numId="3" w16cid:durableId="158270868">
    <w:abstractNumId w:val="14"/>
  </w:num>
  <w:num w:numId="4" w16cid:durableId="159275565">
    <w:abstractNumId w:val="1"/>
  </w:num>
  <w:num w:numId="5" w16cid:durableId="271714945">
    <w:abstractNumId w:val="2"/>
  </w:num>
  <w:num w:numId="6" w16cid:durableId="1351487209">
    <w:abstractNumId w:val="2"/>
  </w:num>
  <w:num w:numId="7" w16cid:durableId="1612737127">
    <w:abstractNumId w:val="4"/>
  </w:num>
  <w:num w:numId="8" w16cid:durableId="1334139419">
    <w:abstractNumId w:val="9"/>
  </w:num>
  <w:num w:numId="9" w16cid:durableId="935023265">
    <w:abstractNumId w:val="12"/>
  </w:num>
  <w:num w:numId="10" w16cid:durableId="268247158">
    <w:abstractNumId w:val="11"/>
  </w:num>
  <w:num w:numId="11" w16cid:durableId="143207059">
    <w:abstractNumId w:val="6"/>
  </w:num>
  <w:num w:numId="12" w16cid:durableId="445121453">
    <w:abstractNumId w:val="3"/>
  </w:num>
  <w:num w:numId="13" w16cid:durableId="1263953771">
    <w:abstractNumId w:val="3"/>
    <w:lvlOverride w:ilvl="0">
      <w:startOverride w:val="1"/>
    </w:lvlOverride>
  </w:num>
  <w:num w:numId="14" w16cid:durableId="199586161">
    <w:abstractNumId w:val="10"/>
  </w:num>
  <w:num w:numId="15" w16cid:durableId="584072443">
    <w:abstractNumId w:val="10"/>
    <w:lvlOverride w:ilvl="0">
      <w:startOverride w:val="1"/>
    </w:lvlOverride>
  </w:num>
  <w:num w:numId="16" w16cid:durableId="1638680439">
    <w:abstractNumId w:val="13"/>
    <w:lvlOverride w:ilvl="0">
      <w:startOverride w:val="1"/>
    </w:lvlOverride>
  </w:num>
  <w:num w:numId="17" w16cid:durableId="1376001245">
    <w:abstractNumId w:val="10"/>
    <w:lvlOverride w:ilvl="0">
      <w:startOverride w:val="1"/>
    </w:lvlOverride>
  </w:num>
  <w:num w:numId="18" w16cid:durableId="1480611021">
    <w:abstractNumId w:val="17"/>
  </w:num>
  <w:num w:numId="19" w16cid:durableId="1967006738">
    <w:abstractNumId w:val="13"/>
    <w:lvlOverride w:ilvl="0">
      <w:startOverride w:val="1"/>
    </w:lvlOverride>
  </w:num>
  <w:num w:numId="20" w16cid:durableId="323556548">
    <w:abstractNumId w:val="13"/>
    <w:lvlOverride w:ilvl="0">
      <w:startOverride w:val="1"/>
    </w:lvlOverride>
  </w:num>
  <w:num w:numId="21" w16cid:durableId="443036009">
    <w:abstractNumId w:val="5"/>
  </w:num>
  <w:num w:numId="22" w16cid:durableId="253779657">
    <w:abstractNumId w:val="5"/>
  </w:num>
  <w:num w:numId="23" w16cid:durableId="1446458404">
    <w:abstractNumId w:val="10"/>
  </w:num>
  <w:num w:numId="24" w16cid:durableId="492525361">
    <w:abstractNumId w:val="10"/>
    <w:lvlOverride w:ilvl="0">
      <w:startOverride w:val="1"/>
    </w:lvlOverride>
  </w:num>
  <w:num w:numId="25" w16cid:durableId="1583636047">
    <w:abstractNumId w:val="10"/>
  </w:num>
  <w:num w:numId="26" w16cid:durableId="210895032">
    <w:abstractNumId w:val="13"/>
    <w:lvlOverride w:ilvl="0">
      <w:startOverride w:val="1"/>
    </w:lvlOverride>
  </w:num>
  <w:num w:numId="27" w16cid:durableId="969018500">
    <w:abstractNumId w:val="13"/>
    <w:lvlOverride w:ilvl="0">
      <w:startOverride w:val="1"/>
    </w:lvlOverride>
  </w:num>
  <w:num w:numId="28" w16cid:durableId="1352754332">
    <w:abstractNumId w:val="10"/>
    <w:lvlOverride w:ilvl="0">
      <w:startOverride w:val="1"/>
    </w:lvlOverride>
  </w:num>
  <w:num w:numId="29" w16cid:durableId="1174999372">
    <w:abstractNumId w:val="10"/>
    <w:lvlOverride w:ilvl="0">
      <w:startOverride w:val="1"/>
    </w:lvlOverride>
  </w:num>
  <w:num w:numId="30" w16cid:durableId="863179489">
    <w:abstractNumId w:val="15"/>
  </w:num>
  <w:num w:numId="31" w16cid:durableId="381714212">
    <w:abstractNumId w:val="16"/>
  </w:num>
  <w:num w:numId="32" w16cid:durableId="436296311">
    <w:abstractNumId w:val="13"/>
  </w:num>
  <w:num w:numId="33" w16cid:durableId="558398826">
    <w:abstractNumId w:val="13"/>
  </w:num>
  <w:num w:numId="34" w16cid:durableId="859509627">
    <w:abstractNumId w:val="0"/>
  </w:num>
  <w:num w:numId="35" w16cid:durableId="1226334394">
    <w:abstractNumId w:val="13"/>
  </w:num>
  <w:num w:numId="36" w16cid:durableId="1537815324">
    <w:abstractNumId w:val="13"/>
  </w:num>
  <w:num w:numId="37" w16cid:durableId="1579558346">
    <w:abstractNumId w:val="13"/>
  </w:num>
  <w:num w:numId="38" w16cid:durableId="374816002">
    <w:abstractNumId w:val="8"/>
  </w:num>
  <w:num w:numId="39" w16cid:durableId="622155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00F3"/>
    <w:rsid w:val="000006EC"/>
    <w:rsid w:val="0000070B"/>
    <w:rsid w:val="00000FBF"/>
    <w:rsid w:val="0000178B"/>
    <w:rsid w:val="000023E0"/>
    <w:rsid w:val="000037E6"/>
    <w:rsid w:val="000038AE"/>
    <w:rsid w:val="00004C11"/>
    <w:rsid w:val="00004E26"/>
    <w:rsid w:val="00007995"/>
    <w:rsid w:val="00007EEB"/>
    <w:rsid w:val="00013D55"/>
    <w:rsid w:val="0001489E"/>
    <w:rsid w:val="0001496E"/>
    <w:rsid w:val="00014D33"/>
    <w:rsid w:val="00015EFF"/>
    <w:rsid w:val="0001610E"/>
    <w:rsid w:val="000163B6"/>
    <w:rsid w:val="00017EC4"/>
    <w:rsid w:val="00017EE1"/>
    <w:rsid w:val="00017FE7"/>
    <w:rsid w:val="00020520"/>
    <w:rsid w:val="0002278C"/>
    <w:rsid w:val="00023A04"/>
    <w:rsid w:val="000248C3"/>
    <w:rsid w:val="00025044"/>
    <w:rsid w:val="000255FD"/>
    <w:rsid w:val="00026C3F"/>
    <w:rsid w:val="00031429"/>
    <w:rsid w:val="00032232"/>
    <w:rsid w:val="0003484D"/>
    <w:rsid w:val="0003490D"/>
    <w:rsid w:val="00035BB0"/>
    <w:rsid w:val="0003622D"/>
    <w:rsid w:val="00040598"/>
    <w:rsid w:val="00041B2A"/>
    <w:rsid w:val="00042E24"/>
    <w:rsid w:val="00043978"/>
    <w:rsid w:val="00044B7E"/>
    <w:rsid w:val="0004560B"/>
    <w:rsid w:val="00050554"/>
    <w:rsid w:val="000506FC"/>
    <w:rsid w:val="00051560"/>
    <w:rsid w:val="00053CDF"/>
    <w:rsid w:val="00054A89"/>
    <w:rsid w:val="00060DCC"/>
    <w:rsid w:val="00061548"/>
    <w:rsid w:val="00061960"/>
    <w:rsid w:val="00063415"/>
    <w:rsid w:val="00063FFD"/>
    <w:rsid w:val="00065458"/>
    <w:rsid w:val="000663D1"/>
    <w:rsid w:val="0006741B"/>
    <w:rsid w:val="0007437A"/>
    <w:rsid w:val="000748B9"/>
    <w:rsid w:val="00075AA4"/>
    <w:rsid w:val="00075DE9"/>
    <w:rsid w:val="0007684A"/>
    <w:rsid w:val="00080E09"/>
    <w:rsid w:val="00084822"/>
    <w:rsid w:val="00085CCF"/>
    <w:rsid w:val="00086673"/>
    <w:rsid w:val="00087AC1"/>
    <w:rsid w:val="00087F59"/>
    <w:rsid w:val="0009387E"/>
    <w:rsid w:val="0009614B"/>
    <w:rsid w:val="00096C08"/>
    <w:rsid w:val="000976EA"/>
    <w:rsid w:val="000A0885"/>
    <w:rsid w:val="000A0B07"/>
    <w:rsid w:val="000A161E"/>
    <w:rsid w:val="000A4679"/>
    <w:rsid w:val="000A4989"/>
    <w:rsid w:val="000A4D90"/>
    <w:rsid w:val="000A66C3"/>
    <w:rsid w:val="000A6C9B"/>
    <w:rsid w:val="000B0E36"/>
    <w:rsid w:val="000B1941"/>
    <w:rsid w:val="000B1B61"/>
    <w:rsid w:val="000B3A4E"/>
    <w:rsid w:val="000B3F19"/>
    <w:rsid w:val="000B5EE6"/>
    <w:rsid w:val="000C1220"/>
    <w:rsid w:val="000C39C9"/>
    <w:rsid w:val="000C420C"/>
    <w:rsid w:val="000C6987"/>
    <w:rsid w:val="000C6DFF"/>
    <w:rsid w:val="000C76C7"/>
    <w:rsid w:val="000C77FA"/>
    <w:rsid w:val="000C794E"/>
    <w:rsid w:val="000D0424"/>
    <w:rsid w:val="000D0741"/>
    <w:rsid w:val="000D1266"/>
    <w:rsid w:val="000D2896"/>
    <w:rsid w:val="000D7360"/>
    <w:rsid w:val="000D7FAE"/>
    <w:rsid w:val="000E26D7"/>
    <w:rsid w:val="000E2EB3"/>
    <w:rsid w:val="000E3ECD"/>
    <w:rsid w:val="000E4572"/>
    <w:rsid w:val="000E5367"/>
    <w:rsid w:val="000E5D24"/>
    <w:rsid w:val="000E6B30"/>
    <w:rsid w:val="000F03D1"/>
    <w:rsid w:val="000F5534"/>
    <w:rsid w:val="000F5C72"/>
    <w:rsid w:val="000F6F5C"/>
    <w:rsid w:val="00100B76"/>
    <w:rsid w:val="00101E67"/>
    <w:rsid w:val="00103866"/>
    <w:rsid w:val="00106C5C"/>
    <w:rsid w:val="00110DFE"/>
    <w:rsid w:val="00111424"/>
    <w:rsid w:val="001136FF"/>
    <w:rsid w:val="0011493C"/>
    <w:rsid w:val="00115306"/>
    <w:rsid w:val="00123AB3"/>
    <w:rsid w:val="00125ED0"/>
    <w:rsid w:val="00130CA5"/>
    <w:rsid w:val="00131D89"/>
    <w:rsid w:val="00132581"/>
    <w:rsid w:val="00132612"/>
    <w:rsid w:val="001329C5"/>
    <w:rsid w:val="00132E99"/>
    <w:rsid w:val="00133170"/>
    <w:rsid w:val="0013394E"/>
    <w:rsid w:val="00133EFF"/>
    <w:rsid w:val="00134EDB"/>
    <w:rsid w:val="00136D08"/>
    <w:rsid w:val="00142830"/>
    <w:rsid w:val="00144745"/>
    <w:rsid w:val="001466B0"/>
    <w:rsid w:val="001479F8"/>
    <w:rsid w:val="00147A00"/>
    <w:rsid w:val="00150C95"/>
    <w:rsid w:val="00151DF9"/>
    <w:rsid w:val="00151EEF"/>
    <w:rsid w:val="0015239F"/>
    <w:rsid w:val="00153A54"/>
    <w:rsid w:val="001574CF"/>
    <w:rsid w:val="00160BC1"/>
    <w:rsid w:val="0016132F"/>
    <w:rsid w:val="00162090"/>
    <w:rsid w:val="00162DE5"/>
    <w:rsid w:val="00163409"/>
    <w:rsid w:val="0016413A"/>
    <w:rsid w:val="00164F8D"/>
    <w:rsid w:val="001662D7"/>
    <w:rsid w:val="00166E67"/>
    <w:rsid w:val="00167B57"/>
    <w:rsid w:val="0017099E"/>
    <w:rsid w:val="00170BDF"/>
    <w:rsid w:val="00171853"/>
    <w:rsid w:val="00174128"/>
    <w:rsid w:val="001767D1"/>
    <w:rsid w:val="00177046"/>
    <w:rsid w:val="001818EC"/>
    <w:rsid w:val="00184909"/>
    <w:rsid w:val="00186166"/>
    <w:rsid w:val="00192344"/>
    <w:rsid w:val="001928E4"/>
    <w:rsid w:val="00196693"/>
    <w:rsid w:val="00196811"/>
    <w:rsid w:val="0019753E"/>
    <w:rsid w:val="001A108A"/>
    <w:rsid w:val="001A28C8"/>
    <w:rsid w:val="001A2DC1"/>
    <w:rsid w:val="001A322D"/>
    <w:rsid w:val="001A36E8"/>
    <w:rsid w:val="001A3CB8"/>
    <w:rsid w:val="001A4993"/>
    <w:rsid w:val="001A5240"/>
    <w:rsid w:val="001A5955"/>
    <w:rsid w:val="001A59B0"/>
    <w:rsid w:val="001A649A"/>
    <w:rsid w:val="001A6D85"/>
    <w:rsid w:val="001B08AE"/>
    <w:rsid w:val="001B147A"/>
    <w:rsid w:val="001B3585"/>
    <w:rsid w:val="001B4322"/>
    <w:rsid w:val="001B50F4"/>
    <w:rsid w:val="001B575D"/>
    <w:rsid w:val="001B6365"/>
    <w:rsid w:val="001B6688"/>
    <w:rsid w:val="001B689D"/>
    <w:rsid w:val="001C1049"/>
    <w:rsid w:val="001C1C84"/>
    <w:rsid w:val="001C4A34"/>
    <w:rsid w:val="001C4DC2"/>
    <w:rsid w:val="001C5954"/>
    <w:rsid w:val="001C70C3"/>
    <w:rsid w:val="001C7270"/>
    <w:rsid w:val="001D1679"/>
    <w:rsid w:val="001D2465"/>
    <w:rsid w:val="001D39ED"/>
    <w:rsid w:val="001D4963"/>
    <w:rsid w:val="001D6F3E"/>
    <w:rsid w:val="001E0333"/>
    <w:rsid w:val="001E0446"/>
    <w:rsid w:val="001E4159"/>
    <w:rsid w:val="001E59AF"/>
    <w:rsid w:val="001E5C90"/>
    <w:rsid w:val="001E64A9"/>
    <w:rsid w:val="001E7301"/>
    <w:rsid w:val="001F03AF"/>
    <w:rsid w:val="001F1A17"/>
    <w:rsid w:val="001F2DE7"/>
    <w:rsid w:val="001F3F45"/>
    <w:rsid w:val="001F5096"/>
    <w:rsid w:val="001F538F"/>
    <w:rsid w:val="001F6433"/>
    <w:rsid w:val="001F6901"/>
    <w:rsid w:val="001F70D8"/>
    <w:rsid w:val="0020081D"/>
    <w:rsid w:val="00202610"/>
    <w:rsid w:val="00202BFD"/>
    <w:rsid w:val="00203F0B"/>
    <w:rsid w:val="00203FE1"/>
    <w:rsid w:val="00206C07"/>
    <w:rsid w:val="0021189B"/>
    <w:rsid w:val="002127B6"/>
    <w:rsid w:val="0021543E"/>
    <w:rsid w:val="002161AB"/>
    <w:rsid w:val="0022062D"/>
    <w:rsid w:val="002210F3"/>
    <w:rsid w:val="0022279D"/>
    <w:rsid w:val="00222C67"/>
    <w:rsid w:val="00222FA5"/>
    <w:rsid w:val="00223BED"/>
    <w:rsid w:val="00223DB1"/>
    <w:rsid w:val="0022474B"/>
    <w:rsid w:val="00224A23"/>
    <w:rsid w:val="00225558"/>
    <w:rsid w:val="00230F77"/>
    <w:rsid w:val="00231988"/>
    <w:rsid w:val="002329BF"/>
    <w:rsid w:val="00232A9A"/>
    <w:rsid w:val="00232F94"/>
    <w:rsid w:val="0023349A"/>
    <w:rsid w:val="00235E63"/>
    <w:rsid w:val="0023636C"/>
    <w:rsid w:val="00240D4B"/>
    <w:rsid w:val="00243AA6"/>
    <w:rsid w:val="00244B85"/>
    <w:rsid w:val="002454B9"/>
    <w:rsid w:val="00251F22"/>
    <w:rsid w:val="00252DCA"/>
    <w:rsid w:val="00254305"/>
    <w:rsid w:val="00257051"/>
    <w:rsid w:val="0025761F"/>
    <w:rsid w:val="00260C12"/>
    <w:rsid w:val="002620D4"/>
    <w:rsid w:val="002625A7"/>
    <w:rsid w:val="00262FFC"/>
    <w:rsid w:val="00264174"/>
    <w:rsid w:val="00265F20"/>
    <w:rsid w:val="00266D36"/>
    <w:rsid w:val="002723B5"/>
    <w:rsid w:val="00272D92"/>
    <w:rsid w:val="0027698B"/>
    <w:rsid w:val="00276E61"/>
    <w:rsid w:val="00277766"/>
    <w:rsid w:val="002807AC"/>
    <w:rsid w:val="00280AAF"/>
    <w:rsid w:val="0028123A"/>
    <w:rsid w:val="0028155F"/>
    <w:rsid w:val="002831EE"/>
    <w:rsid w:val="0028326C"/>
    <w:rsid w:val="00283D3D"/>
    <w:rsid w:val="00287784"/>
    <w:rsid w:val="00290400"/>
    <w:rsid w:val="00290F98"/>
    <w:rsid w:val="002917E8"/>
    <w:rsid w:val="00292E43"/>
    <w:rsid w:val="00294948"/>
    <w:rsid w:val="00297CE1"/>
    <w:rsid w:val="002A15D4"/>
    <w:rsid w:val="002A318D"/>
    <w:rsid w:val="002A3C7F"/>
    <w:rsid w:val="002A53C9"/>
    <w:rsid w:val="002A562D"/>
    <w:rsid w:val="002A5D77"/>
    <w:rsid w:val="002B00CA"/>
    <w:rsid w:val="002B24F8"/>
    <w:rsid w:val="002B2754"/>
    <w:rsid w:val="002B4825"/>
    <w:rsid w:val="002B5354"/>
    <w:rsid w:val="002B559C"/>
    <w:rsid w:val="002B5CEB"/>
    <w:rsid w:val="002B5E43"/>
    <w:rsid w:val="002B78F8"/>
    <w:rsid w:val="002C1D1A"/>
    <w:rsid w:val="002C2271"/>
    <w:rsid w:val="002C3BC3"/>
    <w:rsid w:val="002C4576"/>
    <w:rsid w:val="002C47F9"/>
    <w:rsid w:val="002C4936"/>
    <w:rsid w:val="002C565D"/>
    <w:rsid w:val="002C59FF"/>
    <w:rsid w:val="002C63A5"/>
    <w:rsid w:val="002D0DFA"/>
    <w:rsid w:val="002D15AE"/>
    <w:rsid w:val="002D1674"/>
    <w:rsid w:val="002D25F7"/>
    <w:rsid w:val="002D2D71"/>
    <w:rsid w:val="002D4119"/>
    <w:rsid w:val="002D47B0"/>
    <w:rsid w:val="002D4BEE"/>
    <w:rsid w:val="002D5C9E"/>
    <w:rsid w:val="002D6C4A"/>
    <w:rsid w:val="002E0741"/>
    <w:rsid w:val="002E1EB0"/>
    <w:rsid w:val="002E3D5C"/>
    <w:rsid w:val="002E4DBE"/>
    <w:rsid w:val="002E53F9"/>
    <w:rsid w:val="002E57FC"/>
    <w:rsid w:val="002E736C"/>
    <w:rsid w:val="002F1DAE"/>
    <w:rsid w:val="002F2DB8"/>
    <w:rsid w:val="002F2E13"/>
    <w:rsid w:val="002F405F"/>
    <w:rsid w:val="002F4599"/>
    <w:rsid w:val="002F47B6"/>
    <w:rsid w:val="002F5190"/>
    <w:rsid w:val="002F5502"/>
    <w:rsid w:val="002F5596"/>
    <w:rsid w:val="002F5D00"/>
    <w:rsid w:val="002F6310"/>
    <w:rsid w:val="002F659F"/>
    <w:rsid w:val="002F6EDD"/>
    <w:rsid w:val="00301FA4"/>
    <w:rsid w:val="00301FE3"/>
    <w:rsid w:val="00302106"/>
    <w:rsid w:val="00302198"/>
    <w:rsid w:val="00302B91"/>
    <w:rsid w:val="0030300B"/>
    <w:rsid w:val="0030437A"/>
    <w:rsid w:val="00305968"/>
    <w:rsid w:val="003078B6"/>
    <w:rsid w:val="003103FA"/>
    <w:rsid w:val="00310608"/>
    <w:rsid w:val="003148BE"/>
    <w:rsid w:val="00314BE5"/>
    <w:rsid w:val="003154DB"/>
    <w:rsid w:val="00316A31"/>
    <w:rsid w:val="00323F22"/>
    <w:rsid w:val="00326530"/>
    <w:rsid w:val="003276D9"/>
    <w:rsid w:val="0033046D"/>
    <w:rsid w:val="00330A17"/>
    <w:rsid w:val="0033131E"/>
    <w:rsid w:val="003315AF"/>
    <w:rsid w:val="00331BAA"/>
    <w:rsid w:val="003320E2"/>
    <w:rsid w:val="00332AA5"/>
    <w:rsid w:val="00332D2F"/>
    <w:rsid w:val="003342F2"/>
    <w:rsid w:val="00334604"/>
    <w:rsid w:val="0033565F"/>
    <w:rsid w:val="003406C2"/>
    <w:rsid w:val="00340ADF"/>
    <w:rsid w:val="003415A9"/>
    <w:rsid w:val="003421FF"/>
    <w:rsid w:val="00342D2B"/>
    <w:rsid w:val="0034302C"/>
    <w:rsid w:val="00345404"/>
    <w:rsid w:val="003476A9"/>
    <w:rsid w:val="00347A04"/>
    <w:rsid w:val="00350DA4"/>
    <w:rsid w:val="00351594"/>
    <w:rsid w:val="003533BE"/>
    <w:rsid w:val="0035447C"/>
    <w:rsid w:val="00354FA1"/>
    <w:rsid w:val="003572F5"/>
    <w:rsid w:val="00357F3F"/>
    <w:rsid w:val="003605AF"/>
    <w:rsid w:val="0036259B"/>
    <w:rsid w:val="00363E37"/>
    <w:rsid w:val="00364223"/>
    <w:rsid w:val="00366949"/>
    <w:rsid w:val="003706A1"/>
    <w:rsid w:val="00370FFA"/>
    <w:rsid w:val="00373755"/>
    <w:rsid w:val="0037389D"/>
    <w:rsid w:val="00374CEA"/>
    <w:rsid w:val="003751EE"/>
    <w:rsid w:val="00375F3C"/>
    <w:rsid w:val="00376ED2"/>
    <w:rsid w:val="00377739"/>
    <w:rsid w:val="00382F87"/>
    <w:rsid w:val="003834AD"/>
    <w:rsid w:val="00384A57"/>
    <w:rsid w:val="003856A2"/>
    <w:rsid w:val="003865E8"/>
    <w:rsid w:val="0038747D"/>
    <w:rsid w:val="0039002C"/>
    <w:rsid w:val="0039055A"/>
    <w:rsid w:val="00391ACF"/>
    <w:rsid w:val="00395526"/>
    <w:rsid w:val="00395D50"/>
    <w:rsid w:val="00395F33"/>
    <w:rsid w:val="003A2FA6"/>
    <w:rsid w:val="003A78C2"/>
    <w:rsid w:val="003B01BC"/>
    <w:rsid w:val="003B1A68"/>
    <w:rsid w:val="003B1F7C"/>
    <w:rsid w:val="003B2B0D"/>
    <w:rsid w:val="003B2D61"/>
    <w:rsid w:val="003B330F"/>
    <w:rsid w:val="003B71AA"/>
    <w:rsid w:val="003B7747"/>
    <w:rsid w:val="003B7C7F"/>
    <w:rsid w:val="003C039E"/>
    <w:rsid w:val="003C176A"/>
    <w:rsid w:val="003C1933"/>
    <w:rsid w:val="003C4E0D"/>
    <w:rsid w:val="003C63A8"/>
    <w:rsid w:val="003C6469"/>
    <w:rsid w:val="003C68EE"/>
    <w:rsid w:val="003C6F10"/>
    <w:rsid w:val="003C78E0"/>
    <w:rsid w:val="003D3451"/>
    <w:rsid w:val="003D42E6"/>
    <w:rsid w:val="003D470A"/>
    <w:rsid w:val="003D476A"/>
    <w:rsid w:val="003D4E58"/>
    <w:rsid w:val="003D59E3"/>
    <w:rsid w:val="003D5AC1"/>
    <w:rsid w:val="003E12EF"/>
    <w:rsid w:val="003E150D"/>
    <w:rsid w:val="003E278B"/>
    <w:rsid w:val="003E2BDB"/>
    <w:rsid w:val="003E43C3"/>
    <w:rsid w:val="003E7313"/>
    <w:rsid w:val="003E7456"/>
    <w:rsid w:val="003E770A"/>
    <w:rsid w:val="003E7C2F"/>
    <w:rsid w:val="003F00F9"/>
    <w:rsid w:val="003F33E7"/>
    <w:rsid w:val="003F4CD7"/>
    <w:rsid w:val="003F612C"/>
    <w:rsid w:val="003F72FC"/>
    <w:rsid w:val="003F7ADF"/>
    <w:rsid w:val="0040070B"/>
    <w:rsid w:val="004021EB"/>
    <w:rsid w:val="00402A07"/>
    <w:rsid w:val="00403344"/>
    <w:rsid w:val="0040378C"/>
    <w:rsid w:val="004041E3"/>
    <w:rsid w:val="00404312"/>
    <w:rsid w:val="00404E26"/>
    <w:rsid w:val="00405343"/>
    <w:rsid w:val="00405689"/>
    <w:rsid w:val="00406474"/>
    <w:rsid w:val="00410439"/>
    <w:rsid w:val="00410FFC"/>
    <w:rsid w:val="004114D1"/>
    <w:rsid w:val="00411972"/>
    <w:rsid w:val="0041520E"/>
    <w:rsid w:val="0041779A"/>
    <w:rsid w:val="0041784F"/>
    <w:rsid w:val="00417C68"/>
    <w:rsid w:val="0042044C"/>
    <w:rsid w:val="00422091"/>
    <w:rsid w:val="00423CD3"/>
    <w:rsid w:val="00424AC5"/>
    <w:rsid w:val="0042524A"/>
    <w:rsid w:val="004264D1"/>
    <w:rsid w:val="00426E90"/>
    <w:rsid w:val="00430243"/>
    <w:rsid w:val="0043026B"/>
    <w:rsid w:val="004308B7"/>
    <w:rsid w:val="00431598"/>
    <w:rsid w:val="00432FAD"/>
    <w:rsid w:val="004331BA"/>
    <w:rsid w:val="004335E2"/>
    <w:rsid w:val="004345D0"/>
    <w:rsid w:val="00435A96"/>
    <w:rsid w:val="0043752C"/>
    <w:rsid w:val="0043791E"/>
    <w:rsid w:val="00440203"/>
    <w:rsid w:val="004410B8"/>
    <w:rsid w:val="00443BA8"/>
    <w:rsid w:val="00444887"/>
    <w:rsid w:val="00444EBB"/>
    <w:rsid w:val="0044550D"/>
    <w:rsid w:val="004456F2"/>
    <w:rsid w:val="004471A0"/>
    <w:rsid w:val="00447A5F"/>
    <w:rsid w:val="0045245C"/>
    <w:rsid w:val="004536C3"/>
    <w:rsid w:val="004538FA"/>
    <w:rsid w:val="00460CC3"/>
    <w:rsid w:val="004621F5"/>
    <w:rsid w:val="00462571"/>
    <w:rsid w:val="00463975"/>
    <w:rsid w:val="00464ED5"/>
    <w:rsid w:val="00465B86"/>
    <w:rsid w:val="00465BA4"/>
    <w:rsid w:val="0046645B"/>
    <w:rsid w:val="00466789"/>
    <w:rsid w:val="00466979"/>
    <w:rsid w:val="004701EE"/>
    <w:rsid w:val="0047073E"/>
    <w:rsid w:val="00470A5A"/>
    <w:rsid w:val="00471210"/>
    <w:rsid w:val="004721FC"/>
    <w:rsid w:val="004730A2"/>
    <w:rsid w:val="004742E0"/>
    <w:rsid w:val="00477456"/>
    <w:rsid w:val="00481791"/>
    <w:rsid w:val="0048790B"/>
    <w:rsid w:val="00491012"/>
    <w:rsid w:val="00491881"/>
    <w:rsid w:val="004940D8"/>
    <w:rsid w:val="004A015B"/>
    <w:rsid w:val="004A0A1A"/>
    <w:rsid w:val="004A0CEA"/>
    <w:rsid w:val="004A2A2D"/>
    <w:rsid w:val="004A5493"/>
    <w:rsid w:val="004A5C81"/>
    <w:rsid w:val="004A5D81"/>
    <w:rsid w:val="004A5FB2"/>
    <w:rsid w:val="004A600A"/>
    <w:rsid w:val="004A7B06"/>
    <w:rsid w:val="004B25FD"/>
    <w:rsid w:val="004B3D7C"/>
    <w:rsid w:val="004B49D7"/>
    <w:rsid w:val="004B5A7E"/>
    <w:rsid w:val="004B7253"/>
    <w:rsid w:val="004B7D46"/>
    <w:rsid w:val="004B7DA8"/>
    <w:rsid w:val="004C0BDB"/>
    <w:rsid w:val="004C253F"/>
    <w:rsid w:val="004C2696"/>
    <w:rsid w:val="004C3A81"/>
    <w:rsid w:val="004C4865"/>
    <w:rsid w:val="004C60A7"/>
    <w:rsid w:val="004D06E5"/>
    <w:rsid w:val="004D4F25"/>
    <w:rsid w:val="004D556A"/>
    <w:rsid w:val="004E09E0"/>
    <w:rsid w:val="004E168E"/>
    <w:rsid w:val="004E2E3A"/>
    <w:rsid w:val="004E2E66"/>
    <w:rsid w:val="004E38D0"/>
    <w:rsid w:val="004E4133"/>
    <w:rsid w:val="004E4C6E"/>
    <w:rsid w:val="004E4FD0"/>
    <w:rsid w:val="004E615D"/>
    <w:rsid w:val="004E6660"/>
    <w:rsid w:val="004F28E4"/>
    <w:rsid w:val="00500326"/>
    <w:rsid w:val="005039FA"/>
    <w:rsid w:val="00504C50"/>
    <w:rsid w:val="0050553F"/>
    <w:rsid w:val="005057EF"/>
    <w:rsid w:val="00511976"/>
    <w:rsid w:val="00512711"/>
    <w:rsid w:val="0051293C"/>
    <w:rsid w:val="00513ABA"/>
    <w:rsid w:val="00514CF9"/>
    <w:rsid w:val="005179AE"/>
    <w:rsid w:val="00521702"/>
    <w:rsid w:val="00522151"/>
    <w:rsid w:val="0052289A"/>
    <w:rsid w:val="00524D5B"/>
    <w:rsid w:val="00527C31"/>
    <w:rsid w:val="005323C5"/>
    <w:rsid w:val="005331ED"/>
    <w:rsid w:val="0053326B"/>
    <w:rsid w:val="00533875"/>
    <w:rsid w:val="00536C79"/>
    <w:rsid w:val="00536F45"/>
    <w:rsid w:val="00537248"/>
    <w:rsid w:val="00537B16"/>
    <w:rsid w:val="00541CE9"/>
    <w:rsid w:val="005459D6"/>
    <w:rsid w:val="00546DFA"/>
    <w:rsid w:val="00550D0D"/>
    <w:rsid w:val="00551AA9"/>
    <w:rsid w:val="00554D88"/>
    <w:rsid w:val="00557FC4"/>
    <w:rsid w:val="00560004"/>
    <w:rsid w:val="0056212D"/>
    <w:rsid w:val="00562319"/>
    <w:rsid w:val="0056578C"/>
    <w:rsid w:val="00565B99"/>
    <w:rsid w:val="00571B14"/>
    <w:rsid w:val="005736D9"/>
    <w:rsid w:val="005737A7"/>
    <w:rsid w:val="005752E2"/>
    <w:rsid w:val="005757B2"/>
    <w:rsid w:val="005761C5"/>
    <w:rsid w:val="005802C9"/>
    <w:rsid w:val="00580895"/>
    <w:rsid w:val="005842F9"/>
    <w:rsid w:val="005860E6"/>
    <w:rsid w:val="005879D7"/>
    <w:rsid w:val="00591977"/>
    <w:rsid w:val="0059406E"/>
    <w:rsid w:val="005955FF"/>
    <w:rsid w:val="005A0028"/>
    <w:rsid w:val="005A1A3E"/>
    <w:rsid w:val="005A1FE0"/>
    <w:rsid w:val="005A206E"/>
    <w:rsid w:val="005A289D"/>
    <w:rsid w:val="005A442A"/>
    <w:rsid w:val="005A6074"/>
    <w:rsid w:val="005A6189"/>
    <w:rsid w:val="005A78C4"/>
    <w:rsid w:val="005A7E02"/>
    <w:rsid w:val="005B0C09"/>
    <w:rsid w:val="005B3545"/>
    <w:rsid w:val="005B4A00"/>
    <w:rsid w:val="005B4AF1"/>
    <w:rsid w:val="005B57AE"/>
    <w:rsid w:val="005B66D8"/>
    <w:rsid w:val="005C06FA"/>
    <w:rsid w:val="005C0CFC"/>
    <w:rsid w:val="005C3457"/>
    <w:rsid w:val="005C59D0"/>
    <w:rsid w:val="005C62E6"/>
    <w:rsid w:val="005C668A"/>
    <w:rsid w:val="005D1044"/>
    <w:rsid w:val="005D1429"/>
    <w:rsid w:val="005D1EA2"/>
    <w:rsid w:val="005D65E3"/>
    <w:rsid w:val="005D6DE9"/>
    <w:rsid w:val="005D7C9A"/>
    <w:rsid w:val="005E01E7"/>
    <w:rsid w:val="005E0AFB"/>
    <w:rsid w:val="005E1B9F"/>
    <w:rsid w:val="005E1C8D"/>
    <w:rsid w:val="005E2605"/>
    <w:rsid w:val="005E35B8"/>
    <w:rsid w:val="005E5875"/>
    <w:rsid w:val="005E6132"/>
    <w:rsid w:val="005E68AD"/>
    <w:rsid w:val="005F310A"/>
    <w:rsid w:val="005F5283"/>
    <w:rsid w:val="005F7E34"/>
    <w:rsid w:val="00600DA5"/>
    <w:rsid w:val="006013ED"/>
    <w:rsid w:val="00601D88"/>
    <w:rsid w:val="00602D56"/>
    <w:rsid w:val="00603E09"/>
    <w:rsid w:val="00603F80"/>
    <w:rsid w:val="006044F1"/>
    <w:rsid w:val="00605D32"/>
    <w:rsid w:val="006064EF"/>
    <w:rsid w:val="006101AC"/>
    <w:rsid w:val="00610617"/>
    <w:rsid w:val="00611111"/>
    <w:rsid w:val="00611139"/>
    <w:rsid w:val="00611DC4"/>
    <w:rsid w:val="006123C4"/>
    <w:rsid w:val="00612627"/>
    <w:rsid w:val="00615870"/>
    <w:rsid w:val="00616641"/>
    <w:rsid w:val="00616717"/>
    <w:rsid w:val="0062040E"/>
    <w:rsid w:val="00620718"/>
    <w:rsid w:val="0062129F"/>
    <w:rsid w:val="00623180"/>
    <w:rsid w:val="0062648A"/>
    <w:rsid w:val="0063123B"/>
    <w:rsid w:val="00633C86"/>
    <w:rsid w:val="006349F9"/>
    <w:rsid w:val="00634A16"/>
    <w:rsid w:val="0063620D"/>
    <w:rsid w:val="00636638"/>
    <w:rsid w:val="00637557"/>
    <w:rsid w:val="006379B2"/>
    <w:rsid w:val="006404DA"/>
    <w:rsid w:val="00640B7C"/>
    <w:rsid w:val="00640CA6"/>
    <w:rsid w:val="006435CF"/>
    <w:rsid w:val="0064478D"/>
    <w:rsid w:val="00645381"/>
    <w:rsid w:val="00646405"/>
    <w:rsid w:val="00647098"/>
    <w:rsid w:val="006505D9"/>
    <w:rsid w:val="00650652"/>
    <w:rsid w:val="006514BA"/>
    <w:rsid w:val="00654EC2"/>
    <w:rsid w:val="00655D3D"/>
    <w:rsid w:val="00657ED6"/>
    <w:rsid w:val="00660EC8"/>
    <w:rsid w:val="006616C5"/>
    <w:rsid w:val="00662F92"/>
    <w:rsid w:val="0066322F"/>
    <w:rsid w:val="00664F16"/>
    <w:rsid w:val="00664F3C"/>
    <w:rsid w:val="00666EDA"/>
    <w:rsid w:val="0067050C"/>
    <w:rsid w:val="00670DED"/>
    <w:rsid w:val="00670F32"/>
    <w:rsid w:val="00673610"/>
    <w:rsid w:val="00674145"/>
    <w:rsid w:val="00674923"/>
    <w:rsid w:val="00674D13"/>
    <w:rsid w:val="00675C6E"/>
    <w:rsid w:val="0067632D"/>
    <w:rsid w:val="00677E3C"/>
    <w:rsid w:val="006821A9"/>
    <w:rsid w:val="00682E81"/>
    <w:rsid w:val="00682EC1"/>
    <w:rsid w:val="0068357D"/>
    <w:rsid w:val="00686970"/>
    <w:rsid w:val="00686BEF"/>
    <w:rsid w:val="006903BA"/>
    <w:rsid w:val="00691750"/>
    <w:rsid w:val="00691B3E"/>
    <w:rsid w:val="00692A41"/>
    <w:rsid w:val="00695A87"/>
    <w:rsid w:val="00696F41"/>
    <w:rsid w:val="00696FC4"/>
    <w:rsid w:val="006A018C"/>
    <w:rsid w:val="006A03D7"/>
    <w:rsid w:val="006A329B"/>
    <w:rsid w:val="006A4ABB"/>
    <w:rsid w:val="006A7494"/>
    <w:rsid w:val="006A75DE"/>
    <w:rsid w:val="006B12E3"/>
    <w:rsid w:val="006B2044"/>
    <w:rsid w:val="006B293D"/>
    <w:rsid w:val="006B2A27"/>
    <w:rsid w:val="006B31E7"/>
    <w:rsid w:val="006B4665"/>
    <w:rsid w:val="006B6406"/>
    <w:rsid w:val="006B6F16"/>
    <w:rsid w:val="006C077A"/>
    <w:rsid w:val="006C1115"/>
    <w:rsid w:val="006C2E16"/>
    <w:rsid w:val="006C2E59"/>
    <w:rsid w:val="006C330B"/>
    <w:rsid w:val="006C558C"/>
    <w:rsid w:val="006C5D4A"/>
    <w:rsid w:val="006C7A16"/>
    <w:rsid w:val="006C7DD1"/>
    <w:rsid w:val="006D0DF5"/>
    <w:rsid w:val="006D14C2"/>
    <w:rsid w:val="006D381E"/>
    <w:rsid w:val="006D550F"/>
    <w:rsid w:val="006D6CD2"/>
    <w:rsid w:val="006D6F1B"/>
    <w:rsid w:val="006E0D79"/>
    <w:rsid w:val="006E10D1"/>
    <w:rsid w:val="006E1E3F"/>
    <w:rsid w:val="006E3E70"/>
    <w:rsid w:val="006E4FD8"/>
    <w:rsid w:val="006E587F"/>
    <w:rsid w:val="006E5BFF"/>
    <w:rsid w:val="006E67AD"/>
    <w:rsid w:val="006E69E4"/>
    <w:rsid w:val="006F167A"/>
    <w:rsid w:val="006F2CA5"/>
    <w:rsid w:val="006F3B16"/>
    <w:rsid w:val="006F4105"/>
    <w:rsid w:val="006F4A92"/>
    <w:rsid w:val="006F5C9A"/>
    <w:rsid w:val="006F5D74"/>
    <w:rsid w:val="006F6964"/>
    <w:rsid w:val="006F7220"/>
    <w:rsid w:val="00701E27"/>
    <w:rsid w:val="00702EEA"/>
    <w:rsid w:val="00703157"/>
    <w:rsid w:val="007036BE"/>
    <w:rsid w:val="00703BE2"/>
    <w:rsid w:val="0070515C"/>
    <w:rsid w:val="00707355"/>
    <w:rsid w:val="00707748"/>
    <w:rsid w:val="00707B18"/>
    <w:rsid w:val="0071082C"/>
    <w:rsid w:val="00710DD3"/>
    <w:rsid w:val="00710E72"/>
    <w:rsid w:val="00711347"/>
    <w:rsid w:val="00713FC9"/>
    <w:rsid w:val="00715EC7"/>
    <w:rsid w:val="00716052"/>
    <w:rsid w:val="007170E9"/>
    <w:rsid w:val="0071762B"/>
    <w:rsid w:val="00721876"/>
    <w:rsid w:val="00722CBC"/>
    <w:rsid w:val="0072535C"/>
    <w:rsid w:val="00725641"/>
    <w:rsid w:val="00725E11"/>
    <w:rsid w:val="007326E3"/>
    <w:rsid w:val="00732E53"/>
    <w:rsid w:val="007337D2"/>
    <w:rsid w:val="00733A9E"/>
    <w:rsid w:val="007348A1"/>
    <w:rsid w:val="00736238"/>
    <w:rsid w:val="007405D7"/>
    <w:rsid w:val="0074116B"/>
    <w:rsid w:val="00743011"/>
    <w:rsid w:val="007438A1"/>
    <w:rsid w:val="00743E46"/>
    <w:rsid w:val="00744CAA"/>
    <w:rsid w:val="00744FD2"/>
    <w:rsid w:val="007469AF"/>
    <w:rsid w:val="00747ABD"/>
    <w:rsid w:val="00751969"/>
    <w:rsid w:val="007542C9"/>
    <w:rsid w:val="0075589A"/>
    <w:rsid w:val="00755FD9"/>
    <w:rsid w:val="00757719"/>
    <w:rsid w:val="00763706"/>
    <w:rsid w:val="00763713"/>
    <w:rsid w:val="0076540E"/>
    <w:rsid w:val="00766E9F"/>
    <w:rsid w:val="007672E5"/>
    <w:rsid w:val="007674D9"/>
    <w:rsid w:val="00771EB8"/>
    <w:rsid w:val="007726E4"/>
    <w:rsid w:val="00772A89"/>
    <w:rsid w:val="00772CEB"/>
    <w:rsid w:val="00774A9B"/>
    <w:rsid w:val="00775CB4"/>
    <w:rsid w:val="00776D8C"/>
    <w:rsid w:val="007771E7"/>
    <w:rsid w:val="00780380"/>
    <w:rsid w:val="0078140D"/>
    <w:rsid w:val="007845FC"/>
    <w:rsid w:val="007902A9"/>
    <w:rsid w:val="00791182"/>
    <w:rsid w:val="007924D5"/>
    <w:rsid w:val="00792F32"/>
    <w:rsid w:val="00792F5F"/>
    <w:rsid w:val="007A0F38"/>
    <w:rsid w:val="007A212C"/>
    <w:rsid w:val="007A2B80"/>
    <w:rsid w:val="007A4E52"/>
    <w:rsid w:val="007A66C3"/>
    <w:rsid w:val="007A6CF3"/>
    <w:rsid w:val="007A750C"/>
    <w:rsid w:val="007A7622"/>
    <w:rsid w:val="007B00DF"/>
    <w:rsid w:val="007B08B9"/>
    <w:rsid w:val="007B0AC8"/>
    <w:rsid w:val="007B0C00"/>
    <w:rsid w:val="007B6F06"/>
    <w:rsid w:val="007B785B"/>
    <w:rsid w:val="007C1903"/>
    <w:rsid w:val="007C2260"/>
    <w:rsid w:val="007C259C"/>
    <w:rsid w:val="007C31F6"/>
    <w:rsid w:val="007C347E"/>
    <w:rsid w:val="007C63F2"/>
    <w:rsid w:val="007C77BC"/>
    <w:rsid w:val="007D0FAA"/>
    <w:rsid w:val="007D2A42"/>
    <w:rsid w:val="007D2C4A"/>
    <w:rsid w:val="007D368E"/>
    <w:rsid w:val="007D67D6"/>
    <w:rsid w:val="007D6BF6"/>
    <w:rsid w:val="007D7928"/>
    <w:rsid w:val="007E2E3B"/>
    <w:rsid w:val="007E625D"/>
    <w:rsid w:val="007E6ACE"/>
    <w:rsid w:val="007F0898"/>
    <w:rsid w:val="007F0E82"/>
    <w:rsid w:val="007F18AF"/>
    <w:rsid w:val="007F18BC"/>
    <w:rsid w:val="007F4E2C"/>
    <w:rsid w:val="007F5FB2"/>
    <w:rsid w:val="007F6201"/>
    <w:rsid w:val="007F75F9"/>
    <w:rsid w:val="008005ED"/>
    <w:rsid w:val="008018F8"/>
    <w:rsid w:val="0080213C"/>
    <w:rsid w:val="0080489C"/>
    <w:rsid w:val="00806937"/>
    <w:rsid w:val="008102A7"/>
    <w:rsid w:val="0081117E"/>
    <w:rsid w:val="00811B58"/>
    <w:rsid w:val="008123DC"/>
    <w:rsid w:val="008213D2"/>
    <w:rsid w:val="008225A7"/>
    <w:rsid w:val="00822CC3"/>
    <w:rsid w:val="00824253"/>
    <w:rsid w:val="0083024C"/>
    <w:rsid w:val="00830491"/>
    <w:rsid w:val="00831E4B"/>
    <w:rsid w:val="00834806"/>
    <w:rsid w:val="00836C6B"/>
    <w:rsid w:val="00837357"/>
    <w:rsid w:val="00842FEE"/>
    <w:rsid w:val="00844794"/>
    <w:rsid w:val="00844B09"/>
    <w:rsid w:val="00851AE4"/>
    <w:rsid w:val="0085584A"/>
    <w:rsid w:val="00856B12"/>
    <w:rsid w:val="00860A4F"/>
    <w:rsid w:val="0086151D"/>
    <w:rsid w:val="008633CF"/>
    <w:rsid w:val="00863EAE"/>
    <w:rsid w:val="00864582"/>
    <w:rsid w:val="008661B6"/>
    <w:rsid w:val="008674A1"/>
    <w:rsid w:val="0087075A"/>
    <w:rsid w:val="00871399"/>
    <w:rsid w:val="00872C3E"/>
    <w:rsid w:val="00874541"/>
    <w:rsid w:val="00875CD7"/>
    <w:rsid w:val="00876CA0"/>
    <w:rsid w:val="00880353"/>
    <w:rsid w:val="008807C5"/>
    <w:rsid w:val="0088194B"/>
    <w:rsid w:val="00884FCC"/>
    <w:rsid w:val="00885238"/>
    <w:rsid w:val="008867DF"/>
    <w:rsid w:val="00891034"/>
    <w:rsid w:val="00892A4F"/>
    <w:rsid w:val="00892D45"/>
    <w:rsid w:val="00893EC1"/>
    <w:rsid w:val="00895279"/>
    <w:rsid w:val="00896688"/>
    <w:rsid w:val="00897BE6"/>
    <w:rsid w:val="008A176C"/>
    <w:rsid w:val="008A79C2"/>
    <w:rsid w:val="008B07B3"/>
    <w:rsid w:val="008B1E9C"/>
    <w:rsid w:val="008B41C1"/>
    <w:rsid w:val="008B5BB2"/>
    <w:rsid w:val="008B7B9F"/>
    <w:rsid w:val="008B7C6C"/>
    <w:rsid w:val="008C13CA"/>
    <w:rsid w:val="008C19DE"/>
    <w:rsid w:val="008C38AE"/>
    <w:rsid w:val="008C3DF1"/>
    <w:rsid w:val="008C5C2A"/>
    <w:rsid w:val="008D171A"/>
    <w:rsid w:val="008D1DC9"/>
    <w:rsid w:val="008D41C3"/>
    <w:rsid w:val="008E0581"/>
    <w:rsid w:val="008E1340"/>
    <w:rsid w:val="008E196C"/>
    <w:rsid w:val="008E30EE"/>
    <w:rsid w:val="008E41F2"/>
    <w:rsid w:val="008E4EBE"/>
    <w:rsid w:val="008E5232"/>
    <w:rsid w:val="008E55ED"/>
    <w:rsid w:val="008E5D39"/>
    <w:rsid w:val="008E6182"/>
    <w:rsid w:val="008F1554"/>
    <w:rsid w:val="008F1665"/>
    <w:rsid w:val="008F1AE6"/>
    <w:rsid w:val="008F2410"/>
    <w:rsid w:val="008F2768"/>
    <w:rsid w:val="00900982"/>
    <w:rsid w:val="00900FCD"/>
    <w:rsid w:val="0090150D"/>
    <w:rsid w:val="00903C49"/>
    <w:rsid w:val="0090409E"/>
    <w:rsid w:val="00905454"/>
    <w:rsid w:val="00906A93"/>
    <w:rsid w:val="00906C0F"/>
    <w:rsid w:val="00911252"/>
    <w:rsid w:val="009119BB"/>
    <w:rsid w:val="00915CC4"/>
    <w:rsid w:val="00916EAD"/>
    <w:rsid w:val="009170D5"/>
    <w:rsid w:val="0092121B"/>
    <w:rsid w:val="00921CBA"/>
    <w:rsid w:val="00921F32"/>
    <w:rsid w:val="00923F94"/>
    <w:rsid w:val="009241A0"/>
    <w:rsid w:val="0092446D"/>
    <w:rsid w:val="00925108"/>
    <w:rsid w:val="009256F8"/>
    <w:rsid w:val="00927B78"/>
    <w:rsid w:val="009300D2"/>
    <w:rsid w:val="009301FB"/>
    <w:rsid w:val="009306CB"/>
    <w:rsid w:val="00931BD0"/>
    <w:rsid w:val="00931C61"/>
    <w:rsid w:val="0093227F"/>
    <w:rsid w:val="0093308B"/>
    <w:rsid w:val="00935461"/>
    <w:rsid w:val="00936B32"/>
    <w:rsid w:val="0094225D"/>
    <w:rsid w:val="0094318E"/>
    <w:rsid w:val="0094336C"/>
    <w:rsid w:val="009445DA"/>
    <w:rsid w:val="00945755"/>
    <w:rsid w:val="0094613A"/>
    <w:rsid w:val="009464FA"/>
    <w:rsid w:val="009500F0"/>
    <w:rsid w:val="009531CC"/>
    <w:rsid w:val="0095790E"/>
    <w:rsid w:val="00957E90"/>
    <w:rsid w:val="009617A5"/>
    <w:rsid w:val="00961C75"/>
    <w:rsid w:val="00963803"/>
    <w:rsid w:val="00963C1E"/>
    <w:rsid w:val="0096420C"/>
    <w:rsid w:val="009645C3"/>
    <w:rsid w:val="00966574"/>
    <w:rsid w:val="00967D91"/>
    <w:rsid w:val="00970AD6"/>
    <w:rsid w:val="0097113E"/>
    <w:rsid w:val="00971EBF"/>
    <w:rsid w:val="00973954"/>
    <w:rsid w:val="00973EAD"/>
    <w:rsid w:val="00975BD2"/>
    <w:rsid w:val="00976118"/>
    <w:rsid w:val="00976192"/>
    <w:rsid w:val="00976A35"/>
    <w:rsid w:val="00976CF4"/>
    <w:rsid w:val="009811FA"/>
    <w:rsid w:val="009816BF"/>
    <w:rsid w:val="00981F59"/>
    <w:rsid w:val="00983392"/>
    <w:rsid w:val="00983453"/>
    <w:rsid w:val="0098430E"/>
    <w:rsid w:val="009871B5"/>
    <w:rsid w:val="00990380"/>
    <w:rsid w:val="00990A1C"/>
    <w:rsid w:val="009916CF"/>
    <w:rsid w:val="0099238A"/>
    <w:rsid w:val="00994482"/>
    <w:rsid w:val="00994AD3"/>
    <w:rsid w:val="00995DDC"/>
    <w:rsid w:val="00996DD4"/>
    <w:rsid w:val="00997BBD"/>
    <w:rsid w:val="009A1647"/>
    <w:rsid w:val="009A2DDD"/>
    <w:rsid w:val="009A604F"/>
    <w:rsid w:val="009A6F7B"/>
    <w:rsid w:val="009A7AAE"/>
    <w:rsid w:val="009A7E38"/>
    <w:rsid w:val="009B088E"/>
    <w:rsid w:val="009B196B"/>
    <w:rsid w:val="009B24FD"/>
    <w:rsid w:val="009B2692"/>
    <w:rsid w:val="009B4238"/>
    <w:rsid w:val="009B5CCF"/>
    <w:rsid w:val="009B69AA"/>
    <w:rsid w:val="009C1114"/>
    <w:rsid w:val="009C38A3"/>
    <w:rsid w:val="009C550A"/>
    <w:rsid w:val="009C6884"/>
    <w:rsid w:val="009D1383"/>
    <w:rsid w:val="009D14F4"/>
    <w:rsid w:val="009D16C9"/>
    <w:rsid w:val="009D1D80"/>
    <w:rsid w:val="009D20EA"/>
    <w:rsid w:val="009D53D6"/>
    <w:rsid w:val="009D7779"/>
    <w:rsid w:val="009E0469"/>
    <w:rsid w:val="009E1570"/>
    <w:rsid w:val="009E2405"/>
    <w:rsid w:val="009E3D1E"/>
    <w:rsid w:val="009E3F30"/>
    <w:rsid w:val="009E46B1"/>
    <w:rsid w:val="009E4EB2"/>
    <w:rsid w:val="009E4F59"/>
    <w:rsid w:val="009E7489"/>
    <w:rsid w:val="009E7572"/>
    <w:rsid w:val="009E76A2"/>
    <w:rsid w:val="009F1920"/>
    <w:rsid w:val="009F3078"/>
    <w:rsid w:val="009F3149"/>
    <w:rsid w:val="009F4CA2"/>
    <w:rsid w:val="009F573D"/>
    <w:rsid w:val="009F6DEA"/>
    <w:rsid w:val="009F758F"/>
    <w:rsid w:val="00A01C70"/>
    <w:rsid w:val="00A02F07"/>
    <w:rsid w:val="00A06527"/>
    <w:rsid w:val="00A0717B"/>
    <w:rsid w:val="00A07318"/>
    <w:rsid w:val="00A073B3"/>
    <w:rsid w:val="00A10132"/>
    <w:rsid w:val="00A1212E"/>
    <w:rsid w:val="00A1521E"/>
    <w:rsid w:val="00A17CFB"/>
    <w:rsid w:val="00A20A2B"/>
    <w:rsid w:val="00A20B6F"/>
    <w:rsid w:val="00A22FA6"/>
    <w:rsid w:val="00A260CA"/>
    <w:rsid w:val="00A26ECF"/>
    <w:rsid w:val="00A3056E"/>
    <w:rsid w:val="00A31249"/>
    <w:rsid w:val="00A32E8E"/>
    <w:rsid w:val="00A3341E"/>
    <w:rsid w:val="00A33425"/>
    <w:rsid w:val="00A33A47"/>
    <w:rsid w:val="00A34953"/>
    <w:rsid w:val="00A358C3"/>
    <w:rsid w:val="00A36E9D"/>
    <w:rsid w:val="00A37941"/>
    <w:rsid w:val="00A4056F"/>
    <w:rsid w:val="00A41DAC"/>
    <w:rsid w:val="00A44B93"/>
    <w:rsid w:val="00A457F3"/>
    <w:rsid w:val="00A46E6D"/>
    <w:rsid w:val="00A47082"/>
    <w:rsid w:val="00A47935"/>
    <w:rsid w:val="00A47CCB"/>
    <w:rsid w:val="00A51220"/>
    <w:rsid w:val="00A51F33"/>
    <w:rsid w:val="00A5289A"/>
    <w:rsid w:val="00A53EB2"/>
    <w:rsid w:val="00A54FA0"/>
    <w:rsid w:val="00A56462"/>
    <w:rsid w:val="00A57ECB"/>
    <w:rsid w:val="00A66F66"/>
    <w:rsid w:val="00A7100B"/>
    <w:rsid w:val="00A714F6"/>
    <w:rsid w:val="00A7155D"/>
    <w:rsid w:val="00A71AF0"/>
    <w:rsid w:val="00A71CCE"/>
    <w:rsid w:val="00A72983"/>
    <w:rsid w:val="00A73355"/>
    <w:rsid w:val="00A74033"/>
    <w:rsid w:val="00A740F3"/>
    <w:rsid w:val="00A741EC"/>
    <w:rsid w:val="00A76175"/>
    <w:rsid w:val="00A8023F"/>
    <w:rsid w:val="00A80FFF"/>
    <w:rsid w:val="00A821DC"/>
    <w:rsid w:val="00A82CF3"/>
    <w:rsid w:val="00A84A75"/>
    <w:rsid w:val="00A85DC7"/>
    <w:rsid w:val="00A9050A"/>
    <w:rsid w:val="00A924F0"/>
    <w:rsid w:val="00A95903"/>
    <w:rsid w:val="00A96B21"/>
    <w:rsid w:val="00AA156F"/>
    <w:rsid w:val="00AA1B1B"/>
    <w:rsid w:val="00AA1DEB"/>
    <w:rsid w:val="00AA40A2"/>
    <w:rsid w:val="00AA6B20"/>
    <w:rsid w:val="00AA7489"/>
    <w:rsid w:val="00AA7D28"/>
    <w:rsid w:val="00AA7DF1"/>
    <w:rsid w:val="00AA7F83"/>
    <w:rsid w:val="00AB034B"/>
    <w:rsid w:val="00AB0C2E"/>
    <w:rsid w:val="00AB0DE2"/>
    <w:rsid w:val="00AB311C"/>
    <w:rsid w:val="00AB4180"/>
    <w:rsid w:val="00AB4F61"/>
    <w:rsid w:val="00AB535D"/>
    <w:rsid w:val="00AB647D"/>
    <w:rsid w:val="00AB7488"/>
    <w:rsid w:val="00AB7C7F"/>
    <w:rsid w:val="00AC09B2"/>
    <w:rsid w:val="00AC1BFC"/>
    <w:rsid w:val="00AC230A"/>
    <w:rsid w:val="00AC3278"/>
    <w:rsid w:val="00AC33E9"/>
    <w:rsid w:val="00AC3B28"/>
    <w:rsid w:val="00AC60D1"/>
    <w:rsid w:val="00AD11BD"/>
    <w:rsid w:val="00AD1FD5"/>
    <w:rsid w:val="00AD32FA"/>
    <w:rsid w:val="00AD6333"/>
    <w:rsid w:val="00AD66AD"/>
    <w:rsid w:val="00AD760A"/>
    <w:rsid w:val="00AD7895"/>
    <w:rsid w:val="00AE0119"/>
    <w:rsid w:val="00AE1A95"/>
    <w:rsid w:val="00AE3DE5"/>
    <w:rsid w:val="00AE49A0"/>
    <w:rsid w:val="00AE68E5"/>
    <w:rsid w:val="00AE72F3"/>
    <w:rsid w:val="00AF02EE"/>
    <w:rsid w:val="00AF048F"/>
    <w:rsid w:val="00AF36D4"/>
    <w:rsid w:val="00AF4132"/>
    <w:rsid w:val="00AF4AC2"/>
    <w:rsid w:val="00AF65D8"/>
    <w:rsid w:val="00AF6754"/>
    <w:rsid w:val="00AF79B9"/>
    <w:rsid w:val="00B00C6D"/>
    <w:rsid w:val="00B053EE"/>
    <w:rsid w:val="00B056C3"/>
    <w:rsid w:val="00B05966"/>
    <w:rsid w:val="00B06CC4"/>
    <w:rsid w:val="00B12099"/>
    <w:rsid w:val="00B14212"/>
    <w:rsid w:val="00B14E0E"/>
    <w:rsid w:val="00B15BFB"/>
    <w:rsid w:val="00B17620"/>
    <w:rsid w:val="00B21C28"/>
    <w:rsid w:val="00B229AF"/>
    <w:rsid w:val="00B23343"/>
    <w:rsid w:val="00B24B78"/>
    <w:rsid w:val="00B24EB3"/>
    <w:rsid w:val="00B250F1"/>
    <w:rsid w:val="00B25607"/>
    <w:rsid w:val="00B301F8"/>
    <w:rsid w:val="00B318E5"/>
    <w:rsid w:val="00B34265"/>
    <w:rsid w:val="00B369EA"/>
    <w:rsid w:val="00B36EA9"/>
    <w:rsid w:val="00B36FB4"/>
    <w:rsid w:val="00B417BA"/>
    <w:rsid w:val="00B41ADE"/>
    <w:rsid w:val="00B422F4"/>
    <w:rsid w:val="00B43D2E"/>
    <w:rsid w:val="00B451CD"/>
    <w:rsid w:val="00B45B7E"/>
    <w:rsid w:val="00B45DCA"/>
    <w:rsid w:val="00B468DF"/>
    <w:rsid w:val="00B478DD"/>
    <w:rsid w:val="00B5236A"/>
    <w:rsid w:val="00B54F16"/>
    <w:rsid w:val="00B5733B"/>
    <w:rsid w:val="00B6062C"/>
    <w:rsid w:val="00B64181"/>
    <w:rsid w:val="00B658D7"/>
    <w:rsid w:val="00B65C97"/>
    <w:rsid w:val="00B667DC"/>
    <w:rsid w:val="00B70643"/>
    <w:rsid w:val="00B70A93"/>
    <w:rsid w:val="00B729E5"/>
    <w:rsid w:val="00B72E04"/>
    <w:rsid w:val="00B72F5C"/>
    <w:rsid w:val="00B75EAC"/>
    <w:rsid w:val="00B77423"/>
    <w:rsid w:val="00B81075"/>
    <w:rsid w:val="00B81370"/>
    <w:rsid w:val="00B828A8"/>
    <w:rsid w:val="00B83D0F"/>
    <w:rsid w:val="00B8422A"/>
    <w:rsid w:val="00B8475F"/>
    <w:rsid w:val="00B85D2E"/>
    <w:rsid w:val="00B90034"/>
    <w:rsid w:val="00B908E1"/>
    <w:rsid w:val="00B92190"/>
    <w:rsid w:val="00B93B21"/>
    <w:rsid w:val="00B96444"/>
    <w:rsid w:val="00BA0DC2"/>
    <w:rsid w:val="00BA6529"/>
    <w:rsid w:val="00BA6735"/>
    <w:rsid w:val="00BA6A70"/>
    <w:rsid w:val="00BA72C0"/>
    <w:rsid w:val="00BB35D2"/>
    <w:rsid w:val="00BB42ED"/>
    <w:rsid w:val="00BB591C"/>
    <w:rsid w:val="00BB7002"/>
    <w:rsid w:val="00BB71DE"/>
    <w:rsid w:val="00BB7A9A"/>
    <w:rsid w:val="00BC08C4"/>
    <w:rsid w:val="00BC28F9"/>
    <w:rsid w:val="00BC4058"/>
    <w:rsid w:val="00BC63E9"/>
    <w:rsid w:val="00BC6752"/>
    <w:rsid w:val="00BC7B72"/>
    <w:rsid w:val="00BD0140"/>
    <w:rsid w:val="00BD0C20"/>
    <w:rsid w:val="00BD207B"/>
    <w:rsid w:val="00BD269E"/>
    <w:rsid w:val="00BD6183"/>
    <w:rsid w:val="00BE0694"/>
    <w:rsid w:val="00BE0E53"/>
    <w:rsid w:val="00BE1C03"/>
    <w:rsid w:val="00BE1F23"/>
    <w:rsid w:val="00BE55CB"/>
    <w:rsid w:val="00BE65EE"/>
    <w:rsid w:val="00BE6669"/>
    <w:rsid w:val="00BE76BC"/>
    <w:rsid w:val="00BF01BA"/>
    <w:rsid w:val="00BF2132"/>
    <w:rsid w:val="00BF3B03"/>
    <w:rsid w:val="00BF3E9A"/>
    <w:rsid w:val="00BF42EA"/>
    <w:rsid w:val="00BF4790"/>
    <w:rsid w:val="00BF55C1"/>
    <w:rsid w:val="00BF55E5"/>
    <w:rsid w:val="00BF5B47"/>
    <w:rsid w:val="00BF60B0"/>
    <w:rsid w:val="00BF663D"/>
    <w:rsid w:val="00BF6B46"/>
    <w:rsid w:val="00C005DB"/>
    <w:rsid w:val="00C011AE"/>
    <w:rsid w:val="00C01ADE"/>
    <w:rsid w:val="00C023DE"/>
    <w:rsid w:val="00C034A3"/>
    <w:rsid w:val="00C04DE3"/>
    <w:rsid w:val="00C06A28"/>
    <w:rsid w:val="00C10E12"/>
    <w:rsid w:val="00C1232E"/>
    <w:rsid w:val="00C14161"/>
    <w:rsid w:val="00C1497D"/>
    <w:rsid w:val="00C15E24"/>
    <w:rsid w:val="00C16799"/>
    <w:rsid w:val="00C202B9"/>
    <w:rsid w:val="00C203E8"/>
    <w:rsid w:val="00C2125B"/>
    <w:rsid w:val="00C21508"/>
    <w:rsid w:val="00C22F81"/>
    <w:rsid w:val="00C2354A"/>
    <w:rsid w:val="00C23812"/>
    <w:rsid w:val="00C24B75"/>
    <w:rsid w:val="00C24E07"/>
    <w:rsid w:val="00C26105"/>
    <w:rsid w:val="00C30C8C"/>
    <w:rsid w:val="00C32374"/>
    <w:rsid w:val="00C33D1C"/>
    <w:rsid w:val="00C37B83"/>
    <w:rsid w:val="00C40273"/>
    <w:rsid w:val="00C40FD8"/>
    <w:rsid w:val="00C4213C"/>
    <w:rsid w:val="00C42EA7"/>
    <w:rsid w:val="00C43D91"/>
    <w:rsid w:val="00C44539"/>
    <w:rsid w:val="00C500A3"/>
    <w:rsid w:val="00C512D1"/>
    <w:rsid w:val="00C56D61"/>
    <w:rsid w:val="00C56D89"/>
    <w:rsid w:val="00C56ED0"/>
    <w:rsid w:val="00C57871"/>
    <w:rsid w:val="00C60582"/>
    <w:rsid w:val="00C6061E"/>
    <w:rsid w:val="00C62CBD"/>
    <w:rsid w:val="00C633F8"/>
    <w:rsid w:val="00C6617D"/>
    <w:rsid w:val="00C675D4"/>
    <w:rsid w:val="00C67CE2"/>
    <w:rsid w:val="00C70D38"/>
    <w:rsid w:val="00C7104E"/>
    <w:rsid w:val="00C73FA4"/>
    <w:rsid w:val="00C75300"/>
    <w:rsid w:val="00C75494"/>
    <w:rsid w:val="00C807F2"/>
    <w:rsid w:val="00C81716"/>
    <w:rsid w:val="00C8182A"/>
    <w:rsid w:val="00C81FC3"/>
    <w:rsid w:val="00C822E6"/>
    <w:rsid w:val="00C850C1"/>
    <w:rsid w:val="00C8594E"/>
    <w:rsid w:val="00C90295"/>
    <w:rsid w:val="00C90F8C"/>
    <w:rsid w:val="00C916FB"/>
    <w:rsid w:val="00C91D55"/>
    <w:rsid w:val="00C9280A"/>
    <w:rsid w:val="00C950F1"/>
    <w:rsid w:val="00C96966"/>
    <w:rsid w:val="00CA2A28"/>
    <w:rsid w:val="00CA2CA2"/>
    <w:rsid w:val="00CA4A2E"/>
    <w:rsid w:val="00CA5531"/>
    <w:rsid w:val="00CA6016"/>
    <w:rsid w:val="00CA778E"/>
    <w:rsid w:val="00CA7A1C"/>
    <w:rsid w:val="00CB1307"/>
    <w:rsid w:val="00CB182C"/>
    <w:rsid w:val="00CB2B37"/>
    <w:rsid w:val="00CB3C11"/>
    <w:rsid w:val="00CB5AFC"/>
    <w:rsid w:val="00CC150E"/>
    <w:rsid w:val="00CC1ADE"/>
    <w:rsid w:val="00CC44CC"/>
    <w:rsid w:val="00CC4A33"/>
    <w:rsid w:val="00CC7C26"/>
    <w:rsid w:val="00CD236A"/>
    <w:rsid w:val="00CD3E16"/>
    <w:rsid w:val="00CD5E8C"/>
    <w:rsid w:val="00CD7746"/>
    <w:rsid w:val="00CE1C82"/>
    <w:rsid w:val="00CE29BB"/>
    <w:rsid w:val="00CE2DB4"/>
    <w:rsid w:val="00CE3D3F"/>
    <w:rsid w:val="00CE4206"/>
    <w:rsid w:val="00CE6194"/>
    <w:rsid w:val="00CE62DE"/>
    <w:rsid w:val="00CE6A6F"/>
    <w:rsid w:val="00CF0019"/>
    <w:rsid w:val="00CF061F"/>
    <w:rsid w:val="00CF081B"/>
    <w:rsid w:val="00CF097B"/>
    <w:rsid w:val="00CF0FBA"/>
    <w:rsid w:val="00CF6A8B"/>
    <w:rsid w:val="00CF6AF7"/>
    <w:rsid w:val="00CF6F14"/>
    <w:rsid w:val="00CF70AB"/>
    <w:rsid w:val="00D00338"/>
    <w:rsid w:val="00D0058B"/>
    <w:rsid w:val="00D0166E"/>
    <w:rsid w:val="00D018D8"/>
    <w:rsid w:val="00D02EAB"/>
    <w:rsid w:val="00D032FD"/>
    <w:rsid w:val="00D05FC9"/>
    <w:rsid w:val="00D06A94"/>
    <w:rsid w:val="00D07E0B"/>
    <w:rsid w:val="00D10A90"/>
    <w:rsid w:val="00D11FD8"/>
    <w:rsid w:val="00D133DC"/>
    <w:rsid w:val="00D143B0"/>
    <w:rsid w:val="00D156DF"/>
    <w:rsid w:val="00D163F5"/>
    <w:rsid w:val="00D17F71"/>
    <w:rsid w:val="00D20B59"/>
    <w:rsid w:val="00D20D53"/>
    <w:rsid w:val="00D23A0A"/>
    <w:rsid w:val="00D25431"/>
    <w:rsid w:val="00D26A2D"/>
    <w:rsid w:val="00D30543"/>
    <w:rsid w:val="00D30563"/>
    <w:rsid w:val="00D3059B"/>
    <w:rsid w:val="00D32467"/>
    <w:rsid w:val="00D328B0"/>
    <w:rsid w:val="00D32DF2"/>
    <w:rsid w:val="00D3401B"/>
    <w:rsid w:val="00D35547"/>
    <w:rsid w:val="00D45239"/>
    <w:rsid w:val="00D45E47"/>
    <w:rsid w:val="00D4799B"/>
    <w:rsid w:val="00D50021"/>
    <w:rsid w:val="00D50048"/>
    <w:rsid w:val="00D51BFA"/>
    <w:rsid w:val="00D51FC0"/>
    <w:rsid w:val="00D526D9"/>
    <w:rsid w:val="00D52A6B"/>
    <w:rsid w:val="00D52B02"/>
    <w:rsid w:val="00D53A17"/>
    <w:rsid w:val="00D54562"/>
    <w:rsid w:val="00D55BF8"/>
    <w:rsid w:val="00D55C53"/>
    <w:rsid w:val="00D5614A"/>
    <w:rsid w:val="00D56510"/>
    <w:rsid w:val="00D56FBD"/>
    <w:rsid w:val="00D60046"/>
    <w:rsid w:val="00D60204"/>
    <w:rsid w:val="00D60534"/>
    <w:rsid w:val="00D65D8F"/>
    <w:rsid w:val="00D660C2"/>
    <w:rsid w:val="00D66310"/>
    <w:rsid w:val="00D70073"/>
    <w:rsid w:val="00D70BA5"/>
    <w:rsid w:val="00D713BE"/>
    <w:rsid w:val="00D716EC"/>
    <w:rsid w:val="00D71750"/>
    <w:rsid w:val="00D71FFB"/>
    <w:rsid w:val="00D72046"/>
    <w:rsid w:val="00D736E1"/>
    <w:rsid w:val="00D74D41"/>
    <w:rsid w:val="00D773A5"/>
    <w:rsid w:val="00D80981"/>
    <w:rsid w:val="00D816DC"/>
    <w:rsid w:val="00D824DD"/>
    <w:rsid w:val="00D854D7"/>
    <w:rsid w:val="00D86436"/>
    <w:rsid w:val="00D878C8"/>
    <w:rsid w:val="00D906DE"/>
    <w:rsid w:val="00D90A26"/>
    <w:rsid w:val="00D90A59"/>
    <w:rsid w:val="00D9271F"/>
    <w:rsid w:val="00D9377A"/>
    <w:rsid w:val="00D960F1"/>
    <w:rsid w:val="00D97199"/>
    <w:rsid w:val="00DA12B8"/>
    <w:rsid w:val="00DA2652"/>
    <w:rsid w:val="00DA40B0"/>
    <w:rsid w:val="00DA5311"/>
    <w:rsid w:val="00DA7549"/>
    <w:rsid w:val="00DA7F4D"/>
    <w:rsid w:val="00DB06C2"/>
    <w:rsid w:val="00DB1C5C"/>
    <w:rsid w:val="00DB2FE9"/>
    <w:rsid w:val="00DB3CE9"/>
    <w:rsid w:val="00DB40F2"/>
    <w:rsid w:val="00DB537A"/>
    <w:rsid w:val="00DB6BA5"/>
    <w:rsid w:val="00DB6D58"/>
    <w:rsid w:val="00DB7A4A"/>
    <w:rsid w:val="00DC1792"/>
    <w:rsid w:val="00DC2C25"/>
    <w:rsid w:val="00DC6633"/>
    <w:rsid w:val="00DC6AC9"/>
    <w:rsid w:val="00DC7094"/>
    <w:rsid w:val="00DD19E1"/>
    <w:rsid w:val="00DD26C4"/>
    <w:rsid w:val="00DD4899"/>
    <w:rsid w:val="00DD52FF"/>
    <w:rsid w:val="00DD7510"/>
    <w:rsid w:val="00DE002A"/>
    <w:rsid w:val="00DE19C2"/>
    <w:rsid w:val="00DE2E3C"/>
    <w:rsid w:val="00DE36F8"/>
    <w:rsid w:val="00DE53B5"/>
    <w:rsid w:val="00DE71EC"/>
    <w:rsid w:val="00DF063E"/>
    <w:rsid w:val="00DF1083"/>
    <w:rsid w:val="00DF137A"/>
    <w:rsid w:val="00DF186B"/>
    <w:rsid w:val="00DF1D12"/>
    <w:rsid w:val="00DF22C2"/>
    <w:rsid w:val="00DF3386"/>
    <w:rsid w:val="00DF4445"/>
    <w:rsid w:val="00DF48D9"/>
    <w:rsid w:val="00DF7494"/>
    <w:rsid w:val="00DF752E"/>
    <w:rsid w:val="00DF7C95"/>
    <w:rsid w:val="00DF7CF5"/>
    <w:rsid w:val="00E00BB2"/>
    <w:rsid w:val="00E02847"/>
    <w:rsid w:val="00E02980"/>
    <w:rsid w:val="00E0610D"/>
    <w:rsid w:val="00E073C6"/>
    <w:rsid w:val="00E106F6"/>
    <w:rsid w:val="00E1186C"/>
    <w:rsid w:val="00E1532C"/>
    <w:rsid w:val="00E1597C"/>
    <w:rsid w:val="00E15B98"/>
    <w:rsid w:val="00E172A4"/>
    <w:rsid w:val="00E211B2"/>
    <w:rsid w:val="00E216D6"/>
    <w:rsid w:val="00E245EC"/>
    <w:rsid w:val="00E248C6"/>
    <w:rsid w:val="00E259E6"/>
    <w:rsid w:val="00E26041"/>
    <w:rsid w:val="00E26B54"/>
    <w:rsid w:val="00E273A0"/>
    <w:rsid w:val="00E27C6A"/>
    <w:rsid w:val="00E30AD8"/>
    <w:rsid w:val="00E34108"/>
    <w:rsid w:val="00E341D1"/>
    <w:rsid w:val="00E36350"/>
    <w:rsid w:val="00E37492"/>
    <w:rsid w:val="00E400B5"/>
    <w:rsid w:val="00E40C33"/>
    <w:rsid w:val="00E40D12"/>
    <w:rsid w:val="00E40D8A"/>
    <w:rsid w:val="00E41CB8"/>
    <w:rsid w:val="00E41EE5"/>
    <w:rsid w:val="00E43A01"/>
    <w:rsid w:val="00E44646"/>
    <w:rsid w:val="00E44906"/>
    <w:rsid w:val="00E45335"/>
    <w:rsid w:val="00E45B65"/>
    <w:rsid w:val="00E45C52"/>
    <w:rsid w:val="00E46188"/>
    <w:rsid w:val="00E46938"/>
    <w:rsid w:val="00E47EBD"/>
    <w:rsid w:val="00E50368"/>
    <w:rsid w:val="00E50AB6"/>
    <w:rsid w:val="00E50C3C"/>
    <w:rsid w:val="00E50D20"/>
    <w:rsid w:val="00E50D2E"/>
    <w:rsid w:val="00E5522A"/>
    <w:rsid w:val="00E558BF"/>
    <w:rsid w:val="00E56C44"/>
    <w:rsid w:val="00E571EE"/>
    <w:rsid w:val="00E57CEE"/>
    <w:rsid w:val="00E601CB"/>
    <w:rsid w:val="00E638E6"/>
    <w:rsid w:val="00E64AF2"/>
    <w:rsid w:val="00E65D43"/>
    <w:rsid w:val="00E67406"/>
    <w:rsid w:val="00E70DE1"/>
    <w:rsid w:val="00E70EA2"/>
    <w:rsid w:val="00E71136"/>
    <w:rsid w:val="00E725DC"/>
    <w:rsid w:val="00E72C74"/>
    <w:rsid w:val="00E746E3"/>
    <w:rsid w:val="00E74BBD"/>
    <w:rsid w:val="00E7639B"/>
    <w:rsid w:val="00E7738B"/>
    <w:rsid w:val="00E82639"/>
    <w:rsid w:val="00E84043"/>
    <w:rsid w:val="00E84ABA"/>
    <w:rsid w:val="00E8502E"/>
    <w:rsid w:val="00E85AEB"/>
    <w:rsid w:val="00E86368"/>
    <w:rsid w:val="00E8672F"/>
    <w:rsid w:val="00E87CDC"/>
    <w:rsid w:val="00E87D06"/>
    <w:rsid w:val="00E91223"/>
    <w:rsid w:val="00E93DB7"/>
    <w:rsid w:val="00E941A9"/>
    <w:rsid w:val="00E95276"/>
    <w:rsid w:val="00E96C71"/>
    <w:rsid w:val="00E971AE"/>
    <w:rsid w:val="00E97E5A"/>
    <w:rsid w:val="00EA235F"/>
    <w:rsid w:val="00EA31A8"/>
    <w:rsid w:val="00EA3FD0"/>
    <w:rsid w:val="00EA49F5"/>
    <w:rsid w:val="00EA6E7E"/>
    <w:rsid w:val="00EA7528"/>
    <w:rsid w:val="00EB0DD1"/>
    <w:rsid w:val="00EB0F69"/>
    <w:rsid w:val="00EB145E"/>
    <w:rsid w:val="00EB36DE"/>
    <w:rsid w:val="00EB4BA6"/>
    <w:rsid w:val="00EB6779"/>
    <w:rsid w:val="00EC10D0"/>
    <w:rsid w:val="00EC1AF9"/>
    <w:rsid w:val="00EC286F"/>
    <w:rsid w:val="00EC3A8B"/>
    <w:rsid w:val="00EC5CFB"/>
    <w:rsid w:val="00EC7C69"/>
    <w:rsid w:val="00ED1A18"/>
    <w:rsid w:val="00ED32FC"/>
    <w:rsid w:val="00ED3849"/>
    <w:rsid w:val="00ED55AF"/>
    <w:rsid w:val="00ED6362"/>
    <w:rsid w:val="00ED65AD"/>
    <w:rsid w:val="00EE01F3"/>
    <w:rsid w:val="00EE03E5"/>
    <w:rsid w:val="00EE113D"/>
    <w:rsid w:val="00EE304C"/>
    <w:rsid w:val="00EE4F51"/>
    <w:rsid w:val="00EE670D"/>
    <w:rsid w:val="00EE7297"/>
    <w:rsid w:val="00EF0425"/>
    <w:rsid w:val="00EF1105"/>
    <w:rsid w:val="00EF1A63"/>
    <w:rsid w:val="00EF3157"/>
    <w:rsid w:val="00EF407F"/>
    <w:rsid w:val="00EF5103"/>
    <w:rsid w:val="00EF6192"/>
    <w:rsid w:val="00EF7D20"/>
    <w:rsid w:val="00F01376"/>
    <w:rsid w:val="00F03051"/>
    <w:rsid w:val="00F03D13"/>
    <w:rsid w:val="00F0537C"/>
    <w:rsid w:val="00F06910"/>
    <w:rsid w:val="00F100F9"/>
    <w:rsid w:val="00F12848"/>
    <w:rsid w:val="00F13731"/>
    <w:rsid w:val="00F1439D"/>
    <w:rsid w:val="00F15162"/>
    <w:rsid w:val="00F16408"/>
    <w:rsid w:val="00F16E56"/>
    <w:rsid w:val="00F2019A"/>
    <w:rsid w:val="00F21900"/>
    <w:rsid w:val="00F21F82"/>
    <w:rsid w:val="00F22841"/>
    <w:rsid w:val="00F22A0C"/>
    <w:rsid w:val="00F22E44"/>
    <w:rsid w:val="00F23D49"/>
    <w:rsid w:val="00F258FB"/>
    <w:rsid w:val="00F2621D"/>
    <w:rsid w:val="00F300FD"/>
    <w:rsid w:val="00F320BE"/>
    <w:rsid w:val="00F324B6"/>
    <w:rsid w:val="00F330FC"/>
    <w:rsid w:val="00F34050"/>
    <w:rsid w:val="00F34F7B"/>
    <w:rsid w:val="00F3573F"/>
    <w:rsid w:val="00F36B78"/>
    <w:rsid w:val="00F3779C"/>
    <w:rsid w:val="00F37A50"/>
    <w:rsid w:val="00F40469"/>
    <w:rsid w:val="00F40E34"/>
    <w:rsid w:val="00F4217B"/>
    <w:rsid w:val="00F4225C"/>
    <w:rsid w:val="00F43D00"/>
    <w:rsid w:val="00F43F55"/>
    <w:rsid w:val="00F46396"/>
    <w:rsid w:val="00F47AED"/>
    <w:rsid w:val="00F51E22"/>
    <w:rsid w:val="00F52425"/>
    <w:rsid w:val="00F528DC"/>
    <w:rsid w:val="00F536AE"/>
    <w:rsid w:val="00F5403B"/>
    <w:rsid w:val="00F54B60"/>
    <w:rsid w:val="00F54F6E"/>
    <w:rsid w:val="00F6044F"/>
    <w:rsid w:val="00F62AFC"/>
    <w:rsid w:val="00F65DD3"/>
    <w:rsid w:val="00F65E45"/>
    <w:rsid w:val="00F669DD"/>
    <w:rsid w:val="00F670CA"/>
    <w:rsid w:val="00F67A7D"/>
    <w:rsid w:val="00F67C69"/>
    <w:rsid w:val="00F67F4B"/>
    <w:rsid w:val="00F67FD8"/>
    <w:rsid w:val="00F722F2"/>
    <w:rsid w:val="00F72B66"/>
    <w:rsid w:val="00F72D44"/>
    <w:rsid w:val="00F73A55"/>
    <w:rsid w:val="00F7414C"/>
    <w:rsid w:val="00F74AEA"/>
    <w:rsid w:val="00F81B23"/>
    <w:rsid w:val="00F81DD3"/>
    <w:rsid w:val="00F81EF1"/>
    <w:rsid w:val="00F82DBA"/>
    <w:rsid w:val="00F85C17"/>
    <w:rsid w:val="00F85CB7"/>
    <w:rsid w:val="00F9041F"/>
    <w:rsid w:val="00F90432"/>
    <w:rsid w:val="00F90CFB"/>
    <w:rsid w:val="00F922CC"/>
    <w:rsid w:val="00F946AD"/>
    <w:rsid w:val="00F960C5"/>
    <w:rsid w:val="00F97A8C"/>
    <w:rsid w:val="00FA0E1D"/>
    <w:rsid w:val="00FA186C"/>
    <w:rsid w:val="00FA18C9"/>
    <w:rsid w:val="00FA1EBD"/>
    <w:rsid w:val="00FA30B9"/>
    <w:rsid w:val="00FA3A30"/>
    <w:rsid w:val="00FA3D2D"/>
    <w:rsid w:val="00FA4537"/>
    <w:rsid w:val="00FA4F22"/>
    <w:rsid w:val="00FA5889"/>
    <w:rsid w:val="00FA69D3"/>
    <w:rsid w:val="00FA6D81"/>
    <w:rsid w:val="00FB2806"/>
    <w:rsid w:val="00FB49CB"/>
    <w:rsid w:val="00FB4A12"/>
    <w:rsid w:val="00FB63E2"/>
    <w:rsid w:val="00FB72BC"/>
    <w:rsid w:val="00FC2774"/>
    <w:rsid w:val="00FC3A5D"/>
    <w:rsid w:val="00FC5D57"/>
    <w:rsid w:val="00FD012A"/>
    <w:rsid w:val="00FD2D5B"/>
    <w:rsid w:val="00FD4207"/>
    <w:rsid w:val="00FD4E7B"/>
    <w:rsid w:val="00FD4ECA"/>
    <w:rsid w:val="00FD53E5"/>
    <w:rsid w:val="00FD5FEB"/>
    <w:rsid w:val="00FD6CCE"/>
    <w:rsid w:val="00FE1043"/>
    <w:rsid w:val="00FE234D"/>
    <w:rsid w:val="00FE5D2A"/>
    <w:rsid w:val="00FE5DA0"/>
    <w:rsid w:val="00FE7B9E"/>
    <w:rsid w:val="00FF003D"/>
    <w:rsid w:val="00FF117F"/>
    <w:rsid w:val="00FF22DC"/>
    <w:rsid w:val="00FF2506"/>
    <w:rsid w:val="00FF2EF9"/>
    <w:rsid w:val="00FF6097"/>
    <w:rsid w:val="00FF64EE"/>
    <w:rsid w:val="00FF66D4"/>
    <w:rsid w:val="00FF69FB"/>
    <w:rsid w:val="093595BF"/>
    <w:rsid w:val="5E39276C"/>
    <w:rsid w:val="613C42C8"/>
    <w:rsid w:val="62ABE404"/>
    <w:rsid w:val="73A0F7C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A86C3657-E2EA-497B-ABA0-22A52529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unhideWhenUsed/>
    <w:rsid w:val="00A96B21"/>
    <w:rPr>
      <w:sz w:val="20"/>
      <w:szCs w:val="20"/>
    </w:rPr>
  </w:style>
  <w:style w:type="character" w:customStyle="1" w:styleId="FootnoteTextChar">
    <w:name w:val="Footnote Text Char"/>
    <w:basedOn w:val="DefaultParagraphFont"/>
    <w:link w:val="FootnoteText"/>
    <w:uiPriority w:val="99"/>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tref"/>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C14161"/>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14"/>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paragraph" w:styleId="ListParagraph">
    <w:name w:val="List Paragraph"/>
    <w:basedOn w:val="Normal"/>
    <w:uiPriority w:val="34"/>
    <w:qFormat/>
    <w:rsid w:val="0067632D"/>
    <w:pPr>
      <w:ind w:left="720"/>
      <w:contextualSpacing/>
    </w:pPr>
  </w:style>
  <w:style w:type="table" w:customStyle="1" w:styleId="TableGrid2">
    <w:name w:val="Table Grid2"/>
    <w:basedOn w:val="TableNormal"/>
    <w:next w:val="TableGrid"/>
    <w:uiPriority w:val="39"/>
    <w:rsid w:val="000F6F5C"/>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39ED"/>
    <w:pPr>
      <w:spacing w:after="0"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unhideWhenUsed/>
    <w:rsid w:val="0022279D"/>
    <w:rPr>
      <w:color w:val="0563C1" w:themeColor="hyperlink"/>
      <w:u w:val="single"/>
    </w:rPr>
  </w:style>
  <w:style w:type="character" w:styleId="UnresolvedMention">
    <w:name w:val="Unresolved Mention"/>
    <w:basedOn w:val="DefaultParagraphFont"/>
    <w:uiPriority w:val="99"/>
    <w:semiHidden/>
    <w:unhideWhenUsed/>
    <w:rsid w:val="0022279D"/>
    <w:rPr>
      <w:color w:val="605E5C"/>
      <w:shd w:val="clear" w:color="auto" w:fill="E1DFDD"/>
    </w:rPr>
  </w:style>
  <w:style w:type="character" w:styleId="FollowedHyperlink">
    <w:name w:val="FollowedHyperlink"/>
    <w:basedOn w:val="DefaultParagraphFont"/>
    <w:uiPriority w:val="99"/>
    <w:semiHidden/>
    <w:unhideWhenUsed/>
    <w:rsid w:val="00FA3D2D"/>
    <w:rPr>
      <w:color w:val="954F72" w:themeColor="followedHyperlink"/>
      <w:u w:val="single"/>
    </w:rPr>
  </w:style>
  <w:style w:type="paragraph" w:styleId="NormalWeb">
    <w:name w:val="Normal (Web)"/>
    <w:basedOn w:val="Normal"/>
    <w:uiPriority w:val="99"/>
    <w:semiHidden/>
    <w:unhideWhenUsed/>
    <w:rsid w:val="00222C67"/>
    <w:pPr>
      <w:spacing w:before="100" w:beforeAutospacing="1" w:after="100" w:afterAutospacing="1"/>
      <w:jc w:val="left"/>
    </w:pPr>
    <w:rPr>
      <w:sz w:val="24"/>
      <w:lang w:eastAsia="zh-CN"/>
    </w:rPr>
  </w:style>
  <w:style w:type="character" w:customStyle="1" w:styleId="normaltextrun">
    <w:name w:val="normaltextrun"/>
    <w:basedOn w:val="DefaultParagraphFont"/>
    <w:rsid w:val="00E558BF"/>
  </w:style>
  <w:style w:type="character" w:customStyle="1" w:styleId="ui-provider">
    <w:name w:val="ui-provider"/>
    <w:basedOn w:val="DefaultParagraphFont"/>
    <w:rsid w:val="007C31F6"/>
  </w:style>
  <w:style w:type="paragraph" w:customStyle="1" w:styleId="pf0">
    <w:name w:val="pf0"/>
    <w:basedOn w:val="Normal"/>
    <w:rsid w:val="003D470A"/>
    <w:pPr>
      <w:spacing w:before="100" w:beforeAutospacing="1" w:after="100" w:afterAutospacing="1"/>
      <w:jc w:val="left"/>
    </w:pPr>
    <w:rPr>
      <w:sz w:val="24"/>
      <w:lang w:eastAsia="zh-CN"/>
    </w:rPr>
  </w:style>
  <w:style w:type="paragraph" w:customStyle="1" w:styleId="Para1RecommendationDecision">
    <w:name w:val="Para 1 Recommendation/Decision"/>
    <w:basedOn w:val="Para1"/>
    <w:qFormat/>
    <w:rsid w:val="001C7270"/>
    <w:pPr>
      <w:numPr>
        <w:numId w:val="0"/>
      </w:numPr>
      <w:tabs>
        <w:tab w:val="clear" w:pos="1134"/>
      </w:tabs>
      <w:ind w:left="567" w:firstLine="567"/>
    </w:pPr>
  </w:style>
  <w:style w:type="paragraph" w:customStyle="1" w:styleId="Para2RecommendationDecision">
    <w:name w:val="Para 2 Recommendation/Decision"/>
    <w:basedOn w:val="Normal"/>
    <w:qFormat/>
    <w:rsid w:val="001C7270"/>
    <w:pPr>
      <w:tabs>
        <w:tab w:val="left" w:pos="1701"/>
      </w:tabs>
      <w:spacing w:before="120" w:after="120"/>
      <w:ind w:left="567" w:firstLine="567"/>
    </w:pPr>
  </w:style>
  <w:style w:type="character" w:customStyle="1" w:styleId="cf01">
    <w:name w:val="cf01"/>
    <w:basedOn w:val="DefaultParagraphFont"/>
    <w:rsid w:val="00DB06C2"/>
    <w:rPr>
      <w:rFonts w:ascii="Segoe UI" w:hAnsi="Segoe UI" w:cs="Segoe UI" w:hint="default"/>
      <w:sz w:val="18"/>
      <w:szCs w:val="18"/>
    </w:rPr>
  </w:style>
  <w:style w:type="character" w:customStyle="1" w:styleId="cf11">
    <w:name w:val="cf11"/>
    <w:basedOn w:val="DefaultParagraphFont"/>
    <w:rsid w:val="00DB06C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3121">
      <w:bodyDiv w:val="1"/>
      <w:marLeft w:val="0"/>
      <w:marRight w:val="0"/>
      <w:marTop w:val="0"/>
      <w:marBottom w:val="0"/>
      <w:divBdr>
        <w:top w:val="none" w:sz="0" w:space="0" w:color="auto"/>
        <w:left w:val="none" w:sz="0" w:space="0" w:color="auto"/>
        <w:bottom w:val="none" w:sz="0" w:space="0" w:color="auto"/>
        <w:right w:val="none" w:sz="0" w:space="0" w:color="auto"/>
      </w:divBdr>
    </w:div>
    <w:div w:id="481624247">
      <w:bodyDiv w:val="1"/>
      <w:marLeft w:val="0"/>
      <w:marRight w:val="0"/>
      <w:marTop w:val="0"/>
      <w:marBottom w:val="0"/>
      <w:divBdr>
        <w:top w:val="none" w:sz="0" w:space="0" w:color="auto"/>
        <w:left w:val="none" w:sz="0" w:space="0" w:color="auto"/>
        <w:bottom w:val="none" w:sz="0" w:space="0" w:color="auto"/>
        <w:right w:val="none" w:sz="0" w:space="0" w:color="auto"/>
      </w:divBdr>
    </w:div>
    <w:div w:id="736241467">
      <w:bodyDiv w:val="1"/>
      <w:marLeft w:val="0"/>
      <w:marRight w:val="0"/>
      <w:marTop w:val="0"/>
      <w:marBottom w:val="0"/>
      <w:divBdr>
        <w:top w:val="none" w:sz="0" w:space="0" w:color="auto"/>
        <w:left w:val="none" w:sz="0" w:space="0" w:color="auto"/>
        <w:bottom w:val="none" w:sz="0" w:space="0" w:color="auto"/>
        <w:right w:val="none" w:sz="0" w:space="0" w:color="auto"/>
      </w:divBdr>
    </w:div>
    <w:div w:id="20942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23-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19-e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e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F88530AB-5431-4DD9-AA5A-6932F6BF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43</TotalTime>
  <Pages>6</Pages>
  <Words>2600</Words>
  <Characters>14825</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25/7.	Sustainable wildlife management</vt:lpstr>
      <vt:lpstr>25/7.	Sustainable wildlife management</vt:lpstr>
    </vt:vector>
  </TitlesOfParts>
  <Company/>
  <LinksUpToDate>false</LinksUpToDate>
  <CharactersWithSpaces>17391</CharactersWithSpaces>
  <SharedDoc>false</SharedDoc>
  <HLinks>
    <vt:vector size="48" baseType="variant">
      <vt:variant>
        <vt:i4>3735664</vt:i4>
      </vt:variant>
      <vt:variant>
        <vt:i4>9</vt:i4>
      </vt:variant>
      <vt:variant>
        <vt:i4>0</vt:i4>
      </vt:variant>
      <vt:variant>
        <vt:i4>5</vt:i4>
      </vt:variant>
      <vt:variant>
        <vt:lpwstr>https://www.cbd.int/doc/notifications/2019/ntf-2019-064-wildlife-en.pdf</vt:lpwstr>
      </vt:variant>
      <vt:variant>
        <vt:lpwstr/>
      </vt:variant>
      <vt:variant>
        <vt:i4>524362</vt:i4>
      </vt:variant>
      <vt:variant>
        <vt:i4>6</vt:i4>
      </vt:variant>
      <vt:variant>
        <vt:i4>0</vt:i4>
      </vt:variant>
      <vt:variant>
        <vt:i4>5</vt:i4>
      </vt:variant>
      <vt:variant>
        <vt:lpwstr>https://www.cbd.int/doc/decisions/cop-14/cop-14-dec-07-en.pdf</vt:lpwstr>
      </vt:variant>
      <vt:variant>
        <vt:lpwstr/>
      </vt:variant>
      <vt:variant>
        <vt:i4>852041</vt:i4>
      </vt:variant>
      <vt:variant>
        <vt:i4>3</vt:i4>
      </vt:variant>
      <vt:variant>
        <vt:i4>0</vt:i4>
      </vt:variant>
      <vt:variant>
        <vt:i4>5</vt:i4>
      </vt:variant>
      <vt:variant>
        <vt:lpwstr>https://www.cbd.int/doc/decisions/cop-15/cop-15-dec-23-en.pdf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ariant>
        <vt:i4>7471167</vt:i4>
      </vt:variant>
      <vt:variant>
        <vt:i4>3</vt:i4>
      </vt:variant>
      <vt:variant>
        <vt:i4>0</vt:i4>
      </vt:variant>
      <vt:variant>
        <vt:i4>5</vt:i4>
      </vt:variant>
      <vt:variant>
        <vt:lpwstr>https://doi.org/10.5281/zenodo.6425599</vt:lpwstr>
      </vt:variant>
      <vt:variant>
        <vt:lpwstr/>
      </vt:variant>
      <vt:variant>
        <vt:i4>2883620</vt:i4>
      </vt:variant>
      <vt:variant>
        <vt:i4>0</vt:i4>
      </vt:variant>
      <vt:variant>
        <vt:i4>0</vt:i4>
      </vt:variant>
      <vt:variant>
        <vt:i4>5</vt:i4>
      </vt:variant>
      <vt:variant>
        <vt:lpwstr>http://www.cbd.int/doc/c/2d1f/ab01/681ae86a81ab601e585ecfe0/wg2020-01-inf-03-en.pdf</vt:lpwstr>
      </vt:variant>
      <vt:variant>
        <vt:lpwstr/>
      </vt:variant>
      <vt:variant>
        <vt:i4>196614</vt:i4>
      </vt:variant>
      <vt:variant>
        <vt:i4>3</vt:i4>
      </vt:variant>
      <vt:variant>
        <vt:i4>0</vt:i4>
      </vt:variant>
      <vt:variant>
        <vt:i4>5</vt:i4>
      </vt:variant>
      <vt:variant>
        <vt:lpwstr>https://www.cbd.int/doc/c/9976/abec/faeb75bca38405469916049f/sbstta-23-inf-19-en.pdf</vt:lpwstr>
      </vt:variant>
      <vt:variant>
        <vt:lpwstr/>
      </vt:variant>
      <vt:variant>
        <vt:i4>196614</vt:i4>
      </vt:variant>
      <vt:variant>
        <vt:i4>0</vt:i4>
      </vt:variant>
      <vt:variant>
        <vt:i4>0</vt:i4>
      </vt:variant>
      <vt:variant>
        <vt:i4>5</vt:i4>
      </vt:variant>
      <vt:variant>
        <vt:lpwstr>https://www.cbd.int/doc/c/9976/abec/faeb75bca38405469916049f/sbstta-23-inf-19-en.pdf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25/7.	Sustainable wildlife management</dc:title>
  <dc:subject>CBD/SBSTTA/REC/25/7</dc:subject>
  <dc:creator>scbd</dc:creator>
  <cp:keywords/>
  <dc:description/>
  <cp:lastModifiedBy>Nada Al-Saheb</cp:lastModifiedBy>
  <cp:revision>8</cp:revision>
  <cp:lastPrinted>2023-11-09T15:09:00Z</cp:lastPrinted>
  <dcterms:created xsi:type="dcterms:W3CDTF">2023-11-17T18:21:00Z</dcterms:created>
  <dcterms:modified xsi:type="dcterms:W3CDTF">2023-11-20T13:37:00Z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c3fbb8551cd4de4c68a83b5d6596cc78087fea1311e98bee4a3b72179dff5248</vt:lpwstr>
  </property>
</Properties>
</file>