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770E8B" w14:paraId="140D19FD" w14:textId="77777777" w:rsidTr="002127B6">
        <w:trPr>
          <w:trHeight w:val="851"/>
        </w:trPr>
        <w:tc>
          <w:tcPr>
            <w:tcW w:w="465" w:type="pct"/>
            <w:tcBorders>
              <w:bottom w:val="single" w:sz="8" w:space="0" w:color="auto"/>
            </w:tcBorders>
            <w:vAlign w:val="bottom"/>
          </w:tcPr>
          <w:p w14:paraId="09931F0C" w14:textId="77777777" w:rsidR="00A96B21" w:rsidRPr="00770E8B" w:rsidRDefault="00A96B21" w:rsidP="002127B6">
            <w:pPr>
              <w:spacing w:after="120"/>
              <w:jc w:val="left"/>
              <w:rPr>
                <w:lang w:val="fr-FR"/>
              </w:rPr>
            </w:pPr>
            <w:bookmarkStart w:id="0" w:name="_Hlk137651738"/>
            <w:r w:rsidRPr="00770E8B">
              <w:rPr>
                <w:noProof/>
                <w:lang w:val="fr-FR"/>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2BB08DD5" w:rsidR="00A96B21" w:rsidRPr="00770E8B" w:rsidRDefault="00CC4A0C" w:rsidP="002127B6">
            <w:pPr>
              <w:spacing w:after="120"/>
              <w:jc w:val="left"/>
              <w:rPr>
                <w:lang w:val="fr-FR"/>
              </w:rPr>
            </w:pPr>
            <w:r w:rsidRPr="00770E8B">
              <w:rPr>
                <w:noProof/>
                <w:lang w:val="fr-FR"/>
              </w:rPr>
              <w:drawing>
                <wp:inline distT="0" distB="0" distL="0" distR="0" wp14:anchorId="2F3DE62B" wp14:editId="74B3C587">
                  <wp:extent cx="596900" cy="342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00" cy="342900"/>
                          </a:xfrm>
                          <a:prstGeom prst="rect">
                            <a:avLst/>
                          </a:prstGeom>
                          <a:noFill/>
                          <a:ln>
                            <a:noFill/>
                          </a:ln>
                        </pic:spPr>
                      </pic:pic>
                    </a:graphicData>
                  </a:graphic>
                </wp:inline>
              </w:drawing>
            </w:r>
          </w:p>
        </w:tc>
        <w:tc>
          <w:tcPr>
            <w:tcW w:w="2703" w:type="pct"/>
            <w:tcBorders>
              <w:bottom w:val="single" w:sz="8" w:space="0" w:color="auto"/>
            </w:tcBorders>
            <w:vAlign w:val="bottom"/>
          </w:tcPr>
          <w:p w14:paraId="5A01D9CB" w14:textId="0919571A" w:rsidR="00A96B21" w:rsidRPr="00770E8B" w:rsidRDefault="00ED1A9D" w:rsidP="00184909">
            <w:pPr>
              <w:spacing w:after="120"/>
              <w:ind w:left="2021"/>
              <w:jc w:val="right"/>
              <w:rPr>
                <w:szCs w:val="22"/>
                <w:lang w:val="fr-FR"/>
              </w:rPr>
            </w:pPr>
            <w:r w:rsidRPr="00770E8B">
              <w:rPr>
                <w:sz w:val="40"/>
                <w:szCs w:val="40"/>
                <w:lang w:val="fr-FR"/>
              </w:rPr>
              <w:t>CBD</w:t>
            </w:r>
            <w:r w:rsidRPr="00770E8B">
              <w:rPr>
                <w:szCs w:val="22"/>
                <w:lang w:val="fr-FR"/>
              </w:rPr>
              <w:t>/SBSTTA/REC/25/7</w:t>
            </w:r>
          </w:p>
        </w:tc>
      </w:tr>
      <w:tr w:rsidR="00A96B21" w:rsidRPr="00770E8B" w14:paraId="02BA3E68" w14:textId="77777777" w:rsidTr="002127B6">
        <w:tc>
          <w:tcPr>
            <w:tcW w:w="2297" w:type="pct"/>
            <w:gridSpan w:val="2"/>
            <w:tcBorders>
              <w:top w:val="single" w:sz="8" w:space="0" w:color="auto"/>
              <w:bottom w:val="single" w:sz="12" w:space="0" w:color="auto"/>
            </w:tcBorders>
          </w:tcPr>
          <w:p w14:paraId="55AABF33" w14:textId="02EA93E0" w:rsidR="00A96B21" w:rsidRPr="00770E8B" w:rsidRDefault="00CC4A0C" w:rsidP="002127B6">
            <w:pPr>
              <w:pStyle w:val="Cornernotation"/>
              <w:suppressLineNumbers/>
              <w:suppressAutoHyphens/>
              <w:spacing w:before="120" w:after="120"/>
              <w:ind w:right="0"/>
              <w:rPr>
                <w:lang w:val="fr-FR"/>
              </w:rPr>
            </w:pPr>
            <w:r w:rsidRPr="00770E8B">
              <w:rPr>
                <w:noProof/>
                <w:kern w:val="22"/>
                <w:lang w:val="fr-FR" w:eastAsia="fr-CA"/>
              </w:rPr>
              <w:drawing>
                <wp:inline distT="0" distB="0" distL="0" distR="0" wp14:anchorId="7C37A3E8" wp14:editId="7D97E993">
                  <wp:extent cx="2857500" cy="1079500"/>
                  <wp:effectExtent l="0" t="0" r="0" b="6350"/>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95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275DB86" w14:textId="4F22BD59" w:rsidR="00A96B21" w:rsidRPr="00770E8B" w:rsidRDefault="00A96B21" w:rsidP="003C6F10">
            <w:pPr>
              <w:ind w:left="2584"/>
              <w:rPr>
                <w:sz w:val="22"/>
                <w:szCs w:val="22"/>
                <w:lang w:val="fr-FR"/>
              </w:rPr>
            </w:pPr>
            <w:r w:rsidRPr="00770E8B">
              <w:rPr>
                <w:sz w:val="22"/>
                <w:szCs w:val="22"/>
                <w:lang w:val="fr-FR"/>
              </w:rPr>
              <w:t>Distr.</w:t>
            </w:r>
            <w:r w:rsidR="000412F2" w:rsidRPr="00770E8B">
              <w:rPr>
                <w:sz w:val="22"/>
                <w:szCs w:val="22"/>
                <w:lang w:val="fr-FR"/>
              </w:rPr>
              <w:t xml:space="preserve"> :</w:t>
            </w:r>
            <w:r w:rsidR="00CC4A0C" w:rsidRPr="00770E8B">
              <w:rPr>
                <w:sz w:val="22"/>
                <w:szCs w:val="22"/>
                <w:lang w:val="fr-FR"/>
              </w:rPr>
              <w:t> </w:t>
            </w:r>
            <w:r w:rsidR="00ED1A9D" w:rsidRPr="00770E8B">
              <w:rPr>
                <w:sz w:val="22"/>
                <w:szCs w:val="22"/>
                <w:lang w:val="fr-FR"/>
              </w:rPr>
              <w:t>Générale</w:t>
            </w:r>
          </w:p>
          <w:p w14:paraId="4E736EE8" w14:textId="250FB5EC" w:rsidR="00A96B21" w:rsidRPr="00770E8B" w:rsidRDefault="00225558" w:rsidP="003C6F10">
            <w:pPr>
              <w:ind w:left="2584"/>
              <w:rPr>
                <w:sz w:val="22"/>
                <w:szCs w:val="22"/>
                <w:lang w:val="fr-FR"/>
              </w:rPr>
            </w:pPr>
            <w:r w:rsidRPr="00770E8B">
              <w:rPr>
                <w:sz w:val="22"/>
                <w:szCs w:val="22"/>
                <w:lang w:val="fr-FR"/>
              </w:rPr>
              <w:t>1</w:t>
            </w:r>
            <w:r w:rsidR="00ED1A9D" w:rsidRPr="00770E8B">
              <w:rPr>
                <w:sz w:val="22"/>
                <w:szCs w:val="22"/>
                <w:lang w:val="fr-FR"/>
              </w:rPr>
              <w:t>9</w:t>
            </w:r>
            <w:r w:rsidR="00CC4A0C" w:rsidRPr="00770E8B">
              <w:rPr>
                <w:sz w:val="22"/>
                <w:szCs w:val="22"/>
                <w:lang w:val="fr-FR"/>
              </w:rPr>
              <w:t> octobre </w:t>
            </w:r>
            <w:r w:rsidR="00DB40F2" w:rsidRPr="00770E8B">
              <w:rPr>
                <w:sz w:val="22"/>
                <w:szCs w:val="22"/>
                <w:lang w:val="fr-FR"/>
              </w:rPr>
              <w:t>2023</w:t>
            </w:r>
          </w:p>
          <w:p w14:paraId="3D72A235" w14:textId="77777777" w:rsidR="00A96B21" w:rsidRPr="00770E8B" w:rsidRDefault="00A96B21" w:rsidP="003C6F10">
            <w:pPr>
              <w:ind w:left="2584"/>
              <w:rPr>
                <w:sz w:val="22"/>
                <w:szCs w:val="22"/>
                <w:lang w:val="fr-FR"/>
              </w:rPr>
            </w:pPr>
          </w:p>
          <w:p w14:paraId="7A6D3528" w14:textId="0C5745D4" w:rsidR="00CC4A0C" w:rsidRPr="00770E8B" w:rsidRDefault="00CC4A0C" w:rsidP="003C6F10">
            <w:pPr>
              <w:ind w:left="2584"/>
              <w:rPr>
                <w:sz w:val="22"/>
                <w:szCs w:val="22"/>
                <w:lang w:val="fr-FR"/>
              </w:rPr>
            </w:pPr>
            <w:r w:rsidRPr="00770E8B">
              <w:rPr>
                <w:sz w:val="22"/>
                <w:szCs w:val="22"/>
                <w:lang w:val="fr-FR"/>
              </w:rPr>
              <w:t>Français</w:t>
            </w:r>
          </w:p>
          <w:p w14:paraId="71C5A29E" w14:textId="22B22771" w:rsidR="00A96B21" w:rsidRPr="00770E8B" w:rsidRDefault="00A96B21" w:rsidP="003C6F10">
            <w:pPr>
              <w:ind w:left="2584"/>
              <w:rPr>
                <w:sz w:val="22"/>
                <w:szCs w:val="22"/>
                <w:lang w:val="fr-FR"/>
              </w:rPr>
            </w:pPr>
            <w:r w:rsidRPr="00770E8B">
              <w:rPr>
                <w:sz w:val="22"/>
                <w:szCs w:val="22"/>
                <w:lang w:val="fr-FR"/>
              </w:rPr>
              <w:t>Original</w:t>
            </w:r>
            <w:r w:rsidR="00CC4A0C" w:rsidRPr="00770E8B">
              <w:rPr>
                <w:sz w:val="22"/>
                <w:szCs w:val="22"/>
                <w:lang w:val="fr-FR"/>
              </w:rPr>
              <w:t> </w:t>
            </w:r>
            <w:r w:rsidRPr="00770E8B">
              <w:rPr>
                <w:sz w:val="22"/>
                <w:szCs w:val="22"/>
                <w:lang w:val="fr-FR"/>
              </w:rPr>
              <w:t xml:space="preserve">: </w:t>
            </w:r>
            <w:r w:rsidR="00CC4A0C" w:rsidRPr="00770E8B">
              <w:rPr>
                <w:sz w:val="22"/>
                <w:szCs w:val="22"/>
                <w:lang w:val="fr-FR"/>
              </w:rPr>
              <w:t>Anglais</w:t>
            </w:r>
          </w:p>
          <w:p w14:paraId="45FC7FA9" w14:textId="77777777" w:rsidR="00A96B21" w:rsidRPr="00770E8B" w:rsidRDefault="00A96B21" w:rsidP="002127B6">
            <w:pPr>
              <w:rPr>
                <w:lang w:val="fr-FR"/>
              </w:rPr>
            </w:pPr>
          </w:p>
        </w:tc>
      </w:tr>
    </w:tbl>
    <w:p w14:paraId="3DF8BE40" w14:textId="0277D8CD" w:rsidR="00874541" w:rsidRPr="00770E8B" w:rsidRDefault="00CC4A0C" w:rsidP="00202BFD">
      <w:pPr>
        <w:pStyle w:val="Cornernotation"/>
        <w:ind w:right="5249"/>
        <w:rPr>
          <w:bCs/>
          <w:lang w:val="fr-FR"/>
        </w:rPr>
      </w:pPr>
      <w:r w:rsidRPr="00770E8B">
        <w:rPr>
          <w:bCs/>
          <w:lang w:val="fr-FR"/>
        </w:rPr>
        <w:t>Organe subsidiaire chargé de fournir des avis scientifiques, techniques et technologiques</w:t>
      </w:r>
    </w:p>
    <w:p w14:paraId="0AA76603" w14:textId="1C591495" w:rsidR="00A96B21" w:rsidRPr="00770E8B" w:rsidRDefault="00CC4A0C" w:rsidP="00A96B21">
      <w:pPr>
        <w:pStyle w:val="Cornernotation"/>
        <w:rPr>
          <w:bCs/>
          <w:sz w:val="22"/>
          <w:szCs w:val="22"/>
          <w:lang w:val="fr-FR"/>
        </w:rPr>
      </w:pPr>
      <w:r w:rsidRPr="00770E8B">
        <w:rPr>
          <w:bCs/>
          <w:sz w:val="22"/>
          <w:szCs w:val="22"/>
          <w:lang w:val="fr-FR"/>
        </w:rPr>
        <w:t>Vingt-cinquième réunion</w:t>
      </w:r>
      <w:r w:rsidR="00A96B21" w:rsidRPr="00770E8B">
        <w:rPr>
          <w:bCs/>
          <w:sz w:val="22"/>
          <w:szCs w:val="22"/>
          <w:lang w:val="fr-FR"/>
        </w:rPr>
        <w:t xml:space="preserve"> </w:t>
      </w:r>
    </w:p>
    <w:p w14:paraId="53013384" w14:textId="42072716" w:rsidR="00A96B21" w:rsidRPr="00770E8B" w:rsidRDefault="00435A96" w:rsidP="00A96B21">
      <w:pPr>
        <w:pStyle w:val="Venuedate"/>
        <w:rPr>
          <w:lang w:val="fr-FR"/>
        </w:rPr>
      </w:pPr>
      <w:r w:rsidRPr="00770E8B">
        <w:rPr>
          <w:lang w:val="fr-FR"/>
        </w:rPr>
        <w:t>Nairobi, 1</w:t>
      </w:r>
      <w:r w:rsidR="00254305" w:rsidRPr="00770E8B">
        <w:rPr>
          <w:lang w:val="fr-FR"/>
        </w:rPr>
        <w:t>5</w:t>
      </w:r>
      <w:r w:rsidRPr="00770E8B">
        <w:rPr>
          <w:lang w:val="fr-FR"/>
        </w:rPr>
        <w:t>–</w:t>
      </w:r>
      <w:r w:rsidR="00254305" w:rsidRPr="00770E8B">
        <w:rPr>
          <w:lang w:val="fr-FR"/>
        </w:rPr>
        <w:t>19</w:t>
      </w:r>
      <w:r w:rsidR="00CC4A0C" w:rsidRPr="00770E8B">
        <w:rPr>
          <w:lang w:val="fr-FR"/>
        </w:rPr>
        <w:t> octobre </w:t>
      </w:r>
      <w:r w:rsidRPr="00770E8B">
        <w:rPr>
          <w:lang w:val="fr-FR"/>
        </w:rPr>
        <w:t>2023</w:t>
      </w:r>
    </w:p>
    <w:p w14:paraId="70223228" w14:textId="2D93E8D4" w:rsidR="00A96B21" w:rsidRPr="00770E8B" w:rsidRDefault="00CC4A0C" w:rsidP="00A96B21">
      <w:pPr>
        <w:pStyle w:val="Cornernotation-Item"/>
        <w:rPr>
          <w:b w:val="0"/>
          <w:bCs w:val="0"/>
          <w:lang w:val="fr-FR"/>
        </w:rPr>
      </w:pPr>
      <w:r w:rsidRPr="00770E8B">
        <w:rPr>
          <w:b w:val="0"/>
          <w:bCs w:val="0"/>
          <w:lang w:val="fr-FR"/>
        </w:rPr>
        <w:t>Points 4 et 6 de l</w:t>
      </w:r>
      <w:r w:rsidR="00A53726" w:rsidRPr="00770E8B">
        <w:rPr>
          <w:b w:val="0"/>
          <w:bCs w:val="0"/>
          <w:lang w:val="fr-FR"/>
        </w:rPr>
        <w:t>’</w:t>
      </w:r>
      <w:r w:rsidRPr="00770E8B">
        <w:rPr>
          <w:b w:val="0"/>
          <w:bCs w:val="0"/>
          <w:lang w:val="fr-FR"/>
        </w:rPr>
        <w:t>ordre du jour</w:t>
      </w:r>
      <w:r w:rsidR="00A96B21" w:rsidRPr="00770E8B">
        <w:rPr>
          <w:b w:val="0"/>
          <w:bCs w:val="0"/>
          <w:lang w:val="fr-FR"/>
        </w:rPr>
        <w:t xml:space="preserve"> </w:t>
      </w:r>
    </w:p>
    <w:p w14:paraId="2146EA86" w14:textId="00A49C51" w:rsidR="00CC4A0C" w:rsidRPr="00770E8B" w:rsidRDefault="00CC4A0C" w:rsidP="00A96B21">
      <w:pPr>
        <w:pStyle w:val="Cornernotation-Item"/>
        <w:rPr>
          <w:lang w:val="fr-FR"/>
        </w:rPr>
      </w:pPr>
      <w:r w:rsidRPr="00770E8B">
        <w:rPr>
          <w:lang w:val="fr-FR"/>
        </w:rPr>
        <w:t xml:space="preserve">Résultats des évaluations de la Plateforme intergouvernementale scientifique et politique </w:t>
      </w:r>
      <w:bookmarkStart w:id="1" w:name="_Hlk148527970"/>
      <w:r w:rsidRPr="00770E8B">
        <w:rPr>
          <w:lang w:val="fr-FR"/>
        </w:rPr>
        <w:t>sur la biodiversité et les services écosystémiques</w:t>
      </w:r>
      <w:bookmarkEnd w:id="1"/>
      <w:r w:rsidRPr="00770E8B">
        <w:rPr>
          <w:lang w:val="fr-FR"/>
        </w:rPr>
        <w:t xml:space="preserve"> et du Groupe d</w:t>
      </w:r>
      <w:r w:rsidR="00A53726" w:rsidRPr="00770E8B">
        <w:rPr>
          <w:lang w:val="fr-FR"/>
        </w:rPr>
        <w:t>’</w:t>
      </w:r>
      <w:r w:rsidRPr="00770E8B">
        <w:rPr>
          <w:lang w:val="fr-FR"/>
        </w:rPr>
        <w:t>experts intergouvernemental sur l</w:t>
      </w:r>
      <w:r w:rsidR="00A53726" w:rsidRPr="00770E8B">
        <w:rPr>
          <w:lang w:val="fr-FR"/>
        </w:rPr>
        <w:t>’</w:t>
      </w:r>
      <w:r w:rsidRPr="00770E8B">
        <w:rPr>
          <w:lang w:val="fr-FR"/>
        </w:rPr>
        <w:t>évolution du climat et leurs incidences sur les travaux menés dans le cadre de la Convention</w:t>
      </w:r>
    </w:p>
    <w:p w14:paraId="27745C24" w14:textId="77777777" w:rsidR="00CC4A0C" w:rsidRPr="00770E8B" w:rsidRDefault="00CC4A0C" w:rsidP="00A96B21">
      <w:pPr>
        <w:pStyle w:val="Cornernotation-Item"/>
        <w:rPr>
          <w:lang w:val="fr-FR"/>
        </w:rPr>
      </w:pPr>
    </w:p>
    <w:p w14:paraId="6AEB1540" w14:textId="5BE4A055" w:rsidR="00A96B21" w:rsidRPr="00770E8B" w:rsidRDefault="00CC4A0C" w:rsidP="00A96B21">
      <w:pPr>
        <w:pStyle w:val="Cornernotation-Item"/>
        <w:rPr>
          <w:lang w:val="fr-FR"/>
        </w:rPr>
      </w:pPr>
      <w:r w:rsidRPr="00770E8B">
        <w:rPr>
          <w:lang w:val="fr-FR"/>
        </w:rPr>
        <w:t>Gestion durable de la faune sauvage</w:t>
      </w:r>
    </w:p>
    <w:p w14:paraId="6CE7C926" w14:textId="3CB23C05" w:rsidR="00ED1A9D" w:rsidRPr="00770E8B" w:rsidRDefault="00ED1A9D" w:rsidP="00ED1A9D">
      <w:pPr>
        <w:pStyle w:val="Title"/>
        <w:jc w:val="left"/>
        <w:rPr>
          <w:rFonts w:hint="eastAsia"/>
          <w:lang w:val="fr-FR"/>
        </w:rPr>
      </w:pPr>
      <w:r w:rsidRPr="00770E8B">
        <w:rPr>
          <w:lang w:val="fr-FR"/>
        </w:rPr>
        <w:t>Recommandation adoptée par l'Organe subsidiaire chargé de fournir des avis scientifiques, techniques et technologiques le 19 octobre 2023</w:t>
      </w:r>
    </w:p>
    <w:bookmarkEnd w:id="0"/>
    <w:p w14:paraId="579B27AB" w14:textId="6E3E5D06" w:rsidR="00A96B21" w:rsidRPr="00770E8B" w:rsidRDefault="00BE4F7F" w:rsidP="00A96B21">
      <w:pPr>
        <w:pStyle w:val="Title"/>
        <w:rPr>
          <w:rFonts w:hint="eastAsia"/>
          <w:lang w:val="fr-FR"/>
        </w:rPr>
      </w:pPr>
      <w:sdt>
        <w:sdtPr>
          <w:rPr>
            <w:lang w:val="fr-FR"/>
          </w:rPr>
          <w:alias w:val="Title"/>
          <w:tag w:val=""/>
          <w:id w:val="-1975355689"/>
          <w:placeholder>
            <w:docPart w:val="51CE2C0D0A33464D9F4A2FEE46C94C10"/>
          </w:placeholder>
          <w:dataBinding w:prefixMappings="xmlns:ns0='http://purl.org/dc/elements/1.1/' xmlns:ns1='http://schemas.openxmlformats.org/package/2006/metadata/core-properties' " w:xpath="/ns1:coreProperties[1]/ns0:title[1]" w:storeItemID="{6C3C8BC8-F283-45AE-878A-BAB7291924A1}"/>
          <w:text/>
        </w:sdtPr>
        <w:sdtEndPr/>
        <w:sdtContent>
          <w:r w:rsidR="00ED1A9D" w:rsidRPr="00770E8B">
            <w:rPr>
              <w:lang w:val="fr-FR"/>
            </w:rPr>
            <w:t>25/7.</w:t>
          </w:r>
          <w:r w:rsidR="00ED1A9D" w:rsidRPr="00770E8B">
            <w:rPr>
              <w:lang w:val="fr-FR"/>
            </w:rPr>
            <w:tab/>
            <w:t>Gestion durable de la faune sauvage</w:t>
          </w:r>
        </w:sdtContent>
      </w:sdt>
    </w:p>
    <w:p w14:paraId="63EB3702" w14:textId="0C3BEDEF" w:rsidR="0093227F" w:rsidRPr="00770E8B" w:rsidRDefault="00CC4A0C" w:rsidP="00DF7CF5">
      <w:pPr>
        <w:pStyle w:val="Para1"/>
        <w:numPr>
          <w:ilvl w:val="0"/>
          <w:numId w:val="0"/>
        </w:numPr>
        <w:ind w:left="567" w:firstLine="567"/>
        <w:rPr>
          <w:lang w:val="fr-FR"/>
        </w:rPr>
      </w:pPr>
      <w:r w:rsidRPr="00770E8B">
        <w:rPr>
          <w:i/>
          <w:iCs/>
          <w:lang w:val="fr-FR"/>
        </w:rPr>
        <w:t>L</w:t>
      </w:r>
      <w:r w:rsidR="00A53726" w:rsidRPr="00770E8B">
        <w:rPr>
          <w:i/>
          <w:iCs/>
          <w:lang w:val="fr-FR"/>
        </w:rPr>
        <w:t>’</w:t>
      </w:r>
      <w:r w:rsidRPr="00770E8B">
        <w:rPr>
          <w:i/>
          <w:iCs/>
          <w:lang w:val="fr-FR"/>
        </w:rPr>
        <w:t>Organe subsidiaire chargé de fournir des avis scientifiques, techniques et technologiques</w:t>
      </w:r>
      <w:r w:rsidR="00DF7CF5" w:rsidRPr="00770E8B">
        <w:rPr>
          <w:lang w:val="fr-FR"/>
        </w:rPr>
        <w:t xml:space="preserve">, </w:t>
      </w:r>
    </w:p>
    <w:p w14:paraId="0C401A72" w14:textId="2115CB50" w:rsidR="0093227F" w:rsidRPr="00770E8B" w:rsidRDefault="008E1340" w:rsidP="00616717">
      <w:pPr>
        <w:pStyle w:val="Para1"/>
        <w:numPr>
          <w:ilvl w:val="0"/>
          <w:numId w:val="0"/>
        </w:numPr>
        <w:tabs>
          <w:tab w:val="clear" w:pos="1134"/>
          <w:tab w:val="left" w:pos="1701"/>
        </w:tabs>
        <w:ind w:left="567" w:firstLine="567"/>
        <w:rPr>
          <w:lang w:val="fr-FR"/>
        </w:rPr>
      </w:pPr>
      <w:r w:rsidRPr="00770E8B">
        <w:rPr>
          <w:lang w:val="fr-FR"/>
        </w:rPr>
        <w:t>1.</w:t>
      </w:r>
      <w:r w:rsidR="008D171A" w:rsidRPr="00770E8B">
        <w:rPr>
          <w:lang w:val="fr-FR"/>
        </w:rPr>
        <w:tab/>
      </w:r>
      <w:r w:rsidR="00CC4A0C" w:rsidRPr="00770E8B">
        <w:rPr>
          <w:i/>
          <w:iCs/>
          <w:lang w:val="fr-FR"/>
        </w:rPr>
        <w:t>Prend n</w:t>
      </w:r>
      <w:r w:rsidR="00222FA5" w:rsidRPr="00770E8B">
        <w:rPr>
          <w:i/>
          <w:iCs/>
          <w:lang w:val="fr-FR"/>
        </w:rPr>
        <w:t>ot</w:t>
      </w:r>
      <w:r w:rsidR="00CC4A0C" w:rsidRPr="00770E8B">
        <w:rPr>
          <w:i/>
          <w:iCs/>
          <w:lang w:val="fr-FR"/>
        </w:rPr>
        <w:t>e</w:t>
      </w:r>
      <w:r w:rsidR="00CC4A0C" w:rsidRPr="00770E8B">
        <w:rPr>
          <w:lang w:val="fr-FR"/>
        </w:rPr>
        <w:t xml:space="preserve"> des informations </w:t>
      </w:r>
      <w:r w:rsidR="00ED1A9D" w:rsidRPr="00770E8B">
        <w:rPr>
          <w:lang w:val="fr-FR"/>
        </w:rPr>
        <w:t>élaborées par le secrétariat</w:t>
      </w:r>
      <w:r w:rsidR="00CC4A0C" w:rsidRPr="00770E8B">
        <w:rPr>
          <w:lang w:val="fr-FR"/>
        </w:rPr>
        <w:t xml:space="preserve"> concernant les domaines autres que le secteur de la viande sauvage qui pourraient nécessiter des orientations complémentaires, telles que contenues dans le document </w:t>
      </w:r>
      <w:r w:rsidR="00F16408" w:rsidRPr="00770E8B">
        <w:rPr>
          <w:lang w:val="fr-FR"/>
        </w:rPr>
        <w:t>CBD/SBSTTA/25/11</w:t>
      </w:r>
      <w:r w:rsidR="00CC4A0C" w:rsidRPr="00770E8B">
        <w:rPr>
          <w:lang w:val="fr-FR"/>
        </w:rPr>
        <w:t> </w:t>
      </w:r>
      <w:r w:rsidR="0037389D" w:rsidRPr="00770E8B">
        <w:rPr>
          <w:lang w:val="fr-FR"/>
        </w:rPr>
        <w:t>;</w:t>
      </w:r>
    </w:p>
    <w:p w14:paraId="41E4DA39" w14:textId="67323AD8" w:rsidR="00EE03E5" w:rsidRPr="00770E8B" w:rsidRDefault="00EE03E5" w:rsidP="00616717">
      <w:pPr>
        <w:pStyle w:val="Para1"/>
        <w:numPr>
          <w:ilvl w:val="0"/>
          <w:numId w:val="0"/>
        </w:numPr>
        <w:tabs>
          <w:tab w:val="clear" w:pos="1134"/>
          <w:tab w:val="left" w:pos="1701"/>
        </w:tabs>
        <w:ind w:left="567" w:firstLine="567"/>
        <w:rPr>
          <w:lang w:val="fr-FR"/>
        </w:rPr>
      </w:pPr>
      <w:r w:rsidRPr="00770E8B">
        <w:rPr>
          <w:lang w:val="fr-FR"/>
        </w:rPr>
        <w:t>2</w:t>
      </w:r>
      <w:r w:rsidR="00123AB3" w:rsidRPr="00770E8B">
        <w:rPr>
          <w:lang w:val="fr-FR"/>
        </w:rPr>
        <w:t>.</w:t>
      </w:r>
      <w:r w:rsidR="00123AB3" w:rsidRPr="00770E8B">
        <w:rPr>
          <w:lang w:val="fr-FR"/>
        </w:rPr>
        <w:tab/>
      </w:r>
      <w:r w:rsidR="00CC4A0C" w:rsidRPr="00770E8B">
        <w:rPr>
          <w:i/>
          <w:iCs/>
          <w:lang w:val="fr-FR"/>
        </w:rPr>
        <w:t>Prend également note</w:t>
      </w:r>
      <w:r w:rsidR="00CC4A0C" w:rsidRPr="00770E8B">
        <w:rPr>
          <w:lang w:val="fr-FR"/>
        </w:rPr>
        <w:t xml:space="preserve"> des cinq objectifs thématiques </w:t>
      </w:r>
      <w:r w:rsidR="003C19DD" w:rsidRPr="00770E8B">
        <w:rPr>
          <w:lang w:val="fr-FR"/>
        </w:rPr>
        <w:t>contenus</w:t>
      </w:r>
      <w:r w:rsidR="00123AB3" w:rsidRPr="00770E8B">
        <w:rPr>
          <w:lang w:val="fr-FR"/>
        </w:rPr>
        <w:t xml:space="preserve"> </w:t>
      </w:r>
      <w:r w:rsidR="00CC4A0C" w:rsidRPr="00770E8B">
        <w:rPr>
          <w:lang w:val="fr-FR"/>
        </w:rPr>
        <w:t>dans le programme de travail</w:t>
      </w:r>
      <w:r w:rsidR="00C45B0A" w:rsidRPr="00770E8B">
        <w:rPr>
          <w:lang w:val="fr-FR"/>
        </w:rPr>
        <w:t> </w:t>
      </w:r>
      <w:r w:rsidR="00CC4A0C" w:rsidRPr="00770E8B">
        <w:rPr>
          <w:lang w:val="fr-FR"/>
        </w:rPr>
        <w:t>du Partenariat de collaboration sur la gestion durable de la vie sauvage</w:t>
      </w:r>
      <w:r w:rsidR="00ED1A9D" w:rsidRPr="00770E8B">
        <w:rPr>
          <w:lang w:val="fr-FR"/>
        </w:rPr>
        <w:t xml:space="preserve"> pour 2023–2025</w:t>
      </w:r>
      <w:r w:rsidR="00CC4A0C" w:rsidRPr="00770E8B">
        <w:rPr>
          <w:lang w:val="fr-FR"/>
        </w:rPr>
        <w:t>, visant notamment à appuyer la mise en œuvre du Cadre mondial de la biodiversité de Kunming-Montréal ;</w:t>
      </w:r>
    </w:p>
    <w:p w14:paraId="38B854F9" w14:textId="787E65C3" w:rsidR="00AC09B2" w:rsidRPr="00770E8B" w:rsidRDefault="00395D50" w:rsidP="00616717">
      <w:pPr>
        <w:pStyle w:val="Para1"/>
        <w:numPr>
          <w:ilvl w:val="0"/>
          <w:numId w:val="0"/>
        </w:numPr>
        <w:tabs>
          <w:tab w:val="clear" w:pos="1134"/>
          <w:tab w:val="left" w:pos="1701"/>
        </w:tabs>
        <w:ind w:left="567" w:firstLine="567"/>
        <w:rPr>
          <w:lang w:val="fr-FR"/>
        </w:rPr>
      </w:pPr>
      <w:r w:rsidRPr="00770E8B">
        <w:rPr>
          <w:lang w:val="fr-FR"/>
        </w:rPr>
        <w:t>3</w:t>
      </w:r>
      <w:r w:rsidR="008D171A" w:rsidRPr="00770E8B">
        <w:rPr>
          <w:lang w:val="fr-FR"/>
        </w:rPr>
        <w:t>.</w:t>
      </w:r>
      <w:r w:rsidR="008D171A" w:rsidRPr="00770E8B">
        <w:rPr>
          <w:lang w:val="fr-FR"/>
        </w:rPr>
        <w:tab/>
      </w:r>
      <w:r w:rsidR="00CC4A0C" w:rsidRPr="00770E8B">
        <w:rPr>
          <w:i/>
          <w:iCs/>
          <w:lang w:val="fr-FR"/>
        </w:rPr>
        <w:t>Prend note</w:t>
      </w:r>
      <w:r w:rsidR="00C45B0A" w:rsidRPr="00770E8B">
        <w:rPr>
          <w:i/>
          <w:iCs/>
          <w:lang w:val="fr-FR"/>
        </w:rPr>
        <w:t xml:space="preserve"> en outre</w:t>
      </w:r>
      <w:r w:rsidR="00CA7794" w:rsidRPr="00770E8B">
        <w:rPr>
          <w:i/>
          <w:iCs/>
          <w:lang w:val="fr-FR"/>
        </w:rPr>
        <w:t xml:space="preserve"> </w:t>
      </w:r>
      <w:r w:rsidR="00CC4A0C" w:rsidRPr="00770E8B">
        <w:rPr>
          <w:lang w:val="fr-FR"/>
        </w:rPr>
        <w:t xml:space="preserve"> des opinions exprimées par les Parties à la vingt-cinquième réunion de l</w:t>
      </w:r>
      <w:r w:rsidR="00A53726" w:rsidRPr="00770E8B">
        <w:rPr>
          <w:lang w:val="fr-FR"/>
        </w:rPr>
        <w:t>’</w:t>
      </w:r>
      <w:r w:rsidR="00CC4A0C" w:rsidRPr="00770E8B">
        <w:rPr>
          <w:lang w:val="fr-FR"/>
        </w:rPr>
        <w:t xml:space="preserve">Organe subsidiaire chargé de fournir des avis scientifiques, techniques et technologiques, </w:t>
      </w:r>
      <w:r w:rsidR="003C19DD" w:rsidRPr="00770E8B">
        <w:rPr>
          <w:lang w:val="fr-FR"/>
        </w:rPr>
        <w:t>relatives à des</w:t>
      </w:r>
      <w:r w:rsidR="00CC4A0C" w:rsidRPr="00770E8B">
        <w:rPr>
          <w:lang w:val="fr-FR"/>
        </w:rPr>
        <w:t xml:space="preserve"> domaines supplémentaires </w:t>
      </w:r>
      <w:r w:rsidR="00CA7794" w:rsidRPr="00770E8B">
        <w:rPr>
          <w:lang w:val="fr-FR"/>
        </w:rPr>
        <w:t>susceptibles de</w:t>
      </w:r>
      <w:r w:rsidR="00CC4A0C" w:rsidRPr="00770E8B">
        <w:rPr>
          <w:lang w:val="fr-FR"/>
        </w:rPr>
        <w:t xml:space="preserve"> bénéficier de travaux complémentaires dans le cadre de la Convention</w:t>
      </w:r>
      <w:r w:rsidR="000412F2" w:rsidRPr="00770E8B">
        <w:rPr>
          <w:lang w:val="fr-FR"/>
        </w:rPr>
        <w:t xml:space="preserve"> sur la diversité biologique</w:t>
      </w:r>
      <w:r w:rsidR="00CC4A0C" w:rsidRPr="00770E8B">
        <w:rPr>
          <w:lang w:val="fr-FR"/>
        </w:rPr>
        <w:t xml:space="preserve">, notamment </w:t>
      </w:r>
      <w:r w:rsidR="00D43B45" w:rsidRPr="00770E8B">
        <w:rPr>
          <w:lang w:val="fr-FR"/>
        </w:rPr>
        <w:t xml:space="preserve">au sujet des questions abordées dans </w:t>
      </w:r>
      <w:r w:rsidR="00D43B45" w:rsidRPr="00770E8B">
        <w:rPr>
          <w:i/>
          <w:iCs/>
          <w:lang w:val="fr-FR"/>
        </w:rPr>
        <w:t>l</w:t>
      </w:r>
      <w:r w:rsidR="00925927" w:rsidRPr="00770E8B">
        <w:rPr>
          <w:i/>
          <w:iCs/>
          <w:lang w:val="fr-FR"/>
        </w:rPr>
        <w:t xml:space="preserve">e </w:t>
      </w:r>
      <w:r w:rsidR="00ED1A9D" w:rsidRPr="00770E8B">
        <w:rPr>
          <w:i/>
          <w:iCs/>
          <w:lang w:val="fr-FR"/>
        </w:rPr>
        <w:t>R</w:t>
      </w:r>
      <w:r w:rsidR="00925927" w:rsidRPr="00770E8B">
        <w:rPr>
          <w:i/>
          <w:iCs/>
          <w:lang w:val="fr-FR"/>
        </w:rPr>
        <w:t>apport d</w:t>
      </w:r>
      <w:r w:rsidR="00A53726" w:rsidRPr="00770E8B">
        <w:rPr>
          <w:i/>
          <w:iCs/>
          <w:lang w:val="fr-FR"/>
        </w:rPr>
        <w:t>’</w:t>
      </w:r>
      <w:r w:rsidR="00D43B45" w:rsidRPr="00770E8B">
        <w:rPr>
          <w:i/>
          <w:iCs/>
          <w:lang w:val="fr-FR"/>
        </w:rPr>
        <w:t xml:space="preserve">évaluation </w:t>
      </w:r>
      <w:r w:rsidR="00ED1A9D" w:rsidRPr="00770E8B">
        <w:rPr>
          <w:i/>
          <w:iCs/>
          <w:lang w:val="fr-FR"/>
        </w:rPr>
        <w:t xml:space="preserve">thématique </w:t>
      </w:r>
      <w:r w:rsidR="00D43B45" w:rsidRPr="00770E8B">
        <w:rPr>
          <w:i/>
          <w:iCs/>
          <w:lang w:val="fr-FR"/>
        </w:rPr>
        <w:t>de l</w:t>
      </w:r>
      <w:r w:rsidR="00A53726" w:rsidRPr="00770E8B">
        <w:rPr>
          <w:i/>
          <w:iCs/>
          <w:lang w:val="fr-FR"/>
        </w:rPr>
        <w:t>’</w:t>
      </w:r>
      <w:r w:rsidR="00D43B45" w:rsidRPr="00770E8B">
        <w:rPr>
          <w:i/>
          <w:iCs/>
          <w:lang w:val="fr-FR"/>
        </w:rPr>
        <w:t xml:space="preserve">utilisation durable des espèces sauvages </w:t>
      </w:r>
      <w:r w:rsidR="00D43B45" w:rsidRPr="00770E8B">
        <w:rPr>
          <w:lang w:val="fr-FR"/>
        </w:rPr>
        <w:t xml:space="preserve">de la Plateforme intergouvernementale scientifique et politique sur la biodiversité et les services écosystémiques et qui </w:t>
      </w:r>
      <w:r w:rsidR="003C19DD" w:rsidRPr="00770E8B">
        <w:rPr>
          <w:lang w:val="fr-FR"/>
        </w:rPr>
        <w:t>ne figuraient pas</w:t>
      </w:r>
      <w:r w:rsidR="00D43B45" w:rsidRPr="00770E8B">
        <w:rPr>
          <w:lang w:val="fr-FR"/>
        </w:rPr>
        <w:t xml:space="preserve"> dans le document </w:t>
      </w:r>
      <w:r w:rsidR="00903C49" w:rsidRPr="00770E8B">
        <w:rPr>
          <w:lang w:val="fr-FR"/>
        </w:rPr>
        <w:t>CBD/SBSTTA/25/11</w:t>
      </w:r>
      <w:r w:rsidR="00D43B45" w:rsidRPr="00770E8B">
        <w:rPr>
          <w:lang w:val="fr-FR"/>
        </w:rPr>
        <w:t> </w:t>
      </w:r>
      <w:r w:rsidR="00903C49" w:rsidRPr="00770E8B">
        <w:rPr>
          <w:lang w:val="fr-FR"/>
        </w:rPr>
        <w:t>;</w:t>
      </w:r>
    </w:p>
    <w:p w14:paraId="3B42B620" w14:textId="43CD56C4" w:rsidR="0002278C" w:rsidRPr="00770E8B" w:rsidRDefault="00395D50" w:rsidP="00616717">
      <w:pPr>
        <w:pStyle w:val="Para1"/>
        <w:numPr>
          <w:ilvl w:val="0"/>
          <w:numId w:val="0"/>
        </w:numPr>
        <w:tabs>
          <w:tab w:val="clear" w:pos="1134"/>
          <w:tab w:val="left" w:pos="1701"/>
        </w:tabs>
        <w:ind w:left="567" w:firstLine="567"/>
        <w:rPr>
          <w:lang w:val="fr-FR"/>
        </w:rPr>
      </w:pPr>
      <w:r w:rsidRPr="00770E8B">
        <w:rPr>
          <w:lang w:val="fr-FR"/>
        </w:rPr>
        <w:t>4</w:t>
      </w:r>
      <w:r w:rsidR="0002278C" w:rsidRPr="00770E8B">
        <w:rPr>
          <w:lang w:val="fr-FR"/>
        </w:rPr>
        <w:t>.</w:t>
      </w:r>
      <w:r w:rsidR="0002278C" w:rsidRPr="00770E8B">
        <w:rPr>
          <w:lang w:val="fr-FR"/>
        </w:rPr>
        <w:tab/>
      </w:r>
      <w:r w:rsidR="003C19DD" w:rsidRPr="00770E8B">
        <w:rPr>
          <w:i/>
          <w:iCs/>
          <w:lang w:val="fr-FR"/>
        </w:rPr>
        <w:t>Prend note</w:t>
      </w:r>
      <w:r w:rsidR="003C19DD" w:rsidRPr="00770E8B">
        <w:rPr>
          <w:lang w:val="fr-FR"/>
        </w:rPr>
        <w:t xml:space="preserve"> du fait</w:t>
      </w:r>
      <w:r w:rsidR="00D43B45" w:rsidRPr="00770E8B">
        <w:rPr>
          <w:lang w:val="fr-FR"/>
        </w:rPr>
        <w:t xml:space="preserve"> que les objectifs </w:t>
      </w:r>
      <w:r w:rsidR="003C19DD" w:rsidRPr="00770E8B">
        <w:rPr>
          <w:lang w:val="fr-FR"/>
        </w:rPr>
        <w:t>fondamentaux</w:t>
      </w:r>
      <w:r w:rsidR="00D43B45" w:rsidRPr="00770E8B">
        <w:rPr>
          <w:lang w:val="fr-FR"/>
        </w:rPr>
        <w:t xml:space="preserve"> des orientations complémentaires concernant la gestion durable de la faune sauvage, au-delà du secteur de la viande sauvage, devraient </w:t>
      </w:r>
      <w:r w:rsidR="003C19DD" w:rsidRPr="00770E8B">
        <w:rPr>
          <w:lang w:val="fr-FR"/>
        </w:rPr>
        <w:t xml:space="preserve">être de </w:t>
      </w:r>
      <w:r w:rsidR="00D43B45" w:rsidRPr="00770E8B">
        <w:rPr>
          <w:lang w:val="fr-FR"/>
        </w:rPr>
        <w:t>contribuer à la réalisation des objectifs et des cibles du Cadre ;</w:t>
      </w:r>
    </w:p>
    <w:p w14:paraId="67893913" w14:textId="09C91903" w:rsidR="00642B23" w:rsidRPr="00770E8B" w:rsidRDefault="00395D50" w:rsidP="00C1232E">
      <w:pPr>
        <w:pStyle w:val="Para1"/>
        <w:numPr>
          <w:ilvl w:val="0"/>
          <w:numId w:val="0"/>
        </w:numPr>
        <w:tabs>
          <w:tab w:val="clear" w:pos="1134"/>
          <w:tab w:val="left" w:pos="1701"/>
        </w:tabs>
        <w:ind w:left="567" w:firstLine="567"/>
        <w:rPr>
          <w:lang w:val="fr-FR"/>
        </w:rPr>
      </w:pPr>
      <w:r w:rsidRPr="00770E8B">
        <w:rPr>
          <w:lang w:val="fr-FR"/>
        </w:rPr>
        <w:t>5</w:t>
      </w:r>
      <w:r w:rsidR="0013394E" w:rsidRPr="00770E8B">
        <w:rPr>
          <w:lang w:val="fr-FR"/>
        </w:rPr>
        <w:t>.</w:t>
      </w:r>
      <w:r w:rsidR="0013394E" w:rsidRPr="00770E8B">
        <w:rPr>
          <w:lang w:val="fr-FR"/>
        </w:rPr>
        <w:tab/>
      </w:r>
      <w:r w:rsidR="00D43B45" w:rsidRPr="00770E8B">
        <w:rPr>
          <w:i/>
          <w:iCs/>
          <w:lang w:val="fr-FR"/>
        </w:rPr>
        <w:t>Prie</w:t>
      </w:r>
      <w:r w:rsidR="00D43B45" w:rsidRPr="00770E8B">
        <w:rPr>
          <w:lang w:val="fr-FR"/>
        </w:rPr>
        <w:t xml:space="preserve"> le Secrétaire exécutif de co</w:t>
      </w:r>
      <w:r w:rsidR="000412F2" w:rsidRPr="00770E8B">
        <w:rPr>
          <w:lang w:val="fr-FR"/>
        </w:rPr>
        <w:t xml:space="preserve">llaborer </w:t>
      </w:r>
      <w:r w:rsidR="00D43B45" w:rsidRPr="00770E8B">
        <w:rPr>
          <w:lang w:val="fr-FR"/>
        </w:rPr>
        <w:t xml:space="preserve">avec le Partenariat de collaboration sur la gestion durable de la vie sauvage </w:t>
      </w:r>
      <w:r w:rsidR="003C19DD" w:rsidRPr="00770E8B">
        <w:rPr>
          <w:lang w:val="fr-FR"/>
        </w:rPr>
        <w:t>en vue</w:t>
      </w:r>
      <w:r w:rsidR="00D43B45" w:rsidRPr="00770E8B">
        <w:rPr>
          <w:lang w:val="fr-FR"/>
        </w:rPr>
        <w:t xml:space="preserve"> d</w:t>
      </w:r>
      <w:r w:rsidR="00A53726" w:rsidRPr="00770E8B">
        <w:rPr>
          <w:lang w:val="fr-FR"/>
        </w:rPr>
        <w:t>’</w:t>
      </w:r>
      <w:r w:rsidR="00D43B45" w:rsidRPr="00770E8B">
        <w:rPr>
          <w:lang w:val="fr-FR"/>
        </w:rPr>
        <w:t>entreprendre</w:t>
      </w:r>
      <w:r w:rsidR="000412F2" w:rsidRPr="00770E8B">
        <w:rPr>
          <w:lang w:val="fr-FR"/>
        </w:rPr>
        <w:t>, conformément au mandat de la Convention et aux cibles et objectifs du Cadre,</w:t>
      </w:r>
      <w:r w:rsidR="00D43B45" w:rsidRPr="00770E8B">
        <w:rPr>
          <w:lang w:val="fr-FR"/>
        </w:rPr>
        <w:t xml:space="preserve"> une nouvelle analyse des lacunes </w:t>
      </w:r>
      <w:r w:rsidR="003C19DD" w:rsidRPr="00770E8B">
        <w:rPr>
          <w:lang w:val="fr-FR"/>
        </w:rPr>
        <w:t>afin</w:t>
      </w:r>
      <w:r w:rsidR="00D43B45" w:rsidRPr="00770E8B">
        <w:rPr>
          <w:lang w:val="fr-FR"/>
        </w:rPr>
        <w:t xml:space="preserve"> d</w:t>
      </w:r>
      <w:r w:rsidR="00A53726" w:rsidRPr="00770E8B">
        <w:rPr>
          <w:lang w:val="fr-FR"/>
        </w:rPr>
        <w:t>’</w:t>
      </w:r>
      <w:r w:rsidR="00D43B45" w:rsidRPr="00770E8B">
        <w:rPr>
          <w:lang w:val="fr-FR"/>
        </w:rPr>
        <w:t xml:space="preserve">identifier les domaines </w:t>
      </w:r>
      <w:r w:rsidR="00D43B45" w:rsidRPr="00770E8B">
        <w:rPr>
          <w:lang w:val="fr-FR"/>
        </w:rPr>
        <w:lastRenderedPageBreak/>
        <w:t>qui ne sont pas couverts de manière adéquate par les orientations existantes élaborées</w:t>
      </w:r>
      <w:r w:rsidR="000412F2" w:rsidRPr="00770E8B">
        <w:rPr>
          <w:lang w:val="fr-FR"/>
        </w:rPr>
        <w:t xml:space="preserve"> au titre des</w:t>
      </w:r>
      <w:r w:rsidR="00D43B45" w:rsidRPr="00770E8B">
        <w:rPr>
          <w:lang w:val="fr-FR"/>
        </w:rPr>
        <w:t xml:space="preserve"> </w:t>
      </w:r>
      <w:r w:rsidR="00463172" w:rsidRPr="00770E8B">
        <w:rPr>
          <w:lang w:val="fr-FR"/>
        </w:rPr>
        <w:t>accords multilatéraux sur l</w:t>
      </w:r>
      <w:r w:rsidR="00A53726" w:rsidRPr="00770E8B">
        <w:rPr>
          <w:lang w:val="fr-FR"/>
        </w:rPr>
        <w:t>’</w:t>
      </w:r>
      <w:r w:rsidR="00463172" w:rsidRPr="00770E8B">
        <w:rPr>
          <w:lang w:val="fr-FR"/>
        </w:rPr>
        <w:t xml:space="preserve">environnement </w:t>
      </w:r>
      <w:r w:rsidR="00D43B45" w:rsidRPr="00770E8B">
        <w:rPr>
          <w:lang w:val="fr-FR"/>
        </w:rPr>
        <w:t xml:space="preserve">pertinents et </w:t>
      </w:r>
      <w:r w:rsidR="000412F2" w:rsidRPr="00770E8B">
        <w:rPr>
          <w:lang w:val="fr-FR"/>
        </w:rPr>
        <w:t xml:space="preserve">par </w:t>
      </w:r>
      <w:r w:rsidR="00D43B45" w:rsidRPr="00770E8B">
        <w:rPr>
          <w:lang w:val="fr-FR"/>
        </w:rPr>
        <w:t>les organisations internationales compétentes</w:t>
      </w:r>
      <w:r w:rsidR="002E7B16" w:rsidRPr="00770E8B">
        <w:rPr>
          <w:lang w:val="fr-FR"/>
        </w:rPr>
        <w:t> ;</w:t>
      </w:r>
    </w:p>
    <w:p w14:paraId="7D2BE017" w14:textId="7E337694" w:rsidR="001F1A17" w:rsidRPr="00770E8B" w:rsidRDefault="00642B23" w:rsidP="00642B23">
      <w:pPr>
        <w:pStyle w:val="Para1"/>
        <w:numPr>
          <w:ilvl w:val="0"/>
          <w:numId w:val="0"/>
        </w:numPr>
        <w:tabs>
          <w:tab w:val="clear" w:pos="1134"/>
          <w:tab w:val="left" w:pos="1701"/>
        </w:tabs>
        <w:ind w:left="567"/>
        <w:rPr>
          <w:lang w:val="fr-FR"/>
        </w:rPr>
      </w:pPr>
      <w:r w:rsidRPr="00770E8B">
        <w:rPr>
          <w:lang w:val="fr-FR"/>
        </w:rPr>
        <w:t xml:space="preserve">            6.</w:t>
      </w:r>
      <w:r w:rsidRPr="00770E8B">
        <w:rPr>
          <w:lang w:val="fr-FR"/>
        </w:rPr>
        <w:tab/>
      </w:r>
      <w:r w:rsidRPr="00770E8B">
        <w:rPr>
          <w:i/>
          <w:iCs/>
          <w:lang w:val="fr-FR"/>
        </w:rPr>
        <w:t>Prie également</w:t>
      </w:r>
      <w:r w:rsidRPr="00770E8B">
        <w:rPr>
          <w:lang w:val="fr-FR"/>
        </w:rPr>
        <w:t xml:space="preserve"> le Secrétaire exécutif de prendre en compte, dans le cadre de </w:t>
      </w:r>
      <w:r w:rsidR="00ED1A9D" w:rsidRPr="00770E8B">
        <w:rPr>
          <w:lang w:val="fr-FR"/>
        </w:rPr>
        <w:t xml:space="preserve">la nouvelle </w:t>
      </w:r>
      <w:r w:rsidRPr="00770E8B">
        <w:rPr>
          <w:lang w:val="fr-FR"/>
        </w:rPr>
        <w:t>analyse des lacunes mentionnée au paragraphe 5</w:t>
      </w:r>
      <w:r w:rsidR="00ED1A9D" w:rsidRPr="00770E8B">
        <w:rPr>
          <w:lang w:val="fr-FR"/>
        </w:rPr>
        <w:t xml:space="preserve"> ci-dessus</w:t>
      </w:r>
      <w:r w:rsidRPr="00770E8B">
        <w:rPr>
          <w:lang w:val="fr-FR"/>
        </w:rPr>
        <w:t>,</w:t>
      </w:r>
      <w:r w:rsidR="00D43B45" w:rsidRPr="00770E8B">
        <w:rPr>
          <w:lang w:val="fr-FR"/>
        </w:rPr>
        <w:t xml:space="preserve"> </w:t>
      </w:r>
      <w:r w:rsidRPr="00770E8B">
        <w:rPr>
          <w:lang w:val="fr-FR"/>
        </w:rPr>
        <w:t>conformément au mandat de la Convention et aux cibles et objectifs du Cadre, l</w:t>
      </w:r>
      <w:r w:rsidR="00D43B45" w:rsidRPr="00770E8B">
        <w:rPr>
          <w:lang w:val="fr-FR"/>
        </w:rPr>
        <w:t>es sept éléments cl</w:t>
      </w:r>
      <w:r w:rsidR="003C19DD" w:rsidRPr="00770E8B">
        <w:rPr>
          <w:lang w:val="fr-FR"/>
        </w:rPr>
        <w:t>és</w:t>
      </w:r>
      <w:r w:rsidR="00DD0551" w:rsidRPr="00770E8B">
        <w:rPr>
          <w:lang w:val="fr-FR"/>
        </w:rPr>
        <w:t xml:space="preserve"> de l</w:t>
      </w:r>
      <w:r w:rsidR="00A53726" w:rsidRPr="00770E8B">
        <w:rPr>
          <w:lang w:val="fr-FR"/>
        </w:rPr>
        <w:t>’</w:t>
      </w:r>
      <w:r w:rsidR="00DD0551" w:rsidRPr="00770E8B">
        <w:rPr>
          <w:lang w:val="fr-FR"/>
        </w:rPr>
        <w:t>efficacité des politiques d</w:t>
      </w:r>
      <w:r w:rsidR="00A53726" w:rsidRPr="00770E8B">
        <w:rPr>
          <w:lang w:val="fr-FR"/>
        </w:rPr>
        <w:t>’</w:t>
      </w:r>
      <w:r w:rsidR="00DD0551" w:rsidRPr="00770E8B">
        <w:rPr>
          <w:lang w:val="fr-FR"/>
        </w:rPr>
        <w:t>utilisation durable des espèces sauvages identifiés dans</w:t>
      </w:r>
      <w:r w:rsidR="00DD0551" w:rsidRPr="00770E8B">
        <w:rPr>
          <w:i/>
          <w:iCs/>
          <w:lang w:val="fr-FR"/>
        </w:rPr>
        <w:t xml:space="preserve"> </w:t>
      </w:r>
      <w:r w:rsidR="00DD0551" w:rsidRPr="00770E8B">
        <w:rPr>
          <w:lang w:val="fr-FR"/>
        </w:rPr>
        <w:t>l</w:t>
      </w:r>
      <w:r w:rsidR="00925927" w:rsidRPr="00770E8B">
        <w:rPr>
          <w:lang w:val="fr-FR"/>
        </w:rPr>
        <w:t>e</w:t>
      </w:r>
      <w:r w:rsidR="00925927" w:rsidRPr="00770E8B">
        <w:rPr>
          <w:i/>
          <w:iCs/>
          <w:lang w:val="fr-FR"/>
        </w:rPr>
        <w:t xml:space="preserve"> </w:t>
      </w:r>
      <w:r w:rsidR="00ED1A9D" w:rsidRPr="00770E8B">
        <w:rPr>
          <w:i/>
          <w:iCs/>
          <w:lang w:val="fr-FR"/>
        </w:rPr>
        <w:t>R</w:t>
      </w:r>
      <w:r w:rsidR="00925927" w:rsidRPr="00770E8B">
        <w:rPr>
          <w:i/>
          <w:iCs/>
          <w:lang w:val="fr-FR"/>
        </w:rPr>
        <w:t>apport d</w:t>
      </w:r>
      <w:r w:rsidR="00A53726" w:rsidRPr="00770E8B">
        <w:rPr>
          <w:i/>
          <w:iCs/>
          <w:lang w:val="fr-FR"/>
        </w:rPr>
        <w:t>’</w:t>
      </w:r>
      <w:r w:rsidR="00DD0551" w:rsidRPr="00770E8B">
        <w:rPr>
          <w:i/>
          <w:iCs/>
          <w:lang w:val="fr-FR"/>
        </w:rPr>
        <w:t xml:space="preserve">évaluation </w:t>
      </w:r>
      <w:r w:rsidR="00ED1A9D" w:rsidRPr="00770E8B">
        <w:rPr>
          <w:i/>
          <w:iCs/>
          <w:lang w:val="fr-FR"/>
        </w:rPr>
        <w:t xml:space="preserve">thématique </w:t>
      </w:r>
      <w:r w:rsidR="00DD0551" w:rsidRPr="00770E8B">
        <w:rPr>
          <w:i/>
          <w:iCs/>
          <w:lang w:val="fr-FR"/>
        </w:rPr>
        <w:t>de l</w:t>
      </w:r>
      <w:r w:rsidR="00A53726" w:rsidRPr="00770E8B">
        <w:rPr>
          <w:i/>
          <w:iCs/>
          <w:lang w:val="fr-FR"/>
        </w:rPr>
        <w:t>’</w:t>
      </w:r>
      <w:r w:rsidR="00DD0551" w:rsidRPr="00770E8B">
        <w:rPr>
          <w:i/>
          <w:iCs/>
          <w:lang w:val="fr-FR"/>
        </w:rPr>
        <w:t>utilisation durable des espèces sauvages</w:t>
      </w:r>
      <w:r w:rsidR="00DD0551" w:rsidRPr="00770E8B">
        <w:rPr>
          <w:lang w:val="fr-FR"/>
        </w:rPr>
        <w:t>, à savoir :</w:t>
      </w:r>
    </w:p>
    <w:p w14:paraId="647ACC5A" w14:textId="5145EEA5" w:rsidR="001F1A17" w:rsidRPr="00770E8B" w:rsidRDefault="001F1A17" w:rsidP="001F1A17">
      <w:pPr>
        <w:pStyle w:val="Para1"/>
        <w:numPr>
          <w:ilvl w:val="0"/>
          <w:numId w:val="0"/>
        </w:numPr>
        <w:tabs>
          <w:tab w:val="clear" w:pos="1134"/>
          <w:tab w:val="left" w:pos="1701"/>
        </w:tabs>
        <w:ind w:left="567" w:firstLine="567"/>
        <w:rPr>
          <w:lang w:val="fr-FR"/>
        </w:rPr>
      </w:pPr>
      <w:r w:rsidRPr="00770E8B">
        <w:rPr>
          <w:lang w:val="fr-FR"/>
        </w:rPr>
        <w:t>a)</w:t>
      </w:r>
      <w:r w:rsidRPr="00770E8B">
        <w:rPr>
          <w:lang w:val="fr-FR"/>
        </w:rPr>
        <w:tab/>
      </w:r>
      <w:r w:rsidR="00DD0551" w:rsidRPr="00770E8B">
        <w:rPr>
          <w:lang w:val="fr-FR"/>
        </w:rPr>
        <w:t>Prise de décision inclusive et participative ;</w:t>
      </w:r>
    </w:p>
    <w:p w14:paraId="019DA248" w14:textId="02E10789" w:rsidR="00E44906" w:rsidRPr="00770E8B" w:rsidRDefault="00A3056E" w:rsidP="006D381E">
      <w:pPr>
        <w:pStyle w:val="Para1"/>
        <w:numPr>
          <w:ilvl w:val="0"/>
          <w:numId w:val="0"/>
        </w:numPr>
        <w:tabs>
          <w:tab w:val="clear" w:pos="1134"/>
          <w:tab w:val="left" w:pos="1701"/>
        </w:tabs>
        <w:ind w:left="567" w:firstLine="567"/>
        <w:rPr>
          <w:lang w:val="fr-FR"/>
        </w:rPr>
      </w:pPr>
      <w:r w:rsidRPr="00770E8B">
        <w:rPr>
          <w:lang w:val="fr-FR"/>
        </w:rPr>
        <w:t>b)</w:t>
      </w:r>
      <w:r w:rsidRPr="00770E8B">
        <w:rPr>
          <w:lang w:val="fr-FR"/>
        </w:rPr>
        <w:tab/>
      </w:r>
      <w:r w:rsidR="00DD0551" w:rsidRPr="00770E8B">
        <w:rPr>
          <w:lang w:val="fr-FR"/>
        </w:rPr>
        <w:t>Inclusion de différents régimes de savoirs et de reconnaissance des droits ;</w:t>
      </w:r>
    </w:p>
    <w:p w14:paraId="34EAFFF6" w14:textId="0DEAD336" w:rsidR="00E40D12" w:rsidRPr="00770E8B" w:rsidRDefault="00E40D12" w:rsidP="006D381E">
      <w:pPr>
        <w:pStyle w:val="Para1"/>
        <w:numPr>
          <w:ilvl w:val="0"/>
          <w:numId w:val="0"/>
        </w:numPr>
        <w:tabs>
          <w:tab w:val="clear" w:pos="1134"/>
          <w:tab w:val="left" w:pos="1701"/>
        </w:tabs>
        <w:ind w:left="567" w:firstLine="567"/>
        <w:rPr>
          <w:lang w:val="fr-FR"/>
        </w:rPr>
      </w:pPr>
      <w:r w:rsidRPr="00770E8B">
        <w:rPr>
          <w:lang w:val="fr-FR"/>
        </w:rPr>
        <w:t>c)</w:t>
      </w:r>
      <w:r w:rsidRPr="00770E8B">
        <w:rPr>
          <w:lang w:val="fr-FR"/>
        </w:rPr>
        <w:tab/>
      </w:r>
      <w:r w:rsidR="00DD0551" w:rsidRPr="00770E8B">
        <w:rPr>
          <w:lang w:val="fr-FR"/>
        </w:rPr>
        <w:t>Répartition équitable des coûts et des avantages ;</w:t>
      </w:r>
    </w:p>
    <w:p w14:paraId="62A5FE7B" w14:textId="04B57A31" w:rsidR="0062040E" w:rsidRPr="00770E8B" w:rsidRDefault="0062040E" w:rsidP="006D381E">
      <w:pPr>
        <w:pStyle w:val="Para1"/>
        <w:numPr>
          <w:ilvl w:val="0"/>
          <w:numId w:val="0"/>
        </w:numPr>
        <w:tabs>
          <w:tab w:val="clear" w:pos="1134"/>
          <w:tab w:val="left" w:pos="1701"/>
        </w:tabs>
        <w:ind w:left="567" w:firstLine="567"/>
        <w:rPr>
          <w:lang w:val="fr-FR"/>
        </w:rPr>
      </w:pPr>
      <w:r w:rsidRPr="00770E8B">
        <w:rPr>
          <w:lang w:val="fr-FR"/>
        </w:rPr>
        <w:t>d)</w:t>
      </w:r>
      <w:r w:rsidRPr="00770E8B">
        <w:rPr>
          <w:lang w:val="fr-FR"/>
        </w:rPr>
        <w:tab/>
      </w:r>
      <w:r w:rsidR="00DD0551" w:rsidRPr="00770E8B">
        <w:rPr>
          <w:lang w:val="fr-FR"/>
        </w:rPr>
        <w:t>Adaptation des politiques au contexte socioécologique local ;</w:t>
      </w:r>
    </w:p>
    <w:p w14:paraId="495DF9F0" w14:textId="411D5D6D" w:rsidR="0004560B" w:rsidRPr="00770E8B" w:rsidRDefault="0004560B" w:rsidP="006D381E">
      <w:pPr>
        <w:pStyle w:val="Para1"/>
        <w:numPr>
          <w:ilvl w:val="0"/>
          <w:numId w:val="0"/>
        </w:numPr>
        <w:tabs>
          <w:tab w:val="clear" w:pos="1134"/>
          <w:tab w:val="left" w:pos="1701"/>
        </w:tabs>
        <w:ind w:left="567" w:firstLine="567"/>
        <w:rPr>
          <w:lang w:val="fr-FR"/>
        </w:rPr>
      </w:pPr>
      <w:r w:rsidRPr="00770E8B">
        <w:rPr>
          <w:lang w:val="fr-FR"/>
        </w:rPr>
        <w:t>e)</w:t>
      </w:r>
      <w:r w:rsidRPr="00770E8B">
        <w:rPr>
          <w:lang w:val="fr-FR"/>
        </w:rPr>
        <w:tab/>
      </w:r>
      <w:r w:rsidR="00DD0551" w:rsidRPr="00770E8B">
        <w:rPr>
          <w:lang w:val="fr-FR"/>
        </w:rPr>
        <w:t>Suivi des conditions et des pratiques socioécologiques ;</w:t>
      </w:r>
    </w:p>
    <w:p w14:paraId="2B16B357" w14:textId="1E95FE35" w:rsidR="00277766" w:rsidRPr="00770E8B" w:rsidRDefault="00277766" w:rsidP="006D381E">
      <w:pPr>
        <w:pStyle w:val="Para1"/>
        <w:numPr>
          <w:ilvl w:val="0"/>
          <w:numId w:val="0"/>
        </w:numPr>
        <w:tabs>
          <w:tab w:val="clear" w:pos="1134"/>
          <w:tab w:val="left" w:pos="1701"/>
        </w:tabs>
        <w:ind w:left="567" w:firstLine="567"/>
        <w:rPr>
          <w:lang w:val="fr-FR"/>
        </w:rPr>
      </w:pPr>
      <w:r w:rsidRPr="00770E8B">
        <w:rPr>
          <w:lang w:val="fr-FR"/>
        </w:rPr>
        <w:t>f)</w:t>
      </w:r>
      <w:r w:rsidRPr="00770E8B">
        <w:rPr>
          <w:lang w:val="fr-FR"/>
        </w:rPr>
        <w:tab/>
      </w:r>
      <w:r w:rsidR="00DD0551" w:rsidRPr="00770E8B">
        <w:rPr>
          <w:lang w:val="fr-FR"/>
        </w:rPr>
        <w:t>Politiques coordonnées et harmonisées ;</w:t>
      </w:r>
    </w:p>
    <w:p w14:paraId="4D818554" w14:textId="7B460866" w:rsidR="00F960C5" w:rsidRPr="00770E8B" w:rsidRDefault="00277766" w:rsidP="00D06A94">
      <w:pPr>
        <w:pStyle w:val="Para1"/>
        <w:numPr>
          <w:ilvl w:val="0"/>
          <w:numId w:val="0"/>
        </w:numPr>
        <w:tabs>
          <w:tab w:val="clear" w:pos="1134"/>
          <w:tab w:val="left" w:pos="1701"/>
        </w:tabs>
        <w:ind w:left="567" w:firstLine="567"/>
        <w:rPr>
          <w:lang w:val="fr-FR"/>
        </w:rPr>
      </w:pPr>
      <w:r w:rsidRPr="00770E8B">
        <w:rPr>
          <w:lang w:val="fr-FR"/>
        </w:rPr>
        <w:t>g)</w:t>
      </w:r>
      <w:r w:rsidRPr="00770E8B">
        <w:rPr>
          <w:lang w:val="fr-FR"/>
        </w:rPr>
        <w:tab/>
      </w:r>
      <w:r w:rsidR="00DD0551" w:rsidRPr="00770E8B">
        <w:rPr>
          <w:lang w:val="fr-FR"/>
        </w:rPr>
        <w:t>Institutions solides, transition de la coutume à la loi ;</w:t>
      </w:r>
    </w:p>
    <w:p w14:paraId="48FF5889" w14:textId="2279BCA6" w:rsidR="00087F59" w:rsidRPr="00770E8B" w:rsidRDefault="00395D50" w:rsidP="00616717">
      <w:pPr>
        <w:pStyle w:val="Para1"/>
        <w:numPr>
          <w:ilvl w:val="0"/>
          <w:numId w:val="0"/>
        </w:numPr>
        <w:tabs>
          <w:tab w:val="clear" w:pos="1134"/>
          <w:tab w:val="left" w:pos="1701"/>
        </w:tabs>
        <w:ind w:left="567" w:firstLine="567"/>
        <w:rPr>
          <w:lang w:val="fr-FR"/>
        </w:rPr>
      </w:pPr>
      <w:r w:rsidRPr="00770E8B">
        <w:rPr>
          <w:lang w:val="fr-FR"/>
        </w:rPr>
        <w:t>7</w:t>
      </w:r>
      <w:r w:rsidR="00123AB3" w:rsidRPr="00770E8B">
        <w:rPr>
          <w:lang w:val="fr-FR"/>
        </w:rPr>
        <w:t>.</w:t>
      </w:r>
      <w:r w:rsidR="00123AB3" w:rsidRPr="00770E8B">
        <w:rPr>
          <w:lang w:val="fr-FR"/>
        </w:rPr>
        <w:tab/>
      </w:r>
      <w:r w:rsidR="007D4DC1" w:rsidRPr="00770E8B">
        <w:rPr>
          <w:i/>
          <w:iCs/>
          <w:lang w:val="fr-FR"/>
        </w:rPr>
        <w:t xml:space="preserve">Prie </w:t>
      </w:r>
      <w:r w:rsidR="00ED1A9D" w:rsidRPr="00770E8B">
        <w:rPr>
          <w:i/>
          <w:iCs/>
          <w:lang w:val="fr-FR"/>
        </w:rPr>
        <w:t>en outre</w:t>
      </w:r>
      <w:r w:rsidR="00F73A55" w:rsidRPr="00770E8B">
        <w:rPr>
          <w:lang w:val="fr-FR"/>
        </w:rPr>
        <w:t xml:space="preserve"> </w:t>
      </w:r>
      <w:r w:rsidR="007D4DC1" w:rsidRPr="00770E8B">
        <w:rPr>
          <w:lang w:val="fr-FR"/>
        </w:rPr>
        <w:t xml:space="preserve">le Secrétaire exécutif, dans le cadre de la nouvelle analyse </w:t>
      </w:r>
      <w:r w:rsidR="00ED1A9D" w:rsidRPr="00770E8B">
        <w:rPr>
          <w:lang w:val="fr-FR"/>
        </w:rPr>
        <w:t xml:space="preserve">des lacunes </w:t>
      </w:r>
      <w:r w:rsidR="007D4DC1" w:rsidRPr="00770E8B">
        <w:rPr>
          <w:lang w:val="fr-FR"/>
        </w:rPr>
        <w:t xml:space="preserve">susmentionnée : </w:t>
      </w:r>
    </w:p>
    <w:p w14:paraId="09A92462" w14:textId="1D64AB16" w:rsidR="00087F59" w:rsidRPr="00770E8B" w:rsidRDefault="00087F59" w:rsidP="00616717">
      <w:pPr>
        <w:pStyle w:val="Para1"/>
        <w:numPr>
          <w:ilvl w:val="0"/>
          <w:numId w:val="0"/>
        </w:numPr>
        <w:tabs>
          <w:tab w:val="clear" w:pos="1134"/>
          <w:tab w:val="left" w:pos="1701"/>
        </w:tabs>
        <w:ind w:left="567" w:firstLine="567"/>
        <w:rPr>
          <w:lang w:val="fr-FR"/>
        </w:rPr>
      </w:pPr>
      <w:r w:rsidRPr="00770E8B">
        <w:rPr>
          <w:lang w:val="fr-FR"/>
        </w:rPr>
        <w:t>a)</w:t>
      </w:r>
      <w:r w:rsidR="0028155F" w:rsidRPr="00770E8B">
        <w:rPr>
          <w:lang w:val="fr-FR"/>
        </w:rPr>
        <w:tab/>
      </w:r>
      <w:r w:rsidR="00463172" w:rsidRPr="00770E8B">
        <w:rPr>
          <w:lang w:val="fr-FR"/>
        </w:rPr>
        <w:t xml:space="preserve">De solliciter des opinions et des contributions de la part des Parties, </w:t>
      </w:r>
      <w:r w:rsidR="00ED1A9D" w:rsidRPr="00770E8B">
        <w:rPr>
          <w:lang w:val="fr-FR"/>
        </w:rPr>
        <w:t xml:space="preserve">des autres gouvernements, </w:t>
      </w:r>
      <w:r w:rsidR="00463172" w:rsidRPr="00770E8B">
        <w:rPr>
          <w:lang w:val="fr-FR"/>
        </w:rPr>
        <w:t xml:space="preserve">des </w:t>
      </w:r>
      <w:r w:rsidR="00B061B0" w:rsidRPr="00770E8B">
        <w:rPr>
          <w:lang w:val="fr-FR"/>
        </w:rPr>
        <w:t>peuples</w:t>
      </w:r>
      <w:r w:rsidR="00463172" w:rsidRPr="00770E8B">
        <w:rPr>
          <w:lang w:val="fr-FR"/>
        </w:rPr>
        <w:t xml:space="preserve"> autochtones</w:t>
      </w:r>
      <w:r w:rsidR="00ED1A9D" w:rsidRPr="00770E8B">
        <w:rPr>
          <w:lang w:val="fr-FR"/>
        </w:rPr>
        <w:t xml:space="preserve"> et</w:t>
      </w:r>
      <w:r w:rsidR="00463172" w:rsidRPr="00770E8B">
        <w:rPr>
          <w:lang w:val="fr-FR"/>
        </w:rPr>
        <w:t xml:space="preserve"> des communautés locales, </w:t>
      </w:r>
      <w:r w:rsidR="00642B23" w:rsidRPr="00770E8B">
        <w:rPr>
          <w:lang w:val="fr-FR"/>
        </w:rPr>
        <w:t>des femmes</w:t>
      </w:r>
      <w:r w:rsidR="00ED1A9D" w:rsidRPr="00770E8B">
        <w:rPr>
          <w:lang w:val="fr-FR"/>
        </w:rPr>
        <w:t xml:space="preserve"> et des jeunes</w:t>
      </w:r>
      <w:r w:rsidR="00642B23" w:rsidRPr="00770E8B">
        <w:rPr>
          <w:lang w:val="fr-FR"/>
        </w:rPr>
        <w:t xml:space="preserve">, </w:t>
      </w:r>
      <w:r w:rsidR="00463172" w:rsidRPr="00770E8B">
        <w:rPr>
          <w:lang w:val="fr-FR"/>
        </w:rPr>
        <w:t>des</w:t>
      </w:r>
      <w:r w:rsidR="00ED1A9D" w:rsidRPr="00770E8B">
        <w:rPr>
          <w:lang w:val="fr-FR"/>
        </w:rPr>
        <w:t xml:space="preserve"> secrétariats</w:t>
      </w:r>
      <w:r w:rsidR="00463172" w:rsidRPr="00770E8B">
        <w:rPr>
          <w:lang w:val="fr-FR"/>
        </w:rPr>
        <w:t xml:space="preserve"> </w:t>
      </w:r>
      <w:r w:rsidR="00ED1A9D" w:rsidRPr="00770E8B">
        <w:rPr>
          <w:lang w:val="fr-FR"/>
        </w:rPr>
        <w:t>d’</w:t>
      </w:r>
      <w:r w:rsidR="00463172" w:rsidRPr="00770E8B">
        <w:rPr>
          <w:lang w:val="fr-FR"/>
        </w:rPr>
        <w:t>accords multilatéraux sur l</w:t>
      </w:r>
      <w:r w:rsidR="00A53726" w:rsidRPr="00770E8B">
        <w:rPr>
          <w:lang w:val="fr-FR"/>
        </w:rPr>
        <w:t>’</w:t>
      </w:r>
      <w:r w:rsidR="00463172" w:rsidRPr="00770E8B">
        <w:rPr>
          <w:lang w:val="fr-FR"/>
        </w:rPr>
        <w:t xml:space="preserve">environnement </w:t>
      </w:r>
      <w:r w:rsidR="003C19DD" w:rsidRPr="00770E8B">
        <w:rPr>
          <w:lang w:val="fr-FR"/>
        </w:rPr>
        <w:t>concernés</w:t>
      </w:r>
      <w:r w:rsidR="00463172" w:rsidRPr="00770E8B">
        <w:rPr>
          <w:lang w:val="fr-FR"/>
        </w:rPr>
        <w:t xml:space="preserve"> et des organes intergouvernementaux compétents, en complément de l</w:t>
      </w:r>
      <w:r w:rsidR="00A53726" w:rsidRPr="00770E8B">
        <w:rPr>
          <w:lang w:val="fr-FR"/>
        </w:rPr>
        <w:t>’</w:t>
      </w:r>
      <w:r w:rsidR="00463172" w:rsidRPr="00770E8B">
        <w:rPr>
          <w:lang w:val="fr-FR"/>
        </w:rPr>
        <w:t>examen et</w:t>
      </w:r>
      <w:r w:rsidR="003C19DD" w:rsidRPr="00770E8B">
        <w:rPr>
          <w:lang w:val="fr-FR"/>
        </w:rPr>
        <w:t xml:space="preserve"> de</w:t>
      </w:r>
      <w:r w:rsidR="00463172" w:rsidRPr="00770E8B">
        <w:rPr>
          <w:lang w:val="fr-FR"/>
        </w:rPr>
        <w:t xml:space="preserve"> l</w:t>
      </w:r>
      <w:r w:rsidR="00A53726" w:rsidRPr="00770E8B">
        <w:rPr>
          <w:lang w:val="fr-FR"/>
        </w:rPr>
        <w:t>’</w:t>
      </w:r>
      <w:r w:rsidR="00463172" w:rsidRPr="00770E8B">
        <w:rPr>
          <w:lang w:val="fr-FR"/>
        </w:rPr>
        <w:t>analyse approfondis d</w:t>
      </w:r>
      <w:r w:rsidR="003C19DD" w:rsidRPr="00770E8B">
        <w:rPr>
          <w:lang w:val="fr-FR"/>
        </w:rPr>
        <w:t xml:space="preserve">es </w:t>
      </w:r>
      <w:r w:rsidR="00463172" w:rsidRPr="00770E8B">
        <w:rPr>
          <w:lang w:val="fr-FR"/>
        </w:rPr>
        <w:t>outils et d</w:t>
      </w:r>
      <w:r w:rsidR="003C19DD" w:rsidRPr="00770E8B">
        <w:rPr>
          <w:lang w:val="fr-FR"/>
        </w:rPr>
        <w:t xml:space="preserve">es </w:t>
      </w:r>
      <w:r w:rsidR="00463172" w:rsidRPr="00770E8B">
        <w:rPr>
          <w:lang w:val="fr-FR"/>
        </w:rPr>
        <w:t xml:space="preserve">orientations existants qui pourraient appuyer la réalisation des cibles et </w:t>
      </w:r>
      <w:r w:rsidR="00642B23" w:rsidRPr="00770E8B">
        <w:rPr>
          <w:lang w:val="fr-FR"/>
        </w:rPr>
        <w:t xml:space="preserve">des objectifs du </w:t>
      </w:r>
      <w:r w:rsidR="00463172" w:rsidRPr="00770E8B">
        <w:rPr>
          <w:lang w:val="fr-FR"/>
        </w:rPr>
        <w:t>Cadre, conformément à la demande de l</w:t>
      </w:r>
      <w:r w:rsidR="00A53726" w:rsidRPr="00770E8B">
        <w:rPr>
          <w:lang w:val="fr-FR"/>
        </w:rPr>
        <w:t>’</w:t>
      </w:r>
      <w:r w:rsidR="00463172" w:rsidRPr="00770E8B">
        <w:rPr>
          <w:lang w:val="fr-FR"/>
        </w:rPr>
        <w:t>Organe subsidiaire chargé de fournir des avis scientifiques, techniques et technologiques dans sa recommandation </w:t>
      </w:r>
      <w:r w:rsidR="00E91223" w:rsidRPr="00770E8B">
        <w:rPr>
          <w:lang w:val="fr-FR"/>
        </w:rPr>
        <w:t>25/</w:t>
      </w:r>
      <w:r w:rsidR="00135FAB" w:rsidRPr="00770E8B">
        <w:rPr>
          <w:lang w:val="fr-FR"/>
        </w:rPr>
        <w:t xml:space="preserve">3 </w:t>
      </w:r>
      <w:r w:rsidR="00395D50" w:rsidRPr="00770E8B">
        <w:rPr>
          <w:lang w:val="fr-FR"/>
        </w:rPr>
        <w:t>;</w:t>
      </w:r>
    </w:p>
    <w:p w14:paraId="69D2865D" w14:textId="41E57211" w:rsidR="00395D50" w:rsidRPr="00770E8B" w:rsidRDefault="00395D50" w:rsidP="00616717">
      <w:pPr>
        <w:pStyle w:val="Para1"/>
        <w:numPr>
          <w:ilvl w:val="0"/>
          <w:numId w:val="0"/>
        </w:numPr>
        <w:tabs>
          <w:tab w:val="clear" w:pos="1134"/>
          <w:tab w:val="left" w:pos="1701"/>
        </w:tabs>
        <w:ind w:left="567" w:firstLine="567"/>
        <w:rPr>
          <w:lang w:val="fr-FR"/>
        </w:rPr>
      </w:pPr>
      <w:r w:rsidRPr="00770E8B">
        <w:rPr>
          <w:lang w:val="fr-FR"/>
        </w:rPr>
        <w:t>b)</w:t>
      </w:r>
      <w:r w:rsidR="0003622D" w:rsidRPr="00770E8B">
        <w:rPr>
          <w:lang w:val="fr-FR"/>
        </w:rPr>
        <w:tab/>
      </w:r>
      <w:r w:rsidR="00463172" w:rsidRPr="00770E8B">
        <w:rPr>
          <w:lang w:val="fr-FR"/>
        </w:rPr>
        <w:t>D</w:t>
      </w:r>
      <w:r w:rsidR="00A53726" w:rsidRPr="00770E8B">
        <w:rPr>
          <w:lang w:val="fr-FR"/>
        </w:rPr>
        <w:t>’</w:t>
      </w:r>
      <w:r w:rsidR="00727BA2" w:rsidRPr="00770E8B">
        <w:rPr>
          <w:lang w:val="fr-FR"/>
        </w:rPr>
        <w:t xml:space="preserve">examiner </w:t>
      </w:r>
      <w:r w:rsidR="00463172" w:rsidRPr="00770E8B">
        <w:rPr>
          <w:lang w:val="fr-FR"/>
        </w:rPr>
        <w:t xml:space="preserve">la liste des domaines qui pourraient nécessiter des orientations complémentaires </w:t>
      </w:r>
      <w:r w:rsidR="00BC2895" w:rsidRPr="00770E8B">
        <w:rPr>
          <w:lang w:val="fr-FR"/>
        </w:rPr>
        <w:t>en s</w:t>
      </w:r>
      <w:r w:rsidR="00A53726" w:rsidRPr="00770E8B">
        <w:rPr>
          <w:lang w:val="fr-FR"/>
        </w:rPr>
        <w:t>’</w:t>
      </w:r>
      <w:r w:rsidR="00BC2895" w:rsidRPr="00770E8B">
        <w:rPr>
          <w:lang w:val="fr-FR"/>
        </w:rPr>
        <w:t xml:space="preserve">appuyant sur </w:t>
      </w:r>
      <w:r w:rsidR="001700EA" w:rsidRPr="00770E8B">
        <w:rPr>
          <w:lang w:val="fr-FR"/>
        </w:rPr>
        <w:t>la nouvelle analyse</w:t>
      </w:r>
      <w:r w:rsidR="00727BA2" w:rsidRPr="00770E8B">
        <w:rPr>
          <w:lang w:val="fr-FR"/>
        </w:rPr>
        <w:t xml:space="preserve"> </w:t>
      </w:r>
      <w:r w:rsidR="00135FAB" w:rsidRPr="00770E8B">
        <w:rPr>
          <w:lang w:val="fr-FR"/>
        </w:rPr>
        <w:t xml:space="preserve">des lacunes </w:t>
      </w:r>
      <w:r w:rsidR="00727BA2" w:rsidRPr="00770E8B">
        <w:rPr>
          <w:lang w:val="fr-FR"/>
        </w:rPr>
        <w:t>et en tenant compte des points de vue mentionnés au paragraphe 3</w:t>
      </w:r>
      <w:r w:rsidR="001700EA" w:rsidRPr="00770E8B">
        <w:rPr>
          <w:lang w:val="fr-FR"/>
        </w:rPr>
        <w:t> </w:t>
      </w:r>
      <w:r w:rsidR="00135FAB" w:rsidRPr="00770E8B">
        <w:rPr>
          <w:lang w:val="fr-FR"/>
        </w:rPr>
        <w:t>ci-dessus</w:t>
      </w:r>
      <w:r w:rsidR="001700EA" w:rsidRPr="00770E8B">
        <w:rPr>
          <w:lang w:val="fr-FR"/>
        </w:rPr>
        <w:t>;</w:t>
      </w:r>
    </w:p>
    <w:p w14:paraId="31F20AC2" w14:textId="346B666C" w:rsidR="00465B86" w:rsidRPr="00770E8B" w:rsidRDefault="00C56ED0" w:rsidP="0017099E">
      <w:pPr>
        <w:pStyle w:val="Para1"/>
        <w:numPr>
          <w:ilvl w:val="0"/>
          <w:numId w:val="0"/>
        </w:numPr>
        <w:tabs>
          <w:tab w:val="clear" w:pos="1134"/>
          <w:tab w:val="left" w:pos="1701"/>
        </w:tabs>
        <w:ind w:left="567" w:firstLine="567"/>
        <w:rPr>
          <w:lang w:val="fr-FR"/>
        </w:rPr>
      </w:pPr>
      <w:r w:rsidRPr="00770E8B">
        <w:rPr>
          <w:lang w:val="fr-FR"/>
        </w:rPr>
        <w:t>c</w:t>
      </w:r>
      <w:r w:rsidR="00395D50" w:rsidRPr="00770E8B">
        <w:rPr>
          <w:lang w:val="fr-FR"/>
        </w:rPr>
        <w:t>)</w:t>
      </w:r>
      <w:r w:rsidR="0003622D" w:rsidRPr="00770E8B">
        <w:rPr>
          <w:lang w:val="fr-FR"/>
        </w:rPr>
        <w:tab/>
      </w:r>
      <w:r w:rsidR="001700EA" w:rsidRPr="00770E8B">
        <w:rPr>
          <w:lang w:val="fr-FR"/>
        </w:rPr>
        <w:t>De soumettre les résultats de la nouvelle analyse</w:t>
      </w:r>
      <w:r w:rsidR="00135FAB" w:rsidRPr="00770E8B">
        <w:rPr>
          <w:lang w:val="fr-FR"/>
        </w:rPr>
        <w:t xml:space="preserve"> des lacunes</w:t>
      </w:r>
      <w:r w:rsidR="00727BA2" w:rsidRPr="00770E8B">
        <w:rPr>
          <w:lang w:val="fr-FR"/>
        </w:rPr>
        <w:t>, y compris la liste révisée,</w:t>
      </w:r>
      <w:r w:rsidR="001700EA" w:rsidRPr="00770E8B">
        <w:rPr>
          <w:lang w:val="fr-FR"/>
        </w:rPr>
        <w:t xml:space="preserve"> à la Conférence des Parties pour examen à sa seizième réunion ;</w:t>
      </w:r>
    </w:p>
    <w:p w14:paraId="6933FBD1" w14:textId="66AC554B" w:rsidR="00CF70AB" w:rsidRPr="00770E8B" w:rsidRDefault="005C06FA" w:rsidP="00616717">
      <w:pPr>
        <w:pStyle w:val="Para1"/>
        <w:numPr>
          <w:ilvl w:val="0"/>
          <w:numId w:val="0"/>
        </w:numPr>
        <w:tabs>
          <w:tab w:val="clear" w:pos="1134"/>
          <w:tab w:val="left" w:pos="1701"/>
        </w:tabs>
        <w:ind w:left="567" w:firstLine="567"/>
        <w:rPr>
          <w:lang w:val="fr-FR"/>
        </w:rPr>
      </w:pPr>
      <w:r w:rsidRPr="00770E8B">
        <w:rPr>
          <w:lang w:val="fr-FR"/>
        </w:rPr>
        <w:t>8</w:t>
      </w:r>
      <w:r w:rsidR="000B3A4E" w:rsidRPr="00770E8B">
        <w:rPr>
          <w:lang w:val="fr-FR"/>
        </w:rPr>
        <w:t>.</w:t>
      </w:r>
      <w:r w:rsidR="0093227F" w:rsidRPr="00770E8B">
        <w:rPr>
          <w:lang w:val="fr-FR"/>
        </w:rPr>
        <w:tab/>
      </w:r>
      <w:r w:rsidR="001700EA" w:rsidRPr="00770E8B">
        <w:rPr>
          <w:i/>
          <w:iCs/>
          <w:lang w:val="fr-FR"/>
        </w:rPr>
        <w:t>Recommande</w:t>
      </w:r>
      <w:r w:rsidR="001700EA" w:rsidRPr="00770E8B">
        <w:rPr>
          <w:lang w:val="fr-FR"/>
        </w:rPr>
        <w:t xml:space="preserve"> que, à sa seizième réunion, la Conférence des Parties adopte une décision </w:t>
      </w:r>
      <w:r w:rsidR="002E7B16" w:rsidRPr="00770E8B">
        <w:rPr>
          <w:color w:val="000000"/>
          <w:szCs w:val="22"/>
          <w:lang w:val="fr-FR"/>
        </w:rPr>
        <w:t>libellée comme suit</w:t>
      </w:r>
      <w:r w:rsidR="001700EA" w:rsidRPr="00770E8B">
        <w:rPr>
          <w:lang w:val="fr-FR"/>
        </w:rPr>
        <w:t> :</w:t>
      </w:r>
    </w:p>
    <w:p w14:paraId="6A83F210" w14:textId="0CF83A65" w:rsidR="00F90CFB" w:rsidRPr="00770E8B" w:rsidRDefault="001700EA" w:rsidP="00616717">
      <w:pPr>
        <w:pStyle w:val="Para1"/>
        <w:numPr>
          <w:ilvl w:val="0"/>
          <w:numId w:val="0"/>
        </w:numPr>
        <w:tabs>
          <w:tab w:val="clear" w:pos="1134"/>
          <w:tab w:val="left" w:pos="1701"/>
        </w:tabs>
        <w:ind w:left="567" w:firstLine="567"/>
        <w:rPr>
          <w:i/>
          <w:iCs/>
          <w:lang w:val="fr-FR"/>
        </w:rPr>
      </w:pPr>
      <w:r w:rsidRPr="00770E8B">
        <w:rPr>
          <w:i/>
          <w:iCs/>
          <w:lang w:val="fr-FR"/>
        </w:rPr>
        <w:t>La Conférence des Parties,</w:t>
      </w:r>
    </w:p>
    <w:p w14:paraId="29E4FD86" w14:textId="1C5D902D" w:rsidR="00135FAB" w:rsidRPr="00770E8B" w:rsidRDefault="00135FAB" w:rsidP="00135FAB">
      <w:pPr>
        <w:pStyle w:val="Para1"/>
        <w:numPr>
          <w:ilvl w:val="0"/>
          <w:numId w:val="0"/>
        </w:numPr>
        <w:tabs>
          <w:tab w:val="clear" w:pos="1134"/>
          <w:tab w:val="left" w:pos="2268"/>
        </w:tabs>
        <w:ind w:left="1134" w:firstLine="567"/>
        <w:rPr>
          <w:lang w:val="fr-FR"/>
        </w:rPr>
      </w:pPr>
      <w:r w:rsidRPr="00770E8B">
        <w:rPr>
          <w:i/>
          <w:iCs/>
          <w:lang w:val="fr-FR"/>
        </w:rPr>
        <w:t xml:space="preserve">Rappelant </w:t>
      </w:r>
      <w:r w:rsidRPr="00770E8B">
        <w:rPr>
          <w:lang w:val="fr-FR"/>
        </w:rPr>
        <w:t xml:space="preserve">ses décisions </w:t>
      </w:r>
      <w:hyperlink r:id="rId14" w:history="1">
        <w:r w:rsidRPr="00770E8B">
          <w:rPr>
            <w:rStyle w:val="Hyperlink"/>
            <w:lang w:val="fr-FR"/>
          </w:rPr>
          <w:t>14/7</w:t>
        </w:r>
      </w:hyperlink>
      <w:r w:rsidRPr="00770E8B">
        <w:rPr>
          <w:lang w:val="fr-FR"/>
        </w:rPr>
        <w:t xml:space="preserve"> du 29 novembre 2018, </w:t>
      </w:r>
      <w:hyperlink r:id="rId15" w:history="1">
        <w:r w:rsidRPr="00770E8B">
          <w:rPr>
            <w:rStyle w:val="Hyperlink"/>
            <w:lang w:val="fr-FR"/>
          </w:rPr>
          <w:t>15/19</w:t>
        </w:r>
      </w:hyperlink>
      <w:r w:rsidRPr="00770E8B">
        <w:rPr>
          <w:lang w:val="fr-FR"/>
        </w:rPr>
        <w:t xml:space="preserve"> du 19 décembre 2022 et </w:t>
      </w:r>
      <w:hyperlink r:id="rId16" w:history="1">
        <w:r w:rsidRPr="00770E8B">
          <w:rPr>
            <w:rStyle w:val="Hyperlink"/>
            <w:lang w:val="fr-FR"/>
          </w:rPr>
          <w:t>15/23</w:t>
        </w:r>
      </w:hyperlink>
      <w:r w:rsidRPr="00770E8B">
        <w:rPr>
          <w:lang w:val="fr-FR"/>
        </w:rPr>
        <w:t xml:space="preserve"> du 10 décembre 2022,</w:t>
      </w:r>
    </w:p>
    <w:p w14:paraId="7887CB64" w14:textId="36024FC0" w:rsidR="00F90CFB" w:rsidRPr="00770E8B" w:rsidRDefault="001700EA" w:rsidP="008F1554">
      <w:pPr>
        <w:pStyle w:val="Para1"/>
        <w:numPr>
          <w:ilvl w:val="0"/>
          <w:numId w:val="0"/>
        </w:numPr>
        <w:tabs>
          <w:tab w:val="clear" w:pos="1134"/>
          <w:tab w:val="left" w:pos="2268"/>
        </w:tabs>
        <w:ind w:left="1134" w:firstLine="567"/>
        <w:rPr>
          <w:lang w:val="fr-FR"/>
        </w:rPr>
      </w:pPr>
      <w:r w:rsidRPr="00770E8B">
        <w:rPr>
          <w:i/>
          <w:iCs/>
          <w:lang w:val="fr-FR"/>
        </w:rPr>
        <w:t xml:space="preserve">Reconnaissant </w:t>
      </w:r>
      <w:r w:rsidRPr="00770E8B">
        <w:rPr>
          <w:lang w:val="fr-FR"/>
        </w:rPr>
        <w:t>que l</w:t>
      </w:r>
      <w:r w:rsidR="00A53726" w:rsidRPr="00770E8B">
        <w:rPr>
          <w:lang w:val="fr-FR"/>
        </w:rPr>
        <w:t>’</w:t>
      </w:r>
      <w:r w:rsidRPr="00770E8B">
        <w:rPr>
          <w:lang w:val="fr-FR"/>
        </w:rPr>
        <w:t>utilisation et la gestion durables des espèces sauvages contribuent à la réalisation d</w:t>
      </w:r>
      <w:r w:rsidR="00A53726" w:rsidRPr="00770E8B">
        <w:rPr>
          <w:lang w:val="fr-FR"/>
        </w:rPr>
        <w:t>’</w:t>
      </w:r>
      <w:r w:rsidRPr="00770E8B">
        <w:rPr>
          <w:lang w:val="fr-FR"/>
        </w:rPr>
        <w:t xml:space="preserve">objectifs et de cibles, </w:t>
      </w:r>
      <w:r w:rsidR="00BC2895" w:rsidRPr="00770E8B">
        <w:rPr>
          <w:lang w:val="fr-FR"/>
        </w:rPr>
        <w:t>en lien avec ce sujet</w:t>
      </w:r>
      <w:r w:rsidRPr="00770E8B">
        <w:rPr>
          <w:lang w:val="fr-FR"/>
        </w:rPr>
        <w:t>, du Cadre mondial de la biodiversité de Kunming-Montréal</w:t>
      </w:r>
      <w:r w:rsidR="00BF6B46" w:rsidRPr="00770E8B">
        <w:rPr>
          <w:rStyle w:val="FootnoteReference"/>
          <w:szCs w:val="22"/>
          <w:lang w:val="fr-FR"/>
        </w:rPr>
        <w:footnoteReference w:id="2"/>
      </w:r>
      <w:r w:rsidRPr="00770E8B">
        <w:rPr>
          <w:lang w:val="fr-FR"/>
        </w:rPr>
        <w:t>, en particulier les objectifs A et B et les cibles </w:t>
      </w:r>
      <w:r w:rsidR="00E50368" w:rsidRPr="00770E8B">
        <w:rPr>
          <w:lang w:val="fr-FR"/>
        </w:rPr>
        <w:t>4, 5</w:t>
      </w:r>
      <w:r w:rsidR="005C06FA" w:rsidRPr="00770E8B">
        <w:rPr>
          <w:lang w:val="fr-FR"/>
        </w:rPr>
        <w:t>,</w:t>
      </w:r>
      <w:r w:rsidR="00E50368" w:rsidRPr="00770E8B">
        <w:rPr>
          <w:lang w:val="fr-FR"/>
        </w:rPr>
        <w:t xml:space="preserve"> 9</w:t>
      </w:r>
      <w:r w:rsidR="005C06FA" w:rsidRPr="00770E8B">
        <w:rPr>
          <w:lang w:val="fr-FR"/>
        </w:rPr>
        <w:t xml:space="preserve"> </w:t>
      </w:r>
      <w:r w:rsidRPr="00770E8B">
        <w:rPr>
          <w:lang w:val="fr-FR"/>
        </w:rPr>
        <w:t>et</w:t>
      </w:r>
      <w:r w:rsidR="005C06FA" w:rsidRPr="00770E8B">
        <w:rPr>
          <w:lang w:val="fr-FR"/>
        </w:rPr>
        <w:t xml:space="preserve"> 10,</w:t>
      </w:r>
      <w:r w:rsidR="00E50368" w:rsidRPr="00770E8B">
        <w:rPr>
          <w:lang w:val="fr-FR"/>
        </w:rPr>
        <w:t xml:space="preserve"> </w:t>
      </w:r>
      <w:r w:rsidR="00135FAB" w:rsidRPr="00770E8B">
        <w:rPr>
          <w:lang w:val="fr-FR"/>
        </w:rPr>
        <w:t>ainsi que</w:t>
      </w:r>
      <w:r w:rsidRPr="00770E8B">
        <w:rPr>
          <w:lang w:val="fr-FR"/>
        </w:rPr>
        <w:t xml:space="preserve"> des objectifs de développement durable,</w:t>
      </w:r>
    </w:p>
    <w:p w14:paraId="4068C77D" w14:textId="5879CACF" w:rsidR="00DB537A" w:rsidRPr="00770E8B" w:rsidRDefault="001700EA" w:rsidP="008F1554">
      <w:pPr>
        <w:pStyle w:val="Para1"/>
        <w:numPr>
          <w:ilvl w:val="0"/>
          <w:numId w:val="0"/>
        </w:numPr>
        <w:tabs>
          <w:tab w:val="clear" w:pos="1134"/>
          <w:tab w:val="left" w:pos="2268"/>
        </w:tabs>
        <w:ind w:left="1134" w:firstLine="567"/>
        <w:rPr>
          <w:lang w:val="fr-FR"/>
        </w:rPr>
      </w:pPr>
      <w:r w:rsidRPr="00770E8B">
        <w:rPr>
          <w:i/>
          <w:iCs/>
          <w:lang w:val="fr-FR"/>
        </w:rPr>
        <w:t>Se félicitant</w:t>
      </w:r>
      <w:r w:rsidRPr="00770E8B">
        <w:rPr>
          <w:lang w:val="fr-FR"/>
        </w:rPr>
        <w:t xml:space="preserve"> des progrès réalisés par le Partenariat de collaboration sur la gestion durable de la vie sauvage,</w:t>
      </w:r>
    </w:p>
    <w:p w14:paraId="334F9565" w14:textId="176D48A4" w:rsidR="00AA1B1B" w:rsidRPr="00770E8B" w:rsidRDefault="001700EA" w:rsidP="001C7270">
      <w:pPr>
        <w:pStyle w:val="Para1RecommendationDecision"/>
        <w:ind w:left="1134"/>
        <w:rPr>
          <w:bCs/>
          <w:lang w:val="fr-FR"/>
        </w:rPr>
      </w:pPr>
      <w:r w:rsidRPr="00770E8B">
        <w:rPr>
          <w:bCs/>
          <w:i/>
          <w:iCs/>
          <w:lang w:val="fr-FR"/>
        </w:rPr>
        <w:lastRenderedPageBreak/>
        <w:t>Reconnaissant</w:t>
      </w:r>
      <w:r w:rsidRPr="00770E8B">
        <w:rPr>
          <w:bCs/>
          <w:lang w:val="fr-FR"/>
        </w:rPr>
        <w:t xml:space="preserve"> que la surexploitation des espèces a été identifiée par la Plateforme intergouvernementale scientifique et politique </w:t>
      </w:r>
      <w:r w:rsidR="00F83FF2" w:rsidRPr="00770E8B">
        <w:rPr>
          <w:bCs/>
          <w:lang w:val="fr-FR"/>
        </w:rPr>
        <w:t>sur la biodiversité et les services écosystémiques comme un des principaux facteurs de perte de biodiversité,</w:t>
      </w:r>
    </w:p>
    <w:p w14:paraId="0166EDC5" w14:textId="541CAC1A" w:rsidR="001C7270" w:rsidRPr="00770E8B" w:rsidRDefault="00F83FF2" w:rsidP="001C7270">
      <w:pPr>
        <w:pStyle w:val="Para1RecommendationDecision"/>
        <w:ind w:left="1134"/>
        <w:rPr>
          <w:szCs w:val="22"/>
          <w:lang w:val="fr-FR"/>
        </w:rPr>
      </w:pPr>
      <w:r w:rsidRPr="00770E8B">
        <w:rPr>
          <w:i/>
          <w:iCs/>
          <w:lang w:val="fr-FR"/>
        </w:rPr>
        <w:t>Reconnaissant également</w:t>
      </w:r>
      <w:r w:rsidRPr="00770E8B">
        <w:rPr>
          <w:lang w:val="fr-FR"/>
        </w:rPr>
        <w:t xml:space="preserve"> que l</w:t>
      </w:r>
      <w:r w:rsidR="00A53726" w:rsidRPr="00770E8B">
        <w:rPr>
          <w:lang w:val="fr-FR"/>
        </w:rPr>
        <w:t>’</w:t>
      </w:r>
      <w:r w:rsidRPr="00770E8B">
        <w:rPr>
          <w:lang w:val="fr-FR"/>
        </w:rPr>
        <w:t>utilisation durable des espèces sauvages est cruciale pour mettre fin à la perte de biodiversité et pour inverser la tendance et s</w:t>
      </w:r>
      <w:r w:rsidR="00A53726" w:rsidRPr="00770E8B">
        <w:rPr>
          <w:lang w:val="fr-FR"/>
        </w:rPr>
        <w:t>’</w:t>
      </w:r>
      <w:r w:rsidRPr="00770E8B">
        <w:rPr>
          <w:lang w:val="fr-FR"/>
        </w:rPr>
        <w:t>intègre donc parfaitement dans les travaux menés dans le cadre de la Convention sur la diversité biologique</w:t>
      </w:r>
      <w:r w:rsidR="001C7270" w:rsidRPr="00770E8B">
        <w:rPr>
          <w:rStyle w:val="FootnoteReference"/>
          <w:lang w:val="fr-FR"/>
        </w:rPr>
        <w:footnoteReference w:id="3"/>
      </w:r>
      <w:r w:rsidRPr="00770E8B">
        <w:rPr>
          <w:lang w:val="fr-FR"/>
        </w:rPr>
        <w:t>,</w:t>
      </w:r>
      <w:r w:rsidR="001C7270" w:rsidRPr="00770E8B">
        <w:rPr>
          <w:lang w:val="fr-FR"/>
        </w:rPr>
        <w:t xml:space="preserve"> </w:t>
      </w:r>
      <w:r w:rsidRPr="00770E8B">
        <w:rPr>
          <w:lang w:val="fr-FR"/>
        </w:rPr>
        <w:t>notamment dans les multiples programmes de travail, les principes et directives d</w:t>
      </w:r>
      <w:r w:rsidR="00A53726" w:rsidRPr="00770E8B">
        <w:rPr>
          <w:lang w:val="fr-FR"/>
        </w:rPr>
        <w:t>’</w:t>
      </w:r>
      <w:r w:rsidRPr="00770E8B">
        <w:rPr>
          <w:lang w:val="fr-FR"/>
        </w:rPr>
        <w:t>Addis-Abeba pour l</w:t>
      </w:r>
      <w:r w:rsidR="00A53726" w:rsidRPr="00770E8B">
        <w:rPr>
          <w:lang w:val="fr-FR"/>
        </w:rPr>
        <w:t>’</w:t>
      </w:r>
      <w:r w:rsidRPr="00770E8B">
        <w:rPr>
          <w:lang w:val="fr-FR"/>
        </w:rPr>
        <w:t>utilisation durable de la diversité biologique</w:t>
      </w:r>
      <w:r w:rsidR="001C7270" w:rsidRPr="00770E8B">
        <w:rPr>
          <w:rStyle w:val="FootnoteReference"/>
          <w:lang w:val="fr-FR"/>
        </w:rPr>
        <w:footnoteReference w:id="4"/>
      </w:r>
      <w:r w:rsidR="001C7270" w:rsidRPr="00770E8B">
        <w:rPr>
          <w:lang w:val="fr-FR"/>
        </w:rPr>
        <w:t xml:space="preserve"> </w:t>
      </w:r>
      <w:r w:rsidRPr="00770E8B">
        <w:rPr>
          <w:lang w:val="fr-FR"/>
        </w:rPr>
        <w:t>et le Cadre,</w:t>
      </w:r>
    </w:p>
    <w:p w14:paraId="64BC3C9C" w14:textId="43C9EB9F" w:rsidR="001C7270" w:rsidRPr="00770E8B" w:rsidRDefault="00F83FF2" w:rsidP="001C7270">
      <w:pPr>
        <w:pStyle w:val="Para1RecommendationDecision"/>
        <w:ind w:left="1134"/>
        <w:rPr>
          <w:lang w:val="fr-FR"/>
        </w:rPr>
      </w:pPr>
      <w:r w:rsidRPr="00770E8B">
        <w:rPr>
          <w:i/>
          <w:iCs/>
          <w:lang w:val="fr-FR"/>
        </w:rPr>
        <w:t>Soulignant</w:t>
      </w:r>
      <w:r w:rsidRPr="00770E8B">
        <w:rPr>
          <w:lang w:val="fr-FR"/>
        </w:rPr>
        <w:t xml:space="preserve"> que des milliards de personnes dans le monde sont tributaires de l</w:t>
      </w:r>
      <w:r w:rsidR="00A53726" w:rsidRPr="00770E8B">
        <w:rPr>
          <w:lang w:val="fr-FR"/>
        </w:rPr>
        <w:t>’</w:t>
      </w:r>
      <w:r w:rsidRPr="00770E8B">
        <w:rPr>
          <w:lang w:val="fr-FR"/>
        </w:rPr>
        <w:t>utilisation durable d</w:t>
      </w:r>
      <w:r w:rsidR="00A53726" w:rsidRPr="00770E8B">
        <w:rPr>
          <w:lang w:val="fr-FR"/>
        </w:rPr>
        <w:t>’</w:t>
      </w:r>
      <w:r w:rsidRPr="00770E8B">
        <w:rPr>
          <w:lang w:val="fr-FR"/>
        </w:rPr>
        <w:t xml:space="preserve">espèces sauvages, qui sont particulièrement importantes pour des personnes </w:t>
      </w:r>
      <w:r w:rsidR="00CA6F54" w:rsidRPr="00770E8B">
        <w:rPr>
          <w:lang w:val="fr-FR"/>
        </w:rPr>
        <w:t xml:space="preserve">en situation </w:t>
      </w:r>
      <w:r w:rsidRPr="00770E8B">
        <w:rPr>
          <w:lang w:val="fr-FR"/>
        </w:rPr>
        <w:t>de vulnérabilité</w:t>
      </w:r>
      <w:r w:rsidR="00CA6F54" w:rsidRPr="00770E8B">
        <w:rPr>
          <w:lang w:val="fr-FR"/>
        </w:rPr>
        <w:t>,</w:t>
      </w:r>
    </w:p>
    <w:p w14:paraId="246E26A9" w14:textId="4B0357BC" w:rsidR="001C7270" w:rsidRPr="00770E8B" w:rsidRDefault="00CA6F54" w:rsidP="001C7270">
      <w:pPr>
        <w:pStyle w:val="Para1RecommendationDecision"/>
        <w:ind w:left="1134"/>
        <w:rPr>
          <w:lang w:val="fr-FR"/>
        </w:rPr>
      </w:pPr>
      <w:r w:rsidRPr="00770E8B">
        <w:rPr>
          <w:i/>
          <w:iCs/>
          <w:lang w:val="fr-FR"/>
        </w:rPr>
        <w:t>Soulignant également</w:t>
      </w:r>
      <w:r w:rsidRPr="00770E8B">
        <w:rPr>
          <w:lang w:val="fr-FR"/>
        </w:rPr>
        <w:t xml:space="preserve"> que l</w:t>
      </w:r>
      <w:r w:rsidR="00A53726" w:rsidRPr="00770E8B">
        <w:rPr>
          <w:lang w:val="fr-FR"/>
        </w:rPr>
        <w:t>’</w:t>
      </w:r>
      <w:r w:rsidRPr="00770E8B">
        <w:rPr>
          <w:lang w:val="fr-FR"/>
        </w:rPr>
        <w:t>utilisation durable d</w:t>
      </w:r>
      <w:r w:rsidR="00A53726" w:rsidRPr="00770E8B">
        <w:rPr>
          <w:lang w:val="fr-FR"/>
        </w:rPr>
        <w:t>’</w:t>
      </w:r>
      <w:r w:rsidRPr="00770E8B">
        <w:rPr>
          <w:lang w:val="fr-FR"/>
        </w:rPr>
        <w:t>espèces sauvages est un élément central de l</w:t>
      </w:r>
      <w:r w:rsidR="00A53726" w:rsidRPr="00770E8B">
        <w:rPr>
          <w:lang w:val="fr-FR"/>
        </w:rPr>
        <w:t>’</w:t>
      </w:r>
      <w:r w:rsidRPr="00770E8B">
        <w:rPr>
          <w:lang w:val="fr-FR"/>
        </w:rPr>
        <w:t>identité et de l</w:t>
      </w:r>
      <w:r w:rsidR="00A53726" w:rsidRPr="00770E8B">
        <w:rPr>
          <w:lang w:val="fr-FR"/>
        </w:rPr>
        <w:t>’</w:t>
      </w:r>
      <w:r w:rsidRPr="00770E8B">
        <w:rPr>
          <w:lang w:val="fr-FR"/>
        </w:rPr>
        <w:t>existence de nombre</w:t>
      </w:r>
      <w:r w:rsidR="00B061B0" w:rsidRPr="00770E8B">
        <w:rPr>
          <w:lang w:val="fr-FR"/>
        </w:rPr>
        <w:t>ux</w:t>
      </w:r>
      <w:r w:rsidRPr="00770E8B">
        <w:rPr>
          <w:lang w:val="fr-FR"/>
        </w:rPr>
        <w:t xml:space="preserve"> </w:t>
      </w:r>
      <w:r w:rsidR="00B061B0" w:rsidRPr="00770E8B">
        <w:rPr>
          <w:lang w:val="fr-FR"/>
        </w:rPr>
        <w:t>peuples</w:t>
      </w:r>
      <w:r w:rsidRPr="00770E8B">
        <w:rPr>
          <w:lang w:val="fr-FR"/>
        </w:rPr>
        <w:t xml:space="preserve"> autochtones et communautés locales</w:t>
      </w:r>
      <w:r w:rsidR="00727BA2" w:rsidRPr="00770E8B">
        <w:rPr>
          <w:lang w:val="fr-FR"/>
        </w:rPr>
        <w:t xml:space="preserve"> et des femmes</w:t>
      </w:r>
      <w:r w:rsidRPr="00770E8B">
        <w:rPr>
          <w:lang w:val="fr-FR"/>
        </w:rPr>
        <w:t>,</w:t>
      </w:r>
    </w:p>
    <w:p w14:paraId="30CDD53F" w14:textId="74ABD9F7" w:rsidR="001C7270" w:rsidRPr="00770E8B" w:rsidRDefault="001C7270" w:rsidP="001C7270">
      <w:pPr>
        <w:pStyle w:val="Para1RecommendationDecision"/>
        <w:tabs>
          <w:tab w:val="left" w:pos="1701"/>
        </w:tabs>
        <w:ind w:left="1134"/>
        <w:rPr>
          <w:lang w:val="fr-FR"/>
        </w:rPr>
      </w:pPr>
      <w:r w:rsidRPr="00770E8B">
        <w:rPr>
          <w:lang w:val="fr-FR"/>
        </w:rPr>
        <w:t>1.</w:t>
      </w:r>
      <w:r w:rsidRPr="00770E8B">
        <w:rPr>
          <w:lang w:val="fr-FR"/>
        </w:rPr>
        <w:tab/>
      </w:r>
      <w:r w:rsidR="00925927" w:rsidRPr="00770E8B">
        <w:rPr>
          <w:i/>
          <w:iCs/>
          <w:lang w:val="fr-FR"/>
        </w:rPr>
        <w:t>Se félicite</w:t>
      </w:r>
      <w:r w:rsidR="00925927" w:rsidRPr="00770E8B">
        <w:rPr>
          <w:lang w:val="fr-FR"/>
        </w:rPr>
        <w:t xml:space="preserve"> du </w:t>
      </w:r>
      <w:r w:rsidR="00135FAB" w:rsidRPr="00770E8B">
        <w:rPr>
          <w:i/>
          <w:iCs/>
          <w:lang w:val="fr-FR"/>
        </w:rPr>
        <w:t>R</w:t>
      </w:r>
      <w:r w:rsidR="00925927" w:rsidRPr="00770E8B">
        <w:rPr>
          <w:i/>
          <w:iCs/>
          <w:lang w:val="fr-FR"/>
        </w:rPr>
        <w:t>apport d</w:t>
      </w:r>
      <w:r w:rsidR="00A53726" w:rsidRPr="00770E8B">
        <w:rPr>
          <w:i/>
          <w:iCs/>
          <w:lang w:val="fr-FR"/>
        </w:rPr>
        <w:t>’</w:t>
      </w:r>
      <w:r w:rsidR="00925927" w:rsidRPr="00770E8B">
        <w:rPr>
          <w:i/>
          <w:iCs/>
          <w:lang w:val="fr-FR"/>
        </w:rPr>
        <w:t xml:space="preserve">évaluation </w:t>
      </w:r>
      <w:r w:rsidR="00135FAB" w:rsidRPr="00770E8B">
        <w:rPr>
          <w:i/>
          <w:iCs/>
          <w:lang w:val="fr-FR"/>
        </w:rPr>
        <w:t xml:space="preserve">thématique </w:t>
      </w:r>
      <w:r w:rsidR="00925927" w:rsidRPr="00770E8B">
        <w:rPr>
          <w:i/>
          <w:iCs/>
          <w:lang w:val="fr-FR"/>
        </w:rPr>
        <w:t>de l</w:t>
      </w:r>
      <w:r w:rsidR="00A53726" w:rsidRPr="00770E8B">
        <w:rPr>
          <w:i/>
          <w:iCs/>
          <w:lang w:val="fr-FR"/>
        </w:rPr>
        <w:t>’</w:t>
      </w:r>
      <w:r w:rsidR="00925927" w:rsidRPr="00770E8B">
        <w:rPr>
          <w:i/>
          <w:iCs/>
          <w:lang w:val="fr-FR"/>
        </w:rPr>
        <w:t xml:space="preserve">utilisation durable des espèces sauvages </w:t>
      </w:r>
      <w:r w:rsidR="00925927" w:rsidRPr="00770E8B">
        <w:rPr>
          <w:lang w:val="fr-FR"/>
        </w:rPr>
        <w:t>de la Plateforme intergouvernementale scientifique et politique sur la biodiversité et les services écosystémiques</w:t>
      </w:r>
      <w:r w:rsidR="00B41ADE" w:rsidRPr="00770E8B">
        <w:rPr>
          <w:rStyle w:val="FootnoteReference"/>
          <w:lang w:val="fr-FR"/>
        </w:rPr>
        <w:footnoteReference w:id="5"/>
      </w:r>
      <w:r w:rsidR="00727BA2" w:rsidRPr="00770E8B">
        <w:rPr>
          <w:i/>
          <w:iCs/>
          <w:lang w:val="fr-FR"/>
        </w:rPr>
        <w:t xml:space="preserve">, </w:t>
      </w:r>
      <w:r w:rsidR="00727BA2" w:rsidRPr="00770E8B">
        <w:rPr>
          <w:lang w:val="fr-FR"/>
        </w:rPr>
        <w:t>du résumé de ce document à l</w:t>
      </w:r>
      <w:r w:rsidR="00A53726" w:rsidRPr="00770E8B">
        <w:rPr>
          <w:lang w:val="fr-FR"/>
        </w:rPr>
        <w:t>’</w:t>
      </w:r>
      <w:r w:rsidR="00727BA2" w:rsidRPr="00770E8B">
        <w:rPr>
          <w:lang w:val="fr-FR"/>
        </w:rPr>
        <w:t>attention des décideurs et des messages clés qu</w:t>
      </w:r>
      <w:r w:rsidR="00A53726" w:rsidRPr="00770E8B">
        <w:rPr>
          <w:lang w:val="fr-FR"/>
        </w:rPr>
        <w:t>’</w:t>
      </w:r>
      <w:r w:rsidR="00727BA2" w:rsidRPr="00770E8B">
        <w:rPr>
          <w:lang w:val="fr-FR"/>
        </w:rPr>
        <w:t xml:space="preserve">il contient, et </w:t>
      </w:r>
      <w:r w:rsidR="00925927" w:rsidRPr="00770E8B">
        <w:rPr>
          <w:lang w:val="fr-FR"/>
        </w:rPr>
        <w:t>note leur pertinence pour les travaux menés dans le cadre de la Convention et pour l</w:t>
      </w:r>
      <w:r w:rsidR="00A53726" w:rsidRPr="00770E8B">
        <w:rPr>
          <w:lang w:val="fr-FR"/>
        </w:rPr>
        <w:t>’</w:t>
      </w:r>
      <w:r w:rsidR="00925927" w:rsidRPr="00770E8B">
        <w:rPr>
          <w:lang w:val="fr-FR"/>
        </w:rPr>
        <w:t>application du Ca</w:t>
      </w:r>
      <w:r w:rsidR="00C45B0A" w:rsidRPr="00770E8B">
        <w:rPr>
          <w:lang w:val="fr-FR"/>
        </w:rPr>
        <w:t>d</w:t>
      </w:r>
      <w:r w:rsidR="00925927" w:rsidRPr="00770E8B">
        <w:rPr>
          <w:lang w:val="fr-FR"/>
        </w:rPr>
        <w:t>re mondial de la biodiversité de Kunming-Montréal ;</w:t>
      </w:r>
    </w:p>
    <w:p w14:paraId="637AA009" w14:textId="43E7B4B9" w:rsidR="001C7270" w:rsidRPr="00770E8B" w:rsidRDefault="001C7270" w:rsidP="001C7270">
      <w:pPr>
        <w:pStyle w:val="Para1RecommendationDecision"/>
        <w:tabs>
          <w:tab w:val="left" w:pos="1701"/>
        </w:tabs>
        <w:ind w:left="1134"/>
        <w:rPr>
          <w:lang w:val="fr-FR"/>
        </w:rPr>
      </w:pPr>
      <w:r w:rsidRPr="00770E8B">
        <w:rPr>
          <w:lang w:val="fr-FR"/>
        </w:rPr>
        <w:t>2.</w:t>
      </w:r>
      <w:r w:rsidRPr="00770E8B">
        <w:rPr>
          <w:lang w:val="fr-FR"/>
        </w:rPr>
        <w:tab/>
      </w:r>
      <w:r w:rsidR="00937A25" w:rsidRPr="00770E8B">
        <w:rPr>
          <w:i/>
          <w:iCs/>
          <w:szCs w:val="22"/>
          <w:lang w:val="fr-FR"/>
        </w:rPr>
        <w:t>Reconnait</w:t>
      </w:r>
      <w:r w:rsidR="00937A25" w:rsidRPr="00770E8B">
        <w:rPr>
          <w:szCs w:val="22"/>
          <w:lang w:val="fr-FR"/>
        </w:rPr>
        <w:t xml:space="preserve"> que le suivi des espèces sauvages </w:t>
      </w:r>
      <w:r w:rsidR="00C41E9A" w:rsidRPr="00770E8B">
        <w:rPr>
          <w:szCs w:val="22"/>
          <w:lang w:val="fr-FR"/>
        </w:rPr>
        <w:t>mobilise beaucoup de ressources et nécessitera davantage de soutien et d</w:t>
      </w:r>
      <w:r w:rsidR="00A53726" w:rsidRPr="00770E8B">
        <w:rPr>
          <w:szCs w:val="22"/>
          <w:lang w:val="fr-FR"/>
        </w:rPr>
        <w:t>’</w:t>
      </w:r>
      <w:r w:rsidR="00C41E9A" w:rsidRPr="00770E8B">
        <w:rPr>
          <w:szCs w:val="22"/>
          <w:lang w:val="fr-FR"/>
        </w:rPr>
        <w:t xml:space="preserve">investissements de la part de tous les pays pour surmonter les difficultés financières, techniques, institutionnelles et </w:t>
      </w:r>
      <w:r w:rsidR="00BC2895" w:rsidRPr="00770E8B">
        <w:rPr>
          <w:szCs w:val="22"/>
          <w:lang w:val="fr-FR"/>
        </w:rPr>
        <w:t>relatives aux</w:t>
      </w:r>
      <w:r w:rsidR="00C41E9A" w:rsidRPr="00770E8B">
        <w:rPr>
          <w:szCs w:val="22"/>
          <w:lang w:val="fr-FR"/>
        </w:rPr>
        <w:t xml:space="preserve"> capacités, qui entraînent d</w:t>
      </w:r>
      <w:r w:rsidR="00A53726" w:rsidRPr="00770E8B">
        <w:rPr>
          <w:szCs w:val="22"/>
          <w:lang w:val="fr-FR"/>
        </w:rPr>
        <w:t>’</w:t>
      </w:r>
      <w:r w:rsidR="00C41E9A" w:rsidRPr="00770E8B">
        <w:rPr>
          <w:szCs w:val="22"/>
          <w:lang w:val="fr-FR"/>
        </w:rPr>
        <w:t xml:space="preserve">importantes restrictions pour le suivi des espèces sauvages, </w:t>
      </w:r>
      <w:r w:rsidR="00BC2895" w:rsidRPr="00770E8B">
        <w:rPr>
          <w:szCs w:val="22"/>
          <w:lang w:val="fr-FR"/>
        </w:rPr>
        <w:t>celles-ci étant</w:t>
      </w:r>
      <w:r w:rsidR="00C41E9A" w:rsidRPr="00770E8B">
        <w:rPr>
          <w:szCs w:val="22"/>
          <w:lang w:val="fr-FR"/>
        </w:rPr>
        <w:t xml:space="preserve"> plus prononcées encore dans les pays en développement, et souligne que les efforts de suivi qui incluent les </w:t>
      </w:r>
      <w:r w:rsidR="00B061B0" w:rsidRPr="00770E8B">
        <w:rPr>
          <w:szCs w:val="22"/>
          <w:lang w:val="fr-FR"/>
        </w:rPr>
        <w:t>peuples</w:t>
      </w:r>
      <w:r w:rsidR="00C41E9A" w:rsidRPr="00770E8B">
        <w:rPr>
          <w:szCs w:val="22"/>
          <w:lang w:val="fr-FR"/>
        </w:rPr>
        <w:t xml:space="preserve"> autochtones, les communautés locales</w:t>
      </w:r>
      <w:r w:rsidR="00135FAB" w:rsidRPr="00770E8B">
        <w:rPr>
          <w:szCs w:val="22"/>
          <w:lang w:val="fr-FR"/>
        </w:rPr>
        <w:t xml:space="preserve">, </w:t>
      </w:r>
      <w:r w:rsidR="00727BA2" w:rsidRPr="00770E8B">
        <w:rPr>
          <w:szCs w:val="22"/>
          <w:lang w:val="fr-FR"/>
        </w:rPr>
        <w:t>les femmes</w:t>
      </w:r>
      <w:r w:rsidR="009655FF" w:rsidRPr="00770E8B">
        <w:rPr>
          <w:szCs w:val="22"/>
          <w:lang w:val="fr-FR"/>
        </w:rPr>
        <w:t xml:space="preserve"> et</w:t>
      </w:r>
      <w:r w:rsidR="00727BA2" w:rsidRPr="00770E8B">
        <w:rPr>
          <w:szCs w:val="22"/>
          <w:lang w:val="fr-FR"/>
        </w:rPr>
        <w:t xml:space="preserve"> </w:t>
      </w:r>
      <w:r w:rsidR="00135FAB" w:rsidRPr="00770E8B">
        <w:rPr>
          <w:szCs w:val="22"/>
          <w:lang w:val="fr-FR"/>
        </w:rPr>
        <w:t>les</w:t>
      </w:r>
      <w:r w:rsidR="00C41E9A" w:rsidRPr="00770E8B">
        <w:rPr>
          <w:szCs w:val="22"/>
          <w:lang w:val="fr-FR"/>
        </w:rPr>
        <w:t xml:space="preserve"> approches scientifiques et </w:t>
      </w:r>
      <w:r w:rsidR="00BC2895" w:rsidRPr="00770E8B">
        <w:rPr>
          <w:szCs w:val="22"/>
          <w:lang w:val="fr-FR"/>
        </w:rPr>
        <w:t xml:space="preserve">qui </w:t>
      </w:r>
      <w:r w:rsidR="00C41E9A" w:rsidRPr="00770E8B">
        <w:rPr>
          <w:szCs w:val="22"/>
          <w:lang w:val="fr-FR"/>
        </w:rPr>
        <w:t xml:space="preserve">facilitent la participation équitable de tous les principaux acteurs peuvent </w:t>
      </w:r>
      <w:r w:rsidR="009655FF" w:rsidRPr="00770E8B">
        <w:rPr>
          <w:szCs w:val="22"/>
          <w:lang w:val="fr-FR"/>
        </w:rPr>
        <w:t>contribuer à des prises de</w:t>
      </w:r>
      <w:r w:rsidR="00C41E9A" w:rsidRPr="00770E8B">
        <w:rPr>
          <w:szCs w:val="22"/>
          <w:lang w:val="fr-FR"/>
        </w:rPr>
        <w:t xml:space="preserve"> décisions en meilleure connaissance de cause ;</w:t>
      </w:r>
    </w:p>
    <w:p w14:paraId="7449597C" w14:textId="08C0C736" w:rsidR="002B559C" w:rsidRPr="00770E8B" w:rsidRDefault="001C7270" w:rsidP="00CC4A0C">
      <w:pPr>
        <w:pStyle w:val="Para1RecommendationDecision"/>
        <w:tabs>
          <w:tab w:val="left" w:pos="1701"/>
        </w:tabs>
        <w:ind w:left="1134"/>
        <w:rPr>
          <w:lang w:val="fr-FR"/>
        </w:rPr>
      </w:pPr>
      <w:r w:rsidRPr="00770E8B">
        <w:rPr>
          <w:lang w:val="fr-FR"/>
        </w:rPr>
        <w:t>3.</w:t>
      </w:r>
      <w:r w:rsidRPr="00770E8B">
        <w:rPr>
          <w:lang w:val="fr-FR"/>
        </w:rPr>
        <w:tab/>
      </w:r>
      <w:r w:rsidR="003F7CB8" w:rsidRPr="00770E8B">
        <w:rPr>
          <w:i/>
          <w:iCs/>
          <w:lang w:val="fr-FR"/>
        </w:rPr>
        <w:t>Encourage</w:t>
      </w:r>
      <w:r w:rsidR="00796FA2" w:rsidRPr="00770E8B">
        <w:rPr>
          <w:lang w:val="fr-FR"/>
        </w:rPr>
        <w:t xml:space="preserve"> les Parties, les autres gouvernements, les autorités infranationales à tous les niveaux et les organisations concernées à veiller à la participation pleine et effective des </w:t>
      </w:r>
      <w:r w:rsidR="00B061B0" w:rsidRPr="00770E8B">
        <w:rPr>
          <w:lang w:val="fr-FR"/>
        </w:rPr>
        <w:t>peuples</w:t>
      </w:r>
      <w:r w:rsidR="00796FA2" w:rsidRPr="00770E8B">
        <w:rPr>
          <w:lang w:val="fr-FR"/>
        </w:rPr>
        <w:t xml:space="preserve"> autochtones, des communautés locales, des femmes, des filles et des garçons, de la jeunesse et des personnes handicapées aux processus de prise de décisions relatives aux espèces sauvages, conformément aux cibles</w:t>
      </w:r>
      <w:r w:rsidR="00C45B0A" w:rsidRPr="00770E8B">
        <w:rPr>
          <w:lang w:val="fr-FR"/>
        </w:rPr>
        <w:t> </w:t>
      </w:r>
      <w:r w:rsidR="00796FA2" w:rsidRPr="00770E8B">
        <w:rPr>
          <w:lang w:val="fr-FR"/>
        </w:rPr>
        <w:t>22 et 23 du Cadre ;</w:t>
      </w:r>
    </w:p>
    <w:p w14:paraId="4FF7A9E2" w14:textId="2E2D88D1" w:rsidR="003C19DD" w:rsidRPr="00770E8B" w:rsidRDefault="003C19DD" w:rsidP="003C19DD">
      <w:pPr>
        <w:pStyle w:val="Para1RecommendationDecision"/>
        <w:keepNext/>
        <w:tabs>
          <w:tab w:val="left" w:pos="1701"/>
        </w:tabs>
        <w:ind w:left="1138" w:firstLine="562"/>
        <w:rPr>
          <w:lang w:val="fr-FR"/>
        </w:rPr>
      </w:pPr>
      <w:r w:rsidRPr="00770E8B">
        <w:rPr>
          <w:lang w:val="fr-FR"/>
        </w:rPr>
        <w:t>4.</w:t>
      </w:r>
      <w:r w:rsidRPr="00770E8B">
        <w:rPr>
          <w:i/>
          <w:iCs/>
          <w:lang w:val="fr-FR"/>
        </w:rPr>
        <w:tab/>
        <w:t>Encourage</w:t>
      </w:r>
      <w:r w:rsidRPr="00770E8B">
        <w:rPr>
          <w:lang w:val="fr-FR"/>
        </w:rPr>
        <w:t xml:space="preserve"> les Parties, et invite les autres gouvernements, </w:t>
      </w:r>
      <w:r w:rsidR="00EE59B2" w:rsidRPr="00770E8B">
        <w:rPr>
          <w:lang w:val="fr-FR"/>
        </w:rPr>
        <w:t>les a</w:t>
      </w:r>
      <w:r w:rsidR="009A5678" w:rsidRPr="00770E8B">
        <w:rPr>
          <w:lang w:val="fr-FR"/>
        </w:rPr>
        <w:t xml:space="preserve">utorités </w:t>
      </w:r>
      <w:r w:rsidR="00EE59B2" w:rsidRPr="00770E8B">
        <w:rPr>
          <w:lang w:val="fr-FR"/>
        </w:rPr>
        <w:t xml:space="preserve">infranationales à tous les niveaux, </w:t>
      </w:r>
      <w:r w:rsidRPr="00770E8B">
        <w:rPr>
          <w:lang w:val="fr-FR"/>
        </w:rPr>
        <w:t xml:space="preserve">les </w:t>
      </w:r>
      <w:r w:rsidR="00B061B0" w:rsidRPr="00770E8B">
        <w:rPr>
          <w:lang w:val="fr-FR"/>
        </w:rPr>
        <w:t>peuples</w:t>
      </w:r>
      <w:r w:rsidRPr="00770E8B">
        <w:rPr>
          <w:lang w:val="fr-FR"/>
        </w:rPr>
        <w:t xml:space="preserve"> autochtones</w:t>
      </w:r>
      <w:r w:rsidR="00EE59B2" w:rsidRPr="00770E8B">
        <w:rPr>
          <w:lang w:val="fr-FR"/>
        </w:rPr>
        <w:t>,</w:t>
      </w:r>
      <w:r w:rsidRPr="00770E8B">
        <w:rPr>
          <w:lang w:val="fr-FR"/>
        </w:rPr>
        <w:t xml:space="preserve"> les communautés locales</w:t>
      </w:r>
      <w:r w:rsidR="009655FF" w:rsidRPr="00770E8B">
        <w:rPr>
          <w:lang w:val="fr-FR"/>
        </w:rPr>
        <w:t xml:space="preserve">, </w:t>
      </w:r>
      <w:r w:rsidR="00EE59B2" w:rsidRPr="00770E8B">
        <w:rPr>
          <w:lang w:val="fr-FR"/>
        </w:rPr>
        <w:t>les femmes</w:t>
      </w:r>
      <w:r w:rsidR="009655FF" w:rsidRPr="00770E8B">
        <w:rPr>
          <w:lang w:val="fr-FR"/>
        </w:rPr>
        <w:t xml:space="preserve"> et</w:t>
      </w:r>
      <w:r w:rsidR="00EE59B2" w:rsidRPr="00770E8B">
        <w:rPr>
          <w:lang w:val="fr-FR"/>
        </w:rPr>
        <w:t xml:space="preserve"> </w:t>
      </w:r>
      <w:r w:rsidRPr="00770E8B">
        <w:rPr>
          <w:lang w:val="fr-FR"/>
        </w:rPr>
        <w:t xml:space="preserve">les organisations compétentes, selon leurs besoins, leurs capacités et leur situation, </w:t>
      </w:r>
      <w:r w:rsidR="00EE59B2" w:rsidRPr="00770E8B">
        <w:rPr>
          <w:lang w:val="fr-FR"/>
        </w:rPr>
        <w:t xml:space="preserve">dans le respect des obligations internationales pertinentes, </w:t>
      </w:r>
      <w:r w:rsidRPr="00770E8B">
        <w:rPr>
          <w:lang w:val="fr-FR"/>
        </w:rPr>
        <w:t>selon qu</w:t>
      </w:r>
      <w:r w:rsidR="00A53726" w:rsidRPr="00770E8B">
        <w:rPr>
          <w:lang w:val="fr-FR"/>
        </w:rPr>
        <w:t>’</w:t>
      </w:r>
      <w:r w:rsidRPr="00770E8B">
        <w:rPr>
          <w:lang w:val="fr-FR"/>
        </w:rPr>
        <w:t>il convient, à :</w:t>
      </w:r>
    </w:p>
    <w:p w14:paraId="6B3D34B1" w14:textId="55C910DF" w:rsidR="003C19DD" w:rsidRPr="00770E8B" w:rsidRDefault="003C19DD" w:rsidP="003C19DD">
      <w:pPr>
        <w:pStyle w:val="Para2RecommendationDecision"/>
        <w:tabs>
          <w:tab w:val="clear" w:pos="1701"/>
          <w:tab w:val="left" w:pos="2268"/>
        </w:tabs>
        <w:ind w:left="1134"/>
        <w:rPr>
          <w:lang w:val="fr-FR"/>
        </w:rPr>
      </w:pPr>
      <w:r w:rsidRPr="00770E8B">
        <w:rPr>
          <w:lang w:val="fr-FR"/>
        </w:rPr>
        <w:t>a)</w:t>
      </w:r>
      <w:r w:rsidRPr="00770E8B">
        <w:rPr>
          <w:lang w:val="fr-FR"/>
        </w:rPr>
        <w:tab/>
        <w:t>Utiliser l</w:t>
      </w:r>
      <w:r w:rsidR="00A53726" w:rsidRPr="00770E8B">
        <w:rPr>
          <w:lang w:val="fr-FR"/>
        </w:rPr>
        <w:t>’</w:t>
      </w:r>
      <w:r w:rsidRPr="00770E8B">
        <w:rPr>
          <w:lang w:val="fr-FR"/>
        </w:rPr>
        <w:t>information fournie dans l</w:t>
      </w:r>
      <w:r w:rsidR="00A53726" w:rsidRPr="00770E8B">
        <w:rPr>
          <w:lang w:val="fr-FR"/>
        </w:rPr>
        <w:t>’</w:t>
      </w:r>
      <w:r w:rsidRPr="00770E8B">
        <w:rPr>
          <w:lang w:val="fr-FR"/>
        </w:rPr>
        <w:t>évaluation de la mise en œuvre de la Convention et des objectifs et cibles du Cadre, y compris lors de l</w:t>
      </w:r>
      <w:r w:rsidR="00A53726" w:rsidRPr="00770E8B">
        <w:rPr>
          <w:lang w:val="fr-FR"/>
        </w:rPr>
        <w:t>’</w:t>
      </w:r>
      <w:r w:rsidRPr="00770E8B">
        <w:rPr>
          <w:lang w:val="fr-FR"/>
        </w:rPr>
        <w:t>actualisation des stratégies et plans d</w:t>
      </w:r>
      <w:r w:rsidR="00A53726" w:rsidRPr="00770E8B">
        <w:rPr>
          <w:lang w:val="fr-FR"/>
        </w:rPr>
        <w:t>’</w:t>
      </w:r>
      <w:r w:rsidRPr="00770E8B">
        <w:rPr>
          <w:lang w:val="fr-FR"/>
        </w:rPr>
        <w:t>action nationaux pour la biodiversité, la fixation d</w:t>
      </w:r>
      <w:r w:rsidR="00A53726" w:rsidRPr="00770E8B">
        <w:rPr>
          <w:lang w:val="fr-FR"/>
        </w:rPr>
        <w:t>’</w:t>
      </w:r>
      <w:r w:rsidRPr="00770E8B">
        <w:rPr>
          <w:lang w:val="fr-FR"/>
        </w:rPr>
        <w:t>objectifs nationaux et l</w:t>
      </w:r>
      <w:r w:rsidR="00A53726" w:rsidRPr="00770E8B">
        <w:rPr>
          <w:lang w:val="fr-FR"/>
        </w:rPr>
        <w:t>’</w:t>
      </w:r>
      <w:r w:rsidRPr="00770E8B">
        <w:rPr>
          <w:lang w:val="fr-FR"/>
        </w:rPr>
        <w:t>élaboration de rapports nationaux ;</w:t>
      </w:r>
    </w:p>
    <w:p w14:paraId="261B523A" w14:textId="32D12E03" w:rsidR="003C19DD" w:rsidRPr="00770E8B" w:rsidRDefault="003C19DD" w:rsidP="003C19DD">
      <w:pPr>
        <w:pStyle w:val="Para2RecommendationDecision"/>
        <w:tabs>
          <w:tab w:val="clear" w:pos="1701"/>
          <w:tab w:val="left" w:pos="2268"/>
        </w:tabs>
        <w:ind w:left="1134"/>
        <w:rPr>
          <w:lang w:val="fr-FR"/>
        </w:rPr>
      </w:pPr>
      <w:r w:rsidRPr="00770E8B">
        <w:rPr>
          <w:lang w:val="fr-FR"/>
        </w:rPr>
        <w:lastRenderedPageBreak/>
        <w:t>b)</w:t>
      </w:r>
      <w:r w:rsidRPr="00770E8B">
        <w:rPr>
          <w:lang w:val="fr-FR"/>
        </w:rPr>
        <w:tab/>
        <w:t>Prendre en compte, selon qu</w:t>
      </w:r>
      <w:r w:rsidR="00A53726" w:rsidRPr="00770E8B">
        <w:rPr>
          <w:lang w:val="fr-FR"/>
        </w:rPr>
        <w:t>’</w:t>
      </w:r>
      <w:r w:rsidRPr="00770E8B">
        <w:rPr>
          <w:lang w:val="fr-FR"/>
        </w:rPr>
        <w:t>il convient et conformément à la législation nationale, les sept mesures de politiques, ou « éléments clés » suggérés dans l</w:t>
      </w:r>
      <w:r w:rsidR="00A53726" w:rsidRPr="00770E8B">
        <w:rPr>
          <w:lang w:val="fr-FR"/>
        </w:rPr>
        <w:t>’</w:t>
      </w:r>
      <w:r w:rsidRPr="00770E8B">
        <w:rPr>
          <w:lang w:val="fr-FR"/>
        </w:rPr>
        <w:t>évaluation, comme indiqué au paragraphe 6 de la recommandation 25/</w:t>
      </w:r>
      <w:r w:rsidR="0071684C" w:rsidRPr="00770E8B">
        <w:rPr>
          <w:lang w:val="fr-FR"/>
        </w:rPr>
        <w:t>7</w:t>
      </w:r>
      <w:r w:rsidRPr="00770E8B">
        <w:rPr>
          <w:lang w:val="fr-FR"/>
        </w:rPr>
        <w:t xml:space="preserve"> de l</w:t>
      </w:r>
      <w:r w:rsidR="00A53726" w:rsidRPr="00770E8B">
        <w:rPr>
          <w:lang w:val="fr-FR"/>
        </w:rPr>
        <w:t>’</w:t>
      </w:r>
      <w:r w:rsidRPr="00770E8B">
        <w:rPr>
          <w:lang w:val="fr-FR"/>
        </w:rPr>
        <w:t>Organe subsidiaire chargé de fournir des avis scientifiques, techniques et technologiques, lors de l</w:t>
      </w:r>
      <w:r w:rsidR="00A53726" w:rsidRPr="00770E8B">
        <w:rPr>
          <w:lang w:val="fr-FR"/>
        </w:rPr>
        <w:t>’</w:t>
      </w:r>
      <w:r w:rsidRPr="00770E8B">
        <w:rPr>
          <w:lang w:val="fr-FR"/>
        </w:rPr>
        <w:t>élaboration et de la mise en œuvre de politiques sur l</w:t>
      </w:r>
      <w:r w:rsidR="00A53726" w:rsidRPr="00770E8B">
        <w:rPr>
          <w:lang w:val="fr-FR"/>
        </w:rPr>
        <w:t>’</w:t>
      </w:r>
      <w:r w:rsidRPr="00770E8B">
        <w:rPr>
          <w:lang w:val="fr-FR"/>
        </w:rPr>
        <w:t>utilisation durable, à savoir la prise de décision inclusive et participative, l</w:t>
      </w:r>
      <w:r w:rsidR="00A53726" w:rsidRPr="00770E8B">
        <w:rPr>
          <w:lang w:val="fr-FR"/>
        </w:rPr>
        <w:t>’</w:t>
      </w:r>
      <w:r w:rsidRPr="00770E8B">
        <w:rPr>
          <w:lang w:val="fr-FR"/>
        </w:rPr>
        <w:t xml:space="preserve">inclusion de </w:t>
      </w:r>
      <w:r w:rsidR="00FA7F29" w:rsidRPr="00770E8B">
        <w:rPr>
          <w:lang w:val="fr-FR"/>
        </w:rPr>
        <w:t>différents régimes de savoirs et reconnaissance des droits</w:t>
      </w:r>
      <w:r w:rsidRPr="00770E8B">
        <w:rPr>
          <w:lang w:val="fr-FR"/>
        </w:rPr>
        <w:t xml:space="preserve">, la répartition équitable des coûts et </w:t>
      </w:r>
      <w:r w:rsidR="00FA7F29" w:rsidRPr="00770E8B">
        <w:rPr>
          <w:lang w:val="fr-FR"/>
        </w:rPr>
        <w:t xml:space="preserve">des </w:t>
      </w:r>
      <w:r w:rsidRPr="00770E8B">
        <w:rPr>
          <w:lang w:val="fr-FR"/>
        </w:rPr>
        <w:t xml:space="preserve">avantages, </w:t>
      </w:r>
      <w:r w:rsidR="00FA7F29" w:rsidRPr="00770E8B">
        <w:rPr>
          <w:lang w:val="fr-FR"/>
        </w:rPr>
        <w:t>l</w:t>
      </w:r>
      <w:r w:rsidR="00A53726" w:rsidRPr="00770E8B">
        <w:rPr>
          <w:lang w:val="fr-FR"/>
        </w:rPr>
        <w:t>’</w:t>
      </w:r>
      <w:r w:rsidR="00FA7F29" w:rsidRPr="00770E8B">
        <w:rPr>
          <w:lang w:val="fr-FR"/>
        </w:rPr>
        <w:t xml:space="preserve">adaptation des politiques au contexte socioécologique local, le suivi </w:t>
      </w:r>
      <w:r w:rsidRPr="00770E8B">
        <w:rPr>
          <w:lang w:val="fr-FR"/>
        </w:rPr>
        <w:t xml:space="preserve">des conditions et des pratiques </w:t>
      </w:r>
      <w:r w:rsidR="00FA7F29" w:rsidRPr="00770E8B">
        <w:rPr>
          <w:lang w:val="fr-FR"/>
        </w:rPr>
        <w:t>socioécologiques</w:t>
      </w:r>
      <w:r w:rsidRPr="00770E8B">
        <w:rPr>
          <w:lang w:val="fr-FR"/>
        </w:rPr>
        <w:t xml:space="preserve">, des politiques coordonnées et harmonisées, et des institutions </w:t>
      </w:r>
      <w:r w:rsidR="00FA7F29" w:rsidRPr="00770E8B">
        <w:rPr>
          <w:lang w:val="fr-FR"/>
        </w:rPr>
        <w:t>solides</w:t>
      </w:r>
      <w:r w:rsidRPr="00770E8B">
        <w:rPr>
          <w:lang w:val="fr-FR"/>
        </w:rPr>
        <w:t xml:space="preserve">, </w:t>
      </w:r>
      <w:r w:rsidR="00FA7F29" w:rsidRPr="00770E8B">
        <w:rPr>
          <w:lang w:val="fr-FR"/>
        </w:rPr>
        <w:t>accompagnées d</w:t>
      </w:r>
      <w:r w:rsidR="00A53726" w:rsidRPr="00770E8B">
        <w:rPr>
          <w:lang w:val="fr-FR"/>
        </w:rPr>
        <w:t>’</w:t>
      </w:r>
      <w:r w:rsidR="00FA7F29" w:rsidRPr="00770E8B">
        <w:rPr>
          <w:lang w:val="fr-FR"/>
        </w:rPr>
        <w:t>une transition de la coutume à la loi</w:t>
      </w:r>
      <w:r w:rsidRPr="00770E8B">
        <w:rPr>
          <w:lang w:val="fr-FR"/>
        </w:rPr>
        <w:t> ;</w:t>
      </w:r>
    </w:p>
    <w:p w14:paraId="012E5284" w14:textId="024CC073" w:rsidR="003C19DD" w:rsidRPr="00770E8B" w:rsidRDefault="003C19DD" w:rsidP="003C19DD">
      <w:pPr>
        <w:pStyle w:val="Para2RecommendationDecision"/>
        <w:tabs>
          <w:tab w:val="clear" w:pos="1701"/>
          <w:tab w:val="left" w:pos="2268"/>
        </w:tabs>
        <w:ind w:left="1134"/>
        <w:rPr>
          <w:lang w:val="fr-FR"/>
        </w:rPr>
      </w:pPr>
      <w:r w:rsidRPr="00770E8B">
        <w:rPr>
          <w:lang w:val="fr-FR"/>
        </w:rPr>
        <w:t>c)</w:t>
      </w:r>
      <w:r w:rsidRPr="00770E8B">
        <w:rPr>
          <w:lang w:val="fr-FR"/>
        </w:rPr>
        <w:tab/>
        <w:t>Incorporer les mécanismes inclusifs et participatifs pour l</w:t>
      </w:r>
      <w:r w:rsidR="00A53726" w:rsidRPr="00770E8B">
        <w:rPr>
          <w:lang w:val="fr-FR"/>
        </w:rPr>
        <w:t>’</w:t>
      </w:r>
      <w:r w:rsidRPr="00770E8B">
        <w:rPr>
          <w:lang w:val="fr-FR"/>
        </w:rPr>
        <w:t xml:space="preserve">élaboration des instruments et outils de politique, des cadres et indicateurs de surveillance, y compris pour les </w:t>
      </w:r>
      <w:r w:rsidR="00FA7F29" w:rsidRPr="00770E8B">
        <w:rPr>
          <w:lang w:val="fr-FR"/>
        </w:rPr>
        <w:t>c</w:t>
      </w:r>
      <w:r w:rsidRPr="00770E8B">
        <w:rPr>
          <w:lang w:val="fr-FR"/>
        </w:rPr>
        <w:t>ibles 4, 5, 9, 10, 22 et 23 du Cadre, conformément à la législation nationale et aux obligations internationales pertinentes, veiller à ce que des instruments et outils tiennent compte des changements de contexte socioéconomique et de l</w:t>
      </w:r>
      <w:r w:rsidR="00A53726" w:rsidRPr="00770E8B">
        <w:rPr>
          <w:lang w:val="fr-FR"/>
        </w:rPr>
        <w:t>’</w:t>
      </w:r>
      <w:r w:rsidRPr="00770E8B">
        <w:rPr>
          <w:lang w:val="fr-FR"/>
        </w:rPr>
        <w:t>harmonisation aux politiques sectorielles, et promouvoir l</w:t>
      </w:r>
      <w:r w:rsidR="00A53726" w:rsidRPr="00770E8B">
        <w:rPr>
          <w:lang w:val="fr-FR"/>
        </w:rPr>
        <w:t>’</w:t>
      </w:r>
      <w:r w:rsidRPr="00770E8B">
        <w:rPr>
          <w:lang w:val="fr-FR"/>
        </w:rPr>
        <w:t>incorporation des systèmes de connaissances diversifiés afin d</w:t>
      </w:r>
      <w:r w:rsidR="00A53726" w:rsidRPr="00770E8B">
        <w:rPr>
          <w:lang w:val="fr-FR"/>
        </w:rPr>
        <w:t>’</w:t>
      </w:r>
      <w:r w:rsidRPr="00770E8B">
        <w:rPr>
          <w:lang w:val="fr-FR"/>
        </w:rPr>
        <w:t>améliorer la prise de décisions et renforcer la capacité d</w:t>
      </w:r>
      <w:r w:rsidR="00A53726" w:rsidRPr="00770E8B">
        <w:rPr>
          <w:lang w:val="fr-FR"/>
        </w:rPr>
        <w:t>’</w:t>
      </w:r>
      <w:r w:rsidRPr="00770E8B">
        <w:rPr>
          <w:lang w:val="fr-FR"/>
        </w:rPr>
        <w:t>adaptation des instruments de politique en ce qui a trait à l</w:t>
      </w:r>
      <w:r w:rsidR="00A53726" w:rsidRPr="00770E8B">
        <w:rPr>
          <w:lang w:val="fr-FR"/>
        </w:rPr>
        <w:t>’</w:t>
      </w:r>
      <w:r w:rsidRPr="00770E8B">
        <w:rPr>
          <w:lang w:val="fr-FR"/>
        </w:rPr>
        <w:t>utilisation durable des espèces sauvages ;</w:t>
      </w:r>
    </w:p>
    <w:p w14:paraId="69204474" w14:textId="28BAD9EF" w:rsidR="003C19DD" w:rsidRPr="00770E8B" w:rsidRDefault="003C19DD" w:rsidP="003C19DD">
      <w:pPr>
        <w:pStyle w:val="Para2RecommendationDecision"/>
        <w:tabs>
          <w:tab w:val="clear" w:pos="1701"/>
          <w:tab w:val="left" w:pos="2268"/>
        </w:tabs>
        <w:ind w:left="1134"/>
        <w:rPr>
          <w:lang w:val="fr-FR"/>
        </w:rPr>
      </w:pPr>
      <w:r w:rsidRPr="00770E8B">
        <w:rPr>
          <w:lang w:val="fr-FR"/>
        </w:rPr>
        <w:t>d)</w:t>
      </w:r>
      <w:r w:rsidRPr="00770E8B">
        <w:rPr>
          <w:lang w:val="fr-FR"/>
        </w:rPr>
        <w:tab/>
        <w:t>Soutenir les politiques qui tiennent compte des niveaux de pauvreté, d</w:t>
      </w:r>
      <w:r w:rsidR="00A53726" w:rsidRPr="00770E8B">
        <w:rPr>
          <w:lang w:val="fr-FR"/>
        </w:rPr>
        <w:t>’</w:t>
      </w:r>
      <w:r w:rsidRPr="00770E8B">
        <w:rPr>
          <w:lang w:val="fr-FR"/>
        </w:rPr>
        <w:t>inégalité et d</w:t>
      </w:r>
      <w:r w:rsidR="00A53726" w:rsidRPr="00770E8B">
        <w:rPr>
          <w:lang w:val="fr-FR"/>
        </w:rPr>
        <w:t>’</w:t>
      </w:r>
      <w:r w:rsidRPr="00770E8B">
        <w:rPr>
          <w:lang w:val="fr-FR"/>
        </w:rPr>
        <w:t>insécurité alimentaire parmi les groupes en situation de vulnérabilité qui sont tributaires de l</w:t>
      </w:r>
      <w:r w:rsidR="00A53726" w:rsidRPr="00770E8B">
        <w:rPr>
          <w:lang w:val="fr-FR"/>
        </w:rPr>
        <w:t>’</w:t>
      </w:r>
      <w:r w:rsidRPr="00770E8B">
        <w:rPr>
          <w:lang w:val="fr-FR"/>
        </w:rPr>
        <w:t>utilisation durable des espèces sauvages, et soutenir des alternatives complémentaires pour les personnes en situation de pauvreté afin d</w:t>
      </w:r>
      <w:r w:rsidR="00A53726" w:rsidRPr="00770E8B">
        <w:rPr>
          <w:lang w:val="fr-FR"/>
        </w:rPr>
        <w:t>’</w:t>
      </w:r>
      <w:r w:rsidRPr="00770E8B">
        <w:rPr>
          <w:lang w:val="fr-FR"/>
        </w:rPr>
        <w:t>éviter les pratiques non durables ;</w:t>
      </w:r>
    </w:p>
    <w:p w14:paraId="15EF0051" w14:textId="0D00222F" w:rsidR="003C19DD" w:rsidRPr="00770E8B" w:rsidRDefault="003C19DD" w:rsidP="003C19DD">
      <w:pPr>
        <w:pStyle w:val="Para2RecommendationDecision"/>
        <w:tabs>
          <w:tab w:val="clear" w:pos="1701"/>
          <w:tab w:val="left" w:pos="2268"/>
        </w:tabs>
        <w:ind w:left="1134"/>
        <w:rPr>
          <w:lang w:val="fr-FR"/>
        </w:rPr>
      </w:pPr>
      <w:r w:rsidRPr="00770E8B">
        <w:rPr>
          <w:lang w:val="fr-FR"/>
        </w:rPr>
        <w:t>e)</w:t>
      </w:r>
      <w:r w:rsidRPr="00770E8B">
        <w:rPr>
          <w:lang w:val="fr-FR"/>
        </w:rPr>
        <w:tab/>
        <w:t>Répondre aux besoins et à la situation des personnes vulnérables, et éliminer les difficultés en lien avec les titres de propriété, les droits d</w:t>
      </w:r>
      <w:r w:rsidR="00A53726" w:rsidRPr="00770E8B">
        <w:rPr>
          <w:lang w:val="fr-FR"/>
        </w:rPr>
        <w:t>’</w:t>
      </w:r>
      <w:r w:rsidRPr="00770E8B">
        <w:rPr>
          <w:lang w:val="fr-FR"/>
        </w:rPr>
        <w:t>utilisation des ressources et à la répartition inéquitable des coûts et des avantages découlant de l</w:t>
      </w:r>
      <w:r w:rsidR="00A53726" w:rsidRPr="00770E8B">
        <w:rPr>
          <w:lang w:val="fr-FR"/>
        </w:rPr>
        <w:t>’</w:t>
      </w:r>
      <w:r w:rsidRPr="00770E8B">
        <w:rPr>
          <w:lang w:val="fr-FR"/>
        </w:rPr>
        <w:t>utilisation durable des espèces sauvages pour la réalisation des objectifs de la Convention</w:t>
      </w:r>
      <w:r w:rsidR="00EE59B2" w:rsidRPr="00770E8B">
        <w:rPr>
          <w:lang w:val="fr-FR"/>
        </w:rPr>
        <w:t xml:space="preserve"> ainsi que des cibles et des objectifs du Cadre</w:t>
      </w:r>
      <w:r w:rsidRPr="00770E8B">
        <w:rPr>
          <w:lang w:val="fr-FR"/>
        </w:rPr>
        <w:t> ;</w:t>
      </w:r>
    </w:p>
    <w:p w14:paraId="0CEBF121" w14:textId="6632B76C" w:rsidR="003C19DD" w:rsidRPr="00770E8B" w:rsidRDefault="003C19DD" w:rsidP="003C19DD">
      <w:pPr>
        <w:pStyle w:val="Para2RecommendationDecision"/>
        <w:tabs>
          <w:tab w:val="clear" w:pos="1701"/>
          <w:tab w:val="left" w:pos="2268"/>
        </w:tabs>
        <w:ind w:left="1134"/>
        <w:rPr>
          <w:lang w:val="fr-FR"/>
        </w:rPr>
      </w:pPr>
      <w:r w:rsidRPr="00770E8B">
        <w:rPr>
          <w:lang w:val="fr-FR"/>
        </w:rPr>
        <w:t>f)</w:t>
      </w:r>
      <w:r w:rsidRPr="00770E8B">
        <w:rPr>
          <w:lang w:val="fr-FR"/>
        </w:rPr>
        <w:tab/>
        <w:t>Soutenir les efforts pour intégrer l</w:t>
      </w:r>
      <w:r w:rsidR="00A53726" w:rsidRPr="00770E8B">
        <w:rPr>
          <w:lang w:val="fr-FR"/>
        </w:rPr>
        <w:t>’</w:t>
      </w:r>
      <w:r w:rsidRPr="00770E8B">
        <w:rPr>
          <w:lang w:val="fr-FR"/>
        </w:rPr>
        <w:t>éducation, la communication et la sensibilisation à l</w:t>
      </w:r>
      <w:r w:rsidR="00A53726" w:rsidRPr="00770E8B">
        <w:rPr>
          <w:lang w:val="fr-FR"/>
        </w:rPr>
        <w:t>’</w:t>
      </w:r>
      <w:r w:rsidRPr="00770E8B">
        <w:rPr>
          <w:lang w:val="fr-FR"/>
        </w:rPr>
        <w:t xml:space="preserve">utilisation durable des espèces sauvages pour la réalisation du Cadre, conformément à sa </w:t>
      </w:r>
      <w:r w:rsidR="00FA7F29" w:rsidRPr="00770E8B">
        <w:rPr>
          <w:lang w:val="fr-FR"/>
        </w:rPr>
        <w:t>c</w:t>
      </w:r>
      <w:r w:rsidRPr="00770E8B">
        <w:rPr>
          <w:lang w:val="fr-FR"/>
        </w:rPr>
        <w:t>ible 21 ;</w:t>
      </w:r>
    </w:p>
    <w:p w14:paraId="528E4053" w14:textId="6521462C" w:rsidR="003C19DD" w:rsidRPr="00770E8B" w:rsidRDefault="003C19DD" w:rsidP="003C19DD">
      <w:pPr>
        <w:pStyle w:val="Para2RecommendationDecision"/>
        <w:tabs>
          <w:tab w:val="clear" w:pos="1701"/>
          <w:tab w:val="left" w:pos="2268"/>
        </w:tabs>
        <w:ind w:left="1134"/>
        <w:rPr>
          <w:lang w:val="fr-FR"/>
        </w:rPr>
      </w:pPr>
      <w:r w:rsidRPr="00770E8B">
        <w:rPr>
          <w:lang w:val="fr-FR"/>
        </w:rPr>
        <w:t>g)</w:t>
      </w:r>
      <w:r w:rsidRPr="00770E8B">
        <w:rPr>
          <w:lang w:val="fr-FR"/>
        </w:rPr>
        <w:tab/>
        <w:t xml:space="preserve">Travailler avec les partenaires, </w:t>
      </w:r>
      <w:r w:rsidR="00EE59B2" w:rsidRPr="00770E8B">
        <w:rPr>
          <w:lang w:val="fr-FR"/>
        </w:rPr>
        <w:t xml:space="preserve">y compris le </w:t>
      </w:r>
      <w:r w:rsidRPr="00770E8B">
        <w:rPr>
          <w:lang w:val="fr-FR"/>
        </w:rPr>
        <w:t>Partenariat de collaboration sur la gestion durable de la vie sauvage, afin d</w:t>
      </w:r>
      <w:r w:rsidR="00A53726" w:rsidRPr="00770E8B">
        <w:rPr>
          <w:lang w:val="fr-FR"/>
        </w:rPr>
        <w:t>’</w:t>
      </w:r>
      <w:r w:rsidRPr="00770E8B">
        <w:rPr>
          <w:lang w:val="fr-FR"/>
        </w:rPr>
        <w:t>élaborer des indicateurs pour assurer la surveillance de l</w:t>
      </w:r>
      <w:r w:rsidR="00A53726" w:rsidRPr="00770E8B">
        <w:rPr>
          <w:lang w:val="fr-FR"/>
        </w:rPr>
        <w:t>’</w:t>
      </w:r>
      <w:r w:rsidRPr="00770E8B">
        <w:rPr>
          <w:lang w:val="fr-FR"/>
        </w:rPr>
        <w:t>état et des tendances dans l</w:t>
      </w:r>
      <w:r w:rsidR="00A53726" w:rsidRPr="00770E8B">
        <w:rPr>
          <w:lang w:val="fr-FR"/>
        </w:rPr>
        <w:t>’</w:t>
      </w:r>
      <w:r w:rsidRPr="00770E8B">
        <w:rPr>
          <w:lang w:val="fr-FR"/>
        </w:rPr>
        <w:t>utilisation des espèces sauvages, des avantages sociaux, économiques et environnementaux et des incidences sur les groupes en situation de vulnérabilité, tout en prenant en considération les indicateurs du cadre de suivi</w:t>
      </w:r>
      <w:r w:rsidR="00907D49" w:rsidRPr="00770E8B">
        <w:rPr>
          <w:lang w:val="fr-FR"/>
        </w:rPr>
        <w:t xml:space="preserve"> du Cadre mondial de la biodiversité de Kunming-Montréal</w:t>
      </w:r>
      <w:r w:rsidRPr="00770E8B">
        <w:rPr>
          <w:lang w:val="fr-FR"/>
        </w:rPr>
        <w:t> ;</w:t>
      </w:r>
    </w:p>
    <w:p w14:paraId="364698FA" w14:textId="4878FB00" w:rsidR="003C19DD" w:rsidRPr="00770E8B" w:rsidRDefault="003C19DD" w:rsidP="003C19DD">
      <w:pPr>
        <w:pStyle w:val="Para2RecommendationDecision"/>
        <w:tabs>
          <w:tab w:val="clear" w:pos="1701"/>
          <w:tab w:val="left" w:pos="2268"/>
        </w:tabs>
        <w:ind w:left="1134"/>
        <w:rPr>
          <w:lang w:val="fr-FR"/>
        </w:rPr>
      </w:pPr>
      <w:r w:rsidRPr="00770E8B">
        <w:rPr>
          <w:lang w:val="fr-FR"/>
        </w:rPr>
        <w:t>h)</w:t>
      </w:r>
      <w:r w:rsidRPr="00770E8B">
        <w:rPr>
          <w:lang w:val="fr-FR"/>
        </w:rPr>
        <w:tab/>
        <w:t>Éliminer les obstacles possibles à l</w:t>
      </w:r>
      <w:r w:rsidR="00A53726" w:rsidRPr="00770E8B">
        <w:rPr>
          <w:lang w:val="fr-FR"/>
        </w:rPr>
        <w:t>’</w:t>
      </w:r>
      <w:r w:rsidRPr="00770E8B">
        <w:rPr>
          <w:lang w:val="fr-FR"/>
        </w:rPr>
        <w:t xml:space="preserve">utilisation durable des espèces sauvages, </w:t>
      </w:r>
      <w:r w:rsidR="00907D49" w:rsidRPr="00770E8B">
        <w:rPr>
          <w:lang w:val="fr-FR"/>
        </w:rPr>
        <w:t>notamment</w:t>
      </w:r>
      <w:r w:rsidRPr="00770E8B">
        <w:rPr>
          <w:lang w:val="fr-FR"/>
        </w:rPr>
        <w:t xml:space="preserve"> les </w:t>
      </w:r>
      <w:r w:rsidR="00907D49" w:rsidRPr="00770E8B">
        <w:rPr>
          <w:lang w:val="fr-FR"/>
        </w:rPr>
        <w:t>effets</w:t>
      </w:r>
      <w:r w:rsidRPr="00770E8B">
        <w:rPr>
          <w:lang w:val="fr-FR"/>
        </w:rPr>
        <w:t xml:space="preserve"> des changements climatiques</w:t>
      </w:r>
      <w:r w:rsidR="00907D49" w:rsidRPr="00770E8B">
        <w:rPr>
          <w:lang w:val="fr-FR"/>
        </w:rPr>
        <w:t xml:space="preserve"> et </w:t>
      </w:r>
      <w:r w:rsidRPr="00770E8B">
        <w:rPr>
          <w:lang w:val="fr-FR"/>
        </w:rPr>
        <w:t>l</w:t>
      </w:r>
      <w:r w:rsidR="00A53726" w:rsidRPr="00770E8B">
        <w:rPr>
          <w:lang w:val="fr-FR"/>
        </w:rPr>
        <w:t>’</w:t>
      </w:r>
      <w:r w:rsidRPr="00770E8B">
        <w:rPr>
          <w:lang w:val="fr-FR"/>
        </w:rPr>
        <w:t xml:space="preserve">augmentation </w:t>
      </w:r>
      <w:r w:rsidR="00E23C06" w:rsidRPr="00770E8B">
        <w:rPr>
          <w:lang w:val="fr-FR"/>
        </w:rPr>
        <w:t>[</w:t>
      </w:r>
      <w:r w:rsidRPr="00770E8B">
        <w:rPr>
          <w:lang w:val="fr-FR"/>
        </w:rPr>
        <w:t xml:space="preserve">de la demande et </w:t>
      </w:r>
      <w:r w:rsidR="00E23C06" w:rsidRPr="00770E8B">
        <w:rPr>
          <w:lang w:val="fr-FR"/>
        </w:rPr>
        <w:t>d</w:t>
      </w:r>
      <w:r w:rsidRPr="00770E8B">
        <w:rPr>
          <w:lang w:val="fr-FR"/>
        </w:rPr>
        <w:t>es développements technologiques</w:t>
      </w:r>
      <w:r w:rsidR="00E23C06" w:rsidRPr="00770E8B">
        <w:rPr>
          <w:lang w:val="fr-FR"/>
        </w:rPr>
        <w:t>]</w:t>
      </w:r>
      <w:r w:rsidRPr="00770E8B">
        <w:rPr>
          <w:lang w:val="fr-FR"/>
        </w:rPr>
        <w:t xml:space="preserve"> </w:t>
      </w:r>
      <w:r w:rsidR="00E23C06" w:rsidRPr="00770E8B">
        <w:rPr>
          <w:lang w:val="fr-FR"/>
        </w:rPr>
        <w:t xml:space="preserve">[des pratiques non durables] </w:t>
      </w:r>
      <w:r w:rsidRPr="00770E8B">
        <w:rPr>
          <w:lang w:val="fr-FR"/>
        </w:rPr>
        <w:t xml:space="preserve">qui ont des répercussions négatives sur les espèces sauvages, de manière intégrée afin de réaliser les </w:t>
      </w:r>
      <w:r w:rsidR="00FA7F29" w:rsidRPr="00770E8B">
        <w:rPr>
          <w:lang w:val="fr-FR"/>
        </w:rPr>
        <w:t>c</w:t>
      </w:r>
      <w:r w:rsidRPr="00770E8B">
        <w:rPr>
          <w:lang w:val="fr-FR"/>
        </w:rPr>
        <w:t>ibles</w:t>
      </w:r>
      <w:r w:rsidRPr="00770E8B">
        <w:rPr>
          <w:rStyle w:val="ui-provider"/>
          <w:lang w:val="fr-FR"/>
        </w:rPr>
        <w:t> 4, 5, 9</w:t>
      </w:r>
      <w:r w:rsidR="00E23C06" w:rsidRPr="00770E8B">
        <w:rPr>
          <w:rStyle w:val="ui-provider"/>
          <w:lang w:val="fr-FR"/>
        </w:rPr>
        <w:t xml:space="preserve"> et 10</w:t>
      </w:r>
      <w:r w:rsidRPr="00770E8B">
        <w:rPr>
          <w:lang w:val="fr-FR"/>
        </w:rPr>
        <w:t xml:space="preserve"> du Cadre </w:t>
      </w:r>
      <w:r w:rsidRPr="00770E8B">
        <w:rPr>
          <w:rStyle w:val="ui-provider"/>
          <w:lang w:val="fr-FR"/>
        </w:rPr>
        <w:t>;</w:t>
      </w:r>
    </w:p>
    <w:p w14:paraId="4D678D14" w14:textId="1719E03B" w:rsidR="003C19DD" w:rsidRPr="00770E8B" w:rsidRDefault="003C19DD" w:rsidP="003C19DD">
      <w:pPr>
        <w:pStyle w:val="Para2RecommendationDecision"/>
        <w:tabs>
          <w:tab w:val="clear" w:pos="1701"/>
          <w:tab w:val="left" w:pos="2268"/>
        </w:tabs>
        <w:ind w:left="1134"/>
        <w:rPr>
          <w:lang w:val="fr-FR"/>
        </w:rPr>
      </w:pPr>
      <w:r w:rsidRPr="00770E8B">
        <w:rPr>
          <w:lang w:val="fr-FR"/>
        </w:rPr>
        <w:t>i)</w:t>
      </w:r>
      <w:r w:rsidRPr="00770E8B">
        <w:rPr>
          <w:lang w:val="fr-FR"/>
        </w:rPr>
        <w:tab/>
      </w:r>
      <w:r w:rsidR="008016C6" w:rsidRPr="00770E8B">
        <w:rPr>
          <w:lang w:val="fr-FR"/>
        </w:rPr>
        <w:t>Recenser</w:t>
      </w:r>
      <w:r w:rsidRPr="00770E8B">
        <w:rPr>
          <w:lang w:val="fr-FR"/>
        </w:rPr>
        <w:t xml:space="preserve"> les liens et les contributions de l</w:t>
      </w:r>
      <w:r w:rsidR="00A53726" w:rsidRPr="00770E8B">
        <w:rPr>
          <w:lang w:val="fr-FR"/>
        </w:rPr>
        <w:t>’</w:t>
      </w:r>
      <w:r w:rsidRPr="00770E8B">
        <w:rPr>
          <w:lang w:val="fr-FR"/>
        </w:rPr>
        <w:t>utilisation durable d</w:t>
      </w:r>
      <w:r w:rsidR="00A53726" w:rsidRPr="00770E8B">
        <w:rPr>
          <w:lang w:val="fr-FR"/>
        </w:rPr>
        <w:t>’</w:t>
      </w:r>
      <w:r w:rsidRPr="00770E8B">
        <w:rPr>
          <w:lang w:val="fr-FR"/>
        </w:rPr>
        <w:t xml:space="preserve">espèces sauvages concernant la réalisation des vastes objectifs de conservation, de restauration et de gestion durable et des </w:t>
      </w:r>
      <w:r w:rsidR="00135957" w:rsidRPr="00770E8B">
        <w:rPr>
          <w:lang w:val="fr-FR"/>
        </w:rPr>
        <w:t>o</w:t>
      </w:r>
      <w:r w:rsidRPr="00770E8B">
        <w:rPr>
          <w:lang w:val="fr-FR"/>
        </w:rPr>
        <w:t>bjectifs de développement durable, afin de garantir l</w:t>
      </w:r>
      <w:r w:rsidR="00A53726" w:rsidRPr="00770E8B">
        <w:rPr>
          <w:lang w:val="fr-FR"/>
        </w:rPr>
        <w:t>’</w:t>
      </w:r>
      <w:r w:rsidRPr="00770E8B">
        <w:rPr>
          <w:lang w:val="fr-FR"/>
        </w:rPr>
        <w:t>harmonisation des politiques, et soutenir l</w:t>
      </w:r>
      <w:r w:rsidR="00A53726" w:rsidRPr="00770E8B">
        <w:rPr>
          <w:lang w:val="fr-FR"/>
        </w:rPr>
        <w:t>’</w:t>
      </w:r>
      <w:r w:rsidRPr="00770E8B">
        <w:rPr>
          <w:lang w:val="fr-FR"/>
        </w:rPr>
        <w:t xml:space="preserve">atténuation </w:t>
      </w:r>
      <w:r w:rsidR="00E23C06" w:rsidRPr="00770E8B">
        <w:rPr>
          <w:lang w:val="fr-FR"/>
        </w:rPr>
        <w:t>et l</w:t>
      </w:r>
      <w:r w:rsidR="00A53726" w:rsidRPr="00770E8B">
        <w:rPr>
          <w:lang w:val="fr-FR"/>
        </w:rPr>
        <w:t>’</w:t>
      </w:r>
      <w:r w:rsidR="00E23C06" w:rsidRPr="00770E8B">
        <w:rPr>
          <w:lang w:val="fr-FR"/>
        </w:rPr>
        <w:t xml:space="preserve">élimination </w:t>
      </w:r>
      <w:r w:rsidRPr="00770E8B">
        <w:rPr>
          <w:lang w:val="fr-FR"/>
        </w:rPr>
        <w:t>de la pauvreté et les politiques pour garantir les droits de propriété et l</w:t>
      </w:r>
      <w:r w:rsidR="00A53726" w:rsidRPr="00770E8B">
        <w:rPr>
          <w:lang w:val="fr-FR"/>
        </w:rPr>
        <w:t>’</w:t>
      </w:r>
      <w:r w:rsidRPr="00770E8B">
        <w:rPr>
          <w:lang w:val="fr-FR"/>
        </w:rPr>
        <w:t>accès équitable aux terres, aux pêches et aux forêts en tant que condition de facilitation de l</w:t>
      </w:r>
      <w:r w:rsidR="00A53726" w:rsidRPr="00770E8B">
        <w:rPr>
          <w:lang w:val="fr-FR"/>
        </w:rPr>
        <w:t>’</w:t>
      </w:r>
      <w:r w:rsidRPr="00770E8B">
        <w:rPr>
          <w:lang w:val="fr-FR"/>
        </w:rPr>
        <w:t>utilisation durable des espèces sauvages ;</w:t>
      </w:r>
    </w:p>
    <w:p w14:paraId="189C2570" w14:textId="7CB68286" w:rsidR="003C19DD" w:rsidRPr="00770E8B" w:rsidRDefault="003C19DD" w:rsidP="003C19DD">
      <w:pPr>
        <w:pStyle w:val="Para2RecommendationDecision"/>
        <w:tabs>
          <w:tab w:val="clear" w:pos="1701"/>
          <w:tab w:val="left" w:pos="2268"/>
        </w:tabs>
        <w:ind w:left="1138" w:firstLine="562"/>
        <w:rPr>
          <w:lang w:val="fr-FR"/>
        </w:rPr>
      </w:pPr>
      <w:r w:rsidRPr="00770E8B">
        <w:rPr>
          <w:lang w:val="fr-FR"/>
        </w:rPr>
        <w:t>j)</w:t>
      </w:r>
      <w:r w:rsidRPr="00770E8B">
        <w:rPr>
          <w:lang w:val="fr-FR"/>
        </w:rPr>
        <w:tab/>
        <w:t>Éliminer les contraintes telles que la non</w:t>
      </w:r>
      <w:r w:rsidR="00E23C06" w:rsidRPr="00770E8B">
        <w:rPr>
          <w:lang w:val="fr-FR"/>
        </w:rPr>
        <w:t>-</w:t>
      </w:r>
      <w:r w:rsidRPr="00770E8B">
        <w:rPr>
          <w:lang w:val="fr-FR"/>
        </w:rPr>
        <w:t>mise en œuvre des instruments internationaux dans les politiques nationales, l</w:t>
      </w:r>
      <w:r w:rsidR="00A53726" w:rsidRPr="00770E8B">
        <w:rPr>
          <w:lang w:val="fr-FR"/>
        </w:rPr>
        <w:t>’</w:t>
      </w:r>
      <w:r w:rsidRPr="00770E8B">
        <w:rPr>
          <w:lang w:val="fr-FR"/>
        </w:rPr>
        <w:t>absence de données et d</w:t>
      </w:r>
      <w:r w:rsidR="00A53726" w:rsidRPr="00770E8B">
        <w:rPr>
          <w:lang w:val="fr-FR"/>
        </w:rPr>
        <w:t>’</w:t>
      </w:r>
      <w:r w:rsidRPr="00770E8B">
        <w:rPr>
          <w:lang w:val="fr-FR"/>
        </w:rPr>
        <w:t xml:space="preserve">indicateurs </w:t>
      </w:r>
      <w:r w:rsidR="00E23C06" w:rsidRPr="00770E8B">
        <w:rPr>
          <w:lang w:val="fr-FR"/>
        </w:rPr>
        <w:t xml:space="preserve">permettant </w:t>
      </w:r>
      <w:r w:rsidR="00E23C06" w:rsidRPr="00770E8B">
        <w:rPr>
          <w:lang w:val="fr-FR"/>
        </w:rPr>
        <w:lastRenderedPageBreak/>
        <w:t>d</w:t>
      </w:r>
      <w:r w:rsidR="00A53726" w:rsidRPr="00770E8B">
        <w:rPr>
          <w:lang w:val="fr-FR"/>
        </w:rPr>
        <w:t>’</w:t>
      </w:r>
      <w:r w:rsidR="00E23C06" w:rsidRPr="00770E8B">
        <w:rPr>
          <w:lang w:val="fr-FR"/>
        </w:rPr>
        <w:t xml:space="preserve">assurer un suivi des progrès réalisés à cet égard, </w:t>
      </w:r>
      <w:r w:rsidRPr="00770E8B">
        <w:rPr>
          <w:lang w:val="fr-FR"/>
        </w:rPr>
        <w:t xml:space="preserve">et la perte de langues, qui empêchent les </w:t>
      </w:r>
      <w:r w:rsidR="00B061B0" w:rsidRPr="00770E8B">
        <w:rPr>
          <w:lang w:val="fr-FR"/>
        </w:rPr>
        <w:t>peuples</w:t>
      </w:r>
      <w:r w:rsidRPr="00770E8B">
        <w:rPr>
          <w:lang w:val="fr-FR"/>
        </w:rPr>
        <w:t xml:space="preserve"> autochtones</w:t>
      </w:r>
      <w:r w:rsidR="00E23C06" w:rsidRPr="00770E8B">
        <w:rPr>
          <w:lang w:val="fr-FR"/>
        </w:rPr>
        <w:t>,</w:t>
      </w:r>
      <w:r w:rsidRPr="00770E8B">
        <w:rPr>
          <w:lang w:val="fr-FR"/>
        </w:rPr>
        <w:t xml:space="preserve"> les communautés locales </w:t>
      </w:r>
      <w:r w:rsidR="00E23C06" w:rsidRPr="00770E8B">
        <w:rPr>
          <w:lang w:val="fr-FR"/>
        </w:rPr>
        <w:t xml:space="preserve">et les femmes </w:t>
      </w:r>
      <w:r w:rsidRPr="00770E8B">
        <w:rPr>
          <w:lang w:val="fr-FR"/>
        </w:rPr>
        <w:t>de conserver et de restaurer les pratiques associées à l</w:t>
      </w:r>
      <w:r w:rsidR="00A53726" w:rsidRPr="00770E8B">
        <w:rPr>
          <w:lang w:val="fr-FR"/>
        </w:rPr>
        <w:t>’</w:t>
      </w:r>
      <w:r w:rsidRPr="00770E8B">
        <w:rPr>
          <w:lang w:val="fr-FR"/>
        </w:rPr>
        <w:t>utilisation durable des espèces sauvages pour la réalisation des cibles portant sur ces utilisations ;</w:t>
      </w:r>
    </w:p>
    <w:p w14:paraId="3955061D" w14:textId="040FA145" w:rsidR="003C19DD" w:rsidRPr="00770E8B" w:rsidRDefault="003C19DD" w:rsidP="003C19DD">
      <w:pPr>
        <w:pStyle w:val="Para2RecommendationDecision"/>
        <w:tabs>
          <w:tab w:val="clear" w:pos="1701"/>
          <w:tab w:val="left" w:pos="2268"/>
        </w:tabs>
        <w:ind w:left="1138" w:firstLine="562"/>
        <w:rPr>
          <w:lang w:val="fr-FR"/>
        </w:rPr>
      </w:pPr>
      <w:r w:rsidRPr="00770E8B">
        <w:rPr>
          <w:lang w:val="fr-FR"/>
        </w:rPr>
        <w:t>k)</w:t>
      </w:r>
      <w:r w:rsidRPr="00770E8B">
        <w:rPr>
          <w:lang w:val="fr-FR"/>
        </w:rPr>
        <w:tab/>
        <w:t>Renforcer les institutions et règles coutumières et encourager la participation des détenteurs des connaissances traditionnelles au développement d</w:t>
      </w:r>
      <w:r w:rsidR="00A53726" w:rsidRPr="00770E8B">
        <w:rPr>
          <w:lang w:val="fr-FR"/>
        </w:rPr>
        <w:t>’</w:t>
      </w:r>
      <w:r w:rsidRPr="00770E8B">
        <w:rPr>
          <w:lang w:val="fr-FR"/>
        </w:rPr>
        <w:t>instruments et outils de politique ;</w:t>
      </w:r>
    </w:p>
    <w:p w14:paraId="0DD86ADE" w14:textId="05A760FF" w:rsidR="003C19DD" w:rsidRPr="00770E8B" w:rsidRDefault="003C19DD" w:rsidP="003C19DD">
      <w:pPr>
        <w:pStyle w:val="Para2RecommendationDecision"/>
        <w:tabs>
          <w:tab w:val="clear" w:pos="1701"/>
          <w:tab w:val="left" w:pos="2268"/>
        </w:tabs>
        <w:ind w:left="1138" w:firstLine="562"/>
        <w:rPr>
          <w:lang w:val="fr-FR"/>
        </w:rPr>
      </w:pPr>
      <w:r w:rsidRPr="00770E8B">
        <w:rPr>
          <w:lang w:val="fr-FR"/>
        </w:rPr>
        <w:t>l)</w:t>
      </w:r>
      <w:r w:rsidRPr="00770E8B">
        <w:rPr>
          <w:lang w:val="fr-FR"/>
        </w:rPr>
        <w:tab/>
        <w:t>Améliorer la compréhension : i) des liens entre l</w:t>
      </w:r>
      <w:r w:rsidR="00A53726" w:rsidRPr="00770E8B">
        <w:rPr>
          <w:lang w:val="fr-FR"/>
        </w:rPr>
        <w:t>’</w:t>
      </w:r>
      <w:r w:rsidRPr="00770E8B">
        <w:rPr>
          <w:lang w:val="fr-FR"/>
        </w:rPr>
        <w:t>utilisation des espèces sauvages et les principaux facteurs de perte de biodiversité, en particulier les voies d</w:t>
      </w:r>
      <w:r w:rsidR="00A53726" w:rsidRPr="00770E8B">
        <w:rPr>
          <w:lang w:val="fr-FR"/>
        </w:rPr>
        <w:t>’</w:t>
      </w:r>
      <w:r w:rsidRPr="00770E8B">
        <w:rPr>
          <w:lang w:val="fr-FR"/>
        </w:rPr>
        <w:t xml:space="preserve">introduction et de propagation des espèces exotiques envahissantes, et ii) des outils propres à empêcher cette introduction et cette propagation, en soutien à la réalisation de la </w:t>
      </w:r>
      <w:r w:rsidR="00135957" w:rsidRPr="00770E8B">
        <w:rPr>
          <w:lang w:val="fr-FR"/>
        </w:rPr>
        <w:t>c</w:t>
      </w:r>
      <w:r w:rsidRPr="00770E8B">
        <w:rPr>
          <w:lang w:val="fr-FR"/>
        </w:rPr>
        <w:t>ible 6 du Cadre ;</w:t>
      </w:r>
    </w:p>
    <w:p w14:paraId="42888271" w14:textId="070B4196" w:rsidR="003C19DD" w:rsidRPr="00770E8B" w:rsidRDefault="003C19DD" w:rsidP="003C19DD">
      <w:pPr>
        <w:pStyle w:val="Para2RecommendationDecision"/>
        <w:tabs>
          <w:tab w:val="clear" w:pos="1701"/>
          <w:tab w:val="left" w:pos="2268"/>
        </w:tabs>
        <w:ind w:left="1138" w:firstLine="562"/>
        <w:rPr>
          <w:lang w:val="fr-FR"/>
        </w:rPr>
      </w:pPr>
      <w:r w:rsidRPr="00770E8B">
        <w:rPr>
          <w:lang w:val="fr-FR"/>
        </w:rPr>
        <w:t>m)</w:t>
      </w:r>
      <w:r w:rsidRPr="00770E8B">
        <w:rPr>
          <w:lang w:val="fr-FR"/>
        </w:rPr>
        <w:tab/>
        <w:t>Coordonner les efforts pour mettre fin à l</w:t>
      </w:r>
      <w:r w:rsidR="00A53726" w:rsidRPr="00770E8B">
        <w:rPr>
          <w:lang w:val="fr-FR"/>
        </w:rPr>
        <w:t>’</w:t>
      </w:r>
      <w:r w:rsidRPr="00770E8B">
        <w:rPr>
          <w:lang w:val="fr-FR"/>
        </w:rPr>
        <w:t>abattage</w:t>
      </w:r>
      <w:r w:rsidR="00E23C06" w:rsidRPr="00770E8B">
        <w:rPr>
          <w:lang w:val="fr-FR"/>
        </w:rPr>
        <w:t>, à l</w:t>
      </w:r>
      <w:r w:rsidR="00A53726" w:rsidRPr="00770E8B">
        <w:rPr>
          <w:lang w:val="fr-FR"/>
        </w:rPr>
        <w:t>’</w:t>
      </w:r>
      <w:r w:rsidR="00E23C06" w:rsidRPr="00770E8B">
        <w:rPr>
          <w:lang w:val="fr-FR"/>
        </w:rPr>
        <w:t>utilisation</w:t>
      </w:r>
      <w:r w:rsidRPr="00770E8B">
        <w:rPr>
          <w:lang w:val="fr-FR"/>
        </w:rPr>
        <w:t xml:space="preserve"> et au commerce illicites </w:t>
      </w:r>
      <w:r w:rsidR="00E23C06" w:rsidRPr="00770E8B">
        <w:rPr>
          <w:lang w:val="fr-FR"/>
        </w:rPr>
        <w:t xml:space="preserve">[et non durables] </w:t>
      </w:r>
      <w:r w:rsidRPr="00770E8B">
        <w:rPr>
          <w:lang w:val="fr-FR"/>
        </w:rPr>
        <w:t>d</w:t>
      </w:r>
      <w:r w:rsidR="00A53726" w:rsidRPr="00770E8B">
        <w:rPr>
          <w:lang w:val="fr-FR"/>
        </w:rPr>
        <w:t>’</w:t>
      </w:r>
      <w:r w:rsidRPr="00770E8B">
        <w:rPr>
          <w:lang w:val="fr-FR"/>
        </w:rPr>
        <w:t xml:space="preserve">espèces sauvages, tout en promouvant un commerce durable, sûr, légal </w:t>
      </w:r>
      <w:r w:rsidR="00E23C06" w:rsidRPr="00770E8B">
        <w:rPr>
          <w:lang w:val="fr-FR"/>
        </w:rPr>
        <w:t>[</w:t>
      </w:r>
      <w:r w:rsidRPr="00770E8B">
        <w:rPr>
          <w:lang w:val="fr-FR"/>
        </w:rPr>
        <w:t>et traçable</w:t>
      </w:r>
      <w:r w:rsidR="00E23C06" w:rsidRPr="00770E8B">
        <w:rPr>
          <w:lang w:val="fr-FR"/>
        </w:rPr>
        <w:t>]</w:t>
      </w:r>
      <w:r w:rsidRPr="00770E8B">
        <w:rPr>
          <w:lang w:val="fr-FR"/>
        </w:rPr>
        <w:t xml:space="preserve">, en appui à la réalisation de la </w:t>
      </w:r>
      <w:r w:rsidR="00135957" w:rsidRPr="00770E8B">
        <w:rPr>
          <w:lang w:val="fr-FR"/>
        </w:rPr>
        <w:t>c</w:t>
      </w:r>
      <w:r w:rsidRPr="00770E8B">
        <w:rPr>
          <w:lang w:val="fr-FR"/>
        </w:rPr>
        <w:t>ible 5 du Cadre ;</w:t>
      </w:r>
    </w:p>
    <w:p w14:paraId="0A0100F2" w14:textId="6C19B4E0" w:rsidR="003C19DD" w:rsidRPr="00770E8B" w:rsidRDefault="003C19DD" w:rsidP="003C19DD">
      <w:pPr>
        <w:pStyle w:val="Para2RecommendationDecision"/>
        <w:tabs>
          <w:tab w:val="clear" w:pos="1701"/>
          <w:tab w:val="left" w:pos="2268"/>
        </w:tabs>
        <w:ind w:left="1138" w:firstLine="562"/>
        <w:rPr>
          <w:lang w:val="fr-FR"/>
        </w:rPr>
      </w:pPr>
      <w:r w:rsidRPr="00770E8B">
        <w:rPr>
          <w:lang w:val="fr-FR"/>
        </w:rPr>
        <w:t>n)</w:t>
      </w:r>
      <w:r w:rsidRPr="00770E8B">
        <w:rPr>
          <w:lang w:val="fr-FR"/>
        </w:rPr>
        <w:tab/>
        <w:t>Encourager de plus amples recherches afin de mieux comprendre les liens entre l</w:t>
      </w:r>
      <w:r w:rsidR="00A53726" w:rsidRPr="00770E8B">
        <w:rPr>
          <w:lang w:val="fr-FR"/>
        </w:rPr>
        <w:t>’</w:t>
      </w:r>
      <w:r w:rsidRPr="00770E8B">
        <w:rPr>
          <w:lang w:val="fr-FR"/>
        </w:rPr>
        <w:t>utilisation des espèces sauvages et les maladies zoonotiques, en tenant compte des déterminants sociaux, économiques et environnementaux de la santé et en s</w:t>
      </w:r>
      <w:r w:rsidR="00A53726" w:rsidRPr="00770E8B">
        <w:rPr>
          <w:lang w:val="fr-FR"/>
        </w:rPr>
        <w:t>’</w:t>
      </w:r>
      <w:r w:rsidRPr="00770E8B">
        <w:rPr>
          <w:lang w:val="fr-FR"/>
        </w:rPr>
        <w:t>appuyant sur les connaissances existantes ;</w:t>
      </w:r>
    </w:p>
    <w:p w14:paraId="638DF9DC" w14:textId="1BF0E0B8" w:rsidR="003C19DD" w:rsidRPr="00770E8B" w:rsidRDefault="003C19DD" w:rsidP="003C19DD">
      <w:pPr>
        <w:pStyle w:val="Para2RecommendationDecision"/>
        <w:tabs>
          <w:tab w:val="clear" w:pos="1701"/>
          <w:tab w:val="left" w:pos="2268"/>
        </w:tabs>
        <w:ind w:left="1138" w:firstLine="562"/>
        <w:rPr>
          <w:lang w:val="fr-FR"/>
        </w:rPr>
      </w:pPr>
      <w:r w:rsidRPr="00770E8B">
        <w:rPr>
          <w:lang w:val="fr-FR"/>
        </w:rPr>
        <w:t>o)</w:t>
      </w:r>
      <w:r w:rsidRPr="00770E8B">
        <w:rPr>
          <w:lang w:val="fr-FR"/>
        </w:rPr>
        <w:tab/>
        <w:t xml:space="preserve">Promouvoir des travaux de recherche plus approfondis, en collaboration avec les </w:t>
      </w:r>
      <w:r w:rsidR="00B061B0" w:rsidRPr="00770E8B">
        <w:rPr>
          <w:lang w:val="fr-FR"/>
        </w:rPr>
        <w:t>peuples</w:t>
      </w:r>
      <w:r w:rsidRPr="00770E8B">
        <w:rPr>
          <w:lang w:val="fr-FR"/>
        </w:rPr>
        <w:t xml:space="preserve"> autochtones</w:t>
      </w:r>
      <w:r w:rsidR="00E23C06" w:rsidRPr="00770E8B">
        <w:rPr>
          <w:lang w:val="fr-FR"/>
        </w:rPr>
        <w:t>,</w:t>
      </w:r>
      <w:r w:rsidRPr="00770E8B">
        <w:rPr>
          <w:lang w:val="fr-FR"/>
        </w:rPr>
        <w:t xml:space="preserve"> les communautés locales</w:t>
      </w:r>
      <w:r w:rsidR="00E23C06" w:rsidRPr="00770E8B">
        <w:rPr>
          <w:lang w:val="fr-FR"/>
        </w:rPr>
        <w:t xml:space="preserve"> et les femmes</w:t>
      </w:r>
      <w:r w:rsidRPr="00770E8B">
        <w:rPr>
          <w:lang w:val="fr-FR"/>
        </w:rPr>
        <w:t>, sur les scénarios relatifs à l</w:t>
      </w:r>
      <w:r w:rsidR="00A53726" w:rsidRPr="00770E8B">
        <w:rPr>
          <w:lang w:val="fr-FR"/>
        </w:rPr>
        <w:t>’</w:t>
      </w:r>
      <w:r w:rsidRPr="00770E8B">
        <w:rPr>
          <w:lang w:val="fr-FR"/>
        </w:rPr>
        <w:t>utilisation durable des espèces sauvages, y compris pour la collecte, le prélèvement d</w:t>
      </w:r>
      <w:r w:rsidR="00A53726" w:rsidRPr="00770E8B">
        <w:rPr>
          <w:lang w:val="fr-FR"/>
        </w:rPr>
        <w:t>’</w:t>
      </w:r>
      <w:r w:rsidRPr="00770E8B">
        <w:rPr>
          <w:lang w:val="fr-FR"/>
        </w:rPr>
        <w:t>animaux terrestres et les pratiques non extractives ;</w:t>
      </w:r>
    </w:p>
    <w:p w14:paraId="58B764BB" w14:textId="5DE473B7" w:rsidR="003C19DD" w:rsidRPr="00770E8B" w:rsidRDefault="00E23C06" w:rsidP="003C19DD">
      <w:pPr>
        <w:pStyle w:val="Para1"/>
        <w:numPr>
          <w:ilvl w:val="0"/>
          <w:numId w:val="0"/>
        </w:numPr>
        <w:tabs>
          <w:tab w:val="clear" w:pos="1134"/>
          <w:tab w:val="left" w:pos="1701"/>
        </w:tabs>
        <w:ind w:left="1134" w:firstLine="567"/>
        <w:rPr>
          <w:lang w:val="fr-FR"/>
        </w:rPr>
      </w:pPr>
      <w:r w:rsidRPr="00770E8B">
        <w:rPr>
          <w:lang w:val="fr-FR"/>
        </w:rPr>
        <w:t>[</w:t>
      </w:r>
      <w:r w:rsidR="003C19DD" w:rsidRPr="00770E8B">
        <w:rPr>
          <w:lang w:val="fr-FR"/>
        </w:rPr>
        <w:t>5.</w:t>
      </w:r>
      <w:r w:rsidR="003C19DD" w:rsidRPr="00770E8B">
        <w:rPr>
          <w:lang w:val="fr-FR"/>
        </w:rPr>
        <w:tab/>
      </w:r>
      <w:r w:rsidR="003C19DD" w:rsidRPr="00770E8B">
        <w:rPr>
          <w:i/>
          <w:iCs/>
          <w:lang w:val="fr-FR"/>
        </w:rPr>
        <w:t>Prie</w:t>
      </w:r>
      <w:r w:rsidR="003C19DD" w:rsidRPr="00770E8B">
        <w:rPr>
          <w:lang w:val="fr-FR"/>
        </w:rPr>
        <w:t xml:space="preserve"> le Secrétaire exécutif</w:t>
      </w:r>
      <w:r w:rsidRPr="00770E8B">
        <w:rPr>
          <w:lang w:val="fr-FR"/>
        </w:rPr>
        <w:t>[</w:t>
      </w:r>
      <w:r w:rsidR="003C19DD" w:rsidRPr="00770E8B">
        <w:rPr>
          <w:lang w:val="fr-FR"/>
        </w:rPr>
        <w:t>, sous réserve de la disponibilité des ressources,</w:t>
      </w:r>
      <w:r w:rsidRPr="00770E8B">
        <w:rPr>
          <w:lang w:val="fr-FR"/>
        </w:rPr>
        <w:t>]</w:t>
      </w:r>
      <w:r w:rsidR="003C19DD" w:rsidRPr="00770E8B">
        <w:rPr>
          <w:lang w:val="fr-FR"/>
        </w:rPr>
        <w:t xml:space="preserve"> </w:t>
      </w:r>
      <w:r w:rsidR="0041214C" w:rsidRPr="00770E8B">
        <w:rPr>
          <w:lang w:val="fr-FR"/>
        </w:rPr>
        <w:t>en collaboration a</w:t>
      </w:r>
      <w:r w:rsidR="003C19DD" w:rsidRPr="00770E8B">
        <w:rPr>
          <w:lang w:val="fr-FR"/>
        </w:rPr>
        <w:t xml:space="preserve">vec le Partenariat de collaboration sur la gestion durable des espèces sauvages et les contributions des Parties, des autres gouvernements, des </w:t>
      </w:r>
      <w:r w:rsidR="00B061B0" w:rsidRPr="00770E8B">
        <w:rPr>
          <w:lang w:val="fr-FR"/>
        </w:rPr>
        <w:t>peuples</w:t>
      </w:r>
      <w:r w:rsidR="003C19DD" w:rsidRPr="00770E8B">
        <w:rPr>
          <w:lang w:val="fr-FR"/>
        </w:rPr>
        <w:t xml:space="preserve"> autochtones</w:t>
      </w:r>
      <w:r w:rsidR="0041214C" w:rsidRPr="00770E8B">
        <w:rPr>
          <w:lang w:val="fr-FR"/>
        </w:rPr>
        <w:t>,</w:t>
      </w:r>
      <w:r w:rsidR="003C19DD" w:rsidRPr="00770E8B">
        <w:rPr>
          <w:lang w:val="fr-FR"/>
        </w:rPr>
        <w:t xml:space="preserve"> des communautés locales, </w:t>
      </w:r>
      <w:r w:rsidR="0041214C" w:rsidRPr="00770E8B">
        <w:rPr>
          <w:lang w:val="fr-FR"/>
        </w:rPr>
        <w:t xml:space="preserve">des femmes, des jeunes, </w:t>
      </w:r>
      <w:r w:rsidR="003C19DD" w:rsidRPr="00770E8B">
        <w:rPr>
          <w:lang w:val="fr-FR"/>
        </w:rPr>
        <w:t>ainsi que des organisations compétentes, d</w:t>
      </w:r>
      <w:r w:rsidR="00A53726" w:rsidRPr="00770E8B">
        <w:rPr>
          <w:lang w:val="fr-FR"/>
        </w:rPr>
        <w:t>’</w:t>
      </w:r>
      <w:r w:rsidR="003C19DD" w:rsidRPr="00770E8B">
        <w:rPr>
          <w:lang w:val="fr-FR"/>
        </w:rPr>
        <w:t>élaborer un projet d</w:t>
      </w:r>
      <w:r w:rsidR="00A53726" w:rsidRPr="00770E8B">
        <w:rPr>
          <w:lang w:val="fr-FR"/>
        </w:rPr>
        <w:t>’</w:t>
      </w:r>
      <w:r w:rsidR="003C19DD" w:rsidRPr="00770E8B">
        <w:rPr>
          <w:lang w:val="fr-FR"/>
        </w:rPr>
        <w:t>orientations complémentaires sur les domaines relevant du mandat de la Convention, en vue d</w:t>
      </w:r>
      <w:r w:rsidR="00A53726" w:rsidRPr="00770E8B">
        <w:rPr>
          <w:lang w:val="fr-FR"/>
        </w:rPr>
        <w:t>’</w:t>
      </w:r>
      <w:r w:rsidR="003C19DD" w:rsidRPr="00770E8B">
        <w:rPr>
          <w:lang w:val="fr-FR"/>
        </w:rPr>
        <w:t xml:space="preserve">appuyer la mise en œuvre effective du Cadre, en tenant compte des sept éléments clés mentionnés au paragraphe 4 b), </w:t>
      </w:r>
      <w:r w:rsidR="0041214C" w:rsidRPr="00770E8B">
        <w:rPr>
          <w:lang w:val="fr-FR"/>
        </w:rPr>
        <w:t xml:space="preserve">ainsi que de </w:t>
      </w:r>
      <w:r w:rsidR="00A53726" w:rsidRPr="00770E8B">
        <w:rPr>
          <w:lang w:val="fr-FR"/>
        </w:rPr>
        <w:t xml:space="preserve">la nouvelle </w:t>
      </w:r>
      <w:r w:rsidR="0041214C" w:rsidRPr="00770E8B">
        <w:rPr>
          <w:lang w:val="fr-FR"/>
        </w:rPr>
        <w:t xml:space="preserve">analyse </w:t>
      </w:r>
      <w:r w:rsidR="00907D49" w:rsidRPr="00770E8B">
        <w:rPr>
          <w:lang w:val="fr-FR"/>
        </w:rPr>
        <w:t xml:space="preserve">des lacunes </w:t>
      </w:r>
      <w:r w:rsidR="0041214C" w:rsidRPr="00770E8B">
        <w:rPr>
          <w:lang w:val="fr-FR"/>
        </w:rPr>
        <w:t>et de la liste révisée des domaines pour lesquels des orientations complémentaires élaborées au titre de la recommandation 25/</w:t>
      </w:r>
      <w:r w:rsidR="00907D49" w:rsidRPr="00770E8B">
        <w:rPr>
          <w:lang w:val="fr-FR"/>
        </w:rPr>
        <w:t>7</w:t>
      </w:r>
      <w:r w:rsidR="0041214C" w:rsidRPr="00770E8B">
        <w:rPr>
          <w:lang w:val="fr-FR"/>
        </w:rPr>
        <w:t xml:space="preserve"> pourraient être nécessaires, </w:t>
      </w:r>
      <w:r w:rsidR="003C19DD" w:rsidRPr="00770E8B">
        <w:rPr>
          <w:lang w:val="fr-FR"/>
        </w:rPr>
        <w:t>et de soumettre ces orientations à l</w:t>
      </w:r>
      <w:r w:rsidR="00A53726" w:rsidRPr="00770E8B">
        <w:rPr>
          <w:lang w:val="fr-FR"/>
        </w:rPr>
        <w:t>’</w:t>
      </w:r>
      <w:r w:rsidR="003C19DD" w:rsidRPr="00770E8B">
        <w:rPr>
          <w:lang w:val="fr-FR"/>
        </w:rPr>
        <w:t>Organe subsidiaire chargé de fournir des avis scientifiques, techniques et technologiques pour examen à une réunion tenue avant la dix-septième réunion de la Conférence des Parties ;</w:t>
      </w:r>
      <w:r w:rsidRPr="00770E8B">
        <w:rPr>
          <w:lang w:val="fr-FR"/>
        </w:rPr>
        <w:t>]</w:t>
      </w:r>
    </w:p>
    <w:p w14:paraId="0EA044C9" w14:textId="76D499E6" w:rsidR="003C19DD" w:rsidRPr="00770E8B" w:rsidRDefault="003C19DD" w:rsidP="003C19DD">
      <w:pPr>
        <w:pStyle w:val="Para1"/>
        <w:numPr>
          <w:ilvl w:val="0"/>
          <w:numId w:val="0"/>
        </w:numPr>
        <w:tabs>
          <w:tab w:val="clear" w:pos="1134"/>
          <w:tab w:val="left" w:pos="1701"/>
        </w:tabs>
        <w:ind w:left="1134" w:firstLine="567"/>
        <w:rPr>
          <w:lang w:val="fr-FR"/>
        </w:rPr>
      </w:pPr>
      <w:r w:rsidRPr="00770E8B">
        <w:rPr>
          <w:lang w:val="fr-FR"/>
        </w:rPr>
        <w:t>6.</w:t>
      </w:r>
      <w:r w:rsidRPr="00770E8B">
        <w:rPr>
          <w:lang w:val="fr-FR"/>
        </w:rPr>
        <w:tab/>
      </w:r>
      <w:r w:rsidRPr="00770E8B">
        <w:rPr>
          <w:i/>
          <w:iCs/>
          <w:lang w:val="fr-FR"/>
        </w:rPr>
        <w:t>Invite</w:t>
      </w:r>
      <w:r w:rsidRPr="00770E8B">
        <w:rPr>
          <w:lang w:val="fr-FR"/>
        </w:rPr>
        <w:t xml:space="preserve"> les Parties, les autres gouvernements, </w:t>
      </w:r>
      <w:r w:rsidR="0041214C" w:rsidRPr="00770E8B">
        <w:rPr>
          <w:lang w:val="fr-FR"/>
        </w:rPr>
        <w:t xml:space="preserve">les </w:t>
      </w:r>
      <w:r w:rsidR="009A5678" w:rsidRPr="00770E8B">
        <w:rPr>
          <w:lang w:val="fr-FR"/>
        </w:rPr>
        <w:t xml:space="preserve">autorités infranationales à tous les niveaux, </w:t>
      </w:r>
      <w:r w:rsidRPr="00770E8B">
        <w:rPr>
          <w:lang w:val="fr-FR"/>
        </w:rPr>
        <w:t xml:space="preserve">les </w:t>
      </w:r>
      <w:r w:rsidR="00B061B0" w:rsidRPr="00770E8B">
        <w:rPr>
          <w:lang w:val="fr-FR"/>
        </w:rPr>
        <w:t>peuples</w:t>
      </w:r>
      <w:r w:rsidRPr="00770E8B">
        <w:rPr>
          <w:lang w:val="fr-FR"/>
        </w:rPr>
        <w:t xml:space="preserve"> autochtones</w:t>
      </w:r>
      <w:r w:rsidR="009A5678" w:rsidRPr="00770E8B">
        <w:rPr>
          <w:lang w:val="fr-FR"/>
        </w:rPr>
        <w:t>,</w:t>
      </w:r>
      <w:r w:rsidRPr="00770E8B">
        <w:rPr>
          <w:lang w:val="fr-FR"/>
        </w:rPr>
        <w:t xml:space="preserve"> les communautés locales</w:t>
      </w:r>
      <w:r w:rsidR="00907D49" w:rsidRPr="00770E8B">
        <w:rPr>
          <w:lang w:val="fr-FR"/>
        </w:rPr>
        <w:t xml:space="preserve">, </w:t>
      </w:r>
      <w:r w:rsidR="009A5678" w:rsidRPr="00770E8B">
        <w:rPr>
          <w:lang w:val="fr-FR"/>
        </w:rPr>
        <w:t xml:space="preserve">les femmes </w:t>
      </w:r>
      <w:r w:rsidRPr="00770E8B">
        <w:rPr>
          <w:lang w:val="fr-FR"/>
        </w:rPr>
        <w:t>ainsi que les organisations compétentes à communiquer des informations sur les meilleures pratiques en matière de gestion durable des espèces sauvages, et prie le Secrétaire exécutif de compiler les informations communiquées et d</w:t>
      </w:r>
      <w:r w:rsidR="00A53726" w:rsidRPr="00770E8B">
        <w:rPr>
          <w:lang w:val="fr-FR"/>
        </w:rPr>
        <w:t>’</w:t>
      </w:r>
      <w:r w:rsidRPr="00770E8B">
        <w:rPr>
          <w:lang w:val="fr-FR"/>
        </w:rPr>
        <w:t>en faire la synthèse, pour examen par l</w:t>
      </w:r>
      <w:r w:rsidR="00A53726" w:rsidRPr="00770E8B">
        <w:rPr>
          <w:lang w:val="fr-FR"/>
        </w:rPr>
        <w:t>’</w:t>
      </w:r>
      <w:r w:rsidRPr="00770E8B">
        <w:rPr>
          <w:lang w:val="fr-FR"/>
        </w:rPr>
        <w:t>Organe subsidiaire chargé de fournir des avis scientifiques, techniques et technologiques à sa vingt-septième réunion ;</w:t>
      </w:r>
    </w:p>
    <w:p w14:paraId="15977E29" w14:textId="205BAF43" w:rsidR="009A5678" w:rsidRPr="00770E8B" w:rsidRDefault="009A5678" w:rsidP="003C19DD">
      <w:pPr>
        <w:pStyle w:val="Para1"/>
        <w:numPr>
          <w:ilvl w:val="0"/>
          <w:numId w:val="0"/>
        </w:numPr>
        <w:tabs>
          <w:tab w:val="clear" w:pos="1134"/>
          <w:tab w:val="left" w:pos="1701"/>
        </w:tabs>
        <w:ind w:left="1134" w:firstLine="567"/>
        <w:rPr>
          <w:lang w:val="fr-FR"/>
        </w:rPr>
      </w:pPr>
      <w:r w:rsidRPr="00770E8B">
        <w:rPr>
          <w:lang w:val="fr-FR"/>
        </w:rPr>
        <w:t>[</w:t>
      </w:r>
      <w:r w:rsidR="003C19DD" w:rsidRPr="00770E8B">
        <w:rPr>
          <w:lang w:val="fr-FR"/>
        </w:rPr>
        <w:t>7.</w:t>
      </w:r>
      <w:r w:rsidR="003C19DD" w:rsidRPr="00770E8B">
        <w:rPr>
          <w:lang w:val="fr-FR"/>
        </w:rPr>
        <w:tab/>
      </w:r>
      <w:r w:rsidRPr="00770E8B">
        <w:rPr>
          <w:lang w:val="fr-FR"/>
        </w:rPr>
        <w:t>Invite les Parties, les autres gouvernements et les organisations compétentes à promouvoir des mesures d</w:t>
      </w:r>
      <w:r w:rsidR="00A53726" w:rsidRPr="00770E8B">
        <w:rPr>
          <w:lang w:val="fr-FR"/>
        </w:rPr>
        <w:t>’</w:t>
      </w:r>
      <w:r w:rsidRPr="00770E8B">
        <w:rPr>
          <w:lang w:val="fr-FR"/>
        </w:rPr>
        <w:t>incitation visant à renforcer la conservation de la biodiversité et l</w:t>
      </w:r>
      <w:r w:rsidR="00A53726" w:rsidRPr="00770E8B">
        <w:rPr>
          <w:lang w:val="fr-FR"/>
        </w:rPr>
        <w:t>’</w:t>
      </w:r>
      <w:r w:rsidRPr="00770E8B">
        <w:rPr>
          <w:lang w:val="fr-FR"/>
        </w:rPr>
        <w:t>utilisation durable de la faune sauvage, en particulier des systèmes de crédits en faveur de la biodiversité, d</w:t>
      </w:r>
      <w:r w:rsidR="00A53726" w:rsidRPr="00770E8B">
        <w:rPr>
          <w:lang w:val="fr-FR"/>
        </w:rPr>
        <w:t>’</w:t>
      </w:r>
      <w:r w:rsidRPr="00770E8B">
        <w:rPr>
          <w:lang w:val="fr-FR"/>
        </w:rPr>
        <w:t>une manière qui les rende accessibles aux peuples autochtones et aux communautés locales, ainsi qu</w:t>
      </w:r>
      <w:r w:rsidR="00A53726" w:rsidRPr="00770E8B">
        <w:rPr>
          <w:lang w:val="fr-FR"/>
        </w:rPr>
        <w:t>’</w:t>
      </w:r>
      <w:r w:rsidRPr="00770E8B">
        <w:rPr>
          <w:lang w:val="fr-FR"/>
        </w:rPr>
        <w:t>aux femmes, qui participent à la conservation et à la gestion durable de la faune sauvage ;].</w:t>
      </w:r>
    </w:p>
    <w:p w14:paraId="357B873F" w14:textId="43EA75AF" w:rsidR="003C19DD" w:rsidRPr="00770E8B" w:rsidRDefault="009A5678" w:rsidP="003C19DD">
      <w:pPr>
        <w:pStyle w:val="Para1"/>
        <w:numPr>
          <w:ilvl w:val="0"/>
          <w:numId w:val="0"/>
        </w:numPr>
        <w:tabs>
          <w:tab w:val="clear" w:pos="1134"/>
          <w:tab w:val="left" w:pos="1701"/>
        </w:tabs>
        <w:ind w:left="1134" w:firstLine="567"/>
        <w:rPr>
          <w:lang w:val="fr-FR"/>
        </w:rPr>
      </w:pPr>
      <w:r w:rsidRPr="00770E8B">
        <w:rPr>
          <w:lang w:val="fr-FR"/>
        </w:rPr>
        <w:t xml:space="preserve">8. </w:t>
      </w:r>
      <w:r w:rsidR="003C19DD" w:rsidRPr="00770E8B">
        <w:rPr>
          <w:i/>
          <w:iCs/>
          <w:lang w:val="fr-FR"/>
        </w:rPr>
        <w:t>Prie</w:t>
      </w:r>
      <w:r w:rsidR="003C19DD" w:rsidRPr="00770E8B">
        <w:rPr>
          <w:lang w:val="fr-FR"/>
        </w:rPr>
        <w:t xml:space="preserve"> le Secrétaire exécutif</w:t>
      </w:r>
      <w:r w:rsidR="00A53726" w:rsidRPr="00770E8B">
        <w:rPr>
          <w:lang w:val="fr-FR"/>
        </w:rPr>
        <w:t>[</w:t>
      </w:r>
      <w:r w:rsidR="003C19DD" w:rsidRPr="00770E8B">
        <w:rPr>
          <w:lang w:val="fr-FR"/>
        </w:rPr>
        <w:t>, sous réserve de la disponibilité des ressources,</w:t>
      </w:r>
      <w:r w:rsidR="00A53726" w:rsidRPr="00770E8B">
        <w:rPr>
          <w:lang w:val="fr-FR"/>
        </w:rPr>
        <w:t>]</w:t>
      </w:r>
      <w:r w:rsidR="003C19DD" w:rsidRPr="00770E8B">
        <w:rPr>
          <w:lang w:val="fr-FR"/>
        </w:rPr>
        <w:t xml:space="preserve"> en concertation avec les Parties, les autres gouvernements et les organisations compétentes, dont les </w:t>
      </w:r>
      <w:r w:rsidR="00B061B0" w:rsidRPr="00770E8B">
        <w:rPr>
          <w:lang w:val="fr-FR"/>
        </w:rPr>
        <w:t>peuples</w:t>
      </w:r>
      <w:r w:rsidR="003C19DD" w:rsidRPr="00770E8B">
        <w:rPr>
          <w:lang w:val="fr-FR"/>
        </w:rPr>
        <w:t xml:space="preserve"> autochtones</w:t>
      </w:r>
      <w:r w:rsidRPr="00770E8B">
        <w:rPr>
          <w:lang w:val="fr-FR"/>
        </w:rPr>
        <w:t>,</w:t>
      </w:r>
      <w:r w:rsidR="003C19DD" w:rsidRPr="00770E8B">
        <w:rPr>
          <w:lang w:val="fr-FR"/>
        </w:rPr>
        <w:t xml:space="preserve"> les communautés locales,</w:t>
      </w:r>
      <w:r w:rsidRPr="00770E8B">
        <w:rPr>
          <w:lang w:val="fr-FR"/>
        </w:rPr>
        <w:t xml:space="preserve"> les femmes et les jeunes, en collaboration </w:t>
      </w:r>
      <w:r w:rsidRPr="00770E8B">
        <w:rPr>
          <w:lang w:val="fr-FR"/>
        </w:rPr>
        <w:lastRenderedPageBreak/>
        <w:t xml:space="preserve">avec le </w:t>
      </w:r>
      <w:r w:rsidR="003C19DD" w:rsidRPr="00770E8B">
        <w:rPr>
          <w:lang w:val="fr-FR"/>
        </w:rPr>
        <w:t>Partenariat de collaboration sur la gestion durable des espèces sauvages, de faciliter les dialogues régionaux afin de parvenir à une compréhension commune de l</w:t>
      </w:r>
      <w:r w:rsidR="00A53726" w:rsidRPr="00770E8B">
        <w:rPr>
          <w:lang w:val="fr-FR"/>
        </w:rPr>
        <w:t>’</w:t>
      </w:r>
      <w:r w:rsidR="003C19DD" w:rsidRPr="00770E8B">
        <w:rPr>
          <w:lang w:val="fr-FR"/>
        </w:rPr>
        <w:t>application des sept éléments clés visés au paragraphe 4 b).</w:t>
      </w:r>
    </w:p>
    <w:p w14:paraId="5F004684" w14:textId="77777777" w:rsidR="003C19DD" w:rsidRPr="00770E8B" w:rsidRDefault="003C19DD" w:rsidP="003C19DD">
      <w:pPr>
        <w:pStyle w:val="Para1"/>
        <w:numPr>
          <w:ilvl w:val="0"/>
          <w:numId w:val="0"/>
        </w:numPr>
        <w:tabs>
          <w:tab w:val="clear" w:pos="1134"/>
          <w:tab w:val="left" w:pos="1701"/>
        </w:tabs>
        <w:ind w:left="567" w:firstLine="567"/>
        <w:rPr>
          <w:lang w:val="fr-FR"/>
        </w:rPr>
      </w:pPr>
    </w:p>
    <w:p w14:paraId="289E0C7F" w14:textId="77777777" w:rsidR="003C19DD" w:rsidRPr="00770E8B" w:rsidRDefault="003C19DD" w:rsidP="003C19DD">
      <w:pPr>
        <w:pStyle w:val="Para1"/>
        <w:numPr>
          <w:ilvl w:val="0"/>
          <w:numId w:val="0"/>
        </w:numPr>
        <w:ind w:left="567"/>
        <w:jc w:val="center"/>
        <w:rPr>
          <w:lang w:val="fr-FR"/>
        </w:rPr>
      </w:pPr>
      <w:r w:rsidRPr="00770E8B">
        <w:rPr>
          <w:lang w:val="fr-FR"/>
        </w:rPr>
        <w:t>__________</w:t>
      </w:r>
    </w:p>
    <w:p w14:paraId="48C88734" w14:textId="77777777" w:rsidR="003C19DD" w:rsidRPr="00770E8B" w:rsidRDefault="003C19DD" w:rsidP="00CC4A0C">
      <w:pPr>
        <w:pStyle w:val="Para1RecommendationDecision"/>
        <w:tabs>
          <w:tab w:val="left" w:pos="1701"/>
        </w:tabs>
        <w:ind w:left="1134"/>
        <w:rPr>
          <w:lang w:val="fr-FR"/>
        </w:rPr>
      </w:pPr>
    </w:p>
    <w:sectPr w:rsidR="003C19DD" w:rsidRPr="00770E8B" w:rsidSect="00616717">
      <w:headerReference w:type="even" r:id="rId17"/>
      <w:headerReference w:type="default" r:id="rId18"/>
      <w:footerReference w:type="even" r:id="rId19"/>
      <w:footerReference w:type="default" r:id="rId20"/>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05EE2" w14:textId="77777777" w:rsidR="00867773" w:rsidRDefault="00867773" w:rsidP="00A96B21">
      <w:r>
        <w:separator/>
      </w:r>
    </w:p>
  </w:endnote>
  <w:endnote w:type="continuationSeparator" w:id="0">
    <w:p w14:paraId="66CCA0D4" w14:textId="77777777" w:rsidR="00867773" w:rsidRDefault="00867773" w:rsidP="00A96B21">
      <w:r>
        <w:continuationSeparator/>
      </w:r>
    </w:p>
  </w:endnote>
  <w:endnote w:type="continuationNotice" w:id="1">
    <w:p w14:paraId="46C279A3" w14:textId="77777777" w:rsidR="00867773" w:rsidRDefault="00867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5619F"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931237"/>
      <w:docPartObj>
        <w:docPartGallery w:val="Page Numbers (Bottom of Page)"/>
        <w:docPartUnique/>
      </w:docPartObj>
    </w:sdtPr>
    <w:sdtEndPr/>
    <w:sdtContent>
      <w:sdt>
        <w:sdtPr>
          <w:id w:val="-890029275"/>
          <w:docPartObj>
            <w:docPartGallery w:val="Page Numbers (Top of Page)"/>
            <w:docPartUnique/>
          </w:docPartObj>
        </w:sdtPr>
        <w:sdtEndPr/>
        <w:sdtContent>
          <w:p w14:paraId="07AAD711"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9CB95" w14:textId="77777777" w:rsidR="00867773" w:rsidRDefault="00867773" w:rsidP="00A96B21">
      <w:r>
        <w:separator/>
      </w:r>
    </w:p>
  </w:footnote>
  <w:footnote w:type="continuationSeparator" w:id="0">
    <w:p w14:paraId="18A9A20B" w14:textId="77777777" w:rsidR="00867773" w:rsidRDefault="00867773" w:rsidP="00A96B21">
      <w:r>
        <w:continuationSeparator/>
      </w:r>
    </w:p>
  </w:footnote>
  <w:footnote w:type="continuationNotice" w:id="1">
    <w:p w14:paraId="07FF3E83" w14:textId="77777777" w:rsidR="00867773" w:rsidRDefault="00867773"/>
  </w:footnote>
  <w:footnote w:id="2">
    <w:p w14:paraId="29490C38" w14:textId="2ABD2409" w:rsidR="00BF6B46" w:rsidRPr="00BA6DCB" w:rsidRDefault="00BF6B46" w:rsidP="00BF6B46">
      <w:pPr>
        <w:pStyle w:val="FootnoteText"/>
        <w:rPr>
          <w:lang w:val="fr-FR"/>
        </w:rPr>
      </w:pPr>
      <w:r w:rsidRPr="00BA6DCB">
        <w:rPr>
          <w:rStyle w:val="FootnoteReference"/>
          <w:lang w:val="fr-FR"/>
        </w:rPr>
        <w:footnoteRef/>
      </w:r>
      <w:r w:rsidRPr="00BA6DCB">
        <w:rPr>
          <w:lang w:val="fr-FR"/>
        </w:rPr>
        <w:t xml:space="preserve"> </w:t>
      </w:r>
      <w:r w:rsidRPr="00BA6DCB">
        <w:rPr>
          <w:szCs w:val="22"/>
          <w:lang w:val="fr-FR"/>
        </w:rPr>
        <w:t>D</w:t>
      </w:r>
      <w:r w:rsidR="00F83FF2" w:rsidRPr="00BA6DCB">
        <w:rPr>
          <w:szCs w:val="22"/>
          <w:lang w:val="fr-FR"/>
        </w:rPr>
        <w:t>é</w:t>
      </w:r>
      <w:r w:rsidRPr="00BA6DCB">
        <w:rPr>
          <w:szCs w:val="22"/>
          <w:lang w:val="fr-FR"/>
        </w:rPr>
        <w:t>cision</w:t>
      </w:r>
      <w:r w:rsidR="00C45B0A">
        <w:rPr>
          <w:szCs w:val="22"/>
          <w:lang w:val="fr-FR"/>
        </w:rPr>
        <w:t> </w:t>
      </w:r>
      <w:r w:rsidRPr="00BA6DCB">
        <w:rPr>
          <w:szCs w:val="22"/>
          <w:lang w:val="fr-FR"/>
        </w:rPr>
        <w:t>15/4, annex</w:t>
      </w:r>
      <w:r w:rsidR="00F83FF2" w:rsidRPr="00BA6DCB">
        <w:rPr>
          <w:szCs w:val="22"/>
          <w:lang w:val="fr-FR"/>
        </w:rPr>
        <w:t>e</w:t>
      </w:r>
      <w:r w:rsidRPr="00BA6DCB">
        <w:rPr>
          <w:szCs w:val="22"/>
          <w:lang w:val="fr-FR"/>
        </w:rPr>
        <w:t>.</w:t>
      </w:r>
    </w:p>
  </w:footnote>
  <w:footnote w:id="3">
    <w:p w14:paraId="496755BC" w14:textId="03C0E0A2" w:rsidR="001C7270" w:rsidRPr="00BA6DCB" w:rsidRDefault="001C7270" w:rsidP="001C7270">
      <w:pPr>
        <w:pStyle w:val="FootnoteText"/>
        <w:rPr>
          <w:lang w:val="fr-FR"/>
        </w:rPr>
      </w:pPr>
      <w:r w:rsidRPr="00BA6DCB">
        <w:rPr>
          <w:rStyle w:val="FootnoteReference"/>
          <w:lang w:val="fr-FR"/>
        </w:rPr>
        <w:footnoteRef/>
      </w:r>
      <w:r w:rsidRPr="00BA6DCB">
        <w:rPr>
          <w:lang w:val="fr-FR"/>
        </w:rPr>
        <w:t xml:space="preserve"> </w:t>
      </w:r>
      <w:r w:rsidR="00796FA2" w:rsidRPr="00BA6DCB">
        <w:rPr>
          <w:color w:val="000000"/>
          <w:lang w:val="fr-FR"/>
        </w:rPr>
        <w:t xml:space="preserve">Nations Unies, </w:t>
      </w:r>
      <w:r w:rsidR="00796FA2" w:rsidRPr="00BA6DCB">
        <w:rPr>
          <w:i/>
          <w:iCs/>
          <w:color w:val="000000"/>
          <w:lang w:val="fr-FR"/>
        </w:rPr>
        <w:t>Recueil des Traités</w:t>
      </w:r>
      <w:r w:rsidR="00796FA2" w:rsidRPr="00BA6DCB">
        <w:rPr>
          <w:color w:val="000000"/>
          <w:lang w:val="fr-FR"/>
        </w:rPr>
        <w:t>, vol. 1760, I-30619.</w:t>
      </w:r>
    </w:p>
  </w:footnote>
  <w:footnote w:id="4">
    <w:p w14:paraId="1C50EB8F" w14:textId="35D05438" w:rsidR="001C7270" w:rsidRPr="007D1077" w:rsidRDefault="001C7270" w:rsidP="001C7270">
      <w:pPr>
        <w:pStyle w:val="FootnoteText"/>
      </w:pPr>
      <w:r w:rsidRPr="00BA6DCB">
        <w:rPr>
          <w:rStyle w:val="FootnoteReference"/>
          <w:lang w:val="fr-FR"/>
        </w:rPr>
        <w:footnoteRef/>
      </w:r>
      <w:r w:rsidRPr="00BA6DCB">
        <w:rPr>
          <w:lang w:val="fr-FR"/>
        </w:rPr>
        <w:t xml:space="preserve"> D</w:t>
      </w:r>
      <w:r w:rsidR="00F83FF2" w:rsidRPr="00BA6DCB">
        <w:rPr>
          <w:lang w:val="fr-FR"/>
        </w:rPr>
        <w:t>é</w:t>
      </w:r>
      <w:r w:rsidRPr="00BA6DCB">
        <w:rPr>
          <w:lang w:val="fr-FR"/>
        </w:rPr>
        <w:t>cision</w:t>
      </w:r>
      <w:r w:rsidR="00C45B0A">
        <w:rPr>
          <w:lang w:val="fr-FR"/>
        </w:rPr>
        <w:t> </w:t>
      </w:r>
      <w:r w:rsidRPr="00BA6DCB">
        <w:rPr>
          <w:lang w:val="fr-FR"/>
        </w:rPr>
        <w:t>VII/12, annex</w:t>
      </w:r>
      <w:r w:rsidR="00F83FF2" w:rsidRPr="00BA6DCB">
        <w:rPr>
          <w:lang w:val="fr-FR"/>
        </w:rPr>
        <w:t>e</w:t>
      </w:r>
      <w:r w:rsidR="00C45B0A">
        <w:rPr>
          <w:lang w:val="fr-FR"/>
        </w:rPr>
        <w:t> </w:t>
      </w:r>
      <w:r w:rsidRPr="00BA6DCB">
        <w:rPr>
          <w:lang w:val="fr-FR"/>
        </w:rPr>
        <w:t>II.</w:t>
      </w:r>
    </w:p>
  </w:footnote>
  <w:footnote w:id="5">
    <w:p w14:paraId="38328FF8" w14:textId="2BC990B8" w:rsidR="00B41ADE" w:rsidRPr="00BA6DCB" w:rsidRDefault="00B41ADE" w:rsidP="00B41ADE">
      <w:pPr>
        <w:pStyle w:val="FootnoteText"/>
        <w:rPr>
          <w:lang w:val="fr-FR"/>
        </w:rPr>
      </w:pPr>
      <w:r w:rsidRPr="00BA6DCB">
        <w:rPr>
          <w:rStyle w:val="FootnoteReference"/>
          <w:lang w:val="fr-FR"/>
        </w:rPr>
        <w:footnoteRef/>
      </w:r>
      <w:r w:rsidRPr="00BA6DCB">
        <w:rPr>
          <w:lang w:val="fr-FR"/>
        </w:rPr>
        <w:t xml:space="preserve"> </w:t>
      </w:r>
      <w:r w:rsidR="00907D49" w:rsidRPr="00907D49">
        <w:rPr>
          <w:lang w:val="fr-FR"/>
        </w:rPr>
        <w:t>Jean-Marc Fromentin et autres, éd. Rapport d'évaluation thématique de l'utilisation durable des espèces sauvages (Bonn, Allemagne, Secrétariat de la Plateforme intergouvernementale scientifique et politique sur la biodiversité et les services écosystémiques, 2022).</w:t>
      </w:r>
    </w:p>
    <w:p w14:paraId="06C9F6F0" w14:textId="77777777" w:rsidR="00B41ADE" w:rsidRPr="008918D3" w:rsidRDefault="00B41ADE" w:rsidP="00B41AD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3D24F" w14:textId="7CEC87B9" w:rsidR="002B559C" w:rsidRPr="00ED1A9D" w:rsidRDefault="00ED1A9D" w:rsidP="00ED1A9D">
    <w:pPr>
      <w:pStyle w:val="Header"/>
    </w:pPr>
    <w:r w:rsidRPr="00ED1A9D">
      <w:rPr>
        <w:sz w:val="20"/>
        <w:szCs w:val="20"/>
        <w:lang w:val="fr-FR"/>
      </w:rPr>
      <w:t>CBD/SBSTTA/REC/25/7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458187541"/>
      <w:dataBinding w:prefixMappings="xmlns:ns0='http://purl.org/dc/elements/1.1/' xmlns:ns1='http://schemas.openxmlformats.org/package/2006/metadata/core-properties' " w:xpath="/ns1:coreProperties[1]/ns0:subject[1]" w:storeItemID="{6C3C8BC8-F283-45AE-878A-BAB7291924A1}"/>
      <w:text/>
    </w:sdtPr>
    <w:sdtEndPr/>
    <w:sdtContent>
      <w:p w14:paraId="3CE803FC" w14:textId="11022B57" w:rsidR="002B559C" w:rsidRPr="002B559C" w:rsidRDefault="00ED1A9D" w:rsidP="002B559C">
        <w:pPr>
          <w:pStyle w:val="Header"/>
          <w:pBdr>
            <w:bottom w:val="single" w:sz="4" w:space="1" w:color="auto"/>
          </w:pBdr>
          <w:spacing w:after="240"/>
          <w:jc w:val="right"/>
          <w:rPr>
            <w:sz w:val="20"/>
            <w:szCs w:val="20"/>
            <w:lang w:val="fr-FR"/>
          </w:rPr>
        </w:pPr>
        <w:r w:rsidRPr="00ED1A9D">
          <w:rPr>
            <w:sz w:val="20"/>
            <w:szCs w:val="20"/>
            <w:lang w:val="fr-FR"/>
          </w:rPr>
          <w:t>CBD/SBSTTA/REC/25/7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6D09"/>
    <w:multiLevelType w:val="hybridMultilevel"/>
    <w:tmpl w:val="9F9A49F4"/>
    <w:lvl w:ilvl="0" w:tplc="FFFFFFFF">
      <w:start w:val="1"/>
      <w:numFmt w:val="lowerLetter"/>
      <w:lvlText w:val="(%1)"/>
      <w:lvlJc w:val="left"/>
      <w:pPr>
        <w:ind w:left="1800" w:hanging="360"/>
      </w:pPr>
      <w:rPr>
        <w:rFonts w:ascii="Times New Roman" w:eastAsia="Times New Roman" w:hAnsi="Times New Roman" w:cs="Times New Roman"/>
        <w:b w:val="0"/>
        <w:bCs w:val="0"/>
      </w:rPr>
    </w:lvl>
    <w:lvl w:ilvl="1" w:tplc="FFFFFFFF">
      <w:start w:val="1"/>
      <w:numFmt w:val="lowerLetter"/>
      <w:lvlText w:val="%2."/>
      <w:lvlJc w:val="left"/>
      <w:pPr>
        <w:ind w:left="2237" w:hanging="360"/>
      </w:pPr>
    </w:lvl>
    <w:lvl w:ilvl="2" w:tplc="FFFFFFFF" w:tentative="1">
      <w:start w:val="1"/>
      <w:numFmt w:val="lowerRoman"/>
      <w:lvlText w:val="%3."/>
      <w:lvlJc w:val="right"/>
      <w:pPr>
        <w:ind w:left="2957" w:hanging="180"/>
      </w:pPr>
    </w:lvl>
    <w:lvl w:ilvl="3" w:tplc="FFFFFFFF" w:tentative="1">
      <w:start w:val="1"/>
      <w:numFmt w:val="decimal"/>
      <w:lvlText w:val="%4."/>
      <w:lvlJc w:val="left"/>
      <w:pPr>
        <w:ind w:left="3677" w:hanging="360"/>
      </w:pPr>
    </w:lvl>
    <w:lvl w:ilvl="4" w:tplc="FFFFFFFF" w:tentative="1">
      <w:start w:val="1"/>
      <w:numFmt w:val="lowerLetter"/>
      <w:lvlText w:val="%5."/>
      <w:lvlJc w:val="left"/>
      <w:pPr>
        <w:ind w:left="4397" w:hanging="360"/>
      </w:pPr>
    </w:lvl>
    <w:lvl w:ilvl="5" w:tplc="FFFFFFFF" w:tentative="1">
      <w:start w:val="1"/>
      <w:numFmt w:val="lowerRoman"/>
      <w:lvlText w:val="%6."/>
      <w:lvlJc w:val="right"/>
      <w:pPr>
        <w:ind w:left="5117" w:hanging="180"/>
      </w:pPr>
    </w:lvl>
    <w:lvl w:ilvl="6" w:tplc="FFFFFFFF" w:tentative="1">
      <w:start w:val="1"/>
      <w:numFmt w:val="decimal"/>
      <w:lvlText w:val="%7."/>
      <w:lvlJc w:val="left"/>
      <w:pPr>
        <w:ind w:left="5837" w:hanging="360"/>
      </w:pPr>
    </w:lvl>
    <w:lvl w:ilvl="7" w:tplc="FFFFFFFF" w:tentative="1">
      <w:start w:val="1"/>
      <w:numFmt w:val="lowerLetter"/>
      <w:lvlText w:val="%8."/>
      <w:lvlJc w:val="left"/>
      <w:pPr>
        <w:ind w:left="6557" w:hanging="360"/>
      </w:pPr>
    </w:lvl>
    <w:lvl w:ilvl="8" w:tplc="FFFFFFFF" w:tentative="1">
      <w:start w:val="1"/>
      <w:numFmt w:val="lowerRoman"/>
      <w:lvlText w:val="%9."/>
      <w:lvlJc w:val="right"/>
      <w:pPr>
        <w:ind w:left="7277"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7961CE"/>
    <w:multiLevelType w:val="hybridMultilevel"/>
    <w:tmpl w:val="AFDCF908"/>
    <w:lvl w:ilvl="0" w:tplc="371C7C0E">
      <w:start w:val="1"/>
      <w:numFmt w:val="upperRoman"/>
      <w:pStyle w:val="Heading1"/>
      <w:lvlText w:val="%1."/>
      <w:lvlJc w:val="left"/>
      <w:pPr>
        <w:ind w:left="1003" w:hanging="72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62C18F2"/>
    <w:multiLevelType w:val="hybridMultilevel"/>
    <w:tmpl w:val="540A6584"/>
    <w:lvl w:ilvl="0" w:tplc="DF1859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6B0792E"/>
    <w:multiLevelType w:val="hybridMultilevel"/>
    <w:tmpl w:val="DC9E47A0"/>
    <w:lvl w:ilvl="0" w:tplc="758278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F746C4B6"/>
    <w:lvl w:ilvl="0" w:tplc="26D64EA4">
      <w:start w:val="1"/>
      <w:numFmt w:val="decimal"/>
      <w:pStyle w:val="Para1"/>
      <w:lvlText w:val="%1."/>
      <w:lvlJc w:val="left"/>
      <w:pPr>
        <w:ind w:left="1778" w:hanging="360"/>
      </w:pPr>
      <w:rPr>
        <w:b w:val="0"/>
        <w:bCs w:val="0"/>
      </w:rPr>
    </w:lvl>
    <w:lvl w:ilvl="1" w:tplc="10090019">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1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79742ED3"/>
    <w:multiLevelType w:val="hybridMultilevel"/>
    <w:tmpl w:val="BC84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D05B1"/>
    <w:multiLevelType w:val="hybridMultilevel"/>
    <w:tmpl w:val="AC8C1A04"/>
    <w:lvl w:ilvl="0" w:tplc="E0A268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8882664">
    <w:abstractNumId w:val="5"/>
  </w:num>
  <w:num w:numId="2" w16cid:durableId="499466682">
    <w:abstractNumId w:val="13"/>
  </w:num>
  <w:num w:numId="3" w16cid:durableId="496531705">
    <w:abstractNumId w:val="14"/>
  </w:num>
  <w:num w:numId="4" w16cid:durableId="606741030">
    <w:abstractNumId w:val="1"/>
  </w:num>
  <w:num w:numId="5" w16cid:durableId="1253470025">
    <w:abstractNumId w:val="2"/>
  </w:num>
  <w:num w:numId="6" w16cid:durableId="691224055">
    <w:abstractNumId w:val="2"/>
  </w:num>
  <w:num w:numId="7" w16cid:durableId="236480185">
    <w:abstractNumId w:val="4"/>
  </w:num>
  <w:num w:numId="8" w16cid:durableId="2098938499">
    <w:abstractNumId w:val="9"/>
  </w:num>
  <w:num w:numId="9" w16cid:durableId="76757429">
    <w:abstractNumId w:val="12"/>
  </w:num>
  <w:num w:numId="10" w16cid:durableId="5136286">
    <w:abstractNumId w:val="11"/>
  </w:num>
  <w:num w:numId="11" w16cid:durableId="176115333">
    <w:abstractNumId w:val="6"/>
  </w:num>
  <w:num w:numId="12" w16cid:durableId="704058300">
    <w:abstractNumId w:val="3"/>
  </w:num>
  <w:num w:numId="13" w16cid:durableId="1860970806">
    <w:abstractNumId w:val="3"/>
    <w:lvlOverride w:ilvl="0">
      <w:startOverride w:val="1"/>
    </w:lvlOverride>
  </w:num>
  <w:num w:numId="14" w16cid:durableId="767116467">
    <w:abstractNumId w:val="10"/>
  </w:num>
  <w:num w:numId="15" w16cid:durableId="1301425564">
    <w:abstractNumId w:val="10"/>
    <w:lvlOverride w:ilvl="0">
      <w:startOverride w:val="1"/>
    </w:lvlOverride>
  </w:num>
  <w:num w:numId="16" w16cid:durableId="1335574665">
    <w:abstractNumId w:val="13"/>
    <w:lvlOverride w:ilvl="0">
      <w:startOverride w:val="1"/>
    </w:lvlOverride>
  </w:num>
  <w:num w:numId="17" w16cid:durableId="1500729506">
    <w:abstractNumId w:val="10"/>
    <w:lvlOverride w:ilvl="0">
      <w:startOverride w:val="1"/>
    </w:lvlOverride>
  </w:num>
  <w:num w:numId="18" w16cid:durableId="1050806842">
    <w:abstractNumId w:val="17"/>
  </w:num>
  <w:num w:numId="19" w16cid:durableId="258493497">
    <w:abstractNumId w:val="13"/>
    <w:lvlOverride w:ilvl="0">
      <w:startOverride w:val="1"/>
    </w:lvlOverride>
  </w:num>
  <w:num w:numId="20" w16cid:durableId="16470608">
    <w:abstractNumId w:val="13"/>
    <w:lvlOverride w:ilvl="0">
      <w:startOverride w:val="1"/>
    </w:lvlOverride>
  </w:num>
  <w:num w:numId="21" w16cid:durableId="1323463342">
    <w:abstractNumId w:val="5"/>
  </w:num>
  <w:num w:numId="22" w16cid:durableId="1600479927">
    <w:abstractNumId w:val="5"/>
  </w:num>
  <w:num w:numId="23" w16cid:durableId="1924873686">
    <w:abstractNumId w:val="10"/>
  </w:num>
  <w:num w:numId="24" w16cid:durableId="985859053">
    <w:abstractNumId w:val="10"/>
    <w:lvlOverride w:ilvl="0">
      <w:startOverride w:val="1"/>
    </w:lvlOverride>
  </w:num>
  <w:num w:numId="25" w16cid:durableId="179203131">
    <w:abstractNumId w:val="10"/>
  </w:num>
  <w:num w:numId="26" w16cid:durableId="1985305450">
    <w:abstractNumId w:val="13"/>
    <w:lvlOverride w:ilvl="0">
      <w:startOverride w:val="1"/>
    </w:lvlOverride>
  </w:num>
  <w:num w:numId="27" w16cid:durableId="1728840001">
    <w:abstractNumId w:val="13"/>
    <w:lvlOverride w:ilvl="0">
      <w:startOverride w:val="1"/>
    </w:lvlOverride>
  </w:num>
  <w:num w:numId="28" w16cid:durableId="1930460859">
    <w:abstractNumId w:val="10"/>
    <w:lvlOverride w:ilvl="0">
      <w:startOverride w:val="1"/>
    </w:lvlOverride>
  </w:num>
  <w:num w:numId="29" w16cid:durableId="2083483427">
    <w:abstractNumId w:val="10"/>
    <w:lvlOverride w:ilvl="0">
      <w:startOverride w:val="1"/>
    </w:lvlOverride>
  </w:num>
  <w:num w:numId="30" w16cid:durableId="424572898">
    <w:abstractNumId w:val="15"/>
  </w:num>
  <w:num w:numId="31" w16cid:durableId="1175339283">
    <w:abstractNumId w:val="16"/>
  </w:num>
  <w:num w:numId="32" w16cid:durableId="334310821">
    <w:abstractNumId w:val="13"/>
  </w:num>
  <w:num w:numId="33" w16cid:durableId="1258442200">
    <w:abstractNumId w:val="13"/>
  </w:num>
  <w:num w:numId="34" w16cid:durableId="16935261">
    <w:abstractNumId w:val="0"/>
  </w:num>
  <w:num w:numId="35" w16cid:durableId="1869365722">
    <w:abstractNumId w:val="13"/>
  </w:num>
  <w:num w:numId="36" w16cid:durableId="1622492584">
    <w:abstractNumId w:val="13"/>
  </w:num>
  <w:num w:numId="37" w16cid:durableId="24643412">
    <w:abstractNumId w:val="13"/>
  </w:num>
  <w:num w:numId="38" w16cid:durableId="420300511">
    <w:abstractNumId w:val="8"/>
  </w:num>
  <w:num w:numId="39" w16cid:durableId="1993559347">
    <w:abstractNumId w:val="7"/>
  </w:num>
  <w:num w:numId="40" w16cid:durableId="1804426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00F3"/>
    <w:rsid w:val="000006EC"/>
    <w:rsid w:val="0000070B"/>
    <w:rsid w:val="00000FBF"/>
    <w:rsid w:val="0000178B"/>
    <w:rsid w:val="000023E0"/>
    <w:rsid w:val="000038AE"/>
    <w:rsid w:val="00004C11"/>
    <w:rsid w:val="00004E26"/>
    <w:rsid w:val="00007995"/>
    <w:rsid w:val="00013D55"/>
    <w:rsid w:val="0001489E"/>
    <w:rsid w:val="0001496E"/>
    <w:rsid w:val="00014D33"/>
    <w:rsid w:val="00015EFF"/>
    <w:rsid w:val="00017EE1"/>
    <w:rsid w:val="00017FE7"/>
    <w:rsid w:val="00020520"/>
    <w:rsid w:val="0002278C"/>
    <w:rsid w:val="00023A04"/>
    <w:rsid w:val="00025044"/>
    <w:rsid w:val="00026C3F"/>
    <w:rsid w:val="00032232"/>
    <w:rsid w:val="0003484D"/>
    <w:rsid w:val="0003490D"/>
    <w:rsid w:val="0003622D"/>
    <w:rsid w:val="00040598"/>
    <w:rsid w:val="000412F2"/>
    <w:rsid w:val="00041B2A"/>
    <w:rsid w:val="00042E24"/>
    <w:rsid w:val="00043978"/>
    <w:rsid w:val="00044B7E"/>
    <w:rsid w:val="0004560B"/>
    <w:rsid w:val="00050554"/>
    <w:rsid w:val="00051560"/>
    <w:rsid w:val="00054A89"/>
    <w:rsid w:val="00056EE1"/>
    <w:rsid w:val="00060DCC"/>
    <w:rsid w:val="00061548"/>
    <w:rsid w:val="00061960"/>
    <w:rsid w:val="000663D1"/>
    <w:rsid w:val="0006741B"/>
    <w:rsid w:val="0007437A"/>
    <w:rsid w:val="00075AA4"/>
    <w:rsid w:val="00075DE9"/>
    <w:rsid w:val="00080E09"/>
    <w:rsid w:val="00084822"/>
    <w:rsid w:val="00085CCF"/>
    <w:rsid w:val="00086673"/>
    <w:rsid w:val="00087AC1"/>
    <w:rsid w:val="00087F59"/>
    <w:rsid w:val="0009387E"/>
    <w:rsid w:val="0009614B"/>
    <w:rsid w:val="00096C08"/>
    <w:rsid w:val="000A0885"/>
    <w:rsid w:val="000A0B07"/>
    <w:rsid w:val="000A161E"/>
    <w:rsid w:val="000A4679"/>
    <w:rsid w:val="000A4989"/>
    <w:rsid w:val="000A4D90"/>
    <w:rsid w:val="000A66C3"/>
    <w:rsid w:val="000A6C9B"/>
    <w:rsid w:val="000B0E36"/>
    <w:rsid w:val="000B1941"/>
    <w:rsid w:val="000B1B61"/>
    <w:rsid w:val="000B3A4E"/>
    <w:rsid w:val="000B3F19"/>
    <w:rsid w:val="000B5EE6"/>
    <w:rsid w:val="000C1220"/>
    <w:rsid w:val="000C39C9"/>
    <w:rsid w:val="000C6987"/>
    <w:rsid w:val="000C6DFF"/>
    <w:rsid w:val="000C76C7"/>
    <w:rsid w:val="000C794E"/>
    <w:rsid w:val="000D0424"/>
    <w:rsid w:val="000D0741"/>
    <w:rsid w:val="000D1266"/>
    <w:rsid w:val="000D2896"/>
    <w:rsid w:val="000D7360"/>
    <w:rsid w:val="000D7FAE"/>
    <w:rsid w:val="000E0E9B"/>
    <w:rsid w:val="000E26D7"/>
    <w:rsid w:val="000E4572"/>
    <w:rsid w:val="000E46DE"/>
    <w:rsid w:val="000E5367"/>
    <w:rsid w:val="000E6B30"/>
    <w:rsid w:val="000F03D1"/>
    <w:rsid w:val="000F5534"/>
    <w:rsid w:val="000F5C72"/>
    <w:rsid w:val="000F6F5C"/>
    <w:rsid w:val="00100B76"/>
    <w:rsid w:val="00101E67"/>
    <w:rsid w:val="00106C5C"/>
    <w:rsid w:val="00111424"/>
    <w:rsid w:val="001136FF"/>
    <w:rsid w:val="0011493C"/>
    <w:rsid w:val="00115306"/>
    <w:rsid w:val="00123AB3"/>
    <w:rsid w:val="00125ED0"/>
    <w:rsid w:val="00130CA5"/>
    <w:rsid w:val="00131D89"/>
    <w:rsid w:val="00132581"/>
    <w:rsid w:val="00132612"/>
    <w:rsid w:val="001329C5"/>
    <w:rsid w:val="00132E99"/>
    <w:rsid w:val="0013394E"/>
    <w:rsid w:val="00133EFF"/>
    <w:rsid w:val="00135957"/>
    <w:rsid w:val="00135FAB"/>
    <w:rsid w:val="00136D08"/>
    <w:rsid w:val="00142830"/>
    <w:rsid w:val="00144745"/>
    <w:rsid w:val="001479F8"/>
    <w:rsid w:val="00147A00"/>
    <w:rsid w:val="00150C95"/>
    <w:rsid w:val="00151DF9"/>
    <w:rsid w:val="00151EEF"/>
    <w:rsid w:val="0015239F"/>
    <w:rsid w:val="001574CF"/>
    <w:rsid w:val="0016132F"/>
    <w:rsid w:val="00162DE5"/>
    <w:rsid w:val="00163409"/>
    <w:rsid w:val="0016341B"/>
    <w:rsid w:val="0016413A"/>
    <w:rsid w:val="00164F8D"/>
    <w:rsid w:val="001662D7"/>
    <w:rsid w:val="00167B57"/>
    <w:rsid w:val="001700EA"/>
    <w:rsid w:val="0017099E"/>
    <w:rsid w:val="00171853"/>
    <w:rsid w:val="00174128"/>
    <w:rsid w:val="001767D1"/>
    <w:rsid w:val="00177046"/>
    <w:rsid w:val="001818EC"/>
    <w:rsid w:val="00184909"/>
    <w:rsid w:val="00186166"/>
    <w:rsid w:val="001928E4"/>
    <w:rsid w:val="00196693"/>
    <w:rsid w:val="00196811"/>
    <w:rsid w:val="001A108A"/>
    <w:rsid w:val="001A28C8"/>
    <w:rsid w:val="001A2DC1"/>
    <w:rsid w:val="001A3CB8"/>
    <w:rsid w:val="001A4993"/>
    <w:rsid w:val="001A5240"/>
    <w:rsid w:val="001A59B0"/>
    <w:rsid w:val="001A649A"/>
    <w:rsid w:val="001B08AE"/>
    <w:rsid w:val="001B147A"/>
    <w:rsid w:val="001B3585"/>
    <w:rsid w:val="001B4322"/>
    <w:rsid w:val="001B50F4"/>
    <w:rsid w:val="001B6365"/>
    <w:rsid w:val="001B6688"/>
    <w:rsid w:val="001B689D"/>
    <w:rsid w:val="001C1049"/>
    <w:rsid w:val="001C1C84"/>
    <w:rsid w:val="001C4A34"/>
    <w:rsid w:val="001C4DC2"/>
    <w:rsid w:val="001C70C3"/>
    <w:rsid w:val="001C7270"/>
    <w:rsid w:val="001D1679"/>
    <w:rsid w:val="001D2465"/>
    <w:rsid w:val="001D39ED"/>
    <w:rsid w:val="001D4963"/>
    <w:rsid w:val="001D6F3E"/>
    <w:rsid w:val="001E0333"/>
    <w:rsid w:val="001E4159"/>
    <w:rsid w:val="001E59AF"/>
    <w:rsid w:val="001E5C90"/>
    <w:rsid w:val="001E64A9"/>
    <w:rsid w:val="001E7301"/>
    <w:rsid w:val="001F03AF"/>
    <w:rsid w:val="001F1A17"/>
    <w:rsid w:val="001F2DE7"/>
    <w:rsid w:val="001F5096"/>
    <w:rsid w:val="001F538F"/>
    <w:rsid w:val="001F6433"/>
    <w:rsid w:val="001F6901"/>
    <w:rsid w:val="001F70D8"/>
    <w:rsid w:val="0020081D"/>
    <w:rsid w:val="00202610"/>
    <w:rsid w:val="00202BFD"/>
    <w:rsid w:val="00203F0B"/>
    <w:rsid w:val="00203FE1"/>
    <w:rsid w:val="0021189B"/>
    <w:rsid w:val="002127B6"/>
    <w:rsid w:val="0021543E"/>
    <w:rsid w:val="0022062D"/>
    <w:rsid w:val="002210F3"/>
    <w:rsid w:val="0022279D"/>
    <w:rsid w:val="00222C67"/>
    <w:rsid w:val="00222FA5"/>
    <w:rsid w:val="00223BED"/>
    <w:rsid w:val="00223DB1"/>
    <w:rsid w:val="0022474B"/>
    <w:rsid w:val="00224A23"/>
    <w:rsid w:val="00225558"/>
    <w:rsid w:val="00230F77"/>
    <w:rsid w:val="00231988"/>
    <w:rsid w:val="00232A9A"/>
    <w:rsid w:val="00232F94"/>
    <w:rsid w:val="0023349A"/>
    <w:rsid w:val="00235E63"/>
    <w:rsid w:val="0023636C"/>
    <w:rsid w:val="00240D4B"/>
    <w:rsid w:val="00243AA6"/>
    <w:rsid w:val="00244B85"/>
    <w:rsid w:val="00251F22"/>
    <w:rsid w:val="00252DCA"/>
    <w:rsid w:val="00254305"/>
    <w:rsid w:val="0025761F"/>
    <w:rsid w:val="00260C12"/>
    <w:rsid w:val="002620D4"/>
    <w:rsid w:val="002625A7"/>
    <w:rsid w:val="00262FFC"/>
    <w:rsid w:val="00264174"/>
    <w:rsid w:val="00265F20"/>
    <w:rsid w:val="00266D36"/>
    <w:rsid w:val="002723B5"/>
    <w:rsid w:val="00272D92"/>
    <w:rsid w:val="0027698B"/>
    <w:rsid w:val="00276E61"/>
    <w:rsid w:val="00277766"/>
    <w:rsid w:val="00280AAF"/>
    <w:rsid w:val="0028155F"/>
    <w:rsid w:val="002831EE"/>
    <w:rsid w:val="0028326C"/>
    <w:rsid w:val="00286577"/>
    <w:rsid w:val="00287784"/>
    <w:rsid w:val="00290400"/>
    <w:rsid w:val="00290F98"/>
    <w:rsid w:val="002917E8"/>
    <w:rsid w:val="00292E43"/>
    <w:rsid w:val="00294948"/>
    <w:rsid w:val="00297CE1"/>
    <w:rsid w:val="002A15D4"/>
    <w:rsid w:val="002A3C7F"/>
    <w:rsid w:val="002A562D"/>
    <w:rsid w:val="002A5D77"/>
    <w:rsid w:val="002B00CA"/>
    <w:rsid w:val="002B24F8"/>
    <w:rsid w:val="002B4825"/>
    <w:rsid w:val="002B559C"/>
    <w:rsid w:val="002B5CEB"/>
    <w:rsid w:val="002B5E43"/>
    <w:rsid w:val="002B78F8"/>
    <w:rsid w:val="002C1D1A"/>
    <w:rsid w:val="002C2271"/>
    <w:rsid w:val="002C3BC3"/>
    <w:rsid w:val="002C47F9"/>
    <w:rsid w:val="002C565D"/>
    <w:rsid w:val="002C59FF"/>
    <w:rsid w:val="002C63A5"/>
    <w:rsid w:val="002D0DFA"/>
    <w:rsid w:val="002D15AE"/>
    <w:rsid w:val="002D1674"/>
    <w:rsid w:val="002D25F7"/>
    <w:rsid w:val="002D2D71"/>
    <w:rsid w:val="002D4119"/>
    <w:rsid w:val="002D47B0"/>
    <w:rsid w:val="002D4BEE"/>
    <w:rsid w:val="002D5C9E"/>
    <w:rsid w:val="002D6C4A"/>
    <w:rsid w:val="002E1EB0"/>
    <w:rsid w:val="002E3D5C"/>
    <w:rsid w:val="002E53F9"/>
    <w:rsid w:val="002E736C"/>
    <w:rsid w:val="002E7B16"/>
    <w:rsid w:val="002F1DAE"/>
    <w:rsid w:val="002F2DB8"/>
    <w:rsid w:val="002F405F"/>
    <w:rsid w:val="002F4599"/>
    <w:rsid w:val="002F47B6"/>
    <w:rsid w:val="002F5190"/>
    <w:rsid w:val="002F5502"/>
    <w:rsid w:val="002F5596"/>
    <w:rsid w:val="002F5D00"/>
    <w:rsid w:val="002F6310"/>
    <w:rsid w:val="002F659F"/>
    <w:rsid w:val="002F6EDD"/>
    <w:rsid w:val="00301FA4"/>
    <w:rsid w:val="00301FE3"/>
    <w:rsid w:val="00302106"/>
    <w:rsid w:val="00302198"/>
    <w:rsid w:val="0030300B"/>
    <w:rsid w:val="0030437A"/>
    <w:rsid w:val="00305968"/>
    <w:rsid w:val="003078B6"/>
    <w:rsid w:val="003103FA"/>
    <w:rsid w:val="00310608"/>
    <w:rsid w:val="003148BE"/>
    <w:rsid w:val="00314BE5"/>
    <w:rsid w:val="00323F22"/>
    <w:rsid w:val="00326530"/>
    <w:rsid w:val="003276D9"/>
    <w:rsid w:val="0033046D"/>
    <w:rsid w:val="0033131E"/>
    <w:rsid w:val="003315AF"/>
    <w:rsid w:val="00331BAA"/>
    <w:rsid w:val="003320E2"/>
    <w:rsid w:val="00332AA5"/>
    <w:rsid w:val="00332D2F"/>
    <w:rsid w:val="003342F2"/>
    <w:rsid w:val="00334604"/>
    <w:rsid w:val="0033565F"/>
    <w:rsid w:val="003406C2"/>
    <w:rsid w:val="00340ADF"/>
    <w:rsid w:val="003415A9"/>
    <w:rsid w:val="003421FF"/>
    <w:rsid w:val="00342D2B"/>
    <w:rsid w:val="0034302C"/>
    <w:rsid w:val="00345404"/>
    <w:rsid w:val="003476A9"/>
    <w:rsid w:val="00350DA4"/>
    <w:rsid w:val="00351594"/>
    <w:rsid w:val="003533BE"/>
    <w:rsid w:val="0035447C"/>
    <w:rsid w:val="00354FA1"/>
    <w:rsid w:val="003572F5"/>
    <w:rsid w:val="00357F3F"/>
    <w:rsid w:val="003605AF"/>
    <w:rsid w:val="0036259B"/>
    <w:rsid w:val="00363E37"/>
    <w:rsid w:val="00364223"/>
    <w:rsid w:val="00366949"/>
    <w:rsid w:val="003706A1"/>
    <w:rsid w:val="00370FFA"/>
    <w:rsid w:val="00373755"/>
    <w:rsid w:val="0037389D"/>
    <w:rsid w:val="003751EE"/>
    <w:rsid w:val="00375F3C"/>
    <w:rsid w:val="00376ED2"/>
    <w:rsid w:val="00377739"/>
    <w:rsid w:val="003856A2"/>
    <w:rsid w:val="003865E8"/>
    <w:rsid w:val="0038747D"/>
    <w:rsid w:val="0039002C"/>
    <w:rsid w:val="0039055A"/>
    <w:rsid w:val="00391ACF"/>
    <w:rsid w:val="00395526"/>
    <w:rsid w:val="00395D50"/>
    <w:rsid w:val="00395F33"/>
    <w:rsid w:val="003A2FA6"/>
    <w:rsid w:val="003A78C2"/>
    <w:rsid w:val="003B01BC"/>
    <w:rsid w:val="003B1F7C"/>
    <w:rsid w:val="003B2D61"/>
    <w:rsid w:val="003B71AA"/>
    <w:rsid w:val="003B7747"/>
    <w:rsid w:val="003B7C7F"/>
    <w:rsid w:val="003C039E"/>
    <w:rsid w:val="003C176A"/>
    <w:rsid w:val="003C1933"/>
    <w:rsid w:val="003C19DD"/>
    <w:rsid w:val="003C4E0D"/>
    <w:rsid w:val="003C63A8"/>
    <w:rsid w:val="003C6469"/>
    <w:rsid w:val="003C68EE"/>
    <w:rsid w:val="003C6F10"/>
    <w:rsid w:val="003C78E0"/>
    <w:rsid w:val="003D42E6"/>
    <w:rsid w:val="003D470A"/>
    <w:rsid w:val="003D59E3"/>
    <w:rsid w:val="003D5AC1"/>
    <w:rsid w:val="003E12EF"/>
    <w:rsid w:val="003E278B"/>
    <w:rsid w:val="003E2BDB"/>
    <w:rsid w:val="003E43C3"/>
    <w:rsid w:val="003E7313"/>
    <w:rsid w:val="003E770A"/>
    <w:rsid w:val="003E7C2F"/>
    <w:rsid w:val="003F00F9"/>
    <w:rsid w:val="003F33E7"/>
    <w:rsid w:val="003F4CD7"/>
    <w:rsid w:val="003F612C"/>
    <w:rsid w:val="003F72FC"/>
    <w:rsid w:val="003F7ADF"/>
    <w:rsid w:val="003F7CB8"/>
    <w:rsid w:val="0040070B"/>
    <w:rsid w:val="004021EB"/>
    <w:rsid w:val="00403344"/>
    <w:rsid w:val="0040378C"/>
    <w:rsid w:val="004041E3"/>
    <w:rsid w:val="00404312"/>
    <w:rsid w:val="00404E26"/>
    <w:rsid w:val="00405689"/>
    <w:rsid w:val="00410439"/>
    <w:rsid w:val="00410FFC"/>
    <w:rsid w:val="00411972"/>
    <w:rsid w:val="0041214C"/>
    <w:rsid w:val="0041520E"/>
    <w:rsid w:val="0041779A"/>
    <w:rsid w:val="0041784F"/>
    <w:rsid w:val="00417C68"/>
    <w:rsid w:val="0042044C"/>
    <w:rsid w:val="00422091"/>
    <w:rsid w:val="00423CD3"/>
    <w:rsid w:val="00424AC5"/>
    <w:rsid w:val="0042524A"/>
    <w:rsid w:val="004264D1"/>
    <w:rsid w:val="00426E90"/>
    <w:rsid w:val="00430243"/>
    <w:rsid w:val="0043026B"/>
    <w:rsid w:val="004308B7"/>
    <w:rsid w:val="00431598"/>
    <w:rsid w:val="00432FAD"/>
    <w:rsid w:val="004331BA"/>
    <w:rsid w:val="004335E2"/>
    <w:rsid w:val="004345D0"/>
    <w:rsid w:val="00435A96"/>
    <w:rsid w:val="0043752C"/>
    <w:rsid w:val="0043791E"/>
    <w:rsid w:val="00440203"/>
    <w:rsid w:val="004410B8"/>
    <w:rsid w:val="00444887"/>
    <w:rsid w:val="00444EBB"/>
    <w:rsid w:val="0044550D"/>
    <w:rsid w:val="004456F2"/>
    <w:rsid w:val="004471A0"/>
    <w:rsid w:val="00447A5F"/>
    <w:rsid w:val="004536C3"/>
    <w:rsid w:val="004538FA"/>
    <w:rsid w:val="00460CC3"/>
    <w:rsid w:val="004621F5"/>
    <w:rsid w:val="00462571"/>
    <w:rsid w:val="00463172"/>
    <w:rsid w:val="00463975"/>
    <w:rsid w:val="00464ED5"/>
    <w:rsid w:val="00465B86"/>
    <w:rsid w:val="00465BA4"/>
    <w:rsid w:val="0046645B"/>
    <w:rsid w:val="00466789"/>
    <w:rsid w:val="00466979"/>
    <w:rsid w:val="004701EE"/>
    <w:rsid w:val="0047073E"/>
    <w:rsid w:val="00470A5A"/>
    <w:rsid w:val="00471210"/>
    <w:rsid w:val="004721FC"/>
    <w:rsid w:val="004742E0"/>
    <w:rsid w:val="00477456"/>
    <w:rsid w:val="00481791"/>
    <w:rsid w:val="0048790B"/>
    <w:rsid w:val="00491012"/>
    <w:rsid w:val="00491881"/>
    <w:rsid w:val="004940D8"/>
    <w:rsid w:val="004A0CEA"/>
    <w:rsid w:val="004A2A2D"/>
    <w:rsid w:val="004A5493"/>
    <w:rsid w:val="004A5C81"/>
    <w:rsid w:val="004A5D81"/>
    <w:rsid w:val="004A5FB2"/>
    <w:rsid w:val="004A600A"/>
    <w:rsid w:val="004B25FD"/>
    <w:rsid w:val="004B3D7C"/>
    <w:rsid w:val="004B49D7"/>
    <w:rsid w:val="004B5A7E"/>
    <w:rsid w:val="004B7253"/>
    <w:rsid w:val="004B7DA8"/>
    <w:rsid w:val="004C0BDB"/>
    <w:rsid w:val="004C253F"/>
    <w:rsid w:val="004C2696"/>
    <w:rsid w:val="004C3A81"/>
    <w:rsid w:val="004C4865"/>
    <w:rsid w:val="004D4F25"/>
    <w:rsid w:val="004D556A"/>
    <w:rsid w:val="004E09E0"/>
    <w:rsid w:val="004E168E"/>
    <w:rsid w:val="004E2E3A"/>
    <w:rsid w:val="004E38D0"/>
    <w:rsid w:val="004E4133"/>
    <w:rsid w:val="004E4C6E"/>
    <w:rsid w:val="004E4FD0"/>
    <w:rsid w:val="004E6660"/>
    <w:rsid w:val="004F28E4"/>
    <w:rsid w:val="005039FA"/>
    <w:rsid w:val="0050553F"/>
    <w:rsid w:val="005057EF"/>
    <w:rsid w:val="00511976"/>
    <w:rsid w:val="00512711"/>
    <w:rsid w:val="0051293C"/>
    <w:rsid w:val="00513ABA"/>
    <w:rsid w:val="00514CF9"/>
    <w:rsid w:val="005179AE"/>
    <w:rsid w:val="00521702"/>
    <w:rsid w:val="00522151"/>
    <w:rsid w:val="0052289A"/>
    <w:rsid w:val="00524D5B"/>
    <w:rsid w:val="005331ED"/>
    <w:rsid w:val="0053326B"/>
    <w:rsid w:val="00533875"/>
    <w:rsid w:val="00536C79"/>
    <w:rsid w:val="00536F45"/>
    <w:rsid w:val="00537248"/>
    <w:rsid w:val="00537B16"/>
    <w:rsid w:val="00541CE9"/>
    <w:rsid w:val="005459D6"/>
    <w:rsid w:val="00546DFA"/>
    <w:rsid w:val="00550D0D"/>
    <w:rsid w:val="00551AA9"/>
    <w:rsid w:val="00554D88"/>
    <w:rsid w:val="00557FC4"/>
    <w:rsid w:val="00560004"/>
    <w:rsid w:val="0056212D"/>
    <w:rsid w:val="00562319"/>
    <w:rsid w:val="005656D0"/>
    <w:rsid w:val="0056578C"/>
    <w:rsid w:val="00565B99"/>
    <w:rsid w:val="00571B14"/>
    <w:rsid w:val="005737A7"/>
    <w:rsid w:val="005752E2"/>
    <w:rsid w:val="005761C5"/>
    <w:rsid w:val="005802C9"/>
    <w:rsid w:val="00580895"/>
    <w:rsid w:val="005842F9"/>
    <w:rsid w:val="005879D7"/>
    <w:rsid w:val="00591977"/>
    <w:rsid w:val="0059406E"/>
    <w:rsid w:val="005A0028"/>
    <w:rsid w:val="005A1A3E"/>
    <w:rsid w:val="005A1FE0"/>
    <w:rsid w:val="005A206E"/>
    <w:rsid w:val="005A289D"/>
    <w:rsid w:val="005A6074"/>
    <w:rsid w:val="005A78C4"/>
    <w:rsid w:val="005A7E02"/>
    <w:rsid w:val="005B0C09"/>
    <w:rsid w:val="005B3545"/>
    <w:rsid w:val="005B4AF1"/>
    <w:rsid w:val="005B57AE"/>
    <w:rsid w:val="005B66D8"/>
    <w:rsid w:val="005C06FA"/>
    <w:rsid w:val="005C0CFC"/>
    <w:rsid w:val="005C3457"/>
    <w:rsid w:val="005C59D0"/>
    <w:rsid w:val="005C62E6"/>
    <w:rsid w:val="005C668A"/>
    <w:rsid w:val="005D1044"/>
    <w:rsid w:val="005D1429"/>
    <w:rsid w:val="005D1EA2"/>
    <w:rsid w:val="005D7C9A"/>
    <w:rsid w:val="005E01E7"/>
    <w:rsid w:val="005E0AFB"/>
    <w:rsid w:val="005E1B9F"/>
    <w:rsid w:val="005E1C8D"/>
    <w:rsid w:val="005E2605"/>
    <w:rsid w:val="005E35B8"/>
    <w:rsid w:val="005E5875"/>
    <w:rsid w:val="005E6132"/>
    <w:rsid w:val="005E68AD"/>
    <w:rsid w:val="005F3E11"/>
    <w:rsid w:val="005F5283"/>
    <w:rsid w:val="005F7E34"/>
    <w:rsid w:val="00600DA5"/>
    <w:rsid w:val="006013ED"/>
    <w:rsid w:val="00601D88"/>
    <w:rsid w:val="00602D56"/>
    <w:rsid w:val="00603E09"/>
    <w:rsid w:val="00603F80"/>
    <w:rsid w:val="00605D32"/>
    <w:rsid w:val="006064EF"/>
    <w:rsid w:val="006101AC"/>
    <w:rsid w:val="00611111"/>
    <w:rsid w:val="00611139"/>
    <w:rsid w:val="00611DC4"/>
    <w:rsid w:val="00612627"/>
    <w:rsid w:val="00615870"/>
    <w:rsid w:val="00616641"/>
    <w:rsid w:val="00616717"/>
    <w:rsid w:val="0062040E"/>
    <w:rsid w:val="00620718"/>
    <w:rsid w:val="0062129F"/>
    <w:rsid w:val="00623180"/>
    <w:rsid w:val="00633C86"/>
    <w:rsid w:val="006349F9"/>
    <w:rsid w:val="00634A16"/>
    <w:rsid w:val="0063620D"/>
    <w:rsid w:val="00636638"/>
    <w:rsid w:val="00637557"/>
    <w:rsid w:val="006379B2"/>
    <w:rsid w:val="006404DA"/>
    <w:rsid w:val="00640B7C"/>
    <w:rsid w:val="00640CA6"/>
    <w:rsid w:val="00642B23"/>
    <w:rsid w:val="006435CF"/>
    <w:rsid w:val="0064478D"/>
    <w:rsid w:val="00645381"/>
    <w:rsid w:val="00646405"/>
    <w:rsid w:val="00647098"/>
    <w:rsid w:val="006505D9"/>
    <w:rsid w:val="00650652"/>
    <w:rsid w:val="006514BA"/>
    <w:rsid w:val="00654EC2"/>
    <w:rsid w:val="00657ED6"/>
    <w:rsid w:val="00660EC8"/>
    <w:rsid w:val="006616C5"/>
    <w:rsid w:val="00662F92"/>
    <w:rsid w:val="0066322F"/>
    <w:rsid w:val="00664F3C"/>
    <w:rsid w:val="00666EDA"/>
    <w:rsid w:val="0067050C"/>
    <w:rsid w:val="00670DED"/>
    <w:rsid w:val="00670F32"/>
    <w:rsid w:val="00674145"/>
    <w:rsid w:val="00674923"/>
    <w:rsid w:val="00674D13"/>
    <w:rsid w:val="00675C6E"/>
    <w:rsid w:val="0067632D"/>
    <w:rsid w:val="00677E3C"/>
    <w:rsid w:val="00682E81"/>
    <w:rsid w:val="0068357D"/>
    <w:rsid w:val="00686970"/>
    <w:rsid w:val="00686BEF"/>
    <w:rsid w:val="006903BA"/>
    <w:rsid w:val="00691B3E"/>
    <w:rsid w:val="00692A41"/>
    <w:rsid w:val="00695A87"/>
    <w:rsid w:val="00696F41"/>
    <w:rsid w:val="00696FC4"/>
    <w:rsid w:val="006A018C"/>
    <w:rsid w:val="006A03D7"/>
    <w:rsid w:val="006A4ABB"/>
    <w:rsid w:val="006A7494"/>
    <w:rsid w:val="006A75DE"/>
    <w:rsid w:val="006B12E3"/>
    <w:rsid w:val="006B2044"/>
    <w:rsid w:val="006B293D"/>
    <w:rsid w:val="006B2A27"/>
    <w:rsid w:val="006B31E7"/>
    <w:rsid w:val="006B4665"/>
    <w:rsid w:val="006B6406"/>
    <w:rsid w:val="006B6F16"/>
    <w:rsid w:val="006C077A"/>
    <w:rsid w:val="006C1115"/>
    <w:rsid w:val="006C2E59"/>
    <w:rsid w:val="006C330B"/>
    <w:rsid w:val="006C558C"/>
    <w:rsid w:val="006C5D4A"/>
    <w:rsid w:val="006C7A16"/>
    <w:rsid w:val="006C7DD1"/>
    <w:rsid w:val="006D0DF5"/>
    <w:rsid w:val="006D14C2"/>
    <w:rsid w:val="006D381E"/>
    <w:rsid w:val="006D550F"/>
    <w:rsid w:val="006E0D79"/>
    <w:rsid w:val="006E1E3F"/>
    <w:rsid w:val="006E3E70"/>
    <w:rsid w:val="006E47CE"/>
    <w:rsid w:val="006E4FD8"/>
    <w:rsid w:val="006E587F"/>
    <w:rsid w:val="006E67AD"/>
    <w:rsid w:val="006E69E4"/>
    <w:rsid w:val="006F167A"/>
    <w:rsid w:val="006F2CA5"/>
    <w:rsid w:val="006F3B16"/>
    <w:rsid w:val="006F4105"/>
    <w:rsid w:val="006F4A92"/>
    <w:rsid w:val="006F5C9A"/>
    <w:rsid w:val="006F7220"/>
    <w:rsid w:val="00701E27"/>
    <w:rsid w:val="00702EEA"/>
    <w:rsid w:val="00703157"/>
    <w:rsid w:val="00703BE2"/>
    <w:rsid w:val="0070515C"/>
    <w:rsid w:val="00707355"/>
    <w:rsid w:val="00707748"/>
    <w:rsid w:val="00707B18"/>
    <w:rsid w:val="0071082C"/>
    <w:rsid w:val="00710DD3"/>
    <w:rsid w:val="00710E72"/>
    <w:rsid w:val="00711347"/>
    <w:rsid w:val="00713FC9"/>
    <w:rsid w:val="00715EC7"/>
    <w:rsid w:val="00716052"/>
    <w:rsid w:val="0071684C"/>
    <w:rsid w:val="0071762B"/>
    <w:rsid w:val="00721876"/>
    <w:rsid w:val="00722CBC"/>
    <w:rsid w:val="0072535C"/>
    <w:rsid w:val="00725641"/>
    <w:rsid w:val="00725E11"/>
    <w:rsid w:val="00727BA2"/>
    <w:rsid w:val="007326E3"/>
    <w:rsid w:val="00732E53"/>
    <w:rsid w:val="007337D2"/>
    <w:rsid w:val="00733A9E"/>
    <w:rsid w:val="007348A1"/>
    <w:rsid w:val="00736238"/>
    <w:rsid w:val="0074116B"/>
    <w:rsid w:val="007438A1"/>
    <w:rsid w:val="00743E46"/>
    <w:rsid w:val="00744CAA"/>
    <w:rsid w:val="00747ABD"/>
    <w:rsid w:val="007542C9"/>
    <w:rsid w:val="0075589A"/>
    <w:rsid w:val="00755FD9"/>
    <w:rsid w:val="00757719"/>
    <w:rsid w:val="00763706"/>
    <w:rsid w:val="00763713"/>
    <w:rsid w:val="0076540E"/>
    <w:rsid w:val="00766E9F"/>
    <w:rsid w:val="007672E5"/>
    <w:rsid w:val="007674D9"/>
    <w:rsid w:val="00770E8B"/>
    <w:rsid w:val="00771EB8"/>
    <w:rsid w:val="007726E4"/>
    <w:rsid w:val="00772A89"/>
    <w:rsid w:val="00774A9B"/>
    <w:rsid w:val="00775CB4"/>
    <w:rsid w:val="00776D8C"/>
    <w:rsid w:val="007771E7"/>
    <w:rsid w:val="00780380"/>
    <w:rsid w:val="0078140D"/>
    <w:rsid w:val="007845FC"/>
    <w:rsid w:val="007902A9"/>
    <w:rsid w:val="007924D5"/>
    <w:rsid w:val="00792F32"/>
    <w:rsid w:val="00792F5F"/>
    <w:rsid w:val="00796FA2"/>
    <w:rsid w:val="007A0F38"/>
    <w:rsid w:val="007A212C"/>
    <w:rsid w:val="007A2A84"/>
    <w:rsid w:val="007A2B80"/>
    <w:rsid w:val="007A4E52"/>
    <w:rsid w:val="007A66C3"/>
    <w:rsid w:val="007A6CF3"/>
    <w:rsid w:val="007A750C"/>
    <w:rsid w:val="007A7622"/>
    <w:rsid w:val="007B00DF"/>
    <w:rsid w:val="007B0AC8"/>
    <w:rsid w:val="007B0C00"/>
    <w:rsid w:val="007B6F06"/>
    <w:rsid w:val="007C1903"/>
    <w:rsid w:val="007C2260"/>
    <w:rsid w:val="007C259C"/>
    <w:rsid w:val="007C31F6"/>
    <w:rsid w:val="007C347E"/>
    <w:rsid w:val="007C63F2"/>
    <w:rsid w:val="007C77BC"/>
    <w:rsid w:val="007D0FAA"/>
    <w:rsid w:val="007D1330"/>
    <w:rsid w:val="007D2A42"/>
    <w:rsid w:val="007D2C4A"/>
    <w:rsid w:val="007D368E"/>
    <w:rsid w:val="007D4DC1"/>
    <w:rsid w:val="007D67D6"/>
    <w:rsid w:val="007D6BF6"/>
    <w:rsid w:val="007D7928"/>
    <w:rsid w:val="007E2E3B"/>
    <w:rsid w:val="007E6ACE"/>
    <w:rsid w:val="007F0898"/>
    <w:rsid w:val="007F0E82"/>
    <w:rsid w:val="007F18AF"/>
    <w:rsid w:val="007F18BC"/>
    <w:rsid w:val="007F4E2C"/>
    <w:rsid w:val="007F5FB2"/>
    <w:rsid w:val="007F6201"/>
    <w:rsid w:val="007F75F9"/>
    <w:rsid w:val="008005ED"/>
    <w:rsid w:val="008016C6"/>
    <w:rsid w:val="008018F8"/>
    <w:rsid w:val="0080213C"/>
    <w:rsid w:val="0080489C"/>
    <w:rsid w:val="008102A7"/>
    <w:rsid w:val="0081117E"/>
    <w:rsid w:val="00811B58"/>
    <w:rsid w:val="008213D2"/>
    <w:rsid w:val="008225A7"/>
    <w:rsid w:val="00822CC3"/>
    <w:rsid w:val="00824253"/>
    <w:rsid w:val="00830491"/>
    <w:rsid w:val="00834806"/>
    <w:rsid w:val="00836C6B"/>
    <w:rsid w:val="00837357"/>
    <w:rsid w:val="00842FEE"/>
    <w:rsid w:val="00844794"/>
    <w:rsid w:val="00844B09"/>
    <w:rsid w:val="00851AE4"/>
    <w:rsid w:val="0085584A"/>
    <w:rsid w:val="00856B12"/>
    <w:rsid w:val="00860A4F"/>
    <w:rsid w:val="0086151D"/>
    <w:rsid w:val="008633CF"/>
    <w:rsid w:val="00863EAE"/>
    <w:rsid w:val="00864582"/>
    <w:rsid w:val="008661B6"/>
    <w:rsid w:val="008674A1"/>
    <w:rsid w:val="00867773"/>
    <w:rsid w:val="0087075A"/>
    <w:rsid w:val="00871399"/>
    <w:rsid w:val="00872C3E"/>
    <w:rsid w:val="00874541"/>
    <w:rsid w:val="00875CD7"/>
    <w:rsid w:val="00876CA0"/>
    <w:rsid w:val="00880353"/>
    <w:rsid w:val="008807C5"/>
    <w:rsid w:val="0088194B"/>
    <w:rsid w:val="00884FCC"/>
    <w:rsid w:val="008867DF"/>
    <w:rsid w:val="00891034"/>
    <w:rsid w:val="00892A4F"/>
    <w:rsid w:val="00895279"/>
    <w:rsid w:val="00896688"/>
    <w:rsid w:val="00897BE6"/>
    <w:rsid w:val="008A79C2"/>
    <w:rsid w:val="008B07B3"/>
    <w:rsid w:val="008B1E9C"/>
    <w:rsid w:val="008B41C1"/>
    <w:rsid w:val="008B5BB2"/>
    <w:rsid w:val="008B7B9F"/>
    <w:rsid w:val="008C13CA"/>
    <w:rsid w:val="008C19DE"/>
    <w:rsid w:val="008C38AE"/>
    <w:rsid w:val="008D171A"/>
    <w:rsid w:val="008D1DC9"/>
    <w:rsid w:val="008D41C3"/>
    <w:rsid w:val="008E0581"/>
    <w:rsid w:val="008E1340"/>
    <w:rsid w:val="008E196C"/>
    <w:rsid w:val="008E30EE"/>
    <w:rsid w:val="008E41F2"/>
    <w:rsid w:val="008E4EBE"/>
    <w:rsid w:val="008E5232"/>
    <w:rsid w:val="008E55ED"/>
    <w:rsid w:val="008E5D39"/>
    <w:rsid w:val="008F1554"/>
    <w:rsid w:val="008F1665"/>
    <w:rsid w:val="008F1AE6"/>
    <w:rsid w:val="008F2410"/>
    <w:rsid w:val="008F2768"/>
    <w:rsid w:val="0090150D"/>
    <w:rsid w:val="00903C49"/>
    <w:rsid w:val="0090409E"/>
    <w:rsid w:val="00905454"/>
    <w:rsid w:val="00906A93"/>
    <w:rsid w:val="00906C0F"/>
    <w:rsid w:val="00907D49"/>
    <w:rsid w:val="00911252"/>
    <w:rsid w:val="009119BB"/>
    <w:rsid w:val="00915CC4"/>
    <w:rsid w:val="00916EAD"/>
    <w:rsid w:val="009170D5"/>
    <w:rsid w:val="0092121B"/>
    <w:rsid w:val="00921CBA"/>
    <w:rsid w:val="00921F32"/>
    <w:rsid w:val="009241A0"/>
    <w:rsid w:val="0092446D"/>
    <w:rsid w:val="009256F8"/>
    <w:rsid w:val="00925927"/>
    <w:rsid w:val="009300D2"/>
    <w:rsid w:val="009306CB"/>
    <w:rsid w:val="00931BD0"/>
    <w:rsid w:val="00931C61"/>
    <w:rsid w:val="0093227F"/>
    <w:rsid w:val="0093308B"/>
    <w:rsid w:val="00935461"/>
    <w:rsid w:val="00936B32"/>
    <w:rsid w:val="00937A25"/>
    <w:rsid w:val="0094225D"/>
    <w:rsid w:val="0094336C"/>
    <w:rsid w:val="009445DA"/>
    <w:rsid w:val="00945755"/>
    <w:rsid w:val="009464FA"/>
    <w:rsid w:val="009500F0"/>
    <w:rsid w:val="009531CC"/>
    <w:rsid w:val="00954632"/>
    <w:rsid w:val="009617A5"/>
    <w:rsid w:val="00961C75"/>
    <w:rsid w:val="00963803"/>
    <w:rsid w:val="00963C1E"/>
    <w:rsid w:val="0096420C"/>
    <w:rsid w:val="009645C3"/>
    <w:rsid w:val="009655FF"/>
    <w:rsid w:val="00967D91"/>
    <w:rsid w:val="0097113E"/>
    <w:rsid w:val="00971EBF"/>
    <w:rsid w:val="00973954"/>
    <w:rsid w:val="00973EAD"/>
    <w:rsid w:val="00975BD2"/>
    <w:rsid w:val="00976118"/>
    <w:rsid w:val="00976192"/>
    <w:rsid w:val="00976A35"/>
    <w:rsid w:val="00976CF4"/>
    <w:rsid w:val="009811FA"/>
    <w:rsid w:val="009816BF"/>
    <w:rsid w:val="00981F59"/>
    <w:rsid w:val="00983392"/>
    <w:rsid w:val="00983453"/>
    <w:rsid w:val="0098430E"/>
    <w:rsid w:val="009871B5"/>
    <w:rsid w:val="00990380"/>
    <w:rsid w:val="009916CF"/>
    <w:rsid w:val="00994482"/>
    <w:rsid w:val="00994AD3"/>
    <w:rsid w:val="00995DDC"/>
    <w:rsid w:val="00996DD4"/>
    <w:rsid w:val="009A1647"/>
    <w:rsid w:val="009A2DDD"/>
    <w:rsid w:val="009A5678"/>
    <w:rsid w:val="009A6F7B"/>
    <w:rsid w:val="009A7AAE"/>
    <w:rsid w:val="009A7E38"/>
    <w:rsid w:val="009B088E"/>
    <w:rsid w:val="009B24FD"/>
    <w:rsid w:val="009B2692"/>
    <w:rsid w:val="009B4238"/>
    <w:rsid w:val="009B5CCF"/>
    <w:rsid w:val="009B69AA"/>
    <w:rsid w:val="009C1114"/>
    <w:rsid w:val="009C550A"/>
    <w:rsid w:val="009C6884"/>
    <w:rsid w:val="009D1383"/>
    <w:rsid w:val="009D14F4"/>
    <w:rsid w:val="009D16C9"/>
    <w:rsid w:val="009D1D80"/>
    <w:rsid w:val="009D20EA"/>
    <w:rsid w:val="009D53D6"/>
    <w:rsid w:val="009D7779"/>
    <w:rsid w:val="009E0469"/>
    <w:rsid w:val="009E1570"/>
    <w:rsid w:val="009E2405"/>
    <w:rsid w:val="009E3D1E"/>
    <w:rsid w:val="009E3F30"/>
    <w:rsid w:val="009E46B1"/>
    <w:rsid w:val="009E4EB2"/>
    <w:rsid w:val="009E4F59"/>
    <w:rsid w:val="009E7489"/>
    <w:rsid w:val="009E7572"/>
    <w:rsid w:val="009F3078"/>
    <w:rsid w:val="009F3149"/>
    <w:rsid w:val="009F4CA2"/>
    <w:rsid w:val="009F6DEA"/>
    <w:rsid w:val="009F758F"/>
    <w:rsid w:val="00A01C70"/>
    <w:rsid w:val="00A02F07"/>
    <w:rsid w:val="00A0717B"/>
    <w:rsid w:val="00A07318"/>
    <w:rsid w:val="00A10132"/>
    <w:rsid w:val="00A1212E"/>
    <w:rsid w:val="00A17CFB"/>
    <w:rsid w:val="00A20A2B"/>
    <w:rsid w:val="00A20B6F"/>
    <w:rsid w:val="00A22FA6"/>
    <w:rsid w:val="00A260CA"/>
    <w:rsid w:val="00A26ECF"/>
    <w:rsid w:val="00A3056E"/>
    <w:rsid w:val="00A31249"/>
    <w:rsid w:val="00A32E8E"/>
    <w:rsid w:val="00A3341E"/>
    <w:rsid w:val="00A33425"/>
    <w:rsid w:val="00A33A47"/>
    <w:rsid w:val="00A358C3"/>
    <w:rsid w:val="00A36E9D"/>
    <w:rsid w:val="00A37941"/>
    <w:rsid w:val="00A4056F"/>
    <w:rsid w:val="00A41DAC"/>
    <w:rsid w:val="00A44B93"/>
    <w:rsid w:val="00A457F3"/>
    <w:rsid w:val="00A46E6D"/>
    <w:rsid w:val="00A47082"/>
    <w:rsid w:val="00A47CCB"/>
    <w:rsid w:val="00A51220"/>
    <w:rsid w:val="00A5289A"/>
    <w:rsid w:val="00A53726"/>
    <w:rsid w:val="00A53EB2"/>
    <w:rsid w:val="00A54FA0"/>
    <w:rsid w:val="00A56462"/>
    <w:rsid w:val="00A57ECB"/>
    <w:rsid w:val="00A66F66"/>
    <w:rsid w:val="00A7100B"/>
    <w:rsid w:val="00A7155D"/>
    <w:rsid w:val="00A71AF0"/>
    <w:rsid w:val="00A71CCE"/>
    <w:rsid w:val="00A72983"/>
    <w:rsid w:val="00A73355"/>
    <w:rsid w:val="00A74033"/>
    <w:rsid w:val="00A741EC"/>
    <w:rsid w:val="00A76175"/>
    <w:rsid w:val="00A821DC"/>
    <w:rsid w:val="00A82CF3"/>
    <w:rsid w:val="00A84A75"/>
    <w:rsid w:val="00A85DC7"/>
    <w:rsid w:val="00A924F0"/>
    <w:rsid w:val="00A95903"/>
    <w:rsid w:val="00A96B21"/>
    <w:rsid w:val="00AA156F"/>
    <w:rsid w:val="00AA1B1B"/>
    <w:rsid w:val="00AA1DEB"/>
    <w:rsid w:val="00AA40A2"/>
    <w:rsid w:val="00AA6B20"/>
    <w:rsid w:val="00AA7489"/>
    <w:rsid w:val="00AA7D28"/>
    <w:rsid w:val="00AA7DF1"/>
    <w:rsid w:val="00AB0C2E"/>
    <w:rsid w:val="00AB0DE2"/>
    <w:rsid w:val="00AB311C"/>
    <w:rsid w:val="00AB4180"/>
    <w:rsid w:val="00AB4F61"/>
    <w:rsid w:val="00AB535D"/>
    <w:rsid w:val="00AB647D"/>
    <w:rsid w:val="00AC09B2"/>
    <w:rsid w:val="00AC1BFC"/>
    <w:rsid w:val="00AC230A"/>
    <w:rsid w:val="00AC3278"/>
    <w:rsid w:val="00AC3B28"/>
    <w:rsid w:val="00AD11BD"/>
    <w:rsid w:val="00AD1FD5"/>
    <w:rsid w:val="00AD6333"/>
    <w:rsid w:val="00AD66AD"/>
    <w:rsid w:val="00AD760A"/>
    <w:rsid w:val="00AD7895"/>
    <w:rsid w:val="00AE0119"/>
    <w:rsid w:val="00AE1A95"/>
    <w:rsid w:val="00AE3DE5"/>
    <w:rsid w:val="00AE49A0"/>
    <w:rsid w:val="00AE68E5"/>
    <w:rsid w:val="00AE72F3"/>
    <w:rsid w:val="00AF02EE"/>
    <w:rsid w:val="00AF048F"/>
    <w:rsid w:val="00AF36D4"/>
    <w:rsid w:val="00AF4132"/>
    <w:rsid w:val="00AF4AC2"/>
    <w:rsid w:val="00AF65D8"/>
    <w:rsid w:val="00AF6754"/>
    <w:rsid w:val="00AF79B9"/>
    <w:rsid w:val="00B00C6D"/>
    <w:rsid w:val="00B053EE"/>
    <w:rsid w:val="00B056C3"/>
    <w:rsid w:val="00B05966"/>
    <w:rsid w:val="00B061B0"/>
    <w:rsid w:val="00B12099"/>
    <w:rsid w:val="00B14212"/>
    <w:rsid w:val="00B14E0E"/>
    <w:rsid w:val="00B15BFB"/>
    <w:rsid w:val="00B17620"/>
    <w:rsid w:val="00B21C28"/>
    <w:rsid w:val="00B229AF"/>
    <w:rsid w:val="00B23343"/>
    <w:rsid w:val="00B24B78"/>
    <w:rsid w:val="00B24EB3"/>
    <w:rsid w:val="00B250F1"/>
    <w:rsid w:val="00B25607"/>
    <w:rsid w:val="00B301F8"/>
    <w:rsid w:val="00B318E5"/>
    <w:rsid w:val="00B34265"/>
    <w:rsid w:val="00B369EA"/>
    <w:rsid w:val="00B36EA9"/>
    <w:rsid w:val="00B36FB4"/>
    <w:rsid w:val="00B417BA"/>
    <w:rsid w:val="00B41ADE"/>
    <w:rsid w:val="00B422F4"/>
    <w:rsid w:val="00B43D2E"/>
    <w:rsid w:val="00B451CD"/>
    <w:rsid w:val="00B45B7E"/>
    <w:rsid w:val="00B45DCA"/>
    <w:rsid w:val="00B468DF"/>
    <w:rsid w:val="00B478DD"/>
    <w:rsid w:val="00B5236A"/>
    <w:rsid w:val="00B54F16"/>
    <w:rsid w:val="00B6062C"/>
    <w:rsid w:val="00B658D7"/>
    <w:rsid w:val="00B65C97"/>
    <w:rsid w:val="00B667DC"/>
    <w:rsid w:val="00B70643"/>
    <w:rsid w:val="00B70A93"/>
    <w:rsid w:val="00B729E5"/>
    <w:rsid w:val="00B72E04"/>
    <w:rsid w:val="00B75EAC"/>
    <w:rsid w:val="00B77423"/>
    <w:rsid w:val="00B81075"/>
    <w:rsid w:val="00B8422A"/>
    <w:rsid w:val="00B8475F"/>
    <w:rsid w:val="00B85D2E"/>
    <w:rsid w:val="00B90034"/>
    <w:rsid w:val="00B908E1"/>
    <w:rsid w:val="00B92190"/>
    <w:rsid w:val="00B93B21"/>
    <w:rsid w:val="00B96444"/>
    <w:rsid w:val="00BA6529"/>
    <w:rsid w:val="00BA6735"/>
    <w:rsid w:val="00BA6A70"/>
    <w:rsid w:val="00BA6DCB"/>
    <w:rsid w:val="00BA72C0"/>
    <w:rsid w:val="00BB35D2"/>
    <w:rsid w:val="00BB42ED"/>
    <w:rsid w:val="00BB591C"/>
    <w:rsid w:val="00BB7002"/>
    <w:rsid w:val="00BB71DE"/>
    <w:rsid w:val="00BB7A9A"/>
    <w:rsid w:val="00BC08C4"/>
    <w:rsid w:val="00BC2895"/>
    <w:rsid w:val="00BC28F9"/>
    <w:rsid w:val="00BC4058"/>
    <w:rsid w:val="00BC63E9"/>
    <w:rsid w:val="00BC7B72"/>
    <w:rsid w:val="00BD0C20"/>
    <w:rsid w:val="00BD207B"/>
    <w:rsid w:val="00BD269E"/>
    <w:rsid w:val="00BD6183"/>
    <w:rsid w:val="00BE0694"/>
    <w:rsid w:val="00BE0E53"/>
    <w:rsid w:val="00BE1C03"/>
    <w:rsid w:val="00BE2B9C"/>
    <w:rsid w:val="00BE4F7F"/>
    <w:rsid w:val="00BE55CB"/>
    <w:rsid w:val="00BE65EE"/>
    <w:rsid w:val="00BE6669"/>
    <w:rsid w:val="00BE76BC"/>
    <w:rsid w:val="00BF01BA"/>
    <w:rsid w:val="00BF2132"/>
    <w:rsid w:val="00BF3B03"/>
    <w:rsid w:val="00BF3E9A"/>
    <w:rsid w:val="00BF42EA"/>
    <w:rsid w:val="00BF4790"/>
    <w:rsid w:val="00BF5B47"/>
    <w:rsid w:val="00BF60B0"/>
    <w:rsid w:val="00BF663D"/>
    <w:rsid w:val="00BF6B46"/>
    <w:rsid w:val="00C005DB"/>
    <w:rsid w:val="00C011AE"/>
    <w:rsid w:val="00C01ADE"/>
    <w:rsid w:val="00C023DE"/>
    <w:rsid w:val="00C034A3"/>
    <w:rsid w:val="00C04DE3"/>
    <w:rsid w:val="00C10E12"/>
    <w:rsid w:val="00C1232E"/>
    <w:rsid w:val="00C14161"/>
    <w:rsid w:val="00C16799"/>
    <w:rsid w:val="00C202B9"/>
    <w:rsid w:val="00C203E8"/>
    <w:rsid w:val="00C2125B"/>
    <w:rsid w:val="00C215E4"/>
    <w:rsid w:val="00C22F81"/>
    <w:rsid w:val="00C2354A"/>
    <w:rsid w:val="00C23812"/>
    <w:rsid w:val="00C24E07"/>
    <w:rsid w:val="00C26105"/>
    <w:rsid w:val="00C30C8C"/>
    <w:rsid w:val="00C32374"/>
    <w:rsid w:val="00C33D1C"/>
    <w:rsid w:val="00C40273"/>
    <w:rsid w:val="00C41E9A"/>
    <w:rsid w:val="00C4213C"/>
    <w:rsid w:val="00C42EA7"/>
    <w:rsid w:val="00C43D91"/>
    <w:rsid w:val="00C44539"/>
    <w:rsid w:val="00C45B0A"/>
    <w:rsid w:val="00C500A3"/>
    <w:rsid w:val="00C512D1"/>
    <w:rsid w:val="00C56D61"/>
    <w:rsid w:val="00C56D89"/>
    <w:rsid w:val="00C56ED0"/>
    <w:rsid w:val="00C57871"/>
    <w:rsid w:val="00C6061E"/>
    <w:rsid w:val="00C62CBD"/>
    <w:rsid w:val="00C633F8"/>
    <w:rsid w:val="00C6617D"/>
    <w:rsid w:val="00C675D4"/>
    <w:rsid w:val="00C70D38"/>
    <w:rsid w:val="00C75300"/>
    <w:rsid w:val="00C75494"/>
    <w:rsid w:val="00C807F2"/>
    <w:rsid w:val="00C81716"/>
    <w:rsid w:val="00C8182A"/>
    <w:rsid w:val="00C81FC3"/>
    <w:rsid w:val="00C822E6"/>
    <w:rsid w:val="00C850C1"/>
    <w:rsid w:val="00C8594E"/>
    <w:rsid w:val="00C90295"/>
    <w:rsid w:val="00C90F8C"/>
    <w:rsid w:val="00C916FB"/>
    <w:rsid w:val="00C9280A"/>
    <w:rsid w:val="00C950F1"/>
    <w:rsid w:val="00C96966"/>
    <w:rsid w:val="00CA2A28"/>
    <w:rsid w:val="00CA4A2E"/>
    <w:rsid w:val="00CA5531"/>
    <w:rsid w:val="00CA6016"/>
    <w:rsid w:val="00CA6F54"/>
    <w:rsid w:val="00CA778E"/>
    <w:rsid w:val="00CA7794"/>
    <w:rsid w:val="00CA7A1C"/>
    <w:rsid w:val="00CB1307"/>
    <w:rsid w:val="00CB182C"/>
    <w:rsid w:val="00CB2B37"/>
    <w:rsid w:val="00CB3C11"/>
    <w:rsid w:val="00CB5AFC"/>
    <w:rsid w:val="00CC150E"/>
    <w:rsid w:val="00CC1ADE"/>
    <w:rsid w:val="00CC44CC"/>
    <w:rsid w:val="00CC4A0C"/>
    <w:rsid w:val="00CC4A33"/>
    <w:rsid w:val="00CD3E16"/>
    <w:rsid w:val="00CD5E8C"/>
    <w:rsid w:val="00CD7746"/>
    <w:rsid w:val="00CE1C82"/>
    <w:rsid w:val="00CE2DB4"/>
    <w:rsid w:val="00CE3D3F"/>
    <w:rsid w:val="00CE4206"/>
    <w:rsid w:val="00CE6194"/>
    <w:rsid w:val="00CE62DE"/>
    <w:rsid w:val="00CF0019"/>
    <w:rsid w:val="00CF081B"/>
    <w:rsid w:val="00CF097B"/>
    <w:rsid w:val="00CF0FBA"/>
    <w:rsid w:val="00CF6AF7"/>
    <w:rsid w:val="00CF6F14"/>
    <w:rsid w:val="00CF70AB"/>
    <w:rsid w:val="00D00338"/>
    <w:rsid w:val="00D0058B"/>
    <w:rsid w:val="00D0166E"/>
    <w:rsid w:val="00D018D8"/>
    <w:rsid w:val="00D02EAB"/>
    <w:rsid w:val="00D032FD"/>
    <w:rsid w:val="00D05FC9"/>
    <w:rsid w:val="00D06A94"/>
    <w:rsid w:val="00D07E0B"/>
    <w:rsid w:val="00D10A90"/>
    <w:rsid w:val="00D11FD8"/>
    <w:rsid w:val="00D133DC"/>
    <w:rsid w:val="00D143B0"/>
    <w:rsid w:val="00D156DF"/>
    <w:rsid w:val="00D163F5"/>
    <w:rsid w:val="00D17F71"/>
    <w:rsid w:val="00D20B59"/>
    <w:rsid w:val="00D20D53"/>
    <w:rsid w:val="00D23A0A"/>
    <w:rsid w:val="00D25431"/>
    <w:rsid w:val="00D26A2D"/>
    <w:rsid w:val="00D30543"/>
    <w:rsid w:val="00D30563"/>
    <w:rsid w:val="00D3059B"/>
    <w:rsid w:val="00D328B0"/>
    <w:rsid w:val="00D32DF2"/>
    <w:rsid w:val="00D3401B"/>
    <w:rsid w:val="00D35547"/>
    <w:rsid w:val="00D43B45"/>
    <w:rsid w:val="00D45239"/>
    <w:rsid w:val="00D45E47"/>
    <w:rsid w:val="00D4799B"/>
    <w:rsid w:val="00D50021"/>
    <w:rsid w:val="00D50048"/>
    <w:rsid w:val="00D51BFA"/>
    <w:rsid w:val="00D51FC0"/>
    <w:rsid w:val="00D526D9"/>
    <w:rsid w:val="00D52A6B"/>
    <w:rsid w:val="00D52B02"/>
    <w:rsid w:val="00D53A17"/>
    <w:rsid w:val="00D55BF8"/>
    <w:rsid w:val="00D55C53"/>
    <w:rsid w:val="00D5614A"/>
    <w:rsid w:val="00D56FBD"/>
    <w:rsid w:val="00D60046"/>
    <w:rsid w:val="00D60204"/>
    <w:rsid w:val="00D60534"/>
    <w:rsid w:val="00D65D8F"/>
    <w:rsid w:val="00D660C2"/>
    <w:rsid w:val="00D66310"/>
    <w:rsid w:val="00D70073"/>
    <w:rsid w:val="00D713BE"/>
    <w:rsid w:val="00D716EC"/>
    <w:rsid w:val="00D71750"/>
    <w:rsid w:val="00D71FFB"/>
    <w:rsid w:val="00D72046"/>
    <w:rsid w:val="00D736E1"/>
    <w:rsid w:val="00D74D41"/>
    <w:rsid w:val="00D773A5"/>
    <w:rsid w:val="00D80981"/>
    <w:rsid w:val="00D816DC"/>
    <w:rsid w:val="00D824DD"/>
    <w:rsid w:val="00D854D7"/>
    <w:rsid w:val="00D86436"/>
    <w:rsid w:val="00D906DE"/>
    <w:rsid w:val="00D90A26"/>
    <w:rsid w:val="00D90A59"/>
    <w:rsid w:val="00D9271F"/>
    <w:rsid w:val="00D9377A"/>
    <w:rsid w:val="00D97199"/>
    <w:rsid w:val="00DA12B8"/>
    <w:rsid w:val="00DA2652"/>
    <w:rsid w:val="00DA40B0"/>
    <w:rsid w:val="00DA5311"/>
    <w:rsid w:val="00DA7549"/>
    <w:rsid w:val="00DA7F4D"/>
    <w:rsid w:val="00DB1C5C"/>
    <w:rsid w:val="00DB40F2"/>
    <w:rsid w:val="00DB537A"/>
    <w:rsid w:val="00DB6BA5"/>
    <w:rsid w:val="00DB6D58"/>
    <w:rsid w:val="00DB7A4A"/>
    <w:rsid w:val="00DC1792"/>
    <w:rsid w:val="00DC2C25"/>
    <w:rsid w:val="00DC6633"/>
    <w:rsid w:val="00DC6AC9"/>
    <w:rsid w:val="00DC7094"/>
    <w:rsid w:val="00DD0551"/>
    <w:rsid w:val="00DD26C4"/>
    <w:rsid w:val="00DD4899"/>
    <w:rsid w:val="00DD52FF"/>
    <w:rsid w:val="00DD7510"/>
    <w:rsid w:val="00DE002A"/>
    <w:rsid w:val="00DE19C2"/>
    <w:rsid w:val="00DE2E3C"/>
    <w:rsid w:val="00DE36F8"/>
    <w:rsid w:val="00DE53B5"/>
    <w:rsid w:val="00DF063E"/>
    <w:rsid w:val="00DF1083"/>
    <w:rsid w:val="00DF137A"/>
    <w:rsid w:val="00DF186B"/>
    <w:rsid w:val="00DF1D12"/>
    <w:rsid w:val="00DF22C2"/>
    <w:rsid w:val="00DF3386"/>
    <w:rsid w:val="00DF4445"/>
    <w:rsid w:val="00DF48D9"/>
    <w:rsid w:val="00DF7494"/>
    <w:rsid w:val="00DF7C95"/>
    <w:rsid w:val="00DF7CF5"/>
    <w:rsid w:val="00E00BB2"/>
    <w:rsid w:val="00E02847"/>
    <w:rsid w:val="00E02980"/>
    <w:rsid w:val="00E0610D"/>
    <w:rsid w:val="00E073C6"/>
    <w:rsid w:val="00E106F6"/>
    <w:rsid w:val="00E1186C"/>
    <w:rsid w:val="00E1532C"/>
    <w:rsid w:val="00E1597C"/>
    <w:rsid w:val="00E15B98"/>
    <w:rsid w:val="00E211B2"/>
    <w:rsid w:val="00E216D6"/>
    <w:rsid w:val="00E23C06"/>
    <w:rsid w:val="00E245EC"/>
    <w:rsid w:val="00E248C6"/>
    <w:rsid w:val="00E259E6"/>
    <w:rsid w:val="00E26041"/>
    <w:rsid w:val="00E273A0"/>
    <w:rsid w:val="00E27C6A"/>
    <w:rsid w:val="00E30AD8"/>
    <w:rsid w:val="00E34108"/>
    <w:rsid w:val="00E341D1"/>
    <w:rsid w:val="00E36350"/>
    <w:rsid w:val="00E400B5"/>
    <w:rsid w:val="00E40D12"/>
    <w:rsid w:val="00E40D8A"/>
    <w:rsid w:val="00E41CB8"/>
    <w:rsid w:val="00E41EE5"/>
    <w:rsid w:val="00E44646"/>
    <w:rsid w:val="00E44906"/>
    <w:rsid w:val="00E45335"/>
    <w:rsid w:val="00E45B65"/>
    <w:rsid w:val="00E45C52"/>
    <w:rsid w:val="00E46188"/>
    <w:rsid w:val="00E46938"/>
    <w:rsid w:val="00E47EBD"/>
    <w:rsid w:val="00E50368"/>
    <w:rsid w:val="00E50AB6"/>
    <w:rsid w:val="00E50D20"/>
    <w:rsid w:val="00E50D2E"/>
    <w:rsid w:val="00E529AA"/>
    <w:rsid w:val="00E558BF"/>
    <w:rsid w:val="00E56C44"/>
    <w:rsid w:val="00E571EE"/>
    <w:rsid w:val="00E57CEE"/>
    <w:rsid w:val="00E601CB"/>
    <w:rsid w:val="00E638E6"/>
    <w:rsid w:val="00E64AF2"/>
    <w:rsid w:val="00E65D43"/>
    <w:rsid w:val="00E70DE1"/>
    <w:rsid w:val="00E71136"/>
    <w:rsid w:val="00E725DC"/>
    <w:rsid w:val="00E72C74"/>
    <w:rsid w:val="00E746E3"/>
    <w:rsid w:val="00E74BBD"/>
    <w:rsid w:val="00E7639B"/>
    <w:rsid w:val="00E7738B"/>
    <w:rsid w:val="00E84043"/>
    <w:rsid w:val="00E8502E"/>
    <w:rsid w:val="00E8672F"/>
    <w:rsid w:val="00E87CDC"/>
    <w:rsid w:val="00E87D06"/>
    <w:rsid w:val="00E91223"/>
    <w:rsid w:val="00E93DB7"/>
    <w:rsid w:val="00E941A9"/>
    <w:rsid w:val="00E95276"/>
    <w:rsid w:val="00E971AE"/>
    <w:rsid w:val="00E97E5A"/>
    <w:rsid w:val="00EA31A8"/>
    <w:rsid w:val="00EA3FD0"/>
    <w:rsid w:val="00EA6E7E"/>
    <w:rsid w:val="00EA7528"/>
    <w:rsid w:val="00EB0DD1"/>
    <w:rsid w:val="00EB0F69"/>
    <w:rsid w:val="00EB36DE"/>
    <w:rsid w:val="00EB6779"/>
    <w:rsid w:val="00EC10D0"/>
    <w:rsid w:val="00EC286F"/>
    <w:rsid w:val="00EC3A8B"/>
    <w:rsid w:val="00EC5CFB"/>
    <w:rsid w:val="00EC7C69"/>
    <w:rsid w:val="00ED1A18"/>
    <w:rsid w:val="00ED1A9D"/>
    <w:rsid w:val="00ED3849"/>
    <w:rsid w:val="00ED3AD3"/>
    <w:rsid w:val="00ED55AF"/>
    <w:rsid w:val="00ED6362"/>
    <w:rsid w:val="00ED65AD"/>
    <w:rsid w:val="00EE03E5"/>
    <w:rsid w:val="00EE113D"/>
    <w:rsid w:val="00EE304C"/>
    <w:rsid w:val="00EE59B2"/>
    <w:rsid w:val="00EE670D"/>
    <w:rsid w:val="00EE7297"/>
    <w:rsid w:val="00EF1105"/>
    <w:rsid w:val="00EF1A63"/>
    <w:rsid w:val="00EF3157"/>
    <w:rsid w:val="00EF407F"/>
    <w:rsid w:val="00EF5103"/>
    <w:rsid w:val="00EF6192"/>
    <w:rsid w:val="00EF7D20"/>
    <w:rsid w:val="00F01376"/>
    <w:rsid w:val="00F03051"/>
    <w:rsid w:val="00F0537C"/>
    <w:rsid w:val="00F06910"/>
    <w:rsid w:val="00F100F9"/>
    <w:rsid w:val="00F12848"/>
    <w:rsid w:val="00F13731"/>
    <w:rsid w:val="00F15162"/>
    <w:rsid w:val="00F16408"/>
    <w:rsid w:val="00F16E56"/>
    <w:rsid w:val="00F2019A"/>
    <w:rsid w:val="00F21900"/>
    <w:rsid w:val="00F21F82"/>
    <w:rsid w:val="00F22841"/>
    <w:rsid w:val="00F22A0C"/>
    <w:rsid w:val="00F22E44"/>
    <w:rsid w:val="00F23D49"/>
    <w:rsid w:val="00F258FB"/>
    <w:rsid w:val="00F2621D"/>
    <w:rsid w:val="00F300FD"/>
    <w:rsid w:val="00F320BE"/>
    <w:rsid w:val="00F324B6"/>
    <w:rsid w:val="00F330FC"/>
    <w:rsid w:val="00F34050"/>
    <w:rsid w:val="00F34F7B"/>
    <w:rsid w:val="00F3573F"/>
    <w:rsid w:val="00F36B78"/>
    <w:rsid w:val="00F3779C"/>
    <w:rsid w:val="00F37A50"/>
    <w:rsid w:val="00F40469"/>
    <w:rsid w:val="00F4217B"/>
    <w:rsid w:val="00F4225C"/>
    <w:rsid w:val="00F43F55"/>
    <w:rsid w:val="00F46396"/>
    <w:rsid w:val="00F47AED"/>
    <w:rsid w:val="00F51E22"/>
    <w:rsid w:val="00F52425"/>
    <w:rsid w:val="00F5403B"/>
    <w:rsid w:val="00F54B60"/>
    <w:rsid w:val="00F54F6E"/>
    <w:rsid w:val="00F62AFC"/>
    <w:rsid w:val="00F65DD3"/>
    <w:rsid w:val="00F65E45"/>
    <w:rsid w:val="00F669DD"/>
    <w:rsid w:val="00F670CA"/>
    <w:rsid w:val="00F67A7D"/>
    <w:rsid w:val="00F67C69"/>
    <w:rsid w:val="00F67F4B"/>
    <w:rsid w:val="00F67FD8"/>
    <w:rsid w:val="00F722F2"/>
    <w:rsid w:val="00F72B66"/>
    <w:rsid w:val="00F73A55"/>
    <w:rsid w:val="00F7414C"/>
    <w:rsid w:val="00F74AEA"/>
    <w:rsid w:val="00F81B23"/>
    <w:rsid w:val="00F81EF1"/>
    <w:rsid w:val="00F82DBA"/>
    <w:rsid w:val="00F83FF2"/>
    <w:rsid w:val="00F85C17"/>
    <w:rsid w:val="00F9041F"/>
    <w:rsid w:val="00F90432"/>
    <w:rsid w:val="00F90CFB"/>
    <w:rsid w:val="00F922CC"/>
    <w:rsid w:val="00F946AD"/>
    <w:rsid w:val="00F960C5"/>
    <w:rsid w:val="00F97A8C"/>
    <w:rsid w:val="00FA0E1D"/>
    <w:rsid w:val="00FA186C"/>
    <w:rsid w:val="00FA18C9"/>
    <w:rsid w:val="00FA1EBD"/>
    <w:rsid w:val="00FA30B9"/>
    <w:rsid w:val="00FA3A30"/>
    <w:rsid w:val="00FA3D2D"/>
    <w:rsid w:val="00FA4537"/>
    <w:rsid w:val="00FA4F22"/>
    <w:rsid w:val="00FA5889"/>
    <w:rsid w:val="00FA6184"/>
    <w:rsid w:val="00FA69D3"/>
    <w:rsid w:val="00FA6D81"/>
    <w:rsid w:val="00FA7F29"/>
    <w:rsid w:val="00FB2806"/>
    <w:rsid w:val="00FB49CB"/>
    <w:rsid w:val="00FB63E2"/>
    <w:rsid w:val="00FB72BC"/>
    <w:rsid w:val="00FC1D45"/>
    <w:rsid w:val="00FC2774"/>
    <w:rsid w:val="00FC3A5D"/>
    <w:rsid w:val="00FC5D57"/>
    <w:rsid w:val="00FD012A"/>
    <w:rsid w:val="00FD2D5B"/>
    <w:rsid w:val="00FD4207"/>
    <w:rsid w:val="00FD4E7B"/>
    <w:rsid w:val="00FD4ECA"/>
    <w:rsid w:val="00FD53E5"/>
    <w:rsid w:val="00FD5FEB"/>
    <w:rsid w:val="00FD6CCE"/>
    <w:rsid w:val="00FE1043"/>
    <w:rsid w:val="00FE234D"/>
    <w:rsid w:val="00FE5D2A"/>
    <w:rsid w:val="00FE5DA0"/>
    <w:rsid w:val="00FF003D"/>
    <w:rsid w:val="00FF117F"/>
    <w:rsid w:val="00FF2506"/>
    <w:rsid w:val="00FF2EF9"/>
    <w:rsid w:val="00FF6097"/>
    <w:rsid w:val="00FF64EE"/>
    <w:rsid w:val="00FF69FB"/>
    <w:rsid w:val="093595BF"/>
    <w:rsid w:val="5E39276C"/>
    <w:rsid w:val="613C42C8"/>
    <w:rsid w:val="62ABE404"/>
    <w:rsid w:val="73A0F7C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A86C3657-E2EA-497B-ABA0-22A52529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unhideWhenUsed/>
    <w:rsid w:val="00A96B21"/>
    <w:rPr>
      <w:sz w:val="20"/>
      <w:szCs w:val="20"/>
    </w:rPr>
  </w:style>
  <w:style w:type="character" w:customStyle="1" w:styleId="FootnoteTextChar">
    <w:name w:val="Footnote Text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C14161"/>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4"/>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basedOn w:val="Normal"/>
    <w:uiPriority w:val="34"/>
    <w:qFormat/>
    <w:rsid w:val="0067632D"/>
    <w:pPr>
      <w:ind w:left="720"/>
      <w:contextualSpacing/>
    </w:pPr>
  </w:style>
  <w:style w:type="table" w:customStyle="1" w:styleId="TableGrid2">
    <w:name w:val="Table Grid2"/>
    <w:basedOn w:val="TableNormal"/>
    <w:next w:val="TableGrid"/>
    <w:uiPriority w:val="39"/>
    <w:rsid w:val="000F6F5C"/>
    <w:pPr>
      <w:spacing w:after="0" w:line="240" w:lineRule="auto"/>
    </w:pPr>
    <w:rPr>
      <w:rFonts w:eastAsiaTheme="minorEastAsia"/>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39ED"/>
    <w:pPr>
      <w:spacing w:after="0" w:line="240" w:lineRule="auto"/>
    </w:pPr>
    <w:rPr>
      <w:rFonts w:ascii="Times New Roman" w:eastAsia="Times New Roman" w:hAnsi="Times New Roman" w:cs="Times New Roman"/>
      <w:kern w:val="0"/>
      <w:szCs w:val="24"/>
      <w:lang w:val="en-GB"/>
      <w14:ligatures w14:val="none"/>
    </w:rPr>
  </w:style>
  <w:style w:type="character" w:styleId="Hyperlink">
    <w:name w:val="Hyperlink"/>
    <w:basedOn w:val="DefaultParagraphFont"/>
    <w:uiPriority w:val="99"/>
    <w:unhideWhenUsed/>
    <w:rsid w:val="0022279D"/>
    <w:rPr>
      <w:color w:val="0563C1" w:themeColor="hyperlink"/>
      <w:u w:val="single"/>
    </w:rPr>
  </w:style>
  <w:style w:type="character" w:styleId="UnresolvedMention">
    <w:name w:val="Unresolved Mention"/>
    <w:basedOn w:val="DefaultParagraphFont"/>
    <w:uiPriority w:val="99"/>
    <w:semiHidden/>
    <w:unhideWhenUsed/>
    <w:rsid w:val="0022279D"/>
    <w:rPr>
      <w:color w:val="605E5C"/>
      <w:shd w:val="clear" w:color="auto" w:fill="E1DFDD"/>
    </w:rPr>
  </w:style>
  <w:style w:type="character" w:styleId="FollowedHyperlink">
    <w:name w:val="FollowedHyperlink"/>
    <w:basedOn w:val="DefaultParagraphFont"/>
    <w:uiPriority w:val="99"/>
    <w:semiHidden/>
    <w:unhideWhenUsed/>
    <w:rsid w:val="00FA3D2D"/>
    <w:rPr>
      <w:color w:val="954F72" w:themeColor="followedHyperlink"/>
      <w:u w:val="single"/>
    </w:rPr>
  </w:style>
  <w:style w:type="paragraph" w:styleId="NormalWeb">
    <w:name w:val="Normal (Web)"/>
    <w:basedOn w:val="Normal"/>
    <w:uiPriority w:val="99"/>
    <w:semiHidden/>
    <w:unhideWhenUsed/>
    <w:rsid w:val="00222C67"/>
    <w:pPr>
      <w:spacing w:before="100" w:beforeAutospacing="1" w:after="100" w:afterAutospacing="1"/>
      <w:jc w:val="left"/>
    </w:pPr>
    <w:rPr>
      <w:sz w:val="24"/>
      <w:lang w:val="en-US" w:eastAsia="zh-CN"/>
    </w:rPr>
  </w:style>
  <w:style w:type="character" w:customStyle="1" w:styleId="normaltextrun">
    <w:name w:val="normaltextrun"/>
    <w:basedOn w:val="DefaultParagraphFont"/>
    <w:rsid w:val="00E558BF"/>
  </w:style>
  <w:style w:type="character" w:customStyle="1" w:styleId="ui-provider">
    <w:name w:val="ui-provider"/>
    <w:basedOn w:val="DefaultParagraphFont"/>
    <w:rsid w:val="007C31F6"/>
  </w:style>
  <w:style w:type="paragraph" w:customStyle="1" w:styleId="pf0">
    <w:name w:val="pf0"/>
    <w:basedOn w:val="Normal"/>
    <w:rsid w:val="003D470A"/>
    <w:pPr>
      <w:spacing w:before="100" w:beforeAutospacing="1" w:after="100" w:afterAutospacing="1"/>
      <w:jc w:val="left"/>
    </w:pPr>
    <w:rPr>
      <w:sz w:val="24"/>
      <w:lang w:val="en-US" w:eastAsia="zh-CN"/>
    </w:rPr>
  </w:style>
  <w:style w:type="paragraph" w:customStyle="1" w:styleId="Para1RecommendationDecision">
    <w:name w:val="Para 1 Recommendation/Decision"/>
    <w:basedOn w:val="Para1"/>
    <w:qFormat/>
    <w:rsid w:val="001C7270"/>
    <w:pPr>
      <w:numPr>
        <w:numId w:val="0"/>
      </w:numPr>
      <w:tabs>
        <w:tab w:val="clear" w:pos="1134"/>
      </w:tabs>
      <w:ind w:left="567" w:firstLine="567"/>
    </w:pPr>
  </w:style>
  <w:style w:type="paragraph" w:customStyle="1" w:styleId="Para2RecommendationDecision">
    <w:name w:val="Para 2 Recommendation/Decision"/>
    <w:basedOn w:val="Normal"/>
    <w:qFormat/>
    <w:rsid w:val="001C7270"/>
    <w:pPr>
      <w:tabs>
        <w:tab w:val="left" w:pos="1701"/>
      </w:tabs>
      <w:spacing w:before="120" w:after="120"/>
      <w:ind w:left="567"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241467">
      <w:bodyDiv w:val="1"/>
      <w:marLeft w:val="0"/>
      <w:marRight w:val="0"/>
      <w:marTop w:val="0"/>
      <w:marBottom w:val="0"/>
      <w:divBdr>
        <w:top w:val="none" w:sz="0" w:space="0" w:color="auto"/>
        <w:left w:val="none" w:sz="0" w:space="0" w:color="auto"/>
        <w:bottom w:val="none" w:sz="0" w:space="0" w:color="auto"/>
        <w:right w:val="none" w:sz="0" w:space="0" w:color="auto"/>
      </w:divBdr>
    </w:div>
    <w:div w:id="20942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23-f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19-f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fr.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5\sbstta-25-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CE2C0D0A33464D9F4A2FEE46C94C10"/>
        <w:category>
          <w:name w:val="General"/>
          <w:gallery w:val="placeholder"/>
        </w:category>
        <w:types>
          <w:type w:val="bbPlcHdr"/>
        </w:types>
        <w:behaviors>
          <w:behavior w:val="content"/>
        </w:behaviors>
        <w:guid w:val="{1F98AB28-BFA5-4E22-9481-C8E1BE9E6BAE}"/>
      </w:docPartPr>
      <w:docPartBody>
        <w:p w:rsidR="00740F85" w:rsidRDefault="00990AF0">
          <w:pPr>
            <w:pStyle w:val="51CE2C0D0A33464D9F4A2FEE46C94C1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85"/>
    <w:rsid w:val="0017013A"/>
    <w:rsid w:val="001F0FD3"/>
    <w:rsid w:val="00263615"/>
    <w:rsid w:val="002F6A15"/>
    <w:rsid w:val="003161DE"/>
    <w:rsid w:val="00324D06"/>
    <w:rsid w:val="003B1E2E"/>
    <w:rsid w:val="003B64E4"/>
    <w:rsid w:val="00405101"/>
    <w:rsid w:val="004B028A"/>
    <w:rsid w:val="0051375D"/>
    <w:rsid w:val="006071D6"/>
    <w:rsid w:val="00650012"/>
    <w:rsid w:val="006D0207"/>
    <w:rsid w:val="00740F85"/>
    <w:rsid w:val="007D33E3"/>
    <w:rsid w:val="008426FA"/>
    <w:rsid w:val="008546E2"/>
    <w:rsid w:val="008C3AAA"/>
    <w:rsid w:val="0096755A"/>
    <w:rsid w:val="00990AF0"/>
    <w:rsid w:val="009B3955"/>
    <w:rsid w:val="00B2631E"/>
    <w:rsid w:val="00B27056"/>
    <w:rsid w:val="00C215E4"/>
    <w:rsid w:val="00C64303"/>
    <w:rsid w:val="00C94CB1"/>
    <w:rsid w:val="00CA43CE"/>
    <w:rsid w:val="00D03C65"/>
    <w:rsid w:val="00D34135"/>
    <w:rsid w:val="00D5198D"/>
    <w:rsid w:val="00E25F41"/>
    <w:rsid w:val="00E37200"/>
    <w:rsid w:val="00E66C77"/>
    <w:rsid w:val="00FD30C8"/>
    <w:rsid w:val="00FF3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CE2C0D0A33464D9F4A2FEE46C94C10">
    <w:name w:val="51CE2C0D0A33464D9F4A2FEE46C94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F88530AB-5431-4DD9-AA5A-6932F6BF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39</TotalTime>
  <Pages>6</Pages>
  <Words>2512</Words>
  <Characters>14825</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Gestion durable de la faune sauvage</vt:lpstr>
      <vt:lpstr>Sustainable wildlife management</vt:lpstr>
    </vt:vector>
  </TitlesOfParts>
  <Company/>
  <LinksUpToDate>false</LinksUpToDate>
  <CharactersWithSpaces>17303</CharactersWithSpaces>
  <SharedDoc>false</SharedDoc>
  <HLinks>
    <vt:vector size="48" baseType="variant">
      <vt:variant>
        <vt:i4>3735664</vt:i4>
      </vt:variant>
      <vt:variant>
        <vt:i4>9</vt:i4>
      </vt:variant>
      <vt:variant>
        <vt:i4>0</vt:i4>
      </vt:variant>
      <vt:variant>
        <vt:i4>5</vt:i4>
      </vt:variant>
      <vt:variant>
        <vt:lpwstr>https://www.cbd.int/doc/notifications/2019/ntf-2019-064-wildlife-en.pdf</vt:lpwstr>
      </vt:variant>
      <vt:variant>
        <vt:lpwstr/>
      </vt:variant>
      <vt:variant>
        <vt:i4>524362</vt:i4>
      </vt:variant>
      <vt:variant>
        <vt:i4>6</vt:i4>
      </vt:variant>
      <vt:variant>
        <vt:i4>0</vt:i4>
      </vt:variant>
      <vt:variant>
        <vt:i4>5</vt:i4>
      </vt:variant>
      <vt:variant>
        <vt:lpwstr>https://www.cbd.int/doc/decisions/cop-14/cop-14-dec-07-en.pdf</vt:lpwstr>
      </vt:variant>
      <vt:variant>
        <vt:lpwstr/>
      </vt:variant>
      <vt:variant>
        <vt:i4>852041</vt:i4>
      </vt:variant>
      <vt:variant>
        <vt:i4>3</vt:i4>
      </vt:variant>
      <vt:variant>
        <vt:i4>0</vt:i4>
      </vt:variant>
      <vt:variant>
        <vt:i4>5</vt:i4>
      </vt:variant>
      <vt:variant>
        <vt:lpwstr>https://www.cbd.int/doc/decisions/cop-15/cop-15-dec-23-en.pdf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ariant>
        <vt:i4>7471167</vt:i4>
      </vt:variant>
      <vt:variant>
        <vt:i4>3</vt:i4>
      </vt:variant>
      <vt:variant>
        <vt:i4>0</vt:i4>
      </vt:variant>
      <vt:variant>
        <vt:i4>5</vt:i4>
      </vt:variant>
      <vt:variant>
        <vt:lpwstr>https://doi.org/10.5281/zenodo.6425599</vt:lpwstr>
      </vt:variant>
      <vt:variant>
        <vt:lpwstr/>
      </vt:variant>
      <vt:variant>
        <vt:i4>2883620</vt:i4>
      </vt:variant>
      <vt:variant>
        <vt:i4>0</vt:i4>
      </vt:variant>
      <vt:variant>
        <vt:i4>0</vt:i4>
      </vt:variant>
      <vt:variant>
        <vt:i4>5</vt:i4>
      </vt:variant>
      <vt:variant>
        <vt:lpwstr>http://www.cbd.int/doc/c/2d1f/ab01/681ae86a81ab601e585ecfe0/wg2020-01-inf-03-en.pdf</vt:lpwstr>
      </vt:variant>
      <vt:variant>
        <vt:lpwstr/>
      </vt:variant>
      <vt:variant>
        <vt:i4>196614</vt:i4>
      </vt:variant>
      <vt:variant>
        <vt:i4>3</vt:i4>
      </vt:variant>
      <vt:variant>
        <vt:i4>0</vt:i4>
      </vt:variant>
      <vt:variant>
        <vt:i4>5</vt:i4>
      </vt:variant>
      <vt:variant>
        <vt:lpwstr>https://www.cbd.int/doc/c/9976/abec/faeb75bca38405469916049f/sbstta-23-inf-19-en.pdf</vt:lpwstr>
      </vt:variant>
      <vt:variant>
        <vt:lpwstr/>
      </vt:variant>
      <vt:variant>
        <vt:i4>196614</vt:i4>
      </vt:variant>
      <vt:variant>
        <vt:i4>0</vt:i4>
      </vt:variant>
      <vt:variant>
        <vt:i4>0</vt:i4>
      </vt:variant>
      <vt:variant>
        <vt:i4>5</vt:i4>
      </vt:variant>
      <vt:variant>
        <vt:lpwstr>https://www.cbd.int/doc/c/9976/abec/faeb75bca38405469916049f/sbstta-23-inf-19-en.pdf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25/7.	Gestion durable de la faune sauvage</dc:title>
  <dc:subject>CBD/SBSTTA/REC/25/7</dc:subject>
  <dc:creator>scbd</dc:creator>
  <cp:keywords/>
  <dc:description/>
  <cp:lastModifiedBy>Tatiana Zavarzina</cp:lastModifiedBy>
  <cp:revision>13</cp:revision>
  <cp:lastPrinted>2023-09-06T20:37:00Z</cp:lastPrinted>
  <dcterms:created xsi:type="dcterms:W3CDTF">2023-11-21T08:17:00Z</dcterms:created>
  <dcterms:modified xsi:type="dcterms:W3CDTF">2024-05-24T16:09:00Z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c3fbb8551cd4de4c68a83b5d6596cc78087fea1311e98bee4a3b72179dff5248</vt:lpwstr>
  </property>
</Properties>
</file>