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A5175C" w14:paraId="140D19FD" w14:textId="77777777" w:rsidTr="006732C2">
        <w:trPr>
          <w:trHeight w:val="851"/>
        </w:trPr>
        <w:tc>
          <w:tcPr>
            <w:tcW w:w="465" w:type="pct"/>
            <w:tcBorders>
              <w:bottom w:val="single" w:sz="8" w:space="0" w:color="auto"/>
            </w:tcBorders>
            <w:vAlign w:val="bottom"/>
          </w:tcPr>
          <w:p w14:paraId="09931F0C" w14:textId="799FAB9C" w:rsidR="00A96B21" w:rsidRPr="00A5175C" w:rsidRDefault="00A96B21" w:rsidP="006732C2">
            <w:pPr>
              <w:spacing w:after="120"/>
              <w:jc w:val="left"/>
            </w:pPr>
            <w:bookmarkStart w:id="0" w:name="_Hlk137651738"/>
            <w:r w:rsidRPr="00A5175C">
              <w:rPr>
                <w:noProof/>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15C6CD17" w:rsidR="00A96B21" w:rsidRPr="00A5175C" w:rsidRDefault="009E590B" w:rsidP="006732C2">
            <w:pPr>
              <w:spacing w:after="120"/>
              <w:jc w:val="left"/>
            </w:pPr>
            <w:r w:rsidRPr="009E590B">
              <w:rPr>
                <w:noProof/>
                <w:lang w:eastAsia="fr-FR"/>
              </w:rPr>
              <w:drawing>
                <wp:inline distT="0" distB="0" distL="0" distR="0" wp14:anchorId="06B6A055" wp14:editId="2731A077">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2FDE3149" w:rsidR="00A96B21" w:rsidRPr="00A5175C" w:rsidRDefault="0079066A" w:rsidP="00184909">
            <w:pPr>
              <w:spacing w:after="120"/>
              <w:ind w:left="2021"/>
              <w:jc w:val="right"/>
              <w:rPr>
                <w:szCs w:val="22"/>
              </w:rPr>
            </w:pPr>
            <w:r w:rsidRPr="00A5175C">
              <w:rPr>
                <w:sz w:val="40"/>
                <w:szCs w:val="40"/>
              </w:rPr>
              <w:t>CBD</w:t>
            </w:r>
            <w:r w:rsidRPr="00A5175C">
              <w:rPr>
                <w:szCs w:val="22"/>
              </w:rPr>
              <w:t>/SBSTTA/</w:t>
            </w:r>
            <w:r>
              <w:rPr>
                <w:szCs w:val="22"/>
              </w:rPr>
              <w:t>REC/</w:t>
            </w:r>
            <w:r w:rsidRPr="00A5175C">
              <w:rPr>
                <w:szCs w:val="22"/>
              </w:rPr>
              <w:t>26/</w:t>
            </w:r>
            <w:r>
              <w:rPr>
                <w:szCs w:val="22"/>
              </w:rPr>
              <w:t>3</w:t>
            </w:r>
          </w:p>
        </w:tc>
      </w:tr>
      <w:tr w:rsidR="00A96B21" w:rsidRPr="009C1A2C" w14:paraId="02BA3E68" w14:textId="77777777" w:rsidTr="006732C2">
        <w:tc>
          <w:tcPr>
            <w:tcW w:w="2297" w:type="pct"/>
            <w:gridSpan w:val="2"/>
            <w:tcBorders>
              <w:top w:val="single" w:sz="8" w:space="0" w:color="auto"/>
              <w:bottom w:val="single" w:sz="12" w:space="0" w:color="auto"/>
            </w:tcBorders>
          </w:tcPr>
          <w:p w14:paraId="55AABF33" w14:textId="685ED8FB" w:rsidR="00A96B21" w:rsidRPr="009E590B" w:rsidRDefault="009E590B" w:rsidP="006732C2">
            <w:pPr>
              <w:pStyle w:val="Cornernotation"/>
              <w:suppressLineNumbers/>
              <w:suppressAutoHyphens/>
              <w:spacing w:after="120"/>
              <w:ind w:right="0"/>
              <w:rPr>
                <w:lang w:val="fr-FR"/>
              </w:rPr>
            </w:pPr>
            <w:r w:rsidRPr="009E590B">
              <w:rPr>
                <w:bCs/>
                <w:noProof/>
                <w:szCs w:val="22"/>
                <w:lang w:val="fr-FR" w:eastAsia="fr-FR"/>
              </w:rPr>
              <w:drawing>
                <wp:inline distT="0" distB="0" distL="0" distR="0" wp14:anchorId="19B710AB" wp14:editId="1F0730C9">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275DB86" w14:textId="3A872B32" w:rsidR="00A96B21" w:rsidRPr="009E590B" w:rsidRDefault="00A96B21" w:rsidP="00BB6518">
            <w:pPr>
              <w:spacing w:before="0"/>
              <w:ind w:left="2584"/>
              <w:rPr>
                <w:sz w:val="22"/>
                <w:szCs w:val="22"/>
                <w:lang w:val="fr-FR"/>
              </w:rPr>
            </w:pPr>
            <w:proofErr w:type="spellStart"/>
            <w:r w:rsidRPr="009E590B">
              <w:rPr>
                <w:sz w:val="22"/>
                <w:szCs w:val="22"/>
                <w:lang w:val="fr-FR"/>
              </w:rPr>
              <w:t>Distr</w:t>
            </w:r>
            <w:proofErr w:type="spellEnd"/>
            <w:r w:rsidR="009E590B" w:rsidRPr="009E590B">
              <w:rPr>
                <w:sz w:val="22"/>
                <w:szCs w:val="22"/>
                <w:lang w:val="fr-FR"/>
              </w:rPr>
              <w:t>.</w:t>
            </w:r>
            <w:r w:rsidR="009C1A2C">
              <w:rPr>
                <w:sz w:val="22"/>
                <w:szCs w:val="22"/>
                <w:lang w:val="fr-FR"/>
              </w:rPr>
              <w:t> :</w:t>
            </w:r>
            <w:r w:rsidR="009E590B" w:rsidRPr="009E590B">
              <w:rPr>
                <w:sz w:val="22"/>
                <w:szCs w:val="22"/>
                <w:lang w:val="fr-FR"/>
              </w:rPr>
              <w:t xml:space="preserve"> </w:t>
            </w:r>
            <w:r w:rsidR="009C1A2C">
              <w:rPr>
                <w:sz w:val="22"/>
                <w:szCs w:val="22"/>
                <w:lang w:val="fr-FR"/>
              </w:rPr>
              <w:t>Générale</w:t>
            </w:r>
            <w:r w:rsidR="009E590B" w:rsidRPr="009E590B">
              <w:rPr>
                <w:sz w:val="22"/>
                <w:szCs w:val="22"/>
                <w:lang w:val="fr-FR"/>
              </w:rPr>
              <w:t xml:space="preserve"> </w:t>
            </w:r>
          </w:p>
          <w:p w14:paraId="3D72A235" w14:textId="624CCDFB" w:rsidR="00A96B21" w:rsidRPr="009E590B" w:rsidRDefault="00D64C5D" w:rsidP="00BB6518">
            <w:pPr>
              <w:spacing w:before="0"/>
              <w:ind w:left="2584"/>
              <w:rPr>
                <w:sz w:val="22"/>
                <w:szCs w:val="22"/>
                <w:lang w:val="fr-FR"/>
              </w:rPr>
            </w:pPr>
            <w:r w:rsidRPr="009E590B">
              <w:rPr>
                <w:sz w:val="22"/>
                <w:szCs w:val="22"/>
                <w:lang w:val="fr-FR"/>
              </w:rPr>
              <w:t>1</w:t>
            </w:r>
            <w:r w:rsidR="00503F3F">
              <w:rPr>
                <w:sz w:val="22"/>
                <w:szCs w:val="22"/>
                <w:lang w:val="fr-FR"/>
              </w:rPr>
              <w:t>8</w:t>
            </w:r>
            <w:r w:rsidR="009E590B">
              <w:rPr>
                <w:sz w:val="22"/>
                <w:szCs w:val="22"/>
                <w:lang w:val="fr-FR"/>
              </w:rPr>
              <w:t> mai </w:t>
            </w:r>
            <w:r w:rsidR="002D4C0A" w:rsidRPr="009E590B">
              <w:rPr>
                <w:sz w:val="22"/>
                <w:szCs w:val="22"/>
                <w:lang w:val="fr-FR"/>
              </w:rPr>
              <w:t>2024</w:t>
            </w:r>
          </w:p>
          <w:p w14:paraId="51C4CCEA" w14:textId="68AEC431" w:rsidR="00D31E91" w:rsidRPr="009E590B" w:rsidRDefault="009E590B" w:rsidP="00BB6518">
            <w:pPr>
              <w:spacing w:before="0"/>
              <w:ind w:left="2584"/>
              <w:rPr>
                <w:sz w:val="22"/>
                <w:szCs w:val="22"/>
                <w:lang w:val="fr-FR"/>
              </w:rPr>
            </w:pPr>
            <w:r>
              <w:rPr>
                <w:sz w:val="22"/>
                <w:szCs w:val="22"/>
                <w:lang w:val="fr-FR"/>
              </w:rPr>
              <w:t>Français</w:t>
            </w:r>
          </w:p>
          <w:p w14:paraId="71C5A29E" w14:textId="6FF66E67" w:rsidR="00A96B21" w:rsidRPr="009E590B" w:rsidRDefault="00A96B21" w:rsidP="00BB6518">
            <w:pPr>
              <w:spacing w:before="0"/>
              <w:ind w:left="2584"/>
              <w:rPr>
                <w:sz w:val="22"/>
                <w:szCs w:val="22"/>
                <w:lang w:val="fr-FR"/>
              </w:rPr>
            </w:pPr>
            <w:r w:rsidRPr="009E590B">
              <w:rPr>
                <w:sz w:val="22"/>
                <w:szCs w:val="22"/>
                <w:lang w:val="fr-FR"/>
              </w:rPr>
              <w:t>Original</w:t>
            </w:r>
            <w:r w:rsidR="009E590B">
              <w:rPr>
                <w:sz w:val="22"/>
                <w:szCs w:val="22"/>
                <w:lang w:val="fr-FR"/>
              </w:rPr>
              <w:t> </w:t>
            </w:r>
            <w:r w:rsidRPr="009E590B">
              <w:rPr>
                <w:sz w:val="22"/>
                <w:szCs w:val="22"/>
                <w:lang w:val="fr-FR"/>
              </w:rPr>
              <w:t xml:space="preserve">: </w:t>
            </w:r>
            <w:r w:rsidR="009E590B">
              <w:rPr>
                <w:sz w:val="22"/>
                <w:szCs w:val="22"/>
                <w:lang w:val="fr-FR"/>
              </w:rPr>
              <w:t>Anglais</w:t>
            </w:r>
          </w:p>
          <w:p w14:paraId="45FC7FA9" w14:textId="77777777" w:rsidR="00A96B21" w:rsidRPr="009E590B" w:rsidRDefault="00A96B21" w:rsidP="006732C2">
            <w:pPr>
              <w:rPr>
                <w:lang w:val="fr-FR"/>
              </w:rPr>
            </w:pPr>
          </w:p>
        </w:tc>
      </w:tr>
    </w:tbl>
    <w:p w14:paraId="3DF8BE40" w14:textId="2183373D" w:rsidR="00874541" w:rsidRPr="009E590B" w:rsidRDefault="009E590B" w:rsidP="00BB6518">
      <w:pPr>
        <w:pStyle w:val="Cornernotation"/>
        <w:spacing w:before="0"/>
        <w:ind w:right="5249"/>
        <w:rPr>
          <w:bCs/>
          <w:lang w:val="fr-FR"/>
        </w:rPr>
      </w:pPr>
      <w:r>
        <w:rPr>
          <w:bCs/>
          <w:lang w:val="fr-FR"/>
        </w:rPr>
        <w:t>Organe subsidiaire chargé de fournir des avis scientifiques, techniques et technologiques</w:t>
      </w:r>
    </w:p>
    <w:p w14:paraId="0AA76603" w14:textId="6B9B331F" w:rsidR="00A96B21" w:rsidRPr="009E590B" w:rsidRDefault="009E590B" w:rsidP="00BB6518">
      <w:pPr>
        <w:pStyle w:val="Cornernotation"/>
        <w:spacing w:before="0"/>
        <w:rPr>
          <w:bCs/>
          <w:sz w:val="22"/>
          <w:szCs w:val="22"/>
          <w:lang w:val="fr-FR"/>
        </w:rPr>
      </w:pPr>
      <w:r>
        <w:rPr>
          <w:bCs/>
          <w:sz w:val="22"/>
          <w:szCs w:val="22"/>
          <w:lang w:val="fr-FR"/>
        </w:rPr>
        <w:t>Vingt-sixième réunion</w:t>
      </w:r>
    </w:p>
    <w:p w14:paraId="53013384" w14:textId="5565FCDE" w:rsidR="00A96B21" w:rsidRPr="009E590B" w:rsidRDefault="00435A96" w:rsidP="00BB6518">
      <w:pPr>
        <w:pStyle w:val="Venuedate"/>
        <w:spacing w:before="0"/>
        <w:rPr>
          <w:lang w:val="fr-FR"/>
        </w:rPr>
      </w:pPr>
      <w:r w:rsidRPr="009E590B">
        <w:rPr>
          <w:lang w:val="fr-FR"/>
        </w:rPr>
        <w:t xml:space="preserve">Nairobi, </w:t>
      </w:r>
      <w:r w:rsidR="00D31E91" w:rsidRPr="009E590B">
        <w:rPr>
          <w:lang w:val="fr-FR"/>
        </w:rPr>
        <w:t>13</w:t>
      </w:r>
      <w:r w:rsidR="00CE5BB4" w:rsidRPr="009E590B">
        <w:rPr>
          <w:lang w:val="fr-FR"/>
        </w:rPr>
        <w:t>–</w:t>
      </w:r>
      <w:r w:rsidR="00D31E91" w:rsidRPr="009E590B">
        <w:rPr>
          <w:lang w:val="fr-FR"/>
        </w:rPr>
        <w:t>18</w:t>
      </w:r>
      <w:r w:rsidR="009E590B">
        <w:rPr>
          <w:lang w:val="fr-FR"/>
        </w:rPr>
        <w:t> mai </w:t>
      </w:r>
      <w:r w:rsidR="384EC7D4" w:rsidRPr="009E590B">
        <w:rPr>
          <w:lang w:val="fr-FR"/>
        </w:rPr>
        <w:t>202</w:t>
      </w:r>
      <w:r w:rsidR="078B368F" w:rsidRPr="009E590B">
        <w:rPr>
          <w:lang w:val="fr-FR"/>
        </w:rPr>
        <w:t>4</w:t>
      </w:r>
    </w:p>
    <w:p w14:paraId="70223228" w14:textId="5C4B893F" w:rsidR="00A96B21" w:rsidRPr="009E590B" w:rsidRDefault="009E590B" w:rsidP="00CE5BB4">
      <w:pPr>
        <w:pStyle w:val="Cornernotation-Item"/>
        <w:spacing w:before="0"/>
        <w:rPr>
          <w:b w:val="0"/>
          <w:bCs w:val="0"/>
          <w:lang w:val="fr-FR"/>
        </w:rPr>
      </w:pPr>
      <w:r>
        <w:rPr>
          <w:b w:val="0"/>
          <w:bCs w:val="0"/>
          <w:lang w:val="fr-FR"/>
        </w:rPr>
        <w:t>Point</w:t>
      </w:r>
      <w:r w:rsidR="00EA1F25">
        <w:rPr>
          <w:b w:val="0"/>
          <w:bCs w:val="0"/>
          <w:lang w:val="fr-FR"/>
        </w:rPr>
        <w:t> </w:t>
      </w:r>
      <w:r w:rsidR="000352B3" w:rsidRPr="009E590B">
        <w:rPr>
          <w:b w:val="0"/>
          <w:bCs w:val="0"/>
          <w:lang w:val="fr-FR"/>
        </w:rPr>
        <w:t>4</w:t>
      </w:r>
      <w:r>
        <w:rPr>
          <w:b w:val="0"/>
          <w:bCs w:val="0"/>
          <w:lang w:val="fr-FR"/>
        </w:rPr>
        <w:t xml:space="preserve"> de l’ordre du jour</w:t>
      </w:r>
    </w:p>
    <w:p w14:paraId="79F21FF9" w14:textId="0F4F8959" w:rsidR="002D4C0A" w:rsidRPr="009E590B" w:rsidRDefault="009E590B" w:rsidP="005F4E2B">
      <w:pPr>
        <w:pStyle w:val="Cornernotation-Item"/>
        <w:spacing w:before="0"/>
        <w:ind w:right="4965"/>
        <w:rPr>
          <w:lang w:val="fr-FR"/>
        </w:rPr>
      </w:pPr>
      <w:r>
        <w:rPr>
          <w:lang w:val="fr-FR"/>
        </w:rPr>
        <w:t>Besoins scientifiques et techniques en vue d’appuyer la mise en œuvre du Cadre mondial de la biodiversité de Kunming-Montréal</w:t>
      </w:r>
    </w:p>
    <w:bookmarkEnd w:id="0"/>
    <w:p w14:paraId="24085267" w14:textId="5D9E4B3D" w:rsidR="00503F3F" w:rsidRDefault="00503F3F" w:rsidP="00503F3F">
      <w:pPr>
        <w:pStyle w:val="Subtitle"/>
        <w:spacing w:after="120"/>
        <w:ind w:left="567"/>
        <w:jc w:val="left"/>
        <w:rPr>
          <w:rFonts w:eastAsiaTheme="majorEastAsia" w:cs="Times New Roman"/>
          <w:bCs/>
          <w:color w:val="auto"/>
          <w:spacing w:val="5"/>
          <w:kern w:val="28"/>
          <w:sz w:val="28"/>
          <w:szCs w:val="28"/>
          <w:lang w:val="fr-FR"/>
          <w14:ligatures w14:val="standardContextual"/>
        </w:rPr>
      </w:pPr>
      <w:r w:rsidRPr="00503F3F">
        <w:rPr>
          <w:rFonts w:eastAsiaTheme="majorEastAsia" w:cs="Times New Roman"/>
          <w:bCs/>
          <w:color w:val="auto"/>
          <w:spacing w:val="5"/>
          <w:kern w:val="28"/>
          <w:sz w:val="28"/>
          <w:szCs w:val="28"/>
          <w:lang w:val="fr-FR"/>
          <w14:ligatures w14:val="standardContextual"/>
        </w:rPr>
        <w:t>Recommandation adoptée par l'Organe subsidiaire chargé de fournir des avis scientifiques, techniques et technologiques le 18 mai 2024</w:t>
      </w:r>
    </w:p>
    <w:p w14:paraId="3196A869" w14:textId="582F6EDB" w:rsidR="000352B3" w:rsidRPr="009E590B" w:rsidRDefault="00503F3F" w:rsidP="000352B3">
      <w:pPr>
        <w:pStyle w:val="Subtitle"/>
        <w:spacing w:after="120"/>
        <w:ind w:left="567"/>
        <w:jc w:val="left"/>
        <w:rPr>
          <w:rFonts w:eastAsiaTheme="majorEastAsia" w:cs="Times New Roman"/>
          <w:bCs/>
          <w:color w:val="auto"/>
          <w:spacing w:val="5"/>
          <w:kern w:val="28"/>
          <w:sz w:val="28"/>
          <w:szCs w:val="28"/>
          <w:lang w:val="fr-FR"/>
          <w14:ligatures w14:val="standardContextual"/>
        </w:rPr>
      </w:pPr>
      <w:r w:rsidRPr="009C1A2C">
        <w:rPr>
          <w:rFonts w:eastAsiaTheme="majorEastAsia" w:cs="Times New Roman"/>
          <w:bCs/>
          <w:color w:val="auto"/>
          <w:spacing w:val="5"/>
          <w:kern w:val="28"/>
          <w:sz w:val="28"/>
          <w:szCs w:val="28"/>
          <w:lang w:val="fr-CA"/>
          <w14:ligatures w14:val="standardContextual"/>
        </w:rPr>
        <w:t>26/3.</w:t>
      </w:r>
      <w:r w:rsidRPr="009C1A2C">
        <w:rPr>
          <w:rFonts w:eastAsiaTheme="majorEastAsia" w:cs="Times New Roman"/>
          <w:bCs/>
          <w:color w:val="auto"/>
          <w:spacing w:val="5"/>
          <w:kern w:val="28"/>
          <w:sz w:val="28"/>
          <w:szCs w:val="28"/>
          <w:lang w:val="fr-CA"/>
          <w14:ligatures w14:val="standardContextual"/>
        </w:rPr>
        <w:tab/>
      </w:r>
      <w:r w:rsidR="009E590B">
        <w:rPr>
          <w:rFonts w:eastAsiaTheme="majorEastAsia" w:cs="Times New Roman"/>
          <w:bCs/>
          <w:color w:val="auto"/>
          <w:spacing w:val="5"/>
          <w:kern w:val="28"/>
          <w:sz w:val="28"/>
          <w:szCs w:val="28"/>
          <w:lang w:val="fr-FR"/>
          <w14:ligatures w14:val="standardContextual"/>
        </w:rPr>
        <w:t>Questions relatives au programme de travail de la Plateforme intergouvernementale scientifique et politique sur la biodiversité et les services écosystémiques</w:t>
      </w:r>
    </w:p>
    <w:p w14:paraId="4642149D" w14:textId="160F70D5" w:rsidR="00227C27" w:rsidRPr="009E590B" w:rsidRDefault="009E590B" w:rsidP="00F77252">
      <w:pPr>
        <w:pStyle w:val="ListParagraph"/>
        <w:numPr>
          <w:ilvl w:val="0"/>
          <w:numId w:val="0"/>
        </w:numPr>
        <w:tabs>
          <w:tab w:val="left" w:pos="1701"/>
        </w:tabs>
        <w:snapToGrid w:val="0"/>
        <w:spacing w:after="120" w:line="240" w:lineRule="auto"/>
        <w:ind w:left="567" w:firstLine="567"/>
        <w:contextualSpacing w:val="0"/>
        <w:rPr>
          <w:lang w:val="fr-FR"/>
        </w:rPr>
      </w:pPr>
      <w:r w:rsidRPr="009E590B">
        <w:rPr>
          <w:i/>
          <w:iCs/>
          <w:lang w:val="fr-FR"/>
        </w:rPr>
        <w:t>L’Organe subsidiaire chargé de fournir des avis scientifiques, techniques et technologiques</w:t>
      </w:r>
      <w:r w:rsidR="001A79C0" w:rsidRPr="009E590B">
        <w:rPr>
          <w:lang w:val="fr-FR"/>
        </w:rPr>
        <w:t>,</w:t>
      </w:r>
    </w:p>
    <w:p w14:paraId="3E5D5E89" w14:textId="0559EF06" w:rsidR="00FA033B" w:rsidRPr="009E590B" w:rsidRDefault="009E590B" w:rsidP="00FA033B">
      <w:pPr>
        <w:snapToGrid w:val="0"/>
        <w:spacing w:after="120"/>
        <w:ind w:left="567" w:firstLine="567"/>
        <w:rPr>
          <w:rFonts w:eastAsia="MS Mincho"/>
          <w:szCs w:val="22"/>
          <w:lang w:val="fr-FR"/>
        </w:rPr>
      </w:pPr>
      <w:r>
        <w:rPr>
          <w:i/>
          <w:iCs/>
          <w:lang w:val="fr-FR"/>
        </w:rPr>
        <w:t>Rappelant</w:t>
      </w:r>
      <w:r w:rsidR="00FA033B" w:rsidRPr="009E590B">
        <w:rPr>
          <w:lang w:val="fr-FR"/>
        </w:rPr>
        <w:t xml:space="preserve"> </w:t>
      </w:r>
      <w:r w:rsidR="002257B9">
        <w:rPr>
          <w:lang w:val="fr-FR"/>
        </w:rPr>
        <w:t xml:space="preserve">que le </w:t>
      </w:r>
      <w:r w:rsidR="002257B9" w:rsidRPr="002257B9">
        <w:rPr>
          <w:bCs/>
          <w:i/>
          <w:lang w:val="fr-FR"/>
        </w:rPr>
        <w:t>Rapport d’évaluation méthodologique sur la diversité des valeurs de la nature et leur estimation</w:t>
      </w:r>
      <w:r w:rsidR="002257B9">
        <w:rPr>
          <w:bCs/>
          <w:iCs/>
          <w:lang w:val="fr-FR"/>
        </w:rPr>
        <w:t xml:space="preserve">, le </w:t>
      </w:r>
      <w:r w:rsidR="002257B9" w:rsidRPr="002257B9">
        <w:rPr>
          <w:bCs/>
          <w:i/>
          <w:lang w:val="fr-FR"/>
        </w:rPr>
        <w:t>Rapport d’évaluation thématique de l’utilisation durable des espèces sauvages</w:t>
      </w:r>
      <w:r w:rsidR="002257B9">
        <w:rPr>
          <w:bCs/>
          <w:iCs/>
          <w:lang w:val="fr-FR"/>
        </w:rPr>
        <w:t xml:space="preserve"> </w:t>
      </w:r>
      <w:r w:rsidR="00503F3F" w:rsidRPr="00503F3F">
        <w:rPr>
          <w:bCs/>
          <w:iCs/>
          <w:lang w:val="fr-FR"/>
        </w:rPr>
        <w:t xml:space="preserve">de la Plateforme intergouvernementale scientifique et politique sur la biodiversité et les services écosystémiques </w:t>
      </w:r>
      <w:r w:rsidR="002257B9">
        <w:rPr>
          <w:bCs/>
          <w:iCs/>
          <w:lang w:val="fr-FR"/>
        </w:rPr>
        <w:t xml:space="preserve">et le </w:t>
      </w:r>
      <w:r w:rsidR="002257B9" w:rsidRPr="002257B9">
        <w:rPr>
          <w:bCs/>
          <w:i/>
          <w:lang w:val="fr-FR"/>
        </w:rPr>
        <w:t>Sixième rapport d’évaluation</w:t>
      </w:r>
      <w:r w:rsidR="002257B9">
        <w:rPr>
          <w:bCs/>
          <w:iCs/>
          <w:lang w:val="fr-FR"/>
        </w:rPr>
        <w:t xml:space="preserve"> du Groupe d’experts intergouvernemental sur l’évolution du climat, ainsi que leurs incidences sur les travaux menés dans le cadre de la Convention sur la diversité biologique, ont été examinés par l’Organe subsidiaire </w:t>
      </w:r>
      <w:r w:rsidR="00503F3F" w:rsidRPr="00503F3F">
        <w:rPr>
          <w:bCs/>
          <w:iCs/>
          <w:lang w:val="fr-FR"/>
        </w:rPr>
        <w:t xml:space="preserve">chargé de fournir des avis scientifiques, techniques et technologiques </w:t>
      </w:r>
      <w:r w:rsidR="002257B9">
        <w:rPr>
          <w:bCs/>
          <w:iCs/>
          <w:lang w:val="fr-FR"/>
        </w:rPr>
        <w:t>à sa vingt-cinquième réunion,</w:t>
      </w:r>
    </w:p>
    <w:p w14:paraId="128CE23C" w14:textId="068A2B32" w:rsidR="00FA033B" w:rsidRPr="000E040E" w:rsidRDefault="001675BB" w:rsidP="00FA033B">
      <w:pPr>
        <w:pStyle w:val="ListParagraph"/>
        <w:numPr>
          <w:ilvl w:val="0"/>
          <w:numId w:val="0"/>
        </w:numPr>
        <w:tabs>
          <w:tab w:val="left" w:pos="1701"/>
        </w:tabs>
        <w:snapToGrid w:val="0"/>
        <w:spacing w:after="120" w:line="240" w:lineRule="auto"/>
        <w:ind w:left="567" w:firstLine="567"/>
        <w:contextualSpacing w:val="0"/>
        <w:jc w:val="both"/>
        <w:rPr>
          <w:lang w:val="fr-FR"/>
        </w:rPr>
      </w:pPr>
      <w:r w:rsidRPr="009E590B">
        <w:rPr>
          <w:lang w:val="fr-FR"/>
        </w:rPr>
        <w:t>1.</w:t>
      </w:r>
      <w:r w:rsidRPr="009E590B">
        <w:rPr>
          <w:i/>
          <w:iCs/>
          <w:lang w:val="fr-FR"/>
        </w:rPr>
        <w:tab/>
      </w:r>
      <w:r w:rsidR="002257B9">
        <w:rPr>
          <w:i/>
          <w:iCs/>
          <w:lang w:val="fr-FR"/>
        </w:rPr>
        <w:t>Prie</w:t>
      </w:r>
      <w:r w:rsidR="00227C27" w:rsidRPr="009E590B">
        <w:rPr>
          <w:i/>
          <w:iCs/>
          <w:lang w:val="fr-FR"/>
        </w:rPr>
        <w:t xml:space="preserve"> </w:t>
      </w:r>
      <w:r w:rsidR="002257B9">
        <w:rPr>
          <w:lang w:val="fr-FR"/>
        </w:rPr>
        <w:t>l</w:t>
      </w:r>
      <w:r w:rsidR="00D84D32">
        <w:rPr>
          <w:lang w:val="fr-FR"/>
        </w:rPr>
        <w:t>e</w:t>
      </w:r>
      <w:r w:rsidR="002257B9">
        <w:rPr>
          <w:lang w:val="fr-FR"/>
        </w:rPr>
        <w:t xml:space="preserve"> Secrétaire exécuti</w:t>
      </w:r>
      <w:r w:rsidR="00D84D32">
        <w:rPr>
          <w:lang w:val="fr-FR"/>
        </w:rPr>
        <w:t>f</w:t>
      </w:r>
      <w:r w:rsidR="002257B9">
        <w:rPr>
          <w:lang w:val="fr-FR"/>
        </w:rPr>
        <w:t xml:space="preserve"> de préparer des informations relatives aux sujets suivants, </w:t>
      </w:r>
      <w:r w:rsidR="00D84D32" w:rsidRPr="00D84D32">
        <w:rPr>
          <w:lang w:val="fr-FR"/>
        </w:rPr>
        <w:t>en collaboration avec les organisations compétentes des Nations Unies et dans le respect de leurs mandats,</w:t>
      </w:r>
      <w:r w:rsidR="00D84D32">
        <w:rPr>
          <w:lang w:val="fr-FR"/>
        </w:rPr>
        <w:t xml:space="preserve"> </w:t>
      </w:r>
      <w:r w:rsidR="002257B9">
        <w:rPr>
          <w:lang w:val="fr-FR"/>
        </w:rPr>
        <w:t>sous la forme requise par la Plateforme intergouvernementale scientifique et politique sur la biodiversité et les services écosystémiques</w:t>
      </w:r>
      <w:r w:rsidR="000E040E">
        <w:rPr>
          <w:lang w:val="fr-FR"/>
        </w:rPr>
        <w:t xml:space="preserve"> en matière de demandes d’évaluations, tout en tenant compte </w:t>
      </w:r>
      <w:r w:rsidR="000D481B">
        <w:rPr>
          <w:lang w:val="fr-FR"/>
        </w:rPr>
        <w:t xml:space="preserve">des </w:t>
      </w:r>
      <w:r w:rsidR="000E040E">
        <w:rPr>
          <w:lang w:val="fr-FR"/>
        </w:rPr>
        <w:t xml:space="preserve">travaux pertinents menés par d’autres groupes scientifiques et politiques, pour </w:t>
      </w:r>
      <w:r w:rsidR="000E040E" w:rsidRPr="000E040E">
        <w:rPr>
          <w:lang w:val="fr-FR"/>
        </w:rPr>
        <w:t xml:space="preserve">examen par la Conférence des Parties </w:t>
      </w:r>
      <w:r w:rsidR="000D481B">
        <w:rPr>
          <w:lang w:val="fr-FR"/>
        </w:rPr>
        <w:t xml:space="preserve">à la Convention </w:t>
      </w:r>
      <w:r w:rsidR="000E040E" w:rsidRPr="000E040E">
        <w:rPr>
          <w:lang w:val="fr-FR"/>
        </w:rPr>
        <w:t>à sa seizième réunion :</w:t>
      </w:r>
    </w:p>
    <w:p w14:paraId="232344CA" w14:textId="46B5FB90" w:rsidR="000D481B" w:rsidRPr="000D481B" w:rsidRDefault="000D481B" w:rsidP="000D481B">
      <w:pPr>
        <w:pStyle w:val="ListParagraph"/>
        <w:tabs>
          <w:tab w:val="left" w:pos="1701"/>
        </w:tabs>
        <w:snapToGrid w:val="0"/>
        <w:spacing w:after="120"/>
        <w:ind w:left="567" w:firstLine="567"/>
        <w:contextualSpacing w:val="0"/>
        <w:rPr>
          <w:lang w:val="fr-FR"/>
        </w:rPr>
      </w:pPr>
      <w:r w:rsidRPr="000D481B">
        <w:rPr>
          <w:lang w:val="fr-FR"/>
        </w:rPr>
        <w:t>La biodiversité et la pollution</w:t>
      </w:r>
      <w:r>
        <w:rPr>
          <w:lang w:val="fr-FR"/>
        </w:rPr>
        <w:t> ;</w:t>
      </w:r>
    </w:p>
    <w:p w14:paraId="1B12D121" w14:textId="02DF4787" w:rsidR="000D481B" w:rsidRPr="000D481B" w:rsidRDefault="000D481B" w:rsidP="000D481B">
      <w:pPr>
        <w:pStyle w:val="ListParagraph"/>
        <w:tabs>
          <w:tab w:val="left" w:pos="1701"/>
        </w:tabs>
        <w:snapToGrid w:val="0"/>
        <w:spacing w:after="120"/>
        <w:ind w:left="567" w:firstLine="567"/>
        <w:contextualSpacing w:val="0"/>
        <w:rPr>
          <w:lang w:val="fr-FR"/>
        </w:rPr>
      </w:pPr>
      <w:r>
        <w:rPr>
          <w:lang w:val="fr-FR"/>
        </w:rPr>
        <w:t>Les villes et la biodiversité ;</w:t>
      </w:r>
      <w:r w:rsidRPr="000D481B">
        <w:rPr>
          <w:lang w:val="fr-FR"/>
        </w:rPr>
        <w:t xml:space="preserve"> </w:t>
      </w:r>
    </w:p>
    <w:p w14:paraId="3BED9281" w14:textId="2F1E90F9" w:rsidR="000D481B" w:rsidRPr="000D481B" w:rsidRDefault="000D481B" w:rsidP="000D481B">
      <w:pPr>
        <w:pStyle w:val="ListParagraph"/>
        <w:tabs>
          <w:tab w:val="left" w:pos="1701"/>
        </w:tabs>
        <w:snapToGrid w:val="0"/>
        <w:spacing w:after="120"/>
        <w:ind w:left="567" w:firstLine="567"/>
        <w:contextualSpacing w:val="0"/>
        <w:rPr>
          <w:lang w:val="fr-FR"/>
        </w:rPr>
      </w:pPr>
      <w:r>
        <w:rPr>
          <w:lang w:val="fr-FR"/>
        </w:rPr>
        <w:t>La biodiversité et la pauvreté ;</w:t>
      </w:r>
      <w:r w:rsidRPr="000D481B">
        <w:rPr>
          <w:lang w:val="fr-FR"/>
        </w:rPr>
        <w:t xml:space="preserve"> </w:t>
      </w:r>
    </w:p>
    <w:p w14:paraId="241A20D7" w14:textId="647CA39D" w:rsidR="000D481B" w:rsidRPr="000D481B" w:rsidRDefault="000D481B" w:rsidP="000D481B">
      <w:pPr>
        <w:pStyle w:val="ListParagraph"/>
        <w:tabs>
          <w:tab w:val="left" w:pos="1701"/>
        </w:tabs>
        <w:snapToGrid w:val="0"/>
        <w:spacing w:after="120"/>
        <w:ind w:left="567" w:firstLine="567"/>
        <w:contextualSpacing w:val="0"/>
        <w:rPr>
          <w:lang w:val="fr-FR"/>
        </w:rPr>
      </w:pPr>
      <w:r>
        <w:rPr>
          <w:lang w:val="fr-FR"/>
        </w:rPr>
        <w:t>La biodiversité et les changements climatiques ;</w:t>
      </w:r>
    </w:p>
    <w:p w14:paraId="196A9C4B" w14:textId="663373FF" w:rsidR="000D481B" w:rsidRPr="000D481B" w:rsidRDefault="000D481B" w:rsidP="000D481B">
      <w:pPr>
        <w:pStyle w:val="ListParagraph"/>
        <w:tabs>
          <w:tab w:val="left" w:pos="1701"/>
        </w:tabs>
        <w:snapToGrid w:val="0"/>
        <w:spacing w:after="120"/>
        <w:ind w:left="567" w:firstLine="567"/>
        <w:contextualSpacing w:val="0"/>
        <w:rPr>
          <w:lang w:val="fr-FR"/>
        </w:rPr>
      </w:pPr>
      <w:r>
        <w:rPr>
          <w:lang w:val="fr-FR"/>
        </w:rPr>
        <w:t xml:space="preserve">Les approches fondées sur les droits, y compris relatives au genre, à la conservation et à l’utilisation durable de la biodiversité, et au partage </w:t>
      </w:r>
      <w:r w:rsidR="00D84D32">
        <w:rPr>
          <w:lang w:val="fr-FR"/>
        </w:rPr>
        <w:t xml:space="preserve">juste et </w:t>
      </w:r>
      <w:r>
        <w:rPr>
          <w:lang w:val="fr-FR"/>
        </w:rPr>
        <w:t xml:space="preserve">équitable des avantages découlant de </w:t>
      </w:r>
      <w:r w:rsidR="00D84D32">
        <w:rPr>
          <w:lang w:val="fr-FR"/>
        </w:rPr>
        <w:t>l’</w:t>
      </w:r>
      <w:r>
        <w:rPr>
          <w:lang w:val="fr-FR"/>
        </w:rPr>
        <w:t>utilisation </w:t>
      </w:r>
      <w:r w:rsidR="00D84D32">
        <w:rPr>
          <w:lang w:val="fr-FR"/>
        </w:rPr>
        <w:t xml:space="preserve">des ressources génétiques </w:t>
      </w:r>
      <w:r>
        <w:rPr>
          <w:lang w:val="fr-FR"/>
        </w:rPr>
        <w:t>;</w:t>
      </w:r>
    </w:p>
    <w:p w14:paraId="1252AC20" w14:textId="0CD50A8C" w:rsidR="00227C27" w:rsidRPr="009E590B" w:rsidRDefault="00FA033B" w:rsidP="00F77252">
      <w:pPr>
        <w:pStyle w:val="ListParagraph"/>
        <w:numPr>
          <w:ilvl w:val="0"/>
          <w:numId w:val="0"/>
        </w:numPr>
        <w:tabs>
          <w:tab w:val="left" w:pos="1701"/>
        </w:tabs>
        <w:snapToGrid w:val="0"/>
        <w:spacing w:after="120" w:line="240" w:lineRule="auto"/>
        <w:ind w:left="567" w:firstLine="567"/>
        <w:contextualSpacing w:val="0"/>
        <w:jc w:val="both"/>
        <w:rPr>
          <w:rFonts w:eastAsia="MS Mincho"/>
          <w:kern w:val="22"/>
          <w:lang w:val="fr-FR"/>
        </w:rPr>
      </w:pPr>
      <w:r w:rsidRPr="009E590B">
        <w:rPr>
          <w:rFonts w:eastAsia="MS Mincho"/>
          <w:kern w:val="22"/>
          <w:lang w:val="fr-FR"/>
        </w:rPr>
        <w:lastRenderedPageBreak/>
        <w:t>2</w:t>
      </w:r>
      <w:r w:rsidR="00AC6BC9" w:rsidRPr="009E590B">
        <w:rPr>
          <w:rFonts w:eastAsia="MS Mincho"/>
          <w:kern w:val="22"/>
          <w:lang w:val="fr-FR"/>
        </w:rPr>
        <w:t>.</w:t>
      </w:r>
      <w:r w:rsidR="00AC6BC9" w:rsidRPr="009E590B">
        <w:rPr>
          <w:rFonts w:eastAsia="MS Mincho"/>
          <w:i/>
          <w:iCs/>
          <w:kern w:val="22"/>
          <w:lang w:val="fr-FR"/>
        </w:rPr>
        <w:tab/>
      </w:r>
      <w:r w:rsidR="000E040E">
        <w:rPr>
          <w:rFonts w:eastAsia="MS Mincho"/>
          <w:i/>
          <w:iCs/>
          <w:kern w:val="22"/>
          <w:lang w:val="fr-FR"/>
        </w:rPr>
        <w:t xml:space="preserve">Prie également </w:t>
      </w:r>
      <w:r w:rsidR="000E040E">
        <w:rPr>
          <w:rFonts w:eastAsia="MS Mincho"/>
          <w:kern w:val="22"/>
          <w:lang w:val="fr-FR"/>
        </w:rPr>
        <w:t>l</w:t>
      </w:r>
      <w:r w:rsidR="00D84D32">
        <w:rPr>
          <w:rFonts w:eastAsia="MS Mincho"/>
          <w:kern w:val="22"/>
          <w:lang w:val="fr-FR"/>
        </w:rPr>
        <w:t>e</w:t>
      </w:r>
      <w:r w:rsidR="000E040E">
        <w:rPr>
          <w:rFonts w:eastAsia="MS Mincho"/>
          <w:kern w:val="22"/>
          <w:lang w:val="fr-FR"/>
        </w:rPr>
        <w:t xml:space="preserve"> Secrétaire exécuti</w:t>
      </w:r>
      <w:r w:rsidR="00D84D32">
        <w:rPr>
          <w:rFonts w:eastAsia="MS Mincho"/>
          <w:kern w:val="22"/>
          <w:lang w:val="fr-FR"/>
        </w:rPr>
        <w:t>f</w:t>
      </w:r>
      <w:r w:rsidR="000E040E">
        <w:rPr>
          <w:rFonts w:eastAsia="MS Mincho"/>
          <w:kern w:val="22"/>
          <w:lang w:val="fr-FR"/>
        </w:rPr>
        <w:t xml:space="preserve"> de poursuivre son étroite collaboration avec la Plateforme intergouvernementale scientifique et politique sur la biodiversité et les services écosystémiques</w:t>
      </w:r>
      <w:r w:rsidR="00640108">
        <w:rPr>
          <w:rFonts w:eastAsia="MS Mincho"/>
          <w:kern w:val="22"/>
          <w:lang w:val="fr-FR"/>
        </w:rPr>
        <w:t xml:space="preserve"> et d’entretenir le dialogue avec le Secrétariat de la Plateforme, dans l’intention d’analyser et de recenser davantage de </w:t>
      </w:r>
      <w:r w:rsidR="001B1E5C">
        <w:rPr>
          <w:rFonts w:eastAsia="MS Mincho"/>
          <w:kern w:val="22"/>
          <w:lang w:val="fr-FR"/>
        </w:rPr>
        <w:t>nouvelles</w:t>
      </w:r>
      <w:r w:rsidR="00640108">
        <w:rPr>
          <w:rFonts w:eastAsia="MS Mincho"/>
          <w:kern w:val="22"/>
          <w:lang w:val="fr-FR"/>
        </w:rPr>
        <w:t xml:space="preserve"> </w:t>
      </w:r>
      <w:r w:rsidR="001B1E5C">
        <w:rPr>
          <w:rFonts w:eastAsia="MS Mincho"/>
          <w:kern w:val="22"/>
          <w:lang w:val="fr-FR"/>
        </w:rPr>
        <w:t>manière</w:t>
      </w:r>
      <w:r w:rsidR="00C02BF1">
        <w:rPr>
          <w:rFonts w:eastAsia="MS Mincho"/>
          <w:kern w:val="22"/>
          <w:lang w:val="fr-FR"/>
        </w:rPr>
        <w:t>s</w:t>
      </w:r>
      <w:r w:rsidR="001B1E5C">
        <w:rPr>
          <w:rFonts w:eastAsia="MS Mincho"/>
          <w:kern w:val="22"/>
          <w:lang w:val="fr-FR"/>
        </w:rPr>
        <w:t xml:space="preserve"> par lesquelles </w:t>
      </w:r>
      <w:r w:rsidR="00640108">
        <w:rPr>
          <w:rFonts w:eastAsia="MS Mincho"/>
          <w:kern w:val="22"/>
          <w:lang w:val="fr-FR"/>
        </w:rPr>
        <w:t xml:space="preserve">la Plateforme pourrait contribuer à la mise en œuvre du Cadre mondial de la biodiversité de Kunming-Montréal et à </w:t>
      </w:r>
      <w:r w:rsidR="001B1E5C">
        <w:rPr>
          <w:rFonts w:eastAsia="MS Mincho"/>
          <w:kern w:val="22"/>
          <w:lang w:val="fr-FR"/>
        </w:rPr>
        <w:t>l’</w:t>
      </w:r>
      <w:r w:rsidR="00640108">
        <w:rPr>
          <w:rFonts w:eastAsia="MS Mincho"/>
          <w:kern w:val="22"/>
          <w:lang w:val="fr-FR"/>
        </w:rPr>
        <w:t xml:space="preserve">examen mondial des progrès collectifs réalisés, notamment </w:t>
      </w:r>
      <w:r w:rsidR="00503F3F">
        <w:rPr>
          <w:rFonts w:eastAsia="MS Mincho"/>
          <w:kern w:val="22"/>
          <w:lang w:val="fr-FR"/>
        </w:rPr>
        <w:t xml:space="preserve">en recensant </w:t>
      </w:r>
      <w:r w:rsidR="00640108">
        <w:rPr>
          <w:rFonts w:eastAsia="MS Mincho"/>
          <w:kern w:val="22"/>
          <w:lang w:val="fr-FR"/>
        </w:rPr>
        <w:t>les possibilités de tirer parti</w:t>
      </w:r>
      <w:r w:rsidR="00D84D32">
        <w:rPr>
          <w:rFonts w:eastAsia="MS Mincho"/>
          <w:kern w:val="22"/>
          <w:lang w:val="fr-FR"/>
        </w:rPr>
        <w:t xml:space="preserve">, </w:t>
      </w:r>
      <w:r w:rsidR="005F4E2B">
        <w:rPr>
          <w:rFonts w:eastAsia="MS Mincho"/>
          <w:kern w:val="22"/>
          <w:lang w:val="fr-FR"/>
        </w:rPr>
        <w:t>le cas échéant</w:t>
      </w:r>
      <w:r w:rsidR="00D84D32" w:rsidRPr="00D84D32">
        <w:rPr>
          <w:rFonts w:eastAsia="MS Mincho"/>
          <w:kern w:val="22"/>
          <w:lang w:val="fr-FR"/>
        </w:rPr>
        <w:t>,</w:t>
      </w:r>
      <w:r w:rsidR="00640108">
        <w:rPr>
          <w:rFonts w:eastAsia="MS Mincho"/>
          <w:kern w:val="22"/>
          <w:lang w:val="fr-FR"/>
        </w:rPr>
        <w:t xml:space="preserve"> des </w:t>
      </w:r>
      <w:r w:rsidR="00080333">
        <w:rPr>
          <w:rFonts w:eastAsia="MS Mincho"/>
          <w:kern w:val="22"/>
          <w:lang w:val="fr-FR"/>
        </w:rPr>
        <w:t>résultats</w:t>
      </w:r>
      <w:r w:rsidR="00640108">
        <w:rPr>
          <w:rFonts w:eastAsia="MS Mincho"/>
          <w:kern w:val="22"/>
          <w:lang w:val="fr-FR"/>
        </w:rPr>
        <w:t xml:space="preserve"> de chacune des quatre fonctions de la Plateforme ;</w:t>
      </w:r>
    </w:p>
    <w:p w14:paraId="08A2054B" w14:textId="29212CD4" w:rsidR="00227C27" w:rsidRPr="009E590B" w:rsidRDefault="00765F53" w:rsidP="00F77252">
      <w:pPr>
        <w:tabs>
          <w:tab w:val="left" w:pos="360"/>
          <w:tab w:val="left" w:pos="1701"/>
        </w:tabs>
        <w:snapToGrid w:val="0"/>
        <w:spacing w:after="120"/>
        <w:ind w:left="567" w:firstLine="567"/>
        <w:rPr>
          <w:lang w:val="fr-FR"/>
        </w:rPr>
      </w:pPr>
      <w:r w:rsidRPr="009E590B">
        <w:rPr>
          <w:lang w:val="fr-FR"/>
        </w:rPr>
        <w:t>3</w:t>
      </w:r>
      <w:r w:rsidR="00D948F0" w:rsidRPr="009E590B">
        <w:rPr>
          <w:lang w:val="fr-FR"/>
        </w:rPr>
        <w:t>.</w:t>
      </w:r>
      <w:r w:rsidR="00D948F0" w:rsidRPr="009E590B">
        <w:rPr>
          <w:i/>
          <w:iCs/>
          <w:lang w:val="fr-FR"/>
        </w:rPr>
        <w:tab/>
      </w:r>
      <w:r w:rsidR="002C43A1">
        <w:rPr>
          <w:i/>
          <w:iCs/>
          <w:lang w:val="fr-FR"/>
        </w:rPr>
        <w:t>Recommande</w:t>
      </w:r>
      <w:r w:rsidR="00227C27" w:rsidRPr="009E590B">
        <w:rPr>
          <w:lang w:val="fr-FR"/>
        </w:rPr>
        <w:t xml:space="preserve"> </w:t>
      </w:r>
      <w:r w:rsidR="002C43A1">
        <w:rPr>
          <w:lang w:val="fr-FR"/>
        </w:rPr>
        <w:t xml:space="preserve">que, à sa seizième réunion, la Conférence des Parties adopte une décision </w:t>
      </w:r>
      <w:r w:rsidR="003D06EC">
        <w:rPr>
          <w:lang w:val="fr-FR"/>
        </w:rPr>
        <w:t>allant dans le sens des lignes suivantes :</w:t>
      </w:r>
    </w:p>
    <w:p w14:paraId="14226948" w14:textId="516C2D96" w:rsidR="00D948F0" w:rsidRPr="009E590B" w:rsidRDefault="003D06EC" w:rsidP="00F77252">
      <w:pPr>
        <w:tabs>
          <w:tab w:val="left" w:pos="360"/>
          <w:tab w:val="left" w:pos="1481"/>
          <w:tab w:val="left" w:pos="2268"/>
        </w:tabs>
        <w:snapToGrid w:val="0"/>
        <w:spacing w:after="120"/>
        <w:ind w:left="1134" w:firstLine="567"/>
        <w:rPr>
          <w:i/>
          <w:iCs/>
          <w:lang w:val="fr-FR"/>
        </w:rPr>
      </w:pPr>
      <w:r>
        <w:rPr>
          <w:i/>
          <w:iCs/>
          <w:lang w:val="fr-FR"/>
        </w:rPr>
        <w:t>La Conférence des Parties,</w:t>
      </w:r>
    </w:p>
    <w:p w14:paraId="4AB1D487" w14:textId="36CAB66B" w:rsidR="00227C27" w:rsidRPr="009E590B" w:rsidRDefault="003D06EC" w:rsidP="00F77252">
      <w:pPr>
        <w:tabs>
          <w:tab w:val="left" w:pos="360"/>
          <w:tab w:val="left" w:pos="1481"/>
          <w:tab w:val="left" w:pos="2268"/>
        </w:tabs>
        <w:snapToGrid w:val="0"/>
        <w:spacing w:after="120"/>
        <w:ind w:left="1134" w:firstLine="567"/>
        <w:rPr>
          <w:lang w:val="fr-FR"/>
        </w:rPr>
      </w:pPr>
      <w:r>
        <w:rPr>
          <w:i/>
          <w:iCs/>
          <w:lang w:val="fr-FR"/>
        </w:rPr>
        <w:t>Rappelant</w:t>
      </w:r>
      <w:r w:rsidR="00227C27" w:rsidRPr="009E590B">
        <w:rPr>
          <w:i/>
          <w:iCs/>
          <w:lang w:val="fr-FR"/>
        </w:rPr>
        <w:t xml:space="preserve"> </w:t>
      </w:r>
      <w:r>
        <w:rPr>
          <w:lang w:val="fr-FR"/>
        </w:rPr>
        <w:t>les décisions</w:t>
      </w:r>
      <w:r w:rsidR="00EA1F25">
        <w:rPr>
          <w:lang w:val="fr-FR"/>
        </w:rPr>
        <w:t> </w:t>
      </w:r>
      <w:r w:rsidR="00227C27" w:rsidRPr="009E590B">
        <w:rPr>
          <w:lang w:val="fr-FR"/>
        </w:rPr>
        <w:t>XI/13</w:t>
      </w:r>
      <w:r w:rsidR="00D948F0" w:rsidRPr="009E590B">
        <w:rPr>
          <w:lang w:val="fr-FR"/>
        </w:rPr>
        <w:t xml:space="preserve"> </w:t>
      </w:r>
      <w:r w:rsidR="00227C27" w:rsidRPr="009E590B">
        <w:rPr>
          <w:lang w:val="fr-FR"/>
        </w:rPr>
        <w:t>C</w:t>
      </w:r>
      <w:r w:rsidR="006F0F7E" w:rsidRPr="009E590B">
        <w:rPr>
          <w:lang w:val="fr-FR"/>
        </w:rPr>
        <w:t xml:space="preserve"> </w:t>
      </w:r>
      <w:r>
        <w:rPr>
          <w:lang w:val="fr-FR"/>
        </w:rPr>
        <w:t>du</w:t>
      </w:r>
      <w:r w:rsidR="006F0F7E" w:rsidRPr="009E590B">
        <w:rPr>
          <w:lang w:val="fr-FR"/>
        </w:rPr>
        <w:t xml:space="preserve"> 19</w:t>
      </w:r>
      <w:r>
        <w:rPr>
          <w:lang w:val="fr-FR"/>
        </w:rPr>
        <w:t> octobre </w:t>
      </w:r>
      <w:r w:rsidR="006F0F7E" w:rsidRPr="009E590B">
        <w:rPr>
          <w:lang w:val="fr-FR"/>
        </w:rPr>
        <w:t>2012</w:t>
      </w:r>
      <w:r w:rsidR="00227C27" w:rsidRPr="009E590B">
        <w:rPr>
          <w:lang w:val="fr-FR"/>
        </w:rPr>
        <w:t>, XII/25</w:t>
      </w:r>
      <w:r w:rsidR="00123ECC" w:rsidRPr="009E590B">
        <w:rPr>
          <w:lang w:val="fr-FR"/>
        </w:rPr>
        <w:t xml:space="preserve"> </w:t>
      </w:r>
      <w:r>
        <w:rPr>
          <w:lang w:val="fr-FR"/>
        </w:rPr>
        <w:t>du</w:t>
      </w:r>
      <w:r w:rsidR="00123ECC" w:rsidRPr="009E590B">
        <w:rPr>
          <w:lang w:val="fr-FR"/>
        </w:rPr>
        <w:t xml:space="preserve"> 17</w:t>
      </w:r>
      <w:r>
        <w:rPr>
          <w:lang w:val="fr-FR"/>
        </w:rPr>
        <w:t> octobre </w:t>
      </w:r>
      <w:r w:rsidR="00123ECC" w:rsidRPr="009E590B">
        <w:rPr>
          <w:lang w:val="fr-FR"/>
        </w:rPr>
        <w:t>2014</w:t>
      </w:r>
      <w:r w:rsidR="00227C27" w:rsidRPr="009E590B">
        <w:rPr>
          <w:lang w:val="fr-FR"/>
        </w:rPr>
        <w:t xml:space="preserve">, 14/36 </w:t>
      </w:r>
      <w:r>
        <w:rPr>
          <w:lang w:val="fr-FR"/>
        </w:rPr>
        <w:t>du</w:t>
      </w:r>
      <w:r w:rsidR="00EB202A" w:rsidRPr="009E590B">
        <w:rPr>
          <w:lang w:val="fr-FR"/>
        </w:rPr>
        <w:t xml:space="preserve"> 29</w:t>
      </w:r>
      <w:r>
        <w:rPr>
          <w:lang w:val="fr-FR"/>
        </w:rPr>
        <w:t> novembre </w:t>
      </w:r>
      <w:r w:rsidR="00EB202A" w:rsidRPr="009E590B">
        <w:rPr>
          <w:lang w:val="fr-FR"/>
        </w:rPr>
        <w:t xml:space="preserve">2018 </w:t>
      </w:r>
      <w:r>
        <w:rPr>
          <w:lang w:val="fr-FR"/>
        </w:rPr>
        <w:t>et</w:t>
      </w:r>
      <w:r w:rsidR="00227C27" w:rsidRPr="009E590B">
        <w:rPr>
          <w:lang w:val="fr-FR"/>
        </w:rPr>
        <w:t xml:space="preserve"> 15/19</w:t>
      </w:r>
      <w:r w:rsidR="00EB202A" w:rsidRPr="009E590B">
        <w:rPr>
          <w:lang w:val="fr-FR"/>
        </w:rPr>
        <w:t xml:space="preserve"> </w:t>
      </w:r>
      <w:r>
        <w:rPr>
          <w:lang w:val="fr-FR"/>
        </w:rPr>
        <w:t>du</w:t>
      </w:r>
      <w:r w:rsidR="00462EE4" w:rsidRPr="009E590B">
        <w:rPr>
          <w:lang w:val="fr-FR"/>
        </w:rPr>
        <w:t xml:space="preserve"> 19</w:t>
      </w:r>
      <w:r>
        <w:rPr>
          <w:lang w:val="fr-FR"/>
        </w:rPr>
        <w:t> décembre </w:t>
      </w:r>
      <w:r w:rsidR="00462EE4" w:rsidRPr="009E590B">
        <w:rPr>
          <w:lang w:val="fr-FR"/>
        </w:rPr>
        <w:t>2022</w:t>
      </w:r>
      <w:r w:rsidR="00227C27" w:rsidRPr="009E590B">
        <w:rPr>
          <w:lang w:val="fr-FR"/>
        </w:rPr>
        <w:t>,</w:t>
      </w:r>
    </w:p>
    <w:p w14:paraId="71EA423D" w14:textId="31A8A93B" w:rsidR="00FA033B" w:rsidRPr="009E590B" w:rsidRDefault="003D06EC" w:rsidP="00F77252">
      <w:pPr>
        <w:tabs>
          <w:tab w:val="left" w:pos="360"/>
          <w:tab w:val="left" w:pos="1481"/>
          <w:tab w:val="left" w:pos="2268"/>
        </w:tabs>
        <w:snapToGrid w:val="0"/>
        <w:spacing w:after="120"/>
        <w:ind w:left="1134" w:firstLine="567"/>
        <w:rPr>
          <w:lang w:val="fr-FR"/>
        </w:rPr>
      </w:pPr>
      <w:r>
        <w:rPr>
          <w:rFonts w:eastAsia="MS Mincho"/>
          <w:i/>
          <w:iCs/>
          <w:kern w:val="22"/>
          <w:szCs w:val="22"/>
          <w:lang w:val="fr-FR"/>
        </w:rPr>
        <w:t>Rappelant également</w:t>
      </w:r>
      <w:r w:rsidR="00246B82" w:rsidRPr="009E590B">
        <w:rPr>
          <w:rFonts w:eastAsia="MS Mincho"/>
          <w:i/>
          <w:iCs/>
          <w:kern w:val="22"/>
          <w:szCs w:val="22"/>
          <w:lang w:val="fr-FR"/>
        </w:rPr>
        <w:t xml:space="preserve"> </w:t>
      </w:r>
      <w:r>
        <w:rPr>
          <w:rFonts w:eastAsia="MS Mincho"/>
          <w:kern w:val="22"/>
          <w:szCs w:val="22"/>
          <w:lang w:val="fr-FR"/>
        </w:rPr>
        <w:t>que le paragraphe 5 e) de la décision</w:t>
      </w:r>
      <w:r w:rsidR="00EA1F25">
        <w:rPr>
          <w:rFonts w:eastAsia="MS Mincho"/>
          <w:kern w:val="22"/>
          <w:szCs w:val="22"/>
          <w:lang w:val="fr-FR"/>
        </w:rPr>
        <w:t> </w:t>
      </w:r>
      <w:hyperlink r:id="rId14" w:history="1">
        <w:r w:rsidR="00FA033B" w:rsidRPr="00503F3F">
          <w:rPr>
            <w:rStyle w:val="Hyperlink"/>
            <w:rFonts w:eastAsia="MS Mincho"/>
            <w:kern w:val="22"/>
            <w:szCs w:val="22"/>
            <w:lang w:val="fr-FR"/>
          </w:rPr>
          <w:t>XII/25</w:t>
        </w:r>
      </w:hyperlink>
      <w:r>
        <w:rPr>
          <w:rFonts w:eastAsia="MS Mincho"/>
          <w:kern w:val="22"/>
          <w:szCs w:val="22"/>
          <w:lang w:val="fr-FR"/>
        </w:rPr>
        <w:t xml:space="preserve"> </w:t>
      </w:r>
      <w:r w:rsidR="008F7C56">
        <w:rPr>
          <w:rFonts w:eastAsia="MS Mincho"/>
          <w:kern w:val="22"/>
          <w:szCs w:val="22"/>
          <w:lang w:val="fr-FR"/>
        </w:rPr>
        <w:t xml:space="preserve">de la Conférence des Parties </w:t>
      </w:r>
      <w:r>
        <w:rPr>
          <w:rFonts w:eastAsia="MS Mincho"/>
          <w:kern w:val="22"/>
          <w:szCs w:val="22"/>
          <w:lang w:val="fr-FR"/>
        </w:rPr>
        <w:t xml:space="preserve">priait le Secrétaire exécutif de porter les </w:t>
      </w:r>
      <w:r w:rsidR="00080333">
        <w:rPr>
          <w:rFonts w:eastAsia="MS Mincho"/>
          <w:kern w:val="22"/>
          <w:szCs w:val="22"/>
          <w:lang w:val="fr-FR"/>
        </w:rPr>
        <w:t>résultats</w:t>
      </w:r>
      <w:r>
        <w:rPr>
          <w:rFonts w:eastAsia="MS Mincho"/>
          <w:kern w:val="22"/>
          <w:szCs w:val="22"/>
          <w:lang w:val="fr-FR"/>
        </w:rPr>
        <w:t xml:space="preserve"> de la Plateforme intergouvernementale scientifique et politique sur la biodiversité et les services écosystémiques à l’attention de l’Organe subsidiaire chargé de fournir des avis scientifiques, techniques et technologiques, pour que celui-ci puisse examiner le caractère pertinent des conclusions pour les travaux de la Convention pour la diversité biologique</w:t>
      </w:r>
      <w:r w:rsidR="00320A47" w:rsidRPr="009E590B">
        <w:rPr>
          <w:rStyle w:val="FootnoteReference"/>
          <w:rFonts w:eastAsiaTheme="majorEastAsia"/>
          <w:lang w:val="fr-FR"/>
        </w:rPr>
        <w:footnoteReference w:id="2"/>
      </w:r>
      <w:r>
        <w:rPr>
          <w:rFonts w:eastAsia="MS Mincho"/>
          <w:kern w:val="22"/>
          <w:szCs w:val="22"/>
          <w:lang w:val="fr-FR"/>
        </w:rPr>
        <w:t>, et pour pouvoir élaborer, selon qu’il convient, des recommandations à l’intention de la Conférence des Parties,</w:t>
      </w:r>
    </w:p>
    <w:p w14:paraId="2333276C" w14:textId="2700E89A" w:rsidR="00227C27" w:rsidRPr="009E590B" w:rsidRDefault="003D06EC" w:rsidP="00F77252">
      <w:pPr>
        <w:tabs>
          <w:tab w:val="left" w:pos="2268"/>
        </w:tabs>
        <w:snapToGrid w:val="0"/>
        <w:spacing w:after="120"/>
        <w:ind w:left="1134" w:firstLine="567"/>
        <w:rPr>
          <w:lang w:val="fr-FR"/>
        </w:rPr>
      </w:pPr>
      <w:r>
        <w:rPr>
          <w:i/>
          <w:iCs/>
          <w:lang w:val="fr-FR"/>
        </w:rPr>
        <w:t>Saluant</w:t>
      </w:r>
      <w:r w:rsidR="00227C27" w:rsidRPr="009E590B">
        <w:rPr>
          <w:lang w:val="fr-FR"/>
        </w:rPr>
        <w:t xml:space="preserve"> </w:t>
      </w:r>
      <w:r>
        <w:rPr>
          <w:lang w:val="fr-FR"/>
        </w:rPr>
        <w:t xml:space="preserve">la décision de la réunion plénière de la Plateforme intergouvernementale scientifique et politique sur la biodiversité et les services écosystémiques, à sa dixième session, </w:t>
      </w:r>
      <w:r w:rsidR="00E03DBA">
        <w:rPr>
          <w:lang w:val="fr-FR"/>
        </w:rPr>
        <w:t xml:space="preserve">de réaliser </w:t>
      </w:r>
      <w:r w:rsidR="008F7C56">
        <w:rPr>
          <w:lang w:val="fr-FR"/>
        </w:rPr>
        <w:t>d’ici 2026 une</w:t>
      </w:r>
      <w:r w:rsidR="00E03DBA">
        <w:rPr>
          <w:lang w:val="fr-FR"/>
        </w:rPr>
        <w:t xml:space="preserve"> évaluation méthodologiqu</w:t>
      </w:r>
      <w:r w:rsidR="008F7C56">
        <w:rPr>
          <w:lang w:val="fr-FR"/>
        </w:rPr>
        <w:t>e</w:t>
      </w:r>
      <w:r w:rsidR="00E03DBA">
        <w:rPr>
          <w:lang w:val="fr-FR"/>
        </w:rPr>
        <w:t xml:space="preserve"> accélérée portant sur la surveillance de la biodiversité et des contributions de la nature aux population</w:t>
      </w:r>
      <w:r w:rsidR="008F7C56">
        <w:rPr>
          <w:lang w:val="fr-FR"/>
        </w:rPr>
        <w:t>s</w:t>
      </w:r>
      <w:r w:rsidR="00E03DBA">
        <w:rPr>
          <w:lang w:val="fr-FR"/>
        </w:rPr>
        <w:t>,</w:t>
      </w:r>
      <w:r w:rsidR="008F7C56">
        <w:rPr>
          <w:lang w:val="fr-FR"/>
        </w:rPr>
        <w:t xml:space="preserve"> d’ici 2027</w:t>
      </w:r>
      <w:r w:rsidR="00E03DBA">
        <w:rPr>
          <w:lang w:val="fr-FR"/>
        </w:rPr>
        <w:t xml:space="preserve"> </w:t>
      </w:r>
      <w:r w:rsidR="008F7C56">
        <w:rPr>
          <w:lang w:val="fr-FR"/>
        </w:rPr>
        <w:t xml:space="preserve">une évaluation méthodologique accélérée </w:t>
      </w:r>
      <w:r w:rsidR="00E03DBA">
        <w:rPr>
          <w:lang w:val="fr-FR"/>
        </w:rPr>
        <w:t xml:space="preserve">sur l’aménagement intégré du territoire tenant compte de la biodiversité et de la connectivité écologique et </w:t>
      </w:r>
      <w:r w:rsidR="008F7C56">
        <w:rPr>
          <w:lang w:val="fr-FR"/>
        </w:rPr>
        <w:t xml:space="preserve">d’ici 2024 </w:t>
      </w:r>
      <w:r w:rsidR="00E03DBA">
        <w:rPr>
          <w:lang w:val="fr-FR"/>
        </w:rPr>
        <w:t>une procédure de cadrage de la deuxième évaluation mondiale de la biodiversité et des services écosystémiques</w:t>
      </w:r>
      <w:r w:rsidR="00A07B55" w:rsidRPr="009E590B">
        <w:rPr>
          <w:rStyle w:val="FootnoteReference"/>
          <w:rFonts w:eastAsiaTheme="majorEastAsia"/>
          <w:lang w:val="fr-FR"/>
        </w:rPr>
        <w:footnoteReference w:id="3"/>
      </w:r>
      <w:r w:rsidR="00227C27" w:rsidRPr="009E590B">
        <w:rPr>
          <w:lang w:val="fr-FR"/>
        </w:rPr>
        <w:t xml:space="preserve"> </w:t>
      </w:r>
      <w:r w:rsidR="00E03DBA">
        <w:rPr>
          <w:lang w:val="fr-FR"/>
        </w:rPr>
        <w:t>avec pour objectif d</w:t>
      </w:r>
      <w:r w:rsidR="008F7C56">
        <w:rPr>
          <w:lang w:val="fr-FR"/>
        </w:rPr>
        <w:t xml:space="preserve">’élaborer </w:t>
      </w:r>
      <w:r w:rsidR="00E03DBA">
        <w:rPr>
          <w:lang w:val="fr-FR"/>
        </w:rPr>
        <w:t>la deuxième évaluation mondiale en 2028, dans le cadre du programme de travail glissant de la Plateforme pour la période allant jusqu’en 2030.</w:t>
      </w:r>
    </w:p>
    <w:p w14:paraId="7C7C0EAE" w14:textId="044D2BF4" w:rsidR="00227C27" w:rsidRPr="009E590B" w:rsidRDefault="00080333" w:rsidP="00F77252">
      <w:pPr>
        <w:tabs>
          <w:tab w:val="left" w:pos="2268"/>
        </w:tabs>
        <w:snapToGrid w:val="0"/>
        <w:spacing w:after="120"/>
        <w:ind w:left="1134" w:firstLine="567"/>
        <w:rPr>
          <w:lang w:val="fr-FR"/>
        </w:rPr>
      </w:pPr>
      <w:r>
        <w:rPr>
          <w:i/>
          <w:iCs/>
          <w:lang w:val="fr-FR"/>
        </w:rPr>
        <w:t>Prenant note</w:t>
      </w:r>
      <w:r w:rsidR="00227C27" w:rsidRPr="009E590B">
        <w:rPr>
          <w:i/>
          <w:iCs/>
          <w:lang w:val="fr-FR"/>
        </w:rPr>
        <w:t xml:space="preserve"> </w:t>
      </w:r>
      <w:r>
        <w:rPr>
          <w:lang w:val="fr-FR"/>
        </w:rPr>
        <w:t>des étroites collaborations en cours entre les Secrétariats de la Convention et de la Plateforme intergouvernementale scientifique et politique sur la biodiversité et les services écosystémiques,</w:t>
      </w:r>
    </w:p>
    <w:p w14:paraId="7FE2A67C" w14:textId="708B7C86" w:rsidR="00FA033B" w:rsidRPr="009E590B" w:rsidRDefault="009230F7" w:rsidP="00F77252">
      <w:pPr>
        <w:tabs>
          <w:tab w:val="left" w:pos="2268"/>
        </w:tabs>
        <w:snapToGrid w:val="0"/>
        <w:spacing w:after="120"/>
        <w:ind w:left="1134" w:firstLine="567"/>
        <w:rPr>
          <w:rFonts w:eastAsia="MS Mincho"/>
          <w:kern w:val="22"/>
          <w:szCs w:val="22"/>
          <w:lang w:val="fr-FR"/>
        </w:rPr>
      </w:pPr>
      <w:r w:rsidRPr="009E590B">
        <w:rPr>
          <w:lang w:val="fr-FR"/>
        </w:rPr>
        <w:t>1</w:t>
      </w:r>
      <w:r w:rsidRPr="009E590B">
        <w:rPr>
          <w:i/>
          <w:iCs/>
          <w:lang w:val="fr-FR"/>
        </w:rPr>
        <w:t>.</w:t>
      </w:r>
      <w:r w:rsidRPr="009E590B">
        <w:rPr>
          <w:i/>
          <w:iCs/>
          <w:lang w:val="fr-FR"/>
        </w:rPr>
        <w:tab/>
      </w:r>
      <w:r w:rsidR="00080333">
        <w:rPr>
          <w:i/>
          <w:iCs/>
          <w:lang w:val="fr-FR"/>
        </w:rPr>
        <w:t xml:space="preserve">Prend note </w:t>
      </w:r>
      <w:r w:rsidR="00080333">
        <w:rPr>
          <w:lang w:val="fr-FR"/>
        </w:rPr>
        <w:t xml:space="preserve">des informations contenues dans la synthèse des évaluations </w:t>
      </w:r>
      <w:r w:rsidR="00F738CC">
        <w:rPr>
          <w:lang w:val="fr-FR"/>
        </w:rPr>
        <w:t>et des résultats antérieurs et futurs</w:t>
      </w:r>
      <w:r w:rsidR="00080333">
        <w:rPr>
          <w:lang w:val="fr-FR"/>
        </w:rPr>
        <w:t xml:space="preserve">, </w:t>
      </w:r>
      <w:r w:rsidR="008F7C56">
        <w:rPr>
          <w:lang w:val="fr-FR"/>
        </w:rPr>
        <w:t>selon qu’il convient</w:t>
      </w:r>
      <w:r w:rsidR="00080333">
        <w:rPr>
          <w:lang w:val="fr-FR"/>
        </w:rPr>
        <w:t>, de la Plateforme intergouvernementale scientifique et politique sur la biodiversité et les services écosystémiques, y compris le calendrier pour l’examen des résultats par l’Organe subsidiaire chargé de fournir des avis scientifiques, techniques et technologiques contenu dans l’annexe du document </w:t>
      </w:r>
      <w:r w:rsidR="00BA1B21" w:rsidRPr="009E590B">
        <w:rPr>
          <w:rFonts w:eastAsia="MS Mincho"/>
          <w:kern w:val="22"/>
          <w:szCs w:val="22"/>
          <w:lang w:val="fr-FR"/>
        </w:rPr>
        <w:t>CBD/SBSTTA/26/3/Add.1</w:t>
      </w:r>
      <w:r w:rsidR="00080333">
        <w:rPr>
          <w:rFonts w:eastAsia="MS Mincho"/>
          <w:kern w:val="22"/>
          <w:szCs w:val="22"/>
          <w:lang w:val="fr-FR"/>
        </w:rPr>
        <w:t> ;</w:t>
      </w:r>
    </w:p>
    <w:p w14:paraId="7774BB5B" w14:textId="1389E4FD" w:rsidR="00BA1B21" w:rsidRPr="009E590B" w:rsidRDefault="00BA1B21" w:rsidP="00F77252">
      <w:pPr>
        <w:tabs>
          <w:tab w:val="left" w:pos="2268"/>
        </w:tabs>
        <w:snapToGrid w:val="0"/>
        <w:spacing w:after="120"/>
        <w:ind w:left="1134" w:firstLine="567"/>
        <w:rPr>
          <w:lang w:val="fr-FR"/>
        </w:rPr>
      </w:pPr>
      <w:r w:rsidRPr="009E590B">
        <w:rPr>
          <w:lang w:val="fr-FR"/>
        </w:rPr>
        <w:t>2.</w:t>
      </w:r>
      <w:r w:rsidRPr="009E590B">
        <w:rPr>
          <w:lang w:val="fr-FR"/>
        </w:rPr>
        <w:tab/>
      </w:r>
      <w:r w:rsidR="00C011F4">
        <w:rPr>
          <w:rFonts w:eastAsia="MS Mincho"/>
          <w:i/>
          <w:iCs/>
          <w:kern w:val="22"/>
          <w:szCs w:val="22"/>
          <w:lang w:val="fr-FR"/>
        </w:rPr>
        <w:t>Prie</w:t>
      </w:r>
      <w:r w:rsidR="009A2BEB" w:rsidRPr="009E590B">
        <w:rPr>
          <w:rFonts w:eastAsia="MS Mincho"/>
          <w:i/>
          <w:iCs/>
          <w:kern w:val="22"/>
          <w:szCs w:val="22"/>
          <w:lang w:val="fr-FR"/>
        </w:rPr>
        <w:t xml:space="preserve"> </w:t>
      </w:r>
      <w:r w:rsidR="00C011F4">
        <w:rPr>
          <w:rFonts w:eastAsia="MS Mincho"/>
          <w:kern w:val="22"/>
          <w:szCs w:val="22"/>
          <w:lang w:val="fr-FR"/>
        </w:rPr>
        <w:t xml:space="preserve">l’Organe subsidiaire </w:t>
      </w:r>
      <w:r w:rsidR="00D84D32" w:rsidRPr="00D84D32">
        <w:rPr>
          <w:rFonts w:eastAsia="MS Mincho"/>
          <w:kern w:val="22"/>
          <w:szCs w:val="22"/>
          <w:lang w:val="fr-FR"/>
        </w:rPr>
        <w:t xml:space="preserve">chargé de fournir des avis scientifiques, techniques et technologiques </w:t>
      </w:r>
      <w:r w:rsidR="00C011F4">
        <w:rPr>
          <w:rFonts w:eastAsia="MS Mincho"/>
          <w:kern w:val="22"/>
          <w:szCs w:val="22"/>
          <w:lang w:val="fr-FR"/>
        </w:rPr>
        <w:t xml:space="preserve">d’étudier les résultats de la </w:t>
      </w:r>
      <w:bookmarkStart w:id="1" w:name="_Hlk166695101"/>
      <w:r w:rsidR="00C011F4">
        <w:rPr>
          <w:lang w:val="fr-FR"/>
        </w:rPr>
        <w:t>Plateforme intergouvernementale scientifique et politique sur la biodiversité et les services écosystémiques</w:t>
      </w:r>
      <w:bookmarkEnd w:id="1"/>
      <w:r w:rsidR="00C011F4">
        <w:rPr>
          <w:rFonts w:eastAsia="MS Mincho"/>
          <w:kern w:val="22"/>
          <w:szCs w:val="22"/>
          <w:lang w:val="fr-FR"/>
        </w:rPr>
        <w:t>, conformément au calendrier contenu dans l’annexe de la présente décision ;</w:t>
      </w:r>
    </w:p>
    <w:p w14:paraId="3E4C2F1C" w14:textId="40C3547C" w:rsidR="00227C27" w:rsidRPr="009E590B" w:rsidRDefault="00BA1B21" w:rsidP="00F77252">
      <w:pPr>
        <w:tabs>
          <w:tab w:val="left" w:pos="2268"/>
        </w:tabs>
        <w:snapToGrid w:val="0"/>
        <w:spacing w:after="120"/>
        <w:ind w:left="1134" w:firstLine="567"/>
        <w:rPr>
          <w:lang w:val="fr-FR"/>
        </w:rPr>
      </w:pPr>
      <w:r w:rsidRPr="009E590B">
        <w:rPr>
          <w:lang w:val="fr-FR"/>
        </w:rPr>
        <w:lastRenderedPageBreak/>
        <w:t>3.</w:t>
      </w:r>
      <w:r w:rsidRPr="009E590B">
        <w:rPr>
          <w:lang w:val="fr-FR"/>
        </w:rPr>
        <w:tab/>
      </w:r>
      <w:r w:rsidR="00227C27" w:rsidRPr="009E590B">
        <w:rPr>
          <w:i/>
          <w:iCs/>
          <w:lang w:val="fr-FR"/>
        </w:rPr>
        <w:t>Invite</w:t>
      </w:r>
      <w:r w:rsidR="00C011F4">
        <w:rPr>
          <w:lang w:val="fr-FR"/>
        </w:rPr>
        <w:t xml:space="preserve"> la Plateforme intergouvernementale scientifique et politique sur la biodiversité et les services écosystémiques à étudier la[es] demande[s] suivante[s :…]</w:t>
      </w:r>
      <w:r w:rsidR="00227C27" w:rsidRPr="009E590B">
        <w:rPr>
          <w:rStyle w:val="FootnoteReference"/>
          <w:rFonts w:eastAsiaTheme="majorEastAsia"/>
          <w:lang w:val="fr-FR"/>
        </w:rPr>
        <w:footnoteReference w:id="4"/>
      </w:r>
      <w:r w:rsidR="00C011F4">
        <w:rPr>
          <w:lang w:val="fr-FR"/>
        </w:rPr>
        <w:t> ;</w:t>
      </w:r>
    </w:p>
    <w:p w14:paraId="0BB80F6E" w14:textId="578F737E" w:rsidR="00227C27" w:rsidRPr="009E590B" w:rsidRDefault="00BA1B21" w:rsidP="00F77252">
      <w:pPr>
        <w:tabs>
          <w:tab w:val="left" w:pos="2268"/>
        </w:tabs>
        <w:snapToGrid w:val="0"/>
        <w:spacing w:after="120"/>
        <w:ind w:left="1134" w:firstLine="567"/>
        <w:rPr>
          <w:rFonts w:eastAsia="MS Mincho"/>
          <w:kern w:val="22"/>
          <w:szCs w:val="22"/>
          <w:lang w:val="fr-FR"/>
        </w:rPr>
      </w:pPr>
      <w:r w:rsidRPr="009E590B">
        <w:rPr>
          <w:rFonts w:eastAsia="MS Mincho"/>
          <w:kern w:val="22"/>
          <w:szCs w:val="22"/>
          <w:lang w:val="fr-FR"/>
        </w:rPr>
        <w:t>4</w:t>
      </w:r>
      <w:r w:rsidR="00977939" w:rsidRPr="009E590B">
        <w:rPr>
          <w:rFonts w:eastAsia="MS Mincho"/>
          <w:kern w:val="22"/>
          <w:szCs w:val="22"/>
          <w:lang w:val="fr-FR"/>
        </w:rPr>
        <w:t>.</w:t>
      </w:r>
      <w:r w:rsidR="00977939" w:rsidRPr="009E590B">
        <w:rPr>
          <w:rFonts w:eastAsia="MS Mincho"/>
          <w:i/>
          <w:iCs/>
          <w:kern w:val="22"/>
          <w:szCs w:val="22"/>
          <w:lang w:val="fr-FR"/>
        </w:rPr>
        <w:tab/>
      </w:r>
      <w:r w:rsidR="00227C27" w:rsidRPr="009E590B">
        <w:rPr>
          <w:rFonts w:eastAsia="MS Mincho"/>
          <w:i/>
          <w:iCs/>
          <w:kern w:val="22"/>
          <w:szCs w:val="22"/>
          <w:lang w:val="fr-FR"/>
        </w:rPr>
        <w:t>Encourag</w:t>
      </w:r>
      <w:r w:rsidR="00C011F4">
        <w:rPr>
          <w:rFonts w:eastAsia="MS Mincho"/>
          <w:i/>
          <w:iCs/>
          <w:kern w:val="22"/>
          <w:szCs w:val="22"/>
          <w:lang w:val="fr-FR"/>
        </w:rPr>
        <w:t>e</w:t>
      </w:r>
      <w:r w:rsidR="00227C27" w:rsidRPr="009E590B">
        <w:rPr>
          <w:rFonts w:eastAsia="MS Mincho"/>
          <w:i/>
          <w:iCs/>
          <w:kern w:val="22"/>
          <w:szCs w:val="22"/>
          <w:lang w:val="fr-FR"/>
        </w:rPr>
        <w:t xml:space="preserve"> </w:t>
      </w:r>
      <w:r w:rsidR="00C011F4">
        <w:rPr>
          <w:rFonts w:eastAsia="MS Mincho"/>
          <w:kern w:val="22"/>
          <w:szCs w:val="22"/>
          <w:lang w:val="fr-FR"/>
        </w:rPr>
        <w:t>les P</w:t>
      </w:r>
      <w:r w:rsidR="00227C27" w:rsidRPr="009E590B">
        <w:rPr>
          <w:rFonts w:eastAsia="MS Mincho"/>
          <w:kern w:val="22"/>
          <w:szCs w:val="22"/>
          <w:lang w:val="fr-FR"/>
        </w:rPr>
        <w:t>arties</w:t>
      </w:r>
      <w:r w:rsidR="00C011F4">
        <w:rPr>
          <w:rFonts w:eastAsia="MS Mincho"/>
          <w:kern w:val="22"/>
          <w:szCs w:val="22"/>
          <w:lang w:val="fr-FR"/>
        </w:rPr>
        <w:t xml:space="preserve"> à tirer parti, </w:t>
      </w:r>
      <w:r w:rsidR="008F7C56">
        <w:rPr>
          <w:rFonts w:eastAsia="MS Mincho"/>
          <w:kern w:val="22"/>
          <w:szCs w:val="22"/>
          <w:lang w:val="fr-FR"/>
        </w:rPr>
        <w:t>s’il y a lieu</w:t>
      </w:r>
      <w:r w:rsidR="00C011F4">
        <w:rPr>
          <w:rFonts w:eastAsia="MS Mincho"/>
          <w:kern w:val="22"/>
          <w:szCs w:val="22"/>
          <w:lang w:val="fr-FR"/>
        </w:rPr>
        <w:t xml:space="preserve">, des évaluations et des résultats de la </w:t>
      </w:r>
      <w:r w:rsidR="00C011F4">
        <w:rPr>
          <w:lang w:val="fr-FR"/>
        </w:rPr>
        <w:t>Plateforme intergouvernementale scientifique et politique sur la biodiversité et les services écosystémiques en vue d’appuyer la mise en œuvre du Cadre mondial de la biodiversité de Kunming-Montréal</w:t>
      </w:r>
      <w:r w:rsidR="0026122B" w:rsidRPr="009E590B">
        <w:rPr>
          <w:rStyle w:val="FootnoteReference"/>
          <w:rFonts w:eastAsia="MS Mincho"/>
          <w:kern w:val="22"/>
          <w:szCs w:val="22"/>
          <w:lang w:val="fr-FR"/>
        </w:rPr>
        <w:footnoteReference w:id="5"/>
      </w:r>
      <w:r w:rsidR="00C011F4">
        <w:rPr>
          <w:lang w:val="fr-FR"/>
        </w:rPr>
        <w:t>,</w:t>
      </w:r>
      <w:r w:rsidR="00227C27" w:rsidRPr="009E590B">
        <w:rPr>
          <w:rFonts w:eastAsia="MS Mincho"/>
          <w:kern w:val="22"/>
          <w:szCs w:val="22"/>
          <w:lang w:val="fr-FR"/>
        </w:rPr>
        <w:t xml:space="preserve"> </w:t>
      </w:r>
      <w:r w:rsidR="00C011F4">
        <w:rPr>
          <w:rFonts w:eastAsia="MS Mincho"/>
          <w:kern w:val="22"/>
          <w:szCs w:val="22"/>
          <w:lang w:val="fr-FR"/>
        </w:rPr>
        <w:t>à collaborer aux processus d’examen en vue de la préparation des évaluations et des résultats,</w:t>
      </w:r>
      <w:r w:rsidR="00C011F4" w:rsidRPr="00C011F4">
        <w:rPr>
          <w:rFonts w:eastAsia="MS Mincho"/>
          <w:kern w:val="22"/>
          <w:szCs w:val="22"/>
          <w:lang w:val="fr-FR"/>
        </w:rPr>
        <w:t xml:space="preserve"> </w:t>
      </w:r>
      <w:r w:rsidR="00C011F4">
        <w:rPr>
          <w:rFonts w:eastAsia="MS Mincho"/>
          <w:kern w:val="22"/>
          <w:szCs w:val="22"/>
          <w:lang w:val="fr-FR"/>
        </w:rPr>
        <w:t>lorsqu’il y a lieu, et d’améliorer la communication, le partage d’informations et la coordination entre les points de contact de la Plateforme et de la Convention au niveau national ;</w:t>
      </w:r>
    </w:p>
    <w:p w14:paraId="5FE9B135" w14:textId="60DF2F1F" w:rsidR="00BA1B21" w:rsidRPr="009E590B" w:rsidRDefault="00AA7132" w:rsidP="00F77252">
      <w:pPr>
        <w:tabs>
          <w:tab w:val="left" w:pos="2268"/>
        </w:tabs>
        <w:snapToGrid w:val="0"/>
        <w:spacing w:after="120"/>
        <w:ind w:left="1134" w:firstLine="567"/>
        <w:rPr>
          <w:rFonts w:eastAsia="MS Mincho"/>
          <w:kern w:val="22"/>
          <w:szCs w:val="22"/>
          <w:lang w:val="fr-FR"/>
        </w:rPr>
      </w:pPr>
      <w:r w:rsidRPr="009E590B">
        <w:rPr>
          <w:rFonts w:eastAsia="MS Mincho"/>
          <w:kern w:val="22"/>
          <w:szCs w:val="22"/>
          <w:lang w:val="fr-FR"/>
        </w:rPr>
        <w:t>5</w:t>
      </w:r>
      <w:r w:rsidR="00977939" w:rsidRPr="009E590B">
        <w:rPr>
          <w:rFonts w:eastAsia="MS Mincho"/>
          <w:kern w:val="22"/>
          <w:szCs w:val="22"/>
          <w:lang w:val="fr-FR"/>
        </w:rPr>
        <w:t>.</w:t>
      </w:r>
      <w:r w:rsidR="00977939" w:rsidRPr="009E590B">
        <w:rPr>
          <w:rFonts w:eastAsia="MS Mincho"/>
          <w:i/>
          <w:iCs/>
          <w:kern w:val="22"/>
          <w:szCs w:val="22"/>
          <w:lang w:val="fr-FR"/>
        </w:rPr>
        <w:tab/>
      </w:r>
      <w:r w:rsidR="00C011F4">
        <w:rPr>
          <w:rFonts w:eastAsia="MS Mincho"/>
          <w:i/>
          <w:iCs/>
          <w:kern w:val="22"/>
          <w:szCs w:val="22"/>
          <w:lang w:val="fr-FR"/>
        </w:rPr>
        <w:t>Prie</w:t>
      </w:r>
      <w:r w:rsidR="00227C27" w:rsidRPr="009E590B">
        <w:rPr>
          <w:rFonts w:eastAsia="MS Mincho"/>
          <w:kern w:val="22"/>
          <w:szCs w:val="22"/>
          <w:lang w:val="fr-FR"/>
        </w:rPr>
        <w:t xml:space="preserve"> </w:t>
      </w:r>
      <w:r w:rsidR="00C011F4">
        <w:rPr>
          <w:rFonts w:eastAsia="MS Mincho"/>
          <w:kern w:val="22"/>
          <w:szCs w:val="22"/>
          <w:lang w:val="fr-FR"/>
        </w:rPr>
        <w:t>l</w:t>
      </w:r>
      <w:r w:rsidR="00D84D32">
        <w:rPr>
          <w:rFonts w:eastAsia="MS Mincho"/>
          <w:kern w:val="22"/>
          <w:szCs w:val="22"/>
          <w:lang w:val="fr-FR"/>
        </w:rPr>
        <w:t>e</w:t>
      </w:r>
      <w:r w:rsidR="00C011F4">
        <w:rPr>
          <w:rFonts w:eastAsia="MS Mincho"/>
          <w:kern w:val="22"/>
          <w:szCs w:val="22"/>
          <w:lang w:val="fr-FR"/>
        </w:rPr>
        <w:t xml:space="preserve"> Secrétaire exécuti</w:t>
      </w:r>
      <w:r w:rsidR="00D84D32">
        <w:rPr>
          <w:rFonts w:eastAsia="MS Mincho"/>
          <w:kern w:val="22"/>
          <w:szCs w:val="22"/>
          <w:lang w:val="fr-FR"/>
        </w:rPr>
        <w:t>f</w:t>
      </w:r>
      <w:r w:rsidR="00C011F4">
        <w:rPr>
          <w:rFonts w:eastAsia="MS Mincho"/>
          <w:kern w:val="22"/>
          <w:szCs w:val="22"/>
          <w:lang w:val="fr-FR"/>
        </w:rPr>
        <w:t> :</w:t>
      </w:r>
    </w:p>
    <w:p w14:paraId="1CF7DBB3" w14:textId="4310FF09" w:rsidR="00BA1B21" w:rsidRPr="009E590B" w:rsidRDefault="00BA1B21" w:rsidP="000930EE">
      <w:pPr>
        <w:tabs>
          <w:tab w:val="left" w:pos="2268"/>
        </w:tabs>
        <w:snapToGrid w:val="0"/>
        <w:spacing w:after="120"/>
        <w:ind w:left="1134" w:firstLine="567"/>
        <w:rPr>
          <w:rFonts w:eastAsia="MS Mincho"/>
          <w:kern w:val="22"/>
          <w:szCs w:val="22"/>
          <w:lang w:val="fr-FR"/>
        </w:rPr>
      </w:pPr>
      <w:r w:rsidRPr="009E590B">
        <w:rPr>
          <w:rFonts w:eastAsia="MS Mincho"/>
          <w:kern w:val="22"/>
          <w:szCs w:val="22"/>
          <w:lang w:val="fr-FR"/>
        </w:rPr>
        <w:t>a)</w:t>
      </w:r>
      <w:r w:rsidR="000930EE" w:rsidRPr="009E590B">
        <w:rPr>
          <w:rFonts w:eastAsia="MS Mincho"/>
          <w:kern w:val="22"/>
          <w:szCs w:val="22"/>
          <w:lang w:val="fr-FR"/>
        </w:rPr>
        <w:tab/>
      </w:r>
      <w:r w:rsidR="00C011F4">
        <w:rPr>
          <w:rFonts w:eastAsia="MS Mincho"/>
          <w:kern w:val="22"/>
          <w:szCs w:val="22"/>
          <w:lang w:val="fr-FR"/>
        </w:rPr>
        <w:t xml:space="preserve">De faciliter la participation de la Secrétaire exécutive de la </w:t>
      </w:r>
      <w:r w:rsidR="00C011F4">
        <w:rPr>
          <w:lang w:val="fr-FR"/>
        </w:rPr>
        <w:t xml:space="preserve">Plateforme intergouvernementale scientifique et politique sur la biodiversité et les services écosystémiques aux réunions du Groupe de liaison sur les conventions </w:t>
      </w:r>
      <w:r w:rsidR="00D942E6">
        <w:rPr>
          <w:lang w:val="fr-FR"/>
        </w:rPr>
        <w:t>relatives à la biodiversité, lorsqu’il y a lieu ;</w:t>
      </w:r>
    </w:p>
    <w:p w14:paraId="625D2649" w14:textId="3D42B50D" w:rsidR="00BA1B21" w:rsidRPr="009E590B" w:rsidRDefault="00BA1B21" w:rsidP="000930EE">
      <w:pPr>
        <w:tabs>
          <w:tab w:val="left" w:pos="2268"/>
        </w:tabs>
        <w:snapToGrid w:val="0"/>
        <w:spacing w:after="120"/>
        <w:ind w:left="1134" w:firstLine="567"/>
        <w:rPr>
          <w:rFonts w:eastAsia="MS Mincho"/>
          <w:kern w:val="22"/>
          <w:szCs w:val="22"/>
          <w:lang w:val="fr-FR"/>
        </w:rPr>
      </w:pPr>
      <w:r w:rsidRPr="009E590B">
        <w:rPr>
          <w:rFonts w:eastAsia="MS Mincho"/>
          <w:kern w:val="22"/>
          <w:szCs w:val="22"/>
          <w:lang w:val="fr-FR"/>
        </w:rPr>
        <w:t>b)</w:t>
      </w:r>
      <w:r w:rsidR="000930EE" w:rsidRPr="009E590B">
        <w:rPr>
          <w:rFonts w:eastAsia="MS Mincho"/>
          <w:kern w:val="22"/>
          <w:szCs w:val="22"/>
          <w:lang w:val="fr-FR"/>
        </w:rPr>
        <w:tab/>
      </w:r>
      <w:r w:rsidR="00D942E6">
        <w:rPr>
          <w:rFonts w:eastAsia="MS Mincho"/>
          <w:kern w:val="22"/>
          <w:szCs w:val="22"/>
          <w:lang w:val="fr-FR"/>
        </w:rPr>
        <w:t xml:space="preserve">De mettre à jour </w:t>
      </w:r>
      <w:r w:rsidR="00D84D32" w:rsidRPr="00D84D32">
        <w:rPr>
          <w:rFonts w:eastAsia="MS Mincho"/>
          <w:kern w:val="22"/>
          <w:szCs w:val="22"/>
          <w:lang w:val="fr-FR"/>
        </w:rPr>
        <w:t xml:space="preserve">la vue d'ensemble des résultats précédents et </w:t>
      </w:r>
      <w:r w:rsidR="00D84D32">
        <w:rPr>
          <w:rFonts w:eastAsia="MS Mincho"/>
          <w:kern w:val="22"/>
          <w:szCs w:val="22"/>
          <w:lang w:val="fr-FR"/>
        </w:rPr>
        <w:t>attendus</w:t>
      </w:r>
      <w:r w:rsidR="00D84D32" w:rsidRPr="00D84D32">
        <w:rPr>
          <w:rFonts w:eastAsia="MS Mincho"/>
          <w:kern w:val="22"/>
          <w:szCs w:val="22"/>
          <w:lang w:val="fr-FR"/>
        </w:rPr>
        <w:t xml:space="preserve"> de la Plateforme intergouvernementale scientifique et politique sur la biodiversité et les services écosystémiques et leur pertinence pour la prise de décision au titre de la Convention, </w:t>
      </w:r>
      <w:r w:rsidR="00D84D32">
        <w:rPr>
          <w:rFonts w:eastAsia="MS Mincho"/>
          <w:kern w:val="22"/>
          <w:szCs w:val="22"/>
          <w:lang w:val="fr-FR"/>
        </w:rPr>
        <w:t>comme</w:t>
      </w:r>
      <w:r w:rsidR="00D84D32" w:rsidRPr="00D84D32">
        <w:rPr>
          <w:rFonts w:eastAsia="MS Mincho"/>
          <w:kern w:val="22"/>
          <w:szCs w:val="22"/>
          <w:lang w:val="fr-FR"/>
        </w:rPr>
        <w:t xml:space="preserve"> </w:t>
      </w:r>
      <w:r w:rsidR="00D84D32">
        <w:rPr>
          <w:rFonts w:eastAsia="MS Mincho"/>
          <w:kern w:val="22"/>
          <w:szCs w:val="22"/>
          <w:lang w:val="fr-FR"/>
        </w:rPr>
        <w:t xml:space="preserve">indiqué </w:t>
      </w:r>
      <w:r w:rsidR="00D84D32" w:rsidRPr="00D84D32">
        <w:rPr>
          <w:rFonts w:eastAsia="MS Mincho"/>
          <w:kern w:val="22"/>
          <w:szCs w:val="22"/>
          <w:lang w:val="fr-FR"/>
        </w:rPr>
        <w:t xml:space="preserve">dans </w:t>
      </w:r>
      <w:r w:rsidR="00D942E6">
        <w:rPr>
          <w:rFonts w:eastAsia="MS Mincho"/>
          <w:kern w:val="22"/>
          <w:szCs w:val="22"/>
          <w:lang w:val="fr-FR"/>
        </w:rPr>
        <w:t>l’annexe du document </w:t>
      </w:r>
      <w:r w:rsidRPr="009E590B">
        <w:rPr>
          <w:rFonts w:eastAsia="MS Mincho"/>
          <w:kern w:val="22"/>
          <w:szCs w:val="22"/>
          <w:lang w:val="fr-FR"/>
        </w:rPr>
        <w:t>CBD/SBSTTA/26/3/Add.1</w:t>
      </w:r>
      <w:r w:rsidR="00D84D32">
        <w:rPr>
          <w:rFonts w:eastAsia="MS Mincho"/>
          <w:kern w:val="22"/>
          <w:szCs w:val="22"/>
          <w:lang w:val="fr-FR"/>
        </w:rPr>
        <w:t>,</w:t>
      </w:r>
      <w:r w:rsidRPr="009E590B">
        <w:rPr>
          <w:rFonts w:eastAsia="MS Mincho"/>
          <w:kern w:val="22"/>
          <w:szCs w:val="22"/>
          <w:lang w:val="fr-FR"/>
        </w:rPr>
        <w:t xml:space="preserve"> </w:t>
      </w:r>
      <w:r w:rsidR="00D942E6">
        <w:rPr>
          <w:rFonts w:eastAsia="MS Mincho"/>
          <w:kern w:val="22"/>
          <w:szCs w:val="22"/>
          <w:lang w:val="fr-FR"/>
        </w:rPr>
        <w:t>et de la rendre disponible sur le site Web du Secrétariat de la Convention et lors d’une réunion de l’Organe subsidiaire à chaque période intersessions ;</w:t>
      </w:r>
    </w:p>
    <w:p w14:paraId="115113F9" w14:textId="10C575C6" w:rsidR="007712AF" w:rsidRPr="009E590B" w:rsidRDefault="00BA1B21" w:rsidP="000930EE">
      <w:pPr>
        <w:tabs>
          <w:tab w:val="left" w:pos="2268"/>
        </w:tabs>
        <w:snapToGrid w:val="0"/>
        <w:spacing w:after="120"/>
        <w:ind w:left="1134" w:firstLine="567"/>
        <w:rPr>
          <w:rFonts w:eastAsia="MS Mincho"/>
          <w:kern w:val="22"/>
          <w:szCs w:val="22"/>
          <w:lang w:val="fr-FR"/>
        </w:rPr>
      </w:pPr>
      <w:r w:rsidRPr="009E590B">
        <w:rPr>
          <w:rFonts w:eastAsia="MS Mincho"/>
          <w:kern w:val="22"/>
          <w:szCs w:val="22"/>
          <w:lang w:val="fr-FR"/>
        </w:rPr>
        <w:t>c)</w:t>
      </w:r>
      <w:r w:rsidR="000930EE" w:rsidRPr="009E590B">
        <w:rPr>
          <w:rFonts w:eastAsia="MS Mincho"/>
          <w:kern w:val="22"/>
          <w:szCs w:val="22"/>
          <w:lang w:val="fr-FR"/>
        </w:rPr>
        <w:tab/>
      </w:r>
      <w:r w:rsidR="00D84D32" w:rsidRPr="00D84D32">
        <w:rPr>
          <w:rFonts w:eastAsia="MS Mincho"/>
          <w:kern w:val="22"/>
          <w:szCs w:val="22"/>
          <w:lang w:val="fr-FR"/>
        </w:rPr>
        <w:t xml:space="preserve">De poursuivre sa coopération étroite avec la Plateforme intergouvernementale scientifique et politique sur la biodiversité et les services écosystémiques et d'assurer la liaison avec le secrétariat de la </w:t>
      </w:r>
      <w:r w:rsidR="00D84D32">
        <w:rPr>
          <w:rFonts w:eastAsia="MS Mincho"/>
          <w:kern w:val="22"/>
          <w:szCs w:val="22"/>
          <w:lang w:val="fr-FR"/>
        </w:rPr>
        <w:t>P</w:t>
      </w:r>
      <w:r w:rsidR="00D84D32" w:rsidRPr="00D84D32">
        <w:rPr>
          <w:rFonts w:eastAsia="MS Mincho"/>
          <w:kern w:val="22"/>
          <w:szCs w:val="22"/>
          <w:lang w:val="fr-FR"/>
        </w:rPr>
        <w:t xml:space="preserve">lateforme, en vue d'analyser et d'identifier d'autres moyens par lesquels </w:t>
      </w:r>
      <w:r w:rsidR="00D84D32">
        <w:rPr>
          <w:rFonts w:eastAsia="MS Mincho"/>
          <w:kern w:val="22"/>
          <w:szCs w:val="22"/>
          <w:lang w:val="fr-FR"/>
        </w:rPr>
        <w:t>celle-ci</w:t>
      </w:r>
      <w:r w:rsidR="00D84D32" w:rsidRPr="00D84D32">
        <w:rPr>
          <w:rFonts w:eastAsia="MS Mincho"/>
          <w:kern w:val="22"/>
          <w:szCs w:val="22"/>
          <w:lang w:val="fr-FR"/>
        </w:rPr>
        <w:t xml:space="preserve"> peut contribuer à la mise en œuvre du Cadre mondial et à son examen mondial des progrès collectifs, y compris </w:t>
      </w:r>
      <w:r w:rsidR="00503F3F">
        <w:rPr>
          <w:rFonts w:eastAsia="MS Mincho"/>
          <w:kern w:val="22"/>
          <w:szCs w:val="22"/>
          <w:lang w:val="fr-FR"/>
        </w:rPr>
        <w:t xml:space="preserve">en recensant </w:t>
      </w:r>
      <w:r w:rsidR="00D84D32" w:rsidRPr="00D84D32">
        <w:rPr>
          <w:rFonts w:eastAsia="MS Mincho"/>
          <w:kern w:val="22"/>
          <w:szCs w:val="22"/>
          <w:lang w:val="fr-FR"/>
        </w:rPr>
        <w:t>les possibilités de tirer parti, le cas échéant, des résultats attendus pour chacune des quatre fonctions de la Plateforme.</w:t>
      </w:r>
    </w:p>
    <w:p w14:paraId="080D47E0" w14:textId="3E416CB7" w:rsidR="007712AF" w:rsidRPr="009E590B" w:rsidRDefault="007712AF">
      <w:pPr>
        <w:spacing w:before="0" w:after="160" w:line="259" w:lineRule="auto"/>
        <w:jc w:val="left"/>
        <w:rPr>
          <w:rFonts w:eastAsia="MS Mincho"/>
          <w:kern w:val="22"/>
          <w:szCs w:val="22"/>
          <w:lang w:val="fr-FR"/>
        </w:rPr>
      </w:pPr>
    </w:p>
    <w:p w14:paraId="78A3183C" w14:textId="77777777" w:rsidR="007712AF" w:rsidRPr="009E590B" w:rsidRDefault="007712AF" w:rsidP="007712AF">
      <w:pPr>
        <w:keepNext/>
        <w:snapToGrid w:val="0"/>
        <w:spacing w:after="120"/>
        <w:ind w:left="567" w:hanging="11"/>
        <w:jc w:val="left"/>
        <w:rPr>
          <w:b/>
          <w:bCs/>
          <w:sz w:val="28"/>
          <w:szCs w:val="28"/>
          <w:lang w:val="fr-FR"/>
        </w:rPr>
        <w:sectPr w:rsidR="007712AF" w:rsidRPr="009E590B" w:rsidSect="00DA1504">
          <w:headerReference w:type="even" r:id="rId15"/>
          <w:headerReference w:type="default" r:id="rId16"/>
          <w:footerReference w:type="even" r:id="rId17"/>
          <w:footerReference w:type="default" r:id="rId18"/>
          <w:headerReference w:type="first" r:id="rId19"/>
          <w:pgSz w:w="12240" w:h="15840"/>
          <w:pgMar w:top="907" w:right="1440" w:bottom="1134" w:left="1440" w:header="709" w:footer="709" w:gutter="0"/>
          <w:cols w:space="708"/>
          <w:titlePg/>
          <w:docGrid w:linePitch="360"/>
        </w:sectPr>
      </w:pPr>
    </w:p>
    <w:p w14:paraId="67C3F58F" w14:textId="5DD30C24" w:rsidR="007712AF" w:rsidRPr="009E590B" w:rsidRDefault="007712AF" w:rsidP="001A0F68">
      <w:pPr>
        <w:keepNext/>
        <w:snapToGrid w:val="0"/>
        <w:ind w:left="567" w:hanging="11"/>
        <w:jc w:val="left"/>
        <w:rPr>
          <w:b/>
          <w:bCs/>
          <w:sz w:val="24"/>
          <w:lang w:val="fr-FR"/>
        </w:rPr>
      </w:pPr>
      <w:r w:rsidRPr="009E590B">
        <w:rPr>
          <w:b/>
          <w:bCs/>
          <w:sz w:val="24"/>
          <w:lang w:val="fr-FR"/>
        </w:rPr>
        <w:lastRenderedPageBreak/>
        <w:t>Annex</w:t>
      </w:r>
      <w:r w:rsidR="00D942E6">
        <w:rPr>
          <w:b/>
          <w:bCs/>
          <w:sz w:val="24"/>
          <w:lang w:val="fr-FR"/>
        </w:rPr>
        <w:t>e</w:t>
      </w:r>
      <w:r w:rsidRPr="009E590B">
        <w:rPr>
          <w:b/>
          <w:bCs/>
          <w:sz w:val="24"/>
          <w:lang w:val="fr-FR"/>
        </w:rPr>
        <w:t xml:space="preserve"> </w:t>
      </w:r>
      <w:bookmarkStart w:id="2" w:name="_Hlk161737352"/>
    </w:p>
    <w:p w14:paraId="63B055F9" w14:textId="301B30AC" w:rsidR="007712AF" w:rsidRPr="009E590B" w:rsidRDefault="00C01C2E" w:rsidP="001A0F68">
      <w:pPr>
        <w:keepNext/>
        <w:snapToGrid w:val="0"/>
        <w:spacing w:before="0" w:after="120"/>
        <w:ind w:left="567" w:hanging="11"/>
        <w:jc w:val="left"/>
        <w:rPr>
          <w:b/>
          <w:bCs/>
          <w:sz w:val="24"/>
          <w:lang w:val="fr-FR"/>
        </w:rPr>
      </w:pPr>
      <w:r>
        <w:rPr>
          <w:b/>
          <w:bCs/>
          <w:sz w:val="24"/>
          <w:lang w:val="fr-FR"/>
        </w:rPr>
        <w:t xml:space="preserve">Calendrier des évaluations de la </w:t>
      </w:r>
      <w:r w:rsidRPr="00C01C2E">
        <w:rPr>
          <w:b/>
          <w:bCs/>
          <w:sz w:val="24"/>
          <w:lang w:val="fr-FR"/>
        </w:rPr>
        <w:t>Plateforme intergouvernementale scientifique et politique sur la biodiversité et les services écosystémiques</w:t>
      </w:r>
      <w:r>
        <w:rPr>
          <w:b/>
          <w:bCs/>
          <w:sz w:val="24"/>
          <w:lang w:val="fr-FR"/>
        </w:rPr>
        <w:t xml:space="preserve"> et de leur examen au titre de la Convention</w:t>
      </w:r>
      <w:r w:rsidR="007712AF" w:rsidRPr="009E590B">
        <w:rPr>
          <w:b/>
          <w:bCs/>
          <w:sz w:val="24"/>
          <w:lang w:val="fr-FR"/>
        </w:rPr>
        <w:t xml:space="preserve"> </w:t>
      </w:r>
      <w:r w:rsidR="000F6EFE" w:rsidRPr="009E590B">
        <w:rPr>
          <w:b/>
          <w:bCs/>
          <w:sz w:val="24"/>
          <w:lang w:val="fr-FR"/>
        </w:rPr>
        <w:t>(2024</w:t>
      </w:r>
      <w:r w:rsidR="00EA1F25">
        <w:rPr>
          <w:b/>
          <w:bCs/>
          <w:sz w:val="24"/>
          <w:lang w:val="fr-FR"/>
        </w:rPr>
        <w:t>-</w:t>
      </w:r>
      <w:r w:rsidR="00610D32" w:rsidRPr="009E590B">
        <w:rPr>
          <w:b/>
          <w:bCs/>
          <w:sz w:val="24"/>
          <w:lang w:val="fr-FR"/>
        </w:rPr>
        <w:t>2030)</w:t>
      </w:r>
    </w:p>
    <w:tbl>
      <w:tblPr>
        <w:tblStyle w:val="TableGrid"/>
        <w:tblW w:w="13667" w:type="dxa"/>
        <w:jc w:val="center"/>
        <w:tblLayout w:type="fixed"/>
        <w:tblLook w:val="04A0" w:firstRow="1" w:lastRow="0" w:firstColumn="1" w:lastColumn="0" w:noHBand="0" w:noVBand="1"/>
      </w:tblPr>
      <w:tblGrid>
        <w:gridCol w:w="2043"/>
        <w:gridCol w:w="5529"/>
        <w:gridCol w:w="6095"/>
      </w:tblGrid>
      <w:tr w:rsidR="007712AF" w:rsidRPr="009C1A2C" w14:paraId="6D5FF26C" w14:textId="77777777" w:rsidTr="001A0F68">
        <w:trPr>
          <w:tblHeader/>
          <w:jc w:val="center"/>
        </w:trPr>
        <w:tc>
          <w:tcPr>
            <w:tcW w:w="2043" w:type="dxa"/>
            <w:shd w:val="clear" w:color="auto" w:fill="FFFFFF" w:themeFill="background1"/>
          </w:tcPr>
          <w:bookmarkEnd w:id="2"/>
          <w:p w14:paraId="7EDF284A" w14:textId="2757F4F7" w:rsidR="007712AF" w:rsidRPr="009E590B" w:rsidRDefault="00CB1E5B" w:rsidP="001A0F68">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lang w:val="fr-FR"/>
              </w:rPr>
            </w:pPr>
            <w:r>
              <w:rPr>
                <w:rFonts w:asciiTheme="majorBidi" w:hAnsiTheme="majorBidi" w:cstheme="majorBidi"/>
                <w:i/>
                <w:iCs/>
                <w:snapToGrid w:val="0"/>
                <w:kern w:val="22"/>
                <w:sz w:val="20"/>
                <w:szCs w:val="20"/>
                <w:lang w:val="fr-FR"/>
              </w:rPr>
              <w:t xml:space="preserve">Numéro et date de la session de l’examen par la réunion plénière de la </w:t>
            </w:r>
            <w:r w:rsidRPr="00CB1E5B">
              <w:rPr>
                <w:rFonts w:asciiTheme="majorBidi" w:hAnsiTheme="majorBidi" w:cstheme="majorBidi"/>
                <w:i/>
                <w:iCs/>
                <w:snapToGrid w:val="0"/>
                <w:kern w:val="22"/>
                <w:sz w:val="20"/>
                <w:szCs w:val="20"/>
                <w:lang w:val="fr-FR"/>
              </w:rPr>
              <w:t>Plateforme intergouvernementale scientifique et politique sur la biodiversité et les services écosystémiques</w:t>
            </w:r>
          </w:p>
        </w:tc>
        <w:tc>
          <w:tcPr>
            <w:tcW w:w="5529" w:type="dxa"/>
            <w:shd w:val="clear" w:color="auto" w:fill="FFFFFF" w:themeFill="background1"/>
          </w:tcPr>
          <w:p w14:paraId="5219A23B" w14:textId="0774E801" w:rsidR="007712AF" w:rsidRPr="009E590B" w:rsidRDefault="003807A7"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lang w:val="fr-FR"/>
              </w:rPr>
            </w:pPr>
            <w:r>
              <w:rPr>
                <w:rFonts w:asciiTheme="majorBidi" w:hAnsiTheme="majorBidi" w:cstheme="majorBidi"/>
                <w:i/>
                <w:iCs/>
                <w:snapToGrid w:val="0"/>
                <w:kern w:val="22"/>
                <w:sz w:val="20"/>
                <w:szCs w:val="20"/>
                <w:lang w:val="fr-FR"/>
              </w:rPr>
              <w:t>Évaluation</w:t>
            </w:r>
            <w:r w:rsidR="007712AF" w:rsidRPr="009E590B">
              <w:rPr>
                <w:rFonts w:asciiTheme="majorBidi" w:hAnsiTheme="majorBidi" w:cstheme="majorBidi"/>
                <w:i/>
                <w:iCs/>
                <w:snapToGrid w:val="0"/>
                <w:kern w:val="22"/>
                <w:sz w:val="20"/>
                <w:szCs w:val="20"/>
                <w:lang w:val="fr-FR"/>
              </w:rPr>
              <w:t xml:space="preserve"> </w:t>
            </w:r>
          </w:p>
        </w:tc>
        <w:tc>
          <w:tcPr>
            <w:tcW w:w="6095" w:type="dxa"/>
            <w:shd w:val="clear" w:color="auto" w:fill="FFFFFF" w:themeFill="background1"/>
          </w:tcPr>
          <w:p w14:paraId="3C719B4F" w14:textId="578A2DEF" w:rsidR="007712AF" w:rsidRPr="009E590B" w:rsidRDefault="009F1452"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lang w:val="fr-FR"/>
              </w:rPr>
            </w:pPr>
            <w:r>
              <w:rPr>
                <w:rFonts w:asciiTheme="majorBidi" w:hAnsiTheme="majorBidi" w:cstheme="majorBidi"/>
                <w:i/>
                <w:iCs/>
                <w:snapToGrid w:val="0"/>
                <w:kern w:val="22"/>
                <w:sz w:val="20"/>
                <w:szCs w:val="20"/>
                <w:lang w:val="fr-FR"/>
              </w:rPr>
              <w:t>Date d’examen par l’Organe subsidiaire chargé de fourni des avis scientifiques, techniques et technologiques et par la Conférence des Parties à la Convention</w:t>
            </w:r>
          </w:p>
        </w:tc>
      </w:tr>
      <w:tr w:rsidR="007712AF" w:rsidRPr="009C1A2C" w14:paraId="5E157356" w14:textId="77777777" w:rsidTr="001A0F68">
        <w:trPr>
          <w:jc w:val="center"/>
        </w:trPr>
        <w:tc>
          <w:tcPr>
            <w:tcW w:w="2043" w:type="dxa"/>
            <w:vMerge w:val="restart"/>
          </w:tcPr>
          <w:p w14:paraId="14E41971" w14:textId="1532E5CD"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Onzième</w:t>
            </w:r>
            <w:r w:rsidR="00AE5360" w:rsidRPr="009E590B">
              <w:rPr>
                <w:rFonts w:asciiTheme="majorBidi" w:hAnsiTheme="majorBidi" w:cstheme="majorBidi"/>
                <w:snapToGrid w:val="0"/>
                <w:kern w:val="22"/>
                <w:sz w:val="20"/>
                <w:szCs w:val="20"/>
                <w:lang w:val="fr-FR"/>
              </w:rPr>
              <w:t xml:space="preserve"> session</w:t>
            </w:r>
            <w:r w:rsidR="007712AF" w:rsidRPr="009E590B">
              <w:rPr>
                <w:rFonts w:asciiTheme="majorBidi" w:hAnsiTheme="majorBidi" w:cstheme="majorBidi"/>
                <w:snapToGrid w:val="0"/>
                <w:kern w:val="22"/>
                <w:sz w:val="20"/>
                <w:szCs w:val="20"/>
                <w:lang w:val="fr-FR"/>
              </w:rPr>
              <w:t xml:space="preserve"> (2024)</w:t>
            </w:r>
          </w:p>
        </w:tc>
        <w:tc>
          <w:tcPr>
            <w:tcW w:w="5529" w:type="dxa"/>
          </w:tcPr>
          <w:p w14:paraId="4E4715AE" w14:textId="7E3F4A1A" w:rsidR="007712AF" w:rsidRPr="009E590B" w:rsidRDefault="00CB1E5B" w:rsidP="00191DFE">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Évaluation thématique des liens entre la biodiversité, l’eau, l’alimentation et la santé (« évaluation des liens »)</w:t>
            </w:r>
            <w:r w:rsidR="00191DFE" w:rsidRPr="009E590B">
              <w:rPr>
                <w:i/>
                <w:iCs/>
                <w:vertAlign w:val="superscript"/>
                <w:lang w:val="fr-FR"/>
              </w:rPr>
              <w:t>a</w:t>
            </w:r>
          </w:p>
        </w:tc>
        <w:tc>
          <w:tcPr>
            <w:tcW w:w="6095" w:type="dxa"/>
          </w:tcPr>
          <w:p w14:paraId="1817A4AE" w14:textId="26931E9B" w:rsidR="00F07DCC"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 xml:space="preserve">Réunion de l’Organe subsidiaire tenue avant la dix-septième réunion de la Conférence des Parties et dix-septième réunion de la Conférence des Parties </w:t>
            </w:r>
            <w:r w:rsidR="00F07DCC" w:rsidRPr="009E590B">
              <w:rPr>
                <w:rFonts w:asciiTheme="majorBidi" w:hAnsiTheme="majorBidi" w:cstheme="majorBidi"/>
                <w:snapToGrid w:val="0"/>
                <w:kern w:val="22"/>
                <w:sz w:val="20"/>
                <w:szCs w:val="20"/>
                <w:lang w:val="fr-FR"/>
              </w:rPr>
              <w:t>(2026)</w:t>
            </w:r>
          </w:p>
        </w:tc>
      </w:tr>
      <w:tr w:rsidR="007712AF" w:rsidRPr="009C1A2C" w14:paraId="39FAB087" w14:textId="77777777" w:rsidTr="001A0F68">
        <w:trPr>
          <w:jc w:val="center"/>
        </w:trPr>
        <w:tc>
          <w:tcPr>
            <w:tcW w:w="2043" w:type="dxa"/>
            <w:vMerge/>
          </w:tcPr>
          <w:p w14:paraId="77F6990F" w14:textId="77777777" w:rsidR="007712AF" w:rsidRPr="009E590B"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p>
        </w:tc>
        <w:tc>
          <w:tcPr>
            <w:tcW w:w="5529" w:type="dxa"/>
          </w:tcPr>
          <w:p w14:paraId="4A5AC717" w14:textId="338BC5ED"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Évaluation thématique des causes sous-jacentes de la perte de la biodiversité, des facteurs déterminants du changement transformateur et des options pour la concrétisation de la Vision</w:t>
            </w:r>
            <w:r w:rsidR="00EA1F25">
              <w:rPr>
                <w:rFonts w:asciiTheme="majorBidi" w:hAnsiTheme="majorBidi" w:cstheme="majorBidi"/>
                <w:snapToGrid w:val="0"/>
                <w:kern w:val="22"/>
                <w:sz w:val="20"/>
                <w:szCs w:val="20"/>
                <w:lang w:val="fr-FR"/>
              </w:rPr>
              <w:t> </w:t>
            </w:r>
            <w:r>
              <w:rPr>
                <w:rFonts w:asciiTheme="majorBidi" w:hAnsiTheme="majorBidi" w:cstheme="majorBidi"/>
                <w:snapToGrid w:val="0"/>
                <w:kern w:val="22"/>
                <w:sz w:val="20"/>
                <w:szCs w:val="20"/>
                <w:lang w:val="fr-FR"/>
              </w:rPr>
              <w:t>2050 pour la biodiversité (« évaluation du changement transformateur »)</w:t>
            </w:r>
            <w:r w:rsidR="00434D78" w:rsidRPr="009E590B">
              <w:rPr>
                <w:rFonts w:asciiTheme="majorBidi" w:hAnsiTheme="majorBidi" w:cstheme="majorBidi"/>
                <w:i/>
                <w:iCs/>
                <w:snapToGrid w:val="0"/>
                <w:kern w:val="22"/>
                <w:sz w:val="20"/>
                <w:szCs w:val="20"/>
                <w:vertAlign w:val="superscript"/>
                <w:lang w:val="fr-FR"/>
              </w:rPr>
              <w:t>b</w:t>
            </w:r>
          </w:p>
        </w:tc>
        <w:tc>
          <w:tcPr>
            <w:tcW w:w="6095" w:type="dxa"/>
          </w:tcPr>
          <w:p w14:paraId="179493E7" w14:textId="5E41067D"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 xml:space="preserve">Réunion de l’Organe subsidiaire tenue avant la dix-septième réunion de la Conférence des Parties et dix-septième réunion de la Conférence des Parties </w:t>
            </w:r>
            <w:r w:rsidRPr="009E590B">
              <w:rPr>
                <w:rFonts w:asciiTheme="majorBidi" w:hAnsiTheme="majorBidi" w:cstheme="majorBidi"/>
                <w:snapToGrid w:val="0"/>
                <w:kern w:val="22"/>
                <w:sz w:val="20"/>
                <w:szCs w:val="20"/>
                <w:lang w:val="fr-FR"/>
              </w:rPr>
              <w:t>(2026)</w:t>
            </w:r>
          </w:p>
        </w:tc>
      </w:tr>
      <w:tr w:rsidR="007712AF" w:rsidRPr="009C1A2C" w14:paraId="71976554" w14:textId="77777777" w:rsidTr="001A0F68">
        <w:trPr>
          <w:jc w:val="center"/>
        </w:trPr>
        <w:tc>
          <w:tcPr>
            <w:tcW w:w="2043" w:type="dxa"/>
          </w:tcPr>
          <w:p w14:paraId="6152F9F1" w14:textId="43B8C676"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Douzième</w:t>
            </w:r>
            <w:r w:rsidR="00CE47F5" w:rsidRPr="009E590B">
              <w:rPr>
                <w:rFonts w:asciiTheme="majorBidi" w:hAnsiTheme="majorBidi" w:cstheme="majorBidi"/>
                <w:snapToGrid w:val="0"/>
                <w:kern w:val="22"/>
                <w:sz w:val="20"/>
                <w:szCs w:val="20"/>
                <w:lang w:val="fr-FR"/>
              </w:rPr>
              <w:t xml:space="preserve"> session</w:t>
            </w:r>
            <w:r w:rsidR="007712AF" w:rsidRPr="009E590B">
              <w:rPr>
                <w:rFonts w:asciiTheme="majorBidi" w:hAnsiTheme="majorBidi" w:cstheme="majorBidi"/>
                <w:snapToGrid w:val="0"/>
                <w:kern w:val="22"/>
                <w:sz w:val="20"/>
                <w:szCs w:val="20"/>
                <w:lang w:val="fr-FR"/>
              </w:rPr>
              <w:t xml:space="preserve"> (2025)</w:t>
            </w:r>
          </w:p>
        </w:tc>
        <w:tc>
          <w:tcPr>
            <w:tcW w:w="5529" w:type="dxa"/>
          </w:tcPr>
          <w:p w14:paraId="3513D849" w14:textId="3579415D" w:rsidR="007712AF" w:rsidRPr="009E590B" w:rsidRDefault="00CB1E5B" w:rsidP="00434D78">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Évaluation méthodologique de l’impact des entreprises sur la biodiversité et les contributions de la nature aux populations, et de leur dépendance à l’égard de ces deux éléments (« évaluation des liens entre les entreprises et la biodiversité »)</w:t>
            </w:r>
            <w:r w:rsidR="00434D78" w:rsidRPr="009E590B">
              <w:rPr>
                <w:i/>
                <w:iCs/>
                <w:vertAlign w:val="superscript"/>
                <w:lang w:val="fr-FR"/>
              </w:rPr>
              <w:t>c</w:t>
            </w:r>
          </w:p>
        </w:tc>
        <w:tc>
          <w:tcPr>
            <w:tcW w:w="6095" w:type="dxa"/>
          </w:tcPr>
          <w:p w14:paraId="555D2669" w14:textId="23B02E56"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 xml:space="preserve">Réunion de l’Organe subsidiaire tenue avant la dix-septième réunion de la Conférence des Parties et dix-septième réunion de la Conférence des Parties </w:t>
            </w:r>
            <w:r w:rsidRPr="009E590B">
              <w:rPr>
                <w:rFonts w:asciiTheme="majorBidi" w:hAnsiTheme="majorBidi" w:cstheme="majorBidi"/>
                <w:snapToGrid w:val="0"/>
                <w:kern w:val="22"/>
                <w:sz w:val="20"/>
                <w:szCs w:val="20"/>
                <w:lang w:val="fr-FR"/>
              </w:rPr>
              <w:t>(2026)</w:t>
            </w:r>
          </w:p>
        </w:tc>
      </w:tr>
      <w:tr w:rsidR="007712AF" w:rsidRPr="009C1A2C" w14:paraId="5AF67813" w14:textId="77777777" w:rsidTr="001A0F68">
        <w:trPr>
          <w:jc w:val="center"/>
        </w:trPr>
        <w:tc>
          <w:tcPr>
            <w:tcW w:w="2043" w:type="dxa"/>
          </w:tcPr>
          <w:p w14:paraId="581749E4" w14:textId="5753587D"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Treizième</w:t>
            </w:r>
            <w:r w:rsidR="00C03D36" w:rsidRPr="009E590B">
              <w:rPr>
                <w:rFonts w:asciiTheme="majorBidi" w:hAnsiTheme="majorBidi" w:cstheme="majorBidi"/>
                <w:snapToGrid w:val="0"/>
                <w:kern w:val="22"/>
                <w:sz w:val="20"/>
                <w:szCs w:val="20"/>
                <w:lang w:val="fr-FR"/>
              </w:rPr>
              <w:t xml:space="preserve"> session</w:t>
            </w:r>
            <w:r w:rsidR="007712AF" w:rsidRPr="009E590B">
              <w:rPr>
                <w:rFonts w:asciiTheme="majorBidi" w:hAnsiTheme="majorBidi" w:cstheme="majorBidi"/>
                <w:snapToGrid w:val="0"/>
                <w:kern w:val="22"/>
                <w:sz w:val="20"/>
                <w:szCs w:val="20"/>
                <w:lang w:val="fr-FR"/>
              </w:rPr>
              <w:t xml:space="preserve"> (2026)</w:t>
            </w:r>
          </w:p>
        </w:tc>
        <w:tc>
          <w:tcPr>
            <w:tcW w:w="5529" w:type="dxa"/>
          </w:tcPr>
          <w:p w14:paraId="107A8BC5" w14:textId="7DF5BDB9"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Évaluation méthodique du suivi de la biodiversité et des contributions de la nature aux populations (« évaluation du suivi »)</w:t>
            </w:r>
          </w:p>
        </w:tc>
        <w:tc>
          <w:tcPr>
            <w:tcW w:w="6095" w:type="dxa"/>
          </w:tcPr>
          <w:p w14:paraId="4850B32C" w14:textId="77A846BA"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Dix-septième réunion de la Conférence des Parties (2026) et réunion de l’Organe subsidiaire tenue avant la dix-huitième réunion de la Conférence des Parties</w:t>
            </w:r>
            <w:r w:rsidR="00635144" w:rsidRPr="009E590B">
              <w:rPr>
                <w:rFonts w:asciiTheme="majorBidi" w:hAnsiTheme="majorBidi" w:cstheme="majorBidi"/>
                <w:snapToGrid w:val="0"/>
                <w:kern w:val="22"/>
                <w:sz w:val="20"/>
                <w:szCs w:val="20"/>
                <w:lang w:val="fr-FR"/>
              </w:rPr>
              <w:t xml:space="preserve"> (2028)</w:t>
            </w:r>
            <w:r w:rsidR="0079066A" w:rsidRPr="009C1A2C">
              <w:rPr>
                <w:lang w:val="fr-CA"/>
              </w:rPr>
              <w:t xml:space="preserve"> </w:t>
            </w:r>
            <w:r w:rsidR="0079066A" w:rsidRPr="0079066A">
              <w:rPr>
                <w:rFonts w:asciiTheme="majorBidi" w:hAnsiTheme="majorBidi" w:cstheme="majorBidi"/>
                <w:snapToGrid w:val="0"/>
                <w:kern w:val="22"/>
                <w:sz w:val="20"/>
                <w:szCs w:val="20"/>
                <w:lang w:val="fr-FR"/>
              </w:rPr>
              <w:t>et la dix-huitième réunion de la Conférence des Parties (2028)</w:t>
            </w:r>
          </w:p>
        </w:tc>
      </w:tr>
      <w:tr w:rsidR="007712AF" w:rsidRPr="009C1A2C" w14:paraId="72B02747" w14:textId="77777777" w:rsidTr="001A0F68">
        <w:trPr>
          <w:jc w:val="center"/>
        </w:trPr>
        <w:tc>
          <w:tcPr>
            <w:tcW w:w="2043" w:type="dxa"/>
          </w:tcPr>
          <w:p w14:paraId="2E3A0EA3" w14:textId="2913A527" w:rsidR="007712AF" w:rsidRPr="009E590B" w:rsidRDefault="00CB1E5B" w:rsidP="00C03D3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lastRenderedPageBreak/>
              <w:t>Quatorzième</w:t>
            </w:r>
            <w:r w:rsidR="00C03D36" w:rsidRPr="009E590B">
              <w:rPr>
                <w:rFonts w:asciiTheme="majorBidi" w:hAnsiTheme="majorBidi" w:cstheme="majorBidi"/>
                <w:snapToGrid w:val="0"/>
                <w:kern w:val="22"/>
                <w:sz w:val="20"/>
                <w:szCs w:val="20"/>
                <w:lang w:val="fr-FR"/>
              </w:rPr>
              <w:t xml:space="preserve"> session </w:t>
            </w:r>
            <w:r w:rsidR="007712AF" w:rsidRPr="009E590B">
              <w:rPr>
                <w:rFonts w:asciiTheme="majorBidi" w:hAnsiTheme="majorBidi" w:cstheme="majorBidi"/>
                <w:snapToGrid w:val="0"/>
                <w:kern w:val="22"/>
                <w:sz w:val="20"/>
                <w:szCs w:val="20"/>
                <w:lang w:val="fr-FR"/>
              </w:rPr>
              <w:t>(2027)</w:t>
            </w:r>
          </w:p>
        </w:tc>
        <w:tc>
          <w:tcPr>
            <w:tcW w:w="5529" w:type="dxa"/>
          </w:tcPr>
          <w:p w14:paraId="04504DB3" w14:textId="181A3F61"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Évaluation méthodologique de la planification spatiale intégrée et respectueuse de la biodiversité, et de la connectivité écologique</w:t>
            </w:r>
          </w:p>
        </w:tc>
        <w:tc>
          <w:tcPr>
            <w:tcW w:w="6095" w:type="dxa"/>
          </w:tcPr>
          <w:p w14:paraId="17C16E46" w14:textId="44B6B3F7"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Réunion de l’Organe subsidiaire tenue avant la dix-huitième réunion de la Conférence des Parties</w:t>
            </w:r>
            <w:r w:rsidRPr="009E590B">
              <w:rPr>
                <w:rFonts w:asciiTheme="majorBidi" w:hAnsiTheme="majorBidi" w:cstheme="majorBidi"/>
                <w:snapToGrid w:val="0"/>
                <w:kern w:val="22"/>
                <w:sz w:val="20"/>
                <w:szCs w:val="20"/>
                <w:lang w:val="fr-FR"/>
              </w:rPr>
              <w:t xml:space="preserve"> </w:t>
            </w:r>
            <w:r>
              <w:rPr>
                <w:rFonts w:asciiTheme="majorBidi" w:hAnsiTheme="majorBidi" w:cstheme="majorBidi"/>
                <w:snapToGrid w:val="0"/>
                <w:kern w:val="22"/>
                <w:sz w:val="20"/>
                <w:szCs w:val="20"/>
                <w:lang w:val="fr-FR"/>
              </w:rPr>
              <w:t xml:space="preserve">et dix-huitième réunion de la Conférence des Parties </w:t>
            </w:r>
            <w:r w:rsidR="00635144" w:rsidRPr="009E590B">
              <w:rPr>
                <w:rFonts w:asciiTheme="majorBidi" w:hAnsiTheme="majorBidi" w:cstheme="majorBidi"/>
                <w:snapToGrid w:val="0"/>
                <w:kern w:val="22"/>
                <w:sz w:val="20"/>
                <w:szCs w:val="20"/>
                <w:lang w:val="fr-FR"/>
              </w:rPr>
              <w:t>(2028)</w:t>
            </w:r>
          </w:p>
        </w:tc>
      </w:tr>
      <w:tr w:rsidR="007712AF" w:rsidRPr="009C1A2C" w14:paraId="4238E8B6" w14:textId="77777777" w:rsidTr="001A0F68">
        <w:trPr>
          <w:jc w:val="center"/>
        </w:trPr>
        <w:tc>
          <w:tcPr>
            <w:tcW w:w="2043" w:type="dxa"/>
          </w:tcPr>
          <w:p w14:paraId="6ADFC34E" w14:textId="0C6EB3CD"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Quinzième</w:t>
            </w:r>
            <w:r w:rsidR="00C03D36" w:rsidRPr="009E590B">
              <w:rPr>
                <w:rFonts w:asciiTheme="majorBidi" w:hAnsiTheme="majorBidi" w:cstheme="majorBidi"/>
                <w:snapToGrid w:val="0"/>
                <w:kern w:val="22"/>
                <w:sz w:val="20"/>
                <w:szCs w:val="20"/>
                <w:lang w:val="fr-FR"/>
              </w:rPr>
              <w:t xml:space="preserve"> session</w:t>
            </w:r>
            <w:r w:rsidR="007712AF" w:rsidRPr="009E590B">
              <w:rPr>
                <w:rFonts w:asciiTheme="majorBidi" w:hAnsiTheme="majorBidi" w:cstheme="majorBidi"/>
                <w:snapToGrid w:val="0"/>
                <w:kern w:val="22"/>
                <w:sz w:val="20"/>
                <w:szCs w:val="20"/>
                <w:lang w:val="fr-FR"/>
              </w:rPr>
              <w:t xml:space="preserve"> (2028)</w:t>
            </w:r>
          </w:p>
        </w:tc>
        <w:tc>
          <w:tcPr>
            <w:tcW w:w="5529" w:type="dxa"/>
          </w:tcPr>
          <w:p w14:paraId="2554728F" w14:textId="03D77F83" w:rsidR="007712AF" w:rsidRPr="009E590B" w:rsidRDefault="009F1452"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Deuxième évaluation mondiale de la biodiversité et des services écosystémiques</w:t>
            </w:r>
          </w:p>
        </w:tc>
        <w:tc>
          <w:tcPr>
            <w:tcW w:w="6095" w:type="dxa"/>
          </w:tcPr>
          <w:p w14:paraId="33BBAF18" w14:textId="624BF032"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Réunion de l’Organe subsidiaire tenue avant la dix-neuvième réunion de la Conférence des Parties</w:t>
            </w:r>
            <w:r w:rsidRPr="009E590B">
              <w:rPr>
                <w:rFonts w:asciiTheme="majorBidi" w:hAnsiTheme="majorBidi" w:cstheme="majorBidi"/>
                <w:snapToGrid w:val="0"/>
                <w:kern w:val="22"/>
                <w:sz w:val="20"/>
                <w:szCs w:val="20"/>
                <w:lang w:val="fr-FR"/>
              </w:rPr>
              <w:t xml:space="preserve"> </w:t>
            </w:r>
            <w:r>
              <w:rPr>
                <w:rFonts w:asciiTheme="majorBidi" w:hAnsiTheme="majorBidi" w:cstheme="majorBidi"/>
                <w:snapToGrid w:val="0"/>
                <w:kern w:val="22"/>
                <w:sz w:val="20"/>
                <w:szCs w:val="20"/>
                <w:lang w:val="fr-FR"/>
              </w:rPr>
              <w:t>et dix-neuvième réunion de la Conférence des Parties</w:t>
            </w:r>
            <w:r w:rsidR="00F67563" w:rsidRPr="009E590B">
              <w:rPr>
                <w:rFonts w:asciiTheme="majorBidi" w:hAnsiTheme="majorBidi" w:cstheme="majorBidi"/>
                <w:snapToGrid w:val="0"/>
                <w:kern w:val="22"/>
                <w:sz w:val="20"/>
                <w:szCs w:val="20"/>
                <w:lang w:val="fr-FR"/>
              </w:rPr>
              <w:t xml:space="preserve"> (2030)</w:t>
            </w:r>
          </w:p>
        </w:tc>
      </w:tr>
      <w:tr w:rsidR="007712AF" w:rsidRPr="009C1A2C" w14:paraId="0B9A7C62" w14:textId="77777777" w:rsidTr="001A0F68">
        <w:trPr>
          <w:jc w:val="center"/>
        </w:trPr>
        <w:tc>
          <w:tcPr>
            <w:tcW w:w="2043" w:type="dxa"/>
          </w:tcPr>
          <w:p w14:paraId="1C44626A" w14:textId="5C77464C" w:rsidR="007712AF" w:rsidRPr="009E590B" w:rsidRDefault="00CB1E5B"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Seizième</w:t>
            </w:r>
            <w:r w:rsidR="00C03D36" w:rsidRPr="009E590B">
              <w:rPr>
                <w:rFonts w:asciiTheme="majorBidi" w:hAnsiTheme="majorBidi" w:cstheme="majorBidi"/>
                <w:snapToGrid w:val="0"/>
                <w:kern w:val="22"/>
                <w:sz w:val="20"/>
                <w:szCs w:val="20"/>
                <w:lang w:val="fr-FR"/>
              </w:rPr>
              <w:t xml:space="preserve"> session</w:t>
            </w:r>
            <w:r w:rsidR="007712AF" w:rsidRPr="009E590B">
              <w:rPr>
                <w:rFonts w:asciiTheme="majorBidi" w:hAnsiTheme="majorBidi" w:cstheme="majorBidi"/>
                <w:snapToGrid w:val="0"/>
                <w:kern w:val="22"/>
                <w:sz w:val="20"/>
                <w:szCs w:val="20"/>
                <w:lang w:val="fr-FR"/>
              </w:rPr>
              <w:t xml:space="preserve"> (2029)</w:t>
            </w:r>
          </w:p>
        </w:tc>
        <w:tc>
          <w:tcPr>
            <w:tcW w:w="5529" w:type="dxa"/>
          </w:tcPr>
          <w:p w14:paraId="06803D40" w14:textId="6B476F17" w:rsidR="007712AF" w:rsidRPr="009E590B" w:rsidRDefault="009F1452"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Sujet d’évaluation à déterminer à la douzième session de la Plateforme intergouvernementale scientifique et politique sur la biodiversité et les services écosystémiques</w:t>
            </w:r>
          </w:p>
        </w:tc>
        <w:tc>
          <w:tcPr>
            <w:tcW w:w="6095" w:type="dxa"/>
          </w:tcPr>
          <w:p w14:paraId="00BA7155" w14:textId="74EDC39E" w:rsidR="007712AF" w:rsidRPr="009E590B" w:rsidRDefault="00EC29DA"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lang w:val="fr-FR"/>
              </w:rPr>
            </w:pPr>
            <w:r>
              <w:rPr>
                <w:rFonts w:asciiTheme="majorBidi" w:hAnsiTheme="majorBidi" w:cstheme="majorBidi"/>
                <w:snapToGrid w:val="0"/>
                <w:kern w:val="22"/>
                <w:sz w:val="20"/>
                <w:szCs w:val="20"/>
                <w:lang w:val="fr-FR"/>
              </w:rPr>
              <w:t xml:space="preserve">Réunion de l’Organe subsidiaire tenue avant la dix-neuvième réunion de la Conférence des Parties et dix-neuvième réunion de la Conférence des Parties </w:t>
            </w:r>
            <w:r w:rsidR="00F67563" w:rsidRPr="009E590B">
              <w:rPr>
                <w:rFonts w:asciiTheme="majorBidi" w:hAnsiTheme="majorBidi" w:cstheme="majorBidi"/>
                <w:snapToGrid w:val="0"/>
                <w:kern w:val="22"/>
                <w:sz w:val="20"/>
                <w:szCs w:val="20"/>
                <w:lang w:val="fr-FR"/>
              </w:rPr>
              <w:t>(2030)</w:t>
            </w:r>
          </w:p>
        </w:tc>
      </w:tr>
    </w:tbl>
    <w:p w14:paraId="1226A17D" w14:textId="4CB5743B" w:rsidR="00227C27" w:rsidRPr="009E590B" w:rsidRDefault="00191DFE" w:rsidP="00F77252">
      <w:pPr>
        <w:tabs>
          <w:tab w:val="left" w:pos="2268"/>
        </w:tabs>
        <w:snapToGrid w:val="0"/>
        <w:spacing w:after="120"/>
        <w:ind w:left="1134" w:firstLine="567"/>
        <w:rPr>
          <w:rStyle w:val="Hyperlink"/>
          <w:rFonts w:asciiTheme="majorBidi" w:hAnsiTheme="majorBidi" w:cstheme="majorBidi"/>
          <w:snapToGrid w:val="0"/>
          <w:kern w:val="22"/>
          <w:sz w:val="20"/>
          <w:szCs w:val="20"/>
          <w:lang w:val="fr-FR"/>
        </w:rPr>
      </w:pPr>
      <w:proofErr w:type="spellStart"/>
      <w:proofErr w:type="gramStart"/>
      <w:r w:rsidRPr="009E590B">
        <w:rPr>
          <w:rFonts w:eastAsia="MS Mincho"/>
          <w:i/>
          <w:iCs/>
          <w:kern w:val="22"/>
          <w:szCs w:val="22"/>
          <w:vertAlign w:val="superscript"/>
          <w:lang w:val="fr-FR"/>
        </w:rPr>
        <w:t>a</w:t>
      </w:r>
      <w:proofErr w:type="spellEnd"/>
      <w:proofErr w:type="gramEnd"/>
      <w:r w:rsidRPr="009E590B">
        <w:rPr>
          <w:rFonts w:eastAsia="MS Mincho"/>
          <w:kern w:val="22"/>
          <w:szCs w:val="22"/>
          <w:lang w:val="fr-FR"/>
        </w:rPr>
        <w:t xml:space="preserve"> </w:t>
      </w:r>
      <w:hyperlink r:id="rId20" w:history="1">
        <w:r w:rsidRPr="009E590B">
          <w:rPr>
            <w:rStyle w:val="Hyperlink"/>
            <w:rFonts w:asciiTheme="majorBidi" w:hAnsiTheme="majorBidi" w:cstheme="majorBidi"/>
            <w:snapToGrid w:val="0"/>
            <w:kern w:val="22"/>
            <w:sz w:val="20"/>
            <w:szCs w:val="20"/>
            <w:lang w:val="fr-FR"/>
          </w:rPr>
          <w:t>https://ipbes.net/nexus</w:t>
        </w:r>
      </w:hyperlink>
      <w:r w:rsidRPr="009E590B">
        <w:rPr>
          <w:rStyle w:val="Hyperlink"/>
          <w:rFonts w:asciiTheme="majorBidi" w:hAnsiTheme="majorBidi" w:cstheme="majorBidi"/>
          <w:snapToGrid w:val="0"/>
          <w:kern w:val="22"/>
          <w:sz w:val="20"/>
          <w:szCs w:val="20"/>
          <w:lang w:val="fr-FR"/>
        </w:rPr>
        <w:t>.</w:t>
      </w:r>
    </w:p>
    <w:p w14:paraId="587E0413" w14:textId="34B4F9A5" w:rsidR="00191DFE" w:rsidRPr="009E590B" w:rsidRDefault="00434D78" w:rsidP="00F77252">
      <w:pPr>
        <w:tabs>
          <w:tab w:val="left" w:pos="2268"/>
        </w:tabs>
        <w:snapToGrid w:val="0"/>
        <w:spacing w:after="120"/>
        <w:ind w:left="1134" w:firstLine="567"/>
        <w:rPr>
          <w:rStyle w:val="Hyperlink"/>
          <w:rFonts w:asciiTheme="majorBidi" w:hAnsiTheme="majorBidi" w:cstheme="majorBidi"/>
          <w:snapToGrid w:val="0"/>
          <w:kern w:val="22"/>
          <w:sz w:val="20"/>
          <w:szCs w:val="20"/>
          <w:lang w:val="fr-FR"/>
        </w:rPr>
      </w:pPr>
      <w:r w:rsidRPr="009E590B">
        <w:rPr>
          <w:rFonts w:eastAsia="MS Mincho"/>
          <w:i/>
          <w:iCs/>
          <w:kern w:val="22"/>
          <w:szCs w:val="22"/>
          <w:vertAlign w:val="superscript"/>
          <w:lang w:val="fr-FR"/>
        </w:rPr>
        <w:t>b</w:t>
      </w:r>
      <w:r w:rsidRPr="009E590B">
        <w:rPr>
          <w:rFonts w:eastAsia="MS Mincho"/>
          <w:kern w:val="22"/>
          <w:szCs w:val="22"/>
          <w:lang w:val="fr-FR"/>
        </w:rPr>
        <w:t xml:space="preserve"> </w:t>
      </w:r>
      <w:hyperlink r:id="rId21" w:history="1">
        <w:r w:rsidRPr="009E590B">
          <w:rPr>
            <w:rStyle w:val="Hyperlink"/>
            <w:rFonts w:asciiTheme="majorBidi" w:hAnsiTheme="majorBidi" w:cstheme="majorBidi"/>
            <w:snapToGrid w:val="0"/>
            <w:kern w:val="22"/>
            <w:sz w:val="20"/>
            <w:szCs w:val="20"/>
            <w:lang w:val="fr-FR"/>
          </w:rPr>
          <w:t>https://ipbes.net/transformative-change</w:t>
        </w:r>
      </w:hyperlink>
      <w:r w:rsidRPr="009E590B">
        <w:rPr>
          <w:rStyle w:val="Hyperlink"/>
          <w:rFonts w:asciiTheme="majorBidi" w:hAnsiTheme="majorBidi" w:cstheme="majorBidi"/>
          <w:snapToGrid w:val="0"/>
          <w:kern w:val="22"/>
          <w:sz w:val="20"/>
          <w:szCs w:val="20"/>
          <w:lang w:val="fr-FR"/>
        </w:rPr>
        <w:t>.</w:t>
      </w:r>
    </w:p>
    <w:p w14:paraId="48017EB8" w14:textId="0468DB92" w:rsidR="00434D78" w:rsidRPr="009E590B" w:rsidRDefault="00434D78" w:rsidP="00F77252">
      <w:pPr>
        <w:tabs>
          <w:tab w:val="left" w:pos="2268"/>
        </w:tabs>
        <w:snapToGrid w:val="0"/>
        <w:spacing w:after="120"/>
        <w:ind w:left="1134" w:firstLine="567"/>
        <w:rPr>
          <w:rFonts w:eastAsia="MS Mincho"/>
          <w:kern w:val="22"/>
          <w:szCs w:val="22"/>
          <w:lang w:val="fr-FR"/>
        </w:rPr>
      </w:pPr>
      <w:r w:rsidRPr="009E590B">
        <w:rPr>
          <w:rFonts w:eastAsia="MS Mincho"/>
          <w:i/>
          <w:iCs/>
          <w:kern w:val="22"/>
          <w:szCs w:val="22"/>
          <w:vertAlign w:val="superscript"/>
          <w:lang w:val="fr-FR"/>
        </w:rPr>
        <w:t xml:space="preserve">c </w:t>
      </w:r>
      <w:hyperlink r:id="rId22" w:history="1">
        <w:r w:rsidRPr="009E590B">
          <w:rPr>
            <w:rStyle w:val="Hyperlink"/>
            <w:rFonts w:asciiTheme="majorBidi" w:hAnsiTheme="majorBidi" w:cstheme="majorBidi"/>
            <w:snapToGrid w:val="0"/>
            <w:kern w:val="22"/>
            <w:sz w:val="20"/>
            <w:szCs w:val="20"/>
            <w:lang w:val="fr-FR"/>
          </w:rPr>
          <w:t>https://ipbes.net/business-impact</w:t>
        </w:r>
      </w:hyperlink>
      <w:r w:rsidRPr="009E590B">
        <w:rPr>
          <w:rStyle w:val="Hyperlink"/>
          <w:rFonts w:asciiTheme="majorBidi" w:hAnsiTheme="majorBidi" w:cstheme="majorBidi"/>
          <w:snapToGrid w:val="0"/>
          <w:kern w:val="22"/>
          <w:sz w:val="20"/>
          <w:szCs w:val="20"/>
          <w:lang w:val="fr-FR"/>
        </w:rPr>
        <w:t>.</w:t>
      </w:r>
    </w:p>
    <w:p w14:paraId="7990227D" w14:textId="48043716" w:rsidR="00227C27" w:rsidRPr="009E590B" w:rsidRDefault="009C0EAB" w:rsidP="00F77252">
      <w:pPr>
        <w:jc w:val="center"/>
        <w:rPr>
          <w:lang w:val="fr-FR"/>
        </w:rPr>
      </w:pPr>
      <w:r w:rsidRPr="009E590B">
        <w:rPr>
          <w:lang w:val="fr-FR"/>
        </w:rPr>
        <w:t>__________</w:t>
      </w:r>
    </w:p>
    <w:sectPr w:rsidR="00227C27" w:rsidRPr="009E590B" w:rsidSect="00DA1504">
      <w:pgSz w:w="15840" w:h="12240" w:orient="landscape"/>
      <w:pgMar w:top="1440" w:right="1138" w:bottom="14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FF19" w14:textId="77777777" w:rsidR="002413C1" w:rsidRDefault="002413C1" w:rsidP="00A96B21">
      <w:r>
        <w:separator/>
      </w:r>
    </w:p>
  </w:endnote>
  <w:endnote w:type="continuationSeparator" w:id="0">
    <w:p w14:paraId="5105696A" w14:textId="77777777" w:rsidR="002413C1" w:rsidRDefault="002413C1" w:rsidP="00A96B21">
      <w:r>
        <w:continuationSeparator/>
      </w:r>
    </w:p>
  </w:endnote>
  <w:endnote w:type="continuationNotice" w:id="1">
    <w:p w14:paraId="2EF13A12" w14:textId="77777777" w:rsidR="002413C1" w:rsidRDefault="0024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Content>
      <w:p w14:paraId="237144B4" w14:textId="523EC474" w:rsidR="00EA2C8C" w:rsidRPr="00F77252" w:rsidRDefault="006570FD" w:rsidP="009C1A2C">
        <w:pPr>
          <w:pStyle w:val="Footer"/>
          <w:jc w:val="left"/>
          <w:rPr>
            <w:b/>
            <w:bCs/>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15</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928087"/>
      <w:docPartObj>
        <w:docPartGallery w:val="Page Numbers (Top of Page)"/>
        <w:docPartUnique/>
      </w:docPartObj>
    </w:sdtPr>
    <w:sdtContent>
      <w:p w14:paraId="0BC070A2" w14:textId="5ED0A279" w:rsidR="00EA2C8C" w:rsidRPr="00F77252" w:rsidRDefault="006570FD" w:rsidP="009C1A2C">
        <w:pPr>
          <w:pStyle w:val="Footer"/>
          <w:jc w:val="right"/>
          <w:rPr>
            <w:b/>
            <w:bCs/>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15</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44B94" w14:textId="77777777" w:rsidR="002413C1" w:rsidRDefault="002413C1" w:rsidP="00A96B21">
      <w:r>
        <w:separator/>
      </w:r>
    </w:p>
  </w:footnote>
  <w:footnote w:type="continuationSeparator" w:id="0">
    <w:p w14:paraId="67EDFA62" w14:textId="77777777" w:rsidR="002413C1" w:rsidRDefault="002413C1" w:rsidP="00A96B21">
      <w:r>
        <w:continuationSeparator/>
      </w:r>
    </w:p>
  </w:footnote>
  <w:footnote w:type="continuationNotice" w:id="1">
    <w:p w14:paraId="5EA8AFA6" w14:textId="77777777" w:rsidR="002413C1" w:rsidRDefault="002413C1"/>
  </w:footnote>
  <w:footnote w:id="2">
    <w:p w14:paraId="5E9E5A65" w14:textId="30E330EB" w:rsidR="00320A47" w:rsidRPr="00D942E6" w:rsidRDefault="00320A47">
      <w:pPr>
        <w:pStyle w:val="FootnoteText"/>
        <w:rPr>
          <w:sz w:val="18"/>
          <w:szCs w:val="18"/>
          <w:lang w:val="fr-FR"/>
        </w:rPr>
      </w:pPr>
      <w:r w:rsidRPr="00D942E6">
        <w:rPr>
          <w:rStyle w:val="FootnoteReference"/>
          <w:sz w:val="18"/>
          <w:szCs w:val="18"/>
          <w:lang w:val="fr-FR"/>
        </w:rPr>
        <w:footnoteRef/>
      </w:r>
      <w:r w:rsidRPr="00D942E6">
        <w:rPr>
          <w:sz w:val="18"/>
          <w:szCs w:val="18"/>
          <w:lang w:val="fr-FR"/>
        </w:rPr>
        <w:t xml:space="preserve"> </w:t>
      </w:r>
      <w:r w:rsidR="00D942E6" w:rsidRPr="00BA6DCB">
        <w:rPr>
          <w:color w:val="000000"/>
          <w:lang w:val="fr-FR"/>
        </w:rPr>
        <w:t xml:space="preserve">Nations Unies, </w:t>
      </w:r>
      <w:r w:rsidR="00D942E6" w:rsidRPr="00BA6DCB">
        <w:rPr>
          <w:i/>
          <w:iCs/>
          <w:color w:val="000000"/>
          <w:lang w:val="fr-FR"/>
        </w:rPr>
        <w:t>Recueil des Traités</w:t>
      </w:r>
      <w:r w:rsidR="00D942E6" w:rsidRPr="00BA6DCB">
        <w:rPr>
          <w:color w:val="000000"/>
          <w:lang w:val="fr-FR"/>
        </w:rPr>
        <w:t>, vol. 1760, I-30619.</w:t>
      </w:r>
    </w:p>
  </w:footnote>
  <w:footnote w:id="3">
    <w:p w14:paraId="15358619" w14:textId="63BA1050" w:rsidR="00A07B55" w:rsidRPr="00D942E6" w:rsidRDefault="00A07B55" w:rsidP="00A07B55">
      <w:pPr>
        <w:pStyle w:val="FootnoteText"/>
        <w:spacing w:before="0"/>
        <w:rPr>
          <w:sz w:val="18"/>
          <w:szCs w:val="18"/>
          <w:lang w:val="fr-FR"/>
        </w:rPr>
      </w:pPr>
      <w:r w:rsidRPr="00D942E6">
        <w:rPr>
          <w:rStyle w:val="FootnoteReference"/>
          <w:rFonts w:eastAsiaTheme="majorEastAsia"/>
          <w:sz w:val="18"/>
          <w:szCs w:val="18"/>
          <w:lang w:val="fr-FR"/>
        </w:rPr>
        <w:footnoteRef/>
      </w:r>
      <w:r w:rsidRPr="00D942E6">
        <w:rPr>
          <w:sz w:val="18"/>
          <w:szCs w:val="18"/>
          <w:lang w:val="fr-FR"/>
        </w:rPr>
        <w:t xml:space="preserve"> D</w:t>
      </w:r>
      <w:r w:rsidR="00D942E6">
        <w:rPr>
          <w:sz w:val="18"/>
          <w:szCs w:val="18"/>
          <w:lang w:val="fr-FR"/>
        </w:rPr>
        <w:t>é</w:t>
      </w:r>
      <w:r w:rsidRPr="00D942E6">
        <w:rPr>
          <w:sz w:val="18"/>
          <w:szCs w:val="18"/>
          <w:lang w:val="fr-FR"/>
        </w:rPr>
        <w:t>cision</w:t>
      </w:r>
      <w:r w:rsidR="00EA1F25">
        <w:rPr>
          <w:sz w:val="18"/>
          <w:szCs w:val="18"/>
          <w:lang w:val="fr-FR"/>
        </w:rPr>
        <w:t> </w:t>
      </w:r>
      <w:r w:rsidRPr="00D942E6">
        <w:rPr>
          <w:sz w:val="18"/>
          <w:szCs w:val="18"/>
          <w:lang w:val="fr-FR"/>
        </w:rPr>
        <w:t xml:space="preserve">IPBES-10/1 </w:t>
      </w:r>
      <w:r w:rsidR="00D942E6">
        <w:rPr>
          <w:sz w:val="18"/>
          <w:szCs w:val="18"/>
          <w:lang w:val="fr-FR"/>
        </w:rPr>
        <w:t xml:space="preserve">de la </w:t>
      </w:r>
      <w:r w:rsidR="00D942E6">
        <w:rPr>
          <w:lang w:val="fr-FR"/>
        </w:rPr>
        <w:t>Plateforme intergouvernementale scientifique et politique sur la biodiversité et les services écosystémiques.</w:t>
      </w:r>
    </w:p>
  </w:footnote>
  <w:footnote w:id="4">
    <w:p w14:paraId="16E941B1" w14:textId="224C2278" w:rsidR="00227C27" w:rsidRPr="009C1A2C" w:rsidRDefault="00227C27" w:rsidP="00F77252">
      <w:pPr>
        <w:pStyle w:val="FootnoteText"/>
        <w:spacing w:before="0"/>
        <w:rPr>
          <w:sz w:val="18"/>
          <w:szCs w:val="18"/>
          <w:lang w:val="fr-CA"/>
        </w:rPr>
      </w:pPr>
      <w:r w:rsidRPr="00D942E6">
        <w:rPr>
          <w:rStyle w:val="FootnoteReference"/>
          <w:rFonts w:eastAsiaTheme="majorEastAsia"/>
          <w:sz w:val="18"/>
          <w:szCs w:val="18"/>
          <w:lang w:val="fr-FR"/>
        </w:rPr>
        <w:footnoteRef/>
      </w:r>
      <w:r w:rsidRPr="00D942E6">
        <w:rPr>
          <w:sz w:val="18"/>
          <w:szCs w:val="18"/>
          <w:lang w:val="fr-FR"/>
        </w:rPr>
        <w:t xml:space="preserve"> </w:t>
      </w:r>
      <w:r w:rsidR="00D942E6">
        <w:rPr>
          <w:sz w:val="18"/>
          <w:szCs w:val="18"/>
          <w:lang w:val="fr-FR"/>
        </w:rPr>
        <w:t>À développer par la Conférence des Parties à sa seizième réunion, à la lumière des informations qui seront préparées par la Secrétaire exécutive du Secrétariat de la Convention, en réponse au paragraphe 1 de la présente recommandation de l’Organe subsidiaire.</w:t>
      </w:r>
    </w:p>
  </w:footnote>
  <w:footnote w:id="5">
    <w:p w14:paraId="3343ECF8" w14:textId="4A35C799" w:rsidR="0026122B" w:rsidRPr="00D942E6" w:rsidRDefault="0026122B" w:rsidP="001A0F68">
      <w:pPr>
        <w:pStyle w:val="FootnoteText"/>
        <w:spacing w:before="0"/>
        <w:rPr>
          <w:sz w:val="18"/>
          <w:szCs w:val="18"/>
          <w:lang w:val="fr-FR"/>
        </w:rPr>
      </w:pPr>
      <w:r w:rsidRPr="00D942E6">
        <w:rPr>
          <w:rStyle w:val="FootnoteReference"/>
          <w:sz w:val="18"/>
          <w:szCs w:val="18"/>
          <w:lang w:val="fr-FR"/>
        </w:rPr>
        <w:footnoteRef/>
      </w:r>
      <w:r w:rsidRPr="00D942E6">
        <w:rPr>
          <w:sz w:val="18"/>
          <w:szCs w:val="18"/>
          <w:lang w:val="fr-FR"/>
        </w:rPr>
        <w:t xml:space="preserve"> D</w:t>
      </w:r>
      <w:r w:rsidR="00D942E6" w:rsidRPr="00D942E6">
        <w:rPr>
          <w:sz w:val="18"/>
          <w:szCs w:val="18"/>
          <w:lang w:val="fr-FR"/>
        </w:rPr>
        <w:t>é</w:t>
      </w:r>
      <w:r w:rsidRPr="00D942E6">
        <w:rPr>
          <w:sz w:val="18"/>
          <w:szCs w:val="18"/>
          <w:lang w:val="fr-FR"/>
        </w:rPr>
        <w:t>cision</w:t>
      </w:r>
      <w:r w:rsidR="00EA1F25">
        <w:rPr>
          <w:sz w:val="18"/>
          <w:szCs w:val="18"/>
          <w:lang w:val="fr-FR"/>
        </w:rPr>
        <w:t> </w:t>
      </w:r>
      <w:r w:rsidRPr="00D942E6">
        <w:rPr>
          <w:sz w:val="18"/>
          <w:szCs w:val="18"/>
          <w:lang w:val="fr-FR"/>
        </w:rPr>
        <w:t>15/4, annex</w:t>
      </w:r>
      <w:r w:rsidR="00D942E6" w:rsidRPr="00D942E6">
        <w:rPr>
          <w:sz w:val="18"/>
          <w:szCs w:val="18"/>
          <w:lang w:val="fr-FR"/>
        </w:rPr>
        <w:t>e</w:t>
      </w:r>
      <w:r w:rsidRPr="00D942E6">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kern w:val="22"/>
        <w:sz w:val="20"/>
        <w:szCs w:val="20"/>
      </w:rPr>
      <w:alias w:val="Subject"/>
      <w:tag w:val=""/>
      <w:id w:val="1433388844"/>
      <w:dataBinding w:prefixMappings="xmlns:ns0='http://purl.org/dc/elements/1.1/' xmlns:ns1='http://schemas.openxmlformats.org/package/2006/metadata/core-properties' " w:xpath="/ns1:coreProperties[1]/ns0:subject[1]" w:storeItemID="{6C3C8BC8-F283-45AE-878A-BAB7291924A1}"/>
      <w:text/>
    </w:sdtPr>
    <w:sdtContent>
      <w:p w14:paraId="7C8B6741" w14:textId="45251BDB" w:rsidR="00227C27" w:rsidRPr="001A0F68" w:rsidRDefault="00E43250" w:rsidP="001A0F68">
        <w:pPr>
          <w:pStyle w:val="Header"/>
          <w:suppressLineNumbers/>
          <w:pBdr>
            <w:bottom w:val="single" w:sz="4" w:space="1" w:color="auto"/>
          </w:pBdr>
          <w:suppressAutoHyphens/>
          <w:kinsoku w:val="0"/>
          <w:overflowPunct w:val="0"/>
          <w:autoSpaceDE w:val="0"/>
          <w:autoSpaceDN w:val="0"/>
          <w:spacing w:before="0" w:after="240"/>
          <w:jc w:val="left"/>
          <w:rPr>
            <w:kern w:val="22"/>
            <w:sz w:val="20"/>
            <w:szCs w:val="20"/>
          </w:rPr>
        </w:pPr>
        <w:r w:rsidRPr="008D0500">
          <w:rPr>
            <w:kern w:val="22"/>
            <w:sz w:val="20"/>
            <w:szCs w:val="20"/>
          </w:rPr>
          <w:t>CBD/SBSTTA/REC/26/3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668247512"/>
      <w:dataBinding w:prefixMappings="xmlns:ns0='http://purl.org/dc/elements/1.1/' xmlns:ns1='http://schemas.openxmlformats.org/package/2006/metadata/core-properties' " w:xpath="/ns1:coreProperties[1]/ns0:subject[1]" w:storeItemID="{6C3C8BC8-F283-45AE-878A-BAB7291924A1}"/>
      <w:text/>
    </w:sdtPr>
    <w:sdtContent>
      <w:p w14:paraId="61366D8C" w14:textId="2149AB42" w:rsidR="00227C27" w:rsidRPr="001A0F68" w:rsidRDefault="00E43250" w:rsidP="001A0F68">
        <w:pPr>
          <w:pStyle w:val="Header"/>
          <w:pBdr>
            <w:bottom w:val="single" w:sz="4" w:space="1" w:color="auto"/>
          </w:pBdr>
          <w:spacing w:before="0" w:after="240"/>
          <w:jc w:val="right"/>
          <w:rPr>
            <w:sz w:val="20"/>
            <w:szCs w:val="20"/>
          </w:rPr>
        </w:pPr>
        <w:r>
          <w:rPr>
            <w:sz w:val="20"/>
            <w:szCs w:val="20"/>
          </w:rPr>
          <w:t>CBD/SBSTTA/REC/26/3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5328" w14:textId="77777777" w:rsidR="000930EE" w:rsidRDefault="000930EE" w:rsidP="001A0F6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201067D8"/>
    <w:lvl w:ilvl="0" w:tplc="140C0017">
      <w:start w:val="1"/>
      <w:numFmt w:val="lowerLetter"/>
      <w:pStyle w:val="ListParagraph"/>
      <w:lvlText w:val="%1)"/>
      <w:lvlJc w:val="left"/>
      <w:pPr>
        <w:ind w:left="2511" w:firstLine="0"/>
      </w:pPr>
      <w:rPr>
        <w:rFonts w:hint="default"/>
        <w:b w:val="0"/>
        <w:bCs w:val="0"/>
        <w:color w:val="000000" w:themeColor="text1"/>
      </w:rPr>
    </w:lvl>
    <w:lvl w:ilvl="1" w:tplc="FFFFFFFF">
      <w:start w:val="1"/>
      <w:numFmt w:val="lowerLetter"/>
      <w:lvlText w:val="(%2)"/>
      <w:lvlJc w:val="left"/>
      <w:pPr>
        <w:ind w:left="2794" w:hanging="283"/>
      </w:pPr>
      <w:rPr>
        <w:rFonts w:hint="default"/>
      </w:rPr>
    </w:lvl>
    <w:lvl w:ilvl="2" w:tplc="FFFFFFFF">
      <w:start w:val="1"/>
      <w:numFmt w:val="lowerRoman"/>
      <w:lvlText w:val="%3."/>
      <w:lvlJc w:val="right"/>
      <w:pPr>
        <w:ind w:left="4027" w:hanging="180"/>
      </w:pPr>
    </w:lvl>
    <w:lvl w:ilvl="3" w:tplc="FFFFFFFF" w:tentative="1">
      <w:start w:val="1"/>
      <w:numFmt w:val="decimal"/>
      <w:lvlText w:val="%4."/>
      <w:lvlJc w:val="left"/>
      <w:pPr>
        <w:ind w:left="4747" w:hanging="360"/>
      </w:pPr>
    </w:lvl>
    <w:lvl w:ilvl="4" w:tplc="FFFFFFFF" w:tentative="1">
      <w:start w:val="1"/>
      <w:numFmt w:val="lowerLetter"/>
      <w:lvlText w:val="%5."/>
      <w:lvlJc w:val="left"/>
      <w:pPr>
        <w:ind w:left="5467" w:hanging="360"/>
      </w:pPr>
    </w:lvl>
    <w:lvl w:ilvl="5" w:tplc="FFFFFFFF" w:tentative="1">
      <w:start w:val="1"/>
      <w:numFmt w:val="lowerRoman"/>
      <w:lvlText w:val="%6."/>
      <w:lvlJc w:val="right"/>
      <w:pPr>
        <w:ind w:left="6187" w:hanging="180"/>
      </w:pPr>
    </w:lvl>
    <w:lvl w:ilvl="6" w:tplc="FFFFFFFF" w:tentative="1">
      <w:start w:val="1"/>
      <w:numFmt w:val="decimal"/>
      <w:lvlText w:val="%7."/>
      <w:lvlJc w:val="left"/>
      <w:pPr>
        <w:ind w:left="6907" w:hanging="360"/>
      </w:pPr>
    </w:lvl>
    <w:lvl w:ilvl="7" w:tplc="FFFFFFFF" w:tentative="1">
      <w:start w:val="1"/>
      <w:numFmt w:val="lowerLetter"/>
      <w:lvlText w:val="%8."/>
      <w:lvlJc w:val="left"/>
      <w:pPr>
        <w:ind w:left="7627" w:hanging="360"/>
      </w:pPr>
    </w:lvl>
    <w:lvl w:ilvl="8" w:tplc="FFFFFFFF" w:tentative="1">
      <w:start w:val="1"/>
      <w:numFmt w:val="lowerRoman"/>
      <w:lvlText w:val="%9."/>
      <w:lvlJc w:val="right"/>
      <w:pPr>
        <w:ind w:left="834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0"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F760FBA"/>
    <w:multiLevelType w:val="hybridMultilevel"/>
    <w:tmpl w:val="CB1C6AA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0D6AEB"/>
    <w:multiLevelType w:val="multilevel"/>
    <w:tmpl w:val="154440B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9014012">
    <w:abstractNumId w:val="32"/>
  </w:num>
  <w:num w:numId="2" w16cid:durableId="696387565">
    <w:abstractNumId w:val="41"/>
  </w:num>
  <w:num w:numId="3" w16cid:durableId="223760804">
    <w:abstractNumId w:val="43"/>
  </w:num>
  <w:num w:numId="4" w16cid:durableId="311451130">
    <w:abstractNumId w:val="60"/>
  </w:num>
  <w:num w:numId="5" w16cid:durableId="1797946420">
    <w:abstractNumId w:val="19"/>
  </w:num>
  <w:num w:numId="6" w16cid:durableId="1958903633">
    <w:abstractNumId w:val="58"/>
  </w:num>
  <w:num w:numId="7" w16cid:durableId="556741273">
    <w:abstractNumId w:val="29"/>
  </w:num>
  <w:num w:numId="8" w16cid:durableId="1667124034">
    <w:abstractNumId w:val="38"/>
  </w:num>
  <w:num w:numId="9" w16cid:durableId="511802605">
    <w:abstractNumId w:val="33"/>
  </w:num>
  <w:num w:numId="10" w16cid:durableId="133111343">
    <w:abstractNumId w:val="8"/>
  </w:num>
  <w:num w:numId="11" w16cid:durableId="1783913760">
    <w:abstractNumId w:val="34"/>
  </w:num>
  <w:num w:numId="12" w16cid:durableId="546457357">
    <w:abstractNumId w:val="26"/>
  </w:num>
  <w:num w:numId="13" w16cid:durableId="795148474">
    <w:abstractNumId w:val="37"/>
  </w:num>
  <w:num w:numId="14" w16cid:durableId="1917089701">
    <w:abstractNumId w:val="23"/>
  </w:num>
  <w:num w:numId="15" w16cid:durableId="2037580360">
    <w:abstractNumId w:val="45"/>
  </w:num>
  <w:num w:numId="16" w16cid:durableId="692804275">
    <w:abstractNumId w:val="5"/>
  </w:num>
  <w:num w:numId="17" w16cid:durableId="163328379">
    <w:abstractNumId w:val="11"/>
  </w:num>
  <w:num w:numId="18" w16cid:durableId="1960137192">
    <w:abstractNumId w:val="25"/>
  </w:num>
  <w:num w:numId="19" w16cid:durableId="2023778733">
    <w:abstractNumId w:val="36"/>
  </w:num>
  <w:num w:numId="20" w16cid:durableId="1071003589">
    <w:abstractNumId w:val="48"/>
  </w:num>
  <w:num w:numId="21" w16cid:durableId="1759477005">
    <w:abstractNumId w:val="10"/>
  </w:num>
  <w:num w:numId="22" w16cid:durableId="227956950">
    <w:abstractNumId w:val="55"/>
  </w:num>
  <w:num w:numId="23" w16cid:durableId="2096899009">
    <w:abstractNumId w:val="21"/>
  </w:num>
  <w:num w:numId="24" w16cid:durableId="274338036">
    <w:abstractNumId w:val="28"/>
  </w:num>
  <w:num w:numId="25" w16cid:durableId="57364702">
    <w:abstractNumId w:val="3"/>
  </w:num>
  <w:num w:numId="26" w16cid:durableId="48965372">
    <w:abstractNumId w:val="51"/>
  </w:num>
  <w:num w:numId="27" w16cid:durableId="745372626">
    <w:abstractNumId w:val="12"/>
  </w:num>
  <w:num w:numId="28" w16cid:durableId="934901253">
    <w:abstractNumId w:val="49"/>
    <w:lvlOverride w:ilvl="0">
      <w:startOverride w:val="1"/>
    </w:lvlOverride>
  </w:num>
  <w:num w:numId="29" w16cid:durableId="248320909">
    <w:abstractNumId w:val="42"/>
  </w:num>
  <w:num w:numId="30" w16cid:durableId="777259692">
    <w:abstractNumId w:val="50"/>
  </w:num>
  <w:num w:numId="31" w16cid:durableId="156727439">
    <w:abstractNumId w:val="24"/>
  </w:num>
  <w:num w:numId="32" w16cid:durableId="1245914105">
    <w:abstractNumId w:val="17"/>
  </w:num>
  <w:num w:numId="33" w16cid:durableId="1702166773">
    <w:abstractNumId w:val="9"/>
  </w:num>
  <w:num w:numId="34" w16cid:durableId="682709533">
    <w:abstractNumId w:val="4"/>
  </w:num>
  <w:num w:numId="35" w16cid:durableId="510224924">
    <w:abstractNumId w:val="14"/>
  </w:num>
  <w:num w:numId="36" w16cid:durableId="76557512">
    <w:abstractNumId w:val="44"/>
  </w:num>
  <w:num w:numId="37" w16cid:durableId="1688172165">
    <w:abstractNumId w:val="31"/>
  </w:num>
  <w:num w:numId="38" w16cid:durableId="1594433256">
    <w:abstractNumId w:val="13"/>
  </w:num>
  <w:num w:numId="39" w16cid:durableId="361706940">
    <w:abstractNumId w:val="27"/>
  </w:num>
  <w:num w:numId="40" w16cid:durableId="1977443739">
    <w:abstractNumId w:val="59"/>
  </w:num>
  <w:num w:numId="41" w16cid:durableId="2053533616">
    <w:abstractNumId w:val="49"/>
  </w:num>
  <w:num w:numId="42" w16cid:durableId="1803695217">
    <w:abstractNumId w:val="30"/>
  </w:num>
  <w:num w:numId="43" w16cid:durableId="482281525">
    <w:abstractNumId w:val="6"/>
  </w:num>
  <w:num w:numId="44" w16cid:durableId="362050802">
    <w:abstractNumId w:val="57"/>
  </w:num>
  <w:num w:numId="45" w16cid:durableId="1112627065">
    <w:abstractNumId w:val="20"/>
  </w:num>
  <w:num w:numId="46" w16cid:durableId="2136410782">
    <w:abstractNumId w:val="56"/>
  </w:num>
  <w:num w:numId="47" w16cid:durableId="138426868">
    <w:abstractNumId w:val="22"/>
  </w:num>
  <w:num w:numId="48" w16cid:durableId="880089598">
    <w:abstractNumId w:val="54"/>
  </w:num>
  <w:num w:numId="49" w16cid:durableId="2062709480">
    <w:abstractNumId w:val="39"/>
  </w:num>
  <w:num w:numId="50" w16cid:durableId="1494223197">
    <w:abstractNumId w:val="49"/>
  </w:num>
  <w:num w:numId="51" w16cid:durableId="936838355">
    <w:abstractNumId w:val="16"/>
  </w:num>
  <w:num w:numId="52" w16cid:durableId="119690581">
    <w:abstractNumId w:val="0"/>
  </w:num>
  <w:num w:numId="53" w16cid:durableId="1448233825">
    <w:abstractNumId w:val="15"/>
  </w:num>
  <w:num w:numId="54" w16cid:durableId="1473787413">
    <w:abstractNumId w:val="52"/>
  </w:num>
  <w:num w:numId="55" w16cid:durableId="1976451248">
    <w:abstractNumId w:val="18"/>
  </w:num>
  <w:num w:numId="56" w16cid:durableId="176233990">
    <w:abstractNumId w:val="1"/>
  </w:num>
  <w:num w:numId="57" w16cid:durableId="509373691">
    <w:abstractNumId w:val="7"/>
  </w:num>
  <w:num w:numId="58" w16cid:durableId="1624657721">
    <w:abstractNumId w:val="2"/>
  </w:num>
  <w:num w:numId="59" w16cid:durableId="222254523">
    <w:abstractNumId w:val="49"/>
    <w:lvlOverride w:ilvl="0">
      <w:startOverride w:val="1"/>
    </w:lvlOverride>
  </w:num>
  <w:num w:numId="60" w16cid:durableId="1337656085">
    <w:abstractNumId w:val="53"/>
  </w:num>
  <w:num w:numId="61" w16cid:durableId="23601007">
    <w:abstractNumId w:val="40"/>
  </w:num>
  <w:num w:numId="62" w16cid:durableId="191964801">
    <w:abstractNumId w:val="35"/>
  </w:num>
  <w:num w:numId="63" w16cid:durableId="1755784740">
    <w:abstractNumId w:val="47"/>
  </w:num>
  <w:num w:numId="64" w16cid:durableId="1192383545">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1312"/>
    <w:rsid w:val="0000163B"/>
    <w:rsid w:val="0000415B"/>
    <w:rsid w:val="00005E3C"/>
    <w:rsid w:val="00006538"/>
    <w:rsid w:val="0001015C"/>
    <w:rsid w:val="00011BFD"/>
    <w:rsid w:val="000126B3"/>
    <w:rsid w:val="0001298F"/>
    <w:rsid w:val="00014616"/>
    <w:rsid w:val="00015432"/>
    <w:rsid w:val="0001614D"/>
    <w:rsid w:val="0001661C"/>
    <w:rsid w:val="000200B7"/>
    <w:rsid w:val="00021152"/>
    <w:rsid w:val="0002156F"/>
    <w:rsid w:val="000257F6"/>
    <w:rsid w:val="00027690"/>
    <w:rsid w:val="0003195D"/>
    <w:rsid w:val="00032153"/>
    <w:rsid w:val="0003329E"/>
    <w:rsid w:val="000343B3"/>
    <w:rsid w:val="000352B3"/>
    <w:rsid w:val="00035682"/>
    <w:rsid w:val="00035C19"/>
    <w:rsid w:val="00036355"/>
    <w:rsid w:val="00040598"/>
    <w:rsid w:val="0004075B"/>
    <w:rsid w:val="0004145B"/>
    <w:rsid w:val="00041A65"/>
    <w:rsid w:val="00041CD0"/>
    <w:rsid w:val="000444C5"/>
    <w:rsid w:val="00045D3E"/>
    <w:rsid w:val="0004641F"/>
    <w:rsid w:val="00046D3D"/>
    <w:rsid w:val="000472BC"/>
    <w:rsid w:val="00051A3A"/>
    <w:rsid w:val="0005244D"/>
    <w:rsid w:val="000531B3"/>
    <w:rsid w:val="000534B4"/>
    <w:rsid w:val="00055098"/>
    <w:rsid w:val="000554FF"/>
    <w:rsid w:val="00057730"/>
    <w:rsid w:val="000635A5"/>
    <w:rsid w:val="0006382A"/>
    <w:rsid w:val="00064752"/>
    <w:rsid w:val="0006690F"/>
    <w:rsid w:val="0006710E"/>
    <w:rsid w:val="000701B5"/>
    <w:rsid w:val="00071375"/>
    <w:rsid w:val="00072254"/>
    <w:rsid w:val="00072CA4"/>
    <w:rsid w:val="00072EA4"/>
    <w:rsid w:val="0007343A"/>
    <w:rsid w:val="000763E8"/>
    <w:rsid w:val="00080221"/>
    <w:rsid w:val="00080333"/>
    <w:rsid w:val="00084349"/>
    <w:rsid w:val="0008488C"/>
    <w:rsid w:val="00086AE1"/>
    <w:rsid w:val="0009031E"/>
    <w:rsid w:val="00090F7E"/>
    <w:rsid w:val="000927A7"/>
    <w:rsid w:val="00092BE3"/>
    <w:rsid w:val="000930EE"/>
    <w:rsid w:val="000941F2"/>
    <w:rsid w:val="00094938"/>
    <w:rsid w:val="0009543D"/>
    <w:rsid w:val="00097164"/>
    <w:rsid w:val="00097A85"/>
    <w:rsid w:val="000A1A21"/>
    <w:rsid w:val="000A3F83"/>
    <w:rsid w:val="000A4257"/>
    <w:rsid w:val="000A5023"/>
    <w:rsid w:val="000A5058"/>
    <w:rsid w:val="000A5C56"/>
    <w:rsid w:val="000A6C42"/>
    <w:rsid w:val="000B06F1"/>
    <w:rsid w:val="000B1292"/>
    <w:rsid w:val="000B2450"/>
    <w:rsid w:val="000B278D"/>
    <w:rsid w:val="000B3584"/>
    <w:rsid w:val="000B363A"/>
    <w:rsid w:val="000B43DB"/>
    <w:rsid w:val="000B5687"/>
    <w:rsid w:val="000B7C43"/>
    <w:rsid w:val="000C24ED"/>
    <w:rsid w:val="000C3F7F"/>
    <w:rsid w:val="000C462B"/>
    <w:rsid w:val="000C5952"/>
    <w:rsid w:val="000C596C"/>
    <w:rsid w:val="000C6553"/>
    <w:rsid w:val="000D0134"/>
    <w:rsid w:val="000D05B3"/>
    <w:rsid w:val="000D0B7A"/>
    <w:rsid w:val="000D1E2C"/>
    <w:rsid w:val="000D3B17"/>
    <w:rsid w:val="000D3E0B"/>
    <w:rsid w:val="000D481B"/>
    <w:rsid w:val="000D5B61"/>
    <w:rsid w:val="000D6DB6"/>
    <w:rsid w:val="000D6DD7"/>
    <w:rsid w:val="000D7849"/>
    <w:rsid w:val="000E040E"/>
    <w:rsid w:val="000E2882"/>
    <w:rsid w:val="000E2C97"/>
    <w:rsid w:val="000E331A"/>
    <w:rsid w:val="000E4EAC"/>
    <w:rsid w:val="000E4F65"/>
    <w:rsid w:val="000E6D8E"/>
    <w:rsid w:val="000E6FAF"/>
    <w:rsid w:val="000E703E"/>
    <w:rsid w:val="000E7BDD"/>
    <w:rsid w:val="000E7F56"/>
    <w:rsid w:val="000F4973"/>
    <w:rsid w:val="000F57DF"/>
    <w:rsid w:val="000F5864"/>
    <w:rsid w:val="000F5C6F"/>
    <w:rsid w:val="000F5E35"/>
    <w:rsid w:val="000F662E"/>
    <w:rsid w:val="000F6EFE"/>
    <w:rsid w:val="000F7143"/>
    <w:rsid w:val="00101002"/>
    <w:rsid w:val="00101AF1"/>
    <w:rsid w:val="00101B3B"/>
    <w:rsid w:val="0010446F"/>
    <w:rsid w:val="001044DC"/>
    <w:rsid w:val="00104B33"/>
    <w:rsid w:val="00104DCE"/>
    <w:rsid w:val="00107074"/>
    <w:rsid w:val="00110862"/>
    <w:rsid w:val="0011094F"/>
    <w:rsid w:val="00111045"/>
    <w:rsid w:val="0011176F"/>
    <w:rsid w:val="00111FDC"/>
    <w:rsid w:val="00113286"/>
    <w:rsid w:val="00113906"/>
    <w:rsid w:val="00113C46"/>
    <w:rsid w:val="001150F1"/>
    <w:rsid w:val="00115143"/>
    <w:rsid w:val="00115FB7"/>
    <w:rsid w:val="00121233"/>
    <w:rsid w:val="00122663"/>
    <w:rsid w:val="00123048"/>
    <w:rsid w:val="00123ECC"/>
    <w:rsid w:val="001247B0"/>
    <w:rsid w:val="001247BB"/>
    <w:rsid w:val="00124CA3"/>
    <w:rsid w:val="00125030"/>
    <w:rsid w:val="00127116"/>
    <w:rsid w:val="0013004D"/>
    <w:rsid w:val="00130713"/>
    <w:rsid w:val="00130FB4"/>
    <w:rsid w:val="00132581"/>
    <w:rsid w:val="001328E8"/>
    <w:rsid w:val="00132B80"/>
    <w:rsid w:val="00133C96"/>
    <w:rsid w:val="00135F3B"/>
    <w:rsid w:val="001362CF"/>
    <w:rsid w:val="001367C4"/>
    <w:rsid w:val="00137A90"/>
    <w:rsid w:val="00140734"/>
    <w:rsid w:val="00140AC9"/>
    <w:rsid w:val="00143794"/>
    <w:rsid w:val="00144F44"/>
    <w:rsid w:val="00146679"/>
    <w:rsid w:val="00146E91"/>
    <w:rsid w:val="0014706C"/>
    <w:rsid w:val="001506BE"/>
    <w:rsid w:val="00150F87"/>
    <w:rsid w:val="001525EF"/>
    <w:rsid w:val="00152E03"/>
    <w:rsid w:val="0015364D"/>
    <w:rsid w:val="001544C5"/>
    <w:rsid w:val="00154DA8"/>
    <w:rsid w:val="00156755"/>
    <w:rsid w:val="00157943"/>
    <w:rsid w:val="00161129"/>
    <w:rsid w:val="00162433"/>
    <w:rsid w:val="00163465"/>
    <w:rsid w:val="0016381D"/>
    <w:rsid w:val="00163FBE"/>
    <w:rsid w:val="00164246"/>
    <w:rsid w:val="001675BB"/>
    <w:rsid w:val="001726E3"/>
    <w:rsid w:val="00172F28"/>
    <w:rsid w:val="0017626A"/>
    <w:rsid w:val="00176E43"/>
    <w:rsid w:val="001817CB"/>
    <w:rsid w:val="00181FF8"/>
    <w:rsid w:val="001821E4"/>
    <w:rsid w:val="001823AC"/>
    <w:rsid w:val="00182AAB"/>
    <w:rsid w:val="00184358"/>
    <w:rsid w:val="001844C2"/>
    <w:rsid w:val="00184909"/>
    <w:rsid w:val="0018663C"/>
    <w:rsid w:val="00187D16"/>
    <w:rsid w:val="001916CC"/>
    <w:rsid w:val="00191DFE"/>
    <w:rsid w:val="001924FB"/>
    <w:rsid w:val="00193B0E"/>
    <w:rsid w:val="0019584A"/>
    <w:rsid w:val="001A0F68"/>
    <w:rsid w:val="001A1C00"/>
    <w:rsid w:val="001A373E"/>
    <w:rsid w:val="001A3A2B"/>
    <w:rsid w:val="001A4B9D"/>
    <w:rsid w:val="001A62D4"/>
    <w:rsid w:val="001A6B14"/>
    <w:rsid w:val="001A6D75"/>
    <w:rsid w:val="001A751E"/>
    <w:rsid w:val="001A79C0"/>
    <w:rsid w:val="001B03BA"/>
    <w:rsid w:val="001B0F59"/>
    <w:rsid w:val="001B1E5C"/>
    <w:rsid w:val="001B21F0"/>
    <w:rsid w:val="001B7AE1"/>
    <w:rsid w:val="001B7C72"/>
    <w:rsid w:val="001C11F5"/>
    <w:rsid w:val="001C1865"/>
    <w:rsid w:val="001C24F3"/>
    <w:rsid w:val="001C27EF"/>
    <w:rsid w:val="001C3335"/>
    <w:rsid w:val="001C3A11"/>
    <w:rsid w:val="001D013E"/>
    <w:rsid w:val="001D0FCD"/>
    <w:rsid w:val="001D3B2F"/>
    <w:rsid w:val="001D6050"/>
    <w:rsid w:val="001E0523"/>
    <w:rsid w:val="001E1092"/>
    <w:rsid w:val="001E1D24"/>
    <w:rsid w:val="001E2C6D"/>
    <w:rsid w:val="001E2E48"/>
    <w:rsid w:val="001E4923"/>
    <w:rsid w:val="001E4A41"/>
    <w:rsid w:val="001E51CD"/>
    <w:rsid w:val="001E5CDA"/>
    <w:rsid w:val="001E6291"/>
    <w:rsid w:val="001E69C9"/>
    <w:rsid w:val="001E7393"/>
    <w:rsid w:val="001F0219"/>
    <w:rsid w:val="001F093D"/>
    <w:rsid w:val="001F1448"/>
    <w:rsid w:val="001F1777"/>
    <w:rsid w:val="001F1B16"/>
    <w:rsid w:val="001F22D1"/>
    <w:rsid w:val="001F4A1D"/>
    <w:rsid w:val="002007A7"/>
    <w:rsid w:val="00201817"/>
    <w:rsid w:val="00202BFD"/>
    <w:rsid w:val="0020361B"/>
    <w:rsid w:val="00203B07"/>
    <w:rsid w:val="00204F57"/>
    <w:rsid w:val="00206953"/>
    <w:rsid w:val="00206C89"/>
    <w:rsid w:val="00206F53"/>
    <w:rsid w:val="002106FB"/>
    <w:rsid w:val="002118DD"/>
    <w:rsid w:val="00212178"/>
    <w:rsid w:val="002145CB"/>
    <w:rsid w:val="00216F00"/>
    <w:rsid w:val="0021772E"/>
    <w:rsid w:val="00220FA3"/>
    <w:rsid w:val="0022243D"/>
    <w:rsid w:val="00223D53"/>
    <w:rsid w:val="00223E91"/>
    <w:rsid w:val="00224689"/>
    <w:rsid w:val="002257B9"/>
    <w:rsid w:val="00227C27"/>
    <w:rsid w:val="0023086C"/>
    <w:rsid w:val="002308DD"/>
    <w:rsid w:val="00231BB2"/>
    <w:rsid w:val="00231E0C"/>
    <w:rsid w:val="00232942"/>
    <w:rsid w:val="002408D9"/>
    <w:rsid w:val="002413C1"/>
    <w:rsid w:val="002415FC"/>
    <w:rsid w:val="00244FB7"/>
    <w:rsid w:val="00246B82"/>
    <w:rsid w:val="00247F2D"/>
    <w:rsid w:val="00251C72"/>
    <w:rsid w:val="00251F9B"/>
    <w:rsid w:val="002524B2"/>
    <w:rsid w:val="00252D16"/>
    <w:rsid w:val="00253D0A"/>
    <w:rsid w:val="00254640"/>
    <w:rsid w:val="00255110"/>
    <w:rsid w:val="00255A77"/>
    <w:rsid w:val="00255D3B"/>
    <w:rsid w:val="00257B48"/>
    <w:rsid w:val="00257F58"/>
    <w:rsid w:val="0026061D"/>
    <w:rsid w:val="0026122B"/>
    <w:rsid w:val="00261F73"/>
    <w:rsid w:val="00262408"/>
    <w:rsid w:val="00262EC7"/>
    <w:rsid w:val="002634EF"/>
    <w:rsid w:val="00264067"/>
    <w:rsid w:val="0026635E"/>
    <w:rsid w:val="00266C4C"/>
    <w:rsid w:val="00272AE9"/>
    <w:rsid w:val="002732F0"/>
    <w:rsid w:val="00277EE4"/>
    <w:rsid w:val="0028053A"/>
    <w:rsid w:val="00280CB2"/>
    <w:rsid w:val="002816C6"/>
    <w:rsid w:val="0028278A"/>
    <w:rsid w:val="002842EC"/>
    <w:rsid w:val="00284DA4"/>
    <w:rsid w:val="0028504D"/>
    <w:rsid w:val="00285081"/>
    <w:rsid w:val="0028525F"/>
    <w:rsid w:val="0028576D"/>
    <w:rsid w:val="00286C5B"/>
    <w:rsid w:val="002918F9"/>
    <w:rsid w:val="00292283"/>
    <w:rsid w:val="00293F03"/>
    <w:rsid w:val="00295188"/>
    <w:rsid w:val="002973F3"/>
    <w:rsid w:val="00297617"/>
    <w:rsid w:val="002A15B9"/>
    <w:rsid w:val="002A3078"/>
    <w:rsid w:val="002B00CA"/>
    <w:rsid w:val="002B0C72"/>
    <w:rsid w:val="002B28FE"/>
    <w:rsid w:val="002B3BDE"/>
    <w:rsid w:val="002B3EF3"/>
    <w:rsid w:val="002B559C"/>
    <w:rsid w:val="002B6063"/>
    <w:rsid w:val="002C0A75"/>
    <w:rsid w:val="002C120E"/>
    <w:rsid w:val="002C2C0B"/>
    <w:rsid w:val="002C3596"/>
    <w:rsid w:val="002C37CD"/>
    <w:rsid w:val="002C43A1"/>
    <w:rsid w:val="002C70E9"/>
    <w:rsid w:val="002D0ED5"/>
    <w:rsid w:val="002D22E8"/>
    <w:rsid w:val="002D2855"/>
    <w:rsid w:val="002D42B7"/>
    <w:rsid w:val="002D4A49"/>
    <w:rsid w:val="002D4C0A"/>
    <w:rsid w:val="002D4C5D"/>
    <w:rsid w:val="002D7251"/>
    <w:rsid w:val="002E0612"/>
    <w:rsid w:val="002E0F40"/>
    <w:rsid w:val="002E2CA5"/>
    <w:rsid w:val="002E3D66"/>
    <w:rsid w:val="002E4106"/>
    <w:rsid w:val="002E48FD"/>
    <w:rsid w:val="002E49C7"/>
    <w:rsid w:val="002E6D1B"/>
    <w:rsid w:val="002E70DC"/>
    <w:rsid w:val="002E7C0F"/>
    <w:rsid w:val="002F1946"/>
    <w:rsid w:val="002F2C2D"/>
    <w:rsid w:val="002F43EA"/>
    <w:rsid w:val="002F50C8"/>
    <w:rsid w:val="002F7A48"/>
    <w:rsid w:val="0030115D"/>
    <w:rsid w:val="003018D5"/>
    <w:rsid w:val="0030198C"/>
    <w:rsid w:val="00301CBD"/>
    <w:rsid w:val="00301D99"/>
    <w:rsid w:val="00302C35"/>
    <w:rsid w:val="00303901"/>
    <w:rsid w:val="00305976"/>
    <w:rsid w:val="00305C67"/>
    <w:rsid w:val="003062E3"/>
    <w:rsid w:val="00306B83"/>
    <w:rsid w:val="00306D33"/>
    <w:rsid w:val="00306F14"/>
    <w:rsid w:val="00310608"/>
    <w:rsid w:val="00310729"/>
    <w:rsid w:val="00310F81"/>
    <w:rsid w:val="003113CE"/>
    <w:rsid w:val="003115B3"/>
    <w:rsid w:val="00311916"/>
    <w:rsid w:val="00311BBC"/>
    <w:rsid w:val="00312785"/>
    <w:rsid w:val="00313582"/>
    <w:rsid w:val="0031399E"/>
    <w:rsid w:val="0031501E"/>
    <w:rsid w:val="0032022E"/>
    <w:rsid w:val="00320A47"/>
    <w:rsid w:val="00323890"/>
    <w:rsid w:val="00323F22"/>
    <w:rsid w:val="00324798"/>
    <w:rsid w:val="00324CFC"/>
    <w:rsid w:val="00325530"/>
    <w:rsid w:val="003311EE"/>
    <w:rsid w:val="00332BA5"/>
    <w:rsid w:val="00333692"/>
    <w:rsid w:val="0033375B"/>
    <w:rsid w:val="003348A3"/>
    <w:rsid w:val="00334EE0"/>
    <w:rsid w:val="00336C21"/>
    <w:rsid w:val="0033732B"/>
    <w:rsid w:val="00341007"/>
    <w:rsid w:val="0034230C"/>
    <w:rsid w:val="003425F4"/>
    <w:rsid w:val="003429D9"/>
    <w:rsid w:val="003437E7"/>
    <w:rsid w:val="00343A30"/>
    <w:rsid w:val="00343D2B"/>
    <w:rsid w:val="00343F67"/>
    <w:rsid w:val="00344E07"/>
    <w:rsid w:val="00345520"/>
    <w:rsid w:val="00346D0D"/>
    <w:rsid w:val="003476A9"/>
    <w:rsid w:val="00347B60"/>
    <w:rsid w:val="00351140"/>
    <w:rsid w:val="003530EF"/>
    <w:rsid w:val="00354379"/>
    <w:rsid w:val="00354FA1"/>
    <w:rsid w:val="0035556C"/>
    <w:rsid w:val="00355E67"/>
    <w:rsid w:val="00356374"/>
    <w:rsid w:val="00356F51"/>
    <w:rsid w:val="003624CF"/>
    <w:rsid w:val="00364CAB"/>
    <w:rsid w:val="003665AD"/>
    <w:rsid w:val="003701E9"/>
    <w:rsid w:val="003719A6"/>
    <w:rsid w:val="00372CCB"/>
    <w:rsid w:val="0037335B"/>
    <w:rsid w:val="00373B4D"/>
    <w:rsid w:val="003742D7"/>
    <w:rsid w:val="00374C32"/>
    <w:rsid w:val="0037770F"/>
    <w:rsid w:val="003803D8"/>
    <w:rsid w:val="003807A7"/>
    <w:rsid w:val="00381645"/>
    <w:rsid w:val="00381A56"/>
    <w:rsid w:val="00381C4F"/>
    <w:rsid w:val="003832E5"/>
    <w:rsid w:val="003861CA"/>
    <w:rsid w:val="00387C0A"/>
    <w:rsid w:val="003906E5"/>
    <w:rsid w:val="0039637B"/>
    <w:rsid w:val="00397831"/>
    <w:rsid w:val="003A13FB"/>
    <w:rsid w:val="003A222D"/>
    <w:rsid w:val="003A29D5"/>
    <w:rsid w:val="003A694F"/>
    <w:rsid w:val="003A7274"/>
    <w:rsid w:val="003A76DB"/>
    <w:rsid w:val="003B0644"/>
    <w:rsid w:val="003B1604"/>
    <w:rsid w:val="003B2905"/>
    <w:rsid w:val="003B4723"/>
    <w:rsid w:val="003B7239"/>
    <w:rsid w:val="003B78F3"/>
    <w:rsid w:val="003B7C85"/>
    <w:rsid w:val="003B7DE2"/>
    <w:rsid w:val="003C1082"/>
    <w:rsid w:val="003C123F"/>
    <w:rsid w:val="003C187C"/>
    <w:rsid w:val="003C2A9F"/>
    <w:rsid w:val="003C2B9B"/>
    <w:rsid w:val="003C4686"/>
    <w:rsid w:val="003C6B7E"/>
    <w:rsid w:val="003C6F10"/>
    <w:rsid w:val="003C7D6E"/>
    <w:rsid w:val="003D0130"/>
    <w:rsid w:val="003D06EC"/>
    <w:rsid w:val="003D2250"/>
    <w:rsid w:val="003D2B99"/>
    <w:rsid w:val="003D5333"/>
    <w:rsid w:val="003D6EBC"/>
    <w:rsid w:val="003E39FF"/>
    <w:rsid w:val="003E4F77"/>
    <w:rsid w:val="003E5A11"/>
    <w:rsid w:val="003E7683"/>
    <w:rsid w:val="003F0153"/>
    <w:rsid w:val="003F1AE9"/>
    <w:rsid w:val="003F3604"/>
    <w:rsid w:val="003F3710"/>
    <w:rsid w:val="003F3E40"/>
    <w:rsid w:val="003F4CD2"/>
    <w:rsid w:val="003F5518"/>
    <w:rsid w:val="003F655E"/>
    <w:rsid w:val="003F79DB"/>
    <w:rsid w:val="003F7B50"/>
    <w:rsid w:val="0040051D"/>
    <w:rsid w:val="0040268F"/>
    <w:rsid w:val="004035FF"/>
    <w:rsid w:val="004054ED"/>
    <w:rsid w:val="0040644F"/>
    <w:rsid w:val="00406C9B"/>
    <w:rsid w:val="0040720F"/>
    <w:rsid w:val="00412A83"/>
    <w:rsid w:val="004137EA"/>
    <w:rsid w:val="00413E61"/>
    <w:rsid w:val="004144BC"/>
    <w:rsid w:val="00414A1F"/>
    <w:rsid w:val="00415649"/>
    <w:rsid w:val="0041599C"/>
    <w:rsid w:val="00415C3B"/>
    <w:rsid w:val="00416149"/>
    <w:rsid w:val="00416B98"/>
    <w:rsid w:val="00416C30"/>
    <w:rsid w:val="00416F74"/>
    <w:rsid w:val="00416FA5"/>
    <w:rsid w:val="004209C0"/>
    <w:rsid w:val="004219EE"/>
    <w:rsid w:val="00422987"/>
    <w:rsid w:val="00423024"/>
    <w:rsid w:val="004248A6"/>
    <w:rsid w:val="00425AB0"/>
    <w:rsid w:val="00425EDC"/>
    <w:rsid w:val="004265D6"/>
    <w:rsid w:val="00427354"/>
    <w:rsid w:val="004335E2"/>
    <w:rsid w:val="00434C85"/>
    <w:rsid w:val="00434D78"/>
    <w:rsid w:val="00435A96"/>
    <w:rsid w:val="0043729B"/>
    <w:rsid w:val="004404EC"/>
    <w:rsid w:val="0044056A"/>
    <w:rsid w:val="004434DA"/>
    <w:rsid w:val="00443E0E"/>
    <w:rsid w:val="00444896"/>
    <w:rsid w:val="00445826"/>
    <w:rsid w:val="00445C82"/>
    <w:rsid w:val="004501AE"/>
    <w:rsid w:val="00461122"/>
    <w:rsid w:val="00461F70"/>
    <w:rsid w:val="00462EE4"/>
    <w:rsid w:val="00465A1D"/>
    <w:rsid w:val="004667DC"/>
    <w:rsid w:val="00466D4E"/>
    <w:rsid w:val="004701EE"/>
    <w:rsid w:val="00470509"/>
    <w:rsid w:val="00471B89"/>
    <w:rsid w:val="004740B0"/>
    <w:rsid w:val="00477EF4"/>
    <w:rsid w:val="00480B1C"/>
    <w:rsid w:val="004812C2"/>
    <w:rsid w:val="0048304E"/>
    <w:rsid w:val="0048407C"/>
    <w:rsid w:val="00484999"/>
    <w:rsid w:val="00484D2F"/>
    <w:rsid w:val="0048634B"/>
    <w:rsid w:val="00486FA4"/>
    <w:rsid w:val="004875AD"/>
    <w:rsid w:val="004878E4"/>
    <w:rsid w:val="00492294"/>
    <w:rsid w:val="00494CDC"/>
    <w:rsid w:val="00495540"/>
    <w:rsid w:val="00495BD7"/>
    <w:rsid w:val="00497C1F"/>
    <w:rsid w:val="004A147B"/>
    <w:rsid w:val="004A15A0"/>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1871"/>
    <w:rsid w:val="004C2C71"/>
    <w:rsid w:val="004C488C"/>
    <w:rsid w:val="004D18D6"/>
    <w:rsid w:val="004D1C54"/>
    <w:rsid w:val="004D2396"/>
    <w:rsid w:val="004D2A37"/>
    <w:rsid w:val="004D3776"/>
    <w:rsid w:val="004D3C65"/>
    <w:rsid w:val="004D4519"/>
    <w:rsid w:val="004D5706"/>
    <w:rsid w:val="004D7690"/>
    <w:rsid w:val="004E02EE"/>
    <w:rsid w:val="004E1082"/>
    <w:rsid w:val="004E1E56"/>
    <w:rsid w:val="004E2227"/>
    <w:rsid w:val="004E3A4E"/>
    <w:rsid w:val="004E5424"/>
    <w:rsid w:val="004E7D90"/>
    <w:rsid w:val="004F0E15"/>
    <w:rsid w:val="004F192B"/>
    <w:rsid w:val="004F3631"/>
    <w:rsid w:val="004F3CE3"/>
    <w:rsid w:val="004F6986"/>
    <w:rsid w:val="004F7413"/>
    <w:rsid w:val="004F7661"/>
    <w:rsid w:val="005001B9"/>
    <w:rsid w:val="005003F8"/>
    <w:rsid w:val="00503F3F"/>
    <w:rsid w:val="005040E6"/>
    <w:rsid w:val="00504446"/>
    <w:rsid w:val="00505066"/>
    <w:rsid w:val="00505510"/>
    <w:rsid w:val="0050557D"/>
    <w:rsid w:val="00506744"/>
    <w:rsid w:val="00506F17"/>
    <w:rsid w:val="00510FA1"/>
    <w:rsid w:val="00511DF2"/>
    <w:rsid w:val="005126C1"/>
    <w:rsid w:val="00514905"/>
    <w:rsid w:val="00515AB5"/>
    <w:rsid w:val="005164B5"/>
    <w:rsid w:val="00516531"/>
    <w:rsid w:val="00517267"/>
    <w:rsid w:val="0052022C"/>
    <w:rsid w:val="00520805"/>
    <w:rsid w:val="00520D3E"/>
    <w:rsid w:val="00521F7D"/>
    <w:rsid w:val="00522D61"/>
    <w:rsid w:val="00522D88"/>
    <w:rsid w:val="00524845"/>
    <w:rsid w:val="00526106"/>
    <w:rsid w:val="0052673A"/>
    <w:rsid w:val="00532698"/>
    <w:rsid w:val="0053289E"/>
    <w:rsid w:val="00532C34"/>
    <w:rsid w:val="00532E35"/>
    <w:rsid w:val="00532EC8"/>
    <w:rsid w:val="00534F08"/>
    <w:rsid w:val="00534F11"/>
    <w:rsid w:val="00534FF9"/>
    <w:rsid w:val="005360AD"/>
    <w:rsid w:val="00536EDB"/>
    <w:rsid w:val="00536FEA"/>
    <w:rsid w:val="00537248"/>
    <w:rsid w:val="0053779B"/>
    <w:rsid w:val="00541EEA"/>
    <w:rsid w:val="00544D06"/>
    <w:rsid w:val="00544F67"/>
    <w:rsid w:val="00544FD4"/>
    <w:rsid w:val="00545D66"/>
    <w:rsid w:val="0054792B"/>
    <w:rsid w:val="00550457"/>
    <w:rsid w:val="00551AFE"/>
    <w:rsid w:val="005542D1"/>
    <w:rsid w:val="00554CEE"/>
    <w:rsid w:val="005615C7"/>
    <w:rsid w:val="00561C61"/>
    <w:rsid w:val="00562DBB"/>
    <w:rsid w:val="00563BA5"/>
    <w:rsid w:val="00563F68"/>
    <w:rsid w:val="00565482"/>
    <w:rsid w:val="00565B17"/>
    <w:rsid w:val="00570754"/>
    <w:rsid w:val="00571037"/>
    <w:rsid w:val="00572DCC"/>
    <w:rsid w:val="00573184"/>
    <w:rsid w:val="005734C6"/>
    <w:rsid w:val="00575346"/>
    <w:rsid w:val="00576352"/>
    <w:rsid w:val="00576356"/>
    <w:rsid w:val="0057638B"/>
    <w:rsid w:val="00577027"/>
    <w:rsid w:val="0057744B"/>
    <w:rsid w:val="0058160F"/>
    <w:rsid w:val="00582B10"/>
    <w:rsid w:val="005834CE"/>
    <w:rsid w:val="00584CBC"/>
    <w:rsid w:val="00585C69"/>
    <w:rsid w:val="00587938"/>
    <w:rsid w:val="00590C10"/>
    <w:rsid w:val="00590C93"/>
    <w:rsid w:val="0059272C"/>
    <w:rsid w:val="005929DD"/>
    <w:rsid w:val="00593255"/>
    <w:rsid w:val="005949C3"/>
    <w:rsid w:val="00597132"/>
    <w:rsid w:val="00597D46"/>
    <w:rsid w:val="005A206E"/>
    <w:rsid w:val="005A55A5"/>
    <w:rsid w:val="005B0575"/>
    <w:rsid w:val="005B0F53"/>
    <w:rsid w:val="005B1A98"/>
    <w:rsid w:val="005B224E"/>
    <w:rsid w:val="005B3265"/>
    <w:rsid w:val="005B48BC"/>
    <w:rsid w:val="005B4FD5"/>
    <w:rsid w:val="005B555A"/>
    <w:rsid w:val="005B5675"/>
    <w:rsid w:val="005B5773"/>
    <w:rsid w:val="005B7F20"/>
    <w:rsid w:val="005C353A"/>
    <w:rsid w:val="005C3934"/>
    <w:rsid w:val="005C7609"/>
    <w:rsid w:val="005C79C5"/>
    <w:rsid w:val="005D1008"/>
    <w:rsid w:val="005D17B8"/>
    <w:rsid w:val="005D1899"/>
    <w:rsid w:val="005D2F76"/>
    <w:rsid w:val="005D788C"/>
    <w:rsid w:val="005E0ADE"/>
    <w:rsid w:val="005E0E48"/>
    <w:rsid w:val="005E1664"/>
    <w:rsid w:val="005E16E3"/>
    <w:rsid w:val="005E2172"/>
    <w:rsid w:val="005E2605"/>
    <w:rsid w:val="005E57CD"/>
    <w:rsid w:val="005F082C"/>
    <w:rsid w:val="005F085A"/>
    <w:rsid w:val="005F0A95"/>
    <w:rsid w:val="005F0E46"/>
    <w:rsid w:val="005F237D"/>
    <w:rsid w:val="005F31D9"/>
    <w:rsid w:val="005F365B"/>
    <w:rsid w:val="005F4E2B"/>
    <w:rsid w:val="00600AF2"/>
    <w:rsid w:val="00600E4A"/>
    <w:rsid w:val="00601AC5"/>
    <w:rsid w:val="00601BA9"/>
    <w:rsid w:val="00601D88"/>
    <w:rsid w:val="006024D7"/>
    <w:rsid w:val="006075CF"/>
    <w:rsid w:val="00610D32"/>
    <w:rsid w:val="006135BE"/>
    <w:rsid w:val="0061490A"/>
    <w:rsid w:val="00614B06"/>
    <w:rsid w:val="00615583"/>
    <w:rsid w:val="006159BB"/>
    <w:rsid w:val="006159E0"/>
    <w:rsid w:val="00615F27"/>
    <w:rsid w:val="00616CC0"/>
    <w:rsid w:val="006176C6"/>
    <w:rsid w:val="00620DD0"/>
    <w:rsid w:val="0062229C"/>
    <w:rsid w:val="006226AE"/>
    <w:rsid w:val="0062301C"/>
    <w:rsid w:val="0062341D"/>
    <w:rsid w:val="006236AD"/>
    <w:rsid w:val="00624009"/>
    <w:rsid w:val="00624B58"/>
    <w:rsid w:val="00625284"/>
    <w:rsid w:val="00625467"/>
    <w:rsid w:val="0062567F"/>
    <w:rsid w:val="00626908"/>
    <w:rsid w:val="006274CC"/>
    <w:rsid w:val="00627CBA"/>
    <w:rsid w:val="00631D6C"/>
    <w:rsid w:val="00634002"/>
    <w:rsid w:val="006343E2"/>
    <w:rsid w:val="00634EBC"/>
    <w:rsid w:val="00635144"/>
    <w:rsid w:val="00635FAC"/>
    <w:rsid w:val="00640108"/>
    <w:rsid w:val="006442E0"/>
    <w:rsid w:val="006444A8"/>
    <w:rsid w:val="006457B5"/>
    <w:rsid w:val="006505B4"/>
    <w:rsid w:val="006515E0"/>
    <w:rsid w:val="006517C7"/>
    <w:rsid w:val="00652047"/>
    <w:rsid w:val="00653163"/>
    <w:rsid w:val="006534C8"/>
    <w:rsid w:val="00655BD6"/>
    <w:rsid w:val="006570FD"/>
    <w:rsid w:val="00657240"/>
    <w:rsid w:val="00657E28"/>
    <w:rsid w:val="00657ED6"/>
    <w:rsid w:val="006607E3"/>
    <w:rsid w:val="0066720C"/>
    <w:rsid w:val="0067134E"/>
    <w:rsid w:val="006732C2"/>
    <w:rsid w:val="006738C8"/>
    <w:rsid w:val="00674D5E"/>
    <w:rsid w:val="00675433"/>
    <w:rsid w:val="00677144"/>
    <w:rsid w:val="006805B3"/>
    <w:rsid w:val="0068064B"/>
    <w:rsid w:val="00682E81"/>
    <w:rsid w:val="00685636"/>
    <w:rsid w:val="00686DAD"/>
    <w:rsid w:val="0069527D"/>
    <w:rsid w:val="006979EF"/>
    <w:rsid w:val="006A0BB1"/>
    <w:rsid w:val="006A2E4C"/>
    <w:rsid w:val="006A32D5"/>
    <w:rsid w:val="006A3715"/>
    <w:rsid w:val="006A4EBC"/>
    <w:rsid w:val="006A6304"/>
    <w:rsid w:val="006B0FE5"/>
    <w:rsid w:val="006B129E"/>
    <w:rsid w:val="006B2635"/>
    <w:rsid w:val="006B28E0"/>
    <w:rsid w:val="006B293D"/>
    <w:rsid w:val="006B4E3C"/>
    <w:rsid w:val="006B5190"/>
    <w:rsid w:val="006B610A"/>
    <w:rsid w:val="006B6247"/>
    <w:rsid w:val="006B6D26"/>
    <w:rsid w:val="006C0437"/>
    <w:rsid w:val="006C0A02"/>
    <w:rsid w:val="006C1C63"/>
    <w:rsid w:val="006C2B91"/>
    <w:rsid w:val="006C3331"/>
    <w:rsid w:val="006C3B2F"/>
    <w:rsid w:val="006C3D6F"/>
    <w:rsid w:val="006C61BC"/>
    <w:rsid w:val="006D084A"/>
    <w:rsid w:val="006D1BEF"/>
    <w:rsid w:val="006D2B7C"/>
    <w:rsid w:val="006D39F1"/>
    <w:rsid w:val="006D426D"/>
    <w:rsid w:val="006D5D50"/>
    <w:rsid w:val="006D6CEE"/>
    <w:rsid w:val="006E1A4B"/>
    <w:rsid w:val="006E2111"/>
    <w:rsid w:val="006E2DC5"/>
    <w:rsid w:val="006E3293"/>
    <w:rsid w:val="006F0F7E"/>
    <w:rsid w:val="006F1504"/>
    <w:rsid w:val="006F1532"/>
    <w:rsid w:val="006F1A93"/>
    <w:rsid w:val="006F22E0"/>
    <w:rsid w:val="006F3D49"/>
    <w:rsid w:val="006F3D8C"/>
    <w:rsid w:val="006F4275"/>
    <w:rsid w:val="006F49B6"/>
    <w:rsid w:val="006F4F4A"/>
    <w:rsid w:val="006F58AB"/>
    <w:rsid w:val="006F6A7C"/>
    <w:rsid w:val="006F7D66"/>
    <w:rsid w:val="007006C1"/>
    <w:rsid w:val="0070080D"/>
    <w:rsid w:val="00700CCE"/>
    <w:rsid w:val="00702AD4"/>
    <w:rsid w:val="00703EB1"/>
    <w:rsid w:val="007041DA"/>
    <w:rsid w:val="00704FF3"/>
    <w:rsid w:val="0070516B"/>
    <w:rsid w:val="00705464"/>
    <w:rsid w:val="0071069B"/>
    <w:rsid w:val="00710E37"/>
    <w:rsid w:val="007131B6"/>
    <w:rsid w:val="00713DB5"/>
    <w:rsid w:val="0071511E"/>
    <w:rsid w:val="0071564E"/>
    <w:rsid w:val="00715706"/>
    <w:rsid w:val="00717274"/>
    <w:rsid w:val="00721055"/>
    <w:rsid w:val="00721492"/>
    <w:rsid w:val="0072160F"/>
    <w:rsid w:val="00722897"/>
    <w:rsid w:val="00722FC8"/>
    <w:rsid w:val="00723563"/>
    <w:rsid w:val="00723FD8"/>
    <w:rsid w:val="00724D68"/>
    <w:rsid w:val="007252BB"/>
    <w:rsid w:val="0072556A"/>
    <w:rsid w:val="00726AB7"/>
    <w:rsid w:val="0072713C"/>
    <w:rsid w:val="007321E8"/>
    <w:rsid w:val="00732BA8"/>
    <w:rsid w:val="00734B7C"/>
    <w:rsid w:val="007350D1"/>
    <w:rsid w:val="00735AD6"/>
    <w:rsid w:val="00735D75"/>
    <w:rsid w:val="007364AC"/>
    <w:rsid w:val="0074064D"/>
    <w:rsid w:val="00740DC8"/>
    <w:rsid w:val="007422AC"/>
    <w:rsid w:val="00742CC2"/>
    <w:rsid w:val="00743629"/>
    <w:rsid w:val="00745676"/>
    <w:rsid w:val="007478B0"/>
    <w:rsid w:val="00747E86"/>
    <w:rsid w:val="007505BA"/>
    <w:rsid w:val="00751FAF"/>
    <w:rsid w:val="007520AE"/>
    <w:rsid w:val="00753DE6"/>
    <w:rsid w:val="007556A4"/>
    <w:rsid w:val="00756E24"/>
    <w:rsid w:val="00756EA6"/>
    <w:rsid w:val="007578FA"/>
    <w:rsid w:val="007604C5"/>
    <w:rsid w:val="0076072A"/>
    <w:rsid w:val="00761AA9"/>
    <w:rsid w:val="00763436"/>
    <w:rsid w:val="00763531"/>
    <w:rsid w:val="00763EA8"/>
    <w:rsid w:val="0076523D"/>
    <w:rsid w:val="007655B4"/>
    <w:rsid w:val="00765F53"/>
    <w:rsid w:val="00766801"/>
    <w:rsid w:val="00770613"/>
    <w:rsid w:val="00770CA7"/>
    <w:rsid w:val="007712AF"/>
    <w:rsid w:val="007741EB"/>
    <w:rsid w:val="0077667A"/>
    <w:rsid w:val="00776DB0"/>
    <w:rsid w:val="00780C4A"/>
    <w:rsid w:val="00781442"/>
    <w:rsid w:val="007814EB"/>
    <w:rsid w:val="00781FBA"/>
    <w:rsid w:val="00783DA4"/>
    <w:rsid w:val="007859B8"/>
    <w:rsid w:val="00785EBF"/>
    <w:rsid w:val="00786163"/>
    <w:rsid w:val="007861D4"/>
    <w:rsid w:val="0078622A"/>
    <w:rsid w:val="00787B61"/>
    <w:rsid w:val="0079066A"/>
    <w:rsid w:val="00790C02"/>
    <w:rsid w:val="00792392"/>
    <w:rsid w:val="007924BC"/>
    <w:rsid w:val="00792A4B"/>
    <w:rsid w:val="00794750"/>
    <w:rsid w:val="00794971"/>
    <w:rsid w:val="007955F2"/>
    <w:rsid w:val="00795839"/>
    <w:rsid w:val="007A53C8"/>
    <w:rsid w:val="007A632B"/>
    <w:rsid w:val="007A6486"/>
    <w:rsid w:val="007A6488"/>
    <w:rsid w:val="007A7D1C"/>
    <w:rsid w:val="007B0ECA"/>
    <w:rsid w:val="007B2B87"/>
    <w:rsid w:val="007B2D5B"/>
    <w:rsid w:val="007B58C0"/>
    <w:rsid w:val="007B65D6"/>
    <w:rsid w:val="007C0351"/>
    <w:rsid w:val="007C3ABF"/>
    <w:rsid w:val="007C5527"/>
    <w:rsid w:val="007C563B"/>
    <w:rsid w:val="007C5973"/>
    <w:rsid w:val="007C6138"/>
    <w:rsid w:val="007C709F"/>
    <w:rsid w:val="007C77BC"/>
    <w:rsid w:val="007D0500"/>
    <w:rsid w:val="007D08A5"/>
    <w:rsid w:val="007D0A34"/>
    <w:rsid w:val="007D2B1E"/>
    <w:rsid w:val="007D370C"/>
    <w:rsid w:val="007D4D0C"/>
    <w:rsid w:val="007D5F73"/>
    <w:rsid w:val="007D63A3"/>
    <w:rsid w:val="007E04F6"/>
    <w:rsid w:val="007E1136"/>
    <w:rsid w:val="007E157A"/>
    <w:rsid w:val="007E28D2"/>
    <w:rsid w:val="007E3908"/>
    <w:rsid w:val="007E756D"/>
    <w:rsid w:val="007F1D1E"/>
    <w:rsid w:val="007F3134"/>
    <w:rsid w:val="007F3948"/>
    <w:rsid w:val="007F5C88"/>
    <w:rsid w:val="007F6A98"/>
    <w:rsid w:val="007F7233"/>
    <w:rsid w:val="007F7AEB"/>
    <w:rsid w:val="007F7EE6"/>
    <w:rsid w:val="0080033E"/>
    <w:rsid w:val="00801587"/>
    <w:rsid w:val="00803372"/>
    <w:rsid w:val="00807457"/>
    <w:rsid w:val="008105E6"/>
    <w:rsid w:val="0081077B"/>
    <w:rsid w:val="008145A3"/>
    <w:rsid w:val="00814842"/>
    <w:rsid w:val="008158B0"/>
    <w:rsid w:val="00815EF7"/>
    <w:rsid w:val="00816391"/>
    <w:rsid w:val="0081782E"/>
    <w:rsid w:val="00820047"/>
    <w:rsid w:val="00820476"/>
    <w:rsid w:val="0082254E"/>
    <w:rsid w:val="00822D05"/>
    <w:rsid w:val="00822D6E"/>
    <w:rsid w:val="008268AC"/>
    <w:rsid w:val="008272BA"/>
    <w:rsid w:val="008277F0"/>
    <w:rsid w:val="00830F1B"/>
    <w:rsid w:val="0083145A"/>
    <w:rsid w:val="00831B72"/>
    <w:rsid w:val="00831C6B"/>
    <w:rsid w:val="00831F19"/>
    <w:rsid w:val="0083428E"/>
    <w:rsid w:val="008347CA"/>
    <w:rsid w:val="00835E46"/>
    <w:rsid w:val="00836328"/>
    <w:rsid w:val="00840CA8"/>
    <w:rsid w:val="00844EDF"/>
    <w:rsid w:val="008452F0"/>
    <w:rsid w:val="00846B77"/>
    <w:rsid w:val="00847DBB"/>
    <w:rsid w:val="0085006B"/>
    <w:rsid w:val="00852C9A"/>
    <w:rsid w:val="00853556"/>
    <w:rsid w:val="008539CA"/>
    <w:rsid w:val="00853A7C"/>
    <w:rsid w:val="00853C41"/>
    <w:rsid w:val="00853DC4"/>
    <w:rsid w:val="00854195"/>
    <w:rsid w:val="008548E2"/>
    <w:rsid w:val="00856554"/>
    <w:rsid w:val="008569EB"/>
    <w:rsid w:val="00857E8C"/>
    <w:rsid w:val="0086151A"/>
    <w:rsid w:val="00861A7F"/>
    <w:rsid w:val="00864582"/>
    <w:rsid w:val="008654A3"/>
    <w:rsid w:val="00865E6B"/>
    <w:rsid w:val="00870601"/>
    <w:rsid w:val="00873FA3"/>
    <w:rsid w:val="00874541"/>
    <w:rsid w:val="00875DD7"/>
    <w:rsid w:val="00876E49"/>
    <w:rsid w:val="008840D2"/>
    <w:rsid w:val="00884EEB"/>
    <w:rsid w:val="00886114"/>
    <w:rsid w:val="00887704"/>
    <w:rsid w:val="0088792E"/>
    <w:rsid w:val="00890AE6"/>
    <w:rsid w:val="00890E42"/>
    <w:rsid w:val="00890FB7"/>
    <w:rsid w:val="00891FE4"/>
    <w:rsid w:val="00893641"/>
    <w:rsid w:val="00894E5F"/>
    <w:rsid w:val="00894EDA"/>
    <w:rsid w:val="00895EC8"/>
    <w:rsid w:val="00896F72"/>
    <w:rsid w:val="008A3F69"/>
    <w:rsid w:val="008A5024"/>
    <w:rsid w:val="008A6443"/>
    <w:rsid w:val="008A714C"/>
    <w:rsid w:val="008A7633"/>
    <w:rsid w:val="008A7BF8"/>
    <w:rsid w:val="008B0BFE"/>
    <w:rsid w:val="008B28DE"/>
    <w:rsid w:val="008B2AB2"/>
    <w:rsid w:val="008B518F"/>
    <w:rsid w:val="008B6432"/>
    <w:rsid w:val="008B67A8"/>
    <w:rsid w:val="008B6F60"/>
    <w:rsid w:val="008B703E"/>
    <w:rsid w:val="008B74A6"/>
    <w:rsid w:val="008B7C12"/>
    <w:rsid w:val="008C094A"/>
    <w:rsid w:val="008C0D92"/>
    <w:rsid w:val="008C2394"/>
    <w:rsid w:val="008C2557"/>
    <w:rsid w:val="008C26C6"/>
    <w:rsid w:val="008C30C1"/>
    <w:rsid w:val="008C33B4"/>
    <w:rsid w:val="008C3F9E"/>
    <w:rsid w:val="008C422E"/>
    <w:rsid w:val="008C4B3B"/>
    <w:rsid w:val="008C52F9"/>
    <w:rsid w:val="008C5997"/>
    <w:rsid w:val="008C6531"/>
    <w:rsid w:val="008C657F"/>
    <w:rsid w:val="008C7538"/>
    <w:rsid w:val="008C783F"/>
    <w:rsid w:val="008D13FF"/>
    <w:rsid w:val="008D14F1"/>
    <w:rsid w:val="008D1E5B"/>
    <w:rsid w:val="008D2043"/>
    <w:rsid w:val="008D229C"/>
    <w:rsid w:val="008D3184"/>
    <w:rsid w:val="008D4187"/>
    <w:rsid w:val="008D6B59"/>
    <w:rsid w:val="008D768D"/>
    <w:rsid w:val="008D7A1E"/>
    <w:rsid w:val="008D7D8D"/>
    <w:rsid w:val="008E0581"/>
    <w:rsid w:val="008E188F"/>
    <w:rsid w:val="008E1C64"/>
    <w:rsid w:val="008E315A"/>
    <w:rsid w:val="008E40C1"/>
    <w:rsid w:val="008E523C"/>
    <w:rsid w:val="008F0730"/>
    <w:rsid w:val="008F2BDA"/>
    <w:rsid w:val="008F38C9"/>
    <w:rsid w:val="008F399A"/>
    <w:rsid w:val="008F6FBB"/>
    <w:rsid w:val="008F7C56"/>
    <w:rsid w:val="008F7DFA"/>
    <w:rsid w:val="009003A7"/>
    <w:rsid w:val="009008F0"/>
    <w:rsid w:val="00900C06"/>
    <w:rsid w:val="00901CC6"/>
    <w:rsid w:val="009046C5"/>
    <w:rsid w:val="009053B9"/>
    <w:rsid w:val="00905A22"/>
    <w:rsid w:val="0091053B"/>
    <w:rsid w:val="0091070A"/>
    <w:rsid w:val="0091151F"/>
    <w:rsid w:val="009123FB"/>
    <w:rsid w:val="00913679"/>
    <w:rsid w:val="00913F6C"/>
    <w:rsid w:val="0091436C"/>
    <w:rsid w:val="009145D8"/>
    <w:rsid w:val="00916525"/>
    <w:rsid w:val="00920215"/>
    <w:rsid w:val="00920550"/>
    <w:rsid w:val="00920746"/>
    <w:rsid w:val="00920F9E"/>
    <w:rsid w:val="00921BD3"/>
    <w:rsid w:val="009224DC"/>
    <w:rsid w:val="009230F7"/>
    <w:rsid w:val="00923A5C"/>
    <w:rsid w:val="00924186"/>
    <w:rsid w:val="009274D4"/>
    <w:rsid w:val="00927633"/>
    <w:rsid w:val="00930C1B"/>
    <w:rsid w:val="0093341E"/>
    <w:rsid w:val="00935461"/>
    <w:rsid w:val="00940186"/>
    <w:rsid w:val="00941636"/>
    <w:rsid w:val="009432E9"/>
    <w:rsid w:val="009454C2"/>
    <w:rsid w:val="00945C10"/>
    <w:rsid w:val="009468D9"/>
    <w:rsid w:val="00957081"/>
    <w:rsid w:val="00957DDE"/>
    <w:rsid w:val="00960013"/>
    <w:rsid w:val="00960625"/>
    <w:rsid w:val="00962849"/>
    <w:rsid w:val="00962C2C"/>
    <w:rsid w:val="00963821"/>
    <w:rsid w:val="00964B5D"/>
    <w:rsid w:val="00965609"/>
    <w:rsid w:val="0096685D"/>
    <w:rsid w:val="00967B57"/>
    <w:rsid w:val="00970DDD"/>
    <w:rsid w:val="00972138"/>
    <w:rsid w:val="00973001"/>
    <w:rsid w:val="0097335E"/>
    <w:rsid w:val="00975092"/>
    <w:rsid w:val="009761C9"/>
    <w:rsid w:val="00976D16"/>
    <w:rsid w:val="00977939"/>
    <w:rsid w:val="00980375"/>
    <w:rsid w:val="00980A5F"/>
    <w:rsid w:val="00980E88"/>
    <w:rsid w:val="00980F34"/>
    <w:rsid w:val="0098390A"/>
    <w:rsid w:val="00985585"/>
    <w:rsid w:val="00985846"/>
    <w:rsid w:val="00986E9E"/>
    <w:rsid w:val="00987AD6"/>
    <w:rsid w:val="009906FF"/>
    <w:rsid w:val="00990DD6"/>
    <w:rsid w:val="00992D93"/>
    <w:rsid w:val="00995DDC"/>
    <w:rsid w:val="0099757C"/>
    <w:rsid w:val="00997E3B"/>
    <w:rsid w:val="009A2000"/>
    <w:rsid w:val="009A2118"/>
    <w:rsid w:val="009A2638"/>
    <w:rsid w:val="009A2BEB"/>
    <w:rsid w:val="009A32ED"/>
    <w:rsid w:val="009A3C1E"/>
    <w:rsid w:val="009A4487"/>
    <w:rsid w:val="009A47B6"/>
    <w:rsid w:val="009A4EF8"/>
    <w:rsid w:val="009A6EFE"/>
    <w:rsid w:val="009A7A16"/>
    <w:rsid w:val="009B01A4"/>
    <w:rsid w:val="009B19D4"/>
    <w:rsid w:val="009B241B"/>
    <w:rsid w:val="009B2C4F"/>
    <w:rsid w:val="009B50CB"/>
    <w:rsid w:val="009B5287"/>
    <w:rsid w:val="009B5AC7"/>
    <w:rsid w:val="009C0EAB"/>
    <w:rsid w:val="009C0F85"/>
    <w:rsid w:val="009C1114"/>
    <w:rsid w:val="009C1644"/>
    <w:rsid w:val="009C1A2C"/>
    <w:rsid w:val="009C1ECC"/>
    <w:rsid w:val="009D1EAF"/>
    <w:rsid w:val="009D5128"/>
    <w:rsid w:val="009D5490"/>
    <w:rsid w:val="009E590B"/>
    <w:rsid w:val="009E6587"/>
    <w:rsid w:val="009F0A1D"/>
    <w:rsid w:val="009F11E3"/>
    <w:rsid w:val="009F1452"/>
    <w:rsid w:val="009F1498"/>
    <w:rsid w:val="009F2599"/>
    <w:rsid w:val="009F2FA9"/>
    <w:rsid w:val="009F4900"/>
    <w:rsid w:val="009F5CBA"/>
    <w:rsid w:val="00A011D3"/>
    <w:rsid w:val="00A0284D"/>
    <w:rsid w:val="00A036FB"/>
    <w:rsid w:val="00A05453"/>
    <w:rsid w:val="00A07B55"/>
    <w:rsid w:val="00A10814"/>
    <w:rsid w:val="00A10E2C"/>
    <w:rsid w:val="00A168A4"/>
    <w:rsid w:val="00A17591"/>
    <w:rsid w:val="00A21F75"/>
    <w:rsid w:val="00A22FB7"/>
    <w:rsid w:val="00A23844"/>
    <w:rsid w:val="00A23B69"/>
    <w:rsid w:val="00A261B1"/>
    <w:rsid w:val="00A2648D"/>
    <w:rsid w:val="00A271E6"/>
    <w:rsid w:val="00A3085F"/>
    <w:rsid w:val="00A30D9D"/>
    <w:rsid w:val="00A317D3"/>
    <w:rsid w:val="00A31B76"/>
    <w:rsid w:val="00A32F91"/>
    <w:rsid w:val="00A34C4C"/>
    <w:rsid w:val="00A36CC2"/>
    <w:rsid w:val="00A4069C"/>
    <w:rsid w:val="00A41426"/>
    <w:rsid w:val="00A422DB"/>
    <w:rsid w:val="00A43481"/>
    <w:rsid w:val="00A46F70"/>
    <w:rsid w:val="00A47505"/>
    <w:rsid w:val="00A50990"/>
    <w:rsid w:val="00A50A30"/>
    <w:rsid w:val="00A5175C"/>
    <w:rsid w:val="00A52A20"/>
    <w:rsid w:val="00A52C19"/>
    <w:rsid w:val="00A52FBC"/>
    <w:rsid w:val="00A53232"/>
    <w:rsid w:val="00A53861"/>
    <w:rsid w:val="00A5469A"/>
    <w:rsid w:val="00A54874"/>
    <w:rsid w:val="00A54FA0"/>
    <w:rsid w:val="00A56D93"/>
    <w:rsid w:val="00A57D0B"/>
    <w:rsid w:val="00A61143"/>
    <w:rsid w:val="00A61A56"/>
    <w:rsid w:val="00A62A9C"/>
    <w:rsid w:val="00A662C0"/>
    <w:rsid w:val="00A676B9"/>
    <w:rsid w:val="00A67B6E"/>
    <w:rsid w:val="00A705DB"/>
    <w:rsid w:val="00A71995"/>
    <w:rsid w:val="00A73E4C"/>
    <w:rsid w:val="00A74AF3"/>
    <w:rsid w:val="00A74CEE"/>
    <w:rsid w:val="00A76609"/>
    <w:rsid w:val="00A819DB"/>
    <w:rsid w:val="00A8207C"/>
    <w:rsid w:val="00A84EF2"/>
    <w:rsid w:val="00A86051"/>
    <w:rsid w:val="00A8633D"/>
    <w:rsid w:val="00A8660B"/>
    <w:rsid w:val="00A8722D"/>
    <w:rsid w:val="00A87245"/>
    <w:rsid w:val="00A925CB"/>
    <w:rsid w:val="00A92F2A"/>
    <w:rsid w:val="00A93C3B"/>
    <w:rsid w:val="00A93CCA"/>
    <w:rsid w:val="00A93CD5"/>
    <w:rsid w:val="00A940BF"/>
    <w:rsid w:val="00A95230"/>
    <w:rsid w:val="00A959A6"/>
    <w:rsid w:val="00A96B21"/>
    <w:rsid w:val="00A970DD"/>
    <w:rsid w:val="00A97C32"/>
    <w:rsid w:val="00AA083A"/>
    <w:rsid w:val="00AA28B1"/>
    <w:rsid w:val="00AA56C2"/>
    <w:rsid w:val="00AA710C"/>
    <w:rsid w:val="00AA7132"/>
    <w:rsid w:val="00AA7308"/>
    <w:rsid w:val="00AB2608"/>
    <w:rsid w:val="00AB4FA9"/>
    <w:rsid w:val="00AB52DB"/>
    <w:rsid w:val="00AB5B17"/>
    <w:rsid w:val="00AC151D"/>
    <w:rsid w:val="00AC234D"/>
    <w:rsid w:val="00AC2A4D"/>
    <w:rsid w:val="00AC35E6"/>
    <w:rsid w:val="00AC66EF"/>
    <w:rsid w:val="00AC67AB"/>
    <w:rsid w:val="00AC6AB3"/>
    <w:rsid w:val="00AC6BC9"/>
    <w:rsid w:val="00AC7F07"/>
    <w:rsid w:val="00AD00D5"/>
    <w:rsid w:val="00AD17CA"/>
    <w:rsid w:val="00AD4000"/>
    <w:rsid w:val="00AD51C3"/>
    <w:rsid w:val="00AD5707"/>
    <w:rsid w:val="00AD5DA1"/>
    <w:rsid w:val="00AD7189"/>
    <w:rsid w:val="00AD71F9"/>
    <w:rsid w:val="00AE0D81"/>
    <w:rsid w:val="00AE1A95"/>
    <w:rsid w:val="00AE1CDB"/>
    <w:rsid w:val="00AE2130"/>
    <w:rsid w:val="00AE2689"/>
    <w:rsid w:val="00AE5360"/>
    <w:rsid w:val="00AE5B1F"/>
    <w:rsid w:val="00AE6558"/>
    <w:rsid w:val="00AE72A6"/>
    <w:rsid w:val="00AE72C2"/>
    <w:rsid w:val="00AF0129"/>
    <w:rsid w:val="00AF173A"/>
    <w:rsid w:val="00AF27AF"/>
    <w:rsid w:val="00AF29CF"/>
    <w:rsid w:val="00AF3419"/>
    <w:rsid w:val="00AF4D42"/>
    <w:rsid w:val="00AF516A"/>
    <w:rsid w:val="00AF5F99"/>
    <w:rsid w:val="00AF713D"/>
    <w:rsid w:val="00AF741B"/>
    <w:rsid w:val="00B00562"/>
    <w:rsid w:val="00B00F17"/>
    <w:rsid w:val="00B015DC"/>
    <w:rsid w:val="00B026AE"/>
    <w:rsid w:val="00B04080"/>
    <w:rsid w:val="00B04181"/>
    <w:rsid w:val="00B051CA"/>
    <w:rsid w:val="00B06129"/>
    <w:rsid w:val="00B06728"/>
    <w:rsid w:val="00B102FF"/>
    <w:rsid w:val="00B1101A"/>
    <w:rsid w:val="00B11B0A"/>
    <w:rsid w:val="00B1358F"/>
    <w:rsid w:val="00B14316"/>
    <w:rsid w:val="00B14334"/>
    <w:rsid w:val="00B15C78"/>
    <w:rsid w:val="00B17D86"/>
    <w:rsid w:val="00B21E8A"/>
    <w:rsid w:val="00B22C1A"/>
    <w:rsid w:val="00B23C09"/>
    <w:rsid w:val="00B2438C"/>
    <w:rsid w:val="00B26498"/>
    <w:rsid w:val="00B26504"/>
    <w:rsid w:val="00B27B78"/>
    <w:rsid w:val="00B3060E"/>
    <w:rsid w:val="00B33A9D"/>
    <w:rsid w:val="00B354DA"/>
    <w:rsid w:val="00B356AB"/>
    <w:rsid w:val="00B35BAC"/>
    <w:rsid w:val="00B3608F"/>
    <w:rsid w:val="00B36EA9"/>
    <w:rsid w:val="00B3758D"/>
    <w:rsid w:val="00B37AD7"/>
    <w:rsid w:val="00B37BDF"/>
    <w:rsid w:val="00B40229"/>
    <w:rsid w:val="00B40529"/>
    <w:rsid w:val="00B40681"/>
    <w:rsid w:val="00B415BB"/>
    <w:rsid w:val="00B427AF"/>
    <w:rsid w:val="00B44829"/>
    <w:rsid w:val="00B45F35"/>
    <w:rsid w:val="00B47D68"/>
    <w:rsid w:val="00B50BB8"/>
    <w:rsid w:val="00B53B73"/>
    <w:rsid w:val="00B55D8E"/>
    <w:rsid w:val="00B5628F"/>
    <w:rsid w:val="00B564C5"/>
    <w:rsid w:val="00B56955"/>
    <w:rsid w:val="00B56FB4"/>
    <w:rsid w:val="00B57FE6"/>
    <w:rsid w:val="00B630A1"/>
    <w:rsid w:val="00B63722"/>
    <w:rsid w:val="00B64725"/>
    <w:rsid w:val="00B64FBC"/>
    <w:rsid w:val="00B6540A"/>
    <w:rsid w:val="00B65AD1"/>
    <w:rsid w:val="00B7007D"/>
    <w:rsid w:val="00B73C66"/>
    <w:rsid w:val="00B75474"/>
    <w:rsid w:val="00B75BF2"/>
    <w:rsid w:val="00B762F8"/>
    <w:rsid w:val="00B76DBA"/>
    <w:rsid w:val="00B77991"/>
    <w:rsid w:val="00B80674"/>
    <w:rsid w:val="00B80710"/>
    <w:rsid w:val="00B82D82"/>
    <w:rsid w:val="00B83AD5"/>
    <w:rsid w:val="00B842CA"/>
    <w:rsid w:val="00B8473A"/>
    <w:rsid w:val="00B8619B"/>
    <w:rsid w:val="00B861C7"/>
    <w:rsid w:val="00B869AE"/>
    <w:rsid w:val="00B86A12"/>
    <w:rsid w:val="00B86D89"/>
    <w:rsid w:val="00B9052F"/>
    <w:rsid w:val="00B91D10"/>
    <w:rsid w:val="00B92153"/>
    <w:rsid w:val="00B92AED"/>
    <w:rsid w:val="00B92B4D"/>
    <w:rsid w:val="00B941FB"/>
    <w:rsid w:val="00B94436"/>
    <w:rsid w:val="00B96B97"/>
    <w:rsid w:val="00B97364"/>
    <w:rsid w:val="00B97E70"/>
    <w:rsid w:val="00B97F8E"/>
    <w:rsid w:val="00BA1535"/>
    <w:rsid w:val="00BA1AC1"/>
    <w:rsid w:val="00BA1B21"/>
    <w:rsid w:val="00BA34FB"/>
    <w:rsid w:val="00BA4AA4"/>
    <w:rsid w:val="00BA5C5A"/>
    <w:rsid w:val="00BA68EA"/>
    <w:rsid w:val="00BA7507"/>
    <w:rsid w:val="00BB1A51"/>
    <w:rsid w:val="00BB225C"/>
    <w:rsid w:val="00BB32E0"/>
    <w:rsid w:val="00BB3D7A"/>
    <w:rsid w:val="00BB4078"/>
    <w:rsid w:val="00BB5715"/>
    <w:rsid w:val="00BB6518"/>
    <w:rsid w:val="00BB7F21"/>
    <w:rsid w:val="00BC299E"/>
    <w:rsid w:val="00BC34A8"/>
    <w:rsid w:val="00BC680B"/>
    <w:rsid w:val="00BC72E2"/>
    <w:rsid w:val="00BD0865"/>
    <w:rsid w:val="00BD126B"/>
    <w:rsid w:val="00BD1F04"/>
    <w:rsid w:val="00BD25B6"/>
    <w:rsid w:val="00BD2A18"/>
    <w:rsid w:val="00BD3447"/>
    <w:rsid w:val="00BD6018"/>
    <w:rsid w:val="00BD65EE"/>
    <w:rsid w:val="00BD66D8"/>
    <w:rsid w:val="00BD742D"/>
    <w:rsid w:val="00BE11C4"/>
    <w:rsid w:val="00BE2CE3"/>
    <w:rsid w:val="00BE5620"/>
    <w:rsid w:val="00BE57B5"/>
    <w:rsid w:val="00BE5D79"/>
    <w:rsid w:val="00BE67C8"/>
    <w:rsid w:val="00BE7CC2"/>
    <w:rsid w:val="00BE7F3E"/>
    <w:rsid w:val="00BF01BA"/>
    <w:rsid w:val="00BF02D3"/>
    <w:rsid w:val="00BF0FCD"/>
    <w:rsid w:val="00BF2C46"/>
    <w:rsid w:val="00BF2CCD"/>
    <w:rsid w:val="00BF3E41"/>
    <w:rsid w:val="00BF4B28"/>
    <w:rsid w:val="00BF4EE3"/>
    <w:rsid w:val="00BF60B0"/>
    <w:rsid w:val="00BF6646"/>
    <w:rsid w:val="00BF69F8"/>
    <w:rsid w:val="00BF7B6A"/>
    <w:rsid w:val="00BF7C6D"/>
    <w:rsid w:val="00C011F4"/>
    <w:rsid w:val="00C01C2E"/>
    <w:rsid w:val="00C02144"/>
    <w:rsid w:val="00C02BF1"/>
    <w:rsid w:val="00C03D36"/>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20815"/>
    <w:rsid w:val="00C21008"/>
    <w:rsid w:val="00C21C77"/>
    <w:rsid w:val="00C2354A"/>
    <w:rsid w:val="00C23E76"/>
    <w:rsid w:val="00C244A1"/>
    <w:rsid w:val="00C25428"/>
    <w:rsid w:val="00C26484"/>
    <w:rsid w:val="00C3023F"/>
    <w:rsid w:val="00C31369"/>
    <w:rsid w:val="00C31B50"/>
    <w:rsid w:val="00C32A2B"/>
    <w:rsid w:val="00C32DC4"/>
    <w:rsid w:val="00C33C01"/>
    <w:rsid w:val="00C348AE"/>
    <w:rsid w:val="00C36652"/>
    <w:rsid w:val="00C401F5"/>
    <w:rsid w:val="00C4105E"/>
    <w:rsid w:val="00C41B67"/>
    <w:rsid w:val="00C426E4"/>
    <w:rsid w:val="00C45303"/>
    <w:rsid w:val="00C458EA"/>
    <w:rsid w:val="00C461ED"/>
    <w:rsid w:val="00C50332"/>
    <w:rsid w:val="00C53390"/>
    <w:rsid w:val="00C53AFC"/>
    <w:rsid w:val="00C53C1E"/>
    <w:rsid w:val="00C53D5A"/>
    <w:rsid w:val="00C54384"/>
    <w:rsid w:val="00C544D2"/>
    <w:rsid w:val="00C548CD"/>
    <w:rsid w:val="00C5490A"/>
    <w:rsid w:val="00C5671A"/>
    <w:rsid w:val="00C572DB"/>
    <w:rsid w:val="00C63973"/>
    <w:rsid w:val="00C63F7C"/>
    <w:rsid w:val="00C66A0D"/>
    <w:rsid w:val="00C67919"/>
    <w:rsid w:val="00C7055B"/>
    <w:rsid w:val="00C7197F"/>
    <w:rsid w:val="00C71A36"/>
    <w:rsid w:val="00C72C73"/>
    <w:rsid w:val="00C73E2B"/>
    <w:rsid w:val="00C74A51"/>
    <w:rsid w:val="00C74BCE"/>
    <w:rsid w:val="00C7556F"/>
    <w:rsid w:val="00C75CCF"/>
    <w:rsid w:val="00C7607D"/>
    <w:rsid w:val="00C76181"/>
    <w:rsid w:val="00C76289"/>
    <w:rsid w:val="00C76948"/>
    <w:rsid w:val="00C80CEB"/>
    <w:rsid w:val="00C820AF"/>
    <w:rsid w:val="00C826B5"/>
    <w:rsid w:val="00C83988"/>
    <w:rsid w:val="00C83A3F"/>
    <w:rsid w:val="00C90A5E"/>
    <w:rsid w:val="00C90EBA"/>
    <w:rsid w:val="00C932BD"/>
    <w:rsid w:val="00C96D1A"/>
    <w:rsid w:val="00C970D4"/>
    <w:rsid w:val="00CA02B8"/>
    <w:rsid w:val="00CA0543"/>
    <w:rsid w:val="00CA0C30"/>
    <w:rsid w:val="00CA3109"/>
    <w:rsid w:val="00CA3320"/>
    <w:rsid w:val="00CB0715"/>
    <w:rsid w:val="00CB1369"/>
    <w:rsid w:val="00CB1E5B"/>
    <w:rsid w:val="00CB2140"/>
    <w:rsid w:val="00CB3907"/>
    <w:rsid w:val="00CB69A7"/>
    <w:rsid w:val="00CC0720"/>
    <w:rsid w:val="00CC0969"/>
    <w:rsid w:val="00CC0B9C"/>
    <w:rsid w:val="00CC1D22"/>
    <w:rsid w:val="00CC239E"/>
    <w:rsid w:val="00CC4157"/>
    <w:rsid w:val="00CC4658"/>
    <w:rsid w:val="00CC745D"/>
    <w:rsid w:val="00CC7ADE"/>
    <w:rsid w:val="00CD09C4"/>
    <w:rsid w:val="00CD1750"/>
    <w:rsid w:val="00CD2B2A"/>
    <w:rsid w:val="00CD3ED9"/>
    <w:rsid w:val="00CD4C56"/>
    <w:rsid w:val="00CD5585"/>
    <w:rsid w:val="00CD60BF"/>
    <w:rsid w:val="00CD66CB"/>
    <w:rsid w:val="00CD6BC4"/>
    <w:rsid w:val="00CD7176"/>
    <w:rsid w:val="00CE040F"/>
    <w:rsid w:val="00CE10FE"/>
    <w:rsid w:val="00CE1D2F"/>
    <w:rsid w:val="00CE29E9"/>
    <w:rsid w:val="00CE3525"/>
    <w:rsid w:val="00CE3B5F"/>
    <w:rsid w:val="00CE4545"/>
    <w:rsid w:val="00CE47F5"/>
    <w:rsid w:val="00CE4E3E"/>
    <w:rsid w:val="00CE5BB4"/>
    <w:rsid w:val="00CE70B6"/>
    <w:rsid w:val="00CF03EE"/>
    <w:rsid w:val="00CF5B82"/>
    <w:rsid w:val="00CF62E9"/>
    <w:rsid w:val="00CF70AB"/>
    <w:rsid w:val="00CF7926"/>
    <w:rsid w:val="00D00FA0"/>
    <w:rsid w:val="00D01775"/>
    <w:rsid w:val="00D027C9"/>
    <w:rsid w:val="00D02DFC"/>
    <w:rsid w:val="00D03890"/>
    <w:rsid w:val="00D03D82"/>
    <w:rsid w:val="00D047E7"/>
    <w:rsid w:val="00D053A9"/>
    <w:rsid w:val="00D05D38"/>
    <w:rsid w:val="00D11CF7"/>
    <w:rsid w:val="00D15D0A"/>
    <w:rsid w:val="00D163F5"/>
    <w:rsid w:val="00D16CDD"/>
    <w:rsid w:val="00D17CEB"/>
    <w:rsid w:val="00D20220"/>
    <w:rsid w:val="00D20EF0"/>
    <w:rsid w:val="00D2126E"/>
    <w:rsid w:val="00D24B54"/>
    <w:rsid w:val="00D2533D"/>
    <w:rsid w:val="00D26915"/>
    <w:rsid w:val="00D27F25"/>
    <w:rsid w:val="00D3059B"/>
    <w:rsid w:val="00D30A2C"/>
    <w:rsid w:val="00D30B5A"/>
    <w:rsid w:val="00D31E91"/>
    <w:rsid w:val="00D31F75"/>
    <w:rsid w:val="00D34F6D"/>
    <w:rsid w:val="00D3510A"/>
    <w:rsid w:val="00D36F3E"/>
    <w:rsid w:val="00D4021F"/>
    <w:rsid w:val="00D40C15"/>
    <w:rsid w:val="00D41F6E"/>
    <w:rsid w:val="00D43E85"/>
    <w:rsid w:val="00D44D04"/>
    <w:rsid w:val="00D44EC0"/>
    <w:rsid w:val="00D45485"/>
    <w:rsid w:val="00D509EC"/>
    <w:rsid w:val="00D50E11"/>
    <w:rsid w:val="00D514D3"/>
    <w:rsid w:val="00D5287B"/>
    <w:rsid w:val="00D52F0E"/>
    <w:rsid w:val="00D5319E"/>
    <w:rsid w:val="00D54C7A"/>
    <w:rsid w:val="00D562CF"/>
    <w:rsid w:val="00D60046"/>
    <w:rsid w:val="00D6129E"/>
    <w:rsid w:val="00D61DA1"/>
    <w:rsid w:val="00D620A3"/>
    <w:rsid w:val="00D63515"/>
    <w:rsid w:val="00D637D5"/>
    <w:rsid w:val="00D64C5D"/>
    <w:rsid w:val="00D6639F"/>
    <w:rsid w:val="00D66BB7"/>
    <w:rsid w:val="00D66DF2"/>
    <w:rsid w:val="00D67FB8"/>
    <w:rsid w:val="00D71FFB"/>
    <w:rsid w:val="00D72A4B"/>
    <w:rsid w:val="00D742E3"/>
    <w:rsid w:val="00D74789"/>
    <w:rsid w:val="00D75778"/>
    <w:rsid w:val="00D76D13"/>
    <w:rsid w:val="00D82A6C"/>
    <w:rsid w:val="00D82C1F"/>
    <w:rsid w:val="00D8396D"/>
    <w:rsid w:val="00D84CF4"/>
    <w:rsid w:val="00D84D32"/>
    <w:rsid w:val="00D8626D"/>
    <w:rsid w:val="00D8767C"/>
    <w:rsid w:val="00D87B7E"/>
    <w:rsid w:val="00D9071C"/>
    <w:rsid w:val="00D942E6"/>
    <w:rsid w:val="00D948F0"/>
    <w:rsid w:val="00D96669"/>
    <w:rsid w:val="00D970A3"/>
    <w:rsid w:val="00D97F1C"/>
    <w:rsid w:val="00D97FBB"/>
    <w:rsid w:val="00DA112E"/>
    <w:rsid w:val="00DA11D8"/>
    <w:rsid w:val="00DA1504"/>
    <w:rsid w:val="00DA172E"/>
    <w:rsid w:val="00DA43E7"/>
    <w:rsid w:val="00DA4E23"/>
    <w:rsid w:val="00DA7051"/>
    <w:rsid w:val="00DA7691"/>
    <w:rsid w:val="00DB1E8F"/>
    <w:rsid w:val="00DB263C"/>
    <w:rsid w:val="00DB43E8"/>
    <w:rsid w:val="00DB4FE9"/>
    <w:rsid w:val="00DB53FF"/>
    <w:rsid w:val="00DB6931"/>
    <w:rsid w:val="00DB6A79"/>
    <w:rsid w:val="00DC01D8"/>
    <w:rsid w:val="00DC23BD"/>
    <w:rsid w:val="00DC25ED"/>
    <w:rsid w:val="00DC3E62"/>
    <w:rsid w:val="00DC7E42"/>
    <w:rsid w:val="00DD0C34"/>
    <w:rsid w:val="00DD1286"/>
    <w:rsid w:val="00DD6B9E"/>
    <w:rsid w:val="00DD6C0D"/>
    <w:rsid w:val="00DD7041"/>
    <w:rsid w:val="00DE2C4C"/>
    <w:rsid w:val="00DE3132"/>
    <w:rsid w:val="00DE376B"/>
    <w:rsid w:val="00DE37A6"/>
    <w:rsid w:val="00DE3841"/>
    <w:rsid w:val="00DE3C82"/>
    <w:rsid w:val="00DE418C"/>
    <w:rsid w:val="00DE45EC"/>
    <w:rsid w:val="00DE4CA6"/>
    <w:rsid w:val="00DE5F26"/>
    <w:rsid w:val="00DE7781"/>
    <w:rsid w:val="00DF0AD9"/>
    <w:rsid w:val="00DF61E2"/>
    <w:rsid w:val="00DF7333"/>
    <w:rsid w:val="00DF738B"/>
    <w:rsid w:val="00E00105"/>
    <w:rsid w:val="00E00401"/>
    <w:rsid w:val="00E00454"/>
    <w:rsid w:val="00E016D6"/>
    <w:rsid w:val="00E03DBA"/>
    <w:rsid w:val="00E047F9"/>
    <w:rsid w:val="00E04EE9"/>
    <w:rsid w:val="00E05FE1"/>
    <w:rsid w:val="00E111A3"/>
    <w:rsid w:val="00E12040"/>
    <w:rsid w:val="00E13F2B"/>
    <w:rsid w:val="00E149FB"/>
    <w:rsid w:val="00E1581A"/>
    <w:rsid w:val="00E1597C"/>
    <w:rsid w:val="00E16F15"/>
    <w:rsid w:val="00E17A03"/>
    <w:rsid w:val="00E2220C"/>
    <w:rsid w:val="00E26357"/>
    <w:rsid w:val="00E26560"/>
    <w:rsid w:val="00E27B36"/>
    <w:rsid w:val="00E30167"/>
    <w:rsid w:val="00E30CD2"/>
    <w:rsid w:val="00E31208"/>
    <w:rsid w:val="00E312C2"/>
    <w:rsid w:val="00E31E38"/>
    <w:rsid w:val="00E32527"/>
    <w:rsid w:val="00E33BD6"/>
    <w:rsid w:val="00E3432F"/>
    <w:rsid w:val="00E41037"/>
    <w:rsid w:val="00E414EE"/>
    <w:rsid w:val="00E42A24"/>
    <w:rsid w:val="00E42ECD"/>
    <w:rsid w:val="00E43250"/>
    <w:rsid w:val="00E43289"/>
    <w:rsid w:val="00E4484E"/>
    <w:rsid w:val="00E44C88"/>
    <w:rsid w:val="00E4633B"/>
    <w:rsid w:val="00E47459"/>
    <w:rsid w:val="00E47C68"/>
    <w:rsid w:val="00E50AA6"/>
    <w:rsid w:val="00E53172"/>
    <w:rsid w:val="00E53DEA"/>
    <w:rsid w:val="00E54001"/>
    <w:rsid w:val="00E5416B"/>
    <w:rsid w:val="00E5494B"/>
    <w:rsid w:val="00E569A4"/>
    <w:rsid w:val="00E613D5"/>
    <w:rsid w:val="00E6306E"/>
    <w:rsid w:val="00E63349"/>
    <w:rsid w:val="00E637DC"/>
    <w:rsid w:val="00E641CE"/>
    <w:rsid w:val="00E64429"/>
    <w:rsid w:val="00E650C1"/>
    <w:rsid w:val="00E650FF"/>
    <w:rsid w:val="00E6644C"/>
    <w:rsid w:val="00E72E2A"/>
    <w:rsid w:val="00E72E49"/>
    <w:rsid w:val="00E72FC9"/>
    <w:rsid w:val="00E73005"/>
    <w:rsid w:val="00E73B26"/>
    <w:rsid w:val="00E73FEA"/>
    <w:rsid w:val="00E74B79"/>
    <w:rsid w:val="00E7575E"/>
    <w:rsid w:val="00E75F36"/>
    <w:rsid w:val="00E7745E"/>
    <w:rsid w:val="00E845F7"/>
    <w:rsid w:val="00E84E96"/>
    <w:rsid w:val="00E8530D"/>
    <w:rsid w:val="00E85F41"/>
    <w:rsid w:val="00E871CF"/>
    <w:rsid w:val="00E91358"/>
    <w:rsid w:val="00E927F4"/>
    <w:rsid w:val="00E93E36"/>
    <w:rsid w:val="00E947FC"/>
    <w:rsid w:val="00E94F24"/>
    <w:rsid w:val="00E95C9A"/>
    <w:rsid w:val="00E96CE3"/>
    <w:rsid w:val="00E96DBD"/>
    <w:rsid w:val="00E9780C"/>
    <w:rsid w:val="00EA157D"/>
    <w:rsid w:val="00EA1B4F"/>
    <w:rsid w:val="00EA1F25"/>
    <w:rsid w:val="00EA2C8C"/>
    <w:rsid w:val="00EA3844"/>
    <w:rsid w:val="00EA39D8"/>
    <w:rsid w:val="00EA3E52"/>
    <w:rsid w:val="00EA4C06"/>
    <w:rsid w:val="00EA50CF"/>
    <w:rsid w:val="00EA520A"/>
    <w:rsid w:val="00EA540F"/>
    <w:rsid w:val="00EB202A"/>
    <w:rsid w:val="00EB2649"/>
    <w:rsid w:val="00EB2678"/>
    <w:rsid w:val="00EB4677"/>
    <w:rsid w:val="00EB56EE"/>
    <w:rsid w:val="00EB6115"/>
    <w:rsid w:val="00EB615E"/>
    <w:rsid w:val="00EB6F6A"/>
    <w:rsid w:val="00EB7944"/>
    <w:rsid w:val="00EC0E8E"/>
    <w:rsid w:val="00EC29DA"/>
    <w:rsid w:val="00EC44D4"/>
    <w:rsid w:val="00EC47BE"/>
    <w:rsid w:val="00EC64EF"/>
    <w:rsid w:val="00ED0E27"/>
    <w:rsid w:val="00ED1673"/>
    <w:rsid w:val="00ED1F8B"/>
    <w:rsid w:val="00ED3849"/>
    <w:rsid w:val="00ED4AC3"/>
    <w:rsid w:val="00ED6807"/>
    <w:rsid w:val="00ED7646"/>
    <w:rsid w:val="00ED7EBF"/>
    <w:rsid w:val="00EE1658"/>
    <w:rsid w:val="00EE1936"/>
    <w:rsid w:val="00EE348D"/>
    <w:rsid w:val="00EE3896"/>
    <w:rsid w:val="00EE3999"/>
    <w:rsid w:val="00EF01B0"/>
    <w:rsid w:val="00EF082B"/>
    <w:rsid w:val="00EF11EC"/>
    <w:rsid w:val="00EF1C1C"/>
    <w:rsid w:val="00EF22D9"/>
    <w:rsid w:val="00EF27C2"/>
    <w:rsid w:val="00EF2E2C"/>
    <w:rsid w:val="00EF3D0E"/>
    <w:rsid w:val="00EF42DE"/>
    <w:rsid w:val="00EF7224"/>
    <w:rsid w:val="00F003BB"/>
    <w:rsid w:val="00F00C8B"/>
    <w:rsid w:val="00F00DBE"/>
    <w:rsid w:val="00F00EF2"/>
    <w:rsid w:val="00F0115E"/>
    <w:rsid w:val="00F01BF8"/>
    <w:rsid w:val="00F039F1"/>
    <w:rsid w:val="00F04353"/>
    <w:rsid w:val="00F056F9"/>
    <w:rsid w:val="00F06091"/>
    <w:rsid w:val="00F064B6"/>
    <w:rsid w:val="00F075CA"/>
    <w:rsid w:val="00F07B77"/>
    <w:rsid w:val="00F07DCC"/>
    <w:rsid w:val="00F07F67"/>
    <w:rsid w:val="00F1015A"/>
    <w:rsid w:val="00F10A11"/>
    <w:rsid w:val="00F11091"/>
    <w:rsid w:val="00F1235F"/>
    <w:rsid w:val="00F133B0"/>
    <w:rsid w:val="00F14D69"/>
    <w:rsid w:val="00F15557"/>
    <w:rsid w:val="00F20450"/>
    <w:rsid w:val="00F20572"/>
    <w:rsid w:val="00F20948"/>
    <w:rsid w:val="00F22E48"/>
    <w:rsid w:val="00F23A67"/>
    <w:rsid w:val="00F24344"/>
    <w:rsid w:val="00F258FB"/>
    <w:rsid w:val="00F27561"/>
    <w:rsid w:val="00F27807"/>
    <w:rsid w:val="00F2794E"/>
    <w:rsid w:val="00F3002C"/>
    <w:rsid w:val="00F30064"/>
    <w:rsid w:val="00F30B46"/>
    <w:rsid w:val="00F3189F"/>
    <w:rsid w:val="00F32DAE"/>
    <w:rsid w:val="00F35B9C"/>
    <w:rsid w:val="00F365E4"/>
    <w:rsid w:val="00F36914"/>
    <w:rsid w:val="00F40B84"/>
    <w:rsid w:val="00F42BBF"/>
    <w:rsid w:val="00F43779"/>
    <w:rsid w:val="00F44785"/>
    <w:rsid w:val="00F45B7F"/>
    <w:rsid w:val="00F46B55"/>
    <w:rsid w:val="00F509E0"/>
    <w:rsid w:val="00F51387"/>
    <w:rsid w:val="00F5182B"/>
    <w:rsid w:val="00F52E9B"/>
    <w:rsid w:val="00F5343C"/>
    <w:rsid w:val="00F561E5"/>
    <w:rsid w:val="00F56577"/>
    <w:rsid w:val="00F57DF6"/>
    <w:rsid w:val="00F602AE"/>
    <w:rsid w:val="00F61BF5"/>
    <w:rsid w:val="00F61C65"/>
    <w:rsid w:val="00F62ADD"/>
    <w:rsid w:val="00F62BB2"/>
    <w:rsid w:val="00F63708"/>
    <w:rsid w:val="00F642A3"/>
    <w:rsid w:val="00F6729F"/>
    <w:rsid w:val="00F67563"/>
    <w:rsid w:val="00F7022A"/>
    <w:rsid w:val="00F70B5C"/>
    <w:rsid w:val="00F71ED5"/>
    <w:rsid w:val="00F71F91"/>
    <w:rsid w:val="00F7295D"/>
    <w:rsid w:val="00F72A13"/>
    <w:rsid w:val="00F72BD0"/>
    <w:rsid w:val="00F72CF2"/>
    <w:rsid w:val="00F730E6"/>
    <w:rsid w:val="00F738CC"/>
    <w:rsid w:val="00F74FCC"/>
    <w:rsid w:val="00F75ABC"/>
    <w:rsid w:val="00F75C7D"/>
    <w:rsid w:val="00F77252"/>
    <w:rsid w:val="00F779E2"/>
    <w:rsid w:val="00F8290F"/>
    <w:rsid w:val="00F83A11"/>
    <w:rsid w:val="00F85BB8"/>
    <w:rsid w:val="00F8790D"/>
    <w:rsid w:val="00F9041F"/>
    <w:rsid w:val="00F91B0A"/>
    <w:rsid w:val="00F93912"/>
    <w:rsid w:val="00F954E0"/>
    <w:rsid w:val="00F9612B"/>
    <w:rsid w:val="00F96478"/>
    <w:rsid w:val="00F96DBD"/>
    <w:rsid w:val="00FA0187"/>
    <w:rsid w:val="00FA033B"/>
    <w:rsid w:val="00FA18C9"/>
    <w:rsid w:val="00FA1918"/>
    <w:rsid w:val="00FA2470"/>
    <w:rsid w:val="00FA4B4A"/>
    <w:rsid w:val="00FA6C21"/>
    <w:rsid w:val="00FB2202"/>
    <w:rsid w:val="00FB4030"/>
    <w:rsid w:val="00FB5762"/>
    <w:rsid w:val="00FB796B"/>
    <w:rsid w:val="00FC3B1A"/>
    <w:rsid w:val="00FC4E6D"/>
    <w:rsid w:val="00FC5107"/>
    <w:rsid w:val="00FC514A"/>
    <w:rsid w:val="00FC5711"/>
    <w:rsid w:val="00FC6729"/>
    <w:rsid w:val="00FD0CCC"/>
    <w:rsid w:val="00FD1453"/>
    <w:rsid w:val="00FD1A61"/>
    <w:rsid w:val="00FD27EE"/>
    <w:rsid w:val="00FD3FC8"/>
    <w:rsid w:val="00FD5728"/>
    <w:rsid w:val="00FD74F7"/>
    <w:rsid w:val="00FE0475"/>
    <w:rsid w:val="00FE2209"/>
    <w:rsid w:val="00FE28E0"/>
    <w:rsid w:val="00FE2F1E"/>
    <w:rsid w:val="00FE3B14"/>
    <w:rsid w:val="00FE3C62"/>
    <w:rsid w:val="00FE4218"/>
    <w:rsid w:val="00FE475C"/>
    <w:rsid w:val="00FE7BB1"/>
    <w:rsid w:val="00FF2506"/>
    <w:rsid w:val="00FF2BE8"/>
    <w:rsid w:val="00FF3538"/>
    <w:rsid w:val="00FF4813"/>
    <w:rsid w:val="00FF4853"/>
    <w:rsid w:val="00FF4E91"/>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nhideWhenUsed/>
    <w:qFormat/>
    <w:rsid w:val="00CF70AB"/>
    <w:rPr>
      <w:sz w:val="16"/>
      <w:szCs w:val="16"/>
    </w:rPr>
  </w:style>
  <w:style w:type="paragraph" w:styleId="CommentText">
    <w:name w:val="annotation text"/>
    <w:basedOn w:val="Normal"/>
    <w:link w:val="CommentTextChar"/>
    <w:unhideWhenUsed/>
    <w:qFormat/>
    <w:rsid w:val="00CF70AB"/>
    <w:rPr>
      <w:sz w:val="20"/>
      <w:szCs w:val="20"/>
    </w:rPr>
  </w:style>
  <w:style w:type="character" w:customStyle="1" w:styleId="CommentTextChar">
    <w:name w:val="Comment Text Char"/>
    <w:basedOn w:val="DefaultParagraphFont"/>
    <w:link w:val="CommentText"/>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n-US" w:eastAsia="zh-CN"/>
      <w14:ligatures w14:val="none"/>
    </w:rPr>
  </w:style>
  <w:style w:type="numbering" w:customStyle="1" w:styleId="CurrentList46">
    <w:name w:val="Current List46"/>
    <w:uiPriority w:val="99"/>
    <w:rsid w:val="00B11B0A"/>
    <w:pPr>
      <w:numPr>
        <w:numId w:val="58"/>
      </w:numPr>
    </w:pPr>
  </w:style>
  <w:style w:type="character" w:customStyle="1" w:styleId="ui-provider">
    <w:name w:val="ui-provider"/>
    <w:basedOn w:val="DefaultParagraphFont"/>
    <w:rsid w:val="00FA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8307">
      <w:bodyDiv w:val="1"/>
      <w:marLeft w:val="0"/>
      <w:marRight w:val="0"/>
      <w:marTop w:val="0"/>
      <w:marBottom w:val="0"/>
      <w:divBdr>
        <w:top w:val="none" w:sz="0" w:space="0" w:color="auto"/>
        <w:left w:val="none" w:sz="0" w:space="0" w:color="auto"/>
        <w:bottom w:val="none" w:sz="0" w:space="0" w:color="auto"/>
        <w:right w:val="none" w:sz="0" w:space="0" w:color="auto"/>
      </w:divBdr>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pbes.net/transformative-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ipbes.net/nex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fr.pdf" TargetMode="External"/><Relationship Id="rId22" Type="http://schemas.openxmlformats.org/officeDocument/2006/relationships/hyperlink" Target="https://ipbes.net/business-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43786C6A-992E-4F18-9516-C9E72DEA3DC0}">
  <ds:schemaRefs>
    <ds:schemaRef ds:uri="http://schemas.openxmlformats.org/officeDocument/2006/bibliography"/>
  </ds:schemaRefs>
</ds:datastoreItem>
</file>

<file path=customXml/itemProps4.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6</TotalTime>
  <Pages>5</Pages>
  <Words>1663</Words>
  <Characters>9484</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CBD/SBSTTA/REC/26/3</dc:subject>
  <dc:creator>scbd</dc:creator>
  <cp:keywords/>
  <dc:description/>
  <cp:lastModifiedBy>Francois Belanger</cp:lastModifiedBy>
  <cp:revision>3</cp:revision>
  <cp:lastPrinted>2024-04-05T17:30:00Z</cp:lastPrinted>
  <dcterms:created xsi:type="dcterms:W3CDTF">2024-06-07T17:40:00Z</dcterms:created>
  <dcterms:modified xsi:type="dcterms:W3CDTF">2024-06-14T20:27:00Z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