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7349F8" w14:paraId="416636C3" w14:textId="77777777" w:rsidTr="001065E9">
        <w:trPr>
          <w:trHeight w:val="850"/>
        </w:trPr>
        <w:tc>
          <w:tcPr>
            <w:tcW w:w="975" w:type="dxa"/>
            <w:vAlign w:val="bottom"/>
          </w:tcPr>
          <w:p w14:paraId="79339581" w14:textId="77777777" w:rsidR="005012FC" w:rsidRPr="007349F8" w:rsidRDefault="005012FC" w:rsidP="005012FC">
            <w:pPr>
              <w:pStyle w:val="AASmallLogo"/>
              <w:rPr>
                <w:lang w:val="fr-FR"/>
              </w:rPr>
            </w:pPr>
            <w:r w:rsidRPr="007349F8">
              <w:rPr>
                <w:noProof/>
                <w:lang w:val="fr-FR" w:eastAsia="fr-CA"/>
                <w14:ligatures w14:val="standardContextual"/>
              </w:rPr>
              <w:drawing>
                <wp:inline distT="0" distB="0" distL="0" distR="0" wp14:anchorId="4C9A955C" wp14:editId="6160C682">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7349F8">
              <w:rPr>
                <w:lang w:val="fr-FR"/>
              </w:rPr>
              <w:t xml:space="preserve"> </w:t>
            </w:r>
          </w:p>
          <w:p w14:paraId="4AFB6CED" w14:textId="77777777" w:rsidR="001065E9" w:rsidRPr="007349F8" w:rsidRDefault="001065E9" w:rsidP="005012FC">
            <w:pPr>
              <w:pStyle w:val="AASmallLogo"/>
              <w:rPr>
                <w:lang w:val="fr-FR"/>
              </w:rPr>
            </w:pPr>
          </w:p>
        </w:tc>
        <w:tc>
          <w:tcPr>
            <w:tcW w:w="1434" w:type="dxa"/>
            <w:noWrap/>
            <w:vAlign w:val="bottom"/>
          </w:tcPr>
          <w:p w14:paraId="2A8E8BB4" w14:textId="0188C88F" w:rsidR="005012FC" w:rsidRPr="007349F8" w:rsidRDefault="00967D54" w:rsidP="005012FC">
            <w:pPr>
              <w:pStyle w:val="AASmallLogo"/>
              <w:rPr>
                <w:lang w:val="fr-FR"/>
              </w:rPr>
            </w:pPr>
            <w:r w:rsidRPr="007349F8">
              <w:rPr>
                <w:noProof/>
                <w:lang w:val="fr-FR" w:eastAsia="fr-CA"/>
                <w14:ligatures w14:val="standardContextual"/>
              </w:rPr>
              <w:drawing>
                <wp:inline distT="0" distB="0" distL="0" distR="0" wp14:anchorId="7782C1C7" wp14:editId="6E50F976">
                  <wp:extent cx="590550" cy="3619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5012FC" w:rsidRPr="007349F8">
              <w:rPr>
                <w:lang w:val="fr-FR"/>
              </w:rPr>
              <w:t xml:space="preserve"> </w:t>
            </w:r>
          </w:p>
          <w:p w14:paraId="3992366F" w14:textId="77777777" w:rsidR="001065E9" w:rsidRPr="007349F8" w:rsidRDefault="001065E9" w:rsidP="005012FC">
            <w:pPr>
              <w:pStyle w:val="AASmallLogo"/>
              <w:rPr>
                <w:lang w:val="fr-FR"/>
              </w:rPr>
            </w:pPr>
          </w:p>
        </w:tc>
        <w:tc>
          <w:tcPr>
            <w:tcW w:w="8073" w:type="dxa"/>
            <w:vAlign w:val="bottom"/>
          </w:tcPr>
          <w:p w14:paraId="393F0316" w14:textId="7A5FB3CE" w:rsidR="001065E9" w:rsidRPr="007349F8" w:rsidRDefault="009C0BBB" w:rsidP="008D2F07">
            <w:pPr>
              <w:pStyle w:val="ABSymbol"/>
              <w:rPr>
                <w:lang w:val="fr-FR"/>
              </w:rPr>
            </w:pPr>
            <w:r w:rsidRPr="007349F8">
              <w:rPr>
                <w:sz w:val="40"/>
                <w:lang w:val="fr-FR"/>
              </w:rPr>
              <w:t>CBD</w:t>
            </w:r>
            <w:r w:rsidR="005012FC" w:rsidRPr="007349F8">
              <w:rPr>
                <w:lang w:val="fr-FR"/>
              </w:rPr>
              <w:t>/</w:t>
            </w:r>
            <w:r w:rsidRPr="007349F8">
              <w:rPr>
                <w:lang w:val="fr-FR"/>
              </w:rPr>
              <w:t>SBSTTA</w:t>
            </w:r>
            <w:r w:rsidR="005012FC" w:rsidRPr="007349F8">
              <w:rPr>
                <w:lang w:val="fr-FR"/>
              </w:rPr>
              <w:t>/</w:t>
            </w:r>
            <w:r w:rsidR="004234D9" w:rsidRPr="007349F8">
              <w:rPr>
                <w:lang w:val="fr-FR"/>
              </w:rPr>
              <w:t>REC</w:t>
            </w:r>
            <w:r w:rsidR="00623E41">
              <w:rPr>
                <w:lang w:val="fr-FR"/>
              </w:rPr>
              <w:t>/</w:t>
            </w:r>
            <w:r w:rsidRPr="007349F8">
              <w:rPr>
                <w:lang w:val="fr-FR"/>
              </w:rPr>
              <w:t>27</w:t>
            </w:r>
            <w:r w:rsidR="007348D2" w:rsidRPr="007349F8">
              <w:rPr>
                <w:lang w:val="fr-FR"/>
              </w:rPr>
              <w:t>/</w:t>
            </w:r>
            <w:r w:rsidR="004234D9" w:rsidRPr="007349F8">
              <w:rPr>
                <w:lang w:val="fr-FR"/>
              </w:rPr>
              <w:t>1</w:t>
            </w:r>
          </w:p>
        </w:tc>
      </w:tr>
    </w:tbl>
    <w:p w14:paraId="094FB388" w14:textId="77777777" w:rsidR="009F67EB" w:rsidRPr="007349F8" w:rsidRDefault="009F67EB" w:rsidP="001065E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623E41" w14:paraId="25F5EA7D" w14:textId="77777777" w:rsidTr="001065E9">
        <w:trPr>
          <w:trHeight w:val="1814"/>
        </w:trPr>
        <w:tc>
          <w:tcPr>
            <w:tcW w:w="7370" w:type="dxa"/>
          </w:tcPr>
          <w:p w14:paraId="51A70FF8" w14:textId="54DFFF58" w:rsidR="005012FC" w:rsidRPr="007349F8" w:rsidRDefault="00967D54" w:rsidP="005012FC">
            <w:pPr>
              <w:pStyle w:val="ACLargeLogo"/>
              <w:rPr>
                <w:lang w:val="fr-FR"/>
              </w:rPr>
            </w:pPr>
            <w:r w:rsidRPr="007349F8">
              <w:rPr>
                <w:noProof/>
                <w:lang w:val="fr-FR" w:eastAsia="fr-CA"/>
                <w14:ligatures w14:val="standardContextual"/>
              </w:rPr>
              <w:drawing>
                <wp:inline distT="0" distB="0" distL="0" distR="0" wp14:anchorId="3053AE02" wp14:editId="154750CE">
                  <wp:extent cx="2857500" cy="1076325"/>
                  <wp:effectExtent l="0" t="0" r="0" b="9525"/>
                  <wp:docPr id="1" name="Image 1" descr="CBD_logo_fr-CMYK-black [Converted]"/>
                  <wp:cNvGraphicFramePr/>
                  <a:graphic xmlns:a="http://schemas.openxmlformats.org/drawingml/2006/main">
                    <a:graphicData uri="http://schemas.openxmlformats.org/drawingml/2006/picture">
                      <pic:pic xmlns:pic="http://schemas.openxmlformats.org/drawingml/2006/picture">
                        <pic:nvPicPr>
                          <pic:cNvPr id="1" name="Image 1" descr="CBD_logo_fr-CMYK-black [Converted]"/>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5012FC" w:rsidRPr="007349F8">
              <w:rPr>
                <w:lang w:val="fr-FR"/>
              </w:rPr>
              <w:t xml:space="preserve"> </w:t>
            </w:r>
          </w:p>
          <w:p w14:paraId="111C7357" w14:textId="77777777" w:rsidR="001065E9" w:rsidRPr="007349F8" w:rsidRDefault="001065E9" w:rsidP="005012FC">
            <w:pPr>
              <w:pStyle w:val="ACLargeLogo"/>
              <w:rPr>
                <w:lang w:val="fr-FR"/>
              </w:rPr>
            </w:pPr>
          </w:p>
        </w:tc>
        <w:tc>
          <w:tcPr>
            <w:tcW w:w="3112" w:type="dxa"/>
          </w:tcPr>
          <w:p w14:paraId="0B8186B5" w14:textId="01812133" w:rsidR="005012FC" w:rsidRPr="007349F8" w:rsidRDefault="005012FC" w:rsidP="005012FC">
            <w:pPr>
              <w:pStyle w:val="AEDistrNormal"/>
              <w:rPr>
                <w:lang w:val="fr-FR"/>
              </w:rPr>
            </w:pPr>
            <w:r w:rsidRPr="007349F8">
              <w:rPr>
                <w:lang w:val="fr-FR"/>
              </w:rPr>
              <w:t>Distr.</w:t>
            </w:r>
            <w:r w:rsidR="00EB2DEC" w:rsidRPr="007349F8">
              <w:rPr>
                <w:lang w:val="fr-FR"/>
              </w:rPr>
              <w:t> :</w:t>
            </w:r>
            <w:r w:rsidRPr="007349F8">
              <w:rPr>
                <w:lang w:val="fr-FR"/>
              </w:rPr>
              <w:t xml:space="preserve"> </w:t>
            </w:r>
            <w:r w:rsidR="00FE79AF">
              <w:rPr>
                <w:lang w:val="fr-FR"/>
              </w:rPr>
              <w:t>Générale</w:t>
            </w:r>
          </w:p>
          <w:p w14:paraId="031986C7" w14:textId="6301BEC4" w:rsidR="005012FC" w:rsidRPr="007349F8" w:rsidRDefault="00452B75" w:rsidP="005012FC">
            <w:pPr>
              <w:pStyle w:val="AEDistrNormal"/>
              <w:rPr>
                <w:lang w:val="fr-FR"/>
              </w:rPr>
            </w:pPr>
            <w:r w:rsidRPr="007349F8">
              <w:rPr>
                <w:lang w:val="fr-FR"/>
              </w:rPr>
              <w:t>2</w:t>
            </w:r>
            <w:r w:rsidR="00382257" w:rsidRPr="007349F8">
              <w:rPr>
                <w:lang w:val="fr-FR"/>
              </w:rPr>
              <w:t>4</w:t>
            </w:r>
            <w:r w:rsidR="00C268A4" w:rsidRPr="007349F8">
              <w:rPr>
                <w:lang w:val="fr-FR"/>
              </w:rPr>
              <w:t xml:space="preserve"> </w:t>
            </w:r>
            <w:r w:rsidR="00E30C2D" w:rsidRPr="007349F8">
              <w:rPr>
                <w:lang w:val="fr-FR"/>
              </w:rPr>
              <w:t>octobre</w:t>
            </w:r>
            <w:r w:rsidR="00C268A4" w:rsidRPr="007349F8">
              <w:rPr>
                <w:lang w:val="fr-FR"/>
              </w:rPr>
              <w:t xml:space="preserve"> </w:t>
            </w:r>
            <w:r w:rsidR="003B3B5F" w:rsidRPr="007349F8">
              <w:rPr>
                <w:lang w:val="fr-FR"/>
              </w:rPr>
              <w:t>2025</w:t>
            </w:r>
          </w:p>
          <w:p w14:paraId="05543C8A" w14:textId="6B817BBE" w:rsidR="005012FC" w:rsidRPr="007349F8" w:rsidRDefault="00967D54" w:rsidP="005012FC">
            <w:pPr>
              <w:pStyle w:val="AEDistrNormal"/>
              <w:rPr>
                <w:lang w:val="fr-FR"/>
              </w:rPr>
            </w:pPr>
            <w:r w:rsidRPr="007349F8">
              <w:rPr>
                <w:lang w:val="fr-FR"/>
              </w:rPr>
              <w:t>Français</w:t>
            </w:r>
          </w:p>
          <w:p w14:paraId="0BA32F1D" w14:textId="042ABE08" w:rsidR="005012FC" w:rsidRPr="007349F8" w:rsidRDefault="005012FC" w:rsidP="005012FC">
            <w:pPr>
              <w:pStyle w:val="AEDistrNormal"/>
              <w:rPr>
                <w:lang w:val="fr-FR"/>
              </w:rPr>
            </w:pPr>
            <w:r w:rsidRPr="007349F8">
              <w:rPr>
                <w:lang w:val="fr-FR"/>
              </w:rPr>
              <w:t>Original</w:t>
            </w:r>
            <w:r w:rsidR="00EB2DEC" w:rsidRPr="007349F8">
              <w:rPr>
                <w:lang w:val="fr-FR"/>
              </w:rPr>
              <w:t> :</w:t>
            </w:r>
            <w:r w:rsidRPr="007349F8">
              <w:rPr>
                <w:lang w:val="fr-FR"/>
              </w:rPr>
              <w:t xml:space="preserve"> </w:t>
            </w:r>
            <w:r w:rsidR="009D0902">
              <w:rPr>
                <w:lang w:val="fr-FR"/>
              </w:rPr>
              <w:t>a</w:t>
            </w:r>
            <w:r w:rsidR="00967D54" w:rsidRPr="007349F8">
              <w:rPr>
                <w:lang w:val="fr-FR"/>
              </w:rPr>
              <w:t>nglais</w:t>
            </w:r>
            <w:r w:rsidRPr="007349F8">
              <w:rPr>
                <w:lang w:val="fr-FR"/>
              </w:rPr>
              <w:t xml:space="preserve"> </w:t>
            </w:r>
          </w:p>
          <w:p w14:paraId="0E531FC1" w14:textId="77777777" w:rsidR="001065E9" w:rsidRPr="007349F8" w:rsidRDefault="001065E9" w:rsidP="005012FC">
            <w:pPr>
              <w:pStyle w:val="AEDistrNormal6pt"/>
              <w:rPr>
                <w:lang w:val="fr-FR"/>
              </w:rPr>
            </w:pPr>
          </w:p>
        </w:tc>
      </w:tr>
    </w:tbl>
    <w:p w14:paraId="663172E8" w14:textId="77777777" w:rsidR="001065E9" w:rsidRPr="007349F8" w:rsidRDefault="001065E9" w:rsidP="001065E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623E41" w14:paraId="118B6D9B" w14:textId="77777777" w:rsidTr="001065E9">
        <w:trPr>
          <w:trHeight w:val="57"/>
        </w:trPr>
        <w:tc>
          <w:tcPr>
            <w:tcW w:w="6094" w:type="dxa"/>
          </w:tcPr>
          <w:p w14:paraId="715AC108" w14:textId="77777777" w:rsidR="00967D54" w:rsidRPr="007349F8" w:rsidRDefault="00967D54" w:rsidP="00967D54">
            <w:pPr>
              <w:pStyle w:val="Cornernotation"/>
              <w:ind w:right="933"/>
              <w:rPr>
                <w:bCs/>
                <w:lang w:val="fr-FR"/>
              </w:rPr>
            </w:pPr>
            <w:r w:rsidRPr="007349F8">
              <w:rPr>
                <w:bCs/>
                <w:lang w:val="fr-FR"/>
              </w:rPr>
              <w:t>Organe subsidiaire chargé de fournir des avis scientifiques, techniques et technologiques</w:t>
            </w:r>
          </w:p>
          <w:p w14:paraId="41AC3AE7" w14:textId="0E5BC8A1" w:rsidR="00967D54" w:rsidRPr="007349F8" w:rsidRDefault="00967D54" w:rsidP="00967D54">
            <w:pPr>
              <w:pStyle w:val="Cornernotation"/>
              <w:rPr>
                <w:b w:val="0"/>
                <w:bCs/>
                <w:sz w:val="22"/>
                <w:szCs w:val="22"/>
                <w:lang w:val="fr-FR"/>
              </w:rPr>
            </w:pPr>
            <w:r w:rsidRPr="007349F8">
              <w:rPr>
                <w:bCs/>
                <w:sz w:val="22"/>
                <w:szCs w:val="22"/>
                <w:lang w:val="fr-FR"/>
              </w:rPr>
              <w:t>Vingt-septième réunion</w:t>
            </w:r>
            <w:r w:rsidR="00EB2DEC" w:rsidRPr="007349F8">
              <w:rPr>
                <w:bCs/>
                <w:sz w:val="22"/>
                <w:szCs w:val="22"/>
                <w:lang w:val="fr-FR"/>
              </w:rPr>
              <w:t xml:space="preserve"> </w:t>
            </w:r>
          </w:p>
          <w:p w14:paraId="075C9872" w14:textId="5ED1FA58" w:rsidR="00967D54" w:rsidRPr="007349F8" w:rsidRDefault="00967D54" w:rsidP="00967D54">
            <w:pPr>
              <w:pStyle w:val="Cornernotation-Item"/>
              <w:rPr>
                <w:b w:val="0"/>
                <w:bCs w:val="0"/>
                <w:lang w:val="fr-FR"/>
              </w:rPr>
            </w:pPr>
            <w:r w:rsidRPr="007349F8">
              <w:rPr>
                <w:b w:val="0"/>
                <w:bCs w:val="0"/>
                <w:lang w:val="fr-FR"/>
              </w:rPr>
              <w:t>Panama, 20-24 octobre 2025</w:t>
            </w:r>
          </w:p>
          <w:p w14:paraId="7BF383FB" w14:textId="52D1D21C" w:rsidR="005012FC" w:rsidRPr="007349F8" w:rsidRDefault="00967D54" w:rsidP="00967D54">
            <w:pPr>
              <w:pStyle w:val="AFCorNNormal"/>
              <w:rPr>
                <w:lang w:val="fr-FR"/>
              </w:rPr>
            </w:pPr>
            <w:r w:rsidRPr="007349F8">
              <w:rPr>
                <w:lang w:val="fr-FR"/>
              </w:rPr>
              <w:t>Point 3 de l</w:t>
            </w:r>
            <w:r w:rsidR="00FC29B1" w:rsidRPr="007349F8">
              <w:rPr>
                <w:lang w:val="fr-FR"/>
              </w:rPr>
              <w:t>’</w:t>
            </w:r>
            <w:r w:rsidRPr="007349F8">
              <w:rPr>
                <w:lang w:val="fr-FR"/>
              </w:rPr>
              <w:t>ordre du jour</w:t>
            </w:r>
          </w:p>
          <w:p w14:paraId="481B39C8" w14:textId="597852EB" w:rsidR="001065E9" w:rsidRPr="007349F8" w:rsidRDefault="00D20DE9" w:rsidP="000D7C3F">
            <w:pPr>
              <w:pStyle w:val="AFCorNBold"/>
              <w:spacing w:after="120"/>
              <w:rPr>
                <w:lang w:val="fr-FR"/>
              </w:rPr>
            </w:pPr>
            <w:r w:rsidRPr="007349F8">
              <w:rPr>
                <w:lang w:val="fr-FR"/>
              </w:rPr>
              <w:t>Planification, suivi, établissement de rapports et examen</w:t>
            </w:r>
            <w:r w:rsidR="00EB2DEC" w:rsidRPr="007349F8">
              <w:rPr>
                <w:lang w:val="fr-FR"/>
              </w:rPr>
              <w:t> :</w:t>
            </w:r>
            <w:r w:rsidRPr="007349F8">
              <w:rPr>
                <w:lang w:val="fr-FR"/>
              </w:rPr>
              <w:t xml:space="preserve"> examen mondial des progrès collectifs accomplis dans la mise en œuvre du Cadre mondial de la biodiversité de Kunming-Montréal</w:t>
            </w:r>
          </w:p>
        </w:tc>
        <w:tc>
          <w:tcPr>
            <w:tcW w:w="4388" w:type="dxa"/>
          </w:tcPr>
          <w:p w14:paraId="57848266" w14:textId="77777777" w:rsidR="001065E9" w:rsidRPr="007349F8" w:rsidRDefault="001065E9" w:rsidP="001065E9">
            <w:pPr>
              <w:pStyle w:val="CBDNormal"/>
              <w:jc w:val="left"/>
              <w:rPr>
                <w:lang w:val="fr-FR"/>
              </w:rPr>
            </w:pPr>
          </w:p>
        </w:tc>
      </w:tr>
    </w:tbl>
    <w:p w14:paraId="2CF89206" w14:textId="515D7F12" w:rsidR="001065E9" w:rsidRPr="007349F8" w:rsidRDefault="00623E41" w:rsidP="003B142D">
      <w:pPr>
        <w:pStyle w:val="CBDTitle"/>
        <w:rPr>
          <w:lang w:val="fr-FR"/>
        </w:rPr>
      </w:pPr>
      <w:sdt>
        <w:sdtPr>
          <w:rPr>
            <w:lang w:val="fr-FR"/>
          </w:rPr>
          <w:alias w:val="Title"/>
          <w:tag w:val=""/>
          <w:id w:val="-591865594"/>
          <w:placeholder>
            <w:docPart w:val="825549F054E240B5815AB3C6BE529AB4"/>
          </w:placeholder>
          <w:dataBinding w:prefixMappings="xmlns:ns0='http://purl.org/dc/elements/1.1/' xmlns:ns1='http://schemas.openxmlformats.org/package/2006/metadata/core-properties' " w:xpath="/ns1:coreProperties[1]/ns0:title[1]" w:storeItemID="{6C3C8BC8-F283-45AE-878A-BAB7291924A1}"/>
          <w:text/>
        </w:sdtPr>
        <w:sdtEndPr/>
        <w:sdtContent>
          <w:r w:rsidR="00BB1D26" w:rsidRPr="007349F8">
            <w:rPr>
              <w:lang w:val="fr-FR"/>
            </w:rPr>
            <w:t>Recommandation adoptée par l’Organe subsidiaire chargé de fournir des avis scientifiques, techniques et technologiques le 24</w:t>
          </w:r>
          <w:r w:rsidR="0045250C">
            <w:rPr>
              <w:lang w:val="fr-FR"/>
            </w:rPr>
            <w:t> </w:t>
          </w:r>
          <w:r w:rsidR="00BB1D26" w:rsidRPr="007349F8">
            <w:rPr>
              <w:lang w:val="fr-FR"/>
            </w:rPr>
            <w:t>octobre</w:t>
          </w:r>
          <w:r w:rsidR="0045250C">
            <w:rPr>
              <w:lang w:val="fr-FR"/>
            </w:rPr>
            <w:t> </w:t>
          </w:r>
          <w:r w:rsidR="00BB1D26" w:rsidRPr="007349F8">
            <w:rPr>
              <w:lang w:val="fr-FR"/>
            </w:rPr>
            <w:t>2025</w:t>
          </w:r>
        </w:sdtContent>
      </w:sdt>
    </w:p>
    <w:p w14:paraId="3B7FE57A" w14:textId="07658994" w:rsidR="009F3F02" w:rsidRPr="007349F8" w:rsidRDefault="007512F4" w:rsidP="007512F4">
      <w:pPr>
        <w:pStyle w:val="CBDSubTitle"/>
        <w:rPr>
          <w:lang w:val="fr-FR"/>
        </w:rPr>
      </w:pPr>
      <w:r>
        <w:rPr>
          <w:lang w:val="fr-FR"/>
        </w:rPr>
        <w:t>27/1.</w:t>
      </w:r>
      <w:r w:rsidR="0045250C">
        <w:rPr>
          <w:lang w:val="fr-FR"/>
        </w:rPr>
        <w:t xml:space="preserve"> </w:t>
      </w:r>
      <w:r w:rsidR="00BB1D26" w:rsidRPr="007349F8">
        <w:rPr>
          <w:lang w:val="fr-FR"/>
        </w:rPr>
        <w:t>Examen mondial des progrès collectifs accomplis dans la mise en œuvre du Cadre mondial de la biodiversité de Kunming-Montréal</w:t>
      </w:r>
    </w:p>
    <w:p w14:paraId="4481D433" w14:textId="136CF2AC" w:rsidR="00347BE1" w:rsidRPr="007349F8" w:rsidRDefault="000B4DA3" w:rsidP="00A3248A">
      <w:pPr>
        <w:pStyle w:val="CBDNormalNoNumber"/>
        <w:ind w:firstLine="567"/>
        <w:rPr>
          <w:i/>
          <w:iCs/>
          <w:lang w:val="fr-FR"/>
        </w:rPr>
      </w:pPr>
      <w:r w:rsidRPr="007349F8">
        <w:rPr>
          <w:i/>
          <w:iCs/>
          <w:lang w:val="fr-FR"/>
        </w:rPr>
        <w:t>L</w:t>
      </w:r>
      <w:r w:rsidR="00FC29B1" w:rsidRPr="007349F8">
        <w:rPr>
          <w:i/>
          <w:iCs/>
          <w:lang w:val="fr-FR"/>
        </w:rPr>
        <w:t>’</w:t>
      </w:r>
      <w:r w:rsidRPr="007349F8">
        <w:rPr>
          <w:i/>
          <w:iCs/>
          <w:lang w:val="fr-FR"/>
        </w:rPr>
        <w:t xml:space="preserve">Organe subsidiaire chargé de fournir des avis scientifiques, techniques et technologiques </w:t>
      </w:r>
    </w:p>
    <w:p w14:paraId="43B679C0" w14:textId="781CB8EF" w:rsidR="00347BE1" w:rsidRPr="007349F8" w:rsidRDefault="00B655E3" w:rsidP="00A3248A">
      <w:pPr>
        <w:pStyle w:val="CBDNormalNoNumber"/>
        <w:ind w:firstLine="567"/>
        <w:rPr>
          <w:lang w:val="fr-FR"/>
        </w:rPr>
      </w:pPr>
      <w:r w:rsidRPr="007349F8">
        <w:rPr>
          <w:lang w:val="fr-FR"/>
        </w:rPr>
        <w:t>1.</w:t>
      </w:r>
      <w:r w:rsidR="00ED61C3" w:rsidRPr="007349F8">
        <w:rPr>
          <w:lang w:val="fr-FR"/>
        </w:rPr>
        <w:tab/>
      </w:r>
      <w:r w:rsidR="000B4DA3" w:rsidRPr="007349F8">
        <w:rPr>
          <w:i/>
          <w:lang w:val="fr-FR"/>
        </w:rPr>
        <w:t>Prend note</w:t>
      </w:r>
      <w:r w:rsidR="000B4DA3" w:rsidRPr="007349F8">
        <w:rPr>
          <w:lang w:val="fr-FR"/>
        </w:rPr>
        <w:t xml:space="preserve"> des progrès accomplis par le </w:t>
      </w:r>
      <w:r w:rsidR="001725EC" w:rsidRPr="007349F8">
        <w:rPr>
          <w:lang w:val="fr-FR"/>
        </w:rPr>
        <w:t>Groupe consultatif spécial technique et scientifique pour l</w:t>
      </w:r>
      <w:r w:rsidR="00FC29B1" w:rsidRPr="007349F8">
        <w:rPr>
          <w:lang w:val="fr-FR"/>
        </w:rPr>
        <w:t>’</w:t>
      </w:r>
      <w:r w:rsidR="001725EC" w:rsidRPr="007349F8">
        <w:rPr>
          <w:lang w:val="fr-FR"/>
        </w:rPr>
        <w:t>élaboration du rapport mondial sur les progrès collectifs accomplis dans la mise en œuvre du Cadre mondial de la biodiversité de Kunming-Montréal</w:t>
      </w:r>
      <w:r w:rsidR="00D665D2" w:rsidRPr="007349F8">
        <w:rPr>
          <w:rStyle w:val="FootnoteReference"/>
          <w:lang w:val="fr-FR"/>
        </w:rPr>
        <w:footnoteReference w:id="1"/>
      </w:r>
      <w:r w:rsidR="00EB2DEC" w:rsidRPr="007349F8">
        <w:rPr>
          <w:lang w:val="fr-FR"/>
        </w:rPr>
        <w:t> ;</w:t>
      </w:r>
    </w:p>
    <w:p w14:paraId="4A6990B1" w14:textId="642CA915" w:rsidR="00347BE1" w:rsidRPr="007349F8" w:rsidRDefault="00ED61C3" w:rsidP="00A3248A">
      <w:pPr>
        <w:pStyle w:val="CBDNormalNoNumber"/>
        <w:ind w:firstLine="567"/>
        <w:rPr>
          <w:lang w:val="fr-FR"/>
        </w:rPr>
      </w:pPr>
      <w:r w:rsidRPr="007349F8">
        <w:rPr>
          <w:lang w:val="fr-FR"/>
        </w:rPr>
        <w:t>2.</w:t>
      </w:r>
      <w:r w:rsidRPr="007349F8">
        <w:rPr>
          <w:lang w:val="fr-FR"/>
        </w:rPr>
        <w:tab/>
      </w:r>
      <w:r w:rsidR="001725EC" w:rsidRPr="007349F8">
        <w:rPr>
          <w:i/>
          <w:iCs/>
          <w:lang w:val="fr-FR"/>
        </w:rPr>
        <w:t>Rappelle</w:t>
      </w:r>
      <w:r w:rsidR="00347BE1" w:rsidRPr="007349F8">
        <w:rPr>
          <w:lang w:val="fr-FR"/>
        </w:rPr>
        <w:t xml:space="preserve"> </w:t>
      </w:r>
      <w:r w:rsidR="00F92E20" w:rsidRPr="007349F8">
        <w:rPr>
          <w:lang w:val="fr-FR"/>
        </w:rPr>
        <w:t xml:space="preserve">sa </w:t>
      </w:r>
      <w:r w:rsidR="009F5715" w:rsidRPr="007349F8">
        <w:rPr>
          <w:lang w:val="fr-FR"/>
        </w:rPr>
        <w:t>décision selon laquelle l'examen mondial des progrès collectifs accomplis dans la mise en œuvre du Cadre, y compris les moyens de mise en œuvre, serait principalement fondé sur</w:t>
      </w:r>
      <w:r w:rsidR="00EB2DEC" w:rsidRPr="007349F8">
        <w:rPr>
          <w:lang w:val="fr-FR"/>
        </w:rPr>
        <w:t> :</w:t>
      </w:r>
      <w:r w:rsidR="009F5715" w:rsidRPr="007349F8">
        <w:rPr>
          <w:lang w:val="fr-FR"/>
        </w:rPr>
        <w:t xml:space="preserve"> a) les rapports nationaux</w:t>
      </w:r>
      <w:r w:rsidR="00EB2DEC" w:rsidRPr="007349F8">
        <w:rPr>
          <w:lang w:val="fr-FR"/>
        </w:rPr>
        <w:t> ;</w:t>
      </w:r>
      <w:r w:rsidR="009F5715" w:rsidRPr="007349F8">
        <w:rPr>
          <w:lang w:val="fr-FR"/>
        </w:rPr>
        <w:t xml:space="preserve"> et b) un rapport global sur les progrès collectifs accomplis dans la mise en œuvre du </w:t>
      </w:r>
      <w:r w:rsidR="001725EC" w:rsidRPr="007349F8">
        <w:rPr>
          <w:lang w:val="fr-FR"/>
        </w:rPr>
        <w:t>Cadre </w:t>
      </w:r>
      <w:r w:rsidR="009F5715" w:rsidRPr="007349F8">
        <w:rPr>
          <w:lang w:val="fr-FR"/>
        </w:rPr>
        <w:t>et s'appuierait également sur les recommandations pertinentes des organes subsidiaires et des groupes de travail</w:t>
      </w:r>
      <w:r w:rsidR="00EB2DEC" w:rsidRPr="007349F8">
        <w:rPr>
          <w:lang w:val="fr-FR"/>
        </w:rPr>
        <w:t> ;</w:t>
      </w:r>
    </w:p>
    <w:p w14:paraId="05C42E2F" w14:textId="6B4265DF" w:rsidR="009F5715" w:rsidRPr="007349F8" w:rsidRDefault="00347BE1" w:rsidP="009F5715">
      <w:pPr>
        <w:pStyle w:val="CBDNormalNoNumber"/>
        <w:ind w:firstLine="567"/>
        <w:rPr>
          <w:i/>
          <w:iCs/>
          <w:lang w:val="fr-FR"/>
        </w:rPr>
      </w:pPr>
      <w:r w:rsidRPr="007349F8">
        <w:rPr>
          <w:lang w:val="fr-FR"/>
        </w:rPr>
        <w:t>3.</w:t>
      </w:r>
      <w:r w:rsidRPr="007349F8">
        <w:rPr>
          <w:lang w:val="fr-FR"/>
        </w:rPr>
        <w:tab/>
      </w:r>
      <w:r w:rsidR="009F5715" w:rsidRPr="007349F8">
        <w:rPr>
          <w:i/>
          <w:iCs/>
          <w:lang w:val="fr-FR"/>
        </w:rPr>
        <w:t xml:space="preserve">Réaffirme </w:t>
      </w:r>
      <w:r w:rsidR="009F5715" w:rsidRPr="007349F8">
        <w:rPr>
          <w:lang w:val="fr-FR"/>
        </w:rPr>
        <w:t>que la soumission en temps voulu d</w:t>
      </w:r>
      <w:r w:rsidR="00872C55">
        <w:rPr>
          <w:lang w:val="fr-FR"/>
        </w:rPr>
        <w:t>u</w:t>
      </w:r>
      <w:r w:rsidR="009F5715" w:rsidRPr="007349F8">
        <w:rPr>
          <w:lang w:val="fr-FR"/>
        </w:rPr>
        <w:t xml:space="preserve"> septième rapport nationa</w:t>
      </w:r>
      <w:r w:rsidR="00872C55">
        <w:rPr>
          <w:lang w:val="fr-FR"/>
        </w:rPr>
        <w:t>l</w:t>
      </w:r>
      <w:r w:rsidR="009F5715" w:rsidRPr="007349F8">
        <w:rPr>
          <w:lang w:val="fr-FR"/>
        </w:rPr>
        <w:t>, conformément à la décision</w:t>
      </w:r>
      <w:r w:rsidR="005845F5">
        <w:rPr>
          <w:lang w:val="fr-FR"/>
        </w:rPr>
        <w:t> </w:t>
      </w:r>
      <w:hyperlink r:id="rId14" w:history="1">
        <w:r w:rsidR="009F5715" w:rsidRPr="007349F8">
          <w:rPr>
            <w:rStyle w:val="Hyperlink"/>
            <w:lang w:val="fr-FR"/>
          </w:rPr>
          <w:t>16/32</w:t>
        </w:r>
      </w:hyperlink>
      <w:r w:rsidR="009F5715" w:rsidRPr="007349F8">
        <w:rPr>
          <w:lang w:val="fr-FR"/>
        </w:rPr>
        <w:t xml:space="preserve"> du 27 février 2025, est essentielle pour garantir l'exactitude, l'exhaustivité et la pertinence politique du rapport mondial et pour permettre une évaluation inclusive des progrès collectifs dans toutes les régions, et exhorte les Parties à soumettre leurs septièmes rapports nationaux avant la date limite de soumission fixée au 28</w:t>
      </w:r>
      <w:r w:rsidR="008B2CDA">
        <w:rPr>
          <w:lang w:val="fr-FR"/>
        </w:rPr>
        <w:t> </w:t>
      </w:r>
      <w:r w:rsidR="009F5715" w:rsidRPr="007349F8">
        <w:rPr>
          <w:lang w:val="fr-FR"/>
        </w:rPr>
        <w:t>février 2026</w:t>
      </w:r>
      <w:r w:rsidR="00EB2DEC" w:rsidRPr="007349F8">
        <w:rPr>
          <w:lang w:val="fr-FR"/>
        </w:rPr>
        <w:t> ;</w:t>
      </w:r>
    </w:p>
    <w:p w14:paraId="1EC9301F" w14:textId="0E27CD8C" w:rsidR="00347BE1" w:rsidRPr="007349F8" w:rsidRDefault="00347BE1" w:rsidP="009F5715">
      <w:pPr>
        <w:pStyle w:val="CBDNormalNoNumber"/>
        <w:ind w:firstLine="567"/>
        <w:rPr>
          <w:i/>
          <w:iCs/>
          <w:lang w:val="fr-FR"/>
        </w:rPr>
      </w:pPr>
      <w:r w:rsidRPr="007349F8">
        <w:rPr>
          <w:lang w:val="fr-FR"/>
        </w:rPr>
        <w:t>4.</w:t>
      </w:r>
      <w:r w:rsidRPr="007349F8">
        <w:rPr>
          <w:lang w:val="fr-FR"/>
        </w:rPr>
        <w:tab/>
      </w:r>
      <w:r w:rsidR="009F5715" w:rsidRPr="007349F8">
        <w:rPr>
          <w:i/>
          <w:iCs/>
          <w:lang w:val="fr-FR"/>
        </w:rPr>
        <w:t xml:space="preserve">Réaffirme également </w:t>
      </w:r>
      <w:r w:rsidR="009F5715" w:rsidRPr="007349F8">
        <w:rPr>
          <w:lang w:val="fr-FR"/>
        </w:rPr>
        <w:t>que les stratégies et plans d'action nationaux pour la diversité biologique et les objectifs nationaux constituent la base des rapports nationaux et de l'analyse mondiale figurant parmi les sources d'information utilisées pour établir le rapport mondial, comme indiqué au paragraphe</w:t>
      </w:r>
      <w:r w:rsidR="00DA0455">
        <w:rPr>
          <w:lang w:val="fr-FR"/>
        </w:rPr>
        <w:t> </w:t>
      </w:r>
      <w:r w:rsidR="009F5715" w:rsidRPr="007349F8">
        <w:rPr>
          <w:lang w:val="fr-FR"/>
        </w:rPr>
        <w:t>18 de la décision</w:t>
      </w:r>
      <w:r w:rsidR="00FA1D66">
        <w:rPr>
          <w:lang w:val="fr-FR"/>
        </w:rPr>
        <w:t> </w:t>
      </w:r>
      <w:hyperlink r:id="rId15" w:history="1">
        <w:r w:rsidR="009F5715" w:rsidRPr="007349F8">
          <w:rPr>
            <w:rStyle w:val="Hyperlink"/>
            <w:lang w:val="fr-FR"/>
          </w:rPr>
          <w:t>16/32</w:t>
        </w:r>
      </w:hyperlink>
      <w:r w:rsidR="009F5715" w:rsidRPr="007349F8">
        <w:rPr>
          <w:i/>
          <w:iCs/>
          <w:lang w:val="fr-FR"/>
        </w:rPr>
        <w:t xml:space="preserve">, </w:t>
      </w:r>
      <w:r w:rsidR="009F5715" w:rsidRPr="007349F8">
        <w:rPr>
          <w:lang w:val="fr-FR"/>
        </w:rPr>
        <w:t>et exhorte les Parties qui ne l'ont pas encore fait à les soumettre</w:t>
      </w:r>
      <w:r w:rsidR="00EB2DEC" w:rsidRPr="007349F8">
        <w:rPr>
          <w:lang w:val="fr-FR"/>
        </w:rPr>
        <w:t> ;</w:t>
      </w:r>
    </w:p>
    <w:p w14:paraId="09039FCB" w14:textId="02636B83" w:rsidR="00347BE1" w:rsidRPr="007349F8" w:rsidRDefault="00347BE1" w:rsidP="00A3248A">
      <w:pPr>
        <w:pStyle w:val="CBDNormalNoNumber"/>
        <w:ind w:firstLine="567"/>
        <w:rPr>
          <w:lang w:val="fr-FR"/>
        </w:rPr>
      </w:pPr>
      <w:r w:rsidRPr="007349F8">
        <w:rPr>
          <w:lang w:val="fr-FR"/>
        </w:rPr>
        <w:lastRenderedPageBreak/>
        <w:t>5.</w:t>
      </w:r>
      <w:r w:rsidRPr="007349F8">
        <w:rPr>
          <w:lang w:val="fr-FR"/>
        </w:rPr>
        <w:tab/>
      </w:r>
      <w:r w:rsidR="00F64AEE" w:rsidRPr="007349F8">
        <w:rPr>
          <w:i/>
          <w:iCs/>
          <w:lang w:val="fr-FR"/>
        </w:rPr>
        <w:t>Approuve</w:t>
      </w:r>
      <w:r w:rsidR="00803BC4" w:rsidRPr="007349F8">
        <w:rPr>
          <w:lang w:val="fr-FR"/>
        </w:rPr>
        <w:t xml:space="preserve"> </w:t>
      </w:r>
      <w:r w:rsidR="00F64AEE" w:rsidRPr="007349F8">
        <w:rPr>
          <w:lang w:val="fr-FR"/>
        </w:rPr>
        <w:t xml:space="preserve">le </w:t>
      </w:r>
      <w:r w:rsidR="00803BC4" w:rsidRPr="007349F8">
        <w:rPr>
          <w:lang w:val="fr-FR"/>
        </w:rPr>
        <w:t>plan</w:t>
      </w:r>
      <w:r w:rsidR="003370D4" w:rsidRPr="007349F8">
        <w:rPr>
          <w:lang w:val="fr-FR"/>
        </w:rPr>
        <w:t xml:space="preserve"> annoté du rapport mondial joint en annexe à la présente recommandation</w:t>
      </w:r>
      <w:r w:rsidR="00EB2DEC" w:rsidRPr="007349F8">
        <w:rPr>
          <w:lang w:val="fr-FR"/>
        </w:rPr>
        <w:t> ;</w:t>
      </w:r>
    </w:p>
    <w:p w14:paraId="47492C04" w14:textId="05B995EC" w:rsidR="00F64AEE" w:rsidRPr="007349F8" w:rsidRDefault="00347BE1" w:rsidP="00F64AEE">
      <w:pPr>
        <w:pStyle w:val="CBDNormalNoNumber"/>
        <w:ind w:firstLine="567"/>
        <w:rPr>
          <w:lang w:val="fr-FR"/>
        </w:rPr>
      </w:pPr>
      <w:r w:rsidRPr="007349F8">
        <w:rPr>
          <w:lang w:val="fr-FR"/>
        </w:rPr>
        <w:t>7.</w:t>
      </w:r>
      <w:r w:rsidRPr="007349F8">
        <w:rPr>
          <w:lang w:val="fr-FR"/>
        </w:rPr>
        <w:tab/>
      </w:r>
      <w:r w:rsidR="008D3406">
        <w:rPr>
          <w:i/>
          <w:iCs/>
          <w:lang w:val="fr-FR"/>
        </w:rPr>
        <w:t>Prie</w:t>
      </w:r>
      <w:r w:rsidR="00F64AEE" w:rsidRPr="007349F8">
        <w:rPr>
          <w:lang w:val="fr-FR"/>
        </w:rPr>
        <w:t xml:space="preserve"> la Secrétaire exécutive, sous la direction du Groupe consultatif scientifique et technique spécial chargé de l'élaboration du rapport mondial, d'établir </w:t>
      </w:r>
      <w:r w:rsidR="00C05BCD">
        <w:rPr>
          <w:lang w:val="fr-FR"/>
        </w:rPr>
        <w:t>ledit</w:t>
      </w:r>
      <w:r w:rsidR="00F64AEE" w:rsidRPr="007349F8">
        <w:rPr>
          <w:lang w:val="fr-FR"/>
        </w:rPr>
        <w:t xml:space="preserve"> rapport sur la base de la décision</w:t>
      </w:r>
      <w:r w:rsidR="00224D0E">
        <w:rPr>
          <w:lang w:val="fr-FR"/>
        </w:rPr>
        <w:t> </w:t>
      </w:r>
      <w:hyperlink r:id="rId16" w:history="1">
        <w:r w:rsidR="00F64AEE" w:rsidRPr="007349F8">
          <w:rPr>
            <w:rStyle w:val="Hyperlink"/>
            <w:lang w:val="fr-FR"/>
          </w:rPr>
          <w:t>16/32</w:t>
        </w:r>
      </w:hyperlink>
      <w:r w:rsidR="00EB2DEC" w:rsidRPr="007349F8">
        <w:rPr>
          <w:lang w:val="fr-FR"/>
        </w:rPr>
        <w:t> ;</w:t>
      </w:r>
    </w:p>
    <w:p w14:paraId="5D2A6C4B" w14:textId="60DF5BDA" w:rsidR="00F64AEE" w:rsidRPr="007349F8" w:rsidRDefault="00F64AEE" w:rsidP="00F64AEE">
      <w:pPr>
        <w:pStyle w:val="CBDNormalNoNumber"/>
        <w:ind w:firstLine="567"/>
        <w:rPr>
          <w:lang w:val="fr-FR"/>
        </w:rPr>
      </w:pPr>
      <w:r w:rsidRPr="007349F8">
        <w:rPr>
          <w:lang w:val="fr-FR"/>
        </w:rPr>
        <w:t xml:space="preserve">8. </w:t>
      </w:r>
      <w:r w:rsidRPr="007349F8">
        <w:rPr>
          <w:lang w:val="fr-FR"/>
        </w:rPr>
        <w:tab/>
      </w:r>
      <w:r w:rsidR="008D3406">
        <w:rPr>
          <w:i/>
          <w:iCs/>
          <w:lang w:val="fr-FR"/>
        </w:rPr>
        <w:t xml:space="preserve">Prie </w:t>
      </w:r>
      <w:r w:rsidRPr="007349F8">
        <w:rPr>
          <w:i/>
          <w:iCs/>
          <w:lang w:val="fr-FR"/>
        </w:rPr>
        <w:t>également</w:t>
      </w:r>
      <w:r w:rsidRPr="007349F8">
        <w:rPr>
          <w:lang w:val="fr-FR"/>
        </w:rPr>
        <w:t xml:space="preserve"> à la Secrétaire exécutive</w:t>
      </w:r>
      <w:r w:rsidR="00EB2DEC" w:rsidRPr="007349F8">
        <w:rPr>
          <w:lang w:val="fr-FR"/>
        </w:rPr>
        <w:t> :</w:t>
      </w:r>
    </w:p>
    <w:p w14:paraId="3F896717" w14:textId="76F8A271" w:rsidR="00F64AEE" w:rsidRPr="007349F8" w:rsidRDefault="00F64AEE" w:rsidP="00A829DA">
      <w:pPr>
        <w:pStyle w:val="CBDNormalNoNumber"/>
        <w:numPr>
          <w:ilvl w:val="0"/>
          <w:numId w:val="10"/>
        </w:numPr>
        <w:tabs>
          <w:tab w:val="clear" w:pos="567"/>
          <w:tab w:val="clear" w:pos="1134"/>
        </w:tabs>
        <w:ind w:left="567" w:firstLine="567"/>
        <w:rPr>
          <w:lang w:val="fr-FR"/>
        </w:rPr>
      </w:pPr>
      <w:r w:rsidRPr="007349F8">
        <w:rPr>
          <w:lang w:val="fr-FR"/>
        </w:rPr>
        <w:t>D'aider les Parties, en particulier celles qui ont un accès limité à Internet, à soumettre leurs rapports nationaux</w:t>
      </w:r>
      <w:r w:rsidR="00EB2DEC" w:rsidRPr="007349F8">
        <w:rPr>
          <w:lang w:val="fr-FR"/>
        </w:rPr>
        <w:t> ;</w:t>
      </w:r>
    </w:p>
    <w:p w14:paraId="6B15D1A9" w14:textId="25C07E23" w:rsidR="00347BE1" w:rsidRPr="007349F8" w:rsidRDefault="00F64AEE" w:rsidP="00A829DA">
      <w:pPr>
        <w:pStyle w:val="CBDNormalNoNumber"/>
        <w:numPr>
          <w:ilvl w:val="0"/>
          <w:numId w:val="10"/>
        </w:numPr>
        <w:tabs>
          <w:tab w:val="clear" w:pos="567"/>
          <w:tab w:val="clear" w:pos="1134"/>
        </w:tabs>
        <w:ind w:left="567" w:firstLine="567"/>
        <w:rPr>
          <w:lang w:val="fr-FR"/>
        </w:rPr>
      </w:pPr>
      <w:r w:rsidRPr="007349F8">
        <w:rPr>
          <w:lang w:val="fr-FR"/>
        </w:rPr>
        <w:t>De recueillir</w:t>
      </w:r>
      <w:r w:rsidR="007346E8" w:rsidRPr="007349F8">
        <w:rPr>
          <w:lang w:val="fr-FR"/>
        </w:rPr>
        <w:t>, au moyen de l</w:t>
      </w:r>
      <w:r w:rsidR="00FC29B1" w:rsidRPr="007349F8">
        <w:rPr>
          <w:lang w:val="fr-FR"/>
        </w:rPr>
        <w:t>’</w:t>
      </w:r>
      <w:r w:rsidR="007346E8" w:rsidRPr="007349F8">
        <w:rPr>
          <w:lang w:val="fr-FR"/>
        </w:rPr>
        <w:t>outil d</w:t>
      </w:r>
      <w:r w:rsidR="00701466" w:rsidRPr="007349F8">
        <w:rPr>
          <w:lang w:val="fr-FR"/>
        </w:rPr>
        <w:t>'</w:t>
      </w:r>
      <w:r w:rsidR="007346E8" w:rsidRPr="007349F8">
        <w:rPr>
          <w:lang w:val="fr-FR"/>
        </w:rPr>
        <w:t>établissement de ra</w:t>
      </w:r>
      <w:r w:rsidR="007F6602" w:rsidRPr="007349F8">
        <w:rPr>
          <w:lang w:val="fr-FR"/>
        </w:rPr>
        <w:t>pports en ligne,</w:t>
      </w:r>
      <w:r w:rsidRPr="007349F8">
        <w:rPr>
          <w:lang w:val="fr-FR"/>
        </w:rPr>
        <w:t xml:space="preserve"> des informations sur les engagements pris par des acteurs autres que les gouvernements nationaux en faveur de la mise en œuvre du Cadre, y compris des informations ventilées sur les contributions des peuples autochtones et des communautés locales, des femmes et des jeunes, afin de faciliter la préparation du rapport mondial conformément </w:t>
      </w:r>
      <w:r w:rsidR="007B6110" w:rsidRPr="007349F8">
        <w:rPr>
          <w:lang w:val="fr-FR"/>
        </w:rPr>
        <w:t>à la notification</w:t>
      </w:r>
      <w:r w:rsidR="00B652F4">
        <w:rPr>
          <w:lang w:val="fr-FR"/>
        </w:rPr>
        <w:t> </w:t>
      </w:r>
      <w:hyperlink r:id="rId17" w:history="1">
        <w:r w:rsidR="00FA7EB4" w:rsidRPr="007349F8">
          <w:rPr>
            <w:rStyle w:val="Hyperlink"/>
            <w:lang w:val="fr-FR"/>
          </w:rPr>
          <w:t>2025-132</w:t>
        </w:r>
      </w:hyperlink>
      <w:r w:rsidR="000D35F1" w:rsidRPr="007349F8">
        <w:rPr>
          <w:lang w:val="fr-FR"/>
        </w:rPr>
        <w:t> ;</w:t>
      </w:r>
    </w:p>
    <w:p w14:paraId="3AA9CB34" w14:textId="41264C00" w:rsidR="000D35F1" w:rsidRPr="007349F8" w:rsidRDefault="009303D5" w:rsidP="00A829DA">
      <w:pPr>
        <w:pStyle w:val="CBDNormalNoNumber"/>
        <w:numPr>
          <w:ilvl w:val="0"/>
          <w:numId w:val="10"/>
        </w:numPr>
        <w:tabs>
          <w:tab w:val="clear" w:pos="567"/>
          <w:tab w:val="clear" w:pos="1134"/>
        </w:tabs>
        <w:ind w:left="567" w:firstLine="567"/>
        <w:rPr>
          <w:lang w:val="fr-FR"/>
        </w:rPr>
      </w:pPr>
      <w:r w:rsidRPr="007349F8">
        <w:rPr>
          <w:lang w:val="fr-FR"/>
        </w:rPr>
        <w:t xml:space="preserve">D'apporter un soutien à un dialogue technique informel entre les Parties, les peuples autochtones et </w:t>
      </w:r>
      <w:r w:rsidR="0016191D">
        <w:rPr>
          <w:lang w:val="fr-FR"/>
        </w:rPr>
        <w:t xml:space="preserve">les </w:t>
      </w:r>
      <w:r w:rsidRPr="007349F8">
        <w:rPr>
          <w:lang w:val="fr-FR"/>
        </w:rPr>
        <w:t>communautés locales, les femmes</w:t>
      </w:r>
      <w:r w:rsidR="00311C89">
        <w:rPr>
          <w:lang w:val="fr-FR"/>
        </w:rPr>
        <w:t xml:space="preserve">, </w:t>
      </w:r>
      <w:r w:rsidRPr="007349F8">
        <w:rPr>
          <w:lang w:val="fr-FR"/>
        </w:rPr>
        <w:t xml:space="preserve">les jeunes et autres parties prenantes, afin de recueillir des contributions </w:t>
      </w:r>
      <w:r w:rsidR="00FC74B0" w:rsidRPr="007349F8">
        <w:rPr>
          <w:lang w:val="fr-FR"/>
        </w:rPr>
        <w:t xml:space="preserve">à </w:t>
      </w:r>
      <w:r w:rsidRPr="007349F8">
        <w:rPr>
          <w:lang w:val="fr-FR"/>
        </w:rPr>
        <w:t>l'examen mondial, notamment l</w:t>
      </w:r>
      <w:r w:rsidR="00FC74B0" w:rsidRPr="007349F8">
        <w:rPr>
          <w:lang w:val="fr-FR"/>
        </w:rPr>
        <w:t xml:space="preserve">a mise en commun </w:t>
      </w:r>
      <w:r w:rsidRPr="007349F8">
        <w:rPr>
          <w:lang w:val="fr-FR"/>
        </w:rPr>
        <w:t>des meilleures pratiques, des lacunes et des solutions, sous réserve de la disponibilité de ressources financières.</w:t>
      </w:r>
    </w:p>
    <w:p w14:paraId="08AAA1E9" w14:textId="46904DF4" w:rsidR="00675EA2" w:rsidRPr="007349F8" w:rsidRDefault="00675EA2" w:rsidP="00032F8D">
      <w:pPr>
        <w:pStyle w:val="CBDDesicionAnnex"/>
        <w:keepNext w:val="0"/>
        <w:keepLines w:val="0"/>
        <w:rPr>
          <w:b w:val="0"/>
          <w:lang w:val="fr-FR"/>
        </w:rPr>
      </w:pPr>
      <w:r w:rsidRPr="007349F8">
        <w:rPr>
          <w:lang w:val="fr-FR"/>
        </w:rPr>
        <w:t>Annex</w:t>
      </w:r>
      <w:r w:rsidR="007020C8" w:rsidRPr="007349F8">
        <w:rPr>
          <w:lang w:val="fr-FR"/>
        </w:rPr>
        <w:t>e</w:t>
      </w:r>
    </w:p>
    <w:p w14:paraId="5AB6F291" w14:textId="4FF8DC28" w:rsidR="00675EA2" w:rsidRPr="007349F8" w:rsidRDefault="003A110C" w:rsidP="00032F8D">
      <w:pPr>
        <w:pStyle w:val="CBDDesicionAnnex"/>
        <w:keepNext w:val="0"/>
        <w:keepLines w:val="0"/>
        <w:spacing w:before="120"/>
        <w:rPr>
          <w:b w:val="0"/>
          <w:lang w:val="fr-FR"/>
        </w:rPr>
      </w:pPr>
      <w:r w:rsidRPr="007349F8">
        <w:rPr>
          <w:lang w:val="fr-FR"/>
        </w:rPr>
        <w:t>Résumé</w:t>
      </w:r>
      <w:r w:rsidR="007020C8" w:rsidRPr="007349F8">
        <w:rPr>
          <w:lang w:val="fr-FR"/>
        </w:rPr>
        <w:t xml:space="preserve"> annoté du rapport mondial sur les progrès collectifs accomplis dans la mise en œuvre du </w:t>
      </w:r>
      <w:r w:rsidR="007020C8" w:rsidRPr="003127D0">
        <w:rPr>
          <w:bCs w:val="0"/>
          <w:lang w:val="fr-FR"/>
        </w:rPr>
        <w:t>Cadre mondial de la biodiversité de Kunming-Montréal</w:t>
      </w:r>
      <w:r w:rsidR="007020C8" w:rsidRPr="007349F8">
        <w:rPr>
          <w:b w:val="0"/>
          <w:lang w:val="fr-FR"/>
        </w:rPr>
        <w:t xml:space="preserve"> </w:t>
      </w:r>
    </w:p>
    <w:p w14:paraId="689A14FD" w14:textId="45ADC8FC" w:rsidR="00675EA2" w:rsidRPr="007349F8" w:rsidRDefault="00BF37D3" w:rsidP="00D64FE9">
      <w:pPr>
        <w:pStyle w:val="CBDNormalNoNumber"/>
        <w:numPr>
          <w:ilvl w:val="0"/>
          <w:numId w:val="6"/>
        </w:numPr>
        <w:tabs>
          <w:tab w:val="clear" w:pos="567"/>
          <w:tab w:val="clear" w:pos="1134"/>
          <w:tab w:val="left" w:pos="1276"/>
        </w:tabs>
        <w:ind w:left="567" w:firstLine="0"/>
        <w:rPr>
          <w:lang w:val="fr-FR"/>
        </w:rPr>
      </w:pPr>
      <w:r w:rsidRPr="007349F8">
        <w:rPr>
          <w:lang w:val="fr-FR"/>
        </w:rPr>
        <w:t>Le rapport mondial sur les progrès accomplis dans la mise en œuvre du Cadre mondial de la biodiversité de Kunming-Montréal</w:t>
      </w:r>
      <w:r w:rsidR="008317FB" w:rsidRPr="007349F8">
        <w:rPr>
          <w:rStyle w:val="FootnoteReference"/>
          <w:lang w:val="fr-FR"/>
        </w:rPr>
        <w:footnoteReference w:id="2"/>
      </w:r>
      <w:r w:rsidR="00097EBE" w:rsidRPr="007349F8">
        <w:rPr>
          <w:lang w:val="fr-FR"/>
        </w:rPr>
        <w:t xml:space="preserve"> </w:t>
      </w:r>
      <w:r w:rsidRPr="007349F8">
        <w:rPr>
          <w:lang w:val="fr-FR"/>
        </w:rPr>
        <w:t xml:space="preserve">réunira les parties </w:t>
      </w:r>
      <w:r w:rsidR="00FE25A0">
        <w:rPr>
          <w:lang w:val="fr-FR"/>
        </w:rPr>
        <w:t>décrites ci-dessous</w:t>
      </w:r>
      <w:r w:rsidR="00161CFC" w:rsidRPr="007349F8">
        <w:rPr>
          <w:lang w:val="fr-FR"/>
        </w:rPr>
        <w:t>.</w:t>
      </w:r>
    </w:p>
    <w:p w14:paraId="737DE659" w14:textId="4B2A1A9B" w:rsidR="003A110C" w:rsidRPr="007349F8" w:rsidRDefault="00032267" w:rsidP="00FF03D4">
      <w:pPr>
        <w:pStyle w:val="CBDH1"/>
        <w:tabs>
          <w:tab w:val="clear" w:pos="567"/>
        </w:tabs>
        <w:spacing w:before="120" w:after="0"/>
        <w:ind w:left="0" w:firstLine="0"/>
        <w:rPr>
          <w:sz w:val="24"/>
          <w:szCs w:val="24"/>
          <w:lang w:val="fr-FR"/>
        </w:rPr>
      </w:pPr>
      <w:r>
        <w:rPr>
          <w:sz w:val="24"/>
          <w:szCs w:val="24"/>
          <w:lang w:val="fr-FR"/>
        </w:rPr>
        <w:t xml:space="preserve">Bref résumé </w:t>
      </w:r>
      <w:r w:rsidR="003A110C" w:rsidRPr="007349F8">
        <w:rPr>
          <w:sz w:val="24"/>
          <w:szCs w:val="24"/>
          <w:lang w:val="fr-FR"/>
        </w:rPr>
        <w:t>des conclusions et des messages clés du rapport mondial</w:t>
      </w:r>
    </w:p>
    <w:p w14:paraId="4541120C" w14:textId="66B634C2" w:rsidR="003A110C" w:rsidRPr="006D3690" w:rsidRDefault="003A110C" w:rsidP="006D3690">
      <w:pPr>
        <w:pStyle w:val="ListParagraph"/>
        <w:numPr>
          <w:ilvl w:val="0"/>
          <w:numId w:val="6"/>
        </w:numPr>
        <w:tabs>
          <w:tab w:val="clear" w:pos="567"/>
          <w:tab w:val="clear" w:pos="1134"/>
          <w:tab w:val="clear" w:pos="1701"/>
          <w:tab w:val="clear" w:pos="2268"/>
        </w:tabs>
        <w:spacing w:before="120"/>
        <w:jc w:val="left"/>
        <w:rPr>
          <w:bCs/>
          <w:lang w:val="fr-FR"/>
        </w:rPr>
      </w:pPr>
      <w:r w:rsidRPr="006D3690">
        <w:rPr>
          <w:lang w:val="fr-FR"/>
        </w:rPr>
        <w:t>Cet</w:t>
      </w:r>
      <w:r w:rsidRPr="006D3690">
        <w:rPr>
          <w:bCs/>
          <w:lang w:val="fr-FR"/>
        </w:rPr>
        <w:t>te section comprendra un résumé très succinct de la partie</w:t>
      </w:r>
      <w:r w:rsidR="00295289">
        <w:rPr>
          <w:bCs/>
          <w:lang w:val="fr-FR"/>
        </w:rPr>
        <w:t> </w:t>
      </w:r>
      <w:r w:rsidRPr="006D3690">
        <w:rPr>
          <w:bCs/>
          <w:lang w:val="fr-FR"/>
        </w:rPr>
        <w:t>III du rapport.</w:t>
      </w:r>
    </w:p>
    <w:p w14:paraId="7636DB70" w14:textId="77777777" w:rsidR="00FF03D4" w:rsidRPr="007349F8" w:rsidRDefault="00FF03D4" w:rsidP="00FF03D4">
      <w:pPr>
        <w:pStyle w:val="ListParagraph"/>
        <w:tabs>
          <w:tab w:val="clear" w:pos="567"/>
          <w:tab w:val="clear" w:pos="1134"/>
          <w:tab w:val="clear" w:pos="1701"/>
          <w:tab w:val="clear" w:pos="2268"/>
        </w:tabs>
        <w:ind w:left="567"/>
        <w:jc w:val="left"/>
        <w:rPr>
          <w:bCs/>
          <w:lang w:val="fr-FR"/>
        </w:rPr>
      </w:pPr>
    </w:p>
    <w:p w14:paraId="66838B62" w14:textId="7A86C225" w:rsidR="00675EA2" w:rsidRPr="007349F8" w:rsidRDefault="00675EA2" w:rsidP="00FF03D4">
      <w:pPr>
        <w:pStyle w:val="CBDH1"/>
        <w:tabs>
          <w:tab w:val="clear" w:pos="567"/>
        </w:tabs>
        <w:spacing w:before="0" w:after="0"/>
        <w:ind w:left="0" w:firstLine="0"/>
        <w:rPr>
          <w:b w:val="0"/>
          <w:sz w:val="24"/>
          <w:szCs w:val="24"/>
          <w:lang w:val="fr-FR"/>
        </w:rPr>
      </w:pPr>
      <w:r w:rsidRPr="007349F8">
        <w:rPr>
          <w:sz w:val="24"/>
          <w:szCs w:val="24"/>
          <w:lang w:val="fr-FR"/>
        </w:rPr>
        <w:t>Part</w:t>
      </w:r>
      <w:r w:rsidR="00BF37D3" w:rsidRPr="007349F8">
        <w:rPr>
          <w:sz w:val="24"/>
          <w:szCs w:val="24"/>
          <w:lang w:val="fr-FR"/>
        </w:rPr>
        <w:t>ie</w:t>
      </w:r>
      <w:r w:rsidRPr="007349F8">
        <w:rPr>
          <w:sz w:val="24"/>
          <w:szCs w:val="24"/>
          <w:lang w:val="fr-FR"/>
        </w:rPr>
        <w:t xml:space="preserve"> </w:t>
      </w:r>
      <w:r w:rsidR="00A5397C" w:rsidRPr="007349F8">
        <w:rPr>
          <w:sz w:val="24"/>
          <w:szCs w:val="24"/>
          <w:lang w:val="fr-FR"/>
        </w:rPr>
        <w:t>I</w:t>
      </w:r>
      <w:r w:rsidRPr="007349F8">
        <w:rPr>
          <w:sz w:val="24"/>
          <w:szCs w:val="24"/>
          <w:lang w:val="fr-FR"/>
        </w:rPr>
        <w:t>.</w:t>
      </w:r>
      <w:r w:rsidR="005F5A11" w:rsidRPr="007349F8">
        <w:rPr>
          <w:sz w:val="24"/>
          <w:szCs w:val="24"/>
          <w:lang w:val="fr-FR"/>
        </w:rPr>
        <w:tab/>
      </w:r>
      <w:r w:rsidR="00BF37D3" w:rsidRPr="007349F8">
        <w:rPr>
          <w:sz w:val="24"/>
          <w:szCs w:val="24"/>
          <w:lang w:val="fr-FR"/>
        </w:rPr>
        <w:t>Introduction</w:t>
      </w:r>
      <w:r w:rsidR="00C1415C">
        <w:rPr>
          <w:sz w:val="24"/>
          <w:szCs w:val="24"/>
          <w:lang w:val="fr-FR"/>
        </w:rPr>
        <w:t xml:space="preserve"> à la </w:t>
      </w:r>
      <w:r w:rsidR="00BF37D3" w:rsidRPr="007349F8">
        <w:rPr>
          <w:sz w:val="24"/>
          <w:szCs w:val="24"/>
          <w:lang w:val="fr-FR"/>
        </w:rPr>
        <w:t>biodiversité</w:t>
      </w:r>
      <w:r w:rsidR="00C1415C">
        <w:rPr>
          <w:sz w:val="24"/>
          <w:szCs w:val="24"/>
          <w:lang w:val="fr-FR"/>
        </w:rPr>
        <w:t>, son état et ses tendances</w:t>
      </w:r>
      <w:r w:rsidRPr="007349F8" w:rsidDel="004A4CCF">
        <w:rPr>
          <w:sz w:val="24"/>
          <w:szCs w:val="24"/>
          <w:lang w:val="fr-FR"/>
        </w:rPr>
        <w:t xml:space="preserve"> </w:t>
      </w:r>
    </w:p>
    <w:p w14:paraId="7387E7F9" w14:textId="026CF256" w:rsidR="00BF37D3" w:rsidRPr="007349F8" w:rsidRDefault="00390649" w:rsidP="00BF37D3">
      <w:pPr>
        <w:pStyle w:val="CBDH2"/>
        <w:tabs>
          <w:tab w:val="clear" w:pos="567"/>
          <w:tab w:val="clear" w:pos="1134"/>
        </w:tabs>
        <w:spacing w:after="120"/>
        <w:jc w:val="left"/>
        <w:rPr>
          <w:sz w:val="22"/>
          <w:lang w:val="fr-FR"/>
        </w:rPr>
      </w:pPr>
      <w:r w:rsidRPr="007349F8">
        <w:rPr>
          <w:sz w:val="22"/>
          <w:lang w:val="fr-FR"/>
        </w:rPr>
        <w:t>A.</w:t>
      </w:r>
      <w:r w:rsidR="00CC7693" w:rsidRPr="007349F8">
        <w:rPr>
          <w:sz w:val="22"/>
          <w:lang w:val="fr-FR"/>
        </w:rPr>
        <w:tab/>
      </w:r>
      <w:r w:rsidR="00BF37D3" w:rsidRPr="007349F8">
        <w:rPr>
          <w:sz w:val="22"/>
          <w:lang w:val="fr-FR"/>
        </w:rPr>
        <w:t>Introduction</w:t>
      </w:r>
      <w:r w:rsidR="00F50857" w:rsidRPr="007349F8">
        <w:rPr>
          <w:sz w:val="22"/>
          <w:lang w:val="fr-FR"/>
        </w:rPr>
        <w:t xml:space="preserve"> </w:t>
      </w:r>
      <w:r w:rsidR="00BF37D3" w:rsidRPr="007349F8">
        <w:rPr>
          <w:sz w:val="22"/>
          <w:lang w:val="fr-FR"/>
        </w:rPr>
        <w:t xml:space="preserve">au Cadre mondial de la biodiversité de Kunming-Montréal </w:t>
      </w:r>
      <w:r w:rsidR="00F50857" w:rsidRPr="007349F8">
        <w:rPr>
          <w:sz w:val="22"/>
          <w:lang w:val="fr-FR"/>
        </w:rPr>
        <w:t>et au rapport mondial</w:t>
      </w:r>
    </w:p>
    <w:p w14:paraId="5E5AFAAE" w14:textId="1DD79AA1" w:rsidR="00675EA2" w:rsidRPr="007349F8" w:rsidRDefault="0009328F" w:rsidP="004F0DE2">
      <w:pPr>
        <w:pStyle w:val="CBDNormalNoNumber"/>
        <w:tabs>
          <w:tab w:val="clear" w:pos="567"/>
        </w:tabs>
        <w:rPr>
          <w:lang w:val="fr-FR"/>
        </w:rPr>
      </w:pPr>
      <w:r>
        <w:rPr>
          <w:lang w:val="fr-FR"/>
        </w:rPr>
        <w:t>3</w:t>
      </w:r>
      <w:r w:rsidR="003A4973" w:rsidRPr="007349F8">
        <w:rPr>
          <w:lang w:val="fr-FR"/>
        </w:rPr>
        <w:t>.</w:t>
      </w:r>
      <w:r w:rsidR="003A4973" w:rsidRPr="007349F8">
        <w:rPr>
          <w:lang w:val="fr-FR"/>
        </w:rPr>
        <w:tab/>
      </w:r>
      <w:r w:rsidR="00BF37D3" w:rsidRPr="007349F8">
        <w:rPr>
          <w:lang w:val="fr-FR"/>
        </w:rPr>
        <w:t>La partie I.A comprendra</w:t>
      </w:r>
      <w:r w:rsidR="00EB2DEC" w:rsidRPr="007349F8">
        <w:rPr>
          <w:lang w:val="fr-FR"/>
        </w:rPr>
        <w:t> :</w:t>
      </w:r>
    </w:p>
    <w:p w14:paraId="634FDBAC" w14:textId="11BB02C1" w:rsidR="00675EA2" w:rsidRPr="007349F8" w:rsidRDefault="00BF37D3" w:rsidP="00244621">
      <w:pPr>
        <w:pStyle w:val="CBDNormalNoNumber"/>
        <w:numPr>
          <w:ilvl w:val="0"/>
          <w:numId w:val="9"/>
        </w:numPr>
        <w:tabs>
          <w:tab w:val="clear" w:pos="567"/>
          <w:tab w:val="clear" w:pos="1134"/>
        </w:tabs>
        <w:ind w:left="567" w:firstLine="567"/>
        <w:rPr>
          <w:lang w:val="fr-FR"/>
        </w:rPr>
      </w:pPr>
      <w:r w:rsidRPr="007349F8">
        <w:rPr>
          <w:lang w:val="fr-FR"/>
        </w:rPr>
        <w:t>Une description du Cadre mondial de la biodiversité de Kunming-Montréal, de son cadre de suivi</w:t>
      </w:r>
      <w:r w:rsidR="008317FB" w:rsidRPr="007349F8">
        <w:rPr>
          <w:rStyle w:val="FootnoteReference"/>
          <w:lang w:val="fr-FR"/>
        </w:rPr>
        <w:footnoteReference w:id="3"/>
      </w:r>
      <w:r w:rsidR="00675EA2" w:rsidRPr="007349F8">
        <w:rPr>
          <w:lang w:val="fr-FR"/>
        </w:rPr>
        <w:t xml:space="preserve"> </w:t>
      </w:r>
      <w:r w:rsidRPr="007349F8">
        <w:rPr>
          <w:lang w:val="fr-FR"/>
        </w:rPr>
        <w:t>e</w:t>
      </w:r>
      <w:r w:rsidR="009F2267" w:rsidRPr="007349F8">
        <w:rPr>
          <w:lang w:val="fr-FR"/>
        </w:rPr>
        <w:t>t des mécanismes de planificati</w:t>
      </w:r>
      <w:r w:rsidRPr="007349F8">
        <w:rPr>
          <w:lang w:val="fr-FR"/>
        </w:rPr>
        <w:t>on, suivi, éta</w:t>
      </w:r>
      <w:r w:rsidR="009F2267" w:rsidRPr="007349F8">
        <w:rPr>
          <w:lang w:val="fr-FR"/>
        </w:rPr>
        <w:t>b</w:t>
      </w:r>
      <w:r w:rsidRPr="007349F8">
        <w:rPr>
          <w:lang w:val="fr-FR"/>
        </w:rPr>
        <w:t>lissement de rapport</w:t>
      </w:r>
      <w:r w:rsidR="009F2267" w:rsidRPr="007349F8">
        <w:rPr>
          <w:lang w:val="fr-FR"/>
        </w:rPr>
        <w:t>s</w:t>
      </w:r>
      <w:r w:rsidRPr="007349F8">
        <w:rPr>
          <w:lang w:val="fr-FR"/>
        </w:rPr>
        <w:t xml:space="preserve"> et examen</w:t>
      </w:r>
      <w:r w:rsidR="00EB2DEC" w:rsidRPr="007349F8">
        <w:rPr>
          <w:lang w:val="fr-FR"/>
        </w:rPr>
        <w:t> ;</w:t>
      </w:r>
      <w:r w:rsidR="00250AF0" w:rsidRPr="007349F8">
        <w:rPr>
          <w:rStyle w:val="FootnoteReference"/>
          <w:lang w:val="fr-FR"/>
        </w:rPr>
        <w:footnoteReference w:id="4"/>
      </w:r>
    </w:p>
    <w:p w14:paraId="09AB35FF" w14:textId="333D8C58" w:rsidR="00675EA2" w:rsidRPr="007349F8" w:rsidRDefault="009F2267" w:rsidP="00244621">
      <w:pPr>
        <w:pStyle w:val="CBDNormalNoNumber"/>
        <w:numPr>
          <w:ilvl w:val="0"/>
          <w:numId w:val="9"/>
        </w:numPr>
        <w:tabs>
          <w:tab w:val="clear" w:pos="567"/>
          <w:tab w:val="clear" w:pos="1134"/>
        </w:tabs>
        <w:ind w:left="567" w:firstLine="567"/>
        <w:rPr>
          <w:lang w:val="fr-FR"/>
        </w:rPr>
      </w:pPr>
      <w:r w:rsidRPr="007349F8">
        <w:rPr>
          <w:lang w:val="fr-FR"/>
        </w:rPr>
        <w:t>Une introduction à l</w:t>
      </w:r>
      <w:r w:rsidR="00FC29B1" w:rsidRPr="007349F8">
        <w:rPr>
          <w:lang w:val="fr-FR"/>
        </w:rPr>
        <w:t>’</w:t>
      </w:r>
      <w:r w:rsidRPr="007349F8">
        <w:rPr>
          <w:lang w:val="fr-FR"/>
        </w:rPr>
        <w:t xml:space="preserve">objet et à la portée du rapport mondial </w:t>
      </w:r>
      <w:r w:rsidR="00B55836">
        <w:rPr>
          <w:lang w:val="fr-FR"/>
        </w:rPr>
        <w:t>ainsi qu’</w:t>
      </w:r>
      <w:r w:rsidR="006F1294">
        <w:rPr>
          <w:lang w:val="fr-FR"/>
        </w:rPr>
        <w:t xml:space="preserve">à </w:t>
      </w:r>
      <w:r w:rsidRPr="007349F8">
        <w:rPr>
          <w:lang w:val="fr-FR"/>
        </w:rPr>
        <w:t xml:space="preserve">ses liens </w:t>
      </w:r>
      <w:r w:rsidR="00E52091" w:rsidRPr="007349F8">
        <w:rPr>
          <w:lang w:val="fr-FR"/>
        </w:rPr>
        <w:t>avec l</w:t>
      </w:r>
      <w:r w:rsidR="00FC29B1" w:rsidRPr="007349F8">
        <w:rPr>
          <w:lang w:val="fr-FR"/>
        </w:rPr>
        <w:t>’</w:t>
      </w:r>
      <w:r w:rsidR="00E52091" w:rsidRPr="007349F8">
        <w:rPr>
          <w:lang w:val="fr-FR"/>
        </w:rPr>
        <w:t>examen mondial des</w:t>
      </w:r>
      <w:r w:rsidRPr="007349F8">
        <w:rPr>
          <w:lang w:val="fr-FR"/>
        </w:rPr>
        <w:t xml:space="preserve"> progrès collectifs accomplis dans la mise en œuvre du </w:t>
      </w:r>
      <w:r w:rsidR="00E52091" w:rsidRPr="007349F8">
        <w:rPr>
          <w:lang w:val="fr-FR"/>
        </w:rPr>
        <w:t>Cadre</w:t>
      </w:r>
      <w:r w:rsidR="00EB2DEC" w:rsidRPr="007349F8">
        <w:rPr>
          <w:lang w:val="fr-FR"/>
        </w:rPr>
        <w:t> ;</w:t>
      </w:r>
    </w:p>
    <w:p w14:paraId="5BE8B991" w14:textId="74EA25BB" w:rsidR="006473A6" w:rsidRPr="007349F8" w:rsidRDefault="006473A6" w:rsidP="00244621">
      <w:pPr>
        <w:pStyle w:val="CBDNormalNoNumber"/>
        <w:numPr>
          <w:ilvl w:val="0"/>
          <w:numId w:val="9"/>
        </w:numPr>
        <w:tabs>
          <w:tab w:val="clear" w:pos="567"/>
          <w:tab w:val="clear" w:pos="1134"/>
        </w:tabs>
        <w:ind w:left="567" w:firstLine="567"/>
        <w:rPr>
          <w:lang w:val="fr-FR"/>
        </w:rPr>
      </w:pPr>
      <w:r w:rsidRPr="007349F8">
        <w:rPr>
          <w:lang w:val="fr-FR"/>
        </w:rPr>
        <w:t xml:space="preserve">Une description de la manière dont </w:t>
      </w:r>
      <w:r w:rsidR="00CD30BE" w:rsidRPr="007349F8">
        <w:rPr>
          <w:lang w:val="fr-FR"/>
        </w:rPr>
        <w:t xml:space="preserve">a été établi </w:t>
      </w:r>
      <w:r w:rsidRPr="007349F8">
        <w:rPr>
          <w:lang w:val="fr-FR"/>
        </w:rPr>
        <w:t xml:space="preserve">le rapport mondial, conformément au paragraphe 8 de la décision </w:t>
      </w:r>
      <w:hyperlink r:id="rId18" w:history="1">
        <w:r w:rsidRPr="007349F8">
          <w:rPr>
            <w:rStyle w:val="Hyperlink"/>
            <w:lang w:val="fr-FR"/>
          </w:rPr>
          <w:t>16/32</w:t>
        </w:r>
      </w:hyperlink>
      <w:r w:rsidRPr="007349F8">
        <w:rPr>
          <w:lang w:val="fr-FR"/>
        </w:rPr>
        <w:t xml:space="preserve"> du 27</w:t>
      </w:r>
      <w:r w:rsidR="00032532">
        <w:rPr>
          <w:lang w:val="fr-FR"/>
        </w:rPr>
        <w:t> </w:t>
      </w:r>
      <w:r w:rsidRPr="007349F8">
        <w:rPr>
          <w:lang w:val="fr-FR"/>
        </w:rPr>
        <w:t xml:space="preserve">février 2025, </w:t>
      </w:r>
      <w:r w:rsidR="00E919A3">
        <w:rPr>
          <w:lang w:val="fr-FR"/>
        </w:rPr>
        <w:t xml:space="preserve">qui </w:t>
      </w:r>
      <w:r w:rsidR="00FA084A" w:rsidRPr="007349F8">
        <w:rPr>
          <w:lang w:val="fr-FR"/>
        </w:rPr>
        <w:t>rappel</w:t>
      </w:r>
      <w:r w:rsidR="00FA084A">
        <w:rPr>
          <w:lang w:val="fr-FR"/>
        </w:rPr>
        <w:t>le</w:t>
      </w:r>
      <w:r w:rsidR="00463892">
        <w:rPr>
          <w:lang w:val="fr-FR"/>
        </w:rPr>
        <w:t>ra</w:t>
      </w:r>
      <w:r w:rsidR="00445E34" w:rsidRPr="007349F8">
        <w:rPr>
          <w:lang w:val="fr-FR"/>
        </w:rPr>
        <w:t xml:space="preserve"> </w:t>
      </w:r>
      <w:r w:rsidRPr="007349F8">
        <w:rPr>
          <w:lang w:val="fr-FR"/>
        </w:rPr>
        <w:t>que le rapport mondial sera élaboré de manière facilitatrice, non intrusive et non punitive, dans le respect de la souveraineté nationale</w:t>
      </w:r>
      <w:r w:rsidR="00374DA4">
        <w:rPr>
          <w:lang w:val="fr-FR"/>
        </w:rPr>
        <w:t>,</w:t>
      </w:r>
      <w:r w:rsidRPr="007349F8">
        <w:rPr>
          <w:lang w:val="fr-FR"/>
        </w:rPr>
        <w:t xml:space="preserve"> et en évitant d'imposer une charge excessive aux Parties, en particulier aux pays en développement, sans se concentrer sur les Parties individuelles et en respectant leur marge de manœuvre politique</w:t>
      </w:r>
      <w:r w:rsidR="00693771">
        <w:rPr>
          <w:lang w:val="fr-FR"/>
        </w:rPr>
        <w:t>,</w:t>
      </w:r>
      <w:r w:rsidRPr="007349F8">
        <w:rPr>
          <w:lang w:val="fr-FR"/>
        </w:rPr>
        <w:t xml:space="preserve"> et </w:t>
      </w:r>
      <w:r w:rsidR="008D6060">
        <w:rPr>
          <w:lang w:val="fr-FR"/>
        </w:rPr>
        <w:t xml:space="preserve">présentera </w:t>
      </w:r>
      <w:r w:rsidRPr="007349F8">
        <w:rPr>
          <w:lang w:val="fr-FR"/>
        </w:rPr>
        <w:t xml:space="preserve">une explication de la manière dont le rapport diffère </w:t>
      </w:r>
      <w:r w:rsidR="00001523">
        <w:rPr>
          <w:lang w:val="fr-FR"/>
        </w:rPr>
        <w:t>des</w:t>
      </w:r>
      <w:r w:rsidRPr="007349F8">
        <w:rPr>
          <w:lang w:val="fr-FR"/>
        </w:rPr>
        <w:t xml:space="preserve"> publications précédentes produites dans le cadre de la Convention sur la diversité biologique</w:t>
      </w:r>
      <w:r w:rsidRPr="007349F8">
        <w:rPr>
          <w:rStyle w:val="FootnoteReference"/>
          <w:lang w:val="fr-FR"/>
        </w:rPr>
        <w:footnoteReference w:id="5"/>
      </w:r>
      <w:r w:rsidR="00001523">
        <w:rPr>
          <w:lang w:val="fr-FR"/>
        </w:rPr>
        <w:t xml:space="preserve"> et </w:t>
      </w:r>
      <w:r w:rsidR="00F24985">
        <w:rPr>
          <w:lang w:val="fr-FR"/>
        </w:rPr>
        <w:t xml:space="preserve">vient </w:t>
      </w:r>
      <w:r w:rsidR="00001523">
        <w:rPr>
          <w:lang w:val="fr-FR"/>
        </w:rPr>
        <w:t>compl</w:t>
      </w:r>
      <w:r w:rsidR="00F24985">
        <w:rPr>
          <w:lang w:val="fr-FR"/>
        </w:rPr>
        <w:t xml:space="preserve">éter </w:t>
      </w:r>
      <w:r w:rsidR="008B12EA">
        <w:rPr>
          <w:lang w:val="fr-FR"/>
        </w:rPr>
        <w:t>ces dernières</w:t>
      </w:r>
      <w:r w:rsidRPr="007349F8">
        <w:rPr>
          <w:lang w:val="fr-FR"/>
        </w:rPr>
        <w:t xml:space="preserve">, y compris les cinq éditions du </w:t>
      </w:r>
      <w:r w:rsidRPr="007349F8">
        <w:rPr>
          <w:i/>
          <w:iCs/>
          <w:lang w:val="fr-FR"/>
        </w:rPr>
        <w:t xml:space="preserve">Global </w:t>
      </w:r>
      <w:proofErr w:type="spellStart"/>
      <w:r w:rsidRPr="007349F8">
        <w:rPr>
          <w:i/>
          <w:iCs/>
          <w:lang w:val="fr-FR"/>
        </w:rPr>
        <w:t>Biodiversity</w:t>
      </w:r>
      <w:proofErr w:type="spellEnd"/>
      <w:r w:rsidRPr="007349F8">
        <w:rPr>
          <w:i/>
          <w:iCs/>
          <w:lang w:val="fr-FR"/>
        </w:rPr>
        <w:t xml:space="preserve"> Outlook</w:t>
      </w:r>
      <w:r w:rsidR="00EB2DEC" w:rsidRPr="007349F8">
        <w:rPr>
          <w:lang w:val="fr-FR"/>
        </w:rPr>
        <w:t> ;</w:t>
      </w:r>
    </w:p>
    <w:p w14:paraId="08432951" w14:textId="272CF8FD" w:rsidR="00675EA2" w:rsidRPr="007349F8" w:rsidRDefault="006473A6" w:rsidP="00244621">
      <w:pPr>
        <w:pStyle w:val="CBDNormalNoNumber"/>
        <w:numPr>
          <w:ilvl w:val="0"/>
          <w:numId w:val="9"/>
        </w:numPr>
        <w:tabs>
          <w:tab w:val="clear" w:pos="1134"/>
        </w:tabs>
        <w:ind w:left="567" w:firstLine="567"/>
        <w:rPr>
          <w:lang w:val="fr-FR"/>
        </w:rPr>
      </w:pPr>
      <w:r w:rsidRPr="007349F8">
        <w:rPr>
          <w:lang w:val="fr-FR"/>
        </w:rPr>
        <w:lastRenderedPageBreak/>
        <w:t xml:space="preserve">Une description des limites et des hypothèses méthodologiques, y compris celles </w:t>
      </w:r>
      <w:r w:rsidR="008A0669">
        <w:rPr>
          <w:lang w:val="fr-FR"/>
        </w:rPr>
        <w:t>qui ont trait</w:t>
      </w:r>
      <w:r w:rsidRPr="007349F8">
        <w:rPr>
          <w:lang w:val="fr-FR"/>
        </w:rPr>
        <w:t xml:space="preserve"> à la disponibilité des données, à leur représentativité, aux sources d'information et aux périodes couvertes par les données utilisées dans le rapport.</w:t>
      </w:r>
    </w:p>
    <w:p w14:paraId="1394CC50" w14:textId="114CAF8A" w:rsidR="00675EA2" w:rsidRPr="007349F8" w:rsidRDefault="00C55420" w:rsidP="00E8068C">
      <w:pPr>
        <w:pStyle w:val="CBDH2"/>
        <w:tabs>
          <w:tab w:val="clear" w:pos="567"/>
          <w:tab w:val="clear" w:pos="1134"/>
        </w:tabs>
        <w:spacing w:after="120"/>
        <w:jc w:val="left"/>
        <w:rPr>
          <w:lang w:val="fr-FR"/>
        </w:rPr>
      </w:pPr>
      <w:r w:rsidRPr="007349F8">
        <w:rPr>
          <w:sz w:val="22"/>
          <w:lang w:val="fr-FR"/>
        </w:rPr>
        <w:t>B.</w:t>
      </w:r>
      <w:r w:rsidR="00FD3834" w:rsidRPr="007349F8">
        <w:rPr>
          <w:sz w:val="22"/>
          <w:lang w:val="fr-FR"/>
        </w:rPr>
        <w:tab/>
      </w:r>
      <w:r w:rsidR="005F12F5" w:rsidRPr="007349F8">
        <w:rPr>
          <w:sz w:val="22"/>
          <w:lang w:val="fr-FR"/>
        </w:rPr>
        <w:t>Brève synthèse scientifique et technique de l</w:t>
      </w:r>
      <w:r w:rsidR="00FC29B1" w:rsidRPr="007349F8">
        <w:rPr>
          <w:sz w:val="22"/>
          <w:lang w:val="fr-FR"/>
        </w:rPr>
        <w:t>’</w:t>
      </w:r>
      <w:r w:rsidR="005F12F5" w:rsidRPr="007349F8">
        <w:rPr>
          <w:sz w:val="22"/>
          <w:lang w:val="fr-FR"/>
        </w:rPr>
        <w:t>état et des tendances de la biodiversité</w:t>
      </w:r>
    </w:p>
    <w:p w14:paraId="708EFB84" w14:textId="3B2586EE" w:rsidR="00675EA2" w:rsidRPr="007349F8" w:rsidRDefault="0009328F" w:rsidP="006473A6">
      <w:pPr>
        <w:pStyle w:val="CBDNormalNoNumber"/>
        <w:tabs>
          <w:tab w:val="clear" w:pos="567"/>
        </w:tabs>
        <w:rPr>
          <w:lang w:val="fr-FR"/>
        </w:rPr>
      </w:pPr>
      <w:r>
        <w:rPr>
          <w:lang w:val="fr-FR"/>
        </w:rPr>
        <w:t>4</w:t>
      </w:r>
      <w:r w:rsidR="005C414A" w:rsidRPr="007349F8">
        <w:rPr>
          <w:lang w:val="fr-FR"/>
        </w:rPr>
        <w:t>.</w:t>
      </w:r>
      <w:r w:rsidR="005C414A" w:rsidRPr="007349F8">
        <w:rPr>
          <w:lang w:val="fr-FR"/>
        </w:rPr>
        <w:tab/>
      </w:r>
      <w:r w:rsidR="006473A6" w:rsidRPr="007349F8">
        <w:rPr>
          <w:lang w:val="fr-FR"/>
        </w:rPr>
        <w:t>La partie I.B contiendra une synthèse concise de l'état mondial de la diversité biologique, ainsi que des tendances en la matière, en rapport avec les trois objectifs de la Convention, sur la base de sources conformes au paragraphe</w:t>
      </w:r>
      <w:r w:rsidR="00A61F5E">
        <w:rPr>
          <w:lang w:val="fr-FR"/>
        </w:rPr>
        <w:t> </w:t>
      </w:r>
      <w:r w:rsidR="006473A6" w:rsidRPr="007349F8">
        <w:rPr>
          <w:lang w:val="fr-FR"/>
        </w:rPr>
        <w:t>18 de la décision</w:t>
      </w:r>
      <w:r w:rsidR="00A61F5E">
        <w:rPr>
          <w:lang w:val="fr-FR"/>
        </w:rPr>
        <w:t> </w:t>
      </w:r>
      <w:hyperlink r:id="rId19" w:history="1">
        <w:r w:rsidR="006473A6" w:rsidRPr="007349F8">
          <w:rPr>
            <w:rStyle w:val="Hyperlink"/>
            <w:lang w:val="fr-FR"/>
          </w:rPr>
          <w:t>16/32</w:t>
        </w:r>
      </w:hyperlink>
      <w:r w:rsidR="00F930E6" w:rsidRPr="007349F8">
        <w:rPr>
          <w:lang w:val="fr-FR"/>
        </w:rPr>
        <w:t xml:space="preserve"> et </w:t>
      </w:r>
      <w:r w:rsidR="008D3808">
        <w:rPr>
          <w:lang w:val="fr-FR"/>
        </w:rPr>
        <w:t>alignées au</w:t>
      </w:r>
      <w:r w:rsidR="00F930E6" w:rsidRPr="007349F8">
        <w:rPr>
          <w:lang w:val="fr-FR"/>
        </w:rPr>
        <w:t xml:space="preserve"> Cadre mondial de la biodiversité de Kunming-Montréal.</w:t>
      </w:r>
    </w:p>
    <w:p w14:paraId="3853E519" w14:textId="64EF646D" w:rsidR="00675EA2" w:rsidRPr="007349F8" w:rsidRDefault="00675EA2" w:rsidP="00E8068C">
      <w:pPr>
        <w:pStyle w:val="CBDH2"/>
        <w:tabs>
          <w:tab w:val="clear" w:pos="567"/>
        </w:tabs>
        <w:spacing w:before="240" w:after="120"/>
        <w:ind w:left="0" w:firstLine="0"/>
        <w:jc w:val="left"/>
        <w:rPr>
          <w:lang w:val="fr-FR"/>
        </w:rPr>
      </w:pPr>
      <w:r w:rsidRPr="007349F8">
        <w:rPr>
          <w:lang w:val="fr-FR"/>
        </w:rPr>
        <w:t>Part</w:t>
      </w:r>
      <w:r w:rsidR="00DA4810" w:rsidRPr="007349F8">
        <w:rPr>
          <w:lang w:val="fr-FR"/>
        </w:rPr>
        <w:t>ie</w:t>
      </w:r>
      <w:r w:rsidRPr="007349F8">
        <w:rPr>
          <w:lang w:val="fr-FR"/>
        </w:rPr>
        <w:t xml:space="preserve"> </w:t>
      </w:r>
      <w:r w:rsidR="00A5397C" w:rsidRPr="007349F8">
        <w:rPr>
          <w:lang w:val="fr-FR"/>
        </w:rPr>
        <w:t>II</w:t>
      </w:r>
      <w:r w:rsidRPr="007349F8">
        <w:rPr>
          <w:lang w:val="fr-FR"/>
        </w:rPr>
        <w:t>.</w:t>
      </w:r>
      <w:r w:rsidR="005F5A11" w:rsidRPr="007349F8">
        <w:rPr>
          <w:lang w:val="fr-FR"/>
        </w:rPr>
        <w:tab/>
      </w:r>
      <w:r w:rsidR="00DA4810" w:rsidRPr="007349F8">
        <w:rPr>
          <w:lang w:val="fr-FR"/>
        </w:rPr>
        <w:t xml:space="preserve">Progrès collectifs dans la mise en œuvre du Cadre mondial de la biodiversité de Kunming-Montréal </w:t>
      </w:r>
    </w:p>
    <w:p w14:paraId="0588CA86" w14:textId="6410A7A3" w:rsidR="00675EA2" w:rsidRPr="007349F8" w:rsidRDefault="00C55420" w:rsidP="00E8068C">
      <w:pPr>
        <w:pStyle w:val="CBDH2"/>
        <w:tabs>
          <w:tab w:val="clear" w:pos="567"/>
          <w:tab w:val="clear" w:pos="1134"/>
        </w:tabs>
        <w:spacing w:after="120"/>
        <w:jc w:val="left"/>
        <w:rPr>
          <w:sz w:val="22"/>
          <w:lang w:val="fr-FR"/>
        </w:rPr>
      </w:pPr>
      <w:r w:rsidRPr="007349F8">
        <w:rPr>
          <w:sz w:val="22"/>
          <w:lang w:val="fr-FR"/>
        </w:rPr>
        <w:t>A.</w:t>
      </w:r>
      <w:r w:rsidR="00043C4C" w:rsidRPr="007349F8">
        <w:rPr>
          <w:sz w:val="22"/>
          <w:lang w:val="fr-FR"/>
        </w:rPr>
        <w:tab/>
      </w:r>
      <w:r w:rsidR="003979EF" w:rsidRPr="007349F8">
        <w:rPr>
          <w:sz w:val="22"/>
          <w:lang w:val="fr-FR"/>
        </w:rPr>
        <w:t>Sommaire de l</w:t>
      </w:r>
      <w:r w:rsidR="00FC29B1" w:rsidRPr="007349F8">
        <w:rPr>
          <w:sz w:val="22"/>
          <w:lang w:val="fr-FR"/>
        </w:rPr>
        <w:t>’</w:t>
      </w:r>
      <w:r w:rsidR="003979EF" w:rsidRPr="007349F8">
        <w:rPr>
          <w:sz w:val="22"/>
          <w:lang w:val="fr-FR"/>
        </w:rPr>
        <w:t xml:space="preserve">état des stratégies et plans d'action nationaux pour la biodiversité, </w:t>
      </w:r>
      <w:r w:rsidR="00595E0D" w:rsidRPr="007349F8">
        <w:rPr>
          <w:sz w:val="22"/>
          <w:lang w:val="fr-FR"/>
        </w:rPr>
        <w:t xml:space="preserve">des </w:t>
      </w:r>
      <w:r w:rsidR="00803BC4" w:rsidRPr="007349F8">
        <w:rPr>
          <w:sz w:val="22"/>
          <w:lang w:val="fr-FR"/>
        </w:rPr>
        <w:t xml:space="preserve">cibles </w:t>
      </w:r>
      <w:r w:rsidR="003979EF" w:rsidRPr="007349F8">
        <w:rPr>
          <w:sz w:val="22"/>
          <w:lang w:val="fr-FR"/>
        </w:rPr>
        <w:t xml:space="preserve">nationales et </w:t>
      </w:r>
      <w:r w:rsidR="00595E0D" w:rsidRPr="007349F8">
        <w:rPr>
          <w:sz w:val="22"/>
          <w:lang w:val="fr-FR"/>
        </w:rPr>
        <w:t>de</w:t>
      </w:r>
      <w:r w:rsidR="004F5FCB">
        <w:rPr>
          <w:sz w:val="22"/>
          <w:lang w:val="fr-FR"/>
        </w:rPr>
        <w:t xml:space="preserve"> la soumission</w:t>
      </w:r>
      <w:r w:rsidR="003979EF" w:rsidRPr="007349F8">
        <w:rPr>
          <w:sz w:val="22"/>
          <w:lang w:val="fr-FR"/>
        </w:rPr>
        <w:t xml:space="preserve"> des rapports nationaux</w:t>
      </w:r>
      <w:r w:rsidR="00675EA2" w:rsidRPr="007349F8">
        <w:rPr>
          <w:sz w:val="22"/>
          <w:lang w:val="fr-FR"/>
        </w:rPr>
        <w:t xml:space="preserve"> </w:t>
      </w:r>
    </w:p>
    <w:p w14:paraId="6BCE335F" w14:textId="1D116459" w:rsidR="00675EA2" w:rsidRPr="007349F8" w:rsidRDefault="0009328F" w:rsidP="006F7663">
      <w:pPr>
        <w:pStyle w:val="CBDNormalNoNumber"/>
        <w:tabs>
          <w:tab w:val="clear" w:pos="567"/>
        </w:tabs>
        <w:rPr>
          <w:lang w:val="fr-FR"/>
        </w:rPr>
      </w:pPr>
      <w:r>
        <w:rPr>
          <w:lang w:val="fr-FR"/>
        </w:rPr>
        <w:t>5</w:t>
      </w:r>
      <w:r w:rsidR="00EC062E" w:rsidRPr="007349F8">
        <w:rPr>
          <w:lang w:val="fr-FR"/>
        </w:rPr>
        <w:t>.</w:t>
      </w:r>
      <w:r w:rsidR="00EC062E" w:rsidRPr="007349F8">
        <w:rPr>
          <w:lang w:val="fr-FR"/>
        </w:rPr>
        <w:tab/>
      </w:r>
      <w:r w:rsidR="00595E0D" w:rsidRPr="007349F8">
        <w:rPr>
          <w:lang w:val="fr-FR"/>
        </w:rPr>
        <w:t xml:space="preserve">La partie II.A </w:t>
      </w:r>
      <w:r w:rsidR="002204C1" w:rsidRPr="007349F8">
        <w:rPr>
          <w:lang w:val="fr-FR"/>
        </w:rPr>
        <w:t xml:space="preserve">comprendra des </w:t>
      </w:r>
      <w:r w:rsidR="00595E0D" w:rsidRPr="007349F8">
        <w:rPr>
          <w:lang w:val="fr-FR"/>
        </w:rPr>
        <w:t>information</w:t>
      </w:r>
      <w:r w:rsidR="002204C1" w:rsidRPr="007349F8">
        <w:rPr>
          <w:lang w:val="fr-FR"/>
        </w:rPr>
        <w:t>s</w:t>
      </w:r>
      <w:r w:rsidR="003979EF" w:rsidRPr="007349F8">
        <w:rPr>
          <w:lang w:val="fr-FR"/>
        </w:rPr>
        <w:t xml:space="preserve"> sur les propositions de stratégies et plans d'action nationaux pour la biodiversité, </w:t>
      </w:r>
      <w:r w:rsidR="00595E0D" w:rsidRPr="007349F8">
        <w:rPr>
          <w:lang w:val="fr-FR"/>
        </w:rPr>
        <w:t xml:space="preserve">de </w:t>
      </w:r>
      <w:r w:rsidR="003979EF" w:rsidRPr="007349F8">
        <w:rPr>
          <w:lang w:val="fr-FR"/>
        </w:rPr>
        <w:t xml:space="preserve">cibles nationales et </w:t>
      </w:r>
      <w:r w:rsidR="00595E0D" w:rsidRPr="007349F8">
        <w:rPr>
          <w:lang w:val="fr-FR"/>
        </w:rPr>
        <w:t>de rapports</w:t>
      </w:r>
      <w:r w:rsidR="003979EF" w:rsidRPr="007349F8">
        <w:rPr>
          <w:lang w:val="fr-FR"/>
        </w:rPr>
        <w:t xml:space="preserve"> nationaux. Elle comprend</w:t>
      </w:r>
      <w:r w:rsidR="00595E0D" w:rsidRPr="007349F8">
        <w:rPr>
          <w:lang w:val="fr-FR"/>
        </w:rPr>
        <w:t>ra</w:t>
      </w:r>
      <w:r w:rsidR="003979EF" w:rsidRPr="007349F8">
        <w:rPr>
          <w:lang w:val="fr-FR"/>
        </w:rPr>
        <w:t xml:space="preserve"> une analyse de l</w:t>
      </w:r>
      <w:r w:rsidR="00FC29B1" w:rsidRPr="007349F8">
        <w:rPr>
          <w:lang w:val="fr-FR"/>
        </w:rPr>
        <w:t>’</w:t>
      </w:r>
      <w:r w:rsidR="003979EF" w:rsidRPr="007349F8">
        <w:rPr>
          <w:lang w:val="fr-FR"/>
        </w:rPr>
        <w:t xml:space="preserve">état des stratégies et plans d'action nationaux pour la biodiversité, </w:t>
      </w:r>
      <w:r w:rsidR="00595E0D" w:rsidRPr="007349F8">
        <w:rPr>
          <w:lang w:val="fr-FR"/>
        </w:rPr>
        <w:t xml:space="preserve">des </w:t>
      </w:r>
      <w:r w:rsidR="001D13FB" w:rsidRPr="007349F8">
        <w:rPr>
          <w:lang w:val="fr-FR"/>
        </w:rPr>
        <w:t xml:space="preserve">cibles </w:t>
      </w:r>
      <w:r w:rsidR="003979EF" w:rsidRPr="007349F8">
        <w:rPr>
          <w:lang w:val="fr-FR"/>
        </w:rPr>
        <w:t xml:space="preserve">nationales et </w:t>
      </w:r>
      <w:r w:rsidR="00595E0D" w:rsidRPr="007349F8">
        <w:rPr>
          <w:lang w:val="fr-FR"/>
        </w:rPr>
        <w:t>des rapports</w:t>
      </w:r>
      <w:r w:rsidR="003979EF" w:rsidRPr="007349F8">
        <w:rPr>
          <w:lang w:val="fr-FR"/>
        </w:rPr>
        <w:t xml:space="preserve"> nationaux proposés, et des processus et arrangement</w:t>
      </w:r>
      <w:r w:rsidR="00595E0D" w:rsidRPr="007349F8">
        <w:rPr>
          <w:lang w:val="fr-FR"/>
        </w:rPr>
        <w:t>s</w:t>
      </w:r>
      <w:r w:rsidR="003979EF" w:rsidRPr="007349F8">
        <w:rPr>
          <w:lang w:val="fr-FR"/>
        </w:rPr>
        <w:t xml:space="preserve"> qui s</w:t>
      </w:r>
      <w:r w:rsidR="00FC29B1" w:rsidRPr="007349F8">
        <w:rPr>
          <w:lang w:val="fr-FR"/>
        </w:rPr>
        <w:t>’</w:t>
      </w:r>
      <w:r w:rsidR="003979EF" w:rsidRPr="007349F8">
        <w:rPr>
          <w:lang w:val="fr-FR"/>
        </w:rPr>
        <w:t>y rapportent pour leur développement et mise en œuvre</w:t>
      </w:r>
      <w:r w:rsidR="006F7663" w:rsidRPr="007349F8">
        <w:rPr>
          <w:lang w:val="fr-FR"/>
        </w:rPr>
        <w:t xml:space="preserve">, y compris une analyse de la relation globale entre la coordination intersectorielle et multiniveaux et de la prise en compte de la section C du Cadre. Le cas échéant, la partie II.A comprendra </w:t>
      </w:r>
      <w:r w:rsidR="00607F05">
        <w:rPr>
          <w:lang w:val="fr-FR"/>
        </w:rPr>
        <w:t xml:space="preserve">aussi </w:t>
      </w:r>
      <w:r w:rsidR="006F7663" w:rsidRPr="007349F8">
        <w:rPr>
          <w:lang w:val="fr-FR"/>
        </w:rPr>
        <w:t>un résumé de la rapidité avec laquelle l'aide financière et technique a été fournie aux Parties, ainsi qu'une description du rôle des processus de consultation nationaux inclusifs, fondés sur la science et participatifs. L'analyse inclura des informations sur la couverture géographique et la représentativité de l'ensemble des stratégies et plans d'action nationaux pour la diversité biologique, des objectifs nationaux et des rapports nationaux disponibles au moment de la préparation du rapport, y compris les biomes.</w:t>
      </w:r>
    </w:p>
    <w:p w14:paraId="6095A24B" w14:textId="1E712614" w:rsidR="00675EA2" w:rsidRPr="007349F8" w:rsidRDefault="00C55420" w:rsidP="004D3726">
      <w:pPr>
        <w:pStyle w:val="CBDH2"/>
        <w:tabs>
          <w:tab w:val="clear" w:pos="567"/>
          <w:tab w:val="clear" w:pos="1134"/>
        </w:tabs>
        <w:spacing w:after="120"/>
        <w:jc w:val="left"/>
        <w:rPr>
          <w:lang w:val="fr-FR"/>
        </w:rPr>
      </w:pPr>
      <w:r w:rsidRPr="007349F8">
        <w:rPr>
          <w:sz w:val="22"/>
          <w:lang w:val="fr-FR"/>
        </w:rPr>
        <w:t>B.</w:t>
      </w:r>
      <w:r w:rsidR="00FD3834" w:rsidRPr="007349F8">
        <w:rPr>
          <w:sz w:val="22"/>
          <w:lang w:val="fr-FR"/>
        </w:rPr>
        <w:tab/>
      </w:r>
      <w:r w:rsidR="009B597C" w:rsidRPr="007349F8">
        <w:rPr>
          <w:sz w:val="22"/>
          <w:lang w:val="fr-FR"/>
        </w:rPr>
        <w:t>Progrès collectifs accomplis dans la mise en œuvre des cibles du Cadre mondial de la biodiversité de Kunming-Montréal</w:t>
      </w:r>
      <w:r w:rsidR="00EB2DEC" w:rsidRPr="007349F8">
        <w:rPr>
          <w:sz w:val="22"/>
          <w:lang w:val="fr-FR"/>
        </w:rPr>
        <w:t xml:space="preserve"> </w:t>
      </w:r>
    </w:p>
    <w:p w14:paraId="3F8E3F3D" w14:textId="49E6F34B" w:rsidR="006F7663" w:rsidRPr="007349F8" w:rsidRDefault="00012178" w:rsidP="006F7663">
      <w:pPr>
        <w:pStyle w:val="CBDNormalNoNumber"/>
        <w:tabs>
          <w:tab w:val="clear" w:pos="567"/>
        </w:tabs>
        <w:rPr>
          <w:lang w:val="fr-FR"/>
        </w:rPr>
      </w:pPr>
      <w:r>
        <w:rPr>
          <w:lang w:val="fr-FR"/>
        </w:rPr>
        <w:t>6</w:t>
      </w:r>
      <w:r w:rsidR="00CF7AA4" w:rsidRPr="007349F8">
        <w:rPr>
          <w:lang w:val="fr-FR"/>
        </w:rPr>
        <w:t>.</w:t>
      </w:r>
      <w:r w:rsidR="00CF7AA4" w:rsidRPr="007349F8">
        <w:rPr>
          <w:lang w:val="fr-FR"/>
        </w:rPr>
        <w:tab/>
      </w:r>
      <w:r w:rsidR="006F7663" w:rsidRPr="007349F8">
        <w:rPr>
          <w:lang w:val="fr-FR"/>
        </w:rPr>
        <w:t>La partie II.B contiendra une analyse des progrès collectifs accomplis dans la réalisation de chacune des 23</w:t>
      </w:r>
      <w:r w:rsidR="004B0C50">
        <w:rPr>
          <w:lang w:val="fr-FR"/>
        </w:rPr>
        <w:t> </w:t>
      </w:r>
      <w:r w:rsidR="006F7663" w:rsidRPr="007349F8">
        <w:rPr>
          <w:lang w:val="fr-FR"/>
        </w:rPr>
        <w:t>cibles du Cadre. Pour chaque cible mondiale, l'analyse comprendra les éléments suivants</w:t>
      </w:r>
      <w:r w:rsidR="00EB2DEC" w:rsidRPr="007349F8">
        <w:rPr>
          <w:lang w:val="fr-FR"/>
        </w:rPr>
        <w:t> :</w:t>
      </w:r>
    </w:p>
    <w:p w14:paraId="44E01E7E" w14:textId="287EA612" w:rsidR="006F7663" w:rsidRPr="007349F8" w:rsidRDefault="006F7663" w:rsidP="00DF3AEF">
      <w:pPr>
        <w:pStyle w:val="CBDNormalNoNumber"/>
        <w:numPr>
          <w:ilvl w:val="0"/>
          <w:numId w:val="8"/>
        </w:numPr>
        <w:tabs>
          <w:tab w:val="clear" w:pos="567"/>
          <w:tab w:val="clear" w:pos="1134"/>
        </w:tabs>
        <w:ind w:left="567" w:firstLine="567"/>
        <w:rPr>
          <w:lang w:val="fr-FR"/>
        </w:rPr>
      </w:pPr>
      <w:r w:rsidRPr="007349F8">
        <w:rPr>
          <w:lang w:val="fr-FR"/>
        </w:rPr>
        <w:t>Une analyse globale des cibles nationales agrégées alignées sur la cible mondiale correspondante, y compris un résumé de la mesure dans laquelle la cible mondiale est couverte par les cibles nationales</w:t>
      </w:r>
      <w:r w:rsidR="00EB48BC" w:rsidRPr="007349F8">
        <w:rPr>
          <w:vertAlign w:val="superscript"/>
          <w:lang w:val="fr-FR"/>
        </w:rPr>
        <w:footnoteReference w:id="6"/>
      </w:r>
      <w:r w:rsidR="00EB2DEC" w:rsidRPr="007349F8">
        <w:rPr>
          <w:lang w:val="fr-FR"/>
        </w:rPr>
        <w:t> ;</w:t>
      </w:r>
    </w:p>
    <w:p w14:paraId="44D580E8" w14:textId="28136095" w:rsidR="006F7663" w:rsidRPr="007349F8" w:rsidRDefault="006F7663" w:rsidP="00DF3AEF">
      <w:pPr>
        <w:pStyle w:val="CBDNormalNoNumber"/>
        <w:numPr>
          <w:ilvl w:val="0"/>
          <w:numId w:val="8"/>
        </w:numPr>
        <w:tabs>
          <w:tab w:val="clear" w:pos="567"/>
          <w:tab w:val="clear" w:pos="1134"/>
        </w:tabs>
        <w:ind w:left="567" w:firstLine="567"/>
        <w:rPr>
          <w:lang w:val="fr-FR"/>
        </w:rPr>
      </w:pPr>
      <w:r w:rsidRPr="007349F8">
        <w:rPr>
          <w:lang w:val="fr-FR"/>
        </w:rPr>
        <w:t xml:space="preserve">Une analyse de haut niveau des progrès collectifs accomplis par les Parties dans la mise en œuvre de chaque </w:t>
      </w:r>
      <w:r w:rsidR="008B004E">
        <w:rPr>
          <w:lang w:val="fr-FR"/>
        </w:rPr>
        <w:t>cible</w:t>
      </w:r>
      <w:r w:rsidRPr="007349F8">
        <w:rPr>
          <w:lang w:val="fr-FR"/>
        </w:rPr>
        <w:t xml:space="preserve"> mondial</w:t>
      </w:r>
      <w:r w:rsidR="008B004E">
        <w:rPr>
          <w:lang w:val="fr-FR"/>
        </w:rPr>
        <w:t>e</w:t>
      </w:r>
      <w:r w:rsidRPr="007349F8">
        <w:rPr>
          <w:lang w:val="fr-FR"/>
        </w:rPr>
        <w:t xml:space="preserve">, sur la base des autoévaluations </w:t>
      </w:r>
      <w:r w:rsidR="00C67E10">
        <w:rPr>
          <w:lang w:val="fr-FR"/>
        </w:rPr>
        <w:t>par les</w:t>
      </w:r>
      <w:r w:rsidRPr="007349F8">
        <w:rPr>
          <w:lang w:val="fr-FR"/>
        </w:rPr>
        <w:t xml:space="preserve"> Parties </w:t>
      </w:r>
      <w:r w:rsidR="00C67E10">
        <w:rPr>
          <w:lang w:val="fr-FR"/>
        </w:rPr>
        <w:t>du</w:t>
      </w:r>
      <w:r w:rsidRPr="007349F8">
        <w:rPr>
          <w:lang w:val="fr-FR"/>
        </w:rPr>
        <w:t xml:space="preserve"> niveau actuel de progrès dans la réalisation des </w:t>
      </w:r>
      <w:r w:rsidR="009F6EB9">
        <w:rPr>
          <w:lang w:val="fr-FR"/>
        </w:rPr>
        <w:t>cibles</w:t>
      </w:r>
      <w:r w:rsidRPr="007349F8">
        <w:rPr>
          <w:lang w:val="fr-FR"/>
        </w:rPr>
        <w:t xml:space="preserve"> nation</w:t>
      </w:r>
      <w:r w:rsidR="009F6EB9">
        <w:rPr>
          <w:lang w:val="fr-FR"/>
        </w:rPr>
        <w:t>ales</w:t>
      </w:r>
      <w:r w:rsidRPr="007349F8">
        <w:rPr>
          <w:lang w:val="fr-FR"/>
        </w:rPr>
        <w:t>, à partir de la compilation des progrès signalés à la question</w:t>
      </w:r>
      <w:r w:rsidR="003E59A1">
        <w:rPr>
          <w:lang w:val="fr-FR"/>
        </w:rPr>
        <w:t> </w:t>
      </w:r>
      <w:r w:rsidRPr="007349F8">
        <w:rPr>
          <w:lang w:val="fr-FR"/>
        </w:rPr>
        <w:t>2 de la section</w:t>
      </w:r>
      <w:r w:rsidR="003E59A1">
        <w:rPr>
          <w:lang w:val="fr-FR"/>
        </w:rPr>
        <w:t> </w:t>
      </w:r>
      <w:r w:rsidRPr="007349F8">
        <w:rPr>
          <w:lang w:val="fr-FR"/>
        </w:rPr>
        <w:t>III du modèle de rapport national</w:t>
      </w:r>
      <w:r w:rsidR="00EB2DEC" w:rsidRPr="007349F8">
        <w:rPr>
          <w:lang w:val="fr-FR"/>
        </w:rPr>
        <w:t> ;</w:t>
      </w:r>
    </w:p>
    <w:p w14:paraId="42841311" w14:textId="2C8E6A31" w:rsidR="00E80CAC" w:rsidRPr="007349F8" w:rsidRDefault="006F7663" w:rsidP="00DF3AEF">
      <w:pPr>
        <w:pStyle w:val="CBDNormalNoNumber"/>
        <w:numPr>
          <w:ilvl w:val="0"/>
          <w:numId w:val="8"/>
        </w:numPr>
        <w:tabs>
          <w:tab w:val="clear" w:pos="567"/>
          <w:tab w:val="clear" w:pos="1134"/>
        </w:tabs>
        <w:ind w:left="567" w:firstLine="567"/>
        <w:rPr>
          <w:lang w:val="fr-FR"/>
        </w:rPr>
      </w:pPr>
      <w:r w:rsidRPr="007349F8">
        <w:rPr>
          <w:lang w:val="fr-FR"/>
        </w:rPr>
        <w:t xml:space="preserve">Un résumé des informations sur l'état d'avancement de la </w:t>
      </w:r>
      <w:r w:rsidR="002B585E">
        <w:rPr>
          <w:lang w:val="fr-FR"/>
        </w:rPr>
        <w:t xml:space="preserve">mise en œuvre </w:t>
      </w:r>
      <w:r w:rsidRPr="007349F8">
        <w:rPr>
          <w:lang w:val="fr-FR"/>
        </w:rPr>
        <w:t xml:space="preserve">de chaque </w:t>
      </w:r>
      <w:r w:rsidR="004E3F02">
        <w:rPr>
          <w:lang w:val="fr-FR"/>
        </w:rPr>
        <w:t>cible</w:t>
      </w:r>
      <w:r w:rsidRPr="007349F8">
        <w:rPr>
          <w:lang w:val="fr-FR"/>
        </w:rPr>
        <w:t xml:space="preserve"> mondial</w:t>
      </w:r>
      <w:r w:rsidR="004E3F02">
        <w:rPr>
          <w:lang w:val="fr-FR"/>
        </w:rPr>
        <w:t>e</w:t>
      </w:r>
      <w:r w:rsidRPr="007349F8">
        <w:rPr>
          <w:lang w:val="fr-FR"/>
        </w:rPr>
        <w:t xml:space="preserve">, fondé sur les données communiquées pour les indicateurs principaux et binaires, y compris, dans la mesure du possible, des représentations tabulaires ou graphiques de l'indicateur. En fonction des données fournies dans les rapports nationaux, </w:t>
      </w:r>
      <w:r w:rsidR="00BC5576">
        <w:rPr>
          <w:lang w:val="fr-FR"/>
        </w:rPr>
        <w:t xml:space="preserve">il est également </w:t>
      </w:r>
      <w:r w:rsidR="00CF4495">
        <w:rPr>
          <w:lang w:val="fr-FR"/>
        </w:rPr>
        <w:t xml:space="preserve">possible d’utiliser </w:t>
      </w:r>
      <w:r w:rsidRPr="007349F8">
        <w:rPr>
          <w:lang w:val="fr-FR"/>
        </w:rPr>
        <w:t>les indicateurs composants, complémentaires et nationaux, ainsi que les données ventilées sur la base des ventilations facultatives énoncées à l'annexe</w:t>
      </w:r>
      <w:r w:rsidR="00745521">
        <w:rPr>
          <w:lang w:val="fr-FR"/>
        </w:rPr>
        <w:t> </w:t>
      </w:r>
      <w:r w:rsidRPr="007349F8">
        <w:rPr>
          <w:lang w:val="fr-FR"/>
        </w:rPr>
        <w:t>II de la décision</w:t>
      </w:r>
      <w:r w:rsidR="00745521">
        <w:rPr>
          <w:lang w:val="fr-FR"/>
        </w:rPr>
        <w:t> </w:t>
      </w:r>
      <w:hyperlink r:id="rId20" w:history="1">
        <w:r w:rsidRPr="007349F8">
          <w:rPr>
            <w:rStyle w:val="Hyperlink"/>
            <w:lang w:val="fr-FR"/>
          </w:rPr>
          <w:t>16/31</w:t>
        </w:r>
      </w:hyperlink>
      <w:r w:rsidRPr="007349F8">
        <w:rPr>
          <w:lang w:val="fr-FR"/>
        </w:rPr>
        <w:t xml:space="preserve"> du 27</w:t>
      </w:r>
      <w:r w:rsidR="00E25341">
        <w:rPr>
          <w:lang w:val="fr-FR"/>
        </w:rPr>
        <w:t> </w:t>
      </w:r>
      <w:r w:rsidRPr="007349F8">
        <w:rPr>
          <w:lang w:val="fr-FR"/>
        </w:rPr>
        <w:t xml:space="preserve">février 2025, le cas échéant. Lorsque des données provenant de sources d'information supplémentaires, telles </w:t>
      </w:r>
      <w:r w:rsidRPr="007349F8">
        <w:rPr>
          <w:lang w:val="fr-FR"/>
        </w:rPr>
        <w:lastRenderedPageBreak/>
        <w:t>qu'énumérées au paragraphe</w:t>
      </w:r>
      <w:r w:rsidR="00830AC9">
        <w:rPr>
          <w:lang w:val="fr-FR"/>
        </w:rPr>
        <w:t> </w:t>
      </w:r>
      <w:r w:rsidRPr="007349F8">
        <w:rPr>
          <w:lang w:val="fr-FR"/>
        </w:rPr>
        <w:t>18 de la décision</w:t>
      </w:r>
      <w:r w:rsidR="00830AC9">
        <w:rPr>
          <w:lang w:val="fr-FR"/>
        </w:rPr>
        <w:t> </w:t>
      </w:r>
      <w:hyperlink r:id="rId21" w:history="1">
        <w:r w:rsidRPr="007349F8">
          <w:rPr>
            <w:rStyle w:val="Hyperlink"/>
            <w:lang w:val="fr-FR"/>
          </w:rPr>
          <w:t>16/32</w:t>
        </w:r>
      </w:hyperlink>
      <w:r w:rsidRPr="007349F8">
        <w:rPr>
          <w:lang w:val="fr-FR"/>
        </w:rPr>
        <w:t xml:space="preserve">, </w:t>
      </w:r>
      <w:r w:rsidR="00F26961">
        <w:rPr>
          <w:lang w:val="fr-FR"/>
        </w:rPr>
        <w:t>seront</w:t>
      </w:r>
      <w:r w:rsidRPr="007349F8">
        <w:rPr>
          <w:lang w:val="fr-FR"/>
        </w:rPr>
        <w:t xml:space="preserve"> utilisées</w:t>
      </w:r>
      <w:r w:rsidR="001D66DB">
        <w:rPr>
          <w:lang w:val="fr-FR"/>
        </w:rPr>
        <w:t xml:space="preserve"> pour</w:t>
      </w:r>
      <w:r w:rsidRPr="007349F8">
        <w:rPr>
          <w:lang w:val="fr-FR"/>
        </w:rPr>
        <w:t xml:space="preserve"> l'analyse, cela sera clairement indiqué, afin de les distinguer des données provenant des rapports nationaux, des stratégies et plans d'action nationaux pour la </w:t>
      </w:r>
      <w:r w:rsidR="00F062CC">
        <w:rPr>
          <w:lang w:val="fr-FR"/>
        </w:rPr>
        <w:t>biodiversité</w:t>
      </w:r>
      <w:r w:rsidRPr="007349F8">
        <w:rPr>
          <w:lang w:val="fr-FR"/>
        </w:rPr>
        <w:t xml:space="preserve"> ou des objectifs nationaux soumis par les Parties à partir d'autres sources d'information. Dans tous les cas, la priorité sera donnée à l'utilisation des données nationales soumises par les Parties dans le cadre des rapports nationaux et des stratégies et plans d'action nationaux pour la </w:t>
      </w:r>
      <w:r w:rsidR="00F062CC">
        <w:rPr>
          <w:lang w:val="fr-FR"/>
        </w:rPr>
        <w:t>biodiversité</w:t>
      </w:r>
      <w:r w:rsidR="00745B98">
        <w:rPr>
          <w:lang w:val="fr-FR"/>
        </w:rPr>
        <w:t> </w:t>
      </w:r>
      <w:r w:rsidR="00EB2DEC" w:rsidRPr="007349F8">
        <w:rPr>
          <w:lang w:val="fr-FR"/>
        </w:rPr>
        <w:t>;</w:t>
      </w:r>
    </w:p>
    <w:p w14:paraId="10353952" w14:textId="5F0D44B3" w:rsidR="00E80CAC" w:rsidRPr="007349F8" w:rsidRDefault="00E80CAC" w:rsidP="00DF3AEF">
      <w:pPr>
        <w:pStyle w:val="CBDNormalNoNumber"/>
        <w:numPr>
          <w:ilvl w:val="0"/>
          <w:numId w:val="8"/>
        </w:numPr>
        <w:tabs>
          <w:tab w:val="clear" w:pos="567"/>
          <w:tab w:val="clear" w:pos="1134"/>
        </w:tabs>
        <w:ind w:left="567" w:firstLine="567"/>
        <w:rPr>
          <w:lang w:val="fr-FR"/>
        </w:rPr>
      </w:pPr>
      <w:r w:rsidRPr="007349F8">
        <w:rPr>
          <w:lang w:val="fr-FR"/>
        </w:rPr>
        <w:t xml:space="preserve">Un aperçu global des types de mesures prises par les Parties pour atteindre </w:t>
      </w:r>
      <w:r w:rsidR="00CB29EC">
        <w:rPr>
          <w:lang w:val="fr-FR"/>
        </w:rPr>
        <w:t>la cible</w:t>
      </w:r>
      <w:r w:rsidRPr="007349F8">
        <w:rPr>
          <w:lang w:val="fr-FR"/>
        </w:rPr>
        <w:t xml:space="preserve"> mondial</w:t>
      </w:r>
      <w:r w:rsidR="00CB29EC">
        <w:rPr>
          <w:lang w:val="fr-FR"/>
        </w:rPr>
        <w:t>e</w:t>
      </w:r>
      <w:r w:rsidRPr="007349F8">
        <w:rPr>
          <w:lang w:val="fr-FR"/>
        </w:rPr>
        <w:t xml:space="preserve">, </w:t>
      </w:r>
      <w:r w:rsidR="00173CE1">
        <w:rPr>
          <w:lang w:val="fr-FR"/>
        </w:rPr>
        <w:t>par le biais d’</w:t>
      </w:r>
      <w:r w:rsidRPr="007349F8">
        <w:rPr>
          <w:lang w:val="fr-FR"/>
        </w:rPr>
        <w:t xml:space="preserve">un résumé des mesures, des réussites et des défis, </w:t>
      </w:r>
      <w:r w:rsidR="0080657B">
        <w:rPr>
          <w:lang w:val="fr-FR"/>
        </w:rPr>
        <w:t>conformément aux</w:t>
      </w:r>
      <w:r w:rsidRPr="007349F8">
        <w:rPr>
          <w:lang w:val="fr-FR"/>
        </w:rPr>
        <w:t xml:space="preserve"> rapports nationaux, ainsi que des exemples de réussite </w:t>
      </w:r>
      <w:r w:rsidR="009376DC" w:rsidRPr="007349F8">
        <w:rPr>
          <w:lang w:val="fr-FR"/>
        </w:rPr>
        <w:t>et de défis rencontrés</w:t>
      </w:r>
      <w:r w:rsidR="00255810">
        <w:rPr>
          <w:lang w:val="fr-FR"/>
        </w:rPr>
        <w:t>,</w:t>
      </w:r>
      <w:r w:rsidR="009376DC" w:rsidRPr="007349F8">
        <w:rPr>
          <w:lang w:val="fr-FR"/>
        </w:rPr>
        <w:t xml:space="preserve"> </w:t>
      </w:r>
      <w:r w:rsidRPr="007349F8">
        <w:rPr>
          <w:lang w:val="fr-FR"/>
        </w:rPr>
        <w:t>partagés par les Parties dans leurs rapports nationaux. Une attention particulière sera accordée aux défis spécifiques auxquels sont confrontées les pays en développement</w:t>
      </w:r>
      <w:r w:rsidR="007B35D1" w:rsidRPr="007B35D1">
        <w:rPr>
          <w:lang w:val="fr-FR"/>
        </w:rPr>
        <w:t xml:space="preserve"> </w:t>
      </w:r>
      <w:r w:rsidR="007B35D1" w:rsidRPr="007349F8">
        <w:rPr>
          <w:lang w:val="fr-FR"/>
        </w:rPr>
        <w:t>Parties</w:t>
      </w:r>
      <w:r w:rsidRPr="007349F8">
        <w:rPr>
          <w:lang w:val="fr-FR"/>
        </w:rPr>
        <w:t xml:space="preserve">, en particulier les pays les moins avancés et les petits États insulaires en développement, pour atteindre </w:t>
      </w:r>
      <w:r w:rsidR="004A0BE5">
        <w:rPr>
          <w:lang w:val="fr-FR"/>
        </w:rPr>
        <w:t>la cible</w:t>
      </w:r>
      <w:r w:rsidRPr="007349F8">
        <w:rPr>
          <w:lang w:val="fr-FR"/>
        </w:rPr>
        <w:t xml:space="preserve"> mondial</w:t>
      </w:r>
      <w:r w:rsidR="004A0BE5">
        <w:rPr>
          <w:lang w:val="fr-FR"/>
        </w:rPr>
        <w:t>e</w:t>
      </w:r>
      <w:r w:rsidR="00EB2DEC" w:rsidRPr="007349F8">
        <w:rPr>
          <w:lang w:val="fr-FR"/>
        </w:rPr>
        <w:t> ;</w:t>
      </w:r>
    </w:p>
    <w:p w14:paraId="22B9A87D" w14:textId="10346564" w:rsidR="00E80CAC" w:rsidRPr="007349F8" w:rsidRDefault="00E80CAC" w:rsidP="00DF3AEF">
      <w:pPr>
        <w:pStyle w:val="CBDNormalNoNumber"/>
        <w:numPr>
          <w:ilvl w:val="0"/>
          <w:numId w:val="8"/>
        </w:numPr>
        <w:tabs>
          <w:tab w:val="clear" w:pos="567"/>
          <w:tab w:val="clear" w:pos="1134"/>
        </w:tabs>
        <w:ind w:left="567" w:firstLine="567"/>
        <w:rPr>
          <w:lang w:val="fr-FR"/>
        </w:rPr>
      </w:pPr>
      <w:r w:rsidRPr="007349F8">
        <w:rPr>
          <w:lang w:val="fr-FR"/>
        </w:rPr>
        <w:t xml:space="preserve">Un résumé de la manière dont les indicateurs principaux, binaires, composants, complémentaires et nationaux ont été utilisés par les Parties pour </w:t>
      </w:r>
      <w:r w:rsidR="00235ACC">
        <w:rPr>
          <w:lang w:val="fr-FR"/>
        </w:rPr>
        <w:t>la cible</w:t>
      </w:r>
      <w:r w:rsidRPr="007349F8">
        <w:rPr>
          <w:lang w:val="fr-FR"/>
        </w:rPr>
        <w:t xml:space="preserve"> mondial</w:t>
      </w:r>
      <w:r w:rsidR="00235ACC">
        <w:rPr>
          <w:lang w:val="fr-FR"/>
        </w:rPr>
        <w:t>e</w:t>
      </w:r>
      <w:r w:rsidRPr="007349F8">
        <w:rPr>
          <w:lang w:val="fr-FR"/>
        </w:rPr>
        <w:t xml:space="preserve"> pertinent, et tout défi identifié dans leur utilisation</w:t>
      </w:r>
      <w:r w:rsidR="00EB2DEC" w:rsidRPr="007349F8">
        <w:rPr>
          <w:lang w:val="fr-FR"/>
        </w:rPr>
        <w:t> ;</w:t>
      </w:r>
    </w:p>
    <w:p w14:paraId="74CAB312" w14:textId="55AD923C" w:rsidR="00855F26" w:rsidRPr="007349F8" w:rsidRDefault="00E80CAC" w:rsidP="00DF3AEF">
      <w:pPr>
        <w:pStyle w:val="CBDNormalNoNumber"/>
        <w:numPr>
          <w:ilvl w:val="0"/>
          <w:numId w:val="8"/>
        </w:numPr>
        <w:tabs>
          <w:tab w:val="clear" w:pos="567"/>
          <w:tab w:val="clear" w:pos="1134"/>
        </w:tabs>
        <w:ind w:left="567" w:firstLine="567"/>
        <w:rPr>
          <w:lang w:val="fr-FR"/>
        </w:rPr>
      </w:pPr>
      <w:r w:rsidRPr="007349F8">
        <w:rPr>
          <w:lang w:val="fr-FR"/>
        </w:rPr>
        <w:t xml:space="preserve">Un résumé des contributions à </w:t>
      </w:r>
      <w:r w:rsidR="004A3E16">
        <w:rPr>
          <w:lang w:val="fr-FR"/>
        </w:rPr>
        <w:t>la cible</w:t>
      </w:r>
      <w:r w:rsidRPr="007349F8">
        <w:rPr>
          <w:lang w:val="fr-FR"/>
        </w:rPr>
        <w:t xml:space="preserve"> mondial</w:t>
      </w:r>
      <w:r w:rsidR="004A3E16">
        <w:rPr>
          <w:lang w:val="fr-FR"/>
        </w:rPr>
        <w:t>e</w:t>
      </w:r>
      <w:r w:rsidRPr="007349F8">
        <w:rPr>
          <w:lang w:val="fr-FR"/>
        </w:rPr>
        <w:t xml:space="preserve"> provenant d'acteurs autres que les gouvernements nationaux, </w:t>
      </w:r>
      <w:r w:rsidR="002320DD">
        <w:rPr>
          <w:lang w:val="fr-FR"/>
        </w:rPr>
        <w:t>signalées</w:t>
      </w:r>
      <w:r w:rsidRPr="007349F8">
        <w:rPr>
          <w:lang w:val="fr-FR"/>
        </w:rPr>
        <w:t xml:space="preserve"> dans l'outil de rapport en ligne</w:t>
      </w:r>
      <w:r w:rsidR="00855F26" w:rsidRPr="007349F8">
        <w:rPr>
          <w:rStyle w:val="FootnoteReference"/>
          <w:lang w:val="fr-FR"/>
        </w:rPr>
        <w:footnoteReference w:id="7"/>
      </w:r>
      <w:r w:rsidR="00855F26" w:rsidRPr="007349F8">
        <w:rPr>
          <w:lang w:val="fr-FR"/>
        </w:rPr>
        <w:t xml:space="preserve">, y compris des </w:t>
      </w:r>
      <w:r w:rsidR="003E0300">
        <w:rPr>
          <w:lang w:val="fr-FR"/>
        </w:rPr>
        <w:t>données</w:t>
      </w:r>
      <w:r w:rsidR="00855F26" w:rsidRPr="007349F8">
        <w:rPr>
          <w:lang w:val="fr-FR"/>
        </w:rPr>
        <w:t xml:space="preserve"> ventilées sur les contributions des peuples autochtones et des communautés locales, des femmes et des jeunes. Il convient de noter que, dans leurs communications, les acteurs sont invités à </w:t>
      </w:r>
      <w:r w:rsidR="00DE3DA2">
        <w:rPr>
          <w:lang w:val="fr-FR"/>
        </w:rPr>
        <w:t>identifier</w:t>
      </w:r>
      <w:r w:rsidR="00855F26" w:rsidRPr="007349F8">
        <w:rPr>
          <w:lang w:val="fr-FR"/>
        </w:rPr>
        <w:t xml:space="preserve"> tout double emploi dans leurs rapports, afin d'éviter les doubles comptages</w:t>
      </w:r>
      <w:r w:rsidR="00EB2DEC" w:rsidRPr="007349F8">
        <w:rPr>
          <w:lang w:val="fr-FR"/>
        </w:rPr>
        <w:t> ;</w:t>
      </w:r>
    </w:p>
    <w:p w14:paraId="1F44BFD0" w14:textId="299D6D19" w:rsidR="00855F26" w:rsidRPr="007349F8" w:rsidRDefault="00855F26" w:rsidP="00DF3AEF">
      <w:pPr>
        <w:pStyle w:val="CBDNormalNoNumber"/>
        <w:numPr>
          <w:ilvl w:val="0"/>
          <w:numId w:val="8"/>
        </w:numPr>
        <w:tabs>
          <w:tab w:val="clear" w:pos="1134"/>
        </w:tabs>
        <w:ind w:left="567" w:firstLine="567"/>
        <w:rPr>
          <w:lang w:val="fr-FR"/>
        </w:rPr>
      </w:pPr>
      <w:r w:rsidRPr="007349F8">
        <w:rPr>
          <w:lang w:val="fr-FR"/>
        </w:rPr>
        <w:t>Un résumé de l'intégration des contributions des acteurs autres que les gouvernements nationaux dans les rapports nationaux des Parties</w:t>
      </w:r>
      <w:r w:rsidR="00EB2DEC" w:rsidRPr="007349F8">
        <w:rPr>
          <w:lang w:val="fr-FR"/>
        </w:rPr>
        <w:t> ;</w:t>
      </w:r>
    </w:p>
    <w:p w14:paraId="5DE430DE" w14:textId="67E3E6A2" w:rsidR="00675EA2" w:rsidRPr="007349F8" w:rsidRDefault="00855F26" w:rsidP="00DF3AEF">
      <w:pPr>
        <w:pStyle w:val="CBDNormalNoNumber"/>
        <w:numPr>
          <w:ilvl w:val="0"/>
          <w:numId w:val="8"/>
        </w:numPr>
        <w:tabs>
          <w:tab w:val="clear" w:pos="1134"/>
        </w:tabs>
        <w:ind w:left="567" w:firstLine="567"/>
        <w:rPr>
          <w:lang w:val="fr-FR"/>
        </w:rPr>
      </w:pPr>
      <w:r w:rsidRPr="007349F8">
        <w:rPr>
          <w:lang w:val="fr-FR"/>
        </w:rPr>
        <w:t xml:space="preserve">Les progrès globaux accomplis dans la mise en œuvre de </w:t>
      </w:r>
      <w:r w:rsidR="00832693">
        <w:rPr>
          <w:lang w:val="fr-FR"/>
        </w:rPr>
        <w:t>la cible</w:t>
      </w:r>
      <w:r w:rsidRPr="007349F8">
        <w:rPr>
          <w:lang w:val="fr-FR"/>
        </w:rPr>
        <w:t xml:space="preserve"> mondial</w:t>
      </w:r>
      <w:r w:rsidR="00832693">
        <w:rPr>
          <w:lang w:val="fr-FR"/>
        </w:rPr>
        <w:t>e</w:t>
      </w:r>
      <w:r w:rsidRPr="007349F8">
        <w:rPr>
          <w:lang w:val="fr-FR"/>
        </w:rPr>
        <w:t xml:space="preserve"> sur la base de ce qui précède, y compris une analyse de la manière dont les éléments des sections</w:t>
      </w:r>
      <w:r w:rsidR="00984531">
        <w:rPr>
          <w:lang w:val="fr-FR"/>
        </w:rPr>
        <w:t> </w:t>
      </w:r>
      <w:r w:rsidRPr="007349F8">
        <w:rPr>
          <w:lang w:val="fr-FR"/>
        </w:rPr>
        <w:t>C, I, J et K du Cadre</w:t>
      </w:r>
      <w:r w:rsidR="00896AED">
        <w:rPr>
          <w:lang w:val="fr-FR"/>
        </w:rPr>
        <w:t>,</w:t>
      </w:r>
      <w:r w:rsidRPr="007349F8">
        <w:rPr>
          <w:lang w:val="fr-FR"/>
        </w:rPr>
        <w:t xml:space="preserve"> ont été pris en compte dans la mise en œuvre de </w:t>
      </w:r>
      <w:r w:rsidR="009840AE">
        <w:rPr>
          <w:lang w:val="fr-FR"/>
        </w:rPr>
        <w:t>la cible</w:t>
      </w:r>
      <w:r w:rsidRPr="007349F8">
        <w:rPr>
          <w:lang w:val="fr-FR"/>
        </w:rPr>
        <w:t>.</w:t>
      </w:r>
    </w:p>
    <w:p w14:paraId="289B86A5" w14:textId="04BEA1CD" w:rsidR="00E72900" w:rsidRPr="007349F8" w:rsidRDefault="00C55420" w:rsidP="00E72900">
      <w:pPr>
        <w:pStyle w:val="CBDH2"/>
        <w:tabs>
          <w:tab w:val="clear" w:pos="567"/>
          <w:tab w:val="clear" w:pos="1134"/>
        </w:tabs>
        <w:spacing w:after="120"/>
        <w:jc w:val="left"/>
        <w:rPr>
          <w:lang w:val="fr-FR"/>
        </w:rPr>
      </w:pPr>
      <w:r w:rsidRPr="007349F8">
        <w:rPr>
          <w:sz w:val="22"/>
          <w:lang w:val="fr-FR"/>
        </w:rPr>
        <w:t>C.</w:t>
      </w:r>
      <w:r w:rsidR="00FD3834" w:rsidRPr="007349F8">
        <w:rPr>
          <w:sz w:val="22"/>
          <w:lang w:val="fr-FR"/>
        </w:rPr>
        <w:tab/>
      </w:r>
      <w:r w:rsidR="00E72900" w:rsidRPr="007349F8">
        <w:rPr>
          <w:sz w:val="22"/>
          <w:lang w:val="fr-FR"/>
        </w:rPr>
        <w:t xml:space="preserve">Examen des progrès accomplis dans la mise en œuvre des objectifs </w:t>
      </w:r>
      <w:r w:rsidR="00337C64">
        <w:rPr>
          <w:sz w:val="22"/>
          <w:lang w:val="fr-FR"/>
        </w:rPr>
        <w:br/>
      </w:r>
      <w:r w:rsidR="00E72900" w:rsidRPr="007349F8">
        <w:rPr>
          <w:sz w:val="22"/>
          <w:lang w:val="fr-FR"/>
        </w:rPr>
        <w:t xml:space="preserve">du Cadre mondial de la biodiversité de Kunming-Montréal </w:t>
      </w:r>
    </w:p>
    <w:p w14:paraId="71893304" w14:textId="625EFFA2" w:rsidR="00E72900" w:rsidRPr="007349F8" w:rsidRDefault="0099437C" w:rsidP="00E72900">
      <w:pPr>
        <w:pStyle w:val="CBDNormalNoNumber"/>
        <w:keepNext/>
        <w:tabs>
          <w:tab w:val="clear" w:pos="567"/>
        </w:tabs>
        <w:rPr>
          <w:lang w:val="fr-FR"/>
        </w:rPr>
      </w:pPr>
      <w:r>
        <w:rPr>
          <w:lang w:val="fr-FR"/>
        </w:rPr>
        <w:t>7</w:t>
      </w:r>
      <w:r w:rsidR="00E72900" w:rsidRPr="007349F8">
        <w:rPr>
          <w:lang w:val="fr-FR"/>
        </w:rPr>
        <w:t>.</w:t>
      </w:r>
      <w:r w:rsidR="00E72900" w:rsidRPr="007349F8">
        <w:rPr>
          <w:lang w:val="fr-FR"/>
        </w:rPr>
        <w:tab/>
        <w:t>La partie</w:t>
      </w:r>
      <w:r w:rsidR="009F26B4">
        <w:rPr>
          <w:lang w:val="fr-FR"/>
        </w:rPr>
        <w:t> </w:t>
      </w:r>
      <w:r w:rsidR="00E72900" w:rsidRPr="007349F8">
        <w:rPr>
          <w:lang w:val="fr-FR"/>
        </w:rPr>
        <w:t>II.C comprendra, pour chacun des quatre objectifs</w:t>
      </w:r>
      <w:r w:rsidR="00EB2DEC" w:rsidRPr="007349F8">
        <w:rPr>
          <w:lang w:val="fr-FR"/>
        </w:rPr>
        <w:t> :</w:t>
      </w:r>
    </w:p>
    <w:p w14:paraId="377720CE" w14:textId="1D983FC6" w:rsidR="00E72900" w:rsidRPr="007349F8" w:rsidRDefault="00E72900" w:rsidP="00EE6B55">
      <w:pPr>
        <w:pStyle w:val="CBDNormalNoNumber"/>
        <w:numPr>
          <w:ilvl w:val="0"/>
          <w:numId w:val="7"/>
        </w:numPr>
        <w:tabs>
          <w:tab w:val="clear" w:pos="567"/>
          <w:tab w:val="clear" w:pos="2268"/>
        </w:tabs>
        <w:ind w:left="567" w:firstLine="567"/>
        <w:rPr>
          <w:lang w:val="fr-FR"/>
        </w:rPr>
      </w:pPr>
      <w:r w:rsidRPr="007349F8">
        <w:rPr>
          <w:lang w:val="fr-FR"/>
        </w:rPr>
        <w:t xml:space="preserve">Un sommaire de la relation entre les progrès collectifs accomplis vers la réalisation des cibles pertinentes du Cadre et les progrès accomplis vers la réalisation de l'objectif, compte tenu des considérations énoncées </w:t>
      </w:r>
      <w:r w:rsidR="00B03007">
        <w:rPr>
          <w:lang w:val="fr-FR"/>
        </w:rPr>
        <w:t xml:space="preserve">dans </w:t>
      </w:r>
      <w:r w:rsidRPr="007349F8">
        <w:rPr>
          <w:lang w:val="fr-FR"/>
        </w:rPr>
        <w:t>la section</w:t>
      </w:r>
      <w:r w:rsidR="008C5010">
        <w:rPr>
          <w:lang w:val="fr-FR"/>
        </w:rPr>
        <w:t> </w:t>
      </w:r>
      <w:r w:rsidRPr="007349F8">
        <w:rPr>
          <w:lang w:val="fr-FR"/>
        </w:rPr>
        <w:t>C du Cadre</w:t>
      </w:r>
      <w:r w:rsidR="00EB2DEC" w:rsidRPr="007349F8">
        <w:rPr>
          <w:lang w:val="fr-FR"/>
        </w:rPr>
        <w:t> ;</w:t>
      </w:r>
      <w:r w:rsidRPr="007349F8">
        <w:rPr>
          <w:lang w:val="fr-FR"/>
        </w:rPr>
        <w:t xml:space="preserve"> </w:t>
      </w:r>
    </w:p>
    <w:p w14:paraId="70325E84" w14:textId="1512DA85" w:rsidR="00E72900" w:rsidRPr="007349F8" w:rsidRDefault="00E72900" w:rsidP="00EE6B55">
      <w:pPr>
        <w:pStyle w:val="CBDNormalNoNumber"/>
        <w:numPr>
          <w:ilvl w:val="0"/>
          <w:numId w:val="7"/>
        </w:numPr>
        <w:tabs>
          <w:tab w:val="clear" w:pos="567"/>
          <w:tab w:val="clear" w:pos="2268"/>
        </w:tabs>
        <w:ind w:left="567" w:firstLine="567"/>
        <w:rPr>
          <w:lang w:val="fr-FR"/>
        </w:rPr>
      </w:pPr>
      <w:r w:rsidRPr="007349F8">
        <w:rPr>
          <w:lang w:val="fr-FR"/>
        </w:rPr>
        <w:t xml:space="preserve">Un sommaire des informations sur l'état d'avancement de chaque objectif, fondé sur les données </w:t>
      </w:r>
      <w:r w:rsidR="00946BE5">
        <w:rPr>
          <w:lang w:val="fr-FR"/>
        </w:rPr>
        <w:t>soumises</w:t>
      </w:r>
      <w:r w:rsidRPr="007349F8">
        <w:rPr>
          <w:lang w:val="fr-FR"/>
        </w:rPr>
        <w:t xml:space="preserve"> au titre des indicateurs principaux et binaires, y compris, dans la mesure du possible, des représentations tabulaires ou graphiques de l'indicateur en question. En fonction des données présentées dans les rapports nationaux, il est possible d</w:t>
      </w:r>
      <w:r w:rsidR="00FC29B1" w:rsidRPr="007349F8">
        <w:rPr>
          <w:lang w:val="fr-FR"/>
        </w:rPr>
        <w:t>’</w:t>
      </w:r>
      <w:r w:rsidRPr="007349F8">
        <w:rPr>
          <w:lang w:val="fr-FR"/>
        </w:rPr>
        <w:t>utiliser les indicateurs composants, complémentaires et nationaux, ainsi que les données ventilées sur la base de la ventilation facultative conforme à l'annexe II de la décision</w:t>
      </w:r>
      <w:r w:rsidR="00D726B2">
        <w:rPr>
          <w:lang w:val="fr-FR"/>
        </w:rPr>
        <w:t> </w:t>
      </w:r>
      <w:hyperlink r:id="rId22" w:history="1">
        <w:r w:rsidRPr="007349F8">
          <w:rPr>
            <w:rStyle w:val="Hyperlink"/>
            <w:rFonts w:asciiTheme="majorBidi" w:eastAsia="MS Mincho" w:hAnsiTheme="majorBidi" w:cstheme="majorBidi"/>
            <w:lang w:val="fr-FR"/>
          </w:rPr>
          <w:t>16/31</w:t>
        </w:r>
      </w:hyperlink>
      <w:r w:rsidRPr="007349F8">
        <w:rPr>
          <w:lang w:val="fr-FR"/>
        </w:rPr>
        <w:t>, selon qu</w:t>
      </w:r>
      <w:r w:rsidR="00FC29B1" w:rsidRPr="007349F8">
        <w:rPr>
          <w:lang w:val="fr-FR"/>
        </w:rPr>
        <w:t>’</w:t>
      </w:r>
      <w:r w:rsidRPr="007349F8">
        <w:rPr>
          <w:lang w:val="fr-FR"/>
        </w:rPr>
        <w:t>il convient. Lorsque des données provenant de sources d'information supplémentaires, telles qu'énumérées au paragraphe</w:t>
      </w:r>
      <w:r w:rsidR="00044054">
        <w:rPr>
          <w:lang w:val="fr-FR"/>
        </w:rPr>
        <w:t> </w:t>
      </w:r>
      <w:r w:rsidRPr="007349F8">
        <w:rPr>
          <w:lang w:val="fr-FR"/>
        </w:rPr>
        <w:t>18 de la décision</w:t>
      </w:r>
      <w:r w:rsidR="00162BAF">
        <w:rPr>
          <w:lang w:val="fr-FR"/>
        </w:rPr>
        <w:t> </w:t>
      </w:r>
      <w:hyperlink r:id="rId23" w:history="1">
        <w:r w:rsidRPr="007349F8">
          <w:rPr>
            <w:rStyle w:val="Hyperlink"/>
            <w:rFonts w:asciiTheme="majorBidi" w:eastAsia="MS Mincho" w:hAnsiTheme="majorBidi" w:cstheme="majorBidi"/>
            <w:lang w:val="fr-FR"/>
          </w:rPr>
          <w:t>16/32</w:t>
        </w:r>
      </w:hyperlink>
      <w:r w:rsidRPr="007349F8">
        <w:rPr>
          <w:lang w:val="fr-FR"/>
        </w:rPr>
        <w:t>, sont utilisées pour cette analyse, il conviendra de l'indiquer clairement afin de les distinguer des données provenant des rapports nationaux, de la stratégie et plan d'action nationaux pour la biodiversité ou des cibles nationales présentées par les Parties. Dans tous les cas, la priorité sera donnée à l'utilisation des données nationales présentées par les Parties dans le cadre des rapports nationaux et de la stratégie et plan d'action nationaux pour la biodiversité</w:t>
      </w:r>
      <w:r w:rsidR="00EB2DEC" w:rsidRPr="007349F8">
        <w:rPr>
          <w:lang w:val="fr-FR"/>
        </w:rPr>
        <w:t> ;</w:t>
      </w:r>
    </w:p>
    <w:p w14:paraId="5760EC6E" w14:textId="662CA031" w:rsidR="00E72900" w:rsidRPr="007349F8" w:rsidRDefault="00E72900" w:rsidP="00EE6B55">
      <w:pPr>
        <w:pStyle w:val="CBDNormalNoNumber"/>
        <w:numPr>
          <w:ilvl w:val="0"/>
          <w:numId w:val="7"/>
        </w:numPr>
        <w:tabs>
          <w:tab w:val="clear" w:pos="567"/>
          <w:tab w:val="clear" w:pos="2268"/>
        </w:tabs>
        <w:ind w:left="567" w:firstLine="567"/>
        <w:rPr>
          <w:lang w:val="fr-FR"/>
        </w:rPr>
      </w:pPr>
      <w:r w:rsidRPr="007349F8">
        <w:rPr>
          <w:lang w:val="fr-FR"/>
        </w:rPr>
        <w:lastRenderedPageBreak/>
        <w:t>Un sommaire de la manière dont les Parties ont utilisé les indicateurs phares, binaires, de composantes, complémentaires et nationaux pour l</w:t>
      </w:r>
      <w:r w:rsidR="00FC29B1" w:rsidRPr="007349F8">
        <w:rPr>
          <w:lang w:val="fr-FR"/>
        </w:rPr>
        <w:t>’</w:t>
      </w:r>
      <w:r w:rsidRPr="007349F8">
        <w:rPr>
          <w:lang w:val="fr-FR"/>
        </w:rPr>
        <w:t>objectif en question, et toute difficulté mentionnée dans leur utilisation</w:t>
      </w:r>
      <w:r w:rsidR="00EB2DEC" w:rsidRPr="007349F8">
        <w:rPr>
          <w:lang w:val="fr-FR"/>
        </w:rPr>
        <w:t> ;</w:t>
      </w:r>
    </w:p>
    <w:p w14:paraId="3C5B292E" w14:textId="0F03422E" w:rsidR="00E72900" w:rsidRPr="007349F8" w:rsidRDefault="00766ABA" w:rsidP="00EE6B55">
      <w:pPr>
        <w:pStyle w:val="CBDNormalNoNumber"/>
        <w:numPr>
          <w:ilvl w:val="0"/>
          <w:numId w:val="7"/>
        </w:numPr>
        <w:tabs>
          <w:tab w:val="clear" w:pos="567"/>
          <w:tab w:val="clear" w:pos="1134"/>
        </w:tabs>
        <w:ind w:left="567" w:firstLine="567"/>
        <w:rPr>
          <w:lang w:val="fr-FR"/>
        </w:rPr>
      </w:pPr>
      <w:r w:rsidRPr="007349F8">
        <w:rPr>
          <w:lang w:val="fr-FR"/>
        </w:rPr>
        <w:t xml:space="preserve">Une synthèse des approches </w:t>
      </w:r>
      <w:r w:rsidR="003A3FA7" w:rsidRPr="007349F8">
        <w:rPr>
          <w:lang w:val="fr-FR"/>
        </w:rPr>
        <w:t xml:space="preserve">non prescriptives </w:t>
      </w:r>
      <w:r w:rsidRPr="007349F8">
        <w:rPr>
          <w:lang w:val="fr-FR"/>
        </w:rPr>
        <w:t>permettant de relever les défis</w:t>
      </w:r>
      <w:r w:rsidR="00251812" w:rsidRPr="007349F8">
        <w:rPr>
          <w:lang w:val="fr-FR"/>
        </w:rPr>
        <w:t>,</w:t>
      </w:r>
      <w:r w:rsidR="009A5CB2" w:rsidRPr="007349F8">
        <w:rPr>
          <w:lang w:val="fr-FR"/>
        </w:rPr>
        <w:t xml:space="preserve"> de combler</w:t>
      </w:r>
      <w:r w:rsidR="00251812" w:rsidRPr="007349F8">
        <w:rPr>
          <w:lang w:val="fr-FR"/>
        </w:rPr>
        <w:t xml:space="preserve"> les lacunes et </w:t>
      </w:r>
      <w:r w:rsidR="009A5CB2" w:rsidRPr="007349F8">
        <w:rPr>
          <w:lang w:val="fr-FR"/>
        </w:rPr>
        <w:t>de tirer parti d</w:t>
      </w:r>
      <w:r w:rsidR="00251812" w:rsidRPr="007349F8">
        <w:rPr>
          <w:lang w:val="fr-FR"/>
        </w:rPr>
        <w:t xml:space="preserve">es </w:t>
      </w:r>
      <w:r w:rsidR="008D676A" w:rsidRPr="007349F8">
        <w:rPr>
          <w:lang w:val="fr-FR"/>
        </w:rPr>
        <w:t xml:space="preserve">opportunités </w:t>
      </w:r>
      <w:r w:rsidRPr="007349F8">
        <w:rPr>
          <w:lang w:val="fr-FR"/>
        </w:rPr>
        <w:t>identifiés dans le rapport</w:t>
      </w:r>
      <w:r w:rsidR="00251812" w:rsidRPr="007349F8">
        <w:rPr>
          <w:lang w:val="fr-FR"/>
        </w:rPr>
        <w:t xml:space="preserve"> mondial</w:t>
      </w:r>
      <w:r w:rsidR="00B95AE3" w:rsidRPr="007349F8">
        <w:rPr>
          <w:lang w:val="fr-FR"/>
        </w:rPr>
        <w:t xml:space="preserve"> en vue de réaliser des progrès collectifs dans la mise en œuvre du Cadre</w:t>
      </w:r>
      <w:r w:rsidR="00BB76C2" w:rsidRPr="007349F8">
        <w:rPr>
          <w:lang w:val="fr-FR"/>
        </w:rPr>
        <w:t xml:space="preserve">, y compris les </w:t>
      </w:r>
      <w:r w:rsidRPr="007349F8">
        <w:rPr>
          <w:lang w:val="fr-FR"/>
        </w:rPr>
        <w:t xml:space="preserve">sources d'information </w:t>
      </w:r>
      <w:r w:rsidR="00BB76C2" w:rsidRPr="007349F8">
        <w:rPr>
          <w:lang w:val="fr-FR"/>
        </w:rPr>
        <w:t xml:space="preserve">pertinentes </w:t>
      </w:r>
      <w:r w:rsidRPr="007349F8">
        <w:rPr>
          <w:lang w:val="fr-FR"/>
        </w:rPr>
        <w:t xml:space="preserve">énumérées </w:t>
      </w:r>
      <w:r w:rsidR="00D151D9" w:rsidRPr="007349F8">
        <w:rPr>
          <w:lang w:val="fr-FR"/>
        </w:rPr>
        <w:t>au paragraphe </w:t>
      </w:r>
      <w:r w:rsidRPr="007349F8">
        <w:rPr>
          <w:lang w:val="fr-FR"/>
        </w:rPr>
        <w:t>18 de la décision</w:t>
      </w:r>
      <w:r w:rsidR="00D0167A">
        <w:rPr>
          <w:lang w:val="fr-FR"/>
        </w:rPr>
        <w:t> </w:t>
      </w:r>
      <w:hyperlink r:id="rId24" w:history="1">
        <w:r w:rsidRPr="007349F8">
          <w:rPr>
            <w:rStyle w:val="Hyperlink"/>
            <w:lang w:val="fr-FR"/>
          </w:rPr>
          <w:t>16/32</w:t>
        </w:r>
      </w:hyperlink>
      <w:r w:rsidR="00435BD4" w:rsidRPr="007349F8">
        <w:rPr>
          <w:lang w:val="fr-FR"/>
        </w:rPr>
        <w:t>.</w:t>
      </w:r>
    </w:p>
    <w:p w14:paraId="243DEDB8" w14:textId="77777777" w:rsidR="00E72900" w:rsidRPr="007349F8" w:rsidRDefault="00E72900" w:rsidP="00E72900">
      <w:pPr>
        <w:pStyle w:val="CBDH2"/>
        <w:tabs>
          <w:tab w:val="clear" w:pos="567"/>
          <w:tab w:val="clear" w:pos="1134"/>
        </w:tabs>
        <w:spacing w:after="120"/>
        <w:jc w:val="left"/>
        <w:rPr>
          <w:lang w:val="fr-FR"/>
        </w:rPr>
      </w:pPr>
      <w:r w:rsidRPr="007349F8">
        <w:rPr>
          <w:sz w:val="22"/>
          <w:lang w:val="fr-FR"/>
        </w:rPr>
        <w:t>D.</w:t>
      </w:r>
      <w:r w:rsidRPr="007349F8">
        <w:rPr>
          <w:sz w:val="22"/>
          <w:lang w:val="fr-FR"/>
        </w:rPr>
        <w:tab/>
        <w:t xml:space="preserve">Examen de la fourniture de moyens de mise en œuvre conformes au </w:t>
      </w:r>
      <w:r w:rsidRPr="007349F8">
        <w:rPr>
          <w:sz w:val="22"/>
          <w:lang w:val="fr-FR"/>
        </w:rPr>
        <w:br/>
        <w:t xml:space="preserve">Cadre mondial de la biodiversité de Kunming-Montréal </w:t>
      </w:r>
    </w:p>
    <w:p w14:paraId="76D57BDD" w14:textId="7B3AEDB0" w:rsidR="00E72900" w:rsidRPr="007349F8" w:rsidRDefault="0059043D" w:rsidP="00E72900">
      <w:pPr>
        <w:pStyle w:val="CBDNormalNoNumber"/>
        <w:tabs>
          <w:tab w:val="clear" w:pos="567"/>
        </w:tabs>
        <w:rPr>
          <w:lang w:val="fr-FR"/>
        </w:rPr>
      </w:pPr>
      <w:r>
        <w:rPr>
          <w:lang w:val="fr-FR"/>
        </w:rPr>
        <w:t>8</w:t>
      </w:r>
      <w:r w:rsidR="00E72900" w:rsidRPr="007349F8">
        <w:rPr>
          <w:lang w:val="fr-FR"/>
        </w:rPr>
        <w:t>.</w:t>
      </w:r>
      <w:r w:rsidR="00E72900" w:rsidRPr="007349F8">
        <w:rPr>
          <w:lang w:val="fr-FR"/>
        </w:rPr>
        <w:tab/>
        <w:t>La partie</w:t>
      </w:r>
      <w:r w:rsidR="00E370BB">
        <w:rPr>
          <w:lang w:val="fr-FR"/>
        </w:rPr>
        <w:t> </w:t>
      </w:r>
      <w:r w:rsidR="00E72900" w:rsidRPr="007349F8">
        <w:rPr>
          <w:lang w:val="fr-FR"/>
        </w:rPr>
        <w:t>II.D sera fondée sur les informations provenant des sources énumérées au paragraphe 18 de la décision</w:t>
      </w:r>
      <w:r w:rsidR="00D13279">
        <w:rPr>
          <w:lang w:val="fr-FR"/>
        </w:rPr>
        <w:t> </w:t>
      </w:r>
      <w:hyperlink r:id="rId25" w:history="1">
        <w:r w:rsidR="00E72900" w:rsidRPr="007349F8">
          <w:rPr>
            <w:rStyle w:val="Hyperlink"/>
            <w:lang w:val="fr-FR"/>
          </w:rPr>
          <w:t>16/32</w:t>
        </w:r>
      </w:hyperlink>
      <w:r w:rsidR="00E72900" w:rsidRPr="007349F8">
        <w:rPr>
          <w:lang w:val="fr-FR"/>
        </w:rPr>
        <w:t>, garantissant ainsi la transparence dans l'utilisation des sources d'information, et comprendra</w:t>
      </w:r>
      <w:r w:rsidR="00EB2DEC" w:rsidRPr="007349F8">
        <w:rPr>
          <w:lang w:val="fr-FR"/>
        </w:rPr>
        <w:t> :</w:t>
      </w:r>
    </w:p>
    <w:p w14:paraId="76FDCD2F" w14:textId="39C8A6D3" w:rsidR="00E72900" w:rsidRPr="007349F8" w:rsidRDefault="00E72900" w:rsidP="00E72900">
      <w:pPr>
        <w:pStyle w:val="CBDNormalNoNumber"/>
        <w:tabs>
          <w:tab w:val="clear" w:pos="567"/>
          <w:tab w:val="clear" w:pos="1134"/>
        </w:tabs>
        <w:ind w:firstLine="567"/>
        <w:rPr>
          <w:lang w:val="fr-FR"/>
        </w:rPr>
      </w:pPr>
      <w:r w:rsidRPr="007349F8">
        <w:rPr>
          <w:lang w:val="fr-FR"/>
        </w:rPr>
        <w:t>a)</w:t>
      </w:r>
      <w:r w:rsidRPr="007349F8">
        <w:rPr>
          <w:lang w:val="fr-FR"/>
        </w:rPr>
        <w:tab/>
        <w:t>Une analyse des besoins identifiés et des moyens de mise en œuvre, y compris les ressources financières, la création et le renforcement des capacités, la coopération technique et scientifique, ainsi que l'accès aux technologies et leur transfert, nécessaires pour garantir la réalisation des objectifs et des cibles du Cadre. Elle comprendra des informations sur les défis spécifiques auxquels sont confrontés les pays en développement, en particulier les pays les moins avancés et les petits États insulaires en développement</w:t>
      </w:r>
      <w:r w:rsidR="00EB2DEC" w:rsidRPr="007349F8">
        <w:rPr>
          <w:lang w:val="fr-FR"/>
        </w:rPr>
        <w:t> ;</w:t>
      </w:r>
    </w:p>
    <w:p w14:paraId="01B586AE" w14:textId="394943EA" w:rsidR="00E72900" w:rsidRPr="007349F8" w:rsidRDefault="00E72900" w:rsidP="00E72900">
      <w:pPr>
        <w:pStyle w:val="CBDNormalNoNumber"/>
        <w:tabs>
          <w:tab w:val="clear" w:pos="567"/>
          <w:tab w:val="clear" w:pos="1134"/>
        </w:tabs>
        <w:ind w:firstLine="567"/>
        <w:rPr>
          <w:lang w:val="fr-FR"/>
        </w:rPr>
      </w:pPr>
      <w:r w:rsidRPr="007349F8">
        <w:rPr>
          <w:lang w:val="fr-FR"/>
        </w:rPr>
        <w:t>b)</w:t>
      </w:r>
      <w:r w:rsidRPr="007349F8">
        <w:rPr>
          <w:lang w:val="fr-FR"/>
        </w:rPr>
        <w:tab/>
        <w:t>Une analyse de la mise à dispositi</w:t>
      </w:r>
      <w:r w:rsidR="00335A31" w:rsidRPr="007349F8">
        <w:rPr>
          <w:lang w:val="fr-FR"/>
        </w:rPr>
        <w:t>on des moyens de mise en œuvre disponibles</w:t>
      </w:r>
      <w:r w:rsidRPr="007349F8">
        <w:rPr>
          <w:lang w:val="fr-FR"/>
        </w:rPr>
        <w:t xml:space="preserve"> pour tou</w:t>
      </w:r>
      <w:r w:rsidR="00335A31" w:rsidRPr="007349F8">
        <w:rPr>
          <w:lang w:val="fr-FR"/>
        </w:rPr>
        <w:t>tes les Parties, en particulier</w:t>
      </w:r>
      <w:r w:rsidRPr="007349F8">
        <w:rPr>
          <w:lang w:val="fr-FR"/>
        </w:rPr>
        <w:t xml:space="preserve"> les pays en développement </w:t>
      </w:r>
      <w:r w:rsidR="00335A31" w:rsidRPr="007349F8">
        <w:rPr>
          <w:lang w:val="fr-FR"/>
        </w:rPr>
        <w:t>Parties</w:t>
      </w:r>
      <w:r w:rsidRPr="007349F8">
        <w:rPr>
          <w:lang w:val="fr-FR"/>
        </w:rPr>
        <w:t xml:space="preserve">, </w:t>
      </w:r>
      <w:r w:rsidR="0066320A" w:rsidRPr="007349F8">
        <w:rPr>
          <w:lang w:val="fr-FR"/>
        </w:rPr>
        <w:t xml:space="preserve">conformément </w:t>
      </w:r>
      <w:r w:rsidR="007D7495">
        <w:rPr>
          <w:lang w:val="fr-FR"/>
        </w:rPr>
        <w:t>à l’objectif </w:t>
      </w:r>
      <w:r w:rsidR="0066320A" w:rsidRPr="007349F8">
        <w:rPr>
          <w:lang w:val="fr-FR"/>
        </w:rPr>
        <w:t>D</w:t>
      </w:r>
      <w:r w:rsidR="00335A31" w:rsidRPr="007349F8">
        <w:rPr>
          <w:lang w:val="fr-FR"/>
        </w:rPr>
        <w:t xml:space="preserve"> et aux cibles pertinentes du Cadre</w:t>
      </w:r>
      <w:r w:rsidR="00740AB4" w:rsidRPr="007349F8">
        <w:rPr>
          <w:lang w:val="fr-FR"/>
        </w:rPr>
        <w:t>.</w:t>
      </w:r>
      <w:r w:rsidR="006D7BE4">
        <w:rPr>
          <w:lang w:val="fr-FR"/>
        </w:rPr>
        <w:t xml:space="preserve"> </w:t>
      </w:r>
      <w:r w:rsidR="00740AB4" w:rsidRPr="007349F8">
        <w:rPr>
          <w:lang w:val="fr-FR"/>
        </w:rPr>
        <w:t>L</w:t>
      </w:r>
      <w:r w:rsidRPr="007349F8">
        <w:rPr>
          <w:lang w:val="fr-FR"/>
        </w:rPr>
        <w:t>a partie</w:t>
      </w:r>
      <w:r w:rsidR="006D7BE4">
        <w:rPr>
          <w:lang w:val="fr-FR"/>
        </w:rPr>
        <w:t> </w:t>
      </w:r>
      <w:r w:rsidRPr="007349F8">
        <w:rPr>
          <w:lang w:val="fr-FR"/>
        </w:rPr>
        <w:t>II.D comprendra des informations sur la prévisibilité, l'accessibilité et l'efficacité des moyens de mise en œuvre</w:t>
      </w:r>
      <w:r w:rsidR="00740AB4" w:rsidRPr="007349F8">
        <w:rPr>
          <w:lang w:val="fr-FR"/>
        </w:rPr>
        <w:t>, ainsi qu</w:t>
      </w:r>
      <w:r w:rsidR="00FC29B1" w:rsidRPr="007349F8">
        <w:rPr>
          <w:lang w:val="fr-FR"/>
        </w:rPr>
        <w:t>’</w:t>
      </w:r>
      <w:r w:rsidR="0066320A" w:rsidRPr="007349F8">
        <w:rPr>
          <w:lang w:val="fr-FR"/>
        </w:rPr>
        <w:t xml:space="preserve">une </w:t>
      </w:r>
      <w:r w:rsidRPr="007349F8">
        <w:rPr>
          <w:lang w:val="fr-FR"/>
        </w:rPr>
        <w:t>description des succès, des défis et des lacunes</w:t>
      </w:r>
      <w:r w:rsidR="00EB2DEC" w:rsidRPr="007349F8">
        <w:rPr>
          <w:lang w:val="fr-FR"/>
        </w:rPr>
        <w:t> ;</w:t>
      </w:r>
    </w:p>
    <w:p w14:paraId="2BFC6567" w14:textId="34F0C4C1" w:rsidR="00E72900" w:rsidRPr="007349F8" w:rsidRDefault="00E72900" w:rsidP="00E72900">
      <w:pPr>
        <w:pStyle w:val="CBDNormalNoNumber"/>
        <w:tabs>
          <w:tab w:val="clear" w:pos="567"/>
          <w:tab w:val="clear" w:pos="1134"/>
        </w:tabs>
        <w:ind w:firstLine="567"/>
        <w:rPr>
          <w:lang w:val="fr-FR"/>
        </w:rPr>
      </w:pPr>
      <w:r w:rsidRPr="007349F8">
        <w:rPr>
          <w:lang w:val="fr-FR"/>
        </w:rPr>
        <w:t>c)</w:t>
      </w:r>
      <w:r w:rsidRPr="007349F8">
        <w:rPr>
          <w:lang w:val="fr-FR"/>
        </w:rPr>
        <w:tab/>
        <w:t>Le cas échéant, les informations sur les réussites, les défis et les lacunes relatives aux moyens de mise en œuvre pour les peuples autochtones et les communautés locales, les femmes, les jeunes et les autres parties prenantes.</w:t>
      </w:r>
    </w:p>
    <w:p w14:paraId="0CCAEFFF" w14:textId="77777777" w:rsidR="00E72900" w:rsidRPr="007349F8" w:rsidRDefault="00E72900" w:rsidP="00E72900">
      <w:pPr>
        <w:pStyle w:val="CBDH2"/>
        <w:tabs>
          <w:tab w:val="clear" w:pos="567"/>
          <w:tab w:val="clear" w:pos="1134"/>
        </w:tabs>
        <w:spacing w:after="120"/>
        <w:jc w:val="left"/>
        <w:rPr>
          <w:lang w:val="fr-FR"/>
        </w:rPr>
      </w:pPr>
      <w:r w:rsidRPr="007349F8">
        <w:rPr>
          <w:sz w:val="22"/>
          <w:lang w:val="fr-FR"/>
        </w:rPr>
        <w:t>E.</w:t>
      </w:r>
      <w:r w:rsidRPr="007349F8">
        <w:rPr>
          <w:sz w:val="22"/>
          <w:lang w:val="fr-FR"/>
        </w:rPr>
        <w:tab/>
        <w:t xml:space="preserve">Contributions des accords multilatéraux ou internationaux, organisations et processus pertinents à la mise en œuvre du Cadre mondial de la biodiversité de Kunming-Montréal </w:t>
      </w:r>
    </w:p>
    <w:p w14:paraId="6065D05E" w14:textId="3A044A4D" w:rsidR="00E72900" w:rsidRPr="007349F8" w:rsidRDefault="00177FFC" w:rsidP="00E72900">
      <w:pPr>
        <w:pStyle w:val="CBDNormalNoNumber"/>
        <w:tabs>
          <w:tab w:val="clear" w:pos="567"/>
        </w:tabs>
        <w:rPr>
          <w:lang w:val="fr-FR"/>
        </w:rPr>
      </w:pPr>
      <w:r>
        <w:rPr>
          <w:lang w:val="fr-FR"/>
        </w:rPr>
        <w:t>9</w:t>
      </w:r>
      <w:r w:rsidR="0066320A" w:rsidRPr="007349F8">
        <w:rPr>
          <w:lang w:val="fr-FR"/>
        </w:rPr>
        <w:t>.</w:t>
      </w:r>
      <w:r w:rsidR="0066320A" w:rsidRPr="007349F8">
        <w:rPr>
          <w:lang w:val="fr-FR"/>
        </w:rPr>
        <w:tab/>
        <w:t xml:space="preserve">La partie II.E </w:t>
      </w:r>
      <w:r w:rsidR="00E72900" w:rsidRPr="007349F8">
        <w:rPr>
          <w:lang w:val="fr-FR"/>
        </w:rPr>
        <w:t xml:space="preserve">s'appuiera sur les </w:t>
      </w:r>
      <w:r w:rsidR="0066320A" w:rsidRPr="007349F8">
        <w:rPr>
          <w:lang w:val="fr-FR"/>
        </w:rPr>
        <w:t>sources d</w:t>
      </w:r>
      <w:r w:rsidR="00FC29B1" w:rsidRPr="007349F8">
        <w:rPr>
          <w:lang w:val="fr-FR"/>
        </w:rPr>
        <w:t>’</w:t>
      </w:r>
      <w:r w:rsidR="0066320A" w:rsidRPr="007349F8">
        <w:rPr>
          <w:lang w:val="fr-FR"/>
        </w:rPr>
        <w:t xml:space="preserve">information énumérées à </w:t>
      </w:r>
      <w:r w:rsidR="002656A9" w:rsidRPr="007349F8">
        <w:rPr>
          <w:lang w:val="fr-FR"/>
        </w:rPr>
        <w:t>l</w:t>
      </w:r>
      <w:r w:rsidR="00FC29B1" w:rsidRPr="007349F8">
        <w:rPr>
          <w:lang w:val="fr-FR"/>
        </w:rPr>
        <w:t>’</w:t>
      </w:r>
      <w:r w:rsidR="002656A9" w:rsidRPr="007349F8">
        <w:rPr>
          <w:lang w:val="fr-FR"/>
        </w:rPr>
        <w:t>alinéa 18</w:t>
      </w:r>
      <w:r w:rsidR="00623354">
        <w:rPr>
          <w:lang w:val="fr-FR"/>
        </w:rPr>
        <w:t> </w:t>
      </w:r>
      <w:r w:rsidR="002656A9" w:rsidRPr="007349F8">
        <w:rPr>
          <w:lang w:val="fr-FR"/>
        </w:rPr>
        <w:t xml:space="preserve">k) de la décision </w:t>
      </w:r>
      <w:hyperlink r:id="rId26" w:history="1">
        <w:r w:rsidR="009400A5" w:rsidRPr="007349F8">
          <w:rPr>
            <w:rStyle w:val="Hyperlink"/>
            <w:lang w:val="fr-FR"/>
          </w:rPr>
          <w:t>16/32</w:t>
        </w:r>
      </w:hyperlink>
      <w:r w:rsidR="002656A9" w:rsidRPr="007349F8">
        <w:rPr>
          <w:lang w:val="fr-FR"/>
        </w:rPr>
        <w:t xml:space="preserve"> et comprendra :</w:t>
      </w:r>
    </w:p>
    <w:p w14:paraId="3CF791F9" w14:textId="1AF4C6EE" w:rsidR="00E72900" w:rsidRPr="007349F8" w:rsidRDefault="00E72900" w:rsidP="00E72900">
      <w:pPr>
        <w:pStyle w:val="CBDNormalNoNumber"/>
        <w:tabs>
          <w:tab w:val="clear" w:pos="567"/>
          <w:tab w:val="clear" w:pos="1134"/>
        </w:tabs>
        <w:ind w:firstLine="567"/>
        <w:rPr>
          <w:lang w:val="fr-FR"/>
        </w:rPr>
      </w:pPr>
      <w:r w:rsidRPr="007349F8">
        <w:rPr>
          <w:lang w:val="fr-FR"/>
        </w:rPr>
        <w:t>a)</w:t>
      </w:r>
      <w:r w:rsidRPr="007349F8">
        <w:rPr>
          <w:lang w:val="fr-FR"/>
        </w:rPr>
        <w:tab/>
        <w:t>Une analyse, accompagnée d</w:t>
      </w:r>
      <w:r w:rsidR="00FC29B1" w:rsidRPr="007349F8">
        <w:rPr>
          <w:lang w:val="fr-FR"/>
        </w:rPr>
        <w:t>’</w:t>
      </w:r>
      <w:r w:rsidRPr="007349F8">
        <w:rPr>
          <w:lang w:val="fr-FR"/>
        </w:rPr>
        <w:t>exemples, de la manière dont les mesures prises aux niveaux national et international pour mettre en œuvre les accords multilatéraux sur l'environnement pertinents, notamment les c</w:t>
      </w:r>
      <w:r w:rsidR="002656A9" w:rsidRPr="007349F8">
        <w:rPr>
          <w:lang w:val="fr-FR"/>
        </w:rPr>
        <w:t>onventions de Rio,</w:t>
      </w:r>
      <w:r w:rsidRPr="007349F8">
        <w:rPr>
          <w:lang w:val="fr-FR"/>
        </w:rPr>
        <w:t xml:space="preserve"> les conventions relatives à la biodiversité</w:t>
      </w:r>
      <w:r w:rsidR="002656A9" w:rsidRPr="007349F8">
        <w:rPr>
          <w:lang w:val="fr-FR"/>
        </w:rPr>
        <w:t xml:space="preserve"> et autres conventions</w:t>
      </w:r>
      <w:r w:rsidR="00263EB8" w:rsidRPr="007349F8">
        <w:rPr>
          <w:lang w:val="fr-FR"/>
        </w:rPr>
        <w:t>,</w:t>
      </w:r>
      <w:r w:rsidR="002656A9" w:rsidRPr="007349F8">
        <w:rPr>
          <w:lang w:val="fr-FR"/>
        </w:rPr>
        <w:t xml:space="preserve"> </w:t>
      </w:r>
      <w:r w:rsidRPr="007349F8">
        <w:rPr>
          <w:lang w:val="fr-FR"/>
        </w:rPr>
        <w:t xml:space="preserve">ont permis de réaliser des progrès dans la mise en œuvre du </w:t>
      </w:r>
      <w:proofErr w:type="gramStart"/>
      <w:r w:rsidRPr="007349F8">
        <w:rPr>
          <w:lang w:val="fr-FR"/>
        </w:rPr>
        <w:t>Cadre;</w:t>
      </w:r>
      <w:proofErr w:type="gramEnd"/>
      <w:r w:rsidRPr="007349F8">
        <w:rPr>
          <w:lang w:val="fr-FR"/>
        </w:rPr>
        <w:t xml:space="preserve"> </w:t>
      </w:r>
    </w:p>
    <w:p w14:paraId="00A7BF8C" w14:textId="672B702A" w:rsidR="00E72900" w:rsidRPr="007349F8" w:rsidRDefault="00E72900" w:rsidP="00E72900">
      <w:pPr>
        <w:pStyle w:val="CBDNormalNoNumber"/>
        <w:tabs>
          <w:tab w:val="clear" w:pos="567"/>
        </w:tabs>
        <w:ind w:firstLine="567"/>
        <w:rPr>
          <w:lang w:val="fr-FR"/>
        </w:rPr>
      </w:pPr>
      <w:r w:rsidRPr="007349F8">
        <w:rPr>
          <w:lang w:val="fr-FR"/>
        </w:rPr>
        <w:t>b)</w:t>
      </w:r>
      <w:r w:rsidRPr="007349F8">
        <w:rPr>
          <w:lang w:val="fr-FR"/>
        </w:rPr>
        <w:tab/>
        <w:t xml:space="preserve">Une analyse, accompagnée d'exemples, </w:t>
      </w:r>
      <w:r w:rsidR="00E43F73">
        <w:rPr>
          <w:lang w:val="fr-FR"/>
        </w:rPr>
        <w:t>des progrès réalisés</w:t>
      </w:r>
      <w:r w:rsidRPr="007349F8">
        <w:rPr>
          <w:lang w:val="fr-FR"/>
        </w:rPr>
        <w:t xml:space="preserve"> </w:t>
      </w:r>
      <w:r w:rsidR="00E43F73" w:rsidRPr="007349F8">
        <w:rPr>
          <w:lang w:val="fr-FR"/>
        </w:rPr>
        <w:t xml:space="preserve">dans la mise en œuvre du Cadre </w:t>
      </w:r>
      <w:r w:rsidR="00AA50E0">
        <w:rPr>
          <w:lang w:val="fr-FR"/>
        </w:rPr>
        <w:t xml:space="preserve">en vertu de </w:t>
      </w:r>
      <w:r w:rsidRPr="007349F8">
        <w:rPr>
          <w:lang w:val="fr-FR"/>
        </w:rPr>
        <w:t>mesures prises par d'autres organisations et processus internationaux.</w:t>
      </w:r>
    </w:p>
    <w:p w14:paraId="3E6C1947" w14:textId="77777777" w:rsidR="00E72900" w:rsidRPr="007349F8" w:rsidRDefault="00E72900" w:rsidP="00E72900">
      <w:pPr>
        <w:pStyle w:val="CBDH2"/>
        <w:tabs>
          <w:tab w:val="clear" w:pos="567"/>
        </w:tabs>
        <w:spacing w:before="240" w:after="120"/>
        <w:ind w:left="0" w:firstLine="0"/>
        <w:jc w:val="left"/>
        <w:rPr>
          <w:lang w:val="fr-FR"/>
        </w:rPr>
      </w:pPr>
      <w:r w:rsidRPr="007349F8">
        <w:rPr>
          <w:lang w:val="fr-FR"/>
        </w:rPr>
        <w:t>Partie III.</w:t>
      </w:r>
      <w:r w:rsidRPr="007349F8">
        <w:rPr>
          <w:lang w:val="fr-FR"/>
        </w:rPr>
        <w:tab/>
        <w:t xml:space="preserve">Conclusions et principaux messages </w:t>
      </w:r>
    </w:p>
    <w:p w14:paraId="54129435" w14:textId="57C7B918" w:rsidR="00E72900" w:rsidRPr="007349F8" w:rsidRDefault="00C96E1E" w:rsidP="00E72900">
      <w:pPr>
        <w:pStyle w:val="CBDNormalNoNumber"/>
        <w:tabs>
          <w:tab w:val="clear" w:pos="567"/>
        </w:tabs>
        <w:rPr>
          <w:lang w:val="fr-FR"/>
        </w:rPr>
      </w:pPr>
      <w:r>
        <w:rPr>
          <w:lang w:val="fr-FR"/>
        </w:rPr>
        <w:t>1</w:t>
      </w:r>
      <w:r w:rsidR="00FB44B7">
        <w:rPr>
          <w:lang w:val="fr-FR"/>
        </w:rPr>
        <w:t>0</w:t>
      </w:r>
      <w:r w:rsidR="00E72900" w:rsidRPr="007349F8">
        <w:rPr>
          <w:lang w:val="fr-FR"/>
        </w:rPr>
        <w:t>.</w:t>
      </w:r>
      <w:r w:rsidR="00E72900" w:rsidRPr="007349F8">
        <w:rPr>
          <w:lang w:val="fr-FR"/>
        </w:rPr>
        <w:tab/>
        <w:t>La partie</w:t>
      </w:r>
      <w:r w:rsidR="001D677B">
        <w:rPr>
          <w:lang w:val="fr-FR"/>
        </w:rPr>
        <w:t> </w:t>
      </w:r>
      <w:r w:rsidR="00E72900" w:rsidRPr="007349F8">
        <w:rPr>
          <w:lang w:val="fr-FR"/>
        </w:rPr>
        <w:t>III proposera un sommaire des principales conclusions du rapport, y compris les principaux messages illustrés par des graphiques et présentés de manière à pouvoir être lus indépendamment du rapport complet, avec des renvois aux sections pertinentes. Il comprendra deux parties telles que décrites ci-dessous</w:t>
      </w:r>
      <w:r w:rsidR="002623AC" w:rsidRPr="007349F8">
        <w:rPr>
          <w:lang w:val="fr-FR"/>
        </w:rPr>
        <w:t xml:space="preserve">. </w:t>
      </w:r>
    </w:p>
    <w:p w14:paraId="67CC8B45" w14:textId="5B1F2731" w:rsidR="00E72900" w:rsidRPr="007349F8" w:rsidRDefault="00E72900" w:rsidP="00E72900">
      <w:pPr>
        <w:pStyle w:val="CBDH2"/>
        <w:tabs>
          <w:tab w:val="clear" w:pos="567"/>
          <w:tab w:val="clear" w:pos="1134"/>
        </w:tabs>
        <w:spacing w:after="120"/>
        <w:jc w:val="left"/>
        <w:rPr>
          <w:lang w:val="fr-FR"/>
        </w:rPr>
      </w:pPr>
      <w:r w:rsidRPr="007349F8">
        <w:rPr>
          <w:sz w:val="22"/>
          <w:lang w:val="fr-FR"/>
        </w:rPr>
        <w:lastRenderedPageBreak/>
        <w:t>A.</w:t>
      </w:r>
      <w:r w:rsidRPr="007349F8">
        <w:rPr>
          <w:sz w:val="22"/>
          <w:lang w:val="fr-FR"/>
        </w:rPr>
        <w:tab/>
        <w:t>Synthèse des progrès collectifs accomplis dans la mise en œuvre du Cadre mondial de la biodiversité de Kunming-Montréal, y compris la mission</w:t>
      </w:r>
      <w:r w:rsidR="00437052">
        <w:rPr>
          <w:sz w:val="22"/>
          <w:lang w:val="fr-FR"/>
        </w:rPr>
        <w:t> </w:t>
      </w:r>
      <w:r w:rsidRPr="007349F8">
        <w:rPr>
          <w:sz w:val="22"/>
          <w:lang w:val="fr-FR"/>
        </w:rPr>
        <w:t>2030 et la vision</w:t>
      </w:r>
      <w:r w:rsidR="00437052">
        <w:rPr>
          <w:sz w:val="22"/>
          <w:lang w:val="fr-FR"/>
        </w:rPr>
        <w:t> </w:t>
      </w:r>
      <w:r w:rsidRPr="007349F8">
        <w:rPr>
          <w:sz w:val="22"/>
          <w:lang w:val="fr-FR"/>
        </w:rPr>
        <w:t>2050</w:t>
      </w:r>
    </w:p>
    <w:p w14:paraId="2D07C3FD" w14:textId="482D81F5" w:rsidR="00E72900" w:rsidRPr="007349F8" w:rsidRDefault="00E72900" w:rsidP="00E72900">
      <w:pPr>
        <w:pStyle w:val="CBDNormalNoNumber"/>
        <w:keepNext/>
        <w:tabs>
          <w:tab w:val="clear" w:pos="567"/>
        </w:tabs>
        <w:rPr>
          <w:lang w:val="fr-FR"/>
        </w:rPr>
      </w:pPr>
      <w:r w:rsidRPr="007349F8">
        <w:rPr>
          <w:lang w:val="fr-FR"/>
        </w:rPr>
        <w:t>1</w:t>
      </w:r>
      <w:r w:rsidR="00FB44B7">
        <w:rPr>
          <w:lang w:val="fr-FR"/>
        </w:rPr>
        <w:t>1</w:t>
      </w:r>
      <w:r w:rsidRPr="007349F8">
        <w:rPr>
          <w:lang w:val="fr-FR"/>
        </w:rPr>
        <w:t>.</w:t>
      </w:r>
      <w:r w:rsidRPr="007349F8">
        <w:rPr>
          <w:lang w:val="fr-FR"/>
        </w:rPr>
        <w:tab/>
        <w:t>La partie III.A comprendra</w:t>
      </w:r>
      <w:r w:rsidR="00EB2DEC" w:rsidRPr="007349F8">
        <w:rPr>
          <w:lang w:val="fr-FR"/>
        </w:rPr>
        <w:t> :</w:t>
      </w:r>
    </w:p>
    <w:p w14:paraId="1DF6864C" w14:textId="6EC2886A" w:rsidR="00E72900" w:rsidRPr="007349F8" w:rsidRDefault="00E72900" w:rsidP="00E72900">
      <w:pPr>
        <w:pStyle w:val="CBDNormalNoNumber"/>
        <w:tabs>
          <w:tab w:val="clear" w:pos="567"/>
          <w:tab w:val="clear" w:pos="1134"/>
        </w:tabs>
        <w:ind w:firstLine="567"/>
        <w:rPr>
          <w:lang w:val="fr-FR"/>
        </w:rPr>
      </w:pPr>
      <w:r w:rsidRPr="007349F8">
        <w:rPr>
          <w:lang w:val="fr-FR"/>
        </w:rPr>
        <w:t>a)</w:t>
      </w:r>
      <w:r w:rsidRPr="007349F8">
        <w:rPr>
          <w:lang w:val="fr-FR"/>
        </w:rPr>
        <w:tab/>
        <w:t>Un sommaire des progrès collectifs accomplis dans la mise en œuvre de chacune des 23</w:t>
      </w:r>
      <w:r w:rsidR="00856E25">
        <w:rPr>
          <w:lang w:val="fr-FR"/>
        </w:rPr>
        <w:t> </w:t>
      </w:r>
      <w:r w:rsidRPr="007349F8">
        <w:rPr>
          <w:lang w:val="fr-FR"/>
        </w:rPr>
        <w:t>cibles, mettant l'accent sur les points forts et les points faibles respectifs dans la mise en œuvre du Cadre, et sur la manière dont ces progrès s'inscrivent dans la mission 2030 du Cadre</w:t>
      </w:r>
      <w:r w:rsidR="00EB2DEC" w:rsidRPr="007349F8">
        <w:rPr>
          <w:lang w:val="fr-FR"/>
        </w:rPr>
        <w:t> ;</w:t>
      </w:r>
    </w:p>
    <w:p w14:paraId="158ACCBB" w14:textId="4E6E0CC0" w:rsidR="00E72900" w:rsidRPr="007349F8" w:rsidRDefault="00E72900" w:rsidP="00E72900">
      <w:pPr>
        <w:pStyle w:val="CBDNormalNoNumber"/>
        <w:tabs>
          <w:tab w:val="clear" w:pos="567"/>
          <w:tab w:val="clear" w:pos="1134"/>
        </w:tabs>
        <w:ind w:firstLine="567"/>
        <w:rPr>
          <w:lang w:val="fr-FR"/>
        </w:rPr>
      </w:pPr>
      <w:r w:rsidRPr="007349F8">
        <w:rPr>
          <w:lang w:val="fr-FR"/>
        </w:rPr>
        <w:t>b)</w:t>
      </w:r>
      <w:r w:rsidRPr="007349F8">
        <w:rPr>
          <w:lang w:val="fr-FR"/>
        </w:rPr>
        <w:tab/>
        <w:t>Un sommaire des progrès collectifs accomplis en vue d'</w:t>
      </w:r>
      <w:r w:rsidR="009400A5" w:rsidRPr="007349F8">
        <w:rPr>
          <w:lang w:val="fr-FR"/>
        </w:rPr>
        <w:t xml:space="preserve">atteindre les quatre objectifs </w:t>
      </w:r>
      <w:r w:rsidRPr="007349F8">
        <w:rPr>
          <w:lang w:val="fr-FR"/>
        </w:rPr>
        <w:t xml:space="preserve">et la manière dont la mise en œuvre du Cadre s'inscrit dans la </w:t>
      </w:r>
      <w:r w:rsidR="00E910AE">
        <w:rPr>
          <w:lang w:val="fr-FR"/>
        </w:rPr>
        <w:t>v</w:t>
      </w:r>
      <w:r w:rsidRPr="007349F8">
        <w:rPr>
          <w:lang w:val="fr-FR"/>
        </w:rPr>
        <w:t>ision </w:t>
      </w:r>
      <w:r w:rsidR="009400A5" w:rsidRPr="007349F8">
        <w:rPr>
          <w:lang w:val="fr-FR"/>
        </w:rPr>
        <w:t>2050 et ses éléments</w:t>
      </w:r>
      <w:r w:rsidR="00EB2DEC" w:rsidRPr="007349F8">
        <w:rPr>
          <w:lang w:val="fr-FR"/>
        </w:rPr>
        <w:t> ;</w:t>
      </w:r>
    </w:p>
    <w:p w14:paraId="08DCE17A" w14:textId="77777777" w:rsidR="00E72900" w:rsidRPr="007349F8" w:rsidRDefault="00E72900" w:rsidP="00E72900">
      <w:pPr>
        <w:pStyle w:val="CBDNormalNoNumber"/>
        <w:tabs>
          <w:tab w:val="clear" w:pos="567"/>
          <w:tab w:val="clear" w:pos="1134"/>
        </w:tabs>
        <w:ind w:firstLine="567"/>
        <w:rPr>
          <w:lang w:val="fr-FR"/>
        </w:rPr>
      </w:pPr>
      <w:r w:rsidRPr="007349F8">
        <w:rPr>
          <w:lang w:val="fr-FR"/>
        </w:rPr>
        <w:t>c)</w:t>
      </w:r>
      <w:r w:rsidRPr="007349F8">
        <w:rPr>
          <w:lang w:val="fr-FR"/>
        </w:rPr>
        <w:tab/>
        <w:t>Un aperçu de la manière dont les considérations relatives à la mise en œuvre du Cadre, telles qu'indiquées dans sa section C, ont été prises en compte dans les mesures prises à ce jour.</w:t>
      </w:r>
    </w:p>
    <w:p w14:paraId="1CC2B9FF" w14:textId="6E4A6286" w:rsidR="00E72900" w:rsidRPr="007349F8" w:rsidRDefault="00E72900" w:rsidP="00E72900">
      <w:pPr>
        <w:pStyle w:val="CBDH2"/>
        <w:tabs>
          <w:tab w:val="clear" w:pos="567"/>
          <w:tab w:val="clear" w:pos="1134"/>
        </w:tabs>
        <w:spacing w:after="120"/>
        <w:jc w:val="left"/>
        <w:rPr>
          <w:sz w:val="22"/>
          <w:lang w:val="fr-FR"/>
        </w:rPr>
      </w:pPr>
      <w:r w:rsidRPr="007349F8">
        <w:rPr>
          <w:sz w:val="22"/>
          <w:lang w:val="fr-FR"/>
        </w:rPr>
        <w:t>B.</w:t>
      </w:r>
      <w:r w:rsidRPr="007349F8">
        <w:rPr>
          <w:lang w:val="fr-FR"/>
        </w:rPr>
        <w:tab/>
      </w:r>
      <w:r w:rsidRPr="007349F8">
        <w:rPr>
          <w:sz w:val="22"/>
          <w:lang w:val="fr-FR"/>
        </w:rPr>
        <w:t>Aller de l'avant</w:t>
      </w:r>
      <w:r w:rsidR="00EB2DEC" w:rsidRPr="007349F8">
        <w:rPr>
          <w:sz w:val="22"/>
          <w:lang w:val="fr-FR"/>
        </w:rPr>
        <w:t> :</w:t>
      </w:r>
      <w:r w:rsidRPr="007349F8">
        <w:rPr>
          <w:sz w:val="22"/>
          <w:lang w:val="fr-FR"/>
        </w:rPr>
        <w:t xml:space="preserve"> défis et opportunités</w:t>
      </w:r>
    </w:p>
    <w:p w14:paraId="756639B6" w14:textId="595236FA" w:rsidR="00E72900" w:rsidRPr="007349F8" w:rsidRDefault="00E72900" w:rsidP="00E72900">
      <w:pPr>
        <w:pStyle w:val="CBDNormalNoNumber"/>
        <w:keepNext/>
        <w:tabs>
          <w:tab w:val="clear" w:pos="567"/>
        </w:tabs>
        <w:rPr>
          <w:lang w:val="fr-FR"/>
        </w:rPr>
      </w:pPr>
      <w:r w:rsidRPr="007349F8">
        <w:rPr>
          <w:lang w:val="fr-FR"/>
        </w:rPr>
        <w:t>1</w:t>
      </w:r>
      <w:r w:rsidR="00FB44B7">
        <w:rPr>
          <w:lang w:val="fr-FR"/>
        </w:rPr>
        <w:t>2</w:t>
      </w:r>
      <w:r w:rsidRPr="007349F8">
        <w:rPr>
          <w:lang w:val="fr-FR"/>
        </w:rPr>
        <w:t>.</w:t>
      </w:r>
      <w:r w:rsidRPr="007349F8">
        <w:rPr>
          <w:lang w:val="fr-FR"/>
        </w:rPr>
        <w:tab/>
        <w:t>La partie III.B comprendra</w:t>
      </w:r>
      <w:r w:rsidR="00EB2DEC" w:rsidRPr="007349F8">
        <w:rPr>
          <w:lang w:val="fr-FR"/>
        </w:rPr>
        <w:t> :</w:t>
      </w:r>
    </w:p>
    <w:p w14:paraId="6DC0DF4B" w14:textId="24C0CBBE" w:rsidR="00E72900" w:rsidRPr="007349F8" w:rsidRDefault="00E72900" w:rsidP="00E72900">
      <w:pPr>
        <w:pStyle w:val="CBDNormalNoNumber"/>
        <w:tabs>
          <w:tab w:val="clear" w:pos="567"/>
        </w:tabs>
        <w:ind w:firstLine="567"/>
        <w:rPr>
          <w:lang w:val="fr-FR"/>
        </w:rPr>
      </w:pPr>
      <w:r w:rsidRPr="007349F8">
        <w:rPr>
          <w:lang w:val="fr-FR"/>
        </w:rPr>
        <w:t>a)</w:t>
      </w:r>
      <w:r w:rsidRPr="007349F8">
        <w:rPr>
          <w:lang w:val="fr-FR"/>
        </w:rPr>
        <w:tab/>
        <w:t>Un sommaire des défis</w:t>
      </w:r>
      <w:r w:rsidR="00263EB8" w:rsidRPr="007349F8">
        <w:rPr>
          <w:lang w:val="fr-FR"/>
        </w:rPr>
        <w:t>, des lacunes</w:t>
      </w:r>
      <w:r w:rsidRPr="007349F8">
        <w:rPr>
          <w:lang w:val="fr-FR"/>
        </w:rPr>
        <w:t xml:space="preserve"> et des opportunités liés à la mise en œuvre</w:t>
      </w:r>
      <w:r w:rsidR="00263EB8" w:rsidRPr="007349F8">
        <w:rPr>
          <w:lang w:val="fr-FR"/>
        </w:rPr>
        <w:t xml:space="preserve"> </w:t>
      </w:r>
      <w:r w:rsidRPr="007349F8">
        <w:rPr>
          <w:lang w:val="fr-FR"/>
        </w:rPr>
        <w:t>identifiés dans l'ensemble du rapport</w:t>
      </w:r>
      <w:r w:rsidR="00EB2DEC" w:rsidRPr="007349F8">
        <w:rPr>
          <w:lang w:val="fr-FR"/>
        </w:rPr>
        <w:t> ;</w:t>
      </w:r>
    </w:p>
    <w:p w14:paraId="7E89C6E5" w14:textId="334427D5" w:rsidR="00661454" w:rsidRPr="007349F8" w:rsidRDefault="00E72900" w:rsidP="00661454">
      <w:pPr>
        <w:pStyle w:val="CBDNormalNoNumber"/>
        <w:tabs>
          <w:tab w:val="clear" w:pos="567"/>
          <w:tab w:val="clear" w:pos="1134"/>
        </w:tabs>
        <w:ind w:firstLine="567"/>
        <w:rPr>
          <w:lang w:val="fr-FR"/>
        </w:rPr>
      </w:pPr>
      <w:r w:rsidRPr="007349F8">
        <w:rPr>
          <w:lang w:val="fr-FR"/>
        </w:rPr>
        <w:t>b)</w:t>
      </w:r>
      <w:r w:rsidRPr="007349F8">
        <w:rPr>
          <w:lang w:val="fr-FR"/>
        </w:rPr>
        <w:tab/>
        <w:t xml:space="preserve">Une synthèse </w:t>
      </w:r>
      <w:r w:rsidR="008D676A" w:rsidRPr="007349F8">
        <w:rPr>
          <w:lang w:val="fr-FR"/>
        </w:rPr>
        <w:t xml:space="preserve">des approches non prescriptives permettant de relever les défis, </w:t>
      </w:r>
      <w:r w:rsidR="00F86258" w:rsidRPr="007349F8">
        <w:rPr>
          <w:lang w:val="fr-FR"/>
        </w:rPr>
        <w:t xml:space="preserve">de combler </w:t>
      </w:r>
      <w:r w:rsidR="008D676A" w:rsidRPr="007349F8">
        <w:rPr>
          <w:lang w:val="fr-FR"/>
        </w:rPr>
        <w:t xml:space="preserve">les lacunes et </w:t>
      </w:r>
      <w:r w:rsidR="00F86258" w:rsidRPr="007349F8">
        <w:rPr>
          <w:lang w:val="fr-FR"/>
        </w:rPr>
        <w:t>de tirer parti d</w:t>
      </w:r>
      <w:r w:rsidR="008D676A" w:rsidRPr="007349F8">
        <w:rPr>
          <w:lang w:val="fr-FR"/>
        </w:rPr>
        <w:t xml:space="preserve">es opportunités identifiés </w:t>
      </w:r>
      <w:r w:rsidR="00272F87" w:rsidRPr="007349F8">
        <w:rPr>
          <w:lang w:val="fr-FR"/>
        </w:rPr>
        <w:t>à l</w:t>
      </w:r>
      <w:r w:rsidR="00FC29B1" w:rsidRPr="007349F8">
        <w:rPr>
          <w:lang w:val="fr-FR"/>
        </w:rPr>
        <w:t>’</w:t>
      </w:r>
      <w:r w:rsidR="00272F87" w:rsidRPr="007349F8">
        <w:rPr>
          <w:lang w:val="fr-FR"/>
        </w:rPr>
        <w:t xml:space="preserve">alinéa </w:t>
      </w:r>
      <w:r w:rsidR="00946194">
        <w:rPr>
          <w:lang w:val="fr-FR"/>
        </w:rPr>
        <w:t>7</w:t>
      </w:r>
      <w:r w:rsidR="00641F1C">
        <w:rPr>
          <w:lang w:val="fr-FR"/>
        </w:rPr>
        <w:t> </w:t>
      </w:r>
      <w:r w:rsidR="00272F87" w:rsidRPr="007349F8">
        <w:rPr>
          <w:lang w:val="fr-FR"/>
        </w:rPr>
        <w:t xml:space="preserve">d) </w:t>
      </w:r>
      <w:r w:rsidR="00946194">
        <w:rPr>
          <w:lang w:val="fr-FR"/>
        </w:rPr>
        <w:t>ci-dessus</w:t>
      </w:r>
      <w:r w:rsidR="00A66FA1" w:rsidRPr="007349F8">
        <w:rPr>
          <w:lang w:val="fr-FR"/>
        </w:rPr>
        <w:t>,</w:t>
      </w:r>
      <w:r w:rsidR="008D676A" w:rsidRPr="007349F8">
        <w:rPr>
          <w:lang w:val="fr-FR"/>
        </w:rPr>
        <w:t xml:space="preserve"> en vue de réaliser des progrès collectifs dans la mise en œuvre du Cadre</w:t>
      </w:r>
      <w:r w:rsidR="00661454" w:rsidRPr="007349F8">
        <w:rPr>
          <w:lang w:val="fr-FR"/>
        </w:rPr>
        <w:t xml:space="preserve"> ; </w:t>
      </w:r>
    </w:p>
    <w:p w14:paraId="19D8407C" w14:textId="06A0289F" w:rsidR="00E72900" w:rsidRPr="007349F8" w:rsidRDefault="00E72900" w:rsidP="00661454">
      <w:pPr>
        <w:pStyle w:val="CBDNormalNoNumber"/>
        <w:tabs>
          <w:tab w:val="clear" w:pos="567"/>
          <w:tab w:val="clear" w:pos="1134"/>
        </w:tabs>
        <w:ind w:firstLine="567"/>
        <w:jc w:val="center"/>
        <w:rPr>
          <w:lang w:val="fr-FR"/>
        </w:rPr>
      </w:pPr>
      <w:r w:rsidRPr="007349F8">
        <w:rPr>
          <w:lang w:val="fr-FR"/>
        </w:rPr>
        <w:t>__________</w:t>
      </w:r>
    </w:p>
    <w:p w14:paraId="4E31190B" w14:textId="052CE4B9" w:rsidR="001065E9" w:rsidRPr="007349F8" w:rsidRDefault="001065E9" w:rsidP="00E72900">
      <w:pPr>
        <w:pStyle w:val="CBDH2"/>
        <w:tabs>
          <w:tab w:val="clear" w:pos="567"/>
          <w:tab w:val="clear" w:pos="1134"/>
        </w:tabs>
        <w:spacing w:after="120"/>
        <w:jc w:val="left"/>
        <w:rPr>
          <w:lang w:val="fr-FR"/>
        </w:rPr>
      </w:pPr>
    </w:p>
    <w:sectPr w:rsidR="001065E9" w:rsidRPr="007349F8" w:rsidSect="00A3248A">
      <w:headerReference w:type="even" r:id="rId27"/>
      <w:headerReference w:type="default" r:id="rId28"/>
      <w:footerReference w:type="even" r:id="rId29"/>
      <w:footerReference w:type="default" r:id="rId30"/>
      <w:footerReference w:type="first" r:id="rId31"/>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3AB8" w14:textId="77777777" w:rsidR="00D64FE9" w:rsidRPr="000A5356" w:rsidRDefault="00D64FE9" w:rsidP="007848BC">
      <w:r w:rsidRPr="000A5356">
        <w:separator/>
      </w:r>
    </w:p>
  </w:endnote>
  <w:endnote w:type="continuationSeparator" w:id="0">
    <w:p w14:paraId="395D17C5" w14:textId="77777777" w:rsidR="00D64FE9" w:rsidRPr="000A5356" w:rsidRDefault="00D64FE9" w:rsidP="007848BC">
      <w:r w:rsidRPr="000A5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2EB2" w14:textId="3356B821" w:rsidR="00D81877" w:rsidRPr="000A5356" w:rsidRDefault="00D81877" w:rsidP="00A3248A">
    <w:pPr>
      <w:pStyle w:val="CBDFooter"/>
      <w:jc w:val="left"/>
    </w:pPr>
    <w:r w:rsidRPr="000A5356">
      <w:fldChar w:fldCharType="begin"/>
    </w:r>
    <w:r w:rsidRPr="000A5356">
      <w:instrText xml:space="preserve"> PAGE \* MERGEFORMAT </w:instrText>
    </w:r>
    <w:r w:rsidRPr="000A5356">
      <w:fldChar w:fldCharType="separate"/>
    </w:r>
    <w:r w:rsidR="003F64F8">
      <w:rPr>
        <w:noProof/>
      </w:rPr>
      <w:t>6</w:t>
    </w:r>
    <w:r w:rsidRPr="000A5356">
      <w:fldChar w:fldCharType="end"/>
    </w:r>
    <w:r w:rsidRPr="000A5356">
      <w:t>/</w:t>
    </w:r>
    <w:r>
      <w:rPr>
        <w:noProof/>
      </w:rPr>
      <w:fldChar w:fldCharType="begin"/>
    </w:r>
    <w:r>
      <w:rPr>
        <w:noProof/>
      </w:rPr>
      <w:instrText xml:space="preserve"> NUMPAGES \* MERGEFORMAT </w:instrText>
    </w:r>
    <w:r>
      <w:rPr>
        <w:noProof/>
      </w:rPr>
      <w:fldChar w:fldCharType="separate"/>
    </w:r>
    <w:r w:rsidR="003F64F8">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7D57" w14:textId="083D59D8" w:rsidR="00D81877" w:rsidRPr="000A5356" w:rsidRDefault="00D81877" w:rsidP="00A3248A">
    <w:pPr>
      <w:pStyle w:val="CBDFooter"/>
      <w:jc w:val="right"/>
    </w:pPr>
    <w:r w:rsidRPr="000A5356">
      <w:fldChar w:fldCharType="begin"/>
    </w:r>
    <w:r w:rsidRPr="000A5356">
      <w:instrText xml:space="preserve"> PAGE \* MERGEFORMAT </w:instrText>
    </w:r>
    <w:r w:rsidRPr="000A5356">
      <w:fldChar w:fldCharType="separate"/>
    </w:r>
    <w:r w:rsidR="003F64F8">
      <w:rPr>
        <w:noProof/>
      </w:rPr>
      <w:t>5</w:t>
    </w:r>
    <w:r w:rsidRPr="000A5356">
      <w:fldChar w:fldCharType="end"/>
    </w:r>
    <w:r w:rsidRPr="000A5356">
      <w:t>/</w:t>
    </w:r>
    <w:r>
      <w:rPr>
        <w:noProof/>
      </w:rPr>
      <w:fldChar w:fldCharType="begin"/>
    </w:r>
    <w:r>
      <w:rPr>
        <w:noProof/>
      </w:rPr>
      <w:instrText xml:space="preserve"> NUMPAGES \* MERGEFORMAT </w:instrText>
    </w:r>
    <w:r>
      <w:rPr>
        <w:noProof/>
      </w:rPr>
      <w:fldChar w:fldCharType="separate"/>
    </w:r>
    <w:r w:rsidR="003F64F8">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3267" w14:textId="08A66C9C" w:rsidR="00D81877" w:rsidRPr="000A5356" w:rsidRDefault="00D81877" w:rsidP="00A3248A">
    <w:pPr>
      <w:pStyle w:val="CBD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59AA" w14:textId="77777777" w:rsidR="00D64FE9" w:rsidRPr="000A5356" w:rsidRDefault="00D64FE9" w:rsidP="007848BC">
      <w:r w:rsidRPr="000A5356">
        <w:separator/>
      </w:r>
    </w:p>
  </w:footnote>
  <w:footnote w:type="continuationSeparator" w:id="0">
    <w:p w14:paraId="2FB3CDAB" w14:textId="77777777" w:rsidR="00D64FE9" w:rsidRPr="000A5356" w:rsidRDefault="00D64FE9" w:rsidP="007848BC">
      <w:r w:rsidRPr="000A5356">
        <w:continuationSeparator/>
      </w:r>
    </w:p>
  </w:footnote>
  <w:footnote w:id="1">
    <w:p w14:paraId="00EFA609" w14:textId="77777777" w:rsidR="00D665D2" w:rsidRPr="007020C8" w:rsidRDefault="00D665D2" w:rsidP="00D665D2">
      <w:pPr>
        <w:pStyle w:val="FootnoteText"/>
        <w:rPr>
          <w:lang w:val="fr-CA"/>
        </w:rPr>
      </w:pPr>
      <w:r w:rsidRPr="000A5356">
        <w:rPr>
          <w:rStyle w:val="FootnoteReference"/>
        </w:rPr>
        <w:footnoteRef/>
      </w:r>
      <w:r w:rsidRPr="007020C8">
        <w:rPr>
          <w:lang w:val="fr-CA"/>
        </w:rPr>
        <w:t xml:space="preserve"> Annexe à la décision</w:t>
      </w:r>
      <w:r>
        <w:rPr>
          <w:lang w:val="fr-CA"/>
        </w:rPr>
        <w:t xml:space="preserve"> </w:t>
      </w:r>
      <w:hyperlink r:id="rId1" w:history="1">
        <w:r w:rsidRPr="00925FD5">
          <w:rPr>
            <w:rStyle w:val="Hyperlink"/>
            <w:lang w:val="fr-CA"/>
          </w:rPr>
          <w:t>15/4</w:t>
        </w:r>
      </w:hyperlink>
      <w:r w:rsidRPr="007020C8">
        <w:rPr>
          <w:lang w:val="fr-CA"/>
        </w:rPr>
        <w:t>.</w:t>
      </w:r>
    </w:p>
  </w:footnote>
  <w:footnote w:id="2">
    <w:p w14:paraId="06CE5C47" w14:textId="7EBEA0CA" w:rsidR="00D81877" w:rsidRPr="00DA4810" w:rsidRDefault="00D81877">
      <w:pPr>
        <w:pStyle w:val="FootnoteText"/>
        <w:rPr>
          <w:lang w:val="fr-CA"/>
        </w:rPr>
      </w:pPr>
      <w:r>
        <w:rPr>
          <w:rStyle w:val="FootnoteReference"/>
        </w:rPr>
        <w:footnoteRef/>
      </w:r>
      <w:r w:rsidRPr="00DA4810">
        <w:rPr>
          <w:lang w:val="fr-CA"/>
        </w:rPr>
        <w:t xml:space="preserve"> Annexe à la décision</w:t>
      </w:r>
      <w:r w:rsidR="004B3596">
        <w:rPr>
          <w:lang w:val="fr-CA"/>
        </w:rPr>
        <w:t> </w:t>
      </w:r>
      <w:r w:rsidR="00925FD5">
        <w:fldChar w:fldCharType="begin"/>
      </w:r>
      <w:r w:rsidR="00925FD5" w:rsidRPr="00623E41">
        <w:rPr>
          <w:lang w:val="fr-CA"/>
        </w:rPr>
        <w:instrText>HYPERLINK "https://www.cbd.int/decisions/cop/?m=cop-15"</w:instrText>
      </w:r>
      <w:r w:rsidR="00925FD5">
        <w:fldChar w:fldCharType="separate"/>
      </w:r>
      <w:r w:rsidR="00925FD5" w:rsidRPr="00925FD5">
        <w:rPr>
          <w:rStyle w:val="Hyperlink"/>
          <w:lang w:val="fr-CA"/>
        </w:rPr>
        <w:t>15/4</w:t>
      </w:r>
      <w:r w:rsidR="00925FD5">
        <w:fldChar w:fldCharType="end"/>
      </w:r>
      <w:r>
        <w:rPr>
          <w:lang w:val="fr-CA"/>
        </w:rPr>
        <w:t>.</w:t>
      </w:r>
    </w:p>
  </w:footnote>
  <w:footnote w:id="3">
    <w:p w14:paraId="1AFC79A2" w14:textId="4EFAD5E7" w:rsidR="00D81877" w:rsidRPr="00DA4810" w:rsidRDefault="00D81877">
      <w:pPr>
        <w:pStyle w:val="FootnoteText"/>
        <w:rPr>
          <w:lang w:val="fr-CA"/>
        </w:rPr>
      </w:pPr>
      <w:r>
        <w:rPr>
          <w:rStyle w:val="FootnoteReference"/>
        </w:rPr>
        <w:footnoteRef/>
      </w:r>
      <w:r w:rsidRPr="00DA4810">
        <w:rPr>
          <w:lang w:val="fr-CA"/>
        </w:rPr>
        <w:t xml:space="preserve"> Annexe</w:t>
      </w:r>
      <w:r w:rsidR="00222E12">
        <w:rPr>
          <w:lang w:val="fr-CA"/>
        </w:rPr>
        <w:t> </w:t>
      </w:r>
      <w:r w:rsidRPr="00DA4810">
        <w:rPr>
          <w:lang w:val="fr-CA"/>
        </w:rPr>
        <w:t xml:space="preserve">I </w:t>
      </w:r>
      <w:r>
        <w:rPr>
          <w:lang w:val="fr-CA"/>
        </w:rPr>
        <w:t>à la dé</w:t>
      </w:r>
      <w:r w:rsidRPr="00DA4810">
        <w:rPr>
          <w:lang w:val="fr-CA"/>
        </w:rPr>
        <w:t>cision</w:t>
      </w:r>
      <w:r w:rsidR="004B3596">
        <w:rPr>
          <w:lang w:val="fr-CA"/>
        </w:rPr>
        <w:t> </w:t>
      </w:r>
      <w:r w:rsidR="00925FD5">
        <w:fldChar w:fldCharType="begin"/>
      </w:r>
      <w:r w:rsidR="00925FD5" w:rsidRPr="00623E41">
        <w:rPr>
          <w:lang w:val="fr-CA"/>
        </w:rPr>
        <w:instrText>HYPERLINK "https://www.cbd.int/decisions/cop/?m=cop-15"</w:instrText>
      </w:r>
      <w:r w:rsidR="00925FD5">
        <w:fldChar w:fldCharType="separate"/>
      </w:r>
      <w:r w:rsidR="00925FD5" w:rsidRPr="00925FD5">
        <w:rPr>
          <w:rStyle w:val="Hyperlink"/>
          <w:lang w:val="fr-CA"/>
        </w:rPr>
        <w:t>15/5</w:t>
      </w:r>
      <w:r w:rsidR="00925FD5">
        <w:fldChar w:fldCharType="end"/>
      </w:r>
      <w:r w:rsidRPr="00DA4810">
        <w:rPr>
          <w:lang w:val="fr-CA"/>
        </w:rPr>
        <w:t>.</w:t>
      </w:r>
    </w:p>
  </w:footnote>
  <w:footnote w:id="4">
    <w:p w14:paraId="6B15FC02" w14:textId="533D8019" w:rsidR="00D81877" w:rsidRPr="00DA4810" w:rsidRDefault="00D81877">
      <w:pPr>
        <w:pStyle w:val="FootnoteText"/>
        <w:rPr>
          <w:lang w:val="fr-CA"/>
        </w:rPr>
      </w:pPr>
      <w:r>
        <w:rPr>
          <w:rStyle w:val="FootnoteReference"/>
        </w:rPr>
        <w:footnoteRef/>
      </w:r>
      <w:r w:rsidRPr="00DA4810">
        <w:rPr>
          <w:lang w:val="fr-CA"/>
        </w:rPr>
        <w:t xml:space="preserve"> Décisions</w:t>
      </w:r>
      <w:r w:rsidR="00C85670">
        <w:rPr>
          <w:lang w:val="fr-CA"/>
        </w:rPr>
        <w:t> </w:t>
      </w:r>
      <w:r w:rsidR="00925FD5">
        <w:fldChar w:fldCharType="begin"/>
      </w:r>
      <w:r w:rsidR="00925FD5" w:rsidRPr="00623E41">
        <w:rPr>
          <w:lang w:val="fr-CA"/>
        </w:rPr>
        <w:instrText>HYPERLINK "https://www.cbd.int/decisions/cop/?m=cop-15"</w:instrText>
      </w:r>
      <w:r w:rsidR="00925FD5">
        <w:fldChar w:fldCharType="separate"/>
      </w:r>
      <w:r w:rsidR="00925FD5" w:rsidRPr="00452B75">
        <w:rPr>
          <w:rStyle w:val="Hyperlink"/>
          <w:lang w:val="fr-CA"/>
        </w:rPr>
        <w:t>15/6</w:t>
      </w:r>
      <w:r w:rsidR="00925FD5">
        <w:fldChar w:fldCharType="end"/>
      </w:r>
      <w:r w:rsidR="00925FD5" w:rsidRPr="00452B75">
        <w:rPr>
          <w:lang w:val="fr-CA"/>
        </w:rPr>
        <w:t xml:space="preserve"> et </w:t>
      </w:r>
      <w:hyperlink r:id="rId2" w:history="1">
        <w:r w:rsidR="00925FD5" w:rsidRPr="00452B75">
          <w:rPr>
            <w:rStyle w:val="Hyperlink"/>
            <w:lang w:val="fr-CA"/>
          </w:rPr>
          <w:t>16/32</w:t>
        </w:r>
      </w:hyperlink>
      <w:r w:rsidRPr="00DA4810">
        <w:rPr>
          <w:lang w:val="fr-CA"/>
        </w:rPr>
        <w:t>.</w:t>
      </w:r>
    </w:p>
  </w:footnote>
  <w:footnote w:id="5">
    <w:p w14:paraId="7A0ED6D6" w14:textId="451D0BF1" w:rsidR="006473A6" w:rsidRPr="006473A6" w:rsidRDefault="006473A6">
      <w:pPr>
        <w:pStyle w:val="FootnoteText"/>
        <w:rPr>
          <w:lang w:val="fr-FR"/>
        </w:rPr>
      </w:pPr>
      <w:r>
        <w:rPr>
          <w:rStyle w:val="FootnoteReference"/>
        </w:rPr>
        <w:footnoteRef/>
      </w:r>
      <w:r w:rsidRPr="00452B75">
        <w:rPr>
          <w:lang w:val="fr-CA"/>
        </w:rPr>
        <w:t xml:space="preserve"> </w:t>
      </w:r>
      <w:r w:rsidRPr="00DA4810">
        <w:rPr>
          <w:lang w:val="fr-CA"/>
        </w:rPr>
        <w:t xml:space="preserve">Nations Unies, </w:t>
      </w:r>
      <w:r w:rsidR="004754B4">
        <w:rPr>
          <w:i/>
          <w:iCs/>
          <w:lang w:val="fr-CA"/>
        </w:rPr>
        <w:t>Recueil</w:t>
      </w:r>
      <w:r>
        <w:rPr>
          <w:i/>
          <w:iCs/>
          <w:lang w:val="fr-CA"/>
        </w:rPr>
        <w:t xml:space="preserve"> de</w:t>
      </w:r>
      <w:r w:rsidR="004754B4">
        <w:rPr>
          <w:i/>
          <w:iCs/>
          <w:lang w:val="fr-CA"/>
        </w:rPr>
        <w:t>s</w:t>
      </w:r>
      <w:r>
        <w:rPr>
          <w:i/>
          <w:iCs/>
          <w:lang w:val="fr-CA"/>
        </w:rPr>
        <w:t xml:space="preserve"> traités</w:t>
      </w:r>
      <w:r>
        <w:rPr>
          <w:lang w:val="fr-CA"/>
        </w:rPr>
        <w:t>, vol. 1760, n</w:t>
      </w:r>
      <w:r w:rsidRPr="00DA4810">
        <w:rPr>
          <w:vertAlign w:val="superscript"/>
          <w:lang w:val="fr-CA"/>
        </w:rPr>
        <w:t xml:space="preserve">o </w:t>
      </w:r>
      <w:r w:rsidRPr="00DA4810">
        <w:rPr>
          <w:lang w:val="fr-CA"/>
        </w:rPr>
        <w:t>30619.</w:t>
      </w:r>
    </w:p>
  </w:footnote>
  <w:footnote w:id="6">
    <w:p w14:paraId="1DB5BC1C" w14:textId="1BFD626C" w:rsidR="00EB48BC" w:rsidRPr="00B44C14" w:rsidRDefault="00EB48BC" w:rsidP="00EB48BC">
      <w:pPr>
        <w:pStyle w:val="FootnoteText"/>
        <w:jc w:val="both"/>
        <w:rPr>
          <w:lang w:val="fr-CA"/>
        </w:rPr>
      </w:pPr>
      <w:r w:rsidRPr="00B44C14">
        <w:rPr>
          <w:rStyle w:val="FootnoteReference"/>
          <w:lang w:val="fr-CA"/>
        </w:rPr>
        <w:footnoteRef/>
      </w:r>
      <w:r w:rsidRPr="00B44C14">
        <w:rPr>
          <w:lang w:val="fr-CA"/>
        </w:rPr>
        <w:t xml:space="preserve"> </w:t>
      </w:r>
      <w:r w:rsidR="006C7B40">
        <w:rPr>
          <w:rFonts w:asciiTheme="majorBidi" w:hAnsiTheme="majorBidi" w:cstheme="majorBidi"/>
          <w:lang w:val="fr-CA"/>
        </w:rPr>
        <w:t xml:space="preserve">Cette </w:t>
      </w:r>
      <w:r w:rsidRPr="00B44C14">
        <w:rPr>
          <w:rFonts w:asciiTheme="majorBidi" w:hAnsiTheme="majorBidi" w:cstheme="majorBidi"/>
          <w:lang w:val="fr-CA"/>
        </w:rPr>
        <w:t xml:space="preserve">analyse </w:t>
      </w:r>
      <w:r w:rsidR="006C7B40">
        <w:rPr>
          <w:rFonts w:asciiTheme="majorBidi" w:hAnsiTheme="majorBidi" w:cstheme="majorBidi"/>
          <w:lang w:val="fr-CA"/>
        </w:rPr>
        <w:t xml:space="preserve">se fondera sur </w:t>
      </w:r>
      <w:r w:rsidRPr="00B44C14">
        <w:rPr>
          <w:rFonts w:asciiTheme="majorBidi" w:hAnsiTheme="majorBidi" w:cstheme="majorBidi"/>
          <w:lang w:val="fr-CA"/>
        </w:rPr>
        <w:t>l</w:t>
      </w:r>
      <w:r>
        <w:rPr>
          <w:rFonts w:asciiTheme="majorBidi" w:hAnsiTheme="majorBidi" w:cstheme="majorBidi"/>
          <w:lang w:val="fr-CA"/>
        </w:rPr>
        <w:t>’</w:t>
      </w:r>
      <w:r w:rsidRPr="00B44C14">
        <w:rPr>
          <w:rFonts w:asciiTheme="majorBidi" w:hAnsiTheme="majorBidi" w:cstheme="majorBidi"/>
          <w:lang w:val="fr-CA"/>
        </w:rPr>
        <w:t xml:space="preserve">analyse des cibles nationales mise </w:t>
      </w:r>
      <w:r>
        <w:rPr>
          <w:rFonts w:asciiTheme="majorBidi" w:hAnsiTheme="majorBidi" w:cstheme="majorBidi"/>
          <w:lang w:val="fr-CA"/>
        </w:rPr>
        <w:t xml:space="preserve">à </w:t>
      </w:r>
      <w:r w:rsidR="00F72083">
        <w:rPr>
          <w:rFonts w:asciiTheme="majorBidi" w:hAnsiTheme="majorBidi" w:cstheme="majorBidi"/>
          <w:lang w:val="fr-CA"/>
        </w:rPr>
        <w:t xml:space="preserve">disposition </w:t>
      </w:r>
      <w:r>
        <w:rPr>
          <w:rFonts w:asciiTheme="majorBidi" w:hAnsiTheme="majorBidi" w:cstheme="majorBidi"/>
          <w:lang w:val="fr-CA"/>
        </w:rPr>
        <w:t>dans le document</w:t>
      </w:r>
      <w:r w:rsidR="00F72083">
        <w:rPr>
          <w:rFonts w:asciiTheme="majorBidi" w:hAnsiTheme="majorBidi" w:cstheme="majorBidi"/>
          <w:lang w:val="fr-CA"/>
        </w:rPr>
        <w:t> </w:t>
      </w:r>
      <w:r>
        <w:fldChar w:fldCharType="begin"/>
      </w:r>
      <w:r w:rsidRPr="00623E41">
        <w:rPr>
          <w:lang w:val="fr-CA"/>
        </w:rPr>
        <w:instrText>HYPERLINK "https://www.cbd.int/documents/CBD/SBI/5/2/ADD2/REV1"</w:instrText>
      </w:r>
      <w:r>
        <w:fldChar w:fldCharType="separate"/>
      </w:r>
      <w:r w:rsidRPr="00925FD5">
        <w:rPr>
          <w:rStyle w:val="Hyperlink"/>
          <w:rFonts w:asciiTheme="majorBidi" w:hAnsiTheme="majorBidi"/>
          <w:lang w:val="fr-CA"/>
        </w:rPr>
        <w:t>CBD</w:t>
      </w:r>
      <w:r w:rsidRPr="00925FD5">
        <w:rPr>
          <w:rStyle w:val="Hyperlink"/>
          <w:rFonts w:asciiTheme="majorBidi" w:hAnsiTheme="majorBidi" w:cstheme="majorBidi"/>
          <w:lang w:val="fr-CA"/>
        </w:rPr>
        <w:t>/</w:t>
      </w:r>
      <w:r w:rsidRPr="00925FD5">
        <w:rPr>
          <w:rStyle w:val="Hyperlink"/>
          <w:rFonts w:asciiTheme="majorBidi" w:hAnsiTheme="majorBidi"/>
          <w:lang w:val="fr-CA"/>
        </w:rPr>
        <w:t>SBI</w:t>
      </w:r>
      <w:r w:rsidRPr="00925FD5">
        <w:rPr>
          <w:rStyle w:val="Hyperlink"/>
          <w:rFonts w:asciiTheme="majorBidi" w:hAnsiTheme="majorBidi" w:cstheme="majorBidi"/>
          <w:lang w:val="fr-CA"/>
        </w:rPr>
        <w:t>/5/2/Add.2/Rev.1</w:t>
      </w:r>
      <w:r>
        <w:fldChar w:fldCharType="end"/>
      </w:r>
      <w:r w:rsidRPr="00B44C14">
        <w:rPr>
          <w:rFonts w:asciiTheme="majorBidi" w:hAnsiTheme="majorBidi" w:cstheme="majorBidi"/>
          <w:lang w:val="fr-CA"/>
        </w:rPr>
        <w:t xml:space="preserve">, </w:t>
      </w:r>
      <w:r w:rsidR="00F72083">
        <w:rPr>
          <w:rFonts w:asciiTheme="majorBidi" w:hAnsiTheme="majorBidi" w:cstheme="majorBidi"/>
          <w:lang w:val="fr-CA"/>
        </w:rPr>
        <w:t xml:space="preserve">mis à jour </w:t>
      </w:r>
      <w:r w:rsidR="00357792">
        <w:rPr>
          <w:rFonts w:asciiTheme="majorBidi" w:hAnsiTheme="majorBidi" w:cstheme="majorBidi"/>
          <w:lang w:val="fr-CA"/>
        </w:rPr>
        <w:t xml:space="preserve">dans le document </w:t>
      </w:r>
      <w:hyperlink r:id="rId3" w:history="1">
        <w:r w:rsidR="009A2517" w:rsidRPr="00623E41">
          <w:rPr>
            <w:rStyle w:val="Hyperlink"/>
            <w:rFonts w:asciiTheme="majorBidi" w:hAnsiTheme="majorBidi" w:cstheme="majorBidi"/>
            <w:lang w:val="fr-CA"/>
          </w:rPr>
          <w:t>CBD/SBSTTA/27/INF/4/Rev.1</w:t>
        </w:r>
      </w:hyperlink>
      <w:r>
        <w:rPr>
          <w:rFonts w:asciiTheme="majorBidi" w:hAnsiTheme="majorBidi" w:cstheme="majorBidi"/>
          <w:lang w:val="fr-CA"/>
        </w:rPr>
        <w:t>. Dans son analyse des cibles nationales, le Secrétariat a utilisé les éléments élaborés par le Groupe spécial d’experts techniques sur les indicateurs du Cadre mondial de la biodiversité de Kunming-Montréal (voir l’annexe</w:t>
      </w:r>
      <w:r w:rsidR="00DB4BFB">
        <w:rPr>
          <w:rFonts w:asciiTheme="majorBidi" w:hAnsiTheme="majorBidi" w:cstheme="majorBidi"/>
          <w:lang w:val="fr-CA"/>
        </w:rPr>
        <w:t> </w:t>
      </w:r>
      <w:r>
        <w:rPr>
          <w:rFonts w:asciiTheme="majorBidi" w:hAnsiTheme="majorBidi" w:cstheme="majorBidi"/>
          <w:lang w:val="fr-CA"/>
        </w:rPr>
        <w:t xml:space="preserve">I </w:t>
      </w:r>
      <w:r w:rsidR="00F91502">
        <w:rPr>
          <w:rFonts w:asciiTheme="majorBidi" w:hAnsiTheme="majorBidi" w:cstheme="majorBidi"/>
          <w:lang w:val="fr-CA"/>
        </w:rPr>
        <w:t>à la section 3 d</w:t>
      </w:r>
      <w:r>
        <w:rPr>
          <w:rFonts w:asciiTheme="majorBidi" w:hAnsiTheme="majorBidi" w:cstheme="majorBidi"/>
          <w:lang w:val="fr-CA"/>
        </w:rPr>
        <w:t xml:space="preserve">u document </w:t>
      </w:r>
      <w:hyperlink r:id="rId4" w:history="1">
        <w:r w:rsidRPr="00925FD5">
          <w:rPr>
            <w:rStyle w:val="Hyperlink"/>
            <w:lang w:val="fr-CA"/>
          </w:rPr>
          <w:t>CBD/COP/16/INF/4</w:t>
        </w:r>
      </w:hyperlink>
      <w:r>
        <w:rPr>
          <w:rFonts w:asciiTheme="majorBidi" w:hAnsiTheme="majorBidi" w:cstheme="majorBidi"/>
          <w:lang w:val="fr-CA"/>
        </w:rPr>
        <w:t>)</w:t>
      </w:r>
      <w:r w:rsidRPr="00B44C14">
        <w:rPr>
          <w:lang w:val="fr-CA"/>
        </w:rPr>
        <w:t>.</w:t>
      </w:r>
    </w:p>
  </w:footnote>
  <w:footnote w:id="7">
    <w:p w14:paraId="27AE4ABC" w14:textId="27A6CFAB" w:rsidR="00855F26" w:rsidRPr="00855F26" w:rsidRDefault="00855F26" w:rsidP="00855F26">
      <w:pPr>
        <w:pStyle w:val="FootnoteText"/>
        <w:rPr>
          <w:lang w:val="fr-FR"/>
        </w:rPr>
      </w:pPr>
      <w:r>
        <w:rPr>
          <w:rStyle w:val="FootnoteReference"/>
        </w:rPr>
        <w:footnoteRef/>
      </w:r>
      <w:r w:rsidRPr="00452B75">
        <w:rPr>
          <w:lang w:val="fr-CA"/>
        </w:rPr>
        <w:t xml:space="preserve"> L</w:t>
      </w:r>
      <w:r w:rsidRPr="00855F26">
        <w:rPr>
          <w:lang w:val="fr-FR"/>
        </w:rPr>
        <w:t xml:space="preserve">es </w:t>
      </w:r>
      <w:r w:rsidR="003A4C2D">
        <w:rPr>
          <w:lang w:val="fr-FR"/>
        </w:rPr>
        <w:t>correspondants</w:t>
      </w:r>
      <w:r w:rsidRPr="00855F26">
        <w:rPr>
          <w:lang w:val="fr-FR"/>
        </w:rPr>
        <w:t xml:space="preserve"> nationaux qui le souhaitent pourront consulter les engagements soumis par les acteurs autres que les gouvernements nationaux avant leur publication, sur la base d'une clause de non-objection (décision</w:t>
      </w:r>
      <w:r w:rsidR="007C17D4">
        <w:rPr>
          <w:lang w:val="fr-FR"/>
        </w:rPr>
        <w:t> </w:t>
      </w:r>
      <w:r>
        <w:fldChar w:fldCharType="begin"/>
      </w:r>
      <w:r w:rsidRPr="00623E41">
        <w:rPr>
          <w:lang w:val="fr-CA"/>
        </w:rPr>
        <w:instrText>HYPERLINK "https://www.cbd.int/decisions/cop/?m=cop-16"</w:instrText>
      </w:r>
      <w:r>
        <w:fldChar w:fldCharType="separate"/>
      </w:r>
      <w:r w:rsidRPr="00855F26">
        <w:rPr>
          <w:rStyle w:val="Hyperlink"/>
          <w:lang w:val="fr-FR"/>
        </w:rPr>
        <w:t>16/32</w:t>
      </w:r>
      <w:r>
        <w:fldChar w:fldCharType="end"/>
      </w:r>
      <w:r w:rsidRPr="00855F26">
        <w:rPr>
          <w:lang w:val="fr-FR"/>
        </w:rPr>
        <w:t>, annexe</w:t>
      </w:r>
      <w:r w:rsidR="007C17D4">
        <w:rPr>
          <w:lang w:val="fr-FR"/>
        </w:rPr>
        <w:t> </w:t>
      </w:r>
      <w:r w:rsidRPr="00855F26">
        <w:rPr>
          <w:lang w:val="fr-FR"/>
        </w:rPr>
        <w:t>II, paragraphe</w:t>
      </w:r>
      <w:r w:rsidR="00680BB8">
        <w:rPr>
          <w:lang w:val="fr-FR"/>
        </w:rPr>
        <w:t> </w:t>
      </w:r>
      <w:r w:rsidRPr="00855F26">
        <w:rPr>
          <w:lang w:val="fr-FR"/>
        </w:rPr>
        <w:t>3)</w:t>
      </w:r>
    </w:p>
    <w:p w14:paraId="707A05B8" w14:textId="6475D913" w:rsidR="00855F26" w:rsidRPr="00855F26" w:rsidRDefault="00855F26">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7BC6" w14:textId="5FA84C15" w:rsidR="00D81877" w:rsidRPr="000A5356" w:rsidRDefault="00D81877">
    <w:pPr>
      <w:pStyle w:val="Header"/>
    </w:pPr>
    <w:r w:rsidRPr="00A3248A">
      <w:t>CBD/SBSTTA/</w:t>
    </w:r>
    <w:r w:rsidR="004234D9">
      <w:t>REC/</w:t>
    </w:r>
    <w:r w:rsidRPr="00A3248A">
      <w:t>27/</w:t>
    </w:r>
    <w:r w:rsidR="004234D9">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E208" w14:textId="093465E4" w:rsidR="00D81877" w:rsidRPr="000A5356" w:rsidRDefault="000E4DD2" w:rsidP="00A3248A">
    <w:pPr>
      <w:pStyle w:val="Header"/>
      <w:jc w:val="right"/>
    </w:pPr>
    <w:r w:rsidRPr="00A3248A">
      <w:t>CBD/SBSTTA/</w:t>
    </w:r>
    <w:r>
      <w:t>REC/</w:t>
    </w:r>
    <w:r w:rsidRPr="00A3248A">
      <w:t>27/</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458D"/>
    <w:multiLevelType w:val="hybridMultilevel"/>
    <w:tmpl w:val="D5A479CC"/>
    <w:lvl w:ilvl="0" w:tplc="040C0017">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33C248F3"/>
    <w:multiLevelType w:val="hybridMultilevel"/>
    <w:tmpl w:val="9EC22AA6"/>
    <w:lvl w:ilvl="0" w:tplc="040C0017">
      <w:start w:val="1"/>
      <w:numFmt w:val="lowerLetter"/>
      <w:lvlText w:val="%1)"/>
      <w:lvlJc w:val="left"/>
      <w:pPr>
        <w:ind w:left="1559" w:hanging="360"/>
      </w:pPr>
      <w:rPr>
        <w:rFonts w:hint="default"/>
      </w:rPr>
    </w:lvl>
    <w:lvl w:ilvl="1" w:tplc="FFFFFFFF" w:tentative="1">
      <w:start w:val="1"/>
      <w:numFmt w:val="lowerLetter"/>
      <w:lvlText w:val="%2."/>
      <w:lvlJc w:val="left"/>
      <w:pPr>
        <w:ind w:left="2279" w:hanging="360"/>
      </w:pPr>
    </w:lvl>
    <w:lvl w:ilvl="2" w:tplc="FFFFFFFF" w:tentative="1">
      <w:start w:val="1"/>
      <w:numFmt w:val="lowerRoman"/>
      <w:lvlText w:val="%3."/>
      <w:lvlJc w:val="right"/>
      <w:pPr>
        <w:ind w:left="2999" w:hanging="180"/>
      </w:pPr>
    </w:lvl>
    <w:lvl w:ilvl="3" w:tplc="FFFFFFFF" w:tentative="1">
      <w:start w:val="1"/>
      <w:numFmt w:val="decimal"/>
      <w:lvlText w:val="%4."/>
      <w:lvlJc w:val="left"/>
      <w:pPr>
        <w:ind w:left="3719" w:hanging="360"/>
      </w:pPr>
    </w:lvl>
    <w:lvl w:ilvl="4" w:tplc="FFFFFFFF" w:tentative="1">
      <w:start w:val="1"/>
      <w:numFmt w:val="lowerLetter"/>
      <w:lvlText w:val="%5."/>
      <w:lvlJc w:val="left"/>
      <w:pPr>
        <w:ind w:left="4439" w:hanging="360"/>
      </w:pPr>
    </w:lvl>
    <w:lvl w:ilvl="5" w:tplc="FFFFFFFF" w:tentative="1">
      <w:start w:val="1"/>
      <w:numFmt w:val="lowerRoman"/>
      <w:lvlText w:val="%6."/>
      <w:lvlJc w:val="right"/>
      <w:pPr>
        <w:ind w:left="5159" w:hanging="180"/>
      </w:pPr>
    </w:lvl>
    <w:lvl w:ilvl="6" w:tplc="FFFFFFFF" w:tentative="1">
      <w:start w:val="1"/>
      <w:numFmt w:val="decimal"/>
      <w:lvlText w:val="%7."/>
      <w:lvlJc w:val="left"/>
      <w:pPr>
        <w:ind w:left="5879" w:hanging="360"/>
      </w:pPr>
    </w:lvl>
    <w:lvl w:ilvl="7" w:tplc="FFFFFFFF" w:tentative="1">
      <w:start w:val="1"/>
      <w:numFmt w:val="lowerLetter"/>
      <w:lvlText w:val="%8."/>
      <w:lvlJc w:val="left"/>
      <w:pPr>
        <w:ind w:left="6599" w:hanging="360"/>
      </w:pPr>
    </w:lvl>
    <w:lvl w:ilvl="8" w:tplc="FFFFFFFF" w:tentative="1">
      <w:start w:val="1"/>
      <w:numFmt w:val="lowerRoman"/>
      <w:lvlText w:val="%9."/>
      <w:lvlJc w:val="right"/>
      <w:pPr>
        <w:ind w:left="7319" w:hanging="180"/>
      </w:pPr>
    </w:lvl>
  </w:abstractNum>
  <w:abstractNum w:abstractNumId="2" w15:restartNumberingAfterBreak="0">
    <w:nsid w:val="369352A3"/>
    <w:multiLevelType w:val="hybridMultilevel"/>
    <w:tmpl w:val="998AD10A"/>
    <w:lvl w:ilvl="0" w:tplc="040C0017">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4C076041"/>
    <w:multiLevelType w:val="hybridMultilevel"/>
    <w:tmpl w:val="83DADA6E"/>
    <w:lvl w:ilvl="0" w:tplc="466C2F78">
      <w:start w:val="1"/>
      <w:numFmt w:val="decimal"/>
      <w:lvlText w:val="%1."/>
      <w:lvlJc w:val="left"/>
      <w:pPr>
        <w:ind w:left="1132" w:hanging="564"/>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5" w15:restartNumberingAfterBreak="0">
    <w:nsid w:val="5D943BEE"/>
    <w:multiLevelType w:val="multilevel"/>
    <w:tmpl w:val="222A08B4"/>
    <w:numStyleLink w:val="ListCBD"/>
  </w:abstractNum>
  <w:abstractNum w:abstractNumId="6" w15:restartNumberingAfterBreak="0">
    <w:nsid w:val="60EB58B3"/>
    <w:multiLevelType w:val="multilevel"/>
    <w:tmpl w:val="FFFFFFFF"/>
    <w:lvl w:ilvl="0">
      <w:start w:val="1"/>
      <w:numFmt w:val="decimal"/>
      <w:pStyle w:val="Par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842735D"/>
    <w:multiLevelType w:val="hybridMultilevel"/>
    <w:tmpl w:val="2312B098"/>
    <w:lvl w:ilvl="0" w:tplc="8CE0D57A">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0" w15:restartNumberingAfterBreak="0">
    <w:nsid w:val="79993B91"/>
    <w:multiLevelType w:val="hybridMultilevel"/>
    <w:tmpl w:val="C86A36D4"/>
    <w:lvl w:ilvl="0" w:tplc="040C0017">
      <w:start w:val="1"/>
      <w:numFmt w:val="low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16cid:durableId="312762998">
    <w:abstractNumId w:val="9"/>
  </w:num>
  <w:num w:numId="2" w16cid:durableId="305934958">
    <w:abstractNumId w:val="3"/>
  </w:num>
  <w:num w:numId="3" w16cid:durableId="495148599">
    <w:abstractNumId w:val="8"/>
  </w:num>
  <w:num w:numId="4" w16cid:durableId="1649288527">
    <w:abstractNumId w:val="5"/>
  </w:num>
  <w:num w:numId="5" w16cid:durableId="881091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933929">
    <w:abstractNumId w:val="4"/>
  </w:num>
  <w:num w:numId="7" w16cid:durableId="1714500354">
    <w:abstractNumId w:val="0"/>
  </w:num>
  <w:num w:numId="8" w16cid:durableId="1745688265">
    <w:abstractNumId w:val="1"/>
  </w:num>
  <w:num w:numId="9" w16cid:durableId="418985979">
    <w:abstractNumId w:val="2"/>
  </w:num>
  <w:num w:numId="10" w16cid:durableId="2045523089">
    <w:abstractNumId w:val="10"/>
  </w:num>
  <w:num w:numId="11" w16cid:durableId="152393875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hyphenationZone w:val="425"/>
  <w:evenAndOddHeaders/>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0D"/>
    <w:rsid w:val="00001123"/>
    <w:rsid w:val="00001523"/>
    <w:rsid w:val="00003F7B"/>
    <w:rsid w:val="000053D1"/>
    <w:rsid w:val="00005CB4"/>
    <w:rsid w:val="000111CA"/>
    <w:rsid w:val="00012178"/>
    <w:rsid w:val="000126FE"/>
    <w:rsid w:val="00013FF2"/>
    <w:rsid w:val="00014719"/>
    <w:rsid w:val="00014A58"/>
    <w:rsid w:val="00015848"/>
    <w:rsid w:val="00016B54"/>
    <w:rsid w:val="0001720A"/>
    <w:rsid w:val="00017C45"/>
    <w:rsid w:val="00020C61"/>
    <w:rsid w:val="00022741"/>
    <w:rsid w:val="00022CB7"/>
    <w:rsid w:val="000234A8"/>
    <w:rsid w:val="00023A0C"/>
    <w:rsid w:val="00024FCD"/>
    <w:rsid w:val="00025A79"/>
    <w:rsid w:val="00025D31"/>
    <w:rsid w:val="00030699"/>
    <w:rsid w:val="00032267"/>
    <w:rsid w:val="00032532"/>
    <w:rsid w:val="00032F8D"/>
    <w:rsid w:val="000339A9"/>
    <w:rsid w:val="00035D79"/>
    <w:rsid w:val="0003656C"/>
    <w:rsid w:val="0003667C"/>
    <w:rsid w:val="00037F24"/>
    <w:rsid w:val="00040138"/>
    <w:rsid w:val="000412FC"/>
    <w:rsid w:val="00042642"/>
    <w:rsid w:val="00043C4C"/>
    <w:rsid w:val="00044054"/>
    <w:rsid w:val="00044E5C"/>
    <w:rsid w:val="00046C61"/>
    <w:rsid w:val="00046D3D"/>
    <w:rsid w:val="000536ED"/>
    <w:rsid w:val="00054775"/>
    <w:rsid w:val="000549D4"/>
    <w:rsid w:val="00055163"/>
    <w:rsid w:val="000579DC"/>
    <w:rsid w:val="00060DAA"/>
    <w:rsid w:val="0006274D"/>
    <w:rsid w:val="00063ABA"/>
    <w:rsid w:val="00064A33"/>
    <w:rsid w:val="00067EF8"/>
    <w:rsid w:val="00072C93"/>
    <w:rsid w:val="00073006"/>
    <w:rsid w:val="00076A0B"/>
    <w:rsid w:val="000841D2"/>
    <w:rsid w:val="000842DB"/>
    <w:rsid w:val="0008587B"/>
    <w:rsid w:val="00086215"/>
    <w:rsid w:val="00091C8E"/>
    <w:rsid w:val="00092CFC"/>
    <w:rsid w:val="0009328F"/>
    <w:rsid w:val="000943D9"/>
    <w:rsid w:val="0009598D"/>
    <w:rsid w:val="00097683"/>
    <w:rsid w:val="00097EBE"/>
    <w:rsid w:val="000A2E93"/>
    <w:rsid w:val="000A4027"/>
    <w:rsid w:val="000A5331"/>
    <w:rsid w:val="000A5356"/>
    <w:rsid w:val="000A5F69"/>
    <w:rsid w:val="000A5FF6"/>
    <w:rsid w:val="000A6F3C"/>
    <w:rsid w:val="000A7603"/>
    <w:rsid w:val="000B10D6"/>
    <w:rsid w:val="000B23DE"/>
    <w:rsid w:val="000B3C45"/>
    <w:rsid w:val="000B3EBB"/>
    <w:rsid w:val="000B4835"/>
    <w:rsid w:val="000B4DA3"/>
    <w:rsid w:val="000B50D2"/>
    <w:rsid w:val="000B6702"/>
    <w:rsid w:val="000B69A3"/>
    <w:rsid w:val="000B71EA"/>
    <w:rsid w:val="000B7DDA"/>
    <w:rsid w:val="000C124E"/>
    <w:rsid w:val="000C13EB"/>
    <w:rsid w:val="000C51EC"/>
    <w:rsid w:val="000C5923"/>
    <w:rsid w:val="000D03AF"/>
    <w:rsid w:val="000D1AA1"/>
    <w:rsid w:val="000D2079"/>
    <w:rsid w:val="000D2D85"/>
    <w:rsid w:val="000D2E39"/>
    <w:rsid w:val="000D331C"/>
    <w:rsid w:val="000D35F1"/>
    <w:rsid w:val="000D42EC"/>
    <w:rsid w:val="000D5336"/>
    <w:rsid w:val="000D55B3"/>
    <w:rsid w:val="000D5C27"/>
    <w:rsid w:val="000D609E"/>
    <w:rsid w:val="000D6EE3"/>
    <w:rsid w:val="000D73C6"/>
    <w:rsid w:val="000D7852"/>
    <w:rsid w:val="000D7C3F"/>
    <w:rsid w:val="000D7FCE"/>
    <w:rsid w:val="000E0610"/>
    <w:rsid w:val="000E0CE0"/>
    <w:rsid w:val="000E1496"/>
    <w:rsid w:val="000E4DD2"/>
    <w:rsid w:val="000E574D"/>
    <w:rsid w:val="000E777B"/>
    <w:rsid w:val="000F1412"/>
    <w:rsid w:val="000F148A"/>
    <w:rsid w:val="000F22E2"/>
    <w:rsid w:val="000F3628"/>
    <w:rsid w:val="000F3C89"/>
    <w:rsid w:val="000F7EDB"/>
    <w:rsid w:val="00100FBE"/>
    <w:rsid w:val="00101CBD"/>
    <w:rsid w:val="001030F3"/>
    <w:rsid w:val="00103D7E"/>
    <w:rsid w:val="00104E2F"/>
    <w:rsid w:val="00105757"/>
    <w:rsid w:val="00105CCF"/>
    <w:rsid w:val="001065E9"/>
    <w:rsid w:val="00107921"/>
    <w:rsid w:val="001108FB"/>
    <w:rsid w:val="00114B83"/>
    <w:rsid w:val="00115084"/>
    <w:rsid w:val="00115386"/>
    <w:rsid w:val="001153AA"/>
    <w:rsid w:val="0012064B"/>
    <w:rsid w:val="00120CEA"/>
    <w:rsid w:val="00121112"/>
    <w:rsid w:val="00121E85"/>
    <w:rsid w:val="00121EB0"/>
    <w:rsid w:val="00122612"/>
    <w:rsid w:val="00123FCD"/>
    <w:rsid w:val="00125432"/>
    <w:rsid w:val="00126409"/>
    <w:rsid w:val="00126505"/>
    <w:rsid w:val="00127AF8"/>
    <w:rsid w:val="00130D7E"/>
    <w:rsid w:val="001320B9"/>
    <w:rsid w:val="0014119E"/>
    <w:rsid w:val="0014383F"/>
    <w:rsid w:val="00150469"/>
    <w:rsid w:val="00150E3D"/>
    <w:rsid w:val="00151585"/>
    <w:rsid w:val="0015528A"/>
    <w:rsid w:val="0016191D"/>
    <w:rsid w:val="00161CFC"/>
    <w:rsid w:val="00162BAF"/>
    <w:rsid w:val="0016421B"/>
    <w:rsid w:val="00164D39"/>
    <w:rsid w:val="00167805"/>
    <w:rsid w:val="001703CC"/>
    <w:rsid w:val="0017060B"/>
    <w:rsid w:val="001725EC"/>
    <w:rsid w:val="0017269E"/>
    <w:rsid w:val="00173CE1"/>
    <w:rsid w:val="001742CA"/>
    <w:rsid w:val="00174884"/>
    <w:rsid w:val="001748CC"/>
    <w:rsid w:val="00174906"/>
    <w:rsid w:val="0017748F"/>
    <w:rsid w:val="001774BA"/>
    <w:rsid w:val="00177FFC"/>
    <w:rsid w:val="00181AB8"/>
    <w:rsid w:val="00191299"/>
    <w:rsid w:val="0019135E"/>
    <w:rsid w:val="00191A8E"/>
    <w:rsid w:val="00191F0A"/>
    <w:rsid w:val="00194223"/>
    <w:rsid w:val="001953FC"/>
    <w:rsid w:val="00195741"/>
    <w:rsid w:val="001A025B"/>
    <w:rsid w:val="001A0A3A"/>
    <w:rsid w:val="001A0DF3"/>
    <w:rsid w:val="001A0F03"/>
    <w:rsid w:val="001A2B74"/>
    <w:rsid w:val="001A5A37"/>
    <w:rsid w:val="001B13CA"/>
    <w:rsid w:val="001B24BD"/>
    <w:rsid w:val="001B3CAB"/>
    <w:rsid w:val="001B57C6"/>
    <w:rsid w:val="001B7271"/>
    <w:rsid w:val="001C15DD"/>
    <w:rsid w:val="001C4AE2"/>
    <w:rsid w:val="001C4E28"/>
    <w:rsid w:val="001C7236"/>
    <w:rsid w:val="001D13FB"/>
    <w:rsid w:val="001D2433"/>
    <w:rsid w:val="001D478B"/>
    <w:rsid w:val="001D611C"/>
    <w:rsid w:val="001D66DB"/>
    <w:rsid w:val="001D677B"/>
    <w:rsid w:val="001D7352"/>
    <w:rsid w:val="001E2155"/>
    <w:rsid w:val="001E2DFA"/>
    <w:rsid w:val="001E402B"/>
    <w:rsid w:val="001E440D"/>
    <w:rsid w:val="001E6E79"/>
    <w:rsid w:val="001E7AF2"/>
    <w:rsid w:val="001E7F12"/>
    <w:rsid w:val="001F1A17"/>
    <w:rsid w:val="001F1B9C"/>
    <w:rsid w:val="001F2923"/>
    <w:rsid w:val="001F3F04"/>
    <w:rsid w:val="001F582F"/>
    <w:rsid w:val="001F6B7A"/>
    <w:rsid w:val="001F76C7"/>
    <w:rsid w:val="00200BF0"/>
    <w:rsid w:val="002029C6"/>
    <w:rsid w:val="0020479E"/>
    <w:rsid w:val="0020640B"/>
    <w:rsid w:val="00206CF6"/>
    <w:rsid w:val="00207028"/>
    <w:rsid w:val="00207E8A"/>
    <w:rsid w:val="00212184"/>
    <w:rsid w:val="002122D6"/>
    <w:rsid w:val="002133F0"/>
    <w:rsid w:val="00214A02"/>
    <w:rsid w:val="002151DB"/>
    <w:rsid w:val="002163F1"/>
    <w:rsid w:val="0021659C"/>
    <w:rsid w:val="00216ECB"/>
    <w:rsid w:val="00217A0B"/>
    <w:rsid w:val="002204C1"/>
    <w:rsid w:val="00220D52"/>
    <w:rsid w:val="00222A48"/>
    <w:rsid w:val="00222E12"/>
    <w:rsid w:val="00223B9D"/>
    <w:rsid w:val="00224D0E"/>
    <w:rsid w:val="002305EE"/>
    <w:rsid w:val="002320DD"/>
    <w:rsid w:val="00232A69"/>
    <w:rsid w:val="00234817"/>
    <w:rsid w:val="00234AA7"/>
    <w:rsid w:val="00235744"/>
    <w:rsid w:val="00235ACC"/>
    <w:rsid w:val="0024180C"/>
    <w:rsid w:val="00241A55"/>
    <w:rsid w:val="00242C07"/>
    <w:rsid w:val="00243E31"/>
    <w:rsid w:val="00244621"/>
    <w:rsid w:val="00244B32"/>
    <w:rsid w:val="00244C34"/>
    <w:rsid w:val="00246B3C"/>
    <w:rsid w:val="002476C5"/>
    <w:rsid w:val="002507CF"/>
    <w:rsid w:val="00250AF0"/>
    <w:rsid w:val="0025113A"/>
    <w:rsid w:val="00251812"/>
    <w:rsid w:val="0025192C"/>
    <w:rsid w:val="0025321D"/>
    <w:rsid w:val="00254433"/>
    <w:rsid w:val="002554C8"/>
    <w:rsid w:val="00255810"/>
    <w:rsid w:val="00257BCE"/>
    <w:rsid w:val="002623AC"/>
    <w:rsid w:val="00262404"/>
    <w:rsid w:val="00262E86"/>
    <w:rsid w:val="00263715"/>
    <w:rsid w:val="00263EB8"/>
    <w:rsid w:val="002656A9"/>
    <w:rsid w:val="0026690B"/>
    <w:rsid w:val="00267F8F"/>
    <w:rsid w:val="00271473"/>
    <w:rsid w:val="00271B04"/>
    <w:rsid w:val="00271C6F"/>
    <w:rsid w:val="00272F87"/>
    <w:rsid w:val="00273F04"/>
    <w:rsid w:val="00274D39"/>
    <w:rsid w:val="00276E86"/>
    <w:rsid w:val="00283E74"/>
    <w:rsid w:val="00283F5C"/>
    <w:rsid w:val="0028675A"/>
    <w:rsid w:val="00292E67"/>
    <w:rsid w:val="00295289"/>
    <w:rsid w:val="00295619"/>
    <w:rsid w:val="00297AF0"/>
    <w:rsid w:val="002A0B7B"/>
    <w:rsid w:val="002A1EB2"/>
    <w:rsid w:val="002A22EC"/>
    <w:rsid w:val="002A2FDC"/>
    <w:rsid w:val="002A5540"/>
    <w:rsid w:val="002A5A87"/>
    <w:rsid w:val="002B002F"/>
    <w:rsid w:val="002B0148"/>
    <w:rsid w:val="002B04C7"/>
    <w:rsid w:val="002B0EE6"/>
    <w:rsid w:val="002B1B69"/>
    <w:rsid w:val="002B210C"/>
    <w:rsid w:val="002B4A55"/>
    <w:rsid w:val="002B585E"/>
    <w:rsid w:val="002C0464"/>
    <w:rsid w:val="002C2886"/>
    <w:rsid w:val="002C33B2"/>
    <w:rsid w:val="002C3E2E"/>
    <w:rsid w:val="002C5356"/>
    <w:rsid w:val="002C543C"/>
    <w:rsid w:val="002C6137"/>
    <w:rsid w:val="002C63FF"/>
    <w:rsid w:val="002C6E1F"/>
    <w:rsid w:val="002C6E88"/>
    <w:rsid w:val="002C7A7B"/>
    <w:rsid w:val="002D1873"/>
    <w:rsid w:val="002D1A26"/>
    <w:rsid w:val="002D2EA2"/>
    <w:rsid w:val="002D366E"/>
    <w:rsid w:val="002D3D08"/>
    <w:rsid w:val="002D426D"/>
    <w:rsid w:val="002D4E84"/>
    <w:rsid w:val="002D54DE"/>
    <w:rsid w:val="002D58D5"/>
    <w:rsid w:val="002D603C"/>
    <w:rsid w:val="002E2157"/>
    <w:rsid w:val="002E2A1C"/>
    <w:rsid w:val="002E2A97"/>
    <w:rsid w:val="002E41DD"/>
    <w:rsid w:val="002F0D3B"/>
    <w:rsid w:val="002F51C9"/>
    <w:rsid w:val="0030073F"/>
    <w:rsid w:val="00301409"/>
    <w:rsid w:val="003015A5"/>
    <w:rsid w:val="003019B0"/>
    <w:rsid w:val="00301D7B"/>
    <w:rsid w:val="00301FA9"/>
    <w:rsid w:val="00303499"/>
    <w:rsid w:val="0030546A"/>
    <w:rsid w:val="003061B4"/>
    <w:rsid w:val="00307186"/>
    <w:rsid w:val="00310BA0"/>
    <w:rsid w:val="0031148E"/>
    <w:rsid w:val="00311C89"/>
    <w:rsid w:val="00312765"/>
    <w:rsid w:val="003127D0"/>
    <w:rsid w:val="00313A5D"/>
    <w:rsid w:val="0031461D"/>
    <w:rsid w:val="00320A5E"/>
    <w:rsid w:val="00320C04"/>
    <w:rsid w:val="003211C2"/>
    <w:rsid w:val="00323167"/>
    <w:rsid w:val="003253D5"/>
    <w:rsid w:val="003261D8"/>
    <w:rsid w:val="003265A9"/>
    <w:rsid w:val="00327D34"/>
    <w:rsid w:val="003305A9"/>
    <w:rsid w:val="00331D60"/>
    <w:rsid w:val="00333FBB"/>
    <w:rsid w:val="003343EB"/>
    <w:rsid w:val="00335319"/>
    <w:rsid w:val="00335361"/>
    <w:rsid w:val="0033554D"/>
    <w:rsid w:val="00335A31"/>
    <w:rsid w:val="003370D4"/>
    <w:rsid w:val="00337C64"/>
    <w:rsid w:val="00337D9F"/>
    <w:rsid w:val="00340F64"/>
    <w:rsid w:val="0034243C"/>
    <w:rsid w:val="003475F7"/>
    <w:rsid w:val="00347AA7"/>
    <w:rsid w:val="00347BE1"/>
    <w:rsid w:val="00351D63"/>
    <w:rsid w:val="003524D7"/>
    <w:rsid w:val="0035252E"/>
    <w:rsid w:val="00353846"/>
    <w:rsid w:val="003551C7"/>
    <w:rsid w:val="00355DEB"/>
    <w:rsid w:val="00357792"/>
    <w:rsid w:val="003579A1"/>
    <w:rsid w:val="0036126B"/>
    <w:rsid w:val="00361588"/>
    <w:rsid w:val="00361760"/>
    <w:rsid w:val="0036525F"/>
    <w:rsid w:val="00366295"/>
    <w:rsid w:val="003721D1"/>
    <w:rsid w:val="0037249B"/>
    <w:rsid w:val="00374DA4"/>
    <w:rsid w:val="00375B96"/>
    <w:rsid w:val="00376114"/>
    <w:rsid w:val="003778AB"/>
    <w:rsid w:val="00382257"/>
    <w:rsid w:val="003839B1"/>
    <w:rsid w:val="00387B9D"/>
    <w:rsid w:val="00390649"/>
    <w:rsid w:val="0039210D"/>
    <w:rsid w:val="00392C9D"/>
    <w:rsid w:val="003979EF"/>
    <w:rsid w:val="00397EA3"/>
    <w:rsid w:val="003A03A2"/>
    <w:rsid w:val="003A0A16"/>
    <w:rsid w:val="003A110C"/>
    <w:rsid w:val="003A1134"/>
    <w:rsid w:val="003A231A"/>
    <w:rsid w:val="003A2845"/>
    <w:rsid w:val="003A2AA0"/>
    <w:rsid w:val="003A34E7"/>
    <w:rsid w:val="003A3FA7"/>
    <w:rsid w:val="003A4973"/>
    <w:rsid w:val="003A4C2D"/>
    <w:rsid w:val="003A4C63"/>
    <w:rsid w:val="003A5355"/>
    <w:rsid w:val="003A5FE2"/>
    <w:rsid w:val="003A72E1"/>
    <w:rsid w:val="003A7A5E"/>
    <w:rsid w:val="003B140F"/>
    <w:rsid w:val="003B1420"/>
    <w:rsid w:val="003B142B"/>
    <w:rsid w:val="003B142D"/>
    <w:rsid w:val="003B154E"/>
    <w:rsid w:val="003B1944"/>
    <w:rsid w:val="003B26E9"/>
    <w:rsid w:val="003B3380"/>
    <w:rsid w:val="003B3B5F"/>
    <w:rsid w:val="003B56B9"/>
    <w:rsid w:val="003B6477"/>
    <w:rsid w:val="003C00F4"/>
    <w:rsid w:val="003C1F1A"/>
    <w:rsid w:val="003C53D7"/>
    <w:rsid w:val="003D12E0"/>
    <w:rsid w:val="003D5D27"/>
    <w:rsid w:val="003D5D82"/>
    <w:rsid w:val="003D67AA"/>
    <w:rsid w:val="003D7980"/>
    <w:rsid w:val="003D79CC"/>
    <w:rsid w:val="003E0300"/>
    <w:rsid w:val="003E0A8E"/>
    <w:rsid w:val="003E1B01"/>
    <w:rsid w:val="003E59A1"/>
    <w:rsid w:val="003F11C5"/>
    <w:rsid w:val="003F1543"/>
    <w:rsid w:val="003F1844"/>
    <w:rsid w:val="003F491E"/>
    <w:rsid w:val="003F5B51"/>
    <w:rsid w:val="003F5E46"/>
    <w:rsid w:val="003F64F8"/>
    <w:rsid w:val="00401F78"/>
    <w:rsid w:val="0040269B"/>
    <w:rsid w:val="0040304E"/>
    <w:rsid w:val="0040399E"/>
    <w:rsid w:val="004040FE"/>
    <w:rsid w:val="004062BC"/>
    <w:rsid w:val="00406434"/>
    <w:rsid w:val="00406D7C"/>
    <w:rsid w:val="0041331F"/>
    <w:rsid w:val="00415387"/>
    <w:rsid w:val="004163A7"/>
    <w:rsid w:val="004172DC"/>
    <w:rsid w:val="00420356"/>
    <w:rsid w:val="00420A24"/>
    <w:rsid w:val="00421984"/>
    <w:rsid w:val="00422A1D"/>
    <w:rsid w:val="00422F76"/>
    <w:rsid w:val="004234D9"/>
    <w:rsid w:val="00425205"/>
    <w:rsid w:val="004271D4"/>
    <w:rsid w:val="004332C1"/>
    <w:rsid w:val="004335B0"/>
    <w:rsid w:val="00434E2B"/>
    <w:rsid w:val="00435098"/>
    <w:rsid w:val="00435BD4"/>
    <w:rsid w:val="0043611D"/>
    <w:rsid w:val="00437052"/>
    <w:rsid w:val="0043760B"/>
    <w:rsid w:val="00445E34"/>
    <w:rsid w:val="0045250C"/>
    <w:rsid w:val="00452B75"/>
    <w:rsid w:val="00454327"/>
    <w:rsid w:val="00455222"/>
    <w:rsid w:val="00462229"/>
    <w:rsid w:val="00463892"/>
    <w:rsid w:val="00463C1E"/>
    <w:rsid w:val="004640B8"/>
    <w:rsid w:val="0046519C"/>
    <w:rsid w:val="00465976"/>
    <w:rsid w:val="00465A2D"/>
    <w:rsid w:val="00465AFE"/>
    <w:rsid w:val="00467D0E"/>
    <w:rsid w:val="004708B8"/>
    <w:rsid w:val="00472841"/>
    <w:rsid w:val="00472D39"/>
    <w:rsid w:val="00472E08"/>
    <w:rsid w:val="00472E72"/>
    <w:rsid w:val="00473284"/>
    <w:rsid w:val="004735C3"/>
    <w:rsid w:val="004748C8"/>
    <w:rsid w:val="004754B4"/>
    <w:rsid w:val="00475CB1"/>
    <w:rsid w:val="0048609E"/>
    <w:rsid w:val="00486607"/>
    <w:rsid w:val="004905F7"/>
    <w:rsid w:val="004925C4"/>
    <w:rsid w:val="00494044"/>
    <w:rsid w:val="00496904"/>
    <w:rsid w:val="00497CEB"/>
    <w:rsid w:val="004A0BE5"/>
    <w:rsid w:val="004A3C86"/>
    <w:rsid w:val="004A3E16"/>
    <w:rsid w:val="004B040F"/>
    <w:rsid w:val="004B0C50"/>
    <w:rsid w:val="004B2BF9"/>
    <w:rsid w:val="004B2CFB"/>
    <w:rsid w:val="004B3251"/>
    <w:rsid w:val="004B34A9"/>
    <w:rsid w:val="004B3596"/>
    <w:rsid w:val="004B3DD2"/>
    <w:rsid w:val="004B53AA"/>
    <w:rsid w:val="004B6FDE"/>
    <w:rsid w:val="004C15F1"/>
    <w:rsid w:val="004C2983"/>
    <w:rsid w:val="004C45D3"/>
    <w:rsid w:val="004C5C47"/>
    <w:rsid w:val="004D3726"/>
    <w:rsid w:val="004D4B35"/>
    <w:rsid w:val="004D67AC"/>
    <w:rsid w:val="004E2338"/>
    <w:rsid w:val="004E2985"/>
    <w:rsid w:val="004E3F02"/>
    <w:rsid w:val="004F000D"/>
    <w:rsid w:val="004F0450"/>
    <w:rsid w:val="004F0DE2"/>
    <w:rsid w:val="004F0FB6"/>
    <w:rsid w:val="004F1363"/>
    <w:rsid w:val="004F1C53"/>
    <w:rsid w:val="004F33D3"/>
    <w:rsid w:val="004F4B51"/>
    <w:rsid w:val="004F5FCB"/>
    <w:rsid w:val="004F7319"/>
    <w:rsid w:val="0050020F"/>
    <w:rsid w:val="005012FC"/>
    <w:rsid w:val="00501376"/>
    <w:rsid w:val="00501386"/>
    <w:rsid w:val="0050304B"/>
    <w:rsid w:val="0050734B"/>
    <w:rsid w:val="0051022B"/>
    <w:rsid w:val="005103EC"/>
    <w:rsid w:val="005114B3"/>
    <w:rsid w:val="0051476D"/>
    <w:rsid w:val="0051735A"/>
    <w:rsid w:val="005174F6"/>
    <w:rsid w:val="00525C20"/>
    <w:rsid w:val="00525C2E"/>
    <w:rsid w:val="00526053"/>
    <w:rsid w:val="00526509"/>
    <w:rsid w:val="00530717"/>
    <w:rsid w:val="00531F9B"/>
    <w:rsid w:val="00533B90"/>
    <w:rsid w:val="00535946"/>
    <w:rsid w:val="005373A3"/>
    <w:rsid w:val="005373C9"/>
    <w:rsid w:val="00542953"/>
    <w:rsid w:val="00544422"/>
    <w:rsid w:val="00544E32"/>
    <w:rsid w:val="00545373"/>
    <w:rsid w:val="00545EF0"/>
    <w:rsid w:val="005506B7"/>
    <w:rsid w:val="0055170B"/>
    <w:rsid w:val="00551ED3"/>
    <w:rsid w:val="0055420C"/>
    <w:rsid w:val="005608E8"/>
    <w:rsid w:val="00560AE4"/>
    <w:rsid w:val="00566F4B"/>
    <w:rsid w:val="005700A8"/>
    <w:rsid w:val="00570675"/>
    <w:rsid w:val="00571A5A"/>
    <w:rsid w:val="00572744"/>
    <w:rsid w:val="005734F5"/>
    <w:rsid w:val="0057421A"/>
    <w:rsid w:val="0057585B"/>
    <w:rsid w:val="00576F58"/>
    <w:rsid w:val="005770E5"/>
    <w:rsid w:val="00577B82"/>
    <w:rsid w:val="005805F6"/>
    <w:rsid w:val="00582651"/>
    <w:rsid w:val="00582BE6"/>
    <w:rsid w:val="005845F5"/>
    <w:rsid w:val="0058531A"/>
    <w:rsid w:val="00585B46"/>
    <w:rsid w:val="00586489"/>
    <w:rsid w:val="0059043D"/>
    <w:rsid w:val="0059193D"/>
    <w:rsid w:val="00591DD0"/>
    <w:rsid w:val="00592BCB"/>
    <w:rsid w:val="00593323"/>
    <w:rsid w:val="00593727"/>
    <w:rsid w:val="00594429"/>
    <w:rsid w:val="005946B2"/>
    <w:rsid w:val="00595E0D"/>
    <w:rsid w:val="00597063"/>
    <w:rsid w:val="00597BD6"/>
    <w:rsid w:val="005A0301"/>
    <w:rsid w:val="005A0C43"/>
    <w:rsid w:val="005A1E1B"/>
    <w:rsid w:val="005A33E6"/>
    <w:rsid w:val="005A4365"/>
    <w:rsid w:val="005A5C4A"/>
    <w:rsid w:val="005A5D19"/>
    <w:rsid w:val="005A5E59"/>
    <w:rsid w:val="005A6CB1"/>
    <w:rsid w:val="005A6D1E"/>
    <w:rsid w:val="005A7845"/>
    <w:rsid w:val="005A7F44"/>
    <w:rsid w:val="005B25CE"/>
    <w:rsid w:val="005B3263"/>
    <w:rsid w:val="005B3348"/>
    <w:rsid w:val="005B5FF9"/>
    <w:rsid w:val="005B7171"/>
    <w:rsid w:val="005C0962"/>
    <w:rsid w:val="005C1737"/>
    <w:rsid w:val="005C414A"/>
    <w:rsid w:val="005C5B3D"/>
    <w:rsid w:val="005C6843"/>
    <w:rsid w:val="005C6FFF"/>
    <w:rsid w:val="005C7184"/>
    <w:rsid w:val="005C7314"/>
    <w:rsid w:val="005D4974"/>
    <w:rsid w:val="005D76D5"/>
    <w:rsid w:val="005D7840"/>
    <w:rsid w:val="005E0A72"/>
    <w:rsid w:val="005E1B53"/>
    <w:rsid w:val="005E2989"/>
    <w:rsid w:val="005E328B"/>
    <w:rsid w:val="005E3AEC"/>
    <w:rsid w:val="005E4B41"/>
    <w:rsid w:val="005E5168"/>
    <w:rsid w:val="005E5C5A"/>
    <w:rsid w:val="005E6C1B"/>
    <w:rsid w:val="005F09AF"/>
    <w:rsid w:val="005F12F5"/>
    <w:rsid w:val="005F2C87"/>
    <w:rsid w:val="005F3321"/>
    <w:rsid w:val="005F45D9"/>
    <w:rsid w:val="005F5A11"/>
    <w:rsid w:val="005F5F2D"/>
    <w:rsid w:val="005F6046"/>
    <w:rsid w:val="00606348"/>
    <w:rsid w:val="006077CC"/>
    <w:rsid w:val="00607F05"/>
    <w:rsid w:val="00611A19"/>
    <w:rsid w:val="006142C8"/>
    <w:rsid w:val="00620D20"/>
    <w:rsid w:val="00622265"/>
    <w:rsid w:val="00623354"/>
    <w:rsid w:val="00623E41"/>
    <w:rsid w:val="00624680"/>
    <w:rsid w:val="00624EB4"/>
    <w:rsid w:val="006252E4"/>
    <w:rsid w:val="0062758C"/>
    <w:rsid w:val="006300B3"/>
    <w:rsid w:val="00630869"/>
    <w:rsid w:val="00630C5F"/>
    <w:rsid w:val="006370A0"/>
    <w:rsid w:val="00637E7B"/>
    <w:rsid w:val="00641F1C"/>
    <w:rsid w:val="006420C5"/>
    <w:rsid w:val="006425C0"/>
    <w:rsid w:val="006473A6"/>
    <w:rsid w:val="006506AF"/>
    <w:rsid w:val="00661454"/>
    <w:rsid w:val="0066320A"/>
    <w:rsid w:val="00663AEB"/>
    <w:rsid w:val="006651D7"/>
    <w:rsid w:val="006666B5"/>
    <w:rsid w:val="00666A98"/>
    <w:rsid w:val="00667AEE"/>
    <w:rsid w:val="00670165"/>
    <w:rsid w:val="0067078C"/>
    <w:rsid w:val="00670882"/>
    <w:rsid w:val="00670D50"/>
    <w:rsid w:val="006713B1"/>
    <w:rsid w:val="00672F4B"/>
    <w:rsid w:val="00675495"/>
    <w:rsid w:val="00675EA2"/>
    <w:rsid w:val="00680BB8"/>
    <w:rsid w:val="00681ED0"/>
    <w:rsid w:val="00682448"/>
    <w:rsid w:val="006824A9"/>
    <w:rsid w:val="006829B4"/>
    <w:rsid w:val="00683078"/>
    <w:rsid w:val="00683B09"/>
    <w:rsid w:val="0068579C"/>
    <w:rsid w:val="006862BD"/>
    <w:rsid w:val="00686587"/>
    <w:rsid w:val="0068697B"/>
    <w:rsid w:val="00687892"/>
    <w:rsid w:val="00687FE9"/>
    <w:rsid w:val="00692477"/>
    <w:rsid w:val="0069286C"/>
    <w:rsid w:val="006931A9"/>
    <w:rsid w:val="0069332F"/>
    <w:rsid w:val="00693771"/>
    <w:rsid w:val="00693E0A"/>
    <w:rsid w:val="00697AE8"/>
    <w:rsid w:val="00697EE9"/>
    <w:rsid w:val="006A2022"/>
    <w:rsid w:val="006A225A"/>
    <w:rsid w:val="006A2BDC"/>
    <w:rsid w:val="006A38B5"/>
    <w:rsid w:val="006A4A11"/>
    <w:rsid w:val="006A532D"/>
    <w:rsid w:val="006A560C"/>
    <w:rsid w:val="006A62C6"/>
    <w:rsid w:val="006B0B64"/>
    <w:rsid w:val="006B0EFE"/>
    <w:rsid w:val="006B24C4"/>
    <w:rsid w:val="006B2572"/>
    <w:rsid w:val="006B290E"/>
    <w:rsid w:val="006B4A71"/>
    <w:rsid w:val="006B4B12"/>
    <w:rsid w:val="006B4EDD"/>
    <w:rsid w:val="006B6D3E"/>
    <w:rsid w:val="006C0E14"/>
    <w:rsid w:val="006C3423"/>
    <w:rsid w:val="006C4A25"/>
    <w:rsid w:val="006C6360"/>
    <w:rsid w:val="006C6C38"/>
    <w:rsid w:val="006C72DE"/>
    <w:rsid w:val="006C7B40"/>
    <w:rsid w:val="006D13EC"/>
    <w:rsid w:val="006D22DA"/>
    <w:rsid w:val="006D3690"/>
    <w:rsid w:val="006D3ED3"/>
    <w:rsid w:val="006D44FB"/>
    <w:rsid w:val="006D5EE6"/>
    <w:rsid w:val="006D7BE4"/>
    <w:rsid w:val="006E246B"/>
    <w:rsid w:val="006E3829"/>
    <w:rsid w:val="006E3FF3"/>
    <w:rsid w:val="006E495D"/>
    <w:rsid w:val="006E74A4"/>
    <w:rsid w:val="006F1294"/>
    <w:rsid w:val="006F40A6"/>
    <w:rsid w:val="006F5A11"/>
    <w:rsid w:val="006F7663"/>
    <w:rsid w:val="00700ADF"/>
    <w:rsid w:val="00701466"/>
    <w:rsid w:val="00701A57"/>
    <w:rsid w:val="007020C8"/>
    <w:rsid w:val="00702C58"/>
    <w:rsid w:val="007035DF"/>
    <w:rsid w:val="00703B41"/>
    <w:rsid w:val="007065AB"/>
    <w:rsid w:val="00706E09"/>
    <w:rsid w:val="00710728"/>
    <w:rsid w:val="00710D6C"/>
    <w:rsid w:val="00713FA4"/>
    <w:rsid w:val="00714AB9"/>
    <w:rsid w:val="00715462"/>
    <w:rsid w:val="00715B20"/>
    <w:rsid w:val="00716083"/>
    <w:rsid w:val="007161A1"/>
    <w:rsid w:val="00721F92"/>
    <w:rsid w:val="00722FA4"/>
    <w:rsid w:val="00722FB9"/>
    <w:rsid w:val="00724633"/>
    <w:rsid w:val="007267EB"/>
    <w:rsid w:val="00726B55"/>
    <w:rsid w:val="007277E7"/>
    <w:rsid w:val="0073037D"/>
    <w:rsid w:val="00730FDE"/>
    <w:rsid w:val="0073321A"/>
    <w:rsid w:val="00733F6A"/>
    <w:rsid w:val="0073415C"/>
    <w:rsid w:val="007346E8"/>
    <w:rsid w:val="007348D2"/>
    <w:rsid w:val="007349F8"/>
    <w:rsid w:val="007361B5"/>
    <w:rsid w:val="007368A9"/>
    <w:rsid w:val="0074009C"/>
    <w:rsid w:val="00740AB4"/>
    <w:rsid w:val="007418B6"/>
    <w:rsid w:val="0074246F"/>
    <w:rsid w:val="0074387A"/>
    <w:rsid w:val="00745521"/>
    <w:rsid w:val="00745B98"/>
    <w:rsid w:val="00746F9B"/>
    <w:rsid w:val="007473F6"/>
    <w:rsid w:val="007506F2"/>
    <w:rsid w:val="007512F4"/>
    <w:rsid w:val="00752396"/>
    <w:rsid w:val="00754BFE"/>
    <w:rsid w:val="00762A1A"/>
    <w:rsid w:val="00763368"/>
    <w:rsid w:val="00765F29"/>
    <w:rsid w:val="00766ABA"/>
    <w:rsid w:val="0076744D"/>
    <w:rsid w:val="00773437"/>
    <w:rsid w:val="00775BD7"/>
    <w:rsid w:val="00781876"/>
    <w:rsid w:val="00783930"/>
    <w:rsid w:val="007848BC"/>
    <w:rsid w:val="007866BF"/>
    <w:rsid w:val="007868A8"/>
    <w:rsid w:val="00786B13"/>
    <w:rsid w:val="007878CE"/>
    <w:rsid w:val="00787C68"/>
    <w:rsid w:val="007912B9"/>
    <w:rsid w:val="007938FA"/>
    <w:rsid w:val="00796CC0"/>
    <w:rsid w:val="007A02D5"/>
    <w:rsid w:val="007B0CB4"/>
    <w:rsid w:val="007B1750"/>
    <w:rsid w:val="007B33E2"/>
    <w:rsid w:val="007B35D1"/>
    <w:rsid w:val="007B4E28"/>
    <w:rsid w:val="007B5395"/>
    <w:rsid w:val="007B6110"/>
    <w:rsid w:val="007B69DC"/>
    <w:rsid w:val="007B6BB9"/>
    <w:rsid w:val="007B7A54"/>
    <w:rsid w:val="007C1244"/>
    <w:rsid w:val="007C17D4"/>
    <w:rsid w:val="007C6A17"/>
    <w:rsid w:val="007C7E6F"/>
    <w:rsid w:val="007D0F6B"/>
    <w:rsid w:val="007D22E5"/>
    <w:rsid w:val="007D41F4"/>
    <w:rsid w:val="007D49B1"/>
    <w:rsid w:val="007D7495"/>
    <w:rsid w:val="007E06B6"/>
    <w:rsid w:val="007E0AE9"/>
    <w:rsid w:val="007E5917"/>
    <w:rsid w:val="007E775F"/>
    <w:rsid w:val="007F12BB"/>
    <w:rsid w:val="007F309D"/>
    <w:rsid w:val="007F6602"/>
    <w:rsid w:val="007F759D"/>
    <w:rsid w:val="008000F7"/>
    <w:rsid w:val="00800A40"/>
    <w:rsid w:val="00800E9C"/>
    <w:rsid w:val="00801015"/>
    <w:rsid w:val="008014FF"/>
    <w:rsid w:val="0080247A"/>
    <w:rsid w:val="00803524"/>
    <w:rsid w:val="00803BC4"/>
    <w:rsid w:val="0080495D"/>
    <w:rsid w:val="00805D1F"/>
    <w:rsid w:val="0080657B"/>
    <w:rsid w:val="00810956"/>
    <w:rsid w:val="008119F5"/>
    <w:rsid w:val="00812EA2"/>
    <w:rsid w:val="00813830"/>
    <w:rsid w:val="00813B18"/>
    <w:rsid w:val="00820A71"/>
    <w:rsid w:val="00820B9A"/>
    <w:rsid w:val="00820DD7"/>
    <w:rsid w:val="008237AA"/>
    <w:rsid w:val="00824A7B"/>
    <w:rsid w:val="00825CF6"/>
    <w:rsid w:val="00826834"/>
    <w:rsid w:val="00830460"/>
    <w:rsid w:val="00830AC9"/>
    <w:rsid w:val="00830CDD"/>
    <w:rsid w:val="00831360"/>
    <w:rsid w:val="008317FB"/>
    <w:rsid w:val="00832693"/>
    <w:rsid w:val="00832758"/>
    <w:rsid w:val="00833A6D"/>
    <w:rsid w:val="00836E8E"/>
    <w:rsid w:val="00837109"/>
    <w:rsid w:val="00843DC7"/>
    <w:rsid w:val="0084403A"/>
    <w:rsid w:val="008507D7"/>
    <w:rsid w:val="00851AD4"/>
    <w:rsid w:val="00854F2F"/>
    <w:rsid w:val="008556D8"/>
    <w:rsid w:val="00855F26"/>
    <w:rsid w:val="0085663A"/>
    <w:rsid w:val="00856E25"/>
    <w:rsid w:val="0086184A"/>
    <w:rsid w:val="008630C6"/>
    <w:rsid w:val="00863AF2"/>
    <w:rsid w:val="00865096"/>
    <w:rsid w:val="00865703"/>
    <w:rsid w:val="00870C7C"/>
    <w:rsid w:val="00872495"/>
    <w:rsid w:val="00872C55"/>
    <w:rsid w:val="00873036"/>
    <w:rsid w:val="008732E8"/>
    <w:rsid w:val="0087688E"/>
    <w:rsid w:val="008774F6"/>
    <w:rsid w:val="008778F2"/>
    <w:rsid w:val="00877DAF"/>
    <w:rsid w:val="00881971"/>
    <w:rsid w:val="00885C8A"/>
    <w:rsid w:val="0088610A"/>
    <w:rsid w:val="00886AC6"/>
    <w:rsid w:val="00886F50"/>
    <w:rsid w:val="00890E06"/>
    <w:rsid w:val="008920A9"/>
    <w:rsid w:val="0089254E"/>
    <w:rsid w:val="008931FA"/>
    <w:rsid w:val="0089340B"/>
    <w:rsid w:val="0089400A"/>
    <w:rsid w:val="00896AED"/>
    <w:rsid w:val="00897879"/>
    <w:rsid w:val="008A0669"/>
    <w:rsid w:val="008A2406"/>
    <w:rsid w:val="008A3D91"/>
    <w:rsid w:val="008A7F30"/>
    <w:rsid w:val="008B004E"/>
    <w:rsid w:val="008B04FA"/>
    <w:rsid w:val="008B12EA"/>
    <w:rsid w:val="008B1A26"/>
    <w:rsid w:val="008B1EFE"/>
    <w:rsid w:val="008B2CDA"/>
    <w:rsid w:val="008B37D4"/>
    <w:rsid w:val="008B3E5C"/>
    <w:rsid w:val="008B6D29"/>
    <w:rsid w:val="008B7F54"/>
    <w:rsid w:val="008C0C40"/>
    <w:rsid w:val="008C1277"/>
    <w:rsid w:val="008C343C"/>
    <w:rsid w:val="008C397A"/>
    <w:rsid w:val="008C5010"/>
    <w:rsid w:val="008C58BE"/>
    <w:rsid w:val="008C74D9"/>
    <w:rsid w:val="008D2F07"/>
    <w:rsid w:val="008D3406"/>
    <w:rsid w:val="008D348D"/>
    <w:rsid w:val="008D3808"/>
    <w:rsid w:val="008D4136"/>
    <w:rsid w:val="008D48E6"/>
    <w:rsid w:val="008D6060"/>
    <w:rsid w:val="008D676A"/>
    <w:rsid w:val="008D6D95"/>
    <w:rsid w:val="008D7041"/>
    <w:rsid w:val="008E1407"/>
    <w:rsid w:val="008E35D1"/>
    <w:rsid w:val="008E575D"/>
    <w:rsid w:val="008E5838"/>
    <w:rsid w:val="008E7324"/>
    <w:rsid w:val="008F173A"/>
    <w:rsid w:val="008F1A62"/>
    <w:rsid w:val="008F244B"/>
    <w:rsid w:val="009050A4"/>
    <w:rsid w:val="00905AB3"/>
    <w:rsid w:val="009061A9"/>
    <w:rsid w:val="00907752"/>
    <w:rsid w:val="0091130B"/>
    <w:rsid w:val="00911672"/>
    <w:rsid w:val="00911847"/>
    <w:rsid w:val="009121CF"/>
    <w:rsid w:val="00913EBC"/>
    <w:rsid w:val="00916B6F"/>
    <w:rsid w:val="009170FE"/>
    <w:rsid w:val="00917A5A"/>
    <w:rsid w:val="009208ED"/>
    <w:rsid w:val="00920ED6"/>
    <w:rsid w:val="0092317D"/>
    <w:rsid w:val="0092393C"/>
    <w:rsid w:val="00923A7C"/>
    <w:rsid w:val="00923FE2"/>
    <w:rsid w:val="009247DD"/>
    <w:rsid w:val="00925FD5"/>
    <w:rsid w:val="00926112"/>
    <w:rsid w:val="00926968"/>
    <w:rsid w:val="009271AB"/>
    <w:rsid w:val="00927476"/>
    <w:rsid w:val="009303D5"/>
    <w:rsid w:val="00931FAB"/>
    <w:rsid w:val="00932373"/>
    <w:rsid w:val="009329C0"/>
    <w:rsid w:val="009354AD"/>
    <w:rsid w:val="009371E0"/>
    <w:rsid w:val="009376DC"/>
    <w:rsid w:val="009400A5"/>
    <w:rsid w:val="00943BED"/>
    <w:rsid w:val="009452E4"/>
    <w:rsid w:val="0094544E"/>
    <w:rsid w:val="00945658"/>
    <w:rsid w:val="00946194"/>
    <w:rsid w:val="00946BE5"/>
    <w:rsid w:val="0094708F"/>
    <w:rsid w:val="009503DA"/>
    <w:rsid w:val="00950484"/>
    <w:rsid w:val="0095152E"/>
    <w:rsid w:val="00951565"/>
    <w:rsid w:val="009555C3"/>
    <w:rsid w:val="00955D93"/>
    <w:rsid w:val="00961E85"/>
    <w:rsid w:val="00962316"/>
    <w:rsid w:val="00962822"/>
    <w:rsid w:val="00964369"/>
    <w:rsid w:val="0096489E"/>
    <w:rsid w:val="00964D4A"/>
    <w:rsid w:val="00966AD6"/>
    <w:rsid w:val="00966DDB"/>
    <w:rsid w:val="00967344"/>
    <w:rsid w:val="00967D54"/>
    <w:rsid w:val="00971B03"/>
    <w:rsid w:val="009724B2"/>
    <w:rsid w:val="009761D9"/>
    <w:rsid w:val="00980EC2"/>
    <w:rsid w:val="00982686"/>
    <w:rsid w:val="00983262"/>
    <w:rsid w:val="009840AE"/>
    <w:rsid w:val="00984531"/>
    <w:rsid w:val="00992915"/>
    <w:rsid w:val="009938D2"/>
    <w:rsid w:val="0099399B"/>
    <w:rsid w:val="00993C8E"/>
    <w:rsid w:val="0099437C"/>
    <w:rsid w:val="009975D4"/>
    <w:rsid w:val="009A2517"/>
    <w:rsid w:val="009A5CB2"/>
    <w:rsid w:val="009A6EC4"/>
    <w:rsid w:val="009A78AE"/>
    <w:rsid w:val="009B1FED"/>
    <w:rsid w:val="009B37AC"/>
    <w:rsid w:val="009B3F57"/>
    <w:rsid w:val="009B53DE"/>
    <w:rsid w:val="009B597C"/>
    <w:rsid w:val="009B5AEF"/>
    <w:rsid w:val="009B7D2B"/>
    <w:rsid w:val="009C0BBB"/>
    <w:rsid w:val="009C4B1D"/>
    <w:rsid w:val="009C5E33"/>
    <w:rsid w:val="009D0902"/>
    <w:rsid w:val="009D1D4A"/>
    <w:rsid w:val="009D414D"/>
    <w:rsid w:val="009D4CF4"/>
    <w:rsid w:val="009D72CC"/>
    <w:rsid w:val="009E1042"/>
    <w:rsid w:val="009E2080"/>
    <w:rsid w:val="009E2424"/>
    <w:rsid w:val="009E3D7E"/>
    <w:rsid w:val="009E3F17"/>
    <w:rsid w:val="009E6A2B"/>
    <w:rsid w:val="009F074F"/>
    <w:rsid w:val="009F10F0"/>
    <w:rsid w:val="009F1397"/>
    <w:rsid w:val="009F2267"/>
    <w:rsid w:val="009F26B4"/>
    <w:rsid w:val="009F3F02"/>
    <w:rsid w:val="009F457E"/>
    <w:rsid w:val="009F53A1"/>
    <w:rsid w:val="009F5715"/>
    <w:rsid w:val="009F5B60"/>
    <w:rsid w:val="009F6449"/>
    <w:rsid w:val="009F67EB"/>
    <w:rsid w:val="009F6EB9"/>
    <w:rsid w:val="009F7199"/>
    <w:rsid w:val="009F7DF2"/>
    <w:rsid w:val="00A00C30"/>
    <w:rsid w:val="00A02681"/>
    <w:rsid w:val="00A05116"/>
    <w:rsid w:val="00A0534B"/>
    <w:rsid w:val="00A061D2"/>
    <w:rsid w:val="00A06A32"/>
    <w:rsid w:val="00A06E0D"/>
    <w:rsid w:val="00A10EAF"/>
    <w:rsid w:val="00A13D1F"/>
    <w:rsid w:val="00A1677B"/>
    <w:rsid w:val="00A16AB8"/>
    <w:rsid w:val="00A20977"/>
    <w:rsid w:val="00A21386"/>
    <w:rsid w:val="00A21997"/>
    <w:rsid w:val="00A23447"/>
    <w:rsid w:val="00A2406F"/>
    <w:rsid w:val="00A25D0E"/>
    <w:rsid w:val="00A26884"/>
    <w:rsid w:val="00A2757D"/>
    <w:rsid w:val="00A27AAA"/>
    <w:rsid w:val="00A30264"/>
    <w:rsid w:val="00A306FB"/>
    <w:rsid w:val="00A3248A"/>
    <w:rsid w:val="00A33360"/>
    <w:rsid w:val="00A34324"/>
    <w:rsid w:val="00A34C4C"/>
    <w:rsid w:val="00A36291"/>
    <w:rsid w:val="00A411EE"/>
    <w:rsid w:val="00A41F9A"/>
    <w:rsid w:val="00A43839"/>
    <w:rsid w:val="00A44A7F"/>
    <w:rsid w:val="00A44A85"/>
    <w:rsid w:val="00A467FD"/>
    <w:rsid w:val="00A52682"/>
    <w:rsid w:val="00A5397C"/>
    <w:rsid w:val="00A57DC2"/>
    <w:rsid w:val="00A601B9"/>
    <w:rsid w:val="00A60C64"/>
    <w:rsid w:val="00A617BA"/>
    <w:rsid w:val="00A61F5E"/>
    <w:rsid w:val="00A626A8"/>
    <w:rsid w:val="00A6566B"/>
    <w:rsid w:val="00A664C7"/>
    <w:rsid w:val="00A66FA1"/>
    <w:rsid w:val="00A747F4"/>
    <w:rsid w:val="00A753A1"/>
    <w:rsid w:val="00A77469"/>
    <w:rsid w:val="00A8179D"/>
    <w:rsid w:val="00A829DA"/>
    <w:rsid w:val="00A84D21"/>
    <w:rsid w:val="00A904A2"/>
    <w:rsid w:val="00A91F05"/>
    <w:rsid w:val="00A928B8"/>
    <w:rsid w:val="00A93E1F"/>
    <w:rsid w:val="00A9442F"/>
    <w:rsid w:val="00AA0EB9"/>
    <w:rsid w:val="00AA120A"/>
    <w:rsid w:val="00AA1343"/>
    <w:rsid w:val="00AA34FF"/>
    <w:rsid w:val="00AA50E0"/>
    <w:rsid w:val="00AA5D22"/>
    <w:rsid w:val="00AA6BD4"/>
    <w:rsid w:val="00AB12C5"/>
    <w:rsid w:val="00AB3AA4"/>
    <w:rsid w:val="00AB434F"/>
    <w:rsid w:val="00AB4494"/>
    <w:rsid w:val="00AB6A28"/>
    <w:rsid w:val="00AB6EBC"/>
    <w:rsid w:val="00AC0587"/>
    <w:rsid w:val="00AC0EF7"/>
    <w:rsid w:val="00AC259A"/>
    <w:rsid w:val="00AC4CDB"/>
    <w:rsid w:val="00AC4D05"/>
    <w:rsid w:val="00AD7073"/>
    <w:rsid w:val="00AE15DD"/>
    <w:rsid w:val="00AE1B08"/>
    <w:rsid w:val="00AE3315"/>
    <w:rsid w:val="00AE4184"/>
    <w:rsid w:val="00AE7DB5"/>
    <w:rsid w:val="00AF0E1D"/>
    <w:rsid w:val="00AF317E"/>
    <w:rsid w:val="00AF3C24"/>
    <w:rsid w:val="00AF433F"/>
    <w:rsid w:val="00AF5145"/>
    <w:rsid w:val="00AF52AA"/>
    <w:rsid w:val="00AF5474"/>
    <w:rsid w:val="00AF629F"/>
    <w:rsid w:val="00B02EE1"/>
    <w:rsid w:val="00B03007"/>
    <w:rsid w:val="00B04241"/>
    <w:rsid w:val="00B04900"/>
    <w:rsid w:val="00B0581B"/>
    <w:rsid w:val="00B05923"/>
    <w:rsid w:val="00B07962"/>
    <w:rsid w:val="00B07EEA"/>
    <w:rsid w:val="00B07F62"/>
    <w:rsid w:val="00B10A24"/>
    <w:rsid w:val="00B111D8"/>
    <w:rsid w:val="00B11C88"/>
    <w:rsid w:val="00B12CF8"/>
    <w:rsid w:val="00B136B6"/>
    <w:rsid w:val="00B141FE"/>
    <w:rsid w:val="00B16411"/>
    <w:rsid w:val="00B16F54"/>
    <w:rsid w:val="00B17E0A"/>
    <w:rsid w:val="00B20A83"/>
    <w:rsid w:val="00B23117"/>
    <w:rsid w:val="00B25A6C"/>
    <w:rsid w:val="00B25C90"/>
    <w:rsid w:val="00B321E1"/>
    <w:rsid w:val="00B33D7C"/>
    <w:rsid w:val="00B3458B"/>
    <w:rsid w:val="00B350C2"/>
    <w:rsid w:val="00B37DB9"/>
    <w:rsid w:val="00B4065F"/>
    <w:rsid w:val="00B40C2A"/>
    <w:rsid w:val="00B42624"/>
    <w:rsid w:val="00B44C14"/>
    <w:rsid w:val="00B452CA"/>
    <w:rsid w:val="00B51C41"/>
    <w:rsid w:val="00B52D17"/>
    <w:rsid w:val="00B535FA"/>
    <w:rsid w:val="00B55836"/>
    <w:rsid w:val="00B55AE9"/>
    <w:rsid w:val="00B563B2"/>
    <w:rsid w:val="00B57BC0"/>
    <w:rsid w:val="00B57D66"/>
    <w:rsid w:val="00B629D1"/>
    <w:rsid w:val="00B651F1"/>
    <w:rsid w:val="00B652F4"/>
    <w:rsid w:val="00B65528"/>
    <w:rsid w:val="00B655E3"/>
    <w:rsid w:val="00B65FC5"/>
    <w:rsid w:val="00B70663"/>
    <w:rsid w:val="00B71AF1"/>
    <w:rsid w:val="00B73788"/>
    <w:rsid w:val="00B809E6"/>
    <w:rsid w:val="00B80E48"/>
    <w:rsid w:val="00B81941"/>
    <w:rsid w:val="00B83108"/>
    <w:rsid w:val="00B836E7"/>
    <w:rsid w:val="00B853F7"/>
    <w:rsid w:val="00B90953"/>
    <w:rsid w:val="00B95AE3"/>
    <w:rsid w:val="00B96205"/>
    <w:rsid w:val="00BA0A09"/>
    <w:rsid w:val="00BA0F7B"/>
    <w:rsid w:val="00BA2505"/>
    <w:rsid w:val="00BA37F1"/>
    <w:rsid w:val="00BA6341"/>
    <w:rsid w:val="00BA6F78"/>
    <w:rsid w:val="00BA74CD"/>
    <w:rsid w:val="00BB016A"/>
    <w:rsid w:val="00BB1677"/>
    <w:rsid w:val="00BB1D26"/>
    <w:rsid w:val="00BB1E85"/>
    <w:rsid w:val="00BB5E18"/>
    <w:rsid w:val="00BB76C2"/>
    <w:rsid w:val="00BC166B"/>
    <w:rsid w:val="00BC3DAA"/>
    <w:rsid w:val="00BC4551"/>
    <w:rsid w:val="00BC5576"/>
    <w:rsid w:val="00BD0853"/>
    <w:rsid w:val="00BD1419"/>
    <w:rsid w:val="00BD236C"/>
    <w:rsid w:val="00BD62C8"/>
    <w:rsid w:val="00BD753D"/>
    <w:rsid w:val="00BE1A44"/>
    <w:rsid w:val="00BE1D1F"/>
    <w:rsid w:val="00BE427C"/>
    <w:rsid w:val="00BE513F"/>
    <w:rsid w:val="00BE5DC0"/>
    <w:rsid w:val="00BE60BD"/>
    <w:rsid w:val="00BE7C57"/>
    <w:rsid w:val="00BF03B9"/>
    <w:rsid w:val="00BF25A2"/>
    <w:rsid w:val="00BF37D3"/>
    <w:rsid w:val="00BF564D"/>
    <w:rsid w:val="00BF6FE5"/>
    <w:rsid w:val="00BF7D4F"/>
    <w:rsid w:val="00C008A2"/>
    <w:rsid w:val="00C015E5"/>
    <w:rsid w:val="00C0224B"/>
    <w:rsid w:val="00C02D13"/>
    <w:rsid w:val="00C03457"/>
    <w:rsid w:val="00C0366C"/>
    <w:rsid w:val="00C04670"/>
    <w:rsid w:val="00C05BBD"/>
    <w:rsid w:val="00C05BCD"/>
    <w:rsid w:val="00C069FF"/>
    <w:rsid w:val="00C113D7"/>
    <w:rsid w:val="00C11AE4"/>
    <w:rsid w:val="00C1213E"/>
    <w:rsid w:val="00C133EC"/>
    <w:rsid w:val="00C1415C"/>
    <w:rsid w:val="00C1489C"/>
    <w:rsid w:val="00C14F66"/>
    <w:rsid w:val="00C16B12"/>
    <w:rsid w:val="00C2326D"/>
    <w:rsid w:val="00C25D27"/>
    <w:rsid w:val="00C268A4"/>
    <w:rsid w:val="00C304E0"/>
    <w:rsid w:val="00C30608"/>
    <w:rsid w:val="00C30C4D"/>
    <w:rsid w:val="00C336DB"/>
    <w:rsid w:val="00C357AA"/>
    <w:rsid w:val="00C35FA9"/>
    <w:rsid w:val="00C36079"/>
    <w:rsid w:val="00C400DD"/>
    <w:rsid w:val="00C4105A"/>
    <w:rsid w:val="00C4196C"/>
    <w:rsid w:val="00C475B1"/>
    <w:rsid w:val="00C4795E"/>
    <w:rsid w:val="00C50C7D"/>
    <w:rsid w:val="00C51074"/>
    <w:rsid w:val="00C52349"/>
    <w:rsid w:val="00C52658"/>
    <w:rsid w:val="00C52F03"/>
    <w:rsid w:val="00C5517C"/>
    <w:rsid w:val="00C55420"/>
    <w:rsid w:val="00C56F74"/>
    <w:rsid w:val="00C57B1E"/>
    <w:rsid w:val="00C57BCC"/>
    <w:rsid w:val="00C65075"/>
    <w:rsid w:val="00C65CA6"/>
    <w:rsid w:val="00C676A7"/>
    <w:rsid w:val="00C67D88"/>
    <w:rsid w:val="00C67E10"/>
    <w:rsid w:val="00C70527"/>
    <w:rsid w:val="00C70612"/>
    <w:rsid w:val="00C709E6"/>
    <w:rsid w:val="00C71778"/>
    <w:rsid w:val="00C71F5C"/>
    <w:rsid w:val="00C74348"/>
    <w:rsid w:val="00C76003"/>
    <w:rsid w:val="00C771B8"/>
    <w:rsid w:val="00C77A13"/>
    <w:rsid w:val="00C802F8"/>
    <w:rsid w:val="00C83020"/>
    <w:rsid w:val="00C84588"/>
    <w:rsid w:val="00C85670"/>
    <w:rsid w:val="00C86F98"/>
    <w:rsid w:val="00C873E4"/>
    <w:rsid w:val="00C87F60"/>
    <w:rsid w:val="00C917B4"/>
    <w:rsid w:val="00C927D9"/>
    <w:rsid w:val="00C93E70"/>
    <w:rsid w:val="00C950AC"/>
    <w:rsid w:val="00C95A01"/>
    <w:rsid w:val="00C95E2B"/>
    <w:rsid w:val="00C96E1E"/>
    <w:rsid w:val="00CA1A19"/>
    <w:rsid w:val="00CB14CC"/>
    <w:rsid w:val="00CB29EC"/>
    <w:rsid w:val="00CB45ED"/>
    <w:rsid w:val="00CB502B"/>
    <w:rsid w:val="00CB6F81"/>
    <w:rsid w:val="00CB70A3"/>
    <w:rsid w:val="00CC04CB"/>
    <w:rsid w:val="00CC68E2"/>
    <w:rsid w:val="00CC6D23"/>
    <w:rsid w:val="00CC710D"/>
    <w:rsid w:val="00CC7693"/>
    <w:rsid w:val="00CC7B4A"/>
    <w:rsid w:val="00CD30BE"/>
    <w:rsid w:val="00CD516F"/>
    <w:rsid w:val="00CE4408"/>
    <w:rsid w:val="00CE4BA1"/>
    <w:rsid w:val="00CE4DA1"/>
    <w:rsid w:val="00CE611A"/>
    <w:rsid w:val="00CE6C84"/>
    <w:rsid w:val="00CE752C"/>
    <w:rsid w:val="00CE7593"/>
    <w:rsid w:val="00CE75D2"/>
    <w:rsid w:val="00CF17D0"/>
    <w:rsid w:val="00CF230B"/>
    <w:rsid w:val="00CF33F5"/>
    <w:rsid w:val="00CF375B"/>
    <w:rsid w:val="00CF4495"/>
    <w:rsid w:val="00CF5FDD"/>
    <w:rsid w:val="00CF63CC"/>
    <w:rsid w:val="00CF66C8"/>
    <w:rsid w:val="00CF676E"/>
    <w:rsid w:val="00CF7AA4"/>
    <w:rsid w:val="00D008C7"/>
    <w:rsid w:val="00D0167A"/>
    <w:rsid w:val="00D03B4E"/>
    <w:rsid w:val="00D04429"/>
    <w:rsid w:val="00D05074"/>
    <w:rsid w:val="00D0557F"/>
    <w:rsid w:val="00D067F0"/>
    <w:rsid w:val="00D06934"/>
    <w:rsid w:val="00D10267"/>
    <w:rsid w:val="00D13279"/>
    <w:rsid w:val="00D151D9"/>
    <w:rsid w:val="00D204E4"/>
    <w:rsid w:val="00D20BCA"/>
    <w:rsid w:val="00D20DE9"/>
    <w:rsid w:val="00D22ECB"/>
    <w:rsid w:val="00D26346"/>
    <w:rsid w:val="00D277AA"/>
    <w:rsid w:val="00D316B1"/>
    <w:rsid w:val="00D31E06"/>
    <w:rsid w:val="00D33841"/>
    <w:rsid w:val="00D369BE"/>
    <w:rsid w:val="00D36C70"/>
    <w:rsid w:val="00D36DDC"/>
    <w:rsid w:val="00D37A18"/>
    <w:rsid w:val="00D42B37"/>
    <w:rsid w:val="00D43F21"/>
    <w:rsid w:val="00D43FDE"/>
    <w:rsid w:val="00D4400F"/>
    <w:rsid w:val="00D442B0"/>
    <w:rsid w:val="00D45F0D"/>
    <w:rsid w:val="00D47388"/>
    <w:rsid w:val="00D47BAF"/>
    <w:rsid w:val="00D509FF"/>
    <w:rsid w:val="00D515C9"/>
    <w:rsid w:val="00D52538"/>
    <w:rsid w:val="00D55453"/>
    <w:rsid w:val="00D565A1"/>
    <w:rsid w:val="00D60275"/>
    <w:rsid w:val="00D6243E"/>
    <w:rsid w:val="00D6269C"/>
    <w:rsid w:val="00D641AD"/>
    <w:rsid w:val="00D64FE9"/>
    <w:rsid w:val="00D665D2"/>
    <w:rsid w:val="00D67031"/>
    <w:rsid w:val="00D70834"/>
    <w:rsid w:val="00D710D4"/>
    <w:rsid w:val="00D726B2"/>
    <w:rsid w:val="00D73201"/>
    <w:rsid w:val="00D73F46"/>
    <w:rsid w:val="00D74755"/>
    <w:rsid w:val="00D74B65"/>
    <w:rsid w:val="00D76505"/>
    <w:rsid w:val="00D76B30"/>
    <w:rsid w:val="00D81041"/>
    <w:rsid w:val="00D81877"/>
    <w:rsid w:val="00D83E90"/>
    <w:rsid w:val="00D85672"/>
    <w:rsid w:val="00D85CE1"/>
    <w:rsid w:val="00D87FA6"/>
    <w:rsid w:val="00D91769"/>
    <w:rsid w:val="00D944DC"/>
    <w:rsid w:val="00D94BBD"/>
    <w:rsid w:val="00D96EFA"/>
    <w:rsid w:val="00D9703E"/>
    <w:rsid w:val="00D97594"/>
    <w:rsid w:val="00DA0455"/>
    <w:rsid w:val="00DA4810"/>
    <w:rsid w:val="00DA660F"/>
    <w:rsid w:val="00DA6F0D"/>
    <w:rsid w:val="00DA79F0"/>
    <w:rsid w:val="00DB02CF"/>
    <w:rsid w:val="00DB0FA2"/>
    <w:rsid w:val="00DB3756"/>
    <w:rsid w:val="00DB3EC7"/>
    <w:rsid w:val="00DB4BFB"/>
    <w:rsid w:val="00DC211E"/>
    <w:rsid w:val="00DC3650"/>
    <w:rsid w:val="00DC41EC"/>
    <w:rsid w:val="00DC56FC"/>
    <w:rsid w:val="00DC7B90"/>
    <w:rsid w:val="00DD00C8"/>
    <w:rsid w:val="00DD0132"/>
    <w:rsid w:val="00DD09EF"/>
    <w:rsid w:val="00DD0AE7"/>
    <w:rsid w:val="00DD273B"/>
    <w:rsid w:val="00DD2B98"/>
    <w:rsid w:val="00DD68B7"/>
    <w:rsid w:val="00DD6CE5"/>
    <w:rsid w:val="00DD7D42"/>
    <w:rsid w:val="00DE0F9C"/>
    <w:rsid w:val="00DE15AB"/>
    <w:rsid w:val="00DE36BE"/>
    <w:rsid w:val="00DE389E"/>
    <w:rsid w:val="00DE38DB"/>
    <w:rsid w:val="00DE3B3F"/>
    <w:rsid w:val="00DE3DA2"/>
    <w:rsid w:val="00DE4140"/>
    <w:rsid w:val="00DE4E6E"/>
    <w:rsid w:val="00DF1B6E"/>
    <w:rsid w:val="00DF2646"/>
    <w:rsid w:val="00DF3AEF"/>
    <w:rsid w:val="00DF44E7"/>
    <w:rsid w:val="00DF5723"/>
    <w:rsid w:val="00DF59A8"/>
    <w:rsid w:val="00DF5FFB"/>
    <w:rsid w:val="00DF6582"/>
    <w:rsid w:val="00E052BE"/>
    <w:rsid w:val="00E05483"/>
    <w:rsid w:val="00E07808"/>
    <w:rsid w:val="00E1133D"/>
    <w:rsid w:val="00E1141A"/>
    <w:rsid w:val="00E14533"/>
    <w:rsid w:val="00E166BA"/>
    <w:rsid w:val="00E16CC8"/>
    <w:rsid w:val="00E1785F"/>
    <w:rsid w:val="00E20095"/>
    <w:rsid w:val="00E25341"/>
    <w:rsid w:val="00E26137"/>
    <w:rsid w:val="00E26DF7"/>
    <w:rsid w:val="00E27AAB"/>
    <w:rsid w:val="00E30C2D"/>
    <w:rsid w:val="00E3239E"/>
    <w:rsid w:val="00E354EC"/>
    <w:rsid w:val="00E36D9A"/>
    <w:rsid w:val="00E370BB"/>
    <w:rsid w:val="00E4024D"/>
    <w:rsid w:val="00E404D2"/>
    <w:rsid w:val="00E41431"/>
    <w:rsid w:val="00E41E1E"/>
    <w:rsid w:val="00E42EEE"/>
    <w:rsid w:val="00E43F73"/>
    <w:rsid w:val="00E444A4"/>
    <w:rsid w:val="00E45726"/>
    <w:rsid w:val="00E45CCF"/>
    <w:rsid w:val="00E50431"/>
    <w:rsid w:val="00E504B6"/>
    <w:rsid w:val="00E50A44"/>
    <w:rsid w:val="00E52091"/>
    <w:rsid w:val="00E57225"/>
    <w:rsid w:val="00E57EAF"/>
    <w:rsid w:val="00E60AE1"/>
    <w:rsid w:val="00E63F91"/>
    <w:rsid w:val="00E67B59"/>
    <w:rsid w:val="00E708DB"/>
    <w:rsid w:val="00E70D3C"/>
    <w:rsid w:val="00E72900"/>
    <w:rsid w:val="00E76173"/>
    <w:rsid w:val="00E765E0"/>
    <w:rsid w:val="00E80447"/>
    <w:rsid w:val="00E8068C"/>
    <w:rsid w:val="00E80CAC"/>
    <w:rsid w:val="00E821EB"/>
    <w:rsid w:val="00E8389C"/>
    <w:rsid w:val="00E86F20"/>
    <w:rsid w:val="00E910AE"/>
    <w:rsid w:val="00E911EE"/>
    <w:rsid w:val="00E913D1"/>
    <w:rsid w:val="00E919A3"/>
    <w:rsid w:val="00E927C9"/>
    <w:rsid w:val="00E93034"/>
    <w:rsid w:val="00E94BB0"/>
    <w:rsid w:val="00E95E98"/>
    <w:rsid w:val="00E96C76"/>
    <w:rsid w:val="00E96FBC"/>
    <w:rsid w:val="00EA1350"/>
    <w:rsid w:val="00EA3EF5"/>
    <w:rsid w:val="00EA6342"/>
    <w:rsid w:val="00EB11B6"/>
    <w:rsid w:val="00EB2DEC"/>
    <w:rsid w:val="00EB48BC"/>
    <w:rsid w:val="00EB629E"/>
    <w:rsid w:val="00EB69EB"/>
    <w:rsid w:val="00EB705C"/>
    <w:rsid w:val="00EC062E"/>
    <w:rsid w:val="00EC163D"/>
    <w:rsid w:val="00EC1C21"/>
    <w:rsid w:val="00EC63CE"/>
    <w:rsid w:val="00EC6841"/>
    <w:rsid w:val="00EC6844"/>
    <w:rsid w:val="00ED2004"/>
    <w:rsid w:val="00ED61C3"/>
    <w:rsid w:val="00EE23F2"/>
    <w:rsid w:val="00EE5E80"/>
    <w:rsid w:val="00EE6039"/>
    <w:rsid w:val="00EE6B55"/>
    <w:rsid w:val="00EE6D4B"/>
    <w:rsid w:val="00EF0BC8"/>
    <w:rsid w:val="00EF232D"/>
    <w:rsid w:val="00EF48FC"/>
    <w:rsid w:val="00F036A6"/>
    <w:rsid w:val="00F062CC"/>
    <w:rsid w:val="00F06FDB"/>
    <w:rsid w:val="00F10703"/>
    <w:rsid w:val="00F116D0"/>
    <w:rsid w:val="00F12858"/>
    <w:rsid w:val="00F131A4"/>
    <w:rsid w:val="00F14937"/>
    <w:rsid w:val="00F17609"/>
    <w:rsid w:val="00F17959"/>
    <w:rsid w:val="00F200A8"/>
    <w:rsid w:val="00F22042"/>
    <w:rsid w:val="00F24985"/>
    <w:rsid w:val="00F26961"/>
    <w:rsid w:val="00F3506C"/>
    <w:rsid w:val="00F35962"/>
    <w:rsid w:val="00F37311"/>
    <w:rsid w:val="00F41F06"/>
    <w:rsid w:val="00F4225F"/>
    <w:rsid w:val="00F47E32"/>
    <w:rsid w:val="00F50857"/>
    <w:rsid w:val="00F508EA"/>
    <w:rsid w:val="00F51901"/>
    <w:rsid w:val="00F51DFC"/>
    <w:rsid w:val="00F54EC3"/>
    <w:rsid w:val="00F579A0"/>
    <w:rsid w:val="00F607E6"/>
    <w:rsid w:val="00F61405"/>
    <w:rsid w:val="00F61B1C"/>
    <w:rsid w:val="00F62215"/>
    <w:rsid w:val="00F6266A"/>
    <w:rsid w:val="00F63ECB"/>
    <w:rsid w:val="00F6486F"/>
    <w:rsid w:val="00F64AEE"/>
    <w:rsid w:val="00F64F8C"/>
    <w:rsid w:val="00F6514D"/>
    <w:rsid w:val="00F66B61"/>
    <w:rsid w:val="00F72083"/>
    <w:rsid w:val="00F72C03"/>
    <w:rsid w:val="00F757D4"/>
    <w:rsid w:val="00F8293A"/>
    <w:rsid w:val="00F82A2C"/>
    <w:rsid w:val="00F82DAF"/>
    <w:rsid w:val="00F83475"/>
    <w:rsid w:val="00F86258"/>
    <w:rsid w:val="00F907EA"/>
    <w:rsid w:val="00F91502"/>
    <w:rsid w:val="00F92E20"/>
    <w:rsid w:val="00F930E6"/>
    <w:rsid w:val="00F933A1"/>
    <w:rsid w:val="00F9364C"/>
    <w:rsid w:val="00F936D3"/>
    <w:rsid w:val="00F93D9E"/>
    <w:rsid w:val="00F97E53"/>
    <w:rsid w:val="00FA084A"/>
    <w:rsid w:val="00FA0F0D"/>
    <w:rsid w:val="00FA19C4"/>
    <w:rsid w:val="00FA1D66"/>
    <w:rsid w:val="00FA34E6"/>
    <w:rsid w:val="00FA4259"/>
    <w:rsid w:val="00FA443B"/>
    <w:rsid w:val="00FA5629"/>
    <w:rsid w:val="00FA6C0A"/>
    <w:rsid w:val="00FA6C56"/>
    <w:rsid w:val="00FA6E00"/>
    <w:rsid w:val="00FA6F36"/>
    <w:rsid w:val="00FA7EB4"/>
    <w:rsid w:val="00FB0B7E"/>
    <w:rsid w:val="00FB44B7"/>
    <w:rsid w:val="00FB4A36"/>
    <w:rsid w:val="00FB69BC"/>
    <w:rsid w:val="00FB6A70"/>
    <w:rsid w:val="00FB747C"/>
    <w:rsid w:val="00FC29B1"/>
    <w:rsid w:val="00FC3E8F"/>
    <w:rsid w:val="00FC55C8"/>
    <w:rsid w:val="00FC74B0"/>
    <w:rsid w:val="00FD2FF5"/>
    <w:rsid w:val="00FD33BD"/>
    <w:rsid w:val="00FD3834"/>
    <w:rsid w:val="00FD3D26"/>
    <w:rsid w:val="00FD4A8B"/>
    <w:rsid w:val="00FE1FE5"/>
    <w:rsid w:val="00FE25A0"/>
    <w:rsid w:val="00FE4790"/>
    <w:rsid w:val="00FE5417"/>
    <w:rsid w:val="00FE62D4"/>
    <w:rsid w:val="00FE79AF"/>
    <w:rsid w:val="00FF03D4"/>
    <w:rsid w:val="00FF2BE7"/>
    <w:rsid w:val="00FF2F2A"/>
    <w:rsid w:val="00FF3ECB"/>
    <w:rsid w:val="00FF551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F1D8EC"/>
  <w15:chartTrackingRefBased/>
  <w15:docId w15:val="{169B8FA4-18B4-4F9F-9AB1-2E69DB33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5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0A535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A535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A5356"/>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A5356"/>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A5356"/>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0A535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A535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A535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A535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56"/>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0A5356"/>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0A5356"/>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0A5356"/>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0A5356"/>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0A5356"/>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0A5356"/>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0A5356"/>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0A5356"/>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0A5356"/>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0A5356"/>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0A5356"/>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0A5356"/>
    <w:pPr>
      <w:spacing w:after="120"/>
      <w:ind w:left="567"/>
    </w:pPr>
  </w:style>
  <w:style w:type="character" w:styleId="FootnoteReference">
    <w:name w:val="footnote reference"/>
    <w:basedOn w:val="DefaultParagraphFont"/>
    <w:uiPriority w:val="99"/>
    <w:semiHidden/>
    <w:unhideWhenUsed/>
    <w:rsid w:val="000A5356"/>
    <w:rPr>
      <w:vertAlign w:val="superscript"/>
      <w:lang w:val="en-GB"/>
    </w:rPr>
  </w:style>
  <w:style w:type="paragraph" w:customStyle="1" w:styleId="Footnote">
    <w:name w:val="Footnote"/>
    <w:basedOn w:val="FootnoteText"/>
    <w:semiHidden/>
    <w:qFormat/>
    <w:rsid w:val="000A5356"/>
    <w:rPr>
      <w:szCs w:val="18"/>
    </w:rPr>
  </w:style>
  <w:style w:type="paragraph" w:styleId="Header">
    <w:name w:val="header"/>
    <w:basedOn w:val="Normal"/>
    <w:link w:val="HeaderChar"/>
    <w:semiHidden/>
    <w:rsid w:val="000A535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0A5356"/>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0A5356"/>
    <w:pPr>
      <w:tabs>
        <w:tab w:val="center" w:pos="4680"/>
        <w:tab w:val="right" w:pos="9360"/>
      </w:tabs>
    </w:pPr>
    <w:rPr>
      <w:sz w:val="20"/>
    </w:rPr>
  </w:style>
  <w:style w:type="character" w:customStyle="1" w:styleId="FooterChar">
    <w:name w:val="Footer Char"/>
    <w:basedOn w:val="DefaultParagraphFont"/>
    <w:link w:val="Footer"/>
    <w:uiPriority w:val="99"/>
    <w:semiHidden/>
    <w:rsid w:val="000A5356"/>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0A5356"/>
    <w:pPr>
      <w:spacing w:after="240"/>
    </w:pPr>
    <w:rPr>
      <w:b/>
      <w:sz w:val="28"/>
    </w:rPr>
  </w:style>
  <w:style w:type="paragraph" w:customStyle="1" w:styleId="ABSymbol">
    <w:name w:val="AB_Symbol"/>
    <w:basedOn w:val="Normal"/>
    <w:qFormat/>
    <w:rsid w:val="000A535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0A5356"/>
    <w:pPr>
      <w:numPr>
        <w:numId w:val="4"/>
      </w:numPr>
      <w:tabs>
        <w:tab w:val="left" w:pos="3969"/>
      </w:tabs>
      <w:spacing w:before="120" w:after="120"/>
    </w:pPr>
  </w:style>
  <w:style w:type="paragraph" w:customStyle="1" w:styleId="AFCorNNormal">
    <w:name w:val="AF_CorNNormal"/>
    <w:basedOn w:val="Normal"/>
    <w:unhideWhenUsed/>
    <w:rsid w:val="000A5356"/>
    <w:pPr>
      <w:jc w:val="left"/>
    </w:pPr>
  </w:style>
  <w:style w:type="paragraph" w:customStyle="1" w:styleId="AEDistrNormal">
    <w:name w:val="AE_DistrNormal"/>
    <w:basedOn w:val="Normal"/>
    <w:unhideWhenUsed/>
    <w:rsid w:val="000A5356"/>
    <w:pPr>
      <w:jc w:val="left"/>
    </w:pPr>
  </w:style>
  <w:style w:type="paragraph" w:customStyle="1" w:styleId="AASmallLogo">
    <w:name w:val="AA_SmallLogo"/>
    <w:basedOn w:val="AEDistrNormal"/>
    <w:unhideWhenUsed/>
    <w:rsid w:val="000A5356"/>
    <w:pPr>
      <w:spacing w:before="40"/>
    </w:pPr>
    <w:rPr>
      <w:sz w:val="4"/>
    </w:rPr>
  </w:style>
  <w:style w:type="paragraph" w:customStyle="1" w:styleId="ACLargeLogo">
    <w:name w:val="AC_LargeLogo"/>
    <w:basedOn w:val="AFCorNNormal"/>
    <w:next w:val="AISpacer"/>
    <w:unhideWhenUsed/>
    <w:rsid w:val="000A5356"/>
    <w:pPr>
      <w:spacing w:before="120"/>
      <w:contextualSpacing/>
    </w:pPr>
    <w:rPr>
      <w:sz w:val="8"/>
    </w:rPr>
  </w:style>
  <w:style w:type="paragraph" w:styleId="FootnoteText">
    <w:name w:val="footnote text"/>
    <w:basedOn w:val="Normal"/>
    <w:link w:val="FootnoteTextChar"/>
    <w:uiPriority w:val="99"/>
    <w:semiHidden/>
    <w:unhideWhenUsed/>
    <w:rsid w:val="000A5356"/>
    <w:pPr>
      <w:jc w:val="left"/>
    </w:pPr>
    <w:rPr>
      <w:sz w:val="18"/>
      <w:szCs w:val="20"/>
    </w:rPr>
  </w:style>
  <w:style w:type="character" w:customStyle="1" w:styleId="FootnoteTextChar">
    <w:name w:val="Footnote Text Char"/>
    <w:basedOn w:val="DefaultParagraphFont"/>
    <w:link w:val="FootnoteText"/>
    <w:uiPriority w:val="99"/>
    <w:semiHidden/>
    <w:rsid w:val="000A5356"/>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0A535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A5356"/>
    <w:rPr>
      <w:sz w:val="22"/>
      <w:szCs w:val="22"/>
      <w:lang w:val="en-GB"/>
    </w:rPr>
  </w:style>
  <w:style w:type="character" w:styleId="CommentReference">
    <w:name w:val="annotation reference"/>
    <w:basedOn w:val="DefaultParagraphFont"/>
    <w:uiPriority w:val="99"/>
    <w:semiHidden/>
    <w:unhideWhenUsed/>
    <w:rsid w:val="000A5356"/>
    <w:rPr>
      <w:sz w:val="16"/>
      <w:szCs w:val="16"/>
      <w:lang w:val="en-GB"/>
    </w:rPr>
  </w:style>
  <w:style w:type="paragraph" w:styleId="CommentText">
    <w:name w:val="annotation text"/>
    <w:basedOn w:val="Normal"/>
    <w:link w:val="CommentTextChar"/>
    <w:uiPriority w:val="99"/>
    <w:semiHidden/>
    <w:rsid w:val="000A5356"/>
    <w:rPr>
      <w:sz w:val="20"/>
      <w:szCs w:val="20"/>
    </w:rPr>
  </w:style>
  <w:style w:type="character" w:customStyle="1" w:styleId="CommentTextChar">
    <w:name w:val="Comment Text Char"/>
    <w:basedOn w:val="DefaultParagraphFont"/>
    <w:link w:val="CommentText"/>
    <w:uiPriority w:val="99"/>
    <w:semiHidden/>
    <w:rsid w:val="000A535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A5356"/>
    <w:rPr>
      <w:b/>
      <w:bCs/>
    </w:rPr>
  </w:style>
  <w:style w:type="character" w:customStyle="1" w:styleId="CommentSubjectChar">
    <w:name w:val="Comment Subject Char"/>
    <w:basedOn w:val="CommentTextChar"/>
    <w:link w:val="CommentSubject"/>
    <w:uiPriority w:val="99"/>
    <w:semiHidden/>
    <w:rsid w:val="000A5356"/>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0A535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0A535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0A5356"/>
    <w:pPr>
      <w:contextualSpacing/>
    </w:pPr>
  </w:style>
  <w:style w:type="numbering" w:customStyle="1" w:styleId="ListCBD">
    <w:name w:val="ListCBD"/>
    <w:basedOn w:val="NoList"/>
    <w:uiPriority w:val="99"/>
    <w:rsid w:val="000A5356"/>
    <w:pPr>
      <w:numPr>
        <w:numId w:val="2"/>
      </w:numPr>
    </w:pPr>
  </w:style>
  <w:style w:type="numbering" w:customStyle="1" w:styleId="CBDHeadings">
    <w:name w:val="CBD_Headings"/>
    <w:basedOn w:val="ListCBD"/>
    <w:uiPriority w:val="99"/>
    <w:rsid w:val="000A5356"/>
    <w:pPr>
      <w:numPr>
        <w:numId w:val="3"/>
      </w:numPr>
    </w:pPr>
  </w:style>
  <w:style w:type="paragraph" w:customStyle="1" w:styleId="AISpacer">
    <w:name w:val="AI_Spacer"/>
    <w:next w:val="Normal"/>
    <w:unhideWhenUsed/>
    <w:qFormat/>
    <w:rsid w:val="000A5356"/>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0A5356"/>
    <w:pPr>
      <w:spacing w:before="120"/>
    </w:pPr>
  </w:style>
  <w:style w:type="paragraph" w:customStyle="1" w:styleId="AFCorNBold">
    <w:name w:val="AF_CorNBold"/>
    <w:basedOn w:val="AFCorNNormal"/>
    <w:next w:val="AFCorNNormal"/>
    <w:unhideWhenUsed/>
    <w:qFormat/>
    <w:rsid w:val="000A5356"/>
    <w:rPr>
      <w:b/>
    </w:rPr>
  </w:style>
  <w:style w:type="paragraph" w:customStyle="1" w:styleId="AFCorN12Bold">
    <w:name w:val="AF_CorN12Bold"/>
    <w:basedOn w:val="AFCorNNormal"/>
    <w:next w:val="AFCorNNormal"/>
    <w:unhideWhenUsed/>
    <w:qFormat/>
    <w:rsid w:val="000A5356"/>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0A5356"/>
    <w:pPr>
      <w:spacing w:after="120"/>
      <w:ind w:left="567" w:firstLine="567"/>
    </w:pPr>
  </w:style>
  <w:style w:type="paragraph" w:customStyle="1" w:styleId="CBDDesicionAnnex">
    <w:name w:val="CBD_DesicionAnnex"/>
    <w:basedOn w:val="CBDNormal"/>
    <w:next w:val="CBDDesicionText"/>
    <w:qFormat/>
    <w:rsid w:val="000A5356"/>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0A5356"/>
    <w:rPr>
      <w:rFonts w:ascii="Times New Roman" w:hAnsi="Times New Roman"/>
      <w:color w:val="467886" w:themeColor="hyperlink"/>
      <w:u w:val="single"/>
      <w:lang w:val="en-GB"/>
    </w:rPr>
  </w:style>
  <w:style w:type="paragraph" w:customStyle="1" w:styleId="CBDAnnex">
    <w:name w:val="CBD_Annex"/>
    <w:basedOn w:val="CBDNormal"/>
    <w:next w:val="CBDTitle"/>
    <w:qFormat/>
    <w:rsid w:val="000A5356"/>
    <w:pPr>
      <w:keepNext/>
      <w:keepLines/>
      <w:spacing w:after="240"/>
      <w:jc w:val="left"/>
    </w:pPr>
    <w:rPr>
      <w:b/>
      <w:sz w:val="28"/>
      <w:lang w:bidi="ar-SY"/>
    </w:rPr>
  </w:style>
  <w:style w:type="paragraph" w:customStyle="1" w:styleId="CBDSubTitle">
    <w:name w:val="CBD_SubTitle"/>
    <w:basedOn w:val="CBDNormal"/>
    <w:qFormat/>
    <w:rsid w:val="000A5356"/>
    <w:pPr>
      <w:keepNext/>
      <w:keepLines/>
      <w:spacing w:before="240" w:after="240"/>
      <w:ind w:left="567"/>
      <w:jc w:val="left"/>
    </w:pPr>
    <w:rPr>
      <w:b/>
    </w:rPr>
  </w:style>
  <w:style w:type="paragraph" w:customStyle="1" w:styleId="CBDTitle">
    <w:name w:val="CBD_Title"/>
    <w:basedOn w:val="CBDNormal"/>
    <w:next w:val="CBDSubTitle"/>
    <w:qFormat/>
    <w:rsid w:val="000A5356"/>
    <w:pPr>
      <w:keepNext/>
      <w:keepLines/>
      <w:spacing w:before="240" w:after="240"/>
      <w:ind w:left="567"/>
      <w:jc w:val="left"/>
    </w:pPr>
    <w:rPr>
      <w:b/>
      <w:sz w:val="28"/>
    </w:rPr>
  </w:style>
  <w:style w:type="paragraph" w:customStyle="1" w:styleId="AENormal">
    <w:name w:val="AE_Normal"/>
    <w:basedOn w:val="Normal"/>
    <w:rsid w:val="000A5356"/>
  </w:style>
  <w:style w:type="paragraph" w:customStyle="1" w:styleId="CBDH1">
    <w:name w:val="CBD_H1"/>
    <w:basedOn w:val="CBDNormal"/>
    <w:qFormat/>
    <w:rsid w:val="000A5356"/>
    <w:pPr>
      <w:keepNext/>
      <w:keepLines/>
      <w:spacing w:before="240" w:after="120"/>
      <w:ind w:left="567" w:hanging="567"/>
      <w:jc w:val="left"/>
      <w:outlineLvl w:val="0"/>
    </w:pPr>
    <w:rPr>
      <w:b/>
      <w:sz w:val="28"/>
    </w:rPr>
  </w:style>
  <w:style w:type="paragraph" w:customStyle="1" w:styleId="CBDH2">
    <w:name w:val="CBD_H2"/>
    <w:basedOn w:val="CBDNormal"/>
    <w:qFormat/>
    <w:rsid w:val="000A5356"/>
    <w:pPr>
      <w:keepNext/>
      <w:keepLines/>
      <w:ind w:left="567" w:hanging="567"/>
    </w:pPr>
    <w:rPr>
      <w:b/>
      <w:sz w:val="24"/>
    </w:rPr>
  </w:style>
  <w:style w:type="paragraph" w:customStyle="1" w:styleId="CBDFootnoteText">
    <w:name w:val="CBD_Footnote_Text"/>
    <w:basedOn w:val="CBDNormal"/>
    <w:qFormat/>
    <w:rsid w:val="000A5356"/>
    <w:pPr>
      <w:jc w:val="left"/>
    </w:pPr>
    <w:rPr>
      <w:sz w:val="18"/>
    </w:rPr>
  </w:style>
  <w:style w:type="paragraph" w:customStyle="1" w:styleId="CBDFooter">
    <w:name w:val="CBD_Footer"/>
    <w:basedOn w:val="CBDNormal"/>
    <w:qFormat/>
    <w:rsid w:val="000A5356"/>
    <w:rPr>
      <w:sz w:val="20"/>
    </w:rPr>
  </w:style>
  <w:style w:type="paragraph" w:customStyle="1" w:styleId="CBDHeader">
    <w:name w:val="CBD_Header"/>
    <w:basedOn w:val="CBDNormal"/>
    <w:next w:val="CBDFooter"/>
    <w:qFormat/>
    <w:rsid w:val="000A535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A5356"/>
    <w:pPr>
      <w:keepNext/>
      <w:keepLines/>
      <w:spacing w:before="120" w:after="120"/>
      <w:ind w:left="567" w:hanging="567"/>
      <w:jc w:val="left"/>
    </w:pPr>
    <w:rPr>
      <w:b/>
    </w:rPr>
  </w:style>
  <w:style w:type="paragraph" w:customStyle="1" w:styleId="CBDH4">
    <w:name w:val="CBD_H4"/>
    <w:basedOn w:val="CBDNormal"/>
    <w:rsid w:val="000A5356"/>
    <w:pPr>
      <w:keepNext/>
      <w:keepLines/>
      <w:spacing w:before="120" w:after="120"/>
      <w:ind w:left="567" w:hanging="567"/>
      <w:jc w:val="left"/>
    </w:pPr>
    <w:rPr>
      <w:b/>
    </w:rPr>
  </w:style>
  <w:style w:type="paragraph" w:customStyle="1" w:styleId="CBDH5">
    <w:name w:val="CBD_H5"/>
    <w:basedOn w:val="CBDNormal"/>
    <w:qFormat/>
    <w:rsid w:val="000A5356"/>
    <w:pPr>
      <w:keepNext/>
      <w:keepLines/>
      <w:spacing w:before="120" w:after="120"/>
      <w:ind w:left="567" w:hanging="567"/>
      <w:jc w:val="left"/>
    </w:pPr>
    <w:rPr>
      <w:i/>
    </w:rPr>
  </w:style>
  <w:style w:type="paragraph" w:customStyle="1" w:styleId="CBDTableNormal">
    <w:name w:val="CBD_TableNormal"/>
    <w:basedOn w:val="CBDNormal"/>
    <w:qFormat/>
    <w:rsid w:val="000A5356"/>
    <w:pPr>
      <w:spacing w:before="40" w:after="80"/>
      <w:jc w:val="left"/>
    </w:pPr>
    <w:rPr>
      <w:sz w:val="20"/>
    </w:rPr>
  </w:style>
  <w:style w:type="paragraph" w:customStyle="1" w:styleId="CBDTableTitle">
    <w:name w:val="CBD_TableTitle"/>
    <w:basedOn w:val="CBDNormal"/>
    <w:qFormat/>
    <w:rsid w:val="000A5356"/>
    <w:pPr>
      <w:keepNext/>
      <w:keepLines/>
      <w:spacing w:before="120" w:after="60"/>
      <w:ind w:left="567"/>
      <w:jc w:val="left"/>
    </w:pPr>
    <w:rPr>
      <w:b/>
    </w:rPr>
  </w:style>
  <w:style w:type="paragraph" w:customStyle="1" w:styleId="CBDFigureTitle">
    <w:name w:val="CBD_FigureTitle"/>
    <w:basedOn w:val="CBDNormal"/>
    <w:next w:val="CBDNormalNoNumber"/>
    <w:qFormat/>
    <w:rsid w:val="000A5356"/>
    <w:pPr>
      <w:keepNext/>
      <w:keepLines/>
      <w:spacing w:before="120" w:after="60"/>
      <w:ind w:left="567"/>
      <w:jc w:val="left"/>
    </w:pPr>
    <w:rPr>
      <w:b/>
    </w:rPr>
  </w:style>
  <w:style w:type="paragraph" w:styleId="TOC1">
    <w:name w:val="toc 1"/>
    <w:basedOn w:val="CBDNormal"/>
    <w:next w:val="Normal"/>
    <w:autoRedefine/>
    <w:uiPriority w:val="39"/>
    <w:unhideWhenUsed/>
    <w:rsid w:val="000A535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A535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A535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A535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
    <w:name w:val="Para 1"/>
    <w:basedOn w:val="Normal"/>
    <w:qFormat/>
    <w:rsid w:val="000C124E"/>
    <w:pPr>
      <w:numPr>
        <w:numId w:val="5"/>
      </w:numPr>
      <w:tabs>
        <w:tab w:val="clear" w:pos="567"/>
        <w:tab w:val="clear" w:pos="1701"/>
        <w:tab w:val="clear" w:pos="2268"/>
      </w:tabs>
      <w:spacing w:before="120" w:after="120"/>
      <w:ind w:left="927" w:hanging="360"/>
    </w:pPr>
    <w:rPr>
      <w:rFonts w:eastAsia="Times New Roman"/>
      <w:szCs w:val="24"/>
    </w:rPr>
  </w:style>
  <w:style w:type="character" w:customStyle="1" w:styleId="Mentionnonrsolue1">
    <w:name w:val="Mention non résolue1"/>
    <w:basedOn w:val="DefaultParagraphFont"/>
    <w:uiPriority w:val="99"/>
    <w:semiHidden/>
    <w:unhideWhenUsed/>
    <w:rsid w:val="009121CF"/>
    <w:rPr>
      <w:color w:val="605E5C"/>
      <w:shd w:val="clear" w:color="auto" w:fill="E1DFDD"/>
      <w:lang w:val="en-GB"/>
    </w:rPr>
  </w:style>
  <w:style w:type="paragraph" w:customStyle="1" w:styleId="CBDAgendaItemReport">
    <w:name w:val="CBD_AgendaItem_Report"/>
    <w:basedOn w:val="Normal"/>
    <w:qFormat/>
    <w:rsid w:val="000A5356"/>
    <w:pPr>
      <w:keepNext/>
      <w:keepLines/>
      <w:spacing w:before="240" w:after="120"/>
      <w:jc w:val="left"/>
    </w:pPr>
    <w:rPr>
      <w:b/>
      <w:sz w:val="24"/>
    </w:rPr>
  </w:style>
  <w:style w:type="paragraph" w:customStyle="1" w:styleId="CBDagendaItem0">
    <w:name w:val="CBD_agenda_Item"/>
    <w:basedOn w:val="CBDNormalNumber"/>
    <w:qFormat/>
    <w:rsid w:val="000A5356"/>
  </w:style>
  <w:style w:type="character" w:customStyle="1" w:styleId="Mot-dise1">
    <w:name w:val="Mot-dièse1"/>
    <w:basedOn w:val="DefaultParagraphFont"/>
    <w:uiPriority w:val="99"/>
    <w:semiHidden/>
    <w:unhideWhenUsed/>
    <w:rsid w:val="000A5356"/>
    <w:rPr>
      <w:color w:val="2B579A"/>
      <w:shd w:val="clear" w:color="auto" w:fill="E1DFDD"/>
      <w:lang w:val="en-GB"/>
    </w:rPr>
  </w:style>
  <w:style w:type="character" w:customStyle="1" w:styleId="Mention2">
    <w:name w:val="Mention2"/>
    <w:basedOn w:val="DefaultParagraphFont"/>
    <w:uiPriority w:val="99"/>
    <w:semiHidden/>
    <w:unhideWhenUsed/>
    <w:rsid w:val="000A5356"/>
    <w:rPr>
      <w:color w:val="2B579A"/>
      <w:shd w:val="clear" w:color="auto" w:fill="E1DFDD"/>
      <w:lang w:val="en-GB"/>
    </w:rPr>
  </w:style>
  <w:style w:type="character" w:customStyle="1" w:styleId="SmartHyperlink2">
    <w:name w:val="Smart Hyperlink2"/>
    <w:basedOn w:val="DefaultParagraphFont"/>
    <w:uiPriority w:val="99"/>
    <w:semiHidden/>
    <w:unhideWhenUsed/>
    <w:rsid w:val="000A5356"/>
    <w:rPr>
      <w:u w:val="dotted"/>
      <w:lang w:val="en-GB"/>
    </w:rPr>
  </w:style>
  <w:style w:type="character" w:customStyle="1" w:styleId="SmartLink2">
    <w:name w:val="SmartLink2"/>
    <w:basedOn w:val="DefaultParagraphFont"/>
    <w:uiPriority w:val="99"/>
    <w:semiHidden/>
    <w:unhideWhenUsed/>
    <w:rsid w:val="000A5356"/>
    <w:rPr>
      <w:color w:val="0000FF"/>
      <w:u w:val="single"/>
      <w:shd w:val="clear" w:color="auto" w:fill="F3F2F1"/>
      <w:lang w:val="en-GB"/>
    </w:rPr>
  </w:style>
  <w:style w:type="paragraph" w:customStyle="1" w:styleId="Cornernotation">
    <w:name w:val="Corner notation"/>
    <w:basedOn w:val="Normal"/>
    <w:rsid w:val="00967D54"/>
    <w:pPr>
      <w:tabs>
        <w:tab w:val="clear" w:pos="567"/>
        <w:tab w:val="clear" w:pos="1134"/>
        <w:tab w:val="clear" w:pos="1701"/>
        <w:tab w:val="clear" w:pos="2268"/>
      </w:tabs>
      <w:ind w:right="3119"/>
      <w:jc w:val="left"/>
    </w:pPr>
    <w:rPr>
      <w:rFonts w:eastAsia="Times New Roman"/>
      <w:b/>
      <w:sz w:val="24"/>
      <w:szCs w:val="24"/>
    </w:rPr>
  </w:style>
  <w:style w:type="paragraph" w:customStyle="1" w:styleId="Cornernotation-Item">
    <w:name w:val="Corner notation - Item"/>
    <w:basedOn w:val="Normal"/>
    <w:qFormat/>
    <w:rsid w:val="00967D54"/>
    <w:pPr>
      <w:tabs>
        <w:tab w:val="clear" w:pos="567"/>
        <w:tab w:val="clear" w:pos="1134"/>
        <w:tab w:val="clear" w:pos="1701"/>
        <w:tab w:val="clear" w:pos="2268"/>
      </w:tabs>
      <w:ind w:right="3119"/>
      <w:jc w:val="left"/>
    </w:pPr>
    <w:rPr>
      <w:rFonts w:eastAsia="Times New Roman"/>
      <w:b/>
      <w:bCs/>
    </w:rPr>
  </w:style>
  <w:style w:type="character" w:customStyle="1" w:styleId="Mentionnonrsolue2">
    <w:name w:val="Mention non résolue2"/>
    <w:basedOn w:val="DefaultParagraphFont"/>
    <w:uiPriority w:val="99"/>
    <w:semiHidden/>
    <w:unhideWhenUsed/>
    <w:rsid w:val="009F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yperlink" Target="https://www.cbd.int/decisions/cop/?m=cop-16" TargetMode="Externa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notifications/2025-132" TargetMode="External"/><Relationship Id="rId25" Type="http://schemas.openxmlformats.org/officeDocument/2006/relationships/hyperlink" Target="https://www.cbd.int/decisions/cop/?m=cop-16"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ecisions/cop/?m=cop-1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yperlink" Target="https://www.cbd.int/doc/decisions/cop-16/cop-16-dec-32-fr.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yperlink" Target="https://www.cbd.int/decisions/cop/?m=cop-1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SBSTTA/27/INF/4/Rev.1"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ocuments/CBD/COP/16/IN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SBSTTA\SBSTTA-27\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5549F054E240B5815AB3C6BE529AB4"/>
        <w:category>
          <w:name w:val="General"/>
          <w:gallery w:val="placeholder"/>
        </w:category>
        <w:types>
          <w:type w:val="bbPlcHdr"/>
        </w:types>
        <w:behaviors>
          <w:behavior w:val="content"/>
        </w:behaviors>
        <w:guid w:val="{0A773B34-3C8F-47FA-BA2D-7F4EDB46407D}"/>
      </w:docPartPr>
      <w:docPartBody>
        <w:p w:rsidR="00EA4138" w:rsidRDefault="001C55F2">
          <w:pPr>
            <w:pStyle w:val="825549F054E240B5815AB3C6BE529AB4"/>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08"/>
    <w:rsid w:val="00042642"/>
    <w:rsid w:val="00056BDB"/>
    <w:rsid w:val="001B7CF8"/>
    <w:rsid w:val="001C55F2"/>
    <w:rsid w:val="001D2433"/>
    <w:rsid w:val="0025192C"/>
    <w:rsid w:val="00271DFC"/>
    <w:rsid w:val="002745E0"/>
    <w:rsid w:val="002D2EA2"/>
    <w:rsid w:val="003114E5"/>
    <w:rsid w:val="0034243C"/>
    <w:rsid w:val="003511BC"/>
    <w:rsid w:val="0037249B"/>
    <w:rsid w:val="004335B0"/>
    <w:rsid w:val="00440D6E"/>
    <w:rsid w:val="004708B8"/>
    <w:rsid w:val="004B29E3"/>
    <w:rsid w:val="004D460C"/>
    <w:rsid w:val="005103EC"/>
    <w:rsid w:val="00525C20"/>
    <w:rsid w:val="00551ED3"/>
    <w:rsid w:val="005A1E1B"/>
    <w:rsid w:val="005A7F44"/>
    <w:rsid w:val="005E670C"/>
    <w:rsid w:val="006E37F2"/>
    <w:rsid w:val="00730FDE"/>
    <w:rsid w:val="007D0F6B"/>
    <w:rsid w:val="00803524"/>
    <w:rsid w:val="00824A7B"/>
    <w:rsid w:val="0087688E"/>
    <w:rsid w:val="00897879"/>
    <w:rsid w:val="008A2CA5"/>
    <w:rsid w:val="00962316"/>
    <w:rsid w:val="009C4B1D"/>
    <w:rsid w:val="009C53D4"/>
    <w:rsid w:val="009F457E"/>
    <w:rsid w:val="00A25D0E"/>
    <w:rsid w:val="00A854A9"/>
    <w:rsid w:val="00AB064A"/>
    <w:rsid w:val="00AC206F"/>
    <w:rsid w:val="00B17E0A"/>
    <w:rsid w:val="00D06AFC"/>
    <w:rsid w:val="00D40187"/>
    <w:rsid w:val="00D42B37"/>
    <w:rsid w:val="00D70A08"/>
    <w:rsid w:val="00DA4536"/>
    <w:rsid w:val="00E27AAB"/>
    <w:rsid w:val="00EA3369"/>
    <w:rsid w:val="00EA4138"/>
    <w:rsid w:val="00F028EA"/>
    <w:rsid w:val="00FA5629"/>
    <w:rsid w:val="00FB4A36"/>
    <w:rsid w:val="00FC3352"/>
    <w:rsid w:val="00FF676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4A9"/>
    <w:rPr>
      <w:color w:val="666666"/>
      <w:lang w:val="en-GB"/>
    </w:rPr>
  </w:style>
  <w:style w:type="paragraph" w:customStyle="1" w:styleId="825549F054E240B5815AB3C6BE529AB4">
    <w:name w:val="825549F054E240B5815AB3C6BE529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9C938A-3003-462B-AD53-11BE587D3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AF341-87A3-4CC6-B4B8-1D041B112C40}">
  <ds:schemaRefs>
    <ds:schemaRef ds:uri="http://schemas.openxmlformats.org/officeDocument/2006/bibliography"/>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sbstta-27-template-en.dotm</Template>
  <TotalTime>98</TotalTime>
  <Pages>6</Pages>
  <Words>2714</Words>
  <Characters>15493</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Examen mondial des progrès collectifs accomplis dans la mise en œuvre du Cadre mondial de la biodiversité de Kunming-Montréal</vt:lpstr>
      <vt:lpstr>Global review of collective progress in the implementation of the Kunming-Montreal Global Biodiversity Framework</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 le 24 octobre 2025</dc:title>
  <dc:subject/>
  <dc:creator>Secretariat of the Convention on Biological Diversity</dc:creator>
  <cp:keywords>Subsidiary Body on Scientific, Technical and Technological Advice, twenty-seventh meeting</cp:keywords>
  <dc:description/>
  <cp:lastModifiedBy>Mariko Nishi</cp:lastModifiedBy>
  <cp:revision>192</cp:revision>
  <cp:lastPrinted>2025-08-10T12:53:00Z</cp:lastPrinted>
  <dcterms:created xsi:type="dcterms:W3CDTF">2025-11-21T11:17:00Z</dcterms:created>
  <dcterms:modified xsi:type="dcterms:W3CDTF">2025-11-21T16:56:00Z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