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917"/>
        <w:gridCol w:w="1143"/>
      </w:tblGrid>
      <w:tr w:rsidR="00D235C1" w:rsidRPr="00F01139" w14:paraId="38C82E21" w14:textId="77777777" w:rsidTr="003C51DC">
        <w:trPr>
          <w:cantSplit/>
          <w:trHeight w:val="900"/>
        </w:trPr>
        <w:tc>
          <w:tcPr>
            <w:tcW w:w="6588" w:type="dxa"/>
            <w:gridSpan w:val="2"/>
            <w:tcBorders>
              <w:top w:val="nil"/>
              <w:left w:val="nil"/>
              <w:bottom w:val="single" w:sz="12" w:space="0" w:color="auto"/>
              <w:right w:val="nil"/>
            </w:tcBorders>
            <w:vAlign w:val="center"/>
          </w:tcPr>
          <w:p w14:paraId="4AB434E2" w14:textId="40134E14" w:rsidR="00D235C1" w:rsidRPr="008B3580" w:rsidRDefault="00D235C1" w:rsidP="0057629F">
            <w:pPr>
              <w:spacing w:before="360"/>
              <w:rPr>
                <w:rFonts w:cs="Simplified Arabic"/>
                <w:b/>
                <w:bCs/>
                <w:szCs w:val="22"/>
                <w:lang w:val="en-US"/>
              </w:rPr>
            </w:pPr>
            <w:r w:rsidRPr="001C7EBB">
              <w:rPr>
                <w:rFonts w:cs="Simplified Arabic"/>
                <w:b/>
                <w:bCs/>
                <w:sz w:val="40"/>
                <w:szCs w:val="40"/>
                <w:lang w:val="en-US"/>
              </w:rPr>
              <w:t>CBD</w:t>
            </w:r>
            <w:r w:rsidRPr="00F01139">
              <w:rPr>
                <w:rFonts w:cs="Simplified Arabic"/>
                <w:szCs w:val="22"/>
              </w:rPr>
              <w:t>/SBSTTA/</w:t>
            </w:r>
            <w:r w:rsidR="0057629F">
              <w:rPr>
                <w:rFonts w:cs="Simplified Arabic"/>
                <w:szCs w:val="22"/>
              </w:rPr>
              <w:t>REC/</w:t>
            </w:r>
            <w:r w:rsidRPr="00F01139">
              <w:rPr>
                <w:rFonts w:cs="Simplified Arabic"/>
                <w:szCs w:val="22"/>
              </w:rPr>
              <w:t>27/</w:t>
            </w:r>
            <w:r w:rsidR="0057629F">
              <w:rPr>
                <w:rFonts w:cs="Simplified Arabic"/>
                <w:szCs w:val="22"/>
                <w:lang w:val="en-US"/>
              </w:rPr>
              <w:t>2</w:t>
            </w:r>
          </w:p>
        </w:tc>
        <w:tc>
          <w:tcPr>
            <w:tcW w:w="1917" w:type="dxa"/>
            <w:tcBorders>
              <w:top w:val="nil"/>
              <w:left w:val="nil"/>
              <w:bottom w:val="single" w:sz="12" w:space="0" w:color="auto"/>
              <w:right w:val="nil"/>
            </w:tcBorders>
          </w:tcPr>
          <w:p w14:paraId="7E5DA754" w14:textId="77777777" w:rsidR="00D235C1" w:rsidRPr="00F01139" w:rsidRDefault="00D235C1" w:rsidP="003C51DC">
            <w:pPr>
              <w:tabs>
                <w:tab w:val="left" w:pos="-720"/>
                <w:tab w:val="left" w:pos="0"/>
              </w:tabs>
              <w:suppressAutoHyphens/>
              <w:jc w:val="center"/>
              <w:rPr>
                <w:rFonts w:cs="Simplified Arabic"/>
                <w:b/>
                <w:bCs/>
                <w:rtl/>
              </w:rPr>
            </w:pPr>
            <w:r w:rsidRPr="00F01139">
              <w:rPr>
                <w:rFonts w:cs="Simplified Arabic"/>
                <w:b/>
                <w:bCs/>
                <w:noProof/>
                <w:rtl/>
                <w:lang w:eastAsia="en-GB"/>
              </w:rPr>
              <w:drawing>
                <wp:anchor distT="0" distB="0" distL="114300" distR="114300" simplePos="0" relativeHeight="251660288" behindDoc="0" locked="0" layoutInCell="1" allowOverlap="1" wp14:anchorId="30A2DC9E" wp14:editId="72F67868">
                  <wp:simplePos x="0" y="0"/>
                  <wp:positionH relativeFrom="column">
                    <wp:posOffset>-792480</wp:posOffset>
                  </wp:positionH>
                  <wp:positionV relativeFrom="paragraph">
                    <wp:posOffset>5715</wp:posOffset>
                  </wp:positionV>
                  <wp:extent cx="1995805" cy="53975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5805" cy="539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01139">
              <w:rPr>
                <w:rFonts w:cs="Simplified Arabic"/>
                <w:noProof/>
                <w:lang w:eastAsia="en-GB"/>
              </w:rPr>
              <w:drawing>
                <wp:anchor distT="0" distB="0" distL="114300" distR="114300" simplePos="0" relativeHeight="251661312" behindDoc="0" locked="0" layoutInCell="1" allowOverlap="1" wp14:anchorId="747613E8" wp14:editId="70E69B4C">
                  <wp:simplePos x="0" y="0"/>
                  <wp:positionH relativeFrom="column">
                    <wp:posOffset>1306830</wp:posOffset>
                  </wp:positionH>
                  <wp:positionV relativeFrom="paragraph">
                    <wp:posOffset>104775</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14:sizeRelH relativeFrom="page">
                    <wp14:pctWidth>0</wp14:pctWidth>
                  </wp14:sizeRelH>
                  <wp14:sizeRelV relativeFrom="page">
                    <wp14:pctHeight>0</wp14:pctHeight>
                  </wp14:sizeRelV>
                </wp:anchor>
              </w:drawing>
            </w:r>
          </w:p>
        </w:tc>
        <w:tc>
          <w:tcPr>
            <w:tcW w:w="1143" w:type="dxa"/>
            <w:tcBorders>
              <w:top w:val="nil"/>
              <w:left w:val="nil"/>
              <w:bottom w:val="single" w:sz="12" w:space="0" w:color="auto"/>
              <w:right w:val="nil"/>
            </w:tcBorders>
          </w:tcPr>
          <w:p w14:paraId="69E92A90" w14:textId="77777777" w:rsidR="00D235C1" w:rsidRPr="00F01139" w:rsidRDefault="00D235C1" w:rsidP="003C51DC">
            <w:pPr>
              <w:tabs>
                <w:tab w:val="left" w:pos="-720"/>
              </w:tabs>
              <w:suppressAutoHyphens/>
              <w:spacing w:before="120"/>
              <w:jc w:val="center"/>
              <w:rPr>
                <w:rFonts w:cs="Simplified Arabic"/>
              </w:rPr>
            </w:pPr>
          </w:p>
          <w:p w14:paraId="3112C97B" w14:textId="77777777" w:rsidR="00D235C1" w:rsidRPr="00F01139" w:rsidRDefault="00D235C1" w:rsidP="003C51DC">
            <w:pPr>
              <w:tabs>
                <w:tab w:val="left" w:pos="-720"/>
              </w:tabs>
              <w:suppressAutoHyphens/>
              <w:spacing w:line="120" w:lineRule="auto"/>
              <w:rPr>
                <w:rFonts w:cs="Simplified Arabic"/>
              </w:rPr>
            </w:pPr>
          </w:p>
        </w:tc>
      </w:tr>
      <w:tr w:rsidR="00D235C1" w:rsidRPr="00F01139" w14:paraId="1206F99E" w14:textId="77777777" w:rsidTr="003C51DC">
        <w:trPr>
          <w:cantSplit/>
          <w:trHeight w:val="1770"/>
        </w:trPr>
        <w:tc>
          <w:tcPr>
            <w:tcW w:w="4428" w:type="dxa"/>
            <w:tcBorders>
              <w:top w:val="nil"/>
              <w:left w:val="nil"/>
              <w:bottom w:val="single" w:sz="24" w:space="0" w:color="auto"/>
              <w:right w:val="nil"/>
            </w:tcBorders>
          </w:tcPr>
          <w:p w14:paraId="729E7589" w14:textId="681D9402" w:rsidR="00D235C1" w:rsidRPr="00F01139" w:rsidRDefault="00D235C1" w:rsidP="0057629F">
            <w:pPr>
              <w:spacing w:before="60"/>
              <w:ind w:left="881"/>
              <w:rPr>
                <w:rFonts w:cs="Simplified Arabic"/>
                <w:szCs w:val="22"/>
              </w:rPr>
            </w:pPr>
            <w:r w:rsidRPr="00F01139">
              <w:rPr>
                <w:rFonts w:cs="Simplified Arabic"/>
                <w:szCs w:val="22"/>
              </w:rPr>
              <w:t xml:space="preserve">Distr.: </w:t>
            </w:r>
            <w:r w:rsidR="0057629F">
              <w:rPr>
                <w:rFonts w:cs="Simplified Arabic"/>
                <w:szCs w:val="22"/>
              </w:rPr>
              <w:t>General</w:t>
            </w:r>
          </w:p>
          <w:p w14:paraId="441008E6" w14:textId="0B0BD8AF" w:rsidR="00D235C1" w:rsidRPr="00752990" w:rsidRDefault="004D42DB" w:rsidP="003C51DC">
            <w:pPr>
              <w:ind w:left="881"/>
              <w:rPr>
                <w:rFonts w:cs="Simplified Arabic"/>
                <w:szCs w:val="22"/>
                <w:rtl/>
              </w:rPr>
            </w:pPr>
            <w:r>
              <w:rPr>
                <w:rFonts w:cs="Simplified Arabic"/>
                <w:szCs w:val="22"/>
                <w:lang w:val="en-US"/>
              </w:rPr>
              <w:t>24</w:t>
            </w:r>
            <w:r w:rsidR="00D235C1">
              <w:rPr>
                <w:rFonts w:cs="Simplified Arabic"/>
                <w:szCs w:val="22"/>
              </w:rPr>
              <w:t xml:space="preserve"> </w:t>
            </w:r>
            <w:r w:rsidR="0062411A">
              <w:rPr>
                <w:rFonts w:cs="Simplified Arabic"/>
                <w:szCs w:val="22"/>
              </w:rPr>
              <w:t>October</w:t>
            </w:r>
            <w:r w:rsidR="00D235C1" w:rsidRPr="00F01139">
              <w:rPr>
                <w:rFonts w:cs="Simplified Arabic"/>
                <w:szCs w:val="22"/>
              </w:rPr>
              <w:t xml:space="preserve"> 2025</w:t>
            </w:r>
          </w:p>
          <w:p w14:paraId="36322A42" w14:textId="77777777" w:rsidR="00D235C1" w:rsidRPr="00F01139" w:rsidRDefault="00D235C1" w:rsidP="003C51DC">
            <w:pPr>
              <w:tabs>
                <w:tab w:val="left" w:pos="-720"/>
              </w:tabs>
              <w:suppressAutoHyphens/>
              <w:spacing w:after="40"/>
              <w:ind w:left="881"/>
              <w:rPr>
                <w:rFonts w:cs="Simplified Arabic"/>
                <w:szCs w:val="22"/>
              </w:rPr>
            </w:pPr>
            <w:r w:rsidRPr="00F01139">
              <w:rPr>
                <w:rFonts w:cs="Simplified Arabic"/>
                <w:szCs w:val="22"/>
              </w:rPr>
              <w:t>Arabic</w:t>
            </w:r>
          </w:p>
          <w:p w14:paraId="3D8C037D" w14:textId="77777777" w:rsidR="00D235C1" w:rsidRPr="00F01139" w:rsidRDefault="00D235C1" w:rsidP="003C51DC">
            <w:pPr>
              <w:tabs>
                <w:tab w:val="left" w:pos="-720"/>
              </w:tabs>
              <w:suppressAutoHyphens/>
              <w:spacing w:after="40"/>
              <w:ind w:left="881"/>
              <w:rPr>
                <w:rFonts w:cs="Simplified Arabic"/>
                <w:szCs w:val="22"/>
              </w:rPr>
            </w:pPr>
            <w:r w:rsidRPr="00F01139">
              <w:rPr>
                <w:rFonts w:cs="Simplified Arabic"/>
                <w:szCs w:val="22"/>
              </w:rPr>
              <w:t xml:space="preserve">Original: English </w:t>
            </w:r>
          </w:p>
        </w:tc>
        <w:tc>
          <w:tcPr>
            <w:tcW w:w="5220" w:type="dxa"/>
            <w:gridSpan w:val="3"/>
            <w:tcBorders>
              <w:top w:val="nil"/>
              <w:left w:val="nil"/>
              <w:bottom w:val="single" w:sz="24" w:space="0" w:color="auto"/>
              <w:right w:val="nil"/>
            </w:tcBorders>
          </w:tcPr>
          <w:p w14:paraId="3F6EA043" w14:textId="77777777" w:rsidR="00D235C1" w:rsidRPr="00F01139" w:rsidRDefault="00D235C1" w:rsidP="003C51DC">
            <w:pPr>
              <w:tabs>
                <w:tab w:val="left" w:pos="-720"/>
              </w:tabs>
              <w:suppressAutoHyphens/>
              <w:spacing w:before="120"/>
              <w:rPr>
                <w:rFonts w:cs="Simplified Arabic"/>
                <w:rtl/>
              </w:rPr>
            </w:pPr>
            <w:r w:rsidRPr="00F01139">
              <w:rPr>
                <w:rFonts w:cs="Simplified Arabic"/>
                <w:b/>
                <w:bCs/>
                <w:noProof/>
                <w:sz w:val="36"/>
                <w:szCs w:val="36"/>
                <w:rtl/>
                <w:lang w:eastAsia="en-GB"/>
              </w:rPr>
              <w:drawing>
                <wp:anchor distT="0" distB="0" distL="114300" distR="114300" simplePos="0" relativeHeight="251659264" behindDoc="0" locked="0" layoutInCell="1" allowOverlap="1" wp14:anchorId="59E0A1BA" wp14:editId="19A944CC">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1B86C6A2" w14:textId="77777777" w:rsidR="00755966" w:rsidRPr="00755966" w:rsidRDefault="00755966" w:rsidP="00755966">
      <w:pPr>
        <w:bidi/>
        <w:spacing w:line="216" w:lineRule="auto"/>
        <w:rPr>
          <w:rFonts w:cs="Simplified Arabic"/>
          <w:b/>
          <w:bCs/>
          <w:rtl/>
        </w:rPr>
      </w:pPr>
      <w:r w:rsidRPr="00755966">
        <w:rPr>
          <w:rFonts w:cs="Simplified Arabic"/>
          <w:b/>
          <w:bCs/>
          <w:rtl/>
        </w:rPr>
        <w:t>الهيئة الفرعية للمشورة العلمية</w:t>
      </w:r>
    </w:p>
    <w:p w14:paraId="1C7EFEE2" w14:textId="77777777" w:rsidR="00755966" w:rsidRPr="00755966" w:rsidRDefault="00755966" w:rsidP="00755966">
      <w:pPr>
        <w:bidi/>
        <w:spacing w:line="216" w:lineRule="auto"/>
        <w:rPr>
          <w:rFonts w:cs="Simplified Arabic"/>
          <w:b/>
          <w:bCs/>
          <w:rtl/>
        </w:rPr>
      </w:pPr>
      <w:r w:rsidRPr="00755966">
        <w:rPr>
          <w:rFonts w:cs="Simplified Arabic"/>
          <w:b/>
          <w:bCs/>
          <w:rtl/>
        </w:rPr>
        <w:t>والتقنية والتكنولوجية</w:t>
      </w:r>
    </w:p>
    <w:p w14:paraId="4F04E943" w14:textId="77777777" w:rsidR="00755966" w:rsidRPr="00755966" w:rsidRDefault="00755966" w:rsidP="00755966">
      <w:pPr>
        <w:bidi/>
        <w:spacing w:line="216" w:lineRule="auto"/>
        <w:rPr>
          <w:rFonts w:cs="Simplified Arabic"/>
          <w:b/>
          <w:bCs/>
          <w:rtl/>
        </w:rPr>
      </w:pPr>
      <w:r w:rsidRPr="00755966">
        <w:rPr>
          <w:rFonts w:cs="Simplified Arabic"/>
          <w:b/>
          <w:bCs/>
          <w:rtl/>
        </w:rPr>
        <w:t>الاجتماع السابع والعشرون</w:t>
      </w:r>
    </w:p>
    <w:p w14:paraId="0A757BEC" w14:textId="77777777" w:rsidR="00755966" w:rsidRPr="00755966" w:rsidRDefault="00755966" w:rsidP="00755966">
      <w:pPr>
        <w:bidi/>
        <w:spacing w:line="216" w:lineRule="auto"/>
        <w:jc w:val="left"/>
        <w:rPr>
          <w:rFonts w:cs="Simplified Arabic"/>
          <w:sz w:val="24"/>
          <w:rtl/>
          <w:lang w:val="en-CA" w:eastAsia="en-CA" w:bidi="ar-EG"/>
        </w:rPr>
      </w:pPr>
      <w:r w:rsidRPr="00755966">
        <w:rPr>
          <w:rFonts w:cs="Simplified Arabic"/>
          <w:sz w:val="24"/>
          <w:rtl/>
          <w:lang w:val="en-CA" w:eastAsia="en-CA"/>
        </w:rPr>
        <w:t>بنما سيتي،</w:t>
      </w:r>
      <w:r w:rsidRPr="00755966">
        <w:rPr>
          <w:rFonts w:cs="Simplified Arabic"/>
          <w:sz w:val="24"/>
          <w:rtl/>
          <w:lang w:val="en-CA" w:eastAsia="en-CA" w:bidi="ar-EG"/>
        </w:rPr>
        <w:t xml:space="preserve"> 20-24 أكتوبر/تشرين الأول 2025</w:t>
      </w:r>
    </w:p>
    <w:p w14:paraId="581FB246" w14:textId="44C9D540" w:rsidR="00755966" w:rsidRPr="00755966" w:rsidRDefault="00755966" w:rsidP="00755966">
      <w:pPr>
        <w:suppressLineNumbers/>
        <w:suppressAutoHyphens/>
        <w:kinsoku w:val="0"/>
        <w:overflowPunct w:val="0"/>
        <w:autoSpaceDE w:val="0"/>
        <w:autoSpaceDN w:val="0"/>
        <w:bidi/>
        <w:adjustRightInd w:val="0"/>
        <w:snapToGrid w:val="0"/>
        <w:rPr>
          <w:rFonts w:cs="Simplified Arabic"/>
          <w:b/>
          <w:bCs/>
          <w:rtl/>
          <w:lang w:bidi="ar-EG"/>
        </w:rPr>
      </w:pPr>
      <w:r w:rsidRPr="00755966">
        <w:rPr>
          <w:rFonts w:cs="Simplified Arabic"/>
          <w:sz w:val="24"/>
          <w:rtl/>
        </w:rPr>
        <w:t>البند 4 من جدول الأعمال</w:t>
      </w:r>
    </w:p>
    <w:p w14:paraId="53070158" w14:textId="77777777" w:rsidR="00755966" w:rsidRPr="00755966" w:rsidRDefault="00755966" w:rsidP="00755966">
      <w:pPr>
        <w:bidi/>
        <w:spacing w:line="216" w:lineRule="auto"/>
        <w:rPr>
          <w:rFonts w:cs="Simplified Arabic"/>
          <w:b/>
          <w:bCs/>
          <w:lang w:val="en-US"/>
        </w:rPr>
      </w:pPr>
      <w:r w:rsidRPr="00755966">
        <w:rPr>
          <w:rFonts w:cs="Simplified Arabic"/>
          <w:b/>
          <w:bCs/>
          <w:rtl/>
        </w:rPr>
        <w:t xml:space="preserve">المسائل المتعلقة ببرنامج عمل المنبر الحكومي </w:t>
      </w:r>
    </w:p>
    <w:p w14:paraId="4ECB659C" w14:textId="77777777" w:rsidR="00755966" w:rsidRPr="00755966" w:rsidRDefault="00755966" w:rsidP="00755966">
      <w:pPr>
        <w:bidi/>
        <w:spacing w:line="216" w:lineRule="auto"/>
        <w:rPr>
          <w:rFonts w:cs="Simplified Arabic"/>
          <w:b/>
          <w:bCs/>
          <w:rtl/>
        </w:rPr>
      </w:pPr>
      <w:r w:rsidRPr="00755966">
        <w:rPr>
          <w:rFonts w:cs="Simplified Arabic"/>
          <w:b/>
          <w:bCs/>
          <w:rtl/>
        </w:rPr>
        <w:t>الدولي</w:t>
      </w:r>
      <w:r w:rsidRPr="00755966">
        <w:rPr>
          <w:rFonts w:cs="Simplified Arabic" w:hint="cs"/>
          <w:b/>
          <w:bCs/>
          <w:rtl/>
        </w:rPr>
        <w:t xml:space="preserve"> </w:t>
      </w:r>
      <w:r w:rsidRPr="00755966">
        <w:rPr>
          <w:rFonts w:cs="Simplified Arabic"/>
          <w:b/>
          <w:bCs/>
          <w:rtl/>
        </w:rPr>
        <w:t xml:space="preserve">للعلوم والسياسات في مجال التنوع البيولوجي </w:t>
      </w:r>
    </w:p>
    <w:p w14:paraId="6C05E6F0" w14:textId="77777777" w:rsidR="00755966" w:rsidRPr="00755966" w:rsidRDefault="00755966" w:rsidP="00755966">
      <w:pPr>
        <w:bidi/>
        <w:spacing w:line="216" w:lineRule="auto"/>
        <w:rPr>
          <w:rFonts w:cs="Simplified Arabic"/>
          <w:b/>
          <w:bCs/>
          <w:rtl/>
        </w:rPr>
      </w:pPr>
      <w:r w:rsidRPr="00755966">
        <w:rPr>
          <w:rFonts w:cs="Simplified Arabic"/>
          <w:b/>
          <w:bCs/>
          <w:rtl/>
        </w:rPr>
        <w:t>وخدمات النظم الإيكولوجية</w:t>
      </w:r>
    </w:p>
    <w:p w14:paraId="405FF844" w14:textId="77777777" w:rsidR="0057629F" w:rsidRDefault="0057629F" w:rsidP="0057629F">
      <w:pPr>
        <w:bidi/>
        <w:spacing w:before="240" w:after="120" w:line="216" w:lineRule="auto"/>
        <w:ind w:left="720"/>
        <w:rPr>
          <w:rFonts w:ascii="Simplified Arabic" w:hAnsi="Simplified Arabic" w:cs="Simplified Arabic"/>
          <w:b/>
          <w:bCs/>
          <w:sz w:val="30"/>
          <w:szCs w:val="30"/>
          <w:rtl/>
        </w:rPr>
      </w:pPr>
      <w:r>
        <w:rPr>
          <w:rFonts w:ascii="Simplified Arabic" w:hAnsi="Simplified Arabic" w:cs="Simplified Arabic" w:hint="cs"/>
          <w:b/>
          <w:bCs/>
          <w:sz w:val="30"/>
          <w:szCs w:val="30"/>
          <w:rtl/>
        </w:rPr>
        <w:t>توصية اعتمدتها الهيئة الفرعية للمشورة العلمية والتقنية والتكنولوجية في 24 أكتوبر/تشرين الأول 2025</w:t>
      </w:r>
    </w:p>
    <w:p w14:paraId="044FF27A" w14:textId="3CC412A8" w:rsidR="00755966" w:rsidRPr="00755966" w:rsidRDefault="0057629F" w:rsidP="00AB7CE2">
      <w:pPr>
        <w:keepNext/>
        <w:keepLines/>
        <w:kinsoku w:val="0"/>
        <w:overflowPunct w:val="0"/>
        <w:autoSpaceDE w:val="0"/>
        <w:autoSpaceDN w:val="0"/>
        <w:bidi/>
        <w:adjustRightInd w:val="0"/>
        <w:snapToGrid w:val="0"/>
        <w:spacing w:before="240" w:after="240"/>
        <w:ind w:left="720"/>
        <w:rPr>
          <w:rFonts w:cs="Simplified Arabic"/>
          <w:b/>
          <w:bCs/>
          <w:sz w:val="28"/>
          <w:szCs w:val="28"/>
          <w:rtl/>
        </w:rPr>
      </w:pPr>
      <w:r>
        <w:rPr>
          <w:rFonts w:cs="Simplified Arabic" w:hint="cs"/>
          <w:b/>
          <w:bCs/>
          <w:sz w:val="28"/>
          <w:szCs w:val="28"/>
          <w:rtl/>
          <w:lang w:bidi="ar-EG"/>
        </w:rPr>
        <w:t>27/2-</w:t>
      </w:r>
      <w:r>
        <w:rPr>
          <w:rFonts w:cs="Simplified Arabic" w:hint="cs"/>
          <w:b/>
          <w:bCs/>
          <w:sz w:val="28"/>
          <w:szCs w:val="28"/>
          <w:rtl/>
          <w:lang w:bidi="ar-EG"/>
        </w:rPr>
        <w:tab/>
      </w:r>
      <w:r w:rsidR="00755966" w:rsidRPr="00755966">
        <w:rPr>
          <w:rFonts w:cs="Simplified Arabic"/>
          <w:b/>
          <w:bCs/>
          <w:sz w:val="28"/>
          <w:szCs w:val="28"/>
          <w:rtl/>
        </w:rPr>
        <w:t xml:space="preserve">المسائل المتعلقة ببرنامج عمل المنبر الحكومي الدولي للعلوم والسياسات في مجال التنوع البيولوجي وخدمات النظم الإيكولوجية </w:t>
      </w:r>
      <w:r w:rsidR="00755966" w:rsidRPr="00755966">
        <w:rPr>
          <w:rFonts w:cs="Simplified Arabic" w:hint="cs"/>
          <w:b/>
          <w:bCs/>
          <w:sz w:val="28"/>
          <w:szCs w:val="28"/>
          <w:rtl/>
        </w:rPr>
        <w:t>وتداعيات</w:t>
      </w:r>
      <w:r w:rsidR="00755966" w:rsidRPr="00755966">
        <w:rPr>
          <w:rFonts w:cs="Simplified Arabic"/>
          <w:b/>
          <w:bCs/>
          <w:sz w:val="28"/>
          <w:szCs w:val="28"/>
          <w:rtl/>
        </w:rPr>
        <w:t xml:space="preserve"> تقييماته على العمل </w:t>
      </w:r>
      <w:proofErr w:type="spellStart"/>
      <w:r w:rsidR="00755966" w:rsidRPr="00755966">
        <w:rPr>
          <w:rFonts w:cs="Simplified Arabic"/>
          <w:b/>
          <w:bCs/>
          <w:sz w:val="28"/>
          <w:szCs w:val="28"/>
          <w:rtl/>
        </w:rPr>
        <w:t>المضطلع</w:t>
      </w:r>
      <w:proofErr w:type="spellEnd"/>
      <w:r w:rsidR="00755966" w:rsidRPr="00755966">
        <w:rPr>
          <w:rFonts w:cs="Simplified Arabic"/>
          <w:b/>
          <w:bCs/>
          <w:sz w:val="28"/>
          <w:szCs w:val="28"/>
          <w:rtl/>
        </w:rPr>
        <w:t xml:space="preserve"> به بموجب الاتفاقية</w:t>
      </w:r>
    </w:p>
    <w:p w14:paraId="1C8E1394" w14:textId="11C00E6E" w:rsidR="0076476F" w:rsidRDefault="0062411A" w:rsidP="00A0465E">
      <w:pPr>
        <w:tabs>
          <w:tab w:val="left" w:pos="1280"/>
        </w:tabs>
        <w:bidi/>
        <w:spacing w:before="120" w:line="216" w:lineRule="auto"/>
        <w:ind w:left="720" w:firstLine="720"/>
        <w:rPr>
          <w:rFonts w:cs="Simplified Arabic"/>
          <w:i/>
          <w:iCs/>
          <w:rtl/>
          <w:lang w:val="en-US"/>
        </w:rPr>
      </w:pPr>
      <w:r>
        <w:rPr>
          <w:rFonts w:cs="Simplified Arabic" w:hint="cs"/>
          <w:i/>
          <w:iCs/>
          <w:rtl/>
          <w:lang w:val="en-US"/>
        </w:rPr>
        <w:t>إن الهيئة الفرعية للمشورة العلمية والتقنية والتكنولوجية</w:t>
      </w:r>
    </w:p>
    <w:p w14:paraId="0FF65E51" w14:textId="7C085BE0" w:rsidR="0062411A" w:rsidRDefault="0062411A" w:rsidP="00A0465E">
      <w:pPr>
        <w:tabs>
          <w:tab w:val="left" w:pos="1280"/>
        </w:tabs>
        <w:bidi/>
        <w:spacing w:before="120" w:line="216" w:lineRule="auto"/>
        <w:ind w:left="720" w:firstLine="720"/>
        <w:rPr>
          <w:rFonts w:cs="Simplified Arabic"/>
          <w:i/>
          <w:iCs/>
          <w:rtl/>
          <w:lang w:val="en-US" w:bidi="ar-EG"/>
        </w:rPr>
      </w:pPr>
      <w:r>
        <w:rPr>
          <w:rFonts w:cs="Simplified Arabic" w:hint="cs"/>
          <w:i/>
          <w:iCs/>
          <w:rtl/>
          <w:lang w:val="en-US"/>
        </w:rPr>
        <w:t xml:space="preserve">توصي </w:t>
      </w:r>
      <w:r w:rsidRPr="00BA29CB">
        <w:rPr>
          <w:rFonts w:cs="Simplified Arabic" w:hint="cs"/>
          <w:rtl/>
          <w:lang w:val="en-US"/>
        </w:rPr>
        <w:t>بأن يعتمد مؤتمر الأطراف في اجتماعه السابع عشر مقرر</w:t>
      </w:r>
      <w:r w:rsidR="00AB7CE2">
        <w:rPr>
          <w:rFonts w:cs="Simplified Arabic" w:hint="cs"/>
          <w:rtl/>
          <w:lang w:val="en-US"/>
        </w:rPr>
        <w:t>ا</w:t>
      </w:r>
      <w:r w:rsidRPr="00BA29CB">
        <w:rPr>
          <w:rFonts w:cs="Simplified Arabic" w:hint="cs"/>
          <w:rtl/>
          <w:lang w:val="en-US"/>
        </w:rPr>
        <w:t xml:space="preserve"> على غرار ما يلي:</w:t>
      </w:r>
      <w:r w:rsidR="0057629F">
        <w:rPr>
          <w:rFonts w:cs="Simplified Arabic" w:hint="cs"/>
          <w:rtl/>
          <w:lang w:val="en-US" w:bidi="ar-EG"/>
        </w:rPr>
        <w:t xml:space="preserve"> </w:t>
      </w:r>
      <w:bookmarkStart w:id="0" w:name="_GoBack"/>
      <w:bookmarkEnd w:id="0"/>
    </w:p>
    <w:p w14:paraId="5001468E" w14:textId="74EE2C37" w:rsidR="00A0465E" w:rsidRDefault="00A0465E" w:rsidP="00A0465E">
      <w:pPr>
        <w:tabs>
          <w:tab w:val="left" w:pos="1280"/>
        </w:tabs>
        <w:bidi/>
        <w:spacing w:before="120" w:line="216" w:lineRule="auto"/>
        <w:ind w:left="1440" w:firstLine="720"/>
        <w:rPr>
          <w:rFonts w:cs="Simplified Arabic"/>
          <w:i/>
          <w:iCs/>
          <w:rtl/>
          <w:lang w:val="en-US"/>
        </w:rPr>
      </w:pPr>
      <w:r>
        <w:rPr>
          <w:rFonts w:cs="Simplified Arabic" w:hint="cs"/>
          <w:i/>
          <w:iCs/>
          <w:rtl/>
          <w:lang w:val="en-US"/>
        </w:rPr>
        <w:t>إن مؤتمر الأطراف،</w:t>
      </w:r>
    </w:p>
    <w:p w14:paraId="2414551E" w14:textId="073045D4" w:rsidR="00AB7CE2" w:rsidRPr="00341ECD" w:rsidRDefault="00AB7CE2" w:rsidP="00AB7CE2">
      <w:pPr>
        <w:tabs>
          <w:tab w:val="left" w:pos="1280"/>
        </w:tabs>
        <w:bidi/>
        <w:spacing w:before="120" w:line="216" w:lineRule="auto"/>
        <w:ind w:left="1440" w:firstLine="720"/>
        <w:rPr>
          <w:rFonts w:cs="Simplified Arabic"/>
          <w:rtl/>
          <w:lang w:bidi="ar-EG"/>
        </w:rPr>
      </w:pPr>
      <w:r w:rsidRPr="00341ECD">
        <w:rPr>
          <w:rFonts w:cs="Simplified Arabic"/>
          <w:i/>
          <w:iCs/>
          <w:rtl/>
          <w:lang w:bidi="ar-EG"/>
        </w:rPr>
        <w:t>إذ يشير</w:t>
      </w:r>
      <w:r w:rsidRPr="00341ECD">
        <w:rPr>
          <w:rFonts w:cs="Simplified Arabic"/>
          <w:rtl/>
          <w:lang w:bidi="ar-EG"/>
        </w:rPr>
        <w:t xml:space="preserve"> إلى </w:t>
      </w:r>
      <w:r w:rsidRPr="00341ECD">
        <w:rPr>
          <w:rFonts w:cs="Simplified Arabic" w:hint="cs"/>
          <w:rtl/>
          <w:lang w:bidi="ar-EG"/>
        </w:rPr>
        <w:t>مقرراته</w:t>
      </w:r>
      <w:r w:rsidRPr="00341ECD">
        <w:rPr>
          <w:rFonts w:cs="Simplified Arabic"/>
          <w:rtl/>
          <w:lang w:bidi="ar-EG"/>
        </w:rPr>
        <w:t xml:space="preserve"> </w:t>
      </w:r>
      <w:hyperlink r:id="rId11" w:history="1">
        <w:r w:rsidRPr="005F57E9">
          <w:rPr>
            <w:rStyle w:val="Hyperlink"/>
            <w:rFonts w:cs="Simplified Arabic"/>
            <w:color w:val="0563C1"/>
            <w:rtl/>
            <w:lang w:bidi="ar-EG"/>
          </w:rPr>
          <w:t>12/25</w:t>
        </w:r>
      </w:hyperlink>
      <w:r w:rsidRPr="00341ECD">
        <w:rPr>
          <w:rFonts w:cs="Simplified Arabic"/>
          <w:rtl/>
          <w:lang w:bidi="ar-EG"/>
        </w:rPr>
        <w:t xml:space="preserve"> المؤرخ 17 أكتوبر/تشرين الأول 2014،</w:t>
      </w:r>
      <w:r w:rsidR="005F57E9">
        <w:rPr>
          <w:rFonts w:cs="Simplified Arabic" w:hint="cs"/>
          <w:rtl/>
          <w:lang w:bidi="ar-EG"/>
        </w:rPr>
        <w:t xml:space="preserve"> و</w:t>
      </w:r>
      <w:hyperlink r:id="rId12" w:history="1">
        <w:r w:rsidR="005F57E9" w:rsidRPr="005F57E9">
          <w:rPr>
            <w:rStyle w:val="Hyperlink"/>
            <w:rFonts w:cs="Simplified Arabic" w:hint="cs"/>
            <w:color w:val="0563C1"/>
            <w:rtl/>
            <w:lang w:bidi="ar-EG"/>
          </w:rPr>
          <w:t>15/4</w:t>
        </w:r>
      </w:hyperlink>
      <w:r w:rsidRPr="00341ECD">
        <w:rPr>
          <w:rFonts w:cs="Simplified Arabic"/>
          <w:rtl/>
          <w:lang w:bidi="ar-EG"/>
        </w:rPr>
        <w:t xml:space="preserve"> و</w:t>
      </w:r>
      <w:hyperlink r:id="rId13" w:history="1">
        <w:r w:rsidRPr="005F57E9">
          <w:rPr>
            <w:rStyle w:val="Hyperlink"/>
            <w:rFonts w:cs="Simplified Arabic"/>
            <w:color w:val="0563C1"/>
            <w:rtl/>
            <w:lang w:bidi="ar-EG"/>
          </w:rPr>
          <w:t>15/13</w:t>
        </w:r>
      </w:hyperlink>
      <w:r w:rsidRPr="00341ECD">
        <w:rPr>
          <w:rFonts w:cs="Simplified Arabic"/>
          <w:rtl/>
          <w:lang w:bidi="ar-EG"/>
        </w:rPr>
        <w:t xml:space="preserve"> و</w:t>
      </w:r>
      <w:hyperlink r:id="rId14" w:history="1">
        <w:r w:rsidRPr="005F57E9">
          <w:rPr>
            <w:rStyle w:val="Hyperlink"/>
            <w:rFonts w:cs="Simplified Arabic"/>
            <w:color w:val="0563C1"/>
            <w:rtl/>
            <w:lang w:bidi="ar-EG"/>
          </w:rPr>
          <w:t>15/19</w:t>
        </w:r>
      </w:hyperlink>
      <w:r w:rsidRPr="00341ECD">
        <w:rPr>
          <w:rFonts w:cs="Simplified Arabic"/>
          <w:rtl/>
          <w:lang w:bidi="ar-EG"/>
        </w:rPr>
        <w:t xml:space="preserve"> المؤرخ</w:t>
      </w:r>
      <w:r w:rsidR="005F57E9">
        <w:rPr>
          <w:rFonts w:cs="Simplified Arabic" w:hint="cs"/>
          <w:rtl/>
          <w:lang w:bidi="ar-EG"/>
        </w:rPr>
        <w:t>ة</w:t>
      </w:r>
      <w:r w:rsidRPr="00341ECD">
        <w:rPr>
          <w:rFonts w:cs="Simplified Arabic"/>
          <w:rtl/>
          <w:lang w:bidi="ar-EG"/>
        </w:rPr>
        <w:t xml:space="preserve"> 19 ديسمبر/كانون الأول 2022، و</w:t>
      </w:r>
      <w:hyperlink r:id="rId15" w:history="1">
        <w:r w:rsidRPr="005F57E9">
          <w:rPr>
            <w:rStyle w:val="Hyperlink"/>
            <w:rFonts w:cs="Simplified Arabic"/>
            <w:color w:val="0563C1"/>
            <w:rtl/>
            <w:lang w:bidi="ar-EG"/>
          </w:rPr>
          <w:t>16/11</w:t>
        </w:r>
      </w:hyperlink>
      <w:r w:rsidRPr="00341ECD">
        <w:rPr>
          <w:rFonts w:cs="Simplified Arabic"/>
          <w:rtl/>
          <w:lang w:bidi="ar-EG"/>
        </w:rPr>
        <w:t xml:space="preserve"> المؤرخ 1 نوفمبر/تشرين الثاني 2024،</w:t>
      </w:r>
    </w:p>
    <w:p w14:paraId="03B653CC" w14:textId="194321A6" w:rsidR="0076476F" w:rsidRPr="004D42DB" w:rsidRDefault="004D42DB" w:rsidP="004D42DB">
      <w:pPr>
        <w:tabs>
          <w:tab w:val="left" w:pos="1280"/>
        </w:tabs>
        <w:bidi/>
        <w:spacing w:before="120" w:line="216" w:lineRule="auto"/>
        <w:ind w:left="1440" w:firstLine="720"/>
        <w:rPr>
          <w:rFonts w:cs="Simplified Arabic"/>
          <w:sz w:val="24"/>
          <w:rtl/>
          <w:lang w:val="en-US"/>
        </w:rPr>
      </w:pPr>
      <w:r>
        <w:rPr>
          <w:rFonts w:cs="Simplified Arabic" w:hint="cs"/>
          <w:sz w:val="24"/>
          <w:rtl/>
          <w:lang w:val="en-US" w:bidi="ar-EG"/>
        </w:rPr>
        <w:t>[1-</w:t>
      </w:r>
      <w:r>
        <w:rPr>
          <w:rFonts w:cs="Simplified Arabic" w:hint="cs"/>
          <w:sz w:val="24"/>
          <w:rtl/>
          <w:lang w:val="en-US" w:bidi="ar-EG"/>
        </w:rPr>
        <w:tab/>
        <w:t>[</w:t>
      </w:r>
      <w:r w:rsidR="00A0465E" w:rsidRPr="004D42DB">
        <w:rPr>
          <w:rFonts w:cs="Simplified Arabic" w:hint="cs"/>
          <w:i/>
          <w:iCs/>
          <w:sz w:val="24"/>
          <w:rtl/>
          <w:lang w:val="en-US"/>
        </w:rPr>
        <w:t>يرحب</w:t>
      </w:r>
      <w:r>
        <w:rPr>
          <w:rFonts w:cs="Simplified Arabic" w:hint="cs"/>
          <w:i/>
          <w:iCs/>
          <w:sz w:val="24"/>
          <w:rtl/>
          <w:lang w:val="en-US"/>
        </w:rPr>
        <w:t xml:space="preserve"> بـ</w:t>
      </w:r>
      <w:r w:rsidRPr="004D42DB">
        <w:rPr>
          <w:rFonts w:cs="Simplified Arabic" w:hint="cs"/>
          <w:sz w:val="24"/>
          <w:rtl/>
          <w:lang w:val="en-US"/>
        </w:rPr>
        <w:t>]</w:t>
      </w:r>
      <w:r>
        <w:rPr>
          <w:rFonts w:cs="Simplified Arabic" w:hint="cs"/>
          <w:sz w:val="24"/>
          <w:rtl/>
          <w:lang w:val="en-US"/>
        </w:rPr>
        <w:t xml:space="preserve"> [</w:t>
      </w:r>
      <w:r>
        <w:rPr>
          <w:rFonts w:cs="Simplified Arabic" w:hint="cs"/>
          <w:i/>
          <w:iCs/>
          <w:sz w:val="24"/>
          <w:rtl/>
          <w:lang w:val="en-US"/>
        </w:rPr>
        <w:t>يحيط علما بـ</w:t>
      </w:r>
      <w:r>
        <w:rPr>
          <w:rFonts w:cs="Simplified Arabic" w:hint="cs"/>
          <w:sz w:val="24"/>
          <w:rtl/>
          <w:lang w:val="en-US"/>
        </w:rPr>
        <w:t>] [</w:t>
      </w:r>
      <w:r w:rsidRPr="004D42DB">
        <w:rPr>
          <w:rFonts w:cs="Simplified Arabic" w:hint="cs"/>
          <w:i/>
          <w:iCs/>
          <w:sz w:val="24"/>
          <w:rtl/>
          <w:lang w:val="en-US"/>
        </w:rPr>
        <w:t>مع التقدير</w:t>
      </w:r>
      <w:r>
        <w:rPr>
          <w:rFonts w:cs="Simplified Arabic" w:hint="cs"/>
          <w:sz w:val="24"/>
          <w:rtl/>
          <w:lang w:val="en-US"/>
        </w:rPr>
        <w:t>] [الموجز الخاص بمقرري السياسات لـ]</w:t>
      </w:r>
      <w:r w:rsidR="00A0465E" w:rsidRPr="004D42DB">
        <w:rPr>
          <w:rFonts w:cs="Simplified Arabic" w:hint="cs"/>
          <w:i/>
          <w:iCs/>
          <w:sz w:val="24"/>
          <w:rtl/>
          <w:lang w:val="en-US"/>
        </w:rPr>
        <w:t xml:space="preserve"> تقرير التقييم </w:t>
      </w:r>
      <w:proofErr w:type="spellStart"/>
      <w:r w:rsidR="00A0465E" w:rsidRPr="004D42DB">
        <w:rPr>
          <w:rFonts w:cs="Simplified Arabic" w:hint="cs"/>
          <w:i/>
          <w:iCs/>
          <w:sz w:val="24"/>
          <w:rtl/>
          <w:lang w:val="en-US"/>
        </w:rPr>
        <w:t>المواضيعي</w:t>
      </w:r>
      <w:proofErr w:type="spellEnd"/>
      <w:r w:rsidR="00A0465E" w:rsidRPr="004D42DB">
        <w:rPr>
          <w:rFonts w:cs="Simplified Arabic" w:hint="cs"/>
          <w:i/>
          <w:iCs/>
          <w:sz w:val="24"/>
          <w:rtl/>
          <w:lang w:val="en-US"/>
        </w:rPr>
        <w:t xml:space="preserve"> </w:t>
      </w:r>
      <w:r w:rsidR="00823134" w:rsidRPr="004D42DB">
        <w:rPr>
          <w:rFonts w:cs="Simplified Arabic" w:hint="cs"/>
          <w:i/>
          <w:iCs/>
          <w:sz w:val="24"/>
          <w:rtl/>
          <w:lang w:val="en-US"/>
        </w:rPr>
        <w:t>عن ا</w:t>
      </w:r>
      <w:r w:rsidR="00A0465E" w:rsidRPr="004D42DB">
        <w:rPr>
          <w:rFonts w:cs="Simplified Arabic" w:hint="cs"/>
          <w:i/>
          <w:iCs/>
          <w:sz w:val="24"/>
          <w:rtl/>
          <w:lang w:val="en-US"/>
        </w:rPr>
        <w:t xml:space="preserve">لروابط بين التنوع البيولوجي والمياه والغذاء والصحة </w:t>
      </w:r>
      <w:r w:rsidR="00A0465E" w:rsidRPr="004D42DB">
        <w:rPr>
          <w:rFonts w:cs="Simplified Arabic" w:hint="cs"/>
          <w:sz w:val="24"/>
          <w:rtl/>
          <w:lang w:val="en-US"/>
        </w:rPr>
        <w:t>("تقييم</w:t>
      </w:r>
      <w:r w:rsidR="00BA29CB" w:rsidRPr="004D42DB">
        <w:rPr>
          <w:rFonts w:cs="Simplified Arabic" w:hint="cs"/>
          <w:sz w:val="24"/>
          <w:rtl/>
          <w:lang w:val="en-US"/>
        </w:rPr>
        <w:t xml:space="preserve"> الترابط") الصادر عن المنبر الحكومي الدولي للعلوم والسياسات في مجال التنوع البيولوجي وخدمات النظم الإيكولوجية</w:t>
      </w:r>
      <w:r>
        <w:rPr>
          <w:rFonts w:cs="Simplified Arabic" w:hint="cs"/>
          <w:sz w:val="24"/>
          <w:rtl/>
          <w:lang w:val="en-US"/>
        </w:rPr>
        <w:t>[</w:t>
      </w:r>
      <w:r w:rsidR="00BA29CB" w:rsidRPr="004D42DB">
        <w:rPr>
          <w:rFonts w:cs="Simplified Arabic" w:hint="cs"/>
          <w:sz w:val="24"/>
          <w:rtl/>
          <w:lang w:val="en-US"/>
        </w:rPr>
        <w:t>، بما في ذلك موجزه الخاص بمقرري السياسات ورسائله الرئيسية</w:t>
      </w:r>
      <w:r>
        <w:rPr>
          <w:rFonts w:cs="Simplified Arabic" w:hint="cs"/>
          <w:sz w:val="24"/>
          <w:rtl/>
          <w:lang w:val="en-US"/>
        </w:rPr>
        <w:t>، [وكذلك خيارات الاستجابة الـ71،] و[يلقي الضوء على]</w:t>
      </w:r>
      <w:r w:rsidR="00BA29CB" w:rsidRPr="004D42DB">
        <w:rPr>
          <w:rFonts w:cs="Simplified Arabic" w:hint="cs"/>
          <w:sz w:val="24"/>
          <w:rtl/>
          <w:lang w:val="en-US"/>
        </w:rPr>
        <w:t xml:space="preserve"> </w:t>
      </w:r>
      <w:r>
        <w:rPr>
          <w:rFonts w:cs="Simplified Arabic" w:hint="cs"/>
          <w:sz w:val="24"/>
          <w:rtl/>
          <w:lang w:val="en-US"/>
        </w:rPr>
        <w:t>[</w:t>
      </w:r>
      <w:r w:rsidR="00BA29CB" w:rsidRPr="004D42DB">
        <w:rPr>
          <w:rFonts w:cs="Simplified Arabic" w:hint="cs"/>
          <w:sz w:val="24"/>
          <w:rtl/>
          <w:lang w:val="en-US"/>
        </w:rPr>
        <w:t>يلاحظ</w:t>
      </w:r>
      <w:r>
        <w:rPr>
          <w:rFonts w:cs="Simplified Arabic" w:hint="cs"/>
          <w:sz w:val="24"/>
          <w:rtl/>
          <w:lang w:val="en-US"/>
        </w:rPr>
        <w:t>]</w:t>
      </w:r>
      <w:r w:rsidR="00BA29CB" w:rsidRPr="004D42DB">
        <w:rPr>
          <w:rFonts w:cs="Simplified Arabic" w:hint="cs"/>
          <w:sz w:val="24"/>
          <w:rtl/>
          <w:lang w:val="en-US"/>
        </w:rPr>
        <w:t xml:space="preserve"> أهميته بالنسبة للعمل </w:t>
      </w:r>
      <w:proofErr w:type="spellStart"/>
      <w:r w:rsidR="00BA29CB" w:rsidRPr="004D42DB">
        <w:rPr>
          <w:rFonts w:cs="Simplified Arabic" w:hint="cs"/>
          <w:sz w:val="24"/>
          <w:rtl/>
          <w:lang w:val="en-US"/>
        </w:rPr>
        <w:t>المضطلع</w:t>
      </w:r>
      <w:proofErr w:type="spellEnd"/>
      <w:r w:rsidR="00BA29CB" w:rsidRPr="004D42DB">
        <w:rPr>
          <w:rFonts w:cs="Simplified Arabic" w:hint="cs"/>
          <w:sz w:val="24"/>
          <w:rtl/>
          <w:lang w:val="en-US"/>
        </w:rPr>
        <w:t xml:space="preserve"> به بموجب الاتفاقية المتعلقة بالتنوع البيولوجي</w:t>
      </w:r>
      <w:r w:rsidR="00BA29CB" w:rsidRPr="00006ABD">
        <w:rPr>
          <w:rStyle w:val="FootnoteReference"/>
          <w:rFonts w:cs="Simplified Arabic"/>
          <w:u w:val="none"/>
          <w:vertAlign w:val="superscript"/>
          <w:rtl/>
          <w:lang w:val="en-US"/>
        </w:rPr>
        <w:footnoteReference w:id="1"/>
      </w:r>
      <w:r w:rsidR="00BA29CB" w:rsidRPr="004D42DB">
        <w:rPr>
          <w:rFonts w:cs="Simplified Arabic" w:hint="cs"/>
          <w:sz w:val="24"/>
          <w:rtl/>
          <w:lang w:val="en-US"/>
        </w:rPr>
        <w:t xml:space="preserve"> و</w:t>
      </w:r>
      <w:r w:rsidR="0004759C" w:rsidRPr="004D42DB">
        <w:rPr>
          <w:rFonts w:cs="Simplified Arabic" w:hint="cs"/>
          <w:sz w:val="24"/>
          <w:rtl/>
          <w:lang w:val="en-US"/>
        </w:rPr>
        <w:t>ل</w:t>
      </w:r>
      <w:r w:rsidR="00BA29CB" w:rsidRPr="004D42DB">
        <w:rPr>
          <w:rFonts w:cs="Simplified Arabic" w:hint="cs"/>
          <w:sz w:val="24"/>
          <w:rtl/>
          <w:lang w:val="en-US"/>
        </w:rPr>
        <w:t xml:space="preserve">تنفيذ إطار </w:t>
      </w:r>
      <w:proofErr w:type="spellStart"/>
      <w:r w:rsidR="00BA29CB" w:rsidRPr="004D42DB">
        <w:rPr>
          <w:rFonts w:cs="Simplified Arabic"/>
          <w:sz w:val="24"/>
          <w:rtl/>
          <w:lang w:val="en-US"/>
        </w:rPr>
        <w:t>كونمينغ</w:t>
      </w:r>
      <w:proofErr w:type="spellEnd"/>
      <w:r w:rsidR="00BA29CB" w:rsidRPr="004D42DB">
        <w:rPr>
          <w:rFonts w:cs="Simplified Arabic"/>
          <w:sz w:val="24"/>
          <w:rtl/>
          <w:lang w:val="en-US"/>
        </w:rPr>
        <w:t>-مونتريال العالمي للتنوع البيولوجي</w:t>
      </w:r>
      <w:r w:rsidR="00A0465E" w:rsidRPr="004D42DB">
        <w:rPr>
          <w:rFonts w:cs="Simplified Arabic" w:hint="cs"/>
          <w:sz w:val="24"/>
          <w:rtl/>
          <w:lang w:val="en-US"/>
        </w:rPr>
        <w:t>؛</w:t>
      </w:r>
      <w:r>
        <w:rPr>
          <w:rFonts w:cs="Simplified Arabic" w:hint="cs"/>
          <w:sz w:val="24"/>
          <w:rtl/>
          <w:lang w:val="en-US"/>
        </w:rPr>
        <w:t>]</w:t>
      </w:r>
      <w:r w:rsidR="00006ABD" w:rsidRPr="00006ABD">
        <w:rPr>
          <w:rStyle w:val="FootnoteReference"/>
          <w:rFonts w:cs="Simplified Arabic"/>
          <w:u w:val="none"/>
          <w:vertAlign w:val="superscript"/>
          <w:rtl/>
          <w:lang w:val="en-US"/>
        </w:rPr>
        <w:footnoteReference w:id="2"/>
      </w:r>
      <w:r>
        <w:rPr>
          <w:rFonts w:cs="Simplified Arabic" w:hint="cs"/>
          <w:sz w:val="24"/>
          <w:rtl/>
          <w:lang w:val="en-US"/>
        </w:rPr>
        <w:t>]</w:t>
      </w:r>
    </w:p>
    <w:p w14:paraId="02FCE2A6" w14:textId="414B49D8" w:rsidR="0076476F" w:rsidRPr="000525AE" w:rsidRDefault="004D42DB" w:rsidP="000316A2">
      <w:pPr>
        <w:tabs>
          <w:tab w:val="left" w:pos="1280"/>
        </w:tabs>
        <w:bidi/>
        <w:spacing w:before="120" w:line="216" w:lineRule="auto"/>
        <w:ind w:left="1440" w:firstLine="720"/>
        <w:rPr>
          <w:rFonts w:cs="Simplified Arabic"/>
          <w:lang w:val="en-US"/>
        </w:rPr>
      </w:pPr>
      <w:r>
        <w:rPr>
          <w:rFonts w:cs="Simplified Arabic" w:hint="cs"/>
          <w:sz w:val="24"/>
          <w:rtl/>
          <w:lang w:val="en-US"/>
        </w:rPr>
        <w:lastRenderedPageBreak/>
        <w:t>[2-</w:t>
      </w:r>
      <w:r>
        <w:rPr>
          <w:rFonts w:cs="Simplified Arabic" w:hint="cs"/>
          <w:sz w:val="24"/>
          <w:rtl/>
          <w:lang w:val="en-US"/>
        </w:rPr>
        <w:tab/>
        <w:t>[</w:t>
      </w:r>
      <w:r w:rsidR="00A0465E" w:rsidRPr="00A0465E">
        <w:rPr>
          <w:rFonts w:cs="Simplified Arabic" w:hint="cs"/>
          <w:i/>
          <w:iCs/>
          <w:sz w:val="24"/>
          <w:rtl/>
          <w:lang w:val="en-US"/>
        </w:rPr>
        <w:t>يشجع</w:t>
      </w:r>
      <w:r>
        <w:rPr>
          <w:rFonts w:cs="Simplified Arabic" w:hint="cs"/>
          <w:sz w:val="24"/>
          <w:rtl/>
          <w:lang w:val="en-US"/>
        </w:rPr>
        <w:t>] [</w:t>
      </w:r>
      <w:r w:rsidRPr="004D42DB">
        <w:rPr>
          <w:rFonts w:cs="Simplified Arabic" w:hint="cs"/>
          <w:i/>
          <w:iCs/>
          <w:sz w:val="24"/>
          <w:rtl/>
          <w:lang w:val="en-US"/>
        </w:rPr>
        <w:t>يدعو</w:t>
      </w:r>
      <w:r>
        <w:rPr>
          <w:rFonts w:cs="Simplified Arabic" w:hint="cs"/>
          <w:sz w:val="24"/>
          <w:rtl/>
          <w:lang w:val="en-US"/>
        </w:rPr>
        <w:t>]</w:t>
      </w:r>
      <w:r w:rsidR="00A0465E">
        <w:rPr>
          <w:rFonts w:cs="Simplified Arabic" w:hint="cs"/>
          <w:sz w:val="24"/>
          <w:rtl/>
          <w:lang w:val="en-US"/>
        </w:rPr>
        <w:t xml:space="preserve"> الأطراف والحكومات الأخرى</w:t>
      </w:r>
      <w:r w:rsidR="000525AE">
        <w:rPr>
          <w:rFonts w:cs="Simplified Arabic" w:hint="cs"/>
          <w:sz w:val="24"/>
          <w:rtl/>
          <w:lang w:val="en-US"/>
        </w:rPr>
        <w:t xml:space="preserve">، </w:t>
      </w:r>
      <w:r>
        <w:rPr>
          <w:rFonts w:cs="Simplified Arabic" w:hint="cs"/>
          <w:sz w:val="24"/>
          <w:rtl/>
          <w:lang w:val="en-US"/>
        </w:rPr>
        <w:t>[</w:t>
      </w:r>
      <w:r w:rsidR="000525AE" w:rsidRPr="000525AE">
        <w:rPr>
          <w:rFonts w:cs="Simplified Arabic"/>
          <w:sz w:val="24"/>
          <w:rtl/>
          <w:lang w:val="en-US"/>
        </w:rPr>
        <w:t>بما يتماشى مع</w:t>
      </w:r>
      <w:r>
        <w:rPr>
          <w:rFonts w:cs="Simplified Arabic" w:hint="cs"/>
          <w:sz w:val="24"/>
          <w:rtl/>
          <w:lang w:val="en-US"/>
        </w:rPr>
        <w:t>] [مع مراعاة]</w:t>
      </w:r>
      <w:r w:rsidR="000525AE" w:rsidRPr="000525AE">
        <w:rPr>
          <w:rFonts w:cs="Simplified Arabic"/>
          <w:sz w:val="24"/>
          <w:rtl/>
          <w:lang w:val="en-US"/>
        </w:rPr>
        <w:t xml:space="preserve"> الظروف </w:t>
      </w:r>
      <w:r>
        <w:rPr>
          <w:rFonts w:cs="Simplified Arabic" w:hint="cs"/>
          <w:sz w:val="24"/>
          <w:rtl/>
          <w:lang w:val="en-US"/>
        </w:rPr>
        <w:t>[</w:t>
      </w:r>
      <w:r w:rsidR="000525AE" w:rsidRPr="000525AE">
        <w:rPr>
          <w:rFonts w:cs="Simplified Arabic"/>
          <w:sz w:val="24"/>
          <w:rtl/>
          <w:lang w:val="en-US"/>
        </w:rPr>
        <w:t>و</w:t>
      </w:r>
      <w:r>
        <w:rPr>
          <w:rFonts w:cs="Simplified Arabic" w:hint="cs"/>
          <w:sz w:val="24"/>
          <w:rtl/>
          <w:lang w:val="en-US"/>
        </w:rPr>
        <w:t>]</w:t>
      </w:r>
      <w:r w:rsidR="000525AE" w:rsidRPr="000525AE">
        <w:rPr>
          <w:rFonts w:cs="Simplified Arabic"/>
          <w:sz w:val="24"/>
          <w:rtl/>
          <w:lang w:val="en-US"/>
        </w:rPr>
        <w:t>الأولويات</w:t>
      </w:r>
      <w:r>
        <w:rPr>
          <w:rFonts w:cs="Simplified Arabic" w:hint="cs"/>
          <w:sz w:val="24"/>
          <w:rtl/>
          <w:lang w:val="en-US"/>
        </w:rPr>
        <w:t xml:space="preserve"> [والقدرات]</w:t>
      </w:r>
      <w:r w:rsidR="000525AE" w:rsidRPr="000525AE">
        <w:rPr>
          <w:rFonts w:cs="Simplified Arabic"/>
          <w:sz w:val="24"/>
          <w:rtl/>
          <w:lang w:val="en-US"/>
        </w:rPr>
        <w:t xml:space="preserve"> الوطنية </w:t>
      </w:r>
      <w:r>
        <w:rPr>
          <w:rFonts w:cs="Simplified Arabic" w:hint="cs"/>
          <w:sz w:val="24"/>
          <w:rtl/>
          <w:lang w:val="en-US"/>
        </w:rPr>
        <w:t>[</w:t>
      </w:r>
      <w:r w:rsidR="000525AE" w:rsidRPr="000525AE">
        <w:rPr>
          <w:rFonts w:cs="Simplified Arabic"/>
          <w:sz w:val="24"/>
          <w:rtl/>
          <w:lang w:val="en-US"/>
        </w:rPr>
        <w:t>والالتزامات الدولية ذات الصلة</w:t>
      </w:r>
      <w:r>
        <w:rPr>
          <w:rFonts w:cs="Simplified Arabic" w:hint="cs"/>
          <w:sz w:val="24"/>
          <w:rtl/>
          <w:lang w:val="en-US"/>
        </w:rPr>
        <w:t xml:space="preserve">]، [على/إلى النظر، حسب الاقتضاء، في مراعاة الموجز الخاص بمقرري السياسات </w:t>
      </w:r>
      <w:r w:rsidR="000316A2">
        <w:rPr>
          <w:rFonts w:cs="Simplified Arabic" w:hint="cs"/>
          <w:sz w:val="24"/>
          <w:rtl/>
          <w:lang w:val="en-US" w:bidi="ar-EG"/>
        </w:rPr>
        <w:t>في</w:t>
      </w:r>
      <w:r>
        <w:rPr>
          <w:rFonts w:cs="Simplified Arabic" w:hint="cs"/>
          <w:sz w:val="24"/>
          <w:rtl/>
          <w:lang w:val="en-US"/>
        </w:rPr>
        <w:t xml:space="preserve"> تنفيذ الاتفاقية]</w:t>
      </w:r>
      <w:r w:rsidR="000525AE" w:rsidRPr="000525AE">
        <w:rPr>
          <w:rFonts w:cs="Simplified Arabic"/>
          <w:sz w:val="24"/>
          <w:rtl/>
          <w:lang w:val="en-US"/>
        </w:rPr>
        <w:t xml:space="preserve"> </w:t>
      </w:r>
      <w:r>
        <w:rPr>
          <w:rFonts w:cs="Simplified Arabic" w:hint="cs"/>
          <w:sz w:val="24"/>
          <w:rtl/>
          <w:lang w:val="en-US"/>
        </w:rPr>
        <w:t>[</w:t>
      </w:r>
      <w:r w:rsidR="000525AE" w:rsidRPr="000525AE">
        <w:rPr>
          <w:rFonts w:cs="Simplified Arabic"/>
          <w:sz w:val="24"/>
          <w:rtl/>
          <w:lang w:val="en-US"/>
        </w:rPr>
        <w:t>والسلطات دون الوطنية والجهات الفاعلة بخلاف الحكومات الوطنية</w:t>
      </w:r>
      <w:r>
        <w:rPr>
          <w:rFonts w:cs="Simplified Arabic" w:hint="cs"/>
          <w:sz w:val="24"/>
          <w:rtl/>
          <w:lang w:val="en-US"/>
        </w:rPr>
        <w:t>]</w:t>
      </w:r>
      <w:r w:rsidR="000525AE" w:rsidRPr="000525AE">
        <w:rPr>
          <w:rFonts w:cs="Simplified Arabic"/>
          <w:sz w:val="24"/>
          <w:rtl/>
          <w:lang w:val="en-US"/>
        </w:rPr>
        <w:t xml:space="preserve"> </w:t>
      </w:r>
      <w:r>
        <w:rPr>
          <w:rFonts w:cs="Simplified Arabic" w:hint="cs"/>
          <w:sz w:val="24"/>
          <w:rtl/>
          <w:lang w:val="en-US"/>
        </w:rPr>
        <w:t xml:space="preserve">[، </w:t>
      </w:r>
      <w:r w:rsidR="000525AE" w:rsidRPr="000525AE">
        <w:rPr>
          <w:rFonts w:cs="Simplified Arabic"/>
          <w:sz w:val="24"/>
          <w:rtl/>
          <w:lang w:val="en-US"/>
        </w:rPr>
        <w:t xml:space="preserve">والشعوب الأصلية والمجتمعات المحلية والنساء والفتيات والأطفال والشباب والأشخاص ذوي الإعاقة والقطاع الخاص والمنظمات </w:t>
      </w:r>
      <w:r>
        <w:rPr>
          <w:rFonts w:cs="Simplified Arabic" w:hint="cs"/>
          <w:sz w:val="24"/>
          <w:rtl/>
          <w:lang w:val="en-US"/>
        </w:rPr>
        <w:t>[</w:t>
      </w:r>
      <w:r w:rsidR="000525AE" w:rsidRPr="000525AE">
        <w:rPr>
          <w:rFonts w:cs="Simplified Arabic"/>
          <w:sz w:val="24"/>
          <w:rtl/>
          <w:lang w:val="en-US"/>
        </w:rPr>
        <w:t>الأخرى</w:t>
      </w:r>
      <w:r>
        <w:rPr>
          <w:rFonts w:cs="Simplified Arabic" w:hint="cs"/>
          <w:sz w:val="24"/>
          <w:rtl/>
          <w:lang w:val="en-US"/>
        </w:rPr>
        <w:t>]</w:t>
      </w:r>
      <w:r w:rsidR="000525AE" w:rsidRPr="000525AE">
        <w:rPr>
          <w:rFonts w:cs="Simplified Arabic"/>
          <w:sz w:val="24"/>
          <w:rtl/>
          <w:lang w:val="en-US"/>
        </w:rPr>
        <w:t xml:space="preserve"> ذات الصلة وأصحاب المصلحة</w:t>
      </w:r>
      <w:r>
        <w:rPr>
          <w:rFonts w:cs="Simplified Arabic" w:hint="cs"/>
          <w:sz w:val="24"/>
          <w:rtl/>
          <w:lang w:val="en-US"/>
        </w:rPr>
        <w:t xml:space="preserve"> [الآخرين]]</w:t>
      </w:r>
      <w:r w:rsidR="000525AE" w:rsidRPr="000525AE">
        <w:rPr>
          <w:rFonts w:cs="Simplified Arabic"/>
          <w:sz w:val="24"/>
          <w:rtl/>
          <w:lang w:val="en-US"/>
        </w:rPr>
        <w:t xml:space="preserve">، حسب الاقتضاء، على </w:t>
      </w:r>
      <w:r>
        <w:rPr>
          <w:rFonts w:cs="Simplified Arabic" w:hint="cs"/>
          <w:sz w:val="24"/>
          <w:rtl/>
          <w:lang w:val="en-US"/>
        </w:rPr>
        <w:t>[</w:t>
      </w:r>
      <w:r w:rsidR="000525AE" w:rsidRPr="000525AE">
        <w:rPr>
          <w:rFonts w:cs="Simplified Arabic"/>
          <w:sz w:val="24"/>
          <w:rtl/>
          <w:lang w:val="en-US"/>
        </w:rPr>
        <w:t>تعزيز و</w:t>
      </w:r>
      <w:r>
        <w:rPr>
          <w:rFonts w:cs="Simplified Arabic" w:hint="cs"/>
          <w:sz w:val="24"/>
          <w:rtl/>
          <w:lang w:val="en-US"/>
        </w:rPr>
        <w:t xml:space="preserve">] </w:t>
      </w:r>
      <w:r w:rsidR="000525AE" w:rsidRPr="000525AE">
        <w:rPr>
          <w:rFonts w:cs="Simplified Arabic"/>
          <w:sz w:val="24"/>
          <w:rtl/>
          <w:lang w:val="en-US"/>
        </w:rPr>
        <w:t xml:space="preserve">تنفيذ نهج تآزري وشامل </w:t>
      </w:r>
      <w:r w:rsidR="00823134">
        <w:rPr>
          <w:rFonts w:cs="Simplified Arabic" w:hint="cs"/>
          <w:sz w:val="24"/>
          <w:rtl/>
          <w:lang w:val="en-US"/>
        </w:rPr>
        <w:t xml:space="preserve">إزاء </w:t>
      </w:r>
      <w:r w:rsidR="000525AE" w:rsidRPr="000525AE">
        <w:rPr>
          <w:rFonts w:cs="Simplified Arabic"/>
          <w:sz w:val="24"/>
          <w:rtl/>
          <w:lang w:val="en-US"/>
        </w:rPr>
        <w:t xml:space="preserve">قضايا التنوع البيولوجي بما يتماشى مع تقييم الترابط، </w:t>
      </w:r>
      <w:r>
        <w:rPr>
          <w:rFonts w:cs="Simplified Arabic" w:hint="cs"/>
          <w:sz w:val="24"/>
          <w:rtl/>
          <w:lang w:val="en-US"/>
        </w:rPr>
        <w:t>[</w:t>
      </w:r>
      <w:r w:rsidR="000525AE" w:rsidRPr="000525AE">
        <w:rPr>
          <w:rFonts w:cs="Simplified Arabic"/>
          <w:sz w:val="24"/>
          <w:rtl/>
          <w:lang w:val="en-US"/>
        </w:rPr>
        <w:t>ومن خلال ما يلي:</w:t>
      </w:r>
    </w:p>
    <w:p w14:paraId="191D78DA" w14:textId="1BBB4AF6" w:rsidR="000525AE" w:rsidRDefault="000525AE" w:rsidP="000525AE">
      <w:pPr>
        <w:pStyle w:val="ListParagraph"/>
        <w:numPr>
          <w:ilvl w:val="0"/>
          <w:numId w:val="35"/>
        </w:numPr>
        <w:tabs>
          <w:tab w:val="left" w:pos="1280"/>
        </w:tabs>
        <w:bidi/>
        <w:spacing w:before="120" w:line="216" w:lineRule="auto"/>
        <w:ind w:left="1440" w:firstLine="720"/>
        <w:contextualSpacing w:val="0"/>
        <w:rPr>
          <w:rFonts w:cs="Simplified Arabic"/>
          <w:lang w:val="en-US"/>
        </w:rPr>
      </w:pPr>
      <w:r w:rsidRPr="000525AE">
        <w:rPr>
          <w:rFonts w:cs="Simplified Arabic"/>
          <w:rtl/>
          <w:lang w:val="en-US"/>
        </w:rPr>
        <w:t>بناء الوعي بالروابط المتبادلة و</w:t>
      </w:r>
      <w:r>
        <w:rPr>
          <w:rFonts w:cs="Simplified Arabic" w:hint="cs"/>
          <w:rtl/>
          <w:lang w:val="en-US"/>
        </w:rPr>
        <w:t xml:space="preserve">أوجه </w:t>
      </w:r>
      <w:r w:rsidRPr="000525AE">
        <w:rPr>
          <w:rFonts w:cs="Simplified Arabic"/>
          <w:rtl/>
          <w:lang w:val="en-US"/>
        </w:rPr>
        <w:t>التآزر</w:t>
      </w:r>
      <w:r w:rsidRPr="00006ABD">
        <w:rPr>
          <w:rStyle w:val="FootnoteReference"/>
          <w:rFonts w:cs="Simplified Arabic"/>
          <w:u w:val="none"/>
          <w:vertAlign w:val="superscript"/>
          <w:rtl/>
          <w:lang w:val="en-US"/>
        </w:rPr>
        <w:footnoteReference w:id="3"/>
      </w:r>
      <w:r w:rsidRPr="000525AE">
        <w:rPr>
          <w:rFonts w:cs="Simplified Arabic"/>
          <w:rtl/>
          <w:lang w:val="en-US"/>
        </w:rPr>
        <w:t xml:space="preserve"> </w:t>
      </w:r>
      <w:proofErr w:type="spellStart"/>
      <w:r w:rsidRPr="000525AE">
        <w:rPr>
          <w:rFonts w:cs="Simplified Arabic"/>
          <w:rtl/>
          <w:lang w:val="en-US"/>
        </w:rPr>
        <w:t>والمفاضلات</w:t>
      </w:r>
      <w:proofErr w:type="spellEnd"/>
      <w:r w:rsidRPr="00006ABD">
        <w:rPr>
          <w:rStyle w:val="FootnoteReference"/>
          <w:rFonts w:cs="Simplified Arabic"/>
          <w:u w:val="none"/>
          <w:vertAlign w:val="superscript"/>
          <w:rtl/>
          <w:lang w:val="en-US"/>
        </w:rPr>
        <w:footnoteReference w:id="4"/>
      </w:r>
      <w:r w:rsidRPr="000525AE">
        <w:rPr>
          <w:rFonts w:cs="Simplified Arabic"/>
          <w:rtl/>
          <w:lang w:val="en-US"/>
        </w:rPr>
        <w:t xml:space="preserve"> بين التنوع البيولوجي والمياه والغذاء والصحة وتغير المناخ؛</w:t>
      </w:r>
    </w:p>
    <w:p w14:paraId="7B3782A6" w14:textId="46676647" w:rsidR="000525AE" w:rsidRDefault="000525AE" w:rsidP="000525AE">
      <w:pPr>
        <w:pStyle w:val="ListParagraph"/>
        <w:numPr>
          <w:ilvl w:val="0"/>
          <w:numId w:val="35"/>
        </w:numPr>
        <w:tabs>
          <w:tab w:val="left" w:pos="1280"/>
        </w:tabs>
        <w:bidi/>
        <w:spacing w:before="120" w:line="216" w:lineRule="auto"/>
        <w:ind w:left="1440" w:firstLine="720"/>
        <w:contextualSpacing w:val="0"/>
        <w:rPr>
          <w:rFonts w:cs="Simplified Arabic"/>
          <w:lang w:val="en-US"/>
        </w:rPr>
      </w:pPr>
      <w:r w:rsidRPr="000525AE">
        <w:rPr>
          <w:rFonts w:cs="Simplified Arabic"/>
          <w:rtl/>
          <w:lang w:val="en-US"/>
        </w:rPr>
        <w:t>تعزيز ودعم استخدام خيارات الاستجابة المُحددة في تقييم الترابط؛</w:t>
      </w:r>
    </w:p>
    <w:p w14:paraId="07CB91C8" w14:textId="642573C7" w:rsidR="000525AE" w:rsidRDefault="000525AE" w:rsidP="000525AE">
      <w:pPr>
        <w:pStyle w:val="ListParagraph"/>
        <w:numPr>
          <w:ilvl w:val="0"/>
          <w:numId w:val="35"/>
        </w:numPr>
        <w:tabs>
          <w:tab w:val="left" w:pos="1280"/>
        </w:tabs>
        <w:bidi/>
        <w:spacing w:before="120" w:line="216" w:lineRule="auto"/>
        <w:ind w:left="1440" w:firstLine="720"/>
        <w:contextualSpacing w:val="0"/>
        <w:rPr>
          <w:rFonts w:cs="Simplified Arabic"/>
          <w:lang w:val="en-US"/>
        </w:rPr>
      </w:pPr>
      <w:r w:rsidRPr="000525AE">
        <w:rPr>
          <w:rFonts w:cs="Simplified Arabic"/>
          <w:rtl/>
          <w:lang w:val="en-US"/>
        </w:rPr>
        <w:t xml:space="preserve">تحديد خيارات السياسات والحوكمة والتمويل من أجل تعزيز الإجراءات والنتائج </w:t>
      </w:r>
      <w:proofErr w:type="spellStart"/>
      <w:r w:rsidRPr="000525AE">
        <w:rPr>
          <w:rFonts w:cs="Simplified Arabic"/>
          <w:rtl/>
          <w:lang w:val="en-US"/>
        </w:rPr>
        <w:t>التآزرية</w:t>
      </w:r>
      <w:proofErr w:type="spellEnd"/>
      <w:r w:rsidRPr="000525AE">
        <w:rPr>
          <w:rFonts w:cs="Simplified Arabic"/>
          <w:rtl/>
          <w:lang w:val="en-US"/>
        </w:rPr>
        <w:t xml:space="preserve"> عبر عناصر الترابط، بما في ذلك من خلال استخدام خارطة الطريق للعمل المترابط؛</w:t>
      </w:r>
    </w:p>
    <w:p w14:paraId="0BD7948E" w14:textId="1F9F08C5" w:rsidR="000525AE" w:rsidRDefault="000525AE" w:rsidP="000525AE">
      <w:pPr>
        <w:pStyle w:val="ListParagraph"/>
        <w:numPr>
          <w:ilvl w:val="0"/>
          <w:numId w:val="35"/>
        </w:numPr>
        <w:tabs>
          <w:tab w:val="left" w:pos="1280"/>
        </w:tabs>
        <w:bidi/>
        <w:spacing w:before="120" w:line="216" w:lineRule="auto"/>
        <w:ind w:left="1440" w:firstLine="720"/>
        <w:contextualSpacing w:val="0"/>
        <w:rPr>
          <w:rFonts w:cs="Simplified Arabic"/>
          <w:lang w:val="en-US"/>
        </w:rPr>
      </w:pPr>
      <w:r w:rsidRPr="000525AE">
        <w:rPr>
          <w:rFonts w:cs="Simplified Arabic"/>
          <w:rtl/>
          <w:lang w:val="en-US"/>
        </w:rPr>
        <w:t xml:space="preserve">تعزيز ودعم البحوث وجمع البيانات والإنتاج المشترك للمعارف، بما في ذلك المشاركة مع نظم المعارف الأصلية والمحلية، بهدف تحسين فهم التفاعلات وأوجه التآزر </w:t>
      </w:r>
      <w:proofErr w:type="spellStart"/>
      <w:r w:rsidRPr="000525AE">
        <w:rPr>
          <w:rFonts w:cs="Simplified Arabic"/>
          <w:rtl/>
          <w:lang w:val="en-US"/>
        </w:rPr>
        <w:t>والمفاضلات</w:t>
      </w:r>
      <w:proofErr w:type="spellEnd"/>
      <w:r w:rsidRPr="000525AE">
        <w:rPr>
          <w:rFonts w:cs="Simplified Arabic"/>
          <w:rtl/>
          <w:lang w:val="en-US"/>
        </w:rPr>
        <w:t xml:space="preserve"> بين التنوع البيولوجي والمياه والغذاء والصحة وتغير المناخ؛</w:t>
      </w:r>
    </w:p>
    <w:p w14:paraId="332028FC" w14:textId="73568365" w:rsidR="000525AE" w:rsidRDefault="002E77F8" w:rsidP="000525AE">
      <w:pPr>
        <w:pStyle w:val="ListParagraph"/>
        <w:numPr>
          <w:ilvl w:val="0"/>
          <w:numId w:val="35"/>
        </w:numPr>
        <w:tabs>
          <w:tab w:val="left" w:pos="1280"/>
        </w:tabs>
        <w:bidi/>
        <w:spacing w:before="120" w:line="216" w:lineRule="auto"/>
        <w:ind w:left="1440" w:firstLine="720"/>
        <w:contextualSpacing w:val="0"/>
        <w:rPr>
          <w:rFonts w:cs="Simplified Arabic"/>
          <w:lang w:val="en-US"/>
        </w:rPr>
      </w:pPr>
      <w:r w:rsidRPr="002E77F8">
        <w:rPr>
          <w:rFonts w:cs="Simplified Arabic"/>
          <w:rtl/>
          <w:lang w:val="en-US"/>
        </w:rPr>
        <w:t xml:space="preserve">تعزيز ودعم </w:t>
      </w:r>
      <w:r w:rsidR="0004759C">
        <w:rPr>
          <w:rFonts w:cs="Simplified Arabic" w:hint="cs"/>
          <w:rtl/>
          <w:lang w:val="en-US"/>
        </w:rPr>
        <w:t>ال</w:t>
      </w:r>
      <w:r w:rsidRPr="002E77F8">
        <w:rPr>
          <w:rFonts w:cs="Simplified Arabic"/>
          <w:rtl/>
          <w:lang w:val="en-US"/>
        </w:rPr>
        <w:t>مشاركة و</w:t>
      </w:r>
      <w:r w:rsidR="0004759C">
        <w:rPr>
          <w:rFonts w:cs="Simplified Arabic" w:hint="cs"/>
          <w:rtl/>
          <w:lang w:val="en-US"/>
        </w:rPr>
        <w:t>ال</w:t>
      </w:r>
      <w:r w:rsidRPr="002E77F8">
        <w:rPr>
          <w:rFonts w:cs="Simplified Arabic"/>
          <w:rtl/>
          <w:lang w:val="en-US"/>
        </w:rPr>
        <w:t>تنسيق</w:t>
      </w:r>
      <w:r w:rsidR="0004759C">
        <w:rPr>
          <w:rFonts w:cs="Simplified Arabic" w:hint="cs"/>
          <w:rtl/>
          <w:lang w:val="en-US"/>
        </w:rPr>
        <w:t xml:space="preserve"> من جانب</w:t>
      </w:r>
      <w:r w:rsidRPr="002E77F8">
        <w:rPr>
          <w:rFonts w:cs="Simplified Arabic"/>
          <w:rtl/>
          <w:lang w:val="en-US"/>
        </w:rPr>
        <w:t xml:space="preserve"> السلطات</w:t>
      </w:r>
      <w:r w:rsidR="00823134">
        <w:rPr>
          <w:rFonts w:cs="Simplified Arabic" w:hint="cs"/>
          <w:rtl/>
          <w:lang w:val="en-US"/>
        </w:rPr>
        <w:t xml:space="preserve"> الحكومية والسلطات</w:t>
      </w:r>
      <w:r w:rsidRPr="002E77F8">
        <w:rPr>
          <w:rFonts w:cs="Simplified Arabic"/>
          <w:rtl/>
          <w:lang w:val="en-US"/>
        </w:rPr>
        <w:t xml:space="preserve"> دون الوطنية والجهات الفاعلة بخلاف الحكومات الوطنية والشعوب الأصلية والمجتمعات المحلية والنساء والفتيات والأطفال والشباب والأشخاص ذوي الإعاقة والقطاع الخاص والمنظمات الأخرى ذات الصلة وأصحاب المصلحة، حسب الاقتضاء، في صنع القرار</w:t>
      </w:r>
      <w:r w:rsidR="004D42DB">
        <w:rPr>
          <w:rFonts w:cs="Simplified Arabic" w:hint="cs"/>
          <w:rtl/>
          <w:lang w:val="en-US"/>
        </w:rPr>
        <w:t>،</w:t>
      </w:r>
      <w:r w:rsidRPr="002E77F8">
        <w:rPr>
          <w:rFonts w:cs="Simplified Arabic"/>
          <w:rtl/>
          <w:lang w:val="en-US"/>
        </w:rPr>
        <w:t xml:space="preserve"> لتعزيز استيعاب نتائج تقييم الترابط</w:t>
      </w:r>
      <w:r w:rsidR="00055EB4">
        <w:rPr>
          <w:rFonts w:cs="Simplified Arabic" w:hint="cs"/>
          <w:rtl/>
          <w:lang w:val="en-US"/>
        </w:rPr>
        <w:t>]</w:t>
      </w:r>
      <w:r w:rsidRPr="002E77F8">
        <w:rPr>
          <w:rFonts w:cs="Simplified Arabic"/>
          <w:rtl/>
          <w:lang w:val="en-US"/>
        </w:rPr>
        <w:t>؛</w:t>
      </w:r>
    </w:p>
    <w:p w14:paraId="58FBBAF1" w14:textId="4C3F9621" w:rsidR="00055EB4" w:rsidRPr="000525AE" w:rsidRDefault="00055EB4" w:rsidP="00055EB4">
      <w:pPr>
        <w:pStyle w:val="ListParagraph"/>
        <w:tabs>
          <w:tab w:val="left" w:pos="1280"/>
        </w:tabs>
        <w:bidi/>
        <w:spacing w:before="120" w:line="216" w:lineRule="auto"/>
        <w:ind w:left="2160"/>
        <w:contextualSpacing w:val="0"/>
        <w:rPr>
          <w:rFonts w:cs="Simplified Arabic"/>
          <w:lang w:val="en-US"/>
        </w:rPr>
      </w:pPr>
      <w:r>
        <w:rPr>
          <w:rFonts w:cs="Simplified Arabic" w:hint="cs"/>
          <w:rtl/>
          <w:lang w:val="en-US"/>
        </w:rPr>
        <w:t>]</w:t>
      </w:r>
    </w:p>
    <w:p w14:paraId="5028871B" w14:textId="5491321C" w:rsidR="00A0465E" w:rsidRPr="00A0465E" w:rsidRDefault="00055EB4" w:rsidP="00055EB4">
      <w:pPr>
        <w:tabs>
          <w:tab w:val="left" w:pos="1280"/>
        </w:tabs>
        <w:bidi/>
        <w:spacing w:before="120" w:line="216" w:lineRule="auto"/>
        <w:ind w:left="1440" w:firstLine="720"/>
        <w:rPr>
          <w:rFonts w:cs="Simplified Arabic"/>
          <w:lang w:val="en-US"/>
        </w:rPr>
      </w:pPr>
      <w:r>
        <w:rPr>
          <w:rFonts w:cs="Simplified Arabic" w:hint="cs"/>
          <w:rtl/>
          <w:lang w:val="en-US"/>
        </w:rPr>
        <w:t>3-</w:t>
      </w:r>
      <w:r>
        <w:rPr>
          <w:rFonts w:cs="Simplified Arabic" w:hint="cs"/>
          <w:rtl/>
          <w:lang w:val="en-US"/>
        </w:rPr>
        <w:tab/>
      </w:r>
      <w:r w:rsidR="0004759C" w:rsidRPr="0004759C">
        <w:rPr>
          <w:rFonts w:cs="Simplified Arabic"/>
          <w:i/>
          <w:iCs/>
          <w:rtl/>
          <w:lang w:val="en-US"/>
        </w:rPr>
        <w:t>يشجع</w:t>
      </w:r>
      <w:r w:rsidR="0004759C" w:rsidRPr="0004759C">
        <w:rPr>
          <w:rFonts w:cs="Simplified Arabic"/>
          <w:rtl/>
          <w:lang w:val="en-US"/>
        </w:rPr>
        <w:t xml:space="preserve"> التنسيق والتعاون </w:t>
      </w:r>
      <w:r>
        <w:rPr>
          <w:rFonts w:cs="Simplified Arabic" w:hint="cs"/>
          <w:rtl/>
          <w:lang w:val="en-US"/>
        </w:rPr>
        <w:t xml:space="preserve">بين أمانة الاتفاقية وأمانات </w:t>
      </w:r>
      <w:r w:rsidR="0004759C" w:rsidRPr="0004759C">
        <w:rPr>
          <w:rFonts w:cs="Simplified Arabic"/>
          <w:rtl/>
          <w:lang w:val="en-US"/>
        </w:rPr>
        <w:t xml:space="preserve">الاتفاقات البيئية المتعددة الأطراف ذات الصلة والمنظمات الدولية وأصحاب المصلحة العاملين في مجال التنوع البيولوجي والمياه والغذاء والصحة وتغير المناخ، بما </w:t>
      </w:r>
      <w:r w:rsidR="0004759C" w:rsidRPr="00055EB4">
        <w:rPr>
          <w:rFonts w:cs="Simplified Arabic"/>
          <w:sz w:val="24"/>
          <w:rtl/>
          <w:lang w:val="en-US"/>
        </w:rPr>
        <w:t>يتسق</w:t>
      </w:r>
      <w:r w:rsidR="0004759C" w:rsidRPr="0004759C">
        <w:rPr>
          <w:rFonts w:cs="Simplified Arabic"/>
          <w:rtl/>
          <w:lang w:val="en-US"/>
        </w:rPr>
        <w:t xml:space="preserve"> مع ولاية كل منها؛</w:t>
      </w:r>
    </w:p>
    <w:p w14:paraId="1477B96C" w14:textId="41EA69BB" w:rsidR="00A0465E" w:rsidRPr="00A0465E" w:rsidRDefault="00055EB4" w:rsidP="00055EB4">
      <w:pPr>
        <w:tabs>
          <w:tab w:val="left" w:pos="1280"/>
        </w:tabs>
        <w:bidi/>
        <w:spacing w:before="120" w:line="216" w:lineRule="auto"/>
        <w:ind w:left="1440" w:firstLine="720"/>
        <w:rPr>
          <w:rFonts w:cs="Simplified Arabic"/>
          <w:lang w:val="en-US"/>
        </w:rPr>
      </w:pPr>
      <w:r>
        <w:rPr>
          <w:rFonts w:cs="Simplified Arabic" w:hint="cs"/>
          <w:rtl/>
          <w:lang w:val="en-US"/>
        </w:rPr>
        <w:t>[4-</w:t>
      </w:r>
      <w:r>
        <w:rPr>
          <w:rFonts w:cs="Simplified Arabic" w:hint="cs"/>
          <w:rtl/>
          <w:lang w:val="en-US"/>
        </w:rPr>
        <w:tab/>
      </w:r>
      <w:r>
        <w:rPr>
          <w:rFonts w:cs="Simplified Arabic" w:hint="cs"/>
          <w:sz w:val="24"/>
          <w:rtl/>
          <w:lang w:val="en-US" w:bidi="ar-EG"/>
        </w:rPr>
        <w:t>[</w:t>
      </w:r>
      <w:r w:rsidRPr="004D42DB">
        <w:rPr>
          <w:rFonts w:cs="Simplified Arabic" w:hint="cs"/>
          <w:i/>
          <w:iCs/>
          <w:sz w:val="24"/>
          <w:rtl/>
          <w:lang w:val="en-US"/>
        </w:rPr>
        <w:t>يرحب</w:t>
      </w:r>
      <w:r>
        <w:rPr>
          <w:rFonts w:cs="Simplified Arabic" w:hint="cs"/>
          <w:i/>
          <w:iCs/>
          <w:sz w:val="24"/>
          <w:rtl/>
          <w:lang w:val="en-US"/>
        </w:rPr>
        <w:t xml:space="preserve"> بـ</w:t>
      </w:r>
      <w:r w:rsidRPr="004D42DB">
        <w:rPr>
          <w:rFonts w:cs="Simplified Arabic" w:hint="cs"/>
          <w:sz w:val="24"/>
          <w:rtl/>
          <w:lang w:val="en-US"/>
        </w:rPr>
        <w:t>]</w:t>
      </w:r>
      <w:r>
        <w:rPr>
          <w:rFonts w:cs="Simplified Arabic" w:hint="cs"/>
          <w:sz w:val="24"/>
          <w:rtl/>
          <w:lang w:val="en-US"/>
        </w:rPr>
        <w:t xml:space="preserve"> [</w:t>
      </w:r>
      <w:r>
        <w:rPr>
          <w:rFonts w:cs="Simplified Arabic" w:hint="cs"/>
          <w:i/>
          <w:iCs/>
          <w:sz w:val="24"/>
          <w:rtl/>
          <w:lang w:val="en-US"/>
        </w:rPr>
        <w:t>يحيط علما بـ</w:t>
      </w:r>
      <w:r>
        <w:rPr>
          <w:rFonts w:cs="Simplified Arabic" w:hint="cs"/>
          <w:sz w:val="24"/>
          <w:rtl/>
          <w:lang w:val="en-US"/>
        </w:rPr>
        <w:t>] [</w:t>
      </w:r>
      <w:r w:rsidRPr="004D42DB">
        <w:rPr>
          <w:rFonts w:cs="Simplified Arabic" w:hint="cs"/>
          <w:i/>
          <w:iCs/>
          <w:sz w:val="24"/>
          <w:rtl/>
          <w:lang w:val="en-US"/>
        </w:rPr>
        <w:t>مع التقدير</w:t>
      </w:r>
      <w:r>
        <w:rPr>
          <w:rFonts w:cs="Simplified Arabic" w:hint="cs"/>
          <w:sz w:val="24"/>
          <w:rtl/>
          <w:lang w:val="en-US"/>
        </w:rPr>
        <w:t>] [الموجز الخاص بمقرري السياسات لـ]</w:t>
      </w:r>
      <w:r w:rsidRPr="004D42DB">
        <w:rPr>
          <w:rFonts w:cs="Simplified Arabic" w:hint="cs"/>
          <w:i/>
          <w:iCs/>
          <w:sz w:val="24"/>
          <w:rtl/>
          <w:lang w:val="en-US"/>
        </w:rPr>
        <w:t xml:space="preserve"> </w:t>
      </w:r>
      <w:r w:rsidR="0004759C" w:rsidRPr="0004759C">
        <w:rPr>
          <w:rFonts w:cs="Simplified Arabic"/>
          <w:i/>
          <w:iCs/>
          <w:rtl/>
          <w:lang w:val="en-US"/>
        </w:rPr>
        <w:t xml:space="preserve">تقرير التقييم </w:t>
      </w:r>
      <w:proofErr w:type="spellStart"/>
      <w:r w:rsidR="0004759C" w:rsidRPr="0004759C">
        <w:rPr>
          <w:rFonts w:cs="Simplified Arabic"/>
          <w:i/>
          <w:iCs/>
          <w:rtl/>
          <w:lang w:val="en-US"/>
        </w:rPr>
        <w:t>المواضيعي</w:t>
      </w:r>
      <w:proofErr w:type="spellEnd"/>
      <w:r w:rsidR="0004759C" w:rsidRPr="0004759C">
        <w:rPr>
          <w:rFonts w:cs="Simplified Arabic"/>
          <w:i/>
          <w:iCs/>
          <w:rtl/>
          <w:lang w:val="en-US"/>
        </w:rPr>
        <w:t xml:space="preserve"> عن الأسباب الكامنة وراء فقدان التنوع البيولوجي ومحددات التغيير التحويلي </w:t>
      </w:r>
      <w:r w:rsidR="0004759C">
        <w:rPr>
          <w:rFonts w:cs="Simplified Arabic" w:hint="cs"/>
          <w:i/>
          <w:iCs/>
          <w:rtl/>
          <w:lang w:val="en-US"/>
        </w:rPr>
        <w:t>والخيارات المتاحة</w:t>
      </w:r>
      <w:r w:rsidR="0004759C" w:rsidRPr="0004759C">
        <w:rPr>
          <w:rFonts w:cs="Simplified Arabic"/>
          <w:i/>
          <w:iCs/>
          <w:rtl/>
          <w:lang w:val="en-US"/>
        </w:rPr>
        <w:t xml:space="preserve"> </w:t>
      </w:r>
      <w:r w:rsidR="0004759C">
        <w:rPr>
          <w:rFonts w:cs="Simplified Arabic" w:hint="cs"/>
          <w:i/>
          <w:iCs/>
          <w:rtl/>
          <w:lang w:val="en-US"/>
        </w:rPr>
        <w:t>ل</w:t>
      </w:r>
      <w:r w:rsidR="0004759C" w:rsidRPr="0004759C">
        <w:rPr>
          <w:rFonts w:cs="Simplified Arabic"/>
          <w:i/>
          <w:iCs/>
          <w:rtl/>
          <w:lang w:val="en-US"/>
        </w:rPr>
        <w:t>تحقيق رؤية عام 2050 للتنوع البيولوجي</w:t>
      </w:r>
      <w:r w:rsidR="0004759C" w:rsidRPr="0004759C">
        <w:rPr>
          <w:rFonts w:cs="Simplified Arabic"/>
          <w:rtl/>
          <w:lang w:val="en-US"/>
        </w:rPr>
        <w:t xml:space="preserve"> ("تقييم التغي</w:t>
      </w:r>
      <w:r w:rsidR="0004759C">
        <w:rPr>
          <w:rFonts w:cs="Simplified Arabic" w:hint="cs"/>
          <w:rtl/>
          <w:lang w:val="en-US"/>
        </w:rPr>
        <w:t>ي</w:t>
      </w:r>
      <w:r w:rsidR="0004759C" w:rsidRPr="0004759C">
        <w:rPr>
          <w:rFonts w:cs="Simplified Arabic"/>
          <w:rtl/>
          <w:lang w:val="en-US"/>
        </w:rPr>
        <w:t xml:space="preserve">ر التحويلي") الصادر </w:t>
      </w:r>
      <w:r w:rsidR="0004759C" w:rsidRPr="00055EB4">
        <w:rPr>
          <w:rFonts w:cs="Simplified Arabic"/>
          <w:i/>
          <w:iCs/>
          <w:rtl/>
          <w:lang w:val="en-US"/>
        </w:rPr>
        <w:t>عن</w:t>
      </w:r>
      <w:r w:rsidR="0004759C" w:rsidRPr="0004759C">
        <w:rPr>
          <w:rFonts w:cs="Simplified Arabic"/>
          <w:rtl/>
          <w:lang w:val="en-US"/>
        </w:rPr>
        <w:t xml:space="preserve"> المنبر الحكومي الدولي للعلوم والسياسات في مجال التنوع البيولوجي وخدمات النظم الإيكولوجية، </w:t>
      </w:r>
      <w:r>
        <w:rPr>
          <w:rFonts w:cs="Simplified Arabic" w:hint="cs"/>
          <w:rtl/>
          <w:lang w:val="en-US"/>
        </w:rPr>
        <w:t>[</w:t>
      </w:r>
      <w:r w:rsidR="0004759C" w:rsidRPr="0004759C">
        <w:rPr>
          <w:rFonts w:cs="Simplified Arabic"/>
          <w:rtl/>
          <w:lang w:val="en-US"/>
        </w:rPr>
        <w:t>بما في ذلك موجزه الخاص بمقرري السياسات ورسائله الرئيسية</w:t>
      </w:r>
      <w:r w:rsidR="00823134">
        <w:rPr>
          <w:rFonts w:cs="Simplified Arabic" w:hint="cs"/>
          <w:rtl/>
          <w:lang w:val="en-US"/>
        </w:rPr>
        <w:t>؛</w:t>
      </w:r>
      <w:r w:rsidR="0004759C" w:rsidRPr="0004759C">
        <w:rPr>
          <w:rFonts w:cs="Simplified Arabic"/>
          <w:rtl/>
          <w:lang w:val="en-US"/>
        </w:rPr>
        <w:t xml:space="preserve"> و</w:t>
      </w:r>
      <w:r>
        <w:rPr>
          <w:rFonts w:cs="Simplified Arabic" w:hint="cs"/>
          <w:rtl/>
          <w:lang w:val="en-US"/>
        </w:rPr>
        <w:t>[يلقي الضوء على] [</w:t>
      </w:r>
      <w:r w:rsidR="0004759C" w:rsidRPr="0004759C">
        <w:rPr>
          <w:rFonts w:cs="Simplified Arabic"/>
          <w:rtl/>
          <w:lang w:val="en-US"/>
        </w:rPr>
        <w:t>يلاحظ</w:t>
      </w:r>
      <w:r>
        <w:rPr>
          <w:rFonts w:cs="Simplified Arabic" w:hint="cs"/>
          <w:rtl/>
          <w:lang w:val="en-US"/>
        </w:rPr>
        <w:t>]</w:t>
      </w:r>
      <w:r w:rsidR="0004759C" w:rsidRPr="0004759C">
        <w:rPr>
          <w:rFonts w:cs="Simplified Arabic"/>
          <w:rtl/>
          <w:lang w:val="en-US"/>
        </w:rPr>
        <w:t xml:space="preserve"> أهميته</w:t>
      </w:r>
      <w:r>
        <w:rPr>
          <w:rFonts w:cs="Simplified Arabic" w:hint="cs"/>
          <w:rtl/>
          <w:lang w:val="en-US"/>
        </w:rPr>
        <w:t xml:space="preserve"> [المحتملة]</w:t>
      </w:r>
      <w:r w:rsidR="0004759C" w:rsidRPr="0004759C">
        <w:rPr>
          <w:rFonts w:cs="Simplified Arabic"/>
          <w:rtl/>
          <w:lang w:val="en-US"/>
        </w:rPr>
        <w:t xml:space="preserve"> بالنسبة للعمل </w:t>
      </w:r>
      <w:proofErr w:type="spellStart"/>
      <w:r w:rsidR="0004759C" w:rsidRPr="0004759C">
        <w:rPr>
          <w:rFonts w:cs="Simplified Arabic"/>
          <w:rtl/>
          <w:lang w:val="en-US"/>
        </w:rPr>
        <w:t>المضطلع</w:t>
      </w:r>
      <w:proofErr w:type="spellEnd"/>
      <w:r w:rsidR="0004759C" w:rsidRPr="0004759C">
        <w:rPr>
          <w:rFonts w:cs="Simplified Arabic"/>
          <w:rtl/>
          <w:lang w:val="en-US"/>
        </w:rPr>
        <w:t xml:space="preserve"> به بموجب الاتفاقية ولتنفيذ الإطار؛</w:t>
      </w:r>
      <w:r>
        <w:rPr>
          <w:rFonts w:cs="Simplified Arabic" w:hint="cs"/>
          <w:rtl/>
          <w:lang w:val="en-US"/>
        </w:rPr>
        <w:t>]]</w:t>
      </w:r>
    </w:p>
    <w:p w14:paraId="49D88010" w14:textId="32A4E723" w:rsidR="00A0465E" w:rsidRDefault="00055EB4" w:rsidP="00055EB4">
      <w:pPr>
        <w:tabs>
          <w:tab w:val="left" w:pos="1280"/>
        </w:tabs>
        <w:bidi/>
        <w:spacing w:before="120" w:line="216" w:lineRule="auto"/>
        <w:ind w:left="1440" w:firstLine="720"/>
        <w:rPr>
          <w:rFonts w:cs="Simplified Arabic"/>
          <w:lang w:val="en-US"/>
        </w:rPr>
      </w:pPr>
      <w:r>
        <w:rPr>
          <w:rFonts w:cs="Simplified Arabic" w:hint="cs"/>
          <w:rtl/>
          <w:lang w:val="en-US"/>
        </w:rPr>
        <w:lastRenderedPageBreak/>
        <w:t>[5-</w:t>
      </w:r>
      <w:r>
        <w:rPr>
          <w:rFonts w:cs="Simplified Arabic" w:hint="cs"/>
          <w:rtl/>
          <w:lang w:val="en-US"/>
        </w:rPr>
        <w:tab/>
      </w:r>
      <w:r>
        <w:rPr>
          <w:rFonts w:cs="Simplified Arabic" w:hint="cs"/>
          <w:sz w:val="24"/>
          <w:rtl/>
          <w:lang w:val="en-US"/>
        </w:rPr>
        <w:t>[</w:t>
      </w:r>
      <w:r w:rsidRPr="00A0465E">
        <w:rPr>
          <w:rFonts w:cs="Simplified Arabic" w:hint="cs"/>
          <w:i/>
          <w:iCs/>
          <w:sz w:val="24"/>
          <w:rtl/>
          <w:lang w:val="en-US"/>
        </w:rPr>
        <w:t>يشجع</w:t>
      </w:r>
      <w:r>
        <w:rPr>
          <w:rFonts w:cs="Simplified Arabic" w:hint="cs"/>
          <w:sz w:val="24"/>
          <w:rtl/>
          <w:lang w:val="en-US"/>
        </w:rPr>
        <w:t>] [</w:t>
      </w:r>
      <w:r w:rsidRPr="004D42DB">
        <w:rPr>
          <w:rFonts w:cs="Simplified Arabic" w:hint="cs"/>
          <w:i/>
          <w:iCs/>
          <w:sz w:val="24"/>
          <w:rtl/>
          <w:lang w:val="en-US"/>
        </w:rPr>
        <w:t>يدعو</w:t>
      </w:r>
      <w:r>
        <w:rPr>
          <w:rFonts w:cs="Simplified Arabic" w:hint="cs"/>
          <w:sz w:val="24"/>
          <w:rtl/>
          <w:lang w:val="en-US"/>
        </w:rPr>
        <w:t xml:space="preserve">] </w:t>
      </w:r>
      <w:r w:rsidR="0004759C" w:rsidRPr="0004759C">
        <w:rPr>
          <w:rFonts w:cs="Simplified Arabic"/>
          <w:rtl/>
          <w:lang w:val="en-US"/>
        </w:rPr>
        <w:t xml:space="preserve">الأطراف والحكومات الأخرى، </w:t>
      </w:r>
      <w:r>
        <w:rPr>
          <w:rFonts w:cs="Simplified Arabic" w:hint="cs"/>
          <w:rtl/>
          <w:lang w:val="en-US"/>
        </w:rPr>
        <w:t>[</w:t>
      </w:r>
      <w:r w:rsidR="0004759C" w:rsidRPr="0004759C">
        <w:rPr>
          <w:rFonts w:cs="Simplified Arabic"/>
          <w:rtl/>
          <w:lang w:val="en-US"/>
        </w:rPr>
        <w:t>بما يتماشى مع</w:t>
      </w:r>
      <w:r>
        <w:rPr>
          <w:rFonts w:cs="Simplified Arabic" w:hint="cs"/>
          <w:rtl/>
          <w:lang w:val="en-US"/>
        </w:rPr>
        <w:t>] [مع مراعاة]</w:t>
      </w:r>
      <w:r w:rsidR="0004759C" w:rsidRPr="0004759C">
        <w:rPr>
          <w:rFonts w:cs="Simplified Arabic"/>
          <w:rtl/>
          <w:lang w:val="en-US"/>
        </w:rPr>
        <w:t xml:space="preserve"> الظروف والأولويات</w:t>
      </w:r>
      <w:r>
        <w:rPr>
          <w:rFonts w:cs="Simplified Arabic" w:hint="cs"/>
          <w:rtl/>
          <w:lang w:val="en-US"/>
        </w:rPr>
        <w:t xml:space="preserve"> [والقدرات]</w:t>
      </w:r>
      <w:r w:rsidR="0004759C" w:rsidRPr="0004759C">
        <w:rPr>
          <w:rFonts w:cs="Simplified Arabic"/>
          <w:rtl/>
          <w:lang w:val="en-US"/>
        </w:rPr>
        <w:t xml:space="preserve"> الوطنية والالتزامات الدولية ذات الصلة؛ والسلطات دون الوطنية والجهات الفاعلة بخلاف الحكومات الوطنية</w:t>
      </w:r>
      <w:r>
        <w:rPr>
          <w:rFonts w:cs="Simplified Arabic" w:hint="cs"/>
          <w:rtl/>
          <w:lang w:val="en-US"/>
        </w:rPr>
        <w:t xml:space="preserve"> [،</w:t>
      </w:r>
      <w:r w:rsidR="0004759C" w:rsidRPr="0004759C">
        <w:rPr>
          <w:rFonts w:cs="Simplified Arabic"/>
          <w:rtl/>
          <w:lang w:val="en-US"/>
        </w:rPr>
        <w:t xml:space="preserve"> والشعوب الأصلية والمجتمعات المحلية والنساء والفتيات والأطفال والشباب والأشخاص ذوي الإعاقة والقطاع الخاص والمنظمات الأخرى ذات الصلة وأصحاب المصلحة،</w:t>
      </w:r>
      <w:r>
        <w:rPr>
          <w:rFonts w:cs="Simplified Arabic" w:hint="cs"/>
          <w:rtl/>
          <w:lang w:val="en-US"/>
        </w:rPr>
        <w:t>]</w:t>
      </w:r>
      <w:r w:rsidR="0004759C" w:rsidRPr="0004759C">
        <w:rPr>
          <w:rFonts w:cs="Simplified Arabic"/>
          <w:rtl/>
          <w:lang w:val="en-US"/>
        </w:rPr>
        <w:t xml:space="preserve"> حسب الاقتضاء، على</w:t>
      </w:r>
      <w:r>
        <w:rPr>
          <w:rFonts w:cs="Simplified Arabic" w:hint="cs"/>
          <w:rtl/>
          <w:lang w:val="en-US"/>
        </w:rPr>
        <w:t>/إلى</w:t>
      </w:r>
      <w:r w:rsidR="0004759C" w:rsidRPr="0004759C">
        <w:rPr>
          <w:rFonts w:cs="Simplified Arabic"/>
          <w:rtl/>
          <w:lang w:val="en-US"/>
        </w:rPr>
        <w:t xml:space="preserve"> </w:t>
      </w:r>
      <w:r>
        <w:rPr>
          <w:rFonts w:cs="Simplified Arabic" w:hint="cs"/>
          <w:rtl/>
          <w:lang w:val="en-US"/>
        </w:rPr>
        <w:t>[</w:t>
      </w:r>
      <w:r w:rsidR="0004759C" w:rsidRPr="0004759C">
        <w:rPr>
          <w:rFonts w:cs="Simplified Arabic"/>
          <w:rtl/>
          <w:lang w:val="en-US"/>
        </w:rPr>
        <w:t>تعزيز و</w:t>
      </w:r>
      <w:r>
        <w:rPr>
          <w:rFonts w:cs="Simplified Arabic" w:hint="cs"/>
          <w:rtl/>
          <w:lang w:val="en-US"/>
        </w:rPr>
        <w:t xml:space="preserve">] </w:t>
      </w:r>
      <w:r w:rsidR="0004759C" w:rsidRPr="0004759C">
        <w:rPr>
          <w:rFonts w:cs="Simplified Arabic"/>
          <w:rtl/>
          <w:lang w:val="en-US"/>
        </w:rPr>
        <w:t xml:space="preserve">تنفيذ نُهج بما يتماشى مع تقييم التغيير التحويلي، </w:t>
      </w:r>
      <w:r>
        <w:rPr>
          <w:rFonts w:cs="Simplified Arabic" w:hint="cs"/>
          <w:rtl/>
          <w:lang w:val="en-US"/>
        </w:rPr>
        <w:t>[</w:t>
      </w:r>
      <w:r w:rsidR="0004759C" w:rsidRPr="0004759C">
        <w:rPr>
          <w:rFonts w:cs="Simplified Arabic"/>
          <w:rtl/>
          <w:lang w:val="en-US"/>
        </w:rPr>
        <w:t>ومن خلال ما يلي:</w:t>
      </w:r>
    </w:p>
    <w:p w14:paraId="6E362123" w14:textId="1F5C390F" w:rsidR="0004759C" w:rsidRDefault="0004759C" w:rsidP="0004759C">
      <w:pPr>
        <w:pStyle w:val="ListParagraph"/>
        <w:numPr>
          <w:ilvl w:val="0"/>
          <w:numId w:val="36"/>
        </w:numPr>
        <w:tabs>
          <w:tab w:val="left" w:pos="1280"/>
        </w:tabs>
        <w:bidi/>
        <w:spacing w:before="120" w:line="216" w:lineRule="auto"/>
        <w:ind w:left="1440" w:firstLine="720"/>
        <w:contextualSpacing w:val="0"/>
        <w:rPr>
          <w:rFonts w:cs="Simplified Arabic"/>
          <w:lang w:val="en-US"/>
        </w:rPr>
      </w:pPr>
      <w:r w:rsidRPr="0004759C">
        <w:rPr>
          <w:rFonts w:cs="Simplified Arabic"/>
          <w:rtl/>
          <w:lang w:val="en-US"/>
        </w:rPr>
        <w:t>مراعاة نتائج تقييم التغيير التحويلي في إجراءاتهم الرامية إلى تنفيذ الإطار؛</w:t>
      </w:r>
    </w:p>
    <w:p w14:paraId="212D93F0" w14:textId="7A8CF003" w:rsidR="0004759C" w:rsidRDefault="0004759C" w:rsidP="0004759C">
      <w:pPr>
        <w:pStyle w:val="ListParagraph"/>
        <w:numPr>
          <w:ilvl w:val="0"/>
          <w:numId w:val="36"/>
        </w:numPr>
        <w:tabs>
          <w:tab w:val="left" w:pos="1280"/>
        </w:tabs>
        <w:bidi/>
        <w:spacing w:before="120" w:line="216" w:lineRule="auto"/>
        <w:ind w:left="1440" w:firstLine="720"/>
        <w:contextualSpacing w:val="0"/>
        <w:rPr>
          <w:rFonts w:cs="Simplified Arabic"/>
          <w:lang w:val="en-US"/>
        </w:rPr>
      </w:pPr>
      <w:r w:rsidRPr="0004759C">
        <w:rPr>
          <w:rFonts w:cs="Simplified Arabic"/>
          <w:rtl/>
          <w:lang w:val="en-US"/>
        </w:rPr>
        <w:t>بناء الوعي بضرورة التغيير التحويلي لتحقيق أهداف ومهمة عام 2030 وأهداف ورؤية الإطار لعام 2050؛</w:t>
      </w:r>
    </w:p>
    <w:p w14:paraId="0BE0A8C4" w14:textId="434FA088" w:rsidR="0004759C" w:rsidRDefault="0004759C" w:rsidP="0004759C">
      <w:pPr>
        <w:pStyle w:val="ListParagraph"/>
        <w:numPr>
          <w:ilvl w:val="0"/>
          <w:numId w:val="36"/>
        </w:numPr>
        <w:tabs>
          <w:tab w:val="left" w:pos="1280"/>
        </w:tabs>
        <w:bidi/>
        <w:spacing w:before="120" w:line="216" w:lineRule="auto"/>
        <w:ind w:left="1440" w:firstLine="720"/>
        <w:contextualSpacing w:val="0"/>
        <w:rPr>
          <w:rFonts w:cs="Simplified Arabic"/>
          <w:lang w:val="en-US"/>
        </w:rPr>
      </w:pPr>
      <w:r w:rsidRPr="0004759C">
        <w:rPr>
          <w:rFonts w:cs="Simplified Arabic"/>
          <w:rtl/>
          <w:lang w:val="en-US"/>
        </w:rPr>
        <w:t>تعزيز ودعم المبادئ الأربعة التي حُددت في تقييم التغيير التحويلي في تنفيذ الإطار، وهي الإنصاف والعدالة، والتعددية والشمول، والعلاقات المحترمة والمتبادلة بين الإنسان والطبيعة، والتعلم والعمل التكيفي؛</w:t>
      </w:r>
    </w:p>
    <w:p w14:paraId="60CE5327" w14:textId="2593D73E" w:rsidR="0004759C" w:rsidRDefault="0004759C" w:rsidP="0004759C">
      <w:pPr>
        <w:pStyle w:val="ListParagraph"/>
        <w:numPr>
          <w:ilvl w:val="0"/>
          <w:numId w:val="36"/>
        </w:numPr>
        <w:tabs>
          <w:tab w:val="left" w:pos="1280"/>
        </w:tabs>
        <w:bidi/>
        <w:spacing w:before="120" w:line="216" w:lineRule="auto"/>
        <w:ind w:left="1440" w:firstLine="720"/>
        <w:contextualSpacing w:val="0"/>
        <w:rPr>
          <w:rFonts w:cs="Simplified Arabic"/>
          <w:lang w:val="en-US"/>
        </w:rPr>
      </w:pPr>
      <w:r w:rsidRPr="0004759C">
        <w:rPr>
          <w:rFonts w:cs="Simplified Arabic"/>
          <w:rtl/>
          <w:lang w:val="en-US"/>
        </w:rPr>
        <w:t>تعزيز ودعم استخدام الاستراتيجيات التكميلية الخمس والإجراءات المرتبطة بها المحددة في تقييم التغيير التحويلي في تنفيذ الإطار؛</w:t>
      </w:r>
    </w:p>
    <w:p w14:paraId="33B538EB" w14:textId="5768A631" w:rsidR="0004759C" w:rsidRDefault="0004759C" w:rsidP="0004759C">
      <w:pPr>
        <w:pStyle w:val="ListParagraph"/>
        <w:numPr>
          <w:ilvl w:val="0"/>
          <w:numId w:val="36"/>
        </w:numPr>
        <w:tabs>
          <w:tab w:val="left" w:pos="1280"/>
        </w:tabs>
        <w:bidi/>
        <w:spacing w:before="120" w:line="216" w:lineRule="auto"/>
        <w:ind w:left="1440" w:firstLine="720"/>
        <w:contextualSpacing w:val="0"/>
        <w:rPr>
          <w:rFonts w:cs="Simplified Arabic"/>
          <w:lang w:val="en-US"/>
        </w:rPr>
      </w:pPr>
      <w:r w:rsidRPr="0004759C">
        <w:rPr>
          <w:rFonts w:cs="Simplified Arabic"/>
          <w:rtl/>
          <w:lang w:val="en-US"/>
        </w:rPr>
        <w:t>تعزيز ودعم مشاركة السلطات</w:t>
      </w:r>
      <w:r w:rsidR="00823134">
        <w:rPr>
          <w:rFonts w:cs="Simplified Arabic" w:hint="cs"/>
          <w:rtl/>
          <w:lang w:val="en-US"/>
        </w:rPr>
        <w:t xml:space="preserve"> الحكومية والسلطات</w:t>
      </w:r>
      <w:r w:rsidRPr="0004759C">
        <w:rPr>
          <w:rFonts w:cs="Simplified Arabic"/>
          <w:rtl/>
          <w:lang w:val="en-US"/>
        </w:rPr>
        <w:t xml:space="preserve"> دون الوطنية والجهات الفاعلة بخلاف الحكومات الوطنية والشعوب الأصلية والمجتمعات المحلية والنساء والفتيات والأطفال والشباب والأشخاص ذوي الإعاقة والقطاع الخاص والمنظمات الأخرى ذات الصلة وأصحاب المصلحة، حسب الاقتضاء، في صنع القرار لتعزيز استيعاب نتائج تقييم التغيير التحويلي؛</w:t>
      </w:r>
    </w:p>
    <w:p w14:paraId="1CB13573" w14:textId="5B869A0C" w:rsidR="0004759C" w:rsidRDefault="0004759C" w:rsidP="0004759C">
      <w:pPr>
        <w:pStyle w:val="ListParagraph"/>
        <w:numPr>
          <w:ilvl w:val="0"/>
          <w:numId w:val="36"/>
        </w:numPr>
        <w:tabs>
          <w:tab w:val="left" w:pos="1280"/>
        </w:tabs>
        <w:bidi/>
        <w:spacing w:before="120" w:line="216" w:lineRule="auto"/>
        <w:ind w:left="1440" w:firstLine="720"/>
        <w:contextualSpacing w:val="0"/>
        <w:rPr>
          <w:rFonts w:cs="Simplified Arabic"/>
          <w:lang w:val="en-US"/>
        </w:rPr>
      </w:pPr>
      <w:r w:rsidRPr="0004759C">
        <w:rPr>
          <w:rFonts w:cs="Simplified Arabic"/>
          <w:rtl/>
          <w:lang w:val="en-US"/>
        </w:rPr>
        <w:t xml:space="preserve">تقييم إسهام السياسات في التغيير التحويلي وجعلها، إذا لزم الأمر، أكثر شمولا ومزودة </w:t>
      </w:r>
      <w:r w:rsidR="00823134">
        <w:rPr>
          <w:rFonts w:cs="Simplified Arabic" w:hint="cs"/>
          <w:rtl/>
          <w:lang w:val="en-US"/>
        </w:rPr>
        <w:t>بالموارد بشكل جيد</w:t>
      </w:r>
      <w:r w:rsidRPr="0004759C">
        <w:rPr>
          <w:rFonts w:cs="Simplified Arabic"/>
          <w:rtl/>
          <w:lang w:val="en-US"/>
        </w:rPr>
        <w:t xml:space="preserve"> ومركزة على الأماكن ذات القيمة العالية للطبيعة والناس، كما هو موضح في تقييم التغيير التحويلي، مع الاعتراف بحقوق الشعوب الأصلية والمجتمعات المحلية؛</w:t>
      </w:r>
    </w:p>
    <w:p w14:paraId="065E62F6" w14:textId="7B43EF65" w:rsidR="0004759C" w:rsidRDefault="0004759C" w:rsidP="0004759C">
      <w:pPr>
        <w:pStyle w:val="ListParagraph"/>
        <w:numPr>
          <w:ilvl w:val="0"/>
          <w:numId w:val="36"/>
        </w:numPr>
        <w:tabs>
          <w:tab w:val="left" w:pos="1280"/>
        </w:tabs>
        <w:bidi/>
        <w:spacing w:before="120" w:line="216" w:lineRule="auto"/>
        <w:ind w:left="1440" w:firstLine="720"/>
        <w:contextualSpacing w:val="0"/>
        <w:rPr>
          <w:rFonts w:cs="Simplified Arabic"/>
          <w:lang w:val="en-US"/>
        </w:rPr>
      </w:pPr>
      <w:r w:rsidRPr="0004759C">
        <w:rPr>
          <w:rFonts w:cs="Simplified Arabic"/>
          <w:rtl/>
          <w:lang w:val="en-US"/>
        </w:rPr>
        <w:t>تعزيز ودعم التغيير التحويلي في جميع القطاعات، مع إعطاء الأولوية للقطاعات التي تتحمل المسؤولية الأكبر عن فقدان التنوع البيولوجي، كما هو موضح في تقييم التغيير التحويلي</w:t>
      </w:r>
      <w:r w:rsidR="00055EB4">
        <w:rPr>
          <w:rFonts w:cs="Simplified Arabic" w:hint="cs"/>
          <w:rtl/>
          <w:lang w:val="en-US"/>
        </w:rPr>
        <w:t>]</w:t>
      </w:r>
      <w:r w:rsidRPr="0004759C">
        <w:rPr>
          <w:rFonts w:cs="Simplified Arabic"/>
          <w:rtl/>
          <w:lang w:val="en-US"/>
        </w:rPr>
        <w:t>؛</w:t>
      </w:r>
    </w:p>
    <w:p w14:paraId="7843F30B" w14:textId="61CFE8DA" w:rsidR="00055EB4" w:rsidRPr="00A0465E" w:rsidRDefault="00055EB4" w:rsidP="00055EB4">
      <w:pPr>
        <w:pStyle w:val="ListParagraph"/>
        <w:tabs>
          <w:tab w:val="left" w:pos="1280"/>
        </w:tabs>
        <w:bidi/>
        <w:spacing w:before="120" w:line="216" w:lineRule="auto"/>
        <w:ind w:left="2160"/>
        <w:contextualSpacing w:val="0"/>
        <w:rPr>
          <w:rFonts w:cs="Simplified Arabic"/>
          <w:lang w:val="en-US"/>
        </w:rPr>
      </w:pPr>
      <w:r>
        <w:rPr>
          <w:rFonts w:cs="Simplified Arabic" w:hint="cs"/>
          <w:rtl/>
          <w:lang w:val="en-US"/>
        </w:rPr>
        <w:t>]</w:t>
      </w:r>
    </w:p>
    <w:p w14:paraId="2282BA77" w14:textId="1D2F2ED7" w:rsidR="00A0465E" w:rsidRPr="00A0465E" w:rsidRDefault="00055EB4" w:rsidP="00055EB4">
      <w:pPr>
        <w:tabs>
          <w:tab w:val="left" w:pos="1280"/>
        </w:tabs>
        <w:bidi/>
        <w:spacing w:before="120" w:line="216" w:lineRule="auto"/>
        <w:ind w:left="1440" w:firstLine="720"/>
        <w:rPr>
          <w:rFonts w:cs="Simplified Arabic"/>
          <w:lang w:val="en-US"/>
        </w:rPr>
      </w:pPr>
      <w:r>
        <w:rPr>
          <w:rFonts w:cs="Simplified Arabic" w:hint="cs"/>
          <w:rtl/>
          <w:lang w:val="en-US"/>
        </w:rPr>
        <w:t>6-</w:t>
      </w:r>
      <w:r>
        <w:rPr>
          <w:rFonts w:cs="Simplified Arabic" w:hint="cs"/>
          <w:rtl/>
          <w:lang w:val="en-US"/>
        </w:rPr>
        <w:tab/>
      </w:r>
      <w:r w:rsidR="0004759C" w:rsidRPr="0004759C">
        <w:rPr>
          <w:rFonts w:cs="Simplified Arabic"/>
          <w:i/>
          <w:iCs/>
          <w:rtl/>
          <w:lang w:val="en-US"/>
        </w:rPr>
        <w:t>يرحب</w:t>
      </w:r>
      <w:r w:rsidR="0004759C" w:rsidRPr="0004759C">
        <w:rPr>
          <w:rFonts w:cs="Simplified Arabic"/>
          <w:rtl/>
          <w:lang w:val="en-US"/>
        </w:rPr>
        <w:t xml:space="preserve"> بالموافقة على إجراء تقييم عالمي ثانٍ للتنوع البيولوجي وخدمات النظم الإيكولوجية، سينظر فيه الاجتماع العام للمنبر الحكومي الدولي للعلوم والسياسات في مجال التنوع البيولوجي وخدمات النظم الإيكولوجية في </w:t>
      </w:r>
      <w:r>
        <w:rPr>
          <w:rFonts w:cs="Simplified Arabic" w:hint="cs"/>
          <w:rtl/>
          <w:lang w:val="en-US"/>
        </w:rPr>
        <w:t>إحدى دوراته في المستقبل</w:t>
      </w:r>
      <w:r w:rsidR="0004759C" w:rsidRPr="0004759C">
        <w:rPr>
          <w:rFonts w:cs="Simplified Arabic"/>
          <w:rtl/>
          <w:lang w:val="en-US"/>
        </w:rPr>
        <w:t>؛</w:t>
      </w:r>
    </w:p>
    <w:p w14:paraId="5881BEDB" w14:textId="42935601" w:rsidR="00A0465E" w:rsidRDefault="00055EB4" w:rsidP="00055EB4">
      <w:pPr>
        <w:tabs>
          <w:tab w:val="left" w:pos="1280"/>
        </w:tabs>
        <w:bidi/>
        <w:spacing w:before="120" w:line="216" w:lineRule="auto"/>
        <w:ind w:left="1440" w:firstLine="720"/>
        <w:rPr>
          <w:rFonts w:cs="Simplified Arabic"/>
          <w:lang w:val="en-US"/>
        </w:rPr>
      </w:pPr>
      <w:r>
        <w:rPr>
          <w:rFonts w:cs="Simplified Arabic" w:hint="cs"/>
          <w:rtl/>
          <w:lang w:val="en-US"/>
        </w:rPr>
        <w:t>7-</w:t>
      </w:r>
      <w:r>
        <w:rPr>
          <w:rFonts w:cs="Simplified Arabic" w:hint="cs"/>
          <w:rtl/>
          <w:lang w:val="en-US"/>
        </w:rPr>
        <w:tab/>
      </w:r>
      <w:r w:rsidR="0004759C" w:rsidRPr="0004759C">
        <w:rPr>
          <w:rFonts w:cs="Simplified Arabic"/>
          <w:i/>
          <w:iCs/>
          <w:rtl/>
          <w:lang w:val="en-US"/>
        </w:rPr>
        <w:t>يشجع</w:t>
      </w:r>
      <w:r w:rsidR="0004759C" w:rsidRPr="0004759C">
        <w:rPr>
          <w:rFonts w:cs="Simplified Arabic"/>
          <w:rtl/>
          <w:lang w:val="en-US"/>
        </w:rPr>
        <w:t xml:space="preserve"> الأطراف والحكومات الأخرى والسلطات دون الوطنية والشعوب </w:t>
      </w:r>
      <w:r w:rsidR="0004759C" w:rsidRPr="00055EB4">
        <w:rPr>
          <w:rFonts w:cs="Simplified Arabic"/>
          <w:rtl/>
          <w:lang w:val="en-US"/>
        </w:rPr>
        <w:t>الأصلية</w:t>
      </w:r>
      <w:r w:rsidR="0004759C" w:rsidRPr="0004759C">
        <w:rPr>
          <w:rFonts w:cs="Simplified Arabic"/>
          <w:rtl/>
          <w:lang w:val="en-US"/>
        </w:rPr>
        <w:t xml:space="preserve"> والمجتمعات المحلية والنساء والشباب </w:t>
      </w:r>
      <w:r w:rsidR="009C55ED" w:rsidRPr="009C55ED">
        <w:rPr>
          <w:rFonts w:cs="Simplified Arabic"/>
          <w:rtl/>
          <w:lang w:val="en-US"/>
        </w:rPr>
        <w:t>والمنظمات</w:t>
      </w:r>
      <w:r w:rsidR="009C55ED">
        <w:rPr>
          <w:rFonts w:cs="Simplified Arabic" w:hint="cs"/>
          <w:rtl/>
          <w:lang w:val="en-US"/>
        </w:rPr>
        <w:t xml:space="preserve"> الأخرى ذات الصلة</w:t>
      </w:r>
      <w:r w:rsidR="009C55ED" w:rsidRPr="009C55ED">
        <w:rPr>
          <w:rFonts w:cs="Simplified Arabic"/>
          <w:rtl/>
          <w:lang w:val="en-US"/>
        </w:rPr>
        <w:t xml:space="preserve"> وأصحاب المصلحة</w:t>
      </w:r>
      <w:r>
        <w:rPr>
          <w:rFonts w:cs="Simplified Arabic" w:hint="cs"/>
          <w:rtl/>
          <w:lang w:val="en-US"/>
        </w:rPr>
        <w:t xml:space="preserve"> الآخرين</w:t>
      </w:r>
      <w:r w:rsidR="0004759C" w:rsidRPr="0004759C">
        <w:rPr>
          <w:rFonts w:cs="Simplified Arabic"/>
          <w:rtl/>
          <w:lang w:val="en-US"/>
        </w:rPr>
        <w:t xml:space="preserve">، حسب الاقتضاء، على المشاركة في إعداد التقييم العالمي الثاني للتنوع البيولوجي وخدمات النظم الإيكولوجية، </w:t>
      </w:r>
      <w:r>
        <w:rPr>
          <w:rFonts w:cs="Simplified Arabic" w:hint="cs"/>
          <w:rtl/>
          <w:lang w:val="en-US"/>
        </w:rPr>
        <w:t xml:space="preserve">لا سيما عمليات الاستعراض، </w:t>
      </w:r>
      <w:r w:rsidR="0004759C" w:rsidRPr="0004759C">
        <w:rPr>
          <w:rFonts w:cs="Simplified Arabic"/>
          <w:rtl/>
          <w:lang w:val="en-US"/>
        </w:rPr>
        <w:t xml:space="preserve">مع ملاحظة أهميته بالنسبة للعمل </w:t>
      </w:r>
      <w:proofErr w:type="spellStart"/>
      <w:r w:rsidR="0004759C" w:rsidRPr="0004759C">
        <w:rPr>
          <w:rFonts w:cs="Simplified Arabic"/>
          <w:rtl/>
          <w:lang w:val="en-US"/>
        </w:rPr>
        <w:t>المضطلع</w:t>
      </w:r>
      <w:proofErr w:type="spellEnd"/>
      <w:r w:rsidR="0004759C" w:rsidRPr="0004759C">
        <w:rPr>
          <w:rFonts w:cs="Simplified Arabic"/>
          <w:rtl/>
          <w:lang w:val="en-US"/>
        </w:rPr>
        <w:t xml:space="preserve"> به بموجب الاتفاقية</w:t>
      </w:r>
      <w:r>
        <w:rPr>
          <w:rFonts w:cs="Simplified Arabic" w:hint="cs"/>
          <w:rtl/>
          <w:lang w:val="en-US"/>
        </w:rPr>
        <w:t xml:space="preserve"> وأنه سيكون أحد المدخلات العلمية الكبرى </w:t>
      </w:r>
      <w:r w:rsidR="0004759C" w:rsidRPr="0004759C">
        <w:rPr>
          <w:rFonts w:cs="Simplified Arabic"/>
          <w:rtl/>
          <w:lang w:val="en-US"/>
        </w:rPr>
        <w:t>للاستعراض العالمي للتقدم الجماعي المحرز في تنفيذ الإطار والذي سينظر فيه مؤتمر الأطراف في اجتماعه التاسع عشر؛</w:t>
      </w:r>
    </w:p>
    <w:p w14:paraId="69695EC9" w14:textId="134FF6F1" w:rsidR="0004759C" w:rsidRDefault="00055EB4" w:rsidP="00055EB4">
      <w:pPr>
        <w:tabs>
          <w:tab w:val="left" w:pos="1280"/>
        </w:tabs>
        <w:bidi/>
        <w:spacing w:before="120" w:line="216" w:lineRule="auto"/>
        <w:ind w:left="1440" w:firstLine="720"/>
        <w:rPr>
          <w:rFonts w:cs="Simplified Arabic"/>
          <w:lang w:val="en-US"/>
        </w:rPr>
      </w:pPr>
      <w:r>
        <w:rPr>
          <w:rFonts w:cs="Simplified Arabic" w:hint="cs"/>
          <w:rtl/>
          <w:lang w:val="en-US"/>
        </w:rPr>
        <w:t>[8-</w:t>
      </w:r>
      <w:r>
        <w:rPr>
          <w:rFonts w:cs="Simplified Arabic" w:hint="cs"/>
          <w:rtl/>
          <w:lang w:val="en-US"/>
        </w:rPr>
        <w:tab/>
      </w:r>
      <w:r w:rsidR="0004759C">
        <w:rPr>
          <w:rFonts w:cs="Simplified Arabic" w:hint="cs"/>
          <w:i/>
          <w:iCs/>
          <w:rtl/>
          <w:lang w:val="en-US"/>
        </w:rPr>
        <w:t xml:space="preserve">يطلب </w:t>
      </w:r>
      <w:r w:rsidR="0004759C">
        <w:rPr>
          <w:rFonts w:cs="Simplified Arabic" w:hint="cs"/>
          <w:rtl/>
          <w:lang w:val="en-US"/>
        </w:rPr>
        <w:t>إلى الأمينة التنفيذية</w:t>
      </w:r>
      <w:r>
        <w:rPr>
          <w:rFonts w:cs="Simplified Arabic" w:hint="cs"/>
          <w:rtl/>
          <w:lang w:val="en-US"/>
        </w:rPr>
        <w:t xml:space="preserve"> للاتفاقية</w:t>
      </w:r>
      <w:r w:rsidR="0004759C">
        <w:rPr>
          <w:rFonts w:cs="Simplified Arabic" w:hint="cs"/>
          <w:rtl/>
          <w:lang w:val="en-US"/>
        </w:rPr>
        <w:t xml:space="preserve"> ما يلي:</w:t>
      </w:r>
    </w:p>
    <w:p w14:paraId="4579A905" w14:textId="7DC129C7" w:rsidR="0004759C" w:rsidRDefault="009C55ED" w:rsidP="009C55ED">
      <w:pPr>
        <w:pStyle w:val="ListParagraph"/>
        <w:numPr>
          <w:ilvl w:val="0"/>
          <w:numId w:val="37"/>
        </w:numPr>
        <w:tabs>
          <w:tab w:val="left" w:pos="1280"/>
        </w:tabs>
        <w:bidi/>
        <w:spacing w:before="120" w:line="216" w:lineRule="auto"/>
        <w:ind w:left="1440" w:firstLine="720"/>
        <w:contextualSpacing w:val="0"/>
        <w:rPr>
          <w:rFonts w:cs="Simplified Arabic"/>
          <w:lang w:val="en-US"/>
        </w:rPr>
      </w:pPr>
      <w:r w:rsidRPr="009C55ED">
        <w:rPr>
          <w:rFonts w:cs="Simplified Arabic"/>
          <w:rtl/>
          <w:lang w:val="en-US"/>
        </w:rPr>
        <w:lastRenderedPageBreak/>
        <w:t>دعوة الأطراف، والحكومات الأخرى والسلطات دون الوطنية والجهات الفاعلة بخلاف الحكومات الوطنية والشعوب الأصلية والمجتمعات المحلية والنساء والفتيات والأطفال والشباب والأشخاص ذوي الإعاقة والقطاع الخاص والمنظمات</w:t>
      </w:r>
      <w:r>
        <w:rPr>
          <w:rFonts w:cs="Simplified Arabic" w:hint="cs"/>
          <w:rtl/>
          <w:lang w:val="en-US"/>
        </w:rPr>
        <w:t xml:space="preserve"> الأخرى ذات الصلة</w:t>
      </w:r>
      <w:r w:rsidRPr="009C55ED">
        <w:rPr>
          <w:rFonts w:cs="Simplified Arabic"/>
          <w:rtl/>
          <w:lang w:val="en-US"/>
        </w:rPr>
        <w:t xml:space="preserve"> وأصحاب المصلحة، حسب الاقتضاء، إلى تقديم آرائهم وخبراتهم بشأن تنفيذ نهجيْ التغيير التحويلي والترابط عند تنفيذ الإطار، وتجميع تلك المعلومات وإتاحتها للهيئة الفرعية</w:t>
      </w:r>
      <w:r w:rsidR="00055EB4">
        <w:rPr>
          <w:rFonts w:cs="Simplified Arabic" w:hint="cs"/>
          <w:rtl/>
          <w:lang w:val="en-US"/>
        </w:rPr>
        <w:t xml:space="preserve"> للمشورة العلمية والتقنية والتكنولوجية</w:t>
      </w:r>
      <w:r w:rsidRPr="009C55ED">
        <w:rPr>
          <w:rFonts w:cs="Simplified Arabic"/>
          <w:rtl/>
          <w:lang w:val="en-US"/>
        </w:rPr>
        <w:t xml:space="preserve"> في اجتماع يُعقد قبل الاجتماع الثامن عشر لمؤتمر الأطراف؛</w:t>
      </w:r>
    </w:p>
    <w:p w14:paraId="24E7603B" w14:textId="766CBA44" w:rsidR="009C55ED" w:rsidRPr="0004759C" w:rsidRDefault="009C55ED" w:rsidP="009C55ED">
      <w:pPr>
        <w:pStyle w:val="ListParagraph"/>
        <w:numPr>
          <w:ilvl w:val="0"/>
          <w:numId w:val="37"/>
        </w:numPr>
        <w:tabs>
          <w:tab w:val="left" w:pos="1280"/>
        </w:tabs>
        <w:bidi/>
        <w:spacing w:before="120" w:line="216" w:lineRule="auto"/>
        <w:ind w:left="1440" w:firstLine="720"/>
        <w:contextualSpacing w:val="0"/>
        <w:rPr>
          <w:rFonts w:cs="Simplified Arabic"/>
          <w:lang w:val="en-US"/>
        </w:rPr>
      </w:pPr>
      <w:r w:rsidRPr="009C55ED">
        <w:rPr>
          <w:rFonts w:cs="Simplified Arabic"/>
          <w:rtl/>
          <w:lang w:val="en-US"/>
        </w:rPr>
        <w:t xml:space="preserve">الاستفادة من نتائج تقييميْ الترابط والتغيير التحويلي في الأعمال ذات الصلة </w:t>
      </w:r>
      <w:proofErr w:type="spellStart"/>
      <w:r w:rsidRPr="009C55ED">
        <w:rPr>
          <w:rFonts w:cs="Simplified Arabic"/>
          <w:rtl/>
          <w:lang w:val="en-US"/>
        </w:rPr>
        <w:t>المضطلع</w:t>
      </w:r>
      <w:proofErr w:type="spellEnd"/>
      <w:r w:rsidRPr="009C55ED">
        <w:rPr>
          <w:rFonts w:cs="Simplified Arabic"/>
          <w:rtl/>
          <w:lang w:val="en-US"/>
        </w:rPr>
        <w:t xml:space="preserve"> بها بموجب الاتفاقية، بما في ذلك عند وضع توجيهات لتنفيذ الإطار، واتساق السياسات والاتصال، والتثقيف والتوعية العامة؛</w:t>
      </w:r>
      <w:r w:rsidR="00055EB4">
        <w:rPr>
          <w:rFonts w:cs="Simplified Arabic" w:hint="cs"/>
          <w:rtl/>
          <w:lang w:val="en-US"/>
        </w:rPr>
        <w:t>]</w:t>
      </w:r>
    </w:p>
    <w:p w14:paraId="107EEDC5" w14:textId="7503B0C9" w:rsidR="0004759C" w:rsidRDefault="00055EB4" w:rsidP="00055EB4">
      <w:pPr>
        <w:tabs>
          <w:tab w:val="left" w:pos="1280"/>
        </w:tabs>
        <w:bidi/>
        <w:spacing w:before="120" w:line="216" w:lineRule="auto"/>
        <w:ind w:left="1440" w:firstLine="720"/>
        <w:rPr>
          <w:rFonts w:cs="Simplified Arabic"/>
          <w:lang w:val="en-US"/>
        </w:rPr>
      </w:pPr>
      <w:r>
        <w:rPr>
          <w:rFonts w:cs="Simplified Arabic" w:hint="cs"/>
          <w:rtl/>
          <w:lang w:val="en-US"/>
        </w:rPr>
        <w:t>[9-</w:t>
      </w:r>
      <w:r>
        <w:rPr>
          <w:rFonts w:cs="Simplified Arabic" w:hint="cs"/>
          <w:rtl/>
          <w:lang w:val="en-US"/>
        </w:rPr>
        <w:tab/>
      </w:r>
      <w:r w:rsidR="009C55ED" w:rsidRPr="009C55ED">
        <w:rPr>
          <w:rFonts w:cs="Simplified Arabic"/>
          <w:i/>
          <w:iCs/>
          <w:rtl/>
          <w:lang w:val="en-US"/>
        </w:rPr>
        <w:t>يطلب</w:t>
      </w:r>
      <w:r w:rsidR="009C55ED" w:rsidRPr="009C55ED">
        <w:rPr>
          <w:rFonts w:cs="Simplified Arabic"/>
          <w:rtl/>
          <w:lang w:val="en-US"/>
        </w:rPr>
        <w:t xml:space="preserve"> إلى مراكز دعم التعاون التقني والعلمي الإقليمية ودون الإقليمية وكيان التنسيق العالمي أن تقدم، عند الطلب، الدعم ل</w:t>
      </w:r>
      <w:r w:rsidR="009D2A00">
        <w:rPr>
          <w:rFonts w:cs="Simplified Arabic" w:hint="cs"/>
          <w:rtl/>
          <w:lang w:val="en-US"/>
        </w:rPr>
        <w:t xml:space="preserve">أنشطة </w:t>
      </w:r>
      <w:r w:rsidR="009C55ED" w:rsidRPr="009C55ED">
        <w:rPr>
          <w:rFonts w:cs="Simplified Arabic"/>
          <w:rtl/>
          <w:lang w:val="en-US"/>
        </w:rPr>
        <w:t xml:space="preserve">بناء القدرات </w:t>
      </w:r>
      <w:r w:rsidR="009D2A00">
        <w:rPr>
          <w:rFonts w:cs="Simplified Arabic" w:hint="cs"/>
          <w:rtl/>
          <w:lang w:val="en-US"/>
        </w:rPr>
        <w:t>وتنمية</w:t>
      </w:r>
      <w:r w:rsidR="009C55ED" w:rsidRPr="009C55ED">
        <w:rPr>
          <w:rFonts w:cs="Simplified Arabic"/>
          <w:rtl/>
          <w:lang w:val="en-US"/>
        </w:rPr>
        <w:t xml:space="preserve"> القدرات من أجل تنفيذ </w:t>
      </w:r>
      <w:r w:rsidR="009D2A00">
        <w:rPr>
          <w:rFonts w:cs="Simplified Arabic" w:hint="cs"/>
          <w:rtl/>
          <w:lang w:val="en-US"/>
        </w:rPr>
        <w:t>النهج التحويلي</w:t>
      </w:r>
      <w:r w:rsidR="009C55ED" w:rsidRPr="009C55ED">
        <w:rPr>
          <w:rFonts w:cs="Simplified Arabic"/>
          <w:rtl/>
          <w:lang w:val="en-US"/>
        </w:rPr>
        <w:t xml:space="preserve"> و</w:t>
      </w:r>
      <w:r w:rsidR="009D2A00">
        <w:rPr>
          <w:rFonts w:cs="Simplified Arabic" w:hint="cs"/>
          <w:rtl/>
          <w:lang w:val="en-US"/>
        </w:rPr>
        <w:t xml:space="preserve">نهج </w:t>
      </w:r>
      <w:r w:rsidR="009C55ED" w:rsidRPr="009C55ED">
        <w:rPr>
          <w:rFonts w:cs="Simplified Arabic"/>
          <w:rtl/>
          <w:lang w:val="en-US"/>
        </w:rPr>
        <w:t>الترابط عند تنفيذ الإطار؛</w:t>
      </w:r>
      <w:r>
        <w:rPr>
          <w:rFonts w:cs="Simplified Arabic" w:hint="cs"/>
          <w:rtl/>
          <w:lang w:val="en-US"/>
        </w:rPr>
        <w:t>]</w:t>
      </w:r>
      <w:r w:rsidR="00CB035C">
        <w:rPr>
          <w:rFonts w:cs="Simplified Arabic" w:hint="cs"/>
          <w:rtl/>
          <w:lang w:val="en-US"/>
        </w:rPr>
        <w:t xml:space="preserve"> </w:t>
      </w:r>
    </w:p>
    <w:p w14:paraId="574EE1F2" w14:textId="2DBFA308" w:rsidR="009C55ED" w:rsidRPr="00587252" w:rsidRDefault="00055EB4" w:rsidP="00055EB4">
      <w:pPr>
        <w:tabs>
          <w:tab w:val="left" w:pos="1280"/>
        </w:tabs>
        <w:bidi/>
        <w:spacing w:before="120" w:line="216" w:lineRule="auto"/>
        <w:ind w:left="1440" w:firstLine="720"/>
        <w:rPr>
          <w:rFonts w:cs="Simplified Arabic"/>
          <w:rtl/>
          <w:lang w:val="en-US"/>
        </w:rPr>
      </w:pPr>
      <w:r>
        <w:rPr>
          <w:rFonts w:cs="Simplified Arabic" w:hint="cs"/>
          <w:rtl/>
          <w:lang w:val="en-US"/>
        </w:rPr>
        <w:t>[10-</w:t>
      </w:r>
      <w:r>
        <w:rPr>
          <w:rFonts w:cs="Simplified Arabic" w:hint="cs"/>
          <w:rtl/>
          <w:lang w:val="en-US"/>
        </w:rPr>
        <w:tab/>
      </w:r>
      <w:r w:rsidR="009C55ED" w:rsidRPr="00055EB4">
        <w:rPr>
          <w:rFonts w:cs="Simplified Arabic"/>
          <w:i/>
          <w:iCs/>
          <w:rtl/>
          <w:lang w:val="en-US"/>
        </w:rPr>
        <w:t>يدعو</w:t>
      </w:r>
      <w:r w:rsidR="009C55ED" w:rsidRPr="009C55ED">
        <w:rPr>
          <w:rFonts w:cs="Simplified Arabic"/>
          <w:rtl/>
          <w:lang w:val="en-US"/>
        </w:rPr>
        <w:t xml:space="preserve"> المنبر الحكومي الدولي للعلوم والسياسات في مجال التنوع البيولوجي وخدمات النظم الإيكولوجية إلى النظر في كيفية مواصلة تيسير استيعاب الرسائل الرئيسية المحددة في تقييميْ الترابط والتغيير التحويلي من جانب الأطراف والسلطات دون الوطنية والجهات الفاعلة بخلاف الحكومات الوطنية والشعوب الأصلية والمجتمعات المحلية والنساء والفتيات والأطفال والشباب والأشخاص ذوي الإعاقة والقطاع الخاص والمنظمات الأخرى ذات الصلة وأصحاب المصلحة.</w:t>
      </w:r>
      <w:r>
        <w:rPr>
          <w:rFonts w:cs="Simplified Arabic" w:hint="cs"/>
          <w:rtl/>
          <w:lang w:val="en-US"/>
        </w:rPr>
        <w:t>]</w:t>
      </w:r>
      <w:r w:rsidR="00651C58">
        <w:rPr>
          <w:rFonts w:cs="Simplified Arabic" w:hint="cs"/>
          <w:rtl/>
          <w:lang w:val="en-US"/>
        </w:rPr>
        <w:t xml:space="preserve"> </w:t>
      </w:r>
    </w:p>
    <w:p w14:paraId="1D087C38" w14:textId="0E0CF385" w:rsidR="00F773F3" w:rsidRPr="00F01139" w:rsidRDefault="00F773F3" w:rsidP="009D1270">
      <w:pPr>
        <w:pStyle w:val="ListParagraph"/>
        <w:bidi/>
        <w:spacing w:after="120" w:line="216" w:lineRule="auto"/>
        <w:ind w:left="0"/>
        <w:contextualSpacing w:val="0"/>
        <w:jc w:val="center"/>
        <w:rPr>
          <w:rFonts w:cs="Simplified Arabic"/>
          <w:snapToGrid w:val="0"/>
          <w:rtl/>
        </w:rPr>
      </w:pPr>
      <w:r w:rsidRPr="00F01139">
        <w:rPr>
          <w:rFonts w:cs="Simplified Arabic" w:hint="cs"/>
          <w:rtl/>
          <w:lang w:bidi="ar-EG"/>
        </w:rPr>
        <w:t>__________</w:t>
      </w:r>
    </w:p>
    <w:sectPr w:rsidR="00F773F3" w:rsidRPr="00F01139" w:rsidSect="00755966">
      <w:headerReference w:type="even" r:id="rId16"/>
      <w:headerReference w:type="default" r:id="rId17"/>
      <w:footerReference w:type="even" r:id="rId18"/>
      <w:footerReference w:type="default" r:id="rId19"/>
      <w:footnotePr>
        <w:numRestart w:val="eachSect"/>
      </w:footnotePr>
      <w:type w:val="continuous"/>
      <w:pgSz w:w="12240" w:h="15840" w:code="1"/>
      <w:pgMar w:top="1134" w:right="1440" w:bottom="113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3FA157" w14:textId="77777777" w:rsidR="00180BC1" w:rsidRDefault="00180BC1">
      <w:r>
        <w:separator/>
      </w:r>
    </w:p>
  </w:endnote>
  <w:endnote w:type="continuationSeparator" w:id="0">
    <w:p w14:paraId="434F7206" w14:textId="77777777" w:rsidR="00180BC1" w:rsidRDefault="00180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1828911"/>
      <w:docPartObj>
        <w:docPartGallery w:val="Page Numbers (Bottom of Page)"/>
        <w:docPartUnique/>
      </w:docPartObj>
    </w:sdtPr>
    <w:sdtEndPr/>
    <w:sdtContent>
      <w:sdt>
        <w:sdtPr>
          <w:id w:val="1682322823"/>
          <w:docPartObj>
            <w:docPartGallery w:val="Page Numbers (Top of Page)"/>
            <w:docPartUnique/>
          </w:docPartObj>
        </w:sdtPr>
        <w:sdtEndPr/>
        <w:sdtContent>
          <w:p w14:paraId="5F30CB20" w14:textId="0FED7116" w:rsidR="00273E30" w:rsidRDefault="00BE5C7F" w:rsidP="009D1270">
            <w:pPr>
              <w:pStyle w:val="Footer"/>
            </w:pPr>
            <w:r w:rsidRPr="002A5732">
              <w:rPr>
                <w:sz w:val="20"/>
                <w:szCs w:val="20"/>
              </w:rPr>
              <w:fldChar w:fldCharType="begin"/>
            </w:r>
            <w:r w:rsidRPr="002A5732">
              <w:rPr>
                <w:sz w:val="20"/>
                <w:szCs w:val="20"/>
              </w:rPr>
              <w:instrText xml:space="preserve"> PAGE </w:instrText>
            </w:r>
            <w:r w:rsidRPr="002A5732">
              <w:rPr>
                <w:sz w:val="20"/>
                <w:szCs w:val="20"/>
              </w:rPr>
              <w:fldChar w:fldCharType="separate"/>
            </w:r>
            <w:r w:rsidR="00E86B8F">
              <w:rPr>
                <w:noProof/>
                <w:sz w:val="20"/>
                <w:szCs w:val="20"/>
              </w:rPr>
              <w:t>4</w:t>
            </w:r>
            <w:r w:rsidRPr="002A5732">
              <w:rPr>
                <w:sz w:val="20"/>
                <w:szCs w:val="20"/>
              </w:rPr>
              <w:fldChar w:fldCharType="end"/>
            </w:r>
            <w:r w:rsidRPr="002A5732">
              <w:rPr>
                <w:sz w:val="20"/>
                <w:szCs w:val="20"/>
              </w:rPr>
              <w:t>/</w:t>
            </w:r>
            <w:r w:rsidRPr="002A5732">
              <w:rPr>
                <w:sz w:val="20"/>
                <w:szCs w:val="20"/>
              </w:rPr>
              <w:fldChar w:fldCharType="begin"/>
            </w:r>
            <w:r w:rsidRPr="002A5732">
              <w:rPr>
                <w:sz w:val="20"/>
                <w:szCs w:val="20"/>
              </w:rPr>
              <w:instrText xml:space="preserve"> NUMPAGES  </w:instrText>
            </w:r>
            <w:r w:rsidRPr="002A5732">
              <w:rPr>
                <w:sz w:val="20"/>
                <w:szCs w:val="20"/>
              </w:rPr>
              <w:fldChar w:fldCharType="separate"/>
            </w:r>
            <w:r w:rsidR="00E86B8F">
              <w:rPr>
                <w:noProof/>
                <w:sz w:val="20"/>
                <w:szCs w:val="20"/>
              </w:rPr>
              <w:t>4</w:t>
            </w:r>
            <w:r w:rsidRPr="002A5732">
              <w:rPr>
                <w:sz w:val="20"/>
                <w:szCs w:val="20"/>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6427683"/>
      <w:docPartObj>
        <w:docPartGallery w:val="Page Numbers (Bottom of Page)"/>
        <w:docPartUnique/>
      </w:docPartObj>
    </w:sdtPr>
    <w:sdtEndPr/>
    <w:sdtContent>
      <w:sdt>
        <w:sdtPr>
          <w:id w:val="-1705238520"/>
          <w:docPartObj>
            <w:docPartGallery w:val="Page Numbers (Top of Page)"/>
            <w:docPartUnique/>
          </w:docPartObj>
        </w:sdtPr>
        <w:sdtEndPr/>
        <w:sdtContent>
          <w:p w14:paraId="126E7BCE" w14:textId="77777777" w:rsidR="00BE5C7F" w:rsidRPr="002A5732" w:rsidRDefault="00BE5C7F" w:rsidP="001040FB">
            <w:pPr>
              <w:pStyle w:val="Footer"/>
              <w:ind w:firstLine="0"/>
              <w:jc w:val="left"/>
            </w:pPr>
            <w:r w:rsidRPr="002A5732">
              <w:rPr>
                <w:sz w:val="20"/>
                <w:szCs w:val="20"/>
              </w:rPr>
              <w:fldChar w:fldCharType="begin"/>
            </w:r>
            <w:r w:rsidRPr="002A5732">
              <w:rPr>
                <w:sz w:val="20"/>
                <w:szCs w:val="20"/>
              </w:rPr>
              <w:instrText xml:space="preserve"> PAGE </w:instrText>
            </w:r>
            <w:r w:rsidRPr="002A5732">
              <w:rPr>
                <w:sz w:val="20"/>
                <w:szCs w:val="20"/>
              </w:rPr>
              <w:fldChar w:fldCharType="separate"/>
            </w:r>
            <w:r w:rsidR="00E86B8F">
              <w:rPr>
                <w:noProof/>
                <w:sz w:val="20"/>
                <w:szCs w:val="20"/>
              </w:rPr>
              <w:t>3</w:t>
            </w:r>
            <w:r w:rsidRPr="002A5732">
              <w:rPr>
                <w:sz w:val="20"/>
                <w:szCs w:val="20"/>
              </w:rPr>
              <w:fldChar w:fldCharType="end"/>
            </w:r>
            <w:r w:rsidRPr="002A5732">
              <w:rPr>
                <w:sz w:val="20"/>
                <w:szCs w:val="20"/>
              </w:rPr>
              <w:t>/</w:t>
            </w:r>
            <w:r w:rsidRPr="002A5732">
              <w:rPr>
                <w:sz w:val="20"/>
                <w:szCs w:val="20"/>
              </w:rPr>
              <w:fldChar w:fldCharType="begin"/>
            </w:r>
            <w:r w:rsidRPr="002A5732">
              <w:rPr>
                <w:sz w:val="20"/>
                <w:szCs w:val="20"/>
              </w:rPr>
              <w:instrText xml:space="preserve"> NUMPAGES  </w:instrText>
            </w:r>
            <w:r w:rsidRPr="002A5732">
              <w:rPr>
                <w:sz w:val="20"/>
                <w:szCs w:val="20"/>
              </w:rPr>
              <w:fldChar w:fldCharType="separate"/>
            </w:r>
            <w:r w:rsidR="00E86B8F">
              <w:rPr>
                <w:noProof/>
                <w:sz w:val="20"/>
                <w:szCs w:val="20"/>
              </w:rPr>
              <w:t>4</w:t>
            </w:r>
            <w:r w:rsidRPr="002A5732">
              <w:rPr>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F57E28" w14:textId="77777777" w:rsidR="00180BC1" w:rsidRDefault="00180BC1" w:rsidP="00B555E1">
      <w:pPr>
        <w:bidi/>
      </w:pPr>
      <w:r>
        <w:separator/>
      </w:r>
    </w:p>
  </w:footnote>
  <w:footnote w:type="continuationSeparator" w:id="0">
    <w:p w14:paraId="7E04222A" w14:textId="77777777" w:rsidR="00180BC1" w:rsidRDefault="00180BC1">
      <w:r>
        <w:continuationSeparator/>
      </w:r>
    </w:p>
  </w:footnote>
  <w:footnote w:id="1">
    <w:p w14:paraId="7E17D49C" w14:textId="021381CD" w:rsidR="00BA29CB" w:rsidRPr="00F240C1" w:rsidRDefault="00BA29CB" w:rsidP="00BA29CB">
      <w:pPr>
        <w:pStyle w:val="FootnoteText"/>
        <w:bidi/>
        <w:spacing w:after="0"/>
        <w:ind w:firstLine="4"/>
        <w:rPr>
          <w:rFonts w:cs="Simplified Arabic"/>
          <w:sz w:val="20"/>
          <w:szCs w:val="22"/>
          <w:rtl/>
        </w:rPr>
      </w:pPr>
      <w:r w:rsidRPr="00F240C1">
        <w:rPr>
          <w:rStyle w:val="FootnoteReference"/>
          <w:rFonts w:cs="Simplified Arabic"/>
          <w:sz w:val="20"/>
          <w:szCs w:val="22"/>
          <w:u w:val="none"/>
          <w:vertAlign w:val="superscript"/>
        </w:rPr>
        <w:footnoteRef/>
      </w:r>
      <w:r w:rsidR="00F240C1" w:rsidRPr="00F240C1">
        <w:rPr>
          <w:rFonts w:cs="Simplified Arabic" w:hint="cs"/>
          <w:sz w:val="24"/>
          <w:szCs w:val="22"/>
          <w:vertAlign w:val="superscript"/>
          <w:rtl/>
        </w:rPr>
        <w:t xml:space="preserve"> </w:t>
      </w:r>
      <w:r w:rsidR="000525AE" w:rsidRPr="00F240C1">
        <w:rPr>
          <w:rFonts w:cs="Simplified Arabic" w:hint="cs"/>
          <w:sz w:val="20"/>
          <w:szCs w:val="22"/>
          <w:rtl/>
        </w:rPr>
        <w:t xml:space="preserve">الأمم المتحدة، </w:t>
      </w:r>
      <w:r w:rsidR="000525AE" w:rsidRPr="00F240C1">
        <w:rPr>
          <w:rFonts w:cs="Simplified Arabic" w:hint="cs"/>
          <w:i/>
          <w:iCs/>
          <w:sz w:val="20"/>
          <w:szCs w:val="22"/>
          <w:rtl/>
        </w:rPr>
        <w:t>مجموعة المعاهدات</w:t>
      </w:r>
      <w:r w:rsidR="000525AE" w:rsidRPr="00F240C1">
        <w:rPr>
          <w:rFonts w:cs="Simplified Arabic" w:hint="cs"/>
          <w:sz w:val="20"/>
          <w:szCs w:val="22"/>
          <w:rtl/>
        </w:rPr>
        <w:t>، المجلد 1760، الرقم 30619.</w:t>
      </w:r>
    </w:p>
  </w:footnote>
  <w:footnote w:id="2">
    <w:p w14:paraId="07D23186" w14:textId="34AB09D4" w:rsidR="00006ABD" w:rsidRPr="00F240C1" w:rsidRDefault="00006ABD" w:rsidP="00F240C1">
      <w:pPr>
        <w:pStyle w:val="FootnoteText"/>
        <w:bidi/>
        <w:spacing w:after="0"/>
        <w:ind w:firstLine="0"/>
        <w:rPr>
          <w:rFonts w:cs="Simplified Arabic"/>
          <w:sz w:val="20"/>
          <w:szCs w:val="22"/>
          <w:rtl/>
        </w:rPr>
      </w:pPr>
      <w:r w:rsidRPr="00F240C1">
        <w:rPr>
          <w:rStyle w:val="FootnoteReference"/>
          <w:rFonts w:cs="Simplified Arabic"/>
          <w:sz w:val="20"/>
          <w:szCs w:val="22"/>
          <w:u w:val="none"/>
          <w:vertAlign w:val="superscript"/>
        </w:rPr>
        <w:footnoteRef/>
      </w:r>
      <w:r w:rsidR="00F240C1" w:rsidRPr="00F240C1">
        <w:rPr>
          <w:rFonts w:cs="Simplified Arabic" w:hint="cs"/>
          <w:sz w:val="24"/>
          <w:szCs w:val="22"/>
          <w:vertAlign w:val="superscript"/>
          <w:rtl/>
        </w:rPr>
        <w:t xml:space="preserve"> </w:t>
      </w:r>
      <w:r w:rsidR="000525AE" w:rsidRPr="00F240C1">
        <w:rPr>
          <w:rFonts w:cs="Simplified Arabic" w:hint="cs"/>
          <w:sz w:val="20"/>
          <w:szCs w:val="22"/>
          <w:rtl/>
        </w:rPr>
        <w:t xml:space="preserve">المقرر </w:t>
      </w:r>
      <w:hyperlink r:id="rId1" w:history="1">
        <w:r w:rsidR="000525AE" w:rsidRPr="00F240C1">
          <w:rPr>
            <w:rStyle w:val="Hyperlink"/>
            <w:rFonts w:cs="Simplified Arabic" w:hint="cs"/>
            <w:color w:val="0563C1"/>
            <w:sz w:val="20"/>
            <w:szCs w:val="22"/>
            <w:rtl/>
          </w:rPr>
          <w:t>15/4</w:t>
        </w:r>
      </w:hyperlink>
      <w:r w:rsidR="000525AE" w:rsidRPr="00F240C1">
        <w:rPr>
          <w:rFonts w:cs="Simplified Arabic" w:hint="cs"/>
          <w:sz w:val="20"/>
          <w:szCs w:val="22"/>
          <w:rtl/>
        </w:rPr>
        <w:t>، المرفق.</w:t>
      </w:r>
    </w:p>
  </w:footnote>
  <w:footnote w:id="3">
    <w:p w14:paraId="4DAD9D5D" w14:textId="24D79C24" w:rsidR="000525AE" w:rsidRPr="00F240C1" w:rsidRDefault="000525AE" w:rsidP="00F240C1">
      <w:pPr>
        <w:pStyle w:val="FootnoteText"/>
        <w:bidi/>
        <w:spacing w:after="0"/>
        <w:ind w:firstLine="0"/>
        <w:rPr>
          <w:rFonts w:cs="Simplified Arabic"/>
          <w:sz w:val="20"/>
          <w:szCs w:val="22"/>
          <w:rtl/>
        </w:rPr>
      </w:pPr>
      <w:r w:rsidRPr="00F240C1">
        <w:rPr>
          <w:rStyle w:val="FootnoteReference"/>
          <w:rFonts w:cs="Simplified Arabic"/>
          <w:sz w:val="20"/>
          <w:szCs w:val="22"/>
          <w:u w:val="none"/>
          <w:vertAlign w:val="superscript"/>
        </w:rPr>
        <w:footnoteRef/>
      </w:r>
      <w:r w:rsidR="00F240C1" w:rsidRPr="00F240C1">
        <w:rPr>
          <w:rFonts w:cs="Simplified Arabic" w:hint="cs"/>
          <w:sz w:val="24"/>
          <w:szCs w:val="22"/>
          <w:vertAlign w:val="superscript"/>
          <w:rtl/>
        </w:rPr>
        <w:t xml:space="preserve"> </w:t>
      </w:r>
      <w:r w:rsidRPr="00F240C1">
        <w:rPr>
          <w:rFonts w:cs="Simplified Arabic"/>
          <w:sz w:val="20"/>
          <w:szCs w:val="22"/>
          <w:rtl/>
        </w:rPr>
        <w:t>يُعرّف التآزر في الموجز الخاص بمقرري السياسات لتقييم الترابط بأن</w:t>
      </w:r>
      <w:r w:rsidRPr="00F240C1">
        <w:rPr>
          <w:rFonts w:cs="Simplified Arabic" w:hint="cs"/>
          <w:sz w:val="20"/>
          <w:szCs w:val="22"/>
          <w:rtl/>
        </w:rPr>
        <w:t>ه الحالة التي يؤدي فيها</w:t>
      </w:r>
      <w:r w:rsidRPr="00F240C1">
        <w:rPr>
          <w:rFonts w:cs="Simplified Arabic"/>
          <w:sz w:val="20"/>
          <w:szCs w:val="22"/>
          <w:rtl/>
        </w:rPr>
        <w:t xml:space="preserve"> تعزيز نتيجة مرغوبة في أحد العناصر</w:t>
      </w:r>
      <w:r w:rsidR="00823134" w:rsidRPr="00F240C1">
        <w:rPr>
          <w:rFonts w:cs="Simplified Arabic" w:hint="cs"/>
          <w:sz w:val="20"/>
          <w:szCs w:val="22"/>
          <w:rtl/>
        </w:rPr>
        <w:t xml:space="preserve"> إلى</w:t>
      </w:r>
      <w:r w:rsidRPr="00F240C1">
        <w:rPr>
          <w:rFonts w:cs="Simplified Arabic"/>
          <w:sz w:val="20"/>
          <w:szCs w:val="22"/>
          <w:rtl/>
        </w:rPr>
        <w:t xml:space="preserve"> تعزيز عنصر آخر.</w:t>
      </w:r>
    </w:p>
  </w:footnote>
  <w:footnote w:id="4">
    <w:p w14:paraId="38B19B66" w14:textId="35331E2B" w:rsidR="000525AE" w:rsidRPr="00F240C1" w:rsidRDefault="000525AE" w:rsidP="00F240C1">
      <w:pPr>
        <w:pStyle w:val="FootnoteText"/>
        <w:bidi/>
        <w:spacing w:after="0"/>
        <w:ind w:firstLine="0"/>
        <w:rPr>
          <w:rFonts w:cs="Simplified Arabic"/>
          <w:sz w:val="20"/>
          <w:szCs w:val="22"/>
          <w:rtl/>
        </w:rPr>
      </w:pPr>
      <w:r w:rsidRPr="00F240C1">
        <w:rPr>
          <w:rStyle w:val="FootnoteReference"/>
          <w:rFonts w:cs="Simplified Arabic"/>
          <w:sz w:val="20"/>
          <w:szCs w:val="22"/>
          <w:u w:val="none"/>
          <w:vertAlign w:val="superscript"/>
        </w:rPr>
        <w:footnoteRef/>
      </w:r>
      <w:r w:rsidR="00F240C1" w:rsidRPr="00F240C1">
        <w:rPr>
          <w:rFonts w:cs="Simplified Arabic" w:hint="cs"/>
          <w:sz w:val="24"/>
          <w:szCs w:val="22"/>
          <w:vertAlign w:val="superscript"/>
          <w:rtl/>
        </w:rPr>
        <w:t xml:space="preserve"> </w:t>
      </w:r>
      <w:r w:rsidRPr="00F240C1">
        <w:rPr>
          <w:rFonts w:cs="Simplified Arabic"/>
          <w:sz w:val="20"/>
          <w:szCs w:val="22"/>
          <w:rtl/>
        </w:rPr>
        <w:t>تُعرّف المفاضلة في الموجز الخاص بمقرري السياسات لتقييم الترابط بأن</w:t>
      </w:r>
      <w:r w:rsidRPr="00F240C1">
        <w:rPr>
          <w:rFonts w:cs="Simplified Arabic" w:hint="cs"/>
          <w:sz w:val="20"/>
          <w:szCs w:val="22"/>
          <w:rtl/>
        </w:rPr>
        <w:t>ه الحالة التي يؤدي فيها</w:t>
      </w:r>
      <w:r w:rsidRPr="00F240C1">
        <w:rPr>
          <w:rFonts w:cs="Simplified Arabic"/>
          <w:sz w:val="20"/>
          <w:szCs w:val="22"/>
          <w:rtl/>
        </w:rPr>
        <w:t xml:space="preserve"> تعزيز نتيجة مرغوبة في أحد العناصر</w:t>
      </w:r>
      <w:r w:rsidR="00823134" w:rsidRPr="00F240C1">
        <w:rPr>
          <w:rFonts w:cs="Simplified Arabic" w:hint="cs"/>
          <w:sz w:val="20"/>
          <w:szCs w:val="22"/>
          <w:rtl/>
        </w:rPr>
        <w:t xml:space="preserve"> إلى</w:t>
      </w:r>
      <w:r w:rsidRPr="00F240C1">
        <w:rPr>
          <w:rFonts w:cs="Simplified Arabic"/>
          <w:sz w:val="20"/>
          <w:szCs w:val="22"/>
          <w:rtl/>
        </w:rPr>
        <w:t xml:space="preserve"> </w:t>
      </w:r>
      <w:r w:rsidRPr="00F240C1">
        <w:rPr>
          <w:rFonts w:cs="Simplified Arabic" w:hint="cs"/>
          <w:sz w:val="20"/>
          <w:szCs w:val="22"/>
          <w:rtl/>
        </w:rPr>
        <w:t>تدهور</w:t>
      </w:r>
      <w:r w:rsidRPr="00F240C1">
        <w:rPr>
          <w:rFonts w:cs="Simplified Arabic"/>
          <w:sz w:val="20"/>
          <w:szCs w:val="22"/>
          <w:rtl/>
        </w:rPr>
        <w:t xml:space="preserve"> عنصر آخر</w:t>
      </w:r>
      <w:r w:rsidRPr="00F240C1">
        <w:rPr>
          <w:rFonts w:cs="Simplified Arabic" w:hint="cs"/>
          <w:sz w:val="20"/>
          <w:szCs w:val="22"/>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kern w:val="22"/>
        <w:rtl/>
      </w:rPr>
      <w:alias w:val="Subject"/>
      <w:tag w:val=""/>
      <w:id w:val="1214927013"/>
      <w:placeholder>
        <w:docPart w:val="0178EB296A584E24BAD25B37B36FD709"/>
      </w:placeholder>
      <w:dataBinding w:prefixMappings="xmlns:ns0='http://purl.org/dc/elements/1.1/' xmlns:ns1='http://schemas.openxmlformats.org/package/2006/metadata/core-properties' " w:xpath="/ns1:coreProperties[1]/ns0:subject[1]" w:storeItemID="{6C3C8BC8-F283-45AE-878A-BAB7291924A1}"/>
      <w:text/>
    </w:sdtPr>
    <w:sdtEndPr/>
    <w:sdtContent>
      <w:p w14:paraId="4FDE7AD2" w14:textId="6DA03EA5" w:rsidR="006F24DA" w:rsidRDefault="00670102" w:rsidP="0057629F">
        <w:pPr>
          <w:pStyle w:val="Header"/>
          <w:pBdr>
            <w:bottom w:val="single" w:sz="4" w:space="1" w:color="auto"/>
          </w:pBdr>
          <w:tabs>
            <w:tab w:val="clear" w:pos="4320"/>
            <w:tab w:val="clear" w:pos="8640"/>
          </w:tabs>
          <w:kinsoku w:val="0"/>
          <w:overflowPunct w:val="0"/>
          <w:autoSpaceDE w:val="0"/>
          <w:autoSpaceDN w:val="0"/>
          <w:bidi/>
          <w:jc w:val="left"/>
          <w:rPr>
            <w:noProof/>
            <w:kern w:val="22"/>
          </w:rPr>
        </w:pPr>
        <w:r>
          <w:rPr>
            <w:noProof/>
            <w:kern w:val="22"/>
          </w:rPr>
          <w:t>CBD/SBSTTA/</w:t>
        </w:r>
        <w:r w:rsidR="0057629F">
          <w:rPr>
            <w:noProof/>
            <w:kern w:val="22"/>
          </w:rPr>
          <w:t>REC/</w:t>
        </w:r>
        <w:r>
          <w:rPr>
            <w:noProof/>
            <w:kern w:val="22"/>
          </w:rPr>
          <w:t>27</w:t>
        </w:r>
        <w:r w:rsidR="0062411A">
          <w:rPr>
            <w:noProof/>
            <w:kern w:val="22"/>
          </w:rPr>
          <w:t>/</w:t>
        </w:r>
        <w:r w:rsidR="0057629F">
          <w:rPr>
            <w:noProof/>
            <w:kern w:val="22"/>
            <w:lang w:val="en-US"/>
          </w:rPr>
          <w:t>2</w:t>
        </w:r>
      </w:p>
    </w:sdtContent>
  </w:sdt>
  <w:p w14:paraId="3A0010F0" w14:textId="77777777" w:rsidR="006F24DA" w:rsidRDefault="006F24DA" w:rsidP="006F24DA">
    <w:pPr>
      <w:pStyle w:val="Header"/>
      <w:bid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kern w:val="22"/>
        <w:rtl/>
      </w:rPr>
      <w:alias w:val="Subject"/>
      <w:tag w:val=""/>
      <w:id w:val="-1368829725"/>
      <w:placeholder>
        <w:docPart w:val="27C2D71B80814F62B674618587AFCB6D"/>
      </w:placeholder>
      <w:dataBinding w:prefixMappings="xmlns:ns0='http://purl.org/dc/elements/1.1/' xmlns:ns1='http://schemas.openxmlformats.org/package/2006/metadata/core-properties' " w:xpath="/ns1:coreProperties[1]/ns0:subject[1]" w:storeItemID="{6C3C8BC8-F283-45AE-878A-BAB7291924A1}"/>
      <w:text/>
    </w:sdtPr>
    <w:sdtEndPr/>
    <w:sdtContent>
      <w:p w14:paraId="3CF4E606" w14:textId="70ECD1EC" w:rsidR="006F24DA" w:rsidRPr="00755966" w:rsidRDefault="00755966" w:rsidP="00AD3440">
        <w:pPr>
          <w:pStyle w:val="Header"/>
          <w:pBdr>
            <w:bottom w:val="single" w:sz="4" w:space="1" w:color="auto"/>
          </w:pBdr>
          <w:tabs>
            <w:tab w:val="clear" w:pos="4320"/>
            <w:tab w:val="clear" w:pos="8640"/>
          </w:tabs>
          <w:kinsoku w:val="0"/>
          <w:overflowPunct w:val="0"/>
          <w:autoSpaceDE w:val="0"/>
          <w:autoSpaceDN w:val="0"/>
          <w:bidi/>
          <w:jc w:val="right"/>
          <w:rPr>
            <w:noProof/>
            <w:kern w:val="22"/>
          </w:rPr>
        </w:pPr>
        <w:r>
          <w:rPr>
            <w:noProof/>
            <w:kern w:val="22"/>
          </w:rPr>
          <w:t>CBD/SBSTTA</w:t>
        </w:r>
        <w:r w:rsidR="0057629F">
          <w:rPr>
            <w:noProof/>
            <w:kern w:val="22"/>
          </w:rPr>
          <w:t>/REC</w:t>
        </w:r>
        <w:r>
          <w:rPr>
            <w:noProof/>
            <w:kern w:val="22"/>
          </w:rPr>
          <w:t>/27/</w:t>
        </w:r>
        <w:r w:rsidR="0057629F">
          <w:rPr>
            <w:noProof/>
            <w:kern w:val="22"/>
            <w:lang w:val="en-US"/>
          </w:rPr>
          <w:t>2</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92B72"/>
    <w:multiLevelType w:val="hybridMultilevel"/>
    <w:tmpl w:val="834A29F6"/>
    <w:lvl w:ilvl="0" w:tplc="FFFFFFFF">
      <w:start w:val="1"/>
      <w:numFmt w:val="arabicAbjad"/>
      <w:lvlText w:val="(%1)"/>
      <w:lvlJc w:val="left"/>
      <w:pPr>
        <w:ind w:left="927" w:hanging="360"/>
      </w:pPr>
      <w:rPr>
        <w:rFonts w:hint="default"/>
        <w:sz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062432F5"/>
    <w:multiLevelType w:val="hybridMultilevel"/>
    <w:tmpl w:val="612A06F8"/>
    <w:lvl w:ilvl="0" w:tplc="FFFFFFFF">
      <w:start w:val="1"/>
      <w:numFmt w:val="arabicAbjad"/>
      <w:lvlText w:val="(%1)"/>
      <w:lvlJc w:val="left"/>
      <w:pPr>
        <w:ind w:left="720" w:hanging="360"/>
      </w:pPr>
      <w:rPr>
        <w:rFonts w:hint="default"/>
        <w:b w:val="0"/>
        <w:bCs w:val="0"/>
        <w:i w:val="0"/>
        <w:iCs w:val="0"/>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4F3604"/>
    <w:multiLevelType w:val="hybridMultilevel"/>
    <w:tmpl w:val="E1D40A4E"/>
    <w:lvl w:ilvl="0" w:tplc="94A4F41A">
      <w:start w:val="1"/>
      <w:numFmt w:val="arabicAbjad"/>
      <w:lvlText w:val="(%1)"/>
      <w:lvlJc w:val="left"/>
      <w:pPr>
        <w:ind w:left="288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089311CD"/>
    <w:multiLevelType w:val="hybridMultilevel"/>
    <w:tmpl w:val="834A29F6"/>
    <w:lvl w:ilvl="0" w:tplc="FFFFFFFF">
      <w:start w:val="1"/>
      <w:numFmt w:val="arabicAbjad"/>
      <w:lvlText w:val="(%1)"/>
      <w:lvlJc w:val="left"/>
      <w:pPr>
        <w:ind w:left="927" w:hanging="360"/>
      </w:pPr>
      <w:rPr>
        <w:rFonts w:hint="default"/>
        <w:sz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09BE6D4C"/>
    <w:multiLevelType w:val="hybridMultilevel"/>
    <w:tmpl w:val="612A06F8"/>
    <w:lvl w:ilvl="0" w:tplc="C9A41AE0">
      <w:start w:val="1"/>
      <w:numFmt w:val="arabicAbjad"/>
      <w:lvlText w:val="(%1)"/>
      <w:lvlJc w:val="left"/>
      <w:pPr>
        <w:ind w:left="720" w:hanging="360"/>
      </w:pPr>
      <w:rPr>
        <w:rFonts w:hint="default"/>
        <w:b w:val="0"/>
        <w:bCs w:val="0"/>
        <w:i w:val="0"/>
        <w:iCs w:val="0"/>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BD4ACB"/>
    <w:multiLevelType w:val="hybridMultilevel"/>
    <w:tmpl w:val="834A29F6"/>
    <w:lvl w:ilvl="0" w:tplc="FFFFFFFF">
      <w:start w:val="1"/>
      <w:numFmt w:val="arabicAbjad"/>
      <w:lvlText w:val="(%1)"/>
      <w:lvlJc w:val="left"/>
      <w:pPr>
        <w:ind w:left="927" w:hanging="360"/>
      </w:pPr>
      <w:rPr>
        <w:rFonts w:hint="default"/>
        <w:sz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200474EC"/>
    <w:multiLevelType w:val="hybridMultilevel"/>
    <w:tmpl w:val="B442FE2C"/>
    <w:lvl w:ilvl="0" w:tplc="BEE845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3227641"/>
    <w:multiLevelType w:val="hybridMultilevel"/>
    <w:tmpl w:val="EDC8D3C2"/>
    <w:lvl w:ilvl="0" w:tplc="FFFFFFFF">
      <w:start w:val="1"/>
      <w:numFmt w:val="decimal"/>
      <w:lvlText w:val="%1-"/>
      <w:lvlJc w:val="left"/>
      <w:pPr>
        <w:ind w:left="720" w:hanging="360"/>
      </w:pPr>
      <w:rPr>
        <w:rFonts w:asciiTheme="majorBidi" w:hAnsiTheme="majorBidi" w:cstheme="majorBidi" w:hint="default"/>
        <w:b w:val="0"/>
        <w:bCs w:val="0"/>
        <w:i w:val="0"/>
        <w:iCs w:val="0"/>
        <w:sz w:val="24"/>
        <w:szCs w:val="24"/>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1375DA"/>
    <w:multiLevelType w:val="hybridMultilevel"/>
    <w:tmpl w:val="FEC8C5C6"/>
    <w:lvl w:ilvl="0" w:tplc="58066A6C">
      <w:start w:val="3"/>
      <w:numFmt w:val="arabicAbjad"/>
      <w:lvlText w:val="(%1)"/>
      <w:lvlJc w:val="left"/>
      <w:pPr>
        <w:ind w:left="2160" w:hanging="360"/>
      </w:pPr>
      <w:rPr>
        <w:rFonts w:hint="default"/>
        <w:sz w:val="24"/>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254570A6"/>
    <w:multiLevelType w:val="hybridMultilevel"/>
    <w:tmpl w:val="834A29F6"/>
    <w:lvl w:ilvl="0" w:tplc="FFFFFFFF">
      <w:start w:val="1"/>
      <w:numFmt w:val="arabicAbjad"/>
      <w:lvlText w:val="(%1)"/>
      <w:lvlJc w:val="left"/>
      <w:pPr>
        <w:ind w:left="927" w:hanging="360"/>
      </w:pPr>
      <w:rPr>
        <w:rFonts w:hint="default"/>
        <w:sz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2A943705"/>
    <w:multiLevelType w:val="hybridMultilevel"/>
    <w:tmpl w:val="769CD46A"/>
    <w:lvl w:ilvl="0" w:tplc="3D229ECC">
      <w:start w:val="1"/>
      <w:numFmt w:val="arabicAlpha"/>
      <w:lvlText w:val="(%1)"/>
      <w:lvlJc w:val="left"/>
      <w:pPr>
        <w:ind w:left="574" w:hanging="57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11"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34DD4906"/>
    <w:multiLevelType w:val="hybridMultilevel"/>
    <w:tmpl w:val="834A29F6"/>
    <w:lvl w:ilvl="0" w:tplc="FFFFFFFF">
      <w:start w:val="1"/>
      <w:numFmt w:val="arabicAbjad"/>
      <w:lvlText w:val="(%1)"/>
      <w:lvlJc w:val="left"/>
      <w:pPr>
        <w:ind w:left="927" w:hanging="360"/>
      </w:pPr>
      <w:rPr>
        <w:rFonts w:hint="default"/>
        <w:sz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37672D8D"/>
    <w:multiLevelType w:val="hybridMultilevel"/>
    <w:tmpl w:val="FD6007CE"/>
    <w:lvl w:ilvl="0" w:tplc="FFFFFFFF">
      <w:start w:val="1"/>
      <w:numFmt w:val="arabicAbjad"/>
      <w:lvlText w:val="(%1)"/>
      <w:lvlJc w:val="left"/>
      <w:pPr>
        <w:ind w:left="927" w:hanging="360"/>
      </w:pPr>
      <w:rPr>
        <w:rFonts w:hint="default"/>
        <w:sz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3F5A1948"/>
    <w:multiLevelType w:val="hybridMultilevel"/>
    <w:tmpl w:val="2C0E5ECE"/>
    <w:lvl w:ilvl="0" w:tplc="613A5180">
      <w:start w:val="1"/>
      <w:numFmt w:val="arabicAbjad"/>
      <w:lvlText w:val="(%1)"/>
      <w:lvlJc w:val="left"/>
      <w:pPr>
        <w:ind w:left="2880" w:hanging="360"/>
      </w:pPr>
      <w:rPr>
        <w:rFonts w:hint="default"/>
      </w:rPr>
    </w:lvl>
    <w:lvl w:ilvl="1" w:tplc="100C0019" w:tentative="1">
      <w:start w:val="1"/>
      <w:numFmt w:val="lowerLetter"/>
      <w:lvlText w:val="%2."/>
      <w:lvlJc w:val="left"/>
      <w:pPr>
        <w:ind w:left="3600" w:hanging="360"/>
      </w:pPr>
    </w:lvl>
    <w:lvl w:ilvl="2" w:tplc="100C001B" w:tentative="1">
      <w:start w:val="1"/>
      <w:numFmt w:val="lowerRoman"/>
      <w:lvlText w:val="%3."/>
      <w:lvlJc w:val="right"/>
      <w:pPr>
        <w:ind w:left="4320" w:hanging="180"/>
      </w:pPr>
    </w:lvl>
    <w:lvl w:ilvl="3" w:tplc="100C000F" w:tentative="1">
      <w:start w:val="1"/>
      <w:numFmt w:val="decimal"/>
      <w:lvlText w:val="%4."/>
      <w:lvlJc w:val="left"/>
      <w:pPr>
        <w:ind w:left="5040" w:hanging="360"/>
      </w:pPr>
    </w:lvl>
    <w:lvl w:ilvl="4" w:tplc="100C0019" w:tentative="1">
      <w:start w:val="1"/>
      <w:numFmt w:val="lowerLetter"/>
      <w:lvlText w:val="%5."/>
      <w:lvlJc w:val="left"/>
      <w:pPr>
        <w:ind w:left="5760" w:hanging="360"/>
      </w:pPr>
    </w:lvl>
    <w:lvl w:ilvl="5" w:tplc="100C001B" w:tentative="1">
      <w:start w:val="1"/>
      <w:numFmt w:val="lowerRoman"/>
      <w:lvlText w:val="%6."/>
      <w:lvlJc w:val="right"/>
      <w:pPr>
        <w:ind w:left="6480" w:hanging="180"/>
      </w:pPr>
    </w:lvl>
    <w:lvl w:ilvl="6" w:tplc="100C000F" w:tentative="1">
      <w:start w:val="1"/>
      <w:numFmt w:val="decimal"/>
      <w:lvlText w:val="%7."/>
      <w:lvlJc w:val="left"/>
      <w:pPr>
        <w:ind w:left="7200" w:hanging="360"/>
      </w:pPr>
    </w:lvl>
    <w:lvl w:ilvl="7" w:tplc="100C0019" w:tentative="1">
      <w:start w:val="1"/>
      <w:numFmt w:val="lowerLetter"/>
      <w:lvlText w:val="%8."/>
      <w:lvlJc w:val="left"/>
      <w:pPr>
        <w:ind w:left="7920" w:hanging="360"/>
      </w:pPr>
    </w:lvl>
    <w:lvl w:ilvl="8" w:tplc="100C001B" w:tentative="1">
      <w:start w:val="1"/>
      <w:numFmt w:val="lowerRoman"/>
      <w:lvlText w:val="%9."/>
      <w:lvlJc w:val="right"/>
      <w:pPr>
        <w:ind w:left="8640" w:hanging="180"/>
      </w:pPr>
    </w:lvl>
  </w:abstractNum>
  <w:abstractNum w:abstractNumId="15" w15:restartNumberingAfterBreak="0">
    <w:nsid w:val="3F9D3C20"/>
    <w:multiLevelType w:val="hybridMultilevel"/>
    <w:tmpl w:val="EDC8D3C2"/>
    <w:lvl w:ilvl="0" w:tplc="726AD5C0">
      <w:start w:val="1"/>
      <w:numFmt w:val="decimal"/>
      <w:lvlText w:val="%1-"/>
      <w:lvlJc w:val="left"/>
      <w:pPr>
        <w:ind w:left="720" w:hanging="360"/>
      </w:pPr>
      <w:rPr>
        <w:rFonts w:asciiTheme="majorBidi" w:hAnsiTheme="majorBidi" w:cstheme="majorBidi" w:hint="default"/>
        <w:b w:val="0"/>
        <w:bCs w:val="0"/>
        <w:i w:val="0"/>
        <w:iCs w:val="0"/>
        <w:sz w:val="24"/>
        <w:szCs w:val="24"/>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A03983"/>
    <w:multiLevelType w:val="hybridMultilevel"/>
    <w:tmpl w:val="969459BC"/>
    <w:lvl w:ilvl="0" w:tplc="FFA4F61C">
      <w:start w:val="1"/>
      <w:numFmt w:val="arabicAbjad"/>
      <w:lvlText w:val="(%1)"/>
      <w:lvlJc w:val="left"/>
      <w:pPr>
        <w:ind w:left="720" w:hanging="360"/>
      </w:pPr>
      <w:rPr>
        <w:rFonts w:hint="default"/>
        <w:b w:val="0"/>
        <w:bCs w:val="0"/>
        <w:i w:val="0"/>
        <w:iCs w:val="0"/>
        <w:sz w:val="24"/>
        <w:lang w:val="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3CE654A"/>
    <w:multiLevelType w:val="hybridMultilevel"/>
    <w:tmpl w:val="834A29F6"/>
    <w:lvl w:ilvl="0" w:tplc="FFFFFFFF">
      <w:start w:val="1"/>
      <w:numFmt w:val="arabicAbjad"/>
      <w:lvlText w:val="(%1)"/>
      <w:lvlJc w:val="left"/>
      <w:pPr>
        <w:ind w:left="927" w:hanging="360"/>
      </w:pPr>
      <w:rPr>
        <w:rFonts w:hint="default"/>
        <w:sz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457969EB"/>
    <w:multiLevelType w:val="hybridMultilevel"/>
    <w:tmpl w:val="834A29F6"/>
    <w:lvl w:ilvl="0" w:tplc="FFFFFFFF">
      <w:start w:val="1"/>
      <w:numFmt w:val="arabicAbjad"/>
      <w:lvlText w:val="(%1)"/>
      <w:lvlJc w:val="left"/>
      <w:pPr>
        <w:ind w:left="927" w:hanging="360"/>
      </w:pPr>
      <w:rPr>
        <w:rFonts w:hint="default"/>
        <w:sz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 w15:restartNumberingAfterBreak="0">
    <w:nsid w:val="466B4182"/>
    <w:multiLevelType w:val="hybridMultilevel"/>
    <w:tmpl w:val="834A29F6"/>
    <w:lvl w:ilvl="0" w:tplc="FFFFFFFF">
      <w:start w:val="1"/>
      <w:numFmt w:val="arabicAbjad"/>
      <w:lvlText w:val="(%1)"/>
      <w:lvlJc w:val="left"/>
      <w:pPr>
        <w:ind w:left="927" w:hanging="360"/>
      </w:pPr>
      <w:rPr>
        <w:rFonts w:hint="default"/>
        <w:sz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1"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F3B4EF7"/>
    <w:multiLevelType w:val="hybridMultilevel"/>
    <w:tmpl w:val="654EEC94"/>
    <w:lvl w:ilvl="0" w:tplc="3FCE3E48">
      <w:start w:val="1"/>
      <w:numFmt w:val="arabicAbjad"/>
      <w:lvlText w:val="(%1)"/>
      <w:lvlJc w:val="left"/>
      <w:pPr>
        <w:ind w:left="288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4" w15:restartNumberingAfterBreak="0">
    <w:nsid w:val="594626BB"/>
    <w:multiLevelType w:val="hybridMultilevel"/>
    <w:tmpl w:val="834A29F6"/>
    <w:lvl w:ilvl="0" w:tplc="FFFFFFFF">
      <w:start w:val="1"/>
      <w:numFmt w:val="arabicAbjad"/>
      <w:lvlText w:val="(%1)"/>
      <w:lvlJc w:val="left"/>
      <w:pPr>
        <w:ind w:left="927" w:hanging="360"/>
      </w:pPr>
      <w:rPr>
        <w:rFonts w:hint="default"/>
        <w:sz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15:restartNumberingAfterBreak="0">
    <w:nsid w:val="59F85AD1"/>
    <w:multiLevelType w:val="hybridMultilevel"/>
    <w:tmpl w:val="7A6A902E"/>
    <w:lvl w:ilvl="0" w:tplc="E0943C74">
      <w:start w:val="1"/>
      <w:numFmt w:val="decimal"/>
      <w:lvlText w:val="%1-"/>
      <w:lvlJc w:val="left"/>
      <w:pPr>
        <w:ind w:left="927" w:hanging="360"/>
      </w:pPr>
      <w:rPr>
        <w:rFonts w:asciiTheme="majorBidi" w:hAnsiTheme="majorBidi" w:cstheme="majorBidi" w:hint="default"/>
        <w:sz w:val="22"/>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5E413A8E"/>
    <w:multiLevelType w:val="hybridMultilevel"/>
    <w:tmpl w:val="834A29F6"/>
    <w:lvl w:ilvl="0" w:tplc="FFFFFFFF">
      <w:start w:val="1"/>
      <w:numFmt w:val="arabicAbjad"/>
      <w:lvlText w:val="(%1)"/>
      <w:lvlJc w:val="left"/>
      <w:pPr>
        <w:ind w:left="927" w:hanging="360"/>
      </w:pPr>
      <w:rPr>
        <w:rFonts w:hint="default"/>
        <w:sz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7" w15:restartNumberingAfterBreak="0">
    <w:nsid w:val="646A7AA4"/>
    <w:multiLevelType w:val="hybridMultilevel"/>
    <w:tmpl w:val="834A29F6"/>
    <w:lvl w:ilvl="0" w:tplc="FFFFFFFF">
      <w:start w:val="1"/>
      <w:numFmt w:val="arabicAbjad"/>
      <w:lvlText w:val="(%1)"/>
      <w:lvlJc w:val="left"/>
      <w:pPr>
        <w:ind w:left="927" w:hanging="360"/>
      </w:pPr>
      <w:rPr>
        <w:rFonts w:hint="default"/>
        <w:sz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8" w15:restartNumberingAfterBreak="0">
    <w:nsid w:val="671E3B50"/>
    <w:multiLevelType w:val="hybridMultilevel"/>
    <w:tmpl w:val="612A06F8"/>
    <w:lvl w:ilvl="0" w:tplc="FFFFFFFF">
      <w:start w:val="1"/>
      <w:numFmt w:val="arabicAbjad"/>
      <w:lvlText w:val="(%1)"/>
      <w:lvlJc w:val="left"/>
      <w:pPr>
        <w:ind w:left="720" w:hanging="360"/>
      </w:pPr>
      <w:rPr>
        <w:rFonts w:hint="default"/>
        <w:b w:val="0"/>
        <w:bCs w:val="0"/>
        <w:i w:val="0"/>
        <w:iCs w:val="0"/>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71BE57F7"/>
    <w:multiLevelType w:val="hybridMultilevel"/>
    <w:tmpl w:val="834A29F6"/>
    <w:lvl w:ilvl="0" w:tplc="FFFFFFFF">
      <w:start w:val="1"/>
      <w:numFmt w:val="arabicAbjad"/>
      <w:lvlText w:val="(%1)"/>
      <w:lvlJc w:val="left"/>
      <w:pPr>
        <w:ind w:left="927" w:hanging="360"/>
      </w:pPr>
      <w:rPr>
        <w:rFonts w:hint="default"/>
        <w:sz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1" w15:restartNumberingAfterBreak="0">
    <w:nsid w:val="7A222E32"/>
    <w:multiLevelType w:val="hybridMultilevel"/>
    <w:tmpl w:val="834A29F6"/>
    <w:lvl w:ilvl="0" w:tplc="FFFFFFFF">
      <w:start w:val="1"/>
      <w:numFmt w:val="arabicAbjad"/>
      <w:lvlText w:val="(%1)"/>
      <w:lvlJc w:val="left"/>
      <w:pPr>
        <w:ind w:left="927" w:hanging="360"/>
      </w:pPr>
      <w:rPr>
        <w:rFonts w:hint="default"/>
        <w:sz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2" w15:restartNumberingAfterBreak="0">
    <w:nsid w:val="7A5A2470"/>
    <w:multiLevelType w:val="hybridMultilevel"/>
    <w:tmpl w:val="ABF08CC6"/>
    <w:lvl w:ilvl="0" w:tplc="0409000F">
      <w:start w:val="1"/>
      <w:numFmt w:val="arabicAbjad"/>
      <w:lvlText w:val="(%1)"/>
      <w:lvlJc w:val="left"/>
      <w:pPr>
        <w:ind w:left="2340" w:hanging="360"/>
      </w:pPr>
      <w:rPr>
        <w:rFonts w:hint="default"/>
        <w:sz w:val="24"/>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3" w15:restartNumberingAfterBreak="0">
    <w:nsid w:val="7A821C5B"/>
    <w:multiLevelType w:val="hybridMultilevel"/>
    <w:tmpl w:val="834A29F6"/>
    <w:lvl w:ilvl="0" w:tplc="2C623454">
      <w:start w:val="1"/>
      <w:numFmt w:val="arabicAbjad"/>
      <w:lvlText w:val="(%1)"/>
      <w:lvlJc w:val="left"/>
      <w:pPr>
        <w:ind w:left="927" w:hanging="360"/>
      </w:pPr>
      <w:rPr>
        <w:rFonts w:hint="default"/>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4" w15:restartNumberingAfterBreak="0">
    <w:nsid w:val="7B577D96"/>
    <w:multiLevelType w:val="hybridMultilevel"/>
    <w:tmpl w:val="612A06F8"/>
    <w:lvl w:ilvl="0" w:tplc="FFFFFFFF">
      <w:start w:val="1"/>
      <w:numFmt w:val="arabicAbjad"/>
      <w:lvlText w:val="(%1)"/>
      <w:lvlJc w:val="left"/>
      <w:pPr>
        <w:ind w:left="720" w:hanging="360"/>
      </w:pPr>
      <w:rPr>
        <w:rFonts w:hint="default"/>
        <w:b w:val="0"/>
        <w:bCs w:val="0"/>
        <w:i w:val="0"/>
        <w:iCs w:val="0"/>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CD2498E"/>
    <w:multiLevelType w:val="hybridMultilevel"/>
    <w:tmpl w:val="FD6007CE"/>
    <w:lvl w:ilvl="0" w:tplc="2C623454">
      <w:start w:val="1"/>
      <w:numFmt w:val="arabicAbjad"/>
      <w:lvlText w:val="(%1)"/>
      <w:lvlJc w:val="left"/>
      <w:pPr>
        <w:ind w:left="927" w:hanging="360"/>
      </w:pPr>
      <w:rPr>
        <w:rFonts w:hint="default"/>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11"/>
  </w:num>
  <w:num w:numId="2">
    <w:abstractNumId w:val="22"/>
  </w:num>
  <w:num w:numId="3">
    <w:abstractNumId w:val="18"/>
  </w:num>
  <w:num w:numId="4">
    <w:abstractNumId w:val="22"/>
  </w:num>
  <w:num w:numId="5">
    <w:abstractNumId w:val="21"/>
  </w:num>
  <w:num w:numId="6">
    <w:abstractNumId w:val="29"/>
  </w:num>
  <w:num w:numId="7">
    <w:abstractNumId w:val="15"/>
  </w:num>
  <w:num w:numId="8">
    <w:abstractNumId w:val="10"/>
  </w:num>
  <w:num w:numId="9">
    <w:abstractNumId w:val="6"/>
  </w:num>
  <w:num w:numId="10">
    <w:abstractNumId w:val="4"/>
  </w:num>
  <w:num w:numId="11">
    <w:abstractNumId w:val="28"/>
  </w:num>
  <w:num w:numId="12">
    <w:abstractNumId w:val="34"/>
  </w:num>
  <w:num w:numId="13">
    <w:abstractNumId w:val="1"/>
  </w:num>
  <w:num w:numId="14">
    <w:abstractNumId w:val="16"/>
  </w:num>
  <w:num w:numId="15">
    <w:abstractNumId w:val="33"/>
  </w:num>
  <w:num w:numId="16">
    <w:abstractNumId w:val="27"/>
  </w:num>
  <w:num w:numId="17">
    <w:abstractNumId w:val="3"/>
  </w:num>
  <w:num w:numId="18">
    <w:abstractNumId w:val="12"/>
  </w:num>
  <w:num w:numId="19">
    <w:abstractNumId w:val="9"/>
  </w:num>
  <w:num w:numId="20">
    <w:abstractNumId w:val="35"/>
  </w:num>
  <w:num w:numId="21">
    <w:abstractNumId w:val="25"/>
  </w:num>
  <w:num w:numId="22">
    <w:abstractNumId w:val="13"/>
  </w:num>
  <w:num w:numId="23">
    <w:abstractNumId w:val="32"/>
  </w:num>
  <w:num w:numId="24">
    <w:abstractNumId w:val="8"/>
  </w:num>
  <w:num w:numId="25">
    <w:abstractNumId w:val="19"/>
  </w:num>
  <w:num w:numId="26">
    <w:abstractNumId w:val="7"/>
  </w:num>
  <w:num w:numId="27">
    <w:abstractNumId w:val="20"/>
  </w:num>
  <w:num w:numId="28">
    <w:abstractNumId w:val="0"/>
  </w:num>
  <w:num w:numId="29">
    <w:abstractNumId w:val="31"/>
  </w:num>
  <w:num w:numId="30">
    <w:abstractNumId w:val="17"/>
  </w:num>
  <w:num w:numId="31">
    <w:abstractNumId w:val="5"/>
  </w:num>
  <w:num w:numId="32">
    <w:abstractNumId w:val="26"/>
  </w:num>
  <w:num w:numId="33">
    <w:abstractNumId w:val="24"/>
  </w:num>
  <w:num w:numId="34">
    <w:abstractNumId w:val="30"/>
  </w:num>
  <w:num w:numId="35">
    <w:abstractNumId w:val="14"/>
  </w:num>
  <w:num w:numId="36">
    <w:abstractNumId w:val="2"/>
  </w:num>
  <w:num w:numId="37">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activeWritingStyle w:appName="MSWord" w:lang="ar-SA" w:vendorID="64" w:dllVersion="131078" w:nlCheck="1" w:checkStyle="0"/>
  <w:activeWritingStyle w:appName="MSWord" w:lang="ar-EG"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styleLockTheme/>
  <w:styleLockQFSet/>
  <w:defaultTabStop w:val="720"/>
  <w:hyphenationZone w:val="425"/>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B3B"/>
    <w:rsid w:val="00000538"/>
    <w:rsid w:val="00002510"/>
    <w:rsid w:val="0000368E"/>
    <w:rsid w:val="000064E9"/>
    <w:rsid w:val="00006ABD"/>
    <w:rsid w:val="00010828"/>
    <w:rsid w:val="00011E51"/>
    <w:rsid w:val="00012C13"/>
    <w:rsid w:val="00014680"/>
    <w:rsid w:val="000219AC"/>
    <w:rsid w:val="00022207"/>
    <w:rsid w:val="00022961"/>
    <w:rsid w:val="0002340E"/>
    <w:rsid w:val="0002421D"/>
    <w:rsid w:val="00025097"/>
    <w:rsid w:val="00025825"/>
    <w:rsid w:val="00025AC1"/>
    <w:rsid w:val="00025D8F"/>
    <w:rsid w:val="0002792C"/>
    <w:rsid w:val="00030F89"/>
    <w:rsid w:val="000316A2"/>
    <w:rsid w:val="00031D24"/>
    <w:rsid w:val="00031F26"/>
    <w:rsid w:val="00032509"/>
    <w:rsid w:val="00033843"/>
    <w:rsid w:val="00037873"/>
    <w:rsid w:val="000428F5"/>
    <w:rsid w:val="00042DE7"/>
    <w:rsid w:val="000454F5"/>
    <w:rsid w:val="00047099"/>
    <w:rsid w:val="0004759C"/>
    <w:rsid w:val="00047B0C"/>
    <w:rsid w:val="00050C80"/>
    <w:rsid w:val="00051A81"/>
    <w:rsid w:val="000525AE"/>
    <w:rsid w:val="00052CF8"/>
    <w:rsid w:val="00054381"/>
    <w:rsid w:val="00054C36"/>
    <w:rsid w:val="00055300"/>
    <w:rsid w:val="00055EB4"/>
    <w:rsid w:val="000622AC"/>
    <w:rsid w:val="00062695"/>
    <w:rsid w:val="000649DC"/>
    <w:rsid w:val="0006516D"/>
    <w:rsid w:val="00065E6A"/>
    <w:rsid w:val="000660D4"/>
    <w:rsid w:val="00066F7F"/>
    <w:rsid w:val="00067E23"/>
    <w:rsid w:val="000711E1"/>
    <w:rsid w:val="00073708"/>
    <w:rsid w:val="00075576"/>
    <w:rsid w:val="000760C5"/>
    <w:rsid w:val="0007764D"/>
    <w:rsid w:val="00081E7C"/>
    <w:rsid w:val="00084008"/>
    <w:rsid w:val="000850AA"/>
    <w:rsid w:val="0008539E"/>
    <w:rsid w:val="00085773"/>
    <w:rsid w:val="0008589D"/>
    <w:rsid w:val="00086D99"/>
    <w:rsid w:val="00087FB6"/>
    <w:rsid w:val="0009085B"/>
    <w:rsid w:val="000A0CD4"/>
    <w:rsid w:val="000A1248"/>
    <w:rsid w:val="000A198D"/>
    <w:rsid w:val="000A24CB"/>
    <w:rsid w:val="000A3071"/>
    <w:rsid w:val="000A3F82"/>
    <w:rsid w:val="000A7155"/>
    <w:rsid w:val="000A78C6"/>
    <w:rsid w:val="000A7FD3"/>
    <w:rsid w:val="000B20BC"/>
    <w:rsid w:val="000B29D0"/>
    <w:rsid w:val="000B2BD3"/>
    <w:rsid w:val="000B53A0"/>
    <w:rsid w:val="000C146B"/>
    <w:rsid w:val="000C4344"/>
    <w:rsid w:val="000C77DD"/>
    <w:rsid w:val="000D0B3C"/>
    <w:rsid w:val="000D0BBE"/>
    <w:rsid w:val="000D20DA"/>
    <w:rsid w:val="000D2448"/>
    <w:rsid w:val="000D34F1"/>
    <w:rsid w:val="000D4752"/>
    <w:rsid w:val="000D49B4"/>
    <w:rsid w:val="000D50A1"/>
    <w:rsid w:val="000D6122"/>
    <w:rsid w:val="000D7455"/>
    <w:rsid w:val="000D7FEA"/>
    <w:rsid w:val="000E27CF"/>
    <w:rsid w:val="000E637D"/>
    <w:rsid w:val="000E65CB"/>
    <w:rsid w:val="000E6B6E"/>
    <w:rsid w:val="000E7762"/>
    <w:rsid w:val="000E7E6A"/>
    <w:rsid w:val="000F0036"/>
    <w:rsid w:val="000F07D4"/>
    <w:rsid w:val="000F0AEB"/>
    <w:rsid w:val="000F31EA"/>
    <w:rsid w:val="000F3F42"/>
    <w:rsid w:val="000F63AB"/>
    <w:rsid w:val="000F6492"/>
    <w:rsid w:val="000F6CDF"/>
    <w:rsid w:val="00101FFA"/>
    <w:rsid w:val="00102016"/>
    <w:rsid w:val="001040FB"/>
    <w:rsid w:val="001073FE"/>
    <w:rsid w:val="00107743"/>
    <w:rsid w:val="00112647"/>
    <w:rsid w:val="00113D8F"/>
    <w:rsid w:val="001140C9"/>
    <w:rsid w:val="001140E6"/>
    <w:rsid w:val="001205EA"/>
    <w:rsid w:val="0012214B"/>
    <w:rsid w:val="00125327"/>
    <w:rsid w:val="001254CB"/>
    <w:rsid w:val="0012737B"/>
    <w:rsid w:val="00127B59"/>
    <w:rsid w:val="0013100E"/>
    <w:rsid w:val="00131C85"/>
    <w:rsid w:val="00133ACE"/>
    <w:rsid w:val="00133FCF"/>
    <w:rsid w:val="001340BA"/>
    <w:rsid w:val="0013705A"/>
    <w:rsid w:val="001410F4"/>
    <w:rsid w:val="001413E6"/>
    <w:rsid w:val="00143E00"/>
    <w:rsid w:val="001461E7"/>
    <w:rsid w:val="00146762"/>
    <w:rsid w:val="001471D6"/>
    <w:rsid w:val="00151A36"/>
    <w:rsid w:val="0015457D"/>
    <w:rsid w:val="00155DC1"/>
    <w:rsid w:val="00155EFD"/>
    <w:rsid w:val="00157BB6"/>
    <w:rsid w:val="001608FA"/>
    <w:rsid w:val="00160F9B"/>
    <w:rsid w:val="00161D70"/>
    <w:rsid w:val="00163278"/>
    <w:rsid w:val="00163519"/>
    <w:rsid w:val="00164DBB"/>
    <w:rsid w:val="00166367"/>
    <w:rsid w:val="00167A62"/>
    <w:rsid w:val="00173A32"/>
    <w:rsid w:val="0017442E"/>
    <w:rsid w:val="00174B0E"/>
    <w:rsid w:val="00176FBE"/>
    <w:rsid w:val="001770D3"/>
    <w:rsid w:val="001771AA"/>
    <w:rsid w:val="001805D3"/>
    <w:rsid w:val="00180BC1"/>
    <w:rsid w:val="00181B63"/>
    <w:rsid w:val="00181F9D"/>
    <w:rsid w:val="00183C15"/>
    <w:rsid w:val="001840E6"/>
    <w:rsid w:val="00186D8B"/>
    <w:rsid w:val="00187881"/>
    <w:rsid w:val="001917E0"/>
    <w:rsid w:val="00191AFE"/>
    <w:rsid w:val="00192E06"/>
    <w:rsid w:val="001A5072"/>
    <w:rsid w:val="001A6F1F"/>
    <w:rsid w:val="001A7941"/>
    <w:rsid w:val="001B2C93"/>
    <w:rsid w:val="001B495E"/>
    <w:rsid w:val="001C09DB"/>
    <w:rsid w:val="001C2CBA"/>
    <w:rsid w:val="001C3007"/>
    <w:rsid w:val="001C36B1"/>
    <w:rsid w:val="001C5594"/>
    <w:rsid w:val="001C6300"/>
    <w:rsid w:val="001C7AED"/>
    <w:rsid w:val="001C7EBB"/>
    <w:rsid w:val="001D47F8"/>
    <w:rsid w:val="001D4B85"/>
    <w:rsid w:val="001D636B"/>
    <w:rsid w:val="001D7B50"/>
    <w:rsid w:val="001E1730"/>
    <w:rsid w:val="001E2453"/>
    <w:rsid w:val="001E2CFC"/>
    <w:rsid w:val="001E38A3"/>
    <w:rsid w:val="001E3C2A"/>
    <w:rsid w:val="001E4FE5"/>
    <w:rsid w:val="001E59BC"/>
    <w:rsid w:val="001F47F3"/>
    <w:rsid w:val="001F4992"/>
    <w:rsid w:val="001F4A28"/>
    <w:rsid w:val="001F4A6F"/>
    <w:rsid w:val="001F6379"/>
    <w:rsid w:val="001F68D7"/>
    <w:rsid w:val="001F695A"/>
    <w:rsid w:val="001F77BD"/>
    <w:rsid w:val="00200710"/>
    <w:rsid w:val="00201343"/>
    <w:rsid w:val="00204415"/>
    <w:rsid w:val="002055DF"/>
    <w:rsid w:val="002060AA"/>
    <w:rsid w:val="0020670A"/>
    <w:rsid w:val="00207A6E"/>
    <w:rsid w:val="002104F8"/>
    <w:rsid w:val="002137B2"/>
    <w:rsid w:val="00214C81"/>
    <w:rsid w:val="00214D55"/>
    <w:rsid w:val="00216091"/>
    <w:rsid w:val="002164D0"/>
    <w:rsid w:val="002211FD"/>
    <w:rsid w:val="002231E4"/>
    <w:rsid w:val="00223F71"/>
    <w:rsid w:val="00224577"/>
    <w:rsid w:val="00224B92"/>
    <w:rsid w:val="002314C2"/>
    <w:rsid w:val="002315B3"/>
    <w:rsid w:val="00232D69"/>
    <w:rsid w:val="002350BC"/>
    <w:rsid w:val="002357E1"/>
    <w:rsid w:val="00235AF7"/>
    <w:rsid w:val="00235BC9"/>
    <w:rsid w:val="00240281"/>
    <w:rsid w:val="00240433"/>
    <w:rsid w:val="00240F94"/>
    <w:rsid w:val="00243471"/>
    <w:rsid w:val="002443FE"/>
    <w:rsid w:val="0024600F"/>
    <w:rsid w:val="00247D1C"/>
    <w:rsid w:val="00250D5A"/>
    <w:rsid w:val="00252624"/>
    <w:rsid w:val="00252897"/>
    <w:rsid w:val="00252A9E"/>
    <w:rsid w:val="002569B4"/>
    <w:rsid w:val="002575EA"/>
    <w:rsid w:val="00262526"/>
    <w:rsid w:val="0026290B"/>
    <w:rsid w:val="002629F8"/>
    <w:rsid w:val="00262C99"/>
    <w:rsid w:val="00263F0C"/>
    <w:rsid w:val="0026412A"/>
    <w:rsid w:val="00264D79"/>
    <w:rsid w:val="002664F7"/>
    <w:rsid w:val="00267FB2"/>
    <w:rsid w:val="00272B0F"/>
    <w:rsid w:val="00273E30"/>
    <w:rsid w:val="002760C3"/>
    <w:rsid w:val="0027680D"/>
    <w:rsid w:val="00280929"/>
    <w:rsid w:val="00281F17"/>
    <w:rsid w:val="0028390E"/>
    <w:rsid w:val="00284083"/>
    <w:rsid w:val="00284C31"/>
    <w:rsid w:val="0028512B"/>
    <w:rsid w:val="002851E0"/>
    <w:rsid w:val="00285ECF"/>
    <w:rsid w:val="002878DB"/>
    <w:rsid w:val="0029039D"/>
    <w:rsid w:val="00291DA0"/>
    <w:rsid w:val="0029270E"/>
    <w:rsid w:val="00292B66"/>
    <w:rsid w:val="00292F67"/>
    <w:rsid w:val="00293213"/>
    <w:rsid w:val="002A0283"/>
    <w:rsid w:val="002A23AC"/>
    <w:rsid w:val="002A4192"/>
    <w:rsid w:val="002A5461"/>
    <w:rsid w:val="002A5732"/>
    <w:rsid w:val="002A749E"/>
    <w:rsid w:val="002A74A8"/>
    <w:rsid w:val="002A7911"/>
    <w:rsid w:val="002B0735"/>
    <w:rsid w:val="002B0942"/>
    <w:rsid w:val="002B2968"/>
    <w:rsid w:val="002B2983"/>
    <w:rsid w:val="002B49D0"/>
    <w:rsid w:val="002B6553"/>
    <w:rsid w:val="002B6FB2"/>
    <w:rsid w:val="002C0089"/>
    <w:rsid w:val="002C08EC"/>
    <w:rsid w:val="002C0AA7"/>
    <w:rsid w:val="002C28BF"/>
    <w:rsid w:val="002C2D11"/>
    <w:rsid w:val="002C48A7"/>
    <w:rsid w:val="002C4BDB"/>
    <w:rsid w:val="002C510E"/>
    <w:rsid w:val="002D17FC"/>
    <w:rsid w:val="002D355B"/>
    <w:rsid w:val="002D6635"/>
    <w:rsid w:val="002E0627"/>
    <w:rsid w:val="002E22CF"/>
    <w:rsid w:val="002E3198"/>
    <w:rsid w:val="002E3E50"/>
    <w:rsid w:val="002E62B3"/>
    <w:rsid w:val="002E731B"/>
    <w:rsid w:val="002E7402"/>
    <w:rsid w:val="002E77F8"/>
    <w:rsid w:val="002F04D2"/>
    <w:rsid w:val="002F0785"/>
    <w:rsid w:val="002F15BB"/>
    <w:rsid w:val="002F3178"/>
    <w:rsid w:val="002F321D"/>
    <w:rsid w:val="002F34D3"/>
    <w:rsid w:val="00302889"/>
    <w:rsid w:val="003056B8"/>
    <w:rsid w:val="00306DC5"/>
    <w:rsid w:val="0031091E"/>
    <w:rsid w:val="00310BC6"/>
    <w:rsid w:val="00310FA1"/>
    <w:rsid w:val="00311F35"/>
    <w:rsid w:val="003121E9"/>
    <w:rsid w:val="00312419"/>
    <w:rsid w:val="00312518"/>
    <w:rsid w:val="00315C0F"/>
    <w:rsid w:val="00316740"/>
    <w:rsid w:val="00316983"/>
    <w:rsid w:val="00317FA7"/>
    <w:rsid w:val="00320360"/>
    <w:rsid w:val="003210FF"/>
    <w:rsid w:val="00321429"/>
    <w:rsid w:val="0032239A"/>
    <w:rsid w:val="0032489D"/>
    <w:rsid w:val="00325DE3"/>
    <w:rsid w:val="00325F59"/>
    <w:rsid w:val="00327DDD"/>
    <w:rsid w:val="003306B9"/>
    <w:rsid w:val="00330D2D"/>
    <w:rsid w:val="00330F27"/>
    <w:rsid w:val="00333D16"/>
    <w:rsid w:val="00334530"/>
    <w:rsid w:val="00336766"/>
    <w:rsid w:val="003400BF"/>
    <w:rsid w:val="00342850"/>
    <w:rsid w:val="00344D0C"/>
    <w:rsid w:val="00347B2D"/>
    <w:rsid w:val="003507D9"/>
    <w:rsid w:val="00350BF7"/>
    <w:rsid w:val="003524BD"/>
    <w:rsid w:val="0035272B"/>
    <w:rsid w:val="003534D3"/>
    <w:rsid w:val="00353525"/>
    <w:rsid w:val="00354F1B"/>
    <w:rsid w:val="00361341"/>
    <w:rsid w:val="003618D6"/>
    <w:rsid w:val="003636E1"/>
    <w:rsid w:val="00365429"/>
    <w:rsid w:val="00367608"/>
    <w:rsid w:val="00371AF7"/>
    <w:rsid w:val="00372652"/>
    <w:rsid w:val="003729B7"/>
    <w:rsid w:val="00372D81"/>
    <w:rsid w:val="00374957"/>
    <w:rsid w:val="00374EB0"/>
    <w:rsid w:val="003822C0"/>
    <w:rsid w:val="00382AB0"/>
    <w:rsid w:val="00384170"/>
    <w:rsid w:val="003844B1"/>
    <w:rsid w:val="00385A1D"/>
    <w:rsid w:val="00386801"/>
    <w:rsid w:val="003913CE"/>
    <w:rsid w:val="0039150F"/>
    <w:rsid w:val="003926FD"/>
    <w:rsid w:val="003942BF"/>
    <w:rsid w:val="00396965"/>
    <w:rsid w:val="003A1817"/>
    <w:rsid w:val="003A2A86"/>
    <w:rsid w:val="003A3225"/>
    <w:rsid w:val="003A322F"/>
    <w:rsid w:val="003A3B71"/>
    <w:rsid w:val="003A3D0F"/>
    <w:rsid w:val="003A4844"/>
    <w:rsid w:val="003A6936"/>
    <w:rsid w:val="003B0946"/>
    <w:rsid w:val="003B0F2B"/>
    <w:rsid w:val="003B0F3C"/>
    <w:rsid w:val="003B10B9"/>
    <w:rsid w:val="003B2485"/>
    <w:rsid w:val="003B295A"/>
    <w:rsid w:val="003B3970"/>
    <w:rsid w:val="003B3F74"/>
    <w:rsid w:val="003B450E"/>
    <w:rsid w:val="003B4AD9"/>
    <w:rsid w:val="003B505D"/>
    <w:rsid w:val="003B53D4"/>
    <w:rsid w:val="003B71AB"/>
    <w:rsid w:val="003C113F"/>
    <w:rsid w:val="003C3CF4"/>
    <w:rsid w:val="003C4DB4"/>
    <w:rsid w:val="003C5785"/>
    <w:rsid w:val="003C5868"/>
    <w:rsid w:val="003C77E3"/>
    <w:rsid w:val="003C79D4"/>
    <w:rsid w:val="003C7CA9"/>
    <w:rsid w:val="003D1FDE"/>
    <w:rsid w:val="003D2FB8"/>
    <w:rsid w:val="003D4821"/>
    <w:rsid w:val="003E1545"/>
    <w:rsid w:val="003E23DB"/>
    <w:rsid w:val="003E2DAE"/>
    <w:rsid w:val="003E45A9"/>
    <w:rsid w:val="003E5D18"/>
    <w:rsid w:val="003E5F30"/>
    <w:rsid w:val="003E6148"/>
    <w:rsid w:val="003E6C9C"/>
    <w:rsid w:val="003F4BD5"/>
    <w:rsid w:val="003F5761"/>
    <w:rsid w:val="003F6E44"/>
    <w:rsid w:val="00400D70"/>
    <w:rsid w:val="00400E62"/>
    <w:rsid w:val="0040341C"/>
    <w:rsid w:val="0040370F"/>
    <w:rsid w:val="0040583C"/>
    <w:rsid w:val="0040653C"/>
    <w:rsid w:val="00406BC6"/>
    <w:rsid w:val="0041034C"/>
    <w:rsid w:val="00412812"/>
    <w:rsid w:val="00412F15"/>
    <w:rsid w:val="004144CF"/>
    <w:rsid w:val="00414C9C"/>
    <w:rsid w:val="004155DA"/>
    <w:rsid w:val="00416603"/>
    <w:rsid w:val="00416CE7"/>
    <w:rsid w:val="0041737C"/>
    <w:rsid w:val="0042219E"/>
    <w:rsid w:val="004221FE"/>
    <w:rsid w:val="004250D3"/>
    <w:rsid w:val="004266CC"/>
    <w:rsid w:val="0043327F"/>
    <w:rsid w:val="0043608A"/>
    <w:rsid w:val="004360FC"/>
    <w:rsid w:val="00436625"/>
    <w:rsid w:val="00437636"/>
    <w:rsid w:val="00437902"/>
    <w:rsid w:val="00440EDD"/>
    <w:rsid w:val="0044190C"/>
    <w:rsid w:val="0044424E"/>
    <w:rsid w:val="00446BEE"/>
    <w:rsid w:val="0045098B"/>
    <w:rsid w:val="00452994"/>
    <w:rsid w:val="00452EF5"/>
    <w:rsid w:val="00453E04"/>
    <w:rsid w:val="00460C92"/>
    <w:rsid w:val="0046214A"/>
    <w:rsid w:val="00466864"/>
    <w:rsid w:val="00466C1E"/>
    <w:rsid w:val="00467A12"/>
    <w:rsid w:val="0047101F"/>
    <w:rsid w:val="00471A50"/>
    <w:rsid w:val="00471A81"/>
    <w:rsid w:val="004723EF"/>
    <w:rsid w:val="0047332E"/>
    <w:rsid w:val="00480F82"/>
    <w:rsid w:val="004827E7"/>
    <w:rsid w:val="00482CAA"/>
    <w:rsid w:val="00484729"/>
    <w:rsid w:val="00490CE3"/>
    <w:rsid w:val="00492E7F"/>
    <w:rsid w:val="004966A2"/>
    <w:rsid w:val="00496B46"/>
    <w:rsid w:val="004972EB"/>
    <w:rsid w:val="004A017C"/>
    <w:rsid w:val="004A2E37"/>
    <w:rsid w:val="004A4098"/>
    <w:rsid w:val="004A686C"/>
    <w:rsid w:val="004A6972"/>
    <w:rsid w:val="004A6A71"/>
    <w:rsid w:val="004A7D34"/>
    <w:rsid w:val="004B0E58"/>
    <w:rsid w:val="004B10A8"/>
    <w:rsid w:val="004B2DB1"/>
    <w:rsid w:val="004B312D"/>
    <w:rsid w:val="004B4309"/>
    <w:rsid w:val="004B4F4D"/>
    <w:rsid w:val="004B597A"/>
    <w:rsid w:val="004B59D7"/>
    <w:rsid w:val="004B6E33"/>
    <w:rsid w:val="004C0EE3"/>
    <w:rsid w:val="004C23BE"/>
    <w:rsid w:val="004C439B"/>
    <w:rsid w:val="004C6760"/>
    <w:rsid w:val="004C6768"/>
    <w:rsid w:val="004D02B8"/>
    <w:rsid w:val="004D0F83"/>
    <w:rsid w:val="004D2BF2"/>
    <w:rsid w:val="004D4259"/>
    <w:rsid w:val="004D42DB"/>
    <w:rsid w:val="004D4329"/>
    <w:rsid w:val="004D50B3"/>
    <w:rsid w:val="004D6F63"/>
    <w:rsid w:val="004E16B5"/>
    <w:rsid w:val="004E1FF3"/>
    <w:rsid w:val="004E25DE"/>
    <w:rsid w:val="004E2BEB"/>
    <w:rsid w:val="004E5B6D"/>
    <w:rsid w:val="004E6E28"/>
    <w:rsid w:val="004F07E0"/>
    <w:rsid w:val="004F1116"/>
    <w:rsid w:val="004F201C"/>
    <w:rsid w:val="004F273B"/>
    <w:rsid w:val="004F2E78"/>
    <w:rsid w:val="004F5DEF"/>
    <w:rsid w:val="00500530"/>
    <w:rsid w:val="00500D3C"/>
    <w:rsid w:val="00502B7C"/>
    <w:rsid w:val="005032C9"/>
    <w:rsid w:val="00503E98"/>
    <w:rsid w:val="005043E1"/>
    <w:rsid w:val="0051009E"/>
    <w:rsid w:val="00510341"/>
    <w:rsid w:val="00510820"/>
    <w:rsid w:val="0051082E"/>
    <w:rsid w:val="00511073"/>
    <w:rsid w:val="0051231F"/>
    <w:rsid w:val="00516C26"/>
    <w:rsid w:val="0052015D"/>
    <w:rsid w:val="00521EFF"/>
    <w:rsid w:val="00522DFE"/>
    <w:rsid w:val="00522E0C"/>
    <w:rsid w:val="00523542"/>
    <w:rsid w:val="00524664"/>
    <w:rsid w:val="00525DCC"/>
    <w:rsid w:val="0052775B"/>
    <w:rsid w:val="0053541C"/>
    <w:rsid w:val="005403D8"/>
    <w:rsid w:val="00542250"/>
    <w:rsid w:val="005440A6"/>
    <w:rsid w:val="005440FC"/>
    <w:rsid w:val="0054797B"/>
    <w:rsid w:val="00551055"/>
    <w:rsid w:val="005513BF"/>
    <w:rsid w:val="0055140A"/>
    <w:rsid w:val="00553105"/>
    <w:rsid w:val="00554065"/>
    <w:rsid w:val="00554405"/>
    <w:rsid w:val="00557080"/>
    <w:rsid w:val="0056067D"/>
    <w:rsid w:val="00562D33"/>
    <w:rsid w:val="005644D6"/>
    <w:rsid w:val="00565F8D"/>
    <w:rsid w:val="00566F71"/>
    <w:rsid w:val="005732ED"/>
    <w:rsid w:val="00575368"/>
    <w:rsid w:val="0057629F"/>
    <w:rsid w:val="005769B0"/>
    <w:rsid w:val="00581449"/>
    <w:rsid w:val="00581AC5"/>
    <w:rsid w:val="0058223D"/>
    <w:rsid w:val="00583471"/>
    <w:rsid w:val="005856D1"/>
    <w:rsid w:val="00585ED7"/>
    <w:rsid w:val="005863F0"/>
    <w:rsid w:val="00586D3B"/>
    <w:rsid w:val="005870BE"/>
    <w:rsid w:val="00587252"/>
    <w:rsid w:val="00591CDD"/>
    <w:rsid w:val="00592968"/>
    <w:rsid w:val="00592D93"/>
    <w:rsid w:val="00593284"/>
    <w:rsid w:val="005933A4"/>
    <w:rsid w:val="005955D2"/>
    <w:rsid w:val="005A281C"/>
    <w:rsid w:val="005A2F6E"/>
    <w:rsid w:val="005A365B"/>
    <w:rsid w:val="005A4284"/>
    <w:rsid w:val="005A53D5"/>
    <w:rsid w:val="005A715F"/>
    <w:rsid w:val="005B0477"/>
    <w:rsid w:val="005B0FA9"/>
    <w:rsid w:val="005B2688"/>
    <w:rsid w:val="005B4F5A"/>
    <w:rsid w:val="005B6FDB"/>
    <w:rsid w:val="005B78E8"/>
    <w:rsid w:val="005B79C6"/>
    <w:rsid w:val="005C3E04"/>
    <w:rsid w:val="005C430F"/>
    <w:rsid w:val="005C500E"/>
    <w:rsid w:val="005D0061"/>
    <w:rsid w:val="005D0539"/>
    <w:rsid w:val="005D11DB"/>
    <w:rsid w:val="005D139C"/>
    <w:rsid w:val="005D2FE4"/>
    <w:rsid w:val="005D6A29"/>
    <w:rsid w:val="005E115D"/>
    <w:rsid w:val="005E16C3"/>
    <w:rsid w:val="005E2A50"/>
    <w:rsid w:val="005E3129"/>
    <w:rsid w:val="005E5DFB"/>
    <w:rsid w:val="005E681F"/>
    <w:rsid w:val="005E6FA4"/>
    <w:rsid w:val="005E7FF9"/>
    <w:rsid w:val="005F4C74"/>
    <w:rsid w:val="005F57E9"/>
    <w:rsid w:val="00602AEB"/>
    <w:rsid w:val="00602B81"/>
    <w:rsid w:val="0060449C"/>
    <w:rsid w:val="00605110"/>
    <w:rsid w:val="00605B42"/>
    <w:rsid w:val="00607C30"/>
    <w:rsid w:val="00607D5F"/>
    <w:rsid w:val="00612D1E"/>
    <w:rsid w:val="006179EE"/>
    <w:rsid w:val="0062084E"/>
    <w:rsid w:val="006227B5"/>
    <w:rsid w:val="00624113"/>
    <w:rsid w:val="0062411A"/>
    <w:rsid w:val="006244DD"/>
    <w:rsid w:val="00625CB7"/>
    <w:rsid w:val="006260D5"/>
    <w:rsid w:val="00632B34"/>
    <w:rsid w:val="00633492"/>
    <w:rsid w:val="00633BA6"/>
    <w:rsid w:val="00634FFD"/>
    <w:rsid w:val="00635D14"/>
    <w:rsid w:val="00643818"/>
    <w:rsid w:val="00644DB3"/>
    <w:rsid w:val="00644F66"/>
    <w:rsid w:val="00645043"/>
    <w:rsid w:val="00645A13"/>
    <w:rsid w:val="006461E9"/>
    <w:rsid w:val="006470D6"/>
    <w:rsid w:val="0064760B"/>
    <w:rsid w:val="006477BC"/>
    <w:rsid w:val="006507F2"/>
    <w:rsid w:val="00651C58"/>
    <w:rsid w:val="00653310"/>
    <w:rsid w:val="006539F2"/>
    <w:rsid w:val="006549FD"/>
    <w:rsid w:val="00657173"/>
    <w:rsid w:val="00660453"/>
    <w:rsid w:val="0066114C"/>
    <w:rsid w:val="006615AB"/>
    <w:rsid w:val="00670102"/>
    <w:rsid w:val="006762DF"/>
    <w:rsid w:val="00677751"/>
    <w:rsid w:val="006803C9"/>
    <w:rsid w:val="00680507"/>
    <w:rsid w:val="00680539"/>
    <w:rsid w:val="00682306"/>
    <w:rsid w:val="00684040"/>
    <w:rsid w:val="00684550"/>
    <w:rsid w:val="0068751F"/>
    <w:rsid w:val="00690847"/>
    <w:rsid w:val="006936FA"/>
    <w:rsid w:val="0069446F"/>
    <w:rsid w:val="00695607"/>
    <w:rsid w:val="006964A3"/>
    <w:rsid w:val="00696B0D"/>
    <w:rsid w:val="006A11AE"/>
    <w:rsid w:val="006A1B8F"/>
    <w:rsid w:val="006A4003"/>
    <w:rsid w:val="006A5A5A"/>
    <w:rsid w:val="006A5DB7"/>
    <w:rsid w:val="006A7694"/>
    <w:rsid w:val="006B074E"/>
    <w:rsid w:val="006B242F"/>
    <w:rsid w:val="006B2BD5"/>
    <w:rsid w:val="006B55F8"/>
    <w:rsid w:val="006B6C47"/>
    <w:rsid w:val="006B7615"/>
    <w:rsid w:val="006C1D31"/>
    <w:rsid w:val="006C689A"/>
    <w:rsid w:val="006C7E4C"/>
    <w:rsid w:val="006D0E3D"/>
    <w:rsid w:val="006D1A99"/>
    <w:rsid w:val="006D1D1E"/>
    <w:rsid w:val="006D2E8A"/>
    <w:rsid w:val="006D4AB0"/>
    <w:rsid w:val="006D5658"/>
    <w:rsid w:val="006D57F6"/>
    <w:rsid w:val="006E02A8"/>
    <w:rsid w:val="006E1741"/>
    <w:rsid w:val="006E2B04"/>
    <w:rsid w:val="006E2B2E"/>
    <w:rsid w:val="006E405B"/>
    <w:rsid w:val="006E4E17"/>
    <w:rsid w:val="006E7B3F"/>
    <w:rsid w:val="006F0E4B"/>
    <w:rsid w:val="006F173E"/>
    <w:rsid w:val="006F24DA"/>
    <w:rsid w:val="006F284C"/>
    <w:rsid w:val="006F57BC"/>
    <w:rsid w:val="006F7227"/>
    <w:rsid w:val="007000BD"/>
    <w:rsid w:val="00700BAF"/>
    <w:rsid w:val="0070136C"/>
    <w:rsid w:val="00702366"/>
    <w:rsid w:val="00706BB9"/>
    <w:rsid w:val="00710070"/>
    <w:rsid w:val="00710841"/>
    <w:rsid w:val="00713ABA"/>
    <w:rsid w:val="007157C9"/>
    <w:rsid w:val="007162B2"/>
    <w:rsid w:val="007163BC"/>
    <w:rsid w:val="007166A1"/>
    <w:rsid w:val="00716751"/>
    <w:rsid w:val="0071697C"/>
    <w:rsid w:val="00722E9A"/>
    <w:rsid w:val="00722F40"/>
    <w:rsid w:val="00724C16"/>
    <w:rsid w:val="00725AF2"/>
    <w:rsid w:val="0073065F"/>
    <w:rsid w:val="00730AE3"/>
    <w:rsid w:val="00731C22"/>
    <w:rsid w:val="00732620"/>
    <w:rsid w:val="00732EE6"/>
    <w:rsid w:val="00733D73"/>
    <w:rsid w:val="00736BC2"/>
    <w:rsid w:val="00742491"/>
    <w:rsid w:val="0074440B"/>
    <w:rsid w:val="00744BDA"/>
    <w:rsid w:val="00746010"/>
    <w:rsid w:val="00746AD1"/>
    <w:rsid w:val="00746D5D"/>
    <w:rsid w:val="00747C90"/>
    <w:rsid w:val="00752263"/>
    <w:rsid w:val="00752990"/>
    <w:rsid w:val="00753449"/>
    <w:rsid w:val="00753BDB"/>
    <w:rsid w:val="007552D1"/>
    <w:rsid w:val="00755966"/>
    <w:rsid w:val="0075740B"/>
    <w:rsid w:val="00757ACD"/>
    <w:rsid w:val="00762593"/>
    <w:rsid w:val="0076378D"/>
    <w:rsid w:val="0076476F"/>
    <w:rsid w:val="00766363"/>
    <w:rsid w:val="00766641"/>
    <w:rsid w:val="007700CD"/>
    <w:rsid w:val="0077503A"/>
    <w:rsid w:val="00775238"/>
    <w:rsid w:val="00775BAC"/>
    <w:rsid w:val="00776E08"/>
    <w:rsid w:val="00777F35"/>
    <w:rsid w:val="007808DA"/>
    <w:rsid w:val="00780E99"/>
    <w:rsid w:val="00781971"/>
    <w:rsid w:val="00782CCA"/>
    <w:rsid w:val="00783473"/>
    <w:rsid w:val="0078393A"/>
    <w:rsid w:val="007903BE"/>
    <w:rsid w:val="0079228B"/>
    <w:rsid w:val="00792370"/>
    <w:rsid w:val="00792DD9"/>
    <w:rsid w:val="00792FE6"/>
    <w:rsid w:val="0079325E"/>
    <w:rsid w:val="00793280"/>
    <w:rsid w:val="00793668"/>
    <w:rsid w:val="00796E28"/>
    <w:rsid w:val="007A2A1C"/>
    <w:rsid w:val="007A4C4A"/>
    <w:rsid w:val="007A705C"/>
    <w:rsid w:val="007A70A8"/>
    <w:rsid w:val="007B1587"/>
    <w:rsid w:val="007B2CC1"/>
    <w:rsid w:val="007B304E"/>
    <w:rsid w:val="007B45A8"/>
    <w:rsid w:val="007B6364"/>
    <w:rsid w:val="007C054B"/>
    <w:rsid w:val="007C38E6"/>
    <w:rsid w:val="007C3DA5"/>
    <w:rsid w:val="007C5285"/>
    <w:rsid w:val="007C5E4F"/>
    <w:rsid w:val="007C633B"/>
    <w:rsid w:val="007C779C"/>
    <w:rsid w:val="007D2331"/>
    <w:rsid w:val="007D3182"/>
    <w:rsid w:val="007D3CC3"/>
    <w:rsid w:val="007D5E0B"/>
    <w:rsid w:val="007D724C"/>
    <w:rsid w:val="007E25A8"/>
    <w:rsid w:val="007E41A8"/>
    <w:rsid w:val="007E559A"/>
    <w:rsid w:val="007E78BE"/>
    <w:rsid w:val="007F1D67"/>
    <w:rsid w:val="007F27BB"/>
    <w:rsid w:val="007F4464"/>
    <w:rsid w:val="007F4D27"/>
    <w:rsid w:val="007F6045"/>
    <w:rsid w:val="007F7C67"/>
    <w:rsid w:val="00800553"/>
    <w:rsid w:val="00800B7F"/>
    <w:rsid w:val="008026F3"/>
    <w:rsid w:val="00803346"/>
    <w:rsid w:val="00805931"/>
    <w:rsid w:val="00806FD1"/>
    <w:rsid w:val="008118F0"/>
    <w:rsid w:val="00814340"/>
    <w:rsid w:val="00814D2D"/>
    <w:rsid w:val="00815A08"/>
    <w:rsid w:val="00816858"/>
    <w:rsid w:val="00816881"/>
    <w:rsid w:val="0081734A"/>
    <w:rsid w:val="00821B70"/>
    <w:rsid w:val="00823134"/>
    <w:rsid w:val="00825524"/>
    <w:rsid w:val="00826607"/>
    <w:rsid w:val="008303FF"/>
    <w:rsid w:val="00831939"/>
    <w:rsid w:val="0083211E"/>
    <w:rsid w:val="008323BE"/>
    <w:rsid w:val="00834890"/>
    <w:rsid w:val="00837B9B"/>
    <w:rsid w:val="00841A66"/>
    <w:rsid w:val="00842982"/>
    <w:rsid w:val="00842A02"/>
    <w:rsid w:val="00843FF1"/>
    <w:rsid w:val="0084542A"/>
    <w:rsid w:val="00845A61"/>
    <w:rsid w:val="00845ABD"/>
    <w:rsid w:val="00845E61"/>
    <w:rsid w:val="00852682"/>
    <w:rsid w:val="0085384F"/>
    <w:rsid w:val="008538DC"/>
    <w:rsid w:val="00857745"/>
    <w:rsid w:val="00857A79"/>
    <w:rsid w:val="0086369F"/>
    <w:rsid w:val="0086574F"/>
    <w:rsid w:val="00866C93"/>
    <w:rsid w:val="00866D8E"/>
    <w:rsid w:val="00866ED9"/>
    <w:rsid w:val="00870D40"/>
    <w:rsid w:val="00871BE0"/>
    <w:rsid w:val="008734CC"/>
    <w:rsid w:val="00874448"/>
    <w:rsid w:val="008753DE"/>
    <w:rsid w:val="00875709"/>
    <w:rsid w:val="00880ACF"/>
    <w:rsid w:val="0088188A"/>
    <w:rsid w:val="00882D5B"/>
    <w:rsid w:val="00886E20"/>
    <w:rsid w:val="00887A97"/>
    <w:rsid w:val="00890237"/>
    <w:rsid w:val="00890B2A"/>
    <w:rsid w:val="008920A1"/>
    <w:rsid w:val="00894CD3"/>
    <w:rsid w:val="008955B9"/>
    <w:rsid w:val="008A0525"/>
    <w:rsid w:val="008A0782"/>
    <w:rsid w:val="008A128E"/>
    <w:rsid w:val="008A7CB2"/>
    <w:rsid w:val="008B3580"/>
    <w:rsid w:val="008B4028"/>
    <w:rsid w:val="008B65F6"/>
    <w:rsid w:val="008B7120"/>
    <w:rsid w:val="008C013C"/>
    <w:rsid w:val="008C1E35"/>
    <w:rsid w:val="008C2E59"/>
    <w:rsid w:val="008D1F86"/>
    <w:rsid w:val="008D5AA2"/>
    <w:rsid w:val="008E1946"/>
    <w:rsid w:val="008E2FD6"/>
    <w:rsid w:val="008E3285"/>
    <w:rsid w:val="008E4ED5"/>
    <w:rsid w:val="008E5F84"/>
    <w:rsid w:val="008E7040"/>
    <w:rsid w:val="008E7500"/>
    <w:rsid w:val="008F4FB9"/>
    <w:rsid w:val="008F552D"/>
    <w:rsid w:val="008F72A0"/>
    <w:rsid w:val="008F7D2A"/>
    <w:rsid w:val="0090150A"/>
    <w:rsid w:val="00901DFA"/>
    <w:rsid w:val="00902CF4"/>
    <w:rsid w:val="009067F8"/>
    <w:rsid w:val="00907842"/>
    <w:rsid w:val="009122F1"/>
    <w:rsid w:val="00912FF5"/>
    <w:rsid w:val="0091355E"/>
    <w:rsid w:val="009141C7"/>
    <w:rsid w:val="0091506C"/>
    <w:rsid w:val="009157A4"/>
    <w:rsid w:val="0091677F"/>
    <w:rsid w:val="0092144D"/>
    <w:rsid w:val="009229D7"/>
    <w:rsid w:val="00922EAD"/>
    <w:rsid w:val="00923AC2"/>
    <w:rsid w:val="0092455A"/>
    <w:rsid w:val="00924B75"/>
    <w:rsid w:val="0092794B"/>
    <w:rsid w:val="00931862"/>
    <w:rsid w:val="0093440C"/>
    <w:rsid w:val="00936F3E"/>
    <w:rsid w:val="00941683"/>
    <w:rsid w:val="00941AFD"/>
    <w:rsid w:val="009433AF"/>
    <w:rsid w:val="009439CA"/>
    <w:rsid w:val="00945384"/>
    <w:rsid w:val="00953856"/>
    <w:rsid w:val="00954662"/>
    <w:rsid w:val="009554D5"/>
    <w:rsid w:val="00961C34"/>
    <w:rsid w:val="009702FA"/>
    <w:rsid w:val="00971705"/>
    <w:rsid w:val="00972A75"/>
    <w:rsid w:val="00974DA2"/>
    <w:rsid w:val="0097540D"/>
    <w:rsid w:val="009817BE"/>
    <w:rsid w:val="009822CF"/>
    <w:rsid w:val="0098249B"/>
    <w:rsid w:val="00984A22"/>
    <w:rsid w:val="00986575"/>
    <w:rsid w:val="0098761E"/>
    <w:rsid w:val="009913E0"/>
    <w:rsid w:val="00991439"/>
    <w:rsid w:val="009938AE"/>
    <w:rsid w:val="00994C22"/>
    <w:rsid w:val="009A0E1E"/>
    <w:rsid w:val="009A2E52"/>
    <w:rsid w:val="009A3742"/>
    <w:rsid w:val="009A4DC4"/>
    <w:rsid w:val="009A51BA"/>
    <w:rsid w:val="009A5B4C"/>
    <w:rsid w:val="009B0046"/>
    <w:rsid w:val="009B00E8"/>
    <w:rsid w:val="009B120B"/>
    <w:rsid w:val="009B41D2"/>
    <w:rsid w:val="009B4E34"/>
    <w:rsid w:val="009B5E1D"/>
    <w:rsid w:val="009B73E3"/>
    <w:rsid w:val="009C1D41"/>
    <w:rsid w:val="009C3281"/>
    <w:rsid w:val="009C55ED"/>
    <w:rsid w:val="009C63D0"/>
    <w:rsid w:val="009C7B16"/>
    <w:rsid w:val="009D1270"/>
    <w:rsid w:val="009D1BA9"/>
    <w:rsid w:val="009D2A00"/>
    <w:rsid w:val="009D2F92"/>
    <w:rsid w:val="009D6242"/>
    <w:rsid w:val="009E00FA"/>
    <w:rsid w:val="009E2B79"/>
    <w:rsid w:val="009E4222"/>
    <w:rsid w:val="009E53F1"/>
    <w:rsid w:val="009E6510"/>
    <w:rsid w:val="009E70A3"/>
    <w:rsid w:val="009F4626"/>
    <w:rsid w:val="009F4AC6"/>
    <w:rsid w:val="009F4C03"/>
    <w:rsid w:val="009F6528"/>
    <w:rsid w:val="009F6D33"/>
    <w:rsid w:val="00A012BD"/>
    <w:rsid w:val="00A03B7F"/>
    <w:rsid w:val="00A0465E"/>
    <w:rsid w:val="00A05A3F"/>
    <w:rsid w:val="00A06E9F"/>
    <w:rsid w:val="00A10051"/>
    <w:rsid w:val="00A103E7"/>
    <w:rsid w:val="00A12380"/>
    <w:rsid w:val="00A157F4"/>
    <w:rsid w:val="00A15E99"/>
    <w:rsid w:val="00A16F73"/>
    <w:rsid w:val="00A20F36"/>
    <w:rsid w:val="00A20F49"/>
    <w:rsid w:val="00A2246F"/>
    <w:rsid w:val="00A250E3"/>
    <w:rsid w:val="00A255D3"/>
    <w:rsid w:val="00A27693"/>
    <w:rsid w:val="00A276DF"/>
    <w:rsid w:val="00A27834"/>
    <w:rsid w:val="00A30470"/>
    <w:rsid w:val="00A30648"/>
    <w:rsid w:val="00A30DAD"/>
    <w:rsid w:val="00A31D73"/>
    <w:rsid w:val="00A32F79"/>
    <w:rsid w:val="00A33D90"/>
    <w:rsid w:val="00A348CB"/>
    <w:rsid w:val="00A34F0A"/>
    <w:rsid w:val="00A36816"/>
    <w:rsid w:val="00A37924"/>
    <w:rsid w:val="00A37E18"/>
    <w:rsid w:val="00A4147C"/>
    <w:rsid w:val="00A42ADA"/>
    <w:rsid w:val="00A43060"/>
    <w:rsid w:val="00A448E0"/>
    <w:rsid w:val="00A53E9C"/>
    <w:rsid w:val="00A61072"/>
    <w:rsid w:val="00A610C4"/>
    <w:rsid w:val="00A61CEE"/>
    <w:rsid w:val="00A62205"/>
    <w:rsid w:val="00A67A2F"/>
    <w:rsid w:val="00A7507E"/>
    <w:rsid w:val="00A75C1F"/>
    <w:rsid w:val="00A76145"/>
    <w:rsid w:val="00A76DFC"/>
    <w:rsid w:val="00A76F4D"/>
    <w:rsid w:val="00A80179"/>
    <w:rsid w:val="00A820A9"/>
    <w:rsid w:val="00A82D02"/>
    <w:rsid w:val="00A856FE"/>
    <w:rsid w:val="00A915F1"/>
    <w:rsid w:val="00A92006"/>
    <w:rsid w:val="00A93EE1"/>
    <w:rsid w:val="00A93F05"/>
    <w:rsid w:val="00A94E43"/>
    <w:rsid w:val="00AA014E"/>
    <w:rsid w:val="00AA0499"/>
    <w:rsid w:val="00AA0DB3"/>
    <w:rsid w:val="00AA1DFD"/>
    <w:rsid w:val="00AB118A"/>
    <w:rsid w:val="00AB198D"/>
    <w:rsid w:val="00AB3DEA"/>
    <w:rsid w:val="00AB4908"/>
    <w:rsid w:val="00AB5C0B"/>
    <w:rsid w:val="00AB7CE2"/>
    <w:rsid w:val="00AC1A07"/>
    <w:rsid w:val="00AC1E69"/>
    <w:rsid w:val="00AC3379"/>
    <w:rsid w:val="00AC4BC2"/>
    <w:rsid w:val="00AC7334"/>
    <w:rsid w:val="00AD32ED"/>
    <w:rsid w:val="00AD3440"/>
    <w:rsid w:val="00AD3B1D"/>
    <w:rsid w:val="00AD4EB1"/>
    <w:rsid w:val="00AD4F4E"/>
    <w:rsid w:val="00AD7306"/>
    <w:rsid w:val="00AD7C0C"/>
    <w:rsid w:val="00AD7CC2"/>
    <w:rsid w:val="00AE2424"/>
    <w:rsid w:val="00AE3DF2"/>
    <w:rsid w:val="00AE51FF"/>
    <w:rsid w:val="00AE579A"/>
    <w:rsid w:val="00AE74DE"/>
    <w:rsid w:val="00AE7E41"/>
    <w:rsid w:val="00AF0AB8"/>
    <w:rsid w:val="00AF17E8"/>
    <w:rsid w:val="00AF18D7"/>
    <w:rsid w:val="00AF1C90"/>
    <w:rsid w:val="00AF5463"/>
    <w:rsid w:val="00AF5D9F"/>
    <w:rsid w:val="00AF6096"/>
    <w:rsid w:val="00AF6B74"/>
    <w:rsid w:val="00AF705A"/>
    <w:rsid w:val="00AF7275"/>
    <w:rsid w:val="00B00E1A"/>
    <w:rsid w:val="00B012FB"/>
    <w:rsid w:val="00B03077"/>
    <w:rsid w:val="00B214D3"/>
    <w:rsid w:val="00B218DD"/>
    <w:rsid w:val="00B23242"/>
    <w:rsid w:val="00B23B11"/>
    <w:rsid w:val="00B23FE8"/>
    <w:rsid w:val="00B240CB"/>
    <w:rsid w:val="00B24475"/>
    <w:rsid w:val="00B245B2"/>
    <w:rsid w:val="00B249ED"/>
    <w:rsid w:val="00B271A0"/>
    <w:rsid w:val="00B3016B"/>
    <w:rsid w:val="00B3299A"/>
    <w:rsid w:val="00B3761B"/>
    <w:rsid w:val="00B379FE"/>
    <w:rsid w:val="00B41407"/>
    <w:rsid w:val="00B4241E"/>
    <w:rsid w:val="00B437CD"/>
    <w:rsid w:val="00B4404F"/>
    <w:rsid w:val="00B5146D"/>
    <w:rsid w:val="00B520C4"/>
    <w:rsid w:val="00B52192"/>
    <w:rsid w:val="00B55150"/>
    <w:rsid w:val="00B555E1"/>
    <w:rsid w:val="00B56315"/>
    <w:rsid w:val="00B56B11"/>
    <w:rsid w:val="00B61C13"/>
    <w:rsid w:val="00B63E0B"/>
    <w:rsid w:val="00B65E84"/>
    <w:rsid w:val="00B66B4E"/>
    <w:rsid w:val="00B70BA4"/>
    <w:rsid w:val="00B71D3C"/>
    <w:rsid w:val="00B72A58"/>
    <w:rsid w:val="00B739E5"/>
    <w:rsid w:val="00B752BD"/>
    <w:rsid w:val="00B77C0A"/>
    <w:rsid w:val="00B80DB9"/>
    <w:rsid w:val="00B824FE"/>
    <w:rsid w:val="00B8380F"/>
    <w:rsid w:val="00B83E56"/>
    <w:rsid w:val="00B853F0"/>
    <w:rsid w:val="00B85F9B"/>
    <w:rsid w:val="00BA1498"/>
    <w:rsid w:val="00BA1D42"/>
    <w:rsid w:val="00BA24B3"/>
    <w:rsid w:val="00BA29CB"/>
    <w:rsid w:val="00BA3233"/>
    <w:rsid w:val="00BA4986"/>
    <w:rsid w:val="00BA5EEF"/>
    <w:rsid w:val="00BB007A"/>
    <w:rsid w:val="00BB01CD"/>
    <w:rsid w:val="00BB03D2"/>
    <w:rsid w:val="00BB26DD"/>
    <w:rsid w:val="00BB3537"/>
    <w:rsid w:val="00BB5C19"/>
    <w:rsid w:val="00BC18D3"/>
    <w:rsid w:val="00BC1EF3"/>
    <w:rsid w:val="00BC24E9"/>
    <w:rsid w:val="00BC579F"/>
    <w:rsid w:val="00BC6171"/>
    <w:rsid w:val="00BD1995"/>
    <w:rsid w:val="00BD1B96"/>
    <w:rsid w:val="00BD38EF"/>
    <w:rsid w:val="00BD5667"/>
    <w:rsid w:val="00BD7166"/>
    <w:rsid w:val="00BE0CA1"/>
    <w:rsid w:val="00BE2391"/>
    <w:rsid w:val="00BE2E99"/>
    <w:rsid w:val="00BE37A4"/>
    <w:rsid w:val="00BE39C0"/>
    <w:rsid w:val="00BE3D76"/>
    <w:rsid w:val="00BE45DE"/>
    <w:rsid w:val="00BE5C7F"/>
    <w:rsid w:val="00BF1BDC"/>
    <w:rsid w:val="00BF3148"/>
    <w:rsid w:val="00BF3AAF"/>
    <w:rsid w:val="00BF3DC9"/>
    <w:rsid w:val="00BF6666"/>
    <w:rsid w:val="00C0174F"/>
    <w:rsid w:val="00C045DF"/>
    <w:rsid w:val="00C04B94"/>
    <w:rsid w:val="00C05456"/>
    <w:rsid w:val="00C076A9"/>
    <w:rsid w:val="00C0798E"/>
    <w:rsid w:val="00C121DA"/>
    <w:rsid w:val="00C1268E"/>
    <w:rsid w:val="00C148A2"/>
    <w:rsid w:val="00C15A80"/>
    <w:rsid w:val="00C15BBB"/>
    <w:rsid w:val="00C16311"/>
    <w:rsid w:val="00C209B5"/>
    <w:rsid w:val="00C23379"/>
    <w:rsid w:val="00C272A7"/>
    <w:rsid w:val="00C30C5F"/>
    <w:rsid w:val="00C31BBF"/>
    <w:rsid w:val="00C31FC0"/>
    <w:rsid w:val="00C32C74"/>
    <w:rsid w:val="00C345F7"/>
    <w:rsid w:val="00C35BDD"/>
    <w:rsid w:val="00C35DE8"/>
    <w:rsid w:val="00C370B3"/>
    <w:rsid w:val="00C372BC"/>
    <w:rsid w:val="00C37FF1"/>
    <w:rsid w:val="00C40ACE"/>
    <w:rsid w:val="00C42C01"/>
    <w:rsid w:val="00C4481A"/>
    <w:rsid w:val="00C4541B"/>
    <w:rsid w:val="00C4595C"/>
    <w:rsid w:val="00C46788"/>
    <w:rsid w:val="00C46D04"/>
    <w:rsid w:val="00C50483"/>
    <w:rsid w:val="00C507CD"/>
    <w:rsid w:val="00C51CC0"/>
    <w:rsid w:val="00C5254A"/>
    <w:rsid w:val="00C53EFF"/>
    <w:rsid w:val="00C55EC6"/>
    <w:rsid w:val="00C5739B"/>
    <w:rsid w:val="00C6065C"/>
    <w:rsid w:val="00C60E4E"/>
    <w:rsid w:val="00C622F1"/>
    <w:rsid w:val="00C63322"/>
    <w:rsid w:val="00C64507"/>
    <w:rsid w:val="00C65A05"/>
    <w:rsid w:val="00C70B08"/>
    <w:rsid w:val="00C70EEB"/>
    <w:rsid w:val="00C71C97"/>
    <w:rsid w:val="00C7246E"/>
    <w:rsid w:val="00C73AD8"/>
    <w:rsid w:val="00C75700"/>
    <w:rsid w:val="00C7579D"/>
    <w:rsid w:val="00C85E35"/>
    <w:rsid w:val="00C85EA4"/>
    <w:rsid w:val="00C912FE"/>
    <w:rsid w:val="00C9162B"/>
    <w:rsid w:val="00C91B3B"/>
    <w:rsid w:val="00C91C68"/>
    <w:rsid w:val="00C93C26"/>
    <w:rsid w:val="00C94D57"/>
    <w:rsid w:val="00C95A5A"/>
    <w:rsid w:val="00C96015"/>
    <w:rsid w:val="00CA1572"/>
    <w:rsid w:val="00CA3545"/>
    <w:rsid w:val="00CA4A2C"/>
    <w:rsid w:val="00CA6B87"/>
    <w:rsid w:val="00CA7EA4"/>
    <w:rsid w:val="00CB035C"/>
    <w:rsid w:val="00CB32D6"/>
    <w:rsid w:val="00CB4B9A"/>
    <w:rsid w:val="00CB50BA"/>
    <w:rsid w:val="00CB65FD"/>
    <w:rsid w:val="00CB660D"/>
    <w:rsid w:val="00CC144E"/>
    <w:rsid w:val="00CC1496"/>
    <w:rsid w:val="00CC2031"/>
    <w:rsid w:val="00CC3D46"/>
    <w:rsid w:val="00CC41AC"/>
    <w:rsid w:val="00CC755F"/>
    <w:rsid w:val="00CD1799"/>
    <w:rsid w:val="00CD2723"/>
    <w:rsid w:val="00CD65B8"/>
    <w:rsid w:val="00CD68DE"/>
    <w:rsid w:val="00CE0E03"/>
    <w:rsid w:val="00CE51C3"/>
    <w:rsid w:val="00CE54FE"/>
    <w:rsid w:val="00CF2483"/>
    <w:rsid w:val="00CF2F38"/>
    <w:rsid w:val="00CF3399"/>
    <w:rsid w:val="00CF4F69"/>
    <w:rsid w:val="00CF63B8"/>
    <w:rsid w:val="00CF69E3"/>
    <w:rsid w:val="00D007D1"/>
    <w:rsid w:val="00D00A0E"/>
    <w:rsid w:val="00D05AFF"/>
    <w:rsid w:val="00D0744A"/>
    <w:rsid w:val="00D1072F"/>
    <w:rsid w:val="00D10744"/>
    <w:rsid w:val="00D11344"/>
    <w:rsid w:val="00D11E98"/>
    <w:rsid w:val="00D12296"/>
    <w:rsid w:val="00D1296E"/>
    <w:rsid w:val="00D131B6"/>
    <w:rsid w:val="00D13B6E"/>
    <w:rsid w:val="00D1467F"/>
    <w:rsid w:val="00D15589"/>
    <w:rsid w:val="00D17334"/>
    <w:rsid w:val="00D17883"/>
    <w:rsid w:val="00D20D8B"/>
    <w:rsid w:val="00D21815"/>
    <w:rsid w:val="00D22383"/>
    <w:rsid w:val="00D22AE8"/>
    <w:rsid w:val="00D235C1"/>
    <w:rsid w:val="00D244AA"/>
    <w:rsid w:val="00D25B07"/>
    <w:rsid w:val="00D26998"/>
    <w:rsid w:val="00D27D9B"/>
    <w:rsid w:val="00D30C19"/>
    <w:rsid w:val="00D323C2"/>
    <w:rsid w:val="00D344BE"/>
    <w:rsid w:val="00D3471A"/>
    <w:rsid w:val="00D37BBE"/>
    <w:rsid w:val="00D43009"/>
    <w:rsid w:val="00D432AD"/>
    <w:rsid w:val="00D442E0"/>
    <w:rsid w:val="00D46DFF"/>
    <w:rsid w:val="00D51069"/>
    <w:rsid w:val="00D51E75"/>
    <w:rsid w:val="00D53816"/>
    <w:rsid w:val="00D56456"/>
    <w:rsid w:val="00D56CCE"/>
    <w:rsid w:val="00D60836"/>
    <w:rsid w:val="00D6233C"/>
    <w:rsid w:val="00D62410"/>
    <w:rsid w:val="00D65ACA"/>
    <w:rsid w:val="00D66A71"/>
    <w:rsid w:val="00D711FA"/>
    <w:rsid w:val="00D73786"/>
    <w:rsid w:val="00D75124"/>
    <w:rsid w:val="00D75369"/>
    <w:rsid w:val="00D7656A"/>
    <w:rsid w:val="00D77F6E"/>
    <w:rsid w:val="00D80A1F"/>
    <w:rsid w:val="00D823C5"/>
    <w:rsid w:val="00D83BD4"/>
    <w:rsid w:val="00D8426D"/>
    <w:rsid w:val="00D851B3"/>
    <w:rsid w:val="00D8781E"/>
    <w:rsid w:val="00D87B3B"/>
    <w:rsid w:val="00D90CB1"/>
    <w:rsid w:val="00D91829"/>
    <w:rsid w:val="00D91B5D"/>
    <w:rsid w:val="00D91EF1"/>
    <w:rsid w:val="00D920E5"/>
    <w:rsid w:val="00D9537D"/>
    <w:rsid w:val="00D9689B"/>
    <w:rsid w:val="00DA14A7"/>
    <w:rsid w:val="00DA2039"/>
    <w:rsid w:val="00DA3315"/>
    <w:rsid w:val="00DA3D79"/>
    <w:rsid w:val="00DA41C8"/>
    <w:rsid w:val="00DA4A69"/>
    <w:rsid w:val="00DA4A6D"/>
    <w:rsid w:val="00DA6DD2"/>
    <w:rsid w:val="00DB097D"/>
    <w:rsid w:val="00DB1742"/>
    <w:rsid w:val="00DB1760"/>
    <w:rsid w:val="00DB19AE"/>
    <w:rsid w:val="00DB1DA3"/>
    <w:rsid w:val="00DB237F"/>
    <w:rsid w:val="00DB30EB"/>
    <w:rsid w:val="00DB6243"/>
    <w:rsid w:val="00DB6254"/>
    <w:rsid w:val="00DB6CCC"/>
    <w:rsid w:val="00DC0277"/>
    <w:rsid w:val="00DC471A"/>
    <w:rsid w:val="00DD1950"/>
    <w:rsid w:val="00DD1FF3"/>
    <w:rsid w:val="00DD35EA"/>
    <w:rsid w:val="00DD52CC"/>
    <w:rsid w:val="00DD5879"/>
    <w:rsid w:val="00DD6D04"/>
    <w:rsid w:val="00DE0DCA"/>
    <w:rsid w:val="00DE308B"/>
    <w:rsid w:val="00DF0002"/>
    <w:rsid w:val="00DF129E"/>
    <w:rsid w:val="00DF2D93"/>
    <w:rsid w:val="00E0091A"/>
    <w:rsid w:val="00E00B42"/>
    <w:rsid w:val="00E065CA"/>
    <w:rsid w:val="00E13969"/>
    <w:rsid w:val="00E13D01"/>
    <w:rsid w:val="00E15FB3"/>
    <w:rsid w:val="00E16B89"/>
    <w:rsid w:val="00E16C4E"/>
    <w:rsid w:val="00E16C5B"/>
    <w:rsid w:val="00E17339"/>
    <w:rsid w:val="00E17F4C"/>
    <w:rsid w:val="00E21B7C"/>
    <w:rsid w:val="00E22131"/>
    <w:rsid w:val="00E22B53"/>
    <w:rsid w:val="00E24084"/>
    <w:rsid w:val="00E24375"/>
    <w:rsid w:val="00E265A9"/>
    <w:rsid w:val="00E273A5"/>
    <w:rsid w:val="00E31F2D"/>
    <w:rsid w:val="00E32A4B"/>
    <w:rsid w:val="00E34B58"/>
    <w:rsid w:val="00E362C1"/>
    <w:rsid w:val="00E365C9"/>
    <w:rsid w:val="00E37186"/>
    <w:rsid w:val="00E37A7A"/>
    <w:rsid w:val="00E41491"/>
    <w:rsid w:val="00E435A9"/>
    <w:rsid w:val="00E453FA"/>
    <w:rsid w:val="00E45451"/>
    <w:rsid w:val="00E47630"/>
    <w:rsid w:val="00E47C98"/>
    <w:rsid w:val="00E559FA"/>
    <w:rsid w:val="00E55B3B"/>
    <w:rsid w:val="00E55E91"/>
    <w:rsid w:val="00E5612E"/>
    <w:rsid w:val="00E5618B"/>
    <w:rsid w:val="00E568AD"/>
    <w:rsid w:val="00E57A10"/>
    <w:rsid w:val="00E57E5D"/>
    <w:rsid w:val="00E60404"/>
    <w:rsid w:val="00E605C9"/>
    <w:rsid w:val="00E60A6C"/>
    <w:rsid w:val="00E64AC6"/>
    <w:rsid w:val="00E66E46"/>
    <w:rsid w:val="00E70745"/>
    <w:rsid w:val="00E73880"/>
    <w:rsid w:val="00E738EC"/>
    <w:rsid w:val="00E765E7"/>
    <w:rsid w:val="00E771CF"/>
    <w:rsid w:val="00E81563"/>
    <w:rsid w:val="00E82492"/>
    <w:rsid w:val="00E83D87"/>
    <w:rsid w:val="00E83D98"/>
    <w:rsid w:val="00E8577E"/>
    <w:rsid w:val="00E86B8F"/>
    <w:rsid w:val="00E91E2F"/>
    <w:rsid w:val="00E93C12"/>
    <w:rsid w:val="00E94157"/>
    <w:rsid w:val="00E950F5"/>
    <w:rsid w:val="00E95882"/>
    <w:rsid w:val="00E9793A"/>
    <w:rsid w:val="00E979C2"/>
    <w:rsid w:val="00EA004D"/>
    <w:rsid w:val="00EA1688"/>
    <w:rsid w:val="00EA1E2C"/>
    <w:rsid w:val="00EA3690"/>
    <w:rsid w:val="00EA505C"/>
    <w:rsid w:val="00EA7525"/>
    <w:rsid w:val="00EB01B1"/>
    <w:rsid w:val="00EB2FEF"/>
    <w:rsid w:val="00EB33FE"/>
    <w:rsid w:val="00EB34E9"/>
    <w:rsid w:val="00EB4A66"/>
    <w:rsid w:val="00EB4EC1"/>
    <w:rsid w:val="00EB54CC"/>
    <w:rsid w:val="00EB62FF"/>
    <w:rsid w:val="00EB6F51"/>
    <w:rsid w:val="00EC015D"/>
    <w:rsid w:val="00EC0262"/>
    <w:rsid w:val="00EC0891"/>
    <w:rsid w:val="00EC09F2"/>
    <w:rsid w:val="00EC18E6"/>
    <w:rsid w:val="00EC1942"/>
    <w:rsid w:val="00EC1F95"/>
    <w:rsid w:val="00EC4697"/>
    <w:rsid w:val="00EC5795"/>
    <w:rsid w:val="00EC63A1"/>
    <w:rsid w:val="00EC6CEF"/>
    <w:rsid w:val="00EC7177"/>
    <w:rsid w:val="00ED0ECA"/>
    <w:rsid w:val="00ED1846"/>
    <w:rsid w:val="00ED3438"/>
    <w:rsid w:val="00ED51FE"/>
    <w:rsid w:val="00ED5BE0"/>
    <w:rsid w:val="00ED6E56"/>
    <w:rsid w:val="00EE2060"/>
    <w:rsid w:val="00EE46D5"/>
    <w:rsid w:val="00EE4713"/>
    <w:rsid w:val="00EE4C33"/>
    <w:rsid w:val="00EE51DB"/>
    <w:rsid w:val="00EF2023"/>
    <w:rsid w:val="00EF55F3"/>
    <w:rsid w:val="00F00F5D"/>
    <w:rsid w:val="00F01139"/>
    <w:rsid w:val="00F01503"/>
    <w:rsid w:val="00F01ABA"/>
    <w:rsid w:val="00F01F6A"/>
    <w:rsid w:val="00F02588"/>
    <w:rsid w:val="00F03865"/>
    <w:rsid w:val="00F050E9"/>
    <w:rsid w:val="00F05A93"/>
    <w:rsid w:val="00F0742E"/>
    <w:rsid w:val="00F079F3"/>
    <w:rsid w:val="00F1003B"/>
    <w:rsid w:val="00F11234"/>
    <w:rsid w:val="00F13DC0"/>
    <w:rsid w:val="00F13ED3"/>
    <w:rsid w:val="00F14485"/>
    <w:rsid w:val="00F14D78"/>
    <w:rsid w:val="00F14F04"/>
    <w:rsid w:val="00F1507B"/>
    <w:rsid w:val="00F15C44"/>
    <w:rsid w:val="00F161D1"/>
    <w:rsid w:val="00F16F02"/>
    <w:rsid w:val="00F1741A"/>
    <w:rsid w:val="00F179B3"/>
    <w:rsid w:val="00F2233B"/>
    <w:rsid w:val="00F240C1"/>
    <w:rsid w:val="00F24223"/>
    <w:rsid w:val="00F2453E"/>
    <w:rsid w:val="00F26A60"/>
    <w:rsid w:val="00F27B82"/>
    <w:rsid w:val="00F3038C"/>
    <w:rsid w:val="00F30647"/>
    <w:rsid w:val="00F30AF3"/>
    <w:rsid w:val="00F36803"/>
    <w:rsid w:val="00F37E2A"/>
    <w:rsid w:val="00F418A8"/>
    <w:rsid w:val="00F41DC8"/>
    <w:rsid w:val="00F41EC9"/>
    <w:rsid w:val="00F43970"/>
    <w:rsid w:val="00F43D7B"/>
    <w:rsid w:val="00F44B3C"/>
    <w:rsid w:val="00F458E9"/>
    <w:rsid w:val="00F465B6"/>
    <w:rsid w:val="00F50542"/>
    <w:rsid w:val="00F52835"/>
    <w:rsid w:val="00F5464E"/>
    <w:rsid w:val="00F55623"/>
    <w:rsid w:val="00F621D8"/>
    <w:rsid w:val="00F627EF"/>
    <w:rsid w:val="00F62929"/>
    <w:rsid w:val="00F64CB9"/>
    <w:rsid w:val="00F65B2C"/>
    <w:rsid w:val="00F65EE8"/>
    <w:rsid w:val="00F67181"/>
    <w:rsid w:val="00F67FB8"/>
    <w:rsid w:val="00F70574"/>
    <w:rsid w:val="00F732A2"/>
    <w:rsid w:val="00F7372F"/>
    <w:rsid w:val="00F7500A"/>
    <w:rsid w:val="00F770E6"/>
    <w:rsid w:val="00F773F3"/>
    <w:rsid w:val="00F77628"/>
    <w:rsid w:val="00F77D64"/>
    <w:rsid w:val="00F808A6"/>
    <w:rsid w:val="00F80AEE"/>
    <w:rsid w:val="00F8309A"/>
    <w:rsid w:val="00F838DD"/>
    <w:rsid w:val="00F83EEF"/>
    <w:rsid w:val="00F84850"/>
    <w:rsid w:val="00F87351"/>
    <w:rsid w:val="00F87E69"/>
    <w:rsid w:val="00F90DA7"/>
    <w:rsid w:val="00F90FDF"/>
    <w:rsid w:val="00F910FA"/>
    <w:rsid w:val="00F92869"/>
    <w:rsid w:val="00F93FE6"/>
    <w:rsid w:val="00F95C0A"/>
    <w:rsid w:val="00F975F2"/>
    <w:rsid w:val="00F97BF7"/>
    <w:rsid w:val="00FA02A8"/>
    <w:rsid w:val="00FA03C0"/>
    <w:rsid w:val="00FA0617"/>
    <w:rsid w:val="00FA1A3C"/>
    <w:rsid w:val="00FA201A"/>
    <w:rsid w:val="00FA28E3"/>
    <w:rsid w:val="00FA49F4"/>
    <w:rsid w:val="00FA6FAA"/>
    <w:rsid w:val="00FB06F3"/>
    <w:rsid w:val="00FB25B5"/>
    <w:rsid w:val="00FB2CD4"/>
    <w:rsid w:val="00FB3B70"/>
    <w:rsid w:val="00FB3FCD"/>
    <w:rsid w:val="00FB4B6A"/>
    <w:rsid w:val="00FC1E4D"/>
    <w:rsid w:val="00FC267A"/>
    <w:rsid w:val="00FC5B16"/>
    <w:rsid w:val="00FC6159"/>
    <w:rsid w:val="00FC7E7F"/>
    <w:rsid w:val="00FD061C"/>
    <w:rsid w:val="00FD0C6F"/>
    <w:rsid w:val="00FD1D52"/>
    <w:rsid w:val="00FD4E60"/>
    <w:rsid w:val="00FD6188"/>
    <w:rsid w:val="00FD6762"/>
    <w:rsid w:val="00FD7207"/>
    <w:rsid w:val="00FE0EAA"/>
    <w:rsid w:val="00FE2B01"/>
    <w:rsid w:val="00FE3CD6"/>
    <w:rsid w:val="00FE3E81"/>
    <w:rsid w:val="00FE5859"/>
    <w:rsid w:val="00FE5C7B"/>
    <w:rsid w:val="00FE635C"/>
    <w:rsid w:val="00FE6A68"/>
    <w:rsid w:val="00FE760E"/>
    <w:rsid w:val="00FE7621"/>
    <w:rsid w:val="00FE774C"/>
    <w:rsid w:val="00FE7920"/>
    <w:rsid w:val="00FF1B37"/>
    <w:rsid w:val="00FF2554"/>
    <w:rsid w:val="00FF5042"/>
    <w:rsid w:val="00FF6CC3"/>
    <w:rsid w:val="00FF731F"/>
    <w:rsid w:val="00FF76AC"/>
    <w:rsid w:val="00FF79EC"/>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FC8B53"/>
  <w15:docId w15:val="{F3FD0B87-A730-46D6-A502-5280256FC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498"/>
    <w:pPr>
      <w:jc w:val="both"/>
    </w:pPr>
    <w:rPr>
      <w:sz w:val="22"/>
      <w:szCs w:val="24"/>
      <w:lang w:val="en-GB"/>
    </w:rPr>
  </w:style>
  <w:style w:type="paragraph" w:styleId="Heading1">
    <w:name w:val="heading 1"/>
    <w:basedOn w:val="Normal"/>
    <w:next w:val="Heading2"/>
    <w:link w:val="Heading1Char"/>
    <w:uiPriority w:val="9"/>
    <w:qFormat/>
    <w:rsid w:val="005513BF"/>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
    <w:qFormat/>
    <w:rsid w:val="00E55B3B"/>
    <w:pPr>
      <w:keepNext/>
      <w:tabs>
        <w:tab w:val="left" w:pos="720"/>
      </w:tabs>
      <w:spacing w:before="120" w:after="120"/>
      <w:jc w:val="center"/>
      <w:outlineLvl w:val="1"/>
    </w:pPr>
    <w:rPr>
      <w:b/>
      <w:bCs/>
      <w:iCs/>
    </w:rPr>
  </w:style>
  <w:style w:type="paragraph" w:styleId="Heading3">
    <w:name w:val="heading 3"/>
    <w:basedOn w:val="Normal"/>
    <w:next w:val="Normal"/>
    <w:link w:val="Heading3Char"/>
    <w:uiPriority w:val="9"/>
    <w:qFormat/>
    <w:rsid w:val="005513BF"/>
    <w:pPr>
      <w:keepNext/>
      <w:tabs>
        <w:tab w:val="left" w:pos="567"/>
      </w:tabs>
      <w:spacing w:before="120" w:after="120"/>
      <w:jc w:val="center"/>
      <w:outlineLvl w:val="2"/>
    </w:pPr>
    <w:rPr>
      <w:i/>
      <w:iCs/>
    </w:rPr>
  </w:style>
  <w:style w:type="paragraph" w:styleId="Heading4">
    <w:name w:val="heading 4"/>
    <w:basedOn w:val="Normal"/>
    <w:link w:val="Heading4Char"/>
    <w:uiPriority w:val="9"/>
    <w:qFormat/>
    <w:rsid w:val="005513BF"/>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uiPriority w:val="9"/>
    <w:qFormat/>
    <w:rsid w:val="005513BF"/>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uiPriority w:val="9"/>
    <w:qFormat/>
    <w:rsid w:val="005513BF"/>
    <w:pPr>
      <w:keepNext/>
      <w:spacing w:after="240" w:line="240" w:lineRule="exact"/>
      <w:ind w:left="720"/>
      <w:outlineLvl w:val="5"/>
    </w:pPr>
    <w:rPr>
      <w:u w:val="single"/>
    </w:rPr>
  </w:style>
  <w:style w:type="paragraph" w:styleId="Heading7">
    <w:name w:val="heading 7"/>
    <w:basedOn w:val="Normal"/>
    <w:next w:val="Normal"/>
    <w:link w:val="Heading7Char"/>
    <w:uiPriority w:val="9"/>
    <w:qFormat/>
    <w:rsid w:val="005513BF"/>
    <w:pPr>
      <w:keepNext/>
      <w:jc w:val="right"/>
      <w:outlineLvl w:val="6"/>
    </w:pPr>
    <w:rPr>
      <w:rFonts w:ascii="Univers" w:hAnsi="Univers"/>
      <w:b/>
      <w:sz w:val="28"/>
    </w:rPr>
  </w:style>
  <w:style w:type="paragraph" w:styleId="Heading8">
    <w:name w:val="heading 8"/>
    <w:basedOn w:val="Normal"/>
    <w:next w:val="Normal"/>
    <w:link w:val="Heading8Char"/>
    <w:uiPriority w:val="9"/>
    <w:qFormat/>
    <w:rsid w:val="005513BF"/>
    <w:pPr>
      <w:keepNext/>
      <w:jc w:val="right"/>
      <w:outlineLvl w:val="7"/>
    </w:pPr>
    <w:rPr>
      <w:rFonts w:ascii="Univers" w:hAnsi="Univers"/>
      <w:b/>
      <w:sz w:val="32"/>
    </w:rPr>
  </w:style>
  <w:style w:type="paragraph" w:styleId="Heading9">
    <w:name w:val="heading 9"/>
    <w:basedOn w:val="Normal"/>
    <w:next w:val="Normal"/>
    <w:link w:val="Heading9Char"/>
    <w:uiPriority w:val="9"/>
    <w:qFormat/>
    <w:rsid w:val="005513BF"/>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513BF"/>
    <w:pPr>
      <w:tabs>
        <w:tab w:val="center" w:pos="4320"/>
        <w:tab w:val="right" w:pos="8640"/>
      </w:tabs>
    </w:pPr>
  </w:style>
  <w:style w:type="paragraph" w:styleId="Footer">
    <w:name w:val="footer"/>
    <w:basedOn w:val="Normal"/>
    <w:link w:val="FooterChar"/>
    <w:uiPriority w:val="99"/>
    <w:rsid w:val="005513BF"/>
    <w:pPr>
      <w:tabs>
        <w:tab w:val="center" w:pos="4320"/>
        <w:tab w:val="right" w:pos="8640"/>
      </w:tabs>
      <w:ind w:firstLine="720"/>
      <w:jc w:val="right"/>
    </w:pPr>
  </w:style>
  <w:style w:type="paragraph" w:customStyle="1" w:styleId="Para1">
    <w:name w:val="Para1"/>
    <w:basedOn w:val="Normal"/>
    <w:link w:val="Para1Char"/>
    <w:rsid w:val="00F13DC0"/>
    <w:pPr>
      <w:numPr>
        <w:numId w:val="2"/>
      </w:numPr>
      <w:spacing w:before="120" w:after="120"/>
    </w:pPr>
    <w:rPr>
      <w:snapToGrid w:val="0"/>
      <w:szCs w:val="1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5513BF"/>
    <w:pPr>
      <w:keepLines/>
      <w:spacing w:after="60"/>
      <w:ind w:firstLine="720"/>
    </w:pPr>
    <w:rPr>
      <w:sz w:val="18"/>
    </w:rPr>
  </w:style>
  <w:style w:type="paragraph" w:styleId="BodyText">
    <w:name w:val="Body Text"/>
    <w:basedOn w:val="Normal"/>
    <w:link w:val="BodyTextChar"/>
    <w:rsid w:val="005513BF"/>
    <w:pPr>
      <w:spacing w:before="120" w:after="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after="120"/>
      <w:ind w:left="720" w:right="720"/>
    </w:pPr>
    <w:rPr>
      <w:bCs/>
    </w:rPr>
  </w:style>
  <w:style w:type="paragraph" w:customStyle="1" w:styleId="recommendationheader">
    <w:name w:val="recommendation header"/>
    <w:basedOn w:val="Heading2"/>
    <w:qFormat/>
    <w:rsid w:val="006507F2"/>
  </w:style>
  <w:style w:type="character" w:styleId="CommentReference">
    <w:name w:val="annotation reference"/>
    <w:uiPriority w:val="99"/>
    <w:semiHidden/>
    <w:rsid w:val="005513BF"/>
    <w:rPr>
      <w:sz w:val="16"/>
    </w:rPr>
  </w:style>
  <w:style w:type="paragraph" w:styleId="CommentText">
    <w:name w:val="annotation text"/>
    <w:basedOn w:val="Normal"/>
    <w:link w:val="CommentTextChar"/>
    <w:uiPriority w:val="99"/>
    <w:semiHidden/>
    <w:rsid w:val="005513BF"/>
    <w:pPr>
      <w:spacing w:after="120" w:line="240" w:lineRule="exact"/>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5513BF"/>
    <w:rPr>
      <w:sz w:val="18"/>
      <w:u w:val="single"/>
      <w:vertAlign w:val="baseline"/>
    </w:rPr>
  </w:style>
  <w:style w:type="paragraph" w:styleId="BodyTextIndent">
    <w:name w:val="Body Text Indent"/>
    <w:basedOn w:val="Normal"/>
    <w:rsid w:val="005513BF"/>
    <w:pPr>
      <w:spacing w:before="120" w:after="120"/>
      <w:ind w:left="1440" w:hanging="720"/>
      <w:jc w:val="left"/>
    </w:pPr>
  </w:style>
  <w:style w:type="character" w:styleId="PageNumber">
    <w:name w:val="page number"/>
    <w:rsid w:val="005513BF"/>
    <w:rPr>
      <w:rFonts w:ascii="Times New Roman" w:hAnsi="Times New Roman"/>
      <w:sz w:val="22"/>
    </w:rPr>
  </w:style>
  <w:style w:type="paragraph" w:customStyle="1" w:styleId="HEADING">
    <w:name w:val="HEADING"/>
    <w:basedOn w:val="Normal"/>
    <w:link w:val="HEADINGChar"/>
    <w:rsid w:val="005513BF"/>
    <w:pPr>
      <w:keepNext/>
      <w:spacing w:before="240" w:after="120"/>
      <w:jc w:val="center"/>
    </w:pPr>
    <w:rPr>
      <w:b/>
      <w:bCs/>
      <w:caps/>
    </w:rPr>
  </w:style>
  <w:style w:type="paragraph" w:customStyle="1" w:styleId="para4">
    <w:name w:val="para4"/>
    <w:basedOn w:val="Normal"/>
    <w:rsid w:val="005513BF"/>
    <w:pPr>
      <w:numPr>
        <w:ilvl w:val="3"/>
        <w:numId w:val="5"/>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Heading4"/>
    <w:rsid w:val="000F63AB"/>
    <w:pPr>
      <w:ind w:left="720"/>
      <w:outlineLvl w:val="9"/>
    </w:pPr>
    <w:rPr>
      <w:rFonts w:ascii="Times New Roman" w:hAnsi="Times New Roman"/>
    </w:rPr>
  </w:style>
  <w:style w:type="paragraph" w:customStyle="1" w:styleId="Cornernotation">
    <w:name w:val="Corner notation"/>
    <w:basedOn w:val="Normal"/>
    <w:rsid w:val="005513BF"/>
    <w:pPr>
      <w:ind w:left="170" w:right="3119" w:hanging="170"/>
      <w:jc w:val="left"/>
    </w:pPr>
  </w:style>
  <w:style w:type="paragraph" w:customStyle="1" w:styleId="Para3">
    <w:name w:val="Para3"/>
    <w:basedOn w:val="Normal"/>
    <w:rsid w:val="005513BF"/>
    <w:pPr>
      <w:numPr>
        <w:ilvl w:val="2"/>
        <w:numId w:val="4"/>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Heading2"/>
    <w:qFormat/>
    <w:rsid w:val="000F63AB"/>
    <w:pPr>
      <w:jc w:val="left"/>
      <w:outlineLvl w:val="9"/>
    </w:pPr>
  </w:style>
  <w:style w:type="paragraph" w:styleId="TOAHeading">
    <w:name w:val="toa heading"/>
    <w:basedOn w:val="Normal"/>
    <w:next w:val="Normal"/>
    <w:semiHidden/>
    <w:rsid w:val="005513BF"/>
    <w:pPr>
      <w:spacing w:before="120"/>
    </w:pPr>
    <w:rPr>
      <w:rFonts w:cs="Arial"/>
      <w:b/>
      <w:bCs/>
      <w:sz w:val="24"/>
    </w:rPr>
  </w:style>
  <w:style w:type="paragraph" w:styleId="TOC9">
    <w:name w:val="toc 9"/>
    <w:basedOn w:val="Normal"/>
    <w:next w:val="Normal"/>
    <w:autoRedefine/>
    <w:semiHidden/>
    <w:rsid w:val="005513BF"/>
    <w:pPr>
      <w:spacing w:before="120" w:after="120"/>
      <w:ind w:left="1760"/>
      <w:jc w:val="left"/>
    </w:pPr>
  </w:style>
  <w:style w:type="paragraph" w:styleId="TOC1">
    <w:name w:val="toc 1"/>
    <w:basedOn w:val="Normal"/>
    <w:next w:val="Normal"/>
    <w:autoRedefine/>
    <w:semiHidden/>
    <w:rsid w:val="005513BF"/>
    <w:pPr>
      <w:ind w:left="720" w:hanging="720"/>
    </w:pPr>
    <w:rPr>
      <w:caps/>
    </w:rPr>
  </w:style>
  <w:style w:type="paragraph" w:styleId="TOC2">
    <w:name w:val="toc 2"/>
    <w:basedOn w:val="Normal"/>
    <w:next w:val="Normal"/>
    <w:autoRedefine/>
    <w:semiHidden/>
    <w:rsid w:val="005513BF"/>
    <w:pPr>
      <w:tabs>
        <w:tab w:val="right" w:leader="dot" w:pos="9356"/>
      </w:tabs>
      <w:ind w:left="1440" w:hanging="720"/>
    </w:pPr>
    <w:rPr>
      <w:noProof/>
      <w:szCs w:val="22"/>
    </w:rPr>
  </w:style>
  <w:style w:type="paragraph" w:styleId="TOC3">
    <w:name w:val="toc 3"/>
    <w:basedOn w:val="Normal"/>
    <w:next w:val="Normal"/>
    <w:autoRedefine/>
    <w:semiHidden/>
    <w:rsid w:val="005513BF"/>
    <w:pPr>
      <w:ind w:left="2160" w:hanging="720"/>
    </w:pPr>
  </w:style>
  <w:style w:type="paragraph" w:styleId="TOC4">
    <w:name w:val="toc 4"/>
    <w:basedOn w:val="Normal"/>
    <w:next w:val="Normal"/>
    <w:autoRedefine/>
    <w:semiHidden/>
    <w:rsid w:val="005513BF"/>
    <w:pPr>
      <w:spacing w:before="120" w:after="120"/>
      <w:ind w:left="660"/>
      <w:jc w:val="left"/>
    </w:pPr>
  </w:style>
  <w:style w:type="paragraph" w:styleId="TOC5">
    <w:name w:val="toc 5"/>
    <w:basedOn w:val="Normal"/>
    <w:next w:val="Normal"/>
    <w:autoRedefine/>
    <w:semiHidden/>
    <w:rsid w:val="005513BF"/>
    <w:pPr>
      <w:spacing w:before="120" w:after="120"/>
      <w:ind w:left="880"/>
      <w:jc w:val="left"/>
    </w:pPr>
  </w:style>
  <w:style w:type="paragraph" w:styleId="TOC6">
    <w:name w:val="toc 6"/>
    <w:basedOn w:val="Normal"/>
    <w:next w:val="Normal"/>
    <w:autoRedefine/>
    <w:semiHidden/>
    <w:rsid w:val="005513BF"/>
    <w:pPr>
      <w:spacing w:before="120" w:after="120"/>
      <w:ind w:left="1100"/>
      <w:jc w:val="left"/>
    </w:pPr>
  </w:style>
  <w:style w:type="paragraph" w:styleId="TOC7">
    <w:name w:val="toc 7"/>
    <w:basedOn w:val="Normal"/>
    <w:next w:val="Normal"/>
    <w:autoRedefine/>
    <w:semiHidden/>
    <w:rsid w:val="005513BF"/>
    <w:pPr>
      <w:spacing w:before="120" w:after="120"/>
      <w:ind w:left="1320"/>
      <w:jc w:val="left"/>
    </w:pPr>
  </w:style>
  <w:style w:type="paragraph" w:styleId="TOC8">
    <w:name w:val="toc 8"/>
    <w:basedOn w:val="Normal"/>
    <w:next w:val="Normal"/>
    <w:autoRedefine/>
    <w:semiHidden/>
    <w:rsid w:val="005513BF"/>
    <w:pPr>
      <w:spacing w:before="120" w:after="120"/>
      <w:ind w:left="1540"/>
      <w:jc w:val="left"/>
    </w:pPr>
  </w:style>
  <w:style w:type="paragraph" w:customStyle="1" w:styleId="reference">
    <w:name w:val="reference"/>
    <w:basedOn w:val="Heading9"/>
    <w:qFormat/>
    <w:rsid w:val="000F63AB"/>
    <w:rPr>
      <w:i w:val="0"/>
      <w:sz w:val="18"/>
    </w:rPr>
  </w:style>
  <w:style w:type="character" w:styleId="FollowedHyperlink">
    <w:name w:val="FollowedHyperlink"/>
    <w:rsid w:val="005513BF"/>
    <w:rPr>
      <w:color w:val="800080"/>
      <w:u w:val="single"/>
    </w:rPr>
  </w:style>
  <w:style w:type="paragraph" w:customStyle="1" w:styleId="Style1">
    <w:name w:val="Style1"/>
    <w:basedOn w:val="Heading2"/>
    <w:qFormat/>
    <w:rsid w:val="00CA6B87"/>
    <w:rPr>
      <w:i/>
    </w:rPr>
  </w:style>
  <w:style w:type="paragraph" w:customStyle="1" w:styleId="Para2">
    <w:name w:val="Para2"/>
    <w:basedOn w:val="Para1"/>
    <w:rsid w:val="005513BF"/>
    <w:pPr>
      <w:numPr>
        <w:numId w:val="3"/>
      </w:numPr>
      <w:tabs>
        <w:tab w:val="clear" w:pos="1080"/>
      </w:tabs>
      <w:autoSpaceDE w:val="0"/>
      <w:autoSpaceDN w:val="0"/>
      <w:ind w:left="0" w:firstLine="720"/>
    </w:pPr>
  </w:style>
  <w:style w:type="paragraph" w:customStyle="1" w:styleId="Para-decision">
    <w:name w:val="Para-decision"/>
    <w:basedOn w:val="Normal"/>
    <w:rsid w:val="006507F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character" w:styleId="Hyperlink">
    <w:name w:val="Hyperlink"/>
    <w:uiPriority w:val="99"/>
    <w:unhideWhenUsed/>
    <w:rsid w:val="00A448E0"/>
    <w:rPr>
      <w:color w:val="0000FF"/>
      <w:u w:val="single"/>
    </w:rPr>
  </w:style>
  <w:style w:type="character" w:styleId="EndnoteReference">
    <w:name w:val="endnote reference"/>
    <w:semiHidden/>
    <w:rsid w:val="005513BF"/>
    <w:rPr>
      <w:vertAlign w:val="superscript"/>
    </w:rPr>
  </w:style>
  <w:style w:type="paragraph" w:styleId="EndnoteText">
    <w:name w:val="endnote text"/>
    <w:basedOn w:val="Normal"/>
    <w:link w:val="EndnoteTextChar"/>
    <w:rsid w:val="005513BF"/>
    <w:pPr>
      <w:widowControl w:val="0"/>
      <w:tabs>
        <w:tab w:val="left" w:pos="-720"/>
      </w:tabs>
      <w:suppressAutoHyphens/>
    </w:pPr>
    <w:rPr>
      <w:rFonts w:ascii="Courier New" w:hAnsi="Courier New"/>
    </w:rPr>
  </w:style>
  <w:style w:type="paragraph" w:customStyle="1" w:styleId="Heading1longmultiline">
    <w:name w:val="Heading 1 (long multiline)"/>
    <w:basedOn w:val="Heading1"/>
    <w:rsid w:val="005513BF"/>
    <w:pPr>
      <w:ind w:left="1843" w:hanging="1134"/>
      <w:jc w:val="left"/>
    </w:pPr>
  </w:style>
  <w:style w:type="paragraph" w:customStyle="1" w:styleId="Heading1multiline">
    <w:name w:val="Heading 1 (multiline)"/>
    <w:basedOn w:val="Heading1"/>
    <w:rsid w:val="005513BF"/>
    <w:pPr>
      <w:ind w:left="1843" w:right="996" w:hanging="567"/>
      <w:jc w:val="left"/>
    </w:pPr>
  </w:style>
  <w:style w:type="paragraph" w:customStyle="1" w:styleId="Heading2multiline">
    <w:name w:val="Heading 2 (multiline)"/>
    <w:basedOn w:val="Heading1"/>
    <w:next w:val="Para1"/>
    <w:rsid w:val="005513BF"/>
    <w:pPr>
      <w:spacing w:before="120"/>
      <w:ind w:left="1843" w:right="998" w:hanging="567"/>
      <w:jc w:val="left"/>
    </w:pPr>
    <w:rPr>
      <w:i/>
      <w:iCs/>
      <w:caps w:val="0"/>
    </w:rPr>
  </w:style>
  <w:style w:type="paragraph" w:customStyle="1" w:styleId="Heading2longmultiline">
    <w:name w:val="Heading 2 (long multiline)"/>
    <w:basedOn w:val="Heading2multiline"/>
    <w:rsid w:val="00E55B3B"/>
    <w:pPr>
      <w:ind w:left="2127" w:hanging="1276"/>
    </w:pPr>
    <w:rPr>
      <w:i w:val="0"/>
    </w:rPr>
  </w:style>
  <w:style w:type="paragraph" w:customStyle="1" w:styleId="Heading3multiline">
    <w:name w:val="Heading 3 (multiline)"/>
    <w:basedOn w:val="Heading3"/>
    <w:next w:val="Para1"/>
    <w:rsid w:val="005513BF"/>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rsid w:val="00BB5903"/>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uiPriority w:val="99"/>
    <w:qFormat/>
    <w:rsid w:val="00406BC6"/>
    <w:rPr>
      <w:sz w:val="18"/>
      <w:szCs w:val="24"/>
      <w:lang w:val="en-GB" w:eastAsia="en-US"/>
    </w:rPr>
  </w:style>
  <w:style w:type="paragraph" w:customStyle="1" w:styleId="decision">
    <w:name w:val="decision"/>
    <w:basedOn w:val="Normal"/>
    <w:qFormat/>
    <w:rsid w:val="00406BC6"/>
    <w:pPr>
      <w:keepNext/>
      <w:spacing w:before="240" w:after="120"/>
      <w:ind w:hanging="11"/>
      <w:jc w:val="center"/>
    </w:pPr>
    <w:rPr>
      <w:b/>
      <w:kern w:val="22"/>
    </w:rPr>
  </w:style>
  <w:style w:type="paragraph" w:styleId="BalloonText">
    <w:name w:val="Balloon Text"/>
    <w:basedOn w:val="Normal"/>
    <w:link w:val="BalloonTextChar"/>
    <w:uiPriority w:val="99"/>
    <w:semiHidden/>
    <w:unhideWhenUsed/>
    <w:rsid w:val="00406BC6"/>
    <w:rPr>
      <w:rFonts w:ascii="Tahoma" w:hAnsi="Tahoma" w:cs="Tahoma"/>
      <w:sz w:val="16"/>
      <w:szCs w:val="16"/>
    </w:rPr>
  </w:style>
  <w:style w:type="character" w:customStyle="1" w:styleId="BalloonTextChar">
    <w:name w:val="Balloon Text Char"/>
    <w:link w:val="BalloonText"/>
    <w:uiPriority w:val="99"/>
    <w:semiHidden/>
    <w:rsid w:val="00406BC6"/>
    <w:rPr>
      <w:rFonts w:ascii="Tahoma" w:hAnsi="Tahoma" w:cs="Tahoma"/>
      <w:sz w:val="16"/>
      <w:szCs w:val="16"/>
      <w:lang w:val="en-GB" w:eastAsia="en-US"/>
    </w:rPr>
  </w:style>
  <w:style w:type="character" w:customStyle="1" w:styleId="apple-converted-space">
    <w:name w:val="apple-converted-space"/>
    <w:rsid w:val="00CF4F69"/>
  </w:style>
  <w:style w:type="paragraph" w:styleId="CommentSubject">
    <w:name w:val="annotation subject"/>
    <w:basedOn w:val="CommentText"/>
    <w:next w:val="CommentText"/>
    <w:link w:val="CommentSubjectChar"/>
    <w:uiPriority w:val="99"/>
    <w:semiHidden/>
    <w:unhideWhenUsed/>
    <w:rsid w:val="00D9537D"/>
    <w:pPr>
      <w:spacing w:after="0" w:line="240" w:lineRule="auto"/>
    </w:pPr>
    <w:rPr>
      <w:b/>
      <w:bCs/>
      <w:sz w:val="20"/>
      <w:szCs w:val="20"/>
    </w:rPr>
  </w:style>
  <w:style w:type="character" w:customStyle="1" w:styleId="CommentTextChar">
    <w:name w:val="Comment Text Char"/>
    <w:link w:val="CommentText"/>
    <w:uiPriority w:val="99"/>
    <w:semiHidden/>
    <w:rsid w:val="00D9537D"/>
    <w:rPr>
      <w:sz w:val="22"/>
      <w:szCs w:val="24"/>
      <w:lang w:val="en-GB"/>
    </w:rPr>
  </w:style>
  <w:style w:type="character" w:customStyle="1" w:styleId="CommentSubjectChar">
    <w:name w:val="Comment Subject Char"/>
    <w:link w:val="CommentSubject"/>
    <w:uiPriority w:val="99"/>
    <w:semiHidden/>
    <w:rsid w:val="00D9537D"/>
    <w:rPr>
      <w:b/>
      <w:bCs/>
      <w:sz w:val="22"/>
      <w:szCs w:val="24"/>
      <w:lang w:val="en-GB"/>
    </w:rPr>
  </w:style>
  <w:style w:type="paragraph" w:styleId="Revision">
    <w:name w:val="Revision"/>
    <w:hidden/>
    <w:uiPriority w:val="99"/>
    <w:semiHidden/>
    <w:rsid w:val="00D9537D"/>
    <w:rPr>
      <w:sz w:val="22"/>
      <w:szCs w:val="24"/>
      <w:lang w:val="en-GB"/>
    </w:rPr>
  </w:style>
  <w:style w:type="character" w:styleId="PlaceholderText">
    <w:name w:val="Placeholder Text"/>
    <w:basedOn w:val="DefaultParagraphFont"/>
    <w:uiPriority w:val="67"/>
    <w:rsid w:val="00073708"/>
    <w:rPr>
      <w:color w:val="808080"/>
    </w:rPr>
  </w:style>
  <w:style w:type="paragraph" w:styleId="ListParagraph">
    <w:name w:val="List Paragraph"/>
    <w:aliases w:val="table bullets,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F16F02"/>
    <w:pPr>
      <w:ind w:left="720"/>
      <w:contextualSpacing/>
    </w:pPr>
  </w:style>
  <w:style w:type="paragraph" w:customStyle="1" w:styleId="meetingname">
    <w:name w:val="meeting name"/>
    <w:basedOn w:val="Cornernotation"/>
    <w:qFormat/>
    <w:rsid w:val="00F13DC0"/>
    <w:rPr>
      <w:rFonts w:eastAsia="Malgun Gothic"/>
      <w:caps/>
      <w:snapToGrid w:val="0"/>
    </w:rPr>
  </w:style>
  <w:style w:type="table" w:styleId="TableGrid">
    <w:name w:val="Table Grid"/>
    <w:basedOn w:val="TableNormal"/>
    <w:uiPriority w:val="59"/>
    <w:rsid w:val="00207A6E"/>
    <w:rPr>
      <w:rFonts w:asciiTheme="minorHAnsi" w:eastAsiaTheme="minorEastAsia" w:hAnsiTheme="minorHAnsi" w:cstheme="minorBidi"/>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292F67"/>
    <w:rPr>
      <w:b/>
      <w:caps/>
      <w:sz w:val="22"/>
      <w:szCs w:val="24"/>
      <w:lang w:val="en-GB"/>
    </w:rPr>
  </w:style>
  <w:style w:type="character" w:customStyle="1" w:styleId="HEADINGChar">
    <w:name w:val="HEADING Char"/>
    <w:link w:val="HEADING"/>
    <w:rsid w:val="00EC1942"/>
    <w:rPr>
      <w:b/>
      <w:bCs/>
      <w:caps/>
      <w:sz w:val="22"/>
      <w:szCs w:val="24"/>
      <w:lang w:val="en-GB"/>
    </w:rPr>
  </w:style>
  <w:style w:type="character" w:customStyle="1" w:styleId="Para1Char">
    <w:name w:val="Para1 Char"/>
    <w:link w:val="Para1"/>
    <w:rsid w:val="00EC1942"/>
    <w:rPr>
      <w:snapToGrid w:val="0"/>
      <w:sz w:val="22"/>
      <w:szCs w:val="18"/>
      <w:lang w:val="en-GB"/>
    </w:rPr>
  </w:style>
  <w:style w:type="character" w:customStyle="1" w:styleId="UnresolvedMention1">
    <w:name w:val="Unresolved Mention1"/>
    <w:basedOn w:val="DefaultParagraphFont"/>
    <w:uiPriority w:val="99"/>
    <w:semiHidden/>
    <w:unhideWhenUsed/>
    <w:rsid w:val="001D4B85"/>
    <w:rPr>
      <w:color w:val="808080"/>
      <w:shd w:val="clear" w:color="auto" w:fill="E6E6E6"/>
    </w:rPr>
  </w:style>
  <w:style w:type="character" w:customStyle="1" w:styleId="hps">
    <w:name w:val="hps"/>
    <w:rsid w:val="0079228B"/>
  </w:style>
  <w:style w:type="character" w:customStyle="1" w:styleId="EndnoteTextChar">
    <w:name w:val="Endnote Text Char"/>
    <w:link w:val="EndnoteText"/>
    <w:rsid w:val="00FD0C6F"/>
    <w:rPr>
      <w:rFonts w:ascii="Courier New" w:hAnsi="Courier New"/>
      <w:sz w:val="22"/>
      <w:szCs w:val="24"/>
      <w:lang w:val="en-GB"/>
    </w:rPr>
  </w:style>
  <w:style w:type="paragraph" w:customStyle="1" w:styleId="Activity">
    <w:name w:val="Activity"/>
    <w:basedOn w:val="Normal"/>
    <w:rsid w:val="00DB19AE"/>
    <w:pPr>
      <w:keepNext/>
      <w:numPr>
        <w:ilvl w:val="1"/>
        <w:numId w:val="6"/>
      </w:numPr>
      <w:tabs>
        <w:tab w:val="clear" w:pos="1440"/>
        <w:tab w:val="left" w:pos="720"/>
      </w:tabs>
      <w:autoSpaceDE w:val="0"/>
      <w:autoSpaceDN w:val="0"/>
      <w:spacing w:before="120" w:after="120" w:line="216" w:lineRule="auto"/>
    </w:pPr>
    <w:rPr>
      <w:b/>
      <w:bCs/>
      <w:szCs w:val="18"/>
    </w:rPr>
  </w:style>
  <w:style w:type="character" w:customStyle="1" w:styleId="UnresolvedMention">
    <w:name w:val="Unresolved Mention"/>
    <w:basedOn w:val="DefaultParagraphFont"/>
    <w:uiPriority w:val="99"/>
    <w:semiHidden/>
    <w:unhideWhenUsed/>
    <w:rsid w:val="00B555E1"/>
    <w:rPr>
      <w:color w:val="605E5C"/>
      <w:shd w:val="clear" w:color="auto" w:fill="E1DFDD"/>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3E6C9C"/>
    <w:pPr>
      <w:spacing w:line="240" w:lineRule="exact"/>
    </w:pPr>
    <w:rPr>
      <w:sz w:val="18"/>
      <w:szCs w:val="20"/>
      <w:u w:val="single"/>
      <w:lang w:val="en-CA"/>
    </w:rPr>
  </w:style>
  <w:style w:type="character" w:customStyle="1" w:styleId="HeaderChar">
    <w:name w:val="Header Char"/>
    <w:basedOn w:val="DefaultParagraphFont"/>
    <w:link w:val="Header"/>
    <w:rsid w:val="00CC3D46"/>
    <w:rPr>
      <w:sz w:val="22"/>
      <w:szCs w:val="24"/>
      <w:lang w:val="en-GB"/>
    </w:rPr>
  </w:style>
  <w:style w:type="character" w:customStyle="1" w:styleId="Heading2Char">
    <w:name w:val="Heading 2 Char"/>
    <w:basedOn w:val="DefaultParagraphFont"/>
    <w:link w:val="Heading2"/>
    <w:uiPriority w:val="9"/>
    <w:rsid w:val="00CC3D46"/>
    <w:rPr>
      <w:b/>
      <w:bCs/>
      <w:iCs/>
      <w:sz w:val="22"/>
      <w:szCs w:val="24"/>
      <w:lang w:val="en-GB"/>
    </w:rPr>
  </w:style>
  <w:style w:type="paragraph" w:styleId="Title">
    <w:name w:val="Title"/>
    <w:basedOn w:val="HEADINGNOTFORTOC"/>
    <w:next w:val="Normal"/>
    <w:link w:val="TitleChar"/>
    <w:uiPriority w:val="10"/>
    <w:qFormat/>
    <w:rsid w:val="006F24DA"/>
    <w:pPr>
      <w:tabs>
        <w:tab w:val="clear" w:pos="720"/>
      </w:tabs>
      <w:spacing w:before="360"/>
      <w:ind w:left="567"/>
      <w:jc w:val="left"/>
    </w:pPr>
    <w:rPr>
      <w:caps w:val="0"/>
      <w:sz w:val="28"/>
      <w:szCs w:val="28"/>
      <w:lang w:val="en-US"/>
    </w:rPr>
  </w:style>
  <w:style w:type="character" w:customStyle="1" w:styleId="TitleChar">
    <w:name w:val="Title Char"/>
    <w:basedOn w:val="DefaultParagraphFont"/>
    <w:link w:val="Title"/>
    <w:uiPriority w:val="10"/>
    <w:rsid w:val="006F24DA"/>
    <w:rPr>
      <w:b/>
      <w:sz w:val="28"/>
      <w:szCs w:val="28"/>
      <w:lang w:val="en-US"/>
    </w:rPr>
  </w:style>
  <w:style w:type="character" w:customStyle="1" w:styleId="BodyTextChar">
    <w:name w:val="Body Text Char"/>
    <w:basedOn w:val="DefaultParagraphFont"/>
    <w:link w:val="BodyText"/>
    <w:rsid w:val="00284083"/>
    <w:rPr>
      <w:iCs/>
      <w:sz w:val="22"/>
      <w:szCs w:val="24"/>
      <w:lang w:val="en-GB"/>
    </w:rPr>
  </w:style>
  <w:style w:type="character" w:customStyle="1" w:styleId="FooterChar">
    <w:name w:val="Footer Char"/>
    <w:basedOn w:val="DefaultParagraphFont"/>
    <w:link w:val="Footer"/>
    <w:uiPriority w:val="99"/>
    <w:rsid w:val="00273E30"/>
    <w:rPr>
      <w:sz w:val="22"/>
      <w:szCs w:val="24"/>
      <w:lang w:val="en-GB"/>
    </w:rPr>
  </w:style>
  <w:style w:type="character" w:customStyle="1" w:styleId="Heading3Char">
    <w:name w:val="Heading 3 Char"/>
    <w:basedOn w:val="DefaultParagraphFont"/>
    <w:link w:val="Heading3"/>
    <w:uiPriority w:val="9"/>
    <w:rsid w:val="00643818"/>
    <w:rPr>
      <w:i/>
      <w:iCs/>
      <w:sz w:val="22"/>
      <w:szCs w:val="24"/>
      <w:lang w:val="en-GB"/>
    </w:rPr>
  </w:style>
  <w:style w:type="character" w:customStyle="1" w:styleId="Heading4Char">
    <w:name w:val="Heading 4 Char"/>
    <w:basedOn w:val="DefaultParagraphFont"/>
    <w:link w:val="Heading4"/>
    <w:uiPriority w:val="9"/>
    <w:rsid w:val="00643818"/>
    <w:rPr>
      <w:rFonts w:ascii="Times New Roman Bold" w:eastAsia="Arial Unicode MS" w:hAnsi="Times New Roman Bold" w:cs="Arial"/>
      <w:b/>
      <w:bCs/>
      <w:i/>
      <w:sz w:val="22"/>
      <w:szCs w:val="24"/>
      <w:lang w:val="en-GB"/>
    </w:rPr>
  </w:style>
  <w:style w:type="character" w:customStyle="1" w:styleId="Heading5Char">
    <w:name w:val="Heading 5 Char"/>
    <w:basedOn w:val="DefaultParagraphFont"/>
    <w:link w:val="Heading5"/>
    <w:uiPriority w:val="9"/>
    <w:rsid w:val="00643818"/>
    <w:rPr>
      <w:bCs/>
      <w:i/>
      <w:sz w:val="22"/>
      <w:szCs w:val="26"/>
    </w:rPr>
  </w:style>
  <w:style w:type="character" w:customStyle="1" w:styleId="Heading6Char">
    <w:name w:val="Heading 6 Char"/>
    <w:basedOn w:val="DefaultParagraphFont"/>
    <w:link w:val="Heading6"/>
    <w:uiPriority w:val="9"/>
    <w:rsid w:val="00643818"/>
    <w:rPr>
      <w:sz w:val="22"/>
      <w:szCs w:val="24"/>
      <w:u w:val="single"/>
      <w:lang w:val="en-GB"/>
    </w:rPr>
  </w:style>
  <w:style w:type="character" w:customStyle="1" w:styleId="Heading7Char">
    <w:name w:val="Heading 7 Char"/>
    <w:basedOn w:val="DefaultParagraphFont"/>
    <w:link w:val="Heading7"/>
    <w:uiPriority w:val="9"/>
    <w:rsid w:val="00643818"/>
    <w:rPr>
      <w:rFonts w:ascii="Univers" w:hAnsi="Univers"/>
      <w:b/>
      <w:sz w:val="28"/>
      <w:szCs w:val="24"/>
      <w:lang w:val="en-GB"/>
    </w:rPr>
  </w:style>
  <w:style w:type="character" w:customStyle="1" w:styleId="Heading8Char">
    <w:name w:val="Heading 8 Char"/>
    <w:basedOn w:val="DefaultParagraphFont"/>
    <w:link w:val="Heading8"/>
    <w:uiPriority w:val="9"/>
    <w:rsid w:val="00643818"/>
    <w:rPr>
      <w:rFonts w:ascii="Univers" w:hAnsi="Univers"/>
      <w:b/>
      <w:sz w:val="32"/>
      <w:szCs w:val="24"/>
      <w:lang w:val="en-GB"/>
    </w:rPr>
  </w:style>
  <w:style w:type="character" w:customStyle="1" w:styleId="Heading9Char">
    <w:name w:val="Heading 9 Char"/>
    <w:basedOn w:val="DefaultParagraphFont"/>
    <w:link w:val="Heading9"/>
    <w:uiPriority w:val="9"/>
    <w:rsid w:val="00643818"/>
    <w:rPr>
      <w:i/>
      <w:iCs/>
      <w:sz w:val="22"/>
      <w:szCs w:val="24"/>
      <w:lang w:val="en-GB"/>
    </w:rPr>
  </w:style>
  <w:style w:type="paragraph" w:styleId="Subtitle">
    <w:name w:val="Subtitle"/>
    <w:basedOn w:val="Normal"/>
    <w:next w:val="Normal"/>
    <w:link w:val="SubtitleChar"/>
    <w:uiPriority w:val="11"/>
    <w:qFormat/>
    <w:rsid w:val="00643818"/>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643818"/>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paragraph" w:styleId="Quote">
    <w:name w:val="Quote"/>
    <w:basedOn w:val="Normal"/>
    <w:next w:val="Normal"/>
    <w:link w:val="QuoteChar"/>
    <w:uiPriority w:val="29"/>
    <w:qFormat/>
    <w:rsid w:val="00643818"/>
    <w:pPr>
      <w:spacing w:before="160" w:after="160" w:line="278" w:lineRule="auto"/>
      <w:jc w:val="center"/>
    </w:pPr>
    <w:rPr>
      <w:rFonts w:asciiTheme="minorHAnsi" w:eastAsiaTheme="minorHAnsi" w:hAnsiTheme="minorHAnsi" w:cstheme="minorBidi"/>
      <w:i/>
      <w:iCs/>
      <w:color w:val="404040" w:themeColor="text1" w:themeTint="BF"/>
      <w:kern w:val="2"/>
      <w:sz w:val="24"/>
      <w:lang w:val="en-US"/>
      <w14:ligatures w14:val="standardContextual"/>
    </w:rPr>
  </w:style>
  <w:style w:type="character" w:customStyle="1" w:styleId="QuoteChar">
    <w:name w:val="Quote Char"/>
    <w:basedOn w:val="DefaultParagraphFont"/>
    <w:link w:val="Quote"/>
    <w:uiPriority w:val="29"/>
    <w:rsid w:val="00643818"/>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styleId="IntenseEmphasis">
    <w:name w:val="Intense Emphasis"/>
    <w:basedOn w:val="DefaultParagraphFont"/>
    <w:uiPriority w:val="21"/>
    <w:qFormat/>
    <w:rsid w:val="00643818"/>
    <w:rPr>
      <w:i/>
      <w:iCs/>
      <w:color w:val="365F91" w:themeColor="accent1" w:themeShade="BF"/>
    </w:rPr>
  </w:style>
  <w:style w:type="paragraph" w:styleId="IntenseQuote">
    <w:name w:val="Intense Quote"/>
    <w:basedOn w:val="Normal"/>
    <w:next w:val="Normal"/>
    <w:link w:val="IntenseQuoteChar"/>
    <w:uiPriority w:val="30"/>
    <w:qFormat/>
    <w:rsid w:val="00643818"/>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lang w:val="en-US"/>
      <w14:ligatures w14:val="standardContextual"/>
    </w:rPr>
  </w:style>
  <w:style w:type="character" w:customStyle="1" w:styleId="IntenseQuoteChar">
    <w:name w:val="Intense Quote Char"/>
    <w:basedOn w:val="DefaultParagraphFont"/>
    <w:link w:val="IntenseQuote"/>
    <w:uiPriority w:val="30"/>
    <w:rsid w:val="00643818"/>
    <w:rPr>
      <w:rFonts w:asciiTheme="minorHAnsi" w:eastAsiaTheme="minorHAnsi" w:hAnsiTheme="minorHAnsi" w:cstheme="minorBidi"/>
      <w:i/>
      <w:iCs/>
      <w:color w:val="365F91" w:themeColor="accent1" w:themeShade="BF"/>
      <w:kern w:val="2"/>
      <w:sz w:val="24"/>
      <w:szCs w:val="24"/>
      <w:lang w:val="en-US"/>
      <w14:ligatures w14:val="standardContextual"/>
    </w:rPr>
  </w:style>
  <w:style w:type="character" w:styleId="IntenseReference">
    <w:name w:val="Intense Reference"/>
    <w:basedOn w:val="DefaultParagraphFont"/>
    <w:uiPriority w:val="32"/>
    <w:qFormat/>
    <w:rsid w:val="00643818"/>
    <w:rPr>
      <w:b/>
      <w:bCs/>
      <w:smallCaps/>
      <w:color w:val="365F91" w:themeColor="accent1" w:themeShade="BF"/>
      <w:spacing w:val="5"/>
    </w:rPr>
  </w:style>
  <w:style w:type="character" w:customStyle="1" w:styleId="ListParagraphChar">
    <w:name w:val="List Paragraph Char"/>
    <w:aliases w:val="table bullets Char,Unordered List Char,List Paragraph 2 Char,Dot pt Char,F5 List Paragraph Char,List Paragraph1 Char,No Spacing1 Char,List Paragraph Char Char Char Char,Indicator Text Char,Numbered Para 1 Char,List Paragraph12 Char"/>
    <w:link w:val="ListParagraph"/>
    <w:uiPriority w:val="34"/>
    <w:qFormat/>
    <w:locked/>
    <w:rsid w:val="003B71AB"/>
    <w:rPr>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144977">
      <w:bodyDiv w:val="1"/>
      <w:marLeft w:val="0"/>
      <w:marRight w:val="0"/>
      <w:marTop w:val="0"/>
      <w:marBottom w:val="0"/>
      <w:divBdr>
        <w:top w:val="none" w:sz="0" w:space="0" w:color="auto"/>
        <w:left w:val="none" w:sz="0" w:space="0" w:color="auto"/>
        <w:bottom w:val="none" w:sz="0" w:space="0" w:color="auto"/>
        <w:right w:val="none" w:sz="0" w:space="0" w:color="auto"/>
      </w:divBdr>
    </w:div>
    <w:div w:id="267978023">
      <w:bodyDiv w:val="1"/>
      <w:marLeft w:val="0"/>
      <w:marRight w:val="0"/>
      <w:marTop w:val="0"/>
      <w:marBottom w:val="0"/>
      <w:divBdr>
        <w:top w:val="none" w:sz="0" w:space="0" w:color="auto"/>
        <w:left w:val="none" w:sz="0" w:space="0" w:color="auto"/>
        <w:bottom w:val="none" w:sz="0" w:space="0" w:color="auto"/>
        <w:right w:val="none" w:sz="0" w:space="0" w:color="auto"/>
      </w:divBdr>
    </w:div>
    <w:div w:id="681779677">
      <w:bodyDiv w:val="1"/>
      <w:marLeft w:val="0"/>
      <w:marRight w:val="0"/>
      <w:marTop w:val="0"/>
      <w:marBottom w:val="0"/>
      <w:divBdr>
        <w:top w:val="none" w:sz="0" w:space="0" w:color="auto"/>
        <w:left w:val="none" w:sz="0" w:space="0" w:color="auto"/>
        <w:bottom w:val="none" w:sz="0" w:space="0" w:color="auto"/>
        <w:right w:val="none" w:sz="0" w:space="0" w:color="auto"/>
      </w:divBdr>
    </w:div>
    <w:div w:id="1139417386">
      <w:bodyDiv w:val="1"/>
      <w:marLeft w:val="0"/>
      <w:marRight w:val="0"/>
      <w:marTop w:val="0"/>
      <w:marBottom w:val="0"/>
      <w:divBdr>
        <w:top w:val="none" w:sz="0" w:space="0" w:color="auto"/>
        <w:left w:val="none" w:sz="0" w:space="0" w:color="auto"/>
        <w:bottom w:val="none" w:sz="0" w:space="0" w:color="auto"/>
        <w:right w:val="none" w:sz="0" w:space="0" w:color="auto"/>
      </w:divBdr>
    </w:div>
    <w:div w:id="1140074134">
      <w:bodyDiv w:val="1"/>
      <w:marLeft w:val="0"/>
      <w:marRight w:val="0"/>
      <w:marTop w:val="0"/>
      <w:marBottom w:val="0"/>
      <w:divBdr>
        <w:top w:val="none" w:sz="0" w:space="0" w:color="auto"/>
        <w:left w:val="none" w:sz="0" w:space="0" w:color="auto"/>
        <w:bottom w:val="none" w:sz="0" w:space="0" w:color="auto"/>
        <w:right w:val="none" w:sz="0" w:space="0" w:color="auto"/>
      </w:divBdr>
      <w:divsChild>
        <w:div w:id="357048804">
          <w:marLeft w:val="0"/>
          <w:marRight w:val="0"/>
          <w:marTop w:val="0"/>
          <w:marBottom w:val="0"/>
          <w:divBdr>
            <w:top w:val="none" w:sz="0" w:space="0" w:color="auto"/>
            <w:left w:val="none" w:sz="0" w:space="0" w:color="auto"/>
            <w:bottom w:val="none" w:sz="0" w:space="0" w:color="auto"/>
            <w:right w:val="none" w:sz="0" w:space="0" w:color="auto"/>
          </w:divBdr>
          <w:divsChild>
            <w:div w:id="428164290">
              <w:marLeft w:val="0"/>
              <w:marRight w:val="0"/>
              <w:marTop w:val="0"/>
              <w:marBottom w:val="0"/>
              <w:divBdr>
                <w:top w:val="none" w:sz="0" w:space="0" w:color="auto"/>
                <w:left w:val="none" w:sz="0" w:space="0" w:color="auto"/>
                <w:bottom w:val="none" w:sz="0" w:space="0" w:color="auto"/>
                <w:right w:val="none" w:sz="0" w:space="0" w:color="auto"/>
              </w:divBdr>
            </w:div>
            <w:div w:id="1552613915">
              <w:marLeft w:val="0"/>
              <w:marRight w:val="0"/>
              <w:marTop w:val="0"/>
              <w:marBottom w:val="0"/>
              <w:divBdr>
                <w:top w:val="none" w:sz="0" w:space="0" w:color="auto"/>
                <w:left w:val="none" w:sz="0" w:space="0" w:color="auto"/>
                <w:bottom w:val="none" w:sz="0" w:space="0" w:color="auto"/>
                <w:right w:val="none" w:sz="0" w:space="0" w:color="auto"/>
              </w:divBdr>
            </w:div>
            <w:div w:id="1060710518">
              <w:marLeft w:val="0"/>
              <w:marRight w:val="0"/>
              <w:marTop w:val="0"/>
              <w:marBottom w:val="0"/>
              <w:divBdr>
                <w:top w:val="none" w:sz="0" w:space="0" w:color="auto"/>
                <w:left w:val="none" w:sz="0" w:space="0" w:color="auto"/>
                <w:bottom w:val="none" w:sz="0" w:space="0" w:color="auto"/>
                <w:right w:val="none" w:sz="0" w:space="0" w:color="auto"/>
              </w:divBdr>
            </w:div>
            <w:div w:id="960653599">
              <w:marLeft w:val="0"/>
              <w:marRight w:val="0"/>
              <w:marTop w:val="0"/>
              <w:marBottom w:val="0"/>
              <w:divBdr>
                <w:top w:val="none" w:sz="0" w:space="0" w:color="auto"/>
                <w:left w:val="none" w:sz="0" w:space="0" w:color="auto"/>
                <w:bottom w:val="none" w:sz="0" w:space="0" w:color="auto"/>
                <w:right w:val="none" w:sz="0" w:space="0" w:color="auto"/>
              </w:divBdr>
            </w:div>
            <w:div w:id="1978029886">
              <w:marLeft w:val="0"/>
              <w:marRight w:val="0"/>
              <w:marTop w:val="0"/>
              <w:marBottom w:val="0"/>
              <w:divBdr>
                <w:top w:val="none" w:sz="0" w:space="0" w:color="auto"/>
                <w:left w:val="none" w:sz="0" w:space="0" w:color="auto"/>
                <w:bottom w:val="none" w:sz="0" w:space="0" w:color="auto"/>
                <w:right w:val="none" w:sz="0" w:space="0" w:color="auto"/>
              </w:divBdr>
            </w:div>
            <w:div w:id="1992102292">
              <w:marLeft w:val="0"/>
              <w:marRight w:val="0"/>
              <w:marTop w:val="0"/>
              <w:marBottom w:val="0"/>
              <w:divBdr>
                <w:top w:val="none" w:sz="0" w:space="0" w:color="auto"/>
                <w:left w:val="none" w:sz="0" w:space="0" w:color="auto"/>
                <w:bottom w:val="none" w:sz="0" w:space="0" w:color="auto"/>
                <w:right w:val="none" w:sz="0" w:space="0" w:color="auto"/>
              </w:divBdr>
            </w:div>
            <w:div w:id="1993098832">
              <w:marLeft w:val="0"/>
              <w:marRight w:val="0"/>
              <w:marTop w:val="0"/>
              <w:marBottom w:val="0"/>
              <w:divBdr>
                <w:top w:val="none" w:sz="0" w:space="0" w:color="auto"/>
                <w:left w:val="none" w:sz="0" w:space="0" w:color="auto"/>
                <w:bottom w:val="none" w:sz="0" w:space="0" w:color="auto"/>
                <w:right w:val="none" w:sz="0" w:space="0" w:color="auto"/>
              </w:divBdr>
            </w:div>
            <w:div w:id="2074087291">
              <w:marLeft w:val="0"/>
              <w:marRight w:val="0"/>
              <w:marTop w:val="0"/>
              <w:marBottom w:val="0"/>
              <w:divBdr>
                <w:top w:val="none" w:sz="0" w:space="0" w:color="auto"/>
                <w:left w:val="none" w:sz="0" w:space="0" w:color="auto"/>
                <w:bottom w:val="none" w:sz="0" w:space="0" w:color="auto"/>
                <w:right w:val="none" w:sz="0" w:space="0" w:color="auto"/>
              </w:divBdr>
            </w:div>
            <w:div w:id="2106925942">
              <w:marLeft w:val="0"/>
              <w:marRight w:val="0"/>
              <w:marTop w:val="0"/>
              <w:marBottom w:val="0"/>
              <w:divBdr>
                <w:top w:val="none" w:sz="0" w:space="0" w:color="auto"/>
                <w:left w:val="none" w:sz="0" w:space="0" w:color="auto"/>
                <w:bottom w:val="none" w:sz="0" w:space="0" w:color="auto"/>
                <w:right w:val="none" w:sz="0" w:space="0" w:color="auto"/>
              </w:divBdr>
            </w:div>
            <w:div w:id="1960065483">
              <w:marLeft w:val="0"/>
              <w:marRight w:val="0"/>
              <w:marTop w:val="0"/>
              <w:marBottom w:val="0"/>
              <w:divBdr>
                <w:top w:val="none" w:sz="0" w:space="0" w:color="auto"/>
                <w:left w:val="none" w:sz="0" w:space="0" w:color="auto"/>
                <w:bottom w:val="none" w:sz="0" w:space="0" w:color="auto"/>
                <w:right w:val="none" w:sz="0" w:space="0" w:color="auto"/>
              </w:divBdr>
            </w:div>
            <w:div w:id="778721780">
              <w:marLeft w:val="0"/>
              <w:marRight w:val="0"/>
              <w:marTop w:val="0"/>
              <w:marBottom w:val="0"/>
              <w:divBdr>
                <w:top w:val="none" w:sz="0" w:space="0" w:color="auto"/>
                <w:left w:val="none" w:sz="0" w:space="0" w:color="auto"/>
                <w:bottom w:val="none" w:sz="0" w:space="0" w:color="auto"/>
                <w:right w:val="none" w:sz="0" w:space="0" w:color="auto"/>
              </w:divBdr>
            </w:div>
            <w:div w:id="105195260">
              <w:marLeft w:val="0"/>
              <w:marRight w:val="0"/>
              <w:marTop w:val="0"/>
              <w:marBottom w:val="0"/>
              <w:divBdr>
                <w:top w:val="none" w:sz="0" w:space="0" w:color="auto"/>
                <w:left w:val="none" w:sz="0" w:space="0" w:color="auto"/>
                <w:bottom w:val="none" w:sz="0" w:space="0" w:color="auto"/>
                <w:right w:val="none" w:sz="0" w:space="0" w:color="auto"/>
              </w:divBdr>
            </w:div>
            <w:div w:id="318733287">
              <w:marLeft w:val="0"/>
              <w:marRight w:val="0"/>
              <w:marTop w:val="0"/>
              <w:marBottom w:val="0"/>
              <w:divBdr>
                <w:top w:val="none" w:sz="0" w:space="0" w:color="auto"/>
                <w:left w:val="none" w:sz="0" w:space="0" w:color="auto"/>
                <w:bottom w:val="none" w:sz="0" w:space="0" w:color="auto"/>
                <w:right w:val="none" w:sz="0" w:space="0" w:color="auto"/>
              </w:divBdr>
            </w:div>
            <w:div w:id="13527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605614">
      <w:bodyDiv w:val="1"/>
      <w:marLeft w:val="0"/>
      <w:marRight w:val="0"/>
      <w:marTop w:val="0"/>
      <w:marBottom w:val="0"/>
      <w:divBdr>
        <w:top w:val="none" w:sz="0" w:space="0" w:color="auto"/>
        <w:left w:val="none" w:sz="0" w:space="0" w:color="auto"/>
        <w:bottom w:val="none" w:sz="0" w:space="0" w:color="auto"/>
        <w:right w:val="none" w:sz="0" w:space="0" w:color="auto"/>
      </w:divBdr>
      <w:divsChild>
        <w:div w:id="1088579523">
          <w:marLeft w:val="0"/>
          <w:marRight w:val="0"/>
          <w:marTop w:val="0"/>
          <w:marBottom w:val="0"/>
          <w:divBdr>
            <w:top w:val="none" w:sz="0" w:space="0" w:color="auto"/>
            <w:left w:val="none" w:sz="0" w:space="0" w:color="auto"/>
            <w:bottom w:val="none" w:sz="0" w:space="0" w:color="auto"/>
            <w:right w:val="none" w:sz="0" w:space="0" w:color="auto"/>
          </w:divBdr>
          <w:divsChild>
            <w:div w:id="2101943905">
              <w:marLeft w:val="0"/>
              <w:marRight w:val="0"/>
              <w:marTop w:val="0"/>
              <w:marBottom w:val="0"/>
              <w:divBdr>
                <w:top w:val="none" w:sz="0" w:space="0" w:color="auto"/>
                <w:left w:val="none" w:sz="0" w:space="0" w:color="auto"/>
                <w:bottom w:val="none" w:sz="0" w:space="0" w:color="auto"/>
                <w:right w:val="none" w:sz="0" w:space="0" w:color="auto"/>
              </w:divBdr>
            </w:div>
            <w:div w:id="1887525929">
              <w:marLeft w:val="0"/>
              <w:marRight w:val="0"/>
              <w:marTop w:val="0"/>
              <w:marBottom w:val="0"/>
              <w:divBdr>
                <w:top w:val="none" w:sz="0" w:space="0" w:color="auto"/>
                <w:left w:val="none" w:sz="0" w:space="0" w:color="auto"/>
                <w:bottom w:val="none" w:sz="0" w:space="0" w:color="auto"/>
                <w:right w:val="none" w:sz="0" w:space="0" w:color="auto"/>
              </w:divBdr>
            </w:div>
            <w:div w:id="864291701">
              <w:marLeft w:val="0"/>
              <w:marRight w:val="0"/>
              <w:marTop w:val="0"/>
              <w:marBottom w:val="0"/>
              <w:divBdr>
                <w:top w:val="none" w:sz="0" w:space="0" w:color="auto"/>
                <w:left w:val="none" w:sz="0" w:space="0" w:color="auto"/>
                <w:bottom w:val="none" w:sz="0" w:space="0" w:color="auto"/>
                <w:right w:val="none" w:sz="0" w:space="0" w:color="auto"/>
              </w:divBdr>
            </w:div>
            <w:div w:id="340862744">
              <w:marLeft w:val="0"/>
              <w:marRight w:val="0"/>
              <w:marTop w:val="0"/>
              <w:marBottom w:val="0"/>
              <w:divBdr>
                <w:top w:val="none" w:sz="0" w:space="0" w:color="auto"/>
                <w:left w:val="none" w:sz="0" w:space="0" w:color="auto"/>
                <w:bottom w:val="none" w:sz="0" w:space="0" w:color="auto"/>
                <w:right w:val="none" w:sz="0" w:space="0" w:color="auto"/>
              </w:divBdr>
            </w:div>
            <w:div w:id="1247806316">
              <w:marLeft w:val="0"/>
              <w:marRight w:val="0"/>
              <w:marTop w:val="0"/>
              <w:marBottom w:val="0"/>
              <w:divBdr>
                <w:top w:val="none" w:sz="0" w:space="0" w:color="auto"/>
                <w:left w:val="none" w:sz="0" w:space="0" w:color="auto"/>
                <w:bottom w:val="none" w:sz="0" w:space="0" w:color="auto"/>
                <w:right w:val="none" w:sz="0" w:space="0" w:color="auto"/>
              </w:divBdr>
            </w:div>
            <w:div w:id="1270119738">
              <w:marLeft w:val="0"/>
              <w:marRight w:val="0"/>
              <w:marTop w:val="0"/>
              <w:marBottom w:val="0"/>
              <w:divBdr>
                <w:top w:val="none" w:sz="0" w:space="0" w:color="auto"/>
                <w:left w:val="none" w:sz="0" w:space="0" w:color="auto"/>
                <w:bottom w:val="none" w:sz="0" w:space="0" w:color="auto"/>
                <w:right w:val="none" w:sz="0" w:space="0" w:color="auto"/>
              </w:divBdr>
            </w:div>
            <w:div w:id="1281837982">
              <w:marLeft w:val="0"/>
              <w:marRight w:val="0"/>
              <w:marTop w:val="0"/>
              <w:marBottom w:val="0"/>
              <w:divBdr>
                <w:top w:val="none" w:sz="0" w:space="0" w:color="auto"/>
                <w:left w:val="none" w:sz="0" w:space="0" w:color="auto"/>
                <w:bottom w:val="none" w:sz="0" w:space="0" w:color="auto"/>
                <w:right w:val="none" w:sz="0" w:space="0" w:color="auto"/>
              </w:divBdr>
            </w:div>
            <w:div w:id="453017065">
              <w:marLeft w:val="0"/>
              <w:marRight w:val="0"/>
              <w:marTop w:val="0"/>
              <w:marBottom w:val="0"/>
              <w:divBdr>
                <w:top w:val="none" w:sz="0" w:space="0" w:color="auto"/>
                <w:left w:val="none" w:sz="0" w:space="0" w:color="auto"/>
                <w:bottom w:val="none" w:sz="0" w:space="0" w:color="auto"/>
                <w:right w:val="none" w:sz="0" w:space="0" w:color="auto"/>
              </w:divBdr>
            </w:div>
            <w:div w:id="184514726">
              <w:marLeft w:val="0"/>
              <w:marRight w:val="0"/>
              <w:marTop w:val="0"/>
              <w:marBottom w:val="0"/>
              <w:divBdr>
                <w:top w:val="none" w:sz="0" w:space="0" w:color="auto"/>
                <w:left w:val="none" w:sz="0" w:space="0" w:color="auto"/>
                <w:bottom w:val="none" w:sz="0" w:space="0" w:color="auto"/>
                <w:right w:val="none" w:sz="0" w:space="0" w:color="auto"/>
              </w:divBdr>
            </w:div>
            <w:div w:id="922295437">
              <w:marLeft w:val="0"/>
              <w:marRight w:val="0"/>
              <w:marTop w:val="0"/>
              <w:marBottom w:val="0"/>
              <w:divBdr>
                <w:top w:val="none" w:sz="0" w:space="0" w:color="auto"/>
                <w:left w:val="none" w:sz="0" w:space="0" w:color="auto"/>
                <w:bottom w:val="none" w:sz="0" w:space="0" w:color="auto"/>
                <w:right w:val="none" w:sz="0" w:space="0" w:color="auto"/>
              </w:divBdr>
            </w:div>
            <w:div w:id="1270888822">
              <w:marLeft w:val="0"/>
              <w:marRight w:val="0"/>
              <w:marTop w:val="0"/>
              <w:marBottom w:val="0"/>
              <w:divBdr>
                <w:top w:val="none" w:sz="0" w:space="0" w:color="auto"/>
                <w:left w:val="none" w:sz="0" w:space="0" w:color="auto"/>
                <w:bottom w:val="none" w:sz="0" w:space="0" w:color="auto"/>
                <w:right w:val="none" w:sz="0" w:space="0" w:color="auto"/>
              </w:divBdr>
            </w:div>
            <w:div w:id="175658640">
              <w:marLeft w:val="0"/>
              <w:marRight w:val="0"/>
              <w:marTop w:val="0"/>
              <w:marBottom w:val="0"/>
              <w:divBdr>
                <w:top w:val="none" w:sz="0" w:space="0" w:color="auto"/>
                <w:left w:val="none" w:sz="0" w:space="0" w:color="auto"/>
                <w:bottom w:val="none" w:sz="0" w:space="0" w:color="auto"/>
                <w:right w:val="none" w:sz="0" w:space="0" w:color="auto"/>
              </w:divBdr>
            </w:div>
            <w:div w:id="1753501385">
              <w:marLeft w:val="0"/>
              <w:marRight w:val="0"/>
              <w:marTop w:val="0"/>
              <w:marBottom w:val="0"/>
              <w:divBdr>
                <w:top w:val="none" w:sz="0" w:space="0" w:color="auto"/>
                <w:left w:val="none" w:sz="0" w:space="0" w:color="auto"/>
                <w:bottom w:val="none" w:sz="0" w:space="0" w:color="auto"/>
                <w:right w:val="none" w:sz="0" w:space="0" w:color="auto"/>
              </w:divBdr>
            </w:div>
            <w:div w:id="32640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03227">
      <w:bodyDiv w:val="1"/>
      <w:marLeft w:val="0"/>
      <w:marRight w:val="0"/>
      <w:marTop w:val="0"/>
      <w:marBottom w:val="0"/>
      <w:divBdr>
        <w:top w:val="none" w:sz="0" w:space="0" w:color="auto"/>
        <w:left w:val="none" w:sz="0" w:space="0" w:color="auto"/>
        <w:bottom w:val="none" w:sz="0" w:space="0" w:color="auto"/>
        <w:right w:val="none" w:sz="0" w:space="0" w:color="auto"/>
      </w:divBdr>
    </w:div>
    <w:div w:id="1415282563">
      <w:bodyDiv w:val="1"/>
      <w:marLeft w:val="0"/>
      <w:marRight w:val="0"/>
      <w:marTop w:val="0"/>
      <w:marBottom w:val="0"/>
      <w:divBdr>
        <w:top w:val="none" w:sz="0" w:space="0" w:color="auto"/>
        <w:left w:val="none" w:sz="0" w:space="0" w:color="auto"/>
        <w:bottom w:val="none" w:sz="0" w:space="0" w:color="auto"/>
        <w:right w:val="none" w:sz="0" w:space="0" w:color="auto"/>
      </w:divBdr>
    </w:div>
    <w:div w:id="1489790214">
      <w:bodyDiv w:val="1"/>
      <w:marLeft w:val="0"/>
      <w:marRight w:val="0"/>
      <w:marTop w:val="0"/>
      <w:marBottom w:val="0"/>
      <w:divBdr>
        <w:top w:val="none" w:sz="0" w:space="0" w:color="auto"/>
        <w:left w:val="none" w:sz="0" w:space="0" w:color="auto"/>
        <w:bottom w:val="none" w:sz="0" w:space="0" w:color="auto"/>
        <w:right w:val="none" w:sz="0" w:space="0" w:color="auto"/>
      </w:divBdr>
    </w:div>
    <w:div w:id="1559363954">
      <w:bodyDiv w:val="1"/>
      <w:marLeft w:val="0"/>
      <w:marRight w:val="0"/>
      <w:marTop w:val="0"/>
      <w:marBottom w:val="0"/>
      <w:divBdr>
        <w:top w:val="none" w:sz="0" w:space="0" w:color="auto"/>
        <w:left w:val="none" w:sz="0" w:space="0" w:color="auto"/>
        <w:bottom w:val="none" w:sz="0" w:space="0" w:color="auto"/>
        <w:right w:val="none" w:sz="0" w:space="0" w:color="auto"/>
      </w:divBdr>
    </w:div>
    <w:div w:id="1609697214">
      <w:bodyDiv w:val="1"/>
      <w:marLeft w:val="0"/>
      <w:marRight w:val="0"/>
      <w:marTop w:val="0"/>
      <w:marBottom w:val="0"/>
      <w:divBdr>
        <w:top w:val="none" w:sz="0" w:space="0" w:color="auto"/>
        <w:left w:val="none" w:sz="0" w:space="0" w:color="auto"/>
        <w:bottom w:val="none" w:sz="0" w:space="0" w:color="auto"/>
        <w:right w:val="none" w:sz="0" w:space="0" w:color="auto"/>
      </w:divBdr>
    </w:div>
    <w:div w:id="1617983610">
      <w:bodyDiv w:val="1"/>
      <w:marLeft w:val="0"/>
      <w:marRight w:val="0"/>
      <w:marTop w:val="0"/>
      <w:marBottom w:val="0"/>
      <w:divBdr>
        <w:top w:val="none" w:sz="0" w:space="0" w:color="auto"/>
        <w:left w:val="none" w:sz="0" w:space="0" w:color="auto"/>
        <w:bottom w:val="none" w:sz="0" w:space="0" w:color="auto"/>
        <w:right w:val="none" w:sz="0" w:space="0" w:color="auto"/>
      </w:divBdr>
    </w:div>
    <w:div w:id="1745301131">
      <w:bodyDiv w:val="1"/>
      <w:marLeft w:val="0"/>
      <w:marRight w:val="0"/>
      <w:marTop w:val="0"/>
      <w:marBottom w:val="0"/>
      <w:divBdr>
        <w:top w:val="none" w:sz="0" w:space="0" w:color="auto"/>
        <w:left w:val="none" w:sz="0" w:space="0" w:color="auto"/>
        <w:bottom w:val="none" w:sz="0" w:space="0" w:color="auto"/>
        <w:right w:val="none" w:sz="0" w:space="0" w:color="auto"/>
      </w:divBdr>
      <w:divsChild>
        <w:div w:id="748769535">
          <w:marLeft w:val="0"/>
          <w:marRight w:val="0"/>
          <w:marTop w:val="0"/>
          <w:marBottom w:val="0"/>
          <w:divBdr>
            <w:top w:val="none" w:sz="0" w:space="0" w:color="auto"/>
            <w:left w:val="none" w:sz="0" w:space="0" w:color="auto"/>
            <w:bottom w:val="none" w:sz="0" w:space="0" w:color="auto"/>
            <w:right w:val="none" w:sz="0" w:space="0" w:color="auto"/>
          </w:divBdr>
          <w:divsChild>
            <w:div w:id="2135444582">
              <w:marLeft w:val="0"/>
              <w:marRight w:val="0"/>
              <w:marTop w:val="0"/>
              <w:marBottom w:val="0"/>
              <w:divBdr>
                <w:top w:val="none" w:sz="0" w:space="0" w:color="auto"/>
                <w:left w:val="none" w:sz="0" w:space="0" w:color="auto"/>
                <w:bottom w:val="none" w:sz="0" w:space="0" w:color="auto"/>
                <w:right w:val="none" w:sz="0" w:space="0" w:color="auto"/>
              </w:divBdr>
            </w:div>
            <w:div w:id="179439829">
              <w:marLeft w:val="0"/>
              <w:marRight w:val="0"/>
              <w:marTop w:val="0"/>
              <w:marBottom w:val="0"/>
              <w:divBdr>
                <w:top w:val="none" w:sz="0" w:space="0" w:color="auto"/>
                <w:left w:val="none" w:sz="0" w:space="0" w:color="auto"/>
                <w:bottom w:val="none" w:sz="0" w:space="0" w:color="auto"/>
                <w:right w:val="none" w:sz="0" w:space="0" w:color="auto"/>
              </w:divBdr>
            </w:div>
            <w:div w:id="1556354650">
              <w:marLeft w:val="0"/>
              <w:marRight w:val="0"/>
              <w:marTop w:val="0"/>
              <w:marBottom w:val="0"/>
              <w:divBdr>
                <w:top w:val="none" w:sz="0" w:space="0" w:color="auto"/>
                <w:left w:val="none" w:sz="0" w:space="0" w:color="auto"/>
                <w:bottom w:val="none" w:sz="0" w:space="0" w:color="auto"/>
                <w:right w:val="none" w:sz="0" w:space="0" w:color="auto"/>
              </w:divBdr>
            </w:div>
            <w:div w:id="139427004">
              <w:marLeft w:val="0"/>
              <w:marRight w:val="0"/>
              <w:marTop w:val="0"/>
              <w:marBottom w:val="0"/>
              <w:divBdr>
                <w:top w:val="none" w:sz="0" w:space="0" w:color="auto"/>
                <w:left w:val="none" w:sz="0" w:space="0" w:color="auto"/>
                <w:bottom w:val="none" w:sz="0" w:space="0" w:color="auto"/>
                <w:right w:val="none" w:sz="0" w:space="0" w:color="auto"/>
              </w:divBdr>
            </w:div>
            <w:div w:id="1696078706">
              <w:marLeft w:val="0"/>
              <w:marRight w:val="0"/>
              <w:marTop w:val="0"/>
              <w:marBottom w:val="0"/>
              <w:divBdr>
                <w:top w:val="none" w:sz="0" w:space="0" w:color="auto"/>
                <w:left w:val="none" w:sz="0" w:space="0" w:color="auto"/>
                <w:bottom w:val="none" w:sz="0" w:space="0" w:color="auto"/>
                <w:right w:val="none" w:sz="0" w:space="0" w:color="auto"/>
              </w:divBdr>
            </w:div>
            <w:div w:id="1949583313">
              <w:marLeft w:val="0"/>
              <w:marRight w:val="0"/>
              <w:marTop w:val="0"/>
              <w:marBottom w:val="0"/>
              <w:divBdr>
                <w:top w:val="none" w:sz="0" w:space="0" w:color="auto"/>
                <w:left w:val="none" w:sz="0" w:space="0" w:color="auto"/>
                <w:bottom w:val="none" w:sz="0" w:space="0" w:color="auto"/>
                <w:right w:val="none" w:sz="0" w:space="0" w:color="auto"/>
              </w:divBdr>
            </w:div>
            <w:div w:id="777263288">
              <w:marLeft w:val="0"/>
              <w:marRight w:val="0"/>
              <w:marTop w:val="0"/>
              <w:marBottom w:val="0"/>
              <w:divBdr>
                <w:top w:val="none" w:sz="0" w:space="0" w:color="auto"/>
                <w:left w:val="none" w:sz="0" w:space="0" w:color="auto"/>
                <w:bottom w:val="none" w:sz="0" w:space="0" w:color="auto"/>
                <w:right w:val="none" w:sz="0" w:space="0" w:color="auto"/>
              </w:divBdr>
            </w:div>
            <w:div w:id="1780178078">
              <w:marLeft w:val="0"/>
              <w:marRight w:val="0"/>
              <w:marTop w:val="0"/>
              <w:marBottom w:val="0"/>
              <w:divBdr>
                <w:top w:val="none" w:sz="0" w:space="0" w:color="auto"/>
                <w:left w:val="none" w:sz="0" w:space="0" w:color="auto"/>
                <w:bottom w:val="none" w:sz="0" w:space="0" w:color="auto"/>
                <w:right w:val="none" w:sz="0" w:space="0" w:color="auto"/>
              </w:divBdr>
            </w:div>
            <w:div w:id="822819891">
              <w:marLeft w:val="0"/>
              <w:marRight w:val="0"/>
              <w:marTop w:val="0"/>
              <w:marBottom w:val="0"/>
              <w:divBdr>
                <w:top w:val="none" w:sz="0" w:space="0" w:color="auto"/>
                <w:left w:val="none" w:sz="0" w:space="0" w:color="auto"/>
                <w:bottom w:val="none" w:sz="0" w:space="0" w:color="auto"/>
                <w:right w:val="none" w:sz="0" w:space="0" w:color="auto"/>
              </w:divBdr>
            </w:div>
            <w:div w:id="2087068017">
              <w:marLeft w:val="0"/>
              <w:marRight w:val="0"/>
              <w:marTop w:val="0"/>
              <w:marBottom w:val="0"/>
              <w:divBdr>
                <w:top w:val="none" w:sz="0" w:space="0" w:color="auto"/>
                <w:left w:val="none" w:sz="0" w:space="0" w:color="auto"/>
                <w:bottom w:val="none" w:sz="0" w:space="0" w:color="auto"/>
                <w:right w:val="none" w:sz="0" w:space="0" w:color="auto"/>
              </w:divBdr>
            </w:div>
            <w:div w:id="1855344495">
              <w:marLeft w:val="0"/>
              <w:marRight w:val="0"/>
              <w:marTop w:val="0"/>
              <w:marBottom w:val="0"/>
              <w:divBdr>
                <w:top w:val="none" w:sz="0" w:space="0" w:color="auto"/>
                <w:left w:val="none" w:sz="0" w:space="0" w:color="auto"/>
                <w:bottom w:val="none" w:sz="0" w:space="0" w:color="auto"/>
                <w:right w:val="none" w:sz="0" w:space="0" w:color="auto"/>
              </w:divBdr>
            </w:div>
            <w:div w:id="2145923568">
              <w:marLeft w:val="0"/>
              <w:marRight w:val="0"/>
              <w:marTop w:val="0"/>
              <w:marBottom w:val="0"/>
              <w:divBdr>
                <w:top w:val="none" w:sz="0" w:space="0" w:color="auto"/>
                <w:left w:val="none" w:sz="0" w:space="0" w:color="auto"/>
                <w:bottom w:val="none" w:sz="0" w:space="0" w:color="auto"/>
                <w:right w:val="none" w:sz="0" w:space="0" w:color="auto"/>
              </w:divBdr>
            </w:div>
            <w:div w:id="1542211669">
              <w:marLeft w:val="0"/>
              <w:marRight w:val="0"/>
              <w:marTop w:val="0"/>
              <w:marBottom w:val="0"/>
              <w:divBdr>
                <w:top w:val="none" w:sz="0" w:space="0" w:color="auto"/>
                <w:left w:val="none" w:sz="0" w:space="0" w:color="auto"/>
                <w:bottom w:val="none" w:sz="0" w:space="0" w:color="auto"/>
                <w:right w:val="none" w:sz="0" w:space="0" w:color="auto"/>
              </w:divBdr>
            </w:div>
            <w:div w:id="187526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21504">
      <w:bodyDiv w:val="1"/>
      <w:marLeft w:val="0"/>
      <w:marRight w:val="0"/>
      <w:marTop w:val="0"/>
      <w:marBottom w:val="0"/>
      <w:divBdr>
        <w:top w:val="none" w:sz="0" w:space="0" w:color="auto"/>
        <w:left w:val="none" w:sz="0" w:space="0" w:color="auto"/>
        <w:bottom w:val="none" w:sz="0" w:space="0" w:color="auto"/>
        <w:right w:val="none" w:sz="0" w:space="0" w:color="auto"/>
      </w:divBdr>
    </w:div>
    <w:div w:id="1977568070">
      <w:bodyDiv w:val="1"/>
      <w:marLeft w:val="0"/>
      <w:marRight w:val="0"/>
      <w:marTop w:val="0"/>
      <w:marBottom w:val="0"/>
      <w:divBdr>
        <w:top w:val="none" w:sz="0" w:space="0" w:color="auto"/>
        <w:left w:val="none" w:sz="0" w:space="0" w:color="auto"/>
        <w:bottom w:val="none" w:sz="0" w:space="0" w:color="auto"/>
        <w:right w:val="none" w:sz="0" w:space="0" w:color="auto"/>
      </w:divBdr>
    </w:div>
    <w:div w:id="21266522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bd.int/decisions/cop?m=cop-15"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cbd.int/decisions/cop?m=cop-15"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ecisions/cop?m=cop-12" TargetMode="External"/><Relationship Id="rId5" Type="http://schemas.openxmlformats.org/officeDocument/2006/relationships/webSettings" Target="webSettings.xml"/><Relationship Id="rId15" Type="http://schemas.openxmlformats.org/officeDocument/2006/relationships/hyperlink" Target="https://www.cbd.int/decisions/cop?m=cop-16" TargetMode="Externa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cbd.int/decisions/cop?m=cop-15"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ecisions/cop?m=cop-1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178EB296A584E24BAD25B37B36FD709"/>
        <w:category>
          <w:name w:val="General"/>
          <w:gallery w:val="placeholder"/>
        </w:category>
        <w:types>
          <w:type w:val="bbPlcHdr"/>
        </w:types>
        <w:behaviors>
          <w:behavior w:val="content"/>
        </w:behaviors>
        <w:guid w:val="{A46FE0E3-DCD0-42C1-AEF9-1B31CAEABE38}"/>
      </w:docPartPr>
      <w:docPartBody>
        <w:p w:rsidR="00677778" w:rsidRDefault="00677778" w:rsidP="00677778">
          <w:pPr>
            <w:pStyle w:val="0178EB296A584E24BAD25B37B36FD709"/>
          </w:pPr>
          <w:r w:rsidRPr="00AB60F6">
            <w:rPr>
              <w:rStyle w:val="PlaceholderText"/>
            </w:rPr>
            <w:t>Click here to enter text.</w:t>
          </w:r>
        </w:p>
      </w:docPartBody>
    </w:docPart>
    <w:docPart>
      <w:docPartPr>
        <w:name w:val="27C2D71B80814F62B674618587AFCB6D"/>
        <w:category>
          <w:name w:val="General"/>
          <w:gallery w:val="placeholder"/>
        </w:category>
        <w:types>
          <w:type w:val="bbPlcHdr"/>
        </w:types>
        <w:behaviors>
          <w:behavior w:val="content"/>
        </w:behaviors>
        <w:guid w:val="{7C6B537F-DFD3-4978-BE9B-4E427D4C06CD}"/>
      </w:docPartPr>
      <w:docPartBody>
        <w:p w:rsidR="000B306C" w:rsidRDefault="00BF75F0" w:rsidP="00BF75F0">
          <w:pPr>
            <w:pStyle w:val="27C2D71B80814F62B674618587AFCB6D"/>
          </w:pPr>
          <w:r w:rsidRPr="00AB60F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hyphenationZone w:val="425"/>
  <w:characterSpacingControl w:val="doNotCompress"/>
  <w:compat>
    <w:useFELayout/>
    <w:compatSetting w:name="compatibilityMode" w:uri="http://schemas.microsoft.com/office/word" w:val="12"/>
  </w:compat>
  <w:rsids>
    <w:rsidRoot w:val="001B29AF"/>
    <w:rsid w:val="0000501C"/>
    <w:rsid w:val="00015BC6"/>
    <w:rsid w:val="000B306C"/>
    <w:rsid w:val="000F60EA"/>
    <w:rsid w:val="0012084B"/>
    <w:rsid w:val="001603B3"/>
    <w:rsid w:val="001741C6"/>
    <w:rsid w:val="001B29AF"/>
    <w:rsid w:val="002207D8"/>
    <w:rsid w:val="002D0C1B"/>
    <w:rsid w:val="002E6702"/>
    <w:rsid w:val="00327927"/>
    <w:rsid w:val="0037757D"/>
    <w:rsid w:val="00386FFE"/>
    <w:rsid w:val="003A445D"/>
    <w:rsid w:val="00442B62"/>
    <w:rsid w:val="004677FD"/>
    <w:rsid w:val="004A4098"/>
    <w:rsid w:val="004A69EC"/>
    <w:rsid w:val="004D4F83"/>
    <w:rsid w:val="00517717"/>
    <w:rsid w:val="005640C7"/>
    <w:rsid w:val="005904BD"/>
    <w:rsid w:val="00655B75"/>
    <w:rsid w:val="00677778"/>
    <w:rsid w:val="00692478"/>
    <w:rsid w:val="00724E25"/>
    <w:rsid w:val="007B0918"/>
    <w:rsid w:val="007E19D3"/>
    <w:rsid w:val="007E501A"/>
    <w:rsid w:val="00812F19"/>
    <w:rsid w:val="00821BB4"/>
    <w:rsid w:val="0083264A"/>
    <w:rsid w:val="00834F45"/>
    <w:rsid w:val="00856010"/>
    <w:rsid w:val="00933AA4"/>
    <w:rsid w:val="009555FF"/>
    <w:rsid w:val="00955C84"/>
    <w:rsid w:val="00961C34"/>
    <w:rsid w:val="009A647C"/>
    <w:rsid w:val="00A27574"/>
    <w:rsid w:val="00A84478"/>
    <w:rsid w:val="00B36C7B"/>
    <w:rsid w:val="00BA4281"/>
    <w:rsid w:val="00BB2CFE"/>
    <w:rsid w:val="00BC2C5D"/>
    <w:rsid w:val="00BC32AF"/>
    <w:rsid w:val="00BF75F0"/>
    <w:rsid w:val="00C64507"/>
    <w:rsid w:val="00C778C8"/>
    <w:rsid w:val="00CA4D0D"/>
    <w:rsid w:val="00CC1CAF"/>
    <w:rsid w:val="00D5481D"/>
    <w:rsid w:val="00D715E3"/>
    <w:rsid w:val="00D71C90"/>
    <w:rsid w:val="00DD13E8"/>
    <w:rsid w:val="00E50FF2"/>
    <w:rsid w:val="00EC17B5"/>
    <w:rsid w:val="00EC7E11"/>
    <w:rsid w:val="00F55623"/>
    <w:rsid w:val="00F77B0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4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F75F0"/>
    <w:rPr>
      <w:color w:val="808080"/>
    </w:rPr>
  </w:style>
  <w:style w:type="paragraph" w:customStyle="1" w:styleId="9454837E9BBA4F17954FB0CDA6F0C70B">
    <w:name w:val="9454837E9BBA4F17954FB0CDA6F0C70B"/>
    <w:rsid w:val="00677778"/>
    <w:pPr>
      <w:spacing w:after="160" w:line="259" w:lineRule="auto"/>
    </w:pPr>
    <w:rPr>
      <w:kern w:val="2"/>
      <w:lang w:val="en-CA" w:eastAsia="en-CA"/>
      <w14:ligatures w14:val="standardContextual"/>
    </w:rPr>
  </w:style>
  <w:style w:type="paragraph" w:customStyle="1" w:styleId="0178EB296A584E24BAD25B37B36FD709">
    <w:name w:val="0178EB296A584E24BAD25B37B36FD709"/>
    <w:rsid w:val="00677778"/>
    <w:pPr>
      <w:spacing w:after="160" w:line="259" w:lineRule="auto"/>
    </w:pPr>
    <w:rPr>
      <w:kern w:val="2"/>
      <w:lang w:val="en-CA" w:eastAsia="en-CA"/>
      <w14:ligatures w14:val="standardContextual"/>
    </w:rPr>
  </w:style>
  <w:style w:type="paragraph" w:customStyle="1" w:styleId="F8131EA3A7D11244A4E415E9AC65C1C4">
    <w:name w:val="F8131EA3A7D11244A4E415E9AC65C1C4"/>
    <w:rsid w:val="00821BB4"/>
    <w:pPr>
      <w:spacing w:after="0" w:line="240" w:lineRule="auto"/>
    </w:pPr>
    <w:rPr>
      <w:kern w:val="2"/>
      <w:sz w:val="24"/>
      <w:szCs w:val="24"/>
      <w:lang w:eastAsia="en-GB"/>
      <w14:ligatures w14:val="standardContextual"/>
    </w:rPr>
  </w:style>
  <w:style w:type="paragraph" w:customStyle="1" w:styleId="052E30C1B77346E08B21A002DBEF69A4">
    <w:name w:val="052E30C1B77346E08B21A002DBEF69A4"/>
    <w:rsid w:val="00BF75F0"/>
    <w:pPr>
      <w:spacing w:after="160" w:line="259" w:lineRule="auto"/>
    </w:pPr>
    <w:rPr>
      <w:lang w:val="fr-CH" w:eastAsia="fr-CH"/>
    </w:rPr>
  </w:style>
  <w:style w:type="paragraph" w:customStyle="1" w:styleId="58A332DE61F64861AC466AD8E406D429">
    <w:name w:val="58A332DE61F64861AC466AD8E406D429"/>
    <w:rsid w:val="00BF75F0"/>
    <w:pPr>
      <w:spacing w:after="160" w:line="259" w:lineRule="auto"/>
    </w:pPr>
    <w:rPr>
      <w:lang w:val="fr-CH" w:eastAsia="fr-CH"/>
    </w:rPr>
  </w:style>
  <w:style w:type="paragraph" w:customStyle="1" w:styleId="27C2D71B80814F62B674618587AFCB6D">
    <w:name w:val="27C2D71B80814F62B674618587AFCB6D"/>
    <w:rsid w:val="00BF75F0"/>
    <w:pPr>
      <w:spacing w:after="160" w:line="259" w:lineRule="auto"/>
    </w:pPr>
    <w:rPr>
      <w:lang w:val="fr-CH" w:eastAsia="fr-C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34209-10EA-46C9-A54F-145EC54E1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1153</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المسائل المتعلقة ببرنامج عمل المنبر الحكومي الدولي للعلوم والسياسات في مجال التنوع البيولوجي وخدمات النظم الإيكولوجية وآثار تقييماته على العمل المضطلع به بموجب الاتفاقية</vt:lpstr>
    </vt:vector>
  </TitlesOfParts>
  <Company>Biodiversity</Company>
  <LinksUpToDate>false</LinksUpToDate>
  <CharactersWithSpaces>7716</CharactersWithSpaces>
  <SharedDoc>false</SharedDoc>
  <HyperlinkBase/>
  <HLinks>
    <vt:vector size="42" baseType="variant">
      <vt:variant>
        <vt:i4>2621451</vt:i4>
      </vt:variant>
      <vt:variant>
        <vt:i4>18</vt:i4>
      </vt:variant>
      <vt:variant>
        <vt:i4>0</vt:i4>
      </vt:variant>
      <vt:variant>
        <vt:i4>5</vt:i4>
      </vt:variant>
      <vt:variant>
        <vt:lpwstr>http://www.unep.org/about/sgb/cpr_portal/Portals/50152/2-17/K1607209_UNEPEA2_RES17E.docx</vt:lpwstr>
      </vt:variant>
      <vt:variant>
        <vt:lpwstr/>
      </vt:variant>
      <vt:variant>
        <vt:i4>196699</vt:i4>
      </vt:variant>
      <vt:variant>
        <vt:i4>15</vt:i4>
      </vt:variant>
      <vt:variant>
        <vt:i4>0</vt:i4>
      </vt:variant>
      <vt:variant>
        <vt:i4>5</vt:i4>
      </vt:variant>
      <vt:variant>
        <vt:lpwstr>https://www.cbd.int/doc/decisions/cop-12/cop-12-dec-31-en.doc</vt:lpwstr>
      </vt:variant>
      <vt:variant>
        <vt:lpwstr/>
      </vt:variant>
      <vt:variant>
        <vt:i4>5767251</vt:i4>
      </vt:variant>
      <vt:variant>
        <vt:i4>12</vt:i4>
      </vt:variant>
      <vt:variant>
        <vt:i4>0</vt:i4>
      </vt:variant>
      <vt:variant>
        <vt:i4>5</vt:i4>
      </vt:variant>
      <vt:variant>
        <vt:lpwstr>http://www.fao.org/3/a-i5033e.pdf</vt:lpwstr>
      </vt:variant>
      <vt:variant>
        <vt:lpwstr/>
      </vt:variant>
      <vt:variant>
        <vt:i4>89</vt:i4>
      </vt:variant>
      <vt:variant>
        <vt:i4>9</vt:i4>
      </vt:variant>
      <vt:variant>
        <vt:i4>0</vt:i4>
      </vt:variant>
      <vt:variant>
        <vt:i4>5</vt:i4>
      </vt:variant>
      <vt:variant>
        <vt:lpwstr>https://www.cbd.int/doc/decisions/cop-12/cop-12-dec-12-en.doc</vt:lpwstr>
      </vt:variant>
      <vt:variant>
        <vt:lpwstr/>
      </vt:variant>
      <vt:variant>
        <vt:i4>3801170</vt:i4>
      </vt:variant>
      <vt:variant>
        <vt:i4>6</vt:i4>
      </vt:variant>
      <vt:variant>
        <vt:i4>0</vt:i4>
      </vt:variant>
      <vt:variant>
        <vt:i4>5</vt:i4>
      </vt:variant>
      <vt:variant>
        <vt:lpwstr>http://www.un.org/en/ga/search/view_doc.asp?symbol=A/RES/70/1</vt:lpwstr>
      </vt:variant>
      <vt:variant>
        <vt:lpwstr/>
      </vt:variant>
      <vt:variant>
        <vt:i4>5832708</vt:i4>
      </vt:variant>
      <vt:variant>
        <vt:i4>3</vt:i4>
      </vt:variant>
      <vt:variant>
        <vt:i4>0</vt:i4>
      </vt:variant>
      <vt:variant>
        <vt:i4>5</vt:i4>
      </vt:variant>
      <vt:variant>
        <vt:lpwstr>https://www.cbd.int/doc/meetings/sbi/sbi-01/information/sbi-01-inf-33-en.pdf</vt:lpwstr>
      </vt:variant>
      <vt:variant>
        <vt:lpwstr/>
      </vt:variant>
      <vt:variant>
        <vt:i4>4718606</vt:i4>
      </vt:variant>
      <vt:variant>
        <vt:i4>0</vt:i4>
      </vt:variant>
      <vt:variant>
        <vt:i4>0</vt:i4>
      </vt:variant>
      <vt:variant>
        <vt:i4>5</vt:i4>
      </vt:variant>
      <vt:variant>
        <vt:lpwstr>https://www.cbd.int/doc/meetings/sbi/sbi-01/information/sbi-01-inf-32-en.doc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المسائل المتعلقة ببرنامج عمل المنبر الحكومي الدولي للعلوم والسياسات في مجال التنوع البيولوجي وخدمات النظم الإيكولوجية وآثار تقييماته على العمل المضطلع به بموجب الاتفاقية</dc:title>
  <dc:subject>CBD/SBSTTA/REC/27/2</dc:subject>
  <dc:creator>SCBD</dc:creator>
  <cp:lastModifiedBy>Ahmed OSMAN</cp:lastModifiedBy>
  <cp:revision>147</cp:revision>
  <cp:lastPrinted>2025-11-21T11:28:00Z</cp:lastPrinted>
  <dcterms:created xsi:type="dcterms:W3CDTF">2025-08-07T18:08:00Z</dcterms:created>
  <dcterms:modified xsi:type="dcterms:W3CDTF">2025-11-21T11:28:00Z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
    <vt:lpwstr>CBD/XXX</vt:lpwstr>
  </property>
  <property fmtid="{D5CDD505-2E9C-101B-9397-08002B2CF9AE}" pid="3" name="Meeting">
    <vt:lpwstr>SUBSIDIARY BODY ON IMPLEMENTATION</vt:lpwstr>
  </property>
</Properties>
</file>