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011A86" w:rsidRPr="00E6384E" w14:paraId="1662BF36" w14:textId="77777777" w:rsidTr="00011A86">
        <w:trPr>
          <w:trHeight w:val="850"/>
        </w:trPr>
        <w:tc>
          <w:tcPr>
            <w:tcW w:w="975" w:type="dxa"/>
            <w:vAlign w:val="bottom"/>
          </w:tcPr>
          <w:p w14:paraId="71C4BF6D" w14:textId="644D6976" w:rsidR="00011A86" w:rsidRPr="005833A9" w:rsidRDefault="00011A86" w:rsidP="00011A86">
            <w:pPr>
              <w:pStyle w:val="AASmallLogo"/>
            </w:pPr>
            <w:r w:rsidRPr="005833A9">
              <w:rPr>
                <w:noProof/>
                <w14:ligatures w14:val="standardContextual"/>
              </w:rPr>
              <w:drawing>
                <wp:inline distT="0" distB="0" distL="0" distR="0" wp14:anchorId="08D3B4D4" wp14:editId="5450E487">
                  <wp:extent cx="474727" cy="402337"/>
                  <wp:effectExtent l="0" t="0" r="1905" b="0"/>
                  <wp:docPr id="1816227530" name="Picture 4"/>
                  <wp:cNvGraphicFramePr/>
                  <a:graphic xmlns:a="http://schemas.openxmlformats.org/drawingml/2006/main">
                    <a:graphicData uri="http://schemas.openxmlformats.org/drawingml/2006/picture">
                      <pic:pic xmlns:pic="http://schemas.openxmlformats.org/drawingml/2006/picture">
                        <pic:nvPicPr>
                          <pic:cNvPr id="181622753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5833A9">
              <w:t xml:space="preserve"> </w:t>
            </w:r>
          </w:p>
          <w:p w14:paraId="734C544F" w14:textId="7F44141E" w:rsidR="00011A86" w:rsidRPr="005833A9" w:rsidRDefault="00011A86" w:rsidP="00011A86">
            <w:pPr>
              <w:pStyle w:val="AASmallLogo"/>
            </w:pPr>
          </w:p>
        </w:tc>
        <w:tc>
          <w:tcPr>
            <w:tcW w:w="1434" w:type="dxa"/>
            <w:noWrap/>
            <w:vAlign w:val="bottom"/>
          </w:tcPr>
          <w:p w14:paraId="610C9653" w14:textId="05C834B7" w:rsidR="004C1DE0" w:rsidRPr="009B1582" w:rsidRDefault="004C1DE0" w:rsidP="004C1DE0">
            <w:pPr>
              <w:spacing w:before="60"/>
              <w:rPr>
                <w:rFonts w:eastAsia="黑体"/>
                <w:sz w:val="20"/>
                <w:szCs w:val="20"/>
                <w:lang w:eastAsia="zh-CN"/>
              </w:rPr>
            </w:pPr>
            <w:r w:rsidRPr="009B1582">
              <w:rPr>
                <w:rFonts w:eastAsia="黑体"/>
                <w:noProof/>
                <w:sz w:val="20"/>
                <w:szCs w:val="20"/>
                <w:lang w:eastAsia="zh-CN"/>
              </w:rPr>
              <w:drawing>
                <wp:anchor distT="0" distB="0" distL="114300" distR="114300" simplePos="0" relativeHeight="251659264" behindDoc="0" locked="0" layoutInCell="1" allowOverlap="1" wp14:anchorId="01CC48EE" wp14:editId="15168ABC">
                  <wp:simplePos x="0" y="0"/>
                  <wp:positionH relativeFrom="column">
                    <wp:posOffset>407035</wp:posOffset>
                  </wp:positionH>
                  <wp:positionV relativeFrom="paragraph">
                    <wp:posOffset>22316</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9B1582">
              <w:rPr>
                <w:rFonts w:eastAsia="黑体" w:hint="eastAsia"/>
                <w:sz w:val="20"/>
                <w:szCs w:val="20"/>
                <w:lang w:eastAsia="zh-CN"/>
              </w:rPr>
              <w:t>联合国</w:t>
            </w:r>
          </w:p>
          <w:p w14:paraId="3AEFE24B" w14:textId="77777777" w:rsidR="004C1DE0" w:rsidRPr="009B1582" w:rsidRDefault="004C1DE0" w:rsidP="004C1DE0">
            <w:pPr>
              <w:rPr>
                <w:rFonts w:eastAsia="黑体"/>
                <w:sz w:val="20"/>
                <w:szCs w:val="20"/>
                <w:lang w:eastAsia="zh-CN"/>
              </w:rPr>
            </w:pPr>
            <w:r w:rsidRPr="009B1582">
              <w:rPr>
                <w:rFonts w:eastAsia="黑体" w:hint="eastAsia"/>
                <w:sz w:val="20"/>
                <w:szCs w:val="20"/>
                <w:lang w:eastAsia="zh-CN"/>
              </w:rPr>
              <w:t>环境规划署</w:t>
            </w:r>
          </w:p>
          <w:p w14:paraId="60DD85AE" w14:textId="1FC91F8E" w:rsidR="00011A86" w:rsidRPr="005833A9" w:rsidRDefault="00011A86" w:rsidP="00011A86">
            <w:pPr>
              <w:pStyle w:val="AASmallLogo"/>
            </w:pPr>
          </w:p>
          <w:p w14:paraId="524B4373" w14:textId="7ED8DE85" w:rsidR="00011A86" w:rsidRPr="005833A9" w:rsidRDefault="00011A86" w:rsidP="00011A86">
            <w:pPr>
              <w:pStyle w:val="AASmallLogo"/>
            </w:pPr>
          </w:p>
        </w:tc>
        <w:tc>
          <w:tcPr>
            <w:tcW w:w="8073" w:type="dxa"/>
            <w:vAlign w:val="bottom"/>
          </w:tcPr>
          <w:p w14:paraId="2C676A38" w14:textId="70EAC989" w:rsidR="00011A86" w:rsidRPr="00E6384E" w:rsidRDefault="00AF1A55" w:rsidP="00691A68">
            <w:pPr>
              <w:pStyle w:val="AEDistrNormal"/>
              <w:jc w:val="right"/>
              <w:rPr>
                <w:sz w:val="24"/>
                <w:lang w:eastAsia="zh-CN"/>
              </w:rPr>
            </w:pPr>
            <w:r w:rsidRPr="00812167">
              <w:rPr>
                <w:sz w:val="40"/>
              </w:rPr>
              <w:t>CBD</w:t>
            </w:r>
            <w:r w:rsidR="00011A86" w:rsidRPr="00812167">
              <w:rPr>
                <w:sz w:val="20"/>
                <w:szCs w:val="20"/>
              </w:rPr>
              <w:t>/</w:t>
            </w:r>
            <w:r w:rsidRPr="00812167">
              <w:rPr>
                <w:sz w:val="20"/>
                <w:szCs w:val="20"/>
              </w:rPr>
              <w:t>SBSTTA</w:t>
            </w:r>
            <w:r w:rsidR="00011A86" w:rsidRPr="00812167">
              <w:rPr>
                <w:sz w:val="20"/>
                <w:szCs w:val="20"/>
              </w:rPr>
              <w:t>/</w:t>
            </w:r>
            <w:r w:rsidR="00672618">
              <w:rPr>
                <w:rFonts w:hint="eastAsia"/>
                <w:sz w:val="20"/>
                <w:szCs w:val="20"/>
                <w:lang w:eastAsia="zh-CN"/>
              </w:rPr>
              <w:t>REC/</w:t>
            </w:r>
            <w:r w:rsidRPr="00812167">
              <w:rPr>
                <w:sz w:val="20"/>
                <w:szCs w:val="20"/>
              </w:rPr>
              <w:t>27/</w:t>
            </w:r>
            <w:r w:rsidR="00672618">
              <w:rPr>
                <w:rFonts w:hint="eastAsia"/>
                <w:sz w:val="20"/>
                <w:szCs w:val="20"/>
                <w:lang w:eastAsia="zh-CN"/>
              </w:rPr>
              <w:t>2</w:t>
            </w:r>
          </w:p>
        </w:tc>
      </w:tr>
    </w:tbl>
    <w:p w14:paraId="685C3BE7" w14:textId="77777777" w:rsidR="00011A86" w:rsidRPr="005833A9" w:rsidRDefault="00011A86" w:rsidP="00011A86">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011A86" w:rsidRPr="00E6384E" w14:paraId="3DE89875" w14:textId="77777777" w:rsidTr="004C1DE0">
        <w:trPr>
          <w:trHeight w:val="2016"/>
        </w:trPr>
        <w:tc>
          <w:tcPr>
            <w:tcW w:w="7370" w:type="dxa"/>
          </w:tcPr>
          <w:p w14:paraId="7F286C05" w14:textId="14364A37" w:rsidR="00011A86" w:rsidRPr="00812167" w:rsidRDefault="00011A86" w:rsidP="00011A86">
            <w:pPr>
              <w:pStyle w:val="ACLargeLogo"/>
            </w:pPr>
            <w:r w:rsidRPr="00812167">
              <w:t xml:space="preserve"> </w:t>
            </w:r>
          </w:p>
          <w:p w14:paraId="58ABBEA6" w14:textId="01C9CA9E" w:rsidR="00011A86" w:rsidRPr="00812167" w:rsidRDefault="004C1DE0" w:rsidP="00011A86">
            <w:pPr>
              <w:pStyle w:val="ACLargeLogo"/>
            </w:pPr>
            <w:r w:rsidRPr="007A1F82">
              <w:rPr>
                <w:b/>
                <w:noProof/>
                <w:lang w:val="en-US" w:eastAsia="zh-CN"/>
              </w:rPr>
              <w:drawing>
                <wp:inline distT="0" distB="0" distL="0" distR="0" wp14:anchorId="356ED070" wp14:editId="773F25A3">
                  <wp:extent cx="2884170" cy="1026592"/>
                  <wp:effectExtent l="0" t="0" r="0" b="254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7204" cy="1041909"/>
                          </a:xfrm>
                          <a:prstGeom prst="rect">
                            <a:avLst/>
                          </a:prstGeom>
                          <a:noFill/>
                          <a:ln>
                            <a:noFill/>
                          </a:ln>
                        </pic:spPr>
                      </pic:pic>
                    </a:graphicData>
                  </a:graphic>
                </wp:inline>
              </w:drawing>
            </w:r>
          </w:p>
        </w:tc>
        <w:tc>
          <w:tcPr>
            <w:tcW w:w="3112" w:type="dxa"/>
          </w:tcPr>
          <w:p w14:paraId="5F1366CB" w14:textId="48DD269B" w:rsidR="00011A86" w:rsidRPr="00E6384E" w:rsidRDefault="00011A86" w:rsidP="004C1DE0">
            <w:pPr>
              <w:pStyle w:val="AEDistrNormal"/>
              <w:rPr>
                <w:rFonts w:hint="eastAsia"/>
                <w:sz w:val="24"/>
                <w:lang w:eastAsia="zh-CN"/>
              </w:rPr>
            </w:pPr>
            <w:r w:rsidRPr="00E6384E">
              <w:rPr>
                <w:sz w:val="24"/>
              </w:rPr>
              <w:t xml:space="preserve">Distr.: </w:t>
            </w:r>
            <w:r w:rsidR="00672618">
              <w:rPr>
                <w:rFonts w:hint="eastAsia"/>
                <w:sz w:val="24"/>
                <w:lang w:eastAsia="zh-CN"/>
              </w:rPr>
              <w:t>General</w:t>
            </w:r>
          </w:p>
          <w:p w14:paraId="03300413" w14:textId="2F5D1977" w:rsidR="00011A86" w:rsidRPr="00E6384E" w:rsidRDefault="00812167" w:rsidP="004C1DE0">
            <w:pPr>
              <w:pStyle w:val="AEDistrNormal"/>
              <w:rPr>
                <w:sz w:val="24"/>
              </w:rPr>
            </w:pPr>
            <w:r w:rsidRPr="00E6384E">
              <w:rPr>
                <w:sz w:val="24"/>
              </w:rPr>
              <w:t>2</w:t>
            </w:r>
            <w:r w:rsidR="0053373B">
              <w:rPr>
                <w:rFonts w:hint="eastAsia"/>
                <w:sz w:val="24"/>
                <w:lang w:eastAsia="zh-CN"/>
              </w:rPr>
              <w:t>4</w:t>
            </w:r>
            <w:r w:rsidRPr="00E6384E">
              <w:rPr>
                <w:sz w:val="24"/>
              </w:rPr>
              <w:t xml:space="preserve"> </w:t>
            </w:r>
            <w:r w:rsidR="00602D13" w:rsidRPr="00E6384E">
              <w:rPr>
                <w:sz w:val="24"/>
              </w:rPr>
              <w:t>October</w:t>
            </w:r>
            <w:r w:rsidR="00AF1A55" w:rsidRPr="00E6384E">
              <w:rPr>
                <w:sz w:val="24"/>
              </w:rPr>
              <w:t xml:space="preserve"> 2025</w:t>
            </w:r>
          </w:p>
          <w:p w14:paraId="3F9C442B" w14:textId="12DB2798" w:rsidR="004C1DE0" w:rsidRPr="00E6384E" w:rsidRDefault="004C1DE0" w:rsidP="004C1DE0">
            <w:pPr>
              <w:pStyle w:val="AEDistrNormal6pt"/>
              <w:spacing w:before="0"/>
              <w:rPr>
                <w:sz w:val="24"/>
                <w:lang w:eastAsia="zh-CN"/>
              </w:rPr>
            </w:pPr>
            <w:r w:rsidRPr="00E6384E">
              <w:rPr>
                <w:rFonts w:hint="eastAsia"/>
                <w:sz w:val="24"/>
                <w:lang w:eastAsia="zh-CN"/>
              </w:rPr>
              <w:t>Chinese</w:t>
            </w:r>
          </w:p>
          <w:p w14:paraId="239DEA1B" w14:textId="5B53F9A0" w:rsidR="00011A86" w:rsidRPr="00E6384E" w:rsidRDefault="00011A86" w:rsidP="004C1DE0">
            <w:pPr>
              <w:pStyle w:val="AEDistrNormal6pt"/>
              <w:spacing w:before="0"/>
              <w:rPr>
                <w:sz w:val="24"/>
              </w:rPr>
            </w:pPr>
            <w:r w:rsidRPr="00E6384E">
              <w:rPr>
                <w:sz w:val="24"/>
              </w:rPr>
              <w:t xml:space="preserve">Original: </w:t>
            </w:r>
            <w:r w:rsidR="00AF1A55" w:rsidRPr="00E6384E">
              <w:rPr>
                <w:sz w:val="24"/>
              </w:rPr>
              <w:t>English</w:t>
            </w:r>
          </w:p>
          <w:p w14:paraId="4FBDC2D7" w14:textId="2F4FCDFB" w:rsidR="00011A86" w:rsidRPr="00E6384E" w:rsidRDefault="00011A86" w:rsidP="00011A86">
            <w:pPr>
              <w:pStyle w:val="AEDistrNormal6pt"/>
              <w:rPr>
                <w:sz w:val="24"/>
              </w:rPr>
            </w:pPr>
          </w:p>
        </w:tc>
      </w:tr>
    </w:tbl>
    <w:p w14:paraId="5CAC1A4B" w14:textId="77777777" w:rsidR="00011A86" w:rsidRPr="005833A9" w:rsidRDefault="00011A86" w:rsidP="00011A86">
      <w:pPr>
        <w:pStyle w:val="AISpacer"/>
      </w:pPr>
    </w:p>
    <w:p w14:paraId="69CD9B1D" w14:textId="77777777" w:rsidR="004C1DE0" w:rsidRPr="00AC0F73" w:rsidRDefault="004C1DE0" w:rsidP="004C1DE0">
      <w:pPr>
        <w:tabs>
          <w:tab w:val="clear" w:pos="567"/>
          <w:tab w:val="clear" w:pos="1134"/>
          <w:tab w:val="clear" w:pos="1701"/>
          <w:tab w:val="clear" w:pos="2268"/>
        </w:tabs>
        <w:snapToGrid w:val="0"/>
        <w:spacing w:before="120" w:line="240" w:lineRule="atLeast"/>
        <w:ind w:right="2016"/>
        <w:jc w:val="left"/>
        <w:rPr>
          <w:b/>
          <w:bCs/>
          <w:caps/>
          <w:snapToGrid w:val="0"/>
          <w:kern w:val="22"/>
          <w:sz w:val="24"/>
          <w:szCs w:val="24"/>
          <w:lang w:val="en-US" w:eastAsia="zh-CN"/>
        </w:rPr>
      </w:pPr>
      <w:r w:rsidRPr="00AC0F73">
        <w:rPr>
          <w:b/>
          <w:bCs/>
          <w:kern w:val="22"/>
          <w:sz w:val="24"/>
          <w:szCs w:val="24"/>
          <w:lang w:val="en-CA" w:eastAsia="zh-CN"/>
        </w:rPr>
        <w:t>科学、技术和工艺咨询附属机构</w:t>
      </w:r>
    </w:p>
    <w:p w14:paraId="0FC4A259" w14:textId="77777777" w:rsidR="004C1DE0" w:rsidRPr="00AC0F73" w:rsidRDefault="004C1DE0" w:rsidP="004C1DE0">
      <w:pPr>
        <w:tabs>
          <w:tab w:val="clear" w:pos="567"/>
          <w:tab w:val="clear" w:pos="1134"/>
          <w:tab w:val="clear" w:pos="1701"/>
          <w:tab w:val="clear" w:pos="2268"/>
        </w:tabs>
        <w:spacing w:line="240" w:lineRule="atLeast"/>
        <w:rPr>
          <w:b/>
          <w:bCs/>
          <w:caps/>
          <w:snapToGrid w:val="0"/>
          <w:sz w:val="24"/>
          <w:szCs w:val="24"/>
          <w:lang w:eastAsia="zh-CN"/>
        </w:rPr>
      </w:pPr>
      <w:r w:rsidRPr="00AC0F73">
        <w:rPr>
          <w:b/>
          <w:bCs/>
          <w:caps/>
          <w:snapToGrid w:val="0"/>
          <w:sz w:val="24"/>
          <w:szCs w:val="24"/>
          <w:lang w:eastAsia="zh-CN"/>
        </w:rPr>
        <w:t>第二十七次会议</w:t>
      </w:r>
    </w:p>
    <w:p w14:paraId="0594D8A6" w14:textId="77777777" w:rsidR="004C1DE0" w:rsidRDefault="004C1DE0" w:rsidP="004C1DE0">
      <w:pPr>
        <w:pStyle w:val="CBDH1"/>
        <w:spacing w:before="0" w:after="0" w:line="240" w:lineRule="atLeast"/>
        <w:rPr>
          <w:b w:val="0"/>
          <w:bCs/>
          <w:caps/>
          <w:snapToGrid w:val="0"/>
          <w:sz w:val="24"/>
          <w:szCs w:val="24"/>
          <w:lang w:eastAsia="zh-CN"/>
        </w:rPr>
      </w:pPr>
      <w:r w:rsidRPr="00AC0F73">
        <w:rPr>
          <w:rFonts w:eastAsia="Times New Roman"/>
          <w:b w:val="0"/>
          <w:bCs/>
          <w:kern w:val="22"/>
          <w:sz w:val="24"/>
          <w:szCs w:val="24"/>
          <w:lang w:val="en-CA" w:eastAsia="zh-CN"/>
        </w:rPr>
        <w:t>202</w:t>
      </w:r>
      <w:r w:rsidRPr="00AC0F73">
        <w:rPr>
          <w:rFonts w:eastAsiaTheme="minorEastAsia"/>
          <w:b w:val="0"/>
          <w:bCs/>
          <w:kern w:val="22"/>
          <w:sz w:val="24"/>
          <w:szCs w:val="24"/>
          <w:lang w:val="en-CA" w:eastAsia="zh-CN"/>
        </w:rPr>
        <w:t>5</w:t>
      </w:r>
      <w:r w:rsidRPr="00AC0F73">
        <w:rPr>
          <w:b w:val="0"/>
          <w:bCs/>
          <w:kern w:val="22"/>
          <w:sz w:val="24"/>
          <w:szCs w:val="24"/>
          <w:lang w:val="en-CA" w:eastAsia="zh-CN"/>
        </w:rPr>
        <w:t>年</w:t>
      </w:r>
      <w:r w:rsidRPr="00AC0F73">
        <w:rPr>
          <w:b w:val="0"/>
          <w:bCs/>
          <w:kern w:val="22"/>
          <w:sz w:val="24"/>
          <w:szCs w:val="24"/>
          <w:lang w:val="en-CA" w:eastAsia="zh-CN"/>
        </w:rPr>
        <w:t>10</w:t>
      </w:r>
      <w:r w:rsidRPr="00AC0F73">
        <w:rPr>
          <w:b w:val="0"/>
          <w:bCs/>
          <w:kern w:val="22"/>
          <w:sz w:val="24"/>
          <w:szCs w:val="24"/>
          <w:lang w:val="en-CA" w:eastAsia="zh-CN"/>
        </w:rPr>
        <w:t>月</w:t>
      </w:r>
      <w:r w:rsidRPr="00AC0F73">
        <w:rPr>
          <w:b w:val="0"/>
          <w:bCs/>
          <w:kern w:val="22"/>
          <w:sz w:val="24"/>
          <w:szCs w:val="24"/>
          <w:lang w:val="en-CA" w:eastAsia="zh-CN"/>
        </w:rPr>
        <w:t>20</w:t>
      </w:r>
      <w:r w:rsidRPr="00AC0F73">
        <w:rPr>
          <w:b w:val="0"/>
          <w:bCs/>
          <w:kern w:val="22"/>
          <w:sz w:val="24"/>
          <w:szCs w:val="24"/>
          <w:lang w:val="en-CA" w:eastAsia="zh-CN"/>
        </w:rPr>
        <w:t>日至</w:t>
      </w:r>
      <w:r w:rsidRPr="00AC0F73">
        <w:rPr>
          <w:b w:val="0"/>
          <w:bCs/>
          <w:kern w:val="22"/>
          <w:sz w:val="24"/>
          <w:szCs w:val="24"/>
          <w:lang w:val="en-CA" w:eastAsia="zh-CN"/>
        </w:rPr>
        <w:t>24</w:t>
      </w:r>
      <w:r w:rsidRPr="00AC0F73">
        <w:rPr>
          <w:b w:val="0"/>
          <w:bCs/>
          <w:kern w:val="22"/>
          <w:sz w:val="24"/>
          <w:szCs w:val="24"/>
          <w:lang w:val="en-CA" w:eastAsia="zh-CN"/>
        </w:rPr>
        <w:t>日，</w:t>
      </w:r>
      <w:r w:rsidRPr="00AC0F73">
        <w:rPr>
          <w:b w:val="0"/>
          <w:bCs/>
          <w:caps/>
          <w:snapToGrid w:val="0"/>
          <w:sz w:val="24"/>
          <w:szCs w:val="24"/>
          <w:lang w:eastAsia="zh-CN"/>
        </w:rPr>
        <w:t>巴拿马城</w:t>
      </w:r>
    </w:p>
    <w:p w14:paraId="181D8831" w14:textId="7F26F628" w:rsidR="004C1DE0" w:rsidRDefault="004C1DE0" w:rsidP="004C1DE0">
      <w:pPr>
        <w:pStyle w:val="CBDH1"/>
        <w:spacing w:before="0" w:after="0" w:line="240" w:lineRule="atLeast"/>
        <w:rPr>
          <w:b w:val="0"/>
          <w:bCs/>
          <w:caps/>
          <w:snapToGrid w:val="0"/>
          <w:sz w:val="24"/>
          <w:szCs w:val="24"/>
          <w:lang w:eastAsia="zh-CN"/>
        </w:rPr>
      </w:pPr>
      <w:r>
        <w:rPr>
          <w:rFonts w:hint="eastAsia"/>
          <w:b w:val="0"/>
          <w:bCs/>
          <w:caps/>
          <w:snapToGrid w:val="0"/>
          <w:sz w:val="24"/>
          <w:szCs w:val="24"/>
          <w:lang w:eastAsia="zh-CN"/>
        </w:rPr>
        <w:t>议程项目</w:t>
      </w:r>
      <w:r>
        <w:rPr>
          <w:rFonts w:hint="eastAsia"/>
          <w:b w:val="0"/>
          <w:bCs/>
          <w:caps/>
          <w:snapToGrid w:val="0"/>
          <w:sz w:val="24"/>
          <w:szCs w:val="24"/>
          <w:lang w:eastAsia="zh-CN"/>
        </w:rPr>
        <w:t>4</w:t>
      </w:r>
    </w:p>
    <w:p w14:paraId="65998E62" w14:textId="686A8569" w:rsidR="004C1DE0" w:rsidRDefault="004C1DE0" w:rsidP="004C1DE0">
      <w:pPr>
        <w:pStyle w:val="CBDH1"/>
        <w:spacing w:before="0" w:after="0" w:line="240" w:lineRule="atLeast"/>
        <w:rPr>
          <w:caps/>
          <w:snapToGrid w:val="0"/>
          <w:sz w:val="24"/>
          <w:szCs w:val="24"/>
          <w:lang w:eastAsia="zh-CN"/>
        </w:rPr>
      </w:pPr>
      <w:r w:rsidRPr="004C1DE0">
        <w:rPr>
          <w:rFonts w:hint="eastAsia"/>
          <w:caps/>
          <w:snapToGrid w:val="0"/>
          <w:sz w:val="24"/>
          <w:szCs w:val="24"/>
          <w:lang w:eastAsia="zh-CN"/>
        </w:rPr>
        <w:t>与生物多样性和生态系统服务政府间科学与政策平台工作方案有关的事项</w:t>
      </w:r>
    </w:p>
    <w:p w14:paraId="0AA4057C" w14:textId="77777777" w:rsidR="00E6384E" w:rsidRPr="004C1DE0" w:rsidRDefault="00E6384E" w:rsidP="004C1DE0">
      <w:pPr>
        <w:pStyle w:val="CBDH1"/>
        <w:spacing w:before="0" w:after="0" w:line="240" w:lineRule="atLeast"/>
        <w:rPr>
          <w:caps/>
          <w:snapToGrid w:val="0"/>
          <w:sz w:val="24"/>
          <w:szCs w:val="24"/>
          <w:lang w:eastAsia="zh-CN"/>
        </w:rPr>
      </w:pPr>
    </w:p>
    <w:sdt>
      <w:sdtPr>
        <w:rPr>
          <w:rFonts w:ascii="黑体" w:eastAsia="黑体" w:hAnsi="黑体" w:cs="宋体"/>
          <w:b w:val="0"/>
          <w:szCs w:val="28"/>
          <w:lang w:val="en-CA" w:eastAsia="zh-CN"/>
        </w:rPr>
        <w:alias w:val="Title"/>
        <w:tag w:val=""/>
        <w:id w:val="-1154601039"/>
        <w:placeholder>
          <w:docPart w:val="B89DE422A3CF4FBCAECF8874B42984F4"/>
        </w:placeholder>
        <w:dataBinding w:prefixMappings="xmlns:ns0='http://purl.org/dc/elements/1.1/' xmlns:ns1='http://schemas.openxmlformats.org/package/2006/metadata/core-properties' " w:xpath="/ns1:coreProperties[1]/ns0:title[1]" w:storeItemID="{6C3C8BC8-F283-45AE-878A-BAB7291924A1}"/>
        <w:text/>
      </w:sdtPr>
      <w:sdtContent>
        <w:p w14:paraId="09949B7D" w14:textId="5A0B8C9B" w:rsidR="004C1DE0" w:rsidRPr="005833A9" w:rsidRDefault="00672618" w:rsidP="004C1DE0">
          <w:pPr>
            <w:pStyle w:val="CBDTitle"/>
            <w:rPr>
              <w:lang w:eastAsia="zh-CN"/>
            </w:rPr>
          </w:pPr>
          <w:r w:rsidRPr="00672618">
            <w:rPr>
              <w:rFonts w:ascii="黑体" w:eastAsia="黑体" w:hAnsi="黑体" w:cs="宋体" w:hint="eastAsia"/>
              <w:b w:val="0"/>
              <w:szCs w:val="28"/>
              <w:lang w:val="en-CA" w:eastAsia="zh-CN"/>
            </w:rPr>
            <w:t>科学、技术和工艺咨询附属机构于2025年10月24日通过的建议</w:t>
          </w:r>
        </w:p>
      </w:sdtContent>
    </w:sdt>
    <w:p w14:paraId="6D59BFC8" w14:textId="09E0E10E" w:rsidR="00A96B21" w:rsidRPr="00975EED" w:rsidRDefault="00672618" w:rsidP="00AF1A55">
      <w:pPr>
        <w:pStyle w:val="CBDSubTitle"/>
        <w:rPr>
          <w:rFonts w:hint="eastAsia"/>
          <w:sz w:val="24"/>
          <w:lang w:eastAsia="zh-CN"/>
        </w:rPr>
      </w:pPr>
      <w:r>
        <w:rPr>
          <w:rFonts w:hint="eastAsia"/>
          <w:sz w:val="24"/>
          <w:lang w:eastAsia="zh-CN"/>
        </w:rPr>
        <w:t>27/2.</w:t>
      </w:r>
      <w:r>
        <w:rPr>
          <w:sz w:val="24"/>
          <w:lang w:eastAsia="zh-CN"/>
        </w:rPr>
        <w:tab/>
      </w:r>
      <w:r w:rsidRPr="00672618">
        <w:rPr>
          <w:rFonts w:hint="eastAsia"/>
          <w:sz w:val="24"/>
          <w:lang w:eastAsia="zh-CN"/>
        </w:rPr>
        <w:t>与生物多样性和生态系统服务政府间科学与政策平台工作方案有关的事项及其评估对《公约》工作的影响</w:t>
      </w:r>
    </w:p>
    <w:p w14:paraId="2187871F" w14:textId="5559A560" w:rsidR="005276E9" w:rsidRPr="00975EED" w:rsidRDefault="00E6384E" w:rsidP="00E6384E">
      <w:pPr>
        <w:pStyle w:val="CBDDesicionText"/>
        <w:tabs>
          <w:tab w:val="clear" w:pos="567"/>
          <w:tab w:val="clear" w:pos="1134"/>
          <w:tab w:val="clear" w:pos="1701"/>
          <w:tab w:val="clear" w:pos="2268"/>
          <w:tab w:val="clear" w:pos="2835"/>
          <w:tab w:val="clear" w:pos="3402"/>
        </w:tabs>
        <w:ind w:left="490" w:firstLine="490"/>
        <w:rPr>
          <w:rFonts w:ascii="楷体" w:eastAsia="楷体" w:hAnsi="楷体"/>
          <w:sz w:val="24"/>
          <w:lang w:eastAsia="zh-CN"/>
        </w:rPr>
      </w:pPr>
      <w:r w:rsidRPr="00975EED">
        <w:rPr>
          <w:rFonts w:ascii="楷体" w:eastAsia="楷体" w:hAnsi="楷体"/>
          <w:sz w:val="24"/>
          <w:lang w:val="en-CA" w:eastAsia="zh-CN"/>
        </w:rPr>
        <w:t>科学、技术和工艺咨询附属机构</w:t>
      </w:r>
    </w:p>
    <w:p w14:paraId="3F1AFBCE" w14:textId="7DFB6FD1" w:rsidR="009D06C7" w:rsidRPr="00975EED" w:rsidRDefault="00E6384E" w:rsidP="00E6384E">
      <w:pPr>
        <w:pStyle w:val="CBDNormalNumber"/>
        <w:numPr>
          <w:ilvl w:val="0"/>
          <w:numId w:val="0"/>
        </w:numPr>
        <w:tabs>
          <w:tab w:val="clear" w:pos="567"/>
          <w:tab w:val="clear" w:pos="1134"/>
          <w:tab w:val="clear" w:pos="1701"/>
          <w:tab w:val="clear" w:pos="2268"/>
          <w:tab w:val="clear" w:pos="2835"/>
          <w:tab w:val="clear" w:pos="3402"/>
          <w:tab w:val="clear" w:pos="3969"/>
        </w:tabs>
        <w:ind w:left="490" w:firstLine="490"/>
        <w:rPr>
          <w:sz w:val="24"/>
          <w:lang w:eastAsia="zh-CN"/>
        </w:rPr>
      </w:pPr>
      <w:r w:rsidRPr="00975EED">
        <w:rPr>
          <w:rFonts w:ascii="楷体" w:eastAsia="楷体" w:hAnsi="楷体"/>
          <w:sz w:val="24"/>
          <w:lang w:val="en-CA" w:eastAsia="zh-CN"/>
        </w:rPr>
        <w:t>建议</w:t>
      </w:r>
      <w:r w:rsidRPr="00975EED">
        <w:rPr>
          <w:sz w:val="24"/>
          <w:lang w:eastAsia="zh-CN"/>
        </w:rPr>
        <w:t>缔约方大会第十七届会议通过</w:t>
      </w:r>
      <w:r w:rsidRPr="00975EED">
        <w:rPr>
          <w:rFonts w:hint="eastAsia"/>
          <w:sz w:val="24"/>
          <w:lang w:eastAsia="zh-CN"/>
        </w:rPr>
        <w:t>一项内容大致如下的</w:t>
      </w:r>
      <w:r w:rsidRPr="00975EED">
        <w:rPr>
          <w:sz w:val="24"/>
          <w:lang w:eastAsia="zh-CN"/>
        </w:rPr>
        <w:t>决定</w:t>
      </w:r>
      <w:r w:rsidRPr="00975EED">
        <w:rPr>
          <w:rFonts w:hint="eastAsia"/>
          <w:sz w:val="24"/>
          <w:lang w:eastAsia="zh-CN"/>
        </w:rPr>
        <w:t>：</w:t>
      </w:r>
      <w:r w:rsidR="4DDC64D1" w:rsidRPr="00975EED">
        <w:rPr>
          <w:sz w:val="24"/>
          <w:lang w:eastAsia="zh-CN"/>
        </w:rPr>
        <w:t xml:space="preserve"> </w:t>
      </w:r>
    </w:p>
    <w:p w14:paraId="093AEAD3" w14:textId="36C7B072" w:rsidR="009D06C7" w:rsidRPr="00975EED" w:rsidRDefault="00E6384E" w:rsidP="00E6384E">
      <w:pPr>
        <w:pStyle w:val="CBDNormalNoNumber"/>
        <w:tabs>
          <w:tab w:val="clear" w:pos="567"/>
          <w:tab w:val="clear" w:pos="1134"/>
          <w:tab w:val="clear" w:pos="1701"/>
          <w:tab w:val="clear" w:pos="2268"/>
          <w:tab w:val="clear" w:pos="2835"/>
          <w:tab w:val="clear" w:pos="3402"/>
        </w:tabs>
        <w:ind w:left="979" w:firstLine="490"/>
        <w:rPr>
          <w:rFonts w:ascii="楷体" w:eastAsia="楷体" w:hAnsi="楷体"/>
          <w:sz w:val="24"/>
          <w:lang w:eastAsia="zh-CN"/>
        </w:rPr>
      </w:pPr>
      <w:r w:rsidRPr="00975EED">
        <w:rPr>
          <w:rFonts w:ascii="楷体" w:eastAsia="楷体" w:hAnsi="楷体" w:hint="eastAsia"/>
          <w:sz w:val="24"/>
          <w:lang w:eastAsia="zh-CN"/>
        </w:rPr>
        <w:t>缔约方大会，</w:t>
      </w:r>
    </w:p>
    <w:p w14:paraId="344F6417" w14:textId="51DB1ABB" w:rsidR="009D06C7" w:rsidRPr="00975EED" w:rsidRDefault="00975EED" w:rsidP="00E6384E">
      <w:pPr>
        <w:pStyle w:val="CBDNormalNoNumber"/>
        <w:tabs>
          <w:tab w:val="clear" w:pos="567"/>
          <w:tab w:val="clear" w:pos="1134"/>
          <w:tab w:val="clear" w:pos="1701"/>
          <w:tab w:val="clear" w:pos="2268"/>
          <w:tab w:val="clear" w:pos="2835"/>
          <w:tab w:val="clear" w:pos="3402"/>
        </w:tabs>
        <w:ind w:left="979" w:firstLine="490"/>
        <w:rPr>
          <w:i/>
          <w:iCs/>
          <w:sz w:val="24"/>
          <w:lang w:eastAsia="zh-CN"/>
        </w:rPr>
      </w:pPr>
      <w:r w:rsidRPr="00975EED">
        <w:rPr>
          <w:rFonts w:eastAsia="楷体"/>
          <w:snapToGrid w:val="0"/>
          <w:sz w:val="24"/>
          <w:szCs w:val="24"/>
          <w:lang w:eastAsia="zh-CN"/>
        </w:rPr>
        <w:t>回顾</w:t>
      </w:r>
      <w:r w:rsidRPr="00975EED">
        <w:rPr>
          <w:snapToGrid w:val="0"/>
          <w:sz w:val="24"/>
          <w:szCs w:val="24"/>
          <w:lang w:eastAsia="zh-CN"/>
        </w:rPr>
        <w:t>其</w:t>
      </w:r>
      <w:r w:rsidRPr="00975EED">
        <w:rPr>
          <w:snapToGrid w:val="0"/>
          <w:sz w:val="24"/>
          <w:szCs w:val="24"/>
          <w:lang w:eastAsia="zh-CN"/>
        </w:rPr>
        <w:t>2014</w:t>
      </w:r>
      <w:r w:rsidRPr="00975EED">
        <w:rPr>
          <w:snapToGrid w:val="0"/>
          <w:sz w:val="24"/>
          <w:szCs w:val="24"/>
          <w:lang w:eastAsia="zh-CN"/>
        </w:rPr>
        <w:t>年</w:t>
      </w:r>
      <w:r w:rsidRPr="00975EED">
        <w:rPr>
          <w:snapToGrid w:val="0"/>
          <w:sz w:val="24"/>
          <w:szCs w:val="24"/>
          <w:lang w:eastAsia="zh-CN"/>
        </w:rPr>
        <w:t>10</w:t>
      </w:r>
      <w:r w:rsidRPr="00975EED">
        <w:rPr>
          <w:snapToGrid w:val="0"/>
          <w:sz w:val="24"/>
          <w:szCs w:val="24"/>
          <w:lang w:eastAsia="zh-CN"/>
        </w:rPr>
        <w:t>月</w:t>
      </w:r>
      <w:r w:rsidRPr="00975EED">
        <w:rPr>
          <w:snapToGrid w:val="0"/>
          <w:sz w:val="24"/>
          <w:szCs w:val="24"/>
          <w:lang w:eastAsia="zh-CN"/>
        </w:rPr>
        <w:t>17</w:t>
      </w:r>
      <w:r w:rsidRPr="00975EED">
        <w:rPr>
          <w:snapToGrid w:val="0"/>
          <w:sz w:val="24"/>
          <w:szCs w:val="24"/>
          <w:lang w:eastAsia="zh-CN"/>
        </w:rPr>
        <w:t>日第</w:t>
      </w:r>
      <w:hyperlink r:id="rId14" w:history="1">
        <w:r w:rsidRPr="00975EED">
          <w:rPr>
            <w:snapToGrid w:val="0"/>
            <w:color w:val="0000FF"/>
            <w:sz w:val="24"/>
            <w:szCs w:val="24"/>
            <w:u w:val="single"/>
            <w:lang w:eastAsia="zh-CN"/>
          </w:rPr>
          <w:t>XII/25</w:t>
        </w:r>
      </w:hyperlink>
      <w:r w:rsidRPr="00975EED">
        <w:rPr>
          <w:snapToGrid w:val="0"/>
          <w:sz w:val="24"/>
          <w:szCs w:val="24"/>
          <w:lang w:eastAsia="zh-CN"/>
        </w:rPr>
        <w:t>号决定、</w:t>
      </w:r>
      <w:r w:rsidRPr="00975EED">
        <w:rPr>
          <w:snapToGrid w:val="0"/>
          <w:sz w:val="24"/>
          <w:szCs w:val="24"/>
          <w:lang w:eastAsia="zh-CN"/>
        </w:rPr>
        <w:t>2022</w:t>
      </w:r>
      <w:r w:rsidRPr="00975EED">
        <w:rPr>
          <w:snapToGrid w:val="0"/>
          <w:sz w:val="24"/>
          <w:szCs w:val="24"/>
          <w:lang w:eastAsia="zh-CN"/>
        </w:rPr>
        <w:t>年</w:t>
      </w:r>
      <w:r w:rsidRPr="00975EED">
        <w:rPr>
          <w:snapToGrid w:val="0"/>
          <w:sz w:val="24"/>
          <w:szCs w:val="24"/>
          <w:lang w:eastAsia="zh-CN"/>
        </w:rPr>
        <w:t>12</w:t>
      </w:r>
      <w:r w:rsidRPr="00975EED">
        <w:rPr>
          <w:snapToGrid w:val="0"/>
          <w:sz w:val="24"/>
          <w:szCs w:val="24"/>
          <w:lang w:eastAsia="zh-CN"/>
        </w:rPr>
        <w:t>月</w:t>
      </w:r>
      <w:r w:rsidRPr="00975EED">
        <w:rPr>
          <w:snapToGrid w:val="0"/>
          <w:sz w:val="24"/>
          <w:szCs w:val="24"/>
          <w:lang w:eastAsia="zh-CN"/>
        </w:rPr>
        <w:t>19</w:t>
      </w:r>
      <w:r w:rsidRPr="00975EED">
        <w:rPr>
          <w:snapToGrid w:val="0"/>
          <w:sz w:val="24"/>
          <w:szCs w:val="24"/>
          <w:lang w:eastAsia="zh-CN"/>
        </w:rPr>
        <w:t>日第</w:t>
      </w:r>
      <w:hyperlink r:id="rId15" w:history="1">
        <w:r w:rsidRPr="00975EED">
          <w:rPr>
            <w:rFonts w:hint="eastAsia"/>
            <w:snapToGrid w:val="0"/>
            <w:color w:val="0000FF"/>
            <w:sz w:val="24"/>
            <w:szCs w:val="24"/>
            <w:u w:val="single"/>
            <w:lang w:eastAsia="zh-CN"/>
          </w:rPr>
          <w:t>15/4</w:t>
        </w:r>
      </w:hyperlink>
      <w:r w:rsidRPr="00975EED">
        <w:rPr>
          <w:snapToGrid w:val="0"/>
          <w:sz w:val="24"/>
          <w:szCs w:val="24"/>
          <w:lang w:eastAsia="zh-CN"/>
        </w:rPr>
        <w:t>号、第</w:t>
      </w:r>
      <w:hyperlink r:id="rId16" w:history="1">
        <w:r w:rsidRPr="00975EED">
          <w:rPr>
            <w:snapToGrid w:val="0"/>
            <w:color w:val="0000FF"/>
            <w:sz w:val="24"/>
            <w:szCs w:val="24"/>
            <w:u w:val="single"/>
            <w:lang w:eastAsia="zh-CN"/>
          </w:rPr>
          <w:t>15/13</w:t>
        </w:r>
      </w:hyperlink>
      <w:r w:rsidRPr="00975EED">
        <w:rPr>
          <w:snapToGrid w:val="0"/>
          <w:sz w:val="24"/>
          <w:szCs w:val="24"/>
          <w:lang w:eastAsia="zh-CN"/>
        </w:rPr>
        <w:t>号和第</w:t>
      </w:r>
      <w:hyperlink r:id="rId17" w:history="1">
        <w:r w:rsidRPr="00975EED">
          <w:rPr>
            <w:snapToGrid w:val="0"/>
            <w:color w:val="0000FF"/>
            <w:sz w:val="24"/>
            <w:szCs w:val="24"/>
            <w:u w:val="single"/>
            <w:lang w:eastAsia="zh-CN"/>
          </w:rPr>
          <w:t>15/19</w:t>
        </w:r>
      </w:hyperlink>
      <w:r w:rsidRPr="00975EED">
        <w:rPr>
          <w:snapToGrid w:val="0"/>
          <w:sz w:val="24"/>
          <w:szCs w:val="24"/>
          <w:lang w:eastAsia="zh-CN"/>
        </w:rPr>
        <w:t>号决定</w:t>
      </w:r>
      <w:r w:rsidRPr="00975EED">
        <w:rPr>
          <w:rFonts w:hint="eastAsia"/>
          <w:snapToGrid w:val="0"/>
          <w:sz w:val="24"/>
          <w:szCs w:val="24"/>
          <w:lang w:eastAsia="zh-CN"/>
        </w:rPr>
        <w:t>、</w:t>
      </w:r>
      <w:r w:rsidRPr="00975EED">
        <w:rPr>
          <w:snapToGrid w:val="0"/>
          <w:sz w:val="24"/>
          <w:szCs w:val="24"/>
          <w:lang w:eastAsia="zh-CN"/>
        </w:rPr>
        <w:t>2024</w:t>
      </w:r>
      <w:r w:rsidRPr="00975EED">
        <w:rPr>
          <w:snapToGrid w:val="0"/>
          <w:sz w:val="24"/>
          <w:szCs w:val="24"/>
          <w:lang w:eastAsia="zh-CN"/>
        </w:rPr>
        <w:t>年</w:t>
      </w:r>
      <w:r w:rsidRPr="00975EED">
        <w:rPr>
          <w:snapToGrid w:val="0"/>
          <w:sz w:val="24"/>
          <w:szCs w:val="24"/>
          <w:lang w:eastAsia="zh-CN"/>
        </w:rPr>
        <w:t>11</w:t>
      </w:r>
      <w:r w:rsidRPr="00975EED">
        <w:rPr>
          <w:snapToGrid w:val="0"/>
          <w:sz w:val="24"/>
          <w:szCs w:val="24"/>
          <w:lang w:eastAsia="zh-CN"/>
        </w:rPr>
        <w:t>月</w:t>
      </w:r>
      <w:r w:rsidRPr="00975EED">
        <w:rPr>
          <w:snapToGrid w:val="0"/>
          <w:sz w:val="24"/>
          <w:szCs w:val="24"/>
          <w:lang w:eastAsia="zh-CN"/>
        </w:rPr>
        <w:t>1</w:t>
      </w:r>
      <w:r w:rsidRPr="00975EED">
        <w:rPr>
          <w:snapToGrid w:val="0"/>
          <w:sz w:val="24"/>
          <w:szCs w:val="24"/>
          <w:lang w:eastAsia="zh-CN"/>
        </w:rPr>
        <w:t>日第</w:t>
      </w:r>
      <w:hyperlink r:id="rId18" w:history="1">
        <w:r w:rsidRPr="00975EED">
          <w:rPr>
            <w:snapToGrid w:val="0"/>
            <w:color w:val="0000FF"/>
            <w:sz w:val="24"/>
            <w:szCs w:val="24"/>
            <w:u w:val="single"/>
            <w:lang w:eastAsia="zh-CN"/>
          </w:rPr>
          <w:t>16/11</w:t>
        </w:r>
      </w:hyperlink>
      <w:r w:rsidRPr="00975EED">
        <w:rPr>
          <w:snapToGrid w:val="0"/>
          <w:sz w:val="24"/>
          <w:szCs w:val="24"/>
          <w:lang w:eastAsia="zh-CN"/>
        </w:rPr>
        <w:t>号决定，</w:t>
      </w:r>
    </w:p>
    <w:p w14:paraId="5786A990" w14:textId="72EDE317" w:rsidR="00975EED" w:rsidRPr="0053373B" w:rsidRDefault="0053373B" w:rsidP="00E6384E">
      <w:pPr>
        <w:pStyle w:val="CBDNormalNoNumber"/>
        <w:tabs>
          <w:tab w:val="clear" w:pos="567"/>
          <w:tab w:val="clear" w:pos="1134"/>
          <w:tab w:val="clear" w:pos="1701"/>
          <w:tab w:val="clear" w:pos="2268"/>
          <w:tab w:val="clear" w:pos="2835"/>
          <w:tab w:val="clear" w:pos="3402"/>
        </w:tabs>
        <w:ind w:left="979" w:firstLine="490"/>
        <w:rPr>
          <w:sz w:val="24"/>
          <w:lang w:eastAsia="zh-CN"/>
        </w:rPr>
      </w:pPr>
      <w:r>
        <w:rPr>
          <w:rFonts w:hint="eastAsia"/>
          <w:sz w:val="24"/>
          <w:lang w:eastAsia="zh-CN"/>
        </w:rPr>
        <w:t>[</w:t>
      </w:r>
      <w:r w:rsidR="00253689" w:rsidRPr="00975EED">
        <w:rPr>
          <w:sz w:val="24"/>
          <w:lang w:eastAsia="zh-CN"/>
        </w:rPr>
        <w:t>1.</w:t>
      </w:r>
      <w:r w:rsidR="00253689" w:rsidRPr="00975EED">
        <w:rPr>
          <w:sz w:val="24"/>
          <w:lang w:eastAsia="zh-CN"/>
        </w:rPr>
        <w:tab/>
      </w:r>
      <w:r>
        <w:rPr>
          <w:rFonts w:hint="eastAsia"/>
          <w:sz w:val="24"/>
          <w:lang w:eastAsia="zh-CN"/>
        </w:rPr>
        <w:t>[</w:t>
      </w:r>
      <w:r w:rsidR="00975EED" w:rsidRPr="00975EED">
        <w:rPr>
          <w:rFonts w:eastAsia="楷体"/>
          <w:snapToGrid w:val="0"/>
          <w:lang w:eastAsia="zh-CN"/>
        </w:rPr>
        <w:t>欢迎</w:t>
      </w:r>
      <w:r>
        <w:rPr>
          <w:rFonts w:eastAsia="楷体" w:hint="eastAsia"/>
          <w:snapToGrid w:val="0"/>
          <w:lang w:eastAsia="zh-CN"/>
        </w:rPr>
        <w:t>][</w:t>
      </w:r>
      <w:r>
        <w:rPr>
          <w:rFonts w:eastAsia="楷体" w:hint="eastAsia"/>
          <w:snapToGrid w:val="0"/>
          <w:lang w:eastAsia="zh-CN"/>
        </w:rPr>
        <w:t>赞赏地</w:t>
      </w:r>
      <w:r>
        <w:rPr>
          <w:rFonts w:eastAsia="楷体" w:hint="eastAsia"/>
          <w:snapToGrid w:val="0"/>
          <w:lang w:eastAsia="zh-CN"/>
        </w:rPr>
        <w:t>][</w:t>
      </w:r>
      <w:r>
        <w:rPr>
          <w:rFonts w:eastAsia="楷体" w:hint="eastAsia"/>
          <w:snapToGrid w:val="0"/>
          <w:lang w:eastAsia="zh-CN"/>
        </w:rPr>
        <w:t>注意到</w:t>
      </w:r>
      <w:r>
        <w:rPr>
          <w:rFonts w:eastAsia="楷体" w:hint="eastAsia"/>
          <w:snapToGrid w:val="0"/>
          <w:lang w:eastAsia="zh-CN"/>
        </w:rPr>
        <w:t>]</w:t>
      </w:r>
      <w:r w:rsidR="00975EED" w:rsidRPr="00975EED">
        <w:rPr>
          <w:snapToGrid w:val="0"/>
          <w:lang w:eastAsia="zh-CN"/>
        </w:rPr>
        <w:t>生物多样性和生态系统服务政府间科学与政策平台</w:t>
      </w:r>
      <w:r w:rsidR="00975EED" w:rsidRPr="00975EED">
        <w:rPr>
          <w:rFonts w:hint="eastAsia"/>
          <w:snapToGrid w:val="0"/>
          <w:lang w:eastAsia="zh-CN"/>
        </w:rPr>
        <w:t>《关于</w:t>
      </w:r>
      <w:r w:rsidR="00975EED" w:rsidRPr="00975EED">
        <w:rPr>
          <w:snapToGrid w:val="0"/>
          <w:lang w:eastAsia="zh-CN"/>
        </w:rPr>
        <w:t>生物多样性、水、</w:t>
      </w:r>
      <w:r w:rsidR="00975EED" w:rsidRPr="00975EED">
        <w:rPr>
          <w:rFonts w:hint="eastAsia"/>
          <w:snapToGrid w:val="0"/>
          <w:lang w:eastAsia="zh-CN"/>
        </w:rPr>
        <w:t>粮食</w:t>
      </w:r>
      <w:r w:rsidR="00975EED" w:rsidRPr="00975EED">
        <w:rPr>
          <w:snapToGrid w:val="0"/>
          <w:lang w:eastAsia="zh-CN"/>
        </w:rPr>
        <w:t>和健康之间相互联系</w:t>
      </w:r>
      <w:r w:rsidR="00975EED" w:rsidRPr="00975EED">
        <w:rPr>
          <w:rFonts w:hint="eastAsia"/>
          <w:snapToGrid w:val="0"/>
          <w:lang w:eastAsia="zh-CN"/>
        </w:rPr>
        <w:t>的</w:t>
      </w:r>
      <w:r w:rsidR="00975EED" w:rsidRPr="00975EED">
        <w:rPr>
          <w:snapToGrid w:val="0"/>
          <w:lang w:eastAsia="zh-CN"/>
        </w:rPr>
        <w:t>专题评估报告</w:t>
      </w:r>
      <w:r w:rsidR="00975EED" w:rsidRPr="00975EED">
        <w:rPr>
          <w:rFonts w:hint="eastAsia"/>
          <w:snapToGrid w:val="0"/>
          <w:lang w:eastAsia="zh-CN"/>
        </w:rPr>
        <w:t>》</w:t>
      </w:r>
      <w:proofErr w:type="gramStart"/>
      <w:r w:rsidR="00975EED" w:rsidRPr="00975EED">
        <w:rPr>
          <w:snapToGrid w:val="0"/>
          <w:lang w:eastAsia="zh-CN"/>
        </w:rPr>
        <w:t>（</w:t>
      </w:r>
      <w:r w:rsidR="00975EED" w:rsidRPr="00975EED">
        <w:rPr>
          <w:snapToGrid w:val="0"/>
          <w:lang w:eastAsia="zh-CN"/>
        </w:rPr>
        <w:t>“</w:t>
      </w:r>
      <w:r w:rsidR="00975EED" w:rsidRPr="00975EED">
        <w:rPr>
          <w:rFonts w:hint="eastAsia"/>
          <w:snapToGrid w:val="0"/>
          <w:lang w:eastAsia="zh-CN"/>
        </w:rPr>
        <w:t>关联</w:t>
      </w:r>
      <w:r w:rsidR="00975EED" w:rsidRPr="00975EED">
        <w:rPr>
          <w:snapToGrid w:val="0"/>
          <w:lang w:eastAsia="zh-CN"/>
        </w:rPr>
        <w:t>评估</w:t>
      </w:r>
      <w:r w:rsidR="00975EED" w:rsidRPr="00975EED">
        <w:rPr>
          <w:snapToGrid w:val="0"/>
          <w:lang w:eastAsia="zh-CN"/>
        </w:rPr>
        <w:t>”</w:t>
      </w:r>
      <w:r w:rsidR="00975EED" w:rsidRPr="00975EED">
        <w:rPr>
          <w:snapToGrid w:val="0"/>
          <w:lang w:eastAsia="zh-CN"/>
        </w:rPr>
        <w:t>）</w:t>
      </w:r>
      <w:proofErr w:type="gramEnd"/>
      <w:r>
        <w:rPr>
          <w:rFonts w:hint="eastAsia"/>
          <w:snapToGrid w:val="0"/>
          <w:lang w:eastAsia="zh-CN"/>
        </w:rPr>
        <w:t>[</w:t>
      </w:r>
      <w:r>
        <w:rPr>
          <w:rFonts w:hint="eastAsia"/>
          <w:snapToGrid w:val="0"/>
          <w:lang w:eastAsia="zh-CN"/>
        </w:rPr>
        <w:t>的决策者摘要</w:t>
      </w:r>
      <w:r>
        <w:rPr>
          <w:rFonts w:hint="eastAsia"/>
          <w:snapToGrid w:val="0"/>
          <w:lang w:eastAsia="zh-CN"/>
        </w:rPr>
        <w:t>]</w:t>
      </w:r>
      <w:r w:rsidR="00975EED" w:rsidRPr="00975EED">
        <w:rPr>
          <w:rFonts w:hint="eastAsia"/>
          <w:snapToGrid w:val="0"/>
          <w:lang w:eastAsia="zh-CN"/>
        </w:rPr>
        <w:t>，</w:t>
      </w:r>
      <w:r>
        <w:rPr>
          <w:rFonts w:hint="eastAsia"/>
          <w:snapToGrid w:val="0"/>
          <w:lang w:eastAsia="zh-CN"/>
        </w:rPr>
        <w:t>[</w:t>
      </w:r>
      <w:r w:rsidR="00975EED" w:rsidRPr="00975EED">
        <w:rPr>
          <w:rFonts w:hint="eastAsia"/>
          <w:snapToGrid w:val="0"/>
          <w:lang w:eastAsia="zh-CN"/>
        </w:rPr>
        <w:t>包括</w:t>
      </w:r>
      <w:r w:rsidR="00975EED">
        <w:rPr>
          <w:rFonts w:hint="eastAsia"/>
          <w:snapToGrid w:val="0"/>
          <w:lang w:eastAsia="zh-CN"/>
        </w:rPr>
        <w:t>其决策者摘要和关键讯息</w:t>
      </w:r>
      <w:r>
        <w:rPr>
          <w:rFonts w:hint="eastAsia"/>
          <w:snapToGrid w:val="0"/>
          <w:lang w:eastAsia="zh-CN"/>
        </w:rPr>
        <w:t>[</w:t>
      </w:r>
      <w:r>
        <w:rPr>
          <w:rFonts w:hint="eastAsia"/>
          <w:snapToGrid w:val="0"/>
          <w:lang w:eastAsia="zh-CN"/>
        </w:rPr>
        <w:t>以及</w:t>
      </w:r>
      <w:r>
        <w:rPr>
          <w:rFonts w:hint="eastAsia"/>
          <w:snapToGrid w:val="0"/>
          <w:lang w:eastAsia="zh-CN"/>
        </w:rPr>
        <w:t>71</w:t>
      </w:r>
      <w:r>
        <w:rPr>
          <w:rFonts w:hint="eastAsia"/>
          <w:snapToGrid w:val="0"/>
          <w:lang w:eastAsia="zh-CN"/>
        </w:rPr>
        <w:t>个应对选项</w:t>
      </w:r>
      <w:proofErr w:type="gramStart"/>
      <w:r>
        <w:rPr>
          <w:rFonts w:hint="eastAsia"/>
          <w:snapToGrid w:val="0"/>
          <w:lang w:eastAsia="zh-CN"/>
        </w:rPr>
        <w:t>，</w:t>
      </w:r>
      <w:r>
        <w:rPr>
          <w:rFonts w:hint="eastAsia"/>
          <w:snapToGrid w:val="0"/>
          <w:lang w:eastAsia="zh-CN"/>
        </w:rPr>
        <w:t>][</w:t>
      </w:r>
      <w:proofErr w:type="gramEnd"/>
      <w:r>
        <w:rPr>
          <w:rFonts w:hint="eastAsia"/>
          <w:snapToGrid w:val="0"/>
          <w:lang w:eastAsia="zh-CN"/>
        </w:rPr>
        <w:t>并着重指出</w:t>
      </w:r>
      <w:r>
        <w:rPr>
          <w:rFonts w:hint="eastAsia"/>
          <w:snapToGrid w:val="0"/>
          <w:lang w:eastAsia="zh-CN"/>
        </w:rPr>
        <w:t>]</w:t>
      </w:r>
      <w:r w:rsidR="00975EED">
        <w:rPr>
          <w:rFonts w:hint="eastAsia"/>
          <w:snapToGrid w:val="0"/>
          <w:lang w:eastAsia="zh-CN"/>
        </w:rPr>
        <w:t>，</w:t>
      </w:r>
      <w:r>
        <w:rPr>
          <w:rFonts w:hint="eastAsia"/>
          <w:snapToGrid w:val="0"/>
          <w:lang w:eastAsia="zh-CN"/>
        </w:rPr>
        <w:t>[</w:t>
      </w:r>
      <w:r w:rsidR="00975EED">
        <w:rPr>
          <w:rFonts w:hint="eastAsia"/>
          <w:snapToGrid w:val="0"/>
          <w:lang w:eastAsia="zh-CN"/>
        </w:rPr>
        <w:t>指出</w:t>
      </w:r>
      <w:r>
        <w:rPr>
          <w:rFonts w:hint="eastAsia"/>
          <w:snapToGrid w:val="0"/>
          <w:lang w:eastAsia="zh-CN"/>
        </w:rPr>
        <w:t>]</w:t>
      </w:r>
      <w:r w:rsidR="00975EED">
        <w:rPr>
          <w:rFonts w:hint="eastAsia"/>
          <w:snapToGrid w:val="0"/>
          <w:lang w:eastAsia="zh-CN"/>
        </w:rPr>
        <w:t>关联评估对《生物多样性公约》</w:t>
      </w:r>
      <w:r w:rsidR="00975EED" w:rsidRPr="00975EED">
        <w:rPr>
          <w:snapToGrid w:val="0"/>
          <w:vertAlign w:val="superscript"/>
          <w:lang w:eastAsia="zh-CN"/>
        </w:rPr>
        <w:footnoteReference w:id="2"/>
      </w:r>
      <w:r w:rsidR="00975EED">
        <w:rPr>
          <w:rFonts w:hint="eastAsia"/>
          <w:snapToGrid w:val="0"/>
          <w:lang w:eastAsia="zh-CN"/>
        </w:rPr>
        <w:t>所开展工作以及《昆明</w:t>
      </w:r>
      <w:r w:rsidR="00975EED">
        <w:rPr>
          <w:rFonts w:hint="eastAsia"/>
          <w:snapToGrid w:val="0"/>
          <w:lang w:eastAsia="zh-CN"/>
        </w:rPr>
        <w:t>-</w:t>
      </w:r>
      <w:r w:rsidR="00975EED">
        <w:rPr>
          <w:rFonts w:hint="eastAsia"/>
          <w:snapToGrid w:val="0"/>
          <w:lang w:eastAsia="zh-CN"/>
        </w:rPr>
        <w:t>蒙特利尔全球生物多样性框架》</w:t>
      </w:r>
      <w:r w:rsidR="00975EED" w:rsidRPr="00975EED">
        <w:rPr>
          <w:snapToGrid w:val="0"/>
          <w:vertAlign w:val="superscript"/>
          <w:lang w:eastAsia="zh-CN"/>
        </w:rPr>
        <w:footnoteReference w:id="3"/>
      </w:r>
      <w:r w:rsidR="00975EED">
        <w:rPr>
          <w:rFonts w:hint="eastAsia"/>
          <w:snapToGrid w:val="0"/>
          <w:lang w:eastAsia="zh-CN"/>
        </w:rPr>
        <w:t>执行工作的意义</w:t>
      </w:r>
      <w:r w:rsidR="00975EED" w:rsidRPr="00975EED">
        <w:rPr>
          <w:snapToGrid w:val="0"/>
          <w:lang w:eastAsia="zh-CN"/>
        </w:rPr>
        <w:t>；</w:t>
      </w:r>
      <w:r>
        <w:rPr>
          <w:rFonts w:hint="eastAsia"/>
          <w:snapToGrid w:val="0"/>
          <w:lang w:eastAsia="zh-CN"/>
        </w:rPr>
        <w:t>]]</w:t>
      </w:r>
    </w:p>
    <w:p w14:paraId="7406E949" w14:textId="23A1106C" w:rsidR="005A78B3" w:rsidRPr="00975EED" w:rsidRDefault="0053373B" w:rsidP="00E6384E">
      <w:pPr>
        <w:pStyle w:val="CBDNormalNoNumber"/>
        <w:tabs>
          <w:tab w:val="clear" w:pos="567"/>
          <w:tab w:val="clear" w:pos="1134"/>
          <w:tab w:val="clear" w:pos="1701"/>
          <w:tab w:val="clear" w:pos="2268"/>
          <w:tab w:val="clear" w:pos="2835"/>
          <w:tab w:val="clear" w:pos="3402"/>
        </w:tabs>
        <w:ind w:left="979" w:firstLine="490"/>
        <w:rPr>
          <w:sz w:val="24"/>
          <w:lang w:eastAsia="zh-CN"/>
        </w:rPr>
      </w:pPr>
      <w:r>
        <w:rPr>
          <w:rFonts w:hint="eastAsia"/>
          <w:sz w:val="24"/>
          <w:lang w:eastAsia="zh-CN"/>
        </w:rPr>
        <w:t>[</w:t>
      </w:r>
      <w:r w:rsidR="00253689" w:rsidRPr="00975EED">
        <w:rPr>
          <w:sz w:val="24"/>
          <w:lang w:eastAsia="zh-CN"/>
        </w:rPr>
        <w:t>2</w:t>
      </w:r>
      <w:r w:rsidR="00253689" w:rsidRPr="00975EED">
        <w:rPr>
          <w:i/>
          <w:iCs/>
          <w:sz w:val="24"/>
          <w:lang w:eastAsia="zh-CN"/>
        </w:rPr>
        <w:t>.</w:t>
      </w:r>
      <w:r w:rsidR="00253689" w:rsidRPr="00975EED">
        <w:rPr>
          <w:i/>
          <w:iCs/>
          <w:sz w:val="24"/>
          <w:lang w:eastAsia="zh-CN"/>
        </w:rPr>
        <w:tab/>
      </w:r>
      <w:r>
        <w:rPr>
          <w:rFonts w:hint="eastAsia"/>
          <w:sz w:val="24"/>
          <w:lang w:eastAsia="zh-CN"/>
        </w:rPr>
        <w:t>[</w:t>
      </w:r>
      <w:r w:rsidR="00F03184" w:rsidRPr="00F03184">
        <w:rPr>
          <w:rFonts w:ascii="楷体" w:eastAsia="楷体" w:hAnsi="楷体" w:hint="eastAsia"/>
          <w:sz w:val="24"/>
          <w:lang w:val="en-US" w:eastAsia="zh-CN"/>
        </w:rPr>
        <w:t>鼓励</w:t>
      </w:r>
      <w:r>
        <w:rPr>
          <w:rFonts w:ascii="楷体" w:eastAsia="楷体" w:hAnsi="楷体" w:hint="eastAsia"/>
          <w:sz w:val="24"/>
          <w:lang w:val="en-US" w:eastAsia="zh-CN"/>
        </w:rPr>
        <w:t>][</w:t>
      </w:r>
      <w:r w:rsidR="00407009">
        <w:rPr>
          <w:rFonts w:ascii="楷体" w:eastAsia="楷体" w:hAnsi="楷体" w:hint="eastAsia"/>
          <w:sz w:val="24"/>
          <w:lang w:val="en-US" w:eastAsia="zh-CN"/>
        </w:rPr>
        <w:t>邀请</w:t>
      </w:r>
      <w:r>
        <w:rPr>
          <w:rFonts w:ascii="楷体" w:eastAsia="楷体" w:hAnsi="楷体" w:hint="eastAsia"/>
          <w:sz w:val="24"/>
          <w:lang w:val="en-US" w:eastAsia="zh-CN"/>
        </w:rPr>
        <w:t>]</w:t>
      </w:r>
      <w:r w:rsidR="00F03184" w:rsidRPr="00F03184">
        <w:rPr>
          <w:rFonts w:hint="eastAsia"/>
          <w:sz w:val="24"/>
          <w:lang w:val="en-US" w:eastAsia="zh-CN"/>
        </w:rPr>
        <w:t>各缔约方和其他国家政府</w:t>
      </w:r>
      <w:r w:rsidR="00407009">
        <w:rPr>
          <w:rFonts w:hint="eastAsia"/>
          <w:sz w:val="24"/>
          <w:lang w:val="en-US" w:eastAsia="zh-CN"/>
        </w:rPr>
        <w:t>[</w:t>
      </w:r>
      <w:r w:rsidR="00F03184" w:rsidRPr="00F03184">
        <w:rPr>
          <w:rFonts w:hint="eastAsia"/>
          <w:sz w:val="24"/>
          <w:lang w:val="en-US" w:eastAsia="zh-CN"/>
        </w:rPr>
        <w:t>根据</w:t>
      </w:r>
      <w:r w:rsidR="00407009">
        <w:rPr>
          <w:rFonts w:hint="eastAsia"/>
          <w:sz w:val="24"/>
          <w:lang w:val="en-US" w:eastAsia="zh-CN"/>
        </w:rPr>
        <w:t>][</w:t>
      </w:r>
      <w:r w:rsidR="00407009">
        <w:rPr>
          <w:rFonts w:hint="eastAsia"/>
          <w:sz w:val="24"/>
          <w:lang w:val="en-US" w:eastAsia="zh-CN"/>
        </w:rPr>
        <w:t>考虑到</w:t>
      </w:r>
      <w:r w:rsidR="00407009">
        <w:rPr>
          <w:rFonts w:hint="eastAsia"/>
          <w:sz w:val="24"/>
          <w:lang w:val="en-US" w:eastAsia="zh-CN"/>
        </w:rPr>
        <w:t>]</w:t>
      </w:r>
      <w:r w:rsidR="00F03184" w:rsidRPr="00F03184">
        <w:rPr>
          <w:rFonts w:hint="eastAsia"/>
          <w:sz w:val="24"/>
          <w:lang w:val="en-US" w:eastAsia="zh-CN"/>
        </w:rPr>
        <w:t>本国国情</w:t>
      </w:r>
      <w:r w:rsidR="00407009">
        <w:rPr>
          <w:rFonts w:hint="eastAsia"/>
          <w:sz w:val="24"/>
          <w:lang w:val="en-US" w:eastAsia="zh-CN"/>
        </w:rPr>
        <w:t>[</w:t>
      </w:r>
      <w:proofErr w:type="gramStart"/>
      <w:r w:rsidR="00F03184" w:rsidRPr="00F03184">
        <w:rPr>
          <w:rFonts w:hint="eastAsia"/>
          <w:sz w:val="24"/>
          <w:lang w:val="en-US" w:eastAsia="zh-CN"/>
        </w:rPr>
        <w:t>、</w:t>
      </w:r>
      <w:r w:rsidR="00407009">
        <w:rPr>
          <w:rFonts w:hint="eastAsia"/>
          <w:sz w:val="24"/>
          <w:lang w:val="en-US" w:eastAsia="zh-CN"/>
        </w:rPr>
        <w:t>][</w:t>
      </w:r>
      <w:proofErr w:type="gramEnd"/>
      <w:r w:rsidR="00407009">
        <w:rPr>
          <w:rFonts w:hint="eastAsia"/>
          <w:sz w:val="24"/>
          <w:lang w:val="en-US" w:eastAsia="zh-CN"/>
        </w:rPr>
        <w:t>和</w:t>
      </w:r>
      <w:r w:rsidR="00407009">
        <w:rPr>
          <w:rFonts w:hint="eastAsia"/>
          <w:sz w:val="24"/>
          <w:lang w:val="en-US" w:eastAsia="zh-CN"/>
        </w:rPr>
        <w:t>]</w:t>
      </w:r>
      <w:r w:rsidR="00F03184" w:rsidRPr="00F03184">
        <w:rPr>
          <w:rFonts w:hint="eastAsia"/>
          <w:sz w:val="24"/>
          <w:lang w:val="en-US" w:eastAsia="zh-CN"/>
        </w:rPr>
        <w:t>优先事项</w:t>
      </w:r>
      <w:r w:rsidR="00407009">
        <w:rPr>
          <w:rFonts w:hint="eastAsia"/>
          <w:sz w:val="24"/>
          <w:lang w:val="en-US" w:eastAsia="zh-CN"/>
        </w:rPr>
        <w:t>[</w:t>
      </w:r>
      <w:r w:rsidR="00407009">
        <w:rPr>
          <w:rFonts w:hint="eastAsia"/>
          <w:sz w:val="24"/>
          <w:lang w:val="en-US" w:eastAsia="zh-CN"/>
        </w:rPr>
        <w:t>和能力</w:t>
      </w:r>
      <w:r w:rsidR="00407009">
        <w:rPr>
          <w:rFonts w:hint="eastAsia"/>
          <w:sz w:val="24"/>
          <w:lang w:val="en-US" w:eastAsia="zh-CN"/>
        </w:rPr>
        <w:t>][</w:t>
      </w:r>
      <w:r w:rsidR="00F03184" w:rsidRPr="00F03184">
        <w:rPr>
          <w:rFonts w:hint="eastAsia"/>
          <w:sz w:val="24"/>
          <w:lang w:val="en-US" w:eastAsia="zh-CN"/>
        </w:rPr>
        <w:t>和相关国际义务</w:t>
      </w:r>
      <w:r w:rsidR="00407009">
        <w:rPr>
          <w:rFonts w:hint="eastAsia"/>
          <w:sz w:val="24"/>
          <w:lang w:val="en-US" w:eastAsia="zh-CN"/>
        </w:rPr>
        <w:t>]</w:t>
      </w:r>
      <w:r w:rsidR="00F03184" w:rsidRPr="00F03184">
        <w:rPr>
          <w:rFonts w:hint="eastAsia"/>
          <w:sz w:val="24"/>
          <w:lang w:val="en-US" w:eastAsia="zh-CN"/>
        </w:rPr>
        <w:t>，</w:t>
      </w:r>
      <w:r w:rsidR="00407009">
        <w:rPr>
          <w:rFonts w:hint="eastAsia"/>
          <w:sz w:val="24"/>
          <w:lang w:val="en-US" w:eastAsia="zh-CN"/>
        </w:rPr>
        <w:t>[</w:t>
      </w:r>
      <w:r w:rsidR="00407009">
        <w:rPr>
          <w:rFonts w:hint="eastAsia"/>
          <w:sz w:val="24"/>
          <w:lang w:val="en-US" w:eastAsia="zh-CN"/>
        </w:rPr>
        <w:t>酌情考虑在《公约》</w:t>
      </w:r>
      <w:proofErr w:type="gramStart"/>
      <w:r w:rsidR="00407009">
        <w:rPr>
          <w:rFonts w:hint="eastAsia"/>
          <w:sz w:val="24"/>
          <w:lang w:val="en-US" w:eastAsia="zh-CN"/>
        </w:rPr>
        <w:t>的执行工作中把上述决策者摘要作为参考</w:t>
      </w:r>
      <w:r w:rsidR="00407009">
        <w:rPr>
          <w:rFonts w:hint="eastAsia"/>
          <w:sz w:val="24"/>
          <w:lang w:val="en-US" w:eastAsia="zh-CN"/>
        </w:rPr>
        <w:t>][</w:t>
      </w:r>
      <w:proofErr w:type="gramEnd"/>
      <w:r w:rsidR="00407009">
        <w:rPr>
          <w:rFonts w:hint="eastAsia"/>
          <w:sz w:val="24"/>
          <w:lang w:val="en-US" w:eastAsia="zh-CN"/>
        </w:rPr>
        <w:t>，并</w:t>
      </w:r>
      <w:r w:rsidR="00407009" w:rsidRPr="00407009">
        <w:rPr>
          <w:rFonts w:hint="eastAsia"/>
          <w:sz w:val="24"/>
          <w:lang w:eastAsia="zh-CN"/>
        </w:rPr>
        <w:t>[</w:t>
      </w:r>
      <w:r w:rsidR="00407009" w:rsidRPr="00407009">
        <w:rPr>
          <w:rFonts w:hint="eastAsia"/>
          <w:sz w:val="24"/>
          <w:lang w:val="en-US" w:eastAsia="zh-CN"/>
        </w:rPr>
        <w:t>鼓励</w:t>
      </w:r>
      <w:r w:rsidR="00407009" w:rsidRPr="00407009">
        <w:rPr>
          <w:rFonts w:hint="eastAsia"/>
          <w:sz w:val="24"/>
          <w:lang w:val="en-US" w:eastAsia="zh-CN"/>
        </w:rPr>
        <w:t>][</w:t>
      </w:r>
      <w:r w:rsidR="00407009" w:rsidRPr="00407009">
        <w:rPr>
          <w:rFonts w:hint="eastAsia"/>
          <w:sz w:val="24"/>
          <w:lang w:val="en-US" w:eastAsia="zh-CN"/>
        </w:rPr>
        <w:t>邀请</w:t>
      </w:r>
      <w:r w:rsidR="00407009" w:rsidRPr="00407009">
        <w:rPr>
          <w:rFonts w:hint="eastAsia"/>
          <w:sz w:val="24"/>
          <w:lang w:val="en-US" w:eastAsia="zh-CN"/>
        </w:rPr>
        <w:t>]</w:t>
      </w:r>
      <w:r w:rsidR="00F03184" w:rsidRPr="00F03184">
        <w:rPr>
          <w:rFonts w:hint="eastAsia"/>
          <w:sz w:val="24"/>
          <w:lang w:val="en-US" w:eastAsia="zh-CN"/>
        </w:rPr>
        <w:t>国家以下各级主管部门、</w:t>
      </w:r>
      <w:proofErr w:type="gramStart"/>
      <w:r w:rsidR="00F03184" w:rsidRPr="00F03184">
        <w:rPr>
          <w:rFonts w:hint="eastAsia"/>
          <w:sz w:val="24"/>
          <w:lang w:val="en-US" w:eastAsia="zh-CN"/>
        </w:rPr>
        <w:t>国家政府以外</w:t>
      </w:r>
      <w:r w:rsidR="00E54D2F">
        <w:rPr>
          <w:rFonts w:hint="eastAsia"/>
          <w:sz w:val="24"/>
          <w:lang w:val="en-US" w:eastAsia="zh-CN"/>
        </w:rPr>
        <w:t>的</w:t>
      </w:r>
      <w:r w:rsidR="00F03184" w:rsidRPr="00F03184">
        <w:rPr>
          <w:rFonts w:hint="eastAsia"/>
          <w:sz w:val="24"/>
          <w:lang w:val="en-US" w:eastAsia="zh-CN"/>
        </w:rPr>
        <w:t>行为体</w:t>
      </w:r>
      <w:r w:rsidR="00407009">
        <w:rPr>
          <w:rFonts w:hint="eastAsia"/>
          <w:sz w:val="24"/>
          <w:lang w:val="en-US" w:eastAsia="zh-CN"/>
        </w:rPr>
        <w:t>][</w:t>
      </w:r>
      <w:proofErr w:type="gramEnd"/>
      <w:r w:rsidR="00F03184" w:rsidRPr="00F03184">
        <w:rPr>
          <w:rFonts w:hint="eastAsia"/>
          <w:sz w:val="24"/>
          <w:lang w:val="en-US" w:eastAsia="zh-CN"/>
        </w:rPr>
        <w:t>、土著人民和地方社区、妇女和女孩、儿童和青年、残疾人、私营部门以及</w:t>
      </w:r>
      <w:r w:rsidR="00407009">
        <w:rPr>
          <w:rFonts w:hint="eastAsia"/>
          <w:sz w:val="24"/>
          <w:lang w:val="en-US" w:eastAsia="zh-CN"/>
        </w:rPr>
        <w:t>[</w:t>
      </w:r>
      <w:r w:rsidR="00F03184" w:rsidRPr="00F03184">
        <w:rPr>
          <w:rFonts w:hint="eastAsia"/>
          <w:sz w:val="24"/>
          <w:lang w:val="en-US" w:eastAsia="zh-CN"/>
        </w:rPr>
        <w:t>其他</w:t>
      </w:r>
      <w:r w:rsidR="00407009">
        <w:rPr>
          <w:rFonts w:hint="eastAsia"/>
          <w:sz w:val="24"/>
          <w:lang w:val="en-US" w:eastAsia="zh-CN"/>
        </w:rPr>
        <w:t>]</w:t>
      </w:r>
      <w:r w:rsidR="00F03184" w:rsidRPr="00F03184">
        <w:rPr>
          <w:rFonts w:hint="eastAsia"/>
          <w:sz w:val="24"/>
          <w:lang w:val="en-US" w:eastAsia="zh-CN"/>
        </w:rPr>
        <w:t>相关组织和</w:t>
      </w:r>
      <w:r w:rsidR="00407009">
        <w:rPr>
          <w:rFonts w:hint="eastAsia"/>
          <w:sz w:val="24"/>
          <w:lang w:val="en-US" w:eastAsia="zh-CN"/>
        </w:rPr>
        <w:t>[</w:t>
      </w:r>
      <w:r w:rsidR="00407009" w:rsidRPr="00F03184">
        <w:rPr>
          <w:rFonts w:hint="eastAsia"/>
          <w:sz w:val="24"/>
          <w:lang w:val="en-US" w:eastAsia="zh-CN"/>
        </w:rPr>
        <w:t>其他</w:t>
      </w:r>
      <w:r w:rsidR="00407009">
        <w:rPr>
          <w:rFonts w:hint="eastAsia"/>
          <w:sz w:val="24"/>
          <w:lang w:val="en-US" w:eastAsia="zh-CN"/>
        </w:rPr>
        <w:t>]</w:t>
      </w:r>
      <w:proofErr w:type="gramStart"/>
      <w:r w:rsidR="00F03184" w:rsidRPr="00F03184">
        <w:rPr>
          <w:rFonts w:hint="eastAsia"/>
          <w:sz w:val="24"/>
          <w:lang w:val="en-US" w:eastAsia="zh-CN"/>
        </w:rPr>
        <w:t>利益攸关方</w:t>
      </w:r>
      <w:r w:rsidR="0099522F">
        <w:rPr>
          <w:rFonts w:hint="eastAsia"/>
          <w:sz w:val="24"/>
          <w:lang w:val="en-US" w:eastAsia="zh-CN"/>
        </w:rPr>
        <w:t>]</w:t>
      </w:r>
      <w:r w:rsidR="00F03184" w:rsidRPr="00F03184">
        <w:rPr>
          <w:rFonts w:hint="eastAsia"/>
          <w:sz w:val="24"/>
          <w:lang w:val="en-US" w:eastAsia="zh-CN"/>
        </w:rPr>
        <w:t>，</w:t>
      </w:r>
      <w:proofErr w:type="gramEnd"/>
      <w:r w:rsidR="00F03184" w:rsidRPr="00F03184">
        <w:rPr>
          <w:rFonts w:hint="eastAsia"/>
          <w:sz w:val="24"/>
          <w:lang w:val="en-US" w:eastAsia="zh-CN"/>
        </w:rPr>
        <w:t>酌情按照关联评估</w:t>
      </w:r>
      <w:r w:rsidR="00407009">
        <w:rPr>
          <w:rFonts w:hint="eastAsia"/>
          <w:sz w:val="24"/>
          <w:lang w:val="en-US" w:eastAsia="zh-CN"/>
        </w:rPr>
        <w:t>[</w:t>
      </w:r>
      <w:r w:rsidR="00F03184" w:rsidRPr="00F03184">
        <w:rPr>
          <w:rFonts w:hint="eastAsia"/>
          <w:sz w:val="24"/>
          <w:lang w:val="en-US" w:eastAsia="zh-CN"/>
        </w:rPr>
        <w:t>促进和</w:t>
      </w:r>
      <w:r w:rsidR="00407009">
        <w:rPr>
          <w:rFonts w:hint="eastAsia"/>
          <w:sz w:val="24"/>
          <w:lang w:val="en-US" w:eastAsia="zh-CN"/>
        </w:rPr>
        <w:t>]</w:t>
      </w:r>
      <w:proofErr w:type="gramStart"/>
      <w:r w:rsidR="00F03184" w:rsidRPr="00F03184">
        <w:rPr>
          <w:rFonts w:hint="eastAsia"/>
          <w:sz w:val="24"/>
          <w:lang w:val="en-US" w:eastAsia="zh-CN"/>
        </w:rPr>
        <w:t>实施以协同增效和整体方式处理生物多样性问题的方法</w:t>
      </w:r>
      <w:r w:rsidR="00407009">
        <w:rPr>
          <w:rFonts w:hint="eastAsia"/>
          <w:sz w:val="24"/>
          <w:lang w:val="en-US" w:eastAsia="zh-CN"/>
        </w:rPr>
        <w:t>[</w:t>
      </w:r>
      <w:proofErr w:type="gramEnd"/>
      <w:r w:rsidR="00F03184" w:rsidRPr="00F03184">
        <w:rPr>
          <w:rFonts w:hint="eastAsia"/>
          <w:sz w:val="24"/>
          <w:lang w:val="en-US" w:eastAsia="zh-CN"/>
        </w:rPr>
        <w:t>，具体方式如下：</w:t>
      </w:r>
      <w:r w:rsidR="005A78B3" w:rsidRPr="00975EED">
        <w:rPr>
          <w:sz w:val="24"/>
          <w:lang w:eastAsia="zh-CN"/>
        </w:rPr>
        <w:t xml:space="preserve"> </w:t>
      </w:r>
    </w:p>
    <w:p w14:paraId="5CF092C8" w14:textId="5D5C8772" w:rsidR="003A7522" w:rsidRPr="00975EED" w:rsidRDefault="00D24A1B" w:rsidP="00E6384E">
      <w:pPr>
        <w:pStyle w:val="CBDNormalNoNumber"/>
        <w:tabs>
          <w:tab w:val="clear" w:pos="567"/>
          <w:tab w:val="clear" w:pos="1134"/>
          <w:tab w:val="clear" w:pos="1701"/>
          <w:tab w:val="clear" w:pos="2268"/>
          <w:tab w:val="clear" w:pos="2835"/>
          <w:tab w:val="clear" w:pos="3402"/>
        </w:tabs>
        <w:ind w:left="979" w:firstLine="490"/>
        <w:rPr>
          <w:sz w:val="24"/>
          <w:lang w:eastAsia="zh-CN"/>
        </w:rPr>
      </w:pPr>
      <w:r w:rsidRPr="00975EED">
        <w:rPr>
          <w:sz w:val="24"/>
          <w:lang w:eastAsia="zh-CN"/>
        </w:rPr>
        <w:lastRenderedPageBreak/>
        <w:t>(a)</w:t>
      </w:r>
      <w:r w:rsidRPr="00975EED">
        <w:rPr>
          <w:sz w:val="24"/>
          <w:lang w:eastAsia="zh-CN"/>
        </w:rPr>
        <w:tab/>
      </w:r>
      <w:r w:rsidR="00F03184" w:rsidRPr="00F03184">
        <w:rPr>
          <w:rFonts w:hint="eastAsia"/>
          <w:sz w:val="24"/>
          <w:lang w:val="en-US" w:eastAsia="zh-CN"/>
        </w:rPr>
        <w:t>提高对生物多样性、水、粮食、健康和气候变化之间相互联系、协同增效</w:t>
      </w:r>
      <w:r w:rsidR="00F03184" w:rsidRPr="00F03184">
        <w:rPr>
          <w:sz w:val="24"/>
          <w:vertAlign w:val="superscript"/>
        </w:rPr>
        <w:footnoteReference w:id="4"/>
      </w:r>
      <w:r w:rsidR="00F03184" w:rsidRPr="00F03184">
        <w:rPr>
          <w:rFonts w:hint="eastAsia"/>
          <w:sz w:val="24"/>
          <w:lang w:val="en-US" w:eastAsia="zh-CN"/>
        </w:rPr>
        <w:t>和权衡取舍</w:t>
      </w:r>
      <w:r w:rsidR="00F03184" w:rsidRPr="00F03184">
        <w:rPr>
          <w:sz w:val="24"/>
          <w:vertAlign w:val="superscript"/>
        </w:rPr>
        <w:footnoteReference w:id="5"/>
      </w:r>
      <w:r w:rsidR="00F03184" w:rsidRPr="00F03184">
        <w:rPr>
          <w:rFonts w:hint="eastAsia"/>
          <w:sz w:val="24"/>
          <w:lang w:val="en-US" w:eastAsia="zh-CN"/>
        </w:rPr>
        <w:t>的认识；</w:t>
      </w:r>
    </w:p>
    <w:p w14:paraId="6F882B83" w14:textId="77777777" w:rsidR="004749C0" w:rsidRPr="004749C0" w:rsidRDefault="00D24A1B" w:rsidP="004749C0">
      <w:pPr>
        <w:pStyle w:val="CBDNormalNoNumber"/>
        <w:tabs>
          <w:tab w:val="clear" w:pos="567"/>
          <w:tab w:val="clear" w:pos="1134"/>
          <w:tab w:val="clear" w:pos="1701"/>
          <w:tab w:val="clear" w:pos="2268"/>
          <w:tab w:val="clear" w:pos="2835"/>
          <w:tab w:val="clear" w:pos="3402"/>
        </w:tabs>
        <w:ind w:left="979" w:firstLine="490"/>
        <w:rPr>
          <w:sz w:val="24"/>
          <w:lang w:eastAsia="zh-CN"/>
        </w:rPr>
      </w:pPr>
      <w:r w:rsidRPr="00975EED">
        <w:rPr>
          <w:sz w:val="24"/>
          <w:lang w:eastAsia="zh-CN"/>
        </w:rPr>
        <w:t>(b)</w:t>
      </w:r>
      <w:r w:rsidR="00206577" w:rsidRPr="00975EED">
        <w:rPr>
          <w:sz w:val="24"/>
          <w:lang w:eastAsia="zh-CN"/>
        </w:rPr>
        <w:tab/>
      </w:r>
      <w:r w:rsidR="004749C0" w:rsidRPr="004749C0">
        <w:rPr>
          <w:rFonts w:hint="eastAsia"/>
          <w:sz w:val="24"/>
          <w:lang w:eastAsia="zh-CN"/>
        </w:rPr>
        <w:t>促进和支持使用关联评估中确定的应对选项；</w:t>
      </w:r>
    </w:p>
    <w:p w14:paraId="55FA3C25" w14:textId="4D8E15BF" w:rsidR="004749C0" w:rsidRPr="004749C0" w:rsidRDefault="004749C0" w:rsidP="004749C0">
      <w:pPr>
        <w:pStyle w:val="CBDNormalNoNumber"/>
        <w:tabs>
          <w:tab w:val="clear" w:pos="567"/>
          <w:tab w:val="clear" w:pos="1134"/>
          <w:tab w:val="clear" w:pos="1701"/>
          <w:tab w:val="clear" w:pos="2268"/>
          <w:tab w:val="clear" w:pos="2835"/>
          <w:tab w:val="clear" w:pos="3402"/>
        </w:tabs>
        <w:ind w:left="979" w:firstLine="490"/>
        <w:rPr>
          <w:sz w:val="24"/>
          <w:lang w:eastAsia="zh-CN"/>
        </w:rPr>
      </w:pPr>
      <w:r w:rsidRPr="004749C0">
        <w:rPr>
          <w:rFonts w:hint="eastAsia"/>
          <w:sz w:val="24"/>
          <w:lang w:eastAsia="zh-CN"/>
        </w:rPr>
        <w:t xml:space="preserve">(c) </w:t>
      </w:r>
      <w:r>
        <w:rPr>
          <w:sz w:val="24"/>
          <w:lang w:eastAsia="zh-CN"/>
        </w:rPr>
        <w:tab/>
      </w:r>
      <w:r w:rsidRPr="004749C0">
        <w:rPr>
          <w:rFonts w:hint="eastAsia"/>
          <w:sz w:val="24"/>
          <w:lang w:eastAsia="zh-CN"/>
        </w:rPr>
        <w:t>确定将促进各关联要素之间的协同增效行动和成果的政策、治理和融资选项，包括为此利用关联行动路线图；</w:t>
      </w:r>
    </w:p>
    <w:p w14:paraId="7BE24582" w14:textId="43953138" w:rsidR="004749C0" w:rsidRPr="004749C0" w:rsidRDefault="004749C0" w:rsidP="004749C0">
      <w:pPr>
        <w:pStyle w:val="CBDNormalNoNumber"/>
        <w:tabs>
          <w:tab w:val="clear" w:pos="567"/>
          <w:tab w:val="clear" w:pos="1134"/>
          <w:tab w:val="clear" w:pos="1701"/>
          <w:tab w:val="clear" w:pos="2268"/>
          <w:tab w:val="clear" w:pos="2835"/>
          <w:tab w:val="clear" w:pos="3402"/>
        </w:tabs>
        <w:ind w:left="979" w:firstLine="490"/>
        <w:rPr>
          <w:sz w:val="24"/>
          <w:lang w:eastAsia="zh-CN"/>
        </w:rPr>
      </w:pPr>
      <w:r w:rsidRPr="004749C0">
        <w:rPr>
          <w:rFonts w:hint="eastAsia"/>
          <w:sz w:val="24"/>
          <w:lang w:eastAsia="zh-CN"/>
        </w:rPr>
        <w:t xml:space="preserve">(d) </w:t>
      </w:r>
      <w:r>
        <w:rPr>
          <w:sz w:val="24"/>
          <w:lang w:eastAsia="zh-CN"/>
        </w:rPr>
        <w:tab/>
      </w:r>
      <w:r w:rsidRPr="004749C0">
        <w:rPr>
          <w:rFonts w:hint="eastAsia"/>
          <w:sz w:val="24"/>
          <w:lang w:eastAsia="zh-CN"/>
        </w:rPr>
        <w:t>促进和支持研究、数据收集和知识的共同创造，包括与土著和地方知识体系开展合作，从而更好地理解生物多样性、水、食物、健康和气候变化之间的相互作用、协同增效和权衡取舍；</w:t>
      </w:r>
    </w:p>
    <w:p w14:paraId="329185E9" w14:textId="41FCDD1D" w:rsidR="004749C0" w:rsidRDefault="004749C0" w:rsidP="004749C0">
      <w:pPr>
        <w:pStyle w:val="CBDNormalNoNumber"/>
        <w:tabs>
          <w:tab w:val="clear" w:pos="567"/>
          <w:tab w:val="clear" w:pos="1134"/>
          <w:tab w:val="clear" w:pos="1701"/>
          <w:tab w:val="clear" w:pos="2268"/>
          <w:tab w:val="clear" w:pos="2835"/>
          <w:tab w:val="clear" w:pos="3402"/>
        </w:tabs>
        <w:ind w:left="979" w:firstLine="490"/>
        <w:rPr>
          <w:sz w:val="24"/>
          <w:lang w:eastAsia="zh-CN"/>
        </w:rPr>
      </w:pPr>
      <w:r w:rsidRPr="004749C0">
        <w:rPr>
          <w:rFonts w:hint="eastAsia"/>
          <w:sz w:val="24"/>
          <w:lang w:eastAsia="zh-CN"/>
        </w:rPr>
        <w:t>(e)</w:t>
      </w:r>
      <w:r>
        <w:rPr>
          <w:sz w:val="24"/>
          <w:lang w:eastAsia="zh-CN"/>
        </w:rPr>
        <w:tab/>
      </w:r>
      <w:r w:rsidRPr="004749C0">
        <w:rPr>
          <w:rFonts w:hint="eastAsia"/>
          <w:sz w:val="24"/>
          <w:lang w:eastAsia="zh-CN"/>
        </w:rPr>
        <w:t>酌情推动和支持政府主管部门、地方当局、国家政府以外的行为体、土著人民和地方社区、妇女和女孩、儿童和青年、残疾人、私营部门以及其他相关组织和利益攸关方在决策中的参与和协调，</w:t>
      </w:r>
      <w:proofErr w:type="gramStart"/>
      <w:r w:rsidRPr="004749C0">
        <w:rPr>
          <w:rFonts w:hint="eastAsia"/>
          <w:sz w:val="24"/>
          <w:lang w:eastAsia="zh-CN"/>
        </w:rPr>
        <w:t>以加强对关联评估结果的采纳</w:t>
      </w:r>
      <w:r w:rsidR="00407009">
        <w:rPr>
          <w:rFonts w:hint="eastAsia"/>
          <w:sz w:val="24"/>
          <w:lang w:eastAsia="zh-CN"/>
        </w:rPr>
        <w:t>]</w:t>
      </w:r>
      <w:r w:rsidRPr="004749C0">
        <w:rPr>
          <w:rFonts w:hint="eastAsia"/>
          <w:sz w:val="24"/>
          <w:lang w:eastAsia="zh-CN"/>
        </w:rPr>
        <w:t>；</w:t>
      </w:r>
      <w:proofErr w:type="gramEnd"/>
    </w:p>
    <w:p w14:paraId="129CC917" w14:textId="23DB3CF7" w:rsidR="0099522F" w:rsidRPr="004749C0" w:rsidRDefault="0099522F" w:rsidP="004749C0">
      <w:pPr>
        <w:pStyle w:val="CBDNormalNoNumber"/>
        <w:tabs>
          <w:tab w:val="clear" w:pos="567"/>
          <w:tab w:val="clear" w:pos="1134"/>
          <w:tab w:val="clear" w:pos="1701"/>
          <w:tab w:val="clear" w:pos="2268"/>
          <w:tab w:val="clear" w:pos="2835"/>
          <w:tab w:val="clear" w:pos="3402"/>
        </w:tabs>
        <w:ind w:left="979" w:firstLine="490"/>
        <w:rPr>
          <w:sz w:val="24"/>
          <w:lang w:eastAsia="zh-CN"/>
        </w:rPr>
      </w:pPr>
      <w:r>
        <w:rPr>
          <w:rFonts w:hint="eastAsia"/>
          <w:sz w:val="24"/>
          <w:lang w:eastAsia="zh-CN"/>
        </w:rPr>
        <w:t>]</w:t>
      </w:r>
    </w:p>
    <w:p w14:paraId="31E7F9A1" w14:textId="1F044E74" w:rsidR="00E54D2F" w:rsidRPr="00E54D2F" w:rsidRDefault="000244AC" w:rsidP="00E54D2F">
      <w:pPr>
        <w:pStyle w:val="CBDNormalNoNumber"/>
        <w:tabs>
          <w:tab w:val="clear" w:pos="567"/>
          <w:tab w:val="clear" w:pos="1134"/>
          <w:tab w:val="clear" w:pos="1701"/>
          <w:tab w:val="clear" w:pos="2268"/>
          <w:tab w:val="clear" w:pos="2835"/>
          <w:tab w:val="clear" w:pos="3402"/>
        </w:tabs>
        <w:ind w:left="979" w:firstLine="490"/>
        <w:rPr>
          <w:sz w:val="24"/>
          <w:szCs w:val="24"/>
          <w:lang w:eastAsia="zh-CN"/>
        </w:rPr>
      </w:pPr>
      <w:r w:rsidRPr="00E54D2F">
        <w:rPr>
          <w:sz w:val="24"/>
          <w:szCs w:val="24"/>
          <w:lang w:eastAsia="zh-CN"/>
        </w:rPr>
        <w:t>3</w:t>
      </w:r>
      <w:r w:rsidR="00D24A1B" w:rsidRPr="00E54D2F">
        <w:rPr>
          <w:sz w:val="24"/>
          <w:szCs w:val="24"/>
          <w:lang w:eastAsia="zh-CN"/>
        </w:rPr>
        <w:t>.</w:t>
      </w:r>
      <w:r w:rsidR="00D24A1B" w:rsidRPr="00E54D2F">
        <w:rPr>
          <w:i/>
          <w:iCs/>
          <w:sz w:val="24"/>
          <w:szCs w:val="24"/>
          <w:lang w:eastAsia="zh-CN"/>
        </w:rPr>
        <w:tab/>
      </w:r>
      <w:r w:rsidR="00E54D2F" w:rsidRPr="00E54D2F">
        <w:rPr>
          <w:rFonts w:ascii="楷体" w:eastAsia="楷体" w:hAnsi="楷体"/>
          <w:snapToGrid w:val="0"/>
          <w:sz w:val="24"/>
          <w:szCs w:val="24"/>
          <w:lang w:eastAsia="zh-CN"/>
        </w:rPr>
        <w:t>鼓励</w:t>
      </w:r>
      <w:r w:rsidR="0099522F" w:rsidRPr="0099522F">
        <w:rPr>
          <w:rFonts w:hint="eastAsia"/>
          <w:sz w:val="24"/>
          <w:lang w:eastAsia="zh-CN"/>
        </w:rPr>
        <w:t>公约秘书处</w:t>
      </w:r>
      <w:r w:rsidR="0099522F">
        <w:rPr>
          <w:rFonts w:hint="eastAsia"/>
          <w:sz w:val="24"/>
          <w:lang w:eastAsia="zh-CN"/>
        </w:rPr>
        <w:t>与</w:t>
      </w:r>
      <w:r w:rsidR="00E54D2F" w:rsidRPr="00E54D2F">
        <w:rPr>
          <w:snapToGrid w:val="0"/>
          <w:sz w:val="24"/>
          <w:szCs w:val="24"/>
          <w:lang w:eastAsia="zh-CN"/>
        </w:rPr>
        <w:t>相关多边环境协定</w:t>
      </w:r>
      <w:r w:rsidR="0099522F">
        <w:rPr>
          <w:rFonts w:hint="eastAsia"/>
          <w:snapToGrid w:val="0"/>
          <w:sz w:val="24"/>
          <w:szCs w:val="24"/>
          <w:lang w:eastAsia="zh-CN"/>
        </w:rPr>
        <w:t>的秘书处</w:t>
      </w:r>
      <w:r w:rsidR="00E54D2F" w:rsidRPr="00E54D2F">
        <w:rPr>
          <w:sz w:val="24"/>
          <w:szCs w:val="24"/>
          <w:lang w:val="en-US" w:eastAsia="zh-CN"/>
        </w:rPr>
        <w:t>、国际组织和从事生物多样性、水、粮食、健康和气候变化工作的利益攸关方根据各自的职责开展协调与合作</w:t>
      </w:r>
      <w:r w:rsidR="00E54D2F" w:rsidRPr="00E54D2F">
        <w:rPr>
          <w:sz w:val="24"/>
          <w:szCs w:val="24"/>
          <w:lang w:eastAsia="zh-CN"/>
        </w:rPr>
        <w:t>；</w:t>
      </w:r>
    </w:p>
    <w:p w14:paraId="2B60691C" w14:textId="0AA0FBDC" w:rsidR="00E54D2F" w:rsidRPr="0099522F" w:rsidRDefault="0099522F" w:rsidP="00E54D2F">
      <w:pPr>
        <w:tabs>
          <w:tab w:val="clear" w:pos="567"/>
          <w:tab w:val="clear" w:pos="1134"/>
          <w:tab w:val="clear" w:pos="1701"/>
          <w:tab w:val="clear" w:pos="2268"/>
        </w:tabs>
        <w:spacing w:after="120"/>
        <w:ind w:left="979" w:firstLine="490"/>
        <w:rPr>
          <w:sz w:val="24"/>
          <w:szCs w:val="24"/>
          <w:lang w:val="en-US" w:eastAsia="zh-CN"/>
        </w:rPr>
      </w:pPr>
      <w:r>
        <w:rPr>
          <w:rFonts w:hint="eastAsia"/>
          <w:sz w:val="24"/>
          <w:szCs w:val="24"/>
          <w:lang w:eastAsia="zh-CN"/>
        </w:rPr>
        <w:t>[</w:t>
      </w:r>
      <w:r w:rsidR="00E54D2F" w:rsidRPr="00E54D2F">
        <w:rPr>
          <w:sz w:val="24"/>
          <w:szCs w:val="24"/>
          <w:lang w:eastAsia="zh-CN"/>
        </w:rPr>
        <w:t>4.</w:t>
      </w:r>
      <w:r w:rsidR="00E54D2F" w:rsidRPr="00E54D2F">
        <w:rPr>
          <w:sz w:val="24"/>
          <w:szCs w:val="24"/>
          <w:lang w:eastAsia="zh-CN"/>
        </w:rPr>
        <w:tab/>
      </w:r>
      <w:r>
        <w:rPr>
          <w:rFonts w:hint="eastAsia"/>
          <w:sz w:val="24"/>
          <w:szCs w:val="24"/>
          <w:lang w:eastAsia="zh-CN"/>
        </w:rPr>
        <w:t>[</w:t>
      </w:r>
      <w:r w:rsidR="00E54D2F" w:rsidRPr="00E54D2F">
        <w:rPr>
          <w:rFonts w:ascii="楷体" w:eastAsia="楷体" w:hAnsi="楷体"/>
          <w:sz w:val="24"/>
          <w:szCs w:val="24"/>
          <w:lang w:val="en-US" w:eastAsia="zh-CN"/>
        </w:rPr>
        <w:t>欢迎</w:t>
      </w:r>
      <w:r>
        <w:rPr>
          <w:rFonts w:ascii="楷体" w:eastAsia="楷体" w:hAnsi="楷体" w:hint="eastAsia"/>
          <w:sz w:val="24"/>
          <w:szCs w:val="24"/>
          <w:lang w:val="en-US" w:eastAsia="zh-CN"/>
        </w:rPr>
        <w:t>][赞赏地][注意到]</w:t>
      </w:r>
      <w:r w:rsidR="00E54D2F" w:rsidRPr="00E54D2F">
        <w:rPr>
          <w:sz w:val="24"/>
          <w:szCs w:val="24"/>
          <w:lang w:val="en-US" w:eastAsia="zh-CN"/>
        </w:rPr>
        <w:t>生物多样性和生态系统服务政府间科学与政策平台《关于生物多样性丧失的根本原因和转型变革的决定因素及实现</w:t>
      </w:r>
      <w:r w:rsidR="00E54D2F" w:rsidRPr="00E54D2F">
        <w:rPr>
          <w:sz w:val="24"/>
          <w:szCs w:val="24"/>
          <w:lang w:val="en-US" w:eastAsia="zh-CN"/>
        </w:rPr>
        <w:t>2050</w:t>
      </w:r>
      <w:r w:rsidR="00E54D2F" w:rsidRPr="00E54D2F">
        <w:rPr>
          <w:sz w:val="24"/>
          <w:szCs w:val="24"/>
          <w:lang w:val="en-US" w:eastAsia="zh-CN"/>
        </w:rPr>
        <w:t>年生物多样性愿景方案的专题评估报告》</w:t>
      </w:r>
      <w:r w:rsidR="00E54D2F" w:rsidRPr="00E54D2F">
        <w:rPr>
          <w:sz w:val="24"/>
          <w:szCs w:val="24"/>
          <w:lang w:val="en-US" w:eastAsia="zh-CN"/>
        </w:rPr>
        <w:t>(“</w:t>
      </w:r>
      <w:r w:rsidR="00E54D2F" w:rsidRPr="00E54D2F">
        <w:rPr>
          <w:sz w:val="24"/>
          <w:szCs w:val="24"/>
          <w:lang w:val="en-US" w:eastAsia="zh-CN"/>
        </w:rPr>
        <w:t>转型变革评估</w:t>
      </w:r>
      <w:proofErr w:type="gramStart"/>
      <w:r w:rsidR="00E54D2F" w:rsidRPr="00E54D2F">
        <w:rPr>
          <w:sz w:val="24"/>
          <w:szCs w:val="24"/>
          <w:lang w:val="en-US" w:eastAsia="zh-CN"/>
        </w:rPr>
        <w:t>”)</w:t>
      </w:r>
      <w:r>
        <w:rPr>
          <w:rFonts w:hint="eastAsia"/>
          <w:sz w:val="24"/>
          <w:szCs w:val="24"/>
          <w:lang w:val="en-US" w:eastAsia="zh-CN"/>
        </w:rPr>
        <w:t>[</w:t>
      </w:r>
      <w:proofErr w:type="gramEnd"/>
      <w:r>
        <w:rPr>
          <w:rFonts w:hint="eastAsia"/>
          <w:sz w:val="24"/>
          <w:szCs w:val="24"/>
          <w:lang w:val="en-US" w:eastAsia="zh-CN"/>
        </w:rPr>
        <w:t>的决策者摘要</w:t>
      </w:r>
      <w:r>
        <w:rPr>
          <w:rFonts w:hint="eastAsia"/>
          <w:sz w:val="24"/>
          <w:szCs w:val="24"/>
          <w:lang w:val="en-US" w:eastAsia="zh-CN"/>
        </w:rPr>
        <w:t>]</w:t>
      </w:r>
      <w:r w:rsidR="00E54D2F" w:rsidRPr="00E54D2F">
        <w:rPr>
          <w:sz w:val="24"/>
          <w:szCs w:val="24"/>
          <w:lang w:val="en-US" w:eastAsia="zh-CN"/>
        </w:rPr>
        <w:t>，</w:t>
      </w:r>
      <w:r>
        <w:rPr>
          <w:rFonts w:hint="eastAsia"/>
          <w:sz w:val="24"/>
          <w:szCs w:val="24"/>
          <w:lang w:val="en-US" w:eastAsia="zh-CN"/>
        </w:rPr>
        <w:t>[</w:t>
      </w:r>
      <w:r w:rsidR="00E54D2F" w:rsidRPr="00E54D2F">
        <w:rPr>
          <w:sz w:val="24"/>
          <w:szCs w:val="24"/>
          <w:lang w:val="en-US" w:eastAsia="zh-CN"/>
        </w:rPr>
        <w:t>包括其决策者摘要及其关键信息，并</w:t>
      </w:r>
      <w:r>
        <w:rPr>
          <w:rFonts w:hint="eastAsia"/>
          <w:sz w:val="24"/>
          <w:szCs w:val="24"/>
          <w:lang w:val="en-US" w:eastAsia="zh-CN"/>
        </w:rPr>
        <w:t>[</w:t>
      </w:r>
      <w:r>
        <w:rPr>
          <w:rFonts w:hint="eastAsia"/>
          <w:sz w:val="24"/>
          <w:szCs w:val="24"/>
          <w:lang w:val="en-US" w:eastAsia="zh-CN"/>
        </w:rPr>
        <w:t>着重指出</w:t>
      </w:r>
      <w:r>
        <w:rPr>
          <w:rFonts w:hint="eastAsia"/>
          <w:sz w:val="24"/>
          <w:szCs w:val="24"/>
          <w:lang w:val="en-US" w:eastAsia="zh-CN"/>
        </w:rPr>
        <w:t>][</w:t>
      </w:r>
      <w:r>
        <w:rPr>
          <w:rFonts w:hint="eastAsia"/>
          <w:sz w:val="24"/>
          <w:szCs w:val="24"/>
          <w:lang w:val="en-US" w:eastAsia="zh-CN"/>
        </w:rPr>
        <w:t>指出</w:t>
      </w:r>
      <w:r>
        <w:rPr>
          <w:rFonts w:hint="eastAsia"/>
          <w:sz w:val="24"/>
          <w:szCs w:val="24"/>
          <w:lang w:val="en-US" w:eastAsia="zh-CN"/>
        </w:rPr>
        <w:t>]</w:t>
      </w:r>
      <w:r w:rsidR="00E54D2F" w:rsidRPr="00E54D2F">
        <w:rPr>
          <w:sz w:val="24"/>
          <w:szCs w:val="24"/>
          <w:lang w:val="en-US" w:eastAsia="zh-CN"/>
        </w:rPr>
        <w:t>该报告与在《公约》下开展的工作和《昆蒙框架》的执行密切相关；</w:t>
      </w:r>
      <w:r>
        <w:rPr>
          <w:rFonts w:hint="eastAsia"/>
          <w:sz w:val="24"/>
          <w:szCs w:val="24"/>
          <w:lang w:val="en-US" w:eastAsia="zh-CN"/>
        </w:rPr>
        <w:t>]]</w:t>
      </w:r>
    </w:p>
    <w:p w14:paraId="2CAD25EC" w14:textId="74308890" w:rsidR="00E54D2F" w:rsidRPr="00E54D2F" w:rsidRDefault="0099522F" w:rsidP="00E54D2F">
      <w:pPr>
        <w:pStyle w:val="CBDNormalNoNumber"/>
        <w:tabs>
          <w:tab w:val="clear" w:pos="567"/>
          <w:tab w:val="clear" w:pos="1134"/>
          <w:tab w:val="clear" w:pos="1701"/>
          <w:tab w:val="clear" w:pos="2268"/>
          <w:tab w:val="clear" w:pos="2835"/>
          <w:tab w:val="clear" w:pos="3402"/>
        </w:tabs>
        <w:ind w:left="979" w:firstLine="490"/>
        <w:rPr>
          <w:sz w:val="24"/>
          <w:szCs w:val="24"/>
          <w:lang w:eastAsia="zh-CN"/>
        </w:rPr>
      </w:pPr>
      <w:r>
        <w:rPr>
          <w:rFonts w:hint="eastAsia"/>
          <w:sz w:val="24"/>
          <w:szCs w:val="24"/>
          <w:lang w:eastAsia="zh-CN"/>
        </w:rPr>
        <w:t>[</w:t>
      </w:r>
      <w:r w:rsidR="00E54D2F" w:rsidRPr="00E54D2F">
        <w:rPr>
          <w:sz w:val="24"/>
          <w:szCs w:val="24"/>
          <w:lang w:eastAsia="zh-CN"/>
        </w:rPr>
        <w:t>5.</w:t>
      </w:r>
      <w:r w:rsidR="00E54D2F" w:rsidRPr="00E54D2F">
        <w:rPr>
          <w:sz w:val="24"/>
          <w:szCs w:val="24"/>
          <w:lang w:eastAsia="zh-CN"/>
        </w:rPr>
        <w:tab/>
      </w:r>
      <w:r>
        <w:rPr>
          <w:rFonts w:hint="eastAsia"/>
          <w:sz w:val="24"/>
          <w:szCs w:val="24"/>
          <w:lang w:eastAsia="zh-CN"/>
        </w:rPr>
        <w:t>[</w:t>
      </w:r>
      <w:r w:rsidR="00E54D2F" w:rsidRPr="00E54D2F">
        <w:rPr>
          <w:rFonts w:ascii="楷体" w:eastAsia="楷体" w:hAnsi="楷体"/>
          <w:sz w:val="24"/>
          <w:szCs w:val="24"/>
          <w:lang w:val="en-US" w:eastAsia="zh-CN"/>
        </w:rPr>
        <w:t>鼓励</w:t>
      </w:r>
      <w:r>
        <w:rPr>
          <w:rFonts w:ascii="楷体" w:eastAsia="楷体" w:hAnsi="楷体" w:hint="eastAsia"/>
          <w:sz w:val="24"/>
          <w:szCs w:val="24"/>
          <w:lang w:val="en-US" w:eastAsia="zh-CN"/>
        </w:rPr>
        <w:t>][邀请]</w:t>
      </w:r>
      <w:r w:rsidR="00E54D2F" w:rsidRPr="00E54D2F">
        <w:rPr>
          <w:sz w:val="24"/>
          <w:szCs w:val="24"/>
          <w:lang w:val="en-US" w:eastAsia="zh-CN"/>
        </w:rPr>
        <w:t>缔约方和其他国家政府</w:t>
      </w:r>
      <w:r>
        <w:rPr>
          <w:rFonts w:hint="eastAsia"/>
          <w:sz w:val="24"/>
          <w:szCs w:val="24"/>
          <w:lang w:val="en-US" w:eastAsia="zh-CN"/>
        </w:rPr>
        <w:t>[</w:t>
      </w:r>
      <w:r w:rsidR="00E54D2F" w:rsidRPr="00E54D2F">
        <w:rPr>
          <w:sz w:val="24"/>
          <w:szCs w:val="24"/>
          <w:lang w:val="en-US" w:eastAsia="zh-CN"/>
        </w:rPr>
        <w:t>根据</w:t>
      </w:r>
      <w:r>
        <w:rPr>
          <w:rFonts w:hint="eastAsia"/>
          <w:sz w:val="24"/>
          <w:szCs w:val="24"/>
          <w:lang w:val="en-US" w:eastAsia="zh-CN"/>
        </w:rPr>
        <w:t>][</w:t>
      </w:r>
      <w:r>
        <w:rPr>
          <w:rFonts w:hint="eastAsia"/>
          <w:sz w:val="24"/>
          <w:szCs w:val="24"/>
          <w:lang w:val="en-US" w:eastAsia="zh-CN"/>
        </w:rPr>
        <w:t>考虑到</w:t>
      </w:r>
      <w:r>
        <w:rPr>
          <w:rFonts w:hint="eastAsia"/>
          <w:sz w:val="24"/>
          <w:szCs w:val="24"/>
          <w:lang w:val="en-US" w:eastAsia="zh-CN"/>
        </w:rPr>
        <w:t>]</w:t>
      </w:r>
      <w:r w:rsidR="00E54D2F" w:rsidRPr="00E54D2F">
        <w:rPr>
          <w:sz w:val="24"/>
          <w:szCs w:val="24"/>
          <w:lang w:val="en-US" w:eastAsia="zh-CN"/>
        </w:rPr>
        <w:t>各自国情、优先事项</w:t>
      </w:r>
      <w:r>
        <w:rPr>
          <w:rFonts w:hint="eastAsia"/>
          <w:sz w:val="24"/>
          <w:szCs w:val="24"/>
          <w:lang w:val="en-US" w:eastAsia="zh-CN"/>
        </w:rPr>
        <w:t>[</w:t>
      </w:r>
      <w:r>
        <w:rPr>
          <w:rFonts w:hint="eastAsia"/>
          <w:sz w:val="24"/>
          <w:szCs w:val="24"/>
          <w:lang w:val="en-US" w:eastAsia="zh-CN"/>
        </w:rPr>
        <w:t>、</w:t>
      </w:r>
      <w:proofErr w:type="gramStart"/>
      <w:r>
        <w:rPr>
          <w:rFonts w:hint="eastAsia"/>
          <w:sz w:val="24"/>
          <w:szCs w:val="24"/>
          <w:lang w:val="en-US" w:eastAsia="zh-CN"/>
        </w:rPr>
        <w:t>能力</w:t>
      </w:r>
      <w:r>
        <w:rPr>
          <w:rFonts w:hint="eastAsia"/>
          <w:sz w:val="24"/>
          <w:szCs w:val="24"/>
          <w:lang w:val="en-US" w:eastAsia="zh-CN"/>
        </w:rPr>
        <w:t>]</w:t>
      </w:r>
      <w:r w:rsidR="00E54D2F" w:rsidRPr="00E54D2F">
        <w:rPr>
          <w:sz w:val="24"/>
          <w:szCs w:val="24"/>
          <w:lang w:val="en-US" w:eastAsia="zh-CN"/>
        </w:rPr>
        <w:t>和相关国际义务</w:t>
      </w:r>
      <w:proofErr w:type="gramEnd"/>
      <w:r w:rsidR="00E54D2F" w:rsidRPr="00E54D2F">
        <w:rPr>
          <w:sz w:val="24"/>
          <w:szCs w:val="24"/>
          <w:lang w:val="en-US" w:eastAsia="zh-CN"/>
        </w:rPr>
        <w:t>，以及次</w:t>
      </w:r>
      <w:r w:rsidR="00E54D2F" w:rsidRPr="00E54D2F">
        <w:rPr>
          <w:rFonts w:hint="eastAsia"/>
          <w:sz w:val="24"/>
          <w:szCs w:val="24"/>
          <w:lang w:val="en-US" w:eastAsia="zh-CN"/>
        </w:rPr>
        <w:t>国家以下各级</w:t>
      </w:r>
      <w:r w:rsidR="00E54D2F" w:rsidRPr="00E54D2F">
        <w:rPr>
          <w:sz w:val="24"/>
          <w:szCs w:val="24"/>
          <w:lang w:val="en-US" w:eastAsia="zh-CN"/>
        </w:rPr>
        <w:t>主管部门、国家政府以外的行为体</w:t>
      </w:r>
      <w:r>
        <w:rPr>
          <w:rFonts w:hint="eastAsia"/>
          <w:sz w:val="24"/>
          <w:szCs w:val="24"/>
          <w:lang w:val="en-US" w:eastAsia="zh-CN"/>
        </w:rPr>
        <w:t>[</w:t>
      </w:r>
      <w:r w:rsidR="00E54D2F" w:rsidRPr="00E54D2F">
        <w:rPr>
          <w:sz w:val="24"/>
          <w:szCs w:val="24"/>
          <w:lang w:val="en-US" w:eastAsia="zh-CN"/>
        </w:rPr>
        <w:t>、土著人民和地方社区、妇女和女童、儿童和青年、残疾人、私营部门和其他相关组织和利益攸关方</w:t>
      </w:r>
      <w:proofErr w:type="gramStart"/>
      <w:r w:rsidR="00E54D2F" w:rsidRPr="00E54D2F">
        <w:rPr>
          <w:sz w:val="24"/>
          <w:szCs w:val="24"/>
          <w:lang w:val="en-US" w:eastAsia="zh-CN"/>
        </w:rPr>
        <w:t>，</w:t>
      </w:r>
      <w:r>
        <w:rPr>
          <w:rFonts w:hint="eastAsia"/>
          <w:sz w:val="24"/>
          <w:szCs w:val="24"/>
          <w:lang w:val="en-US" w:eastAsia="zh-CN"/>
        </w:rPr>
        <w:t>]</w:t>
      </w:r>
      <w:r w:rsidR="00E54D2F" w:rsidRPr="00E54D2F">
        <w:rPr>
          <w:sz w:val="24"/>
          <w:szCs w:val="24"/>
          <w:lang w:val="en-US" w:eastAsia="zh-CN"/>
        </w:rPr>
        <w:t>酌情</w:t>
      </w:r>
      <w:proofErr w:type="gramEnd"/>
      <w:r>
        <w:rPr>
          <w:rFonts w:hint="eastAsia"/>
          <w:sz w:val="24"/>
          <w:szCs w:val="24"/>
          <w:lang w:val="en-US" w:eastAsia="zh-CN"/>
        </w:rPr>
        <w:t>[</w:t>
      </w:r>
      <w:r w:rsidR="00E54D2F" w:rsidRPr="00E54D2F">
        <w:rPr>
          <w:sz w:val="24"/>
          <w:szCs w:val="24"/>
          <w:lang w:val="en-US" w:eastAsia="zh-CN"/>
        </w:rPr>
        <w:t>促进和</w:t>
      </w:r>
      <w:r>
        <w:rPr>
          <w:rFonts w:hint="eastAsia"/>
          <w:sz w:val="24"/>
          <w:szCs w:val="24"/>
          <w:lang w:val="en-US" w:eastAsia="zh-CN"/>
        </w:rPr>
        <w:t>]</w:t>
      </w:r>
      <w:r w:rsidR="00E54D2F" w:rsidRPr="00E54D2F">
        <w:rPr>
          <w:sz w:val="24"/>
          <w:szCs w:val="24"/>
          <w:lang w:val="en-US" w:eastAsia="zh-CN"/>
        </w:rPr>
        <w:t>执行符合转型变革评估的方法</w:t>
      </w:r>
      <w:proofErr w:type="gramStart"/>
      <w:r w:rsidR="00E54D2F" w:rsidRPr="00E54D2F">
        <w:rPr>
          <w:sz w:val="24"/>
          <w:szCs w:val="24"/>
          <w:lang w:val="en-US" w:eastAsia="zh-CN"/>
        </w:rPr>
        <w:t>，</w:t>
      </w:r>
      <w:r>
        <w:rPr>
          <w:rFonts w:hint="eastAsia"/>
          <w:sz w:val="24"/>
          <w:szCs w:val="24"/>
          <w:lang w:val="en-US" w:eastAsia="zh-CN"/>
        </w:rPr>
        <w:t>[</w:t>
      </w:r>
      <w:proofErr w:type="gramEnd"/>
      <w:r w:rsidR="00E54D2F" w:rsidRPr="00E54D2F">
        <w:rPr>
          <w:sz w:val="24"/>
          <w:szCs w:val="24"/>
          <w:lang w:val="en-US" w:eastAsia="zh-CN"/>
        </w:rPr>
        <w:t>具体包括</w:t>
      </w:r>
      <w:r w:rsidR="00E54D2F" w:rsidRPr="00E54D2F">
        <w:rPr>
          <w:sz w:val="24"/>
          <w:szCs w:val="24"/>
          <w:lang w:val="en-US" w:eastAsia="zh-CN"/>
        </w:rPr>
        <w:t>:</w:t>
      </w:r>
      <w:r w:rsidR="00E54D2F" w:rsidRPr="00E54D2F">
        <w:rPr>
          <w:i/>
          <w:iCs/>
          <w:sz w:val="24"/>
          <w:szCs w:val="24"/>
          <w:lang w:val="en-US" w:eastAsia="zh-CN"/>
        </w:rPr>
        <w:t xml:space="preserve"> </w:t>
      </w:r>
    </w:p>
    <w:p w14:paraId="0994A4E8" w14:textId="77777777" w:rsidR="00E54D2F" w:rsidRPr="00E54D2F" w:rsidRDefault="00E54D2F" w:rsidP="00E54D2F">
      <w:pPr>
        <w:pStyle w:val="CBDNormalNoNumber"/>
        <w:tabs>
          <w:tab w:val="clear" w:pos="567"/>
          <w:tab w:val="clear" w:pos="1134"/>
          <w:tab w:val="clear" w:pos="1701"/>
          <w:tab w:val="clear" w:pos="2268"/>
          <w:tab w:val="clear" w:pos="2835"/>
          <w:tab w:val="clear" w:pos="3402"/>
        </w:tabs>
        <w:ind w:left="979" w:firstLine="490"/>
        <w:rPr>
          <w:sz w:val="24"/>
          <w:lang w:eastAsia="zh-CN"/>
        </w:rPr>
      </w:pPr>
      <w:r w:rsidRPr="00E54D2F">
        <w:rPr>
          <w:sz w:val="24"/>
          <w:szCs w:val="24"/>
          <w:lang w:eastAsia="zh-CN"/>
        </w:rPr>
        <w:t>(a)</w:t>
      </w:r>
      <w:r w:rsidRPr="00E54D2F">
        <w:rPr>
          <w:sz w:val="24"/>
          <w:szCs w:val="24"/>
          <w:lang w:eastAsia="zh-CN"/>
        </w:rPr>
        <w:tab/>
      </w:r>
      <w:r w:rsidRPr="00E54D2F">
        <w:rPr>
          <w:sz w:val="24"/>
          <w:lang w:eastAsia="zh-CN"/>
        </w:rPr>
        <w:t>在执行《昆蒙框架》的行动中考虑转型变革评估的结论；</w:t>
      </w:r>
    </w:p>
    <w:p w14:paraId="2687076A" w14:textId="77777777" w:rsidR="00E54D2F" w:rsidRPr="00E54D2F" w:rsidRDefault="00E54D2F" w:rsidP="00E54D2F">
      <w:pPr>
        <w:pStyle w:val="CBDNormalNoNumber"/>
        <w:tabs>
          <w:tab w:val="clear" w:pos="567"/>
          <w:tab w:val="clear" w:pos="1134"/>
          <w:tab w:val="clear" w:pos="1701"/>
          <w:tab w:val="clear" w:pos="2268"/>
          <w:tab w:val="clear" w:pos="2835"/>
          <w:tab w:val="clear" w:pos="3402"/>
        </w:tabs>
        <w:ind w:left="979" w:firstLine="490"/>
        <w:rPr>
          <w:sz w:val="24"/>
          <w:lang w:eastAsia="zh-CN"/>
        </w:rPr>
      </w:pPr>
      <w:r w:rsidRPr="00E54D2F">
        <w:rPr>
          <w:sz w:val="24"/>
          <w:lang w:eastAsia="zh-CN"/>
        </w:rPr>
        <w:t>(b)</w:t>
      </w:r>
      <w:r w:rsidRPr="00E54D2F">
        <w:rPr>
          <w:sz w:val="24"/>
          <w:lang w:eastAsia="zh-CN"/>
        </w:rPr>
        <w:tab/>
      </w:r>
      <w:r w:rsidRPr="00E54D2F">
        <w:rPr>
          <w:sz w:val="24"/>
          <w:lang w:eastAsia="zh-CN"/>
        </w:rPr>
        <w:t>提高对实现《昆蒙框架》</w:t>
      </w:r>
      <w:r w:rsidRPr="00E54D2F">
        <w:rPr>
          <w:sz w:val="24"/>
          <w:lang w:eastAsia="zh-CN"/>
        </w:rPr>
        <w:t>2030</w:t>
      </w:r>
      <w:r w:rsidRPr="00E54D2F">
        <w:rPr>
          <w:sz w:val="24"/>
          <w:lang w:eastAsia="zh-CN"/>
        </w:rPr>
        <w:t>年目标和任务以及</w:t>
      </w:r>
      <w:r w:rsidRPr="00E54D2F">
        <w:rPr>
          <w:sz w:val="24"/>
          <w:lang w:eastAsia="zh-CN"/>
        </w:rPr>
        <w:t>2050</w:t>
      </w:r>
      <w:r w:rsidRPr="00E54D2F">
        <w:rPr>
          <w:sz w:val="24"/>
          <w:lang w:eastAsia="zh-CN"/>
        </w:rPr>
        <w:t>年长期目标和愿景的转型变革必要性的认识；</w:t>
      </w:r>
    </w:p>
    <w:p w14:paraId="25342AA7" w14:textId="7F930BAD" w:rsidR="00E54D2F" w:rsidRPr="00E54D2F" w:rsidRDefault="00E54D2F" w:rsidP="00E54D2F">
      <w:pPr>
        <w:pStyle w:val="CBDNormalNoNumber"/>
        <w:tabs>
          <w:tab w:val="clear" w:pos="567"/>
          <w:tab w:val="clear" w:pos="1134"/>
          <w:tab w:val="clear" w:pos="1701"/>
          <w:tab w:val="clear" w:pos="2268"/>
          <w:tab w:val="clear" w:pos="2835"/>
          <w:tab w:val="clear" w:pos="3402"/>
        </w:tabs>
        <w:ind w:left="979" w:firstLine="490"/>
        <w:rPr>
          <w:sz w:val="24"/>
          <w:lang w:eastAsia="zh-CN"/>
        </w:rPr>
      </w:pPr>
      <w:r w:rsidRPr="00E54D2F">
        <w:rPr>
          <w:sz w:val="24"/>
          <w:lang w:eastAsia="zh-CN"/>
        </w:rPr>
        <w:t>(c)</w:t>
      </w:r>
      <w:r w:rsidRPr="00E54D2F">
        <w:rPr>
          <w:sz w:val="24"/>
          <w:lang w:eastAsia="zh-CN"/>
        </w:rPr>
        <w:tab/>
      </w:r>
      <w:r w:rsidRPr="00E54D2F">
        <w:rPr>
          <w:sz w:val="24"/>
          <w:lang w:eastAsia="zh-CN"/>
        </w:rPr>
        <w:t>在执行《昆蒙框架》</w:t>
      </w:r>
      <w:r>
        <w:rPr>
          <w:rFonts w:hint="eastAsia"/>
          <w:sz w:val="24"/>
          <w:lang w:eastAsia="zh-CN"/>
        </w:rPr>
        <w:t>的</w:t>
      </w:r>
      <w:r w:rsidRPr="00E54D2F">
        <w:rPr>
          <w:sz w:val="24"/>
          <w:lang w:eastAsia="zh-CN"/>
        </w:rPr>
        <w:t>过程中促进和支持转型变革评估中确定的四项原则，即公平与正义、多元与包容、尊重互惠的人与自然的关系以及适应性学习与行动；</w:t>
      </w:r>
    </w:p>
    <w:p w14:paraId="5D550489" w14:textId="77777777" w:rsidR="00E54D2F" w:rsidRPr="00E54D2F" w:rsidRDefault="00E54D2F" w:rsidP="00E54D2F">
      <w:pPr>
        <w:pStyle w:val="CBDNormalNoNumber"/>
        <w:tabs>
          <w:tab w:val="clear" w:pos="567"/>
          <w:tab w:val="clear" w:pos="1134"/>
          <w:tab w:val="clear" w:pos="1701"/>
          <w:tab w:val="clear" w:pos="2268"/>
          <w:tab w:val="clear" w:pos="2835"/>
          <w:tab w:val="clear" w:pos="3402"/>
        </w:tabs>
        <w:ind w:left="979" w:firstLine="490"/>
        <w:rPr>
          <w:sz w:val="24"/>
          <w:lang w:eastAsia="zh-CN"/>
        </w:rPr>
      </w:pPr>
      <w:r w:rsidRPr="00E54D2F">
        <w:rPr>
          <w:sz w:val="24"/>
          <w:lang w:eastAsia="zh-CN"/>
        </w:rPr>
        <w:t>(d)</w:t>
      </w:r>
      <w:r w:rsidRPr="00E54D2F">
        <w:rPr>
          <w:sz w:val="24"/>
          <w:lang w:eastAsia="zh-CN"/>
        </w:rPr>
        <w:tab/>
      </w:r>
      <w:r w:rsidRPr="00E54D2F">
        <w:rPr>
          <w:sz w:val="24"/>
          <w:lang w:eastAsia="zh-CN"/>
        </w:rPr>
        <w:t>在执行《昆蒙框架》过程中促进和支持运用转型变革评估中确定的五项互补战略和相关行动；</w:t>
      </w:r>
    </w:p>
    <w:p w14:paraId="219BDAA2" w14:textId="4733E6F4" w:rsidR="00E54D2F" w:rsidRPr="00E54D2F" w:rsidRDefault="00E54D2F" w:rsidP="00E54D2F">
      <w:pPr>
        <w:pStyle w:val="CBDNormalNoNumber"/>
        <w:tabs>
          <w:tab w:val="clear" w:pos="567"/>
          <w:tab w:val="clear" w:pos="1134"/>
          <w:tab w:val="clear" w:pos="1701"/>
          <w:tab w:val="clear" w:pos="2268"/>
          <w:tab w:val="clear" w:pos="2835"/>
          <w:tab w:val="clear" w:pos="3402"/>
        </w:tabs>
        <w:ind w:left="979" w:firstLine="490"/>
        <w:rPr>
          <w:sz w:val="24"/>
          <w:lang w:eastAsia="zh-CN"/>
        </w:rPr>
      </w:pPr>
      <w:r w:rsidRPr="00E54D2F">
        <w:rPr>
          <w:sz w:val="24"/>
          <w:lang w:eastAsia="zh-CN"/>
        </w:rPr>
        <w:lastRenderedPageBreak/>
        <w:t>(e)</w:t>
      </w:r>
      <w:r w:rsidRPr="00E54D2F">
        <w:rPr>
          <w:sz w:val="24"/>
          <w:lang w:eastAsia="zh-CN"/>
        </w:rPr>
        <w:tab/>
      </w:r>
      <w:r w:rsidRPr="00E54D2F">
        <w:rPr>
          <w:sz w:val="24"/>
          <w:lang w:eastAsia="zh-CN"/>
        </w:rPr>
        <w:t>促进和支持政府主管部门、次国家级主管部门、国家政府以外行为体、土著人民和地方社区、妇女和女童、儿童和青年、残疾人、私营部门和其他相关组织及利益攸关方酌情参与决策，以加强对转型变革评估结论的采纳；</w:t>
      </w:r>
    </w:p>
    <w:p w14:paraId="731F2AAD" w14:textId="77777777" w:rsidR="00E54D2F" w:rsidRPr="00E54D2F" w:rsidRDefault="00E54D2F" w:rsidP="00E54D2F">
      <w:pPr>
        <w:pStyle w:val="CBDNormalNoNumber"/>
        <w:tabs>
          <w:tab w:val="clear" w:pos="567"/>
          <w:tab w:val="clear" w:pos="1134"/>
          <w:tab w:val="clear" w:pos="1701"/>
          <w:tab w:val="clear" w:pos="2268"/>
          <w:tab w:val="clear" w:pos="2835"/>
          <w:tab w:val="clear" w:pos="3402"/>
        </w:tabs>
        <w:ind w:left="979" w:firstLine="490"/>
        <w:rPr>
          <w:sz w:val="24"/>
          <w:lang w:eastAsia="zh-CN"/>
        </w:rPr>
      </w:pPr>
      <w:r w:rsidRPr="00E54D2F">
        <w:rPr>
          <w:sz w:val="24"/>
          <w:lang w:eastAsia="zh-CN"/>
        </w:rPr>
        <w:t>(f)</w:t>
      </w:r>
      <w:r w:rsidRPr="00E54D2F">
        <w:rPr>
          <w:sz w:val="24"/>
          <w:lang w:eastAsia="zh-CN"/>
        </w:rPr>
        <w:tab/>
      </w:r>
      <w:r w:rsidRPr="00E54D2F">
        <w:rPr>
          <w:sz w:val="24"/>
          <w:lang w:eastAsia="zh-CN"/>
        </w:rPr>
        <w:t>评估政策对转型变革的贡献，必要时使其更具包容性，资源充足，并聚焦于转型变革评估中所述对自然和人类具有高价值的区域，同时承认土著人民和地方社区的权利；</w:t>
      </w:r>
    </w:p>
    <w:p w14:paraId="7E9D479E" w14:textId="04F3E2BE" w:rsidR="00704AD4" w:rsidRDefault="00E54D2F" w:rsidP="00E54D2F">
      <w:pPr>
        <w:pStyle w:val="CBDNormalNoNumber"/>
        <w:tabs>
          <w:tab w:val="clear" w:pos="567"/>
          <w:tab w:val="clear" w:pos="1134"/>
          <w:tab w:val="clear" w:pos="1701"/>
          <w:tab w:val="clear" w:pos="2268"/>
          <w:tab w:val="clear" w:pos="2835"/>
          <w:tab w:val="clear" w:pos="3402"/>
        </w:tabs>
        <w:ind w:left="979" w:firstLine="490"/>
        <w:rPr>
          <w:sz w:val="24"/>
          <w:lang w:eastAsia="zh-CN"/>
        </w:rPr>
      </w:pPr>
      <w:r w:rsidRPr="00E54D2F">
        <w:rPr>
          <w:sz w:val="24"/>
          <w:lang w:eastAsia="zh-CN"/>
        </w:rPr>
        <w:t>(g)</w:t>
      </w:r>
      <w:r w:rsidRPr="00E54D2F">
        <w:rPr>
          <w:sz w:val="24"/>
          <w:lang w:eastAsia="zh-CN"/>
        </w:rPr>
        <w:tab/>
      </w:r>
      <w:r w:rsidRPr="00E54D2F">
        <w:rPr>
          <w:sz w:val="24"/>
          <w:lang w:eastAsia="zh-CN"/>
        </w:rPr>
        <w:t>促进和支持所有部门的转型变革，</w:t>
      </w:r>
      <w:proofErr w:type="gramStart"/>
      <w:r w:rsidRPr="00E54D2F">
        <w:rPr>
          <w:sz w:val="24"/>
          <w:lang w:eastAsia="zh-CN"/>
        </w:rPr>
        <w:t>优先考虑转型变革评估中所述对生物多样性丧失负有最大责任的部门</w:t>
      </w:r>
      <w:r w:rsidR="0099522F">
        <w:rPr>
          <w:rFonts w:hint="eastAsia"/>
          <w:sz w:val="24"/>
          <w:lang w:eastAsia="zh-CN"/>
        </w:rPr>
        <w:t>]</w:t>
      </w:r>
      <w:r w:rsidRPr="00E54D2F">
        <w:rPr>
          <w:sz w:val="24"/>
          <w:lang w:eastAsia="zh-CN"/>
        </w:rPr>
        <w:t>；</w:t>
      </w:r>
      <w:proofErr w:type="gramEnd"/>
      <w:r w:rsidR="00693BF0">
        <w:rPr>
          <w:rFonts w:hint="eastAsia"/>
          <w:sz w:val="24"/>
          <w:lang w:eastAsia="zh-CN"/>
        </w:rPr>
        <w:t xml:space="preserve"> </w:t>
      </w:r>
    </w:p>
    <w:p w14:paraId="26B3DA00" w14:textId="5CBEEE51" w:rsidR="0099522F" w:rsidRPr="00E54D2F" w:rsidRDefault="0099522F" w:rsidP="00E54D2F">
      <w:pPr>
        <w:pStyle w:val="CBDNormalNoNumber"/>
        <w:tabs>
          <w:tab w:val="clear" w:pos="567"/>
          <w:tab w:val="clear" w:pos="1134"/>
          <w:tab w:val="clear" w:pos="1701"/>
          <w:tab w:val="clear" w:pos="2268"/>
          <w:tab w:val="clear" w:pos="2835"/>
          <w:tab w:val="clear" w:pos="3402"/>
        </w:tabs>
        <w:ind w:left="979" w:firstLine="490"/>
        <w:rPr>
          <w:sz w:val="24"/>
          <w:lang w:eastAsia="zh-CN"/>
        </w:rPr>
      </w:pPr>
      <w:r>
        <w:rPr>
          <w:rFonts w:hint="eastAsia"/>
          <w:sz w:val="24"/>
          <w:lang w:eastAsia="zh-CN"/>
        </w:rPr>
        <w:t>]</w:t>
      </w:r>
    </w:p>
    <w:p w14:paraId="52EC42A8" w14:textId="10D3CA0A" w:rsidR="009D06C7" w:rsidRPr="00693BF0" w:rsidRDefault="00FE4467" w:rsidP="00E6384E">
      <w:pPr>
        <w:pStyle w:val="CBDNormalNoNumber"/>
        <w:tabs>
          <w:tab w:val="clear" w:pos="567"/>
          <w:tab w:val="clear" w:pos="1134"/>
          <w:tab w:val="clear" w:pos="1701"/>
          <w:tab w:val="clear" w:pos="2268"/>
          <w:tab w:val="clear" w:pos="2835"/>
          <w:tab w:val="clear" w:pos="3402"/>
        </w:tabs>
        <w:ind w:left="979" w:firstLine="490"/>
        <w:rPr>
          <w:sz w:val="24"/>
          <w:szCs w:val="24"/>
          <w:lang w:eastAsia="zh-CN"/>
        </w:rPr>
      </w:pPr>
      <w:r w:rsidRPr="00975EED">
        <w:rPr>
          <w:sz w:val="24"/>
          <w:lang w:eastAsia="zh-CN"/>
        </w:rPr>
        <w:t>6</w:t>
      </w:r>
      <w:r w:rsidR="00D24A1B" w:rsidRPr="00975EED">
        <w:rPr>
          <w:sz w:val="24"/>
          <w:lang w:eastAsia="zh-CN"/>
        </w:rPr>
        <w:t>.</w:t>
      </w:r>
      <w:r w:rsidR="00D24A1B" w:rsidRPr="00975EED">
        <w:rPr>
          <w:sz w:val="24"/>
          <w:lang w:eastAsia="zh-CN"/>
        </w:rPr>
        <w:tab/>
      </w:r>
      <w:r w:rsidR="00693BF0" w:rsidRPr="00693BF0">
        <w:rPr>
          <w:rFonts w:ascii="楷体" w:eastAsia="楷体" w:hAnsi="楷体" w:hint="eastAsia"/>
          <w:sz w:val="24"/>
          <w:szCs w:val="24"/>
          <w:lang w:eastAsia="zh-CN"/>
        </w:rPr>
        <w:t>欢迎</w:t>
      </w:r>
      <w:r w:rsidR="00693BF0" w:rsidRPr="00693BF0">
        <w:rPr>
          <w:rFonts w:hint="eastAsia"/>
          <w:sz w:val="24"/>
          <w:szCs w:val="24"/>
          <w:lang w:eastAsia="zh-CN"/>
        </w:rPr>
        <w:t>批准进行第二次全球生物多样性和生态系统服务评估，</w:t>
      </w:r>
      <w:r w:rsidR="00693BF0" w:rsidRPr="00693BF0">
        <w:rPr>
          <w:sz w:val="24"/>
          <w:szCs w:val="24"/>
          <w:lang w:val="en-US" w:eastAsia="zh-CN"/>
        </w:rPr>
        <w:t>并</w:t>
      </w:r>
      <w:r w:rsidR="00693BF0" w:rsidRPr="00693BF0">
        <w:rPr>
          <w:rFonts w:hint="eastAsia"/>
          <w:sz w:val="24"/>
          <w:szCs w:val="24"/>
          <w:lang w:eastAsia="zh-CN"/>
        </w:rPr>
        <w:t>将在生物多样性和生态系统服务政府间科学与政策平台</w:t>
      </w:r>
      <w:r w:rsidR="00D356E5">
        <w:rPr>
          <w:rFonts w:hint="eastAsia"/>
          <w:sz w:val="24"/>
          <w:szCs w:val="24"/>
          <w:lang w:eastAsia="zh-CN"/>
        </w:rPr>
        <w:t>今后的某次会议</w:t>
      </w:r>
      <w:r w:rsidR="00693BF0" w:rsidRPr="00693BF0">
        <w:rPr>
          <w:rFonts w:hint="eastAsia"/>
          <w:sz w:val="24"/>
          <w:szCs w:val="24"/>
          <w:lang w:eastAsia="zh-CN"/>
        </w:rPr>
        <w:t>上审议；</w:t>
      </w:r>
    </w:p>
    <w:p w14:paraId="5CC4A4F4" w14:textId="2CA7D9E5" w:rsidR="009D06C7" w:rsidRPr="00693BF0" w:rsidRDefault="00FE4467" w:rsidP="00E6384E">
      <w:pPr>
        <w:pStyle w:val="CBDNormalNoNumber"/>
        <w:tabs>
          <w:tab w:val="clear" w:pos="567"/>
          <w:tab w:val="clear" w:pos="1134"/>
          <w:tab w:val="clear" w:pos="1701"/>
          <w:tab w:val="clear" w:pos="2268"/>
          <w:tab w:val="clear" w:pos="2835"/>
          <w:tab w:val="clear" w:pos="3402"/>
        </w:tabs>
        <w:ind w:left="979" w:firstLine="490"/>
        <w:rPr>
          <w:sz w:val="24"/>
          <w:szCs w:val="24"/>
          <w:lang w:eastAsia="zh-CN"/>
        </w:rPr>
      </w:pPr>
      <w:r w:rsidRPr="00693BF0">
        <w:rPr>
          <w:sz w:val="24"/>
          <w:szCs w:val="24"/>
          <w:lang w:eastAsia="zh-CN"/>
        </w:rPr>
        <w:t>7</w:t>
      </w:r>
      <w:r w:rsidR="00D24A1B" w:rsidRPr="00693BF0">
        <w:rPr>
          <w:sz w:val="24"/>
          <w:szCs w:val="24"/>
          <w:lang w:eastAsia="zh-CN"/>
        </w:rPr>
        <w:t>.</w:t>
      </w:r>
      <w:r w:rsidR="00D24A1B" w:rsidRPr="00693BF0">
        <w:rPr>
          <w:i/>
          <w:iCs/>
          <w:sz w:val="24"/>
          <w:szCs w:val="24"/>
          <w:lang w:eastAsia="zh-CN"/>
        </w:rPr>
        <w:tab/>
      </w:r>
      <w:r w:rsidR="00693BF0" w:rsidRPr="00693BF0">
        <w:rPr>
          <w:rFonts w:ascii="楷体" w:eastAsia="楷体" w:hAnsi="楷体" w:hint="eastAsia"/>
          <w:sz w:val="24"/>
          <w:szCs w:val="24"/>
          <w:lang w:eastAsia="zh-CN"/>
        </w:rPr>
        <w:t>鼓励</w:t>
      </w:r>
      <w:r w:rsidR="00693BF0" w:rsidRPr="00693BF0">
        <w:rPr>
          <w:rFonts w:hint="eastAsia"/>
          <w:sz w:val="24"/>
          <w:szCs w:val="24"/>
          <w:lang w:eastAsia="zh-CN"/>
        </w:rPr>
        <w:t>缔约方、其他政府、次国家当局、土著人民和地方社区、妇女和青年</w:t>
      </w:r>
      <w:r w:rsidR="00282E08">
        <w:rPr>
          <w:rFonts w:hint="eastAsia"/>
          <w:sz w:val="24"/>
          <w:szCs w:val="24"/>
          <w:lang w:eastAsia="zh-CN"/>
        </w:rPr>
        <w:t>、</w:t>
      </w:r>
      <w:r w:rsidR="00693BF0" w:rsidRPr="00693BF0">
        <w:rPr>
          <w:rFonts w:hint="eastAsia"/>
          <w:sz w:val="24"/>
          <w:szCs w:val="24"/>
          <w:lang w:eastAsia="zh-CN"/>
        </w:rPr>
        <w:t>相关组织</w:t>
      </w:r>
      <w:r w:rsidR="00282E08" w:rsidRPr="00693BF0">
        <w:rPr>
          <w:rFonts w:hint="eastAsia"/>
          <w:sz w:val="24"/>
          <w:szCs w:val="24"/>
          <w:lang w:eastAsia="zh-CN"/>
        </w:rPr>
        <w:t>和其他</w:t>
      </w:r>
      <w:r w:rsidR="00693BF0" w:rsidRPr="00693BF0">
        <w:rPr>
          <w:rFonts w:hint="eastAsia"/>
          <w:sz w:val="24"/>
          <w:szCs w:val="24"/>
          <w:lang w:eastAsia="zh-CN"/>
        </w:rPr>
        <w:t>利益攸关方</w:t>
      </w:r>
      <w:r w:rsidR="00282E08">
        <w:rPr>
          <w:rFonts w:hint="eastAsia"/>
          <w:sz w:val="24"/>
          <w:szCs w:val="24"/>
          <w:lang w:eastAsia="zh-CN"/>
        </w:rPr>
        <w:t>酌情</w:t>
      </w:r>
      <w:r w:rsidR="00693BF0" w:rsidRPr="00693BF0">
        <w:rPr>
          <w:rFonts w:hint="eastAsia"/>
          <w:sz w:val="24"/>
          <w:szCs w:val="24"/>
          <w:lang w:eastAsia="zh-CN"/>
        </w:rPr>
        <w:t>参与第二次全球生物多样性和生态系统服务评估的筹备工作，</w:t>
      </w:r>
      <w:r w:rsidR="00282E08">
        <w:rPr>
          <w:rFonts w:hint="eastAsia"/>
          <w:sz w:val="24"/>
          <w:szCs w:val="24"/>
          <w:lang w:eastAsia="zh-CN"/>
        </w:rPr>
        <w:t>特别是参与审查工作，同时</w:t>
      </w:r>
      <w:r w:rsidR="00693BF0" w:rsidRPr="00693BF0">
        <w:rPr>
          <w:rFonts w:hint="eastAsia"/>
          <w:sz w:val="24"/>
          <w:szCs w:val="24"/>
          <w:lang w:eastAsia="zh-CN"/>
        </w:rPr>
        <w:t>注意到该评估与《公约》下开展的工作的相关性，</w:t>
      </w:r>
      <w:r w:rsidR="00282E08">
        <w:rPr>
          <w:rFonts w:hint="eastAsia"/>
          <w:sz w:val="24"/>
          <w:szCs w:val="24"/>
          <w:lang w:eastAsia="zh-CN"/>
        </w:rPr>
        <w:t>并将为</w:t>
      </w:r>
      <w:r w:rsidR="00693BF0" w:rsidRPr="00693BF0">
        <w:rPr>
          <w:rFonts w:hint="eastAsia"/>
          <w:sz w:val="24"/>
          <w:szCs w:val="24"/>
          <w:lang w:eastAsia="zh-CN"/>
        </w:rPr>
        <w:t>缔约方大会第十九次会议</w:t>
      </w:r>
      <w:r w:rsidR="00282E08">
        <w:rPr>
          <w:rFonts w:hint="eastAsia"/>
          <w:sz w:val="24"/>
          <w:szCs w:val="24"/>
          <w:lang w:eastAsia="zh-CN"/>
        </w:rPr>
        <w:t>将</w:t>
      </w:r>
      <w:r w:rsidR="00693BF0" w:rsidRPr="00693BF0">
        <w:rPr>
          <w:rFonts w:hint="eastAsia"/>
          <w:sz w:val="24"/>
          <w:szCs w:val="24"/>
          <w:lang w:eastAsia="zh-CN"/>
        </w:rPr>
        <w:t>审议的《</w:t>
      </w:r>
      <w:r w:rsidR="00282E08">
        <w:rPr>
          <w:rFonts w:hint="eastAsia"/>
          <w:sz w:val="24"/>
          <w:szCs w:val="24"/>
          <w:lang w:eastAsia="zh-CN"/>
        </w:rPr>
        <w:t>昆蒙</w:t>
      </w:r>
      <w:r w:rsidR="00693BF0" w:rsidRPr="00693BF0">
        <w:rPr>
          <w:rFonts w:hint="eastAsia"/>
          <w:sz w:val="24"/>
          <w:szCs w:val="24"/>
          <w:lang w:eastAsia="zh-CN"/>
        </w:rPr>
        <w:t>框架》</w:t>
      </w:r>
      <w:r w:rsidR="00282E08">
        <w:rPr>
          <w:rFonts w:hint="eastAsia"/>
          <w:sz w:val="24"/>
          <w:szCs w:val="24"/>
          <w:lang w:eastAsia="zh-CN"/>
        </w:rPr>
        <w:t>集体执行进度</w:t>
      </w:r>
      <w:r w:rsidR="00693BF0" w:rsidRPr="00693BF0">
        <w:rPr>
          <w:rFonts w:hint="eastAsia"/>
          <w:sz w:val="24"/>
          <w:szCs w:val="24"/>
          <w:lang w:eastAsia="zh-CN"/>
        </w:rPr>
        <w:t>全球审查</w:t>
      </w:r>
      <w:r w:rsidR="00282E08">
        <w:rPr>
          <w:rFonts w:hint="eastAsia"/>
          <w:sz w:val="24"/>
          <w:szCs w:val="24"/>
          <w:lang w:eastAsia="zh-CN"/>
        </w:rPr>
        <w:t>提供重要</w:t>
      </w:r>
      <w:r w:rsidR="00693BF0" w:rsidRPr="00693BF0">
        <w:rPr>
          <w:rFonts w:hint="eastAsia"/>
          <w:sz w:val="24"/>
          <w:szCs w:val="24"/>
          <w:lang w:eastAsia="zh-CN"/>
        </w:rPr>
        <w:t>科学投入；</w:t>
      </w:r>
    </w:p>
    <w:p w14:paraId="1CD842E7" w14:textId="5C94286B" w:rsidR="00137DC5" w:rsidRPr="00693BF0" w:rsidRDefault="00282E08" w:rsidP="00E6384E">
      <w:pPr>
        <w:pStyle w:val="CBDNormalNoNumber"/>
        <w:tabs>
          <w:tab w:val="clear" w:pos="567"/>
          <w:tab w:val="clear" w:pos="1134"/>
          <w:tab w:val="clear" w:pos="1701"/>
          <w:tab w:val="clear" w:pos="2268"/>
          <w:tab w:val="clear" w:pos="2835"/>
          <w:tab w:val="clear" w:pos="3402"/>
        </w:tabs>
        <w:ind w:left="979" w:firstLine="490"/>
        <w:rPr>
          <w:sz w:val="24"/>
          <w:szCs w:val="24"/>
          <w:lang w:eastAsia="zh-CN"/>
        </w:rPr>
      </w:pPr>
      <w:r>
        <w:rPr>
          <w:rFonts w:hint="eastAsia"/>
          <w:sz w:val="24"/>
          <w:szCs w:val="24"/>
          <w:lang w:eastAsia="zh-CN"/>
        </w:rPr>
        <w:t>[</w:t>
      </w:r>
      <w:r w:rsidR="00FE4467" w:rsidRPr="00693BF0">
        <w:rPr>
          <w:sz w:val="24"/>
          <w:szCs w:val="24"/>
          <w:lang w:eastAsia="zh-CN"/>
        </w:rPr>
        <w:t>8</w:t>
      </w:r>
      <w:r w:rsidR="00137DC5" w:rsidRPr="00693BF0">
        <w:rPr>
          <w:sz w:val="24"/>
          <w:szCs w:val="24"/>
          <w:lang w:eastAsia="zh-CN"/>
        </w:rPr>
        <w:t>.</w:t>
      </w:r>
      <w:r w:rsidR="00FE4467" w:rsidRPr="00693BF0">
        <w:rPr>
          <w:sz w:val="24"/>
          <w:szCs w:val="24"/>
          <w:lang w:eastAsia="zh-CN"/>
        </w:rPr>
        <w:tab/>
      </w:r>
      <w:r w:rsidR="00693BF0" w:rsidRPr="00693BF0">
        <w:rPr>
          <w:rFonts w:ascii="楷体" w:eastAsia="楷体" w:hAnsi="楷体"/>
          <w:sz w:val="24"/>
          <w:szCs w:val="24"/>
          <w:lang w:eastAsia="zh-CN"/>
        </w:rPr>
        <w:t>请</w:t>
      </w:r>
      <w:r w:rsidRPr="00282E08">
        <w:rPr>
          <w:rFonts w:hint="eastAsia"/>
          <w:sz w:val="24"/>
          <w:szCs w:val="24"/>
          <w:lang w:eastAsia="zh-CN"/>
        </w:rPr>
        <w:t>公约</w:t>
      </w:r>
      <w:r w:rsidR="00693BF0" w:rsidRPr="00693BF0">
        <w:rPr>
          <w:sz w:val="24"/>
          <w:szCs w:val="24"/>
          <w:lang w:eastAsia="zh-CN"/>
        </w:rPr>
        <w:t>执行秘书</w:t>
      </w:r>
      <w:r w:rsidR="00693BF0" w:rsidRPr="00693BF0">
        <w:rPr>
          <w:sz w:val="24"/>
          <w:szCs w:val="24"/>
          <w:lang w:eastAsia="zh-CN"/>
        </w:rPr>
        <w:t>:</w:t>
      </w:r>
    </w:p>
    <w:p w14:paraId="48AF12A2" w14:textId="62CCC57B" w:rsidR="00B718A9" w:rsidRPr="00975EED" w:rsidRDefault="00B718A9" w:rsidP="00E6384E">
      <w:pPr>
        <w:pStyle w:val="CBDNormalNoNumber"/>
        <w:tabs>
          <w:tab w:val="clear" w:pos="567"/>
          <w:tab w:val="clear" w:pos="1134"/>
          <w:tab w:val="clear" w:pos="1701"/>
          <w:tab w:val="clear" w:pos="2268"/>
          <w:tab w:val="clear" w:pos="2835"/>
          <w:tab w:val="clear" w:pos="3402"/>
        </w:tabs>
        <w:ind w:left="979" w:firstLine="490"/>
        <w:rPr>
          <w:sz w:val="24"/>
          <w:lang w:val="en-CA" w:eastAsia="zh-CN"/>
        </w:rPr>
      </w:pPr>
      <w:r w:rsidRPr="00975EED">
        <w:rPr>
          <w:sz w:val="24"/>
          <w:lang w:val="en-CA" w:eastAsia="zh-CN"/>
        </w:rPr>
        <w:t>(a)</w:t>
      </w:r>
      <w:r w:rsidR="00FE4467" w:rsidRPr="00975EED">
        <w:rPr>
          <w:sz w:val="24"/>
          <w:lang w:val="en-CA" w:eastAsia="zh-CN"/>
        </w:rPr>
        <w:tab/>
      </w:r>
      <w:r w:rsidR="00693BF0" w:rsidRPr="00693BF0">
        <w:rPr>
          <w:rFonts w:hint="eastAsia"/>
          <w:sz w:val="24"/>
          <w:lang w:val="en-CA" w:eastAsia="zh-CN"/>
        </w:rPr>
        <w:t>请缔约方、其他政府、</w:t>
      </w:r>
      <w:r w:rsidR="00693BF0" w:rsidRPr="00693BF0">
        <w:rPr>
          <w:rFonts w:hint="eastAsia"/>
          <w:sz w:val="24"/>
          <w:lang w:val="en-CA" w:eastAsia="zh-CN"/>
        </w:rPr>
        <w:t xml:space="preserve"> </w:t>
      </w:r>
      <w:r w:rsidR="00693BF0" w:rsidRPr="00693BF0">
        <w:rPr>
          <w:rFonts w:hint="eastAsia"/>
          <w:sz w:val="24"/>
          <w:lang w:val="en-CA" w:eastAsia="zh-CN"/>
        </w:rPr>
        <w:t>次国家当局、国家政府以外的行为体、土著人民和地方社区、妇女和女孩、儿童和青年、残疾人、私营部门和其他相关组织和利益攸关方酌情就在执行《框架》时实施变革性改变和关联方法提出意见和经验，汇编这些信息，并在缔约方会议第十八次会议之前举行的一次会议上提供给</w:t>
      </w:r>
      <w:r w:rsidR="00282E08">
        <w:rPr>
          <w:rFonts w:hint="eastAsia"/>
          <w:sz w:val="24"/>
          <w:lang w:val="en-CA" w:eastAsia="zh-CN"/>
        </w:rPr>
        <w:t>科学、技术和工艺咨询</w:t>
      </w:r>
      <w:r w:rsidR="00693BF0" w:rsidRPr="00693BF0">
        <w:rPr>
          <w:rFonts w:hint="eastAsia"/>
          <w:sz w:val="24"/>
          <w:lang w:val="en-CA" w:eastAsia="zh-CN"/>
        </w:rPr>
        <w:t>附属机构；</w:t>
      </w:r>
    </w:p>
    <w:p w14:paraId="39D29D98" w14:textId="5E063717" w:rsidR="00B718A9" w:rsidRPr="00975EED" w:rsidRDefault="00041F5A" w:rsidP="00E6384E">
      <w:pPr>
        <w:pStyle w:val="CBDNormalNoNumber"/>
        <w:tabs>
          <w:tab w:val="clear" w:pos="567"/>
          <w:tab w:val="clear" w:pos="1134"/>
          <w:tab w:val="clear" w:pos="1701"/>
          <w:tab w:val="clear" w:pos="2268"/>
          <w:tab w:val="clear" w:pos="2835"/>
          <w:tab w:val="clear" w:pos="3402"/>
        </w:tabs>
        <w:ind w:left="979" w:firstLine="490"/>
        <w:rPr>
          <w:sz w:val="24"/>
          <w:lang w:val="en-CA" w:eastAsia="zh-CN"/>
        </w:rPr>
      </w:pPr>
      <w:r w:rsidRPr="00975EED">
        <w:rPr>
          <w:sz w:val="24"/>
          <w:lang w:val="en-CA" w:eastAsia="zh-CN"/>
        </w:rPr>
        <w:t>(b)</w:t>
      </w:r>
      <w:r w:rsidR="00FE4467" w:rsidRPr="00975EED">
        <w:rPr>
          <w:sz w:val="24"/>
          <w:lang w:val="en-CA" w:eastAsia="zh-CN"/>
        </w:rPr>
        <w:tab/>
      </w:r>
      <w:r w:rsidR="00693BF0" w:rsidRPr="00693BF0">
        <w:rPr>
          <w:rFonts w:hint="eastAsia"/>
          <w:sz w:val="24"/>
          <w:lang w:val="en-CA" w:eastAsia="zh-CN"/>
        </w:rPr>
        <w:t>在《公约》下开展的相关工作中，包括在制定《框架》实施指南、政策连贯性和沟通、教育和公众意识时，利用关联和变革性变化评估的结果；</w:t>
      </w:r>
      <w:r w:rsidR="00282E08">
        <w:rPr>
          <w:rFonts w:hint="eastAsia"/>
          <w:sz w:val="24"/>
          <w:lang w:val="en-CA" w:eastAsia="zh-CN"/>
        </w:rPr>
        <w:t>]</w:t>
      </w:r>
    </w:p>
    <w:p w14:paraId="60C28442" w14:textId="08633A1B" w:rsidR="00693BF0" w:rsidRPr="00474A9E" w:rsidRDefault="00282E08" w:rsidP="00693BF0">
      <w:pPr>
        <w:pStyle w:val="CBDNormalNoNumber"/>
        <w:tabs>
          <w:tab w:val="clear" w:pos="567"/>
          <w:tab w:val="clear" w:pos="1134"/>
          <w:tab w:val="clear" w:pos="1701"/>
          <w:tab w:val="clear" w:pos="2268"/>
          <w:tab w:val="clear" w:pos="2835"/>
          <w:tab w:val="clear" w:pos="3402"/>
        </w:tabs>
        <w:ind w:left="979" w:firstLine="490"/>
        <w:rPr>
          <w:lang w:val="en-CA" w:eastAsia="zh-CN"/>
        </w:rPr>
      </w:pPr>
      <w:r>
        <w:rPr>
          <w:rFonts w:hint="eastAsia"/>
          <w:sz w:val="24"/>
          <w:lang w:val="en-CA" w:eastAsia="zh-CN"/>
        </w:rPr>
        <w:t>[</w:t>
      </w:r>
      <w:r w:rsidR="00FE4467" w:rsidRPr="00975EED">
        <w:rPr>
          <w:sz w:val="24"/>
          <w:lang w:val="en-CA" w:eastAsia="zh-CN"/>
        </w:rPr>
        <w:t>9</w:t>
      </w:r>
      <w:r w:rsidR="009A7FC4" w:rsidRPr="00975EED">
        <w:rPr>
          <w:sz w:val="24"/>
          <w:lang w:val="en-CA" w:eastAsia="zh-CN"/>
        </w:rPr>
        <w:t>.</w:t>
      </w:r>
      <w:r w:rsidR="00FE4467" w:rsidRPr="00975EED">
        <w:rPr>
          <w:sz w:val="24"/>
          <w:lang w:eastAsia="zh-CN"/>
        </w:rPr>
        <w:tab/>
      </w:r>
      <w:bookmarkStart w:id="0" w:name="_Hlk211937811"/>
      <w:r w:rsidR="00693BF0" w:rsidRPr="00693BF0">
        <w:rPr>
          <w:rFonts w:ascii="楷体" w:eastAsia="楷体" w:hAnsi="楷体" w:hint="eastAsia"/>
          <w:sz w:val="24"/>
          <w:lang w:eastAsia="zh-CN"/>
        </w:rPr>
        <w:t>请</w:t>
      </w:r>
      <w:r w:rsidR="00693BF0" w:rsidRPr="00693BF0">
        <w:rPr>
          <w:rFonts w:hint="eastAsia"/>
          <w:sz w:val="24"/>
          <w:lang w:eastAsia="zh-CN"/>
        </w:rPr>
        <w:t>区域和次区域技术和科学合作支助中心以及全球协调实体在执行</w:t>
      </w:r>
      <w:r w:rsidR="00693BF0" w:rsidRPr="00F60469">
        <w:rPr>
          <w:rFonts w:hint="eastAsia"/>
          <w:lang w:eastAsia="zh-CN"/>
        </w:rPr>
        <w:t>《框架》时，应请求为能力建设和发展提供支持，以实施</w:t>
      </w:r>
      <w:r w:rsidR="00693BF0">
        <w:rPr>
          <w:rFonts w:hint="eastAsia"/>
          <w:lang w:eastAsia="zh-CN"/>
        </w:rPr>
        <w:t>变革性改变和关联</w:t>
      </w:r>
      <w:r w:rsidR="00693BF0">
        <w:rPr>
          <w:rFonts w:hint="eastAsia"/>
          <w:lang w:val="en-US" w:eastAsia="zh-CN"/>
        </w:rPr>
        <w:t>措施；</w:t>
      </w:r>
      <w:r>
        <w:rPr>
          <w:rFonts w:hint="eastAsia"/>
          <w:lang w:val="en-US" w:eastAsia="zh-CN"/>
        </w:rPr>
        <w:t>]</w:t>
      </w:r>
    </w:p>
    <w:p w14:paraId="223FCF6C" w14:textId="0AE587D3" w:rsidR="00E270F3" w:rsidRPr="00975EED" w:rsidRDefault="00282E08" w:rsidP="00693BF0">
      <w:pPr>
        <w:pStyle w:val="CBDNormalNoNumber"/>
        <w:tabs>
          <w:tab w:val="clear" w:pos="567"/>
          <w:tab w:val="clear" w:pos="1134"/>
          <w:tab w:val="clear" w:pos="1701"/>
          <w:tab w:val="clear" w:pos="2268"/>
          <w:tab w:val="clear" w:pos="2835"/>
          <w:tab w:val="clear" w:pos="3402"/>
        </w:tabs>
        <w:ind w:left="979" w:firstLine="490"/>
        <w:rPr>
          <w:sz w:val="24"/>
          <w:lang w:eastAsia="zh-CN"/>
        </w:rPr>
      </w:pPr>
      <w:r>
        <w:rPr>
          <w:rFonts w:hint="eastAsia"/>
          <w:lang w:eastAsia="zh-CN"/>
        </w:rPr>
        <w:t>[</w:t>
      </w:r>
      <w:r w:rsidR="00693BF0" w:rsidRPr="005332E1">
        <w:rPr>
          <w:lang w:eastAsia="zh-CN"/>
        </w:rPr>
        <w:t>1</w:t>
      </w:r>
      <w:r w:rsidR="00693BF0">
        <w:rPr>
          <w:lang w:eastAsia="zh-CN"/>
        </w:rPr>
        <w:t>0</w:t>
      </w:r>
      <w:r w:rsidR="00693BF0" w:rsidRPr="005332E1">
        <w:rPr>
          <w:lang w:eastAsia="zh-CN"/>
        </w:rPr>
        <w:t>.</w:t>
      </w:r>
      <w:r w:rsidR="00693BF0">
        <w:rPr>
          <w:rFonts w:hint="eastAsia"/>
          <w:lang w:eastAsia="zh-CN"/>
        </w:rPr>
        <w:t xml:space="preserve"> </w:t>
      </w:r>
      <w:r w:rsidR="00693BF0">
        <w:rPr>
          <w:lang w:eastAsia="zh-CN"/>
        </w:rPr>
        <w:tab/>
      </w:r>
      <w:r w:rsidR="00693BF0" w:rsidRPr="00693BF0">
        <w:rPr>
          <w:rFonts w:ascii="楷体" w:eastAsia="楷体" w:hAnsi="楷体" w:hint="eastAsia"/>
          <w:sz w:val="24"/>
          <w:lang w:val="en-CA" w:eastAsia="zh-CN"/>
        </w:rPr>
        <w:t>请</w:t>
      </w:r>
      <w:r w:rsidR="00693BF0" w:rsidRPr="00693BF0">
        <w:rPr>
          <w:rFonts w:hint="eastAsia"/>
          <w:sz w:val="24"/>
          <w:lang w:val="en-CA" w:eastAsia="zh-CN"/>
        </w:rPr>
        <w:t>生物多样性和生态系统服务政府间科学政策平台考虑如何进一步促进缔约方</w:t>
      </w:r>
      <w:r w:rsidR="00693BF0" w:rsidRPr="009477C3">
        <w:rPr>
          <w:rFonts w:hint="eastAsia"/>
          <w:lang w:eastAsia="zh-CN"/>
        </w:rPr>
        <w:t>、</w:t>
      </w:r>
      <w:r w:rsidR="00693BF0">
        <w:rPr>
          <w:rFonts w:hint="eastAsia"/>
          <w:lang w:eastAsia="zh-CN"/>
        </w:rPr>
        <w:t>次国家当局、国家政府</w:t>
      </w:r>
      <w:r w:rsidR="00693BF0">
        <w:rPr>
          <w:lang w:eastAsia="zh-CN"/>
        </w:rPr>
        <w:t>以外</w:t>
      </w:r>
      <w:r w:rsidR="00693BF0" w:rsidRPr="009477C3">
        <w:rPr>
          <w:rFonts w:hint="eastAsia"/>
          <w:lang w:eastAsia="zh-CN"/>
        </w:rPr>
        <w:t>行为体、土著人民和地方社区、妇女和女孩、儿童和青年、残疾人、私营部门和其他相关组织和利益攸关方接受</w:t>
      </w:r>
      <w:r w:rsidR="00693BF0">
        <w:rPr>
          <w:rFonts w:hint="eastAsia"/>
          <w:lang w:eastAsia="zh-CN"/>
        </w:rPr>
        <w:t>关联</w:t>
      </w:r>
      <w:r w:rsidR="00693BF0" w:rsidRPr="009477C3">
        <w:rPr>
          <w:rFonts w:hint="eastAsia"/>
          <w:lang w:eastAsia="zh-CN"/>
        </w:rPr>
        <w:t>和变革性</w:t>
      </w:r>
      <w:r w:rsidR="00693BF0">
        <w:rPr>
          <w:rFonts w:hint="eastAsia"/>
          <w:lang w:eastAsia="zh-CN"/>
        </w:rPr>
        <w:t>改变</w:t>
      </w:r>
      <w:r w:rsidR="00693BF0" w:rsidRPr="009477C3">
        <w:rPr>
          <w:rFonts w:hint="eastAsia"/>
          <w:lang w:eastAsia="zh-CN"/>
        </w:rPr>
        <w:t>评估中确定的关键信息</w:t>
      </w:r>
      <w:r w:rsidR="00693BF0">
        <w:rPr>
          <w:rFonts w:hint="eastAsia"/>
          <w:lang w:eastAsia="zh-CN"/>
        </w:rPr>
        <w:t>。</w:t>
      </w:r>
      <w:r>
        <w:rPr>
          <w:rFonts w:hint="eastAsia"/>
          <w:lang w:eastAsia="zh-CN"/>
        </w:rPr>
        <w:t>]</w:t>
      </w:r>
    </w:p>
    <w:bookmarkEnd w:id="0"/>
    <w:p w14:paraId="342FDCF0" w14:textId="7523A50E" w:rsidR="009A2AD0" w:rsidRPr="00E6384E" w:rsidRDefault="00E270F3" w:rsidP="00474A9E">
      <w:pPr>
        <w:pStyle w:val="CBDNormalNoNumber"/>
        <w:tabs>
          <w:tab w:val="clear" w:pos="567"/>
        </w:tabs>
        <w:ind w:left="1134" w:firstLine="567"/>
        <w:jc w:val="center"/>
        <w:rPr>
          <w:sz w:val="24"/>
        </w:rPr>
      </w:pPr>
      <w:r>
        <w:rPr>
          <w:rFonts w:eastAsia="MS Mincho"/>
          <w:kern w:val="22"/>
          <w:sz w:val="18"/>
          <w:szCs w:val="18"/>
        </w:rPr>
        <w:t>__________</w:t>
      </w:r>
      <w:r w:rsidR="00B074B0">
        <w:rPr>
          <w:rFonts w:eastAsia="MS Mincho"/>
          <w:kern w:val="22"/>
          <w:sz w:val="18"/>
          <w:szCs w:val="18"/>
        </w:rPr>
        <w:t>__</w:t>
      </w:r>
    </w:p>
    <w:sectPr w:rsidR="009A2AD0" w:rsidRPr="00E6384E" w:rsidSect="00E13927">
      <w:headerReference w:type="even" r:id="rId19"/>
      <w:headerReference w:type="default" r:id="rId20"/>
      <w:footerReference w:type="even" r:id="rId21"/>
      <w:footerReference w:type="default" r:id="rId22"/>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502B3" w14:textId="77777777" w:rsidR="001D35B2" w:rsidRPr="00011A86" w:rsidRDefault="001D35B2" w:rsidP="00A96B21">
      <w:r w:rsidRPr="00011A86">
        <w:separator/>
      </w:r>
    </w:p>
  </w:endnote>
  <w:endnote w:type="continuationSeparator" w:id="0">
    <w:p w14:paraId="7D277C6E" w14:textId="77777777" w:rsidR="001D35B2" w:rsidRPr="00011A86" w:rsidRDefault="001D35B2" w:rsidP="00A96B21">
      <w:r w:rsidRPr="00011A86">
        <w:continuationSeparator/>
      </w:r>
    </w:p>
  </w:endnote>
  <w:endnote w:type="continuationNotice" w:id="1">
    <w:p w14:paraId="407ECA74" w14:textId="77777777" w:rsidR="001D35B2" w:rsidRPr="00011A86" w:rsidRDefault="001D35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7457B" w14:textId="3196B322" w:rsidR="00815FE2" w:rsidRPr="00011A86" w:rsidRDefault="00011A86" w:rsidP="00011A86">
    <w:pPr>
      <w:pStyle w:val="Footer"/>
    </w:pPr>
    <w:r w:rsidRPr="00011A86">
      <w:fldChar w:fldCharType="begin"/>
    </w:r>
    <w:r w:rsidRPr="00011A86">
      <w:instrText xml:space="preserve"> PAGE </w:instrText>
    </w:r>
    <w:r w:rsidRPr="00011A86">
      <w:fldChar w:fldCharType="separate"/>
    </w:r>
    <w:r w:rsidRPr="00011A86">
      <w:rPr>
        <w:noProof/>
      </w:rPr>
      <w:t>1</w:t>
    </w:r>
    <w:r w:rsidRPr="00011A86">
      <w:fldChar w:fldCharType="end"/>
    </w:r>
    <w:r w:rsidRPr="00011A86">
      <w:t>/</w:t>
    </w:r>
    <w:fldSimple w:instr=" NUMPAGES \* MERGEFORMAT ">
      <w:r w:rsidRPr="00011A86">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247A" w14:textId="39533BC5" w:rsidR="00815FE2" w:rsidRPr="00011A86" w:rsidRDefault="00011A86" w:rsidP="00011A86">
    <w:pPr>
      <w:pStyle w:val="CBDFooter"/>
      <w:jc w:val="right"/>
    </w:pPr>
    <w:r w:rsidRPr="00011A86">
      <w:fldChar w:fldCharType="begin"/>
    </w:r>
    <w:r w:rsidRPr="00011A86">
      <w:instrText xml:space="preserve"> PAGE \* MERGEFORMAT </w:instrText>
    </w:r>
    <w:r w:rsidRPr="00011A86">
      <w:fldChar w:fldCharType="separate"/>
    </w:r>
    <w:r w:rsidRPr="00011A86">
      <w:rPr>
        <w:noProof/>
      </w:rPr>
      <w:t>1</w:t>
    </w:r>
    <w:r w:rsidRPr="00011A86">
      <w:fldChar w:fldCharType="end"/>
    </w:r>
    <w:r w:rsidRPr="00011A86">
      <w:t>/</w:t>
    </w:r>
    <w:fldSimple w:instr=" NUMPAGES \* MERGEFORMAT ">
      <w:r w:rsidRPr="00011A86">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257D4" w14:textId="77777777" w:rsidR="001D35B2" w:rsidRPr="00011A86" w:rsidRDefault="001D35B2" w:rsidP="00011A86">
      <w:pPr>
        <w:pStyle w:val="CBDNormal"/>
      </w:pPr>
      <w:r w:rsidRPr="00011A86">
        <w:separator/>
      </w:r>
    </w:p>
  </w:footnote>
  <w:footnote w:type="continuationSeparator" w:id="0">
    <w:p w14:paraId="7F891B12" w14:textId="77777777" w:rsidR="001D35B2" w:rsidRPr="00011A86" w:rsidRDefault="001D35B2" w:rsidP="00011A86">
      <w:pPr>
        <w:pStyle w:val="CBDNormal"/>
      </w:pPr>
      <w:r w:rsidRPr="00011A86">
        <w:continuationSeparator/>
      </w:r>
    </w:p>
  </w:footnote>
  <w:footnote w:type="continuationNotice" w:id="1">
    <w:p w14:paraId="46E3907E" w14:textId="77777777" w:rsidR="001D35B2" w:rsidRPr="00011A86" w:rsidRDefault="001D35B2" w:rsidP="00011A86">
      <w:pPr>
        <w:pStyle w:val="CBDNormal"/>
      </w:pPr>
    </w:p>
  </w:footnote>
  <w:footnote w:id="2">
    <w:p w14:paraId="3EBE580E" w14:textId="5BF5B3BE" w:rsidR="00975EED" w:rsidRPr="00EA15F8" w:rsidRDefault="00975EED" w:rsidP="00EA15F8">
      <w:pPr>
        <w:pStyle w:val="FootnoteText"/>
        <w:spacing w:after="60"/>
        <w:rPr>
          <w:sz w:val="20"/>
          <w:lang w:val="en-CA" w:eastAsia="zh-CN"/>
        </w:rPr>
      </w:pPr>
      <w:r w:rsidRPr="00EA15F8">
        <w:rPr>
          <w:rStyle w:val="FootnoteReference"/>
          <w:sz w:val="20"/>
        </w:rPr>
        <w:footnoteRef/>
      </w:r>
      <w:r w:rsidRPr="00EA15F8">
        <w:rPr>
          <w:sz w:val="20"/>
          <w:lang w:eastAsia="zh-CN"/>
        </w:rPr>
        <w:t xml:space="preserve"> </w:t>
      </w:r>
      <w:r w:rsidRPr="00EA15F8">
        <w:rPr>
          <w:rFonts w:hint="eastAsia"/>
          <w:sz w:val="20"/>
          <w:lang w:eastAsia="zh-CN"/>
        </w:rPr>
        <w:t>联合国，《条约汇编》，第</w:t>
      </w:r>
      <w:r w:rsidRPr="00EA15F8">
        <w:rPr>
          <w:rFonts w:hint="eastAsia"/>
          <w:sz w:val="20"/>
          <w:lang w:eastAsia="zh-CN"/>
        </w:rPr>
        <w:t>1760</w:t>
      </w:r>
      <w:r w:rsidRPr="00EA15F8">
        <w:rPr>
          <w:rFonts w:hint="eastAsia"/>
          <w:sz w:val="20"/>
          <w:lang w:eastAsia="zh-CN"/>
        </w:rPr>
        <w:t>卷，第</w:t>
      </w:r>
      <w:r w:rsidRPr="00EA15F8">
        <w:rPr>
          <w:rFonts w:hint="eastAsia"/>
          <w:sz w:val="20"/>
          <w:lang w:eastAsia="zh-CN"/>
        </w:rPr>
        <w:t>30619</w:t>
      </w:r>
      <w:r w:rsidRPr="00EA15F8">
        <w:rPr>
          <w:rFonts w:hint="eastAsia"/>
          <w:sz w:val="20"/>
          <w:lang w:eastAsia="zh-CN"/>
        </w:rPr>
        <w:t>号。</w:t>
      </w:r>
    </w:p>
  </w:footnote>
  <w:footnote w:id="3">
    <w:p w14:paraId="48E47F82" w14:textId="272EEE58" w:rsidR="00975EED" w:rsidRPr="00EA15F8" w:rsidRDefault="00975EED" w:rsidP="00EA15F8">
      <w:pPr>
        <w:pStyle w:val="FootnoteText"/>
        <w:spacing w:after="60"/>
        <w:rPr>
          <w:sz w:val="20"/>
          <w:lang w:eastAsia="zh-CN"/>
        </w:rPr>
      </w:pPr>
      <w:r w:rsidRPr="00EA15F8">
        <w:rPr>
          <w:rStyle w:val="FootnoteReference"/>
          <w:sz w:val="20"/>
        </w:rPr>
        <w:footnoteRef/>
      </w:r>
      <w:r w:rsidRPr="00EA15F8">
        <w:rPr>
          <w:sz w:val="20"/>
          <w:lang w:eastAsia="zh-CN"/>
        </w:rPr>
        <w:t xml:space="preserve"> </w:t>
      </w:r>
      <w:r w:rsidRPr="00EA15F8">
        <w:rPr>
          <w:rFonts w:hint="eastAsia"/>
          <w:sz w:val="20"/>
          <w:lang w:eastAsia="zh-CN"/>
        </w:rPr>
        <w:t>第</w:t>
      </w:r>
      <w:r w:rsidRPr="00EA15F8">
        <w:rPr>
          <w:sz w:val="20"/>
          <w:lang w:eastAsia="zh-CN"/>
        </w:rPr>
        <w:t xml:space="preserve"> </w:t>
      </w:r>
      <w:r>
        <w:fldChar w:fldCharType="begin"/>
      </w:r>
      <w:r>
        <w:rPr>
          <w:lang w:eastAsia="zh-CN"/>
        </w:rPr>
        <w:instrText>HYPERLINK "https://www.cbd.int/decisions/cop/?m=cop-15"</w:instrText>
      </w:r>
      <w:r>
        <w:fldChar w:fldCharType="separate"/>
      </w:r>
      <w:r w:rsidRPr="00EA15F8">
        <w:rPr>
          <w:rStyle w:val="Hyperlink"/>
          <w:sz w:val="20"/>
          <w:lang w:eastAsia="zh-CN"/>
        </w:rPr>
        <w:t>15/4</w:t>
      </w:r>
      <w:r>
        <w:fldChar w:fldCharType="end"/>
      </w:r>
      <w:r w:rsidRPr="00EA15F8">
        <w:rPr>
          <w:rFonts w:hint="eastAsia"/>
          <w:sz w:val="20"/>
          <w:lang w:eastAsia="zh-CN"/>
        </w:rPr>
        <w:t>号决定，附件。</w:t>
      </w:r>
    </w:p>
  </w:footnote>
  <w:footnote w:id="4">
    <w:p w14:paraId="41C4FB87" w14:textId="77777777" w:rsidR="00F03184" w:rsidRPr="00EA15F8" w:rsidRDefault="00F03184" w:rsidP="00EA15F8">
      <w:pPr>
        <w:pStyle w:val="FootnoteText"/>
        <w:spacing w:after="60"/>
        <w:rPr>
          <w:sz w:val="20"/>
          <w:lang w:eastAsia="zh-CN"/>
        </w:rPr>
      </w:pPr>
      <w:r w:rsidRPr="00EA15F8">
        <w:rPr>
          <w:rStyle w:val="FootnoteReference"/>
          <w:sz w:val="20"/>
        </w:rPr>
        <w:footnoteRef/>
      </w:r>
      <w:r w:rsidRPr="00EA15F8">
        <w:rPr>
          <w:sz w:val="20"/>
          <w:lang w:eastAsia="zh-CN"/>
        </w:rPr>
        <w:t xml:space="preserve"> </w:t>
      </w:r>
      <w:r w:rsidRPr="00EA15F8">
        <w:rPr>
          <w:rFonts w:hint="eastAsia"/>
          <w:sz w:val="20"/>
          <w:lang w:val="en-US" w:eastAsia="zh-CN"/>
        </w:rPr>
        <w:t>关联评估的政策制定者摘要将“协同增效”定义为由于增进了一个要素的理想结果，导致了另一个要素的增进。</w:t>
      </w:r>
    </w:p>
  </w:footnote>
  <w:footnote w:id="5">
    <w:p w14:paraId="3CF23F16" w14:textId="77777777" w:rsidR="00F03184" w:rsidRPr="00FC158A" w:rsidRDefault="00F03184" w:rsidP="00EA15F8">
      <w:pPr>
        <w:pStyle w:val="FootnoteText"/>
        <w:spacing w:after="60"/>
        <w:rPr>
          <w:lang w:eastAsia="zh-CN"/>
        </w:rPr>
      </w:pPr>
      <w:r w:rsidRPr="00EA15F8">
        <w:rPr>
          <w:rStyle w:val="FootnoteReference"/>
          <w:sz w:val="20"/>
        </w:rPr>
        <w:footnoteRef/>
      </w:r>
      <w:r w:rsidRPr="00EA15F8">
        <w:rPr>
          <w:sz w:val="20"/>
          <w:lang w:eastAsia="zh-CN"/>
        </w:rPr>
        <w:t xml:space="preserve"> </w:t>
      </w:r>
      <w:r w:rsidRPr="00EA15F8">
        <w:rPr>
          <w:rFonts w:hint="eastAsia"/>
          <w:sz w:val="20"/>
          <w:lang w:val="en-US" w:eastAsia="zh-CN"/>
        </w:rPr>
        <w:t>关联评估的政策制定者摘要将权衡取舍定义为由于增强一个要素的理想结果，导致了另一个要素的恶化。</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9A3A" w14:textId="42FD28AD" w:rsidR="00815FE2" w:rsidRPr="00415670" w:rsidRDefault="00AF1A55" w:rsidP="00415670">
    <w:pPr>
      <w:pStyle w:val="CBDNormal"/>
      <w:pBdr>
        <w:bottom w:val="single" w:sz="4" w:space="1" w:color="auto"/>
      </w:pBdr>
      <w:rPr>
        <w:lang w:eastAsia="zh-CN"/>
      </w:rPr>
    </w:pPr>
    <w:r w:rsidRPr="00AF1A55">
      <w:rPr>
        <w:sz w:val="20"/>
        <w:szCs w:val="20"/>
      </w:rPr>
      <w:t>CBD/SBSTTA/</w:t>
    </w:r>
    <w:r w:rsidR="00672618" w:rsidRPr="00672618">
      <w:rPr>
        <w:rFonts w:hint="eastAsia"/>
        <w:sz w:val="20"/>
        <w:szCs w:val="20"/>
      </w:rPr>
      <w:t>REC/</w:t>
    </w:r>
    <w:r w:rsidR="00672618" w:rsidRPr="00672618">
      <w:rPr>
        <w:sz w:val="20"/>
        <w:szCs w:val="20"/>
      </w:rPr>
      <w:t>27/</w:t>
    </w:r>
    <w:r w:rsidR="00672618" w:rsidRPr="00672618">
      <w:rPr>
        <w:rFonts w:hint="eastAsia"/>
        <w:sz w:val="20"/>
        <w:szCs w:val="20"/>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312FA" w14:textId="20EB191B" w:rsidR="00815FE2" w:rsidRPr="00415670" w:rsidRDefault="00AF1A55" w:rsidP="00415670">
    <w:pPr>
      <w:pStyle w:val="CBDNormal"/>
      <w:pBdr>
        <w:bottom w:val="single" w:sz="4" w:space="1" w:color="auto"/>
      </w:pBdr>
      <w:jc w:val="right"/>
    </w:pPr>
    <w:r w:rsidRPr="00576CA4">
      <w:rPr>
        <w:sz w:val="20"/>
        <w:szCs w:val="20"/>
      </w:rPr>
      <w:t>CBD/SBSTTA/</w:t>
    </w:r>
    <w:r w:rsidR="00672618" w:rsidRPr="00672618">
      <w:rPr>
        <w:rFonts w:hint="eastAsia"/>
        <w:sz w:val="20"/>
        <w:szCs w:val="20"/>
      </w:rPr>
      <w:t>REC/</w:t>
    </w:r>
    <w:r w:rsidR="00672618" w:rsidRPr="00672618">
      <w:rPr>
        <w:sz w:val="20"/>
        <w:szCs w:val="20"/>
      </w:rPr>
      <w:t>27/</w:t>
    </w:r>
    <w:r w:rsidR="00672618" w:rsidRPr="00672618">
      <w:rPr>
        <w:rFonts w:hint="eastAsia"/>
        <w:sz w:val="20"/>
        <w:szCs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2675139"/>
    <w:multiLevelType w:val="hybridMultilevel"/>
    <w:tmpl w:val="C52CA590"/>
    <w:lvl w:ilvl="0" w:tplc="10090019">
      <w:start w:val="1"/>
      <w:numFmt w:val="lowerLetter"/>
      <w:lvlText w:val="%1."/>
      <w:lvlJc w:val="left"/>
      <w:pPr>
        <w:ind w:left="2520" w:hanging="360"/>
      </w:pPr>
      <w:rPr>
        <w:rFonts w:hint="default"/>
        <w:b w:val="0"/>
        <w:i w:val="0"/>
        <w:caps w:val="0"/>
        <w:strike w:val="0"/>
        <w:dstrike w:val="0"/>
        <w:vanish w:val="0"/>
        <w:color w:val="auto"/>
        <w:spacing w:val="0"/>
        <w:kern w:val="22"/>
        <w:position w:val="0"/>
        <w:sz w:val="22"/>
        <w:vertAlign w:val="baseline"/>
      </w:rPr>
    </w:lvl>
    <w:lvl w:ilvl="1" w:tplc="FFFFFFFF">
      <w:start w:val="1"/>
      <w:numFmt w:val="lowerLetter"/>
      <w:lvlText w:val="%2."/>
      <w:lvlJc w:val="left"/>
      <w:pPr>
        <w:ind w:left="4059" w:hanging="360"/>
      </w:pPr>
    </w:lvl>
    <w:lvl w:ilvl="2" w:tplc="FFFFFFFF" w:tentative="1">
      <w:start w:val="1"/>
      <w:numFmt w:val="lowerRoman"/>
      <w:lvlText w:val="%3."/>
      <w:lvlJc w:val="right"/>
      <w:pPr>
        <w:ind w:left="4779" w:hanging="180"/>
      </w:pPr>
    </w:lvl>
    <w:lvl w:ilvl="3" w:tplc="FFFFFFFF" w:tentative="1">
      <w:start w:val="1"/>
      <w:numFmt w:val="decimal"/>
      <w:lvlText w:val="%4."/>
      <w:lvlJc w:val="left"/>
      <w:pPr>
        <w:ind w:left="5499" w:hanging="360"/>
      </w:pPr>
    </w:lvl>
    <w:lvl w:ilvl="4" w:tplc="FFFFFFFF" w:tentative="1">
      <w:start w:val="1"/>
      <w:numFmt w:val="lowerLetter"/>
      <w:lvlText w:val="%5."/>
      <w:lvlJc w:val="left"/>
      <w:pPr>
        <w:ind w:left="6219" w:hanging="360"/>
      </w:pPr>
    </w:lvl>
    <w:lvl w:ilvl="5" w:tplc="FFFFFFFF" w:tentative="1">
      <w:start w:val="1"/>
      <w:numFmt w:val="lowerRoman"/>
      <w:lvlText w:val="%6."/>
      <w:lvlJc w:val="right"/>
      <w:pPr>
        <w:ind w:left="6939" w:hanging="180"/>
      </w:pPr>
    </w:lvl>
    <w:lvl w:ilvl="6" w:tplc="FFFFFFFF" w:tentative="1">
      <w:start w:val="1"/>
      <w:numFmt w:val="decimal"/>
      <w:lvlText w:val="%7."/>
      <w:lvlJc w:val="left"/>
      <w:pPr>
        <w:ind w:left="7659" w:hanging="360"/>
      </w:pPr>
    </w:lvl>
    <w:lvl w:ilvl="7" w:tplc="FFFFFFFF" w:tentative="1">
      <w:start w:val="1"/>
      <w:numFmt w:val="lowerLetter"/>
      <w:lvlText w:val="%8."/>
      <w:lvlJc w:val="left"/>
      <w:pPr>
        <w:ind w:left="8379" w:hanging="360"/>
      </w:pPr>
    </w:lvl>
    <w:lvl w:ilvl="8" w:tplc="FFFFFFFF" w:tentative="1">
      <w:start w:val="1"/>
      <w:numFmt w:val="lowerRoman"/>
      <w:lvlText w:val="%9."/>
      <w:lvlJc w:val="right"/>
      <w:pPr>
        <w:ind w:left="9099" w:hanging="180"/>
      </w:pPr>
    </w:lvl>
  </w:abstractNum>
  <w:abstractNum w:abstractNumId="14" w15:restartNumberingAfterBreak="0">
    <w:nsid w:val="039C26F8"/>
    <w:multiLevelType w:val="multilevel"/>
    <w:tmpl w:val="222A08B4"/>
    <w:numStyleLink w:val="ListCBD"/>
  </w:abstractNum>
  <w:abstractNum w:abstractNumId="15"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0ACD7B88"/>
    <w:multiLevelType w:val="hybridMultilevel"/>
    <w:tmpl w:val="E6362C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0CFC5031"/>
    <w:multiLevelType w:val="hybridMultilevel"/>
    <w:tmpl w:val="9EB292F0"/>
    <w:lvl w:ilvl="0" w:tplc="CBC24E4E">
      <w:start w:val="1"/>
      <w:numFmt w:val="lowerRoman"/>
      <w:lvlText w:val="(%1)"/>
      <w:lvlJc w:val="left"/>
      <w:pPr>
        <w:ind w:left="1647" w:hanging="72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8" w15:restartNumberingAfterBreak="0">
    <w:nsid w:val="0FA0170D"/>
    <w:multiLevelType w:val="multilevel"/>
    <w:tmpl w:val="222A08B4"/>
    <w:numStyleLink w:val="ListCBD"/>
  </w:abstractNum>
  <w:abstractNum w:abstractNumId="19" w15:restartNumberingAfterBreak="0">
    <w:nsid w:val="102F1810"/>
    <w:multiLevelType w:val="hybridMultilevel"/>
    <w:tmpl w:val="B4468DF0"/>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0"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22" w15:restartNumberingAfterBreak="0">
    <w:nsid w:val="15D07FA9"/>
    <w:multiLevelType w:val="hybridMultilevel"/>
    <w:tmpl w:val="C9CC2224"/>
    <w:lvl w:ilvl="0" w:tplc="1CF683F4">
      <w:start w:val="1"/>
      <w:numFmt w:val="decimal"/>
      <w:lvlText w:val="%1."/>
      <w:lvlJc w:val="left"/>
      <w:pPr>
        <w:ind w:left="1704" w:hanging="570"/>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23" w15:restartNumberingAfterBreak="0">
    <w:nsid w:val="17C8797A"/>
    <w:multiLevelType w:val="hybridMultilevel"/>
    <w:tmpl w:val="CF7AFD96"/>
    <w:lvl w:ilvl="0" w:tplc="FFFFFFFF">
      <w:start w:val="1"/>
      <w:numFmt w:val="decimal"/>
      <w:lvlText w:val="%1."/>
      <w:lvlJc w:val="left"/>
      <w:pPr>
        <w:ind w:left="1497" w:hanging="360"/>
      </w:pPr>
      <w:rPr>
        <w:rFonts w:hint="default"/>
        <w:i/>
      </w:rPr>
    </w:lvl>
    <w:lvl w:ilvl="1" w:tplc="FFFFFFFF" w:tentative="1">
      <w:start w:val="1"/>
      <w:numFmt w:val="lowerLetter"/>
      <w:lvlText w:val="%2."/>
      <w:lvlJc w:val="left"/>
      <w:pPr>
        <w:ind w:left="2217" w:hanging="360"/>
      </w:pPr>
    </w:lvl>
    <w:lvl w:ilvl="2" w:tplc="FFFFFFFF" w:tentative="1">
      <w:start w:val="1"/>
      <w:numFmt w:val="lowerRoman"/>
      <w:lvlText w:val="%3."/>
      <w:lvlJc w:val="right"/>
      <w:pPr>
        <w:ind w:left="2937" w:hanging="180"/>
      </w:pPr>
    </w:lvl>
    <w:lvl w:ilvl="3" w:tplc="FFFFFFFF" w:tentative="1">
      <w:start w:val="1"/>
      <w:numFmt w:val="decimal"/>
      <w:lvlText w:val="%4."/>
      <w:lvlJc w:val="left"/>
      <w:pPr>
        <w:ind w:left="3657" w:hanging="360"/>
      </w:pPr>
    </w:lvl>
    <w:lvl w:ilvl="4" w:tplc="FFFFFFFF" w:tentative="1">
      <w:start w:val="1"/>
      <w:numFmt w:val="lowerLetter"/>
      <w:lvlText w:val="%5."/>
      <w:lvlJc w:val="left"/>
      <w:pPr>
        <w:ind w:left="4377" w:hanging="360"/>
      </w:pPr>
    </w:lvl>
    <w:lvl w:ilvl="5" w:tplc="FFFFFFFF" w:tentative="1">
      <w:start w:val="1"/>
      <w:numFmt w:val="lowerRoman"/>
      <w:lvlText w:val="%6."/>
      <w:lvlJc w:val="right"/>
      <w:pPr>
        <w:ind w:left="5097" w:hanging="180"/>
      </w:pPr>
    </w:lvl>
    <w:lvl w:ilvl="6" w:tplc="FFFFFFFF" w:tentative="1">
      <w:start w:val="1"/>
      <w:numFmt w:val="decimal"/>
      <w:lvlText w:val="%7."/>
      <w:lvlJc w:val="left"/>
      <w:pPr>
        <w:ind w:left="5817" w:hanging="360"/>
      </w:pPr>
    </w:lvl>
    <w:lvl w:ilvl="7" w:tplc="FFFFFFFF" w:tentative="1">
      <w:start w:val="1"/>
      <w:numFmt w:val="lowerLetter"/>
      <w:lvlText w:val="%8."/>
      <w:lvlJc w:val="left"/>
      <w:pPr>
        <w:ind w:left="6537" w:hanging="360"/>
      </w:pPr>
    </w:lvl>
    <w:lvl w:ilvl="8" w:tplc="FFFFFFFF" w:tentative="1">
      <w:start w:val="1"/>
      <w:numFmt w:val="lowerRoman"/>
      <w:lvlText w:val="%9."/>
      <w:lvlJc w:val="right"/>
      <w:pPr>
        <w:ind w:left="7257" w:hanging="180"/>
      </w:pPr>
    </w:lvl>
  </w:abstractNum>
  <w:abstractNum w:abstractNumId="24"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5" w15:restartNumberingAfterBreak="0">
    <w:nsid w:val="1B570926"/>
    <w:multiLevelType w:val="hybridMultilevel"/>
    <w:tmpl w:val="F7284E22"/>
    <w:lvl w:ilvl="0" w:tplc="CBFC1758">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5955C1"/>
    <w:multiLevelType w:val="hybridMultilevel"/>
    <w:tmpl w:val="59F449D8"/>
    <w:lvl w:ilvl="0" w:tplc="1009000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1BB9376D"/>
    <w:multiLevelType w:val="hybridMultilevel"/>
    <w:tmpl w:val="2526A946"/>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8"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9"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30" w15:restartNumberingAfterBreak="0">
    <w:nsid w:val="271C1F4E"/>
    <w:multiLevelType w:val="hybridMultilevel"/>
    <w:tmpl w:val="5518EB12"/>
    <w:lvl w:ilvl="0" w:tplc="493843A4">
      <w:start w:val="1"/>
      <w:numFmt w:val="lowerRoman"/>
      <w:lvlText w:val="(%1)"/>
      <w:lvlJc w:val="left"/>
      <w:pPr>
        <w:ind w:left="1847" w:hanging="720"/>
      </w:pPr>
      <w:rPr>
        <w:rFonts w:hint="default"/>
      </w:rPr>
    </w:lvl>
    <w:lvl w:ilvl="1" w:tplc="10090019" w:tentative="1">
      <w:start w:val="1"/>
      <w:numFmt w:val="lowerLetter"/>
      <w:lvlText w:val="%2."/>
      <w:lvlJc w:val="left"/>
      <w:pPr>
        <w:ind w:left="2207" w:hanging="360"/>
      </w:pPr>
    </w:lvl>
    <w:lvl w:ilvl="2" w:tplc="1009001B" w:tentative="1">
      <w:start w:val="1"/>
      <w:numFmt w:val="lowerRoman"/>
      <w:lvlText w:val="%3."/>
      <w:lvlJc w:val="right"/>
      <w:pPr>
        <w:ind w:left="2927" w:hanging="180"/>
      </w:pPr>
    </w:lvl>
    <w:lvl w:ilvl="3" w:tplc="1009000F" w:tentative="1">
      <w:start w:val="1"/>
      <w:numFmt w:val="decimal"/>
      <w:lvlText w:val="%4."/>
      <w:lvlJc w:val="left"/>
      <w:pPr>
        <w:ind w:left="3647" w:hanging="360"/>
      </w:pPr>
    </w:lvl>
    <w:lvl w:ilvl="4" w:tplc="10090019" w:tentative="1">
      <w:start w:val="1"/>
      <w:numFmt w:val="lowerLetter"/>
      <w:lvlText w:val="%5."/>
      <w:lvlJc w:val="left"/>
      <w:pPr>
        <w:ind w:left="4367" w:hanging="360"/>
      </w:pPr>
    </w:lvl>
    <w:lvl w:ilvl="5" w:tplc="1009001B" w:tentative="1">
      <w:start w:val="1"/>
      <w:numFmt w:val="lowerRoman"/>
      <w:lvlText w:val="%6."/>
      <w:lvlJc w:val="right"/>
      <w:pPr>
        <w:ind w:left="5087" w:hanging="180"/>
      </w:pPr>
    </w:lvl>
    <w:lvl w:ilvl="6" w:tplc="1009000F" w:tentative="1">
      <w:start w:val="1"/>
      <w:numFmt w:val="decimal"/>
      <w:lvlText w:val="%7."/>
      <w:lvlJc w:val="left"/>
      <w:pPr>
        <w:ind w:left="5807" w:hanging="360"/>
      </w:pPr>
    </w:lvl>
    <w:lvl w:ilvl="7" w:tplc="10090019" w:tentative="1">
      <w:start w:val="1"/>
      <w:numFmt w:val="lowerLetter"/>
      <w:lvlText w:val="%8."/>
      <w:lvlJc w:val="left"/>
      <w:pPr>
        <w:ind w:left="6527" w:hanging="360"/>
      </w:pPr>
    </w:lvl>
    <w:lvl w:ilvl="8" w:tplc="1009001B" w:tentative="1">
      <w:start w:val="1"/>
      <w:numFmt w:val="lowerRoman"/>
      <w:lvlText w:val="%9."/>
      <w:lvlJc w:val="right"/>
      <w:pPr>
        <w:ind w:left="7247" w:hanging="180"/>
      </w:pPr>
    </w:lvl>
  </w:abstractNum>
  <w:abstractNum w:abstractNumId="31"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5356EC"/>
    <w:multiLevelType w:val="multilevel"/>
    <w:tmpl w:val="07D269C8"/>
    <w:numStyleLink w:val="CBDHeadings"/>
  </w:abstractNum>
  <w:abstractNum w:abstractNumId="33" w15:restartNumberingAfterBreak="0">
    <w:nsid w:val="2E6E5DD9"/>
    <w:multiLevelType w:val="hybridMultilevel"/>
    <w:tmpl w:val="1DEA1216"/>
    <w:lvl w:ilvl="0" w:tplc="040C0017">
      <w:start w:val="1"/>
      <w:numFmt w:val="lowerLetter"/>
      <w:lvlText w:val="%1)"/>
      <w:lvlJc w:val="left"/>
      <w:pPr>
        <w:ind w:left="922" w:hanging="360"/>
      </w:pPr>
      <w:rPr>
        <w:rFonts w:hint="default"/>
      </w:rPr>
    </w:lvl>
    <w:lvl w:ilvl="1" w:tplc="040C0019" w:tentative="1">
      <w:start w:val="1"/>
      <w:numFmt w:val="lowerLetter"/>
      <w:lvlText w:val="%2."/>
      <w:lvlJc w:val="left"/>
      <w:pPr>
        <w:ind w:left="1642" w:hanging="360"/>
      </w:pPr>
    </w:lvl>
    <w:lvl w:ilvl="2" w:tplc="040C001B" w:tentative="1">
      <w:start w:val="1"/>
      <w:numFmt w:val="lowerRoman"/>
      <w:lvlText w:val="%3."/>
      <w:lvlJc w:val="right"/>
      <w:pPr>
        <w:ind w:left="2362" w:hanging="180"/>
      </w:pPr>
    </w:lvl>
    <w:lvl w:ilvl="3" w:tplc="040C000F" w:tentative="1">
      <w:start w:val="1"/>
      <w:numFmt w:val="decimal"/>
      <w:lvlText w:val="%4."/>
      <w:lvlJc w:val="left"/>
      <w:pPr>
        <w:ind w:left="3082" w:hanging="360"/>
      </w:pPr>
    </w:lvl>
    <w:lvl w:ilvl="4" w:tplc="040C0019" w:tentative="1">
      <w:start w:val="1"/>
      <w:numFmt w:val="lowerLetter"/>
      <w:lvlText w:val="%5."/>
      <w:lvlJc w:val="left"/>
      <w:pPr>
        <w:ind w:left="3802" w:hanging="360"/>
      </w:pPr>
    </w:lvl>
    <w:lvl w:ilvl="5" w:tplc="040C001B" w:tentative="1">
      <w:start w:val="1"/>
      <w:numFmt w:val="lowerRoman"/>
      <w:lvlText w:val="%6."/>
      <w:lvlJc w:val="right"/>
      <w:pPr>
        <w:ind w:left="4522" w:hanging="180"/>
      </w:pPr>
    </w:lvl>
    <w:lvl w:ilvl="6" w:tplc="040C000F" w:tentative="1">
      <w:start w:val="1"/>
      <w:numFmt w:val="decimal"/>
      <w:lvlText w:val="%7."/>
      <w:lvlJc w:val="left"/>
      <w:pPr>
        <w:ind w:left="5242" w:hanging="360"/>
      </w:pPr>
    </w:lvl>
    <w:lvl w:ilvl="7" w:tplc="040C0019" w:tentative="1">
      <w:start w:val="1"/>
      <w:numFmt w:val="lowerLetter"/>
      <w:lvlText w:val="%8."/>
      <w:lvlJc w:val="left"/>
      <w:pPr>
        <w:ind w:left="5962" w:hanging="360"/>
      </w:pPr>
    </w:lvl>
    <w:lvl w:ilvl="8" w:tplc="040C001B" w:tentative="1">
      <w:start w:val="1"/>
      <w:numFmt w:val="lowerRoman"/>
      <w:lvlText w:val="%9."/>
      <w:lvlJc w:val="right"/>
      <w:pPr>
        <w:ind w:left="6682" w:hanging="180"/>
      </w:pPr>
    </w:lvl>
  </w:abstractNum>
  <w:abstractNum w:abstractNumId="34" w15:restartNumberingAfterBreak="0">
    <w:nsid w:val="2ECA489B"/>
    <w:multiLevelType w:val="hybridMultilevel"/>
    <w:tmpl w:val="6A12BB1E"/>
    <w:lvl w:ilvl="0" w:tplc="EC3200F2">
      <w:start w:val="1"/>
      <w:numFmt w:val="lowerLetter"/>
      <w:lvlText w:val="%1)"/>
      <w:lvlJc w:val="left"/>
      <w:pPr>
        <w:ind w:left="1020" w:hanging="360"/>
      </w:pPr>
    </w:lvl>
    <w:lvl w:ilvl="1" w:tplc="C1C66BBA">
      <w:start w:val="1"/>
      <w:numFmt w:val="lowerLetter"/>
      <w:lvlText w:val="%2)"/>
      <w:lvlJc w:val="left"/>
      <w:pPr>
        <w:ind w:left="1020" w:hanging="360"/>
      </w:pPr>
    </w:lvl>
    <w:lvl w:ilvl="2" w:tplc="39C4939A">
      <w:start w:val="1"/>
      <w:numFmt w:val="lowerLetter"/>
      <w:lvlText w:val="%3)"/>
      <w:lvlJc w:val="left"/>
      <w:pPr>
        <w:ind w:left="1020" w:hanging="360"/>
      </w:pPr>
    </w:lvl>
    <w:lvl w:ilvl="3" w:tplc="F50A2D46">
      <w:start w:val="1"/>
      <w:numFmt w:val="lowerLetter"/>
      <w:lvlText w:val="%4)"/>
      <w:lvlJc w:val="left"/>
      <w:pPr>
        <w:ind w:left="1020" w:hanging="360"/>
      </w:pPr>
    </w:lvl>
    <w:lvl w:ilvl="4" w:tplc="58040BB0">
      <w:start w:val="1"/>
      <w:numFmt w:val="lowerLetter"/>
      <w:lvlText w:val="%5)"/>
      <w:lvlJc w:val="left"/>
      <w:pPr>
        <w:ind w:left="1020" w:hanging="360"/>
      </w:pPr>
    </w:lvl>
    <w:lvl w:ilvl="5" w:tplc="BC6CF9F6">
      <w:start w:val="1"/>
      <w:numFmt w:val="lowerLetter"/>
      <w:lvlText w:val="%6)"/>
      <w:lvlJc w:val="left"/>
      <w:pPr>
        <w:ind w:left="1020" w:hanging="360"/>
      </w:pPr>
    </w:lvl>
    <w:lvl w:ilvl="6" w:tplc="D428A68A">
      <w:start w:val="1"/>
      <w:numFmt w:val="lowerLetter"/>
      <w:lvlText w:val="%7)"/>
      <w:lvlJc w:val="left"/>
      <w:pPr>
        <w:ind w:left="1020" w:hanging="360"/>
      </w:pPr>
    </w:lvl>
    <w:lvl w:ilvl="7" w:tplc="8E24908C">
      <w:start w:val="1"/>
      <w:numFmt w:val="lowerLetter"/>
      <w:lvlText w:val="%8)"/>
      <w:lvlJc w:val="left"/>
      <w:pPr>
        <w:ind w:left="1020" w:hanging="360"/>
      </w:pPr>
    </w:lvl>
    <w:lvl w:ilvl="8" w:tplc="F2C4F858">
      <w:start w:val="1"/>
      <w:numFmt w:val="lowerLetter"/>
      <w:lvlText w:val="%9)"/>
      <w:lvlJc w:val="left"/>
      <w:pPr>
        <w:ind w:left="1020" w:hanging="360"/>
      </w:pPr>
    </w:lvl>
  </w:abstractNum>
  <w:abstractNum w:abstractNumId="35"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2F939D5"/>
    <w:multiLevelType w:val="hybridMultilevel"/>
    <w:tmpl w:val="A858DEC6"/>
    <w:lvl w:ilvl="0" w:tplc="FFFFFFFF">
      <w:start w:val="1"/>
      <w:numFmt w:val="decimal"/>
      <w:lvlText w:val="%1."/>
      <w:lvlJc w:val="left"/>
      <w:pPr>
        <w:ind w:left="1497" w:hanging="360"/>
      </w:pPr>
      <w:rPr>
        <w:rFonts w:hint="default"/>
        <w:i/>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36F92CB1"/>
    <w:multiLevelType w:val="hybridMultilevel"/>
    <w:tmpl w:val="5518EB12"/>
    <w:lvl w:ilvl="0" w:tplc="FFFFFFFF">
      <w:start w:val="1"/>
      <w:numFmt w:val="lowerRoman"/>
      <w:lvlText w:val="(%1)"/>
      <w:lvlJc w:val="left"/>
      <w:pPr>
        <w:ind w:left="1847" w:hanging="720"/>
      </w:pPr>
      <w:rPr>
        <w:rFonts w:hint="default"/>
      </w:rPr>
    </w:lvl>
    <w:lvl w:ilvl="1" w:tplc="FFFFFFFF" w:tentative="1">
      <w:start w:val="1"/>
      <w:numFmt w:val="lowerLetter"/>
      <w:lvlText w:val="%2."/>
      <w:lvlJc w:val="left"/>
      <w:pPr>
        <w:ind w:left="2207" w:hanging="360"/>
      </w:pPr>
    </w:lvl>
    <w:lvl w:ilvl="2" w:tplc="FFFFFFFF" w:tentative="1">
      <w:start w:val="1"/>
      <w:numFmt w:val="lowerRoman"/>
      <w:lvlText w:val="%3."/>
      <w:lvlJc w:val="right"/>
      <w:pPr>
        <w:ind w:left="2927" w:hanging="180"/>
      </w:pPr>
    </w:lvl>
    <w:lvl w:ilvl="3" w:tplc="FFFFFFFF" w:tentative="1">
      <w:start w:val="1"/>
      <w:numFmt w:val="decimal"/>
      <w:lvlText w:val="%4."/>
      <w:lvlJc w:val="left"/>
      <w:pPr>
        <w:ind w:left="3647" w:hanging="360"/>
      </w:pPr>
    </w:lvl>
    <w:lvl w:ilvl="4" w:tplc="FFFFFFFF" w:tentative="1">
      <w:start w:val="1"/>
      <w:numFmt w:val="lowerLetter"/>
      <w:lvlText w:val="%5."/>
      <w:lvlJc w:val="left"/>
      <w:pPr>
        <w:ind w:left="4367" w:hanging="360"/>
      </w:pPr>
    </w:lvl>
    <w:lvl w:ilvl="5" w:tplc="FFFFFFFF" w:tentative="1">
      <w:start w:val="1"/>
      <w:numFmt w:val="lowerRoman"/>
      <w:lvlText w:val="%6."/>
      <w:lvlJc w:val="right"/>
      <w:pPr>
        <w:ind w:left="5087" w:hanging="180"/>
      </w:pPr>
    </w:lvl>
    <w:lvl w:ilvl="6" w:tplc="FFFFFFFF" w:tentative="1">
      <w:start w:val="1"/>
      <w:numFmt w:val="decimal"/>
      <w:lvlText w:val="%7."/>
      <w:lvlJc w:val="left"/>
      <w:pPr>
        <w:ind w:left="5807" w:hanging="360"/>
      </w:pPr>
    </w:lvl>
    <w:lvl w:ilvl="7" w:tplc="FFFFFFFF" w:tentative="1">
      <w:start w:val="1"/>
      <w:numFmt w:val="lowerLetter"/>
      <w:lvlText w:val="%8."/>
      <w:lvlJc w:val="left"/>
      <w:pPr>
        <w:ind w:left="6527" w:hanging="360"/>
      </w:pPr>
    </w:lvl>
    <w:lvl w:ilvl="8" w:tplc="FFFFFFFF" w:tentative="1">
      <w:start w:val="1"/>
      <w:numFmt w:val="lowerRoman"/>
      <w:lvlText w:val="%9."/>
      <w:lvlJc w:val="right"/>
      <w:pPr>
        <w:ind w:left="7247" w:hanging="180"/>
      </w:pPr>
    </w:lvl>
  </w:abstractNum>
  <w:abstractNum w:abstractNumId="39" w15:restartNumberingAfterBreak="0">
    <w:nsid w:val="398E2FF3"/>
    <w:multiLevelType w:val="multilevel"/>
    <w:tmpl w:val="222A08B4"/>
    <w:numStyleLink w:val="ListCBD"/>
  </w:abstractNum>
  <w:abstractNum w:abstractNumId="40" w15:restartNumberingAfterBreak="0">
    <w:nsid w:val="405B3440"/>
    <w:multiLevelType w:val="hybridMultilevel"/>
    <w:tmpl w:val="5E46233A"/>
    <w:lvl w:ilvl="0" w:tplc="B48E5438">
      <w:start w:val="2"/>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1" w15:restartNumberingAfterBreak="0">
    <w:nsid w:val="427826EE"/>
    <w:multiLevelType w:val="hybridMultilevel"/>
    <w:tmpl w:val="CF7AFD96"/>
    <w:lvl w:ilvl="0" w:tplc="0C580B54">
      <w:start w:val="1"/>
      <w:numFmt w:val="decimal"/>
      <w:lvlText w:val="%1."/>
      <w:lvlJc w:val="left"/>
      <w:pPr>
        <w:ind w:left="1497" w:hanging="360"/>
      </w:pPr>
      <w:rPr>
        <w:rFonts w:hint="default"/>
        <w:i/>
      </w:rPr>
    </w:lvl>
    <w:lvl w:ilvl="1" w:tplc="10090019" w:tentative="1">
      <w:start w:val="1"/>
      <w:numFmt w:val="lowerLetter"/>
      <w:lvlText w:val="%2."/>
      <w:lvlJc w:val="left"/>
      <w:pPr>
        <w:ind w:left="2217" w:hanging="360"/>
      </w:pPr>
    </w:lvl>
    <w:lvl w:ilvl="2" w:tplc="1009001B" w:tentative="1">
      <w:start w:val="1"/>
      <w:numFmt w:val="lowerRoman"/>
      <w:lvlText w:val="%3."/>
      <w:lvlJc w:val="right"/>
      <w:pPr>
        <w:ind w:left="2937" w:hanging="180"/>
      </w:pPr>
    </w:lvl>
    <w:lvl w:ilvl="3" w:tplc="1009000F" w:tentative="1">
      <w:start w:val="1"/>
      <w:numFmt w:val="decimal"/>
      <w:lvlText w:val="%4."/>
      <w:lvlJc w:val="left"/>
      <w:pPr>
        <w:ind w:left="3657" w:hanging="360"/>
      </w:pPr>
    </w:lvl>
    <w:lvl w:ilvl="4" w:tplc="10090019" w:tentative="1">
      <w:start w:val="1"/>
      <w:numFmt w:val="lowerLetter"/>
      <w:lvlText w:val="%5."/>
      <w:lvlJc w:val="left"/>
      <w:pPr>
        <w:ind w:left="4377" w:hanging="360"/>
      </w:pPr>
    </w:lvl>
    <w:lvl w:ilvl="5" w:tplc="1009001B" w:tentative="1">
      <w:start w:val="1"/>
      <w:numFmt w:val="lowerRoman"/>
      <w:lvlText w:val="%6."/>
      <w:lvlJc w:val="right"/>
      <w:pPr>
        <w:ind w:left="5097" w:hanging="180"/>
      </w:pPr>
    </w:lvl>
    <w:lvl w:ilvl="6" w:tplc="1009000F" w:tentative="1">
      <w:start w:val="1"/>
      <w:numFmt w:val="decimal"/>
      <w:lvlText w:val="%7."/>
      <w:lvlJc w:val="left"/>
      <w:pPr>
        <w:ind w:left="5817" w:hanging="360"/>
      </w:pPr>
    </w:lvl>
    <w:lvl w:ilvl="7" w:tplc="10090019" w:tentative="1">
      <w:start w:val="1"/>
      <w:numFmt w:val="lowerLetter"/>
      <w:lvlText w:val="%8."/>
      <w:lvlJc w:val="left"/>
      <w:pPr>
        <w:ind w:left="6537" w:hanging="360"/>
      </w:pPr>
    </w:lvl>
    <w:lvl w:ilvl="8" w:tplc="1009001B" w:tentative="1">
      <w:start w:val="1"/>
      <w:numFmt w:val="lowerRoman"/>
      <w:lvlText w:val="%9."/>
      <w:lvlJc w:val="right"/>
      <w:pPr>
        <w:ind w:left="7257" w:hanging="180"/>
      </w:pPr>
    </w:lvl>
  </w:abstractNum>
  <w:abstractNum w:abstractNumId="42"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46F4339A"/>
    <w:multiLevelType w:val="hybridMultilevel"/>
    <w:tmpl w:val="8DFA1B58"/>
    <w:lvl w:ilvl="0" w:tplc="74DA4DF2">
      <w:start w:val="1"/>
      <w:numFmt w:val="lowerLetter"/>
      <w:lvlText w:val="%1)"/>
      <w:lvlJc w:val="left"/>
      <w:pPr>
        <w:ind w:left="1020" w:hanging="360"/>
      </w:pPr>
    </w:lvl>
    <w:lvl w:ilvl="1" w:tplc="CF489D42">
      <w:start w:val="1"/>
      <w:numFmt w:val="lowerLetter"/>
      <w:lvlText w:val="%2)"/>
      <w:lvlJc w:val="left"/>
      <w:pPr>
        <w:ind w:left="1020" w:hanging="360"/>
      </w:pPr>
    </w:lvl>
    <w:lvl w:ilvl="2" w:tplc="80F2390E">
      <w:start w:val="1"/>
      <w:numFmt w:val="lowerLetter"/>
      <w:lvlText w:val="%3)"/>
      <w:lvlJc w:val="left"/>
      <w:pPr>
        <w:ind w:left="1020" w:hanging="360"/>
      </w:pPr>
    </w:lvl>
    <w:lvl w:ilvl="3" w:tplc="596ABB6C">
      <w:start w:val="1"/>
      <w:numFmt w:val="lowerLetter"/>
      <w:lvlText w:val="%4)"/>
      <w:lvlJc w:val="left"/>
      <w:pPr>
        <w:ind w:left="1020" w:hanging="360"/>
      </w:pPr>
    </w:lvl>
    <w:lvl w:ilvl="4" w:tplc="C5D4EDA6">
      <w:start w:val="1"/>
      <w:numFmt w:val="lowerLetter"/>
      <w:lvlText w:val="%5)"/>
      <w:lvlJc w:val="left"/>
      <w:pPr>
        <w:ind w:left="1020" w:hanging="360"/>
      </w:pPr>
    </w:lvl>
    <w:lvl w:ilvl="5" w:tplc="8676EF52">
      <w:start w:val="1"/>
      <w:numFmt w:val="lowerLetter"/>
      <w:lvlText w:val="%6)"/>
      <w:lvlJc w:val="left"/>
      <w:pPr>
        <w:ind w:left="1020" w:hanging="360"/>
      </w:pPr>
    </w:lvl>
    <w:lvl w:ilvl="6" w:tplc="DAA8E710">
      <w:start w:val="1"/>
      <w:numFmt w:val="lowerLetter"/>
      <w:lvlText w:val="%7)"/>
      <w:lvlJc w:val="left"/>
      <w:pPr>
        <w:ind w:left="1020" w:hanging="360"/>
      </w:pPr>
    </w:lvl>
    <w:lvl w:ilvl="7" w:tplc="FDB81F78">
      <w:start w:val="1"/>
      <w:numFmt w:val="lowerLetter"/>
      <w:lvlText w:val="%8)"/>
      <w:lvlJc w:val="left"/>
      <w:pPr>
        <w:ind w:left="1020" w:hanging="360"/>
      </w:pPr>
    </w:lvl>
    <w:lvl w:ilvl="8" w:tplc="9656EDE0">
      <w:start w:val="1"/>
      <w:numFmt w:val="lowerLetter"/>
      <w:lvlText w:val="%9)"/>
      <w:lvlJc w:val="left"/>
      <w:pPr>
        <w:ind w:left="1020" w:hanging="360"/>
      </w:pPr>
    </w:lvl>
  </w:abstractNum>
  <w:abstractNum w:abstractNumId="4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46" w15:restartNumberingAfterBreak="0">
    <w:nsid w:val="4C6F1577"/>
    <w:multiLevelType w:val="multilevel"/>
    <w:tmpl w:val="4BF08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E880595"/>
    <w:multiLevelType w:val="multilevel"/>
    <w:tmpl w:val="222A08B4"/>
    <w:numStyleLink w:val="ListCBD"/>
  </w:abstractNum>
  <w:abstractNum w:abstractNumId="48" w15:restartNumberingAfterBreak="0">
    <w:nsid w:val="52A66A9D"/>
    <w:multiLevelType w:val="multilevel"/>
    <w:tmpl w:val="222A08B4"/>
    <w:numStyleLink w:val="ListCBD"/>
  </w:abstractNum>
  <w:abstractNum w:abstractNumId="49" w15:restartNumberingAfterBreak="0">
    <w:nsid w:val="53CE5882"/>
    <w:multiLevelType w:val="hybridMultilevel"/>
    <w:tmpl w:val="55FADA8A"/>
    <w:lvl w:ilvl="0" w:tplc="689A4F54">
      <w:start w:val="1"/>
      <w:numFmt w:val="lowerLetter"/>
      <w:lvlText w:val="%1)"/>
      <w:lvlJc w:val="left"/>
      <w:pPr>
        <w:ind w:left="1020" w:hanging="360"/>
      </w:pPr>
    </w:lvl>
    <w:lvl w:ilvl="1" w:tplc="D1624ADA">
      <w:start w:val="1"/>
      <w:numFmt w:val="lowerLetter"/>
      <w:lvlText w:val="%2)"/>
      <w:lvlJc w:val="left"/>
      <w:pPr>
        <w:ind w:left="1020" w:hanging="360"/>
      </w:pPr>
    </w:lvl>
    <w:lvl w:ilvl="2" w:tplc="FE360362">
      <w:start w:val="1"/>
      <w:numFmt w:val="lowerLetter"/>
      <w:lvlText w:val="%3)"/>
      <w:lvlJc w:val="left"/>
      <w:pPr>
        <w:ind w:left="1020" w:hanging="360"/>
      </w:pPr>
    </w:lvl>
    <w:lvl w:ilvl="3" w:tplc="0F849A64">
      <w:start w:val="1"/>
      <w:numFmt w:val="lowerLetter"/>
      <w:lvlText w:val="%4)"/>
      <w:lvlJc w:val="left"/>
      <w:pPr>
        <w:ind w:left="1020" w:hanging="360"/>
      </w:pPr>
    </w:lvl>
    <w:lvl w:ilvl="4" w:tplc="701675F2">
      <w:start w:val="1"/>
      <w:numFmt w:val="lowerLetter"/>
      <w:lvlText w:val="%5)"/>
      <w:lvlJc w:val="left"/>
      <w:pPr>
        <w:ind w:left="1020" w:hanging="360"/>
      </w:pPr>
    </w:lvl>
    <w:lvl w:ilvl="5" w:tplc="4C9699F6">
      <w:start w:val="1"/>
      <w:numFmt w:val="lowerLetter"/>
      <w:lvlText w:val="%6)"/>
      <w:lvlJc w:val="left"/>
      <w:pPr>
        <w:ind w:left="1020" w:hanging="360"/>
      </w:pPr>
    </w:lvl>
    <w:lvl w:ilvl="6" w:tplc="EBFE3066">
      <w:start w:val="1"/>
      <w:numFmt w:val="lowerLetter"/>
      <w:lvlText w:val="%7)"/>
      <w:lvlJc w:val="left"/>
      <w:pPr>
        <w:ind w:left="1020" w:hanging="360"/>
      </w:pPr>
    </w:lvl>
    <w:lvl w:ilvl="7" w:tplc="1BE0BE66">
      <w:start w:val="1"/>
      <w:numFmt w:val="lowerLetter"/>
      <w:lvlText w:val="%8)"/>
      <w:lvlJc w:val="left"/>
      <w:pPr>
        <w:ind w:left="1020" w:hanging="360"/>
      </w:pPr>
    </w:lvl>
    <w:lvl w:ilvl="8" w:tplc="014032CE">
      <w:start w:val="1"/>
      <w:numFmt w:val="lowerLetter"/>
      <w:lvlText w:val="%9)"/>
      <w:lvlJc w:val="left"/>
      <w:pPr>
        <w:ind w:left="1020" w:hanging="360"/>
      </w:pPr>
    </w:lvl>
  </w:abstractNum>
  <w:abstractNum w:abstractNumId="50"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5EE4047"/>
    <w:multiLevelType w:val="hybridMultilevel"/>
    <w:tmpl w:val="3D52DA14"/>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2"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5D943BEE"/>
    <w:multiLevelType w:val="multilevel"/>
    <w:tmpl w:val="222A08B4"/>
    <w:numStyleLink w:val="ListCBD"/>
  </w:abstractNum>
  <w:abstractNum w:abstractNumId="55" w15:restartNumberingAfterBreak="0">
    <w:nsid w:val="5E180578"/>
    <w:multiLevelType w:val="hybridMultilevel"/>
    <w:tmpl w:val="9FBC5876"/>
    <w:lvl w:ilvl="0" w:tplc="8862B882">
      <w:start w:val="1"/>
      <w:numFmt w:val="lowerLetter"/>
      <w:pStyle w:val="Para2"/>
      <w:lvlText w:val="(%1)"/>
      <w:lvlJc w:val="left"/>
      <w:pPr>
        <w:ind w:left="1692"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start w:val="1"/>
      <w:numFmt w:val="lowerLetter"/>
      <w:lvlText w:val="%2."/>
      <w:lvlJc w:val="left"/>
      <w:pPr>
        <w:ind w:left="3231" w:hanging="360"/>
      </w:pPr>
    </w:lvl>
    <w:lvl w:ilvl="2" w:tplc="1009001B" w:tentative="1">
      <w:start w:val="1"/>
      <w:numFmt w:val="lowerRoman"/>
      <w:lvlText w:val="%3."/>
      <w:lvlJc w:val="right"/>
      <w:pPr>
        <w:ind w:left="3951" w:hanging="180"/>
      </w:pPr>
    </w:lvl>
    <w:lvl w:ilvl="3" w:tplc="1009000F" w:tentative="1">
      <w:start w:val="1"/>
      <w:numFmt w:val="decimal"/>
      <w:lvlText w:val="%4."/>
      <w:lvlJc w:val="left"/>
      <w:pPr>
        <w:ind w:left="4671" w:hanging="360"/>
      </w:pPr>
    </w:lvl>
    <w:lvl w:ilvl="4" w:tplc="10090019" w:tentative="1">
      <w:start w:val="1"/>
      <w:numFmt w:val="lowerLetter"/>
      <w:lvlText w:val="%5."/>
      <w:lvlJc w:val="left"/>
      <w:pPr>
        <w:ind w:left="5391" w:hanging="360"/>
      </w:pPr>
    </w:lvl>
    <w:lvl w:ilvl="5" w:tplc="1009001B" w:tentative="1">
      <w:start w:val="1"/>
      <w:numFmt w:val="lowerRoman"/>
      <w:lvlText w:val="%6."/>
      <w:lvlJc w:val="right"/>
      <w:pPr>
        <w:ind w:left="6111" w:hanging="180"/>
      </w:pPr>
    </w:lvl>
    <w:lvl w:ilvl="6" w:tplc="1009000F" w:tentative="1">
      <w:start w:val="1"/>
      <w:numFmt w:val="decimal"/>
      <w:lvlText w:val="%7."/>
      <w:lvlJc w:val="left"/>
      <w:pPr>
        <w:ind w:left="6831" w:hanging="360"/>
      </w:pPr>
    </w:lvl>
    <w:lvl w:ilvl="7" w:tplc="10090019" w:tentative="1">
      <w:start w:val="1"/>
      <w:numFmt w:val="lowerLetter"/>
      <w:lvlText w:val="%8."/>
      <w:lvlJc w:val="left"/>
      <w:pPr>
        <w:ind w:left="7551" w:hanging="360"/>
      </w:pPr>
    </w:lvl>
    <w:lvl w:ilvl="8" w:tplc="1009001B" w:tentative="1">
      <w:start w:val="1"/>
      <w:numFmt w:val="lowerRoman"/>
      <w:lvlText w:val="%9."/>
      <w:lvlJc w:val="right"/>
      <w:pPr>
        <w:ind w:left="8271" w:hanging="180"/>
      </w:pPr>
    </w:lvl>
  </w:abstractNum>
  <w:abstractNum w:abstractNumId="56" w15:restartNumberingAfterBreak="0">
    <w:nsid w:val="61D878E9"/>
    <w:multiLevelType w:val="hybridMultilevel"/>
    <w:tmpl w:val="A5A2A426"/>
    <w:lvl w:ilvl="0" w:tplc="1009000F">
      <w:start w:val="1"/>
      <w:numFmt w:val="decimal"/>
      <w:lvlText w:val="%1."/>
      <w:lvlJc w:val="left"/>
      <w:pPr>
        <w:ind w:left="1647" w:hanging="360"/>
      </w:pPr>
    </w:lvl>
    <w:lvl w:ilvl="1" w:tplc="10090019" w:tentative="1">
      <w:start w:val="1"/>
      <w:numFmt w:val="lowerLetter"/>
      <w:lvlText w:val="%2."/>
      <w:lvlJc w:val="left"/>
      <w:pPr>
        <w:ind w:left="2367" w:hanging="360"/>
      </w:pPr>
    </w:lvl>
    <w:lvl w:ilvl="2" w:tplc="1009001B" w:tentative="1">
      <w:start w:val="1"/>
      <w:numFmt w:val="lowerRoman"/>
      <w:lvlText w:val="%3."/>
      <w:lvlJc w:val="right"/>
      <w:pPr>
        <w:ind w:left="3087" w:hanging="180"/>
      </w:pPr>
    </w:lvl>
    <w:lvl w:ilvl="3" w:tplc="1009000F" w:tentative="1">
      <w:start w:val="1"/>
      <w:numFmt w:val="decimal"/>
      <w:lvlText w:val="%4."/>
      <w:lvlJc w:val="left"/>
      <w:pPr>
        <w:ind w:left="3807" w:hanging="360"/>
      </w:pPr>
    </w:lvl>
    <w:lvl w:ilvl="4" w:tplc="10090019" w:tentative="1">
      <w:start w:val="1"/>
      <w:numFmt w:val="lowerLetter"/>
      <w:lvlText w:val="%5."/>
      <w:lvlJc w:val="left"/>
      <w:pPr>
        <w:ind w:left="4527" w:hanging="360"/>
      </w:pPr>
    </w:lvl>
    <w:lvl w:ilvl="5" w:tplc="1009001B" w:tentative="1">
      <w:start w:val="1"/>
      <w:numFmt w:val="lowerRoman"/>
      <w:lvlText w:val="%6."/>
      <w:lvlJc w:val="right"/>
      <w:pPr>
        <w:ind w:left="5247" w:hanging="180"/>
      </w:pPr>
    </w:lvl>
    <w:lvl w:ilvl="6" w:tplc="1009000F" w:tentative="1">
      <w:start w:val="1"/>
      <w:numFmt w:val="decimal"/>
      <w:lvlText w:val="%7."/>
      <w:lvlJc w:val="left"/>
      <w:pPr>
        <w:ind w:left="5967" w:hanging="360"/>
      </w:pPr>
    </w:lvl>
    <w:lvl w:ilvl="7" w:tplc="10090019" w:tentative="1">
      <w:start w:val="1"/>
      <w:numFmt w:val="lowerLetter"/>
      <w:lvlText w:val="%8."/>
      <w:lvlJc w:val="left"/>
      <w:pPr>
        <w:ind w:left="6687" w:hanging="360"/>
      </w:pPr>
    </w:lvl>
    <w:lvl w:ilvl="8" w:tplc="1009001B" w:tentative="1">
      <w:start w:val="1"/>
      <w:numFmt w:val="lowerRoman"/>
      <w:lvlText w:val="%9."/>
      <w:lvlJc w:val="right"/>
      <w:pPr>
        <w:ind w:left="7407" w:hanging="180"/>
      </w:pPr>
    </w:lvl>
  </w:abstractNum>
  <w:abstractNum w:abstractNumId="57" w15:restartNumberingAfterBreak="0">
    <w:nsid w:val="6590001F"/>
    <w:multiLevelType w:val="hybridMultilevel"/>
    <w:tmpl w:val="986AC296"/>
    <w:lvl w:ilvl="0" w:tplc="6584129E">
      <w:start w:val="1"/>
      <w:numFmt w:val="lowerLetter"/>
      <w:lvlText w:val="%1)"/>
      <w:lvlJc w:val="left"/>
      <w:pPr>
        <w:ind w:left="1020" w:hanging="360"/>
      </w:pPr>
    </w:lvl>
    <w:lvl w:ilvl="1" w:tplc="BD6426B6">
      <w:start w:val="1"/>
      <w:numFmt w:val="lowerLetter"/>
      <w:lvlText w:val="%2)"/>
      <w:lvlJc w:val="left"/>
      <w:pPr>
        <w:ind w:left="1020" w:hanging="360"/>
      </w:pPr>
    </w:lvl>
    <w:lvl w:ilvl="2" w:tplc="8500B51A">
      <w:start w:val="1"/>
      <w:numFmt w:val="lowerLetter"/>
      <w:lvlText w:val="%3)"/>
      <w:lvlJc w:val="left"/>
      <w:pPr>
        <w:ind w:left="1020" w:hanging="360"/>
      </w:pPr>
    </w:lvl>
    <w:lvl w:ilvl="3" w:tplc="1B04B558">
      <w:start w:val="1"/>
      <w:numFmt w:val="lowerLetter"/>
      <w:lvlText w:val="%4)"/>
      <w:lvlJc w:val="left"/>
      <w:pPr>
        <w:ind w:left="1020" w:hanging="360"/>
      </w:pPr>
    </w:lvl>
    <w:lvl w:ilvl="4" w:tplc="93BE5E3A">
      <w:start w:val="1"/>
      <w:numFmt w:val="lowerLetter"/>
      <w:lvlText w:val="%5)"/>
      <w:lvlJc w:val="left"/>
      <w:pPr>
        <w:ind w:left="1020" w:hanging="360"/>
      </w:pPr>
    </w:lvl>
    <w:lvl w:ilvl="5" w:tplc="352415F0">
      <w:start w:val="1"/>
      <w:numFmt w:val="lowerLetter"/>
      <w:lvlText w:val="%6)"/>
      <w:lvlJc w:val="left"/>
      <w:pPr>
        <w:ind w:left="1020" w:hanging="360"/>
      </w:pPr>
    </w:lvl>
    <w:lvl w:ilvl="6" w:tplc="1ABC032E">
      <w:start w:val="1"/>
      <w:numFmt w:val="lowerLetter"/>
      <w:lvlText w:val="%7)"/>
      <w:lvlJc w:val="left"/>
      <w:pPr>
        <w:ind w:left="1020" w:hanging="360"/>
      </w:pPr>
    </w:lvl>
    <w:lvl w:ilvl="7" w:tplc="4A76F108">
      <w:start w:val="1"/>
      <w:numFmt w:val="lowerLetter"/>
      <w:lvlText w:val="%8)"/>
      <w:lvlJc w:val="left"/>
      <w:pPr>
        <w:ind w:left="1020" w:hanging="360"/>
      </w:pPr>
    </w:lvl>
    <w:lvl w:ilvl="8" w:tplc="6B1A353A">
      <w:start w:val="1"/>
      <w:numFmt w:val="lowerLetter"/>
      <w:lvlText w:val="%9)"/>
      <w:lvlJc w:val="left"/>
      <w:pPr>
        <w:ind w:left="1020" w:hanging="360"/>
      </w:pPr>
    </w:lvl>
  </w:abstractNum>
  <w:abstractNum w:abstractNumId="58" w15:restartNumberingAfterBreak="0">
    <w:nsid w:val="68B70991"/>
    <w:multiLevelType w:val="multilevel"/>
    <w:tmpl w:val="222A08B4"/>
    <w:numStyleLink w:val="ListCBD"/>
  </w:abstractNum>
  <w:abstractNum w:abstractNumId="59" w15:restartNumberingAfterBreak="0">
    <w:nsid w:val="6CA418C7"/>
    <w:multiLevelType w:val="hybridMultilevel"/>
    <w:tmpl w:val="573640E2"/>
    <w:lvl w:ilvl="0" w:tplc="1009000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0"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6D9C36E4"/>
    <w:multiLevelType w:val="hybridMultilevel"/>
    <w:tmpl w:val="4BA6A096"/>
    <w:lvl w:ilvl="0" w:tplc="1009000F">
      <w:start w:val="1"/>
      <w:numFmt w:val="decimal"/>
      <w:lvlText w:val="%1."/>
      <w:lvlJc w:val="left"/>
      <w:pPr>
        <w:ind w:left="927" w:hanging="360"/>
      </w:pPr>
    </w:lvl>
    <w:lvl w:ilvl="1" w:tplc="10090019">
      <w:start w:val="1"/>
      <w:numFmt w:val="lowerLetter"/>
      <w:lvlText w:val="%2."/>
      <w:lvlJc w:val="left"/>
      <w:pPr>
        <w:ind w:left="1647" w:hanging="360"/>
      </w:pPr>
    </w:lvl>
    <w:lvl w:ilvl="2" w:tplc="1009001B">
      <w:start w:val="1"/>
      <w:numFmt w:val="lowerRoman"/>
      <w:lvlText w:val="%3."/>
      <w:lvlJc w:val="right"/>
      <w:pPr>
        <w:ind w:left="2367" w:hanging="180"/>
      </w:pPr>
    </w:lvl>
    <w:lvl w:ilvl="3" w:tplc="1009000F">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62" w15:restartNumberingAfterBreak="0">
    <w:nsid w:val="6E807FAE"/>
    <w:multiLevelType w:val="hybridMultilevel"/>
    <w:tmpl w:val="046E2F4A"/>
    <w:lvl w:ilvl="0" w:tplc="9828B56A">
      <w:start w:val="1"/>
      <w:numFmt w:val="lowerLetter"/>
      <w:lvlText w:val="%1)"/>
      <w:lvlJc w:val="left"/>
      <w:pPr>
        <w:ind w:left="1020" w:hanging="360"/>
      </w:pPr>
    </w:lvl>
    <w:lvl w:ilvl="1" w:tplc="15C44A6C">
      <w:start w:val="1"/>
      <w:numFmt w:val="lowerLetter"/>
      <w:lvlText w:val="%2)"/>
      <w:lvlJc w:val="left"/>
      <w:pPr>
        <w:ind w:left="1020" w:hanging="360"/>
      </w:pPr>
    </w:lvl>
    <w:lvl w:ilvl="2" w:tplc="6D6AD39C">
      <w:start w:val="1"/>
      <w:numFmt w:val="lowerLetter"/>
      <w:lvlText w:val="%3)"/>
      <w:lvlJc w:val="left"/>
      <w:pPr>
        <w:ind w:left="1020" w:hanging="360"/>
      </w:pPr>
    </w:lvl>
    <w:lvl w:ilvl="3" w:tplc="B8449AEA">
      <w:start w:val="1"/>
      <w:numFmt w:val="lowerLetter"/>
      <w:lvlText w:val="%4)"/>
      <w:lvlJc w:val="left"/>
      <w:pPr>
        <w:ind w:left="1020" w:hanging="360"/>
      </w:pPr>
    </w:lvl>
    <w:lvl w:ilvl="4" w:tplc="6BC256A8">
      <w:start w:val="1"/>
      <w:numFmt w:val="lowerLetter"/>
      <w:lvlText w:val="%5)"/>
      <w:lvlJc w:val="left"/>
      <w:pPr>
        <w:ind w:left="1020" w:hanging="360"/>
      </w:pPr>
    </w:lvl>
    <w:lvl w:ilvl="5" w:tplc="D500E1C2">
      <w:start w:val="1"/>
      <w:numFmt w:val="lowerLetter"/>
      <w:lvlText w:val="%6)"/>
      <w:lvlJc w:val="left"/>
      <w:pPr>
        <w:ind w:left="1020" w:hanging="360"/>
      </w:pPr>
    </w:lvl>
    <w:lvl w:ilvl="6" w:tplc="7C84795E">
      <w:start w:val="1"/>
      <w:numFmt w:val="lowerLetter"/>
      <w:lvlText w:val="%7)"/>
      <w:lvlJc w:val="left"/>
      <w:pPr>
        <w:ind w:left="1020" w:hanging="360"/>
      </w:pPr>
    </w:lvl>
    <w:lvl w:ilvl="7" w:tplc="7F1CD738">
      <w:start w:val="1"/>
      <w:numFmt w:val="lowerLetter"/>
      <w:lvlText w:val="%8)"/>
      <w:lvlJc w:val="left"/>
      <w:pPr>
        <w:ind w:left="1020" w:hanging="360"/>
      </w:pPr>
    </w:lvl>
    <w:lvl w:ilvl="8" w:tplc="F6885542">
      <w:start w:val="1"/>
      <w:numFmt w:val="lowerLetter"/>
      <w:lvlText w:val="%9)"/>
      <w:lvlJc w:val="left"/>
      <w:pPr>
        <w:ind w:left="1020" w:hanging="360"/>
      </w:pPr>
    </w:lvl>
  </w:abstractNum>
  <w:abstractNum w:abstractNumId="6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64" w15:restartNumberingAfterBreak="0">
    <w:nsid w:val="7253239B"/>
    <w:multiLevelType w:val="hybridMultilevel"/>
    <w:tmpl w:val="3002054E"/>
    <w:lvl w:ilvl="0" w:tplc="F15C0F64">
      <w:start w:val="1"/>
      <w:numFmt w:val="lowerLetter"/>
      <w:lvlText w:val="%1)"/>
      <w:lvlJc w:val="left"/>
      <w:pPr>
        <w:ind w:left="1020" w:hanging="360"/>
      </w:pPr>
    </w:lvl>
    <w:lvl w:ilvl="1" w:tplc="D67E4ED6">
      <w:start w:val="1"/>
      <w:numFmt w:val="lowerLetter"/>
      <w:lvlText w:val="%2)"/>
      <w:lvlJc w:val="left"/>
      <w:pPr>
        <w:ind w:left="1020" w:hanging="360"/>
      </w:pPr>
    </w:lvl>
    <w:lvl w:ilvl="2" w:tplc="BBD80818">
      <w:start w:val="1"/>
      <w:numFmt w:val="lowerLetter"/>
      <w:lvlText w:val="%3)"/>
      <w:lvlJc w:val="left"/>
      <w:pPr>
        <w:ind w:left="1020" w:hanging="360"/>
      </w:pPr>
    </w:lvl>
    <w:lvl w:ilvl="3" w:tplc="CE9244FA">
      <w:start w:val="1"/>
      <w:numFmt w:val="lowerLetter"/>
      <w:lvlText w:val="%4)"/>
      <w:lvlJc w:val="left"/>
      <w:pPr>
        <w:ind w:left="1020" w:hanging="360"/>
      </w:pPr>
    </w:lvl>
    <w:lvl w:ilvl="4" w:tplc="A2FA0478">
      <w:start w:val="1"/>
      <w:numFmt w:val="lowerLetter"/>
      <w:lvlText w:val="%5)"/>
      <w:lvlJc w:val="left"/>
      <w:pPr>
        <w:ind w:left="1020" w:hanging="360"/>
      </w:pPr>
    </w:lvl>
    <w:lvl w:ilvl="5" w:tplc="CBE836B2">
      <w:start w:val="1"/>
      <w:numFmt w:val="lowerLetter"/>
      <w:lvlText w:val="%6)"/>
      <w:lvlJc w:val="left"/>
      <w:pPr>
        <w:ind w:left="1020" w:hanging="360"/>
      </w:pPr>
    </w:lvl>
    <w:lvl w:ilvl="6" w:tplc="B686AE16">
      <w:start w:val="1"/>
      <w:numFmt w:val="lowerLetter"/>
      <w:lvlText w:val="%7)"/>
      <w:lvlJc w:val="left"/>
      <w:pPr>
        <w:ind w:left="1020" w:hanging="360"/>
      </w:pPr>
    </w:lvl>
    <w:lvl w:ilvl="7" w:tplc="33385DF2">
      <w:start w:val="1"/>
      <w:numFmt w:val="lowerLetter"/>
      <w:lvlText w:val="%8)"/>
      <w:lvlJc w:val="left"/>
      <w:pPr>
        <w:ind w:left="1020" w:hanging="360"/>
      </w:pPr>
    </w:lvl>
    <w:lvl w:ilvl="8" w:tplc="64D23B84">
      <w:start w:val="1"/>
      <w:numFmt w:val="lowerLetter"/>
      <w:lvlText w:val="%9)"/>
      <w:lvlJc w:val="left"/>
      <w:pPr>
        <w:ind w:left="1020" w:hanging="360"/>
      </w:pPr>
    </w:lvl>
  </w:abstractNum>
  <w:abstractNum w:abstractNumId="6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66"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39944337">
    <w:abstractNumId w:val="43"/>
  </w:num>
  <w:num w:numId="2" w16cid:durableId="54741705">
    <w:abstractNumId w:val="58"/>
  </w:num>
  <w:num w:numId="3" w16cid:durableId="598416713">
    <w:abstractNumId w:val="53"/>
  </w:num>
  <w:num w:numId="4" w16cid:durableId="222061789">
    <w:abstractNumId w:val="66"/>
  </w:num>
  <w:num w:numId="5" w16cid:durableId="2015179783">
    <w:abstractNumId w:val="55"/>
  </w:num>
  <w:num w:numId="6" w16cid:durableId="516431091">
    <w:abstractNumId w:val="55"/>
    <w:lvlOverride w:ilvl="0">
      <w:startOverride w:val="1"/>
    </w:lvlOverride>
  </w:num>
  <w:num w:numId="7" w16cid:durableId="84307583">
    <w:abstractNumId w:val="16"/>
  </w:num>
  <w:num w:numId="8" w16cid:durableId="1732001594">
    <w:abstractNumId w:val="66"/>
    <w:lvlOverride w:ilvl="0">
      <w:startOverride w:val="1"/>
    </w:lvlOverride>
  </w:num>
  <w:num w:numId="9" w16cid:durableId="1606958803">
    <w:abstractNumId w:val="55"/>
    <w:lvlOverride w:ilvl="0">
      <w:startOverride w:val="1"/>
    </w:lvlOverride>
  </w:num>
  <w:num w:numId="10" w16cid:durableId="1237976058">
    <w:abstractNumId w:val="33"/>
  </w:num>
  <w:num w:numId="11" w16cid:durableId="1660883378">
    <w:abstractNumId w:val="51"/>
  </w:num>
  <w:num w:numId="12" w16cid:durableId="158162620">
    <w:abstractNumId w:val="27"/>
  </w:num>
  <w:num w:numId="13" w16cid:durableId="51512703">
    <w:abstractNumId w:val="19"/>
  </w:num>
  <w:num w:numId="14" w16cid:durableId="1422599554">
    <w:abstractNumId w:val="58"/>
  </w:num>
  <w:num w:numId="15" w16cid:durableId="350566868">
    <w:abstractNumId w:val="58"/>
  </w:num>
  <w:num w:numId="16" w16cid:durableId="982079752">
    <w:abstractNumId w:val="58"/>
    <w:lvlOverride w:ilvl="0">
      <w:startOverride w:val="1"/>
    </w:lvlOverride>
  </w:num>
  <w:num w:numId="17" w16cid:durableId="529413272">
    <w:abstractNumId w:val="43"/>
  </w:num>
  <w:num w:numId="18" w16cid:durableId="1940871401">
    <w:abstractNumId w:val="30"/>
  </w:num>
  <w:num w:numId="19" w16cid:durableId="327296448">
    <w:abstractNumId w:val="17"/>
  </w:num>
  <w:num w:numId="20" w16cid:durableId="1110012350">
    <w:abstractNumId w:val="58"/>
  </w:num>
  <w:num w:numId="21" w16cid:durableId="888421189">
    <w:abstractNumId w:val="38"/>
  </w:num>
  <w:num w:numId="22" w16cid:durableId="1590121013">
    <w:abstractNumId w:val="22"/>
  </w:num>
  <w:num w:numId="23" w16cid:durableId="358550374">
    <w:abstractNumId w:val="61"/>
  </w:num>
  <w:num w:numId="24" w16cid:durableId="1033579296">
    <w:abstractNumId w:val="58"/>
  </w:num>
  <w:num w:numId="25" w16cid:durableId="87822258">
    <w:abstractNumId w:val="58"/>
  </w:num>
  <w:num w:numId="26" w16cid:durableId="1250583902">
    <w:abstractNumId w:val="58"/>
  </w:num>
  <w:num w:numId="27" w16cid:durableId="1141187813">
    <w:abstractNumId w:val="59"/>
  </w:num>
  <w:num w:numId="28" w16cid:durableId="643513548">
    <w:abstractNumId w:val="26"/>
  </w:num>
  <w:num w:numId="29" w16cid:durableId="600838151">
    <w:abstractNumId w:val="41"/>
  </w:num>
  <w:num w:numId="30" w16cid:durableId="387849978">
    <w:abstractNumId w:val="23"/>
  </w:num>
  <w:num w:numId="31" w16cid:durableId="1006008676">
    <w:abstractNumId w:val="37"/>
  </w:num>
  <w:num w:numId="32" w16cid:durableId="799422361">
    <w:abstractNumId w:val="58"/>
    <w:lvlOverride w:ilvl="0">
      <w:startOverride w:val="1"/>
    </w:lvlOverride>
  </w:num>
  <w:num w:numId="33" w16cid:durableId="1522739538">
    <w:abstractNumId w:val="43"/>
  </w:num>
  <w:num w:numId="34" w16cid:durableId="249852330">
    <w:abstractNumId w:val="56"/>
  </w:num>
  <w:num w:numId="35" w16cid:durableId="1633516235">
    <w:abstractNumId w:val="58"/>
    <w:lvlOverride w:ilvl="0">
      <w:startOverride w:val="1"/>
    </w:lvlOverride>
  </w:num>
  <w:num w:numId="36" w16cid:durableId="800420273">
    <w:abstractNumId w:val="13"/>
  </w:num>
  <w:num w:numId="37" w16cid:durableId="560672902">
    <w:abstractNumId w:val="15"/>
  </w:num>
  <w:num w:numId="38" w16cid:durableId="1072390599">
    <w:abstractNumId w:val="63"/>
  </w:num>
  <w:num w:numId="39" w16cid:durableId="1933662228">
    <w:abstractNumId w:val="36"/>
  </w:num>
  <w:num w:numId="40" w16cid:durableId="1991909117">
    <w:abstractNumId w:val="11"/>
  </w:num>
  <w:num w:numId="41" w16cid:durableId="1138956019">
    <w:abstractNumId w:val="24"/>
  </w:num>
  <w:num w:numId="42" w16cid:durableId="607395260">
    <w:abstractNumId w:val="9"/>
  </w:num>
  <w:num w:numId="43" w16cid:durableId="98110136">
    <w:abstractNumId w:val="7"/>
  </w:num>
  <w:num w:numId="44" w16cid:durableId="920676582">
    <w:abstractNumId w:val="6"/>
  </w:num>
  <w:num w:numId="45" w16cid:durableId="447286378">
    <w:abstractNumId w:val="5"/>
  </w:num>
  <w:num w:numId="46" w16cid:durableId="1532258362">
    <w:abstractNumId w:val="4"/>
  </w:num>
  <w:num w:numId="47" w16cid:durableId="1587106058">
    <w:abstractNumId w:val="8"/>
  </w:num>
  <w:num w:numId="48" w16cid:durableId="1646355732">
    <w:abstractNumId w:val="3"/>
  </w:num>
  <w:num w:numId="49" w16cid:durableId="2006930253">
    <w:abstractNumId w:val="2"/>
  </w:num>
  <w:num w:numId="50" w16cid:durableId="1811677887">
    <w:abstractNumId w:val="1"/>
  </w:num>
  <w:num w:numId="51" w16cid:durableId="537353487">
    <w:abstractNumId w:val="0"/>
  </w:num>
  <w:num w:numId="52" w16cid:durableId="158270868">
    <w:abstractNumId w:val="65"/>
  </w:num>
  <w:num w:numId="53" w16cid:durableId="159275565">
    <w:abstractNumId w:val="28"/>
  </w:num>
  <w:num w:numId="54" w16cid:durableId="271714945">
    <w:abstractNumId w:val="29"/>
  </w:num>
  <w:num w:numId="55" w16cid:durableId="1865050652">
    <w:abstractNumId w:val="48"/>
  </w:num>
  <w:num w:numId="56" w16cid:durableId="80179172">
    <w:abstractNumId w:val="52"/>
  </w:num>
  <w:num w:numId="57" w16cid:durableId="20679887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60385107">
    <w:abstractNumId w:val="45"/>
  </w:num>
  <w:num w:numId="59" w16cid:durableId="1771076976">
    <w:abstractNumId w:val="18"/>
  </w:num>
  <w:num w:numId="60" w16cid:durableId="939752621">
    <w:abstractNumId w:val="47"/>
  </w:num>
  <w:num w:numId="61" w16cid:durableId="915044361">
    <w:abstractNumId w:val="39"/>
  </w:num>
  <w:num w:numId="62" w16cid:durableId="855196379">
    <w:abstractNumId w:val="21"/>
  </w:num>
  <w:num w:numId="63" w16cid:durableId="14668533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01917413">
    <w:abstractNumId w:val="25"/>
  </w:num>
  <w:num w:numId="65" w16cid:durableId="708722651">
    <w:abstractNumId w:val="10"/>
  </w:num>
  <w:num w:numId="66" w16cid:durableId="213641244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6523128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8112374">
    <w:abstractNumId w:val="12"/>
  </w:num>
  <w:num w:numId="69" w16cid:durableId="1607615596">
    <w:abstractNumId w:val="31"/>
  </w:num>
  <w:num w:numId="70" w16cid:durableId="643118139">
    <w:abstractNumId w:val="31"/>
    <w:lvlOverride w:ilvl="0">
      <w:startOverride w:val="1"/>
    </w:lvlOverride>
  </w:num>
  <w:num w:numId="71" w16cid:durableId="820851909">
    <w:abstractNumId w:val="31"/>
    <w:lvlOverride w:ilvl="0">
      <w:startOverride w:val="1"/>
    </w:lvlOverride>
  </w:num>
  <w:num w:numId="72" w16cid:durableId="709648587">
    <w:abstractNumId w:val="31"/>
    <w:lvlOverride w:ilvl="0">
      <w:startOverride w:val="1"/>
    </w:lvlOverride>
  </w:num>
  <w:num w:numId="73" w16cid:durableId="1353799543">
    <w:abstractNumId w:val="35"/>
  </w:num>
  <w:num w:numId="74" w16cid:durableId="1570270110">
    <w:abstractNumId w:val="50"/>
  </w:num>
  <w:num w:numId="75" w16cid:durableId="2125995167">
    <w:abstractNumId w:val="42"/>
  </w:num>
  <w:num w:numId="76" w16cid:durableId="893932166">
    <w:abstractNumId w:val="60"/>
  </w:num>
  <w:num w:numId="77" w16cid:durableId="1627851340">
    <w:abstractNumId w:val="32"/>
  </w:num>
  <w:num w:numId="78" w16cid:durableId="1945532808">
    <w:abstractNumId w:val="20"/>
  </w:num>
  <w:num w:numId="79" w16cid:durableId="68447852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027644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7032136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06494965">
    <w:abstractNumId w:val="14"/>
  </w:num>
  <w:num w:numId="83" w16cid:durableId="5367039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962970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323945383">
    <w:abstractNumId w:val="54"/>
  </w:num>
  <w:num w:numId="86" w16cid:durableId="344602347">
    <w:abstractNumId w:val="8"/>
  </w:num>
  <w:num w:numId="87" w16cid:durableId="777214223">
    <w:abstractNumId w:val="3"/>
  </w:num>
  <w:num w:numId="88" w16cid:durableId="1311053955">
    <w:abstractNumId w:val="2"/>
  </w:num>
  <w:num w:numId="89" w16cid:durableId="252663390">
    <w:abstractNumId w:val="1"/>
  </w:num>
  <w:num w:numId="90" w16cid:durableId="862982240">
    <w:abstractNumId w:val="0"/>
  </w:num>
  <w:num w:numId="91" w16cid:durableId="2079134412">
    <w:abstractNumId w:val="54"/>
  </w:num>
  <w:num w:numId="92" w16cid:durableId="877354358">
    <w:abstractNumId w:val="54"/>
  </w:num>
  <w:num w:numId="93" w16cid:durableId="186256686">
    <w:abstractNumId w:val="54"/>
  </w:num>
  <w:num w:numId="94" w16cid:durableId="921257259">
    <w:abstractNumId w:val="54"/>
  </w:num>
  <w:num w:numId="95" w16cid:durableId="1851603891">
    <w:abstractNumId w:val="54"/>
  </w:num>
  <w:num w:numId="96" w16cid:durableId="826626445">
    <w:abstractNumId w:val="54"/>
  </w:num>
  <w:num w:numId="97" w16cid:durableId="1550147071">
    <w:abstractNumId w:val="54"/>
  </w:num>
  <w:num w:numId="98" w16cid:durableId="126245659">
    <w:abstractNumId w:val="54"/>
  </w:num>
  <w:num w:numId="99" w16cid:durableId="278487100">
    <w:abstractNumId w:val="54"/>
  </w:num>
  <w:num w:numId="100" w16cid:durableId="1005548263">
    <w:abstractNumId w:val="54"/>
  </w:num>
  <w:num w:numId="101" w16cid:durableId="643704874">
    <w:abstractNumId w:val="54"/>
  </w:num>
  <w:num w:numId="102" w16cid:durableId="1657690073">
    <w:abstractNumId w:val="54"/>
  </w:num>
  <w:num w:numId="103" w16cid:durableId="1146513966">
    <w:abstractNumId w:val="54"/>
  </w:num>
  <w:num w:numId="104" w16cid:durableId="1054427783">
    <w:abstractNumId w:val="54"/>
  </w:num>
  <w:num w:numId="105" w16cid:durableId="906955222">
    <w:abstractNumId w:val="54"/>
  </w:num>
  <w:num w:numId="106" w16cid:durableId="460849980">
    <w:abstractNumId w:val="54"/>
  </w:num>
  <w:num w:numId="107" w16cid:durableId="761997367">
    <w:abstractNumId w:val="54"/>
  </w:num>
  <w:num w:numId="108" w16cid:durableId="828137733">
    <w:abstractNumId w:val="54"/>
  </w:num>
  <w:num w:numId="109" w16cid:durableId="1925257342">
    <w:abstractNumId w:val="54"/>
  </w:num>
  <w:num w:numId="110" w16cid:durableId="2043968835">
    <w:abstractNumId w:val="54"/>
  </w:num>
  <w:num w:numId="111" w16cid:durableId="806582451">
    <w:abstractNumId w:val="62"/>
  </w:num>
  <w:num w:numId="112" w16cid:durableId="1147672233">
    <w:abstractNumId w:val="49"/>
  </w:num>
  <w:num w:numId="113" w16cid:durableId="1282299269">
    <w:abstractNumId w:val="64"/>
  </w:num>
  <w:num w:numId="114" w16cid:durableId="398675696">
    <w:abstractNumId w:val="44"/>
  </w:num>
  <w:num w:numId="115" w16cid:durableId="2145849273">
    <w:abstractNumId w:val="34"/>
  </w:num>
  <w:num w:numId="116" w16cid:durableId="666902535">
    <w:abstractNumId w:val="57"/>
  </w:num>
  <w:num w:numId="117" w16cid:durableId="1341473321">
    <w:abstractNumId w:val="46"/>
  </w:num>
  <w:num w:numId="118" w16cid:durableId="776948329">
    <w:abstractNumId w:val="40"/>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hideSpellingErrors/>
  <w:hideGrammaticalErrors/>
  <w:activeWritingStyle w:appName="MSWord" w:lang="en-GB" w:vendorID="64" w:dllVersion="0" w:nlCheck="1" w:checkStyle="0"/>
  <w:activeWritingStyle w:appName="MSWord" w:lang="en-CA"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CA" w:vendorID="64" w:dllVersion="4096" w:nlCheck="1" w:checkStyle="0"/>
  <w:activeWritingStyle w:appName="MSWord" w:lang="en-US" w:vendorID="64" w:dllVersion="4096" w:nlCheck="1" w:checkStyle="0"/>
  <w:proofState w:spelling="clean" w:grammar="clean"/>
  <w:attachedTemplate r:id="rId1"/>
  <w:defaultTabStop w:val="49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2tDQxNTEwtTQ3MjRS0lEKTi0uzszPAykwNK4FAOqmPdctAAAA"/>
  </w:docVars>
  <w:rsids>
    <w:rsidRoot w:val="00107753"/>
    <w:rsid w:val="00000BC5"/>
    <w:rsid w:val="00001BC9"/>
    <w:rsid w:val="0000244D"/>
    <w:rsid w:val="000026C7"/>
    <w:rsid w:val="00002E96"/>
    <w:rsid w:val="000038AD"/>
    <w:rsid w:val="00003A26"/>
    <w:rsid w:val="00003D95"/>
    <w:rsid w:val="00004070"/>
    <w:rsid w:val="000042CE"/>
    <w:rsid w:val="0000514E"/>
    <w:rsid w:val="00011903"/>
    <w:rsid w:val="00011A86"/>
    <w:rsid w:val="00012412"/>
    <w:rsid w:val="000125BA"/>
    <w:rsid w:val="000129FE"/>
    <w:rsid w:val="00014310"/>
    <w:rsid w:val="000151BC"/>
    <w:rsid w:val="0001612B"/>
    <w:rsid w:val="00016566"/>
    <w:rsid w:val="000178CC"/>
    <w:rsid w:val="000178F5"/>
    <w:rsid w:val="00020975"/>
    <w:rsid w:val="00022B49"/>
    <w:rsid w:val="00023E88"/>
    <w:rsid w:val="00024291"/>
    <w:rsid w:val="000244AC"/>
    <w:rsid w:val="00024B2C"/>
    <w:rsid w:val="00025E34"/>
    <w:rsid w:val="000273A8"/>
    <w:rsid w:val="000274F4"/>
    <w:rsid w:val="00027B5E"/>
    <w:rsid w:val="00031078"/>
    <w:rsid w:val="00031946"/>
    <w:rsid w:val="000322E7"/>
    <w:rsid w:val="00033887"/>
    <w:rsid w:val="00035EB8"/>
    <w:rsid w:val="00035EE5"/>
    <w:rsid w:val="000362AA"/>
    <w:rsid w:val="0003647B"/>
    <w:rsid w:val="00037AD8"/>
    <w:rsid w:val="00037F55"/>
    <w:rsid w:val="00040440"/>
    <w:rsid w:val="00040598"/>
    <w:rsid w:val="00040DD9"/>
    <w:rsid w:val="00041A60"/>
    <w:rsid w:val="00041F5A"/>
    <w:rsid w:val="00042653"/>
    <w:rsid w:val="00043FB8"/>
    <w:rsid w:val="00044DE4"/>
    <w:rsid w:val="00045B7C"/>
    <w:rsid w:val="0004669E"/>
    <w:rsid w:val="00046E1B"/>
    <w:rsid w:val="00047325"/>
    <w:rsid w:val="00047DE9"/>
    <w:rsid w:val="000500AF"/>
    <w:rsid w:val="00052186"/>
    <w:rsid w:val="000529C7"/>
    <w:rsid w:val="000539FA"/>
    <w:rsid w:val="00054DA5"/>
    <w:rsid w:val="00054FD7"/>
    <w:rsid w:val="00055F71"/>
    <w:rsid w:val="00056F75"/>
    <w:rsid w:val="00057905"/>
    <w:rsid w:val="00060E17"/>
    <w:rsid w:val="00061074"/>
    <w:rsid w:val="000621AB"/>
    <w:rsid w:val="00062FCB"/>
    <w:rsid w:val="0006480E"/>
    <w:rsid w:val="00067193"/>
    <w:rsid w:val="00067CDC"/>
    <w:rsid w:val="000704FA"/>
    <w:rsid w:val="00070C0E"/>
    <w:rsid w:val="00072B23"/>
    <w:rsid w:val="00072D3A"/>
    <w:rsid w:val="0007513B"/>
    <w:rsid w:val="00075298"/>
    <w:rsid w:val="0007567E"/>
    <w:rsid w:val="00075769"/>
    <w:rsid w:val="00075E35"/>
    <w:rsid w:val="00077069"/>
    <w:rsid w:val="000773B9"/>
    <w:rsid w:val="00077B93"/>
    <w:rsid w:val="00080AB0"/>
    <w:rsid w:val="00080D0B"/>
    <w:rsid w:val="000847A6"/>
    <w:rsid w:val="000853CA"/>
    <w:rsid w:val="00085835"/>
    <w:rsid w:val="00085BC1"/>
    <w:rsid w:val="000862F9"/>
    <w:rsid w:val="00087275"/>
    <w:rsid w:val="000901F6"/>
    <w:rsid w:val="00090B10"/>
    <w:rsid w:val="00091CC8"/>
    <w:rsid w:val="000928D9"/>
    <w:rsid w:val="00092B78"/>
    <w:rsid w:val="00092BE3"/>
    <w:rsid w:val="00094623"/>
    <w:rsid w:val="00095C8F"/>
    <w:rsid w:val="000960F5"/>
    <w:rsid w:val="0009610A"/>
    <w:rsid w:val="00096F15"/>
    <w:rsid w:val="000A02B5"/>
    <w:rsid w:val="000A0E6C"/>
    <w:rsid w:val="000A1731"/>
    <w:rsid w:val="000A369E"/>
    <w:rsid w:val="000A42F2"/>
    <w:rsid w:val="000A4413"/>
    <w:rsid w:val="000A4965"/>
    <w:rsid w:val="000A6B11"/>
    <w:rsid w:val="000A7938"/>
    <w:rsid w:val="000A7DB2"/>
    <w:rsid w:val="000B0E66"/>
    <w:rsid w:val="000B1F0E"/>
    <w:rsid w:val="000B2D0B"/>
    <w:rsid w:val="000B2EF8"/>
    <w:rsid w:val="000B3845"/>
    <w:rsid w:val="000B4812"/>
    <w:rsid w:val="000B5D60"/>
    <w:rsid w:val="000B5EB2"/>
    <w:rsid w:val="000B6AD9"/>
    <w:rsid w:val="000B790C"/>
    <w:rsid w:val="000B7A57"/>
    <w:rsid w:val="000C0706"/>
    <w:rsid w:val="000C11C0"/>
    <w:rsid w:val="000C1564"/>
    <w:rsid w:val="000C1721"/>
    <w:rsid w:val="000C1BB3"/>
    <w:rsid w:val="000C34A2"/>
    <w:rsid w:val="000C3FA3"/>
    <w:rsid w:val="000C4401"/>
    <w:rsid w:val="000C4658"/>
    <w:rsid w:val="000C49B9"/>
    <w:rsid w:val="000C6719"/>
    <w:rsid w:val="000C72C4"/>
    <w:rsid w:val="000D0570"/>
    <w:rsid w:val="000D22C2"/>
    <w:rsid w:val="000D32EC"/>
    <w:rsid w:val="000D4507"/>
    <w:rsid w:val="000D4E67"/>
    <w:rsid w:val="000D54E5"/>
    <w:rsid w:val="000D5F16"/>
    <w:rsid w:val="000E01F1"/>
    <w:rsid w:val="000E0AE4"/>
    <w:rsid w:val="000E1A95"/>
    <w:rsid w:val="000E245F"/>
    <w:rsid w:val="000E2594"/>
    <w:rsid w:val="000E28D2"/>
    <w:rsid w:val="000E39E6"/>
    <w:rsid w:val="000E4292"/>
    <w:rsid w:val="000E5037"/>
    <w:rsid w:val="000E5072"/>
    <w:rsid w:val="000E5499"/>
    <w:rsid w:val="000E55D8"/>
    <w:rsid w:val="000E65F9"/>
    <w:rsid w:val="000E6F89"/>
    <w:rsid w:val="000F1588"/>
    <w:rsid w:val="000F2321"/>
    <w:rsid w:val="000F23C4"/>
    <w:rsid w:val="000F3149"/>
    <w:rsid w:val="000F31BC"/>
    <w:rsid w:val="000F3341"/>
    <w:rsid w:val="000F42A1"/>
    <w:rsid w:val="000F5E7B"/>
    <w:rsid w:val="000F63DB"/>
    <w:rsid w:val="000F7276"/>
    <w:rsid w:val="000F7A13"/>
    <w:rsid w:val="0010015F"/>
    <w:rsid w:val="001005B8"/>
    <w:rsid w:val="00102825"/>
    <w:rsid w:val="00102D09"/>
    <w:rsid w:val="00103EE6"/>
    <w:rsid w:val="001044C0"/>
    <w:rsid w:val="00104855"/>
    <w:rsid w:val="001048CA"/>
    <w:rsid w:val="0010542B"/>
    <w:rsid w:val="0010710C"/>
    <w:rsid w:val="00107273"/>
    <w:rsid w:val="00107753"/>
    <w:rsid w:val="00110ED9"/>
    <w:rsid w:val="001114D8"/>
    <w:rsid w:val="00111E3D"/>
    <w:rsid w:val="001137EE"/>
    <w:rsid w:val="00114FDD"/>
    <w:rsid w:val="00115077"/>
    <w:rsid w:val="00115911"/>
    <w:rsid w:val="00115E53"/>
    <w:rsid w:val="001172D7"/>
    <w:rsid w:val="0011799B"/>
    <w:rsid w:val="00117FB8"/>
    <w:rsid w:val="001201A1"/>
    <w:rsid w:val="00120B35"/>
    <w:rsid w:val="00121908"/>
    <w:rsid w:val="00122D9D"/>
    <w:rsid w:val="001231C5"/>
    <w:rsid w:val="00124FE6"/>
    <w:rsid w:val="00125ADA"/>
    <w:rsid w:val="00125C66"/>
    <w:rsid w:val="00126503"/>
    <w:rsid w:val="0012651E"/>
    <w:rsid w:val="00126A6A"/>
    <w:rsid w:val="00126DAB"/>
    <w:rsid w:val="001272B6"/>
    <w:rsid w:val="00130323"/>
    <w:rsid w:val="00130352"/>
    <w:rsid w:val="00130D03"/>
    <w:rsid w:val="00130D1D"/>
    <w:rsid w:val="0013123B"/>
    <w:rsid w:val="00131B62"/>
    <w:rsid w:val="00131E46"/>
    <w:rsid w:val="00132581"/>
    <w:rsid w:val="001325FE"/>
    <w:rsid w:val="00133104"/>
    <w:rsid w:val="00133670"/>
    <w:rsid w:val="001339AF"/>
    <w:rsid w:val="00134220"/>
    <w:rsid w:val="00136696"/>
    <w:rsid w:val="00137357"/>
    <w:rsid w:val="00137DC5"/>
    <w:rsid w:val="0014007A"/>
    <w:rsid w:val="00140E79"/>
    <w:rsid w:val="00141AD0"/>
    <w:rsid w:val="00142F72"/>
    <w:rsid w:val="001439CC"/>
    <w:rsid w:val="00143BE1"/>
    <w:rsid w:val="00144DB6"/>
    <w:rsid w:val="00144F2F"/>
    <w:rsid w:val="0014689B"/>
    <w:rsid w:val="00147099"/>
    <w:rsid w:val="00147AA3"/>
    <w:rsid w:val="0015007D"/>
    <w:rsid w:val="00150F01"/>
    <w:rsid w:val="00151365"/>
    <w:rsid w:val="0015153D"/>
    <w:rsid w:val="00151984"/>
    <w:rsid w:val="001532EA"/>
    <w:rsid w:val="001536E1"/>
    <w:rsid w:val="001564D9"/>
    <w:rsid w:val="00157475"/>
    <w:rsid w:val="00157FF1"/>
    <w:rsid w:val="00160DF1"/>
    <w:rsid w:val="001614DB"/>
    <w:rsid w:val="00161FBD"/>
    <w:rsid w:val="001620F5"/>
    <w:rsid w:val="001621C0"/>
    <w:rsid w:val="001624CC"/>
    <w:rsid w:val="00164FCB"/>
    <w:rsid w:val="00165AB0"/>
    <w:rsid w:val="0016630B"/>
    <w:rsid w:val="00166390"/>
    <w:rsid w:val="00166593"/>
    <w:rsid w:val="0016674D"/>
    <w:rsid w:val="0017159E"/>
    <w:rsid w:val="00171676"/>
    <w:rsid w:val="00172756"/>
    <w:rsid w:val="001733DA"/>
    <w:rsid w:val="00174BF3"/>
    <w:rsid w:val="0017552B"/>
    <w:rsid w:val="00175B4A"/>
    <w:rsid w:val="00175D19"/>
    <w:rsid w:val="00182155"/>
    <w:rsid w:val="00182F41"/>
    <w:rsid w:val="001842FB"/>
    <w:rsid w:val="00184909"/>
    <w:rsid w:val="001851B8"/>
    <w:rsid w:val="00185BA5"/>
    <w:rsid w:val="00186198"/>
    <w:rsid w:val="001862F2"/>
    <w:rsid w:val="00186581"/>
    <w:rsid w:val="00187023"/>
    <w:rsid w:val="00187738"/>
    <w:rsid w:val="001879FF"/>
    <w:rsid w:val="001913F1"/>
    <w:rsid w:val="001924EC"/>
    <w:rsid w:val="00194541"/>
    <w:rsid w:val="00194775"/>
    <w:rsid w:val="001963F8"/>
    <w:rsid w:val="001965D6"/>
    <w:rsid w:val="0019763F"/>
    <w:rsid w:val="001978B0"/>
    <w:rsid w:val="001A02B9"/>
    <w:rsid w:val="001A098A"/>
    <w:rsid w:val="001A0C38"/>
    <w:rsid w:val="001A1CE8"/>
    <w:rsid w:val="001A1FBB"/>
    <w:rsid w:val="001A2887"/>
    <w:rsid w:val="001A29B0"/>
    <w:rsid w:val="001A4033"/>
    <w:rsid w:val="001A54C4"/>
    <w:rsid w:val="001A5745"/>
    <w:rsid w:val="001B00DF"/>
    <w:rsid w:val="001B1A12"/>
    <w:rsid w:val="001B1EE8"/>
    <w:rsid w:val="001B261E"/>
    <w:rsid w:val="001B2673"/>
    <w:rsid w:val="001B269A"/>
    <w:rsid w:val="001B285B"/>
    <w:rsid w:val="001B28A9"/>
    <w:rsid w:val="001B33C5"/>
    <w:rsid w:val="001B34D8"/>
    <w:rsid w:val="001B4457"/>
    <w:rsid w:val="001B4CEF"/>
    <w:rsid w:val="001B518D"/>
    <w:rsid w:val="001B7AAE"/>
    <w:rsid w:val="001B7C6F"/>
    <w:rsid w:val="001C0624"/>
    <w:rsid w:val="001C0768"/>
    <w:rsid w:val="001C08DB"/>
    <w:rsid w:val="001C20D4"/>
    <w:rsid w:val="001C21A0"/>
    <w:rsid w:val="001C53F0"/>
    <w:rsid w:val="001C675F"/>
    <w:rsid w:val="001C7C5A"/>
    <w:rsid w:val="001D064A"/>
    <w:rsid w:val="001D0C25"/>
    <w:rsid w:val="001D1CE8"/>
    <w:rsid w:val="001D27AE"/>
    <w:rsid w:val="001D339C"/>
    <w:rsid w:val="001D35B2"/>
    <w:rsid w:val="001D4E99"/>
    <w:rsid w:val="001D5ACE"/>
    <w:rsid w:val="001D6751"/>
    <w:rsid w:val="001D6B97"/>
    <w:rsid w:val="001E17CA"/>
    <w:rsid w:val="001E1987"/>
    <w:rsid w:val="001E2053"/>
    <w:rsid w:val="001E2A32"/>
    <w:rsid w:val="001E2FE5"/>
    <w:rsid w:val="001E50C0"/>
    <w:rsid w:val="001E50E7"/>
    <w:rsid w:val="001E514D"/>
    <w:rsid w:val="001E5D8B"/>
    <w:rsid w:val="001E6F29"/>
    <w:rsid w:val="001E714F"/>
    <w:rsid w:val="001E7F2B"/>
    <w:rsid w:val="001F292D"/>
    <w:rsid w:val="001F3EE7"/>
    <w:rsid w:val="001F413F"/>
    <w:rsid w:val="001F41DF"/>
    <w:rsid w:val="001F508F"/>
    <w:rsid w:val="001F5090"/>
    <w:rsid w:val="001F5ED4"/>
    <w:rsid w:val="001F6984"/>
    <w:rsid w:val="001F73EE"/>
    <w:rsid w:val="00201843"/>
    <w:rsid w:val="00201A21"/>
    <w:rsid w:val="00202546"/>
    <w:rsid w:val="00202BFD"/>
    <w:rsid w:val="002056E1"/>
    <w:rsid w:val="00206577"/>
    <w:rsid w:val="00206C4D"/>
    <w:rsid w:val="00206DEE"/>
    <w:rsid w:val="002070DB"/>
    <w:rsid w:val="00207A41"/>
    <w:rsid w:val="0021068F"/>
    <w:rsid w:val="00211881"/>
    <w:rsid w:val="00211E91"/>
    <w:rsid w:val="00213563"/>
    <w:rsid w:val="002140F9"/>
    <w:rsid w:val="0021456A"/>
    <w:rsid w:val="00214B21"/>
    <w:rsid w:val="00216324"/>
    <w:rsid w:val="00216D26"/>
    <w:rsid w:val="002179E5"/>
    <w:rsid w:val="00220415"/>
    <w:rsid w:val="00221028"/>
    <w:rsid w:val="00221341"/>
    <w:rsid w:val="002217F6"/>
    <w:rsid w:val="00221FEC"/>
    <w:rsid w:val="00225349"/>
    <w:rsid w:val="00225964"/>
    <w:rsid w:val="002263BF"/>
    <w:rsid w:val="002273CB"/>
    <w:rsid w:val="00227DED"/>
    <w:rsid w:val="00231C2C"/>
    <w:rsid w:val="0023279D"/>
    <w:rsid w:val="002336FF"/>
    <w:rsid w:val="00234E12"/>
    <w:rsid w:val="002350AB"/>
    <w:rsid w:val="00236342"/>
    <w:rsid w:val="002370DB"/>
    <w:rsid w:val="002413F2"/>
    <w:rsid w:val="0024144F"/>
    <w:rsid w:val="0024407D"/>
    <w:rsid w:val="00244266"/>
    <w:rsid w:val="002445D6"/>
    <w:rsid w:val="00244987"/>
    <w:rsid w:val="00244A99"/>
    <w:rsid w:val="002466A7"/>
    <w:rsid w:val="00247A69"/>
    <w:rsid w:val="00247B64"/>
    <w:rsid w:val="00247CA5"/>
    <w:rsid w:val="0025001F"/>
    <w:rsid w:val="00250D12"/>
    <w:rsid w:val="00251B08"/>
    <w:rsid w:val="00251E4D"/>
    <w:rsid w:val="002531C0"/>
    <w:rsid w:val="00253689"/>
    <w:rsid w:val="00253A78"/>
    <w:rsid w:val="00254431"/>
    <w:rsid w:val="00255854"/>
    <w:rsid w:val="00256192"/>
    <w:rsid w:val="002567B0"/>
    <w:rsid w:val="0025736C"/>
    <w:rsid w:val="002573F0"/>
    <w:rsid w:val="00257EFC"/>
    <w:rsid w:val="00261F41"/>
    <w:rsid w:val="00262E6D"/>
    <w:rsid w:val="00263F21"/>
    <w:rsid w:val="002658E4"/>
    <w:rsid w:val="00265F11"/>
    <w:rsid w:val="002668A9"/>
    <w:rsid w:val="002668BE"/>
    <w:rsid w:val="00266DB6"/>
    <w:rsid w:val="00266E05"/>
    <w:rsid w:val="002671FC"/>
    <w:rsid w:val="00270E86"/>
    <w:rsid w:val="002721D1"/>
    <w:rsid w:val="00272DF9"/>
    <w:rsid w:val="002730AB"/>
    <w:rsid w:val="00273ADA"/>
    <w:rsid w:val="00273C6E"/>
    <w:rsid w:val="00273E9E"/>
    <w:rsid w:val="00274BF9"/>
    <w:rsid w:val="00274CD4"/>
    <w:rsid w:val="0027568E"/>
    <w:rsid w:val="0027577F"/>
    <w:rsid w:val="00275EBC"/>
    <w:rsid w:val="00277420"/>
    <w:rsid w:val="00280CAB"/>
    <w:rsid w:val="00280DE4"/>
    <w:rsid w:val="0028234A"/>
    <w:rsid w:val="00282E08"/>
    <w:rsid w:val="00283BDD"/>
    <w:rsid w:val="0028438B"/>
    <w:rsid w:val="00286596"/>
    <w:rsid w:val="00286D90"/>
    <w:rsid w:val="002911E4"/>
    <w:rsid w:val="00293286"/>
    <w:rsid w:val="00293D98"/>
    <w:rsid w:val="00294945"/>
    <w:rsid w:val="00296413"/>
    <w:rsid w:val="002965B2"/>
    <w:rsid w:val="00296EB7"/>
    <w:rsid w:val="002975B4"/>
    <w:rsid w:val="002A074B"/>
    <w:rsid w:val="002A0B63"/>
    <w:rsid w:val="002A230D"/>
    <w:rsid w:val="002A25B3"/>
    <w:rsid w:val="002A540B"/>
    <w:rsid w:val="002A54A7"/>
    <w:rsid w:val="002A5AFB"/>
    <w:rsid w:val="002A5D2A"/>
    <w:rsid w:val="002B00CA"/>
    <w:rsid w:val="002B0AB1"/>
    <w:rsid w:val="002B1508"/>
    <w:rsid w:val="002B166C"/>
    <w:rsid w:val="002B1844"/>
    <w:rsid w:val="002B210A"/>
    <w:rsid w:val="002B2263"/>
    <w:rsid w:val="002B4EDB"/>
    <w:rsid w:val="002B559C"/>
    <w:rsid w:val="002C038D"/>
    <w:rsid w:val="002C067C"/>
    <w:rsid w:val="002C0E2A"/>
    <w:rsid w:val="002C0F8B"/>
    <w:rsid w:val="002C16A4"/>
    <w:rsid w:val="002C23AB"/>
    <w:rsid w:val="002C327D"/>
    <w:rsid w:val="002C4256"/>
    <w:rsid w:val="002C43D3"/>
    <w:rsid w:val="002C5725"/>
    <w:rsid w:val="002C7792"/>
    <w:rsid w:val="002D04C6"/>
    <w:rsid w:val="002D053B"/>
    <w:rsid w:val="002D1224"/>
    <w:rsid w:val="002D1487"/>
    <w:rsid w:val="002D231D"/>
    <w:rsid w:val="002D2CBD"/>
    <w:rsid w:val="002D2DFB"/>
    <w:rsid w:val="002D4892"/>
    <w:rsid w:val="002D5B53"/>
    <w:rsid w:val="002D5C0C"/>
    <w:rsid w:val="002D7CD9"/>
    <w:rsid w:val="002E0938"/>
    <w:rsid w:val="002E1A8E"/>
    <w:rsid w:val="002E2241"/>
    <w:rsid w:val="002E2715"/>
    <w:rsid w:val="002E3E24"/>
    <w:rsid w:val="002E4757"/>
    <w:rsid w:val="002E4EE3"/>
    <w:rsid w:val="002E5277"/>
    <w:rsid w:val="002E5AFA"/>
    <w:rsid w:val="002E6B59"/>
    <w:rsid w:val="002F09F2"/>
    <w:rsid w:val="002F1146"/>
    <w:rsid w:val="002F1E72"/>
    <w:rsid w:val="002F211A"/>
    <w:rsid w:val="002F2C78"/>
    <w:rsid w:val="002F31F7"/>
    <w:rsid w:val="002F4EE2"/>
    <w:rsid w:val="002F5362"/>
    <w:rsid w:val="002F5747"/>
    <w:rsid w:val="002F5DF1"/>
    <w:rsid w:val="002F61E7"/>
    <w:rsid w:val="002F7655"/>
    <w:rsid w:val="002F77C0"/>
    <w:rsid w:val="00302F6A"/>
    <w:rsid w:val="003035EC"/>
    <w:rsid w:val="00304AAC"/>
    <w:rsid w:val="00305A14"/>
    <w:rsid w:val="00305F17"/>
    <w:rsid w:val="00306FD8"/>
    <w:rsid w:val="003070E0"/>
    <w:rsid w:val="00310608"/>
    <w:rsid w:val="0031132E"/>
    <w:rsid w:val="00311622"/>
    <w:rsid w:val="00311C77"/>
    <w:rsid w:val="00314EC9"/>
    <w:rsid w:val="00316445"/>
    <w:rsid w:val="0031660C"/>
    <w:rsid w:val="00317F63"/>
    <w:rsid w:val="00322208"/>
    <w:rsid w:val="00322224"/>
    <w:rsid w:val="00322F1F"/>
    <w:rsid w:val="00323F22"/>
    <w:rsid w:val="00325D73"/>
    <w:rsid w:val="00326183"/>
    <w:rsid w:val="0032666E"/>
    <w:rsid w:val="00332788"/>
    <w:rsid w:val="0033284F"/>
    <w:rsid w:val="003337ED"/>
    <w:rsid w:val="00334221"/>
    <w:rsid w:val="00336B1F"/>
    <w:rsid w:val="00340B67"/>
    <w:rsid w:val="00341EB2"/>
    <w:rsid w:val="0034369E"/>
    <w:rsid w:val="00343DE0"/>
    <w:rsid w:val="00345DBC"/>
    <w:rsid w:val="0034767D"/>
    <w:rsid w:val="003476A9"/>
    <w:rsid w:val="00350628"/>
    <w:rsid w:val="00354E94"/>
    <w:rsid w:val="00354FA1"/>
    <w:rsid w:val="00355FDE"/>
    <w:rsid w:val="00356680"/>
    <w:rsid w:val="00356700"/>
    <w:rsid w:val="003571A4"/>
    <w:rsid w:val="00357203"/>
    <w:rsid w:val="00357855"/>
    <w:rsid w:val="003578AD"/>
    <w:rsid w:val="00357BE1"/>
    <w:rsid w:val="00357C6D"/>
    <w:rsid w:val="00357E08"/>
    <w:rsid w:val="00360EC9"/>
    <w:rsid w:val="00361E5A"/>
    <w:rsid w:val="00363C59"/>
    <w:rsid w:val="00364097"/>
    <w:rsid w:val="00366B73"/>
    <w:rsid w:val="003671D2"/>
    <w:rsid w:val="003705C1"/>
    <w:rsid w:val="003715F2"/>
    <w:rsid w:val="003723D2"/>
    <w:rsid w:val="003725B4"/>
    <w:rsid w:val="003725E9"/>
    <w:rsid w:val="003734D5"/>
    <w:rsid w:val="00373E22"/>
    <w:rsid w:val="0037403F"/>
    <w:rsid w:val="0037405D"/>
    <w:rsid w:val="00374366"/>
    <w:rsid w:val="003746B2"/>
    <w:rsid w:val="00374D49"/>
    <w:rsid w:val="003751B9"/>
    <w:rsid w:val="00377242"/>
    <w:rsid w:val="003779D5"/>
    <w:rsid w:val="00377D52"/>
    <w:rsid w:val="0038099F"/>
    <w:rsid w:val="00380C3A"/>
    <w:rsid w:val="00380DA8"/>
    <w:rsid w:val="0038233A"/>
    <w:rsid w:val="0038249E"/>
    <w:rsid w:val="003830CF"/>
    <w:rsid w:val="0038359E"/>
    <w:rsid w:val="00385098"/>
    <w:rsid w:val="0038568B"/>
    <w:rsid w:val="003859F7"/>
    <w:rsid w:val="0038608B"/>
    <w:rsid w:val="00386D3A"/>
    <w:rsid w:val="00386FCE"/>
    <w:rsid w:val="00387AF9"/>
    <w:rsid w:val="003909FA"/>
    <w:rsid w:val="00392845"/>
    <w:rsid w:val="00392C71"/>
    <w:rsid w:val="00394182"/>
    <w:rsid w:val="003956F5"/>
    <w:rsid w:val="00397353"/>
    <w:rsid w:val="003A0C8D"/>
    <w:rsid w:val="003A0DB8"/>
    <w:rsid w:val="003A1829"/>
    <w:rsid w:val="003A359D"/>
    <w:rsid w:val="003A37E4"/>
    <w:rsid w:val="003A4A25"/>
    <w:rsid w:val="003A7522"/>
    <w:rsid w:val="003B14B4"/>
    <w:rsid w:val="003B1EF2"/>
    <w:rsid w:val="003B22BF"/>
    <w:rsid w:val="003B2720"/>
    <w:rsid w:val="003B32A8"/>
    <w:rsid w:val="003B3785"/>
    <w:rsid w:val="003B43ED"/>
    <w:rsid w:val="003B4BEB"/>
    <w:rsid w:val="003B4FE5"/>
    <w:rsid w:val="003B6125"/>
    <w:rsid w:val="003B7884"/>
    <w:rsid w:val="003C0CDF"/>
    <w:rsid w:val="003C1538"/>
    <w:rsid w:val="003C175A"/>
    <w:rsid w:val="003C1D0B"/>
    <w:rsid w:val="003C592C"/>
    <w:rsid w:val="003C592D"/>
    <w:rsid w:val="003C5ACB"/>
    <w:rsid w:val="003C6E63"/>
    <w:rsid w:val="003C6F10"/>
    <w:rsid w:val="003C74AA"/>
    <w:rsid w:val="003D0B87"/>
    <w:rsid w:val="003D0CAF"/>
    <w:rsid w:val="003D0EBE"/>
    <w:rsid w:val="003D2D67"/>
    <w:rsid w:val="003D2DF9"/>
    <w:rsid w:val="003D3287"/>
    <w:rsid w:val="003D339A"/>
    <w:rsid w:val="003D4CFC"/>
    <w:rsid w:val="003D504A"/>
    <w:rsid w:val="003D51CD"/>
    <w:rsid w:val="003D51F3"/>
    <w:rsid w:val="003D5971"/>
    <w:rsid w:val="003D5CF6"/>
    <w:rsid w:val="003D5D42"/>
    <w:rsid w:val="003D6288"/>
    <w:rsid w:val="003D6C18"/>
    <w:rsid w:val="003D79C0"/>
    <w:rsid w:val="003E09B0"/>
    <w:rsid w:val="003E0FC2"/>
    <w:rsid w:val="003E2552"/>
    <w:rsid w:val="003E2576"/>
    <w:rsid w:val="003E3D22"/>
    <w:rsid w:val="003E3EDC"/>
    <w:rsid w:val="003E4B43"/>
    <w:rsid w:val="003E4E2D"/>
    <w:rsid w:val="003E57BA"/>
    <w:rsid w:val="003E5DF7"/>
    <w:rsid w:val="003E63E2"/>
    <w:rsid w:val="003E6F8C"/>
    <w:rsid w:val="003E7345"/>
    <w:rsid w:val="003F06BB"/>
    <w:rsid w:val="003F0BF5"/>
    <w:rsid w:val="003F174E"/>
    <w:rsid w:val="003F275D"/>
    <w:rsid w:val="003F3859"/>
    <w:rsid w:val="003F3D0A"/>
    <w:rsid w:val="003F4975"/>
    <w:rsid w:val="003F5042"/>
    <w:rsid w:val="003F624C"/>
    <w:rsid w:val="003F6B89"/>
    <w:rsid w:val="003F790E"/>
    <w:rsid w:val="003F7E18"/>
    <w:rsid w:val="0040070F"/>
    <w:rsid w:val="00400DC2"/>
    <w:rsid w:val="00401451"/>
    <w:rsid w:val="0040208C"/>
    <w:rsid w:val="004026E4"/>
    <w:rsid w:val="004035C9"/>
    <w:rsid w:val="0040575E"/>
    <w:rsid w:val="004064D0"/>
    <w:rsid w:val="00406B05"/>
    <w:rsid w:val="00407009"/>
    <w:rsid w:val="0041084E"/>
    <w:rsid w:val="004111C7"/>
    <w:rsid w:val="00411A5B"/>
    <w:rsid w:val="00412B92"/>
    <w:rsid w:val="00413A56"/>
    <w:rsid w:val="00414298"/>
    <w:rsid w:val="00414A94"/>
    <w:rsid w:val="00414FBC"/>
    <w:rsid w:val="0041551F"/>
    <w:rsid w:val="00415670"/>
    <w:rsid w:val="0041647B"/>
    <w:rsid w:val="00416F8D"/>
    <w:rsid w:val="00417514"/>
    <w:rsid w:val="00417D5E"/>
    <w:rsid w:val="004211AF"/>
    <w:rsid w:val="00422D0B"/>
    <w:rsid w:val="0042309B"/>
    <w:rsid w:val="00424600"/>
    <w:rsid w:val="004246DB"/>
    <w:rsid w:val="00424F11"/>
    <w:rsid w:val="00425248"/>
    <w:rsid w:val="004253B6"/>
    <w:rsid w:val="004256D9"/>
    <w:rsid w:val="004262F2"/>
    <w:rsid w:val="0042728B"/>
    <w:rsid w:val="004276D8"/>
    <w:rsid w:val="00427B4D"/>
    <w:rsid w:val="00430C49"/>
    <w:rsid w:val="00431CAD"/>
    <w:rsid w:val="00431E40"/>
    <w:rsid w:val="004321C9"/>
    <w:rsid w:val="00432BAE"/>
    <w:rsid w:val="00432F10"/>
    <w:rsid w:val="004335E2"/>
    <w:rsid w:val="00433900"/>
    <w:rsid w:val="00434105"/>
    <w:rsid w:val="00435A96"/>
    <w:rsid w:val="00435E20"/>
    <w:rsid w:val="004370A2"/>
    <w:rsid w:val="00441C7A"/>
    <w:rsid w:val="00445654"/>
    <w:rsid w:val="004465E1"/>
    <w:rsid w:val="00447627"/>
    <w:rsid w:val="004476B9"/>
    <w:rsid w:val="004478F4"/>
    <w:rsid w:val="00447EC5"/>
    <w:rsid w:val="00447FBD"/>
    <w:rsid w:val="004504A9"/>
    <w:rsid w:val="00450CA5"/>
    <w:rsid w:val="00451784"/>
    <w:rsid w:val="004534F3"/>
    <w:rsid w:val="00454DFC"/>
    <w:rsid w:val="0045640F"/>
    <w:rsid w:val="0045664F"/>
    <w:rsid w:val="0046098A"/>
    <w:rsid w:val="004610C4"/>
    <w:rsid w:val="00462177"/>
    <w:rsid w:val="0046410D"/>
    <w:rsid w:val="00464989"/>
    <w:rsid w:val="00465AF8"/>
    <w:rsid w:val="004666CD"/>
    <w:rsid w:val="00467FE9"/>
    <w:rsid w:val="004701EE"/>
    <w:rsid w:val="00470944"/>
    <w:rsid w:val="00471F85"/>
    <w:rsid w:val="004721BE"/>
    <w:rsid w:val="00472DEC"/>
    <w:rsid w:val="004749C0"/>
    <w:rsid w:val="00474A9E"/>
    <w:rsid w:val="00474D15"/>
    <w:rsid w:val="0047582B"/>
    <w:rsid w:val="0047653E"/>
    <w:rsid w:val="004775FF"/>
    <w:rsid w:val="0047760A"/>
    <w:rsid w:val="004807A9"/>
    <w:rsid w:val="00480870"/>
    <w:rsid w:val="00480EC5"/>
    <w:rsid w:val="004810E8"/>
    <w:rsid w:val="0048171E"/>
    <w:rsid w:val="0048269D"/>
    <w:rsid w:val="00482BC0"/>
    <w:rsid w:val="00482E06"/>
    <w:rsid w:val="00483351"/>
    <w:rsid w:val="00483AFD"/>
    <w:rsid w:val="0048531E"/>
    <w:rsid w:val="004858FE"/>
    <w:rsid w:val="00486600"/>
    <w:rsid w:val="00487284"/>
    <w:rsid w:val="0048761B"/>
    <w:rsid w:val="00487BC6"/>
    <w:rsid w:val="004904BC"/>
    <w:rsid w:val="00490AA7"/>
    <w:rsid w:val="00490C65"/>
    <w:rsid w:val="00492E35"/>
    <w:rsid w:val="00493B3C"/>
    <w:rsid w:val="00494AA2"/>
    <w:rsid w:val="00495DA2"/>
    <w:rsid w:val="004967A0"/>
    <w:rsid w:val="00497FC8"/>
    <w:rsid w:val="004A0897"/>
    <w:rsid w:val="004A2A2D"/>
    <w:rsid w:val="004A2FCD"/>
    <w:rsid w:val="004A30D7"/>
    <w:rsid w:val="004B18BC"/>
    <w:rsid w:val="004B190B"/>
    <w:rsid w:val="004B2EB2"/>
    <w:rsid w:val="004B3F35"/>
    <w:rsid w:val="004B4008"/>
    <w:rsid w:val="004B58A7"/>
    <w:rsid w:val="004B5DD8"/>
    <w:rsid w:val="004B5EA5"/>
    <w:rsid w:val="004B6152"/>
    <w:rsid w:val="004B6288"/>
    <w:rsid w:val="004B7073"/>
    <w:rsid w:val="004B73D2"/>
    <w:rsid w:val="004B7F8F"/>
    <w:rsid w:val="004C099A"/>
    <w:rsid w:val="004C0F05"/>
    <w:rsid w:val="004C16C3"/>
    <w:rsid w:val="004C1B88"/>
    <w:rsid w:val="004C1C01"/>
    <w:rsid w:val="004C1DE0"/>
    <w:rsid w:val="004C3432"/>
    <w:rsid w:val="004C43D4"/>
    <w:rsid w:val="004C4BA8"/>
    <w:rsid w:val="004C4E3B"/>
    <w:rsid w:val="004C56E3"/>
    <w:rsid w:val="004C584F"/>
    <w:rsid w:val="004C591A"/>
    <w:rsid w:val="004C5DCF"/>
    <w:rsid w:val="004C606C"/>
    <w:rsid w:val="004C6958"/>
    <w:rsid w:val="004C7BC7"/>
    <w:rsid w:val="004C7EE7"/>
    <w:rsid w:val="004D0664"/>
    <w:rsid w:val="004D0EE5"/>
    <w:rsid w:val="004D0F97"/>
    <w:rsid w:val="004D1FCD"/>
    <w:rsid w:val="004D46A8"/>
    <w:rsid w:val="004D4CA6"/>
    <w:rsid w:val="004D5178"/>
    <w:rsid w:val="004D5C3C"/>
    <w:rsid w:val="004D667A"/>
    <w:rsid w:val="004D7827"/>
    <w:rsid w:val="004D7964"/>
    <w:rsid w:val="004D7F95"/>
    <w:rsid w:val="004E0302"/>
    <w:rsid w:val="004E0B88"/>
    <w:rsid w:val="004E0E6E"/>
    <w:rsid w:val="004E166B"/>
    <w:rsid w:val="004E31A1"/>
    <w:rsid w:val="004E33B6"/>
    <w:rsid w:val="004E4085"/>
    <w:rsid w:val="004E4949"/>
    <w:rsid w:val="004E4ADE"/>
    <w:rsid w:val="004E53BC"/>
    <w:rsid w:val="004E5CC5"/>
    <w:rsid w:val="004F1940"/>
    <w:rsid w:val="004F2D0B"/>
    <w:rsid w:val="004F3D3B"/>
    <w:rsid w:val="004F3E83"/>
    <w:rsid w:val="004F5DD8"/>
    <w:rsid w:val="004F6A4B"/>
    <w:rsid w:val="004F7B39"/>
    <w:rsid w:val="0050223A"/>
    <w:rsid w:val="005022AA"/>
    <w:rsid w:val="00504C3C"/>
    <w:rsid w:val="00505045"/>
    <w:rsid w:val="0050511B"/>
    <w:rsid w:val="00506726"/>
    <w:rsid w:val="005067C1"/>
    <w:rsid w:val="005079FA"/>
    <w:rsid w:val="0051069A"/>
    <w:rsid w:val="005125B9"/>
    <w:rsid w:val="005127B2"/>
    <w:rsid w:val="00514065"/>
    <w:rsid w:val="0051479A"/>
    <w:rsid w:val="00514A91"/>
    <w:rsid w:val="00515AE8"/>
    <w:rsid w:val="00515F76"/>
    <w:rsid w:val="00516A2A"/>
    <w:rsid w:val="00520588"/>
    <w:rsid w:val="0052168A"/>
    <w:rsid w:val="0052180A"/>
    <w:rsid w:val="005222DD"/>
    <w:rsid w:val="00523DAA"/>
    <w:rsid w:val="00524390"/>
    <w:rsid w:val="005255C4"/>
    <w:rsid w:val="0052592D"/>
    <w:rsid w:val="0052595D"/>
    <w:rsid w:val="005267E0"/>
    <w:rsid w:val="0052731B"/>
    <w:rsid w:val="005273EF"/>
    <w:rsid w:val="005276E9"/>
    <w:rsid w:val="00527B56"/>
    <w:rsid w:val="0053063D"/>
    <w:rsid w:val="00530BBC"/>
    <w:rsid w:val="005310C7"/>
    <w:rsid w:val="00532011"/>
    <w:rsid w:val="005332E1"/>
    <w:rsid w:val="00533679"/>
    <w:rsid w:val="0053373B"/>
    <w:rsid w:val="005348AE"/>
    <w:rsid w:val="0053525B"/>
    <w:rsid w:val="0053594C"/>
    <w:rsid w:val="005361D8"/>
    <w:rsid w:val="005362C8"/>
    <w:rsid w:val="0053723C"/>
    <w:rsid w:val="00537248"/>
    <w:rsid w:val="005374DD"/>
    <w:rsid w:val="005405D2"/>
    <w:rsid w:val="00540B23"/>
    <w:rsid w:val="00540EE4"/>
    <w:rsid w:val="00541B25"/>
    <w:rsid w:val="00541FB9"/>
    <w:rsid w:val="005462A9"/>
    <w:rsid w:val="00546710"/>
    <w:rsid w:val="0055177F"/>
    <w:rsid w:val="0055255B"/>
    <w:rsid w:val="005531AE"/>
    <w:rsid w:val="00553EE1"/>
    <w:rsid w:val="00554268"/>
    <w:rsid w:val="00554A7F"/>
    <w:rsid w:val="00554EEE"/>
    <w:rsid w:val="00557244"/>
    <w:rsid w:val="00560969"/>
    <w:rsid w:val="00560C8C"/>
    <w:rsid w:val="00562E49"/>
    <w:rsid w:val="0056368C"/>
    <w:rsid w:val="0056437D"/>
    <w:rsid w:val="00566A33"/>
    <w:rsid w:val="005677C2"/>
    <w:rsid w:val="00567AF6"/>
    <w:rsid w:val="00570703"/>
    <w:rsid w:val="00571180"/>
    <w:rsid w:val="00572560"/>
    <w:rsid w:val="005730C2"/>
    <w:rsid w:val="00574264"/>
    <w:rsid w:val="00574BD4"/>
    <w:rsid w:val="0057519D"/>
    <w:rsid w:val="005752E9"/>
    <w:rsid w:val="005770ED"/>
    <w:rsid w:val="00577212"/>
    <w:rsid w:val="0058114B"/>
    <w:rsid w:val="00581CB7"/>
    <w:rsid w:val="00582818"/>
    <w:rsid w:val="005828D1"/>
    <w:rsid w:val="005833A9"/>
    <w:rsid w:val="00583B54"/>
    <w:rsid w:val="00583FDF"/>
    <w:rsid w:val="00584119"/>
    <w:rsid w:val="00586425"/>
    <w:rsid w:val="005873D7"/>
    <w:rsid w:val="0058796B"/>
    <w:rsid w:val="00587F02"/>
    <w:rsid w:val="00592C0C"/>
    <w:rsid w:val="00592D3E"/>
    <w:rsid w:val="00592F49"/>
    <w:rsid w:val="00595035"/>
    <w:rsid w:val="005953F0"/>
    <w:rsid w:val="0059552C"/>
    <w:rsid w:val="00595B7B"/>
    <w:rsid w:val="00595E2E"/>
    <w:rsid w:val="00597FA9"/>
    <w:rsid w:val="005A00F4"/>
    <w:rsid w:val="005A05EC"/>
    <w:rsid w:val="005A0EE7"/>
    <w:rsid w:val="005A206E"/>
    <w:rsid w:val="005A4290"/>
    <w:rsid w:val="005A4BC0"/>
    <w:rsid w:val="005A57E5"/>
    <w:rsid w:val="005A6F28"/>
    <w:rsid w:val="005A78B3"/>
    <w:rsid w:val="005A7982"/>
    <w:rsid w:val="005A7FC3"/>
    <w:rsid w:val="005B0B93"/>
    <w:rsid w:val="005B1418"/>
    <w:rsid w:val="005B21F0"/>
    <w:rsid w:val="005B31AA"/>
    <w:rsid w:val="005B3A9D"/>
    <w:rsid w:val="005B5876"/>
    <w:rsid w:val="005B5C96"/>
    <w:rsid w:val="005B61B7"/>
    <w:rsid w:val="005B6DF8"/>
    <w:rsid w:val="005B74BF"/>
    <w:rsid w:val="005C0ED5"/>
    <w:rsid w:val="005C11D1"/>
    <w:rsid w:val="005C296C"/>
    <w:rsid w:val="005C2EA6"/>
    <w:rsid w:val="005C3FDF"/>
    <w:rsid w:val="005C4980"/>
    <w:rsid w:val="005C5959"/>
    <w:rsid w:val="005C5D25"/>
    <w:rsid w:val="005C5D98"/>
    <w:rsid w:val="005C68AC"/>
    <w:rsid w:val="005C696F"/>
    <w:rsid w:val="005C6EB8"/>
    <w:rsid w:val="005C7221"/>
    <w:rsid w:val="005C7410"/>
    <w:rsid w:val="005C74EF"/>
    <w:rsid w:val="005D0191"/>
    <w:rsid w:val="005D1760"/>
    <w:rsid w:val="005D24BB"/>
    <w:rsid w:val="005D3BBC"/>
    <w:rsid w:val="005D4B49"/>
    <w:rsid w:val="005D7258"/>
    <w:rsid w:val="005D767F"/>
    <w:rsid w:val="005E219D"/>
    <w:rsid w:val="005E2605"/>
    <w:rsid w:val="005E29E7"/>
    <w:rsid w:val="005E3CF9"/>
    <w:rsid w:val="005E4C59"/>
    <w:rsid w:val="005E4F26"/>
    <w:rsid w:val="005E581C"/>
    <w:rsid w:val="005E684C"/>
    <w:rsid w:val="005F0BAB"/>
    <w:rsid w:val="005F1E6D"/>
    <w:rsid w:val="005F2884"/>
    <w:rsid w:val="005F3276"/>
    <w:rsid w:val="005F3AB3"/>
    <w:rsid w:val="005F3BAD"/>
    <w:rsid w:val="005F3BC5"/>
    <w:rsid w:val="005F4455"/>
    <w:rsid w:val="005F570F"/>
    <w:rsid w:val="005F5BF7"/>
    <w:rsid w:val="005F6F0E"/>
    <w:rsid w:val="006016CF"/>
    <w:rsid w:val="00601D88"/>
    <w:rsid w:val="00602C20"/>
    <w:rsid w:val="00602D13"/>
    <w:rsid w:val="00602E1D"/>
    <w:rsid w:val="0060722A"/>
    <w:rsid w:val="0061003D"/>
    <w:rsid w:val="006104E3"/>
    <w:rsid w:val="006109D7"/>
    <w:rsid w:val="00610D06"/>
    <w:rsid w:val="0061122C"/>
    <w:rsid w:val="00611BE1"/>
    <w:rsid w:val="00611CE2"/>
    <w:rsid w:val="00611FCB"/>
    <w:rsid w:val="00612E1B"/>
    <w:rsid w:val="00614314"/>
    <w:rsid w:val="0061501D"/>
    <w:rsid w:val="00615D5D"/>
    <w:rsid w:val="00615E34"/>
    <w:rsid w:val="00617669"/>
    <w:rsid w:val="00617713"/>
    <w:rsid w:val="006177C4"/>
    <w:rsid w:val="0062007E"/>
    <w:rsid w:val="00622046"/>
    <w:rsid w:val="0062232C"/>
    <w:rsid w:val="006226E5"/>
    <w:rsid w:val="00623056"/>
    <w:rsid w:val="0062525F"/>
    <w:rsid w:val="006259AD"/>
    <w:rsid w:val="00626728"/>
    <w:rsid w:val="00626A7E"/>
    <w:rsid w:val="00626C1A"/>
    <w:rsid w:val="00631106"/>
    <w:rsid w:val="006320FD"/>
    <w:rsid w:val="0063230B"/>
    <w:rsid w:val="00632DC1"/>
    <w:rsid w:val="006335C5"/>
    <w:rsid w:val="00633F35"/>
    <w:rsid w:val="00635339"/>
    <w:rsid w:val="00636A40"/>
    <w:rsid w:val="006371AE"/>
    <w:rsid w:val="00637467"/>
    <w:rsid w:val="006438E9"/>
    <w:rsid w:val="00646431"/>
    <w:rsid w:val="00647049"/>
    <w:rsid w:val="006473B3"/>
    <w:rsid w:val="00647C0D"/>
    <w:rsid w:val="00650474"/>
    <w:rsid w:val="006510C5"/>
    <w:rsid w:val="00651252"/>
    <w:rsid w:val="00651B53"/>
    <w:rsid w:val="00652950"/>
    <w:rsid w:val="006536AE"/>
    <w:rsid w:val="0065372A"/>
    <w:rsid w:val="00653FA6"/>
    <w:rsid w:val="0065535C"/>
    <w:rsid w:val="006569CB"/>
    <w:rsid w:val="00657ED6"/>
    <w:rsid w:val="0066022C"/>
    <w:rsid w:val="0066059C"/>
    <w:rsid w:val="006605A3"/>
    <w:rsid w:val="0066232C"/>
    <w:rsid w:val="0066265E"/>
    <w:rsid w:val="00662699"/>
    <w:rsid w:val="00663FE8"/>
    <w:rsid w:val="00664B85"/>
    <w:rsid w:val="006654B6"/>
    <w:rsid w:val="00665B6D"/>
    <w:rsid w:val="00666D95"/>
    <w:rsid w:val="0066780C"/>
    <w:rsid w:val="0067001F"/>
    <w:rsid w:val="00670D1A"/>
    <w:rsid w:val="00671B02"/>
    <w:rsid w:val="00671C99"/>
    <w:rsid w:val="00672618"/>
    <w:rsid w:val="00672B21"/>
    <w:rsid w:val="00673D45"/>
    <w:rsid w:val="00675ED4"/>
    <w:rsid w:val="00676DCB"/>
    <w:rsid w:val="00677080"/>
    <w:rsid w:val="00677428"/>
    <w:rsid w:val="0067764F"/>
    <w:rsid w:val="00680FDB"/>
    <w:rsid w:val="0068148A"/>
    <w:rsid w:val="00682E81"/>
    <w:rsid w:val="006831B0"/>
    <w:rsid w:val="006834A5"/>
    <w:rsid w:val="00683C42"/>
    <w:rsid w:val="0068445B"/>
    <w:rsid w:val="006848F7"/>
    <w:rsid w:val="00684917"/>
    <w:rsid w:val="00686025"/>
    <w:rsid w:val="006863D2"/>
    <w:rsid w:val="00686441"/>
    <w:rsid w:val="00686942"/>
    <w:rsid w:val="00686D0E"/>
    <w:rsid w:val="00686DE9"/>
    <w:rsid w:val="00687F6C"/>
    <w:rsid w:val="0069024B"/>
    <w:rsid w:val="0069140E"/>
    <w:rsid w:val="006917BD"/>
    <w:rsid w:val="006919BD"/>
    <w:rsid w:val="00691A68"/>
    <w:rsid w:val="00691E1B"/>
    <w:rsid w:val="006930A7"/>
    <w:rsid w:val="00693BF0"/>
    <w:rsid w:val="006A0961"/>
    <w:rsid w:val="006A16C8"/>
    <w:rsid w:val="006A2EE2"/>
    <w:rsid w:val="006A3F2E"/>
    <w:rsid w:val="006A415A"/>
    <w:rsid w:val="006A4E49"/>
    <w:rsid w:val="006A5A0A"/>
    <w:rsid w:val="006A676F"/>
    <w:rsid w:val="006A7267"/>
    <w:rsid w:val="006A7CC0"/>
    <w:rsid w:val="006A7FD3"/>
    <w:rsid w:val="006B14FA"/>
    <w:rsid w:val="006B293D"/>
    <w:rsid w:val="006B3065"/>
    <w:rsid w:val="006B3EA4"/>
    <w:rsid w:val="006B79B8"/>
    <w:rsid w:val="006C023A"/>
    <w:rsid w:val="006C05C6"/>
    <w:rsid w:val="006C1366"/>
    <w:rsid w:val="006C177A"/>
    <w:rsid w:val="006C3CC9"/>
    <w:rsid w:val="006C4103"/>
    <w:rsid w:val="006C432D"/>
    <w:rsid w:val="006C5085"/>
    <w:rsid w:val="006C6939"/>
    <w:rsid w:val="006C6D6A"/>
    <w:rsid w:val="006C75F8"/>
    <w:rsid w:val="006C7C91"/>
    <w:rsid w:val="006C7FCD"/>
    <w:rsid w:val="006D173A"/>
    <w:rsid w:val="006D1D38"/>
    <w:rsid w:val="006D2405"/>
    <w:rsid w:val="006D34DA"/>
    <w:rsid w:val="006D41C0"/>
    <w:rsid w:val="006D47A1"/>
    <w:rsid w:val="006D637A"/>
    <w:rsid w:val="006D76A0"/>
    <w:rsid w:val="006E0444"/>
    <w:rsid w:val="006E0592"/>
    <w:rsid w:val="006E0D73"/>
    <w:rsid w:val="006E15EC"/>
    <w:rsid w:val="006E3865"/>
    <w:rsid w:val="006E3971"/>
    <w:rsid w:val="006E456E"/>
    <w:rsid w:val="006E60EA"/>
    <w:rsid w:val="006E6206"/>
    <w:rsid w:val="006E7045"/>
    <w:rsid w:val="006E7751"/>
    <w:rsid w:val="006E7D33"/>
    <w:rsid w:val="006E7D6A"/>
    <w:rsid w:val="006F3CD2"/>
    <w:rsid w:val="006F4420"/>
    <w:rsid w:val="006F7FB9"/>
    <w:rsid w:val="00700482"/>
    <w:rsid w:val="0070095B"/>
    <w:rsid w:val="00700F5B"/>
    <w:rsid w:val="00702161"/>
    <w:rsid w:val="00702CEE"/>
    <w:rsid w:val="00703522"/>
    <w:rsid w:val="00704AD4"/>
    <w:rsid w:val="00704F1A"/>
    <w:rsid w:val="00704F89"/>
    <w:rsid w:val="0070591F"/>
    <w:rsid w:val="00705A55"/>
    <w:rsid w:val="00705B1E"/>
    <w:rsid w:val="00706178"/>
    <w:rsid w:val="007068F8"/>
    <w:rsid w:val="00706DD9"/>
    <w:rsid w:val="00707E9B"/>
    <w:rsid w:val="00710E8A"/>
    <w:rsid w:val="00710ECF"/>
    <w:rsid w:val="007117BE"/>
    <w:rsid w:val="00712D96"/>
    <w:rsid w:val="00713A97"/>
    <w:rsid w:val="00713E83"/>
    <w:rsid w:val="00716655"/>
    <w:rsid w:val="00716CB4"/>
    <w:rsid w:val="0071762A"/>
    <w:rsid w:val="00720787"/>
    <w:rsid w:val="0072168F"/>
    <w:rsid w:val="00721B07"/>
    <w:rsid w:val="00722911"/>
    <w:rsid w:val="007236EC"/>
    <w:rsid w:val="00723B4E"/>
    <w:rsid w:val="007241CB"/>
    <w:rsid w:val="0072492C"/>
    <w:rsid w:val="00724CB2"/>
    <w:rsid w:val="0072507C"/>
    <w:rsid w:val="00725448"/>
    <w:rsid w:val="00725BB1"/>
    <w:rsid w:val="00725E25"/>
    <w:rsid w:val="007305A6"/>
    <w:rsid w:val="0073085A"/>
    <w:rsid w:val="007313CD"/>
    <w:rsid w:val="0073177A"/>
    <w:rsid w:val="00731C3F"/>
    <w:rsid w:val="0073266F"/>
    <w:rsid w:val="00732FC6"/>
    <w:rsid w:val="00733D0A"/>
    <w:rsid w:val="00733F51"/>
    <w:rsid w:val="00734D1F"/>
    <w:rsid w:val="00736946"/>
    <w:rsid w:val="0073730D"/>
    <w:rsid w:val="00740179"/>
    <w:rsid w:val="00740942"/>
    <w:rsid w:val="00740D71"/>
    <w:rsid w:val="00741199"/>
    <w:rsid w:val="00743E72"/>
    <w:rsid w:val="00744CFC"/>
    <w:rsid w:val="00745461"/>
    <w:rsid w:val="00745696"/>
    <w:rsid w:val="00745B55"/>
    <w:rsid w:val="00745FA1"/>
    <w:rsid w:val="00746688"/>
    <w:rsid w:val="00746D31"/>
    <w:rsid w:val="00747A29"/>
    <w:rsid w:val="007500A1"/>
    <w:rsid w:val="00750A13"/>
    <w:rsid w:val="00750EA4"/>
    <w:rsid w:val="00751240"/>
    <w:rsid w:val="00751A05"/>
    <w:rsid w:val="00753282"/>
    <w:rsid w:val="00753407"/>
    <w:rsid w:val="00753A30"/>
    <w:rsid w:val="00753D48"/>
    <w:rsid w:val="00754329"/>
    <w:rsid w:val="00754B25"/>
    <w:rsid w:val="007574CE"/>
    <w:rsid w:val="00762719"/>
    <w:rsid w:val="007627EA"/>
    <w:rsid w:val="00762B22"/>
    <w:rsid w:val="00763590"/>
    <w:rsid w:val="00763BBD"/>
    <w:rsid w:val="00764129"/>
    <w:rsid w:val="0076450B"/>
    <w:rsid w:val="00764930"/>
    <w:rsid w:val="00765184"/>
    <w:rsid w:val="007656DD"/>
    <w:rsid w:val="00765756"/>
    <w:rsid w:val="00767669"/>
    <w:rsid w:val="007679ED"/>
    <w:rsid w:val="00770485"/>
    <w:rsid w:val="007711A7"/>
    <w:rsid w:val="00771D2F"/>
    <w:rsid w:val="00772271"/>
    <w:rsid w:val="00772506"/>
    <w:rsid w:val="0077404D"/>
    <w:rsid w:val="00774D34"/>
    <w:rsid w:val="00776F1E"/>
    <w:rsid w:val="007775B4"/>
    <w:rsid w:val="00777E91"/>
    <w:rsid w:val="00777F77"/>
    <w:rsid w:val="007819F5"/>
    <w:rsid w:val="00783057"/>
    <w:rsid w:val="00783155"/>
    <w:rsid w:val="0078335B"/>
    <w:rsid w:val="0078360C"/>
    <w:rsid w:val="00783A73"/>
    <w:rsid w:val="00783EF3"/>
    <w:rsid w:val="00783F7B"/>
    <w:rsid w:val="00784330"/>
    <w:rsid w:val="00785186"/>
    <w:rsid w:val="00785459"/>
    <w:rsid w:val="00785E31"/>
    <w:rsid w:val="00786A4D"/>
    <w:rsid w:val="00786C85"/>
    <w:rsid w:val="00786CEC"/>
    <w:rsid w:val="00787698"/>
    <w:rsid w:val="00787AF9"/>
    <w:rsid w:val="00787CD7"/>
    <w:rsid w:val="007907FB"/>
    <w:rsid w:val="00792894"/>
    <w:rsid w:val="00792B31"/>
    <w:rsid w:val="00792E1A"/>
    <w:rsid w:val="007934E2"/>
    <w:rsid w:val="00793783"/>
    <w:rsid w:val="00794731"/>
    <w:rsid w:val="0079502B"/>
    <w:rsid w:val="00795074"/>
    <w:rsid w:val="00795BE4"/>
    <w:rsid w:val="007961BA"/>
    <w:rsid w:val="00796496"/>
    <w:rsid w:val="00796A4B"/>
    <w:rsid w:val="007A2152"/>
    <w:rsid w:val="007A24FA"/>
    <w:rsid w:val="007A5BB6"/>
    <w:rsid w:val="007A5C2E"/>
    <w:rsid w:val="007A7359"/>
    <w:rsid w:val="007B0ECA"/>
    <w:rsid w:val="007B1164"/>
    <w:rsid w:val="007B20D7"/>
    <w:rsid w:val="007B35E0"/>
    <w:rsid w:val="007B6409"/>
    <w:rsid w:val="007B64F4"/>
    <w:rsid w:val="007B7947"/>
    <w:rsid w:val="007C13D0"/>
    <w:rsid w:val="007C1EFE"/>
    <w:rsid w:val="007C559B"/>
    <w:rsid w:val="007C5E3F"/>
    <w:rsid w:val="007C5E92"/>
    <w:rsid w:val="007C77BC"/>
    <w:rsid w:val="007C7A49"/>
    <w:rsid w:val="007C7EDE"/>
    <w:rsid w:val="007D10B5"/>
    <w:rsid w:val="007D118E"/>
    <w:rsid w:val="007D1318"/>
    <w:rsid w:val="007D25AA"/>
    <w:rsid w:val="007D2947"/>
    <w:rsid w:val="007D31BB"/>
    <w:rsid w:val="007D43A4"/>
    <w:rsid w:val="007D4466"/>
    <w:rsid w:val="007D44AD"/>
    <w:rsid w:val="007D7161"/>
    <w:rsid w:val="007D750E"/>
    <w:rsid w:val="007D7D20"/>
    <w:rsid w:val="007E0D80"/>
    <w:rsid w:val="007E16E5"/>
    <w:rsid w:val="007E1C0F"/>
    <w:rsid w:val="007E3218"/>
    <w:rsid w:val="007E4271"/>
    <w:rsid w:val="007E5239"/>
    <w:rsid w:val="007F0082"/>
    <w:rsid w:val="007F0B0F"/>
    <w:rsid w:val="007F0B15"/>
    <w:rsid w:val="007F373E"/>
    <w:rsid w:val="007F39CE"/>
    <w:rsid w:val="007F4DB5"/>
    <w:rsid w:val="007F544D"/>
    <w:rsid w:val="007F716C"/>
    <w:rsid w:val="007F7AE2"/>
    <w:rsid w:val="007F7C0E"/>
    <w:rsid w:val="007F7F91"/>
    <w:rsid w:val="0080054C"/>
    <w:rsid w:val="00801EEE"/>
    <w:rsid w:val="00802167"/>
    <w:rsid w:val="008023C3"/>
    <w:rsid w:val="00802671"/>
    <w:rsid w:val="00802741"/>
    <w:rsid w:val="008028D0"/>
    <w:rsid w:val="00802FB6"/>
    <w:rsid w:val="00803DE2"/>
    <w:rsid w:val="00804C19"/>
    <w:rsid w:val="0080720C"/>
    <w:rsid w:val="00807DB9"/>
    <w:rsid w:val="00810535"/>
    <w:rsid w:val="008108C4"/>
    <w:rsid w:val="00811F33"/>
    <w:rsid w:val="00812167"/>
    <w:rsid w:val="00812AD2"/>
    <w:rsid w:val="00814717"/>
    <w:rsid w:val="008150DF"/>
    <w:rsid w:val="008158A0"/>
    <w:rsid w:val="00815BB6"/>
    <w:rsid w:val="00815BEB"/>
    <w:rsid w:val="00815FE2"/>
    <w:rsid w:val="00816014"/>
    <w:rsid w:val="008166E7"/>
    <w:rsid w:val="0081695F"/>
    <w:rsid w:val="0081755D"/>
    <w:rsid w:val="008206E2"/>
    <w:rsid w:val="0082075C"/>
    <w:rsid w:val="00820B14"/>
    <w:rsid w:val="00820BAA"/>
    <w:rsid w:val="008211BD"/>
    <w:rsid w:val="00821A36"/>
    <w:rsid w:val="008226CD"/>
    <w:rsid w:val="008226D4"/>
    <w:rsid w:val="00823023"/>
    <w:rsid w:val="00823F81"/>
    <w:rsid w:val="008244D2"/>
    <w:rsid w:val="00826A3A"/>
    <w:rsid w:val="00831A47"/>
    <w:rsid w:val="008338E2"/>
    <w:rsid w:val="0083457A"/>
    <w:rsid w:val="00834CB5"/>
    <w:rsid w:val="008359B3"/>
    <w:rsid w:val="00835EA1"/>
    <w:rsid w:val="00836409"/>
    <w:rsid w:val="00836DAB"/>
    <w:rsid w:val="00841294"/>
    <w:rsid w:val="00841CA8"/>
    <w:rsid w:val="00841E71"/>
    <w:rsid w:val="008426FE"/>
    <w:rsid w:val="00843266"/>
    <w:rsid w:val="00847516"/>
    <w:rsid w:val="0085018B"/>
    <w:rsid w:val="008503F5"/>
    <w:rsid w:val="00850600"/>
    <w:rsid w:val="008524BF"/>
    <w:rsid w:val="00852E16"/>
    <w:rsid w:val="00853A1F"/>
    <w:rsid w:val="00854A46"/>
    <w:rsid w:val="008554E9"/>
    <w:rsid w:val="0085595B"/>
    <w:rsid w:val="00856C10"/>
    <w:rsid w:val="0085738D"/>
    <w:rsid w:val="0085753F"/>
    <w:rsid w:val="00857E3C"/>
    <w:rsid w:val="008618B3"/>
    <w:rsid w:val="00861FB2"/>
    <w:rsid w:val="00863F92"/>
    <w:rsid w:val="00864293"/>
    <w:rsid w:val="00864582"/>
    <w:rsid w:val="00864677"/>
    <w:rsid w:val="00865FF4"/>
    <w:rsid w:val="00866E48"/>
    <w:rsid w:val="008715D1"/>
    <w:rsid w:val="00873CDE"/>
    <w:rsid w:val="00874541"/>
    <w:rsid w:val="00875B11"/>
    <w:rsid w:val="00875BA6"/>
    <w:rsid w:val="0087780D"/>
    <w:rsid w:val="008801F9"/>
    <w:rsid w:val="008803E8"/>
    <w:rsid w:val="00880A82"/>
    <w:rsid w:val="00881363"/>
    <w:rsid w:val="00882115"/>
    <w:rsid w:val="00884D4C"/>
    <w:rsid w:val="008858F0"/>
    <w:rsid w:val="00885B9A"/>
    <w:rsid w:val="00885CD4"/>
    <w:rsid w:val="008877FD"/>
    <w:rsid w:val="00887AA2"/>
    <w:rsid w:val="008906C1"/>
    <w:rsid w:val="00890C9D"/>
    <w:rsid w:val="00891941"/>
    <w:rsid w:val="008925B3"/>
    <w:rsid w:val="0089289B"/>
    <w:rsid w:val="00892D96"/>
    <w:rsid w:val="00893837"/>
    <w:rsid w:val="008948FC"/>
    <w:rsid w:val="00897152"/>
    <w:rsid w:val="00897879"/>
    <w:rsid w:val="00897FB5"/>
    <w:rsid w:val="008A08B6"/>
    <w:rsid w:val="008A0B3B"/>
    <w:rsid w:val="008A1402"/>
    <w:rsid w:val="008A1CE0"/>
    <w:rsid w:val="008A2656"/>
    <w:rsid w:val="008A317F"/>
    <w:rsid w:val="008A3F14"/>
    <w:rsid w:val="008A4318"/>
    <w:rsid w:val="008A4DB8"/>
    <w:rsid w:val="008A5510"/>
    <w:rsid w:val="008A7F65"/>
    <w:rsid w:val="008B02ED"/>
    <w:rsid w:val="008B057C"/>
    <w:rsid w:val="008B097F"/>
    <w:rsid w:val="008B1A70"/>
    <w:rsid w:val="008B3538"/>
    <w:rsid w:val="008B56B3"/>
    <w:rsid w:val="008B6045"/>
    <w:rsid w:val="008B63C7"/>
    <w:rsid w:val="008C0481"/>
    <w:rsid w:val="008C0FBF"/>
    <w:rsid w:val="008C317E"/>
    <w:rsid w:val="008C3543"/>
    <w:rsid w:val="008C4D4C"/>
    <w:rsid w:val="008C6A22"/>
    <w:rsid w:val="008C7A01"/>
    <w:rsid w:val="008D130D"/>
    <w:rsid w:val="008D2986"/>
    <w:rsid w:val="008D3205"/>
    <w:rsid w:val="008D38FF"/>
    <w:rsid w:val="008D3D05"/>
    <w:rsid w:val="008D4ED6"/>
    <w:rsid w:val="008D4FCD"/>
    <w:rsid w:val="008D6221"/>
    <w:rsid w:val="008D6CAE"/>
    <w:rsid w:val="008D7356"/>
    <w:rsid w:val="008D763B"/>
    <w:rsid w:val="008D7A8C"/>
    <w:rsid w:val="008E0414"/>
    <w:rsid w:val="008E0543"/>
    <w:rsid w:val="008E0581"/>
    <w:rsid w:val="008E2B87"/>
    <w:rsid w:val="008E40F6"/>
    <w:rsid w:val="008E458E"/>
    <w:rsid w:val="008E5016"/>
    <w:rsid w:val="008E5693"/>
    <w:rsid w:val="008E585E"/>
    <w:rsid w:val="008E5E73"/>
    <w:rsid w:val="008E6335"/>
    <w:rsid w:val="008E6707"/>
    <w:rsid w:val="008E7373"/>
    <w:rsid w:val="008E76BA"/>
    <w:rsid w:val="008E78ED"/>
    <w:rsid w:val="008E7CE5"/>
    <w:rsid w:val="008E7D7C"/>
    <w:rsid w:val="008F11EB"/>
    <w:rsid w:val="008F2BEA"/>
    <w:rsid w:val="008F3191"/>
    <w:rsid w:val="008F3CA6"/>
    <w:rsid w:val="008F490E"/>
    <w:rsid w:val="008F6302"/>
    <w:rsid w:val="008F64E9"/>
    <w:rsid w:val="008F679F"/>
    <w:rsid w:val="008F7007"/>
    <w:rsid w:val="00902ADB"/>
    <w:rsid w:val="00902C43"/>
    <w:rsid w:val="0091008B"/>
    <w:rsid w:val="0091147A"/>
    <w:rsid w:val="0091151E"/>
    <w:rsid w:val="009118B8"/>
    <w:rsid w:val="00912FB4"/>
    <w:rsid w:val="00913097"/>
    <w:rsid w:val="009139B1"/>
    <w:rsid w:val="0091486F"/>
    <w:rsid w:val="00915A74"/>
    <w:rsid w:val="0091683E"/>
    <w:rsid w:val="00917F53"/>
    <w:rsid w:val="00920F4A"/>
    <w:rsid w:val="00922B5C"/>
    <w:rsid w:val="00922B95"/>
    <w:rsid w:val="00923DB8"/>
    <w:rsid w:val="00925576"/>
    <w:rsid w:val="0092561E"/>
    <w:rsid w:val="00926109"/>
    <w:rsid w:val="00926A9B"/>
    <w:rsid w:val="00926BE9"/>
    <w:rsid w:val="00932454"/>
    <w:rsid w:val="0093262A"/>
    <w:rsid w:val="0093395E"/>
    <w:rsid w:val="00933F16"/>
    <w:rsid w:val="00934020"/>
    <w:rsid w:val="00934688"/>
    <w:rsid w:val="0093468C"/>
    <w:rsid w:val="00934908"/>
    <w:rsid w:val="00935461"/>
    <w:rsid w:val="009356EF"/>
    <w:rsid w:val="00935AF0"/>
    <w:rsid w:val="009404B4"/>
    <w:rsid w:val="009412C8"/>
    <w:rsid w:val="00941353"/>
    <w:rsid w:val="009429C2"/>
    <w:rsid w:val="00942FEE"/>
    <w:rsid w:val="009434ED"/>
    <w:rsid w:val="00944FBB"/>
    <w:rsid w:val="0094587A"/>
    <w:rsid w:val="009500B1"/>
    <w:rsid w:val="00950342"/>
    <w:rsid w:val="009506E1"/>
    <w:rsid w:val="0095148F"/>
    <w:rsid w:val="00952C85"/>
    <w:rsid w:val="009532DD"/>
    <w:rsid w:val="009532E9"/>
    <w:rsid w:val="00953963"/>
    <w:rsid w:val="0095461C"/>
    <w:rsid w:val="00956545"/>
    <w:rsid w:val="0095741A"/>
    <w:rsid w:val="00957869"/>
    <w:rsid w:val="00957E57"/>
    <w:rsid w:val="00957FC8"/>
    <w:rsid w:val="009606EB"/>
    <w:rsid w:val="009610E8"/>
    <w:rsid w:val="00962145"/>
    <w:rsid w:val="00962316"/>
    <w:rsid w:val="00962BC1"/>
    <w:rsid w:val="00963BCE"/>
    <w:rsid w:val="00964A24"/>
    <w:rsid w:val="009666F6"/>
    <w:rsid w:val="00966FFD"/>
    <w:rsid w:val="0097022D"/>
    <w:rsid w:val="00972472"/>
    <w:rsid w:val="009733F1"/>
    <w:rsid w:val="00974547"/>
    <w:rsid w:val="009749F2"/>
    <w:rsid w:val="00974AAB"/>
    <w:rsid w:val="009750E9"/>
    <w:rsid w:val="009752AF"/>
    <w:rsid w:val="00975EED"/>
    <w:rsid w:val="0097641F"/>
    <w:rsid w:val="009766D5"/>
    <w:rsid w:val="009768A2"/>
    <w:rsid w:val="009769E5"/>
    <w:rsid w:val="00976EFE"/>
    <w:rsid w:val="009770F9"/>
    <w:rsid w:val="00977B59"/>
    <w:rsid w:val="0098035C"/>
    <w:rsid w:val="00980474"/>
    <w:rsid w:val="00982343"/>
    <w:rsid w:val="00984990"/>
    <w:rsid w:val="00985A93"/>
    <w:rsid w:val="00985CF4"/>
    <w:rsid w:val="009874E7"/>
    <w:rsid w:val="00987792"/>
    <w:rsid w:val="00990D9B"/>
    <w:rsid w:val="00991181"/>
    <w:rsid w:val="00991918"/>
    <w:rsid w:val="0099196B"/>
    <w:rsid w:val="009921B3"/>
    <w:rsid w:val="00992D86"/>
    <w:rsid w:val="00993848"/>
    <w:rsid w:val="009949B2"/>
    <w:rsid w:val="00994D2D"/>
    <w:rsid w:val="00994DE2"/>
    <w:rsid w:val="00994FC6"/>
    <w:rsid w:val="009950A8"/>
    <w:rsid w:val="0099522F"/>
    <w:rsid w:val="00995BE0"/>
    <w:rsid w:val="00995DDC"/>
    <w:rsid w:val="009961F4"/>
    <w:rsid w:val="009967B6"/>
    <w:rsid w:val="00996D46"/>
    <w:rsid w:val="009A0725"/>
    <w:rsid w:val="009A0BC8"/>
    <w:rsid w:val="009A2AD0"/>
    <w:rsid w:val="009A2D40"/>
    <w:rsid w:val="009A4F5C"/>
    <w:rsid w:val="009A5B39"/>
    <w:rsid w:val="009A6D29"/>
    <w:rsid w:val="009A72AB"/>
    <w:rsid w:val="009A777E"/>
    <w:rsid w:val="009A7BE1"/>
    <w:rsid w:val="009A7BEA"/>
    <w:rsid w:val="009A7FC4"/>
    <w:rsid w:val="009B2B0A"/>
    <w:rsid w:val="009B2F7F"/>
    <w:rsid w:val="009B302E"/>
    <w:rsid w:val="009B30E1"/>
    <w:rsid w:val="009B3293"/>
    <w:rsid w:val="009B51C8"/>
    <w:rsid w:val="009B6A20"/>
    <w:rsid w:val="009B73A2"/>
    <w:rsid w:val="009C1114"/>
    <w:rsid w:val="009C1A83"/>
    <w:rsid w:val="009C3022"/>
    <w:rsid w:val="009C39BF"/>
    <w:rsid w:val="009C3CA9"/>
    <w:rsid w:val="009C49AF"/>
    <w:rsid w:val="009C4C19"/>
    <w:rsid w:val="009C5228"/>
    <w:rsid w:val="009C55B6"/>
    <w:rsid w:val="009C5807"/>
    <w:rsid w:val="009C5E5F"/>
    <w:rsid w:val="009C623A"/>
    <w:rsid w:val="009C66FA"/>
    <w:rsid w:val="009C6BD4"/>
    <w:rsid w:val="009D0190"/>
    <w:rsid w:val="009D06C7"/>
    <w:rsid w:val="009D0745"/>
    <w:rsid w:val="009D0CF1"/>
    <w:rsid w:val="009D1CD1"/>
    <w:rsid w:val="009D2171"/>
    <w:rsid w:val="009D2E99"/>
    <w:rsid w:val="009D33BD"/>
    <w:rsid w:val="009D4477"/>
    <w:rsid w:val="009D5DA2"/>
    <w:rsid w:val="009D6F86"/>
    <w:rsid w:val="009D78F0"/>
    <w:rsid w:val="009E040D"/>
    <w:rsid w:val="009E0825"/>
    <w:rsid w:val="009E1168"/>
    <w:rsid w:val="009E1B6C"/>
    <w:rsid w:val="009E1D56"/>
    <w:rsid w:val="009E27CF"/>
    <w:rsid w:val="009E44CA"/>
    <w:rsid w:val="009E4F2F"/>
    <w:rsid w:val="009E675C"/>
    <w:rsid w:val="009E6F06"/>
    <w:rsid w:val="009E7F22"/>
    <w:rsid w:val="009F0E87"/>
    <w:rsid w:val="009F0F76"/>
    <w:rsid w:val="009F22C6"/>
    <w:rsid w:val="009F2D5D"/>
    <w:rsid w:val="009F404D"/>
    <w:rsid w:val="009F421C"/>
    <w:rsid w:val="009F457E"/>
    <w:rsid w:val="009F493A"/>
    <w:rsid w:val="009F527D"/>
    <w:rsid w:val="009F5583"/>
    <w:rsid w:val="009F6B5B"/>
    <w:rsid w:val="009F7612"/>
    <w:rsid w:val="009F7919"/>
    <w:rsid w:val="00A00D9C"/>
    <w:rsid w:val="00A027EB"/>
    <w:rsid w:val="00A02AD5"/>
    <w:rsid w:val="00A02B47"/>
    <w:rsid w:val="00A02CAC"/>
    <w:rsid w:val="00A034CB"/>
    <w:rsid w:val="00A0434B"/>
    <w:rsid w:val="00A0435D"/>
    <w:rsid w:val="00A0437F"/>
    <w:rsid w:val="00A046AE"/>
    <w:rsid w:val="00A04B35"/>
    <w:rsid w:val="00A04EB8"/>
    <w:rsid w:val="00A05622"/>
    <w:rsid w:val="00A05FD4"/>
    <w:rsid w:val="00A05FDE"/>
    <w:rsid w:val="00A06381"/>
    <w:rsid w:val="00A0640F"/>
    <w:rsid w:val="00A079C0"/>
    <w:rsid w:val="00A11D04"/>
    <w:rsid w:val="00A125FD"/>
    <w:rsid w:val="00A14801"/>
    <w:rsid w:val="00A15D12"/>
    <w:rsid w:val="00A16E70"/>
    <w:rsid w:val="00A20B10"/>
    <w:rsid w:val="00A20F99"/>
    <w:rsid w:val="00A2390D"/>
    <w:rsid w:val="00A24938"/>
    <w:rsid w:val="00A24AD8"/>
    <w:rsid w:val="00A24D75"/>
    <w:rsid w:val="00A252FB"/>
    <w:rsid w:val="00A26522"/>
    <w:rsid w:val="00A26F60"/>
    <w:rsid w:val="00A307CA"/>
    <w:rsid w:val="00A31225"/>
    <w:rsid w:val="00A312EF"/>
    <w:rsid w:val="00A31DB0"/>
    <w:rsid w:val="00A320EE"/>
    <w:rsid w:val="00A3274E"/>
    <w:rsid w:val="00A343BE"/>
    <w:rsid w:val="00A35267"/>
    <w:rsid w:val="00A373DF"/>
    <w:rsid w:val="00A377FC"/>
    <w:rsid w:val="00A378CB"/>
    <w:rsid w:val="00A4050B"/>
    <w:rsid w:val="00A40CB2"/>
    <w:rsid w:val="00A41AD1"/>
    <w:rsid w:val="00A41D78"/>
    <w:rsid w:val="00A428D4"/>
    <w:rsid w:val="00A42FAB"/>
    <w:rsid w:val="00A433D6"/>
    <w:rsid w:val="00A4367A"/>
    <w:rsid w:val="00A43BCB"/>
    <w:rsid w:val="00A44FAF"/>
    <w:rsid w:val="00A4674C"/>
    <w:rsid w:val="00A4770E"/>
    <w:rsid w:val="00A47CF6"/>
    <w:rsid w:val="00A50D42"/>
    <w:rsid w:val="00A51AC7"/>
    <w:rsid w:val="00A523F8"/>
    <w:rsid w:val="00A52CCF"/>
    <w:rsid w:val="00A54FA0"/>
    <w:rsid w:val="00A55010"/>
    <w:rsid w:val="00A55134"/>
    <w:rsid w:val="00A5515B"/>
    <w:rsid w:val="00A5536D"/>
    <w:rsid w:val="00A56575"/>
    <w:rsid w:val="00A56EA9"/>
    <w:rsid w:val="00A60768"/>
    <w:rsid w:val="00A60F0F"/>
    <w:rsid w:val="00A619A8"/>
    <w:rsid w:val="00A62814"/>
    <w:rsid w:val="00A646F2"/>
    <w:rsid w:val="00A64B36"/>
    <w:rsid w:val="00A64BC7"/>
    <w:rsid w:val="00A673FF"/>
    <w:rsid w:val="00A67A04"/>
    <w:rsid w:val="00A67A91"/>
    <w:rsid w:val="00A709CB"/>
    <w:rsid w:val="00A709CF"/>
    <w:rsid w:val="00A70BF4"/>
    <w:rsid w:val="00A70D2A"/>
    <w:rsid w:val="00A713BC"/>
    <w:rsid w:val="00A728DF"/>
    <w:rsid w:val="00A73A40"/>
    <w:rsid w:val="00A73FBC"/>
    <w:rsid w:val="00A7436F"/>
    <w:rsid w:val="00A74D75"/>
    <w:rsid w:val="00A74EF9"/>
    <w:rsid w:val="00A75DEB"/>
    <w:rsid w:val="00A75E13"/>
    <w:rsid w:val="00A7654F"/>
    <w:rsid w:val="00A7693D"/>
    <w:rsid w:val="00A76C49"/>
    <w:rsid w:val="00A77406"/>
    <w:rsid w:val="00A7780F"/>
    <w:rsid w:val="00A77DC0"/>
    <w:rsid w:val="00A8062C"/>
    <w:rsid w:val="00A8128D"/>
    <w:rsid w:val="00A81511"/>
    <w:rsid w:val="00A82076"/>
    <w:rsid w:val="00A82FC4"/>
    <w:rsid w:val="00A83A78"/>
    <w:rsid w:val="00A86583"/>
    <w:rsid w:val="00A872AA"/>
    <w:rsid w:val="00A87CAC"/>
    <w:rsid w:val="00A87D32"/>
    <w:rsid w:val="00A917B1"/>
    <w:rsid w:val="00A91C3B"/>
    <w:rsid w:val="00A91D0B"/>
    <w:rsid w:val="00A93535"/>
    <w:rsid w:val="00A93BF3"/>
    <w:rsid w:val="00A93F83"/>
    <w:rsid w:val="00A93FCA"/>
    <w:rsid w:val="00A94DE2"/>
    <w:rsid w:val="00A9516F"/>
    <w:rsid w:val="00A95189"/>
    <w:rsid w:val="00A96387"/>
    <w:rsid w:val="00A967DA"/>
    <w:rsid w:val="00A96B21"/>
    <w:rsid w:val="00A96B75"/>
    <w:rsid w:val="00A97946"/>
    <w:rsid w:val="00AA0695"/>
    <w:rsid w:val="00AA1657"/>
    <w:rsid w:val="00AA3D5E"/>
    <w:rsid w:val="00AA5D21"/>
    <w:rsid w:val="00AA6746"/>
    <w:rsid w:val="00AB0403"/>
    <w:rsid w:val="00AB0E60"/>
    <w:rsid w:val="00AB1F09"/>
    <w:rsid w:val="00AB2DA2"/>
    <w:rsid w:val="00AB2F2B"/>
    <w:rsid w:val="00AB329A"/>
    <w:rsid w:val="00AB3A4A"/>
    <w:rsid w:val="00AB50D7"/>
    <w:rsid w:val="00AB5723"/>
    <w:rsid w:val="00AB5E2B"/>
    <w:rsid w:val="00AB5FD4"/>
    <w:rsid w:val="00AB6EFC"/>
    <w:rsid w:val="00AC00C7"/>
    <w:rsid w:val="00AC0174"/>
    <w:rsid w:val="00AC2F4F"/>
    <w:rsid w:val="00AC4435"/>
    <w:rsid w:val="00AC498E"/>
    <w:rsid w:val="00AC5230"/>
    <w:rsid w:val="00AC5407"/>
    <w:rsid w:val="00AC5874"/>
    <w:rsid w:val="00AC6079"/>
    <w:rsid w:val="00AC6EE4"/>
    <w:rsid w:val="00AC7BF4"/>
    <w:rsid w:val="00AC7C6B"/>
    <w:rsid w:val="00AC7FCB"/>
    <w:rsid w:val="00AD041A"/>
    <w:rsid w:val="00AD0EA2"/>
    <w:rsid w:val="00AD14C1"/>
    <w:rsid w:val="00AD16C4"/>
    <w:rsid w:val="00AD1897"/>
    <w:rsid w:val="00AD3C5A"/>
    <w:rsid w:val="00AD3F1A"/>
    <w:rsid w:val="00AD50A7"/>
    <w:rsid w:val="00AD7752"/>
    <w:rsid w:val="00AD7D01"/>
    <w:rsid w:val="00AE00CA"/>
    <w:rsid w:val="00AE06E6"/>
    <w:rsid w:val="00AE1A95"/>
    <w:rsid w:val="00AE2352"/>
    <w:rsid w:val="00AE582B"/>
    <w:rsid w:val="00AE5DF9"/>
    <w:rsid w:val="00AE6D08"/>
    <w:rsid w:val="00AF01C3"/>
    <w:rsid w:val="00AF033D"/>
    <w:rsid w:val="00AF03FC"/>
    <w:rsid w:val="00AF1A55"/>
    <w:rsid w:val="00AF1CA7"/>
    <w:rsid w:val="00AF2238"/>
    <w:rsid w:val="00AF47CA"/>
    <w:rsid w:val="00AF5B9C"/>
    <w:rsid w:val="00AF5F83"/>
    <w:rsid w:val="00AF66FC"/>
    <w:rsid w:val="00AF69ED"/>
    <w:rsid w:val="00AF6DA6"/>
    <w:rsid w:val="00AF7DD1"/>
    <w:rsid w:val="00B00FBB"/>
    <w:rsid w:val="00B02243"/>
    <w:rsid w:val="00B02C53"/>
    <w:rsid w:val="00B02F39"/>
    <w:rsid w:val="00B04E49"/>
    <w:rsid w:val="00B054CC"/>
    <w:rsid w:val="00B07416"/>
    <w:rsid w:val="00B074B0"/>
    <w:rsid w:val="00B074C0"/>
    <w:rsid w:val="00B07A7D"/>
    <w:rsid w:val="00B11219"/>
    <w:rsid w:val="00B11459"/>
    <w:rsid w:val="00B12522"/>
    <w:rsid w:val="00B12EDE"/>
    <w:rsid w:val="00B13ED1"/>
    <w:rsid w:val="00B13F11"/>
    <w:rsid w:val="00B16275"/>
    <w:rsid w:val="00B1728B"/>
    <w:rsid w:val="00B17684"/>
    <w:rsid w:val="00B20EAB"/>
    <w:rsid w:val="00B2157E"/>
    <w:rsid w:val="00B21F65"/>
    <w:rsid w:val="00B224AD"/>
    <w:rsid w:val="00B23DC4"/>
    <w:rsid w:val="00B25D98"/>
    <w:rsid w:val="00B2621B"/>
    <w:rsid w:val="00B279C0"/>
    <w:rsid w:val="00B27E66"/>
    <w:rsid w:val="00B30A5F"/>
    <w:rsid w:val="00B30CC6"/>
    <w:rsid w:val="00B32A4D"/>
    <w:rsid w:val="00B34159"/>
    <w:rsid w:val="00B344E8"/>
    <w:rsid w:val="00B36829"/>
    <w:rsid w:val="00B36EA9"/>
    <w:rsid w:val="00B408DB"/>
    <w:rsid w:val="00B40FBF"/>
    <w:rsid w:val="00B434D2"/>
    <w:rsid w:val="00B43AF8"/>
    <w:rsid w:val="00B44057"/>
    <w:rsid w:val="00B443F7"/>
    <w:rsid w:val="00B4468A"/>
    <w:rsid w:val="00B44CA4"/>
    <w:rsid w:val="00B459AF"/>
    <w:rsid w:val="00B47429"/>
    <w:rsid w:val="00B50210"/>
    <w:rsid w:val="00B50588"/>
    <w:rsid w:val="00B50748"/>
    <w:rsid w:val="00B545E8"/>
    <w:rsid w:val="00B549E3"/>
    <w:rsid w:val="00B55195"/>
    <w:rsid w:val="00B555CE"/>
    <w:rsid w:val="00B563E8"/>
    <w:rsid w:val="00B5665D"/>
    <w:rsid w:val="00B56E9F"/>
    <w:rsid w:val="00B57940"/>
    <w:rsid w:val="00B57A7D"/>
    <w:rsid w:val="00B609D0"/>
    <w:rsid w:val="00B60D3E"/>
    <w:rsid w:val="00B60F14"/>
    <w:rsid w:val="00B6163F"/>
    <w:rsid w:val="00B61C88"/>
    <w:rsid w:val="00B64450"/>
    <w:rsid w:val="00B6598E"/>
    <w:rsid w:val="00B65ED9"/>
    <w:rsid w:val="00B6721A"/>
    <w:rsid w:val="00B67943"/>
    <w:rsid w:val="00B67D7F"/>
    <w:rsid w:val="00B67E4B"/>
    <w:rsid w:val="00B70A0A"/>
    <w:rsid w:val="00B70CAE"/>
    <w:rsid w:val="00B718A9"/>
    <w:rsid w:val="00B71C2C"/>
    <w:rsid w:val="00B71DBB"/>
    <w:rsid w:val="00B724FF"/>
    <w:rsid w:val="00B73570"/>
    <w:rsid w:val="00B75317"/>
    <w:rsid w:val="00B7558B"/>
    <w:rsid w:val="00B77817"/>
    <w:rsid w:val="00B77A7C"/>
    <w:rsid w:val="00B80175"/>
    <w:rsid w:val="00B819A6"/>
    <w:rsid w:val="00B81B01"/>
    <w:rsid w:val="00B82164"/>
    <w:rsid w:val="00B827C4"/>
    <w:rsid w:val="00B840B7"/>
    <w:rsid w:val="00B8438D"/>
    <w:rsid w:val="00B84852"/>
    <w:rsid w:val="00B84E82"/>
    <w:rsid w:val="00B8525C"/>
    <w:rsid w:val="00B8562C"/>
    <w:rsid w:val="00B91F3C"/>
    <w:rsid w:val="00B93FBC"/>
    <w:rsid w:val="00B9425D"/>
    <w:rsid w:val="00B95D4A"/>
    <w:rsid w:val="00B962CC"/>
    <w:rsid w:val="00B963A8"/>
    <w:rsid w:val="00B966E7"/>
    <w:rsid w:val="00B968F9"/>
    <w:rsid w:val="00B97284"/>
    <w:rsid w:val="00B97F67"/>
    <w:rsid w:val="00BA05B1"/>
    <w:rsid w:val="00BA363C"/>
    <w:rsid w:val="00BA397C"/>
    <w:rsid w:val="00BA4F3C"/>
    <w:rsid w:val="00BA5C98"/>
    <w:rsid w:val="00BA6471"/>
    <w:rsid w:val="00BA7155"/>
    <w:rsid w:val="00BB04F5"/>
    <w:rsid w:val="00BB0DDA"/>
    <w:rsid w:val="00BB2655"/>
    <w:rsid w:val="00BB33F6"/>
    <w:rsid w:val="00BB3726"/>
    <w:rsid w:val="00BB419F"/>
    <w:rsid w:val="00BB45C1"/>
    <w:rsid w:val="00BB5505"/>
    <w:rsid w:val="00BB68E6"/>
    <w:rsid w:val="00BB6B69"/>
    <w:rsid w:val="00BB6C7D"/>
    <w:rsid w:val="00BB6EC7"/>
    <w:rsid w:val="00BC05A8"/>
    <w:rsid w:val="00BC07DF"/>
    <w:rsid w:val="00BC113D"/>
    <w:rsid w:val="00BC22F8"/>
    <w:rsid w:val="00BC396D"/>
    <w:rsid w:val="00BC4620"/>
    <w:rsid w:val="00BC51F2"/>
    <w:rsid w:val="00BC73D8"/>
    <w:rsid w:val="00BD04D3"/>
    <w:rsid w:val="00BD1A3D"/>
    <w:rsid w:val="00BD2372"/>
    <w:rsid w:val="00BD2D4C"/>
    <w:rsid w:val="00BD3364"/>
    <w:rsid w:val="00BD388A"/>
    <w:rsid w:val="00BD4195"/>
    <w:rsid w:val="00BD5538"/>
    <w:rsid w:val="00BD62E7"/>
    <w:rsid w:val="00BD71C5"/>
    <w:rsid w:val="00BD7FC2"/>
    <w:rsid w:val="00BE0CE6"/>
    <w:rsid w:val="00BE18EC"/>
    <w:rsid w:val="00BE2A89"/>
    <w:rsid w:val="00BE35D3"/>
    <w:rsid w:val="00BE63E1"/>
    <w:rsid w:val="00BE69D5"/>
    <w:rsid w:val="00BE7F63"/>
    <w:rsid w:val="00BF07E9"/>
    <w:rsid w:val="00BF12F4"/>
    <w:rsid w:val="00BF196D"/>
    <w:rsid w:val="00BF3667"/>
    <w:rsid w:val="00BF3688"/>
    <w:rsid w:val="00BF4933"/>
    <w:rsid w:val="00BF60B0"/>
    <w:rsid w:val="00BF61E5"/>
    <w:rsid w:val="00BF6416"/>
    <w:rsid w:val="00BF73FB"/>
    <w:rsid w:val="00BF776C"/>
    <w:rsid w:val="00C02485"/>
    <w:rsid w:val="00C02562"/>
    <w:rsid w:val="00C0371F"/>
    <w:rsid w:val="00C0459C"/>
    <w:rsid w:val="00C04E84"/>
    <w:rsid w:val="00C04F26"/>
    <w:rsid w:val="00C052F5"/>
    <w:rsid w:val="00C0567C"/>
    <w:rsid w:val="00C05A97"/>
    <w:rsid w:val="00C05AE8"/>
    <w:rsid w:val="00C05CE7"/>
    <w:rsid w:val="00C062F3"/>
    <w:rsid w:val="00C063AD"/>
    <w:rsid w:val="00C06AF9"/>
    <w:rsid w:val="00C0799F"/>
    <w:rsid w:val="00C109CC"/>
    <w:rsid w:val="00C11441"/>
    <w:rsid w:val="00C114B9"/>
    <w:rsid w:val="00C11986"/>
    <w:rsid w:val="00C11FD0"/>
    <w:rsid w:val="00C12FD7"/>
    <w:rsid w:val="00C13DFD"/>
    <w:rsid w:val="00C15C3C"/>
    <w:rsid w:val="00C16882"/>
    <w:rsid w:val="00C2026E"/>
    <w:rsid w:val="00C20810"/>
    <w:rsid w:val="00C23025"/>
    <w:rsid w:val="00C230BB"/>
    <w:rsid w:val="00C2354A"/>
    <w:rsid w:val="00C235FF"/>
    <w:rsid w:val="00C24575"/>
    <w:rsid w:val="00C24BE2"/>
    <w:rsid w:val="00C25F62"/>
    <w:rsid w:val="00C30251"/>
    <w:rsid w:val="00C30F28"/>
    <w:rsid w:val="00C319BB"/>
    <w:rsid w:val="00C32590"/>
    <w:rsid w:val="00C3440C"/>
    <w:rsid w:val="00C34F67"/>
    <w:rsid w:val="00C353A8"/>
    <w:rsid w:val="00C35CE2"/>
    <w:rsid w:val="00C36099"/>
    <w:rsid w:val="00C36B01"/>
    <w:rsid w:val="00C36C1A"/>
    <w:rsid w:val="00C36D75"/>
    <w:rsid w:val="00C371B7"/>
    <w:rsid w:val="00C40107"/>
    <w:rsid w:val="00C40165"/>
    <w:rsid w:val="00C41992"/>
    <w:rsid w:val="00C429D0"/>
    <w:rsid w:val="00C42DCE"/>
    <w:rsid w:val="00C43C91"/>
    <w:rsid w:val="00C43D68"/>
    <w:rsid w:val="00C440D3"/>
    <w:rsid w:val="00C447D3"/>
    <w:rsid w:val="00C473D4"/>
    <w:rsid w:val="00C525C7"/>
    <w:rsid w:val="00C5393F"/>
    <w:rsid w:val="00C55204"/>
    <w:rsid w:val="00C572BD"/>
    <w:rsid w:val="00C572BF"/>
    <w:rsid w:val="00C60BBF"/>
    <w:rsid w:val="00C616D8"/>
    <w:rsid w:val="00C61F9E"/>
    <w:rsid w:val="00C62023"/>
    <w:rsid w:val="00C657F2"/>
    <w:rsid w:val="00C667F5"/>
    <w:rsid w:val="00C6690D"/>
    <w:rsid w:val="00C7006A"/>
    <w:rsid w:val="00C702FA"/>
    <w:rsid w:val="00C70E9D"/>
    <w:rsid w:val="00C71E18"/>
    <w:rsid w:val="00C722BF"/>
    <w:rsid w:val="00C72D26"/>
    <w:rsid w:val="00C74D68"/>
    <w:rsid w:val="00C75A3D"/>
    <w:rsid w:val="00C7614F"/>
    <w:rsid w:val="00C76166"/>
    <w:rsid w:val="00C762FE"/>
    <w:rsid w:val="00C767FA"/>
    <w:rsid w:val="00C7680E"/>
    <w:rsid w:val="00C76D49"/>
    <w:rsid w:val="00C775CA"/>
    <w:rsid w:val="00C778C1"/>
    <w:rsid w:val="00C77DB8"/>
    <w:rsid w:val="00C82EAA"/>
    <w:rsid w:val="00C8385C"/>
    <w:rsid w:val="00C8385F"/>
    <w:rsid w:val="00C844F0"/>
    <w:rsid w:val="00C85028"/>
    <w:rsid w:val="00C85F46"/>
    <w:rsid w:val="00C86069"/>
    <w:rsid w:val="00C873C1"/>
    <w:rsid w:val="00C87B36"/>
    <w:rsid w:val="00C9069C"/>
    <w:rsid w:val="00C91EF4"/>
    <w:rsid w:val="00C922B4"/>
    <w:rsid w:val="00C9241D"/>
    <w:rsid w:val="00C92927"/>
    <w:rsid w:val="00C96AF7"/>
    <w:rsid w:val="00C96C7C"/>
    <w:rsid w:val="00C97DA8"/>
    <w:rsid w:val="00C97EC8"/>
    <w:rsid w:val="00CA06D3"/>
    <w:rsid w:val="00CA0E3F"/>
    <w:rsid w:val="00CA1F11"/>
    <w:rsid w:val="00CA2B12"/>
    <w:rsid w:val="00CA3050"/>
    <w:rsid w:val="00CA39C2"/>
    <w:rsid w:val="00CA3E4E"/>
    <w:rsid w:val="00CA4311"/>
    <w:rsid w:val="00CA4412"/>
    <w:rsid w:val="00CA5329"/>
    <w:rsid w:val="00CA5358"/>
    <w:rsid w:val="00CA5454"/>
    <w:rsid w:val="00CA5593"/>
    <w:rsid w:val="00CA5C75"/>
    <w:rsid w:val="00CB0CCB"/>
    <w:rsid w:val="00CB27B9"/>
    <w:rsid w:val="00CB370A"/>
    <w:rsid w:val="00CB3FA1"/>
    <w:rsid w:val="00CB508B"/>
    <w:rsid w:val="00CB5F2C"/>
    <w:rsid w:val="00CB770C"/>
    <w:rsid w:val="00CB7D16"/>
    <w:rsid w:val="00CC097B"/>
    <w:rsid w:val="00CC2004"/>
    <w:rsid w:val="00CC5D11"/>
    <w:rsid w:val="00CD0ED5"/>
    <w:rsid w:val="00CD2F95"/>
    <w:rsid w:val="00CD3C3D"/>
    <w:rsid w:val="00CD45E4"/>
    <w:rsid w:val="00CD46BE"/>
    <w:rsid w:val="00CD53D3"/>
    <w:rsid w:val="00CD54DC"/>
    <w:rsid w:val="00CD5D0A"/>
    <w:rsid w:val="00CD75B7"/>
    <w:rsid w:val="00CDD6B2"/>
    <w:rsid w:val="00CE21A8"/>
    <w:rsid w:val="00CE30AF"/>
    <w:rsid w:val="00CE35ED"/>
    <w:rsid w:val="00CE4164"/>
    <w:rsid w:val="00CE6A95"/>
    <w:rsid w:val="00CF03C8"/>
    <w:rsid w:val="00CF04E6"/>
    <w:rsid w:val="00CF14B0"/>
    <w:rsid w:val="00CF2043"/>
    <w:rsid w:val="00CF2334"/>
    <w:rsid w:val="00CF3CED"/>
    <w:rsid w:val="00CF4A00"/>
    <w:rsid w:val="00CF4A90"/>
    <w:rsid w:val="00CF5B08"/>
    <w:rsid w:val="00CF70AB"/>
    <w:rsid w:val="00CF72FC"/>
    <w:rsid w:val="00CF7C45"/>
    <w:rsid w:val="00D01174"/>
    <w:rsid w:val="00D018BF"/>
    <w:rsid w:val="00D01CE4"/>
    <w:rsid w:val="00D02831"/>
    <w:rsid w:val="00D04022"/>
    <w:rsid w:val="00D0409B"/>
    <w:rsid w:val="00D04CE4"/>
    <w:rsid w:val="00D06105"/>
    <w:rsid w:val="00D06BCC"/>
    <w:rsid w:val="00D07D2A"/>
    <w:rsid w:val="00D07D5B"/>
    <w:rsid w:val="00D10262"/>
    <w:rsid w:val="00D11727"/>
    <w:rsid w:val="00D12024"/>
    <w:rsid w:val="00D1255F"/>
    <w:rsid w:val="00D15509"/>
    <w:rsid w:val="00D15647"/>
    <w:rsid w:val="00D15B69"/>
    <w:rsid w:val="00D160AA"/>
    <w:rsid w:val="00D16153"/>
    <w:rsid w:val="00D163F5"/>
    <w:rsid w:val="00D22BEF"/>
    <w:rsid w:val="00D248E9"/>
    <w:rsid w:val="00D24A1B"/>
    <w:rsid w:val="00D24B98"/>
    <w:rsid w:val="00D256BD"/>
    <w:rsid w:val="00D257C2"/>
    <w:rsid w:val="00D27A3F"/>
    <w:rsid w:val="00D3032B"/>
    <w:rsid w:val="00D3059B"/>
    <w:rsid w:val="00D30651"/>
    <w:rsid w:val="00D30702"/>
    <w:rsid w:val="00D3254B"/>
    <w:rsid w:val="00D348D9"/>
    <w:rsid w:val="00D34B38"/>
    <w:rsid w:val="00D356E5"/>
    <w:rsid w:val="00D35848"/>
    <w:rsid w:val="00D36DC7"/>
    <w:rsid w:val="00D36E2A"/>
    <w:rsid w:val="00D37DB6"/>
    <w:rsid w:val="00D4087C"/>
    <w:rsid w:val="00D427D2"/>
    <w:rsid w:val="00D4365A"/>
    <w:rsid w:val="00D44BD8"/>
    <w:rsid w:val="00D45190"/>
    <w:rsid w:val="00D45A76"/>
    <w:rsid w:val="00D46A1A"/>
    <w:rsid w:val="00D50208"/>
    <w:rsid w:val="00D523B2"/>
    <w:rsid w:val="00D53577"/>
    <w:rsid w:val="00D53A07"/>
    <w:rsid w:val="00D559A2"/>
    <w:rsid w:val="00D56F6B"/>
    <w:rsid w:val="00D57532"/>
    <w:rsid w:val="00D60046"/>
    <w:rsid w:val="00D61C98"/>
    <w:rsid w:val="00D6244D"/>
    <w:rsid w:val="00D62E49"/>
    <w:rsid w:val="00D63339"/>
    <w:rsid w:val="00D6399E"/>
    <w:rsid w:val="00D63EC9"/>
    <w:rsid w:val="00D649D8"/>
    <w:rsid w:val="00D6653E"/>
    <w:rsid w:val="00D66ED4"/>
    <w:rsid w:val="00D70046"/>
    <w:rsid w:val="00D70967"/>
    <w:rsid w:val="00D7188E"/>
    <w:rsid w:val="00D71FFB"/>
    <w:rsid w:val="00D73083"/>
    <w:rsid w:val="00D7310B"/>
    <w:rsid w:val="00D74076"/>
    <w:rsid w:val="00D7414D"/>
    <w:rsid w:val="00D74C76"/>
    <w:rsid w:val="00D756C9"/>
    <w:rsid w:val="00D75962"/>
    <w:rsid w:val="00D80BDA"/>
    <w:rsid w:val="00D817B0"/>
    <w:rsid w:val="00D82308"/>
    <w:rsid w:val="00D83049"/>
    <w:rsid w:val="00D84759"/>
    <w:rsid w:val="00D84949"/>
    <w:rsid w:val="00D84DB3"/>
    <w:rsid w:val="00D85D59"/>
    <w:rsid w:val="00D86AC0"/>
    <w:rsid w:val="00D86D5C"/>
    <w:rsid w:val="00D8710C"/>
    <w:rsid w:val="00D90494"/>
    <w:rsid w:val="00D9214C"/>
    <w:rsid w:val="00D92213"/>
    <w:rsid w:val="00D93073"/>
    <w:rsid w:val="00D939F5"/>
    <w:rsid w:val="00D94B11"/>
    <w:rsid w:val="00D9552E"/>
    <w:rsid w:val="00D966A0"/>
    <w:rsid w:val="00D97511"/>
    <w:rsid w:val="00D97A87"/>
    <w:rsid w:val="00DA09CE"/>
    <w:rsid w:val="00DA15F7"/>
    <w:rsid w:val="00DA1BB9"/>
    <w:rsid w:val="00DA20CD"/>
    <w:rsid w:val="00DA3620"/>
    <w:rsid w:val="00DA3844"/>
    <w:rsid w:val="00DA3E0D"/>
    <w:rsid w:val="00DA40E5"/>
    <w:rsid w:val="00DA444E"/>
    <w:rsid w:val="00DA4BBF"/>
    <w:rsid w:val="00DA751D"/>
    <w:rsid w:val="00DA7C4F"/>
    <w:rsid w:val="00DB16F2"/>
    <w:rsid w:val="00DB1EAD"/>
    <w:rsid w:val="00DB1EB5"/>
    <w:rsid w:val="00DB26D7"/>
    <w:rsid w:val="00DB5578"/>
    <w:rsid w:val="00DC1ADE"/>
    <w:rsid w:val="00DC1B8F"/>
    <w:rsid w:val="00DC471A"/>
    <w:rsid w:val="00DC4E67"/>
    <w:rsid w:val="00DC6A74"/>
    <w:rsid w:val="00DC6BB4"/>
    <w:rsid w:val="00DC7DEC"/>
    <w:rsid w:val="00DD081A"/>
    <w:rsid w:val="00DD378D"/>
    <w:rsid w:val="00DD5CB4"/>
    <w:rsid w:val="00DD6C03"/>
    <w:rsid w:val="00DE0242"/>
    <w:rsid w:val="00DE046C"/>
    <w:rsid w:val="00DE0907"/>
    <w:rsid w:val="00DE1D7F"/>
    <w:rsid w:val="00DE28A2"/>
    <w:rsid w:val="00DE33A1"/>
    <w:rsid w:val="00DE370B"/>
    <w:rsid w:val="00DE596F"/>
    <w:rsid w:val="00DE670F"/>
    <w:rsid w:val="00DE7EC3"/>
    <w:rsid w:val="00DF07F9"/>
    <w:rsid w:val="00DF0B33"/>
    <w:rsid w:val="00DF0CE5"/>
    <w:rsid w:val="00DF1DE3"/>
    <w:rsid w:val="00DF2232"/>
    <w:rsid w:val="00DF271B"/>
    <w:rsid w:val="00DF2B72"/>
    <w:rsid w:val="00DF2C59"/>
    <w:rsid w:val="00DF3195"/>
    <w:rsid w:val="00DF31D9"/>
    <w:rsid w:val="00DF3E63"/>
    <w:rsid w:val="00DF44F7"/>
    <w:rsid w:val="00DF47D5"/>
    <w:rsid w:val="00DF68EC"/>
    <w:rsid w:val="00DF6EC6"/>
    <w:rsid w:val="00DF7235"/>
    <w:rsid w:val="00DF723D"/>
    <w:rsid w:val="00DF7A44"/>
    <w:rsid w:val="00E0041B"/>
    <w:rsid w:val="00E024D2"/>
    <w:rsid w:val="00E02650"/>
    <w:rsid w:val="00E04614"/>
    <w:rsid w:val="00E046F0"/>
    <w:rsid w:val="00E05348"/>
    <w:rsid w:val="00E07292"/>
    <w:rsid w:val="00E0760F"/>
    <w:rsid w:val="00E07AB0"/>
    <w:rsid w:val="00E07D09"/>
    <w:rsid w:val="00E1207F"/>
    <w:rsid w:val="00E136B1"/>
    <w:rsid w:val="00E13927"/>
    <w:rsid w:val="00E13A6F"/>
    <w:rsid w:val="00E13B98"/>
    <w:rsid w:val="00E14814"/>
    <w:rsid w:val="00E1493B"/>
    <w:rsid w:val="00E1597C"/>
    <w:rsid w:val="00E220CD"/>
    <w:rsid w:val="00E23D26"/>
    <w:rsid w:val="00E24DD5"/>
    <w:rsid w:val="00E2500E"/>
    <w:rsid w:val="00E251F1"/>
    <w:rsid w:val="00E2528F"/>
    <w:rsid w:val="00E260D4"/>
    <w:rsid w:val="00E26227"/>
    <w:rsid w:val="00E26CEA"/>
    <w:rsid w:val="00E270F3"/>
    <w:rsid w:val="00E27303"/>
    <w:rsid w:val="00E30510"/>
    <w:rsid w:val="00E31344"/>
    <w:rsid w:val="00E31378"/>
    <w:rsid w:val="00E320E3"/>
    <w:rsid w:val="00E32309"/>
    <w:rsid w:val="00E33D9B"/>
    <w:rsid w:val="00E34458"/>
    <w:rsid w:val="00E34F28"/>
    <w:rsid w:val="00E35403"/>
    <w:rsid w:val="00E36F21"/>
    <w:rsid w:val="00E44EF3"/>
    <w:rsid w:val="00E47B28"/>
    <w:rsid w:val="00E500D8"/>
    <w:rsid w:val="00E53EBF"/>
    <w:rsid w:val="00E54D2F"/>
    <w:rsid w:val="00E55306"/>
    <w:rsid w:val="00E5668D"/>
    <w:rsid w:val="00E569C4"/>
    <w:rsid w:val="00E572EC"/>
    <w:rsid w:val="00E57305"/>
    <w:rsid w:val="00E614E9"/>
    <w:rsid w:val="00E61B20"/>
    <w:rsid w:val="00E623EB"/>
    <w:rsid w:val="00E6315E"/>
    <w:rsid w:val="00E63293"/>
    <w:rsid w:val="00E63331"/>
    <w:rsid w:val="00E6384E"/>
    <w:rsid w:val="00E66184"/>
    <w:rsid w:val="00E67F05"/>
    <w:rsid w:val="00E718BC"/>
    <w:rsid w:val="00E71938"/>
    <w:rsid w:val="00E71ED5"/>
    <w:rsid w:val="00E72E63"/>
    <w:rsid w:val="00E7311A"/>
    <w:rsid w:val="00E75A01"/>
    <w:rsid w:val="00E76652"/>
    <w:rsid w:val="00E7730D"/>
    <w:rsid w:val="00E80F68"/>
    <w:rsid w:val="00E82F4D"/>
    <w:rsid w:val="00E82FA6"/>
    <w:rsid w:val="00E8360B"/>
    <w:rsid w:val="00E84F54"/>
    <w:rsid w:val="00E852FA"/>
    <w:rsid w:val="00E854A0"/>
    <w:rsid w:val="00E85C8A"/>
    <w:rsid w:val="00E8712C"/>
    <w:rsid w:val="00E91335"/>
    <w:rsid w:val="00E919B9"/>
    <w:rsid w:val="00E92807"/>
    <w:rsid w:val="00E935DC"/>
    <w:rsid w:val="00E94374"/>
    <w:rsid w:val="00E94567"/>
    <w:rsid w:val="00E95C0B"/>
    <w:rsid w:val="00E961F9"/>
    <w:rsid w:val="00E968C4"/>
    <w:rsid w:val="00E96ED4"/>
    <w:rsid w:val="00E97987"/>
    <w:rsid w:val="00EA0504"/>
    <w:rsid w:val="00EA15F8"/>
    <w:rsid w:val="00EA18D5"/>
    <w:rsid w:val="00EA20B0"/>
    <w:rsid w:val="00EA2D4C"/>
    <w:rsid w:val="00EA2E1E"/>
    <w:rsid w:val="00EA2FDC"/>
    <w:rsid w:val="00EA3598"/>
    <w:rsid w:val="00EA53B4"/>
    <w:rsid w:val="00EA593A"/>
    <w:rsid w:val="00EA68EF"/>
    <w:rsid w:val="00EB0664"/>
    <w:rsid w:val="00EB1A0D"/>
    <w:rsid w:val="00EB2663"/>
    <w:rsid w:val="00EB29DF"/>
    <w:rsid w:val="00EB3DD7"/>
    <w:rsid w:val="00EB5F8C"/>
    <w:rsid w:val="00EB6505"/>
    <w:rsid w:val="00EB6A97"/>
    <w:rsid w:val="00EC0172"/>
    <w:rsid w:val="00EC1850"/>
    <w:rsid w:val="00EC1871"/>
    <w:rsid w:val="00EC3940"/>
    <w:rsid w:val="00EC3A10"/>
    <w:rsid w:val="00EC4687"/>
    <w:rsid w:val="00EC4F0C"/>
    <w:rsid w:val="00EC5392"/>
    <w:rsid w:val="00EC596F"/>
    <w:rsid w:val="00EC5E14"/>
    <w:rsid w:val="00EC73A1"/>
    <w:rsid w:val="00EC74D6"/>
    <w:rsid w:val="00EC7D7C"/>
    <w:rsid w:val="00EC7EF8"/>
    <w:rsid w:val="00ED108E"/>
    <w:rsid w:val="00ED1C71"/>
    <w:rsid w:val="00ED27A2"/>
    <w:rsid w:val="00ED3525"/>
    <w:rsid w:val="00ED35D8"/>
    <w:rsid w:val="00ED3849"/>
    <w:rsid w:val="00ED4151"/>
    <w:rsid w:val="00ED4178"/>
    <w:rsid w:val="00ED4808"/>
    <w:rsid w:val="00ED4CBF"/>
    <w:rsid w:val="00ED577A"/>
    <w:rsid w:val="00ED62F2"/>
    <w:rsid w:val="00ED7A33"/>
    <w:rsid w:val="00ED7B6C"/>
    <w:rsid w:val="00EDA9C4"/>
    <w:rsid w:val="00EE13E8"/>
    <w:rsid w:val="00EE2F23"/>
    <w:rsid w:val="00EE31AA"/>
    <w:rsid w:val="00EE4056"/>
    <w:rsid w:val="00EE4E20"/>
    <w:rsid w:val="00EE61A2"/>
    <w:rsid w:val="00EE67D6"/>
    <w:rsid w:val="00EF007F"/>
    <w:rsid w:val="00EF1602"/>
    <w:rsid w:val="00EF25B2"/>
    <w:rsid w:val="00EF4431"/>
    <w:rsid w:val="00EF4F0C"/>
    <w:rsid w:val="00EF58C6"/>
    <w:rsid w:val="00F00170"/>
    <w:rsid w:val="00F0063D"/>
    <w:rsid w:val="00F0081B"/>
    <w:rsid w:val="00F0121C"/>
    <w:rsid w:val="00F016A2"/>
    <w:rsid w:val="00F03184"/>
    <w:rsid w:val="00F03638"/>
    <w:rsid w:val="00F03B18"/>
    <w:rsid w:val="00F047B0"/>
    <w:rsid w:val="00F047D3"/>
    <w:rsid w:val="00F05C32"/>
    <w:rsid w:val="00F07D10"/>
    <w:rsid w:val="00F10078"/>
    <w:rsid w:val="00F10AEE"/>
    <w:rsid w:val="00F12D5E"/>
    <w:rsid w:val="00F136C3"/>
    <w:rsid w:val="00F13AD0"/>
    <w:rsid w:val="00F141B2"/>
    <w:rsid w:val="00F14593"/>
    <w:rsid w:val="00F14934"/>
    <w:rsid w:val="00F14D5E"/>
    <w:rsid w:val="00F14E9A"/>
    <w:rsid w:val="00F16AF3"/>
    <w:rsid w:val="00F16DE9"/>
    <w:rsid w:val="00F20271"/>
    <w:rsid w:val="00F20A75"/>
    <w:rsid w:val="00F20F9A"/>
    <w:rsid w:val="00F212C1"/>
    <w:rsid w:val="00F22D58"/>
    <w:rsid w:val="00F22EA2"/>
    <w:rsid w:val="00F24239"/>
    <w:rsid w:val="00F242ED"/>
    <w:rsid w:val="00F245D4"/>
    <w:rsid w:val="00F246C2"/>
    <w:rsid w:val="00F24959"/>
    <w:rsid w:val="00F24C6D"/>
    <w:rsid w:val="00F258FB"/>
    <w:rsid w:val="00F25B6D"/>
    <w:rsid w:val="00F274EC"/>
    <w:rsid w:val="00F27BA5"/>
    <w:rsid w:val="00F31997"/>
    <w:rsid w:val="00F32ADC"/>
    <w:rsid w:val="00F32D99"/>
    <w:rsid w:val="00F35960"/>
    <w:rsid w:val="00F366F9"/>
    <w:rsid w:val="00F36AF7"/>
    <w:rsid w:val="00F36DAC"/>
    <w:rsid w:val="00F37827"/>
    <w:rsid w:val="00F379E9"/>
    <w:rsid w:val="00F41274"/>
    <w:rsid w:val="00F435D6"/>
    <w:rsid w:val="00F44B3B"/>
    <w:rsid w:val="00F44BCB"/>
    <w:rsid w:val="00F45489"/>
    <w:rsid w:val="00F459AF"/>
    <w:rsid w:val="00F45A40"/>
    <w:rsid w:val="00F45DD9"/>
    <w:rsid w:val="00F52147"/>
    <w:rsid w:val="00F5309E"/>
    <w:rsid w:val="00F530DD"/>
    <w:rsid w:val="00F5312E"/>
    <w:rsid w:val="00F53BCD"/>
    <w:rsid w:val="00F54D63"/>
    <w:rsid w:val="00F56AE6"/>
    <w:rsid w:val="00F57C2D"/>
    <w:rsid w:val="00F57C96"/>
    <w:rsid w:val="00F60368"/>
    <w:rsid w:val="00F60D1F"/>
    <w:rsid w:val="00F61D69"/>
    <w:rsid w:val="00F620CA"/>
    <w:rsid w:val="00F62BAB"/>
    <w:rsid w:val="00F631D6"/>
    <w:rsid w:val="00F63A00"/>
    <w:rsid w:val="00F63C6E"/>
    <w:rsid w:val="00F64A43"/>
    <w:rsid w:val="00F64C44"/>
    <w:rsid w:val="00F65834"/>
    <w:rsid w:val="00F66A00"/>
    <w:rsid w:val="00F70344"/>
    <w:rsid w:val="00F7085E"/>
    <w:rsid w:val="00F70F8E"/>
    <w:rsid w:val="00F71DB8"/>
    <w:rsid w:val="00F71FDA"/>
    <w:rsid w:val="00F72256"/>
    <w:rsid w:val="00F72956"/>
    <w:rsid w:val="00F72A11"/>
    <w:rsid w:val="00F73C50"/>
    <w:rsid w:val="00F741FE"/>
    <w:rsid w:val="00F74727"/>
    <w:rsid w:val="00F766A6"/>
    <w:rsid w:val="00F820C9"/>
    <w:rsid w:val="00F8276F"/>
    <w:rsid w:val="00F8291A"/>
    <w:rsid w:val="00F862BC"/>
    <w:rsid w:val="00F87BEC"/>
    <w:rsid w:val="00F9041F"/>
    <w:rsid w:val="00F91219"/>
    <w:rsid w:val="00F9188D"/>
    <w:rsid w:val="00F91E35"/>
    <w:rsid w:val="00F925DB"/>
    <w:rsid w:val="00F926FA"/>
    <w:rsid w:val="00F93360"/>
    <w:rsid w:val="00F93838"/>
    <w:rsid w:val="00F9438E"/>
    <w:rsid w:val="00F95A09"/>
    <w:rsid w:val="00FA06B7"/>
    <w:rsid w:val="00FA08A8"/>
    <w:rsid w:val="00FA18C9"/>
    <w:rsid w:val="00FA1DEE"/>
    <w:rsid w:val="00FA22E8"/>
    <w:rsid w:val="00FA2782"/>
    <w:rsid w:val="00FA36BF"/>
    <w:rsid w:val="00FA3BBE"/>
    <w:rsid w:val="00FA3CF6"/>
    <w:rsid w:val="00FA47F2"/>
    <w:rsid w:val="00FA4B43"/>
    <w:rsid w:val="00FA59AC"/>
    <w:rsid w:val="00FA661C"/>
    <w:rsid w:val="00FA6C6E"/>
    <w:rsid w:val="00FB1166"/>
    <w:rsid w:val="00FB1A15"/>
    <w:rsid w:val="00FB1C42"/>
    <w:rsid w:val="00FB2606"/>
    <w:rsid w:val="00FB2D58"/>
    <w:rsid w:val="00FB3B5D"/>
    <w:rsid w:val="00FB4A36"/>
    <w:rsid w:val="00FB5859"/>
    <w:rsid w:val="00FB5BCF"/>
    <w:rsid w:val="00FB6946"/>
    <w:rsid w:val="00FB6CFB"/>
    <w:rsid w:val="00FB7603"/>
    <w:rsid w:val="00FC158A"/>
    <w:rsid w:val="00FC1C73"/>
    <w:rsid w:val="00FC2697"/>
    <w:rsid w:val="00FC29D4"/>
    <w:rsid w:val="00FC31B5"/>
    <w:rsid w:val="00FC3794"/>
    <w:rsid w:val="00FC3F45"/>
    <w:rsid w:val="00FC41BA"/>
    <w:rsid w:val="00FC4AB3"/>
    <w:rsid w:val="00FC54F9"/>
    <w:rsid w:val="00FC57CA"/>
    <w:rsid w:val="00FC5A97"/>
    <w:rsid w:val="00FC60D9"/>
    <w:rsid w:val="00FC7C6A"/>
    <w:rsid w:val="00FC7F7B"/>
    <w:rsid w:val="00FD0386"/>
    <w:rsid w:val="00FD0AC1"/>
    <w:rsid w:val="00FD1844"/>
    <w:rsid w:val="00FD2103"/>
    <w:rsid w:val="00FD240D"/>
    <w:rsid w:val="00FD2DC6"/>
    <w:rsid w:val="00FD314C"/>
    <w:rsid w:val="00FD3A52"/>
    <w:rsid w:val="00FD4A1C"/>
    <w:rsid w:val="00FD517D"/>
    <w:rsid w:val="00FD52B9"/>
    <w:rsid w:val="00FD6CFC"/>
    <w:rsid w:val="00FD70D7"/>
    <w:rsid w:val="00FD751C"/>
    <w:rsid w:val="00FE112B"/>
    <w:rsid w:val="00FE1D73"/>
    <w:rsid w:val="00FE3CC2"/>
    <w:rsid w:val="00FE4095"/>
    <w:rsid w:val="00FE4467"/>
    <w:rsid w:val="00FE4B3C"/>
    <w:rsid w:val="00FE51F7"/>
    <w:rsid w:val="00FE6706"/>
    <w:rsid w:val="00FE6AE6"/>
    <w:rsid w:val="00FE7A2B"/>
    <w:rsid w:val="00FF01CD"/>
    <w:rsid w:val="00FF0230"/>
    <w:rsid w:val="00FF1DE5"/>
    <w:rsid w:val="00FF1FEC"/>
    <w:rsid w:val="00FF2506"/>
    <w:rsid w:val="00FF293F"/>
    <w:rsid w:val="00FF2F2D"/>
    <w:rsid w:val="00FF2FDC"/>
    <w:rsid w:val="00FF3360"/>
    <w:rsid w:val="00FF3C15"/>
    <w:rsid w:val="00FF3F96"/>
    <w:rsid w:val="00FF407F"/>
    <w:rsid w:val="00FF4281"/>
    <w:rsid w:val="00FF4566"/>
    <w:rsid w:val="00FF5F5F"/>
    <w:rsid w:val="00FF7FC6"/>
    <w:rsid w:val="01AB909F"/>
    <w:rsid w:val="01E454B5"/>
    <w:rsid w:val="0258CF04"/>
    <w:rsid w:val="02A9BE98"/>
    <w:rsid w:val="02DE932A"/>
    <w:rsid w:val="02DFAB59"/>
    <w:rsid w:val="02EC348C"/>
    <w:rsid w:val="030B2A54"/>
    <w:rsid w:val="035BDA77"/>
    <w:rsid w:val="044519DB"/>
    <w:rsid w:val="0484EF90"/>
    <w:rsid w:val="0486AF8B"/>
    <w:rsid w:val="04D44ED9"/>
    <w:rsid w:val="04FE22AC"/>
    <w:rsid w:val="054A2591"/>
    <w:rsid w:val="0623112C"/>
    <w:rsid w:val="06257E38"/>
    <w:rsid w:val="06B147BB"/>
    <w:rsid w:val="06B57786"/>
    <w:rsid w:val="073965BC"/>
    <w:rsid w:val="074F6B7B"/>
    <w:rsid w:val="07AAF0AB"/>
    <w:rsid w:val="07AC5F44"/>
    <w:rsid w:val="07ACE864"/>
    <w:rsid w:val="07B45089"/>
    <w:rsid w:val="07B587D6"/>
    <w:rsid w:val="07F33C22"/>
    <w:rsid w:val="07F6704C"/>
    <w:rsid w:val="08577DB2"/>
    <w:rsid w:val="0871F580"/>
    <w:rsid w:val="0883319F"/>
    <w:rsid w:val="08B6D495"/>
    <w:rsid w:val="09544DBA"/>
    <w:rsid w:val="09824B9B"/>
    <w:rsid w:val="09A1F46B"/>
    <w:rsid w:val="09CECD1A"/>
    <w:rsid w:val="09E2D9E3"/>
    <w:rsid w:val="0A40A637"/>
    <w:rsid w:val="0A753799"/>
    <w:rsid w:val="0A87E16D"/>
    <w:rsid w:val="0B1EB326"/>
    <w:rsid w:val="0B73FC21"/>
    <w:rsid w:val="0BA89948"/>
    <w:rsid w:val="0BC4815A"/>
    <w:rsid w:val="0C486F95"/>
    <w:rsid w:val="0C7986A5"/>
    <w:rsid w:val="0CD0EAFA"/>
    <w:rsid w:val="0D1D4F7C"/>
    <w:rsid w:val="0D28E840"/>
    <w:rsid w:val="0D2BB3F1"/>
    <w:rsid w:val="0D4365DC"/>
    <w:rsid w:val="0D5E85C1"/>
    <w:rsid w:val="0D88940A"/>
    <w:rsid w:val="0DBD1968"/>
    <w:rsid w:val="0E12E4DB"/>
    <w:rsid w:val="0E33E6F7"/>
    <w:rsid w:val="0E4EE9E4"/>
    <w:rsid w:val="0E8AA526"/>
    <w:rsid w:val="0ECA9721"/>
    <w:rsid w:val="0F59818C"/>
    <w:rsid w:val="101B0ED8"/>
    <w:rsid w:val="102CD914"/>
    <w:rsid w:val="1038B65A"/>
    <w:rsid w:val="108CCAB6"/>
    <w:rsid w:val="109829A3"/>
    <w:rsid w:val="10A9CB14"/>
    <w:rsid w:val="10C926D5"/>
    <w:rsid w:val="11059A15"/>
    <w:rsid w:val="113832EA"/>
    <w:rsid w:val="11EAAD5B"/>
    <w:rsid w:val="1210D33F"/>
    <w:rsid w:val="1232775E"/>
    <w:rsid w:val="1238548E"/>
    <w:rsid w:val="12562DD0"/>
    <w:rsid w:val="1266E9EA"/>
    <w:rsid w:val="1329827C"/>
    <w:rsid w:val="13533BC6"/>
    <w:rsid w:val="141F9553"/>
    <w:rsid w:val="14515C84"/>
    <w:rsid w:val="14651A70"/>
    <w:rsid w:val="146B8534"/>
    <w:rsid w:val="148CA7E4"/>
    <w:rsid w:val="14ED612D"/>
    <w:rsid w:val="150E7A2D"/>
    <w:rsid w:val="152DB69B"/>
    <w:rsid w:val="153F1BED"/>
    <w:rsid w:val="15541601"/>
    <w:rsid w:val="1556E445"/>
    <w:rsid w:val="15815FC5"/>
    <w:rsid w:val="15EFE3F7"/>
    <w:rsid w:val="16B0F29B"/>
    <w:rsid w:val="1702FD74"/>
    <w:rsid w:val="174A28A8"/>
    <w:rsid w:val="1769EAD8"/>
    <w:rsid w:val="17E05462"/>
    <w:rsid w:val="17ECC9C7"/>
    <w:rsid w:val="17F47AAB"/>
    <w:rsid w:val="182EDFD9"/>
    <w:rsid w:val="18B9F631"/>
    <w:rsid w:val="18C74088"/>
    <w:rsid w:val="191D2011"/>
    <w:rsid w:val="19D71F92"/>
    <w:rsid w:val="19F2C104"/>
    <w:rsid w:val="19FD4350"/>
    <w:rsid w:val="1A0AA574"/>
    <w:rsid w:val="1A115EAA"/>
    <w:rsid w:val="1A866F91"/>
    <w:rsid w:val="1A88303F"/>
    <w:rsid w:val="1A8F576A"/>
    <w:rsid w:val="1AA97C11"/>
    <w:rsid w:val="1AD38400"/>
    <w:rsid w:val="1B11A42C"/>
    <w:rsid w:val="1B1F6320"/>
    <w:rsid w:val="1B74D37B"/>
    <w:rsid w:val="1BCB5CF7"/>
    <w:rsid w:val="1BF4746B"/>
    <w:rsid w:val="1C0E2583"/>
    <w:rsid w:val="1C167C8D"/>
    <w:rsid w:val="1C82EF8C"/>
    <w:rsid w:val="1CBDE180"/>
    <w:rsid w:val="1CDC8C10"/>
    <w:rsid w:val="1D55E60F"/>
    <w:rsid w:val="1D8D2DF7"/>
    <w:rsid w:val="1DCB8630"/>
    <w:rsid w:val="1DD48AE5"/>
    <w:rsid w:val="1DF0C9F6"/>
    <w:rsid w:val="1E230930"/>
    <w:rsid w:val="1E3A1CE9"/>
    <w:rsid w:val="1E7F9236"/>
    <w:rsid w:val="1E83ED16"/>
    <w:rsid w:val="1ED9B911"/>
    <w:rsid w:val="1EE92B10"/>
    <w:rsid w:val="1F0F4D4E"/>
    <w:rsid w:val="1F0FAD78"/>
    <w:rsid w:val="1FDA9C37"/>
    <w:rsid w:val="20631160"/>
    <w:rsid w:val="207491B3"/>
    <w:rsid w:val="207A05E7"/>
    <w:rsid w:val="2093D1DE"/>
    <w:rsid w:val="215991CD"/>
    <w:rsid w:val="21A16139"/>
    <w:rsid w:val="22C775EE"/>
    <w:rsid w:val="2323A897"/>
    <w:rsid w:val="2341730C"/>
    <w:rsid w:val="23E9410F"/>
    <w:rsid w:val="23F38C7A"/>
    <w:rsid w:val="240F3D11"/>
    <w:rsid w:val="2410B9E7"/>
    <w:rsid w:val="245D9260"/>
    <w:rsid w:val="24AEC3BF"/>
    <w:rsid w:val="2513C5B7"/>
    <w:rsid w:val="25308C51"/>
    <w:rsid w:val="258D2F10"/>
    <w:rsid w:val="25C0977A"/>
    <w:rsid w:val="25F464D4"/>
    <w:rsid w:val="267FF615"/>
    <w:rsid w:val="2689F42B"/>
    <w:rsid w:val="26C7D11A"/>
    <w:rsid w:val="26C97A34"/>
    <w:rsid w:val="270A9390"/>
    <w:rsid w:val="270FD402"/>
    <w:rsid w:val="271898A7"/>
    <w:rsid w:val="273854F6"/>
    <w:rsid w:val="27794D81"/>
    <w:rsid w:val="2787984C"/>
    <w:rsid w:val="27FADABA"/>
    <w:rsid w:val="281E9957"/>
    <w:rsid w:val="28314BCD"/>
    <w:rsid w:val="283D2548"/>
    <w:rsid w:val="288BCC63"/>
    <w:rsid w:val="28B20FA1"/>
    <w:rsid w:val="28BABC9B"/>
    <w:rsid w:val="28D4F27B"/>
    <w:rsid w:val="28F0F60F"/>
    <w:rsid w:val="28F69A7A"/>
    <w:rsid w:val="29723C88"/>
    <w:rsid w:val="297DE3B9"/>
    <w:rsid w:val="2A2E9BAF"/>
    <w:rsid w:val="2A46CA77"/>
    <w:rsid w:val="2A6A5A58"/>
    <w:rsid w:val="2A7EF2B7"/>
    <w:rsid w:val="2A8C656A"/>
    <w:rsid w:val="2A98DA23"/>
    <w:rsid w:val="2ABBBDF8"/>
    <w:rsid w:val="2B127F39"/>
    <w:rsid w:val="2B9B73AC"/>
    <w:rsid w:val="2BAA488A"/>
    <w:rsid w:val="2BB9A296"/>
    <w:rsid w:val="2C4686E9"/>
    <w:rsid w:val="2C9C0F0F"/>
    <w:rsid w:val="2CAB7022"/>
    <w:rsid w:val="2CCC09DD"/>
    <w:rsid w:val="2CF2D903"/>
    <w:rsid w:val="2D11515D"/>
    <w:rsid w:val="2D177317"/>
    <w:rsid w:val="2D4CE486"/>
    <w:rsid w:val="2D915C9D"/>
    <w:rsid w:val="2D974958"/>
    <w:rsid w:val="2E0BDAD8"/>
    <w:rsid w:val="2E99D2FF"/>
    <w:rsid w:val="2EA363E8"/>
    <w:rsid w:val="2ECFFFDC"/>
    <w:rsid w:val="2ED53C22"/>
    <w:rsid w:val="2EDDF16E"/>
    <w:rsid w:val="2EEE02F9"/>
    <w:rsid w:val="2F55E5F0"/>
    <w:rsid w:val="2F8BF8F1"/>
    <w:rsid w:val="2FC7D62E"/>
    <w:rsid w:val="301B95F6"/>
    <w:rsid w:val="304C2D01"/>
    <w:rsid w:val="3066DA71"/>
    <w:rsid w:val="30730FB3"/>
    <w:rsid w:val="30CC31DA"/>
    <w:rsid w:val="30FE978F"/>
    <w:rsid w:val="311B949F"/>
    <w:rsid w:val="312ACA42"/>
    <w:rsid w:val="31E4E99D"/>
    <w:rsid w:val="32ABA8F7"/>
    <w:rsid w:val="32E13D00"/>
    <w:rsid w:val="32EFF52D"/>
    <w:rsid w:val="330628AB"/>
    <w:rsid w:val="33141142"/>
    <w:rsid w:val="331DF570"/>
    <w:rsid w:val="337E4458"/>
    <w:rsid w:val="33850CD7"/>
    <w:rsid w:val="343AEBD4"/>
    <w:rsid w:val="35052830"/>
    <w:rsid w:val="3548918A"/>
    <w:rsid w:val="35ABB980"/>
    <w:rsid w:val="3604EBBD"/>
    <w:rsid w:val="3610FEDA"/>
    <w:rsid w:val="3655307C"/>
    <w:rsid w:val="368163FA"/>
    <w:rsid w:val="3696A66B"/>
    <w:rsid w:val="36A05D9D"/>
    <w:rsid w:val="36AAB594"/>
    <w:rsid w:val="3724E6AC"/>
    <w:rsid w:val="3729FC74"/>
    <w:rsid w:val="374FEED9"/>
    <w:rsid w:val="3755CEB6"/>
    <w:rsid w:val="37619AE7"/>
    <w:rsid w:val="37ACCF3B"/>
    <w:rsid w:val="37DE865F"/>
    <w:rsid w:val="380E7474"/>
    <w:rsid w:val="38186DBF"/>
    <w:rsid w:val="387CC8E8"/>
    <w:rsid w:val="38B6044A"/>
    <w:rsid w:val="39101E3C"/>
    <w:rsid w:val="391928B7"/>
    <w:rsid w:val="39442B7A"/>
    <w:rsid w:val="3954EC07"/>
    <w:rsid w:val="395D88E4"/>
    <w:rsid w:val="3973A0C5"/>
    <w:rsid w:val="39741DAB"/>
    <w:rsid w:val="39968AA0"/>
    <w:rsid w:val="39EAF4FF"/>
    <w:rsid w:val="3A2CF203"/>
    <w:rsid w:val="3AA6FF96"/>
    <w:rsid w:val="3AAAB569"/>
    <w:rsid w:val="3AE9C137"/>
    <w:rsid w:val="3B12A8CD"/>
    <w:rsid w:val="3B1699CF"/>
    <w:rsid w:val="3B52F5B1"/>
    <w:rsid w:val="3B72087A"/>
    <w:rsid w:val="3B7BC6A3"/>
    <w:rsid w:val="3B7DE5CA"/>
    <w:rsid w:val="3B9B35A6"/>
    <w:rsid w:val="3BE2D835"/>
    <w:rsid w:val="3C573EEB"/>
    <w:rsid w:val="3CC81AE4"/>
    <w:rsid w:val="3CF46E9C"/>
    <w:rsid w:val="3D2DA574"/>
    <w:rsid w:val="3D984075"/>
    <w:rsid w:val="3DB24E8C"/>
    <w:rsid w:val="3DFAF6C3"/>
    <w:rsid w:val="3E0CFB77"/>
    <w:rsid w:val="3E601002"/>
    <w:rsid w:val="3E8523F4"/>
    <w:rsid w:val="3E92B0D0"/>
    <w:rsid w:val="3E984149"/>
    <w:rsid w:val="3EA0C3AA"/>
    <w:rsid w:val="3EB22607"/>
    <w:rsid w:val="3ECA781C"/>
    <w:rsid w:val="3EDF50FC"/>
    <w:rsid w:val="3EF0654C"/>
    <w:rsid w:val="3EF8F3DE"/>
    <w:rsid w:val="3F15E37A"/>
    <w:rsid w:val="3F3B48F6"/>
    <w:rsid w:val="3F750048"/>
    <w:rsid w:val="3FF7A6BD"/>
    <w:rsid w:val="400F59E5"/>
    <w:rsid w:val="402853A4"/>
    <w:rsid w:val="40586ABC"/>
    <w:rsid w:val="4071FE3F"/>
    <w:rsid w:val="408AE034"/>
    <w:rsid w:val="40AB95D6"/>
    <w:rsid w:val="40EAB9C9"/>
    <w:rsid w:val="413F3379"/>
    <w:rsid w:val="41611209"/>
    <w:rsid w:val="417092C0"/>
    <w:rsid w:val="41CED3B6"/>
    <w:rsid w:val="420218DE"/>
    <w:rsid w:val="422EDE45"/>
    <w:rsid w:val="428824E9"/>
    <w:rsid w:val="42E2864B"/>
    <w:rsid w:val="42FA73DB"/>
    <w:rsid w:val="4344DE45"/>
    <w:rsid w:val="438D78E0"/>
    <w:rsid w:val="43DD8C28"/>
    <w:rsid w:val="44125B97"/>
    <w:rsid w:val="442677FE"/>
    <w:rsid w:val="446270FC"/>
    <w:rsid w:val="448BA766"/>
    <w:rsid w:val="44AE02FE"/>
    <w:rsid w:val="44B84D5C"/>
    <w:rsid w:val="44EB5FA0"/>
    <w:rsid w:val="44EC2DF0"/>
    <w:rsid w:val="453C9578"/>
    <w:rsid w:val="4552D56A"/>
    <w:rsid w:val="456D71AA"/>
    <w:rsid w:val="456E4F3B"/>
    <w:rsid w:val="45A5527B"/>
    <w:rsid w:val="462C5668"/>
    <w:rsid w:val="46B69FF4"/>
    <w:rsid w:val="4739B613"/>
    <w:rsid w:val="475AF7D2"/>
    <w:rsid w:val="476FB56D"/>
    <w:rsid w:val="4786CFC2"/>
    <w:rsid w:val="47E4CE05"/>
    <w:rsid w:val="47F3B709"/>
    <w:rsid w:val="4807F95A"/>
    <w:rsid w:val="4823BF34"/>
    <w:rsid w:val="48280898"/>
    <w:rsid w:val="4828D523"/>
    <w:rsid w:val="48456106"/>
    <w:rsid w:val="48FC60EE"/>
    <w:rsid w:val="48FFD0B3"/>
    <w:rsid w:val="4989ADCB"/>
    <w:rsid w:val="4993C11D"/>
    <w:rsid w:val="49D4C234"/>
    <w:rsid w:val="4A6185F5"/>
    <w:rsid w:val="4A8815C7"/>
    <w:rsid w:val="4AAD68D7"/>
    <w:rsid w:val="4AC6EF36"/>
    <w:rsid w:val="4ACAB524"/>
    <w:rsid w:val="4B4E06A3"/>
    <w:rsid w:val="4B595EC2"/>
    <w:rsid w:val="4B5ACA17"/>
    <w:rsid w:val="4B5B4531"/>
    <w:rsid w:val="4BA94FD4"/>
    <w:rsid w:val="4BB9E525"/>
    <w:rsid w:val="4BBEF670"/>
    <w:rsid w:val="4C0AF91C"/>
    <w:rsid w:val="4C1FFDB1"/>
    <w:rsid w:val="4C6B7F2C"/>
    <w:rsid w:val="4C757ECA"/>
    <w:rsid w:val="4C88B57F"/>
    <w:rsid w:val="4C9D3F17"/>
    <w:rsid w:val="4CB96AAF"/>
    <w:rsid w:val="4CD151D1"/>
    <w:rsid w:val="4D0FE561"/>
    <w:rsid w:val="4D479261"/>
    <w:rsid w:val="4D6125A8"/>
    <w:rsid w:val="4DD1BF14"/>
    <w:rsid w:val="4DDC64D1"/>
    <w:rsid w:val="4E443C59"/>
    <w:rsid w:val="4EB69BFD"/>
    <w:rsid w:val="4EF763C9"/>
    <w:rsid w:val="4F250C6D"/>
    <w:rsid w:val="4F74DDC8"/>
    <w:rsid w:val="4F97C489"/>
    <w:rsid w:val="4FB72212"/>
    <w:rsid w:val="4FE0CFB1"/>
    <w:rsid w:val="501C200C"/>
    <w:rsid w:val="5036E116"/>
    <w:rsid w:val="505C8C64"/>
    <w:rsid w:val="50934933"/>
    <w:rsid w:val="51246D7D"/>
    <w:rsid w:val="51398CB7"/>
    <w:rsid w:val="515B5B29"/>
    <w:rsid w:val="51BA513E"/>
    <w:rsid w:val="52664D9D"/>
    <w:rsid w:val="5329E40A"/>
    <w:rsid w:val="53C5561B"/>
    <w:rsid w:val="53E9CADB"/>
    <w:rsid w:val="5483554A"/>
    <w:rsid w:val="5498D10E"/>
    <w:rsid w:val="55252E16"/>
    <w:rsid w:val="55450B2A"/>
    <w:rsid w:val="554C7ABF"/>
    <w:rsid w:val="5584E44B"/>
    <w:rsid w:val="559150D2"/>
    <w:rsid w:val="55C536F2"/>
    <w:rsid w:val="561E7848"/>
    <w:rsid w:val="5687E78C"/>
    <w:rsid w:val="56C6CF5E"/>
    <w:rsid w:val="56D08C22"/>
    <w:rsid w:val="56F35169"/>
    <w:rsid w:val="56F3D38E"/>
    <w:rsid w:val="56F55229"/>
    <w:rsid w:val="56F56498"/>
    <w:rsid w:val="571B878A"/>
    <w:rsid w:val="5755665A"/>
    <w:rsid w:val="5762642E"/>
    <w:rsid w:val="582F5C24"/>
    <w:rsid w:val="58B68E5C"/>
    <w:rsid w:val="58FC9494"/>
    <w:rsid w:val="5903759E"/>
    <w:rsid w:val="593FF4B6"/>
    <w:rsid w:val="59562E41"/>
    <w:rsid w:val="5977A378"/>
    <w:rsid w:val="59FB5A0E"/>
    <w:rsid w:val="59FF3ADB"/>
    <w:rsid w:val="5B3497C3"/>
    <w:rsid w:val="5B433C4C"/>
    <w:rsid w:val="5B5F2654"/>
    <w:rsid w:val="5C15FC3F"/>
    <w:rsid w:val="5CD7C861"/>
    <w:rsid w:val="5D07045D"/>
    <w:rsid w:val="5D216748"/>
    <w:rsid w:val="5D250D0E"/>
    <w:rsid w:val="5D815076"/>
    <w:rsid w:val="5DB9B441"/>
    <w:rsid w:val="5DFD25E0"/>
    <w:rsid w:val="5E712BD8"/>
    <w:rsid w:val="5ED003D5"/>
    <w:rsid w:val="5ED4E1FD"/>
    <w:rsid w:val="5EE1C5E4"/>
    <w:rsid w:val="60571C4C"/>
    <w:rsid w:val="607AEA9F"/>
    <w:rsid w:val="608984D8"/>
    <w:rsid w:val="60BA3DE9"/>
    <w:rsid w:val="60C6B0D0"/>
    <w:rsid w:val="6103F2C1"/>
    <w:rsid w:val="611D4A5D"/>
    <w:rsid w:val="6162D93B"/>
    <w:rsid w:val="6179CCC1"/>
    <w:rsid w:val="619A89B6"/>
    <w:rsid w:val="61B0E02D"/>
    <w:rsid w:val="61CA01FD"/>
    <w:rsid w:val="61E72C2E"/>
    <w:rsid w:val="62EE5864"/>
    <w:rsid w:val="63154D9F"/>
    <w:rsid w:val="63155097"/>
    <w:rsid w:val="63AC0C92"/>
    <w:rsid w:val="63DA815C"/>
    <w:rsid w:val="64010836"/>
    <w:rsid w:val="642DBA7D"/>
    <w:rsid w:val="64324171"/>
    <w:rsid w:val="6476823A"/>
    <w:rsid w:val="64A8907B"/>
    <w:rsid w:val="64C0AC4A"/>
    <w:rsid w:val="64D736EC"/>
    <w:rsid w:val="64DB17E8"/>
    <w:rsid w:val="64ECE4E7"/>
    <w:rsid w:val="65A93A4D"/>
    <w:rsid w:val="65C96752"/>
    <w:rsid w:val="65E5FA29"/>
    <w:rsid w:val="662BA9D0"/>
    <w:rsid w:val="662F1C27"/>
    <w:rsid w:val="666FD86C"/>
    <w:rsid w:val="66C47030"/>
    <w:rsid w:val="66F460DD"/>
    <w:rsid w:val="6763602C"/>
    <w:rsid w:val="67D29F64"/>
    <w:rsid w:val="67DCBF1D"/>
    <w:rsid w:val="67ECDC58"/>
    <w:rsid w:val="6849D730"/>
    <w:rsid w:val="6862D731"/>
    <w:rsid w:val="68CCAE3A"/>
    <w:rsid w:val="69140313"/>
    <w:rsid w:val="69187368"/>
    <w:rsid w:val="699A819D"/>
    <w:rsid w:val="699EA06C"/>
    <w:rsid w:val="69F30E21"/>
    <w:rsid w:val="6A21EA1B"/>
    <w:rsid w:val="6A358A9B"/>
    <w:rsid w:val="6A3CC4D1"/>
    <w:rsid w:val="6A4D331C"/>
    <w:rsid w:val="6AC7C3E8"/>
    <w:rsid w:val="6B093ACF"/>
    <w:rsid w:val="6B420069"/>
    <w:rsid w:val="6B4C9BE8"/>
    <w:rsid w:val="6B753E26"/>
    <w:rsid w:val="6B7DA8F3"/>
    <w:rsid w:val="6B7FB3B4"/>
    <w:rsid w:val="6BA8A7B2"/>
    <w:rsid w:val="6C12F232"/>
    <w:rsid w:val="6C190E40"/>
    <w:rsid w:val="6C367B68"/>
    <w:rsid w:val="6C429375"/>
    <w:rsid w:val="6C6B1F7B"/>
    <w:rsid w:val="6C93C1D8"/>
    <w:rsid w:val="6CDE0820"/>
    <w:rsid w:val="6D4E5D22"/>
    <w:rsid w:val="6D5CA5DF"/>
    <w:rsid w:val="6D8C0B7B"/>
    <w:rsid w:val="6D98C6BC"/>
    <w:rsid w:val="6DB85596"/>
    <w:rsid w:val="6E227753"/>
    <w:rsid w:val="6E757013"/>
    <w:rsid w:val="6EA0DA03"/>
    <w:rsid w:val="6F89E63D"/>
    <w:rsid w:val="6FB6138E"/>
    <w:rsid w:val="700CA8F2"/>
    <w:rsid w:val="7010D691"/>
    <w:rsid w:val="70220756"/>
    <w:rsid w:val="70428B16"/>
    <w:rsid w:val="70724001"/>
    <w:rsid w:val="70923577"/>
    <w:rsid w:val="711337BE"/>
    <w:rsid w:val="7195525A"/>
    <w:rsid w:val="71EE458E"/>
    <w:rsid w:val="722DF6E6"/>
    <w:rsid w:val="723BF8CB"/>
    <w:rsid w:val="72B1B623"/>
    <w:rsid w:val="73721217"/>
    <w:rsid w:val="73995D2A"/>
    <w:rsid w:val="73EA62F8"/>
    <w:rsid w:val="73F7D388"/>
    <w:rsid w:val="7423AF0D"/>
    <w:rsid w:val="74295FE4"/>
    <w:rsid w:val="744497D3"/>
    <w:rsid w:val="748FEB07"/>
    <w:rsid w:val="74F77724"/>
    <w:rsid w:val="751680A0"/>
    <w:rsid w:val="75453940"/>
    <w:rsid w:val="75528EC8"/>
    <w:rsid w:val="75A1F3DD"/>
    <w:rsid w:val="76042B65"/>
    <w:rsid w:val="76D6E49C"/>
    <w:rsid w:val="7727DF69"/>
    <w:rsid w:val="77349219"/>
    <w:rsid w:val="77626E28"/>
    <w:rsid w:val="77867232"/>
    <w:rsid w:val="77B69D32"/>
    <w:rsid w:val="77B923F2"/>
    <w:rsid w:val="77D35A2D"/>
    <w:rsid w:val="77EF3D65"/>
    <w:rsid w:val="7803E0B1"/>
    <w:rsid w:val="780E9222"/>
    <w:rsid w:val="783CFB90"/>
    <w:rsid w:val="78553A9A"/>
    <w:rsid w:val="786DE5D3"/>
    <w:rsid w:val="78934954"/>
    <w:rsid w:val="7955DAEA"/>
    <w:rsid w:val="797839CE"/>
    <w:rsid w:val="79F213CE"/>
    <w:rsid w:val="79F6282D"/>
    <w:rsid w:val="7A1B4127"/>
    <w:rsid w:val="7A1FF29B"/>
    <w:rsid w:val="7A405F8D"/>
    <w:rsid w:val="7B56E0EE"/>
    <w:rsid w:val="7B97FE66"/>
    <w:rsid w:val="7B9B90CF"/>
    <w:rsid w:val="7C001A20"/>
    <w:rsid w:val="7D9D7E8C"/>
    <w:rsid w:val="7DB5F13D"/>
    <w:rsid w:val="7E30D6DB"/>
    <w:rsid w:val="7E603D51"/>
    <w:rsid w:val="7ED86613"/>
    <w:rsid w:val="7EF30C60"/>
    <w:rsid w:val="7EFC1C21"/>
    <w:rsid w:val="7F4203AA"/>
    <w:rsid w:val="7F6014E0"/>
    <w:rsid w:val="7F71076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A08DDB"/>
  <w15:chartTrackingRefBased/>
  <w15:docId w15:val="{6704A298-4FD6-4C75-9B10-FD01EDF77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A86"/>
    <w:pPr>
      <w:tabs>
        <w:tab w:val="left" w:pos="567"/>
        <w:tab w:val="left" w:pos="1134"/>
        <w:tab w:val="left" w:pos="1701"/>
        <w:tab w:val="left" w:pos="2268"/>
      </w:tabs>
      <w:spacing w:after="0" w:line="240" w:lineRule="auto"/>
      <w:jc w:val="both"/>
    </w:pPr>
    <w:rPr>
      <w:rFonts w:ascii="Times New Roman" w:eastAsia="宋体" w:hAnsi="Times New Roman" w:cs="Times New Roman"/>
      <w:kern w:val="0"/>
      <w:lang w:val="en-GB"/>
      <w14:ligatures w14:val="none"/>
    </w:rPr>
  </w:style>
  <w:style w:type="paragraph" w:styleId="Heading1">
    <w:name w:val="heading 1"/>
    <w:basedOn w:val="Normal"/>
    <w:next w:val="Heading2"/>
    <w:link w:val="Heading1Char"/>
    <w:uiPriority w:val="9"/>
    <w:qFormat/>
    <w:rsid w:val="00011A86"/>
    <w:pPr>
      <w:keepNext/>
      <w:keepLines/>
      <w:numPr>
        <w:numId w:val="77"/>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011A86"/>
    <w:pPr>
      <w:keepNext/>
      <w:keepLines/>
      <w:numPr>
        <w:ilvl w:val="1"/>
        <w:numId w:val="77"/>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011A86"/>
    <w:pPr>
      <w:keepNext/>
      <w:keepLines/>
      <w:numPr>
        <w:ilvl w:val="2"/>
        <w:numId w:val="77"/>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011A86"/>
    <w:pPr>
      <w:keepNext/>
      <w:numPr>
        <w:ilvl w:val="3"/>
        <w:numId w:val="77"/>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011A86"/>
    <w:pPr>
      <w:keepNext/>
      <w:numPr>
        <w:ilvl w:val="4"/>
        <w:numId w:val="77"/>
      </w:numPr>
      <w:spacing w:before="120" w:after="120"/>
      <w:jc w:val="left"/>
      <w:outlineLvl w:val="4"/>
    </w:pPr>
    <w:rPr>
      <w:rFonts w:eastAsiaTheme="majorEastAsia"/>
      <w:i/>
      <w:iCs/>
    </w:rPr>
  </w:style>
  <w:style w:type="paragraph" w:styleId="Heading6">
    <w:name w:val="heading 6"/>
    <w:basedOn w:val="Normal"/>
    <w:next w:val="Normal"/>
    <w:link w:val="Heading6Char"/>
    <w:semiHidden/>
    <w:rsid w:val="00011A86"/>
    <w:pPr>
      <w:keepNext/>
      <w:keepLines/>
      <w:numPr>
        <w:ilvl w:val="5"/>
        <w:numId w:val="38"/>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011A86"/>
    <w:pPr>
      <w:keepNext/>
      <w:keepLines/>
      <w:widowControl w:val="0"/>
      <w:numPr>
        <w:ilvl w:val="6"/>
        <w:numId w:val="38"/>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011A86"/>
    <w:pPr>
      <w:keepNext/>
      <w:keepLines/>
      <w:widowControl w:val="0"/>
      <w:numPr>
        <w:ilvl w:val="7"/>
        <w:numId w:val="38"/>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011A86"/>
    <w:pPr>
      <w:keepNext/>
      <w:widowControl w:val="0"/>
      <w:numPr>
        <w:ilvl w:val="8"/>
        <w:numId w:val="38"/>
      </w:numPr>
      <w:suppressAutoHyphens/>
      <w:jc w:val="left"/>
      <w:outlineLvl w:val="8"/>
    </w:pPr>
    <w:rPr>
      <w:snapToGrid w:val="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011A86"/>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011A86"/>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011A86"/>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011A86"/>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basedOn w:val="Normal"/>
    <w:link w:val="FootnoteTextChar"/>
    <w:uiPriority w:val="99"/>
    <w:semiHidden/>
    <w:unhideWhenUsed/>
    <w:rsid w:val="00011A86"/>
    <w:pPr>
      <w:jc w:val="left"/>
    </w:pPr>
    <w:rPr>
      <w:sz w:val="18"/>
      <w:szCs w:val="20"/>
    </w:rPr>
  </w:style>
  <w:style w:type="character" w:customStyle="1" w:styleId="FootnoteTextChar">
    <w:name w:val="Footnote Text Char"/>
    <w:basedOn w:val="DefaultParagraphFont"/>
    <w:link w:val="FootnoteText"/>
    <w:uiPriority w:val="99"/>
    <w:semiHidden/>
    <w:rsid w:val="00011A86"/>
    <w:rPr>
      <w:rFonts w:ascii="Times New Roman" w:eastAsia="宋体"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uiPriority w:val="99"/>
    <w:unhideWhenUsed/>
    <w:rsid w:val="00011A86"/>
    <w:rPr>
      <w:vertAlign w:val="superscript"/>
      <w:lang w:val="en-GB"/>
    </w:rPr>
  </w:style>
  <w:style w:type="paragraph" w:customStyle="1" w:styleId="Footnote">
    <w:name w:val="Footnote"/>
    <w:basedOn w:val="FootnoteText"/>
    <w:qFormat/>
    <w:rsid w:val="00011A86"/>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0707FF"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0707FF" w:themeColor="text1" w:themeTint="A5"/>
      <w:kern w:val="0"/>
      <w:lang w:val="en-GB"/>
      <w14:ligatures w14:val="none"/>
    </w:rPr>
  </w:style>
  <w:style w:type="paragraph" w:customStyle="1" w:styleId="Para1">
    <w:name w:val="Para 1"/>
    <w:basedOn w:val="Normal"/>
    <w:qFormat/>
    <w:rsid w:val="002A25B3"/>
    <w:pPr>
      <w:spacing w:before="120" w:after="120"/>
      <w:ind w:left="567"/>
    </w:pPr>
  </w:style>
  <w:style w:type="character" w:customStyle="1" w:styleId="Heading2Char">
    <w:name w:val="Heading 2 Char"/>
    <w:basedOn w:val="DefaultParagraphFont"/>
    <w:link w:val="Heading2"/>
    <w:uiPriority w:val="9"/>
    <w:rsid w:val="00011A86"/>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011A86"/>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011A86"/>
    <w:rPr>
      <w:rFonts w:ascii="Times New Roman" w:eastAsia="宋体" w:hAnsi="Times New Roman" w:cs="Times New Roman"/>
      <w:kern w:val="0"/>
      <w:sz w:val="20"/>
      <w:lang w:val="en-GB"/>
      <w14:ligatures w14:val="none"/>
    </w:rPr>
  </w:style>
  <w:style w:type="paragraph" w:styleId="Footer">
    <w:name w:val="footer"/>
    <w:basedOn w:val="Normal"/>
    <w:link w:val="FooterChar"/>
    <w:uiPriority w:val="99"/>
    <w:rsid w:val="00011A86"/>
    <w:pPr>
      <w:tabs>
        <w:tab w:val="center" w:pos="4680"/>
        <w:tab w:val="right" w:pos="9360"/>
      </w:tabs>
    </w:pPr>
    <w:rPr>
      <w:sz w:val="20"/>
    </w:rPr>
  </w:style>
  <w:style w:type="character" w:customStyle="1" w:styleId="FooterChar">
    <w:name w:val="Footer Char"/>
    <w:basedOn w:val="DefaultParagraphFont"/>
    <w:link w:val="Footer"/>
    <w:uiPriority w:val="99"/>
    <w:rsid w:val="00011A86"/>
    <w:rPr>
      <w:rFonts w:ascii="Times New Roman" w:eastAsia="宋体"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011A86"/>
    <w:rPr>
      <w:rFonts w:ascii="Times New Roman" w:eastAsiaTheme="majorEastAsia" w:hAnsi="Times New Roman" w:cs="Times New Roman"/>
      <w:b/>
      <w:bCs/>
      <w:kern w:val="0"/>
      <w:lang w:val="en-GB"/>
      <w14:ligatures w14:val="none"/>
    </w:rPr>
  </w:style>
  <w:style w:type="paragraph" w:customStyle="1" w:styleId="Para2">
    <w:name w:val="Para 2"/>
    <w:qFormat/>
    <w:rsid w:val="000853CA"/>
    <w:pPr>
      <w:numPr>
        <w:numId w:val="5"/>
      </w:numPr>
      <w:tabs>
        <w:tab w:val="left" w:pos="1701"/>
      </w:tabs>
      <w:spacing w:before="120" w:after="120" w:line="240" w:lineRule="auto"/>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011A86"/>
    <w:pPr>
      <w:spacing w:after="240"/>
    </w:pPr>
    <w:rPr>
      <w:b/>
      <w:sz w:val="28"/>
    </w:rPr>
  </w:style>
  <w:style w:type="paragraph" w:customStyle="1" w:styleId="Para3">
    <w:name w:val="Para 3"/>
    <w:basedOn w:val="Normal"/>
    <w:qFormat/>
    <w:rsid w:val="002B00CA"/>
    <w:pPr>
      <w:numPr>
        <w:numId w:val="4"/>
      </w:numPr>
      <w:spacing w:before="120" w:after="120"/>
    </w:pPr>
  </w:style>
  <w:style w:type="character" w:customStyle="1" w:styleId="Heading4Char">
    <w:name w:val="Heading 4 Char"/>
    <w:basedOn w:val="DefaultParagraphFont"/>
    <w:link w:val="Heading4"/>
    <w:uiPriority w:val="9"/>
    <w:rsid w:val="00011A86"/>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011A86"/>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011A86"/>
    <w:rPr>
      <w:sz w:val="16"/>
      <w:szCs w:val="16"/>
      <w:lang w:val="en-GB"/>
    </w:rPr>
  </w:style>
  <w:style w:type="paragraph" w:styleId="CommentText">
    <w:name w:val="annotation text"/>
    <w:basedOn w:val="Normal"/>
    <w:link w:val="CommentTextChar"/>
    <w:uiPriority w:val="99"/>
    <w:rsid w:val="00011A86"/>
    <w:rPr>
      <w:sz w:val="20"/>
      <w:szCs w:val="20"/>
    </w:rPr>
  </w:style>
  <w:style w:type="character" w:customStyle="1" w:styleId="CommentTextChar">
    <w:name w:val="Comment Text Char"/>
    <w:basedOn w:val="DefaultParagraphFont"/>
    <w:link w:val="CommentText"/>
    <w:uiPriority w:val="99"/>
    <w:rsid w:val="00011A86"/>
    <w:rPr>
      <w:rFonts w:ascii="Times New Roman" w:eastAsia="宋体"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011A86"/>
    <w:rPr>
      <w:b/>
      <w:bCs/>
    </w:rPr>
  </w:style>
  <w:style w:type="character" w:customStyle="1" w:styleId="CommentSubjectChar">
    <w:name w:val="Comment Subject Char"/>
    <w:basedOn w:val="CommentTextChar"/>
    <w:link w:val="CommentSubject"/>
    <w:uiPriority w:val="99"/>
    <w:semiHidden/>
    <w:rsid w:val="00011A86"/>
    <w:rPr>
      <w:rFonts w:ascii="Times New Roman" w:eastAsia="宋体" w:hAnsi="Times New Roman" w:cs="Times New Roman"/>
      <w:b/>
      <w:bCs/>
      <w:kern w:val="0"/>
      <w:sz w:val="20"/>
      <w:szCs w:val="20"/>
      <w:lang w:val="en-GB"/>
      <w14:ligatures w14:val="none"/>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011A86"/>
    <w:pPr>
      <w:ind w:left="720"/>
      <w:contextualSpacing/>
    </w:p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locked/>
    <w:rsid w:val="00107753"/>
    <w:rPr>
      <w:rFonts w:ascii="Times New Roman" w:eastAsia="宋体" w:hAnsi="Times New Roman" w:cs="Times New Roman"/>
      <w:kern w:val="0"/>
      <w:lang w:val="en-GB"/>
      <w14:ligatures w14:val="none"/>
    </w:rPr>
  </w:style>
  <w:style w:type="paragraph" w:customStyle="1" w:styleId="TIMES">
    <w:name w:val="TIMES"/>
    <w:basedOn w:val="Normal"/>
    <w:link w:val="TIMESChar"/>
    <w:qFormat/>
    <w:rsid w:val="00107753"/>
    <w:pPr>
      <w:contextualSpacing/>
      <w:jc w:val="left"/>
    </w:pPr>
    <w:rPr>
      <w:rFonts w:asciiTheme="majorBidi" w:eastAsiaTheme="minorEastAsia" w:hAnsiTheme="majorBidi" w:cstheme="minorBidi"/>
      <w:sz w:val="24"/>
      <w:lang w:eastAsia="zh-CN"/>
    </w:rPr>
  </w:style>
  <w:style w:type="character" w:customStyle="1" w:styleId="TIMESChar">
    <w:name w:val="TIMES Char"/>
    <w:basedOn w:val="DefaultParagraphFont"/>
    <w:link w:val="TIMES"/>
    <w:rsid w:val="00107753"/>
    <w:rPr>
      <w:rFonts w:asciiTheme="majorBidi" w:eastAsiaTheme="minorEastAsia" w:hAnsiTheme="majorBidi"/>
      <w:kern w:val="0"/>
      <w:sz w:val="24"/>
      <w:lang w:val="en-GB" w:eastAsia="zh-CN"/>
      <w14:ligatures w14:val="none"/>
    </w:rPr>
  </w:style>
  <w:style w:type="paragraph" w:styleId="Revision">
    <w:name w:val="Revision"/>
    <w:hidden/>
    <w:uiPriority w:val="99"/>
    <w:semiHidden/>
    <w:rsid w:val="00011A86"/>
    <w:pPr>
      <w:spacing w:after="0" w:line="240" w:lineRule="auto"/>
    </w:pPr>
    <w:rPr>
      <w:rFonts w:ascii="Simplified Arabic" w:eastAsia="Times New Roman" w:hAnsi="Simplified Arabic" w:cs="Simplified Arabic"/>
      <w:noProof/>
      <w:kern w:val="0"/>
      <w:sz w:val="24"/>
      <w:szCs w:val="24"/>
      <w:lang w:val="en-US"/>
      <w14:ligatures w14:val="none"/>
    </w:rPr>
  </w:style>
  <w:style w:type="character" w:styleId="Hyperlink">
    <w:name w:val="Hyperlink"/>
    <w:basedOn w:val="DefaultParagraphFont"/>
    <w:uiPriority w:val="99"/>
    <w:unhideWhenUsed/>
    <w:rsid w:val="00011A86"/>
    <w:rPr>
      <w:rFonts w:ascii="Times New Roman" w:hAnsi="Times New Roman"/>
      <w:color w:val="0563C1" w:themeColor="hyperlink"/>
      <w:u w:val="single"/>
      <w:lang w:val="en-GB"/>
    </w:rPr>
  </w:style>
  <w:style w:type="character" w:customStyle="1" w:styleId="UnresolvedMention1">
    <w:name w:val="Unresolved Mention1"/>
    <w:basedOn w:val="DefaultParagraphFont"/>
    <w:uiPriority w:val="99"/>
    <w:semiHidden/>
    <w:unhideWhenUsed/>
    <w:rsid w:val="005E581C"/>
    <w:rPr>
      <w:color w:val="605E5C"/>
      <w:shd w:val="clear" w:color="auto" w:fill="E1DFDD"/>
      <w:lang w:val="en-GB"/>
    </w:rPr>
  </w:style>
  <w:style w:type="character" w:styleId="FollowedHyperlink">
    <w:name w:val="FollowedHyperlink"/>
    <w:basedOn w:val="DefaultParagraphFont"/>
    <w:uiPriority w:val="99"/>
    <w:semiHidden/>
    <w:unhideWhenUsed/>
    <w:rsid w:val="00662699"/>
    <w:rPr>
      <w:color w:val="954F72" w:themeColor="followedHyperlink"/>
      <w:u w:val="single"/>
      <w:lang w:val="en-GB"/>
    </w:rPr>
  </w:style>
  <w:style w:type="paragraph" w:styleId="BalloonText">
    <w:name w:val="Balloon Text"/>
    <w:basedOn w:val="Normal"/>
    <w:link w:val="BalloonTextChar"/>
    <w:uiPriority w:val="99"/>
    <w:semiHidden/>
    <w:unhideWhenUsed/>
    <w:rsid w:val="003859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9F7"/>
    <w:rPr>
      <w:rFonts w:ascii="Segoe UI" w:eastAsia="宋体" w:hAnsi="Segoe UI" w:cs="Segoe UI"/>
      <w:kern w:val="0"/>
      <w:sz w:val="18"/>
      <w:szCs w:val="18"/>
      <w:lang w:val="en-GB"/>
      <w14:ligatures w14:val="none"/>
    </w:rPr>
  </w:style>
  <w:style w:type="character" w:customStyle="1" w:styleId="UnresolvedMention2">
    <w:name w:val="Unresolved Mention2"/>
    <w:basedOn w:val="DefaultParagraphFont"/>
    <w:uiPriority w:val="99"/>
    <w:semiHidden/>
    <w:unhideWhenUsed/>
    <w:rsid w:val="00ED7A33"/>
    <w:rPr>
      <w:color w:val="605E5C"/>
      <w:shd w:val="clear" w:color="auto" w:fill="E1DFDD"/>
      <w:lang w:val="en-GB"/>
    </w:rPr>
  </w:style>
  <w:style w:type="paragraph" w:styleId="TOC6">
    <w:name w:val="toc 6"/>
    <w:basedOn w:val="Normal"/>
    <w:next w:val="Normal"/>
    <w:semiHidden/>
    <w:rsid w:val="00011A8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character" w:customStyle="1" w:styleId="UnresolvedMention3">
    <w:name w:val="Unresolved Mention3"/>
    <w:basedOn w:val="DefaultParagraphFont"/>
    <w:uiPriority w:val="99"/>
    <w:semiHidden/>
    <w:unhideWhenUsed/>
    <w:rsid w:val="002A230D"/>
    <w:rPr>
      <w:color w:val="605E5C"/>
      <w:shd w:val="clear" w:color="auto" w:fill="E1DFDD"/>
      <w:lang w:val="en-GB"/>
    </w:rPr>
  </w:style>
  <w:style w:type="character" w:styleId="UnresolvedMention">
    <w:name w:val="Unresolved Mention"/>
    <w:basedOn w:val="DefaultParagraphFont"/>
    <w:uiPriority w:val="99"/>
    <w:semiHidden/>
    <w:unhideWhenUsed/>
    <w:rsid w:val="001E2FE5"/>
    <w:rPr>
      <w:color w:val="605E5C"/>
      <w:shd w:val="clear" w:color="auto" w:fill="E1DFDD"/>
      <w:lang w:val="en-GB"/>
    </w:rPr>
  </w:style>
  <w:style w:type="character" w:customStyle="1" w:styleId="Heading6Char">
    <w:name w:val="Heading 6 Char"/>
    <w:basedOn w:val="DefaultParagraphFont"/>
    <w:link w:val="Heading6"/>
    <w:semiHidden/>
    <w:rsid w:val="00011A86"/>
    <w:rPr>
      <w:rFonts w:ascii="Times New Roman" w:eastAsia="宋体"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011A86"/>
    <w:rPr>
      <w:rFonts w:ascii="Times New Roman" w:eastAsia="宋体"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011A86"/>
    <w:rPr>
      <w:rFonts w:ascii="Times New Roman" w:eastAsia="宋体"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011A86"/>
    <w:rPr>
      <w:rFonts w:ascii="Times New Roman" w:eastAsia="宋体" w:hAnsi="Times New Roman" w:cs="Times New Roman"/>
      <w:snapToGrid w:val="0"/>
      <w:kern w:val="0"/>
      <w:u w:val="single"/>
      <w:lang w:val="en-GB"/>
      <w14:ligatures w14:val="none"/>
    </w:rPr>
  </w:style>
  <w:style w:type="paragraph" w:customStyle="1" w:styleId="DarkList-Accent31">
    <w:name w:val="Dark List - Accent 31"/>
    <w:hidden/>
    <w:uiPriority w:val="99"/>
    <w:semiHidden/>
    <w:rsid w:val="00011A86"/>
    <w:pPr>
      <w:spacing w:after="0" w:line="240" w:lineRule="auto"/>
    </w:pPr>
    <w:rPr>
      <w:rFonts w:ascii="Times New Roman" w:eastAsia="宋体" w:hAnsi="Times New Roman" w:cs="Times New Roman"/>
      <w:kern w:val="0"/>
      <w:lang w:val="en-GB" w:eastAsia="en-GB"/>
      <w14:ligatures w14:val="none"/>
    </w:rPr>
  </w:style>
  <w:style w:type="paragraph" w:customStyle="1" w:styleId="CBDNormalNoNumber">
    <w:name w:val="CBD_Normal_NoNumber"/>
    <w:basedOn w:val="CBDNormal"/>
    <w:qFormat/>
    <w:rsid w:val="00011A86"/>
    <w:pPr>
      <w:spacing w:after="120"/>
      <w:ind w:left="567"/>
    </w:pPr>
  </w:style>
  <w:style w:type="paragraph" w:customStyle="1" w:styleId="ABSymbol">
    <w:name w:val="AB_Symbol"/>
    <w:basedOn w:val="Normal"/>
    <w:qFormat/>
    <w:rsid w:val="00011A86"/>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5F4455"/>
    <w:pPr>
      <w:numPr>
        <w:numId w:val="110"/>
      </w:numPr>
      <w:tabs>
        <w:tab w:val="left" w:pos="3969"/>
      </w:tabs>
      <w:spacing w:before="120" w:after="120"/>
    </w:pPr>
  </w:style>
  <w:style w:type="paragraph" w:customStyle="1" w:styleId="AFCorNNormal">
    <w:name w:val="AF_CorNNormal"/>
    <w:basedOn w:val="Normal"/>
    <w:unhideWhenUsed/>
    <w:rsid w:val="00011A86"/>
    <w:pPr>
      <w:jc w:val="left"/>
    </w:pPr>
  </w:style>
  <w:style w:type="paragraph" w:customStyle="1" w:styleId="AEDistrNormal">
    <w:name w:val="AE_DistrNormal"/>
    <w:basedOn w:val="Normal"/>
    <w:unhideWhenUsed/>
    <w:rsid w:val="00011A86"/>
    <w:pPr>
      <w:jc w:val="left"/>
    </w:pPr>
  </w:style>
  <w:style w:type="paragraph" w:customStyle="1" w:styleId="AASmallLogo">
    <w:name w:val="AA_SmallLogo"/>
    <w:basedOn w:val="AEDistrNormal"/>
    <w:unhideWhenUsed/>
    <w:rsid w:val="00011A86"/>
    <w:pPr>
      <w:spacing w:before="40"/>
    </w:pPr>
    <w:rPr>
      <w:sz w:val="4"/>
    </w:rPr>
  </w:style>
  <w:style w:type="paragraph" w:customStyle="1" w:styleId="ACLargeLogo">
    <w:name w:val="AC_LargeLogo"/>
    <w:basedOn w:val="AFCorNNormal"/>
    <w:next w:val="AISpacer"/>
    <w:unhideWhenUsed/>
    <w:rsid w:val="00011A86"/>
    <w:pPr>
      <w:spacing w:before="120"/>
      <w:contextualSpacing/>
    </w:pPr>
    <w:rPr>
      <w:sz w:val="8"/>
    </w:rPr>
  </w:style>
  <w:style w:type="paragraph" w:customStyle="1" w:styleId="CBDNormal">
    <w:name w:val="CBD_Normal"/>
    <w:unhideWhenUsed/>
    <w:qFormat/>
    <w:rsid w:val="00011A86"/>
    <w:pPr>
      <w:tabs>
        <w:tab w:val="left" w:pos="567"/>
        <w:tab w:val="left" w:pos="1134"/>
        <w:tab w:val="left" w:pos="1701"/>
        <w:tab w:val="left" w:pos="2268"/>
        <w:tab w:val="left" w:pos="2835"/>
        <w:tab w:val="left" w:pos="3402"/>
      </w:tabs>
      <w:spacing w:after="0" w:line="240" w:lineRule="auto"/>
      <w:jc w:val="both"/>
    </w:pPr>
    <w:rPr>
      <w:rFonts w:ascii="Times New Roman" w:eastAsia="宋体" w:hAnsi="Times New Roman" w:cs="Times New Roman"/>
      <w:kern w:val="0"/>
      <w:lang w:val="en-GB"/>
      <w14:ligatures w14:val="none"/>
    </w:rPr>
  </w:style>
  <w:style w:type="paragraph" w:styleId="List">
    <w:name w:val="List"/>
    <w:basedOn w:val="Normal"/>
    <w:semiHidden/>
    <w:rsid w:val="00011A86"/>
    <w:pPr>
      <w:contextualSpacing/>
    </w:pPr>
  </w:style>
  <w:style w:type="numbering" w:customStyle="1" w:styleId="ListCBD">
    <w:name w:val="ListCBD"/>
    <w:basedOn w:val="NoList"/>
    <w:uiPriority w:val="99"/>
    <w:rsid w:val="00011A86"/>
    <w:pPr>
      <w:numPr>
        <w:numId w:val="58"/>
      </w:numPr>
    </w:pPr>
  </w:style>
  <w:style w:type="numbering" w:customStyle="1" w:styleId="CBDHeadings">
    <w:name w:val="CBD_Headings"/>
    <w:basedOn w:val="ListCBD"/>
    <w:uiPriority w:val="99"/>
    <w:rsid w:val="00011A86"/>
    <w:pPr>
      <w:numPr>
        <w:numId w:val="76"/>
      </w:numPr>
    </w:pPr>
  </w:style>
  <w:style w:type="paragraph" w:customStyle="1" w:styleId="AISpacer">
    <w:name w:val="AI_Spacer"/>
    <w:next w:val="Normal"/>
    <w:unhideWhenUsed/>
    <w:qFormat/>
    <w:rsid w:val="00011A86"/>
    <w:pPr>
      <w:spacing w:after="0" w:line="240" w:lineRule="auto"/>
    </w:pPr>
    <w:rPr>
      <w:rFonts w:ascii="Times New Roman" w:eastAsia="宋体" w:hAnsi="Times New Roman" w:cs="Times New Roman"/>
      <w:kern w:val="0"/>
      <w:sz w:val="2"/>
      <w:lang w:val="en-GB"/>
      <w14:ligatures w14:val="none"/>
    </w:rPr>
  </w:style>
  <w:style w:type="paragraph" w:customStyle="1" w:styleId="AEDistrNormal6pt">
    <w:name w:val="AE_DistrNormal6pt"/>
    <w:basedOn w:val="AEDistrNormal"/>
    <w:next w:val="AFCorNNormal"/>
    <w:unhideWhenUsed/>
    <w:qFormat/>
    <w:rsid w:val="00011A86"/>
    <w:pPr>
      <w:spacing w:before="120"/>
    </w:pPr>
  </w:style>
  <w:style w:type="paragraph" w:customStyle="1" w:styleId="AFCorNBold">
    <w:name w:val="AF_CorNBold"/>
    <w:basedOn w:val="AFCorNNormal"/>
    <w:next w:val="AFCorNNormal"/>
    <w:unhideWhenUsed/>
    <w:qFormat/>
    <w:rsid w:val="00011A86"/>
    <w:rPr>
      <w:b/>
    </w:rPr>
  </w:style>
  <w:style w:type="paragraph" w:customStyle="1" w:styleId="AFCorN12Bold">
    <w:name w:val="AF_CorN12Bold"/>
    <w:basedOn w:val="AFCorNNormal"/>
    <w:next w:val="AFCorNNormal"/>
    <w:unhideWhenUsed/>
    <w:qFormat/>
    <w:rsid w:val="00011A86"/>
    <w:rPr>
      <w:b/>
      <w:sz w:val="24"/>
    </w:rPr>
  </w:style>
  <w:style w:type="paragraph" w:customStyle="1" w:styleId="CBDAgendaItemReport">
    <w:name w:val="CBD_AgendaItem_Report"/>
    <w:basedOn w:val="Normal"/>
    <w:qFormat/>
    <w:rsid w:val="00011A86"/>
    <w:pPr>
      <w:keepNext/>
      <w:keepLines/>
      <w:spacing w:before="240" w:after="120"/>
      <w:jc w:val="left"/>
    </w:pPr>
    <w:rPr>
      <w:b/>
      <w:sz w:val="24"/>
    </w:rPr>
  </w:style>
  <w:style w:type="paragraph" w:customStyle="1" w:styleId="CBDDesicionText">
    <w:name w:val="CBD_DesicionText"/>
    <w:basedOn w:val="CBDNormal"/>
    <w:qFormat/>
    <w:rsid w:val="00011A86"/>
    <w:pPr>
      <w:spacing w:after="120"/>
      <w:ind w:left="567" w:firstLine="567"/>
    </w:pPr>
  </w:style>
  <w:style w:type="paragraph" w:customStyle="1" w:styleId="CBDDesicionAnnex">
    <w:name w:val="CBD_DesicionAnnex"/>
    <w:basedOn w:val="CBDNormal"/>
    <w:next w:val="CBDDesicionText"/>
    <w:qFormat/>
    <w:rsid w:val="00011A86"/>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011A86"/>
    <w:pPr>
      <w:keepNext/>
      <w:keepLines/>
      <w:spacing w:after="240"/>
      <w:jc w:val="left"/>
    </w:pPr>
    <w:rPr>
      <w:b/>
      <w:sz w:val="28"/>
      <w:lang w:bidi="ar-SY"/>
    </w:rPr>
  </w:style>
  <w:style w:type="paragraph" w:customStyle="1" w:styleId="CBDSubTitle">
    <w:name w:val="CBD_SubTitle"/>
    <w:basedOn w:val="CBDNormal"/>
    <w:qFormat/>
    <w:rsid w:val="00011A86"/>
    <w:pPr>
      <w:keepNext/>
      <w:keepLines/>
      <w:spacing w:before="240" w:after="240"/>
      <w:ind w:left="567"/>
      <w:jc w:val="left"/>
    </w:pPr>
    <w:rPr>
      <w:b/>
    </w:rPr>
  </w:style>
  <w:style w:type="paragraph" w:customStyle="1" w:styleId="CBDTitle">
    <w:name w:val="CBD_Title"/>
    <w:basedOn w:val="CBDNormal"/>
    <w:next w:val="CBDSubTitle"/>
    <w:qFormat/>
    <w:rsid w:val="00011A86"/>
    <w:pPr>
      <w:keepNext/>
      <w:keepLines/>
      <w:spacing w:before="240" w:after="240"/>
      <w:ind w:left="567"/>
      <w:jc w:val="left"/>
    </w:pPr>
    <w:rPr>
      <w:b/>
      <w:sz w:val="28"/>
    </w:rPr>
  </w:style>
  <w:style w:type="paragraph" w:customStyle="1" w:styleId="AENormal">
    <w:name w:val="AE_Normal"/>
    <w:basedOn w:val="Normal"/>
    <w:rsid w:val="00011A86"/>
  </w:style>
  <w:style w:type="paragraph" w:customStyle="1" w:styleId="CBDH1">
    <w:name w:val="CBD_H1"/>
    <w:basedOn w:val="CBDNormal"/>
    <w:qFormat/>
    <w:rsid w:val="00011A86"/>
    <w:pPr>
      <w:keepNext/>
      <w:keepLines/>
      <w:spacing w:before="240" w:after="120"/>
      <w:ind w:left="567" w:hanging="567"/>
      <w:jc w:val="left"/>
      <w:outlineLvl w:val="0"/>
    </w:pPr>
    <w:rPr>
      <w:b/>
      <w:sz w:val="28"/>
    </w:rPr>
  </w:style>
  <w:style w:type="paragraph" w:customStyle="1" w:styleId="CBDH2">
    <w:name w:val="CBD_H2"/>
    <w:basedOn w:val="CBDNormal"/>
    <w:qFormat/>
    <w:rsid w:val="00011A86"/>
    <w:pPr>
      <w:keepNext/>
      <w:keepLines/>
      <w:ind w:left="567" w:hanging="567"/>
    </w:pPr>
    <w:rPr>
      <w:b/>
      <w:sz w:val="24"/>
    </w:rPr>
  </w:style>
  <w:style w:type="paragraph" w:customStyle="1" w:styleId="CBDFootnoteText">
    <w:name w:val="CBD_Footnote_Text"/>
    <w:basedOn w:val="CBDNormal"/>
    <w:qFormat/>
    <w:rsid w:val="00011A86"/>
    <w:pPr>
      <w:jc w:val="left"/>
    </w:pPr>
    <w:rPr>
      <w:sz w:val="18"/>
    </w:rPr>
  </w:style>
  <w:style w:type="paragraph" w:customStyle="1" w:styleId="CBDFooter">
    <w:name w:val="CBD_Footer"/>
    <w:basedOn w:val="CBDNormal"/>
    <w:qFormat/>
    <w:rsid w:val="00011A86"/>
    <w:rPr>
      <w:sz w:val="20"/>
    </w:rPr>
  </w:style>
  <w:style w:type="paragraph" w:customStyle="1" w:styleId="CBDHeader">
    <w:name w:val="CBD_Header"/>
    <w:basedOn w:val="CBDNormal"/>
    <w:next w:val="CBDFooter"/>
    <w:qFormat/>
    <w:rsid w:val="00011A86"/>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011A86"/>
    <w:pPr>
      <w:keepNext/>
      <w:keepLines/>
      <w:spacing w:before="120" w:after="120"/>
      <w:ind w:left="567" w:hanging="567"/>
      <w:jc w:val="left"/>
    </w:pPr>
    <w:rPr>
      <w:b/>
    </w:rPr>
  </w:style>
  <w:style w:type="paragraph" w:customStyle="1" w:styleId="CBDH4">
    <w:name w:val="CBD_H4"/>
    <w:basedOn w:val="CBDNormal"/>
    <w:rsid w:val="00011A86"/>
    <w:pPr>
      <w:keepNext/>
      <w:keepLines/>
      <w:spacing w:before="120" w:after="120"/>
      <w:ind w:left="567" w:hanging="567"/>
      <w:jc w:val="left"/>
    </w:pPr>
    <w:rPr>
      <w:b/>
    </w:rPr>
  </w:style>
  <w:style w:type="paragraph" w:customStyle="1" w:styleId="CBDH5">
    <w:name w:val="CBD_H5"/>
    <w:basedOn w:val="CBDNormal"/>
    <w:qFormat/>
    <w:rsid w:val="00011A86"/>
    <w:pPr>
      <w:keepNext/>
      <w:keepLines/>
      <w:spacing w:before="120" w:after="120"/>
      <w:ind w:left="567" w:hanging="567"/>
      <w:jc w:val="left"/>
    </w:pPr>
    <w:rPr>
      <w:i/>
    </w:rPr>
  </w:style>
  <w:style w:type="paragraph" w:customStyle="1" w:styleId="CBDTableNormal">
    <w:name w:val="CBD_TableNormal"/>
    <w:basedOn w:val="CBDNormal"/>
    <w:qFormat/>
    <w:rsid w:val="00011A86"/>
    <w:pPr>
      <w:spacing w:before="40" w:after="80"/>
      <w:jc w:val="left"/>
    </w:pPr>
    <w:rPr>
      <w:sz w:val="20"/>
    </w:rPr>
  </w:style>
  <w:style w:type="paragraph" w:customStyle="1" w:styleId="CBDTableTitle">
    <w:name w:val="CBD_TableTitle"/>
    <w:basedOn w:val="CBDNormal"/>
    <w:qFormat/>
    <w:rsid w:val="00011A86"/>
    <w:pPr>
      <w:keepNext/>
      <w:keepLines/>
      <w:spacing w:before="120" w:after="60"/>
      <w:ind w:left="567"/>
      <w:jc w:val="left"/>
    </w:pPr>
    <w:rPr>
      <w:b/>
    </w:rPr>
  </w:style>
  <w:style w:type="paragraph" w:customStyle="1" w:styleId="CBDFigureTitle">
    <w:name w:val="CBD_FigureTitle"/>
    <w:basedOn w:val="CBDNormal"/>
    <w:next w:val="CBDNormalNoNumber"/>
    <w:qFormat/>
    <w:rsid w:val="00011A86"/>
    <w:pPr>
      <w:keepNext/>
      <w:keepLines/>
      <w:spacing w:before="120" w:after="60"/>
      <w:ind w:left="567"/>
      <w:jc w:val="left"/>
    </w:pPr>
    <w:rPr>
      <w:b/>
    </w:rPr>
  </w:style>
  <w:style w:type="paragraph" w:styleId="TOC1">
    <w:name w:val="toc 1"/>
    <w:basedOn w:val="CBDNormal"/>
    <w:next w:val="Normal"/>
    <w:autoRedefine/>
    <w:uiPriority w:val="39"/>
    <w:unhideWhenUsed/>
    <w:rsid w:val="00011A86"/>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011A86"/>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011A86"/>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011A86"/>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011A86"/>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7">
    <w:name w:val="toc 7"/>
    <w:basedOn w:val="Normal"/>
    <w:next w:val="Normal"/>
    <w:autoRedefine/>
    <w:semiHidden/>
    <w:rsid w:val="00011A8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011A8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011A8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customStyle="1" w:styleId="CBDagendaItem">
    <w:name w:val="CBD_agenda_Item"/>
    <w:basedOn w:val="CBDNormalNumber"/>
    <w:qFormat/>
    <w:rsid w:val="00011A86"/>
  </w:style>
  <w:style w:type="paragraph" w:styleId="Bibliography">
    <w:name w:val="Bibliography"/>
    <w:basedOn w:val="Normal"/>
    <w:next w:val="Normal"/>
    <w:uiPriority w:val="37"/>
    <w:semiHidden/>
    <w:unhideWhenUsed/>
    <w:rsid w:val="007F7AE2"/>
  </w:style>
  <w:style w:type="paragraph" w:styleId="BlockText">
    <w:name w:val="Block Text"/>
    <w:basedOn w:val="Normal"/>
    <w:uiPriority w:val="99"/>
    <w:semiHidden/>
    <w:unhideWhenUsed/>
    <w:rsid w:val="007F7AE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7F7AE2"/>
    <w:pPr>
      <w:spacing w:after="120" w:line="480" w:lineRule="auto"/>
    </w:pPr>
  </w:style>
  <w:style w:type="character" w:customStyle="1" w:styleId="BodyText2Char">
    <w:name w:val="Body Text 2 Char"/>
    <w:basedOn w:val="DefaultParagraphFont"/>
    <w:link w:val="BodyText2"/>
    <w:uiPriority w:val="99"/>
    <w:semiHidden/>
    <w:rsid w:val="007F7AE2"/>
    <w:rPr>
      <w:rFonts w:ascii="Times New Roman" w:eastAsia="宋体" w:hAnsi="Times New Roman" w:cs="Times New Roman"/>
      <w:kern w:val="0"/>
      <w:lang w:val="en-GB"/>
      <w14:ligatures w14:val="none"/>
    </w:rPr>
  </w:style>
  <w:style w:type="paragraph" w:styleId="BodyText3">
    <w:name w:val="Body Text 3"/>
    <w:basedOn w:val="Normal"/>
    <w:link w:val="BodyText3Char"/>
    <w:uiPriority w:val="99"/>
    <w:semiHidden/>
    <w:unhideWhenUsed/>
    <w:rsid w:val="007F7AE2"/>
    <w:pPr>
      <w:spacing w:after="120"/>
    </w:pPr>
    <w:rPr>
      <w:sz w:val="16"/>
      <w:szCs w:val="16"/>
    </w:rPr>
  </w:style>
  <w:style w:type="character" w:customStyle="1" w:styleId="BodyText3Char">
    <w:name w:val="Body Text 3 Char"/>
    <w:basedOn w:val="DefaultParagraphFont"/>
    <w:link w:val="BodyText3"/>
    <w:uiPriority w:val="99"/>
    <w:semiHidden/>
    <w:rsid w:val="007F7AE2"/>
    <w:rPr>
      <w:rFonts w:ascii="Times New Roman" w:eastAsia="宋体"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7F7AE2"/>
    <w:pPr>
      <w:spacing w:after="0" w:line="240" w:lineRule="auto"/>
      <w:ind w:firstLine="360"/>
      <w:jc w:val="both"/>
    </w:pPr>
    <w:rPr>
      <w:rFonts w:ascii="Times New Roman" w:eastAsia="宋体"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7F7AE2"/>
    <w:rPr>
      <w:rFonts w:ascii="Times New Roman" w:eastAsia="宋体"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7F7AE2"/>
    <w:pPr>
      <w:spacing w:after="120"/>
      <w:ind w:left="360"/>
    </w:pPr>
  </w:style>
  <w:style w:type="character" w:customStyle="1" w:styleId="BodyTextIndentChar">
    <w:name w:val="Body Text Indent Char"/>
    <w:basedOn w:val="DefaultParagraphFont"/>
    <w:link w:val="BodyTextIndent"/>
    <w:uiPriority w:val="99"/>
    <w:semiHidden/>
    <w:rsid w:val="007F7AE2"/>
    <w:rPr>
      <w:rFonts w:ascii="Times New Roman" w:eastAsia="宋体"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7F7AE2"/>
    <w:pPr>
      <w:spacing w:after="0"/>
      <w:ind w:firstLine="360"/>
    </w:pPr>
  </w:style>
  <w:style w:type="character" w:customStyle="1" w:styleId="BodyTextFirstIndent2Char">
    <w:name w:val="Body Text First Indent 2 Char"/>
    <w:basedOn w:val="BodyTextIndentChar"/>
    <w:link w:val="BodyTextFirstIndent2"/>
    <w:uiPriority w:val="99"/>
    <w:semiHidden/>
    <w:rsid w:val="007F7AE2"/>
    <w:rPr>
      <w:rFonts w:ascii="Times New Roman" w:eastAsia="宋体"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7F7AE2"/>
    <w:pPr>
      <w:spacing w:after="120" w:line="480" w:lineRule="auto"/>
      <w:ind w:left="360"/>
    </w:pPr>
  </w:style>
  <w:style w:type="character" w:customStyle="1" w:styleId="BodyTextIndent2Char">
    <w:name w:val="Body Text Indent 2 Char"/>
    <w:basedOn w:val="DefaultParagraphFont"/>
    <w:link w:val="BodyTextIndent2"/>
    <w:uiPriority w:val="99"/>
    <w:semiHidden/>
    <w:rsid w:val="007F7AE2"/>
    <w:rPr>
      <w:rFonts w:ascii="Times New Roman" w:eastAsia="宋体"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7F7AE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F7AE2"/>
    <w:rPr>
      <w:rFonts w:ascii="Times New Roman" w:eastAsia="宋体" w:hAnsi="Times New Roman" w:cs="Times New Roman"/>
      <w:kern w:val="0"/>
      <w:sz w:val="16"/>
      <w:szCs w:val="16"/>
      <w:lang w:val="en-GB"/>
      <w14:ligatures w14:val="none"/>
    </w:rPr>
  </w:style>
  <w:style w:type="character" w:styleId="BookTitle">
    <w:name w:val="Book Title"/>
    <w:basedOn w:val="DefaultParagraphFont"/>
    <w:uiPriority w:val="33"/>
    <w:qFormat/>
    <w:rsid w:val="007F7AE2"/>
    <w:rPr>
      <w:b/>
      <w:bCs/>
      <w:i/>
      <w:iCs/>
      <w:spacing w:val="5"/>
      <w:lang w:val="en-GB"/>
    </w:rPr>
  </w:style>
  <w:style w:type="paragraph" w:styleId="Caption">
    <w:name w:val="caption"/>
    <w:basedOn w:val="Normal"/>
    <w:next w:val="Normal"/>
    <w:uiPriority w:val="35"/>
    <w:semiHidden/>
    <w:unhideWhenUsed/>
    <w:qFormat/>
    <w:rsid w:val="007F7AE2"/>
    <w:pPr>
      <w:spacing w:after="200"/>
    </w:pPr>
    <w:rPr>
      <w:i/>
      <w:iCs/>
      <w:color w:val="44546A" w:themeColor="text2"/>
      <w:sz w:val="18"/>
      <w:szCs w:val="18"/>
    </w:rPr>
  </w:style>
  <w:style w:type="paragraph" w:styleId="Closing">
    <w:name w:val="Closing"/>
    <w:basedOn w:val="Normal"/>
    <w:link w:val="ClosingChar"/>
    <w:uiPriority w:val="99"/>
    <w:semiHidden/>
    <w:unhideWhenUsed/>
    <w:rsid w:val="007F7AE2"/>
    <w:pPr>
      <w:ind w:left="4320"/>
    </w:pPr>
  </w:style>
  <w:style w:type="character" w:customStyle="1" w:styleId="ClosingChar">
    <w:name w:val="Closing Char"/>
    <w:basedOn w:val="DefaultParagraphFont"/>
    <w:link w:val="Closing"/>
    <w:uiPriority w:val="99"/>
    <w:semiHidden/>
    <w:rsid w:val="007F7AE2"/>
    <w:rPr>
      <w:rFonts w:ascii="Times New Roman" w:eastAsia="宋体" w:hAnsi="Times New Roman" w:cs="Times New Roman"/>
      <w:kern w:val="0"/>
      <w:lang w:val="en-GB"/>
      <w14:ligatures w14:val="none"/>
    </w:rPr>
  </w:style>
  <w:style w:type="table" w:styleId="ColorfulGrid">
    <w:name w:val="Colorful Grid"/>
    <w:basedOn w:val="TableNormal"/>
    <w:uiPriority w:val="73"/>
    <w:semiHidden/>
    <w:unhideWhenUsed/>
    <w:rsid w:val="007F7AE2"/>
    <w:pPr>
      <w:spacing w:after="0" w:line="240" w:lineRule="auto"/>
    </w:pPr>
    <w:rPr>
      <w:color w:val="000080" w:themeColor="text1"/>
    </w:rPr>
    <w:tblPr>
      <w:tblStyleRowBandSize w:val="1"/>
      <w:tblStyleColBandSize w:val="1"/>
      <w:tblBorders>
        <w:insideH w:val="single" w:sz="4" w:space="0" w:color="FFFFFF" w:themeColor="background1"/>
      </w:tblBorders>
    </w:tblPr>
    <w:tcPr>
      <w:shd w:val="clear" w:color="auto" w:fill="B2B2FF" w:themeFill="text1" w:themeFillTint="33"/>
    </w:tcPr>
    <w:tblStylePr w:type="firstRow">
      <w:rPr>
        <w:b/>
        <w:bCs/>
      </w:rPr>
      <w:tblPr/>
      <w:tcPr>
        <w:shd w:val="clear" w:color="auto" w:fill="6666FF" w:themeFill="text1" w:themeFillTint="66"/>
      </w:tcPr>
    </w:tblStylePr>
    <w:tblStylePr w:type="lastRow">
      <w:rPr>
        <w:b/>
        <w:bCs/>
        <w:color w:val="000080" w:themeColor="text1"/>
      </w:rPr>
      <w:tblPr/>
      <w:tcPr>
        <w:shd w:val="clear" w:color="auto" w:fill="6666FF" w:themeFill="text1" w:themeFillTint="66"/>
      </w:tcPr>
    </w:tblStylePr>
    <w:tblStylePr w:type="firstCol">
      <w:rPr>
        <w:color w:val="FFFFFF" w:themeColor="background1"/>
      </w:rPr>
      <w:tblPr/>
      <w:tcPr>
        <w:shd w:val="clear" w:color="auto" w:fill="00005F" w:themeFill="text1" w:themeFillShade="BF"/>
      </w:tcPr>
    </w:tblStylePr>
    <w:tblStylePr w:type="lastCol">
      <w:rPr>
        <w:color w:val="FFFFFF" w:themeColor="background1"/>
      </w:rPr>
      <w:tblPr/>
      <w:tcPr>
        <w:shd w:val="clear" w:color="auto" w:fill="00005F" w:themeFill="text1" w:themeFillShade="BF"/>
      </w:tcPr>
    </w:tblStylePr>
    <w:tblStylePr w:type="band1Vert">
      <w:tblPr/>
      <w:tcPr>
        <w:shd w:val="clear" w:color="auto" w:fill="4040FF" w:themeFill="text1" w:themeFillTint="7F"/>
      </w:tcPr>
    </w:tblStylePr>
    <w:tblStylePr w:type="band1Horz">
      <w:tblPr/>
      <w:tcPr>
        <w:shd w:val="clear" w:color="auto" w:fill="4040FF" w:themeFill="text1" w:themeFillTint="7F"/>
      </w:tcPr>
    </w:tblStylePr>
  </w:style>
  <w:style w:type="table" w:styleId="ColorfulGrid-Accent1">
    <w:name w:val="Colorful Grid Accent 1"/>
    <w:basedOn w:val="TableNormal"/>
    <w:uiPriority w:val="73"/>
    <w:semiHidden/>
    <w:unhideWhenUsed/>
    <w:rsid w:val="007F7AE2"/>
    <w:pPr>
      <w:spacing w:after="0" w:line="240" w:lineRule="auto"/>
    </w:pPr>
    <w:rPr>
      <w:color w:val="00008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8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7F7AE2"/>
    <w:pPr>
      <w:spacing w:after="0" w:line="240" w:lineRule="auto"/>
    </w:pPr>
    <w:rPr>
      <w:color w:val="00008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8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7F7AE2"/>
    <w:pPr>
      <w:spacing w:after="0" w:line="240" w:lineRule="auto"/>
    </w:pPr>
    <w:rPr>
      <w:color w:val="00008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8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7F7AE2"/>
    <w:pPr>
      <w:spacing w:after="0" w:line="240" w:lineRule="auto"/>
    </w:pPr>
    <w:rPr>
      <w:color w:val="00008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8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7F7AE2"/>
    <w:pPr>
      <w:spacing w:after="0" w:line="240" w:lineRule="auto"/>
    </w:pPr>
    <w:rPr>
      <w:color w:val="00008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8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7F7AE2"/>
    <w:pPr>
      <w:spacing w:after="0" w:line="240" w:lineRule="auto"/>
    </w:pPr>
    <w:rPr>
      <w:color w:val="00008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8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7F7AE2"/>
    <w:pPr>
      <w:spacing w:after="0" w:line="240" w:lineRule="auto"/>
    </w:pPr>
    <w:rPr>
      <w:color w:val="000080" w:themeColor="text1"/>
    </w:rPr>
    <w:tblPr>
      <w:tblStyleRowBandSize w:val="1"/>
      <w:tblStyleColBandSize w:val="1"/>
    </w:tblPr>
    <w:tcPr>
      <w:shd w:val="clear" w:color="auto" w:fill="D9D9FF"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8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0A0FF" w:themeFill="text1" w:themeFillTint="3F"/>
      </w:tcPr>
    </w:tblStylePr>
    <w:tblStylePr w:type="band1Horz">
      <w:tblPr/>
      <w:tcPr>
        <w:shd w:val="clear" w:color="auto" w:fill="B2B2FF" w:themeFill="text1" w:themeFillTint="33"/>
      </w:tcPr>
    </w:tblStylePr>
  </w:style>
  <w:style w:type="table" w:styleId="ColorfulList-Accent1">
    <w:name w:val="Colorful List Accent 1"/>
    <w:basedOn w:val="TableNormal"/>
    <w:uiPriority w:val="72"/>
    <w:semiHidden/>
    <w:unhideWhenUsed/>
    <w:rsid w:val="007F7AE2"/>
    <w:pPr>
      <w:spacing w:after="0" w:line="240" w:lineRule="auto"/>
    </w:pPr>
    <w:rPr>
      <w:color w:val="00008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8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7F7AE2"/>
    <w:pPr>
      <w:spacing w:after="0" w:line="240" w:lineRule="auto"/>
    </w:pPr>
    <w:rPr>
      <w:color w:val="00008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8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7F7AE2"/>
    <w:pPr>
      <w:spacing w:after="0" w:line="240" w:lineRule="auto"/>
    </w:pPr>
    <w:rPr>
      <w:color w:val="00008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8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7F7AE2"/>
    <w:pPr>
      <w:spacing w:after="0" w:line="240" w:lineRule="auto"/>
    </w:pPr>
    <w:rPr>
      <w:color w:val="00008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8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7F7AE2"/>
    <w:pPr>
      <w:spacing w:after="0" w:line="240" w:lineRule="auto"/>
    </w:pPr>
    <w:rPr>
      <w:color w:val="00008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8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7F7AE2"/>
    <w:pPr>
      <w:spacing w:after="0" w:line="240" w:lineRule="auto"/>
    </w:pPr>
    <w:rPr>
      <w:color w:val="00008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8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7F7AE2"/>
    <w:pPr>
      <w:spacing w:after="0" w:line="240" w:lineRule="auto"/>
    </w:pPr>
    <w:rPr>
      <w:color w:val="000080" w:themeColor="text1"/>
    </w:rPr>
    <w:tblPr>
      <w:tblStyleRowBandSize w:val="1"/>
      <w:tblStyleColBandSize w:val="1"/>
      <w:tblBorders>
        <w:top w:val="single" w:sz="24" w:space="0" w:color="ED7D31" w:themeColor="accent2"/>
        <w:left w:val="single" w:sz="4" w:space="0" w:color="000080" w:themeColor="text1"/>
        <w:bottom w:val="single" w:sz="4" w:space="0" w:color="000080" w:themeColor="text1"/>
        <w:right w:val="single" w:sz="4" w:space="0" w:color="000080" w:themeColor="text1"/>
        <w:insideH w:val="single" w:sz="4" w:space="0" w:color="FFFFFF" w:themeColor="background1"/>
        <w:insideV w:val="single" w:sz="4" w:space="0" w:color="FFFFFF" w:themeColor="background1"/>
      </w:tblBorders>
    </w:tblPr>
    <w:tcPr>
      <w:shd w:val="clear" w:color="auto" w:fill="D9D9FF"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4C" w:themeFill="text1" w:themeFillShade="99"/>
      </w:tcPr>
    </w:tblStylePr>
    <w:tblStylePr w:type="firstCol">
      <w:rPr>
        <w:color w:val="FFFFFF" w:themeColor="background1"/>
      </w:rPr>
      <w:tblPr/>
      <w:tcPr>
        <w:tcBorders>
          <w:top w:val="nil"/>
          <w:left w:val="nil"/>
          <w:bottom w:val="nil"/>
          <w:right w:val="nil"/>
          <w:insideH w:val="single" w:sz="4" w:space="0" w:color="00004C" w:themeColor="text1" w:themeShade="99"/>
          <w:insideV w:val="nil"/>
        </w:tcBorders>
        <w:shd w:val="clear" w:color="auto" w:fill="00004C"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5F" w:themeFill="text1" w:themeFillShade="BF"/>
      </w:tcPr>
    </w:tblStylePr>
    <w:tblStylePr w:type="band1Vert">
      <w:tblPr/>
      <w:tcPr>
        <w:shd w:val="clear" w:color="auto" w:fill="6666FF" w:themeFill="text1" w:themeFillTint="66"/>
      </w:tcPr>
    </w:tblStylePr>
    <w:tblStylePr w:type="band1Horz">
      <w:tblPr/>
      <w:tcPr>
        <w:shd w:val="clear" w:color="auto" w:fill="4040FF" w:themeFill="text1" w:themeFillTint="7F"/>
      </w:tcPr>
    </w:tblStylePr>
    <w:tblStylePr w:type="neCell">
      <w:rPr>
        <w:color w:val="000080" w:themeColor="text1"/>
      </w:rPr>
    </w:tblStylePr>
    <w:tblStylePr w:type="nwCell">
      <w:rPr>
        <w:color w:val="000080" w:themeColor="text1"/>
      </w:rPr>
    </w:tblStylePr>
  </w:style>
  <w:style w:type="table" w:styleId="ColorfulShading-Accent1">
    <w:name w:val="Colorful Shading Accent 1"/>
    <w:basedOn w:val="TableNormal"/>
    <w:uiPriority w:val="71"/>
    <w:semiHidden/>
    <w:unhideWhenUsed/>
    <w:rsid w:val="007F7AE2"/>
    <w:pPr>
      <w:spacing w:after="0" w:line="240" w:lineRule="auto"/>
    </w:pPr>
    <w:rPr>
      <w:color w:val="00008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80" w:themeColor="text1"/>
      </w:rPr>
    </w:tblStylePr>
    <w:tblStylePr w:type="nwCell">
      <w:rPr>
        <w:color w:val="000080" w:themeColor="text1"/>
      </w:rPr>
    </w:tblStylePr>
  </w:style>
  <w:style w:type="table" w:styleId="ColorfulShading-Accent2">
    <w:name w:val="Colorful Shading Accent 2"/>
    <w:basedOn w:val="TableNormal"/>
    <w:uiPriority w:val="71"/>
    <w:semiHidden/>
    <w:unhideWhenUsed/>
    <w:rsid w:val="007F7AE2"/>
    <w:pPr>
      <w:spacing w:after="0" w:line="240" w:lineRule="auto"/>
    </w:pPr>
    <w:rPr>
      <w:color w:val="00008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80" w:themeColor="text1"/>
      </w:rPr>
    </w:tblStylePr>
    <w:tblStylePr w:type="nwCell">
      <w:rPr>
        <w:color w:val="000080" w:themeColor="text1"/>
      </w:rPr>
    </w:tblStylePr>
  </w:style>
  <w:style w:type="table" w:styleId="ColorfulShading-Accent3">
    <w:name w:val="Colorful Shading Accent 3"/>
    <w:basedOn w:val="TableNormal"/>
    <w:uiPriority w:val="71"/>
    <w:semiHidden/>
    <w:unhideWhenUsed/>
    <w:rsid w:val="007F7AE2"/>
    <w:pPr>
      <w:spacing w:after="0" w:line="240" w:lineRule="auto"/>
    </w:pPr>
    <w:rPr>
      <w:color w:val="00008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7F7AE2"/>
    <w:pPr>
      <w:spacing w:after="0" w:line="240" w:lineRule="auto"/>
    </w:pPr>
    <w:rPr>
      <w:color w:val="00008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80" w:themeColor="text1"/>
      </w:rPr>
    </w:tblStylePr>
    <w:tblStylePr w:type="nwCell">
      <w:rPr>
        <w:color w:val="000080" w:themeColor="text1"/>
      </w:rPr>
    </w:tblStylePr>
  </w:style>
  <w:style w:type="table" w:styleId="ColorfulShading-Accent5">
    <w:name w:val="Colorful Shading Accent 5"/>
    <w:basedOn w:val="TableNormal"/>
    <w:uiPriority w:val="71"/>
    <w:semiHidden/>
    <w:unhideWhenUsed/>
    <w:rsid w:val="007F7AE2"/>
    <w:pPr>
      <w:spacing w:after="0" w:line="240" w:lineRule="auto"/>
    </w:pPr>
    <w:rPr>
      <w:color w:val="00008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80" w:themeColor="text1"/>
      </w:rPr>
    </w:tblStylePr>
    <w:tblStylePr w:type="nwCell">
      <w:rPr>
        <w:color w:val="000080" w:themeColor="text1"/>
      </w:rPr>
    </w:tblStylePr>
  </w:style>
  <w:style w:type="table" w:styleId="ColorfulShading-Accent6">
    <w:name w:val="Colorful Shading Accent 6"/>
    <w:basedOn w:val="TableNormal"/>
    <w:uiPriority w:val="71"/>
    <w:semiHidden/>
    <w:unhideWhenUsed/>
    <w:rsid w:val="007F7AE2"/>
    <w:pPr>
      <w:spacing w:after="0" w:line="240" w:lineRule="auto"/>
    </w:pPr>
    <w:rPr>
      <w:color w:val="00008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80" w:themeColor="text1"/>
      </w:rPr>
    </w:tblStylePr>
    <w:tblStylePr w:type="nwCell">
      <w:rPr>
        <w:color w:val="000080" w:themeColor="text1"/>
      </w:rPr>
    </w:tblStylePr>
  </w:style>
  <w:style w:type="table" w:styleId="DarkList">
    <w:name w:val="Dark List"/>
    <w:basedOn w:val="TableNormal"/>
    <w:uiPriority w:val="70"/>
    <w:semiHidden/>
    <w:unhideWhenUsed/>
    <w:rsid w:val="007F7AE2"/>
    <w:pPr>
      <w:spacing w:after="0" w:line="240" w:lineRule="auto"/>
    </w:pPr>
    <w:rPr>
      <w:color w:val="FFFFFF" w:themeColor="background1"/>
    </w:rPr>
    <w:tblPr>
      <w:tblStyleRowBandSize w:val="1"/>
      <w:tblStyleColBandSize w:val="1"/>
    </w:tblPr>
    <w:tcPr>
      <w:shd w:val="clear" w:color="auto" w:fill="00008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80" w:themeFill="text1"/>
      </w:tcPr>
    </w:tblStylePr>
    <w:tblStylePr w:type="lastRow">
      <w:tblPr/>
      <w:tcPr>
        <w:tcBorders>
          <w:top w:val="single" w:sz="18" w:space="0" w:color="FFFFFF" w:themeColor="background1"/>
          <w:left w:val="nil"/>
          <w:bottom w:val="nil"/>
          <w:right w:val="nil"/>
          <w:insideH w:val="nil"/>
          <w:insideV w:val="nil"/>
        </w:tcBorders>
        <w:shd w:val="clear" w:color="auto" w:fill="00003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5F"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5F" w:themeFill="text1" w:themeFillShade="BF"/>
      </w:tcPr>
    </w:tblStylePr>
    <w:tblStylePr w:type="band1Vert">
      <w:tblPr/>
      <w:tcPr>
        <w:tcBorders>
          <w:top w:val="nil"/>
          <w:left w:val="nil"/>
          <w:bottom w:val="nil"/>
          <w:right w:val="nil"/>
          <w:insideH w:val="nil"/>
          <w:insideV w:val="nil"/>
        </w:tcBorders>
        <w:shd w:val="clear" w:color="auto" w:fill="00005F" w:themeFill="text1" w:themeFillShade="BF"/>
      </w:tcPr>
    </w:tblStylePr>
    <w:tblStylePr w:type="band1Horz">
      <w:tblPr/>
      <w:tcPr>
        <w:tcBorders>
          <w:top w:val="nil"/>
          <w:left w:val="nil"/>
          <w:bottom w:val="nil"/>
          <w:right w:val="nil"/>
          <w:insideH w:val="nil"/>
          <w:insideV w:val="nil"/>
        </w:tcBorders>
        <w:shd w:val="clear" w:color="auto" w:fill="00005F" w:themeFill="text1" w:themeFillShade="BF"/>
      </w:tcPr>
    </w:tblStylePr>
  </w:style>
  <w:style w:type="table" w:styleId="DarkList-Accent1">
    <w:name w:val="Dark List Accent 1"/>
    <w:basedOn w:val="TableNormal"/>
    <w:uiPriority w:val="70"/>
    <w:semiHidden/>
    <w:unhideWhenUsed/>
    <w:rsid w:val="007F7AE2"/>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8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7F7AE2"/>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8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7F7AE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8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7F7AE2"/>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8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7F7AE2"/>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8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7F7AE2"/>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8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7F7AE2"/>
  </w:style>
  <w:style w:type="character" w:customStyle="1" w:styleId="DateChar">
    <w:name w:val="Date Char"/>
    <w:basedOn w:val="DefaultParagraphFont"/>
    <w:link w:val="Date"/>
    <w:uiPriority w:val="99"/>
    <w:semiHidden/>
    <w:rsid w:val="007F7AE2"/>
    <w:rPr>
      <w:rFonts w:ascii="Times New Roman" w:eastAsia="宋体" w:hAnsi="Times New Roman" w:cs="Times New Roman"/>
      <w:kern w:val="0"/>
      <w:lang w:val="en-GB"/>
      <w14:ligatures w14:val="none"/>
    </w:rPr>
  </w:style>
  <w:style w:type="paragraph" w:styleId="DocumentMap">
    <w:name w:val="Document Map"/>
    <w:basedOn w:val="Normal"/>
    <w:link w:val="DocumentMapChar"/>
    <w:uiPriority w:val="99"/>
    <w:semiHidden/>
    <w:unhideWhenUsed/>
    <w:rsid w:val="007F7AE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F7AE2"/>
    <w:rPr>
      <w:rFonts w:ascii="Segoe UI" w:eastAsia="宋体"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7F7AE2"/>
  </w:style>
  <w:style w:type="character" w:customStyle="1" w:styleId="E-mailSignatureChar">
    <w:name w:val="E-mail Signature Char"/>
    <w:basedOn w:val="DefaultParagraphFont"/>
    <w:link w:val="E-mailSignature"/>
    <w:uiPriority w:val="99"/>
    <w:semiHidden/>
    <w:rsid w:val="007F7AE2"/>
    <w:rPr>
      <w:rFonts w:ascii="Times New Roman" w:eastAsia="宋体" w:hAnsi="Times New Roman" w:cs="Times New Roman"/>
      <w:kern w:val="0"/>
      <w:lang w:val="en-GB"/>
      <w14:ligatures w14:val="none"/>
    </w:rPr>
  </w:style>
  <w:style w:type="character" w:styleId="Emphasis">
    <w:name w:val="Emphasis"/>
    <w:basedOn w:val="DefaultParagraphFont"/>
    <w:uiPriority w:val="20"/>
    <w:qFormat/>
    <w:rsid w:val="007F7AE2"/>
    <w:rPr>
      <w:i/>
      <w:iCs/>
      <w:lang w:val="en-GB"/>
    </w:rPr>
  </w:style>
  <w:style w:type="character" w:styleId="EndnoteReference">
    <w:name w:val="endnote reference"/>
    <w:basedOn w:val="DefaultParagraphFont"/>
    <w:uiPriority w:val="99"/>
    <w:semiHidden/>
    <w:unhideWhenUsed/>
    <w:rsid w:val="007F7AE2"/>
    <w:rPr>
      <w:vertAlign w:val="superscript"/>
      <w:lang w:val="en-GB"/>
    </w:rPr>
  </w:style>
  <w:style w:type="paragraph" w:styleId="EndnoteText">
    <w:name w:val="endnote text"/>
    <w:basedOn w:val="Normal"/>
    <w:link w:val="EndnoteTextChar"/>
    <w:uiPriority w:val="99"/>
    <w:semiHidden/>
    <w:unhideWhenUsed/>
    <w:rsid w:val="007F7AE2"/>
    <w:rPr>
      <w:sz w:val="20"/>
      <w:szCs w:val="20"/>
    </w:rPr>
  </w:style>
  <w:style w:type="character" w:customStyle="1" w:styleId="EndnoteTextChar">
    <w:name w:val="Endnote Text Char"/>
    <w:basedOn w:val="DefaultParagraphFont"/>
    <w:link w:val="EndnoteText"/>
    <w:uiPriority w:val="99"/>
    <w:semiHidden/>
    <w:rsid w:val="007F7AE2"/>
    <w:rPr>
      <w:rFonts w:ascii="Times New Roman" w:eastAsia="宋体"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7F7AE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F7AE2"/>
    <w:rPr>
      <w:rFonts w:asciiTheme="majorHAnsi" w:eastAsiaTheme="majorEastAsia" w:hAnsiTheme="majorHAnsi" w:cstheme="majorBidi"/>
      <w:sz w:val="20"/>
      <w:szCs w:val="20"/>
    </w:rPr>
  </w:style>
  <w:style w:type="table" w:styleId="GridTable1Light">
    <w:name w:val="Grid Table 1 Light"/>
    <w:basedOn w:val="TableNormal"/>
    <w:uiPriority w:val="46"/>
    <w:rsid w:val="007F7AE2"/>
    <w:pPr>
      <w:spacing w:after="0" w:line="240" w:lineRule="auto"/>
    </w:pPr>
    <w:tblPr>
      <w:tblStyleRowBandSize w:val="1"/>
      <w:tblStyleColBandSize w:val="1"/>
      <w:tblBorders>
        <w:top w:val="single" w:sz="4" w:space="0" w:color="6666FF" w:themeColor="text1" w:themeTint="66"/>
        <w:left w:val="single" w:sz="4" w:space="0" w:color="6666FF" w:themeColor="text1" w:themeTint="66"/>
        <w:bottom w:val="single" w:sz="4" w:space="0" w:color="6666FF" w:themeColor="text1" w:themeTint="66"/>
        <w:right w:val="single" w:sz="4" w:space="0" w:color="6666FF" w:themeColor="text1" w:themeTint="66"/>
        <w:insideH w:val="single" w:sz="4" w:space="0" w:color="6666FF" w:themeColor="text1" w:themeTint="66"/>
        <w:insideV w:val="single" w:sz="4" w:space="0" w:color="6666FF" w:themeColor="text1" w:themeTint="66"/>
      </w:tblBorders>
    </w:tblPr>
    <w:tblStylePr w:type="firstRow">
      <w:rPr>
        <w:b/>
        <w:bCs/>
      </w:rPr>
      <w:tblPr/>
      <w:tcPr>
        <w:tcBorders>
          <w:bottom w:val="single" w:sz="12" w:space="0" w:color="1919FF" w:themeColor="text1" w:themeTint="99"/>
        </w:tcBorders>
      </w:tcPr>
    </w:tblStylePr>
    <w:tblStylePr w:type="lastRow">
      <w:rPr>
        <w:b/>
        <w:bCs/>
      </w:rPr>
      <w:tblPr/>
      <w:tcPr>
        <w:tcBorders>
          <w:top w:val="double" w:sz="2" w:space="0" w:color="1919F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F7AE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F7AE2"/>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F7AE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F7AE2"/>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F7AE2"/>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F7AE2"/>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F7AE2"/>
    <w:pPr>
      <w:spacing w:after="0" w:line="240" w:lineRule="auto"/>
    </w:pPr>
    <w:tblPr>
      <w:tblStyleRowBandSize w:val="1"/>
      <w:tblStyleColBandSize w:val="1"/>
      <w:tblBorders>
        <w:top w:val="single" w:sz="2" w:space="0" w:color="1919FF" w:themeColor="text1" w:themeTint="99"/>
        <w:bottom w:val="single" w:sz="2" w:space="0" w:color="1919FF" w:themeColor="text1" w:themeTint="99"/>
        <w:insideH w:val="single" w:sz="2" w:space="0" w:color="1919FF" w:themeColor="text1" w:themeTint="99"/>
        <w:insideV w:val="single" w:sz="2" w:space="0" w:color="1919FF" w:themeColor="text1" w:themeTint="99"/>
      </w:tblBorders>
    </w:tblPr>
    <w:tblStylePr w:type="firstRow">
      <w:rPr>
        <w:b/>
        <w:bCs/>
      </w:rPr>
      <w:tblPr/>
      <w:tcPr>
        <w:tcBorders>
          <w:top w:val="nil"/>
          <w:bottom w:val="single" w:sz="12" w:space="0" w:color="1919FF" w:themeColor="text1" w:themeTint="99"/>
          <w:insideH w:val="nil"/>
          <w:insideV w:val="nil"/>
        </w:tcBorders>
        <w:shd w:val="clear" w:color="auto" w:fill="FFFFFF" w:themeFill="background1"/>
      </w:tcPr>
    </w:tblStylePr>
    <w:tblStylePr w:type="lastRow">
      <w:rPr>
        <w:b/>
        <w:bCs/>
      </w:rPr>
      <w:tblPr/>
      <w:tcPr>
        <w:tcBorders>
          <w:top w:val="double" w:sz="2" w:space="0" w:color="1919F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2B2FF" w:themeFill="text1" w:themeFillTint="33"/>
      </w:tcPr>
    </w:tblStylePr>
    <w:tblStylePr w:type="band1Horz">
      <w:tblPr/>
      <w:tcPr>
        <w:shd w:val="clear" w:color="auto" w:fill="B2B2FF" w:themeFill="text1" w:themeFillTint="33"/>
      </w:tcPr>
    </w:tblStylePr>
  </w:style>
  <w:style w:type="table" w:styleId="GridTable2-Accent1">
    <w:name w:val="Grid Table 2 Accent 1"/>
    <w:basedOn w:val="TableNormal"/>
    <w:uiPriority w:val="47"/>
    <w:rsid w:val="007F7AE2"/>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7F7AE2"/>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7F7AE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7F7AE2"/>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7F7AE2"/>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7F7AE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7F7AE2"/>
    <w:pPr>
      <w:spacing w:after="0" w:line="240" w:lineRule="auto"/>
    </w:pPr>
    <w:tblPr>
      <w:tblStyleRowBandSize w:val="1"/>
      <w:tblStyleColBandSize w:val="1"/>
      <w:tblBorders>
        <w:top w:val="single" w:sz="4" w:space="0" w:color="1919FF" w:themeColor="text1" w:themeTint="99"/>
        <w:left w:val="single" w:sz="4" w:space="0" w:color="1919FF" w:themeColor="text1" w:themeTint="99"/>
        <w:bottom w:val="single" w:sz="4" w:space="0" w:color="1919FF" w:themeColor="text1" w:themeTint="99"/>
        <w:right w:val="single" w:sz="4" w:space="0" w:color="1919FF" w:themeColor="text1" w:themeTint="99"/>
        <w:insideH w:val="single" w:sz="4" w:space="0" w:color="1919FF" w:themeColor="text1" w:themeTint="99"/>
        <w:insideV w:val="single" w:sz="4" w:space="0" w:color="1919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2B2FF" w:themeFill="text1" w:themeFillTint="33"/>
      </w:tcPr>
    </w:tblStylePr>
    <w:tblStylePr w:type="band1Horz">
      <w:tblPr/>
      <w:tcPr>
        <w:shd w:val="clear" w:color="auto" w:fill="B2B2FF" w:themeFill="text1" w:themeFillTint="33"/>
      </w:tcPr>
    </w:tblStylePr>
    <w:tblStylePr w:type="neCell">
      <w:tblPr/>
      <w:tcPr>
        <w:tcBorders>
          <w:bottom w:val="single" w:sz="4" w:space="0" w:color="1919FF" w:themeColor="text1" w:themeTint="99"/>
        </w:tcBorders>
      </w:tcPr>
    </w:tblStylePr>
    <w:tblStylePr w:type="nwCell">
      <w:tblPr/>
      <w:tcPr>
        <w:tcBorders>
          <w:bottom w:val="single" w:sz="4" w:space="0" w:color="1919FF" w:themeColor="text1" w:themeTint="99"/>
        </w:tcBorders>
      </w:tcPr>
    </w:tblStylePr>
    <w:tblStylePr w:type="seCell">
      <w:tblPr/>
      <w:tcPr>
        <w:tcBorders>
          <w:top w:val="single" w:sz="4" w:space="0" w:color="1919FF" w:themeColor="text1" w:themeTint="99"/>
        </w:tcBorders>
      </w:tcPr>
    </w:tblStylePr>
    <w:tblStylePr w:type="swCell">
      <w:tblPr/>
      <w:tcPr>
        <w:tcBorders>
          <w:top w:val="single" w:sz="4" w:space="0" w:color="1919FF" w:themeColor="text1" w:themeTint="99"/>
        </w:tcBorders>
      </w:tcPr>
    </w:tblStylePr>
  </w:style>
  <w:style w:type="table" w:styleId="GridTable3-Accent1">
    <w:name w:val="Grid Table 3 Accent 1"/>
    <w:basedOn w:val="TableNormal"/>
    <w:uiPriority w:val="48"/>
    <w:rsid w:val="007F7AE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7F7AE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7F7AE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7F7AE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7F7AE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7F7AE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7F7AE2"/>
    <w:pPr>
      <w:spacing w:after="0" w:line="240" w:lineRule="auto"/>
    </w:pPr>
    <w:tblPr>
      <w:tblStyleRowBandSize w:val="1"/>
      <w:tblStyleColBandSize w:val="1"/>
      <w:tblBorders>
        <w:top w:val="single" w:sz="4" w:space="0" w:color="1919FF" w:themeColor="text1" w:themeTint="99"/>
        <w:left w:val="single" w:sz="4" w:space="0" w:color="1919FF" w:themeColor="text1" w:themeTint="99"/>
        <w:bottom w:val="single" w:sz="4" w:space="0" w:color="1919FF" w:themeColor="text1" w:themeTint="99"/>
        <w:right w:val="single" w:sz="4" w:space="0" w:color="1919FF" w:themeColor="text1" w:themeTint="99"/>
        <w:insideH w:val="single" w:sz="4" w:space="0" w:color="1919FF" w:themeColor="text1" w:themeTint="99"/>
        <w:insideV w:val="single" w:sz="4" w:space="0" w:color="1919FF" w:themeColor="text1" w:themeTint="99"/>
      </w:tblBorders>
    </w:tblPr>
    <w:tblStylePr w:type="firstRow">
      <w:rPr>
        <w:b/>
        <w:bCs/>
        <w:color w:val="FFFFFF" w:themeColor="background1"/>
      </w:rPr>
      <w:tblPr/>
      <w:tcPr>
        <w:tcBorders>
          <w:top w:val="single" w:sz="4" w:space="0" w:color="000080" w:themeColor="text1"/>
          <w:left w:val="single" w:sz="4" w:space="0" w:color="000080" w:themeColor="text1"/>
          <w:bottom w:val="single" w:sz="4" w:space="0" w:color="000080" w:themeColor="text1"/>
          <w:right w:val="single" w:sz="4" w:space="0" w:color="000080" w:themeColor="text1"/>
          <w:insideH w:val="nil"/>
          <w:insideV w:val="nil"/>
        </w:tcBorders>
        <w:shd w:val="clear" w:color="auto" w:fill="000080" w:themeFill="text1"/>
      </w:tcPr>
    </w:tblStylePr>
    <w:tblStylePr w:type="lastRow">
      <w:rPr>
        <w:b/>
        <w:bCs/>
      </w:rPr>
      <w:tblPr/>
      <w:tcPr>
        <w:tcBorders>
          <w:top w:val="double" w:sz="4" w:space="0" w:color="000080" w:themeColor="text1"/>
        </w:tcBorders>
      </w:tcPr>
    </w:tblStylePr>
    <w:tblStylePr w:type="firstCol">
      <w:rPr>
        <w:b/>
        <w:bCs/>
      </w:rPr>
    </w:tblStylePr>
    <w:tblStylePr w:type="lastCol">
      <w:rPr>
        <w:b/>
        <w:bCs/>
      </w:rPr>
    </w:tblStylePr>
    <w:tblStylePr w:type="band1Vert">
      <w:tblPr/>
      <w:tcPr>
        <w:shd w:val="clear" w:color="auto" w:fill="B2B2FF" w:themeFill="text1" w:themeFillTint="33"/>
      </w:tcPr>
    </w:tblStylePr>
    <w:tblStylePr w:type="band1Horz">
      <w:tblPr/>
      <w:tcPr>
        <w:shd w:val="clear" w:color="auto" w:fill="B2B2FF" w:themeFill="text1" w:themeFillTint="33"/>
      </w:tcPr>
    </w:tblStylePr>
  </w:style>
  <w:style w:type="table" w:styleId="GridTable4-Accent1">
    <w:name w:val="Grid Table 4 Accent 1"/>
    <w:basedOn w:val="TableNormal"/>
    <w:uiPriority w:val="49"/>
    <w:rsid w:val="007F7AE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7F7AE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7F7AE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7F7AE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7F7AE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7F7AE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7F7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2B2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8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8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8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80" w:themeFill="text1"/>
      </w:tcPr>
    </w:tblStylePr>
    <w:tblStylePr w:type="band1Vert">
      <w:tblPr/>
      <w:tcPr>
        <w:shd w:val="clear" w:color="auto" w:fill="6666FF" w:themeFill="text1" w:themeFillTint="66"/>
      </w:tcPr>
    </w:tblStylePr>
    <w:tblStylePr w:type="band1Horz">
      <w:tblPr/>
      <w:tcPr>
        <w:shd w:val="clear" w:color="auto" w:fill="6666FF" w:themeFill="text1" w:themeFillTint="66"/>
      </w:tcPr>
    </w:tblStylePr>
  </w:style>
  <w:style w:type="table" w:styleId="GridTable5Dark-Accent1">
    <w:name w:val="Grid Table 5 Dark Accent 1"/>
    <w:basedOn w:val="TableNormal"/>
    <w:uiPriority w:val="50"/>
    <w:rsid w:val="007F7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7F7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7F7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7F7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7F7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7F7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7F7AE2"/>
    <w:pPr>
      <w:spacing w:after="0" w:line="240" w:lineRule="auto"/>
    </w:pPr>
    <w:rPr>
      <w:color w:val="000080" w:themeColor="text1"/>
    </w:rPr>
    <w:tblPr>
      <w:tblStyleRowBandSize w:val="1"/>
      <w:tblStyleColBandSize w:val="1"/>
      <w:tblBorders>
        <w:top w:val="single" w:sz="4" w:space="0" w:color="1919FF" w:themeColor="text1" w:themeTint="99"/>
        <w:left w:val="single" w:sz="4" w:space="0" w:color="1919FF" w:themeColor="text1" w:themeTint="99"/>
        <w:bottom w:val="single" w:sz="4" w:space="0" w:color="1919FF" w:themeColor="text1" w:themeTint="99"/>
        <w:right w:val="single" w:sz="4" w:space="0" w:color="1919FF" w:themeColor="text1" w:themeTint="99"/>
        <w:insideH w:val="single" w:sz="4" w:space="0" w:color="1919FF" w:themeColor="text1" w:themeTint="99"/>
        <w:insideV w:val="single" w:sz="4" w:space="0" w:color="1919FF" w:themeColor="text1" w:themeTint="99"/>
      </w:tblBorders>
    </w:tblPr>
    <w:tblStylePr w:type="firstRow">
      <w:rPr>
        <w:b/>
        <w:bCs/>
      </w:rPr>
      <w:tblPr/>
      <w:tcPr>
        <w:tcBorders>
          <w:bottom w:val="single" w:sz="12" w:space="0" w:color="1919FF" w:themeColor="text1" w:themeTint="99"/>
        </w:tcBorders>
      </w:tcPr>
    </w:tblStylePr>
    <w:tblStylePr w:type="lastRow">
      <w:rPr>
        <w:b/>
        <w:bCs/>
      </w:rPr>
      <w:tblPr/>
      <w:tcPr>
        <w:tcBorders>
          <w:top w:val="double" w:sz="4" w:space="0" w:color="1919FF" w:themeColor="text1" w:themeTint="99"/>
        </w:tcBorders>
      </w:tcPr>
    </w:tblStylePr>
    <w:tblStylePr w:type="firstCol">
      <w:rPr>
        <w:b/>
        <w:bCs/>
      </w:rPr>
    </w:tblStylePr>
    <w:tblStylePr w:type="lastCol">
      <w:rPr>
        <w:b/>
        <w:bCs/>
      </w:rPr>
    </w:tblStylePr>
    <w:tblStylePr w:type="band1Vert">
      <w:tblPr/>
      <w:tcPr>
        <w:shd w:val="clear" w:color="auto" w:fill="B2B2FF" w:themeFill="text1" w:themeFillTint="33"/>
      </w:tcPr>
    </w:tblStylePr>
    <w:tblStylePr w:type="band1Horz">
      <w:tblPr/>
      <w:tcPr>
        <w:shd w:val="clear" w:color="auto" w:fill="B2B2FF" w:themeFill="text1" w:themeFillTint="33"/>
      </w:tcPr>
    </w:tblStylePr>
  </w:style>
  <w:style w:type="table" w:styleId="GridTable6Colorful-Accent1">
    <w:name w:val="Grid Table 6 Colorful Accent 1"/>
    <w:basedOn w:val="TableNormal"/>
    <w:uiPriority w:val="51"/>
    <w:rsid w:val="007F7AE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7F7AE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7F7AE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7F7AE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7F7AE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7F7AE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7F7AE2"/>
    <w:pPr>
      <w:spacing w:after="0" w:line="240" w:lineRule="auto"/>
    </w:pPr>
    <w:rPr>
      <w:color w:val="000080" w:themeColor="text1"/>
    </w:rPr>
    <w:tblPr>
      <w:tblStyleRowBandSize w:val="1"/>
      <w:tblStyleColBandSize w:val="1"/>
      <w:tblBorders>
        <w:top w:val="single" w:sz="4" w:space="0" w:color="1919FF" w:themeColor="text1" w:themeTint="99"/>
        <w:left w:val="single" w:sz="4" w:space="0" w:color="1919FF" w:themeColor="text1" w:themeTint="99"/>
        <w:bottom w:val="single" w:sz="4" w:space="0" w:color="1919FF" w:themeColor="text1" w:themeTint="99"/>
        <w:right w:val="single" w:sz="4" w:space="0" w:color="1919FF" w:themeColor="text1" w:themeTint="99"/>
        <w:insideH w:val="single" w:sz="4" w:space="0" w:color="1919FF" w:themeColor="text1" w:themeTint="99"/>
        <w:insideV w:val="single" w:sz="4" w:space="0" w:color="1919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2B2FF" w:themeFill="text1" w:themeFillTint="33"/>
      </w:tcPr>
    </w:tblStylePr>
    <w:tblStylePr w:type="band1Horz">
      <w:tblPr/>
      <w:tcPr>
        <w:shd w:val="clear" w:color="auto" w:fill="B2B2FF" w:themeFill="text1" w:themeFillTint="33"/>
      </w:tcPr>
    </w:tblStylePr>
    <w:tblStylePr w:type="neCell">
      <w:tblPr/>
      <w:tcPr>
        <w:tcBorders>
          <w:bottom w:val="single" w:sz="4" w:space="0" w:color="1919FF" w:themeColor="text1" w:themeTint="99"/>
        </w:tcBorders>
      </w:tcPr>
    </w:tblStylePr>
    <w:tblStylePr w:type="nwCell">
      <w:tblPr/>
      <w:tcPr>
        <w:tcBorders>
          <w:bottom w:val="single" w:sz="4" w:space="0" w:color="1919FF" w:themeColor="text1" w:themeTint="99"/>
        </w:tcBorders>
      </w:tcPr>
    </w:tblStylePr>
    <w:tblStylePr w:type="seCell">
      <w:tblPr/>
      <w:tcPr>
        <w:tcBorders>
          <w:top w:val="single" w:sz="4" w:space="0" w:color="1919FF" w:themeColor="text1" w:themeTint="99"/>
        </w:tcBorders>
      </w:tcPr>
    </w:tblStylePr>
    <w:tblStylePr w:type="swCell">
      <w:tblPr/>
      <w:tcPr>
        <w:tcBorders>
          <w:top w:val="single" w:sz="4" w:space="0" w:color="1919FF" w:themeColor="text1" w:themeTint="99"/>
        </w:tcBorders>
      </w:tcPr>
    </w:tblStylePr>
  </w:style>
  <w:style w:type="table" w:styleId="GridTable7Colorful-Accent1">
    <w:name w:val="Grid Table 7 Colorful Accent 1"/>
    <w:basedOn w:val="TableNormal"/>
    <w:uiPriority w:val="52"/>
    <w:rsid w:val="007F7AE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7F7AE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7F7AE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7F7AE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7F7AE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7F7AE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7F7AE2"/>
    <w:rPr>
      <w:color w:val="2B579A"/>
      <w:shd w:val="clear" w:color="auto" w:fill="E1DFDD"/>
      <w:lang w:val="en-GB"/>
    </w:rPr>
  </w:style>
  <w:style w:type="character" w:styleId="HTMLAcronym">
    <w:name w:val="HTML Acronym"/>
    <w:basedOn w:val="DefaultParagraphFont"/>
    <w:uiPriority w:val="99"/>
    <w:semiHidden/>
    <w:unhideWhenUsed/>
    <w:rsid w:val="007F7AE2"/>
    <w:rPr>
      <w:lang w:val="en-GB"/>
    </w:rPr>
  </w:style>
  <w:style w:type="paragraph" w:styleId="HTMLAddress">
    <w:name w:val="HTML Address"/>
    <w:basedOn w:val="Normal"/>
    <w:link w:val="HTMLAddressChar"/>
    <w:uiPriority w:val="99"/>
    <w:semiHidden/>
    <w:unhideWhenUsed/>
    <w:rsid w:val="007F7AE2"/>
    <w:rPr>
      <w:i/>
      <w:iCs/>
    </w:rPr>
  </w:style>
  <w:style w:type="character" w:customStyle="1" w:styleId="HTMLAddressChar">
    <w:name w:val="HTML Address Char"/>
    <w:basedOn w:val="DefaultParagraphFont"/>
    <w:link w:val="HTMLAddress"/>
    <w:uiPriority w:val="99"/>
    <w:semiHidden/>
    <w:rsid w:val="007F7AE2"/>
    <w:rPr>
      <w:rFonts w:ascii="Times New Roman" w:eastAsia="宋体" w:hAnsi="Times New Roman" w:cs="Times New Roman"/>
      <w:i/>
      <w:iCs/>
      <w:kern w:val="0"/>
      <w:lang w:val="en-GB"/>
      <w14:ligatures w14:val="none"/>
    </w:rPr>
  </w:style>
  <w:style w:type="character" w:styleId="HTMLCite">
    <w:name w:val="HTML Cite"/>
    <w:basedOn w:val="DefaultParagraphFont"/>
    <w:uiPriority w:val="99"/>
    <w:semiHidden/>
    <w:unhideWhenUsed/>
    <w:rsid w:val="007F7AE2"/>
    <w:rPr>
      <w:i/>
      <w:iCs/>
      <w:lang w:val="en-GB"/>
    </w:rPr>
  </w:style>
  <w:style w:type="character" w:styleId="HTMLCode">
    <w:name w:val="HTML Code"/>
    <w:basedOn w:val="DefaultParagraphFont"/>
    <w:uiPriority w:val="99"/>
    <w:semiHidden/>
    <w:unhideWhenUsed/>
    <w:rsid w:val="007F7AE2"/>
    <w:rPr>
      <w:rFonts w:ascii="Consolas" w:hAnsi="Consolas" w:cs="Consolas"/>
      <w:sz w:val="20"/>
      <w:szCs w:val="20"/>
      <w:lang w:val="en-GB"/>
    </w:rPr>
  </w:style>
  <w:style w:type="character" w:styleId="HTMLDefinition">
    <w:name w:val="HTML Definition"/>
    <w:basedOn w:val="DefaultParagraphFont"/>
    <w:uiPriority w:val="99"/>
    <w:semiHidden/>
    <w:unhideWhenUsed/>
    <w:rsid w:val="007F7AE2"/>
    <w:rPr>
      <w:i/>
      <w:iCs/>
      <w:lang w:val="en-GB"/>
    </w:rPr>
  </w:style>
  <w:style w:type="character" w:styleId="HTMLKeyboard">
    <w:name w:val="HTML Keyboard"/>
    <w:basedOn w:val="DefaultParagraphFont"/>
    <w:uiPriority w:val="99"/>
    <w:semiHidden/>
    <w:unhideWhenUsed/>
    <w:rsid w:val="007F7AE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7F7AE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F7AE2"/>
    <w:rPr>
      <w:rFonts w:ascii="Consolas" w:eastAsia="宋体" w:hAnsi="Consolas" w:cs="Consolas"/>
      <w:kern w:val="0"/>
      <w:sz w:val="20"/>
      <w:szCs w:val="20"/>
      <w:lang w:val="en-GB"/>
      <w14:ligatures w14:val="none"/>
    </w:rPr>
  </w:style>
  <w:style w:type="character" w:styleId="HTMLSample">
    <w:name w:val="HTML Sample"/>
    <w:basedOn w:val="DefaultParagraphFont"/>
    <w:uiPriority w:val="99"/>
    <w:semiHidden/>
    <w:unhideWhenUsed/>
    <w:rsid w:val="007F7AE2"/>
    <w:rPr>
      <w:rFonts w:ascii="Consolas" w:hAnsi="Consolas" w:cs="Consolas"/>
      <w:sz w:val="24"/>
      <w:szCs w:val="24"/>
      <w:lang w:val="en-GB"/>
    </w:rPr>
  </w:style>
  <w:style w:type="character" w:styleId="HTMLTypewriter">
    <w:name w:val="HTML Typewriter"/>
    <w:basedOn w:val="DefaultParagraphFont"/>
    <w:uiPriority w:val="99"/>
    <w:semiHidden/>
    <w:unhideWhenUsed/>
    <w:rsid w:val="007F7AE2"/>
    <w:rPr>
      <w:rFonts w:ascii="Consolas" w:hAnsi="Consolas" w:cs="Consolas"/>
      <w:sz w:val="20"/>
      <w:szCs w:val="20"/>
      <w:lang w:val="en-GB"/>
    </w:rPr>
  </w:style>
  <w:style w:type="character" w:styleId="HTMLVariable">
    <w:name w:val="HTML Variable"/>
    <w:basedOn w:val="DefaultParagraphFont"/>
    <w:uiPriority w:val="99"/>
    <w:semiHidden/>
    <w:unhideWhenUsed/>
    <w:rsid w:val="007F7AE2"/>
    <w:rPr>
      <w:i/>
      <w:iCs/>
      <w:lang w:val="en-GB"/>
    </w:rPr>
  </w:style>
  <w:style w:type="paragraph" w:styleId="Index1">
    <w:name w:val="index 1"/>
    <w:basedOn w:val="Normal"/>
    <w:next w:val="Normal"/>
    <w:autoRedefine/>
    <w:uiPriority w:val="99"/>
    <w:semiHidden/>
    <w:unhideWhenUsed/>
    <w:rsid w:val="007F7AE2"/>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7F7AE2"/>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7F7AE2"/>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7F7AE2"/>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7F7AE2"/>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7F7AE2"/>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7F7AE2"/>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7F7AE2"/>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7F7AE2"/>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7F7AE2"/>
    <w:rPr>
      <w:rFonts w:asciiTheme="majorHAnsi" w:eastAsiaTheme="majorEastAsia" w:hAnsiTheme="majorHAnsi" w:cstheme="majorBidi"/>
      <w:b/>
      <w:bCs/>
    </w:rPr>
  </w:style>
  <w:style w:type="character" w:styleId="IntenseEmphasis">
    <w:name w:val="Intense Emphasis"/>
    <w:basedOn w:val="DefaultParagraphFont"/>
    <w:uiPriority w:val="21"/>
    <w:qFormat/>
    <w:rsid w:val="007F7AE2"/>
    <w:rPr>
      <w:i/>
      <w:iCs/>
      <w:color w:val="4472C4" w:themeColor="accent1"/>
      <w:lang w:val="en-GB"/>
    </w:rPr>
  </w:style>
  <w:style w:type="paragraph" w:styleId="IntenseQuote">
    <w:name w:val="Intense Quote"/>
    <w:basedOn w:val="Normal"/>
    <w:next w:val="Normal"/>
    <w:link w:val="IntenseQuoteChar"/>
    <w:uiPriority w:val="30"/>
    <w:qFormat/>
    <w:rsid w:val="007F7AE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F7AE2"/>
    <w:rPr>
      <w:rFonts w:ascii="Times New Roman" w:eastAsia="宋体"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7F7AE2"/>
    <w:rPr>
      <w:b/>
      <w:bCs/>
      <w:smallCaps/>
      <w:color w:val="4472C4" w:themeColor="accent1"/>
      <w:spacing w:val="5"/>
      <w:lang w:val="en-GB"/>
    </w:rPr>
  </w:style>
  <w:style w:type="table" w:styleId="LightGrid">
    <w:name w:val="Light Grid"/>
    <w:basedOn w:val="TableNormal"/>
    <w:uiPriority w:val="62"/>
    <w:semiHidden/>
    <w:unhideWhenUsed/>
    <w:rsid w:val="007F7AE2"/>
    <w:pPr>
      <w:spacing w:after="0" w:line="240" w:lineRule="auto"/>
    </w:pPr>
    <w:tblPr>
      <w:tblStyleRowBandSize w:val="1"/>
      <w:tblStyleColBandSize w:val="1"/>
      <w:tblBorders>
        <w:top w:val="single" w:sz="8" w:space="0" w:color="000080" w:themeColor="text1"/>
        <w:left w:val="single" w:sz="8" w:space="0" w:color="000080" w:themeColor="text1"/>
        <w:bottom w:val="single" w:sz="8" w:space="0" w:color="000080" w:themeColor="text1"/>
        <w:right w:val="single" w:sz="8" w:space="0" w:color="000080" w:themeColor="text1"/>
        <w:insideH w:val="single" w:sz="8" w:space="0" w:color="000080" w:themeColor="text1"/>
        <w:insideV w:val="single" w:sz="8" w:space="0" w:color="00008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80" w:themeColor="text1"/>
          <w:left w:val="single" w:sz="8" w:space="0" w:color="000080" w:themeColor="text1"/>
          <w:bottom w:val="single" w:sz="18" w:space="0" w:color="000080" w:themeColor="text1"/>
          <w:right w:val="single" w:sz="8" w:space="0" w:color="000080" w:themeColor="text1"/>
          <w:insideH w:val="nil"/>
          <w:insideV w:val="single" w:sz="8" w:space="0" w:color="00008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80" w:themeColor="text1"/>
          <w:left w:val="single" w:sz="8" w:space="0" w:color="000080" w:themeColor="text1"/>
          <w:bottom w:val="single" w:sz="8" w:space="0" w:color="000080" w:themeColor="text1"/>
          <w:right w:val="single" w:sz="8" w:space="0" w:color="000080" w:themeColor="text1"/>
          <w:insideH w:val="nil"/>
          <w:insideV w:val="single" w:sz="8" w:space="0" w:color="00008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80" w:themeColor="text1"/>
          <w:left w:val="single" w:sz="8" w:space="0" w:color="000080" w:themeColor="text1"/>
          <w:bottom w:val="single" w:sz="8" w:space="0" w:color="000080" w:themeColor="text1"/>
          <w:right w:val="single" w:sz="8" w:space="0" w:color="000080" w:themeColor="text1"/>
        </w:tcBorders>
      </w:tcPr>
    </w:tblStylePr>
    <w:tblStylePr w:type="band1Vert">
      <w:tblPr/>
      <w:tcPr>
        <w:tcBorders>
          <w:top w:val="single" w:sz="8" w:space="0" w:color="000080" w:themeColor="text1"/>
          <w:left w:val="single" w:sz="8" w:space="0" w:color="000080" w:themeColor="text1"/>
          <w:bottom w:val="single" w:sz="8" w:space="0" w:color="000080" w:themeColor="text1"/>
          <w:right w:val="single" w:sz="8" w:space="0" w:color="000080" w:themeColor="text1"/>
        </w:tcBorders>
        <w:shd w:val="clear" w:color="auto" w:fill="A0A0FF" w:themeFill="text1" w:themeFillTint="3F"/>
      </w:tcPr>
    </w:tblStylePr>
    <w:tblStylePr w:type="band1Horz">
      <w:tblPr/>
      <w:tcPr>
        <w:tcBorders>
          <w:top w:val="single" w:sz="8" w:space="0" w:color="000080" w:themeColor="text1"/>
          <w:left w:val="single" w:sz="8" w:space="0" w:color="000080" w:themeColor="text1"/>
          <w:bottom w:val="single" w:sz="8" w:space="0" w:color="000080" w:themeColor="text1"/>
          <w:right w:val="single" w:sz="8" w:space="0" w:color="000080" w:themeColor="text1"/>
          <w:insideV w:val="single" w:sz="8" w:space="0" w:color="000080" w:themeColor="text1"/>
        </w:tcBorders>
        <w:shd w:val="clear" w:color="auto" w:fill="A0A0FF" w:themeFill="text1" w:themeFillTint="3F"/>
      </w:tcPr>
    </w:tblStylePr>
    <w:tblStylePr w:type="band2Horz">
      <w:tblPr/>
      <w:tcPr>
        <w:tcBorders>
          <w:top w:val="single" w:sz="8" w:space="0" w:color="000080" w:themeColor="text1"/>
          <w:left w:val="single" w:sz="8" w:space="0" w:color="000080" w:themeColor="text1"/>
          <w:bottom w:val="single" w:sz="8" w:space="0" w:color="000080" w:themeColor="text1"/>
          <w:right w:val="single" w:sz="8" w:space="0" w:color="000080" w:themeColor="text1"/>
          <w:insideV w:val="single" w:sz="8" w:space="0" w:color="000080" w:themeColor="text1"/>
        </w:tcBorders>
      </w:tcPr>
    </w:tblStylePr>
  </w:style>
  <w:style w:type="table" w:styleId="LightGrid-Accent1">
    <w:name w:val="Light Grid Accent 1"/>
    <w:basedOn w:val="TableNormal"/>
    <w:uiPriority w:val="62"/>
    <w:semiHidden/>
    <w:unhideWhenUsed/>
    <w:rsid w:val="007F7AE2"/>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7F7AE2"/>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7F7AE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7F7AE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7F7AE2"/>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7F7AE2"/>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7F7AE2"/>
    <w:pPr>
      <w:spacing w:after="0" w:line="240" w:lineRule="auto"/>
    </w:pPr>
    <w:tblPr>
      <w:tblStyleRowBandSize w:val="1"/>
      <w:tblStyleColBandSize w:val="1"/>
      <w:tblBorders>
        <w:top w:val="single" w:sz="8" w:space="0" w:color="000080" w:themeColor="text1"/>
        <w:left w:val="single" w:sz="8" w:space="0" w:color="000080" w:themeColor="text1"/>
        <w:bottom w:val="single" w:sz="8" w:space="0" w:color="000080" w:themeColor="text1"/>
        <w:right w:val="single" w:sz="8" w:space="0" w:color="000080" w:themeColor="text1"/>
      </w:tblBorders>
    </w:tblPr>
    <w:tblStylePr w:type="firstRow">
      <w:pPr>
        <w:spacing w:before="0" w:after="0" w:line="240" w:lineRule="auto"/>
      </w:pPr>
      <w:rPr>
        <w:b/>
        <w:bCs/>
        <w:color w:val="FFFFFF" w:themeColor="background1"/>
      </w:rPr>
      <w:tblPr/>
      <w:tcPr>
        <w:shd w:val="clear" w:color="auto" w:fill="000080" w:themeFill="text1"/>
      </w:tcPr>
    </w:tblStylePr>
    <w:tblStylePr w:type="lastRow">
      <w:pPr>
        <w:spacing w:before="0" w:after="0" w:line="240" w:lineRule="auto"/>
      </w:pPr>
      <w:rPr>
        <w:b/>
        <w:bCs/>
      </w:rPr>
      <w:tblPr/>
      <w:tcPr>
        <w:tcBorders>
          <w:top w:val="double" w:sz="6" w:space="0" w:color="000080" w:themeColor="text1"/>
          <w:left w:val="single" w:sz="8" w:space="0" w:color="000080" w:themeColor="text1"/>
          <w:bottom w:val="single" w:sz="8" w:space="0" w:color="000080" w:themeColor="text1"/>
          <w:right w:val="single" w:sz="8" w:space="0" w:color="000080" w:themeColor="text1"/>
        </w:tcBorders>
      </w:tcPr>
    </w:tblStylePr>
    <w:tblStylePr w:type="firstCol">
      <w:rPr>
        <w:b/>
        <w:bCs/>
      </w:rPr>
    </w:tblStylePr>
    <w:tblStylePr w:type="lastCol">
      <w:rPr>
        <w:b/>
        <w:bCs/>
      </w:rPr>
    </w:tblStylePr>
    <w:tblStylePr w:type="band1Vert">
      <w:tblPr/>
      <w:tcPr>
        <w:tcBorders>
          <w:top w:val="single" w:sz="8" w:space="0" w:color="000080" w:themeColor="text1"/>
          <w:left w:val="single" w:sz="8" w:space="0" w:color="000080" w:themeColor="text1"/>
          <w:bottom w:val="single" w:sz="8" w:space="0" w:color="000080" w:themeColor="text1"/>
          <w:right w:val="single" w:sz="8" w:space="0" w:color="000080" w:themeColor="text1"/>
        </w:tcBorders>
      </w:tcPr>
    </w:tblStylePr>
    <w:tblStylePr w:type="band1Horz">
      <w:tblPr/>
      <w:tcPr>
        <w:tcBorders>
          <w:top w:val="single" w:sz="8" w:space="0" w:color="000080" w:themeColor="text1"/>
          <w:left w:val="single" w:sz="8" w:space="0" w:color="000080" w:themeColor="text1"/>
          <w:bottom w:val="single" w:sz="8" w:space="0" w:color="000080" w:themeColor="text1"/>
          <w:right w:val="single" w:sz="8" w:space="0" w:color="000080" w:themeColor="text1"/>
        </w:tcBorders>
      </w:tcPr>
    </w:tblStylePr>
  </w:style>
  <w:style w:type="table" w:styleId="LightList-Accent1">
    <w:name w:val="Light List Accent 1"/>
    <w:basedOn w:val="TableNormal"/>
    <w:uiPriority w:val="61"/>
    <w:semiHidden/>
    <w:unhideWhenUsed/>
    <w:rsid w:val="007F7AE2"/>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7F7AE2"/>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7F7AE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7F7AE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7F7AE2"/>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7F7AE2"/>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7F7AE2"/>
    <w:pPr>
      <w:spacing w:after="0" w:line="240" w:lineRule="auto"/>
    </w:pPr>
    <w:rPr>
      <w:color w:val="00005F" w:themeColor="text1" w:themeShade="BF"/>
    </w:rPr>
    <w:tblPr>
      <w:tblStyleRowBandSize w:val="1"/>
      <w:tblStyleColBandSize w:val="1"/>
      <w:tblBorders>
        <w:top w:val="single" w:sz="8" w:space="0" w:color="000080" w:themeColor="text1"/>
        <w:bottom w:val="single" w:sz="8" w:space="0" w:color="000080" w:themeColor="text1"/>
      </w:tblBorders>
    </w:tblPr>
    <w:tblStylePr w:type="firstRow">
      <w:pPr>
        <w:spacing w:before="0" w:after="0" w:line="240" w:lineRule="auto"/>
      </w:pPr>
      <w:rPr>
        <w:b/>
        <w:bCs/>
      </w:rPr>
      <w:tblPr/>
      <w:tcPr>
        <w:tcBorders>
          <w:top w:val="single" w:sz="8" w:space="0" w:color="000080" w:themeColor="text1"/>
          <w:left w:val="nil"/>
          <w:bottom w:val="single" w:sz="8" w:space="0" w:color="000080" w:themeColor="text1"/>
          <w:right w:val="nil"/>
          <w:insideH w:val="nil"/>
          <w:insideV w:val="nil"/>
        </w:tcBorders>
      </w:tcPr>
    </w:tblStylePr>
    <w:tblStylePr w:type="lastRow">
      <w:pPr>
        <w:spacing w:before="0" w:after="0" w:line="240" w:lineRule="auto"/>
      </w:pPr>
      <w:rPr>
        <w:b/>
        <w:bCs/>
      </w:rPr>
      <w:tblPr/>
      <w:tcPr>
        <w:tcBorders>
          <w:top w:val="single" w:sz="8" w:space="0" w:color="000080" w:themeColor="text1"/>
          <w:left w:val="nil"/>
          <w:bottom w:val="single" w:sz="8" w:space="0" w:color="00008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0A0FF" w:themeFill="text1" w:themeFillTint="3F"/>
      </w:tcPr>
    </w:tblStylePr>
    <w:tblStylePr w:type="band1Horz">
      <w:tblPr/>
      <w:tcPr>
        <w:tcBorders>
          <w:left w:val="nil"/>
          <w:right w:val="nil"/>
          <w:insideH w:val="nil"/>
          <w:insideV w:val="nil"/>
        </w:tcBorders>
        <w:shd w:val="clear" w:color="auto" w:fill="A0A0FF" w:themeFill="text1" w:themeFillTint="3F"/>
      </w:tcPr>
    </w:tblStylePr>
  </w:style>
  <w:style w:type="table" w:styleId="LightShading-Accent1">
    <w:name w:val="Light Shading Accent 1"/>
    <w:basedOn w:val="TableNormal"/>
    <w:uiPriority w:val="60"/>
    <w:semiHidden/>
    <w:unhideWhenUsed/>
    <w:rsid w:val="007F7AE2"/>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7F7AE2"/>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7F7AE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7F7AE2"/>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7F7AE2"/>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7F7AE2"/>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7F7AE2"/>
    <w:rPr>
      <w:lang w:val="en-GB"/>
    </w:rPr>
  </w:style>
  <w:style w:type="paragraph" w:styleId="List2">
    <w:name w:val="List 2"/>
    <w:basedOn w:val="Normal"/>
    <w:uiPriority w:val="99"/>
    <w:semiHidden/>
    <w:unhideWhenUsed/>
    <w:rsid w:val="007F7AE2"/>
    <w:pPr>
      <w:ind w:left="720" w:hanging="360"/>
      <w:contextualSpacing/>
    </w:pPr>
  </w:style>
  <w:style w:type="paragraph" w:styleId="List3">
    <w:name w:val="List 3"/>
    <w:basedOn w:val="Normal"/>
    <w:uiPriority w:val="99"/>
    <w:semiHidden/>
    <w:unhideWhenUsed/>
    <w:rsid w:val="007F7AE2"/>
    <w:pPr>
      <w:ind w:left="1080" w:hanging="360"/>
      <w:contextualSpacing/>
    </w:pPr>
  </w:style>
  <w:style w:type="paragraph" w:styleId="List4">
    <w:name w:val="List 4"/>
    <w:basedOn w:val="Normal"/>
    <w:uiPriority w:val="99"/>
    <w:semiHidden/>
    <w:unhideWhenUsed/>
    <w:rsid w:val="007F7AE2"/>
    <w:pPr>
      <w:ind w:left="1440" w:hanging="360"/>
      <w:contextualSpacing/>
    </w:pPr>
  </w:style>
  <w:style w:type="paragraph" w:styleId="List5">
    <w:name w:val="List 5"/>
    <w:basedOn w:val="Normal"/>
    <w:uiPriority w:val="99"/>
    <w:semiHidden/>
    <w:unhideWhenUsed/>
    <w:rsid w:val="007F7AE2"/>
    <w:pPr>
      <w:ind w:left="1800" w:hanging="360"/>
      <w:contextualSpacing/>
    </w:pPr>
  </w:style>
  <w:style w:type="paragraph" w:styleId="ListBullet">
    <w:name w:val="List Bullet"/>
    <w:basedOn w:val="Normal"/>
    <w:uiPriority w:val="99"/>
    <w:semiHidden/>
    <w:unhideWhenUsed/>
    <w:rsid w:val="007F7AE2"/>
    <w:pPr>
      <w:tabs>
        <w:tab w:val="num" w:pos="360"/>
      </w:tabs>
      <w:ind w:left="360" w:hanging="360"/>
      <w:contextualSpacing/>
    </w:pPr>
  </w:style>
  <w:style w:type="paragraph" w:styleId="ListBullet2">
    <w:name w:val="List Bullet 2"/>
    <w:basedOn w:val="Normal"/>
    <w:uiPriority w:val="99"/>
    <w:semiHidden/>
    <w:unhideWhenUsed/>
    <w:rsid w:val="007F7AE2"/>
    <w:pPr>
      <w:tabs>
        <w:tab w:val="num" w:pos="643"/>
      </w:tabs>
      <w:ind w:left="643" w:hanging="360"/>
      <w:contextualSpacing/>
    </w:pPr>
  </w:style>
  <w:style w:type="paragraph" w:styleId="ListBullet3">
    <w:name w:val="List Bullet 3"/>
    <w:basedOn w:val="Normal"/>
    <w:uiPriority w:val="99"/>
    <w:semiHidden/>
    <w:unhideWhenUsed/>
    <w:rsid w:val="007F7AE2"/>
    <w:pPr>
      <w:tabs>
        <w:tab w:val="num" w:pos="926"/>
      </w:tabs>
      <w:ind w:left="926" w:hanging="360"/>
      <w:contextualSpacing/>
    </w:pPr>
  </w:style>
  <w:style w:type="paragraph" w:styleId="ListBullet4">
    <w:name w:val="List Bullet 4"/>
    <w:basedOn w:val="Normal"/>
    <w:uiPriority w:val="99"/>
    <w:semiHidden/>
    <w:unhideWhenUsed/>
    <w:rsid w:val="007F7AE2"/>
    <w:pPr>
      <w:tabs>
        <w:tab w:val="num" w:pos="1209"/>
      </w:tabs>
      <w:ind w:left="1209" w:hanging="360"/>
      <w:contextualSpacing/>
    </w:pPr>
  </w:style>
  <w:style w:type="paragraph" w:styleId="ListBullet5">
    <w:name w:val="List Bullet 5"/>
    <w:basedOn w:val="Normal"/>
    <w:uiPriority w:val="99"/>
    <w:semiHidden/>
    <w:unhideWhenUsed/>
    <w:rsid w:val="007F7AE2"/>
    <w:pPr>
      <w:tabs>
        <w:tab w:val="num" w:pos="1492"/>
      </w:tabs>
      <w:ind w:left="1492" w:hanging="360"/>
      <w:contextualSpacing/>
    </w:pPr>
  </w:style>
  <w:style w:type="paragraph" w:styleId="ListContinue">
    <w:name w:val="List Continue"/>
    <w:basedOn w:val="Normal"/>
    <w:uiPriority w:val="99"/>
    <w:semiHidden/>
    <w:unhideWhenUsed/>
    <w:rsid w:val="007F7AE2"/>
    <w:pPr>
      <w:spacing w:after="120"/>
      <w:ind w:left="360"/>
      <w:contextualSpacing/>
    </w:pPr>
  </w:style>
  <w:style w:type="paragraph" w:styleId="ListContinue2">
    <w:name w:val="List Continue 2"/>
    <w:basedOn w:val="Normal"/>
    <w:uiPriority w:val="99"/>
    <w:semiHidden/>
    <w:unhideWhenUsed/>
    <w:rsid w:val="007F7AE2"/>
    <w:pPr>
      <w:spacing w:after="120"/>
      <w:ind w:left="720"/>
      <w:contextualSpacing/>
    </w:pPr>
  </w:style>
  <w:style w:type="paragraph" w:styleId="ListContinue3">
    <w:name w:val="List Continue 3"/>
    <w:basedOn w:val="Normal"/>
    <w:uiPriority w:val="99"/>
    <w:semiHidden/>
    <w:unhideWhenUsed/>
    <w:rsid w:val="007F7AE2"/>
    <w:pPr>
      <w:spacing w:after="120"/>
      <w:ind w:left="1080"/>
      <w:contextualSpacing/>
    </w:pPr>
  </w:style>
  <w:style w:type="paragraph" w:styleId="ListContinue4">
    <w:name w:val="List Continue 4"/>
    <w:basedOn w:val="Normal"/>
    <w:uiPriority w:val="99"/>
    <w:semiHidden/>
    <w:unhideWhenUsed/>
    <w:rsid w:val="007F7AE2"/>
    <w:pPr>
      <w:spacing w:after="120"/>
      <w:ind w:left="1440"/>
      <w:contextualSpacing/>
    </w:pPr>
  </w:style>
  <w:style w:type="paragraph" w:styleId="ListContinue5">
    <w:name w:val="List Continue 5"/>
    <w:basedOn w:val="Normal"/>
    <w:uiPriority w:val="99"/>
    <w:semiHidden/>
    <w:unhideWhenUsed/>
    <w:rsid w:val="007F7AE2"/>
    <w:pPr>
      <w:spacing w:after="120"/>
      <w:ind w:left="1800"/>
      <w:contextualSpacing/>
    </w:pPr>
  </w:style>
  <w:style w:type="paragraph" w:styleId="ListNumber">
    <w:name w:val="List Number"/>
    <w:basedOn w:val="Normal"/>
    <w:uiPriority w:val="99"/>
    <w:semiHidden/>
    <w:unhideWhenUsed/>
    <w:rsid w:val="007F7AE2"/>
    <w:pPr>
      <w:tabs>
        <w:tab w:val="num" w:pos="360"/>
      </w:tabs>
      <w:ind w:left="360" w:hanging="360"/>
      <w:contextualSpacing/>
    </w:pPr>
  </w:style>
  <w:style w:type="paragraph" w:styleId="ListNumber2">
    <w:name w:val="List Number 2"/>
    <w:basedOn w:val="Normal"/>
    <w:uiPriority w:val="99"/>
    <w:semiHidden/>
    <w:unhideWhenUsed/>
    <w:rsid w:val="007F7AE2"/>
    <w:pPr>
      <w:tabs>
        <w:tab w:val="num" w:pos="643"/>
      </w:tabs>
      <w:ind w:left="643" w:hanging="360"/>
      <w:contextualSpacing/>
    </w:pPr>
  </w:style>
  <w:style w:type="paragraph" w:styleId="ListNumber3">
    <w:name w:val="List Number 3"/>
    <w:basedOn w:val="Normal"/>
    <w:uiPriority w:val="99"/>
    <w:semiHidden/>
    <w:unhideWhenUsed/>
    <w:rsid w:val="007F7AE2"/>
    <w:pPr>
      <w:tabs>
        <w:tab w:val="num" w:pos="926"/>
      </w:tabs>
      <w:ind w:left="926" w:hanging="360"/>
      <w:contextualSpacing/>
    </w:pPr>
  </w:style>
  <w:style w:type="paragraph" w:styleId="ListNumber4">
    <w:name w:val="List Number 4"/>
    <w:basedOn w:val="Normal"/>
    <w:uiPriority w:val="99"/>
    <w:semiHidden/>
    <w:unhideWhenUsed/>
    <w:rsid w:val="007F7AE2"/>
    <w:pPr>
      <w:tabs>
        <w:tab w:val="num" w:pos="1209"/>
      </w:tabs>
      <w:ind w:left="1209" w:hanging="360"/>
      <w:contextualSpacing/>
    </w:pPr>
  </w:style>
  <w:style w:type="paragraph" w:styleId="ListNumber5">
    <w:name w:val="List Number 5"/>
    <w:basedOn w:val="Normal"/>
    <w:uiPriority w:val="99"/>
    <w:semiHidden/>
    <w:unhideWhenUsed/>
    <w:rsid w:val="007F7AE2"/>
    <w:pPr>
      <w:tabs>
        <w:tab w:val="num" w:pos="1800"/>
      </w:tabs>
      <w:ind w:left="1800" w:hanging="360"/>
      <w:contextualSpacing/>
    </w:pPr>
  </w:style>
  <w:style w:type="table" w:styleId="ListTable1Light">
    <w:name w:val="List Table 1 Light"/>
    <w:basedOn w:val="TableNormal"/>
    <w:uiPriority w:val="46"/>
    <w:rsid w:val="007F7AE2"/>
    <w:pPr>
      <w:spacing w:after="0" w:line="240" w:lineRule="auto"/>
    </w:pPr>
    <w:tblPr>
      <w:tblStyleRowBandSize w:val="1"/>
      <w:tblStyleColBandSize w:val="1"/>
    </w:tblPr>
    <w:tblStylePr w:type="firstRow">
      <w:rPr>
        <w:b/>
        <w:bCs/>
      </w:rPr>
      <w:tblPr/>
      <w:tcPr>
        <w:tcBorders>
          <w:bottom w:val="single" w:sz="4" w:space="0" w:color="1919FF" w:themeColor="text1" w:themeTint="99"/>
        </w:tcBorders>
      </w:tcPr>
    </w:tblStylePr>
    <w:tblStylePr w:type="lastRow">
      <w:rPr>
        <w:b/>
        <w:bCs/>
      </w:rPr>
      <w:tblPr/>
      <w:tcPr>
        <w:tcBorders>
          <w:top w:val="single" w:sz="4" w:space="0" w:color="1919FF" w:themeColor="text1" w:themeTint="99"/>
        </w:tcBorders>
      </w:tcPr>
    </w:tblStylePr>
    <w:tblStylePr w:type="firstCol">
      <w:rPr>
        <w:b/>
        <w:bCs/>
      </w:rPr>
    </w:tblStylePr>
    <w:tblStylePr w:type="lastCol">
      <w:rPr>
        <w:b/>
        <w:bCs/>
      </w:rPr>
    </w:tblStylePr>
    <w:tblStylePr w:type="band1Vert">
      <w:tblPr/>
      <w:tcPr>
        <w:shd w:val="clear" w:color="auto" w:fill="B2B2FF" w:themeFill="text1" w:themeFillTint="33"/>
      </w:tcPr>
    </w:tblStylePr>
    <w:tblStylePr w:type="band1Horz">
      <w:tblPr/>
      <w:tcPr>
        <w:shd w:val="clear" w:color="auto" w:fill="B2B2FF" w:themeFill="text1" w:themeFillTint="33"/>
      </w:tcPr>
    </w:tblStylePr>
  </w:style>
  <w:style w:type="table" w:styleId="ListTable1Light-Accent1">
    <w:name w:val="List Table 1 Light Accent 1"/>
    <w:basedOn w:val="TableNormal"/>
    <w:uiPriority w:val="46"/>
    <w:rsid w:val="007F7AE2"/>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7F7AE2"/>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7F7AE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7F7AE2"/>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7F7AE2"/>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7F7AE2"/>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7F7AE2"/>
    <w:pPr>
      <w:spacing w:after="0" w:line="240" w:lineRule="auto"/>
    </w:pPr>
    <w:tblPr>
      <w:tblStyleRowBandSize w:val="1"/>
      <w:tblStyleColBandSize w:val="1"/>
      <w:tblBorders>
        <w:top w:val="single" w:sz="4" w:space="0" w:color="1919FF" w:themeColor="text1" w:themeTint="99"/>
        <w:bottom w:val="single" w:sz="4" w:space="0" w:color="1919FF" w:themeColor="text1" w:themeTint="99"/>
        <w:insideH w:val="single" w:sz="4" w:space="0" w:color="1919FF"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2B2FF" w:themeFill="text1" w:themeFillTint="33"/>
      </w:tcPr>
    </w:tblStylePr>
    <w:tblStylePr w:type="band1Horz">
      <w:tblPr/>
      <w:tcPr>
        <w:shd w:val="clear" w:color="auto" w:fill="B2B2FF" w:themeFill="text1" w:themeFillTint="33"/>
      </w:tcPr>
    </w:tblStylePr>
  </w:style>
  <w:style w:type="table" w:styleId="ListTable2-Accent1">
    <w:name w:val="List Table 2 Accent 1"/>
    <w:basedOn w:val="TableNormal"/>
    <w:uiPriority w:val="47"/>
    <w:rsid w:val="007F7AE2"/>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7F7AE2"/>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7F7AE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7F7AE2"/>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7F7AE2"/>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7F7AE2"/>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7F7AE2"/>
    <w:pPr>
      <w:spacing w:after="0" w:line="240" w:lineRule="auto"/>
    </w:pPr>
    <w:tblPr>
      <w:tblStyleRowBandSize w:val="1"/>
      <w:tblStyleColBandSize w:val="1"/>
      <w:tblBorders>
        <w:top w:val="single" w:sz="4" w:space="0" w:color="000080" w:themeColor="text1"/>
        <w:left w:val="single" w:sz="4" w:space="0" w:color="000080" w:themeColor="text1"/>
        <w:bottom w:val="single" w:sz="4" w:space="0" w:color="000080" w:themeColor="text1"/>
        <w:right w:val="single" w:sz="4" w:space="0" w:color="000080" w:themeColor="text1"/>
      </w:tblBorders>
    </w:tblPr>
    <w:tblStylePr w:type="firstRow">
      <w:rPr>
        <w:b/>
        <w:bCs/>
        <w:color w:val="FFFFFF" w:themeColor="background1"/>
      </w:rPr>
      <w:tblPr/>
      <w:tcPr>
        <w:shd w:val="clear" w:color="auto" w:fill="000080" w:themeFill="text1"/>
      </w:tcPr>
    </w:tblStylePr>
    <w:tblStylePr w:type="lastRow">
      <w:rPr>
        <w:b/>
        <w:bCs/>
      </w:rPr>
      <w:tblPr/>
      <w:tcPr>
        <w:tcBorders>
          <w:top w:val="double" w:sz="4" w:space="0" w:color="00008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80" w:themeColor="text1"/>
          <w:right w:val="single" w:sz="4" w:space="0" w:color="000080" w:themeColor="text1"/>
        </w:tcBorders>
      </w:tcPr>
    </w:tblStylePr>
    <w:tblStylePr w:type="band1Horz">
      <w:tblPr/>
      <w:tcPr>
        <w:tcBorders>
          <w:top w:val="single" w:sz="4" w:space="0" w:color="000080" w:themeColor="text1"/>
          <w:bottom w:val="single" w:sz="4" w:space="0" w:color="00008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80" w:themeColor="text1"/>
          <w:left w:val="nil"/>
        </w:tcBorders>
      </w:tcPr>
    </w:tblStylePr>
    <w:tblStylePr w:type="swCell">
      <w:tblPr/>
      <w:tcPr>
        <w:tcBorders>
          <w:top w:val="double" w:sz="4" w:space="0" w:color="000080" w:themeColor="text1"/>
          <w:right w:val="nil"/>
        </w:tcBorders>
      </w:tcPr>
    </w:tblStylePr>
  </w:style>
  <w:style w:type="table" w:styleId="ListTable3-Accent1">
    <w:name w:val="List Table 3 Accent 1"/>
    <w:basedOn w:val="TableNormal"/>
    <w:uiPriority w:val="48"/>
    <w:rsid w:val="007F7AE2"/>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7F7AE2"/>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7F7AE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7F7AE2"/>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7F7AE2"/>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7F7AE2"/>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7F7AE2"/>
    <w:pPr>
      <w:spacing w:after="0" w:line="240" w:lineRule="auto"/>
    </w:pPr>
    <w:tblPr>
      <w:tblStyleRowBandSize w:val="1"/>
      <w:tblStyleColBandSize w:val="1"/>
      <w:tblBorders>
        <w:top w:val="single" w:sz="4" w:space="0" w:color="1919FF" w:themeColor="text1" w:themeTint="99"/>
        <w:left w:val="single" w:sz="4" w:space="0" w:color="1919FF" w:themeColor="text1" w:themeTint="99"/>
        <w:bottom w:val="single" w:sz="4" w:space="0" w:color="1919FF" w:themeColor="text1" w:themeTint="99"/>
        <w:right w:val="single" w:sz="4" w:space="0" w:color="1919FF" w:themeColor="text1" w:themeTint="99"/>
        <w:insideH w:val="single" w:sz="4" w:space="0" w:color="1919FF" w:themeColor="text1" w:themeTint="99"/>
      </w:tblBorders>
    </w:tblPr>
    <w:tblStylePr w:type="firstRow">
      <w:rPr>
        <w:b/>
        <w:bCs/>
        <w:color w:val="FFFFFF" w:themeColor="background1"/>
      </w:rPr>
      <w:tblPr/>
      <w:tcPr>
        <w:tcBorders>
          <w:top w:val="single" w:sz="4" w:space="0" w:color="000080" w:themeColor="text1"/>
          <w:left w:val="single" w:sz="4" w:space="0" w:color="000080" w:themeColor="text1"/>
          <w:bottom w:val="single" w:sz="4" w:space="0" w:color="000080" w:themeColor="text1"/>
          <w:right w:val="single" w:sz="4" w:space="0" w:color="000080" w:themeColor="text1"/>
          <w:insideH w:val="nil"/>
        </w:tcBorders>
        <w:shd w:val="clear" w:color="auto" w:fill="000080" w:themeFill="text1"/>
      </w:tcPr>
    </w:tblStylePr>
    <w:tblStylePr w:type="lastRow">
      <w:rPr>
        <w:b/>
        <w:bCs/>
      </w:rPr>
      <w:tblPr/>
      <w:tcPr>
        <w:tcBorders>
          <w:top w:val="double" w:sz="4" w:space="0" w:color="1919FF" w:themeColor="text1" w:themeTint="99"/>
        </w:tcBorders>
      </w:tcPr>
    </w:tblStylePr>
    <w:tblStylePr w:type="firstCol">
      <w:rPr>
        <w:b/>
        <w:bCs/>
      </w:rPr>
    </w:tblStylePr>
    <w:tblStylePr w:type="lastCol">
      <w:rPr>
        <w:b/>
        <w:bCs/>
      </w:rPr>
    </w:tblStylePr>
    <w:tblStylePr w:type="band1Vert">
      <w:tblPr/>
      <w:tcPr>
        <w:shd w:val="clear" w:color="auto" w:fill="B2B2FF" w:themeFill="text1" w:themeFillTint="33"/>
      </w:tcPr>
    </w:tblStylePr>
    <w:tblStylePr w:type="band1Horz">
      <w:tblPr/>
      <w:tcPr>
        <w:shd w:val="clear" w:color="auto" w:fill="B2B2FF" w:themeFill="text1" w:themeFillTint="33"/>
      </w:tcPr>
    </w:tblStylePr>
  </w:style>
  <w:style w:type="table" w:styleId="ListTable4-Accent1">
    <w:name w:val="List Table 4 Accent 1"/>
    <w:basedOn w:val="TableNormal"/>
    <w:uiPriority w:val="49"/>
    <w:rsid w:val="007F7AE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7F7AE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7F7AE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7F7AE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7F7AE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7F7AE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7F7AE2"/>
    <w:pPr>
      <w:spacing w:after="0" w:line="240" w:lineRule="auto"/>
    </w:pPr>
    <w:rPr>
      <w:color w:val="FFFFFF" w:themeColor="background1"/>
    </w:rPr>
    <w:tblPr>
      <w:tblStyleRowBandSize w:val="1"/>
      <w:tblStyleColBandSize w:val="1"/>
      <w:tblBorders>
        <w:top w:val="single" w:sz="24" w:space="0" w:color="000080" w:themeColor="text1"/>
        <w:left w:val="single" w:sz="24" w:space="0" w:color="000080" w:themeColor="text1"/>
        <w:bottom w:val="single" w:sz="24" w:space="0" w:color="000080" w:themeColor="text1"/>
        <w:right w:val="single" w:sz="24" w:space="0" w:color="000080" w:themeColor="text1"/>
      </w:tblBorders>
    </w:tblPr>
    <w:tcPr>
      <w:shd w:val="clear" w:color="auto" w:fill="00008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F7AE2"/>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F7AE2"/>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F7AE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F7AE2"/>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F7AE2"/>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F7AE2"/>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F7AE2"/>
    <w:pPr>
      <w:spacing w:after="0" w:line="240" w:lineRule="auto"/>
    </w:pPr>
    <w:rPr>
      <w:color w:val="000080" w:themeColor="text1"/>
    </w:rPr>
    <w:tblPr>
      <w:tblStyleRowBandSize w:val="1"/>
      <w:tblStyleColBandSize w:val="1"/>
      <w:tblBorders>
        <w:top w:val="single" w:sz="4" w:space="0" w:color="000080" w:themeColor="text1"/>
        <w:bottom w:val="single" w:sz="4" w:space="0" w:color="000080" w:themeColor="text1"/>
      </w:tblBorders>
    </w:tblPr>
    <w:tblStylePr w:type="firstRow">
      <w:rPr>
        <w:b/>
        <w:bCs/>
      </w:rPr>
      <w:tblPr/>
      <w:tcPr>
        <w:tcBorders>
          <w:bottom w:val="single" w:sz="4" w:space="0" w:color="000080" w:themeColor="text1"/>
        </w:tcBorders>
      </w:tcPr>
    </w:tblStylePr>
    <w:tblStylePr w:type="lastRow">
      <w:rPr>
        <w:b/>
        <w:bCs/>
      </w:rPr>
      <w:tblPr/>
      <w:tcPr>
        <w:tcBorders>
          <w:top w:val="double" w:sz="4" w:space="0" w:color="000080" w:themeColor="text1"/>
        </w:tcBorders>
      </w:tcPr>
    </w:tblStylePr>
    <w:tblStylePr w:type="firstCol">
      <w:rPr>
        <w:b/>
        <w:bCs/>
      </w:rPr>
    </w:tblStylePr>
    <w:tblStylePr w:type="lastCol">
      <w:rPr>
        <w:b/>
        <w:bCs/>
      </w:rPr>
    </w:tblStylePr>
    <w:tblStylePr w:type="band1Vert">
      <w:tblPr/>
      <w:tcPr>
        <w:shd w:val="clear" w:color="auto" w:fill="B2B2FF" w:themeFill="text1" w:themeFillTint="33"/>
      </w:tcPr>
    </w:tblStylePr>
    <w:tblStylePr w:type="band1Horz">
      <w:tblPr/>
      <w:tcPr>
        <w:shd w:val="clear" w:color="auto" w:fill="B2B2FF" w:themeFill="text1" w:themeFillTint="33"/>
      </w:tcPr>
    </w:tblStylePr>
  </w:style>
  <w:style w:type="table" w:styleId="ListTable6Colorful-Accent1">
    <w:name w:val="List Table 6 Colorful Accent 1"/>
    <w:basedOn w:val="TableNormal"/>
    <w:uiPriority w:val="51"/>
    <w:rsid w:val="007F7AE2"/>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7F7AE2"/>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7F7AE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7F7AE2"/>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7F7AE2"/>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7F7AE2"/>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7F7AE2"/>
    <w:pPr>
      <w:spacing w:after="0" w:line="240" w:lineRule="auto"/>
    </w:pPr>
    <w:rPr>
      <w:color w:val="00008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8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8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8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80" w:themeColor="text1"/>
        </w:tcBorders>
        <w:shd w:val="clear" w:color="auto" w:fill="FFFFFF" w:themeFill="background1"/>
      </w:tcPr>
    </w:tblStylePr>
    <w:tblStylePr w:type="band1Vert">
      <w:tblPr/>
      <w:tcPr>
        <w:shd w:val="clear" w:color="auto" w:fill="B2B2FF" w:themeFill="text1" w:themeFillTint="33"/>
      </w:tcPr>
    </w:tblStylePr>
    <w:tblStylePr w:type="band1Horz">
      <w:tblPr/>
      <w:tcPr>
        <w:shd w:val="clear" w:color="auto" w:fill="B2B2F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F7AE2"/>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F7AE2"/>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F7AE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F7AE2"/>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F7AE2"/>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F7AE2"/>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7F7AE2"/>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宋体" w:hAnsi="Consolas" w:cs="Consolas"/>
      <w:kern w:val="0"/>
      <w:sz w:val="20"/>
      <w:szCs w:val="20"/>
      <w:lang w:val="en-GB"/>
      <w14:ligatures w14:val="none"/>
    </w:rPr>
  </w:style>
  <w:style w:type="character" w:customStyle="1" w:styleId="MacroTextChar">
    <w:name w:val="Macro Text Char"/>
    <w:basedOn w:val="DefaultParagraphFont"/>
    <w:link w:val="MacroText"/>
    <w:uiPriority w:val="99"/>
    <w:semiHidden/>
    <w:rsid w:val="007F7AE2"/>
    <w:rPr>
      <w:rFonts w:ascii="Consolas" w:eastAsia="宋体" w:hAnsi="Consolas" w:cs="Consolas"/>
      <w:kern w:val="0"/>
      <w:sz w:val="20"/>
      <w:szCs w:val="20"/>
      <w:lang w:val="en-GB"/>
      <w14:ligatures w14:val="none"/>
    </w:rPr>
  </w:style>
  <w:style w:type="table" w:styleId="MediumGrid1">
    <w:name w:val="Medium Grid 1"/>
    <w:basedOn w:val="TableNormal"/>
    <w:uiPriority w:val="67"/>
    <w:semiHidden/>
    <w:unhideWhenUsed/>
    <w:rsid w:val="007F7AE2"/>
    <w:pPr>
      <w:spacing w:after="0" w:line="240" w:lineRule="auto"/>
    </w:pPr>
    <w:tblPr>
      <w:tblStyleRowBandSize w:val="1"/>
      <w:tblStyleColBandSize w:val="1"/>
      <w:tblBorders>
        <w:top w:val="single" w:sz="8" w:space="0" w:color="0000DF" w:themeColor="text1" w:themeTint="BF"/>
        <w:left w:val="single" w:sz="8" w:space="0" w:color="0000DF" w:themeColor="text1" w:themeTint="BF"/>
        <w:bottom w:val="single" w:sz="8" w:space="0" w:color="0000DF" w:themeColor="text1" w:themeTint="BF"/>
        <w:right w:val="single" w:sz="8" w:space="0" w:color="0000DF" w:themeColor="text1" w:themeTint="BF"/>
        <w:insideH w:val="single" w:sz="8" w:space="0" w:color="0000DF" w:themeColor="text1" w:themeTint="BF"/>
        <w:insideV w:val="single" w:sz="8" w:space="0" w:color="0000DF" w:themeColor="text1" w:themeTint="BF"/>
      </w:tblBorders>
    </w:tblPr>
    <w:tcPr>
      <w:shd w:val="clear" w:color="auto" w:fill="A0A0FF" w:themeFill="text1" w:themeFillTint="3F"/>
    </w:tcPr>
    <w:tblStylePr w:type="firstRow">
      <w:rPr>
        <w:b/>
        <w:bCs/>
      </w:rPr>
    </w:tblStylePr>
    <w:tblStylePr w:type="lastRow">
      <w:rPr>
        <w:b/>
        <w:bCs/>
      </w:rPr>
      <w:tblPr/>
      <w:tcPr>
        <w:tcBorders>
          <w:top w:val="single" w:sz="18" w:space="0" w:color="0000DF" w:themeColor="text1" w:themeTint="BF"/>
        </w:tcBorders>
      </w:tcPr>
    </w:tblStylePr>
    <w:tblStylePr w:type="firstCol">
      <w:rPr>
        <w:b/>
        <w:bCs/>
      </w:rPr>
    </w:tblStylePr>
    <w:tblStylePr w:type="lastCol">
      <w:rPr>
        <w:b/>
        <w:bCs/>
      </w:rPr>
    </w:tblStylePr>
    <w:tblStylePr w:type="band1Vert">
      <w:tblPr/>
      <w:tcPr>
        <w:shd w:val="clear" w:color="auto" w:fill="4040FF" w:themeFill="text1" w:themeFillTint="7F"/>
      </w:tcPr>
    </w:tblStylePr>
    <w:tblStylePr w:type="band1Horz">
      <w:tblPr/>
      <w:tcPr>
        <w:shd w:val="clear" w:color="auto" w:fill="4040FF" w:themeFill="text1" w:themeFillTint="7F"/>
      </w:tcPr>
    </w:tblStylePr>
  </w:style>
  <w:style w:type="table" w:styleId="MediumGrid1-Accent1">
    <w:name w:val="Medium Grid 1 Accent 1"/>
    <w:basedOn w:val="TableNormal"/>
    <w:uiPriority w:val="67"/>
    <w:semiHidden/>
    <w:unhideWhenUsed/>
    <w:rsid w:val="007F7AE2"/>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7F7AE2"/>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7F7AE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7F7AE2"/>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7F7AE2"/>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7F7AE2"/>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7F7AE2"/>
    <w:pPr>
      <w:spacing w:after="0" w:line="240" w:lineRule="auto"/>
    </w:pPr>
    <w:rPr>
      <w:rFonts w:asciiTheme="majorHAnsi" w:eastAsiaTheme="majorEastAsia" w:hAnsiTheme="majorHAnsi" w:cstheme="majorBidi"/>
      <w:color w:val="000080" w:themeColor="text1"/>
    </w:rPr>
    <w:tblPr>
      <w:tblStyleRowBandSize w:val="1"/>
      <w:tblStyleColBandSize w:val="1"/>
      <w:tblBorders>
        <w:top w:val="single" w:sz="8" w:space="0" w:color="000080" w:themeColor="text1"/>
        <w:left w:val="single" w:sz="8" w:space="0" w:color="000080" w:themeColor="text1"/>
        <w:bottom w:val="single" w:sz="8" w:space="0" w:color="000080" w:themeColor="text1"/>
        <w:right w:val="single" w:sz="8" w:space="0" w:color="000080" w:themeColor="text1"/>
        <w:insideH w:val="single" w:sz="8" w:space="0" w:color="000080" w:themeColor="text1"/>
        <w:insideV w:val="single" w:sz="8" w:space="0" w:color="000080" w:themeColor="text1"/>
      </w:tblBorders>
    </w:tblPr>
    <w:tcPr>
      <w:shd w:val="clear" w:color="auto" w:fill="A0A0FF" w:themeFill="text1" w:themeFillTint="3F"/>
    </w:tcPr>
    <w:tblStylePr w:type="firstRow">
      <w:rPr>
        <w:b/>
        <w:bCs/>
        <w:color w:val="000080" w:themeColor="text1"/>
      </w:rPr>
      <w:tblPr/>
      <w:tcPr>
        <w:shd w:val="clear" w:color="auto" w:fill="D9D9FF" w:themeFill="text1" w:themeFillTint="19"/>
      </w:tcPr>
    </w:tblStylePr>
    <w:tblStylePr w:type="lastRow">
      <w:rPr>
        <w:b/>
        <w:bCs/>
        <w:color w:val="000080" w:themeColor="text1"/>
      </w:rPr>
      <w:tblPr/>
      <w:tcPr>
        <w:tcBorders>
          <w:top w:val="single" w:sz="12" w:space="0" w:color="000080" w:themeColor="text1"/>
          <w:left w:val="nil"/>
          <w:bottom w:val="nil"/>
          <w:right w:val="nil"/>
          <w:insideH w:val="nil"/>
          <w:insideV w:val="nil"/>
        </w:tcBorders>
        <w:shd w:val="clear" w:color="auto" w:fill="FFFFFF" w:themeFill="background1"/>
      </w:tcPr>
    </w:tblStylePr>
    <w:tblStylePr w:type="firstCol">
      <w:rPr>
        <w:b/>
        <w:bCs/>
        <w:color w:val="00008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80" w:themeColor="text1"/>
      </w:rPr>
      <w:tblPr/>
      <w:tcPr>
        <w:tcBorders>
          <w:top w:val="nil"/>
          <w:left w:val="nil"/>
          <w:bottom w:val="nil"/>
          <w:right w:val="nil"/>
          <w:insideH w:val="nil"/>
          <w:insideV w:val="nil"/>
        </w:tcBorders>
        <w:shd w:val="clear" w:color="auto" w:fill="B2B2FF" w:themeFill="text1" w:themeFillTint="33"/>
      </w:tcPr>
    </w:tblStylePr>
    <w:tblStylePr w:type="band1Vert">
      <w:tblPr/>
      <w:tcPr>
        <w:shd w:val="clear" w:color="auto" w:fill="4040FF" w:themeFill="text1" w:themeFillTint="7F"/>
      </w:tcPr>
    </w:tblStylePr>
    <w:tblStylePr w:type="band1Horz">
      <w:tblPr/>
      <w:tcPr>
        <w:tcBorders>
          <w:insideH w:val="single" w:sz="6" w:space="0" w:color="000080" w:themeColor="text1"/>
          <w:insideV w:val="single" w:sz="6" w:space="0" w:color="000080" w:themeColor="text1"/>
        </w:tcBorders>
        <w:shd w:val="clear" w:color="auto" w:fill="4040F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F7AE2"/>
    <w:pPr>
      <w:spacing w:after="0" w:line="240" w:lineRule="auto"/>
    </w:pPr>
    <w:rPr>
      <w:rFonts w:asciiTheme="majorHAnsi" w:eastAsiaTheme="majorEastAsia" w:hAnsiTheme="majorHAnsi" w:cstheme="majorBidi"/>
      <w:color w:val="00008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80" w:themeColor="text1"/>
      </w:rPr>
      <w:tblPr/>
      <w:tcPr>
        <w:shd w:val="clear" w:color="auto" w:fill="ECF1F9" w:themeFill="accent1" w:themeFillTint="19"/>
      </w:tcPr>
    </w:tblStylePr>
    <w:tblStylePr w:type="lastRow">
      <w:rPr>
        <w:b/>
        <w:bCs/>
        <w:color w:val="000080" w:themeColor="text1"/>
      </w:rPr>
      <w:tblPr/>
      <w:tcPr>
        <w:tcBorders>
          <w:top w:val="single" w:sz="12" w:space="0" w:color="000080" w:themeColor="text1"/>
          <w:left w:val="nil"/>
          <w:bottom w:val="nil"/>
          <w:right w:val="nil"/>
          <w:insideH w:val="nil"/>
          <w:insideV w:val="nil"/>
        </w:tcBorders>
        <w:shd w:val="clear" w:color="auto" w:fill="FFFFFF" w:themeFill="background1"/>
      </w:tcPr>
    </w:tblStylePr>
    <w:tblStylePr w:type="firstCol">
      <w:rPr>
        <w:b/>
        <w:bCs/>
        <w:color w:val="00008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8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F7AE2"/>
    <w:pPr>
      <w:spacing w:after="0" w:line="240" w:lineRule="auto"/>
    </w:pPr>
    <w:rPr>
      <w:rFonts w:asciiTheme="majorHAnsi" w:eastAsiaTheme="majorEastAsia" w:hAnsiTheme="majorHAnsi" w:cstheme="majorBidi"/>
      <w:color w:val="00008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80" w:themeColor="text1"/>
      </w:rPr>
      <w:tblPr/>
      <w:tcPr>
        <w:shd w:val="clear" w:color="auto" w:fill="FDF2EA" w:themeFill="accent2" w:themeFillTint="19"/>
      </w:tcPr>
    </w:tblStylePr>
    <w:tblStylePr w:type="lastRow">
      <w:rPr>
        <w:b/>
        <w:bCs/>
        <w:color w:val="000080" w:themeColor="text1"/>
      </w:rPr>
      <w:tblPr/>
      <w:tcPr>
        <w:tcBorders>
          <w:top w:val="single" w:sz="12" w:space="0" w:color="000080" w:themeColor="text1"/>
          <w:left w:val="nil"/>
          <w:bottom w:val="nil"/>
          <w:right w:val="nil"/>
          <w:insideH w:val="nil"/>
          <w:insideV w:val="nil"/>
        </w:tcBorders>
        <w:shd w:val="clear" w:color="auto" w:fill="FFFFFF" w:themeFill="background1"/>
      </w:tcPr>
    </w:tblStylePr>
    <w:tblStylePr w:type="firstCol">
      <w:rPr>
        <w:b/>
        <w:bCs/>
        <w:color w:val="00008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8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F7AE2"/>
    <w:pPr>
      <w:spacing w:after="0" w:line="240" w:lineRule="auto"/>
    </w:pPr>
    <w:rPr>
      <w:rFonts w:asciiTheme="majorHAnsi" w:eastAsiaTheme="majorEastAsia" w:hAnsiTheme="majorHAnsi" w:cstheme="majorBidi"/>
      <w:color w:val="00008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80" w:themeColor="text1"/>
      </w:rPr>
      <w:tblPr/>
      <w:tcPr>
        <w:shd w:val="clear" w:color="auto" w:fill="F6F6F6" w:themeFill="accent3" w:themeFillTint="19"/>
      </w:tcPr>
    </w:tblStylePr>
    <w:tblStylePr w:type="lastRow">
      <w:rPr>
        <w:b/>
        <w:bCs/>
        <w:color w:val="000080" w:themeColor="text1"/>
      </w:rPr>
      <w:tblPr/>
      <w:tcPr>
        <w:tcBorders>
          <w:top w:val="single" w:sz="12" w:space="0" w:color="000080" w:themeColor="text1"/>
          <w:left w:val="nil"/>
          <w:bottom w:val="nil"/>
          <w:right w:val="nil"/>
          <w:insideH w:val="nil"/>
          <w:insideV w:val="nil"/>
        </w:tcBorders>
        <w:shd w:val="clear" w:color="auto" w:fill="FFFFFF" w:themeFill="background1"/>
      </w:tcPr>
    </w:tblStylePr>
    <w:tblStylePr w:type="firstCol">
      <w:rPr>
        <w:b/>
        <w:bCs/>
        <w:color w:val="00008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8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F7AE2"/>
    <w:pPr>
      <w:spacing w:after="0" w:line="240" w:lineRule="auto"/>
    </w:pPr>
    <w:rPr>
      <w:rFonts w:asciiTheme="majorHAnsi" w:eastAsiaTheme="majorEastAsia" w:hAnsiTheme="majorHAnsi" w:cstheme="majorBidi"/>
      <w:color w:val="00008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80" w:themeColor="text1"/>
      </w:rPr>
      <w:tblPr/>
      <w:tcPr>
        <w:shd w:val="clear" w:color="auto" w:fill="FFF8E6" w:themeFill="accent4" w:themeFillTint="19"/>
      </w:tcPr>
    </w:tblStylePr>
    <w:tblStylePr w:type="lastRow">
      <w:rPr>
        <w:b/>
        <w:bCs/>
        <w:color w:val="000080" w:themeColor="text1"/>
      </w:rPr>
      <w:tblPr/>
      <w:tcPr>
        <w:tcBorders>
          <w:top w:val="single" w:sz="12" w:space="0" w:color="000080" w:themeColor="text1"/>
          <w:left w:val="nil"/>
          <w:bottom w:val="nil"/>
          <w:right w:val="nil"/>
          <w:insideH w:val="nil"/>
          <w:insideV w:val="nil"/>
        </w:tcBorders>
        <w:shd w:val="clear" w:color="auto" w:fill="FFFFFF" w:themeFill="background1"/>
      </w:tcPr>
    </w:tblStylePr>
    <w:tblStylePr w:type="firstCol">
      <w:rPr>
        <w:b/>
        <w:bCs/>
        <w:color w:val="00008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8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F7AE2"/>
    <w:pPr>
      <w:spacing w:after="0" w:line="240" w:lineRule="auto"/>
    </w:pPr>
    <w:rPr>
      <w:rFonts w:asciiTheme="majorHAnsi" w:eastAsiaTheme="majorEastAsia" w:hAnsiTheme="majorHAnsi" w:cstheme="majorBidi"/>
      <w:color w:val="00008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80" w:themeColor="text1"/>
      </w:rPr>
      <w:tblPr/>
      <w:tcPr>
        <w:shd w:val="clear" w:color="auto" w:fill="EEF5FB" w:themeFill="accent5" w:themeFillTint="19"/>
      </w:tcPr>
    </w:tblStylePr>
    <w:tblStylePr w:type="lastRow">
      <w:rPr>
        <w:b/>
        <w:bCs/>
        <w:color w:val="000080" w:themeColor="text1"/>
      </w:rPr>
      <w:tblPr/>
      <w:tcPr>
        <w:tcBorders>
          <w:top w:val="single" w:sz="12" w:space="0" w:color="000080" w:themeColor="text1"/>
          <w:left w:val="nil"/>
          <w:bottom w:val="nil"/>
          <w:right w:val="nil"/>
          <w:insideH w:val="nil"/>
          <w:insideV w:val="nil"/>
        </w:tcBorders>
        <w:shd w:val="clear" w:color="auto" w:fill="FFFFFF" w:themeFill="background1"/>
      </w:tcPr>
    </w:tblStylePr>
    <w:tblStylePr w:type="firstCol">
      <w:rPr>
        <w:b/>
        <w:bCs/>
        <w:color w:val="00008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8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F7AE2"/>
    <w:pPr>
      <w:spacing w:after="0" w:line="240" w:lineRule="auto"/>
    </w:pPr>
    <w:rPr>
      <w:rFonts w:asciiTheme="majorHAnsi" w:eastAsiaTheme="majorEastAsia" w:hAnsiTheme="majorHAnsi" w:cstheme="majorBidi"/>
      <w:color w:val="00008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80" w:themeColor="text1"/>
      </w:rPr>
      <w:tblPr/>
      <w:tcPr>
        <w:shd w:val="clear" w:color="auto" w:fill="F0F7EC" w:themeFill="accent6" w:themeFillTint="19"/>
      </w:tcPr>
    </w:tblStylePr>
    <w:tblStylePr w:type="lastRow">
      <w:rPr>
        <w:b/>
        <w:bCs/>
        <w:color w:val="000080" w:themeColor="text1"/>
      </w:rPr>
      <w:tblPr/>
      <w:tcPr>
        <w:tcBorders>
          <w:top w:val="single" w:sz="12" w:space="0" w:color="000080" w:themeColor="text1"/>
          <w:left w:val="nil"/>
          <w:bottom w:val="nil"/>
          <w:right w:val="nil"/>
          <w:insideH w:val="nil"/>
          <w:insideV w:val="nil"/>
        </w:tcBorders>
        <w:shd w:val="clear" w:color="auto" w:fill="FFFFFF" w:themeFill="background1"/>
      </w:tcPr>
    </w:tblStylePr>
    <w:tblStylePr w:type="firstCol">
      <w:rPr>
        <w:b/>
        <w:bCs/>
        <w:color w:val="00008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8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F7A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0A0F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8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8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8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8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040F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040FF" w:themeFill="text1" w:themeFillTint="7F"/>
      </w:tcPr>
    </w:tblStylePr>
  </w:style>
  <w:style w:type="table" w:styleId="MediumGrid3-Accent1">
    <w:name w:val="Medium Grid 3 Accent 1"/>
    <w:basedOn w:val="TableNormal"/>
    <w:uiPriority w:val="69"/>
    <w:semiHidden/>
    <w:unhideWhenUsed/>
    <w:rsid w:val="007F7A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7F7A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7F7A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7F7A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7F7A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7F7A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7F7AE2"/>
    <w:pPr>
      <w:spacing w:after="0" w:line="240" w:lineRule="auto"/>
    </w:pPr>
    <w:rPr>
      <w:color w:val="000080" w:themeColor="text1"/>
    </w:rPr>
    <w:tblPr>
      <w:tblStyleRowBandSize w:val="1"/>
      <w:tblStyleColBandSize w:val="1"/>
      <w:tblBorders>
        <w:top w:val="single" w:sz="8" w:space="0" w:color="000080" w:themeColor="text1"/>
        <w:bottom w:val="single" w:sz="8" w:space="0" w:color="000080" w:themeColor="text1"/>
      </w:tblBorders>
    </w:tblPr>
    <w:tblStylePr w:type="firstRow">
      <w:rPr>
        <w:rFonts w:asciiTheme="majorHAnsi" w:eastAsiaTheme="majorEastAsia" w:hAnsiTheme="majorHAnsi" w:cstheme="majorBidi"/>
      </w:rPr>
      <w:tblPr/>
      <w:tcPr>
        <w:tcBorders>
          <w:top w:val="nil"/>
          <w:bottom w:val="single" w:sz="8" w:space="0" w:color="000080" w:themeColor="text1"/>
        </w:tcBorders>
      </w:tcPr>
    </w:tblStylePr>
    <w:tblStylePr w:type="lastRow">
      <w:rPr>
        <w:b/>
        <w:bCs/>
        <w:color w:val="44546A" w:themeColor="text2"/>
      </w:rPr>
      <w:tblPr/>
      <w:tcPr>
        <w:tcBorders>
          <w:top w:val="single" w:sz="8" w:space="0" w:color="000080" w:themeColor="text1"/>
          <w:bottom w:val="single" w:sz="8" w:space="0" w:color="000080" w:themeColor="text1"/>
        </w:tcBorders>
      </w:tcPr>
    </w:tblStylePr>
    <w:tblStylePr w:type="firstCol">
      <w:rPr>
        <w:b/>
        <w:bCs/>
      </w:rPr>
    </w:tblStylePr>
    <w:tblStylePr w:type="lastCol">
      <w:rPr>
        <w:b/>
        <w:bCs/>
      </w:rPr>
      <w:tblPr/>
      <w:tcPr>
        <w:tcBorders>
          <w:top w:val="single" w:sz="8" w:space="0" w:color="000080" w:themeColor="text1"/>
          <w:bottom w:val="single" w:sz="8" w:space="0" w:color="000080" w:themeColor="text1"/>
        </w:tcBorders>
      </w:tcPr>
    </w:tblStylePr>
    <w:tblStylePr w:type="band1Vert">
      <w:tblPr/>
      <w:tcPr>
        <w:shd w:val="clear" w:color="auto" w:fill="A0A0FF" w:themeFill="text1" w:themeFillTint="3F"/>
      </w:tcPr>
    </w:tblStylePr>
    <w:tblStylePr w:type="band1Horz">
      <w:tblPr/>
      <w:tcPr>
        <w:shd w:val="clear" w:color="auto" w:fill="A0A0FF" w:themeFill="text1" w:themeFillTint="3F"/>
      </w:tcPr>
    </w:tblStylePr>
  </w:style>
  <w:style w:type="table" w:styleId="MediumList1-Accent1">
    <w:name w:val="Medium List 1 Accent 1"/>
    <w:basedOn w:val="TableNormal"/>
    <w:uiPriority w:val="65"/>
    <w:semiHidden/>
    <w:unhideWhenUsed/>
    <w:rsid w:val="007F7AE2"/>
    <w:pPr>
      <w:spacing w:after="0" w:line="240" w:lineRule="auto"/>
    </w:pPr>
    <w:rPr>
      <w:color w:val="00008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7F7AE2"/>
    <w:pPr>
      <w:spacing w:after="0" w:line="240" w:lineRule="auto"/>
    </w:pPr>
    <w:rPr>
      <w:color w:val="00008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7F7AE2"/>
    <w:pPr>
      <w:spacing w:after="0" w:line="240" w:lineRule="auto"/>
    </w:pPr>
    <w:rPr>
      <w:color w:val="00008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7F7AE2"/>
    <w:pPr>
      <w:spacing w:after="0" w:line="240" w:lineRule="auto"/>
    </w:pPr>
    <w:rPr>
      <w:color w:val="00008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7F7AE2"/>
    <w:pPr>
      <w:spacing w:after="0" w:line="240" w:lineRule="auto"/>
    </w:pPr>
    <w:rPr>
      <w:color w:val="00008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7F7AE2"/>
    <w:pPr>
      <w:spacing w:after="0" w:line="240" w:lineRule="auto"/>
    </w:pPr>
    <w:rPr>
      <w:color w:val="00008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7F7AE2"/>
    <w:pPr>
      <w:spacing w:after="0" w:line="240" w:lineRule="auto"/>
    </w:pPr>
    <w:rPr>
      <w:rFonts w:asciiTheme="majorHAnsi" w:eastAsiaTheme="majorEastAsia" w:hAnsiTheme="majorHAnsi" w:cstheme="majorBidi"/>
      <w:color w:val="000080" w:themeColor="text1"/>
    </w:rPr>
    <w:tblPr>
      <w:tblStyleRowBandSize w:val="1"/>
      <w:tblStyleColBandSize w:val="1"/>
      <w:tblBorders>
        <w:top w:val="single" w:sz="8" w:space="0" w:color="000080" w:themeColor="text1"/>
        <w:left w:val="single" w:sz="8" w:space="0" w:color="000080" w:themeColor="text1"/>
        <w:bottom w:val="single" w:sz="8" w:space="0" w:color="000080" w:themeColor="text1"/>
        <w:right w:val="single" w:sz="8" w:space="0" w:color="000080" w:themeColor="text1"/>
      </w:tblBorders>
    </w:tblPr>
    <w:tblStylePr w:type="firstRow">
      <w:rPr>
        <w:sz w:val="24"/>
        <w:szCs w:val="24"/>
      </w:rPr>
      <w:tblPr/>
      <w:tcPr>
        <w:tcBorders>
          <w:top w:val="nil"/>
          <w:left w:val="nil"/>
          <w:bottom w:val="single" w:sz="24" w:space="0" w:color="000080" w:themeColor="text1"/>
          <w:right w:val="nil"/>
          <w:insideH w:val="nil"/>
          <w:insideV w:val="nil"/>
        </w:tcBorders>
        <w:shd w:val="clear" w:color="auto" w:fill="FFFFFF" w:themeFill="background1"/>
      </w:tcPr>
    </w:tblStylePr>
    <w:tblStylePr w:type="lastRow">
      <w:tblPr/>
      <w:tcPr>
        <w:tcBorders>
          <w:top w:val="single" w:sz="8" w:space="0" w:color="00008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80" w:themeColor="text1"/>
          <w:insideH w:val="nil"/>
          <w:insideV w:val="nil"/>
        </w:tcBorders>
        <w:shd w:val="clear" w:color="auto" w:fill="FFFFFF" w:themeFill="background1"/>
      </w:tcPr>
    </w:tblStylePr>
    <w:tblStylePr w:type="lastCol">
      <w:tblPr/>
      <w:tcPr>
        <w:tcBorders>
          <w:top w:val="nil"/>
          <w:left w:val="single" w:sz="8" w:space="0" w:color="00008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0A0FF" w:themeFill="text1" w:themeFillTint="3F"/>
      </w:tcPr>
    </w:tblStylePr>
    <w:tblStylePr w:type="band1Horz">
      <w:tblPr/>
      <w:tcPr>
        <w:tcBorders>
          <w:top w:val="nil"/>
          <w:bottom w:val="nil"/>
          <w:insideH w:val="nil"/>
          <w:insideV w:val="nil"/>
        </w:tcBorders>
        <w:shd w:val="clear" w:color="auto" w:fill="A0A0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F7AE2"/>
    <w:pPr>
      <w:spacing w:after="0" w:line="240" w:lineRule="auto"/>
    </w:pPr>
    <w:rPr>
      <w:rFonts w:asciiTheme="majorHAnsi" w:eastAsiaTheme="majorEastAsia" w:hAnsiTheme="majorHAnsi" w:cstheme="majorBidi"/>
      <w:color w:val="00008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F7AE2"/>
    <w:pPr>
      <w:spacing w:after="0" w:line="240" w:lineRule="auto"/>
    </w:pPr>
    <w:rPr>
      <w:rFonts w:asciiTheme="majorHAnsi" w:eastAsiaTheme="majorEastAsia" w:hAnsiTheme="majorHAnsi" w:cstheme="majorBidi"/>
      <w:color w:val="00008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F7AE2"/>
    <w:pPr>
      <w:spacing w:after="0" w:line="240" w:lineRule="auto"/>
    </w:pPr>
    <w:rPr>
      <w:rFonts w:asciiTheme="majorHAnsi" w:eastAsiaTheme="majorEastAsia" w:hAnsiTheme="majorHAnsi" w:cstheme="majorBidi"/>
      <w:color w:val="00008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F7AE2"/>
    <w:pPr>
      <w:spacing w:after="0" w:line="240" w:lineRule="auto"/>
    </w:pPr>
    <w:rPr>
      <w:rFonts w:asciiTheme="majorHAnsi" w:eastAsiaTheme="majorEastAsia" w:hAnsiTheme="majorHAnsi" w:cstheme="majorBidi"/>
      <w:color w:val="00008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F7AE2"/>
    <w:pPr>
      <w:spacing w:after="0" w:line="240" w:lineRule="auto"/>
    </w:pPr>
    <w:rPr>
      <w:rFonts w:asciiTheme="majorHAnsi" w:eastAsiaTheme="majorEastAsia" w:hAnsiTheme="majorHAnsi" w:cstheme="majorBidi"/>
      <w:color w:val="00008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F7AE2"/>
    <w:pPr>
      <w:spacing w:after="0" w:line="240" w:lineRule="auto"/>
    </w:pPr>
    <w:rPr>
      <w:rFonts w:asciiTheme="majorHAnsi" w:eastAsiaTheme="majorEastAsia" w:hAnsiTheme="majorHAnsi" w:cstheme="majorBidi"/>
      <w:color w:val="00008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F7AE2"/>
    <w:pPr>
      <w:spacing w:after="0" w:line="240" w:lineRule="auto"/>
    </w:pPr>
    <w:tblPr>
      <w:tblStyleRowBandSize w:val="1"/>
      <w:tblStyleColBandSize w:val="1"/>
      <w:tblBorders>
        <w:top w:val="single" w:sz="8" w:space="0" w:color="0000DF" w:themeColor="text1" w:themeTint="BF"/>
        <w:left w:val="single" w:sz="8" w:space="0" w:color="0000DF" w:themeColor="text1" w:themeTint="BF"/>
        <w:bottom w:val="single" w:sz="8" w:space="0" w:color="0000DF" w:themeColor="text1" w:themeTint="BF"/>
        <w:right w:val="single" w:sz="8" w:space="0" w:color="0000DF" w:themeColor="text1" w:themeTint="BF"/>
        <w:insideH w:val="single" w:sz="8" w:space="0" w:color="0000DF" w:themeColor="text1" w:themeTint="BF"/>
      </w:tblBorders>
    </w:tblPr>
    <w:tblStylePr w:type="firstRow">
      <w:pPr>
        <w:spacing w:before="0" w:after="0" w:line="240" w:lineRule="auto"/>
      </w:pPr>
      <w:rPr>
        <w:b/>
        <w:bCs/>
        <w:color w:val="FFFFFF" w:themeColor="background1"/>
      </w:rPr>
      <w:tblPr/>
      <w:tcPr>
        <w:tcBorders>
          <w:top w:val="single" w:sz="8" w:space="0" w:color="0000DF" w:themeColor="text1" w:themeTint="BF"/>
          <w:left w:val="single" w:sz="8" w:space="0" w:color="0000DF" w:themeColor="text1" w:themeTint="BF"/>
          <w:bottom w:val="single" w:sz="8" w:space="0" w:color="0000DF" w:themeColor="text1" w:themeTint="BF"/>
          <w:right w:val="single" w:sz="8" w:space="0" w:color="0000DF" w:themeColor="text1" w:themeTint="BF"/>
          <w:insideH w:val="nil"/>
          <w:insideV w:val="nil"/>
        </w:tcBorders>
        <w:shd w:val="clear" w:color="auto" w:fill="000080" w:themeFill="text1"/>
      </w:tcPr>
    </w:tblStylePr>
    <w:tblStylePr w:type="lastRow">
      <w:pPr>
        <w:spacing w:before="0" w:after="0" w:line="240" w:lineRule="auto"/>
      </w:pPr>
      <w:rPr>
        <w:b/>
        <w:bCs/>
      </w:rPr>
      <w:tblPr/>
      <w:tcPr>
        <w:tcBorders>
          <w:top w:val="double" w:sz="6" w:space="0" w:color="0000DF" w:themeColor="text1" w:themeTint="BF"/>
          <w:left w:val="single" w:sz="8" w:space="0" w:color="0000DF" w:themeColor="text1" w:themeTint="BF"/>
          <w:bottom w:val="single" w:sz="8" w:space="0" w:color="0000DF" w:themeColor="text1" w:themeTint="BF"/>
          <w:right w:val="single" w:sz="8" w:space="0" w:color="0000DF" w:themeColor="text1" w:themeTint="BF"/>
          <w:insideH w:val="nil"/>
          <w:insideV w:val="nil"/>
        </w:tcBorders>
      </w:tcPr>
    </w:tblStylePr>
    <w:tblStylePr w:type="firstCol">
      <w:rPr>
        <w:b/>
        <w:bCs/>
      </w:rPr>
    </w:tblStylePr>
    <w:tblStylePr w:type="lastCol">
      <w:rPr>
        <w:b/>
        <w:bCs/>
      </w:rPr>
    </w:tblStylePr>
    <w:tblStylePr w:type="band1Vert">
      <w:tblPr/>
      <w:tcPr>
        <w:shd w:val="clear" w:color="auto" w:fill="A0A0FF" w:themeFill="text1" w:themeFillTint="3F"/>
      </w:tcPr>
    </w:tblStylePr>
    <w:tblStylePr w:type="band1Horz">
      <w:tblPr/>
      <w:tcPr>
        <w:tcBorders>
          <w:insideH w:val="nil"/>
          <w:insideV w:val="nil"/>
        </w:tcBorders>
        <w:shd w:val="clear" w:color="auto" w:fill="A0A0FF"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F7AE2"/>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F7AE2"/>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F7AE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F7AE2"/>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F7AE2"/>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F7AE2"/>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F7A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8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80" w:themeFill="text1"/>
      </w:tcPr>
    </w:tblStylePr>
    <w:tblStylePr w:type="lastCol">
      <w:rPr>
        <w:b/>
        <w:bCs/>
        <w:color w:val="FFFFFF" w:themeColor="background1"/>
      </w:rPr>
      <w:tblPr/>
      <w:tcPr>
        <w:tcBorders>
          <w:left w:val="nil"/>
          <w:right w:val="nil"/>
          <w:insideH w:val="nil"/>
          <w:insideV w:val="nil"/>
        </w:tcBorders>
        <w:shd w:val="clear" w:color="auto" w:fill="00008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F7A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F7A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F7A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F7A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F7A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F7A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7F7AE2"/>
    <w:rPr>
      <w:color w:val="2B579A"/>
      <w:shd w:val="clear" w:color="auto" w:fill="E1DFDD"/>
      <w:lang w:val="en-GB"/>
    </w:rPr>
  </w:style>
  <w:style w:type="paragraph" w:styleId="MessageHeader">
    <w:name w:val="Message Header"/>
    <w:basedOn w:val="Normal"/>
    <w:link w:val="MessageHeaderChar"/>
    <w:uiPriority w:val="99"/>
    <w:semiHidden/>
    <w:unhideWhenUsed/>
    <w:rsid w:val="007F7AE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F7AE2"/>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7F7AE2"/>
    <w:pPr>
      <w:tabs>
        <w:tab w:val="left" w:pos="567"/>
        <w:tab w:val="left" w:pos="1134"/>
        <w:tab w:val="left" w:pos="1701"/>
        <w:tab w:val="left" w:pos="2268"/>
      </w:tabs>
      <w:spacing w:after="0" w:line="240" w:lineRule="auto"/>
      <w:jc w:val="both"/>
    </w:pPr>
    <w:rPr>
      <w:rFonts w:ascii="Times New Roman" w:eastAsia="宋体" w:hAnsi="Times New Roman" w:cs="Times New Roman"/>
      <w:kern w:val="0"/>
      <w:lang w:val="en-GB"/>
      <w14:ligatures w14:val="none"/>
    </w:rPr>
  </w:style>
  <w:style w:type="paragraph" w:styleId="NormalWeb">
    <w:name w:val="Normal (Web)"/>
    <w:basedOn w:val="Normal"/>
    <w:uiPriority w:val="99"/>
    <w:semiHidden/>
    <w:unhideWhenUsed/>
    <w:rsid w:val="007F7AE2"/>
    <w:rPr>
      <w:sz w:val="24"/>
      <w:szCs w:val="24"/>
    </w:rPr>
  </w:style>
  <w:style w:type="paragraph" w:styleId="NormalIndent">
    <w:name w:val="Normal Indent"/>
    <w:basedOn w:val="Normal"/>
    <w:uiPriority w:val="99"/>
    <w:semiHidden/>
    <w:unhideWhenUsed/>
    <w:rsid w:val="007F7AE2"/>
    <w:pPr>
      <w:ind w:left="720"/>
    </w:pPr>
  </w:style>
  <w:style w:type="paragraph" w:styleId="NoteHeading">
    <w:name w:val="Note Heading"/>
    <w:basedOn w:val="Normal"/>
    <w:next w:val="Normal"/>
    <w:link w:val="NoteHeadingChar"/>
    <w:uiPriority w:val="99"/>
    <w:semiHidden/>
    <w:unhideWhenUsed/>
    <w:rsid w:val="007F7AE2"/>
  </w:style>
  <w:style w:type="character" w:customStyle="1" w:styleId="NoteHeadingChar">
    <w:name w:val="Note Heading Char"/>
    <w:basedOn w:val="DefaultParagraphFont"/>
    <w:link w:val="NoteHeading"/>
    <w:uiPriority w:val="99"/>
    <w:semiHidden/>
    <w:rsid w:val="007F7AE2"/>
    <w:rPr>
      <w:rFonts w:ascii="Times New Roman" w:eastAsia="宋体" w:hAnsi="Times New Roman" w:cs="Times New Roman"/>
      <w:kern w:val="0"/>
      <w:lang w:val="en-GB"/>
      <w14:ligatures w14:val="none"/>
    </w:rPr>
  </w:style>
  <w:style w:type="character" w:styleId="PageNumber">
    <w:name w:val="page number"/>
    <w:basedOn w:val="DefaultParagraphFont"/>
    <w:uiPriority w:val="99"/>
    <w:semiHidden/>
    <w:unhideWhenUsed/>
    <w:rsid w:val="007F7AE2"/>
    <w:rPr>
      <w:lang w:val="en-GB"/>
    </w:rPr>
  </w:style>
  <w:style w:type="table" w:styleId="PlainTable1">
    <w:name w:val="Plain Table 1"/>
    <w:basedOn w:val="TableNormal"/>
    <w:uiPriority w:val="41"/>
    <w:rsid w:val="007F7AE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F7AE2"/>
    <w:pPr>
      <w:spacing w:after="0" w:line="240" w:lineRule="auto"/>
    </w:pPr>
    <w:tblPr>
      <w:tblStyleRowBandSize w:val="1"/>
      <w:tblStyleColBandSize w:val="1"/>
      <w:tblBorders>
        <w:top w:val="single" w:sz="4" w:space="0" w:color="3F3FFF" w:themeColor="text1" w:themeTint="80"/>
        <w:bottom w:val="single" w:sz="4" w:space="0" w:color="3F3FFF" w:themeColor="text1" w:themeTint="80"/>
      </w:tblBorders>
    </w:tblPr>
    <w:tblStylePr w:type="firstRow">
      <w:rPr>
        <w:b/>
        <w:bCs/>
      </w:rPr>
      <w:tblPr/>
      <w:tcPr>
        <w:tcBorders>
          <w:bottom w:val="single" w:sz="4" w:space="0" w:color="3F3FFF" w:themeColor="text1" w:themeTint="80"/>
        </w:tcBorders>
      </w:tcPr>
    </w:tblStylePr>
    <w:tblStylePr w:type="lastRow">
      <w:rPr>
        <w:b/>
        <w:bCs/>
      </w:rPr>
      <w:tblPr/>
      <w:tcPr>
        <w:tcBorders>
          <w:top w:val="single" w:sz="4" w:space="0" w:color="3F3FFF" w:themeColor="text1" w:themeTint="80"/>
        </w:tcBorders>
      </w:tcPr>
    </w:tblStylePr>
    <w:tblStylePr w:type="firstCol">
      <w:rPr>
        <w:b/>
        <w:bCs/>
      </w:rPr>
    </w:tblStylePr>
    <w:tblStylePr w:type="lastCol">
      <w:rPr>
        <w:b/>
        <w:bCs/>
      </w:rPr>
    </w:tblStylePr>
    <w:tblStylePr w:type="band1Vert">
      <w:tblPr/>
      <w:tcPr>
        <w:tcBorders>
          <w:left w:val="single" w:sz="4" w:space="0" w:color="3F3FFF" w:themeColor="text1" w:themeTint="80"/>
          <w:right w:val="single" w:sz="4" w:space="0" w:color="3F3FFF" w:themeColor="text1" w:themeTint="80"/>
        </w:tcBorders>
      </w:tcPr>
    </w:tblStylePr>
    <w:tblStylePr w:type="band2Vert">
      <w:tblPr/>
      <w:tcPr>
        <w:tcBorders>
          <w:left w:val="single" w:sz="4" w:space="0" w:color="3F3FFF" w:themeColor="text1" w:themeTint="80"/>
          <w:right w:val="single" w:sz="4" w:space="0" w:color="3F3FFF" w:themeColor="text1" w:themeTint="80"/>
        </w:tcBorders>
      </w:tcPr>
    </w:tblStylePr>
    <w:tblStylePr w:type="band1Horz">
      <w:tblPr/>
      <w:tcPr>
        <w:tcBorders>
          <w:top w:val="single" w:sz="4" w:space="0" w:color="3F3FFF" w:themeColor="text1" w:themeTint="80"/>
          <w:bottom w:val="single" w:sz="4" w:space="0" w:color="3F3FFF" w:themeColor="text1" w:themeTint="80"/>
        </w:tcBorders>
      </w:tcPr>
    </w:tblStylePr>
  </w:style>
  <w:style w:type="table" w:styleId="PlainTable3">
    <w:name w:val="Plain Table 3"/>
    <w:basedOn w:val="TableNormal"/>
    <w:uiPriority w:val="43"/>
    <w:rsid w:val="007F7AE2"/>
    <w:pPr>
      <w:spacing w:after="0" w:line="240" w:lineRule="auto"/>
    </w:pPr>
    <w:tblPr>
      <w:tblStyleRowBandSize w:val="1"/>
      <w:tblStyleColBandSize w:val="1"/>
    </w:tblPr>
    <w:tblStylePr w:type="firstRow">
      <w:rPr>
        <w:b/>
        <w:bCs/>
        <w:caps/>
      </w:rPr>
      <w:tblPr/>
      <w:tcPr>
        <w:tcBorders>
          <w:bottom w:val="single" w:sz="4" w:space="0" w:color="3F3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F3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F7A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F7AE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F3F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F3F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F3F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F3F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7F7AE2"/>
    <w:rPr>
      <w:rFonts w:ascii="Consolas" w:hAnsi="Consolas" w:cs="Consolas"/>
      <w:sz w:val="21"/>
      <w:szCs w:val="21"/>
    </w:rPr>
  </w:style>
  <w:style w:type="character" w:customStyle="1" w:styleId="PlainTextChar">
    <w:name w:val="Plain Text Char"/>
    <w:basedOn w:val="DefaultParagraphFont"/>
    <w:link w:val="PlainText"/>
    <w:uiPriority w:val="99"/>
    <w:semiHidden/>
    <w:rsid w:val="007F7AE2"/>
    <w:rPr>
      <w:rFonts w:ascii="Consolas" w:eastAsia="宋体" w:hAnsi="Consolas" w:cs="Consolas"/>
      <w:kern w:val="0"/>
      <w:sz w:val="21"/>
      <w:szCs w:val="21"/>
      <w:lang w:val="en-GB"/>
      <w14:ligatures w14:val="none"/>
    </w:rPr>
  </w:style>
  <w:style w:type="paragraph" w:styleId="Quote">
    <w:name w:val="Quote"/>
    <w:basedOn w:val="Normal"/>
    <w:next w:val="Normal"/>
    <w:link w:val="QuoteChar"/>
    <w:uiPriority w:val="29"/>
    <w:qFormat/>
    <w:rsid w:val="007F7AE2"/>
    <w:pPr>
      <w:spacing w:before="200" w:after="160"/>
      <w:ind w:left="864" w:right="864"/>
      <w:jc w:val="center"/>
    </w:pPr>
    <w:rPr>
      <w:i/>
      <w:iCs/>
      <w:color w:val="0000DF" w:themeColor="text1" w:themeTint="BF"/>
    </w:rPr>
  </w:style>
  <w:style w:type="character" w:customStyle="1" w:styleId="QuoteChar">
    <w:name w:val="Quote Char"/>
    <w:basedOn w:val="DefaultParagraphFont"/>
    <w:link w:val="Quote"/>
    <w:uiPriority w:val="29"/>
    <w:rsid w:val="007F7AE2"/>
    <w:rPr>
      <w:rFonts w:ascii="Times New Roman" w:eastAsia="宋体" w:hAnsi="Times New Roman" w:cs="Times New Roman"/>
      <w:i/>
      <w:iCs/>
      <w:color w:val="0000DF" w:themeColor="text1" w:themeTint="BF"/>
      <w:kern w:val="0"/>
      <w:lang w:val="en-GB"/>
      <w14:ligatures w14:val="none"/>
    </w:rPr>
  </w:style>
  <w:style w:type="paragraph" w:styleId="Salutation">
    <w:name w:val="Salutation"/>
    <w:basedOn w:val="Normal"/>
    <w:next w:val="Normal"/>
    <w:link w:val="SalutationChar"/>
    <w:uiPriority w:val="99"/>
    <w:semiHidden/>
    <w:unhideWhenUsed/>
    <w:rsid w:val="007F7AE2"/>
  </w:style>
  <w:style w:type="character" w:customStyle="1" w:styleId="SalutationChar">
    <w:name w:val="Salutation Char"/>
    <w:basedOn w:val="DefaultParagraphFont"/>
    <w:link w:val="Salutation"/>
    <w:uiPriority w:val="99"/>
    <w:semiHidden/>
    <w:rsid w:val="007F7AE2"/>
    <w:rPr>
      <w:rFonts w:ascii="Times New Roman" w:eastAsia="宋体" w:hAnsi="Times New Roman" w:cs="Times New Roman"/>
      <w:kern w:val="0"/>
      <w:lang w:val="en-GB"/>
      <w14:ligatures w14:val="none"/>
    </w:rPr>
  </w:style>
  <w:style w:type="paragraph" w:styleId="Signature">
    <w:name w:val="Signature"/>
    <w:basedOn w:val="Normal"/>
    <w:link w:val="SignatureChar"/>
    <w:uiPriority w:val="99"/>
    <w:semiHidden/>
    <w:unhideWhenUsed/>
    <w:rsid w:val="007F7AE2"/>
    <w:pPr>
      <w:ind w:left="4320"/>
    </w:pPr>
  </w:style>
  <w:style w:type="character" w:customStyle="1" w:styleId="SignatureChar">
    <w:name w:val="Signature Char"/>
    <w:basedOn w:val="DefaultParagraphFont"/>
    <w:link w:val="Signature"/>
    <w:uiPriority w:val="99"/>
    <w:semiHidden/>
    <w:rsid w:val="007F7AE2"/>
    <w:rPr>
      <w:rFonts w:ascii="Times New Roman" w:eastAsia="宋体" w:hAnsi="Times New Roman" w:cs="Times New Roman"/>
      <w:kern w:val="0"/>
      <w:lang w:val="en-GB"/>
      <w14:ligatures w14:val="none"/>
    </w:rPr>
  </w:style>
  <w:style w:type="character" w:styleId="SmartHyperlink">
    <w:name w:val="Smart Hyperlink"/>
    <w:basedOn w:val="DefaultParagraphFont"/>
    <w:uiPriority w:val="99"/>
    <w:semiHidden/>
    <w:unhideWhenUsed/>
    <w:rsid w:val="007F7AE2"/>
    <w:rPr>
      <w:u w:val="dotted"/>
      <w:lang w:val="en-GB"/>
    </w:rPr>
  </w:style>
  <w:style w:type="character" w:styleId="SmartLink">
    <w:name w:val="Smart Link"/>
    <w:basedOn w:val="DefaultParagraphFont"/>
    <w:uiPriority w:val="99"/>
    <w:semiHidden/>
    <w:unhideWhenUsed/>
    <w:rsid w:val="007F7AE2"/>
    <w:rPr>
      <w:color w:val="0000FF"/>
      <w:u w:val="single"/>
      <w:shd w:val="clear" w:color="auto" w:fill="F3F2F1"/>
      <w:lang w:val="en-GB"/>
    </w:rPr>
  </w:style>
  <w:style w:type="character" w:styleId="Strong">
    <w:name w:val="Strong"/>
    <w:basedOn w:val="DefaultParagraphFont"/>
    <w:uiPriority w:val="22"/>
    <w:qFormat/>
    <w:rsid w:val="007F7AE2"/>
    <w:rPr>
      <w:b/>
      <w:bCs/>
      <w:lang w:val="en-GB"/>
    </w:rPr>
  </w:style>
  <w:style w:type="character" w:styleId="SubtleEmphasis">
    <w:name w:val="Subtle Emphasis"/>
    <w:basedOn w:val="DefaultParagraphFont"/>
    <w:uiPriority w:val="19"/>
    <w:qFormat/>
    <w:rsid w:val="007F7AE2"/>
    <w:rPr>
      <w:i/>
      <w:iCs/>
      <w:color w:val="0000DF" w:themeColor="text1" w:themeTint="BF"/>
      <w:lang w:val="en-GB"/>
    </w:rPr>
  </w:style>
  <w:style w:type="character" w:styleId="SubtleReference">
    <w:name w:val="Subtle Reference"/>
    <w:basedOn w:val="DefaultParagraphFont"/>
    <w:uiPriority w:val="31"/>
    <w:qFormat/>
    <w:rsid w:val="007F7AE2"/>
    <w:rPr>
      <w:smallCaps/>
      <w:color w:val="0707FF" w:themeColor="text1" w:themeTint="A5"/>
      <w:lang w:val="en-GB"/>
    </w:rPr>
  </w:style>
  <w:style w:type="table" w:styleId="Table3Deffects1">
    <w:name w:val="Table 3D effects 1"/>
    <w:basedOn w:val="TableNormal"/>
    <w:uiPriority w:val="99"/>
    <w:semiHidden/>
    <w:unhideWhenUsed/>
    <w:rsid w:val="007F7AE2"/>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F7AE2"/>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F7AE2"/>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F7AE2"/>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F7AE2"/>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F7AE2"/>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F7AE2"/>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F7AE2"/>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F7AE2"/>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F7AE2"/>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F7AE2"/>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F7AE2"/>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F7AE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F7AE2"/>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7F7AE2"/>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F7AE2"/>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F7AE2"/>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F7AE2"/>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F7AE2"/>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F7AE2"/>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7F7AE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F7AE2"/>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0088">
      <w:bodyDiv w:val="1"/>
      <w:marLeft w:val="0"/>
      <w:marRight w:val="0"/>
      <w:marTop w:val="0"/>
      <w:marBottom w:val="0"/>
      <w:divBdr>
        <w:top w:val="none" w:sz="0" w:space="0" w:color="auto"/>
        <w:left w:val="none" w:sz="0" w:space="0" w:color="auto"/>
        <w:bottom w:val="none" w:sz="0" w:space="0" w:color="auto"/>
        <w:right w:val="none" w:sz="0" w:space="0" w:color="auto"/>
      </w:divBdr>
    </w:div>
    <w:div w:id="270358468">
      <w:bodyDiv w:val="1"/>
      <w:marLeft w:val="0"/>
      <w:marRight w:val="0"/>
      <w:marTop w:val="0"/>
      <w:marBottom w:val="0"/>
      <w:divBdr>
        <w:top w:val="none" w:sz="0" w:space="0" w:color="auto"/>
        <w:left w:val="none" w:sz="0" w:space="0" w:color="auto"/>
        <w:bottom w:val="none" w:sz="0" w:space="0" w:color="auto"/>
        <w:right w:val="none" w:sz="0" w:space="0" w:color="auto"/>
      </w:divBdr>
    </w:div>
    <w:div w:id="452552796">
      <w:bodyDiv w:val="1"/>
      <w:marLeft w:val="0"/>
      <w:marRight w:val="0"/>
      <w:marTop w:val="0"/>
      <w:marBottom w:val="0"/>
      <w:divBdr>
        <w:top w:val="none" w:sz="0" w:space="0" w:color="auto"/>
        <w:left w:val="none" w:sz="0" w:space="0" w:color="auto"/>
        <w:bottom w:val="none" w:sz="0" w:space="0" w:color="auto"/>
        <w:right w:val="none" w:sz="0" w:space="0" w:color="auto"/>
      </w:divBdr>
    </w:div>
    <w:div w:id="629482073">
      <w:bodyDiv w:val="1"/>
      <w:marLeft w:val="0"/>
      <w:marRight w:val="0"/>
      <w:marTop w:val="0"/>
      <w:marBottom w:val="0"/>
      <w:divBdr>
        <w:top w:val="none" w:sz="0" w:space="0" w:color="auto"/>
        <w:left w:val="none" w:sz="0" w:space="0" w:color="auto"/>
        <w:bottom w:val="none" w:sz="0" w:space="0" w:color="auto"/>
        <w:right w:val="none" w:sz="0" w:space="0" w:color="auto"/>
      </w:divBdr>
    </w:div>
    <w:div w:id="204690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ecisions/cop/?m=cop-16"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ecisions/cop/?m=cop-1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ecisions/cop/?m=cop-1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cbd.int/decisions/cop/?m=cop-15"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2/cop-12-dec-25-zh.pdf"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OneDrive%20-%20United%20Nations\Desktop\IPBES%20-%20Values\Draft%20Diverse%20Values%20-%2031%20July.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9DE422A3CF4FBCAECF8874B42984F4"/>
        <w:category>
          <w:name w:val="General"/>
          <w:gallery w:val="placeholder"/>
        </w:category>
        <w:types>
          <w:type w:val="bbPlcHdr"/>
        </w:types>
        <w:behaviors>
          <w:behavior w:val="content"/>
        </w:behaviors>
        <w:guid w:val="{193194D0-3752-42D7-B71D-C4E509E8A99A}"/>
      </w:docPartPr>
      <w:docPartBody>
        <w:p w:rsidR="003B1A85" w:rsidRDefault="00B64AD5" w:rsidP="00B64AD5">
          <w:pPr>
            <w:pStyle w:val="B89DE422A3CF4FBCAECF8874B42984F4"/>
          </w:pPr>
          <w:r w:rsidRPr="00DE6AF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C32"/>
    <w:rsid w:val="00004070"/>
    <w:rsid w:val="00025E34"/>
    <w:rsid w:val="00075298"/>
    <w:rsid w:val="00095C8F"/>
    <w:rsid w:val="00096F15"/>
    <w:rsid w:val="000B53A8"/>
    <w:rsid w:val="000D4507"/>
    <w:rsid w:val="000D4E67"/>
    <w:rsid w:val="0010015F"/>
    <w:rsid w:val="00110F0D"/>
    <w:rsid w:val="001228B5"/>
    <w:rsid w:val="00143511"/>
    <w:rsid w:val="001621C0"/>
    <w:rsid w:val="001624CC"/>
    <w:rsid w:val="00253A78"/>
    <w:rsid w:val="002742DE"/>
    <w:rsid w:val="002A0027"/>
    <w:rsid w:val="002A540B"/>
    <w:rsid w:val="0030354F"/>
    <w:rsid w:val="00304AAC"/>
    <w:rsid w:val="00357BE1"/>
    <w:rsid w:val="003725B4"/>
    <w:rsid w:val="00392C71"/>
    <w:rsid w:val="003B1A85"/>
    <w:rsid w:val="003D3287"/>
    <w:rsid w:val="003E2D59"/>
    <w:rsid w:val="003E4E2D"/>
    <w:rsid w:val="00447EC5"/>
    <w:rsid w:val="0047541E"/>
    <w:rsid w:val="00480A17"/>
    <w:rsid w:val="00523DAA"/>
    <w:rsid w:val="0056368C"/>
    <w:rsid w:val="00583FBD"/>
    <w:rsid w:val="005A0EE7"/>
    <w:rsid w:val="005B5876"/>
    <w:rsid w:val="006A50B0"/>
    <w:rsid w:val="0072168F"/>
    <w:rsid w:val="00780CC2"/>
    <w:rsid w:val="007D466C"/>
    <w:rsid w:val="008028B0"/>
    <w:rsid w:val="00897879"/>
    <w:rsid w:val="0093124E"/>
    <w:rsid w:val="0094458B"/>
    <w:rsid w:val="00962316"/>
    <w:rsid w:val="00994951"/>
    <w:rsid w:val="009F457E"/>
    <w:rsid w:val="00A07C32"/>
    <w:rsid w:val="00AC02E4"/>
    <w:rsid w:val="00AE00B3"/>
    <w:rsid w:val="00B56D37"/>
    <w:rsid w:val="00B64AD5"/>
    <w:rsid w:val="00B91294"/>
    <w:rsid w:val="00C06AF9"/>
    <w:rsid w:val="00C954F1"/>
    <w:rsid w:val="00C96AF7"/>
    <w:rsid w:val="00CC5366"/>
    <w:rsid w:val="00D36E2A"/>
    <w:rsid w:val="00E91FFE"/>
    <w:rsid w:val="00F0110A"/>
    <w:rsid w:val="00F459AF"/>
    <w:rsid w:val="00FB4A36"/>
    <w:rsid w:val="00FF45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AD5"/>
    <w:rPr>
      <w:color w:val="808080"/>
      <w:lang w:val="en-GB"/>
    </w:rPr>
  </w:style>
  <w:style w:type="paragraph" w:customStyle="1" w:styleId="B89DE422A3CF4FBCAECF8874B42984F4">
    <w:name w:val="B89DE422A3CF4FBCAECF8874B42984F4"/>
    <w:rsid w:val="00B64AD5"/>
    <w:rPr>
      <w:rFonts w:eastAsia="宋体"/>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8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2CA6E495-E3F8-43E6-B0CC-2153A4FBB8DB}">
  <ds:schemaRefs>
    <ds:schemaRef ds:uri="http://schemas.openxmlformats.org/officeDocument/2006/bibliography"/>
  </ds:schemaRefs>
</ds:datastoreItem>
</file>

<file path=customXml/itemProps4.xml><?xml version="1.0" encoding="utf-8"?>
<ds:datastoreItem xmlns:ds="http://schemas.openxmlformats.org/officeDocument/2006/customXml" ds:itemID="{7B964F05-6D22-41E2-9ACC-747704BF9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Draft Diverse Values - 31 July.dotm</Template>
  <TotalTime>4</TotalTime>
  <Pages>3</Pages>
  <Words>439</Words>
  <Characters>2503</Characters>
  <Application>Microsoft Office Word</Application>
  <DocSecurity>0</DocSecurity>
  <PresentationFormat/>
  <Lines>20</Lines>
  <Paragraphs>5</Paragraphs>
  <ScaleCrop>false</ScaleCrop>
  <HeadingPairs>
    <vt:vector size="2" baseType="variant">
      <vt:variant>
        <vt:lpstr>Title</vt:lpstr>
      </vt:variant>
      <vt:variant>
        <vt:i4>1</vt:i4>
      </vt:variant>
    </vt:vector>
  </HeadingPairs>
  <TitlesOfParts>
    <vt:vector size="1" baseType="lpstr">
      <vt:lpstr>与生物多样性和生态系统服务政府间科学与政策平台工作方案有关的事项及其评估对《公约》工作的影响</vt:lpstr>
    </vt:vector>
  </TitlesOfParts>
  <Manager/>
  <Company/>
  <LinksUpToDate>false</LinksUpToDate>
  <CharactersWithSpaces>2937</CharactersWithSpaces>
  <SharedDoc>false</SharedDoc>
  <HyperlinkBase/>
  <HLinks>
    <vt:vector size="84" baseType="variant">
      <vt:variant>
        <vt:i4>1048591</vt:i4>
      </vt:variant>
      <vt:variant>
        <vt:i4>30</vt:i4>
      </vt:variant>
      <vt:variant>
        <vt:i4>0</vt:i4>
      </vt:variant>
      <vt:variant>
        <vt:i4>5</vt:i4>
      </vt:variant>
      <vt:variant>
        <vt:lpwstr>https://ipbes.net/business-impact</vt:lpwstr>
      </vt:variant>
      <vt:variant>
        <vt:lpwstr/>
      </vt:variant>
      <vt:variant>
        <vt:i4>6291567</vt:i4>
      </vt:variant>
      <vt:variant>
        <vt:i4>27</vt:i4>
      </vt:variant>
      <vt:variant>
        <vt:i4>0</vt:i4>
      </vt:variant>
      <vt:variant>
        <vt:i4>5</vt:i4>
      </vt:variant>
      <vt:variant>
        <vt:lpwstr>https://ipbes.net/transformative-change</vt:lpwstr>
      </vt:variant>
      <vt:variant>
        <vt:lpwstr/>
      </vt:variant>
      <vt:variant>
        <vt:i4>7340084</vt:i4>
      </vt:variant>
      <vt:variant>
        <vt:i4>24</vt:i4>
      </vt:variant>
      <vt:variant>
        <vt:i4>0</vt:i4>
      </vt:variant>
      <vt:variant>
        <vt:i4>5</vt:i4>
      </vt:variant>
      <vt:variant>
        <vt:lpwstr>https://ipbes.net/nexus</vt:lpwstr>
      </vt:variant>
      <vt:variant>
        <vt:lpwstr/>
      </vt:variant>
      <vt:variant>
        <vt:i4>458826</vt:i4>
      </vt:variant>
      <vt:variant>
        <vt:i4>21</vt:i4>
      </vt:variant>
      <vt:variant>
        <vt:i4>0</vt:i4>
      </vt:variant>
      <vt:variant>
        <vt:i4>5</vt:i4>
      </vt:variant>
      <vt:variant>
        <vt:lpwstr>https://www.cbd.int/doc/decisions/cop-15/cop-15-dec-19-en.pdf</vt:lpwstr>
      </vt:variant>
      <vt:variant>
        <vt:lpwstr/>
      </vt:variant>
      <vt:variant>
        <vt:i4>7209057</vt:i4>
      </vt:variant>
      <vt:variant>
        <vt:i4>18</vt:i4>
      </vt:variant>
      <vt:variant>
        <vt:i4>0</vt:i4>
      </vt:variant>
      <vt:variant>
        <vt:i4>5</vt:i4>
      </vt:variant>
      <vt:variant>
        <vt:lpwstr>https://www.cbd.int/decisions/cop/?m=cop-15</vt:lpwstr>
      </vt:variant>
      <vt:variant>
        <vt:lpwstr/>
      </vt:variant>
      <vt:variant>
        <vt:i4>7209057</vt:i4>
      </vt:variant>
      <vt:variant>
        <vt:i4>15</vt:i4>
      </vt:variant>
      <vt:variant>
        <vt:i4>0</vt:i4>
      </vt:variant>
      <vt:variant>
        <vt:i4>5</vt:i4>
      </vt:variant>
      <vt:variant>
        <vt:lpwstr>https://www.cbd.int/decisions/cop/?m=cop-15</vt:lpwstr>
      </vt:variant>
      <vt:variant>
        <vt:lpwstr/>
      </vt:variant>
      <vt:variant>
        <vt:i4>4063339</vt:i4>
      </vt:variant>
      <vt:variant>
        <vt:i4>12</vt:i4>
      </vt:variant>
      <vt:variant>
        <vt:i4>0</vt:i4>
      </vt:variant>
      <vt:variant>
        <vt:i4>5</vt:i4>
      </vt:variant>
      <vt:variant>
        <vt:lpwstr>https://www.cbd.int/decisions/?id=13388</vt:lpwstr>
      </vt:variant>
      <vt:variant>
        <vt:lpwstr/>
      </vt:variant>
      <vt:variant>
        <vt:i4>7209057</vt:i4>
      </vt:variant>
      <vt:variant>
        <vt:i4>9</vt:i4>
      </vt:variant>
      <vt:variant>
        <vt:i4>0</vt:i4>
      </vt:variant>
      <vt:variant>
        <vt:i4>5</vt:i4>
      </vt:variant>
      <vt:variant>
        <vt:lpwstr>https://www.cbd.int/decisions/cop/?m=cop-16</vt:lpwstr>
      </vt:variant>
      <vt:variant>
        <vt:lpwstr/>
      </vt:variant>
      <vt:variant>
        <vt:i4>7209057</vt:i4>
      </vt:variant>
      <vt:variant>
        <vt:i4>6</vt:i4>
      </vt:variant>
      <vt:variant>
        <vt:i4>0</vt:i4>
      </vt:variant>
      <vt:variant>
        <vt:i4>5</vt:i4>
      </vt:variant>
      <vt:variant>
        <vt:lpwstr>https://www.cbd.int/decisions/cop/?m=cop-16</vt:lpwstr>
      </vt:variant>
      <vt:variant>
        <vt:lpwstr/>
      </vt:variant>
      <vt:variant>
        <vt:i4>7209057</vt:i4>
      </vt:variant>
      <vt:variant>
        <vt:i4>3</vt:i4>
      </vt:variant>
      <vt:variant>
        <vt:i4>0</vt:i4>
      </vt:variant>
      <vt:variant>
        <vt:i4>5</vt:i4>
      </vt:variant>
      <vt:variant>
        <vt:lpwstr>https://www.cbd.int/decisions/cop/?m=cop-16</vt:lpwstr>
      </vt:variant>
      <vt:variant>
        <vt:lpwstr/>
      </vt:variant>
      <vt:variant>
        <vt:i4>7209057</vt:i4>
      </vt:variant>
      <vt:variant>
        <vt:i4>0</vt:i4>
      </vt:variant>
      <vt:variant>
        <vt:i4>0</vt:i4>
      </vt:variant>
      <vt:variant>
        <vt:i4>5</vt:i4>
      </vt:variant>
      <vt:variant>
        <vt:lpwstr>https://www.cbd.int/decisions/cop/?m=cop-16</vt:lpwstr>
      </vt:variant>
      <vt:variant>
        <vt:lpwstr/>
      </vt:variant>
      <vt:variant>
        <vt:i4>7929916</vt:i4>
      </vt:variant>
      <vt:variant>
        <vt:i4>6</vt:i4>
      </vt:variant>
      <vt:variant>
        <vt:i4>0</vt:i4>
      </vt:variant>
      <vt:variant>
        <vt:i4>5</vt:i4>
      </vt:variant>
      <vt:variant>
        <vt:lpwstr>https://doi.org/10.5281/zenodo.11382230</vt:lpwstr>
      </vt:variant>
      <vt:variant>
        <vt:lpwstr/>
      </vt:variant>
      <vt:variant>
        <vt:i4>7995443</vt:i4>
      </vt:variant>
      <vt:variant>
        <vt:i4>3</vt:i4>
      </vt:variant>
      <vt:variant>
        <vt:i4>0</vt:i4>
      </vt:variant>
      <vt:variant>
        <vt:i4>5</vt:i4>
      </vt:variant>
      <vt:variant>
        <vt:lpwstr>https://doi.org/10.5281/zenodo.13850290</vt:lpwstr>
      </vt:variant>
      <vt:variant>
        <vt:lpwstr/>
      </vt:variant>
      <vt:variant>
        <vt:i4>4784142</vt:i4>
      </vt:variant>
      <vt:variant>
        <vt:i4>0</vt:i4>
      </vt:variant>
      <vt:variant>
        <vt:i4>0</vt:i4>
      </vt:variant>
      <vt:variant>
        <vt:i4>5</vt:i4>
      </vt:variant>
      <vt:variant>
        <vt:lpwstr>http://www.ipbes.net/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科学、技术和工艺咨询附属机构于2025年10月24日通过的建议</dc:title>
  <dc:subject/>
  <dc:creator>Secretariat of the Convention on Biological Diversity</dc:creator>
  <cp:keywords/>
  <dc:description/>
  <cp:lastModifiedBy>Steve Pei</cp:lastModifiedBy>
  <cp:revision>7</cp:revision>
  <cp:lastPrinted>2025-11-21T14:46:00Z</cp:lastPrinted>
  <dcterms:created xsi:type="dcterms:W3CDTF">2025-11-21T14:40:00Z</dcterms:created>
  <dcterms:modified xsi:type="dcterms:W3CDTF">2025-11-21T14:46:00Z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Generator">
    <vt:lpwstr>0</vt:lpwstr>
  </property>
  <property fmtid="{D5CDD505-2E9C-101B-9397-08002B2CF9AE}" pid="3" name="CBD-Language">
    <vt:lpwstr>EN</vt:lpwstr>
  </property>
  <property fmtid="{D5CDD505-2E9C-101B-9397-08002B2CF9AE}" pid="4" name="CBD-Category">
    <vt:lpwstr>CBD</vt:lpwstr>
  </property>
  <property fmtid="{D5CDD505-2E9C-101B-9397-08002B2CF9AE}" pid="5" name="CBD-NoSymbol">
    <vt:lpwstr>1</vt:lpwstr>
  </property>
  <property fmtid="{D5CDD505-2E9C-101B-9397-08002B2CF9AE}" pid="6" name="CBD-Distr">
    <vt:lpwstr>Distr</vt:lpwstr>
  </property>
  <property fmtid="{D5CDD505-2E9C-101B-9397-08002B2CF9AE}" pid="7" name="CBD-LangDistr">
    <vt:lpwstr/>
  </property>
  <property fmtid="{D5CDD505-2E9C-101B-9397-08002B2CF9AE}" pid="8" name="MediaServiceImageTags">
    <vt:lpwstr/>
  </property>
  <property fmtid="{D5CDD505-2E9C-101B-9397-08002B2CF9AE}" pid="9" name="ContentTypeId">
    <vt:lpwstr>0x01010069BFACF6D92CD24AA50050CE23F68F74</vt:lpwstr>
  </property>
</Properties>
</file>