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F85C" w14:textId="77777777" w:rsidR="009F67EB" w:rsidRPr="00D46FD3" w:rsidRDefault="009F67EB" w:rsidP="00DC0166">
      <w:pPr>
        <w:pStyle w:val="AISpacer"/>
        <w:tabs>
          <w:tab w:val="left" w:pos="567"/>
        </w:tabs>
      </w:pPr>
    </w:p>
    <w:p w14:paraId="10AF77EF" w14:textId="77777777" w:rsidR="001065E9" w:rsidRPr="00D46FD3" w:rsidRDefault="001065E9" w:rsidP="00DC0166">
      <w:pPr>
        <w:pStyle w:val="AISpacer"/>
        <w:tabs>
          <w:tab w:val="left" w:pos="567"/>
        </w:tabs>
      </w:pPr>
    </w:p>
    <w:tbl>
      <w:tblPr>
        <w:tblW w:w="10172" w:type="dxa"/>
        <w:tblInd w:w="-283" w:type="dxa"/>
        <w:tblLayout w:type="fixed"/>
        <w:tblCellMar>
          <w:left w:w="283" w:type="dxa"/>
        </w:tblCellMar>
        <w:tblLook w:val="0000" w:firstRow="0" w:lastRow="0" w:firstColumn="0" w:lastColumn="0" w:noHBand="0" w:noVBand="0"/>
      </w:tblPr>
      <w:tblGrid>
        <w:gridCol w:w="1134"/>
        <w:gridCol w:w="4536"/>
        <w:gridCol w:w="4502"/>
      </w:tblGrid>
      <w:tr w:rsidR="001065E9" w:rsidRPr="00A75241" w14:paraId="42CC0F92" w14:textId="0FA68D7E" w:rsidTr="00C6131C">
        <w:trPr>
          <w:trHeight w:val="57"/>
        </w:trPr>
        <w:tc>
          <w:tcPr>
            <w:tcW w:w="1134" w:type="dxa"/>
          </w:tcPr>
          <w:p w14:paraId="69F06B97" w14:textId="6ED3A178" w:rsidR="001065E9" w:rsidRPr="00D63FDB" w:rsidRDefault="005012FC" w:rsidP="008B6F50">
            <w:pPr>
              <w:pStyle w:val="AASmallLogo"/>
            </w:pPr>
            <w:r w:rsidRPr="00D63FDB">
              <w:rPr>
                <w:noProof/>
                <w:lang w:eastAsia="en-CA"/>
                <w14:ligatures w14:val="standardContextual"/>
              </w:rPr>
              <w:drawing>
                <wp:inline distT="0" distB="0" distL="0" distR="0" wp14:anchorId="31E44829" wp14:editId="1DB1095E">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63FDB">
              <w:t xml:space="preserve"> </w:t>
            </w:r>
          </w:p>
        </w:tc>
        <w:tc>
          <w:tcPr>
            <w:tcW w:w="4536" w:type="dxa"/>
          </w:tcPr>
          <w:p w14:paraId="475C80F5" w14:textId="61BFED40" w:rsidR="001065E9" w:rsidRPr="00D63FDB" w:rsidRDefault="005012FC" w:rsidP="008B6F50">
            <w:pPr>
              <w:pStyle w:val="AASmallLogo"/>
            </w:pPr>
            <w:r w:rsidRPr="00D63FDB">
              <w:rPr>
                <w:noProof/>
                <w:lang w:eastAsia="en-CA"/>
                <w14:ligatures w14:val="standardContextual"/>
              </w:rPr>
              <w:drawing>
                <wp:inline distT="0" distB="0" distL="0" distR="0" wp14:anchorId="296915A4" wp14:editId="3F700A39">
                  <wp:extent cx="498788" cy="357465"/>
                  <wp:effectExtent l="0" t="0" r="0" b="508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D63FDB">
              <w:t xml:space="preserve"> </w:t>
            </w:r>
          </w:p>
        </w:tc>
        <w:tc>
          <w:tcPr>
            <w:tcW w:w="4502" w:type="dxa"/>
          </w:tcPr>
          <w:p w14:paraId="1267D3AF" w14:textId="7CAFB540" w:rsidR="009C0BBB" w:rsidRPr="008B6F50" w:rsidRDefault="009C0BBB" w:rsidP="0046099D">
            <w:pPr>
              <w:pStyle w:val="ABSymbol"/>
              <w:tabs>
                <w:tab w:val="clear" w:pos="1701"/>
                <w:tab w:val="clear" w:pos="1871"/>
              </w:tabs>
              <w:ind w:left="1556"/>
            </w:pPr>
            <w:r w:rsidRPr="00A75241">
              <w:rPr>
                <w:sz w:val="40"/>
                <w:szCs w:val="40"/>
              </w:rPr>
              <w:t>CBD</w:t>
            </w:r>
            <w:r w:rsidR="005012FC" w:rsidRPr="00A75241">
              <w:t>/</w:t>
            </w:r>
            <w:r w:rsidRPr="00A75241">
              <w:t>SBSTTA</w:t>
            </w:r>
            <w:r w:rsidR="005012FC" w:rsidRPr="00A75241">
              <w:t>/</w:t>
            </w:r>
            <w:r w:rsidR="00165ECB">
              <w:t>REC/</w:t>
            </w:r>
            <w:r w:rsidRPr="00A75241">
              <w:t>27</w:t>
            </w:r>
            <w:r w:rsidR="00FC02D2" w:rsidRPr="00A75241">
              <w:t>/</w:t>
            </w:r>
            <w:r w:rsidR="00165ECB">
              <w:t>3</w:t>
            </w:r>
          </w:p>
        </w:tc>
      </w:tr>
    </w:tbl>
    <w:p w14:paraId="38954D61" w14:textId="77777777" w:rsidR="009F67EB" w:rsidRPr="00D63FDB" w:rsidRDefault="009F67EB" w:rsidP="00DC0166">
      <w:pPr>
        <w:pStyle w:val="AISpacer"/>
        <w:tabs>
          <w:tab w:val="left" w:pos="567"/>
        </w:tabs>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D46FD3" w14:paraId="22DEB3F9" w14:textId="77777777" w:rsidTr="001065E9">
        <w:trPr>
          <w:trHeight w:val="1814"/>
        </w:trPr>
        <w:tc>
          <w:tcPr>
            <w:tcW w:w="7370" w:type="dxa"/>
          </w:tcPr>
          <w:p w14:paraId="52C6600C" w14:textId="77777777" w:rsidR="005012FC" w:rsidRPr="00D63FDB" w:rsidRDefault="005012FC" w:rsidP="00DC0166">
            <w:pPr>
              <w:pStyle w:val="ACLargeLogo"/>
            </w:pPr>
            <w:r w:rsidRPr="00D63FDB">
              <w:rPr>
                <w:noProof/>
                <w:lang w:eastAsia="en-CA"/>
                <w14:ligatures w14:val="standardContextual"/>
              </w:rPr>
              <w:drawing>
                <wp:inline distT="0" distB="0" distL="0" distR="0" wp14:anchorId="7B919F54" wp14:editId="1C9A4DF5">
                  <wp:extent cx="2755631" cy="1030313"/>
                  <wp:effectExtent l="0" t="0" r="0"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D63FDB">
              <w:t xml:space="preserve"> </w:t>
            </w:r>
          </w:p>
          <w:p w14:paraId="1F5F9616" w14:textId="77777777" w:rsidR="001065E9" w:rsidRPr="00D63FDB" w:rsidRDefault="001065E9" w:rsidP="00DC0166">
            <w:pPr>
              <w:pStyle w:val="ACLargeLogo"/>
            </w:pPr>
          </w:p>
        </w:tc>
        <w:tc>
          <w:tcPr>
            <w:tcW w:w="3112" w:type="dxa"/>
          </w:tcPr>
          <w:p w14:paraId="310D88C9" w14:textId="7BC9663C" w:rsidR="005012FC" w:rsidRPr="00D63FDB" w:rsidRDefault="005012FC" w:rsidP="00DC0166">
            <w:pPr>
              <w:pStyle w:val="AEDistrNormal"/>
            </w:pPr>
            <w:r w:rsidRPr="00D63FDB">
              <w:t xml:space="preserve">Distr.: </w:t>
            </w:r>
            <w:r w:rsidR="00D655A6">
              <w:t>General</w:t>
            </w:r>
          </w:p>
          <w:p w14:paraId="6F4542BC" w14:textId="49B441A8" w:rsidR="005012FC" w:rsidRPr="00D63FDB" w:rsidRDefault="00D63FDB" w:rsidP="00DC0166">
            <w:pPr>
              <w:pStyle w:val="AEDistrNormal"/>
            </w:pPr>
            <w:r w:rsidRPr="00D63FDB">
              <w:t xml:space="preserve">24 </w:t>
            </w:r>
            <w:r w:rsidR="001A0B96" w:rsidRPr="00D63FDB">
              <w:t>October</w:t>
            </w:r>
            <w:r w:rsidR="00FC02D2" w:rsidRPr="00D63FDB">
              <w:t xml:space="preserve"> </w:t>
            </w:r>
            <w:r w:rsidR="003B3B5F" w:rsidRPr="00D63FDB">
              <w:t>2025</w:t>
            </w:r>
          </w:p>
          <w:p w14:paraId="4F1E1D95" w14:textId="77777777" w:rsidR="005012FC" w:rsidRPr="00D63FDB" w:rsidRDefault="005012FC" w:rsidP="00DC0166">
            <w:pPr>
              <w:pStyle w:val="AEDistrNormal"/>
            </w:pPr>
          </w:p>
          <w:p w14:paraId="5161BD90" w14:textId="77777777" w:rsidR="005012FC" w:rsidRPr="00D46FD3" w:rsidRDefault="005012FC" w:rsidP="00DC0166">
            <w:pPr>
              <w:pStyle w:val="AEDistrNormal"/>
            </w:pPr>
            <w:r w:rsidRPr="00D63FDB">
              <w:t>Original: English</w:t>
            </w:r>
            <w:r w:rsidRPr="00D46FD3">
              <w:t xml:space="preserve"> </w:t>
            </w:r>
          </w:p>
          <w:p w14:paraId="2DB20E63" w14:textId="77777777" w:rsidR="001065E9" w:rsidRPr="00D46FD3" w:rsidRDefault="001065E9" w:rsidP="00DC0166">
            <w:pPr>
              <w:pStyle w:val="AEDistrNormal6pt"/>
            </w:pPr>
          </w:p>
        </w:tc>
      </w:tr>
    </w:tbl>
    <w:p w14:paraId="54AB2049" w14:textId="77777777" w:rsidR="001065E9" w:rsidRPr="00D46FD3" w:rsidRDefault="001065E9" w:rsidP="00DC0166">
      <w:pPr>
        <w:pStyle w:val="AISpacer"/>
        <w:tabs>
          <w:tab w:val="left" w:pos="567"/>
        </w:tabs>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D63FDB" w14:paraId="6504933E" w14:textId="77777777" w:rsidTr="001065E9">
        <w:trPr>
          <w:trHeight w:val="57"/>
        </w:trPr>
        <w:tc>
          <w:tcPr>
            <w:tcW w:w="6094" w:type="dxa"/>
          </w:tcPr>
          <w:p w14:paraId="44027FA3" w14:textId="77777777" w:rsidR="005012FC" w:rsidRPr="00D63FDB" w:rsidRDefault="005012FC" w:rsidP="00DC0166">
            <w:pPr>
              <w:pStyle w:val="AFCorN12Bold"/>
            </w:pPr>
            <w:r w:rsidRPr="00D63FDB">
              <w:t xml:space="preserve">Subsidiary Body on Scientific, </w:t>
            </w:r>
            <w:r w:rsidR="007161A1" w:rsidRPr="00D63FDB">
              <w:br/>
            </w:r>
            <w:r w:rsidRPr="00D63FDB">
              <w:t>Technical and Technological Advice</w:t>
            </w:r>
          </w:p>
          <w:p w14:paraId="2EE7785E" w14:textId="77777777" w:rsidR="005012FC" w:rsidRPr="00D63FDB" w:rsidRDefault="00962822" w:rsidP="00DC0166">
            <w:pPr>
              <w:pStyle w:val="AFCorNBold"/>
            </w:pPr>
            <w:r w:rsidRPr="00D63FDB">
              <w:t>Twenty-seven</w:t>
            </w:r>
            <w:r w:rsidR="005012FC" w:rsidRPr="00D63FDB">
              <w:t xml:space="preserve">th meeting </w:t>
            </w:r>
          </w:p>
          <w:p w14:paraId="01017410" w14:textId="78641417" w:rsidR="005012FC" w:rsidRPr="00D63FDB" w:rsidRDefault="00962822" w:rsidP="00DC0166">
            <w:pPr>
              <w:pStyle w:val="AFCorNNormal"/>
            </w:pPr>
            <w:r w:rsidRPr="00D63FDB">
              <w:t xml:space="preserve">Panama City, </w:t>
            </w:r>
            <w:r w:rsidR="001A5A37" w:rsidRPr="00D63FDB">
              <w:t>20–24 October 2025</w:t>
            </w:r>
          </w:p>
          <w:p w14:paraId="2FCE28FC" w14:textId="77777777" w:rsidR="005012FC" w:rsidRPr="00D63FDB" w:rsidRDefault="001A0B96" w:rsidP="00DC0166">
            <w:pPr>
              <w:pStyle w:val="AFCorNNormal"/>
            </w:pPr>
            <w:r w:rsidRPr="00817BEA">
              <w:t>Agenda i</w:t>
            </w:r>
            <w:r w:rsidR="005012FC" w:rsidRPr="00817BEA">
              <w:t xml:space="preserve">tem </w:t>
            </w:r>
            <w:r w:rsidR="00967070" w:rsidRPr="00817BEA">
              <w:t>5</w:t>
            </w:r>
          </w:p>
          <w:p w14:paraId="1307149B" w14:textId="77777777" w:rsidR="001065E9" w:rsidRPr="00D63FDB" w:rsidRDefault="00967070" w:rsidP="006F5217">
            <w:pPr>
              <w:pStyle w:val="AFCorNBold"/>
              <w:spacing w:after="120"/>
            </w:pPr>
            <w:r w:rsidRPr="00D63FDB">
              <w:t>Biodiversity and climate change</w:t>
            </w:r>
          </w:p>
        </w:tc>
        <w:tc>
          <w:tcPr>
            <w:tcW w:w="4388" w:type="dxa"/>
          </w:tcPr>
          <w:p w14:paraId="11AE411C" w14:textId="77777777" w:rsidR="001065E9" w:rsidRPr="00D63FDB" w:rsidRDefault="001065E9" w:rsidP="00DC0166">
            <w:pPr>
              <w:pStyle w:val="CBDNormal"/>
              <w:jc w:val="left"/>
            </w:pPr>
          </w:p>
        </w:tc>
      </w:tr>
    </w:tbl>
    <w:sdt>
      <w:sdtPr>
        <w:alias w:val="Title"/>
        <w:tag w:val=""/>
        <w:id w:val="-591865594"/>
        <w:placeholder>
          <w:docPart w:val="BC7CAA40891B4E8C81E86A6EBA0A2B5B"/>
        </w:placeholder>
        <w:dataBinding w:prefixMappings="xmlns:ns0='http://purl.org/dc/elements/1.1/' xmlns:ns1='http://schemas.openxmlformats.org/package/2006/metadata/core-properties' " w:xpath="/ns1:coreProperties[1]/ns0:title[1]" w:storeItemID="{6C3C8BC8-F283-45AE-878A-BAB7291924A1}"/>
        <w:text/>
      </w:sdtPr>
      <w:sdtEndPr/>
      <w:sdtContent>
        <w:p w14:paraId="297E2257" w14:textId="0FFC9743" w:rsidR="001065E9" w:rsidRPr="00D63FDB" w:rsidRDefault="004F437F" w:rsidP="004E76FA">
          <w:pPr>
            <w:pStyle w:val="CBDTitle"/>
            <w:tabs>
              <w:tab w:val="clear" w:pos="567"/>
              <w:tab w:val="left" w:pos="709"/>
            </w:tabs>
          </w:pPr>
          <w:r>
            <w:t>Recommendation adopted by the Subsidiary Body on Scientific, Technical and Technological Advice on 24 October 2025</w:t>
          </w:r>
        </w:p>
      </w:sdtContent>
    </w:sdt>
    <w:p w14:paraId="66AD6DF8" w14:textId="7B9F09E7" w:rsidR="00FD3A65" w:rsidRPr="00D46FD3" w:rsidRDefault="00165ECB" w:rsidP="0046099D">
      <w:pPr>
        <w:pStyle w:val="CBDSubTitle"/>
      </w:pPr>
      <w:r>
        <w:t>27/3.</w:t>
      </w:r>
      <w:r>
        <w:tab/>
      </w:r>
      <w:r w:rsidR="004F437F">
        <w:t>Biodiversity and climate change</w:t>
      </w:r>
    </w:p>
    <w:p w14:paraId="2CA1D9F3" w14:textId="64E7B41E" w:rsidR="00D14189" w:rsidRPr="00D46FD3" w:rsidRDefault="00D14189" w:rsidP="006F5217">
      <w:pPr>
        <w:pStyle w:val="CBDNormalNoNumber"/>
        <w:ind w:firstLine="567"/>
      </w:pPr>
      <w:r w:rsidRPr="006F5217">
        <w:rPr>
          <w:i/>
          <w:iCs/>
        </w:rPr>
        <w:t xml:space="preserve">The Subsidiary Body </w:t>
      </w:r>
      <w:bookmarkStart w:id="0" w:name="_Hlk143864472"/>
      <w:r w:rsidRPr="006F5217">
        <w:rPr>
          <w:i/>
          <w:iCs/>
        </w:rPr>
        <w:t>on Scientific, Technical and Technological Advice</w:t>
      </w:r>
      <w:bookmarkEnd w:id="0"/>
      <w:r w:rsidRPr="00D46FD3">
        <w:t>,</w:t>
      </w:r>
    </w:p>
    <w:p w14:paraId="58330316" w14:textId="7B81510A" w:rsidR="00D14189" w:rsidRPr="00D46FD3" w:rsidRDefault="00D14189" w:rsidP="006F5217">
      <w:pPr>
        <w:pStyle w:val="CBDNormalNoNumber"/>
        <w:ind w:firstLine="567"/>
        <w:rPr>
          <w:kern w:val="22"/>
        </w:rPr>
      </w:pPr>
      <w:r w:rsidRPr="00D46FD3">
        <w:rPr>
          <w:i/>
          <w:kern w:val="22"/>
        </w:rPr>
        <w:t xml:space="preserve">Recalling </w:t>
      </w:r>
      <w:r w:rsidRPr="00D46FD3">
        <w:rPr>
          <w:kern w:val="22"/>
        </w:rPr>
        <w:t xml:space="preserve">decisions </w:t>
      </w:r>
      <w:hyperlink r:id="rId14" w:history="1">
        <w:r w:rsidRPr="006F5217">
          <w:rPr>
            <w:rStyle w:val="Hyperlink"/>
            <w:kern w:val="22"/>
          </w:rPr>
          <w:t>VII/15</w:t>
        </w:r>
      </w:hyperlink>
      <w:r w:rsidRPr="00D46FD3">
        <w:rPr>
          <w:rStyle w:val="Hyperlink"/>
          <w:color w:val="auto"/>
          <w:kern w:val="22"/>
          <w:u w:val="none"/>
        </w:rPr>
        <w:t xml:space="preserve"> of </w:t>
      </w:r>
      <w:r w:rsidR="00113AE6" w:rsidRPr="00D46FD3">
        <w:t xml:space="preserve">20 February </w:t>
      </w:r>
      <w:r w:rsidRPr="00D46FD3">
        <w:t>2004</w:t>
      </w:r>
      <w:r w:rsidRPr="00D46FD3">
        <w:rPr>
          <w:kern w:val="22"/>
        </w:rPr>
        <w:t xml:space="preserve">, </w:t>
      </w:r>
      <w:hyperlink r:id="rId15" w:history="1">
        <w:r w:rsidR="008C11A0" w:rsidRPr="00F80C27">
          <w:rPr>
            <w:rStyle w:val="Hyperlink"/>
            <w:kern w:val="22"/>
          </w:rPr>
          <w:t>IX/5</w:t>
        </w:r>
      </w:hyperlink>
      <w:r w:rsidR="00EA118C">
        <w:rPr>
          <w:kern w:val="22"/>
        </w:rPr>
        <w:t xml:space="preserve"> and </w:t>
      </w:r>
      <w:hyperlink r:id="rId16" w:history="1">
        <w:r w:rsidRPr="006F5217">
          <w:rPr>
            <w:rStyle w:val="Hyperlink"/>
            <w:kern w:val="22"/>
          </w:rPr>
          <w:t>IX/16</w:t>
        </w:r>
      </w:hyperlink>
      <w:r w:rsidRPr="00D46FD3">
        <w:rPr>
          <w:rStyle w:val="Hyperlink"/>
          <w:color w:val="auto"/>
          <w:kern w:val="22"/>
          <w:u w:val="none"/>
        </w:rPr>
        <w:t xml:space="preserve"> of </w:t>
      </w:r>
      <w:r w:rsidR="004C541B" w:rsidRPr="00D46FD3">
        <w:t xml:space="preserve">30 May </w:t>
      </w:r>
      <w:r w:rsidRPr="00D46FD3">
        <w:t>2008</w:t>
      </w:r>
      <w:r w:rsidRPr="00D46FD3">
        <w:rPr>
          <w:kern w:val="22"/>
        </w:rPr>
        <w:t xml:space="preserve">, </w:t>
      </w:r>
      <w:hyperlink r:id="rId17" w:history="1">
        <w:r w:rsidRPr="006F5217">
          <w:rPr>
            <w:rStyle w:val="Hyperlink"/>
            <w:kern w:val="22"/>
          </w:rPr>
          <w:t>X/33</w:t>
        </w:r>
      </w:hyperlink>
      <w:r w:rsidRPr="00D46FD3">
        <w:rPr>
          <w:rStyle w:val="Hyperlink"/>
          <w:color w:val="auto"/>
          <w:kern w:val="22"/>
          <w:u w:val="none"/>
        </w:rPr>
        <w:t xml:space="preserve"> of</w:t>
      </w:r>
      <w:r w:rsidRPr="00D46FD3">
        <w:t xml:space="preserve"> 29</w:t>
      </w:r>
      <w:r w:rsidR="00B74570" w:rsidRPr="00D46FD3">
        <w:t> </w:t>
      </w:r>
      <w:r w:rsidRPr="00D46FD3">
        <w:t>October 2010</w:t>
      </w:r>
      <w:r w:rsidRPr="00D46FD3">
        <w:rPr>
          <w:kern w:val="22"/>
        </w:rPr>
        <w:t>,</w:t>
      </w:r>
      <w:r w:rsidR="00810689">
        <w:rPr>
          <w:kern w:val="22"/>
        </w:rPr>
        <w:t xml:space="preserve"> </w:t>
      </w:r>
      <w:hyperlink r:id="rId18" w:history="1">
        <w:r w:rsidR="00810689" w:rsidRPr="00F80C27">
          <w:rPr>
            <w:rStyle w:val="Hyperlink"/>
            <w:kern w:val="22"/>
          </w:rPr>
          <w:t>XI/19</w:t>
        </w:r>
      </w:hyperlink>
      <w:r w:rsidR="00810689" w:rsidRPr="0073301A">
        <w:rPr>
          <w:kern w:val="22"/>
        </w:rPr>
        <w:t xml:space="preserve"> and </w:t>
      </w:r>
      <w:hyperlink r:id="rId19" w:history="1">
        <w:r w:rsidR="00810689" w:rsidRPr="00F80C27">
          <w:rPr>
            <w:rStyle w:val="Hyperlink"/>
            <w:kern w:val="22"/>
          </w:rPr>
          <w:t>XI/21</w:t>
        </w:r>
      </w:hyperlink>
      <w:r w:rsidR="00191DF9" w:rsidRPr="0073301A">
        <w:rPr>
          <w:kern w:val="22"/>
        </w:rPr>
        <w:t xml:space="preserve"> </w:t>
      </w:r>
      <w:r w:rsidR="00191DF9">
        <w:rPr>
          <w:kern w:val="22"/>
        </w:rPr>
        <w:t>of 5 December 2012</w:t>
      </w:r>
      <w:r w:rsidR="003F1392">
        <w:rPr>
          <w:kern w:val="22"/>
        </w:rPr>
        <w:t>,</w:t>
      </w:r>
      <w:hyperlink r:id="rId20" w:history="1">
        <w:r w:rsidRPr="006F5217">
          <w:rPr>
            <w:rStyle w:val="Hyperlink"/>
            <w:kern w:val="22"/>
          </w:rPr>
          <w:t xml:space="preserve"> XIII/4</w:t>
        </w:r>
      </w:hyperlink>
      <w:r w:rsidRPr="00D46FD3">
        <w:rPr>
          <w:rStyle w:val="Hyperlink"/>
          <w:color w:val="auto"/>
          <w:kern w:val="22"/>
          <w:u w:val="none"/>
        </w:rPr>
        <w:t xml:space="preserve"> of</w:t>
      </w:r>
      <w:r w:rsidR="00A3354F" w:rsidRPr="00D46FD3">
        <w:rPr>
          <w:rStyle w:val="Hyperlink"/>
          <w:color w:val="auto"/>
          <w:kern w:val="22"/>
          <w:u w:val="none"/>
        </w:rPr>
        <w:t xml:space="preserve"> </w:t>
      </w:r>
      <w:r w:rsidR="009244A0" w:rsidRPr="00D46FD3">
        <w:t>13</w:t>
      </w:r>
      <w:r w:rsidR="00922752" w:rsidRPr="00D46FD3">
        <w:t> </w:t>
      </w:r>
      <w:r w:rsidRPr="00D46FD3">
        <w:t>December 2016</w:t>
      </w:r>
      <w:r w:rsidRPr="00D46FD3">
        <w:rPr>
          <w:kern w:val="22"/>
        </w:rPr>
        <w:t xml:space="preserve">, </w:t>
      </w:r>
      <w:hyperlink r:id="rId21" w:history="1">
        <w:r w:rsidRPr="006F5217">
          <w:rPr>
            <w:rStyle w:val="Hyperlink"/>
            <w:kern w:val="22"/>
          </w:rPr>
          <w:t>14/5</w:t>
        </w:r>
      </w:hyperlink>
      <w:r w:rsidRPr="00D46FD3">
        <w:rPr>
          <w:rStyle w:val="Hyperlink"/>
          <w:color w:val="auto"/>
          <w:kern w:val="22"/>
          <w:u w:val="none"/>
        </w:rPr>
        <w:t xml:space="preserve"> of </w:t>
      </w:r>
      <w:r w:rsidR="00922752" w:rsidRPr="00D46FD3">
        <w:t>29 </w:t>
      </w:r>
      <w:r w:rsidRPr="00D46FD3">
        <w:t>November 2018</w:t>
      </w:r>
      <w:r w:rsidR="00F14034" w:rsidRPr="00D46FD3">
        <w:rPr>
          <w:kern w:val="22"/>
        </w:rPr>
        <w:t>,</w:t>
      </w:r>
      <w:r w:rsidRPr="00D46FD3">
        <w:rPr>
          <w:kern w:val="22"/>
        </w:rPr>
        <w:t xml:space="preserve"> </w:t>
      </w:r>
      <w:hyperlink r:id="rId22" w:history="1">
        <w:r w:rsidRPr="006F5217">
          <w:rPr>
            <w:rStyle w:val="Hyperlink"/>
            <w:kern w:val="22"/>
          </w:rPr>
          <w:t>15/30</w:t>
        </w:r>
      </w:hyperlink>
      <w:r w:rsidRPr="00D46FD3">
        <w:rPr>
          <w:kern w:val="22"/>
        </w:rPr>
        <w:t xml:space="preserve"> of </w:t>
      </w:r>
      <w:r w:rsidRPr="00D46FD3">
        <w:t>19 December 2022</w:t>
      </w:r>
      <w:r w:rsidR="00F14034" w:rsidRPr="00D46FD3">
        <w:t xml:space="preserve"> and </w:t>
      </w:r>
      <w:hyperlink r:id="rId23" w:history="1">
        <w:r w:rsidR="00F14034" w:rsidRPr="006F5217">
          <w:rPr>
            <w:rStyle w:val="Hyperlink"/>
          </w:rPr>
          <w:t>16/22</w:t>
        </w:r>
      </w:hyperlink>
      <w:r w:rsidR="00F14034" w:rsidRPr="00D46FD3">
        <w:t xml:space="preserve"> of </w:t>
      </w:r>
      <w:r w:rsidR="00A3354F" w:rsidRPr="00D46FD3">
        <w:t>1 November 2024</w:t>
      </w:r>
      <w:r w:rsidRPr="00D46FD3">
        <w:t xml:space="preserve"> </w:t>
      </w:r>
      <w:r w:rsidRPr="00D46FD3">
        <w:rPr>
          <w:kern w:val="22"/>
        </w:rPr>
        <w:t xml:space="preserve">of the </w:t>
      </w:r>
      <w:r w:rsidRPr="006F5217">
        <w:rPr>
          <w:kern w:val="22"/>
        </w:rPr>
        <w:t>Conference of the Parties to the Convention on Biological Diversity</w:t>
      </w:r>
      <w:r w:rsidR="00EE5E3B" w:rsidRPr="00D46FD3">
        <w:rPr>
          <w:kern w:val="22"/>
        </w:rPr>
        <w:t>,</w:t>
      </w:r>
      <w:r w:rsidR="001F3ACA" w:rsidRPr="00D46FD3">
        <w:rPr>
          <w:rStyle w:val="FootnoteReference"/>
          <w:kern w:val="22"/>
        </w:rPr>
        <w:footnoteReference w:id="1"/>
      </w:r>
      <w:r w:rsidRPr="00D46FD3">
        <w:rPr>
          <w:kern w:val="22"/>
        </w:rPr>
        <w:t xml:space="preserve"> </w:t>
      </w:r>
      <w:r w:rsidR="00EE5E3B" w:rsidRPr="00D46FD3">
        <w:rPr>
          <w:kern w:val="22"/>
        </w:rPr>
        <w:t xml:space="preserve">as well as </w:t>
      </w:r>
      <w:r w:rsidRPr="00D46FD3">
        <w:rPr>
          <w:kern w:val="22"/>
        </w:rPr>
        <w:t>the critical role of biodiversity</w:t>
      </w:r>
      <w:r w:rsidR="00460EDF">
        <w:rPr>
          <w:kern w:val="22"/>
        </w:rPr>
        <w:t>, ecosystem integrity</w:t>
      </w:r>
      <w:r w:rsidRPr="00D46FD3">
        <w:rPr>
          <w:kern w:val="22"/>
        </w:rPr>
        <w:t xml:space="preserve"> and ecosystem functions and services in climate </w:t>
      </w:r>
      <w:r w:rsidRPr="007F0C58">
        <w:rPr>
          <w:kern w:val="22"/>
        </w:rPr>
        <w:t>change mitigation</w:t>
      </w:r>
      <w:r w:rsidR="009662CD" w:rsidRPr="00D46FD3">
        <w:rPr>
          <w:kern w:val="22"/>
        </w:rPr>
        <w:t>,</w:t>
      </w:r>
      <w:r w:rsidRPr="00D46FD3">
        <w:rPr>
          <w:kern w:val="22"/>
        </w:rPr>
        <w:t xml:space="preserve"> </w:t>
      </w:r>
      <w:r w:rsidR="009662CD" w:rsidRPr="00D46FD3">
        <w:rPr>
          <w:kern w:val="22"/>
        </w:rPr>
        <w:t xml:space="preserve">adaptation </w:t>
      </w:r>
      <w:r w:rsidRPr="00D46FD3">
        <w:rPr>
          <w:kern w:val="22"/>
        </w:rPr>
        <w:t>and disaster risk reduction,</w:t>
      </w:r>
    </w:p>
    <w:p w14:paraId="6E862537" w14:textId="2E335FAC" w:rsidR="00602CB6" w:rsidRPr="00D46FD3" w:rsidRDefault="00184232" w:rsidP="00B36EF4">
      <w:pPr>
        <w:pStyle w:val="CBDNormalNoNumber"/>
        <w:ind w:firstLine="567"/>
      </w:pPr>
      <w:r w:rsidRPr="00D46FD3">
        <w:rPr>
          <w:iCs/>
        </w:rPr>
        <w:t>1</w:t>
      </w:r>
      <w:r w:rsidR="00BE5F4B" w:rsidRPr="006F5217">
        <w:rPr>
          <w:iCs/>
        </w:rPr>
        <w:t>.</w:t>
      </w:r>
      <w:r w:rsidR="006E286F">
        <w:rPr>
          <w:iCs/>
        </w:rPr>
        <w:tab/>
      </w:r>
      <w:r w:rsidR="0072637D" w:rsidRPr="00817BEA">
        <w:rPr>
          <w:i/>
        </w:rPr>
        <w:t>Notes</w:t>
      </w:r>
      <w:r w:rsidR="0010204A">
        <w:rPr>
          <w:iCs/>
        </w:rPr>
        <w:t xml:space="preserve"> the w</w:t>
      </w:r>
      <w:r w:rsidR="00B2131E" w:rsidRPr="00B2131E">
        <w:rPr>
          <w:iCs/>
        </w:rPr>
        <w:t>ork undertaken towards t</w:t>
      </w:r>
      <w:r w:rsidR="0010204A">
        <w:rPr>
          <w:iCs/>
        </w:rPr>
        <w:t>he</w:t>
      </w:r>
      <w:r w:rsidR="00203845" w:rsidRPr="00D46FD3">
        <w:t xml:space="preserve"> </w:t>
      </w:r>
      <w:r w:rsidR="005169FC" w:rsidRPr="00D46FD3">
        <w:t xml:space="preserve">draft </w:t>
      </w:r>
      <w:r w:rsidR="00203845" w:rsidRPr="00D46FD3">
        <w:t>supplement to the Voluntary Guidelines for the Design and Effective Implementation of Ecosystem-based Approaches to Climate Change Adaptation and Disaster Risk Reduction,</w:t>
      </w:r>
      <w:r w:rsidR="006F185F" w:rsidRPr="00D46FD3">
        <w:rPr>
          <w:rStyle w:val="FootnoteReference"/>
        </w:rPr>
        <w:footnoteReference w:id="2"/>
      </w:r>
      <w:r w:rsidR="00D02D71" w:rsidRPr="00D46FD3">
        <w:t xml:space="preserve"> as contained in the annex to the draft decision below</w:t>
      </w:r>
      <w:r w:rsidR="00774300">
        <w:t>,</w:t>
      </w:r>
      <w:r w:rsidR="00B36EF4">
        <w:t xml:space="preserve"> </w:t>
      </w:r>
      <w:r w:rsidR="00B36EF4" w:rsidRPr="00B36EF4">
        <w:t xml:space="preserve">and the expanded version contained in </w:t>
      </w:r>
      <w:r w:rsidR="00774300">
        <w:t xml:space="preserve">document </w:t>
      </w:r>
      <w:hyperlink r:id="rId24" w:history="1">
        <w:r w:rsidR="00B36EF4" w:rsidRPr="00A9267F">
          <w:rPr>
            <w:rStyle w:val="Hyperlink"/>
          </w:rPr>
          <w:t>CBD/SBSTTA/27/INF/11</w:t>
        </w:r>
      </w:hyperlink>
      <w:r w:rsidR="00076613">
        <w:t xml:space="preserve">, </w:t>
      </w:r>
      <w:r w:rsidR="00076613" w:rsidRPr="00076613">
        <w:t>and stresses the need to include strengthened social and environmental safeguards, including for indigenous peoples and local communities, women and youth</w:t>
      </w:r>
      <w:r w:rsidR="00177C56">
        <w:t>;</w:t>
      </w:r>
    </w:p>
    <w:p w14:paraId="54E1974F" w14:textId="58725C24" w:rsidR="00177C56" w:rsidRDefault="0050217F" w:rsidP="006F5217">
      <w:pPr>
        <w:pStyle w:val="CBDNormalNoNumber"/>
        <w:ind w:firstLine="567"/>
      </w:pPr>
      <w:r>
        <w:t>2</w:t>
      </w:r>
      <w:r w:rsidR="00C6131C">
        <w:t>.</w:t>
      </w:r>
      <w:r w:rsidR="006E286F">
        <w:tab/>
      </w:r>
      <w:r w:rsidR="002E0710" w:rsidRPr="00930679">
        <w:rPr>
          <w:i/>
          <w:iCs/>
        </w:rPr>
        <w:t>Requests</w:t>
      </w:r>
      <w:r w:rsidR="002E0710" w:rsidRPr="00B4694E">
        <w:t xml:space="preserve"> the Executive Secretary to invite Parties, other Governments, relevant organizations, </w:t>
      </w:r>
      <w:r w:rsidR="002E0710">
        <w:t>i</w:t>
      </w:r>
      <w:r w:rsidR="002E0710" w:rsidRPr="00B4694E">
        <w:t xml:space="preserve">ndigenous </w:t>
      </w:r>
      <w:r w:rsidR="002E0710">
        <w:t>p</w:t>
      </w:r>
      <w:r w:rsidR="002E0710" w:rsidRPr="00B4694E">
        <w:t>eoples</w:t>
      </w:r>
      <w:r w:rsidR="002E0710">
        <w:t xml:space="preserve"> and</w:t>
      </w:r>
      <w:r w:rsidR="002E0710" w:rsidRPr="00B4694E">
        <w:t xml:space="preserve"> local communities, women </w:t>
      </w:r>
      <w:r w:rsidR="008B2634">
        <w:t xml:space="preserve">and </w:t>
      </w:r>
      <w:r w:rsidR="002E0710" w:rsidRPr="00B4694E">
        <w:t>youth</w:t>
      </w:r>
      <w:r w:rsidR="008B2634">
        <w:t xml:space="preserve"> organizations</w:t>
      </w:r>
      <w:r w:rsidR="002E0710" w:rsidRPr="00B4694E">
        <w:t xml:space="preserve">, civil society and other observers </w:t>
      </w:r>
      <w:r w:rsidR="002E0710" w:rsidRPr="00930679">
        <w:t xml:space="preserve">to participate in a peer review of </w:t>
      </w:r>
      <w:r w:rsidR="001678D6">
        <w:t>an updated expanded</w:t>
      </w:r>
      <w:r w:rsidR="002E0710" w:rsidRPr="00930679">
        <w:t xml:space="preserve"> supplement</w:t>
      </w:r>
      <w:r w:rsidR="002E0710" w:rsidRPr="00B4694E">
        <w:t xml:space="preserve"> to the Voluntary Guidelines</w:t>
      </w:r>
      <w:r w:rsidR="005C41BD">
        <w:t>,</w:t>
      </w:r>
      <w:r w:rsidR="002E0710" w:rsidRPr="00B4694E">
        <w:t xml:space="preserve"> </w:t>
      </w:r>
      <w:r w:rsidR="001069AC">
        <w:t xml:space="preserve">including </w:t>
      </w:r>
      <w:r w:rsidR="001069AC" w:rsidRPr="00930679">
        <w:t>the</w:t>
      </w:r>
      <w:r w:rsidR="001069AC">
        <w:t xml:space="preserve"> revised </w:t>
      </w:r>
      <w:r w:rsidR="00835DF6">
        <w:t>p</w:t>
      </w:r>
      <w:r w:rsidR="00E34B27">
        <w:t xml:space="preserve">rimer for </w:t>
      </w:r>
      <w:r w:rsidR="00835DF6">
        <w:t>p</w:t>
      </w:r>
      <w:r w:rsidR="00E34B27">
        <w:t>olicy</w:t>
      </w:r>
      <w:r w:rsidR="003267F5">
        <w:t>m</w:t>
      </w:r>
      <w:r w:rsidR="00E34B27">
        <w:t xml:space="preserve">akers in the </w:t>
      </w:r>
      <w:r w:rsidR="001069AC">
        <w:t>annex</w:t>
      </w:r>
      <w:r w:rsidR="00015D85">
        <w:t xml:space="preserve"> to the </w:t>
      </w:r>
      <w:r w:rsidR="002E68FF">
        <w:t xml:space="preserve">draft decision below </w:t>
      </w:r>
      <w:r w:rsidR="00382B8A">
        <w:t>and</w:t>
      </w:r>
      <w:r w:rsidR="00572264">
        <w:t>, following the peer review,</w:t>
      </w:r>
      <w:r w:rsidR="00382B8A">
        <w:t xml:space="preserve"> </w:t>
      </w:r>
      <w:r w:rsidR="002E0F8F">
        <w:t xml:space="preserve">to </w:t>
      </w:r>
      <w:r w:rsidR="00382B8A">
        <w:t>make</w:t>
      </w:r>
      <w:r w:rsidR="002E5BC3">
        <w:t xml:space="preserve"> the </w:t>
      </w:r>
      <w:r w:rsidR="00572264">
        <w:t xml:space="preserve">further </w:t>
      </w:r>
      <w:r w:rsidR="002E5BC3">
        <w:t>revised</w:t>
      </w:r>
      <w:r w:rsidR="00B913CC">
        <w:t xml:space="preserve"> </w:t>
      </w:r>
      <w:r w:rsidR="00E41FB9">
        <w:t>p</w:t>
      </w:r>
      <w:r w:rsidR="00182B61">
        <w:t>rimer</w:t>
      </w:r>
      <w:r w:rsidR="002E5BC3">
        <w:t xml:space="preserve"> for </w:t>
      </w:r>
      <w:r w:rsidR="00E41FB9">
        <w:t>p</w:t>
      </w:r>
      <w:r w:rsidR="002E5BC3">
        <w:t>olicy</w:t>
      </w:r>
      <w:r w:rsidR="003267F5">
        <w:t>m</w:t>
      </w:r>
      <w:r w:rsidR="002E5BC3">
        <w:t>akers</w:t>
      </w:r>
      <w:r w:rsidR="00935301">
        <w:t xml:space="preserve"> available</w:t>
      </w:r>
      <w:r w:rsidR="002E5BC3">
        <w:t xml:space="preserve"> </w:t>
      </w:r>
      <w:r w:rsidR="002E0710" w:rsidRPr="00B4694E">
        <w:t xml:space="preserve">for consideration by the Conference of the Parties at its </w:t>
      </w:r>
      <w:r w:rsidR="002E0710" w:rsidRPr="00930679">
        <w:t>seventeenth meeting</w:t>
      </w:r>
      <w:r w:rsidR="002E0710" w:rsidRPr="00B4694E">
        <w:t>;</w:t>
      </w:r>
    </w:p>
    <w:p w14:paraId="4CE20D93" w14:textId="52DE64CE" w:rsidR="00D14189" w:rsidRDefault="0050217F" w:rsidP="006F5217">
      <w:pPr>
        <w:pStyle w:val="CBDNormalNoNumber"/>
        <w:ind w:firstLine="567"/>
      </w:pPr>
      <w:r>
        <w:rPr>
          <w:iCs/>
        </w:rPr>
        <w:t>3</w:t>
      </w:r>
      <w:r w:rsidR="00BE5F4B" w:rsidRPr="006F5217">
        <w:rPr>
          <w:iCs/>
        </w:rPr>
        <w:t>.</w:t>
      </w:r>
      <w:r w:rsidR="00BE5F4B" w:rsidRPr="00D46FD3">
        <w:rPr>
          <w:i/>
        </w:rPr>
        <w:tab/>
      </w:r>
      <w:r w:rsidR="00D14189" w:rsidRPr="00D46FD3">
        <w:rPr>
          <w:i/>
        </w:rPr>
        <w:t xml:space="preserve">Takes note </w:t>
      </w:r>
      <w:r w:rsidR="00D14189" w:rsidRPr="00D46FD3">
        <w:rPr>
          <w:iCs/>
        </w:rPr>
        <w:t xml:space="preserve">of </w:t>
      </w:r>
      <w:r w:rsidR="00D14189" w:rsidRPr="00D46FD3">
        <w:t xml:space="preserve">the synthesis of </w:t>
      </w:r>
      <w:r w:rsidR="00530052" w:rsidRPr="00DE2178">
        <w:t xml:space="preserve">submissions, the </w:t>
      </w:r>
      <w:r w:rsidR="00DE2178" w:rsidRPr="00DE2178">
        <w:t>statement</w:t>
      </w:r>
      <w:r w:rsidR="00586DBF" w:rsidRPr="00DE2178">
        <w:t xml:space="preserve"> of the </w:t>
      </w:r>
      <w:r w:rsidR="00530052" w:rsidRPr="00DE2178">
        <w:t>Joint</w:t>
      </w:r>
      <w:r w:rsidR="00530052" w:rsidRPr="00D46FD3">
        <w:t xml:space="preserve"> Liaison Group </w:t>
      </w:r>
      <w:r w:rsidR="00586DBF" w:rsidRPr="00D46FD3">
        <w:t xml:space="preserve">of the Rio Conventions </w:t>
      </w:r>
      <w:r w:rsidR="00530052" w:rsidRPr="00D46FD3">
        <w:t>and the report o</w:t>
      </w:r>
      <w:r w:rsidR="00F24B9E">
        <w:t>n</w:t>
      </w:r>
      <w:r w:rsidR="00530052" w:rsidRPr="00D46FD3">
        <w:t xml:space="preserve"> the technical information exchange on enhancing policy coherence and cooperation across the Rio conventions</w:t>
      </w:r>
      <w:r w:rsidR="00D14189" w:rsidRPr="00D46FD3">
        <w:t xml:space="preserve"> </w:t>
      </w:r>
      <w:r w:rsidR="00BD0415" w:rsidRPr="00D46FD3">
        <w:t xml:space="preserve">contained </w:t>
      </w:r>
      <w:r w:rsidR="00C07CAA" w:rsidRPr="00D46FD3">
        <w:t xml:space="preserve">in document </w:t>
      </w:r>
      <w:hyperlink r:id="rId25" w:history="1">
        <w:r w:rsidR="00C07CAA" w:rsidRPr="00151D58">
          <w:rPr>
            <w:rStyle w:val="Hyperlink"/>
          </w:rPr>
          <w:t>CBD/SBSTTA/27/INF/8</w:t>
        </w:r>
      </w:hyperlink>
      <w:r w:rsidR="00D0039B">
        <w:t xml:space="preserve">, </w:t>
      </w:r>
      <w:r w:rsidR="00D71F15">
        <w:rPr>
          <w:lang w:val="en-US"/>
        </w:rPr>
        <w:t>no</w:t>
      </w:r>
      <w:r w:rsidR="00D71F15" w:rsidRPr="00D71F15">
        <w:rPr>
          <w:lang w:val="en-US"/>
        </w:rPr>
        <w:t>ting that the views summarized in th</w:t>
      </w:r>
      <w:r w:rsidR="003D4117">
        <w:rPr>
          <w:lang w:val="en-US"/>
        </w:rPr>
        <w:t>o</w:t>
      </w:r>
      <w:r w:rsidR="00D71F15" w:rsidRPr="00D71F15">
        <w:rPr>
          <w:lang w:val="en-US"/>
        </w:rPr>
        <w:t>se sections are not intend</w:t>
      </w:r>
      <w:r w:rsidR="005A55DB">
        <w:rPr>
          <w:lang w:val="en-US"/>
        </w:rPr>
        <w:t>ed</w:t>
      </w:r>
      <w:r w:rsidR="00D71F15" w:rsidRPr="00D71F15">
        <w:rPr>
          <w:lang w:val="en-US"/>
        </w:rPr>
        <w:t xml:space="preserve"> to represent any consensus and </w:t>
      </w:r>
      <w:r w:rsidR="003D4117">
        <w:rPr>
          <w:lang w:val="en-US"/>
        </w:rPr>
        <w:t xml:space="preserve">that </w:t>
      </w:r>
      <w:r w:rsidR="00D71F15" w:rsidRPr="00D71F15">
        <w:rPr>
          <w:lang w:val="en-US"/>
        </w:rPr>
        <w:t xml:space="preserve">some of the views may not be implementable at </w:t>
      </w:r>
      <w:r w:rsidR="00E32AAD">
        <w:rPr>
          <w:lang w:val="en-US"/>
        </w:rPr>
        <w:t>th</w:t>
      </w:r>
      <w:r w:rsidR="003D4117">
        <w:rPr>
          <w:lang w:val="en-US"/>
        </w:rPr>
        <w:t>e</w:t>
      </w:r>
      <w:r w:rsidR="00E32AAD">
        <w:rPr>
          <w:lang w:val="en-US"/>
        </w:rPr>
        <w:t xml:space="preserve"> </w:t>
      </w:r>
      <w:r w:rsidR="003D4117">
        <w:rPr>
          <w:lang w:val="en-US"/>
        </w:rPr>
        <w:t>present</w:t>
      </w:r>
      <w:r w:rsidR="00D71F15" w:rsidRPr="00D71F15">
        <w:rPr>
          <w:lang w:val="en-US"/>
        </w:rPr>
        <w:t xml:space="preserve"> stage or </w:t>
      </w:r>
      <w:r w:rsidR="00EA0302">
        <w:rPr>
          <w:lang w:val="en-US"/>
        </w:rPr>
        <w:t xml:space="preserve">may </w:t>
      </w:r>
      <w:r w:rsidR="00D71F15" w:rsidRPr="00D71F15">
        <w:rPr>
          <w:lang w:val="en-US"/>
        </w:rPr>
        <w:t>contradict national legislation, policies and common practice</w:t>
      </w:r>
      <w:r w:rsidR="00177C56">
        <w:rPr>
          <w:lang w:val="en-US"/>
        </w:rPr>
        <w:t>;</w:t>
      </w:r>
    </w:p>
    <w:p w14:paraId="744B7870" w14:textId="6865DFE9" w:rsidR="00EB0D8E" w:rsidRDefault="0050217F" w:rsidP="00B4694E">
      <w:pPr>
        <w:pStyle w:val="CBDNormalNoNumber"/>
        <w:ind w:firstLine="567"/>
      </w:pPr>
      <w:r>
        <w:lastRenderedPageBreak/>
        <w:t>4</w:t>
      </w:r>
      <w:r w:rsidR="00EB0D8E" w:rsidRPr="00EB0D8E">
        <w:t>.</w:t>
      </w:r>
      <w:r w:rsidR="006E286F">
        <w:tab/>
      </w:r>
      <w:r w:rsidR="00EB0D8E" w:rsidRPr="005D7AEB">
        <w:rPr>
          <w:i/>
          <w:iCs/>
        </w:rPr>
        <w:t>Requests</w:t>
      </w:r>
      <w:r w:rsidR="00EB0D8E" w:rsidRPr="00EB0D8E">
        <w:t xml:space="preserve"> the Executive Secretary to invite the Executive Secretaries of the U</w:t>
      </w:r>
      <w:r w:rsidR="00C646B0">
        <w:t xml:space="preserve">nited </w:t>
      </w:r>
      <w:r w:rsidR="00EB0D8E" w:rsidRPr="00EB0D8E">
        <w:t>N</w:t>
      </w:r>
      <w:r w:rsidR="00C646B0">
        <w:t xml:space="preserve">ations </w:t>
      </w:r>
      <w:r w:rsidR="00EB0D8E" w:rsidRPr="00EB0D8E">
        <w:t>F</w:t>
      </w:r>
      <w:r w:rsidR="00C646B0">
        <w:t xml:space="preserve">ramework </w:t>
      </w:r>
      <w:r w:rsidR="00EB0D8E" w:rsidRPr="00EB0D8E">
        <w:t>C</w:t>
      </w:r>
      <w:r w:rsidR="00C646B0">
        <w:t xml:space="preserve">onvention on </w:t>
      </w:r>
      <w:r w:rsidR="00EB0D8E" w:rsidRPr="00EB0D8E">
        <w:t>C</w:t>
      </w:r>
      <w:r w:rsidR="00C646B0">
        <w:t xml:space="preserve">limate </w:t>
      </w:r>
      <w:r w:rsidR="00EB0D8E" w:rsidRPr="00EB0D8E">
        <w:t>C</w:t>
      </w:r>
      <w:r w:rsidR="00C646B0">
        <w:t>hange</w:t>
      </w:r>
      <w:r w:rsidR="008F4DA7">
        <w:rPr>
          <w:rStyle w:val="FootnoteReference"/>
        </w:rPr>
        <w:footnoteReference w:id="3"/>
      </w:r>
      <w:r w:rsidR="00EB0D8E" w:rsidRPr="00EB0D8E">
        <w:t xml:space="preserve"> and </w:t>
      </w:r>
      <w:r w:rsidR="008F4DA7">
        <w:t xml:space="preserve">the </w:t>
      </w:r>
      <w:r w:rsidR="00EB0D8E" w:rsidRPr="00EB0D8E">
        <w:t>U</w:t>
      </w:r>
      <w:r w:rsidR="00C646B0">
        <w:t xml:space="preserve">nited </w:t>
      </w:r>
      <w:r w:rsidR="00EB0D8E" w:rsidRPr="00EB0D8E">
        <w:t>N</w:t>
      </w:r>
      <w:r w:rsidR="00C646B0">
        <w:t xml:space="preserve">ations </w:t>
      </w:r>
      <w:r w:rsidR="00EB0D8E" w:rsidRPr="00EB0D8E">
        <w:t>C</w:t>
      </w:r>
      <w:r w:rsidR="00C646B0">
        <w:t xml:space="preserve">onvention to </w:t>
      </w:r>
      <w:r w:rsidR="00EB0D8E" w:rsidRPr="00EB0D8E">
        <w:t>C</w:t>
      </w:r>
      <w:r w:rsidR="00C646B0">
        <w:t xml:space="preserve">ombat </w:t>
      </w:r>
      <w:r w:rsidR="00EB0D8E" w:rsidRPr="00EB0D8E">
        <w:t>D</w:t>
      </w:r>
      <w:r w:rsidR="00C646B0">
        <w:t>esertification</w:t>
      </w:r>
      <w:r w:rsidR="00EB0D8E" w:rsidRPr="00EB0D8E">
        <w:t xml:space="preserve"> </w:t>
      </w:r>
      <w:r w:rsidR="003267F5" w:rsidRPr="00124ED8">
        <w:rPr>
          <w:snapToGrid w:val="0"/>
        </w:rPr>
        <w:t>in Those Countries Experiencing Serious Drought and/or Desertification, Particularly in Africa</w:t>
      </w:r>
      <w:r w:rsidR="009E1EFC">
        <w:rPr>
          <w:rStyle w:val="FootnoteReference"/>
          <w:snapToGrid w:val="0"/>
        </w:rPr>
        <w:footnoteReference w:id="4"/>
      </w:r>
      <w:r w:rsidR="003267F5">
        <w:rPr>
          <w:snapToGrid w:val="0"/>
        </w:rPr>
        <w:t xml:space="preserve"> </w:t>
      </w:r>
      <w:r w:rsidR="00EB0D8E" w:rsidRPr="00EB0D8E">
        <w:t xml:space="preserve">to collaborate on strengthening the role and function of the Joint Liaison Group, including </w:t>
      </w:r>
      <w:r w:rsidR="008E3E7E">
        <w:t xml:space="preserve">by </w:t>
      </w:r>
      <w:r w:rsidR="00EB0D8E" w:rsidRPr="00EB0D8E">
        <w:t>increasing</w:t>
      </w:r>
      <w:r w:rsidR="00292806">
        <w:t xml:space="preserve"> </w:t>
      </w:r>
      <w:r w:rsidR="00737E60">
        <w:t xml:space="preserve">its </w:t>
      </w:r>
      <w:r w:rsidR="00737E60" w:rsidRPr="00EB0D8E">
        <w:t>transparency</w:t>
      </w:r>
      <w:r w:rsidR="00737E60">
        <w:t xml:space="preserve"> </w:t>
      </w:r>
      <w:r w:rsidR="003C1EF5">
        <w:t xml:space="preserve">and its </w:t>
      </w:r>
      <w:r w:rsidR="00292806">
        <w:t>engagement</w:t>
      </w:r>
      <w:r w:rsidR="00737E60">
        <w:t xml:space="preserve"> with</w:t>
      </w:r>
      <w:r w:rsidR="00EB0D8E" w:rsidRPr="00EB0D8E">
        <w:t xml:space="preserve"> and reporting to Parties</w:t>
      </w:r>
      <w:r w:rsidR="00FE2687">
        <w:t>;</w:t>
      </w:r>
    </w:p>
    <w:p w14:paraId="1A4E628B" w14:textId="2BE2EF34" w:rsidR="0011235F" w:rsidRPr="00D46FD3" w:rsidDel="00391B36" w:rsidRDefault="00D605B7" w:rsidP="006F5217">
      <w:pPr>
        <w:pStyle w:val="CBDNormalNoNumber"/>
        <w:ind w:firstLine="567"/>
      </w:pPr>
      <w:bookmarkStart w:id="1" w:name="_Hlk205212828"/>
      <w:r>
        <w:t>5</w:t>
      </w:r>
      <w:r w:rsidR="00BE5F4B" w:rsidRPr="006F5217" w:rsidDel="00391B36">
        <w:t>.</w:t>
      </w:r>
      <w:r w:rsidR="00BE5F4B" w:rsidRPr="00D46FD3" w:rsidDel="00391B36">
        <w:rPr>
          <w:i/>
          <w:iCs/>
        </w:rPr>
        <w:tab/>
      </w:r>
      <w:r w:rsidR="003C1EF5">
        <w:rPr>
          <w:i/>
          <w:iCs/>
        </w:rPr>
        <w:t>N</w:t>
      </w:r>
      <w:r w:rsidR="00FF79AF" w:rsidDel="00391B36">
        <w:rPr>
          <w:i/>
          <w:iCs/>
        </w:rPr>
        <w:t>otes</w:t>
      </w:r>
      <w:r w:rsidR="00463343" w:rsidRPr="00D46FD3" w:rsidDel="00391B36">
        <w:t xml:space="preserve"> that </w:t>
      </w:r>
      <w:r w:rsidR="00C531F0" w:rsidDel="00391B36">
        <w:t>coherency</w:t>
      </w:r>
      <w:r w:rsidR="00335FB1" w:rsidDel="00391B36">
        <w:t xml:space="preserve"> between approaches</w:t>
      </w:r>
      <w:r w:rsidR="00482326" w:rsidDel="00391B36">
        <w:t xml:space="preserve"> to</w:t>
      </w:r>
      <w:r w:rsidR="005B6DBB" w:rsidDel="00391B36">
        <w:t xml:space="preserve"> </w:t>
      </w:r>
      <w:r w:rsidR="00463343" w:rsidRPr="00D46FD3" w:rsidDel="00391B36">
        <w:t>monitoring</w:t>
      </w:r>
      <w:r w:rsidR="00FF12AC" w:rsidDel="00391B36">
        <w:t xml:space="preserve"> and</w:t>
      </w:r>
      <w:r w:rsidR="00463343" w:rsidRPr="00D46FD3" w:rsidDel="00391B36">
        <w:t xml:space="preserve"> </w:t>
      </w:r>
      <w:r w:rsidR="000908BD" w:rsidDel="00391B36">
        <w:t xml:space="preserve">reporting frameworks for </w:t>
      </w:r>
      <w:r w:rsidR="00463343" w:rsidRPr="00D46FD3" w:rsidDel="00391B36">
        <w:t xml:space="preserve">the implementation of the </w:t>
      </w:r>
      <w:r w:rsidR="00AD1248" w:rsidDel="00391B36">
        <w:t>Convention</w:t>
      </w:r>
      <w:r w:rsidR="00FF79AF" w:rsidDel="00391B36">
        <w:t xml:space="preserve"> and the </w:t>
      </w:r>
      <w:r w:rsidR="00463343" w:rsidRPr="006F5217" w:rsidDel="00391B36">
        <w:t>Kunming-Montreal Global Biodiversity Framework</w:t>
      </w:r>
      <w:r w:rsidR="00A30C83" w:rsidRPr="00D46FD3">
        <w:rPr>
          <w:rStyle w:val="FootnoteReference"/>
        </w:rPr>
        <w:footnoteReference w:id="5"/>
      </w:r>
      <w:r w:rsidR="00463343" w:rsidRPr="00D46FD3" w:rsidDel="00391B36">
        <w:t xml:space="preserve"> and </w:t>
      </w:r>
      <w:r w:rsidR="00FF79AF" w:rsidDel="00391B36">
        <w:t xml:space="preserve">the </w:t>
      </w:r>
      <w:r w:rsidR="00960CFC">
        <w:t xml:space="preserve">other relevant multilateral </w:t>
      </w:r>
      <w:r w:rsidR="00815765">
        <w:t>environmental agreements</w:t>
      </w:r>
      <w:r w:rsidR="00B10627" w:rsidDel="00391B36">
        <w:t>, where appropriate,</w:t>
      </w:r>
      <w:r w:rsidR="00E07856" w:rsidDel="00391B36">
        <w:t xml:space="preserve"> would</w:t>
      </w:r>
      <w:r w:rsidR="004E70E5" w:rsidDel="00391B36">
        <w:t xml:space="preserve"> </w:t>
      </w:r>
      <w:r w:rsidR="00463343" w:rsidRPr="00D46FD3" w:rsidDel="00391B36">
        <w:t>reduce reporting burdens and improve synergies</w:t>
      </w:r>
      <w:r w:rsidR="00744CED" w:rsidRPr="00D46FD3" w:rsidDel="00391B36">
        <w:t>;</w:t>
      </w:r>
    </w:p>
    <w:p w14:paraId="026F1178" w14:textId="531CAD0B" w:rsidR="00F33FD4" w:rsidRPr="00875C21" w:rsidRDefault="00D605B7" w:rsidP="00A14746">
      <w:pPr>
        <w:pStyle w:val="Para10"/>
        <w:numPr>
          <w:ilvl w:val="0"/>
          <w:numId w:val="0"/>
        </w:numPr>
        <w:tabs>
          <w:tab w:val="left" w:pos="709"/>
          <w:tab w:val="left" w:pos="1701"/>
        </w:tabs>
        <w:spacing w:before="0"/>
        <w:ind w:left="567" w:firstLine="567"/>
      </w:pPr>
      <w:r>
        <w:rPr>
          <w:lang w:val="en-GB"/>
        </w:rPr>
        <w:t>6</w:t>
      </w:r>
      <w:r w:rsidR="007B4499" w:rsidRPr="007B4499">
        <w:rPr>
          <w:lang w:val="en-GB"/>
        </w:rPr>
        <w:t>.</w:t>
      </w:r>
      <w:r w:rsidR="0018469E">
        <w:rPr>
          <w:lang w:val="en-GB"/>
        </w:rPr>
        <w:tab/>
      </w:r>
      <w:r w:rsidR="00B81D75">
        <w:rPr>
          <w:i/>
          <w:iCs/>
        </w:rPr>
        <w:t>Re</w:t>
      </w:r>
      <w:r w:rsidR="00B81D75" w:rsidRPr="005000A7">
        <w:rPr>
          <w:i/>
          <w:iCs/>
        </w:rPr>
        <w:t>quests</w:t>
      </w:r>
      <w:r w:rsidR="00B81D75" w:rsidRPr="005000A7">
        <w:t xml:space="preserve"> the Executive Secretary </w:t>
      </w:r>
      <w:r w:rsidR="00E94245">
        <w:t xml:space="preserve">of the Convention </w:t>
      </w:r>
      <w:r w:rsidR="00B81D75" w:rsidRPr="005000A7">
        <w:t>to</w:t>
      </w:r>
      <w:r w:rsidR="0038454B">
        <w:t xml:space="preserve"> share relevant decisions of the Conference of the Parties and recommendations of the Subsidiary Body on Scientific, Technical and Technological Advice, and</w:t>
      </w:r>
      <w:r w:rsidR="00B81D75" w:rsidRPr="005000A7">
        <w:t xml:space="preserve"> invite the executive secretaries of the other Rio conventions</w:t>
      </w:r>
      <w:r w:rsidR="00A52605">
        <w:t>, and the current and incoming presidencies of the</w:t>
      </w:r>
      <w:r w:rsidR="000549D5">
        <w:t xml:space="preserve"> Conferences of the Parties of the three</w:t>
      </w:r>
      <w:r w:rsidR="00A52605">
        <w:t xml:space="preserve"> Rio </w:t>
      </w:r>
      <w:r w:rsidR="000549D5">
        <w:t>conventions</w:t>
      </w:r>
      <w:r w:rsidR="00A52605">
        <w:t>,</w:t>
      </w:r>
      <w:r w:rsidR="00B81D75" w:rsidRPr="005000A7">
        <w:t xml:space="preserve"> to collaborate on the organization of technical information exchange</w:t>
      </w:r>
      <w:r w:rsidR="005E6E12">
        <w:t>s</w:t>
      </w:r>
      <w:r w:rsidR="00B81D75" w:rsidRPr="005000A7">
        <w:t xml:space="preserve"> to further discuss options to enhance cooperation and policy coherence and synergies across the Rio conventions, and </w:t>
      </w:r>
      <w:r w:rsidR="0038454B">
        <w:t>subsequently</w:t>
      </w:r>
      <w:r w:rsidR="00B81D75" w:rsidRPr="005000A7">
        <w:t xml:space="preserve"> develop a multilevel road</w:t>
      </w:r>
      <w:r w:rsidR="00B9292C">
        <w:t xml:space="preserve"> </w:t>
      </w:r>
      <w:r w:rsidR="00B81D75" w:rsidRPr="005000A7">
        <w:t xml:space="preserve">map with short, medium and long-term actions, including a mapping study to help </w:t>
      </w:r>
      <w:r w:rsidR="00885BCD">
        <w:t xml:space="preserve">to </w:t>
      </w:r>
      <w:r w:rsidR="00B81D75" w:rsidRPr="005000A7">
        <w:t xml:space="preserve">identify </w:t>
      </w:r>
      <w:r w:rsidR="00946174">
        <w:t>concrete actions</w:t>
      </w:r>
      <w:r w:rsidR="00C4394B">
        <w:t xml:space="preserve">, </w:t>
      </w:r>
      <w:r w:rsidR="00946174">
        <w:t xml:space="preserve">on the </w:t>
      </w:r>
      <w:r w:rsidR="00511E8E">
        <w:t xml:space="preserve">headline </w:t>
      </w:r>
      <w:r w:rsidR="0074466B">
        <w:t>options</w:t>
      </w:r>
      <w:r w:rsidR="00946174">
        <w:t xml:space="preserve"> </w:t>
      </w:r>
      <w:r w:rsidR="00DB5D67">
        <w:t xml:space="preserve">for </w:t>
      </w:r>
      <w:r w:rsidR="00946174">
        <w:t>enhanc</w:t>
      </w:r>
      <w:r w:rsidR="00134E5D">
        <w:t>ing</w:t>
      </w:r>
      <w:r w:rsidR="00946174">
        <w:t xml:space="preserve"> policy coherence </w:t>
      </w:r>
      <w:r w:rsidR="00F839E3">
        <w:t>provided</w:t>
      </w:r>
      <w:r w:rsidR="00946174">
        <w:t xml:space="preserve"> in </w:t>
      </w:r>
      <w:r w:rsidR="004010C9">
        <w:t xml:space="preserve">document </w:t>
      </w:r>
      <w:hyperlink r:id="rId26" w:history="1">
        <w:r w:rsidR="004010C9" w:rsidRPr="00060343">
          <w:rPr>
            <w:rStyle w:val="Hyperlink"/>
            <w:lang w:val="en-CA"/>
          </w:rPr>
          <w:t>CBD/</w:t>
        </w:r>
        <w:r w:rsidR="00946174" w:rsidRPr="00060343">
          <w:rPr>
            <w:rStyle w:val="Hyperlink"/>
            <w:lang w:val="en-CA"/>
          </w:rPr>
          <w:t>SBSTTA/27/4</w:t>
        </w:r>
      </w:hyperlink>
      <w:r w:rsidR="00C4394B">
        <w:t>,</w:t>
      </w:r>
      <w:r w:rsidR="00946174">
        <w:t xml:space="preserve"> </w:t>
      </w:r>
      <w:r w:rsidR="00C4394B">
        <w:t xml:space="preserve">as well as possible </w:t>
      </w:r>
      <w:r w:rsidR="00B81D75" w:rsidRPr="005000A7">
        <w:t>gaps and overlaps in existing national and international policies</w:t>
      </w:r>
      <w:r w:rsidR="00B81D75">
        <w:t xml:space="preserve"> </w:t>
      </w:r>
      <w:r w:rsidR="00B81D75" w:rsidRPr="005000A7">
        <w:t xml:space="preserve">and existing coordination bodies that address </w:t>
      </w:r>
      <w:r w:rsidR="00D13BF4">
        <w:t xml:space="preserve">the </w:t>
      </w:r>
      <w:r w:rsidR="00B81D75" w:rsidRPr="005000A7">
        <w:t xml:space="preserve">implementation of the Rio </w:t>
      </w:r>
      <w:r w:rsidR="000D350A">
        <w:t>c</w:t>
      </w:r>
      <w:r w:rsidR="00B81D75" w:rsidRPr="005000A7">
        <w:t>onventions</w:t>
      </w:r>
      <w:r w:rsidR="00C70A7E">
        <w:t xml:space="preserve">, and to report its finding to Parties at </w:t>
      </w:r>
      <w:r w:rsidR="007A2AB4">
        <w:t>the seventeenth meeting of the Conference of the Parties</w:t>
      </w:r>
      <w:r w:rsidR="00DE216E">
        <w:t>;</w:t>
      </w:r>
    </w:p>
    <w:bookmarkEnd w:id="1"/>
    <w:p w14:paraId="172F8BDC" w14:textId="063E6768" w:rsidR="00D14189" w:rsidRDefault="00D605B7" w:rsidP="006F5217">
      <w:pPr>
        <w:pStyle w:val="CBDNormalNoNumber"/>
        <w:ind w:firstLine="567"/>
      </w:pPr>
      <w:r>
        <w:rPr>
          <w:iCs/>
        </w:rPr>
        <w:t>7</w:t>
      </w:r>
      <w:r w:rsidR="00BE5F4B" w:rsidRPr="006F5217">
        <w:rPr>
          <w:iCs/>
        </w:rPr>
        <w:t>.</w:t>
      </w:r>
      <w:r w:rsidR="00BE5F4B" w:rsidRPr="00D46FD3">
        <w:rPr>
          <w:i/>
        </w:rPr>
        <w:tab/>
      </w:r>
      <w:r w:rsidR="00D14189" w:rsidRPr="00D46FD3">
        <w:rPr>
          <w:i/>
        </w:rPr>
        <w:t>Recommends</w:t>
      </w:r>
      <w:r w:rsidR="00D14189" w:rsidRPr="00D46FD3">
        <w:t xml:space="preserve"> that, at its s</w:t>
      </w:r>
      <w:r w:rsidR="00607BA7" w:rsidRPr="00D46FD3">
        <w:t>even</w:t>
      </w:r>
      <w:r w:rsidR="00D14189" w:rsidRPr="00D46FD3">
        <w:t>teenth meeting, the Conference of the Parties adopt a decision along the following lines:</w:t>
      </w:r>
    </w:p>
    <w:p w14:paraId="16152707" w14:textId="13B2B3CB" w:rsidR="00D14189" w:rsidRPr="00D46FD3" w:rsidRDefault="00D14189" w:rsidP="00FD6A9A">
      <w:pPr>
        <w:pStyle w:val="CBDNormalNoNumber"/>
        <w:ind w:firstLine="567"/>
        <w:rPr>
          <w:snapToGrid w:val="0"/>
        </w:rPr>
      </w:pPr>
      <w:r w:rsidRPr="006F5217">
        <w:rPr>
          <w:i/>
          <w:iCs/>
          <w:snapToGrid w:val="0"/>
        </w:rPr>
        <w:t>The Conference of the Parties</w:t>
      </w:r>
      <w:r w:rsidRPr="00D46FD3">
        <w:rPr>
          <w:snapToGrid w:val="0"/>
        </w:rPr>
        <w:t>,</w:t>
      </w:r>
    </w:p>
    <w:p w14:paraId="18842CA5" w14:textId="4ED01E69" w:rsidR="00E15315" w:rsidRPr="00D46FD3" w:rsidRDefault="00E15315" w:rsidP="006F5217">
      <w:pPr>
        <w:pStyle w:val="CBDNormalNumber"/>
        <w:numPr>
          <w:ilvl w:val="0"/>
          <w:numId w:val="0"/>
        </w:numPr>
        <w:tabs>
          <w:tab w:val="clear" w:pos="567"/>
          <w:tab w:val="clear" w:pos="1134"/>
          <w:tab w:val="left" w:pos="709"/>
        </w:tabs>
        <w:ind w:left="1134" w:firstLine="567"/>
        <w:rPr>
          <w:snapToGrid w:val="0"/>
        </w:rPr>
      </w:pPr>
      <w:r w:rsidRPr="00D46FD3">
        <w:rPr>
          <w:i/>
          <w:iCs/>
          <w:snapToGrid w:val="0"/>
        </w:rPr>
        <w:t>Reaffirming</w:t>
      </w:r>
      <w:r w:rsidRPr="00D46FD3">
        <w:rPr>
          <w:snapToGrid w:val="0"/>
        </w:rPr>
        <w:t xml:space="preserve"> paragraph</w:t>
      </w:r>
      <w:r w:rsidR="00F03236" w:rsidRPr="00D46FD3">
        <w:rPr>
          <w:snapToGrid w:val="0"/>
        </w:rPr>
        <w:t xml:space="preserve"> 8 of decision </w:t>
      </w:r>
      <w:hyperlink r:id="rId27" w:history="1">
        <w:r w:rsidR="00F03236" w:rsidRPr="00D46FD3">
          <w:rPr>
            <w:rStyle w:val="Hyperlink"/>
            <w:snapToGrid w:val="0"/>
          </w:rPr>
          <w:t>X/</w:t>
        </w:r>
        <w:r w:rsidR="00E8476E" w:rsidRPr="00D46FD3">
          <w:rPr>
            <w:rStyle w:val="Hyperlink"/>
            <w:snapToGrid w:val="0"/>
          </w:rPr>
          <w:t>3</w:t>
        </w:r>
        <w:r w:rsidR="00F03236" w:rsidRPr="00D46FD3">
          <w:rPr>
            <w:rStyle w:val="Hyperlink"/>
            <w:snapToGrid w:val="0"/>
          </w:rPr>
          <w:t>3</w:t>
        </w:r>
      </w:hyperlink>
      <w:r w:rsidR="00F03236" w:rsidRPr="00D46FD3">
        <w:rPr>
          <w:snapToGrid w:val="0"/>
        </w:rPr>
        <w:t xml:space="preserve"> </w:t>
      </w:r>
      <w:r w:rsidR="00733BE5" w:rsidRPr="00D46FD3">
        <w:rPr>
          <w:snapToGrid w:val="0"/>
        </w:rPr>
        <w:t xml:space="preserve">of 29 October 2010 </w:t>
      </w:r>
      <w:r w:rsidR="00F03236" w:rsidRPr="00D46FD3">
        <w:rPr>
          <w:snapToGrid w:val="0"/>
        </w:rPr>
        <w:t>and paragraph</w:t>
      </w:r>
      <w:r w:rsidR="0082476A">
        <w:rPr>
          <w:snapToGrid w:val="0"/>
        </w:rPr>
        <w:t>s</w:t>
      </w:r>
      <w:r w:rsidR="00F03236" w:rsidRPr="00D46FD3">
        <w:rPr>
          <w:snapToGrid w:val="0"/>
        </w:rPr>
        <w:t xml:space="preserve"> </w:t>
      </w:r>
      <w:r w:rsidRPr="00D46FD3">
        <w:rPr>
          <w:snapToGrid w:val="0"/>
        </w:rPr>
        <w:t xml:space="preserve">3 </w:t>
      </w:r>
      <w:r w:rsidR="00620C70">
        <w:rPr>
          <w:snapToGrid w:val="0"/>
        </w:rPr>
        <w:t xml:space="preserve">and 6 </w:t>
      </w:r>
      <w:r w:rsidRPr="00D46FD3">
        <w:rPr>
          <w:snapToGrid w:val="0"/>
        </w:rPr>
        <w:t xml:space="preserve">of decision </w:t>
      </w:r>
      <w:hyperlink r:id="rId28" w:history="1">
        <w:r w:rsidRPr="00D46FD3">
          <w:rPr>
            <w:rStyle w:val="Hyperlink"/>
            <w:snapToGrid w:val="0"/>
          </w:rPr>
          <w:t>16/22</w:t>
        </w:r>
      </w:hyperlink>
      <w:r w:rsidR="00A01C12" w:rsidRPr="00D46FD3">
        <w:rPr>
          <w:snapToGrid w:val="0"/>
        </w:rPr>
        <w:t xml:space="preserve"> of 1 November 2024</w:t>
      </w:r>
      <w:r w:rsidRPr="00D46FD3">
        <w:rPr>
          <w:snapToGrid w:val="0"/>
        </w:rPr>
        <w:t>,</w:t>
      </w:r>
    </w:p>
    <w:p w14:paraId="0A7987E2" w14:textId="76AAFEFE" w:rsidR="00D14189" w:rsidRDefault="00AD16C0" w:rsidP="0037370E">
      <w:pPr>
        <w:pStyle w:val="CBDNormalNumber"/>
        <w:numPr>
          <w:ilvl w:val="0"/>
          <w:numId w:val="0"/>
        </w:numPr>
        <w:tabs>
          <w:tab w:val="clear" w:pos="567"/>
          <w:tab w:val="clear" w:pos="1134"/>
          <w:tab w:val="left" w:pos="709"/>
        </w:tabs>
        <w:ind w:left="1134" w:firstLine="567"/>
        <w:rPr>
          <w:snapToGrid w:val="0"/>
        </w:rPr>
      </w:pPr>
      <w:r w:rsidRPr="00817BEA">
        <w:rPr>
          <w:iCs/>
          <w:snapToGrid w:val="0"/>
        </w:rPr>
        <w:t>[</w:t>
      </w:r>
      <w:r w:rsidR="002C697D" w:rsidRPr="00D46FD3">
        <w:rPr>
          <w:i/>
          <w:snapToGrid w:val="0"/>
        </w:rPr>
        <w:t>R</w:t>
      </w:r>
      <w:r w:rsidR="00DB17E1" w:rsidRPr="00D46FD3">
        <w:rPr>
          <w:i/>
          <w:snapToGrid w:val="0"/>
        </w:rPr>
        <w:t>ecognizing</w:t>
      </w:r>
      <w:r w:rsidR="00C3677F" w:rsidRPr="00D46FD3">
        <w:rPr>
          <w:iCs/>
          <w:snapToGrid w:val="0"/>
        </w:rPr>
        <w:t xml:space="preserve"> th</w:t>
      </w:r>
      <w:r w:rsidR="002C697D" w:rsidRPr="00D46FD3">
        <w:rPr>
          <w:iCs/>
          <w:snapToGrid w:val="0"/>
        </w:rPr>
        <w:t xml:space="preserve">at </w:t>
      </w:r>
      <w:r w:rsidR="00DB17E1" w:rsidRPr="00D46FD3">
        <w:rPr>
          <w:snapToGrid w:val="0"/>
        </w:rPr>
        <w:t>biodiversity loss, climate change, desertification</w:t>
      </w:r>
      <w:r w:rsidR="00C32552">
        <w:rPr>
          <w:snapToGrid w:val="0"/>
        </w:rPr>
        <w:t>,</w:t>
      </w:r>
      <w:r w:rsidR="00DB17E1" w:rsidRPr="00D46FD3">
        <w:rPr>
          <w:snapToGrid w:val="0"/>
        </w:rPr>
        <w:t xml:space="preserve"> land </w:t>
      </w:r>
      <w:r w:rsidR="00C32552">
        <w:rPr>
          <w:snapToGrid w:val="0"/>
        </w:rPr>
        <w:t>and ocean</w:t>
      </w:r>
      <w:r w:rsidR="002266FE">
        <w:rPr>
          <w:snapToGrid w:val="0"/>
        </w:rPr>
        <w:t xml:space="preserve"> </w:t>
      </w:r>
      <w:r w:rsidR="00DB17E1" w:rsidRPr="00D46FD3">
        <w:rPr>
          <w:snapToGrid w:val="0"/>
        </w:rPr>
        <w:t>degradation</w:t>
      </w:r>
      <w:r w:rsidR="00D514C9">
        <w:rPr>
          <w:snapToGrid w:val="0"/>
        </w:rPr>
        <w:t>,</w:t>
      </w:r>
      <w:r w:rsidR="00DB17E1" w:rsidRPr="00D46FD3">
        <w:rPr>
          <w:snapToGrid w:val="0"/>
        </w:rPr>
        <w:t xml:space="preserve"> </w:t>
      </w:r>
      <w:r w:rsidR="00E67AC8" w:rsidRPr="00D308E3">
        <w:rPr>
          <w:rFonts w:eastAsia="MS Mincho"/>
          <w:bCs/>
          <w:snapToGrid w:val="0"/>
        </w:rPr>
        <w:t>ocean acidification, invasive alien species</w:t>
      </w:r>
      <w:r w:rsidR="008D1D9C">
        <w:rPr>
          <w:rFonts w:eastAsia="MS Mincho"/>
          <w:bCs/>
          <w:snapToGrid w:val="0"/>
        </w:rPr>
        <w:t>,</w:t>
      </w:r>
      <w:r w:rsidR="00E67AC8" w:rsidRPr="00D308E3">
        <w:rPr>
          <w:rFonts w:eastAsia="MS Mincho"/>
          <w:bCs/>
          <w:snapToGrid w:val="0"/>
        </w:rPr>
        <w:t xml:space="preserve"> pollution </w:t>
      </w:r>
      <w:r w:rsidR="00383F4E">
        <w:rPr>
          <w:snapToGrid w:val="0"/>
        </w:rPr>
        <w:t>and sea</w:t>
      </w:r>
      <w:r w:rsidR="005756AE">
        <w:rPr>
          <w:snapToGrid w:val="0"/>
        </w:rPr>
        <w:t xml:space="preserve"> </w:t>
      </w:r>
      <w:r w:rsidR="00383F4E">
        <w:rPr>
          <w:snapToGrid w:val="0"/>
        </w:rPr>
        <w:t xml:space="preserve">level </w:t>
      </w:r>
      <w:r w:rsidR="0047044D">
        <w:rPr>
          <w:snapToGrid w:val="0"/>
        </w:rPr>
        <w:t>[rise</w:t>
      </w:r>
      <w:r w:rsidR="0047044D">
        <w:rPr>
          <w:rStyle w:val="FootnoteReference"/>
          <w:snapToGrid w:val="0"/>
        </w:rPr>
        <w:footnoteReference w:id="6"/>
      </w:r>
      <w:r w:rsidR="0047044D">
        <w:rPr>
          <w:snapToGrid w:val="0"/>
        </w:rPr>
        <w:t>]</w:t>
      </w:r>
      <w:r w:rsidR="007E5456">
        <w:rPr>
          <w:snapToGrid w:val="0"/>
        </w:rPr>
        <w:t>[rise and decline]</w:t>
      </w:r>
      <w:r w:rsidR="0047044D">
        <w:rPr>
          <w:snapToGrid w:val="0"/>
        </w:rPr>
        <w:t>[</w:t>
      </w:r>
      <w:r w:rsidR="004D3D0C">
        <w:rPr>
          <w:snapToGrid w:val="0"/>
        </w:rPr>
        <w:t>change</w:t>
      </w:r>
      <w:r w:rsidR="00DA1C75">
        <w:rPr>
          <w:snapToGrid w:val="0"/>
        </w:rPr>
        <w:t>]</w:t>
      </w:r>
      <w:r w:rsidR="00383F4E">
        <w:rPr>
          <w:snapToGrid w:val="0"/>
        </w:rPr>
        <w:t xml:space="preserve"> </w:t>
      </w:r>
      <w:r w:rsidR="00DB17E1" w:rsidRPr="00D46FD3">
        <w:rPr>
          <w:snapToGrid w:val="0"/>
        </w:rPr>
        <w:t xml:space="preserve">are </w:t>
      </w:r>
      <w:r w:rsidR="006856E8">
        <w:rPr>
          <w:snapToGrid w:val="0"/>
        </w:rPr>
        <w:t>interconnected</w:t>
      </w:r>
      <w:r w:rsidR="00DB17E1" w:rsidRPr="00B631A0">
        <w:rPr>
          <w:snapToGrid w:val="0"/>
        </w:rPr>
        <w:t xml:space="preserve"> and</w:t>
      </w:r>
      <w:r w:rsidR="00DB17E1" w:rsidRPr="00D46FD3">
        <w:rPr>
          <w:snapToGrid w:val="0"/>
        </w:rPr>
        <w:t xml:space="preserve"> interdependent </w:t>
      </w:r>
      <w:r w:rsidR="00D75026">
        <w:rPr>
          <w:snapToGrid w:val="0"/>
        </w:rPr>
        <w:t>crises</w:t>
      </w:r>
      <w:r w:rsidR="00BE6936">
        <w:rPr>
          <w:snapToGrid w:val="0"/>
        </w:rPr>
        <w:t xml:space="preserve"> and </w:t>
      </w:r>
      <w:r w:rsidR="006856E8">
        <w:rPr>
          <w:snapToGrid w:val="0"/>
        </w:rPr>
        <w:t>challenges</w:t>
      </w:r>
      <w:r w:rsidR="0065027A">
        <w:rPr>
          <w:snapToGrid w:val="0"/>
        </w:rPr>
        <w:t>,</w:t>
      </w:r>
      <w:r w:rsidR="00D75026" w:rsidRPr="00D46FD3">
        <w:rPr>
          <w:snapToGrid w:val="0"/>
        </w:rPr>
        <w:t xml:space="preserve"> </w:t>
      </w:r>
      <w:r w:rsidR="002C697D" w:rsidRPr="00D46FD3">
        <w:rPr>
          <w:snapToGrid w:val="0"/>
        </w:rPr>
        <w:t>requir</w:t>
      </w:r>
      <w:r w:rsidR="00FB270F" w:rsidRPr="00D46FD3">
        <w:rPr>
          <w:snapToGrid w:val="0"/>
        </w:rPr>
        <w:t>ing</w:t>
      </w:r>
      <w:r w:rsidR="002C697D" w:rsidRPr="00D46FD3">
        <w:rPr>
          <w:snapToGrid w:val="0"/>
        </w:rPr>
        <w:t xml:space="preserve"> </w:t>
      </w:r>
      <w:r w:rsidR="001D5E74">
        <w:rPr>
          <w:snapToGrid w:val="0"/>
        </w:rPr>
        <w:t xml:space="preserve">urgent </w:t>
      </w:r>
      <w:r w:rsidR="002C697D" w:rsidRPr="00D46FD3">
        <w:rPr>
          <w:snapToGrid w:val="0"/>
        </w:rPr>
        <w:t>action</w:t>
      </w:r>
      <w:r w:rsidR="002205F4">
        <w:rPr>
          <w:snapToGrid w:val="0"/>
        </w:rPr>
        <w:t xml:space="preserve"> in a balanced manner</w:t>
      </w:r>
      <w:r w:rsidR="00DB17E1" w:rsidRPr="00D46FD3">
        <w:rPr>
          <w:snapToGrid w:val="0"/>
        </w:rPr>
        <w:t xml:space="preserve"> </w:t>
      </w:r>
      <w:r w:rsidR="00B631A0" w:rsidRPr="00C01928">
        <w:rPr>
          <w:snapToGrid w:val="0"/>
        </w:rPr>
        <w:t>under the respective frameworks, agreements and mandates, in full respect of their distinct principles, processes and decision-making authorities</w:t>
      </w:r>
      <w:r w:rsidR="00C01928">
        <w:rPr>
          <w:snapToGrid w:val="0"/>
        </w:rPr>
        <w:t>,</w:t>
      </w:r>
      <w:r w:rsidR="00FF3390">
        <w:rPr>
          <w:snapToGrid w:val="0"/>
        </w:rPr>
        <w:t>]</w:t>
      </w:r>
    </w:p>
    <w:p w14:paraId="1AC1D895" w14:textId="2C05A761" w:rsidR="00D308E3" w:rsidRPr="00D46FD3" w:rsidRDefault="00FF3390" w:rsidP="006F5217">
      <w:pPr>
        <w:pStyle w:val="CBDNormalNumber"/>
        <w:numPr>
          <w:ilvl w:val="0"/>
          <w:numId w:val="0"/>
        </w:numPr>
        <w:tabs>
          <w:tab w:val="clear" w:pos="567"/>
          <w:tab w:val="clear" w:pos="1134"/>
          <w:tab w:val="left" w:pos="709"/>
        </w:tabs>
        <w:ind w:left="1134" w:firstLine="567"/>
        <w:rPr>
          <w:rFonts w:eastAsia="MS Mincho"/>
          <w:bCs/>
          <w:snapToGrid w:val="0"/>
        </w:rPr>
      </w:pPr>
      <w:r>
        <w:rPr>
          <w:rFonts w:eastAsia="MS Mincho"/>
          <w:bCs/>
          <w:snapToGrid w:val="0"/>
        </w:rPr>
        <w:t>[</w:t>
      </w:r>
      <w:r w:rsidR="00D308E3" w:rsidRPr="005D7AEB">
        <w:rPr>
          <w:rFonts w:eastAsia="MS Mincho"/>
          <w:bCs/>
          <w:i/>
          <w:iCs/>
          <w:snapToGrid w:val="0"/>
        </w:rPr>
        <w:t>Recognizing</w:t>
      </w:r>
      <w:r w:rsidR="00E87EF0">
        <w:rPr>
          <w:rFonts w:eastAsia="MS Mincho"/>
          <w:bCs/>
          <w:i/>
          <w:iCs/>
          <w:snapToGrid w:val="0"/>
        </w:rPr>
        <w:t xml:space="preserve"> </w:t>
      </w:r>
      <w:r w:rsidR="0067272B">
        <w:rPr>
          <w:rFonts w:eastAsia="MS Mincho"/>
          <w:bCs/>
          <w:i/>
          <w:iCs/>
          <w:snapToGrid w:val="0"/>
        </w:rPr>
        <w:t>also</w:t>
      </w:r>
      <w:r w:rsidR="00D308E3" w:rsidRPr="00D308E3">
        <w:rPr>
          <w:rFonts w:eastAsia="MS Mincho"/>
          <w:bCs/>
          <w:snapToGrid w:val="0"/>
        </w:rPr>
        <w:t xml:space="preserve"> that biodiversity loss, climate change, ocean </w:t>
      </w:r>
      <w:r w:rsidR="00D514C9">
        <w:rPr>
          <w:rFonts w:eastAsia="MS Mincho"/>
          <w:bCs/>
          <w:snapToGrid w:val="0"/>
        </w:rPr>
        <w:t>degradation</w:t>
      </w:r>
      <w:r w:rsidR="00D308E3" w:rsidRPr="00D308E3">
        <w:rPr>
          <w:rFonts w:eastAsia="MS Mincho"/>
          <w:bCs/>
          <w:snapToGrid w:val="0"/>
        </w:rPr>
        <w:t>, desertification, land degradation, invasive alien species and pollution, among others, are interdependent and need to be addressed urgently and in a coherent and balanced manner</w:t>
      </w:r>
      <w:r w:rsidR="00D50EDB">
        <w:rPr>
          <w:rFonts w:eastAsia="MS Mincho"/>
          <w:bCs/>
          <w:snapToGrid w:val="0"/>
        </w:rPr>
        <w:t>,</w:t>
      </w:r>
      <w:r w:rsidR="00D308E3" w:rsidRPr="00D308E3">
        <w:rPr>
          <w:rFonts w:eastAsia="MS Mincho"/>
          <w:bCs/>
          <w:snapToGrid w:val="0"/>
        </w:rPr>
        <w:t xml:space="preserve"> </w:t>
      </w:r>
      <w:r w:rsidR="00D01EF9">
        <w:rPr>
          <w:rFonts w:eastAsia="MS Mincho"/>
          <w:bCs/>
          <w:snapToGrid w:val="0"/>
        </w:rPr>
        <w:t>in line with</w:t>
      </w:r>
      <w:r w:rsidR="00E94CBE" w:rsidRPr="00E94CBE">
        <w:rPr>
          <w:rFonts w:eastAsia="MS Mincho"/>
          <w:bCs/>
          <w:snapToGrid w:val="0"/>
        </w:rPr>
        <w:t xml:space="preserve"> </w:t>
      </w:r>
      <w:r w:rsidR="00E94CBE" w:rsidRPr="00D308E3">
        <w:rPr>
          <w:rFonts w:eastAsia="MS Mincho"/>
          <w:bCs/>
          <w:snapToGrid w:val="0"/>
        </w:rPr>
        <w:t>the Kunming-Montreal Global Biodiversity Framework</w:t>
      </w:r>
      <w:r w:rsidR="001B4BA1">
        <w:rPr>
          <w:rFonts w:eastAsia="MS Mincho"/>
          <w:bCs/>
          <w:snapToGrid w:val="0"/>
        </w:rPr>
        <w:t>,</w:t>
      </w:r>
      <w:r w:rsidR="0050046A">
        <w:rPr>
          <w:rStyle w:val="FootnoteReference"/>
          <w:rFonts w:eastAsia="MS Mincho"/>
          <w:bCs/>
          <w:snapToGrid w:val="0"/>
        </w:rPr>
        <w:footnoteReference w:id="7"/>
      </w:r>
      <w:r w:rsidR="00AD16C0">
        <w:rPr>
          <w:rFonts w:eastAsia="MS Mincho"/>
          <w:bCs/>
          <w:snapToGrid w:val="0"/>
        </w:rPr>
        <w:t>]</w:t>
      </w:r>
    </w:p>
    <w:p w14:paraId="35E1C74B" w14:textId="4E92F71E" w:rsidR="008F5823" w:rsidRDefault="00C34874" w:rsidP="006F5217">
      <w:pPr>
        <w:pStyle w:val="CBDNormalNumber"/>
        <w:numPr>
          <w:ilvl w:val="0"/>
          <w:numId w:val="0"/>
        </w:numPr>
        <w:tabs>
          <w:tab w:val="clear" w:pos="567"/>
          <w:tab w:val="clear" w:pos="1134"/>
          <w:tab w:val="left" w:pos="709"/>
        </w:tabs>
        <w:ind w:left="1134" w:firstLine="567"/>
        <w:rPr>
          <w:rFonts w:eastAsia="MS Mincho"/>
          <w:bCs/>
          <w:snapToGrid w:val="0"/>
        </w:rPr>
      </w:pPr>
      <w:r>
        <w:rPr>
          <w:rFonts w:eastAsia="MS Mincho"/>
          <w:bCs/>
          <w:snapToGrid w:val="0"/>
        </w:rPr>
        <w:t>[</w:t>
      </w:r>
      <w:r w:rsidR="008F5823" w:rsidRPr="005D7AEB">
        <w:rPr>
          <w:rFonts w:eastAsia="MS Mincho"/>
          <w:bCs/>
          <w:i/>
          <w:iCs/>
          <w:snapToGrid w:val="0"/>
        </w:rPr>
        <w:t>Recalling</w:t>
      </w:r>
      <w:r w:rsidR="008F5823" w:rsidRPr="008F5823">
        <w:rPr>
          <w:rFonts w:eastAsia="MS Mincho"/>
          <w:bCs/>
          <w:snapToGrid w:val="0"/>
        </w:rPr>
        <w:t xml:space="preserve"> </w:t>
      </w:r>
      <w:r w:rsidR="00D50EDB">
        <w:rPr>
          <w:rFonts w:eastAsia="MS Mincho"/>
          <w:bCs/>
          <w:snapToGrid w:val="0"/>
        </w:rPr>
        <w:t xml:space="preserve">its </w:t>
      </w:r>
      <w:r w:rsidR="008F5823" w:rsidRPr="008F5823">
        <w:rPr>
          <w:rFonts w:eastAsia="MS Mincho"/>
          <w:bCs/>
          <w:snapToGrid w:val="0"/>
        </w:rPr>
        <w:t xml:space="preserve">decision </w:t>
      </w:r>
      <w:hyperlink r:id="rId29" w:history="1">
        <w:r w:rsidR="008F5823" w:rsidRPr="007C5BE2">
          <w:rPr>
            <w:rStyle w:val="Hyperlink"/>
            <w:rFonts w:eastAsia="MS Mincho"/>
            <w:bCs/>
            <w:snapToGrid w:val="0"/>
          </w:rPr>
          <w:t>16/22</w:t>
        </w:r>
      </w:hyperlink>
      <w:r w:rsidR="00D50EDB">
        <w:rPr>
          <w:rFonts w:eastAsia="MS Mincho"/>
          <w:bCs/>
          <w:snapToGrid w:val="0"/>
        </w:rPr>
        <w:t>,</w:t>
      </w:r>
      <w:r w:rsidR="008F5823" w:rsidRPr="008F5823">
        <w:rPr>
          <w:rFonts w:eastAsia="MS Mincho"/>
          <w:bCs/>
          <w:snapToGrid w:val="0"/>
        </w:rPr>
        <w:t xml:space="preserve"> </w:t>
      </w:r>
      <w:r w:rsidR="00D50EDB">
        <w:rPr>
          <w:rFonts w:eastAsia="MS Mincho"/>
          <w:bCs/>
          <w:snapToGrid w:val="0"/>
        </w:rPr>
        <w:t xml:space="preserve">in </w:t>
      </w:r>
      <w:r w:rsidR="008F5823" w:rsidRPr="008F5823">
        <w:rPr>
          <w:rFonts w:eastAsia="MS Mincho"/>
          <w:bCs/>
          <w:snapToGrid w:val="0"/>
        </w:rPr>
        <w:t xml:space="preserve">which </w:t>
      </w:r>
      <w:r w:rsidR="00D50EDB">
        <w:rPr>
          <w:rFonts w:eastAsia="MS Mincho"/>
          <w:bCs/>
          <w:snapToGrid w:val="0"/>
        </w:rPr>
        <w:t xml:space="preserve">it </w:t>
      </w:r>
      <w:r w:rsidR="008F5823" w:rsidRPr="008F5823">
        <w:rPr>
          <w:rFonts w:eastAsia="MS Mincho"/>
          <w:bCs/>
          <w:snapToGrid w:val="0"/>
        </w:rPr>
        <w:t>recognizes the crucial role and capacity of the ocean in regulating the climate, and the need to address the ocean-climate-biodiversity nexus in an integrated manner in order to achieve the goals and targets of the Framework,</w:t>
      </w:r>
      <w:r w:rsidR="00AE0EE6">
        <w:rPr>
          <w:rFonts w:eastAsia="MS Mincho"/>
          <w:bCs/>
          <w:snapToGrid w:val="0"/>
        </w:rPr>
        <w:t>]</w:t>
      </w:r>
    </w:p>
    <w:p w14:paraId="67656884" w14:textId="6A055252" w:rsidR="007C61C2" w:rsidRPr="00D46FD3" w:rsidRDefault="00BC16D5" w:rsidP="0017591A">
      <w:pPr>
        <w:pStyle w:val="CBDNormalNumber"/>
        <w:numPr>
          <w:ilvl w:val="0"/>
          <w:numId w:val="0"/>
        </w:numPr>
        <w:tabs>
          <w:tab w:val="clear" w:pos="567"/>
          <w:tab w:val="clear" w:pos="1134"/>
          <w:tab w:val="left" w:pos="709"/>
        </w:tabs>
        <w:ind w:left="1134" w:firstLine="567"/>
        <w:rPr>
          <w:rFonts w:eastAsia="MS Mincho"/>
          <w:bCs/>
          <w:snapToGrid w:val="0"/>
        </w:rPr>
      </w:pPr>
      <w:r w:rsidRPr="00597FAB">
        <w:rPr>
          <w:rFonts w:eastAsia="MS Mincho"/>
          <w:bCs/>
          <w:i/>
          <w:iCs/>
          <w:snapToGrid w:val="0"/>
        </w:rPr>
        <w:t>Recognizing</w:t>
      </w:r>
      <w:r w:rsidRPr="00597FAB">
        <w:rPr>
          <w:rFonts w:eastAsia="MS Mincho"/>
          <w:bCs/>
          <w:snapToGrid w:val="0"/>
        </w:rPr>
        <w:t xml:space="preserve"> that</w:t>
      </w:r>
      <w:r w:rsidRPr="00BC16D5">
        <w:rPr>
          <w:rFonts w:eastAsia="MS Mincho"/>
          <w:bCs/>
          <w:snapToGrid w:val="0"/>
        </w:rPr>
        <w:t xml:space="preserve"> coherent action must</w:t>
      </w:r>
      <w:r w:rsidR="00D66F4A">
        <w:rPr>
          <w:rFonts w:eastAsia="MS Mincho"/>
          <w:bCs/>
          <w:snapToGrid w:val="0"/>
        </w:rPr>
        <w:t xml:space="preserve"> ensure</w:t>
      </w:r>
      <w:r w:rsidRPr="00BC16D5">
        <w:rPr>
          <w:rFonts w:eastAsia="MS Mincho"/>
          <w:bCs/>
          <w:snapToGrid w:val="0"/>
        </w:rPr>
        <w:t xml:space="preserve"> gender-responsive and human rights-based</w:t>
      </w:r>
      <w:r w:rsidR="00706B3D">
        <w:rPr>
          <w:rFonts w:eastAsia="MS Mincho"/>
          <w:bCs/>
          <w:snapToGrid w:val="0"/>
        </w:rPr>
        <w:t xml:space="preserve"> approaches and intergenerational equity,</w:t>
      </w:r>
      <w:r w:rsidR="00597FAB">
        <w:rPr>
          <w:rFonts w:eastAsia="MS Mincho"/>
          <w:bCs/>
          <w:snapToGrid w:val="0"/>
        </w:rPr>
        <w:t xml:space="preserve"> </w:t>
      </w:r>
      <w:r w:rsidR="00972688">
        <w:rPr>
          <w:rFonts w:eastAsia="MS Mincho"/>
          <w:bCs/>
          <w:snapToGrid w:val="0"/>
        </w:rPr>
        <w:t xml:space="preserve">in line with </w:t>
      </w:r>
      <w:r w:rsidR="002639E7">
        <w:rPr>
          <w:rFonts w:eastAsia="MS Mincho"/>
          <w:bCs/>
          <w:snapToGrid w:val="0"/>
        </w:rPr>
        <w:t xml:space="preserve">its </w:t>
      </w:r>
      <w:r w:rsidR="00972688" w:rsidRPr="00BC16D5">
        <w:rPr>
          <w:rFonts w:eastAsia="MS Mincho"/>
          <w:bCs/>
          <w:snapToGrid w:val="0"/>
        </w:rPr>
        <w:t>relevant decisions</w:t>
      </w:r>
      <w:r w:rsidR="002639E7">
        <w:rPr>
          <w:rFonts w:eastAsia="MS Mincho"/>
          <w:bCs/>
          <w:snapToGrid w:val="0"/>
        </w:rPr>
        <w:t>,</w:t>
      </w:r>
      <w:r w:rsidR="00972688" w:rsidRPr="00BC16D5">
        <w:rPr>
          <w:rFonts w:eastAsia="MS Mincho"/>
          <w:bCs/>
          <w:snapToGrid w:val="0"/>
        </w:rPr>
        <w:t xml:space="preserve"> </w:t>
      </w:r>
      <w:r w:rsidR="006B5F6A">
        <w:rPr>
          <w:snapToGrid w:val="0"/>
        </w:rPr>
        <w:t xml:space="preserve">and that </w:t>
      </w:r>
      <w:r w:rsidR="00597FAB" w:rsidRPr="0065027A">
        <w:rPr>
          <w:snapToGrid w:val="0"/>
        </w:rPr>
        <w:t>the right to a clean, healthy and sustainable environment</w:t>
      </w:r>
      <w:r w:rsidR="00DD1403">
        <w:rPr>
          <w:snapToGrid w:val="0"/>
        </w:rPr>
        <w:t xml:space="preserve"> is acknowledged in section C</w:t>
      </w:r>
      <w:r w:rsidR="00DD1403" w:rsidRPr="00DD1403">
        <w:rPr>
          <w:snapToGrid w:val="0"/>
        </w:rPr>
        <w:t xml:space="preserve"> </w:t>
      </w:r>
      <w:r w:rsidR="00DD1403">
        <w:rPr>
          <w:snapToGrid w:val="0"/>
        </w:rPr>
        <w:t>of the Framework</w:t>
      </w:r>
      <w:r w:rsidR="0082476A">
        <w:rPr>
          <w:snapToGrid w:val="0"/>
        </w:rPr>
        <w:t>,</w:t>
      </w:r>
      <w:r w:rsidR="00BC776B">
        <w:rPr>
          <w:rStyle w:val="FootnoteReference"/>
          <w:snapToGrid w:val="0"/>
        </w:rPr>
        <w:footnoteReference w:id="8"/>
      </w:r>
    </w:p>
    <w:p w14:paraId="32F82268" w14:textId="0BDEE0BF" w:rsidR="00BD43BB" w:rsidRDefault="00EE3243" w:rsidP="006F5217">
      <w:pPr>
        <w:pStyle w:val="CBDNormalNoNumber"/>
        <w:ind w:left="1134" w:firstLine="567"/>
      </w:pPr>
      <w:r w:rsidRPr="006D55DF">
        <w:rPr>
          <w:iCs/>
        </w:rPr>
        <w:lastRenderedPageBreak/>
        <w:t>1.</w:t>
      </w:r>
      <w:r w:rsidRPr="006D55DF">
        <w:rPr>
          <w:i/>
        </w:rPr>
        <w:tab/>
      </w:r>
      <w:r w:rsidR="0012680E" w:rsidRPr="00817BEA">
        <w:rPr>
          <w:iCs/>
        </w:rPr>
        <w:t>[</w:t>
      </w:r>
      <w:r w:rsidR="006D55DF" w:rsidRPr="006D55DF">
        <w:rPr>
          <w:i/>
        </w:rPr>
        <w:t>Takes note</w:t>
      </w:r>
      <w:r w:rsidR="0012680E">
        <w:rPr>
          <w:i/>
        </w:rPr>
        <w:t xml:space="preserve"> of</w:t>
      </w:r>
      <w:r w:rsidR="0012680E" w:rsidRPr="00817BEA">
        <w:rPr>
          <w:iCs/>
        </w:rPr>
        <w:t>][</w:t>
      </w:r>
      <w:r w:rsidR="00D205A4">
        <w:rPr>
          <w:i/>
        </w:rPr>
        <w:t>Welcomes</w:t>
      </w:r>
      <w:r w:rsidR="0012680E" w:rsidRPr="00817BEA">
        <w:rPr>
          <w:iCs/>
        </w:rPr>
        <w:t>]</w:t>
      </w:r>
      <w:r w:rsidR="00D42E73">
        <w:rPr>
          <w:i/>
        </w:rPr>
        <w:t xml:space="preserve"> </w:t>
      </w:r>
      <w:r w:rsidR="006B3FCA" w:rsidRPr="006D55DF">
        <w:rPr>
          <w:i/>
          <w:iCs/>
        </w:rPr>
        <w:t>T</w:t>
      </w:r>
      <w:r w:rsidR="00BD43BB" w:rsidRPr="006D55DF">
        <w:rPr>
          <w:i/>
          <w:iCs/>
        </w:rPr>
        <w:t>he Thematic Assessment Report on Interlinkages among Biodiversity, Water, Food and Health</w:t>
      </w:r>
      <w:r w:rsidR="00BD43BB" w:rsidRPr="006D55DF">
        <w:t xml:space="preserve"> (</w:t>
      </w:r>
      <w:r w:rsidR="008C7EF6" w:rsidRPr="006D55DF">
        <w:t>“n</w:t>
      </w:r>
      <w:r w:rsidR="00BD43BB" w:rsidRPr="006D55DF">
        <w:t xml:space="preserve">exus </w:t>
      </w:r>
      <w:r w:rsidR="008C7EF6" w:rsidRPr="006D55DF">
        <w:t>a</w:t>
      </w:r>
      <w:r w:rsidR="00BD43BB" w:rsidRPr="006D55DF">
        <w:t>ssessment</w:t>
      </w:r>
      <w:r w:rsidR="008C7EF6" w:rsidRPr="006D55DF">
        <w:t>”</w:t>
      </w:r>
      <w:r w:rsidR="00BD43BB" w:rsidRPr="006D55DF">
        <w:t xml:space="preserve">) </w:t>
      </w:r>
      <w:r w:rsidR="004E194B">
        <w:t>[</w:t>
      </w:r>
      <w:r w:rsidR="006F7CC9" w:rsidRPr="006D55DF">
        <w:t xml:space="preserve">and </w:t>
      </w:r>
      <w:r w:rsidR="006F7CC9" w:rsidRPr="00817BEA">
        <w:rPr>
          <w:i/>
          <w:iCs/>
        </w:rPr>
        <w:t>The Thematic Assessment Report on the Underlying Causes of Biodiversity Loss and the Determinants of Transformative Change and Options for Achieving the 2050 Vision for Biodiversity</w:t>
      </w:r>
      <w:r w:rsidR="006F7CC9" w:rsidRPr="006D55DF">
        <w:t xml:space="preserve"> (“transformative change assessment”</w:t>
      </w:r>
      <w:r w:rsidR="00240142" w:rsidRPr="006D55DF">
        <w:t>)</w:t>
      </w:r>
      <w:r w:rsidR="004E194B">
        <w:t>]</w:t>
      </w:r>
      <w:r w:rsidR="00B273BD" w:rsidRPr="006D55DF">
        <w:t xml:space="preserve"> </w:t>
      </w:r>
      <w:r w:rsidR="00BD43BB" w:rsidRPr="006D55DF">
        <w:t>of the Intergovernmental Science-Policy Platform on Biodiversity and Ecosystem Services</w:t>
      </w:r>
      <w:r w:rsidR="00E05908" w:rsidRPr="006D55DF">
        <w:t xml:space="preserve"> </w:t>
      </w:r>
      <w:r w:rsidR="003D4F7F">
        <w:t>and</w:t>
      </w:r>
      <w:r w:rsidR="00E05908" w:rsidRPr="006D55DF">
        <w:t xml:space="preserve"> </w:t>
      </w:r>
      <w:r w:rsidR="002C68A7">
        <w:t>[</w:t>
      </w:r>
      <w:r w:rsidR="00E05908" w:rsidRPr="006D55DF">
        <w:t>its</w:t>
      </w:r>
      <w:r w:rsidR="002C68A7">
        <w:t>][</w:t>
      </w:r>
      <w:r w:rsidR="00A22B87">
        <w:t>their</w:t>
      </w:r>
      <w:r w:rsidR="002C68A7">
        <w:t>]</w:t>
      </w:r>
      <w:r w:rsidR="00E05908" w:rsidRPr="006D55DF">
        <w:t xml:space="preserve"> relevance to the work undertaken under the Convention and to the implementation of the Framework</w:t>
      </w:r>
      <w:r w:rsidR="006D55DF" w:rsidRPr="006D55DF">
        <w:t>;</w:t>
      </w:r>
    </w:p>
    <w:p w14:paraId="744CB3AA" w14:textId="782EE5CD" w:rsidR="00BD43BB" w:rsidRPr="00D46FD3" w:rsidRDefault="00EE3243" w:rsidP="006F5217">
      <w:pPr>
        <w:pStyle w:val="CBDNormalNoNumber"/>
        <w:ind w:left="1134" w:firstLine="567"/>
        <w:rPr>
          <w:noProof/>
          <w:snapToGrid w:val="0"/>
        </w:rPr>
      </w:pPr>
      <w:r w:rsidRPr="00213C79">
        <w:rPr>
          <w:iCs/>
        </w:rPr>
        <w:t>2.</w:t>
      </w:r>
      <w:r w:rsidRPr="00213C79">
        <w:rPr>
          <w:i/>
        </w:rPr>
        <w:tab/>
      </w:r>
      <w:r w:rsidR="009662CD" w:rsidRPr="00213C79">
        <w:rPr>
          <w:i/>
        </w:rPr>
        <w:t xml:space="preserve">Encourages </w:t>
      </w:r>
      <w:r w:rsidR="009662CD" w:rsidRPr="00213C79">
        <w:rPr>
          <w:iCs/>
        </w:rPr>
        <w:t>Parties, other Governments</w:t>
      </w:r>
      <w:r w:rsidR="00E32541">
        <w:rPr>
          <w:iCs/>
        </w:rPr>
        <w:t xml:space="preserve"> </w:t>
      </w:r>
      <w:r w:rsidR="00CC0D97">
        <w:rPr>
          <w:iCs/>
        </w:rPr>
        <w:t>[</w:t>
      </w:r>
      <w:r w:rsidR="00550907" w:rsidRPr="00213C79">
        <w:rPr>
          <w:iCs/>
        </w:rPr>
        <w:t>at all levels</w:t>
      </w:r>
      <w:r w:rsidR="00CC0D97">
        <w:rPr>
          <w:iCs/>
        </w:rPr>
        <w:t>]</w:t>
      </w:r>
      <w:r w:rsidR="009662CD" w:rsidRPr="00213C79">
        <w:rPr>
          <w:iCs/>
        </w:rPr>
        <w:t>, indigenous peoples and local communities,</w:t>
      </w:r>
      <w:r w:rsidR="00253B6B" w:rsidRPr="00213C79">
        <w:rPr>
          <w:iCs/>
        </w:rPr>
        <w:t xml:space="preserve"> women</w:t>
      </w:r>
      <w:r w:rsidR="006D55DF" w:rsidRPr="00213C79">
        <w:rPr>
          <w:iCs/>
        </w:rPr>
        <w:t>,</w:t>
      </w:r>
      <w:r w:rsidR="004A6A6C" w:rsidRPr="00213C79">
        <w:rPr>
          <w:iCs/>
        </w:rPr>
        <w:t xml:space="preserve"> youth</w:t>
      </w:r>
      <w:r w:rsidR="006D55DF" w:rsidRPr="00213C79">
        <w:rPr>
          <w:iCs/>
        </w:rPr>
        <w:t>,</w:t>
      </w:r>
      <w:r w:rsidR="009662CD" w:rsidRPr="00213C79">
        <w:rPr>
          <w:iCs/>
        </w:rPr>
        <w:t xml:space="preserve"> relevant organizations and stakeholders to</w:t>
      </w:r>
      <w:r w:rsidR="00A20596">
        <w:rPr>
          <w:iCs/>
        </w:rPr>
        <w:t xml:space="preserve"> take steps to promote and implement </w:t>
      </w:r>
      <w:r w:rsidR="00DA033B">
        <w:rPr>
          <w:iCs/>
        </w:rPr>
        <w:t xml:space="preserve">integrated and </w:t>
      </w:r>
      <w:r w:rsidR="00A20596">
        <w:rPr>
          <w:iCs/>
        </w:rPr>
        <w:t>synergistic approach</w:t>
      </w:r>
      <w:r w:rsidR="00284255">
        <w:rPr>
          <w:iCs/>
        </w:rPr>
        <w:t>es</w:t>
      </w:r>
      <w:r w:rsidR="00A20596">
        <w:rPr>
          <w:iCs/>
        </w:rPr>
        <w:t xml:space="preserve"> for</w:t>
      </w:r>
      <w:r w:rsidR="009662CD" w:rsidRPr="00213C79">
        <w:rPr>
          <w:iCs/>
        </w:rPr>
        <w:t xml:space="preserve"> biodiversity and the other nexus elements</w:t>
      </w:r>
      <w:r w:rsidR="00096FCB">
        <w:rPr>
          <w:iCs/>
        </w:rPr>
        <w:t>,</w:t>
      </w:r>
      <w:r w:rsidR="00262E8C" w:rsidRPr="00213C79">
        <w:rPr>
          <w:iCs/>
        </w:rPr>
        <w:t xml:space="preserve"> including climate change</w:t>
      </w:r>
      <w:r w:rsidR="009662CD" w:rsidRPr="00213C79">
        <w:rPr>
          <w:iCs/>
        </w:rPr>
        <w:t>, as appropriate</w:t>
      </w:r>
      <w:r w:rsidR="00222AAA" w:rsidRPr="00222AAA">
        <w:rPr>
          <w:iCs/>
        </w:rPr>
        <w:t>, in accordance with national priorities and circumstances</w:t>
      </w:r>
      <w:r w:rsidR="00262E8C">
        <w:rPr>
          <w:iCs/>
        </w:rPr>
        <w:t>;</w:t>
      </w:r>
    </w:p>
    <w:p w14:paraId="74A23E58" w14:textId="3A32ECF9" w:rsidR="0080265B" w:rsidRPr="00D46FD3" w:rsidRDefault="00E61D43" w:rsidP="00515BE1">
      <w:pPr>
        <w:pStyle w:val="CBDNormalNoNumber"/>
        <w:ind w:left="1134" w:firstLine="567"/>
        <w:rPr>
          <w:noProof/>
          <w:snapToGrid w:val="0"/>
        </w:rPr>
      </w:pPr>
      <w:r>
        <w:rPr>
          <w:iCs/>
        </w:rPr>
        <w:t>[</w:t>
      </w:r>
      <w:r w:rsidR="00EE3243" w:rsidRPr="006F5217">
        <w:rPr>
          <w:iCs/>
        </w:rPr>
        <w:t>3.</w:t>
      </w:r>
      <w:r w:rsidR="00EE3243" w:rsidRPr="00D46FD3">
        <w:rPr>
          <w:i/>
        </w:rPr>
        <w:tab/>
      </w:r>
      <w:r w:rsidR="00971648" w:rsidRPr="00823243">
        <w:rPr>
          <w:i/>
        </w:rPr>
        <w:t xml:space="preserve">Takes note </w:t>
      </w:r>
      <w:r w:rsidR="00971648" w:rsidRPr="008B6F50">
        <w:rPr>
          <w:iCs/>
        </w:rPr>
        <w:t>of</w:t>
      </w:r>
      <w:r w:rsidR="00971648" w:rsidRPr="00823243">
        <w:rPr>
          <w:i/>
        </w:rPr>
        <w:t xml:space="preserve"> </w:t>
      </w:r>
      <w:r w:rsidR="00354E7C" w:rsidRPr="00823243">
        <w:t xml:space="preserve">Advisory Opinion </w:t>
      </w:r>
      <w:r w:rsidR="00515BE1">
        <w:t>No. </w:t>
      </w:r>
      <w:r w:rsidR="00354E7C" w:rsidRPr="00823243">
        <w:t xml:space="preserve">31 of 21 May </w:t>
      </w:r>
      <w:r w:rsidR="00354E7C" w:rsidRPr="00515BE1">
        <w:t xml:space="preserve">2024 of the International Tribunal </w:t>
      </w:r>
      <w:r w:rsidR="0013695E" w:rsidRPr="00515BE1">
        <w:t xml:space="preserve">for </w:t>
      </w:r>
      <w:r w:rsidR="00354E7C" w:rsidRPr="00515BE1">
        <w:t>the Law of the Sea</w:t>
      </w:r>
      <w:r w:rsidR="0080265B" w:rsidRPr="00515BE1">
        <w:t xml:space="preserve"> </w:t>
      </w:r>
      <w:r w:rsidR="00515BE1">
        <w:t xml:space="preserve">on </w:t>
      </w:r>
      <w:r w:rsidR="00515BE1" w:rsidRPr="00515BE1">
        <w:t xml:space="preserve">climate change and international law </w:t>
      </w:r>
      <w:r w:rsidR="0080265B" w:rsidRPr="00515BE1">
        <w:t xml:space="preserve">and the </w:t>
      </w:r>
      <w:r w:rsidR="00ED68D4" w:rsidRPr="00515BE1">
        <w:t>a</w:t>
      </w:r>
      <w:r w:rsidR="0080265B" w:rsidRPr="00515BE1">
        <w:t xml:space="preserve">dvisory </w:t>
      </w:r>
      <w:r w:rsidR="00ED68D4" w:rsidRPr="00515BE1">
        <w:t>o</w:t>
      </w:r>
      <w:r w:rsidR="0080265B" w:rsidRPr="00515BE1">
        <w:t>pinion of 23</w:t>
      </w:r>
      <w:r w:rsidR="00ED68D4" w:rsidRPr="00515BE1">
        <w:t> </w:t>
      </w:r>
      <w:r w:rsidR="0080265B" w:rsidRPr="00515BE1">
        <w:t>July 2025</w:t>
      </w:r>
      <w:r w:rsidR="0080265B" w:rsidRPr="00823243">
        <w:t xml:space="preserve"> of the </w:t>
      </w:r>
      <w:r w:rsidR="00955DCB" w:rsidRPr="00823243">
        <w:t>I</w:t>
      </w:r>
      <w:r w:rsidR="0080265B" w:rsidRPr="00823243">
        <w:t xml:space="preserve">nternational </w:t>
      </w:r>
      <w:r w:rsidR="00955DCB" w:rsidRPr="00823243">
        <w:t>C</w:t>
      </w:r>
      <w:r w:rsidR="0080265B" w:rsidRPr="00823243">
        <w:t xml:space="preserve">ourt of </w:t>
      </w:r>
      <w:r w:rsidR="00955DCB" w:rsidRPr="00823243">
        <w:t>J</w:t>
      </w:r>
      <w:r w:rsidR="0080265B" w:rsidRPr="00823243">
        <w:t>ustice concerning the obligations of States in respect of climate change</w:t>
      </w:r>
      <w:r w:rsidR="005F5091">
        <w:t>;]</w:t>
      </w:r>
    </w:p>
    <w:p w14:paraId="11251A5F" w14:textId="3F0061E5" w:rsidR="00D14189" w:rsidRDefault="00AF6D38" w:rsidP="005108DA">
      <w:pPr>
        <w:pStyle w:val="CBDNormalNoNumber"/>
        <w:ind w:left="1134" w:firstLine="567"/>
      </w:pPr>
      <w:r>
        <w:t>[</w:t>
      </w:r>
      <w:r w:rsidR="00EE3243" w:rsidRPr="006F5217">
        <w:t>4.</w:t>
      </w:r>
      <w:r w:rsidR="00EE3243" w:rsidRPr="00D46FD3">
        <w:rPr>
          <w:i/>
          <w:iCs/>
        </w:rPr>
        <w:tab/>
      </w:r>
      <w:r w:rsidR="003F3BA0">
        <w:rPr>
          <w:i/>
          <w:iCs/>
        </w:rPr>
        <w:t>Stresses</w:t>
      </w:r>
      <w:r w:rsidR="003F3BA0" w:rsidRPr="00D46FD3">
        <w:t xml:space="preserve"> </w:t>
      </w:r>
      <w:r w:rsidR="00D14189" w:rsidRPr="00D46FD3">
        <w:t>that the achievement of the</w:t>
      </w:r>
      <w:r w:rsidR="008B32A5" w:rsidRPr="00D46FD3">
        <w:t xml:space="preserve"> mission,</w:t>
      </w:r>
      <w:r w:rsidR="00D14189" w:rsidRPr="00D46FD3">
        <w:t xml:space="preserve"> goals and </w:t>
      </w:r>
      <w:r w:rsidR="008B32A5" w:rsidRPr="00D46FD3">
        <w:t>targets</w:t>
      </w:r>
      <w:r w:rsidR="00D14189" w:rsidRPr="00D46FD3">
        <w:t xml:space="preserve"> of the </w:t>
      </w:r>
      <w:r w:rsidR="00D14189" w:rsidRPr="006F5217">
        <w:t>Kunming-Montreal Global Biodiversity Framework</w:t>
      </w:r>
      <w:r w:rsidR="00D14189" w:rsidRPr="00D46FD3">
        <w:t xml:space="preserve"> is </w:t>
      </w:r>
      <w:r w:rsidR="000D5D34">
        <w:t>only</w:t>
      </w:r>
      <w:r w:rsidR="000D5D34" w:rsidRPr="00D46FD3">
        <w:t xml:space="preserve"> </w:t>
      </w:r>
      <w:r w:rsidR="00D14189" w:rsidRPr="00D46FD3">
        <w:t xml:space="preserve">possible with urgent and effective action on climate change in </w:t>
      </w:r>
      <w:r w:rsidR="009458B6">
        <w:t>a manner that is mutually supportive</w:t>
      </w:r>
      <w:r w:rsidR="009458B6" w:rsidRPr="00D46FD3">
        <w:t xml:space="preserve"> </w:t>
      </w:r>
      <w:r w:rsidR="00827A9E">
        <w:t>of</w:t>
      </w:r>
      <w:r w:rsidR="00D14189" w:rsidRPr="00D46FD3">
        <w:t xml:space="preserve"> the </w:t>
      </w:r>
      <w:r w:rsidR="006C7651">
        <w:t>goals of the</w:t>
      </w:r>
      <w:r w:rsidR="00797FA0">
        <w:t xml:space="preserve"> </w:t>
      </w:r>
      <w:r w:rsidR="00D14189" w:rsidRPr="006F5217">
        <w:t>Paris Agreement</w:t>
      </w:r>
      <w:r w:rsidR="001C5331">
        <w:t>,</w:t>
      </w:r>
      <w:r w:rsidR="00EF4A21">
        <w:rPr>
          <w:rStyle w:val="FootnoteReference"/>
        </w:rPr>
        <w:footnoteReference w:id="9"/>
      </w:r>
      <w:r w:rsidR="001C5331">
        <w:t xml:space="preserve"> and</w:t>
      </w:r>
      <w:r w:rsidR="006B1D2B">
        <w:t xml:space="preserve"> </w:t>
      </w:r>
      <w:r w:rsidR="001C5331">
        <w:t xml:space="preserve">informed by a nexus approach, </w:t>
      </w:r>
      <w:r w:rsidR="00E853AF">
        <w:t>as</w:t>
      </w:r>
      <w:r w:rsidR="006B1D2B">
        <w:t xml:space="preserve"> this is </w:t>
      </w:r>
      <w:r w:rsidR="00D64B3A">
        <w:t>pivotal</w:t>
      </w:r>
      <w:r w:rsidR="00797FA0">
        <w:t xml:space="preserve"> </w:t>
      </w:r>
      <w:r w:rsidR="00F96FD6">
        <w:t>to avoid further biodiversity loss and ecosystem degradation</w:t>
      </w:r>
      <w:r w:rsidR="00D14189" w:rsidRPr="00D46FD3">
        <w:t>;</w:t>
      </w:r>
      <w:r>
        <w:t>]</w:t>
      </w:r>
    </w:p>
    <w:p w14:paraId="41A14CE0" w14:textId="4B82D1C4" w:rsidR="00B66E4E" w:rsidRPr="00D46FD3" w:rsidRDefault="00E61D43" w:rsidP="006F5217">
      <w:pPr>
        <w:pStyle w:val="CBDNormalNoNumber"/>
        <w:ind w:left="1134" w:firstLine="567"/>
        <w:rPr>
          <w:noProof/>
          <w:kern w:val="22"/>
        </w:rPr>
      </w:pPr>
      <w:r>
        <w:t>[</w:t>
      </w:r>
      <w:r w:rsidR="00EE3243" w:rsidRPr="006F5217">
        <w:t>5.</w:t>
      </w:r>
      <w:r w:rsidR="00EE3243" w:rsidRPr="00D46FD3">
        <w:rPr>
          <w:i/>
          <w:iCs/>
        </w:rPr>
        <w:tab/>
      </w:r>
      <w:r w:rsidRPr="00817BEA">
        <w:t>[</w:t>
      </w:r>
      <w:r w:rsidR="00B66E4E" w:rsidRPr="00D46FD3">
        <w:rPr>
          <w:i/>
          <w:iCs/>
        </w:rPr>
        <w:t>Adopts</w:t>
      </w:r>
      <w:r w:rsidRPr="00817BEA">
        <w:t>][</w:t>
      </w:r>
      <w:r>
        <w:rPr>
          <w:i/>
          <w:iCs/>
        </w:rPr>
        <w:t xml:space="preserve">Takes note </w:t>
      </w:r>
      <w:r w:rsidRPr="008B6F50">
        <w:t>of</w:t>
      </w:r>
      <w:r w:rsidRPr="00817BEA">
        <w:t>]</w:t>
      </w:r>
      <w:r w:rsidR="00B66E4E" w:rsidRPr="00D46FD3">
        <w:rPr>
          <w:i/>
          <w:iCs/>
        </w:rPr>
        <w:t xml:space="preserve"> </w:t>
      </w:r>
      <w:r w:rsidRPr="00D46FD3">
        <w:t xml:space="preserve">the </w:t>
      </w:r>
      <w:r w:rsidR="006F7A20">
        <w:t>p</w:t>
      </w:r>
      <w:r>
        <w:t xml:space="preserve">rimer for </w:t>
      </w:r>
      <w:r w:rsidR="006F7A20">
        <w:t>p</w:t>
      </w:r>
      <w:r>
        <w:t>olicy</w:t>
      </w:r>
      <w:r w:rsidR="007C3DA4">
        <w:t>m</w:t>
      </w:r>
      <w:r>
        <w:t xml:space="preserve">akers of </w:t>
      </w:r>
      <w:r w:rsidR="00B66E4E" w:rsidRPr="00D46FD3">
        <w:t xml:space="preserve">the supplement to the </w:t>
      </w:r>
      <w:r w:rsidR="00F84E27" w:rsidRPr="00D46FD3">
        <w:t>V</w:t>
      </w:r>
      <w:r w:rsidR="00F44D0A" w:rsidRPr="00D46FD3">
        <w:t xml:space="preserve">oluntary </w:t>
      </w:r>
      <w:r w:rsidR="00F84E27" w:rsidRPr="00D46FD3">
        <w:t>G</w:t>
      </w:r>
      <w:r w:rsidR="00F44D0A" w:rsidRPr="00D46FD3">
        <w:t xml:space="preserve">uidelines for the </w:t>
      </w:r>
      <w:r w:rsidR="00F84E27" w:rsidRPr="00D46FD3">
        <w:t>D</w:t>
      </w:r>
      <w:r w:rsidR="00F44D0A" w:rsidRPr="00D46FD3">
        <w:t xml:space="preserve">esign and </w:t>
      </w:r>
      <w:r w:rsidR="00F84E27" w:rsidRPr="00D46FD3">
        <w:t>E</w:t>
      </w:r>
      <w:r w:rsidR="00F44D0A" w:rsidRPr="00D46FD3">
        <w:t xml:space="preserve">ffective </w:t>
      </w:r>
      <w:r w:rsidR="00F84E27" w:rsidRPr="00D46FD3">
        <w:t>I</w:t>
      </w:r>
      <w:r w:rsidR="00F44D0A" w:rsidRPr="00D46FD3">
        <w:t xml:space="preserve">mplementation of </w:t>
      </w:r>
      <w:r w:rsidR="00F84E27" w:rsidRPr="00D46FD3">
        <w:t>E</w:t>
      </w:r>
      <w:r w:rsidR="00F44D0A" w:rsidRPr="00D46FD3">
        <w:t xml:space="preserve">cosystem-based </w:t>
      </w:r>
      <w:r w:rsidR="00F84E27" w:rsidRPr="00D46FD3">
        <w:t>A</w:t>
      </w:r>
      <w:r w:rsidR="00F44D0A" w:rsidRPr="00D46FD3">
        <w:t xml:space="preserve">pproaches to </w:t>
      </w:r>
      <w:r w:rsidR="00F84E27" w:rsidRPr="00D46FD3">
        <w:t>C</w:t>
      </w:r>
      <w:r w:rsidR="00F44D0A" w:rsidRPr="00D46FD3">
        <w:t xml:space="preserve">limate </w:t>
      </w:r>
      <w:r w:rsidR="00F84E27" w:rsidRPr="00D46FD3">
        <w:t>C</w:t>
      </w:r>
      <w:r w:rsidR="00F44D0A" w:rsidRPr="00D46FD3">
        <w:t xml:space="preserve">hange </w:t>
      </w:r>
      <w:r w:rsidR="00F84E27" w:rsidRPr="00D46FD3">
        <w:t>A</w:t>
      </w:r>
      <w:r w:rsidR="00F44D0A" w:rsidRPr="00D46FD3">
        <w:t xml:space="preserve">daptation and </w:t>
      </w:r>
      <w:r w:rsidR="00F84E27" w:rsidRPr="00D46FD3">
        <w:t>D</w:t>
      </w:r>
      <w:r w:rsidR="00F44D0A" w:rsidRPr="00D46FD3">
        <w:t xml:space="preserve">isaster </w:t>
      </w:r>
      <w:r w:rsidR="00F84E27" w:rsidRPr="00D46FD3">
        <w:t>R</w:t>
      </w:r>
      <w:r w:rsidR="00F44D0A" w:rsidRPr="00D46FD3">
        <w:t xml:space="preserve">isk </w:t>
      </w:r>
      <w:r w:rsidR="00F84E27" w:rsidRPr="00D46FD3">
        <w:t>R</w:t>
      </w:r>
      <w:r w:rsidR="00F44D0A" w:rsidRPr="00D46FD3">
        <w:t>eduction</w:t>
      </w:r>
      <w:r w:rsidR="00C12BF2" w:rsidRPr="00D46FD3">
        <w:rPr>
          <w:rStyle w:val="FootnoteReference"/>
        </w:rPr>
        <w:footnoteReference w:id="10"/>
      </w:r>
      <w:r w:rsidR="00F44D0A" w:rsidRPr="00D46FD3">
        <w:t xml:space="preserve"> contained in the annex to the present decision;</w:t>
      </w:r>
      <w:r w:rsidR="004B2DBB">
        <w:t>]</w:t>
      </w:r>
    </w:p>
    <w:p w14:paraId="640F03EA" w14:textId="670F10BC" w:rsidR="00D14189" w:rsidRPr="00D46FD3" w:rsidRDefault="00EE3243" w:rsidP="006F5217">
      <w:pPr>
        <w:pStyle w:val="CBDNormalNoNumber"/>
        <w:ind w:left="1134" w:firstLine="567"/>
      </w:pPr>
      <w:r w:rsidRPr="006F5217">
        <w:t>6.</w:t>
      </w:r>
      <w:r w:rsidRPr="00D46FD3">
        <w:rPr>
          <w:i/>
          <w:iCs/>
        </w:rPr>
        <w:tab/>
      </w:r>
      <w:r w:rsidR="00892606" w:rsidRPr="00817BEA">
        <w:t>[</w:t>
      </w:r>
      <w:r w:rsidR="00892606">
        <w:rPr>
          <w:i/>
          <w:iCs/>
        </w:rPr>
        <w:t>Encourages</w:t>
      </w:r>
      <w:r w:rsidR="00892606" w:rsidRPr="00817BEA">
        <w:t>]</w:t>
      </w:r>
      <w:r w:rsidR="00D57343" w:rsidRPr="00817BEA">
        <w:t>[</w:t>
      </w:r>
      <w:r w:rsidR="00D14189" w:rsidRPr="00D46FD3">
        <w:rPr>
          <w:i/>
          <w:iCs/>
        </w:rPr>
        <w:t>Urges</w:t>
      </w:r>
      <w:r w:rsidR="00D57343" w:rsidRPr="00817BEA">
        <w:t>]</w:t>
      </w:r>
      <w:r w:rsidR="00D14189" w:rsidRPr="00D46FD3">
        <w:t xml:space="preserve"> Parties </w:t>
      </w:r>
      <w:r w:rsidR="00D57343" w:rsidRPr="00AE3B7F">
        <w:t xml:space="preserve">and other </w:t>
      </w:r>
      <w:r w:rsidR="00515BE1">
        <w:t>g</w:t>
      </w:r>
      <w:r w:rsidR="00D57343" w:rsidRPr="00AE3B7F">
        <w:t>overnments at all levels,</w:t>
      </w:r>
      <w:r w:rsidR="00D57343" w:rsidRPr="00D46FD3">
        <w:t xml:space="preserve"> </w:t>
      </w:r>
      <w:r w:rsidR="00D14189" w:rsidRPr="00D46FD3">
        <w:t>when undertaking actions to achieve Targets</w:t>
      </w:r>
      <w:r w:rsidR="00D14189" w:rsidRPr="006F5217">
        <w:t xml:space="preserve"> 8 a</w:t>
      </w:r>
      <w:r w:rsidR="00D14189" w:rsidRPr="00D46FD3">
        <w:t>nd 11 of the Framework</w:t>
      </w:r>
      <w:r w:rsidR="00D57343" w:rsidRPr="00D46FD3">
        <w:t xml:space="preserve">, </w:t>
      </w:r>
      <w:r w:rsidR="00D57343">
        <w:t>as well as Target</w:t>
      </w:r>
      <w:r w:rsidR="00601D8B">
        <w:t> </w:t>
      </w:r>
      <w:r w:rsidR="00D57343">
        <w:t>2 and other related targets</w:t>
      </w:r>
      <w:r w:rsidR="00D14189" w:rsidRPr="00D46FD3">
        <w:t xml:space="preserve">, with the full and effective participation of </w:t>
      </w:r>
      <w:r w:rsidR="00D14189" w:rsidRPr="006F5217">
        <w:t>indigenous people</w:t>
      </w:r>
      <w:r w:rsidR="00D14189" w:rsidRPr="00D46FD3">
        <w:t>s and local communities</w:t>
      </w:r>
      <w:r w:rsidR="00D57343">
        <w:t xml:space="preserve">, </w:t>
      </w:r>
      <w:r w:rsidR="00D57343" w:rsidRPr="00B43B68">
        <w:t>women and youth, persons with disabilities, people in vulnerable situations and those most dependent on biodiversity</w:t>
      </w:r>
      <w:r w:rsidR="00547370" w:rsidRPr="00D46FD3">
        <w:t>:</w:t>
      </w:r>
    </w:p>
    <w:p w14:paraId="0994B6A5" w14:textId="0FF31394" w:rsidR="008D2A78" w:rsidRDefault="00D57343" w:rsidP="008D2A78">
      <w:pPr>
        <w:pStyle w:val="CBDNormalNoNumber"/>
        <w:ind w:left="1134" w:firstLine="567"/>
      </w:pPr>
      <w:r>
        <w:t>[</w:t>
      </w:r>
      <w:r w:rsidR="00EE3243" w:rsidRPr="00D46FD3">
        <w:t>(a)</w:t>
      </w:r>
      <w:r w:rsidR="00EE3243" w:rsidRPr="00D46FD3">
        <w:tab/>
      </w:r>
      <w:r w:rsidR="00547370" w:rsidRPr="00D46FD3">
        <w:t>To i</w:t>
      </w:r>
      <w:r w:rsidR="00D14189" w:rsidRPr="00D46FD3">
        <w:t xml:space="preserve">dentify and </w:t>
      </w:r>
      <w:r w:rsidRPr="00BE3DC4">
        <w:t xml:space="preserve">operationalize </w:t>
      </w:r>
      <w:r w:rsidR="00D14189" w:rsidRPr="00D46FD3">
        <w:t xml:space="preserve">potential </w:t>
      </w:r>
      <w:r w:rsidR="008D2A78" w:rsidRPr="00BE3DC4">
        <w:t xml:space="preserve">biodiversity and climate </w:t>
      </w:r>
      <w:r w:rsidR="00D14189" w:rsidRPr="00D46FD3">
        <w:t xml:space="preserve">synergies </w:t>
      </w:r>
      <w:r w:rsidR="00A422A5" w:rsidRPr="00D46FD3">
        <w:t>through their national biodiversity strategies and action plans and relevant national targets</w:t>
      </w:r>
      <w:r w:rsidR="00A422A5" w:rsidRPr="006F5217">
        <w:t xml:space="preserve">, </w:t>
      </w:r>
      <w:r w:rsidR="008D2A78" w:rsidRPr="00BE3DC4">
        <w:t>including by prioritizing the conservation and restoration of ecological integrity</w:t>
      </w:r>
      <w:r w:rsidR="008D2A78">
        <w:t xml:space="preserve"> and ecosystem functions, [including those mediated or </w:t>
      </w:r>
      <w:r w:rsidR="009C2D14">
        <w:t>affected</w:t>
      </w:r>
      <w:r w:rsidR="008D2A78">
        <w:t xml:space="preserve"> by wild animals,] promote</w:t>
      </w:r>
      <w:r w:rsidR="00A422A5" w:rsidRPr="00D46FD3">
        <w:t xml:space="preserve"> synergies with other national planning processes, including </w:t>
      </w:r>
      <w:r w:rsidR="00A422A5" w:rsidRPr="006F5217">
        <w:t>nationally determined contribution</w:t>
      </w:r>
      <w:r w:rsidR="00A422A5" w:rsidRPr="00D46FD3">
        <w:t>s</w:t>
      </w:r>
      <w:r w:rsidR="008B32A5" w:rsidRPr="00D46FD3">
        <w:t>,</w:t>
      </w:r>
      <w:r w:rsidR="00A422A5" w:rsidRPr="00D46FD3">
        <w:t xml:space="preserve"> national adaptation plans</w:t>
      </w:r>
      <w:r w:rsidR="008B32A5" w:rsidRPr="00D46FD3">
        <w:t xml:space="preserve"> and</w:t>
      </w:r>
      <w:r w:rsidR="008D2A78">
        <w:t xml:space="preserve"> voluntary</w:t>
      </w:r>
      <w:r w:rsidR="008B32A5" w:rsidRPr="00D46FD3">
        <w:t xml:space="preserve"> </w:t>
      </w:r>
      <w:r w:rsidR="00FE0AA6" w:rsidRPr="00D46FD3">
        <w:t>l</w:t>
      </w:r>
      <w:r w:rsidR="008B32A5" w:rsidRPr="00D46FD3">
        <w:t xml:space="preserve">and </w:t>
      </w:r>
      <w:r w:rsidR="00FE0AA6" w:rsidRPr="00D46FD3">
        <w:t>d</w:t>
      </w:r>
      <w:r w:rsidR="008B32A5" w:rsidRPr="00D46FD3">
        <w:t xml:space="preserve">egradation </w:t>
      </w:r>
      <w:r w:rsidR="00FE0AA6" w:rsidRPr="00D46FD3">
        <w:t>n</w:t>
      </w:r>
      <w:r w:rsidR="00724FBE" w:rsidRPr="00D46FD3">
        <w:t>eutrality t</w:t>
      </w:r>
      <w:r w:rsidR="008B32A5" w:rsidRPr="00D46FD3">
        <w:t>argets</w:t>
      </w:r>
      <w:r w:rsidR="00A422A5" w:rsidRPr="00D46FD3">
        <w:t xml:space="preserve">, </w:t>
      </w:r>
      <w:r w:rsidR="00D14189" w:rsidRPr="006F5217">
        <w:t>and</w:t>
      </w:r>
      <w:r w:rsidR="00D14189" w:rsidRPr="00D46FD3">
        <w:t xml:space="preserve"> promote positive </w:t>
      </w:r>
      <w:r w:rsidR="006030ED" w:rsidRPr="00D46FD3">
        <w:t xml:space="preserve">impacts </w:t>
      </w:r>
      <w:r w:rsidR="00D14189" w:rsidRPr="00D46FD3">
        <w:t xml:space="preserve">and avoid negative impacts </w:t>
      </w:r>
      <w:r w:rsidR="008D2A78" w:rsidRPr="00BE3DC4">
        <w:t xml:space="preserve">of climate action </w:t>
      </w:r>
      <w:r w:rsidR="00D14189" w:rsidRPr="00D46FD3">
        <w:t>on biodiversity</w:t>
      </w:r>
      <w:r w:rsidR="008D2A78" w:rsidRPr="00BE3DC4">
        <w:t xml:space="preserve">, including </w:t>
      </w:r>
      <w:r w:rsidR="009C2D14">
        <w:t xml:space="preserve">through </w:t>
      </w:r>
      <w:r w:rsidR="008D2A78" w:rsidRPr="00BE3DC4">
        <w:t xml:space="preserve">the recognition of </w:t>
      </w:r>
      <w:r w:rsidR="008D2A78">
        <w:t>the</w:t>
      </w:r>
      <w:r w:rsidR="008D2A78" w:rsidRPr="00BE3DC4">
        <w:t xml:space="preserve"> rights</w:t>
      </w:r>
      <w:r w:rsidR="008D2A78">
        <w:t xml:space="preserve"> of indigenous peoples and local communities</w:t>
      </w:r>
      <w:r w:rsidR="008D2A78" w:rsidRPr="00BE3DC4">
        <w:t xml:space="preserve"> and the respect for</w:t>
      </w:r>
      <w:r w:rsidR="008D2A78">
        <w:t xml:space="preserve"> their</w:t>
      </w:r>
      <w:r w:rsidR="008D2A78" w:rsidRPr="00BE3DC4">
        <w:t xml:space="preserve"> free, prior, and informed consent</w:t>
      </w:r>
      <w:r w:rsidR="008D2A78">
        <w:rPr>
          <w:rStyle w:val="FootnoteReference"/>
        </w:rPr>
        <w:footnoteReference w:id="11"/>
      </w:r>
      <w:r w:rsidR="008D2A78" w:rsidRPr="00BE3DC4">
        <w:t xml:space="preserve"> at all stages, </w:t>
      </w:r>
      <w:r w:rsidR="008D2A78">
        <w:t xml:space="preserve">in accordance with national legislation and international obligations, </w:t>
      </w:r>
      <w:r w:rsidR="008D2A78" w:rsidRPr="00BE3DC4">
        <w:t>and ensuring that the development and implementation of th</w:t>
      </w:r>
      <w:r w:rsidR="00BF688C">
        <w:t>o</w:t>
      </w:r>
      <w:r w:rsidR="008D2A78" w:rsidRPr="00BE3DC4">
        <w:t>se integrated plans are supported by adequate, predictable and easily accessible means of implementation</w:t>
      </w:r>
      <w:r w:rsidR="00D14189" w:rsidRPr="00D46FD3">
        <w:t>;</w:t>
      </w:r>
      <w:r w:rsidR="008D2A78">
        <w:t>]</w:t>
      </w:r>
    </w:p>
    <w:p w14:paraId="74BB3BB5" w14:textId="71A2E144" w:rsidR="007F3737" w:rsidRPr="00D46FD3" w:rsidRDefault="008D2A78" w:rsidP="00A378DC">
      <w:pPr>
        <w:pStyle w:val="CBDNormalNoNumber"/>
        <w:ind w:left="1134" w:firstLine="567"/>
      </w:pPr>
      <w:r>
        <w:t>[(</w:t>
      </w:r>
      <w:r w:rsidR="00AA7A75">
        <w:t>b</w:t>
      </w:r>
      <w:r>
        <w:t>)</w:t>
      </w:r>
      <w:r w:rsidR="00AA7A75">
        <w:tab/>
      </w:r>
      <w:r>
        <w:t>To prioriti</w:t>
      </w:r>
      <w:r w:rsidR="0037290C">
        <w:t>z</w:t>
      </w:r>
      <w:r>
        <w:t>e the protection, conservation, restoration</w:t>
      </w:r>
      <w:r w:rsidR="00A464D2">
        <w:t>,</w:t>
      </w:r>
      <w:r>
        <w:t xml:space="preserve"> sustainable management and enhancement of terrestrial, freshwater, marine and coastal, </w:t>
      </w:r>
      <w:r w:rsidR="0077210E">
        <w:t xml:space="preserve">and </w:t>
      </w:r>
      <w:r>
        <w:t xml:space="preserve">managed and unmanaged ecosystems, inclusive </w:t>
      </w:r>
      <w:r w:rsidR="00492142">
        <w:t>with regard to</w:t>
      </w:r>
      <w:r>
        <w:t xml:space="preserve"> wild animal populations, and of ecosystems with high ecological integrity that contribute to carbon storage and sequestration and adaptation, strengthening carbon sinks and reservoirs [and limiting the risk of crossing tipping points];]</w:t>
      </w:r>
    </w:p>
    <w:p w14:paraId="606014E1" w14:textId="10A8DB8D" w:rsidR="008A3817" w:rsidRDefault="00046A6E" w:rsidP="005A0F01">
      <w:pPr>
        <w:pStyle w:val="CBDNormalNoNumber"/>
        <w:ind w:left="1134" w:firstLine="567"/>
        <w:rPr>
          <w:bCs/>
        </w:rPr>
      </w:pPr>
      <w:r>
        <w:rPr>
          <w:bCs/>
        </w:rPr>
        <w:t>[</w:t>
      </w:r>
      <w:r w:rsidR="003D4F7F" w:rsidRPr="003D4F7F">
        <w:rPr>
          <w:bCs/>
        </w:rPr>
        <w:t>(</w:t>
      </w:r>
      <w:r w:rsidR="00A464D2">
        <w:rPr>
          <w:bCs/>
        </w:rPr>
        <w:t>c</w:t>
      </w:r>
      <w:r w:rsidR="003D4F7F" w:rsidRPr="003D4F7F">
        <w:rPr>
          <w:bCs/>
        </w:rPr>
        <w:t>)</w:t>
      </w:r>
      <w:r w:rsidR="00AA7A75">
        <w:rPr>
          <w:bCs/>
        </w:rPr>
        <w:tab/>
      </w:r>
      <w:r w:rsidR="00840259" w:rsidRPr="003D4F7F">
        <w:rPr>
          <w:bCs/>
        </w:rPr>
        <w:t xml:space="preserve">To promote and support the use of the 71 response options </w:t>
      </w:r>
      <w:r w:rsidR="0091358C" w:rsidRPr="003D4F7F">
        <w:rPr>
          <w:bCs/>
        </w:rPr>
        <w:t xml:space="preserve">assessed in </w:t>
      </w:r>
      <w:r w:rsidR="004C0D8E" w:rsidRPr="008B6F50">
        <w:rPr>
          <w:bCs/>
          <w:i/>
          <w:iCs/>
        </w:rPr>
        <w:t>T</w:t>
      </w:r>
      <w:r w:rsidR="0091358C" w:rsidRPr="008B6F50">
        <w:rPr>
          <w:bCs/>
          <w:i/>
          <w:iCs/>
        </w:rPr>
        <w:t xml:space="preserve">he </w:t>
      </w:r>
      <w:r w:rsidR="0091358C" w:rsidRPr="007C3DA4">
        <w:rPr>
          <w:bCs/>
          <w:i/>
          <w:iCs/>
        </w:rPr>
        <w:t>Thematic Assessment Report on Interlinkages among Biodiversity, Water, Food and Health</w:t>
      </w:r>
      <w:r w:rsidR="0091358C" w:rsidRPr="003D4F7F">
        <w:rPr>
          <w:bCs/>
        </w:rPr>
        <w:t xml:space="preserve"> of the Intergovernmental Science-Policy Platform on Biodiversity and Ecosystem Services</w:t>
      </w:r>
      <w:r w:rsidR="00840259" w:rsidRPr="003D4F7F">
        <w:rPr>
          <w:bCs/>
        </w:rPr>
        <w:t>;</w:t>
      </w:r>
      <w:r>
        <w:rPr>
          <w:bCs/>
        </w:rPr>
        <w:t>]</w:t>
      </w:r>
    </w:p>
    <w:p w14:paraId="14F6D789" w14:textId="378A3B72" w:rsidR="009E6C16" w:rsidRDefault="00EE3243" w:rsidP="005A0F01">
      <w:pPr>
        <w:pStyle w:val="CBDNormalNoNumber"/>
        <w:ind w:left="1134" w:firstLine="567"/>
      </w:pPr>
      <w:r w:rsidRPr="006F5217">
        <w:t>7.</w:t>
      </w:r>
      <w:r w:rsidRPr="00D46FD3">
        <w:rPr>
          <w:i/>
          <w:iCs/>
        </w:rPr>
        <w:tab/>
      </w:r>
      <w:r w:rsidR="003C1EF5">
        <w:rPr>
          <w:i/>
          <w:iCs/>
        </w:rPr>
        <w:t xml:space="preserve">Also </w:t>
      </w:r>
      <w:r w:rsidR="00E54564">
        <w:rPr>
          <w:i/>
          <w:iCs/>
        </w:rPr>
        <w:t>e</w:t>
      </w:r>
      <w:r w:rsidR="00792BB3" w:rsidRPr="00D46FD3">
        <w:rPr>
          <w:i/>
          <w:iCs/>
        </w:rPr>
        <w:t xml:space="preserve">ncourages </w:t>
      </w:r>
      <w:r w:rsidR="00792BB3" w:rsidRPr="00D46FD3">
        <w:t>Parties, other Governments</w:t>
      </w:r>
      <w:r w:rsidR="0081007B">
        <w:t xml:space="preserve"> at all levels</w:t>
      </w:r>
      <w:r w:rsidR="00792BB3" w:rsidRPr="00D46FD3">
        <w:t xml:space="preserve"> and relevant organizations, </w:t>
      </w:r>
      <w:r w:rsidR="003A4423">
        <w:t>in accordance with</w:t>
      </w:r>
      <w:r w:rsidR="00792BB3" w:rsidRPr="00D46FD3">
        <w:t xml:space="preserve"> </w:t>
      </w:r>
      <w:r w:rsidR="007F5704">
        <w:t>national</w:t>
      </w:r>
      <w:r w:rsidR="007F5704" w:rsidRPr="00D46FD3">
        <w:t xml:space="preserve"> </w:t>
      </w:r>
      <w:r w:rsidR="00792BB3" w:rsidRPr="00D46FD3">
        <w:t xml:space="preserve">priorities, circumstances and capabilities, to make use of the </w:t>
      </w:r>
      <w:r w:rsidR="00230EE6" w:rsidRPr="00D46FD3">
        <w:t>V</w:t>
      </w:r>
      <w:r w:rsidR="00792BB3" w:rsidRPr="00D46FD3">
        <w:t xml:space="preserve">oluntary </w:t>
      </w:r>
      <w:r w:rsidR="00230EE6" w:rsidRPr="00D46FD3">
        <w:t>G</w:t>
      </w:r>
      <w:r w:rsidR="00792BB3" w:rsidRPr="00D46FD3">
        <w:t>uidelines</w:t>
      </w:r>
      <w:r w:rsidR="00483772" w:rsidRPr="00D46FD3">
        <w:t xml:space="preserve"> and </w:t>
      </w:r>
      <w:r w:rsidR="00230EE6" w:rsidRPr="00D46FD3">
        <w:t xml:space="preserve">its </w:t>
      </w:r>
      <w:r w:rsidR="00483772" w:rsidRPr="00D46FD3">
        <w:t>supplement</w:t>
      </w:r>
      <w:r w:rsidR="0037290C">
        <w:t>,</w:t>
      </w:r>
      <w:r w:rsidR="001C2422">
        <w:t xml:space="preserve"> </w:t>
      </w:r>
      <w:r w:rsidR="001C2422" w:rsidRPr="001C2422">
        <w:t xml:space="preserve">including </w:t>
      </w:r>
      <w:r w:rsidR="00E333D1">
        <w:t xml:space="preserve">through </w:t>
      </w:r>
      <w:r w:rsidR="00F773A5">
        <w:t>effective</w:t>
      </w:r>
      <w:r w:rsidR="00F773A5" w:rsidRPr="001C2422">
        <w:t xml:space="preserve"> </w:t>
      </w:r>
      <w:r w:rsidR="001C2422" w:rsidRPr="001C2422">
        <w:t>social and environmental safeguards to avoid or minimize social and environmental risks</w:t>
      </w:r>
      <w:r w:rsidR="00E976D2" w:rsidRPr="00E976D2">
        <w:t xml:space="preserve">, </w:t>
      </w:r>
      <w:r w:rsidR="00792BB3" w:rsidRPr="00D46FD3">
        <w:t xml:space="preserve">when designing and implementing </w:t>
      </w:r>
      <w:r w:rsidR="00483772" w:rsidRPr="00D46FD3">
        <w:t>nature-based solutions</w:t>
      </w:r>
      <w:r w:rsidR="00127244" w:rsidRPr="00366969">
        <w:rPr>
          <w:rStyle w:val="FootnoteReference"/>
        </w:rPr>
        <w:footnoteReference w:id="12"/>
      </w:r>
      <w:r w:rsidR="00483772" w:rsidRPr="00D46FD3">
        <w:t xml:space="preserve"> </w:t>
      </w:r>
      <w:r w:rsidR="00483772" w:rsidRPr="00E46481">
        <w:t>and</w:t>
      </w:r>
      <w:r w:rsidR="00483772" w:rsidRPr="00E46481" w:rsidDel="007B5437">
        <w:t>/or</w:t>
      </w:r>
      <w:r w:rsidR="00483772" w:rsidRPr="00D46FD3">
        <w:t xml:space="preserve"> </w:t>
      </w:r>
      <w:r w:rsidR="00792BB3" w:rsidRPr="00D46FD3">
        <w:t>ecosystem-based approaches</w:t>
      </w:r>
      <w:r w:rsidR="009257F1" w:rsidRPr="00D46FD3">
        <w:t xml:space="preserve"> </w:t>
      </w:r>
      <w:r w:rsidR="009D1674" w:rsidRPr="00D46FD3">
        <w:t xml:space="preserve">for climate change </w:t>
      </w:r>
      <w:r w:rsidR="009D1674" w:rsidRPr="00DE2178">
        <w:t xml:space="preserve">mitigation, </w:t>
      </w:r>
      <w:r w:rsidR="009D1674" w:rsidRPr="00366969">
        <w:t>adaptation and disaster risk reduction</w:t>
      </w:r>
      <w:r w:rsidR="00792BB3" w:rsidRPr="00366969">
        <w:t>, recognizing th</w:t>
      </w:r>
      <w:r w:rsidR="009257F1" w:rsidRPr="00366969">
        <w:t>e co-benefits for biodiversity</w:t>
      </w:r>
      <w:r w:rsidR="008972CD" w:rsidRPr="00366969">
        <w:t xml:space="preserve"> and</w:t>
      </w:r>
      <w:r w:rsidR="009257F1" w:rsidRPr="00366969">
        <w:t xml:space="preserve"> livelihoods</w:t>
      </w:r>
      <w:r w:rsidR="00590F30" w:rsidRPr="00366969">
        <w:t>;</w:t>
      </w:r>
    </w:p>
    <w:p w14:paraId="5698A32A" w14:textId="4C82C4F9" w:rsidR="008746BD" w:rsidRPr="00366969" w:rsidRDefault="008816F1" w:rsidP="006F5217">
      <w:pPr>
        <w:pStyle w:val="CBDNormalNoNumber"/>
        <w:ind w:left="1134" w:firstLine="567"/>
      </w:pPr>
      <w:bookmarkStart w:id="2" w:name="_Hlk205199429"/>
      <w:r w:rsidRPr="00FF63D3">
        <w:rPr>
          <w:iCs/>
        </w:rPr>
        <w:t>8.</w:t>
      </w:r>
      <w:r w:rsidRPr="00FF63D3">
        <w:rPr>
          <w:iCs/>
        </w:rPr>
        <w:tab/>
      </w:r>
      <w:r w:rsidR="006B1B50" w:rsidRPr="008B6F50">
        <w:rPr>
          <w:i/>
        </w:rPr>
        <w:t>Further</w:t>
      </w:r>
      <w:r w:rsidR="006B1B50">
        <w:rPr>
          <w:iCs/>
        </w:rPr>
        <w:t xml:space="preserve"> </w:t>
      </w:r>
      <w:r w:rsidR="00E54564">
        <w:rPr>
          <w:i/>
        </w:rPr>
        <w:t>e</w:t>
      </w:r>
      <w:r w:rsidR="00501868">
        <w:rPr>
          <w:i/>
        </w:rPr>
        <w:t>ncourages</w:t>
      </w:r>
      <w:r w:rsidR="00712F68">
        <w:rPr>
          <w:i/>
        </w:rPr>
        <w:t xml:space="preserve"> </w:t>
      </w:r>
      <w:r w:rsidR="00712F68" w:rsidRPr="00FF63D3">
        <w:rPr>
          <w:iCs/>
        </w:rPr>
        <w:t xml:space="preserve">Parties, and </w:t>
      </w:r>
      <w:r w:rsidR="00712F68" w:rsidRPr="00817BEA">
        <w:rPr>
          <w:iCs/>
        </w:rPr>
        <w:t>invites</w:t>
      </w:r>
      <w:r w:rsidR="00712F68" w:rsidRPr="00FF63D3">
        <w:rPr>
          <w:iCs/>
        </w:rPr>
        <w:t xml:space="preserve"> other Governments and relevant stakeholders, </w:t>
      </w:r>
      <w:r w:rsidR="008E3419" w:rsidRPr="00366969">
        <w:t>financial institutions</w:t>
      </w:r>
      <w:r w:rsidR="006A2E73">
        <w:t>,</w:t>
      </w:r>
      <w:r w:rsidR="008E3419">
        <w:t xml:space="preserve"> </w:t>
      </w:r>
      <w:r w:rsidR="008E3419" w:rsidRPr="00366969">
        <w:t>multilateral development banks</w:t>
      </w:r>
      <w:r w:rsidR="006A2E73">
        <w:t xml:space="preserve"> and the private sector</w:t>
      </w:r>
      <w:r w:rsidR="008E3419" w:rsidRPr="00366969">
        <w:t xml:space="preserve">, </w:t>
      </w:r>
      <w:r w:rsidR="00712F68" w:rsidRPr="00FF63D3">
        <w:rPr>
          <w:iCs/>
        </w:rPr>
        <w:t xml:space="preserve">when undertaking actions towards the achievement of </w:t>
      </w:r>
      <w:r w:rsidR="00712F68" w:rsidRPr="000D5568">
        <w:rPr>
          <w:iCs/>
        </w:rPr>
        <w:t>Targets 8 and 11</w:t>
      </w:r>
      <w:r w:rsidR="000D5568" w:rsidRPr="000D5568">
        <w:rPr>
          <w:iCs/>
        </w:rPr>
        <w:t xml:space="preserve"> </w:t>
      </w:r>
      <w:r w:rsidR="000D5568" w:rsidRPr="00594F9F">
        <w:rPr>
          <w:iCs/>
        </w:rPr>
        <w:t xml:space="preserve">of the </w:t>
      </w:r>
      <w:r w:rsidR="000D5568">
        <w:rPr>
          <w:iCs/>
        </w:rPr>
        <w:t>Framework</w:t>
      </w:r>
      <w:r w:rsidR="00593376" w:rsidRPr="00FF63D3">
        <w:rPr>
          <w:iCs/>
        </w:rPr>
        <w:t xml:space="preserve">, as well as </w:t>
      </w:r>
      <w:r w:rsidR="000D5568">
        <w:rPr>
          <w:iCs/>
        </w:rPr>
        <w:t xml:space="preserve">other </w:t>
      </w:r>
      <w:r w:rsidR="00593376" w:rsidRPr="00FF63D3">
        <w:rPr>
          <w:iCs/>
        </w:rPr>
        <w:t>related targets</w:t>
      </w:r>
      <w:r w:rsidR="000D5568">
        <w:rPr>
          <w:iCs/>
        </w:rPr>
        <w:t>,</w:t>
      </w:r>
      <w:r w:rsidR="001C4BF6">
        <w:rPr>
          <w:iCs/>
        </w:rPr>
        <w:t xml:space="preserve"> </w:t>
      </w:r>
      <w:r w:rsidR="00593376" w:rsidRPr="00FF63D3">
        <w:rPr>
          <w:iCs/>
        </w:rPr>
        <w:t>in line with national circumstances, priorities and capabilities, to act in accordance with Art</w:t>
      </w:r>
      <w:r w:rsidR="001C4BF6">
        <w:rPr>
          <w:iCs/>
        </w:rPr>
        <w:t>icle</w:t>
      </w:r>
      <w:r w:rsidR="00593376" w:rsidRPr="00FF63D3">
        <w:rPr>
          <w:iCs/>
        </w:rPr>
        <w:t xml:space="preserve"> 20 of the Conv</w:t>
      </w:r>
      <w:r w:rsidR="001C4BF6">
        <w:rPr>
          <w:iCs/>
        </w:rPr>
        <w:t>e</w:t>
      </w:r>
      <w:r w:rsidR="00593376" w:rsidRPr="00FF63D3">
        <w:rPr>
          <w:iCs/>
        </w:rPr>
        <w:t>nt</w:t>
      </w:r>
      <w:r w:rsidR="001C4BF6">
        <w:rPr>
          <w:iCs/>
        </w:rPr>
        <w:t>i</w:t>
      </w:r>
      <w:r w:rsidR="00593376" w:rsidRPr="00FF63D3">
        <w:rPr>
          <w:iCs/>
        </w:rPr>
        <w:t xml:space="preserve">on </w:t>
      </w:r>
      <w:r w:rsidR="00645BF1">
        <w:rPr>
          <w:iCs/>
        </w:rPr>
        <w:t>and</w:t>
      </w:r>
      <w:r w:rsidR="00593376" w:rsidRPr="00FF63D3">
        <w:rPr>
          <w:iCs/>
        </w:rPr>
        <w:t xml:space="preserve"> consistent with </w:t>
      </w:r>
      <w:r w:rsidR="001C4BF6" w:rsidRPr="007A1E14">
        <w:rPr>
          <w:iCs/>
        </w:rPr>
        <w:t>T</w:t>
      </w:r>
      <w:r w:rsidR="00593376" w:rsidRPr="007A1E14">
        <w:rPr>
          <w:iCs/>
        </w:rPr>
        <w:t>ar</w:t>
      </w:r>
      <w:r w:rsidR="001C4BF6" w:rsidRPr="007A1E14">
        <w:rPr>
          <w:iCs/>
        </w:rPr>
        <w:t>get</w:t>
      </w:r>
      <w:r w:rsidR="00593376" w:rsidRPr="007A1E14">
        <w:rPr>
          <w:iCs/>
        </w:rPr>
        <w:t xml:space="preserve"> 19</w:t>
      </w:r>
      <w:r w:rsidR="00645BF1" w:rsidRPr="007A1E14">
        <w:rPr>
          <w:iCs/>
        </w:rPr>
        <w:t xml:space="preserve"> </w:t>
      </w:r>
      <w:r w:rsidR="001C4BF6" w:rsidRPr="00366969">
        <w:t>to collectively scale up investments for the conservation, restoration and sustainable use of biodiversity</w:t>
      </w:r>
      <w:r w:rsidR="00C95510">
        <w:t xml:space="preserve"> </w:t>
      </w:r>
      <w:r w:rsidR="00501868">
        <w:t xml:space="preserve">through </w:t>
      </w:r>
      <w:r w:rsidR="00501868" w:rsidRPr="00366969">
        <w:t>climate change mitigation, adaptation and disaster risk reduction</w:t>
      </w:r>
      <w:r w:rsidR="00B57BD8">
        <w:t>,</w:t>
      </w:r>
      <w:r w:rsidR="001C4BF6" w:rsidRPr="00366969">
        <w:t xml:space="preserve"> leveraging the potential of nature-based solutions and/or ecosystem-based approaches and their multiple benefits with environmental and social safeguards;</w:t>
      </w:r>
    </w:p>
    <w:p w14:paraId="616E96F8" w14:textId="43FBD203" w:rsidR="00613233" w:rsidRDefault="00EE3243" w:rsidP="00590F30">
      <w:pPr>
        <w:pStyle w:val="CBDNormalNoNumber"/>
        <w:ind w:left="1134" w:firstLine="567"/>
        <w:rPr>
          <w:noProof/>
          <w:snapToGrid w:val="0"/>
        </w:rPr>
      </w:pPr>
      <w:r w:rsidRPr="00366969">
        <w:rPr>
          <w:noProof/>
          <w:snapToGrid w:val="0"/>
        </w:rPr>
        <w:t>9.</w:t>
      </w:r>
      <w:r w:rsidRPr="00366969">
        <w:rPr>
          <w:i/>
          <w:iCs/>
          <w:noProof/>
          <w:snapToGrid w:val="0"/>
        </w:rPr>
        <w:tab/>
      </w:r>
      <w:r w:rsidR="00A77744" w:rsidRPr="00366969">
        <w:rPr>
          <w:i/>
          <w:iCs/>
          <w:noProof/>
          <w:snapToGrid w:val="0"/>
        </w:rPr>
        <w:t>Invites</w:t>
      </w:r>
      <w:r w:rsidR="00A77744" w:rsidRPr="00366969">
        <w:rPr>
          <w:noProof/>
          <w:snapToGrid w:val="0"/>
        </w:rPr>
        <w:t xml:space="preserve"> the Coalition of Finance Ministers </w:t>
      </w:r>
      <w:r w:rsidR="002670A8" w:rsidRPr="00366969">
        <w:rPr>
          <w:noProof/>
          <w:snapToGrid w:val="0"/>
        </w:rPr>
        <w:t>for Climate Action</w:t>
      </w:r>
      <w:r w:rsidR="00590F30" w:rsidRPr="00366969">
        <w:rPr>
          <w:noProof/>
          <w:snapToGrid w:val="0"/>
        </w:rPr>
        <w:t xml:space="preserve"> </w:t>
      </w:r>
      <w:r w:rsidR="006E4CD7" w:rsidRPr="00366969">
        <w:rPr>
          <w:noProof/>
          <w:snapToGrid w:val="0"/>
        </w:rPr>
        <w:t xml:space="preserve">and its institutional partners to further </w:t>
      </w:r>
      <w:r w:rsidR="00A77744" w:rsidRPr="00366969">
        <w:rPr>
          <w:noProof/>
          <w:snapToGrid w:val="0"/>
        </w:rPr>
        <w:t>integrat</w:t>
      </w:r>
      <w:r w:rsidR="00E5652B" w:rsidRPr="00366969">
        <w:rPr>
          <w:noProof/>
          <w:snapToGrid w:val="0"/>
        </w:rPr>
        <w:t>e</w:t>
      </w:r>
      <w:r w:rsidR="006E4CD7" w:rsidRPr="00366969">
        <w:rPr>
          <w:noProof/>
          <w:snapToGrid w:val="0"/>
        </w:rPr>
        <w:t xml:space="preserve"> biodiversity</w:t>
      </w:r>
      <w:r w:rsidR="00A77744" w:rsidRPr="00366969">
        <w:rPr>
          <w:noProof/>
          <w:snapToGrid w:val="0"/>
        </w:rPr>
        <w:t xml:space="preserve"> and climate</w:t>
      </w:r>
      <w:r w:rsidR="006E4CD7" w:rsidRPr="00366969">
        <w:rPr>
          <w:noProof/>
          <w:snapToGrid w:val="0"/>
        </w:rPr>
        <w:t xml:space="preserve"> change</w:t>
      </w:r>
      <w:r w:rsidR="002670A8" w:rsidRPr="00366969">
        <w:rPr>
          <w:noProof/>
          <w:snapToGrid w:val="0"/>
        </w:rPr>
        <w:t xml:space="preserve"> interlinkages</w:t>
      </w:r>
      <w:r w:rsidR="006E4CD7" w:rsidRPr="00366969">
        <w:rPr>
          <w:noProof/>
          <w:snapToGrid w:val="0"/>
        </w:rPr>
        <w:t xml:space="preserve"> into its work programme</w:t>
      </w:r>
      <w:bookmarkStart w:id="3" w:name="_Hlk205199593"/>
      <w:bookmarkEnd w:id="2"/>
      <w:r w:rsidR="006E4CD7" w:rsidRPr="00366969">
        <w:rPr>
          <w:noProof/>
          <w:snapToGrid w:val="0"/>
        </w:rPr>
        <w:t xml:space="preserve">, including </w:t>
      </w:r>
      <w:r w:rsidR="00E5652B" w:rsidRPr="00366969">
        <w:rPr>
          <w:noProof/>
          <w:snapToGrid w:val="0"/>
        </w:rPr>
        <w:t xml:space="preserve">through </w:t>
      </w:r>
      <w:r w:rsidR="006E4CD7" w:rsidRPr="00366969">
        <w:rPr>
          <w:noProof/>
          <w:snapToGrid w:val="0"/>
        </w:rPr>
        <w:t xml:space="preserve">the development </w:t>
      </w:r>
      <w:r w:rsidR="006E4CD7" w:rsidRPr="00D46FD3">
        <w:rPr>
          <w:noProof/>
          <w:snapToGrid w:val="0"/>
        </w:rPr>
        <w:t>of tools and guidance to support the implementation of the Framework</w:t>
      </w:r>
      <w:r w:rsidR="00F51AD4" w:rsidRPr="006F5217">
        <w:rPr>
          <w:noProof/>
          <w:snapToGrid w:val="0"/>
        </w:rPr>
        <w:t>;</w:t>
      </w:r>
    </w:p>
    <w:p w14:paraId="4DED282F" w14:textId="3C11AA6E" w:rsidR="0088096B" w:rsidRPr="00D46FD3" w:rsidRDefault="0088096B" w:rsidP="008B6F50">
      <w:pPr>
        <w:pStyle w:val="CBDNormalNoNumber"/>
        <w:tabs>
          <w:tab w:val="clear" w:pos="567"/>
        </w:tabs>
        <w:ind w:left="1134" w:firstLine="567"/>
      </w:pPr>
      <w:r>
        <w:t>[</w:t>
      </w:r>
      <w:r w:rsidR="00210A0E">
        <w:t>10</w:t>
      </w:r>
      <w:r>
        <w:tab/>
      </w:r>
      <w:r w:rsidRPr="005169AF">
        <w:rPr>
          <w:i/>
          <w:iCs/>
        </w:rPr>
        <w:t>Notes</w:t>
      </w:r>
      <w:r w:rsidRPr="005169AF">
        <w:t xml:space="preserve"> the relevance of work conducted under the United Arab Emirates-Belém work programme on indicators for measuring progress achieved towards the targets referred to in paragraphs 9</w:t>
      </w:r>
      <w:r w:rsidR="00AB3791">
        <w:t xml:space="preserve"> and</w:t>
      </w:r>
      <w:r w:rsidR="00047503">
        <w:t xml:space="preserve"> </w:t>
      </w:r>
      <w:r w:rsidRPr="005169AF">
        <w:t xml:space="preserve">10 of decision 2/CMA.5 of the Conference of the Parties serving as the meeting of the Parties to </w:t>
      </w:r>
      <w:r w:rsidRPr="00AF2CD7">
        <w:t>the Paris Agreement</w:t>
      </w:r>
      <w:r w:rsidRPr="00AF2CD7">
        <w:rPr>
          <w:rStyle w:val="FootnoteReference"/>
        </w:rPr>
        <w:footnoteReference w:id="13"/>
      </w:r>
      <w:r w:rsidRPr="00AF2CD7">
        <w:t xml:space="preserve"> to</w:t>
      </w:r>
      <w:r w:rsidRPr="005169AF">
        <w:t xml:space="preserve"> the monitoring framework for the Kunming-Montreal Global Biodiversity Framework;</w:t>
      </w:r>
      <w:r w:rsidRPr="005169AF">
        <w:rPr>
          <w:rStyle w:val="FootnoteReference"/>
        </w:rPr>
        <w:footnoteReference w:id="14"/>
      </w:r>
      <w:r>
        <w:t>]</w:t>
      </w:r>
    </w:p>
    <w:p w14:paraId="1DCFD68B" w14:textId="74188625" w:rsidR="00507E2D" w:rsidRDefault="00EE3243" w:rsidP="00D54274">
      <w:pPr>
        <w:pStyle w:val="CBDNormalNoNumber"/>
        <w:ind w:left="1134" w:firstLine="567"/>
        <w:rPr>
          <w:noProof/>
          <w:snapToGrid w:val="0"/>
        </w:rPr>
      </w:pPr>
      <w:bookmarkStart w:id="4" w:name="_Hlk205212742"/>
      <w:r w:rsidRPr="00EB7545">
        <w:rPr>
          <w:snapToGrid w:val="0"/>
        </w:rPr>
        <w:t>1</w:t>
      </w:r>
      <w:r w:rsidR="00210A0E">
        <w:rPr>
          <w:snapToGrid w:val="0"/>
        </w:rPr>
        <w:t>1</w:t>
      </w:r>
      <w:r w:rsidRPr="00EB7545">
        <w:rPr>
          <w:snapToGrid w:val="0"/>
        </w:rPr>
        <w:t>.</w:t>
      </w:r>
      <w:r w:rsidRPr="00EB7545">
        <w:rPr>
          <w:i/>
          <w:iCs/>
          <w:snapToGrid w:val="0"/>
        </w:rPr>
        <w:tab/>
      </w:r>
      <w:r w:rsidR="00B0617F" w:rsidRPr="00EB7545">
        <w:rPr>
          <w:i/>
          <w:iCs/>
          <w:snapToGrid w:val="0"/>
        </w:rPr>
        <w:t xml:space="preserve">Invites </w:t>
      </w:r>
      <w:r w:rsidR="00B0617F" w:rsidRPr="00EB7545">
        <w:rPr>
          <w:snapToGrid w:val="0"/>
        </w:rPr>
        <w:t>the United Nations Environment Programme</w:t>
      </w:r>
      <w:r w:rsidR="00E0168E" w:rsidRPr="00EB7545">
        <w:rPr>
          <w:snapToGrid w:val="0"/>
        </w:rPr>
        <w:t xml:space="preserve"> t</w:t>
      </w:r>
      <w:r w:rsidR="00364011" w:rsidRPr="00EB7545">
        <w:rPr>
          <w:snapToGrid w:val="0"/>
        </w:rPr>
        <w:t xml:space="preserve">o </w:t>
      </w:r>
      <w:r w:rsidR="00191522">
        <w:rPr>
          <w:snapToGrid w:val="0"/>
        </w:rPr>
        <w:t xml:space="preserve">consider the </w:t>
      </w:r>
      <w:r w:rsidR="001E0C7D">
        <w:rPr>
          <w:snapToGrid w:val="0"/>
        </w:rPr>
        <w:t>use</w:t>
      </w:r>
      <w:r w:rsidR="00145E3F">
        <w:rPr>
          <w:snapToGrid w:val="0"/>
        </w:rPr>
        <w:t xml:space="preserve"> of</w:t>
      </w:r>
      <w:r w:rsidR="00EB7545" w:rsidRPr="00EB7545">
        <w:rPr>
          <w:snapToGrid w:val="0"/>
        </w:rPr>
        <w:t>,</w:t>
      </w:r>
      <w:r w:rsidR="0041340E" w:rsidRPr="00EB7545">
        <w:rPr>
          <w:snapToGrid w:val="0"/>
        </w:rPr>
        <w:t xml:space="preserve"> as approp</w:t>
      </w:r>
      <w:r w:rsidR="006B60CB" w:rsidRPr="00EB7545">
        <w:rPr>
          <w:snapToGrid w:val="0"/>
        </w:rPr>
        <w:t>riate</w:t>
      </w:r>
      <w:r w:rsidR="00683AAF" w:rsidRPr="00EB7545">
        <w:rPr>
          <w:snapToGrid w:val="0"/>
        </w:rPr>
        <w:t>,</w:t>
      </w:r>
      <w:r w:rsidR="006B60CB" w:rsidRPr="00EB7545">
        <w:rPr>
          <w:snapToGrid w:val="0"/>
        </w:rPr>
        <w:t xml:space="preserve"> </w:t>
      </w:r>
      <w:r w:rsidR="00B0617F" w:rsidRPr="00EB7545">
        <w:rPr>
          <w:snapToGrid w:val="0"/>
        </w:rPr>
        <w:t xml:space="preserve">the </w:t>
      </w:r>
      <w:r w:rsidR="0095326C" w:rsidRPr="00EB7545">
        <w:rPr>
          <w:snapToGrid w:val="0"/>
        </w:rPr>
        <w:t xml:space="preserve">indicators </w:t>
      </w:r>
      <w:r w:rsidR="006E4CD7" w:rsidRPr="00EB7545">
        <w:rPr>
          <w:snapToGrid w:val="0"/>
        </w:rPr>
        <w:t xml:space="preserve">used </w:t>
      </w:r>
      <w:r w:rsidR="0095326C" w:rsidRPr="00EB7545">
        <w:rPr>
          <w:snapToGrid w:val="0"/>
        </w:rPr>
        <w:t xml:space="preserve">under </w:t>
      </w:r>
      <w:r w:rsidR="004534D0">
        <w:rPr>
          <w:snapToGrid w:val="0"/>
        </w:rPr>
        <w:t>[</w:t>
      </w:r>
      <w:r w:rsidR="0095326C" w:rsidRPr="00EB7545">
        <w:rPr>
          <w:snapToGrid w:val="0"/>
        </w:rPr>
        <w:t xml:space="preserve">the </w:t>
      </w:r>
      <w:r w:rsidR="00427836" w:rsidRPr="00EB7545">
        <w:rPr>
          <w:snapToGrid w:val="0"/>
        </w:rPr>
        <w:t>U</w:t>
      </w:r>
      <w:r w:rsidR="004B6A0B" w:rsidRPr="00EB7545">
        <w:rPr>
          <w:snapToGrid w:val="0"/>
        </w:rPr>
        <w:t xml:space="preserve">nited </w:t>
      </w:r>
      <w:r w:rsidR="00427836" w:rsidRPr="00EB7545">
        <w:rPr>
          <w:snapToGrid w:val="0"/>
        </w:rPr>
        <w:t>A</w:t>
      </w:r>
      <w:r w:rsidR="004B6A0B" w:rsidRPr="00EB7545">
        <w:rPr>
          <w:snapToGrid w:val="0"/>
        </w:rPr>
        <w:t xml:space="preserve">rab </w:t>
      </w:r>
      <w:r w:rsidR="00427836" w:rsidRPr="00EB7545">
        <w:rPr>
          <w:snapToGrid w:val="0"/>
        </w:rPr>
        <w:t>E</w:t>
      </w:r>
      <w:r w:rsidR="004B6A0B" w:rsidRPr="00EB7545">
        <w:rPr>
          <w:snapToGrid w:val="0"/>
        </w:rPr>
        <w:t>mirates</w:t>
      </w:r>
      <w:r w:rsidR="00427836" w:rsidRPr="00EB7545">
        <w:rPr>
          <w:snapToGrid w:val="0"/>
        </w:rPr>
        <w:t xml:space="preserve"> Framework for Global Climate Resilience </w:t>
      </w:r>
      <w:r w:rsidR="00B0617F" w:rsidRPr="00EB7545">
        <w:rPr>
          <w:snapToGrid w:val="0"/>
        </w:rPr>
        <w:t>and</w:t>
      </w:r>
      <w:r w:rsidR="00BC1638">
        <w:rPr>
          <w:snapToGrid w:val="0"/>
        </w:rPr>
        <w:t>]</w:t>
      </w:r>
      <w:r w:rsidR="00B0617F" w:rsidRPr="00EB7545">
        <w:rPr>
          <w:snapToGrid w:val="0"/>
        </w:rPr>
        <w:t xml:space="preserve"> the </w:t>
      </w:r>
      <w:r w:rsidR="009B7499" w:rsidRPr="00EB7545">
        <w:rPr>
          <w:snapToGrid w:val="0"/>
        </w:rPr>
        <w:t xml:space="preserve">monitoring framework for the </w:t>
      </w:r>
      <w:r w:rsidR="00427836" w:rsidRPr="00EB7545">
        <w:t>Kunming-Montreal Global Biodiversity Framework</w:t>
      </w:r>
      <w:r w:rsidR="00427836" w:rsidRPr="00EB7545">
        <w:rPr>
          <w:snapToGrid w:val="0"/>
        </w:rPr>
        <w:t xml:space="preserve"> </w:t>
      </w:r>
      <w:r w:rsidR="00B0617F" w:rsidRPr="00EB7545">
        <w:rPr>
          <w:snapToGrid w:val="0"/>
        </w:rPr>
        <w:t xml:space="preserve">as the basis for monitoring </w:t>
      </w:r>
      <w:r w:rsidR="00E907FF" w:rsidRPr="00EB7545">
        <w:rPr>
          <w:snapToGrid w:val="0"/>
        </w:rPr>
        <w:t>the contribution of</w:t>
      </w:r>
      <w:r w:rsidR="0001449C" w:rsidRPr="00EB7545">
        <w:rPr>
          <w:snapToGrid w:val="0"/>
        </w:rPr>
        <w:t xml:space="preserve"> </w:t>
      </w:r>
      <w:r w:rsidR="00B0617F" w:rsidRPr="00EB7545">
        <w:rPr>
          <w:snapToGrid w:val="0"/>
        </w:rPr>
        <w:t>biodiversity and</w:t>
      </w:r>
      <w:r w:rsidR="0001449C" w:rsidRPr="00EB7545">
        <w:rPr>
          <w:snapToGrid w:val="0"/>
        </w:rPr>
        <w:t xml:space="preserve"> ecosystem functions and services to</w:t>
      </w:r>
      <w:r w:rsidR="00B0617F" w:rsidRPr="00EB7545">
        <w:rPr>
          <w:snapToGrid w:val="0"/>
        </w:rPr>
        <w:t xml:space="preserve"> climate change</w:t>
      </w:r>
      <w:bookmarkEnd w:id="3"/>
      <w:bookmarkEnd w:id="4"/>
      <w:r w:rsidR="00B53A8E" w:rsidRPr="00EB7545">
        <w:rPr>
          <w:snapToGrid w:val="0"/>
        </w:rPr>
        <w:t xml:space="preserve"> adaptation</w:t>
      </w:r>
      <w:r w:rsidRPr="00EB7545">
        <w:rPr>
          <w:snapToGrid w:val="0"/>
        </w:rPr>
        <w:t>;</w:t>
      </w:r>
    </w:p>
    <w:p w14:paraId="0A1BF8EB" w14:textId="61350108" w:rsidR="008A3817" w:rsidRDefault="009C5DD1" w:rsidP="00897DAF">
      <w:pPr>
        <w:pStyle w:val="CBDNormalNoNumber"/>
        <w:ind w:left="1134" w:firstLine="567"/>
      </w:pPr>
      <w:r w:rsidRPr="000929E8">
        <w:rPr>
          <w:iCs/>
        </w:rPr>
        <w:t>[</w:t>
      </w:r>
      <w:r w:rsidR="00EE3243" w:rsidRPr="000929E8">
        <w:rPr>
          <w:iCs/>
        </w:rPr>
        <w:t>1</w:t>
      </w:r>
      <w:r w:rsidR="00210A0E" w:rsidRPr="000929E8">
        <w:rPr>
          <w:iCs/>
        </w:rPr>
        <w:t>2</w:t>
      </w:r>
      <w:r w:rsidR="00EE3243" w:rsidRPr="000929E8">
        <w:rPr>
          <w:iCs/>
        </w:rPr>
        <w:t>.</w:t>
      </w:r>
      <w:r w:rsidR="00EE3243" w:rsidRPr="000929E8">
        <w:rPr>
          <w:i/>
        </w:rPr>
        <w:tab/>
      </w:r>
      <w:r w:rsidR="00264437" w:rsidRPr="000929E8">
        <w:rPr>
          <w:i/>
        </w:rPr>
        <w:t>Requests</w:t>
      </w:r>
      <w:r w:rsidR="00264437" w:rsidRPr="000929E8">
        <w:t xml:space="preserve"> the Executive Secretary, subject to the availability of resources, to</w:t>
      </w:r>
      <w:r w:rsidR="00264437" w:rsidRPr="00D46FD3">
        <w:t xml:space="preserve"> develop dissemination tools </w:t>
      </w:r>
      <w:r w:rsidR="00110688" w:rsidRPr="00110688">
        <w:t xml:space="preserve">for </w:t>
      </w:r>
      <w:r w:rsidR="008F46F2">
        <w:t>P</w:t>
      </w:r>
      <w:r w:rsidR="00110688" w:rsidRPr="00110688">
        <w:t xml:space="preserve">arties, other </w:t>
      </w:r>
      <w:r w:rsidR="005E7EF2">
        <w:t>G</w:t>
      </w:r>
      <w:r w:rsidR="00110688" w:rsidRPr="00110688">
        <w:t>overnments, observers, relevant organi</w:t>
      </w:r>
      <w:r w:rsidR="005E7EF2">
        <w:t>z</w:t>
      </w:r>
      <w:r w:rsidR="00110688" w:rsidRPr="00110688">
        <w:t xml:space="preserve">ations, indigenous peoples and local </w:t>
      </w:r>
      <w:r w:rsidR="00B53B7A">
        <w:t>com</w:t>
      </w:r>
      <w:r w:rsidR="00137AD3">
        <w:t>munities</w:t>
      </w:r>
      <w:r w:rsidR="0078473B">
        <w:t xml:space="preserve">, </w:t>
      </w:r>
      <w:r w:rsidR="00FF2ECC">
        <w:t>women</w:t>
      </w:r>
      <w:r w:rsidR="00963DA0">
        <w:t xml:space="preserve"> and youth</w:t>
      </w:r>
      <w:r w:rsidR="003243FE" w:rsidRPr="003243FE">
        <w:t xml:space="preserve"> </w:t>
      </w:r>
      <w:r w:rsidR="00264437" w:rsidRPr="00D46FD3">
        <w:t xml:space="preserve">on the use of the Voluntary Guidelines and </w:t>
      </w:r>
      <w:r w:rsidR="0013391F" w:rsidRPr="00D46FD3">
        <w:t>its</w:t>
      </w:r>
      <w:r w:rsidR="00264437" w:rsidRPr="00D46FD3">
        <w:t xml:space="preserve"> supplement</w:t>
      </w:r>
      <w:r w:rsidR="00BE17DF">
        <w:t xml:space="preserve">, </w:t>
      </w:r>
      <w:r w:rsidR="00844F96" w:rsidRPr="005D7AEB">
        <w:rPr>
          <w:lang w:val="en-NZ"/>
        </w:rPr>
        <w:t>which could include</w:t>
      </w:r>
      <w:r w:rsidR="00C578A1">
        <w:rPr>
          <w:lang w:val="en-NZ"/>
        </w:rPr>
        <w:t xml:space="preserve"> </w:t>
      </w:r>
      <w:r w:rsidR="005E7EF2">
        <w:rPr>
          <w:lang w:val="en-NZ"/>
        </w:rPr>
        <w:t xml:space="preserve">the </w:t>
      </w:r>
      <w:r w:rsidR="00844F96" w:rsidRPr="005D7AEB">
        <w:rPr>
          <w:lang w:val="en-NZ"/>
        </w:rPr>
        <w:t>development of</w:t>
      </w:r>
      <w:r w:rsidR="00BD0081">
        <w:rPr>
          <w:lang w:val="en-NZ"/>
        </w:rPr>
        <w:t xml:space="preserve"> a </w:t>
      </w:r>
      <w:r w:rsidR="00A92DAC">
        <w:rPr>
          <w:lang w:val="en-NZ"/>
        </w:rPr>
        <w:t>T</w:t>
      </w:r>
      <w:r w:rsidR="00F909E9">
        <w:rPr>
          <w:lang w:val="en-NZ"/>
        </w:rPr>
        <w:t xml:space="preserve">echnical </w:t>
      </w:r>
      <w:r w:rsidR="00A92DAC">
        <w:rPr>
          <w:lang w:val="en-NZ"/>
        </w:rPr>
        <w:t>S</w:t>
      </w:r>
      <w:r w:rsidR="00F909E9">
        <w:rPr>
          <w:lang w:val="en-NZ"/>
        </w:rPr>
        <w:t xml:space="preserve">eries </w:t>
      </w:r>
      <w:r w:rsidR="00F7412D">
        <w:rPr>
          <w:lang w:val="en-NZ"/>
        </w:rPr>
        <w:t>issue</w:t>
      </w:r>
      <w:r w:rsidR="00F909E9">
        <w:rPr>
          <w:lang w:val="en-NZ"/>
        </w:rPr>
        <w:t xml:space="preserve"> </w:t>
      </w:r>
      <w:r w:rsidR="00BD0081">
        <w:rPr>
          <w:lang w:val="en-NZ"/>
        </w:rPr>
        <w:t>integrat</w:t>
      </w:r>
      <w:r w:rsidR="00F909E9">
        <w:rPr>
          <w:lang w:val="en-NZ"/>
        </w:rPr>
        <w:t xml:space="preserve">ing </w:t>
      </w:r>
      <w:r w:rsidR="00DC7817">
        <w:rPr>
          <w:lang w:val="en-NZ"/>
        </w:rPr>
        <w:t xml:space="preserve">both the Voluntary Guidelines </w:t>
      </w:r>
      <w:r w:rsidR="00725E02">
        <w:rPr>
          <w:lang w:val="en-NZ"/>
        </w:rPr>
        <w:t>[</w:t>
      </w:r>
      <w:r w:rsidR="00DC7817">
        <w:rPr>
          <w:lang w:val="en-NZ"/>
        </w:rPr>
        <w:t xml:space="preserve">and </w:t>
      </w:r>
      <w:r w:rsidR="00D63BF8">
        <w:rPr>
          <w:lang w:val="en-NZ"/>
        </w:rPr>
        <w:t xml:space="preserve">its </w:t>
      </w:r>
      <w:r w:rsidR="00DC7817">
        <w:rPr>
          <w:lang w:val="en-NZ"/>
        </w:rPr>
        <w:t>supplement</w:t>
      </w:r>
      <w:r w:rsidR="00725E02" w:rsidRPr="0024135E">
        <w:rPr>
          <w:lang w:val="en-NZ"/>
        </w:rPr>
        <w:t>]</w:t>
      </w:r>
      <w:r w:rsidR="00BD0081" w:rsidRPr="0024135E">
        <w:rPr>
          <w:lang w:val="en-NZ"/>
        </w:rPr>
        <w:t>,</w:t>
      </w:r>
      <w:r w:rsidR="00844F96" w:rsidRPr="0024135E">
        <w:rPr>
          <w:lang w:val="en-NZ"/>
        </w:rPr>
        <w:t xml:space="preserve"> examples of nature-based solutions and/or ecosystem-based approaches</w:t>
      </w:r>
      <w:r w:rsidR="00201B98">
        <w:rPr>
          <w:lang w:val="en-NZ"/>
        </w:rPr>
        <w:t>,</w:t>
      </w:r>
      <w:r w:rsidR="00844F96" w:rsidRPr="0024135E">
        <w:rPr>
          <w:lang w:val="en-NZ"/>
        </w:rPr>
        <w:t xml:space="preserve"> activity-based reporting templates,</w:t>
      </w:r>
      <w:r w:rsidR="00844F96" w:rsidRPr="005D7AEB">
        <w:rPr>
          <w:lang w:val="en-NZ"/>
        </w:rPr>
        <w:t xml:space="preserve"> metrics for demonstrating multiple benefits or other practical tool</w:t>
      </w:r>
      <w:r w:rsidR="00844F96">
        <w:rPr>
          <w:lang w:val="en-NZ"/>
        </w:rPr>
        <w:t>s</w:t>
      </w:r>
      <w:r w:rsidR="00844F96" w:rsidRPr="005D7AEB">
        <w:rPr>
          <w:lang w:val="en-NZ"/>
        </w:rPr>
        <w:t xml:space="preserve"> or toolkits</w:t>
      </w:r>
      <w:r w:rsidR="00844F96" w:rsidRPr="00844F96">
        <w:rPr>
          <w:lang w:val="en-NZ"/>
        </w:rPr>
        <w:t>,</w:t>
      </w:r>
      <w:r w:rsidR="00844F96">
        <w:rPr>
          <w:lang w:val="en-NZ"/>
        </w:rPr>
        <w:t xml:space="preserve"> </w:t>
      </w:r>
      <w:r w:rsidR="00BE17DF" w:rsidRPr="00BE17DF">
        <w:t xml:space="preserve">and share them, as appropriate, through the </w:t>
      </w:r>
      <w:r w:rsidR="00DF2900">
        <w:t>t</w:t>
      </w:r>
      <w:r w:rsidR="00BE17DF" w:rsidRPr="00BE17DF">
        <w:t xml:space="preserve">echnical and </w:t>
      </w:r>
      <w:r w:rsidR="00DF2900">
        <w:t>s</w:t>
      </w:r>
      <w:r w:rsidR="00BE17DF" w:rsidRPr="00BE17DF">
        <w:t xml:space="preserve">cientific </w:t>
      </w:r>
      <w:r w:rsidR="00DF2900">
        <w:t>c</w:t>
      </w:r>
      <w:r w:rsidR="00BE17DF" w:rsidRPr="00BE17DF">
        <w:t xml:space="preserve">ooperation </w:t>
      </w:r>
      <w:r w:rsidR="00DF2900">
        <w:t>m</w:t>
      </w:r>
      <w:r w:rsidR="00BE17DF" w:rsidRPr="00BE17DF">
        <w:t xml:space="preserve">echanism and the network of regional and subregional </w:t>
      </w:r>
      <w:r w:rsidR="00897DAF" w:rsidRPr="00897DAF">
        <w:t xml:space="preserve">technical and scientific cooperation </w:t>
      </w:r>
      <w:r w:rsidR="00BE17DF" w:rsidRPr="00BE17DF">
        <w:t>support centres</w:t>
      </w:r>
      <w:r w:rsidR="002809B1" w:rsidRPr="002809B1">
        <w:t>,</w:t>
      </w:r>
      <w:r w:rsidR="002809B1" w:rsidRPr="005D7AEB">
        <w:rPr>
          <w:color w:val="000000"/>
          <w:sz w:val="20"/>
          <w:szCs w:val="20"/>
          <w:bdr w:val="none" w:sz="0" w:space="0" w:color="auto" w:frame="1"/>
        </w:rPr>
        <w:t xml:space="preserve"> </w:t>
      </w:r>
      <w:r w:rsidR="002809B1" w:rsidRPr="005D7AEB">
        <w:t xml:space="preserve">with a view to promoting both enhanced capacities and </w:t>
      </w:r>
      <w:r w:rsidR="00897DAF">
        <w:t xml:space="preserve">the </w:t>
      </w:r>
      <w:r w:rsidR="002809B1" w:rsidRPr="005D7AEB">
        <w:t>effective uptake of scientific and technical guidance by Parties</w:t>
      </w:r>
      <w:r w:rsidR="00EE3243" w:rsidRPr="002809B1">
        <w:t>;</w:t>
      </w:r>
      <w:r>
        <w:t>]</w:t>
      </w:r>
    </w:p>
    <w:p w14:paraId="76792C08" w14:textId="497588EA" w:rsidR="003963FA" w:rsidRDefault="003963FA" w:rsidP="003963FA">
      <w:pPr>
        <w:pStyle w:val="CBDNormalNoNumber"/>
        <w:ind w:left="1134" w:firstLine="567"/>
        <w:rPr>
          <w:noProof/>
          <w:snapToGrid w:val="0"/>
        </w:rPr>
      </w:pPr>
      <w:r w:rsidRPr="00157DF6">
        <w:rPr>
          <w:noProof/>
          <w:snapToGrid w:val="0"/>
        </w:rPr>
        <w:t>1</w:t>
      </w:r>
      <w:r w:rsidR="00115B8E">
        <w:rPr>
          <w:noProof/>
          <w:snapToGrid w:val="0"/>
        </w:rPr>
        <w:t>3</w:t>
      </w:r>
      <w:r w:rsidRPr="00157DF6">
        <w:rPr>
          <w:noProof/>
          <w:snapToGrid w:val="0"/>
        </w:rPr>
        <w:t>.</w:t>
      </w:r>
      <w:r w:rsidR="009E6C16">
        <w:rPr>
          <w:noProof/>
          <w:snapToGrid w:val="0"/>
        </w:rPr>
        <w:tab/>
      </w:r>
      <w:r w:rsidRPr="005D7AEB">
        <w:rPr>
          <w:i/>
          <w:iCs/>
          <w:noProof/>
          <w:snapToGrid w:val="0"/>
        </w:rPr>
        <w:t>Invites</w:t>
      </w:r>
      <w:r w:rsidRPr="00157DF6">
        <w:rPr>
          <w:noProof/>
          <w:snapToGrid w:val="0"/>
        </w:rPr>
        <w:t xml:space="preserve"> the respective bodies of the </w:t>
      </w:r>
      <w:r w:rsidR="00C91579">
        <w:rPr>
          <w:noProof/>
          <w:snapToGrid w:val="0"/>
        </w:rPr>
        <w:t>United Nations Framework Convention on Climate Change</w:t>
      </w:r>
      <w:r w:rsidRPr="00157DF6">
        <w:rPr>
          <w:noProof/>
          <w:snapToGrid w:val="0"/>
        </w:rPr>
        <w:t xml:space="preserve"> and its </w:t>
      </w:r>
      <w:r w:rsidR="00897DAF">
        <w:rPr>
          <w:noProof/>
          <w:snapToGrid w:val="0"/>
        </w:rPr>
        <w:t>P</w:t>
      </w:r>
      <w:r w:rsidRPr="00157DF6">
        <w:rPr>
          <w:noProof/>
          <w:snapToGrid w:val="0"/>
        </w:rPr>
        <w:t xml:space="preserve">arties to consider using the Voluntary Guidelines </w:t>
      </w:r>
      <w:r w:rsidR="00591342">
        <w:rPr>
          <w:noProof/>
          <w:snapToGrid w:val="0"/>
        </w:rPr>
        <w:t>[</w:t>
      </w:r>
      <w:r w:rsidRPr="00157DF6">
        <w:rPr>
          <w:noProof/>
          <w:snapToGrid w:val="0"/>
        </w:rPr>
        <w:t>and its supplement</w:t>
      </w:r>
      <w:r w:rsidR="00591342">
        <w:rPr>
          <w:noProof/>
          <w:snapToGrid w:val="0"/>
        </w:rPr>
        <w:t>]</w:t>
      </w:r>
      <w:r w:rsidRPr="00157DF6">
        <w:rPr>
          <w:noProof/>
          <w:snapToGrid w:val="0"/>
        </w:rPr>
        <w:t xml:space="preserve"> for </w:t>
      </w:r>
      <w:r>
        <w:rPr>
          <w:noProof/>
          <w:snapToGrid w:val="0"/>
        </w:rPr>
        <w:t>P</w:t>
      </w:r>
      <w:r w:rsidRPr="00157DF6">
        <w:rPr>
          <w:noProof/>
          <w:snapToGrid w:val="0"/>
        </w:rPr>
        <w:t>arties to integrate biodiversity, nature-based solutions</w:t>
      </w:r>
      <w:r>
        <w:rPr>
          <w:noProof/>
          <w:snapToGrid w:val="0"/>
        </w:rPr>
        <w:t xml:space="preserve"> and/or ecosystem-based approaches</w:t>
      </w:r>
      <w:r w:rsidRPr="00157DF6">
        <w:rPr>
          <w:noProof/>
          <w:snapToGrid w:val="0"/>
        </w:rPr>
        <w:t xml:space="preserve"> and social and environmental safeguards in mitigation and adaptation measures;</w:t>
      </w:r>
    </w:p>
    <w:p w14:paraId="45F10638" w14:textId="3D126042" w:rsidR="008A3817" w:rsidRDefault="00F77A4B" w:rsidP="000E2FD1">
      <w:pPr>
        <w:pStyle w:val="CBDNormalNoNumber"/>
        <w:ind w:left="1134" w:firstLine="567"/>
        <w:rPr>
          <w:noProof/>
          <w:snapToGrid w:val="0"/>
        </w:rPr>
      </w:pPr>
      <w:r w:rsidRPr="00F77A4B">
        <w:rPr>
          <w:noProof/>
          <w:snapToGrid w:val="0"/>
        </w:rPr>
        <w:t>1</w:t>
      </w:r>
      <w:r w:rsidR="00115B8E">
        <w:rPr>
          <w:noProof/>
          <w:snapToGrid w:val="0"/>
        </w:rPr>
        <w:t>4</w:t>
      </w:r>
      <w:r w:rsidRPr="00F77A4B">
        <w:rPr>
          <w:noProof/>
          <w:snapToGrid w:val="0"/>
        </w:rPr>
        <w:t>.</w:t>
      </w:r>
      <w:r w:rsidR="009E6C16">
        <w:rPr>
          <w:noProof/>
          <w:snapToGrid w:val="0"/>
        </w:rPr>
        <w:tab/>
      </w:r>
      <w:r w:rsidRPr="005D7AEB">
        <w:rPr>
          <w:i/>
          <w:iCs/>
          <w:snapToGrid w:val="0"/>
        </w:rPr>
        <w:t>Encourages</w:t>
      </w:r>
      <w:r w:rsidRPr="00F77A4B">
        <w:rPr>
          <w:noProof/>
          <w:snapToGrid w:val="0"/>
        </w:rPr>
        <w:t xml:space="preserve"> the </w:t>
      </w:r>
      <w:r w:rsidR="000E2FD1" w:rsidRPr="000E2FD1">
        <w:rPr>
          <w:noProof/>
          <w:snapToGrid w:val="0"/>
        </w:rPr>
        <w:t xml:space="preserve">regional and subregional </w:t>
      </w:r>
      <w:r w:rsidRPr="00F77A4B">
        <w:rPr>
          <w:noProof/>
          <w:snapToGrid w:val="0"/>
        </w:rPr>
        <w:t xml:space="preserve">technical and scientific cooperation support centres to make use of the Voluntary Guidelines </w:t>
      </w:r>
      <w:r w:rsidR="00432A16">
        <w:rPr>
          <w:noProof/>
          <w:snapToGrid w:val="0"/>
        </w:rPr>
        <w:t>[</w:t>
      </w:r>
      <w:r w:rsidRPr="00F77A4B">
        <w:rPr>
          <w:noProof/>
          <w:snapToGrid w:val="0"/>
        </w:rPr>
        <w:t>and its supplement</w:t>
      </w:r>
      <w:r w:rsidR="00432A16">
        <w:rPr>
          <w:noProof/>
          <w:snapToGrid w:val="0"/>
        </w:rPr>
        <w:t>]</w:t>
      </w:r>
      <w:r w:rsidRPr="00F77A4B">
        <w:rPr>
          <w:noProof/>
          <w:snapToGrid w:val="0"/>
        </w:rPr>
        <w:t xml:space="preserve"> in supporting </w:t>
      </w:r>
      <w:r w:rsidR="000E2FD1">
        <w:rPr>
          <w:noProof/>
          <w:snapToGrid w:val="0"/>
        </w:rPr>
        <w:t>P</w:t>
      </w:r>
      <w:r w:rsidRPr="00F77A4B">
        <w:rPr>
          <w:noProof/>
          <w:snapToGrid w:val="0"/>
        </w:rPr>
        <w:t xml:space="preserve">arties in the implementation of </w:t>
      </w:r>
      <w:r w:rsidR="00C91579">
        <w:rPr>
          <w:noProof/>
          <w:snapToGrid w:val="0"/>
        </w:rPr>
        <w:t>T</w:t>
      </w:r>
      <w:r w:rsidRPr="00F77A4B">
        <w:rPr>
          <w:noProof/>
          <w:snapToGrid w:val="0"/>
        </w:rPr>
        <w:t>arget</w:t>
      </w:r>
      <w:r w:rsidR="002C37FA">
        <w:rPr>
          <w:noProof/>
          <w:snapToGrid w:val="0"/>
        </w:rPr>
        <w:t>s</w:t>
      </w:r>
      <w:r w:rsidRPr="00F77A4B">
        <w:rPr>
          <w:noProof/>
          <w:snapToGrid w:val="0"/>
        </w:rPr>
        <w:t xml:space="preserve"> 8 and 11 of the </w:t>
      </w:r>
      <w:r w:rsidR="00C91579">
        <w:rPr>
          <w:noProof/>
          <w:snapToGrid w:val="0"/>
        </w:rPr>
        <w:t>Framework</w:t>
      </w:r>
      <w:r w:rsidR="002C37FA">
        <w:rPr>
          <w:noProof/>
          <w:snapToGrid w:val="0"/>
        </w:rPr>
        <w:t>;</w:t>
      </w:r>
    </w:p>
    <w:p w14:paraId="650007C7" w14:textId="1DB5D7FC" w:rsidR="00124ED8" w:rsidRDefault="004C35E2" w:rsidP="00124ED8">
      <w:pPr>
        <w:pStyle w:val="CBDNormalNoNumber"/>
        <w:ind w:left="1134" w:firstLine="567"/>
      </w:pPr>
      <w:r>
        <w:rPr>
          <w:iCs/>
        </w:rPr>
        <w:t>[</w:t>
      </w:r>
      <w:r w:rsidR="00EE3243" w:rsidRPr="00124ED8">
        <w:rPr>
          <w:iCs/>
        </w:rPr>
        <w:t>1</w:t>
      </w:r>
      <w:r w:rsidR="00115B8E">
        <w:rPr>
          <w:iCs/>
        </w:rPr>
        <w:t>5</w:t>
      </w:r>
      <w:r w:rsidR="00EE3243" w:rsidRPr="00124ED8">
        <w:rPr>
          <w:iCs/>
        </w:rPr>
        <w:t>.</w:t>
      </w:r>
      <w:r w:rsidR="00EE3243" w:rsidRPr="00124ED8">
        <w:rPr>
          <w:i/>
        </w:rPr>
        <w:tab/>
      </w:r>
      <w:r w:rsidR="00DE4659">
        <w:rPr>
          <w:i/>
        </w:rPr>
        <w:t>R</w:t>
      </w:r>
      <w:r w:rsidR="00D14189" w:rsidRPr="00124ED8">
        <w:rPr>
          <w:i/>
        </w:rPr>
        <w:t>equests</w:t>
      </w:r>
      <w:r w:rsidR="00D14189" w:rsidRPr="00124ED8">
        <w:t xml:space="preserve"> the Executive Secretary</w:t>
      </w:r>
      <w:r w:rsidR="00A07779" w:rsidRPr="00124ED8">
        <w:t xml:space="preserve">, subject to the availability of resources and avoiding </w:t>
      </w:r>
      <w:r w:rsidR="00687356" w:rsidRPr="00124ED8">
        <w:t xml:space="preserve">the </w:t>
      </w:r>
      <w:r w:rsidR="00A07779" w:rsidRPr="00124ED8">
        <w:t xml:space="preserve">duplication of efforts, </w:t>
      </w:r>
      <w:r w:rsidR="000509E7" w:rsidRPr="00124ED8">
        <w:t>in collaboration with the Joint Liaison Group of the Rio Conventions</w:t>
      </w:r>
      <w:r w:rsidR="00A44D47" w:rsidRPr="00124ED8">
        <w:t xml:space="preserve"> and the </w:t>
      </w:r>
      <w:r w:rsidR="00DD6B87">
        <w:t xml:space="preserve">partners in the </w:t>
      </w:r>
      <w:r w:rsidR="005847A9" w:rsidRPr="005847A9">
        <w:t xml:space="preserve">Rio Conventions </w:t>
      </w:r>
      <w:r w:rsidR="00A44D47" w:rsidRPr="00124ED8">
        <w:t>Joint Capacity-building Programme, rights holders</w:t>
      </w:r>
      <w:r w:rsidR="00D67812">
        <w:t>,</w:t>
      </w:r>
      <w:r w:rsidR="00A44D47" w:rsidRPr="00124ED8">
        <w:t xml:space="preserve"> including indigenous peoples and local communities</w:t>
      </w:r>
      <w:r w:rsidR="00366CD5">
        <w:t>, women</w:t>
      </w:r>
      <w:r w:rsidR="00D67812">
        <w:t>,</w:t>
      </w:r>
      <w:r w:rsidR="00366CD5">
        <w:t xml:space="preserve"> youth</w:t>
      </w:r>
      <w:r w:rsidR="00AD31F3">
        <w:t>,</w:t>
      </w:r>
      <w:r w:rsidR="00A44D47" w:rsidRPr="00124ED8">
        <w:t xml:space="preserve"> </w:t>
      </w:r>
      <w:r w:rsidR="000D0A2F">
        <w:t>relevant</w:t>
      </w:r>
      <w:r w:rsidR="00AD31F3">
        <w:t xml:space="preserve"> </w:t>
      </w:r>
      <w:r w:rsidR="00A44D47" w:rsidRPr="00124ED8">
        <w:t xml:space="preserve">stakeholders, other </w:t>
      </w:r>
      <w:r w:rsidR="00D72FCF">
        <w:t xml:space="preserve">relevant </w:t>
      </w:r>
      <w:r w:rsidR="00A44D47" w:rsidRPr="00124ED8">
        <w:t>multilateral environmental agreements, organizations, partnerships, initiatives and coalitions</w:t>
      </w:r>
      <w:r w:rsidR="003524B6" w:rsidRPr="00124ED8">
        <w:rPr>
          <w:rStyle w:val="FootnoteReference"/>
        </w:rPr>
        <w:footnoteReference w:id="15"/>
      </w:r>
      <w:r w:rsidR="00880912" w:rsidRPr="00124ED8">
        <w:t xml:space="preserve"> </w:t>
      </w:r>
      <w:r w:rsidR="002B7204" w:rsidRPr="00124ED8">
        <w:t>and their respective members</w:t>
      </w:r>
      <w:r w:rsidR="000509E7" w:rsidRPr="00124ED8">
        <w:t xml:space="preserve">, </w:t>
      </w:r>
      <w:r w:rsidR="00D14189" w:rsidRPr="00124ED8">
        <w:t xml:space="preserve">to </w:t>
      </w:r>
      <w:r w:rsidR="00A07779" w:rsidRPr="00124ED8">
        <w:t>further pursue enhancing policy</w:t>
      </w:r>
      <w:r w:rsidR="00880912" w:rsidRPr="00124ED8">
        <w:t xml:space="preserve"> </w:t>
      </w:r>
      <w:r w:rsidR="003F296E" w:rsidRPr="00124ED8">
        <w:t>coherence</w:t>
      </w:r>
      <w:r w:rsidR="003C465E">
        <w:t>, as appropriate,</w:t>
      </w:r>
      <w:r w:rsidR="009E71AC" w:rsidRPr="00124ED8">
        <w:t xml:space="preserve"> in </w:t>
      </w:r>
      <w:r w:rsidR="00A07779" w:rsidRPr="00124ED8">
        <w:t xml:space="preserve">cooperation with the </w:t>
      </w:r>
      <w:r w:rsidR="003D2D93" w:rsidRPr="00124ED8">
        <w:t xml:space="preserve">United Nations Framework Convention on Climate Change </w:t>
      </w:r>
      <w:r w:rsidR="00A227C8" w:rsidRPr="00124ED8">
        <w:t xml:space="preserve">and </w:t>
      </w:r>
      <w:r w:rsidR="009C4E4B" w:rsidRPr="00124ED8">
        <w:t>the Convention to Combat Desertification</w:t>
      </w:r>
      <w:r w:rsidR="00124ED8" w:rsidRPr="00124ED8">
        <w:t>;</w:t>
      </w:r>
      <w:r>
        <w:t>]</w:t>
      </w:r>
    </w:p>
    <w:p w14:paraId="3555E42F" w14:textId="75B8652D" w:rsidR="001E486A" w:rsidRPr="005D3CB5" w:rsidRDefault="00B80C81" w:rsidP="00957D3F">
      <w:pPr>
        <w:pStyle w:val="CBDNormalNoNumber"/>
        <w:ind w:left="1134"/>
        <w:rPr>
          <w:lang w:val="en-CA"/>
        </w:rPr>
      </w:pPr>
      <w:r>
        <w:rPr>
          <w:lang w:val="en-CA"/>
        </w:rPr>
        <w:tab/>
      </w:r>
      <w:r w:rsidR="007F6905" w:rsidRPr="005D3CB5">
        <w:rPr>
          <w:lang w:val="en-CA"/>
        </w:rPr>
        <w:t>1</w:t>
      </w:r>
      <w:r w:rsidR="00115B8E">
        <w:rPr>
          <w:lang w:val="en-CA"/>
        </w:rPr>
        <w:t>6</w:t>
      </w:r>
      <w:r w:rsidR="007F6905" w:rsidRPr="005D3CB5">
        <w:rPr>
          <w:lang w:val="en-CA"/>
        </w:rPr>
        <w:t>.</w:t>
      </w:r>
      <w:r w:rsidR="00365B32">
        <w:rPr>
          <w:lang w:val="en-CA"/>
        </w:rPr>
        <w:tab/>
      </w:r>
      <w:r w:rsidR="007F6905" w:rsidRPr="005D3CB5">
        <w:rPr>
          <w:i/>
          <w:iCs/>
          <w:lang w:val="en-CA"/>
        </w:rPr>
        <w:t>Also requests</w:t>
      </w:r>
      <w:r w:rsidR="007F6905" w:rsidRPr="005D3CB5">
        <w:rPr>
          <w:lang w:val="en-CA"/>
        </w:rPr>
        <w:t xml:space="preserve"> the Executive Secretary to collaborate with the Executive Secretaries of the </w:t>
      </w:r>
      <w:r w:rsidR="00C91579" w:rsidRPr="00124ED8">
        <w:t>United Nations Framework Convention on Climate Change and the Convention to Combat Desertification</w:t>
      </w:r>
      <w:r w:rsidR="00C91579" w:rsidRPr="00124ED8">
        <w:rPr>
          <w:snapToGrid w:val="0"/>
        </w:rPr>
        <w:t xml:space="preserve"> </w:t>
      </w:r>
      <w:r w:rsidR="007F6905" w:rsidRPr="005D3CB5">
        <w:rPr>
          <w:lang w:val="en-CA"/>
        </w:rPr>
        <w:t xml:space="preserve">on assessing and strengthening the mandate of the Joint Liaison Group of the Rio Conventions, and increase transparency and engagement between the </w:t>
      </w:r>
      <w:r w:rsidR="004304AD">
        <w:rPr>
          <w:lang w:val="en-CA"/>
        </w:rPr>
        <w:t>Group</w:t>
      </w:r>
      <w:r w:rsidR="004304AD" w:rsidRPr="005D3CB5" w:rsidDel="004304AD">
        <w:rPr>
          <w:lang w:val="en-CA"/>
        </w:rPr>
        <w:t xml:space="preserve"> </w:t>
      </w:r>
      <w:r w:rsidR="007F6905" w:rsidRPr="005D3CB5">
        <w:rPr>
          <w:lang w:val="en-CA"/>
        </w:rPr>
        <w:t>and Parties</w:t>
      </w:r>
      <w:r w:rsidR="004304AD">
        <w:rPr>
          <w:lang w:val="en-CA"/>
        </w:rPr>
        <w:t xml:space="preserve"> by inviting representatives </w:t>
      </w:r>
      <w:r w:rsidR="00C578A1">
        <w:rPr>
          <w:lang w:val="en-CA"/>
        </w:rPr>
        <w:t xml:space="preserve">of the bureaux of </w:t>
      </w:r>
      <w:r w:rsidR="004304AD">
        <w:rPr>
          <w:lang w:val="en-CA"/>
        </w:rPr>
        <w:t xml:space="preserve">the scientific and technical bodies of the Rio conventions </w:t>
      </w:r>
      <w:r w:rsidR="00A96634">
        <w:rPr>
          <w:lang w:val="en-CA"/>
        </w:rPr>
        <w:t xml:space="preserve">to participate </w:t>
      </w:r>
      <w:r w:rsidR="004304AD">
        <w:rPr>
          <w:lang w:val="en-CA"/>
        </w:rPr>
        <w:t>in meetings of the Group</w:t>
      </w:r>
      <w:r w:rsidR="00FD76A0">
        <w:rPr>
          <w:lang w:val="en-CA"/>
        </w:rPr>
        <w:t>.</w:t>
      </w:r>
    </w:p>
    <w:p w14:paraId="77FD17B3" w14:textId="55931D40" w:rsidR="003A6796" w:rsidRDefault="00852C33" w:rsidP="003A6796">
      <w:pPr>
        <w:pStyle w:val="CBDDesicionAnnex"/>
        <w:ind w:left="1134"/>
        <w:rPr>
          <w:rFonts w:hint="eastAsia"/>
        </w:rPr>
      </w:pPr>
      <w:r>
        <w:t>[</w:t>
      </w:r>
      <w:r w:rsidR="003A6796" w:rsidRPr="00D46FD3">
        <w:t>Annex</w:t>
      </w:r>
    </w:p>
    <w:p w14:paraId="04A95EF7" w14:textId="30C429A5" w:rsidR="002C4382" w:rsidRDefault="002C4382" w:rsidP="002C4382">
      <w:pPr>
        <w:pStyle w:val="CBDDesicionAnnex"/>
        <w:ind w:left="1134"/>
        <w:rPr>
          <w:rFonts w:hint="eastAsia"/>
        </w:rPr>
      </w:pPr>
      <w:r w:rsidRPr="00D46FD3">
        <w:t xml:space="preserve">Supplement to the Voluntary Guidelines for the Design and Effective Implementation of Ecosystem-based Approaches to Climate Change </w:t>
      </w:r>
      <w:r w:rsidR="000415C3">
        <w:br/>
      </w:r>
      <w:r w:rsidRPr="00D46FD3">
        <w:t>Adaptation and Disaster Risk Reduction</w:t>
      </w:r>
      <w:r>
        <w:t>: Primer for Policymakers</w:t>
      </w:r>
    </w:p>
    <w:p w14:paraId="70ACE0F3" w14:textId="77777777" w:rsidR="002C4382" w:rsidRPr="0046099D" w:rsidRDefault="002C4382" w:rsidP="002C4382">
      <w:pPr>
        <w:pStyle w:val="CBDH1"/>
        <w:ind w:firstLine="0"/>
        <w:rPr>
          <w:sz w:val="24"/>
          <w:szCs w:val="24"/>
        </w:rPr>
      </w:pPr>
      <w:r w:rsidRPr="0046099D">
        <w:rPr>
          <w:sz w:val="24"/>
          <w:szCs w:val="24"/>
        </w:rPr>
        <w:t>I.</w:t>
      </w:r>
      <w:r w:rsidRPr="0046099D">
        <w:rPr>
          <w:sz w:val="24"/>
          <w:szCs w:val="24"/>
        </w:rPr>
        <w:tab/>
        <w:t>Introduction</w:t>
      </w:r>
    </w:p>
    <w:p w14:paraId="333EC576" w14:textId="707E7C13" w:rsidR="002C4382" w:rsidRPr="00D46FD3" w:rsidRDefault="002C4382" w:rsidP="002C4382">
      <w:pPr>
        <w:pStyle w:val="CBDNormalNoNumber"/>
        <w:numPr>
          <w:ilvl w:val="0"/>
          <w:numId w:val="117"/>
        </w:numPr>
        <w:ind w:left="1134" w:firstLine="0"/>
      </w:pPr>
      <w:r w:rsidRPr="00D46FD3">
        <w:t xml:space="preserve">Nature-based solutions </w:t>
      </w:r>
      <w:r w:rsidRPr="006F5217">
        <w:t>and/or</w:t>
      </w:r>
      <w:r w:rsidRPr="00D46FD3">
        <w:t xml:space="preserve"> ecosystem-based approaches form part of effective and coherent responses to interdependent crise</w:t>
      </w:r>
      <w:r w:rsidRPr="006F5217">
        <w:t>s, including</w:t>
      </w:r>
      <w:r w:rsidRPr="00D46FD3">
        <w:t xml:space="preserve"> biodiversity loss, climate change and disaster risk.</w:t>
      </w:r>
      <w:r w:rsidRPr="006F5217">
        <w:rPr>
          <w:rStyle w:val="FootnoteReference"/>
        </w:rPr>
        <w:footnoteReference w:id="16"/>
      </w:r>
      <w:r w:rsidRPr="00D46FD3">
        <w:t xml:space="preserve"> They are recognized as actions that can be taken to tackle societal, economic and environmental challenges</w:t>
      </w:r>
      <w:r w:rsidRPr="00D46FD3">
        <w:rPr>
          <w:i/>
          <w:iCs/>
        </w:rPr>
        <w:t xml:space="preserve"> </w:t>
      </w:r>
      <w:r w:rsidRPr="00D46FD3">
        <w:t xml:space="preserve">under, </w:t>
      </w:r>
      <w:r w:rsidRPr="00F5454D">
        <w:t>inter alia</w:t>
      </w:r>
      <w:r w:rsidRPr="00D46FD3">
        <w:t>,</w:t>
      </w:r>
      <w:r w:rsidRPr="00D46FD3">
        <w:rPr>
          <w:i/>
          <w:iCs/>
        </w:rPr>
        <w:t xml:space="preserve"> </w:t>
      </w:r>
      <w:r w:rsidRPr="00D46FD3">
        <w:t xml:space="preserve">the </w:t>
      </w:r>
      <w:r w:rsidRPr="006F5217">
        <w:t>Convention on Biological Diversity</w:t>
      </w:r>
      <w:r w:rsidRPr="00D46FD3">
        <w:t>,</w:t>
      </w:r>
      <w:r w:rsidR="00CC77A0">
        <w:rPr>
          <w:rStyle w:val="FootnoteReference"/>
        </w:rPr>
        <w:footnoteReference w:id="17"/>
      </w:r>
      <w:r w:rsidRPr="00D46FD3">
        <w:t xml:space="preserve"> the United Nations Convention to Combat Desertification in Those Countries Experiencing Serious Drought and/or Desertification, Particularly in Africa,</w:t>
      </w:r>
      <w:r w:rsidR="000D393B">
        <w:rPr>
          <w:rStyle w:val="FootnoteReference"/>
        </w:rPr>
        <w:footnoteReference w:id="18"/>
      </w:r>
      <w:r w:rsidRPr="00D46FD3">
        <w:t xml:space="preserve"> the </w:t>
      </w:r>
      <w:r w:rsidRPr="006F5217">
        <w:t>United Nations Framework Convention on Climate Change</w:t>
      </w:r>
      <w:r w:rsidRPr="00D46FD3">
        <w:t>,</w:t>
      </w:r>
      <w:r w:rsidR="00E22959">
        <w:rPr>
          <w:rStyle w:val="FootnoteReference"/>
        </w:rPr>
        <w:footnoteReference w:id="19"/>
      </w:r>
      <w:r w:rsidRPr="00D46FD3">
        <w:t xml:space="preserve"> the </w:t>
      </w:r>
      <w:r w:rsidRPr="006F5217">
        <w:t>United Nations Environment Assembly</w:t>
      </w:r>
      <w:r w:rsidRPr="00D46FD3">
        <w:t xml:space="preserve">, the </w:t>
      </w:r>
      <w:r w:rsidRPr="006F5217">
        <w:t>United Nations Office for Disaster Risk Reduction</w:t>
      </w:r>
      <w:r w:rsidRPr="00D46FD3">
        <w:t xml:space="preserve">, the </w:t>
      </w:r>
      <w:r w:rsidRPr="006F5217">
        <w:t>Intergovernmental Panel on Climate Change</w:t>
      </w:r>
      <w:r>
        <w:t>,</w:t>
      </w:r>
      <w:r w:rsidRPr="00D46FD3">
        <w:t xml:space="preserve"> the </w:t>
      </w:r>
      <w:r w:rsidRPr="006F5217">
        <w:t xml:space="preserve">Intergovernmental Science-Policy Platform on </w:t>
      </w:r>
      <w:r w:rsidRPr="00327490">
        <w:t>Biodiversity and Ecosystem Services</w:t>
      </w:r>
      <w:r w:rsidRPr="00327490">
        <w:rPr>
          <w:lang w:val="en"/>
        </w:rPr>
        <w:t>, the United Nations Convention on the Law of the Sea</w:t>
      </w:r>
      <w:r w:rsidRPr="00327490">
        <w:rPr>
          <w:lang w:val="en-US"/>
        </w:rPr>
        <w:t>,</w:t>
      </w:r>
      <w:r w:rsidR="008D58A8">
        <w:rPr>
          <w:rStyle w:val="FootnoteReference"/>
        </w:rPr>
        <w:footnoteReference w:id="20"/>
      </w:r>
      <w:r w:rsidRPr="0046099D">
        <w:rPr>
          <w:shd w:val="clear" w:color="auto" w:fill="FFFFFF"/>
          <w:lang w:val="en"/>
        </w:rPr>
        <w:t xml:space="preserve"> </w:t>
      </w:r>
      <w:r w:rsidRPr="00327490">
        <w:rPr>
          <w:lang w:val="en"/>
        </w:rPr>
        <w:t>UN-Oceans</w:t>
      </w:r>
      <w:r w:rsidRPr="00F5454D">
        <w:rPr>
          <w:lang w:val="en"/>
        </w:rPr>
        <w:t>,</w:t>
      </w:r>
      <w:r w:rsidRPr="00327490">
        <w:rPr>
          <w:lang w:val="en"/>
        </w:rPr>
        <w:t xml:space="preserve"> UN-Energy</w:t>
      </w:r>
      <w:r w:rsidRPr="00F5454D">
        <w:rPr>
          <w:lang w:val="en"/>
        </w:rPr>
        <w:t>,</w:t>
      </w:r>
      <w:r w:rsidRPr="00327490">
        <w:rPr>
          <w:lang w:val="en"/>
        </w:rPr>
        <w:t xml:space="preserve"> UN</w:t>
      </w:r>
      <w:r w:rsidR="004C0BBC">
        <w:rPr>
          <w:lang w:val="en"/>
        </w:rPr>
        <w:noBreakHyphen/>
      </w:r>
      <w:r w:rsidRPr="00327490">
        <w:rPr>
          <w:lang w:val="en"/>
        </w:rPr>
        <w:t>Water and the Group of Experts of the Regular Process for Global Reporting and Assessment of the State of the Marine</w:t>
      </w:r>
      <w:r w:rsidRPr="00630284">
        <w:rPr>
          <w:lang w:val="en"/>
        </w:rPr>
        <w:t xml:space="preserve"> Environment</w:t>
      </w:r>
      <w:r>
        <w:rPr>
          <w:lang w:val="en"/>
        </w:rPr>
        <w:t>,</w:t>
      </w:r>
      <w:r w:rsidRPr="00630284">
        <w:rPr>
          <w:lang w:val="en"/>
        </w:rPr>
        <w:t xml:space="preserve"> including Socio</w:t>
      </w:r>
      <w:r>
        <w:rPr>
          <w:lang w:val="en"/>
        </w:rPr>
        <w:t>e</w:t>
      </w:r>
      <w:r w:rsidRPr="00630284">
        <w:rPr>
          <w:lang w:val="en"/>
        </w:rPr>
        <w:t>conomic Aspects</w:t>
      </w:r>
      <w:r w:rsidRPr="00D46FD3">
        <w:t>. When well designed, they can support resilience and restore ecological integrity while advancing</w:t>
      </w:r>
      <w:r>
        <w:t xml:space="preserve"> </w:t>
      </w:r>
      <w:r w:rsidRPr="003B76B0">
        <w:t>efforts towards sustainable development</w:t>
      </w:r>
      <w:r w:rsidRPr="00D46FD3">
        <w:t>.</w:t>
      </w:r>
    </w:p>
    <w:p w14:paraId="0A2A0B06" w14:textId="3F6ADCA3" w:rsidR="002C4382" w:rsidRPr="00D46FD3" w:rsidRDefault="002C4382" w:rsidP="002C4382">
      <w:pPr>
        <w:pStyle w:val="CBDNormalNoNumber"/>
        <w:ind w:left="1134"/>
        <w:rPr>
          <w:color w:val="000000" w:themeColor="text1"/>
        </w:rPr>
      </w:pPr>
      <w:r>
        <w:rPr>
          <w:color w:val="000000" w:themeColor="text1"/>
        </w:rPr>
        <w:t>2</w:t>
      </w:r>
      <w:r w:rsidRPr="00D46FD3">
        <w:rPr>
          <w:color w:val="000000" w:themeColor="text1"/>
        </w:rPr>
        <w:t>.</w:t>
      </w:r>
      <w:r w:rsidRPr="00D46FD3">
        <w:rPr>
          <w:color w:val="000000" w:themeColor="text1"/>
        </w:rPr>
        <w:tab/>
        <w:t xml:space="preserve">The </w:t>
      </w:r>
      <w:r w:rsidRPr="00D46FD3">
        <w:t xml:space="preserve">Voluntary Guidelines </w:t>
      </w:r>
      <w:r w:rsidR="00DE7461" w:rsidRPr="00DE7461">
        <w:t xml:space="preserve">for the Design and Effective Implementation of Ecosystem-based Approaches to Climate Change Adaptation and Disaster Risk Reduction </w:t>
      </w:r>
      <w:r w:rsidRPr="00D46FD3">
        <w:t>were adopted at the fourteenth meeting of the Conference of the Parties, in 2018.</w:t>
      </w:r>
      <w:r w:rsidR="0044634A">
        <w:rPr>
          <w:rStyle w:val="FootnoteReference"/>
        </w:rPr>
        <w:footnoteReference w:id="21"/>
      </w:r>
      <w:r w:rsidRPr="00D46FD3">
        <w:t xml:space="preserve"> A more detailed version was </w:t>
      </w:r>
      <w:r w:rsidRPr="00D46FD3">
        <w:rPr>
          <w:color w:val="000000" w:themeColor="text1"/>
        </w:rPr>
        <w:t xml:space="preserve">published in 2019 </w:t>
      </w:r>
      <w:r w:rsidRPr="00D46FD3">
        <w:t xml:space="preserve">as </w:t>
      </w:r>
      <w:r w:rsidRPr="008B6F50">
        <w:rPr>
          <w:i/>
          <w:iCs/>
        </w:rPr>
        <w:t>CBD Technical Series No. 93</w:t>
      </w:r>
      <w:r w:rsidRPr="00D46FD3">
        <w:t>.</w:t>
      </w:r>
      <w:r w:rsidRPr="00D46FD3">
        <w:rPr>
          <w:color w:val="000000" w:themeColor="text1"/>
        </w:rPr>
        <w:t xml:space="preserve"> They </w:t>
      </w:r>
      <w:r w:rsidRPr="00D46FD3">
        <w:t xml:space="preserve">provide clear guidance on how </w:t>
      </w:r>
      <w:r w:rsidRPr="006F5217">
        <w:t xml:space="preserve">to </w:t>
      </w:r>
      <w:r w:rsidRPr="00D46FD3">
        <w:t>integrate ecosystem-based approaches into climate change adaptation and disaster risk reduction effectively. Much of the guidance, including the principles and safeguards,</w:t>
      </w:r>
      <w:r>
        <w:t xml:space="preserve"> may also be</w:t>
      </w:r>
      <w:r w:rsidRPr="00D46FD3">
        <w:t xml:space="preserve"> applicable to climate change mitigation and other </w:t>
      </w:r>
      <w:r w:rsidRPr="00FC7CB5">
        <w:t>socia</w:t>
      </w:r>
      <w:r w:rsidRPr="0038492F">
        <w:t>l, economic and environmental</w:t>
      </w:r>
      <w:r w:rsidRPr="00D46FD3">
        <w:t xml:space="preserve"> challenges. Since </w:t>
      </w:r>
      <w:r w:rsidRPr="00D46FD3">
        <w:rPr>
          <w:color w:val="000000" w:themeColor="text1"/>
        </w:rPr>
        <w:t>2019, there have been substantial developments in in</w:t>
      </w:r>
      <w:r>
        <w:rPr>
          <w:color w:val="000000" w:themeColor="text1"/>
        </w:rPr>
        <w:t>t</w:t>
      </w:r>
      <w:r w:rsidRPr="00D46FD3">
        <w:rPr>
          <w:color w:val="000000" w:themeColor="text1"/>
        </w:rPr>
        <w:t xml:space="preserve">ernational policy and scientific understanding, notably the adoption of the </w:t>
      </w:r>
      <w:r w:rsidRPr="00D46FD3">
        <w:t>Kunming-Montreal Global Biodiversity Framework</w:t>
      </w:r>
      <w:r w:rsidR="0001600F">
        <w:rPr>
          <w:rStyle w:val="FootnoteReference"/>
        </w:rPr>
        <w:footnoteReference w:id="22"/>
      </w:r>
      <w:r w:rsidRPr="00D46FD3">
        <w:rPr>
          <w:color w:val="000000" w:themeColor="text1"/>
        </w:rPr>
        <w:t xml:space="preserve"> in 2022. </w:t>
      </w:r>
      <w:r w:rsidRPr="00D46FD3">
        <w:t>The present supplement is aimed at complementing the Voluntary Guidelines and relevant decisions,</w:t>
      </w:r>
      <w:r w:rsidRPr="00D46FD3">
        <w:rPr>
          <w:rStyle w:val="FootnoteReference"/>
        </w:rPr>
        <w:footnoteReference w:id="23"/>
      </w:r>
      <w:r w:rsidRPr="00D46FD3">
        <w:t xml:space="preserve"> responding to the new developments and paying particular attention </w:t>
      </w:r>
      <w:r w:rsidR="00D865BF">
        <w:t xml:space="preserve">to </w:t>
      </w:r>
      <w:r>
        <w:t xml:space="preserve">implementing safeguards </w:t>
      </w:r>
      <w:r w:rsidR="00C11A23">
        <w:t>for</w:t>
      </w:r>
      <w:r w:rsidR="00C11A23" w:rsidRPr="00D46FD3">
        <w:t xml:space="preserve"> </w:t>
      </w:r>
      <w:r w:rsidRPr="00D46FD3">
        <w:t>climate change mitigation</w:t>
      </w:r>
      <w:r>
        <w:t xml:space="preserve"> in line with Target 8 of the Framework</w:t>
      </w:r>
      <w:r w:rsidRPr="00D46FD3">
        <w:t>, which is not covered in the Voluntary Guidelines.</w:t>
      </w:r>
    </w:p>
    <w:p w14:paraId="09F59FC7" w14:textId="77777777" w:rsidR="002C4382" w:rsidRPr="00D46FD3" w:rsidRDefault="002C4382" w:rsidP="002C4382">
      <w:pPr>
        <w:pStyle w:val="CBDNormalNoNumber"/>
        <w:ind w:left="1134"/>
      </w:pPr>
      <w:r>
        <w:t>3</w:t>
      </w:r>
      <w:r w:rsidRPr="00D46FD3">
        <w:t>.</w:t>
      </w:r>
      <w:r w:rsidRPr="00D46FD3">
        <w:tab/>
        <w:t>In its resolution 5/5 of 2 March 2022, the United Nations Environment Assembly defined nature-based solutions as actions to protect, conserve, restore, sustainably use and manage natural or modified terrestrial, freshwater, coastal and marine ecosystems that address social, economic and environmental challenges effectively and adaptively, while simultaneously providing human well-being, ecosystem services, resilience and biodiversity benefits.</w:t>
      </w:r>
    </w:p>
    <w:p w14:paraId="2EFF4A6B" w14:textId="54FD602B" w:rsidR="002C4382" w:rsidRDefault="002C4382" w:rsidP="002C4382">
      <w:pPr>
        <w:pStyle w:val="CBDNormalNoNumber"/>
        <w:ind w:left="1134"/>
        <w:rPr>
          <w:color w:val="000000" w:themeColor="text1"/>
        </w:rPr>
      </w:pPr>
      <w:r>
        <w:t>4</w:t>
      </w:r>
      <w:r w:rsidRPr="00271BD7">
        <w:t>.</w:t>
      </w:r>
      <w:r w:rsidRPr="00271BD7">
        <w:tab/>
        <w:t xml:space="preserve">Ecosystem-based mitigation can be understood as actions </w:t>
      </w:r>
      <w:r>
        <w:t>that</w:t>
      </w:r>
      <w:r w:rsidRPr="00271BD7">
        <w:t xml:space="preserve"> protect, conserve, restore or sustainably use and manage natural or modified ecosystems for their carbon storage and sequestration service</w:t>
      </w:r>
      <w:r w:rsidR="00ED1620">
        <w:t>,</w:t>
      </w:r>
      <w:r w:rsidRPr="00271BD7">
        <w:t xml:space="preserve"> to aid climate change mitigation </w:t>
      </w:r>
      <w:r>
        <w:rPr>
          <w:color w:val="000000" w:themeColor="text1"/>
        </w:rPr>
        <w:t xml:space="preserve">by </w:t>
      </w:r>
      <w:r w:rsidRPr="00271BD7">
        <w:rPr>
          <w:color w:val="000000" w:themeColor="text1"/>
        </w:rPr>
        <w:t xml:space="preserve">reducing greenhouse gas emissions and enhance carbon removals from the atmosphere and to deliver benefits for biodiversity. In </w:t>
      </w:r>
      <w:r w:rsidRPr="00271BD7">
        <w:t xml:space="preserve">decision </w:t>
      </w:r>
      <w:hyperlink r:id="rId30" w:history="1">
        <w:r w:rsidRPr="00271BD7">
          <w:rPr>
            <w:rStyle w:val="Hyperlink"/>
          </w:rPr>
          <w:t>X/33</w:t>
        </w:r>
      </w:hyperlink>
      <w:r w:rsidR="00F438E6">
        <w:t xml:space="preserve"> of </w:t>
      </w:r>
      <w:r w:rsidR="00AC0533">
        <w:t>29 October 2010</w:t>
      </w:r>
      <w:r w:rsidRPr="00271BD7">
        <w:t>, Parties and other actors we</w:t>
      </w:r>
      <w:r w:rsidRPr="00271BD7">
        <w:rPr>
          <w:color w:val="000000" w:themeColor="text1"/>
        </w:rPr>
        <w:t xml:space="preserve">re invited to follow specific guidance for </w:t>
      </w:r>
      <w:r w:rsidR="00260736">
        <w:rPr>
          <w:color w:val="000000" w:themeColor="text1"/>
        </w:rPr>
        <w:t>various</w:t>
      </w:r>
      <w:r w:rsidR="00260736" w:rsidRPr="00271BD7">
        <w:rPr>
          <w:color w:val="000000" w:themeColor="text1"/>
        </w:rPr>
        <w:t xml:space="preserve"> </w:t>
      </w:r>
      <w:r w:rsidRPr="00271BD7">
        <w:rPr>
          <w:color w:val="000000" w:themeColor="text1"/>
        </w:rPr>
        <w:t>ecosystems.</w:t>
      </w:r>
    </w:p>
    <w:p w14:paraId="12D6BC65" w14:textId="77777777" w:rsidR="002C4382" w:rsidRPr="0046099D" w:rsidRDefault="002C4382" w:rsidP="002C4382">
      <w:pPr>
        <w:pStyle w:val="CBDH1"/>
        <w:ind w:firstLine="0"/>
        <w:rPr>
          <w:bCs/>
          <w:sz w:val="24"/>
          <w:szCs w:val="24"/>
        </w:rPr>
      </w:pPr>
      <w:r w:rsidRPr="0046099D">
        <w:rPr>
          <w:sz w:val="24"/>
          <w:szCs w:val="24"/>
        </w:rPr>
        <w:t>II.</w:t>
      </w:r>
      <w:r w:rsidRPr="0046099D">
        <w:rPr>
          <w:sz w:val="24"/>
          <w:szCs w:val="24"/>
        </w:rPr>
        <w:tab/>
        <w:t>Key messages</w:t>
      </w:r>
    </w:p>
    <w:p w14:paraId="53063A25" w14:textId="67295583" w:rsidR="002C4382" w:rsidRPr="00D46FD3" w:rsidRDefault="002C4382" w:rsidP="002C4382">
      <w:pPr>
        <w:pStyle w:val="CBDNormalNoNumber"/>
        <w:ind w:left="1134"/>
      </w:pPr>
      <w:r>
        <w:t>5</w:t>
      </w:r>
      <w:r w:rsidRPr="00D46FD3">
        <w:t>.</w:t>
      </w:r>
      <w:r w:rsidRPr="00D46FD3">
        <w:tab/>
        <w:t xml:space="preserve">Nature-based solutions </w:t>
      </w:r>
      <w:r w:rsidRPr="006F5217">
        <w:t>and/or</w:t>
      </w:r>
      <w:r w:rsidRPr="00D46FD3">
        <w:t xml:space="preserve"> ecosystem-based approaches provide many tangible benefits that directly support the achievement of global environmental, climate and development goals and targets, including Targets 8 (on minimizing the impacts of climate change </w:t>
      </w:r>
      <w:r>
        <w:t xml:space="preserve">and climate action </w:t>
      </w:r>
      <w:r w:rsidRPr="00D46FD3">
        <w:t>on biodiversity and building resilience) and 11 (on restoring, maintaining and enhancing nature’s contributions to people) of the Framework. The effective implementation of those approaches</w:t>
      </w:r>
      <w:r>
        <w:t xml:space="preserve"> can e</w:t>
      </w:r>
      <w:r w:rsidRPr="00D46FD3">
        <w:t>nhance synergies across the Rio conventions, as well as other environmental and social prioritie</w:t>
      </w:r>
      <w:r w:rsidRPr="006F5217">
        <w:t>s, including</w:t>
      </w:r>
      <w:r w:rsidRPr="00D46FD3">
        <w:t xml:space="preserve"> those of the biodiversity-related multilateral environmental </w:t>
      </w:r>
      <w:r w:rsidRPr="00176385">
        <w:t>agreements</w:t>
      </w:r>
      <w:r w:rsidRPr="00DF55E6">
        <w:t xml:space="preserve"> and the Sustainable Development Goals.</w:t>
      </w:r>
    </w:p>
    <w:p w14:paraId="30F173E9" w14:textId="77777777" w:rsidR="002C4382" w:rsidRPr="00D46FD3" w:rsidRDefault="002C4382" w:rsidP="002C4382">
      <w:pPr>
        <w:pStyle w:val="CBDNormalNumber"/>
        <w:numPr>
          <w:ilvl w:val="0"/>
          <w:numId w:val="0"/>
        </w:numPr>
        <w:spacing w:before="0"/>
        <w:ind w:left="1134"/>
      </w:pPr>
      <w:r>
        <w:t>6</w:t>
      </w:r>
      <w:r w:rsidRPr="00D46FD3">
        <w:t>.</w:t>
      </w:r>
      <w:r w:rsidRPr="00D46FD3">
        <w:tab/>
        <w:t xml:space="preserve">Embedding nature-based solutions </w:t>
      </w:r>
      <w:r w:rsidRPr="006F5217">
        <w:t>and/or</w:t>
      </w:r>
      <w:r w:rsidRPr="00D46FD3">
        <w:t xml:space="preserve"> ecosystem-based approaches into climate action </w:t>
      </w:r>
      <w:r>
        <w:t xml:space="preserve">policies, strategies and </w:t>
      </w:r>
      <w:r w:rsidRPr="00D46FD3">
        <w:t xml:space="preserve">budgets, </w:t>
      </w:r>
      <w:r>
        <w:t>where relevant,</w:t>
      </w:r>
      <w:r w:rsidRPr="00D46FD3">
        <w:t xml:space="preserve"> </w:t>
      </w:r>
      <w:r>
        <w:t>can</w:t>
      </w:r>
      <w:r w:rsidRPr="00D46FD3">
        <w:t xml:space="preserve"> enhance policy coherence. </w:t>
      </w:r>
      <w:r w:rsidRPr="00532811">
        <w:t>S</w:t>
      </w:r>
      <w:r w:rsidRPr="00DF55E6">
        <w:t xml:space="preserve">trategies that are ambitious, rights-based, gender-responsive and long-term in vision can help to ensure the continued central contribution of ecosystem health and integrity to resilience, </w:t>
      </w:r>
      <w:r w:rsidRPr="00DF55E6">
        <w:rPr>
          <w:lang w:val="en-US"/>
        </w:rPr>
        <w:t>low carbon economies and just transition</w:t>
      </w:r>
      <w:r w:rsidRPr="001052C5">
        <w:rPr>
          <w:lang w:val="en-US"/>
        </w:rPr>
        <w:t>,</w:t>
      </w:r>
      <w:r w:rsidRPr="00DF55E6">
        <w:rPr>
          <w:lang w:val="en-US"/>
        </w:rPr>
        <w:t xml:space="preserve"> </w:t>
      </w:r>
      <w:r w:rsidRPr="00DF55E6">
        <w:t>while increasing equity.</w:t>
      </w:r>
    </w:p>
    <w:p w14:paraId="39F87CA6" w14:textId="62E4C823" w:rsidR="002C4382" w:rsidRPr="00D46FD3" w:rsidRDefault="002C4382" w:rsidP="002C4382">
      <w:pPr>
        <w:pStyle w:val="CBDNormalNoNumber"/>
        <w:ind w:left="1134"/>
      </w:pPr>
      <w:r>
        <w:t>7</w:t>
      </w:r>
      <w:r w:rsidRPr="00D46FD3">
        <w:t>.</w:t>
      </w:r>
      <w:r w:rsidRPr="00D46FD3">
        <w:tab/>
        <w:t xml:space="preserve">Fit-for-purpose social and environmental safeguards, including frameworks for </w:t>
      </w:r>
      <w:r>
        <w:t>implementing</w:t>
      </w:r>
      <w:r w:rsidRPr="00D46FD3">
        <w:t xml:space="preserve"> and monitoring them,</w:t>
      </w:r>
      <w:r>
        <w:t xml:space="preserve"> would promote</w:t>
      </w:r>
      <w:r w:rsidRPr="00D46FD3">
        <w:t xml:space="preserve"> the multiple benefits </w:t>
      </w:r>
      <w:r w:rsidRPr="00BF21A6">
        <w:t>for biodiversity, ecosystem services, resilience and human well-being</w:t>
      </w:r>
      <w:r>
        <w:t xml:space="preserve"> </w:t>
      </w:r>
      <w:r w:rsidRPr="00D46FD3">
        <w:t xml:space="preserve">offered by nature-based solutions </w:t>
      </w:r>
      <w:r w:rsidRPr="006F5217">
        <w:t>and/or</w:t>
      </w:r>
      <w:r w:rsidRPr="00D46FD3">
        <w:t xml:space="preserve"> ecosystem-based approaches, while avoiding or minimizing social and environmental risks. </w:t>
      </w:r>
      <w:r w:rsidRPr="000D5C90">
        <w:t>Safeguards for climate change mitigation actions should be consistent with decisions taken by the United Nations Framework Convention on Climate Change and the Paris Agreement.</w:t>
      </w:r>
      <w:r w:rsidR="00E54564">
        <w:rPr>
          <w:rStyle w:val="FootnoteReference"/>
        </w:rPr>
        <w:footnoteReference w:id="24"/>
      </w:r>
    </w:p>
    <w:p w14:paraId="0CD2BF54" w14:textId="0AD1B5F0" w:rsidR="002C4382" w:rsidRPr="00D46FD3" w:rsidRDefault="002C4382" w:rsidP="002C4382">
      <w:pPr>
        <w:pStyle w:val="CBDNormalNoNumber"/>
        <w:ind w:left="1134"/>
      </w:pPr>
      <w:r>
        <w:t>8</w:t>
      </w:r>
      <w:r w:rsidRPr="00D46FD3">
        <w:t>.</w:t>
      </w:r>
      <w:r w:rsidRPr="00D46FD3">
        <w:tab/>
        <w:t xml:space="preserve">Nature-based solutions </w:t>
      </w:r>
      <w:r w:rsidRPr="006F5217">
        <w:t>and/or</w:t>
      </w:r>
      <w:r w:rsidRPr="00D46FD3">
        <w:t xml:space="preserve"> ecosystem-based approaches</w:t>
      </w:r>
      <w:r w:rsidRPr="00D46FD3" w:rsidDel="004A7539">
        <w:t xml:space="preserve"> </w:t>
      </w:r>
      <w:r w:rsidRPr="00D46FD3">
        <w:t xml:space="preserve">are most effective when </w:t>
      </w:r>
      <w:r w:rsidRPr="00D564DF">
        <w:t>they deliver across multiple objectives, and</w:t>
      </w:r>
      <w:r w:rsidRPr="00D46FD3">
        <w:t xml:space="preserve"> there is </w:t>
      </w:r>
      <w:r w:rsidRPr="00630284">
        <w:t>whole-of-government and whole-of-society participation, including</w:t>
      </w:r>
      <w:r>
        <w:t xml:space="preserve"> </w:t>
      </w:r>
      <w:r w:rsidRPr="00D46FD3">
        <w:t xml:space="preserve">broad and sustained engagement and support from </w:t>
      </w:r>
      <w:r w:rsidRPr="00CB3B04">
        <w:t>indigenous peoples and local communities, scientists and</w:t>
      </w:r>
      <w:r>
        <w:t xml:space="preserve"> </w:t>
      </w:r>
      <w:r w:rsidRPr="00D46FD3">
        <w:t xml:space="preserve">stakeholders. </w:t>
      </w:r>
      <w:r>
        <w:t>Such p</w:t>
      </w:r>
      <w:r w:rsidRPr="00D46FD3">
        <w:t xml:space="preserve">lanning, design, implementation, governance and monitoring efforts will help to ensure </w:t>
      </w:r>
      <w:r w:rsidRPr="00CB36FC">
        <w:t xml:space="preserve">success </w:t>
      </w:r>
      <w:r w:rsidRPr="005D7AEB">
        <w:t>in delivering benefits for both biodiversity and climate</w:t>
      </w:r>
      <w:r w:rsidRPr="00D46FD3">
        <w:t xml:space="preserve">. This is most effective when </w:t>
      </w:r>
      <w:r w:rsidRPr="003A65DD">
        <w:t xml:space="preserve">the multiple benefits and services across </w:t>
      </w:r>
      <w:r>
        <w:t>various</w:t>
      </w:r>
      <w:r w:rsidRPr="003A65DD">
        <w:t xml:space="preserve"> timescales and for different actors or sectors is properly identified and quantified. It is also important to ensure </w:t>
      </w:r>
      <w:r>
        <w:t xml:space="preserve">that </w:t>
      </w:r>
      <w:r w:rsidRPr="003A65DD">
        <w:t xml:space="preserve">benefits for biodiversity take into account natural ecosystem integrity and functions. In addition, </w:t>
      </w:r>
      <w:r>
        <w:t>they need to be</w:t>
      </w:r>
      <w:r w:rsidRPr="00D46FD3">
        <w:t xml:space="preserve"> grounded </w:t>
      </w:r>
      <w:r w:rsidRPr="00B128AE">
        <w:t>in evidence-based decision</w:t>
      </w:r>
      <w:r>
        <w:t>-</w:t>
      </w:r>
      <w:r w:rsidRPr="00B128AE">
        <w:t>making, including scientific knowledge</w:t>
      </w:r>
      <w:r w:rsidR="008E707A">
        <w:t>,</w:t>
      </w:r>
      <w:r w:rsidRPr="00B128AE">
        <w:t xml:space="preserve"> and</w:t>
      </w:r>
      <w:r w:rsidRPr="00D46FD3">
        <w:t xml:space="preserve"> in respect for diverse world views and knowledge systems. Inclusive, rights-based design and governance are built on key principle</w:t>
      </w:r>
      <w:r w:rsidRPr="006F5217">
        <w:t>s, such as</w:t>
      </w:r>
      <w:r w:rsidRPr="00D46FD3">
        <w:t xml:space="preserve"> free, prior and informed consent</w:t>
      </w:r>
      <w:r w:rsidRPr="00DF55E6">
        <w:t>,</w:t>
      </w:r>
      <w:r w:rsidRPr="00DF55E6">
        <w:rPr>
          <w:rStyle w:val="FootnoteReference"/>
          <w:color w:val="000000" w:themeColor="text1"/>
        </w:rPr>
        <w:footnoteReference w:id="25"/>
      </w:r>
      <w:r w:rsidRPr="00DF55E6">
        <w:t xml:space="preserve"> gender equality and</w:t>
      </w:r>
      <w:r w:rsidRPr="00D46FD3">
        <w:t xml:space="preserve"> respect for traditional knowledge, cultures and practices. Adaptive monitoring frameworks will support ownership, </w:t>
      </w:r>
      <w:r>
        <w:t>transparency</w:t>
      </w:r>
      <w:r w:rsidRPr="00D46FD3">
        <w:t xml:space="preserve"> and long-term impact.</w:t>
      </w:r>
    </w:p>
    <w:p w14:paraId="0C02B6E3" w14:textId="6E93C16B" w:rsidR="002C4382" w:rsidRPr="00D46FD3" w:rsidRDefault="002C4382" w:rsidP="002C4382">
      <w:pPr>
        <w:pStyle w:val="CBDNormalNoNumber"/>
        <w:ind w:left="1134"/>
      </w:pPr>
      <w:r>
        <w:t>9</w:t>
      </w:r>
      <w:r w:rsidRPr="00D46FD3">
        <w:t>.</w:t>
      </w:r>
      <w:r w:rsidRPr="00D46FD3">
        <w:tab/>
        <w:t>The Voluntary Guidelines for the Design and Effective Implementation of Ecosystem-based Approaches to Climate Change Adaptation and Disaster Risk Reduction and the present supplement could be usefully complemented by regionally and culturally tailored toolkits, which may be ecosystem- or sector-specific. User-friendly, actionable toolkits could offer guidance on various topic</w:t>
      </w:r>
      <w:r w:rsidRPr="006F5217">
        <w:t>s, such as</w:t>
      </w:r>
      <w:r w:rsidRPr="00D46FD3">
        <w:t xml:space="preserve"> safeguards, design standards, co-benefit evaluation and institutional readiness.</w:t>
      </w:r>
    </w:p>
    <w:p w14:paraId="5F2ECCDF" w14:textId="77777777" w:rsidR="002C4382" w:rsidRPr="0046099D" w:rsidRDefault="002C4382" w:rsidP="002C4382">
      <w:pPr>
        <w:pStyle w:val="CBDH1"/>
        <w:ind w:firstLine="0"/>
        <w:rPr>
          <w:sz w:val="24"/>
          <w:szCs w:val="24"/>
        </w:rPr>
      </w:pPr>
      <w:r w:rsidRPr="0046099D">
        <w:rPr>
          <w:sz w:val="24"/>
          <w:szCs w:val="24"/>
        </w:rPr>
        <w:t>III.</w:t>
      </w:r>
      <w:r w:rsidRPr="0046099D">
        <w:rPr>
          <w:sz w:val="24"/>
          <w:szCs w:val="24"/>
        </w:rPr>
        <w:tab/>
        <w:t>Principles and safeguards</w:t>
      </w:r>
    </w:p>
    <w:p w14:paraId="21767FE0" w14:textId="35700ACD" w:rsidR="002C4382" w:rsidRDefault="002C4382" w:rsidP="002C4382">
      <w:pPr>
        <w:pStyle w:val="CBDNormalNoNumber"/>
        <w:ind w:left="1134"/>
      </w:pPr>
      <w:r w:rsidRPr="00D46FD3">
        <w:t>10.</w:t>
      </w:r>
      <w:r w:rsidRPr="00D46FD3">
        <w:tab/>
      </w:r>
      <w:r w:rsidRPr="006F5217">
        <w:rPr>
          <w:color w:val="000000" w:themeColor="text1"/>
        </w:rPr>
        <w:t>The</w:t>
      </w:r>
      <w:r w:rsidRPr="00D46FD3">
        <w:t xml:space="preserve"> Voluntary Guidelines are underpinned by a set of</w:t>
      </w:r>
      <w:r w:rsidRPr="006F5217">
        <w:t xml:space="preserve"> 10 </w:t>
      </w:r>
      <w:r w:rsidRPr="00D46FD3">
        <w:t xml:space="preserve">principles and nine safeguards. The principles serve as high-level standards to guide planning and implementation. They are framed as actions that promote: (a) resilience and adaptive capacity; (b) inclusivity and equity; (c) success </w:t>
      </w:r>
      <w:r w:rsidR="002A1FAB">
        <w:t>on</w:t>
      </w:r>
      <w:r w:rsidR="002A1FAB" w:rsidRPr="00D46FD3">
        <w:t xml:space="preserve"> </w:t>
      </w:r>
      <w:r w:rsidRPr="00D46FD3">
        <w:t>multiple scales; and (d)</w:t>
      </w:r>
      <w:r w:rsidRPr="006F5217">
        <w:t xml:space="preserve"> </w:t>
      </w:r>
      <w:r w:rsidRPr="00D46FD3">
        <w:t xml:space="preserve">effectiveness and efficiency. The safeguards are aimed at preventing harm to people and to nature, facilitating transparency and promoting multiple benefits. </w:t>
      </w:r>
      <w:r>
        <w:t>T</w:t>
      </w:r>
      <w:r w:rsidRPr="00D46FD3">
        <w:t>he</w:t>
      </w:r>
      <w:r>
        <w:t xml:space="preserve"> existing</w:t>
      </w:r>
      <w:r w:rsidRPr="00D46FD3">
        <w:t xml:space="preserve"> principles and safeguards, designed</w:t>
      </w:r>
      <w:r>
        <w:t xml:space="preserve"> primarily</w:t>
      </w:r>
      <w:r w:rsidRPr="00D46FD3">
        <w:t xml:space="preserve"> for ecosystem-based adaptation and disaster risk reduction, are also broadly applicable to nature-based solutions </w:t>
      </w:r>
      <w:r w:rsidRPr="006F5217">
        <w:t>and/or</w:t>
      </w:r>
      <w:r w:rsidRPr="00D46FD3">
        <w:t xml:space="preserve"> ecosystem-based approaches t</w:t>
      </w:r>
      <w:r>
        <w:t>hat can provide</w:t>
      </w:r>
      <w:r w:rsidRPr="00D46FD3">
        <w:t xml:space="preserve"> climate change mitigation</w:t>
      </w:r>
      <w:r>
        <w:t xml:space="preserve"> co-benefits</w:t>
      </w:r>
      <w:r w:rsidRPr="00D46FD3">
        <w:t xml:space="preserve">. </w:t>
      </w:r>
    </w:p>
    <w:p w14:paraId="5A146753" w14:textId="120FC877" w:rsidR="002C4382" w:rsidRDefault="002C4382" w:rsidP="002C4382">
      <w:pPr>
        <w:pStyle w:val="CBDNormalNoNumber"/>
        <w:ind w:left="1134"/>
      </w:pPr>
      <w:r>
        <w:t>11.</w:t>
      </w:r>
      <w:r>
        <w:tab/>
      </w:r>
      <w:r w:rsidRPr="00D46FD3">
        <w:t xml:space="preserve">The present supplement </w:t>
      </w:r>
      <w:r w:rsidRPr="00D64457">
        <w:t>updates</w:t>
      </w:r>
      <w:r w:rsidRPr="00D46FD3">
        <w:t xml:space="preserve"> the guidance on fit-for-purpose social and environmental safeguards by integrating some additional principles and safeguards for </w:t>
      </w:r>
      <w:r w:rsidRPr="00221444">
        <w:t xml:space="preserve">ensuring benefits for biodiversity from </w:t>
      </w:r>
      <w:r>
        <w:t>nature-based solutions and/or ecosystem-based approaches</w:t>
      </w:r>
      <w:r w:rsidR="005338F9" w:rsidRPr="005338F9">
        <w:t xml:space="preserve"> </w:t>
      </w:r>
      <w:r w:rsidR="005338F9">
        <w:t xml:space="preserve">focused on </w:t>
      </w:r>
      <w:r w:rsidR="005338F9" w:rsidRPr="00D46FD3">
        <w:t>climate change mitigation</w:t>
      </w:r>
      <w:r w:rsidRPr="00AC4E90">
        <w:t xml:space="preserve">, </w:t>
      </w:r>
      <w:r w:rsidRPr="005D7AEB">
        <w:t>in particular to deliver biodiversity benefits and to strengthen</w:t>
      </w:r>
      <w:r>
        <w:t xml:space="preserve"> </w:t>
      </w:r>
      <w:r w:rsidRPr="00D46FD3">
        <w:t xml:space="preserve">the safeguards for </w:t>
      </w:r>
      <w:r w:rsidRPr="006F5217">
        <w:t>indigenous people</w:t>
      </w:r>
      <w:r w:rsidRPr="00D46FD3">
        <w:t>s and local communities</w:t>
      </w:r>
      <w:r>
        <w:t>, women and youth</w:t>
      </w:r>
      <w:r w:rsidRPr="00D46FD3">
        <w:t xml:space="preserve">. </w:t>
      </w:r>
    </w:p>
    <w:p w14:paraId="5BCCC8C5" w14:textId="357A51C8" w:rsidR="002C4382" w:rsidRDefault="002C4382" w:rsidP="002C4382">
      <w:pPr>
        <w:pStyle w:val="CBDNormalNoNumber"/>
        <w:ind w:left="1134"/>
      </w:pPr>
      <w:r>
        <w:t>12.</w:t>
      </w:r>
      <w:r>
        <w:tab/>
      </w:r>
      <w:r w:rsidRPr="00D46FD3">
        <w:t>Together, the principles and safeguards are an essential part of the inclusive, participative approaches to design and implementation described throughout the present text.</w:t>
      </w:r>
      <w:r>
        <w:t xml:space="preserve"> </w:t>
      </w:r>
      <w:r w:rsidRPr="00E94C4A">
        <w:t>These existing biodiversity principles and safeguards</w:t>
      </w:r>
      <w:r>
        <w:rPr>
          <w:rStyle w:val="FootnoteReference"/>
        </w:rPr>
        <w:footnoteReference w:id="26"/>
      </w:r>
      <w:r w:rsidRPr="00E94C4A">
        <w:t xml:space="preserve"> apply to all stages of project design</w:t>
      </w:r>
      <w:r>
        <w:t>.</w:t>
      </w:r>
    </w:p>
    <w:p w14:paraId="5A3F23CD" w14:textId="30A02678" w:rsidR="002C4382" w:rsidRPr="00D46FD3" w:rsidRDefault="002C4382" w:rsidP="002C4382">
      <w:pPr>
        <w:pStyle w:val="CBDNormalNoNumber"/>
        <w:ind w:left="1134"/>
      </w:pPr>
      <w:r>
        <w:t>13.</w:t>
      </w:r>
      <w:r>
        <w:tab/>
      </w:r>
      <w:r w:rsidRPr="009E6689">
        <w:t xml:space="preserve">The principles and safeguards outlined in </w:t>
      </w:r>
      <w:r w:rsidR="00C07AF9">
        <w:t>the present</w:t>
      </w:r>
      <w:r w:rsidR="00C07AF9" w:rsidRPr="009E6689">
        <w:t xml:space="preserve"> </w:t>
      </w:r>
      <w:r w:rsidRPr="009E6689">
        <w:t>section provide a facilitative and flexible approach to the implementation of nature-based solutions and/or ecosystem-based approaches</w:t>
      </w:r>
      <w:r>
        <w:t>,</w:t>
      </w:r>
      <w:r w:rsidRPr="009E6689">
        <w:t xml:space="preserve"> while acknowledging that countries may wish to adapt those standards in accordance with their levels of development, priorities and circumstances. Nothing in the </w:t>
      </w:r>
      <w:r>
        <w:t xml:space="preserve">present </w:t>
      </w:r>
      <w:r w:rsidRPr="009E6689">
        <w:t>Guidelines should be understood as modifying the rights and obligations of Parties under the Convention or any other international agreement.</w:t>
      </w:r>
    </w:p>
    <w:p w14:paraId="434D6170" w14:textId="583ED17C" w:rsidR="002C4382" w:rsidRPr="00D46FD3" w:rsidRDefault="002C4382" w:rsidP="008B6F50">
      <w:pPr>
        <w:pStyle w:val="CBDH3"/>
        <w:ind w:left="1134"/>
        <w:outlineLvl w:val="1"/>
      </w:pPr>
      <w:r w:rsidRPr="00D46FD3">
        <w:t>1.</w:t>
      </w:r>
      <w:r w:rsidRPr="00D46FD3">
        <w:tab/>
        <w:t xml:space="preserve">Additional principles and safeguards for </w:t>
      </w:r>
      <w:r w:rsidRPr="00DC46E3">
        <w:rPr>
          <w:bCs/>
          <w:lang w:val="en-NZ"/>
        </w:rPr>
        <w:t xml:space="preserve">ensuring </w:t>
      </w:r>
      <w:r w:rsidR="007D2E23">
        <w:rPr>
          <w:bCs/>
          <w:lang w:val="en-NZ"/>
        </w:rPr>
        <w:br/>
      </w:r>
      <w:r w:rsidRPr="00DC46E3">
        <w:rPr>
          <w:bCs/>
          <w:lang w:val="en-NZ"/>
        </w:rPr>
        <w:t>benefits for biodiversity from</w:t>
      </w:r>
      <w:r>
        <w:rPr>
          <w:bCs/>
          <w:lang w:val="en-NZ"/>
        </w:rPr>
        <w:t xml:space="preserve"> </w:t>
      </w:r>
      <w:r w:rsidRPr="00D46FD3">
        <w:t>climate change mitigation</w:t>
      </w:r>
    </w:p>
    <w:p w14:paraId="0A9FEA18" w14:textId="3E3B4123" w:rsidR="002C4382" w:rsidRPr="00D46FD3" w:rsidRDefault="002C4382" w:rsidP="002C4382">
      <w:pPr>
        <w:pStyle w:val="CBDNormalNoNumber"/>
        <w:ind w:left="1134"/>
      </w:pPr>
      <w:r w:rsidRPr="00D46FD3">
        <w:t>1</w:t>
      </w:r>
      <w:r>
        <w:t>4</w:t>
      </w:r>
      <w:r w:rsidRPr="00D46FD3">
        <w:t>.</w:t>
      </w:r>
      <w:r w:rsidRPr="00D46FD3">
        <w:tab/>
        <w:t xml:space="preserve">When climate change mitigation is a key objective, additional principles and safeguards are necessary to </w:t>
      </w:r>
      <w:r w:rsidRPr="00D46FD3">
        <w:rPr>
          <w:color w:val="000000" w:themeColor="text1"/>
        </w:rPr>
        <w:t xml:space="preserve">ensure that the actions to be undertaken meet both </w:t>
      </w:r>
      <w:r>
        <w:rPr>
          <w:color w:val="000000" w:themeColor="text1"/>
        </w:rPr>
        <w:t>adaptation</w:t>
      </w:r>
      <w:r w:rsidRPr="00D46FD3">
        <w:rPr>
          <w:color w:val="000000" w:themeColor="text1"/>
        </w:rPr>
        <w:t xml:space="preserve"> and nature goals</w:t>
      </w:r>
      <w:r>
        <w:rPr>
          <w:color w:val="000000" w:themeColor="text1"/>
        </w:rPr>
        <w:t xml:space="preserve"> and avoid contradictions</w:t>
      </w:r>
      <w:r w:rsidRPr="00D46FD3">
        <w:rPr>
          <w:color w:val="000000" w:themeColor="text1"/>
        </w:rPr>
        <w:t xml:space="preserve">. </w:t>
      </w:r>
      <w:r w:rsidRPr="00424E0D">
        <w:rPr>
          <w:color w:val="000000" w:themeColor="text1"/>
        </w:rPr>
        <w:t>Where countries follow these voluntary principles and safeguards, they should ensure alignment with their commitments under the U</w:t>
      </w:r>
      <w:r>
        <w:rPr>
          <w:color w:val="000000" w:themeColor="text1"/>
        </w:rPr>
        <w:t>nited Nations Framework Convention on Climate Change</w:t>
      </w:r>
      <w:r w:rsidRPr="00424E0D">
        <w:rPr>
          <w:color w:val="000000" w:themeColor="text1"/>
        </w:rPr>
        <w:t xml:space="preserve"> and the Paris Agreement, including agreement relating to the implementation of Article 6 of the Agreement.</w:t>
      </w:r>
      <w:r>
        <w:rPr>
          <w:color w:val="000000" w:themeColor="text1"/>
        </w:rPr>
        <w:t xml:space="preserve"> </w:t>
      </w:r>
      <w:r w:rsidRPr="00AF59FD">
        <w:rPr>
          <w:color w:val="000000" w:themeColor="text1"/>
        </w:rPr>
        <w:t xml:space="preserve">While noting that international carbon market rules are set under </w:t>
      </w:r>
      <w:r w:rsidR="001D403B">
        <w:rPr>
          <w:color w:val="000000" w:themeColor="text1"/>
        </w:rPr>
        <w:t xml:space="preserve">said </w:t>
      </w:r>
      <w:r w:rsidRPr="00AF59FD">
        <w:rPr>
          <w:color w:val="000000" w:themeColor="text1"/>
        </w:rPr>
        <w:t>Article 6</w:t>
      </w:r>
      <w:r w:rsidR="001D403B">
        <w:rPr>
          <w:color w:val="000000" w:themeColor="text1"/>
        </w:rPr>
        <w:t>,</w:t>
      </w:r>
      <w:r w:rsidRPr="00AF59FD">
        <w:rPr>
          <w:color w:val="000000" w:themeColor="text1"/>
        </w:rPr>
        <w:t xml:space="preserve"> t</w:t>
      </w:r>
      <w:r w:rsidRPr="00D46FD3">
        <w:rPr>
          <w:color w:val="000000" w:themeColor="text1"/>
        </w:rPr>
        <w:t>he additions are f</w:t>
      </w:r>
      <w:r w:rsidRPr="00D46FD3">
        <w:t xml:space="preserve">ocused on multiple </w:t>
      </w:r>
      <w:r w:rsidRPr="00C30853">
        <w:t>benefits</w:t>
      </w:r>
      <w:r>
        <w:t>,</w:t>
      </w:r>
      <w:r w:rsidRPr="00C30853">
        <w:t xml:space="preserve"> </w:t>
      </w:r>
      <w:r w:rsidRPr="005D7AEB">
        <w:t xml:space="preserve">with </w:t>
      </w:r>
      <w:r>
        <w:t xml:space="preserve">an </w:t>
      </w:r>
      <w:r w:rsidRPr="005D7AEB">
        <w:t xml:space="preserve">emphasis on biodiversity </w:t>
      </w:r>
      <w:r>
        <w:t xml:space="preserve">and ecological integrity. </w:t>
      </w:r>
      <w:r w:rsidRPr="00457C54">
        <w:rPr>
          <w:color w:val="000000" w:themeColor="text1"/>
        </w:rPr>
        <w:t xml:space="preserve">The additional principles and safeguards for climate change mitigation </w:t>
      </w:r>
      <w:r>
        <w:rPr>
          <w:color w:val="000000" w:themeColor="text1"/>
        </w:rPr>
        <w:t xml:space="preserve">relevant to </w:t>
      </w:r>
      <w:r w:rsidRPr="00457C54">
        <w:rPr>
          <w:color w:val="000000" w:themeColor="text1"/>
        </w:rPr>
        <w:t>both climate and nature goals are f</w:t>
      </w:r>
      <w:r w:rsidRPr="00EC255B">
        <w:rPr>
          <w:color w:val="000000" w:themeColor="text1"/>
        </w:rPr>
        <w:t>ocused on multiple benefits, urgency, mitigation hierarchy, additionality, permanence and leakage</w:t>
      </w:r>
      <w:r>
        <w:rPr>
          <w:color w:val="000000" w:themeColor="text1"/>
        </w:rPr>
        <w:t>.</w:t>
      </w:r>
      <w:r w:rsidRPr="00913030">
        <w:rPr>
          <w:color w:val="000000" w:themeColor="text1"/>
        </w:rPr>
        <w:t xml:space="preserve"> </w:t>
      </w:r>
      <w:r w:rsidRPr="005D7AEB">
        <w:rPr>
          <w:color w:val="000000" w:themeColor="text1"/>
        </w:rPr>
        <w:t>The table below includes descriptions of each of th</w:t>
      </w:r>
      <w:r>
        <w:rPr>
          <w:color w:val="000000" w:themeColor="text1"/>
        </w:rPr>
        <w:t>o</w:t>
      </w:r>
      <w:r w:rsidRPr="005D7AEB">
        <w:rPr>
          <w:color w:val="000000" w:themeColor="text1"/>
        </w:rPr>
        <w:t>se principles</w:t>
      </w:r>
      <w:r>
        <w:rPr>
          <w:color w:val="000000" w:themeColor="text1"/>
        </w:rPr>
        <w:t>,</w:t>
      </w:r>
      <w:r w:rsidRPr="005D7AEB">
        <w:rPr>
          <w:color w:val="000000" w:themeColor="text1"/>
        </w:rPr>
        <w:t xml:space="preserve"> as well as </w:t>
      </w:r>
      <w:r>
        <w:rPr>
          <w:color w:val="000000" w:themeColor="text1"/>
        </w:rPr>
        <w:t>potential</w:t>
      </w:r>
      <w:r w:rsidRPr="005D7AEB">
        <w:rPr>
          <w:color w:val="000000" w:themeColor="text1"/>
        </w:rPr>
        <w:t xml:space="preserve"> safeguards.</w:t>
      </w:r>
    </w:p>
    <w:p w14:paraId="33E45D7B" w14:textId="19871557" w:rsidR="002C4382" w:rsidRPr="00D46FD3" w:rsidRDefault="002C4382" w:rsidP="008B6F50">
      <w:pPr>
        <w:pStyle w:val="CBDH3"/>
        <w:ind w:left="1134"/>
        <w:outlineLvl w:val="1"/>
      </w:pPr>
      <w:r w:rsidRPr="00D46FD3">
        <w:t>2.</w:t>
      </w:r>
      <w:r w:rsidRPr="00D46FD3">
        <w:tab/>
      </w:r>
      <w:r w:rsidRPr="008B6F50">
        <w:rPr>
          <w:bCs/>
          <w:lang w:val="en-NZ"/>
        </w:rPr>
        <w:t>Strengthening</w:t>
      </w:r>
      <w:r w:rsidRPr="00D46FD3">
        <w:t xml:space="preserve"> safeguards for </w:t>
      </w:r>
      <w:r w:rsidRPr="006F5217">
        <w:t>indigenous people</w:t>
      </w:r>
      <w:r w:rsidRPr="00D46FD3">
        <w:t xml:space="preserve">s </w:t>
      </w:r>
      <w:r w:rsidR="007D2E23">
        <w:br/>
      </w:r>
      <w:r w:rsidRPr="00D46FD3">
        <w:t>and local communities</w:t>
      </w:r>
      <w:r>
        <w:t>, women and youth</w:t>
      </w:r>
    </w:p>
    <w:p w14:paraId="5AE30B74" w14:textId="63AC5BDC" w:rsidR="002C4382" w:rsidRPr="00D46FD3" w:rsidRDefault="002C4382" w:rsidP="002C4382">
      <w:pPr>
        <w:pStyle w:val="CBDNormalNoNumber"/>
        <w:ind w:left="1134"/>
      </w:pPr>
      <w:r w:rsidRPr="00D46FD3">
        <w:t>1</w:t>
      </w:r>
      <w:r>
        <w:t>5</w:t>
      </w:r>
      <w:r w:rsidRPr="00D46FD3">
        <w:t>.</w:t>
      </w:r>
      <w:r w:rsidRPr="00D46FD3">
        <w:tab/>
        <w:t>Building on the principles and safeguards laid out in the Voluntary Guidelines</w:t>
      </w:r>
      <w:r w:rsidRPr="006F5217">
        <w:t>, and</w:t>
      </w:r>
      <w:r w:rsidRPr="00D46FD3">
        <w:t xml:space="preserve"> consistent with section C of the Framework, </w:t>
      </w:r>
      <w:r>
        <w:t>the following</w:t>
      </w:r>
      <w:r w:rsidRPr="00D46FD3">
        <w:t xml:space="preserve"> areas deserve further attention: </w:t>
      </w:r>
    </w:p>
    <w:p w14:paraId="533B3DD3" w14:textId="023EB6E8" w:rsidR="002C4382" w:rsidRPr="00D46FD3" w:rsidRDefault="002C4382" w:rsidP="002C4382">
      <w:pPr>
        <w:pStyle w:val="CBDNormalNoNumber"/>
        <w:ind w:left="1134" w:firstLine="567"/>
        <w:rPr>
          <w:rFonts w:eastAsia="Calibri"/>
          <w:b/>
          <w:bCs/>
        </w:rPr>
      </w:pPr>
      <w:r w:rsidRPr="00D46FD3">
        <w:t>(a)</w:t>
      </w:r>
      <w:r w:rsidRPr="00D46FD3">
        <w:tab/>
      </w:r>
      <w:r w:rsidRPr="00D46FD3">
        <w:rPr>
          <w:i/>
          <w:iCs/>
        </w:rPr>
        <w:t>Respect for different value systems.</w:t>
      </w:r>
      <w:r w:rsidRPr="006F5217">
        <w:t xml:space="preserve"> </w:t>
      </w:r>
      <w:r w:rsidRPr="00985ACB">
        <w:t xml:space="preserve">Nature embodies different concepts for different people, including biodiversity, ecosystems, Mother Earth and systems of life. </w:t>
      </w:r>
      <w:r>
        <w:t>N</w:t>
      </w:r>
      <w:r w:rsidRPr="00985ACB">
        <w:t>ature’s contributions to people also embody different concepts, such as ecosystem goods and services and nature’s gifts</w:t>
      </w:r>
      <w:r>
        <w:t>.</w:t>
      </w:r>
      <w:r w:rsidRPr="00985ACB">
        <w:t xml:space="preserve"> </w:t>
      </w:r>
      <w:r w:rsidRPr="00B00E8C">
        <w:t xml:space="preserve">The </w:t>
      </w:r>
      <w:r>
        <w:t>Framework</w:t>
      </w:r>
      <w:r w:rsidRPr="00B00E8C">
        <w:t xml:space="preserve"> recognizes and considers diverse value systems and concepts that nature embodies, including biodiversity, ecosystems, Mother Earth, and systems of life</w:t>
      </w:r>
      <w:r>
        <w:t>. For example, n</w:t>
      </w:r>
      <w:r w:rsidRPr="00D46FD3">
        <w:t xml:space="preserve">ature itself is assigned an intrinsic </w:t>
      </w:r>
      <w:r w:rsidRPr="0010422B">
        <w:t xml:space="preserve">value and rights, including within legal frameworks, </w:t>
      </w:r>
      <w:r>
        <w:t xml:space="preserve">for example, in </w:t>
      </w:r>
      <w:r w:rsidRPr="0010422B">
        <w:t xml:space="preserve">countries </w:t>
      </w:r>
      <w:r>
        <w:t>that</w:t>
      </w:r>
      <w:r w:rsidRPr="0010422B">
        <w:t xml:space="preserve"> </w:t>
      </w:r>
      <w:r>
        <w:t>recognize</w:t>
      </w:r>
      <w:r w:rsidRPr="0010422B">
        <w:t xml:space="preserve"> a Mother Earth-centric world view.</w:t>
      </w:r>
      <w:r w:rsidRPr="0010422B">
        <w:rPr>
          <w:rStyle w:val="FootnoteReference"/>
        </w:rPr>
        <w:footnoteReference w:id="27"/>
      </w:r>
      <w:r w:rsidRPr="0010422B">
        <w:rPr>
          <w:vertAlign w:val="superscript"/>
        </w:rPr>
        <w:t>,</w:t>
      </w:r>
      <w:r w:rsidRPr="0010422B">
        <w:rPr>
          <w:rStyle w:val="FootnoteReference"/>
        </w:rPr>
        <w:footnoteReference w:id="28"/>
      </w:r>
      <w:r w:rsidRPr="0010422B">
        <w:t xml:space="preserve"> This understanding is rooted in a common indigenous perspective that sees humans as part of nature and does not privilege them above other</w:t>
      </w:r>
      <w:r w:rsidRPr="00D46FD3">
        <w:t xml:space="preserve"> parts of an ecosystem. While existing safeguards, frameworks and standards often address the rights and traditional knowledge of </w:t>
      </w:r>
      <w:r w:rsidRPr="006F5217">
        <w:t>indigenous people</w:t>
      </w:r>
      <w:r w:rsidRPr="00D46FD3">
        <w:t>s and local communities, they do not directly address</w:t>
      </w:r>
      <w:r w:rsidRPr="003877B8">
        <w:t xml:space="preserve"> all value systems, such as</w:t>
      </w:r>
      <w:r>
        <w:t xml:space="preserve"> </w:t>
      </w:r>
      <w:r w:rsidRPr="00D46FD3">
        <w:t>Mother Earth-centric world views. This aspect could be further developed, as appropriate, in diverse national contexts and in ways that are supportive of human rights</w:t>
      </w:r>
      <w:r>
        <w:t xml:space="preserve"> </w:t>
      </w:r>
      <w:r w:rsidRPr="00854D0F">
        <w:t xml:space="preserve">and consistent with different national legislation and international obligations and principles </w:t>
      </w:r>
      <w:r w:rsidRPr="00DB7D09">
        <w:t xml:space="preserve">of </w:t>
      </w:r>
      <w:r>
        <w:t>i</w:t>
      </w:r>
      <w:r w:rsidRPr="00DB7D09">
        <w:t xml:space="preserve">nternational </w:t>
      </w:r>
      <w:r>
        <w:t>l</w:t>
      </w:r>
      <w:r w:rsidRPr="00DB7D09">
        <w:t>aw;</w:t>
      </w:r>
    </w:p>
    <w:p w14:paraId="22BFBBF1" w14:textId="61006166" w:rsidR="002C4382" w:rsidRPr="00D46FD3" w:rsidRDefault="002C4382" w:rsidP="002C4382">
      <w:pPr>
        <w:pStyle w:val="CBDNormalNoNumber"/>
        <w:ind w:left="1134" w:firstLine="567"/>
      </w:pPr>
      <w:r w:rsidRPr="00D46FD3">
        <w:t>(b)</w:t>
      </w:r>
      <w:r w:rsidRPr="00D46FD3">
        <w:tab/>
      </w:r>
      <w:r w:rsidRPr="00D46FD3">
        <w:rPr>
          <w:i/>
          <w:iCs/>
        </w:rPr>
        <w:t>Respect for human rights</w:t>
      </w:r>
      <w:r w:rsidRPr="006F5217">
        <w:rPr>
          <w:i/>
          <w:iCs/>
        </w:rPr>
        <w:t>.</w:t>
      </w:r>
      <w:r w:rsidRPr="006F5217">
        <w:t xml:space="preserve"> H</w:t>
      </w:r>
      <w:r w:rsidRPr="00D46FD3">
        <w:t xml:space="preserve">uman rights-based approaches are essential to the legitimacy, integrity and effectiveness of nature-based solutions </w:t>
      </w:r>
      <w:r w:rsidRPr="006F5217">
        <w:t>and/or</w:t>
      </w:r>
      <w:r w:rsidRPr="00D46FD3">
        <w:t xml:space="preserve"> ecosystem-based approaches. This is already embedded in the existing safeguards, but further strengthening in line with the </w:t>
      </w:r>
      <w:r w:rsidRPr="006F5217">
        <w:t>Framework</w:t>
      </w:r>
      <w:r w:rsidRPr="00D46FD3">
        <w:t xml:space="preserve"> is recommended. </w:t>
      </w:r>
      <w:r w:rsidRPr="0010422B">
        <w:t>Safeguarding the right of indigenous peoples</w:t>
      </w:r>
      <w:r>
        <w:t xml:space="preserve"> </w:t>
      </w:r>
      <w:r w:rsidRPr="0010422B">
        <w:t>to participate in governance structures and decision-making pertaining to nature-based solutions and</w:t>
      </w:r>
      <w:r>
        <w:t>/or</w:t>
      </w:r>
      <w:r w:rsidRPr="0010422B">
        <w:t xml:space="preserve"> ecosystem-based approaches that affect them is essential.</w:t>
      </w:r>
      <w:r>
        <w:t xml:space="preserve"> </w:t>
      </w:r>
      <w:r w:rsidRPr="00D46FD3">
        <w:t>Ensuring</w:t>
      </w:r>
      <w:r>
        <w:t xml:space="preserve"> transparency</w:t>
      </w:r>
      <w:r w:rsidRPr="00D46FD3">
        <w:t>, building trust</w:t>
      </w:r>
      <w:r w:rsidRPr="006F5217">
        <w:t xml:space="preserve"> and</w:t>
      </w:r>
      <w:r w:rsidRPr="00D46FD3">
        <w:t xml:space="preserve"> supporting flexible, inclusive implementation are also critical to successful scaling up. To address concerns around the recognition of</w:t>
      </w:r>
      <w:r>
        <w:t xml:space="preserve"> </w:t>
      </w:r>
      <w:r w:rsidRPr="004C4F8E">
        <w:t>the multiple values of nature</w:t>
      </w:r>
      <w:r w:rsidRPr="00D46FD3">
        <w:t xml:space="preserve"> and the distribution of benefits and burdens, the rights of </w:t>
      </w:r>
      <w:r w:rsidRPr="006F5217">
        <w:t>indigenous people</w:t>
      </w:r>
      <w:r w:rsidRPr="00D46FD3">
        <w:t xml:space="preserve">s and local communities </w:t>
      </w:r>
      <w:r>
        <w:t>should</w:t>
      </w:r>
      <w:r w:rsidRPr="00D46FD3">
        <w:t xml:space="preserve"> be fully integrated into project design, implementation and governance. This will involve giving attention to free, prior and informed consent. It will also include attention to customary rights, cultural protection, participatory decision-making, participatory implementation, transparent communication and equitable benefit-sharing. Wherever solutions that would affect existing rights</w:t>
      </w:r>
      <w:r w:rsidR="00583D66">
        <w:t xml:space="preserve"> </w:t>
      </w:r>
      <w:r w:rsidRPr="00D46FD3">
        <w:t>holders</w:t>
      </w:r>
      <w:r w:rsidR="00D3037E" w:rsidRPr="00D3037E">
        <w:t xml:space="preserve"> </w:t>
      </w:r>
      <w:r w:rsidR="00D3037E" w:rsidRPr="00D46FD3">
        <w:t>are proposed</w:t>
      </w:r>
      <w:r w:rsidRPr="00D46FD3">
        <w:t>, the guidance outlined in the present supplement is relevant.</w:t>
      </w:r>
      <w:r>
        <w:t xml:space="preserve"> Furthermore, a</w:t>
      </w:r>
      <w:r w:rsidRPr="002817E0">
        <w:t>dvancing gender equality and the fulfilment of women’s rights are fundamental for the effective and equitable implementation of nature-based solutions and/or ecosystem-based approaches</w:t>
      </w:r>
      <w:r>
        <w:t>.</w:t>
      </w:r>
    </w:p>
    <w:p w14:paraId="3099E2CB" w14:textId="77777777" w:rsidR="002C4382" w:rsidRPr="0046099D" w:rsidRDefault="002C4382" w:rsidP="002C4382">
      <w:pPr>
        <w:pStyle w:val="CBDH1"/>
        <w:ind w:firstLine="0"/>
        <w:rPr>
          <w:sz w:val="24"/>
          <w:szCs w:val="24"/>
        </w:rPr>
      </w:pPr>
      <w:r w:rsidRPr="0046099D">
        <w:rPr>
          <w:sz w:val="24"/>
          <w:szCs w:val="24"/>
        </w:rPr>
        <w:t>IV.</w:t>
      </w:r>
      <w:r w:rsidRPr="0046099D">
        <w:rPr>
          <w:sz w:val="24"/>
          <w:szCs w:val="24"/>
        </w:rPr>
        <w:tab/>
        <w:t>Overarching considerations</w:t>
      </w:r>
    </w:p>
    <w:p w14:paraId="1A9E6236" w14:textId="77777777" w:rsidR="002C4382" w:rsidRPr="00D46FD3" w:rsidRDefault="002C4382" w:rsidP="002C4382">
      <w:pPr>
        <w:pStyle w:val="CBDNormalNoNumber"/>
        <w:ind w:left="1134"/>
      </w:pPr>
      <w:r w:rsidRPr="00D46FD3">
        <w:t>1</w:t>
      </w:r>
      <w:r>
        <w:t>6</w:t>
      </w:r>
      <w:r w:rsidRPr="00D46FD3">
        <w:t>.</w:t>
      </w:r>
      <w:r w:rsidRPr="00D46FD3">
        <w:tab/>
        <w:t>The considerations below are intended to complement those presented in the Voluntary Guidelines</w:t>
      </w:r>
      <w:r w:rsidRPr="00D46FD3">
        <w:rPr>
          <w:i/>
          <w:iCs/>
        </w:rPr>
        <w:t xml:space="preserve"> </w:t>
      </w:r>
      <w:r w:rsidRPr="00D46FD3">
        <w:t>in relation to the stepwise approach to design and implementation.</w:t>
      </w:r>
    </w:p>
    <w:p w14:paraId="492A6AA3" w14:textId="77777777" w:rsidR="002C4382" w:rsidRPr="00D46FD3" w:rsidRDefault="002C4382" w:rsidP="002C4382">
      <w:pPr>
        <w:pStyle w:val="CBDH3"/>
        <w:ind w:firstLine="0"/>
        <w:outlineLvl w:val="1"/>
      </w:pPr>
      <w:r w:rsidRPr="00D46FD3">
        <w:t>1.</w:t>
      </w:r>
      <w:r w:rsidRPr="00D46FD3">
        <w:tab/>
        <w:t>Scaling up</w:t>
      </w:r>
    </w:p>
    <w:p w14:paraId="7B49D1D1" w14:textId="77777777" w:rsidR="002C4382" w:rsidRPr="006F5217" w:rsidRDefault="002C4382" w:rsidP="002C4382">
      <w:pPr>
        <w:pStyle w:val="CBDNormalNoNumber"/>
        <w:ind w:left="1134"/>
      </w:pPr>
      <w:r w:rsidRPr="00D46FD3">
        <w:t>1</w:t>
      </w:r>
      <w:r>
        <w:t>7</w:t>
      </w:r>
      <w:r w:rsidRPr="00D46FD3">
        <w:t>.</w:t>
      </w:r>
      <w:r w:rsidRPr="00D46FD3">
        <w:tab/>
        <w:t xml:space="preserve">Good practices for the scaling-up of nature-based solutions </w:t>
      </w:r>
      <w:r w:rsidRPr="006F5217">
        <w:t>and/or</w:t>
      </w:r>
      <w:r w:rsidRPr="00D46FD3">
        <w:t xml:space="preserve"> ecosystem-based approaches to climate change </w:t>
      </w:r>
      <w:r w:rsidRPr="00DE2178">
        <w:t>mitigation, adaptation</w:t>
      </w:r>
      <w:r w:rsidRPr="00D46FD3">
        <w:t xml:space="preserve"> and disaster risk reduction include:</w:t>
      </w:r>
      <w:r w:rsidRPr="006F5217">
        <w:rPr>
          <w:rStyle w:val="FootnoteReference"/>
        </w:rPr>
        <w:footnoteReference w:id="29"/>
      </w:r>
      <w:r w:rsidRPr="006F5217">
        <w:rPr>
          <w:vertAlign w:val="superscript"/>
        </w:rPr>
        <w:t>,</w:t>
      </w:r>
      <w:r w:rsidRPr="006F5217">
        <w:rPr>
          <w:rStyle w:val="FootnoteReference"/>
        </w:rPr>
        <w:footnoteReference w:id="30"/>
      </w:r>
    </w:p>
    <w:p w14:paraId="5A0340A0" w14:textId="77777777" w:rsidR="002C4382" w:rsidRPr="006F5217" w:rsidRDefault="002C4382" w:rsidP="002C4382">
      <w:pPr>
        <w:pStyle w:val="CBDNormalNoNumber"/>
        <w:ind w:left="1134" w:firstLine="567"/>
      </w:pPr>
      <w:r w:rsidRPr="00D46FD3">
        <w:t>(a)</w:t>
      </w:r>
      <w:r>
        <w:tab/>
        <w:t>Identifying</w:t>
      </w:r>
      <w:r w:rsidRPr="00D46FD3">
        <w:t xml:space="preserve"> the costs and benefits (social, environmental and economic) of different</w:t>
      </w:r>
      <w:r>
        <w:t xml:space="preserve"> </w:t>
      </w:r>
      <w:r w:rsidRPr="00B44DE1">
        <w:t>approaches in different contexts</w:t>
      </w:r>
      <w:r>
        <w:t xml:space="preserve">, </w:t>
      </w:r>
      <w:r w:rsidRPr="009B4E88">
        <w:t xml:space="preserve">including over </w:t>
      </w:r>
      <w:r>
        <w:t>various</w:t>
      </w:r>
      <w:r w:rsidRPr="009B4E88">
        <w:t xml:space="preserve"> timescales or for different actors</w:t>
      </w:r>
      <w:r w:rsidRPr="00D46FD3">
        <w:t>;</w:t>
      </w:r>
    </w:p>
    <w:p w14:paraId="49D32426" w14:textId="77777777" w:rsidR="002C4382" w:rsidRPr="006F5217" w:rsidRDefault="002C4382" w:rsidP="002C4382">
      <w:pPr>
        <w:pStyle w:val="CBDNormalNoNumber"/>
        <w:ind w:left="1134" w:firstLine="567"/>
        <w:rPr>
          <w:rFonts w:eastAsia="Yu Mincho"/>
        </w:rPr>
      </w:pPr>
      <w:r w:rsidRPr="00D46FD3">
        <w:rPr>
          <w:rFonts w:eastAsia="Yu Mincho"/>
        </w:rPr>
        <w:t>(b)</w:t>
      </w:r>
      <w:r w:rsidRPr="00D46FD3">
        <w:rPr>
          <w:rFonts w:eastAsia="Yu Mincho"/>
        </w:rPr>
        <w:tab/>
      </w:r>
      <w:r>
        <w:rPr>
          <w:rFonts w:eastAsia="Yu Mincho"/>
        </w:rPr>
        <w:t>Addressing</w:t>
      </w:r>
      <w:r w:rsidRPr="00D46FD3">
        <w:rPr>
          <w:rFonts w:eastAsia="Yu Mincho"/>
        </w:rPr>
        <w:t xml:space="preserve"> factors </w:t>
      </w:r>
      <w:r w:rsidRPr="006F5217">
        <w:t>that</w:t>
      </w:r>
      <w:r w:rsidRPr="00D46FD3">
        <w:rPr>
          <w:rFonts w:eastAsia="Yu Mincho"/>
        </w:rPr>
        <w:t xml:space="preserve"> enable success and the barriers to scaling, through systematic monitoring, evaluation and </w:t>
      </w:r>
      <w:r w:rsidRPr="006F5217">
        <w:t>reporting</w:t>
      </w:r>
      <w:r w:rsidRPr="00D46FD3">
        <w:rPr>
          <w:rFonts w:eastAsia="Yu Mincho"/>
        </w:rPr>
        <w:t xml:space="preserve"> on effectiveness and efficiency;</w:t>
      </w:r>
    </w:p>
    <w:p w14:paraId="441EA078" w14:textId="77777777" w:rsidR="002C4382" w:rsidRPr="006F5217" w:rsidRDefault="002C4382" w:rsidP="002C4382">
      <w:pPr>
        <w:pStyle w:val="CBDNormalNoNumber"/>
        <w:ind w:left="1134" w:firstLine="567"/>
      </w:pPr>
      <w:r w:rsidRPr="00D46FD3">
        <w:rPr>
          <w:rFonts w:eastAsia="Yu Mincho"/>
        </w:rPr>
        <w:t>(c)</w:t>
      </w:r>
      <w:r w:rsidRPr="00D46FD3">
        <w:rPr>
          <w:rFonts w:eastAsia="Yu Mincho"/>
        </w:rPr>
        <w:tab/>
        <w:t xml:space="preserve">Adopting integrated </w:t>
      </w:r>
      <w:r w:rsidRPr="006F5217">
        <w:t>approaches for scaling up,</w:t>
      </w:r>
      <w:r>
        <w:t xml:space="preserve"> aligning</w:t>
      </w:r>
      <w:r w:rsidRPr="006F5217">
        <w:t xml:space="preserve"> polic</w:t>
      </w:r>
      <w:r>
        <w:t>ies</w:t>
      </w:r>
      <w:r w:rsidRPr="006F5217">
        <w:t xml:space="preserve">, </w:t>
      </w:r>
      <w:r>
        <w:t>incentives,</w:t>
      </w:r>
      <w:r w:rsidRPr="006F5217">
        <w:t xml:space="preserve"> finance and safeguard measures, and including regional planning</w:t>
      </w:r>
      <w:r w:rsidRPr="00D46FD3">
        <w:t>;</w:t>
      </w:r>
    </w:p>
    <w:p w14:paraId="65FEED30" w14:textId="77777777" w:rsidR="002C4382" w:rsidRPr="006F5217" w:rsidRDefault="002C4382" w:rsidP="002C4382">
      <w:pPr>
        <w:pStyle w:val="CBDNormalNoNumber"/>
        <w:ind w:left="1134" w:firstLine="567"/>
      </w:pPr>
      <w:r w:rsidRPr="00D46FD3">
        <w:t>(d)</w:t>
      </w:r>
      <w:r w:rsidRPr="00D46FD3">
        <w:tab/>
        <w:t>A</w:t>
      </w:r>
      <w:r w:rsidRPr="006F5217">
        <w:t>pplying fit-for-purpose safeguards, standards and guidelines</w:t>
      </w:r>
      <w:r w:rsidRPr="00D46FD3">
        <w:t>;</w:t>
      </w:r>
      <w:r w:rsidRPr="006F5217">
        <w:t xml:space="preserve"> </w:t>
      </w:r>
    </w:p>
    <w:p w14:paraId="7FDE4338" w14:textId="77777777" w:rsidR="002C4382" w:rsidRPr="00973D3E" w:rsidRDefault="002C4382" w:rsidP="002C4382">
      <w:pPr>
        <w:pStyle w:val="CBDNormalNoNumber"/>
        <w:ind w:left="1134" w:firstLine="567"/>
      </w:pPr>
      <w:r w:rsidRPr="00D46FD3">
        <w:t>(e)</w:t>
      </w:r>
      <w:r w:rsidRPr="00D46FD3">
        <w:tab/>
      </w:r>
      <w:r w:rsidRPr="006F5217">
        <w:t xml:space="preserve">Enabling </w:t>
      </w:r>
      <w:r>
        <w:t xml:space="preserve">effective </w:t>
      </w:r>
      <w:r w:rsidRPr="006F5217">
        <w:t>locally</w:t>
      </w:r>
      <w:r>
        <w:t xml:space="preserve"> </w:t>
      </w:r>
      <w:r w:rsidRPr="006F5217">
        <w:t>led actions</w:t>
      </w:r>
      <w:r>
        <w:t>,</w:t>
      </w:r>
      <w:r w:rsidRPr="006F5217">
        <w:t xml:space="preserve"> scaling </w:t>
      </w:r>
      <w:r w:rsidRPr="001C1BAE">
        <w:t>up</w:t>
      </w:r>
      <w:r>
        <w:t xml:space="preserve"> and coordinating</w:t>
      </w:r>
      <w:r w:rsidRPr="001C1BAE">
        <w:t xml:space="preserve"> </w:t>
      </w:r>
      <w:r w:rsidRPr="006F5217">
        <w:t>existing local initiatives, with safeguards tailored to risk</w:t>
      </w:r>
      <w:r>
        <w:t>s</w:t>
      </w:r>
      <w:r w:rsidRPr="006F5217">
        <w:t xml:space="preserve"> and setting</w:t>
      </w:r>
      <w:r>
        <w:t>s</w:t>
      </w:r>
      <w:r w:rsidRPr="00973D3E">
        <w:t xml:space="preserve">, </w:t>
      </w:r>
      <w:r w:rsidRPr="00973D3E">
        <w:rPr>
          <w:lang w:val="en"/>
        </w:rPr>
        <w:t>in the application of the precautionary approach</w:t>
      </w:r>
      <w:r>
        <w:t>;</w:t>
      </w:r>
    </w:p>
    <w:p w14:paraId="0CC5B40F" w14:textId="66A57206" w:rsidR="002C4382" w:rsidRPr="006F5217" w:rsidRDefault="002C4382" w:rsidP="002C4382">
      <w:pPr>
        <w:pStyle w:val="CBDNormalNoNumber"/>
        <w:ind w:left="1134" w:firstLine="567"/>
      </w:pPr>
      <w:r>
        <w:t>(f</w:t>
      </w:r>
      <w:r w:rsidRPr="00671ACA">
        <w:t>)</w:t>
      </w:r>
      <w:r>
        <w:tab/>
      </w:r>
      <w:r w:rsidRPr="00671ACA">
        <w:t>Applying evidence-based decision</w:t>
      </w:r>
      <w:r>
        <w:t>-</w:t>
      </w:r>
      <w:r w:rsidRPr="00671ACA">
        <w:t xml:space="preserve">making and recognizing science as </w:t>
      </w:r>
      <w:r>
        <w:t xml:space="preserve">a </w:t>
      </w:r>
      <w:r w:rsidRPr="00671ACA">
        <w:t>driver of nature-based solutions</w:t>
      </w:r>
      <w:r>
        <w:t xml:space="preserve"> and/or ecosystem-based approaches</w:t>
      </w:r>
      <w:r w:rsidR="00B51C8A">
        <w:t>;</w:t>
      </w:r>
    </w:p>
    <w:p w14:paraId="1799488B" w14:textId="77777777" w:rsidR="002C4382" w:rsidRPr="006F5217" w:rsidRDefault="002C4382" w:rsidP="002C4382">
      <w:pPr>
        <w:pStyle w:val="CBDNormalNoNumber"/>
        <w:ind w:left="1134" w:firstLine="567"/>
      </w:pPr>
      <w:r>
        <w:t>(g)</w:t>
      </w:r>
      <w:r>
        <w:tab/>
        <w:t>Integrating traditional knowledge and the efforts of indigenous peoples and local communities.</w:t>
      </w:r>
    </w:p>
    <w:p w14:paraId="6E80AC99" w14:textId="77777777" w:rsidR="002C4382" w:rsidRPr="00D46FD3" w:rsidRDefault="002C4382" w:rsidP="002C4382">
      <w:pPr>
        <w:pStyle w:val="CBDH4"/>
        <w:ind w:left="1134" w:firstLine="0"/>
        <w:outlineLvl w:val="2"/>
      </w:pPr>
      <w:r w:rsidRPr="00D46FD3">
        <w:t>(a)</w:t>
      </w:r>
      <w:r w:rsidRPr="00D46FD3">
        <w:tab/>
      </w:r>
      <w:r>
        <w:t>Recognizing and respecting</w:t>
      </w:r>
      <w:r w:rsidRPr="00D46FD3">
        <w:t xml:space="preserve"> traditional knowledge </w:t>
      </w:r>
      <w:r>
        <w:br/>
      </w:r>
      <w:r w:rsidRPr="00D46FD3">
        <w:t xml:space="preserve">and the efforts of </w:t>
      </w:r>
      <w:r w:rsidRPr="006F5217">
        <w:t>indigenous people</w:t>
      </w:r>
      <w:r w:rsidRPr="00D46FD3">
        <w:t>s and local communities</w:t>
      </w:r>
    </w:p>
    <w:p w14:paraId="596A5AF3" w14:textId="74144690" w:rsidR="002C4382" w:rsidRPr="00D46FD3" w:rsidRDefault="002C4382" w:rsidP="002C4382">
      <w:pPr>
        <w:pStyle w:val="CBDNormalNoNumber"/>
        <w:ind w:left="1080"/>
        <w:rPr>
          <w:rFonts w:eastAsia="Calibri"/>
        </w:rPr>
      </w:pPr>
      <w:r w:rsidRPr="00D46FD3">
        <w:t>1</w:t>
      </w:r>
      <w:r w:rsidR="00544260">
        <w:t>8</w:t>
      </w:r>
      <w:r w:rsidRPr="00D46FD3">
        <w:t>.</w:t>
      </w:r>
      <w:r w:rsidRPr="00D46FD3">
        <w:tab/>
      </w:r>
      <w:r>
        <w:t>Recognizing and respecting</w:t>
      </w:r>
      <w:r w:rsidRPr="00D46FD3">
        <w:t xml:space="preserve"> traditional knowledge, innovations and practices </w:t>
      </w:r>
      <w:r w:rsidRPr="00911A10">
        <w:t>and valuing the efforts of indigenous peoples</w:t>
      </w:r>
      <w:r>
        <w:t xml:space="preserve"> and local communities are</w:t>
      </w:r>
      <w:r w:rsidRPr="00D46FD3">
        <w:t xml:space="preserve"> crucial for the successful design, implementation and scaling up of nature-based solutions </w:t>
      </w:r>
      <w:r w:rsidRPr="006F5217">
        <w:t>and/or</w:t>
      </w:r>
      <w:r w:rsidRPr="00D46FD3">
        <w:t xml:space="preserve"> ecosystem-based approaches. Key </w:t>
      </w:r>
      <w:r w:rsidRPr="00D46FD3">
        <w:rPr>
          <w:rFonts w:eastAsia="Calibri"/>
        </w:rPr>
        <w:t>actions include:</w:t>
      </w:r>
    </w:p>
    <w:p w14:paraId="602FEF5F" w14:textId="77777777" w:rsidR="002C4382" w:rsidRPr="00D46FD3" w:rsidRDefault="002C4382" w:rsidP="002C4382">
      <w:pPr>
        <w:pStyle w:val="CBDNormalNoNumber"/>
        <w:ind w:left="1134" w:firstLine="567"/>
      </w:pPr>
      <w:r w:rsidRPr="00D46FD3">
        <w:t>(a)</w:t>
      </w:r>
      <w:r w:rsidRPr="00D46FD3">
        <w:tab/>
        <w:t xml:space="preserve">The </w:t>
      </w:r>
      <w:r w:rsidRPr="001A2D8E">
        <w:t>full, equitable, inclusive, effective and gender-responsive representation and participation</w:t>
      </w:r>
      <w:r>
        <w:t xml:space="preserve"> of i</w:t>
      </w:r>
      <w:r w:rsidRPr="006F5217">
        <w:t>ndigenous people</w:t>
      </w:r>
      <w:r w:rsidRPr="00D46FD3">
        <w:t>s and local communities</w:t>
      </w:r>
      <w:r>
        <w:t xml:space="preserve">, </w:t>
      </w:r>
      <w:r w:rsidRPr="00E60937">
        <w:t>women and youth</w:t>
      </w:r>
      <w:r w:rsidRPr="00D46FD3">
        <w:t xml:space="preserve"> at the design stage and throughout project implementation, ensuring the co-creation of actions to be taken</w:t>
      </w:r>
      <w:r w:rsidRPr="006F5217">
        <w:t xml:space="preserve"> and</w:t>
      </w:r>
      <w:r w:rsidRPr="00D46FD3">
        <w:t xml:space="preserve"> enabling ownership at the local level. </w:t>
      </w:r>
      <w:r w:rsidRPr="0052536F">
        <w:t xml:space="preserve">This may be facilitated by developing or amending policy and legislative frameworks that enable the full and effective participation of </w:t>
      </w:r>
      <w:r>
        <w:t>i</w:t>
      </w:r>
      <w:r w:rsidRPr="0052536F">
        <w:t xml:space="preserve">ndigenous </w:t>
      </w:r>
      <w:r>
        <w:t>p</w:t>
      </w:r>
      <w:r w:rsidRPr="0052536F">
        <w:t xml:space="preserve">eoples </w:t>
      </w:r>
      <w:r>
        <w:t>and local communities</w:t>
      </w:r>
      <w:r w:rsidRPr="0052536F">
        <w:t>, as well as facilitating their efforts to address climate change and biodiversity loss.</w:t>
      </w:r>
      <w:r>
        <w:t xml:space="preserve"> </w:t>
      </w:r>
      <w:r w:rsidRPr="00D46FD3">
        <w:t>This consideration builds upon principle</w:t>
      </w:r>
      <w:r w:rsidRPr="006F5217">
        <w:t xml:space="preserve"> 4 o</w:t>
      </w:r>
      <w:r w:rsidRPr="00D46FD3">
        <w:t>f the Voluntary Guidelines;</w:t>
      </w:r>
    </w:p>
    <w:p w14:paraId="29FEFA36" w14:textId="77777777" w:rsidR="002C4382" w:rsidRPr="0049260D" w:rsidRDefault="002C4382" w:rsidP="002C4382">
      <w:pPr>
        <w:pStyle w:val="CBDNormalNoNumber"/>
        <w:ind w:left="1134" w:firstLine="567"/>
        <w:rPr>
          <w:rFonts w:eastAsia="Calibri"/>
          <w:color w:val="000000" w:themeColor="text1"/>
        </w:rPr>
      </w:pPr>
      <w:r w:rsidRPr="00D46FD3">
        <w:t>(b)</w:t>
      </w:r>
      <w:r w:rsidRPr="00D46FD3">
        <w:tab/>
        <w:t xml:space="preserve">Addressing land tenure rights and access to natural resources and recognizing the role of </w:t>
      </w:r>
      <w:r w:rsidRPr="006F5217">
        <w:t>indigenous people</w:t>
      </w:r>
      <w:r w:rsidRPr="00D46FD3">
        <w:t xml:space="preserve">s and local communities in managing biodiversity and ecosystem services. </w:t>
      </w:r>
      <w:r w:rsidRPr="00D46FD3">
        <w:rPr>
          <w:rFonts w:eastAsia="Calibri"/>
        </w:rPr>
        <w:t xml:space="preserve">Many </w:t>
      </w:r>
      <w:r w:rsidRPr="006F5217">
        <w:rPr>
          <w:rFonts w:eastAsia="Calibri"/>
        </w:rPr>
        <w:t>i</w:t>
      </w:r>
      <w:r w:rsidRPr="006F5217">
        <w:t>ndigenous people</w:t>
      </w:r>
      <w:r w:rsidRPr="00D46FD3">
        <w:t xml:space="preserve">s and local communities </w:t>
      </w:r>
      <w:r w:rsidRPr="00D46FD3">
        <w:rPr>
          <w:rFonts w:eastAsia="Calibri"/>
        </w:rPr>
        <w:t xml:space="preserve">face unclear and unrecognized tenure despite having customary land- or sea-use rights, which undermines their ability to implement </w:t>
      </w:r>
      <w:r w:rsidRPr="00D46FD3">
        <w:rPr>
          <w:color w:val="000000" w:themeColor="text1"/>
        </w:rPr>
        <w:t>actions that address biodiversity and climate concerns and build resilience within their traditional territories</w:t>
      </w:r>
      <w:r w:rsidRPr="00D46FD3">
        <w:rPr>
          <w:rFonts w:eastAsia="Calibri"/>
        </w:rPr>
        <w:t>. If the issue is left unaddressed, outside interventions can exacerbate land dispossession</w:t>
      </w:r>
      <w:r w:rsidRPr="00D46FD3">
        <w:rPr>
          <w:rStyle w:val="FootnoteReference"/>
          <w:rFonts w:eastAsia="Calibri"/>
        </w:rPr>
        <w:footnoteReference w:id="31"/>
      </w:r>
      <w:r>
        <w:rPr>
          <w:rFonts w:eastAsia="Calibri"/>
        </w:rPr>
        <w:t xml:space="preserve"> or create uncertainty about land ownership.</w:t>
      </w:r>
      <w:r w:rsidRPr="00D46FD3">
        <w:rPr>
          <w:rFonts w:eastAsia="Calibri"/>
        </w:rPr>
        <w:t xml:space="preserve"> These considerations build upon safeguard</w:t>
      </w:r>
      <w:r w:rsidRPr="006F5217">
        <w:rPr>
          <w:rFonts w:eastAsia="Calibri"/>
        </w:rPr>
        <w:t xml:space="preserve"> 9 o</w:t>
      </w:r>
      <w:r w:rsidRPr="00D46FD3">
        <w:rPr>
          <w:rFonts w:eastAsia="Calibri"/>
        </w:rPr>
        <w:t xml:space="preserve">f the Voluntary Guidelines; </w:t>
      </w:r>
    </w:p>
    <w:p w14:paraId="35D1B645" w14:textId="3ACC2AEF" w:rsidR="002C4382" w:rsidRPr="00D46FD3" w:rsidRDefault="002C4382" w:rsidP="002C4382">
      <w:pPr>
        <w:pStyle w:val="CBDNormalNoNumber"/>
        <w:ind w:left="1134" w:firstLine="567"/>
      </w:pPr>
      <w:r w:rsidRPr="0049260D">
        <w:rPr>
          <w:rFonts w:eastAsia="Calibri"/>
          <w:color w:val="000000" w:themeColor="text1"/>
        </w:rPr>
        <w:t>(c)</w:t>
      </w:r>
      <w:r w:rsidRPr="0049260D">
        <w:rPr>
          <w:rFonts w:eastAsia="Calibri"/>
          <w:color w:val="000000" w:themeColor="text1"/>
        </w:rPr>
        <w:tab/>
        <w:t>Building bridges between different science and knowledge systems</w:t>
      </w:r>
      <w:r w:rsidRPr="0049260D">
        <w:rPr>
          <w:color w:val="000000" w:themeColor="text1"/>
          <w:bdr w:val="none" w:sz="0" w:space="0" w:color="auto" w:frame="1"/>
        </w:rPr>
        <w:t xml:space="preserve"> on the </w:t>
      </w:r>
      <w:r w:rsidRPr="0049260D">
        <w:rPr>
          <w:rFonts w:eastAsia="Calibri"/>
          <w:color w:val="000000" w:themeColor="text1"/>
        </w:rPr>
        <w:t xml:space="preserve">basis </w:t>
      </w:r>
      <w:r w:rsidRPr="00CA01C6">
        <w:rPr>
          <w:rFonts w:eastAsia="Calibri"/>
        </w:rPr>
        <w:t>of best</w:t>
      </w:r>
      <w:r w:rsidRPr="00816080">
        <w:rPr>
          <w:rFonts w:eastAsia="Calibri"/>
        </w:rPr>
        <w:t xml:space="preserve"> practices in existing forums</w:t>
      </w:r>
      <w:r>
        <w:rPr>
          <w:rFonts w:eastAsia="Calibri"/>
        </w:rPr>
        <w:t>,</w:t>
      </w:r>
      <w:r w:rsidRPr="00816080">
        <w:rPr>
          <w:rFonts w:eastAsia="Calibri"/>
        </w:rPr>
        <w:t xml:space="preserve"> such as </w:t>
      </w:r>
      <w:r>
        <w:rPr>
          <w:rFonts w:eastAsia="Calibri"/>
        </w:rPr>
        <w:t>the Intergovernmental Science-Policy Platform on Biodiversity and Ecosystem Services</w:t>
      </w:r>
      <w:r w:rsidRPr="00D46FD3">
        <w:rPr>
          <w:rFonts w:eastAsia="Calibri"/>
        </w:rPr>
        <w:t xml:space="preserve">. Much traditional knowledge is passed on orally and is context-specific. For this reason, </w:t>
      </w:r>
      <w:r w:rsidR="007A2903" w:rsidRPr="00D46FD3">
        <w:rPr>
          <w:rFonts w:eastAsia="Calibri"/>
        </w:rPr>
        <w:t>care</w:t>
      </w:r>
      <w:r w:rsidR="007A2903" w:rsidRPr="006F5217">
        <w:rPr>
          <w:rFonts w:eastAsia="Calibri"/>
        </w:rPr>
        <w:t xml:space="preserve"> and</w:t>
      </w:r>
      <w:r w:rsidR="007A2903" w:rsidRPr="00D46FD3">
        <w:rPr>
          <w:rFonts w:eastAsia="Calibri"/>
        </w:rPr>
        <w:t xml:space="preserve"> attention to data sovereignty</w:t>
      </w:r>
      <w:r w:rsidR="007A2903">
        <w:rPr>
          <w:rFonts w:eastAsia="Calibri"/>
        </w:rPr>
        <w:t xml:space="preserve"> must be exercised when </w:t>
      </w:r>
      <w:r w:rsidRPr="00D46FD3">
        <w:rPr>
          <w:rFonts w:eastAsia="Calibri"/>
        </w:rPr>
        <w:t>inclu</w:t>
      </w:r>
      <w:r w:rsidR="007A2903">
        <w:rPr>
          <w:rFonts w:eastAsia="Calibri"/>
        </w:rPr>
        <w:t>ding</w:t>
      </w:r>
      <w:r w:rsidRPr="00D46FD3">
        <w:rPr>
          <w:rFonts w:eastAsia="Calibri"/>
        </w:rPr>
        <w:t xml:space="preserve"> such </w:t>
      </w:r>
      <w:r w:rsidRPr="006F5217">
        <w:t>knowledge</w:t>
      </w:r>
      <w:r w:rsidRPr="00D46FD3">
        <w:rPr>
          <w:rFonts w:eastAsia="Calibri"/>
        </w:rPr>
        <w:t xml:space="preserve"> alongside scientific findings.</w:t>
      </w:r>
      <w:r w:rsidRPr="006F5217">
        <w:rPr>
          <w:rStyle w:val="FootnoteReference"/>
          <w:rFonts w:eastAsia="Calibri"/>
        </w:rPr>
        <w:footnoteReference w:id="32"/>
      </w:r>
      <w:r w:rsidRPr="00D46FD3">
        <w:rPr>
          <w:rFonts w:eastAsia="Calibri"/>
        </w:rPr>
        <w:t xml:space="preserve"> Data sovereignty policies can provide frameworks </w:t>
      </w:r>
      <w:r>
        <w:rPr>
          <w:rFonts w:eastAsia="Calibri"/>
        </w:rPr>
        <w:t>that Parties should use</w:t>
      </w:r>
      <w:r w:rsidRPr="00D46FD3">
        <w:rPr>
          <w:rFonts w:eastAsia="Calibri"/>
        </w:rPr>
        <w:t xml:space="preserve"> for the ethical use of data to advance collective </w:t>
      </w:r>
      <w:r w:rsidRPr="006F5217">
        <w:rPr>
          <w:rFonts w:eastAsia="Calibri"/>
        </w:rPr>
        <w:t>indigenous</w:t>
      </w:r>
      <w:r w:rsidRPr="00D46FD3">
        <w:rPr>
          <w:rFonts w:eastAsia="Calibri"/>
        </w:rPr>
        <w:t xml:space="preserve"> </w:t>
      </w:r>
      <w:r w:rsidRPr="006F5217">
        <w:rPr>
          <w:rFonts w:eastAsia="Calibri"/>
        </w:rPr>
        <w:t>well-being</w:t>
      </w:r>
      <w:r>
        <w:rPr>
          <w:rFonts w:eastAsia="Calibri"/>
        </w:rPr>
        <w:t xml:space="preserve">, </w:t>
      </w:r>
      <w:r w:rsidRPr="00D0481B">
        <w:rPr>
          <w:rFonts w:eastAsia="Calibri"/>
        </w:rPr>
        <w:t>and to prevent the unlawful use of traditional knowledge associated with genetic resources</w:t>
      </w:r>
      <w:r w:rsidRPr="00D46FD3">
        <w:rPr>
          <w:rFonts w:eastAsia="Calibri"/>
        </w:rPr>
        <w:t>.</w:t>
      </w:r>
      <w:r w:rsidRPr="00D46FD3">
        <w:rPr>
          <w:rStyle w:val="FootnoteReference"/>
          <w:rFonts w:eastAsia="Calibri"/>
        </w:rPr>
        <w:footnoteReference w:id="33"/>
      </w:r>
    </w:p>
    <w:p w14:paraId="494A47F0" w14:textId="77777777" w:rsidR="002C4382" w:rsidRPr="00D46FD3" w:rsidRDefault="002C4382" w:rsidP="002C4382">
      <w:pPr>
        <w:pStyle w:val="CBDH4"/>
        <w:ind w:left="1134" w:firstLine="0"/>
        <w:outlineLvl w:val="2"/>
      </w:pPr>
      <w:r w:rsidRPr="00D46FD3">
        <w:t>(b)</w:t>
      </w:r>
      <w:r w:rsidRPr="00D46FD3">
        <w:tab/>
        <w:t xml:space="preserve">Mainstreaming nature-based solutions </w:t>
      </w:r>
      <w:r w:rsidRPr="006F5217">
        <w:t>and/or</w:t>
      </w:r>
      <w:r w:rsidRPr="00D46FD3">
        <w:t xml:space="preserve"> ecosystem-based approaches</w:t>
      </w:r>
    </w:p>
    <w:p w14:paraId="41B697FB" w14:textId="6D6269D4" w:rsidR="002C4382" w:rsidRPr="00D46FD3" w:rsidRDefault="00544260" w:rsidP="002C4382">
      <w:pPr>
        <w:pStyle w:val="CBDNormalNoNumber"/>
        <w:ind w:left="1134"/>
      </w:pPr>
      <w:r>
        <w:t>19</w:t>
      </w:r>
      <w:r w:rsidR="002C4382" w:rsidRPr="00D46FD3">
        <w:t>.</w:t>
      </w:r>
      <w:r w:rsidR="002C4382" w:rsidRPr="00D46FD3">
        <w:tab/>
        <w:t xml:space="preserve">Nature-based solutions </w:t>
      </w:r>
      <w:r w:rsidR="002C4382" w:rsidRPr="006F5217">
        <w:t>and/or</w:t>
      </w:r>
      <w:r w:rsidR="002C4382" w:rsidRPr="00D46FD3">
        <w:t xml:space="preserve"> ecosystem-based approaches can only deliver their full transformative potential when mainstreamed into appropriate governance and policy frameworks and underpinned by inclusive planning, monitoring and </w:t>
      </w:r>
      <w:r w:rsidR="002C4382">
        <w:t xml:space="preserve">transparency </w:t>
      </w:r>
      <w:r w:rsidR="002C4382" w:rsidRPr="00D46FD3">
        <w:t xml:space="preserve">systems. When operationalizing the Framework, </w:t>
      </w:r>
      <w:r w:rsidR="00E435B6">
        <w:t>g</w:t>
      </w:r>
      <w:r w:rsidR="002C4382" w:rsidRPr="00D46FD3">
        <w:t>overnments</w:t>
      </w:r>
      <w:r w:rsidR="002C4382">
        <w:t xml:space="preserve"> at all levels</w:t>
      </w:r>
      <w:r w:rsidR="002C4382" w:rsidRPr="00D46FD3">
        <w:t xml:space="preserve"> can ensure that the approaches are embedded through coherent land- and sea-use planning, </w:t>
      </w:r>
      <w:r w:rsidR="002C4382" w:rsidRPr="000046CE">
        <w:t>as appropriate</w:t>
      </w:r>
      <w:r w:rsidR="002C4382" w:rsidRPr="00D849D9">
        <w:rPr>
          <w:u w:val="single"/>
        </w:rPr>
        <w:t xml:space="preserve">, </w:t>
      </w:r>
      <w:r w:rsidR="002C4382" w:rsidRPr="00D46FD3">
        <w:t>climate-biodiversity budget alignment</w:t>
      </w:r>
      <w:r w:rsidR="002C4382" w:rsidRPr="006F5217">
        <w:t xml:space="preserve"> and</w:t>
      </w:r>
      <w:r w:rsidR="002C4382" w:rsidRPr="00D46FD3">
        <w:t xml:space="preserve"> spatial strategies. </w:t>
      </w:r>
      <w:r w:rsidR="002C4382" w:rsidRPr="00954786">
        <w:t>Many Governments have implemented programmes and frameworks to deliver nature-based solutions</w:t>
      </w:r>
      <w:r w:rsidR="002C4382">
        <w:t xml:space="preserve"> and/or ecosystem-based approaches</w:t>
      </w:r>
      <w:r w:rsidR="002C4382" w:rsidRPr="00954786">
        <w:t xml:space="preserve"> </w:t>
      </w:r>
      <w:r w:rsidR="002C4382">
        <w:t xml:space="preserve">with </w:t>
      </w:r>
      <w:r w:rsidR="002C4382" w:rsidRPr="00954786">
        <w:t>climate</w:t>
      </w:r>
      <w:r w:rsidR="002C4382">
        <w:t xml:space="preserve"> change</w:t>
      </w:r>
      <w:r w:rsidR="002C4382" w:rsidRPr="00954786">
        <w:t xml:space="preserve"> mitigation</w:t>
      </w:r>
      <w:r w:rsidR="002C4382">
        <w:t xml:space="preserve"> benefits</w:t>
      </w:r>
      <w:r w:rsidR="002C4382" w:rsidRPr="00954786">
        <w:t xml:space="preserve">, </w:t>
      </w:r>
      <w:r w:rsidR="002C4382">
        <w:t xml:space="preserve">for example, by </w:t>
      </w:r>
      <w:r w:rsidR="002C4382" w:rsidRPr="00733FC7">
        <w:t>reduc</w:t>
      </w:r>
      <w:r w:rsidR="002C4382">
        <w:t>ing</w:t>
      </w:r>
      <w:r w:rsidR="002C4382" w:rsidRPr="00733FC7">
        <w:t xml:space="preserve"> emissions from deforestation and forest degradation in developing countries (REDD-plus)</w:t>
      </w:r>
      <w:r w:rsidR="002C4382" w:rsidRPr="00954786">
        <w:t xml:space="preserve">, from which lessons can be learned. </w:t>
      </w:r>
      <w:r w:rsidR="002C4382" w:rsidRPr="00D46FD3">
        <w:t xml:space="preserve">Governments can, and increasingly do, integrate these approaches into national biodiversity strategies and action plans, </w:t>
      </w:r>
      <w:r w:rsidR="002C4382">
        <w:t xml:space="preserve">voluntary </w:t>
      </w:r>
      <w:r w:rsidR="002C4382" w:rsidRPr="00D46FD3">
        <w:t>land degradation neutrality targets, national adaptation plans and n</w:t>
      </w:r>
      <w:r w:rsidR="002C4382" w:rsidRPr="006F5217">
        <w:t xml:space="preserve">ationally </w:t>
      </w:r>
      <w:r w:rsidR="002C4382" w:rsidRPr="00D46FD3">
        <w:t>d</w:t>
      </w:r>
      <w:r w:rsidR="002C4382" w:rsidRPr="006F5217">
        <w:t xml:space="preserve">etermined </w:t>
      </w:r>
      <w:r w:rsidR="002C4382" w:rsidRPr="00D46FD3">
        <w:t>c</w:t>
      </w:r>
      <w:r w:rsidR="002C4382" w:rsidRPr="006F5217">
        <w:t>ontribution</w:t>
      </w:r>
      <w:r w:rsidR="002C4382" w:rsidRPr="00D46FD3">
        <w:t>s, also with a view to fostering collaboration and integrated policy and planning approaches across the Rio conventions</w:t>
      </w:r>
      <w:r w:rsidR="002C4382">
        <w:t xml:space="preserve"> </w:t>
      </w:r>
      <w:r w:rsidR="002C4382" w:rsidRPr="00D0481B">
        <w:t>in a manner consistent with national circumstance and priorities</w:t>
      </w:r>
      <w:r w:rsidR="002C4382" w:rsidRPr="00D46FD3">
        <w:t>. Enhanced collaboration among the responsible ministries will help to leverage synergies</w:t>
      </w:r>
      <w:r w:rsidR="002C4382" w:rsidRPr="00D677A6">
        <w:t>, ensure alignment across different programmes or frameworks</w:t>
      </w:r>
      <w:r w:rsidR="002C4382" w:rsidRPr="00D46FD3">
        <w:t xml:space="preserve"> and avoid the duplication of efforts.</w:t>
      </w:r>
    </w:p>
    <w:p w14:paraId="14F15134" w14:textId="77777777" w:rsidR="002C4382" w:rsidRPr="00D46FD3" w:rsidRDefault="002C4382" w:rsidP="002C4382">
      <w:pPr>
        <w:pStyle w:val="CBDH4"/>
        <w:ind w:left="1134" w:firstLine="0"/>
        <w:outlineLvl w:val="2"/>
      </w:pPr>
      <w:r w:rsidRPr="00D46FD3">
        <w:t>(c)</w:t>
      </w:r>
      <w:r w:rsidRPr="00D46FD3">
        <w:tab/>
        <w:t>Raising awareness and building capacity</w:t>
      </w:r>
    </w:p>
    <w:p w14:paraId="08C4E347" w14:textId="7382D96E" w:rsidR="002C4382" w:rsidRPr="00D46FD3" w:rsidRDefault="00544260" w:rsidP="002C4382">
      <w:pPr>
        <w:pStyle w:val="CBDNormalNoNumber"/>
        <w:ind w:left="1134"/>
      </w:pPr>
      <w:r>
        <w:t>20</w:t>
      </w:r>
      <w:r w:rsidR="002C4382" w:rsidRPr="00D46FD3">
        <w:t>.</w:t>
      </w:r>
      <w:r w:rsidR="002C4382" w:rsidRPr="00D46FD3">
        <w:tab/>
        <w:t xml:space="preserve">Communicating the multiple benefits of nature-based solutions </w:t>
      </w:r>
      <w:r w:rsidR="002C4382" w:rsidRPr="006F5217">
        <w:t>and/or</w:t>
      </w:r>
      <w:r w:rsidR="002C4382" w:rsidRPr="00D46FD3">
        <w:t xml:space="preserve"> ecosystem-based approaches to a wide audience is crucial to uptake and sustainability. It is also essential to opening avenues for funding. Understanding the information and communication needs of diverse stakeholder groups will help to ensure effective outreach, build a common knowledge base, raise awareness and strengthen capacities in accordance with the long-term strategic framework for capacity-building and development.</w:t>
      </w:r>
      <w:r w:rsidR="002C4382" w:rsidRPr="00D46FD3">
        <w:rPr>
          <w:rStyle w:val="FootnoteReference"/>
          <w:kern w:val="22"/>
        </w:rPr>
        <w:footnoteReference w:id="34"/>
      </w:r>
      <w:r w:rsidR="002C4382" w:rsidRPr="00D46FD3">
        <w:t xml:space="preserve"> Many organizations, partnerships, initiatives and coalitions are working on awareness-raising and </w:t>
      </w:r>
      <w:r w:rsidR="002C4382" w:rsidRPr="006F5217">
        <w:t>capacity-building</w:t>
      </w:r>
      <w:r w:rsidR="002C4382" w:rsidRPr="00D46FD3">
        <w:t xml:space="preserve"> or on offering platforms for knowledge exchange.</w:t>
      </w:r>
      <w:r w:rsidR="002C4382" w:rsidRPr="006F5217">
        <w:rPr>
          <w:rStyle w:val="FootnoteReference"/>
        </w:rPr>
        <w:footnoteReference w:id="35"/>
      </w:r>
    </w:p>
    <w:p w14:paraId="044FD4CB" w14:textId="77777777" w:rsidR="002C4382" w:rsidRPr="00D46FD3" w:rsidRDefault="002C4382" w:rsidP="002C4382">
      <w:pPr>
        <w:pStyle w:val="CBDH3"/>
        <w:ind w:firstLine="0"/>
        <w:outlineLvl w:val="1"/>
      </w:pPr>
      <w:r w:rsidRPr="00D46FD3">
        <w:t>2.</w:t>
      </w:r>
      <w:r w:rsidRPr="00D46FD3">
        <w:tab/>
        <w:t>Stepwise approach to design and implementation</w:t>
      </w:r>
    </w:p>
    <w:p w14:paraId="05A3137E" w14:textId="08B80349" w:rsidR="002C4382" w:rsidRPr="00D46FD3" w:rsidRDefault="00544260" w:rsidP="002C4382">
      <w:pPr>
        <w:pStyle w:val="CBDNormalNoNumber"/>
        <w:ind w:left="1134"/>
      </w:pPr>
      <w:r>
        <w:t>21</w:t>
      </w:r>
      <w:r w:rsidR="002C4382" w:rsidRPr="00D46FD3">
        <w:t>.</w:t>
      </w:r>
      <w:r w:rsidR="002C4382" w:rsidRPr="00D46FD3">
        <w:tab/>
        <w:t>The Voluntary Guidelines</w:t>
      </w:r>
      <w:r w:rsidR="002C4382" w:rsidRPr="00D46FD3">
        <w:rPr>
          <w:i/>
          <w:iCs/>
        </w:rPr>
        <w:t xml:space="preserve"> </w:t>
      </w:r>
      <w:r w:rsidR="00161B28">
        <w:t>provide</w:t>
      </w:r>
      <w:r w:rsidR="00161B28" w:rsidRPr="00D46FD3">
        <w:t xml:space="preserve"> </w:t>
      </w:r>
      <w:r w:rsidR="002C4382" w:rsidRPr="00D46FD3">
        <w:t>a stepwise approach designed for adaptation and disaster risk reduction objectives. Some additional considerations for each step, including for initiatives towards climate change mitigation, are highlighted below.</w:t>
      </w:r>
    </w:p>
    <w:p w14:paraId="5C2F6E89" w14:textId="77777777" w:rsidR="002C4382" w:rsidRPr="00D46FD3" w:rsidRDefault="002C4382" w:rsidP="002C4382">
      <w:pPr>
        <w:pStyle w:val="CBDH4"/>
        <w:ind w:left="1134" w:firstLine="0"/>
      </w:pPr>
      <w:r w:rsidRPr="00D46FD3">
        <w:t>Step A</w:t>
      </w:r>
      <w:r w:rsidRPr="006F5217">
        <w:t xml:space="preserve">: </w:t>
      </w:r>
      <w:r w:rsidRPr="00D46FD3">
        <w:t>understanding the social-ecological system</w:t>
      </w:r>
    </w:p>
    <w:p w14:paraId="22B06C97" w14:textId="1662AB1D" w:rsidR="002C4382" w:rsidRPr="00D46FD3" w:rsidRDefault="00544260" w:rsidP="002C4382">
      <w:pPr>
        <w:pStyle w:val="CBDNormalNoNumber"/>
        <w:ind w:left="1134"/>
      </w:pPr>
      <w:r>
        <w:t>22</w:t>
      </w:r>
      <w:r w:rsidR="002C4382" w:rsidRPr="00D46FD3">
        <w:t>.</w:t>
      </w:r>
      <w:r w:rsidR="002C4382" w:rsidRPr="00D46FD3">
        <w:tab/>
      </w:r>
      <w:r w:rsidR="002C4382">
        <w:t>I</w:t>
      </w:r>
      <w:r w:rsidR="002C4382" w:rsidRPr="00D46FD3">
        <w:t>t is important to explore several issues when defining the challenge to be tackled and setting objectives for a new initiative</w:t>
      </w:r>
      <w:r w:rsidR="00E73FE7">
        <w:t xml:space="preserve">, </w:t>
      </w:r>
      <w:r w:rsidR="007434CF">
        <w:t>as outlined below</w:t>
      </w:r>
      <w:r w:rsidR="002C4382" w:rsidRPr="00D46FD3">
        <w:t>:</w:t>
      </w:r>
    </w:p>
    <w:p w14:paraId="6542A921" w14:textId="624B35B9" w:rsidR="002C4382" w:rsidRPr="007B441C" w:rsidRDefault="002C4382" w:rsidP="002C4382">
      <w:pPr>
        <w:pStyle w:val="CBDNormalNoNumber"/>
        <w:ind w:left="1134" w:firstLine="567"/>
      </w:pPr>
      <w:r w:rsidRPr="00D46FD3">
        <w:t>(a)</w:t>
      </w:r>
      <w:r w:rsidRPr="00D46FD3">
        <w:tab/>
      </w:r>
      <w:r>
        <w:t>T</w:t>
      </w:r>
      <w:r w:rsidRPr="00D46FD3">
        <w:t xml:space="preserve">he history of the target social-ecological system, the drivers of ecosystem change and the rate of greenhouse gas emissions from ecosystem loss or degradation must be identified. </w:t>
      </w:r>
      <w:r w:rsidRPr="004E2F52">
        <w:t xml:space="preserve">Furthermore, the impact of future climate scenarios on the rate of ecosystem change and subsequent greenhouse gas emission should also be considered. </w:t>
      </w:r>
      <w:r w:rsidRPr="00D46FD3">
        <w:t xml:space="preserve">Such an assessment will feed into an estimate of emission reductions and removals from possible activities that will be </w:t>
      </w:r>
      <w:r w:rsidRPr="007B441C">
        <w:t xml:space="preserve">undertaken </w:t>
      </w:r>
      <w:r w:rsidR="003F6EE3">
        <w:t>under</w:t>
      </w:r>
      <w:r w:rsidRPr="007B441C">
        <w:t xml:space="preserve"> step D;</w:t>
      </w:r>
    </w:p>
    <w:p w14:paraId="495F53BE" w14:textId="77777777" w:rsidR="002C4382" w:rsidRPr="007B441C" w:rsidRDefault="002C4382" w:rsidP="002C4382">
      <w:pPr>
        <w:pStyle w:val="CBDNormalNoNumber"/>
        <w:ind w:left="1134" w:firstLine="567"/>
      </w:pPr>
      <w:r w:rsidRPr="007B441C">
        <w:t>(b)</w:t>
      </w:r>
      <w:r w:rsidRPr="007B441C">
        <w:tab/>
        <w:t>With regard to the social context, the dependence of local jobs, industries, livelihoods and cultures on natural and managed ecosystems, the destruction of ecosystems, barriers to ecosystem restoration and the aspirations of the local population must all be considered;</w:t>
      </w:r>
    </w:p>
    <w:p w14:paraId="691C8A6B" w14:textId="11F9DB27" w:rsidR="002C4382" w:rsidRPr="00D46FD3" w:rsidRDefault="002C4382" w:rsidP="002C4382">
      <w:pPr>
        <w:pStyle w:val="CBDNormalNoNumber"/>
        <w:ind w:left="1134" w:firstLine="567"/>
      </w:pPr>
      <w:r w:rsidRPr="007B441C">
        <w:t>(c)</w:t>
      </w:r>
      <w:r w:rsidRPr="007B441C">
        <w:tab/>
      </w:r>
      <w:r>
        <w:t>It is necessary to i</w:t>
      </w:r>
      <w:r w:rsidRPr="007B441C">
        <w:t xml:space="preserve">dentify how and with whom the benefits would need to be shared, including </w:t>
      </w:r>
      <w:r w:rsidR="00755799">
        <w:t xml:space="preserve">through </w:t>
      </w:r>
      <w:r w:rsidRPr="007B441C">
        <w:t>any use of domestic or international market or non-market approaches. In addition, the carbon rights and land and sea tenure must be recognized and respected,</w:t>
      </w:r>
      <w:r w:rsidRPr="000046CE">
        <w:rPr>
          <w:color w:val="0078D4"/>
          <w:shd w:val="clear" w:color="auto" w:fill="FFFFFF"/>
        </w:rPr>
        <w:t xml:space="preserve"> </w:t>
      </w:r>
      <w:r w:rsidRPr="000046CE">
        <w:t>as appropriate,</w:t>
      </w:r>
      <w:r w:rsidRPr="007B441C">
        <w:t xml:space="preserve"> as well as the local attitudes towards payments for ecosystem services.</w:t>
      </w:r>
    </w:p>
    <w:p w14:paraId="06F72861" w14:textId="77777777" w:rsidR="002C4382" w:rsidRPr="00D46FD3" w:rsidRDefault="002C4382" w:rsidP="002C4382">
      <w:pPr>
        <w:pStyle w:val="CBDH4"/>
        <w:ind w:left="1134" w:firstLine="0"/>
      </w:pPr>
      <w:r w:rsidRPr="00D46FD3">
        <w:t>Step B</w:t>
      </w:r>
      <w:r w:rsidRPr="006F5217">
        <w:t xml:space="preserve">: </w:t>
      </w:r>
      <w:r w:rsidRPr="00D46FD3">
        <w:t>assessing vulnerabilities and risks</w:t>
      </w:r>
    </w:p>
    <w:p w14:paraId="52D4CE3B" w14:textId="7A58F144" w:rsidR="002C4382" w:rsidRPr="00C36F77" w:rsidRDefault="002C4382" w:rsidP="002C4382">
      <w:pPr>
        <w:pStyle w:val="CBDNormalNoNumber"/>
        <w:ind w:left="1134"/>
      </w:pPr>
      <w:r w:rsidRPr="00D46FD3">
        <w:t>2</w:t>
      </w:r>
      <w:r w:rsidR="00544260">
        <w:t>3</w:t>
      </w:r>
      <w:r w:rsidRPr="00D46FD3">
        <w:t>.</w:t>
      </w:r>
      <w:r w:rsidRPr="00D46FD3">
        <w:tab/>
        <w:t>Step B is focused on the vulnerability</w:t>
      </w:r>
      <w:r>
        <w:t xml:space="preserve"> </w:t>
      </w:r>
      <w:r w:rsidRPr="00D46FD3">
        <w:t xml:space="preserve">of nature and people to climate change </w:t>
      </w:r>
      <w:r>
        <w:t>and risk</w:t>
      </w:r>
      <w:r w:rsidRPr="00D46FD3">
        <w:t xml:space="preserve"> </w:t>
      </w:r>
      <w:r>
        <w:t>to</w:t>
      </w:r>
      <w:r w:rsidRPr="00D46FD3">
        <w:t xml:space="preserve"> hazardous events. Engaging early with traditional knowledge holders an</w:t>
      </w:r>
      <w:r w:rsidRPr="006F5217">
        <w:t>d including</w:t>
      </w:r>
      <w:r w:rsidRPr="00D46FD3">
        <w:t xml:space="preserve"> their knowledge into climate vulnerability and risk assessments</w:t>
      </w:r>
      <w:r w:rsidRPr="00D46FD3">
        <w:rPr>
          <w:color w:val="000000" w:themeColor="text1"/>
        </w:rPr>
        <w:t xml:space="preserve">, with full respect for knowledge </w:t>
      </w:r>
      <w:r w:rsidRPr="00C36F77">
        <w:rPr>
          <w:color w:val="000000" w:themeColor="text1"/>
        </w:rPr>
        <w:t>and data sovereignty, are essential</w:t>
      </w:r>
      <w:r w:rsidRPr="00C36F77">
        <w:t>.</w:t>
      </w:r>
    </w:p>
    <w:p w14:paraId="48F881BA" w14:textId="412CAF98" w:rsidR="002C4382" w:rsidRPr="00D46FD3" w:rsidRDefault="002C4382" w:rsidP="002C4382">
      <w:pPr>
        <w:pStyle w:val="CBDNormalNoNumber"/>
        <w:ind w:left="1134"/>
      </w:pPr>
      <w:r w:rsidRPr="00C36F77">
        <w:t>2</w:t>
      </w:r>
      <w:r w:rsidR="00544260">
        <w:t>4</w:t>
      </w:r>
      <w:r w:rsidRPr="00C36F77">
        <w:t>.</w:t>
      </w:r>
      <w:r w:rsidRPr="00C36F77">
        <w:tab/>
      </w:r>
      <w:r w:rsidRPr="00C36F77" w:rsidDel="00A57E06">
        <w:t>Social and environmental safeguards are crucial tools to support</w:t>
      </w:r>
      <w:r w:rsidRPr="00C36F77">
        <w:t>ing</w:t>
      </w:r>
      <w:r w:rsidRPr="00C36F77" w:rsidDel="00A57E06">
        <w:t xml:space="preserve"> the understanding and reduction of risks</w:t>
      </w:r>
      <w:r w:rsidRPr="00C36F77">
        <w:t>. Environmental</w:t>
      </w:r>
      <w:r w:rsidRPr="00D46FD3">
        <w:t xml:space="preserve"> safeguards include addressing the risk of </w:t>
      </w:r>
      <w:r>
        <w:t xml:space="preserve">negative impacts of climate change mitigation measures on biodiversity, including ecosystem integrity, the risk of </w:t>
      </w:r>
      <w:r w:rsidRPr="00D46FD3">
        <w:t>reversals of emission reductions and removals that may result from extreme events or slower onset climate impacts</w:t>
      </w:r>
      <w:r w:rsidRPr="00D46FD3" w:rsidDel="00A57E06">
        <w:t xml:space="preserve">. </w:t>
      </w:r>
    </w:p>
    <w:p w14:paraId="0095A3AD" w14:textId="11E9509E" w:rsidR="002C4382" w:rsidRPr="00D46FD3" w:rsidRDefault="002C4382" w:rsidP="002C4382">
      <w:pPr>
        <w:pStyle w:val="CBDH4"/>
        <w:ind w:left="1134" w:firstLine="0"/>
      </w:pPr>
      <w:r w:rsidRPr="00D46FD3">
        <w:t>Step C</w:t>
      </w:r>
      <w:r w:rsidRPr="006F5217">
        <w:t xml:space="preserve">: </w:t>
      </w:r>
      <w:r w:rsidRPr="00D46FD3">
        <w:t xml:space="preserve">identifying options for nature-based solutions </w:t>
      </w:r>
      <w:r w:rsidR="008169D0">
        <w:br/>
      </w:r>
      <w:r w:rsidRPr="006F5217">
        <w:t>and/or</w:t>
      </w:r>
      <w:r w:rsidRPr="00D46FD3">
        <w:t xml:space="preserve"> ecosystem-based approaches</w:t>
      </w:r>
    </w:p>
    <w:p w14:paraId="07B4D4EE" w14:textId="6A5937A7" w:rsidR="002C4382" w:rsidRPr="00D46FD3" w:rsidRDefault="002C4382" w:rsidP="002C4382">
      <w:pPr>
        <w:pStyle w:val="CBDNormalNoNumber"/>
        <w:ind w:left="1134"/>
      </w:pPr>
      <w:r w:rsidRPr="00D46FD3">
        <w:t>2</w:t>
      </w:r>
      <w:r w:rsidR="00544260">
        <w:t>5</w:t>
      </w:r>
      <w:r w:rsidRPr="00D46FD3">
        <w:t>.</w:t>
      </w:r>
      <w:r w:rsidRPr="00D46FD3">
        <w:tab/>
        <w:t xml:space="preserve">To reflect the Framework, step C will need to accommodate effective, equitable and scalable nature-based solutions </w:t>
      </w:r>
      <w:r w:rsidRPr="006F5217">
        <w:t>and/or</w:t>
      </w:r>
      <w:r w:rsidRPr="00D46FD3">
        <w:t xml:space="preserve"> ecosystem-based approaches. The potential</w:t>
      </w:r>
      <w:r>
        <w:t xml:space="preserve"> barriers to effectiveness</w:t>
      </w:r>
      <w:r w:rsidRPr="00D46FD3">
        <w:t xml:space="preserve"> </w:t>
      </w:r>
      <w:r>
        <w:t xml:space="preserve">and the </w:t>
      </w:r>
      <w:r w:rsidRPr="00D46FD3">
        <w:t>multiple benefits derived</w:t>
      </w:r>
      <w:r>
        <w:t xml:space="preserve"> from and the wider impacts</w:t>
      </w:r>
      <w:r w:rsidRPr="00D46FD3">
        <w:t xml:space="preserve"> </w:t>
      </w:r>
      <w:r>
        <w:t xml:space="preserve">of </w:t>
      </w:r>
      <w:r w:rsidRPr="00D46FD3">
        <w:t>each envisaged option should be identified. Key actions for identifying climate change mitigation options specifically could involve: (a) identifying broad options for action, based on step A; (b) exploring specific options selected in similar geographical areas (e.g. through case studies); (c) working with the multi-stakeholder group concerned to identify favoured options</w:t>
      </w:r>
      <w:r>
        <w:t xml:space="preserve">; and </w:t>
      </w:r>
      <w:r w:rsidRPr="000046CE">
        <w:t xml:space="preserve">(d) identifying elements addressed in </w:t>
      </w:r>
      <w:r w:rsidRPr="006D55DF">
        <w:rPr>
          <w:i/>
          <w:iCs/>
        </w:rPr>
        <w:t>The Thematic Assessment Report on Interlinkages among Biodiversity, Water, Food and Health</w:t>
      </w:r>
      <w:r w:rsidRPr="006D55DF">
        <w:t xml:space="preserve"> (“nexus assessment”)</w:t>
      </w:r>
      <w:r>
        <w:t xml:space="preserve"> of the </w:t>
      </w:r>
      <w:r>
        <w:rPr>
          <w:rFonts w:eastAsia="Calibri"/>
        </w:rPr>
        <w:t>Intergovernmental Science-Policy Platform on Biodiversity and Ecosystem Services,</w:t>
      </w:r>
      <w:r>
        <w:t xml:space="preserve"> </w:t>
      </w:r>
      <w:r w:rsidRPr="000046CE">
        <w:t xml:space="preserve">including </w:t>
      </w:r>
      <w:r>
        <w:t xml:space="preserve">the </w:t>
      </w:r>
      <w:r w:rsidRPr="000046CE">
        <w:t>positive and negative feedbacks, trade-offs and benefits of an approach that considers all elements in achieving sustainable outcomes</w:t>
      </w:r>
      <w:r w:rsidRPr="00D46FD3">
        <w:t xml:space="preserve">. </w:t>
      </w:r>
    </w:p>
    <w:p w14:paraId="3F5960F7" w14:textId="77777777" w:rsidR="002C4382" w:rsidRPr="00D46FD3" w:rsidRDefault="002C4382" w:rsidP="002C4382">
      <w:pPr>
        <w:pStyle w:val="CBDH4"/>
        <w:ind w:left="1134" w:firstLine="0"/>
      </w:pPr>
      <w:r w:rsidRPr="00D46FD3">
        <w:t>Step D</w:t>
      </w:r>
      <w:r w:rsidRPr="006F5217">
        <w:t xml:space="preserve">: </w:t>
      </w:r>
      <w:r w:rsidRPr="00D46FD3">
        <w:t xml:space="preserve">prioritizing, appraising and selecting options </w:t>
      </w:r>
    </w:p>
    <w:p w14:paraId="62E9B30A" w14:textId="554301B3" w:rsidR="002C4382" w:rsidRPr="00D46FD3" w:rsidRDefault="002C4382" w:rsidP="002C4382">
      <w:pPr>
        <w:pStyle w:val="CBDNormalNoNumber"/>
        <w:ind w:left="1134"/>
      </w:pPr>
      <w:r w:rsidRPr="00D46FD3">
        <w:t>2</w:t>
      </w:r>
      <w:r w:rsidR="00544260">
        <w:t>6</w:t>
      </w:r>
      <w:r w:rsidRPr="00D46FD3">
        <w:t>.</w:t>
      </w:r>
      <w:r w:rsidRPr="00D46FD3">
        <w:tab/>
        <w:t xml:space="preserve">Some additional criteria should be considered when prioritizing and appraising options for action with a climate change mitigation objective (key action (a) of the </w:t>
      </w:r>
      <w:r w:rsidRPr="006F5217">
        <w:t>Voluntary Guidelines</w:t>
      </w:r>
      <w:r w:rsidRPr="00D46FD3">
        <w:t xml:space="preserve">). The criteria may include: the position in the mitigation hierarchy; mitigation potential; resilience to climate change; and capacity to implement </w:t>
      </w:r>
      <w:r w:rsidRPr="006F5217">
        <w:t xml:space="preserve">over </w:t>
      </w:r>
      <w:r w:rsidRPr="00D46FD3">
        <w:t>the long term.</w:t>
      </w:r>
      <w:r w:rsidRPr="006F5217">
        <w:rPr>
          <w:rStyle w:val="FootnoteReference"/>
        </w:rPr>
        <w:footnoteReference w:id="36"/>
      </w:r>
      <w:r w:rsidRPr="006F5217">
        <w:rPr>
          <w:vertAlign w:val="superscript"/>
        </w:rPr>
        <w:t>,</w:t>
      </w:r>
      <w:r w:rsidRPr="006F5217">
        <w:rPr>
          <w:rStyle w:val="FootnoteReference"/>
        </w:rPr>
        <w:footnoteReference w:id="37"/>
      </w:r>
      <w:r w:rsidRPr="00D46FD3">
        <w:t xml:space="preserve"> Relatively simple methods can be used to derive a first estimate of mitigation potential for many options. </w:t>
      </w:r>
      <w:r w:rsidRPr="00C44915">
        <w:t xml:space="preserve">Although countries should seek to improve their </w:t>
      </w:r>
      <w:r w:rsidRPr="00CA01C6">
        <w:t>transparency reporting</w:t>
      </w:r>
      <w:r w:rsidRPr="00C44915">
        <w:t xml:space="preserve"> over time, including through the increased use of higher</w:t>
      </w:r>
      <w:r>
        <w:t>-</w:t>
      </w:r>
      <w:r w:rsidRPr="00C44915">
        <w:t>tier data and methods</w:t>
      </w:r>
      <w:r>
        <w:t xml:space="preserve">. </w:t>
      </w:r>
      <w:r w:rsidRPr="00D46FD3">
        <w:t xml:space="preserve">The </w:t>
      </w:r>
      <w:r w:rsidRPr="006F5217">
        <w:t>Intergovernmental Panel on Climate Change</w:t>
      </w:r>
      <w:r w:rsidRPr="00D46FD3">
        <w:t xml:space="preserve"> distinguishes </w:t>
      </w:r>
      <w:r w:rsidR="00BC4AC2">
        <w:t xml:space="preserve">three tiers of </w:t>
      </w:r>
      <w:r w:rsidR="002464FE" w:rsidRPr="006F5217">
        <w:t>d</w:t>
      </w:r>
      <w:r w:rsidR="002464FE" w:rsidRPr="00D46FD3">
        <w:t>ata and methods</w:t>
      </w:r>
      <w:r w:rsidR="00BC4AC2">
        <w:t>:</w:t>
      </w:r>
      <w:r w:rsidR="002464FE">
        <w:t xml:space="preserve"> </w:t>
      </w:r>
      <w:r w:rsidRPr="00D46FD3">
        <w:t>tier</w:t>
      </w:r>
      <w:r w:rsidRPr="006F5217">
        <w:t xml:space="preserve"> 1 </w:t>
      </w:r>
      <w:r w:rsidRPr="00D46FD3">
        <w:t>(default global values), tier 2 (country-specific)</w:t>
      </w:r>
      <w:r w:rsidRPr="006F5217">
        <w:t xml:space="preserve"> and</w:t>
      </w:r>
      <w:r w:rsidRPr="00D46FD3">
        <w:t xml:space="preserve"> tier 3 (more detailed models, more local data). Current understanding of ecosystem resilience to climate change (step B) is a factor in assessing the long-term viability of each option in delivering mitigation benefits. The capacity to implement will depend on existing skills and knowledge, training opportunities and access to the financial and other resources needed to enable implementation through time. </w:t>
      </w:r>
    </w:p>
    <w:p w14:paraId="3A867DEB" w14:textId="77777777" w:rsidR="002C4382" w:rsidRPr="00D46FD3" w:rsidRDefault="002C4382" w:rsidP="002C4382">
      <w:pPr>
        <w:pStyle w:val="CBDH4"/>
        <w:ind w:left="1134" w:firstLine="0"/>
      </w:pPr>
      <w:r w:rsidRPr="00D46FD3">
        <w:t>Step E</w:t>
      </w:r>
      <w:r w:rsidRPr="006F5217">
        <w:t xml:space="preserve">: </w:t>
      </w:r>
      <w:r w:rsidRPr="00D46FD3">
        <w:t xml:space="preserve">project design, implementation and scaling up </w:t>
      </w:r>
    </w:p>
    <w:p w14:paraId="549980CE" w14:textId="06A51988" w:rsidR="002C4382" w:rsidRPr="006F5217" w:rsidRDefault="002C4382" w:rsidP="002C4382">
      <w:pPr>
        <w:pStyle w:val="CBDNormalNoNumber"/>
        <w:ind w:left="1134"/>
      </w:pPr>
      <w:r w:rsidRPr="00D46FD3">
        <w:t>2</w:t>
      </w:r>
      <w:r w:rsidR="00A22135">
        <w:t>7</w:t>
      </w:r>
      <w:r w:rsidRPr="00D46FD3">
        <w:t>.</w:t>
      </w:r>
      <w:r w:rsidRPr="00D46FD3">
        <w:tab/>
        <w:t>Alongside the key actions specified in the Voluntary Guidelines</w:t>
      </w:r>
      <w:r w:rsidRPr="00D46FD3">
        <w:rPr>
          <w:i/>
          <w:iCs/>
        </w:rPr>
        <w:t xml:space="preserve">, </w:t>
      </w:r>
      <w:r w:rsidRPr="00D46FD3">
        <w:t xml:space="preserve">nature-based solutions </w:t>
      </w:r>
      <w:r w:rsidRPr="006F5217">
        <w:t>and/or</w:t>
      </w:r>
      <w:r w:rsidRPr="00D46FD3">
        <w:t xml:space="preserve"> ecosystem-based approaches </w:t>
      </w:r>
      <w:r>
        <w:t>will</w:t>
      </w:r>
      <w:r w:rsidRPr="00D46FD3">
        <w:t xml:space="preserve"> also be more successful when diverse knowledge systems are acknowledged and incorporated. It may </w:t>
      </w:r>
      <w:r w:rsidRPr="00FF3E80">
        <w:t>be especially helpful to integrate traditional knowledge into design and implementation.</w:t>
      </w:r>
      <w:r w:rsidRPr="00FF3E80">
        <w:rPr>
          <w:rStyle w:val="FootnoteReference"/>
        </w:rPr>
        <w:footnoteReference w:id="38"/>
      </w:r>
      <w:r w:rsidRPr="00FF3E80">
        <w:t xml:space="preserve"> When climate change mitigation co-benefits are intended, attention to the carbon-focused safeguards detailed in the table below is needed at the design and implementation stages.</w:t>
      </w:r>
    </w:p>
    <w:p w14:paraId="1FEF2FE9" w14:textId="2188718B" w:rsidR="002C4382" w:rsidRPr="00D46FD3" w:rsidRDefault="002C4382" w:rsidP="002C4382">
      <w:pPr>
        <w:pStyle w:val="CBDNormalNoNumber"/>
        <w:ind w:left="1134"/>
      </w:pPr>
      <w:r w:rsidRPr="00D46FD3">
        <w:t>2</w:t>
      </w:r>
      <w:r w:rsidR="00A22135">
        <w:t>8</w:t>
      </w:r>
      <w:r w:rsidRPr="00D46FD3">
        <w:t>.</w:t>
      </w:r>
      <w:r w:rsidRPr="00D46FD3">
        <w:tab/>
        <w:t xml:space="preserve">One clear pathway to scaling up is the inclusion of nature-based solutions </w:t>
      </w:r>
      <w:r w:rsidRPr="006F5217">
        <w:t>and/or</w:t>
      </w:r>
      <w:r w:rsidRPr="00D46FD3">
        <w:t xml:space="preserve"> ecosystem-based approaches in </w:t>
      </w:r>
      <w:r w:rsidRPr="006F5217">
        <w:t>nationally determined contribution</w:t>
      </w:r>
      <w:r w:rsidRPr="00D46FD3">
        <w:t xml:space="preserve">s, national adaptation plans, </w:t>
      </w:r>
      <w:r>
        <w:t xml:space="preserve">voluntary </w:t>
      </w:r>
      <w:r w:rsidRPr="00D46FD3">
        <w:t xml:space="preserve">land degradation neutrality targets and other national </w:t>
      </w:r>
      <w:r w:rsidRPr="00FF3E80">
        <w:t xml:space="preserve">plans. A first step is to quantify the potential for multiple benefits, including for biodiversity, ecosystem integrity </w:t>
      </w:r>
      <w:r w:rsidR="008B7CDC">
        <w:t xml:space="preserve">and </w:t>
      </w:r>
      <w:r w:rsidRPr="00FF3E80">
        <w:t>climate change</w:t>
      </w:r>
      <w:r w:rsidRPr="00FF3E80">
        <w:rPr>
          <w:rFonts w:eastAsia="Times New Roman"/>
          <w:szCs w:val="24"/>
          <w:lang w:val="en-CA"/>
        </w:rPr>
        <w:t xml:space="preserve"> </w:t>
      </w:r>
      <w:r w:rsidRPr="00FF3E80">
        <w:t xml:space="preserve">mitigation, adaptation and disaster risk reduction, often through spatial analysis and planning. </w:t>
      </w:r>
      <w:r w:rsidRPr="000046CE">
        <w:t>Scaling up also represents a unique opportunity to promote private sector and multilateral investment for implementation</w:t>
      </w:r>
      <w:r>
        <w:t>,</w:t>
      </w:r>
      <w:r w:rsidRPr="000046CE">
        <w:t xml:space="preserve"> as well as an incentive for technology development related to adaptation, nature conservation</w:t>
      </w:r>
      <w:r>
        <w:t>,</w:t>
      </w:r>
      <w:r w:rsidRPr="000046CE">
        <w:t xml:space="preserve"> sustainable use </w:t>
      </w:r>
      <w:r>
        <w:t xml:space="preserve">and </w:t>
      </w:r>
      <w:r w:rsidRPr="000046CE">
        <w:t>risk reduction.</w:t>
      </w:r>
    </w:p>
    <w:p w14:paraId="360DC5A7" w14:textId="77777777" w:rsidR="002C4382" w:rsidRPr="00D46FD3" w:rsidRDefault="002C4382" w:rsidP="002C4382">
      <w:pPr>
        <w:pStyle w:val="CBDH4"/>
        <w:ind w:left="1134" w:firstLine="0"/>
      </w:pPr>
      <w:r w:rsidRPr="00D46FD3">
        <w:t>Step F</w:t>
      </w:r>
      <w:r w:rsidRPr="006F5217">
        <w:t>:</w:t>
      </w:r>
      <w:r>
        <w:t xml:space="preserve"> </w:t>
      </w:r>
      <w:r w:rsidRPr="000046CE">
        <w:rPr>
          <w:bCs/>
          <w:bdr w:val="none" w:sz="0" w:space="0" w:color="auto" w:frame="1"/>
        </w:rPr>
        <w:t>h</w:t>
      </w:r>
      <w:r w:rsidRPr="005D4466">
        <w:rPr>
          <w:bCs/>
        </w:rPr>
        <w:t>olistic and transparent</w:t>
      </w:r>
      <w:r w:rsidRPr="00D46FD3">
        <w:t xml:space="preserve"> monitoring and evaluation mechanisms</w:t>
      </w:r>
    </w:p>
    <w:p w14:paraId="4964607F" w14:textId="5BE6766E" w:rsidR="002C4382" w:rsidRPr="00D46FD3" w:rsidRDefault="002C4382" w:rsidP="002C4382">
      <w:pPr>
        <w:pStyle w:val="CBDNormalNoNumber"/>
        <w:ind w:left="1134"/>
      </w:pPr>
      <w:r w:rsidRPr="00D46FD3">
        <w:t>2</w:t>
      </w:r>
      <w:r w:rsidR="00A22135">
        <w:t>9</w:t>
      </w:r>
      <w:r w:rsidRPr="00D46FD3">
        <w:t>.</w:t>
      </w:r>
      <w:r w:rsidRPr="00D46FD3">
        <w:tab/>
        <w:t xml:space="preserve">Nature-based solutions </w:t>
      </w:r>
      <w:r w:rsidRPr="006F5217">
        <w:t>and/or</w:t>
      </w:r>
      <w:r w:rsidRPr="00D46FD3">
        <w:t xml:space="preserve"> ecosystem-based approaches aim to result in multiple benefits that help to address several </w:t>
      </w:r>
      <w:r w:rsidRPr="00D0481B">
        <w:t xml:space="preserve">social, economic and </w:t>
      </w:r>
      <w:r>
        <w:t xml:space="preserve">environmental </w:t>
      </w:r>
      <w:r w:rsidRPr="00D46FD3">
        <w:t>challenges. Monitoring and evaluation frameworks</w:t>
      </w:r>
      <w:r>
        <w:t xml:space="preserve"> should</w:t>
      </w:r>
      <w:r w:rsidRPr="00D46FD3">
        <w:t xml:space="preserve"> therefore encompass the </w:t>
      </w:r>
      <w:r>
        <w:t>e</w:t>
      </w:r>
      <w:r w:rsidRPr="00EA1E15">
        <w:t>ntire suite of interventions, including</w:t>
      </w:r>
      <w:r w:rsidRPr="00D46FD3">
        <w:t xml:space="preserve"> </w:t>
      </w:r>
      <w:r>
        <w:t>the</w:t>
      </w:r>
      <w:r w:rsidRPr="00D46FD3">
        <w:t xml:space="preserve"> multiple intended </w:t>
      </w:r>
      <w:r>
        <w:t>benefits</w:t>
      </w:r>
      <w:r w:rsidRPr="00D46FD3">
        <w:t xml:space="preserve">, as well as track any negative impacts. </w:t>
      </w:r>
      <w:r w:rsidRPr="00733FC7">
        <w:t xml:space="preserve">Emission reductions should be measured in line with methodologies under the United Nations Framework Convention on Climate Change and the Paris Agreement </w:t>
      </w:r>
      <w:r>
        <w:t>and</w:t>
      </w:r>
      <w:r w:rsidRPr="00733FC7">
        <w:t xml:space="preserve"> in line with REDD</w:t>
      </w:r>
      <w:r>
        <w:t>-plus</w:t>
      </w:r>
      <w:r w:rsidRPr="00733FC7">
        <w:t xml:space="preserve">, the enhanced transparency framework and the requirements of </w:t>
      </w:r>
      <w:r w:rsidRPr="00C9702D">
        <w:t>mechanisms</w:t>
      </w:r>
      <w:r w:rsidR="00F864EB">
        <w:t xml:space="preserve"> related to A</w:t>
      </w:r>
      <w:r w:rsidR="00F864EB" w:rsidRPr="00C9702D">
        <w:t>rticle 6</w:t>
      </w:r>
      <w:r w:rsidR="00F864EB">
        <w:t xml:space="preserve"> of the Agreement</w:t>
      </w:r>
      <w:r w:rsidRPr="00733FC7">
        <w:t>, as appropriate. Multiple carbon standards and protocols are available, though they do not cover all types of nature-based solutions and/or ecosystem-based approaches.</w:t>
      </w:r>
      <w:r w:rsidRPr="00733FC7">
        <w:rPr>
          <w:rStyle w:val="FootnoteReference"/>
        </w:rPr>
        <w:footnoteReference w:id="39"/>
      </w:r>
      <w:r w:rsidRPr="00733FC7">
        <w:t xml:space="preserve"> Governments that deploy actions </w:t>
      </w:r>
      <w:r>
        <w:t xml:space="preserve">through </w:t>
      </w:r>
      <w:r w:rsidRPr="00733FC7">
        <w:t>REDD-plus are expected to develop safeguard information systems to provide transparent and consistent information on how safeguards are being addressed and respected</w:t>
      </w:r>
      <w:r w:rsidR="00A22135">
        <w:t>.</w:t>
      </w:r>
    </w:p>
    <w:p w14:paraId="2AD6D742" w14:textId="77777777" w:rsidR="002C4382" w:rsidRPr="00D46FD3" w:rsidRDefault="002C4382" w:rsidP="002C4382">
      <w:pPr>
        <w:pStyle w:val="CBDTableTitle"/>
      </w:pPr>
      <w:r w:rsidRPr="00D46FD3">
        <w:t>Additional principles and safeguards focused on</w:t>
      </w:r>
      <w:r>
        <w:t xml:space="preserve"> </w:t>
      </w:r>
      <w:r w:rsidRPr="00B759CE">
        <w:rPr>
          <w:bCs/>
        </w:rPr>
        <w:t xml:space="preserve">nature-based </w:t>
      </w:r>
      <w:r>
        <w:rPr>
          <w:bCs/>
        </w:rPr>
        <w:t xml:space="preserve">solutions </w:t>
      </w:r>
      <w:r w:rsidRPr="00B759CE">
        <w:rPr>
          <w:bCs/>
        </w:rPr>
        <w:t>and</w:t>
      </w:r>
      <w:r>
        <w:rPr>
          <w:bCs/>
        </w:rPr>
        <w:t>/or</w:t>
      </w:r>
      <w:r w:rsidRPr="00B759CE">
        <w:rPr>
          <w:bCs/>
        </w:rPr>
        <w:t xml:space="preserve"> ecosystem-based</w:t>
      </w:r>
      <w:r>
        <w:rPr>
          <w:bCs/>
        </w:rPr>
        <w:t xml:space="preserve"> approaches </w:t>
      </w:r>
      <w:r>
        <w:t xml:space="preserve">that provide </w:t>
      </w:r>
      <w:r w:rsidRPr="00D46FD3">
        <w:t xml:space="preserve">climate change mitigation </w:t>
      </w:r>
      <w:r>
        <w:t>co-benefits</w:t>
      </w:r>
    </w:p>
    <w:tbl>
      <w:tblPr>
        <w:tblStyle w:val="TableGrid"/>
        <w:tblW w:w="9351"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1359"/>
        <w:gridCol w:w="3456"/>
        <w:gridCol w:w="4536"/>
      </w:tblGrid>
      <w:tr w:rsidR="002C4382" w:rsidRPr="00D46FD3" w14:paraId="08632E99" w14:textId="77777777" w:rsidTr="00594F9F">
        <w:trPr>
          <w:tblHeader/>
        </w:trPr>
        <w:tc>
          <w:tcPr>
            <w:tcW w:w="1359" w:type="dxa"/>
            <w:shd w:val="clear" w:color="auto" w:fill="FFFFFF" w:themeFill="background1"/>
          </w:tcPr>
          <w:p w14:paraId="0F0CC0C4" w14:textId="77777777" w:rsidR="002C4382" w:rsidRPr="006F5217" w:rsidRDefault="002C4382" w:rsidP="00594F9F">
            <w:pPr>
              <w:keepNext/>
              <w:keepLines/>
              <w:spacing w:before="60" w:after="60"/>
              <w:rPr>
                <w:i/>
                <w:iCs/>
                <w:sz w:val="20"/>
                <w:szCs w:val="20"/>
              </w:rPr>
            </w:pPr>
            <w:r w:rsidRPr="006F5217">
              <w:rPr>
                <w:i/>
                <w:iCs/>
                <w:sz w:val="20"/>
                <w:szCs w:val="20"/>
              </w:rPr>
              <w:t>Theme</w:t>
            </w:r>
          </w:p>
        </w:tc>
        <w:tc>
          <w:tcPr>
            <w:tcW w:w="3456" w:type="dxa"/>
            <w:shd w:val="clear" w:color="auto" w:fill="FFFFFF" w:themeFill="background1"/>
          </w:tcPr>
          <w:p w14:paraId="774BE51C" w14:textId="77777777" w:rsidR="002C4382" w:rsidRPr="006F5217" w:rsidRDefault="002C4382" w:rsidP="00594F9F">
            <w:pPr>
              <w:keepNext/>
              <w:keepLines/>
              <w:spacing w:before="60" w:after="60"/>
              <w:rPr>
                <w:i/>
                <w:iCs/>
                <w:sz w:val="20"/>
                <w:szCs w:val="20"/>
              </w:rPr>
            </w:pPr>
            <w:r w:rsidRPr="006F5217">
              <w:rPr>
                <w:i/>
                <w:iCs/>
                <w:sz w:val="20"/>
                <w:szCs w:val="20"/>
              </w:rPr>
              <w:t>Principle</w:t>
            </w:r>
          </w:p>
        </w:tc>
        <w:tc>
          <w:tcPr>
            <w:tcW w:w="4536" w:type="dxa"/>
            <w:shd w:val="clear" w:color="auto" w:fill="FFFFFF" w:themeFill="background1"/>
          </w:tcPr>
          <w:p w14:paraId="35A14F12" w14:textId="77777777" w:rsidR="002C4382" w:rsidRPr="006F5217" w:rsidRDefault="002C4382" w:rsidP="00594F9F">
            <w:pPr>
              <w:keepNext/>
              <w:keepLines/>
              <w:spacing w:before="60" w:after="60"/>
              <w:rPr>
                <w:i/>
                <w:iCs/>
                <w:sz w:val="20"/>
                <w:szCs w:val="20"/>
              </w:rPr>
            </w:pPr>
            <w:r>
              <w:rPr>
                <w:i/>
                <w:iCs/>
                <w:sz w:val="20"/>
                <w:szCs w:val="20"/>
              </w:rPr>
              <w:t>Potential s</w:t>
            </w:r>
            <w:r w:rsidRPr="006F5217">
              <w:rPr>
                <w:i/>
                <w:iCs/>
                <w:sz w:val="20"/>
                <w:szCs w:val="20"/>
              </w:rPr>
              <w:t>afeguard</w:t>
            </w:r>
          </w:p>
        </w:tc>
      </w:tr>
      <w:tr w:rsidR="002C4382" w:rsidRPr="00D46FD3" w14:paraId="356ECBEB" w14:textId="77777777" w:rsidTr="00594F9F">
        <w:tc>
          <w:tcPr>
            <w:tcW w:w="1359" w:type="dxa"/>
          </w:tcPr>
          <w:p w14:paraId="5FFF5AE1" w14:textId="77777777" w:rsidR="002C4382" w:rsidRPr="00D46FD3" w:rsidRDefault="002C4382" w:rsidP="008B6F50">
            <w:pPr>
              <w:keepNext/>
              <w:spacing w:before="40" w:after="80"/>
              <w:rPr>
                <w:sz w:val="20"/>
                <w:szCs w:val="20"/>
              </w:rPr>
            </w:pPr>
            <w:r w:rsidRPr="00D46FD3">
              <w:rPr>
                <w:sz w:val="20"/>
                <w:szCs w:val="20"/>
              </w:rPr>
              <w:t>Multiple benefits</w:t>
            </w:r>
          </w:p>
        </w:tc>
        <w:tc>
          <w:tcPr>
            <w:tcW w:w="3456" w:type="dxa"/>
          </w:tcPr>
          <w:p w14:paraId="624E4586" w14:textId="77777777" w:rsidR="002C4382" w:rsidRPr="00D46FD3" w:rsidRDefault="002C4382" w:rsidP="008B6F50">
            <w:pPr>
              <w:spacing w:before="40" w:after="80"/>
              <w:jc w:val="left"/>
              <w:rPr>
                <w:sz w:val="20"/>
                <w:szCs w:val="20"/>
              </w:rPr>
            </w:pPr>
            <w:r w:rsidRPr="00D46FD3">
              <w:rPr>
                <w:sz w:val="20"/>
                <w:szCs w:val="20"/>
              </w:rPr>
              <w:t xml:space="preserve">Prioritize approaches that address multiple </w:t>
            </w:r>
            <w:r w:rsidRPr="00D0481B">
              <w:rPr>
                <w:sz w:val="20"/>
                <w:szCs w:val="20"/>
              </w:rPr>
              <w:t>social, economic and environmental</w:t>
            </w:r>
            <w:r w:rsidRPr="00D46FD3">
              <w:rPr>
                <w:sz w:val="20"/>
                <w:szCs w:val="20"/>
              </w:rPr>
              <w:t xml:space="preserve"> challenges, seeking benefits for biodiversity, ecosystem services, resilience and human well-being</w:t>
            </w:r>
            <w:r w:rsidRPr="000046CE">
              <w:rPr>
                <w:sz w:val="20"/>
                <w:szCs w:val="20"/>
              </w:rPr>
              <w:t>, without undermining the environmental quality of the ecosystems where they are implemented</w:t>
            </w:r>
            <w:r w:rsidRPr="00D46FD3">
              <w:rPr>
                <w:sz w:val="20"/>
                <w:szCs w:val="20"/>
              </w:rPr>
              <w:t xml:space="preserve"> (</w:t>
            </w:r>
            <w:r w:rsidRPr="006F5217">
              <w:rPr>
                <w:sz w:val="20"/>
                <w:szCs w:val="20"/>
              </w:rPr>
              <w:t>see</w:t>
            </w:r>
            <w:r w:rsidRPr="00D46FD3">
              <w:rPr>
                <w:sz w:val="20"/>
                <w:szCs w:val="20"/>
              </w:rPr>
              <w:t xml:space="preserve"> also principle 10 of the </w:t>
            </w:r>
            <w:r w:rsidRPr="006F5217">
              <w:rPr>
                <w:sz w:val="20"/>
                <w:szCs w:val="20"/>
              </w:rPr>
              <w:t>Voluntary Guidelines</w:t>
            </w:r>
            <w:r w:rsidRPr="00D46FD3">
              <w:rPr>
                <w:sz w:val="20"/>
                <w:szCs w:val="20"/>
              </w:rPr>
              <w:t>). Prioritize the protection, restoration and management of ecosystems and species important for the full carbon cycle and contributing to climate change adaptation</w:t>
            </w:r>
            <w:r>
              <w:rPr>
                <w:sz w:val="20"/>
                <w:szCs w:val="20"/>
              </w:rPr>
              <w:t>,</w:t>
            </w:r>
            <w:r w:rsidRPr="00D46FD3">
              <w:rPr>
                <w:sz w:val="20"/>
                <w:szCs w:val="20"/>
              </w:rPr>
              <w:t xml:space="preserve"> </w:t>
            </w:r>
            <w:r w:rsidRPr="009633F6">
              <w:rPr>
                <w:sz w:val="20"/>
                <w:szCs w:val="20"/>
              </w:rPr>
              <w:t>while also placing strong emphasis on safeguarding biodiversity by focusing on vulnerable and climate-sensitive species and ecosystems.</w:t>
            </w:r>
            <w:r>
              <w:rPr>
                <w:sz w:val="20"/>
                <w:szCs w:val="20"/>
              </w:rPr>
              <w:t xml:space="preserve"> </w:t>
            </w:r>
            <w:r w:rsidRPr="00D46FD3">
              <w:rPr>
                <w:sz w:val="20"/>
                <w:szCs w:val="20"/>
              </w:rPr>
              <w:t>Ensure a balanced mix of approaches across communities and diverse ecosystems.</w:t>
            </w:r>
          </w:p>
        </w:tc>
        <w:tc>
          <w:tcPr>
            <w:tcW w:w="4536" w:type="dxa"/>
          </w:tcPr>
          <w:p w14:paraId="6FCE1313" w14:textId="77777777" w:rsidR="002C4382" w:rsidRPr="00D46FD3" w:rsidRDefault="002C4382" w:rsidP="008B6F50">
            <w:pPr>
              <w:spacing w:before="40" w:after="80"/>
              <w:jc w:val="left"/>
              <w:rPr>
                <w:b/>
                <w:bCs/>
                <w:sz w:val="20"/>
                <w:szCs w:val="20"/>
              </w:rPr>
            </w:pPr>
            <w:r w:rsidRPr="00D46FD3">
              <w:rPr>
                <w:b/>
                <w:bCs/>
                <w:sz w:val="20"/>
                <w:szCs w:val="20"/>
              </w:rPr>
              <w:t>Planning for multiple benefits</w:t>
            </w:r>
          </w:p>
          <w:p w14:paraId="4FBEA13C" w14:textId="77777777" w:rsidR="002C4382" w:rsidRPr="00D46FD3" w:rsidRDefault="002C4382" w:rsidP="008B6F50">
            <w:pPr>
              <w:spacing w:before="40" w:after="80"/>
              <w:jc w:val="left"/>
              <w:rPr>
                <w:sz w:val="20"/>
                <w:szCs w:val="20"/>
              </w:rPr>
            </w:pPr>
            <w:r>
              <w:rPr>
                <w:sz w:val="20"/>
                <w:szCs w:val="20"/>
              </w:rPr>
              <w:t>N</w:t>
            </w:r>
            <w:r w:rsidRPr="005D7AEB">
              <w:rPr>
                <w:sz w:val="20"/>
                <w:szCs w:val="20"/>
              </w:rPr>
              <w:t xml:space="preserve">ature-based </w:t>
            </w:r>
            <w:r>
              <w:rPr>
                <w:sz w:val="20"/>
                <w:szCs w:val="20"/>
              </w:rPr>
              <w:t xml:space="preserve">solutions </w:t>
            </w:r>
            <w:r w:rsidRPr="005D7AEB">
              <w:rPr>
                <w:sz w:val="20"/>
                <w:szCs w:val="20"/>
              </w:rPr>
              <w:t>and</w:t>
            </w:r>
            <w:r>
              <w:rPr>
                <w:sz w:val="20"/>
                <w:szCs w:val="20"/>
              </w:rPr>
              <w:t>/or</w:t>
            </w:r>
            <w:r w:rsidRPr="005D7AEB">
              <w:rPr>
                <w:sz w:val="20"/>
                <w:szCs w:val="20"/>
              </w:rPr>
              <w:t xml:space="preserve"> ecosystem-based</w:t>
            </w:r>
            <w:r>
              <w:rPr>
                <w:sz w:val="20"/>
                <w:szCs w:val="20"/>
              </w:rPr>
              <w:t xml:space="preserve"> approaches that provide</w:t>
            </w:r>
            <w:r w:rsidRPr="005D7AEB">
              <w:rPr>
                <w:sz w:val="20"/>
                <w:szCs w:val="20"/>
              </w:rPr>
              <w:t xml:space="preserve"> c</w:t>
            </w:r>
            <w:r w:rsidRPr="00D46FD3">
              <w:rPr>
                <w:sz w:val="20"/>
                <w:szCs w:val="20"/>
              </w:rPr>
              <w:t xml:space="preserve">limate change mitigation </w:t>
            </w:r>
            <w:r>
              <w:rPr>
                <w:sz w:val="20"/>
                <w:szCs w:val="20"/>
              </w:rPr>
              <w:t>benefits</w:t>
            </w:r>
            <w:r w:rsidRPr="00D46FD3">
              <w:rPr>
                <w:sz w:val="20"/>
                <w:szCs w:val="20"/>
              </w:rPr>
              <w:t xml:space="preserve"> should </w:t>
            </w:r>
            <w:r>
              <w:rPr>
                <w:sz w:val="20"/>
                <w:szCs w:val="20"/>
              </w:rPr>
              <w:t>be designed taking</w:t>
            </w:r>
            <w:r w:rsidRPr="00D46FD3">
              <w:rPr>
                <w:sz w:val="20"/>
                <w:szCs w:val="20"/>
              </w:rPr>
              <w:t xml:space="preserve"> their ability to deliver multiple benefits into account. This may involve:</w:t>
            </w:r>
          </w:p>
          <w:p w14:paraId="5F3C52D6" w14:textId="77777777" w:rsidR="002C4382" w:rsidRPr="00D46FD3" w:rsidRDefault="002C4382" w:rsidP="008B6F50">
            <w:pPr>
              <w:spacing w:before="40" w:after="80"/>
              <w:jc w:val="left"/>
              <w:rPr>
                <w:sz w:val="20"/>
                <w:szCs w:val="20"/>
              </w:rPr>
            </w:pPr>
            <w:r w:rsidRPr="00D46FD3">
              <w:rPr>
                <w:sz w:val="20"/>
                <w:szCs w:val="20"/>
              </w:rPr>
              <w:t xml:space="preserve">(a) Assessing the benefits, risks and trade-offs of selected actions across multiple </w:t>
            </w:r>
            <w:r w:rsidRPr="00D0481B">
              <w:rPr>
                <w:sz w:val="20"/>
                <w:szCs w:val="20"/>
              </w:rPr>
              <w:t>social, economic and environmental</w:t>
            </w:r>
            <w:r w:rsidRPr="00D46FD3">
              <w:rPr>
                <w:sz w:val="20"/>
                <w:szCs w:val="20"/>
              </w:rPr>
              <w:t xml:space="preserve"> challenges</w:t>
            </w:r>
            <w:r>
              <w:rPr>
                <w:sz w:val="20"/>
                <w:szCs w:val="20"/>
              </w:rPr>
              <w:t>, considering the vulnerability of ecosystems</w:t>
            </w:r>
            <w:r w:rsidRPr="00D46FD3">
              <w:rPr>
                <w:sz w:val="20"/>
                <w:szCs w:val="20"/>
              </w:rPr>
              <w:t>;</w:t>
            </w:r>
          </w:p>
          <w:p w14:paraId="2842C5FE" w14:textId="77777777" w:rsidR="002C4382" w:rsidRPr="00D46FD3" w:rsidRDefault="002C4382" w:rsidP="008B6F50">
            <w:pPr>
              <w:spacing w:before="40" w:after="80"/>
              <w:jc w:val="left"/>
              <w:rPr>
                <w:sz w:val="20"/>
                <w:szCs w:val="20"/>
              </w:rPr>
            </w:pPr>
            <w:r w:rsidRPr="00D46FD3">
              <w:rPr>
                <w:sz w:val="20"/>
                <w:szCs w:val="20"/>
              </w:rPr>
              <w:t>(b) Undertaking spatial prioritization that incorporates an analysis of the social and environmental risks and benefits of the proposed actions;</w:t>
            </w:r>
          </w:p>
          <w:p w14:paraId="24B26A7B" w14:textId="77777777" w:rsidR="002C4382" w:rsidRPr="00D46FD3" w:rsidRDefault="002C4382" w:rsidP="008B6F50">
            <w:pPr>
              <w:spacing w:before="40" w:after="80"/>
              <w:jc w:val="left"/>
              <w:rPr>
                <w:sz w:val="20"/>
                <w:szCs w:val="20"/>
              </w:rPr>
            </w:pPr>
            <w:r w:rsidRPr="00D46FD3">
              <w:rPr>
                <w:sz w:val="20"/>
                <w:szCs w:val="20"/>
              </w:rPr>
              <w:t xml:space="preserve">(c) Over larger areas, aiming to balance </w:t>
            </w:r>
            <w:r w:rsidRPr="006F5217">
              <w:rPr>
                <w:sz w:val="20"/>
                <w:szCs w:val="20"/>
              </w:rPr>
              <w:t>among</w:t>
            </w:r>
            <w:r w:rsidRPr="00D46FD3">
              <w:rPr>
                <w:sz w:val="20"/>
                <w:szCs w:val="20"/>
              </w:rPr>
              <w:t xml:space="preserve"> actions that prioritize several benefits, communities and ecosystems, so that all efforts are not directed to high-carbon ecosystems;</w:t>
            </w:r>
          </w:p>
          <w:p w14:paraId="6BABB5EA" w14:textId="77777777" w:rsidR="002C4382" w:rsidRPr="00D46FD3" w:rsidRDefault="002C4382" w:rsidP="008B6F50">
            <w:pPr>
              <w:spacing w:before="40" w:after="80"/>
              <w:jc w:val="left"/>
              <w:rPr>
                <w:sz w:val="20"/>
                <w:szCs w:val="20"/>
              </w:rPr>
            </w:pPr>
            <w:r w:rsidRPr="00D46FD3">
              <w:rPr>
                <w:sz w:val="20"/>
                <w:szCs w:val="20"/>
              </w:rPr>
              <w:t>(d) Communicating to stakeholders the trade-offs among various benefits</w:t>
            </w:r>
            <w:r w:rsidRPr="00BA6BFB">
              <w:rPr>
                <w:sz w:val="20"/>
                <w:szCs w:val="20"/>
              </w:rPr>
              <w:t xml:space="preserve"> </w:t>
            </w:r>
            <w:r w:rsidRPr="005D7AEB">
              <w:rPr>
                <w:sz w:val="20"/>
                <w:szCs w:val="20"/>
              </w:rPr>
              <w:t xml:space="preserve">and the recognized risks </w:t>
            </w:r>
            <w:r w:rsidRPr="00D46FD3">
              <w:rPr>
                <w:sz w:val="20"/>
                <w:szCs w:val="20"/>
              </w:rPr>
              <w:t>when comparing proposed actions, as part of participative decision-making processes.</w:t>
            </w:r>
          </w:p>
        </w:tc>
      </w:tr>
      <w:tr w:rsidR="002C4382" w:rsidRPr="00D46FD3" w14:paraId="6FA7F001" w14:textId="77777777" w:rsidTr="00594F9F">
        <w:tc>
          <w:tcPr>
            <w:tcW w:w="1359" w:type="dxa"/>
          </w:tcPr>
          <w:p w14:paraId="7691BE39" w14:textId="77777777" w:rsidR="002C4382" w:rsidRPr="00D46FD3" w:rsidRDefault="002C4382" w:rsidP="008B6F50">
            <w:pPr>
              <w:spacing w:before="40" w:after="80"/>
              <w:rPr>
                <w:sz w:val="20"/>
                <w:szCs w:val="20"/>
              </w:rPr>
            </w:pPr>
            <w:r w:rsidRPr="00D46FD3">
              <w:rPr>
                <w:sz w:val="20"/>
                <w:szCs w:val="20"/>
              </w:rPr>
              <w:t>Urgency</w:t>
            </w:r>
          </w:p>
        </w:tc>
        <w:tc>
          <w:tcPr>
            <w:tcW w:w="3456" w:type="dxa"/>
          </w:tcPr>
          <w:p w14:paraId="503B9854" w14:textId="53AE0128" w:rsidR="002C4382" w:rsidRPr="00D46FD3" w:rsidRDefault="002C4382" w:rsidP="008B6F50">
            <w:pPr>
              <w:spacing w:before="40" w:after="80"/>
              <w:jc w:val="left"/>
              <w:rPr>
                <w:sz w:val="20"/>
                <w:szCs w:val="20"/>
              </w:rPr>
            </w:pPr>
            <w:r w:rsidRPr="00D46FD3">
              <w:rPr>
                <w:sz w:val="20"/>
                <w:szCs w:val="20"/>
              </w:rPr>
              <w:t xml:space="preserve">Consider the pressing urgency of </w:t>
            </w:r>
            <w:r>
              <w:rPr>
                <w:sz w:val="20"/>
                <w:szCs w:val="20"/>
              </w:rPr>
              <w:t>the biodiversity and</w:t>
            </w:r>
            <w:r w:rsidRPr="00D46FD3">
              <w:rPr>
                <w:sz w:val="20"/>
                <w:szCs w:val="20"/>
              </w:rPr>
              <w:t xml:space="preserve"> climate cris</w:t>
            </w:r>
            <w:r>
              <w:rPr>
                <w:sz w:val="20"/>
                <w:szCs w:val="20"/>
              </w:rPr>
              <w:t>e</w:t>
            </w:r>
            <w:r w:rsidRPr="00D46FD3">
              <w:rPr>
                <w:sz w:val="20"/>
                <w:szCs w:val="20"/>
              </w:rPr>
              <w:t>s</w:t>
            </w:r>
            <w:r>
              <w:rPr>
                <w:sz w:val="20"/>
                <w:szCs w:val="20"/>
              </w:rPr>
              <w:t xml:space="preserve">, </w:t>
            </w:r>
            <w:r w:rsidRPr="00D46FD3">
              <w:rPr>
                <w:sz w:val="20"/>
                <w:szCs w:val="20"/>
              </w:rPr>
              <w:t>together with the longevity of greenhouse gases in the atmosphere. Actions that reduce emissions or enhance removals in the short term are more valuable than those with results that materialize over a longer time frame. Avoid the trap of prioritizing speed over resilience (see</w:t>
            </w:r>
            <w:r w:rsidRPr="006F5217">
              <w:rPr>
                <w:sz w:val="20"/>
                <w:szCs w:val="20"/>
              </w:rPr>
              <w:t xml:space="preserve"> “</w:t>
            </w:r>
            <w:r w:rsidRPr="00D46FD3">
              <w:rPr>
                <w:sz w:val="20"/>
                <w:szCs w:val="20"/>
              </w:rPr>
              <w:t>permanence</w:t>
            </w:r>
            <w:r w:rsidR="007A73C6">
              <w:rPr>
                <w:sz w:val="20"/>
                <w:szCs w:val="20"/>
              </w:rPr>
              <w:t xml:space="preserve"> and long-term impacts</w:t>
            </w:r>
            <w:r w:rsidRPr="00D46FD3">
              <w:rPr>
                <w:sz w:val="20"/>
                <w:szCs w:val="20"/>
              </w:rPr>
              <w:t>” below).</w:t>
            </w:r>
          </w:p>
        </w:tc>
        <w:tc>
          <w:tcPr>
            <w:tcW w:w="4536" w:type="dxa"/>
          </w:tcPr>
          <w:p w14:paraId="194F9FAA" w14:textId="77777777" w:rsidR="002C4382" w:rsidRPr="00D46FD3" w:rsidRDefault="002C4382" w:rsidP="008B6F50">
            <w:pPr>
              <w:spacing w:before="40" w:after="80"/>
              <w:jc w:val="left"/>
              <w:rPr>
                <w:sz w:val="20"/>
                <w:szCs w:val="20"/>
              </w:rPr>
            </w:pPr>
            <w:r w:rsidRPr="00D46FD3">
              <w:rPr>
                <w:b/>
                <w:bCs/>
                <w:sz w:val="20"/>
                <w:szCs w:val="20"/>
              </w:rPr>
              <w:t xml:space="preserve">Projection of carbon </w:t>
            </w:r>
            <w:r>
              <w:rPr>
                <w:b/>
                <w:bCs/>
                <w:sz w:val="20"/>
                <w:szCs w:val="20"/>
              </w:rPr>
              <w:t xml:space="preserve">and biodiversity </w:t>
            </w:r>
            <w:r w:rsidRPr="00D46FD3">
              <w:rPr>
                <w:b/>
                <w:bCs/>
                <w:sz w:val="20"/>
                <w:szCs w:val="20"/>
              </w:rPr>
              <w:t>outcomes through time</w:t>
            </w:r>
          </w:p>
          <w:p w14:paraId="1EAD0BBC" w14:textId="335A3BE5" w:rsidR="002C4382" w:rsidRPr="00D46FD3" w:rsidRDefault="002C4382" w:rsidP="008B6F50">
            <w:pPr>
              <w:spacing w:before="40" w:after="80"/>
              <w:jc w:val="left"/>
              <w:rPr>
                <w:sz w:val="20"/>
                <w:szCs w:val="20"/>
              </w:rPr>
            </w:pPr>
            <w:r w:rsidRPr="005D7AEB">
              <w:rPr>
                <w:sz w:val="20"/>
                <w:szCs w:val="20"/>
              </w:rPr>
              <w:t xml:space="preserve">Nature-based </w:t>
            </w:r>
            <w:r>
              <w:rPr>
                <w:sz w:val="20"/>
                <w:szCs w:val="20"/>
              </w:rPr>
              <w:t xml:space="preserve">solutions </w:t>
            </w:r>
            <w:r w:rsidRPr="005D7AEB">
              <w:rPr>
                <w:sz w:val="20"/>
                <w:szCs w:val="20"/>
              </w:rPr>
              <w:t>and</w:t>
            </w:r>
            <w:r>
              <w:rPr>
                <w:sz w:val="20"/>
                <w:szCs w:val="20"/>
              </w:rPr>
              <w:t>/or</w:t>
            </w:r>
            <w:r w:rsidRPr="005D7AEB">
              <w:rPr>
                <w:sz w:val="20"/>
                <w:szCs w:val="20"/>
              </w:rPr>
              <w:t xml:space="preserve"> ecosystem-based</w:t>
            </w:r>
            <w:r>
              <w:rPr>
                <w:sz w:val="20"/>
                <w:szCs w:val="20"/>
              </w:rPr>
              <w:t xml:space="preserve"> approaches that provide</w:t>
            </w:r>
            <w:r w:rsidRPr="005D7AEB">
              <w:rPr>
                <w:sz w:val="20"/>
                <w:szCs w:val="20"/>
              </w:rPr>
              <w:t xml:space="preserve"> c</w:t>
            </w:r>
            <w:r w:rsidRPr="00D46FD3">
              <w:rPr>
                <w:sz w:val="20"/>
                <w:szCs w:val="20"/>
              </w:rPr>
              <w:t xml:space="preserve">limate change mitigation </w:t>
            </w:r>
            <w:r>
              <w:rPr>
                <w:sz w:val="20"/>
                <w:szCs w:val="20"/>
              </w:rPr>
              <w:t xml:space="preserve">benefits </w:t>
            </w:r>
            <w:r w:rsidRPr="00D46FD3">
              <w:rPr>
                <w:sz w:val="20"/>
                <w:szCs w:val="20"/>
              </w:rPr>
              <w:t xml:space="preserve">should be selected </w:t>
            </w:r>
            <w:r w:rsidR="00BA369C">
              <w:rPr>
                <w:sz w:val="20"/>
                <w:szCs w:val="20"/>
              </w:rPr>
              <w:t>on the basis of</w:t>
            </w:r>
            <w:r w:rsidR="00BA369C" w:rsidRPr="00D46FD3">
              <w:rPr>
                <w:sz w:val="20"/>
                <w:szCs w:val="20"/>
              </w:rPr>
              <w:t xml:space="preserve"> </w:t>
            </w:r>
            <w:r w:rsidRPr="00D46FD3">
              <w:rPr>
                <w:sz w:val="20"/>
                <w:szCs w:val="20"/>
              </w:rPr>
              <w:t>an assessment of the expected results</w:t>
            </w:r>
            <w:r>
              <w:rPr>
                <w:sz w:val="20"/>
                <w:szCs w:val="20"/>
              </w:rPr>
              <w:t>, where such information is available</w:t>
            </w:r>
            <w:r w:rsidRPr="00D46FD3">
              <w:rPr>
                <w:sz w:val="20"/>
                <w:szCs w:val="20"/>
              </w:rPr>
              <w:t xml:space="preserve">. </w:t>
            </w:r>
            <w:r w:rsidRPr="005D7AEB">
              <w:rPr>
                <w:sz w:val="20"/>
                <w:szCs w:val="20"/>
              </w:rPr>
              <w:t>Benefits to biodiversity should be considered and estimated</w:t>
            </w:r>
            <w:r w:rsidRPr="00EE5A1F">
              <w:rPr>
                <w:sz w:val="20"/>
                <w:szCs w:val="20"/>
              </w:rPr>
              <w:t>.</w:t>
            </w:r>
            <w:r>
              <w:rPr>
                <w:sz w:val="20"/>
                <w:szCs w:val="20"/>
              </w:rPr>
              <w:t xml:space="preserve"> C</w:t>
            </w:r>
            <w:r w:rsidRPr="00D46FD3">
              <w:rPr>
                <w:sz w:val="20"/>
                <w:szCs w:val="20"/>
              </w:rPr>
              <w:t>ost</w:t>
            </w:r>
            <w:r w:rsidRPr="006F5217">
              <w:rPr>
                <w:sz w:val="20"/>
                <w:szCs w:val="20"/>
              </w:rPr>
              <w:t xml:space="preserve"> per ton</w:t>
            </w:r>
            <w:r w:rsidRPr="00D46FD3">
              <w:rPr>
                <w:sz w:val="20"/>
                <w:szCs w:val="20"/>
              </w:rPr>
              <w:t xml:space="preserve"> of carbon </w:t>
            </w:r>
            <w:r>
              <w:rPr>
                <w:sz w:val="20"/>
                <w:szCs w:val="20"/>
              </w:rPr>
              <w:t xml:space="preserve">dioxide equivalent </w:t>
            </w:r>
            <w:r w:rsidRPr="00D46FD3">
              <w:rPr>
                <w:sz w:val="20"/>
                <w:szCs w:val="20"/>
              </w:rPr>
              <w:t>should be considered</w:t>
            </w:r>
            <w:r w:rsidRPr="006F5217">
              <w:rPr>
                <w:sz w:val="20"/>
                <w:szCs w:val="20"/>
              </w:rPr>
              <w:t xml:space="preserve"> and</w:t>
            </w:r>
            <w:r w:rsidRPr="00D46FD3">
              <w:rPr>
                <w:sz w:val="20"/>
                <w:szCs w:val="20"/>
              </w:rPr>
              <w:t>, together with resilience considerations, ma</w:t>
            </w:r>
            <w:r w:rsidRPr="006F5217">
              <w:rPr>
                <w:sz w:val="20"/>
                <w:szCs w:val="20"/>
              </w:rPr>
              <w:t xml:space="preserve">y, for example, </w:t>
            </w:r>
            <w:r w:rsidRPr="00D0481B">
              <w:rPr>
                <w:sz w:val="20"/>
                <w:szCs w:val="20"/>
              </w:rPr>
              <w:t xml:space="preserve">help countries </w:t>
            </w:r>
            <w:r>
              <w:rPr>
                <w:sz w:val="20"/>
                <w:szCs w:val="20"/>
              </w:rPr>
              <w:t xml:space="preserve">to </w:t>
            </w:r>
            <w:r w:rsidRPr="00D0481B">
              <w:rPr>
                <w:sz w:val="20"/>
                <w:szCs w:val="20"/>
              </w:rPr>
              <w:t>identify the types of restoration intervention most suitable for a given area</w:t>
            </w:r>
            <w:r w:rsidRPr="00D46FD3">
              <w:rPr>
                <w:sz w:val="20"/>
                <w:szCs w:val="20"/>
              </w:rPr>
              <w:t>.</w:t>
            </w:r>
          </w:p>
        </w:tc>
      </w:tr>
      <w:tr w:rsidR="002C4382" w:rsidRPr="00D46FD3" w14:paraId="11BB4D1C" w14:textId="77777777" w:rsidTr="00594F9F">
        <w:tc>
          <w:tcPr>
            <w:tcW w:w="1359" w:type="dxa"/>
          </w:tcPr>
          <w:p w14:paraId="18AF45DC" w14:textId="77777777" w:rsidR="002C4382" w:rsidRPr="00D46FD3" w:rsidRDefault="002C4382" w:rsidP="008B6F50">
            <w:pPr>
              <w:spacing w:before="40" w:after="80"/>
              <w:rPr>
                <w:sz w:val="20"/>
                <w:szCs w:val="20"/>
              </w:rPr>
            </w:pPr>
            <w:r w:rsidRPr="00D46FD3">
              <w:rPr>
                <w:sz w:val="20"/>
                <w:szCs w:val="20"/>
              </w:rPr>
              <w:t>Mitigation hierarchy</w:t>
            </w:r>
          </w:p>
        </w:tc>
        <w:tc>
          <w:tcPr>
            <w:tcW w:w="3456" w:type="dxa"/>
          </w:tcPr>
          <w:p w14:paraId="1717C731" w14:textId="77777777" w:rsidR="002C4382" w:rsidRPr="00D46FD3" w:rsidRDefault="002C4382" w:rsidP="008B6F50">
            <w:pPr>
              <w:spacing w:before="40" w:after="80"/>
              <w:jc w:val="left"/>
              <w:rPr>
                <w:sz w:val="20"/>
                <w:szCs w:val="20"/>
              </w:rPr>
            </w:pPr>
            <w:r w:rsidRPr="00D46FD3">
              <w:rPr>
                <w:sz w:val="20"/>
                <w:szCs w:val="20"/>
              </w:rPr>
              <w:t>First tackle any ongoing loss of carbon stocks in natural habitats</w:t>
            </w:r>
            <w:r>
              <w:rPr>
                <w:sz w:val="20"/>
                <w:szCs w:val="20"/>
              </w:rPr>
              <w:t xml:space="preserve">, followed by </w:t>
            </w:r>
            <w:r w:rsidRPr="00D46FD3">
              <w:rPr>
                <w:sz w:val="20"/>
                <w:szCs w:val="20"/>
              </w:rPr>
              <w:t>action to restore historical damage</w:t>
            </w:r>
            <w:r>
              <w:rPr>
                <w:sz w:val="20"/>
                <w:szCs w:val="20"/>
              </w:rPr>
              <w:t xml:space="preserve"> (noting, however, that both may be pursued, as local circumstances allow)</w:t>
            </w:r>
            <w:r w:rsidRPr="00D46FD3">
              <w:rPr>
                <w:sz w:val="20"/>
                <w:szCs w:val="20"/>
              </w:rPr>
              <w:t>.</w:t>
            </w:r>
          </w:p>
          <w:p w14:paraId="0641541C" w14:textId="27B8832E" w:rsidR="002C4382" w:rsidRPr="00D46FD3" w:rsidRDefault="002C4382" w:rsidP="008B6F50">
            <w:pPr>
              <w:spacing w:before="40" w:after="80"/>
              <w:jc w:val="left"/>
              <w:rPr>
                <w:sz w:val="20"/>
                <w:szCs w:val="20"/>
              </w:rPr>
            </w:pPr>
            <w:r w:rsidRPr="00D46FD3">
              <w:rPr>
                <w:sz w:val="20"/>
                <w:szCs w:val="20"/>
              </w:rPr>
              <w:t xml:space="preserve">This principle is closely connected with the urgency principle and multiple benefit principles above. Emissions from the destruction of a natural ecosystem are near-instantaneous, while the carbon removals resulting from the full restoration of an equivalent area of the same ecosystem will typically take many years. </w:t>
            </w:r>
          </w:p>
        </w:tc>
        <w:tc>
          <w:tcPr>
            <w:tcW w:w="4536" w:type="dxa"/>
          </w:tcPr>
          <w:p w14:paraId="13445738" w14:textId="77777777" w:rsidR="002C4382" w:rsidRPr="00D46FD3" w:rsidRDefault="002C4382" w:rsidP="008B6F50">
            <w:pPr>
              <w:spacing w:before="40" w:after="80"/>
              <w:jc w:val="left"/>
              <w:rPr>
                <w:b/>
                <w:bCs/>
                <w:sz w:val="20"/>
                <w:szCs w:val="20"/>
              </w:rPr>
            </w:pPr>
            <w:r w:rsidRPr="00D46FD3">
              <w:rPr>
                <w:b/>
                <w:bCs/>
                <w:sz w:val="20"/>
                <w:szCs w:val="20"/>
              </w:rPr>
              <w:t>Following the mitigation hierarchy</w:t>
            </w:r>
          </w:p>
          <w:p w14:paraId="3FD2B6CB" w14:textId="6C8D3E05" w:rsidR="002C4382" w:rsidRPr="00D46FD3" w:rsidRDefault="002C4382" w:rsidP="008B6F50">
            <w:pPr>
              <w:spacing w:before="40" w:after="80"/>
              <w:jc w:val="left"/>
              <w:rPr>
                <w:sz w:val="20"/>
                <w:szCs w:val="20"/>
              </w:rPr>
            </w:pPr>
            <w:r>
              <w:rPr>
                <w:sz w:val="20"/>
                <w:szCs w:val="20"/>
              </w:rPr>
              <w:t>M</w:t>
            </w:r>
            <w:r w:rsidRPr="00D46FD3">
              <w:rPr>
                <w:sz w:val="20"/>
                <w:szCs w:val="20"/>
              </w:rPr>
              <w:t>itigation hierarchy</w:t>
            </w:r>
            <w:r w:rsidRPr="005D7AEB">
              <w:rPr>
                <w:sz w:val="20"/>
                <w:szCs w:val="20"/>
              </w:rPr>
              <w:t xml:space="preserve"> </w:t>
            </w:r>
            <w:r>
              <w:rPr>
                <w:sz w:val="20"/>
                <w:szCs w:val="20"/>
              </w:rPr>
              <w:t>should be considered in n</w:t>
            </w:r>
            <w:r w:rsidRPr="005D7AEB">
              <w:rPr>
                <w:sz w:val="20"/>
                <w:szCs w:val="20"/>
              </w:rPr>
              <w:t xml:space="preserve">ature-based </w:t>
            </w:r>
            <w:r>
              <w:rPr>
                <w:sz w:val="20"/>
                <w:szCs w:val="20"/>
              </w:rPr>
              <w:t xml:space="preserve">solutions </w:t>
            </w:r>
            <w:r w:rsidRPr="005D7AEB">
              <w:rPr>
                <w:sz w:val="20"/>
                <w:szCs w:val="20"/>
              </w:rPr>
              <w:t>and</w:t>
            </w:r>
            <w:r>
              <w:rPr>
                <w:sz w:val="20"/>
                <w:szCs w:val="20"/>
              </w:rPr>
              <w:t>/or</w:t>
            </w:r>
            <w:r w:rsidRPr="005D7AEB">
              <w:rPr>
                <w:sz w:val="20"/>
                <w:szCs w:val="20"/>
              </w:rPr>
              <w:t xml:space="preserve"> ecosystem-based</w:t>
            </w:r>
            <w:r>
              <w:rPr>
                <w:sz w:val="20"/>
                <w:szCs w:val="20"/>
              </w:rPr>
              <w:t xml:space="preserve"> approaches that provide</w:t>
            </w:r>
            <w:r w:rsidRPr="005D7AEB">
              <w:rPr>
                <w:sz w:val="20"/>
                <w:szCs w:val="20"/>
              </w:rPr>
              <w:t xml:space="preserve"> c</w:t>
            </w:r>
            <w:r w:rsidRPr="00D46FD3">
              <w:rPr>
                <w:sz w:val="20"/>
                <w:szCs w:val="20"/>
              </w:rPr>
              <w:t xml:space="preserve">limate change mitigation </w:t>
            </w:r>
            <w:r>
              <w:rPr>
                <w:sz w:val="20"/>
                <w:szCs w:val="20"/>
              </w:rPr>
              <w:t>benefits.</w:t>
            </w:r>
            <w:r w:rsidRPr="000E59C4">
              <w:rPr>
                <w:sz w:val="20"/>
                <w:szCs w:val="20"/>
              </w:rPr>
              <w:t xml:space="preserve"> Where there is a choice between reducing both negative impacts on biodiversity and emissions by preventing the loss or degradation of natural ecosystems (e.g. deforestation) and emissions removals by restoring natural ecosystems, and each option has similar mitigation benefits, the mitigation hierarchy </w:t>
            </w:r>
            <w:r w:rsidRPr="00F5454D">
              <w:rPr>
                <w:sz w:val="20"/>
                <w:szCs w:val="20"/>
              </w:rPr>
              <w:t xml:space="preserve">should be followed </w:t>
            </w:r>
            <w:r w:rsidRPr="000E59C4">
              <w:rPr>
                <w:sz w:val="20"/>
                <w:szCs w:val="20"/>
              </w:rPr>
              <w:t xml:space="preserve">to avoid further negative impacts before restoring degraded ecosystems. </w:t>
            </w:r>
          </w:p>
        </w:tc>
      </w:tr>
      <w:tr w:rsidR="002C4382" w:rsidRPr="00D46FD3" w14:paraId="5316E6F0" w14:textId="77777777" w:rsidTr="00594F9F">
        <w:tc>
          <w:tcPr>
            <w:tcW w:w="1359" w:type="dxa"/>
          </w:tcPr>
          <w:p w14:paraId="5989E9F6" w14:textId="77777777" w:rsidR="002C4382" w:rsidRPr="00D46FD3" w:rsidRDefault="002C4382" w:rsidP="008B6F50">
            <w:pPr>
              <w:spacing w:before="40" w:after="80"/>
              <w:rPr>
                <w:sz w:val="20"/>
                <w:szCs w:val="20"/>
              </w:rPr>
            </w:pPr>
            <w:r w:rsidRPr="00D46FD3">
              <w:rPr>
                <w:sz w:val="20"/>
                <w:szCs w:val="20"/>
              </w:rPr>
              <w:t>Additionality</w:t>
            </w:r>
          </w:p>
        </w:tc>
        <w:tc>
          <w:tcPr>
            <w:tcW w:w="3456" w:type="dxa"/>
          </w:tcPr>
          <w:p w14:paraId="1AE16473" w14:textId="01913C82" w:rsidR="002C4382" w:rsidRPr="00D46FD3" w:rsidRDefault="002C4382" w:rsidP="008B6F50">
            <w:pPr>
              <w:spacing w:before="40" w:after="80"/>
              <w:jc w:val="left"/>
              <w:rPr>
                <w:sz w:val="20"/>
                <w:szCs w:val="20"/>
              </w:rPr>
            </w:pPr>
            <w:r w:rsidRPr="00D46FD3">
              <w:rPr>
                <w:sz w:val="20"/>
                <w:szCs w:val="20"/>
              </w:rPr>
              <w:t xml:space="preserve">Account only for </w:t>
            </w:r>
            <w:r w:rsidRPr="002F08D7">
              <w:rPr>
                <w:sz w:val="20"/>
                <w:szCs w:val="20"/>
              </w:rPr>
              <w:t xml:space="preserve">biodiversity and ecosystem integrity benefits </w:t>
            </w:r>
            <w:r>
              <w:rPr>
                <w:sz w:val="20"/>
                <w:szCs w:val="20"/>
              </w:rPr>
              <w:t xml:space="preserve">or </w:t>
            </w:r>
            <w:r w:rsidRPr="00D46FD3">
              <w:rPr>
                <w:sz w:val="20"/>
                <w:szCs w:val="20"/>
              </w:rPr>
              <w:t>carbon emission reductions or removals that would not have otherwise occurred (i.e.</w:t>
            </w:r>
            <w:r w:rsidR="00B920C1">
              <w:rPr>
                <w:sz w:val="20"/>
                <w:szCs w:val="20"/>
              </w:rPr>
              <w:t> </w:t>
            </w:r>
            <w:r w:rsidRPr="00D46FD3">
              <w:rPr>
                <w:sz w:val="20"/>
                <w:szCs w:val="20"/>
              </w:rPr>
              <w:t>new climate benefits resulting from the activity).</w:t>
            </w:r>
          </w:p>
        </w:tc>
        <w:tc>
          <w:tcPr>
            <w:tcW w:w="4536" w:type="dxa"/>
          </w:tcPr>
          <w:p w14:paraId="53D760B3" w14:textId="77777777" w:rsidR="002C4382" w:rsidRPr="00D46FD3" w:rsidRDefault="002C4382" w:rsidP="008B6F50">
            <w:pPr>
              <w:keepNext/>
              <w:spacing w:before="40" w:after="80"/>
              <w:jc w:val="left"/>
              <w:rPr>
                <w:b/>
                <w:bCs/>
                <w:sz w:val="20"/>
                <w:szCs w:val="20"/>
              </w:rPr>
            </w:pPr>
            <w:r w:rsidRPr="00D46FD3">
              <w:rPr>
                <w:b/>
                <w:bCs/>
                <w:sz w:val="20"/>
                <w:szCs w:val="20"/>
              </w:rPr>
              <w:t>Ensuring additionality</w:t>
            </w:r>
          </w:p>
          <w:p w14:paraId="08A59377" w14:textId="3BCAEFEA" w:rsidR="002C4382" w:rsidRPr="00D46FD3" w:rsidRDefault="002C4382" w:rsidP="008B6F50">
            <w:pPr>
              <w:spacing w:before="40" w:after="80"/>
              <w:jc w:val="left"/>
              <w:rPr>
                <w:sz w:val="20"/>
                <w:szCs w:val="20"/>
              </w:rPr>
            </w:pPr>
            <w:r w:rsidRPr="005D7AEB">
              <w:rPr>
                <w:sz w:val="20"/>
                <w:szCs w:val="20"/>
              </w:rPr>
              <w:t xml:space="preserve">Nature-based </w:t>
            </w:r>
            <w:r>
              <w:rPr>
                <w:sz w:val="20"/>
                <w:szCs w:val="20"/>
              </w:rPr>
              <w:t xml:space="preserve">solutions </w:t>
            </w:r>
            <w:r w:rsidRPr="005D7AEB">
              <w:rPr>
                <w:sz w:val="20"/>
                <w:szCs w:val="20"/>
              </w:rPr>
              <w:t>and</w:t>
            </w:r>
            <w:r>
              <w:rPr>
                <w:sz w:val="20"/>
                <w:szCs w:val="20"/>
              </w:rPr>
              <w:t>/or</w:t>
            </w:r>
            <w:r w:rsidRPr="005D7AEB">
              <w:rPr>
                <w:sz w:val="20"/>
                <w:szCs w:val="20"/>
              </w:rPr>
              <w:t xml:space="preserve"> ecosystem-based</w:t>
            </w:r>
            <w:r>
              <w:rPr>
                <w:sz w:val="20"/>
                <w:szCs w:val="20"/>
              </w:rPr>
              <w:t xml:space="preserve"> approaches that provide</w:t>
            </w:r>
            <w:r w:rsidRPr="005D7AEB">
              <w:rPr>
                <w:sz w:val="20"/>
                <w:szCs w:val="20"/>
              </w:rPr>
              <w:t xml:space="preserve"> c</w:t>
            </w:r>
            <w:r w:rsidRPr="00D46FD3">
              <w:rPr>
                <w:sz w:val="20"/>
                <w:szCs w:val="20"/>
              </w:rPr>
              <w:t>limate change mitigation should be designed on the basis of a stringent assessment of additionality, following accepted carbon standards</w:t>
            </w:r>
            <w:r>
              <w:rPr>
                <w:sz w:val="20"/>
                <w:szCs w:val="20"/>
              </w:rPr>
              <w:t>, i</w:t>
            </w:r>
            <w:r w:rsidRPr="006404B1">
              <w:rPr>
                <w:sz w:val="20"/>
                <w:szCs w:val="20"/>
              </w:rPr>
              <w:t>ncluding those agreed under the Paris Agreement</w:t>
            </w:r>
            <w:r w:rsidRPr="00D46FD3">
              <w:rPr>
                <w:sz w:val="20"/>
                <w:szCs w:val="20"/>
              </w:rPr>
              <w:t>. The net reduction of carbon stocks in all organic carbon pools (above and below ground in the case of terrestrial ecosystems) should be prevented.</w:t>
            </w:r>
          </w:p>
        </w:tc>
      </w:tr>
      <w:tr w:rsidR="002C4382" w:rsidRPr="00D46FD3" w14:paraId="2066A83F" w14:textId="77777777" w:rsidTr="00594F9F">
        <w:tc>
          <w:tcPr>
            <w:tcW w:w="1359" w:type="dxa"/>
          </w:tcPr>
          <w:p w14:paraId="30A6738F" w14:textId="77777777" w:rsidR="002C4382" w:rsidRPr="00D46FD3" w:rsidRDefault="002C4382" w:rsidP="008B6F50">
            <w:pPr>
              <w:spacing w:before="40" w:after="80"/>
              <w:rPr>
                <w:sz w:val="20"/>
                <w:szCs w:val="20"/>
              </w:rPr>
            </w:pPr>
            <w:r w:rsidRPr="00D46FD3">
              <w:rPr>
                <w:sz w:val="20"/>
                <w:szCs w:val="20"/>
              </w:rPr>
              <w:t>Permanence</w:t>
            </w:r>
            <w:r>
              <w:rPr>
                <w:sz w:val="20"/>
                <w:szCs w:val="20"/>
              </w:rPr>
              <w:t xml:space="preserve"> and long-term impacts</w:t>
            </w:r>
          </w:p>
        </w:tc>
        <w:tc>
          <w:tcPr>
            <w:tcW w:w="3456" w:type="dxa"/>
          </w:tcPr>
          <w:p w14:paraId="7CABFDC7" w14:textId="77777777" w:rsidR="002C4382" w:rsidRPr="00D46FD3" w:rsidRDefault="002C4382" w:rsidP="008B6F50">
            <w:pPr>
              <w:spacing w:before="40" w:after="80"/>
              <w:jc w:val="left"/>
              <w:rPr>
                <w:sz w:val="20"/>
                <w:szCs w:val="20"/>
              </w:rPr>
            </w:pPr>
            <w:r w:rsidRPr="00D46FD3">
              <w:rPr>
                <w:sz w:val="20"/>
                <w:szCs w:val="20"/>
              </w:rPr>
              <w:t xml:space="preserve">Prioritize activities where the emission reductions or removals </w:t>
            </w:r>
            <w:r>
              <w:rPr>
                <w:sz w:val="20"/>
                <w:szCs w:val="20"/>
              </w:rPr>
              <w:t xml:space="preserve">and the biodiversity benefits </w:t>
            </w:r>
            <w:r w:rsidRPr="00D46FD3">
              <w:rPr>
                <w:sz w:val="20"/>
                <w:szCs w:val="20"/>
              </w:rPr>
              <w:t>are likely to be long-lasting, taking social and ecological factors into account.</w:t>
            </w:r>
          </w:p>
        </w:tc>
        <w:tc>
          <w:tcPr>
            <w:tcW w:w="4536" w:type="dxa"/>
          </w:tcPr>
          <w:p w14:paraId="6D33AA69" w14:textId="77777777" w:rsidR="002C4382" w:rsidRPr="00D46FD3" w:rsidRDefault="002C4382" w:rsidP="008B6F50">
            <w:pPr>
              <w:keepNext/>
              <w:spacing w:before="40" w:after="80"/>
              <w:jc w:val="left"/>
              <w:rPr>
                <w:b/>
                <w:bCs/>
                <w:sz w:val="20"/>
                <w:szCs w:val="20"/>
              </w:rPr>
            </w:pPr>
            <w:r w:rsidRPr="00D46FD3">
              <w:rPr>
                <w:b/>
                <w:bCs/>
                <w:sz w:val="20"/>
                <w:szCs w:val="20"/>
              </w:rPr>
              <w:t>Promoting permanence</w:t>
            </w:r>
          </w:p>
          <w:p w14:paraId="721D665E" w14:textId="77777777" w:rsidR="002C4382" w:rsidRPr="00D46FD3" w:rsidRDefault="002C4382" w:rsidP="008B6F50">
            <w:pPr>
              <w:keepNext/>
              <w:spacing w:before="40" w:after="80"/>
              <w:jc w:val="left"/>
              <w:rPr>
                <w:sz w:val="20"/>
                <w:szCs w:val="20"/>
              </w:rPr>
            </w:pPr>
            <w:r w:rsidRPr="005D7AEB">
              <w:rPr>
                <w:sz w:val="20"/>
                <w:szCs w:val="20"/>
              </w:rPr>
              <w:t xml:space="preserve">Nature-based </w:t>
            </w:r>
            <w:r>
              <w:rPr>
                <w:sz w:val="20"/>
                <w:szCs w:val="20"/>
              </w:rPr>
              <w:t xml:space="preserve">solutions </w:t>
            </w:r>
            <w:r w:rsidRPr="005D7AEB">
              <w:rPr>
                <w:sz w:val="20"/>
                <w:szCs w:val="20"/>
              </w:rPr>
              <w:t>and</w:t>
            </w:r>
            <w:r>
              <w:rPr>
                <w:sz w:val="20"/>
                <w:szCs w:val="20"/>
              </w:rPr>
              <w:t>/or</w:t>
            </w:r>
            <w:r w:rsidRPr="005D7AEB">
              <w:rPr>
                <w:sz w:val="20"/>
                <w:szCs w:val="20"/>
              </w:rPr>
              <w:t xml:space="preserve"> ecosystem-based</w:t>
            </w:r>
            <w:r>
              <w:rPr>
                <w:sz w:val="20"/>
                <w:szCs w:val="20"/>
              </w:rPr>
              <w:t xml:space="preserve"> approaches that provide</w:t>
            </w:r>
            <w:r w:rsidRPr="005D7AEB">
              <w:rPr>
                <w:sz w:val="20"/>
                <w:szCs w:val="20"/>
              </w:rPr>
              <w:t xml:space="preserve"> c</w:t>
            </w:r>
            <w:r w:rsidRPr="00D46FD3">
              <w:rPr>
                <w:sz w:val="20"/>
                <w:szCs w:val="20"/>
              </w:rPr>
              <w:t>limate change mitigation should have long-lasting results. They should protect, maintain and restore biodiversity and ecological integrity (ecosystem condition, composition, structure and function).</w:t>
            </w:r>
          </w:p>
          <w:p w14:paraId="6CED1776" w14:textId="77777777" w:rsidR="002C4382" w:rsidRPr="00D46FD3" w:rsidRDefault="002C4382" w:rsidP="008B6F50">
            <w:pPr>
              <w:spacing w:before="40" w:after="80"/>
              <w:jc w:val="left"/>
              <w:rPr>
                <w:sz w:val="20"/>
                <w:szCs w:val="20"/>
              </w:rPr>
            </w:pPr>
            <w:r w:rsidRPr="00D46FD3">
              <w:rPr>
                <w:sz w:val="20"/>
                <w:szCs w:val="20"/>
              </w:rPr>
              <w:t xml:space="preserve">Actions should be designed to reduce the risk of reversals (i.e. </w:t>
            </w:r>
            <w:r w:rsidRPr="00C230E6">
              <w:rPr>
                <w:sz w:val="20"/>
                <w:szCs w:val="20"/>
              </w:rPr>
              <w:t>Cancun safeguard f),</w:t>
            </w:r>
            <w:r w:rsidRPr="00C230E6">
              <w:rPr>
                <w:rStyle w:val="FootnoteReference"/>
                <w:sz w:val="20"/>
              </w:rPr>
              <w:footnoteReference w:id="40"/>
            </w:r>
            <w:r w:rsidRPr="00C230E6">
              <w:rPr>
                <w:sz w:val="20"/>
                <w:szCs w:val="20"/>
              </w:rPr>
              <w:t xml:space="preserve"> which</w:t>
            </w:r>
            <w:r w:rsidRPr="00D46FD3">
              <w:rPr>
                <w:sz w:val="20"/>
                <w:szCs w:val="20"/>
              </w:rPr>
              <w:t xml:space="preserve"> typically means tackling the underlying drivers of ecosystem degradation and barriers to ecosystem restoration or sustainable management.</w:t>
            </w:r>
          </w:p>
          <w:p w14:paraId="5EA9F8AF" w14:textId="77777777" w:rsidR="002C4382" w:rsidRPr="00D46FD3" w:rsidRDefault="002C4382" w:rsidP="008B6F50">
            <w:pPr>
              <w:keepNext/>
              <w:spacing w:before="40" w:after="80"/>
              <w:jc w:val="left"/>
              <w:rPr>
                <w:sz w:val="20"/>
                <w:szCs w:val="20"/>
              </w:rPr>
            </w:pPr>
            <w:r w:rsidRPr="00D46FD3">
              <w:rPr>
                <w:sz w:val="20"/>
                <w:szCs w:val="20"/>
              </w:rPr>
              <w:t>Actions should be designed for climate</w:t>
            </w:r>
            <w:r>
              <w:rPr>
                <w:sz w:val="20"/>
                <w:szCs w:val="20"/>
              </w:rPr>
              <w:t xml:space="preserve"> and ecosystem</w:t>
            </w:r>
            <w:r w:rsidRPr="00D46FD3">
              <w:rPr>
                <w:sz w:val="20"/>
                <w:szCs w:val="20"/>
              </w:rPr>
              <w:t xml:space="preserve"> resilience,</w:t>
            </w:r>
            <w:r>
              <w:rPr>
                <w:sz w:val="20"/>
                <w:szCs w:val="20"/>
              </w:rPr>
              <w:t xml:space="preserve"> prioritizing the use of local, </w:t>
            </w:r>
            <w:r w:rsidRPr="00D46FD3">
              <w:rPr>
                <w:sz w:val="20"/>
                <w:szCs w:val="20"/>
              </w:rPr>
              <w:t xml:space="preserve">climate-resilient native species </w:t>
            </w:r>
            <w:r>
              <w:rPr>
                <w:sz w:val="20"/>
                <w:szCs w:val="20"/>
              </w:rPr>
              <w:t>in planting and restoration</w:t>
            </w:r>
            <w:r w:rsidRPr="00D46FD3">
              <w:rPr>
                <w:sz w:val="20"/>
                <w:szCs w:val="20"/>
              </w:rPr>
              <w:t xml:space="preserve">. </w:t>
            </w:r>
          </w:p>
          <w:p w14:paraId="39B6444A" w14:textId="77777777" w:rsidR="002C4382" w:rsidRPr="00D46FD3" w:rsidRDefault="002C4382" w:rsidP="008B6F50">
            <w:pPr>
              <w:spacing w:before="40" w:after="80"/>
              <w:jc w:val="left"/>
              <w:rPr>
                <w:sz w:val="20"/>
                <w:szCs w:val="20"/>
              </w:rPr>
            </w:pPr>
            <w:r w:rsidRPr="00D46FD3">
              <w:rPr>
                <w:sz w:val="20"/>
                <w:szCs w:val="20"/>
              </w:rPr>
              <w:t>Monitoring systems should be able to assess any reversals</w:t>
            </w:r>
            <w:r w:rsidRPr="006F5217">
              <w:rPr>
                <w:sz w:val="20"/>
                <w:szCs w:val="20"/>
              </w:rPr>
              <w:t>, and</w:t>
            </w:r>
            <w:r>
              <w:rPr>
                <w:sz w:val="20"/>
                <w:szCs w:val="20"/>
              </w:rPr>
              <w:t xml:space="preserve"> </w:t>
            </w:r>
            <w:r w:rsidRPr="00D46FD3">
              <w:rPr>
                <w:sz w:val="20"/>
                <w:szCs w:val="20"/>
              </w:rPr>
              <w:t>carbon accounting or crediting systems should include buffers to cater for the remaining risk of reversals.</w:t>
            </w:r>
          </w:p>
        </w:tc>
      </w:tr>
      <w:tr w:rsidR="002C4382" w:rsidRPr="00D46FD3" w14:paraId="54638CBF" w14:textId="77777777" w:rsidTr="00594F9F">
        <w:tc>
          <w:tcPr>
            <w:tcW w:w="1359" w:type="dxa"/>
          </w:tcPr>
          <w:p w14:paraId="1D5138CE" w14:textId="77777777" w:rsidR="002C4382" w:rsidRPr="00D46FD3" w:rsidRDefault="002C4382" w:rsidP="008B6F50">
            <w:pPr>
              <w:spacing w:before="40" w:after="80"/>
              <w:rPr>
                <w:sz w:val="20"/>
                <w:szCs w:val="20"/>
              </w:rPr>
            </w:pPr>
            <w:r w:rsidRPr="00D46FD3">
              <w:rPr>
                <w:sz w:val="20"/>
                <w:szCs w:val="20"/>
              </w:rPr>
              <w:t>Leakage</w:t>
            </w:r>
          </w:p>
        </w:tc>
        <w:tc>
          <w:tcPr>
            <w:tcW w:w="3456" w:type="dxa"/>
          </w:tcPr>
          <w:p w14:paraId="4FFCE7FD" w14:textId="77777777" w:rsidR="002C4382" w:rsidRPr="00D46FD3" w:rsidRDefault="002C4382" w:rsidP="008B6F50">
            <w:pPr>
              <w:spacing w:before="40" w:after="80"/>
              <w:jc w:val="left"/>
              <w:rPr>
                <w:i/>
                <w:iCs/>
                <w:sz w:val="20"/>
                <w:szCs w:val="20"/>
              </w:rPr>
            </w:pPr>
            <w:r w:rsidRPr="00D46FD3">
              <w:rPr>
                <w:sz w:val="20"/>
                <w:szCs w:val="20"/>
              </w:rPr>
              <w:t>Avoid displacement (“leakage”) of emissions</w:t>
            </w:r>
            <w:r>
              <w:rPr>
                <w:sz w:val="20"/>
                <w:szCs w:val="20"/>
              </w:rPr>
              <w:t xml:space="preserve"> to, and negative impacts on biodiversity</w:t>
            </w:r>
            <w:r w:rsidRPr="00D46FD3">
              <w:rPr>
                <w:sz w:val="20"/>
                <w:szCs w:val="20"/>
              </w:rPr>
              <w:t xml:space="preserve"> </w:t>
            </w:r>
            <w:r>
              <w:rPr>
                <w:sz w:val="20"/>
                <w:szCs w:val="20"/>
              </w:rPr>
              <w:t>in,</w:t>
            </w:r>
            <w:r w:rsidRPr="00D46FD3">
              <w:rPr>
                <w:sz w:val="20"/>
                <w:szCs w:val="20"/>
              </w:rPr>
              <w:t xml:space="preserve"> another location. Leakage can include local, national and international leakage. </w:t>
            </w:r>
          </w:p>
        </w:tc>
        <w:tc>
          <w:tcPr>
            <w:tcW w:w="4536" w:type="dxa"/>
          </w:tcPr>
          <w:p w14:paraId="345CB4BF" w14:textId="77777777" w:rsidR="002C4382" w:rsidRPr="00D46FD3" w:rsidRDefault="002C4382" w:rsidP="008B6F50">
            <w:pPr>
              <w:spacing w:before="40" w:after="80"/>
              <w:jc w:val="left"/>
              <w:rPr>
                <w:b/>
                <w:bCs/>
                <w:sz w:val="20"/>
                <w:szCs w:val="20"/>
              </w:rPr>
            </w:pPr>
            <w:r w:rsidRPr="00D46FD3">
              <w:rPr>
                <w:b/>
                <w:bCs/>
                <w:sz w:val="20"/>
                <w:szCs w:val="20"/>
              </w:rPr>
              <w:t>Avoiding leakage</w:t>
            </w:r>
          </w:p>
          <w:p w14:paraId="638EC313" w14:textId="77777777" w:rsidR="002C4382" w:rsidRPr="00D46FD3" w:rsidRDefault="002C4382" w:rsidP="008B6F50">
            <w:pPr>
              <w:spacing w:before="40" w:after="80"/>
              <w:jc w:val="left"/>
              <w:rPr>
                <w:sz w:val="20"/>
                <w:szCs w:val="20"/>
              </w:rPr>
            </w:pPr>
            <w:r w:rsidRPr="005D7AEB">
              <w:rPr>
                <w:sz w:val="20"/>
                <w:szCs w:val="20"/>
              </w:rPr>
              <w:t xml:space="preserve">Nature-based </w:t>
            </w:r>
            <w:r>
              <w:rPr>
                <w:sz w:val="20"/>
                <w:szCs w:val="20"/>
              </w:rPr>
              <w:t xml:space="preserve">solutions </w:t>
            </w:r>
            <w:r w:rsidRPr="005D7AEB">
              <w:rPr>
                <w:sz w:val="20"/>
                <w:szCs w:val="20"/>
              </w:rPr>
              <w:t>and</w:t>
            </w:r>
            <w:r>
              <w:rPr>
                <w:sz w:val="20"/>
                <w:szCs w:val="20"/>
              </w:rPr>
              <w:t>/or</w:t>
            </w:r>
            <w:r w:rsidRPr="005D7AEB">
              <w:rPr>
                <w:sz w:val="20"/>
                <w:szCs w:val="20"/>
              </w:rPr>
              <w:t xml:space="preserve"> ecosystem-based</w:t>
            </w:r>
            <w:r>
              <w:rPr>
                <w:sz w:val="20"/>
                <w:szCs w:val="20"/>
              </w:rPr>
              <w:t xml:space="preserve"> approaches that provide</w:t>
            </w:r>
            <w:r w:rsidRPr="005D7AEB">
              <w:rPr>
                <w:sz w:val="20"/>
                <w:szCs w:val="20"/>
              </w:rPr>
              <w:t xml:space="preserve"> c</w:t>
            </w:r>
            <w:r w:rsidRPr="00D46FD3">
              <w:rPr>
                <w:sz w:val="20"/>
                <w:szCs w:val="20"/>
              </w:rPr>
              <w:t xml:space="preserve">limate change mitigation should be designed to avoid leakage. </w:t>
            </w:r>
            <w:r w:rsidRPr="005D7AEB">
              <w:rPr>
                <w:sz w:val="20"/>
                <w:szCs w:val="20"/>
              </w:rPr>
              <w:t xml:space="preserve">Where international carbon markets are used, proponents should follow current and future guidance developed under the Paris Agreement. </w:t>
            </w:r>
            <w:r w:rsidRPr="00D46FD3">
              <w:rPr>
                <w:sz w:val="20"/>
                <w:szCs w:val="20"/>
              </w:rPr>
              <w:t xml:space="preserve">Solutions include: </w:t>
            </w:r>
          </w:p>
          <w:p w14:paraId="76DE98E0" w14:textId="77777777" w:rsidR="002C4382" w:rsidRPr="00D46FD3" w:rsidRDefault="002C4382" w:rsidP="008B6F50">
            <w:pPr>
              <w:spacing w:before="40" w:after="80"/>
              <w:jc w:val="left"/>
              <w:rPr>
                <w:sz w:val="20"/>
                <w:szCs w:val="20"/>
              </w:rPr>
            </w:pPr>
            <w:r w:rsidRPr="00D46FD3">
              <w:rPr>
                <w:sz w:val="20"/>
                <w:szCs w:val="20"/>
              </w:rPr>
              <w:t>(a) Locating mitigation activities in well-governed landscapes and as part of an integrated spatial plan (see Target</w:t>
            </w:r>
            <w:r w:rsidRPr="006F5217">
              <w:rPr>
                <w:sz w:val="20"/>
                <w:szCs w:val="20"/>
              </w:rPr>
              <w:t xml:space="preserve"> 1 o</w:t>
            </w:r>
            <w:r w:rsidRPr="00D46FD3">
              <w:rPr>
                <w:sz w:val="20"/>
                <w:szCs w:val="20"/>
              </w:rPr>
              <w:t xml:space="preserve">f the </w:t>
            </w:r>
            <w:r w:rsidRPr="006F5217">
              <w:rPr>
                <w:sz w:val="20"/>
                <w:szCs w:val="20"/>
              </w:rPr>
              <w:t>Kunming-Montreal Global Biodiversity Framework</w:t>
            </w:r>
            <w:r w:rsidRPr="00D46FD3">
              <w:rPr>
                <w:sz w:val="20"/>
                <w:szCs w:val="20"/>
              </w:rPr>
              <w:t>);</w:t>
            </w:r>
          </w:p>
          <w:p w14:paraId="549BB592" w14:textId="77777777" w:rsidR="002C4382" w:rsidRPr="00D46FD3" w:rsidRDefault="002C4382" w:rsidP="008B6F50">
            <w:pPr>
              <w:spacing w:before="40" w:after="80"/>
              <w:jc w:val="left"/>
              <w:rPr>
                <w:sz w:val="20"/>
                <w:szCs w:val="20"/>
              </w:rPr>
            </w:pPr>
            <w:r w:rsidRPr="00D46FD3">
              <w:rPr>
                <w:sz w:val="20"/>
                <w:szCs w:val="20"/>
              </w:rPr>
              <w:t>(b) Working collaboratively with actors dependent on land-use change to develop alternative livelihoods and economic pathways that do not lead to leakage or to rebound effects;</w:t>
            </w:r>
          </w:p>
          <w:p w14:paraId="749186F7" w14:textId="7362AFAF" w:rsidR="002C4382" w:rsidRPr="00D46FD3" w:rsidRDefault="002C4382" w:rsidP="008B6F50">
            <w:pPr>
              <w:spacing w:before="40" w:after="80"/>
              <w:jc w:val="left"/>
              <w:rPr>
                <w:sz w:val="20"/>
                <w:szCs w:val="20"/>
              </w:rPr>
            </w:pPr>
            <w:r w:rsidRPr="00D46FD3">
              <w:rPr>
                <w:sz w:val="20"/>
                <w:szCs w:val="20"/>
              </w:rPr>
              <w:t xml:space="preserve">(c) Undertaking </w:t>
            </w:r>
            <w:r>
              <w:rPr>
                <w:sz w:val="20"/>
                <w:szCs w:val="20"/>
              </w:rPr>
              <w:t xml:space="preserve">biodiversity and </w:t>
            </w:r>
            <w:r w:rsidRPr="00D46FD3">
              <w:rPr>
                <w:sz w:val="20"/>
                <w:szCs w:val="20"/>
              </w:rPr>
              <w:t xml:space="preserve">carbon accounting </w:t>
            </w:r>
            <w:r w:rsidR="008E4A1F">
              <w:rPr>
                <w:sz w:val="20"/>
                <w:szCs w:val="20"/>
              </w:rPr>
              <w:t>on</w:t>
            </w:r>
            <w:r w:rsidR="008E4A1F" w:rsidRPr="00D46FD3">
              <w:rPr>
                <w:sz w:val="20"/>
                <w:szCs w:val="20"/>
              </w:rPr>
              <w:t xml:space="preserve"> </w:t>
            </w:r>
            <w:r w:rsidRPr="00D46FD3">
              <w:rPr>
                <w:sz w:val="20"/>
                <w:szCs w:val="20"/>
              </w:rPr>
              <w:t xml:space="preserve">a jurisdictional scale </w:t>
            </w:r>
            <w:r w:rsidRPr="006F5217">
              <w:rPr>
                <w:sz w:val="20"/>
                <w:szCs w:val="20"/>
              </w:rPr>
              <w:t>or</w:t>
            </w:r>
            <w:r w:rsidRPr="00D46FD3">
              <w:rPr>
                <w:sz w:val="20"/>
                <w:szCs w:val="20"/>
              </w:rPr>
              <w:t xml:space="preserve"> within a nested scheme, to integrate local and domestic leakage into overall results;</w:t>
            </w:r>
          </w:p>
          <w:p w14:paraId="0DF3A546" w14:textId="77777777" w:rsidR="002C4382" w:rsidRPr="00D46FD3" w:rsidRDefault="002C4382" w:rsidP="008B6F50">
            <w:pPr>
              <w:spacing w:before="40" w:after="80"/>
              <w:jc w:val="left"/>
              <w:rPr>
                <w:sz w:val="20"/>
                <w:szCs w:val="20"/>
              </w:rPr>
            </w:pPr>
            <w:r w:rsidRPr="00D46FD3">
              <w:rPr>
                <w:sz w:val="20"/>
                <w:szCs w:val="20"/>
              </w:rPr>
              <w:t>(d) Estimating the remaining risk of leakage on the local, domestic and international scales;</w:t>
            </w:r>
          </w:p>
          <w:p w14:paraId="57182580" w14:textId="77777777" w:rsidR="002C4382" w:rsidRPr="00D46FD3" w:rsidRDefault="002C4382" w:rsidP="008B6F50">
            <w:pPr>
              <w:spacing w:before="40" w:after="80"/>
              <w:jc w:val="left"/>
              <w:rPr>
                <w:sz w:val="20"/>
                <w:szCs w:val="20"/>
              </w:rPr>
            </w:pPr>
            <w:r w:rsidRPr="00D46FD3">
              <w:rPr>
                <w:sz w:val="20"/>
                <w:szCs w:val="20"/>
              </w:rPr>
              <w:t xml:space="preserve">(e) </w:t>
            </w:r>
            <w:r w:rsidRPr="00330C7D">
              <w:rPr>
                <w:sz w:val="20"/>
                <w:szCs w:val="20"/>
              </w:rPr>
              <w:t>Deducting projected remaining leakage from the biodiversity and carbon results in accounting or crediting schemes.</w:t>
            </w:r>
          </w:p>
        </w:tc>
      </w:tr>
      <w:tr w:rsidR="002C4382" w:rsidRPr="00D46FD3" w14:paraId="3E76444C" w14:textId="77777777" w:rsidTr="00594F9F">
        <w:tc>
          <w:tcPr>
            <w:tcW w:w="1359" w:type="dxa"/>
          </w:tcPr>
          <w:p w14:paraId="0A1B4EC9" w14:textId="77777777" w:rsidR="002C4382" w:rsidRPr="00D46FD3" w:rsidRDefault="002C4382" w:rsidP="008B6F50">
            <w:pPr>
              <w:spacing w:before="40" w:after="80"/>
              <w:jc w:val="left"/>
              <w:rPr>
                <w:sz w:val="20"/>
                <w:szCs w:val="20"/>
              </w:rPr>
            </w:pPr>
            <w:r w:rsidRPr="00304481">
              <w:rPr>
                <w:sz w:val="20"/>
                <w:szCs w:val="20"/>
              </w:rPr>
              <w:t>Equity, gender equality and human rights</w:t>
            </w:r>
          </w:p>
        </w:tc>
        <w:tc>
          <w:tcPr>
            <w:tcW w:w="3456" w:type="dxa"/>
          </w:tcPr>
          <w:p w14:paraId="54AA2EDD" w14:textId="77777777" w:rsidR="002C4382" w:rsidRPr="00D46FD3" w:rsidRDefault="002C4382" w:rsidP="008B6F50">
            <w:pPr>
              <w:spacing w:before="40" w:after="80"/>
              <w:jc w:val="left"/>
              <w:rPr>
                <w:sz w:val="20"/>
                <w:szCs w:val="20"/>
              </w:rPr>
            </w:pPr>
            <w:r w:rsidRPr="00AB2BB9">
              <w:rPr>
                <w:sz w:val="20"/>
                <w:szCs w:val="20"/>
              </w:rPr>
              <w:t xml:space="preserve">Take a </w:t>
            </w:r>
            <w:r>
              <w:rPr>
                <w:sz w:val="20"/>
                <w:szCs w:val="20"/>
              </w:rPr>
              <w:t>h</w:t>
            </w:r>
            <w:r w:rsidRPr="00AB2BB9">
              <w:rPr>
                <w:sz w:val="20"/>
                <w:szCs w:val="20"/>
              </w:rPr>
              <w:t xml:space="preserve">uman </w:t>
            </w:r>
            <w:r>
              <w:rPr>
                <w:sz w:val="20"/>
                <w:szCs w:val="20"/>
              </w:rPr>
              <w:t>r</w:t>
            </w:r>
            <w:r w:rsidRPr="00AB2BB9">
              <w:rPr>
                <w:sz w:val="20"/>
                <w:szCs w:val="20"/>
              </w:rPr>
              <w:t>ights-</w:t>
            </w:r>
            <w:r>
              <w:rPr>
                <w:sz w:val="20"/>
                <w:szCs w:val="20"/>
              </w:rPr>
              <w:t>b</w:t>
            </w:r>
            <w:r w:rsidRPr="00AB2BB9">
              <w:rPr>
                <w:sz w:val="20"/>
                <w:szCs w:val="20"/>
              </w:rPr>
              <w:t xml:space="preserve">ased </w:t>
            </w:r>
            <w:r>
              <w:rPr>
                <w:sz w:val="20"/>
                <w:szCs w:val="20"/>
              </w:rPr>
              <w:t>a</w:t>
            </w:r>
            <w:r w:rsidRPr="00AB2BB9">
              <w:rPr>
                <w:sz w:val="20"/>
                <w:szCs w:val="20"/>
              </w:rPr>
              <w:t xml:space="preserve">pproach, including </w:t>
            </w:r>
            <w:r>
              <w:rPr>
                <w:sz w:val="20"/>
                <w:szCs w:val="20"/>
              </w:rPr>
              <w:t xml:space="preserve">by </w:t>
            </w:r>
            <w:r w:rsidRPr="00AB2BB9">
              <w:rPr>
                <w:sz w:val="20"/>
                <w:szCs w:val="20"/>
              </w:rPr>
              <w:t>respecting and protecting the rights and roles of indigenous peoples and local communities, women and youth, who are key actors in both protecting and restoring biodiversity and in implementing climate action. Their traditional knowledge, priorities and needs should be taken into account for biodiversity and climate actions to be equitable, inclusive, effective and rights-based.</w:t>
            </w:r>
          </w:p>
        </w:tc>
        <w:tc>
          <w:tcPr>
            <w:tcW w:w="4536" w:type="dxa"/>
          </w:tcPr>
          <w:p w14:paraId="1FD4B6D1" w14:textId="77777777" w:rsidR="002C4382" w:rsidRPr="005D7AEB" w:rsidRDefault="002C4382" w:rsidP="008B6F50">
            <w:pPr>
              <w:spacing w:before="40" w:after="80"/>
              <w:jc w:val="left"/>
              <w:rPr>
                <w:sz w:val="20"/>
                <w:szCs w:val="20"/>
              </w:rPr>
            </w:pPr>
            <w:r w:rsidRPr="00F5454D">
              <w:rPr>
                <w:sz w:val="20"/>
                <w:szCs w:val="20"/>
              </w:rPr>
              <w:t>R</w:t>
            </w:r>
            <w:r w:rsidRPr="00327490">
              <w:rPr>
                <w:sz w:val="20"/>
                <w:szCs w:val="20"/>
              </w:rPr>
              <w:t>ights-based and gender-responsive approaches to climate change mitigation actions should be designed and implemented</w:t>
            </w:r>
            <w:r w:rsidRPr="005D7AEB">
              <w:rPr>
                <w:sz w:val="20"/>
                <w:szCs w:val="20"/>
              </w:rPr>
              <w:t xml:space="preserve"> with the full, effective, inclusive and gender-responsive participation and representation of indigenous peoples and local communities, women and youth. Actions </w:t>
            </w:r>
            <w:r>
              <w:rPr>
                <w:sz w:val="20"/>
                <w:szCs w:val="20"/>
              </w:rPr>
              <w:t>that</w:t>
            </w:r>
            <w:r w:rsidRPr="005D7AEB">
              <w:rPr>
                <w:sz w:val="20"/>
                <w:szCs w:val="20"/>
              </w:rPr>
              <w:t xml:space="preserve"> present risks or imply potential risks of dispossession, undermining rights, failing to ensure free, prior and informed consent or benefit-sharing, among others, should be avoided.</w:t>
            </w:r>
          </w:p>
        </w:tc>
      </w:tr>
    </w:tbl>
    <w:p w14:paraId="021E1948" w14:textId="77777777" w:rsidR="00957D3F" w:rsidRDefault="00957D3F" w:rsidP="00957D3F">
      <w:pPr>
        <w:spacing w:before="120"/>
        <w:jc w:val="left"/>
      </w:pPr>
      <w:r>
        <w:t>]</w:t>
      </w:r>
    </w:p>
    <w:p w14:paraId="2051F9C0" w14:textId="03482773" w:rsidR="002C4382" w:rsidRPr="00B475F4" w:rsidRDefault="002C4382" w:rsidP="002C4382">
      <w:pPr>
        <w:jc w:val="center"/>
      </w:pPr>
      <w:r w:rsidRPr="00D46FD3">
        <w:t>___________</w:t>
      </w:r>
    </w:p>
    <w:sectPr w:rsidR="002C4382" w:rsidRPr="00B475F4" w:rsidSect="00817BEA">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07F6" w14:textId="77777777" w:rsidR="00BB4FDC" w:rsidRDefault="00BB4FDC" w:rsidP="00D14189">
      <w:r>
        <w:separator/>
      </w:r>
    </w:p>
  </w:endnote>
  <w:endnote w:type="continuationSeparator" w:id="0">
    <w:p w14:paraId="40E6D6D9" w14:textId="77777777" w:rsidR="00BB4FDC" w:rsidRDefault="00BB4FDC" w:rsidP="00D1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6096173" w14:textId="77777777" w:rsidR="00D14189" w:rsidRDefault="00D14189">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5846853F" w14:textId="77777777" w:rsidR="00D14189" w:rsidRDefault="00D14189">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0F98" w14:textId="17846561" w:rsidR="00B475F4" w:rsidRPr="00B475F4" w:rsidRDefault="00B475F4" w:rsidP="00B475F4">
    <w:pPr>
      <w:pStyle w:val="Footer"/>
      <w:jc w:val="lef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08BA" w14:textId="77777777" w:rsidR="00BB4FDC" w:rsidRDefault="00BB4FDC" w:rsidP="00D14189">
      <w:r>
        <w:separator/>
      </w:r>
    </w:p>
  </w:footnote>
  <w:footnote w:type="continuationSeparator" w:id="0">
    <w:p w14:paraId="79B623C2" w14:textId="77777777" w:rsidR="00BB4FDC" w:rsidRDefault="00BB4FDC" w:rsidP="00D14189">
      <w:r>
        <w:continuationSeparator/>
      </w:r>
    </w:p>
  </w:footnote>
  <w:footnote w:id="1">
    <w:p w14:paraId="22BFD5CF" w14:textId="5D2363E1" w:rsidR="001F3ACA" w:rsidRPr="00BC40F1" w:rsidRDefault="001F3ACA">
      <w:pPr>
        <w:pStyle w:val="FootnoteText"/>
      </w:pPr>
      <w:r w:rsidRPr="00BC40F1">
        <w:rPr>
          <w:rStyle w:val="FootnoteReference"/>
        </w:rPr>
        <w:footnoteRef/>
      </w:r>
      <w:r w:rsidRPr="00BC40F1">
        <w:t xml:space="preserve"> </w:t>
      </w:r>
      <w:r w:rsidRPr="006F5217">
        <w:rPr>
          <w:szCs w:val="18"/>
        </w:rPr>
        <w:t xml:space="preserve">United Nations, </w:t>
      </w:r>
      <w:r w:rsidRPr="006F5217">
        <w:rPr>
          <w:i/>
          <w:iCs/>
          <w:szCs w:val="18"/>
        </w:rPr>
        <w:t>Treaty Series</w:t>
      </w:r>
      <w:r w:rsidRPr="006F5217">
        <w:rPr>
          <w:szCs w:val="18"/>
        </w:rPr>
        <w:t>, vol. 1760, No. 30619.</w:t>
      </w:r>
    </w:p>
  </w:footnote>
  <w:footnote w:id="2">
    <w:p w14:paraId="299C2B98" w14:textId="4962C441" w:rsidR="006F185F" w:rsidRPr="006F5217" w:rsidRDefault="006F185F" w:rsidP="006F185F">
      <w:pPr>
        <w:pStyle w:val="FootnoteText"/>
        <w:rPr>
          <w:lang w:val="en-US"/>
        </w:rPr>
      </w:pPr>
      <w:r>
        <w:rPr>
          <w:rStyle w:val="FootnoteReference"/>
        </w:rPr>
        <w:footnoteRef/>
      </w:r>
      <w:r>
        <w:t xml:space="preserve"> </w:t>
      </w:r>
      <w:r w:rsidRPr="006F185F">
        <w:t xml:space="preserve">Decision </w:t>
      </w:r>
      <w:hyperlink r:id="rId1" w:history="1">
        <w:r w:rsidRPr="00FE3020">
          <w:rPr>
            <w:rStyle w:val="Hyperlink"/>
          </w:rPr>
          <w:t>14/5</w:t>
        </w:r>
      </w:hyperlink>
      <w:r w:rsidRPr="006F185F">
        <w:t xml:space="preserve">, annex; see also </w:t>
      </w:r>
      <w:hyperlink r:id="rId2" w:history="1">
        <w:r w:rsidRPr="008B6F50">
          <w:rPr>
            <w:rStyle w:val="Hyperlink"/>
            <w:i/>
            <w:iCs/>
          </w:rPr>
          <w:t>CBD Technical Series No. 93</w:t>
        </w:r>
      </w:hyperlink>
      <w:r w:rsidRPr="006F185F">
        <w:t xml:space="preserve"> for complementary information.</w:t>
      </w:r>
    </w:p>
  </w:footnote>
  <w:footnote w:id="3">
    <w:p w14:paraId="2F5E8A50" w14:textId="23711F7F" w:rsidR="008F4DA7" w:rsidRPr="00817BEA" w:rsidRDefault="008F4DA7">
      <w:pPr>
        <w:pStyle w:val="FootnoteText"/>
        <w:rPr>
          <w:lang w:val="en-US"/>
        </w:rPr>
      </w:pPr>
      <w:r w:rsidRPr="00A3201E">
        <w:rPr>
          <w:rStyle w:val="FootnoteReference"/>
        </w:rPr>
        <w:footnoteRef/>
      </w:r>
      <w:r w:rsidRPr="00A3201E">
        <w:t xml:space="preserve"> United Nations, </w:t>
      </w:r>
      <w:r w:rsidRPr="00817BEA">
        <w:rPr>
          <w:i/>
          <w:iCs/>
        </w:rPr>
        <w:t>Treaty Series</w:t>
      </w:r>
      <w:r w:rsidRPr="00A3201E">
        <w:t>, vol. 1771, No. 30822.</w:t>
      </w:r>
    </w:p>
  </w:footnote>
  <w:footnote w:id="4">
    <w:p w14:paraId="18BDEB95" w14:textId="0DE63A50" w:rsidR="009E1EFC" w:rsidRPr="00151D58" w:rsidRDefault="009E1EFC">
      <w:pPr>
        <w:pStyle w:val="FootnoteText"/>
        <w:rPr>
          <w:lang w:val="en-CA"/>
        </w:rPr>
      </w:pPr>
      <w:r w:rsidRPr="00A3201E">
        <w:rPr>
          <w:rStyle w:val="FootnoteReference"/>
        </w:rPr>
        <w:footnoteRef/>
      </w:r>
      <w:r w:rsidRPr="00151D58">
        <w:rPr>
          <w:lang w:val="en-CA"/>
        </w:rPr>
        <w:t xml:space="preserve"> Ibid., vol. 1954, No. 33480.</w:t>
      </w:r>
    </w:p>
  </w:footnote>
  <w:footnote w:id="5">
    <w:p w14:paraId="2F06D19D" w14:textId="37CB9886" w:rsidR="00A30C83" w:rsidRPr="00BC40F1" w:rsidRDefault="00A30C83">
      <w:pPr>
        <w:pStyle w:val="FootnoteText"/>
      </w:pPr>
      <w:r w:rsidRPr="00BC40F1">
        <w:rPr>
          <w:rStyle w:val="FootnoteReference"/>
        </w:rPr>
        <w:footnoteRef/>
      </w:r>
      <w:r w:rsidRPr="00BC40F1">
        <w:t xml:space="preserve"> </w:t>
      </w:r>
      <w:r w:rsidRPr="006F5217">
        <w:t xml:space="preserve">Decision </w:t>
      </w:r>
      <w:hyperlink r:id="rId3" w:history="1">
        <w:r w:rsidRPr="006F5217">
          <w:rPr>
            <w:rStyle w:val="Hyperlink"/>
          </w:rPr>
          <w:t>15/4</w:t>
        </w:r>
      </w:hyperlink>
      <w:r w:rsidRPr="006F5217">
        <w:t>, annex.</w:t>
      </w:r>
    </w:p>
  </w:footnote>
  <w:footnote w:id="6">
    <w:p w14:paraId="15609943" w14:textId="25C4176B" w:rsidR="0047044D" w:rsidRPr="000B7BEF" w:rsidRDefault="0047044D" w:rsidP="0047044D">
      <w:pPr>
        <w:pStyle w:val="FootnoteText"/>
        <w:rPr>
          <w:lang w:val="en-CA"/>
        </w:rPr>
      </w:pPr>
      <w:r>
        <w:rPr>
          <w:rStyle w:val="FootnoteReference"/>
        </w:rPr>
        <w:footnoteRef/>
      </w:r>
      <w:r w:rsidRPr="000B7BEF">
        <w:rPr>
          <w:lang w:val="en-CA"/>
        </w:rPr>
        <w:t xml:space="preserve"> Sea</w:t>
      </w:r>
      <w:r w:rsidR="005756AE">
        <w:rPr>
          <w:lang w:val="en-CA"/>
        </w:rPr>
        <w:t xml:space="preserve"> </w:t>
      </w:r>
      <w:r w:rsidRPr="000B7BEF">
        <w:rPr>
          <w:lang w:val="en-CA"/>
        </w:rPr>
        <w:t>level rise an</w:t>
      </w:r>
      <w:r>
        <w:rPr>
          <w:lang w:val="en-CA"/>
        </w:rPr>
        <w:t>d other changes in sea level</w:t>
      </w:r>
    </w:p>
  </w:footnote>
  <w:footnote w:id="7">
    <w:p w14:paraId="7F496658" w14:textId="0C28A447" w:rsidR="0050046A" w:rsidRPr="00817BEA" w:rsidRDefault="0050046A">
      <w:pPr>
        <w:pStyle w:val="FootnoteText"/>
        <w:rPr>
          <w:lang w:val="en-US"/>
        </w:rPr>
      </w:pPr>
      <w:r>
        <w:rPr>
          <w:rStyle w:val="FootnoteReference"/>
        </w:rPr>
        <w:footnoteRef/>
      </w:r>
      <w:r>
        <w:t xml:space="preserve"> </w:t>
      </w:r>
      <w:r>
        <w:rPr>
          <w:lang w:val="en-US"/>
        </w:rPr>
        <w:t xml:space="preserve">Decision </w:t>
      </w:r>
      <w:hyperlink r:id="rId4" w:history="1">
        <w:r w:rsidRPr="00692BB6">
          <w:rPr>
            <w:rStyle w:val="Hyperlink"/>
            <w:lang w:val="en-US"/>
          </w:rPr>
          <w:t>15/4</w:t>
        </w:r>
      </w:hyperlink>
      <w:r>
        <w:rPr>
          <w:lang w:val="en-US"/>
        </w:rPr>
        <w:t>, annex.</w:t>
      </w:r>
    </w:p>
  </w:footnote>
  <w:footnote w:id="8">
    <w:p w14:paraId="11E2B1AF" w14:textId="51CA504F" w:rsidR="00BC776B" w:rsidRPr="00E318C8" w:rsidRDefault="00BC776B">
      <w:pPr>
        <w:pStyle w:val="FootnoteText"/>
        <w:rPr>
          <w:lang w:val="en-CA"/>
        </w:rPr>
      </w:pPr>
      <w:r>
        <w:rPr>
          <w:rStyle w:val="FootnoteReference"/>
        </w:rPr>
        <w:footnoteRef/>
      </w:r>
      <w:r w:rsidRPr="00E318C8">
        <w:rPr>
          <w:lang w:val="en-CA"/>
        </w:rPr>
        <w:t xml:space="preserve"> </w:t>
      </w:r>
      <w:r w:rsidR="003D6E54">
        <w:rPr>
          <w:lang w:val="en-CA"/>
        </w:rPr>
        <w:t>See</w:t>
      </w:r>
      <w:r w:rsidR="00A9706C">
        <w:rPr>
          <w:lang w:val="en-CA"/>
        </w:rPr>
        <w:t xml:space="preserve"> </w:t>
      </w:r>
      <w:r w:rsidR="0052493E">
        <w:rPr>
          <w:lang w:val="en-CA"/>
        </w:rPr>
        <w:t xml:space="preserve">also </w:t>
      </w:r>
      <w:r w:rsidRPr="00E318C8">
        <w:rPr>
          <w:lang w:val="en-CA"/>
        </w:rPr>
        <w:t>Gener</w:t>
      </w:r>
      <w:r>
        <w:rPr>
          <w:lang w:val="en-CA"/>
        </w:rPr>
        <w:t>a</w:t>
      </w:r>
      <w:r w:rsidRPr="00E318C8">
        <w:rPr>
          <w:lang w:val="en-CA"/>
        </w:rPr>
        <w:t>l Assemb</w:t>
      </w:r>
      <w:r>
        <w:rPr>
          <w:lang w:val="en-CA"/>
        </w:rPr>
        <w:t>ly</w:t>
      </w:r>
      <w:r w:rsidRPr="00E318C8">
        <w:rPr>
          <w:lang w:val="en-CA"/>
        </w:rPr>
        <w:t xml:space="preserve"> resolution 76/300</w:t>
      </w:r>
      <w:r w:rsidR="003D6E54">
        <w:rPr>
          <w:lang w:val="en-CA"/>
        </w:rPr>
        <w:t>.</w:t>
      </w:r>
    </w:p>
  </w:footnote>
  <w:footnote w:id="9">
    <w:p w14:paraId="60F23911" w14:textId="45186E89" w:rsidR="00EF4A21" w:rsidRPr="00EF4A21" w:rsidRDefault="00EF4A21">
      <w:pPr>
        <w:pStyle w:val="FootnoteText"/>
      </w:pPr>
      <w:r w:rsidRPr="00A3201E">
        <w:rPr>
          <w:rStyle w:val="FootnoteReference"/>
        </w:rPr>
        <w:footnoteRef/>
      </w:r>
      <w:r w:rsidRPr="00A3201E">
        <w:t xml:space="preserve"> United Nations, </w:t>
      </w:r>
      <w:r w:rsidRPr="00817BEA">
        <w:rPr>
          <w:i/>
          <w:iCs/>
        </w:rPr>
        <w:t>Treaty Series</w:t>
      </w:r>
      <w:r w:rsidRPr="00A3201E">
        <w:t>, vol. 3156, No. 54113.</w:t>
      </w:r>
    </w:p>
  </w:footnote>
  <w:footnote w:id="10">
    <w:p w14:paraId="47337DDD" w14:textId="77777777" w:rsidR="00C12BF2" w:rsidRPr="006F5217" w:rsidRDefault="00C12BF2" w:rsidP="00C12BF2">
      <w:pPr>
        <w:pStyle w:val="FootnoteText"/>
        <w:rPr>
          <w:lang w:val="en-US"/>
        </w:rPr>
      </w:pPr>
      <w:r>
        <w:rPr>
          <w:rStyle w:val="FootnoteReference"/>
        </w:rPr>
        <w:footnoteRef/>
      </w:r>
      <w:r>
        <w:t xml:space="preserve"> </w:t>
      </w:r>
      <w:r w:rsidRPr="006F185F">
        <w:t xml:space="preserve">Decision </w:t>
      </w:r>
      <w:hyperlink r:id="rId5" w:history="1">
        <w:r w:rsidRPr="00FE3020">
          <w:rPr>
            <w:rStyle w:val="Hyperlink"/>
          </w:rPr>
          <w:t>14/5</w:t>
        </w:r>
      </w:hyperlink>
      <w:r w:rsidRPr="006F185F">
        <w:t xml:space="preserve">, annex; see also </w:t>
      </w:r>
      <w:hyperlink r:id="rId6" w:history="1">
        <w:r w:rsidRPr="008B6F50">
          <w:rPr>
            <w:rStyle w:val="Hyperlink"/>
            <w:i/>
            <w:iCs/>
          </w:rPr>
          <w:t>CBD Technical Series No. 93</w:t>
        </w:r>
      </w:hyperlink>
      <w:r w:rsidRPr="006F185F">
        <w:t xml:space="preserve"> for complementary information.</w:t>
      </w:r>
    </w:p>
  </w:footnote>
  <w:footnote w:id="11">
    <w:p w14:paraId="1286858E" w14:textId="48E4CB97" w:rsidR="008D2A78" w:rsidRPr="00E318C8" w:rsidRDefault="008D2A78" w:rsidP="008D2A78">
      <w:pPr>
        <w:pStyle w:val="FootnoteText"/>
        <w:rPr>
          <w:lang w:val="en-IE"/>
        </w:rPr>
      </w:pPr>
      <w:r>
        <w:rPr>
          <w:rStyle w:val="FootnoteReference"/>
        </w:rPr>
        <w:footnoteRef/>
      </w:r>
      <w:r>
        <w:t xml:space="preserve"> </w:t>
      </w:r>
      <w:r w:rsidR="00913F30">
        <w:t>“</w:t>
      </w:r>
      <w:r>
        <w:rPr>
          <w:lang w:val="en-IE"/>
        </w:rPr>
        <w:t>Free, prior and informed consent</w:t>
      </w:r>
      <w:r w:rsidR="00913F30">
        <w:rPr>
          <w:lang w:val="en-IE"/>
        </w:rPr>
        <w:t>”</w:t>
      </w:r>
      <w:r>
        <w:rPr>
          <w:lang w:val="en-IE"/>
        </w:rPr>
        <w:t xml:space="preserve"> refers to the tripartite terminology of “prior and informed consent”</w:t>
      </w:r>
      <w:r w:rsidR="00BF688C">
        <w:rPr>
          <w:lang w:val="en-IE"/>
        </w:rPr>
        <w:t>,</w:t>
      </w:r>
      <w:r>
        <w:rPr>
          <w:lang w:val="en-IE"/>
        </w:rPr>
        <w:t xml:space="preserve"> “free, prior and informed consent” </w:t>
      </w:r>
      <w:r w:rsidR="00BF688C">
        <w:rPr>
          <w:lang w:val="en-IE"/>
        </w:rPr>
        <w:t xml:space="preserve">and </w:t>
      </w:r>
      <w:r>
        <w:rPr>
          <w:lang w:val="en-IE"/>
        </w:rPr>
        <w:t>“approval and involvement”</w:t>
      </w:r>
      <w:r w:rsidR="00BF688C">
        <w:rPr>
          <w:lang w:val="en-IE"/>
        </w:rPr>
        <w:t>.</w:t>
      </w:r>
    </w:p>
  </w:footnote>
  <w:footnote w:id="12">
    <w:p w14:paraId="3093CC86" w14:textId="77777777" w:rsidR="00127244" w:rsidRPr="005D7AEB" w:rsidRDefault="00127244" w:rsidP="00127244">
      <w:pPr>
        <w:pStyle w:val="FootnoteText"/>
        <w:rPr>
          <w:highlight w:val="yellow"/>
          <w:lang w:val="en-US"/>
        </w:rPr>
      </w:pPr>
      <w:r w:rsidRPr="00555D29">
        <w:rPr>
          <w:rStyle w:val="FootnoteReference"/>
        </w:rPr>
        <w:footnoteRef/>
      </w:r>
      <w:r w:rsidRPr="00555D29">
        <w:t xml:space="preserve"> </w:t>
      </w:r>
      <w:r>
        <w:t>In accordance with</w:t>
      </w:r>
      <w:r w:rsidRPr="00D46FD3">
        <w:t xml:space="preserve"> resolution 5/5 </w:t>
      </w:r>
      <w:r>
        <w:t>of</w:t>
      </w:r>
      <w:r w:rsidRPr="00D46FD3">
        <w:t xml:space="preserve"> the United Nations Environment Assembly</w:t>
      </w:r>
      <w:r>
        <w:t>.</w:t>
      </w:r>
    </w:p>
  </w:footnote>
  <w:footnote w:id="13">
    <w:p w14:paraId="1E2B6FD6" w14:textId="2E7F9AB2" w:rsidR="0088096B" w:rsidRPr="005D6D25" w:rsidRDefault="0088096B" w:rsidP="006925C3">
      <w:pPr>
        <w:pStyle w:val="FootnoteText"/>
        <w:rPr>
          <w:lang w:val="en-IE"/>
        </w:rPr>
      </w:pPr>
      <w:r w:rsidRPr="00AF2CD7">
        <w:rPr>
          <w:rStyle w:val="FootnoteReference"/>
        </w:rPr>
        <w:footnoteRef/>
      </w:r>
      <w:r w:rsidRPr="00AF2CD7">
        <w:t xml:space="preserve"> Adopted [at the </w:t>
      </w:r>
      <w:r w:rsidR="00516115" w:rsidRPr="008B6F50">
        <w:t xml:space="preserve">twenty-first </w:t>
      </w:r>
      <w:r w:rsidR="006925C3" w:rsidRPr="008B6F50">
        <w:t>s</w:t>
      </w:r>
      <w:r w:rsidRPr="00AF2CD7">
        <w:t>ession of the Conference of the Parties to][under] the United Nations Framework Convention on Climate Change (see FCCC/CP/2015/10/Add.1, decision 1/CP.21, annex).</w:t>
      </w:r>
      <w:r w:rsidR="009A5D67">
        <w:t xml:space="preserve"> </w:t>
      </w:r>
    </w:p>
  </w:footnote>
  <w:footnote w:id="14">
    <w:p w14:paraId="036E39A4" w14:textId="77777777" w:rsidR="0088096B" w:rsidRPr="00BC40F1" w:rsidRDefault="0088096B" w:rsidP="0088096B">
      <w:pPr>
        <w:pStyle w:val="FootnoteText"/>
      </w:pPr>
      <w:r w:rsidRPr="00BC40F1">
        <w:rPr>
          <w:rStyle w:val="FootnoteReference"/>
        </w:rPr>
        <w:footnoteRef/>
      </w:r>
      <w:r w:rsidRPr="00BC40F1">
        <w:t xml:space="preserve"> </w:t>
      </w:r>
      <w:r w:rsidRPr="005169AF">
        <w:t xml:space="preserve">Decision </w:t>
      </w:r>
      <w:hyperlink r:id="rId7" w:history="1">
        <w:r w:rsidRPr="005169AF">
          <w:rPr>
            <w:rStyle w:val="Hyperlink"/>
          </w:rPr>
          <w:t>15/5</w:t>
        </w:r>
      </w:hyperlink>
      <w:r w:rsidRPr="005169AF">
        <w:t>, annex I.</w:t>
      </w:r>
    </w:p>
  </w:footnote>
  <w:footnote w:id="15">
    <w:p w14:paraId="7A3432A0" w14:textId="4AF393B2" w:rsidR="003524B6" w:rsidRPr="005D7AEB" w:rsidRDefault="003524B6" w:rsidP="00D305C6">
      <w:pPr>
        <w:pStyle w:val="FootnoteText"/>
        <w:rPr>
          <w:lang w:val="en-US"/>
        </w:rPr>
      </w:pPr>
      <w:r w:rsidRPr="006306FB">
        <w:rPr>
          <w:rStyle w:val="FootnoteReference"/>
        </w:rPr>
        <w:footnoteRef/>
      </w:r>
      <w:r w:rsidRPr="006306FB">
        <w:t xml:space="preserve"> Organizations, partnerships, initiatives and coalitions include the </w:t>
      </w:r>
      <w:r w:rsidR="0085135A" w:rsidRPr="0085135A">
        <w:t>National Biodiversity Strateg</w:t>
      </w:r>
      <w:r w:rsidR="00DB1F01">
        <w:t>y</w:t>
      </w:r>
      <w:r w:rsidR="0085135A" w:rsidRPr="0085135A">
        <w:t xml:space="preserve"> and Action Plan </w:t>
      </w:r>
      <w:r w:rsidRPr="006306FB">
        <w:t xml:space="preserve">Accelerator Partnership, the </w:t>
      </w:r>
      <w:r w:rsidR="007C19EA" w:rsidRPr="007C19EA">
        <w:t>Nationally Determined Contributions</w:t>
      </w:r>
      <w:r w:rsidRPr="006306FB">
        <w:t xml:space="preserve"> Partnership, the </w:t>
      </w:r>
      <w:r w:rsidR="00CD4F66" w:rsidRPr="00CD4F66">
        <w:t xml:space="preserve">National Adaptation Plan </w:t>
      </w:r>
      <w:r w:rsidRPr="006306FB">
        <w:t xml:space="preserve">Global Network, the </w:t>
      </w:r>
      <w:r w:rsidR="006F648E">
        <w:t xml:space="preserve">Enhancing Nature-based Solutions for an Accelerated Climate Transformation </w:t>
      </w:r>
      <w:r w:rsidRPr="006306FB">
        <w:t xml:space="preserve">Partnership, the </w:t>
      </w:r>
      <w:r w:rsidR="00D305C6" w:rsidRPr="00D305C6">
        <w:t xml:space="preserve">Friends of Ecosystem-based Adaptation </w:t>
      </w:r>
      <w:r w:rsidRPr="006306FB">
        <w:t>network and the Partnership for Environment and Disaster Risk Reduction.</w:t>
      </w:r>
    </w:p>
  </w:footnote>
  <w:footnote w:id="16">
    <w:p w14:paraId="03E6EDA1" w14:textId="77777777" w:rsidR="002C4382" w:rsidRPr="00BC40F1" w:rsidRDefault="002C4382" w:rsidP="002C4382">
      <w:pPr>
        <w:pStyle w:val="FootnoteText"/>
        <w:rPr>
          <w:szCs w:val="18"/>
        </w:rPr>
      </w:pPr>
      <w:r w:rsidRPr="006F5217">
        <w:rPr>
          <w:rStyle w:val="FootnoteReference"/>
          <w:szCs w:val="18"/>
        </w:rPr>
        <w:footnoteRef/>
      </w:r>
      <w:r w:rsidRPr="006F5217">
        <w:rPr>
          <w:szCs w:val="18"/>
        </w:rPr>
        <w:t xml:space="preserve"> Decision </w:t>
      </w:r>
      <w:hyperlink r:id="rId8" w:history="1">
        <w:r w:rsidRPr="006F5217">
          <w:rPr>
            <w:rStyle w:val="Hyperlink"/>
            <w:szCs w:val="18"/>
          </w:rPr>
          <w:t>X/33</w:t>
        </w:r>
      </w:hyperlink>
      <w:r w:rsidRPr="006F5217">
        <w:rPr>
          <w:szCs w:val="18"/>
        </w:rPr>
        <w:t xml:space="preserve"> on biodiversity and climate change</w:t>
      </w:r>
      <w:r w:rsidRPr="00BC40F1">
        <w:rPr>
          <w:szCs w:val="18"/>
        </w:rPr>
        <w:t xml:space="preserve"> contains guidance </w:t>
      </w:r>
      <w:r>
        <w:rPr>
          <w:szCs w:val="18"/>
        </w:rPr>
        <w:t>for</w:t>
      </w:r>
      <w:r w:rsidRPr="00BC40F1">
        <w:rPr>
          <w:szCs w:val="18"/>
        </w:rPr>
        <w:t xml:space="preserve"> Parties on the implementation of ecosystem-based approaches for climate change mitigation</w:t>
      </w:r>
      <w:r>
        <w:rPr>
          <w:szCs w:val="18"/>
        </w:rPr>
        <w:t xml:space="preserve"> and </w:t>
      </w:r>
      <w:r w:rsidRPr="00BC40F1">
        <w:rPr>
          <w:szCs w:val="18"/>
        </w:rPr>
        <w:t>adaptatio</w:t>
      </w:r>
      <w:r>
        <w:rPr>
          <w:szCs w:val="18"/>
        </w:rPr>
        <w:t>n</w:t>
      </w:r>
      <w:r w:rsidRPr="006F5217">
        <w:rPr>
          <w:szCs w:val="18"/>
        </w:rPr>
        <w:t>.</w:t>
      </w:r>
      <w:r w:rsidRPr="00BC40F1">
        <w:rPr>
          <w:szCs w:val="18"/>
        </w:rPr>
        <w:t xml:space="preserve"> </w:t>
      </w:r>
    </w:p>
  </w:footnote>
  <w:footnote w:id="17">
    <w:p w14:paraId="486AAA1A" w14:textId="4DA4F7B5" w:rsidR="00CC77A0" w:rsidRPr="008B6F50" w:rsidRDefault="00CC77A0">
      <w:pPr>
        <w:pStyle w:val="FootnoteText"/>
        <w:rPr>
          <w:lang w:val="en-CA"/>
        </w:rPr>
      </w:pPr>
      <w:r>
        <w:rPr>
          <w:rStyle w:val="FootnoteReference"/>
        </w:rPr>
        <w:footnoteRef/>
      </w:r>
      <w:r>
        <w:t xml:space="preserve"> </w:t>
      </w:r>
      <w:r w:rsidRPr="008B6F50">
        <w:rPr>
          <w:szCs w:val="18"/>
        </w:rPr>
        <w:t xml:space="preserve">United Nations, </w:t>
      </w:r>
      <w:r w:rsidRPr="0046099D">
        <w:rPr>
          <w:i/>
          <w:iCs/>
          <w:szCs w:val="18"/>
        </w:rPr>
        <w:t>Treaty Series</w:t>
      </w:r>
      <w:r w:rsidRPr="008B6F50">
        <w:rPr>
          <w:szCs w:val="18"/>
        </w:rPr>
        <w:t>, vol. 1760, No. 30619.</w:t>
      </w:r>
    </w:p>
  </w:footnote>
  <w:footnote w:id="18">
    <w:p w14:paraId="364FFCDD" w14:textId="27053A5E" w:rsidR="000D393B" w:rsidRPr="008B6F50" w:rsidRDefault="000D393B">
      <w:pPr>
        <w:pStyle w:val="FootnoteText"/>
        <w:rPr>
          <w:lang w:val="es-ES"/>
        </w:rPr>
      </w:pPr>
      <w:r>
        <w:rPr>
          <w:rStyle w:val="FootnoteReference"/>
        </w:rPr>
        <w:footnoteRef/>
      </w:r>
      <w:r w:rsidRPr="008B6F50">
        <w:rPr>
          <w:lang w:val="es-ES"/>
        </w:rPr>
        <w:t xml:space="preserve"> Ibid., vol. 1954, No. 33480.</w:t>
      </w:r>
    </w:p>
  </w:footnote>
  <w:footnote w:id="19">
    <w:p w14:paraId="0E7372B5" w14:textId="252AF988" w:rsidR="00E22959" w:rsidRPr="008B6F50" w:rsidRDefault="00E22959" w:rsidP="00E22959">
      <w:pPr>
        <w:pStyle w:val="FootnoteText"/>
        <w:rPr>
          <w:lang w:val="es-ES"/>
        </w:rPr>
      </w:pPr>
      <w:r>
        <w:rPr>
          <w:rStyle w:val="FootnoteReference"/>
        </w:rPr>
        <w:footnoteRef/>
      </w:r>
      <w:r w:rsidRPr="008B6F50">
        <w:rPr>
          <w:lang w:val="es-ES"/>
        </w:rPr>
        <w:t xml:space="preserve"> Ibid., vol. 1771, No. 30822.</w:t>
      </w:r>
    </w:p>
  </w:footnote>
  <w:footnote w:id="20">
    <w:p w14:paraId="4B34FA37" w14:textId="6128CA9D" w:rsidR="008D58A8" w:rsidRPr="008B6F50" w:rsidRDefault="008D58A8">
      <w:pPr>
        <w:pStyle w:val="FootnoteText"/>
        <w:rPr>
          <w:lang w:val="en-CA"/>
        </w:rPr>
      </w:pPr>
      <w:r>
        <w:rPr>
          <w:rStyle w:val="FootnoteReference"/>
        </w:rPr>
        <w:footnoteRef/>
      </w:r>
      <w:r>
        <w:t xml:space="preserve"> Ibid.</w:t>
      </w:r>
      <w:r w:rsidRPr="008D58A8">
        <w:t>, vol. 1833, No. 31363.</w:t>
      </w:r>
    </w:p>
  </w:footnote>
  <w:footnote w:id="21">
    <w:p w14:paraId="31929562" w14:textId="25710D7A" w:rsidR="0044634A" w:rsidRPr="0044634A" w:rsidRDefault="0044634A" w:rsidP="005F7A56">
      <w:pPr>
        <w:pStyle w:val="FootnoteText"/>
      </w:pPr>
      <w:r>
        <w:rPr>
          <w:rStyle w:val="FootnoteReference"/>
        </w:rPr>
        <w:footnoteRef/>
      </w:r>
      <w:r>
        <w:t xml:space="preserve"> </w:t>
      </w:r>
      <w:r w:rsidRPr="0044634A">
        <w:t xml:space="preserve">Decision </w:t>
      </w:r>
      <w:hyperlink r:id="rId9" w:history="1">
        <w:r w:rsidRPr="00B069AD">
          <w:rPr>
            <w:rStyle w:val="Hyperlink"/>
          </w:rPr>
          <w:t>14/5</w:t>
        </w:r>
      </w:hyperlink>
      <w:r w:rsidRPr="0044634A">
        <w:t>, annex</w:t>
      </w:r>
      <w:r>
        <w:t>.</w:t>
      </w:r>
    </w:p>
  </w:footnote>
  <w:footnote w:id="22">
    <w:p w14:paraId="1342E56B" w14:textId="0909101F" w:rsidR="0001600F" w:rsidRPr="0001600F" w:rsidRDefault="0001600F">
      <w:pPr>
        <w:pStyle w:val="FootnoteText"/>
      </w:pPr>
      <w:r>
        <w:rPr>
          <w:rStyle w:val="FootnoteReference"/>
        </w:rPr>
        <w:footnoteRef/>
      </w:r>
      <w:r>
        <w:t xml:space="preserve"> Decision </w:t>
      </w:r>
      <w:hyperlink r:id="rId10" w:history="1">
        <w:r w:rsidRPr="001A7B86">
          <w:rPr>
            <w:rStyle w:val="Hyperlink"/>
          </w:rPr>
          <w:t>15/4</w:t>
        </w:r>
      </w:hyperlink>
      <w:r>
        <w:t>, annex.</w:t>
      </w:r>
    </w:p>
  </w:footnote>
  <w:footnote w:id="23">
    <w:p w14:paraId="4D36F9C7" w14:textId="77777777" w:rsidR="002C4382" w:rsidRPr="006F5217" w:rsidRDefault="002C4382" w:rsidP="002C4382">
      <w:pPr>
        <w:pStyle w:val="FootnoteText"/>
        <w:rPr>
          <w:szCs w:val="18"/>
        </w:rPr>
      </w:pPr>
      <w:r w:rsidRPr="006F5217">
        <w:rPr>
          <w:rStyle w:val="FootnoteReference"/>
          <w:szCs w:val="18"/>
        </w:rPr>
        <w:footnoteRef/>
      </w:r>
      <w:r w:rsidRPr="006F5217">
        <w:rPr>
          <w:szCs w:val="18"/>
        </w:rPr>
        <w:t xml:space="preserve"> Decisions</w:t>
      </w:r>
      <w:r>
        <w:rPr>
          <w:szCs w:val="18"/>
        </w:rPr>
        <w:t xml:space="preserve"> </w:t>
      </w:r>
      <w:hyperlink r:id="rId11" w:history="1">
        <w:r w:rsidRPr="006F5217">
          <w:rPr>
            <w:rStyle w:val="Hyperlink"/>
            <w:szCs w:val="18"/>
          </w:rPr>
          <w:t>XII/20</w:t>
        </w:r>
      </w:hyperlink>
      <w:r w:rsidRPr="006F5217">
        <w:rPr>
          <w:szCs w:val="18"/>
        </w:rPr>
        <w:t xml:space="preserve">, </w:t>
      </w:r>
      <w:hyperlink r:id="rId12" w:history="1">
        <w:r w:rsidRPr="00BC40F1">
          <w:rPr>
            <w:rStyle w:val="Hyperlink"/>
            <w:szCs w:val="18"/>
          </w:rPr>
          <w:t>14/5</w:t>
        </w:r>
      </w:hyperlink>
      <w:r>
        <w:rPr>
          <w:szCs w:val="18"/>
        </w:rPr>
        <w:t>,</w:t>
      </w:r>
      <w:r w:rsidRPr="006F5217">
        <w:rPr>
          <w:szCs w:val="18"/>
        </w:rPr>
        <w:t xml:space="preserve"> </w:t>
      </w:r>
      <w:hyperlink r:id="rId13" w:history="1">
        <w:r w:rsidRPr="00657ACB">
          <w:rPr>
            <w:rStyle w:val="Hyperlink"/>
            <w:szCs w:val="18"/>
          </w:rPr>
          <w:t>15/4</w:t>
        </w:r>
      </w:hyperlink>
      <w:r w:rsidRPr="00657ACB">
        <w:rPr>
          <w:szCs w:val="18"/>
        </w:rPr>
        <w:t xml:space="preserve"> and </w:t>
      </w:r>
      <w:hyperlink r:id="rId14" w:history="1">
        <w:r w:rsidRPr="00657ACB">
          <w:rPr>
            <w:rStyle w:val="Hyperlink"/>
            <w:szCs w:val="18"/>
          </w:rPr>
          <w:t>16/22</w:t>
        </w:r>
      </w:hyperlink>
      <w:r w:rsidRPr="006F5217">
        <w:rPr>
          <w:szCs w:val="18"/>
        </w:rPr>
        <w:t>.</w:t>
      </w:r>
    </w:p>
  </w:footnote>
  <w:footnote w:id="24">
    <w:p w14:paraId="7DDED77A" w14:textId="3FFFED25" w:rsidR="00E54564" w:rsidRPr="00E54564" w:rsidRDefault="00E54564">
      <w:pPr>
        <w:pStyle w:val="FootnoteText"/>
      </w:pPr>
      <w:r>
        <w:rPr>
          <w:rStyle w:val="FootnoteReference"/>
        </w:rPr>
        <w:footnoteRef/>
      </w:r>
      <w:r>
        <w:t xml:space="preserve"> </w:t>
      </w:r>
      <w:r w:rsidRPr="00E54564">
        <w:t xml:space="preserve">United Nations, </w:t>
      </w:r>
      <w:r w:rsidRPr="008B6F50">
        <w:rPr>
          <w:i/>
          <w:iCs/>
        </w:rPr>
        <w:t>Treaty Series</w:t>
      </w:r>
      <w:r w:rsidRPr="00E54564">
        <w:t>, vol. 3156, No. 54113.</w:t>
      </w:r>
    </w:p>
  </w:footnote>
  <w:footnote w:id="25">
    <w:p w14:paraId="4B38B11C" w14:textId="77777777" w:rsidR="002C4382" w:rsidRPr="00BC40F1" w:rsidRDefault="002C4382" w:rsidP="002C4382">
      <w:pPr>
        <w:pStyle w:val="FootnoteText"/>
        <w:rPr>
          <w:sz w:val="16"/>
          <w:szCs w:val="16"/>
        </w:rPr>
      </w:pPr>
      <w:r w:rsidRPr="00BC40F1">
        <w:rPr>
          <w:rStyle w:val="FootnoteReference"/>
          <w:sz w:val="16"/>
          <w:szCs w:val="16"/>
        </w:rPr>
        <w:footnoteRef/>
      </w:r>
      <w:r w:rsidRPr="00BC40F1">
        <w:rPr>
          <w:sz w:val="16"/>
          <w:szCs w:val="16"/>
        </w:rPr>
        <w:t xml:space="preserve"> </w:t>
      </w:r>
      <w:r w:rsidRPr="00EC255B">
        <w:t>“Free, prior and informed consent” refers to the tripartite terminology of “prior and informed consent”, “free, prior and informed consent” and “approval and involvement”.</w:t>
      </w:r>
    </w:p>
  </w:footnote>
  <w:footnote w:id="26">
    <w:p w14:paraId="73530172" w14:textId="455D5471" w:rsidR="002C4382" w:rsidRPr="005D7AEB" w:rsidRDefault="002C4382" w:rsidP="002C4382">
      <w:pPr>
        <w:pStyle w:val="FootnoteText"/>
        <w:rPr>
          <w:lang w:val="en-IE"/>
        </w:rPr>
      </w:pPr>
      <w:r>
        <w:rPr>
          <w:rStyle w:val="FootnoteReference"/>
        </w:rPr>
        <w:footnoteRef/>
      </w:r>
      <w:r>
        <w:t xml:space="preserve"> </w:t>
      </w:r>
      <w:r w:rsidR="00CA6ACA">
        <w:t>I.e. a</w:t>
      </w:r>
      <w:r w:rsidRPr="00E94C4A">
        <w:t>pplying environmental impact assessments at the earliest stages of project design and robust monitoring and evaluation systems; preventing the transfer of risks and impacts; avoiding degradation of natural habitats, loss of biodiversity, the introduction of invasive species and the creation or exacerbation of vulnerabilities to future disasters; promoting and enhancing biodiversity and ecosystem functions and services; and aiming for sustainable resource use while not enhancing the drivers of climate change and disaster risks</w:t>
      </w:r>
      <w:r>
        <w:t>.</w:t>
      </w:r>
    </w:p>
  </w:footnote>
  <w:footnote w:id="27">
    <w:p w14:paraId="526B6AAC" w14:textId="77777777" w:rsidR="002C4382" w:rsidRPr="00BC40F1" w:rsidRDefault="002C4382" w:rsidP="002C4382">
      <w:pPr>
        <w:pStyle w:val="FootnoteText"/>
        <w:rPr>
          <w:sz w:val="16"/>
          <w:szCs w:val="16"/>
        </w:rPr>
      </w:pPr>
      <w:r w:rsidRPr="00BC40F1">
        <w:rPr>
          <w:rStyle w:val="FootnoteReference"/>
          <w:sz w:val="16"/>
          <w:szCs w:val="16"/>
        </w:rPr>
        <w:footnoteRef/>
      </w:r>
      <w:r w:rsidRPr="006F5217">
        <w:rPr>
          <w:sz w:val="16"/>
          <w:szCs w:val="16"/>
        </w:rPr>
        <w:t xml:space="preserve"> Cristina Espinosa, “The advocacy of the previously inconceivable: a discourse analysis of the Universal Declaration of the Rights of Mother Earth at Rio+20”, </w:t>
      </w:r>
      <w:r w:rsidRPr="006F5217">
        <w:rPr>
          <w:i/>
          <w:iCs/>
          <w:sz w:val="16"/>
          <w:szCs w:val="16"/>
        </w:rPr>
        <w:t xml:space="preserve">The Journal of Environment </w:t>
      </w:r>
      <w:r>
        <w:rPr>
          <w:i/>
          <w:iCs/>
          <w:sz w:val="16"/>
          <w:szCs w:val="16"/>
        </w:rPr>
        <w:t>and</w:t>
      </w:r>
      <w:r w:rsidRPr="006F5217">
        <w:rPr>
          <w:i/>
          <w:iCs/>
          <w:sz w:val="16"/>
          <w:szCs w:val="16"/>
        </w:rPr>
        <w:t xml:space="preserve"> Development</w:t>
      </w:r>
      <w:r w:rsidRPr="00BC40F1">
        <w:rPr>
          <w:sz w:val="16"/>
          <w:szCs w:val="16"/>
        </w:rPr>
        <w:t>, vol. 23, No. 4 (December 2014)</w:t>
      </w:r>
      <w:r w:rsidRPr="006F5217">
        <w:rPr>
          <w:sz w:val="16"/>
          <w:szCs w:val="16"/>
        </w:rPr>
        <w:t>.</w:t>
      </w:r>
    </w:p>
  </w:footnote>
  <w:footnote w:id="28">
    <w:p w14:paraId="7DE836DA" w14:textId="77777777" w:rsidR="002C4382" w:rsidRPr="00BC40F1" w:rsidRDefault="002C4382" w:rsidP="002C4382">
      <w:pPr>
        <w:pStyle w:val="FootnoteText"/>
        <w:rPr>
          <w:sz w:val="16"/>
          <w:szCs w:val="16"/>
        </w:rPr>
      </w:pPr>
      <w:r w:rsidRPr="00BC40F1">
        <w:rPr>
          <w:rStyle w:val="FootnoteReference"/>
          <w:sz w:val="16"/>
          <w:szCs w:val="16"/>
        </w:rPr>
        <w:footnoteRef/>
      </w:r>
      <w:r w:rsidRPr="00BC40F1">
        <w:rPr>
          <w:sz w:val="16"/>
          <w:szCs w:val="16"/>
        </w:rPr>
        <w:t xml:space="preserve"> Haydn Washington and others, “</w:t>
      </w:r>
      <w:r w:rsidRPr="006F5217">
        <w:rPr>
          <w:sz w:val="16"/>
          <w:szCs w:val="16"/>
        </w:rPr>
        <w:t>Why ecocentrism is the key pathway to sustainability</w:t>
      </w:r>
      <w:r w:rsidRPr="00BC40F1">
        <w:rPr>
          <w:sz w:val="16"/>
          <w:szCs w:val="16"/>
        </w:rPr>
        <w:t xml:space="preserve">”, </w:t>
      </w:r>
      <w:r w:rsidRPr="006F5217">
        <w:rPr>
          <w:i/>
          <w:iCs/>
          <w:sz w:val="16"/>
          <w:szCs w:val="16"/>
        </w:rPr>
        <w:t>The Ecological Citizen</w:t>
      </w:r>
      <w:r w:rsidRPr="00BC40F1">
        <w:rPr>
          <w:sz w:val="16"/>
          <w:szCs w:val="16"/>
        </w:rPr>
        <w:t xml:space="preserve">, vol. 1, No. 1 (2017). </w:t>
      </w:r>
    </w:p>
  </w:footnote>
  <w:footnote w:id="29">
    <w:p w14:paraId="508D3863" w14:textId="77777777" w:rsidR="002C4382" w:rsidRPr="006F5217" w:rsidRDefault="002C4382" w:rsidP="002C4382">
      <w:pPr>
        <w:pStyle w:val="FootnoteText"/>
        <w:rPr>
          <w:szCs w:val="18"/>
        </w:rPr>
      </w:pPr>
      <w:r w:rsidRPr="006F5217">
        <w:rPr>
          <w:rStyle w:val="FootnoteReference"/>
          <w:szCs w:val="18"/>
        </w:rPr>
        <w:footnoteRef/>
      </w:r>
      <w:r w:rsidRPr="006F5217">
        <w:rPr>
          <w:szCs w:val="18"/>
        </w:rPr>
        <w:t xml:space="preserve"> United Nations Environment Programme, </w:t>
      </w:r>
      <w:r w:rsidRPr="006F5217">
        <w:rPr>
          <w:i/>
          <w:iCs/>
          <w:szCs w:val="18"/>
        </w:rPr>
        <w:t>Nature-based Solutions: Opportunities and Challenges for Scaling Up</w:t>
      </w:r>
      <w:r w:rsidRPr="006F5217">
        <w:rPr>
          <w:szCs w:val="18"/>
        </w:rPr>
        <w:t xml:space="preserve"> (Nairobi, 2022).</w:t>
      </w:r>
    </w:p>
  </w:footnote>
  <w:footnote w:id="30">
    <w:p w14:paraId="54B91D15" w14:textId="77777777" w:rsidR="002C4382" w:rsidRPr="006F5217" w:rsidRDefault="002C4382" w:rsidP="002C4382">
      <w:pPr>
        <w:pStyle w:val="FootnoteText"/>
        <w:rPr>
          <w:szCs w:val="18"/>
        </w:rPr>
      </w:pPr>
      <w:r w:rsidRPr="006F5217">
        <w:rPr>
          <w:rStyle w:val="FootnoteReference"/>
          <w:szCs w:val="18"/>
        </w:rPr>
        <w:footnoteRef/>
      </w:r>
      <w:r w:rsidRPr="006F5217">
        <w:rPr>
          <w:szCs w:val="18"/>
        </w:rPr>
        <w:t xml:space="preserve"> European Environment Agency, </w:t>
      </w:r>
      <w:r w:rsidRPr="006F5217">
        <w:rPr>
          <w:i/>
          <w:iCs/>
          <w:szCs w:val="18"/>
        </w:rPr>
        <w:t>Scaling Nature-based Solutions for Climate Resilience and Nature Restoration</w:t>
      </w:r>
      <w:r w:rsidRPr="006F5217">
        <w:rPr>
          <w:szCs w:val="18"/>
        </w:rPr>
        <w:t xml:space="preserve"> (</w:t>
      </w:r>
      <w:r w:rsidRPr="00BC40F1">
        <w:rPr>
          <w:szCs w:val="18"/>
        </w:rPr>
        <w:t>Publications Office of the European Union</w:t>
      </w:r>
      <w:r w:rsidRPr="006F5217">
        <w:rPr>
          <w:szCs w:val="18"/>
        </w:rPr>
        <w:t>, 2023).</w:t>
      </w:r>
    </w:p>
  </w:footnote>
  <w:footnote w:id="31">
    <w:p w14:paraId="5C9D96C7" w14:textId="77777777" w:rsidR="002C4382" w:rsidRPr="006F5217" w:rsidRDefault="002C4382" w:rsidP="002C4382">
      <w:pPr>
        <w:pStyle w:val="FootnoteText"/>
        <w:rPr>
          <w:szCs w:val="18"/>
        </w:rPr>
      </w:pPr>
      <w:r w:rsidRPr="006F5217">
        <w:rPr>
          <w:rStyle w:val="FootnoteReference"/>
          <w:szCs w:val="18"/>
        </w:rPr>
        <w:footnoteRef/>
      </w:r>
      <w:r w:rsidRPr="006F5217">
        <w:rPr>
          <w:szCs w:val="18"/>
        </w:rPr>
        <w:t xml:space="preserve"> </w:t>
      </w:r>
      <w:r w:rsidRPr="00BC40F1">
        <w:rPr>
          <w:szCs w:val="18"/>
        </w:rPr>
        <w:t xml:space="preserve">Laura </w:t>
      </w:r>
      <w:r w:rsidRPr="006F5217">
        <w:rPr>
          <w:szCs w:val="18"/>
        </w:rPr>
        <w:t>Notess</w:t>
      </w:r>
      <w:r w:rsidRPr="00BC40F1">
        <w:rPr>
          <w:szCs w:val="18"/>
        </w:rPr>
        <w:t xml:space="preserve"> and others, </w:t>
      </w:r>
      <w:r w:rsidRPr="006F5217">
        <w:rPr>
          <w:i/>
          <w:iCs/>
          <w:szCs w:val="18"/>
        </w:rPr>
        <w:t>The Scramble for Land Rights: Reducing Inequity between Communities and Companies</w:t>
      </w:r>
      <w:r w:rsidRPr="00BC40F1">
        <w:rPr>
          <w:szCs w:val="18"/>
        </w:rPr>
        <w:t xml:space="preserve"> (Washington, D.C, World Resources Institute, 2018)</w:t>
      </w:r>
      <w:r w:rsidRPr="006F5217">
        <w:rPr>
          <w:szCs w:val="18"/>
        </w:rPr>
        <w:t xml:space="preserve">. </w:t>
      </w:r>
    </w:p>
  </w:footnote>
  <w:footnote w:id="32">
    <w:p w14:paraId="24AE3C91" w14:textId="77777777" w:rsidR="002C4382" w:rsidRPr="006F5217" w:rsidRDefault="002C4382" w:rsidP="002C4382">
      <w:pPr>
        <w:pStyle w:val="FootnoteText"/>
        <w:rPr>
          <w:szCs w:val="18"/>
        </w:rPr>
      </w:pPr>
      <w:r w:rsidRPr="006F5217">
        <w:rPr>
          <w:rStyle w:val="FootnoteReference"/>
          <w:szCs w:val="18"/>
        </w:rPr>
        <w:footnoteRef/>
      </w:r>
      <w:r w:rsidRPr="006F5217">
        <w:rPr>
          <w:szCs w:val="18"/>
        </w:rPr>
        <w:t xml:space="preserve"> See</w:t>
      </w:r>
      <w:r w:rsidRPr="006F5217">
        <w:rPr>
          <w:i/>
          <w:iCs/>
          <w:szCs w:val="18"/>
        </w:rPr>
        <w:t xml:space="preserve"> </w:t>
      </w:r>
      <w:hyperlink r:id="rId15" w:history="1">
        <w:r w:rsidRPr="00BC40F1">
          <w:rPr>
            <w:rStyle w:val="Hyperlink"/>
            <w:szCs w:val="18"/>
          </w:rPr>
          <w:t>www.gida-global.org/care</w:t>
        </w:r>
      </w:hyperlink>
      <w:r w:rsidRPr="00BC40F1">
        <w:rPr>
          <w:szCs w:val="18"/>
        </w:rPr>
        <w:t>.</w:t>
      </w:r>
    </w:p>
  </w:footnote>
  <w:footnote w:id="33">
    <w:p w14:paraId="4B564C35" w14:textId="77777777" w:rsidR="002C4382" w:rsidRPr="00BC40F1" w:rsidRDefault="002C4382" w:rsidP="002C4382">
      <w:pPr>
        <w:pStyle w:val="FootnoteText"/>
        <w:rPr>
          <w:sz w:val="16"/>
          <w:szCs w:val="16"/>
        </w:rPr>
      </w:pPr>
      <w:r w:rsidRPr="006F5217">
        <w:rPr>
          <w:rStyle w:val="FootnoteReference"/>
          <w:szCs w:val="18"/>
        </w:rPr>
        <w:footnoteRef/>
      </w:r>
      <w:r w:rsidRPr="006F5217">
        <w:rPr>
          <w:szCs w:val="18"/>
        </w:rPr>
        <w:t xml:space="preserve"> </w:t>
      </w:r>
      <w:r w:rsidRPr="00BC40F1">
        <w:rPr>
          <w:szCs w:val="18"/>
        </w:rPr>
        <w:t xml:space="preserve">Stephanie </w:t>
      </w:r>
      <w:r w:rsidRPr="006F5217">
        <w:rPr>
          <w:szCs w:val="18"/>
        </w:rPr>
        <w:t>Russo Caroll</w:t>
      </w:r>
      <w:r w:rsidRPr="00BC40F1">
        <w:rPr>
          <w:szCs w:val="18"/>
        </w:rPr>
        <w:t>,</w:t>
      </w:r>
      <w:r w:rsidRPr="00BC40F1">
        <w:rPr>
          <w:sz w:val="22"/>
          <w:szCs w:val="22"/>
        </w:rPr>
        <w:t xml:space="preserve"> </w:t>
      </w:r>
      <w:r w:rsidRPr="00BC40F1">
        <w:rPr>
          <w:szCs w:val="18"/>
        </w:rPr>
        <w:t>Tahu Kukutai and Maggie Walter,</w:t>
      </w:r>
      <w:r w:rsidRPr="006F5217">
        <w:rPr>
          <w:szCs w:val="18"/>
        </w:rPr>
        <w:t xml:space="preserve"> </w:t>
      </w:r>
      <w:r w:rsidRPr="00BC40F1">
        <w:rPr>
          <w:szCs w:val="18"/>
        </w:rPr>
        <w:t xml:space="preserve">“Indigenous data sovereignty” in </w:t>
      </w:r>
      <w:r w:rsidRPr="00BC40F1">
        <w:rPr>
          <w:i/>
          <w:iCs/>
          <w:szCs w:val="18"/>
        </w:rPr>
        <w:t>The Indigenous World 2021</w:t>
      </w:r>
      <w:r w:rsidRPr="00BC40F1">
        <w:rPr>
          <w:szCs w:val="18"/>
        </w:rPr>
        <w:t>, 35th</w:t>
      </w:r>
      <w:r>
        <w:rPr>
          <w:szCs w:val="18"/>
        </w:rPr>
        <w:t> </w:t>
      </w:r>
      <w:r w:rsidRPr="00BC40F1">
        <w:rPr>
          <w:szCs w:val="18"/>
        </w:rPr>
        <w:t>edition, Dwayne Mamo and others, eds., (International Work Group for Indigenous Affairs, 2021)</w:t>
      </w:r>
      <w:r w:rsidRPr="006F5217">
        <w:rPr>
          <w:szCs w:val="18"/>
        </w:rPr>
        <w:t>.</w:t>
      </w:r>
      <w:r w:rsidRPr="00BC40F1">
        <w:rPr>
          <w:i/>
          <w:iCs/>
          <w:sz w:val="16"/>
          <w:szCs w:val="16"/>
        </w:rPr>
        <w:t xml:space="preserve"> </w:t>
      </w:r>
    </w:p>
  </w:footnote>
  <w:footnote w:id="34">
    <w:p w14:paraId="48B67CAC" w14:textId="77777777" w:rsidR="002C4382" w:rsidRPr="00655159" w:rsidRDefault="002C4382" w:rsidP="002C4382">
      <w:pPr>
        <w:pStyle w:val="FootnoteText"/>
      </w:pPr>
      <w:r w:rsidRPr="00BC40F1">
        <w:rPr>
          <w:rStyle w:val="FootnoteReference"/>
          <w:szCs w:val="18"/>
        </w:rPr>
        <w:footnoteRef/>
      </w:r>
      <w:r w:rsidRPr="00BC40F1">
        <w:rPr>
          <w:szCs w:val="18"/>
        </w:rPr>
        <w:t xml:space="preserve"> </w:t>
      </w:r>
      <w:r w:rsidRPr="00655159">
        <w:rPr>
          <w:szCs w:val="18"/>
        </w:rPr>
        <w:t xml:space="preserve">Decision </w:t>
      </w:r>
      <w:hyperlink r:id="rId16" w:history="1">
        <w:r w:rsidRPr="00655159">
          <w:rPr>
            <w:rStyle w:val="Hyperlink"/>
            <w:szCs w:val="18"/>
          </w:rPr>
          <w:t>15/8</w:t>
        </w:r>
      </w:hyperlink>
      <w:r w:rsidRPr="00655159">
        <w:rPr>
          <w:szCs w:val="18"/>
        </w:rPr>
        <w:t>, annex I.</w:t>
      </w:r>
    </w:p>
  </w:footnote>
  <w:footnote w:id="35">
    <w:p w14:paraId="1BD9B026" w14:textId="287D4E04" w:rsidR="002C4382" w:rsidRPr="006F5217" w:rsidRDefault="002C4382" w:rsidP="002C4382">
      <w:pPr>
        <w:pStyle w:val="FootnoteText"/>
        <w:rPr>
          <w:szCs w:val="18"/>
        </w:rPr>
      </w:pPr>
      <w:r w:rsidRPr="006F5217">
        <w:rPr>
          <w:rStyle w:val="FootnoteReference"/>
          <w:szCs w:val="18"/>
        </w:rPr>
        <w:footnoteRef/>
      </w:r>
      <w:r w:rsidRPr="006F5217">
        <w:rPr>
          <w:szCs w:val="18"/>
        </w:rPr>
        <w:t xml:space="preserve"> Initiatives such as the </w:t>
      </w:r>
      <w:r w:rsidR="009D2A0E" w:rsidRPr="0085135A">
        <w:t>National Biodiversity Strateg</w:t>
      </w:r>
      <w:r w:rsidR="009D2A0E">
        <w:t>y</w:t>
      </w:r>
      <w:r w:rsidR="009D2A0E" w:rsidRPr="0085135A">
        <w:t xml:space="preserve"> and Action Plan </w:t>
      </w:r>
      <w:r w:rsidRPr="006F5217">
        <w:rPr>
          <w:szCs w:val="18"/>
        </w:rPr>
        <w:t xml:space="preserve">Accelerator Partnership, the Nationally Determined Contributions Partnership, the National Adaptation Plan Global Network, the Enhancing Nature-based Solutions for an Accelerated Climate Transformation Partnership, the Friends of Ecosystem-based Adaptation network and the Partnership for Environment and Disaster Risk Reduction, </w:t>
      </w:r>
      <w:r w:rsidRPr="00BC40F1">
        <w:rPr>
          <w:szCs w:val="18"/>
        </w:rPr>
        <w:t xml:space="preserve">as well as </w:t>
      </w:r>
      <w:r w:rsidRPr="006F5217">
        <w:rPr>
          <w:szCs w:val="18"/>
        </w:rPr>
        <w:t>their respective members</w:t>
      </w:r>
      <w:r w:rsidRPr="00BC40F1">
        <w:rPr>
          <w:szCs w:val="18"/>
        </w:rPr>
        <w:t>,</w:t>
      </w:r>
      <w:r w:rsidRPr="006F5217">
        <w:rPr>
          <w:szCs w:val="18"/>
        </w:rPr>
        <w:t xml:space="preserve"> facilitate capacity</w:t>
      </w:r>
      <w:r w:rsidRPr="00BC40F1">
        <w:rPr>
          <w:szCs w:val="18"/>
        </w:rPr>
        <w:t>-</w:t>
      </w:r>
      <w:r w:rsidRPr="006F5217">
        <w:rPr>
          <w:szCs w:val="18"/>
        </w:rPr>
        <w:t xml:space="preserve">building, in particular for developing countries, and help to increase awareness and understanding of the impacts of climate change on biodiversity, including </w:t>
      </w:r>
      <w:r w:rsidRPr="00BC40F1">
        <w:rPr>
          <w:szCs w:val="18"/>
        </w:rPr>
        <w:t xml:space="preserve">by </w:t>
      </w:r>
      <w:r w:rsidRPr="006F5217">
        <w:rPr>
          <w:szCs w:val="18"/>
        </w:rPr>
        <w:t>sharing lessons learned from the implementation of nature-based solutions and</w:t>
      </w:r>
      <w:r w:rsidRPr="00BC40F1">
        <w:rPr>
          <w:szCs w:val="18"/>
        </w:rPr>
        <w:t>/or</w:t>
      </w:r>
      <w:r w:rsidRPr="006F5217">
        <w:rPr>
          <w:szCs w:val="18"/>
        </w:rPr>
        <w:t xml:space="preserve"> ecosystem</w:t>
      </w:r>
      <w:r w:rsidRPr="00BC40F1">
        <w:rPr>
          <w:szCs w:val="18"/>
        </w:rPr>
        <w:t>-</w:t>
      </w:r>
      <w:r w:rsidRPr="006F5217">
        <w:rPr>
          <w:szCs w:val="18"/>
        </w:rPr>
        <w:t>based approaches.</w:t>
      </w:r>
    </w:p>
  </w:footnote>
  <w:footnote w:id="36">
    <w:p w14:paraId="0947573B" w14:textId="77777777" w:rsidR="002C4382" w:rsidRPr="006F5217" w:rsidRDefault="002C4382" w:rsidP="002C4382">
      <w:pPr>
        <w:pStyle w:val="FootnoteText"/>
        <w:rPr>
          <w:szCs w:val="18"/>
        </w:rPr>
      </w:pPr>
      <w:r w:rsidRPr="006F5217">
        <w:rPr>
          <w:rStyle w:val="FootnoteReference"/>
          <w:szCs w:val="18"/>
        </w:rPr>
        <w:footnoteRef/>
      </w:r>
      <w:r w:rsidRPr="006F5217">
        <w:rPr>
          <w:szCs w:val="18"/>
        </w:rPr>
        <w:t xml:space="preserve"> </w:t>
      </w:r>
      <w:r w:rsidRPr="00BC40F1">
        <w:rPr>
          <w:szCs w:val="18"/>
        </w:rPr>
        <w:t>Sara M. Leavitt</w:t>
      </w:r>
      <w:r w:rsidRPr="00BC40F1">
        <w:rPr>
          <w:i/>
          <w:iCs/>
          <w:szCs w:val="18"/>
        </w:rPr>
        <w:t xml:space="preserve"> </w:t>
      </w:r>
      <w:r w:rsidRPr="00BC40F1">
        <w:rPr>
          <w:szCs w:val="18"/>
        </w:rPr>
        <w:t xml:space="preserve">and others, </w:t>
      </w:r>
      <w:r w:rsidRPr="006F5217">
        <w:rPr>
          <w:i/>
          <w:iCs/>
          <w:szCs w:val="18"/>
        </w:rPr>
        <w:t>Natural Climate Solutions Handbook</w:t>
      </w:r>
      <w:r w:rsidRPr="00BC40F1">
        <w:rPr>
          <w:i/>
          <w:iCs/>
          <w:szCs w:val="18"/>
        </w:rPr>
        <w:t>: A Technical Guide for Assessing Nature-Based Mitigation Opportunities in Countries</w:t>
      </w:r>
      <w:r w:rsidRPr="006F5217">
        <w:rPr>
          <w:szCs w:val="18"/>
        </w:rPr>
        <w:t>, 2nd ed.</w:t>
      </w:r>
      <w:r w:rsidRPr="00BC40F1">
        <w:rPr>
          <w:szCs w:val="18"/>
        </w:rPr>
        <w:t xml:space="preserve"> (Arlington, The Nature Conservancy, </w:t>
      </w:r>
      <w:r>
        <w:rPr>
          <w:szCs w:val="18"/>
        </w:rPr>
        <w:t>2021</w:t>
      </w:r>
      <w:r w:rsidRPr="00BC40F1">
        <w:rPr>
          <w:szCs w:val="18"/>
        </w:rPr>
        <w:t>)</w:t>
      </w:r>
      <w:r w:rsidRPr="006F5217">
        <w:rPr>
          <w:szCs w:val="18"/>
        </w:rPr>
        <w:t>.</w:t>
      </w:r>
    </w:p>
  </w:footnote>
  <w:footnote w:id="37">
    <w:p w14:paraId="10EA3978" w14:textId="77777777" w:rsidR="002C4382" w:rsidRPr="006F5217" w:rsidRDefault="002C4382" w:rsidP="002C4382">
      <w:pPr>
        <w:pStyle w:val="FootnoteText"/>
        <w:rPr>
          <w:szCs w:val="18"/>
        </w:rPr>
      </w:pPr>
      <w:r w:rsidRPr="006F5217">
        <w:rPr>
          <w:rStyle w:val="FootnoteReference"/>
          <w:szCs w:val="18"/>
        </w:rPr>
        <w:footnoteRef/>
      </w:r>
      <w:r w:rsidRPr="006F5217">
        <w:rPr>
          <w:szCs w:val="18"/>
        </w:rPr>
        <w:t xml:space="preserve"> United Nations Environment Programme</w:t>
      </w:r>
      <w:r w:rsidRPr="00BC40F1">
        <w:rPr>
          <w:szCs w:val="18"/>
        </w:rPr>
        <w:t>,</w:t>
      </w:r>
      <w:r w:rsidRPr="006F5217">
        <w:rPr>
          <w:i/>
          <w:iCs/>
          <w:szCs w:val="18"/>
        </w:rPr>
        <w:t xml:space="preserve"> Nature-based Solutions for Climate Change Mitigation </w:t>
      </w:r>
      <w:r w:rsidRPr="006F5217">
        <w:rPr>
          <w:szCs w:val="18"/>
        </w:rPr>
        <w:t>(</w:t>
      </w:r>
      <w:r w:rsidRPr="00BC40F1">
        <w:rPr>
          <w:szCs w:val="18"/>
        </w:rPr>
        <w:t>Nairobi and Gland, 2021</w:t>
      </w:r>
      <w:r w:rsidRPr="006F5217">
        <w:rPr>
          <w:szCs w:val="18"/>
        </w:rPr>
        <w:t>).</w:t>
      </w:r>
    </w:p>
  </w:footnote>
  <w:footnote w:id="38">
    <w:p w14:paraId="04AB6B91" w14:textId="77777777" w:rsidR="002C4382" w:rsidRPr="006F5217" w:rsidRDefault="002C4382" w:rsidP="002C4382">
      <w:pPr>
        <w:pStyle w:val="FootnoteText"/>
        <w:rPr>
          <w:szCs w:val="18"/>
        </w:rPr>
      </w:pPr>
      <w:r w:rsidRPr="006F5217">
        <w:rPr>
          <w:rStyle w:val="FootnoteReference"/>
          <w:szCs w:val="18"/>
        </w:rPr>
        <w:footnoteRef/>
      </w:r>
      <w:r w:rsidRPr="006F5217">
        <w:rPr>
          <w:szCs w:val="18"/>
        </w:rPr>
        <w:t xml:space="preserve"> </w:t>
      </w:r>
      <w:r w:rsidRPr="00BC40F1">
        <w:rPr>
          <w:szCs w:val="18"/>
        </w:rPr>
        <w:t xml:space="preserve">Nathalie </w:t>
      </w:r>
      <w:r w:rsidRPr="006F5217">
        <w:rPr>
          <w:szCs w:val="18"/>
        </w:rPr>
        <w:t>Seddon and others,</w:t>
      </w:r>
      <w:r w:rsidRPr="00BC40F1">
        <w:rPr>
          <w:i/>
          <w:iCs/>
          <w:szCs w:val="18"/>
        </w:rPr>
        <w:t xml:space="preserve"> </w:t>
      </w:r>
      <w:r w:rsidRPr="00BC40F1">
        <w:rPr>
          <w:szCs w:val="18"/>
        </w:rPr>
        <w:t>“</w:t>
      </w:r>
      <w:r w:rsidRPr="006F5217">
        <w:rPr>
          <w:szCs w:val="18"/>
        </w:rPr>
        <w:t>Understanding the value and limits of nature-based solutions to climate change and other global challenges</w:t>
      </w:r>
      <w:r w:rsidRPr="00BC40F1">
        <w:rPr>
          <w:szCs w:val="18"/>
        </w:rPr>
        <w:t xml:space="preserve">”, </w:t>
      </w:r>
      <w:r w:rsidRPr="006F5217">
        <w:rPr>
          <w:i/>
          <w:iCs/>
          <w:szCs w:val="18"/>
        </w:rPr>
        <w:t>Philosophical Transactions Royal Society B</w:t>
      </w:r>
      <w:r w:rsidRPr="00BC40F1">
        <w:rPr>
          <w:szCs w:val="18"/>
        </w:rPr>
        <w:t>, vol. 375, No. 1794 (March 2020)</w:t>
      </w:r>
      <w:r w:rsidRPr="006F5217">
        <w:rPr>
          <w:szCs w:val="18"/>
        </w:rPr>
        <w:t>.</w:t>
      </w:r>
    </w:p>
  </w:footnote>
  <w:footnote w:id="39">
    <w:p w14:paraId="3F4A4B47" w14:textId="77777777" w:rsidR="002C4382" w:rsidRPr="00BC40F1" w:rsidRDefault="002C4382" w:rsidP="002C4382">
      <w:pPr>
        <w:pStyle w:val="FootnoteText"/>
        <w:rPr>
          <w:sz w:val="16"/>
          <w:szCs w:val="16"/>
        </w:rPr>
      </w:pPr>
      <w:r w:rsidRPr="006F5217">
        <w:rPr>
          <w:rStyle w:val="FootnoteReference"/>
          <w:szCs w:val="18"/>
        </w:rPr>
        <w:footnoteRef/>
      </w:r>
      <w:r w:rsidRPr="006F5217">
        <w:rPr>
          <w:szCs w:val="18"/>
        </w:rPr>
        <w:t xml:space="preserve"> </w:t>
      </w:r>
      <w:r w:rsidRPr="00BC40F1">
        <w:rPr>
          <w:szCs w:val="18"/>
        </w:rPr>
        <w:t>World Business Council for Sustainable Development,</w:t>
      </w:r>
      <w:r w:rsidRPr="00BC40F1">
        <w:rPr>
          <w:i/>
          <w:iCs/>
          <w:szCs w:val="18"/>
        </w:rPr>
        <w:t xml:space="preserve"> </w:t>
      </w:r>
      <w:r w:rsidRPr="00BC40F1">
        <w:rPr>
          <w:szCs w:val="18"/>
        </w:rPr>
        <w:t>“</w:t>
      </w:r>
      <w:r w:rsidRPr="006F5217">
        <w:rPr>
          <w:szCs w:val="18"/>
        </w:rPr>
        <w:t xml:space="preserve">Carbon </w:t>
      </w:r>
      <w:r w:rsidRPr="00BC40F1">
        <w:rPr>
          <w:szCs w:val="18"/>
        </w:rPr>
        <w:t>s</w:t>
      </w:r>
      <w:r w:rsidRPr="006F5217">
        <w:rPr>
          <w:szCs w:val="18"/>
        </w:rPr>
        <w:t xml:space="preserve">tandards for </w:t>
      </w:r>
      <w:r w:rsidRPr="00BC40F1">
        <w:rPr>
          <w:szCs w:val="18"/>
        </w:rPr>
        <w:t>n</w:t>
      </w:r>
      <w:r w:rsidRPr="006F5217">
        <w:rPr>
          <w:szCs w:val="18"/>
        </w:rPr>
        <w:t xml:space="preserve">atural </w:t>
      </w:r>
      <w:r w:rsidRPr="00BC40F1">
        <w:rPr>
          <w:szCs w:val="18"/>
        </w:rPr>
        <w:t>c</w:t>
      </w:r>
      <w:r w:rsidRPr="006F5217">
        <w:rPr>
          <w:szCs w:val="18"/>
        </w:rPr>
        <w:t xml:space="preserve">limate </w:t>
      </w:r>
      <w:r w:rsidRPr="00BC40F1">
        <w:rPr>
          <w:szCs w:val="18"/>
        </w:rPr>
        <w:t>s</w:t>
      </w:r>
      <w:r w:rsidRPr="006F5217">
        <w:rPr>
          <w:szCs w:val="18"/>
        </w:rPr>
        <w:t xml:space="preserve">olutions (NCS) </w:t>
      </w:r>
      <w:r w:rsidRPr="00BC40F1">
        <w:rPr>
          <w:szCs w:val="18"/>
        </w:rPr>
        <w:t>c</w:t>
      </w:r>
      <w:r w:rsidRPr="006F5217">
        <w:rPr>
          <w:szCs w:val="18"/>
        </w:rPr>
        <w:t>redits</w:t>
      </w:r>
      <w:r w:rsidRPr="00BC40F1">
        <w:rPr>
          <w:szCs w:val="18"/>
        </w:rPr>
        <w:t xml:space="preserve">”, associated technical paper for the report </w:t>
      </w:r>
      <w:r w:rsidRPr="006F5217">
        <w:rPr>
          <w:i/>
          <w:iCs/>
          <w:szCs w:val="18"/>
        </w:rPr>
        <w:t>Nature-based Solutions in strategies for Net Zero, Nature Positive and addressing Inequality</w:t>
      </w:r>
      <w:r w:rsidRPr="00BC40F1">
        <w:rPr>
          <w:szCs w:val="18"/>
        </w:rPr>
        <w:t xml:space="preserve"> (November 2022).</w:t>
      </w:r>
    </w:p>
  </w:footnote>
  <w:footnote w:id="40">
    <w:p w14:paraId="2036C613" w14:textId="4D86B897" w:rsidR="002C4382" w:rsidRPr="00BC40F1" w:rsidRDefault="002C4382" w:rsidP="002C4382">
      <w:pPr>
        <w:pStyle w:val="FootnoteText"/>
      </w:pPr>
      <w:r w:rsidRPr="00BC40F1">
        <w:rPr>
          <w:rStyle w:val="FootnoteReference"/>
          <w:sz w:val="16"/>
          <w:szCs w:val="16"/>
        </w:rPr>
        <w:footnoteRef/>
      </w:r>
      <w:r w:rsidRPr="00BC40F1">
        <w:rPr>
          <w:sz w:val="16"/>
          <w:szCs w:val="16"/>
        </w:rPr>
        <w:t xml:space="preserve"> Decision 1/</w:t>
      </w:r>
      <w:r w:rsidRPr="006F5217">
        <w:rPr>
          <w:sz w:val="16"/>
          <w:szCs w:val="16"/>
        </w:rPr>
        <w:t>CP</w:t>
      </w:r>
      <w:r w:rsidRPr="00BC40F1">
        <w:rPr>
          <w:sz w:val="16"/>
          <w:szCs w:val="16"/>
        </w:rPr>
        <w:t xml:space="preserve">.16, </w:t>
      </w:r>
      <w:r>
        <w:rPr>
          <w:sz w:val="16"/>
          <w:szCs w:val="16"/>
        </w:rPr>
        <w:t>appendix I</w:t>
      </w:r>
      <w:r w:rsidRPr="00BC40F1">
        <w:rPr>
          <w:sz w:val="16"/>
          <w:szCs w:val="16"/>
        </w:rPr>
        <w:t xml:space="preserve">, </w:t>
      </w:r>
      <w:r w:rsidR="00C230E6">
        <w:rPr>
          <w:sz w:val="16"/>
          <w:szCs w:val="16"/>
        </w:rPr>
        <w:t xml:space="preserve">subpara. 2 (f), </w:t>
      </w:r>
      <w:r w:rsidRPr="006F5217">
        <w:rPr>
          <w:sz w:val="16"/>
          <w:szCs w:val="16"/>
        </w:rPr>
        <w:t xml:space="preserve">of the Conference of the Parties </w:t>
      </w:r>
      <w:r w:rsidRPr="00BC40F1">
        <w:rPr>
          <w:sz w:val="16"/>
          <w:szCs w:val="16"/>
        </w:rPr>
        <w:t>to the United Nations Framework Convention on Climate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37802784"/>
  <w:bookmarkStart w:id="6" w:name="_Hlk137802785"/>
  <w:p w14:paraId="6AC15502" w14:textId="7498AA82" w:rsidR="00D14189" w:rsidRPr="00AD06C7" w:rsidRDefault="00681FC0" w:rsidP="00365B32">
    <w:pPr>
      <w:pStyle w:val="Header"/>
      <w:rPr>
        <w:lang w:val="en-CA"/>
      </w:rPr>
    </w:pPr>
    <w:sdt>
      <w:sdtPr>
        <w:rPr>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655A6">
          <w:rPr>
            <w:lang w:val="fr-FR"/>
          </w:rPr>
          <w:t>CBD/SBSTTA/REC/27/3</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B500" w14:textId="49171845" w:rsidR="00D14189" w:rsidRPr="00AD06C7" w:rsidRDefault="00681FC0" w:rsidP="00365B32">
    <w:pPr>
      <w:pStyle w:val="Header"/>
      <w:jc w:val="right"/>
      <w:rPr>
        <w:lang w:val="en-CA"/>
      </w:rPr>
    </w:pPr>
    <w:sdt>
      <w:sdtPr>
        <w:rPr>
          <w:lang w:val="fr-FR"/>
        </w:rPr>
        <w:alias w:val="Subject"/>
        <w:tag w:val=""/>
        <w:id w:val="521587515"/>
        <w:dataBinding w:prefixMappings="xmlns:ns0='http://purl.org/dc/elements/1.1/' xmlns:ns1='http://schemas.openxmlformats.org/package/2006/metadata/core-properties' " w:xpath="/ns1:coreProperties[1]/ns0:subject[1]" w:storeItemID="{6C3C8BC8-F283-45AE-878A-BAB7291924A1}"/>
        <w:text/>
      </w:sdtPr>
      <w:sdtEndPr/>
      <w:sdtContent>
        <w:r w:rsidR="00D655A6">
          <w:rPr>
            <w:lang w:val="fr-FR"/>
          </w:rPr>
          <w:t>CBD/SBSTTA/REC/27/3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B93E" w14:textId="77777777" w:rsidR="00365B32" w:rsidRDefault="00365B32" w:rsidP="00817BE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6F1AB9"/>
    <w:multiLevelType w:val="hybridMultilevel"/>
    <w:tmpl w:val="675A51C6"/>
    <w:lvl w:ilvl="0" w:tplc="3416B962">
      <w:start w:val="1"/>
      <w:numFmt w:val="low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BA908C2"/>
    <w:multiLevelType w:val="hybridMultilevel"/>
    <w:tmpl w:val="31A63DF2"/>
    <w:lvl w:ilvl="0" w:tplc="E326BDAC">
      <w:start w:val="1"/>
      <w:numFmt w:val="bullet"/>
      <w:lvlText w:val=""/>
      <w:lvlJc w:val="left"/>
      <w:pPr>
        <w:ind w:left="1080" w:hanging="360"/>
      </w:pPr>
      <w:rPr>
        <w:rFonts w:ascii="Symbol" w:hAnsi="Symbol"/>
      </w:rPr>
    </w:lvl>
    <w:lvl w:ilvl="1" w:tplc="1B60B5D4">
      <w:start w:val="1"/>
      <w:numFmt w:val="bullet"/>
      <w:lvlText w:val=""/>
      <w:lvlJc w:val="left"/>
      <w:pPr>
        <w:ind w:left="1080" w:hanging="360"/>
      </w:pPr>
      <w:rPr>
        <w:rFonts w:ascii="Symbol" w:hAnsi="Symbol"/>
      </w:rPr>
    </w:lvl>
    <w:lvl w:ilvl="2" w:tplc="31805C18">
      <w:start w:val="1"/>
      <w:numFmt w:val="bullet"/>
      <w:lvlText w:val=""/>
      <w:lvlJc w:val="left"/>
      <w:pPr>
        <w:ind w:left="1080" w:hanging="360"/>
      </w:pPr>
      <w:rPr>
        <w:rFonts w:ascii="Symbol" w:hAnsi="Symbol"/>
      </w:rPr>
    </w:lvl>
    <w:lvl w:ilvl="3" w:tplc="7A48BB7C">
      <w:start w:val="1"/>
      <w:numFmt w:val="bullet"/>
      <w:lvlText w:val=""/>
      <w:lvlJc w:val="left"/>
      <w:pPr>
        <w:ind w:left="1080" w:hanging="360"/>
      </w:pPr>
      <w:rPr>
        <w:rFonts w:ascii="Symbol" w:hAnsi="Symbol"/>
      </w:rPr>
    </w:lvl>
    <w:lvl w:ilvl="4" w:tplc="05C6BB22">
      <w:start w:val="1"/>
      <w:numFmt w:val="bullet"/>
      <w:lvlText w:val=""/>
      <w:lvlJc w:val="left"/>
      <w:pPr>
        <w:ind w:left="1080" w:hanging="360"/>
      </w:pPr>
      <w:rPr>
        <w:rFonts w:ascii="Symbol" w:hAnsi="Symbol"/>
      </w:rPr>
    </w:lvl>
    <w:lvl w:ilvl="5" w:tplc="B40A89F8">
      <w:start w:val="1"/>
      <w:numFmt w:val="bullet"/>
      <w:lvlText w:val=""/>
      <w:lvlJc w:val="left"/>
      <w:pPr>
        <w:ind w:left="1080" w:hanging="360"/>
      </w:pPr>
      <w:rPr>
        <w:rFonts w:ascii="Symbol" w:hAnsi="Symbol"/>
      </w:rPr>
    </w:lvl>
    <w:lvl w:ilvl="6" w:tplc="622E1BC8">
      <w:start w:val="1"/>
      <w:numFmt w:val="bullet"/>
      <w:lvlText w:val=""/>
      <w:lvlJc w:val="left"/>
      <w:pPr>
        <w:ind w:left="1080" w:hanging="360"/>
      </w:pPr>
      <w:rPr>
        <w:rFonts w:ascii="Symbol" w:hAnsi="Symbol"/>
      </w:rPr>
    </w:lvl>
    <w:lvl w:ilvl="7" w:tplc="281C19D8">
      <w:start w:val="1"/>
      <w:numFmt w:val="bullet"/>
      <w:lvlText w:val=""/>
      <w:lvlJc w:val="left"/>
      <w:pPr>
        <w:ind w:left="1080" w:hanging="360"/>
      </w:pPr>
      <w:rPr>
        <w:rFonts w:ascii="Symbol" w:hAnsi="Symbol"/>
      </w:rPr>
    </w:lvl>
    <w:lvl w:ilvl="8" w:tplc="B78887B2">
      <w:start w:val="1"/>
      <w:numFmt w:val="bullet"/>
      <w:lvlText w:val=""/>
      <w:lvlJc w:val="left"/>
      <w:pPr>
        <w:ind w:left="1080" w:hanging="360"/>
      </w:pPr>
      <w:rPr>
        <w:rFonts w:ascii="Symbol" w:hAnsi="Symbol"/>
      </w:rPr>
    </w:lvl>
  </w:abstractNum>
  <w:abstractNum w:abstractNumId="12" w15:restartNumberingAfterBreak="0">
    <w:nsid w:val="12CA1298"/>
    <w:multiLevelType w:val="hybridMultilevel"/>
    <w:tmpl w:val="F0929CA0"/>
    <w:lvl w:ilvl="0" w:tplc="34B2EF96">
      <w:start w:val="1"/>
      <w:numFmt w:val="lowerLetter"/>
      <w:lvlText w:val="%1)"/>
      <w:lvlJc w:val="left"/>
      <w:pPr>
        <w:ind w:left="1020" w:hanging="360"/>
      </w:pPr>
    </w:lvl>
    <w:lvl w:ilvl="1" w:tplc="0BA869EC">
      <w:start w:val="1"/>
      <w:numFmt w:val="lowerLetter"/>
      <w:lvlText w:val="%2)"/>
      <w:lvlJc w:val="left"/>
      <w:pPr>
        <w:ind w:left="1020" w:hanging="360"/>
      </w:pPr>
    </w:lvl>
    <w:lvl w:ilvl="2" w:tplc="DF7408B2">
      <w:start w:val="1"/>
      <w:numFmt w:val="lowerLetter"/>
      <w:lvlText w:val="%3)"/>
      <w:lvlJc w:val="left"/>
      <w:pPr>
        <w:ind w:left="1020" w:hanging="360"/>
      </w:pPr>
    </w:lvl>
    <w:lvl w:ilvl="3" w:tplc="FEFCB242">
      <w:start w:val="1"/>
      <w:numFmt w:val="lowerLetter"/>
      <w:lvlText w:val="%4)"/>
      <w:lvlJc w:val="left"/>
      <w:pPr>
        <w:ind w:left="1020" w:hanging="360"/>
      </w:pPr>
    </w:lvl>
    <w:lvl w:ilvl="4" w:tplc="229631C2">
      <w:start w:val="1"/>
      <w:numFmt w:val="lowerLetter"/>
      <w:lvlText w:val="%5)"/>
      <w:lvlJc w:val="left"/>
      <w:pPr>
        <w:ind w:left="1020" w:hanging="360"/>
      </w:pPr>
    </w:lvl>
    <w:lvl w:ilvl="5" w:tplc="580C39FC">
      <w:start w:val="1"/>
      <w:numFmt w:val="lowerLetter"/>
      <w:lvlText w:val="%6)"/>
      <w:lvlJc w:val="left"/>
      <w:pPr>
        <w:ind w:left="1020" w:hanging="360"/>
      </w:pPr>
    </w:lvl>
    <w:lvl w:ilvl="6" w:tplc="E1B69ABC">
      <w:start w:val="1"/>
      <w:numFmt w:val="lowerLetter"/>
      <w:lvlText w:val="%7)"/>
      <w:lvlJc w:val="left"/>
      <w:pPr>
        <w:ind w:left="1020" w:hanging="360"/>
      </w:pPr>
    </w:lvl>
    <w:lvl w:ilvl="7" w:tplc="B92EA406">
      <w:start w:val="1"/>
      <w:numFmt w:val="lowerLetter"/>
      <w:lvlText w:val="%8)"/>
      <w:lvlJc w:val="left"/>
      <w:pPr>
        <w:ind w:left="1020" w:hanging="360"/>
      </w:pPr>
    </w:lvl>
    <w:lvl w:ilvl="8" w:tplc="F3B2AD8A">
      <w:start w:val="1"/>
      <w:numFmt w:val="lowerLetter"/>
      <w:lvlText w:val="%9)"/>
      <w:lvlJc w:val="left"/>
      <w:pPr>
        <w:ind w:left="1020" w:hanging="360"/>
      </w:pPr>
    </w:lvl>
  </w:abstractNum>
  <w:abstractNum w:abstractNumId="13" w15:restartNumberingAfterBreak="0">
    <w:nsid w:val="1AB70B19"/>
    <w:multiLevelType w:val="multilevel"/>
    <w:tmpl w:val="7F28BF32"/>
    <w:lvl w:ilvl="0">
      <w:start w:val="1"/>
      <w:numFmt w:val="decimal"/>
      <w:lvlText w:val="%1."/>
      <w:lvlJc w:val="left"/>
      <w:pPr>
        <w:ind w:left="1920" w:hanging="360"/>
      </w:pPr>
      <w:rPr>
        <w:rFonts w:hint="default"/>
      </w:rPr>
    </w:lvl>
    <w:lvl w:ilvl="1">
      <w:start w:val="1"/>
      <w:numFmt w:val="decimal"/>
      <w:isLgl/>
      <w:lvlText w:val="%1.%2"/>
      <w:lvlJc w:val="left"/>
      <w:pPr>
        <w:ind w:left="360" w:hanging="360"/>
      </w:pPr>
      <w:rPr>
        <w:rFonts w:hint="default"/>
        <w:color w:val="156082" w:themeColor="accent1"/>
      </w:rPr>
    </w:lvl>
    <w:lvl w:ilvl="2">
      <w:start w:val="1"/>
      <w:numFmt w:val="decimal"/>
      <w:isLgl/>
      <w:lvlText w:val="%1.%2.%3"/>
      <w:lvlJc w:val="left"/>
      <w:pPr>
        <w:ind w:left="720" w:hanging="720"/>
      </w:pPr>
      <w:rPr>
        <w:rFonts w:hint="default"/>
        <w:color w:val="156082" w:themeColor="accent1"/>
      </w:rPr>
    </w:lvl>
    <w:lvl w:ilvl="3">
      <w:start w:val="1"/>
      <w:numFmt w:val="decimal"/>
      <w:isLgl/>
      <w:lvlText w:val="%1.%2.%3.%4"/>
      <w:lvlJc w:val="left"/>
      <w:pPr>
        <w:ind w:left="720" w:hanging="720"/>
      </w:pPr>
      <w:rPr>
        <w:rFonts w:hint="default"/>
        <w:color w:val="156082" w:themeColor="accent1"/>
      </w:rPr>
    </w:lvl>
    <w:lvl w:ilvl="4">
      <w:start w:val="1"/>
      <w:numFmt w:val="decimal"/>
      <w:isLgl/>
      <w:lvlText w:val="%1.%2.%3.%4.%5"/>
      <w:lvlJc w:val="left"/>
      <w:pPr>
        <w:ind w:left="1080" w:hanging="1080"/>
      </w:pPr>
      <w:rPr>
        <w:rFonts w:hint="default"/>
        <w:color w:val="156082" w:themeColor="accent1"/>
      </w:rPr>
    </w:lvl>
    <w:lvl w:ilvl="5">
      <w:start w:val="1"/>
      <w:numFmt w:val="decimal"/>
      <w:isLgl/>
      <w:lvlText w:val="%1.%2.%3.%4.%5.%6"/>
      <w:lvlJc w:val="left"/>
      <w:pPr>
        <w:ind w:left="1080" w:hanging="1080"/>
      </w:pPr>
      <w:rPr>
        <w:rFonts w:hint="default"/>
        <w:color w:val="156082" w:themeColor="accent1"/>
      </w:rPr>
    </w:lvl>
    <w:lvl w:ilvl="6">
      <w:start w:val="1"/>
      <w:numFmt w:val="decimal"/>
      <w:isLgl/>
      <w:lvlText w:val="%1.%2.%3.%4.%5.%6.%7"/>
      <w:lvlJc w:val="left"/>
      <w:pPr>
        <w:ind w:left="1440" w:hanging="1440"/>
      </w:pPr>
      <w:rPr>
        <w:rFonts w:hint="default"/>
        <w:color w:val="156082" w:themeColor="accent1"/>
      </w:rPr>
    </w:lvl>
    <w:lvl w:ilvl="7">
      <w:start w:val="1"/>
      <w:numFmt w:val="decimal"/>
      <w:isLgl/>
      <w:lvlText w:val="%1.%2.%3.%4.%5.%6.%7.%8"/>
      <w:lvlJc w:val="left"/>
      <w:pPr>
        <w:ind w:left="1440" w:hanging="1440"/>
      </w:pPr>
      <w:rPr>
        <w:rFonts w:hint="default"/>
        <w:color w:val="156082" w:themeColor="accent1"/>
      </w:rPr>
    </w:lvl>
    <w:lvl w:ilvl="8">
      <w:start w:val="1"/>
      <w:numFmt w:val="decimal"/>
      <w:isLgl/>
      <w:lvlText w:val="%1.%2.%3.%4.%5.%6.%7.%8.%9"/>
      <w:lvlJc w:val="left"/>
      <w:pPr>
        <w:ind w:left="1440" w:hanging="1440"/>
      </w:pPr>
      <w:rPr>
        <w:rFonts w:hint="default"/>
        <w:color w:val="156082" w:themeColor="accent1"/>
      </w:rPr>
    </w:lvl>
  </w:abstractNum>
  <w:abstractNum w:abstractNumId="14" w15:restartNumberingAfterBreak="0">
    <w:nsid w:val="2456338A"/>
    <w:multiLevelType w:val="hybridMultilevel"/>
    <w:tmpl w:val="DC4CEBA2"/>
    <w:lvl w:ilvl="0" w:tplc="384C1D34">
      <w:start w:val="1"/>
      <w:numFmt w:val="lowerLetter"/>
      <w:lvlText w:val="(%1)"/>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5" w15:restartNumberingAfterBreak="0">
    <w:nsid w:val="2B104CE3"/>
    <w:multiLevelType w:val="hybridMultilevel"/>
    <w:tmpl w:val="18969EF2"/>
    <w:lvl w:ilvl="0" w:tplc="5B58B570">
      <w:start w:val="1"/>
      <w:numFmt w:val="lowerLetter"/>
      <w:lvlText w:val="(%1)"/>
      <w:lvlJc w:val="left"/>
      <w:pPr>
        <w:ind w:left="360" w:hanging="360"/>
      </w:pPr>
      <w:rPr>
        <w:rFonts w:ascii="Times New Roman" w:eastAsia="Times New Roman" w:hAnsi="Times New Roman" w:cs="Times New Roman"/>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D9F3294"/>
    <w:multiLevelType w:val="hybridMultilevel"/>
    <w:tmpl w:val="3E1C2618"/>
    <w:lvl w:ilvl="0" w:tplc="ACF013D2">
      <w:start w:val="1"/>
      <w:numFmt w:val="decimal"/>
      <w:lvlText w:val="%1."/>
      <w:lvlJc w:val="left"/>
      <w:pPr>
        <w:ind w:left="1020" w:hanging="360"/>
      </w:pPr>
    </w:lvl>
    <w:lvl w:ilvl="1" w:tplc="E12E4034">
      <w:start w:val="1"/>
      <w:numFmt w:val="decimal"/>
      <w:lvlText w:val="%2."/>
      <w:lvlJc w:val="left"/>
      <w:pPr>
        <w:ind w:left="1020" w:hanging="360"/>
      </w:pPr>
    </w:lvl>
    <w:lvl w:ilvl="2" w:tplc="71A06EA8">
      <w:start w:val="1"/>
      <w:numFmt w:val="decimal"/>
      <w:lvlText w:val="%3."/>
      <w:lvlJc w:val="left"/>
      <w:pPr>
        <w:ind w:left="1020" w:hanging="360"/>
      </w:pPr>
    </w:lvl>
    <w:lvl w:ilvl="3" w:tplc="B3A8A9BC">
      <w:start w:val="1"/>
      <w:numFmt w:val="decimal"/>
      <w:lvlText w:val="%4."/>
      <w:lvlJc w:val="left"/>
      <w:pPr>
        <w:ind w:left="1020" w:hanging="360"/>
      </w:pPr>
    </w:lvl>
    <w:lvl w:ilvl="4" w:tplc="06A409E2">
      <w:start w:val="1"/>
      <w:numFmt w:val="decimal"/>
      <w:lvlText w:val="%5."/>
      <w:lvlJc w:val="left"/>
      <w:pPr>
        <w:ind w:left="1020" w:hanging="360"/>
      </w:pPr>
    </w:lvl>
    <w:lvl w:ilvl="5" w:tplc="945E5086">
      <w:start w:val="1"/>
      <w:numFmt w:val="decimal"/>
      <w:lvlText w:val="%6."/>
      <w:lvlJc w:val="left"/>
      <w:pPr>
        <w:ind w:left="1020" w:hanging="360"/>
      </w:pPr>
    </w:lvl>
    <w:lvl w:ilvl="6" w:tplc="8488DC1A">
      <w:start w:val="1"/>
      <w:numFmt w:val="decimal"/>
      <w:lvlText w:val="%7."/>
      <w:lvlJc w:val="left"/>
      <w:pPr>
        <w:ind w:left="1020" w:hanging="360"/>
      </w:pPr>
    </w:lvl>
    <w:lvl w:ilvl="7" w:tplc="8A683E8A">
      <w:start w:val="1"/>
      <w:numFmt w:val="decimal"/>
      <w:lvlText w:val="%8."/>
      <w:lvlJc w:val="left"/>
      <w:pPr>
        <w:ind w:left="1020" w:hanging="360"/>
      </w:pPr>
    </w:lvl>
    <w:lvl w:ilvl="8" w:tplc="A3E8AF2C">
      <w:start w:val="1"/>
      <w:numFmt w:val="decimal"/>
      <w:lvlText w:val="%9."/>
      <w:lvlJc w:val="left"/>
      <w:pPr>
        <w:ind w:left="1020" w:hanging="360"/>
      </w:pPr>
    </w:lvl>
  </w:abstractNum>
  <w:abstractNum w:abstractNumId="17" w15:restartNumberingAfterBreak="0">
    <w:nsid w:val="474A27A1"/>
    <w:multiLevelType w:val="hybridMultilevel"/>
    <w:tmpl w:val="EED26F2E"/>
    <w:lvl w:ilvl="0" w:tplc="CC4ADEB6">
      <w:start w:val="1"/>
      <w:numFmt w:val="decimal"/>
      <w:lvlText w:val="%1."/>
      <w:lvlJc w:val="left"/>
      <w:pPr>
        <w:ind w:left="1020" w:hanging="360"/>
      </w:pPr>
    </w:lvl>
    <w:lvl w:ilvl="1" w:tplc="6F2C6C84">
      <w:start w:val="1"/>
      <w:numFmt w:val="decimal"/>
      <w:lvlText w:val="%2."/>
      <w:lvlJc w:val="left"/>
      <w:pPr>
        <w:ind w:left="1020" w:hanging="360"/>
      </w:pPr>
    </w:lvl>
    <w:lvl w:ilvl="2" w:tplc="8F646EF2">
      <w:start w:val="1"/>
      <w:numFmt w:val="decimal"/>
      <w:lvlText w:val="%3."/>
      <w:lvlJc w:val="left"/>
      <w:pPr>
        <w:ind w:left="1020" w:hanging="360"/>
      </w:pPr>
    </w:lvl>
    <w:lvl w:ilvl="3" w:tplc="D2C2F46E">
      <w:start w:val="1"/>
      <w:numFmt w:val="decimal"/>
      <w:lvlText w:val="%4."/>
      <w:lvlJc w:val="left"/>
      <w:pPr>
        <w:ind w:left="1020" w:hanging="360"/>
      </w:pPr>
    </w:lvl>
    <w:lvl w:ilvl="4" w:tplc="D714930C">
      <w:start w:val="1"/>
      <w:numFmt w:val="decimal"/>
      <w:lvlText w:val="%5."/>
      <w:lvlJc w:val="left"/>
      <w:pPr>
        <w:ind w:left="1020" w:hanging="360"/>
      </w:pPr>
    </w:lvl>
    <w:lvl w:ilvl="5" w:tplc="AE986818">
      <w:start w:val="1"/>
      <w:numFmt w:val="decimal"/>
      <w:lvlText w:val="%6."/>
      <w:lvlJc w:val="left"/>
      <w:pPr>
        <w:ind w:left="1020" w:hanging="360"/>
      </w:pPr>
    </w:lvl>
    <w:lvl w:ilvl="6" w:tplc="C450E322">
      <w:start w:val="1"/>
      <w:numFmt w:val="decimal"/>
      <w:lvlText w:val="%7."/>
      <w:lvlJc w:val="left"/>
      <w:pPr>
        <w:ind w:left="1020" w:hanging="360"/>
      </w:pPr>
    </w:lvl>
    <w:lvl w:ilvl="7" w:tplc="4074085C">
      <w:start w:val="1"/>
      <w:numFmt w:val="decimal"/>
      <w:lvlText w:val="%8."/>
      <w:lvlJc w:val="left"/>
      <w:pPr>
        <w:ind w:left="1020" w:hanging="360"/>
      </w:pPr>
    </w:lvl>
    <w:lvl w:ilvl="8" w:tplc="0AD87C9E">
      <w:start w:val="1"/>
      <w:numFmt w:val="decimal"/>
      <w:lvlText w:val="%9."/>
      <w:lvlJc w:val="left"/>
      <w:pPr>
        <w:ind w:left="1020" w:hanging="360"/>
      </w:pPr>
    </w:lvl>
  </w:abstractNum>
  <w:abstractNum w:abstractNumId="18" w15:restartNumberingAfterBreak="0">
    <w:nsid w:val="48D3E778"/>
    <w:multiLevelType w:val="hybridMultilevel"/>
    <w:tmpl w:val="F8766D06"/>
    <w:lvl w:ilvl="0" w:tplc="F1F85A50">
      <w:start w:val="1"/>
      <w:numFmt w:val="lowerLetter"/>
      <w:lvlText w:val="(%1)"/>
      <w:lvlJc w:val="left"/>
      <w:pPr>
        <w:ind w:left="360" w:hanging="360"/>
      </w:pPr>
      <w:rPr>
        <w:rFonts w:ascii="Times New Roman" w:eastAsia="Yu Mincho" w:hAnsi="Times New Roman" w:cs="Times New Roman"/>
      </w:rPr>
    </w:lvl>
    <w:lvl w:ilvl="1" w:tplc="CBF644C0">
      <w:start w:val="1"/>
      <w:numFmt w:val="bullet"/>
      <w:lvlText w:val="o"/>
      <w:lvlJc w:val="left"/>
      <w:pPr>
        <w:ind w:left="1080" w:hanging="360"/>
      </w:pPr>
      <w:rPr>
        <w:rFonts w:ascii="Courier New" w:hAnsi="Courier New" w:hint="default"/>
      </w:rPr>
    </w:lvl>
    <w:lvl w:ilvl="2" w:tplc="EB584E64">
      <w:start w:val="1"/>
      <w:numFmt w:val="bullet"/>
      <w:lvlText w:val=""/>
      <w:lvlJc w:val="left"/>
      <w:pPr>
        <w:ind w:left="1800" w:hanging="360"/>
      </w:pPr>
      <w:rPr>
        <w:rFonts w:ascii="Wingdings" w:hAnsi="Wingdings" w:hint="default"/>
      </w:rPr>
    </w:lvl>
    <w:lvl w:ilvl="3" w:tplc="B41C1416">
      <w:start w:val="1"/>
      <w:numFmt w:val="bullet"/>
      <w:lvlText w:val=""/>
      <w:lvlJc w:val="left"/>
      <w:pPr>
        <w:ind w:left="2520" w:hanging="360"/>
      </w:pPr>
      <w:rPr>
        <w:rFonts w:ascii="Symbol" w:hAnsi="Symbol" w:hint="default"/>
      </w:rPr>
    </w:lvl>
    <w:lvl w:ilvl="4" w:tplc="0F8E02D2">
      <w:start w:val="1"/>
      <w:numFmt w:val="bullet"/>
      <w:lvlText w:val="o"/>
      <w:lvlJc w:val="left"/>
      <w:pPr>
        <w:ind w:left="3240" w:hanging="360"/>
      </w:pPr>
      <w:rPr>
        <w:rFonts w:ascii="Courier New" w:hAnsi="Courier New" w:hint="default"/>
      </w:rPr>
    </w:lvl>
    <w:lvl w:ilvl="5" w:tplc="88AE0F64">
      <w:start w:val="1"/>
      <w:numFmt w:val="bullet"/>
      <w:lvlText w:val=""/>
      <w:lvlJc w:val="left"/>
      <w:pPr>
        <w:ind w:left="3960" w:hanging="360"/>
      </w:pPr>
      <w:rPr>
        <w:rFonts w:ascii="Wingdings" w:hAnsi="Wingdings" w:hint="default"/>
      </w:rPr>
    </w:lvl>
    <w:lvl w:ilvl="6" w:tplc="C88C5068">
      <w:start w:val="1"/>
      <w:numFmt w:val="bullet"/>
      <w:lvlText w:val=""/>
      <w:lvlJc w:val="left"/>
      <w:pPr>
        <w:ind w:left="4680" w:hanging="360"/>
      </w:pPr>
      <w:rPr>
        <w:rFonts w:ascii="Symbol" w:hAnsi="Symbol" w:hint="default"/>
      </w:rPr>
    </w:lvl>
    <w:lvl w:ilvl="7" w:tplc="11BA886A">
      <w:start w:val="1"/>
      <w:numFmt w:val="bullet"/>
      <w:lvlText w:val="o"/>
      <w:lvlJc w:val="left"/>
      <w:pPr>
        <w:ind w:left="5400" w:hanging="360"/>
      </w:pPr>
      <w:rPr>
        <w:rFonts w:ascii="Courier New" w:hAnsi="Courier New" w:hint="default"/>
      </w:rPr>
    </w:lvl>
    <w:lvl w:ilvl="8" w:tplc="E8E073C0">
      <w:start w:val="1"/>
      <w:numFmt w:val="bullet"/>
      <w:lvlText w:val=""/>
      <w:lvlJc w:val="left"/>
      <w:pPr>
        <w:ind w:left="6120" w:hanging="360"/>
      </w:pPr>
      <w:rPr>
        <w:rFonts w:ascii="Wingdings" w:hAnsi="Wingdings" w:hint="default"/>
      </w:rPr>
    </w:lvl>
  </w:abstractNum>
  <w:abstractNum w:abstractNumId="1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4C3C58"/>
    <w:multiLevelType w:val="hybridMultilevel"/>
    <w:tmpl w:val="67A6BEE6"/>
    <w:lvl w:ilvl="0" w:tplc="1C60FA84">
      <w:start w:val="1"/>
      <w:numFmt w:val="lowerLetter"/>
      <w:lvlText w:val="%1)"/>
      <w:lvlJc w:val="left"/>
      <w:pPr>
        <w:ind w:left="720" w:hanging="360"/>
      </w:pPr>
    </w:lvl>
    <w:lvl w:ilvl="1" w:tplc="465CCA02">
      <w:start w:val="1"/>
      <w:numFmt w:val="lowerLetter"/>
      <w:lvlText w:val="%2)"/>
      <w:lvlJc w:val="left"/>
      <w:pPr>
        <w:ind w:left="720" w:hanging="360"/>
      </w:pPr>
    </w:lvl>
    <w:lvl w:ilvl="2" w:tplc="2AB4A7D6">
      <w:start w:val="1"/>
      <w:numFmt w:val="lowerLetter"/>
      <w:lvlText w:val="%3)"/>
      <w:lvlJc w:val="left"/>
      <w:pPr>
        <w:ind w:left="720" w:hanging="360"/>
      </w:pPr>
    </w:lvl>
    <w:lvl w:ilvl="3" w:tplc="298EB7BC">
      <w:start w:val="1"/>
      <w:numFmt w:val="lowerLetter"/>
      <w:lvlText w:val="%4)"/>
      <w:lvlJc w:val="left"/>
      <w:pPr>
        <w:ind w:left="720" w:hanging="360"/>
      </w:pPr>
    </w:lvl>
    <w:lvl w:ilvl="4" w:tplc="24B45C54">
      <w:start w:val="1"/>
      <w:numFmt w:val="lowerLetter"/>
      <w:lvlText w:val="%5)"/>
      <w:lvlJc w:val="left"/>
      <w:pPr>
        <w:ind w:left="720" w:hanging="360"/>
      </w:pPr>
    </w:lvl>
    <w:lvl w:ilvl="5" w:tplc="86DAE892">
      <w:start w:val="1"/>
      <w:numFmt w:val="lowerLetter"/>
      <w:lvlText w:val="%6)"/>
      <w:lvlJc w:val="left"/>
      <w:pPr>
        <w:ind w:left="720" w:hanging="360"/>
      </w:pPr>
    </w:lvl>
    <w:lvl w:ilvl="6" w:tplc="C7A812E0">
      <w:start w:val="1"/>
      <w:numFmt w:val="lowerLetter"/>
      <w:lvlText w:val="%7)"/>
      <w:lvlJc w:val="left"/>
      <w:pPr>
        <w:ind w:left="720" w:hanging="360"/>
      </w:pPr>
    </w:lvl>
    <w:lvl w:ilvl="7" w:tplc="80060450">
      <w:start w:val="1"/>
      <w:numFmt w:val="lowerLetter"/>
      <w:lvlText w:val="%8)"/>
      <w:lvlJc w:val="left"/>
      <w:pPr>
        <w:ind w:left="720" w:hanging="360"/>
      </w:pPr>
    </w:lvl>
    <w:lvl w:ilvl="8" w:tplc="ED8A90FC">
      <w:start w:val="1"/>
      <w:numFmt w:val="lowerLetter"/>
      <w:lvlText w:val="%9)"/>
      <w:lvlJc w:val="left"/>
      <w:pPr>
        <w:ind w:left="720" w:hanging="360"/>
      </w:pPr>
    </w:lvl>
  </w:abstractNum>
  <w:abstractNum w:abstractNumId="22" w15:restartNumberingAfterBreak="0">
    <w:nsid w:val="51D80109"/>
    <w:multiLevelType w:val="hybridMultilevel"/>
    <w:tmpl w:val="E168070E"/>
    <w:lvl w:ilvl="0" w:tplc="ED9AE166">
      <w:start w:val="1"/>
      <w:numFmt w:val="decimal"/>
      <w:lvlText w:val="%1."/>
      <w:lvlJc w:val="left"/>
      <w:pPr>
        <w:ind w:left="1020" w:hanging="360"/>
      </w:pPr>
    </w:lvl>
    <w:lvl w:ilvl="1" w:tplc="9612C232">
      <w:start w:val="1"/>
      <w:numFmt w:val="decimal"/>
      <w:lvlText w:val="%2."/>
      <w:lvlJc w:val="left"/>
      <w:pPr>
        <w:ind w:left="1020" w:hanging="360"/>
      </w:pPr>
    </w:lvl>
    <w:lvl w:ilvl="2" w:tplc="809C7C22">
      <w:start w:val="1"/>
      <w:numFmt w:val="decimal"/>
      <w:lvlText w:val="%3."/>
      <w:lvlJc w:val="left"/>
      <w:pPr>
        <w:ind w:left="1020" w:hanging="360"/>
      </w:pPr>
    </w:lvl>
    <w:lvl w:ilvl="3" w:tplc="CAFE09A6">
      <w:start w:val="1"/>
      <w:numFmt w:val="decimal"/>
      <w:lvlText w:val="%4."/>
      <w:lvlJc w:val="left"/>
      <w:pPr>
        <w:ind w:left="1020" w:hanging="360"/>
      </w:pPr>
    </w:lvl>
    <w:lvl w:ilvl="4" w:tplc="75441AB2">
      <w:start w:val="1"/>
      <w:numFmt w:val="decimal"/>
      <w:lvlText w:val="%5."/>
      <w:lvlJc w:val="left"/>
      <w:pPr>
        <w:ind w:left="1020" w:hanging="360"/>
      </w:pPr>
    </w:lvl>
    <w:lvl w:ilvl="5" w:tplc="A5321234">
      <w:start w:val="1"/>
      <w:numFmt w:val="decimal"/>
      <w:lvlText w:val="%6."/>
      <w:lvlJc w:val="left"/>
      <w:pPr>
        <w:ind w:left="1020" w:hanging="360"/>
      </w:pPr>
    </w:lvl>
    <w:lvl w:ilvl="6" w:tplc="AADC45BC">
      <w:start w:val="1"/>
      <w:numFmt w:val="decimal"/>
      <w:lvlText w:val="%7."/>
      <w:lvlJc w:val="left"/>
      <w:pPr>
        <w:ind w:left="1020" w:hanging="360"/>
      </w:pPr>
    </w:lvl>
    <w:lvl w:ilvl="7" w:tplc="97D2E186">
      <w:start w:val="1"/>
      <w:numFmt w:val="decimal"/>
      <w:lvlText w:val="%8."/>
      <w:lvlJc w:val="left"/>
      <w:pPr>
        <w:ind w:left="1020" w:hanging="360"/>
      </w:pPr>
    </w:lvl>
    <w:lvl w:ilvl="8" w:tplc="4DFAF8D0">
      <w:start w:val="1"/>
      <w:numFmt w:val="decimal"/>
      <w:lvlText w:val="%9."/>
      <w:lvlJc w:val="left"/>
      <w:pPr>
        <w:ind w:left="1020" w:hanging="360"/>
      </w:pPr>
    </w:lvl>
  </w:abstractNum>
  <w:abstractNum w:abstractNumId="23" w15:restartNumberingAfterBreak="0">
    <w:nsid w:val="53011889"/>
    <w:multiLevelType w:val="hybridMultilevel"/>
    <w:tmpl w:val="EC62EC1E"/>
    <w:lvl w:ilvl="0" w:tplc="C86C79F2">
      <w:start w:val="1"/>
      <w:numFmt w:val="decimal"/>
      <w:lvlText w:val="%1."/>
      <w:lvlJc w:val="left"/>
      <w:pPr>
        <w:ind w:left="1020" w:hanging="360"/>
      </w:pPr>
    </w:lvl>
    <w:lvl w:ilvl="1" w:tplc="D1622818">
      <w:start w:val="1"/>
      <w:numFmt w:val="decimal"/>
      <w:lvlText w:val="%2."/>
      <w:lvlJc w:val="left"/>
      <w:pPr>
        <w:ind w:left="1020" w:hanging="360"/>
      </w:pPr>
    </w:lvl>
    <w:lvl w:ilvl="2" w:tplc="94F2A48A">
      <w:start w:val="1"/>
      <w:numFmt w:val="decimal"/>
      <w:lvlText w:val="%3."/>
      <w:lvlJc w:val="left"/>
      <w:pPr>
        <w:ind w:left="1020" w:hanging="360"/>
      </w:pPr>
    </w:lvl>
    <w:lvl w:ilvl="3" w:tplc="CA1073B6">
      <w:start w:val="1"/>
      <w:numFmt w:val="decimal"/>
      <w:lvlText w:val="%4."/>
      <w:lvlJc w:val="left"/>
      <w:pPr>
        <w:ind w:left="1020" w:hanging="360"/>
      </w:pPr>
    </w:lvl>
    <w:lvl w:ilvl="4" w:tplc="6A92DFBA">
      <w:start w:val="1"/>
      <w:numFmt w:val="decimal"/>
      <w:lvlText w:val="%5."/>
      <w:lvlJc w:val="left"/>
      <w:pPr>
        <w:ind w:left="1020" w:hanging="360"/>
      </w:pPr>
    </w:lvl>
    <w:lvl w:ilvl="5" w:tplc="9076858C">
      <w:start w:val="1"/>
      <w:numFmt w:val="decimal"/>
      <w:lvlText w:val="%6."/>
      <w:lvlJc w:val="left"/>
      <w:pPr>
        <w:ind w:left="1020" w:hanging="360"/>
      </w:pPr>
    </w:lvl>
    <w:lvl w:ilvl="6" w:tplc="E10C36FE">
      <w:start w:val="1"/>
      <w:numFmt w:val="decimal"/>
      <w:lvlText w:val="%7."/>
      <w:lvlJc w:val="left"/>
      <w:pPr>
        <w:ind w:left="1020" w:hanging="360"/>
      </w:pPr>
    </w:lvl>
    <w:lvl w:ilvl="7" w:tplc="07A82EA8">
      <w:start w:val="1"/>
      <w:numFmt w:val="decimal"/>
      <w:lvlText w:val="%8."/>
      <w:lvlJc w:val="left"/>
      <w:pPr>
        <w:ind w:left="1020" w:hanging="360"/>
      </w:pPr>
    </w:lvl>
    <w:lvl w:ilvl="8" w:tplc="57C4836C">
      <w:start w:val="1"/>
      <w:numFmt w:val="decimal"/>
      <w:lvlText w:val="%9."/>
      <w:lvlJc w:val="left"/>
      <w:pPr>
        <w:ind w:left="1020" w:hanging="360"/>
      </w:pPr>
    </w:lvl>
  </w:abstractNum>
  <w:abstractNum w:abstractNumId="24" w15:restartNumberingAfterBreak="0">
    <w:nsid w:val="5346728D"/>
    <w:multiLevelType w:val="hybridMultilevel"/>
    <w:tmpl w:val="98F4539C"/>
    <w:lvl w:ilvl="0" w:tplc="E1CE5D2E">
      <w:start w:val="1"/>
      <w:numFmt w:val="lowerLetter"/>
      <w:lvlText w:val="%1)"/>
      <w:lvlJc w:val="left"/>
      <w:pPr>
        <w:ind w:left="720" w:hanging="360"/>
      </w:pPr>
    </w:lvl>
    <w:lvl w:ilvl="1" w:tplc="48B2653A">
      <w:start w:val="1"/>
      <w:numFmt w:val="lowerLetter"/>
      <w:lvlText w:val="%2)"/>
      <w:lvlJc w:val="left"/>
      <w:pPr>
        <w:ind w:left="720" w:hanging="360"/>
      </w:pPr>
    </w:lvl>
    <w:lvl w:ilvl="2" w:tplc="C262E510">
      <w:start w:val="1"/>
      <w:numFmt w:val="lowerLetter"/>
      <w:lvlText w:val="%3)"/>
      <w:lvlJc w:val="left"/>
      <w:pPr>
        <w:ind w:left="720" w:hanging="360"/>
      </w:pPr>
    </w:lvl>
    <w:lvl w:ilvl="3" w:tplc="449A157A">
      <w:start w:val="1"/>
      <w:numFmt w:val="lowerLetter"/>
      <w:lvlText w:val="%4)"/>
      <w:lvlJc w:val="left"/>
      <w:pPr>
        <w:ind w:left="720" w:hanging="360"/>
      </w:pPr>
    </w:lvl>
    <w:lvl w:ilvl="4" w:tplc="26284B9E">
      <w:start w:val="1"/>
      <w:numFmt w:val="lowerLetter"/>
      <w:lvlText w:val="%5)"/>
      <w:lvlJc w:val="left"/>
      <w:pPr>
        <w:ind w:left="720" w:hanging="360"/>
      </w:pPr>
    </w:lvl>
    <w:lvl w:ilvl="5" w:tplc="4BC668D8">
      <w:start w:val="1"/>
      <w:numFmt w:val="lowerLetter"/>
      <w:lvlText w:val="%6)"/>
      <w:lvlJc w:val="left"/>
      <w:pPr>
        <w:ind w:left="720" w:hanging="360"/>
      </w:pPr>
    </w:lvl>
    <w:lvl w:ilvl="6" w:tplc="916EC4B0">
      <w:start w:val="1"/>
      <w:numFmt w:val="lowerLetter"/>
      <w:lvlText w:val="%7)"/>
      <w:lvlJc w:val="left"/>
      <w:pPr>
        <w:ind w:left="720" w:hanging="360"/>
      </w:pPr>
    </w:lvl>
    <w:lvl w:ilvl="7" w:tplc="1FC2D37E">
      <w:start w:val="1"/>
      <w:numFmt w:val="lowerLetter"/>
      <w:lvlText w:val="%8)"/>
      <w:lvlJc w:val="left"/>
      <w:pPr>
        <w:ind w:left="720" w:hanging="360"/>
      </w:pPr>
    </w:lvl>
    <w:lvl w:ilvl="8" w:tplc="0B8C7142">
      <w:start w:val="1"/>
      <w:numFmt w:val="lowerLetter"/>
      <w:lvlText w:val="%9)"/>
      <w:lvlJc w:val="left"/>
      <w:pPr>
        <w:ind w:left="720" w:hanging="360"/>
      </w:pPr>
    </w:lvl>
  </w:abstractNum>
  <w:abstractNum w:abstractNumId="25" w15:restartNumberingAfterBreak="0">
    <w:nsid w:val="5A8A1FC7"/>
    <w:multiLevelType w:val="hybridMultilevel"/>
    <w:tmpl w:val="78BEAC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5D943BEE"/>
    <w:multiLevelType w:val="multilevel"/>
    <w:tmpl w:val="222A08B4"/>
    <w:numStyleLink w:val="ListCBD"/>
  </w:abstractNum>
  <w:abstractNum w:abstractNumId="27" w15:restartNumberingAfterBreak="0">
    <w:nsid w:val="68293D80"/>
    <w:multiLevelType w:val="hybridMultilevel"/>
    <w:tmpl w:val="09B6D0D0"/>
    <w:lvl w:ilvl="0" w:tplc="3E20CFD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B70991"/>
    <w:multiLevelType w:val="hybridMultilevel"/>
    <w:tmpl w:val="B46ADA8C"/>
    <w:lvl w:ilvl="0" w:tplc="AB567144">
      <w:start w:val="1"/>
      <w:numFmt w:val="decimal"/>
      <w:pStyle w:val="Para10"/>
      <w:lvlText w:val="%1."/>
      <w:lvlJc w:val="left"/>
      <w:pPr>
        <w:ind w:left="851" w:hanging="360"/>
      </w:pPr>
    </w:lvl>
    <w:lvl w:ilvl="1" w:tplc="10090019">
      <w:start w:val="1"/>
      <w:numFmt w:val="lowerLetter"/>
      <w:lvlText w:val="%2."/>
      <w:lvlJc w:val="left"/>
      <w:pPr>
        <w:ind w:left="1328" w:hanging="360"/>
      </w:pPr>
    </w:lvl>
    <w:lvl w:ilvl="2" w:tplc="1009001B" w:tentative="1">
      <w:start w:val="1"/>
      <w:numFmt w:val="lowerRoman"/>
      <w:lvlText w:val="%3."/>
      <w:lvlJc w:val="right"/>
      <w:pPr>
        <w:ind w:left="2048" w:hanging="180"/>
      </w:pPr>
    </w:lvl>
    <w:lvl w:ilvl="3" w:tplc="1009000F" w:tentative="1">
      <w:start w:val="1"/>
      <w:numFmt w:val="decimal"/>
      <w:lvlText w:val="%4."/>
      <w:lvlJc w:val="left"/>
      <w:pPr>
        <w:ind w:left="2768" w:hanging="360"/>
      </w:pPr>
    </w:lvl>
    <w:lvl w:ilvl="4" w:tplc="10090019" w:tentative="1">
      <w:start w:val="1"/>
      <w:numFmt w:val="lowerLetter"/>
      <w:lvlText w:val="%5."/>
      <w:lvlJc w:val="left"/>
      <w:pPr>
        <w:ind w:left="3488" w:hanging="360"/>
      </w:pPr>
    </w:lvl>
    <w:lvl w:ilvl="5" w:tplc="1009001B" w:tentative="1">
      <w:start w:val="1"/>
      <w:numFmt w:val="lowerRoman"/>
      <w:lvlText w:val="%6."/>
      <w:lvlJc w:val="right"/>
      <w:pPr>
        <w:ind w:left="4208" w:hanging="180"/>
      </w:pPr>
    </w:lvl>
    <w:lvl w:ilvl="6" w:tplc="1009000F" w:tentative="1">
      <w:start w:val="1"/>
      <w:numFmt w:val="decimal"/>
      <w:lvlText w:val="%7."/>
      <w:lvlJc w:val="left"/>
      <w:pPr>
        <w:ind w:left="4928" w:hanging="360"/>
      </w:pPr>
    </w:lvl>
    <w:lvl w:ilvl="7" w:tplc="10090019" w:tentative="1">
      <w:start w:val="1"/>
      <w:numFmt w:val="lowerLetter"/>
      <w:lvlText w:val="%8."/>
      <w:lvlJc w:val="left"/>
      <w:pPr>
        <w:ind w:left="5648" w:hanging="360"/>
      </w:pPr>
    </w:lvl>
    <w:lvl w:ilvl="8" w:tplc="1009001B" w:tentative="1">
      <w:start w:val="1"/>
      <w:numFmt w:val="lowerRoman"/>
      <w:lvlText w:val="%9."/>
      <w:lvlJc w:val="right"/>
      <w:pPr>
        <w:ind w:left="6368" w:hanging="180"/>
      </w:pPr>
    </w:lvl>
  </w:abstractNum>
  <w:abstractNum w:abstractNumId="29" w15:restartNumberingAfterBreak="0">
    <w:nsid w:val="6D191DF4"/>
    <w:multiLevelType w:val="multilevel"/>
    <w:tmpl w:val="07D269C8"/>
    <w:styleLink w:val="CBDHeadings"/>
    <w:lvl w:ilvl="0">
      <w:start w:val="1"/>
      <w:numFmt w:val="upperRoman"/>
      <w:pStyle w:val="Heading1"/>
      <w:lvlText w:val="%1."/>
      <w:lvlJc w:val="left"/>
      <w:pPr>
        <w:tabs>
          <w:tab w:val="num" w:pos="5104"/>
        </w:tabs>
        <w:ind w:left="5104" w:hanging="567"/>
      </w:pPr>
      <w:rPr>
        <w:rFonts w:ascii="Times New Roman" w:hAnsi="Times New Roman" w:hint="default"/>
        <w:sz w:val="28"/>
      </w:rPr>
    </w:lvl>
    <w:lvl w:ilvl="1">
      <w:start w:val="1"/>
      <w:numFmt w:val="upperLetter"/>
      <w:pStyle w:val="Heading2"/>
      <w:lvlText w:val="%2."/>
      <w:lvlJc w:val="left"/>
      <w:pPr>
        <w:tabs>
          <w:tab w:val="num" w:pos="568"/>
        </w:tabs>
        <w:ind w:left="568"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1276"/>
        </w:tabs>
        <w:ind w:left="-1276" w:hanging="567"/>
      </w:pPr>
      <w:rPr>
        <w:rFonts w:ascii="Times New Roman Bold" w:hAnsi="Times New Roman Bold" w:hint="default"/>
        <w:b/>
        <w:i w:val="0"/>
        <w:sz w:val="22"/>
      </w:rPr>
    </w:lvl>
    <w:lvl w:ilvl="3">
      <w:start w:val="1"/>
      <w:numFmt w:val="lowerLetter"/>
      <w:pStyle w:val="Heading4"/>
      <w:lvlText w:val="(%4)"/>
      <w:lvlJc w:val="left"/>
      <w:pPr>
        <w:tabs>
          <w:tab w:val="num" w:pos="-1276"/>
        </w:tabs>
        <w:ind w:left="-1276" w:hanging="567"/>
      </w:pPr>
      <w:rPr>
        <w:rFonts w:ascii="Times New Roman Bold" w:hAnsi="Times New Roman Bold" w:hint="default"/>
        <w:b/>
        <w:i w:val="0"/>
        <w:sz w:val="22"/>
      </w:rPr>
    </w:lvl>
    <w:lvl w:ilvl="4">
      <w:start w:val="1"/>
      <w:numFmt w:val="lowerRoman"/>
      <w:pStyle w:val="Heading5"/>
      <w:lvlText w:val="(%5)"/>
      <w:lvlJc w:val="left"/>
      <w:pPr>
        <w:tabs>
          <w:tab w:val="num" w:pos="-1276"/>
        </w:tabs>
        <w:ind w:left="-1276" w:hanging="567"/>
      </w:pPr>
      <w:rPr>
        <w:rFonts w:ascii="Times New Roman" w:hAnsi="Times New Roman" w:hint="default"/>
        <w:b w:val="0"/>
        <w:i/>
        <w:sz w:val="22"/>
      </w:rPr>
    </w:lvl>
    <w:lvl w:ilvl="5">
      <w:start w:val="1"/>
      <w:numFmt w:val="lowerRoman"/>
      <w:lvlText w:val="(%6)"/>
      <w:lvlJc w:val="left"/>
      <w:pPr>
        <w:ind w:left="317" w:hanging="360"/>
      </w:pPr>
      <w:rPr>
        <w:rFonts w:hint="default"/>
      </w:rPr>
    </w:lvl>
    <w:lvl w:ilvl="6">
      <w:start w:val="1"/>
      <w:numFmt w:val="decimal"/>
      <w:lvlText w:val="%7."/>
      <w:lvlJc w:val="left"/>
      <w:pPr>
        <w:ind w:left="677" w:hanging="360"/>
      </w:pPr>
      <w:rPr>
        <w:rFonts w:hint="default"/>
      </w:rPr>
    </w:lvl>
    <w:lvl w:ilvl="7">
      <w:start w:val="1"/>
      <w:numFmt w:val="lowerLetter"/>
      <w:lvlText w:val="%8."/>
      <w:lvlJc w:val="left"/>
      <w:pPr>
        <w:ind w:left="1037" w:hanging="360"/>
      </w:pPr>
      <w:rPr>
        <w:rFonts w:hint="default"/>
      </w:rPr>
    </w:lvl>
    <w:lvl w:ilvl="8">
      <w:start w:val="1"/>
      <w:numFmt w:val="lowerRoman"/>
      <w:lvlText w:val="%9."/>
      <w:lvlJc w:val="left"/>
      <w:pPr>
        <w:ind w:left="1397" w:hanging="360"/>
      </w:pPr>
      <w:rPr>
        <w:rFonts w:hint="default"/>
      </w:rPr>
    </w:lvl>
  </w:abstractNum>
  <w:abstractNum w:abstractNumId="3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718D7C43"/>
    <w:multiLevelType w:val="hybridMultilevel"/>
    <w:tmpl w:val="B99AB80E"/>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32" w15:restartNumberingAfterBreak="0">
    <w:nsid w:val="76777D3F"/>
    <w:multiLevelType w:val="hybridMultilevel"/>
    <w:tmpl w:val="D0F60040"/>
    <w:lvl w:ilvl="0" w:tplc="048004DC">
      <w:start w:val="1"/>
      <w:numFmt w:val="lowerLetter"/>
      <w:lvlText w:val="(%1)"/>
      <w:lvlJc w:val="left"/>
      <w:pPr>
        <w:ind w:left="360" w:hanging="360"/>
      </w:pPr>
      <w:rPr>
        <w:rFonts w:ascii="Times New Roman" w:eastAsia="Times New Roman"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FF494A"/>
    <w:multiLevelType w:val="hybridMultilevel"/>
    <w:tmpl w:val="209C7684"/>
    <w:lvl w:ilvl="0" w:tplc="0EE815FE">
      <w:start w:val="1"/>
      <w:numFmt w:val="lowerRoman"/>
      <w:pStyle w:val="Para3"/>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1073592">
    <w:abstractNumId w:val="30"/>
  </w:num>
  <w:num w:numId="2" w16cid:durableId="191459637">
    <w:abstractNumId w:val="9"/>
  </w:num>
  <w:num w:numId="3" w16cid:durableId="452137439">
    <w:abstractNumId w:val="7"/>
  </w:num>
  <w:num w:numId="4" w16cid:durableId="1685667716">
    <w:abstractNumId w:val="6"/>
  </w:num>
  <w:num w:numId="5" w16cid:durableId="2070768234">
    <w:abstractNumId w:val="5"/>
  </w:num>
  <w:num w:numId="6" w16cid:durableId="1567301072">
    <w:abstractNumId w:val="4"/>
  </w:num>
  <w:num w:numId="7" w16cid:durableId="1074668626">
    <w:abstractNumId w:val="19"/>
  </w:num>
  <w:num w:numId="8" w16cid:durableId="1927417528">
    <w:abstractNumId w:val="29"/>
  </w:num>
  <w:num w:numId="9" w16cid:durableId="3091274">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10" w16cid:durableId="928077919">
    <w:abstractNumId w:val="8"/>
  </w:num>
  <w:num w:numId="11" w16cid:durableId="471213103">
    <w:abstractNumId w:val="3"/>
  </w:num>
  <w:num w:numId="12" w16cid:durableId="861623803">
    <w:abstractNumId w:val="2"/>
  </w:num>
  <w:num w:numId="13" w16cid:durableId="660546524">
    <w:abstractNumId w:val="1"/>
  </w:num>
  <w:num w:numId="14" w16cid:durableId="1561597537">
    <w:abstractNumId w:val="0"/>
  </w:num>
  <w:num w:numId="15" w16cid:durableId="1062482670">
    <w:abstractNumId w:val="28"/>
  </w:num>
  <w:num w:numId="16" w16cid:durableId="1851601370">
    <w:abstractNumId w:val="33"/>
  </w:num>
  <w:num w:numId="17" w16cid:durableId="1166365295">
    <w:abstractNumId w:val="20"/>
  </w:num>
  <w:num w:numId="18" w16cid:durableId="1713455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99723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746886">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1" w16cid:durableId="1417480776">
    <w:abstractNumId w:val="26"/>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2" w16cid:durableId="3280258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25840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7320492">
    <w:abstractNumId w:val="18"/>
  </w:num>
  <w:num w:numId="25" w16cid:durableId="849028202">
    <w:abstractNumId w:val="15"/>
  </w:num>
  <w:num w:numId="26" w16cid:durableId="1162163499">
    <w:abstractNumId w:val="32"/>
  </w:num>
  <w:num w:numId="27" w16cid:durableId="384910436">
    <w:abstractNumId w:val="13"/>
  </w:num>
  <w:num w:numId="28" w16cid:durableId="1704793188">
    <w:abstractNumId w:val="14"/>
  </w:num>
  <w:num w:numId="29" w16cid:durableId="1198935585">
    <w:abstractNumId w:val="10"/>
  </w:num>
  <w:num w:numId="30" w16cid:durableId="1124345458">
    <w:abstractNumId w:val="33"/>
    <w:lvlOverride w:ilvl="0">
      <w:startOverride w:val="1"/>
    </w:lvlOverride>
  </w:num>
  <w:num w:numId="31" w16cid:durableId="1609652824">
    <w:abstractNumId w:val="33"/>
    <w:lvlOverride w:ilvl="0">
      <w:startOverride w:val="1"/>
    </w:lvlOverride>
  </w:num>
  <w:num w:numId="32" w16cid:durableId="930896074">
    <w:abstractNumId w:val="33"/>
    <w:lvlOverride w:ilvl="0">
      <w:startOverride w:val="1"/>
    </w:lvlOverride>
  </w:num>
  <w:num w:numId="33" w16cid:durableId="17810302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782645">
    <w:abstractNumId w:val="28"/>
    <w:lvlOverride w:ilvl="0">
      <w:startOverride w:val="1"/>
    </w:lvlOverride>
  </w:num>
  <w:num w:numId="35" w16cid:durableId="2133474056">
    <w:abstractNumId w:val="28"/>
    <w:lvlOverride w:ilvl="0">
      <w:startOverride w:val="1"/>
    </w:lvlOverride>
  </w:num>
  <w:num w:numId="36" w16cid:durableId="85732248">
    <w:abstractNumId w:val="27"/>
  </w:num>
  <w:num w:numId="37" w16cid:durableId="1417550606">
    <w:abstractNumId w:val="26"/>
  </w:num>
  <w:num w:numId="38" w16cid:durableId="831027236">
    <w:abstractNumId w:val="26"/>
  </w:num>
  <w:num w:numId="39" w16cid:durableId="1730104419">
    <w:abstractNumId w:val="26"/>
  </w:num>
  <w:num w:numId="40" w16cid:durableId="1167669493">
    <w:abstractNumId w:val="26"/>
  </w:num>
  <w:num w:numId="41" w16cid:durableId="2132085559">
    <w:abstractNumId w:val="26"/>
  </w:num>
  <w:num w:numId="42" w16cid:durableId="607813548">
    <w:abstractNumId w:val="26"/>
  </w:num>
  <w:num w:numId="43" w16cid:durableId="2041974447">
    <w:abstractNumId w:val="26"/>
  </w:num>
  <w:num w:numId="44" w16cid:durableId="1378966107">
    <w:abstractNumId w:val="26"/>
  </w:num>
  <w:num w:numId="45" w16cid:durableId="267469346">
    <w:abstractNumId w:val="26"/>
  </w:num>
  <w:num w:numId="46" w16cid:durableId="679432936">
    <w:abstractNumId w:val="26"/>
  </w:num>
  <w:num w:numId="47" w16cid:durableId="1016812537">
    <w:abstractNumId w:val="26"/>
  </w:num>
  <w:num w:numId="48" w16cid:durableId="1733457661">
    <w:abstractNumId w:val="26"/>
  </w:num>
  <w:num w:numId="49" w16cid:durableId="1160654688">
    <w:abstractNumId w:val="26"/>
  </w:num>
  <w:num w:numId="50" w16cid:durableId="218060703">
    <w:abstractNumId w:val="26"/>
  </w:num>
  <w:num w:numId="51" w16cid:durableId="16590923">
    <w:abstractNumId w:val="26"/>
  </w:num>
  <w:num w:numId="52" w16cid:durableId="1526745876">
    <w:abstractNumId w:val="26"/>
  </w:num>
  <w:num w:numId="53" w16cid:durableId="651060071">
    <w:abstractNumId w:val="26"/>
  </w:num>
  <w:num w:numId="54" w16cid:durableId="1003585220">
    <w:abstractNumId w:val="26"/>
  </w:num>
  <w:num w:numId="55" w16cid:durableId="2114788685">
    <w:abstractNumId w:val="26"/>
  </w:num>
  <w:num w:numId="56" w16cid:durableId="1051884426">
    <w:abstractNumId w:val="26"/>
  </w:num>
  <w:num w:numId="57" w16cid:durableId="1972981302">
    <w:abstractNumId w:val="26"/>
  </w:num>
  <w:num w:numId="58" w16cid:durableId="1673680582">
    <w:abstractNumId w:val="26"/>
  </w:num>
  <w:num w:numId="59" w16cid:durableId="737943398">
    <w:abstractNumId w:val="26"/>
  </w:num>
  <w:num w:numId="60" w16cid:durableId="580679144">
    <w:abstractNumId w:val="26"/>
  </w:num>
  <w:num w:numId="61" w16cid:durableId="1188563485">
    <w:abstractNumId w:val="26"/>
  </w:num>
  <w:num w:numId="62" w16cid:durableId="1711997852">
    <w:abstractNumId w:val="26"/>
  </w:num>
  <w:num w:numId="63" w16cid:durableId="1358120503">
    <w:abstractNumId w:val="26"/>
  </w:num>
  <w:num w:numId="64" w16cid:durableId="1933394951">
    <w:abstractNumId w:val="26"/>
  </w:num>
  <w:num w:numId="65" w16cid:durableId="881476069">
    <w:abstractNumId w:val="26"/>
  </w:num>
  <w:num w:numId="66" w16cid:durableId="607008956">
    <w:abstractNumId w:val="26"/>
  </w:num>
  <w:num w:numId="67" w16cid:durableId="1582526093">
    <w:abstractNumId w:val="26"/>
  </w:num>
  <w:num w:numId="68" w16cid:durableId="363528290">
    <w:abstractNumId w:val="26"/>
  </w:num>
  <w:num w:numId="69" w16cid:durableId="1894922569">
    <w:abstractNumId w:val="26"/>
  </w:num>
  <w:num w:numId="70" w16cid:durableId="225840745">
    <w:abstractNumId w:val="26"/>
  </w:num>
  <w:num w:numId="71" w16cid:durableId="338696926">
    <w:abstractNumId w:val="26"/>
  </w:num>
  <w:num w:numId="72" w16cid:durableId="306908000">
    <w:abstractNumId w:val="26"/>
  </w:num>
  <w:num w:numId="73" w16cid:durableId="1529023220">
    <w:abstractNumId w:val="26"/>
  </w:num>
  <w:num w:numId="74" w16cid:durableId="1930967892">
    <w:abstractNumId w:val="26"/>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5" w16cid:durableId="1384133098">
    <w:abstractNumId w:val="26"/>
  </w:num>
  <w:num w:numId="76" w16cid:durableId="87703749">
    <w:abstractNumId w:val="26"/>
  </w:num>
  <w:num w:numId="77" w16cid:durableId="451245792">
    <w:abstractNumId w:val="26"/>
  </w:num>
  <w:num w:numId="78" w16cid:durableId="46415535">
    <w:abstractNumId w:val="26"/>
  </w:num>
  <w:num w:numId="79" w16cid:durableId="963195087">
    <w:abstractNumId w:val="26"/>
  </w:num>
  <w:num w:numId="80" w16cid:durableId="874931861">
    <w:abstractNumId w:val="26"/>
  </w:num>
  <w:num w:numId="81" w16cid:durableId="1617636234">
    <w:abstractNumId w:val="26"/>
  </w:num>
  <w:num w:numId="82" w16cid:durableId="301470252">
    <w:abstractNumId w:val="26"/>
  </w:num>
  <w:num w:numId="83" w16cid:durableId="585070484">
    <w:abstractNumId w:val="26"/>
  </w:num>
  <w:num w:numId="84" w16cid:durableId="1420056311">
    <w:abstractNumId w:val="26"/>
  </w:num>
  <w:num w:numId="85" w16cid:durableId="1226139742">
    <w:abstractNumId w:val="26"/>
  </w:num>
  <w:num w:numId="86" w16cid:durableId="1616523736">
    <w:abstractNumId w:val="26"/>
  </w:num>
  <w:num w:numId="87" w16cid:durableId="1984920770">
    <w:abstractNumId w:val="26"/>
  </w:num>
  <w:num w:numId="88" w16cid:durableId="644437567">
    <w:abstractNumId w:val="26"/>
  </w:num>
  <w:num w:numId="89" w16cid:durableId="169570267">
    <w:abstractNumId w:val="26"/>
  </w:num>
  <w:num w:numId="90" w16cid:durableId="143162487">
    <w:abstractNumId w:val="26"/>
  </w:num>
  <w:num w:numId="91" w16cid:durableId="1951279201">
    <w:abstractNumId w:val="26"/>
  </w:num>
  <w:num w:numId="92" w16cid:durableId="1514799980">
    <w:abstractNumId w:val="26"/>
  </w:num>
  <w:num w:numId="93" w16cid:durableId="691103859">
    <w:abstractNumId w:val="26"/>
  </w:num>
  <w:num w:numId="94" w16cid:durableId="2141802121">
    <w:abstractNumId w:val="26"/>
  </w:num>
  <w:num w:numId="95" w16cid:durableId="1832066398">
    <w:abstractNumId w:val="26"/>
  </w:num>
  <w:num w:numId="96" w16cid:durableId="1082140814">
    <w:abstractNumId w:val="26"/>
  </w:num>
  <w:num w:numId="97" w16cid:durableId="1403988004">
    <w:abstractNumId w:val="26"/>
  </w:num>
  <w:num w:numId="98" w16cid:durableId="136577643">
    <w:abstractNumId w:val="26"/>
  </w:num>
  <w:num w:numId="99" w16cid:durableId="1679035786">
    <w:abstractNumId w:val="26"/>
  </w:num>
  <w:num w:numId="100" w16cid:durableId="1112938729">
    <w:abstractNumId w:val="26"/>
  </w:num>
  <w:num w:numId="101" w16cid:durableId="271523491">
    <w:abstractNumId w:val="26"/>
  </w:num>
  <w:num w:numId="102" w16cid:durableId="1148666893">
    <w:abstractNumId w:val="26"/>
  </w:num>
  <w:num w:numId="103" w16cid:durableId="475688397">
    <w:abstractNumId w:val="26"/>
  </w:num>
  <w:num w:numId="104" w16cid:durableId="539784245">
    <w:abstractNumId w:val="26"/>
  </w:num>
  <w:num w:numId="105" w16cid:durableId="357316886">
    <w:abstractNumId w:val="26"/>
  </w:num>
  <w:num w:numId="106" w16cid:durableId="374307793">
    <w:abstractNumId w:val="26"/>
  </w:num>
  <w:num w:numId="107" w16cid:durableId="1103190314">
    <w:abstractNumId w:val="26"/>
  </w:num>
  <w:num w:numId="108" w16cid:durableId="266817222">
    <w:abstractNumId w:val="12"/>
  </w:num>
  <w:num w:numId="109" w16cid:durableId="714474968">
    <w:abstractNumId w:val="24"/>
  </w:num>
  <w:num w:numId="110" w16cid:durableId="1517618720">
    <w:abstractNumId w:val="21"/>
  </w:num>
  <w:num w:numId="111" w16cid:durableId="811024070">
    <w:abstractNumId w:val="11"/>
  </w:num>
  <w:num w:numId="112" w16cid:durableId="464740950">
    <w:abstractNumId w:val="17"/>
  </w:num>
  <w:num w:numId="113" w16cid:durableId="1860923561">
    <w:abstractNumId w:val="22"/>
  </w:num>
  <w:num w:numId="114" w16cid:durableId="1850876196">
    <w:abstractNumId w:val="16"/>
  </w:num>
  <w:num w:numId="115" w16cid:durableId="895046799">
    <w:abstractNumId w:val="23"/>
  </w:num>
  <w:num w:numId="116" w16cid:durableId="1846892576">
    <w:abstractNumId w:val="25"/>
  </w:num>
  <w:num w:numId="117" w16cid:durableId="986595334">
    <w:abstractNumId w:val="3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70"/>
    <w:rsid w:val="00000361"/>
    <w:rsid w:val="00000477"/>
    <w:rsid w:val="00000564"/>
    <w:rsid w:val="000006F5"/>
    <w:rsid w:val="00000901"/>
    <w:rsid w:val="000009BA"/>
    <w:rsid w:val="00000E19"/>
    <w:rsid w:val="00000FE4"/>
    <w:rsid w:val="00002622"/>
    <w:rsid w:val="000026FC"/>
    <w:rsid w:val="00003810"/>
    <w:rsid w:val="00003AB3"/>
    <w:rsid w:val="00003B67"/>
    <w:rsid w:val="000046CE"/>
    <w:rsid w:val="00004C95"/>
    <w:rsid w:val="000056FC"/>
    <w:rsid w:val="0000599C"/>
    <w:rsid w:val="000062DA"/>
    <w:rsid w:val="00006ECD"/>
    <w:rsid w:val="0000754B"/>
    <w:rsid w:val="000077E2"/>
    <w:rsid w:val="000107D6"/>
    <w:rsid w:val="00010B54"/>
    <w:rsid w:val="0001135B"/>
    <w:rsid w:val="00011985"/>
    <w:rsid w:val="00012F63"/>
    <w:rsid w:val="0001449C"/>
    <w:rsid w:val="000147E7"/>
    <w:rsid w:val="00015852"/>
    <w:rsid w:val="000159D2"/>
    <w:rsid w:val="00015D85"/>
    <w:rsid w:val="00015F62"/>
    <w:rsid w:val="0001600F"/>
    <w:rsid w:val="00016AFE"/>
    <w:rsid w:val="000171DE"/>
    <w:rsid w:val="0002029E"/>
    <w:rsid w:val="00020C5D"/>
    <w:rsid w:val="000227D5"/>
    <w:rsid w:val="00022937"/>
    <w:rsid w:val="000249A2"/>
    <w:rsid w:val="0002587F"/>
    <w:rsid w:val="00025CC2"/>
    <w:rsid w:val="00025CE5"/>
    <w:rsid w:val="00026B7B"/>
    <w:rsid w:val="000271AA"/>
    <w:rsid w:val="0003037C"/>
    <w:rsid w:val="00030A19"/>
    <w:rsid w:val="00030AD0"/>
    <w:rsid w:val="00030B69"/>
    <w:rsid w:val="0003107B"/>
    <w:rsid w:val="0003134C"/>
    <w:rsid w:val="00031715"/>
    <w:rsid w:val="00032065"/>
    <w:rsid w:val="000337B5"/>
    <w:rsid w:val="00034537"/>
    <w:rsid w:val="00034AC8"/>
    <w:rsid w:val="00034BDB"/>
    <w:rsid w:val="0003598C"/>
    <w:rsid w:val="00035E90"/>
    <w:rsid w:val="00036000"/>
    <w:rsid w:val="00036DF1"/>
    <w:rsid w:val="0003747B"/>
    <w:rsid w:val="00040712"/>
    <w:rsid w:val="00040F9C"/>
    <w:rsid w:val="000415C3"/>
    <w:rsid w:val="00041675"/>
    <w:rsid w:val="0004187B"/>
    <w:rsid w:val="00042FF3"/>
    <w:rsid w:val="0004324F"/>
    <w:rsid w:val="00043A3B"/>
    <w:rsid w:val="000447CC"/>
    <w:rsid w:val="00045FBD"/>
    <w:rsid w:val="00046A6E"/>
    <w:rsid w:val="00047503"/>
    <w:rsid w:val="000506B5"/>
    <w:rsid w:val="0005083C"/>
    <w:rsid w:val="000508DF"/>
    <w:rsid w:val="000509E7"/>
    <w:rsid w:val="00050E55"/>
    <w:rsid w:val="00051B80"/>
    <w:rsid w:val="00054144"/>
    <w:rsid w:val="000547F8"/>
    <w:rsid w:val="000549D5"/>
    <w:rsid w:val="00054A01"/>
    <w:rsid w:val="00054C9A"/>
    <w:rsid w:val="0005709D"/>
    <w:rsid w:val="0005718F"/>
    <w:rsid w:val="00057BEB"/>
    <w:rsid w:val="00060343"/>
    <w:rsid w:val="00060E8E"/>
    <w:rsid w:val="000610C7"/>
    <w:rsid w:val="00061B95"/>
    <w:rsid w:val="00061FEA"/>
    <w:rsid w:val="00063250"/>
    <w:rsid w:val="00065CE0"/>
    <w:rsid w:val="00065E1D"/>
    <w:rsid w:val="00065E20"/>
    <w:rsid w:val="00066F63"/>
    <w:rsid w:val="000705A1"/>
    <w:rsid w:val="00070725"/>
    <w:rsid w:val="00070CF6"/>
    <w:rsid w:val="00070EFC"/>
    <w:rsid w:val="000721B2"/>
    <w:rsid w:val="00072449"/>
    <w:rsid w:val="000727EE"/>
    <w:rsid w:val="00072996"/>
    <w:rsid w:val="000729AF"/>
    <w:rsid w:val="000735F4"/>
    <w:rsid w:val="0007396E"/>
    <w:rsid w:val="000741CC"/>
    <w:rsid w:val="00074A2E"/>
    <w:rsid w:val="00074F3D"/>
    <w:rsid w:val="000750FB"/>
    <w:rsid w:val="00076249"/>
    <w:rsid w:val="00076613"/>
    <w:rsid w:val="00076FD8"/>
    <w:rsid w:val="000779B2"/>
    <w:rsid w:val="00077DC8"/>
    <w:rsid w:val="000810B1"/>
    <w:rsid w:val="000811C2"/>
    <w:rsid w:val="000829D8"/>
    <w:rsid w:val="000829E0"/>
    <w:rsid w:val="000834FE"/>
    <w:rsid w:val="000841B3"/>
    <w:rsid w:val="0008433B"/>
    <w:rsid w:val="000851FA"/>
    <w:rsid w:val="00085849"/>
    <w:rsid w:val="000865FD"/>
    <w:rsid w:val="0008721C"/>
    <w:rsid w:val="000874DC"/>
    <w:rsid w:val="000879D2"/>
    <w:rsid w:val="00087F14"/>
    <w:rsid w:val="000903B1"/>
    <w:rsid w:val="000908BD"/>
    <w:rsid w:val="00090B61"/>
    <w:rsid w:val="000911B5"/>
    <w:rsid w:val="000911DA"/>
    <w:rsid w:val="000911F1"/>
    <w:rsid w:val="000918F7"/>
    <w:rsid w:val="00091CFD"/>
    <w:rsid w:val="00092049"/>
    <w:rsid w:val="00092237"/>
    <w:rsid w:val="00092925"/>
    <w:rsid w:val="000929E8"/>
    <w:rsid w:val="00092E8F"/>
    <w:rsid w:val="0009377C"/>
    <w:rsid w:val="00093B4A"/>
    <w:rsid w:val="00093F9F"/>
    <w:rsid w:val="0009444A"/>
    <w:rsid w:val="000945DE"/>
    <w:rsid w:val="00094A1D"/>
    <w:rsid w:val="00095048"/>
    <w:rsid w:val="000956A3"/>
    <w:rsid w:val="0009652F"/>
    <w:rsid w:val="000967F8"/>
    <w:rsid w:val="00096808"/>
    <w:rsid w:val="00096D5A"/>
    <w:rsid w:val="00096FCB"/>
    <w:rsid w:val="0009718D"/>
    <w:rsid w:val="000A02CA"/>
    <w:rsid w:val="000A0808"/>
    <w:rsid w:val="000A2726"/>
    <w:rsid w:val="000A564C"/>
    <w:rsid w:val="000A579F"/>
    <w:rsid w:val="000A5CA8"/>
    <w:rsid w:val="000A5D88"/>
    <w:rsid w:val="000A634F"/>
    <w:rsid w:val="000A6FCF"/>
    <w:rsid w:val="000A711A"/>
    <w:rsid w:val="000A75ED"/>
    <w:rsid w:val="000B0059"/>
    <w:rsid w:val="000B0BF5"/>
    <w:rsid w:val="000B0C4D"/>
    <w:rsid w:val="000B105D"/>
    <w:rsid w:val="000B1606"/>
    <w:rsid w:val="000B4430"/>
    <w:rsid w:val="000B4F19"/>
    <w:rsid w:val="000B574D"/>
    <w:rsid w:val="000B5E32"/>
    <w:rsid w:val="000B69A9"/>
    <w:rsid w:val="000B6E27"/>
    <w:rsid w:val="000B7BA9"/>
    <w:rsid w:val="000B7D76"/>
    <w:rsid w:val="000C0268"/>
    <w:rsid w:val="000C04F8"/>
    <w:rsid w:val="000C0528"/>
    <w:rsid w:val="000C0656"/>
    <w:rsid w:val="000C15D7"/>
    <w:rsid w:val="000C1711"/>
    <w:rsid w:val="000C1A77"/>
    <w:rsid w:val="000C2387"/>
    <w:rsid w:val="000C26CB"/>
    <w:rsid w:val="000C440D"/>
    <w:rsid w:val="000C5095"/>
    <w:rsid w:val="000C51EC"/>
    <w:rsid w:val="000C546D"/>
    <w:rsid w:val="000C5CCF"/>
    <w:rsid w:val="000C5E3E"/>
    <w:rsid w:val="000C666D"/>
    <w:rsid w:val="000C7647"/>
    <w:rsid w:val="000D0006"/>
    <w:rsid w:val="000D0A2F"/>
    <w:rsid w:val="000D0FCF"/>
    <w:rsid w:val="000D11A4"/>
    <w:rsid w:val="000D1AB7"/>
    <w:rsid w:val="000D27D6"/>
    <w:rsid w:val="000D350A"/>
    <w:rsid w:val="000D393B"/>
    <w:rsid w:val="000D47D7"/>
    <w:rsid w:val="000D52EC"/>
    <w:rsid w:val="000D53CD"/>
    <w:rsid w:val="000D5547"/>
    <w:rsid w:val="000D5568"/>
    <w:rsid w:val="000D5C27"/>
    <w:rsid w:val="000D5C90"/>
    <w:rsid w:val="000D5D34"/>
    <w:rsid w:val="000D628B"/>
    <w:rsid w:val="000D68E8"/>
    <w:rsid w:val="000D7650"/>
    <w:rsid w:val="000D7DEC"/>
    <w:rsid w:val="000E00A8"/>
    <w:rsid w:val="000E06BF"/>
    <w:rsid w:val="000E12AC"/>
    <w:rsid w:val="000E1391"/>
    <w:rsid w:val="000E1AC8"/>
    <w:rsid w:val="000E1E28"/>
    <w:rsid w:val="000E2FD1"/>
    <w:rsid w:val="000E418E"/>
    <w:rsid w:val="000E4F61"/>
    <w:rsid w:val="000E5348"/>
    <w:rsid w:val="000E557B"/>
    <w:rsid w:val="000E60D8"/>
    <w:rsid w:val="000F003B"/>
    <w:rsid w:val="000F0467"/>
    <w:rsid w:val="000F0924"/>
    <w:rsid w:val="000F133D"/>
    <w:rsid w:val="000F1566"/>
    <w:rsid w:val="000F164A"/>
    <w:rsid w:val="000F26D5"/>
    <w:rsid w:val="000F299A"/>
    <w:rsid w:val="000F2D33"/>
    <w:rsid w:val="000F3B25"/>
    <w:rsid w:val="000F3D6C"/>
    <w:rsid w:val="000F3E31"/>
    <w:rsid w:val="000F409A"/>
    <w:rsid w:val="000F4BBE"/>
    <w:rsid w:val="000F4DDD"/>
    <w:rsid w:val="000F502F"/>
    <w:rsid w:val="000F5283"/>
    <w:rsid w:val="000F5892"/>
    <w:rsid w:val="000F6C4E"/>
    <w:rsid w:val="000F737A"/>
    <w:rsid w:val="000F7429"/>
    <w:rsid w:val="0010100F"/>
    <w:rsid w:val="00101B1A"/>
    <w:rsid w:val="0010204A"/>
    <w:rsid w:val="0010422B"/>
    <w:rsid w:val="001065E9"/>
    <w:rsid w:val="001067A2"/>
    <w:rsid w:val="001069AC"/>
    <w:rsid w:val="00106AD1"/>
    <w:rsid w:val="00106D04"/>
    <w:rsid w:val="001100F4"/>
    <w:rsid w:val="00110688"/>
    <w:rsid w:val="00110EA2"/>
    <w:rsid w:val="00110F29"/>
    <w:rsid w:val="00111296"/>
    <w:rsid w:val="001118D9"/>
    <w:rsid w:val="00112165"/>
    <w:rsid w:val="0011235F"/>
    <w:rsid w:val="0011279F"/>
    <w:rsid w:val="00112AF2"/>
    <w:rsid w:val="00112C3F"/>
    <w:rsid w:val="00113AE6"/>
    <w:rsid w:val="00113FFE"/>
    <w:rsid w:val="00114157"/>
    <w:rsid w:val="00114977"/>
    <w:rsid w:val="00115333"/>
    <w:rsid w:val="00115713"/>
    <w:rsid w:val="00115B8E"/>
    <w:rsid w:val="00115F2A"/>
    <w:rsid w:val="001204D5"/>
    <w:rsid w:val="001208CE"/>
    <w:rsid w:val="00121071"/>
    <w:rsid w:val="00121153"/>
    <w:rsid w:val="00121BEB"/>
    <w:rsid w:val="00123105"/>
    <w:rsid w:val="0012342A"/>
    <w:rsid w:val="00123C16"/>
    <w:rsid w:val="0012486A"/>
    <w:rsid w:val="00124ED8"/>
    <w:rsid w:val="00125D0F"/>
    <w:rsid w:val="00125E05"/>
    <w:rsid w:val="001265C5"/>
    <w:rsid w:val="0012680E"/>
    <w:rsid w:val="0012697B"/>
    <w:rsid w:val="00127244"/>
    <w:rsid w:val="00127CA8"/>
    <w:rsid w:val="001305E1"/>
    <w:rsid w:val="00130BFF"/>
    <w:rsid w:val="00131400"/>
    <w:rsid w:val="00131856"/>
    <w:rsid w:val="00131DFA"/>
    <w:rsid w:val="0013209C"/>
    <w:rsid w:val="00132657"/>
    <w:rsid w:val="00132CA8"/>
    <w:rsid w:val="0013391F"/>
    <w:rsid w:val="001339E3"/>
    <w:rsid w:val="00133BC8"/>
    <w:rsid w:val="00133BFA"/>
    <w:rsid w:val="00134730"/>
    <w:rsid w:val="00134C82"/>
    <w:rsid w:val="00134CA8"/>
    <w:rsid w:val="00134E5D"/>
    <w:rsid w:val="00135FDA"/>
    <w:rsid w:val="0013695E"/>
    <w:rsid w:val="00137777"/>
    <w:rsid w:val="00137AD3"/>
    <w:rsid w:val="00140467"/>
    <w:rsid w:val="001409B3"/>
    <w:rsid w:val="00141AD1"/>
    <w:rsid w:val="00141E32"/>
    <w:rsid w:val="00142323"/>
    <w:rsid w:val="001423E6"/>
    <w:rsid w:val="0014279E"/>
    <w:rsid w:val="00142B7D"/>
    <w:rsid w:val="001432AA"/>
    <w:rsid w:val="00143B9C"/>
    <w:rsid w:val="00143C4B"/>
    <w:rsid w:val="00144E85"/>
    <w:rsid w:val="001451D7"/>
    <w:rsid w:val="00145E3F"/>
    <w:rsid w:val="00145EAF"/>
    <w:rsid w:val="001466BE"/>
    <w:rsid w:val="0014673F"/>
    <w:rsid w:val="00150CAD"/>
    <w:rsid w:val="00150D5A"/>
    <w:rsid w:val="00151D58"/>
    <w:rsid w:val="00151E1A"/>
    <w:rsid w:val="00152A70"/>
    <w:rsid w:val="00153A29"/>
    <w:rsid w:val="00154EFC"/>
    <w:rsid w:val="00155634"/>
    <w:rsid w:val="0015590B"/>
    <w:rsid w:val="001570E7"/>
    <w:rsid w:val="00157221"/>
    <w:rsid w:val="00157DF6"/>
    <w:rsid w:val="00157DFC"/>
    <w:rsid w:val="00157F86"/>
    <w:rsid w:val="0016012B"/>
    <w:rsid w:val="00161B28"/>
    <w:rsid w:val="00161E55"/>
    <w:rsid w:val="001626A7"/>
    <w:rsid w:val="00162CB5"/>
    <w:rsid w:val="00163040"/>
    <w:rsid w:val="0016406B"/>
    <w:rsid w:val="0016497D"/>
    <w:rsid w:val="00164CAF"/>
    <w:rsid w:val="00164D58"/>
    <w:rsid w:val="00164EB8"/>
    <w:rsid w:val="0016502C"/>
    <w:rsid w:val="001650E5"/>
    <w:rsid w:val="001657A6"/>
    <w:rsid w:val="00165ECB"/>
    <w:rsid w:val="0016605A"/>
    <w:rsid w:val="001667A3"/>
    <w:rsid w:val="00166C60"/>
    <w:rsid w:val="001678D6"/>
    <w:rsid w:val="00170025"/>
    <w:rsid w:val="00170288"/>
    <w:rsid w:val="001704CA"/>
    <w:rsid w:val="00170A01"/>
    <w:rsid w:val="00170A03"/>
    <w:rsid w:val="00171663"/>
    <w:rsid w:val="0017188B"/>
    <w:rsid w:val="00172E28"/>
    <w:rsid w:val="00172F72"/>
    <w:rsid w:val="001731DB"/>
    <w:rsid w:val="00173B9E"/>
    <w:rsid w:val="001740B1"/>
    <w:rsid w:val="0017452E"/>
    <w:rsid w:val="00174F0B"/>
    <w:rsid w:val="0017533E"/>
    <w:rsid w:val="00175632"/>
    <w:rsid w:val="00175724"/>
    <w:rsid w:val="0017591A"/>
    <w:rsid w:val="00175A94"/>
    <w:rsid w:val="00176385"/>
    <w:rsid w:val="0017671D"/>
    <w:rsid w:val="00176C22"/>
    <w:rsid w:val="00177679"/>
    <w:rsid w:val="00177C56"/>
    <w:rsid w:val="00180BDF"/>
    <w:rsid w:val="00181993"/>
    <w:rsid w:val="00181DAC"/>
    <w:rsid w:val="00182B61"/>
    <w:rsid w:val="00183048"/>
    <w:rsid w:val="00183D74"/>
    <w:rsid w:val="00184232"/>
    <w:rsid w:val="0018469E"/>
    <w:rsid w:val="00184816"/>
    <w:rsid w:val="001850ED"/>
    <w:rsid w:val="00185594"/>
    <w:rsid w:val="0018614D"/>
    <w:rsid w:val="00186364"/>
    <w:rsid w:val="00186B0A"/>
    <w:rsid w:val="00190B35"/>
    <w:rsid w:val="00191445"/>
    <w:rsid w:val="00191522"/>
    <w:rsid w:val="00191859"/>
    <w:rsid w:val="001918E5"/>
    <w:rsid w:val="00191DF9"/>
    <w:rsid w:val="00192343"/>
    <w:rsid w:val="001927BE"/>
    <w:rsid w:val="00192895"/>
    <w:rsid w:val="00193B6A"/>
    <w:rsid w:val="0019410D"/>
    <w:rsid w:val="001942E9"/>
    <w:rsid w:val="00194F4A"/>
    <w:rsid w:val="0019592B"/>
    <w:rsid w:val="00195C82"/>
    <w:rsid w:val="00196000"/>
    <w:rsid w:val="00197155"/>
    <w:rsid w:val="001A0A95"/>
    <w:rsid w:val="001A0B96"/>
    <w:rsid w:val="001A15DA"/>
    <w:rsid w:val="001A16B1"/>
    <w:rsid w:val="001A1CC9"/>
    <w:rsid w:val="001A1E12"/>
    <w:rsid w:val="001A2D8E"/>
    <w:rsid w:val="001A3C97"/>
    <w:rsid w:val="001A4C60"/>
    <w:rsid w:val="001A5025"/>
    <w:rsid w:val="001A5524"/>
    <w:rsid w:val="001A5A37"/>
    <w:rsid w:val="001A63CB"/>
    <w:rsid w:val="001A6B09"/>
    <w:rsid w:val="001A7530"/>
    <w:rsid w:val="001A7B86"/>
    <w:rsid w:val="001B0419"/>
    <w:rsid w:val="001B14DF"/>
    <w:rsid w:val="001B19BB"/>
    <w:rsid w:val="001B1A7F"/>
    <w:rsid w:val="001B2352"/>
    <w:rsid w:val="001B2AD4"/>
    <w:rsid w:val="001B2F80"/>
    <w:rsid w:val="001B32D8"/>
    <w:rsid w:val="001B4BA1"/>
    <w:rsid w:val="001B5D1F"/>
    <w:rsid w:val="001B5DD7"/>
    <w:rsid w:val="001B6599"/>
    <w:rsid w:val="001B6D28"/>
    <w:rsid w:val="001B7316"/>
    <w:rsid w:val="001B744A"/>
    <w:rsid w:val="001C0867"/>
    <w:rsid w:val="001C19B7"/>
    <w:rsid w:val="001C1BAE"/>
    <w:rsid w:val="001C21EC"/>
    <w:rsid w:val="001C2422"/>
    <w:rsid w:val="001C254E"/>
    <w:rsid w:val="001C274C"/>
    <w:rsid w:val="001C2CEE"/>
    <w:rsid w:val="001C3564"/>
    <w:rsid w:val="001C4651"/>
    <w:rsid w:val="001C4977"/>
    <w:rsid w:val="001C4BF6"/>
    <w:rsid w:val="001C508D"/>
    <w:rsid w:val="001C5331"/>
    <w:rsid w:val="001C59A3"/>
    <w:rsid w:val="001C7620"/>
    <w:rsid w:val="001D03A8"/>
    <w:rsid w:val="001D1498"/>
    <w:rsid w:val="001D1F70"/>
    <w:rsid w:val="001D1F87"/>
    <w:rsid w:val="001D282C"/>
    <w:rsid w:val="001D2BDE"/>
    <w:rsid w:val="001D39ED"/>
    <w:rsid w:val="001D403B"/>
    <w:rsid w:val="001D4C3C"/>
    <w:rsid w:val="001D5E2F"/>
    <w:rsid w:val="001D5E74"/>
    <w:rsid w:val="001D64A9"/>
    <w:rsid w:val="001D6895"/>
    <w:rsid w:val="001D6E6D"/>
    <w:rsid w:val="001E051B"/>
    <w:rsid w:val="001E0C7D"/>
    <w:rsid w:val="001E2278"/>
    <w:rsid w:val="001E2C4C"/>
    <w:rsid w:val="001E2EEB"/>
    <w:rsid w:val="001E35E6"/>
    <w:rsid w:val="001E3CCC"/>
    <w:rsid w:val="001E3EC6"/>
    <w:rsid w:val="001E486A"/>
    <w:rsid w:val="001E4ECF"/>
    <w:rsid w:val="001E4FA8"/>
    <w:rsid w:val="001E5A16"/>
    <w:rsid w:val="001E5EB2"/>
    <w:rsid w:val="001E6DC2"/>
    <w:rsid w:val="001E7916"/>
    <w:rsid w:val="001F1319"/>
    <w:rsid w:val="001F1388"/>
    <w:rsid w:val="001F174C"/>
    <w:rsid w:val="001F1C27"/>
    <w:rsid w:val="001F264F"/>
    <w:rsid w:val="001F28F2"/>
    <w:rsid w:val="001F2980"/>
    <w:rsid w:val="001F2CCD"/>
    <w:rsid w:val="001F3ACA"/>
    <w:rsid w:val="001F4334"/>
    <w:rsid w:val="001F436C"/>
    <w:rsid w:val="001F4492"/>
    <w:rsid w:val="001F5684"/>
    <w:rsid w:val="001F59E6"/>
    <w:rsid w:val="001F66F1"/>
    <w:rsid w:val="001F716A"/>
    <w:rsid w:val="001F7CC9"/>
    <w:rsid w:val="002009F9"/>
    <w:rsid w:val="002011CE"/>
    <w:rsid w:val="00201B98"/>
    <w:rsid w:val="00202C6A"/>
    <w:rsid w:val="00202EE5"/>
    <w:rsid w:val="00203845"/>
    <w:rsid w:val="00203D06"/>
    <w:rsid w:val="0020417A"/>
    <w:rsid w:val="00204256"/>
    <w:rsid w:val="00204508"/>
    <w:rsid w:val="0020477B"/>
    <w:rsid w:val="00204929"/>
    <w:rsid w:val="002063DD"/>
    <w:rsid w:val="002067DB"/>
    <w:rsid w:val="00206B14"/>
    <w:rsid w:val="00206D41"/>
    <w:rsid w:val="002072AD"/>
    <w:rsid w:val="00207C1D"/>
    <w:rsid w:val="00207CA1"/>
    <w:rsid w:val="00207FCA"/>
    <w:rsid w:val="00210666"/>
    <w:rsid w:val="00210A0E"/>
    <w:rsid w:val="00210BED"/>
    <w:rsid w:val="00210CA0"/>
    <w:rsid w:val="00212F7F"/>
    <w:rsid w:val="00213131"/>
    <w:rsid w:val="00213C79"/>
    <w:rsid w:val="002146D7"/>
    <w:rsid w:val="00215089"/>
    <w:rsid w:val="002155C5"/>
    <w:rsid w:val="00215671"/>
    <w:rsid w:val="00216CCC"/>
    <w:rsid w:val="00216F25"/>
    <w:rsid w:val="002175A9"/>
    <w:rsid w:val="00217E75"/>
    <w:rsid w:val="0022018D"/>
    <w:rsid w:val="002205F4"/>
    <w:rsid w:val="00220906"/>
    <w:rsid w:val="002210D6"/>
    <w:rsid w:val="00221444"/>
    <w:rsid w:val="002217BF"/>
    <w:rsid w:val="002224A4"/>
    <w:rsid w:val="002229A7"/>
    <w:rsid w:val="00222A48"/>
    <w:rsid w:val="00222AAA"/>
    <w:rsid w:val="00223647"/>
    <w:rsid w:val="00223ACB"/>
    <w:rsid w:val="00223AEC"/>
    <w:rsid w:val="002240CD"/>
    <w:rsid w:val="002240E9"/>
    <w:rsid w:val="00224D11"/>
    <w:rsid w:val="00225578"/>
    <w:rsid w:val="00225657"/>
    <w:rsid w:val="00225977"/>
    <w:rsid w:val="002261D8"/>
    <w:rsid w:val="002266FE"/>
    <w:rsid w:val="00230EE6"/>
    <w:rsid w:val="002315C6"/>
    <w:rsid w:val="00231801"/>
    <w:rsid w:val="00231C08"/>
    <w:rsid w:val="00232D02"/>
    <w:rsid w:val="002333C2"/>
    <w:rsid w:val="00233819"/>
    <w:rsid w:val="00233E9B"/>
    <w:rsid w:val="00234470"/>
    <w:rsid w:val="002345A2"/>
    <w:rsid w:val="00234D39"/>
    <w:rsid w:val="002355FF"/>
    <w:rsid w:val="002357CE"/>
    <w:rsid w:val="002358BD"/>
    <w:rsid w:val="002362E0"/>
    <w:rsid w:val="00236D0E"/>
    <w:rsid w:val="002370B6"/>
    <w:rsid w:val="00240142"/>
    <w:rsid w:val="002401DA"/>
    <w:rsid w:val="0024135E"/>
    <w:rsid w:val="002415E3"/>
    <w:rsid w:val="00243181"/>
    <w:rsid w:val="00243E31"/>
    <w:rsid w:val="00244031"/>
    <w:rsid w:val="00244A16"/>
    <w:rsid w:val="002464FE"/>
    <w:rsid w:val="002478DE"/>
    <w:rsid w:val="00250E48"/>
    <w:rsid w:val="00250F97"/>
    <w:rsid w:val="002518CD"/>
    <w:rsid w:val="00251B41"/>
    <w:rsid w:val="00251BE9"/>
    <w:rsid w:val="00252921"/>
    <w:rsid w:val="0025352D"/>
    <w:rsid w:val="002535B8"/>
    <w:rsid w:val="002535FD"/>
    <w:rsid w:val="00253B6B"/>
    <w:rsid w:val="00254C73"/>
    <w:rsid w:val="0025540B"/>
    <w:rsid w:val="00255CCF"/>
    <w:rsid w:val="00256B32"/>
    <w:rsid w:val="00260736"/>
    <w:rsid w:val="00260944"/>
    <w:rsid w:val="00261187"/>
    <w:rsid w:val="00262030"/>
    <w:rsid w:val="002624EB"/>
    <w:rsid w:val="00262E8C"/>
    <w:rsid w:val="00263885"/>
    <w:rsid w:val="002639E7"/>
    <w:rsid w:val="002640E2"/>
    <w:rsid w:val="0026422F"/>
    <w:rsid w:val="00264437"/>
    <w:rsid w:val="00264728"/>
    <w:rsid w:val="00264B4F"/>
    <w:rsid w:val="00264D98"/>
    <w:rsid w:val="00264E13"/>
    <w:rsid w:val="00265682"/>
    <w:rsid w:val="00265EBF"/>
    <w:rsid w:val="00266A77"/>
    <w:rsid w:val="00266D3C"/>
    <w:rsid w:val="00267042"/>
    <w:rsid w:val="002670A8"/>
    <w:rsid w:val="0027040A"/>
    <w:rsid w:val="00270929"/>
    <w:rsid w:val="00270F6B"/>
    <w:rsid w:val="0027166D"/>
    <w:rsid w:val="00271699"/>
    <w:rsid w:val="00271BD7"/>
    <w:rsid w:val="00271D10"/>
    <w:rsid w:val="00272E1F"/>
    <w:rsid w:val="00272EB1"/>
    <w:rsid w:val="00273603"/>
    <w:rsid w:val="00273BFC"/>
    <w:rsid w:val="00274E4F"/>
    <w:rsid w:val="002750B9"/>
    <w:rsid w:val="002765D5"/>
    <w:rsid w:val="002772A1"/>
    <w:rsid w:val="00280870"/>
    <w:rsid w:val="002809B1"/>
    <w:rsid w:val="00280E35"/>
    <w:rsid w:val="002812ED"/>
    <w:rsid w:val="002817E0"/>
    <w:rsid w:val="00281EAA"/>
    <w:rsid w:val="00282728"/>
    <w:rsid w:val="002831B1"/>
    <w:rsid w:val="0028355E"/>
    <w:rsid w:val="00284255"/>
    <w:rsid w:val="00284C01"/>
    <w:rsid w:val="00284C91"/>
    <w:rsid w:val="0028521F"/>
    <w:rsid w:val="002853D2"/>
    <w:rsid w:val="00285F79"/>
    <w:rsid w:val="00286F79"/>
    <w:rsid w:val="002874F6"/>
    <w:rsid w:val="002877FB"/>
    <w:rsid w:val="00287F49"/>
    <w:rsid w:val="002906F9"/>
    <w:rsid w:val="00290E91"/>
    <w:rsid w:val="0029157E"/>
    <w:rsid w:val="00291A26"/>
    <w:rsid w:val="00291EFF"/>
    <w:rsid w:val="00292565"/>
    <w:rsid w:val="00292806"/>
    <w:rsid w:val="002937D0"/>
    <w:rsid w:val="00293822"/>
    <w:rsid w:val="00293B08"/>
    <w:rsid w:val="00295195"/>
    <w:rsid w:val="002958B7"/>
    <w:rsid w:val="00296601"/>
    <w:rsid w:val="00297326"/>
    <w:rsid w:val="0029734B"/>
    <w:rsid w:val="002A039E"/>
    <w:rsid w:val="002A1090"/>
    <w:rsid w:val="002A119B"/>
    <w:rsid w:val="002A1A05"/>
    <w:rsid w:val="002A1C38"/>
    <w:rsid w:val="002A1D2E"/>
    <w:rsid w:val="002A1FAB"/>
    <w:rsid w:val="002A2493"/>
    <w:rsid w:val="002A3196"/>
    <w:rsid w:val="002A39AA"/>
    <w:rsid w:val="002A3B60"/>
    <w:rsid w:val="002A3B79"/>
    <w:rsid w:val="002A4A6A"/>
    <w:rsid w:val="002A566F"/>
    <w:rsid w:val="002A58DE"/>
    <w:rsid w:val="002A5B8C"/>
    <w:rsid w:val="002A659F"/>
    <w:rsid w:val="002A6F95"/>
    <w:rsid w:val="002A7131"/>
    <w:rsid w:val="002A7B31"/>
    <w:rsid w:val="002A7BC6"/>
    <w:rsid w:val="002B0105"/>
    <w:rsid w:val="002B067A"/>
    <w:rsid w:val="002B0ADC"/>
    <w:rsid w:val="002B109E"/>
    <w:rsid w:val="002B2046"/>
    <w:rsid w:val="002B250F"/>
    <w:rsid w:val="002B2574"/>
    <w:rsid w:val="002B33B4"/>
    <w:rsid w:val="002B353D"/>
    <w:rsid w:val="002B35CE"/>
    <w:rsid w:val="002B382B"/>
    <w:rsid w:val="002B4A8F"/>
    <w:rsid w:val="002B4C87"/>
    <w:rsid w:val="002B4CAB"/>
    <w:rsid w:val="002B500C"/>
    <w:rsid w:val="002B559C"/>
    <w:rsid w:val="002B58CF"/>
    <w:rsid w:val="002B655C"/>
    <w:rsid w:val="002B666A"/>
    <w:rsid w:val="002B68BE"/>
    <w:rsid w:val="002B69FE"/>
    <w:rsid w:val="002B6D00"/>
    <w:rsid w:val="002B7204"/>
    <w:rsid w:val="002B73A1"/>
    <w:rsid w:val="002B77FA"/>
    <w:rsid w:val="002C0712"/>
    <w:rsid w:val="002C0B26"/>
    <w:rsid w:val="002C12E3"/>
    <w:rsid w:val="002C193D"/>
    <w:rsid w:val="002C1AB5"/>
    <w:rsid w:val="002C1FA6"/>
    <w:rsid w:val="002C246D"/>
    <w:rsid w:val="002C2886"/>
    <w:rsid w:val="002C36E2"/>
    <w:rsid w:val="002C3700"/>
    <w:rsid w:val="002C37FA"/>
    <w:rsid w:val="002C380F"/>
    <w:rsid w:val="002C3D2D"/>
    <w:rsid w:val="002C4025"/>
    <w:rsid w:val="002C4382"/>
    <w:rsid w:val="002C5418"/>
    <w:rsid w:val="002C68A7"/>
    <w:rsid w:val="002C697D"/>
    <w:rsid w:val="002C7410"/>
    <w:rsid w:val="002C7F91"/>
    <w:rsid w:val="002C7FA3"/>
    <w:rsid w:val="002D06BD"/>
    <w:rsid w:val="002D0DD0"/>
    <w:rsid w:val="002D0DF0"/>
    <w:rsid w:val="002D24BA"/>
    <w:rsid w:val="002D333B"/>
    <w:rsid w:val="002D4171"/>
    <w:rsid w:val="002D4610"/>
    <w:rsid w:val="002D6610"/>
    <w:rsid w:val="002D669E"/>
    <w:rsid w:val="002D6790"/>
    <w:rsid w:val="002D73FA"/>
    <w:rsid w:val="002E0420"/>
    <w:rsid w:val="002E0710"/>
    <w:rsid w:val="002E08F0"/>
    <w:rsid w:val="002E09AD"/>
    <w:rsid w:val="002E0DE1"/>
    <w:rsid w:val="002E0F8F"/>
    <w:rsid w:val="002E1435"/>
    <w:rsid w:val="002E2B8F"/>
    <w:rsid w:val="002E3AAA"/>
    <w:rsid w:val="002E3B33"/>
    <w:rsid w:val="002E3B68"/>
    <w:rsid w:val="002E462B"/>
    <w:rsid w:val="002E5BC3"/>
    <w:rsid w:val="002E6172"/>
    <w:rsid w:val="002E68FF"/>
    <w:rsid w:val="002E6D1A"/>
    <w:rsid w:val="002F011C"/>
    <w:rsid w:val="002F01D0"/>
    <w:rsid w:val="002F0421"/>
    <w:rsid w:val="002F08D7"/>
    <w:rsid w:val="002F1504"/>
    <w:rsid w:val="002F23DC"/>
    <w:rsid w:val="002F278F"/>
    <w:rsid w:val="002F2832"/>
    <w:rsid w:val="002F2CDB"/>
    <w:rsid w:val="002F43BC"/>
    <w:rsid w:val="002F4C2A"/>
    <w:rsid w:val="002F61BB"/>
    <w:rsid w:val="002F6D78"/>
    <w:rsid w:val="002F75E8"/>
    <w:rsid w:val="002F7783"/>
    <w:rsid w:val="003010A0"/>
    <w:rsid w:val="003011F6"/>
    <w:rsid w:val="00301260"/>
    <w:rsid w:val="003015A5"/>
    <w:rsid w:val="00301821"/>
    <w:rsid w:val="00301E9A"/>
    <w:rsid w:val="00302FA7"/>
    <w:rsid w:val="0030338E"/>
    <w:rsid w:val="00303E05"/>
    <w:rsid w:val="00303F8A"/>
    <w:rsid w:val="00304481"/>
    <w:rsid w:val="003068E9"/>
    <w:rsid w:val="00306C5E"/>
    <w:rsid w:val="00306DB7"/>
    <w:rsid w:val="003076C0"/>
    <w:rsid w:val="00310003"/>
    <w:rsid w:val="003100D5"/>
    <w:rsid w:val="00310632"/>
    <w:rsid w:val="00310BBA"/>
    <w:rsid w:val="00311601"/>
    <w:rsid w:val="003126DB"/>
    <w:rsid w:val="00312E43"/>
    <w:rsid w:val="00313145"/>
    <w:rsid w:val="0031330A"/>
    <w:rsid w:val="0031462E"/>
    <w:rsid w:val="00314F08"/>
    <w:rsid w:val="00315EA4"/>
    <w:rsid w:val="0031612F"/>
    <w:rsid w:val="003169BC"/>
    <w:rsid w:val="003169CA"/>
    <w:rsid w:val="003174B2"/>
    <w:rsid w:val="003203A2"/>
    <w:rsid w:val="0032073F"/>
    <w:rsid w:val="003211B4"/>
    <w:rsid w:val="0032182E"/>
    <w:rsid w:val="00321D73"/>
    <w:rsid w:val="00321DC0"/>
    <w:rsid w:val="00322078"/>
    <w:rsid w:val="003223D1"/>
    <w:rsid w:val="003228CE"/>
    <w:rsid w:val="003238CC"/>
    <w:rsid w:val="00323B86"/>
    <w:rsid w:val="003243FE"/>
    <w:rsid w:val="00325947"/>
    <w:rsid w:val="00325EE5"/>
    <w:rsid w:val="003267F5"/>
    <w:rsid w:val="00327002"/>
    <w:rsid w:val="003272E6"/>
    <w:rsid w:val="00330167"/>
    <w:rsid w:val="00330638"/>
    <w:rsid w:val="003309F8"/>
    <w:rsid w:val="00331109"/>
    <w:rsid w:val="003318EE"/>
    <w:rsid w:val="003320EE"/>
    <w:rsid w:val="00332BDF"/>
    <w:rsid w:val="00333101"/>
    <w:rsid w:val="0033333F"/>
    <w:rsid w:val="003338E1"/>
    <w:rsid w:val="00333F91"/>
    <w:rsid w:val="0033526E"/>
    <w:rsid w:val="00335FB1"/>
    <w:rsid w:val="00335FD5"/>
    <w:rsid w:val="003367DF"/>
    <w:rsid w:val="0033684E"/>
    <w:rsid w:val="003408C6"/>
    <w:rsid w:val="0034090D"/>
    <w:rsid w:val="00341260"/>
    <w:rsid w:val="00341CAD"/>
    <w:rsid w:val="003420ED"/>
    <w:rsid w:val="003423D7"/>
    <w:rsid w:val="00343AF3"/>
    <w:rsid w:val="00344726"/>
    <w:rsid w:val="00345D01"/>
    <w:rsid w:val="00346220"/>
    <w:rsid w:val="00347E18"/>
    <w:rsid w:val="00350EB3"/>
    <w:rsid w:val="00351466"/>
    <w:rsid w:val="003524B6"/>
    <w:rsid w:val="003536E2"/>
    <w:rsid w:val="00353F07"/>
    <w:rsid w:val="00354542"/>
    <w:rsid w:val="00354738"/>
    <w:rsid w:val="00354848"/>
    <w:rsid w:val="00354E7C"/>
    <w:rsid w:val="00354F69"/>
    <w:rsid w:val="00355492"/>
    <w:rsid w:val="00355F88"/>
    <w:rsid w:val="00356E9D"/>
    <w:rsid w:val="00357FDF"/>
    <w:rsid w:val="0036072D"/>
    <w:rsid w:val="003608EC"/>
    <w:rsid w:val="00360A11"/>
    <w:rsid w:val="00360A2E"/>
    <w:rsid w:val="00362C08"/>
    <w:rsid w:val="00363096"/>
    <w:rsid w:val="00363706"/>
    <w:rsid w:val="00364011"/>
    <w:rsid w:val="003650DE"/>
    <w:rsid w:val="00365427"/>
    <w:rsid w:val="00365B32"/>
    <w:rsid w:val="00365E0C"/>
    <w:rsid w:val="00365F57"/>
    <w:rsid w:val="00365F9A"/>
    <w:rsid w:val="003660A3"/>
    <w:rsid w:val="00366969"/>
    <w:rsid w:val="00366CD5"/>
    <w:rsid w:val="00366ED2"/>
    <w:rsid w:val="003675B2"/>
    <w:rsid w:val="003704F9"/>
    <w:rsid w:val="003705DF"/>
    <w:rsid w:val="00370BAD"/>
    <w:rsid w:val="00371338"/>
    <w:rsid w:val="003714A6"/>
    <w:rsid w:val="0037177A"/>
    <w:rsid w:val="00371A73"/>
    <w:rsid w:val="00372575"/>
    <w:rsid w:val="003725B4"/>
    <w:rsid w:val="0037290C"/>
    <w:rsid w:val="00372D43"/>
    <w:rsid w:val="00373201"/>
    <w:rsid w:val="0037370E"/>
    <w:rsid w:val="00373C23"/>
    <w:rsid w:val="00373C38"/>
    <w:rsid w:val="00374F12"/>
    <w:rsid w:val="00376B10"/>
    <w:rsid w:val="00376D41"/>
    <w:rsid w:val="003779B1"/>
    <w:rsid w:val="00377D8A"/>
    <w:rsid w:val="00377F0E"/>
    <w:rsid w:val="003816A3"/>
    <w:rsid w:val="00381A9B"/>
    <w:rsid w:val="0038209A"/>
    <w:rsid w:val="0038227F"/>
    <w:rsid w:val="00382554"/>
    <w:rsid w:val="0038295D"/>
    <w:rsid w:val="00382A96"/>
    <w:rsid w:val="00382B8A"/>
    <w:rsid w:val="00382C64"/>
    <w:rsid w:val="003831B4"/>
    <w:rsid w:val="00383607"/>
    <w:rsid w:val="00383D61"/>
    <w:rsid w:val="00383F4E"/>
    <w:rsid w:val="003842D4"/>
    <w:rsid w:val="0038454B"/>
    <w:rsid w:val="0038492F"/>
    <w:rsid w:val="0038625D"/>
    <w:rsid w:val="0038695B"/>
    <w:rsid w:val="003877B8"/>
    <w:rsid w:val="00387A58"/>
    <w:rsid w:val="00390137"/>
    <w:rsid w:val="003901B5"/>
    <w:rsid w:val="0039074E"/>
    <w:rsid w:val="00390BDC"/>
    <w:rsid w:val="003911F8"/>
    <w:rsid w:val="00391B0F"/>
    <w:rsid w:val="00391B36"/>
    <w:rsid w:val="00392B42"/>
    <w:rsid w:val="00392CB4"/>
    <w:rsid w:val="003932BA"/>
    <w:rsid w:val="003933E6"/>
    <w:rsid w:val="00394AC0"/>
    <w:rsid w:val="00396185"/>
    <w:rsid w:val="003963FA"/>
    <w:rsid w:val="0039766C"/>
    <w:rsid w:val="00397C3E"/>
    <w:rsid w:val="003A0D6C"/>
    <w:rsid w:val="003A28B0"/>
    <w:rsid w:val="003A2DA4"/>
    <w:rsid w:val="003A3CAC"/>
    <w:rsid w:val="003A4423"/>
    <w:rsid w:val="003A4496"/>
    <w:rsid w:val="003A5280"/>
    <w:rsid w:val="003A62A3"/>
    <w:rsid w:val="003A65DD"/>
    <w:rsid w:val="003A6796"/>
    <w:rsid w:val="003A739F"/>
    <w:rsid w:val="003A7445"/>
    <w:rsid w:val="003A7B5B"/>
    <w:rsid w:val="003B0584"/>
    <w:rsid w:val="003B12B9"/>
    <w:rsid w:val="003B142B"/>
    <w:rsid w:val="003B142D"/>
    <w:rsid w:val="003B1838"/>
    <w:rsid w:val="003B282B"/>
    <w:rsid w:val="003B2FB9"/>
    <w:rsid w:val="003B347E"/>
    <w:rsid w:val="003B3710"/>
    <w:rsid w:val="003B3B5F"/>
    <w:rsid w:val="003B3C24"/>
    <w:rsid w:val="003B4A42"/>
    <w:rsid w:val="003B580C"/>
    <w:rsid w:val="003B63DA"/>
    <w:rsid w:val="003B6C79"/>
    <w:rsid w:val="003B76B0"/>
    <w:rsid w:val="003C0E88"/>
    <w:rsid w:val="003C1EF5"/>
    <w:rsid w:val="003C22B9"/>
    <w:rsid w:val="003C2B1E"/>
    <w:rsid w:val="003C465E"/>
    <w:rsid w:val="003C471B"/>
    <w:rsid w:val="003C47AD"/>
    <w:rsid w:val="003C617D"/>
    <w:rsid w:val="003C6613"/>
    <w:rsid w:val="003C6B0D"/>
    <w:rsid w:val="003C6D33"/>
    <w:rsid w:val="003C762D"/>
    <w:rsid w:val="003C7A03"/>
    <w:rsid w:val="003C7BFD"/>
    <w:rsid w:val="003C7E9B"/>
    <w:rsid w:val="003D00AC"/>
    <w:rsid w:val="003D0199"/>
    <w:rsid w:val="003D0C98"/>
    <w:rsid w:val="003D2C20"/>
    <w:rsid w:val="003D2D93"/>
    <w:rsid w:val="003D2EAA"/>
    <w:rsid w:val="003D3025"/>
    <w:rsid w:val="003D4117"/>
    <w:rsid w:val="003D446D"/>
    <w:rsid w:val="003D4DB5"/>
    <w:rsid w:val="003D4F7F"/>
    <w:rsid w:val="003D5A3B"/>
    <w:rsid w:val="003D5A43"/>
    <w:rsid w:val="003D6E54"/>
    <w:rsid w:val="003D75C3"/>
    <w:rsid w:val="003E0138"/>
    <w:rsid w:val="003E0F5F"/>
    <w:rsid w:val="003E1316"/>
    <w:rsid w:val="003E141D"/>
    <w:rsid w:val="003E209C"/>
    <w:rsid w:val="003E3521"/>
    <w:rsid w:val="003E3662"/>
    <w:rsid w:val="003E3F34"/>
    <w:rsid w:val="003E4DC5"/>
    <w:rsid w:val="003E4FFE"/>
    <w:rsid w:val="003E5A48"/>
    <w:rsid w:val="003E66C0"/>
    <w:rsid w:val="003E6AC0"/>
    <w:rsid w:val="003E7478"/>
    <w:rsid w:val="003F0B99"/>
    <w:rsid w:val="003F0B9C"/>
    <w:rsid w:val="003F0BE3"/>
    <w:rsid w:val="003F1392"/>
    <w:rsid w:val="003F1679"/>
    <w:rsid w:val="003F21F9"/>
    <w:rsid w:val="003F296E"/>
    <w:rsid w:val="003F34B2"/>
    <w:rsid w:val="003F3BA0"/>
    <w:rsid w:val="003F5286"/>
    <w:rsid w:val="003F6EE3"/>
    <w:rsid w:val="003F7526"/>
    <w:rsid w:val="003F7F29"/>
    <w:rsid w:val="0040061D"/>
    <w:rsid w:val="0040083D"/>
    <w:rsid w:val="004010C9"/>
    <w:rsid w:val="0040199F"/>
    <w:rsid w:val="00401B71"/>
    <w:rsid w:val="00402474"/>
    <w:rsid w:val="00403A4F"/>
    <w:rsid w:val="00403CB4"/>
    <w:rsid w:val="004040EA"/>
    <w:rsid w:val="00404460"/>
    <w:rsid w:val="0040512D"/>
    <w:rsid w:val="00406C2D"/>
    <w:rsid w:val="004077D0"/>
    <w:rsid w:val="004114E8"/>
    <w:rsid w:val="004118A7"/>
    <w:rsid w:val="004122DC"/>
    <w:rsid w:val="00412C9A"/>
    <w:rsid w:val="00413144"/>
    <w:rsid w:val="004132A2"/>
    <w:rsid w:val="0041340E"/>
    <w:rsid w:val="00414CA6"/>
    <w:rsid w:val="00414D53"/>
    <w:rsid w:val="00415218"/>
    <w:rsid w:val="0041598E"/>
    <w:rsid w:val="004159AC"/>
    <w:rsid w:val="00415D22"/>
    <w:rsid w:val="004160FF"/>
    <w:rsid w:val="00416795"/>
    <w:rsid w:val="00416C87"/>
    <w:rsid w:val="004179D9"/>
    <w:rsid w:val="00417D35"/>
    <w:rsid w:val="004201FF"/>
    <w:rsid w:val="00420334"/>
    <w:rsid w:val="00420BD3"/>
    <w:rsid w:val="00421686"/>
    <w:rsid w:val="00421834"/>
    <w:rsid w:val="00422825"/>
    <w:rsid w:val="004228CC"/>
    <w:rsid w:val="00422F00"/>
    <w:rsid w:val="0042355D"/>
    <w:rsid w:val="004236A3"/>
    <w:rsid w:val="00423DEF"/>
    <w:rsid w:val="00423EFB"/>
    <w:rsid w:val="00424BE6"/>
    <w:rsid w:val="00424E0D"/>
    <w:rsid w:val="00424F6A"/>
    <w:rsid w:val="00425415"/>
    <w:rsid w:val="004259BC"/>
    <w:rsid w:val="00425BB3"/>
    <w:rsid w:val="00426084"/>
    <w:rsid w:val="004260CB"/>
    <w:rsid w:val="0042667D"/>
    <w:rsid w:val="00426827"/>
    <w:rsid w:val="00426A37"/>
    <w:rsid w:val="00427836"/>
    <w:rsid w:val="00427BD5"/>
    <w:rsid w:val="004304AD"/>
    <w:rsid w:val="00430AB0"/>
    <w:rsid w:val="00430C76"/>
    <w:rsid w:val="0043265C"/>
    <w:rsid w:val="00432A16"/>
    <w:rsid w:val="00433448"/>
    <w:rsid w:val="00433854"/>
    <w:rsid w:val="00433E8F"/>
    <w:rsid w:val="004341F9"/>
    <w:rsid w:val="00434483"/>
    <w:rsid w:val="004359F1"/>
    <w:rsid w:val="00435C91"/>
    <w:rsid w:val="00436B0E"/>
    <w:rsid w:val="004370CE"/>
    <w:rsid w:val="00441200"/>
    <w:rsid w:val="00442641"/>
    <w:rsid w:val="004429A4"/>
    <w:rsid w:val="004430BB"/>
    <w:rsid w:val="004447C6"/>
    <w:rsid w:val="00444B1D"/>
    <w:rsid w:val="004451B4"/>
    <w:rsid w:val="004455CA"/>
    <w:rsid w:val="00445648"/>
    <w:rsid w:val="00446186"/>
    <w:rsid w:val="0044634A"/>
    <w:rsid w:val="0044650F"/>
    <w:rsid w:val="004465F2"/>
    <w:rsid w:val="00446A4E"/>
    <w:rsid w:val="004509E3"/>
    <w:rsid w:val="00450B9D"/>
    <w:rsid w:val="00450C94"/>
    <w:rsid w:val="00452416"/>
    <w:rsid w:val="004534D0"/>
    <w:rsid w:val="004543BB"/>
    <w:rsid w:val="00454A4B"/>
    <w:rsid w:val="00455267"/>
    <w:rsid w:val="00455563"/>
    <w:rsid w:val="00455658"/>
    <w:rsid w:val="004560B8"/>
    <w:rsid w:val="00456B16"/>
    <w:rsid w:val="004573F8"/>
    <w:rsid w:val="00457C54"/>
    <w:rsid w:val="00460242"/>
    <w:rsid w:val="0046099D"/>
    <w:rsid w:val="00460EDF"/>
    <w:rsid w:val="004610CC"/>
    <w:rsid w:val="0046130D"/>
    <w:rsid w:val="004617D0"/>
    <w:rsid w:val="00461C26"/>
    <w:rsid w:val="00461DC0"/>
    <w:rsid w:val="0046224B"/>
    <w:rsid w:val="004623B8"/>
    <w:rsid w:val="0046269A"/>
    <w:rsid w:val="004628DC"/>
    <w:rsid w:val="004630D1"/>
    <w:rsid w:val="00463304"/>
    <w:rsid w:val="00463343"/>
    <w:rsid w:val="0046384C"/>
    <w:rsid w:val="0046423D"/>
    <w:rsid w:val="004645AA"/>
    <w:rsid w:val="00464AD7"/>
    <w:rsid w:val="00464DA2"/>
    <w:rsid w:val="00464E71"/>
    <w:rsid w:val="004659E8"/>
    <w:rsid w:val="00466538"/>
    <w:rsid w:val="004666D7"/>
    <w:rsid w:val="00467384"/>
    <w:rsid w:val="00467928"/>
    <w:rsid w:val="0046799E"/>
    <w:rsid w:val="0047044D"/>
    <w:rsid w:val="004704D0"/>
    <w:rsid w:val="00470C5E"/>
    <w:rsid w:val="00470CF8"/>
    <w:rsid w:val="00471688"/>
    <w:rsid w:val="00471C74"/>
    <w:rsid w:val="00471EB9"/>
    <w:rsid w:val="0047256C"/>
    <w:rsid w:val="0047288E"/>
    <w:rsid w:val="00472F05"/>
    <w:rsid w:val="00473FFF"/>
    <w:rsid w:val="0047492A"/>
    <w:rsid w:val="00475184"/>
    <w:rsid w:val="0047520F"/>
    <w:rsid w:val="0047615E"/>
    <w:rsid w:val="0047650E"/>
    <w:rsid w:val="00476B4F"/>
    <w:rsid w:val="0047799F"/>
    <w:rsid w:val="00477F18"/>
    <w:rsid w:val="00480083"/>
    <w:rsid w:val="004804A0"/>
    <w:rsid w:val="00480D1C"/>
    <w:rsid w:val="004814A5"/>
    <w:rsid w:val="004815C5"/>
    <w:rsid w:val="00482326"/>
    <w:rsid w:val="00482794"/>
    <w:rsid w:val="004828A9"/>
    <w:rsid w:val="00482A70"/>
    <w:rsid w:val="00483772"/>
    <w:rsid w:val="00483F10"/>
    <w:rsid w:val="004856AF"/>
    <w:rsid w:val="004859B0"/>
    <w:rsid w:val="00485AF6"/>
    <w:rsid w:val="00485CB0"/>
    <w:rsid w:val="004860C3"/>
    <w:rsid w:val="00486639"/>
    <w:rsid w:val="0049017B"/>
    <w:rsid w:val="00490A9F"/>
    <w:rsid w:val="00491C37"/>
    <w:rsid w:val="00492142"/>
    <w:rsid w:val="0049260D"/>
    <w:rsid w:val="00492659"/>
    <w:rsid w:val="00492E4E"/>
    <w:rsid w:val="00494A30"/>
    <w:rsid w:val="0049508C"/>
    <w:rsid w:val="004959A7"/>
    <w:rsid w:val="00497BAE"/>
    <w:rsid w:val="004A0AC8"/>
    <w:rsid w:val="004A0F04"/>
    <w:rsid w:val="004A1082"/>
    <w:rsid w:val="004A1807"/>
    <w:rsid w:val="004A1E99"/>
    <w:rsid w:val="004A24B4"/>
    <w:rsid w:val="004A2508"/>
    <w:rsid w:val="004A26CD"/>
    <w:rsid w:val="004A2929"/>
    <w:rsid w:val="004A2C39"/>
    <w:rsid w:val="004A56E4"/>
    <w:rsid w:val="004A57B5"/>
    <w:rsid w:val="004A590E"/>
    <w:rsid w:val="004A5A98"/>
    <w:rsid w:val="004A5F52"/>
    <w:rsid w:val="004A6373"/>
    <w:rsid w:val="004A66DD"/>
    <w:rsid w:val="004A6A6C"/>
    <w:rsid w:val="004A6EF5"/>
    <w:rsid w:val="004A75D7"/>
    <w:rsid w:val="004B01F1"/>
    <w:rsid w:val="004B0BA7"/>
    <w:rsid w:val="004B1762"/>
    <w:rsid w:val="004B2183"/>
    <w:rsid w:val="004B2430"/>
    <w:rsid w:val="004B2DBB"/>
    <w:rsid w:val="004B302B"/>
    <w:rsid w:val="004B36DC"/>
    <w:rsid w:val="004B3A74"/>
    <w:rsid w:val="004B40D8"/>
    <w:rsid w:val="004B4D0D"/>
    <w:rsid w:val="004B4DB9"/>
    <w:rsid w:val="004B5CB9"/>
    <w:rsid w:val="004B614C"/>
    <w:rsid w:val="004B6A0B"/>
    <w:rsid w:val="004B6A93"/>
    <w:rsid w:val="004B6D0A"/>
    <w:rsid w:val="004B732B"/>
    <w:rsid w:val="004B769D"/>
    <w:rsid w:val="004B7D89"/>
    <w:rsid w:val="004C0BBC"/>
    <w:rsid w:val="004C0D8E"/>
    <w:rsid w:val="004C1246"/>
    <w:rsid w:val="004C1CAB"/>
    <w:rsid w:val="004C1D2F"/>
    <w:rsid w:val="004C2701"/>
    <w:rsid w:val="004C28AF"/>
    <w:rsid w:val="004C2983"/>
    <w:rsid w:val="004C2F4D"/>
    <w:rsid w:val="004C35E2"/>
    <w:rsid w:val="004C3DC9"/>
    <w:rsid w:val="004C3F56"/>
    <w:rsid w:val="004C4147"/>
    <w:rsid w:val="004C4467"/>
    <w:rsid w:val="004C4595"/>
    <w:rsid w:val="004C4F8E"/>
    <w:rsid w:val="004C5073"/>
    <w:rsid w:val="004C541B"/>
    <w:rsid w:val="004C5C47"/>
    <w:rsid w:val="004C5F50"/>
    <w:rsid w:val="004C7729"/>
    <w:rsid w:val="004D085F"/>
    <w:rsid w:val="004D0A83"/>
    <w:rsid w:val="004D0B32"/>
    <w:rsid w:val="004D0EDE"/>
    <w:rsid w:val="004D1005"/>
    <w:rsid w:val="004D1087"/>
    <w:rsid w:val="004D2755"/>
    <w:rsid w:val="004D27AD"/>
    <w:rsid w:val="004D27EA"/>
    <w:rsid w:val="004D2AAE"/>
    <w:rsid w:val="004D2D55"/>
    <w:rsid w:val="004D3D0C"/>
    <w:rsid w:val="004D3E1B"/>
    <w:rsid w:val="004D4C0D"/>
    <w:rsid w:val="004D4C84"/>
    <w:rsid w:val="004D518F"/>
    <w:rsid w:val="004D534B"/>
    <w:rsid w:val="004D5431"/>
    <w:rsid w:val="004D715E"/>
    <w:rsid w:val="004D78D6"/>
    <w:rsid w:val="004E0C77"/>
    <w:rsid w:val="004E194B"/>
    <w:rsid w:val="004E1D59"/>
    <w:rsid w:val="004E2F52"/>
    <w:rsid w:val="004E32B1"/>
    <w:rsid w:val="004E3BCA"/>
    <w:rsid w:val="004E70E5"/>
    <w:rsid w:val="004E7600"/>
    <w:rsid w:val="004E76FA"/>
    <w:rsid w:val="004E7993"/>
    <w:rsid w:val="004E7F85"/>
    <w:rsid w:val="004F1C6C"/>
    <w:rsid w:val="004F2662"/>
    <w:rsid w:val="004F27ED"/>
    <w:rsid w:val="004F2F1A"/>
    <w:rsid w:val="004F3068"/>
    <w:rsid w:val="004F3975"/>
    <w:rsid w:val="004F437F"/>
    <w:rsid w:val="004F46FB"/>
    <w:rsid w:val="004F4919"/>
    <w:rsid w:val="004F4FA7"/>
    <w:rsid w:val="004F4FE5"/>
    <w:rsid w:val="004F530B"/>
    <w:rsid w:val="004F59CF"/>
    <w:rsid w:val="004F60A5"/>
    <w:rsid w:val="004F6718"/>
    <w:rsid w:val="004F7263"/>
    <w:rsid w:val="005000A7"/>
    <w:rsid w:val="0050046A"/>
    <w:rsid w:val="00500533"/>
    <w:rsid w:val="005012FC"/>
    <w:rsid w:val="00501868"/>
    <w:rsid w:val="00501A7E"/>
    <w:rsid w:val="00501B9D"/>
    <w:rsid w:val="00502080"/>
    <w:rsid w:val="0050217F"/>
    <w:rsid w:val="00502D64"/>
    <w:rsid w:val="00502DF4"/>
    <w:rsid w:val="00502F5F"/>
    <w:rsid w:val="0050334D"/>
    <w:rsid w:val="005041B8"/>
    <w:rsid w:val="00504728"/>
    <w:rsid w:val="00505CF4"/>
    <w:rsid w:val="00505D39"/>
    <w:rsid w:val="00506065"/>
    <w:rsid w:val="00507ADF"/>
    <w:rsid w:val="00507E2D"/>
    <w:rsid w:val="00507F3D"/>
    <w:rsid w:val="005105B0"/>
    <w:rsid w:val="00510649"/>
    <w:rsid w:val="005108DA"/>
    <w:rsid w:val="005109F3"/>
    <w:rsid w:val="00511812"/>
    <w:rsid w:val="00511D9F"/>
    <w:rsid w:val="00511E8E"/>
    <w:rsid w:val="0051392B"/>
    <w:rsid w:val="00513D5F"/>
    <w:rsid w:val="00514964"/>
    <w:rsid w:val="00514FF6"/>
    <w:rsid w:val="00515BB9"/>
    <w:rsid w:val="00515BE1"/>
    <w:rsid w:val="00516115"/>
    <w:rsid w:val="005169E6"/>
    <w:rsid w:val="005169FC"/>
    <w:rsid w:val="00517118"/>
    <w:rsid w:val="0051766C"/>
    <w:rsid w:val="00517B66"/>
    <w:rsid w:val="00520108"/>
    <w:rsid w:val="005205C4"/>
    <w:rsid w:val="00522371"/>
    <w:rsid w:val="00522CDC"/>
    <w:rsid w:val="00522E17"/>
    <w:rsid w:val="005230F2"/>
    <w:rsid w:val="0052378F"/>
    <w:rsid w:val="005238A8"/>
    <w:rsid w:val="00524190"/>
    <w:rsid w:val="0052493E"/>
    <w:rsid w:val="0052511E"/>
    <w:rsid w:val="0052536F"/>
    <w:rsid w:val="005274A0"/>
    <w:rsid w:val="00530011"/>
    <w:rsid w:val="00530052"/>
    <w:rsid w:val="00530230"/>
    <w:rsid w:val="005317FA"/>
    <w:rsid w:val="005326CD"/>
    <w:rsid w:val="00532811"/>
    <w:rsid w:val="005331F5"/>
    <w:rsid w:val="005338F9"/>
    <w:rsid w:val="00533E25"/>
    <w:rsid w:val="0053537F"/>
    <w:rsid w:val="0053555F"/>
    <w:rsid w:val="00535F2D"/>
    <w:rsid w:val="00536059"/>
    <w:rsid w:val="0053621C"/>
    <w:rsid w:val="00536609"/>
    <w:rsid w:val="00536D60"/>
    <w:rsid w:val="0054051A"/>
    <w:rsid w:val="005407B6"/>
    <w:rsid w:val="005412FE"/>
    <w:rsid w:val="00541938"/>
    <w:rsid w:val="00542279"/>
    <w:rsid w:val="00543642"/>
    <w:rsid w:val="00543992"/>
    <w:rsid w:val="00544260"/>
    <w:rsid w:val="005442B8"/>
    <w:rsid w:val="005457C0"/>
    <w:rsid w:val="00545C22"/>
    <w:rsid w:val="00545C5C"/>
    <w:rsid w:val="00545E9E"/>
    <w:rsid w:val="00546776"/>
    <w:rsid w:val="00546BB6"/>
    <w:rsid w:val="00547370"/>
    <w:rsid w:val="00547CBD"/>
    <w:rsid w:val="00550378"/>
    <w:rsid w:val="00550907"/>
    <w:rsid w:val="0055126B"/>
    <w:rsid w:val="0055163B"/>
    <w:rsid w:val="0055300E"/>
    <w:rsid w:val="005530C6"/>
    <w:rsid w:val="00554749"/>
    <w:rsid w:val="00554C06"/>
    <w:rsid w:val="00555985"/>
    <w:rsid w:val="00555D29"/>
    <w:rsid w:val="005575DD"/>
    <w:rsid w:val="0055786B"/>
    <w:rsid w:val="0056024C"/>
    <w:rsid w:val="0056106A"/>
    <w:rsid w:val="005611EC"/>
    <w:rsid w:val="0056149E"/>
    <w:rsid w:val="00563036"/>
    <w:rsid w:val="005636D7"/>
    <w:rsid w:val="00563B60"/>
    <w:rsid w:val="005648A7"/>
    <w:rsid w:val="00564C71"/>
    <w:rsid w:val="005654C1"/>
    <w:rsid w:val="0056586B"/>
    <w:rsid w:val="00565C3E"/>
    <w:rsid w:val="0056611A"/>
    <w:rsid w:val="00566C93"/>
    <w:rsid w:val="00566DD4"/>
    <w:rsid w:val="0056738C"/>
    <w:rsid w:val="00567573"/>
    <w:rsid w:val="0056783A"/>
    <w:rsid w:val="00567975"/>
    <w:rsid w:val="0057043D"/>
    <w:rsid w:val="0057102B"/>
    <w:rsid w:val="005712CF"/>
    <w:rsid w:val="0057144F"/>
    <w:rsid w:val="00571D27"/>
    <w:rsid w:val="0057209D"/>
    <w:rsid w:val="00572264"/>
    <w:rsid w:val="00572338"/>
    <w:rsid w:val="0057297F"/>
    <w:rsid w:val="005732FB"/>
    <w:rsid w:val="00573EAD"/>
    <w:rsid w:val="005744DE"/>
    <w:rsid w:val="00574CB3"/>
    <w:rsid w:val="005756AE"/>
    <w:rsid w:val="005761A3"/>
    <w:rsid w:val="005761E6"/>
    <w:rsid w:val="00576594"/>
    <w:rsid w:val="00577787"/>
    <w:rsid w:val="00577AC3"/>
    <w:rsid w:val="00581242"/>
    <w:rsid w:val="005812D0"/>
    <w:rsid w:val="00581658"/>
    <w:rsid w:val="00581D48"/>
    <w:rsid w:val="00581F0A"/>
    <w:rsid w:val="0058221F"/>
    <w:rsid w:val="00582F2E"/>
    <w:rsid w:val="00583D66"/>
    <w:rsid w:val="00583D8B"/>
    <w:rsid w:val="0058461B"/>
    <w:rsid w:val="005847A9"/>
    <w:rsid w:val="00585428"/>
    <w:rsid w:val="00585E30"/>
    <w:rsid w:val="00586C68"/>
    <w:rsid w:val="00586DBF"/>
    <w:rsid w:val="0058702D"/>
    <w:rsid w:val="00587099"/>
    <w:rsid w:val="005879A2"/>
    <w:rsid w:val="00587E48"/>
    <w:rsid w:val="005900C4"/>
    <w:rsid w:val="005904CC"/>
    <w:rsid w:val="00590F30"/>
    <w:rsid w:val="00591342"/>
    <w:rsid w:val="005927CF"/>
    <w:rsid w:val="005932BA"/>
    <w:rsid w:val="00593376"/>
    <w:rsid w:val="0059406D"/>
    <w:rsid w:val="00594D06"/>
    <w:rsid w:val="00594FC2"/>
    <w:rsid w:val="005960F4"/>
    <w:rsid w:val="005970A8"/>
    <w:rsid w:val="005972AE"/>
    <w:rsid w:val="005972D9"/>
    <w:rsid w:val="005973F8"/>
    <w:rsid w:val="00597EF9"/>
    <w:rsid w:val="00597FAB"/>
    <w:rsid w:val="005A0F01"/>
    <w:rsid w:val="005A1904"/>
    <w:rsid w:val="005A2245"/>
    <w:rsid w:val="005A27C3"/>
    <w:rsid w:val="005A2D77"/>
    <w:rsid w:val="005A4180"/>
    <w:rsid w:val="005A41DC"/>
    <w:rsid w:val="005A55DB"/>
    <w:rsid w:val="005A5709"/>
    <w:rsid w:val="005A5743"/>
    <w:rsid w:val="005A5BCA"/>
    <w:rsid w:val="005A66B0"/>
    <w:rsid w:val="005A6F62"/>
    <w:rsid w:val="005B0134"/>
    <w:rsid w:val="005B11DE"/>
    <w:rsid w:val="005B3277"/>
    <w:rsid w:val="005B3286"/>
    <w:rsid w:val="005B4354"/>
    <w:rsid w:val="005B470E"/>
    <w:rsid w:val="005B55A7"/>
    <w:rsid w:val="005B5841"/>
    <w:rsid w:val="005B6B02"/>
    <w:rsid w:val="005B6DBB"/>
    <w:rsid w:val="005B7237"/>
    <w:rsid w:val="005C0C18"/>
    <w:rsid w:val="005C26A6"/>
    <w:rsid w:val="005C2CD7"/>
    <w:rsid w:val="005C2F75"/>
    <w:rsid w:val="005C3BC7"/>
    <w:rsid w:val="005C41BD"/>
    <w:rsid w:val="005C42B5"/>
    <w:rsid w:val="005C4A73"/>
    <w:rsid w:val="005C5024"/>
    <w:rsid w:val="005C525F"/>
    <w:rsid w:val="005C5995"/>
    <w:rsid w:val="005C5F8C"/>
    <w:rsid w:val="005C6CDF"/>
    <w:rsid w:val="005C6EDF"/>
    <w:rsid w:val="005C7160"/>
    <w:rsid w:val="005C7301"/>
    <w:rsid w:val="005C7F72"/>
    <w:rsid w:val="005D0438"/>
    <w:rsid w:val="005D06CC"/>
    <w:rsid w:val="005D07B2"/>
    <w:rsid w:val="005D1EC8"/>
    <w:rsid w:val="005D1FD4"/>
    <w:rsid w:val="005D22BB"/>
    <w:rsid w:val="005D2351"/>
    <w:rsid w:val="005D2BFC"/>
    <w:rsid w:val="005D34C6"/>
    <w:rsid w:val="005D3C11"/>
    <w:rsid w:val="005D3CB5"/>
    <w:rsid w:val="005D3FFB"/>
    <w:rsid w:val="005D40C9"/>
    <w:rsid w:val="005D43C4"/>
    <w:rsid w:val="005D4441"/>
    <w:rsid w:val="005D4466"/>
    <w:rsid w:val="005D5215"/>
    <w:rsid w:val="005D6D25"/>
    <w:rsid w:val="005D79B0"/>
    <w:rsid w:val="005D7AEB"/>
    <w:rsid w:val="005D7C55"/>
    <w:rsid w:val="005D7D1B"/>
    <w:rsid w:val="005D7F0F"/>
    <w:rsid w:val="005E0092"/>
    <w:rsid w:val="005E02EC"/>
    <w:rsid w:val="005E05B7"/>
    <w:rsid w:val="005E09A1"/>
    <w:rsid w:val="005E16A6"/>
    <w:rsid w:val="005E1CAE"/>
    <w:rsid w:val="005E3424"/>
    <w:rsid w:val="005E38BD"/>
    <w:rsid w:val="005E3D0A"/>
    <w:rsid w:val="005E3EA9"/>
    <w:rsid w:val="005E3EF5"/>
    <w:rsid w:val="005E449A"/>
    <w:rsid w:val="005E633C"/>
    <w:rsid w:val="005E6E12"/>
    <w:rsid w:val="005E7330"/>
    <w:rsid w:val="005E73F7"/>
    <w:rsid w:val="005E7B65"/>
    <w:rsid w:val="005E7EF2"/>
    <w:rsid w:val="005F0732"/>
    <w:rsid w:val="005F07D3"/>
    <w:rsid w:val="005F0F2B"/>
    <w:rsid w:val="005F1271"/>
    <w:rsid w:val="005F12CD"/>
    <w:rsid w:val="005F296A"/>
    <w:rsid w:val="005F2A91"/>
    <w:rsid w:val="005F31BE"/>
    <w:rsid w:val="005F42C2"/>
    <w:rsid w:val="005F49AB"/>
    <w:rsid w:val="005F4CC9"/>
    <w:rsid w:val="005F5091"/>
    <w:rsid w:val="005F50DE"/>
    <w:rsid w:val="005F6078"/>
    <w:rsid w:val="005F6209"/>
    <w:rsid w:val="005F63F6"/>
    <w:rsid w:val="005F64B3"/>
    <w:rsid w:val="005F70C7"/>
    <w:rsid w:val="005F72B1"/>
    <w:rsid w:val="005F7A56"/>
    <w:rsid w:val="005F7BB7"/>
    <w:rsid w:val="005F7E44"/>
    <w:rsid w:val="006019F9"/>
    <w:rsid w:val="00601D8B"/>
    <w:rsid w:val="0060215E"/>
    <w:rsid w:val="0060219C"/>
    <w:rsid w:val="006022D9"/>
    <w:rsid w:val="00602CB6"/>
    <w:rsid w:val="006030ED"/>
    <w:rsid w:val="00603526"/>
    <w:rsid w:val="00603C64"/>
    <w:rsid w:val="00604470"/>
    <w:rsid w:val="00604626"/>
    <w:rsid w:val="00604DCD"/>
    <w:rsid w:val="00605515"/>
    <w:rsid w:val="00606B1F"/>
    <w:rsid w:val="00606F05"/>
    <w:rsid w:val="006073E5"/>
    <w:rsid w:val="00607B75"/>
    <w:rsid w:val="00607BA7"/>
    <w:rsid w:val="00611B2D"/>
    <w:rsid w:val="00611BDD"/>
    <w:rsid w:val="00612300"/>
    <w:rsid w:val="006129BA"/>
    <w:rsid w:val="00612D1A"/>
    <w:rsid w:val="00613233"/>
    <w:rsid w:val="0061381C"/>
    <w:rsid w:val="00615954"/>
    <w:rsid w:val="00616199"/>
    <w:rsid w:val="006162AC"/>
    <w:rsid w:val="006162B8"/>
    <w:rsid w:val="006166B7"/>
    <w:rsid w:val="0061769A"/>
    <w:rsid w:val="00620C70"/>
    <w:rsid w:val="00621084"/>
    <w:rsid w:val="00623FCA"/>
    <w:rsid w:val="00624598"/>
    <w:rsid w:val="0062476A"/>
    <w:rsid w:val="006249F8"/>
    <w:rsid w:val="00624B2D"/>
    <w:rsid w:val="006253B1"/>
    <w:rsid w:val="006259A2"/>
    <w:rsid w:val="00626128"/>
    <w:rsid w:val="006264F1"/>
    <w:rsid w:val="00626F3F"/>
    <w:rsid w:val="006275A1"/>
    <w:rsid w:val="00630284"/>
    <w:rsid w:val="0063036B"/>
    <w:rsid w:val="006306FB"/>
    <w:rsid w:val="00630AB7"/>
    <w:rsid w:val="00631B7D"/>
    <w:rsid w:val="00633B73"/>
    <w:rsid w:val="0063429B"/>
    <w:rsid w:val="00634705"/>
    <w:rsid w:val="00635587"/>
    <w:rsid w:val="0063621E"/>
    <w:rsid w:val="006368C2"/>
    <w:rsid w:val="00636A23"/>
    <w:rsid w:val="006379D8"/>
    <w:rsid w:val="00637ED0"/>
    <w:rsid w:val="006403AF"/>
    <w:rsid w:val="006404B1"/>
    <w:rsid w:val="0064328E"/>
    <w:rsid w:val="0064335A"/>
    <w:rsid w:val="00643430"/>
    <w:rsid w:val="006439F7"/>
    <w:rsid w:val="00644A15"/>
    <w:rsid w:val="00644CE7"/>
    <w:rsid w:val="0064590E"/>
    <w:rsid w:val="00645BF1"/>
    <w:rsid w:val="00646EA5"/>
    <w:rsid w:val="0065019F"/>
    <w:rsid w:val="0065027A"/>
    <w:rsid w:val="0065045B"/>
    <w:rsid w:val="00651339"/>
    <w:rsid w:val="00652662"/>
    <w:rsid w:val="0065330F"/>
    <w:rsid w:val="006549C6"/>
    <w:rsid w:val="00657040"/>
    <w:rsid w:val="0065712E"/>
    <w:rsid w:val="00657ACB"/>
    <w:rsid w:val="00657B53"/>
    <w:rsid w:val="00657F13"/>
    <w:rsid w:val="0066150D"/>
    <w:rsid w:val="006639F7"/>
    <w:rsid w:val="00663F03"/>
    <w:rsid w:val="00665A83"/>
    <w:rsid w:val="006663A9"/>
    <w:rsid w:val="006672DA"/>
    <w:rsid w:val="00667D7E"/>
    <w:rsid w:val="00670120"/>
    <w:rsid w:val="006712A0"/>
    <w:rsid w:val="00671A96"/>
    <w:rsid w:val="00671ACA"/>
    <w:rsid w:val="0067272B"/>
    <w:rsid w:val="0067275C"/>
    <w:rsid w:val="00673047"/>
    <w:rsid w:val="006731E4"/>
    <w:rsid w:val="00673921"/>
    <w:rsid w:val="00673BF7"/>
    <w:rsid w:val="00673C48"/>
    <w:rsid w:val="00674382"/>
    <w:rsid w:val="0067441C"/>
    <w:rsid w:val="00674929"/>
    <w:rsid w:val="00674C0D"/>
    <w:rsid w:val="00674E4B"/>
    <w:rsid w:val="00675EF5"/>
    <w:rsid w:val="00676266"/>
    <w:rsid w:val="006764D0"/>
    <w:rsid w:val="00676606"/>
    <w:rsid w:val="00677181"/>
    <w:rsid w:val="00677812"/>
    <w:rsid w:val="00677E6F"/>
    <w:rsid w:val="006802A2"/>
    <w:rsid w:val="00680793"/>
    <w:rsid w:val="006808A8"/>
    <w:rsid w:val="00680FD1"/>
    <w:rsid w:val="006811A9"/>
    <w:rsid w:val="0068147B"/>
    <w:rsid w:val="00681F33"/>
    <w:rsid w:val="00681FC0"/>
    <w:rsid w:val="006836B7"/>
    <w:rsid w:val="00683A30"/>
    <w:rsid w:val="00683AAF"/>
    <w:rsid w:val="00683CA7"/>
    <w:rsid w:val="00683CC1"/>
    <w:rsid w:val="00684034"/>
    <w:rsid w:val="0068421C"/>
    <w:rsid w:val="006843E6"/>
    <w:rsid w:val="00684997"/>
    <w:rsid w:val="00684F73"/>
    <w:rsid w:val="0068563B"/>
    <w:rsid w:val="006856E8"/>
    <w:rsid w:val="00685E6D"/>
    <w:rsid w:val="00687012"/>
    <w:rsid w:val="00687356"/>
    <w:rsid w:val="006873DC"/>
    <w:rsid w:val="00687975"/>
    <w:rsid w:val="00687DDB"/>
    <w:rsid w:val="00687FBD"/>
    <w:rsid w:val="006909F7"/>
    <w:rsid w:val="00690F27"/>
    <w:rsid w:val="0069108C"/>
    <w:rsid w:val="00691355"/>
    <w:rsid w:val="0069147F"/>
    <w:rsid w:val="006925C3"/>
    <w:rsid w:val="00692838"/>
    <w:rsid w:val="00692BB6"/>
    <w:rsid w:val="00693582"/>
    <w:rsid w:val="00693FDD"/>
    <w:rsid w:val="0069444B"/>
    <w:rsid w:val="006948B3"/>
    <w:rsid w:val="00695D6A"/>
    <w:rsid w:val="00696095"/>
    <w:rsid w:val="00696232"/>
    <w:rsid w:val="00697109"/>
    <w:rsid w:val="0069727D"/>
    <w:rsid w:val="00697B1B"/>
    <w:rsid w:val="00697B71"/>
    <w:rsid w:val="006A04A9"/>
    <w:rsid w:val="006A04FE"/>
    <w:rsid w:val="006A195F"/>
    <w:rsid w:val="006A2DE2"/>
    <w:rsid w:val="006A2E73"/>
    <w:rsid w:val="006A37E5"/>
    <w:rsid w:val="006A3CB7"/>
    <w:rsid w:val="006A5155"/>
    <w:rsid w:val="006A64B6"/>
    <w:rsid w:val="006A7933"/>
    <w:rsid w:val="006A7A1F"/>
    <w:rsid w:val="006A7F28"/>
    <w:rsid w:val="006B11A0"/>
    <w:rsid w:val="006B14E8"/>
    <w:rsid w:val="006B1B50"/>
    <w:rsid w:val="006B1D2B"/>
    <w:rsid w:val="006B21F2"/>
    <w:rsid w:val="006B268E"/>
    <w:rsid w:val="006B29BD"/>
    <w:rsid w:val="006B2AF3"/>
    <w:rsid w:val="006B3D6B"/>
    <w:rsid w:val="006B3F9B"/>
    <w:rsid w:val="006B3FCA"/>
    <w:rsid w:val="006B4A7A"/>
    <w:rsid w:val="006B5CDA"/>
    <w:rsid w:val="006B5F6A"/>
    <w:rsid w:val="006B60CB"/>
    <w:rsid w:val="006B6D3E"/>
    <w:rsid w:val="006B6F2E"/>
    <w:rsid w:val="006C022F"/>
    <w:rsid w:val="006C264C"/>
    <w:rsid w:val="006C2F9D"/>
    <w:rsid w:val="006C37A2"/>
    <w:rsid w:val="006C3DD6"/>
    <w:rsid w:val="006C515F"/>
    <w:rsid w:val="006C54B0"/>
    <w:rsid w:val="006C565E"/>
    <w:rsid w:val="006C60FC"/>
    <w:rsid w:val="006C6E64"/>
    <w:rsid w:val="006C7027"/>
    <w:rsid w:val="006C7651"/>
    <w:rsid w:val="006C7CE8"/>
    <w:rsid w:val="006D1559"/>
    <w:rsid w:val="006D295B"/>
    <w:rsid w:val="006D2D01"/>
    <w:rsid w:val="006D2D57"/>
    <w:rsid w:val="006D2D5E"/>
    <w:rsid w:val="006D3B0A"/>
    <w:rsid w:val="006D5597"/>
    <w:rsid w:val="006D55DF"/>
    <w:rsid w:val="006D56B7"/>
    <w:rsid w:val="006D6212"/>
    <w:rsid w:val="006D658F"/>
    <w:rsid w:val="006D709D"/>
    <w:rsid w:val="006D7E06"/>
    <w:rsid w:val="006E04A4"/>
    <w:rsid w:val="006E07C0"/>
    <w:rsid w:val="006E1AA1"/>
    <w:rsid w:val="006E286F"/>
    <w:rsid w:val="006E28D8"/>
    <w:rsid w:val="006E2FBC"/>
    <w:rsid w:val="006E30BB"/>
    <w:rsid w:val="006E32FA"/>
    <w:rsid w:val="006E36DB"/>
    <w:rsid w:val="006E4CBB"/>
    <w:rsid w:val="006E4CD7"/>
    <w:rsid w:val="006E5CF2"/>
    <w:rsid w:val="006E602F"/>
    <w:rsid w:val="006E625A"/>
    <w:rsid w:val="006E6816"/>
    <w:rsid w:val="006E6C51"/>
    <w:rsid w:val="006E6CD7"/>
    <w:rsid w:val="006E7328"/>
    <w:rsid w:val="006F03BB"/>
    <w:rsid w:val="006F03D7"/>
    <w:rsid w:val="006F0C22"/>
    <w:rsid w:val="006F1174"/>
    <w:rsid w:val="006F12F3"/>
    <w:rsid w:val="006F185F"/>
    <w:rsid w:val="006F1E4E"/>
    <w:rsid w:val="006F2520"/>
    <w:rsid w:val="006F3008"/>
    <w:rsid w:val="006F3060"/>
    <w:rsid w:val="006F3CC6"/>
    <w:rsid w:val="006F3DD2"/>
    <w:rsid w:val="006F4C8B"/>
    <w:rsid w:val="006F5030"/>
    <w:rsid w:val="006F5217"/>
    <w:rsid w:val="006F5382"/>
    <w:rsid w:val="006F55D0"/>
    <w:rsid w:val="006F591A"/>
    <w:rsid w:val="006F5C6B"/>
    <w:rsid w:val="006F613F"/>
    <w:rsid w:val="006F648E"/>
    <w:rsid w:val="006F6BFA"/>
    <w:rsid w:val="006F74A8"/>
    <w:rsid w:val="006F7A20"/>
    <w:rsid w:val="006F7CC9"/>
    <w:rsid w:val="0070017A"/>
    <w:rsid w:val="0070029E"/>
    <w:rsid w:val="00700523"/>
    <w:rsid w:val="00700AA6"/>
    <w:rsid w:val="00700D3F"/>
    <w:rsid w:val="007010FD"/>
    <w:rsid w:val="007013BB"/>
    <w:rsid w:val="00702057"/>
    <w:rsid w:val="0070208E"/>
    <w:rsid w:val="00702417"/>
    <w:rsid w:val="00703D97"/>
    <w:rsid w:val="00704754"/>
    <w:rsid w:val="00706B3D"/>
    <w:rsid w:val="00706CAF"/>
    <w:rsid w:val="00707C4F"/>
    <w:rsid w:val="0071008D"/>
    <w:rsid w:val="007107C2"/>
    <w:rsid w:val="00710B67"/>
    <w:rsid w:val="007124A6"/>
    <w:rsid w:val="0071260F"/>
    <w:rsid w:val="00712F68"/>
    <w:rsid w:val="00713321"/>
    <w:rsid w:val="007141E1"/>
    <w:rsid w:val="00714626"/>
    <w:rsid w:val="00715E50"/>
    <w:rsid w:val="007161A1"/>
    <w:rsid w:val="007162AD"/>
    <w:rsid w:val="00716AAF"/>
    <w:rsid w:val="00716EFF"/>
    <w:rsid w:val="00716FB6"/>
    <w:rsid w:val="007175B0"/>
    <w:rsid w:val="00720068"/>
    <w:rsid w:val="00720305"/>
    <w:rsid w:val="007203AB"/>
    <w:rsid w:val="00720D42"/>
    <w:rsid w:val="0072200C"/>
    <w:rsid w:val="00722BBA"/>
    <w:rsid w:val="007242C7"/>
    <w:rsid w:val="00724B41"/>
    <w:rsid w:val="00724FBE"/>
    <w:rsid w:val="007250AA"/>
    <w:rsid w:val="00725195"/>
    <w:rsid w:val="00725300"/>
    <w:rsid w:val="00725DFE"/>
    <w:rsid w:val="00725E02"/>
    <w:rsid w:val="0072637D"/>
    <w:rsid w:val="00726FD2"/>
    <w:rsid w:val="00727760"/>
    <w:rsid w:val="00730A3E"/>
    <w:rsid w:val="0073301A"/>
    <w:rsid w:val="0073308D"/>
    <w:rsid w:val="00733BE5"/>
    <w:rsid w:val="00733FC7"/>
    <w:rsid w:val="007340E5"/>
    <w:rsid w:val="007341F2"/>
    <w:rsid w:val="007344A0"/>
    <w:rsid w:val="00734F75"/>
    <w:rsid w:val="00734FC3"/>
    <w:rsid w:val="00735956"/>
    <w:rsid w:val="00737E60"/>
    <w:rsid w:val="007407F2"/>
    <w:rsid w:val="00740CE6"/>
    <w:rsid w:val="00740D79"/>
    <w:rsid w:val="00741CC9"/>
    <w:rsid w:val="0074252E"/>
    <w:rsid w:val="00742A28"/>
    <w:rsid w:val="007434CF"/>
    <w:rsid w:val="00743883"/>
    <w:rsid w:val="0074466B"/>
    <w:rsid w:val="00744CED"/>
    <w:rsid w:val="00744E18"/>
    <w:rsid w:val="00744F0A"/>
    <w:rsid w:val="00745461"/>
    <w:rsid w:val="00745D3A"/>
    <w:rsid w:val="0075028B"/>
    <w:rsid w:val="00750E2A"/>
    <w:rsid w:val="0075163B"/>
    <w:rsid w:val="007518A3"/>
    <w:rsid w:val="00753574"/>
    <w:rsid w:val="0075527D"/>
    <w:rsid w:val="0075540B"/>
    <w:rsid w:val="00755799"/>
    <w:rsid w:val="00755D27"/>
    <w:rsid w:val="007560A0"/>
    <w:rsid w:val="0075663F"/>
    <w:rsid w:val="007567FA"/>
    <w:rsid w:val="00756944"/>
    <w:rsid w:val="007577E2"/>
    <w:rsid w:val="007609A5"/>
    <w:rsid w:val="007639E3"/>
    <w:rsid w:val="00763DA5"/>
    <w:rsid w:val="00763F8C"/>
    <w:rsid w:val="00764297"/>
    <w:rsid w:val="00765672"/>
    <w:rsid w:val="00766439"/>
    <w:rsid w:val="00766CE7"/>
    <w:rsid w:val="00767369"/>
    <w:rsid w:val="007678DD"/>
    <w:rsid w:val="007679CB"/>
    <w:rsid w:val="00770C9C"/>
    <w:rsid w:val="00771064"/>
    <w:rsid w:val="007714C1"/>
    <w:rsid w:val="0077210E"/>
    <w:rsid w:val="0077242B"/>
    <w:rsid w:val="00772534"/>
    <w:rsid w:val="00773007"/>
    <w:rsid w:val="0077334D"/>
    <w:rsid w:val="00773497"/>
    <w:rsid w:val="00773634"/>
    <w:rsid w:val="00773BDD"/>
    <w:rsid w:val="00774300"/>
    <w:rsid w:val="00774EAE"/>
    <w:rsid w:val="00774F81"/>
    <w:rsid w:val="007758E3"/>
    <w:rsid w:val="00776553"/>
    <w:rsid w:val="00777F78"/>
    <w:rsid w:val="0078186A"/>
    <w:rsid w:val="00782BFC"/>
    <w:rsid w:val="00782C49"/>
    <w:rsid w:val="007840CA"/>
    <w:rsid w:val="0078473B"/>
    <w:rsid w:val="007858C3"/>
    <w:rsid w:val="007860E8"/>
    <w:rsid w:val="00786512"/>
    <w:rsid w:val="00787148"/>
    <w:rsid w:val="00787B49"/>
    <w:rsid w:val="00787F46"/>
    <w:rsid w:val="007926EF"/>
    <w:rsid w:val="00792BB3"/>
    <w:rsid w:val="007939D3"/>
    <w:rsid w:val="00793BA9"/>
    <w:rsid w:val="00793EBC"/>
    <w:rsid w:val="00794909"/>
    <w:rsid w:val="007949CE"/>
    <w:rsid w:val="007951DB"/>
    <w:rsid w:val="00796126"/>
    <w:rsid w:val="00797062"/>
    <w:rsid w:val="00797FA0"/>
    <w:rsid w:val="007A0563"/>
    <w:rsid w:val="007A0CBF"/>
    <w:rsid w:val="007A1D7D"/>
    <w:rsid w:val="007A1E14"/>
    <w:rsid w:val="007A2148"/>
    <w:rsid w:val="007A2903"/>
    <w:rsid w:val="007A2AB4"/>
    <w:rsid w:val="007A2C21"/>
    <w:rsid w:val="007A2C8C"/>
    <w:rsid w:val="007A2E44"/>
    <w:rsid w:val="007A3F68"/>
    <w:rsid w:val="007A4AC7"/>
    <w:rsid w:val="007A4EF8"/>
    <w:rsid w:val="007A5B2C"/>
    <w:rsid w:val="007A63F0"/>
    <w:rsid w:val="007A722B"/>
    <w:rsid w:val="007A73C6"/>
    <w:rsid w:val="007A7A69"/>
    <w:rsid w:val="007A7BD6"/>
    <w:rsid w:val="007A7F9D"/>
    <w:rsid w:val="007B15EF"/>
    <w:rsid w:val="007B19DC"/>
    <w:rsid w:val="007B223B"/>
    <w:rsid w:val="007B25BD"/>
    <w:rsid w:val="007B2E71"/>
    <w:rsid w:val="007B2F79"/>
    <w:rsid w:val="007B38F2"/>
    <w:rsid w:val="007B441C"/>
    <w:rsid w:val="007B4499"/>
    <w:rsid w:val="007B4DEA"/>
    <w:rsid w:val="007B4E71"/>
    <w:rsid w:val="007B5437"/>
    <w:rsid w:val="007B54D9"/>
    <w:rsid w:val="007B5DF6"/>
    <w:rsid w:val="007B5F50"/>
    <w:rsid w:val="007B6066"/>
    <w:rsid w:val="007B6A6F"/>
    <w:rsid w:val="007B7FD1"/>
    <w:rsid w:val="007C0812"/>
    <w:rsid w:val="007C0BA3"/>
    <w:rsid w:val="007C0D34"/>
    <w:rsid w:val="007C19EA"/>
    <w:rsid w:val="007C2064"/>
    <w:rsid w:val="007C39ED"/>
    <w:rsid w:val="007C3B8F"/>
    <w:rsid w:val="007C3DA4"/>
    <w:rsid w:val="007C5BE2"/>
    <w:rsid w:val="007C5D27"/>
    <w:rsid w:val="007C5D30"/>
    <w:rsid w:val="007C61C2"/>
    <w:rsid w:val="007C6567"/>
    <w:rsid w:val="007C6CAE"/>
    <w:rsid w:val="007C6E17"/>
    <w:rsid w:val="007C77DA"/>
    <w:rsid w:val="007D11C8"/>
    <w:rsid w:val="007D2417"/>
    <w:rsid w:val="007D24A7"/>
    <w:rsid w:val="007D2E23"/>
    <w:rsid w:val="007D2E5C"/>
    <w:rsid w:val="007D3187"/>
    <w:rsid w:val="007D327E"/>
    <w:rsid w:val="007D3F64"/>
    <w:rsid w:val="007D3FF5"/>
    <w:rsid w:val="007D487C"/>
    <w:rsid w:val="007D4C85"/>
    <w:rsid w:val="007D583D"/>
    <w:rsid w:val="007D67BA"/>
    <w:rsid w:val="007D6881"/>
    <w:rsid w:val="007D7D0C"/>
    <w:rsid w:val="007E0BD7"/>
    <w:rsid w:val="007E28EC"/>
    <w:rsid w:val="007E3DAC"/>
    <w:rsid w:val="007E45FE"/>
    <w:rsid w:val="007E4FA2"/>
    <w:rsid w:val="007E5456"/>
    <w:rsid w:val="007E597A"/>
    <w:rsid w:val="007E75A7"/>
    <w:rsid w:val="007E799A"/>
    <w:rsid w:val="007F03D6"/>
    <w:rsid w:val="007F04AE"/>
    <w:rsid w:val="007F0C58"/>
    <w:rsid w:val="007F22DC"/>
    <w:rsid w:val="007F3737"/>
    <w:rsid w:val="007F5704"/>
    <w:rsid w:val="007F5787"/>
    <w:rsid w:val="007F5A66"/>
    <w:rsid w:val="007F5D78"/>
    <w:rsid w:val="007F6905"/>
    <w:rsid w:val="007F6992"/>
    <w:rsid w:val="007F6A90"/>
    <w:rsid w:val="007F6BD0"/>
    <w:rsid w:val="007F7C58"/>
    <w:rsid w:val="00800687"/>
    <w:rsid w:val="00801841"/>
    <w:rsid w:val="00801AD1"/>
    <w:rsid w:val="00801B54"/>
    <w:rsid w:val="0080265B"/>
    <w:rsid w:val="00802B54"/>
    <w:rsid w:val="00804F13"/>
    <w:rsid w:val="00805A0F"/>
    <w:rsid w:val="00805E6E"/>
    <w:rsid w:val="00805FE1"/>
    <w:rsid w:val="00806A2D"/>
    <w:rsid w:val="00806BFA"/>
    <w:rsid w:val="00807204"/>
    <w:rsid w:val="008078F6"/>
    <w:rsid w:val="008079A7"/>
    <w:rsid w:val="00807E03"/>
    <w:rsid w:val="0081007B"/>
    <w:rsid w:val="008105E5"/>
    <w:rsid w:val="00810689"/>
    <w:rsid w:val="00810DCA"/>
    <w:rsid w:val="00811892"/>
    <w:rsid w:val="00812D47"/>
    <w:rsid w:val="00814194"/>
    <w:rsid w:val="0081523B"/>
    <w:rsid w:val="00815765"/>
    <w:rsid w:val="00815B19"/>
    <w:rsid w:val="00816014"/>
    <w:rsid w:val="00816080"/>
    <w:rsid w:val="008169D0"/>
    <w:rsid w:val="00816A7B"/>
    <w:rsid w:val="0081778C"/>
    <w:rsid w:val="008178B9"/>
    <w:rsid w:val="00817BEA"/>
    <w:rsid w:val="00817E95"/>
    <w:rsid w:val="00820C4E"/>
    <w:rsid w:val="00821046"/>
    <w:rsid w:val="00821240"/>
    <w:rsid w:val="00822226"/>
    <w:rsid w:val="00822AF7"/>
    <w:rsid w:val="00823243"/>
    <w:rsid w:val="00824646"/>
    <w:rsid w:val="0082476A"/>
    <w:rsid w:val="008247A9"/>
    <w:rsid w:val="0082543D"/>
    <w:rsid w:val="0082616E"/>
    <w:rsid w:val="0082640C"/>
    <w:rsid w:val="0082660C"/>
    <w:rsid w:val="00826855"/>
    <w:rsid w:val="00826D5B"/>
    <w:rsid w:val="008270D0"/>
    <w:rsid w:val="008276CE"/>
    <w:rsid w:val="00827A9E"/>
    <w:rsid w:val="00830206"/>
    <w:rsid w:val="0083040A"/>
    <w:rsid w:val="00830617"/>
    <w:rsid w:val="00832738"/>
    <w:rsid w:val="00833223"/>
    <w:rsid w:val="00833652"/>
    <w:rsid w:val="008337C7"/>
    <w:rsid w:val="00834064"/>
    <w:rsid w:val="00834F99"/>
    <w:rsid w:val="00835A62"/>
    <w:rsid w:val="00835B99"/>
    <w:rsid w:val="00835C91"/>
    <w:rsid w:val="00835DF6"/>
    <w:rsid w:val="0083613E"/>
    <w:rsid w:val="00836619"/>
    <w:rsid w:val="00836B44"/>
    <w:rsid w:val="00836B7C"/>
    <w:rsid w:val="00840259"/>
    <w:rsid w:val="008405E3"/>
    <w:rsid w:val="00840736"/>
    <w:rsid w:val="00840740"/>
    <w:rsid w:val="0084113F"/>
    <w:rsid w:val="00841A1C"/>
    <w:rsid w:val="008427B2"/>
    <w:rsid w:val="00842D68"/>
    <w:rsid w:val="00842F2A"/>
    <w:rsid w:val="00843089"/>
    <w:rsid w:val="008439EA"/>
    <w:rsid w:val="00843F8A"/>
    <w:rsid w:val="00844154"/>
    <w:rsid w:val="00844F96"/>
    <w:rsid w:val="0084509C"/>
    <w:rsid w:val="0084590E"/>
    <w:rsid w:val="00846AC2"/>
    <w:rsid w:val="00846C50"/>
    <w:rsid w:val="00847D90"/>
    <w:rsid w:val="0085015E"/>
    <w:rsid w:val="00850883"/>
    <w:rsid w:val="00851068"/>
    <w:rsid w:val="0085119F"/>
    <w:rsid w:val="0085135A"/>
    <w:rsid w:val="00851485"/>
    <w:rsid w:val="0085165E"/>
    <w:rsid w:val="008521D7"/>
    <w:rsid w:val="00852C33"/>
    <w:rsid w:val="00852F9C"/>
    <w:rsid w:val="00854BF8"/>
    <w:rsid w:val="00854D0F"/>
    <w:rsid w:val="00855297"/>
    <w:rsid w:val="0085561E"/>
    <w:rsid w:val="0085645A"/>
    <w:rsid w:val="0085680C"/>
    <w:rsid w:val="00856AC0"/>
    <w:rsid w:val="0085723F"/>
    <w:rsid w:val="00857BB7"/>
    <w:rsid w:val="00857F34"/>
    <w:rsid w:val="00860DC0"/>
    <w:rsid w:val="00860E69"/>
    <w:rsid w:val="008636BA"/>
    <w:rsid w:val="00865055"/>
    <w:rsid w:val="00865B79"/>
    <w:rsid w:val="00865BE0"/>
    <w:rsid w:val="00866792"/>
    <w:rsid w:val="00866B07"/>
    <w:rsid w:val="00866D81"/>
    <w:rsid w:val="00866FAD"/>
    <w:rsid w:val="008670A4"/>
    <w:rsid w:val="00867367"/>
    <w:rsid w:val="0086764C"/>
    <w:rsid w:val="008677E0"/>
    <w:rsid w:val="00870600"/>
    <w:rsid w:val="00870E8A"/>
    <w:rsid w:val="0087197F"/>
    <w:rsid w:val="00871D88"/>
    <w:rsid w:val="00872BE4"/>
    <w:rsid w:val="008746BD"/>
    <w:rsid w:val="00874E27"/>
    <w:rsid w:val="008753C3"/>
    <w:rsid w:val="00875B4C"/>
    <w:rsid w:val="00875C21"/>
    <w:rsid w:val="00875D14"/>
    <w:rsid w:val="00876DC9"/>
    <w:rsid w:val="00880912"/>
    <w:rsid w:val="0088096B"/>
    <w:rsid w:val="008816F1"/>
    <w:rsid w:val="0088170F"/>
    <w:rsid w:val="0088178D"/>
    <w:rsid w:val="00881C16"/>
    <w:rsid w:val="00881DEC"/>
    <w:rsid w:val="008821B8"/>
    <w:rsid w:val="0088381E"/>
    <w:rsid w:val="00883C87"/>
    <w:rsid w:val="00885589"/>
    <w:rsid w:val="00885758"/>
    <w:rsid w:val="00885B42"/>
    <w:rsid w:val="00885BCD"/>
    <w:rsid w:val="00886671"/>
    <w:rsid w:val="00886F00"/>
    <w:rsid w:val="008874B5"/>
    <w:rsid w:val="00887B81"/>
    <w:rsid w:val="008904AA"/>
    <w:rsid w:val="008910F3"/>
    <w:rsid w:val="0089151D"/>
    <w:rsid w:val="008915F0"/>
    <w:rsid w:val="00891ACF"/>
    <w:rsid w:val="00891DE1"/>
    <w:rsid w:val="00892541"/>
    <w:rsid w:val="00892606"/>
    <w:rsid w:val="0089260D"/>
    <w:rsid w:val="00892BC8"/>
    <w:rsid w:val="00894B5F"/>
    <w:rsid w:val="008969BF"/>
    <w:rsid w:val="00896B96"/>
    <w:rsid w:val="00896FCB"/>
    <w:rsid w:val="00897224"/>
    <w:rsid w:val="008972CD"/>
    <w:rsid w:val="00897823"/>
    <w:rsid w:val="00897DAF"/>
    <w:rsid w:val="008A18E1"/>
    <w:rsid w:val="008A1C32"/>
    <w:rsid w:val="008A291B"/>
    <w:rsid w:val="008A2AB1"/>
    <w:rsid w:val="008A3685"/>
    <w:rsid w:val="008A3817"/>
    <w:rsid w:val="008A392F"/>
    <w:rsid w:val="008A4476"/>
    <w:rsid w:val="008A5830"/>
    <w:rsid w:val="008A6682"/>
    <w:rsid w:val="008A6E98"/>
    <w:rsid w:val="008A7D6B"/>
    <w:rsid w:val="008B0997"/>
    <w:rsid w:val="008B1D7D"/>
    <w:rsid w:val="008B2634"/>
    <w:rsid w:val="008B2955"/>
    <w:rsid w:val="008B32A5"/>
    <w:rsid w:val="008B45CA"/>
    <w:rsid w:val="008B4756"/>
    <w:rsid w:val="008B4F66"/>
    <w:rsid w:val="008B52DB"/>
    <w:rsid w:val="008B6A62"/>
    <w:rsid w:val="008B6E84"/>
    <w:rsid w:val="008B6F50"/>
    <w:rsid w:val="008B77AA"/>
    <w:rsid w:val="008B79C4"/>
    <w:rsid w:val="008B7CDC"/>
    <w:rsid w:val="008C007B"/>
    <w:rsid w:val="008C0AF5"/>
    <w:rsid w:val="008C11A0"/>
    <w:rsid w:val="008C1A79"/>
    <w:rsid w:val="008C337C"/>
    <w:rsid w:val="008C36AF"/>
    <w:rsid w:val="008C3870"/>
    <w:rsid w:val="008C47D1"/>
    <w:rsid w:val="008C4FDF"/>
    <w:rsid w:val="008C5558"/>
    <w:rsid w:val="008C60FC"/>
    <w:rsid w:val="008C657A"/>
    <w:rsid w:val="008C7515"/>
    <w:rsid w:val="008C7E30"/>
    <w:rsid w:val="008C7EF6"/>
    <w:rsid w:val="008D048A"/>
    <w:rsid w:val="008D04DF"/>
    <w:rsid w:val="008D05AA"/>
    <w:rsid w:val="008D1495"/>
    <w:rsid w:val="008D1C5D"/>
    <w:rsid w:val="008D1D9C"/>
    <w:rsid w:val="008D2A78"/>
    <w:rsid w:val="008D34FA"/>
    <w:rsid w:val="008D457A"/>
    <w:rsid w:val="008D4635"/>
    <w:rsid w:val="008D4922"/>
    <w:rsid w:val="008D4ED6"/>
    <w:rsid w:val="008D578A"/>
    <w:rsid w:val="008D58A8"/>
    <w:rsid w:val="008D5DF1"/>
    <w:rsid w:val="008D7203"/>
    <w:rsid w:val="008D7575"/>
    <w:rsid w:val="008E0138"/>
    <w:rsid w:val="008E03C3"/>
    <w:rsid w:val="008E1745"/>
    <w:rsid w:val="008E1F60"/>
    <w:rsid w:val="008E2A46"/>
    <w:rsid w:val="008E2A60"/>
    <w:rsid w:val="008E2B45"/>
    <w:rsid w:val="008E30DE"/>
    <w:rsid w:val="008E3419"/>
    <w:rsid w:val="008E3BCD"/>
    <w:rsid w:val="008E3E7E"/>
    <w:rsid w:val="008E4018"/>
    <w:rsid w:val="008E4370"/>
    <w:rsid w:val="008E441E"/>
    <w:rsid w:val="008E4A1F"/>
    <w:rsid w:val="008E5578"/>
    <w:rsid w:val="008E5B25"/>
    <w:rsid w:val="008E6413"/>
    <w:rsid w:val="008E6E50"/>
    <w:rsid w:val="008E707A"/>
    <w:rsid w:val="008E77BA"/>
    <w:rsid w:val="008E7E8A"/>
    <w:rsid w:val="008F0388"/>
    <w:rsid w:val="008F05ED"/>
    <w:rsid w:val="008F084E"/>
    <w:rsid w:val="008F1D98"/>
    <w:rsid w:val="008F2F6E"/>
    <w:rsid w:val="008F40AF"/>
    <w:rsid w:val="008F46F2"/>
    <w:rsid w:val="008F4DA7"/>
    <w:rsid w:val="008F53C8"/>
    <w:rsid w:val="008F5823"/>
    <w:rsid w:val="008F5A3B"/>
    <w:rsid w:val="008F6047"/>
    <w:rsid w:val="008F6DF7"/>
    <w:rsid w:val="008F717E"/>
    <w:rsid w:val="008F752E"/>
    <w:rsid w:val="008F7BF6"/>
    <w:rsid w:val="009021BD"/>
    <w:rsid w:val="009021F0"/>
    <w:rsid w:val="009028AE"/>
    <w:rsid w:val="009030CA"/>
    <w:rsid w:val="0090351D"/>
    <w:rsid w:val="00904A8F"/>
    <w:rsid w:val="00904C87"/>
    <w:rsid w:val="00906118"/>
    <w:rsid w:val="00906497"/>
    <w:rsid w:val="009066D7"/>
    <w:rsid w:val="00907568"/>
    <w:rsid w:val="00907698"/>
    <w:rsid w:val="00910661"/>
    <w:rsid w:val="00910959"/>
    <w:rsid w:val="00910D0D"/>
    <w:rsid w:val="009112C1"/>
    <w:rsid w:val="00911380"/>
    <w:rsid w:val="00911A10"/>
    <w:rsid w:val="00911DA3"/>
    <w:rsid w:val="00913030"/>
    <w:rsid w:val="0091358C"/>
    <w:rsid w:val="00913F30"/>
    <w:rsid w:val="00914896"/>
    <w:rsid w:val="00914FF1"/>
    <w:rsid w:val="0091595A"/>
    <w:rsid w:val="00915D62"/>
    <w:rsid w:val="00916293"/>
    <w:rsid w:val="00920641"/>
    <w:rsid w:val="0092102E"/>
    <w:rsid w:val="00921CD0"/>
    <w:rsid w:val="009223C9"/>
    <w:rsid w:val="00922752"/>
    <w:rsid w:val="00922B3B"/>
    <w:rsid w:val="00923103"/>
    <w:rsid w:val="0092327D"/>
    <w:rsid w:val="009232BB"/>
    <w:rsid w:val="00923665"/>
    <w:rsid w:val="009244A0"/>
    <w:rsid w:val="00924B3E"/>
    <w:rsid w:val="0092540B"/>
    <w:rsid w:val="009257F1"/>
    <w:rsid w:val="0092669A"/>
    <w:rsid w:val="00927017"/>
    <w:rsid w:val="00927159"/>
    <w:rsid w:val="0092745C"/>
    <w:rsid w:val="00927C64"/>
    <w:rsid w:val="00930E6E"/>
    <w:rsid w:val="00930FB0"/>
    <w:rsid w:val="009314FB"/>
    <w:rsid w:val="00931C25"/>
    <w:rsid w:val="00931F3B"/>
    <w:rsid w:val="00932BF6"/>
    <w:rsid w:val="00934780"/>
    <w:rsid w:val="00934AF5"/>
    <w:rsid w:val="00934E11"/>
    <w:rsid w:val="00934EB3"/>
    <w:rsid w:val="00935301"/>
    <w:rsid w:val="0093575C"/>
    <w:rsid w:val="00936025"/>
    <w:rsid w:val="00936031"/>
    <w:rsid w:val="00936198"/>
    <w:rsid w:val="009367B1"/>
    <w:rsid w:val="009368BD"/>
    <w:rsid w:val="00936A27"/>
    <w:rsid w:val="009374B9"/>
    <w:rsid w:val="00937839"/>
    <w:rsid w:val="00937AFB"/>
    <w:rsid w:val="00937DFE"/>
    <w:rsid w:val="00940306"/>
    <w:rsid w:val="0094076D"/>
    <w:rsid w:val="00940DE3"/>
    <w:rsid w:val="0094106A"/>
    <w:rsid w:val="009415C2"/>
    <w:rsid w:val="00941832"/>
    <w:rsid w:val="00941BDB"/>
    <w:rsid w:val="00942823"/>
    <w:rsid w:val="009429FC"/>
    <w:rsid w:val="00942A96"/>
    <w:rsid w:val="009430AC"/>
    <w:rsid w:val="00943217"/>
    <w:rsid w:val="009434F5"/>
    <w:rsid w:val="0094364A"/>
    <w:rsid w:val="00944260"/>
    <w:rsid w:val="009444EA"/>
    <w:rsid w:val="00944DFE"/>
    <w:rsid w:val="009455A8"/>
    <w:rsid w:val="009458B6"/>
    <w:rsid w:val="00945D12"/>
    <w:rsid w:val="00946174"/>
    <w:rsid w:val="009465AF"/>
    <w:rsid w:val="00946D45"/>
    <w:rsid w:val="00946F99"/>
    <w:rsid w:val="00947477"/>
    <w:rsid w:val="00947CC5"/>
    <w:rsid w:val="009502D8"/>
    <w:rsid w:val="00950A1E"/>
    <w:rsid w:val="0095326C"/>
    <w:rsid w:val="00954786"/>
    <w:rsid w:val="00954A04"/>
    <w:rsid w:val="00954D09"/>
    <w:rsid w:val="00955DCB"/>
    <w:rsid w:val="0095624F"/>
    <w:rsid w:val="009576FA"/>
    <w:rsid w:val="00957C84"/>
    <w:rsid w:val="00957D3F"/>
    <w:rsid w:val="009607FE"/>
    <w:rsid w:val="00960CC2"/>
    <w:rsid w:val="00960CFC"/>
    <w:rsid w:val="009611C1"/>
    <w:rsid w:val="00961DC1"/>
    <w:rsid w:val="0096235A"/>
    <w:rsid w:val="00962822"/>
    <w:rsid w:val="00962F3C"/>
    <w:rsid w:val="00963383"/>
    <w:rsid w:val="009633F6"/>
    <w:rsid w:val="009636E2"/>
    <w:rsid w:val="00963DA0"/>
    <w:rsid w:val="0096446D"/>
    <w:rsid w:val="00965190"/>
    <w:rsid w:val="009662CD"/>
    <w:rsid w:val="00966D4F"/>
    <w:rsid w:val="00967070"/>
    <w:rsid w:val="00967EE7"/>
    <w:rsid w:val="00967F3C"/>
    <w:rsid w:val="009703B1"/>
    <w:rsid w:val="0097054C"/>
    <w:rsid w:val="00970AE5"/>
    <w:rsid w:val="00971133"/>
    <w:rsid w:val="00971648"/>
    <w:rsid w:val="00971731"/>
    <w:rsid w:val="009718B5"/>
    <w:rsid w:val="00971AAB"/>
    <w:rsid w:val="00971B1A"/>
    <w:rsid w:val="00972688"/>
    <w:rsid w:val="009730DD"/>
    <w:rsid w:val="009732E2"/>
    <w:rsid w:val="0097338D"/>
    <w:rsid w:val="00973589"/>
    <w:rsid w:val="00973A78"/>
    <w:rsid w:val="00973D3E"/>
    <w:rsid w:val="00974412"/>
    <w:rsid w:val="0097455F"/>
    <w:rsid w:val="0097462B"/>
    <w:rsid w:val="00974B15"/>
    <w:rsid w:val="00975440"/>
    <w:rsid w:val="00975729"/>
    <w:rsid w:val="0097732D"/>
    <w:rsid w:val="00980071"/>
    <w:rsid w:val="00980B16"/>
    <w:rsid w:val="00981030"/>
    <w:rsid w:val="0098153C"/>
    <w:rsid w:val="0098269E"/>
    <w:rsid w:val="009828A0"/>
    <w:rsid w:val="00982EBE"/>
    <w:rsid w:val="009838A0"/>
    <w:rsid w:val="00983E1D"/>
    <w:rsid w:val="009840CE"/>
    <w:rsid w:val="00984E8C"/>
    <w:rsid w:val="00985ACB"/>
    <w:rsid w:val="00986324"/>
    <w:rsid w:val="00986BB1"/>
    <w:rsid w:val="00986C99"/>
    <w:rsid w:val="00990A27"/>
    <w:rsid w:val="00991AF8"/>
    <w:rsid w:val="00992CB0"/>
    <w:rsid w:val="009943B6"/>
    <w:rsid w:val="00995B0F"/>
    <w:rsid w:val="009961AF"/>
    <w:rsid w:val="00997730"/>
    <w:rsid w:val="00997EDB"/>
    <w:rsid w:val="009A0345"/>
    <w:rsid w:val="009A0670"/>
    <w:rsid w:val="009A106D"/>
    <w:rsid w:val="009A1A7E"/>
    <w:rsid w:val="009A1B3C"/>
    <w:rsid w:val="009A1D51"/>
    <w:rsid w:val="009A1EA2"/>
    <w:rsid w:val="009A35AB"/>
    <w:rsid w:val="009A40BE"/>
    <w:rsid w:val="009A42FF"/>
    <w:rsid w:val="009A49DE"/>
    <w:rsid w:val="009A4A5B"/>
    <w:rsid w:val="009A5127"/>
    <w:rsid w:val="009A555C"/>
    <w:rsid w:val="009A5829"/>
    <w:rsid w:val="009A59E5"/>
    <w:rsid w:val="009A5A3D"/>
    <w:rsid w:val="009A5D67"/>
    <w:rsid w:val="009A6274"/>
    <w:rsid w:val="009A690A"/>
    <w:rsid w:val="009A6DE9"/>
    <w:rsid w:val="009A766A"/>
    <w:rsid w:val="009A7893"/>
    <w:rsid w:val="009A79B6"/>
    <w:rsid w:val="009B09E6"/>
    <w:rsid w:val="009B15CA"/>
    <w:rsid w:val="009B1B7F"/>
    <w:rsid w:val="009B1C52"/>
    <w:rsid w:val="009B3FE3"/>
    <w:rsid w:val="009B3FEF"/>
    <w:rsid w:val="009B463A"/>
    <w:rsid w:val="009B4943"/>
    <w:rsid w:val="009B4A9A"/>
    <w:rsid w:val="009B4C87"/>
    <w:rsid w:val="009B4C97"/>
    <w:rsid w:val="009B4E88"/>
    <w:rsid w:val="009B5B06"/>
    <w:rsid w:val="009B670B"/>
    <w:rsid w:val="009B71FE"/>
    <w:rsid w:val="009B7499"/>
    <w:rsid w:val="009B75CF"/>
    <w:rsid w:val="009B784E"/>
    <w:rsid w:val="009C0B67"/>
    <w:rsid w:val="009C0BBB"/>
    <w:rsid w:val="009C1226"/>
    <w:rsid w:val="009C15F0"/>
    <w:rsid w:val="009C171A"/>
    <w:rsid w:val="009C174D"/>
    <w:rsid w:val="009C18E8"/>
    <w:rsid w:val="009C230B"/>
    <w:rsid w:val="009C23AA"/>
    <w:rsid w:val="009C2D14"/>
    <w:rsid w:val="009C2D4D"/>
    <w:rsid w:val="009C3BEE"/>
    <w:rsid w:val="009C4459"/>
    <w:rsid w:val="009C4E4B"/>
    <w:rsid w:val="009C5C78"/>
    <w:rsid w:val="009C5DD1"/>
    <w:rsid w:val="009C5E1C"/>
    <w:rsid w:val="009C640D"/>
    <w:rsid w:val="009C6B6B"/>
    <w:rsid w:val="009C7371"/>
    <w:rsid w:val="009C7B91"/>
    <w:rsid w:val="009C7E16"/>
    <w:rsid w:val="009D054C"/>
    <w:rsid w:val="009D09B3"/>
    <w:rsid w:val="009D0C05"/>
    <w:rsid w:val="009D1286"/>
    <w:rsid w:val="009D1585"/>
    <w:rsid w:val="009D1674"/>
    <w:rsid w:val="009D2A0E"/>
    <w:rsid w:val="009D2BC2"/>
    <w:rsid w:val="009D366C"/>
    <w:rsid w:val="009D378A"/>
    <w:rsid w:val="009D455A"/>
    <w:rsid w:val="009D4A0A"/>
    <w:rsid w:val="009D4F6C"/>
    <w:rsid w:val="009D5229"/>
    <w:rsid w:val="009D6F5C"/>
    <w:rsid w:val="009D766D"/>
    <w:rsid w:val="009E07FF"/>
    <w:rsid w:val="009E1158"/>
    <w:rsid w:val="009E1353"/>
    <w:rsid w:val="009E1BEE"/>
    <w:rsid w:val="009E1E68"/>
    <w:rsid w:val="009E1EFC"/>
    <w:rsid w:val="009E2564"/>
    <w:rsid w:val="009E29C4"/>
    <w:rsid w:val="009E32CE"/>
    <w:rsid w:val="009E3B04"/>
    <w:rsid w:val="009E41E0"/>
    <w:rsid w:val="009E58B3"/>
    <w:rsid w:val="009E59E7"/>
    <w:rsid w:val="009E6689"/>
    <w:rsid w:val="009E682C"/>
    <w:rsid w:val="009E6C16"/>
    <w:rsid w:val="009E71AC"/>
    <w:rsid w:val="009E71B4"/>
    <w:rsid w:val="009E7B9F"/>
    <w:rsid w:val="009E7BFF"/>
    <w:rsid w:val="009E7D86"/>
    <w:rsid w:val="009F0496"/>
    <w:rsid w:val="009F0A77"/>
    <w:rsid w:val="009F1916"/>
    <w:rsid w:val="009F2177"/>
    <w:rsid w:val="009F21F1"/>
    <w:rsid w:val="009F2395"/>
    <w:rsid w:val="009F296A"/>
    <w:rsid w:val="009F35C4"/>
    <w:rsid w:val="009F53B9"/>
    <w:rsid w:val="009F6570"/>
    <w:rsid w:val="009F67EB"/>
    <w:rsid w:val="009F68FC"/>
    <w:rsid w:val="009F70FC"/>
    <w:rsid w:val="009F7727"/>
    <w:rsid w:val="00A000B3"/>
    <w:rsid w:val="00A00646"/>
    <w:rsid w:val="00A00E01"/>
    <w:rsid w:val="00A01C12"/>
    <w:rsid w:val="00A020E9"/>
    <w:rsid w:val="00A02633"/>
    <w:rsid w:val="00A02B5B"/>
    <w:rsid w:val="00A0372E"/>
    <w:rsid w:val="00A03735"/>
    <w:rsid w:val="00A03D54"/>
    <w:rsid w:val="00A04694"/>
    <w:rsid w:val="00A0649A"/>
    <w:rsid w:val="00A06B04"/>
    <w:rsid w:val="00A07779"/>
    <w:rsid w:val="00A10D31"/>
    <w:rsid w:val="00A10D3A"/>
    <w:rsid w:val="00A126BD"/>
    <w:rsid w:val="00A12CE2"/>
    <w:rsid w:val="00A12E91"/>
    <w:rsid w:val="00A1463B"/>
    <w:rsid w:val="00A14746"/>
    <w:rsid w:val="00A14F8F"/>
    <w:rsid w:val="00A16CC6"/>
    <w:rsid w:val="00A177DE"/>
    <w:rsid w:val="00A203E9"/>
    <w:rsid w:val="00A20596"/>
    <w:rsid w:val="00A20AD8"/>
    <w:rsid w:val="00A2138C"/>
    <w:rsid w:val="00A216DA"/>
    <w:rsid w:val="00A22135"/>
    <w:rsid w:val="00A222BA"/>
    <w:rsid w:val="00A227C8"/>
    <w:rsid w:val="00A22B87"/>
    <w:rsid w:val="00A22D46"/>
    <w:rsid w:val="00A23010"/>
    <w:rsid w:val="00A237D8"/>
    <w:rsid w:val="00A238C6"/>
    <w:rsid w:val="00A247C3"/>
    <w:rsid w:val="00A250CD"/>
    <w:rsid w:val="00A258DC"/>
    <w:rsid w:val="00A27756"/>
    <w:rsid w:val="00A3059D"/>
    <w:rsid w:val="00A30C83"/>
    <w:rsid w:val="00A30EC6"/>
    <w:rsid w:val="00A30F1B"/>
    <w:rsid w:val="00A31770"/>
    <w:rsid w:val="00A3201E"/>
    <w:rsid w:val="00A32A48"/>
    <w:rsid w:val="00A32B96"/>
    <w:rsid w:val="00A3354F"/>
    <w:rsid w:val="00A33D54"/>
    <w:rsid w:val="00A34079"/>
    <w:rsid w:val="00A343E5"/>
    <w:rsid w:val="00A348F5"/>
    <w:rsid w:val="00A34E1B"/>
    <w:rsid w:val="00A36070"/>
    <w:rsid w:val="00A378DC"/>
    <w:rsid w:val="00A37BEA"/>
    <w:rsid w:val="00A40763"/>
    <w:rsid w:val="00A408DE"/>
    <w:rsid w:val="00A413BE"/>
    <w:rsid w:val="00A422A5"/>
    <w:rsid w:val="00A435BB"/>
    <w:rsid w:val="00A43981"/>
    <w:rsid w:val="00A43EA8"/>
    <w:rsid w:val="00A44430"/>
    <w:rsid w:val="00A44918"/>
    <w:rsid w:val="00A44D47"/>
    <w:rsid w:val="00A44F2E"/>
    <w:rsid w:val="00A4572E"/>
    <w:rsid w:val="00A45DF1"/>
    <w:rsid w:val="00A464D2"/>
    <w:rsid w:val="00A46D75"/>
    <w:rsid w:val="00A47199"/>
    <w:rsid w:val="00A471F4"/>
    <w:rsid w:val="00A505E1"/>
    <w:rsid w:val="00A520CE"/>
    <w:rsid w:val="00A52128"/>
    <w:rsid w:val="00A52605"/>
    <w:rsid w:val="00A531A1"/>
    <w:rsid w:val="00A537D7"/>
    <w:rsid w:val="00A54979"/>
    <w:rsid w:val="00A54BAC"/>
    <w:rsid w:val="00A55130"/>
    <w:rsid w:val="00A56718"/>
    <w:rsid w:val="00A56CE6"/>
    <w:rsid w:val="00A5732D"/>
    <w:rsid w:val="00A57DBF"/>
    <w:rsid w:val="00A6101A"/>
    <w:rsid w:val="00A61915"/>
    <w:rsid w:val="00A6275F"/>
    <w:rsid w:val="00A62B0A"/>
    <w:rsid w:val="00A62D02"/>
    <w:rsid w:val="00A637F9"/>
    <w:rsid w:val="00A64837"/>
    <w:rsid w:val="00A64F0B"/>
    <w:rsid w:val="00A65208"/>
    <w:rsid w:val="00A653A2"/>
    <w:rsid w:val="00A654C9"/>
    <w:rsid w:val="00A6605A"/>
    <w:rsid w:val="00A66C3E"/>
    <w:rsid w:val="00A67161"/>
    <w:rsid w:val="00A7086C"/>
    <w:rsid w:val="00A71132"/>
    <w:rsid w:val="00A713C7"/>
    <w:rsid w:val="00A718CE"/>
    <w:rsid w:val="00A72503"/>
    <w:rsid w:val="00A72E4A"/>
    <w:rsid w:val="00A736E8"/>
    <w:rsid w:val="00A73BC9"/>
    <w:rsid w:val="00A73C04"/>
    <w:rsid w:val="00A73F6A"/>
    <w:rsid w:val="00A7476B"/>
    <w:rsid w:val="00A74C12"/>
    <w:rsid w:val="00A75241"/>
    <w:rsid w:val="00A76174"/>
    <w:rsid w:val="00A77744"/>
    <w:rsid w:val="00A7786F"/>
    <w:rsid w:val="00A8063D"/>
    <w:rsid w:val="00A80D42"/>
    <w:rsid w:val="00A828D9"/>
    <w:rsid w:val="00A82D93"/>
    <w:rsid w:val="00A8306A"/>
    <w:rsid w:val="00A83110"/>
    <w:rsid w:val="00A83BBD"/>
    <w:rsid w:val="00A83D38"/>
    <w:rsid w:val="00A843C5"/>
    <w:rsid w:val="00A84FC4"/>
    <w:rsid w:val="00A854F4"/>
    <w:rsid w:val="00A85D51"/>
    <w:rsid w:val="00A8648B"/>
    <w:rsid w:val="00A86778"/>
    <w:rsid w:val="00A86BFF"/>
    <w:rsid w:val="00A871A4"/>
    <w:rsid w:val="00A8742B"/>
    <w:rsid w:val="00A87D68"/>
    <w:rsid w:val="00A903CE"/>
    <w:rsid w:val="00A905C1"/>
    <w:rsid w:val="00A9267F"/>
    <w:rsid w:val="00A92916"/>
    <w:rsid w:val="00A92DAC"/>
    <w:rsid w:val="00A9420B"/>
    <w:rsid w:val="00A94F8D"/>
    <w:rsid w:val="00A9551F"/>
    <w:rsid w:val="00A9599D"/>
    <w:rsid w:val="00A95A21"/>
    <w:rsid w:val="00A95C0C"/>
    <w:rsid w:val="00A96634"/>
    <w:rsid w:val="00A96880"/>
    <w:rsid w:val="00A9706C"/>
    <w:rsid w:val="00A97CCD"/>
    <w:rsid w:val="00AA07CC"/>
    <w:rsid w:val="00AA1324"/>
    <w:rsid w:val="00AA20D4"/>
    <w:rsid w:val="00AA2A64"/>
    <w:rsid w:val="00AA4165"/>
    <w:rsid w:val="00AA4E52"/>
    <w:rsid w:val="00AA5D59"/>
    <w:rsid w:val="00AA5E60"/>
    <w:rsid w:val="00AA615A"/>
    <w:rsid w:val="00AA6D9A"/>
    <w:rsid w:val="00AA7851"/>
    <w:rsid w:val="00AA7A75"/>
    <w:rsid w:val="00AB1191"/>
    <w:rsid w:val="00AB1F1F"/>
    <w:rsid w:val="00AB2A8C"/>
    <w:rsid w:val="00AB2BB9"/>
    <w:rsid w:val="00AB3791"/>
    <w:rsid w:val="00AB37A6"/>
    <w:rsid w:val="00AB4A81"/>
    <w:rsid w:val="00AB5E7A"/>
    <w:rsid w:val="00AB6FCB"/>
    <w:rsid w:val="00AB6FF8"/>
    <w:rsid w:val="00AB793A"/>
    <w:rsid w:val="00AC0533"/>
    <w:rsid w:val="00AC175E"/>
    <w:rsid w:val="00AC2F3A"/>
    <w:rsid w:val="00AC3609"/>
    <w:rsid w:val="00AC3D7B"/>
    <w:rsid w:val="00AC4E90"/>
    <w:rsid w:val="00AC5D7B"/>
    <w:rsid w:val="00AC5F20"/>
    <w:rsid w:val="00AC60A7"/>
    <w:rsid w:val="00AC6D58"/>
    <w:rsid w:val="00AC787C"/>
    <w:rsid w:val="00AC7B68"/>
    <w:rsid w:val="00AD02DA"/>
    <w:rsid w:val="00AD06C7"/>
    <w:rsid w:val="00AD1248"/>
    <w:rsid w:val="00AD16C0"/>
    <w:rsid w:val="00AD17EC"/>
    <w:rsid w:val="00AD1E46"/>
    <w:rsid w:val="00AD2267"/>
    <w:rsid w:val="00AD26BA"/>
    <w:rsid w:val="00AD31F3"/>
    <w:rsid w:val="00AD32B4"/>
    <w:rsid w:val="00AD33F6"/>
    <w:rsid w:val="00AD3411"/>
    <w:rsid w:val="00AD3BD9"/>
    <w:rsid w:val="00AD4E65"/>
    <w:rsid w:val="00AD5A52"/>
    <w:rsid w:val="00AD6F6B"/>
    <w:rsid w:val="00AD7642"/>
    <w:rsid w:val="00AD784D"/>
    <w:rsid w:val="00AD7D0B"/>
    <w:rsid w:val="00AE06CF"/>
    <w:rsid w:val="00AE0DF7"/>
    <w:rsid w:val="00AE0EE6"/>
    <w:rsid w:val="00AE1396"/>
    <w:rsid w:val="00AE184D"/>
    <w:rsid w:val="00AE1FFE"/>
    <w:rsid w:val="00AE30E8"/>
    <w:rsid w:val="00AE3B7F"/>
    <w:rsid w:val="00AE41B2"/>
    <w:rsid w:val="00AE5DE0"/>
    <w:rsid w:val="00AE66D8"/>
    <w:rsid w:val="00AE6C0A"/>
    <w:rsid w:val="00AE6DD1"/>
    <w:rsid w:val="00AE7C43"/>
    <w:rsid w:val="00AF0363"/>
    <w:rsid w:val="00AF03D2"/>
    <w:rsid w:val="00AF0C7F"/>
    <w:rsid w:val="00AF19EC"/>
    <w:rsid w:val="00AF2CD7"/>
    <w:rsid w:val="00AF353C"/>
    <w:rsid w:val="00AF41A8"/>
    <w:rsid w:val="00AF596D"/>
    <w:rsid w:val="00AF59FD"/>
    <w:rsid w:val="00AF6193"/>
    <w:rsid w:val="00AF6C81"/>
    <w:rsid w:val="00AF6D38"/>
    <w:rsid w:val="00AF74EC"/>
    <w:rsid w:val="00AF7C54"/>
    <w:rsid w:val="00B00E8C"/>
    <w:rsid w:val="00B01A59"/>
    <w:rsid w:val="00B01A8F"/>
    <w:rsid w:val="00B01C09"/>
    <w:rsid w:val="00B02E23"/>
    <w:rsid w:val="00B0307C"/>
    <w:rsid w:val="00B035EA"/>
    <w:rsid w:val="00B054AC"/>
    <w:rsid w:val="00B05940"/>
    <w:rsid w:val="00B0617F"/>
    <w:rsid w:val="00B069AD"/>
    <w:rsid w:val="00B06C60"/>
    <w:rsid w:val="00B06CA2"/>
    <w:rsid w:val="00B07232"/>
    <w:rsid w:val="00B10627"/>
    <w:rsid w:val="00B128AE"/>
    <w:rsid w:val="00B128C5"/>
    <w:rsid w:val="00B136D6"/>
    <w:rsid w:val="00B13816"/>
    <w:rsid w:val="00B13A02"/>
    <w:rsid w:val="00B13D19"/>
    <w:rsid w:val="00B148EF"/>
    <w:rsid w:val="00B14DEC"/>
    <w:rsid w:val="00B15101"/>
    <w:rsid w:val="00B154B2"/>
    <w:rsid w:val="00B15805"/>
    <w:rsid w:val="00B16532"/>
    <w:rsid w:val="00B173F2"/>
    <w:rsid w:val="00B17800"/>
    <w:rsid w:val="00B1791F"/>
    <w:rsid w:val="00B21090"/>
    <w:rsid w:val="00B2131E"/>
    <w:rsid w:val="00B21DAD"/>
    <w:rsid w:val="00B22178"/>
    <w:rsid w:val="00B23081"/>
    <w:rsid w:val="00B24557"/>
    <w:rsid w:val="00B25182"/>
    <w:rsid w:val="00B273BD"/>
    <w:rsid w:val="00B27831"/>
    <w:rsid w:val="00B30109"/>
    <w:rsid w:val="00B3018F"/>
    <w:rsid w:val="00B3045B"/>
    <w:rsid w:val="00B304AB"/>
    <w:rsid w:val="00B30720"/>
    <w:rsid w:val="00B30A53"/>
    <w:rsid w:val="00B30A63"/>
    <w:rsid w:val="00B30CA0"/>
    <w:rsid w:val="00B3144A"/>
    <w:rsid w:val="00B316CF"/>
    <w:rsid w:val="00B322BB"/>
    <w:rsid w:val="00B344A8"/>
    <w:rsid w:val="00B34A2E"/>
    <w:rsid w:val="00B34C37"/>
    <w:rsid w:val="00B3557E"/>
    <w:rsid w:val="00B3581F"/>
    <w:rsid w:val="00B36BF5"/>
    <w:rsid w:val="00B36EF4"/>
    <w:rsid w:val="00B40223"/>
    <w:rsid w:val="00B414DF"/>
    <w:rsid w:val="00B41563"/>
    <w:rsid w:val="00B41B4E"/>
    <w:rsid w:val="00B4320E"/>
    <w:rsid w:val="00B43B68"/>
    <w:rsid w:val="00B43EAA"/>
    <w:rsid w:val="00B449FB"/>
    <w:rsid w:val="00B44DE1"/>
    <w:rsid w:val="00B44EDC"/>
    <w:rsid w:val="00B45A97"/>
    <w:rsid w:val="00B4694E"/>
    <w:rsid w:val="00B47219"/>
    <w:rsid w:val="00B475F4"/>
    <w:rsid w:val="00B50DED"/>
    <w:rsid w:val="00B5112A"/>
    <w:rsid w:val="00B51C8A"/>
    <w:rsid w:val="00B52B78"/>
    <w:rsid w:val="00B52F5F"/>
    <w:rsid w:val="00B53336"/>
    <w:rsid w:val="00B539CA"/>
    <w:rsid w:val="00B53A8E"/>
    <w:rsid w:val="00B53B7A"/>
    <w:rsid w:val="00B54111"/>
    <w:rsid w:val="00B544A3"/>
    <w:rsid w:val="00B54968"/>
    <w:rsid w:val="00B54C1F"/>
    <w:rsid w:val="00B556AB"/>
    <w:rsid w:val="00B55F47"/>
    <w:rsid w:val="00B56909"/>
    <w:rsid w:val="00B57BD8"/>
    <w:rsid w:val="00B57E17"/>
    <w:rsid w:val="00B60390"/>
    <w:rsid w:val="00B61298"/>
    <w:rsid w:val="00B6140C"/>
    <w:rsid w:val="00B61F13"/>
    <w:rsid w:val="00B631A0"/>
    <w:rsid w:val="00B6371F"/>
    <w:rsid w:val="00B63C0C"/>
    <w:rsid w:val="00B6401E"/>
    <w:rsid w:val="00B6417D"/>
    <w:rsid w:val="00B646B4"/>
    <w:rsid w:val="00B64A1B"/>
    <w:rsid w:val="00B6549D"/>
    <w:rsid w:val="00B65DA2"/>
    <w:rsid w:val="00B661D8"/>
    <w:rsid w:val="00B66665"/>
    <w:rsid w:val="00B66CE6"/>
    <w:rsid w:val="00B66E4E"/>
    <w:rsid w:val="00B67247"/>
    <w:rsid w:val="00B67668"/>
    <w:rsid w:val="00B676EE"/>
    <w:rsid w:val="00B67A05"/>
    <w:rsid w:val="00B70201"/>
    <w:rsid w:val="00B706A1"/>
    <w:rsid w:val="00B716D0"/>
    <w:rsid w:val="00B71C90"/>
    <w:rsid w:val="00B729F2"/>
    <w:rsid w:val="00B731C7"/>
    <w:rsid w:val="00B73816"/>
    <w:rsid w:val="00B74570"/>
    <w:rsid w:val="00B74877"/>
    <w:rsid w:val="00B754EC"/>
    <w:rsid w:val="00B75586"/>
    <w:rsid w:val="00B759CE"/>
    <w:rsid w:val="00B75CBB"/>
    <w:rsid w:val="00B76467"/>
    <w:rsid w:val="00B764FE"/>
    <w:rsid w:val="00B808CD"/>
    <w:rsid w:val="00B80C81"/>
    <w:rsid w:val="00B80C9D"/>
    <w:rsid w:val="00B81730"/>
    <w:rsid w:val="00B81D58"/>
    <w:rsid w:val="00B81D75"/>
    <w:rsid w:val="00B83C8E"/>
    <w:rsid w:val="00B85C79"/>
    <w:rsid w:val="00B86DC1"/>
    <w:rsid w:val="00B86F77"/>
    <w:rsid w:val="00B87505"/>
    <w:rsid w:val="00B8768D"/>
    <w:rsid w:val="00B87D82"/>
    <w:rsid w:val="00B90AAD"/>
    <w:rsid w:val="00B913CC"/>
    <w:rsid w:val="00B920C1"/>
    <w:rsid w:val="00B92153"/>
    <w:rsid w:val="00B922C5"/>
    <w:rsid w:val="00B9267A"/>
    <w:rsid w:val="00B927D6"/>
    <w:rsid w:val="00B9292C"/>
    <w:rsid w:val="00B92A91"/>
    <w:rsid w:val="00B92BD9"/>
    <w:rsid w:val="00B92C3A"/>
    <w:rsid w:val="00B92E8F"/>
    <w:rsid w:val="00B93643"/>
    <w:rsid w:val="00B93781"/>
    <w:rsid w:val="00B93A02"/>
    <w:rsid w:val="00B94033"/>
    <w:rsid w:val="00B94B2D"/>
    <w:rsid w:val="00B952DB"/>
    <w:rsid w:val="00B95C78"/>
    <w:rsid w:val="00B96326"/>
    <w:rsid w:val="00B965CF"/>
    <w:rsid w:val="00B96810"/>
    <w:rsid w:val="00B97DC3"/>
    <w:rsid w:val="00B97DDA"/>
    <w:rsid w:val="00BA0646"/>
    <w:rsid w:val="00BA096A"/>
    <w:rsid w:val="00BA0CD0"/>
    <w:rsid w:val="00BA1C67"/>
    <w:rsid w:val="00BA22D7"/>
    <w:rsid w:val="00BA27D0"/>
    <w:rsid w:val="00BA28D1"/>
    <w:rsid w:val="00BA29AF"/>
    <w:rsid w:val="00BA2FC4"/>
    <w:rsid w:val="00BA369C"/>
    <w:rsid w:val="00BA3810"/>
    <w:rsid w:val="00BA4B38"/>
    <w:rsid w:val="00BA4D32"/>
    <w:rsid w:val="00BA56DB"/>
    <w:rsid w:val="00BA6760"/>
    <w:rsid w:val="00BA6B92"/>
    <w:rsid w:val="00BA6BFB"/>
    <w:rsid w:val="00BA6DB4"/>
    <w:rsid w:val="00BA7457"/>
    <w:rsid w:val="00BA7541"/>
    <w:rsid w:val="00BB034B"/>
    <w:rsid w:val="00BB0512"/>
    <w:rsid w:val="00BB0D08"/>
    <w:rsid w:val="00BB0D29"/>
    <w:rsid w:val="00BB1409"/>
    <w:rsid w:val="00BB179D"/>
    <w:rsid w:val="00BB1B8F"/>
    <w:rsid w:val="00BB1C45"/>
    <w:rsid w:val="00BB1FD7"/>
    <w:rsid w:val="00BB237F"/>
    <w:rsid w:val="00BB2F25"/>
    <w:rsid w:val="00BB3362"/>
    <w:rsid w:val="00BB3E2B"/>
    <w:rsid w:val="00BB4468"/>
    <w:rsid w:val="00BB4FDC"/>
    <w:rsid w:val="00BB677B"/>
    <w:rsid w:val="00BB6EEE"/>
    <w:rsid w:val="00BB71A4"/>
    <w:rsid w:val="00BB769B"/>
    <w:rsid w:val="00BB788F"/>
    <w:rsid w:val="00BB7F0A"/>
    <w:rsid w:val="00BC031A"/>
    <w:rsid w:val="00BC0427"/>
    <w:rsid w:val="00BC0D9B"/>
    <w:rsid w:val="00BC1638"/>
    <w:rsid w:val="00BC16D5"/>
    <w:rsid w:val="00BC227B"/>
    <w:rsid w:val="00BC2544"/>
    <w:rsid w:val="00BC40F1"/>
    <w:rsid w:val="00BC4318"/>
    <w:rsid w:val="00BC4AC2"/>
    <w:rsid w:val="00BC4C6C"/>
    <w:rsid w:val="00BC6AFE"/>
    <w:rsid w:val="00BC6BAF"/>
    <w:rsid w:val="00BC776B"/>
    <w:rsid w:val="00BC7960"/>
    <w:rsid w:val="00BC7C66"/>
    <w:rsid w:val="00BC7EC3"/>
    <w:rsid w:val="00BD0081"/>
    <w:rsid w:val="00BD0415"/>
    <w:rsid w:val="00BD06C5"/>
    <w:rsid w:val="00BD092A"/>
    <w:rsid w:val="00BD0956"/>
    <w:rsid w:val="00BD1158"/>
    <w:rsid w:val="00BD1430"/>
    <w:rsid w:val="00BD18E1"/>
    <w:rsid w:val="00BD1F6B"/>
    <w:rsid w:val="00BD2252"/>
    <w:rsid w:val="00BD261F"/>
    <w:rsid w:val="00BD3279"/>
    <w:rsid w:val="00BD37C0"/>
    <w:rsid w:val="00BD3DC6"/>
    <w:rsid w:val="00BD422B"/>
    <w:rsid w:val="00BD43BB"/>
    <w:rsid w:val="00BD48F3"/>
    <w:rsid w:val="00BD4C4B"/>
    <w:rsid w:val="00BD5824"/>
    <w:rsid w:val="00BD59B5"/>
    <w:rsid w:val="00BD62E9"/>
    <w:rsid w:val="00BD6F79"/>
    <w:rsid w:val="00BD7602"/>
    <w:rsid w:val="00BD7628"/>
    <w:rsid w:val="00BD7F57"/>
    <w:rsid w:val="00BE076E"/>
    <w:rsid w:val="00BE0CD1"/>
    <w:rsid w:val="00BE17DF"/>
    <w:rsid w:val="00BE34A0"/>
    <w:rsid w:val="00BE365F"/>
    <w:rsid w:val="00BE367B"/>
    <w:rsid w:val="00BE3DC4"/>
    <w:rsid w:val="00BE5F4B"/>
    <w:rsid w:val="00BE65A5"/>
    <w:rsid w:val="00BE6669"/>
    <w:rsid w:val="00BE6936"/>
    <w:rsid w:val="00BE6A31"/>
    <w:rsid w:val="00BE6DDF"/>
    <w:rsid w:val="00BE724F"/>
    <w:rsid w:val="00BE78D6"/>
    <w:rsid w:val="00BE7D95"/>
    <w:rsid w:val="00BF0AB2"/>
    <w:rsid w:val="00BF1B71"/>
    <w:rsid w:val="00BF21A6"/>
    <w:rsid w:val="00BF2298"/>
    <w:rsid w:val="00BF2714"/>
    <w:rsid w:val="00BF27D7"/>
    <w:rsid w:val="00BF2C22"/>
    <w:rsid w:val="00BF2D17"/>
    <w:rsid w:val="00BF30CA"/>
    <w:rsid w:val="00BF4BBB"/>
    <w:rsid w:val="00BF4C0F"/>
    <w:rsid w:val="00BF4C60"/>
    <w:rsid w:val="00BF5C7A"/>
    <w:rsid w:val="00BF6513"/>
    <w:rsid w:val="00BF688C"/>
    <w:rsid w:val="00BF6BAC"/>
    <w:rsid w:val="00BF7392"/>
    <w:rsid w:val="00BF7DD0"/>
    <w:rsid w:val="00BF7F5E"/>
    <w:rsid w:val="00C0053C"/>
    <w:rsid w:val="00C00B14"/>
    <w:rsid w:val="00C01928"/>
    <w:rsid w:val="00C01943"/>
    <w:rsid w:val="00C01FBD"/>
    <w:rsid w:val="00C0238D"/>
    <w:rsid w:val="00C027D4"/>
    <w:rsid w:val="00C02857"/>
    <w:rsid w:val="00C02974"/>
    <w:rsid w:val="00C04680"/>
    <w:rsid w:val="00C0493A"/>
    <w:rsid w:val="00C063DE"/>
    <w:rsid w:val="00C06530"/>
    <w:rsid w:val="00C06AF9"/>
    <w:rsid w:val="00C07732"/>
    <w:rsid w:val="00C077A1"/>
    <w:rsid w:val="00C07AF9"/>
    <w:rsid w:val="00C07CAA"/>
    <w:rsid w:val="00C10292"/>
    <w:rsid w:val="00C10C62"/>
    <w:rsid w:val="00C10C8E"/>
    <w:rsid w:val="00C1140F"/>
    <w:rsid w:val="00C11A23"/>
    <w:rsid w:val="00C129CD"/>
    <w:rsid w:val="00C12BF2"/>
    <w:rsid w:val="00C13EBF"/>
    <w:rsid w:val="00C14F64"/>
    <w:rsid w:val="00C151D3"/>
    <w:rsid w:val="00C15DCC"/>
    <w:rsid w:val="00C16614"/>
    <w:rsid w:val="00C17D26"/>
    <w:rsid w:val="00C20E80"/>
    <w:rsid w:val="00C21044"/>
    <w:rsid w:val="00C21D0F"/>
    <w:rsid w:val="00C21E1A"/>
    <w:rsid w:val="00C2229E"/>
    <w:rsid w:val="00C225D0"/>
    <w:rsid w:val="00C22A3E"/>
    <w:rsid w:val="00C22CA0"/>
    <w:rsid w:val="00C230E6"/>
    <w:rsid w:val="00C233F2"/>
    <w:rsid w:val="00C24448"/>
    <w:rsid w:val="00C246B7"/>
    <w:rsid w:val="00C24B8B"/>
    <w:rsid w:val="00C251E9"/>
    <w:rsid w:val="00C263D1"/>
    <w:rsid w:val="00C26780"/>
    <w:rsid w:val="00C26E49"/>
    <w:rsid w:val="00C26F75"/>
    <w:rsid w:val="00C27013"/>
    <w:rsid w:val="00C272ED"/>
    <w:rsid w:val="00C27559"/>
    <w:rsid w:val="00C30853"/>
    <w:rsid w:val="00C31006"/>
    <w:rsid w:val="00C31CA9"/>
    <w:rsid w:val="00C32552"/>
    <w:rsid w:val="00C326C1"/>
    <w:rsid w:val="00C33101"/>
    <w:rsid w:val="00C33608"/>
    <w:rsid w:val="00C33F7B"/>
    <w:rsid w:val="00C343EC"/>
    <w:rsid w:val="00C345C1"/>
    <w:rsid w:val="00C34874"/>
    <w:rsid w:val="00C35034"/>
    <w:rsid w:val="00C3508A"/>
    <w:rsid w:val="00C35183"/>
    <w:rsid w:val="00C3544C"/>
    <w:rsid w:val="00C3677F"/>
    <w:rsid w:val="00C36A2D"/>
    <w:rsid w:val="00C36F77"/>
    <w:rsid w:val="00C3712A"/>
    <w:rsid w:val="00C375DB"/>
    <w:rsid w:val="00C3799F"/>
    <w:rsid w:val="00C37EC5"/>
    <w:rsid w:val="00C40AE8"/>
    <w:rsid w:val="00C423A7"/>
    <w:rsid w:val="00C43107"/>
    <w:rsid w:val="00C43402"/>
    <w:rsid w:val="00C43486"/>
    <w:rsid w:val="00C4394B"/>
    <w:rsid w:val="00C440E7"/>
    <w:rsid w:val="00C44915"/>
    <w:rsid w:val="00C4530C"/>
    <w:rsid w:val="00C455A9"/>
    <w:rsid w:val="00C46378"/>
    <w:rsid w:val="00C4736D"/>
    <w:rsid w:val="00C476F6"/>
    <w:rsid w:val="00C5039B"/>
    <w:rsid w:val="00C50EB5"/>
    <w:rsid w:val="00C512CF"/>
    <w:rsid w:val="00C5171D"/>
    <w:rsid w:val="00C52515"/>
    <w:rsid w:val="00C526B8"/>
    <w:rsid w:val="00C531F0"/>
    <w:rsid w:val="00C53574"/>
    <w:rsid w:val="00C53B39"/>
    <w:rsid w:val="00C54118"/>
    <w:rsid w:val="00C54DAA"/>
    <w:rsid w:val="00C558C5"/>
    <w:rsid w:val="00C55E53"/>
    <w:rsid w:val="00C5633C"/>
    <w:rsid w:val="00C5645D"/>
    <w:rsid w:val="00C57207"/>
    <w:rsid w:val="00C57690"/>
    <w:rsid w:val="00C578A1"/>
    <w:rsid w:val="00C5797B"/>
    <w:rsid w:val="00C6105E"/>
    <w:rsid w:val="00C6131C"/>
    <w:rsid w:val="00C62239"/>
    <w:rsid w:val="00C64031"/>
    <w:rsid w:val="00C646B0"/>
    <w:rsid w:val="00C64BBE"/>
    <w:rsid w:val="00C66FF4"/>
    <w:rsid w:val="00C67010"/>
    <w:rsid w:val="00C67165"/>
    <w:rsid w:val="00C70A7E"/>
    <w:rsid w:val="00C70B79"/>
    <w:rsid w:val="00C70E84"/>
    <w:rsid w:val="00C715CB"/>
    <w:rsid w:val="00C720CA"/>
    <w:rsid w:val="00C726DB"/>
    <w:rsid w:val="00C72ACE"/>
    <w:rsid w:val="00C72C61"/>
    <w:rsid w:val="00C738EF"/>
    <w:rsid w:val="00C73FFF"/>
    <w:rsid w:val="00C74808"/>
    <w:rsid w:val="00C748D3"/>
    <w:rsid w:val="00C748F8"/>
    <w:rsid w:val="00C75090"/>
    <w:rsid w:val="00C75098"/>
    <w:rsid w:val="00C75B3E"/>
    <w:rsid w:val="00C760DE"/>
    <w:rsid w:val="00C76321"/>
    <w:rsid w:val="00C76BCE"/>
    <w:rsid w:val="00C774CE"/>
    <w:rsid w:val="00C77A63"/>
    <w:rsid w:val="00C77AC7"/>
    <w:rsid w:val="00C80D1A"/>
    <w:rsid w:val="00C812C7"/>
    <w:rsid w:val="00C81854"/>
    <w:rsid w:val="00C81966"/>
    <w:rsid w:val="00C81994"/>
    <w:rsid w:val="00C81D15"/>
    <w:rsid w:val="00C81F78"/>
    <w:rsid w:val="00C81FA1"/>
    <w:rsid w:val="00C822B5"/>
    <w:rsid w:val="00C824BE"/>
    <w:rsid w:val="00C82BF2"/>
    <w:rsid w:val="00C82E26"/>
    <w:rsid w:val="00C82FCB"/>
    <w:rsid w:val="00C839EC"/>
    <w:rsid w:val="00C83B0B"/>
    <w:rsid w:val="00C86D8A"/>
    <w:rsid w:val="00C87290"/>
    <w:rsid w:val="00C87F4A"/>
    <w:rsid w:val="00C91579"/>
    <w:rsid w:val="00C9184F"/>
    <w:rsid w:val="00C91A36"/>
    <w:rsid w:val="00C91E03"/>
    <w:rsid w:val="00C91EC0"/>
    <w:rsid w:val="00C91F8F"/>
    <w:rsid w:val="00C92470"/>
    <w:rsid w:val="00C924F7"/>
    <w:rsid w:val="00C928F2"/>
    <w:rsid w:val="00C92B6A"/>
    <w:rsid w:val="00C9501B"/>
    <w:rsid w:val="00C95315"/>
    <w:rsid w:val="00C95510"/>
    <w:rsid w:val="00C9582C"/>
    <w:rsid w:val="00C959CC"/>
    <w:rsid w:val="00C96A8B"/>
    <w:rsid w:val="00C96F2A"/>
    <w:rsid w:val="00C9702D"/>
    <w:rsid w:val="00CA013A"/>
    <w:rsid w:val="00CA0307"/>
    <w:rsid w:val="00CA0556"/>
    <w:rsid w:val="00CA0F9B"/>
    <w:rsid w:val="00CA0FFA"/>
    <w:rsid w:val="00CA106D"/>
    <w:rsid w:val="00CA1BBE"/>
    <w:rsid w:val="00CA1D76"/>
    <w:rsid w:val="00CA2B7D"/>
    <w:rsid w:val="00CA2F73"/>
    <w:rsid w:val="00CA30A9"/>
    <w:rsid w:val="00CA3320"/>
    <w:rsid w:val="00CA33E3"/>
    <w:rsid w:val="00CA34EB"/>
    <w:rsid w:val="00CA369F"/>
    <w:rsid w:val="00CA399B"/>
    <w:rsid w:val="00CA5352"/>
    <w:rsid w:val="00CA556F"/>
    <w:rsid w:val="00CA596A"/>
    <w:rsid w:val="00CA640D"/>
    <w:rsid w:val="00CA6486"/>
    <w:rsid w:val="00CA67C3"/>
    <w:rsid w:val="00CA68C0"/>
    <w:rsid w:val="00CA6ACA"/>
    <w:rsid w:val="00CA738B"/>
    <w:rsid w:val="00CB00FA"/>
    <w:rsid w:val="00CB06D8"/>
    <w:rsid w:val="00CB0831"/>
    <w:rsid w:val="00CB0C30"/>
    <w:rsid w:val="00CB1437"/>
    <w:rsid w:val="00CB14CC"/>
    <w:rsid w:val="00CB1C5B"/>
    <w:rsid w:val="00CB1F24"/>
    <w:rsid w:val="00CB21A8"/>
    <w:rsid w:val="00CB3037"/>
    <w:rsid w:val="00CB3508"/>
    <w:rsid w:val="00CB36FC"/>
    <w:rsid w:val="00CB3B04"/>
    <w:rsid w:val="00CB52DE"/>
    <w:rsid w:val="00CB55E9"/>
    <w:rsid w:val="00CB65D4"/>
    <w:rsid w:val="00CB698A"/>
    <w:rsid w:val="00CB6A3D"/>
    <w:rsid w:val="00CC029D"/>
    <w:rsid w:val="00CC0D97"/>
    <w:rsid w:val="00CC23F8"/>
    <w:rsid w:val="00CC36B6"/>
    <w:rsid w:val="00CC511D"/>
    <w:rsid w:val="00CC5462"/>
    <w:rsid w:val="00CC55BE"/>
    <w:rsid w:val="00CC6280"/>
    <w:rsid w:val="00CC6B1A"/>
    <w:rsid w:val="00CC70CD"/>
    <w:rsid w:val="00CC77A0"/>
    <w:rsid w:val="00CD1187"/>
    <w:rsid w:val="00CD16A3"/>
    <w:rsid w:val="00CD185F"/>
    <w:rsid w:val="00CD2DD8"/>
    <w:rsid w:val="00CD3707"/>
    <w:rsid w:val="00CD471B"/>
    <w:rsid w:val="00CD4720"/>
    <w:rsid w:val="00CD4F66"/>
    <w:rsid w:val="00CD615E"/>
    <w:rsid w:val="00CD62B8"/>
    <w:rsid w:val="00CD6363"/>
    <w:rsid w:val="00CD6488"/>
    <w:rsid w:val="00CD6539"/>
    <w:rsid w:val="00CD66E7"/>
    <w:rsid w:val="00CD730C"/>
    <w:rsid w:val="00CD7A04"/>
    <w:rsid w:val="00CE0DDD"/>
    <w:rsid w:val="00CE143F"/>
    <w:rsid w:val="00CE2337"/>
    <w:rsid w:val="00CE23C7"/>
    <w:rsid w:val="00CE4603"/>
    <w:rsid w:val="00CE5182"/>
    <w:rsid w:val="00CE5C2C"/>
    <w:rsid w:val="00CE5F7B"/>
    <w:rsid w:val="00CE69DA"/>
    <w:rsid w:val="00CE7286"/>
    <w:rsid w:val="00CF0BAB"/>
    <w:rsid w:val="00CF153C"/>
    <w:rsid w:val="00CF2231"/>
    <w:rsid w:val="00CF2795"/>
    <w:rsid w:val="00CF2D68"/>
    <w:rsid w:val="00CF3A77"/>
    <w:rsid w:val="00CF426F"/>
    <w:rsid w:val="00CF44F9"/>
    <w:rsid w:val="00CF4C27"/>
    <w:rsid w:val="00CF526C"/>
    <w:rsid w:val="00CF706F"/>
    <w:rsid w:val="00CF7D04"/>
    <w:rsid w:val="00CF7F63"/>
    <w:rsid w:val="00D0039B"/>
    <w:rsid w:val="00D003CE"/>
    <w:rsid w:val="00D01C00"/>
    <w:rsid w:val="00D01EF9"/>
    <w:rsid w:val="00D021E6"/>
    <w:rsid w:val="00D0241E"/>
    <w:rsid w:val="00D02D71"/>
    <w:rsid w:val="00D03060"/>
    <w:rsid w:val="00D047B9"/>
    <w:rsid w:val="00D0481B"/>
    <w:rsid w:val="00D04D0F"/>
    <w:rsid w:val="00D052C5"/>
    <w:rsid w:val="00D055BE"/>
    <w:rsid w:val="00D06DDF"/>
    <w:rsid w:val="00D06F3B"/>
    <w:rsid w:val="00D07305"/>
    <w:rsid w:val="00D10FCE"/>
    <w:rsid w:val="00D11BCF"/>
    <w:rsid w:val="00D11D8E"/>
    <w:rsid w:val="00D12937"/>
    <w:rsid w:val="00D12B60"/>
    <w:rsid w:val="00D1367E"/>
    <w:rsid w:val="00D13BF4"/>
    <w:rsid w:val="00D140F5"/>
    <w:rsid w:val="00D14189"/>
    <w:rsid w:val="00D147CA"/>
    <w:rsid w:val="00D14B7A"/>
    <w:rsid w:val="00D14DA1"/>
    <w:rsid w:val="00D15EF3"/>
    <w:rsid w:val="00D15F31"/>
    <w:rsid w:val="00D16040"/>
    <w:rsid w:val="00D1617F"/>
    <w:rsid w:val="00D1618C"/>
    <w:rsid w:val="00D1651A"/>
    <w:rsid w:val="00D1701F"/>
    <w:rsid w:val="00D177A8"/>
    <w:rsid w:val="00D17F1A"/>
    <w:rsid w:val="00D20191"/>
    <w:rsid w:val="00D205A4"/>
    <w:rsid w:val="00D205BD"/>
    <w:rsid w:val="00D207E7"/>
    <w:rsid w:val="00D22007"/>
    <w:rsid w:val="00D2277F"/>
    <w:rsid w:val="00D229ED"/>
    <w:rsid w:val="00D2398A"/>
    <w:rsid w:val="00D242E9"/>
    <w:rsid w:val="00D242EF"/>
    <w:rsid w:val="00D24396"/>
    <w:rsid w:val="00D2440C"/>
    <w:rsid w:val="00D24614"/>
    <w:rsid w:val="00D24F0F"/>
    <w:rsid w:val="00D268D0"/>
    <w:rsid w:val="00D26BD0"/>
    <w:rsid w:val="00D26FF2"/>
    <w:rsid w:val="00D27310"/>
    <w:rsid w:val="00D273F0"/>
    <w:rsid w:val="00D27527"/>
    <w:rsid w:val="00D27550"/>
    <w:rsid w:val="00D2782C"/>
    <w:rsid w:val="00D3037E"/>
    <w:rsid w:val="00D305C6"/>
    <w:rsid w:val="00D308E3"/>
    <w:rsid w:val="00D30FFD"/>
    <w:rsid w:val="00D313B1"/>
    <w:rsid w:val="00D31DDF"/>
    <w:rsid w:val="00D33608"/>
    <w:rsid w:val="00D344F8"/>
    <w:rsid w:val="00D34558"/>
    <w:rsid w:val="00D346C6"/>
    <w:rsid w:val="00D34A53"/>
    <w:rsid w:val="00D34FDD"/>
    <w:rsid w:val="00D358B4"/>
    <w:rsid w:val="00D35C43"/>
    <w:rsid w:val="00D361B5"/>
    <w:rsid w:val="00D36A20"/>
    <w:rsid w:val="00D36CB5"/>
    <w:rsid w:val="00D3772B"/>
    <w:rsid w:val="00D37BC7"/>
    <w:rsid w:val="00D4007E"/>
    <w:rsid w:val="00D40E1D"/>
    <w:rsid w:val="00D41247"/>
    <w:rsid w:val="00D420A4"/>
    <w:rsid w:val="00D424C9"/>
    <w:rsid w:val="00D42528"/>
    <w:rsid w:val="00D42B37"/>
    <w:rsid w:val="00D42DBD"/>
    <w:rsid w:val="00D42E73"/>
    <w:rsid w:val="00D43DB5"/>
    <w:rsid w:val="00D44904"/>
    <w:rsid w:val="00D45640"/>
    <w:rsid w:val="00D46FD3"/>
    <w:rsid w:val="00D471DD"/>
    <w:rsid w:val="00D4730B"/>
    <w:rsid w:val="00D47876"/>
    <w:rsid w:val="00D50EDB"/>
    <w:rsid w:val="00D514C9"/>
    <w:rsid w:val="00D52695"/>
    <w:rsid w:val="00D536A6"/>
    <w:rsid w:val="00D54127"/>
    <w:rsid w:val="00D54274"/>
    <w:rsid w:val="00D5533A"/>
    <w:rsid w:val="00D55E12"/>
    <w:rsid w:val="00D564DF"/>
    <w:rsid w:val="00D565A1"/>
    <w:rsid w:val="00D56637"/>
    <w:rsid w:val="00D5695E"/>
    <w:rsid w:val="00D5700E"/>
    <w:rsid w:val="00D57025"/>
    <w:rsid w:val="00D57343"/>
    <w:rsid w:val="00D605B7"/>
    <w:rsid w:val="00D6116C"/>
    <w:rsid w:val="00D61FF7"/>
    <w:rsid w:val="00D62D2E"/>
    <w:rsid w:val="00D6375D"/>
    <w:rsid w:val="00D638DF"/>
    <w:rsid w:val="00D63AB5"/>
    <w:rsid w:val="00D63BF8"/>
    <w:rsid w:val="00D63FDB"/>
    <w:rsid w:val="00D642D5"/>
    <w:rsid w:val="00D64457"/>
    <w:rsid w:val="00D6450F"/>
    <w:rsid w:val="00D64B3A"/>
    <w:rsid w:val="00D64B5F"/>
    <w:rsid w:val="00D65026"/>
    <w:rsid w:val="00D651D9"/>
    <w:rsid w:val="00D655A6"/>
    <w:rsid w:val="00D65C95"/>
    <w:rsid w:val="00D66184"/>
    <w:rsid w:val="00D66F4A"/>
    <w:rsid w:val="00D6730D"/>
    <w:rsid w:val="00D674C8"/>
    <w:rsid w:val="00D677A6"/>
    <w:rsid w:val="00D67812"/>
    <w:rsid w:val="00D67F34"/>
    <w:rsid w:val="00D7072C"/>
    <w:rsid w:val="00D70F2D"/>
    <w:rsid w:val="00D71F15"/>
    <w:rsid w:val="00D71FEB"/>
    <w:rsid w:val="00D72575"/>
    <w:rsid w:val="00D72E24"/>
    <w:rsid w:val="00D72FCF"/>
    <w:rsid w:val="00D73541"/>
    <w:rsid w:val="00D7395D"/>
    <w:rsid w:val="00D73E07"/>
    <w:rsid w:val="00D742E8"/>
    <w:rsid w:val="00D74FC7"/>
    <w:rsid w:val="00D75026"/>
    <w:rsid w:val="00D75FD7"/>
    <w:rsid w:val="00D76068"/>
    <w:rsid w:val="00D7762B"/>
    <w:rsid w:val="00D80989"/>
    <w:rsid w:val="00D81041"/>
    <w:rsid w:val="00D8358D"/>
    <w:rsid w:val="00D839EE"/>
    <w:rsid w:val="00D8438E"/>
    <w:rsid w:val="00D849D9"/>
    <w:rsid w:val="00D85B02"/>
    <w:rsid w:val="00D85E4C"/>
    <w:rsid w:val="00D8609A"/>
    <w:rsid w:val="00D86143"/>
    <w:rsid w:val="00D865BF"/>
    <w:rsid w:val="00D869AE"/>
    <w:rsid w:val="00D87B2C"/>
    <w:rsid w:val="00D87CC0"/>
    <w:rsid w:val="00D90795"/>
    <w:rsid w:val="00D90EA6"/>
    <w:rsid w:val="00D918BC"/>
    <w:rsid w:val="00D92B75"/>
    <w:rsid w:val="00D92C95"/>
    <w:rsid w:val="00D92FD4"/>
    <w:rsid w:val="00D9306E"/>
    <w:rsid w:val="00D934B6"/>
    <w:rsid w:val="00D93BB0"/>
    <w:rsid w:val="00D941D0"/>
    <w:rsid w:val="00D947B8"/>
    <w:rsid w:val="00D94FE0"/>
    <w:rsid w:val="00D954A3"/>
    <w:rsid w:val="00D95784"/>
    <w:rsid w:val="00D96585"/>
    <w:rsid w:val="00DA033B"/>
    <w:rsid w:val="00DA039D"/>
    <w:rsid w:val="00DA071F"/>
    <w:rsid w:val="00DA1C75"/>
    <w:rsid w:val="00DA30AA"/>
    <w:rsid w:val="00DA32F9"/>
    <w:rsid w:val="00DA33AE"/>
    <w:rsid w:val="00DA3941"/>
    <w:rsid w:val="00DA5157"/>
    <w:rsid w:val="00DA5960"/>
    <w:rsid w:val="00DA5DC2"/>
    <w:rsid w:val="00DA5F86"/>
    <w:rsid w:val="00DA672D"/>
    <w:rsid w:val="00DA68EB"/>
    <w:rsid w:val="00DB023F"/>
    <w:rsid w:val="00DB0F9F"/>
    <w:rsid w:val="00DB108E"/>
    <w:rsid w:val="00DB12B6"/>
    <w:rsid w:val="00DB17E1"/>
    <w:rsid w:val="00DB1F01"/>
    <w:rsid w:val="00DB206C"/>
    <w:rsid w:val="00DB29CB"/>
    <w:rsid w:val="00DB2D29"/>
    <w:rsid w:val="00DB2D3F"/>
    <w:rsid w:val="00DB30CE"/>
    <w:rsid w:val="00DB45F0"/>
    <w:rsid w:val="00DB48B0"/>
    <w:rsid w:val="00DB5D67"/>
    <w:rsid w:val="00DB6FF5"/>
    <w:rsid w:val="00DB7986"/>
    <w:rsid w:val="00DC0166"/>
    <w:rsid w:val="00DC08D3"/>
    <w:rsid w:val="00DC0992"/>
    <w:rsid w:val="00DC214A"/>
    <w:rsid w:val="00DC22A9"/>
    <w:rsid w:val="00DC3482"/>
    <w:rsid w:val="00DC3DCE"/>
    <w:rsid w:val="00DC46E3"/>
    <w:rsid w:val="00DC4A23"/>
    <w:rsid w:val="00DC5BDE"/>
    <w:rsid w:val="00DC60B5"/>
    <w:rsid w:val="00DC63CE"/>
    <w:rsid w:val="00DC6580"/>
    <w:rsid w:val="00DC6A44"/>
    <w:rsid w:val="00DC7817"/>
    <w:rsid w:val="00DC798C"/>
    <w:rsid w:val="00DD1403"/>
    <w:rsid w:val="00DD38E1"/>
    <w:rsid w:val="00DD3AB8"/>
    <w:rsid w:val="00DD4D99"/>
    <w:rsid w:val="00DD5237"/>
    <w:rsid w:val="00DD5EC4"/>
    <w:rsid w:val="00DD6335"/>
    <w:rsid w:val="00DD6B87"/>
    <w:rsid w:val="00DD6F4B"/>
    <w:rsid w:val="00DD79A7"/>
    <w:rsid w:val="00DD7B37"/>
    <w:rsid w:val="00DE1A67"/>
    <w:rsid w:val="00DE1E40"/>
    <w:rsid w:val="00DE216E"/>
    <w:rsid w:val="00DE2178"/>
    <w:rsid w:val="00DE3BFD"/>
    <w:rsid w:val="00DE3C3D"/>
    <w:rsid w:val="00DE4194"/>
    <w:rsid w:val="00DE4659"/>
    <w:rsid w:val="00DE4B1C"/>
    <w:rsid w:val="00DE51EB"/>
    <w:rsid w:val="00DE6821"/>
    <w:rsid w:val="00DE71D8"/>
    <w:rsid w:val="00DE7461"/>
    <w:rsid w:val="00DF2900"/>
    <w:rsid w:val="00DF2DCA"/>
    <w:rsid w:val="00DF3370"/>
    <w:rsid w:val="00DF38BF"/>
    <w:rsid w:val="00DF3FEA"/>
    <w:rsid w:val="00DF3FFC"/>
    <w:rsid w:val="00DF55E6"/>
    <w:rsid w:val="00DF5831"/>
    <w:rsid w:val="00DF6379"/>
    <w:rsid w:val="00DF7375"/>
    <w:rsid w:val="00DF764E"/>
    <w:rsid w:val="00DF77A8"/>
    <w:rsid w:val="00E00669"/>
    <w:rsid w:val="00E0082D"/>
    <w:rsid w:val="00E00971"/>
    <w:rsid w:val="00E009D1"/>
    <w:rsid w:val="00E00F4A"/>
    <w:rsid w:val="00E0168E"/>
    <w:rsid w:val="00E01A44"/>
    <w:rsid w:val="00E0380B"/>
    <w:rsid w:val="00E03B84"/>
    <w:rsid w:val="00E04833"/>
    <w:rsid w:val="00E04D68"/>
    <w:rsid w:val="00E05465"/>
    <w:rsid w:val="00E05669"/>
    <w:rsid w:val="00E05908"/>
    <w:rsid w:val="00E06184"/>
    <w:rsid w:val="00E06A06"/>
    <w:rsid w:val="00E07012"/>
    <w:rsid w:val="00E0733D"/>
    <w:rsid w:val="00E07856"/>
    <w:rsid w:val="00E07954"/>
    <w:rsid w:val="00E10456"/>
    <w:rsid w:val="00E108E4"/>
    <w:rsid w:val="00E12338"/>
    <w:rsid w:val="00E13A93"/>
    <w:rsid w:val="00E13B6D"/>
    <w:rsid w:val="00E15315"/>
    <w:rsid w:val="00E16641"/>
    <w:rsid w:val="00E16C47"/>
    <w:rsid w:val="00E17263"/>
    <w:rsid w:val="00E20C28"/>
    <w:rsid w:val="00E21973"/>
    <w:rsid w:val="00E22126"/>
    <w:rsid w:val="00E224E1"/>
    <w:rsid w:val="00E22959"/>
    <w:rsid w:val="00E241BC"/>
    <w:rsid w:val="00E248B4"/>
    <w:rsid w:val="00E254D2"/>
    <w:rsid w:val="00E25C2A"/>
    <w:rsid w:val="00E26B89"/>
    <w:rsid w:val="00E318C8"/>
    <w:rsid w:val="00E318F2"/>
    <w:rsid w:val="00E31911"/>
    <w:rsid w:val="00E31BA2"/>
    <w:rsid w:val="00E32541"/>
    <w:rsid w:val="00E32A98"/>
    <w:rsid w:val="00E32AAD"/>
    <w:rsid w:val="00E333D1"/>
    <w:rsid w:val="00E34B27"/>
    <w:rsid w:val="00E355B9"/>
    <w:rsid w:val="00E3653F"/>
    <w:rsid w:val="00E3799B"/>
    <w:rsid w:val="00E40126"/>
    <w:rsid w:val="00E402F7"/>
    <w:rsid w:val="00E41FB9"/>
    <w:rsid w:val="00E42737"/>
    <w:rsid w:val="00E429F8"/>
    <w:rsid w:val="00E4313B"/>
    <w:rsid w:val="00E435B6"/>
    <w:rsid w:val="00E43EDE"/>
    <w:rsid w:val="00E44B08"/>
    <w:rsid w:val="00E44F00"/>
    <w:rsid w:val="00E45BAF"/>
    <w:rsid w:val="00E45EDE"/>
    <w:rsid w:val="00E46481"/>
    <w:rsid w:val="00E465AF"/>
    <w:rsid w:val="00E47347"/>
    <w:rsid w:val="00E476C4"/>
    <w:rsid w:val="00E502AC"/>
    <w:rsid w:val="00E50775"/>
    <w:rsid w:val="00E508A5"/>
    <w:rsid w:val="00E50D8C"/>
    <w:rsid w:val="00E52BD8"/>
    <w:rsid w:val="00E53238"/>
    <w:rsid w:val="00E5369C"/>
    <w:rsid w:val="00E542D2"/>
    <w:rsid w:val="00E54564"/>
    <w:rsid w:val="00E54A46"/>
    <w:rsid w:val="00E54C81"/>
    <w:rsid w:val="00E54E29"/>
    <w:rsid w:val="00E55F3D"/>
    <w:rsid w:val="00E5641C"/>
    <w:rsid w:val="00E5652B"/>
    <w:rsid w:val="00E56A47"/>
    <w:rsid w:val="00E572D3"/>
    <w:rsid w:val="00E60937"/>
    <w:rsid w:val="00E60C45"/>
    <w:rsid w:val="00E61D43"/>
    <w:rsid w:val="00E62B8A"/>
    <w:rsid w:val="00E632DE"/>
    <w:rsid w:val="00E63B4B"/>
    <w:rsid w:val="00E648E7"/>
    <w:rsid w:val="00E65108"/>
    <w:rsid w:val="00E654B7"/>
    <w:rsid w:val="00E65610"/>
    <w:rsid w:val="00E6577E"/>
    <w:rsid w:val="00E6598E"/>
    <w:rsid w:val="00E66283"/>
    <w:rsid w:val="00E66BDB"/>
    <w:rsid w:val="00E66DB7"/>
    <w:rsid w:val="00E67AC8"/>
    <w:rsid w:val="00E712BE"/>
    <w:rsid w:val="00E71989"/>
    <w:rsid w:val="00E73FCB"/>
    <w:rsid w:val="00E73FE7"/>
    <w:rsid w:val="00E75CC1"/>
    <w:rsid w:val="00E75F42"/>
    <w:rsid w:val="00E76C4A"/>
    <w:rsid w:val="00E8008E"/>
    <w:rsid w:val="00E80108"/>
    <w:rsid w:val="00E80497"/>
    <w:rsid w:val="00E808FA"/>
    <w:rsid w:val="00E818EA"/>
    <w:rsid w:val="00E81B28"/>
    <w:rsid w:val="00E81BB8"/>
    <w:rsid w:val="00E8212E"/>
    <w:rsid w:val="00E82855"/>
    <w:rsid w:val="00E828E0"/>
    <w:rsid w:val="00E82C7B"/>
    <w:rsid w:val="00E831A5"/>
    <w:rsid w:val="00E83EAF"/>
    <w:rsid w:val="00E84696"/>
    <w:rsid w:val="00E8476E"/>
    <w:rsid w:val="00E853AF"/>
    <w:rsid w:val="00E866B6"/>
    <w:rsid w:val="00E867E1"/>
    <w:rsid w:val="00E86B90"/>
    <w:rsid w:val="00E87085"/>
    <w:rsid w:val="00E87E20"/>
    <w:rsid w:val="00E87EF0"/>
    <w:rsid w:val="00E9021B"/>
    <w:rsid w:val="00E907FF"/>
    <w:rsid w:val="00E912D1"/>
    <w:rsid w:val="00E91773"/>
    <w:rsid w:val="00E91949"/>
    <w:rsid w:val="00E920CA"/>
    <w:rsid w:val="00E927A0"/>
    <w:rsid w:val="00E929D7"/>
    <w:rsid w:val="00E9315B"/>
    <w:rsid w:val="00E940E8"/>
    <w:rsid w:val="00E94245"/>
    <w:rsid w:val="00E944E1"/>
    <w:rsid w:val="00E94C4A"/>
    <w:rsid w:val="00E94C80"/>
    <w:rsid w:val="00E94CBE"/>
    <w:rsid w:val="00E94F46"/>
    <w:rsid w:val="00E94F65"/>
    <w:rsid w:val="00E95234"/>
    <w:rsid w:val="00E9595F"/>
    <w:rsid w:val="00E95F0E"/>
    <w:rsid w:val="00E96665"/>
    <w:rsid w:val="00E975BC"/>
    <w:rsid w:val="00E976D2"/>
    <w:rsid w:val="00E97701"/>
    <w:rsid w:val="00E97785"/>
    <w:rsid w:val="00EA0302"/>
    <w:rsid w:val="00EA0702"/>
    <w:rsid w:val="00EA0B53"/>
    <w:rsid w:val="00EA0C9B"/>
    <w:rsid w:val="00EA0E44"/>
    <w:rsid w:val="00EA118C"/>
    <w:rsid w:val="00EA1E15"/>
    <w:rsid w:val="00EA2746"/>
    <w:rsid w:val="00EA436A"/>
    <w:rsid w:val="00EA5809"/>
    <w:rsid w:val="00EA5A66"/>
    <w:rsid w:val="00EA632A"/>
    <w:rsid w:val="00EA6A0D"/>
    <w:rsid w:val="00EA6C89"/>
    <w:rsid w:val="00EA7309"/>
    <w:rsid w:val="00EA76C5"/>
    <w:rsid w:val="00EA79F6"/>
    <w:rsid w:val="00EA7C2B"/>
    <w:rsid w:val="00EB0D8E"/>
    <w:rsid w:val="00EB19AF"/>
    <w:rsid w:val="00EB2AAD"/>
    <w:rsid w:val="00EB4672"/>
    <w:rsid w:val="00EB54AC"/>
    <w:rsid w:val="00EB5E02"/>
    <w:rsid w:val="00EB694C"/>
    <w:rsid w:val="00EB6B02"/>
    <w:rsid w:val="00EB7545"/>
    <w:rsid w:val="00EB756B"/>
    <w:rsid w:val="00EB77C7"/>
    <w:rsid w:val="00EB77E5"/>
    <w:rsid w:val="00EC0E72"/>
    <w:rsid w:val="00EC1402"/>
    <w:rsid w:val="00EC2B2B"/>
    <w:rsid w:val="00EC378A"/>
    <w:rsid w:val="00EC4044"/>
    <w:rsid w:val="00EC4203"/>
    <w:rsid w:val="00EC4D82"/>
    <w:rsid w:val="00EC4EB0"/>
    <w:rsid w:val="00EC5189"/>
    <w:rsid w:val="00EC63CE"/>
    <w:rsid w:val="00EC6552"/>
    <w:rsid w:val="00EC68CF"/>
    <w:rsid w:val="00EC6B82"/>
    <w:rsid w:val="00EC7059"/>
    <w:rsid w:val="00ED0AE0"/>
    <w:rsid w:val="00ED0E76"/>
    <w:rsid w:val="00ED1620"/>
    <w:rsid w:val="00ED1757"/>
    <w:rsid w:val="00ED1963"/>
    <w:rsid w:val="00ED1A94"/>
    <w:rsid w:val="00ED20AF"/>
    <w:rsid w:val="00ED2B0A"/>
    <w:rsid w:val="00ED2CE9"/>
    <w:rsid w:val="00ED2D47"/>
    <w:rsid w:val="00ED32F5"/>
    <w:rsid w:val="00ED399C"/>
    <w:rsid w:val="00ED39DA"/>
    <w:rsid w:val="00ED490E"/>
    <w:rsid w:val="00ED4A57"/>
    <w:rsid w:val="00ED5308"/>
    <w:rsid w:val="00ED537F"/>
    <w:rsid w:val="00ED59C1"/>
    <w:rsid w:val="00ED6029"/>
    <w:rsid w:val="00ED6822"/>
    <w:rsid w:val="00ED68B7"/>
    <w:rsid w:val="00ED68D4"/>
    <w:rsid w:val="00EE05E8"/>
    <w:rsid w:val="00EE08AE"/>
    <w:rsid w:val="00EE16F1"/>
    <w:rsid w:val="00EE2A23"/>
    <w:rsid w:val="00EE2EB3"/>
    <w:rsid w:val="00EE3243"/>
    <w:rsid w:val="00EE3C4C"/>
    <w:rsid w:val="00EE50D7"/>
    <w:rsid w:val="00EE5A1F"/>
    <w:rsid w:val="00EE5A45"/>
    <w:rsid w:val="00EE5E3B"/>
    <w:rsid w:val="00EE6DD2"/>
    <w:rsid w:val="00EE7397"/>
    <w:rsid w:val="00EE77B3"/>
    <w:rsid w:val="00EF1A28"/>
    <w:rsid w:val="00EF21FC"/>
    <w:rsid w:val="00EF2D7B"/>
    <w:rsid w:val="00EF3155"/>
    <w:rsid w:val="00EF369F"/>
    <w:rsid w:val="00EF37E5"/>
    <w:rsid w:val="00EF39C4"/>
    <w:rsid w:val="00EF3E74"/>
    <w:rsid w:val="00EF41D6"/>
    <w:rsid w:val="00EF4A21"/>
    <w:rsid w:val="00EF4C75"/>
    <w:rsid w:val="00EF5EA1"/>
    <w:rsid w:val="00EF7AD4"/>
    <w:rsid w:val="00F00350"/>
    <w:rsid w:val="00F01A6E"/>
    <w:rsid w:val="00F01D51"/>
    <w:rsid w:val="00F01DD4"/>
    <w:rsid w:val="00F03236"/>
    <w:rsid w:val="00F033F9"/>
    <w:rsid w:val="00F03B68"/>
    <w:rsid w:val="00F0451D"/>
    <w:rsid w:val="00F04647"/>
    <w:rsid w:val="00F04CD3"/>
    <w:rsid w:val="00F055FB"/>
    <w:rsid w:val="00F0594D"/>
    <w:rsid w:val="00F05CDF"/>
    <w:rsid w:val="00F066E3"/>
    <w:rsid w:val="00F0710C"/>
    <w:rsid w:val="00F07808"/>
    <w:rsid w:val="00F07C37"/>
    <w:rsid w:val="00F106EF"/>
    <w:rsid w:val="00F10BBA"/>
    <w:rsid w:val="00F11062"/>
    <w:rsid w:val="00F11463"/>
    <w:rsid w:val="00F1191A"/>
    <w:rsid w:val="00F12373"/>
    <w:rsid w:val="00F13BFE"/>
    <w:rsid w:val="00F14034"/>
    <w:rsid w:val="00F1516B"/>
    <w:rsid w:val="00F154B1"/>
    <w:rsid w:val="00F15B60"/>
    <w:rsid w:val="00F16476"/>
    <w:rsid w:val="00F1665B"/>
    <w:rsid w:val="00F1676B"/>
    <w:rsid w:val="00F169FB"/>
    <w:rsid w:val="00F16F6E"/>
    <w:rsid w:val="00F17B57"/>
    <w:rsid w:val="00F17CED"/>
    <w:rsid w:val="00F205C8"/>
    <w:rsid w:val="00F21742"/>
    <w:rsid w:val="00F2250B"/>
    <w:rsid w:val="00F22854"/>
    <w:rsid w:val="00F2292A"/>
    <w:rsid w:val="00F22F37"/>
    <w:rsid w:val="00F230FB"/>
    <w:rsid w:val="00F23231"/>
    <w:rsid w:val="00F239E0"/>
    <w:rsid w:val="00F242F7"/>
    <w:rsid w:val="00F2469E"/>
    <w:rsid w:val="00F246F0"/>
    <w:rsid w:val="00F24B9E"/>
    <w:rsid w:val="00F24DF3"/>
    <w:rsid w:val="00F2665A"/>
    <w:rsid w:val="00F26BCD"/>
    <w:rsid w:val="00F26DF3"/>
    <w:rsid w:val="00F27097"/>
    <w:rsid w:val="00F278C5"/>
    <w:rsid w:val="00F27B3C"/>
    <w:rsid w:val="00F27FAC"/>
    <w:rsid w:val="00F30916"/>
    <w:rsid w:val="00F31966"/>
    <w:rsid w:val="00F319E4"/>
    <w:rsid w:val="00F31F14"/>
    <w:rsid w:val="00F321F2"/>
    <w:rsid w:val="00F33DF9"/>
    <w:rsid w:val="00F33FD4"/>
    <w:rsid w:val="00F340BE"/>
    <w:rsid w:val="00F34417"/>
    <w:rsid w:val="00F34786"/>
    <w:rsid w:val="00F350F8"/>
    <w:rsid w:val="00F3562C"/>
    <w:rsid w:val="00F36360"/>
    <w:rsid w:val="00F374B1"/>
    <w:rsid w:val="00F379E6"/>
    <w:rsid w:val="00F40232"/>
    <w:rsid w:val="00F40985"/>
    <w:rsid w:val="00F40BF7"/>
    <w:rsid w:val="00F40E5C"/>
    <w:rsid w:val="00F40F43"/>
    <w:rsid w:val="00F411FF"/>
    <w:rsid w:val="00F4188E"/>
    <w:rsid w:val="00F428BC"/>
    <w:rsid w:val="00F42DD2"/>
    <w:rsid w:val="00F438E6"/>
    <w:rsid w:val="00F44D0A"/>
    <w:rsid w:val="00F44E2B"/>
    <w:rsid w:val="00F45890"/>
    <w:rsid w:val="00F4682F"/>
    <w:rsid w:val="00F46C5D"/>
    <w:rsid w:val="00F5132D"/>
    <w:rsid w:val="00F51AD4"/>
    <w:rsid w:val="00F51BFA"/>
    <w:rsid w:val="00F51E67"/>
    <w:rsid w:val="00F52586"/>
    <w:rsid w:val="00F52BE0"/>
    <w:rsid w:val="00F52CCD"/>
    <w:rsid w:val="00F52FD6"/>
    <w:rsid w:val="00F530D3"/>
    <w:rsid w:val="00F5348F"/>
    <w:rsid w:val="00F5428B"/>
    <w:rsid w:val="00F54527"/>
    <w:rsid w:val="00F545B4"/>
    <w:rsid w:val="00F5460D"/>
    <w:rsid w:val="00F555E7"/>
    <w:rsid w:val="00F561DA"/>
    <w:rsid w:val="00F56DBC"/>
    <w:rsid w:val="00F57F1E"/>
    <w:rsid w:val="00F57F6C"/>
    <w:rsid w:val="00F600F7"/>
    <w:rsid w:val="00F60FCA"/>
    <w:rsid w:val="00F61A30"/>
    <w:rsid w:val="00F61F77"/>
    <w:rsid w:val="00F62E9A"/>
    <w:rsid w:val="00F63C25"/>
    <w:rsid w:val="00F64E29"/>
    <w:rsid w:val="00F64F0E"/>
    <w:rsid w:val="00F66506"/>
    <w:rsid w:val="00F6660F"/>
    <w:rsid w:val="00F66932"/>
    <w:rsid w:val="00F66C1D"/>
    <w:rsid w:val="00F670CE"/>
    <w:rsid w:val="00F67878"/>
    <w:rsid w:val="00F67C2E"/>
    <w:rsid w:val="00F70305"/>
    <w:rsid w:val="00F705F8"/>
    <w:rsid w:val="00F707E8"/>
    <w:rsid w:val="00F7192A"/>
    <w:rsid w:val="00F73A81"/>
    <w:rsid w:val="00F7412D"/>
    <w:rsid w:val="00F74379"/>
    <w:rsid w:val="00F74759"/>
    <w:rsid w:val="00F74786"/>
    <w:rsid w:val="00F74CE4"/>
    <w:rsid w:val="00F7505D"/>
    <w:rsid w:val="00F759CC"/>
    <w:rsid w:val="00F75B8E"/>
    <w:rsid w:val="00F7634A"/>
    <w:rsid w:val="00F76479"/>
    <w:rsid w:val="00F773A5"/>
    <w:rsid w:val="00F77460"/>
    <w:rsid w:val="00F77A4B"/>
    <w:rsid w:val="00F80572"/>
    <w:rsid w:val="00F80C27"/>
    <w:rsid w:val="00F812A4"/>
    <w:rsid w:val="00F82797"/>
    <w:rsid w:val="00F839E3"/>
    <w:rsid w:val="00F8457B"/>
    <w:rsid w:val="00F845AA"/>
    <w:rsid w:val="00F84E27"/>
    <w:rsid w:val="00F853AE"/>
    <w:rsid w:val="00F85DC8"/>
    <w:rsid w:val="00F86138"/>
    <w:rsid w:val="00F864EB"/>
    <w:rsid w:val="00F87F15"/>
    <w:rsid w:val="00F909E9"/>
    <w:rsid w:val="00F92957"/>
    <w:rsid w:val="00F92A43"/>
    <w:rsid w:val="00F93394"/>
    <w:rsid w:val="00F934C6"/>
    <w:rsid w:val="00F937C7"/>
    <w:rsid w:val="00F95A61"/>
    <w:rsid w:val="00F96400"/>
    <w:rsid w:val="00F96E8D"/>
    <w:rsid w:val="00F96FD6"/>
    <w:rsid w:val="00F973AA"/>
    <w:rsid w:val="00F978CB"/>
    <w:rsid w:val="00F97ED1"/>
    <w:rsid w:val="00F97FA4"/>
    <w:rsid w:val="00FA036E"/>
    <w:rsid w:val="00FA05F8"/>
    <w:rsid w:val="00FA067C"/>
    <w:rsid w:val="00FA0752"/>
    <w:rsid w:val="00FA17C0"/>
    <w:rsid w:val="00FA3278"/>
    <w:rsid w:val="00FA3445"/>
    <w:rsid w:val="00FA3A55"/>
    <w:rsid w:val="00FA3F1C"/>
    <w:rsid w:val="00FA604B"/>
    <w:rsid w:val="00FA70B7"/>
    <w:rsid w:val="00FA7602"/>
    <w:rsid w:val="00FA7DA5"/>
    <w:rsid w:val="00FB081F"/>
    <w:rsid w:val="00FB0DC9"/>
    <w:rsid w:val="00FB19B0"/>
    <w:rsid w:val="00FB1CEC"/>
    <w:rsid w:val="00FB23F1"/>
    <w:rsid w:val="00FB24C4"/>
    <w:rsid w:val="00FB270F"/>
    <w:rsid w:val="00FB3ECE"/>
    <w:rsid w:val="00FB3F63"/>
    <w:rsid w:val="00FB6D4D"/>
    <w:rsid w:val="00FC02D2"/>
    <w:rsid w:val="00FC044C"/>
    <w:rsid w:val="00FC0969"/>
    <w:rsid w:val="00FC2723"/>
    <w:rsid w:val="00FC426C"/>
    <w:rsid w:val="00FC4DB1"/>
    <w:rsid w:val="00FC522B"/>
    <w:rsid w:val="00FC61B5"/>
    <w:rsid w:val="00FC789E"/>
    <w:rsid w:val="00FD1122"/>
    <w:rsid w:val="00FD186F"/>
    <w:rsid w:val="00FD1B97"/>
    <w:rsid w:val="00FD2AD8"/>
    <w:rsid w:val="00FD38D4"/>
    <w:rsid w:val="00FD3A65"/>
    <w:rsid w:val="00FD3DC1"/>
    <w:rsid w:val="00FD4116"/>
    <w:rsid w:val="00FD53E0"/>
    <w:rsid w:val="00FD6A9A"/>
    <w:rsid w:val="00FD76A0"/>
    <w:rsid w:val="00FD7EA3"/>
    <w:rsid w:val="00FE05EB"/>
    <w:rsid w:val="00FE071F"/>
    <w:rsid w:val="00FE0823"/>
    <w:rsid w:val="00FE0AA6"/>
    <w:rsid w:val="00FE0C79"/>
    <w:rsid w:val="00FE0DE3"/>
    <w:rsid w:val="00FE10BA"/>
    <w:rsid w:val="00FE1D35"/>
    <w:rsid w:val="00FE2687"/>
    <w:rsid w:val="00FE3020"/>
    <w:rsid w:val="00FE4FE4"/>
    <w:rsid w:val="00FE515B"/>
    <w:rsid w:val="00FE563C"/>
    <w:rsid w:val="00FE71FC"/>
    <w:rsid w:val="00FE72AC"/>
    <w:rsid w:val="00FE731B"/>
    <w:rsid w:val="00FE7F28"/>
    <w:rsid w:val="00FF0E11"/>
    <w:rsid w:val="00FF12AC"/>
    <w:rsid w:val="00FF1949"/>
    <w:rsid w:val="00FF1B23"/>
    <w:rsid w:val="00FF2133"/>
    <w:rsid w:val="00FF2455"/>
    <w:rsid w:val="00FF2CCE"/>
    <w:rsid w:val="00FF2ECC"/>
    <w:rsid w:val="00FF2FCF"/>
    <w:rsid w:val="00FF31F3"/>
    <w:rsid w:val="00FF3390"/>
    <w:rsid w:val="00FF3E80"/>
    <w:rsid w:val="00FF43FD"/>
    <w:rsid w:val="00FF4A22"/>
    <w:rsid w:val="00FF4D3E"/>
    <w:rsid w:val="00FF63D3"/>
    <w:rsid w:val="00FF6663"/>
    <w:rsid w:val="00FF6B45"/>
    <w:rsid w:val="00FF6EB2"/>
    <w:rsid w:val="00FF6F32"/>
    <w:rsid w:val="00FF76A7"/>
    <w:rsid w:val="00FF778F"/>
    <w:rsid w:val="00FF79A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F0EDE"/>
  <w15:chartTrackingRefBased/>
  <w15:docId w15:val="{C871A6C9-664C-4AEE-8328-246FE9C8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tabs>
        <w:tab w:val="clear" w:pos="568"/>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6B6D3E"/>
    <w:pPr>
      <w:tabs>
        <w:tab w:val="center" w:pos="4680"/>
        <w:tab w:val="right" w:pos="9360"/>
      </w:tabs>
    </w:pPr>
    <w:rPr>
      <w:sz w:val="20"/>
    </w:rPr>
  </w:style>
  <w:style w:type="character" w:customStyle="1" w:styleId="FooterChar">
    <w:name w:val="Footer Char"/>
    <w:basedOn w:val="DefaultParagraphFont"/>
    <w:link w:val="Footer"/>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Pr>
    <w:tcPr>
      <w:shd w:val="clear" w:color="auto" w:fill="C1E4F5" w:themeFill="accent1" w:themeFillTint="33"/>
    </w:tc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Pr>
    <w:tcPr>
      <w:shd w:val="clear" w:color="auto" w:fill="FAE2D5" w:themeFill="accent2" w:themeFillTint="33"/>
    </w:tc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Pr>
    <w:tcPr>
      <w:shd w:val="clear" w:color="auto" w:fill="C1F0C7" w:themeFill="accent3" w:themeFillTint="33"/>
    </w:tc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Pr>
    <w:tcPr>
      <w:shd w:val="clear" w:color="auto" w:fill="CAEDFB" w:themeFill="accent4" w:themeFillTint="33"/>
    </w:tc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Pr>
    <w:tcPr>
      <w:shd w:val="clear" w:color="auto" w:fill="F2CEED" w:themeFill="accent5" w:themeFillTint="33"/>
    </w:tc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Pr>
    <w:tcPr>
      <w:shd w:val="clear" w:color="auto" w:fill="D9F2D0" w:themeFill="accent6" w:themeFillTint="33"/>
    </w:tc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6B6D3E"/>
    <w:pPr>
      <w:spacing w:after="0" w:line="240" w:lineRule="auto"/>
    </w:p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6B6D3E"/>
    <w:pPr>
      <w:spacing w:after="0" w:line="240" w:lineRule="auto"/>
    </w:pPr>
    <w:tblPr>
      <w:tblStyleRowBandSize w:val="1"/>
      <w:tblStyleColBandSize w:val="1"/>
    </w:tblPr>
    <w:tcPr>
      <w:shd w:val="clear" w:color="auto" w:fill="FAE2D5" w:themeFill="accent2" w:themeFillTint="33"/>
    </w:tc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6B6D3E"/>
    <w:pPr>
      <w:spacing w:after="0" w:line="240" w:lineRule="auto"/>
    </w:pPr>
    <w:tblPr>
      <w:tblStyleRowBandSize w:val="1"/>
      <w:tblStyleColBandSize w:val="1"/>
    </w:tblPr>
    <w:tcPr>
      <w:shd w:val="clear" w:color="auto" w:fill="C1F0C7" w:themeFill="accent3" w:themeFillTint="33"/>
    </w:tc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6B6D3E"/>
    <w:pPr>
      <w:spacing w:after="0" w:line="240" w:lineRule="auto"/>
    </w:pPr>
    <w:tblPr>
      <w:tblStyleRowBandSize w:val="1"/>
      <w:tblStyleColBandSize w:val="1"/>
    </w:tblPr>
    <w:tcPr>
      <w:shd w:val="clear" w:color="auto" w:fill="CAEDFB" w:themeFill="accent4" w:themeFillTint="33"/>
    </w:tc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6B6D3E"/>
    <w:pPr>
      <w:spacing w:after="0" w:line="240" w:lineRule="auto"/>
    </w:pPr>
    <w:tblPr>
      <w:tblStyleRowBandSize w:val="1"/>
      <w:tblStyleColBandSize w:val="1"/>
    </w:tblPr>
    <w:tcPr>
      <w:shd w:val="clear" w:color="auto" w:fill="F2CEED" w:themeFill="accent5" w:themeFillTint="33"/>
    </w:tc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6B6D3E"/>
    <w:pPr>
      <w:spacing w:after="0" w:line="240" w:lineRule="auto"/>
    </w:pPr>
    <w:tblPr>
      <w:tblStyleRowBandSize w:val="1"/>
      <w:tblStyleColBandSize w:val="1"/>
    </w:tblPr>
    <w:tcPr>
      <w:shd w:val="clear" w:color="auto" w:fill="D9F2D0" w:themeFill="accent6" w:themeFillTint="33"/>
    </w:tc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style>
  <w:style w:type="table" w:styleId="GridTable5Dark">
    <w:name w:val="Grid Table 5 Dark"/>
    <w:basedOn w:val="TableNormal"/>
    <w:uiPriority w:val="50"/>
    <w:rsid w:val="006B6D3E"/>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Pr>
    <w:tcPr>
      <w:shd w:val="clear" w:color="auto" w:fill="C1E4F5" w:themeFill="accen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Pr>
    <w:tcPr>
      <w:shd w:val="clear" w:color="auto" w:fill="FAE2D5"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Pr>
    <w:tcPr>
      <w:shd w:val="clear" w:color="auto" w:fill="C1F0C7" w:themeFill="accent3"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Pr>
    <w:tcPr>
      <w:shd w:val="clear" w:color="auto" w:fill="CAEDFB" w:themeFill="accent4"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Pr>
    <w:tcPr>
      <w:shd w:val="clear" w:color="auto" w:fill="F2CEED" w:themeFill="accent5"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Pr>
    <w:tcPr>
      <w:shd w:val="clear" w:color="auto" w:fill="D9F2D0" w:themeFill="accent6"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cPr>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cPr>
      <w:shd w:val="clear" w:color="auto" w:fill="C1E4F5" w:themeFill="accent1" w:themeFillTint="33"/>
    </w:tc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cPr>
      <w:shd w:val="clear" w:color="auto" w:fill="FAE2D5" w:themeFill="accent2" w:themeFillTint="33"/>
    </w:tc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cPr>
      <w:shd w:val="clear" w:color="auto" w:fill="C1F0C7" w:themeFill="accent3" w:themeFillTint="33"/>
    </w:tc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cPr>
      <w:shd w:val="clear" w:color="auto" w:fill="CAEDFB" w:themeFill="accent4" w:themeFillTint="33"/>
    </w:tc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cPr>
      <w:shd w:val="clear" w:color="auto" w:fill="F2CEED" w:themeFill="accent5" w:themeFillTint="33"/>
    </w:tc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cPr>
      <w:shd w:val="clear" w:color="auto" w:fill="D9F2D0" w:themeFill="accent6" w:themeFillTint="33"/>
    </w:tc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Pr>
    <w:tcPr>
      <w:shd w:val="clear" w:color="auto" w:fill="B2DEF2" w:themeFill="accent1" w:themeFillTint="3F"/>
    </w:tc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Pr>
    <w:tcPr>
      <w:shd w:val="clear" w:color="auto" w:fill="F9DBCC" w:themeFill="accent2" w:themeFillTint="3F"/>
    </w:tc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Pr>
    <w:tcPr>
      <w:shd w:val="clear" w:color="auto" w:fill="B3EDBA" w:themeFill="accent3" w:themeFillTint="3F"/>
    </w:tc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Pr>
    <w:tcPr>
      <w:shd w:val="clear" w:color="auto" w:fill="BDE9FA" w:themeFill="accent4" w:themeFillTint="3F"/>
    </w:tc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Pr>
    <w:tcPr>
      <w:shd w:val="clear" w:color="auto" w:fill="EFC3E9" w:themeFill="accent5" w:themeFillTint="3F"/>
    </w:tc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Pr>
    <w:tcPr>
      <w:shd w:val="clear" w:color="auto" w:fill="D0EFC5" w:themeFill="accent6" w:themeFillTint="3F"/>
    </w:tc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tcBorders>
      <w:shd w:val="clear" w:color="auto" w:fill="F9DBCC" w:themeFill="accent2" w:themeFillTint="3F"/>
    </w:tc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Pr>
    <w:tcPr>
      <w:shd w:val="clear" w:color="auto" w:fill="B2DEF2" w:themeFill="accent1" w:themeFillTint="3F"/>
    </w:tc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Pr>
    <w:tcPr>
      <w:shd w:val="clear" w:color="auto" w:fill="F9DBCC" w:themeFill="accent2" w:themeFillTint="3F"/>
    </w:tc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Pr>
    <w:tcPr>
      <w:shd w:val="clear" w:color="auto" w:fill="B3EDBA" w:themeFill="accent3" w:themeFillTint="3F"/>
    </w:tc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Pr>
    <w:tcPr>
      <w:shd w:val="clear" w:color="auto" w:fill="BDE9FA" w:themeFill="accent4" w:themeFillTint="3F"/>
    </w:tc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Pr>
    <w:tcPr>
      <w:shd w:val="clear" w:color="auto" w:fill="EFC3E9" w:themeFill="accent5" w:themeFillTint="3F"/>
    </w:tc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Pr>
    <w:tcPr>
      <w:shd w:val="clear" w:color="auto" w:fill="D0EFC5" w:themeFill="accent6" w:themeFillTint="3F"/>
    </w:tc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6B6D3E"/>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cPr>
      <w:tcBorders>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cPr>
      <w:shd w:val="solid" w:color="008080" w:fill="FFFFFF"/>
    </w:tc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nwCell">
      <w:rPr>
        <w:b/>
        <w:bCs/>
        <w:color w:val="FFFFFF"/>
      </w:r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caps/>
        <w:color w:val="auto"/>
      </w:rPr>
    </w:tblStylePr>
  </w:style>
  <w:style w:type="table" w:styleId="TableGrid">
    <w:name w:val="Table Grid"/>
    <w:basedOn w:val="TableNormal"/>
    <w:uiPriority w:val="39"/>
    <w:rsid w:val="006B6D3E"/>
    <w:pPr>
      <w:spacing w:after="0" w:line="240" w:lineRule="auto"/>
    </w:pPr>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b/>
        <w:bCs/>
        <w:color w:val="FFFFFF"/>
      </w:r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cPr>
      <w:tcBorders>
        <w:lef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color w:val="auto"/>
      </w:r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color w:val="auto"/>
      </w:r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clear" w:color="auto" w:fill="auto"/>
    </w:tcPr>
    <w:tblStylePr w:type="firstRow">
      <w:rPr>
        <w:color w:val="auto"/>
      </w:r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Para10">
    <w:name w:val="Para 1"/>
    <w:basedOn w:val="Normal"/>
    <w:qFormat/>
    <w:rsid w:val="00D14189"/>
    <w:pPr>
      <w:numPr>
        <w:numId w:val="15"/>
      </w:numPr>
      <w:tabs>
        <w:tab w:val="clear" w:pos="567"/>
        <w:tab w:val="clear" w:pos="1701"/>
        <w:tab w:val="clear" w:pos="2268"/>
      </w:tabs>
      <w:spacing w:before="120" w:after="120"/>
    </w:pPr>
    <w:rPr>
      <w:rFonts w:eastAsia="Times New Roman"/>
      <w:szCs w:val="24"/>
      <w:lang w:val="en-CA"/>
    </w:rPr>
  </w:style>
  <w:style w:type="paragraph" w:customStyle="1" w:styleId="Para3">
    <w:name w:val="Para 3"/>
    <w:basedOn w:val="Normal"/>
    <w:qFormat/>
    <w:rsid w:val="00D14189"/>
    <w:pPr>
      <w:numPr>
        <w:numId w:val="16"/>
      </w:numPr>
      <w:tabs>
        <w:tab w:val="clear" w:pos="567"/>
        <w:tab w:val="clear" w:pos="1134"/>
        <w:tab w:val="clear" w:pos="2268"/>
      </w:tabs>
      <w:spacing w:before="120" w:after="120"/>
      <w:ind w:left="1134" w:firstLine="0"/>
    </w:pPr>
    <w:rPr>
      <w:rFonts w:eastAsia="Times New Roman"/>
      <w:szCs w:val="24"/>
    </w:rPr>
  </w:style>
  <w:style w:type="character" w:customStyle="1" w:styleId="Para1Char">
    <w:name w:val="Para1 Char"/>
    <w:link w:val="Para1"/>
    <w:locked/>
    <w:rsid w:val="00D14189"/>
    <w:rPr>
      <w:rFonts w:ascii="Times New Roman" w:eastAsia="Times New Roman" w:hAnsi="Times New Roman" w:cs="Times New Roman"/>
      <w:szCs w:val="18"/>
      <w:lang w:val="en-GB"/>
    </w:rPr>
  </w:style>
  <w:style w:type="paragraph" w:customStyle="1" w:styleId="Para1">
    <w:name w:val="Para1"/>
    <w:basedOn w:val="Normal"/>
    <w:link w:val="Para1Char"/>
    <w:rsid w:val="00D14189"/>
    <w:pPr>
      <w:numPr>
        <w:numId w:val="17"/>
      </w:numPr>
      <w:tabs>
        <w:tab w:val="clear" w:pos="567"/>
        <w:tab w:val="clear" w:pos="1134"/>
        <w:tab w:val="clear" w:pos="1701"/>
        <w:tab w:val="clear" w:pos="2268"/>
      </w:tabs>
      <w:snapToGrid w:val="0"/>
      <w:spacing w:before="120" w:after="120"/>
    </w:pPr>
    <w:rPr>
      <w:rFonts w:eastAsia="Times New Roman"/>
      <w:kern w:val="2"/>
      <w:sz w:val="24"/>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141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character" w:styleId="UnresolvedMention">
    <w:name w:val="Unresolved Mention"/>
    <w:basedOn w:val="DefaultParagraphFont"/>
    <w:uiPriority w:val="99"/>
    <w:semiHidden/>
    <w:unhideWhenUsed/>
    <w:rsid w:val="00A3354F"/>
    <w:rPr>
      <w:color w:val="605E5C"/>
      <w:shd w:val="clear" w:color="auto" w:fill="E1DFDD"/>
    </w:rPr>
  </w:style>
  <w:style w:type="character" w:styleId="Mention">
    <w:name w:val="Mention"/>
    <w:basedOn w:val="DefaultParagraphFont"/>
    <w:uiPriority w:val="99"/>
    <w:unhideWhenUsed/>
    <w:rsid w:val="00AE30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1/cop-11-dec-19-en.pdf" TargetMode="External"/><Relationship Id="rId26" Type="http://schemas.openxmlformats.org/officeDocument/2006/relationships/hyperlink" Target="https://www.cbd.int/documents/CBD/SBSTTA/27/4" TargetMode="External"/><Relationship Id="rId39" Type="http://schemas.openxmlformats.org/officeDocument/2006/relationships/theme" Target="theme/theme1.xml"/><Relationship Id="rId21" Type="http://schemas.openxmlformats.org/officeDocument/2006/relationships/hyperlink" Target="https://www.cbd.int/doc/decisions/cop-14/cop-14-dec-05-en.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33-en.pdf" TargetMode="External"/><Relationship Id="rId25" Type="http://schemas.openxmlformats.org/officeDocument/2006/relationships/hyperlink" Target="https://www.cbd.int/documents/CBD/SBSTTA/27/INF/8"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09/cop-09-dec-16-en.pdf" TargetMode="External"/><Relationship Id="rId20" Type="http://schemas.openxmlformats.org/officeDocument/2006/relationships/hyperlink" Target="https://www.cbd.int/doc/decisions/cop-13/cop-13-dec-04-en.pdf" TargetMode="External"/><Relationship Id="rId29"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ocuments/CBD/SBSTTA/27/INF/1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09/cop-09-dec-05-en.pdf" TargetMode="External"/><Relationship Id="rId23" Type="http://schemas.openxmlformats.org/officeDocument/2006/relationships/hyperlink" Target="https://www.cbd.int/doc/decisions/cop-16/cop-16-dec-22-en.pdf" TargetMode="External"/><Relationship Id="rId28" Type="http://schemas.openxmlformats.org/officeDocument/2006/relationships/hyperlink" Target="https://www.cbd.int/decisions/cop/?m=cop-16"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bd.int/decisions/?id=13182"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7/cop-07-dec-15-en.pdf" TargetMode="External"/><Relationship Id="rId22" Type="http://schemas.openxmlformats.org/officeDocument/2006/relationships/hyperlink" Target="https://www.cbd.int/doc/decisions/cop-15/cop-15-dec-30-en.pdf" TargetMode="External"/><Relationship Id="rId27" Type="http://schemas.openxmlformats.org/officeDocument/2006/relationships/hyperlink" Target="https://www.cbd.int/doc/decisions/cop-10/cop-10-dec-33-en.pdf" TargetMode="External"/><Relationship Id="rId30" Type="http://schemas.openxmlformats.org/officeDocument/2006/relationships/hyperlink" Target="https://www.cbd.int/doc/decisions/cop-10/cop-10-dec-33-en.pdf"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33-en.pdf" TargetMode="External"/><Relationship Id="rId13" Type="http://schemas.openxmlformats.org/officeDocument/2006/relationships/hyperlink" Target="https://www.cbd.int/decisions/cop/?m=cop-15"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12" Type="http://schemas.openxmlformats.org/officeDocument/2006/relationships/hyperlink" Target="https://www.cbd.int/doc/decisions/cop-14/cop-14-dec-05-en.pdf" TargetMode="External"/><Relationship Id="rId2" Type="http://schemas.openxmlformats.org/officeDocument/2006/relationships/hyperlink" Target="http://www.cbd.int/doc/publications/cbd-ts-93-en.pdf" TargetMode="External"/><Relationship Id="rId16" Type="http://schemas.openxmlformats.org/officeDocument/2006/relationships/hyperlink" Target="https://www.cbd.int/decisions/cop/?m=cop-15" TargetMode="External"/><Relationship Id="rId1" Type="http://schemas.openxmlformats.org/officeDocument/2006/relationships/hyperlink" Target="https://www.cbd.int/doc/decisions/cop-14/cop-14-dec-05-en.pdf" TargetMode="External"/><Relationship Id="rId6" Type="http://schemas.openxmlformats.org/officeDocument/2006/relationships/hyperlink" Target="http://www.cbd.int/doc/publications/cbd-ts-93-en.pdf" TargetMode="External"/><Relationship Id="rId11" Type="http://schemas.openxmlformats.org/officeDocument/2006/relationships/hyperlink" Target="https://www.cbd.int/doc/decisions/cop-12/cop-12-dec-20-en.pdf" TargetMode="External"/><Relationship Id="rId5" Type="http://schemas.openxmlformats.org/officeDocument/2006/relationships/hyperlink" Target="https://www.cbd.int/doc/decisions/cop-14/cop-14-dec-05-en.pdf" TargetMode="External"/><Relationship Id="rId15" Type="http://schemas.openxmlformats.org/officeDocument/2006/relationships/hyperlink" Target="https://www.gida-global.org/care" TargetMode="External"/><Relationship Id="rId10" Type="http://schemas.openxmlformats.org/officeDocument/2006/relationships/hyperlink" Target="https://www.cbd.int/decisions/cop/?m=cop-15"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ecisions/?id=13676" TargetMode="External"/><Relationship Id="rId14" Type="http://schemas.openxmlformats.org/officeDocument/2006/relationships/hyperlink" Target="https://www.cbd.int/doc/decisions/cop-16/cop-16-dec-22-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7\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CAA40891B4E8C81E86A6EBA0A2B5B"/>
        <w:category>
          <w:name w:val="General"/>
          <w:gallery w:val="placeholder"/>
        </w:category>
        <w:types>
          <w:type w:val="bbPlcHdr"/>
        </w:types>
        <w:behaviors>
          <w:behavior w:val="content"/>
        </w:behaviors>
        <w:guid w:val="{DE32C82A-1ED2-43C2-82B9-9F74F3F8EA95}"/>
      </w:docPartPr>
      <w:docPartBody>
        <w:p w:rsidR="0090371A" w:rsidRDefault="00577186">
          <w:pPr>
            <w:pStyle w:val="BC7CAA40891B4E8C81E86A6EBA0A2B5B"/>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3E"/>
    <w:rsid w:val="00000564"/>
    <w:rsid w:val="00031715"/>
    <w:rsid w:val="00047D87"/>
    <w:rsid w:val="00055BF4"/>
    <w:rsid w:val="000B08B7"/>
    <w:rsid w:val="000C03D0"/>
    <w:rsid w:val="000E60D8"/>
    <w:rsid w:val="001118D9"/>
    <w:rsid w:val="00121221"/>
    <w:rsid w:val="001C3564"/>
    <w:rsid w:val="001F5684"/>
    <w:rsid w:val="00204D54"/>
    <w:rsid w:val="00211787"/>
    <w:rsid w:val="0021636B"/>
    <w:rsid w:val="00284E6D"/>
    <w:rsid w:val="00302EC8"/>
    <w:rsid w:val="003223D1"/>
    <w:rsid w:val="003327E4"/>
    <w:rsid w:val="0036687C"/>
    <w:rsid w:val="003725B4"/>
    <w:rsid w:val="00373C23"/>
    <w:rsid w:val="00383D61"/>
    <w:rsid w:val="00415639"/>
    <w:rsid w:val="0046269A"/>
    <w:rsid w:val="004A2929"/>
    <w:rsid w:val="00550378"/>
    <w:rsid w:val="00554804"/>
    <w:rsid w:val="0056783A"/>
    <w:rsid w:val="00572A56"/>
    <w:rsid w:val="00577186"/>
    <w:rsid w:val="00587E48"/>
    <w:rsid w:val="005904CC"/>
    <w:rsid w:val="005972AE"/>
    <w:rsid w:val="005E02EC"/>
    <w:rsid w:val="00624B2D"/>
    <w:rsid w:val="00640714"/>
    <w:rsid w:val="006873DC"/>
    <w:rsid w:val="006A10FC"/>
    <w:rsid w:val="006D6F9F"/>
    <w:rsid w:val="006F4C8B"/>
    <w:rsid w:val="007239A9"/>
    <w:rsid w:val="00726F9B"/>
    <w:rsid w:val="0077423E"/>
    <w:rsid w:val="00787E00"/>
    <w:rsid w:val="008178B9"/>
    <w:rsid w:val="00843089"/>
    <w:rsid w:val="008A331F"/>
    <w:rsid w:val="008C0AF5"/>
    <w:rsid w:val="008D4ED6"/>
    <w:rsid w:val="008D5450"/>
    <w:rsid w:val="008E4370"/>
    <w:rsid w:val="008F0388"/>
    <w:rsid w:val="008F34FF"/>
    <w:rsid w:val="0090371A"/>
    <w:rsid w:val="009950F6"/>
    <w:rsid w:val="009A27AC"/>
    <w:rsid w:val="009C7371"/>
    <w:rsid w:val="009E2E1F"/>
    <w:rsid w:val="00A04247"/>
    <w:rsid w:val="00A30F1B"/>
    <w:rsid w:val="00A34E1B"/>
    <w:rsid w:val="00A5732D"/>
    <w:rsid w:val="00A718CE"/>
    <w:rsid w:val="00A7786F"/>
    <w:rsid w:val="00AA1324"/>
    <w:rsid w:val="00AC7536"/>
    <w:rsid w:val="00AD2C57"/>
    <w:rsid w:val="00AD784D"/>
    <w:rsid w:val="00B528E2"/>
    <w:rsid w:val="00B539CA"/>
    <w:rsid w:val="00B754EC"/>
    <w:rsid w:val="00B80620"/>
    <w:rsid w:val="00B81730"/>
    <w:rsid w:val="00B832F1"/>
    <w:rsid w:val="00BC2544"/>
    <w:rsid w:val="00BD5E29"/>
    <w:rsid w:val="00BE367B"/>
    <w:rsid w:val="00C06AF9"/>
    <w:rsid w:val="00C10C62"/>
    <w:rsid w:val="00C77E8C"/>
    <w:rsid w:val="00CD6363"/>
    <w:rsid w:val="00D21854"/>
    <w:rsid w:val="00D40E14"/>
    <w:rsid w:val="00D41247"/>
    <w:rsid w:val="00D42B37"/>
    <w:rsid w:val="00D7395D"/>
    <w:rsid w:val="00DA2918"/>
    <w:rsid w:val="00DB12B6"/>
    <w:rsid w:val="00DF6722"/>
    <w:rsid w:val="00E402F7"/>
    <w:rsid w:val="00E9220E"/>
    <w:rsid w:val="00F7100D"/>
    <w:rsid w:val="00F7634A"/>
    <w:rsid w:val="00FD262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23E"/>
  </w:style>
  <w:style w:type="paragraph" w:customStyle="1" w:styleId="BC7CAA40891B4E8C81E86A6EBA0A2B5B">
    <w:name w:val="BC7CAA40891B4E8C81E86A6EBA0A2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254b417fb8660e212a57c6b91816d4cc">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b892c23250ccef28d10164b5458247a"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6F337-F7C1-430D-B894-0B810C6EE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3.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008823B-A5F6-49A1-A79A-619A93B7CA8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Template>
  <TotalTime>11</TotalTime>
  <Pages>15</Pages>
  <Words>6682</Words>
  <Characters>43623</Characters>
  <Application>Microsoft Office Word</Application>
  <DocSecurity>0</DocSecurity>
  <Lines>807</Lines>
  <Paragraphs>324</Paragraphs>
  <ScaleCrop>false</ScaleCrop>
  <HeadingPairs>
    <vt:vector size="2" baseType="variant">
      <vt:variant>
        <vt:lpstr>Title</vt:lpstr>
      </vt:variant>
      <vt:variant>
        <vt:i4>1</vt:i4>
      </vt:variant>
    </vt:vector>
  </HeadingPairs>
  <TitlesOfParts>
    <vt:vector size="1" baseType="lpstr">
      <vt:lpstr>Biodiversity and climate change</vt:lpstr>
    </vt:vector>
  </TitlesOfParts>
  <Company/>
  <LinksUpToDate>false</LinksUpToDate>
  <CharactersWithSpaces>49981</CharactersWithSpaces>
  <SharedDoc>false</SharedDoc>
  <HLinks>
    <vt:vector size="186" baseType="variant">
      <vt:variant>
        <vt:i4>524365</vt:i4>
      </vt:variant>
      <vt:variant>
        <vt:i4>45</vt:i4>
      </vt:variant>
      <vt:variant>
        <vt:i4>0</vt:i4>
      </vt:variant>
      <vt:variant>
        <vt:i4>5</vt:i4>
      </vt:variant>
      <vt:variant>
        <vt:lpwstr>https://www.cbd.int/doc/decisions/cop-10/cop-10-dec-33-en.pdf</vt:lpwstr>
      </vt:variant>
      <vt:variant>
        <vt:lpwstr/>
      </vt:variant>
      <vt:variant>
        <vt:i4>7209057</vt:i4>
      </vt:variant>
      <vt:variant>
        <vt:i4>42</vt:i4>
      </vt:variant>
      <vt:variant>
        <vt:i4>0</vt:i4>
      </vt:variant>
      <vt:variant>
        <vt:i4>5</vt:i4>
      </vt:variant>
      <vt:variant>
        <vt:lpwstr>https://www.cbd.int/decisions/cop/?m=cop-16</vt:lpwstr>
      </vt:variant>
      <vt:variant>
        <vt:lpwstr/>
      </vt:variant>
      <vt:variant>
        <vt:i4>524365</vt:i4>
      </vt:variant>
      <vt:variant>
        <vt:i4>39</vt:i4>
      </vt:variant>
      <vt:variant>
        <vt:i4>0</vt:i4>
      </vt:variant>
      <vt:variant>
        <vt:i4>5</vt:i4>
      </vt:variant>
      <vt:variant>
        <vt:lpwstr>https://www.cbd.int/doc/decisions/cop-10/cop-10-dec-33-en.pdf</vt:lpwstr>
      </vt:variant>
      <vt:variant>
        <vt:lpwstr/>
      </vt:variant>
      <vt:variant>
        <vt:i4>4587590</vt:i4>
      </vt:variant>
      <vt:variant>
        <vt:i4>36</vt:i4>
      </vt:variant>
      <vt:variant>
        <vt:i4>0</vt:i4>
      </vt:variant>
      <vt:variant>
        <vt:i4>5</vt:i4>
      </vt:variant>
      <vt:variant>
        <vt:lpwstr>https://www.cbd.int/documents/CBD/SBSTTA/27/4</vt:lpwstr>
      </vt:variant>
      <vt:variant>
        <vt:lpwstr/>
      </vt:variant>
      <vt:variant>
        <vt:i4>4587590</vt:i4>
      </vt:variant>
      <vt:variant>
        <vt:i4>33</vt:i4>
      </vt:variant>
      <vt:variant>
        <vt:i4>0</vt:i4>
      </vt:variant>
      <vt:variant>
        <vt:i4>5</vt:i4>
      </vt:variant>
      <vt:variant>
        <vt:lpwstr>https://www.cbd.int/documents/CBD/SBSTTA/27/4</vt:lpwstr>
      </vt:variant>
      <vt:variant>
        <vt:lpwstr/>
      </vt:variant>
      <vt:variant>
        <vt:i4>3539064</vt:i4>
      </vt:variant>
      <vt:variant>
        <vt:i4>30</vt:i4>
      </vt:variant>
      <vt:variant>
        <vt:i4>0</vt:i4>
      </vt:variant>
      <vt:variant>
        <vt:i4>5</vt:i4>
      </vt:variant>
      <vt:variant>
        <vt:lpwstr>https://www.cbd.int/documents/CBD/SBSTTA/27/INF/11</vt:lpwstr>
      </vt:variant>
      <vt:variant>
        <vt:lpwstr/>
      </vt:variant>
      <vt:variant>
        <vt:i4>983114</vt:i4>
      </vt:variant>
      <vt:variant>
        <vt:i4>27</vt:i4>
      </vt:variant>
      <vt:variant>
        <vt:i4>0</vt:i4>
      </vt:variant>
      <vt:variant>
        <vt:i4>5</vt:i4>
      </vt:variant>
      <vt:variant>
        <vt:lpwstr>https://www.cbd.int/doc/decisions/cop-16/cop-16-dec-22-en.pdf</vt:lpwstr>
      </vt:variant>
      <vt:variant>
        <vt:lpwstr/>
      </vt:variant>
      <vt:variant>
        <vt:i4>917576</vt:i4>
      </vt:variant>
      <vt:variant>
        <vt:i4>24</vt:i4>
      </vt:variant>
      <vt:variant>
        <vt:i4>0</vt:i4>
      </vt:variant>
      <vt:variant>
        <vt:i4>5</vt:i4>
      </vt:variant>
      <vt:variant>
        <vt:lpwstr>https://www.cbd.int/doc/decisions/cop-15/cop-15-dec-30-en.pdf</vt:lpwstr>
      </vt:variant>
      <vt:variant>
        <vt:lpwstr/>
      </vt:variant>
      <vt:variant>
        <vt:i4>655434</vt:i4>
      </vt:variant>
      <vt:variant>
        <vt:i4>21</vt:i4>
      </vt:variant>
      <vt:variant>
        <vt:i4>0</vt:i4>
      </vt:variant>
      <vt:variant>
        <vt:i4>5</vt:i4>
      </vt:variant>
      <vt:variant>
        <vt:lpwstr>https://www.cbd.int/doc/decisions/cop-14/cop-14-dec-05-en.pdf</vt:lpwstr>
      </vt:variant>
      <vt:variant>
        <vt:lpwstr/>
      </vt:variant>
      <vt:variant>
        <vt:i4>786509</vt:i4>
      </vt:variant>
      <vt:variant>
        <vt:i4>18</vt:i4>
      </vt:variant>
      <vt:variant>
        <vt:i4>0</vt:i4>
      </vt:variant>
      <vt:variant>
        <vt:i4>5</vt:i4>
      </vt:variant>
      <vt:variant>
        <vt:lpwstr>https://www.cbd.int/doc/decisions/cop-13/cop-13-dec-04-en.pdf</vt:lpwstr>
      </vt:variant>
      <vt:variant>
        <vt:lpwstr/>
      </vt:variant>
      <vt:variant>
        <vt:i4>1048577</vt:i4>
      </vt:variant>
      <vt:variant>
        <vt:i4>15</vt:i4>
      </vt:variant>
      <vt:variant>
        <vt:i4>0</vt:i4>
      </vt:variant>
      <vt:variant>
        <vt:i4>5</vt:i4>
      </vt:variant>
      <vt:variant>
        <vt:lpwstr>https://www.cbd.int/doc/decisions/cop-11/cop-1-dec-21-en.pdf</vt:lpwstr>
      </vt:variant>
      <vt:variant>
        <vt:lpwstr/>
      </vt:variant>
      <vt:variant>
        <vt:i4>196686</vt:i4>
      </vt:variant>
      <vt:variant>
        <vt:i4>12</vt:i4>
      </vt:variant>
      <vt:variant>
        <vt:i4>0</vt:i4>
      </vt:variant>
      <vt:variant>
        <vt:i4>5</vt:i4>
      </vt:variant>
      <vt:variant>
        <vt:lpwstr>https://www.cbd.int/doc/decisions/cop-11/cop-11-dec-19-en.pdf</vt:lpwstr>
      </vt:variant>
      <vt:variant>
        <vt:lpwstr/>
      </vt:variant>
      <vt:variant>
        <vt:i4>524365</vt:i4>
      </vt:variant>
      <vt:variant>
        <vt:i4>9</vt:i4>
      </vt:variant>
      <vt:variant>
        <vt:i4>0</vt:i4>
      </vt:variant>
      <vt:variant>
        <vt:i4>5</vt:i4>
      </vt:variant>
      <vt:variant>
        <vt:lpwstr>https://www.cbd.int/doc/decisions/cop-10/cop-10-dec-33-en.pdf</vt:lpwstr>
      </vt:variant>
      <vt:variant>
        <vt:lpwstr/>
      </vt:variant>
      <vt:variant>
        <vt:i4>327751</vt:i4>
      </vt:variant>
      <vt:variant>
        <vt:i4>6</vt:i4>
      </vt:variant>
      <vt:variant>
        <vt:i4>0</vt:i4>
      </vt:variant>
      <vt:variant>
        <vt:i4>5</vt:i4>
      </vt:variant>
      <vt:variant>
        <vt:lpwstr>https://www.cbd.int/doc/decisions/cop-09/cop-09-dec-16-en.pdf</vt:lpwstr>
      </vt:variant>
      <vt:variant>
        <vt:lpwstr/>
      </vt:variant>
      <vt:variant>
        <vt:i4>393286</vt:i4>
      </vt:variant>
      <vt:variant>
        <vt:i4>3</vt:i4>
      </vt:variant>
      <vt:variant>
        <vt:i4>0</vt:i4>
      </vt:variant>
      <vt:variant>
        <vt:i4>5</vt:i4>
      </vt:variant>
      <vt:variant>
        <vt:lpwstr>https://www.cbd.int/doc/decisions/cop-09/cop-09-dec-05-en.pdf</vt:lpwstr>
      </vt:variant>
      <vt:variant>
        <vt:lpwstr/>
      </vt:variant>
      <vt:variant>
        <vt:i4>524361</vt:i4>
      </vt:variant>
      <vt:variant>
        <vt:i4>0</vt:i4>
      </vt:variant>
      <vt:variant>
        <vt:i4>0</vt:i4>
      </vt:variant>
      <vt:variant>
        <vt:i4>5</vt:i4>
      </vt:variant>
      <vt:variant>
        <vt:lpwstr>https://www.cbd.int/doc/decisions/cop-07/cop-07-dec-15-en.pdf</vt:lpwstr>
      </vt:variant>
      <vt:variant>
        <vt:lpwstr/>
      </vt:variant>
      <vt:variant>
        <vt:i4>7209057</vt:i4>
      </vt:variant>
      <vt:variant>
        <vt:i4>51</vt:i4>
      </vt:variant>
      <vt:variant>
        <vt:i4>0</vt:i4>
      </vt:variant>
      <vt:variant>
        <vt:i4>5</vt:i4>
      </vt:variant>
      <vt:variant>
        <vt:lpwstr>https://www.cbd.int/decisions/cop/?m=cop-15</vt:lpwstr>
      </vt:variant>
      <vt:variant>
        <vt:lpwstr/>
      </vt:variant>
      <vt:variant>
        <vt:i4>6160405</vt:i4>
      </vt:variant>
      <vt:variant>
        <vt:i4>48</vt:i4>
      </vt:variant>
      <vt:variant>
        <vt:i4>0</vt:i4>
      </vt:variant>
      <vt:variant>
        <vt:i4>5</vt:i4>
      </vt:variant>
      <vt:variant>
        <vt:lpwstr>https://www.gida-global.org/care</vt:lpwstr>
      </vt:variant>
      <vt:variant>
        <vt:lpwstr/>
      </vt:variant>
      <vt:variant>
        <vt:i4>5505101</vt:i4>
      </vt:variant>
      <vt:variant>
        <vt:i4>45</vt:i4>
      </vt:variant>
      <vt:variant>
        <vt:i4>0</vt:i4>
      </vt:variant>
      <vt:variant>
        <vt:i4>5</vt:i4>
      </vt:variant>
      <vt:variant>
        <vt:lpwstr>http://www.cbd.int/doc/publications/cbd-ts-93-en.pdf</vt:lpwstr>
      </vt:variant>
      <vt:variant>
        <vt:lpwstr/>
      </vt:variant>
      <vt:variant>
        <vt:i4>655434</vt:i4>
      </vt:variant>
      <vt:variant>
        <vt:i4>42</vt:i4>
      </vt:variant>
      <vt:variant>
        <vt:i4>0</vt:i4>
      </vt:variant>
      <vt:variant>
        <vt:i4>5</vt:i4>
      </vt:variant>
      <vt:variant>
        <vt:lpwstr>https://www.cbd.int/doc/decisions/cop-14/cop-14-dec-05-en.pdf</vt:lpwstr>
      </vt:variant>
      <vt:variant>
        <vt:lpwstr/>
      </vt:variant>
      <vt:variant>
        <vt:i4>7209057</vt:i4>
      </vt:variant>
      <vt:variant>
        <vt:i4>39</vt:i4>
      </vt:variant>
      <vt:variant>
        <vt:i4>0</vt:i4>
      </vt:variant>
      <vt:variant>
        <vt:i4>5</vt:i4>
      </vt:variant>
      <vt:variant>
        <vt:lpwstr>https://www.cbd.int/decisions/cop/?m=cop-15</vt:lpwstr>
      </vt:variant>
      <vt:variant>
        <vt:lpwstr/>
      </vt:variant>
      <vt:variant>
        <vt:i4>983114</vt:i4>
      </vt:variant>
      <vt:variant>
        <vt:i4>36</vt:i4>
      </vt:variant>
      <vt:variant>
        <vt:i4>0</vt:i4>
      </vt:variant>
      <vt:variant>
        <vt:i4>5</vt:i4>
      </vt:variant>
      <vt:variant>
        <vt:lpwstr>https://www.cbd.int/doc/decisions/cop-16/cop-16-dec-22-en.pdf</vt:lpwstr>
      </vt:variant>
      <vt:variant>
        <vt:lpwstr/>
      </vt:variant>
      <vt:variant>
        <vt:i4>7209057</vt:i4>
      </vt:variant>
      <vt:variant>
        <vt:i4>33</vt:i4>
      </vt:variant>
      <vt:variant>
        <vt:i4>0</vt:i4>
      </vt:variant>
      <vt:variant>
        <vt:i4>5</vt:i4>
      </vt:variant>
      <vt:variant>
        <vt:lpwstr>https://www.cbd.int/decisions/cop/?m=cop-15</vt:lpwstr>
      </vt:variant>
      <vt:variant>
        <vt:lpwstr/>
      </vt:variant>
      <vt:variant>
        <vt:i4>655434</vt:i4>
      </vt:variant>
      <vt:variant>
        <vt:i4>30</vt:i4>
      </vt:variant>
      <vt:variant>
        <vt:i4>0</vt:i4>
      </vt:variant>
      <vt:variant>
        <vt:i4>5</vt:i4>
      </vt:variant>
      <vt:variant>
        <vt:lpwstr>https://www.cbd.int/doc/decisions/cop-14/cop-14-dec-05-en.pdf</vt:lpwstr>
      </vt:variant>
      <vt:variant>
        <vt:lpwstr/>
      </vt:variant>
      <vt:variant>
        <vt:i4>589902</vt:i4>
      </vt:variant>
      <vt:variant>
        <vt:i4>27</vt:i4>
      </vt:variant>
      <vt:variant>
        <vt:i4>0</vt:i4>
      </vt:variant>
      <vt:variant>
        <vt:i4>5</vt:i4>
      </vt:variant>
      <vt:variant>
        <vt:lpwstr>https://www.cbd.int/doc/decisions/cop-12/cop-12-dec-20-en.pdf</vt:lpwstr>
      </vt:variant>
      <vt:variant>
        <vt:lpwstr/>
      </vt:variant>
      <vt:variant>
        <vt:i4>524365</vt:i4>
      </vt:variant>
      <vt:variant>
        <vt:i4>24</vt:i4>
      </vt:variant>
      <vt:variant>
        <vt:i4>0</vt:i4>
      </vt:variant>
      <vt:variant>
        <vt:i4>5</vt:i4>
      </vt:variant>
      <vt:variant>
        <vt:lpwstr>https://www.cbd.int/doc/decisions/cop-10/cop-10-dec-33-en.pdf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5505101</vt:i4>
      </vt:variant>
      <vt:variant>
        <vt:i4>3</vt:i4>
      </vt:variant>
      <vt:variant>
        <vt:i4>0</vt:i4>
      </vt:variant>
      <vt:variant>
        <vt:i4>5</vt:i4>
      </vt:variant>
      <vt:variant>
        <vt:lpwstr>http://www.cbd.int/doc/publications/cbd-ts-93-en.pdf</vt:lpwstr>
      </vt:variant>
      <vt:variant>
        <vt:lpwstr/>
      </vt:variant>
      <vt:variant>
        <vt:i4>655434</vt:i4>
      </vt:variant>
      <vt:variant>
        <vt:i4>0</vt:i4>
      </vt:variant>
      <vt:variant>
        <vt:i4>0</vt:i4>
      </vt:variant>
      <vt:variant>
        <vt:i4>5</vt:i4>
      </vt:variant>
      <vt:variant>
        <vt:lpwstr>https://www.cbd.int/doc/decisions/cop-14/cop-14-dec-05-en.pdf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CBD/SBSTTA/REC/27/3</dc:subject>
  <dc:creator>Secretariat of the Convention on Biological Diversity</dc:creator>
  <cp:keywords>Subsidiary Body on Scientific, Technical and Technological Advice, twenty-seventh meeting</cp:keywords>
  <dc:description/>
  <cp:lastModifiedBy>Veronique Lefebvre</cp:lastModifiedBy>
  <cp:revision>4</cp:revision>
  <cp:lastPrinted>2025-10-24T04:50:00Z</cp:lastPrinted>
  <dcterms:created xsi:type="dcterms:W3CDTF">2025-11-04T20:28:00Z</dcterms:created>
  <dcterms:modified xsi:type="dcterms:W3CDTF">2025-11-04T20:39:00Z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