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0F85C" w14:textId="77777777" w:rsidR="009F67EB" w:rsidRPr="00863496" w:rsidRDefault="009F67EB" w:rsidP="00DC0166">
      <w:pPr>
        <w:pStyle w:val="AISpacer"/>
        <w:tabs>
          <w:tab w:val="left" w:pos="567"/>
        </w:tabs>
        <w:rPr>
          <w:lang w:val="es-ES"/>
        </w:rPr>
      </w:pPr>
    </w:p>
    <w:p w14:paraId="10AF77EF" w14:textId="77777777" w:rsidR="001065E9" w:rsidRPr="00863496" w:rsidRDefault="001065E9" w:rsidP="00DC0166">
      <w:pPr>
        <w:pStyle w:val="AISpacer"/>
        <w:tabs>
          <w:tab w:val="left" w:pos="567"/>
        </w:tabs>
        <w:rPr>
          <w:lang w:val="es-ES"/>
        </w:rPr>
      </w:pPr>
    </w:p>
    <w:tbl>
      <w:tblPr>
        <w:tblW w:w="10172" w:type="dxa"/>
        <w:tblInd w:w="-283" w:type="dxa"/>
        <w:tblLayout w:type="fixed"/>
        <w:tblCellMar>
          <w:left w:w="283" w:type="dxa"/>
        </w:tblCellMar>
        <w:tblLook w:val="0000" w:firstRow="0" w:lastRow="0" w:firstColumn="0" w:lastColumn="0" w:noHBand="0" w:noVBand="0"/>
      </w:tblPr>
      <w:tblGrid>
        <w:gridCol w:w="1134"/>
        <w:gridCol w:w="4536"/>
        <w:gridCol w:w="4502"/>
      </w:tblGrid>
      <w:tr w:rsidR="001065E9" w:rsidRPr="00863496" w14:paraId="42CC0F92" w14:textId="0FA68D7E" w:rsidTr="00C6131C">
        <w:trPr>
          <w:trHeight w:val="57"/>
        </w:trPr>
        <w:tc>
          <w:tcPr>
            <w:tcW w:w="1134" w:type="dxa"/>
          </w:tcPr>
          <w:p w14:paraId="69F06B97" w14:textId="57324C8B" w:rsidR="001065E9" w:rsidRPr="00863496" w:rsidRDefault="005012FC" w:rsidP="00DE4297">
            <w:pPr>
              <w:pStyle w:val="AASmallLogo"/>
              <w:rPr>
                <w:lang w:val="es-ES"/>
              </w:rPr>
            </w:pPr>
            <w:r w:rsidRPr="00863496">
              <w:rPr>
                <w:noProof/>
                <w:lang w:val="en-US"/>
                <w14:ligatures w14:val="standardContextual"/>
              </w:rPr>
              <w:drawing>
                <wp:inline distT="0" distB="0" distL="0" distR="0" wp14:anchorId="31E44829" wp14:editId="1DB1095E">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863496">
              <w:rPr>
                <w:lang w:val="es-ES"/>
              </w:rPr>
              <w:t xml:space="preserve"> </w:t>
            </w:r>
          </w:p>
        </w:tc>
        <w:tc>
          <w:tcPr>
            <w:tcW w:w="4536" w:type="dxa"/>
          </w:tcPr>
          <w:p w14:paraId="2BC115AB" w14:textId="62F2DD17" w:rsidR="005012FC" w:rsidRPr="00863496" w:rsidRDefault="00042F7B" w:rsidP="00DC0166">
            <w:pPr>
              <w:pStyle w:val="AASmallLogo"/>
              <w:rPr>
                <w:lang w:val="es-ES"/>
              </w:rPr>
            </w:pPr>
            <w:r w:rsidRPr="00863496">
              <w:rPr>
                <w:noProof/>
                <w:lang w:val="en-US"/>
              </w:rPr>
              <w:drawing>
                <wp:inline distT="0" distB="0" distL="0" distR="0" wp14:anchorId="1A1896FF" wp14:editId="1D3579C7">
                  <wp:extent cx="498788" cy="285021"/>
                  <wp:effectExtent l="0" t="0" r="0" b="1270"/>
                  <wp:docPr id="186738444" name="Picture 2"/>
                  <wp:cNvGraphicFramePr/>
                  <a:graphic xmlns:a="http://schemas.openxmlformats.org/drawingml/2006/main">
                    <a:graphicData uri="http://schemas.openxmlformats.org/drawingml/2006/picture">
                      <pic:pic xmlns:pic="http://schemas.openxmlformats.org/drawingml/2006/picture">
                        <pic:nvPicPr>
                          <pic:cNvPr id="18673844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rsidR="005012FC" w:rsidRPr="00863496">
              <w:rPr>
                <w:lang w:val="es-ES"/>
              </w:rPr>
              <w:t xml:space="preserve"> </w:t>
            </w:r>
          </w:p>
          <w:p w14:paraId="475C80F5" w14:textId="77777777" w:rsidR="001065E9" w:rsidRPr="00863496" w:rsidRDefault="001065E9" w:rsidP="00DC0166">
            <w:pPr>
              <w:pStyle w:val="CBDNormal"/>
              <w:jc w:val="left"/>
              <w:rPr>
                <w:lang w:val="es-ES"/>
              </w:rPr>
            </w:pPr>
          </w:p>
        </w:tc>
        <w:tc>
          <w:tcPr>
            <w:tcW w:w="4502" w:type="dxa"/>
          </w:tcPr>
          <w:p w14:paraId="1267D3AF" w14:textId="480BDFA2" w:rsidR="009C0BBB" w:rsidRPr="00863496" w:rsidRDefault="009C0BBB" w:rsidP="009B71BF">
            <w:pPr>
              <w:pStyle w:val="ABSymbol"/>
              <w:ind w:left="1418" w:right="200"/>
              <w:rPr>
                <w:sz w:val="40"/>
                <w:lang w:val="es-ES"/>
              </w:rPr>
            </w:pPr>
            <w:r w:rsidRPr="00863496">
              <w:rPr>
                <w:sz w:val="40"/>
                <w:lang w:val="es-ES"/>
              </w:rPr>
              <w:t>CBD</w:t>
            </w:r>
            <w:r w:rsidR="005012FC" w:rsidRPr="00863496">
              <w:rPr>
                <w:lang w:val="es-ES"/>
              </w:rPr>
              <w:t>/</w:t>
            </w:r>
            <w:r w:rsidRPr="00863496">
              <w:rPr>
                <w:lang w:val="es-ES"/>
              </w:rPr>
              <w:t>SBSTTA</w:t>
            </w:r>
            <w:r w:rsidR="005012FC" w:rsidRPr="00863496">
              <w:rPr>
                <w:lang w:val="es-ES"/>
              </w:rPr>
              <w:t>/</w:t>
            </w:r>
            <w:r w:rsidR="009B71BF">
              <w:rPr>
                <w:lang w:val="es-ES"/>
              </w:rPr>
              <w:t>REC/</w:t>
            </w:r>
            <w:r w:rsidRPr="00863496">
              <w:rPr>
                <w:lang w:val="es-ES"/>
              </w:rPr>
              <w:t>27</w:t>
            </w:r>
            <w:r w:rsidR="00FC02D2" w:rsidRPr="00863496">
              <w:rPr>
                <w:lang w:val="es-ES"/>
              </w:rPr>
              <w:t>/</w:t>
            </w:r>
            <w:r w:rsidR="009B71BF">
              <w:rPr>
                <w:lang w:val="es-ES"/>
              </w:rPr>
              <w:t>3</w:t>
            </w:r>
          </w:p>
        </w:tc>
      </w:tr>
    </w:tbl>
    <w:p w14:paraId="38954D61" w14:textId="77777777" w:rsidR="009F67EB" w:rsidRPr="00863496" w:rsidRDefault="009F67EB" w:rsidP="00DC0166">
      <w:pPr>
        <w:pStyle w:val="AISpacer"/>
        <w:tabs>
          <w:tab w:val="left" w:pos="567"/>
        </w:tabs>
        <w:rPr>
          <w:lang w:val="es-ES"/>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E31287" w14:paraId="22DEB3F9" w14:textId="77777777" w:rsidTr="001065E9">
        <w:trPr>
          <w:trHeight w:val="1814"/>
        </w:trPr>
        <w:tc>
          <w:tcPr>
            <w:tcW w:w="7370" w:type="dxa"/>
          </w:tcPr>
          <w:p w14:paraId="52C6600C" w14:textId="3E9B691C" w:rsidR="005012FC" w:rsidRPr="00863496" w:rsidRDefault="00042F7B" w:rsidP="00DC0166">
            <w:pPr>
              <w:pStyle w:val="ACLargeLogo"/>
              <w:rPr>
                <w:lang w:val="es-ES"/>
              </w:rPr>
            </w:pPr>
            <w:r w:rsidRPr="00863496">
              <w:rPr>
                <w:noProof/>
                <w:lang w:val="en-US"/>
                <w14:ligatures w14:val="standardContextual"/>
              </w:rPr>
              <w:drawing>
                <wp:inline distT="0" distB="0" distL="0" distR="0" wp14:anchorId="6B1C270B" wp14:editId="3212C2F7">
                  <wp:extent cx="2755631" cy="1013099"/>
                  <wp:effectExtent l="0" t="0" r="6985" b="0"/>
                  <wp:docPr id="1745784610" name="Picture 3"/>
                  <wp:cNvGraphicFramePr/>
                  <a:graphic xmlns:a="http://schemas.openxmlformats.org/drawingml/2006/main">
                    <a:graphicData uri="http://schemas.openxmlformats.org/drawingml/2006/picture">
                      <pic:pic xmlns:pic="http://schemas.openxmlformats.org/drawingml/2006/picture">
                        <pic:nvPicPr>
                          <pic:cNvPr id="1745784610"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rsidR="005012FC" w:rsidRPr="00863496">
              <w:rPr>
                <w:lang w:val="es-ES"/>
              </w:rPr>
              <w:t xml:space="preserve"> </w:t>
            </w:r>
          </w:p>
          <w:p w14:paraId="1F5F9616" w14:textId="77777777" w:rsidR="001065E9" w:rsidRPr="00863496" w:rsidRDefault="001065E9" w:rsidP="00DC0166">
            <w:pPr>
              <w:pStyle w:val="ACLargeLogo"/>
              <w:rPr>
                <w:lang w:val="es-ES"/>
              </w:rPr>
            </w:pPr>
          </w:p>
        </w:tc>
        <w:tc>
          <w:tcPr>
            <w:tcW w:w="3112" w:type="dxa"/>
          </w:tcPr>
          <w:p w14:paraId="310D88C9" w14:textId="0A8F1682" w:rsidR="005012FC" w:rsidRPr="00863496" w:rsidRDefault="005012FC" w:rsidP="00DC0166">
            <w:pPr>
              <w:pStyle w:val="AEDistrNormal"/>
              <w:rPr>
                <w:lang w:val="es-ES"/>
              </w:rPr>
            </w:pPr>
            <w:r w:rsidRPr="00863496">
              <w:rPr>
                <w:lang w:val="es-ES"/>
              </w:rPr>
              <w:t>Distr.</w:t>
            </w:r>
            <w:r w:rsidR="006E6D9D" w:rsidRPr="00863496">
              <w:rPr>
                <w:lang w:val="es-ES"/>
              </w:rPr>
              <w:t xml:space="preserve"> </w:t>
            </w:r>
            <w:r w:rsidR="009B71BF">
              <w:rPr>
                <w:lang w:val="es-ES"/>
              </w:rPr>
              <w:t>general</w:t>
            </w:r>
          </w:p>
          <w:p w14:paraId="4F1E1D95" w14:textId="1F64D19A" w:rsidR="005012FC" w:rsidRPr="00863496" w:rsidRDefault="00D63FDB" w:rsidP="00DC0166">
            <w:pPr>
              <w:pStyle w:val="AEDistrNormal"/>
              <w:rPr>
                <w:lang w:val="es-ES"/>
              </w:rPr>
            </w:pPr>
            <w:r w:rsidRPr="00863496">
              <w:rPr>
                <w:lang w:val="es-ES"/>
              </w:rPr>
              <w:t xml:space="preserve">24 </w:t>
            </w:r>
            <w:r w:rsidR="00042F7B" w:rsidRPr="00863496">
              <w:rPr>
                <w:lang w:val="es-ES"/>
              </w:rPr>
              <w:t xml:space="preserve">de octubre de </w:t>
            </w:r>
            <w:r w:rsidR="003B3B5F" w:rsidRPr="00863496">
              <w:rPr>
                <w:lang w:val="es-ES"/>
              </w:rPr>
              <w:t>2025</w:t>
            </w:r>
            <w:r w:rsidR="00042F7B" w:rsidRPr="00863496">
              <w:rPr>
                <w:lang w:val="es-ES"/>
              </w:rPr>
              <w:br/>
              <w:t>Español</w:t>
            </w:r>
          </w:p>
          <w:p w14:paraId="5161BD90" w14:textId="3F0D851B" w:rsidR="005012FC" w:rsidRPr="00863496" w:rsidRDefault="005012FC" w:rsidP="00DC0166">
            <w:pPr>
              <w:pStyle w:val="AEDistrNormal"/>
              <w:rPr>
                <w:lang w:val="es-ES"/>
              </w:rPr>
            </w:pPr>
            <w:r w:rsidRPr="00863496">
              <w:rPr>
                <w:lang w:val="es-ES"/>
              </w:rPr>
              <w:t xml:space="preserve">Original: </w:t>
            </w:r>
            <w:r w:rsidR="006E6D9D" w:rsidRPr="00863496">
              <w:rPr>
                <w:lang w:val="es-ES"/>
              </w:rPr>
              <w:t>inglés</w:t>
            </w:r>
            <w:r w:rsidRPr="00863496">
              <w:rPr>
                <w:lang w:val="es-ES"/>
              </w:rPr>
              <w:t xml:space="preserve"> </w:t>
            </w:r>
          </w:p>
          <w:p w14:paraId="2DB20E63" w14:textId="77777777" w:rsidR="001065E9" w:rsidRPr="00863496" w:rsidRDefault="001065E9" w:rsidP="00DC0166">
            <w:pPr>
              <w:pStyle w:val="AEDistrNormal6pt"/>
              <w:rPr>
                <w:lang w:val="es-ES"/>
              </w:rPr>
            </w:pPr>
          </w:p>
        </w:tc>
      </w:tr>
    </w:tbl>
    <w:p w14:paraId="54AB2049" w14:textId="77777777" w:rsidR="001065E9" w:rsidRPr="00863496" w:rsidRDefault="001065E9" w:rsidP="00DC0166">
      <w:pPr>
        <w:pStyle w:val="AISpacer"/>
        <w:tabs>
          <w:tab w:val="left" w:pos="567"/>
        </w:tabs>
        <w:rPr>
          <w:lang w:val="es-ES"/>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336572" w14:paraId="6504933E" w14:textId="77777777" w:rsidTr="001065E9">
        <w:trPr>
          <w:trHeight w:val="57"/>
        </w:trPr>
        <w:tc>
          <w:tcPr>
            <w:tcW w:w="6094" w:type="dxa"/>
          </w:tcPr>
          <w:p w14:paraId="3F7F105A" w14:textId="77777777" w:rsidR="006E6D9D" w:rsidRPr="00863496" w:rsidRDefault="006E6D9D" w:rsidP="006E6D9D">
            <w:pPr>
              <w:pStyle w:val="AFCorN12Bold"/>
              <w:rPr>
                <w:lang w:val="es-ES"/>
              </w:rPr>
            </w:pPr>
            <w:r w:rsidRPr="00863496">
              <w:rPr>
                <w:lang w:val="es-ES"/>
              </w:rPr>
              <w:t>Órgano Subsidiario de Asesoramiento</w:t>
            </w:r>
            <w:r w:rsidRPr="00863496">
              <w:rPr>
                <w:lang w:val="es-ES"/>
              </w:rPr>
              <w:br/>
              <w:t>Científico, Técnico y Tecnológico</w:t>
            </w:r>
          </w:p>
          <w:p w14:paraId="08A323FE" w14:textId="5D9B6DE2" w:rsidR="006E6D9D" w:rsidRPr="00863496" w:rsidRDefault="006E6D9D" w:rsidP="006E6D9D">
            <w:pPr>
              <w:pStyle w:val="AFCorNBold"/>
              <w:rPr>
                <w:lang w:val="es-ES"/>
              </w:rPr>
            </w:pPr>
            <w:r w:rsidRPr="00863496">
              <w:rPr>
                <w:lang w:val="es-ES"/>
              </w:rPr>
              <w:t>27ª reunión</w:t>
            </w:r>
          </w:p>
          <w:p w14:paraId="75A86BD6" w14:textId="77777777" w:rsidR="006E6D9D" w:rsidRPr="00863496" w:rsidRDefault="006E6D9D" w:rsidP="006E6D9D">
            <w:pPr>
              <w:pStyle w:val="AFCorNNormal"/>
              <w:rPr>
                <w:lang w:val="es-ES"/>
              </w:rPr>
            </w:pPr>
            <w:r w:rsidRPr="00863496">
              <w:rPr>
                <w:lang w:val="es-ES"/>
              </w:rPr>
              <w:t>Panamá, 20 a 24 de octubre de 2025</w:t>
            </w:r>
          </w:p>
          <w:p w14:paraId="593DE328" w14:textId="25509F92" w:rsidR="006E6D9D" w:rsidRPr="00863496" w:rsidRDefault="006E6D9D" w:rsidP="006E6D9D">
            <w:pPr>
              <w:pStyle w:val="AFCorNNormal"/>
              <w:rPr>
                <w:lang w:val="es-ES"/>
              </w:rPr>
            </w:pPr>
            <w:r w:rsidRPr="00863496">
              <w:rPr>
                <w:lang w:val="es-ES"/>
              </w:rPr>
              <w:t>Tema 5 del programa</w:t>
            </w:r>
            <w:bookmarkStart w:id="0" w:name="_GoBack"/>
            <w:bookmarkEnd w:id="0"/>
          </w:p>
          <w:p w14:paraId="1307149B" w14:textId="1E201EC4" w:rsidR="001065E9" w:rsidRPr="00863496" w:rsidRDefault="006E6D9D" w:rsidP="006F5217">
            <w:pPr>
              <w:pStyle w:val="AFCorNBold"/>
              <w:spacing w:after="120"/>
              <w:rPr>
                <w:lang w:val="es-ES"/>
              </w:rPr>
            </w:pPr>
            <w:r w:rsidRPr="00863496">
              <w:rPr>
                <w:lang w:val="es-ES"/>
              </w:rPr>
              <w:t>Diversidad biológica y cambio climático</w:t>
            </w:r>
          </w:p>
        </w:tc>
        <w:tc>
          <w:tcPr>
            <w:tcW w:w="4388" w:type="dxa"/>
          </w:tcPr>
          <w:p w14:paraId="11AE411C" w14:textId="77777777" w:rsidR="001065E9" w:rsidRPr="00863496" w:rsidRDefault="001065E9" w:rsidP="00DC0166">
            <w:pPr>
              <w:pStyle w:val="CBDNormal"/>
              <w:jc w:val="left"/>
              <w:rPr>
                <w:lang w:val="es-ES"/>
              </w:rPr>
            </w:pPr>
          </w:p>
        </w:tc>
      </w:tr>
    </w:tbl>
    <w:sdt>
      <w:sdtPr>
        <w:rPr>
          <w:lang w:val="es-419"/>
        </w:rPr>
        <w:alias w:val="Title"/>
        <w:tag w:val=""/>
        <w:id w:val="-591865594"/>
        <w:placeholder>
          <w:docPart w:val="BC7CAA40891B4E8C81E86A6EBA0A2B5B"/>
        </w:placeholder>
        <w:dataBinding w:prefixMappings="xmlns:ns0='http://purl.org/dc/elements/1.1/' xmlns:ns1='http://schemas.openxmlformats.org/package/2006/metadata/core-properties' " w:xpath="/ns1:coreProperties[1]/ns0:title[1]" w:storeItemID="{6C3C8BC8-F283-45AE-878A-BAB7291924A1}"/>
        <w:text/>
      </w:sdtPr>
      <w:sdtContent>
        <w:p w14:paraId="297E2257" w14:textId="7A753820" w:rsidR="001065E9" w:rsidRPr="00863496" w:rsidRDefault="00A72886" w:rsidP="004E76FA">
          <w:pPr>
            <w:pStyle w:val="CBDTitle"/>
            <w:tabs>
              <w:tab w:val="clear" w:pos="567"/>
              <w:tab w:val="left" w:pos="709"/>
            </w:tabs>
            <w:rPr>
              <w:lang w:val="es-ES"/>
            </w:rPr>
          </w:pPr>
          <w:r>
            <w:rPr>
              <w:lang w:val="es-419"/>
            </w:rPr>
            <w:t>Recomendación adoptada por el Órgano Subsidiario de Asesoramiento Científico, Técnico y Tecnológico el 24 de octubre de 2025</w:t>
          </w:r>
        </w:p>
      </w:sdtContent>
    </w:sdt>
    <w:p w14:paraId="66AD6DF8" w14:textId="52FF54F4" w:rsidR="00FD3A65" w:rsidRPr="00863496" w:rsidRDefault="009B71BF" w:rsidP="00B82D67">
      <w:pPr>
        <w:pStyle w:val="Heading1"/>
        <w:numPr>
          <w:ilvl w:val="0"/>
          <w:numId w:val="0"/>
        </w:numPr>
        <w:tabs>
          <w:tab w:val="clear" w:pos="567"/>
          <w:tab w:val="left" w:pos="709"/>
        </w:tabs>
        <w:ind w:left="540"/>
        <w:jc w:val="both"/>
        <w:rPr>
          <w:sz w:val="22"/>
          <w:szCs w:val="24"/>
          <w:lang w:val="es-ES"/>
        </w:rPr>
      </w:pPr>
      <w:r>
        <w:rPr>
          <w:sz w:val="22"/>
          <w:szCs w:val="24"/>
          <w:lang w:val="es-ES"/>
        </w:rPr>
        <w:t>27/3.</w:t>
      </w:r>
      <w:r w:rsidR="009A3494">
        <w:rPr>
          <w:sz w:val="22"/>
          <w:szCs w:val="24"/>
          <w:lang w:val="es-ES"/>
        </w:rPr>
        <w:tab/>
      </w:r>
      <w:r w:rsidRPr="009B71BF">
        <w:rPr>
          <w:sz w:val="22"/>
          <w:szCs w:val="24"/>
          <w:lang w:val="es-ES"/>
        </w:rPr>
        <w:t>Diversidad biológica y cambio climático</w:t>
      </w:r>
      <w:r w:rsidRPr="009B71BF" w:rsidDel="009B71BF">
        <w:rPr>
          <w:sz w:val="22"/>
          <w:szCs w:val="24"/>
          <w:lang w:val="es-ES"/>
        </w:rPr>
        <w:t xml:space="preserve"> </w:t>
      </w:r>
    </w:p>
    <w:p w14:paraId="2A76E979" w14:textId="77777777" w:rsidR="00DE4297" w:rsidRPr="00863496" w:rsidRDefault="00DE4297" w:rsidP="00DE4297">
      <w:pPr>
        <w:pStyle w:val="CBDNormalNoNumber"/>
        <w:ind w:firstLine="567"/>
        <w:rPr>
          <w:lang w:val="es-ES"/>
        </w:rPr>
      </w:pPr>
      <w:r w:rsidRPr="00863496">
        <w:rPr>
          <w:i/>
          <w:lang w:val="es-ES"/>
        </w:rPr>
        <w:t>El Órgano Subsidiario de Asesoramiento Científico, Técnico y Tecnológico</w:t>
      </w:r>
      <w:r w:rsidRPr="00863496">
        <w:rPr>
          <w:lang w:val="es-ES"/>
        </w:rPr>
        <w:t>,</w:t>
      </w:r>
    </w:p>
    <w:p w14:paraId="2EE79EED" w14:textId="53DBA3A0" w:rsidR="00DE4297" w:rsidRPr="00863496" w:rsidRDefault="00DE4297" w:rsidP="00DE4297">
      <w:pPr>
        <w:pStyle w:val="CBDNormalNoNumber"/>
        <w:ind w:firstLine="567"/>
        <w:rPr>
          <w:lang w:val="es-ES"/>
        </w:rPr>
      </w:pPr>
      <w:r w:rsidRPr="00863496">
        <w:rPr>
          <w:i/>
          <w:lang w:val="es-ES"/>
        </w:rPr>
        <w:t xml:space="preserve">Recordando </w:t>
      </w:r>
      <w:r w:rsidRPr="00863496">
        <w:rPr>
          <w:lang w:val="es-ES"/>
        </w:rPr>
        <w:t>las decisiones </w:t>
      </w:r>
      <w:hyperlink r:id="rId15" w:history="1">
        <w:r w:rsidRPr="00863496">
          <w:rPr>
            <w:rStyle w:val="Hyperlink"/>
            <w:lang w:val="es-ES"/>
          </w:rPr>
          <w:t>VII/15</w:t>
        </w:r>
      </w:hyperlink>
      <w:r w:rsidRPr="00863496">
        <w:rPr>
          <w:rStyle w:val="Hyperlink"/>
          <w:color w:val="auto"/>
          <w:u w:val="none"/>
          <w:lang w:val="es-ES"/>
        </w:rPr>
        <w:t xml:space="preserve">, de </w:t>
      </w:r>
      <w:r w:rsidRPr="00863496">
        <w:rPr>
          <w:lang w:val="es-ES"/>
        </w:rPr>
        <w:t xml:space="preserve">20 de febrero de 2004, </w:t>
      </w:r>
      <w:hyperlink r:id="rId16" w:history="1">
        <w:r w:rsidR="00BE46DD" w:rsidRPr="00863496">
          <w:rPr>
            <w:rStyle w:val="Hyperlink"/>
            <w:kern w:val="22"/>
            <w:lang w:val="es-ES"/>
          </w:rPr>
          <w:t>IX/5</w:t>
        </w:r>
      </w:hyperlink>
      <w:r w:rsidR="00BE46DD" w:rsidRPr="00863496">
        <w:rPr>
          <w:lang w:val="es-ES"/>
        </w:rPr>
        <w:t xml:space="preserve"> </w:t>
      </w:r>
      <w:r w:rsidR="009A3494">
        <w:rPr>
          <w:lang w:val="es-ES"/>
        </w:rPr>
        <w:t>y</w:t>
      </w:r>
      <w:r w:rsidR="009A3494" w:rsidRPr="00863496">
        <w:rPr>
          <w:lang w:val="es-ES"/>
        </w:rPr>
        <w:t xml:space="preserve"> </w:t>
      </w:r>
      <w:hyperlink r:id="rId17" w:history="1">
        <w:r w:rsidRPr="00863496">
          <w:rPr>
            <w:rStyle w:val="Hyperlink"/>
            <w:lang w:val="es-ES"/>
          </w:rPr>
          <w:t>IX/16</w:t>
        </w:r>
      </w:hyperlink>
      <w:r w:rsidRPr="00863496">
        <w:rPr>
          <w:rStyle w:val="Hyperlink"/>
          <w:color w:val="auto"/>
          <w:u w:val="none"/>
          <w:lang w:val="es-ES"/>
        </w:rPr>
        <w:t xml:space="preserve">, de </w:t>
      </w:r>
      <w:r w:rsidRPr="00863496">
        <w:rPr>
          <w:lang w:val="es-ES"/>
        </w:rPr>
        <w:t xml:space="preserve">30 de mayo de 2008, </w:t>
      </w:r>
      <w:hyperlink r:id="rId18" w:history="1">
        <w:r w:rsidRPr="00863496">
          <w:rPr>
            <w:rStyle w:val="Hyperlink"/>
            <w:lang w:val="es-ES"/>
          </w:rPr>
          <w:t>X/33</w:t>
        </w:r>
      </w:hyperlink>
      <w:r w:rsidRPr="00863496">
        <w:rPr>
          <w:rStyle w:val="Hyperlink"/>
          <w:color w:val="auto"/>
          <w:u w:val="none"/>
          <w:lang w:val="es-ES"/>
        </w:rPr>
        <w:t>, de</w:t>
      </w:r>
      <w:r w:rsidRPr="00863496">
        <w:rPr>
          <w:lang w:val="es-ES"/>
        </w:rPr>
        <w:t xml:space="preserve"> 29 de octubre de 2010,</w:t>
      </w:r>
      <w:hyperlink r:id="rId19" w:history="1">
        <w:r w:rsidRPr="00863496">
          <w:rPr>
            <w:rStyle w:val="Hyperlink"/>
            <w:color w:val="auto"/>
            <w:u w:val="none"/>
            <w:lang w:val="es-ES"/>
          </w:rPr>
          <w:t xml:space="preserve"> </w:t>
        </w:r>
        <w:hyperlink r:id="rId20" w:history="1">
          <w:r w:rsidR="00BE46DD" w:rsidRPr="00863496">
            <w:rPr>
              <w:rStyle w:val="Hyperlink"/>
              <w:kern w:val="22"/>
              <w:lang w:val="es-ES"/>
            </w:rPr>
            <w:t>XI/19</w:t>
          </w:r>
        </w:hyperlink>
        <w:r w:rsidR="00BE46DD" w:rsidRPr="00863496">
          <w:rPr>
            <w:kern w:val="22"/>
            <w:lang w:val="es-ES"/>
          </w:rPr>
          <w:t xml:space="preserve"> y </w:t>
        </w:r>
        <w:hyperlink r:id="rId21" w:history="1">
          <w:r w:rsidR="00BE46DD" w:rsidRPr="00863496">
            <w:rPr>
              <w:rStyle w:val="Hyperlink"/>
              <w:kern w:val="22"/>
              <w:lang w:val="es-ES"/>
            </w:rPr>
            <w:t>XI/21</w:t>
          </w:r>
        </w:hyperlink>
        <w:r w:rsidR="00005446" w:rsidRPr="00863496">
          <w:rPr>
            <w:lang w:val="es-ES"/>
          </w:rPr>
          <w:t>,</w:t>
        </w:r>
        <w:r w:rsidR="00BE46DD" w:rsidRPr="00863496">
          <w:rPr>
            <w:kern w:val="22"/>
            <w:lang w:val="es-ES"/>
          </w:rPr>
          <w:t xml:space="preserve"> de 5 de diciembre de 2012, </w:t>
        </w:r>
        <w:r w:rsidRPr="00863496">
          <w:rPr>
            <w:rStyle w:val="Hyperlink"/>
            <w:lang w:val="es-ES"/>
          </w:rPr>
          <w:t>XIII/4</w:t>
        </w:r>
      </w:hyperlink>
      <w:r w:rsidRPr="00863496">
        <w:rPr>
          <w:rStyle w:val="Hyperlink"/>
          <w:color w:val="auto"/>
          <w:u w:val="none"/>
          <w:lang w:val="es-ES"/>
        </w:rPr>
        <w:t xml:space="preserve">, de </w:t>
      </w:r>
      <w:r w:rsidRPr="00863496">
        <w:rPr>
          <w:lang w:val="es-ES"/>
        </w:rPr>
        <w:t xml:space="preserve">13 de diciembre de 2016, </w:t>
      </w:r>
      <w:hyperlink r:id="rId22" w:history="1">
        <w:r w:rsidRPr="00863496">
          <w:rPr>
            <w:rStyle w:val="Hyperlink"/>
            <w:lang w:val="es-ES"/>
          </w:rPr>
          <w:t>14/5</w:t>
        </w:r>
      </w:hyperlink>
      <w:r w:rsidRPr="00863496">
        <w:rPr>
          <w:rStyle w:val="Hyperlink"/>
          <w:color w:val="auto"/>
          <w:u w:val="none"/>
          <w:lang w:val="es-ES"/>
        </w:rPr>
        <w:t xml:space="preserve">, de </w:t>
      </w:r>
      <w:r w:rsidRPr="00863496">
        <w:rPr>
          <w:lang w:val="es-ES"/>
        </w:rPr>
        <w:t xml:space="preserve">29 de noviembre de 2018, </w:t>
      </w:r>
      <w:hyperlink r:id="rId23" w:history="1">
        <w:r w:rsidRPr="00863496">
          <w:rPr>
            <w:rStyle w:val="Hyperlink"/>
            <w:lang w:val="es-ES"/>
          </w:rPr>
          <w:t>15/30</w:t>
        </w:r>
      </w:hyperlink>
      <w:r w:rsidRPr="00863496">
        <w:rPr>
          <w:lang w:val="es-ES"/>
        </w:rPr>
        <w:t xml:space="preserve">, de 19 de diciembre de 2022, y </w:t>
      </w:r>
      <w:hyperlink r:id="rId24" w:history="1">
        <w:r w:rsidRPr="00863496">
          <w:rPr>
            <w:rStyle w:val="Hyperlink"/>
            <w:lang w:val="es-ES"/>
          </w:rPr>
          <w:t>16/22</w:t>
        </w:r>
      </w:hyperlink>
      <w:r w:rsidRPr="00863496">
        <w:rPr>
          <w:lang w:val="es-ES"/>
        </w:rPr>
        <w:t>, de</w:t>
      </w:r>
      <w:r w:rsidR="000E2B6D">
        <w:t> </w:t>
      </w:r>
      <w:r w:rsidRPr="00863496">
        <w:rPr>
          <w:lang w:val="es-ES"/>
        </w:rPr>
        <w:t>1</w:t>
      </w:r>
      <w:r w:rsidR="000E2B6D">
        <w:rPr>
          <w:lang w:val="es-ES"/>
        </w:rPr>
        <w:t> </w:t>
      </w:r>
      <w:r w:rsidRPr="00863496">
        <w:rPr>
          <w:lang w:val="es-ES"/>
        </w:rPr>
        <w:t>de</w:t>
      </w:r>
      <w:r w:rsidR="000E2B6D">
        <w:rPr>
          <w:lang w:val="es-ES"/>
        </w:rPr>
        <w:t> </w:t>
      </w:r>
      <w:r w:rsidRPr="00863496">
        <w:rPr>
          <w:lang w:val="es-ES"/>
        </w:rPr>
        <w:t>noviembre de 2024, de la Conferencia de las Partes en el Convenio sobre la Diversidad Biológica</w:t>
      </w:r>
      <w:r w:rsidRPr="00863496">
        <w:rPr>
          <w:rStyle w:val="FootnoteReference"/>
          <w:kern w:val="22"/>
          <w:lang w:val="es-ES"/>
        </w:rPr>
        <w:footnoteReference w:id="1"/>
      </w:r>
      <w:r w:rsidRPr="00863496">
        <w:rPr>
          <w:lang w:val="es-ES"/>
        </w:rPr>
        <w:t>, así como el papel fundamental que desempeñan la diversidad biológica</w:t>
      </w:r>
      <w:r w:rsidR="005818F2" w:rsidRPr="00863496">
        <w:rPr>
          <w:lang w:val="es-ES"/>
        </w:rPr>
        <w:t>, la integridad de los ecosistemas</w:t>
      </w:r>
      <w:r w:rsidRPr="00863496">
        <w:rPr>
          <w:lang w:val="es-ES"/>
        </w:rPr>
        <w:t xml:space="preserve"> y las funciones y los servicios de los ecosistemas en la adaptación al cambio climático, la mitigación de sus efectos y la reducción del riesgo de desastres,</w:t>
      </w:r>
    </w:p>
    <w:p w14:paraId="06C8A705" w14:textId="223CE35D" w:rsidR="00DE4297" w:rsidRDefault="00DE4297" w:rsidP="00DE4297">
      <w:pPr>
        <w:pStyle w:val="CBDNormalNoNumber"/>
        <w:ind w:firstLine="567"/>
        <w:rPr>
          <w:lang w:val="es-ES"/>
        </w:rPr>
      </w:pPr>
      <w:r w:rsidRPr="00863496">
        <w:rPr>
          <w:lang w:val="es-ES"/>
        </w:rPr>
        <w:t>1.</w:t>
      </w:r>
      <w:r w:rsidRPr="00863496">
        <w:rPr>
          <w:i/>
          <w:lang w:val="es-ES"/>
        </w:rPr>
        <w:tab/>
      </w:r>
      <w:r w:rsidR="00E75039">
        <w:rPr>
          <w:i/>
          <w:lang w:val="es-ES"/>
        </w:rPr>
        <w:t xml:space="preserve">Observa </w:t>
      </w:r>
      <w:r w:rsidR="005818F2" w:rsidRPr="00863496">
        <w:rPr>
          <w:iCs/>
          <w:lang w:val="es-ES"/>
        </w:rPr>
        <w:t>la labor</w:t>
      </w:r>
      <w:r w:rsidR="006A2151" w:rsidRPr="00863496">
        <w:rPr>
          <w:iCs/>
          <w:lang w:val="es-ES"/>
        </w:rPr>
        <w:t xml:space="preserve"> realizada en relación con </w:t>
      </w:r>
      <w:r w:rsidRPr="00863496">
        <w:rPr>
          <w:lang w:val="es-ES"/>
        </w:rPr>
        <w:t>el proyecto de suplemento de las Directrices voluntarias para el diseño y la implementación eficaz de enfoques basados en los ecosistemas para la adaptación al cambio climático y la reducción del riesgo de desastres</w:t>
      </w:r>
      <w:r w:rsidRPr="00863496">
        <w:rPr>
          <w:rStyle w:val="FootnoteReference"/>
          <w:lang w:val="es-ES"/>
        </w:rPr>
        <w:footnoteReference w:id="2"/>
      </w:r>
      <w:r w:rsidRPr="00863496">
        <w:rPr>
          <w:lang w:val="es-ES"/>
        </w:rPr>
        <w:t xml:space="preserve">, </w:t>
      </w:r>
      <w:r w:rsidR="00471184">
        <w:rPr>
          <w:lang w:val="es-ES"/>
        </w:rPr>
        <w:t>contenido</w:t>
      </w:r>
      <w:r w:rsidRPr="00863496">
        <w:rPr>
          <w:lang w:val="es-ES"/>
        </w:rPr>
        <w:t xml:space="preserve"> en el anexo del proyecto de decisión</w:t>
      </w:r>
      <w:r w:rsidR="00471184">
        <w:rPr>
          <w:lang w:val="es-ES"/>
        </w:rPr>
        <w:t xml:space="preserve"> que obra a continuación,</w:t>
      </w:r>
      <w:r w:rsidRPr="00863496">
        <w:rPr>
          <w:lang w:val="es-ES"/>
        </w:rPr>
        <w:t xml:space="preserve"> </w:t>
      </w:r>
      <w:r w:rsidR="006A2151" w:rsidRPr="00863496">
        <w:rPr>
          <w:lang w:val="es-ES"/>
        </w:rPr>
        <w:t xml:space="preserve">y la versión ampliada que </w:t>
      </w:r>
      <w:r w:rsidR="00471184">
        <w:rPr>
          <w:lang w:val="es-ES"/>
        </w:rPr>
        <w:t>figura</w:t>
      </w:r>
      <w:r w:rsidR="00471184" w:rsidRPr="00863496">
        <w:rPr>
          <w:lang w:val="es-ES"/>
        </w:rPr>
        <w:t xml:space="preserve"> </w:t>
      </w:r>
      <w:r w:rsidR="006A2151" w:rsidRPr="00863496">
        <w:rPr>
          <w:lang w:val="es-ES"/>
        </w:rPr>
        <w:t xml:space="preserve">en el documento </w:t>
      </w:r>
      <w:hyperlink r:id="rId25" w:history="1">
        <w:r w:rsidR="006A2151" w:rsidRPr="00C25722">
          <w:rPr>
            <w:rStyle w:val="Hyperlink"/>
            <w:lang w:val="es-ES"/>
          </w:rPr>
          <w:t>CBD/SBSTTA/27/INF/11</w:t>
        </w:r>
      </w:hyperlink>
      <w:r w:rsidR="006A2151" w:rsidRPr="00863496">
        <w:rPr>
          <w:lang w:val="es-ES"/>
        </w:rPr>
        <w:t xml:space="preserve">, y destaca la necesidad de incluir salvaguardias sociales y ambientales reforzadas, en particular para los pueblos indígenas y las comunidades locales, las mujeres y </w:t>
      </w:r>
      <w:r w:rsidR="00471184" w:rsidRPr="00863496">
        <w:rPr>
          <w:lang w:val="es-ES"/>
        </w:rPr>
        <w:t>l</w:t>
      </w:r>
      <w:r w:rsidR="00471184">
        <w:rPr>
          <w:lang w:val="es-ES"/>
        </w:rPr>
        <w:t>a</w:t>
      </w:r>
      <w:r w:rsidR="00471184" w:rsidRPr="00863496">
        <w:rPr>
          <w:lang w:val="es-ES"/>
        </w:rPr>
        <w:t xml:space="preserve"> j</w:t>
      </w:r>
      <w:r w:rsidR="00471184">
        <w:rPr>
          <w:lang w:val="es-ES"/>
        </w:rPr>
        <w:t>u</w:t>
      </w:r>
      <w:r w:rsidR="00471184" w:rsidRPr="00863496">
        <w:rPr>
          <w:lang w:val="es-ES"/>
        </w:rPr>
        <w:t>ven</w:t>
      </w:r>
      <w:r w:rsidR="00471184">
        <w:rPr>
          <w:lang w:val="es-ES"/>
        </w:rPr>
        <w:t>tud</w:t>
      </w:r>
      <w:r w:rsidR="006A2151" w:rsidRPr="00863496">
        <w:rPr>
          <w:lang w:val="es-ES"/>
        </w:rPr>
        <w:t>;</w:t>
      </w:r>
    </w:p>
    <w:p w14:paraId="0E32CA3C" w14:textId="36077797" w:rsidR="006A2151" w:rsidRDefault="006A2151" w:rsidP="00DE4297">
      <w:pPr>
        <w:pStyle w:val="CBDNormalNoNumber"/>
        <w:ind w:firstLine="567"/>
        <w:rPr>
          <w:lang w:val="es-ES"/>
        </w:rPr>
      </w:pPr>
      <w:r w:rsidRPr="00863496">
        <w:rPr>
          <w:lang w:val="es-ES"/>
        </w:rPr>
        <w:t xml:space="preserve">2.    </w:t>
      </w:r>
      <w:r w:rsidRPr="00863496">
        <w:rPr>
          <w:i/>
          <w:iCs/>
          <w:lang w:val="es-ES"/>
        </w:rPr>
        <w:t>Pide</w:t>
      </w:r>
      <w:r w:rsidRPr="00863496">
        <w:rPr>
          <w:lang w:val="es-ES"/>
        </w:rPr>
        <w:t xml:space="preserve"> a la Secretaria Ejecutiva que invite a las Partes, otros </w:t>
      </w:r>
      <w:r w:rsidR="00E26D66" w:rsidRPr="00863496">
        <w:rPr>
          <w:lang w:val="es-ES"/>
        </w:rPr>
        <w:t>G</w:t>
      </w:r>
      <w:r w:rsidRPr="00863496">
        <w:rPr>
          <w:lang w:val="es-ES"/>
        </w:rPr>
        <w:t xml:space="preserve">obiernos, organizaciones pertinentes, pueblos indígenas y comunidades locales, </w:t>
      </w:r>
      <w:r w:rsidR="00EA59B3">
        <w:rPr>
          <w:lang w:val="es-ES"/>
        </w:rPr>
        <w:t xml:space="preserve">organizaciones de </w:t>
      </w:r>
      <w:r w:rsidRPr="00863496">
        <w:rPr>
          <w:lang w:val="es-ES"/>
        </w:rPr>
        <w:t>mujeres</w:t>
      </w:r>
      <w:r w:rsidR="00D31CA1">
        <w:rPr>
          <w:lang w:val="es-ES"/>
        </w:rPr>
        <w:t xml:space="preserve"> y</w:t>
      </w:r>
      <w:r w:rsidRPr="00863496">
        <w:rPr>
          <w:lang w:val="es-ES"/>
        </w:rPr>
        <w:t xml:space="preserve"> </w:t>
      </w:r>
      <w:r w:rsidR="00471184">
        <w:rPr>
          <w:lang w:val="es-ES"/>
        </w:rPr>
        <w:t xml:space="preserve">de la </w:t>
      </w:r>
      <w:r w:rsidR="00471184" w:rsidRPr="00863496">
        <w:rPr>
          <w:lang w:val="es-ES"/>
        </w:rPr>
        <w:t>j</w:t>
      </w:r>
      <w:r w:rsidR="00471184">
        <w:rPr>
          <w:lang w:val="es-ES"/>
        </w:rPr>
        <w:t>u</w:t>
      </w:r>
      <w:r w:rsidR="00471184" w:rsidRPr="00863496">
        <w:rPr>
          <w:lang w:val="es-ES"/>
        </w:rPr>
        <w:t>ven</w:t>
      </w:r>
      <w:r w:rsidR="00471184">
        <w:rPr>
          <w:lang w:val="es-ES"/>
        </w:rPr>
        <w:t>tud</w:t>
      </w:r>
      <w:r w:rsidRPr="00863496">
        <w:rPr>
          <w:lang w:val="es-ES"/>
        </w:rPr>
        <w:t>, la sociedad civil y otros observadores a participar en una revisión por pares del suplemento ampliado actualizado de las</w:t>
      </w:r>
      <w:r w:rsidR="00E26D66" w:rsidRPr="00863496">
        <w:rPr>
          <w:lang w:val="es-ES"/>
        </w:rPr>
        <w:t xml:space="preserve"> Directrices voluntarias</w:t>
      </w:r>
      <w:r w:rsidRPr="00863496">
        <w:rPr>
          <w:lang w:val="es-ES"/>
        </w:rPr>
        <w:t>, incluida la versión revisada de</w:t>
      </w:r>
      <w:r w:rsidR="00C246DD" w:rsidRPr="00863496">
        <w:rPr>
          <w:lang w:val="es-ES"/>
        </w:rPr>
        <w:t xml:space="preserve">l </w:t>
      </w:r>
      <w:r w:rsidR="00804018">
        <w:rPr>
          <w:lang w:val="es-ES"/>
        </w:rPr>
        <w:t>m</w:t>
      </w:r>
      <w:r w:rsidR="00863496" w:rsidRPr="00863496">
        <w:rPr>
          <w:lang w:val="es-ES"/>
        </w:rPr>
        <w:t xml:space="preserve">anual básico para los encargados de la formulación de políticas </w:t>
      </w:r>
      <w:r w:rsidRPr="00863496">
        <w:rPr>
          <w:lang w:val="es-ES"/>
        </w:rPr>
        <w:t xml:space="preserve">que figura en el </w:t>
      </w:r>
      <w:r w:rsidR="00804018">
        <w:rPr>
          <w:lang w:val="es-ES"/>
        </w:rPr>
        <w:t>anexo del proyecto de decisión que obra a continuación</w:t>
      </w:r>
      <w:r w:rsidRPr="00863496">
        <w:rPr>
          <w:lang w:val="es-ES"/>
        </w:rPr>
        <w:t xml:space="preserve"> y</w:t>
      </w:r>
      <w:r w:rsidR="000E2B6D" w:rsidRPr="000E2B6D">
        <w:rPr>
          <w:lang w:val="es-ES"/>
        </w:rPr>
        <w:t xml:space="preserve"> </w:t>
      </w:r>
      <w:r w:rsidR="000E2B6D" w:rsidRPr="00863496">
        <w:rPr>
          <w:lang w:val="es-ES"/>
        </w:rPr>
        <w:t>que</w:t>
      </w:r>
      <w:r w:rsidRPr="00863496">
        <w:rPr>
          <w:lang w:val="es-ES"/>
        </w:rPr>
        <w:t xml:space="preserve">, tras la revisión por pares, ponga la </w:t>
      </w:r>
      <w:r w:rsidR="00E75039">
        <w:rPr>
          <w:lang w:val="es-ES"/>
        </w:rPr>
        <w:t>ulterior</w:t>
      </w:r>
      <w:r w:rsidR="0094369A" w:rsidRPr="00863496">
        <w:rPr>
          <w:lang w:val="es-ES"/>
        </w:rPr>
        <w:t xml:space="preserve"> </w:t>
      </w:r>
      <w:r w:rsidRPr="00863496">
        <w:rPr>
          <w:lang w:val="es-ES"/>
        </w:rPr>
        <w:t xml:space="preserve">versión revisada </w:t>
      </w:r>
      <w:r w:rsidR="00C246DD" w:rsidRPr="00863496">
        <w:rPr>
          <w:lang w:val="es-ES"/>
        </w:rPr>
        <w:t xml:space="preserve">del </w:t>
      </w:r>
      <w:r w:rsidR="00804018">
        <w:rPr>
          <w:lang w:val="es-ES"/>
        </w:rPr>
        <w:t>m</w:t>
      </w:r>
      <w:r w:rsidR="00863496" w:rsidRPr="00863496">
        <w:rPr>
          <w:lang w:val="es-ES"/>
        </w:rPr>
        <w:t xml:space="preserve">anual básico para los encargados de la formulación de políticas </w:t>
      </w:r>
      <w:r w:rsidRPr="00863496">
        <w:rPr>
          <w:lang w:val="es-ES"/>
        </w:rPr>
        <w:t>a consideración de la Conferencia de las Partes en su 17ª reunión</w:t>
      </w:r>
      <w:r w:rsidR="00804018">
        <w:rPr>
          <w:lang w:val="es-ES"/>
        </w:rPr>
        <w:t>;</w:t>
      </w:r>
    </w:p>
    <w:p w14:paraId="5ABC11C7" w14:textId="45D23BB5" w:rsidR="00DE4297" w:rsidRDefault="006A2151" w:rsidP="00DE4297">
      <w:pPr>
        <w:pStyle w:val="CBDNormalNoNumber"/>
        <w:ind w:firstLine="567"/>
        <w:rPr>
          <w:lang w:val="es-ES"/>
        </w:rPr>
      </w:pPr>
      <w:r w:rsidRPr="00863496">
        <w:rPr>
          <w:lang w:val="es-ES"/>
        </w:rPr>
        <w:t>3</w:t>
      </w:r>
      <w:r w:rsidR="00DE4297" w:rsidRPr="00863496">
        <w:rPr>
          <w:lang w:val="es-ES"/>
        </w:rPr>
        <w:t>.</w:t>
      </w:r>
      <w:r w:rsidR="00DE4297" w:rsidRPr="00863496">
        <w:rPr>
          <w:i/>
          <w:lang w:val="es-ES"/>
        </w:rPr>
        <w:tab/>
        <w:t xml:space="preserve">Toma nota </w:t>
      </w:r>
      <w:r w:rsidR="00DE4297" w:rsidRPr="00863496">
        <w:rPr>
          <w:lang w:val="es-ES"/>
        </w:rPr>
        <w:t xml:space="preserve">de la síntesis de </w:t>
      </w:r>
      <w:r w:rsidR="00471184">
        <w:rPr>
          <w:lang w:val="es-ES"/>
        </w:rPr>
        <w:t>presentaciones</w:t>
      </w:r>
      <w:r w:rsidR="00DE4297" w:rsidRPr="00863496">
        <w:rPr>
          <w:lang w:val="es-ES"/>
        </w:rPr>
        <w:t xml:space="preserve">, la declaración del </w:t>
      </w:r>
      <w:r w:rsidR="006D4657" w:rsidRPr="00863496">
        <w:rPr>
          <w:lang w:val="es-ES"/>
        </w:rPr>
        <w:t>Grupo de Enlace Mixto de las Convenciones de Río</w:t>
      </w:r>
      <w:r w:rsidR="00DE4297" w:rsidRPr="00863496">
        <w:rPr>
          <w:lang w:val="es-ES"/>
        </w:rPr>
        <w:t xml:space="preserve"> y el informe </w:t>
      </w:r>
      <w:r w:rsidR="00804018">
        <w:rPr>
          <w:lang w:val="es-ES"/>
        </w:rPr>
        <w:t xml:space="preserve">sobre </w:t>
      </w:r>
      <w:r w:rsidR="00DE4297" w:rsidRPr="00863496">
        <w:rPr>
          <w:lang w:val="es-ES"/>
        </w:rPr>
        <w:t xml:space="preserve">el intercambio de información técnica sobre opciones </w:t>
      </w:r>
      <w:r w:rsidR="00DE4297" w:rsidRPr="00863496">
        <w:rPr>
          <w:lang w:val="es-ES"/>
        </w:rPr>
        <w:lastRenderedPageBreak/>
        <w:t xml:space="preserve">para mejorar la coherencia de políticas </w:t>
      </w:r>
      <w:r w:rsidR="00804018" w:rsidRPr="00863496">
        <w:rPr>
          <w:lang w:val="es-ES"/>
        </w:rPr>
        <w:t xml:space="preserve">y la cooperación </w:t>
      </w:r>
      <w:r w:rsidR="00DE4297" w:rsidRPr="00863496">
        <w:rPr>
          <w:lang w:val="es-ES"/>
        </w:rPr>
        <w:t xml:space="preserve">entre </w:t>
      </w:r>
      <w:r w:rsidR="00787564" w:rsidRPr="00863496">
        <w:rPr>
          <w:lang w:val="es-ES"/>
        </w:rPr>
        <w:t>las convenciones de Río</w:t>
      </w:r>
      <w:r w:rsidR="00DE4297" w:rsidRPr="00863496">
        <w:rPr>
          <w:lang w:val="es-ES"/>
        </w:rPr>
        <w:t xml:space="preserve"> que </w:t>
      </w:r>
      <w:r w:rsidR="00804018">
        <w:rPr>
          <w:lang w:val="es-ES"/>
        </w:rPr>
        <w:t>figuran</w:t>
      </w:r>
      <w:r w:rsidR="00DE4297" w:rsidRPr="00863496">
        <w:rPr>
          <w:lang w:val="es-ES"/>
        </w:rPr>
        <w:t xml:space="preserve"> en el documento </w:t>
      </w:r>
      <w:hyperlink r:id="rId26" w:history="1">
        <w:r w:rsidR="00DE4297" w:rsidRPr="007D6A3D">
          <w:rPr>
            <w:rStyle w:val="Hyperlink"/>
            <w:lang w:val="es-ES"/>
          </w:rPr>
          <w:t>CBD/SBSTTA/27/INF/8</w:t>
        </w:r>
      </w:hyperlink>
      <w:r w:rsidR="00A279C3" w:rsidRPr="00863496">
        <w:rPr>
          <w:lang w:val="es-ES"/>
        </w:rPr>
        <w:t xml:space="preserve">, teniendo en cuenta que las opiniones resumidas en </w:t>
      </w:r>
      <w:r w:rsidR="0088678F" w:rsidRPr="00863496">
        <w:rPr>
          <w:lang w:val="es-ES"/>
        </w:rPr>
        <w:t xml:space="preserve">dichas </w:t>
      </w:r>
      <w:r w:rsidR="00870A23">
        <w:rPr>
          <w:lang w:val="es-ES"/>
        </w:rPr>
        <w:t>sec</w:t>
      </w:r>
      <w:r w:rsidR="00870A23" w:rsidRPr="00863496">
        <w:rPr>
          <w:lang w:val="es-ES"/>
        </w:rPr>
        <w:t xml:space="preserve">ciones </w:t>
      </w:r>
      <w:r w:rsidR="00A279C3" w:rsidRPr="00863496">
        <w:rPr>
          <w:lang w:val="es-ES"/>
        </w:rPr>
        <w:t>no preten</w:t>
      </w:r>
      <w:r w:rsidR="00804018">
        <w:rPr>
          <w:lang w:val="es-ES"/>
        </w:rPr>
        <w:t>den representar ningún consenso</w:t>
      </w:r>
      <w:r w:rsidR="00A279C3" w:rsidRPr="00863496">
        <w:rPr>
          <w:lang w:val="es-ES"/>
        </w:rPr>
        <w:t xml:space="preserve"> y que algunas de ellas pueden no ser </w:t>
      </w:r>
      <w:r w:rsidR="00870A23">
        <w:rPr>
          <w:lang w:val="es-ES"/>
        </w:rPr>
        <w:t>v</w:t>
      </w:r>
      <w:r w:rsidR="00A279C3" w:rsidRPr="00863496">
        <w:rPr>
          <w:lang w:val="es-ES"/>
        </w:rPr>
        <w:t>iables en la</w:t>
      </w:r>
      <w:r w:rsidR="00D31CA1">
        <w:rPr>
          <w:lang w:val="es-ES"/>
        </w:rPr>
        <w:t xml:space="preserve"> </w:t>
      </w:r>
      <w:r w:rsidR="00A279C3" w:rsidRPr="00863496">
        <w:rPr>
          <w:lang w:val="es-ES"/>
        </w:rPr>
        <w:t xml:space="preserve">etapa </w:t>
      </w:r>
      <w:r w:rsidR="00870A23">
        <w:rPr>
          <w:lang w:val="es-ES"/>
        </w:rPr>
        <w:t xml:space="preserve">actual </w:t>
      </w:r>
      <w:r w:rsidR="00A279C3" w:rsidRPr="00863496">
        <w:rPr>
          <w:lang w:val="es-ES"/>
        </w:rPr>
        <w:t>o</w:t>
      </w:r>
      <w:r w:rsidR="00804018">
        <w:rPr>
          <w:lang w:val="es-ES"/>
        </w:rPr>
        <w:t xml:space="preserve"> podrían</w:t>
      </w:r>
      <w:r w:rsidR="00A279C3" w:rsidRPr="00863496">
        <w:rPr>
          <w:lang w:val="es-ES"/>
        </w:rPr>
        <w:t xml:space="preserve"> </w:t>
      </w:r>
      <w:r w:rsidR="00870A23">
        <w:rPr>
          <w:lang w:val="es-ES"/>
        </w:rPr>
        <w:t xml:space="preserve">resultar </w:t>
      </w:r>
      <w:r w:rsidR="00A279C3" w:rsidRPr="00863496">
        <w:rPr>
          <w:lang w:val="es-ES"/>
        </w:rPr>
        <w:t>contra</w:t>
      </w:r>
      <w:r w:rsidR="00804018">
        <w:rPr>
          <w:lang w:val="es-ES"/>
        </w:rPr>
        <w:t>rias a</w:t>
      </w:r>
      <w:r w:rsidR="00A279C3" w:rsidRPr="00863496">
        <w:rPr>
          <w:lang w:val="es-ES"/>
        </w:rPr>
        <w:t xml:space="preserve"> </w:t>
      </w:r>
      <w:r w:rsidR="000E2B6D">
        <w:rPr>
          <w:lang w:val="es-ES"/>
        </w:rPr>
        <w:t>leyes</w:t>
      </w:r>
      <w:r w:rsidR="00A279C3" w:rsidRPr="00863496">
        <w:rPr>
          <w:lang w:val="es-ES"/>
        </w:rPr>
        <w:t xml:space="preserve">, políticas y prácticas </w:t>
      </w:r>
      <w:r w:rsidR="00804018">
        <w:rPr>
          <w:lang w:val="es-ES"/>
        </w:rPr>
        <w:t>habituales</w:t>
      </w:r>
      <w:r w:rsidR="00A279C3" w:rsidRPr="00863496">
        <w:rPr>
          <w:lang w:val="es-ES"/>
        </w:rPr>
        <w:t xml:space="preserve"> nacionales;</w:t>
      </w:r>
    </w:p>
    <w:p w14:paraId="031B8BD6" w14:textId="73D22F2B" w:rsidR="004E70DD" w:rsidRDefault="00A279C3" w:rsidP="004E70DD">
      <w:pPr>
        <w:pStyle w:val="CBDNormalNoNumber"/>
        <w:ind w:firstLine="567"/>
        <w:rPr>
          <w:lang w:val="es-ES"/>
        </w:rPr>
      </w:pPr>
      <w:r w:rsidRPr="00863496">
        <w:rPr>
          <w:lang w:val="es-ES"/>
        </w:rPr>
        <w:t>4.</w:t>
      </w:r>
      <w:r w:rsidR="004E70DD">
        <w:rPr>
          <w:lang w:val="es-ES"/>
        </w:rPr>
        <w:tab/>
      </w:r>
      <w:r w:rsidRPr="00863496">
        <w:rPr>
          <w:i/>
          <w:iCs/>
          <w:lang w:val="es-ES"/>
        </w:rPr>
        <w:t xml:space="preserve">Pide </w:t>
      </w:r>
      <w:r w:rsidRPr="00863496">
        <w:rPr>
          <w:lang w:val="es-ES"/>
        </w:rPr>
        <w:t>a la Secretaria Ejecutiva que invite a los Secretarios Ejecutivos de la Convención Marco de las Naciones Unidas sobre el Cambio Climático</w:t>
      </w:r>
      <w:r w:rsidR="00EB1469">
        <w:rPr>
          <w:rStyle w:val="FootnoteReference"/>
        </w:rPr>
        <w:footnoteReference w:id="3"/>
      </w:r>
      <w:r w:rsidRPr="00863496">
        <w:rPr>
          <w:lang w:val="es-ES"/>
        </w:rPr>
        <w:t xml:space="preserve"> y la Convención de las Naciones Unidas de Lucha contra la Desertificación en los Países Afectados por Sequía Grave o Desertificación, en </w:t>
      </w:r>
      <w:r w:rsidR="003D1261">
        <w:rPr>
          <w:lang w:val="es-ES"/>
        </w:rPr>
        <w:t>P</w:t>
      </w:r>
      <w:r w:rsidRPr="00863496">
        <w:rPr>
          <w:lang w:val="es-ES"/>
        </w:rPr>
        <w:t>articular en África</w:t>
      </w:r>
      <w:r w:rsidR="00EB1469">
        <w:rPr>
          <w:rStyle w:val="FootnoteReference"/>
          <w:snapToGrid w:val="0"/>
        </w:rPr>
        <w:footnoteReference w:id="4"/>
      </w:r>
      <w:r w:rsidRPr="00863496">
        <w:rPr>
          <w:lang w:val="es-ES"/>
        </w:rPr>
        <w:t xml:space="preserve">, a colaborar en el fortalecimiento del papel y la función del </w:t>
      </w:r>
      <w:r w:rsidR="006D4657" w:rsidRPr="00863496">
        <w:rPr>
          <w:lang w:val="es-ES"/>
        </w:rPr>
        <w:t>Grupo de Enlace Mixto</w:t>
      </w:r>
      <w:r w:rsidRPr="00863496">
        <w:rPr>
          <w:lang w:val="es-ES"/>
        </w:rPr>
        <w:t>,</w:t>
      </w:r>
      <w:r w:rsidR="00870A23">
        <w:rPr>
          <w:lang w:val="es-ES"/>
        </w:rPr>
        <w:t xml:space="preserve"> entre otras cosas</w:t>
      </w:r>
      <w:r w:rsidRPr="00863496">
        <w:rPr>
          <w:lang w:val="es-ES"/>
        </w:rPr>
        <w:t xml:space="preserve"> </w:t>
      </w:r>
      <w:r w:rsidR="00870A23">
        <w:rPr>
          <w:lang w:val="es-ES"/>
        </w:rPr>
        <w:t xml:space="preserve">aumentando </w:t>
      </w:r>
      <w:r w:rsidR="00804018">
        <w:rPr>
          <w:lang w:val="es-ES"/>
        </w:rPr>
        <w:t>su transparencia, su</w:t>
      </w:r>
      <w:r w:rsidRPr="00863496">
        <w:rPr>
          <w:lang w:val="es-ES"/>
        </w:rPr>
        <w:t xml:space="preserve"> </w:t>
      </w:r>
      <w:r w:rsidR="00804018">
        <w:rPr>
          <w:lang w:val="es-ES"/>
        </w:rPr>
        <w:t>colaboración con las Partes y</w:t>
      </w:r>
      <w:r w:rsidRPr="00863496">
        <w:rPr>
          <w:lang w:val="es-ES"/>
        </w:rPr>
        <w:t xml:space="preserve"> </w:t>
      </w:r>
      <w:r w:rsidR="00804018">
        <w:rPr>
          <w:lang w:val="es-ES"/>
        </w:rPr>
        <w:t>su</w:t>
      </w:r>
      <w:r w:rsidRPr="00863496">
        <w:rPr>
          <w:lang w:val="es-ES"/>
        </w:rPr>
        <w:t xml:space="preserve"> presentación de informes a las Partes;</w:t>
      </w:r>
    </w:p>
    <w:p w14:paraId="010E2B04" w14:textId="6D78E75B" w:rsidR="004E70DD" w:rsidRDefault="00A279C3" w:rsidP="004E70DD">
      <w:pPr>
        <w:pStyle w:val="CBDNormalNoNumber"/>
        <w:ind w:firstLine="567"/>
        <w:rPr>
          <w:lang w:val="es-ES"/>
        </w:rPr>
      </w:pPr>
      <w:r w:rsidRPr="00863496">
        <w:rPr>
          <w:lang w:val="es-ES"/>
        </w:rPr>
        <w:t>5.</w:t>
      </w:r>
      <w:r w:rsidR="004E70DD">
        <w:rPr>
          <w:lang w:val="es-ES"/>
        </w:rPr>
        <w:tab/>
      </w:r>
      <w:r w:rsidR="004E70DD" w:rsidRPr="00863496">
        <w:rPr>
          <w:i/>
          <w:iCs/>
          <w:lang w:val="es-ES"/>
        </w:rPr>
        <w:t>Observa</w:t>
      </w:r>
      <w:r w:rsidR="004E70DD">
        <w:rPr>
          <w:i/>
          <w:iCs/>
          <w:lang w:val="es-ES"/>
        </w:rPr>
        <w:t xml:space="preserve"> </w:t>
      </w:r>
      <w:r w:rsidR="004E70DD" w:rsidRPr="00863496">
        <w:rPr>
          <w:lang w:val="es-ES"/>
        </w:rPr>
        <w:t xml:space="preserve">que la coherencia entre los enfoques de los marcos de seguimiento y presentación de informes para la </w:t>
      </w:r>
      <w:r w:rsidR="004E70DD">
        <w:rPr>
          <w:lang w:val="es-ES"/>
        </w:rPr>
        <w:t>a</w:t>
      </w:r>
      <w:r w:rsidR="004E70DD" w:rsidRPr="00863496">
        <w:rPr>
          <w:lang w:val="es-ES"/>
        </w:rPr>
        <w:t>pl</w:t>
      </w:r>
      <w:r w:rsidR="004E70DD">
        <w:rPr>
          <w:lang w:val="es-ES"/>
        </w:rPr>
        <w:t>ic</w:t>
      </w:r>
      <w:r w:rsidR="004E70DD" w:rsidRPr="00863496">
        <w:rPr>
          <w:lang w:val="es-ES"/>
        </w:rPr>
        <w:t xml:space="preserve">ación del Convenio y </w:t>
      </w:r>
      <w:r w:rsidR="004E70DD">
        <w:rPr>
          <w:lang w:val="es-ES"/>
        </w:rPr>
        <w:t xml:space="preserve">la </w:t>
      </w:r>
      <w:r w:rsidR="004E70DD" w:rsidRPr="00863496">
        <w:rPr>
          <w:lang w:val="es-ES"/>
        </w:rPr>
        <w:t>implementación el Marco Mundial de Biodiversidad de Kunming</w:t>
      </w:r>
      <w:r w:rsidR="004E70DD" w:rsidRPr="00863496">
        <w:rPr>
          <w:lang w:val="es-ES"/>
        </w:rPr>
        <w:noBreakHyphen/>
        <w:t>Montreal</w:t>
      </w:r>
      <w:r w:rsidR="004E70DD" w:rsidRPr="00D46FD3">
        <w:rPr>
          <w:rStyle w:val="FootnoteReference"/>
        </w:rPr>
        <w:footnoteReference w:id="5"/>
      </w:r>
      <w:r w:rsidR="004E70DD" w:rsidRPr="00863496">
        <w:rPr>
          <w:lang w:val="es-ES"/>
        </w:rPr>
        <w:t xml:space="preserve"> y los demás acuerdos ambientales multilaterales pertinentes, </w:t>
      </w:r>
      <w:r w:rsidR="004E70DD">
        <w:rPr>
          <w:lang w:val="es-ES"/>
        </w:rPr>
        <w:t>según</w:t>
      </w:r>
      <w:r w:rsidR="004E70DD" w:rsidRPr="00863496">
        <w:rPr>
          <w:lang w:val="es-ES"/>
        </w:rPr>
        <w:t xml:space="preserve"> proceda, reduciría la carga de presentación de informes y mejoraría las sinergias;</w:t>
      </w:r>
    </w:p>
    <w:p w14:paraId="63DFF293" w14:textId="62445B2D" w:rsidR="002E117F" w:rsidRDefault="004E70DD" w:rsidP="00BC2B59">
      <w:pPr>
        <w:pStyle w:val="CBDNormalNoNumber"/>
        <w:ind w:firstLine="567"/>
        <w:rPr>
          <w:lang w:val="es-ES"/>
        </w:rPr>
      </w:pPr>
      <w:r>
        <w:rPr>
          <w:lang w:val="es-ES"/>
        </w:rPr>
        <w:t>6.</w:t>
      </w:r>
      <w:r>
        <w:rPr>
          <w:lang w:val="es-ES"/>
        </w:rPr>
        <w:tab/>
      </w:r>
      <w:r w:rsidR="00A279C3" w:rsidRPr="00863496">
        <w:rPr>
          <w:i/>
          <w:iCs/>
          <w:lang w:val="es-ES"/>
        </w:rPr>
        <w:t>Pide</w:t>
      </w:r>
      <w:r w:rsidR="00A279C3" w:rsidRPr="00863496">
        <w:rPr>
          <w:lang w:val="es-ES"/>
        </w:rPr>
        <w:t xml:space="preserve"> </w:t>
      </w:r>
      <w:r w:rsidR="002E117F" w:rsidRPr="00863496">
        <w:rPr>
          <w:lang w:val="es-ES"/>
        </w:rPr>
        <w:t xml:space="preserve">a la Secretaria Ejecutiva </w:t>
      </w:r>
      <w:r w:rsidR="00211DD3">
        <w:rPr>
          <w:lang w:val="es-ES"/>
        </w:rPr>
        <w:t xml:space="preserve">del Convenio </w:t>
      </w:r>
      <w:r w:rsidR="002E117F" w:rsidRPr="00863496">
        <w:rPr>
          <w:lang w:val="es-ES"/>
        </w:rPr>
        <w:t>que</w:t>
      </w:r>
      <w:r w:rsidR="002E117F" w:rsidRPr="004E70DD">
        <w:rPr>
          <w:lang w:val="es-419"/>
        </w:rPr>
        <w:t xml:space="preserve"> </w:t>
      </w:r>
      <w:r>
        <w:rPr>
          <w:lang w:val="es-419"/>
        </w:rPr>
        <w:t xml:space="preserve">comparta decisiones pertinentes de la </w:t>
      </w:r>
      <w:r w:rsidRPr="004E70DD">
        <w:rPr>
          <w:lang w:val="es-419"/>
        </w:rPr>
        <w:t>Conferenc</w:t>
      </w:r>
      <w:r>
        <w:rPr>
          <w:lang w:val="es-419"/>
        </w:rPr>
        <w:t>ia</w:t>
      </w:r>
      <w:r w:rsidRPr="004E70DD">
        <w:rPr>
          <w:lang w:val="es-419"/>
        </w:rPr>
        <w:t xml:space="preserve"> </w:t>
      </w:r>
      <w:r>
        <w:rPr>
          <w:lang w:val="es-419"/>
        </w:rPr>
        <w:t>d</w:t>
      </w:r>
      <w:r w:rsidRPr="004E70DD">
        <w:rPr>
          <w:lang w:val="es-419"/>
        </w:rPr>
        <w:t xml:space="preserve">e </w:t>
      </w:r>
      <w:r>
        <w:rPr>
          <w:lang w:val="es-419"/>
        </w:rPr>
        <w:t xml:space="preserve">las </w:t>
      </w:r>
      <w:r w:rsidRPr="004E70DD">
        <w:rPr>
          <w:lang w:val="es-419"/>
        </w:rPr>
        <w:t xml:space="preserve">Partes </w:t>
      </w:r>
      <w:r>
        <w:rPr>
          <w:lang w:val="es-419"/>
        </w:rPr>
        <w:t>y</w:t>
      </w:r>
      <w:r w:rsidRPr="004E70DD">
        <w:rPr>
          <w:lang w:val="es-419"/>
        </w:rPr>
        <w:t xml:space="preserve"> recomenda</w:t>
      </w:r>
      <w:r>
        <w:rPr>
          <w:lang w:val="es-419"/>
        </w:rPr>
        <w:t>c</w:t>
      </w:r>
      <w:r w:rsidRPr="004E70DD">
        <w:rPr>
          <w:lang w:val="es-419"/>
        </w:rPr>
        <w:t>ion</w:t>
      </w:r>
      <w:r>
        <w:rPr>
          <w:lang w:val="es-419"/>
        </w:rPr>
        <w:t>e</w:t>
      </w:r>
      <w:r w:rsidRPr="004E70DD">
        <w:rPr>
          <w:lang w:val="es-419"/>
        </w:rPr>
        <w:t xml:space="preserve">s </w:t>
      </w:r>
      <w:r>
        <w:rPr>
          <w:lang w:val="es-419"/>
        </w:rPr>
        <w:t>pertinentes d</w:t>
      </w:r>
      <w:r w:rsidRPr="004E70DD">
        <w:rPr>
          <w:lang w:val="es-419"/>
        </w:rPr>
        <w:t>e</w:t>
      </w:r>
      <w:r>
        <w:rPr>
          <w:lang w:val="es-419"/>
        </w:rPr>
        <w:t>l Órgano</w:t>
      </w:r>
      <w:r w:rsidRPr="004E70DD">
        <w:rPr>
          <w:lang w:val="es-419"/>
        </w:rPr>
        <w:t xml:space="preserve"> Subsidiar</w:t>
      </w:r>
      <w:r>
        <w:rPr>
          <w:lang w:val="es-419"/>
        </w:rPr>
        <w:t>i</w:t>
      </w:r>
      <w:r w:rsidRPr="004E70DD">
        <w:rPr>
          <w:lang w:val="es-419"/>
        </w:rPr>
        <w:t>o</w:t>
      </w:r>
      <w:r>
        <w:rPr>
          <w:lang w:val="es-419"/>
        </w:rPr>
        <w:t xml:space="preserve"> </w:t>
      </w:r>
      <w:r w:rsidRPr="004E70DD">
        <w:rPr>
          <w:lang w:val="es-419"/>
        </w:rPr>
        <w:t>d</w:t>
      </w:r>
      <w:r>
        <w:rPr>
          <w:lang w:val="es-419"/>
        </w:rPr>
        <w:t>e Asesoramiento</w:t>
      </w:r>
      <w:r w:rsidRPr="004E70DD">
        <w:rPr>
          <w:lang w:val="es-419"/>
        </w:rPr>
        <w:t xml:space="preserve"> </w:t>
      </w:r>
      <w:r>
        <w:rPr>
          <w:lang w:val="es-419"/>
        </w:rPr>
        <w:t>C</w:t>
      </w:r>
      <w:r w:rsidRPr="004E70DD">
        <w:rPr>
          <w:lang w:val="es-419"/>
        </w:rPr>
        <w:t>ient</w:t>
      </w:r>
      <w:r>
        <w:rPr>
          <w:lang w:val="es-419"/>
        </w:rPr>
        <w:t>í</w:t>
      </w:r>
      <w:r w:rsidRPr="004E70DD">
        <w:rPr>
          <w:lang w:val="es-419"/>
        </w:rPr>
        <w:t>fic</w:t>
      </w:r>
      <w:r>
        <w:rPr>
          <w:lang w:val="es-419"/>
        </w:rPr>
        <w:t>o</w:t>
      </w:r>
      <w:r w:rsidRPr="004E70DD">
        <w:rPr>
          <w:lang w:val="es-419"/>
        </w:rPr>
        <w:t>, T</w:t>
      </w:r>
      <w:r>
        <w:rPr>
          <w:lang w:val="es-419"/>
        </w:rPr>
        <w:t>é</w:t>
      </w:r>
      <w:r w:rsidRPr="004E70DD">
        <w:rPr>
          <w:lang w:val="es-419"/>
        </w:rPr>
        <w:t>cnic</w:t>
      </w:r>
      <w:r>
        <w:rPr>
          <w:lang w:val="es-419"/>
        </w:rPr>
        <w:t>o y</w:t>
      </w:r>
      <w:r w:rsidRPr="004E70DD">
        <w:rPr>
          <w:lang w:val="es-419"/>
        </w:rPr>
        <w:t xml:space="preserve"> Tecnol</w:t>
      </w:r>
      <w:r>
        <w:rPr>
          <w:lang w:val="es-419"/>
        </w:rPr>
        <w:t>ó</w:t>
      </w:r>
      <w:r w:rsidRPr="004E70DD">
        <w:rPr>
          <w:lang w:val="es-419"/>
        </w:rPr>
        <w:t>gic</w:t>
      </w:r>
      <w:r>
        <w:rPr>
          <w:lang w:val="es-419"/>
        </w:rPr>
        <w:t>o</w:t>
      </w:r>
      <w:r w:rsidR="00F55DE5">
        <w:rPr>
          <w:lang w:val="es-419"/>
        </w:rPr>
        <w:t>,</w:t>
      </w:r>
      <w:r w:rsidRPr="004E70DD">
        <w:rPr>
          <w:lang w:val="es-419"/>
        </w:rPr>
        <w:t xml:space="preserve"> </w:t>
      </w:r>
      <w:r>
        <w:rPr>
          <w:lang w:val="es-ES"/>
        </w:rPr>
        <w:t xml:space="preserve">e </w:t>
      </w:r>
      <w:r w:rsidR="002E117F" w:rsidRPr="00863496">
        <w:rPr>
          <w:lang w:val="es-ES"/>
        </w:rPr>
        <w:t>invit</w:t>
      </w:r>
      <w:r>
        <w:rPr>
          <w:lang w:val="es-ES"/>
        </w:rPr>
        <w:t>a</w:t>
      </w:r>
      <w:r w:rsidR="002E117F" w:rsidRPr="00863496">
        <w:rPr>
          <w:lang w:val="es-ES"/>
        </w:rPr>
        <w:t xml:space="preserve"> a los </w:t>
      </w:r>
      <w:r w:rsidR="00F55DE5">
        <w:rPr>
          <w:lang w:val="es-ES"/>
        </w:rPr>
        <w:t>S</w:t>
      </w:r>
      <w:r w:rsidR="00F55DE5" w:rsidRPr="00863496">
        <w:rPr>
          <w:lang w:val="es-ES"/>
        </w:rPr>
        <w:t xml:space="preserve">ecretarios </w:t>
      </w:r>
      <w:r w:rsidR="00F55DE5">
        <w:rPr>
          <w:lang w:val="es-ES"/>
        </w:rPr>
        <w:t>E</w:t>
      </w:r>
      <w:r w:rsidR="00F55DE5" w:rsidRPr="00863496">
        <w:rPr>
          <w:lang w:val="es-ES"/>
        </w:rPr>
        <w:t xml:space="preserve">jecutivos </w:t>
      </w:r>
      <w:r w:rsidR="002E117F" w:rsidRPr="00863496">
        <w:rPr>
          <w:lang w:val="es-ES"/>
        </w:rPr>
        <w:t xml:space="preserve">de </w:t>
      </w:r>
      <w:r w:rsidR="00787564" w:rsidRPr="00863496">
        <w:rPr>
          <w:lang w:val="es-ES"/>
        </w:rPr>
        <w:t>las</w:t>
      </w:r>
      <w:r w:rsidR="002E117F" w:rsidRPr="00863496">
        <w:rPr>
          <w:lang w:val="es-ES"/>
        </w:rPr>
        <w:t xml:space="preserve"> </w:t>
      </w:r>
      <w:r w:rsidR="00F55DE5">
        <w:rPr>
          <w:lang w:val="es-ES"/>
        </w:rPr>
        <w:t>otra</w:t>
      </w:r>
      <w:r w:rsidR="00F55DE5" w:rsidRPr="00863496">
        <w:rPr>
          <w:lang w:val="es-ES"/>
        </w:rPr>
        <w:t xml:space="preserve">s </w:t>
      </w:r>
      <w:r w:rsidR="00787564" w:rsidRPr="00863496">
        <w:rPr>
          <w:lang w:val="es-ES"/>
        </w:rPr>
        <w:t xml:space="preserve">convenciones </w:t>
      </w:r>
      <w:r w:rsidR="002E117F" w:rsidRPr="00863496">
        <w:rPr>
          <w:lang w:val="es-ES"/>
        </w:rPr>
        <w:t xml:space="preserve">de Río, y a las presidencias actuales y entrantes de las Conferencias de las Partes </w:t>
      </w:r>
      <w:r>
        <w:rPr>
          <w:lang w:val="es-ES"/>
        </w:rPr>
        <w:t>d</w:t>
      </w:r>
      <w:r w:rsidR="00EF6E1B" w:rsidRPr="00863496">
        <w:rPr>
          <w:lang w:val="es-ES"/>
        </w:rPr>
        <w:t xml:space="preserve">e </w:t>
      </w:r>
      <w:r w:rsidR="00787564" w:rsidRPr="00863496">
        <w:rPr>
          <w:lang w:val="es-ES"/>
        </w:rPr>
        <w:t xml:space="preserve">las </w:t>
      </w:r>
      <w:r w:rsidR="002E117F" w:rsidRPr="00863496">
        <w:rPr>
          <w:lang w:val="es-ES"/>
        </w:rPr>
        <w:t xml:space="preserve">tres </w:t>
      </w:r>
      <w:r w:rsidR="00787564" w:rsidRPr="00863496">
        <w:rPr>
          <w:lang w:val="es-ES"/>
        </w:rPr>
        <w:t xml:space="preserve">convenciones </w:t>
      </w:r>
      <w:r w:rsidR="002E117F" w:rsidRPr="00863496">
        <w:rPr>
          <w:lang w:val="es-ES"/>
        </w:rPr>
        <w:t xml:space="preserve">de Río, a colaborar en la organización de intercambios de información técnica para seguir examinando opciones que permitan </w:t>
      </w:r>
      <w:r w:rsidR="00BC2B59">
        <w:rPr>
          <w:lang w:val="es-ES"/>
        </w:rPr>
        <w:t>mejorar</w:t>
      </w:r>
      <w:r w:rsidR="002E117F" w:rsidRPr="00863496">
        <w:rPr>
          <w:lang w:val="es-ES"/>
        </w:rPr>
        <w:t xml:space="preserve"> la cooperación y la coherencia de políticas</w:t>
      </w:r>
      <w:r w:rsidR="009B4EF6">
        <w:rPr>
          <w:lang w:val="es-ES"/>
        </w:rPr>
        <w:t>, así como</w:t>
      </w:r>
      <w:r w:rsidR="002E117F" w:rsidRPr="00863496">
        <w:rPr>
          <w:lang w:val="es-ES"/>
        </w:rPr>
        <w:t xml:space="preserve"> las sinergias entre </w:t>
      </w:r>
      <w:r w:rsidR="00787564" w:rsidRPr="00863496">
        <w:rPr>
          <w:lang w:val="es-ES"/>
        </w:rPr>
        <w:t>las convenciones de Río</w:t>
      </w:r>
      <w:r w:rsidR="002E117F" w:rsidRPr="00863496">
        <w:rPr>
          <w:lang w:val="es-ES"/>
        </w:rPr>
        <w:t xml:space="preserve">, </w:t>
      </w:r>
      <w:r w:rsidR="00F55DE5">
        <w:rPr>
          <w:lang w:val="es-ES"/>
        </w:rPr>
        <w:t>para la</w:t>
      </w:r>
      <w:r w:rsidR="00F55DE5" w:rsidRPr="00863496">
        <w:rPr>
          <w:lang w:val="es-ES"/>
        </w:rPr>
        <w:t xml:space="preserve"> </w:t>
      </w:r>
      <w:r w:rsidR="009B4EF6">
        <w:rPr>
          <w:lang w:val="es-ES"/>
        </w:rPr>
        <w:t>posterior</w:t>
      </w:r>
      <w:r w:rsidR="002E117F" w:rsidRPr="00863496">
        <w:rPr>
          <w:lang w:val="es-ES"/>
        </w:rPr>
        <w:t xml:space="preserve"> </w:t>
      </w:r>
      <w:r w:rsidR="00F55DE5" w:rsidRPr="00863496">
        <w:rPr>
          <w:lang w:val="es-ES"/>
        </w:rPr>
        <w:t>elabora</w:t>
      </w:r>
      <w:r w:rsidR="00F55DE5">
        <w:rPr>
          <w:lang w:val="es-ES"/>
        </w:rPr>
        <w:t>ción de</w:t>
      </w:r>
      <w:r w:rsidR="00F55DE5" w:rsidRPr="00863496">
        <w:rPr>
          <w:lang w:val="es-ES"/>
        </w:rPr>
        <w:t xml:space="preserve"> </w:t>
      </w:r>
      <w:r w:rsidR="002E117F" w:rsidRPr="00863496">
        <w:rPr>
          <w:lang w:val="es-ES"/>
        </w:rPr>
        <w:t xml:space="preserve">una hoja de ruta </w:t>
      </w:r>
      <w:r w:rsidR="00C364A1" w:rsidRPr="00863496">
        <w:rPr>
          <w:lang w:val="es-ES"/>
        </w:rPr>
        <w:t>de varios niveles</w:t>
      </w:r>
      <w:r w:rsidR="002E117F" w:rsidRPr="00863496">
        <w:rPr>
          <w:lang w:val="es-ES"/>
        </w:rPr>
        <w:t xml:space="preserve"> con medidas a corto, medi</w:t>
      </w:r>
      <w:r w:rsidR="009B4EF6">
        <w:rPr>
          <w:lang w:val="es-ES"/>
        </w:rPr>
        <w:t>an</w:t>
      </w:r>
      <w:r w:rsidR="002E117F" w:rsidRPr="00863496">
        <w:rPr>
          <w:lang w:val="es-ES"/>
        </w:rPr>
        <w:t xml:space="preserve">o y largo plazo, incluido un estudio de </w:t>
      </w:r>
      <w:r w:rsidR="00BC2B59">
        <w:rPr>
          <w:lang w:val="es-ES"/>
        </w:rPr>
        <w:t>mape</w:t>
      </w:r>
      <w:r w:rsidR="009B4EF6">
        <w:rPr>
          <w:lang w:val="es-ES"/>
        </w:rPr>
        <w:t>o</w:t>
      </w:r>
      <w:r w:rsidR="009A02A5" w:rsidRPr="00863496">
        <w:rPr>
          <w:lang w:val="es-ES"/>
        </w:rPr>
        <w:t xml:space="preserve"> </w:t>
      </w:r>
      <w:r w:rsidR="002E117F" w:rsidRPr="00863496">
        <w:rPr>
          <w:lang w:val="es-ES"/>
        </w:rPr>
        <w:t xml:space="preserve">para ayudar a identificar medidas concretas, sobre las opciones principales para </w:t>
      </w:r>
      <w:r w:rsidR="00BC2B59">
        <w:rPr>
          <w:lang w:val="es-ES"/>
        </w:rPr>
        <w:t>mejorar</w:t>
      </w:r>
      <w:r w:rsidR="002E117F" w:rsidRPr="00863496">
        <w:rPr>
          <w:lang w:val="es-ES"/>
        </w:rPr>
        <w:t xml:space="preserve"> la coherencia de políticas</w:t>
      </w:r>
      <w:r w:rsidR="00F55DE5">
        <w:rPr>
          <w:lang w:val="es-ES"/>
        </w:rPr>
        <w:t xml:space="preserve"> presentadas</w:t>
      </w:r>
      <w:r w:rsidR="00211DD3">
        <w:rPr>
          <w:lang w:val="es-ES"/>
        </w:rPr>
        <w:t xml:space="preserve"> </w:t>
      </w:r>
      <w:r w:rsidR="002E117F" w:rsidRPr="00863496">
        <w:rPr>
          <w:lang w:val="es-ES"/>
        </w:rPr>
        <w:t xml:space="preserve">en el documento </w:t>
      </w:r>
      <w:hyperlink r:id="rId27" w:history="1">
        <w:r w:rsidR="002E117F" w:rsidRPr="00863496">
          <w:rPr>
            <w:rStyle w:val="Hyperlink"/>
            <w:lang w:val="es-ES"/>
          </w:rPr>
          <w:t>CBD/SBSTTA/27/4</w:t>
        </w:r>
      </w:hyperlink>
      <w:r w:rsidR="002E117F" w:rsidRPr="00863496">
        <w:rPr>
          <w:lang w:val="es-ES"/>
        </w:rPr>
        <w:t xml:space="preserve">, así como posibles </w:t>
      </w:r>
      <w:r w:rsidR="00BC2B59">
        <w:rPr>
          <w:lang w:val="es-ES"/>
        </w:rPr>
        <w:t>c</w:t>
      </w:r>
      <w:r w:rsidR="002E117F" w:rsidRPr="00863496">
        <w:rPr>
          <w:lang w:val="es-ES"/>
        </w:rPr>
        <w:t>a</w:t>
      </w:r>
      <w:r w:rsidR="00BC2B59">
        <w:rPr>
          <w:lang w:val="es-ES"/>
        </w:rPr>
        <w:t>re</w:t>
      </w:r>
      <w:r w:rsidR="002E117F" w:rsidRPr="00863496">
        <w:rPr>
          <w:lang w:val="es-ES"/>
        </w:rPr>
        <w:t>n</w:t>
      </w:r>
      <w:r w:rsidR="00BC2B59">
        <w:rPr>
          <w:lang w:val="es-ES"/>
        </w:rPr>
        <w:t>ci</w:t>
      </w:r>
      <w:r w:rsidR="002E117F" w:rsidRPr="00863496">
        <w:rPr>
          <w:lang w:val="es-ES"/>
        </w:rPr>
        <w:t xml:space="preserve">as y solapamientos en políticas nacionales e internacionales existentes y en los órganos de coordinación existentes que se ocupan de la aplicación de </w:t>
      </w:r>
      <w:r w:rsidR="00787564" w:rsidRPr="00863496">
        <w:rPr>
          <w:lang w:val="es-ES"/>
        </w:rPr>
        <w:t>las convenciones de Río</w:t>
      </w:r>
      <w:r w:rsidR="002E117F" w:rsidRPr="00863496">
        <w:rPr>
          <w:lang w:val="es-ES"/>
        </w:rPr>
        <w:t xml:space="preserve">, y que </w:t>
      </w:r>
      <w:r w:rsidR="00BC2B59">
        <w:rPr>
          <w:lang w:val="es-ES"/>
        </w:rPr>
        <w:t xml:space="preserve">comunique </w:t>
      </w:r>
      <w:r w:rsidR="00F55DE5">
        <w:rPr>
          <w:lang w:val="es-ES"/>
        </w:rPr>
        <w:t>la</w:t>
      </w:r>
      <w:r w:rsidR="00F55DE5" w:rsidRPr="00863496">
        <w:rPr>
          <w:lang w:val="es-ES"/>
        </w:rPr>
        <w:t xml:space="preserve">s </w:t>
      </w:r>
      <w:r w:rsidR="002E117F" w:rsidRPr="00863496">
        <w:rPr>
          <w:lang w:val="es-ES"/>
        </w:rPr>
        <w:t>conclusiones a las Partes en la 17ª reunión de la Conferencia de las Partes;</w:t>
      </w:r>
    </w:p>
    <w:p w14:paraId="26A7574B" w14:textId="4531675E" w:rsidR="00BC2B59" w:rsidRPr="00860BFE" w:rsidRDefault="00BC2B59" w:rsidP="002F51F0">
      <w:pPr>
        <w:pStyle w:val="CBDNormalNoNumber"/>
        <w:ind w:firstLine="567"/>
        <w:rPr>
          <w:rFonts w:eastAsia="Yu Mincho"/>
          <w:lang w:val="es-ES" w:eastAsia="ja-JP"/>
        </w:rPr>
      </w:pPr>
      <w:r>
        <w:rPr>
          <w:lang w:val="es-ES"/>
        </w:rPr>
        <w:t>7</w:t>
      </w:r>
      <w:r w:rsidR="00DE4297" w:rsidRPr="00863496">
        <w:rPr>
          <w:lang w:val="es-ES"/>
        </w:rPr>
        <w:t>.</w:t>
      </w:r>
      <w:r w:rsidR="00DE4297" w:rsidRPr="00863496">
        <w:rPr>
          <w:i/>
          <w:lang w:val="es-ES"/>
        </w:rPr>
        <w:tab/>
        <w:t>Recomienda</w:t>
      </w:r>
      <w:r w:rsidR="00DE4297" w:rsidRPr="00863496">
        <w:rPr>
          <w:lang w:val="es-ES"/>
        </w:rPr>
        <w:t xml:space="preserve"> a la Conferencia de las Partes que, en su 17ª reunión, adopte una decisión del siguiente tenor:</w:t>
      </w:r>
    </w:p>
    <w:p w14:paraId="479442D8" w14:textId="77777777" w:rsidR="00DE4297" w:rsidRPr="00863496" w:rsidRDefault="00DE4297" w:rsidP="00DE4297">
      <w:pPr>
        <w:pStyle w:val="CBDNormalNoNumber"/>
        <w:ind w:left="1134" w:firstLine="567"/>
        <w:rPr>
          <w:snapToGrid w:val="0"/>
          <w:lang w:val="es-ES"/>
        </w:rPr>
      </w:pPr>
      <w:r w:rsidRPr="00863496">
        <w:rPr>
          <w:i/>
          <w:snapToGrid w:val="0"/>
          <w:lang w:val="es-ES"/>
        </w:rPr>
        <w:t>La Conferencia de las Partes</w:t>
      </w:r>
      <w:r w:rsidRPr="00863496">
        <w:rPr>
          <w:snapToGrid w:val="0"/>
          <w:lang w:val="es-ES"/>
        </w:rPr>
        <w:t>,</w:t>
      </w:r>
    </w:p>
    <w:p w14:paraId="1DD5342F" w14:textId="1AFA6C7F" w:rsidR="00DE4297" w:rsidRPr="00863496" w:rsidRDefault="00DE4297" w:rsidP="00DE4297">
      <w:pPr>
        <w:pStyle w:val="CBDNormalNumber"/>
        <w:numPr>
          <w:ilvl w:val="0"/>
          <w:numId w:val="0"/>
        </w:numPr>
        <w:tabs>
          <w:tab w:val="clear" w:pos="567"/>
          <w:tab w:val="clear" w:pos="1134"/>
          <w:tab w:val="left" w:pos="709"/>
        </w:tabs>
        <w:ind w:left="1134" w:firstLine="567"/>
        <w:rPr>
          <w:snapToGrid w:val="0"/>
          <w:lang w:val="es-ES"/>
        </w:rPr>
      </w:pPr>
      <w:r w:rsidRPr="00863496">
        <w:rPr>
          <w:i/>
          <w:snapToGrid w:val="0"/>
          <w:lang w:val="es-ES"/>
        </w:rPr>
        <w:t>Reafirmando</w:t>
      </w:r>
      <w:r w:rsidRPr="00863496">
        <w:rPr>
          <w:snapToGrid w:val="0"/>
          <w:lang w:val="es-ES"/>
        </w:rPr>
        <w:t xml:space="preserve"> el párrafo 8 de la decisión </w:t>
      </w:r>
      <w:hyperlink r:id="rId28" w:history="1">
        <w:r w:rsidRPr="00863496">
          <w:rPr>
            <w:rStyle w:val="Hyperlink"/>
            <w:snapToGrid w:val="0"/>
            <w:lang w:val="es-ES"/>
          </w:rPr>
          <w:t>X/33</w:t>
        </w:r>
      </w:hyperlink>
      <w:r w:rsidRPr="00863496">
        <w:rPr>
          <w:snapToGrid w:val="0"/>
          <w:lang w:val="es-ES"/>
        </w:rPr>
        <w:t xml:space="preserve">, de 29 de octubre de 2010, y </w:t>
      </w:r>
      <w:r w:rsidR="002E117F" w:rsidRPr="00863496">
        <w:rPr>
          <w:snapToGrid w:val="0"/>
          <w:lang w:val="es-ES"/>
        </w:rPr>
        <w:t xml:space="preserve">los </w:t>
      </w:r>
      <w:r w:rsidRPr="00863496">
        <w:rPr>
          <w:snapToGrid w:val="0"/>
          <w:lang w:val="es-ES"/>
        </w:rPr>
        <w:t>párrafo</w:t>
      </w:r>
      <w:r w:rsidR="002E117F" w:rsidRPr="00863496">
        <w:rPr>
          <w:snapToGrid w:val="0"/>
          <w:lang w:val="es-ES"/>
        </w:rPr>
        <w:t>s</w:t>
      </w:r>
      <w:r w:rsidRPr="00863496">
        <w:rPr>
          <w:snapToGrid w:val="0"/>
          <w:lang w:val="es-ES"/>
        </w:rPr>
        <w:t xml:space="preserve"> 3 </w:t>
      </w:r>
      <w:r w:rsidR="002E117F" w:rsidRPr="00863496">
        <w:rPr>
          <w:snapToGrid w:val="0"/>
          <w:lang w:val="es-ES"/>
        </w:rPr>
        <w:t xml:space="preserve">y 6 </w:t>
      </w:r>
      <w:r w:rsidRPr="00863496">
        <w:rPr>
          <w:snapToGrid w:val="0"/>
          <w:lang w:val="es-ES"/>
        </w:rPr>
        <w:t>de la decisión </w:t>
      </w:r>
      <w:hyperlink r:id="rId29" w:history="1">
        <w:r w:rsidRPr="00863496">
          <w:rPr>
            <w:rStyle w:val="Hyperlink"/>
            <w:snapToGrid w:val="0"/>
            <w:lang w:val="es-ES"/>
          </w:rPr>
          <w:t>16/22</w:t>
        </w:r>
      </w:hyperlink>
      <w:r w:rsidRPr="00863496">
        <w:rPr>
          <w:snapToGrid w:val="0"/>
          <w:lang w:val="es-ES"/>
        </w:rPr>
        <w:t>, de 1 de noviembre de 2024,</w:t>
      </w:r>
    </w:p>
    <w:p w14:paraId="7F40328A" w14:textId="253A25B9" w:rsidR="00F25241" w:rsidRDefault="00F25241" w:rsidP="00F25241">
      <w:pPr>
        <w:pStyle w:val="CBDNormalNumber"/>
        <w:numPr>
          <w:ilvl w:val="0"/>
          <w:numId w:val="0"/>
        </w:numPr>
        <w:tabs>
          <w:tab w:val="clear" w:pos="567"/>
          <w:tab w:val="clear" w:pos="1134"/>
          <w:tab w:val="left" w:pos="709"/>
        </w:tabs>
        <w:ind w:left="1134" w:firstLine="567"/>
        <w:rPr>
          <w:snapToGrid w:val="0"/>
          <w:lang w:val="es-ES"/>
        </w:rPr>
      </w:pPr>
      <w:r w:rsidRPr="00863496">
        <w:rPr>
          <w:snapToGrid w:val="0"/>
          <w:lang w:val="es-ES"/>
        </w:rPr>
        <w:t>[</w:t>
      </w:r>
      <w:r w:rsidRPr="00863496">
        <w:rPr>
          <w:i/>
          <w:iCs/>
          <w:snapToGrid w:val="0"/>
          <w:lang w:val="es-ES"/>
        </w:rPr>
        <w:t>Reconociendo</w:t>
      </w:r>
      <w:r w:rsidRPr="00863496">
        <w:rPr>
          <w:snapToGrid w:val="0"/>
          <w:lang w:val="es-ES"/>
        </w:rPr>
        <w:t xml:space="preserve"> que la pérdida de biodiversidad, el cambio climático, la desertificación, la degradación de las tierras y los océanos, la acidificación de los océanos, las especies exóticas invasoras, la contaminación y el [aumento</w:t>
      </w:r>
      <w:r w:rsidRPr="00863496">
        <w:rPr>
          <w:rStyle w:val="FootnoteReference"/>
          <w:snapToGrid w:val="0"/>
          <w:lang w:val="es-ES"/>
        </w:rPr>
        <w:footnoteReference w:id="6"/>
      </w:r>
      <w:r w:rsidRPr="00863496">
        <w:rPr>
          <w:snapToGrid w:val="0"/>
          <w:lang w:val="es-ES"/>
        </w:rPr>
        <w:t xml:space="preserve">] [aumento y </w:t>
      </w:r>
      <w:r w:rsidR="00CE339F">
        <w:rPr>
          <w:snapToGrid w:val="0"/>
          <w:lang w:val="es-ES"/>
        </w:rPr>
        <w:t>la caída</w:t>
      </w:r>
      <w:r w:rsidRPr="00863496">
        <w:rPr>
          <w:snapToGrid w:val="0"/>
          <w:lang w:val="es-ES"/>
        </w:rPr>
        <w:t xml:space="preserve">] [cambio] del nivel del mar son crisis y </w:t>
      </w:r>
      <w:r w:rsidR="001D67AC">
        <w:rPr>
          <w:snapToGrid w:val="0"/>
          <w:lang w:val="es-ES"/>
        </w:rPr>
        <w:t>desafíos</w:t>
      </w:r>
      <w:r w:rsidR="001D67AC" w:rsidRPr="00863496">
        <w:rPr>
          <w:snapToGrid w:val="0"/>
          <w:lang w:val="es-ES"/>
        </w:rPr>
        <w:t xml:space="preserve"> interrelacionad</w:t>
      </w:r>
      <w:r w:rsidR="001D67AC">
        <w:rPr>
          <w:snapToGrid w:val="0"/>
          <w:lang w:val="es-ES"/>
        </w:rPr>
        <w:t>o</w:t>
      </w:r>
      <w:r w:rsidR="001D67AC" w:rsidRPr="00863496">
        <w:rPr>
          <w:snapToGrid w:val="0"/>
          <w:lang w:val="es-ES"/>
        </w:rPr>
        <w:t xml:space="preserve">s </w:t>
      </w:r>
      <w:r w:rsidRPr="00863496">
        <w:rPr>
          <w:snapToGrid w:val="0"/>
          <w:lang w:val="es-ES"/>
        </w:rPr>
        <w:t xml:space="preserve">e interdependientes, que requieren una acción urgente y equilibrada </w:t>
      </w:r>
      <w:r w:rsidR="009B23AF" w:rsidRPr="00863496">
        <w:rPr>
          <w:snapToGrid w:val="0"/>
          <w:lang w:val="es-ES"/>
        </w:rPr>
        <w:t xml:space="preserve">con arreglo a </w:t>
      </w:r>
      <w:r w:rsidRPr="00863496">
        <w:rPr>
          <w:snapToGrid w:val="0"/>
          <w:lang w:val="es-ES"/>
        </w:rPr>
        <w:t xml:space="preserve">los respectivos marcos, acuerdos y mandatos, respetando plenamente sus </w:t>
      </w:r>
      <w:r w:rsidR="008847F5" w:rsidRPr="00863496">
        <w:rPr>
          <w:snapToGrid w:val="0"/>
          <w:lang w:val="es-ES"/>
        </w:rPr>
        <w:t xml:space="preserve">distintos </w:t>
      </w:r>
      <w:r w:rsidRPr="00863496">
        <w:rPr>
          <w:snapToGrid w:val="0"/>
          <w:lang w:val="es-ES"/>
        </w:rPr>
        <w:t xml:space="preserve">principios, procesos y autoridades decisorias,] </w:t>
      </w:r>
    </w:p>
    <w:p w14:paraId="2DEC585F" w14:textId="3F0F4F21" w:rsidR="005C5B2E" w:rsidRDefault="005C5B2E" w:rsidP="00F25241">
      <w:pPr>
        <w:pStyle w:val="CBDNormalNumber"/>
        <w:numPr>
          <w:ilvl w:val="0"/>
          <w:numId w:val="0"/>
        </w:numPr>
        <w:tabs>
          <w:tab w:val="clear" w:pos="567"/>
          <w:tab w:val="clear" w:pos="1134"/>
          <w:tab w:val="left" w:pos="709"/>
        </w:tabs>
        <w:ind w:left="1134" w:firstLine="567"/>
        <w:rPr>
          <w:snapToGrid w:val="0"/>
          <w:lang w:val="es-ES"/>
        </w:rPr>
      </w:pPr>
      <w:r w:rsidRPr="005C5B2E">
        <w:rPr>
          <w:snapToGrid w:val="0"/>
          <w:lang w:val="es-ES"/>
        </w:rPr>
        <w:t>[</w:t>
      </w:r>
      <w:r w:rsidRPr="005C5B2E">
        <w:rPr>
          <w:i/>
          <w:iCs/>
          <w:snapToGrid w:val="0"/>
          <w:lang w:val="es-ES"/>
        </w:rPr>
        <w:t>Reconociendo también</w:t>
      </w:r>
      <w:r w:rsidRPr="005C5B2E">
        <w:rPr>
          <w:snapToGrid w:val="0"/>
          <w:lang w:val="es-ES"/>
        </w:rPr>
        <w:t xml:space="preserve"> que la pérdida de </w:t>
      </w:r>
      <w:r>
        <w:rPr>
          <w:snapToGrid w:val="0"/>
          <w:lang w:val="es-ES"/>
        </w:rPr>
        <w:t>bio</w:t>
      </w:r>
      <w:r w:rsidRPr="005C5B2E">
        <w:rPr>
          <w:snapToGrid w:val="0"/>
          <w:lang w:val="es-ES"/>
        </w:rPr>
        <w:t xml:space="preserve">diversidad, el cambio climático, la degradación de los océanos, la desertificación, la degradación de las tierras, las especies exóticas invasoras y la contaminación, entre otros, son interdependientes y deben abordarse con urgencia y de manera coherente y equilibrada, en consonancia con el Marco Mundial de </w:t>
      </w:r>
      <w:r w:rsidR="001D67AC">
        <w:rPr>
          <w:snapToGrid w:val="0"/>
          <w:lang w:val="es-ES"/>
        </w:rPr>
        <w:t xml:space="preserve">Biodiversidad de </w:t>
      </w:r>
      <w:r w:rsidRPr="005C5B2E">
        <w:rPr>
          <w:snapToGrid w:val="0"/>
          <w:lang w:val="es-ES"/>
        </w:rPr>
        <w:t>Kunming-Montreal</w:t>
      </w:r>
      <w:r>
        <w:rPr>
          <w:rStyle w:val="FootnoteReference"/>
          <w:rFonts w:eastAsia="MS Mincho"/>
          <w:bCs/>
          <w:snapToGrid w:val="0"/>
        </w:rPr>
        <w:footnoteReference w:id="7"/>
      </w:r>
      <w:r w:rsidR="001D67AC">
        <w:rPr>
          <w:snapToGrid w:val="0"/>
          <w:lang w:val="es-ES"/>
        </w:rPr>
        <w:t>,</w:t>
      </w:r>
      <w:r w:rsidRPr="005C5B2E">
        <w:rPr>
          <w:snapToGrid w:val="0"/>
          <w:lang w:val="es-ES"/>
        </w:rPr>
        <w:t>]</w:t>
      </w:r>
    </w:p>
    <w:p w14:paraId="78825518" w14:textId="59428434" w:rsidR="006B4604" w:rsidRDefault="006B4604" w:rsidP="006B4604">
      <w:pPr>
        <w:pStyle w:val="CBDNormalNumber"/>
        <w:numPr>
          <w:ilvl w:val="0"/>
          <w:numId w:val="0"/>
        </w:numPr>
        <w:tabs>
          <w:tab w:val="clear" w:pos="567"/>
          <w:tab w:val="clear" w:pos="1134"/>
          <w:tab w:val="left" w:pos="709"/>
        </w:tabs>
        <w:ind w:left="1134" w:firstLine="567"/>
        <w:rPr>
          <w:rFonts w:eastAsia="MS Mincho"/>
          <w:bCs/>
          <w:snapToGrid w:val="0"/>
          <w:lang w:val="es-ES"/>
        </w:rPr>
      </w:pPr>
      <w:r w:rsidRPr="00863496">
        <w:rPr>
          <w:rFonts w:eastAsia="MS Mincho"/>
          <w:bCs/>
          <w:snapToGrid w:val="0"/>
          <w:lang w:val="es-ES"/>
        </w:rPr>
        <w:lastRenderedPageBreak/>
        <w:t>[</w:t>
      </w:r>
      <w:r w:rsidRPr="00863496">
        <w:rPr>
          <w:rFonts w:eastAsia="MS Mincho"/>
          <w:bCs/>
          <w:i/>
          <w:iCs/>
          <w:snapToGrid w:val="0"/>
          <w:lang w:val="es-ES"/>
        </w:rPr>
        <w:t>Recordando</w:t>
      </w:r>
      <w:r w:rsidRPr="00863496">
        <w:rPr>
          <w:rFonts w:eastAsia="MS Mincho"/>
          <w:bCs/>
          <w:snapToGrid w:val="0"/>
          <w:lang w:val="es-ES"/>
        </w:rPr>
        <w:t xml:space="preserve"> </w:t>
      </w:r>
      <w:r w:rsidR="00B3512F">
        <w:rPr>
          <w:rFonts w:eastAsia="MS Mincho"/>
          <w:bCs/>
          <w:snapToGrid w:val="0"/>
          <w:lang w:val="es-ES"/>
        </w:rPr>
        <w:t>su</w:t>
      </w:r>
      <w:r w:rsidRPr="00863496">
        <w:rPr>
          <w:rFonts w:eastAsia="MS Mincho"/>
          <w:bCs/>
          <w:snapToGrid w:val="0"/>
          <w:lang w:val="es-ES"/>
        </w:rPr>
        <w:t xml:space="preserve"> decisión </w:t>
      </w:r>
      <w:hyperlink r:id="rId30" w:history="1">
        <w:r w:rsidRPr="00BC2B59">
          <w:rPr>
            <w:rStyle w:val="Hyperlink"/>
            <w:rFonts w:eastAsia="MS Mincho"/>
            <w:bCs/>
            <w:snapToGrid w:val="0"/>
            <w:lang w:val="es-ES"/>
          </w:rPr>
          <w:t>16/22</w:t>
        </w:r>
      </w:hyperlink>
      <w:r w:rsidRPr="00863496">
        <w:rPr>
          <w:rFonts w:eastAsia="MS Mincho"/>
          <w:bCs/>
          <w:snapToGrid w:val="0"/>
          <w:lang w:val="es-ES"/>
        </w:rPr>
        <w:t xml:space="preserve">, en la que reconoce </w:t>
      </w:r>
      <w:r w:rsidR="00C91853">
        <w:rPr>
          <w:rFonts w:eastAsia="MS Mincho"/>
          <w:bCs/>
          <w:snapToGrid w:val="0"/>
          <w:lang w:val="es-ES"/>
        </w:rPr>
        <w:t>la función</w:t>
      </w:r>
      <w:r w:rsidRPr="00863496">
        <w:rPr>
          <w:rFonts w:eastAsia="MS Mincho"/>
          <w:bCs/>
          <w:snapToGrid w:val="0"/>
          <w:lang w:val="es-ES"/>
        </w:rPr>
        <w:t xml:space="preserve"> y la capacidad </w:t>
      </w:r>
      <w:r w:rsidR="00C91853">
        <w:rPr>
          <w:rFonts w:eastAsia="MS Mincho"/>
          <w:bCs/>
          <w:snapToGrid w:val="0"/>
          <w:lang w:val="es-ES"/>
        </w:rPr>
        <w:t>esenciales</w:t>
      </w:r>
      <w:r w:rsidRPr="00863496">
        <w:rPr>
          <w:rFonts w:eastAsia="MS Mincho"/>
          <w:bCs/>
          <w:snapToGrid w:val="0"/>
          <w:lang w:val="es-ES"/>
        </w:rPr>
        <w:t xml:space="preserve"> del océano en la regulación del clima, y la necesidad de abordar el nexo entre el océano, el clima y la </w:t>
      </w:r>
      <w:r w:rsidR="008847F5" w:rsidRPr="00863496">
        <w:rPr>
          <w:rFonts w:eastAsia="MS Mincho"/>
          <w:bCs/>
          <w:snapToGrid w:val="0"/>
          <w:lang w:val="es-ES"/>
        </w:rPr>
        <w:t>bio</w:t>
      </w:r>
      <w:r w:rsidRPr="00863496">
        <w:rPr>
          <w:rFonts w:eastAsia="MS Mincho"/>
          <w:bCs/>
          <w:snapToGrid w:val="0"/>
          <w:lang w:val="es-ES"/>
        </w:rPr>
        <w:t xml:space="preserve">diversidad de manera integrada a fin de alcanzar los objetivos y </w:t>
      </w:r>
      <w:r w:rsidR="00DA0ACE" w:rsidRPr="00863496">
        <w:rPr>
          <w:rFonts w:eastAsia="MS Mincho"/>
          <w:bCs/>
          <w:snapToGrid w:val="0"/>
          <w:lang w:val="es-ES"/>
        </w:rPr>
        <w:t xml:space="preserve">las </w:t>
      </w:r>
      <w:r w:rsidRPr="00863496">
        <w:rPr>
          <w:rFonts w:eastAsia="MS Mincho"/>
          <w:bCs/>
          <w:snapToGrid w:val="0"/>
          <w:lang w:val="es-ES"/>
        </w:rPr>
        <w:t>metas del Marco,]</w:t>
      </w:r>
    </w:p>
    <w:p w14:paraId="2621C4A9" w14:textId="06C653B9" w:rsidR="006B4604" w:rsidRDefault="006B4604" w:rsidP="00F25241">
      <w:pPr>
        <w:pStyle w:val="CBDNormalNumber"/>
        <w:numPr>
          <w:ilvl w:val="0"/>
          <w:numId w:val="0"/>
        </w:numPr>
        <w:tabs>
          <w:tab w:val="clear" w:pos="567"/>
          <w:tab w:val="clear" w:pos="1134"/>
          <w:tab w:val="left" w:pos="709"/>
        </w:tabs>
        <w:ind w:left="1134" w:firstLine="567"/>
        <w:rPr>
          <w:rFonts w:eastAsia="MS Mincho"/>
          <w:bCs/>
          <w:snapToGrid w:val="0"/>
          <w:lang w:val="es-ES"/>
        </w:rPr>
      </w:pPr>
      <w:r w:rsidRPr="00863496">
        <w:rPr>
          <w:rFonts w:eastAsia="MS Mincho"/>
          <w:bCs/>
          <w:i/>
          <w:iCs/>
          <w:snapToGrid w:val="0"/>
          <w:lang w:val="es-ES"/>
        </w:rPr>
        <w:t>Reconociendo</w:t>
      </w:r>
      <w:r w:rsidRPr="00863496">
        <w:rPr>
          <w:rFonts w:eastAsia="MS Mincho"/>
          <w:bCs/>
          <w:snapToGrid w:val="0"/>
          <w:lang w:val="es-ES"/>
        </w:rPr>
        <w:t xml:space="preserve"> que una acción coherente debe </w:t>
      </w:r>
      <w:r w:rsidR="00DA0ACE" w:rsidRPr="00863496">
        <w:rPr>
          <w:rFonts w:eastAsia="MS Mincho"/>
          <w:bCs/>
          <w:snapToGrid w:val="0"/>
          <w:lang w:val="es-ES"/>
        </w:rPr>
        <w:t>g</w:t>
      </w:r>
      <w:r w:rsidR="00C91853">
        <w:rPr>
          <w:rFonts w:eastAsia="MS Mincho"/>
          <w:bCs/>
          <w:snapToGrid w:val="0"/>
          <w:lang w:val="es-ES"/>
        </w:rPr>
        <w:t>a</w:t>
      </w:r>
      <w:r w:rsidR="00DA0ACE" w:rsidRPr="00863496">
        <w:rPr>
          <w:rFonts w:eastAsia="MS Mincho"/>
          <w:bCs/>
          <w:snapToGrid w:val="0"/>
          <w:lang w:val="es-ES"/>
        </w:rPr>
        <w:t>ra</w:t>
      </w:r>
      <w:r w:rsidR="00C91853">
        <w:rPr>
          <w:rFonts w:eastAsia="MS Mincho"/>
          <w:bCs/>
          <w:snapToGrid w:val="0"/>
          <w:lang w:val="es-ES"/>
        </w:rPr>
        <w:t>ntiza</w:t>
      </w:r>
      <w:r w:rsidR="00DA0ACE" w:rsidRPr="00863496">
        <w:rPr>
          <w:rFonts w:eastAsia="MS Mincho"/>
          <w:bCs/>
          <w:snapToGrid w:val="0"/>
          <w:lang w:val="es-ES"/>
        </w:rPr>
        <w:t xml:space="preserve">r </w:t>
      </w:r>
      <w:r w:rsidRPr="00863496">
        <w:rPr>
          <w:rFonts w:eastAsia="MS Mincho"/>
          <w:bCs/>
          <w:snapToGrid w:val="0"/>
          <w:lang w:val="es-ES"/>
        </w:rPr>
        <w:t xml:space="preserve">enfoques </w:t>
      </w:r>
      <w:r w:rsidR="00AD70AE">
        <w:rPr>
          <w:rFonts w:eastAsia="MS Mincho"/>
          <w:bCs/>
          <w:snapToGrid w:val="0"/>
          <w:lang w:val="es-ES"/>
        </w:rPr>
        <w:t>con perspectiva</w:t>
      </w:r>
      <w:r w:rsidRPr="00863496">
        <w:rPr>
          <w:rFonts w:eastAsia="MS Mincho"/>
          <w:bCs/>
          <w:snapToGrid w:val="0"/>
          <w:lang w:val="es-ES"/>
        </w:rPr>
        <w:t xml:space="preserve"> de género y bas</w:t>
      </w:r>
      <w:r w:rsidR="00AD70AE">
        <w:rPr>
          <w:rFonts w:eastAsia="MS Mincho"/>
          <w:bCs/>
          <w:snapToGrid w:val="0"/>
          <w:lang w:val="es-ES"/>
        </w:rPr>
        <w:t>ados</w:t>
      </w:r>
      <w:r w:rsidRPr="00863496">
        <w:rPr>
          <w:rFonts w:eastAsia="MS Mincho"/>
          <w:bCs/>
          <w:snapToGrid w:val="0"/>
          <w:lang w:val="es-ES"/>
        </w:rPr>
        <w:t xml:space="preserve"> en los derechos humanos, así como la equidad intergeneracional, en consonancia con </w:t>
      </w:r>
      <w:r w:rsidR="00E94D72">
        <w:rPr>
          <w:rFonts w:eastAsia="MS Mincho"/>
          <w:bCs/>
          <w:snapToGrid w:val="0"/>
          <w:lang w:val="es-ES"/>
        </w:rPr>
        <w:t xml:space="preserve">sus </w:t>
      </w:r>
      <w:r w:rsidRPr="00863496">
        <w:rPr>
          <w:rFonts w:eastAsia="MS Mincho"/>
          <w:bCs/>
          <w:snapToGrid w:val="0"/>
          <w:lang w:val="es-ES"/>
        </w:rPr>
        <w:t>decisiones pertinentes, y que el derecho a un medio ambiente limpio, saludable y sostenible</w:t>
      </w:r>
      <w:r w:rsidR="00E94D72">
        <w:rPr>
          <w:rFonts w:eastAsia="MS Mincho"/>
          <w:bCs/>
          <w:snapToGrid w:val="0"/>
          <w:lang w:val="es-ES"/>
        </w:rPr>
        <w:t xml:space="preserve"> se reconoce </w:t>
      </w:r>
      <w:r w:rsidR="00E94D72" w:rsidRPr="00863496">
        <w:rPr>
          <w:rFonts w:eastAsia="MS Mincho"/>
          <w:bCs/>
          <w:snapToGrid w:val="0"/>
          <w:lang w:val="es-ES"/>
        </w:rPr>
        <w:t>en la sección C del Marco</w:t>
      </w:r>
      <w:r w:rsidR="00E94D72">
        <w:rPr>
          <w:rStyle w:val="FootnoteReference"/>
          <w:snapToGrid w:val="0"/>
        </w:rPr>
        <w:footnoteReference w:id="8"/>
      </w:r>
      <w:r w:rsidR="00FE6040" w:rsidRPr="00863496">
        <w:rPr>
          <w:rFonts w:eastAsia="MS Mincho"/>
          <w:bCs/>
          <w:snapToGrid w:val="0"/>
          <w:lang w:val="es-ES"/>
        </w:rPr>
        <w:t>,</w:t>
      </w:r>
    </w:p>
    <w:p w14:paraId="322AFA93" w14:textId="1178C32D" w:rsidR="00EC2B8C" w:rsidRPr="00863496" w:rsidRDefault="00EC2B8C" w:rsidP="00EC2B8C">
      <w:pPr>
        <w:pStyle w:val="CBDNormalNoNumber"/>
        <w:ind w:left="1134" w:firstLine="567"/>
        <w:rPr>
          <w:i/>
          <w:lang w:val="es-ES"/>
        </w:rPr>
      </w:pPr>
      <w:r w:rsidRPr="00863496">
        <w:rPr>
          <w:lang w:val="es-ES"/>
        </w:rPr>
        <w:t>1.</w:t>
      </w:r>
      <w:r w:rsidRPr="00863496">
        <w:rPr>
          <w:i/>
          <w:lang w:val="es-ES"/>
        </w:rPr>
        <w:tab/>
      </w:r>
      <w:r w:rsidRPr="00A61F19">
        <w:rPr>
          <w:lang w:val="es-ES"/>
        </w:rPr>
        <w:t>[</w:t>
      </w:r>
      <w:r w:rsidRPr="00863496">
        <w:rPr>
          <w:i/>
          <w:lang w:val="es-ES"/>
        </w:rPr>
        <w:t>Toma nota del</w:t>
      </w:r>
      <w:r w:rsidRPr="00A61F19">
        <w:rPr>
          <w:lang w:val="es-ES"/>
        </w:rPr>
        <w:t>][</w:t>
      </w:r>
      <w:r w:rsidRPr="00863496">
        <w:rPr>
          <w:i/>
          <w:lang w:val="es-ES"/>
        </w:rPr>
        <w:t>Acoge con satisfacción el</w:t>
      </w:r>
      <w:r w:rsidRPr="00A61F19">
        <w:rPr>
          <w:lang w:val="es-ES"/>
        </w:rPr>
        <w:t>]</w:t>
      </w:r>
      <w:r w:rsidRPr="00863496">
        <w:rPr>
          <w:i/>
          <w:lang w:val="es-ES"/>
        </w:rPr>
        <w:t xml:space="preserve"> </w:t>
      </w:r>
      <w:r w:rsidRPr="00863496">
        <w:rPr>
          <w:iCs/>
          <w:lang w:val="es-ES"/>
        </w:rPr>
        <w:t xml:space="preserve">informe </w:t>
      </w:r>
      <w:r w:rsidR="00BC2B59">
        <w:rPr>
          <w:iCs/>
          <w:lang w:val="es-ES"/>
        </w:rPr>
        <w:t xml:space="preserve">titulado </w:t>
      </w:r>
      <w:r w:rsidR="00BC2B59" w:rsidRPr="00B82D67">
        <w:rPr>
          <w:i/>
          <w:iCs/>
          <w:lang w:val="en-US"/>
        </w:rPr>
        <w:t>The Thematic Assessment Report on Interlinkages among Biodiversity, Water, Food and Health</w:t>
      </w:r>
      <w:r w:rsidR="00BC2B59" w:rsidRPr="00B82D67">
        <w:rPr>
          <w:lang w:val="en-US"/>
        </w:rPr>
        <w:t xml:space="preserve"> </w:t>
      </w:r>
      <w:r w:rsidR="00BC2B59">
        <w:rPr>
          <w:iCs/>
          <w:lang w:val="es-ES"/>
        </w:rPr>
        <w:t xml:space="preserve">(Informe de la </w:t>
      </w:r>
      <w:r w:rsidRPr="00863496">
        <w:rPr>
          <w:iCs/>
          <w:lang w:val="es-ES"/>
        </w:rPr>
        <w:t>evaluación temática sobre los vínculos entre la diversidad biológica, el agua, la alimentación y la salud</w:t>
      </w:r>
      <w:r w:rsidR="00BC2B59">
        <w:rPr>
          <w:iCs/>
          <w:lang w:val="es-ES"/>
        </w:rPr>
        <w:t>)</w:t>
      </w:r>
      <w:r w:rsidRPr="00863496">
        <w:rPr>
          <w:lang w:val="es-ES"/>
        </w:rPr>
        <w:t xml:space="preserve"> (“evaluación de los nexos”) [y el informe</w:t>
      </w:r>
      <w:r w:rsidR="00BC2B59">
        <w:rPr>
          <w:lang w:val="es-ES"/>
        </w:rPr>
        <w:t xml:space="preserve"> titulado </w:t>
      </w:r>
      <w:r w:rsidR="00BC2B59" w:rsidRPr="00B82D67">
        <w:rPr>
          <w:i/>
          <w:iCs/>
          <w:lang w:val="en-US"/>
        </w:rPr>
        <w:t xml:space="preserve">The Thematic Assessment Report on the Underlying Causes of Biodiversity Loss and the Determinants of Transformative Change and Options for Achieving the 2050 Vision for Biodiversity </w:t>
      </w:r>
      <w:r w:rsidR="00BC2B59" w:rsidRPr="00860BFE">
        <w:rPr>
          <w:iCs/>
          <w:lang w:val="es-ES"/>
        </w:rPr>
        <w:t>(</w:t>
      </w:r>
      <w:r w:rsidR="00BC2B59">
        <w:rPr>
          <w:lang w:val="es-ES"/>
        </w:rPr>
        <w:t>Informe</w:t>
      </w:r>
      <w:r w:rsidRPr="00863496">
        <w:rPr>
          <w:lang w:val="es-ES"/>
        </w:rPr>
        <w:t xml:space="preserve"> de la evaluación temática sobre las causas subyacentes de la pérdida de diversidad biológica, los factores determinantes del cambio transformador y las opciones para alcanzar la Visión 2050 para la Diversidad Biológica</w:t>
      </w:r>
      <w:r w:rsidR="00BC2B59">
        <w:rPr>
          <w:lang w:val="es-ES"/>
        </w:rPr>
        <w:t>)</w:t>
      </w:r>
      <w:r w:rsidRPr="00863496">
        <w:rPr>
          <w:lang w:val="es-ES"/>
        </w:rPr>
        <w:t xml:space="preserve"> (“evaluación del cambio transformador”)] de la Plataforma Intergubernamental Científico-Normativa sobre Diversidad Biológica y Servicios de los Ecosistemas y </w:t>
      </w:r>
      <w:r w:rsidR="00194C77">
        <w:rPr>
          <w:lang w:val="es-ES"/>
        </w:rPr>
        <w:t>la</w:t>
      </w:r>
      <w:r w:rsidRPr="00863496">
        <w:rPr>
          <w:lang w:val="es-ES"/>
        </w:rPr>
        <w:t xml:space="preserve"> pertinencia </w:t>
      </w:r>
      <w:r w:rsidR="00194C77">
        <w:rPr>
          <w:lang w:val="es-ES"/>
        </w:rPr>
        <w:t xml:space="preserve">[de este informe][de estos informes] </w:t>
      </w:r>
      <w:r w:rsidRPr="00863496">
        <w:rPr>
          <w:lang w:val="es-ES"/>
        </w:rPr>
        <w:t xml:space="preserve">para el trabajo </w:t>
      </w:r>
      <w:r w:rsidR="00194C77">
        <w:rPr>
          <w:lang w:val="es-ES"/>
        </w:rPr>
        <w:t>emprendido</w:t>
      </w:r>
      <w:r w:rsidRPr="00863496">
        <w:rPr>
          <w:lang w:val="es-ES"/>
        </w:rPr>
        <w:t xml:space="preserve"> </w:t>
      </w:r>
      <w:r w:rsidR="00194C77">
        <w:rPr>
          <w:lang w:val="es-ES"/>
        </w:rPr>
        <w:t>por</w:t>
      </w:r>
      <w:r w:rsidRPr="00863496">
        <w:rPr>
          <w:lang w:val="es-ES"/>
        </w:rPr>
        <w:t xml:space="preserve"> el Convenio y </w:t>
      </w:r>
      <w:r w:rsidR="00194C77">
        <w:rPr>
          <w:lang w:val="es-ES"/>
        </w:rPr>
        <w:t xml:space="preserve">para </w:t>
      </w:r>
      <w:r w:rsidRPr="00863496">
        <w:rPr>
          <w:lang w:val="es-ES"/>
        </w:rPr>
        <w:t xml:space="preserve">la </w:t>
      </w:r>
      <w:r w:rsidR="00194C77">
        <w:rPr>
          <w:lang w:val="es-ES"/>
        </w:rPr>
        <w:t>implementa</w:t>
      </w:r>
      <w:r w:rsidRPr="00863496">
        <w:rPr>
          <w:lang w:val="es-ES"/>
        </w:rPr>
        <w:t>ción del Marco;</w:t>
      </w:r>
    </w:p>
    <w:p w14:paraId="35DB9B1E" w14:textId="11C45686" w:rsidR="00EC2B8C" w:rsidRDefault="00EC2B8C" w:rsidP="00EC2B8C">
      <w:pPr>
        <w:pStyle w:val="CBDNormalNoNumber"/>
        <w:ind w:left="1134" w:firstLine="567"/>
        <w:rPr>
          <w:lang w:val="es-ES"/>
        </w:rPr>
      </w:pPr>
      <w:r w:rsidRPr="00863496">
        <w:rPr>
          <w:lang w:val="es-ES"/>
        </w:rPr>
        <w:t>2.</w:t>
      </w:r>
      <w:r w:rsidRPr="00863496">
        <w:rPr>
          <w:i/>
          <w:lang w:val="es-ES"/>
        </w:rPr>
        <w:tab/>
        <w:t xml:space="preserve">Alienta </w:t>
      </w:r>
      <w:r w:rsidRPr="00863496">
        <w:rPr>
          <w:lang w:val="es-ES"/>
        </w:rPr>
        <w:t>a las Partes, otros Gobiernos [a todos los niveles], pueblos indígenas y comunidades locales, las mujeres, la juventud</w:t>
      </w:r>
      <w:r w:rsidR="00194C77">
        <w:rPr>
          <w:lang w:val="es-ES"/>
        </w:rPr>
        <w:t xml:space="preserve"> y</w:t>
      </w:r>
      <w:r w:rsidRPr="00863496">
        <w:rPr>
          <w:lang w:val="es-ES"/>
        </w:rPr>
        <w:t xml:space="preserve"> organizaciones </w:t>
      </w:r>
      <w:r w:rsidR="00194C77">
        <w:rPr>
          <w:lang w:val="es-ES"/>
        </w:rPr>
        <w:t>e</w:t>
      </w:r>
      <w:r w:rsidRPr="00863496">
        <w:rPr>
          <w:lang w:val="es-ES"/>
        </w:rPr>
        <w:t xml:space="preserve"> interesados </w:t>
      </w:r>
      <w:r w:rsidR="00194C77" w:rsidRPr="00863496">
        <w:rPr>
          <w:lang w:val="es-ES"/>
        </w:rPr>
        <w:t xml:space="preserve">pertinentes </w:t>
      </w:r>
      <w:r w:rsidRPr="00863496">
        <w:rPr>
          <w:lang w:val="es-ES"/>
        </w:rPr>
        <w:t xml:space="preserve">a tomar medidas para promover </w:t>
      </w:r>
      <w:r w:rsidR="00194C77">
        <w:rPr>
          <w:lang w:val="es-ES"/>
        </w:rPr>
        <w:t>y aplic</w:t>
      </w:r>
      <w:r w:rsidRPr="00863496">
        <w:rPr>
          <w:lang w:val="es-ES"/>
        </w:rPr>
        <w:t xml:space="preserve">ar enfoques sinérgicos e integrados respecto de la diversidad biológica y demás </w:t>
      </w:r>
      <w:r w:rsidR="00194C77">
        <w:rPr>
          <w:lang w:val="es-ES"/>
        </w:rPr>
        <w:t>elementos de</w:t>
      </w:r>
      <w:r w:rsidR="00C91853">
        <w:rPr>
          <w:lang w:val="es-ES"/>
        </w:rPr>
        <w:t>l</w:t>
      </w:r>
      <w:r w:rsidR="00194C77">
        <w:rPr>
          <w:lang w:val="es-ES"/>
        </w:rPr>
        <w:t xml:space="preserve"> nexo</w:t>
      </w:r>
      <w:r w:rsidRPr="00863496">
        <w:rPr>
          <w:lang w:val="es-ES"/>
        </w:rPr>
        <w:t xml:space="preserve">, incluido el cambio climático, según proceda, de </w:t>
      </w:r>
      <w:r w:rsidR="00194C77">
        <w:rPr>
          <w:lang w:val="es-ES"/>
        </w:rPr>
        <w:t>conformidad</w:t>
      </w:r>
      <w:r w:rsidRPr="00863496">
        <w:rPr>
          <w:lang w:val="es-ES"/>
        </w:rPr>
        <w:t xml:space="preserve"> con las prioridades y circunstancias nacionales;</w:t>
      </w:r>
    </w:p>
    <w:p w14:paraId="44DA8CD7" w14:textId="3C439CA0" w:rsidR="00EC2B8C" w:rsidRDefault="00EC2B8C" w:rsidP="00EC2B8C">
      <w:pPr>
        <w:pStyle w:val="CBDNormalNoNumber"/>
        <w:ind w:left="1134" w:firstLine="567"/>
        <w:rPr>
          <w:lang w:val="es-ES"/>
        </w:rPr>
      </w:pPr>
      <w:r w:rsidRPr="00863496">
        <w:rPr>
          <w:lang w:val="es-ES"/>
        </w:rPr>
        <w:t>[3.</w:t>
      </w:r>
      <w:r w:rsidRPr="00863496">
        <w:rPr>
          <w:i/>
          <w:lang w:val="es-ES"/>
        </w:rPr>
        <w:tab/>
        <w:t xml:space="preserve">Toma nota </w:t>
      </w:r>
      <w:r w:rsidRPr="00863496">
        <w:rPr>
          <w:iCs/>
          <w:lang w:val="es-ES"/>
        </w:rPr>
        <w:t xml:space="preserve">de la opinión consultiva </w:t>
      </w:r>
      <w:r w:rsidR="00194C77">
        <w:rPr>
          <w:iCs/>
          <w:lang w:val="es-ES"/>
        </w:rPr>
        <w:t xml:space="preserve">núm. </w:t>
      </w:r>
      <w:r w:rsidRPr="00863496">
        <w:rPr>
          <w:iCs/>
          <w:lang w:val="es-ES"/>
        </w:rPr>
        <w:t>31</w:t>
      </w:r>
      <w:r w:rsidR="00194C77">
        <w:rPr>
          <w:iCs/>
          <w:lang w:val="es-ES"/>
        </w:rPr>
        <w:t>,</w:t>
      </w:r>
      <w:r w:rsidRPr="00863496">
        <w:rPr>
          <w:iCs/>
          <w:lang w:val="es-ES"/>
        </w:rPr>
        <w:t xml:space="preserve"> de 21 de mayo de 2024, del Tribunal Internacional del Derecho del Mar</w:t>
      </w:r>
      <w:r w:rsidR="00194C77">
        <w:rPr>
          <w:iCs/>
          <w:lang w:val="es-ES"/>
        </w:rPr>
        <w:t>, referida al cambio climático y el derecho internacional,</w:t>
      </w:r>
      <w:r w:rsidRPr="00863496">
        <w:rPr>
          <w:iCs/>
          <w:lang w:val="es-ES"/>
        </w:rPr>
        <w:t xml:space="preserve"> </w:t>
      </w:r>
      <w:r w:rsidRPr="00863496">
        <w:rPr>
          <w:lang w:val="es-ES"/>
        </w:rPr>
        <w:t>y la opinión consultiva de</w:t>
      </w:r>
      <w:r w:rsidR="00194C77">
        <w:rPr>
          <w:lang w:val="es-ES"/>
        </w:rPr>
        <w:t xml:space="preserve"> fecha</w:t>
      </w:r>
      <w:r w:rsidRPr="00863496">
        <w:rPr>
          <w:lang w:val="es-ES"/>
        </w:rPr>
        <w:t xml:space="preserve"> 23 de julio de 2025 de la Cor</w:t>
      </w:r>
      <w:r w:rsidR="00194C77">
        <w:rPr>
          <w:lang w:val="es-ES"/>
        </w:rPr>
        <w:t xml:space="preserve">te Internacional de Justicia </w:t>
      </w:r>
      <w:r w:rsidRPr="00863496">
        <w:rPr>
          <w:lang w:val="es-ES"/>
        </w:rPr>
        <w:t>re</w:t>
      </w:r>
      <w:r w:rsidR="00194C77">
        <w:rPr>
          <w:lang w:val="es-ES"/>
        </w:rPr>
        <w:t>ferida a</w:t>
      </w:r>
      <w:r w:rsidRPr="00863496">
        <w:rPr>
          <w:lang w:val="es-ES"/>
        </w:rPr>
        <w:t xml:space="preserve"> las obligaciones de los Estados con </w:t>
      </w:r>
      <w:r w:rsidR="00194C77">
        <w:rPr>
          <w:lang w:val="es-ES"/>
        </w:rPr>
        <w:t>r</w:t>
      </w:r>
      <w:r w:rsidRPr="00863496">
        <w:rPr>
          <w:lang w:val="es-ES"/>
        </w:rPr>
        <w:t>e</w:t>
      </w:r>
      <w:r w:rsidR="00194C77">
        <w:rPr>
          <w:lang w:val="es-ES"/>
        </w:rPr>
        <w:t>specto a</w:t>
      </w:r>
      <w:r w:rsidRPr="00863496">
        <w:rPr>
          <w:lang w:val="es-ES"/>
        </w:rPr>
        <w:t>l cambio climático;]</w:t>
      </w:r>
    </w:p>
    <w:p w14:paraId="0F59DDC3" w14:textId="7583E6C6" w:rsidR="00EC2B8C" w:rsidRDefault="00EC2B8C" w:rsidP="00EC2B8C">
      <w:pPr>
        <w:pStyle w:val="CBDNormalNoNumber"/>
        <w:ind w:left="1134" w:firstLine="567"/>
        <w:rPr>
          <w:lang w:val="es-ES"/>
        </w:rPr>
      </w:pPr>
      <w:r w:rsidRPr="00863496">
        <w:rPr>
          <w:lang w:val="es-ES"/>
        </w:rPr>
        <w:t>[4.</w:t>
      </w:r>
      <w:r w:rsidRPr="00863496">
        <w:rPr>
          <w:i/>
          <w:lang w:val="es-ES"/>
        </w:rPr>
        <w:tab/>
        <w:t>Destaca</w:t>
      </w:r>
      <w:r w:rsidRPr="00863496">
        <w:rPr>
          <w:lang w:val="es-ES"/>
        </w:rPr>
        <w:t xml:space="preserve"> que la consecución de la misión, los objetivos y las metas del Marco Mundial de Biodiversidad de Kunming-Montreal solo es posible con una acción urgente y eficaz </w:t>
      </w:r>
      <w:r w:rsidR="00194C77">
        <w:rPr>
          <w:lang w:val="es-ES"/>
        </w:rPr>
        <w:t>en materia</w:t>
      </w:r>
      <w:r w:rsidRPr="00863496">
        <w:rPr>
          <w:lang w:val="es-ES"/>
        </w:rPr>
        <w:t xml:space="preserve"> </w:t>
      </w:r>
      <w:r w:rsidR="00194C77">
        <w:rPr>
          <w:lang w:val="es-ES"/>
        </w:rPr>
        <w:t>d</w:t>
      </w:r>
      <w:r w:rsidRPr="00863496">
        <w:rPr>
          <w:lang w:val="es-ES"/>
        </w:rPr>
        <w:t>e cambio climático de una forma que contribuya</w:t>
      </w:r>
      <w:r w:rsidR="00194C77" w:rsidRPr="00863496">
        <w:rPr>
          <w:lang w:val="es-ES"/>
        </w:rPr>
        <w:t xml:space="preserve"> al mismo tiempo</w:t>
      </w:r>
      <w:r w:rsidRPr="00863496">
        <w:rPr>
          <w:lang w:val="es-ES"/>
        </w:rPr>
        <w:t xml:space="preserve"> al logro de los objetivos del Acuerdo de París</w:t>
      </w:r>
      <w:r w:rsidR="00724FA6">
        <w:rPr>
          <w:rStyle w:val="FootnoteReference"/>
        </w:rPr>
        <w:footnoteReference w:id="9"/>
      </w:r>
      <w:r w:rsidR="00724FA6" w:rsidRPr="00C25722">
        <w:rPr>
          <w:lang w:val="es-ES"/>
        </w:rPr>
        <w:t xml:space="preserve"> </w:t>
      </w:r>
      <w:r w:rsidRPr="00863496">
        <w:rPr>
          <w:lang w:val="es-ES"/>
        </w:rPr>
        <w:t xml:space="preserve">y esté fundamentada en un enfoque de nexos, ya que esto es crucial para evitar </w:t>
      </w:r>
      <w:r w:rsidR="00194C77">
        <w:rPr>
          <w:lang w:val="es-ES"/>
        </w:rPr>
        <w:t>que se continúe agravando la</w:t>
      </w:r>
      <w:r w:rsidRPr="00863496">
        <w:rPr>
          <w:lang w:val="es-ES"/>
        </w:rPr>
        <w:t xml:space="preserve"> pérdida de diversidad biológica y </w:t>
      </w:r>
      <w:r w:rsidR="00194C77">
        <w:rPr>
          <w:lang w:val="es-ES"/>
        </w:rPr>
        <w:t xml:space="preserve">la </w:t>
      </w:r>
      <w:r w:rsidRPr="00863496">
        <w:rPr>
          <w:lang w:val="es-ES"/>
        </w:rPr>
        <w:t>degradación de los ecosistemas;]</w:t>
      </w:r>
    </w:p>
    <w:p w14:paraId="059D4A86" w14:textId="7C1C6306" w:rsidR="00EC2B8C" w:rsidRPr="00863496" w:rsidRDefault="00EC2B8C" w:rsidP="00EC2B8C">
      <w:pPr>
        <w:pStyle w:val="CBDNormalNoNumber"/>
        <w:ind w:left="1134" w:firstLine="567"/>
        <w:rPr>
          <w:kern w:val="22"/>
          <w:lang w:val="es-ES"/>
        </w:rPr>
      </w:pPr>
      <w:r w:rsidRPr="00863496">
        <w:rPr>
          <w:lang w:val="es-ES"/>
        </w:rPr>
        <w:t>[5.</w:t>
      </w:r>
      <w:r w:rsidRPr="00863496">
        <w:rPr>
          <w:i/>
          <w:lang w:val="es-ES"/>
        </w:rPr>
        <w:tab/>
      </w:r>
      <w:r w:rsidRPr="00B82D67">
        <w:rPr>
          <w:lang w:val="es-ES"/>
        </w:rPr>
        <w:t>[</w:t>
      </w:r>
      <w:r w:rsidRPr="00863496">
        <w:rPr>
          <w:i/>
          <w:iCs/>
          <w:lang w:val="es-ES"/>
        </w:rPr>
        <w:t>Adopta el</w:t>
      </w:r>
      <w:r w:rsidRPr="00B82D67">
        <w:rPr>
          <w:iCs/>
          <w:lang w:val="es-ES"/>
        </w:rPr>
        <w:t>][</w:t>
      </w:r>
      <w:r w:rsidRPr="00863496">
        <w:rPr>
          <w:i/>
          <w:iCs/>
          <w:lang w:val="es-ES"/>
        </w:rPr>
        <w:t>Toma nota del</w:t>
      </w:r>
      <w:r w:rsidRPr="00B82D67">
        <w:rPr>
          <w:iCs/>
          <w:lang w:val="es-ES"/>
        </w:rPr>
        <w:t>]</w:t>
      </w:r>
      <w:r w:rsidRPr="00863496">
        <w:rPr>
          <w:i/>
          <w:iCs/>
          <w:lang w:val="es-ES"/>
        </w:rPr>
        <w:t xml:space="preserve"> </w:t>
      </w:r>
      <w:r w:rsidR="00194C77">
        <w:rPr>
          <w:lang w:val="es-ES"/>
        </w:rPr>
        <w:t>m</w:t>
      </w:r>
      <w:r w:rsidR="00863496" w:rsidRPr="00863496">
        <w:rPr>
          <w:lang w:val="es-ES"/>
        </w:rPr>
        <w:t xml:space="preserve">anual básico para los encargados de la formulación de políticas </w:t>
      </w:r>
      <w:r w:rsidRPr="00863496">
        <w:rPr>
          <w:lang w:val="es-ES"/>
        </w:rPr>
        <w:t>del suplemento de las Directrices voluntarias para el diseño y la implementación eficaz de enfoques basados en los ecosistemas para la adaptación al cambio climático y la reducción del riesgo de desastres</w:t>
      </w:r>
      <w:r w:rsidR="00194C77" w:rsidRPr="00D46FD3">
        <w:rPr>
          <w:rStyle w:val="FootnoteReference"/>
        </w:rPr>
        <w:footnoteReference w:id="10"/>
      </w:r>
      <w:r w:rsidRPr="00863496">
        <w:rPr>
          <w:lang w:val="es-ES"/>
        </w:rPr>
        <w:t xml:space="preserve"> que figura en el anexo de la presente decisión;]</w:t>
      </w:r>
    </w:p>
    <w:p w14:paraId="7E40B17F" w14:textId="07CEAEFB" w:rsidR="00EC2B8C" w:rsidRPr="00863496" w:rsidRDefault="00EC2B8C" w:rsidP="00EC2B8C">
      <w:pPr>
        <w:pStyle w:val="CBDNormalNoNumber"/>
        <w:ind w:left="1134" w:firstLine="567"/>
        <w:rPr>
          <w:lang w:val="es-ES"/>
        </w:rPr>
      </w:pPr>
      <w:r w:rsidRPr="00863496">
        <w:rPr>
          <w:lang w:val="es-ES"/>
        </w:rPr>
        <w:t>6.</w:t>
      </w:r>
      <w:r w:rsidRPr="00863496">
        <w:rPr>
          <w:i/>
          <w:lang w:val="es-ES"/>
        </w:rPr>
        <w:tab/>
      </w:r>
      <w:r w:rsidRPr="00B82D67">
        <w:rPr>
          <w:lang w:val="es-ES"/>
        </w:rPr>
        <w:t>[</w:t>
      </w:r>
      <w:r w:rsidRPr="00863496">
        <w:rPr>
          <w:i/>
          <w:lang w:val="es-ES"/>
        </w:rPr>
        <w:t>Alienta</w:t>
      </w:r>
      <w:r w:rsidRPr="00B82D67">
        <w:rPr>
          <w:lang w:val="es-ES"/>
        </w:rPr>
        <w:t>][</w:t>
      </w:r>
      <w:r w:rsidRPr="00863496">
        <w:rPr>
          <w:i/>
          <w:lang w:val="es-ES"/>
        </w:rPr>
        <w:t>Insta</w:t>
      </w:r>
      <w:r w:rsidRPr="00B82D67">
        <w:rPr>
          <w:lang w:val="es-ES"/>
        </w:rPr>
        <w:t>]</w:t>
      </w:r>
      <w:r w:rsidRPr="00863496">
        <w:rPr>
          <w:lang w:val="es-ES"/>
        </w:rPr>
        <w:t xml:space="preserve"> a las Partes y a otros </w:t>
      </w:r>
      <w:r w:rsidR="007F0C8E">
        <w:rPr>
          <w:lang w:val="es-ES"/>
        </w:rPr>
        <w:t>G</w:t>
      </w:r>
      <w:r w:rsidRPr="00863496">
        <w:rPr>
          <w:lang w:val="es-ES"/>
        </w:rPr>
        <w:t>obiernos a todos los niveles</w:t>
      </w:r>
      <w:r w:rsidR="00936156">
        <w:rPr>
          <w:lang w:val="es-ES"/>
        </w:rPr>
        <w:t xml:space="preserve"> a que</w:t>
      </w:r>
      <w:r w:rsidRPr="00863496">
        <w:rPr>
          <w:lang w:val="es-ES"/>
        </w:rPr>
        <w:t xml:space="preserve">, al emprender acciones para asegurar el logro de las metas 8 y 11 del Marco, así como la meta 2 y otras metas </w:t>
      </w:r>
      <w:r w:rsidR="00D8506C">
        <w:rPr>
          <w:lang w:val="es-ES"/>
        </w:rPr>
        <w:t>relacionad</w:t>
      </w:r>
      <w:r w:rsidR="00D8506C" w:rsidRPr="00863496">
        <w:rPr>
          <w:lang w:val="es-ES"/>
        </w:rPr>
        <w:t>as</w:t>
      </w:r>
      <w:r w:rsidRPr="00863496">
        <w:rPr>
          <w:lang w:val="es-ES"/>
        </w:rPr>
        <w:t>, con la participación plena y efectiva de los pueblos indígenas y las comunidades locales, las mujeres y la juventud, las personas con discapacidad, las personas en situación de vulnerabilidad y las que más dependen de la diversidad biológica:</w:t>
      </w:r>
    </w:p>
    <w:p w14:paraId="12E64588" w14:textId="77C18612" w:rsidR="00EC2B8C" w:rsidRDefault="00EC2B8C" w:rsidP="00EC2B8C">
      <w:pPr>
        <w:pStyle w:val="CBDNormalNoNumber"/>
        <w:ind w:left="1134" w:firstLine="567"/>
        <w:rPr>
          <w:lang w:val="es-ES"/>
        </w:rPr>
      </w:pPr>
      <w:r w:rsidRPr="00863496">
        <w:rPr>
          <w:lang w:val="es-ES"/>
        </w:rPr>
        <w:t>[a)</w:t>
      </w:r>
      <w:r w:rsidRPr="00863496">
        <w:rPr>
          <w:lang w:val="es-ES"/>
        </w:rPr>
        <w:tab/>
      </w:r>
      <w:r w:rsidR="00CE1DFA">
        <w:rPr>
          <w:lang w:val="es-ES"/>
        </w:rPr>
        <w:t>Identifiqu</w:t>
      </w:r>
      <w:r w:rsidR="00936156">
        <w:rPr>
          <w:lang w:val="es-ES"/>
        </w:rPr>
        <w:t>en</w:t>
      </w:r>
      <w:r w:rsidRPr="00863496">
        <w:rPr>
          <w:lang w:val="es-ES"/>
        </w:rPr>
        <w:t xml:space="preserve"> y </w:t>
      </w:r>
      <w:r w:rsidR="00CE1DFA">
        <w:rPr>
          <w:lang w:val="es-ES"/>
        </w:rPr>
        <w:t>pongan en funcionamiento</w:t>
      </w:r>
      <w:r w:rsidRPr="00863496">
        <w:rPr>
          <w:lang w:val="es-ES"/>
        </w:rPr>
        <w:t xml:space="preserve"> posibles sinergias entre la diversidad biológica y el clima por medio de sus estrategias y planes de acción nacionales en materia de </w:t>
      </w:r>
      <w:r w:rsidRPr="00863496">
        <w:rPr>
          <w:lang w:val="es-ES"/>
        </w:rPr>
        <w:lastRenderedPageBreak/>
        <w:t xml:space="preserve">biodiversidad y </w:t>
      </w:r>
      <w:r w:rsidR="00CE1DFA">
        <w:rPr>
          <w:lang w:val="es-ES"/>
        </w:rPr>
        <w:t xml:space="preserve">de </w:t>
      </w:r>
      <w:r w:rsidRPr="00863496">
        <w:rPr>
          <w:lang w:val="es-ES"/>
        </w:rPr>
        <w:t>metas nacionales pertinentes, entre otras cosas priorizando la conservación y restauración de la integridad ecológica y las funciones de los ecosistemas, [</w:t>
      </w:r>
      <w:r w:rsidR="00936156">
        <w:rPr>
          <w:lang w:val="es-ES"/>
        </w:rPr>
        <w:t>incluidas</w:t>
      </w:r>
      <w:r w:rsidRPr="00863496">
        <w:rPr>
          <w:lang w:val="es-ES"/>
        </w:rPr>
        <w:t xml:space="preserve"> aquellas mediadas o afectadas por fauna silvestre,] </w:t>
      </w:r>
      <w:r w:rsidR="00CE2F40" w:rsidRPr="00863496">
        <w:rPr>
          <w:lang w:val="es-ES"/>
        </w:rPr>
        <w:t>prom</w:t>
      </w:r>
      <w:r w:rsidR="00CE2F40">
        <w:rPr>
          <w:lang w:val="es-ES"/>
        </w:rPr>
        <w:t>ue</w:t>
      </w:r>
      <w:r w:rsidR="00CE2F40" w:rsidRPr="00863496">
        <w:rPr>
          <w:lang w:val="es-ES"/>
        </w:rPr>
        <w:t>v</w:t>
      </w:r>
      <w:r w:rsidR="00CE2F40">
        <w:rPr>
          <w:lang w:val="es-ES"/>
        </w:rPr>
        <w:t>an</w:t>
      </w:r>
      <w:r w:rsidRPr="00863496">
        <w:rPr>
          <w:lang w:val="es-ES"/>
        </w:rPr>
        <w:t xml:space="preserve"> sinergias con otros procesos de planificación nacional, </w:t>
      </w:r>
      <w:r w:rsidR="00CE2F40">
        <w:rPr>
          <w:lang w:val="es-ES"/>
        </w:rPr>
        <w:t>entre ellos</w:t>
      </w:r>
      <w:r w:rsidRPr="00863496">
        <w:rPr>
          <w:lang w:val="es-ES"/>
        </w:rPr>
        <w:t xml:space="preserve"> contribuciones determinadas a nivel nacional, planes nacionales de adaptación y metas voluntarias de neutralización de la degradación de las tierras, y </w:t>
      </w:r>
      <w:r w:rsidR="00CE2F40" w:rsidRPr="00863496">
        <w:rPr>
          <w:lang w:val="es-ES"/>
        </w:rPr>
        <w:t>foment</w:t>
      </w:r>
      <w:r w:rsidR="00CE2F40">
        <w:rPr>
          <w:lang w:val="es-ES"/>
        </w:rPr>
        <w:t>en los</w:t>
      </w:r>
      <w:r w:rsidR="00CE2F40" w:rsidRPr="00863496">
        <w:rPr>
          <w:lang w:val="es-ES"/>
        </w:rPr>
        <w:t xml:space="preserve"> </w:t>
      </w:r>
      <w:r w:rsidRPr="00863496">
        <w:rPr>
          <w:lang w:val="es-ES"/>
        </w:rPr>
        <w:t>impactos positivos</w:t>
      </w:r>
      <w:r w:rsidR="00CE2F40">
        <w:rPr>
          <w:lang w:val="es-ES"/>
        </w:rPr>
        <w:t>,</w:t>
      </w:r>
      <w:r w:rsidRPr="00863496">
        <w:rPr>
          <w:lang w:val="es-ES"/>
        </w:rPr>
        <w:t xml:space="preserve"> y </w:t>
      </w:r>
      <w:r w:rsidR="00CE2F40" w:rsidRPr="00863496">
        <w:rPr>
          <w:lang w:val="es-ES"/>
        </w:rPr>
        <w:t>minimi</w:t>
      </w:r>
      <w:r w:rsidR="00CE2F40">
        <w:rPr>
          <w:lang w:val="es-ES"/>
        </w:rPr>
        <w:t>cen</w:t>
      </w:r>
      <w:r w:rsidR="00CE2F40" w:rsidRPr="00863496">
        <w:rPr>
          <w:lang w:val="es-ES"/>
        </w:rPr>
        <w:t xml:space="preserve"> </w:t>
      </w:r>
      <w:r w:rsidRPr="00863496">
        <w:rPr>
          <w:lang w:val="es-ES"/>
        </w:rPr>
        <w:t xml:space="preserve">o </w:t>
      </w:r>
      <w:r w:rsidR="00CE2F40" w:rsidRPr="00863496">
        <w:rPr>
          <w:lang w:val="es-ES"/>
        </w:rPr>
        <w:t>evit</w:t>
      </w:r>
      <w:r w:rsidR="00CE2F40">
        <w:rPr>
          <w:lang w:val="es-ES"/>
        </w:rPr>
        <w:t>en</w:t>
      </w:r>
      <w:r w:rsidR="00CE2F40" w:rsidRPr="00863496">
        <w:rPr>
          <w:lang w:val="es-ES"/>
        </w:rPr>
        <w:t xml:space="preserve"> </w:t>
      </w:r>
      <w:r w:rsidR="00CE2F40">
        <w:rPr>
          <w:lang w:val="es-ES"/>
        </w:rPr>
        <w:t>l</w:t>
      </w:r>
      <w:r w:rsidRPr="00863496">
        <w:rPr>
          <w:lang w:val="es-ES"/>
        </w:rPr>
        <w:t>os negativos</w:t>
      </w:r>
      <w:r w:rsidR="00CE2F40">
        <w:rPr>
          <w:lang w:val="es-ES"/>
        </w:rPr>
        <w:t>,</w:t>
      </w:r>
      <w:r w:rsidRPr="00863496">
        <w:rPr>
          <w:lang w:val="es-ES"/>
        </w:rPr>
        <w:t xml:space="preserve"> </w:t>
      </w:r>
      <w:r w:rsidR="00CE2F40">
        <w:rPr>
          <w:lang w:val="es-ES"/>
        </w:rPr>
        <w:t>qu</w:t>
      </w:r>
      <w:r w:rsidR="00CE2F40" w:rsidRPr="00863496">
        <w:rPr>
          <w:lang w:val="es-ES"/>
        </w:rPr>
        <w:t xml:space="preserve">e </w:t>
      </w:r>
      <w:r w:rsidR="00CE2F40">
        <w:rPr>
          <w:lang w:val="es-ES"/>
        </w:rPr>
        <w:t xml:space="preserve">pudiera tener </w:t>
      </w:r>
      <w:r w:rsidRPr="00863496">
        <w:rPr>
          <w:lang w:val="es-ES"/>
        </w:rPr>
        <w:t xml:space="preserve">la acción climática </w:t>
      </w:r>
      <w:r w:rsidR="00CE2F40">
        <w:rPr>
          <w:lang w:val="es-ES"/>
        </w:rPr>
        <w:t>en</w:t>
      </w:r>
      <w:r w:rsidRPr="00863496">
        <w:rPr>
          <w:lang w:val="es-ES"/>
        </w:rPr>
        <w:t xml:space="preserve"> la diversidad biológica, </w:t>
      </w:r>
      <w:r w:rsidR="00CE2F40">
        <w:rPr>
          <w:lang w:val="es-ES"/>
        </w:rPr>
        <w:t xml:space="preserve">incluido </w:t>
      </w:r>
      <w:r w:rsidR="00AA0A65">
        <w:rPr>
          <w:lang w:val="es-ES"/>
        </w:rPr>
        <w:t>mediante e</w:t>
      </w:r>
      <w:r w:rsidRPr="00863496">
        <w:rPr>
          <w:lang w:val="es-ES"/>
        </w:rPr>
        <w:t>l reconocimiento de los derechos de los pueblos indígenas y las comunidades locales y el respeto de su consentimiento libre, previo e informado</w:t>
      </w:r>
      <w:r w:rsidRPr="00863496">
        <w:rPr>
          <w:rStyle w:val="FootnoteReference"/>
          <w:lang w:val="es-ES"/>
        </w:rPr>
        <w:footnoteReference w:id="11"/>
      </w:r>
      <w:r w:rsidRPr="00863496">
        <w:rPr>
          <w:lang w:val="es-ES"/>
        </w:rPr>
        <w:t xml:space="preserve"> en todas las etapas, de conformidad con la legislación nacional y las obligaciones internacionales, </w:t>
      </w:r>
      <w:r w:rsidR="00CE2F40">
        <w:rPr>
          <w:lang w:val="es-ES"/>
        </w:rPr>
        <w:t xml:space="preserve">y </w:t>
      </w:r>
      <w:r w:rsidRPr="00863496">
        <w:rPr>
          <w:lang w:val="es-ES"/>
        </w:rPr>
        <w:t xml:space="preserve">velando por que la elaboración e implementación de </w:t>
      </w:r>
      <w:r w:rsidR="00AA0A65">
        <w:rPr>
          <w:lang w:val="es-ES"/>
        </w:rPr>
        <w:t xml:space="preserve">dichos </w:t>
      </w:r>
      <w:r w:rsidRPr="00863496">
        <w:rPr>
          <w:lang w:val="es-ES"/>
        </w:rPr>
        <w:t>planes integrados esté respaldada por medios de implementación adecuados, previsibles y de fácil acceso;]</w:t>
      </w:r>
    </w:p>
    <w:p w14:paraId="27063791" w14:textId="2459ACAF" w:rsidR="00EC2B8C" w:rsidRPr="00863496" w:rsidRDefault="00EC2B8C" w:rsidP="00EC2B8C">
      <w:pPr>
        <w:pStyle w:val="CBDNormalNoNumber"/>
        <w:ind w:left="1134" w:firstLine="567"/>
        <w:rPr>
          <w:lang w:val="es-ES"/>
        </w:rPr>
      </w:pPr>
      <w:r w:rsidRPr="00863496">
        <w:rPr>
          <w:lang w:val="es-ES"/>
        </w:rPr>
        <w:t>[b)</w:t>
      </w:r>
      <w:r w:rsidRPr="00863496">
        <w:rPr>
          <w:lang w:val="es-ES"/>
        </w:rPr>
        <w:tab/>
      </w:r>
      <w:r w:rsidR="00CE2F40">
        <w:rPr>
          <w:lang w:val="es-ES"/>
        </w:rPr>
        <w:t>P</w:t>
      </w:r>
      <w:r w:rsidRPr="00863496">
        <w:rPr>
          <w:lang w:val="es-ES"/>
        </w:rPr>
        <w:t>riori</w:t>
      </w:r>
      <w:r w:rsidR="00CE2F40">
        <w:rPr>
          <w:lang w:val="es-ES"/>
        </w:rPr>
        <w:t>cen</w:t>
      </w:r>
      <w:r w:rsidRPr="00863496">
        <w:rPr>
          <w:lang w:val="es-ES"/>
        </w:rPr>
        <w:t xml:space="preserve"> la protección, conservación, restauración, gestión sostenible y mejora de los ecosistemas terrestres, de agua dulce, marinos y costeros</w:t>
      </w:r>
      <w:r w:rsidR="005F6D86">
        <w:rPr>
          <w:lang w:val="es-ES"/>
        </w:rPr>
        <w:t xml:space="preserve"> y</w:t>
      </w:r>
      <w:r w:rsidRPr="00863496">
        <w:rPr>
          <w:lang w:val="es-ES"/>
        </w:rPr>
        <w:t xml:space="preserve"> gestionados y no gestionados, incluid</w:t>
      </w:r>
      <w:r w:rsidR="005F6D86">
        <w:rPr>
          <w:lang w:val="es-ES"/>
        </w:rPr>
        <w:t>o con respecto a</w:t>
      </w:r>
      <w:r w:rsidRPr="00863496">
        <w:rPr>
          <w:lang w:val="es-ES"/>
        </w:rPr>
        <w:t xml:space="preserve"> las poblaciones de fauna silvestre, y los ecosistemas de gran integridad ecológica, que contribuyen al almacenamiento y secuestro de carbono y a la adaptación, reforzando los sumideros y depósitos de carbono [y limitando el riesgo de sob</w:t>
      </w:r>
      <w:r w:rsidR="005F6D86">
        <w:rPr>
          <w:lang w:val="es-ES"/>
        </w:rPr>
        <w:t xml:space="preserve">repasar </w:t>
      </w:r>
      <w:r w:rsidRPr="00863496">
        <w:rPr>
          <w:lang w:val="es-ES"/>
        </w:rPr>
        <w:t>u</w:t>
      </w:r>
      <w:r w:rsidR="005F6D86">
        <w:rPr>
          <w:lang w:val="es-ES"/>
        </w:rPr>
        <w:t>mbrale</w:t>
      </w:r>
      <w:r w:rsidRPr="00863496">
        <w:rPr>
          <w:lang w:val="es-ES"/>
        </w:rPr>
        <w:t>s críticos];]</w:t>
      </w:r>
    </w:p>
    <w:p w14:paraId="348E8241" w14:textId="5FC2CCB6" w:rsidR="00EC2B8C" w:rsidRPr="00863496" w:rsidRDefault="00EC2B8C" w:rsidP="00EC2B8C">
      <w:pPr>
        <w:pStyle w:val="CBDNormalNoNumber"/>
        <w:ind w:left="1134" w:firstLine="567"/>
        <w:rPr>
          <w:bCs/>
          <w:lang w:val="es-ES"/>
        </w:rPr>
      </w:pPr>
      <w:r w:rsidRPr="00863496">
        <w:rPr>
          <w:bCs/>
          <w:lang w:val="es-ES"/>
        </w:rPr>
        <w:t>[c)</w:t>
      </w:r>
      <w:r w:rsidRPr="00863496">
        <w:rPr>
          <w:bCs/>
          <w:lang w:val="es-ES"/>
        </w:rPr>
        <w:tab/>
      </w:r>
      <w:r w:rsidR="00CE2F40">
        <w:rPr>
          <w:bCs/>
          <w:lang w:val="es-ES"/>
        </w:rPr>
        <w:t>P</w:t>
      </w:r>
      <w:r w:rsidRPr="00863496">
        <w:rPr>
          <w:bCs/>
          <w:lang w:val="es-ES"/>
        </w:rPr>
        <w:t>rom</w:t>
      </w:r>
      <w:r w:rsidR="00CE2F40">
        <w:rPr>
          <w:bCs/>
          <w:lang w:val="es-ES"/>
        </w:rPr>
        <w:t>ue</w:t>
      </w:r>
      <w:r w:rsidRPr="00863496">
        <w:rPr>
          <w:bCs/>
          <w:lang w:val="es-ES"/>
        </w:rPr>
        <w:t>v</w:t>
      </w:r>
      <w:r w:rsidR="00CE2F40">
        <w:rPr>
          <w:bCs/>
          <w:lang w:val="es-ES"/>
        </w:rPr>
        <w:t>an</w:t>
      </w:r>
      <w:r w:rsidRPr="00863496">
        <w:rPr>
          <w:bCs/>
          <w:lang w:val="es-ES"/>
        </w:rPr>
        <w:t xml:space="preserve"> y </w:t>
      </w:r>
      <w:r w:rsidR="00CE2F40" w:rsidRPr="00863496">
        <w:rPr>
          <w:bCs/>
          <w:lang w:val="es-ES"/>
        </w:rPr>
        <w:t>apoy</w:t>
      </w:r>
      <w:r w:rsidR="00CE2F40">
        <w:rPr>
          <w:bCs/>
          <w:lang w:val="es-ES"/>
        </w:rPr>
        <w:t>en</w:t>
      </w:r>
      <w:r w:rsidR="00CE2F40" w:rsidRPr="00863496">
        <w:rPr>
          <w:bCs/>
          <w:lang w:val="es-ES"/>
        </w:rPr>
        <w:t xml:space="preserve"> </w:t>
      </w:r>
      <w:r w:rsidRPr="00863496">
        <w:rPr>
          <w:bCs/>
          <w:lang w:val="es-ES"/>
        </w:rPr>
        <w:t xml:space="preserve">la utilización de las </w:t>
      </w:r>
      <w:r w:rsidR="00CE2F40" w:rsidRPr="00863496">
        <w:rPr>
          <w:bCs/>
          <w:lang w:val="es-ES"/>
        </w:rPr>
        <w:t>71</w:t>
      </w:r>
      <w:r w:rsidR="00CE2F40">
        <w:rPr>
          <w:bCs/>
          <w:lang w:val="es-ES"/>
        </w:rPr>
        <w:t> </w:t>
      </w:r>
      <w:r w:rsidRPr="00863496">
        <w:rPr>
          <w:bCs/>
          <w:lang w:val="es-ES"/>
        </w:rPr>
        <w:t xml:space="preserve">opciones de respuesta analizadas en el informe </w:t>
      </w:r>
      <w:r w:rsidR="005F6D86">
        <w:rPr>
          <w:bCs/>
          <w:lang w:val="es-ES"/>
        </w:rPr>
        <w:t xml:space="preserve">titulado </w:t>
      </w:r>
      <w:r w:rsidR="005F6D86" w:rsidRPr="00B82D67">
        <w:rPr>
          <w:bCs/>
          <w:i/>
          <w:iCs/>
          <w:lang w:val="en-US"/>
        </w:rPr>
        <w:t>The Thematic Assessment Report on Interlinkages among Biodiversity, Water, Food and Health</w:t>
      </w:r>
      <w:r w:rsidRPr="00863496">
        <w:rPr>
          <w:bCs/>
          <w:lang w:val="es-ES"/>
        </w:rPr>
        <w:t xml:space="preserve"> </w:t>
      </w:r>
      <w:r w:rsidR="005F6D86">
        <w:rPr>
          <w:bCs/>
          <w:lang w:val="es-ES"/>
        </w:rPr>
        <w:t>(Informe de la e</w:t>
      </w:r>
      <w:r w:rsidRPr="00863496">
        <w:rPr>
          <w:lang w:val="es-ES"/>
        </w:rPr>
        <w:t>valuación temática sobre los vínculos entre la diversidad biológica, el agua, la alimentación y la salud</w:t>
      </w:r>
      <w:r w:rsidR="005F6D86">
        <w:rPr>
          <w:lang w:val="es-ES"/>
        </w:rPr>
        <w:t>)</w:t>
      </w:r>
      <w:r w:rsidRPr="00863496">
        <w:rPr>
          <w:lang w:val="es-ES"/>
        </w:rPr>
        <w:t xml:space="preserve"> </w:t>
      </w:r>
      <w:r w:rsidRPr="00863496">
        <w:rPr>
          <w:bCs/>
          <w:lang w:val="es-ES"/>
        </w:rPr>
        <w:t>de la</w:t>
      </w:r>
      <w:r w:rsidRPr="00863496">
        <w:rPr>
          <w:bCs/>
          <w:i/>
          <w:iCs/>
          <w:lang w:val="es-ES"/>
        </w:rPr>
        <w:t xml:space="preserve"> </w:t>
      </w:r>
      <w:r w:rsidRPr="00863496">
        <w:rPr>
          <w:lang w:val="es-ES"/>
        </w:rPr>
        <w:t>Plataforma Intergubernamental Científico-Normativa sobre Diversidad Biológica y Servicios de los Ecosistemas</w:t>
      </w:r>
      <w:r w:rsidRPr="00863496">
        <w:rPr>
          <w:bCs/>
          <w:lang w:val="es-ES"/>
        </w:rPr>
        <w:t>;]</w:t>
      </w:r>
    </w:p>
    <w:p w14:paraId="5A27C384" w14:textId="13F0A09D" w:rsidR="00EC2B8C" w:rsidRDefault="00EC2B8C" w:rsidP="00EC2B8C">
      <w:pPr>
        <w:pStyle w:val="CBDNormalNoNumber"/>
        <w:ind w:left="1134" w:firstLine="567"/>
        <w:rPr>
          <w:lang w:val="es-ES"/>
        </w:rPr>
      </w:pPr>
      <w:r w:rsidRPr="00863496">
        <w:rPr>
          <w:lang w:val="es-ES"/>
        </w:rPr>
        <w:t>7.</w:t>
      </w:r>
      <w:r w:rsidRPr="00863496">
        <w:rPr>
          <w:i/>
          <w:lang w:val="es-ES"/>
        </w:rPr>
        <w:tab/>
        <w:t>Alienta</w:t>
      </w:r>
      <w:r w:rsidR="005F6D86">
        <w:rPr>
          <w:i/>
          <w:lang w:val="es-ES"/>
        </w:rPr>
        <w:t xml:space="preserve"> también</w:t>
      </w:r>
      <w:r w:rsidRPr="00863496">
        <w:rPr>
          <w:lang w:val="es-ES"/>
        </w:rPr>
        <w:t xml:space="preserve"> a las Partes, otros Gobiernos a todos niveles y organizaciones pertinentes, de </w:t>
      </w:r>
      <w:r w:rsidR="005F6D86">
        <w:rPr>
          <w:lang w:val="es-ES"/>
        </w:rPr>
        <w:t>conformidad</w:t>
      </w:r>
      <w:r w:rsidRPr="00863496">
        <w:rPr>
          <w:lang w:val="es-ES"/>
        </w:rPr>
        <w:t xml:space="preserve"> con las prioridades, circunstancias y capacidades nacionales, a que, al diseñar e implementar soluciones basadas en la naturaleza</w:t>
      </w:r>
      <w:r w:rsidR="005F6D86" w:rsidRPr="00366969">
        <w:rPr>
          <w:rStyle w:val="FootnoteReference"/>
        </w:rPr>
        <w:footnoteReference w:id="12"/>
      </w:r>
      <w:r w:rsidRPr="00863496">
        <w:rPr>
          <w:lang w:val="es-ES"/>
        </w:rPr>
        <w:t xml:space="preserve"> y/o enfoques basados en los ecosistemas para la adaptación al cambio climático, la mitigación de sus efectos y la reducción del riesgo de desastres</w:t>
      </w:r>
      <w:r w:rsidR="00CE1DFA">
        <w:rPr>
          <w:lang w:val="es-ES"/>
        </w:rPr>
        <w:t>,</w:t>
      </w:r>
      <w:r w:rsidR="00CE1DFA" w:rsidRPr="00CE1DFA">
        <w:rPr>
          <w:lang w:val="es-ES"/>
        </w:rPr>
        <w:t xml:space="preserve"> </w:t>
      </w:r>
      <w:r w:rsidR="00CE1DFA" w:rsidRPr="00863496">
        <w:rPr>
          <w:lang w:val="es-ES"/>
        </w:rPr>
        <w:t>hagan uso de las Directrices voluntarias y su suplemento</w:t>
      </w:r>
      <w:r w:rsidR="00CE1DFA">
        <w:rPr>
          <w:lang w:val="es-ES"/>
        </w:rPr>
        <w:t xml:space="preserve">, incluido mediante </w:t>
      </w:r>
      <w:r w:rsidR="00CE1DFA" w:rsidRPr="00863496">
        <w:rPr>
          <w:lang w:val="es-ES"/>
        </w:rPr>
        <w:t>salvaguardias sociales y ambientales efectivas para evitar o minimizar los riesgos sociales y ambientales</w:t>
      </w:r>
      <w:r w:rsidRPr="00863496">
        <w:rPr>
          <w:lang w:val="es-ES"/>
        </w:rPr>
        <w:t xml:space="preserve">, reconociendo los beneficios </w:t>
      </w:r>
      <w:r w:rsidR="00CE2F40">
        <w:rPr>
          <w:lang w:val="es-ES"/>
        </w:rPr>
        <w:t xml:space="preserve">secundarios </w:t>
      </w:r>
      <w:r w:rsidRPr="00863496">
        <w:rPr>
          <w:lang w:val="es-ES"/>
        </w:rPr>
        <w:t>para la diversidad biológica y los medios de subsistencia;</w:t>
      </w:r>
    </w:p>
    <w:p w14:paraId="428478DE" w14:textId="417A21B0" w:rsidR="00EC2B8C" w:rsidRPr="00863496" w:rsidRDefault="00EC2B8C" w:rsidP="00EC2B8C">
      <w:pPr>
        <w:pStyle w:val="CBDNormalNoNumber"/>
        <w:ind w:left="1134" w:firstLine="567"/>
        <w:rPr>
          <w:snapToGrid w:val="0"/>
          <w:lang w:val="es-ES"/>
        </w:rPr>
      </w:pPr>
      <w:r w:rsidRPr="00863496">
        <w:rPr>
          <w:lang w:val="es-ES"/>
        </w:rPr>
        <w:t>8.</w:t>
      </w:r>
      <w:r w:rsidRPr="00863496">
        <w:rPr>
          <w:i/>
          <w:lang w:val="es-ES"/>
        </w:rPr>
        <w:tab/>
        <w:t>Alienta</w:t>
      </w:r>
      <w:r w:rsidR="005F6D86">
        <w:rPr>
          <w:i/>
          <w:lang w:val="es-ES"/>
        </w:rPr>
        <w:t xml:space="preserve"> asimismo</w:t>
      </w:r>
      <w:r w:rsidRPr="00863496">
        <w:rPr>
          <w:lang w:val="es-ES"/>
        </w:rPr>
        <w:t xml:space="preserve"> a las Partes</w:t>
      </w:r>
      <w:r w:rsidR="005F6D86">
        <w:rPr>
          <w:lang w:val="es-ES"/>
        </w:rPr>
        <w:t>, e invita a otros Gobiernos y a</w:t>
      </w:r>
      <w:r w:rsidRPr="00863496">
        <w:rPr>
          <w:lang w:val="es-ES"/>
        </w:rPr>
        <w:t xml:space="preserve"> interesad</w:t>
      </w:r>
      <w:r w:rsidR="005F6D86">
        <w:rPr>
          <w:lang w:val="es-ES"/>
        </w:rPr>
        <w:t>o</w:t>
      </w:r>
      <w:r w:rsidRPr="00863496">
        <w:rPr>
          <w:lang w:val="es-ES"/>
        </w:rPr>
        <w:t xml:space="preserve">s pertinentes, instituciones financieras, bancos </w:t>
      </w:r>
      <w:r w:rsidR="00003823" w:rsidRPr="00863496">
        <w:rPr>
          <w:lang w:val="es-ES"/>
        </w:rPr>
        <w:t xml:space="preserve">multilaterales </w:t>
      </w:r>
      <w:r w:rsidRPr="00863496">
        <w:rPr>
          <w:lang w:val="es-ES"/>
        </w:rPr>
        <w:t xml:space="preserve">de desarrollo y el sector privado </w:t>
      </w:r>
      <w:r w:rsidR="00347DC2">
        <w:rPr>
          <w:lang w:val="es-ES"/>
        </w:rPr>
        <w:t>a que</w:t>
      </w:r>
      <w:r w:rsidR="001B2D8F">
        <w:rPr>
          <w:lang w:val="es-ES"/>
        </w:rPr>
        <w:t>,</w:t>
      </w:r>
      <w:r w:rsidR="00347DC2">
        <w:rPr>
          <w:lang w:val="es-ES"/>
        </w:rPr>
        <w:t xml:space="preserve"> </w:t>
      </w:r>
      <w:r w:rsidRPr="00863496">
        <w:rPr>
          <w:lang w:val="es-ES"/>
        </w:rPr>
        <w:t>al tomar medidas encaminadas al logro de las metas 8 y 11</w:t>
      </w:r>
      <w:r w:rsidR="005F6D86">
        <w:rPr>
          <w:lang w:val="es-ES"/>
        </w:rPr>
        <w:t xml:space="preserve"> del Marco</w:t>
      </w:r>
      <w:r w:rsidRPr="00863496">
        <w:rPr>
          <w:lang w:val="es-ES"/>
        </w:rPr>
        <w:t xml:space="preserve">, así como </w:t>
      </w:r>
      <w:r w:rsidR="005F6D86">
        <w:rPr>
          <w:lang w:val="es-ES"/>
        </w:rPr>
        <w:t>otr</w:t>
      </w:r>
      <w:r w:rsidRPr="00863496">
        <w:rPr>
          <w:lang w:val="es-ES"/>
        </w:rPr>
        <w:t xml:space="preserve">as metas </w:t>
      </w:r>
      <w:r w:rsidR="005F6D86">
        <w:rPr>
          <w:lang w:val="es-ES"/>
        </w:rPr>
        <w:t>relacionadas</w:t>
      </w:r>
      <w:r w:rsidRPr="00863496">
        <w:rPr>
          <w:lang w:val="es-ES"/>
        </w:rPr>
        <w:t>, de acuerdo con las circunstancias, prioridades y capacidades nacionales, act</w:t>
      </w:r>
      <w:r w:rsidR="00347DC2">
        <w:rPr>
          <w:lang w:val="es-ES"/>
        </w:rPr>
        <w:t>úen</w:t>
      </w:r>
      <w:r w:rsidRPr="00863496">
        <w:rPr>
          <w:i/>
          <w:lang w:val="es-ES"/>
        </w:rPr>
        <w:t xml:space="preserve"> </w:t>
      </w:r>
      <w:r w:rsidRPr="00863496">
        <w:rPr>
          <w:lang w:val="es-ES"/>
        </w:rPr>
        <w:t>de conformidad con el</w:t>
      </w:r>
      <w:r w:rsidRPr="00863496">
        <w:rPr>
          <w:i/>
          <w:lang w:val="es-ES"/>
        </w:rPr>
        <w:t xml:space="preserve"> </w:t>
      </w:r>
      <w:r w:rsidRPr="00863496">
        <w:rPr>
          <w:lang w:val="es-ES"/>
        </w:rPr>
        <w:t xml:space="preserve">artículo 20 del Convenio y en consonancia con la meta 19 para aumentar colectivamente las inversiones para la conservación, la restauración y </w:t>
      </w:r>
      <w:r w:rsidR="00347DC2">
        <w:rPr>
          <w:lang w:val="es-ES"/>
        </w:rPr>
        <w:t>la utilización</w:t>
      </w:r>
      <w:r w:rsidRPr="00863496">
        <w:rPr>
          <w:lang w:val="es-ES"/>
        </w:rPr>
        <w:t xml:space="preserve"> sostenible de la diversidad biológica mediante la adaptación al cambio climático, la mitigación de sus efectos y la reducción del riesgo de desastres</w:t>
      </w:r>
      <w:r w:rsidR="00347DC2">
        <w:rPr>
          <w:lang w:val="es-ES"/>
        </w:rPr>
        <w:t>,</w:t>
      </w:r>
      <w:r w:rsidRPr="00863496">
        <w:rPr>
          <w:lang w:val="es-ES"/>
        </w:rPr>
        <w:t xml:space="preserve"> </w:t>
      </w:r>
      <w:r w:rsidR="00D8506C">
        <w:rPr>
          <w:lang w:val="es-ES"/>
        </w:rPr>
        <w:t>apalancando</w:t>
      </w:r>
      <w:r w:rsidR="00D8506C" w:rsidRPr="00863496">
        <w:rPr>
          <w:lang w:val="es-ES"/>
        </w:rPr>
        <w:t xml:space="preserve"> </w:t>
      </w:r>
      <w:r w:rsidRPr="00863496">
        <w:rPr>
          <w:lang w:val="es-ES"/>
        </w:rPr>
        <w:t>el potencial de las soluciones basadas en la naturaleza y/o los enfoques basados en los ecosistemas y sus múltiples beneficios con salvaguardias ambientales y sociales;</w:t>
      </w:r>
    </w:p>
    <w:p w14:paraId="6F1DB549" w14:textId="6D9EA9D9" w:rsidR="00EC2B8C" w:rsidRDefault="00EC2B8C" w:rsidP="00EC2B8C">
      <w:pPr>
        <w:pStyle w:val="CBDNormalNoNumber"/>
        <w:ind w:left="1134" w:firstLine="567"/>
        <w:rPr>
          <w:snapToGrid w:val="0"/>
          <w:lang w:val="es-ES"/>
        </w:rPr>
      </w:pPr>
      <w:bookmarkStart w:id="2" w:name="_Hlk205199429"/>
      <w:r w:rsidRPr="00863496">
        <w:rPr>
          <w:snapToGrid w:val="0"/>
          <w:lang w:val="es-ES"/>
        </w:rPr>
        <w:t>9.</w:t>
      </w:r>
      <w:r w:rsidRPr="00863496">
        <w:rPr>
          <w:i/>
          <w:snapToGrid w:val="0"/>
          <w:lang w:val="es-ES"/>
        </w:rPr>
        <w:tab/>
        <w:t>Invita</w:t>
      </w:r>
      <w:r w:rsidRPr="00863496">
        <w:rPr>
          <w:snapToGrid w:val="0"/>
          <w:lang w:val="es-ES"/>
        </w:rPr>
        <w:t xml:space="preserve"> a la Coalición de Ministros de Finanzas p</w:t>
      </w:r>
      <w:r w:rsidR="00347DC2">
        <w:rPr>
          <w:snapToGrid w:val="0"/>
          <w:lang w:val="es-ES"/>
        </w:rPr>
        <w:t>o</w:t>
      </w:r>
      <w:r w:rsidRPr="00863496">
        <w:rPr>
          <w:snapToGrid w:val="0"/>
          <w:lang w:val="es-ES"/>
        </w:rPr>
        <w:t>r la Acción Climática y sus asociados institucionales a integrar aún más las interrelaciones entre la diversidad biológica y el cambio climático en su programa de trabajo</w:t>
      </w:r>
      <w:bookmarkStart w:id="3" w:name="_Hlk205199593"/>
      <w:bookmarkEnd w:id="2"/>
      <w:r w:rsidRPr="00863496">
        <w:rPr>
          <w:snapToGrid w:val="0"/>
          <w:lang w:val="es-ES"/>
        </w:rPr>
        <w:t xml:space="preserve">, entre otras cosas mediante </w:t>
      </w:r>
      <w:r w:rsidR="000951ED">
        <w:rPr>
          <w:snapToGrid w:val="0"/>
          <w:lang w:val="es-ES"/>
        </w:rPr>
        <w:t>la elaboración</w:t>
      </w:r>
      <w:r w:rsidRPr="00863496">
        <w:rPr>
          <w:snapToGrid w:val="0"/>
          <w:lang w:val="es-ES"/>
        </w:rPr>
        <w:t xml:space="preserve"> de herramientas y orientaciones para apoyar la implementación del Marco;</w:t>
      </w:r>
    </w:p>
    <w:p w14:paraId="2C7114EE" w14:textId="339B60A9" w:rsidR="00347DC2" w:rsidRPr="00347DC2" w:rsidRDefault="00347DC2" w:rsidP="00347DC2">
      <w:pPr>
        <w:pStyle w:val="CBDNormalNoNumber"/>
        <w:tabs>
          <w:tab w:val="clear" w:pos="567"/>
        </w:tabs>
        <w:ind w:left="1134" w:firstLine="567"/>
        <w:rPr>
          <w:lang w:val="es-419"/>
        </w:rPr>
      </w:pPr>
      <w:r w:rsidRPr="00347DC2">
        <w:rPr>
          <w:lang w:val="es-419"/>
        </w:rPr>
        <w:lastRenderedPageBreak/>
        <w:t>[10</w:t>
      </w:r>
      <w:r w:rsidRPr="00347DC2">
        <w:rPr>
          <w:lang w:val="es-419"/>
        </w:rPr>
        <w:tab/>
      </w:r>
      <w:r>
        <w:rPr>
          <w:i/>
          <w:iCs/>
          <w:lang w:val="es-419"/>
        </w:rPr>
        <w:t>Observa</w:t>
      </w:r>
      <w:r w:rsidRPr="00347DC2">
        <w:rPr>
          <w:lang w:val="es-419"/>
        </w:rPr>
        <w:t xml:space="preserve"> </w:t>
      </w:r>
      <w:r>
        <w:rPr>
          <w:lang w:val="es-419"/>
        </w:rPr>
        <w:t>la</w:t>
      </w:r>
      <w:r w:rsidRPr="00347DC2">
        <w:rPr>
          <w:lang w:val="es-419"/>
        </w:rPr>
        <w:t xml:space="preserve"> </w:t>
      </w:r>
      <w:r>
        <w:rPr>
          <w:lang w:val="es-419"/>
        </w:rPr>
        <w:t>pe</w:t>
      </w:r>
      <w:r w:rsidRPr="00347DC2">
        <w:rPr>
          <w:lang w:val="es-419"/>
        </w:rPr>
        <w:t>r</w:t>
      </w:r>
      <w:r>
        <w:rPr>
          <w:lang w:val="es-419"/>
        </w:rPr>
        <w:t>tinencia que tiene para el marco de seguimiento del Marco Mundial de Biodiversidad de</w:t>
      </w:r>
      <w:r w:rsidRPr="00347DC2">
        <w:rPr>
          <w:lang w:val="es-419"/>
        </w:rPr>
        <w:t xml:space="preserve"> Kunming-Montreal</w:t>
      </w:r>
      <w:r w:rsidRPr="00347DC2">
        <w:rPr>
          <w:rStyle w:val="FootnoteReference"/>
          <w:lang w:val="es-419"/>
        </w:rPr>
        <w:footnoteReference w:id="13"/>
      </w:r>
      <w:r>
        <w:rPr>
          <w:lang w:val="es-419"/>
        </w:rPr>
        <w:t xml:space="preserve"> la labor realizada </w:t>
      </w:r>
      <w:r w:rsidR="00003823">
        <w:rPr>
          <w:lang w:val="es-419"/>
        </w:rPr>
        <w:t>en virtud de</w:t>
      </w:r>
      <w:r>
        <w:rPr>
          <w:lang w:val="es-419"/>
        </w:rPr>
        <w:t>l programa de trabajo de</w:t>
      </w:r>
      <w:r w:rsidR="00003823">
        <w:rPr>
          <w:lang w:val="es-419"/>
        </w:rPr>
        <w:t xml:space="preserve"> los</w:t>
      </w:r>
      <w:r>
        <w:rPr>
          <w:lang w:val="es-419"/>
        </w:rPr>
        <w:t xml:space="preserve"> Emiratos Árabes</w:t>
      </w:r>
      <w:r w:rsidRPr="00347DC2">
        <w:rPr>
          <w:lang w:val="es-419"/>
        </w:rPr>
        <w:t xml:space="preserve"> Unid</w:t>
      </w:r>
      <w:r>
        <w:rPr>
          <w:lang w:val="es-419"/>
        </w:rPr>
        <w:t>os</w:t>
      </w:r>
      <w:r w:rsidRPr="00347DC2">
        <w:rPr>
          <w:lang w:val="es-419"/>
        </w:rPr>
        <w:t xml:space="preserve">-Belém </w:t>
      </w:r>
      <w:r>
        <w:rPr>
          <w:lang w:val="es-419"/>
        </w:rPr>
        <w:t>sobre</w:t>
      </w:r>
      <w:r w:rsidRPr="00347DC2">
        <w:rPr>
          <w:lang w:val="es-419"/>
        </w:rPr>
        <w:t xml:space="preserve"> </w:t>
      </w:r>
      <w:r w:rsidR="00003823">
        <w:rPr>
          <w:lang w:val="es-419"/>
        </w:rPr>
        <w:t xml:space="preserve">los </w:t>
      </w:r>
      <w:r w:rsidRPr="00347DC2">
        <w:rPr>
          <w:lang w:val="es-419"/>
        </w:rPr>
        <w:t>indica</w:t>
      </w:r>
      <w:r>
        <w:rPr>
          <w:lang w:val="es-419"/>
        </w:rPr>
        <w:t>d</w:t>
      </w:r>
      <w:r w:rsidRPr="00347DC2">
        <w:rPr>
          <w:lang w:val="es-419"/>
        </w:rPr>
        <w:t>or</w:t>
      </w:r>
      <w:r>
        <w:rPr>
          <w:lang w:val="es-419"/>
        </w:rPr>
        <w:t>e</w:t>
      </w:r>
      <w:r w:rsidRPr="00347DC2">
        <w:rPr>
          <w:lang w:val="es-419"/>
        </w:rPr>
        <w:t xml:space="preserve">s </w:t>
      </w:r>
      <w:r>
        <w:rPr>
          <w:lang w:val="es-419"/>
        </w:rPr>
        <w:t>para medir los</w:t>
      </w:r>
      <w:r w:rsidRPr="00347DC2">
        <w:rPr>
          <w:lang w:val="es-419"/>
        </w:rPr>
        <w:t xml:space="preserve"> progres</w:t>
      </w:r>
      <w:r>
        <w:rPr>
          <w:lang w:val="es-419"/>
        </w:rPr>
        <w:t>o</w:t>
      </w:r>
      <w:r w:rsidRPr="00347DC2">
        <w:rPr>
          <w:lang w:val="es-419"/>
        </w:rPr>
        <w:t xml:space="preserve">s </w:t>
      </w:r>
      <w:r w:rsidR="00003823">
        <w:rPr>
          <w:lang w:val="es-419"/>
        </w:rPr>
        <w:t>re</w:t>
      </w:r>
      <w:r w:rsidRPr="00347DC2">
        <w:rPr>
          <w:lang w:val="es-419"/>
        </w:rPr>
        <w:t>a</w:t>
      </w:r>
      <w:r>
        <w:rPr>
          <w:lang w:val="es-419"/>
        </w:rPr>
        <w:t>l</w:t>
      </w:r>
      <w:r w:rsidR="00003823">
        <w:rPr>
          <w:lang w:val="es-419"/>
        </w:rPr>
        <w:t>i</w:t>
      </w:r>
      <w:r>
        <w:rPr>
          <w:lang w:val="es-419"/>
        </w:rPr>
        <w:t>za</w:t>
      </w:r>
      <w:r w:rsidRPr="00347DC2">
        <w:rPr>
          <w:lang w:val="es-419"/>
        </w:rPr>
        <w:t>d</w:t>
      </w:r>
      <w:r>
        <w:rPr>
          <w:lang w:val="es-419"/>
        </w:rPr>
        <w:t>os</w:t>
      </w:r>
      <w:r w:rsidRPr="00347DC2">
        <w:rPr>
          <w:lang w:val="es-419"/>
        </w:rPr>
        <w:t xml:space="preserve"> </w:t>
      </w:r>
      <w:r w:rsidR="00003823">
        <w:rPr>
          <w:lang w:val="es-419"/>
        </w:rPr>
        <w:t xml:space="preserve">hacia el logro </w:t>
      </w:r>
      <w:r>
        <w:rPr>
          <w:lang w:val="es-419"/>
        </w:rPr>
        <w:t xml:space="preserve">de las metas </w:t>
      </w:r>
      <w:r w:rsidR="00003823">
        <w:rPr>
          <w:lang w:val="es-419"/>
        </w:rPr>
        <w:t>me</w:t>
      </w:r>
      <w:r w:rsidRPr="00347DC2">
        <w:rPr>
          <w:lang w:val="es-419"/>
        </w:rPr>
        <w:t>n</w:t>
      </w:r>
      <w:r w:rsidR="00003823">
        <w:rPr>
          <w:lang w:val="es-419"/>
        </w:rPr>
        <w:t>c</w:t>
      </w:r>
      <w:r>
        <w:rPr>
          <w:lang w:val="es-419"/>
        </w:rPr>
        <w:t>i</w:t>
      </w:r>
      <w:r w:rsidR="00003823">
        <w:rPr>
          <w:lang w:val="es-419"/>
        </w:rPr>
        <w:t>on</w:t>
      </w:r>
      <w:r>
        <w:rPr>
          <w:lang w:val="es-419"/>
        </w:rPr>
        <w:t>adas en los</w:t>
      </w:r>
      <w:r w:rsidRPr="00347DC2">
        <w:rPr>
          <w:lang w:val="es-419"/>
        </w:rPr>
        <w:t xml:space="preserve"> p</w:t>
      </w:r>
      <w:r>
        <w:rPr>
          <w:lang w:val="es-419"/>
        </w:rPr>
        <w:t>ár</w:t>
      </w:r>
      <w:r w:rsidRPr="00347DC2">
        <w:rPr>
          <w:lang w:val="es-419"/>
        </w:rPr>
        <w:t>ra</w:t>
      </w:r>
      <w:r>
        <w:rPr>
          <w:lang w:val="es-419"/>
        </w:rPr>
        <w:t>fo</w:t>
      </w:r>
      <w:r w:rsidRPr="00347DC2">
        <w:rPr>
          <w:lang w:val="es-419"/>
        </w:rPr>
        <w:t xml:space="preserve">s 9 </w:t>
      </w:r>
      <w:r>
        <w:rPr>
          <w:lang w:val="es-419"/>
        </w:rPr>
        <w:t xml:space="preserve">y </w:t>
      </w:r>
      <w:r w:rsidRPr="00347DC2">
        <w:rPr>
          <w:lang w:val="es-419"/>
        </w:rPr>
        <w:t>10</w:t>
      </w:r>
      <w:r>
        <w:rPr>
          <w:lang w:val="es-419"/>
        </w:rPr>
        <w:t xml:space="preserve"> de la</w:t>
      </w:r>
      <w:r w:rsidRPr="00347DC2">
        <w:rPr>
          <w:lang w:val="es-419"/>
        </w:rPr>
        <w:t xml:space="preserve"> decisi</w:t>
      </w:r>
      <w:r>
        <w:rPr>
          <w:lang w:val="es-419"/>
        </w:rPr>
        <w:t>ó</w:t>
      </w:r>
      <w:r w:rsidRPr="00347DC2">
        <w:rPr>
          <w:lang w:val="es-419"/>
        </w:rPr>
        <w:t xml:space="preserve">n 2/CMA.5 </w:t>
      </w:r>
      <w:r>
        <w:rPr>
          <w:lang w:val="es-419"/>
        </w:rPr>
        <w:t>d</w:t>
      </w:r>
      <w:r w:rsidRPr="00347DC2">
        <w:rPr>
          <w:lang w:val="es-419"/>
        </w:rPr>
        <w:t xml:space="preserve">e </w:t>
      </w:r>
      <w:r>
        <w:rPr>
          <w:lang w:val="es-419"/>
        </w:rPr>
        <w:t xml:space="preserve">la Conferencia de las Partes que actúa como reunión de las Partes en el Acuerdo de </w:t>
      </w:r>
      <w:r w:rsidRPr="00347DC2">
        <w:rPr>
          <w:lang w:val="es-419"/>
        </w:rPr>
        <w:t>Par</w:t>
      </w:r>
      <w:r>
        <w:rPr>
          <w:lang w:val="es-419"/>
        </w:rPr>
        <w:t>ís</w:t>
      </w:r>
      <w:r w:rsidRPr="00347DC2">
        <w:rPr>
          <w:rStyle w:val="FootnoteReference"/>
          <w:lang w:val="es-419"/>
        </w:rPr>
        <w:footnoteReference w:id="14"/>
      </w:r>
      <w:r>
        <w:rPr>
          <w:lang w:val="es-419"/>
        </w:rPr>
        <w:t>;</w:t>
      </w:r>
      <w:r w:rsidRPr="00347DC2">
        <w:rPr>
          <w:lang w:val="es-419"/>
        </w:rPr>
        <w:t>]</w:t>
      </w:r>
    </w:p>
    <w:p w14:paraId="61C0AD26" w14:textId="1491F05C" w:rsidR="00EC2B8C" w:rsidRPr="00863496" w:rsidRDefault="00EC2B8C" w:rsidP="00EC2B8C">
      <w:pPr>
        <w:pStyle w:val="CBDNormalNoNumber"/>
        <w:ind w:left="1134" w:firstLine="567"/>
        <w:rPr>
          <w:snapToGrid w:val="0"/>
          <w:lang w:val="es-ES"/>
        </w:rPr>
      </w:pPr>
      <w:bookmarkStart w:id="4" w:name="_Hlk205212742"/>
      <w:r w:rsidRPr="00863496">
        <w:rPr>
          <w:snapToGrid w:val="0"/>
          <w:lang w:val="es-ES"/>
        </w:rPr>
        <w:t>1</w:t>
      </w:r>
      <w:r w:rsidR="00347DC2">
        <w:rPr>
          <w:snapToGrid w:val="0"/>
          <w:lang w:val="es-ES"/>
        </w:rPr>
        <w:t>1</w:t>
      </w:r>
      <w:r w:rsidRPr="00863496">
        <w:rPr>
          <w:snapToGrid w:val="0"/>
          <w:lang w:val="es-ES"/>
        </w:rPr>
        <w:t>.</w:t>
      </w:r>
      <w:r w:rsidRPr="00863496">
        <w:rPr>
          <w:i/>
          <w:snapToGrid w:val="0"/>
          <w:lang w:val="es-ES"/>
        </w:rPr>
        <w:tab/>
        <w:t>Invita</w:t>
      </w:r>
      <w:r w:rsidRPr="00863496">
        <w:rPr>
          <w:snapToGrid w:val="0"/>
          <w:lang w:val="es-ES"/>
        </w:rPr>
        <w:t xml:space="preserve"> al Programa de las Naciones Unidas para el Medio Ambiente a considerar emple</w:t>
      </w:r>
      <w:r w:rsidR="00003823">
        <w:rPr>
          <w:snapToGrid w:val="0"/>
          <w:lang w:val="es-ES"/>
        </w:rPr>
        <w:t>ar</w:t>
      </w:r>
      <w:r w:rsidRPr="00863496">
        <w:rPr>
          <w:snapToGrid w:val="0"/>
          <w:lang w:val="es-ES"/>
        </w:rPr>
        <w:t>, según proceda, los indicadores utilizados en [</w:t>
      </w:r>
      <w:r w:rsidR="000951ED">
        <w:rPr>
          <w:snapToGrid w:val="0"/>
          <w:lang w:val="es-ES"/>
        </w:rPr>
        <w:t xml:space="preserve">el </w:t>
      </w:r>
      <w:r w:rsidRPr="00863496">
        <w:rPr>
          <w:snapToGrid w:val="0"/>
          <w:lang w:val="es-ES"/>
        </w:rPr>
        <w:t xml:space="preserve">Marco de los Emiratos Árabes Unidos para la Resiliencia Climática Mundial y] </w:t>
      </w:r>
      <w:r w:rsidR="000951ED">
        <w:rPr>
          <w:snapToGrid w:val="0"/>
          <w:lang w:val="es-ES"/>
        </w:rPr>
        <w:t xml:space="preserve">el </w:t>
      </w:r>
      <w:r w:rsidRPr="00863496">
        <w:rPr>
          <w:snapToGrid w:val="0"/>
          <w:lang w:val="es-ES"/>
        </w:rPr>
        <w:t xml:space="preserve">marco de seguimiento para el </w:t>
      </w:r>
      <w:r w:rsidRPr="00863496">
        <w:rPr>
          <w:lang w:val="es-ES"/>
        </w:rPr>
        <w:t>Marco Mundial de Biodiversidad de Kunming-Montreal</w:t>
      </w:r>
      <w:r w:rsidRPr="00863496">
        <w:rPr>
          <w:snapToGrid w:val="0"/>
          <w:lang w:val="es-ES"/>
        </w:rPr>
        <w:t xml:space="preserve"> como </w:t>
      </w:r>
      <w:r w:rsidR="00003823">
        <w:rPr>
          <w:snapToGrid w:val="0"/>
          <w:lang w:val="es-ES"/>
        </w:rPr>
        <w:t xml:space="preserve">la </w:t>
      </w:r>
      <w:r w:rsidRPr="00863496">
        <w:rPr>
          <w:snapToGrid w:val="0"/>
          <w:lang w:val="es-ES"/>
        </w:rPr>
        <w:t>base para el seguimiento de la contribución de la diversidad biológica y las funciones y los servicios de los ecosistemas a la adaptación al cambio climático;</w:t>
      </w:r>
      <w:bookmarkEnd w:id="3"/>
      <w:bookmarkEnd w:id="4"/>
    </w:p>
    <w:p w14:paraId="37BF7FEB" w14:textId="19976450" w:rsidR="00EC2B8C" w:rsidRDefault="00EC2B8C" w:rsidP="00EC2B8C">
      <w:pPr>
        <w:pStyle w:val="CBDNormalNoNumber"/>
        <w:ind w:left="1134" w:firstLine="567"/>
        <w:rPr>
          <w:lang w:val="es-ES"/>
        </w:rPr>
      </w:pPr>
      <w:r w:rsidRPr="00863496">
        <w:rPr>
          <w:lang w:val="es-ES"/>
        </w:rPr>
        <w:t>[1</w:t>
      </w:r>
      <w:r w:rsidR="005B72AA">
        <w:rPr>
          <w:lang w:val="es-ES"/>
        </w:rPr>
        <w:t>2</w:t>
      </w:r>
      <w:r w:rsidRPr="00863496">
        <w:rPr>
          <w:lang w:val="es-ES"/>
        </w:rPr>
        <w:t>.</w:t>
      </w:r>
      <w:r w:rsidRPr="00863496">
        <w:rPr>
          <w:i/>
          <w:lang w:val="es-ES"/>
        </w:rPr>
        <w:tab/>
        <w:t>Pide</w:t>
      </w:r>
      <w:r w:rsidRPr="00863496">
        <w:rPr>
          <w:lang w:val="es-ES"/>
        </w:rPr>
        <w:t xml:space="preserve"> a la Secretaria Ejecutiva que, con sujeción a la disponibilidad de recursos, elabore herramientas de difusión para las Partes, otros </w:t>
      </w:r>
      <w:r w:rsidR="00581298" w:rsidRPr="00863496">
        <w:rPr>
          <w:lang w:val="es-ES"/>
        </w:rPr>
        <w:t>G</w:t>
      </w:r>
      <w:r w:rsidRPr="00863496">
        <w:rPr>
          <w:lang w:val="es-ES"/>
        </w:rPr>
        <w:t xml:space="preserve">obiernos, observadores, organizaciones pertinentes, pueblos indígenas y comunidades locales, mujeres y </w:t>
      </w:r>
      <w:r w:rsidR="00A81292">
        <w:rPr>
          <w:lang w:val="es-ES"/>
        </w:rPr>
        <w:t xml:space="preserve">la </w:t>
      </w:r>
      <w:r w:rsidR="00A81292" w:rsidRPr="00863496">
        <w:rPr>
          <w:lang w:val="es-ES"/>
        </w:rPr>
        <w:t>j</w:t>
      </w:r>
      <w:r w:rsidR="00A81292">
        <w:rPr>
          <w:lang w:val="es-ES"/>
        </w:rPr>
        <w:t>u</w:t>
      </w:r>
      <w:r w:rsidR="00A81292" w:rsidRPr="00863496">
        <w:rPr>
          <w:lang w:val="es-ES"/>
        </w:rPr>
        <w:t>ven</w:t>
      </w:r>
      <w:r w:rsidR="00A81292">
        <w:rPr>
          <w:lang w:val="es-ES"/>
        </w:rPr>
        <w:t>tud</w:t>
      </w:r>
      <w:r w:rsidR="00A81292" w:rsidRPr="00863496">
        <w:rPr>
          <w:lang w:val="es-ES"/>
        </w:rPr>
        <w:t xml:space="preserve"> </w:t>
      </w:r>
      <w:r w:rsidRPr="00863496">
        <w:rPr>
          <w:lang w:val="es-ES"/>
        </w:rPr>
        <w:t xml:space="preserve">sobre el uso de las Directrices voluntarias y su suplemento, </w:t>
      </w:r>
      <w:r w:rsidR="00003823">
        <w:rPr>
          <w:lang w:val="es-ES"/>
        </w:rPr>
        <w:t xml:space="preserve">entre </w:t>
      </w:r>
      <w:r w:rsidR="00A81292">
        <w:rPr>
          <w:lang w:val="es-ES"/>
        </w:rPr>
        <w:t xml:space="preserve">las </w:t>
      </w:r>
      <w:r w:rsidRPr="00863496">
        <w:rPr>
          <w:lang w:val="es-ES"/>
        </w:rPr>
        <w:t xml:space="preserve">que </w:t>
      </w:r>
      <w:r w:rsidR="00003823">
        <w:rPr>
          <w:lang w:val="es-ES"/>
        </w:rPr>
        <w:t xml:space="preserve">se </w:t>
      </w:r>
      <w:r w:rsidRPr="00863496">
        <w:rPr>
          <w:lang w:val="es-ES"/>
        </w:rPr>
        <w:t>podría incluir</w:t>
      </w:r>
      <w:r w:rsidR="00C745AD">
        <w:rPr>
          <w:lang w:val="es-ES"/>
        </w:rPr>
        <w:t xml:space="preserve"> </w:t>
      </w:r>
      <w:r w:rsidR="005B72AA">
        <w:rPr>
          <w:lang w:val="es-ES"/>
        </w:rPr>
        <w:t xml:space="preserve">la elaboración de un número </w:t>
      </w:r>
      <w:r w:rsidRPr="00863496">
        <w:rPr>
          <w:lang w:val="es-ES"/>
        </w:rPr>
        <w:t xml:space="preserve">de </w:t>
      </w:r>
      <w:r w:rsidR="005B72AA">
        <w:rPr>
          <w:lang w:val="es-ES"/>
        </w:rPr>
        <w:t>la S</w:t>
      </w:r>
      <w:r w:rsidRPr="00863496">
        <w:rPr>
          <w:lang w:val="es-ES"/>
        </w:rPr>
        <w:t xml:space="preserve">erie </w:t>
      </w:r>
      <w:r w:rsidR="005B72AA">
        <w:rPr>
          <w:lang w:val="es-ES"/>
        </w:rPr>
        <w:t>T</w:t>
      </w:r>
      <w:r w:rsidRPr="00863496">
        <w:rPr>
          <w:lang w:val="es-ES"/>
        </w:rPr>
        <w:t xml:space="preserve">écnica que integre las Directrices voluntarias [y </w:t>
      </w:r>
      <w:r w:rsidR="005B72AA">
        <w:rPr>
          <w:lang w:val="es-ES"/>
        </w:rPr>
        <w:t>su</w:t>
      </w:r>
      <w:r w:rsidRPr="00863496">
        <w:rPr>
          <w:lang w:val="es-ES"/>
        </w:rPr>
        <w:t xml:space="preserve"> suplemento], ejemplos de soluciones basadas en la naturaleza y/o enfoques basados en los ecosistemas, </w:t>
      </w:r>
      <w:r w:rsidR="005B72AA" w:rsidRPr="00863496">
        <w:rPr>
          <w:lang w:val="es-ES"/>
        </w:rPr>
        <w:t xml:space="preserve">plantillas de presentación de informes </w:t>
      </w:r>
      <w:r w:rsidR="005B72AA">
        <w:rPr>
          <w:lang w:val="es-ES"/>
        </w:rPr>
        <w:t>basadas en</w:t>
      </w:r>
      <w:r w:rsidR="005B72AA" w:rsidRPr="00863496">
        <w:rPr>
          <w:lang w:val="es-ES"/>
        </w:rPr>
        <w:t xml:space="preserve"> actividades</w:t>
      </w:r>
      <w:r w:rsidR="005B72AA">
        <w:rPr>
          <w:lang w:val="es-ES"/>
        </w:rPr>
        <w:t>,</w:t>
      </w:r>
      <w:r w:rsidR="005B72AA" w:rsidRPr="00863496">
        <w:rPr>
          <w:lang w:val="es-ES"/>
        </w:rPr>
        <w:t xml:space="preserve"> </w:t>
      </w:r>
      <w:r w:rsidRPr="00863496">
        <w:rPr>
          <w:lang w:val="es-ES"/>
        </w:rPr>
        <w:t>indicadores para medir</w:t>
      </w:r>
      <w:r w:rsidR="005F0882" w:rsidRPr="00863496">
        <w:rPr>
          <w:lang w:val="es-ES"/>
        </w:rPr>
        <w:t xml:space="preserve"> </w:t>
      </w:r>
      <w:r w:rsidRPr="00863496">
        <w:rPr>
          <w:lang w:val="es-ES"/>
        </w:rPr>
        <w:t xml:space="preserve">y demostrar múltiples beneficios u otras herramientas o juegos de herramientas de índole práctica, y </w:t>
      </w:r>
      <w:r w:rsidR="005B72AA">
        <w:rPr>
          <w:lang w:val="es-ES"/>
        </w:rPr>
        <w:t xml:space="preserve">que </w:t>
      </w:r>
      <w:r w:rsidRPr="00863496">
        <w:rPr>
          <w:lang w:val="es-ES"/>
        </w:rPr>
        <w:t>l</w:t>
      </w:r>
      <w:r w:rsidR="00003823">
        <w:rPr>
          <w:lang w:val="es-ES"/>
        </w:rPr>
        <w:t>a</w:t>
      </w:r>
      <w:r w:rsidRPr="00863496">
        <w:rPr>
          <w:lang w:val="es-ES"/>
        </w:rPr>
        <w:t xml:space="preserve">s </w:t>
      </w:r>
      <w:r w:rsidR="005B72AA">
        <w:rPr>
          <w:lang w:val="es-ES"/>
        </w:rPr>
        <w:t>comparta</w:t>
      </w:r>
      <w:r w:rsidRPr="00863496">
        <w:rPr>
          <w:lang w:val="es-ES"/>
        </w:rPr>
        <w:t>, según proceda, mediante el mecanismo de cooperación científica y técnica y la red de centros regionales y subregionales de apoyo</w:t>
      </w:r>
      <w:r w:rsidR="00C745AD">
        <w:rPr>
          <w:lang w:val="es-ES"/>
        </w:rPr>
        <w:t xml:space="preserve"> </w:t>
      </w:r>
      <w:r w:rsidR="00C745AD" w:rsidRPr="00C745AD">
        <w:rPr>
          <w:lang w:val="es-ES"/>
        </w:rPr>
        <w:t>a la cooperación científica</w:t>
      </w:r>
      <w:r w:rsidR="00A81292" w:rsidRPr="00A81292">
        <w:rPr>
          <w:lang w:val="es-ES"/>
        </w:rPr>
        <w:t xml:space="preserve"> </w:t>
      </w:r>
      <w:r w:rsidR="00A81292" w:rsidRPr="00C745AD">
        <w:rPr>
          <w:lang w:val="es-ES"/>
        </w:rPr>
        <w:t>y técnica</w:t>
      </w:r>
      <w:r w:rsidRPr="00863496">
        <w:rPr>
          <w:lang w:val="es-ES"/>
        </w:rPr>
        <w:t xml:space="preserve">, con miras a promover </w:t>
      </w:r>
      <w:r w:rsidR="005B72AA">
        <w:rPr>
          <w:lang w:val="es-ES"/>
        </w:rPr>
        <w:t xml:space="preserve">tanto </w:t>
      </w:r>
      <w:r w:rsidRPr="00863496">
        <w:rPr>
          <w:lang w:val="es-ES"/>
        </w:rPr>
        <w:t xml:space="preserve">la mejora de las capacidades </w:t>
      </w:r>
      <w:r w:rsidR="005B72AA">
        <w:rPr>
          <w:lang w:val="es-ES"/>
        </w:rPr>
        <w:t>como</w:t>
      </w:r>
      <w:r w:rsidRPr="00863496">
        <w:rPr>
          <w:lang w:val="es-ES"/>
        </w:rPr>
        <w:t xml:space="preserve"> la adopción efectiva de las directrices científicas y técnicas por las Partes;]</w:t>
      </w:r>
    </w:p>
    <w:p w14:paraId="489B308A" w14:textId="3272FE54" w:rsidR="00EC2B8C" w:rsidRPr="00863496" w:rsidRDefault="00EC2B8C" w:rsidP="00EC2B8C">
      <w:pPr>
        <w:pStyle w:val="CBDNormalNoNumber"/>
        <w:ind w:left="1134" w:firstLine="567"/>
        <w:rPr>
          <w:lang w:val="es-ES"/>
        </w:rPr>
      </w:pPr>
      <w:r w:rsidRPr="00863496">
        <w:rPr>
          <w:lang w:val="es-ES"/>
        </w:rPr>
        <w:t>1</w:t>
      </w:r>
      <w:r w:rsidR="005B72AA">
        <w:rPr>
          <w:lang w:val="es-ES"/>
        </w:rPr>
        <w:t>3</w:t>
      </w:r>
      <w:r w:rsidRPr="00863496">
        <w:rPr>
          <w:lang w:val="es-ES"/>
        </w:rPr>
        <w:t>.</w:t>
      </w:r>
      <w:r w:rsidRPr="00863496">
        <w:rPr>
          <w:lang w:val="es-ES"/>
        </w:rPr>
        <w:tab/>
      </w:r>
      <w:r w:rsidRPr="00863496">
        <w:rPr>
          <w:i/>
          <w:iCs/>
          <w:lang w:val="es-ES"/>
        </w:rPr>
        <w:t xml:space="preserve">Invita </w:t>
      </w:r>
      <w:r w:rsidRPr="00863496">
        <w:rPr>
          <w:lang w:val="es-ES"/>
        </w:rPr>
        <w:t xml:space="preserve">a los órganos respectivos de la Convención Marco de las Naciones Unidas sobre el Cambio Climático y sus Partes a considerar utilizar las Directrices voluntarias [y su suplemento] </w:t>
      </w:r>
      <w:r w:rsidR="007D4A08">
        <w:rPr>
          <w:lang w:val="es-ES"/>
        </w:rPr>
        <w:t>para</w:t>
      </w:r>
      <w:r w:rsidRPr="00863496">
        <w:rPr>
          <w:lang w:val="es-ES"/>
        </w:rPr>
        <w:t xml:space="preserve"> que las Partes integren la diversidad biológica, soluciones basadas en la naturaleza y/o enfoques basados en los ecosistemas</w:t>
      </w:r>
      <w:r w:rsidR="005B72AA">
        <w:rPr>
          <w:lang w:val="es-ES"/>
        </w:rPr>
        <w:t>,</w:t>
      </w:r>
      <w:r w:rsidRPr="00863496">
        <w:rPr>
          <w:lang w:val="es-ES"/>
        </w:rPr>
        <w:t xml:space="preserve"> así como salvaguardias sociales y ambientales en las medidas de mitigación y adaptación;</w:t>
      </w:r>
    </w:p>
    <w:p w14:paraId="04A1F3A1" w14:textId="70CA31E8" w:rsidR="00EC2B8C" w:rsidRDefault="00EC2B8C" w:rsidP="00EC2B8C">
      <w:pPr>
        <w:pStyle w:val="CBDNormalNoNumber"/>
        <w:ind w:left="1134" w:firstLine="567"/>
        <w:rPr>
          <w:lang w:val="es-ES"/>
        </w:rPr>
      </w:pPr>
      <w:r w:rsidRPr="00863496">
        <w:rPr>
          <w:lang w:val="es-ES"/>
        </w:rPr>
        <w:t>1</w:t>
      </w:r>
      <w:r w:rsidR="005B72AA">
        <w:rPr>
          <w:lang w:val="es-ES"/>
        </w:rPr>
        <w:t>4</w:t>
      </w:r>
      <w:r w:rsidRPr="00863496">
        <w:rPr>
          <w:lang w:val="es-ES"/>
        </w:rPr>
        <w:t>.</w:t>
      </w:r>
      <w:r w:rsidRPr="00863496">
        <w:rPr>
          <w:lang w:val="es-ES"/>
        </w:rPr>
        <w:tab/>
      </w:r>
      <w:r w:rsidRPr="00863496">
        <w:rPr>
          <w:i/>
          <w:iCs/>
          <w:lang w:val="es-ES"/>
        </w:rPr>
        <w:t>Alienta</w:t>
      </w:r>
      <w:r w:rsidRPr="00863496">
        <w:rPr>
          <w:lang w:val="es-ES"/>
        </w:rPr>
        <w:t xml:space="preserve"> a los centros </w:t>
      </w:r>
      <w:r w:rsidR="005B72AA">
        <w:rPr>
          <w:lang w:val="es-ES"/>
        </w:rPr>
        <w:t xml:space="preserve">regionales y subregionales </w:t>
      </w:r>
      <w:r w:rsidRPr="00863496">
        <w:rPr>
          <w:lang w:val="es-ES"/>
        </w:rPr>
        <w:t xml:space="preserve">de apoyo a la cooperación </w:t>
      </w:r>
      <w:r w:rsidR="005B72AA" w:rsidRPr="00863496">
        <w:rPr>
          <w:lang w:val="es-ES"/>
        </w:rPr>
        <w:t xml:space="preserve">científica </w:t>
      </w:r>
      <w:r w:rsidRPr="00863496">
        <w:rPr>
          <w:lang w:val="es-ES"/>
        </w:rPr>
        <w:t xml:space="preserve">y </w:t>
      </w:r>
      <w:r w:rsidR="005B72AA" w:rsidRPr="00863496">
        <w:rPr>
          <w:lang w:val="es-ES"/>
        </w:rPr>
        <w:t xml:space="preserve">técnica </w:t>
      </w:r>
      <w:r w:rsidRPr="00863496">
        <w:rPr>
          <w:lang w:val="es-ES"/>
        </w:rPr>
        <w:t xml:space="preserve">a utilizar las Directrices voluntarias [y su suplemento] para </w:t>
      </w:r>
      <w:r w:rsidR="00003823">
        <w:rPr>
          <w:lang w:val="es-ES"/>
        </w:rPr>
        <w:t>p</w:t>
      </w:r>
      <w:r w:rsidRPr="00863496">
        <w:rPr>
          <w:lang w:val="es-ES"/>
        </w:rPr>
        <w:t>r</w:t>
      </w:r>
      <w:r w:rsidR="00003823">
        <w:rPr>
          <w:lang w:val="es-ES"/>
        </w:rPr>
        <w:t>est</w:t>
      </w:r>
      <w:r w:rsidRPr="00863496">
        <w:rPr>
          <w:lang w:val="es-ES"/>
        </w:rPr>
        <w:t>ar apoyo a las Partes en la c</w:t>
      </w:r>
      <w:r w:rsidR="007D4A08">
        <w:rPr>
          <w:lang w:val="es-ES"/>
        </w:rPr>
        <w:t>onsecu</w:t>
      </w:r>
      <w:r w:rsidRPr="00863496">
        <w:rPr>
          <w:lang w:val="es-ES"/>
        </w:rPr>
        <w:t>ción de las metas 8 y 11 del Marco;</w:t>
      </w:r>
    </w:p>
    <w:p w14:paraId="540C24A1" w14:textId="4F7D5D0D" w:rsidR="00EC2B8C" w:rsidRDefault="00EC2B8C" w:rsidP="00EC2B8C">
      <w:pPr>
        <w:pStyle w:val="CBDNormalNoNumber"/>
        <w:ind w:left="1134" w:firstLine="567"/>
        <w:rPr>
          <w:snapToGrid w:val="0"/>
          <w:lang w:val="es-ES"/>
        </w:rPr>
      </w:pPr>
      <w:r w:rsidRPr="00863496">
        <w:rPr>
          <w:lang w:val="es-ES"/>
        </w:rPr>
        <w:t>[1</w:t>
      </w:r>
      <w:r w:rsidR="007D4A08">
        <w:rPr>
          <w:lang w:val="es-ES"/>
        </w:rPr>
        <w:t>5</w:t>
      </w:r>
      <w:r w:rsidRPr="00863496">
        <w:rPr>
          <w:lang w:val="es-ES"/>
        </w:rPr>
        <w:t>.</w:t>
      </w:r>
      <w:r w:rsidRPr="00863496">
        <w:rPr>
          <w:i/>
          <w:lang w:val="es-ES"/>
        </w:rPr>
        <w:tab/>
        <w:t xml:space="preserve">Pide </w:t>
      </w:r>
      <w:r w:rsidRPr="00863496">
        <w:rPr>
          <w:lang w:val="es-ES"/>
        </w:rPr>
        <w:t>a la Secretaria Ejecutiva que, con sujeción a la disponibilidad de recursos y evitando la duplicación de esfuerzos, en colaboración con el Grupo de Enlace Mixto de las Convenciones de Río y</w:t>
      </w:r>
      <w:r w:rsidR="007D4A08">
        <w:rPr>
          <w:lang w:val="es-ES"/>
        </w:rPr>
        <w:t xml:space="preserve"> los asociados d</w:t>
      </w:r>
      <w:r w:rsidRPr="00863496">
        <w:rPr>
          <w:lang w:val="es-ES"/>
        </w:rPr>
        <w:t xml:space="preserve">el </w:t>
      </w:r>
      <w:r w:rsidR="007D4A08">
        <w:rPr>
          <w:lang w:val="es-ES"/>
        </w:rPr>
        <w:t>P</w:t>
      </w:r>
      <w:r w:rsidRPr="00863496">
        <w:rPr>
          <w:lang w:val="es-ES"/>
        </w:rPr>
        <w:t xml:space="preserve">rograma </w:t>
      </w:r>
      <w:r w:rsidR="007D4A08">
        <w:rPr>
          <w:lang w:val="es-ES"/>
        </w:rPr>
        <w:t>C</w:t>
      </w:r>
      <w:r w:rsidRPr="00863496">
        <w:rPr>
          <w:lang w:val="es-ES"/>
        </w:rPr>
        <w:t xml:space="preserve">onjunto de </w:t>
      </w:r>
      <w:r w:rsidR="007D4A08">
        <w:rPr>
          <w:lang w:val="es-ES"/>
        </w:rPr>
        <w:t>C</w:t>
      </w:r>
      <w:r w:rsidRPr="00863496">
        <w:rPr>
          <w:lang w:val="es-ES"/>
        </w:rPr>
        <w:t xml:space="preserve">reación de </w:t>
      </w:r>
      <w:r w:rsidR="007D4A08">
        <w:rPr>
          <w:lang w:val="es-ES"/>
        </w:rPr>
        <w:t>C</w:t>
      </w:r>
      <w:r w:rsidRPr="00863496">
        <w:rPr>
          <w:lang w:val="es-ES"/>
        </w:rPr>
        <w:t>apacidad</w:t>
      </w:r>
      <w:r w:rsidR="007D4A08">
        <w:rPr>
          <w:lang w:val="es-ES"/>
        </w:rPr>
        <w:t xml:space="preserve"> de las Convenciones de Río</w:t>
      </w:r>
      <w:r w:rsidRPr="00863496">
        <w:rPr>
          <w:lang w:val="es-ES"/>
        </w:rPr>
        <w:t xml:space="preserve">, los titulares de derechos, </w:t>
      </w:r>
      <w:r w:rsidR="007D4A08">
        <w:rPr>
          <w:lang w:val="es-ES"/>
        </w:rPr>
        <w:t>incluidos</w:t>
      </w:r>
      <w:r w:rsidRPr="00863496">
        <w:rPr>
          <w:lang w:val="es-ES"/>
        </w:rPr>
        <w:t xml:space="preserve"> pueblos indígenas y comunidades locales, las mujeres</w:t>
      </w:r>
      <w:r w:rsidR="002E6DA8">
        <w:rPr>
          <w:lang w:val="es-ES"/>
        </w:rPr>
        <w:t xml:space="preserve">, la </w:t>
      </w:r>
      <w:r w:rsidRPr="00863496">
        <w:rPr>
          <w:lang w:val="es-ES"/>
        </w:rPr>
        <w:t>juventud</w:t>
      </w:r>
      <w:r w:rsidR="007D4A08">
        <w:rPr>
          <w:lang w:val="es-ES"/>
        </w:rPr>
        <w:t>,</w:t>
      </w:r>
      <w:r w:rsidRPr="00863496">
        <w:rPr>
          <w:lang w:val="es-ES"/>
        </w:rPr>
        <w:t xml:space="preserve"> interesad</w:t>
      </w:r>
      <w:r w:rsidR="007D4A08">
        <w:rPr>
          <w:lang w:val="es-ES"/>
        </w:rPr>
        <w:t>o</w:t>
      </w:r>
      <w:r w:rsidRPr="00863496">
        <w:rPr>
          <w:lang w:val="es-ES"/>
        </w:rPr>
        <w:t>s</w:t>
      </w:r>
      <w:r w:rsidR="007D4A08">
        <w:rPr>
          <w:lang w:val="es-ES"/>
        </w:rPr>
        <w:t xml:space="preserve"> pertinentes</w:t>
      </w:r>
      <w:r w:rsidRPr="00863496">
        <w:rPr>
          <w:lang w:val="es-ES"/>
        </w:rPr>
        <w:t>, otros acuerdos ambient</w:t>
      </w:r>
      <w:r w:rsidR="00724FDB">
        <w:rPr>
          <w:lang w:val="es-ES"/>
        </w:rPr>
        <w:t>al</w:t>
      </w:r>
      <w:r w:rsidRPr="00863496">
        <w:rPr>
          <w:lang w:val="es-ES"/>
        </w:rPr>
        <w:t>es multilaterales pertinentes, organizaciones, asociaciones, iniciativas y coaliciones</w:t>
      </w:r>
      <w:r w:rsidRPr="00863496">
        <w:rPr>
          <w:rStyle w:val="FootnoteReference"/>
          <w:lang w:val="es-ES"/>
        </w:rPr>
        <w:footnoteReference w:id="15"/>
      </w:r>
      <w:r w:rsidRPr="00863496">
        <w:rPr>
          <w:lang w:val="es-ES"/>
        </w:rPr>
        <w:t xml:space="preserve"> y sus respectivos miembros, </w:t>
      </w:r>
      <w:r w:rsidR="007D4A08">
        <w:rPr>
          <w:lang w:val="es-ES"/>
        </w:rPr>
        <w:t xml:space="preserve">continúe procurando </w:t>
      </w:r>
      <w:r w:rsidRPr="00863496">
        <w:rPr>
          <w:lang w:val="es-ES"/>
        </w:rPr>
        <w:t xml:space="preserve">mejorar la coherencia de políticas, según proceda, </w:t>
      </w:r>
      <w:r w:rsidR="007D4A08">
        <w:rPr>
          <w:lang w:val="es-ES"/>
        </w:rPr>
        <w:t>en</w:t>
      </w:r>
      <w:r w:rsidRPr="00863496">
        <w:rPr>
          <w:lang w:val="es-ES"/>
        </w:rPr>
        <w:t xml:space="preserve"> cooperación con la Convención Marco de las Naciones Unidas sobre el Cambio Climático y la Convención de Lucha contra la Desertificación</w:t>
      </w:r>
      <w:r w:rsidRPr="00863496">
        <w:rPr>
          <w:snapToGrid w:val="0"/>
          <w:lang w:val="es-ES"/>
        </w:rPr>
        <w:t>;]</w:t>
      </w:r>
    </w:p>
    <w:p w14:paraId="3CEED975" w14:textId="1D987EF8" w:rsidR="003839BE" w:rsidRDefault="001712A8" w:rsidP="003F4ECA">
      <w:pPr>
        <w:pStyle w:val="CBDNormalNoNumber"/>
        <w:ind w:left="1134"/>
        <w:rPr>
          <w:lang w:val="es-ES"/>
        </w:rPr>
      </w:pPr>
      <w:r w:rsidRPr="00C25722">
        <w:rPr>
          <w:lang w:val="es-ES"/>
        </w:rPr>
        <w:tab/>
      </w:r>
      <w:r w:rsidR="00EC2B8C" w:rsidRPr="00863496">
        <w:rPr>
          <w:lang w:val="es-ES"/>
        </w:rPr>
        <w:t>1</w:t>
      </w:r>
      <w:r w:rsidR="007D4A08">
        <w:rPr>
          <w:lang w:val="es-ES"/>
        </w:rPr>
        <w:t>6</w:t>
      </w:r>
      <w:r w:rsidR="00EC2B8C" w:rsidRPr="00863496">
        <w:rPr>
          <w:lang w:val="es-ES"/>
        </w:rPr>
        <w:t>.</w:t>
      </w:r>
      <w:r w:rsidR="00EC2B8C" w:rsidRPr="00863496">
        <w:rPr>
          <w:lang w:val="es-ES"/>
        </w:rPr>
        <w:tab/>
      </w:r>
      <w:r w:rsidR="00EC2B8C" w:rsidRPr="00863496">
        <w:rPr>
          <w:i/>
          <w:iCs/>
          <w:lang w:val="es-ES"/>
        </w:rPr>
        <w:t>Pide también</w:t>
      </w:r>
      <w:r w:rsidR="00EC2B8C" w:rsidRPr="00863496">
        <w:rPr>
          <w:lang w:val="es-ES"/>
        </w:rPr>
        <w:t xml:space="preserve"> a la Secretaria Ejecutiva que colabore con los Secretarios Ejecutivos de la Convención Marco de las Naciones Unidas sobre el Cambio Climático y la Convención </w:t>
      </w:r>
      <w:r w:rsidR="00EC2B8C" w:rsidRPr="00863496">
        <w:rPr>
          <w:lang w:val="es-ES"/>
        </w:rPr>
        <w:lastRenderedPageBreak/>
        <w:t xml:space="preserve">de Lucha contra la Desertificación, </w:t>
      </w:r>
      <w:r w:rsidR="00EC2B8C" w:rsidRPr="00863496">
        <w:rPr>
          <w:snapToGrid w:val="0"/>
          <w:lang w:val="es-ES"/>
        </w:rPr>
        <w:t xml:space="preserve">en la evaluación y el fortalecimiento del mandato del </w:t>
      </w:r>
      <w:r w:rsidR="00EC2B8C" w:rsidRPr="00863496">
        <w:rPr>
          <w:lang w:val="es-ES"/>
        </w:rPr>
        <w:t>Grupo de Enlace Mixto de las Convenciones de Río, y que incremente la transparencia y la colaboración entre el Grupo y las Partes invitando a los representantes</w:t>
      </w:r>
      <w:r w:rsidR="005F0882" w:rsidRPr="00863496">
        <w:rPr>
          <w:lang w:val="es-ES"/>
        </w:rPr>
        <w:t xml:space="preserve"> </w:t>
      </w:r>
      <w:r w:rsidR="00EC2B8C" w:rsidRPr="00863496">
        <w:rPr>
          <w:lang w:val="es-ES"/>
        </w:rPr>
        <w:t xml:space="preserve">de las mesas de los órganos científicos y técnicos de las </w:t>
      </w:r>
      <w:r w:rsidR="007D4A08">
        <w:rPr>
          <w:lang w:val="es-ES"/>
        </w:rPr>
        <w:t>c</w:t>
      </w:r>
      <w:r w:rsidR="00EC2B8C" w:rsidRPr="00863496">
        <w:rPr>
          <w:lang w:val="es-ES"/>
        </w:rPr>
        <w:t>onvenciones de Río a participar en las reuniones del Grupo</w:t>
      </w:r>
      <w:r w:rsidR="00E82564">
        <w:rPr>
          <w:lang w:val="es-ES"/>
        </w:rPr>
        <w:t>.</w:t>
      </w:r>
    </w:p>
    <w:p w14:paraId="326058F3" w14:textId="73A6A9CD" w:rsidR="00863496" w:rsidRPr="00863496" w:rsidRDefault="007D4A08" w:rsidP="00863496">
      <w:pPr>
        <w:pStyle w:val="CBDDesicionAnnex"/>
        <w:ind w:left="1134"/>
        <w:rPr>
          <w:rFonts w:hint="eastAsia"/>
          <w:lang w:val="es-ES"/>
        </w:rPr>
      </w:pPr>
      <w:r>
        <w:rPr>
          <w:lang w:val="es-ES"/>
        </w:rPr>
        <w:t>[</w:t>
      </w:r>
      <w:r w:rsidR="00863496" w:rsidRPr="00863496">
        <w:rPr>
          <w:lang w:val="es-ES"/>
        </w:rPr>
        <w:t>Anexo</w:t>
      </w:r>
    </w:p>
    <w:p w14:paraId="35412B1C" w14:textId="77777777" w:rsidR="00863496" w:rsidRPr="00863496" w:rsidRDefault="00863496" w:rsidP="00863496">
      <w:pPr>
        <w:pStyle w:val="CBDDesicionAnnex"/>
        <w:ind w:left="1134"/>
        <w:rPr>
          <w:rFonts w:hint="eastAsia"/>
          <w:lang w:val="es-ES"/>
        </w:rPr>
      </w:pPr>
      <w:r w:rsidRPr="00863496">
        <w:rPr>
          <w:lang w:val="es-ES"/>
        </w:rPr>
        <w:t>Suplemento de las Directrices voluntarias para el diseño y la implementación eficaz de enfoques basados en los ecosistemas para la adaptación al cambio climático y la reducción del riesgo de desastres: Manual básico para los encargados de la formulación de políticas</w:t>
      </w:r>
    </w:p>
    <w:p w14:paraId="201F99EE" w14:textId="77777777" w:rsidR="00863496" w:rsidRPr="00B82D67" w:rsidRDefault="00863496" w:rsidP="00863496">
      <w:pPr>
        <w:pStyle w:val="CBDH1"/>
        <w:ind w:firstLine="0"/>
        <w:rPr>
          <w:sz w:val="24"/>
          <w:szCs w:val="24"/>
          <w:lang w:val="es-ES"/>
        </w:rPr>
      </w:pPr>
      <w:r w:rsidRPr="00B82D67">
        <w:rPr>
          <w:sz w:val="24"/>
          <w:szCs w:val="24"/>
          <w:lang w:val="es-ES"/>
        </w:rPr>
        <w:t>I.</w:t>
      </w:r>
      <w:r w:rsidRPr="00B82D67">
        <w:rPr>
          <w:sz w:val="24"/>
          <w:szCs w:val="24"/>
          <w:lang w:val="es-ES"/>
        </w:rPr>
        <w:tab/>
        <w:t>Introducción</w:t>
      </w:r>
    </w:p>
    <w:p w14:paraId="7761013F" w14:textId="425F4306" w:rsidR="00863496" w:rsidRPr="00863496" w:rsidRDefault="00863496" w:rsidP="00863496">
      <w:pPr>
        <w:pStyle w:val="CBDNormalNoNumber"/>
        <w:numPr>
          <w:ilvl w:val="0"/>
          <w:numId w:val="117"/>
        </w:numPr>
        <w:ind w:left="1134" w:firstLine="0"/>
        <w:rPr>
          <w:lang w:val="es-ES"/>
        </w:rPr>
      </w:pPr>
      <w:r w:rsidRPr="00863496">
        <w:rPr>
          <w:lang w:val="es-ES"/>
        </w:rPr>
        <w:t xml:space="preserve">Las soluciones basadas en la naturaleza y/o los enfoques basados en los ecosistemas forman parte de respuestas coherentes y eficaces a crisis interdependientes, </w:t>
      </w:r>
      <w:r w:rsidR="002B787A" w:rsidRPr="00863496">
        <w:rPr>
          <w:lang w:val="es-ES"/>
        </w:rPr>
        <w:t>incluid</w:t>
      </w:r>
      <w:r w:rsidR="002B787A">
        <w:rPr>
          <w:lang w:val="es-ES"/>
        </w:rPr>
        <w:t>o</w:t>
      </w:r>
      <w:r w:rsidR="002B787A" w:rsidRPr="00863496">
        <w:rPr>
          <w:lang w:val="es-ES"/>
        </w:rPr>
        <w:t xml:space="preserve">s </w:t>
      </w:r>
      <w:r w:rsidRPr="00863496">
        <w:rPr>
          <w:lang w:val="es-ES"/>
        </w:rPr>
        <w:t>la pérdida de diversidad biológica, el cambio climático y el riesgo de desastres</w:t>
      </w:r>
      <w:r w:rsidRPr="00863496">
        <w:rPr>
          <w:rStyle w:val="FootnoteReference"/>
          <w:lang w:val="es-ES"/>
        </w:rPr>
        <w:footnoteReference w:id="16"/>
      </w:r>
      <w:r w:rsidRPr="00863496">
        <w:rPr>
          <w:lang w:val="es-ES"/>
        </w:rPr>
        <w:t xml:space="preserve">. Se reconocen como medidas para </w:t>
      </w:r>
      <w:r w:rsidR="002B787A">
        <w:rPr>
          <w:lang w:val="es-ES"/>
        </w:rPr>
        <w:t>h</w:t>
      </w:r>
      <w:r w:rsidR="002B787A" w:rsidRPr="00863496">
        <w:rPr>
          <w:lang w:val="es-ES"/>
        </w:rPr>
        <w:t>a</w:t>
      </w:r>
      <w:r w:rsidR="002B787A">
        <w:rPr>
          <w:lang w:val="es-ES"/>
        </w:rPr>
        <w:t>ce</w:t>
      </w:r>
      <w:r w:rsidR="002B787A" w:rsidRPr="00863496">
        <w:rPr>
          <w:lang w:val="es-ES"/>
        </w:rPr>
        <w:t xml:space="preserve">r </w:t>
      </w:r>
      <w:r w:rsidR="002B787A">
        <w:rPr>
          <w:lang w:val="es-ES"/>
        </w:rPr>
        <w:t>frente a desafí</w:t>
      </w:r>
      <w:r w:rsidR="002B787A" w:rsidRPr="00863496">
        <w:rPr>
          <w:lang w:val="es-ES"/>
        </w:rPr>
        <w:t xml:space="preserve">os </w:t>
      </w:r>
      <w:r w:rsidRPr="00863496">
        <w:rPr>
          <w:lang w:val="es-ES"/>
        </w:rPr>
        <w:t xml:space="preserve">sociales, económicos y ambientales </w:t>
      </w:r>
      <w:r w:rsidR="002B787A" w:rsidRPr="00863496">
        <w:rPr>
          <w:lang w:val="es-ES"/>
        </w:rPr>
        <w:t xml:space="preserve">que se pueden </w:t>
      </w:r>
      <w:r w:rsidR="009614E4">
        <w:rPr>
          <w:lang w:val="es-ES"/>
        </w:rPr>
        <w:t>ad</w:t>
      </w:r>
      <w:r w:rsidR="002B787A" w:rsidRPr="00863496">
        <w:rPr>
          <w:lang w:val="es-ES"/>
        </w:rPr>
        <w:t>o</w:t>
      </w:r>
      <w:r w:rsidR="009614E4">
        <w:rPr>
          <w:lang w:val="es-ES"/>
        </w:rPr>
        <w:t>pt</w:t>
      </w:r>
      <w:r w:rsidR="002B787A" w:rsidRPr="00863496">
        <w:rPr>
          <w:lang w:val="es-ES"/>
        </w:rPr>
        <w:t xml:space="preserve">ar </w:t>
      </w:r>
      <w:r w:rsidRPr="00863496">
        <w:rPr>
          <w:lang w:val="es-ES"/>
        </w:rPr>
        <w:t xml:space="preserve">en </w:t>
      </w:r>
      <w:r w:rsidR="009614E4">
        <w:rPr>
          <w:lang w:val="es-ES"/>
        </w:rPr>
        <w:t>el marco</w:t>
      </w:r>
      <w:r w:rsidRPr="00863496">
        <w:rPr>
          <w:lang w:val="es-ES"/>
        </w:rPr>
        <w:t xml:space="preserve"> de, entre otros, el Convenio sobre la Diversidad Biológica</w:t>
      </w:r>
      <w:r w:rsidR="007D4A08">
        <w:rPr>
          <w:rStyle w:val="FootnoteReference"/>
        </w:rPr>
        <w:footnoteReference w:id="17"/>
      </w:r>
      <w:r w:rsidRPr="00863496">
        <w:rPr>
          <w:lang w:val="es-ES"/>
        </w:rPr>
        <w:t xml:space="preserve">, la Convención de las Naciones Unidas de Lucha contra la Desertificación en los Países Afectados por Sequía Grave o Desertificación, en </w:t>
      </w:r>
      <w:r w:rsidR="003D1261">
        <w:rPr>
          <w:lang w:val="es-ES"/>
        </w:rPr>
        <w:t>P</w:t>
      </w:r>
      <w:r w:rsidRPr="00863496">
        <w:rPr>
          <w:lang w:val="es-ES"/>
        </w:rPr>
        <w:t>articular en África</w:t>
      </w:r>
      <w:r w:rsidR="007D4A08">
        <w:rPr>
          <w:rStyle w:val="FootnoteReference"/>
        </w:rPr>
        <w:footnoteReference w:id="18"/>
      </w:r>
      <w:r w:rsidRPr="00863496">
        <w:rPr>
          <w:lang w:val="es-ES"/>
        </w:rPr>
        <w:t>, la Convención Marco de las Naciones Unidas sobre el Cambio Climático</w:t>
      </w:r>
      <w:r w:rsidR="007D4A08">
        <w:rPr>
          <w:rStyle w:val="FootnoteReference"/>
        </w:rPr>
        <w:footnoteReference w:id="19"/>
      </w:r>
      <w:r w:rsidRPr="00863496">
        <w:rPr>
          <w:lang w:val="es-ES"/>
        </w:rPr>
        <w:t>, la Asamblea de las Naciones Unidas sobre el Medio Ambiente, la Oficina de las Naciones Unidas para la Reducción del Riesgo de Desastres, el Grupo Intergubernamental de Expertos sobre el Cambio Climático, la Plataforma Intergubernamental Científico-Normativa sobre Diversidad Biológica y Servicios de los Ecosistemas, la Convención de las Naciones Unidas sobre el Derecho del Mar</w:t>
      </w:r>
      <w:r w:rsidR="007D4A08">
        <w:rPr>
          <w:rStyle w:val="FootnoteReference"/>
        </w:rPr>
        <w:footnoteReference w:id="20"/>
      </w:r>
      <w:r w:rsidRPr="00863496">
        <w:rPr>
          <w:lang w:val="es-ES"/>
        </w:rPr>
        <w:t xml:space="preserve">, ONU-Océanos, ONU-Energía, ONU-Agua y el Grupo de Expertos del Proceso Ordinario de </w:t>
      </w:r>
      <w:r w:rsidR="00CE6902">
        <w:rPr>
          <w:lang w:val="es-ES"/>
        </w:rPr>
        <w:t>P</w:t>
      </w:r>
      <w:r w:rsidR="00CE6902" w:rsidRPr="00863496">
        <w:rPr>
          <w:lang w:val="es-ES"/>
        </w:rPr>
        <w:t xml:space="preserve">resentación </w:t>
      </w:r>
      <w:r w:rsidRPr="00863496">
        <w:rPr>
          <w:lang w:val="es-ES"/>
        </w:rPr>
        <w:t xml:space="preserve">de </w:t>
      </w:r>
      <w:r w:rsidR="00CE6902">
        <w:rPr>
          <w:lang w:val="es-ES"/>
        </w:rPr>
        <w:t>I</w:t>
      </w:r>
      <w:r w:rsidR="00CE6902" w:rsidRPr="00863496">
        <w:rPr>
          <w:lang w:val="es-ES"/>
        </w:rPr>
        <w:t xml:space="preserve">nformes </w:t>
      </w:r>
      <w:r w:rsidRPr="00863496">
        <w:rPr>
          <w:lang w:val="es-ES"/>
        </w:rPr>
        <w:t xml:space="preserve">y </w:t>
      </w:r>
      <w:r w:rsidR="00CE6902">
        <w:rPr>
          <w:lang w:val="es-ES"/>
        </w:rPr>
        <w:t>E</w:t>
      </w:r>
      <w:r w:rsidR="00CE6902" w:rsidRPr="00863496">
        <w:rPr>
          <w:lang w:val="es-ES"/>
        </w:rPr>
        <w:t xml:space="preserve">valuación </w:t>
      </w:r>
      <w:r w:rsidRPr="00863496">
        <w:rPr>
          <w:lang w:val="es-ES"/>
        </w:rPr>
        <w:t xml:space="preserve">del </w:t>
      </w:r>
      <w:r w:rsidR="00CE6902">
        <w:rPr>
          <w:lang w:val="es-ES"/>
        </w:rPr>
        <w:t>E</w:t>
      </w:r>
      <w:r w:rsidR="00CE6902" w:rsidRPr="00863496">
        <w:rPr>
          <w:lang w:val="es-ES"/>
        </w:rPr>
        <w:t xml:space="preserve">stado </w:t>
      </w:r>
      <w:r w:rsidRPr="00863496">
        <w:rPr>
          <w:lang w:val="es-ES"/>
        </w:rPr>
        <w:t xml:space="preserve">del </w:t>
      </w:r>
      <w:r w:rsidR="00CE6902">
        <w:rPr>
          <w:lang w:val="es-ES"/>
        </w:rPr>
        <w:t>M</w:t>
      </w:r>
      <w:r w:rsidR="00CE6902" w:rsidRPr="00863496">
        <w:rPr>
          <w:lang w:val="es-ES"/>
        </w:rPr>
        <w:t xml:space="preserve">edio </w:t>
      </w:r>
      <w:r w:rsidR="00CE6902">
        <w:rPr>
          <w:lang w:val="es-ES"/>
        </w:rPr>
        <w:t>M</w:t>
      </w:r>
      <w:r w:rsidR="00CE6902" w:rsidRPr="00863496">
        <w:rPr>
          <w:lang w:val="es-ES"/>
        </w:rPr>
        <w:t xml:space="preserve">arino </w:t>
      </w:r>
      <w:r w:rsidRPr="00863496">
        <w:rPr>
          <w:lang w:val="es-ES"/>
        </w:rPr>
        <w:t xml:space="preserve">a </w:t>
      </w:r>
      <w:r w:rsidR="00CE6902">
        <w:rPr>
          <w:lang w:val="es-ES"/>
        </w:rPr>
        <w:t>E</w:t>
      </w:r>
      <w:r w:rsidR="00CE6902" w:rsidRPr="00863496">
        <w:rPr>
          <w:lang w:val="es-ES"/>
        </w:rPr>
        <w:t xml:space="preserve">scala </w:t>
      </w:r>
      <w:r w:rsidR="00CE6902">
        <w:rPr>
          <w:lang w:val="es-ES"/>
        </w:rPr>
        <w:t>M</w:t>
      </w:r>
      <w:r w:rsidR="00CE6902" w:rsidRPr="00863496">
        <w:rPr>
          <w:lang w:val="es-ES"/>
        </w:rPr>
        <w:t>undial</w:t>
      </w:r>
      <w:r w:rsidRPr="00863496">
        <w:rPr>
          <w:lang w:val="es-ES"/>
        </w:rPr>
        <w:t xml:space="preserve">, incluidos los </w:t>
      </w:r>
      <w:r w:rsidR="00CE6902">
        <w:rPr>
          <w:lang w:val="es-ES"/>
        </w:rPr>
        <w:t>A</w:t>
      </w:r>
      <w:r w:rsidR="00CE6902" w:rsidRPr="00863496">
        <w:rPr>
          <w:lang w:val="es-ES"/>
        </w:rPr>
        <w:t xml:space="preserve">spectos </w:t>
      </w:r>
      <w:r w:rsidR="00CE6902">
        <w:rPr>
          <w:lang w:val="es-ES"/>
        </w:rPr>
        <w:t>S</w:t>
      </w:r>
      <w:r w:rsidR="00CE6902" w:rsidRPr="00863496">
        <w:rPr>
          <w:lang w:val="es-ES"/>
        </w:rPr>
        <w:t>ocioeconómicos</w:t>
      </w:r>
      <w:r w:rsidRPr="00863496">
        <w:rPr>
          <w:lang w:val="es-ES"/>
        </w:rPr>
        <w:t xml:space="preserve">. </w:t>
      </w:r>
      <w:r w:rsidR="000B4B23">
        <w:rPr>
          <w:lang w:val="es-ES"/>
        </w:rPr>
        <w:t>B</w:t>
      </w:r>
      <w:r w:rsidRPr="00863496">
        <w:rPr>
          <w:lang w:val="es-ES"/>
        </w:rPr>
        <w:t>ie</w:t>
      </w:r>
      <w:r w:rsidR="000B4B23">
        <w:rPr>
          <w:lang w:val="es-ES"/>
        </w:rPr>
        <w:t>n</w:t>
      </w:r>
      <w:r w:rsidRPr="00863496">
        <w:rPr>
          <w:lang w:val="es-ES"/>
        </w:rPr>
        <w:t xml:space="preserve"> diseña</w:t>
      </w:r>
      <w:r w:rsidR="000B4B23">
        <w:rPr>
          <w:lang w:val="es-ES"/>
        </w:rPr>
        <w:t>das</w:t>
      </w:r>
      <w:r w:rsidRPr="00863496">
        <w:rPr>
          <w:lang w:val="es-ES"/>
        </w:rPr>
        <w:t xml:space="preserve"> pueden apoyar la resiliencia y restaurar la integridad ecológica, prom</w:t>
      </w:r>
      <w:r w:rsidR="000B4B23">
        <w:rPr>
          <w:lang w:val="es-ES"/>
        </w:rPr>
        <w:t>o</w:t>
      </w:r>
      <w:r w:rsidRPr="00863496">
        <w:rPr>
          <w:lang w:val="es-ES"/>
        </w:rPr>
        <w:t>v</w:t>
      </w:r>
      <w:r w:rsidR="000B4B23">
        <w:rPr>
          <w:lang w:val="es-ES"/>
        </w:rPr>
        <w:t>i</w:t>
      </w:r>
      <w:r w:rsidRPr="00863496">
        <w:rPr>
          <w:lang w:val="es-ES"/>
        </w:rPr>
        <w:t>en</w:t>
      </w:r>
      <w:r w:rsidR="000B4B23">
        <w:rPr>
          <w:lang w:val="es-ES"/>
        </w:rPr>
        <w:t>do a la vez</w:t>
      </w:r>
      <w:r w:rsidRPr="00863496">
        <w:rPr>
          <w:lang w:val="es-ES"/>
        </w:rPr>
        <w:t xml:space="preserve"> los esfuerzos hacia el desarrollo sostenible.</w:t>
      </w:r>
    </w:p>
    <w:p w14:paraId="5F79BA28" w14:textId="48506C45" w:rsidR="00863496" w:rsidRPr="00863496" w:rsidRDefault="00863496" w:rsidP="00863496">
      <w:pPr>
        <w:pStyle w:val="CBDNormalNoNumber"/>
        <w:ind w:left="1134"/>
        <w:rPr>
          <w:color w:val="000000" w:themeColor="text1"/>
          <w:lang w:val="es-ES"/>
        </w:rPr>
      </w:pPr>
      <w:r w:rsidRPr="00863496">
        <w:rPr>
          <w:color w:val="000000" w:themeColor="text1"/>
          <w:lang w:val="es-ES"/>
        </w:rPr>
        <w:t>2.</w:t>
      </w:r>
      <w:r w:rsidRPr="00863496">
        <w:rPr>
          <w:color w:val="000000" w:themeColor="text1"/>
          <w:lang w:val="es-ES"/>
        </w:rPr>
        <w:tab/>
        <w:t xml:space="preserve">Las </w:t>
      </w:r>
      <w:r w:rsidR="00763D38">
        <w:rPr>
          <w:lang w:val="es-ES"/>
        </w:rPr>
        <w:t>D</w:t>
      </w:r>
      <w:r w:rsidRPr="00863496">
        <w:rPr>
          <w:lang w:val="es-ES"/>
        </w:rPr>
        <w:t xml:space="preserve">irectrices voluntarias </w:t>
      </w:r>
      <w:r w:rsidR="00763D38" w:rsidRPr="00763D38">
        <w:rPr>
          <w:lang w:val="es-ES"/>
        </w:rPr>
        <w:t xml:space="preserve">para el diseño y la implementación eficaz de enfoques basados en los ecosistemas para la adaptación al cambio climático y la reducción del riesgo de desastres </w:t>
      </w:r>
      <w:r w:rsidRPr="00863496">
        <w:rPr>
          <w:lang w:val="es-ES"/>
        </w:rPr>
        <w:t>se adoptaron en la 14ª reunión de la Conferencia de las Partes, celebrada en 2018</w:t>
      </w:r>
      <w:r w:rsidR="00763D38">
        <w:rPr>
          <w:rStyle w:val="FootnoteReference"/>
        </w:rPr>
        <w:footnoteReference w:id="21"/>
      </w:r>
      <w:r w:rsidRPr="00863496">
        <w:rPr>
          <w:lang w:val="es-ES"/>
        </w:rPr>
        <w:t xml:space="preserve">. En 2019 se publicó una versión más detallada </w:t>
      </w:r>
      <w:r w:rsidR="00763D38">
        <w:rPr>
          <w:lang w:val="es-ES"/>
        </w:rPr>
        <w:t>en la</w:t>
      </w:r>
      <w:r w:rsidRPr="00863496">
        <w:rPr>
          <w:lang w:val="es-ES"/>
        </w:rPr>
        <w:t xml:space="preserve"> </w:t>
      </w:r>
      <w:r w:rsidRPr="00B82D67">
        <w:rPr>
          <w:i/>
          <w:lang w:val="es-ES"/>
        </w:rPr>
        <w:t>Serie Técnica del CDB</w:t>
      </w:r>
      <w:r w:rsidRPr="00863496">
        <w:rPr>
          <w:lang w:val="es-ES"/>
        </w:rPr>
        <w:t xml:space="preserve"> núm. 93. Proporcionan </w:t>
      </w:r>
      <w:r w:rsidR="00763D38">
        <w:rPr>
          <w:lang w:val="es-ES"/>
        </w:rPr>
        <w:t>orientaciones</w:t>
      </w:r>
      <w:r w:rsidRPr="00863496">
        <w:rPr>
          <w:lang w:val="es-ES"/>
        </w:rPr>
        <w:t xml:space="preserve"> claras sobre </w:t>
      </w:r>
      <w:r w:rsidR="00235887">
        <w:rPr>
          <w:lang w:val="es-ES"/>
        </w:rPr>
        <w:t>cómo</w:t>
      </w:r>
      <w:r w:rsidRPr="00863496">
        <w:rPr>
          <w:lang w:val="es-ES"/>
        </w:rPr>
        <w:t xml:space="preserve"> integrar eficazmente enfoques basados en los ecosistemas en las estrategias de adaptación al cambio climático y reducción del riesgo de desastres. Buena parte de las </w:t>
      </w:r>
      <w:r w:rsidR="00763D38">
        <w:rPr>
          <w:lang w:val="es-ES"/>
        </w:rPr>
        <w:t>orientaciones</w:t>
      </w:r>
      <w:r w:rsidRPr="00863496">
        <w:rPr>
          <w:lang w:val="es-ES"/>
        </w:rPr>
        <w:t>, incluidos los principios y las salvaguardias, también puede ser aplicable</w:t>
      </w:r>
      <w:r w:rsidR="000B4B23">
        <w:rPr>
          <w:lang w:val="es-ES"/>
        </w:rPr>
        <w:t>s</w:t>
      </w:r>
      <w:r w:rsidRPr="00863496">
        <w:rPr>
          <w:lang w:val="es-ES"/>
        </w:rPr>
        <w:t xml:space="preserve"> a la mitigación del cambio climático y otros desafíos sociales, económicos y ambientales. Desde </w:t>
      </w:r>
      <w:r w:rsidRPr="00863496">
        <w:rPr>
          <w:color w:val="000000" w:themeColor="text1"/>
          <w:lang w:val="es-ES"/>
        </w:rPr>
        <w:t>2019, se han producido avances sustanciales en las políticas internacionales y el conocimiento científico, en particular la adopción del Marco Mundial de Biodiversidad de Kunming-Montreal</w:t>
      </w:r>
      <w:r w:rsidR="00763D38">
        <w:rPr>
          <w:rStyle w:val="FootnoteReference"/>
        </w:rPr>
        <w:footnoteReference w:id="22"/>
      </w:r>
      <w:r w:rsidRPr="00863496">
        <w:rPr>
          <w:color w:val="000000" w:themeColor="text1"/>
          <w:lang w:val="es-ES"/>
        </w:rPr>
        <w:t xml:space="preserve"> en 2022. </w:t>
      </w:r>
      <w:r w:rsidRPr="00863496">
        <w:rPr>
          <w:lang w:val="es-ES"/>
        </w:rPr>
        <w:t xml:space="preserve">El presente suplemento tiene por objeto complementar las </w:t>
      </w:r>
      <w:r w:rsidR="00235887">
        <w:rPr>
          <w:lang w:val="es-ES"/>
        </w:rPr>
        <w:t>D</w:t>
      </w:r>
      <w:r w:rsidR="00235887" w:rsidRPr="00863496">
        <w:rPr>
          <w:lang w:val="es-ES"/>
        </w:rPr>
        <w:t xml:space="preserve">irectrices </w:t>
      </w:r>
      <w:r w:rsidRPr="00863496">
        <w:rPr>
          <w:lang w:val="es-ES"/>
        </w:rPr>
        <w:t>voluntarias y decisiones pertinentes</w:t>
      </w:r>
      <w:r w:rsidRPr="00863496">
        <w:rPr>
          <w:rStyle w:val="FootnoteReference"/>
          <w:lang w:val="es-ES"/>
        </w:rPr>
        <w:footnoteReference w:id="23"/>
      </w:r>
      <w:r w:rsidRPr="00863496">
        <w:rPr>
          <w:lang w:val="es-ES"/>
        </w:rPr>
        <w:t xml:space="preserve">, en respuesta a </w:t>
      </w:r>
      <w:r w:rsidR="00235887">
        <w:rPr>
          <w:lang w:val="es-ES"/>
        </w:rPr>
        <w:t xml:space="preserve">nuevos </w:t>
      </w:r>
      <w:r w:rsidR="00235887">
        <w:rPr>
          <w:lang w:val="es-ES"/>
        </w:rPr>
        <w:lastRenderedPageBreak/>
        <w:t>avances</w:t>
      </w:r>
      <w:r w:rsidR="00235887" w:rsidRPr="00863496">
        <w:rPr>
          <w:lang w:val="es-ES"/>
        </w:rPr>
        <w:t xml:space="preserve"> </w:t>
      </w:r>
      <w:r w:rsidRPr="00863496">
        <w:rPr>
          <w:lang w:val="es-ES"/>
        </w:rPr>
        <w:t xml:space="preserve">y prestando especial atención a la aplicación de salvaguardias para </w:t>
      </w:r>
      <w:r w:rsidR="00905AA8">
        <w:rPr>
          <w:lang w:val="es-ES"/>
        </w:rPr>
        <w:t xml:space="preserve">la </w:t>
      </w:r>
      <w:r w:rsidRPr="00863496">
        <w:rPr>
          <w:lang w:val="es-ES"/>
        </w:rPr>
        <w:t xml:space="preserve">mitigación del cambio climático, en consonancia con la meta 8 del Marco, que no se aborda en las </w:t>
      </w:r>
      <w:r w:rsidR="00905AA8">
        <w:rPr>
          <w:lang w:val="es-ES"/>
        </w:rPr>
        <w:t>D</w:t>
      </w:r>
      <w:r w:rsidRPr="00863496">
        <w:rPr>
          <w:lang w:val="es-ES"/>
        </w:rPr>
        <w:t>irectrices voluntarias.</w:t>
      </w:r>
    </w:p>
    <w:p w14:paraId="5BE77C80" w14:textId="77777777" w:rsidR="00863496" w:rsidRPr="00863496" w:rsidRDefault="00863496" w:rsidP="00863496">
      <w:pPr>
        <w:pStyle w:val="CBDNormalNoNumber"/>
        <w:ind w:left="1134"/>
        <w:rPr>
          <w:lang w:val="es-ES"/>
        </w:rPr>
      </w:pPr>
      <w:r w:rsidRPr="00863496">
        <w:rPr>
          <w:lang w:val="es-ES"/>
        </w:rPr>
        <w:t>3.</w:t>
      </w:r>
      <w:r w:rsidRPr="00863496">
        <w:rPr>
          <w:lang w:val="es-ES"/>
        </w:rPr>
        <w:tab/>
        <w:t>En su resolución 5/5, de 2 de marzo de 2022, la Asamblea de las Naciones Unidas sobre el Medio Ambiente definió las soluciones basadas en la naturaleza como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w:t>
      </w:r>
    </w:p>
    <w:p w14:paraId="5AA030E3" w14:textId="32BE0AA0" w:rsidR="00863496" w:rsidRPr="00863496" w:rsidRDefault="00863496" w:rsidP="00863496">
      <w:pPr>
        <w:pStyle w:val="CBDNormalNoNumber"/>
        <w:ind w:left="1134"/>
        <w:rPr>
          <w:color w:val="000000" w:themeColor="text1"/>
          <w:lang w:val="es-ES"/>
        </w:rPr>
      </w:pPr>
      <w:r w:rsidRPr="00863496">
        <w:rPr>
          <w:lang w:val="es-ES"/>
        </w:rPr>
        <w:t>4.</w:t>
      </w:r>
      <w:r w:rsidRPr="00863496">
        <w:rPr>
          <w:lang w:val="es-ES"/>
        </w:rPr>
        <w:tab/>
        <w:t xml:space="preserve">La mitigación basada en los ecosistemas puede entenderse como </w:t>
      </w:r>
      <w:r w:rsidR="00235887">
        <w:rPr>
          <w:lang w:val="es-ES"/>
        </w:rPr>
        <w:t>aquel</w:t>
      </w:r>
      <w:r w:rsidRPr="00863496">
        <w:rPr>
          <w:lang w:val="es-ES"/>
        </w:rPr>
        <w:t>las medidas que protegen, conservan, restauran o utilizan y gestionan de manera sostenible los ecosistemas naturales o modificados p</w:t>
      </w:r>
      <w:r w:rsidR="00CB1F45">
        <w:rPr>
          <w:lang w:val="es-ES"/>
        </w:rPr>
        <w:t>or su</w:t>
      </w:r>
      <w:r w:rsidRPr="00863496">
        <w:rPr>
          <w:lang w:val="es-ES"/>
        </w:rPr>
        <w:t xml:space="preserve"> servicio de </w:t>
      </w:r>
      <w:r w:rsidR="00CB1F45" w:rsidRPr="00863496">
        <w:rPr>
          <w:lang w:val="es-ES"/>
        </w:rPr>
        <w:t xml:space="preserve">almacenamiento y </w:t>
      </w:r>
      <w:r w:rsidRPr="00863496">
        <w:rPr>
          <w:lang w:val="es-ES"/>
        </w:rPr>
        <w:t>secuestro de carbono</w:t>
      </w:r>
      <w:r w:rsidR="00235887">
        <w:rPr>
          <w:lang w:val="es-ES"/>
        </w:rPr>
        <w:t>,</w:t>
      </w:r>
      <w:r w:rsidRPr="00863496">
        <w:rPr>
          <w:lang w:val="es-ES"/>
        </w:rPr>
        <w:t xml:space="preserve"> </w:t>
      </w:r>
      <w:r w:rsidR="00CB1F45">
        <w:rPr>
          <w:lang w:val="es-ES"/>
        </w:rPr>
        <w:t>con el fin de</w:t>
      </w:r>
      <w:r w:rsidRPr="00863496">
        <w:rPr>
          <w:lang w:val="es-ES"/>
        </w:rPr>
        <w:t xml:space="preserve"> </w:t>
      </w:r>
      <w:r w:rsidR="00CB1F45">
        <w:rPr>
          <w:lang w:val="es-ES"/>
        </w:rPr>
        <w:t>contribuir</w:t>
      </w:r>
      <w:r w:rsidRPr="00863496">
        <w:rPr>
          <w:lang w:val="es-ES"/>
        </w:rPr>
        <w:t xml:space="preserve"> a </w:t>
      </w:r>
      <w:r w:rsidR="00CB1F45">
        <w:rPr>
          <w:lang w:val="es-ES"/>
        </w:rPr>
        <w:t xml:space="preserve">la </w:t>
      </w:r>
      <w:r w:rsidRPr="00863496">
        <w:rPr>
          <w:lang w:val="es-ES"/>
        </w:rPr>
        <w:t>mitiga</w:t>
      </w:r>
      <w:r w:rsidR="00CB1F45">
        <w:rPr>
          <w:lang w:val="es-ES"/>
        </w:rPr>
        <w:t>ción d</w:t>
      </w:r>
      <w:r w:rsidRPr="00863496">
        <w:rPr>
          <w:lang w:val="es-ES"/>
        </w:rPr>
        <w:t xml:space="preserve">el cambio climático mediante la reducción de las </w:t>
      </w:r>
      <w:r w:rsidRPr="00863496">
        <w:rPr>
          <w:color w:val="000000" w:themeColor="text1"/>
          <w:lang w:val="es-ES"/>
        </w:rPr>
        <w:t xml:space="preserve">emisiones de gases de efecto invernadero </w:t>
      </w:r>
      <w:r w:rsidR="00CB1F45">
        <w:rPr>
          <w:color w:val="000000" w:themeColor="text1"/>
          <w:lang w:val="es-ES"/>
        </w:rPr>
        <w:t xml:space="preserve">y el incremento de </w:t>
      </w:r>
      <w:r w:rsidRPr="00863496">
        <w:rPr>
          <w:color w:val="000000" w:themeColor="text1"/>
          <w:lang w:val="es-ES"/>
        </w:rPr>
        <w:t xml:space="preserve">la eliminación de </w:t>
      </w:r>
      <w:r w:rsidR="0019090C">
        <w:rPr>
          <w:color w:val="000000" w:themeColor="text1"/>
          <w:lang w:val="es-ES"/>
        </w:rPr>
        <w:t xml:space="preserve">dióxido de </w:t>
      </w:r>
      <w:r w:rsidRPr="00863496">
        <w:rPr>
          <w:color w:val="000000" w:themeColor="text1"/>
          <w:lang w:val="es-ES"/>
        </w:rPr>
        <w:t xml:space="preserve">carbono de la atmósfera, </w:t>
      </w:r>
      <w:r w:rsidRPr="00863496">
        <w:rPr>
          <w:lang w:val="es-ES"/>
        </w:rPr>
        <w:t xml:space="preserve">así como para aportar beneficios </w:t>
      </w:r>
      <w:r w:rsidR="00235887">
        <w:rPr>
          <w:lang w:val="es-ES"/>
        </w:rPr>
        <w:t>par</w:t>
      </w:r>
      <w:r w:rsidRPr="00863496">
        <w:rPr>
          <w:lang w:val="es-ES"/>
        </w:rPr>
        <w:t>a la biodiversidad</w:t>
      </w:r>
      <w:r w:rsidRPr="00863496">
        <w:rPr>
          <w:color w:val="000000" w:themeColor="text1"/>
          <w:lang w:val="es-ES"/>
        </w:rPr>
        <w:t xml:space="preserve">. En la </w:t>
      </w:r>
      <w:r w:rsidRPr="00863496">
        <w:rPr>
          <w:lang w:val="es-ES"/>
        </w:rPr>
        <w:t>decisión </w:t>
      </w:r>
      <w:hyperlink r:id="rId31" w:history="1">
        <w:r w:rsidRPr="00863496">
          <w:rPr>
            <w:rStyle w:val="Hyperlink"/>
            <w:lang w:val="es-ES"/>
          </w:rPr>
          <w:t>X/33</w:t>
        </w:r>
      </w:hyperlink>
      <w:r w:rsidRPr="00863496">
        <w:rPr>
          <w:lang w:val="es-ES"/>
        </w:rPr>
        <w:t>,</w:t>
      </w:r>
      <w:r w:rsidR="00905AA8">
        <w:rPr>
          <w:lang w:val="es-ES"/>
        </w:rPr>
        <w:t xml:space="preserve"> de 29 de octubre de 2010,</w:t>
      </w:r>
      <w:r w:rsidRPr="00863496">
        <w:rPr>
          <w:lang w:val="es-ES"/>
        </w:rPr>
        <w:t xml:space="preserve"> se invitó a las Partes y otros actores </w:t>
      </w:r>
      <w:r w:rsidRPr="00863496">
        <w:rPr>
          <w:color w:val="000000" w:themeColor="text1"/>
          <w:lang w:val="es-ES"/>
        </w:rPr>
        <w:t>a considerar una orientación específica para di</w:t>
      </w:r>
      <w:r w:rsidR="00905AA8">
        <w:rPr>
          <w:color w:val="000000" w:themeColor="text1"/>
          <w:lang w:val="es-ES"/>
        </w:rPr>
        <w:t xml:space="preserve">versos </w:t>
      </w:r>
      <w:r w:rsidRPr="00863496">
        <w:rPr>
          <w:color w:val="000000" w:themeColor="text1"/>
          <w:lang w:val="es-ES"/>
        </w:rPr>
        <w:t>ecosistemas.</w:t>
      </w:r>
    </w:p>
    <w:p w14:paraId="4E804E01" w14:textId="77777777" w:rsidR="00863496" w:rsidRPr="00B82D67" w:rsidRDefault="00863496" w:rsidP="00863496">
      <w:pPr>
        <w:pStyle w:val="CBDH1"/>
        <w:ind w:firstLine="0"/>
        <w:rPr>
          <w:bCs/>
          <w:sz w:val="24"/>
          <w:szCs w:val="24"/>
          <w:lang w:val="es-ES"/>
        </w:rPr>
      </w:pPr>
      <w:r w:rsidRPr="00B82D67">
        <w:rPr>
          <w:sz w:val="24"/>
          <w:szCs w:val="24"/>
          <w:lang w:val="es-ES"/>
        </w:rPr>
        <w:t>II.</w:t>
      </w:r>
      <w:r w:rsidRPr="00B82D67">
        <w:rPr>
          <w:sz w:val="24"/>
          <w:szCs w:val="24"/>
          <w:lang w:val="es-ES"/>
        </w:rPr>
        <w:tab/>
        <w:t>Mensajes clave</w:t>
      </w:r>
    </w:p>
    <w:p w14:paraId="2B3D5887" w14:textId="376BED37" w:rsidR="00863496" w:rsidRPr="00863496" w:rsidRDefault="00863496" w:rsidP="00863496">
      <w:pPr>
        <w:pStyle w:val="CBDNormalNoNumber"/>
        <w:ind w:left="1134"/>
        <w:rPr>
          <w:lang w:val="es-ES"/>
        </w:rPr>
      </w:pPr>
      <w:r w:rsidRPr="00863496">
        <w:rPr>
          <w:lang w:val="es-ES"/>
        </w:rPr>
        <w:t>5.</w:t>
      </w:r>
      <w:r w:rsidRPr="00863496">
        <w:rPr>
          <w:lang w:val="es-ES"/>
        </w:rPr>
        <w:tab/>
        <w:t>Las soluciones basadas en la naturaleza y/o los enfoques basados en los ecosistemas proporcionan muchos beneficios tangibles que apoyan directamente la consecución de los objetivos y las metas mundiales en materia de medio ambiente, clim</w:t>
      </w:r>
      <w:r w:rsidR="0019090C">
        <w:rPr>
          <w:lang w:val="es-ES"/>
        </w:rPr>
        <w:t>a</w:t>
      </w:r>
      <w:r w:rsidRPr="00863496">
        <w:rPr>
          <w:lang w:val="es-ES"/>
        </w:rPr>
        <w:t xml:space="preserve"> y desarrollo, incluidas las metas 8 (sobre minimizar </w:t>
      </w:r>
      <w:r w:rsidR="0019090C">
        <w:rPr>
          <w:lang w:val="es-ES"/>
        </w:rPr>
        <w:t>e</w:t>
      </w:r>
      <w:r w:rsidRPr="00863496">
        <w:rPr>
          <w:lang w:val="es-ES"/>
        </w:rPr>
        <w:t>l impacto del cambio climático y la acción climática e</w:t>
      </w:r>
      <w:r w:rsidR="0019090C">
        <w:rPr>
          <w:lang w:val="es-ES"/>
        </w:rPr>
        <w:t>n</w:t>
      </w:r>
      <w:r w:rsidRPr="00863496">
        <w:rPr>
          <w:lang w:val="es-ES"/>
        </w:rPr>
        <w:t xml:space="preserve"> la biodiversidad y aumentar su resiliencia) y 11 (sobre restaurar, mantener y mejorar las contribuciones de la naturaleza a las personas) del Marco. La </w:t>
      </w:r>
      <w:r w:rsidR="0019090C">
        <w:rPr>
          <w:lang w:val="es-ES"/>
        </w:rPr>
        <w:t>a</w:t>
      </w:r>
      <w:r w:rsidR="0019090C" w:rsidRPr="00863496">
        <w:rPr>
          <w:lang w:val="es-ES"/>
        </w:rPr>
        <w:t>pl</w:t>
      </w:r>
      <w:r w:rsidR="0019090C">
        <w:rPr>
          <w:lang w:val="es-ES"/>
        </w:rPr>
        <w:t>ic</w:t>
      </w:r>
      <w:r w:rsidR="0019090C" w:rsidRPr="00863496">
        <w:rPr>
          <w:lang w:val="es-ES"/>
        </w:rPr>
        <w:t xml:space="preserve">ación </w:t>
      </w:r>
      <w:r w:rsidRPr="00863496">
        <w:rPr>
          <w:lang w:val="es-ES"/>
        </w:rPr>
        <w:t xml:space="preserve">eficaz de esos enfoques puede mejorar las sinergias entre las convenciones de Río, así como otras prioridades ambientales y sociales, incluidas las </w:t>
      </w:r>
      <w:r w:rsidR="007156B2">
        <w:rPr>
          <w:lang w:val="es-ES"/>
        </w:rPr>
        <w:t>de</w:t>
      </w:r>
      <w:r w:rsidRPr="00863496">
        <w:rPr>
          <w:lang w:val="es-ES"/>
        </w:rPr>
        <w:t xml:space="preserve"> los acuerdos ambientales multilaterales relacionados con la diversidad biológica y los Objetivos de Desarrollo Sostenible.</w:t>
      </w:r>
    </w:p>
    <w:p w14:paraId="6B79F68D" w14:textId="1B580590" w:rsidR="00863496" w:rsidRPr="00863496" w:rsidRDefault="00863496" w:rsidP="00863496">
      <w:pPr>
        <w:pStyle w:val="CBDNormalNumber"/>
        <w:numPr>
          <w:ilvl w:val="0"/>
          <w:numId w:val="0"/>
        </w:numPr>
        <w:spacing w:before="0"/>
        <w:ind w:left="1134"/>
        <w:rPr>
          <w:lang w:val="es-ES"/>
        </w:rPr>
      </w:pPr>
      <w:r w:rsidRPr="00863496">
        <w:rPr>
          <w:lang w:val="es-ES"/>
        </w:rPr>
        <w:t>6.</w:t>
      </w:r>
      <w:r w:rsidRPr="00863496">
        <w:rPr>
          <w:lang w:val="es-ES"/>
        </w:rPr>
        <w:tab/>
        <w:t xml:space="preserve">La integración de soluciones basadas en la naturaleza y/o enfoques basados en los ecosistemas en políticas, estrategias y presupuestos </w:t>
      </w:r>
      <w:r w:rsidR="0019090C">
        <w:rPr>
          <w:lang w:val="es-ES"/>
        </w:rPr>
        <w:t>referidos</w:t>
      </w:r>
      <w:r w:rsidR="0019090C" w:rsidRPr="00863496">
        <w:rPr>
          <w:lang w:val="es-ES"/>
        </w:rPr>
        <w:t xml:space="preserve"> </w:t>
      </w:r>
      <w:r w:rsidRPr="00863496">
        <w:rPr>
          <w:lang w:val="es-ES"/>
        </w:rPr>
        <w:t xml:space="preserve">a la acción climática, cuando proceda, puede mejorar la coherencia de políticas. </w:t>
      </w:r>
      <w:r w:rsidR="009547B9">
        <w:rPr>
          <w:lang w:val="es-ES"/>
        </w:rPr>
        <w:t>Con</w:t>
      </w:r>
      <w:r w:rsidRPr="00863496">
        <w:rPr>
          <w:lang w:val="es-ES"/>
        </w:rPr>
        <w:t xml:space="preserve"> estrategias ambiciosas, basadas en derechos</w:t>
      </w:r>
      <w:r w:rsidR="0019090C">
        <w:rPr>
          <w:lang w:val="es-ES"/>
        </w:rPr>
        <w:t xml:space="preserve"> y</w:t>
      </w:r>
      <w:r w:rsidR="0019090C" w:rsidRPr="00863496">
        <w:rPr>
          <w:lang w:val="es-ES"/>
        </w:rPr>
        <w:t xml:space="preserve"> </w:t>
      </w:r>
      <w:r w:rsidR="0019090C">
        <w:rPr>
          <w:lang w:val="es-ES"/>
        </w:rPr>
        <w:t>con perspectiva</w:t>
      </w:r>
      <w:r w:rsidRPr="00863496">
        <w:rPr>
          <w:lang w:val="es-ES"/>
        </w:rPr>
        <w:t xml:space="preserve"> de género y una visión a largo plazo</w:t>
      </w:r>
      <w:r w:rsidR="009547B9">
        <w:rPr>
          <w:lang w:val="es-ES"/>
        </w:rPr>
        <w:t>, se</w:t>
      </w:r>
      <w:r w:rsidRPr="00863496">
        <w:rPr>
          <w:lang w:val="es-ES"/>
        </w:rPr>
        <w:t xml:space="preserve"> </w:t>
      </w:r>
      <w:r w:rsidR="0019090C" w:rsidRPr="00863496">
        <w:rPr>
          <w:lang w:val="es-ES"/>
        </w:rPr>
        <w:t>p</w:t>
      </w:r>
      <w:r w:rsidR="0019090C">
        <w:rPr>
          <w:lang w:val="es-ES"/>
        </w:rPr>
        <w:t>ue</w:t>
      </w:r>
      <w:r w:rsidR="0019090C" w:rsidRPr="00863496">
        <w:rPr>
          <w:lang w:val="es-ES"/>
        </w:rPr>
        <w:t>d</w:t>
      </w:r>
      <w:r w:rsidR="0019090C">
        <w:rPr>
          <w:lang w:val="es-ES"/>
        </w:rPr>
        <w:t>e</w:t>
      </w:r>
      <w:r w:rsidR="0019090C" w:rsidRPr="00863496">
        <w:rPr>
          <w:lang w:val="es-ES"/>
        </w:rPr>
        <w:t xml:space="preserve"> </w:t>
      </w:r>
      <w:r w:rsidRPr="00863496">
        <w:rPr>
          <w:lang w:val="es-ES"/>
        </w:rPr>
        <w:t xml:space="preserve">ayudar a garantizar la continuidad de la contribución fundamental </w:t>
      </w:r>
      <w:r w:rsidR="009547B9">
        <w:rPr>
          <w:lang w:val="es-ES"/>
        </w:rPr>
        <w:t>qu</w:t>
      </w:r>
      <w:r w:rsidR="0019090C">
        <w:rPr>
          <w:lang w:val="es-ES"/>
        </w:rPr>
        <w:t>e</w:t>
      </w:r>
      <w:r w:rsidRPr="00863496">
        <w:rPr>
          <w:lang w:val="es-ES"/>
        </w:rPr>
        <w:t xml:space="preserve"> </w:t>
      </w:r>
      <w:r w:rsidR="009547B9">
        <w:rPr>
          <w:lang w:val="es-ES"/>
        </w:rPr>
        <w:t xml:space="preserve">aportan </w:t>
      </w:r>
      <w:r w:rsidRPr="00863496">
        <w:rPr>
          <w:lang w:val="es-ES"/>
        </w:rPr>
        <w:t>la salud y la integridad de los ecosistemas a la resiliencia, las economías bajas en carbono y la transición justa, aumentando al mismo tiempo la equidad.</w:t>
      </w:r>
    </w:p>
    <w:p w14:paraId="40F47250" w14:textId="39A6838E" w:rsidR="00863496" w:rsidRPr="00863496" w:rsidRDefault="00863496" w:rsidP="00863496">
      <w:pPr>
        <w:pStyle w:val="CBDNormalNoNumber"/>
        <w:ind w:left="1134"/>
        <w:rPr>
          <w:lang w:val="es-ES"/>
        </w:rPr>
      </w:pPr>
      <w:r w:rsidRPr="00863496">
        <w:rPr>
          <w:lang w:val="es-ES"/>
        </w:rPr>
        <w:t>7.</w:t>
      </w:r>
      <w:r w:rsidRPr="00863496">
        <w:rPr>
          <w:lang w:val="es-ES"/>
        </w:rPr>
        <w:tab/>
      </w:r>
      <w:r w:rsidR="00CA1A54">
        <w:rPr>
          <w:lang w:val="es-ES"/>
        </w:rPr>
        <w:t>Co</w:t>
      </w:r>
      <w:r w:rsidR="0019090C">
        <w:rPr>
          <w:lang w:val="es-ES"/>
        </w:rPr>
        <w:t>n</w:t>
      </w:r>
      <w:r w:rsidR="00CA1A54">
        <w:rPr>
          <w:lang w:val="es-ES"/>
        </w:rPr>
        <w:t>tar con</w:t>
      </w:r>
      <w:r w:rsidR="0019090C" w:rsidRPr="00863496">
        <w:rPr>
          <w:lang w:val="es-ES"/>
        </w:rPr>
        <w:t xml:space="preserve"> </w:t>
      </w:r>
      <w:r w:rsidRPr="00863496">
        <w:rPr>
          <w:lang w:val="es-ES"/>
        </w:rPr>
        <w:t xml:space="preserve">salvaguardias sociales y ambientales </w:t>
      </w:r>
      <w:r w:rsidR="0019090C">
        <w:rPr>
          <w:lang w:val="es-ES"/>
        </w:rPr>
        <w:t>idóneas</w:t>
      </w:r>
      <w:r w:rsidR="0019090C" w:rsidRPr="00863496">
        <w:rPr>
          <w:lang w:val="es-ES"/>
        </w:rPr>
        <w:t xml:space="preserve"> </w:t>
      </w:r>
      <w:r w:rsidR="0019090C">
        <w:rPr>
          <w:lang w:val="es-ES"/>
        </w:rPr>
        <w:t>par</w:t>
      </w:r>
      <w:r w:rsidRPr="00863496">
        <w:rPr>
          <w:lang w:val="es-ES"/>
        </w:rPr>
        <w:t>a sus fines, incluidos los marcos para implementarlas y supervisarlas, promovería los múltiples beneficios para la biodiversidad, los servicios de los ecosistemas, la resiliencia y el bienestar humano que ofrecen las soluciones basadas en la naturaleza y/o los enfoques basados en los ecosistemas, al tiempo que se evita</w:t>
      </w:r>
      <w:r w:rsidR="00CA1A54">
        <w:rPr>
          <w:lang w:val="es-ES"/>
        </w:rPr>
        <w:t>ría</w:t>
      </w:r>
      <w:r w:rsidRPr="00863496">
        <w:rPr>
          <w:lang w:val="es-ES"/>
        </w:rPr>
        <w:t>n o minimiza</w:t>
      </w:r>
      <w:r w:rsidR="00CA1A54">
        <w:rPr>
          <w:lang w:val="es-ES"/>
        </w:rPr>
        <w:t>ría</w:t>
      </w:r>
      <w:r w:rsidRPr="00863496">
        <w:rPr>
          <w:lang w:val="es-ES"/>
        </w:rPr>
        <w:t>n los riesgos sociales y ambientales. Las salvaguardias para las medidas de mitigación del cambio climático deben ser coherentes con las decisiones adoptadas por la Convención Marco de las Naciones Unidas sobre el Cambio Climático y el Acuerdo de París</w:t>
      </w:r>
      <w:r w:rsidR="00905AA8">
        <w:rPr>
          <w:rStyle w:val="FootnoteReference"/>
        </w:rPr>
        <w:footnoteReference w:id="24"/>
      </w:r>
      <w:r w:rsidRPr="00863496">
        <w:rPr>
          <w:lang w:val="es-ES"/>
        </w:rPr>
        <w:t>.</w:t>
      </w:r>
    </w:p>
    <w:p w14:paraId="7CD240E6" w14:textId="1B710A94" w:rsidR="00863496" w:rsidRPr="00863496" w:rsidRDefault="00863496" w:rsidP="00863496">
      <w:pPr>
        <w:pStyle w:val="CBDNormalNoNumber"/>
        <w:ind w:left="1134"/>
        <w:rPr>
          <w:lang w:val="es-ES"/>
        </w:rPr>
      </w:pPr>
      <w:r w:rsidRPr="00863496">
        <w:rPr>
          <w:lang w:val="es-ES"/>
        </w:rPr>
        <w:t>8.</w:t>
      </w:r>
      <w:r w:rsidRPr="00863496">
        <w:rPr>
          <w:lang w:val="es-ES"/>
        </w:rPr>
        <w:tab/>
        <w:t xml:space="preserve">Las soluciones basadas en la naturaleza y/o los enfoques basados en los ecosistemas son más </w:t>
      </w:r>
      <w:r w:rsidR="00CA1A54" w:rsidRPr="00863496">
        <w:rPr>
          <w:lang w:val="es-ES"/>
        </w:rPr>
        <w:t>ef</w:t>
      </w:r>
      <w:r w:rsidR="00CA1A54">
        <w:rPr>
          <w:lang w:val="es-ES"/>
        </w:rPr>
        <w:t>i</w:t>
      </w:r>
      <w:r w:rsidR="00CA1A54" w:rsidRPr="00863496">
        <w:rPr>
          <w:lang w:val="es-ES"/>
        </w:rPr>
        <w:t>c</w:t>
      </w:r>
      <w:r w:rsidR="00CA1A54">
        <w:rPr>
          <w:lang w:val="es-ES"/>
        </w:rPr>
        <w:t>ace</w:t>
      </w:r>
      <w:r w:rsidR="00CA1A54" w:rsidRPr="00863496">
        <w:rPr>
          <w:lang w:val="es-ES"/>
        </w:rPr>
        <w:t xml:space="preserve">s </w:t>
      </w:r>
      <w:r w:rsidRPr="00863496">
        <w:rPr>
          <w:lang w:val="es-ES"/>
        </w:rPr>
        <w:t xml:space="preserve">cuando </w:t>
      </w:r>
      <w:r w:rsidR="009547B9">
        <w:rPr>
          <w:lang w:val="es-ES"/>
        </w:rPr>
        <w:t>contribuyen</w:t>
      </w:r>
      <w:r w:rsidR="0069402D">
        <w:rPr>
          <w:lang w:val="es-ES"/>
        </w:rPr>
        <w:t xml:space="preserve"> a</w:t>
      </w:r>
      <w:r w:rsidRPr="00863496">
        <w:rPr>
          <w:lang w:val="es-ES"/>
        </w:rPr>
        <w:t xml:space="preserve"> múltiples objetivos y cuentan con la participación de todo el gobierno y toda la sociedad, incluido</w:t>
      </w:r>
      <w:r w:rsidR="0069402D">
        <w:rPr>
          <w:lang w:val="es-ES"/>
        </w:rPr>
        <w:t>s</w:t>
      </w:r>
      <w:r w:rsidRPr="00863496">
        <w:rPr>
          <w:lang w:val="es-ES"/>
        </w:rPr>
        <w:t xml:space="preserve"> la participación y el apoyo amplios y sostenidos de pueblos indígenas y comunidades locales, científicos </w:t>
      </w:r>
      <w:r w:rsidR="0069402D">
        <w:rPr>
          <w:lang w:val="es-ES"/>
        </w:rPr>
        <w:t>e</w:t>
      </w:r>
      <w:r w:rsidRPr="00863496">
        <w:rPr>
          <w:lang w:val="es-ES"/>
        </w:rPr>
        <w:t xml:space="preserve"> interesados. </w:t>
      </w:r>
      <w:r w:rsidR="0069402D">
        <w:rPr>
          <w:lang w:val="es-ES"/>
        </w:rPr>
        <w:t>Tales</w:t>
      </w:r>
      <w:r w:rsidR="0069402D" w:rsidRPr="00863496">
        <w:rPr>
          <w:lang w:val="es-ES"/>
        </w:rPr>
        <w:t xml:space="preserve"> </w:t>
      </w:r>
      <w:r w:rsidRPr="00863496">
        <w:rPr>
          <w:lang w:val="es-ES"/>
        </w:rPr>
        <w:t xml:space="preserve">esfuerzos de </w:t>
      </w:r>
      <w:r w:rsidRPr="00863496">
        <w:rPr>
          <w:lang w:val="es-ES"/>
        </w:rPr>
        <w:lastRenderedPageBreak/>
        <w:t>planificación, diseño, implementación, gobernanza y seguimiento contribuirán a garantizar la obtención de beneficios tanto para la biodiversidad como para el clima. Esto s</w:t>
      </w:r>
      <w:r w:rsidR="0069402D">
        <w:rPr>
          <w:lang w:val="es-ES"/>
        </w:rPr>
        <w:t>e</w:t>
      </w:r>
      <w:r w:rsidRPr="00863496">
        <w:rPr>
          <w:lang w:val="es-ES"/>
        </w:rPr>
        <w:t xml:space="preserve"> </w:t>
      </w:r>
      <w:r w:rsidR="0069402D">
        <w:rPr>
          <w:lang w:val="es-ES"/>
        </w:rPr>
        <w:t xml:space="preserve">logra con </w:t>
      </w:r>
      <w:r w:rsidR="0069402D" w:rsidRPr="00863496">
        <w:rPr>
          <w:lang w:val="es-ES"/>
        </w:rPr>
        <w:t>m</w:t>
      </w:r>
      <w:r w:rsidR="0069402D">
        <w:rPr>
          <w:lang w:val="es-ES"/>
        </w:rPr>
        <w:t>ayor</w:t>
      </w:r>
      <w:r w:rsidR="0069402D" w:rsidRPr="00863496">
        <w:rPr>
          <w:lang w:val="es-ES"/>
        </w:rPr>
        <w:t xml:space="preserve"> efica</w:t>
      </w:r>
      <w:r w:rsidR="0069402D">
        <w:rPr>
          <w:lang w:val="es-ES"/>
        </w:rPr>
        <w:t>cia</w:t>
      </w:r>
      <w:r w:rsidR="0069402D" w:rsidRPr="00863496">
        <w:rPr>
          <w:lang w:val="es-ES"/>
        </w:rPr>
        <w:t xml:space="preserve"> </w:t>
      </w:r>
      <w:r w:rsidRPr="00863496">
        <w:rPr>
          <w:lang w:val="es-ES"/>
        </w:rPr>
        <w:t xml:space="preserve">cuando se identifican y cuantifican adecuadamente los múltiples beneficios y servicios en diferentes escalas temporales y para diferentes actores o sectores. También es importante garantizar que los beneficios para la biodiversidad tengan en cuenta la integridad y las funciones de los ecosistemas naturales. Además, deben basarse en una toma de decisiones fundamentada en </w:t>
      </w:r>
      <w:r w:rsidR="00905AA8">
        <w:rPr>
          <w:lang w:val="es-ES"/>
        </w:rPr>
        <w:t>datos empíricos</w:t>
      </w:r>
      <w:r w:rsidRPr="00863496">
        <w:rPr>
          <w:lang w:val="es-ES"/>
        </w:rPr>
        <w:t>, incluidos conocimientos científicos</w:t>
      </w:r>
      <w:r w:rsidR="00905AA8">
        <w:rPr>
          <w:lang w:val="es-ES"/>
        </w:rPr>
        <w:t>,</w:t>
      </w:r>
      <w:r w:rsidRPr="00863496">
        <w:rPr>
          <w:lang w:val="es-ES"/>
        </w:rPr>
        <w:t xml:space="preserve"> y </w:t>
      </w:r>
      <w:r w:rsidR="00905AA8">
        <w:rPr>
          <w:lang w:val="es-ES"/>
        </w:rPr>
        <w:t xml:space="preserve">en </w:t>
      </w:r>
      <w:r w:rsidRPr="00863496">
        <w:rPr>
          <w:lang w:val="es-ES"/>
        </w:rPr>
        <w:t xml:space="preserve">el respeto por </w:t>
      </w:r>
      <w:r w:rsidR="0069402D" w:rsidRPr="00863496">
        <w:rPr>
          <w:lang w:val="es-ES"/>
        </w:rPr>
        <w:t>l</w:t>
      </w:r>
      <w:r w:rsidR="0069402D">
        <w:rPr>
          <w:lang w:val="es-ES"/>
        </w:rPr>
        <w:t>o</w:t>
      </w:r>
      <w:r w:rsidR="0069402D" w:rsidRPr="00863496">
        <w:rPr>
          <w:lang w:val="es-ES"/>
        </w:rPr>
        <w:t>s divers</w:t>
      </w:r>
      <w:r w:rsidR="0069402D">
        <w:rPr>
          <w:lang w:val="es-ES"/>
        </w:rPr>
        <w:t>o</w:t>
      </w:r>
      <w:r w:rsidR="0069402D" w:rsidRPr="00863496">
        <w:rPr>
          <w:lang w:val="es-ES"/>
        </w:rPr>
        <w:t xml:space="preserve">s sistemas de conocimiento </w:t>
      </w:r>
      <w:r w:rsidR="0069402D">
        <w:rPr>
          <w:lang w:val="es-ES"/>
        </w:rPr>
        <w:t xml:space="preserve">y </w:t>
      </w:r>
      <w:r w:rsidRPr="00863496">
        <w:rPr>
          <w:lang w:val="es-ES"/>
        </w:rPr>
        <w:t xml:space="preserve">cosmovisiones. </w:t>
      </w:r>
      <w:r w:rsidR="0069402D">
        <w:rPr>
          <w:lang w:val="es-ES"/>
        </w:rPr>
        <w:t>El</w:t>
      </w:r>
      <w:r w:rsidR="0069402D" w:rsidRPr="00863496">
        <w:rPr>
          <w:lang w:val="es-ES"/>
        </w:rPr>
        <w:t xml:space="preserve"> </w:t>
      </w:r>
      <w:r w:rsidRPr="00863496">
        <w:rPr>
          <w:lang w:val="es-ES"/>
        </w:rPr>
        <w:t xml:space="preserve">diseño y </w:t>
      </w:r>
      <w:r w:rsidR="0069402D">
        <w:rPr>
          <w:lang w:val="es-ES"/>
        </w:rPr>
        <w:t>l</w:t>
      </w:r>
      <w:r w:rsidR="0069402D" w:rsidRPr="00863496">
        <w:rPr>
          <w:lang w:val="es-ES"/>
        </w:rPr>
        <w:t xml:space="preserve">a </w:t>
      </w:r>
      <w:r w:rsidRPr="00863496">
        <w:rPr>
          <w:lang w:val="es-ES"/>
        </w:rPr>
        <w:t xml:space="preserve">gobernanza inclusivos y basados en derechos se </w:t>
      </w:r>
      <w:r w:rsidR="0069402D">
        <w:rPr>
          <w:lang w:val="es-ES"/>
        </w:rPr>
        <w:t>sustentan</w:t>
      </w:r>
      <w:r w:rsidR="0069402D" w:rsidRPr="00863496">
        <w:rPr>
          <w:lang w:val="es-ES"/>
        </w:rPr>
        <w:t xml:space="preserve"> </w:t>
      </w:r>
      <w:r w:rsidRPr="00863496">
        <w:rPr>
          <w:lang w:val="es-ES"/>
        </w:rPr>
        <w:t>en principios clave, como el consentimiento libre, previo e informado</w:t>
      </w:r>
      <w:r w:rsidRPr="00863496">
        <w:rPr>
          <w:rStyle w:val="FootnoteReference"/>
          <w:color w:val="000000" w:themeColor="text1"/>
          <w:lang w:val="es-ES"/>
        </w:rPr>
        <w:footnoteReference w:id="25"/>
      </w:r>
      <w:r w:rsidRPr="00863496">
        <w:rPr>
          <w:lang w:val="es-ES"/>
        </w:rPr>
        <w:t xml:space="preserve">, la igualdad de género y el respeto </w:t>
      </w:r>
      <w:r w:rsidR="009547B9">
        <w:rPr>
          <w:lang w:val="es-ES"/>
        </w:rPr>
        <w:t>por</w:t>
      </w:r>
      <w:r w:rsidRPr="00863496">
        <w:rPr>
          <w:lang w:val="es-ES"/>
        </w:rPr>
        <w:t xml:space="preserve"> los conocimientos, las culturas y las prácticas tradicionales. </w:t>
      </w:r>
      <w:r w:rsidR="0069402D">
        <w:rPr>
          <w:lang w:val="es-ES"/>
        </w:rPr>
        <w:t>E</w:t>
      </w:r>
      <w:r w:rsidRPr="00863496">
        <w:rPr>
          <w:lang w:val="es-ES"/>
        </w:rPr>
        <w:t>l sentido de apropiación, la transparencia y el impacto a largo plazo</w:t>
      </w:r>
      <w:r w:rsidR="0069402D">
        <w:rPr>
          <w:lang w:val="es-ES"/>
        </w:rPr>
        <w:t xml:space="preserve"> se </w:t>
      </w:r>
      <w:r w:rsidR="0069402D" w:rsidRPr="00863496">
        <w:rPr>
          <w:lang w:val="es-ES"/>
        </w:rPr>
        <w:t xml:space="preserve">fomentarán </w:t>
      </w:r>
      <w:r w:rsidR="0069402D">
        <w:rPr>
          <w:lang w:val="es-ES"/>
        </w:rPr>
        <w:t>co</w:t>
      </w:r>
      <w:r w:rsidR="0069402D" w:rsidRPr="00863496">
        <w:rPr>
          <w:lang w:val="es-ES"/>
        </w:rPr>
        <w:t xml:space="preserve">n marcos de seguimiento </w:t>
      </w:r>
      <w:r w:rsidR="009547B9">
        <w:rPr>
          <w:lang w:val="es-ES"/>
        </w:rPr>
        <w:t>adaptables</w:t>
      </w:r>
      <w:r w:rsidRPr="00863496">
        <w:rPr>
          <w:lang w:val="es-ES"/>
        </w:rPr>
        <w:t>.</w:t>
      </w:r>
    </w:p>
    <w:p w14:paraId="2910AF97" w14:textId="27E864A6" w:rsidR="00863496" w:rsidRPr="00863496" w:rsidRDefault="00863496" w:rsidP="00863496">
      <w:pPr>
        <w:pStyle w:val="CBDNormalNoNumber"/>
        <w:ind w:left="1134"/>
        <w:rPr>
          <w:lang w:val="es-ES"/>
        </w:rPr>
      </w:pPr>
      <w:r w:rsidRPr="00863496">
        <w:rPr>
          <w:lang w:val="es-ES"/>
        </w:rPr>
        <w:t>9.</w:t>
      </w:r>
      <w:r w:rsidRPr="00863496">
        <w:rPr>
          <w:lang w:val="es-ES"/>
        </w:rPr>
        <w:tab/>
        <w:t xml:space="preserve">Podría resultar útil complementar las Directrices voluntarias para el diseño y la implementación eficaz de enfoques basados en los ecosistemas para la adaptación al cambio climático y la reducción del riesgo de desastres y el presente suplemento con conjuntos de herramientas adaptados según la región y la cultura, que </w:t>
      </w:r>
      <w:r w:rsidR="000A6CB8" w:rsidRPr="00863496">
        <w:rPr>
          <w:lang w:val="es-ES"/>
        </w:rPr>
        <w:t>pued</w:t>
      </w:r>
      <w:r w:rsidR="000A6CB8">
        <w:rPr>
          <w:lang w:val="es-ES"/>
        </w:rPr>
        <w:t>e</w:t>
      </w:r>
      <w:r w:rsidR="000A6CB8" w:rsidRPr="00863496">
        <w:rPr>
          <w:lang w:val="es-ES"/>
        </w:rPr>
        <w:t xml:space="preserve">n </w:t>
      </w:r>
      <w:r w:rsidRPr="00863496">
        <w:rPr>
          <w:lang w:val="es-ES"/>
        </w:rPr>
        <w:t xml:space="preserve">ser específicos </w:t>
      </w:r>
      <w:r w:rsidR="00AC4BBB">
        <w:rPr>
          <w:lang w:val="es-ES"/>
        </w:rPr>
        <w:t>para cada</w:t>
      </w:r>
      <w:r w:rsidRPr="00863496">
        <w:rPr>
          <w:lang w:val="es-ES"/>
        </w:rPr>
        <w:t xml:space="preserve"> ecosistema o sector. Los conjuntos de herramientas fáciles de usar y aplicables podrían ofrecer orientación sobre diversos temas, </w:t>
      </w:r>
      <w:r w:rsidR="009766F2">
        <w:rPr>
          <w:lang w:val="es-ES"/>
        </w:rPr>
        <w:t xml:space="preserve">tales </w:t>
      </w:r>
      <w:r w:rsidRPr="00863496">
        <w:rPr>
          <w:lang w:val="es-ES"/>
        </w:rPr>
        <w:t xml:space="preserve">como salvaguardias, </w:t>
      </w:r>
      <w:r w:rsidR="009766F2">
        <w:rPr>
          <w:lang w:val="es-ES"/>
        </w:rPr>
        <w:t>estándares</w:t>
      </w:r>
      <w:r w:rsidRPr="00863496">
        <w:rPr>
          <w:lang w:val="es-ES"/>
        </w:rPr>
        <w:t xml:space="preserve"> de diseño, evaluación de beneficios </w:t>
      </w:r>
      <w:r w:rsidR="009766F2">
        <w:rPr>
          <w:lang w:val="es-ES"/>
        </w:rPr>
        <w:t xml:space="preserve">secundarios </w:t>
      </w:r>
      <w:r w:rsidRPr="00863496">
        <w:rPr>
          <w:lang w:val="es-ES"/>
        </w:rPr>
        <w:t xml:space="preserve">y </w:t>
      </w:r>
      <w:r w:rsidR="009766F2">
        <w:rPr>
          <w:lang w:val="es-ES"/>
        </w:rPr>
        <w:t>grado de prepara</w:t>
      </w:r>
      <w:r w:rsidRPr="00863496">
        <w:rPr>
          <w:lang w:val="es-ES"/>
        </w:rPr>
        <w:t>ción institucional.</w:t>
      </w:r>
    </w:p>
    <w:p w14:paraId="002D0D66" w14:textId="77777777" w:rsidR="00863496" w:rsidRPr="00B82D67" w:rsidRDefault="00863496" w:rsidP="00863496">
      <w:pPr>
        <w:pStyle w:val="CBDH1"/>
        <w:ind w:firstLine="0"/>
        <w:rPr>
          <w:sz w:val="24"/>
          <w:szCs w:val="24"/>
          <w:lang w:val="es-ES"/>
        </w:rPr>
      </w:pPr>
      <w:r w:rsidRPr="00B82D67">
        <w:rPr>
          <w:sz w:val="24"/>
          <w:szCs w:val="24"/>
          <w:lang w:val="es-ES"/>
        </w:rPr>
        <w:t>III.</w:t>
      </w:r>
      <w:r w:rsidRPr="00B82D67">
        <w:rPr>
          <w:sz w:val="24"/>
          <w:szCs w:val="24"/>
          <w:lang w:val="es-ES"/>
        </w:rPr>
        <w:tab/>
        <w:t>Principios y salvaguardias</w:t>
      </w:r>
    </w:p>
    <w:p w14:paraId="5B67B7DA" w14:textId="3B7F4123" w:rsidR="00863496" w:rsidRPr="00863496" w:rsidRDefault="00863496" w:rsidP="00863496">
      <w:pPr>
        <w:pStyle w:val="CBDNormalNoNumber"/>
        <w:ind w:left="1134"/>
        <w:rPr>
          <w:lang w:val="es-ES"/>
        </w:rPr>
      </w:pPr>
      <w:r w:rsidRPr="00863496">
        <w:rPr>
          <w:lang w:val="es-ES"/>
        </w:rPr>
        <w:t>10.</w:t>
      </w:r>
      <w:r w:rsidRPr="00863496">
        <w:rPr>
          <w:lang w:val="es-ES"/>
        </w:rPr>
        <w:tab/>
        <w:t xml:space="preserve">Las </w:t>
      </w:r>
      <w:r w:rsidR="00905AA8">
        <w:rPr>
          <w:lang w:val="es-ES"/>
        </w:rPr>
        <w:t>D</w:t>
      </w:r>
      <w:r w:rsidRPr="00863496">
        <w:rPr>
          <w:lang w:val="es-ES"/>
        </w:rPr>
        <w:t xml:space="preserve">irectrices voluntarias están sustentadas por un conjunto de </w:t>
      </w:r>
      <w:r w:rsidR="00BC144A">
        <w:rPr>
          <w:lang w:val="es-ES"/>
        </w:rPr>
        <w:t>diez</w:t>
      </w:r>
      <w:r w:rsidRPr="00863496">
        <w:rPr>
          <w:lang w:val="es-ES"/>
        </w:rPr>
        <w:t xml:space="preserve"> principios y </w:t>
      </w:r>
      <w:r w:rsidR="00BC144A">
        <w:rPr>
          <w:lang w:val="es-ES"/>
        </w:rPr>
        <w:t>nueve</w:t>
      </w:r>
      <w:r w:rsidRPr="00863496">
        <w:rPr>
          <w:lang w:val="es-ES"/>
        </w:rPr>
        <w:t xml:space="preserve"> salvaguardias. Los principios sirven como estándares de alto nivel para orientar la planificación y la implementación. Están formulados como medidas que promueven: a) la resiliencia y la capacidad de adaptación; b) la inclusividad y la equidad; c) </w:t>
      </w:r>
      <w:r w:rsidR="00AC4BBB">
        <w:rPr>
          <w:lang w:val="es-ES"/>
        </w:rPr>
        <w:t>la efectividad</w:t>
      </w:r>
      <w:r w:rsidRPr="00863496">
        <w:rPr>
          <w:lang w:val="es-ES"/>
        </w:rPr>
        <w:t xml:space="preserve"> en múltiples escalas; y d) la eficacia y la eficiencia. Las salvaguardias tienen por objeto </w:t>
      </w:r>
      <w:r w:rsidR="009766F2">
        <w:rPr>
          <w:lang w:val="es-ES"/>
        </w:rPr>
        <w:t>impedir</w:t>
      </w:r>
      <w:r w:rsidR="009766F2" w:rsidRPr="00863496">
        <w:rPr>
          <w:lang w:val="es-ES"/>
        </w:rPr>
        <w:t xml:space="preserve"> </w:t>
      </w:r>
      <w:r w:rsidRPr="00863496">
        <w:rPr>
          <w:lang w:val="es-ES"/>
        </w:rPr>
        <w:t>daños a las personas y la naturaleza, facilitar la transparencia y promover múltiples beneficios. Los principios y las salvaguardias existentes, diseñados principalmente para la adaptación</w:t>
      </w:r>
      <w:r w:rsidR="009766F2" w:rsidRPr="00863496">
        <w:rPr>
          <w:lang w:val="es-ES"/>
        </w:rPr>
        <w:t xml:space="preserve"> y la reducción del riesgo de desastres</w:t>
      </w:r>
      <w:r w:rsidRPr="00863496">
        <w:rPr>
          <w:lang w:val="es-ES"/>
        </w:rPr>
        <w:t xml:space="preserve"> basada</w:t>
      </w:r>
      <w:r w:rsidR="009766F2">
        <w:rPr>
          <w:lang w:val="es-ES"/>
        </w:rPr>
        <w:t>s</w:t>
      </w:r>
      <w:r w:rsidRPr="00863496">
        <w:rPr>
          <w:lang w:val="es-ES"/>
        </w:rPr>
        <w:t xml:space="preserve"> en los ecosistemas, también son ampliamente aplicables a soluciones basadas en la naturaleza y/o enfoques basados en los ecosistemas que pueden proporcionar beneficios</w:t>
      </w:r>
      <w:r w:rsidR="009766F2">
        <w:rPr>
          <w:lang w:val="es-ES"/>
        </w:rPr>
        <w:t xml:space="preserve"> secundarios</w:t>
      </w:r>
      <w:r w:rsidRPr="00863496">
        <w:rPr>
          <w:lang w:val="es-ES"/>
        </w:rPr>
        <w:t xml:space="preserve"> para la mitigación del cambio climático. </w:t>
      </w:r>
    </w:p>
    <w:p w14:paraId="35051012" w14:textId="555B0F38" w:rsidR="00863496" w:rsidRPr="00863496" w:rsidRDefault="00863496" w:rsidP="00863496">
      <w:pPr>
        <w:pStyle w:val="CBDNormalNoNumber"/>
        <w:ind w:left="1134"/>
        <w:rPr>
          <w:lang w:val="es-ES"/>
        </w:rPr>
      </w:pPr>
      <w:r w:rsidRPr="00863496">
        <w:rPr>
          <w:lang w:val="es-ES"/>
        </w:rPr>
        <w:t>11.</w:t>
      </w:r>
      <w:r w:rsidRPr="00863496">
        <w:rPr>
          <w:lang w:val="es-ES"/>
        </w:rPr>
        <w:tab/>
        <w:t xml:space="preserve">El presente suplemento actualiza las orientaciones sobre salvaguardias sociales y ambientales </w:t>
      </w:r>
      <w:r w:rsidR="009766F2">
        <w:rPr>
          <w:lang w:val="es-ES"/>
        </w:rPr>
        <w:t>idóneas para</w:t>
      </w:r>
      <w:r w:rsidRPr="00863496">
        <w:rPr>
          <w:lang w:val="es-ES"/>
        </w:rPr>
        <w:t xml:space="preserve"> sus fines </w:t>
      </w:r>
      <w:r w:rsidR="009766F2">
        <w:rPr>
          <w:lang w:val="es-ES"/>
        </w:rPr>
        <w:t>con la</w:t>
      </w:r>
      <w:r w:rsidR="009766F2" w:rsidRPr="00863496">
        <w:rPr>
          <w:lang w:val="es-ES"/>
        </w:rPr>
        <w:t xml:space="preserve"> in</w:t>
      </w:r>
      <w:r w:rsidR="009766F2">
        <w:rPr>
          <w:lang w:val="es-ES"/>
        </w:rPr>
        <w:t>co</w:t>
      </w:r>
      <w:r w:rsidR="009766F2" w:rsidRPr="00863496">
        <w:rPr>
          <w:lang w:val="es-ES"/>
        </w:rPr>
        <w:t>r</w:t>
      </w:r>
      <w:r w:rsidR="009766F2">
        <w:rPr>
          <w:lang w:val="es-ES"/>
        </w:rPr>
        <w:t>por</w:t>
      </w:r>
      <w:r w:rsidR="009766F2" w:rsidRPr="00863496">
        <w:rPr>
          <w:lang w:val="es-ES"/>
        </w:rPr>
        <w:t>a</w:t>
      </w:r>
      <w:r w:rsidR="009766F2">
        <w:rPr>
          <w:lang w:val="es-ES"/>
        </w:rPr>
        <w:t>ción de</w:t>
      </w:r>
      <w:r w:rsidR="009766F2" w:rsidRPr="00863496">
        <w:rPr>
          <w:lang w:val="es-ES"/>
        </w:rPr>
        <w:t xml:space="preserve"> </w:t>
      </w:r>
      <w:r w:rsidRPr="00863496">
        <w:rPr>
          <w:lang w:val="es-ES"/>
        </w:rPr>
        <w:t xml:space="preserve">algunos principios y salvaguardias adicionales </w:t>
      </w:r>
      <w:r w:rsidR="009766F2">
        <w:rPr>
          <w:lang w:val="es-ES"/>
        </w:rPr>
        <w:t>dirigidos a</w:t>
      </w:r>
      <w:r w:rsidR="009766F2" w:rsidRPr="00863496">
        <w:rPr>
          <w:lang w:val="es-ES"/>
        </w:rPr>
        <w:t xml:space="preserve"> </w:t>
      </w:r>
      <w:r w:rsidRPr="00863496">
        <w:rPr>
          <w:lang w:val="es-ES"/>
        </w:rPr>
        <w:t xml:space="preserve">garantizar beneficios para la biodiversidad </w:t>
      </w:r>
      <w:r w:rsidR="009766F2">
        <w:rPr>
          <w:lang w:val="es-ES"/>
        </w:rPr>
        <w:t>a partir</w:t>
      </w:r>
      <w:r w:rsidR="009766F2" w:rsidRPr="00863496">
        <w:rPr>
          <w:lang w:val="es-ES"/>
        </w:rPr>
        <w:t xml:space="preserve"> </w:t>
      </w:r>
      <w:r w:rsidRPr="00863496">
        <w:rPr>
          <w:lang w:val="es-ES"/>
        </w:rPr>
        <w:t xml:space="preserve">de soluciones basadas en la naturaleza y/o enfoques basados en los ecosistemas centrados en la mitigación del cambio climático, en particular para </w:t>
      </w:r>
      <w:r w:rsidR="009766F2">
        <w:rPr>
          <w:lang w:val="es-ES"/>
        </w:rPr>
        <w:t>l</w:t>
      </w:r>
      <w:r w:rsidR="009766F2" w:rsidRPr="00863496">
        <w:rPr>
          <w:lang w:val="es-ES"/>
        </w:rPr>
        <w:t>o</w:t>
      </w:r>
      <w:r w:rsidR="009766F2">
        <w:rPr>
          <w:lang w:val="es-ES"/>
        </w:rPr>
        <w:t>gr</w:t>
      </w:r>
      <w:r w:rsidR="009766F2" w:rsidRPr="00863496">
        <w:rPr>
          <w:lang w:val="es-ES"/>
        </w:rPr>
        <w:t xml:space="preserve">ar </w:t>
      </w:r>
      <w:r w:rsidRPr="00863496">
        <w:rPr>
          <w:lang w:val="es-ES"/>
        </w:rPr>
        <w:t xml:space="preserve">beneficios para la biodiversidad y fortalecer las salvaguardias para los pueblos indígenas y las comunidades locales, las mujeres y la juventud. </w:t>
      </w:r>
    </w:p>
    <w:p w14:paraId="1E465DA7" w14:textId="468AF615" w:rsidR="00863496" w:rsidRPr="00863496" w:rsidRDefault="00863496" w:rsidP="00863496">
      <w:pPr>
        <w:pStyle w:val="CBDNormalNoNumber"/>
        <w:ind w:left="1134"/>
        <w:rPr>
          <w:lang w:val="es-ES"/>
        </w:rPr>
      </w:pPr>
      <w:r w:rsidRPr="00863496">
        <w:rPr>
          <w:lang w:val="es-ES"/>
        </w:rPr>
        <w:t>12.</w:t>
      </w:r>
      <w:r w:rsidRPr="00863496">
        <w:rPr>
          <w:lang w:val="es-ES"/>
        </w:rPr>
        <w:tab/>
      </w:r>
      <w:r w:rsidR="009766F2">
        <w:rPr>
          <w:lang w:val="es-ES"/>
        </w:rPr>
        <w:t>En su conj</w:t>
      </w:r>
      <w:r w:rsidR="009766F2" w:rsidRPr="00863496">
        <w:rPr>
          <w:lang w:val="es-ES"/>
        </w:rPr>
        <w:t>unto</w:t>
      </w:r>
      <w:r w:rsidRPr="00863496">
        <w:rPr>
          <w:lang w:val="es-ES"/>
        </w:rPr>
        <w:t xml:space="preserve">, los principios y las salvaguardias son parte esencial de los enfoques inclusivos y participativos </w:t>
      </w:r>
      <w:r w:rsidR="009766F2">
        <w:rPr>
          <w:lang w:val="es-ES"/>
        </w:rPr>
        <w:t>p</w:t>
      </w:r>
      <w:r w:rsidRPr="00863496">
        <w:rPr>
          <w:lang w:val="es-ES"/>
        </w:rPr>
        <w:t>a</w:t>
      </w:r>
      <w:r w:rsidR="009766F2">
        <w:rPr>
          <w:lang w:val="es-ES"/>
        </w:rPr>
        <w:t>ra e</w:t>
      </w:r>
      <w:r w:rsidRPr="00863496">
        <w:rPr>
          <w:lang w:val="es-ES"/>
        </w:rPr>
        <w:t>l diseño y la implementación que se describen a lo largo del presente texto. Estos principios y salvaguardias existentes en materia de biodiversidad</w:t>
      </w:r>
      <w:r w:rsidRPr="00863496">
        <w:rPr>
          <w:rStyle w:val="FootnoteReference"/>
          <w:lang w:val="es-ES"/>
        </w:rPr>
        <w:footnoteReference w:id="26"/>
      </w:r>
      <w:r w:rsidRPr="00863496">
        <w:rPr>
          <w:lang w:val="es-ES"/>
        </w:rPr>
        <w:t xml:space="preserve"> se aplican a todas las etapas del diseño de proyectos.</w:t>
      </w:r>
    </w:p>
    <w:p w14:paraId="0C83A4B7" w14:textId="4ED140B1" w:rsidR="00863496" w:rsidRPr="00863496" w:rsidRDefault="00863496" w:rsidP="00863496">
      <w:pPr>
        <w:pStyle w:val="CBDNormalNoNumber"/>
        <w:ind w:left="1134"/>
        <w:rPr>
          <w:lang w:val="es-ES"/>
        </w:rPr>
      </w:pPr>
      <w:r w:rsidRPr="00863496">
        <w:rPr>
          <w:lang w:val="es-ES"/>
        </w:rPr>
        <w:t>13.</w:t>
      </w:r>
      <w:r w:rsidRPr="00863496">
        <w:rPr>
          <w:lang w:val="es-ES"/>
        </w:rPr>
        <w:tab/>
        <w:t>Los principios y salvaguardias</w:t>
      </w:r>
      <w:r w:rsidR="00C45FD6">
        <w:rPr>
          <w:lang w:val="es-ES"/>
        </w:rPr>
        <w:t xml:space="preserve"> que se</w:t>
      </w:r>
      <w:r w:rsidRPr="00863496">
        <w:rPr>
          <w:lang w:val="es-ES"/>
        </w:rPr>
        <w:t xml:space="preserve"> </w:t>
      </w:r>
      <w:r w:rsidR="00C45FD6" w:rsidRPr="00863496">
        <w:rPr>
          <w:lang w:val="es-ES"/>
        </w:rPr>
        <w:t>descri</w:t>
      </w:r>
      <w:r w:rsidR="00C45FD6">
        <w:rPr>
          <w:lang w:val="es-ES"/>
        </w:rPr>
        <w:t>ben</w:t>
      </w:r>
      <w:r w:rsidR="00C45FD6" w:rsidRPr="00863496">
        <w:rPr>
          <w:lang w:val="es-ES"/>
        </w:rPr>
        <w:t xml:space="preserve"> </w:t>
      </w:r>
      <w:r w:rsidRPr="00863496">
        <w:rPr>
          <w:lang w:val="es-ES"/>
        </w:rPr>
        <w:t xml:space="preserve">en </w:t>
      </w:r>
      <w:r w:rsidR="00BE53CA">
        <w:rPr>
          <w:lang w:val="es-ES"/>
        </w:rPr>
        <w:t>la pr</w:t>
      </w:r>
      <w:r w:rsidRPr="00863496">
        <w:rPr>
          <w:lang w:val="es-ES"/>
        </w:rPr>
        <w:t>es</w:t>
      </w:r>
      <w:r w:rsidR="00BE53CA">
        <w:rPr>
          <w:lang w:val="es-ES"/>
        </w:rPr>
        <w:t>en</w:t>
      </w:r>
      <w:r w:rsidRPr="00863496">
        <w:rPr>
          <w:lang w:val="es-ES"/>
        </w:rPr>
        <w:t>t</w:t>
      </w:r>
      <w:r w:rsidR="00BE53CA">
        <w:rPr>
          <w:lang w:val="es-ES"/>
        </w:rPr>
        <w:t>e</w:t>
      </w:r>
      <w:r w:rsidRPr="00863496">
        <w:rPr>
          <w:lang w:val="es-ES"/>
        </w:rPr>
        <w:t xml:space="preserve"> sección proporcionan un enfoque facilitador y flexible para la aplicación de soluciones basadas en la naturaleza y/o enfoques basados en los ecosistemas, al tiempo que reconocen que los países p</w:t>
      </w:r>
      <w:r w:rsidR="00D6229E">
        <w:rPr>
          <w:lang w:val="es-ES"/>
        </w:rPr>
        <w:t>o</w:t>
      </w:r>
      <w:r w:rsidRPr="00863496">
        <w:rPr>
          <w:lang w:val="es-ES"/>
        </w:rPr>
        <w:t>d</w:t>
      </w:r>
      <w:r w:rsidR="00D6229E">
        <w:rPr>
          <w:lang w:val="es-ES"/>
        </w:rPr>
        <w:t>ría</w:t>
      </w:r>
      <w:r w:rsidRPr="00863496">
        <w:rPr>
          <w:lang w:val="es-ES"/>
        </w:rPr>
        <w:t xml:space="preserve">n </w:t>
      </w:r>
      <w:r w:rsidR="00C45FD6">
        <w:rPr>
          <w:lang w:val="es-ES"/>
        </w:rPr>
        <w:t>querer</w:t>
      </w:r>
      <w:r w:rsidR="00C45FD6" w:rsidRPr="00863496">
        <w:rPr>
          <w:lang w:val="es-ES"/>
        </w:rPr>
        <w:t xml:space="preserve"> </w:t>
      </w:r>
      <w:r w:rsidRPr="00863496">
        <w:rPr>
          <w:lang w:val="es-ES"/>
        </w:rPr>
        <w:lastRenderedPageBreak/>
        <w:t xml:space="preserve">adaptar </w:t>
      </w:r>
      <w:r w:rsidR="00C45FD6" w:rsidRPr="00863496">
        <w:rPr>
          <w:lang w:val="es-ES"/>
        </w:rPr>
        <w:t>es</w:t>
      </w:r>
      <w:r w:rsidR="00C45FD6">
        <w:rPr>
          <w:lang w:val="es-ES"/>
        </w:rPr>
        <w:t>o</w:t>
      </w:r>
      <w:r w:rsidR="00C45FD6" w:rsidRPr="00863496">
        <w:rPr>
          <w:lang w:val="es-ES"/>
        </w:rPr>
        <w:t xml:space="preserve">s </w:t>
      </w:r>
      <w:r w:rsidR="00C45FD6">
        <w:rPr>
          <w:lang w:val="es-ES"/>
        </w:rPr>
        <w:t>e</w:t>
      </w:r>
      <w:r w:rsidR="00C45FD6" w:rsidRPr="00863496">
        <w:rPr>
          <w:lang w:val="es-ES"/>
        </w:rPr>
        <w:t>s</w:t>
      </w:r>
      <w:r w:rsidR="00C45FD6">
        <w:rPr>
          <w:lang w:val="es-ES"/>
        </w:rPr>
        <w:t>tándares</w:t>
      </w:r>
      <w:r w:rsidR="00C45FD6" w:rsidRPr="00863496">
        <w:rPr>
          <w:lang w:val="es-ES"/>
        </w:rPr>
        <w:t xml:space="preserve"> </w:t>
      </w:r>
      <w:r w:rsidR="00C45FD6">
        <w:rPr>
          <w:lang w:val="es-ES"/>
        </w:rPr>
        <w:t>según</w:t>
      </w:r>
      <w:r w:rsidRPr="00863496">
        <w:rPr>
          <w:lang w:val="es-ES"/>
        </w:rPr>
        <w:t xml:space="preserve"> sus niveles de desarrollo, prioridades y circunstancias. Nada de lo dispuesto en las presentes Directrices </w:t>
      </w:r>
      <w:r w:rsidR="003A1F48">
        <w:rPr>
          <w:lang w:val="es-ES"/>
        </w:rPr>
        <w:t>s</w:t>
      </w:r>
      <w:r w:rsidRPr="00863496">
        <w:rPr>
          <w:lang w:val="es-ES"/>
        </w:rPr>
        <w:t>e interpretar</w:t>
      </w:r>
      <w:r w:rsidR="003A1F48">
        <w:rPr>
          <w:lang w:val="es-ES"/>
        </w:rPr>
        <w:t>á en el sentido de que</w:t>
      </w:r>
      <w:r w:rsidRPr="00863496">
        <w:rPr>
          <w:lang w:val="es-ES"/>
        </w:rPr>
        <w:t xml:space="preserve"> modifica los derechos y obligaciones de las Partes en virtud del Convenio o de cualquier otro acuerdo internacional.</w:t>
      </w:r>
    </w:p>
    <w:p w14:paraId="3152BA2D" w14:textId="1E86AA7B" w:rsidR="00863496" w:rsidRPr="00863496" w:rsidRDefault="00863496" w:rsidP="005572EA">
      <w:pPr>
        <w:pStyle w:val="CBDH3"/>
        <w:tabs>
          <w:tab w:val="clear" w:pos="567"/>
          <w:tab w:val="clear" w:pos="1134"/>
        </w:tabs>
        <w:ind w:left="1170" w:hanging="603"/>
        <w:outlineLvl w:val="1"/>
        <w:rPr>
          <w:lang w:val="es-ES"/>
        </w:rPr>
      </w:pPr>
      <w:r w:rsidRPr="00863496">
        <w:rPr>
          <w:lang w:val="es-ES"/>
        </w:rPr>
        <w:t>1.</w:t>
      </w:r>
      <w:r w:rsidRPr="00863496">
        <w:rPr>
          <w:lang w:val="es-ES"/>
        </w:rPr>
        <w:tab/>
        <w:t>Principios y salvaguardias adicionales para garantizar beneficios</w:t>
      </w:r>
      <w:r w:rsidR="00C45FD6" w:rsidRPr="00C45FD6">
        <w:rPr>
          <w:lang w:val="es-ES"/>
        </w:rPr>
        <w:t xml:space="preserve"> </w:t>
      </w:r>
      <w:r w:rsidR="00C45FD6" w:rsidRPr="00863496">
        <w:rPr>
          <w:lang w:val="es-ES"/>
        </w:rPr>
        <w:t>para</w:t>
      </w:r>
      <w:r w:rsidR="005572EA">
        <w:rPr>
          <w:lang w:val="es-ES"/>
        </w:rPr>
        <w:br/>
      </w:r>
      <w:r w:rsidRPr="00863496">
        <w:rPr>
          <w:lang w:val="es-ES"/>
        </w:rPr>
        <w:t xml:space="preserve">la diversidad </w:t>
      </w:r>
      <w:r w:rsidR="005572EA" w:rsidRPr="00863496">
        <w:rPr>
          <w:lang w:val="es-ES"/>
        </w:rPr>
        <w:t>bio</w:t>
      </w:r>
      <w:r w:rsidR="005572EA">
        <w:rPr>
          <w:lang w:val="es-ES"/>
        </w:rPr>
        <w:t xml:space="preserve">lógica </w:t>
      </w:r>
      <w:r w:rsidRPr="00863496">
        <w:rPr>
          <w:lang w:val="es-ES"/>
        </w:rPr>
        <w:t>derivados de la mitigación del cambio climático</w:t>
      </w:r>
    </w:p>
    <w:p w14:paraId="4DBD24F1" w14:textId="2B2408E0" w:rsidR="00863496" w:rsidRPr="00863496" w:rsidRDefault="00863496" w:rsidP="00863496">
      <w:pPr>
        <w:pStyle w:val="CBDNormalNoNumber"/>
        <w:ind w:left="1134"/>
        <w:rPr>
          <w:lang w:val="es-ES"/>
        </w:rPr>
      </w:pPr>
      <w:r w:rsidRPr="00863496">
        <w:rPr>
          <w:lang w:val="es-ES"/>
        </w:rPr>
        <w:t>14.</w:t>
      </w:r>
      <w:r w:rsidRPr="00863496">
        <w:rPr>
          <w:lang w:val="es-ES"/>
        </w:rPr>
        <w:tab/>
      </w:r>
      <w:r w:rsidRPr="00863496">
        <w:rPr>
          <w:color w:val="000000" w:themeColor="text1"/>
          <w:lang w:val="es-ES"/>
        </w:rPr>
        <w:t xml:space="preserve">Cuando la mitigación del cambio climático es un </w:t>
      </w:r>
      <w:r w:rsidR="00856A16">
        <w:rPr>
          <w:color w:val="000000" w:themeColor="text1"/>
          <w:lang w:val="es-ES"/>
        </w:rPr>
        <w:t>objetivo</w:t>
      </w:r>
      <w:r w:rsidR="00856A16" w:rsidRPr="00863496">
        <w:rPr>
          <w:color w:val="000000" w:themeColor="text1"/>
          <w:lang w:val="es-ES"/>
        </w:rPr>
        <w:t xml:space="preserve"> </w:t>
      </w:r>
      <w:r w:rsidRPr="00863496">
        <w:rPr>
          <w:color w:val="000000" w:themeColor="text1"/>
          <w:lang w:val="es-ES"/>
        </w:rPr>
        <w:t>clave, se necesitan principios y salvaguardias adicionales para garantizar que las medidas adoptadas cumpl</w:t>
      </w:r>
      <w:r w:rsidR="003A1F48">
        <w:rPr>
          <w:color w:val="000000" w:themeColor="text1"/>
          <w:lang w:val="es-ES"/>
        </w:rPr>
        <w:t>a</w:t>
      </w:r>
      <w:r w:rsidRPr="00863496">
        <w:rPr>
          <w:color w:val="000000" w:themeColor="text1"/>
          <w:lang w:val="es-ES"/>
        </w:rPr>
        <w:t xml:space="preserve">n los objetivos </w:t>
      </w:r>
      <w:r w:rsidR="00856A16" w:rsidRPr="00863496">
        <w:rPr>
          <w:color w:val="000000" w:themeColor="text1"/>
          <w:lang w:val="es-ES"/>
        </w:rPr>
        <w:t xml:space="preserve">tanto </w:t>
      </w:r>
      <w:r w:rsidRPr="00863496">
        <w:rPr>
          <w:color w:val="000000" w:themeColor="text1"/>
          <w:lang w:val="es-ES"/>
        </w:rPr>
        <w:t>de adaptación como los</w:t>
      </w:r>
      <w:r w:rsidR="00856A16">
        <w:rPr>
          <w:color w:val="000000" w:themeColor="text1"/>
          <w:lang w:val="es-ES"/>
        </w:rPr>
        <w:t xml:space="preserve"> relacionados con</w:t>
      </w:r>
      <w:r w:rsidRPr="00863496">
        <w:rPr>
          <w:color w:val="000000" w:themeColor="text1"/>
          <w:lang w:val="es-ES"/>
        </w:rPr>
        <w:t xml:space="preserve"> la naturaleza y </w:t>
      </w:r>
      <w:r w:rsidR="003A1F48">
        <w:rPr>
          <w:color w:val="000000" w:themeColor="text1"/>
          <w:lang w:val="es-ES"/>
        </w:rPr>
        <w:t xml:space="preserve">que </w:t>
      </w:r>
      <w:r w:rsidRPr="00863496">
        <w:rPr>
          <w:color w:val="000000" w:themeColor="text1"/>
          <w:lang w:val="es-ES"/>
        </w:rPr>
        <w:t>evit</w:t>
      </w:r>
      <w:r w:rsidR="003A1F48">
        <w:rPr>
          <w:color w:val="000000" w:themeColor="text1"/>
          <w:lang w:val="es-ES"/>
        </w:rPr>
        <w:t>e</w:t>
      </w:r>
      <w:r w:rsidRPr="00863496">
        <w:rPr>
          <w:color w:val="000000" w:themeColor="text1"/>
          <w:lang w:val="es-ES"/>
        </w:rPr>
        <w:t xml:space="preserve">n contradicciones. </w:t>
      </w:r>
      <w:r w:rsidR="003A1F48">
        <w:rPr>
          <w:color w:val="000000" w:themeColor="text1"/>
          <w:lang w:val="es-ES"/>
        </w:rPr>
        <w:t>Al</w:t>
      </w:r>
      <w:r w:rsidRPr="00863496">
        <w:rPr>
          <w:color w:val="000000" w:themeColor="text1"/>
          <w:lang w:val="es-ES"/>
        </w:rPr>
        <w:t xml:space="preserve"> </w:t>
      </w:r>
      <w:r w:rsidR="00856A16">
        <w:rPr>
          <w:color w:val="000000" w:themeColor="text1"/>
          <w:lang w:val="es-ES"/>
        </w:rPr>
        <w:t>apli</w:t>
      </w:r>
      <w:r w:rsidR="003A1F48">
        <w:rPr>
          <w:color w:val="000000" w:themeColor="text1"/>
          <w:lang w:val="es-ES"/>
        </w:rPr>
        <w:t>car</w:t>
      </w:r>
      <w:r w:rsidRPr="00863496">
        <w:rPr>
          <w:color w:val="000000" w:themeColor="text1"/>
          <w:lang w:val="es-ES"/>
        </w:rPr>
        <w:t xml:space="preserve"> estos principios y salvaguardias </w:t>
      </w:r>
      <w:r w:rsidR="003A1F48">
        <w:rPr>
          <w:color w:val="000000" w:themeColor="text1"/>
          <w:lang w:val="es-ES"/>
        </w:rPr>
        <w:t xml:space="preserve">de carácter </w:t>
      </w:r>
      <w:r w:rsidRPr="00863496">
        <w:rPr>
          <w:color w:val="000000" w:themeColor="text1"/>
          <w:lang w:val="es-ES"/>
        </w:rPr>
        <w:t xml:space="preserve">voluntario, </w:t>
      </w:r>
      <w:r w:rsidR="00856A16" w:rsidRPr="00863496">
        <w:rPr>
          <w:color w:val="000000" w:themeColor="text1"/>
          <w:lang w:val="es-ES"/>
        </w:rPr>
        <w:t>los países deber</w:t>
      </w:r>
      <w:r w:rsidR="00856A16">
        <w:rPr>
          <w:color w:val="000000" w:themeColor="text1"/>
          <w:lang w:val="es-ES"/>
        </w:rPr>
        <w:t>ía</w:t>
      </w:r>
      <w:r w:rsidR="00856A16" w:rsidRPr="00863496">
        <w:rPr>
          <w:color w:val="000000" w:themeColor="text1"/>
          <w:lang w:val="es-ES"/>
        </w:rPr>
        <w:t xml:space="preserve">n </w:t>
      </w:r>
      <w:r w:rsidRPr="00863496">
        <w:rPr>
          <w:color w:val="000000" w:themeColor="text1"/>
          <w:lang w:val="es-ES"/>
        </w:rPr>
        <w:t xml:space="preserve">garantizar </w:t>
      </w:r>
      <w:r w:rsidR="00856A16">
        <w:rPr>
          <w:color w:val="000000" w:themeColor="text1"/>
          <w:lang w:val="es-ES"/>
        </w:rPr>
        <w:t xml:space="preserve">que estén </w:t>
      </w:r>
      <w:r w:rsidR="003A1F48">
        <w:rPr>
          <w:color w:val="000000" w:themeColor="text1"/>
          <w:lang w:val="es-ES"/>
        </w:rPr>
        <w:t>en consonancia</w:t>
      </w:r>
      <w:r w:rsidRPr="00863496">
        <w:rPr>
          <w:color w:val="000000" w:themeColor="text1"/>
          <w:lang w:val="es-ES"/>
        </w:rPr>
        <w:t xml:space="preserve"> con </w:t>
      </w:r>
      <w:r w:rsidR="00856A16">
        <w:rPr>
          <w:color w:val="000000" w:themeColor="text1"/>
          <w:lang w:val="es-ES"/>
        </w:rPr>
        <w:t>su</w:t>
      </w:r>
      <w:r w:rsidR="00856A16" w:rsidRPr="00863496">
        <w:rPr>
          <w:color w:val="000000" w:themeColor="text1"/>
          <w:lang w:val="es-ES"/>
        </w:rPr>
        <w:t xml:space="preserve">s </w:t>
      </w:r>
      <w:r w:rsidRPr="00863496">
        <w:rPr>
          <w:color w:val="000000" w:themeColor="text1"/>
          <w:lang w:val="es-ES"/>
        </w:rPr>
        <w:t xml:space="preserve">compromisos contraídos en virtud de la Convención Marco de las Naciones Unidas sobre el Cambio Climático y el Acuerdo de París, incluido </w:t>
      </w:r>
      <w:r w:rsidR="00856A16">
        <w:rPr>
          <w:color w:val="000000" w:themeColor="text1"/>
          <w:lang w:val="es-ES"/>
        </w:rPr>
        <w:t>lo</w:t>
      </w:r>
      <w:r w:rsidRPr="00863496">
        <w:rPr>
          <w:color w:val="000000" w:themeColor="text1"/>
          <w:lang w:val="es-ES"/>
        </w:rPr>
        <w:t xml:space="preserve"> </w:t>
      </w:r>
      <w:r w:rsidR="003A1F48">
        <w:rPr>
          <w:color w:val="000000" w:themeColor="text1"/>
          <w:lang w:val="es-ES"/>
        </w:rPr>
        <w:t xml:space="preserve">convenido en cuanto </w:t>
      </w:r>
      <w:r w:rsidRPr="00863496">
        <w:rPr>
          <w:color w:val="000000" w:themeColor="text1"/>
          <w:lang w:val="es-ES"/>
        </w:rPr>
        <w:t xml:space="preserve">a la aplicación del artículo 6 del Acuerdo. Si bien se observa que </w:t>
      </w:r>
      <w:r w:rsidR="00856A16" w:rsidRPr="00863496">
        <w:rPr>
          <w:color w:val="000000" w:themeColor="text1"/>
          <w:lang w:val="es-ES"/>
        </w:rPr>
        <w:t>en virtud de</w:t>
      </w:r>
      <w:r w:rsidR="00856A16">
        <w:rPr>
          <w:color w:val="000000" w:themeColor="text1"/>
          <w:lang w:val="es-ES"/>
        </w:rPr>
        <w:t xml:space="preserve"> dicho</w:t>
      </w:r>
      <w:r w:rsidR="00856A16" w:rsidRPr="00863496">
        <w:rPr>
          <w:color w:val="000000" w:themeColor="text1"/>
          <w:lang w:val="es-ES"/>
        </w:rPr>
        <w:t xml:space="preserve"> artículo 6</w:t>
      </w:r>
      <w:r w:rsidR="00856A16">
        <w:rPr>
          <w:color w:val="000000" w:themeColor="text1"/>
          <w:lang w:val="es-ES"/>
        </w:rPr>
        <w:t xml:space="preserve"> se establecieron</w:t>
      </w:r>
      <w:r w:rsidRPr="00863496">
        <w:rPr>
          <w:color w:val="000000" w:themeColor="text1"/>
          <w:lang w:val="es-ES"/>
        </w:rPr>
        <w:t xml:space="preserve"> normas de mercado internacional de carbono, las adiciones se centran en múltiples beneficios, con especial hincapié en la biodiversidad y la integridad ecológica. Los principios y salvaguardias adicionales para la mitigación del cambio climático que son pertinentes para los objetivos </w:t>
      </w:r>
      <w:r w:rsidR="00856A16" w:rsidRPr="00863496">
        <w:rPr>
          <w:color w:val="000000" w:themeColor="text1"/>
          <w:lang w:val="es-ES"/>
        </w:rPr>
        <w:t xml:space="preserve">tanto </w:t>
      </w:r>
      <w:r w:rsidRPr="00863496">
        <w:rPr>
          <w:color w:val="000000" w:themeColor="text1"/>
          <w:lang w:val="es-ES"/>
        </w:rPr>
        <w:t xml:space="preserve">climáticos como </w:t>
      </w:r>
      <w:r w:rsidR="003A1F48">
        <w:rPr>
          <w:color w:val="000000" w:themeColor="text1"/>
          <w:lang w:val="es-ES"/>
        </w:rPr>
        <w:t>r</w:t>
      </w:r>
      <w:r w:rsidR="00856A16">
        <w:rPr>
          <w:color w:val="000000" w:themeColor="text1"/>
          <w:lang w:val="es-ES"/>
        </w:rPr>
        <w:t>e</w:t>
      </w:r>
      <w:r w:rsidR="003A1F48">
        <w:rPr>
          <w:color w:val="000000" w:themeColor="text1"/>
          <w:lang w:val="es-ES"/>
        </w:rPr>
        <w:t>lacionados con</w:t>
      </w:r>
      <w:r w:rsidR="00856A16">
        <w:rPr>
          <w:color w:val="000000" w:themeColor="text1"/>
          <w:lang w:val="es-ES"/>
        </w:rPr>
        <w:t xml:space="preserve"> la </w:t>
      </w:r>
      <w:r w:rsidR="00856A16" w:rsidRPr="00863496">
        <w:rPr>
          <w:color w:val="000000" w:themeColor="text1"/>
          <w:lang w:val="es-ES"/>
        </w:rPr>
        <w:t>naturale</w:t>
      </w:r>
      <w:r w:rsidR="00856A16">
        <w:rPr>
          <w:color w:val="000000" w:themeColor="text1"/>
          <w:lang w:val="es-ES"/>
        </w:rPr>
        <w:t>za</w:t>
      </w:r>
      <w:r w:rsidR="00856A16" w:rsidRPr="00863496">
        <w:rPr>
          <w:color w:val="000000" w:themeColor="text1"/>
          <w:lang w:val="es-ES"/>
        </w:rPr>
        <w:t xml:space="preserve"> </w:t>
      </w:r>
      <w:r w:rsidRPr="00863496">
        <w:rPr>
          <w:color w:val="000000" w:themeColor="text1"/>
          <w:lang w:val="es-ES"/>
        </w:rPr>
        <w:t xml:space="preserve">se centran en múltiples beneficios, urgencia, jerarquía de mitigación, adicionalidad, permanencia y fuga. En el cuadro que figura </w:t>
      </w:r>
      <w:r w:rsidR="003A1F48">
        <w:rPr>
          <w:color w:val="000000" w:themeColor="text1"/>
          <w:lang w:val="es-ES"/>
        </w:rPr>
        <w:t>más adelante se describe</w:t>
      </w:r>
      <w:r w:rsidRPr="00863496">
        <w:rPr>
          <w:color w:val="000000" w:themeColor="text1"/>
          <w:lang w:val="es-ES"/>
        </w:rPr>
        <w:t xml:space="preserve"> cada uno de esos principios, así como posibles salvaguardias.</w:t>
      </w:r>
    </w:p>
    <w:p w14:paraId="6C3F0E29" w14:textId="34BE446C" w:rsidR="00863496" w:rsidRPr="00863496" w:rsidRDefault="00863496" w:rsidP="005572EA">
      <w:pPr>
        <w:pStyle w:val="CBDH3"/>
        <w:tabs>
          <w:tab w:val="clear" w:pos="567"/>
          <w:tab w:val="clear" w:pos="1134"/>
        </w:tabs>
        <w:ind w:left="1167" w:hanging="605"/>
        <w:outlineLvl w:val="1"/>
        <w:rPr>
          <w:lang w:val="es-ES"/>
        </w:rPr>
      </w:pPr>
      <w:r w:rsidRPr="00863496">
        <w:rPr>
          <w:lang w:val="es-ES"/>
        </w:rPr>
        <w:t>2.</w:t>
      </w:r>
      <w:r w:rsidRPr="00863496">
        <w:rPr>
          <w:lang w:val="es-ES"/>
        </w:rPr>
        <w:tab/>
        <w:t>Fortalecimiento de las salvaguardias para los pueblos</w:t>
      </w:r>
      <w:r w:rsidR="005572EA">
        <w:rPr>
          <w:lang w:val="es-ES"/>
        </w:rPr>
        <w:br/>
      </w:r>
      <w:r w:rsidRPr="00863496">
        <w:rPr>
          <w:lang w:val="es-ES"/>
        </w:rPr>
        <w:t>indígenas y las comunidades locales, las mujeres y la juventud</w:t>
      </w:r>
    </w:p>
    <w:p w14:paraId="4A0F2837" w14:textId="7B01498B" w:rsidR="00863496" w:rsidRPr="00863496" w:rsidRDefault="00863496" w:rsidP="00863496">
      <w:pPr>
        <w:pStyle w:val="CBDNormalNoNumber"/>
        <w:ind w:left="1134"/>
        <w:rPr>
          <w:lang w:val="es-ES"/>
        </w:rPr>
      </w:pPr>
      <w:r w:rsidRPr="00863496">
        <w:rPr>
          <w:lang w:val="es-ES"/>
        </w:rPr>
        <w:t>15.</w:t>
      </w:r>
      <w:r w:rsidRPr="00863496">
        <w:rPr>
          <w:lang w:val="es-ES"/>
        </w:rPr>
        <w:tab/>
      </w:r>
      <w:r w:rsidR="002744BC">
        <w:rPr>
          <w:lang w:val="es-ES"/>
        </w:rPr>
        <w:t>Partiendo</w:t>
      </w:r>
      <w:r w:rsidRPr="00863496">
        <w:rPr>
          <w:lang w:val="es-ES"/>
        </w:rPr>
        <w:t xml:space="preserve"> de los principios y las salvaguardias </w:t>
      </w:r>
      <w:r w:rsidR="002744BC">
        <w:rPr>
          <w:lang w:val="es-ES"/>
        </w:rPr>
        <w:t>establecidos</w:t>
      </w:r>
      <w:r w:rsidR="002744BC" w:rsidRPr="00863496">
        <w:rPr>
          <w:lang w:val="es-ES"/>
        </w:rPr>
        <w:t xml:space="preserve"> </w:t>
      </w:r>
      <w:r w:rsidRPr="00863496">
        <w:rPr>
          <w:lang w:val="es-ES"/>
        </w:rPr>
        <w:t xml:space="preserve">en las </w:t>
      </w:r>
      <w:r w:rsidR="002744BC">
        <w:rPr>
          <w:lang w:val="es-ES"/>
        </w:rPr>
        <w:t>D</w:t>
      </w:r>
      <w:r w:rsidR="002744BC" w:rsidRPr="00863496">
        <w:rPr>
          <w:lang w:val="es-ES"/>
        </w:rPr>
        <w:t xml:space="preserve">irectrices </w:t>
      </w:r>
      <w:r w:rsidRPr="00863496">
        <w:rPr>
          <w:lang w:val="es-ES"/>
        </w:rPr>
        <w:t xml:space="preserve">voluntarias, y de conformidad con la sección C del Marco, los </w:t>
      </w:r>
      <w:r w:rsidR="003A1F48" w:rsidRPr="00863496">
        <w:rPr>
          <w:lang w:val="es-ES"/>
        </w:rPr>
        <w:t xml:space="preserve">siguientes </w:t>
      </w:r>
      <w:r w:rsidRPr="00863496">
        <w:rPr>
          <w:lang w:val="es-ES"/>
        </w:rPr>
        <w:t xml:space="preserve">aspectos </w:t>
      </w:r>
      <w:r w:rsidR="002744BC">
        <w:rPr>
          <w:lang w:val="es-ES"/>
        </w:rPr>
        <w:t>a</w:t>
      </w:r>
      <w:r w:rsidR="002744BC" w:rsidRPr="00863496">
        <w:rPr>
          <w:lang w:val="es-ES"/>
        </w:rPr>
        <w:t>mer</w:t>
      </w:r>
      <w:r w:rsidR="002744BC">
        <w:rPr>
          <w:lang w:val="es-ES"/>
        </w:rPr>
        <w:t>ita</w:t>
      </w:r>
      <w:r w:rsidR="002744BC" w:rsidRPr="00863496">
        <w:rPr>
          <w:lang w:val="es-ES"/>
        </w:rPr>
        <w:t xml:space="preserve">n </w:t>
      </w:r>
      <w:r w:rsidRPr="00863496">
        <w:rPr>
          <w:lang w:val="es-ES"/>
        </w:rPr>
        <w:t xml:space="preserve">mayor atención: </w:t>
      </w:r>
    </w:p>
    <w:p w14:paraId="4286A06B" w14:textId="71990CC2" w:rsidR="00863496" w:rsidRPr="00863496" w:rsidRDefault="00863496" w:rsidP="00863496">
      <w:pPr>
        <w:pStyle w:val="CBDNormalNoNumber"/>
        <w:ind w:left="1134" w:firstLine="567"/>
        <w:rPr>
          <w:rFonts w:eastAsia="Calibri"/>
          <w:b/>
          <w:bCs/>
          <w:lang w:val="es-ES"/>
        </w:rPr>
      </w:pPr>
      <w:r w:rsidRPr="00863496">
        <w:rPr>
          <w:lang w:val="es-ES"/>
        </w:rPr>
        <w:t>a)</w:t>
      </w:r>
      <w:r w:rsidRPr="00863496">
        <w:rPr>
          <w:lang w:val="es-ES"/>
        </w:rPr>
        <w:tab/>
      </w:r>
      <w:r w:rsidR="00C81EE9">
        <w:rPr>
          <w:i/>
          <w:lang w:val="es-ES"/>
        </w:rPr>
        <w:t>R</w:t>
      </w:r>
      <w:r w:rsidRPr="00863496">
        <w:rPr>
          <w:i/>
          <w:lang w:val="es-ES"/>
        </w:rPr>
        <w:t xml:space="preserve">espeto </w:t>
      </w:r>
      <w:r w:rsidR="00C81EE9">
        <w:rPr>
          <w:i/>
          <w:lang w:val="es-ES"/>
        </w:rPr>
        <w:t>por</w:t>
      </w:r>
      <w:r w:rsidRPr="00863496">
        <w:rPr>
          <w:i/>
          <w:lang w:val="es-ES"/>
        </w:rPr>
        <w:t xml:space="preserve"> diferentes sistemas de valore</w:t>
      </w:r>
      <w:r w:rsidRPr="00863496">
        <w:rPr>
          <w:i/>
          <w:iCs/>
          <w:lang w:val="es-ES"/>
        </w:rPr>
        <w:t xml:space="preserve">s. </w:t>
      </w:r>
      <w:r w:rsidRPr="00863496">
        <w:rPr>
          <w:iCs/>
          <w:lang w:val="es-ES"/>
        </w:rPr>
        <w:t xml:space="preserve">La naturaleza encarna </w:t>
      </w:r>
      <w:r w:rsidRPr="00863496">
        <w:rPr>
          <w:lang w:val="es-ES"/>
        </w:rPr>
        <w:t xml:space="preserve">diferentes conceptos para </w:t>
      </w:r>
      <w:r w:rsidR="002744BC" w:rsidRPr="00863496">
        <w:rPr>
          <w:lang w:val="es-ES"/>
        </w:rPr>
        <w:t>di</w:t>
      </w:r>
      <w:r w:rsidR="002744BC">
        <w:rPr>
          <w:lang w:val="es-ES"/>
        </w:rPr>
        <w:t>sti</w:t>
      </w:r>
      <w:r w:rsidR="002744BC" w:rsidRPr="00863496">
        <w:rPr>
          <w:lang w:val="es-ES"/>
        </w:rPr>
        <w:t>nt</w:t>
      </w:r>
      <w:r w:rsidR="002744BC">
        <w:rPr>
          <w:lang w:val="es-ES"/>
        </w:rPr>
        <w:t>a</w:t>
      </w:r>
      <w:r w:rsidR="002744BC" w:rsidRPr="00863496">
        <w:rPr>
          <w:lang w:val="es-ES"/>
        </w:rPr>
        <w:t xml:space="preserve">s </w:t>
      </w:r>
      <w:r w:rsidRPr="00863496">
        <w:rPr>
          <w:lang w:val="es-ES"/>
        </w:rPr>
        <w:t xml:space="preserve">personas, </w:t>
      </w:r>
      <w:r w:rsidR="002744BC">
        <w:rPr>
          <w:lang w:val="es-ES"/>
        </w:rPr>
        <w:t>entre ellos</w:t>
      </w:r>
      <w:r w:rsidRPr="00863496">
        <w:rPr>
          <w:lang w:val="es-ES"/>
        </w:rPr>
        <w:t xml:space="preserve"> la biodiversidad, los ecosistemas, la Madre Tierra y los sistemas de vida. Las contribuciones de la naturaleza a las personas también encarnan diferentes conceptos, como los bienes y servicios de los ecosistemas y los dones de la naturaleza. El Marco reconoce y tiene en cuenta diversos sistemas de valores y conceptos que encarna la naturaleza, entre ellos la biodiversidad, los ecosistemas, la Madre Tierra y los sistemas de vida. Por ejemplo, a la naturaleza </w:t>
      </w:r>
      <w:r w:rsidR="002744BC">
        <w:rPr>
          <w:lang w:val="es-ES"/>
        </w:rPr>
        <w:t xml:space="preserve">en sí </w:t>
      </w:r>
      <w:r w:rsidRPr="00863496">
        <w:rPr>
          <w:lang w:val="es-ES"/>
        </w:rPr>
        <w:t>se le asignan derechos y un valor intrínseco</w:t>
      </w:r>
      <w:r w:rsidR="002744BC">
        <w:rPr>
          <w:lang w:val="es-ES"/>
        </w:rPr>
        <w:t>s</w:t>
      </w:r>
      <w:r w:rsidRPr="00863496">
        <w:rPr>
          <w:lang w:val="es-ES"/>
        </w:rPr>
        <w:t xml:space="preserve">, </w:t>
      </w:r>
      <w:r w:rsidR="002744BC" w:rsidRPr="00863496">
        <w:rPr>
          <w:lang w:val="es-ES"/>
        </w:rPr>
        <w:t>inclu</w:t>
      </w:r>
      <w:r w:rsidR="004A115B">
        <w:rPr>
          <w:lang w:val="es-ES"/>
        </w:rPr>
        <w:t>s</w:t>
      </w:r>
      <w:r w:rsidR="002744BC" w:rsidRPr="00863496">
        <w:rPr>
          <w:lang w:val="es-ES"/>
        </w:rPr>
        <w:t xml:space="preserve">o </w:t>
      </w:r>
      <w:r w:rsidRPr="00863496">
        <w:rPr>
          <w:lang w:val="es-ES"/>
        </w:rPr>
        <w:t xml:space="preserve">dentro de marcos jurídicos, </w:t>
      </w:r>
      <w:r w:rsidR="002744BC">
        <w:rPr>
          <w:lang w:val="es-ES"/>
        </w:rPr>
        <w:t>como es el caso d</w:t>
      </w:r>
      <w:r w:rsidRPr="00863496">
        <w:rPr>
          <w:lang w:val="es-ES"/>
        </w:rPr>
        <w:t>e países que reconocen una cosmovisión centrada en</w:t>
      </w:r>
      <w:r w:rsidRPr="00863496">
        <w:rPr>
          <w:iCs/>
          <w:lang w:val="es-ES"/>
        </w:rPr>
        <w:t xml:space="preserve"> la Madre Tierra</w:t>
      </w:r>
      <w:r w:rsidRPr="00863496">
        <w:rPr>
          <w:rStyle w:val="FootnoteReference"/>
          <w:lang w:val="es-ES"/>
        </w:rPr>
        <w:footnoteReference w:id="27"/>
      </w:r>
      <w:r w:rsidRPr="00863496">
        <w:rPr>
          <w:vertAlign w:val="superscript"/>
          <w:lang w:val="es-ES"/>
        </w:rPr>
        <w:t>,</w:t>
      </w:r>
      <w:r w:rsidRPr="00863496">
        <w:rPr>
          <w:rStyle w:val="FootnoteReference"/>
          <w:lang w:val="es-ES"/>
        </w:rPr>
        <w:footnoteReference w:id="28"/>
      </w:r>
      <w:r w:rsidRPr="00863496">
        <w:rPr>
          <w:lang w:val="es-ES"/>
        </w:rPr>
        <w:t xml:space="preserve">. </w:t>
      </w:r>
      <w:r w:rsidRPr="00863496">
        <w:rPr>
          <w:iCs/>
          <w:lang w:val="es-ES"/>
        </w:rPr>
        <w:t>Est</w:t>
      </w:r>
      <w:r w:rsidR="002744BC">
        <w:rPr>
          <w:iCs/>
          <w:lang w:val="es-ES"/>
        </w:rPr>
        <w:t>a concepción</w:t>
      </w:r>
      <w:r w:rsidRPr="00863496">
        <w:rPr>
          <w:lang w:val="es-ES"/>
        </w:rPr>
        <w:t xml:space="preserve"> tiene su origen en una perspectiva indígena común que ve a</w:t>
      </w:r>
      <w:r w:rsidR="002744BC">
        <w:rPr>
          <w:lang w:val="es-ES"/>
        </w:rPr>
        <w:t xml:space="preserve"> </w:t>
      </w:r>
      <w:r w:rsidRPr="00863496">
        <w:rPr>
          <w:lang w:val="es-ES"/>
        </w:rPr>
        <w:t>l</w:t>
      </w:r>
      <w:r w:rsidR="002744BC">
        <w:rPr>
          <w:lang w:val="es-ES"/>
        </w:rPr>
        <w:t>os</w:t>
      </w:r>
      <w:r w:rsidRPr="00863496">
        <w:rPr>
          <w:lang w:val="es-ES"/>
        </w:rPr>
        <w:t xml:space="preserve"> ser</w:t>
      </w:r>
      <w:r w:rsidR="002744BC">
        <w:rPr>
          <w:lang w:val="es-ES"/>
        </w:rPr>
        <w:t>es</w:t>
      </w:r>
      <w:r w:rsidRPr="00863496">
        <w:rPr>
          <w:lang w:val="es-ES"/>
        </w:rPr>
        <w:t xml:space="preserve"> humano</w:t>
      </w:r>
      <w:r w:rsidR="002744BC">
        <w:rPr>
          <w:lang w:val="es-ES"/>
        </w:rPr>
        <w:t>s</w:t>
      </w:r>
      <w:r w:rsidRPr="00863496">
        <w:rPr>
          <w:lang w:val="es-ES"/>
        </w:rPr>
        <w:t xml:space="preserve"> como parte de la naturaleza y no l</w:t>
      </w:r>
      <w:r w:rsidR="002744BC">
        <w:rPr>
          <w:lang w:val="es-ES"/>
        </w:rPr>
        <w:t>os antepone a</w:t>
      </w:r>
      <w:r w:rsidRPr="00863496">
        <w:rPr>
          <w:lang w:val="es-ES"/>
        </w:rPr>
        <w:t xml:space="preserve"> otras partes de un ecosistema. Aunque las salvaguardias, los marcos y las normas existentes </w:t>
      </w:r>
      <w:r w:rsidR="004A115B">
        <w:rPr>
          <w:lang w:val="es-ES"/>
        </w:rPr>
        <w:t>s</w:t>
      </w:r>
      <w:r w:rsidRPr="00863496">
        <w:rPr>
          <w:lang w:val="es-ES"/>
        </w:rPr>
        <w:t>u</w:t>
      </w:r>
      <w:r w:rsidR="004A115B">
        <w:rPr>
          <w:lang w:val="es-ES"/>
        </w:rPr>
        <w:t xml:space="preserve">elen </w:t>
      </w:r>
      <w:r w:rsidRPr="00863496">
        <w:rPr>
          <w:lang w:val="es-ES"/>
        </w:rPr>
        <w:t>aborda</w:t>
      </w:r>
      <w:r w:rsidR="004A115B">
        <w:rPr>
          <w:lang w:val="es-ES"/>
        </w:rPr>
        <w:t>r</w:t>
      </w:r>
      <w:r w:rsidRPr="00863496">
        <w:rPr>
          <w:lang w:val="es-ES"/>
        </w:rPr>
        <w:t xml:space="preserve"> los derechos y los conocimientos tradicionales de los pueblos indígenas y las comunidades locales, no </w:t>
      </w:r>
      <w:r w:rsidR="002744BC">
        <w:rPr>
          <w:lang w:val="es-ES"/>
        </w:rPr>
        <w:t>abordan</w:t>
      </w:r>
      <w:r w:rsidR="002744BC" w:rsidRPr="00863496">
        <w:rPr>
          <w:lang w:val="es-ES"/>
        </w:rPr>
        <w:t xml:space="preserve"> </w:t>
      </w:r>
      <w:r w:rsidRPr="00863496">
        <w:rPr>
          <w:lang w:val="es-ES"/>
        </w:rPr>
        <w:t xml:space="preserve">directamente todos los sistemas de valores, </w:t>
      </w:r>
      <w:r w:rsidR="002744BC">
        <w:rPr>
          <w:lang w:val="es-ES"/>
        </w:rPr>
        <w:t xml:space="preserve">tales </w:t>
      </w:r>
      <w:r w:rsidRPr="00863496">
        <w:rPr>
          <w:lang w:val="es-ES"/>
        </w:rPr>
        <w:t>como las cosmovisiones centradas en la Madre Tierra. Este aspecto podría desarroll</w:t>
      </w:r>
      <w:r w:rsidR="002744BC">
        <w:rPr>
          <w:lang w:val="es-ES"/>
        </w:rPr>
        <w:t>ar</w:t>
      </w:r>
      <w:r w:rsidRPr="00863496">
        <w:rPr>
          <w:lang w:val="es-ES"/>
        </w:rPr>
        <w:t>se</w:t>
      </w:r>
      <w:r w:rsidR="002744BC">
        <w:rPr>
          <w:lang w:val="es-ES"/>
        </w:rPr>
        <w:t xml:space="preserve"> más a fondo</w:t>
      </w:r>
      <w:r w:rsidRPr="00863496">
        <w:rPr>
          <w:lang w:val="es-ES"/>
        </w:rPr>
        <w:t>, según proceda, en diversos contextos nacionales y de maneras que apoyen</w:t>
      </w:r>
      <w:r w:rsidR="004A115B">
        <w:rPr>
          <w:lang w:val="es-ES"/>
        </w:rPr>
        <w:t xml:space="preserve"> a</w:t>
      </w:r>
      <w:r w:rsidRPr="00863496">
        <w:rPr>
          <w:lang w:val="es-ES"/>
        </w:rPr>
        <w:t xml:space="preserve"> los derechos humanos y sean coherentes con las diferentes legislaciones nacionales y las obligaciones y principios internacionales del derecho internacional;</w:t>
      </w:r>
    </w:p>
    <w:p w14:paraId="41C50BED" w14:textId="334186D4" w:rsidR="00863496" w:rsidRPr="00863496" w:rsidRDefault="00863496" w:rsidP="00863496">
      <w:pPr>
        <w:pStyle w:val="CBDNormalNoNumber"/>
        <w:ind w:left="1134" w:firstLine="567"/>
        <w:rPr>
          <w:lang w:val="es-ES"/>
        </w:rPr>
      </w:pPr>
      <w:r w:rsidRPr="00863496">
        <w:rPr>
          <w:lang w:val="es-ES"/>
        </w:rPr>
        <w:t>b)</w:t>
      </w:r>
      <w:r w:rsidRPr="00863496">
        <w:rPr>
          <w:lang w:val="es-ES"/>
        </w:rPr>
        <w:tab/>
      </w:r>
      <w:r w:rsidR="004A115B">
        <w:rPr>
          <w:i/>
          <w:lang w:val="es-ES"/>
        </w:rPr>
        <w:t>R</w:t>
      </w:r>
      <w:r w:rsidRPr="00863496">
        <w:rPr>
          <w:i/>
          <w:lang w:val="es-ES"/>
        </w:rPr>
        <w:t xml:space="preserve">espeto </w:t>
      </w:r>
      <w:r w:rsidR="004A115B">
        <w:rPr>
          <w:i/>
          <w:lang w:val="es-ES"/>
        </w:rPr>
        <w:t>por</w:t>
      </w:r>
      <w:r w:rsidRPr="00863496">
        <w:rPr>
          <w:i/>
          <w:lang w:val="es-ES"/>
        </w:rPr>
        <w:t xml:space="preserve"> los derechos humanos.</w:t>
      </w:r>
      <w:r w:rsidRPr="00863496">
        <w:rPr>
          <w:lang w:val="es-ES"/>
        </w:rPr>
        <w:t xml:space="preserve"> Los enfoques basados en los derechos humanos son esenciales para la legitimidad, la integridad y la </w:t>
      </w:r>
      <w:r w:rsidR="0018742C" w:rsidRPr="00863496">
        <w:rPr>
          <w:lang w:val="es-ES"/>
        </w:rPr>
        <w:t>ef</w:t>
      </w:r>
      <w:r w:rsidR="0018742C">
        <w:rPr>
          <w:lang w:val="es-ES"/>
        </w:rPr>
        <w:t>i</w:t>
      </w:r>
      <w:r w:rsidR="0018742C" w:rsidRPr="00863496">
        <w:rPr>
          <w:lang w:val="es-ES"/>
        </w:rPr>
        <w:t>ca</w:t>
      </w:r>
      <w:r w:rsidR="0018742C">
        <w:rPr>
          <w:lang w:val="es-ES"/>
        </w:rPr>
        <w:t>cia</w:t>
      </w:r>
      <w:r w:rsidR="0018742C" w:rsidRPr="00863496">
        <w:rPr>
          <w:lang w:val="es-ES"/>
        </w:rPr>
        <w:t xml:space="preserve"> </w:t>
      </w:r>
      <w:r w:rsidRPr="00863496">
        <w:rPr>
          <w:lang w:val="es-ES"/>
        </w:rPr>
        <w:t xml:space="preserve">de las soluciones basadas en la naturaleza y/o los enfoques basados en los ecosistemas. </w:t>
      </w:r>
      <w:r w:rsidR="004A115B">
        <w:rPr>
          <w:lang w:val="es-ES"/>
        </w:rPr>
        <w:t>Si bien e</w:t>
      </w:r>
      <w:r w:rsidRPr="00863496">
        <w:rPr>
          <w:lang w:val="es-ES"/>
        </w:rPr>
        <w:t xml:space="preserve">sto ya </w:t>
      </w:r>
      <w:r w:rsidR="0018742C">
        <w:rPr>
          <w:lang w:val="es-ES"/>
        </w:rPr>
        <w:t>está</w:t>
      </w:r>
      <w:r w:rsidRPr="00863496">
        <w:rPr>
          <w:lang w:val="es-ES"/>
        </w:rPr>
        <w:t xml:space="preserve"> incorporado en las salvaguardias existentes, se recomienda fortalec</w:t>
      </w:r>
      <w:r w:rsidR="00B55DD1">
        <w:rPr>
          <w:lang w:val="es-ES"/>
        </w:rPr>
        <w:t>er</w:t>
      </w:r>
      <w:r w:rsidRPr="00863496">
        <w:rPr>
          <w:lang w:val="es-ES"/>
        </w:rPr>
        <w:t>lo</w:t>
      </w:r>
      <w:r w:rsidR="00B55DD1">
        <w:rPr>
          <w:lang w:val="es-ES"/>
        </w:rPr>
        <w:t xml:space="preserve"> aún más</w:t>
      </w:r>
      <w:r w:rsidRPr="00863496">
        <w:rPr>
          <w:lang w:val="es-ES"/>
        </w:rPr>
        <w:t xml:space="preserve"> de </w:t>
      </w:r>
      <w:r w:rsidRPr="00863496">
        <w:rPr>
          <w:lang w:val="es-ES"/>
        </w:rPr>
        <w:lastRenderedPageBreak/>
        <w:t xml:space="preserve">conformidad con el Marco. Es esencial salvaguardar el derecho de los pueblos indígenas a participar en las estructuras de gobernanza y en la toma de decisiones relativas a soluciones basadas en la naturaleza y/o enfoques basados en los ecosistemas que </w:t>
      </w:r>
      <w:r w:rsidR="00490236" w:rsidRPr="00863496">
        <w:rPr>
          <w:lang w:val="es-ES"/>
        </w:rPr>
        <w:t>l</w:t>
      </w:r>
      <w:r w:rsidR="00490236">
        <w:rPr>
          <w:lang w:val="es-ES"/>
        </w:rPr>
        <w:t>o</w:t>
      </w:r>
      <w:r w:rsidR="00490236" w:rsidRPr="00863496">
        <w:rPr>
          <w:lang w:val="es-ES"/>
        </w:rPr>
        <w:t xml:space="preserve">s </w:t>
      </w:r>
      <w:r w:rsidRPr="00863496">
        <w:rPr>
          <w:lang w:val="es-ES"/>
        </w:rPr>
        <w:t xml:space="preserve">afectan. </w:t>
      </w:r>
      <w:r w:rsidR="002C5E31">
        <w:rPr>
          <w:lang w:val="es-ES"/>
        </w:rPr>
        <w:t>G</w:t>
      </w:r>
      <w:r w:rsidR="002C5E31" w:rsidRPr="00863496">
        <w:rPr>
          <w:lang w:val="es-ES"/>
        </w:rPr>
        <w:t>arantizar la transparencia, generar confianza y apoyar una implementación flexible e inclusiv</w:t>
      </w:r>
      <w:r w:rsidR="002C5E31">
        <w:rPr>
          <w:lang w:val="es-ES"/>
        </w:rPr>
        <w:t>a</w:t>
      </w:r>
      <w:r w:rsidR="002C5E31" w:rsidRPr="002C5E31">
        <w:rPr>
          <w:lang w:val="es-ES"/>
        </w:rPr>
        <w:t xml:space="preserve"> </w:t>
      </w:r>
      <w:r w:rsidR="002C5E31">
        <w:rPr>
          <w:lang w:val="es-ES"/>
        </w:rPr>
        <w:t xml:space="preserve">también </w:t>
      </w:r>
      <w:r w:rsidR="002C5E31" w:rsidRPr="00863496">
        <w:rPr>
          <w:lang w:val="es-ES"/>
        </w:rPr>
        <w:t>s</w:t>
      </w:r>
      <w:r w:rsidR="002C5E31">
        <w:rPr>
          <w:lang w:val="es-ES"/>
        </w:rPr>
        <w:t>on</w:t>
      </w:r>
      <w:r w:rsidR="002C5E31" w:rsidRPr="00863496">
        <w:rPr>
          <w:lang w:val="es-ES"/>
        </w:rPr>
        <w:t xml:space="preserve"> fundamental</w:t>
      </w:r>
      <w:r w:rsidR="002C5E31">
        <w:rPr>
          <w:lang w:val="es-ES"/>
        </w:rPr>
        <w:t>es p</w:t>
      </w:r>
      <w:r w:rsidRPr="00863496">
        <w:rPr>
          <w:lang w:val="es-ES"/>
        </w:rPr>
        <w:t xml:space="preserve">ara </w:t>
      </w:r>
      <w:r w:rsidR="00490236">
        <w:rPr>
          <w:lang w:val="es-ES"/>
        </w:rPr>
        <w:t>lograr</w:t>
      </w:r>
      <w:r w:rsidRPr="00863496">
        <w:rPr>
          <w:lang w:val="es-ES"/>
        </w:rPr>
        <w:t xml:space="preserve"> </w:t>
      </w:r>
      <w:r w:rsidR="002C5E31">
        <w:rPr>
          <w:lang w:val="es-ES"/>
        </w:rPr>
        <w:t xml:space="preserve">una </w:t>
      </w:r>
      <w:r w:rsidR="00490236" w:rsidRPr="00863496">
        <w:rPr>
          <w:lang w:val="es-ES"/>
        </w:rPr>
        <w:t>amplia</w:t>
      </w:r>
      <w:r w:rsidR="002C5E31">
        <w:rPr>
          <w:lang w:val="es-ES"/>
        </w:rPr>
        <w:t>ción efectiva</w:t>
      </w:r>
      <w:r w:rsidRPr="00863496">
        <w:rPr>
          <w:lang w:val="es-ES"/>
        </w:rPr>
        <w:t xml:space="preserve">. A fin de </w:t>
      </w:r>
      <w:r w:rsidR="00B55DD1">
        <w:rPr>
          <w:lang w:val="es-ES"/>
        </w:rPr>
        <w:t>atender</w:t>
      </w:r>
      <w:r w:rsidRPr="00863496">
        <w:rPr>
          <w:lang w:val="es-ES"/>
        </w:rPr>
        <w:t xml:space="preserve"> </w:t>
      </w:r>
      <w:r w:rsidR="00B55DD1">
        <w:rPr>
          <w:lang w:val="es-ES"/>
        </w:rPr>
        <w:t>inquietudes</w:t>
      </w:r>
      <w:r w:rsidRPr="00863496">
        <w:rPr>
          <w:lang w:val="es-ES"/>
        </w:rPr>
        <w:t xml:space="preserve"> relativas al reconocimiento de los múltiples valores de la naturaleza y la distribución de los beneficios y las cargas, </w:t>
      </w:r>
      <w:r w:rsidR="00B55DD1" w:rsidRPr="00863496">
        <w:rPr>
          <w:lang w:val="es-ES"/>
        </w:rPr>
        <w:t xml:space="preserve">deberían integrarse plenamente </w:t>
      </w:r>
      <w:r w:rsidRPr="00863496">
        <w:rPr>
          <w:lang w:val="es-ES"/>
        </w:rPr>
        <w:t xml:space="preserve">los derechos de los pueblos indígenas y las comunidades locales en el diseño, la implementación y la gobernanza de los proyectos. Esto </w:t>
      </w:r>
      <w:r w:rsidR="00B55DD1">
        <w:rPr>
          <w:lang w:val="es-ES"/>
        </w:rPr>
        <w:t>implica</w:t>
      </w:r>
      <w:r w:rsidR="002C5E31" w:rsidRPr="00863496">
        <w:rPr>
          <w:lang w:val="es-ES"/>
        </w:rPr>
        <w:t xml:space="preserve">rá </w:t>
      </w:r>
      <w:r w:rsidR="002C5E31">
        <w:rPr>
          <w:lang w:val="es-ES"/>
        </w:rPr>
        <w:t>tener en cuenta</w:t>
      </w:r>
      <w:r w:rsidRPr="00863496">
        <w:rPr>
          <w:lang w:val="es-ES"/>
        </w:rPr>
        <w:t xml:space="preserve"> </w:t>
      </w:r>
      <w:r w:rsidR="002C5E31">
        <w:rPr>
          <w:lang w:val="es-ES"/>
        </w:rPr>
        <w:t>e</w:t>
      </w:r>
      <w:r w:rsidR="002C5E31" w:rsidRPr="00863496">
        <w:rPr>
          <w:lang w:val="es-ES"/>
        </w:rPr>
        <w:t xml:space="preserve">l </w:t>
      </w:r>
      <w:r w:rsidRPr="00863496">
        <w:rPr>
          <w:lang w:val="es-ES"/>
        </w:rPr>
        <w:t xml:space="preserve">consentimiento libre, previo e informado. Además, incluirá </w:t>
      </w:r>
      <w:r w:rsidR="002C5E31">
        <w:rPr>
          <w:lang w:val="es-ES"/>
        </w:rPr>
        <w:t>prestar atención a</w:t>
      </w:r>
      <w:r w:rsidRPr="00863496">
        <w:rPr>
          <w:lang w:val="es-ES"/>
        </w:rPr>
        <w:t xml:space="preserve"> los derechos consuetudinarios, la protección cultural, la toma de decisiones participativa, la implementación participativa, la comunicación transparente y la participación equitativa en los beneficios. Las </w:t>
      </w:r>
      <w:r w:rsidR="005572EA">
        <w:rPr>
          <w:lang w:val="es-ES"/>
        </w:rPr>
        <w:t>orientaciones</w:t>
      </w:r>
      <w:r w:rsidRPr="00863496">
        <w:rPr>
          <w:lang w:val="es-ES"/>
        </w:rPr>
        <w:t xml:space="preserve"> </w:t>
      </w:r>
      <w:r w:rsidR="002C5E31">
        <w:rPr>
          <w:lang w:val="es-ES"/>
        </w:rPr>
        <w:t>brindadas</w:t>
      </w:r>
      <w:r w:rsidR="002C5E31" w:rsidRPr="00863496">
        <w:rPr>
          <w:lang w:val="es-ES"/>
        </w:rPr>
        <w:t xml:space="preserve"> </w:t>
      </w:r>
      <w:r w:rsidRPr="00863496">
        <w:rPr>
          <w:lang w:val="es-ES"/>
        </w:rPr>
        <w:t xml:space="preserve">en el presente suplemento son pertinentes para cualquier propuesta de solución que afecte a titulares de derechos existentes. Además, la promoción de la igualdad </w:t>
      </w:r>
      <w:r w:rsidR="002C5E31">
        <w:rPr>
          <w:lang w:val="es-ES"/>
        </w:rPr>
        <w:t xml:space="preserve">de </w:t>
      </w:r>
      <w:r w:rsidRPr="00863496">
        <w:rPr>
          <w:lang w:val="es-ES"/>
        </w:rPr>
        <w:t>género y l</w:t>
      </w:r>
      <w:r w:rsidR="002C5E31">
        <w:rPr>
          <w:lang w:val="es-ES"/>
        </w:rPr>
        <w:t>a realización</w:t>
      </w:r>
      <w:r w:rsidR="002C5E31" w:rsidRPr="00863496">
        <w:rPr>
          <w:lang w:val="es-ES"/>
        </w:rPr>
        <w:t xml:space="preserve"> </w:t>
      </w:r>
      <w:r w:rsidRPr="00863496">
        <w:rPr>
          <w:lang w:val="es-ES"/>
        </w:rPr>
        <w:t>de los derechos de las mujeres son fundamentales para la aplicación eficaz y equitativa de las soluciones basadas en la naturaleza y/o los enfoques basados en los ecosistemas.</w:t>
      </w:r>
    </w:p>
    <w:p w14:paraId="3F6761E2" w14:textId="77777777" w:rsidR="00863496" w:rsidRPr="00B82D67" w:rsidRDefault="00863496" w:rsidP="00863496">
      <w:pPr>
        <w:pStyle w:val="CBDH1"/>
        <w:ind w:firstLine="0"/>
        <w:rPr>
          <w:sz w:val="24"/>
          <w:szCs w:val="24"/>
          <w:lang w:val="es-ES"/>
        </w:rPr>
      </w:pPr>
      <w:r w:rsidRPr="00B82D67">
        <w:rPr>
          <w:sz w:val="24"/>
          <w:szCs w:val="24"/>
          <w:lang w:val="es-ES"/>
        </w:rPr>
        <w:t>IV.</w:t>
      </w:r>
      <w:r w:rsidRPr="00B82D67">
        <w:rPr>
          <w:sz w:val="24"/>
          <w:szCs w:val="24"/>
          <w:lang w:val="es-ES"/>
        </w:rPr>
        <w:tab/>
        <w:t>Consideraciones generales</w:t>
      </w:r>
    </w:p>
    <w:p w14:paraId="7C22EC52" w14:textId="495AC988" w:rsidR="00863496" w:rsidRPr="00863496" w:rsidRDefault="00863496" w:rsidP="00863496">
      <w:pPr>
        <w:pStyle w:val="CBDNormalNoNumber"/>
        <w:ind w:left="1134"/>
        <w:rPr>
          <w:lang w:val="es-ES"/>
        </w:rPr>
      </w:pPr>
      <w:r w:rsidRPr="00863496">
        <w:rPr>
          <w:lang w:val="es-ES"/>
        </w:rPr>
        <w:t>16.</w:t>
      </w:r>
      <w:r w:rsidRPr="00863496">
        <w:rPr>
          <w:lang w:val="es-ES"/>
        </w:rPr>
        <w:tab/>
        <w:t xml:space="preserve">Las consideraciones que figuran a continuación tienen por objeto complementar a las que se presentan en las </w:t>
      </w:r>
      <w:r w:rsidR="002C5E31">
        <w:rPr>
          <w:lang w:val="es-ES"/>
        </w:rPr>
        <w:t>D</w:t>
      </w:r>
      <w:r w:rsidR="002C5E31" w:rsidRPr="00863496">
        <w:rPr>
          <w:lang w:val="es-ES"/>
        </w:rPr>
        <w:t xml:space="preserve">irectrices </w:t>
      </w:r>
      <w:r w:rsidRPr="00863496">
        <w:rPr>
          <w:lang w:val="es-ES"/>
        </w:rPr>
        <w:t>voluntarias en relación con el enfoque por pasos para el diseño y la implementación.</w:t>
      </w:r>
    </w:p>
    <w:p w14:paraId="62D10218" w14:textId="77777777" w:rsidR="00863496" w:rsidRPr="00863496" w:rsidRDefault="00863496" w:rsidP="00863496">
      <w:pPr>
        <w:pStyle w:val="CBDH3"/>
        <w:ind w:firstLine="0"/>
        <w:outlineLvl w:val="1"/>
        <w:rPr>
          <w:lang w:val="es-ES"/>
        </w:rPr>
      </w:pPr>
      <w:r w:rsidRPr="00863496">
        <w:rPr>
          <w:lang w:val="es-ES"/>
        </w:rPr>
        <w:t>1.</w:t>
      </w:r>
      <w:r w:rsidRPr="00863496">
        <w:rPr>
          <w:lang w:val="es-ES"/>
        </w:rPr>
        <w:tab/>
        <w:t>Ampliación</w:t>
      </w:r>
    </w:p>
    <w:p w14:paraId="074A39C0" w14:textId="5238891A" w:rsidR="00863496" w:rsidRPr="00863496" w:rsidRDefault="00863496" w:rsidP="00863496">
      <w:pPr>
        <w:pStyle w:val="CBDNormalNoNumber"/>
        <w:ind w:left="1134"/>
        <w:rPr>
          <w:lang w:val="es-ES"/>
        </w:rPr>
      </w:pPr>
      <w:r w:rsidRPr="00863496">
        <w:rPr>
          <w:lang w:val="es-ES"/>
        </w:rPr>
        <w:t>17.</w:t>
      </w:r>
      <w:r w:rsidRPr="00863496">
        <w:rPr>
          <w:lang w:val="es-ES"/>
        </w:rPr>
        <w:tab/>
        <w:t>Entre las buenas prácticas para la ampliación de soluciones basadas en la naturaleza y/o enfoques basados en los ecosistemas para la adaptación al cambio climático, la mitigación de sus efectos y la reducción del riesgo de desastres figuran</w:t>
      </w:r>
      <w:r w:rsidR="00B55DD1">
        <w:rPr>
          <w:lang w:val="es-ES"/>
        </w:rPr>
        <w:t xml:space="preserve"> las siguientes</w:t>
      </w:r>
      <w:r w:rsidRPr="00863496">
        <w:rPr>
          <w:rStyle w:val="FootnoteReference"/>
          <w:lang w:val="es-ES"/>
        </w:rPr>
        <w:footnoteReference w:id="29"/>
      </w:r>
      <w:r w:rsidRPr="00863496">
        <w:rPr>
          <w:vertAlign w:val="superscript"/>
          <w:lang w:val="es-ES"/>
        </w:rPr>
        <w:t>,</w:t>
      </w:r>
      <w:r w:rsidRPr="00863496">
        <w:rPr>
          <w:rStyle w:val="FootnoteReference"/>
          <w:lang w:val="es-ES"/>
        </w:rPr>
        <w:footnoteReference w:id="30"/>
      </w:r>
      <w:r w:rsidRPr="00863496">
        <w:rPr>
          <w:lang w:val="es-ES"/>
        </w:rPr>
        <w:t>:</w:t>
      </w:r>
    </w:p>
    <w:p w14:paraId="459624DC" w14:textId="3AF236F4" w:rsidR="00863496" w:rsidRPr="00863496" w:rsidRDefault="00863496" w:rsidP="00863496">
      <w:pPr>
        <w:pStyle w:val="CBDNormalNoNumber"/>
        <w:ind w:left="1134" w:firstLine="567"/>
        <w:rPr>
          <w:lang w:val="es-ES"/>
        </w:rPr>
      </w:pPr>
      <w:r w:rsidRPr="00863496">
        <w:rPr>
          <w:lang w:val="es-ES"/>
        </w:rPr>
        <w:t>a)</w:t>
      </w:r>
      <w:r w:rsidRPr="00863496">
        <w:rPr>
          <w:lang w:val="es-ES"/>
        </w:rPr>
        <w:tab/>
        <w:t xml:space="preserve">Determinar los costos y beneficios (sociales, ambientales y económicos) de diferentes enfoques en distintos contextos, </w:t>
      </w:r>
      <w:r w:rsidR="002C5E31" w:rsidRPr="00863496">
        <w:rPr>
          <w:lang w:val="es-ES"/>
        </w:rPr>
        <w:t>inclu</w:t>
      </w:r>
      <w:r w:rsidR="002C5E31">
        <w:rPr>
          <w:lang w:val="es-ES"/>
        </w:rPr>
        <w:t xml:space="preserve">ido </w:t>
      </w:r>
      <w:r w:rsidR="002C5E31" w:rsidRPr="00863496">
        <w:rPr>
          <w:lang w:val="es-ES"/>
        </w:rPr>
        <w:t xml:space="preserve">en </w:t>
      </w:r>
      <w:r w:rsidRPr="00863496">
        <w:rPr>
          <w:lang w:val="es-ES"/>
        </w:rPr>
        <w:t xml:space="preserve">diferentes escalas temporales o </w:t>
      </w:r>
      <w:r w:rsidR="002C5E31">
        <w:rPr>
          <w:lang w:val="es-ES"/>
        </w:rPr>
        <w:t xml:space="preserve">para </w:t>
      </w:r>
      <w:r w:rsidRPr="00863496">
        <w:rPr>
          <w:lang w:val="es-ES"/>
        </w:rPr>
        <w:t>diferentes actores;</w:t>
      </w:r>
    </w:p>
    <w:p w14:paraId="2C10E8E9" w14:textId="0E0FDBC4" w:rsidR="00863496" w:rsidRPr="00863496" w:rsidRDefault="00863496" w:rsidP="00863496">
      <w:pPr>
        <w:pStyle w:val="CBDNormalNoNumber"/>
        <w:ind w:left="1134" w:firstLine="567"/>
        <w:rPr>
          <w:rFonts w:eastAsia="Yu Mincho"/>
          <w:lang w:val="es-ES"/>
        </w:rPr>
      </w:pPr>
      <w:r w:rsidRPr="00863496">
        <w:rPr>
          <w:lang w:val="es-ES"/>
        </w:rPr>
        <w:t>b)</w:t>
      </w:r>
      <w:r w:rsidRPr="00863496">
        <w:rPr>
          <w:lang w:val="es-ES"/>
        </w:rPr>
        <w:tab/>
      </w:r>
      <w:r w:rsidRPr="00863496">
        <w:rPr>
          <w:rFonts w:eastAsia="Yu Mincho"/>
          <w:lang w:val="es-ES"/>
        </w:rPr>
        <w:t xml:space="preserve">Abordar </w:t>
      </w:r>
      <w:r w:rsidRPr="00863496">
        <w:rPr>
          <w:lang w:val="es-ES"/>
        </w:rPr>
        <w:t xml:space="preserve">los factores que permiten </w:t>
      </w:r>
      <w:r w:rsidR="002C5E31">
        <w:rPr>
          <w:lang w:val="es-ES"/>
        </w:rPr>
        <w:t>lograr la ampliación</w:t>
      </w:r>
      <w:r w:rsidRPr="00863496">
        <w:rPr>
          <w:lang w:val="es-ES"/>
        </w:rPr>
        <w:t xml:space="preserve"> y los obstáculos</w:t>
      </w:r>
      <w:r w:rsidR="002C5E31">
        <w:rPr>
          <w:lang w:val="es-ES"/>
        </w:rPr>
        <w:t xml:space="preserve"> que la impiden,</w:t>
      </w:r>
      <w:r w:rsidRPr="00863496">
        <w:rPr>
          <w:lang w:val="es-ES"/>
        </w:rPr>
        <w:t xml:space="preserve"> </w:t>
      </w:r>
      <w:r w:rsidR="002C5E31">
        <w:rPr>
          <w:lang w:val="es-ES"/>
        </w:rPr>
        <w:t>a través de</w:t>
      </w:r>
      <w:r w:rsidRPr="00863496">
        <w:rPr>
          <w:lang w:val="es-ES"/>
        </w:rPr>
        <w:t xml:space="preserve"> un proceso sistemático de seguimiento, evaluación y presentación de informes sobre la eficacia y la eficiencia;</w:t>
      </w:r>
    </w:p>
    <w:p w14:paraId="1FC3F615" w14:textId="7D65A8FD" w:rsidR="00863496" w:rsidRPr="00863496" w:rsidRDefault="00863496" w:rsidP="00863496">
      <w:pPr>
        <w:pStyle w:val="CBDNormalNoNumber"/>
        <w:ind w:left="1134" w:firstLine="567"/>
        <w:rPr>
          <w:lang w:val="es-ES"/>
        </w:rPr>
      </w:pPr>
      <w:r w:rsidRPr="00863496">
        <w:rPr>
          <w:lang w:val="es-ES"/>
        </w:rPr>
        <w:t>c)</w:t>
      </w:r>
      <w:r w:rsidRPr="00863496">
        <w:rPr>
          <w:lang w:val="es-ES"/>
        </w:rPr>
        <w:tab/>
        <w:t xml:space="preserve">Adoptar enfoques integrados </w:t>
      </w:r>
      <w:r w:rsidR="002C5E31">
        <w:rPr>
          <w:lang w:val="es-ES"/>
        </w:rPr>
        <w:t>para la</w:t>
      </w:r>
      <w:r w:rsidR="002C5E31" w:rsidRPr="00863496">
        <w:rPr>
          <w:lang w:val="es-ES"/>
        </w:rPr>
        <w:t xml:space="preserve"> ampl</w:t>
      </w:r>
      <w:r w:rsidR="002C5E31">
        <w:rPr>
          <w:lang w:val="es-ES"/>
        </w:rPr>
        <w:t>iació</w:t>
      </w:r>
      <w:r w:rsidR="002C5E31" w:rsidRPr="00863496">
        <w:rPr>
          <w:lang w:val="es-ES"/>
        </w:rPr>
        <w:t>n</w:t>
      </w:r>
      <w:r w:rsidRPr="00863496">
        <w:rPr>
          <w:lang w:val="es-ES"/>
        </w:rPr>
        <w:t xml:space="preserve">, </w:t>
      </w:r>
      <w:r w:rsidR="002C5E31" w:rsidRPr="00863496">
        <w:rPr>
          <w:lang w:val="es-ES"/>
        </w:rPr>
        <w:t>armoni</w:t>
      </w:r>
      <w:r w:rsidR="002C5E31">
        <w:rPr>
          <w:lang w:val="es-ES"/>
        </w:rPr>
        <w:t>za</w:t>
      </w:r>
      <w:r w:rsidR="00657192">
        <w:rPr>
          <w:lang w:val="es-ES"/>
        </w:rPr>
        <w:t>r</w:t>
      </w:r>
      <w:r w:rsidR="002C5E31" w:rsidRPr="00863496">
        <w:rPr>
          <w:lang w:val="es-ES"/>
        </w:rPr>
        <w:t xml:space="preserve"> </w:t>
      </w:r>
      <w:r w:rsidRPr="00863496">
        <w:rPr>
          <w:lang w:val="es-ES"/>
        </w:rPr>
        <w:t>políticas, incentivos, financiación y medidas de salvaguardia</w:t>
      </w:r>
      <w:r w:rsidR="00657192">
        <w:rPr>
          <w:lang w:val="es-ES"/>
        </w:rPr>
        <w:t xml:space="preserve"> e </w:t>
      </w:r>
      <w:r w:rsidRPr="00863496">
        <w:rPr>
          <w:lang w:val="es-ES"/>
        </w:rPr>
        <w:t>inclu</w:t>
      </w:r>
      <w:r w:rsidR="002C5E31">
        <w:rPr>
          <w:lang w:val="es-ES"/>
        </w:rPr>
        <w:t>i</w:t>
      </w:r>
      <w:r w:rsidR="00657192">
        <w:rPr>
          <w:lang w:val="es-ES"/>
        </w:rPr>
        <w:t>r</w:t>
      </w:r>
      <w:r w:rsidR="002C5E31" w:rsidRPr="00863496">
        <w:rPr>
          <w:lang w:val="es-ES"/>
        </w:rPr>
        <w:t xml:space="preserve"> </w:t>
      </w:r>
      <w:r w:rsidR="00657192">
        <w:rPr>
          <w:lang w:val="es-ES"/>
        </w:rPr>
        <w:t xml:space="preserve">la </w:t>
      </w:r>
      <w:r w:rsidRPr="00863496">
        <w:rPr>
          <w:lang w:val="es-ES"/>
        </w:rPr>
        <w:t>planificación regional;</w:t>
      </w:r>
    </w:p>
    <w:p w14:paraId="3BC44963" w14:textId="54D7190F" w:rsidR="00863496" w:rsidRPr="00863496" w:rsidRDefault="00863496" w:rsidP="00863496">
      <w:pPr>
        <w:pStyle w:val="CBDNormalNoNumber"/>
        <w:ind w:left="1134" w:firstLine="567"/>
        <w:rPr>
          <w:lang w:val="es-ES"/>
        </w:rPr>
      </w:pPr>
      <w:r w:rsidRPr="00863496">
        <w:rPr>
          <w:lang w:val="es-ES"/>
        </w:rPr>
        <w:t>d)</w:t>
      </w:r>
      <w:r w:rsidRPr="00863496">
        <w:rPr>
          <w:lang w:val="es-ES"/>
        </w:rPr>
        <w:tab/>
        <w:t xml:space="preserve">Aplicar </w:t>
      </w:r>
      <w:r w:rsidR="00657192" w:rsidRPr="00863496">
        <w:rPr>
          <w:lang w:val="es-ES"/>
        </w:rPr>
        <w:t>directrices</w:t>
      </w:r>
      <w:r w:rsidR="00657192">
        <w:rPr>
          <w:lang w:val="es-ES"/>
        </w:rPr>
        <w:t>, normas</w:t>
      </w:r>
      <w:r w:rsidR="00657192" w:rsidRPr="00863496">
        <w:rPr>
          <w:lang w:val="es-ES"/>
        </w:rPr>
        <w:t xml:space="preserve"> </w:t>
      </w:r>
      <w:r w:rsidR="00657192">
        <w:rPr>
          <w:lang w:val="es-ES"/>
        </w:rPr>
        <w:t>y</w:t>
      </w:r>
      <w:r w:rsidR="00657192" w:rsidRPr="00863496">
        <w:rPr>
          <w:lang w:val="es-ES"/>
        </w:rPr>
        <w:t xml:space="preserve"> </w:t>
      </w:r>
      <w:r w:rsidR="00657192">
        <w:rPr>
          <w:lang w:val="es-ES"/>
        </w:rPr>
        <w:t xml:space="preserve">salvaguardias </w:t>
      </w:r>
      <w:r w:rsidR="002C5E31">
        <w:rPr>
          <w:lang w:val="es-ES"/>
        </w:rPr>
        <w:t>idóneas</w:t>
      </w:r>
      <w:r w:rsidR="002C5E31" w:rsidRPr="00863496">
        <w:rPr>
          <w:lang w:val="es-ES"/>
        </w:rPr>
        <w:t xml:space="preserve"> </w:t>
      </w:r>
      <w:r w:rsidR="002C5E31">
        <w:rPr>
          <w:lang w:val="es-ES"/>
        </w:rPr>
        <w:t>par</w:t>
      </w:r>
      <w:r w:rsidRPr="00863496">
        <w:rPr>
          <w:lang w:val="es-ES"/>
        </w:rPr>
        <w:t xml:space="preserve">a </w:t>
      </w:r>
      <w:r w:rsidR="00657192">
        <w:rPr>
          <w:lang w:val="es-ES"/>
        </w:rPr>
        <w:t>lo</w:t>
      </w:r>
      <w:r w:rsidRPr="00863496">
        <w:rPr>
          <w:lang w:val="es-ES"/>
        </w:rPr>
        <w:t>s fines</w:t>
      </w:r>
      <w:r w:rsidR="00657192">
        <w:rPr>
          <w:lang w:val="es-ES"/>
        </w:rPr>
        <w:t xml:space="preserve"> previstos;</w:t>
      </w:r>
    </w:p>
    <w:p w14:paraId="744038EC" w14:textId="259398C9" w:rsidR="00863496" w:rsidRPr="00863496" w:rsidRDefault="00863496" w:rsidP="00863496">
      <w:pPr>
        <w:pStyle w:val="CBDNormalNoNumber"/>
        <w:ind w:left="1134" w:firstLine="567"/>
        <w:rPr>
          <w:lang w:val="es-ES"/>
        </w:rPr>
      </w:pPr>
      <w:r w:rsidRPr="00863496">
        <w:rPr>
          <w:lang w:val="es-ES"/>
        </w:rPr>
        <w:t>e)</w:t>
      </w:r>
      <w:r w:rsidRPr="00863496">
        <w:rPr>
          <w:lang w:val="es-ES"/>
        </w:rPr>
        <w:tab/>
      </w:r>
      <w:r w:rsidR="00456564">
        <w:rPr>
          <w:lang w:val="es-ES"/>
        </w:rPr>
        <w:t>Posibilitar</w:t>
      </w:r>
      <w:r w:rsidR="00456564" w:rsidRPr="00863496">
        <w:rPr>
          <w:lang w:val="es-ES"/>
        </w:rPr>
        <w:t xml:space="preserve"> </w:t>
      </w:r>
      <w:r w:rsidRPr="00863496">
        <w:rPr>
          <w:lang w:val="es-ES"/>
        </w:rPr>
        <w:t xml:space="preserve">medidas eficaces dirigidas localmente, </w:t>
      </w:r>
      <w:r w:rsidR="00456564" w:rsidRPr="00863496">
        <w:rPr>
          <w:lang w:val="es-ES"/>
        </w:rPr>
        <w:t>amplia</w:t>
      </w:r>
      <w:r w:rsidR="00456564">
        <w:rPr>
          <w:lang w:val="es-ES"/>
        </w:rPr>
        <w:t>ndo</w:t>
      </w:r>
      <w:r w:rsidR="00456564" w:rsidRPr="00863496">
        <w:rPr>
          <w:lang w:val="es-ES"/>
        </w:rPr>
        <w:t xml:space="preserve"> </w:t>
      </w:r>
      <w:r w:rsidRPr="00863496">
        <w:rPr>
          <w:lang w:val="es-ES"/>
        </w:rPr>
        <w:t xml:space="preserve">y </w:t>
      </w:r>
      <w:r w:rsidR="00456564" w:rsidRPr="00863496">
        <w:rPr>
          <w:lang w:val="es-ES"/>
        </w:rPr>
        <w:t>coordina</w:t>
      </w:r>
      <w:r w:rsidR="00456564">
        <w:rPr>
          <w:lang w:val="es-ES"/>
        </w:rPr>
        <w:t xml:space="preserve">ndo </w:t>
      </w:r>
      <w:r w:rsidRPr="00863496">
        <w:rPr>
          <w:lang w:val="es-ES"/>
        </w:rPr>
        <w:t xml:space="preserve">iniciativas locales existentes, con salvaguardias </w:t>
      </w:r>
      <w:r w:rsidR="00456564">
        <w:rPr>
          <w:lang w:val="es-ES"/>
        </w:rPr>
        <w:t>diseñadas</w:t>
      </w:r>
      <w:r w:rsidR="00657192">
        <w:rPr>
          <w:lang w:val="es-ES"/>
        </w:rPr>
        <w:t xml:space="preserve"> de</w:t>
      </w:r>
      <w:r w:rsidR="00456564">
        <w:rPr>
          <w:lang w:val="es-ES"/>
        </w:rPr>
        <w:t xml:space="preserve"> </w:t>
      </w:r>
      <w:r w:rsidR="00657192">
        <w:rPr>
          <w:lang w:val="es-ES"/>
        </w:rPr>
        <w:t xml:space="preserve">acuerdo </w:t>
      </w:r>
      <w:r w:rsidR="00456564">
        <w:rPr>
          <w:lang w:val="es-ES"/>
        </w:rPr>
        <w:t>con</w:t>
      </w:r>
      <w:r w:rsidRPr="00863496">
        <w:rPr>
          <w:lang w:val="es-ES"/>
        </w:rPr>
        <w:t xml:space="preserve"> los riesgos y las circunstancias, en aplicación del enfoque de precaución;</w:t>
      </w:r>
    </w:p>
    <w:p w14:paraId="5ED4AD65" w14:textId="74BB6493" w:rsidR="00863496" w:rsidRPr="00863496" w:rsidRDefault="00863496" w:rsidP="00863496">
      <w:pPr>
        <w:pStyle w:val="CBDNormalNoNumber"/>
        <w:ind w:left="1134" w:firstLine="567"/>
        <w:rPr>
          <w:lang w:val="es-ES"/>
        </w:rPr>
      </w:pPr>
      <w:r w:rsidRPr="00863496">
        <w:rPr>
          <w:lang w:val="es-ES"/>
        </w:rPr>
        <w:t>f)</w:t>
      </w:r>
      <w:r w:rsidRPr="00863496">
        <w:rPr>
          <w:lang w:val="es-ES"/>
        </w:rPr>
        <w:tab/>
        <w:t>Aplicar la toma de decisiones basada</w:t>
      </w:r>
      <w:r w:rsidR="00456564">
        <w:rPr>
          <w:lang w:val="es-ES"/>
        </w:rPr>
        <w:t>s</w:t>
      </w:r>
      <w:r w:rsidRPr="00863496">
        <w:rPr>
          <w:lang w:val="es-ES"/>
        </w:rPr>
        <w:t xml:space="preserve"> en </w:t>
      </w:r>
      <w:r w:rsidR="00456564">
        <w:rPr>
          <w:lang w:val="es-ES"/>
        </w:rPr>
        <w:t xml:space="preserve">datos empíricos </w:t>
      </w:r>
      <w:r w:rsidRPr="00863496">
        <w:rPr>
          <w:lang w:val="es-ES"/>
        </w:rPr>
        <w:t xml:space="preserve">y reconocer </w:t>
      </w:r>
      <w:r w:rsidR="00456564">
        <w:rPr>
          <w:lang w:val="es-ES"/>
        </w:rPr>
        <w:t xml:space="preserve">a </w:t>
      </w:r>
      <w:r w:rsidRPr="00863496">
        <w:rPr>
          <w:lang w:val="es-ES"/>
        </w:rPr>
        <w:t>la ciencia como motor de soluciones basadas en la naturaleza y/o enfoques basados en los ecosistemas</w:t>
      </w:r>
      <w:r w:rsidR="005572EA">
        <w:rPr>
          <w:lang w:val="es-ES"/>
        </w:rPr>
        <w:t>;</w:t>
      </w:r>
    </w:p>
    <w:p w14:paraId="200CD8AE" w14:textId="77777777" w:rsidR="00863496" w:rsidRPr="00863496" w:rsidRDefault="00863496" w:rsidP="00863496">
      <w:pPr>
        <w:pStyle w:val="CBDNormalNoNumber"/>
        <w:ind w:left="1134" w:firstLine="567"/>
        <w:rPr>
          <w:lang w:val="es-ES"/>
        </w:rPr>
      </w:pPr>
      <w:r w:rsidRPr="00863496">
        <w:rPr>
          <w:lang w:val="es-ES"/>
        </w:rPr>
        <w:t>g)</w:t>
      </w:r>
      <w:r w:rsidRPr="00863496">
        <w:rPr>
          <w:lang w:val="es-ES"/>
        </w:rPr>
        <w:tab/>
        <w:t>Integrar los conocimientos tradicionales y los esfuerzos de los pueblos indígenas y las comunidades locales.</w:t>
      </w:r>
    </w:p>
    <w:p w14:paraId="27E14EA6" w14:textId="68DCCB6E" w:rsidR="00863496" w:rsidRPr="00863496" w:rsidRDefault="00863496" w:rsidP="00863496">
      <w:pPr>
        <w:pStyle w:val="CBDH4"/>
        <w:ind w:left="1134" w:firstLine="0"/>
        <w:outlineLvl w:val="2"/>
        <w:rPr>
          <w:lang w:val="es-ES"/>
        </w:rPr>
      </w:pPr>
      <w:r w:rsidRPr="00863496">
        <w:rPr>
          <w:lang w:val="es-ES"/>
        </w:rPr>
        <w:lastRenderedPageBreak/>
        <w:t>a)</w:t>
      </w:r>
      <w:r w:rsidRPr="00863496">
        <w:rPr>
          <w:lang w:val="es-ES"/>
        </w:rPr>
        <w:tab/>
        <w:t>Reconocer y respetar los conocimientos tradicionales</w:t>
      </w:r>
      <w:r w:rsidR="005572EA">
        <w:rPr>
          <w:lang w:val="es-ES"/>
        </w:rPr>
        <w:t xml:space="preserve"> </w:t>
      </w:r>
      <w:r w:rsidRPr="00863496">
        <w:rPr>
          <w:lang w:val="es-ES"/>
        </w:rPr>
        <w:t>y</w:t>
      </w:r>
      <w:r w:rsidR="005572EA">
        <w:rPr>
          <w:lang w:val="es-ES"/>
        </w:rPr>
        <w:br/>
      </w:r>
      <w:r w:rsidRPr="00863496">
        <w:rPr>
          <w:lang w:val="es-ES"/>
        </w:rPr>
        <w:t>los esfuerzos de los pueblos indígenas y las comunidades locales</w:t>
      </w:r>
    </w:p>
    <w:p w14:paraId="0992FC11" w14:textId="63797212" w:rsidR="00863496" w:rsidRPr="00863496" w:rsidRDefault="00863496" w:rsidP="00863496">
      <w:pPr>
        <w:pStyle w:val="CBDNormalNoNumber"/>
        <w:ind w:left="1080"/>
        <w:rPr>
          <w:rFonts w:eastAsia="Calibri"/>
          <w:lang w:val="es-ES"/>
        </w:rPr>
      </w:pPr>
      <w:r w:rsidRPr="00863496">
        <w:rPr>
          <w:lang w:val="es-ES"/>
        </w:rPr>
        <w:t>1</w:t>
      </w:r>
      <w:r w:rsidR="005572EA">
        <w:rPr>
          <w:lang w:val="es-ES"/>
        </w:rPr>
        <w:t>8</w:t>
      </w:r>
      <w:r w:rsidRPr="00863496">
        <w:rPr>
          <w:lang w:val="es-ES"/>
        </w:rPr>
        <w:t>.</w:t>
      </w:r>
      <w:r w:rsidRPr="00863496">
        <w:rPr>
          <w:lang w:val="es-ES"/>
        </w:rPr>
        <w:tab/>
        <w:t xml:space="preserve">Reconocer y respetar los conocimientos, las innovaciones y las prácticas tradicionales de los pueblos indígenas y las comunidades locales </w:t>
      </w:r>
      <w:r w:rsidR="00E47BA2" w:rsidRPr="00863496">
        <w:rPr>
          <w:lang w:val="es-ES"/>
        </w:rPr>
        <w:t xml:space="preserve">y valorar </w:t>
      </w:r>
      <w:r w:rsidR="00E47BA2">
        <w:rPr>
          <w:lang w:val="es-ES"/>
        </w:rPr>
        <w:t>su</w:t>
      </w:r>
      <w:r w:rsidR="00E47BA2" w:rsidRPr="00863496">
        <w:rPr>
          <w:lang w:val="es-ES"/>
        </w:rPr>
        <w:t xml:space="preserve">s esfuerzos </w:t>
      </w:r>
      <w:r w:rsidRPr="00863496">
        <w:rPr>
          <w:lang w:val="es-ES"/>
        </w:rPr>
        <w:t>s</w:t>
      </w:r>
      <w:r w:rsidR="00E47BA2">
        <w:rPr>
          <w:lang w:val="es-ES"/>
        </w:rPr>
        <w:t>on</w:t>
      </w:r>
      <w:r w:rsidRPr="00863496">
        <w:rPr>
          <w:lang w:val="es-ES"/>
        </w:rPr>
        <w:t xml:space="preserve"> </w:t>
      </w:r>
      <w:r w:rsidR="007B6D49">
        <w:rPr>
          <w:lang w:val="es-ES"/>
        </w:rPr>
        <w:t xml:space="preserve">elementos </w:t>
      </w:r>
      <w:r w:rsidRPr="00863496">
        <w:rPr>
          <w:lang w:val="es-ES"/>
        </w:rPr>
        <w:t>crucial</w:t>
      </w:r>
      <w:r w:rsidR="00E47BA2">
        <w:rPr>
          <w:lang w:val="es-ES"/>
        </w:rPr>
        <w:t>es</w:t>
      </w:r>
      <w:r w:rsidRPr="00863496">
        <w:rPr>
          <w:lang w:val="es-ES"/>
        </w:rPr>
        <w:t xml:space="preserve"> para </w:t>
      </w:r>
      <w:r w:rsidR="00E47BA2">
        <w:rPr>
          <w:lang w:val="es-ES"/>
        </w:rPr>
        <w:t>l</w:t>
      </w:r>
      <w:r w:rsidR="007B6D49">
        <w:rPr>
          <w:lang w:val="es-ES"/>
        </w:rPr>
        <w:t>ograr la eficacia en el</w:t>
      </w:r>
      <w:r w:rsidR="00E47BA2">
        <w:rPr>
          <w:lang w:val="es-ES"/>
        </w:rPr>
        <w:t xml:space="preserve"> </w:t>
      </w:r>
      <w:r w:rsidR="00E47BA2" w:rsidRPr="00863496">
        <w:rPr>
          <w:lang w:val="es-ES"/>
        </w:rPr>
        <w:t>diseñ</w:t>
      </w:r>
      <w:r w:rsidR="00E47BA2">
        <w:rPr>
          <w:lang w:val="es-ES"/>
        </w:rPr>
        <w:t>o</w:t>
      </w:r>
      <w:r w:rsidRPr="00863496">
        <w:rPr>
          <w:lang w:val="es-ES"/>
        </w:rPr>
        <w:t xml:space="preserve">, </w:t>
      </w:r>
      <w:r w:rsidR="007B6D49">
        <w:rPr>
          <w:lang w:val="es-ES"/>
        </w:rPr>
        <w:t xml:space="preserve">la </w:t>
      </w:r>
      <w:r w:rsidR="00E47BA2" w:rsidRPr="00863496">
        <w:rPr>
          <w:lang w:val="es-ES"/>
        </w:rPr>
        <w:t>implementa</w:t>
      </w:r>
      <w:r w:rsidR="00E47BA2">
        <w:rPr>
          <w:lang w:val="es-ES"/>
        </w:rPr>
        <w:t>ción</w:t>
      </w:r>
      <w:r w:rsidR="00E47BA2" w:rsidRPr="00863496">
        <w:rPr>
          <w:lang w:val="es-ES"/>
        </w:rPr>
        <w:t xml:space="preserve"> </w:t>
      </w:r>
      <w:r w:rsidRPr="00863496">
        <w:rPr>
          <w:lang w:val="es-ES"/>
        </w:rPr>
        <w:t>y</w:t>
      </w:r>
      <w:r w:rsidR="007B6D49">
        <w:rPr>
          <w:lang w:val="es-ES"/>
        </w:rPr>
        <w:t xml:space="preserve"> la</w:t>
      </w:r>
      <w:r w:rsidRPr="00863496">
        <w:rPr>
          <w:lang w:val="es-ES"/>
        </w:rPr>
        <w:t xml:space="preserve"> </w:t>
      </w:r>
      <w:r w:rsidR="00E47BA2" w:rsidRPr="00863496">
        <w:rPr>
          <w:lang w:val="es-ES"/>
        </w:rPr>
        <w:t>amplia</w:t>
      </w:r>
      <w:r w:rsidR="00E47BA2">
        <w:rPr>
          <w:lang w:val="es-ES"/>
        </w:rPr>
        <w:t>ción de</w:t>
      </w:r>
      <w:r w:rsidRPr="00863496">
        <w:rPr>
          <w:lang w:val="es-ES"/>
        </w:rPr>
        <w:t xml:space="preserve"> soluciones basadas en la naturaleza y/o enfoques basados en los ecosistemas. Entre las medidas clave figuran:</w:t>
      </w:r>
    </w:p>
    <w:p w14:paraId="66DCCFC5" w14:textId="149FD3DE" w:rsidR="00863496" w:rsidRPr="00863496" w:rsidRDefault="00863496" w:rsidP="00863496">
      <w:pPr>
        <w:pStyle w:val="CBDNormalNoNumber"/>
        <w:ind w:left="1134" w:firstLine="567"/>
        <w:rPr>
          <w:lang w:val="es-ES"/>
        </w:rPr>
      </w:pPr>
      <w:r w:rsidRPr="00863496">
        <w:rPr>
          <w:lang w:val="es-ES"/>
        </w:rPr>
        <w:t>a)</w:t>
      </w:r>
      <w:r w:rsidRPr="00863496">
        <w:rPr>
          <w:lang w:val="es-ES"/>
        </w:rPr>
        <w:tab/>
        <w:t xml:space="preserve">La representación y participación plenas, equitativas, inclusivas, efectivas y </w:t>
      </w:r>
      <w:r w:rsidR="00E47BA2">
        <w:rPr>
          <w:lang w:val="es-ES"/>
        </w:rPr>
        <w:t>con perspectiva de</w:t>
      </w:r>
      <w:r w:rsidRPr="00863496">
        <w:rPr>
          <w:lang w:val="es-ES"/>
        </w:rPr>
        <w:t xml:space="preserve"> género de los pueblos indígenas y las comunidades locales, las mujeres y la juventud en la fase de diseño y a</w:t>
      </w:r>
      <w:r w:rsidR="00E47BA2">
        <w:rPr>
          <w:lang w:val="es-ES"/>
        </w:rPr>
        <w:t xml:space="preserve"> lo largo de</w:t>
      </w:r>
      <w:r w:rsidRPr="00863496">
        <w:rPr>
          <w:lang w:val="es-ES"/>
        </w:rPr>
        <w:t xml:space="preserve"> la implementación del proyecto, </w:t>
      </w:r>
      <w:r w:rsidR="00E47BA2">
        <w:rPr>
          <w:lang w:val="es-ES"/>
        </w:rPr>
        <w:t>garantizando</w:t>
      </w:r>
      <w:r w:rsidRPr="00863496">
        <w:rPr>
          <w:lang w:val="es-ES"/>
        </w:rPr>
        <w:t xml:space="preserve"> </w:t>
      </w:r>
      <w:r w:rsidR="007B6D49">
        <w:rPr>
          <w:lang w:val="es-ES"/>
        </w:rPr>
        <w:t>e</w:t>
      </w:r>
      <w:r w:rsidRPr="00863496">
        <w:rPr>
          <w:lang w:val="es-ES"/>
        </w:rPr>
        <w:t>l</w:t>
      </w:r>
      <w:r w:rsidR="007B6D49">
        <w:rPr>
          <w:lang w:val="es-ES"/>
        </w:rPr>
        <w:t xml:space="preserve"> diseño</w:t>
      </w:r>
      <w:r w:rsidRPr="00863496">
        <w:rPr>
          <w:lang w:val="es-ES"/>
        </w:rPr>
        <w:t xml:space="preserve"> conjunt</w:t>
      </w:r>
      <w:r w:rsidR="007B6D49">
        <w:rPr>
          <w:lang w:val="es-ES"/>
        </w:rPr>
        <w:t>o</w:t>
      </w:r>
      <w:r w:rsidRPr="00863496">
        <w:rPr>
          <w:lang w:val="es-ES"/>
        </w:rPr>
        <w:t xml:space="preserve"> de las medidas que se vayan a adoptar y permitiendo </w:t>
      </w:r>
      <w:r w:rsidR="00E47BA2">
        <w:rPr>
          <w:lang w:val="es-ES"/>
        </w:rPr>
        <w:t>la apropiación</w:t>
      </w:r>
      <w:r w:rsidRPr="00863496">
        <w:rPr>
          <w:lang w:val="es-ES"/>
        </w:rPr>
        <w:t xml:space="preserve"> a nivel local. Esto </w:t>
      </w:r>
      <w:r w:rsidR="00E47BA2" w:rsidRPr="00863496">
        <w:rPr>
          <w:lang w:val="es-ES"/>
        </w:rPr>
        <w:t>p</w:t>
      </w:r>
      <w:r w:rsidR="00E47BA2">
        <w:rPr>
          <w:lang w:val="es-ES"/>
        </w:rPr>
        <w:t>o</w:t>
      </w:r>
      <w:r w:rsidR="00E47BA2" w:rsidRPr="00863496">
        <w:rPr>
          <w:lang w:val="es-ES"/>
        </w:rPr>
        <w:t>d</w:t>
      </w:r>
      <w:r w:rsidR="00E47BA2">
        <w:rPr>
          <w:lang w:val="es-ES"/>
        </w:rPr>
        <w:t>ría</w:t>
      </w:r>
      <w:r w:rsidR="00E47BA2" w:rsidRPr="00863496">
        <w:rPr>
          <w:lang w:val="es-ES"/>
        </w:rPr>
        <w:t xml:space="preserve"> </w:t>
      </w:r>
      <w:r w:rsidRPr="00863496">
        <w:rPr>
          <w:lang w:val="es-ES"/>
        </w:rPr>
        <w:t xml:space="preserve">facilitarse mediante </w:t>
      </w:r>
      <w:r w:rsidR="00E47BA2">
        <w:rPr>
          <w:lang w:val="es-ES"/>
        </w:rPr>
        <w:t>la elaboración</w:t>
      </w:r>
      <w:r w:rsidRPr="00863496">
        <w:rPr>
          <w:lang w:val="es-ES"/>
        </w:rPr>
        <w:t xml:space="preserve"> o modificación de marcos </w:t>
      </w:r>
      <w:r w:rsidR="00E47BA2">
        <w:rPr>
          <w:lang w:val="es-ES"/>
        </w:rPr>
        <w:t>de políticas</w:t>
      </w:r>
      <w:r w:rsidR="00E47BA2" w:rsidRPr="00863496">
        <w:rPr>
          <w:lang w:val="es-ES"/>
        </w:rPr>
        <w:t xml:space="preserve"> </w:t>
      </w:r>
      <w:r w:rsidRPr="00863496">
        <w:rPr>
          <w:lang w:val="es-ES"/>
        </w:rPr>
        <w:t xml:space="preserve">y </w:t>
      </w:r>
      <w:r w:rsidR="00E47BA2">
        <w:rPr>
          <w:lang w:val="es-ES"/>
        </w:rPr>
        <w:t>normativos</w:t>
      </w:r>
      <w:r w:rsidRPr="00863496">
        <w:rPr>
          <w:lang w:val="es-ES"/>
        </w:rPr>
        <w:t xml:space="preserve"> que permitan la participación plena y efectiva de los pueblos indígenas y las comunidades locales, así como facilitando sus esfuerzos para hacer frente al cambio climático y la pérdida de biodiversidad. Esta consideración se basa en el principio 4 de las </w:t>
      </w:r>
      <w:r w:rsidR="00E47BA2">
        <w:rPr>
          <w:lang w:val="es-ES"/>
        </w:rPr>
        <w:t>D</w:t>
      </w:r>
      <w:r w:rsidR="00E47BA2" w:rsidRPr="00863496">
        <w:rPr>
          <w:lang w:val="es-ES"/>
        </w:rPr>
        <w:t xml:space="preserve">irectrices </w:t>
      </w:r>
      <w:r w:rsidRPr="00863496">
        <w:rPr>
          <w:lang w:val="es-ES"/>
        </w:rPr>
        <w:t>voluntarias;</w:t>
      </w:r>
    </w:p>
    <w:p w14:paraId="401BB03A" w14:textId="5F9CE4E2" w:rsidR="00863496" w:rsidRPr="00863496" w:rsidRDefault="00863496" w:rsidP="00863496">
      <w:pPr>
        <w:pStyle w:val="CBDNormalNoNumber"/>
        <w:ind w:left="1134" w:firstLine="567"/>
        <w:rPr>
          <w:rFonts w:eastAsia="Calibri"/>
          <w:lang w:val="es-ES"/>
        </w:rPr>
      </w:pPr>
      <w:r w:rsidRPr="00863496">
        <w:rPr>
          <w:lang w:val="es-ES"/>
        </w:rPr>
        <w:t>b)</w:t>
      </w:r>
      <w:r w:rsidRPr="00863496">
        <w:rPr>
          <w:lang w:val="es-ES"/>
        </w:rPr>
        <w:tab/>
        <w:t xml:space="preserve">Abordar los derechos de tenencia de la tierra y el acceso a los recursos naturales y reconocer el papel de los pueblos indígenas y las comunidades locales en la gestión de la diversidad biológica y los servicios de los ecosistemas. </w:t>
      </w:r>
      <w:r w:rsidR="007B6D49">
        <w:rPr>
          <w:lang w:val="es-ES"/>
        </w:rPr>
        <w:t>A</w:t>
      </w:r>
      <w:r w:rsidR="007B6D49" w:rsidRPr="00863496">
        <w:rPr>
          <w:lang w:val="es-ES"/>
        </w:rPr>
        <w:t xml:space="preserve"> pes</w:t>
      </w:r>
      <w:r w:rsidR="007B6D49">
        <w:rPr>
          <w:lang w:val="es-ES"/>
        </w:rPr>
        <w:t>ar d</w:t>
      </w:r>
      <w:r w:rsidR="007B6D49" w:rsidRPr="00863496">
        <w:rPr>
          <w:lang w:val="es-ES"/>
        </w:rPr>
        <w:t xml:space="preserve">e </w:t>
      </w:r>
      <w:r w:rsidR="007B6D49">
        <w:rPr>
          <w:lang w:val="es-ES"/>
        </w:rPr>
        <w:t>tener</w:t>
      </w:r>
      <w:r w:rsidR="007B6D49" w:rsidRPr="00863496">
        <w:rPr>
          <w:lang w:val="es-ES"/>
        </w:rPr>
        <w:t xml:space="preserve"> derechos consuetudinarios de uso de la tierra y el mar, </w:t>
      </w:r>
      <w:r w:rsidR="007B6D49">
        <w:rPr>
          <w:lang w:val="es-ES"/>
        </w:rPr>
        <w:t>m</w:t>
      </w:r>
      <w:r w:rsidRPr="00863496">
        <w:rPr>
          <w:lang w:val="es-ES"/>
        </w:rPr>
        <w:t>uchos pueblos indígenas y comunidades locales enfrenta</w:t>
      </w:r>
      <w:r w:rsidR="00E47BA2">
        <w:rPr>
          <w:lang w:val="es-ES"/>
        </w:rPr>
        <w:t>n</w:t>
      </w:r>
      <w:r w:rsidRPr="00863496">
        <w:rPr>
          <w:lang w:val="es-ES"/>
        </w:rPr>
        <w:t xml:space="preserve"> </w:t>
      </w:r>
      <w:r w:rsidR="00E47BA2">
        <w:rPr>
          <w:lang w:val="es-ES"/>
        </w:rPr>
        <w:t>falta de claridad y reconocimiento en cuanto a la</w:t>
      </w:r>
      <w:r w:rsidR="00E47BA2" w:rsidRPr="00863496">
        <w:rPr>
          <w:lang w:val="es-ES"/>
        </w:rPr>
        <w:t xml:space="preserve"> </w:t>
      </w:r>
      <w:r w:rsidRPr="00863496">
        <w:rPr>
          <w:lang w:val="es-ES"/>
        </w:rPr>
        <w:t xml:space="preserve">tenencia </w:t>
      </w:r>
      <w:r w:rsidR="00E47BA2">
        <w:rPr>
          <w:lang w:val="es-ES"/>
        </w:rPr>
        <w:t xml:space="preserve">de la tierra, </w:t>
      </w:r>
      <w:r w:rsidRPr="00863496">
        <w:rPr>
          <w:lang w:val="es-ES"/>
        </w:rPr>
        <w:t xml:space="preserve">lo cual socava su capacidad de </w:t>
      </w:r>
      <w:r w:rsidRPr="00863496">
        <w:rPr>
          <w:color w:val="000000" w:themeColor="text1"/>
          <w:lang w:val="es-ES"/>
        </w:rPr>
        <w:t xml:space="preserve">implementar medidas que aborden </w:t>
      </w:r>
      <w:r w:rsidR="007B6D49">
        <w:rPr>
          <w:color w:val="000000" w:themeColor="text1"/>
          <w:lang w:val="es-ES"/>
        </w:rPr>
        <w:t>cuestiones</w:t>
      </w:r>
      <w:r w:rsidRPr="00863496">
        <w:rPr>
          <w:color w:val="000000" w:themeColor="text1"/>
          <w:lang w:val="es-ES"/>
        </w:rPr>
        <w:t xml:space="preserve"> relativas a la diversidad biológica y el cambio climático y de </w:t>
      </w:r>
      <w:r w:rsidR="00E47BA2">
        <w:rPr>
          <w:color w:val="000000" w:themeColor="text1"/>
          <w:lang w:val="es-ES"/>
        </w:rPr>
        <w:t>generar</w:t>
      </w:r>
      <w:r w:rsidRPr="00863496">
        <w:rPr>
          <w:color w:val="000000" w:themeColor="text1"/>
          <w:lang w:val="es-ES"/>
        </w:rPr>
        <w:t xml:space="preserve"> resiliencia en sus territorios tradicionales</w:t>
      </w:r>
      <w:r w:rsidRPr="00863496">
        <w:rPr>
          <w:lang w:val="es-ES"/>
        </w:rPr>
        <w:t>. Si no se aborda est</w:t>
      </w:r>
      <w:r w:rsidR="007B6D49">
        <w:rPr>
          <w:lang w:val="es-ES"/>
        </w:rPr>
        <w:t xml:space="preserve">e </w:t>
      </w:r>
      <w:r w:rsidR="009E1BFD">
        <w:rPr>
          <w:lang w:val="es-ES"/>
        </w:rPr>
        <w:t>probl</w:t>
      </w:r>
      <w:r w:rsidR="007B6D49">
        <w:rPr>
          <w:lang w:val="es-ES"/>
        </w:rPr>
        <w:t>ema</w:t>
      </w:r>
      <w:r w:rsidRPr="00863496">
        <w:rPr>
          <w:lang w:val="es-ES"/>
        </w:rPr>
        <w:t>, las intervenciones externas p</w:t>
      </w:r>
      <w:r w:rsidR="007B6D49">
        <w:rPr>
          <w:lang w:val="es-ES"/>
        </w:rPr>
        <w:t>o</w:t>
      </w:r>
      <w:r w:rsidRPr="00863496">
        <w:rPr>
          <w:lang w:val="es-ES"/>
        </w:rPr>
        <w:t>d</w:t>
      </w:r>
      <w:r w:rsidR="007B6D49">
        <w:rPr>
          <w:lang w:val="es-ES"/>
        </w:rPr>
        <w:t>ría</w:t>
      </w:r>
      <w:r w:rsidRPr="00863496">
        <w:rPr>
          <w:lang w:val="es-ES"/>
        </w:rPr>
        <w:t xml:space="preserve">n exacerbar </w:t>
      </w:r>
      <w:r w:rsidR="009E1BFD">
        <w:rPr>
          <w:lang w:val="es-ES"/>
        </w:rPr>
        <w:t>e</w:t>
      </w:r>
      <w:r w:rsidRPr="00863496">
        <w:rPr>
          <w:lang w:val="es-ES"/>
        </w:rPr>
        <w:t>l despo</w:t>
      </w:r>
      <w:r w:rsidR="009E1BFD">
        <w:rPr>
          <w:lang w:val="es-ES"/>
        </w:rPr>
        <w:t>jo</w:t>
      </w:r>
      <w:r w:rsidRPr="00863496">
        <w:rPr>
          <w:lang w:val="es-ES"/>
        </w:rPr>
        <w:t xml:space="preserve"> de tierras</w:t>
      </w:r>
      <w:r w:rsidRPr="00863496">
        <w:rPr>
          <w:rStyle w:val="FootnoteReference"/>
          <w:rFonts w:eastAsia="Calibri"/>
          <w:lang w:val="es-ES"/>
        </w:rPr>
        <w:footnoteReference w:id="31"/>
      </w:r>
      <w:r w:rsidRPr="00863496">
        <w:rPr>
          <w:rFonts w:eastAsia="Calibri"/>
          <w:lang w:val="es-ES"/>
        </w:rPr>
        <w:t xml:space="preserve"> o </w:t>
      </w:r>
      <w:r w:rsidR="009E1BFD">
        <w:rPr>
          <w:lang w:val="es-ES"/>
        </w:rPr>
        <w:t>g</w:t>
      </w:r>
      <w:r w:rsidRPr="00863496">
        <w:rPr>
          <w:lang w:val="es-ES"/>
        </w:rPr>
        <w:t>e</w:t>
      </w:r>
      <w:r w:rsidR="009E1BFD">
        <w:rPr>
          <w:lang w:val="es-ES"/>
        </w:rPr>
        <w:t>ner</w:t>
      </w:r>
      <w:r w:rsidRPr="00863496">
        <w:rPr>
          <w:lang w:val="es-ES"/>
        </w:rPr>
        <w:t>ar incerti</w:t>
      </w:r>
      <w:r w:rsidR="007B6D49">
        <w:rPr>
          <w:lang w:val="es-ES"/>
        </w:rPr>
        <w:t>dumbre sobre la propiedad de la</w:t>
      </w:r>
      <w:r w:rsidRPr="00863496">
        <w:rPr>
          <w:lang w:val="es-ES"/>
        </w:rPr>
        <w:t xml:space="preserve"> </w:t>
      </w:r>
      <w:r w:rsidR="00E47BA2">
        <w:rPr>
          <w:lang w:val="es-ES"/>
        </w:rPr>
        <w:t>tierra</w:t>
      </w:r>
      <w:r w:rsidRPr="00863496">
        <w:rPr>
          <w:lang w:val="es-ES"/>
        </w:rPr>
        <w:t xml:space="preserve">. Estas consideraciones se basan en la salvaguardia 9 </w:t>
      </w:r>
      <w:r w:rsidR="007B6D49">
        <w:rPr>
          <w:lang w:val="es-ES"/>
        </w:rPr>
        <w:t>d</w:t>
      </w:r>
      <w:r w:rsidR="00E47BA2" w:rsidRPr="00863496">
        <w:rPr>
          <w:lang w:val="es-ES"/>
        </w:rPr>
        <w:t xml:space="preserve">e </w:t>
      </w:r>
      <w:r w:rsidR="007B6D49">
        <w:rPr>
          <w:lang w:val="es-ES"/>
        </w:rPr>
        <w:t>las Directrices voluntarias;</w:t>
      </w:r>
    </w:p>
    <w:p w14:paraId="01447DFC" w14:textId="1703C1F9" w:rsidR="00863496" w:rsidRPr="00863496" w:rsidRDefault="00863496" w:rsidP="00863496">
      <w:pPr>
        <w:pStyle w:val="CBDNormalNoNumber"/>
        <w:ind w:left="1134" w:firstLine="567"/>
        <w:rPr>
          <w:lang w:val="es-ES"/>
        </w:rPr>
      </w:pPr>
      <w:r w:rsidRPr="00863496">
        <w:rPr>
          <w:lang w:val="es-ES"/>
        </w:rPr>
        <w:t>c)</w:t>
      </w:r>
      <w:r w:rsidRPr="00863496">
        <w:rPr>
          <w:lang w:val="es-ES"/>
        </w:rPr>
        <w:tab/>
      </w:r>
      <w:r w:rsidRPr="00863496">
        <w:rPr>
          <w:rFonts w:eastAsia="Calibri"/>
          <w:lang w:val="es-ES"/>
        </w:rPr>
        <w:t xml:space="preserve">Tender puentes entre </w:t>
      </w:r>
      <w:r w:rsidRPr="00863496">
        <w:rPr>
          <w:lang w:val="es-ES"/>
        </w:rPr>
        <w:t xml:space="preserve">diferentes sistemas científicos y </w:t>
      </w:r>
      <w:r w:rsidR="00E47BA2" w:rsidRPr="00863496">
        <w:rPr>
          <w:lang w:val="es-ES"/>
        </w:rPr>
        <w:t xml:space="preserve">de conocimientos </w:t>
      </w:r>
      <w:r w:rsidRPr="00863496">
        <w:rPr>
          <w:rFonts w:eastAsia="Calibri"/>
          <w:lang w:val="es-ES"/>
        </w:rPr>
        <w:t xml:space="preserve">sobre la base de mejores prácticas en foros existentes, como la Plataforma Intergubernamental Científico-Normativa sobre Diversidad Biológica y Servicios de los Ecosistemas. </w:t>
      </w:r>
      <w:r w:rsidRPr="00863496">
        <w:rPr>
          <w:lang w:val="es-ES"/>
        </w:rPr>
        <w:t xml:space="preserve">Buena parte de los conocimientos tradicionales se transmite oralmente y es específica de un contexto. </w:t>
      </w:r>
      <w:r w:rsidRPr="00863496">
        <w:rPr>
          <w:rFonts w:eastAsia="Calibri"/>
          <w:lang w:val="es-ES"/>
        </w:rPr>
        <w:t>Por este</w:t>
      </w:r>
      <w:r w:rsidRPr="00863496">
        <w:rPr>
          <w:lang w:val="es-ES"/>
        </w:rPr>
        <w:t xml:space="preserve"> motivo, </w:t>
      </w:r>
      <w:r w:rsidR="005572EA">
        <w:rPr>
          <w:lang w:val="es-ES"/>
        </w:rPr>
        <w:t>cuando se</w:t>
      </w:r>
      <w:r w:rsidR="005572EA" w:rsidRPr="00863496">
        <w:rPr>
          <w:lang w:val="es-ES"/>
        </w:rPr>
        <w:t xml:space="preserve"> inclu</w:t>
      </w:r>
      <w:r w:rsidR="005572EA">
        <w:rPr>
          <w:lang w:val="es-ES"/>
        </w:rPr>
        <w:t>ya</w:t>
      </w:r>
      <w:r w:rsidR="005572EA" w:rsidRPr="00863496">
        <w:rPr>
          <w:lang w:val="es-ES"/>
        </w:rPr>
        <w:t xml:space="preserve"> ese tipo de conocimiento</w:t>
      </w:r>
      <w:r w:rsidR="00E47BA2">
        <w:rPr>
          <w:lang w:val="es-ES"/>
        </w:rPr>
        <w:t>s</w:t>
      </w:r>
      <w:r w:rsidR="005572EA" w:rsidRPr="00863496">
        <w:rPr>
          <w:lang w:val="es-ES"/>
        </w:rPr>
        <w:t xml:space="preserve"> junto a </w:t>
      </w:r>
      <w:r w:rsidR="00E47BA2">
        <w:rPr>
          <w:lang w:val="es-ES"/>
        </w:rPr>
        <w:t>datos</w:t>
      </w:r>
      <w:r w:rsidR="005572EA" w:rsidRPr="00863496">
        <w:rPr>
          <w:lang w:val="es-ES"/>
        </w:rPr>
        <w:t xml:space="preserve"> científicos</w:t>
      </w:r>
      <w:r w:rsidR="005572EA">
        <w:rPr>
          <w:lang w:val="es-ES"/>
        </w:rPr>
        <w:t xml:space="preserve"> se debe proceder con cuidado y </w:t>
      </w:r>
      <w:r w:rsidR="0017080C">
        <w:rPr>
          <w:lang w:val="es-ES"/>
        </w:rPr>
        <w:t xml:space="preserve">prestar </w:t>
      </w:r>
      <w:r w:rsidR="005572EA">
        <w:rPr>
          <w:lang w:val="es-ES"/>
        </w:rPr>
        <w:t>atención a la soberanía de datos</w:t>
      </w:r>
      <w:r w:rsidRPr="00863496">
        <w:rPr>
          <w:rStyle w:val="FootnoteReference"/>
          <w:rFonts w:eastAsia="Calibri"/>
          <w:lang w:val="es-ES"/>
        </w:rPr>
        <w:footnoteReference w:id="32"/>
      </w:r>
      <w:r w:rsidRPr="00863496">
        <w:rPr>
          <w:lang w:val="es-ES"/>
        </w:rPr>
        <w:t xml:space="preserve">. </w:t>
      </w:r>
      <w:r w:rsidRPr="00863496">
        <w:rPr>
          <w:rFonts w:eastAsia="Calibri"/>
          <w:lang w:val="es-ES"/>
        </w:rPr>
        <w:t xml:space="preserve">Las políticas en materia de soberanía de datos pueden proporcionar marcos que las Partes </w:t>
      </w:r>
      <w:r w:rsidR="0017080C" w:rsidRPr="00863496">
        <w:rPr>
          <w:rFonts w:eastAsia="Calibri"/>
          <w:lang w:val="es-ES"/>
        </w:rPr>
        <w:t>deb</w:t>
      </w:r>
      <w:r w:rsidR="0017080C">
        <w:rPr>
          <w:rFonts w:eastAsia="Calibri"/>
          <w:lang w:val="es-ES"/>
        </w:rPr>
        <w:t>ería</w:t>
      </w:r>
      <w:r w:rsidR="0017080C" w:rsidRPr="00863496">
        <w:rPr>
          <w:rFonts w:eastAsia="Calibri"/>
          <w:lang w:val="es-ES"/>
        </w:rPr>
        <w:t xml:space="preserve">n </w:t>
      </w:r>
      <w:r w:rsidRPr="00863496">
        <w:rPr>
          <w:rFonts w:eastAsia="Calibri"/>
          <w:lang w:val="es-ES"/>
        </w:rPr>
        <w:t>utilizar para el uso ético de los datos</w:t>
      </w:r>
      <w:r w:rsidR="009E1BFD">
        <w:rPr>
          <w:rFonts w:eastAsia="Calibri"/>
          <w:lang w:val="es-ES"/>
        </w:rPr>
        <w:t>,</w:t>
      </w:r>
      <w:r w:rsidRPr="00863496">
        <w:rPr>
          <w:rFonts w:eastAsia="Calibri"/>
          <w:lang w:val="es-ES"/>
        </w:rPr>
        <w:t xml:space="preserve"> con el fin de promover el bienestar indígena </w:t>
      </w:r>
      <w:r w:rsidR="0017080C" w:rsidRPr="00863496">
        <w:rPr>
          <w:rFonts w:eastAsia="Calibri"/>
          <w:lang w:val="es-ES"/>
        </w:rPr>
        <w:t xml:space="preserve">colectivo </w:t>
      </w:r>
      <w:r w:rsidR="0017080C">
        <w:rPr>
          <w:rFonts w:eastAsia="Calibri"/>
          <w:lang w:val="es-ES"/>
        </w:rPr>
        <w:t xml:space="preserve">e impedir </w:t>
      </w:r>
      <w:r w:rsidRPr="00863496">
        <w:rPr>
          <w:rFonts w:eastAsia="Calibri"/>
          <w:lang w:val="es-ES"/>
        </w:rPr>
        <w:t>el uso ilícito de los conocimientos tradicionales asociados a los recursos genéticos</w:t>
      </w:r>
      <w:r w:rsidRPr="00863496">
        <w:rPr>
          <w:rStyle w:val="FootnoteReference"/>
          <w:rFonts w:eastAsia="Calibri"/>
          <w:lang w:val="es-ES"/>
        </w:rPr>
        <w:footnoteReference w:id="33"/>
      </w:r>
      <w:r w:rsidR="005C2BA5">
        <w:rPr>
          <w:rFonts w:eastAsia="Calibri"/>
          <w:lang w:val="es-ES"/>
        </w:rPr>
        <w:t>.</w:t>
      </w:r>
    </w:p>
    <w:p w14:paraId="3BA1E904" w14:textId="77777777" w:rsidR="00863496" w:rsidRPr="00863496" w:rsidRDefault="00863496" w:rsidP="007B6D49">
      <w:pPr>
        <w:pStyle w:val="CBDH4"/>
        <w:ind w:left="1134" w:firstLine="0"/>
        <w:outlineLvl w:val="2"/>
        <w:rPr>
          <w:lang w:val="es-ES"/>
        </w:rPr>
      </w:pPr>
      <w:r w:rsidRPr="00863496">
        <w:rPr>
          <w:lang w:val="es-ES"/>
        </w:rPr>
        <w:t>b)</w:t>
      </w:r>
      <w:r w:rsidRPr="00863496">
        <w:rPr>
          <w:lang w:val="es-ES"/>
        </w:rPr>
        <w:tab/>
        <w:t>Integración de soluciones basadas en la naturaleza y/o enfoques basados en los ecosistemas</w:t>
      </w:r>
    </w:p>
    <w:p w14:paraId="4D750855" w14:textId="64D8C2D6" w:rsidR="00863496" w:rsidRPr="00863496" w:rsidRDefault="00863496" w:rsidP="00863496">
      <w:pPr>
        <w:pStyle w:val="CBDNormalNoNumber"/>
        <w:ind w:left="1134"/>
        <w:rPr>
          <w:lang w:val="es-ES"/>
        </w:rPr>
      </w:pPr>
      <w:r w:rsidRPr="00863496">
        <w:rPr>
          <w:lang w:val="es-ES"/>
        </w:rPr>
        <w:t>1</w:t>
      </w:r>
      <w:r w:rsidR="005C2BA5">
        <w:rPr>
          <w:lang w:val="es-ES"/>
        </w:rPr>
        <w:t>9</w:t>
      </w:r>
      <w:r w:rsidRPr="00863496">
        <w:rPr>
          <w:lang w:val="es-ES"/>
        </w:rPr>
        <w:t>.</w:t>
      </w:r>
      <w:r w:rsidRPr="00863496">
        <w:rPr>
          <w:lang w:val="es-ES"/>
        </w:rPr>
        <w:tab/>
        <w:t xml:space="preserve">Las soluciones basadas en la naturaleza y/o los enfoques basados en los ecosistemas solo pueden alcanzar su máximo potencial transformador si se incorporan a marcos adecuados de gobernanza y de políticas y </w:t>
      </w:r>
      <w:r w:rsidR="0017080C">
        <w:rPr>
          <w:lang w:val="es-ES"/>
        </w:rPr>
        <w:t xml:space="preserve">si </w:t>
      </w:r>
      <w:r w:rsidRPr="00863496">
        <w:rPr>
          <w:lang w:val="es-ES"/>
        </w:rPr>
        <w:t xml:space="preserve">están sustentados por sistemas inclusivos de planificación, seguimiento y transparencia. Al poner en práctica el Marco, los gobiernos </w:t>
      </w:r>
      <w:r w:rsidR="0017080C">
        <w:rPr>
          <w:lang w:val="es-ES"/>
        </w:rPr>
        <w:t>a</w:t>
      </w:r>
      <w:r w:rsidR="0017080C" w:rsidRPr="00863496">
        <w:rPr>
          <w:lang w:val="es-ES"/>
        </w:rPr>
        <w:t xml:space="preserve"> </w:t>
      </w:r>
      <w:r w:rsidRPr="00863496">
        <w:rPr>
          <w:lang w:val="es-ES"/>
        </w:rPr>
        <w:t xml:space="preserve">todos los niveles pueden </w:t>
      </w:r>
      <w:r w:rsidR="007D64F3">
        <w:rPr>
          <w:lang w:val="es-ES"/>
        </w:rPr>
        <w:t>garantizar la</w:t>
      </w:r>
      <w:r w:rsidR="007D64F3">
        <w:rPr>
          <w:lang w:val="es-ES"/>
        </w:rPr>
        <w:t xml:space="preserve"> integr</w:t>
      </w:r>
      <w:r w:rsidR="007D64F3">
        <w:rPr>
          <w:lang w:val="es-ES"/>
        </w:rPr>
        <w:t>ació</w:t>
      </w:r>
      <w:r w:rsidR="007D64F3">
        <w:rPr>
          <w:lang w:val="es-ES"/>
        </w:rPr>
        <w:t xml:space="preserve">n </w:t>
      </w:r>
      <w:r w:rsidR="007D64F3">
        <w:rPr>
          <w:lang w:val="es-ES"/>
        </w:rPr>
        <w:t>de</w:t>
      </w:r>
      <w:r w:rsidR="007D64F3">
        <w:rPr>
          <w:lang w:val="es-ES"/>
        </w:rPr>
        <w:t xml:space="preserve"> </w:t>
      </w:r>
      <w:r w:rsidRPr="00863496">
        <w:rPr>
          <w:lang w:val="es-ES"/>
        </w:rPr>
        <w:t xml:space="preserve">los enfoques </w:t>
      </w:r>
      <w:r w:rsidR="007D64F3">
        <w:rPr>
          <w:lang w:val="es-ES"/>
        </w:rPr>
        <w:t>mediant</w:t>
      </w:r>
      <w:r w:rsidRPr="00863496">
        <w:rPr>
          <w:lang w:val="es-ES"/>
        </w:rPr>
        <w:t xml:space="preserve">e </w:t>
      </w:r>
      <w:r w:rsidR="007D64F3">
        <w:rPr>
          <w:lang w:val="es-ES"/>
        </w:rPr>
        <w:t>una</w:t>
      </w:r>
      <w:r w:rsidRPr="00863496">
        <w:rPr>
          <w:lang w:val="es-ES"/>
        </w:rPr>
        <w:t xml:space="preserve"> </w:t>
      </w:r>
      <w:r w:rsidR="007D64F3" w:rsidRPr="00863496">
        <w:rPr>
          <w:lang w:val="es-ES"/>
        </w:rPr>
        <w:t xml:space="preserve">planificación </w:t>
      </w:r>
      <w:r w:rsidR="007D64F3">
        <w:rPr>
          <w:lang w:val="es-ES"/>
        </w:rPr>
        <w:t xml:space="preserve">coherente </w:t>
      </w:r>
      <w:r w:rsidRPr="00863496">
        <w:rPr>
          <w:lang w:val="es-ES"/>
        </w:rPr>
        <w:t>del uso de la tierra y el mar</w:t>
      </w:r>
      <w:r w:rsidR="0017080C" w:rsidRPr="00863496">
        <w:rPr>
          <w:lang w:val="es-ES"/>
        </w:rPr>
        <w:t>, según proceda,</w:t>
      </w:r>
      <w:r w:rsidRPr="00863496">
        <w:rPr>
          <w:lang w:val="es-ES"/>
        </w:rPr>
        <w:t xml:space="preserve"> </w:t>
      </w:r>
      <w:r w:rsidR="007D64F3">
        <w:rPr>
          <w:lang w:val="es-ES"/>
        </w:rPr>
        <w:t xml:space="preserve">la </w:t>
      </w:r>
      <w:r w:rsidR="0017080C">
        <w:rPr>
          <w:lang w:val="es-ES"/>
        </w:rPr>
        <w:t xml:space="preserve">armonización </w:t>
      </w:r>
      <w:r w:rsidRPr="00863496">
        <w:rPr>
          <w:lang w:val="es-ES"/>
        </w:rPr>
        <w:t>de los presupuestos climático</w:t>
      </w:r>
      <w:r w:rsidR="007D64F3">
        <w:rPr>
          <w:lang w:val="es-ES"/>
        </w:rPr>
        <w:t>s</w:t>
      </w:r>
      <w:r w:rsidRPr="00863496">
        <w:rPr>
          <w:lang w:val="es-ES"/>
        </w:rPr>
        <w:t xml:space="preserve"> y </w:t>
      </w:r>
      <w:r w:rsidR="007D64F3">
        <w:rPr>
          <w:lang w:val="es-ES"/>
        </w:rPr>
        <w:t xml:space="preserve">de </w:t>
      </w:r>
      <w:r w:rsidRPr="00863496">
        <w:rPr>
          <w:lang w:val="es-ES"/>
        </w:rPr>
        <w:t xml:space="preserve">diversidad biológica y </w:t>
      </w:r>
      <w:r w:rsidR="007D64F3">
        <w:rPr>
          <w:lang w:val="es-ES"/>
        </w:rPr>
        <w:t xml:space="preserve">las </w:t>
      </w:r>
      <w:r w:rsidR="0017080C">
        <w:rPr>
          <w:lang w:val="es-ES"/>
        </w:rPr>
        <w:t>estrategias</w:t>
      </w:r>
      <w:r w:rsidR="0017080C" w:rsidRPr="00863496">
        <w:rPr>
          <w:lang w:val="es-ES"/>
        </w:rPr>
        <w:t xml:space="preserve"> </w:t>
      </w:r>
      <w:r w:rsidRPr="00863496">
        <w:rPr>
          <w:lang w:val="es-ES"/>
        </w:rPr>
        <w:t>espacial</w:t>
      </w:r>
      <w:r w:rsidR="0017080C">
        <w:rPr>
          <w:lang w:val="es-ES"/>
        </w:rPr>
        <w:t>es.</w:t>
      </w:r>
      <w:r w:rsidRPr="00863496">
        <w:rPr>
          <w:lang w:val="es-ES"/>
        </w:rPr>
        <w:t xml:space="preserve"> Muchos gobiernos han puesto en marcha programas y marcos para </w:t>
      </w:r>
      <w:r w:rsidR="0017080C">
        <w:rPr>
          <w:lang w:val="es-ES"/>
        </w:rPr>
        <w:t>brindar</w:t>
      </w:r>
      <w:r w:rsidR="0017080C" w:rsidRPr="00863496">
        <w:rPr>
          <w:lang w:val="es-ES"/>
        </w:rPr>
        <w:t xml:space="preserve"> </w:t>
      </w:r>
      <w:r w:rsidRPr="00863496">
        <w:rPr>
          <w:lang w:val="es-ES"/>
        </w:rPr>
        <w:t xml:space="preserve">soluciones basadas en la naturaleza y/o enfoques basados en </w:t>
      </w:r>
      <w:r w:rsidRPr="00863496">
        <w:rPr>
          <w:lang w:val="es-ES"/>
        </w:rPr>
        <w:lastRenderedPageBreak/>
        <w:t xml:space="preserve">los ecosistemas que </w:t>
      </w:r>
      <w:r w:rsidR="007D64F3">
        <w:rPr>
          <w:lang w:val="es-ES"/>
        </w:rPr>
        <w:t xml:space="preserve">aportan beneficios en materia de </w:t>
      </w:r>
      <w:r w:rsidRPr="00863496">
        <w:rPr>
          <w:lang w:val="es-ES"/>
        </w:rPr>
        <w:t>mitigación del cambio climático, por ejemplo, mediante la reducción de las emisiones debidas a la deforestación y la degradación foresta</w:t>
      </w:r>
      <w:r w:rsidR="0017080C">
        <w:rPr>
          <w:lang w:val="es-ES"/>
        </w:rPr>
        <w:t>l</w:t>
      </w:r>
      <w:r w:rsidRPr="00863496">
        <w:rPr>
          <w:lang w:val="es-ES"/>
        </w:rPr>
        <w:t xml:space="preserve"> en los países en desarrollo (REDD</w:t>
      </w:r>
      <w:r w:rsidR="002F6C55">
        <w:rPr>
          <w:lang w:val="es-ES"/>
        </w:rPr>
        <w:t>+</w:t>
      </w:r>
      <w:r w:rsidRPr="00863496">
        <w:rPr>
          <w:lang w:val="es-ES"/>
        </w:rPr>
        <w:t xml:space="preserve">), de </w:t>
      </w:r>
      <w:r w:rsidR="002F6C55" w:rsidRPr="00863496">
        <w:rPr>
          <w:lang w:val="es-ES"/>
        </w:rPr>
        <w:t>l</w:t>
      </w:r>
      <w:r w:rsidR="002F6C55">
        <w:rPr>
          <w:lang w:val="es-ES"/>
        </w:rPr>
        <w:t>o</w:t>
      </w:r>
      <w:r w:rsidR="002F6C55" w:rsidRPr="00863496">
        <w:rPr>
          <w:lang w:val="es-ES"/>
        </w:rPr>
        <w:t xml:space="preserve">s </w:t>
      </w:r>
      <w:r w:rsidRPr="00863496">
        <w:rPr>
          <w:lang w:val="es-ES"/>
        </w:rPr>
        <w:t xml:space="preserve">que se pueden extraer enseñanzas. Los </w:t>
      </w:r>
      <w:r w:rsidR="007D64F3">
        <w:rPr>
          <w:lang w:val="es-ES"/>
        </w:rPr>
        <w:t>g</w:t>
      </w:r>
      <w:r w:rsidR="002F6C55" w:rsidRPr="00863496">
        <w:rPr>
          <w:lang w:val="es-ES"/>
        </w:rPr>
        <w:t xml:space="preserve">obiernos </w:t>
      </w:r>
      <w:r w:rsidRPr="00863496">
        <w:rPr>
          <w:lang w:val="es-ES"/>
        </w:rPr>
        <w:t>pueden integrar, y lo</w:t>
      </w:r>
      <w:r w:rsidR="007D64F3">
        <w:rPr>
          <w:lang w:val="es-ES"/>
        </w:rPr>
        <w:t xml:space="preserve"> están</w:t>
      </w:r>
      <w:r w:rsidRPr="00863496">
        <w:rPr>
          <w:lang w:val="es-ES"/>
        </w:rPr>
        <w:t xml:space="preserve"> hac</w:t>
      </w:r>
      <w:r w:rsidR="007D64F3">
        <w:rPr>
          <w:lang w:val="es-ES"/>
        </w:rPr>
        <w:t>i</w:t>
      </w:r>
      <w:r w:rsidRPr="00863496">
        <w:rPr>
          <w:lang w:val="es-ES"/>
        </w:rPr>
        <w:t>en</w:t>
      </w:r>
      <w:r w:rsidR="007D64F3">
        <w:rPr>
          <w:lang w:val="es-ES"/>
        </w:rPr>
        <w:t>do</w:t>
      </w:r>
      <w:r w:rsidRPr="00863496">
        <w:rPr>
          <w:lang w:val="es-ES"/>
        </w:rPr>
        <w:t xml:space="preserve"> cada vez más, estos enfoques en las estrategias y planes de acción nacionales en materia de biodiversidad, las metas voluntarias de neutralización de la degradación de las tierras, los planes nacionales de adaptación y las contribuciones determinadas a nivel nacional, </w:t>
      </w:r>
      <w:r w:rsidR="002F6C55">
        <w:rPr>
          <w:lang w:val="es-ES"/>
        </w:rPr>
        <w:t>también</w:t>
      </w:r>
      <w:r w:rsidR="002F6C55" w:rsidRPr="00863496">
        <w:rPr>
          <w:lang w:val="es-ES"/>
        </w:rPr>
        <w:t xml:space="preserve"> </w:t>
      </w:r>
      <w:r w:rsidRPr="00863496">
        <w:rPr>
          <w:lang w:val="es-ES"/>
        </w:rPr>
        <w:t>con miras</w:t>
      </w:r>
      <w:r w:rsidR="002F6C55">
        <w:rPr>
          <w:lang w:val="es-ES"/>
        </w:rPr>
        <w:t xml:space="preserve"> </w:t>
      </w:r>
      <w:r w:rsidRPr="00863496">
        <w:rPr>
          <w:lang w:val="es-ES"/>
        </w:rPr>
        <w:t>a fomentar la colaboración y los enfoques integrados de políticas y planificación entre las convenciones de Río</w:t>
      </w:r>
      <w:r w:rsidR="007D64F3">
        <w:rPr>
          <w:lang w:val="es-ES"/>
        </w:rPr>
        <w:t>,</w:t>
      </w:r>
      <w:r w:rsidRPr="00863496">
        <w:rPr>
          <w:lang w:val="es-ES"/>
        </w:rPr>
        <w:t xml:space="preserve"> de manera compatible con las circunstancias y prioridades nacionales. </w:t>
      </w:r>
      <w:r w:rsidR="002F6C55">
        <w:rPr>
          <w:lang w:val="es-ES"/>
        </w:rPr>
        <w:t>Un</w:t>
      </w:r>
      <w:r w:rsidR="002F6C55" w:rsidRPr="00863496">
        <w:rPr>
          <w:lang w:val="es-ES"/>
        </w:rPr>
        <w:t xml:space="preserve">a </w:t>
      </w:r>
      <w:r w:rsidRPr="00863496">
        <w:rPr>
          <w:lang w:val="es-ES"/>
        </w:rPr>
        <w:t>ma</w:t>
      </w:r>
      <w:r w:rsidR="002F6C55">
        <w:rPr>
          <w:lang w:val="es-ES"/>
        </w:rPr>
        <w:t>yor</w:t>
      </w:r>
      <w:r w:rsidRPr="00863496">
        <w:rPr>
          <w:lang w:val="es-ES"/>
        </w:rPr>
        <w:t xml:space="preserve"> colaboración entre los ministerios responsables ayudará a aprovechar las sinergias, asegurar la armonización entre los diferentes programas o marcos y evitar la duplicación de esfuerzos.</w:t>
      </w:r>
    </w:p>
    <w:p w14:paraId="1DCD8DEE" w14:textId="77777777" w:rsidR="00863496" w:rsidRPr="00863496" w:rsidRDefault="00863496" w:rsidP="00863496">
      <w:pPr>
        <w:pStyle w:val="CBDH4"/>
        <w:ind w:left="1134" w:firstLine="0"/>
        <w:outlineLvl w:val="2"/>
        <w:rPr>
          <w:lang w:val="es-ES"/>
        </w:rPr>
      </w:pPr>
      <w:r w:rsidRPr="00863496">
        <w:rPr>
          <w:lang w:val="es-ES"/>
        </w:rPr>
        <w:t>c)</w:t>
      </w:r>
      <w:r w:rsidRPr="00863496">
        <w:rPr>
          <w:lang w:val="es-ES"/>
        </w:rPr>
        <w:tab/>
        <w:t>Sensibilización y creación de capacidad</w:t>
      </w:r>
    </w:p>
    <w:p w14:paraId="71CAB042" w14:textId="24DE18FE" w:rsidR="00863496" w:rsidRPr="00863496" w:rsidRDefault="005C2BA5" w:rsidP="00863496">
      <w:pPr>
        <w:pStyle w:val="CBDNormalNoNumber"/>
        <w:ind w:left="1134"/>
        <w:rPr>
          <w:lang w:val="es-ES"/>
        </w:rPr>
      </w:pPr>
      <w:r>
        <w:rPr>
          <w:lang w:val="es-ES"/>
        </w:rPr>
        <w:t>20</w:t>
      </w:r>
      <w:r w:rsidR="00863496" w:rsidRPr="00863496">
        <w:rPr>
          <w:lang w:val="es-ES"/>
        </w:rPr>
        <w:t>.</w:t>
      </w:r>
      <w:r w:rsidR="00863496" w:rsidRPr="00863496">
        <w:rPr>
          <w:lang w:val="es-ES"/>
        </w:rPr>
        <w:tab/>
      </w:r>
      <w:r w:rsidR="002F6C55">
        <w:rPr>
          <w:lang w:val="es-ES"/>
        </w:rPr>
        <w:t>C</w:t>
      </w:r>
      <w:r w:rsidR="00863496" w:rsidRPr="00863496">
        <w:rPr>
          <w:lang w:val="es-ES"/>
        </w:rPr>
        <w:t>omunica</w:t>
      </w:r>
      <w:r w:rsidR="002F6C55">
        <w:rPr>
          <w:lang w:val="es-ES"/>
        </w:rPr>
        <w:t xml:space="preserve">r </w:t>
      </w:r>
      <w:r w:rsidR="00863496" w:rsidRPr="00863496">
        <w:rPr>
          <w:lang w:val="es-ES"/>
        </w:rPr>
        <w:t xml:space="preserve">los múltiples beneficios </w:t>
      </w:r>
      <w:r w:rsidR="002F6C55">
        <w:rPr>
          <w:lang w:val="es-ES"/>
        </w:rPr>
        <w:t>qu</w:t>
      </w:r>
      <w:r w:rsidR="002F6C55" w:rsidRPr="00863496">
        <w:rPr>
          <w:lang w:val="es-ES"/>
        </w:rPr>
        <w:t xml:space="preserve">e </w:t>
      </w:r>
      <w:r w:rsidR="002F6C55">
        <w:rPr>
          <w:lang w:val="es-ES"/>
        </w:rPr>
        <w:t xml:space="preserve">brindan </w:t>
      </w:r>
      <w:r w:rsidR="00863496" w:rsidRPr="00863496">
        <w:rPr>
          <w:lang w:val="es-ES"/>
        </w:rPr>
        <w:t xml:space="preserve">las soluciones basadas en la naturaleza y/o los enfoques basados en los ecosistemas a un público amplio es crucial para la aceptación y la sostenibilidad. Además, es esencial abrir vías para la financiación. </w:t>
      </w:r>
      <w:r w:rsidR="002F6C55">
        <w:rPr>
          <w:lang w:val="es-ES"/>
        </w:rPr>
        <w:t>C</w:t>
      </w:r>
      <w:r w:rsidR="00863496" w:rsidRPr="00863496">
        <w:rPr>
          <w:lang w:val="es-ES"/>
        </w:rPr>
        <w:t>omprende</w:t>
      </w:r>
      <w:r w:rsidR="002F6C55">
        <w:rPr>
          <w:lang w:val="es-ES"/>
        </w:rPr>
        <w:t>r</w:t>
      </w:r>
      <w:r w:rsidR="00863496" w:rsidRPr="00863496">
        <w:rPr>
          <w:lang w:val="es-ES"/>
        </w:rPr>
        <w:t xml:space="preserve"> las necesidades de información y comunicación de los diversos grupos de interesados ayudará a garantizar una difusión eficaz, crear una base de conocimientos comunes, sensibilizar y fortalecer las capacidades de </w:t>
      </w:r>
      <w:r w:rsidR="00CD7080">
        <w:rPr>
          <w:lang w:val="es-ES"/>
        </w:rPr>
        <w:t>conformidad</w:t>
      </w:r>
      <w:r w:rsidR="00CD7080" w:rsidRPr="00863496">
        <w:rPr>
          <w:lang w:val="es-ES"/>
        </w:rPr>
        <w:t xml:space="preserve"> </w:t>
      </w:r>
      <w:r w:rsidR="00863496" w:rsidRPr="00863496">
        <w:rPr>
          <w:lang w:val="es-ES"/>
        </w:rPr>
        <w:t>con el marco estratégico a largo plazo para la creación y el desarrollo de capacidad</w:t>
      </w:r>
      <w:r w:rsidR="00863496" w:rsidRPr="00863496">
        <w:rPr>
          <w:rStyle w:val="FootnoteReference"/>
          <w:kern w:val="22"/>
          <w:lang w:val="es-ES"/>
        </w:rPr>
        <w:footnoteReference w:id="34"/>
      </w:r>
      <w:r w:rsidR="00863496" w:rsidRPr="00863496">
        <w:rPr>
          <w:lang w:val="es-ES"/>
        </w:rPr>
        <w:t xml:space="preserve">. Muchas organizaciones, asociaciones, iniciativas y coaliciones están trabajando en </w:t>
      </w:r>
      <w:r w:rsidR="00CD7080">
        <w:rPr>
          <w:lang w:val="es-ES"/>
        </w:rPr>
        <w:t>materia</w:t>
      </w:r>
      <w:r w:rsidR="00CD7080" w:rsidRPr="00863496">
        <w:rPr>
          <w:lang w:val="es-ES"/>
        </w:rPr>
        <w:t xml:space="preserve"> </w:t>
      </w:r>
      <w:r w:rsidR="00863496" w:rsidRPr="00863496">
        <w:rPr>
          <w:lang w:val="es-ES"/>
        </w:rPr>
        <w:t>de sensibilización y creación de capacidad o para ofrecer plataformas destinadas al intercambio de conocimientos</w:t>
      </w:r>
      <w:r w:rsidR="00863496" w:rsidRPr="00863496">
        <w:rPr>
          <w:rStyle w:val="FootnoteReference"/>
          <w:lang w:val="es-ES"/>
        </w:rPr>
        <w:footnoteReference w:id="35"/>
      </w:r>
      <w:r w:rsidR="00863496" w:rsidRPr="00863496">
        <w:rPr>
          <w:lang w:val="es-ES"/>
        </w:rPr>
        <w:t>.</w:t>
      </w:r>
    </w:p>
    <w:p w14:paraId="07D8DB27" w14:textId="77777777" w:rsidR="00863496" w:rsidRPr="00863496" w:rsidRDefault="00863496" w:rsidP="00863496">
      <w:pPr>
        <w:pStyle w:val="CBDH3"/>
        <w:ind w:firstLine="0"/>
        <w:outlineLvl w:val="1"/>
        <w:rPr>
          <w:lang w:val="es-ES"/>
        </w:rPr>
      </w:pPr>
      <w:r w:rsidRPr="00863496">
        <w:rPr>
          <w:lang w:val="es-ES"/>
        </w:rPr>
        <w:t>2.</w:t>
      </w:r>
      <w:r w:rsidRPr="00863496">
        <w:rPr>
          <w:lang w:val="es-ES"/>
        </w:rPr>
        <w:tab/>
        <w:t>Enfoque por pasos para el diseño y la implementación</w:t>
      </w:r>
    </w:p>
    <w:p w14:paraId="255C0E5C" w14:textId="77718004" w:rsidR="00863496" w:rsidRPr="00863496" w:rsidRDefault="005C2BA5" w:rsidP="00863496">
      <w:pPr>
        <w:pStyle w:val="CBDNormalNoNumber"/>
        <w:ind w:left="1134"/>
        <w:rPr>
          <w:lang w:val="es-ES"/>
        </w:rPr>
      </w:pPr>
      <w:r>
        <w:rPr>
          <w:lang w:val="es-ES"/>
        </w:rPr>
        <w:t>21</w:t>
      </w:r>
      <w:r w:rsidR="00863496" w:rsidRPr="00863496">
        <w:rPr>
          <w:lang w:val="es-ES"/>
        </w:rPr>
        <w:t>.</w:t>
      </w:r>
      <w:r w:rsidR="00863496" w:rsidRPr="00863496">
        <w:rPr>
          <w:lang w:val="es-ES"/>
        </w:rPr>
        <w:tab/>
        <w:t xml:space="preserve">Las </w:t>
      </w:r>
      <w:r>
        <w:rPr>
          <w:lang w:val="es-ES"/>
        </w:rPr>
        <w:t>D</w:t>
      </w:r>
      <w:r w:rsidR="00863496" w:rsidRPr="00863496">
        <w:rPr>
          <w:lang w:val="es-ES"/>
        </w:rPr>
        <w:t xml:space="preserve">irectrices voluntarias </w:t>
      </w:r>
      <w:r>
        <w:rPr>
          <w:lang w:val="es-ES"/>
        </w:rPr>
        <w:t>proporcionan</w:t>
      </w:r>
      <w:r w:rsidR="00863496" w:rsidRPr="00863496">
        <w:rPr>
          <w:lang w:val="es-ES"/>
        </w:rPr>
        <w:t xml:space="preserve"> un enfoque por pasos diseñado para los objetivos de adaptación y reducción del riesgo de desastres. A continuación</w:t>
      </w:r>
      <w:r>
        <w:rPr>
          <w:lang w:val="es-ES"/>
        </w:rPr>
        <w:t>,</w:t>
      </w:r>
      <w:r w:rsidR="00863496" w:rsidRPr="00863496">
        <w:rPr>
          <w:lang w:val="es-ES"/>
        </w:rPr>
        <w:t xml:space="preserve"> se </w:t>
      </w:r>
      <w:r w:rsidR="00202AB6">
        <w:rPr>
          <w:lang w:val="es-ES"/>
        </w:rPr>
        <w:t>resaltan</w:t>
      </w:r>
      <w:r w:rsidR="00863496" w:rsidRPr="00863496">
        <w:rPr>
          <w:lang w:val="es-ES"/>
        </w:rPr>
        <w:t xml:space="preserve"> algunas consideraciones adicionales para cada paso, incluido para las iniciativas de mitigación del cambio climático.</w:t>
      </w:r>
    </w:p>
    <w:p w14:paraId="579F92D2" w14:textId="77777777" w:rsidR="00863496" w:rsidRPr="00863496" w:rsidRDefault="00863496" w:rsidP="00863496">
      <w:pPr>
        <w:pStyle w:val="CBDH4"/>
        <w:ind w:left="1134" w:firstLine="0"/>
        <w:rPr>
          <w:lang w:val="es-ES"/>
        </w:rPr>
      </w:pPr>
      <w:r w:rsidRPr="00863496">
        <w:rPr>
          <w:lang w:val="es-ES"/>
        </w:rPr>
        <w:t>Paso A: comprender el sistema socioecológico</w:t>
      </w:r>
    </w:p>
    <w:p w14:paraId="1FD0735C" w14:textId="0F5361C8" w:rsidR="00863496" w:rsidRPr="00863496" w:rsidRDefault="005C2BA5" w:rsidP="00863496">
      <w:pPr>
        <w:pStyle w:val="CBDNormalNoNumber"/>
        <w:ind w:left="1134"/>
        <w:rPr>
          <w:lang w:val="es-ES"/>
        </w:rPr>
      </w:pPr>
      <w:r>
        <w:rPr>
          <w:lang w:val="es-ES"/>
        </w:rPr>
        <w:t>22</w:t>
      </w:r>
      <w:r w:rsidR="00863496" w:rsidRPr="00863496">
        <w:rPr>
          <w:lang w:val="es-ES"/>
        </w:rPr>
        <w:t>.</w:t>
      </w:r>
      <w:r w:rsidR="00863496" w:rsidRPr="00863496">
        <w:rPr>
          <w:lang w:val="es-ES"/>
        </w:rPr>
        <w:tab/>
      </w:r>
      <w:r w:rsidR="00202AB6">
        <w:rPr>
          <w:lang w:val="es-ES"/>
        </w:rPr>
        <w:t>A</w:t>
      </w:r>
      <w:r w:rsidR="00863496" w:rsidRPr="00863496">
        <w:rPr>
          <w:lang w:val="es-ES"/>
        </w:rPr>
        <w:t xml:space="preserve">l definir el </w:t>
      </w:r>
      <w:r w:rsidR="00202AB6">
        <w:rPr>
          <w:lang w:val="es-ES"/>
        </w:rPr>
        <w:t>desafío</w:t>
      </w:r>
      <w:r w:rsidR="00202AB6" w:rsidRPr="00863496">
        <w:rPr>
          <w:lang w:val="es-ES"/>
        </w:rPr>
        <w:t xml:space="preserve"> </w:t>
      </w:r>
      <w:r w:rsidR="00863496" w:rsidRPr="00863496">
        <w:rPr>
          <w:lang w:val="es-ES"/>
        </w:rPr>
        <w:t>que se va a abordar y establecer los objetivos de una nueva iniciativa</w:t>
      </w:r>
      <w:r>
        <w:rPr>
          <w:lang w:val="es-ES"/>
        </w:rPr>
        <w:t xml:space="preserve">, </w:t>
      </w:r>
      <w:r w:rsidR="00202AB6">
        <w:rPr>
          <w:lang w:val="es-ES"/>
        </w:rPr>
        <w:t>e</w:t>
      </w:r>
      <w:r w:rsidR="00202AB6" w:rsidRPr="00863496">
        <w:rPr>
          <w:lang w:val="es-ES"/>
        </w:rPr>
        <w:t>s importante examinar varias cuestiones</w:t>
      </w:r>
      <w:r w:rsidR="00202AB6">
        <w:rPr>
          <w:lang w:val="es-ES"/>
        </w:rPr>
        <w:t>,</w:t>
      </w:r>
      <w:r w:rsidR="00202AB6" w:rsidRPr="00863496">
        <w:rPr>
          <w:lang w:val="es-ES"/>
        </w:rPr>
        <w:t xml:space="preserve"> </w:t>
      </w:r>
      <w:r w:rsidR="00202AB6">
        <w:rPr>
          <w:lang w:val="es-ES"/>
        </w:rPr>
        <w:t>a saber</w:t>
      </w:r>
      <w:r w:rsidR="00863496" w:rsidRPr="00863496">
        <w:rPr>
          <w:lang w:val="es-ES"/>
        </w:rPr>
        <w:t>:</w:t>
      </w:r>
    </w:p>
    <w:p w14:paraId="1AE64792" w14:textId="3BABC419" w:rsidR="00863496" w:rsidRPr="00863496" w:rsidRDefault="00863496" w:rsidP="00863496">
      <w:pPr>
        <w:pStyle w:val="CBDNormalNoNumber"/>
        <w:ind w:left="1134" w:firstLine="567"/>
        <w:rPr>
          <w:lang w:val="es-ES"/>
        </w:rPr>
      </w:pPr>
      <w:r w:rsidRPr="00863496">
        <w:rPr>
          <w:lang w:val="es-ES"/>
        </w:rPr>
        <w:t>a)</w:t>
      </w:r>
      <w:r w:rsidRPr="00863496">
        <w:rPr>
          <w:lang w:val="es-ES"/>
        </w:rPr>
        <w:tab/>
        <w:t xml:space="preserve">Se deben identificar los antecedentes del sistema socioecológico objetivo, los </w:t>
      </w:r>
      <w:r w:rsidR="00202AB6">
        <w:rPr>
          <w:lang w:val="es-ES"/>
        </w:rPr>
        <w:t>impulsores</w:t>
      </w:r>
      <w:r w:rsidRPr="00863496">
        <w:rPr>
          <w:lang w:val="es-ES"/>
        </w:rPr>
        <w:t xml:space="preserve"> de los cambios en los ecosistemas y la tasa de emisi</w:t>
      </w:r>
      <w:r w:rsidR="00447D88">
        <w:rPr>
          <w:lang w:val="es-ES"/>
        </w:rPr>
        <w:t>o</w:t>
      </w:r>
      <w:r w:rsidRPr="00863496">
        <w:rPr>
          <w:lang w:val="es-ES"/>
        </w:rPr>
        <w:t>n</w:t>
      </w:r>
      <w:r w:rsidR="00447D88">
        <w:rPr>
          <w:lang w:val="es-ES"/>
        </w:rPr>
        <w:t>es</w:t>
      </w:r>
      <w:r w:rsidRPr="00863496">
        <w:rPr>
          <w:lang w:val="es-ES"/>
        </w:rPr>
        <w:t xml:space="preserve"> de gases de efecto invernadero </w:t>
      </w:r>
      <w:r w:rsidR="00D10AC5">
        <w:rPr>
          <w:lang w:val="es-ES"/>
        </w:rPr>
        <w:t>producid</w:t>
      </w:r>
      <w:r w:rsidR="00447D88">
        <w:rPr>
          <w:lang w:val="es-ES"/>
        </w:rPr>
        <w:t>a</w:t>
      </w:r>
      <w:r w:rsidR="00D10AC5">
        <w:rPr>
          <w:lang w:val="es-ES"/>
        </w:rPr>
        <w:t>s por</w:t>
      </w:r>
      <w:r w:rsidRPr="00863496">
        <w:rPr>
          <w:lang w:val="es-ES"/>
        </w:rPr>
        <w:t xml:space="preserve"> la pérdida o degradación de los ecosistemas. Además, también </w:t>
      </w:r>
      <w:r w:rsidR="001F2BB1">
        <w:rPr>
          <w:lang w:val="es-ES"/>
        </w:rPr>
        <w:t xml:space="preserve">se </w:t>
      </w:r>
      <w:r w:rsidRPr="00863496">
        <w:rPr>
          <w:lang w:val="es-ES"/>
        </w:rPr>
        <w:t>debe</w:t>
      </w:r>
      <w:r w:rsidR="00D10AC5">
        <w:rPr>
          <w:lang w:val="es-ES"/>
        </w:rPr>
        <w:t>ría</w:t>
      </w:r>
      <w:r w:rsidRPr="00863496">
        <w:rPr>
          <w:lang w:val="es-ES"/>
        </w:rPr>
        <w:t xml:space="preserve"> tener en cuenta el impacto de los escenarios climáticos futuros en </w:t>
      </w:r>
      <w:r w:rsidR="00D10AC5">
        <w:rPr>
          <w:lang w:val="es-ES"/>
        </w:rPr>
        <w:t>el ritmo</w:t>
      </w:r>
      <w:r w:rsidRPr="00863496">
        <w:rPr>
          <w:lang w:val="es-ES"/>
        </w:rPr>
        <w:t xml:space="preserve"> de cambio de los ecosistemas y la</w:t>
      </w:r>
      <w:r w:rsidR="00447D88">
        <w:rPr>
          <w:lang w:val="es-ES"/>
        </w:rPr>
        <w:t>s</w:t>
      </w:r>
      <w:r w:rsidRPr="00863496">
        <w:rPr>
          <w:lang w:val="es-ES"/>
        </w:rPr>
        <w:t xml:space="preserve"> consiguiente</w:t>
      </w:r>
      <w:r w:rsidR="00447D88">
        <w:rPr>
          <w:lang w:val="es-ES"/>
        </w:rPr>
        <w:t>s</w:t>
      </w:r>
      <w:r w:rsidRPr="00863496">
        <w:rPr>
          <w:lang w:val="es-ES"/>
        </w:rPr>
        <w:t xml:space="preserve"> emisi</w:t>
      </w:r>
      <w:r w:rsidR="00447D88">
        <w:rPr>
          <w:lang w:val="es-ES"/>
        </w:rPr>
        <w:t>o</w:t>
      </w:r>
      <w:r w:rsidRPr="00863496">
        <w:rPr>
          <w:lang w:val="es-ES"/>
        </w:rPr>
        <w:t>n</w:t>
      </w:r>
      <w:r w:rsidR="00447D88">
        <w:rPr>
          <w:lang w:val="es-ES"/>
        </w:rPr>
        <w:t>es</w:t>
      </w:r>
      <w:r w:rsidRPr="00863496">
        <w:rPr>
          <w:lang w:val="es-ES"/>
        </w:rPr>
        <w:t xml:space="preserve"> de gases de efecto invernadero. Es</w:t>
      </w:r>
      <w:r w:rsidR="00D10AC5">
        <w:rPr>
          <w:lang w:val="es-ES"/>
        </w:rPr>
        <w:t xml:space="preserve">ta </w:t>
      </w:r>
      <w:r w:rsidRPr="00863496">
        <w:rPr>
          <w:lang w:val="es-ES"/>
        </w:rPr>
        <w:t xml:space="preserve">evaluación </w:t>
      </w:r>
      <w:r w:rsidR="00D10AC5">
        <w:rPr>
          <w:lang w:val="es-ES"/>
        </w:rPr>
        <w:t>aporta</w:t>
      </w:r>
      <w:r w:rsidR="00D10AC5" w:rsidRPr="00863496">
        <w:rPr>
          <w:lang w:val="es-ES"/>
        </w:rPr>
        <w:t xml:space="preserve">rá </w:t>
      </w:r>
      <w:r w:rsidR="00D10AC5">
        <w:rPr>
          <w:lang w:val="es-ES"/>
        </w:rPr>
        <w:t>insumos par</w:t>
      </w:r>
      <w:r w:rsidR="00D10AC5" w:rsidRPr="00863496">
        <w:rPr>
          <w:lang w:val="es-ES"/>
        </w:rPr>
        <w:t xml:space="preserve">a </w:t>
      </w:r>
      <w:r w:rsidRPr="00863496">
        <w:rPr>
          <w:lang w:val="es-ES"/>
        </w:rPr>
        <w:t>estima</w:t>
      </w:r>
      <w:r w:rsidR="00D10AC5">
        <w:rPr>
          <w:lang w:val="es-ES"/>
        </w:rPr>
        <w:t>r</w:t>
      </w:r>
      <w:r w:rsidRPr="00863496">
        <w:rPr>
          <w:lang w:val="es-ES"/>
        </w:rPr>
        <w:t xml:space="preserve"> las reducciones y eliminaciones de emisiones </w:t>
      </w:r>
      <w:r w:rsidR="00D10AC5">
        <w:rPr>
          <w:lang w:val="es-ES"/>
        </w:rPr>
        <w:t>que pueden lograrse</w:t>
      </w:r>
      <w:r w:rsidRPr="00863496">
        <w:rPr>
          <w:lang w:val="es-ES"/>
        </w:rPr>
        <w:t xml:space="preserve"> </w:t>
      </w:r>
      <w:r w:rsidR="00D10AC5">
        <w:rPr>
          <w:lang w:val="es-ES"/>
        </w:rPr>
        <w:t xml:space="preserve">a partir </w:t>
      </w:r>
      <w:r w:rsidRPr="00863496">
        <w:rPr>
          <w:lang w:val="es-ES"/>
        </w:rPr>
        <w:t xml:space="preserve">de </w:t>
      </w:r>
      <w:r w:rsidR="00D10AC5">
        <w:rPr>
          <w:lang w:val="es-ES"/>
        </w:rPr>
        <w:t>posibles</w:t>
      </w:r>
      <w:r w:rsidR="00D10AC5" w:rsidRPr="00863496">
        <w:rPr>
          <w:lang w:val="es-ES"/>
        </w:rPr>
        <w:t xml:space="preserve"> </w:t>
      </w:r>
      <w:r w:rsidRPr="00863496">
        <w:rPr>
          <w:lang w:val="es-ES"/>
        </w:rPr>
        <w:t>actividades que</w:t>
      </w:r>
      <w:r w:rsidR="00D10AC5">
        <w:rPr>
          <w:lang w:val="es-ES"/>
        </w:rPr>
        <w:t xml:space="preserve"> se llevarán a cabo en </w:t>
      </w:r>
      <w:r w:rsidR="005C2BA5">
        <w:rPr>
          <w:lang w:val="es-ES"/>
        </w:rPr>
        <w:t>e</w:t>
      </w:r>
      <w:r w:rsidRPr="00863496">
        <w:rPr>
          <w:lang w:val="es-ES"/>
        </w:rPr>
        <w:t>l paso D;</w:t>
      </w:r>
    </w:p>
    <w:p w14:paraId="0F5479E5" w14:textId="10A65B87" w:rsidR="00863496" w:rsidRPr="00863496" w:rsidRDefault="00863496" w:rsidP="00863496">
      <w:pPr>
        <w:pStyle w:val="CBDNormalNoNumber"/>
        <w:ind w:left="1134" w:firstLine="567"/>
        <w:rPr>
          <w:lang w:val="es-ES"/>
        </w:rPr>
      </w:pPr>
      <w:r w:rsidRPr="00863496">
        <w:rPr>
          <w:lang w:val="es-ES"/>
        </w:rPr>
        <w:t>b)</w:t>
      </w:r>
      <w:r w:rsidRPr="00863496">
        <w:rPr>
          <w:lang w:val="es-ES"/>
        </w:rPr>
        <w:tab/>
      </w:r>
      <w:r w:rsidR="00447D88">
        <w:rPr>
          <w:lang w:val="es-ES"/>
        </w:rPr>
        <w:t>E</w:t>
      </w:r>
      <w:r w:rsidRPr="00863496">
        <w:rPr>
          <w:lang w:val="es-ES"/>
        </w:rPr>
        <w:t xml:space="preserve">n </w:t>
      </w:r>
      <w:r w:rsidR="00447D88">
        <w:rPr>
          <w:lang w:val="es-ES"/>
        </w:rPr>
        <w:t xml:space="preserve">lo que </w:t>
      </w:r>
      <w:r w:rsidRPr="00863496">
        <w:rPr>
          <w:lang w:val="es-ES"/>
        </w:rPr>
        <w:t>respect</w:t>
      </w:r>
      <w:r w:rsidR="00447D88">
        <w:rPr>
          <w:lang w:val="es-ES"/>
        </w:rPr>
        <w:t>a</w:t>
      </w:r>
      <w:r w:rsidRPr="00863496">
        <w:rPr>
          <w:lang w:val="es-ES"/>
        </w:rPr>
        <w:t xml:space="preserve"> al contexto social, se debe</w:t>
      </w:r>
      <w:r w:rsidR="00D10AC5">
        <w:rPr>
          <w:lang w:val="es-ES"/>
        </w:rPr>
        <w:t>n</w:t>
      </w:r>
      <w:r w:rsidRPr="00863496">
        <w:rPr>
          <w:lang w:val="es-ES"/>
        </w:rPr>
        <w:t xml:space="preserve"> considerar </w:t>
      </w:r>
      <w:r w:rsidR="00D10AC5">
        <w:rPr>
          <w:lang w:val="es-ES"/>
        </w:rPr>
        <w:t xml:space="preserve">la dependencia que tienen </w:t>
      </w:r>
      <w:r w:rsidR="00447D88">
        <w:rPr>
          <w:lang w:val="es-ES"/>
        </w:rPr>
        <w:t>de los</w:t>
      </w:r>
      <w:r w:rsidR="00447D88" w:rsidRPr="00863496">
        <w:rPr>
          <w:lang w:val="es-ES"/>
        </w:rPr>
        <w:t xml:space="preserve"> ecosistemas naturales y gestionados</w:t>
      </w:r>
      <w:r w:rsidR="00447D88" w:rsidRPr="00863496">
        <w:rPr>
          <w:lang w:val="es-ES"/>
        </w:rPr>
        <w:t xml:space="preserve"> </w:t>
      </w:r>
      <w:r w:rsidR="00D10AC5" w:rsidRPr="00863496">
        <w:rPr>
          <w:lang w:val="es-ES"/>
        </w:rPr>
        <w:t>los empleos, l</w:t>
      </w:r>
      <w:r w:rsidR="00D10AC5">
        <w:rPr>
          <w:lang w:val="es-ES"/>
        </w:rPr>
        <w:t>a</w:t>
      </w:r>
      <w:r w:rsidR="00D10AC5" w:rsidRPr="00863496">
        <w:rPr>
          <w:lang w:val="es-ES"/>
        </w:rPr>
        <w:t xml:space="preserve">s </w:t>
      </w:r>
      <w:r w:rsidR="00D10AC5">
        <w:rPr>
          <w:lang w:val="es-ES"/>
        </w:rPr>
        <w:t>indu</w:t>
      </w:r>
      <w:r w:rsidR="00D10AC5" w:rsidRPr="00863496">
        <w:rPr>
          <w:lang w:val="es-ES"/>
        </w:rPr>
        <w:t>str</w:t>
      </w:r>
      <w:r w:rsidR="00D10AC5">
        <w:rPr>
          <w:lang w:val="es-ES"/>
        </w:rPr>
        <w:t>ia</w:t>
      </w:r>
      <w:r w:rsidR="00D10AC5" w:rsidRPr="00863496">
        <w:rPr>
          <w:lang w:val="es-ES"/>
        </w:rPr>
        <w:t xml:space="preserve">s, los medios de </w:t>
      </w:r>
      <w:r w:rsidR="00D10AC5">
        <w:rPr>
          <w:lang w:val="es-ES"/>
        </w:rPr>
        <w:t>v</w:t>
      </w:r>
      <w:r w:rsidR="00D10AC5" w:rsidRPr="00863496">
        <w:rPr>
          <w:lang w:val="es-ES"/>
        </w:rPr>
        <w:t>i</w:t>
      </w:r>
      <w:r w:rsidR="00D10AC5">
        <w:rPr>
          <w:lang w:val="es-ES"/>
        </w:rPr>
        <w:t>d</w:t>
      </w:r>
      <w:r w:rsidR="00D10AC5" w:rsidRPr="00863496">
        <w:rPr>
          <w:lang w:val="es-ES"/>
        </w:rPr>
        <w:t>a y las culturas locales</w:t>
      </w:r>
      <w:r w:rsidRPr="00863496">
        <w:rPr>
          <w:lang w:val="es-ES"/>
        </w:rPr>
        <w:t xml:space="preserve">, la destrucción de los ecosistemas, los obstáculos </w:t>
      </w:r>
      <w:r w:rsidR="00447D88">
        <w:rPr>
          <w:lang w:val="es-ES"/>
        </w:rPr>
        <w:t>par</w:t>
      </w:r>
      <w:r w:rsidRPr="00863496">
        <w:rPr>
          <w:lang w:val="es-ES"/>
        </w:rPr>
        <w:t>a la restauración de los ecosistemas y las aspiraciones de la población local;</w:t>
      </w:r>
    </w:p>
    <w:p w14:paraId="36D4EF1A" w14:textId="3A65D018" w:rsidR="00863496" w:rsidRPr="00863496" w:rsidRDefault="00863496" w:rsidP="00863496">
      <w:pPr>
        <w:pStyle w:val="CBDNormalNoNumber"/>
        <w:ind w:left="1134" w:firstLine="567"/>
        <w:rPr>
          <w:lang w:val="es-ES"/>
        </w:rPr>
      </w:pPr>
      <w:r w:rsidRPr="00863496">
        <w:rPr>
          <w:lang w:val="es-ES"/>
        </w:rPr>
        <w:lastRenderedPageBreak/>
        <w:t>c)</w:t>
      </w:r>
      <w:r w:rsidRPr="00863496">
        <w:rPr>
          <w:lang w:val="es-ES"/>
        </w:rPr>
        <w:tab/>
        <w:t>Es necesario determinar cómo y con quién habría que compartir los beneficios, incluid</w:t>
      </w:r>
      <w:r w:rsidR="003B3EE7">
        <w:rPr>
          <w:lang w:val="es-ES"/>
        </w:rPr>
        <w:t xml:space="preserve">o a través de la </w:t>
      </w:r>
      <w:r w:rsidR="005C2BA5">
        <w:rPr>
          <w:lang w:val="es-ES"/>
        </w:rPr>
        <w:t>aplicación</w:t>
      </w:r>
      <w:r w:rsidRPr="00863496">
        <w:rPr>
          <w:lang w:val="es-ES"/>
        </w:rPr>
        <w:t xml:space="preserve"> de enfoques </w:t>
      </w:r>
      <w:r w:rsidR="005C2BA5">
        <w:rPr>
          <w:lang w:val="es-ES"/>
        </w:rPr>
        <w:t xml:space="preserve">comerciales o no comerciales </w:t>
      </w:r>
      <w:r w:rsidRPr="00863496">
        <w:rPr>
          <w:lang w:val="es-ES"/>
        </w:rPr>
        <w:t>nacionales o internacionales. Además, se deben reconocer y respetar,</w:t>
      </w:r>
      <w:r w:rsidRPr="00863496">
        <w:rPr>
          <w:color w:val="0078D4"/>
          <w:shd w:val="clear" w:color="auto" w:fill="FFFFFF"/>
          <w:lang w:val="es-ES"/>
        </w:rPr>
        <w:t xml:space="preserve"> </w:t>
      </w:r>
      <w:r w:rsidRPr="00863496">
        <w:rPr>
          <w:lang w:val="es-ES"/>
        </w:rPr>
        <w:t>según proceda, los derechos de emisión y l</w:t>
      </w:r>
      <w:r w:rsidR="003B3EE7">
        <w:rPr>
          <w:lang w:val="es-ES"/>
        </w:rPr>
        <w:t>a</w:t>
      </w:r>
      <w:r w:rsidRPr="00863496">
        <w:rPr>
          <w:lang w:val="es-ES"/>
        </w:rPr>
        <w:t xml:space="preserve"> tenencia de la tierra y el mar, así como las actitudes locales con respecto a </w:t>
      </w:r>
      <w:r w:rsidR="003B3EE7">
        <w:rPr>
          <w:lang w:val="es-ES"/>
        </w:rPr>
        <w:t xml:space="preserve">los </w:t>
      </w:r>
      <w:r w:rsidRPr="00863496">
        <w:rPr>
          <w:lang w:val="es-ES"/>
        </w:rPr>
        <w:t>pago</w:t>
      </w:r>
      <w:r w:rsidR="00D10AC5">
        <w:rPr>
          <w:lang w:val="es-ES"/>
        </w:rPr>
        <w:t>s</w:t>
      </w:r>
      <w:r w:rsidRPr="00863496">
        <w:rPr>
          <w:lang w:val="es-ES"/>
        </w:rPr>
        <w:t xml:space="preserve"> por servicios de los ecosistemas.</w:t>
      </w:r>
    </w:p>
    <w:p w14:paraId="21E59908" w14:textId="77777777" w:rsidR="00863496" w:rsidRPr="00863496" w:rsidRDefault="00863496" w:rsidP="00863496">
      <w:pPr>
        <w:pStyle w:val="CBDH4"/>
        <w:ind w:left="1134" w:firstLine="0"/>
        <w:rPr>
          <w:lang w:val="es-ES"/>
        </w:rPr>
      </w:pPr>
      <w:r w:rsidRPr="00863496">
        <w:rPr>
          <w:lang w:val="es-ES"/>
        </w:rPr>
        <w:t>Paso B: evaluar las vulnerabilidades y los riesgos</w:t>
      </w:r>
    </w:p>
    <w:p w14:paraId="002C808E" w14:textId="78E003F9" w:rsidR="00863496" w:rsidRPr="00863496" w:rsidRDefault="00863496" w:rsidP="00863496">
      <w:pPr>
        <w:pStyle w:val="CBDNormalNoNumber"/>
        <w:ind w:left="1134"/>
        <w:rPr>
          <w:lang w:val="es-ES"/>
        </w:rPr>
      </w:pPr>
      <w:r w:rsidRPr="00863496">
        <w:rPr>
          <w:lang w:val="es-ES"/>
        </w:rPr>
        <w:t>2</w:t>
      </w:r>
      <w:r w:rsidR="005C2BA5">
        <w:rPr>
          <w:lang w:val="es-ES"/>
        </w:rPr>
        <w:t>3</w:t>
      </w:r>
      <w:r w:rsidRPr="00863496">
        <w:rPr>
          <w:lang w:val="es-ES"/>
        </w:rPr>
        <w:t>.</w:t>
      </w:r>
      <w:r w:rsidRPr="00863496">
        <w:rPr>
          <w:lang w:val="es-ES"/>
        </w:rPr>
        <w:tab/>
        <w:t xml:space="preserve">El paso B se centra en la vulnerabilidad de la naturaleza y las personas ante el cambio climático y </w:t>
      </w:r>
      <w:r w:rsidR="003B3EE7">
        <w:rPr>
          <w:lang w:val="es-ES"/>
        </w:rPr>
        <w:t>e</w:t>
      </w:r>
      <w:r w:rsidRPr="00863496">
        <w:rPr>
          <w:lang w:val="es-ES"/>
        </w:rPr>
        <w:t xml:space="preserve">l riesgo de fenómenos peligrosos. Resulta </w:t>
      </w:r>
      <w:r w:rsidR="003B3EE7">
        <w:rPr>
          <w:lang w:val="es-ES"/>
        </w:rPr>
        <w:t>fu</w:t>
      </w:r>
      <w:r w:rsidRPr="00863496">
        <w:rPr>
          <w:lang w:val="es-ES"/>
        </w:rPr>
        <w:t>n</w:t>
      </w:r>
      <w:r w:rsidR="003B3EE7">
        <w:rPr>
          <w:lang w:val="es-ES"/>
        </w:rPr>
        <w:t>dament</w:t>
      </w:r>
      <w:r w:rsidRPr="00863496">
        <w:rPr>
          <w:lang w:val="es-ES"/>
        </w:rPr>
        <w:t xml:space="preserve">al que los titulares de los conocimientos tradicionales participen desde las fases iniciales y que sus conocimientos se incluyan en las evaluaciones de las vulnerabilidades y los riesgos climáticos, respetando plenamente </w:t>
      </w:r>
      <w:r w:rsidR="003B3EE7">
        <w:rPr>
          <w:lang w:val="es-ES"/>
        </w:rPr>
        <w:t xml:space="preserve">la </w:t>
      </w:r>
      <w:r w:rsidR="000A0862" w:rsidRPr="00863496">
        <w:rPr>
          <w:lang w:val="es-ES"/>
        </w:rPr>
        <w:t xml:space="preserve">soberanía </w:t>
      </w:r>
      <w:r w:rsidR="003B3EE7">
        <w:rPr>
          <w:lang w:val="es-ES"/>
        </w:rPr>
        <w:t>sobr</w:t>
      </w:r>
      <w:r w:rsidR="000A0862" w:rsidRPr="00863496">
        <w:rPr>
          <w:lang w:val="es-ES"/>
        </w:rPr>
        <w:t xml:space="preserve">e los datos </w:t>
      </w:r>
      <w:r w:rsidR="000A0862">
        <w:rPr>
          <w:lang w:val="es-ES"/>
        </w:rPr>
        <w:t xml:space="preserve">y </w:t>
      </w:r>
      <w:r w:rsidRPr="00863496">
        <w:rPr>
          <w:lang w:val="es-ES"/>
        </w:rPr>
        <w:t>los conocimientos.</w:t>
      </w:r>
    </w:p>
    <w:p w14:paraId="464C875A" w14:textId="36C3A15E" w:rsidR="00863496" w:rsidRPr="00863496" w:rsidRDefault="00863496" w:rsidP="00863496">
      <w:pPr>
        <w:pStyle w:val="CBDNormalNoNumber"/>
        <w:ind w:left="1134"/>
        <w:rPr>
          <w:lang w:val="es-ES"/>
        </w:rPr>
      </w:pPr>
      <w:r w:rsidRPr="00863496">
        <w:rPr>
          <w:lang w:val="es-ES"/>
        </w:rPr>
        <w:t>2</w:t>
      </w:r>
      <w:r w:rsidR="005C2BA5">
        <w:rPr>
          <w:lang w:val="es-ES"/>
        </w:rPr>
        <w:t>4</w:t>
      </w:r>
      <w:r w:rsidRPr="00863496">
        <w:rPr>
          <w:lang w:val="es-ES"/>
        </w:rPr>
        <w:t>.</w:t>
      </w:r>
      <w:r w:rsidRPr="00863496">
        <w:rPr>
          <w:lang w:val="es-ES"/>
        </w:rPr>
        <w:tab/>
        <w:t xml:space="preserve">Las salvaguardias sociales y ambientales son herramientas cruciales para apoyar la comprensión y la reducción de riesgos. Entre las salvaguardias ambientales figuran abordar el riesgo de impactos negativos </w:t>
      </w:r>
      <w:r w:rsidR="000A0862">
        <w:rPr>
          <w:lang w:val="es-ES"/>
        </w:rPr>
        <w:t>que pud</w:t>
      </w:r>
      <w:r w:rsidR="00CA3FEC">
        <w:rPr>
          <w:lang w:val="es-ES"/>
        </w:rPr>
        <w:t>i</w:t>
      </w:r>
      <w:r w:rsidR="000A0862">
        <w:rPr>
          <w:lang w:val="es-ES"/>
        </w:rPr>
        <w:t>e</w:t>
      </w:r>
      <w:r w:rsidR="00CA3FEC">
        <w:rPr>
          <w:lang w:val="es-ES"/>
        </w:rPr>
        <w:t>ra</w:t>
      </w:r>
      <w:r w:rsidR="000A0862">
        <w:rPr>
          <w:lang w:val="es-ES"/>
        </w:rPr>
        <w:t>n tener</w:t>
      </w:r>
      <w:r w:rsidR="000A0862" w:rsidRPr="00863496">
        <w:rPr>
          <w:lang w:val="es-ES"/>
        </w:rPr>
        <w:t xml:space="preserve"> </w:t>
      </w:r>
      <w:r w:rsidRPr="00863496">
        <w:rPr>
          <w:lang w:val="es-ES"/>
        </w:rPr>
        <w:t>las medidas de mitigación del cambio climático e</w:t>
      </w:r>
      <w:r w:rsidR="000A0862">
        <w:rPr>
          <w:lang w:val="es-ES"/>
        </w:rPr>
        <w:t>n</w:t>
      </w:r>
      <w:r w:rsidRPr="00863496">
        <w:rPr>
          <w:lang w:val="es-ES"/>
        </w:rPr>
        <w:t xml:space="preserve"> la diversidad biológica, incluida la integridad de los ecosistemas, el riesgo de reversi</w:t>
      </w:r>
      <w:r w:rsidR="00CA3FEC">
        <w:rPr>
          <w:lang w:val="es-ES"/>
        </w:rPr>
        <w:t>o</w:t>
      </w:r>
      <w:r w:rsidRPr="00863496">
        <w:rPr>
          <w:lang w:val="es-ES"/>
        </w:rPr>
        <w:t>n</w:t>
      </w:r>
      <w:r w:rsidR="00CA3FEC">
        <w:rPr>
          <w:lang w:val="es-ES"/>
        </w:rPr>
        <w:t>es</w:t>
      </w:r>
      <w:r w:rsidRPr="00863496">
        <w:rPr>
          <w:lang w:val="es-ES"/>
        </w:rPr>
        <w:t xml:space="preserve"> de las reducciones y el</w:t>
      </w:r>
      <w:r w:rsidR="00CA3FEC">
        <w:rPr>
          <w:lang w:val="es-ES"/>
        </w:rPr>
        <w:t>iminaciones de emisiones que pu</w:t>
      </w:r>
      <w:r w:rsidRPr="00863496">
        <w:rPr>
          <w:lang w:val="es-ES"/>
        </w:rPr>
        <w:t>d</w:t>
      </w:r>
      <w:r w:rsidR="00CA3FEC">
        <w:rPr>
          <w:lang w:val="es-ES"/>
        </w:rPr>
        <w:t>ier</w:t>
      </w:r>
      <w:r w:rsidRPr="00863496">
        <w:rPr>
          <w:lang w:val="es-ES"/>
        </w:rPr>
        <w:t xml:space="preserve">an ocasionarse como resultado de fenómenos extremos o </w:t>
      </w:r>
      <w:r w:rsidR="00CA3FEC">
        <w:rPr>
          <w:lang w:val="es-ES"/>
        </w:rPr>
        <w:t xml:space="preserve">los </w:t>
      </w:r>
      <w:r w:rsidRPr="00863496">
        <w:rPr>
          <w:lang w:val="es-ES"/>
        </w:rPr>
        <w:t xml:space="preserve">impactos climáticos de evolución </w:t>
      </w:r>
      <w:r w:rsidR="000A0862">
        <w:rPr>
          <w:lang w:val="es-ES"/>
        </w:rPr>
        <w:t xml:space="preserve">más </w:t>
      </w:r>
      <w:r w:rsidRPr="00863496">
        <w:rPr>
          <w:lang w:val="es-ES"/>
        </w:rPr>
        <w:t xml:space="preserve">lenta. </w:t>
      </w:r>
    </w:p>
    <w:p w14:paraId="00F15148" w14:textId="56836496" w:rsidR="00863496" w:rsidRPr="00863496" w:rsidRDefault="00863496" w:rsidP="00863496">
      <w:pPr>
        <w:pStyle w:val="CBDH4"/>
        <w:ind w:left="1134" w:firstLine="0"/>
        <w:rPr>
          <w:lang w:val="es-ES"/>
        </w:rPr>
      </w:pPr>
      <w:r w:rsidRPr="00863496">
        <w:rPr>
          <w:lang w:val="es-ES"/>
        </w:rPr>
        <w:t>Paso C: identificar opciones de soluciones basadas</w:t>
      </w:r>
      <w:r w:rsidR="000A0862" w:rsidRPr="000A0862">
        <w:rPr>
          <w:lang w:val="es-ES"/>
        </w:rPr>
        <w:t xml:space="preserve"> </w:t>
      </w:r>
      <w:r w:rsidR="000A0862" w:rsidRPr="00863496">
        <w:rPr>
          <w:lang w:val="es-ES"/>
        </w:rPr>
        <w:t>en</w:t>
      </w:r>
      <w:r w:rsidR="005C2BA5">
        <w:rPr>
          <w:lang w:val="es-ES"/>
        </w:rPr>
        <w:br/>
      </w:r>
      <w:r w:rsidRPr="00863496">
        <w:rPr>
          <w:lang w:val="es-ES"/>
        </w:rPr>
        <w:t>la naturaleza y/o enfoques basados en los ecosistemas</w:t>
      </w:r>
    </w:p>
    <w:p w14:paraId="44C7E0E4" w14:textId="479BB3C3" w:rsidR="00863496" w:rsidRPr="00863496" w:rsidRDefault="00863496" w:rsidP="00863496">
      <w:pPr>
        <w:pStyle w:val="CBDNormalNoNumber"/>
        <w:ind w:left="1134"/>
        <w:rPr>
          <w:lang w:val="es-ES"/>
        </w:rPr>
      </w:pPr>
      <w:r w:rsidRPr="00863496">
        <w:rPr>
          <w:lang w:val="es-ES"/>
        </w:rPr>
        <w:t>2</w:t>
      </w:r>
      <w:r w:rsidR="005C2BA5">
        <w:rPr>
          <w:lang w:val="es-ES"/>
        </w:rPr>
        <w:t>5</w:t>
      </w:r>
      <w:r w:rsidRPr="00863496">
        <w:rPr>
          <w:lang w:val="es-ES"/>
        </w:rPr>
        <w:t>.</w:t>
      </w:r>
      <w:r w:rsidRPr="00863496">
        <w:rPr>
          <w:lang w:val="es-ES"/>
        </w:rPr>
        <w:tab/>
      </w:r>
      <w:r w:rsidR="002D7387">
        <w:rPr>
          <w:lang w:val="es-ES"/>
        </w:rPr>
        <w:t>A fin de</w:t>
      </w:r>
      <w:r w:rsidRPr="00863496">
        <w:rPr>
          <w:lang w:val="es-ES"/>
        </w:rPr>
        <w:t xml:space="preserve"> reflejar el Marco, el paso C tendrá que dar cabida a soluciones basadas en la naturaleza y/o enfoques basados en los ecosistemas que sean eficaces, equitativos y ampliables. </w:t>
      </w:r>
      <w:r w:rsidR="002D7387">
        <w:rPr>
          <w:lang w:val="es-ES"/>
        </w:rPr>
        <w:t>Para</w:t>
      </w:r>
      <w:r w:rsidR="002D7387" w:rsidRPr="00863496">
        <w:rPr>
          <w:lang w:val="es-ES"/>
        </w:rPr>
        <w:t xml:space="preserve"> cada opción </w:t>
      </w:r>
      <w:r w:rsidR="002D7387">
        <w:rPr>
          <w:lang w:val="es-ES"/>
        </w:rPr>
        <w:t>prevista</w:t>
      </w:r>
      <w:r w:rsidR="002D7387">
        <w:rPr>
          <w:lang w:val="es-ES"/>
        </w:rPr>
        <w:t>, habría que</w:t>
      </w:r>
      <w:r w:rsidRPr="00863496">
        <w:rPr>
          <w:lang w:val="es-ES"/>
        </w:rPr>
        <w:t xml:space="preserve"> identificar los posibles obstáculos </w:t>
      </w:r>
      <w:r w:rsidR="002D7387">
        <w:rPr>
          <w:lang w:val="es-ES"/>
        </w:rPr>
        <w:t>que impiden</w:t>
      </w:r>
      <w:r w:rsidRPr="00863496">
        <w:rPr>
          <w:lang w:val="es-ES"/>
        </w:rPr>
        <w:t xml:space="preserve"> la eficacia y los múltiples beneficios</w:t>
      </w:r>
      <w:r w:rsidR="002D7387">
        <w:rPr>
          <w:lang w:val="es-ES"/>
        </w:rPr>
        <w:t xml:space="preserve"> que se pueden</w:t>
      </w:r>
      <w:r w:rsidRPr="00863496">
        <w:rPr>
          <w:lang w:val="es-ES"/>
        </w:rPr>
        <w:t xml:space="preserve"> obten</w:t>
      </w:r>
      <w:r w:rsidR="002D7387">
        <w:rPr>
          <w:lang w:val="es-ES"/>
        </w:rPr>
        <w:t>er</w:t>
      </w:r>
      <w:r w:rsidR="00233794">
        <w:rPr>
          <w:lang w:val="es-ES"/>
        </w:rPr>
        <w:t>,</w:t>
      </w:r>
      <w:r w:rsidRPr="00863496">
        <w:rPr>
          <w:lang w:val="es-ES"/>
        </w:rPr>
        <w:t xml:space="preserve"> así como </w:t>
      </w:r>
      <w:r w:rsidR="002D7387">
        <w:rPr>
          <w:lang w:val="es-ES"/>
        </w:rPr>
        <w:t>lo</w:t>
      </w:r>
      <w:r w:rsidR="000A0862" w:rsidRPr="00863496">
        <w:rPr>
          <w:lang w:val="es-ES"/>
        </w:rPr>
        <w:t xml:space="preserve">s </w:t>
      </w:r>
      <w:r w:rsidRPr="00863496">
        <w:rPr>
          <w:lang w:val="es-ES"/>
        </w:rPr>
        <w:t>e</w:t>
      </w:r>
      <w:r w:rsidR="002D7387">
        <w:rPr>
          <w:lang w:val="es-ES"/>
        </w:rPr>
        <w:t>f</w:t>
      </w:r>
      <w:r w:rsidRPr="00863496">
        <w:rPr>
          <w:lang w:val="es-ES"/>
        </w:rPr>
        <w:t>ec</w:t>
      </w:r>
      <w:r w:rsidR="002D7387">
        <w:rPr>
          <w:lang w:val="es-ES"/>
        </w:rPr>
        <w:t>t</w:t>
      </w:r>
      <w:r w:rsidRPr="00863496">
        <w:rPr>
          <w:lang w:val="es-ES"/>
        </w:rPr>
        <w:t>os más ampli</w:t>
      </w:r>
      <w:r w:rsidR="002D7387">
        <w:rPr>
          <w:lang w:val="es-ES"/>
        </w:rPr>
        <w:t>o</w:t>
      </w:r>
      <w:r w:rsidRPr="00863496">
        <w:rPr>
          <w:lang w:val="es-ES"/>
        </w:rPr>
        <w:t xml:space="preserve">s. Las medidas clave para identificar las opciones para la mitigación del cambio climático podrían </w:t>
      </w:r>
      <w:r w:rsidR="002D7387">
        <w:rPr>
          <w:lang w:val="es-ES"/>
        </w:rPr>
        <w:t>incluir</w:t>
      </w:r>
      <w:r w:rsidR="00CA3FEC" w:rsidRPr="00CA3FEC">
        <w:rPr>
          <w:lang w:val="es-ES"/>
        </w:rPr>
        <w:t xml:space="preserve"> </w:t>
      </w:r>
      <w:r w:rsidR="00CA3FEC" w:rsidRPr="00863496">
        <w:rPr>
          <w:lang w:val="es-ES"/>
        </w:rPr>
        <w:t>específicamente</w:t>
      </w:r>
      <w:r w:rsidRPr="00863496">
        <w:rPr>
          <w:lang w:val="es-ES"/>
        </w:rPr>
        <w:t xml:space="preserve">: a) identificar opciones </w:t>
      </w:r>
      <w:r w:rsidR="000A0862">
        <w:rPr>
          <w:lang w:val="es-ES"/>
        </w:rPr>
        <w:t xml:space="preserve">amplias </w:t>
      </w:r>
      <w:r w:rsidRPr="00863496">
        <w:rPr>
          <w:lang w:val="es-ES"/>
        </w:rPr>
        <w:t xml:space="preserve">de </w:t>
      </w:r>
      <w:r w:rsidR="002D7387">
        <w:rPr>
          <w:lang w:val="es-ES"/>
        </w:rPr>
        <w:t>acción</w:t>
      </w:r>
      <w:r w:rsidRPr="00863496">
        <w:rPr>
          <w:lang w:val="es-ES"/>
        </w:rPr>
        <w:t>, sobre la base del paso</w:t>
      </w:r>
      <w:r w:rsidR="00CA3FEC">
        <w:rPr>
          <w:lang w:val="es-ES"/>
        </w:rPr>
        <w:t> </w:t>
      </w:r>
      <w:r w:rsidRPr="00863496">
        <w:rPr>
          <w:lang w:val="es-ES"/>
        </w:rPr>
        <w:t>A; b) analizar opciones específicas seleccionadas en zonas geográficas similares (p</w:t>
      </w:r>
      <w:r w:rsidR="000A0862" w:rsidRPr="00863496">
        <w:rPr>
          <w:lang w:val="es-ES"/>
        </w:rPr>
        <w:t>.</w:t>
      </w:r>
      <w:r w:rsidR="000A0862">
        <w:rPr>
          <w:lang w:val="es-ES"/>
        </w:rPr>
        <w:t> </w:t>
      </w:r>
      <w:r w:rsidRPr="00863496">
        <w:rPr>
          <w:lang w:val="es-ES"/>
        </w:rPr>
        <w:t xml:space="preserve">ej., </w:t>
      </w:r>
      <w:r w:rsidR="000A0862">
        <w:rPr>
          <w:lang w:val="es-ES"/>
        </w:rPr>
        <w:t>a través</w:t>
      </w:r>
      <w:r w:rsidRPr="00863496">
        <w:rPr>
          <w:lang w:val="es-ES"/>
        </w:rPr>
        <w:t xml:space="preserve"> de estudios de casos); c) trabajar con el grupo de múltiples interesados </w:t>
      </w:r>
      <w:r w:rsidR="002D7387">
        <w:rPr>
          <w:lang w:val="es-ES"/>
        </w:rPr>
        <w:t>correspondiente</w:t>
      </w:r>
      <w:r w:rsidRPr="00863496">
        <w:rPr>
          <w:lang w:val="es-ES"/>
        </w:rPr>
        <w:t xml:space="preserve"> para identificar las opciones preferidas</w:t>
      </w:r>
      <w:r w:rsidR="000A0862">
        <w:rPr>
          <w:lang w:val="es-ES"/>
        </w:rPr>
        <w:t>;</w:t>
      </w:r>
      <w:r w:rsidR="000A0862" w:rsidRPr="00863496">
        <w:rPr>
          <w:lang w:val="es-ES"/>
        </w:rPr>
        <w:t xml:space="preserve"> </w:t>
      </w:r>
      <w:r w:rsidRPr="00863496">
        <w:rPr>
          <w:lang w:val="es-ES"/>
        </w:rPr>
        <w:t xml:space="preserve">y d) identificar los elementos abordados en </w:t>
      </w:r>
      <w:r w:rsidR="000A0862">
        <w:rPr>
          <w:lang w:val="es-ES"/>
        </w:rPr>
        <w:t>e</w:t>
      </w:r>
      <w:r w:rsidRPr="00863496">
        <w:rPr>
          <w:lang w:val="es-ES"/>
        </w:rPr>
        <w:t>l</w:t>
      </w:r>
      <w:r w:rsidR="000A0862">
        <w:rPr>
          <w:lang w:val="es-ES"/>
        </w:rPr>
        <w:t xml:space="preserve"> informe titulado</w:t>
      </w:r>
      <w:r w:rsidRPr="00863496">
        <w:rPr>
          <w:lang w:val="es-ES"/>
        </w:rPr>
        <w:t xml:space="preserve"> </w:t>
      </w:r>
      <w:r w:rsidRPr="00B82D67">
        <w:rPr>
          <w:i/>
          <w:lang w:val="en-US"/>
        </w:rPr>
        <w:t>The Thematic Assessment Report on Interlinkages among Biodiversity, Water, Food and Health</w:t>
      </w:r>
      <w:r w:rsidRPr="00863496">
        <w:rPr>
          <w:lang w:val="es-ES"/>
        </w:rPr>
        <w:t xml:space="preserve"> </w:t>
      </w:r>
      <w:r w:rsidR="000A0862">
        <w:rPr>
          <w:lang w:val="es-ES"/>
        </w:rPr>
        <w:t>(</w:t>
      </w:r>
      <w:r w:rsidR="000A0862">
        <w:rPr>
          <w:iCs/>
          <w:lang w:val="es-ES"/>
        </w:rPr>
        <w:t xml:space="preserve">Informe de la </w:t>
      </w:r>
      <w:r w:rsidR="000A0862" w:rsidRPr="00863496">
        <w:rPr>
          <w:iCs/>
          <w:lang w:val="es-ES"/>
        </w:rPr>
        <w:t>evaluación temática sobre los vínculos entre la diversidad biológica, el agua, la alimentación y la salud</w:t>
      </w:r>
      <w:r w:rsidR="000A0862">
        <w:rPr>
          <w:lang w:val="es-ES"/>
        </w:rPr>
        <w:t xml:space="preserve">) </w:t>
      </w:r>
      <w:r w:rsidRPr="00863496">
        <w:rPr>
          <w:lang w:val="es-ES"/>
        </w:rPr>
        <w:t xml:space="preserve">(“evaluación de los nexos”) de la Plataforma Intergubernamental Científico-Normativa sobre Diversidad Biológica y Servicios de los Ecosistemas, incluidas las reacciones positivas y negativas, las </w:t>
      </w:r>
      <w:r w:rsidR="000A0862" w:rsidRPr="00863496">
        <w:rPr>
          <w:lang w:val="es-ES"/>
        </w:rPr>
        <w:t>co</w:t>
      </w:r>
      <w:r w:rsidR="000A0862">
        <w:rPr>
          <w:lang w:val="es-ES"/>
        </w:rPr>
        <w:t>mpens</w:t>
      </w:r>
      <w:r w:rsidR="000A0862" w:rsidRPr="00863496">
        <w:rPr>
          <w:lang w:val="es-ES"/>
        </w:rPr>
        <w:t>a</w:t>
      </w:r>
      <w:r w:rsidR="000A0862">
        <w:rPr>
          <w:lang w:val="es-ES"/>
        </w:rPr>
        <w:t>cione</w:t>
      </w:r>
      <w:r w:rsidR="000A0862" w:rsidRPr="00863496">
        <w:rPr>
          <w:lang w:val="es-ES"/>
        </w:rPr>
        <w:t xml:space="preserve">s </w:t>
      </w:r>
      <w:r w:rsidRPr="00863496">
        <w:rPr>
          <w:lang w:val="es-ES"/>
        </w:rPr>
        <w:t>y los beneficios de un enfoque que tenga en cuenta todos los elementos para lograr resultados sostenibles.</w:t>
      </w:r>
    </w:p>
    <w:p w14:paraId="430B6B56" w14:textId="793C16F1" w:rsidR="00863496" w:rsidRPr="00863496" w:rsidRDefault="00863496" w:rsidP="00CA3FEC">
      <w:pPr>
        <w:pStyle w:val="CBDH4"/>
        <w:tabs>
          <w:tab w:val="left" w:pos="1890"/>
        </w:tabs>
        <w:ind w:left="1134" w:firstLine="0"/>
        <w:rPr>
          <w:lang w:val="es-ES"/>
        </w:rPr>
      </w:pPr>
      <w:r w:rsidRPr="00863496">
        <w:rPr>
          <w:lang w:val="es-ES"/>
        </w:rPr>
        <w:t xml:space="preserve">Paso D: priorizar, evaluar y seleccionar opciones </w:t>
      </w:r>
    </w:p>
    <w:p w14:paraId="2821A5C0" w14:textId="73662EB4" w:rsidR="00863496" w:rsidRPr="00863496" w:rsidRDefault="00863496" w:rsidP="00863496">
      <w:pPr>
        <w:pStyle w:val="CBDNormalNoNumber"/>
        <w:ind w:left="1134"/>
        <w:rPr>
          <w:lang w:val="es-ES"/>
        </w:rPr>
      </w:pPr>
      <w:r w:rsidRPr="00863496">
        <w:rPr>
          <w:lang w:val="es-ES"/>
        </w:rPr>
        <w:t>2</w:t>
      </w:r>
      <w:r w:rsidR="005C2BA5">
        <w:rPr>
          <w:lang w:val="es-ES"/>
        </w:rPr>
        <w:t>6</w:t>
      </w:r>
      <w:r w:rsidRPr="00863496">
        <w:rPr>
          <w:lang w:val="es-ES"/>
        </w:rPr>
        <w:t>.</w:t>
      </w:r>
      <w:r w:rsidRPr="00863496">
        <w:rPr>
          <w:lang w:val="es-ES"/>
        </w:rPr>
        <w:tab/>
      </w:r>
      <w:r w:rsidR="00793F04">
        <w:rPr>
          <w:lang w:val="es-ES"/>
        </w:rPr>
        <w:t>A</w:t>
      </w:r>
      <w:r w:rsidRPr="00863496">
        <w:rPr>
          <w:lang w:val="es-ES"/>
        </w:rPr>
        <w:t xml:space="preserve">l priorizar y evaluar </w:t>
      </w:r>
      <w:r w:rsidR="00793F04">
        <w:rPr>
          <w:lang w:val="es-ES"/>
        </w:rPr>
        <w:t xml:space="preserve">las </w:t>
      </w:r>
      <w:r w:rsidRPr="00863496">
        <w:rPr>
          <w:lang w:val="es-ES"/>
        </w:rPr>
        <w:t xml:space="preserve">opciones de medidas con un objetivo de mitigación del cambio climático (medida clave a) de las </w:t>
      </w:r>
      <w:r w:rsidR="004E51A6">
        <w:rPr>
          <w:lang w:val="es-ES"/>
        </w:rPr>
        <w:t>D</w:t>
      </w:r>
      <w:r w:rsidR="004E51A6" w:rsidRPr="00863496">
        <w:rPr>
          <w:lang w:val="es-ES"/>
        </w:rPr>
        <w:t xml:space="preserve">irectrices </w:t>
      </w:r>
      <w:r w:rsidRPr="00863496">
        <w:rPr>
          <w:lang w:val="es-ES"/>
        </w:rPr>
        <w:t>voluntarias)</w:t>
      </w:r>
      <w:r w:rsidR="00793F04">
        <w:rPr>
          <w:lang w:val="es-ES"/>
        </w:rPr>
        <w:t>, hab</w:t>
      </w:r>
      <w:r w:rsidR="00793F04" w:rsidRPr="00863496">
        <w:rPr>
          <w:lang w:val="es-ES"/>
        </w:rPr>
        <w:t>ría</w:t>
      </w:r>
      <w:r w:rsidR="00793F04">
        <w:rPr>
          <w:lang w:val="es-ES"/>
        </w:rPr>
        <w:t xml:space="preserve"> que</w:t>
      </w:r>
      <w:r w:rsidR="00793F04" w:rsidRPr="00863496">
        <w:rPr>
          <w:lang w:val="es-ES"/>
        </w:rPr>
        <w:t xml:space="preserve"> considerar algunos criterios adicionales</w:t>
      </w:r>
      <w:r w:rsidRPr="00863496">
        <w:rPr>
          <w:lang w:val="es-ES"/>
        </w:rPr>
        <w:t xml:space="preserve">. </w:t>
      </w:r>
      <w:r w:rsidR="00793F04">
        <w:rPr>
          <w:lang w:val="es-ES"/>
        </w:rPr>
        <w:t>Est</w:t>
      </w:r>
      <w:r w:rsidRPr="00863496">
        <w:rPr>
          <w:lang w:val="es-ES"/>
        </w:rPr>
        <w:t>os podrán incluir: la posición en la jerarquía de mitigación; el potencial de mitigación; la resiliencia al cambio climático; y la capacidad de implementación a largo plazo</w:t>
      </w:r>
      <w:r w:rsidRPr="00863496">
        <w:rPr>
          <w:rStyle w:val="FootnoteReference"/>
          <w:lang w:val="es-ES"/>
        </w:rPr>
        <w:footnoteReference w:id="36"/>
      </w:r>
      <w:r w:rsidRPr="00863496">
        <w:rPr>
          <w:vertAlign w:val="superscript"/>
          <w:lang w:val="es-ES"/>
        </w:rPr>
        <w:t>,</w:t>
      </w:r>
      <w:r w:rsidRPr="00863496">
        <w:rPr>
          <w:rStyle w:val="FootnoteReference"/>
          <w:lang w:val="es-ES"/>
        </w:rPr>
        <w:footnoteReference w:id="37"/>
      </w:r>
      <w:r w:rsidRPr="00863496">
        <w:rPr>
          <w:lang w:val="es-ES"/>
        </w:rPr>
        <w:t xml:space="preserve">. Se pueden utilizar métodos relativamente sencillos para obtener una primera estimación del potencial de mitigación </w:t>
      </w:r>
      <w:r w:rsidR="004E51A6">
        <w:rPr>
          <w:lang w:val="es-ES"/>
        </w:rPr>
        <w:t>de</w:t>
      </w:r>
      <w:r w:rsidR="004E51A6" w:rsidRPr="00863496">
        <w:rPr>
          <w:lang w:val="es-ES"/>
        </w:rPr>
        <w:t xml:space="preserve"> </w:t>
      </w:r>
      <w:r w:rsidRPr="00863496">
        <w:rPr>
          <w:lang w:val="es-ES"/>
        </w:rPr>
        <w:t xml:space="preserve">muchas opciones. </w:t>
      </w:r>
      <w:r w:rsidR="00793F04">
        <w:rPr>
          <w:lang w:val="es-ES"/>
        </w:rPr>
        <w:t>No obstante,</w:t>
      </w:r>
      <w:r w:rsidRPr="00863496">
        <w:rPr>
          <w:lang w:val="es-ES"/>
        </w:rPr>
        <w:t xml:space="preserve"> los países deberían </w:t>
      </w:r>
      <w:r w:rsidR="004E51A6">
        <w:rPr>
          <w:lang w:val="es-ES"/>
        </w:rPr>
        <w:t xml:space="preserve">procurar </w:t>
      </w:r>
      <w:r w:rsidRPr="00863496">
        <w:rPr>
          <w:lang w:val="es-ES"/>
        </w:rPr>
        <w:t xml:space="preserve">mejorar </w:t>
      </w:r>
      <w:r w:rsidR="004E51A6">
        <w:rPr>
          <w:lang w:val="es-ES"/>
        </w:rPr>
        <w:t xml:space="preserve">con el </w:t>
      </w:r>
      <w:r w:rsidR="004E51A6" w:rsidRPr="00863496">
        <w:rPr>
          <w:lang w:val="es-ES"/>
        </w:rPr>
        <w:t xml:space="preserve">tiempo </w:t>
      </w:r>
      <w:r w:rsidRPr="00863496">
        <w:rPr>
          <w:lang w:val="es-ES"/>
        </w:rPr>
        <w:t>la transparencia de sus informes, por ejemplo</w:t>
      </w:r>
      <w:r w:rsidR="005C2BA5">
        <w:rPr>
          <w:lang w:val="es-ES"/>
        </w:rPr>
        <w:t>,</w:t>
      </w:r>
      <w:r w:rsidRPr="00863496">
        <w:rPr>
          <w:lang w:val="es-ES"/>
        </w:rPr>
        <w:t xml:space="preserve"> mediante un mayor uso de datos y métodos de </w:t>
      </w:r>
      <w:r w:rsidR="00793F04">
        <w:rPr>
          <w:lang w:val="es-ES"/>
        </w:rPr>
        <w:t xml:space="preserve">mayor </w:t>
      </w:r>
      <w:r w:rsidRPr="00863496">
        <w:rPr>
          <w:lang w:val="es-ES"/>
        </w:rPr>
        <w:t xml:space="preserve">nivel. El Grupo Intergubernamental de Expertos sobre el Cambio Climático distingue </w:t>
      </w:r>
      <w:r w:rsidR="005C2BA5">
        <w:rPr>
          <w:lang w:val="es-ES"/>
        </w:rPr>
        <w:t xml:space="preserve">tres niveles de datos y </w:t>
      </w:r>
      <w:r w:rsidRPr="00863496">
        <w:rPr>
          <w:lang w:val="es-ES"/>
        </w:rPr>
        <w:t>métodos</w:t>
      </w:r>
      <w:r w:rsidR="005C2BA5">
        <w:rPr>
          <w:lang w:val="es-ES"/>
        </w:rPr>
        <w:t>:</w:t>
      </w:r>
      <w:r w:rsidRPr="00863496">
        <w:rPr>
          <w:lang w:val="es-ES"/>
        </w:rPr>
        <w:t xml:space="preserve"> nivel 1 (valores globales por defecto), nivel 2 (específico de un país) y nivel 3 (modelos más detallados y datos más locales). </w:t>
      </w:r>
      <w:r w:rsidR="0043624C">
        <w:rPr>
          <w:lang w:val="es-ES"/>
        </w:rPr>
        <w:lastRenderedPageBreak/>
        <w:t>El conocimiento</w:t>
      </w:r>
      <w:r w:rsidRPr="00863496">
        <w:rPr>
          <w:lang w:val="es-ES"/>
        </w:rPr>
        <w:t xml:space="preserve"> actual </w:t>
      </w:r>
      <w:r w:rsidR="0043624C">
        <w:rPr>
          <w:lang w:val="es-ES"/>
        </w:rPr>
        <w:t>sobr</w:t>
      </w:r>
      <w:r w:rsidRPr="00863496">
        <w:rPr>
          <w:lang w:val="es-ES"/>
        </w:rPr>
        <w:t>e la resiliencia de los ecosistemas al cambio climático (</w:t>
      </w:r>
      <w:r w:rsidR="004E51A6" w:rsidRPr="00863496">
        <w:rPr>
          <w:lang w:val="es-ES"/>
        </w:rPr>
        <w:t>paso</w:t>
      </w:r>
      <w:r w:rsidR="004E51A6">
        <w:rPr>
          <w:lang w:val="es-ES"/>
        </w:rPr>
        <w:t> </w:t>
      </w:r>
      <w:r w:rsidRPr="00863496">
        <w:rPr>
          <w:lang w:val="es-ES"/>
        </w:rPr>
        <w:t xml:space="preserve">B) </w:t>
      </w:r>
      <w:r w:rsidR="0043624C">
        <w:rPr>
          <w:lang w:val="es-ES"/>
        </w:rPr>
        <w:t>es</w:t>
      </w:r>
      <w:r w:rsidR="004E51A6" w:rsidRPr="00863496">
        <w:rPr>
          <w:lang w:val="es-ES"/>
        </w:rPr>
        <w:t xml:space="preserve"> </w:t>
      </w:r>
      <w:r w:rsidRPr="00863496">
        <w:rPr>
          <w:lang w:val="es-ES"/>
        </w:rPr>
        <w:t xml:space="preserve">un factor </w:t>
      </w:r>
      <w:r w:rsidR="0043624C">
        <w:rPr>
          <w:lang w:val="es-ES"/>
        </w:rPr>
        <w:t>que influye en la</w:t>
      </w:r>
      <w:r w:rsidRPr="00863496">
        <w:rPr>
          <w:lang w:val="es-ES"/>
        </w:rPr>
        <w:t xml:space="preserve"> evalua</w:t>
      </w:r>
      <w:r w:rsidR="0043624C">
        <w:rPr>
          <w:lang w:val="es-ES"/>
        </w:rPr>
        <w:t xml:space="preserve">ción de </w:t>
      </w:r>
      <w:r w:rsidRPr="00863496">
        <w:rPr>
          <w:lang w:val="es-ES"/>
        </w:rPr>
        <w:t xml:space="preserve">la viabilidad a largo plazo de cada opción para </w:t>
      </w:r>
      <w:r w:rsidR="004E51A6">
        <w:rPr>
          <w:lang w:val="es-ES"/>
        </w:rPr>
        <w:t>lograr</w:t>
      </w:r>
      <w:r w:rsidR="004E51A6" w:rsidRPr="00863496">
        <w:rPr>
          <w:lang w:val="es-ES"/>
        </w:rPr>
        <w:t xml:space="preserve"> </w:t>
      </w:r>
      <w:r w:rsidRPr="00863496">
        <w:rPr>
          <w:lang w:val="es-ES"/>
        </w:rPr>
        <w:t xml:space="preserve">beneficios </w:t>
      </w:r>
      <w:r w:rsidR="004E51A6">
        <w:rPr>
          <w:lang w:val="es-ES"/>
        </w:rPr>
        <w:t>en materia de</w:t>
      </w:r>
      <w:r w:rsidRPr="00863496">
        <w:rPr>
          <w:lang w:val="es-ES"/>
        </w:rPr>
        <w:t xml:space="preserve"> mitigación. La capacidad de implementación dependerá de las competencias y los conocimientos existentes, las oportunidades de formación y el acceso a </w:t>
      </w:r>
      <w:r w:rsidR="0043624C">
        <w:rPr>
          <w:lang w:val="es-ES"/>
        </w:rPr>
        <w:t xml:space="preserve">los </w:t>
      </w:r>
      <w:r w:rsidRPr="00863496">
        <w:rPr>
          <w:lang w:val="es-ES"/>
        </w:rPr>
        <w:t xml:space="preserve">recursos financieros y de otro tipo necesarios para permitir la implementación </w:t>
      </w:r>
      <w:r w:rsidR="0043624C">
        <w:rPr>
          <w:lang w:val="es-ES"/>
        </w:rPr>
        <w:t>a lo largo</w:t>
      </w:r>
      <w:r w:rsidRPr="00863496">
        <w:rPr>
          <w:lang w:val="es-ES"/>
        </w:rPr>
        <w:t xml:space="preserve"> del tiempo. </w:t>
      </w:r>
    </w:p>
    <w:p w14:paraId="2DE0729E" w14:textId="77777777" w:rsidR="00863496" w:rsidRPr="00863496" w:rsidRDefault="00863496" w:rsidP="00863496">
      <w:pPr>
        <w:pStyle w:val="CBDH4"/>
        <w:ind w:left="1134" w:firstLine="0"/>
        <w:rPr>
          <w:lang w:val="es-ES"/>
        </w:rPr>
      </w:pPr>
      <w:r w:rsidRPr="00863496">
        <w:rPr>
          <w:lang w:val="es-ES"/>
        </w:rPr>
        <w:t xml:space="preserve">Paso E: diseño, ejecución y ampliación de proyectos  </w:t>
      </w:r>
    </w:p>
    <w:p w14:paraId="1699F643" w14:textId="6CD75CDB" w:rsidR="00863496" w:rsidRPr="00863496" w:rsidRDefault="00863496" w:rsidP="00863496">
      <w:pPr>
        <w:pStyle w:val="CBDNormalNoNumber"/>
        <w:ind w:left="1134"/>
        <w:rPr>
          <w:lang w:val="es-ES"/>
        </w:rPr>
      </w:pPr>
      <w:r w:rsidRPr="00863496">
        <w:rPr>
          <w:lang w:val="es-ES"/>
        </w:rPr>
        <w:t>2</w:t>
      </w:r>
      <w:r w:rsidR="005C2BA5">
        <w:rPr>
          <w:lang w:val="es-ES"/>
        </w:rPr>
        <w:t>7</w:t>
      </w:r>
      <w:r w:rsidRPr="00863496">
        <w:rPr>
          <w:lang w:val="es-ES"/>
        </w:rPr>
        <w:t>.</w:t>
      </w:r>
      <w:r w:rsidRPr="00863496">
        <w:rPr>
          <w:lang w:val="es-ES"/>
        </w:rPr>
        <w:tab/>
      </w:r>
      <w:r w:rsidR="0043624C">
        <w:rPr>
          <w:lang w:val="es-ES"/>
        </w:rPr>
        <w:t>Además de</w:t>
      </w:r>
      <w:r w:rsidRPr="00863496">
        <w:rPr>
          <w:lang w:val="es-ES"/>
        </w:rPr>
        <w:t xml:space="preserve"> las medidas clave indicadas en las </w:t>
      </w:r>
      <w:r w:rsidR="004E51A6">
        <w:rPr>
          <w:lang w:val="es-ES"/>
        </w:rPr>
        <w:t>D</w:t>
      </w:r>
      <w:r w:rsidR="004E51A6" w:rsidRPr="00863496">
        <w:rPr>
          <w:lang w:val="es-ES"/>
        </w:rPr>
        <w:t xml:space="preserve">irectrices </w:t>
      </w:r>
      <w:r w:rsidRPr="00863496">
        <w:rPr>
          <w:lang w:val="es-ES"/>
        </w:rPr>
        <w:t xml:space="preserve">voluntarias, las soluciones basadas en la naturaleza y/o los enfoques basados en los ecosistemas también </w:t>
      </w:r>
      <w:r w:rsidR="004E51A6">
        <w:rPr>
          <w:lang w:val="es-ES"/>
        </w:rPr>
        <w:t>se</w:t>
      </w:r>
      <w:r w:rsidR="004E51A6" w:rsidRPr="00863496">
        <w:rPr>
          <w:lang w:val="es-ES"/>
        </w:rPr>
        <w:t xml:space="preserve">rán </w:t>
      </w:r>
      <w:r w:rsidRPr="00863496">
        <w:rPr>
          <w:lang w:val="es-ES"/>
        </w:rPr>
        <w:t xml:space="preserve">más </w:t>
      </w:r>
      <w:r w:rsidR="004E51A6">
        <w:rPr>
          <w:lang w:val="es-ES"/>
        </w:rPr>
        <w:t>eficaces</w:t>
      </w:r>
      <w:r w:rsidR="004E51A6" w:rsidRPr="00863496">
        <w:rPr>
          <w:lang w:val="es-ES"/>
        </w:rPr>
        <w:t xml:space="preserve"> </w:t>
      </w:r>
      <w:r w:rsidRPr="00863496">
        <w:rPr>
          <w:lang w:val="es-ES"/>
        </w:rPr>
        <w:t xml:space="preserve">cuando se reconozcan y se incorporen diversos sistemas de conocimientos. Puede </w:t>
      </w:r>
      <w:r w:rsidR="0043624C">
        <w:rPr>
          <w:lang w:val="es-ES"/>
        </w:rPr>
        <w:t>r</w:t>
      </w:r>
      <w:r w:rsidRPr="00863496">
        <w:rPr>
          <w:lang w:val="es-ES"/>
        </w:rPr>
        <w:t>e</w:t>
      </w:r>
      <w:r w:rsidR="0043624C">
        <w:rPr>
          <w:lang w:val="es-ES"/>
        </w:rPr>
        <w:t>sultar</w:t>
      </w:r>
      <w:r w:rsidRPr="00863496">
        <w:rPr>
          <w:lang w:val="es-ES"/>
        </w:rPr>
        <w:t xml:space="preserve"> p</w:t>
      </w:r>
      <w:r w:rsidR="004E51A6">
        <w:rPr>
          <w:lang w:val="es-ES"/>
        </w:rPr>
        <w:t>arti</w:t>
      </w:r>
      <w:r w:rsidRPr="00863496">
        <w:rPr>
          <w:lang w:val="es-ES"/>
        </w:rPr>
        <w:t>c</w:t>
      </w:r>
      <w:r w:rsidR="004E51A6">
        <w:rPr>
          <w:lang w:val="es-ES"/>
        </w:rPr>
        <w:t>ul</w:t>
      </w:r>
      <w:r w:rsidRPr="00863496">
        <w:rPr>
          <w:lang w:val="es-ES"/>
        </w:rPr>
        <w:t>a</w:t>
      </w:r>
      <w:r w:rsidR="004E51A6">
        <w:rPr>
          <w:lang w:val="es-ES"/>
        </w:rPr>
        <w:t>r</w:t>
      </w:r>
      <w:r w:rsidRPr="00863496">
        <w:rPr>
          <w:lang w:val="es-ES"/>
        </w:rPr>
        <w:t>mente útil integrar los conocimientos tradicionales en el diseño y la implementación</w:t>
      </w:r>
      <w:r w:rsidRPr="00863496">
        <w:rPr>
          <w:rStyle w:val="FootnoteReference"/>
          <w:lang w:val="es-ES"/>
        </w:rPr>
        <w:footnoteReference w:id="38"/>
      </w:r>
      <w:r w:rsidRPr="00863496">
        <w:rPr>
          <w:lang w:val="es-ES"/>
        </w:rPr>
        <w:t>. Cuando el objetivo es conseguir beneficios</w:t>
      </w:r>
      <w:r w:rsidR="004E51A6">
        <w:rPr>
          <w:lang w:val="es-ES"/>
        </w:rPr>
        <w:t xml:space="preserve"> secundarios</w:t>
      </w:r>
      <w:r w:rsidRPr="00863496">
        <w:rPr>
          <w:lang w:val="es-ES"/>
        </w:rPr>
        <w:t xml:space="preserve"> </w:t>
      </w:r>
      <w:r w:rsidR="004E51A6">
        <w:rPr>
          <w:lang w:val="es-ES"/>
        </w:rPr>
        <w:t>de</w:t>
      </w:r>
      <w:r w:rsidRPr="00863496">
        <w:rPr>
          <w:lang w:val="es-ES"/>
        </w:rPr>
        <w:t xml:space="preserve"> mitigación del cambio climático, es necesario </w:t>
      </w:r>
      <w:r w:rsidR="0043624C">
        <w:rPr>
          <w:lang w:val="es-ES"/>
        </w:rPr>
        <w:t xml:space="preserve">que </w:t>
      </w:r>
      <w:r w:rsidR="004E51A6" w:rsidRPr="00863496">
        <w:rPr>
          <w:lang w:val="es-ES"/>
        </w:rPr>
        <w:t xml:space="preserve">en las fases de diseño e implementación </w:t>
      </w:r>
      <w:r w:rsidR="0043624C">
        <w:rPr>
          <w:lang w:val="es-ES"/>
        </w:rPr>
        <w:t xml:space="preserve">se </w:t>
      </w:r>
      <w:r w:rsidR="0043624C" w:rsidRPr="00863496">
        <w:rPr>
          <w:lang w:val="es-ES"/>
        </w:rPr>
        <w:t>prest</w:t>
      </w:r>
      <w:r w:rsidR="0043624C">
        <w:rPr>
          <w:lang w:val="es-ES"/>
        </w:rPr>
        <w:t>e</w:t>
      </w:r>
      <w:r w:rsidR="0043624C" w:rsidRPr="00863496">
        <w:rPr>
          <w:lang w:val="es-ES"/>
        </w:rPr>
        <w:t xml:space="preserve"> atención </w:t>
      </w:r>
      <w:r w:rsidRPr="00863496">
        <w:rPr>
          <w:lang w:val="es-ES"/>
        </w:rPr>
        <w:t xml:space="preserve">a las salvaguardias centradas en el carbono </w:t>
      </w:r>
      <w:r w:rsidR="0043624C">
        <w:rPr>
          <w:lang w:val="es-ES"/>
        </w:rPr>
        <w:t xml:space="preserve">que se </w:t>
      </w:r>
      <w:r w:rsidRPr="00863496">
        <w:rPr>
          <w:lang w:val="es-ES"/>
        </w:rPr>
        <w:t>detalla</w:t>
      </w:r>
      <w:r w:rsidR="0043624C">
        <w:rPr>
          <w:lang w:val="es-ES"/>
        </w:rPr>
        <w:t>n</w:t>
      </w:r>
      <w:r w:rsidRPr="00863496">
        <w:rPr>
          <w:lang w:val="es-ES"/>
        </w:rPr>
        <w:t xml:space="preserve"> en el cuadro </w:t>
      </w:r>
      <w:r w:rsidR="004E51A6">
        <w:rPr>
          <w:lang w:val="es-ES"/>
        </w:rPr>
        <w:t xml:space="preserve">que obra </w:t>
      </w:r>
      <w:r w:rsidR="0043624C">
        <w:rPr>
          <w:lang w:val="es-ES"/>
        </w:rPr>
        <w:t>más adelante</w:t>
      </w:r>
      <w:r w:rsidRPr="00863496">
        <w:rPr>
          <w:lang w:val="es-ES"/>
        </w:rPr>
        <w:t>.</w:t>
      </w:r>
    </w:p>
    <w:p w14:paraId="2B891A2B" w14:textId="7EBCD9AD" w:rsidR="00863496" w:rsidRPr="00863496" w:rsidRDefault="00863496" w:rsidP="00863496">
      <w:pPr>
        <w:pStyle w:val="CBDNormalNoNumber"/>
        <w:ind w:left="1134"/>
        <w:rPr>
          <w:lang w:val="es-ES"/>
        </w:rPr>
      </w:pPr>
      <w:r w:rsidRPr="00863496">
        <w:rPr>
          <w:lang w:val="es-ES"/>
        </w:rPr>
        <w:t>2</w:t>
      </w:r>
      <w:r w:rsidR="005C2BA5">
        <w:rPr>
          <w:lang w:val="es-ES"/>
        </w:rPr>
        <w:t>8</w:t>
      </w:r>
      <w:r w:rsidRPr="00863496">
        <w:rPr>
          <w:lang w:val="es-ES"/>
        </w:rPr>
        <w:t>.</w:t>
      </w:r>
      <w:r w:rsidRPr="00863496">
        <w:rPr>
          <w:lang w:val="es-ES"/>
        </w:rPr>
        <w:tab/>
        <w:t>Una vía clara para amplia</w:t>
      </w:r>
      <w:r w:rsidR="007C419C">
        <w:rPr>
          <w:lang w:val="es-ES"/>
        </w:rPr>
        <w:t>r la escala</w:t>
      </w:r>
      <w:r w:rsidRPr="00863496">
        <w:rPr>
          <w:lang w:val="es-ES"/>
        </w:rPr>
        <w:t xml:space="preserve"> </w:t>
      </w:r>
      <w:r w:rsidR="007C419C">
        <w:rPr>
          <w:lang w:val="es-ES"/>
        </w:rPr>
        <w:t>es la</w:t>
      </w:r>
      <w:r w:rsidRPr="00863496">
        <w:rPr>
          <w:lang w:val="es-ES"/>
        </w:rPr>
        <w:t xml:space="preserve"> inclu</w:t>
      </w:r>
      <w:r w:rsidR="007C419C">
        <w:rPr>
          <w:lang w:val="es-ES"/>
        </w:rPr>
        <w:t>s</w:t>
      </w:r>
      <w:r w:rsidRPr="00863496">
        <w:rPr>
          <w:lang w:val="es-ES"/>
        </w:rPr>
        <w:t>i</w:t>
      </w:r>
      <w:r w:rsidR="007C419C">
        <w:rPr>
          <w:lang w:val="es-ES"/>
        </w:rPr>
        <w:t>ón de</w:t>
      </w:r>
      <w:r w:rsidRPr="00863496">
        <w:rPr>
          <w:lang w:val="es-ES"/>
        </w:rPr>
        <w:t xml:space="preserve"> soluciones basadas en la naturaleza y/o enfoques basados en los ecosistemas en las contribuciones determinadas a nivel nacional, los planes nacionales de adaptación, las metas voluntarias de neutralización de la degradación de las tierras y otros planes nacionales. Un primer paso </w:t>
      </w:r>
      <w:r w:rsidR="004E51A6">
        <w:rPr>
          <w:lang w:val="es-ES"/>
        </w:rPr>
        <w:t>consiste en</w:t>
      </w:r>
      <w:r w:rsidR="004E51A6" w:rsidRPr="00863496">
        <w:rPr>
          <w:lang w:val="es-ES"/>
        </w:rPr>
        <w:t xml:space="preserve"> </w:t>
      </w:r>
      <w:r w:rsidRPr="00863496">
        <w:rPr>
          <w:lang w:val="es-ES"/>
        </w:rPr>
        <w:t xml:space="preserve">cuantificar </w:t>
      </w:r>
      <w:r w:rsidR="007C419C">
        <w:rPr>
          <w:lang w:val="es-ES"/>
        </w:rPr>
        <w:t>la posibilidad de obtener</w:t>
      </w:r>
      <w:r w:rsidRPr="00863496">
        <w:rPr>
          <w:lang w:val="es-ES"/>
        </w:rPr>
        <w:t xml:space="preserve"> </w:t>
      </w:r>
      <w:r w:rsidR="007C419C" w:rsidRPr="00863496">
        <w:rPr>
          <w:lang w:val="es-ES"/>
        </w:rPr>
        <w:t>múltiples</w:t>
      </w:r>
      <w:r w:rsidR="007C419C" w:rsidRPr="00863496">
        <w:rPr>
          <w:lang w:val="es-ES"/>
        </w:rPr>
        <w:t xml:space="preserve"> </w:t>
      </w:r>
      <w:r w:rsidRPr="00863496">
        <w:rPr>
          <w:lang w:val="es-ES"/>
        </w:rPr>
        <w:t xml:space="preserve">beneficios, </w:t>
      </w:r>
      <w:r w:rsidR="007C419C">
        <w:rPr>
          <w:lang w:val="es-ES"/>
        </w:rPr>
        <w:t>entre ellos los relacionados</w:t>
      </w:r>
      <w:r w:rsidR="005C2BA5">
        <w:rPr>
          <w:lang w:val="es-ES"/>
        </w:rPr>
        <w:t xml:space="preserve"> </w:t>
      </w:r>
      <w:r w:rsidR="007C419C">
        <w:rPr>
          <w:lang w:val="es-ES"/>
        </w:rPr>
        <w:t>con</w:t>
      </w:r>
      <w:r w:rsidRPr="00863496">
        <w:rPr>
          <w:lang w:val="es-ES"/>
        </w:rPr>
        <w:t xml:space="preserve"> la diversidad biológica, la integridad de los ecosistemas</w:t>
      </w:r>
      <w:r w:rsidR="005C2BA5">
        <w:rPr>
          <w:lang w:val="es-ES"/>
        </w:rPr>
        <w:t xml:space="preserve"> y</w:t>
      </w:r>
      <w:r w:rsidRPr="00863496">
        <w:rPr>
          <w:lang w:val="es-ES"/>
        </w:rPr>
        <w:t xml:space="preserve"> la adaptación al cambio climático, la mitigación de sus efectos y la reducción del riesgo de desastres, </w:t>
      </w:r>
      <w:r w:rsidR="00D97BDB">
        <w:rPr>
          <w:lang w:val="es-ES"/>
        </w:rPr>
        <w:t xml:space="preserve">lo </w:t>
      </w:r>
      <w:r w:rsidRPr="00863496">
        <w:rPr>
          <w:lang w:val="es-ES"/>
        </w:rPr>
        <w:t xml:space="preserve">que se </w:t>
      </w:r>
      <w:r w:rsidR="004E51A6">
        <w:rPr>
          <w:lang w:val="es-ES"/>
        </w:rPr>
        <w:t xml:space="preserve">suele </w:t>
      </w:r>
      <w:r w:rsidRPr="00863496">
        <w:rPr>
          <w:lang w:val="es-ES"/>
        </w:rPr>
        <w:t>hace</w:t>
      </w:r>
      <w:r w:rsidR="004E51A6">
        <w:rPr>
          <w:lang w:val="es-ES"/>
        </w:rPr>
        <w:t>r</w:t>
      </w:r>
      <w:r w:rsidRPr="00863496">
        <w:rPr>
          <w:lang w:val="es-ES"/>
        </w:rPr>
        <w:t xml:space="preserve"> mediante </w:t>
      </w:r>
      <w:r w:rsidR="007C419C">
        <w:rPr>
          <w:lang w:val="es-ES"/>
        </w:rPr>
        <w:t xml:space="preserve">el </w:t>
      </w:r>
      <w:r w:rsidRPr="00863496">
        <w:rPr>
          <w:lang w:val="es-ES"/>
        </w:rPr>
        <w:t xml:space="preserve">análisis y </w:t>
      </w:r>
      <w:r w:rsidR="007C419C">
        <w:rPr>
          <w:lang w:val="es-ES"/>
        </w:rPr>
        <w:t xml:space="preserve">la </w:t>
      </w:r>
      <w:r w:rsidRPr="00863496">
        <w:rPr>
          <w:lang w:val="es-ES"/>
        </w:rPr>
        <w:t>planificación espacial</w:t>
      </w:r>
      <w:r w:rsidR="007C419C">
        <w:rPr>
          <w:lang w:val="es-ES"/>
        </w:rPr>
        <w:t>es</w:t>
      </w:r>
      <w:r w:rsidRPr="00863496">
        <w:rPr>
          <w:lang w:val="es-ES"/>
        </w:rPr>
        <w:t xml:space="preserve">. La ampliación también representa una oportunidad única para promover la inversión del sector privado y multilateral para </w:t>
      </w:r>
      <w:r w:rsidR="004E51A6">
        <w:rPr>
          <w:lang w:val="es-ES"/>
        </w:rPr>
        <w:t>la</w:t>
      </w:r>
      <w:r w:rsidR="004E51A6" w:rsidRPr="00863496">
        <w:rPr>
          <w:lang w:val="es-ES"/>
        </w:rPr>
        <w:t xml:space="preserve"> </w:t>
      </w:r>
      <w:r w:rsidRPr="00863496">
        <w:rPr>
          <w:lang w:val="es-ES"/>
        </w:rPr>
        <w:t xml:space="preserve">implementación, así como un incentivo para el desarrollo </w:t>
      </w:r>
      <w:r w:rsidR="007C419C">
        <w:rPr>
          <w:lang w:val="es-ES"/>
        </w:rPr>
        <w:t xml:space="preserve">de </w:t>
      </w:r>
      <w:r w:rsidRPr="00863496">
        <w:rPr>
          <w:lang w:val="es-ES"/>
        </w:rPr>
        <w:t>tecnol</w:t>
      </w:r>
      <w:r w:rsidR="007C419C">
        <w:rPr>
          <w:lang w:val="es-ES"/>
        </w:rPr>
        <w:t>o</w:t>
      </w:r>
      <w:r w:rsidRPr="00863496">
        <w:rPr>
          <w:lang w:val="es-ES"/>
        </w:rPr>
        <w:t>g</w:t>
      </w:r>
      <w:r w:rsidR="007C419C">
        <w:rPr>
          <w:lang w:val="es-ES"/>
        </w:rPr>
        <w:t>ías</w:t>
      </w:r>
      <w:r w:rsidRPr="00863496">
        <w:rPr>
          <w:lang w:val="es-ES"/>
        </w:rPr>
        <w:t xml:space="preserve"> relacionad</w:t>
      </w:r>
      <w:r w:rsidR="007C419C">
        <w:rPr>
          <w:lang w:val="es-ES"/>
        </w:rPr>
        <w:t>as</w:t>
      </w:r>
      <w:r w:rsidRPr="00863496">
        <w:rPr>
          <w:lang w:val="es-ES"/>
        </w:rPr>
        <w:t xml:space="preserve"> con la adaptación, la conservación de la naturaleza, la utilización sostenible y la reducción de riesgos.</w:t>
      </w:r>
    </w:p>
    <w:p w14:paraId="45BDB571" w14:textId="484F49C0" w:rsidR="00863496" w:rsidRPr="00863496" w:rsidRDefault="00863496" w:rsidP="00863496">
      <w:pPr>
        <w:pStyle w:val="CBDH4"/>
        <w:ind w:left="1134" w:firstLine="0"/>
        <w:rPr>
          <w:lang w:val="es-ES"/>
        </w:rPr>
      </w:pPr>
      <w:r w:rsidRPr="00863496">
        <w:rPr>
          <w:lang w:val="es-ES"/>
        </w:rPr>
        <w:t>Paso F: mecanismos de seguimiento y evaluación holísticos y transparentes</w:t>
      </w:r>
    </w:p>
    <w:p w14:paraId="19E69761" w14:textId="0CA38E83" w:rsidR="00863496" w:rsidRPr="00863496" w:rsidRDefault="005C2BA5" w:rsidP="00863496">
      <w:pPr>
        <w:pStyle w:val="CBDNormalNoNumber"/>
        <w:ind w:left="1134"/>
        <w:rPr>
          <w:lang w:val="es-ES"/>
        </w:rPr>
      </w:pPr>
      <w:r>
        <w:rPr>
          <w:lang w:val="es-ES"/>
        </w:rPr>
        <w:t>29</w:t>
      </w:r>
      <w:r w:rsidR="00863496" w:rsidRPr="00863496">
        <w:rPr>
          <w:lang w:val="es-ES"/>
        </w:rPr>
        <w:t>.</w:t>
      </w:r>
      <w:r w:rsidR="00863496" w:rsidRPr="00863496">
        <w:rPr>
          <w:lang w:val="es-ES"/>
        </w:rPr>
        <w:tab/>
        <w:t xml:space="preserve">Las soluciones basadas en la naturaleza y/o los enfoques basados en los ecosistemas </w:t>
      </w:r>
      <w:r w:rsidR="004E51A6">
        <w:rPr>
          <w:lang w:val="es-ES"/>
        </w:rPr>
        <w:t>buscan</w:t>
      </w:r>
      <w:r w:rsidR="00863496" w:rsidRPr="00863496">
        <w:rPr>
          <w:lang w:val="es-ES"/>
        </w:rPr>
        <w:t xml:space="preserve"> </w:t>
      </w:r>
      <w:r w:rsidR="004E51A6">
        <w:rPr>
          <w:lang w:val="es-ES"/>
        </w:rPr>
        <w:t>generar</w:t>
      </w:r>
      <w:r w:rsidR="004E51A6" w:rsidRPr="00863496">
        <w:rPr>
          <w:lang w:val="es-ES"/>
        </w:rPr>
        <w:t xml:space="preserve"> </w:t>
      </w:r>
      <w:r w:rsidR="00863496" w:rsidRPr="00863496">
        <w:rPr>
          <w:lang w:val="es-ES"/>
        </w:rPr>
        <w:t xml:space="preserve">múltiples beneficios que ayuden a abordar varios desafíos sociales, económicos y ambientales.  Por lo tanto, los marcos de seguimiento y evaluación deberían abarcar todo el conjunto de intervenciones, incluidos los múltiples beneficios previstos, así como hacer un seguimiento de los posibles </w:t>
      </w:r>
      <w:r w:rsidR="004E51A6">
        <w:rPr>
          <w:lang w:val="es-ES"/>
        </w:rPr>
        <w:t>impa</w:t>
      </w:r>
      <w:r w:rsidR="004E51A6" w:rsidRPr="00863496">
        <w:rPr>
          <w:lang w:val="es-ES"/>
        </w:rPr>
        <w:t xml:space="preserve">ctos </w:t>
      </w:r>
      <w:r w:rsidR="00863496" w:rsidRPr="00863496">
        <w:rPr>
          <w:lang w:val="es-ES"/>
        </w:rPr>
        <w:t>negativos. Las reducciones de las emisiones debe</w:t>
      </w:r>
      <w:r w:rsidR="004E51A6">
        <w:rPr>
          <w:lang w:val="es-ES"/>
        </w:rPr>
        <w:t>ría</w:t>
      </w:r>
      <w:r w:rsidR="00863496" w:rsidRPr="00863496">
        <w:rPr>
          <w:lang w:val="es-ES"/>
        </w:rPr>
        <w:t xml:space="preserve">n medirse en consonancia con las metodologías de la Convención Marco de las Naciones Unidas sobre el Cambio </w:t>
      </w:r>
      <w:r>
        <w:rPr>
          <w:lang w:val="es-ES"/>
        </w:rPr>
        <w:t>Climático y el Acuerdo de París</w:t>
      </w:r>
      <w:r w:rsidR="00863496" w:rsidRPr="00863496">
        <w:rPr>
          <w:lang w:val="es-ES"/>
        </w:rPr>
        <w:t xml:space="preserve"> y en consonancia con REDD</w:t>
      </w:r>
      <w:r w:rsidR="000D4794">
        <w:rPr>
          <w:lang w:val="es-ES"/>
        </w:rPr>
        <w:t>+</w:t>
      </w:r>
      <w:r w:rsidR="00863496" w:rsidRPr="00863496">
        <w:rPr>
          <w:lang w:val="es-ES"/>
        </w:rPr>
        <w:t xml:space="preserve">, el marco de transparencia mejorado y los requisitos de los mecanismos </w:t>
      </w:r>
      <w:r>
        <w:rPr>
          <w:lang w:val="es-ES"/>
        </w:rPr>
        <w:t xml:space="preserve">relacionados con </w:t>
      </w:r>
      <w:r w:rsidR="00863496" w:rsidRPr="00863496">
        <w:rPr>
          <w:lang w:val="es-ES"/>
        </w:rPr>
        <w:t>el artículo 6</w:t>
      </w:r>
      <w:r>
        <w:rPr>
          <w:lang w:val="es-ES"/>
        </w:rPr>
        <w:t xml:space="preserve"> del Acuerdo</w:t>
      </w:r>
      <w:r w:rsidR="00863496" w:rsidRPr="00863496">
        <w:rPr>
          <w:lang w:val="es-ES"/>
        </w:rPr>
        <w:t xml:space="preserve">, según proceda. </w:t>
      </w:r>
      <w:r w:rsidR="000D4794">
        <w:rPr>
          <w:lang w:val="es-ES"/>
        </w:rPr>
        <w:t>Existen</w:t>
      </w:r>
      <w:r w:rsidR="00863496" w:rsidRPr="00863496">
        <w:rPr>
          <w:lang w:val="es-ES"/>
        </w:rPr>
        <w:t xml:space="preserve"> </w:t>
      </w:r>
      <w:r w:rsidR="000D4794" w:rsidRPr="00863496">
        <w:rPr>
          <w:lang w:val="es-ES"/>
        </w:rPr>
        <w:t>divers</w:t>
      </w:r>
      <w:r w:rsidR="000D4794">
        <w:rPr>
          <w:lang w:val="es-ES"/>
        </w:rPr>
        <w:t>o</w:t>
      </w:r>
      <w:r w:rsidR="000D4794" w:rsidRPr="00863496">
        <w:rPr>
          <w:lang w:val="es-ES"/>
        </w:rPr>
        <w:t xml:space="preserve">s </w:t>
      </w:r>
      <w:r w:rsidR="000D4794">
        <w:rPr>
          <w:lang w:val="es-ES"/>
        </w:rPr>
        <w:t>estándare</w:t>
      </w:r>
      <w:r w:rsidR="000D4794" w:rsidRPr="00863496">
        <w:rPr>
          <w:lang w:val="es-ES"/>
        </w:rPr>
        <w:t xml:space="preserve">s </w:t>
      </w:r>
      <w:r w:rsidR="00863496" w:rsidRPr="00863496">
        <w:rPr>
          <w:lang w:val="es-ES"/>
        </w:rPr>
        <w:t>y protocolos en materia de carbono, aunque no abarcan todos los tipos de soluciones basadas en la naturaleza y/o enfoques basados en los ecosistemas</w:t>
      </w:r>
      <w:r w:rsidR="00863496" w:rsidRPr="00863496">
        <w:rPr>
          <w:rStyle w:val="FootnoteReference"/>
          <w:lang w:val="es-ES"/>
        </w:rPr>
        <w:footnoteReference w:id="39"/>
      </w:r>
      <w:r w:rsidR="00863496" w:rsidRPr="00863496">
        <w:rPr>
          <w:lang w:val="es-ES"/>
        </w:rPr>
        <w:t>. Cabe esperar que los gobiernos que tomen medidas a través de REDD</w:t>
      </w:r>
      <w:r w:rsidR="000D4794">
        <w:rPr>
          <w:lang w:val="es-ES"/>
        </w:rPr>
        <w:t>+</w:t>
      </w:r>
      <w:r w:rsidR="00863496" w:rsidRPr="00863496">
        <w:rPr>
          <w:lang w:val="es-ES"/>
        </w:rPr>
        <w:t xml:space="preserve"> pongan en marcha sistemas de información sobre salvaguardias para proporcionar información transparente y coherente sobre la manera en que se abordan y respetan las salvaguardias.</w:t>
      </w:r>
    </w:p>
    <w:p w14:paraId="3E4A2A39" w14:textId="77777777" w:rsidR="00863496" w:rsidRPr="00863496" w:rsidRDefault="00863496" w:rsidP="005C2BA5">
      <w:pPr>
        <w:pStyle w:val="CBDTableTitle"/>
        <w:spacing w:before="40" w:after="80"/>
        <w:rPr>
          <w:lang w:val="es-ES"/>
        </w:rPr>
      </w:pPr>
      <w:r w:rsidRPr="00863496">
        <w:rPr>
          <w:lang w:val="es-ES"/>
        </w:rPr>
        <w:lastRenderedPageBreak/>
        <w:t>Principios y salvaguardias adicionales centrados en soluciones basadas en la naturaleza y/o enfoques basados en los ecosistemas que proporcionen beneficios secundarios para la mitigación del cambio climático</w:t>
      </w:r>
    </w:p>
    <w:tbl>
      <w:tblPr>
        <w:tblStyle w:val="TableGrid"/>
        <w:tblW w:w="935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1359"/>
        <w:gridCol w:w="3456"/>
        <w:gridCol w:w="4536"/>
      </w:tblGrid>
      <w:tr w:rsidR="00863496" w:rsidRPr="00863496" w14:paraId="29EC183E" w14:textId="77777777" w:rsidTr="00BC2B59">
        <w:trPr>
          <w:tblHeader/>
        </w:trPr>
        <w:tc>
          <w:tcPr>
            <w:tcW w:w="1359" w:type="dxa"/>
            <w:shd w:val="clear" w:color="auto" w:fill="FFFFFF" w:themeFill="background1"/>
          </w:tcPr>
          <w:p w14:paraId="3E429936" w14:textId="77777777" w:rsidR="00863496" w:rsidRPr="00863496" w:rsidRDefault="00863496" w:rsidP="005C2BA5">
            <w:pPr>
              <w:keepNext/>
              <w:keepLines/>
              <w:spacing w:before="40" w:after="80"/>
              <w:rPr>
                <w:i/>
                <w:iCs/>
                <w:sz w:val="20"/>
                <w:szCs w:val="20"/>
                <w:lang w:val="es-ES"/>
              </w:rPr>
            </w:pPr>
            <w:r w:rsidRPr="00863496">
              <w:rPr>
                <w:i/>
                <w:sz w:val="20"/>
                <w:lang w:val="es-ES"/>
              </w:rPr>
              <w:t>Tema</w:t>
            </w:r>
          </w:p>
        </w:tc>
        <w:tc>
          <w:tcPr>
            <w:tcW w:w="3456" w:type="dxa"/>
            <w:shd w:val="clear" w:color="auto" w:fill="FFFFFF" w:themeFill="background1"/>
          </w:tcPr>
          <w:p w14:paraId="1BFC718E" w14:textId="77777777" w:rsidR="00863496" w:rsidRPr="00863496" w:rsidRDefault="00863496" w:rsidP="005C2BA5">
            <w:pPr>
              <w:keepNext/>
              <w:keepLines/>
              <w:spacing w:before="40" w:after="80"/>
              <w:rPr>
                <w:i/>
                <w:iCs/>
                <w:sz w:val="20"/>
                <w:szCs w:val="20"/>
                <w:lang w:val="es-ES"/>
              </w:rPr>
            </w:pPr>
            <w:r w:rsidRPr="00863496">
              <w:rPr>
                <w:i/>
                <w:sz w:val="20"/>
                <w:lang w:val="es-ES"/>
              </w:rPr>
              <w:t>Principio</w:t>
            </w:r>
          </w:p>
        </w:tc>
        <w:tc>
          <w:tcPr>
            <w:tcW w:w="4536" w:type="dxa"/>
            <w:shd w:val="clear" w:color="auto" w:fill="FFFFFF" w:themeFill="background1"/>
          </w:tcPr>
          <w:p w14:paraId="3E9D0C42" w14:textId="77777777" w:rsidR="00863496" w:rsidRPr="00863496" w:rsidRDefault="00863496" w:rsidP="005C2BA5">
            <w:pPr>
              <w:keepNext/>
              <w:keepLines/>
              <w:spacing w:before="40" w:after="80"/>
              <w:rPr>
                <w:i/>
                <w:iCs/>
                <w:sz w:val="20"/>
                <w:szCs w:val="20"/>
                <w:lang w:val="es-ES"/>
              </w:rPr>
            </w:pPr>
            <w:r w:rsidRPr="00863496">
              <w:rPr>
                <w:i/>
                <w:sz w:val="20"/>
                <w:lang w:val="es-ES"/>
              </w:rPr>
              <w:t>Posible salvaguardia</w:t>
            </w:r>
          </w:p>
        </w:tc>
      </w:tr>
      <w:tr w:rsidR="00863496" w:rsidRPr="00E31287" w14:paraId="6671219D" w14:textId="77777777" w:rsidTr="00BC2B59">
        <w:tc>
          <w:tcPr>
            <w:tcW w:w="1359" w:type="dxa"/>
          </w:tcPr>
          <w:p w14:paraId="616ADB50" w14:textId="77777777" w:rsidR="00863496" w:rsidRPr="00863496" w:rsidRDefault="00863496" w:rsidP="005C2BA5">
            <w:pPr>
              <w:keepNext/>
              <w:spacing w:before="40" w:after="80"/>
              <w:rPr>
                <w:sz w:val="20"/>
                <w:szCs w:val="20"/>
                <w:lang w:val="es-ES"/>
              </w:rPr>
            </w:pPr>
            <w:r w:rsidRPr="00863496">
              <w:rPr>
                <w:sz w:val="20"/>
                <w:lang w:val="es-ES"/>
              </w:rPr>
              <w:t>Múltiples beneficios</w:t>
            </w:r>
          </w:p>
        </w:tc>
        <w:tc>
          <w:tcPr>
            <w:tcW w:w="3456" w:type="dxa"/>
          </w:tcPr>
          <w:p w14:paraId="5B6C6F44" w14:textId="53370EBE" w:rsidR="00863496" w:rsidRPr="00863496" w:rsidRDefault="00863496" w:rsidP="00795E61">
            <w:pPr>
              <w:spacing w:before="40" w:after="80"/>
              <w:jc w:val="left"/>
              <w:rPr>
                <w:sz w:val="20"/>
                <w:szCs w:val="20"/>
                <w:lang w:val="es-ES"/>
              </w:rPr>
            </w:pPr>
            <w:r w:rsidRPr="00863496">
              <w:rPr>
                <w:sz w:val="20"/>
                <w:lang w:val="es-ES"/>
              </w:rPr>
              <w:t>Priorizar los enfoques que aborden varios desafíos sociales, económicos y ambientales y tengan por objeto lograr beneficios para la diversidad biológica, los servicios de los ecosistemas, la resiliencia y el bienestar humano</w:t>
            </w:r>
            <w:r w:rsidR="000D2264">
              <w:rPr>
                <w:sz w:val="20"/>
                <w:lang w:val="es-ES"/>
              </w:rPr>
              <w:t>,</w:t>
            </w:r>
            <w:r w:rsidRPr="00863496">
              <w:rPr>
                <w:sz w:val="20"/>
                <w:lang w:val="es-ES"/>
              </w:rPr>
              <w:t xml:space="preserve"> sin menoscabar la calidad ambiental de los ecosistemas donde se implementen (véase también el principio 10 de las </w:t>
            </w:r>
            <w:r w:rsidR="000D2264">
              <w:rPr>
                <w:sz w:val="20"/>
                <w:lang w:val="es-ES"/>
              </w:rPr>
              <w:t>D</w:t>
            </w:r>
            <w:r w:rsidR="000D2264" w:rsidRPr="00863496">
              <w:rPr>
                <w:sz w:val="20"/>
                <w:lang w:val="es-ES"/>
              </w:rPr>
              <w:t xml:space="preserve">irectrices </w:t>
            </w:r>
            <w:r w:rsidRPr="00863496">
              <w:rPr>
                <w:sz w:val="20"/>
                <w:lang w:val="es-ES"/>
              </w:rPr>
              <w:t>voluntarias). Priorizar la protección, restauración y gestión de los ecosistemas y las especies que sean importantes para el ciclo completo del carbono y contribuyan a la adaptación al cambio climático, al tiempo que se hace especial hincapié en salvaguardar la diversidad biológica centrándose en las especies y ecosistemas vulnerables y sensibles al clima. Garantizar una combinación equilibrada de enfoques en</w:t>
            </w:r>
            <w:r w:rsidR="00795E61">
              <w:rPr>
                <w:sz w:val="20"/>
                <w:lang w:val="es-ES"/>
              </w:rPr>
              <w:t xml:space="preserve"> </w:t>
            </w:r>
            <w:r w:rsidRPr="00863496">
              <w:rPr>
                <w:sz w:val="20"/>
                <w:lang w:val="es-ES"/>
              </w:rPr>
              <w:t>t</w:t>
            </w:r>
            <w:r w:rsidR="00795E61">
              <w:rPr>
                <w:sz w:val="20"/>
                <w:lang w:val="es-ES"/>
              </w:rPr>
              <w:t>odas las</w:t>
            </w:r>
            <w:r w:rsidRPr="00863496">
              <w:rPr>
                <w:sz w:val="20"/>
                <w:lang w:val="es-ES"/>
              </w:rPr>
              <w:t xml:space="preserve"> comunidades y diversos ecosistemas.</w:t>
            </w:r>
          </w:p>
        </w:tc>
        <w:tc>
          <w:tcPr>
            <w:tcW w:w="4536" w:type="dxa"/>
          </w:tcPr>
          <w:p w14:paraId="69F5706C" w14:textId="77777777" w:rsidR="00863496" w:rsidRPr="00863496" w:rsidRDefault="00863496" w:rsidP="005C2BA5">
            <w:pPr>
              <w:spacing w:before="40" w:after="80"/>
              <w:jc w:val="left"/>
              <w:rPr>
                <w:b/>
                <w:bCs/>
                <w:sz w:val="20"/>
                <w:szCs w:val="20"/>
                <w:lang w:val="es-ES"/>
              </w:rPr>
            </w:pPr>
            <w:r w:rsidRPr="00863496">
              <w:rPr>
                <w:b/>
                <w:sz w:val="20"/>
                <w:lang w:val="es-ES"/>
              </w:rPr>
              <w:t>Planificación para lograr múltiples beneficios</w:t>
            </w:r>
          </w:p>
          <w:p w14:paraId="07E6CE95" w14:textId="29334596" w:rsidR="00863496" w:rsidRPr="00863496" w:rsidRDefault="00863496" w:rsidP="005C2BA5">
            <w:pPr>
              <w:spacing w:before="40" w:after="80"/>
              <w:jc w:val="left"/>
              <w:rPr>
                <w:sz w:val="20"/>
                <w:szCs w:val="20"/>
                <w:lang w:val="es-ES"/>
              </w:rPr>
            </w:pPr>
            <w:r w:rsidRPr="00863496">
              <w:rPr>
                <w:sz w:val="20"/>
                <w:lang w:val="es-ES"/>
              </w:rPr>
              <w:t xml:space="preserve">Las soluciones basadas en la naturaleza y/o los enfoques basados en los ecosistemas que </w:t>
            </w:r>
            <w:r w:rsidR="00765CCE">
              <w:rPr>
                <w:sz w:val="20"/>
                <w:lang w:val="es-ES"/>
              </w:rPr>
              <w:t>proporcionan</w:t>
            </w:r>
            <w:r w:rsidR="009E39A9" w:rsidRPr="00863496">
              <w:rPr>
                <w:sz w:val="20"/>
                <w:lang w:val="es-ES"/>
              </w:rPr>
              <w:t xml:space="preserve"> </w:t>
            </w:r>
            <w:r w:rsidRPr="00863496">
              <w:rPr>
                <w:sz w:val="20"/>
                <w:lang w:val="es-ES"/>
              </w:rPr>
              <w:t xml:space="preserve">beneficios </w:t>
            </w:r>
            <w:r w:rsidR="00765CCE">
              <w:rPr>
                <w:sz w:val="20"/>
                <w:lang w:val="es-ES"/>
              </w:rPr>
              <w:t xml:space="preserve">de </w:t>
            </w:r>
            <w:r w:rsidRPr="00863496">
              <w:rPr>
                <w:sz w:val="20"/>
                <w:lang w:val="es-ES"/>
              </w:rPr>
              <w:t>mitigación del cambio climático deberían diseñarse teniendo en cuenta su capacidad para producir múltiples beneficios. Esto puede implicar:</w:t>
            </w:r>
          </w:p>
          <w:p w14:paraId="3C8FDA75" w14:textId="711B9717" w:rsidR="00863496" w:rsidRPr="00863496" w:rsidRDefault="00863496" w:rsidP="005C2BA5">
            <w:pPr>
              <w:spacing w:before="40" w:after="80"/>
              <w:jc w:val="left"/>
              <w:rPr>
                <w:sz w:val="20"/>
                <w:szCs w:val="20"/>
                <w:lang w:val="es-ES"/>
              </w:rPr>
            </w:pPr>
            <w:r w:rsidRPr="00863496">
              <w:rPr>
                <w:sz w:val="20"/>
                <w:lang w:val="es-ES"/>
              </w:rPr>
              <w:t xml:space="preserve">a) Evaluar los beneficios, riesgos y </w:t>
            </w:r>
            <w:r w:rsidR="009E39A9" w:rsidRPr="00863496">
              <w:rPr>
                <w:sz w:val="20"/>
                <w:lang w:val="es-ES"/>
              </w:rPr>
              <w:t>co</w:t>
            </w:r>
            <w:r w:rsidR="009E39A9">
              <w:rPr>
                <w:sz w:val="20"/>
                <w:lang w:val="es-ES"/>
              </w:rPr>
              <w:t>mpens</w:t>
            </w:r>
            <w:r w:rsidR="009E39A9" w:rsidRPr="00863496">
              <w:rPr>
                <w:sz w:val="20"/>
                <w:lang w:val="es-ES"/>
              </w:rPr>
              <w:t>a</w:t>
            </w:r>
            <w:r w:rsidR="009E39A9">
              <w:rPr>
                <w:sz w:val="20"/>
                <w:lang w:val="es-ES"/>
              </w:rPr>
              <w:t>cione</w:t>
            </w:r>
            <w:r w:rsidR="009E39A9" w:rsidRPr="00863496">
              <w:rPr>
                <w:sz w:val="20"/>
                <w:lang w:val="es-ES"/>
              </w:rPr>
              <w:t xml:space="preserve">s </w:t>
            </w:r>
            <w:r w:rsidRPr="00863496">
              <w:rPr>
                <w:sz w:val="20"/>
                <w:lang w:val="es-ES"/>
              </w:rPr>
              <w:t xml:space="preserve">de medidas </w:t>
            </w:r>
            <w:r w:rsidR="009E39A9">
              <w:rPr>
                <w:sz w:val="20"/>
                <w:lang w:val="es-ES"/>
              </w:rPr>
              <w:t xml:space="preserve">seleccionadas </w:t>
            </w:r>
            <w:r w:rsidRPr="00863496">
              <w:rPr>
                <w:sz w:val="20"/>
                <w:lang w:val="es-ES"/>
              </w:rPr>
              <w:t xml:space="preserve">con </w:t>
            </w:r>
            <w:r w:rsidR="009E39A9">
              <w:rPr>
                <w:sz w:val="20"/>
                <w:lang w:val="es-ES"/>
              </w:rPr>
              <w:t xml:space="preserve">respecto a </w:t>
            </w:r>
            <w:r w:rsidRPr="00863496">
              <w:rPr>
                <w:sz w:val="20"/>
                <w:lang w:val="es-ES"/>
              </w:rPr>
              <w:t>múltiples desafíos sociales, económicos y ambientales, teniendo en cuenta la vulnerabilidad de los ecosistemas;</w:t>
            </w:r>
          </w:p>
          <w:p w14:paraId="75BC9A69" w14:textId="3DE93CB5" w:rsidR="00863496" w:rsidRPr="00863496" w:rsidRDefault="00863496" w:rsidP="005C2BA5">
            <w:pPr>
              <w:spacing w:before="40" w:after="80"/>
              <w:jc w:val="left"/>
              <w:rPr>
                <w:sz w:val="20"/>
                <w:szCs w:val="20"/>
                <w:lang w:val="es-ES"/>
              </w:rPr>
            </w:pPr>
            <w:r w:rsidRPr="00863496">
              <w:rPr>
                <w:sz w:val="20"/>
                <w:lang w:val="es-ES"/>
              </w:rPr>
              <w:t>b) Llevar a cabo una priorización espacial que incorpore un análisis de</w:t>
            </w:r>
            <w:r w:rsidR="009E39A9">
              <w:rPr>
                <w:sz w:val="20"/>
                <w:lang w:val="es-ES"/>
              </w:rPr>
              <w:t xml:space="preserve"> los</w:t>
            </w:r>
            <w:r w:rsidRPr="00863496">
              <w:rPr>
                <w:sz w:val="20"/>
                <w:lang w:val="es-ES"/>
              </w:rPr>
              <w:t xml:space="preserve"> riesgos y beneficios soci</w:t>
            </w:r>
            <w:r w:rsidR="009E39A9">
              <w:rPr>
                <w:sz w:val="20"/>
                <w:lang w:val="es-ES"/>
              </w:rPr>
              <w:t>al</w:t>
            </w:r>
            <w:r w:rsidRPr="00863496">
              <w:rPr>
                <w:sz w:val="20"/>
                <w:lang w:val="es-ES"/>
              </w:rPr>
              <w:t>e</w:t>
            </w:r>
            <w:r w:rsidR="009E39A9">
              <w:rPr>
                <w:sz w:val="20"/>
                <w:lang w:val="es-ES"/>
              </w:rPr>
              <w:t>s</w:t>
            </w:r>
            <w:r w:rsidRPr="00863496">
              <w:rPr>
                <w:sz w:val="20"/>
                <w:lang w:val="es-ES"/>
              </w:rPr>
              <w:t xml:space="preserve"> y ambient</w:t>
            </w:r>
            <w:r w:rsidR="009E39A9">
              <w:rPr>
                <w:sz w:val="20"/>
                <w:lang w:val="es-ES"/>
              </w:rPr>
              <w:t>al</w:t>
            </w:r>
            <w:r w:rsidRPr="00863496">
              <w:rPr>
                <w:sz w:val="20"/>
                <w:lang w:val="es-ES"/>
              </w:rPr>
              <w:t>e</w:t>
            </w:r>
            <w:r w:rsidR="009E39A9">
              <w:rPr>
                <w:sz w:val="20"/>
                <w:lang w:val="es-ES"/>
              </w:rPr>
              <w:t>s</w:t>
            </w:r>
            <w:r w:rsidRPr="00863496">
              <w:rPr>
                <w:sz w:val="20"/>
                <w:lang w:val="es-ES"/>
              </w:rPr>
              <w:t xml:space="preserve"> que </w:t>
            </w:r>
            <w:r w:rsidR="00795E61">
              <w:rPr>
                <w:sz w:val="20"/>
                <w:lang w:val="es-ES"/>
              </w:rPr>
              <w:t>suponen</w:t>
            </w:r>
            <w:r w:rsidR="009E39A9" w:rsidRPr="00863496">
              <w:rPr>
                <w:sz w:val="20"/>
                <w:lang w:val="es-ES"/>
              </w:rPr>
              <w:t xml:space="preserve"> </w:t>
            </w:r>
            <w:r w:rsidRPr="00863496">
              <w:rPr>
                <w:sz w:val="20"/>
                <w:lang w:val="es-ES"/>
              </w:rPr>
              <w:t>las medidas propuestas;</w:t>
            </w:r>
          </w:p>
          <w:p w14:paraId="5F7C9B2A" w14:textId="3823905B" w:rsidR="00863496" w:rsidRPr="00863496" w:rsidRDefault="00863496" w:rsidP="005C2BA5">
            <w:pPr>
              <w:spacing w:before="40" w:after="80"/>
              <w:jc w:val="left"/>
              <w:rPr>
                <w:sz w:val="20"/>
                <w:szCs w:val="20"/>
                <w:lang w:val="es-ES"/>
              </w:rPr>
            </w:pPr>
            <w:r w:rsidRPr="00863496">
              <w:rPr>
                <w:sz w:val="20"/>
                <w:lang w:val="es-ES"/>
              </w:rPr>
              <w:t xml:space="preserve">c) En zonas más extensas, </w:t>
            </w:r>
            <w:r w:rsidR="009E39A9">
              <w:rPr>
                <w:sz w:val="20"/>
                <w:lang w:val="es-ES"/>
              </w:rPr>
              <w:t>procurar un</w:t>
            </w:r>
            <w:r w:rsidRPr="00863496">
              <w:rPr>
                <w:sz w:val="20"/>
                <w:lang w:val="es-ES"/>
              </w:rPr>
              <w:t xml:space="preserve"> equilibrio entre las medidas que den prioridad a diversos beneficios, comunidades y ecosistemas, de modo que no todos los esfuerzos se dirijan a ecosistemas con un alto contenido de carbono;</w:t>
            </w:r>
          </w:p>
          <w:p w14:paraId="4A597F30" w14:textId="26F3EAEB" w:rsidR="00863496" w:rsidRPr="00863496" w:rsidRDefault="00863496" w:rsidP="00B82D67">
            <w:pPr>
              <w:spacing w:before="40" w:after="80"/>
              <w:jc w:val="left"/>
              <w:rPr>
                <w:sz w:val="20"/>
                <w:szCs w:val="20"/>
                <w:lang w:val="es-ES"/>
              </w:rPr>
            </w:pPr>
            <w:r w:rsidRPr="00863496">
              <w:rPr>
                <w:sz w:val="20"/>
                <w:lang w:val="es-ES"/>
              </w:rPr>
              <w:t xml:space="preserve">d) Comunicar a los interesados las </w:t>
            </w:r>
            <w:r w:rsidR="00EC4B88" w:rsidRPr="00863496">
              <w:rPr>
                <w:sz w:val="20"/>
                <w:lang w:val="es-ES"/>
              </w:rPr>
              <w:t>co</w:t>
            </w:r>
            <w:r w:rsidR="00EC4B88">
              <w:rPr>
                <w:sz w:val="20"/>
                <w:lang w:val="es-ES"/>
              </w:rPr>
              <w:t>mpensacione</w:t>
            </w:r>
            <w:r w:rsidR="00EC4B88" w:rsidRPr="00863496">
              <w:rPr>
                <w:sz w:val="20"/>
                <w:lang w:val="es-ES"/>
              </w:rPr>
              <w:t xml:space="preserve">s </w:t>
            </w:r>
            <w:r w:rsidRPr="00863496">
              <w:rPr>
                <w:sz w:val="20"/>
                <w:lang w:val="es-ES"/>
              </w:rPr>
              <w:t>entre diversos beneficios y los riesgos reconocidos al comparar las medidas propuestas, como parte de los procesos de toma de decisiones participativa.</w:t>
            </w:r>
          </w:p>
        </w:tc>
      </w:tr>
      <w:tr w:rsidR="00863496" w:rsidRPr="00E31287" w14:paraId="01E2A56C" w14:textId="77777777" w:rsidTr="00BC2B59">
        <w:tc>
          <w:tcPr>
            <w:tcW w:w="1359" w:type="dxa"/>
          </w:tcPr>
          <w:p w14:paraId="1D236153" w14:textId="77777777" w:rsidR="00863496" w:rsidRPr="00863496" w:rsidRDefault="00863496" w:rsidP="005C2BA5">
            <w:pPr>
              <w:spacing w:before="40" w:after="80"/>
              <w:rPr>
                <w:sz w:val="20"/>
                <w:szCs w:val="20"/>
                <w:lang w:val="es-ES"/>
              </w:rPr>
            </w:pPr>
            <w:r w:rsidRPr="00863496">
              <w:rPr>
                <w:sz w:val="20"/>
                <w:lang w:val="es-ES"/>
              </w:rPr>
              <w:t>Urgencia</w:t>
            </w:r>
          </w:p>
        </w:tc>
        <w:tc>
          <w:tcPr>
            <w:tcW w:w="3456" w:type="dxa"/>
          </w:tcPr>
          <w:p w14:paraId="71596618" w14:textId="35FB506E" w:rsidR="00863496" w:rsidRPr="00863496" w:rsidRDefault="00863496" w:rsidP="00795E61">
            <w:pPr>
              <w:spacing w:before="40" w:after="80"/>
              <w:jc w:val="left"/>
              <w:rPr>
                <w:sz w:val="20"/>
                <w:szCs w:val="20"/>
                <w:lang w:val="es-ES"/>
              </w:rPr>
            </w:pPr>
            <w:r w:rsidRPr="00863496">
              <w:rPr>
                <w:sz w:val="20"/>
                <w:lang w:val="es-ES"/>
              </w:rPr>
              <w:t xml:space="preserve">Considerar la </w:t>
            </w:r>
            <w:r w:rsidR="00795E61">
              <w:rPr>
                <w:sz w:val="20"/>
                <w:lang w:val="es-ES"/>
              </w:rPr>
              <w:t>apremiante</w:t>
            </w:r>
            <w:r w:rsidR="00EC4B88">
              <w:rPr>
                <w:sz w:val="20"/>
                <w:lang w:val="es-ES"/>
              </w:rPr>
              <w:t xml:space="preserve"> </w:t>
            </w:r>
            <w:r w:rsidRPr="00863496">
              <w:rPr>
                <w:sz w:val="20"/>
                <w:lang w:val="es-ES"/>
              </w:rPr>
              <w:t xml:space="preserve">urgencia </w:t>
            </w:r>
            <w:r w:rsidR="00795E61">
              <w:rPr>
                <w:sz w:val="20"/>
                <w:lang w:val="es-ES"/>
              </w:rPr>
              <w:t>qu</w:t>
            </w:r>
            <w:r w:rsidRPr="00863496">
              <w:rPr>
                <w:sz w:val="20"/>
                <w:lang w:val="es-ES"/>
              </w:rPr>
              <w:t>e</w:t>
            </w:r>
            <w:r w:rsidR="00795E61">
              <w:rPr>
                <w:sz w:val="20"/>
                <w:lang w:val="es-ES"/>
              </w:rPr>
              <w:t xml:space="preserve"> revisten</w:t>
            </w:r>
            <w:r w:rsidRPr="00863496">
              <w:rPr>
                <w:sz w:val="20"/>
                <w:lang w:val="es-ES"/>
              </w:rPr>
              <w:t xml:space="preserve"> la</w:t>
            </w:r>
            <w:r w:rsidR="00795E61">
              <w:rPr>
                <w:sz w:val="20"/>
                <w:lang w:val="es-ES"/>
              </w:rPr>
              <w:t>s</w:t>
            </w:r>
            <w:r w:rsidRPr="00863496">
              <w:rPr>
                <w:sz w:val="20"/>
                <w:lang w:val="es-ES"/>
              </w:rPr>
              <w:t xml:space="preserve"> crisis climática y de diversidad biológica, junto </w:t>
            </w:r>
            <w:r w:rsidR="00795E61">
              <w:rPr>
                <w:sz w:val="20"/>
                <w:lang w:val="es-ES"/>
              </w:rPr>
              <w:t>con</w:t>
            </w:r>
            <w:r w:rsidRPr="00863496">
              <w:rPr>
                <w:sz w:val="20"/>
                <w:lang w:val="es-ES"/>
              </w:rPr>
              <w:t xml:space="preserve"> la longevidad de los gases de efecto invernadero en la atmósfera.  Las medidas que reducen las emisiones o </w:t>
            </w:r>
            <w:r w:rsidR="00EC4B88">
              <w:rPr>
                <w:sz w:val="20"/>
                <w:lang w:val="es-ES"/>
              </w:rPr>
              <w:t>aumentan</w:t>
            </w:r>
            <w:r w:rsidR="00EC4B88" w:rsidRPr="00863496">
              <w:rPr>
                <w:sz w:val="20"/>
                <w:lang w:val="es-ES"/>
              </w:rPr>
              <w:t xml:space="preserve"> </w:t>
            </w:r>
            <w:r w:rsidRPr="00863496">
              <w:rPr>
                <w:sz w:val="20"/>
                <w:lang w:val="es-ES"/>
              </w:rPr>
              <w:t xml:space="preserve">las eliminaciones a corto plazo son más valiosas que aquellas cuyos resultados se materializan </w:t>
            </w:r>
            <w:r w:rsidR="00EC4B88">
              <w:rPr>
                <w:sz w:val="20"/>
                <w:lang w:val="es-ES"/>
              </w:rPr>
              <w:t>en</w:t>
            </w:r>
            <w:r w:rsidR="00EC4B88" w:rsidRPr="00863496">
              <w:rPr>
                <w:sz w:val="20"/>
                <w:lang w:val="es-ES"/>
              </w:rPr>
              <w:t xml:space="preserve"> </w:t>
            </w:r>
            <w:r w:rsidRPr="00863496">
              <w:rPr>
                <w:sz w:val="20"/>
                <w:lang w:val="es-ES"/>
              </w:rPr>
              <w:t>un plazo más largo</w:t>
            </w:r>
            <w:r w:rsidR="00EC4B88" w:rsidRPr="00863496">
              <w:rPr>
                <w:sz w:val="20"/>
                <w:lang w:val="es-ES"/>
              </w:rPr>
              <w:t xml:space="preserve"> de tiempo</w:t>
            </w:r>
            <w:r w:rsidRPr="00863496">
              <w:rPr>
                <w:sz w:val="20"/>
                <w:lang w:val="es-ES"/>
              </w:rPr>
              <w:t xml:space="preserve">. Evitar </w:t>
            </w:r>
            <w:r w:rsidR="00EC4B88">
              <w:rPr>
                <w:sz w:val="20"/>
                <w:lang w:val="es-ES"/>
              </w:rPr>
              <w:t xml:space="preserve">caer en </w:t>
            </w:r>
            <w:r w:rsidRPr="00863496">
              <w:rPr>
                <w:sz w:val="20"/>
                <w:lang w:val="es-ES"/>
              </w:rPr>
              <w:t>la trampa de priorizar velocidad sobre resiliencia (véase “permanencia</w:t>
            </w:r>
            <w:r w:rsidR="005C2BA5">
              <w:rPr>
                <w:sz w:val="20"/>
                <w:lang w:val="es-ES"/>
              </w:rPr>
              <w:t xml:space="preserve"> e impactos </w:t>
            </w:r>
            <w:r w:rsidR="00BC144A">
              <w:rPr>
                <w:sz w:val="20"/>
                <w:lang w:val="es-ES"/>
              </w:rPr>
              <w:t>a</w:t>
            </w:r>
            <w:r w:rsidR="005C2BA5">
              <w:rPr>
                <w:sz w:val="20"/>
                <w:lang w:val="es-ES"/>
              </w:rPr>
              <w:t xml:space="preserve"> largo plazo</w:t>
            </w:r>
            <w:r w:rsidRPr="00863496">
              <w:rPr>
                <w:sz w:val="20"/>
                <w:lang w:val="es-ES"/>
              </w:rPr>
              <w:t>” más adelante).</w:t>
            </w:r>
          </w:p>
        </w:tc>
        <w:tc>
          <w:tcPr>
            <w:tcW w:w="4536" w:type="dxa"/>
          </w:tcPr>
          <w:p w14:paraId="0DAEA8B9" w14:textId="0E322C01" w:rsidR="00863496" w:rsidRPr="00863496" w:rsidRDefault="00863496" w:rsidP="005C2BA5">
            <w:pPr>
              <w:spacing w:before="40" w:after="80"/>
              <w:jc w:val="left"/>
              <w:rPr>
                <w:sz w:val="20"/>
                <w:szCs w:val="20"/>
                <w:lang w:val="es-ES"/>
              </w:rPr>
            </w:pPr>
            <w:r w:rsidRPr="00863496">
              <w:rPr>
                <w:b/>
                <w:sz w:val="20"/>
                <w:lang w:val="es-ES"/>
              </w:rPr>
              <w:t xml:space="preserve">Proyección </w:t>
            </w:r>
            <w:r w:rsidR="00EC4B88">
              <w:rPr>
                <w:b/>
                <w:sz w:val="20"/>
                <w:lang w:val="es-ES"/>
              </w:rPr>
              <w:t xml:space="preserve">en el tiempo </w:t>
            </w:r>
            <w:r w:rsidRPr="00863496">
              <w:rPr>
                <w:b/>
                <w:sz w:val="20"/>
                <w:lang w:val="es-ES"/>
              </w:rPr>
              <w:t>de los resultados relacionados con el carbono y la diversidad biológica</w:t>
            </w:r>
          </w:p>
          <w:p w14:paraId="008B7A62" w14:textId="7644FCE4" w:rsidR="00863496" w:rsidRPr="00863496" w:rsidRDefault="00863496" w:rsidP="00765CCE">
            <w:pPr>
              <w:spacing w:before="40" w:after="80"/>
              <w:jc w:val="left"/>
              <w:rPr>
                <w:sz w:val="20"/>
                <w:szCs w:val="20"/>
                <w:lang w:val="es-ES"/>
              </w:rPr>
            </w:pPr>
            <w:r w:rsidRPr="00863496">
              <w:rPr>
                <w:sz w:val="20"/>
                <w:lang w:val="es-ES"/>
              </w:rPr>
              <w:t xml:space="preserve">Las soluciones basadas en la naturaleza y/o los enfoques basados en los ecosistemas que </w:t>
            </w:r>
            <w:r w:rsidR="00EC4B88" w:rsidRPr="00863496">
              <w:rPr>
                <w:sz w:val="20"/>
                <w:lang w:val="es-ES"/>
              </w:rPr>
              <w:t>proporcion</w:t>
            </w:r>
            <w:r w:rsidR="00EC4B88">
              <w:rPr>
                <w:sz w:val="20"/>
                <w:lang w:val="es-ES"/>
              </w:rPr>
              <w:t>a</w:t>
            </w:r>
            <w:r w:rsidR="00EC4B88" w:rsidRPr="00863496">
              <w:rPr>
                <w:sz w:val="20"/>
                <w:lang w:val="es-ES"/>
              </w:rPr>
              <w:t xml:space="preserve">n </w:t>
            </w:r>
            <w:r w:rsidRPr="00863496">
              <w:rPr>
                <w:sz w:val="20"/>
                <w:lang w:val="es-ES"/>
              </w:rPr>
              <w:t xml:space="preserve">beneficios </w:t>
            </w:r>
            <w:r w:rsidR="00EC4B88">
              <w:rPr>
                <w:sz w:val="20"/>
                <w:lang w:val="es-ES"/>
              </w:rPr>
              <w:t>de</w:t>
            </w:r>
            <w:r w:rsidRPr="00863496">
              <w:rPr>
                <w:sz w:val="20"/>
                <w:lang w:val="es-ES"/>
              </w:rPr>
              <w:t xml:space="preserve"> mitigación del cambio climático debe</w:t>
            </w:r>
            <w:r w:rsidR="00EC4B88">
              <w:rPr>
                <w:sz w:val="20"/>
                <w:lang w:val="es-ES"/>
              </w:rPr>
              <w:t>ría</w:t>
            </w:r>
            <w:r w:rsidRPr="00863496">
              <w:rPr>
                <w:sz w:val="20"/>
                <w:lang w:val="es-ES"/>
              </w:rPr>
              <w:t xml:space="preserve">n seleccionarse </w:t>
            </w:r>
            <w:r w:rsidR="00EC4B88">
              <w:rPr>
                <w:sz w:val="20"/>
                <w:lang w:val="es-ES"/>
              </w:rPr>
              <w:t>en función</w:t>
            </w:r>
            <w:r w:rsidR="005C2BA5">
              <w:rPr>
                <w:sz w:val="20"/>
                <w:lang w:val="es-ES"/>
              </w:rPr>
              <w:t xml:space="preserve"> de</w:t>
            </w:r>
            <w:r w:rsidRPr="00863496">
              <w:rPr>
                <w:sz w:val="20"/>
                <w:lang w:val="es-ES"/>
              </w:rPr>
              <w:t xml:space="preserve"> una evaluación de los resultados esperados, cuando se disponga de </w:t>
            </w:r>
            <w:r w:rsidR="00EC4B88">
              <w:rPr>
                <w:sz w:val="20"/>
                <w:lang w:val="es-ES"/>
              </w:rPr>
              <w:t>tal</w:t>
            </w:r>
            <w:r w:rsidR="00EC4B88" w:rsidRPr="00863496">
              <w:rPr>
                <w:sz w:val="20"/>
                <w:lang w:val="es-ES"/>
              </w:rPr>
              <w:t xml:space="preserve"> </w:t>
            </w:r>
            <w:r w:rsidRPr="00863496">
              <w:rPr>
                <w:sz w:val="20"/>
                <w:lang w:val="es-ES"/>
              </w:rPr>
              <w:t>información. Se debe</w:t>
            </w:r>
            <w:r w:rsidR="00EC4B88">
              <w:rPr>
                <w:sz w:val="20"/>
                <w:lang w:val="es-ES"/>
              </w:rPr>
              <w:t>ría</w:t>
            </w:r>
            <w:r w:rsidRPr="00863496">
              <w:rPr>
                <w:sz w:val="20"/>
                <w:lang w:val="es-ES"/>
              </w:rPr>
              <w:t>n considerar y estimar los beneficios para la diversidad biológica. Debe</w:t>
            </w:r>
            <w:r w:rsidR="00EC4B88">
              <w:rPr>
                <w:sz w:val="20"/>
                <w:lang w:val="es-ES"/>
              </w:rPr>
              <w:t>ría</w:t>
            </w:r>
            <w:r w:rsidRPr="00863496">
              <w:rPr>
                <w:sz w:val="20"/>
                <w:lang w:val="es-ES"/>
              </w:rPr>
              <w:t xml:space="preserve"> considerarse el costo por tonelada de dióxido de carbono equivalente que, junto a las consideraciones en materia de resiliencia, podría, por ejemplo, ayudar a los países a determinar los tipos </w:t>
            </w:r>
            <w:r w:rsidR="00765CCE" w:rsidRPr="00863496">
              <w:rPr>
                <w:sz w:val="20"/>
                <w:lang w:val="es-ES"/>
              </w:rPr>
              <w:t xml:space="preserve">más adecuados </w:t>
            </w:r>
            <w:r w:rsidRPr="00863496">
              <w:rPr>
                <w:sz w:val="20"/>
                <w:lang w:val="es-ES"/>
              </w:rPr>
              <w:t>de intervención de restauración para una zona determinada.</w:t>
            </w:r>
          </w:p>
        </w:tc>
      </w:tr>
      <w:tr w:rsidR="00863496" w:rsidRPr="00E31287" w14:paraId="5F69841C" w14:textId="77777777" w:rsidTr="00BC2B59">
        <w:tc>
          <w:tcPr>
            <w:tcW w:w="1359" w:type="dxa"/>
          </w:tcPr>
          <w:p w14:paraId="6EF0CCF7" w14:textId="77777777" w:rsidR="00863496" w:rsidRPr="00863496" w:rsidRDefault="00863496" w:rsidP="00BC144A">
            <w:pPr>
              <w:spacing w:before="40" w:after="80"/>
              <w:jc w:val="left"/>
              <w:rPr>
                <w:sz w:val="20"/>
                <w:szCs w:val="20"/>
                <w:lang w:val="es-ES"/>
              </w:rPr>
            </w:pPr>
            <w:r w:rsidRPr="00863496">
              <w:rPr>
                <w:sz w:val="20"/>
                <w:lang w:val="es-ES"/>
              </w:rPr>
              <w:t>Jerarquía de mitigación</w:t>
            </w:r>
          </w:p>
        </w:tc>
        <w:tc>
          <w:tcPr>
            <w:tcW w:w="3456" w:type="dxa"/>
          </w:tcPr>
          <w:p w14:paraId="26F415EE" w14:textId="00040B62" w:rsidR="00863496" w:rsidRPr="00863496" w:rsidRDefault="00863496" w:rsidP="005C2BA5">
            <w:pPr>
              <w:spacing w:before="40" w:after="80"/>
              <w:jc w:val="left"/>
              <w:rPr>
                <w:sz w:val="20"/>
                <w:szCs w:val="20"/>
                <w:lang w:val="es-ES"/>
              </w:rPr>
            </w:pPr>
            <w:r w:rsidRPr="00863496">
              <w:rPr>
                <w:sz w:val="20"/>
                <w:lang w:val="es-ES"/>
              </w:rPr>
              <w:t xml:space="preserve">En primer lugar, abordar </w:t>
            </w:r>
            <w:r w:rsidR="00EC4B88">
              <w:rPr>
                <w:sz w:val="20"/>
                <w:lang w:val="es-ES"/>
              </w:rPr>
              <w:t>las</w:t>
            </w:r>
            <w:r w:rsidR="00EC4B88" w:rsidRPr="00863496">
              <w:rPr>
                <w:sz w:val="20"/>
                <w:lang w:val="es-ES"/>
              </w:rPr>
              <w:t xml:space="preserve"> </w:t>
            </w:r>
            <w:r w:rsidRPr="00863496">
              <w:rPr>
                <w:sz w:val="20"/>
                <w:lang w:val="es-ES"/>
              </w:rPr>
              <w:t>pérdida</w:t>
            </w:r>
            <w:r w:rsidR="00EC4B88">
              <w:rPr>
                <w:sz w:val="20"/>
                <w:lang w:val="es-ES"/>
              </w:rPr>
              <w:t>s</w:t>
            </w:r>
            <w:r w:rsidRPr="00863496">
              <w:rPr>
                <w:sz w:val="20"/>
                <w:lang w:val="es-ES"/>
              </w:rPr>
              <w:t xml:space="preserve"> </w:t>
            </w:r>
            <w:r w:rsidR="00EC4B88">
              <w:rPr>
                <w:sz w:val="20"/>
                <w:lang w:val="es-ES"/>
              </w:rPr>
              <w:t>en curso</w:t>
            </w:r>
            <w:r w:rsidR="00EC4B88" w:rsidRPr="00863496">
              <w:rPr>
                <w:sz w:val="20"/>
                <w:lang w:val="es-ES"/>
              </w:rPr>
              <w:t xml:space="preserve"> </w:t>
            </w:r>
            <w:r w:rsidRPr="00863496">
              <w:rPr>
                <w:sz w:val="20"/>
                <w:lang w:val="es-ES"/>
              </w:rPr>
              <w:t>de reservas de carbono en hábitats naturales, seguido de medidas para reparar daños históricos (</w:t>
            </w:r>
            <w:r w:rsidR="00765CCE">
              <w:rPr>
                <w:sz w:val="20"/>
                <w:lang w:val="es-ES"/>
              </w:rPr>
              <w:t>teniendo en cuenta</w:t>
            </w:r>
            <w:r w:rsidRPr="00863496">
              <w:rPr>
                <w:sz w:val="20"/>
                <w:lang w:val="es-ES"/>
              </w:rPr>
              <w:t>, sin embargo, que se pueden abordar ambas cosas, según lo permitan las circunstancias locales).</w:t>
            </w:r>
          </w:p>
          <w:p w14:paraId="7CFA0FDE" w14:textId="5C151C8E" w:rsidR="00863496" w:rsidRPr="00863496" w:rsidRDefault="00863496" w:rsidP="00765CCE">
            <w:pPr>
              <w:spacing w:before="40" w:after="80"/>
              <w:jc w:val="left"/>
              <w:rPr>
                <w:sz w:val="20"/>
                <w:szCs w:val="20"/>
                <w:lang w:val="es-ES"/>
              </w:rPr>
            </w:pPr>
            <w:r w:rsidRPr="00863496">
              <w:rPr>
                <w:sz w:val="20"/>
                <w:lang w:val="es-ES"/>
              </w:rPr>
              <w:lastRenderedPageBreak/>
              <w:t xml:space="preserve">Este principio guarda estrecha relación con los principios de urgencia y de múltiples beneficios </w:t>
            </w:r>
            <w:r w:rsidR="00EC4B88">
              <w:rPr>
                <w:sz w:val="20"/>
                <w:lang w:val="es-ES"/>
              </w:rPr>
              <w:t xml:space="preserve">ya </w:t>
            </w:r>
            <w:r w:rsidRPr="00863496">
              <w:rPr>
                <w:sz w:val="20"/>
                <w:lang w:val="es-ES"/>
              </w:rPr>
              <w:t xml:space="preserve">expuestos. Las emisiones provocadas por la destrucción de un ecosistema natural son casi instantáneas, mientras que las eliminaciones de carbono fruto de la restauración total de una zona equivalente del mismo ecosistema </w:t>
            </w:r>
            <w:r w:rsidR="00765CCE">
              <w:rPr>
                <w:sz w:val="20"/>
                <w:lang w:val="es-ES"/>
              </w:rPr>
              <w:t>suelen</w:t>
            </w:r>
            <w:r w:rsidRPr="00863496">
              <w:rPr>
                <w:sz w:val="20"/>
                <w:lang w:val="es-ES"/>
              </w:rPr>
              <w:t xml:space="preserve"> tardar muchos años. </w:t>
            </w:r>
          </w:p>
        </w:tc>
        <w:tc>
          <w:tcPr>
            <w:tcW w:w="4536" w:type="dxa"/>
          </w:tcPr>
          <w:p w14:paraId="203FB1A2" w14:textId="325249A3" w:rsidR="00863496" w:rsidRPr="00863496" w:rsidRDefault="00525D60" w:rsidP="005C2BA5">
            <w:pPr>
              <w:spacing w:before="40" w:after="80"/>
              <w:jc w:val="left"/>
              <w:rPr>
                <w:b/>
                <w:bCs/>
                <w:sz w:val="20"/>
                <w:szCs w:val="20"/>
                <w:lang w:val="es-ES"/>
              </w:rPr>
            </w:pPr>
            <w:r>
              <w:rPr>
                <w:b/>
                <w:sz w:val="20"/>
                <w:lang w:val="es-ES"/>
              </w:rPr>
              <w:lastRenderedPageBreak/>
              <w:t>S</w:t>
            </w:r>
            <w:r w:rsidR="00863496" w:rsidRPr="00863496">
              <w:rPr>
                <w:b/>
                <w:sz w:val="20"/>
                <w:lang w:val="es-ES"/>
              </w:rPr>
              <w:t>e</w:t>
            </w:r>
            <w:r>
              <w:rPr>
                <w:b/>
                <w:sz w:val="20"/>
                <w:lang w:val="es-ES"/>
              </w:rPr>
              <w:t>guir</w:t>
            </w:r>
            <w:r w:rsidR="00863496" w:rsidRPr="00863496">
              <w:rPr>
                <w:b/>
                <w:sz w:val="20"/>
                <w:lang w:val="es-ES"/>
              </w:rPr>
              <w:t xml:space="preserve"> la jerarquía de mitigación</w:t>
            </w:r>
          </w:p>
          <w:p w14:paraId="468E629A" w14:textId="030E2818" w:rsidR="00863496" w:rsidRPr="00863496" w:rsidRDefault="00863496" w:rsidP="00DE10D0">
            <w:pPr>
              <w:spacing w:before="40" w:after="80"/>
              <w:jc w:val="left"/>
              <w:rPr>
                <w:sz w:val="20"/>
                <w:szCs w:val="20"/>
                <w:lang w:val="es-ES"/>
              </w:rPr>
            </w:pPr>
            <w:r w:rsidRPr="00863496">
              <w:rPr>
                <w:sz w:val="20"/>
                <w:lang w:val="es-ES"/>
              </w:rPr>
              <w:t>En las soluciones basadas en la naturaleza y/o los enfoques basados en los ecosistemas que proporcion</w:t>
            </w:r>
            <w:r w:rsidR="00DE10D0">
              <w:rPr>
                <w:sz w:val="20"/>
                <w:lang w:val="es-ES"/>
              </w:rPr>
              <w:t>a</w:t>
            </w:r>
            <w:r w:rsidRPr="00863496">
              <w:rPr>
                <w:sz w:val="20"/>
                <w:lang w:val="es-ES"/>
              </w:rPr>
              <w:t xml:space="preserve">n beneficios </w:t>
            </w:r>
            <w:r w:rsidR="00EC4B88">
              <w:rPr>
                <w:sz w:val="20"/>
                <w:lang w:val="es-ES"/>
              </w:rPr>
              <w:t xml:space="preserve">de </w:t>
            </w:r>
            <w:r w:rsidRPr="00863496">
              <w:rPr>
                <w:sz w:val="20"/>
                <w:lang w:val="es-ES"/>
              </w:rPr>
              <w:t xml:space="preserve">mitigación del cambio climático </w:t>
            </w:r>
            <w:r w:rsidR="00DE10D0">
              <w:rPr>
                <w:sz w:val="20"/>
                <w:lang w:val="es-ES"/>
              </w:rPr>
              <w:t xml:space="preserve">se </w:t>
            </w:r>
            <w:r w:rsidRPr="00863496">
              <w:rPr>
                <w:sz w:val="20"/>
                <w:lang w:val="es-ES"/>
              </w:rPr>
              <w:t>debe</w:t>
            </w:r>
            <w:r w:rsidR="00EC4B88">
              <w:rPr>
                <w:sz w:val="20"/>
                <w:lang w:val="es-ES"/>
              </w:rPr>
              <w:t>ría</w:t>
            </w:r>
            <w:r w:rsidRPr="00863496">
              <w:rPr>
                <w:sz w:val="20"/>
                <w:lang w:val="es-ES"/>
              </w:rPr>
              <w:t xml:space="preserve"> tener en cuenta la jerarquía de mitigación. Cuando </w:t>
            </w:r>
            <w:r w:rsidR="00DE10D0">
              <w:rPr>
                <w:sz w:val="20"/>
                <w:lang w:val="es-ES"/>
              </w:rPr>
              <w:t>s</w:t>
            </w:r>
            <w:r w:rsidRPr="00863496">
              <w:rPr>
                <w:sz w:val="20"/>
                <w:lang w:val="es-ES"/>
              </w:rPr>
              <w:t>e</w:t>
            </w:r>
            <w:r w:rsidR="00DE10D0">
              <w:rPr>
                <w:sz w:val="20"/>
                <w:lang w:val="es-ES"/>
              </w:rPr>
              <w:t xml:space="preserve"> pueda</w:t>
            </w:r>
            <w:r w:rsidRPr="00863496">
              <w:rPr>
                <w:sz w:val="20"/>
                <w:lang w:val="es-ES"/>
              </w:rPr>
              <w:t xml:space="preserve"> elegir entre reducir </w:t>
            </w:r>
            <w:r w:rsidR="00DE10D0">
              <w:rPr>
                <w:sz w:val="20"/>
                <w:lang w:val="es-ES"/>
              </w:rPr>
              <w:t xml:space="preserve">tanto </w:t>
            </w:r>
            <w:r w:rsidRPr="00863496">
              <w:rPr>
                <w:sz w:val="20"/>
                <w:lang w:val="es-ES"/>
              </w:rPr>
              <w:t xml:space="preserve">los impactos negativos </w:t>
            </w:r>
            <w:r w:rsidR="00EC4B88">
              <w:rPr>
                <w:sz w:val="20"/>
                <w:lang w:val="es-ES"/>
              </w:rPr>
              <w:t>en</w:t>
            </w:r>
            <w:r w:rsidR="00EC4B88" w:rsidRPr="00863496">
              <w:rPr>
                <w:sz w:val="20"/>
                <w:lang w:val="es-ES"/>
              </w:rPr>
              <w:t xml:space="preserve"> </w:t>
            </w:r>
            <w:r w:rsidRPr="00863496">
              <w:rPr>
                <w:sz w:val="20"/>
                <w:lang w:val="es-ES"/>
              </w:rPr>
              <w:t xml:space="preserve">la diversidad biológica </w:t>
            </w:r>
            <w:r w:rsidR="00DE10D0">
              <w:rPr>
                <w:sz w:val="20"/>
                <w:lang w:val="es-ES"/>
              </w:rPr>
              <w:t>como</w:t>
            </w:r>
            <w:r w:rsidRPr="00863496">
              <w:rPr>
                <w:sz w:val="20"/>
                <w:lang w:val="es-ES"/>
              </w:rPr>
              <w:t xml:space="preserve"> las emisiones mediante la prevención </w:t>
            </w:r>
            <w:r w:rsidRPr="00863496">
              <w:rPr>
                <w:sz w:val="20"/>
                <w:lang w:val="es-ES"/>
              </w:rPr>
              <w:lastRenderedPageBreak/>
              <w:t xml:space="preserve">de la pérdida o degradación de los ecosistemas naturales (p. ej., deforestación) </w:t>
            </w:r>
            <w:r w:rsidR="00DE10D0">
              <w:rPr>
                <w:sz w:val="20"/>
                <w:lang w:val="es-ES"/>
              </w:rPr>
              <w:t>y</w:t>
            </w:r>
            <w:r w:rsidRPr="00863496">
              <w:rPr>
                <w:sz w:val="20"/>
                <w:lang w:val="es-ES"/>
              </w:rPr>
              <w:t xml:space="preserve"> eliminar las emisiones a través de la restauración de ecosistemas naturales, y </w:t>
            </w:r>
            <w:r w:rsidR="00070CAA">
              <w:rPr>
                <w:sz w:val="20"/>
                <w:lang w:val="es-ES"/>
              </w:rPr>
              <w:t>to</w:t>
            </w:r>
            <w:r w:rsidR="00070CAA" w:rsidRPr="00863496">
              <w:rPr>
                <w:sz w:val="20"/>
                <w:lang w:val="es-ES"/>
              </w:rPr>
              <w:t>da</w:t>
            </w:r>
            <w:r w:rsidR="00070CAA">
              <w:rPr>
                <w:sz w:val="20"/>
                <w:lang w:val="es-ES"/>
              </w:rPr>
              <w:t>s</w:t>
            </w:r>
            <w:r w:rsidR="00070CAA" w:rsidRPr="00863496">
              <w:rPr>
                <w:sz w:val="20"/>
                <w:lang w:val="es-ES"/>
              </w:rPr>
              <w:t xml:space="preserve"> </w:t>
            </w:r>
            <w:r w:rsidR="00070CAA">
              <w:rPr>
                <w:sz w:val="20"/>
                <w:lang w:val="es-ES"/>
              </w:rPr>
              <w:t xml:space="preserve">las </w:t>
            </w:r>
            <w:r w:rsidR="00070CAA" w:rsidRPr="00863496">
              <w:rPr>
                <w:sz w:val="20"/>
                <w:lang w:val="es-ES"/>
              </w:rPr>
              <w:t>opci</w:t>
            </w:r>
            <w:r w:rsidR="00070CAA">
              <w:rPr>
                <w:sz w:val="20"/>
                <w:lang w:val="es-ES"/>
              </w:rPr>
              <w:t>o</w:t>
            </w:r>
            <w:r w:rsidR="00070CAA" w:rsidRPr="00863496">
              <w:rPr>
                <w:sz w:val="20"/>
                <w:lang w:val="es-ES"/>
              </w:rPr>
              <w:t>n</w:t>
            </w:r>
            <w:r w:rsidR="00070CAA">
              <w:rPr>
                <w:sz w:val="20"/>
                <w:lang w:val="es-ES"/>
              </w:rPr>
              <w:t>es</w:t>
            </w:r>
            <w:r w:rsidR="00070CAA" w:rsidRPr="00863496">
              <w:rPr>
                <w:sz w:val="20"/>
                <w:lang w:val="es-ES"/>
              </w:rPr>
              <w:t xml:space="preserve"> </w:t>
            </w:r>
            <w:r w:rsidRPr="00863496">
              <w:rPr>
                <w:sz w:val="20"/>
                <w:lang w:val="es-ES"/>
              </w:rPr>
              <w:t>tenga</w:t>
            </w:r>
            <w:r w:rsidR="00070CAA">
              <w:rPr>
                <w:sz w:val="20"/>
                <w:lang w:val="es-ES"/>
              </w:rPr>
              <w:t>n</w:t>
            </w:r>
            <w:r w:rsidRPr="00863496">
              <w:rPr>
                <w:sz w:val="20"/>
                <w:lang w:val="es-ES"/>
              </w:rPr>
              <w:t xml:space="preserve"> beneficios de mitigación similares, </w:t>
            </w:r>
            <w:r w:rsidR="00DE10D0">
              <w:rPr>
                <w:sz w:val="20"/>
                <w:lang w:val="es-ES"/>
              </w:rPr>
              <w:t xml:space="preserve">se </w:t>
            </w:r>
            <w:r w:rsidRPr="00863496">
              <w:rPr>
                <w:sz w:val="20"/>
                <w:lang w:val="es-ES"/>
              </w:rPr>
              <w:t>debe</w:t>
            </w:r>
            <w:r w:rsidR="00070CAA">
              <w:rPr>
                <w:sz w:val="20"/>
                <w:lang w:val="es-ES"/>
              </w:rPr>
              <w:t>ría</w:t>
            </w:r>
            <w:r w:rsidRPr="00863496">
              <w:rPr>
                <w:sz w:val="20"/>
                <w:lang w:val="es-ES"/>
              </w:rPr>
              <w:t xml:space="preserve"> seguir la jerarquía de mitigación para evitar más impactos negativos antes de restaurar los ecosistemas degradados. </w:t>
            </w:r>
          </w:p>
        </w:tc>
      </w:tr>
      <w:tr w:rsidR="00863496" w:rsidRPr="00E31287" w14:paraId="29D177AC" w14:textId="77777777" w:rsidTr="00BC2B59">
        <w:tc>
          <w:tcPr>
            <w:tcW w:w="1359" w:type="dxa"/>
          </w:tcPr>
          <w:p w14:paraId="6DFE2207" w14:textId="77777777" w:rsidR="00863496" w:rsidRPr="00863496" w:rsidRDefault="00863496" w:rsidP="00BC144A">
            <w:pPr>
              <w:spacing w:before="40" w:after="80"/>
              <w:rPr>
                <w:sz w:val="20"/>
                <w:szCs w:val="20"/>
                <w:lang w:val="es-ES"/>
              </w:rPr>
            </w:pPr>
            <w:r w:rsidRPr="00863496">
              <w:rPr>
                <w:sz w:val="20"/>
                <w:lang w:val="es-ES"/>
              </w:rPr>
              <w:lastRenderedPageBreak/>
              <w:t>Adicionalidad</w:t>
            </w:r>
          </w:p>
        </w:tc>
        <w:tc>
          <w:tcPr>
            <w:tcW w:w="3456" w:type="dxa"/>
          </w:tcPr>
          <w:p w14:paraId="496C4A0C" w14:textId="57C281B0" w:rsidR="00863496" w:rsidRPr="00863496" w:rsidRDefault="00863496" w:rsidP="00CA7EF5">
            <w:pPr>
              <w:spacing w:before="40" w:after="80"/>
              <w:jc w:val="left"/>
              <w:rPr>
                <w:sz w:val="20"/>
                <w:szCs w:val="20"/>
                <w:lang w:val="es-ES"/>
              </w:rPr>
            </w:pPr>
            <w:r w:rsidRPr="00863496">
              <w:rPr>
                <w:sz w:val="20"/>
                <w:lang w:val="es-ES"/>
              </w:rPr>
              <w:t xml:space="preserve">Se deben </w:t>
            </w:r>
            <w:r w:rsidR="00CA7EF5">
              <w:rPr>
                <w:sz w:val="20"/>
                <w:lang w:val="es-ES"/>
              </w:rPr>
              <w:t>contabilizar</w:t>
            </w:r>
            <w:r w:rsidRPr="00863496">
              <w:rPr>
                <w:sz w:val="20"/>
                <w:lang w:val="es-ES"/>
              </w:rPr>
              <w:t xml:space="preserve"> únicamente los beneficios para la diversidad biológica y la integridad de los ecosistemas o las reducciones o eliminaciones de emisiones de carbono que no se habrían producido de otra m</w:t>
            </w:r>
            <w:r w:rsidR="00CA7EF5">
              <w:rPr>
                <w:sz w:val="20"/>
                <w:lang w:val="es-ES"/>
              </w:rPr>
              <w:t>odo</w:t>
            </w:r>
            <w:r w:rsidRPr="00863496">
              <w:rPr>
                <w:sz w:val="20"/>
                <w:lang w:val="es-ES"/>
              </w:rPr>
              <w:t xml:space="preserve"> (es decir, los nuevos beneficios clim</w:t>
            </w:r>
            <w:r w:rsidR="00CA7EF5">
              <w:rPr>
                <w:sz w:val="20"/>
                <w:lang w:val="es-ES"/>
              </w:rPr>
              <w:t>áticos</w:t>
            </w:r>
            <w:r w:rsidRPr="00863496">
              <w:rPr>
                <w:sz w:val="20"/>
                <w:lang w:val="es-ES"/>
              </w:rPr>
              <w:t xml:space="preserve"> </w:t>
            </w:r>
            <w:r w:rsidR="00CA7EF5">
              <w:rPr>
                <w:sz w:val="20"/>
                <w:lang w:val="es-ES"/>
              </w:rPr>
              <w:t>derivados</w:t>
            </w:r>
            <w:r w:rsidRPr="00863496">
              <w:rPr>
                <w:sz w:val="20"/>
                <w:lang w:val="es-ES"/>
              </w:rPr>
              <w:t xml:space="preserve"> de la actividad).</w:t>
            </w:r>
          </w:p>
        </w:tc>
        <w:tc>
          <w:tcPr>
            <w:tcW w:w="4536" w:type="dxa"/>
          </w:tcPr>
          <w:p w14:paraId="5A619097" w14:textId="77777777" w:rsidR="00863496" w:rsidRPr="00863496" w:rsidRDefault="00863496" w:rsidP="00BC144A">
            <w:pPr>
              <w:spacing w:before="40" w:after="80"/>
              <w:jc w:val="left"/>
              <w:rPr>
                <w:b/>
                <w:bCs/>
                <w:sz w:val="20"/>
                <w:szCs w:val="20"/>
                <w:lang w:val="es-ES"/>
              </w:rPr>
            </w:pPr>
            <w:r w:rsidRPr="00863496">
              <w:rPr>
                <w:b/>
                <w:sz w:val="20"/>
                <w:lang w:val="es-ES"/>
              </w:rPr>
              <w:t>Garantías de adicionalidad</w:t>
            </w:r>
          </w:p>
          <w:p w14:paraId="6BF4CFB6" w14:textId="21040B42" w:rsidR="00863496" w:rsidRPr="00863496" w:rsidRDefault="00863496" w:rsidP="00FE5931">
            <w:pPr>
              <w:spacing w:before="40" w:after="80"/>
              <w:jc w:val="left"/>
              <w:rPr>
                <w:sz w:val="20"/>
                <w:szCs w:val="20"/>
                <w:lang w:val="es-ES"/>
              </w:rPr>
            </w:pPr>
            <w:r w:rsidRPr="00863496">
              <w:rPr>
                <w:sz w:val="20"/>
                <w:lang w:val="es-ES"/>
              </w:rPr>
              <w:t xml:space="preserve">Las soluciones basadas en la naturaleza y/o los enfoques basados en los ecosistemas que </w:t>
            </w:r>
            <w:r w:rsidR="00FE5931">
              <w:rPr>
                <w:sz w:val="20"/>
                <w:lang w:val="es-ES"/>
              </w:rPr>
              <w:t>contribuyen a la</w:t>
            </w:r>
            <w:r w:rsidR="00525D60" w:rsidRPr="00863496">
              <w:rPr>
                <w:sz w:val="20"/>
                <w:lang w:val="es-ES"/>
              </w:rPr>
              <w:t xml:space="preserve"> </w:t>
            </w:r>
            <w:r w:rsidRPr="00863496">
              <w:rPr>
                <w:sz w:val="20"/>
                <w:lang w:val="es-ES"/>
              </w:rPr>
              <w:t>mitiga</w:t>
            </w:r>
            <w:r w:rsidR="00FE5931">
              <w:rPr>
                <w:sz w:val="20"/>
                <w:lang w:val="es-ES"/>
              </w:rPr>
              <w:t>ción d</w:t>
            </w:r>
            <w:r w:rsidRPr="00863496">
              <w:rPr>
                <w:sz w:val="20"/>
                <w:lang w:val="es-ES"/>
              </w:rPr>
              <w:t xml:space="preserve">el cambio climático </w:t>
            </w:r>
            <w:r w:rsidR="00FE5931">
              <w:rPr>
                <w:sz w:val="20"/>
                <w:lang w:val="es-ES"/>
              </w:rPr>
              <w:t xml:space="preserve">se </w:t>
            </w:r>
            <w:r w:rsidRPr="00863496">
              <w:rPr>
                <w:sz w:val="20"/>
                <w:lang w:val="es-ES"/>
              </w:rPr>
              <w:t>debe</w:t>
            </w:r>
            <w:r w:rsidR="00525D60">
              <w:rPr>
                <w:sz w:val="20"/>
                <w:lang w:val="es-ES"/>
              </w:rPr>
              <w:t>ría</w:t>
            </w:r>
            <w:r w:rsidRPr="00863496">
              <w:rPr>
                <w:sz w:val="20"/>
                <w:lang w:val="es-ES"/>
              </w:rPr>
              <w:t xml:space="preserve">n diseñar sobre la base de una evaluación rigurosa de la adicionalidad, cumpliendo </w:t>
            </w:r>
            <w:r w:rsidR="00525D60" w:rsidRPr="00863496">
              <w:rPr>
                <w:sz w:val="20"/>
                <w:lang w:val="es-ES"/>
              </w:rPr>
              <w:t>l</w:t>
            </w:r>
            <w:r w:rsidR="00525D60">
              <w:rPr>
                <w:sz w:val="20"/>
                <w:lang w:val="es-ES"/>
              </w:rPr>
              <w:t>o</w:t>
            </w:r>
            <w:r w:rsidR="00525D60" w:rsidRPr="00863496">
              <w:rPr>
                <w:sz w:val="20"/>
                <w:lang w:val="es-ES"/>
              </w:rPr>
              <w:t>s</w:t>
            </w:r>
            <w:r w:rsidR="00525D60">
              <w:rPr>
                <w:sz w:val="20"/>
                <w:lang w:val="es-ES"/>
              </w:rPr>
              <w:t xml:space="preserve"> e</w:t>
            </w:r>
            <w:r w:rsidRPr="00863496">
              <w:rPr>
                <w:sz w:val="20"/>
                <w:lang w:val="es-ES"/>
              </w:rPr>
              <w:t>s</w:t>
            </w:r>
            <w:r w:rsidR="00525D60">
              <w:rPr>
                <w:sz w:val="20"/>
                <w:lang w:val="es-ES"/>
              </w:rPr>
              <w:t>tándares</w:t>
            </w:r>
            <w:r w:rsidRPr="00863496">
              <w:rPr>
                <w:sz w:val="20"/>
                <w:lang w:val="es-ES"/>
              </w:rPr>
              <w:t xml:space="preserve"> </w:t>
            </w:r>
            <w:r w:rsidR="00525D60" w:rsidRPr="00863496">
              <w:rPr>
                <w:sz w:val="20"/>
                <w:lang w:val="es-ES"/>
              </w:rPr>
              <w:t>aceptad</w:t>
            </w:r>
            <w:r w:rsidR="00525D60">
              <w:rPr>
                <w:sz w:val="20"/>
                <w:lang w:val="es-ES"/>
              </w:rPr>
              <w:t>o</w:t>
            </w:r>
            <w:r w:rsidR="00525D60" w:rsidRPr="00863496">
              <w:rPr>
                <w:sz w:val="20"/>
                <w:lang w:val="es-ES"/>
              </w:rPr>
              <w:t xml:space="preserve">s </w:t>
            </w:r>
            <w:r w:rsidRPr="00863496">
              <w:rPr>
                <w:sz w:val="20"/>
                <w:lang w:val="es-ES"/>
              </w:rPr>
              <w:t xml:space="preserve">en materia de carbono, </w:t>
            </w:r>
            <w:r w:rsidR="00525D60" w:rsidRPr="00863496">
              <w:rPr>
                <w:sz w:val="20"/>
                <w:lang w:val="es-ES"/>
              </w:rPr>
              <w:t>incluid</w:t>
            </w:r>
            <w:r w:rsidR="00525D60">
              <w:rPr>
                <w:sz w:val="20"/>
                <w:lang w:val="es-ES"/>
              </w:rPr>
              <w:t>o</w:t>
            </w:r>
            <w:r w:rsidR="00525D60" w:rsidRPr="00863496">
              <w:rPr>
                <w:sz w:val="20"/>
                <w:lang w:val="es-ES"/>
              </w:rPr>
              <w:t>s l</w:t>
            </w:r>
            <w:r w:rsidR="00525D60">
              <w:rPr>
                <w:sz w:val="20"/>
                <w:lang w:val="es-ES"/>
              </w:rPr>
              <w:t>o</w:t>
            </w:r>
            <w:r w:rsidR="00525D60" w:rsidRPr="00863496">
              <w:rPr>
                <w:sz w:val="20"/>
                <w:lang w:val="es-ES"/>
              </w:rPr>
              <w:t>s c</w:t>
            </w:r>
            <w:r w:rsidR="00525D60">
              <w:rPr>
                <w:sz w:val="20"/>
                <w:lang w:val="es-ES"/>
              </w:rPr>
              <w:t>onveni</w:t>
            </w:r>
            <w:r w:rsidR="00525D60" w:rsidRPr="00863496">
              <w:rPr>
                <w:sz w:val="20"/>
                <w:lang w:val="es-ES"/>
              </w:rPr>
              <w:t>d</w:t>
            </w:r>
            <w:r w:rsidR="00525D60">
              <w:rPr>
                <w:sz w:val="20"/>
                <w:lang w:val="es-ES"/>
              </w:rPr>
              <w:t>o</w:t>
            </w:r>
            <w:r w:rsidR="00525D60" w:rsidRPr="00863496">
              <w:rPr>
                <w:sz w:val="20"/>
                <w:lang w:val="es-ES"/>
              </w:rPr>
              <w:t xml:space="preserve">s </w:t>
            </w:r>
            <w:r w:rsidRPr="00863496">
              <w:rPr>
                <w:sz w:val="20"/>
                <w:lang w:val="es-ES"/>
              </w:rPr>
              <w:t xml:space="preserve">en el Acuerdo de París. </w:t>
            </w:r>
            <w:r w:rsidR="00CA7EF5">
              <w:rPr>
                <w:sz w:val="20"/>
                <w:lang w:val="es-ES"/>
              </w:rPr>
              <w:t>Se d</w:t>
            </w:r>
            <w:r w:rsidRPr="00863496">
              <w:rPr>
                <w:sz w:val="20"/>
                <w:lang w:val="es-ES"/>
              </w:rPr>
              <w:t>ebe</w:t>
            </w:r>
            <w:r w:rsidR="00525D60">
              <w:rPr>
                <w:sz w:val="20"/>
                <w:lang w:val="es-ES"/>
              </w:rPr>
              <w:t>ría</w:t>
            </w:r>
            <w:r w:rsidRPr="00863496">
              <w:rPr>
                <w:sz w:val="20"/>
                <w:lang w:val="es-ES"/>
              </w:rPr>
              <w:t xml:space="preserve"> evitar la reducción neta de</w:t>
            </w:r>
            <w:r w:rsidR="00FE5931">
              <w:rPr>
                <w:sz w:val="20"/>
                <w:lang w:val="es-ES"/>
              </w:rPr>
              <w:t xml:space="preserve"> </w:t>
            </w:r>
            <w:r w:rsidRPr="00863496">
              <w:rPr>
                <w:sz w:val="20"/>
                <w:lang w:val="es-ES"/>
              </w:rPr>
              <w:t>l</w:t>
            </w:r>
            <w:r w:rsidR="00FE5931">
              <w:rPr>
                <w:sz w:val="20"/>
                <w:lang w:val="es-ES"/>
              </w:rPr>
              <w:t>as reservas de</w:t>
            </w:r>
            <w:r w:rsidRPr="00863496">
              <w:rPr>
                <w:sz w:val="20"/>
                <w:lang w:val="es-ES"/>
              </w:rPr>
              <w:t xml:space="preserve"> carbono en tod</w:t>
            </w:r>
            <w:r w:rsidR="00FE5931">
              <w:rPr>
                <w:sz w:val="20"/>
                <w:lang w:val="es-ES"/>
              </w:rPr>
              <w:t>o</w:t>
            </w:r>
            <w:r w:rsidRPr="00863496">
              <w:rPr>
                <w:sz w:val="20"/>
                <w:lang w:val="es-ES"/>
              </w:rPr>
              <w:t>s l</w:t>
            </w:r>
            <w:r w:rsidR="00FE5931">
              <w:rPr>
                <w:sz w:val="20"/>
                <w:lang w:val="es-ES"/>
              </w:rPr>
              <w:t>o</w:t>
            </w:r>
            <w:r w:rsidRPr="00863496">
              <w:rPr>
                <w:sz w:val="20"/>
                <w:lang w:val="es-ES"/>
              </w:rPr>
              <w:t xml:space="preserve">s </w:t>
            </w:r>
            <w:r w:rsidR="00FE5931">
              <w:rPr>
                <w:sz w:val="20"/>
                <w:lang w:val="es-ES"/>
              </w:rPr>
              <w:t>depósito</w:t>
            </w:r>
            <w:r w:rsidRPr="00863496">
              <w:rPr>
                <w:sz w:val="20"/>
                <w:lang w:val="es-ES"/>
              </w:rPr>
              <w:t>s de carbono orgánico (</w:t>
            </w:r>
            <w:r w:rsidR="00FE5931">
              <w:rPr>
                <w:sz w:val="20"/>
                <w:lang w:val="es-ES"/>
              </w:rPr>
              <w:t xml:space="preserve">tanto </w:t>
            </w:r>
            <w:r w:rsidRPr="00863496">
              <w:rPr>
                <w:sz w:val="20"/>
                <w:lang w:val="es-ES"/>
              </w:rPr>
              <w:t xml:space="preserve">por encima </w:t>
            </w:r>
            <w:r w:rsidR="00FE5931">
              <w:rPr>
                <w:sz w:val="20"/>
                <w:lang w:val="es-ES"/>
              </w:rPr>
              <w:t>como</w:t>
            </w:r>
            <w:r w:rsidRPr="00863496">
              <w:rPr>
                <w:sz w:val="20"/>
                <w:lang w:val="es-ES"/>
              </w:rPr>
              <w:t xml:space="preserve"> por debajo del suelo en el caso de los ecosistemas terrestres).</w:t>
            </w:r>
          </w:p>
        </w:tc>
      </w:tr>
      <w:tr w:rsidR="00863496" w:rsidRPr="00E31287" w14:paraId="501991C3" w14:textId="77777777" w:rsidTr="00BC2B59">
        <w:tc>
          <w:tcPr>
            <w:tcW w:w="1359" w:type="dxa"/>
          </w:tcPr>
          <w:p w14:paraId="63E8D361" w14:textId="77777777" w:rsidR="00863496" w:rsidRPr="00863496" w:rsidRDefault="00863496" w:rsidP="00BC144A">
            <w:pPr>
              <w:spacing w:before="40" w:after="80"/>
              <w:jc w:val="left"/>
              <w:rPr>
                <w:sz w:val="20"/>
                <w:szCs w:val="20"/>
                <w:lang w:val="es-ES"/>
              </w:rPr>
            </w:pPr>
            <w:r w:rsidRPr="00863496">
              <w:rPr>
                <w:sz w:val="20"/>
                <w:lang w:val="es-ES"/>
              </w:rPr>
              <w:t>Permanencia e impactos a largo plazo</w:t>
            </w:r>
          </w:p>
        </w:tc>
        <w:tc>
          <w:tcPr>
            <w:tcW w:w="3456" w:type="dxa"/>
          </w:tcPr>
          <w:p w14:paraId="76021E88" w14:textId="639129C9" w:rsidR="00863496" w:rsidRPr="00863496" w:rsidRDefault="00863496" w:rsidP="00B9234C">
            <w:pPr>
              <w:spacing w:before="40" w:after="80"/>
              <w:jc w:val="left"/>
              <w:rPr>
                <w:sz w:val="20"/>
                <w:szCs w:val="20"/>
                <w:lang w:val="es-ES"/>
              </w:rPr>
            </w:pPr>
            <w:r w:rsidRPr="00863496">
              <w:rPr>
                <w:sz w:val="20"/>
                <w:lang w:val="es-ES"/>
              </w:rPr>
              <w:t xml:space="preserve">Priorizar las actividades </w:t>
            </w:r>
            <w:r w:rsidR="00B9234C">
              <w:rPr>
                <w:sz w:val="20"/>
                <w:lang w:val="es-ES"/>
              </w:rPr>
              <w:t>en las que</w:t>
            </w:r>
            <w:r w:rsidR="00631E1E">
              <w:rPr>
                <w:sz w:val="20"/>
                <w:lang w:val="es-ES"/>
              </w:rPr>
              <w:t xml:space="preserve"> haya más probabilidad de que </w:t>
            </w:r>
            <w:r w:rsidRPr="00863496">
              <w:rPr>
                <w:sz w:val="20"/>
                <w:lang w:val="es-ES"/>
              </w:rPr>
              <w:t xml:space="preserve">las reducciones o eliminaciones de emisiones y los beneficios para la diversidad biológica </w:t>
            </w:r>
            <w:r w:rsidR="00631E1E">
              <w:rPr>
                <w:sz w:val="20"/>
                <w:lang w:val="es-ES"/>
              </w:rPr>
              <w:t xml:space="preserve">sean </w:t>
            </w:r>
            <w:r w:rsidR="00631E1E" w:rsidRPr="00863496">
              <w:rPr>
                <w:sz w:val="20"/>
                <w:lang w:val="es-ES"/>
              </w:rPr>
              <w:t>dura</w:t>
            </w:r>
            <w:r w:rsidR="00631E1E">
              <w:rPr>
                <w:sz w:val="20"/>
                <w:lang w:val="es-ES"/>
              </w:rPr>
              <w:t>deros</w:t>
            </w:r>
            <w:r w:rsidRPr="00863496">
              <w:rPr>
                <w:sz w:val="20"/>
                <w:lang w:val="es-ES"/>
              </w:rPr>
              <w:t>, teniendo en cuenta los factores socioecológicos.</w:t>
            </w:r>
          </w:p>
        </w:tc>
        <w:tc>
          <w:tcPr>
            <w:tcW w:w="4536" w:type="dxa"/>
          </w:tcPr>
          <w:p w14:paraId="4A5A2FA2" w14:textId="77777777" w:rsidR="00863496" w:rsidRPr="00863496" w:rsidRDefault="00863496" w:rsidP="00BC144A">
            <w:pPr>
              <w:keepNext/>
              <w:spacing w:before="40" w:after="80"/>
              <w:jc w:val="left"/>
              <w:rPr>
                <w:b/>
                <w:bCs/>
                <w:sz w:val="20"/>
                <w:szCs w:val="20"/>
                <w:lang w:val="es-ES"/>
              </w:rPr>
            </w:pPr>
            <w:r w:rsidRPr="00863496">
              <w:rPr>
                <w:b/>
                <w:sz w:val="20"/>
                <w:lang w:val="es-ES"/>
              </w:rPr>
              <w:t>Promoción de la permanencia</w:t>
            </w:r>
          </w:p>
          <w:p w14:paraId="00E226CF" w14:textId="26DC5973" w:rsidR="00863496" w:rsidRPr="00863496" w:rsidRDefault="00863496" w:rsidP="00BC144A">
            <w:pPr>
              <w:keepNext/>
              <w:spacing w:before="40" w:after="80"/>
              <w:jc w:val="left"/>
              <w:rPr>
                <w:sz w:val="20"/>
                <w:szCs w:val="20"/>
                <w:lang w:val="es-ES"/>
              </w:rPr>
            </w:pPr>
            <w:r w:rsidRPr="00863496">
              <w:rPr>
                <w:sz w:val="20"/>
                <w:lang w:val="es-ES"/>
              </w:rPr>
              <w:t>Las soluciones basadas en la naturaleza y/o los enfoques basados en los ecosistemas que</w:t>
            </w:r>
            <w:r w:rsidR="00B9234C">
              <w:rPr>
                <w:sz w:val="20"/>
                <w:lang w:val="es-ES"/>
              </w:rPr>
              <w:t xml:space="preserve"> contribuyen a la</w:t>
            </w:r>
            <w:r w:rsidRPr="00863496">
              <w:rPr>
                <w:sz w:val="20"/>
                <w:lang w:val="es-ES"/>
              </w:rPr>
              <w:t xml:space="preserve"> mitigación del cambio climático debe</w:t>
            </w:r>
            <w:r w:rsidR="00631E1E">
              <w:rPr>
                <w:sz w:val="20"/>
                <w:lang w:val="es-ES"/>
              </w:rPr>
              <w:t>ría</w:t>
            </w:r>
            <w:r w:rsidRPr="00863496">
              <w:rPr>
                <w:sz w:val="20"/>
                <w:lang w:val="es-ES"/>
              </w:rPr>
              <w:t>n producir resultados duraderos. Debe</w:t>
            </w:r>
            <w:r w:rsidR="00631E1E">
              <w:rPr>
                <w:sz w:val="20"/>
                <w:lang w:val="es-ES"/>
              </w:rPr>
              <w:t>ría</w:t>
            </w:r>
            <w:r w:rsidRPr="00863496">
              <w:rPr>
                <w:sz w:val="20"/>
                <w:lang w:val="es-ES"/>
              </w:rPr>
              <w:t>n proteger, mantener y restaurar la diversidad biológica y la integridad ecológica (condición, composición, estructura y funcionamiento del ecosistema).</w:t>
            </w:r>
          </w:p>
          <w:p w14:paraId="7EF77537" w14:textId="72D13D30" w:rsidR="00863496" w:rsidRPr="00863496" w:rsidRDefault="00B9234C" w:rsidP="00BC144A">
            <w:pPr>
              <w:spacing w:before="40" w:after="80"/>
              <w:jc w:val="left"/>
              <w:rPr>
                <w:sz w:val="20"/>
                <w:szCs w:val="20"/>
                <w:lang w:val="es-ES"/>
              </w:rPr>
            </w:pPr>
            <w:r>
              <w:rPr>
                <w:sz w:val="20"/>
                <w:lang w:val="es-ES"/>
              </w:rPr>
              <w:t>Se d</w:t>
            </w:r>
            <w:r w:rsidR="00863496" w:rsidRPr="00863496">
              <w:rPr>
                <w:sz w:val="20"/>
                <w:lang w:val="es-ES"/>
              </w:rPr>
              <w:t>ebe</w:t>
            </w:r>
            <w:r w:rsidR="00631E1E">
              <w:rPr>
                <w:sz w:val="20"/>
                <w:lang w:val="es-ES"/>
              </w:rPr>
              <w:t>ría</w:t>
            </w:r>
            <w:r w:rsidR="00863496" w:rsidRPr="00863496">
              <w:rPr>
                <w:sz w:val="20"/>
                <w:lang w:val="es-ES"/>
              </w:rPr>
              <w:t xml:space="preserve">n diseñar </w:t>
            </w:r>
            <w:r w:rsidR="00631E1E" w:rsidRPr="00863496">
              <w:rPr>
                <w:sz w:val="20"/>
                <w:lang w:val="es-ES"/>
              </w:rPr>
              <w:t xml:space="preserve">medidas </w:t>
            </w:r>
            <w:r w:rsidR="00863496" w:rsidRPr="00863496">
              <w:rPr>
                <w:sz w:val="20"/>
                <w:lang w:val="es-ES"/>
              </w:rPr>
              <w:t xml:space="preserve">para </w:t>
            </w:r>
            <w:r>
              <w:rPr>
                <w:sz w:val="20"/>
                <w:lang w:val="es-ES"/>
              </w:rPr>
              <w:t xml:space="preserve">reducir el </w:t>
            </w:r>
            <w:r w:rsidR="00863496" w:rsidRPr="00863496">
              <w:rPr>
                <w:sz w:val="20"/>
                <w:lang w:val="es-ES"/>
              </w:rPr>
              <w:t>riesgo de reversi</w:t>
            </w:r>
            <w:r>
              <w:rPr>
                <w:sz w:val="20"/>
                <w:lang w:val="es-ES"/>
              </w:rPr>
              <w:t>o</w:t>
            </w:r>
            <w:r w:rsidR="00863496" w:rsidRPr="00863496">
              <w:rPr>
                <w:sz w:val="20"/>
                <w:lang w:val="es-ES"/>
              </w:rPr>
              <w:t>n</w:t>
            </w:r>
            <w:r>
              <w:rPr>
                <w:sz w:val="20"/>
                <w:lang w:val="es-ES"/>
              </w:rPr>
              <w:t>es</w:t>
            </w:r>
            <w:r w:rsidR="00863496" w:rsidRPr="00863496">
              <w:rPr>
                <w:sz w:val="20"/>
                <w:lang w:val="es-ES"/>
              </w:rPr>
              <w:t xml:space="preserve"> (e</w:t>
            </w:r>
            <w:r>
              <w:rPr>
                <w:sz w:val="20"/>
                <w:lang w:val="es-ES"/>
              </w:rPr>
              <w:t>s decir</w:t>
            </w:r>
            <w:r w:rsidR="00863496" w:rsidRPr="00863496">
              <w:rPr>
                <w:sz w:val="20"/>
                <w:lang w:val="es-ES"/>
              </w:rPr>
              <w:t>, la salvaguardia f) de Cancún)</w:t>
            </w:r>
            <w:r w:rsidR="00863496" w:rsidRPr="00863496">
              <w:rPr>
                <w:rStyle w:val="FootnoteReference"/>
                <w:sz w:val="20"/>
                <w:lang w:val="es-ES"/>
              </w:rPr>
              <w:footnoteReference w:id="40"/>
            </w:r>
            <w:r w:rsidR="00863496" w:rsidRPr="00863496">
              <w:rPr>
                <w:sz w:val="20"/>
                <w:lang w:val="es-ES"/>
              </w:rPr>
              <w:t xml:space="preserve">, </w:t>
            </w:r>
            <w:r>
              <w:rPr>
                <w:sz w:val="20"/>
                <w:lang w:val="es-ES"/>
              </w:rPr>
              <w:t xml:space="preserve">lo </w:t>
            </w:r>
            <w:r w:rsidR="00863496" w:rsidRPr="00863496">
              <w:rPr>
                <w:sz w:val="20"/>
                <w:lang w:val="es-ES"/>
              </w:rPr>
              <w:t xml:space="preserve">que normalmente </w:t>
            </w:r>
            <w:r>
              <w:rPr>
                <w:sz w:val="20"/>
                <w:lang w:val="es-ES"/>
              </w:rPr>
              <w:t xml:space="preserve">significa </w:t>
            </w:r>
            <w:r w:rsidR="00863496" w:rsidRPr="00863496">
              <w:rPr>
                <w:sz w:val="20"/>
                <w:lang w:val="es-ES"/>
              </w:rPr>
              <w:t xml:space="preserve">abordar los factores subyacentes de la degradación de los ecosistemas y los obstáculos </w:t>
            </w:r>
            <w:r>
              <w:rPr>
                <w:sz w:val="20"/>
                <w:lang w:val="es-ES"/>
              </w:rPr>
              <w:t xml:space="preserve">para su restauración o </w:t>
            </w:r>
            <w:r w:rsidR="00863496" w:rsidRPr="00863496">
              <w:rPr>
                <w:sz w:val="20"/>
                <w:lang w:val="es-ES"/>
              </w:rPr>
              <w:t>gestión sostenible.</w:t>
            </w:r>
          </w:p>
          <w:p w14:paraId="7658AAA7" w14:textId="6755E7BD" w:rsidR="00863496" w:rsidRPr="00863496" w:rsidRDefault="00B9234C" w:rsidP="00BC144A">
            <w:pPr>
              <w:keepNext/>
              <w:spacing w:before="40" w:after="80"/>
              <w:jc w:val="left"/>
              <w:rPr>
                <w:sz w:val="20"/>
                <w:szCs w:val="20"/>
                <w:lang w:val="es-ES"/>
              </w:rPr>
            </w:pPr>
            <w:r>
              <w:rPr>
                <w:sz w:val="20"/>
                <w:lang w:val="es-ES"/>
              </w:rPr>
              <w:t>Se d</w:t>
            </w:r>
            <w:r w:rsidR="00863496" w:rsidRPr="00863496">
              <w:rPr>
                <w:sz w:val="20"/>
                <w:lang w:val="es-ES"/>
              </w:rPr>
              <w:t>ebe</w:t>
            </w:r>
            <w:r w:rsidR="00631E1E">
              <w:rPr>
                <w:sz w:val="20"/>
                <w:lang w:val="es-ES"/>
              </w:rPr>
              <w:t>ría</w:t>
            </w:r>
            <w:r w:rsidR="00863496" w:rsidRPr="00863496">
              <w:rPr>
                <w:sz w:val="20"/>
                <w:lang w:val="es-ES"/>
              </w:rPr>
              <w:t>n diseñar</w:t>
            </w:r>
            <w:r w:rsidR="00631E1E" w:rsidRPr="00863496">
              <w:rPr>
                <w:sz w:val="20"/>
                <w:lang w:val="es-ES"/>
              </w:rPr>
              <w:t xml:space="preserve"> medidas </w:t>
            </w:r>
            <w:r w:rsidR="00863496" w:rsidRPr="00863496">
              <w:rPr>
                <w:sz w:val="20"/>
                <w:lang w:val="es-ES"/>
              </w:rPr>
              <w:t xml:space="preserve">para </w:t>
            </w:r>
            <w:r w:rsidR="00631E1E">
              <w:rPr>
                <w:sz w:val="20"/>
                <w:lang w:val="es-ES"/>
              </w:rPr>
              <w:t xml:space="preserve">promover </w:t>
            </w:r>
            <w:r w:rsidR="00863496" w:rsidRPr="00863496">
              <w:rPr>
                <w:sz w:val="20"/>
                <w:lang w:val="es-ES"/>
              </w:rPr>
              <w:t xml:space="preserve">la resiliencia climática y de los ecosistemas, priorizando el uso de especies autóctonas locales y resilientes al clima </w:t>
            </w:r>
            <w:r w:rsidR="00631E1E">
              <w:rPr>
                <w:sz w:val="20"/>
                <w:lang w:val="es-ES"/>
              </w:rPr>
              <w:t>en</w:t>
            </w:r>
            <w:r w:rsidR="00631E1E" w:rsidRPr="00863496">
              <w:rPr>
                <w:sz w:val="20"/>
                <w:lang w:val="es-ES"/>
              </w:rPr>
              <w:t xml:space="preserve"> </w:t>
            </w:r>
            <w:r w:rsidR="00863496" w:rsidRPr="00863496">
              <w:rPr>
                <w:sz w:val="20"/>
                <w:lang w:val="es-ES"/>
              </w:rPr>
              <w:t xml:space="preserve">la </w:t>
            </w:r>
            <w:r w:rsidR="00631E1E" w:rsidRPr="00863496">
              <w:rPr>
                <w:sz w:val="20"/>
                <w:lang w:val="es-ES"/>
              </w:rPr>
              <w:t>planta</w:t>
            </w:r>
            <w:r w:rsidR="00631E1E">
              <w:rPr>
                <w:sz w:val="20"/>
                <w:lang w:val="es-ES"/>
              </w:rPr>
              <w:t>ción</w:t>
            </w:r>
            <w:r w:rsidR="00631E1E" w:rsidRPr="00863496">
              <w:rPr>
                <w:sz w:val="20"/>
                <w:lang w:val="es-ES"/>
              </w:rPr>
              <w:t xml:space="preserve"> </w:t>
            </w:r>
            <w:r w:rsidR="00863496" w:rsidRPr="00863496">
              <w:rPr>
                <w:sz w:val="20"/>
                <w:lang w:val="es-ES"/>
              </w:rPr>
              <w:t xml:space="preserve">y </w:t>
            </w:r>
            <w:r w:rsidR="00631E1E" w:rsidRPr="00863496">
              <w:rPr>
                <w:sz w:val="20"/>
                <w:lang w:val="es-ES"/>
              </w:rPr>
              <w:t>restaura</w:t>
            </w:r>
            <w:r w:rsidR="00631E1E">
              <w:rPr>
                <w:sz w:val="20"/>
                <w:lang w:val="es-ES"/>
              </w:rPr>
              <w:t>ción</w:t>
            </w:r>
            <w:r w:rsidR="00863496" w:rsidRPr="00863496">
              <w:rPr>
                <w:sz w:val="20"/>
                <w:lang w:val="es-ES"/>
              </w:rPr>
              <w:t>.</w:t>
            </w:r>
          </w:p>
          <w:p w14:paraId="4297AECC" w14:textId="388576B8" w:rsidR="00863496" w:rsidRPr="00863496" w:rsidRDefault="00863496" w:rsidP="00B9234C">
            <w:pPr>
              <w:spacing w:before="40" w:after="80"/>
              <w:jc w:val="left"/>
              <w:rPr>
                <w:sz w:val="20"/>
                <w:szCs w:val="20"/>
                <w:lang w:val="es-ES"/>
              </w:rPr>
            </w:pPr>
            <w:r w:rsidRPr="00863496">
              <w:rPr>
                <w:sz w:val="20"/>
                <w:lang w:val="es-ES"/>
              </w:rPr>
              <w:t>Los sistemas de seguimiento debe</w:t>
            </w:r>
            <w:r w:rsidR="00631E1E">
              <w:rPr>
                <w:sz w:val="20"/>
                <w:lang w:val="es-ES"/>
              </w:rPr>
              <w:t>ría</w:t>
            </w:r>
            <w:r w:rsidRPr="00863496">
              <w:rPr>
                <w:sz w:val="20"/>
                <w:lang w:val="es-ES"/>
              </w:rPr>
              <w:t>n permitir evaluar cualquier reversión, y los sistemas de créditos o contabilización del carbono debe</w:t>
            </w:r>
            <w:r w:rsidR="00631E1E">
              <w:rPr>
                <w:sz w:val="20"/>
                <w:lang w:val="es-ES"/>
              </w:rPr>
              <w:t>ría</w:t>
            </w:r>
            <w:r w:rsidRPr="00863496">
              <w:rPr>
                <w:sz w:val="20"/>
                <w:lang w:val="es-ES"/>
              </w:rPr>
              <w:t xml:space="preserve">n incluir reservas para </w:t>
            </w:r>
            <w:r w:rsidR="00B9234C">
              <w:rPr>
                <w:sz w:val="20"/>
                <w:lang w:val="es-ES"/>
              </w:rPr>
              <w:t>hacer frente</w:t>
            </w:r>
            <w:r w:rsidRPr="00863496">
              <w:rPr>
                <w:sz w:val="20"/>
                <w:lang w:val="es-ES"/>
              </w:rPr>
              <w:t xml:space="preserve"> a los riesgos de reversión</w:t>
            </w:r>
            <w:r w:rsidR="00631E1E">
              <w:rPr>
                <w:sz w:val="20"/>
                <w:lang w:val="es-ES"/>
              </w:rPr>
              <w:t xml:space="preserve"> restantes</w:t>
            </w:r>
            <w:r w:rsidRPr="00863496">
              <w:rPr>
                <w:sz w:val="20"/>
                <w:lang w:val="es-ES"/>
              </w:rPr>
              <w:t>.</w:t>
            </w:r>
          </w:p>
        </w:tc>
      </w:tr>
      <w:tr w:rsidR="00863496" w:rsidRPr="00E31287" w14:paraId="27835440" w14:textId="77777777" w:rsidTr="00BC2B59">
        <w:tc>
          <w:tcPr>
            <w:tcW w:w="1359" w:type="dxa"/>
          </w:tcPr>
          <w:p w14:paraId="7FF9D4E1" w14:textId="77777777" w:rsidR="00863496" w:rsidRPr="00863496" w:rsidRDefault="00863496" w:rsidP="00BC144A">
            <w:pPr>
              <w:spacing w:before="40" w:after="80"/>
              <w:rPr>
                <w:sz w:val="20"/>
                <w:szCs w:val="20"/>
                <w:lang w:val="es-ES"/>
              </w:rPr>
            </w:pPr>
            <w:r w:rsidRPr="00863496">
              <w:rPr>
                <w:sz w:val="20"/>
                <w:lang w:val="es-ES"/>
              </w:rPr>
              <w:t>Fuga</w:t>
            </w:r>
          </w:p>
        </w:tc>
        <w:tc>
          <w:tcPr>
            <w:tcW w:w="3456" w:type="dxa"/>
          </w:tcPr>
          <w:p w14:paraId="2E68C349" w14:textId="59420919" w:rsidR="00863496" w:rsidRPr="00863496" w:rsidRDefault="00631E1E" w:rsidP="00B9234C">
            <w:pPr>
              <w:spacing w:before="40" w:after="80"/>
              <w:jc w:val="left"/>
              <w:rPr>
                <w:i/>
                <w:iCs/>
                <w:sz w:val="20"/>
                <w:szCs w:val="20"/>
                <w:lang w:val="es-ES"/>
              </w:rPr>
            </w:pPr>
            <w:r w:rsidRPr="00863496">
              <w:rPr>
                <w:sz w:val="20"/>
                <w:lang w:val="es-ES"/>
              </w:rPr>
              <w:t>Evit</w:t>
            </w:r>
            <w:r>
              <w:rPr>
                <w:sz w:val="20"/>
                <w:lang w:val="es-ES"/>
              </w:rPr>
              <w:t>ar</w:t>
            </w:r>
            <w:r w:rsidRPr="00863496">
              <w:rPr>
                <w:sz w:val="20"/>
                <w:lang w:val="es-ES"/>
              </w:rPr>
              <w:t xml:space="preserve"> </w:t>
            </w:r>
            <w:r w:rsidR="00863496" w:rsidRPr="00863496">
              <w:rPr>
                <w:sz w:val="20"/>
                <w:lang w:val="es-ES"/>
              </w:rPr>
              <w:t>el desplazamiento (</w:t>
            </w:r>
            <w:r w:rsidR="00B9234C">
              <w:rPr>
                <w:sz w:val="20"/>
                <w:lang w:val="es-ES"/>
              </w:rPr>
              <w:t xml:space="preserve">la </w:t>
            </w:r>
            <w:r w:rsidR="00863496" w:rsidRPr="00863496">
              <w:rPr>
                <w:sz w:val="20"/>
                <w:lang w:val="es-ES"/>
              </w:rPr>
              <w:t xml:space="preserve">“fuga”) de emisiones a otros lugares y los impactos negativos sobre la biodiversidad en otros lugares. Las fugas pueden ser locales, nacionales e internacionales.  </w:t>
            </w:r>
          </w:p>
        </w:tc>
        <w:tc>
          <w:tcPr>
            <w:tcW w:w="4536" w:type="dxa"/>
          </w:tcPr>
          <w:p w14:paraId="041891A1" w14:textId="77777777" w:rsidR="00863496" w:rsidRPr="00863496" w:rsidRDefault="00863496" w:rsidP="00BC144A">
            <w:pPr>
              <w:spacing w:before="40" w:after="80"/>
              <w:jc w:val="left"/>
              <w:rPr>
                <w:b/>
                <w:bCs/>
                <w:sz w:val="20"/>
                <w:szCs w:val="20"/>
                <w:lang w:val="es-ES"/>
              </w:rPr>
            </w:pPr>
            <w:r w:rsidRPr="00863496">
              <w:rPr>
                <w:b/>
                <w:sz w:val="20"/>
                <w:lang w:val="es-ES"/>
              </w:rPr>
              <w:t>Prevención de fugas</w:t>
            </w:r>
          </w:p>
          <w:p w14:paraId="3D977341" w14:textId="24A0A6FB" w:rsidR="00863496" w:rsidRPr="00863496" w:rsidRDefault="00863496" w:rsidP="00BC144A">
            <w:pPr>
              <w:spacing w:before="40" w:after="80"/>
              <w:jc w:val="left"/>
              <w:rPr>
                <w:sz w:val="20"/>
                <w:szCs w:val="20"/>
                <w:lang w:val="es-ES"/>
              </w:rPr>
            </w:pPr>
            <w:r w:rsidRPr="00863496">
              <w:rPr>
                <w:sz w:val="20"/>
                <w:lang w:val="es-ES"/>
              </w:rPr>
              <w:t xml:space="preserve">Las soluciones basadas en la naturaleza y/o los enfoques basados en los ecosistemas que </w:t>
            </w:r>
            <w:r w:rsidR="00831E32">
              <w:rPr>
                <w:sz w:val="20"/>
                <w:lang w:val="es-ES"/>
              </w:rPr>
              <w:t>contribuyen a la</w:t>
            </w:r>
            <w:r w:rsidR="00F34AB2">
              <w:rPr>
                <w:sz w:val="20"/>
                <w:lang w:val="es-ES"/>
              </w:rPr>
              <w:t xml:space="preserve"> </w:t>
            </w:r>
            <w:r w:rsidRPr="00863496">
              <w:rPr>
                <w:sz w:val="20"/>
                <w:lang w:val="es-ES"/>
              </w:rPr>
              <w:t xml:space="preserve">mitigación del cambio climático </w:t>
            </w:r>
            <w:r w:rsidR="00B9234C">
              <w:rPr>
                <w:sz w:val="20"/>
                <w:lang w:val="es-ES"/>
              </w:rPr>
              <w:t xml:space="preserve">se </w:t>
            </w:r>
            <w:r w:rsidRPr="00863496">
              <w:rPr>
                <w:sz w:val="20"/>
                <w:lang w:val="es-ES"/>
              </w:rPr>
              <w:t>debe</w:t>
            </w:r>
            <w:r w:rsidR="00F34AB2">
              <w:rPr>
                <w:sz w:val="20"/>
                <w:lang w:val="es-ES"/>
              </w:rPr>
              <w:t>ría</w:t>
            </w:r>
            <w:r w:rsidRPr="00863496">
              <w:rPr>
                <w:sz w:val="20"/>
                <w:lang w:val="es-ES"/>
              </w:rPr>
              <w:t xml:space="preserve">n diseñar de manera que eviten fugas. Cuando se utilicen mercados internacionales de carbono, los </w:t>
            </w:r>
            <w:r w:rsidRPr="00863496">
              <w:rPr>
                <w:sz w:val="20"/>
                <w:lang w:val="es-ES"/>
              </w:rPr>
              <w:lastRenderedPageBreak/>
              <w:t>proponentes debe</w:t>
            </w:r>
            <w:r w:rsidR="00F34AB2">
              <w:rPr>
                <w:sz w:val="20"/>
                <w:lang w:val="es-ES"/>
              </w:rPr>
              <w:t>ría</w:t>
            </w:r>
            <w:r w:rsidRPr="00863496">
              <w:rPr>
                <w:sz w:val="20"/>
                <w:lang w:val="es-ES"/>
              </w:rPr>
              <w:t xml:space="preserve">n seguir las directrices actuales y futuras desarrolladas en el marco del Acuerdo de París. Entre las soluciones figuran: </w:t>
            </w:r>
          </w:p>
          <w:p w14:paraId="762D4D11" w14:textId="16DB9A08" w:rsidR="00863496" w:rsidRPr="00863496" w:rsidRDefault="00863496" w:rsidP="00BC144A">
            <w:pPr>
              <w:spacing w:before="40" w:after="80"/>
              <w:jc w:val="left"/>
              <w:rPr>
                <w:sz w:val="20"/>
                <w:szCs w:val="20"/>
                <w:lang w:val="es-ES"/>
              </w:rPr>
            </w:pPr>
            <w:r w:rsidRPr="00863496">
              <w:rPr>
                <w:sz w:val="20"/>
                <w:lang w:val="es-ES"/>
              </w:rPr>
              <w:t xml:space="preserve">a) Ubicar las actividades de mitigación en </w:t>
            </w:r>
            <w:r w:rsidR="00F34AB2">
              <w:rPr>
                <w:sz w:val="20"/>
                <w:lang w:val="es-ES"/>
              </w:rPr>
              <w:t>paisajes</w:t>
            </w:r>
            <w:r w:rsidR="00F34AB2" w:rsidRPr="00863496">
              <w:rPr>
                <w:sz w:val="20"/>
                <w:lang w:val="es-ES"/>
              </w:rPr>
              <w:t xml:space="preserve"> </w:t>
            </w:r>
            <w:r w:rsidRPr="00863496">
              <w:rPr>
                <w:sz w:val="20"/>
                <w:lang w:val="es-ES"/>
              </w:rPr>
              <w:t xml:space="preserve">bien </w:t>
            </w:r>
            <w:r w:rsidR="00F34AB2" w:rsidRPr="00863496">
              <w:rPr>
                <w:sz w:val="20"/>
                <w:lang w:val="es-ES"/>
              </w:rPr>
              <w:t>gestionad</w:t>
            </w:r>
            <w:r w:rsidR="00F34AB2">
              <w:rPr>
                <w:sz w:val="20"/>
                <w:lang w:val="es-ES"/>
              </w:rPr>
              <w:t>o</w:t>
            </w:r>
            <w:r w:rsidR="00F34AB2" w:rsidRPr="00863496">
              <w:rPr>
                <w:sz w:val="20"/>
                <w:lang w:val="es-ES"/>
              </w:rPr>
              <w:t xml:space="preserve">s </w:t>
            </w:r>
            <w:r w:rsidRPr="00863496">
              <w:rPr>
                <w:sz w:val="20"/>
                <w:lang w:val="es-ES"/>
              </w:rPr>
              <w:t>y como parte de una planificación espacial integrada (véase la meta 1 del Marco Mundial de Biodiversidad de Kunming-Montreal);</w:t>
            </w:r>
          </w:p>
          <w:p w14:paraId="42F277D1" w14:textId="0DC1CF7C" w:rsidR="00863496" w:rsidRPr="00863496" w:rsidRDefault="00863496" w:rsidP="00BC144A">
            <w:pPr>
              <w:spacing w:before="40" w:after="80"/>
              <w:jc w:val="left"/>
              <w:rPr>
                <w:sz w:val="20"/>
                <w:szCs w:val="20"/>
                <w:lang w:val="es-ES"/>
              </w:rPr>
            </w:pPr>
            <w:r w:rsidRPr="00863496">
              <w:rPr>
                <w:sz w:val="20"/>
                <w:lang w:val="es-ES"/>
              </w:rPr>
              <w:t>b) Colaborar</w:t>
            </w:r>
            <w:r w:rsidR="00F34AB2">
              <w:rPr>
                <w:sz w:val="20"/>
                <w:lang w:val="es-ES"/>
              </w:rPr>
              <w:t xml:space="preserve"> </w:t>
            </w:r>
            <w:r w:rsidRPr="00863496">
              <w:rPr>
                <w:sz w:val="20"/>
                <w:lang w:val="es-ES"/>
              </w:rPr>
              <w:t xml:space="preserve">con los actores que dependen del cambio en el uso de la tierra para desarrollar </w:t>
            </w:r>
            <w:r w:rsidR="00831E32">
              <w:rPr>
                <w:sz w:val="20"/>
                <w:lang w:val="es-ES"/>
              </w:rPr>
              <w:t>ví</w:t>
            </w:r>
            <w:r w:rsidRPr="00863496">
              <w:rPr>
                <w:sz w:val="20"/>
                <w:lang w:val="es-ES"/>
              </w:rPr>
              <w:t xml:space="preserve">as económicas y medios de </w:t>
            </w:r>
            <w:r w:rsidR="00F34AB2">
              <w:rPr>
                <w:sz w:val="20"/>
                <w:lang w:val="es-ES"/>
              </w:rPr>
              <w:t>vida</w:t>
            </w:r>
            <w:r w:rsidR="00F34AB2" w:rsidRPr="00863496">
              <w:rPr>
                <w:sz w:val="20"/>
                <w:lang w:val="es-ES"/>
              </w:rPr>
              <w:t xml:space="preserve"> </w:t>
            </w:r>
            <w:r w:rsidRPr="00863496">
              <w:rPr>
                <w:sz w:val="20"/>
                <w:lang w:val="es-ES"/>
              </w:rPr>
              <w:t>alternativos que no provoquen fugas ni efectos rebote;</w:t>
            </w:r>
          </w:p>
          <w:p w14:paraId="6AEB6377" w14:textId="2B1EF75A" w:rsidR="00863496" w:rsidRPr="00863496" w:rsidRDefault="00863496" w:rsidP="00BC144A">
            <w:pPr>
              <w:spacing w:before="40" w:after="80"/>
              <w:jc w:val="left"/>
              <w:rPr>
                <w:sz w:val="20"/>
                <w:szCs w:val="20"/>
                <w:lang w:val="es-ES"/>
              </w:rPr>
            </w:pPr>
            <w:r w:rsidRPr="00863496">
              <w:rPr>
                <w:sz w:val="20"/>
                <w:lang w:val="es-ES"/>
              </w:rPr>
              <w:t xml:space="preserve">c) Llevar a cabo una contabilización de la diversidad biológica y del carbono a escala jurisdiccional, o dentro de un </w:t>
            </w:r>
            <w:r w:rsidR="00831E32">
              <w:rPr>
                <w:sz w:val="20"/>
                <w:lang w:val="es-ES"/>
              </w:rPr>
              <w:t>esquema</w:t>
            </w:r>
            <w:r w:rsidRPr="00863496">
              <w:rPr>
                <w:sz w:val="20"/>
                <w:lang w:val="es-ES"/>
              </w:rPr>
              <w:t xml:space="preserve"> anidado, para integrar las fugas locales y nacionales en los resultados generales;</w:t>
            </w:r>
          </w:p>
          <w:p w14:paraId="6353C490" w14:textId="4EA27FDD" w:rsidR="00863496" w:rsidRPr="00863496" w:rsidRDefault="00863496" w:rsidP="00BC144A">
            <w:pPr>
              <w:spacing w:before="40" w:after="80"/>
              <w:jc w:val="left"/>
              <w:rPr>
                <w:sz w:val="20"/>
                <w:szCs w:val="20"/>
                <w:lang w:val="es-ES"/>
              </w:rPr>
            </w:pPr>
            <w:r w:rsidRPr="00863496">
              <w:rPr>
                <w:sz w:val="20"/>
                <w:lang w:val="es-ES"/>
              </w:rPr>
              <w:t xml:space="preserve">d) Estimar el riesgo de fuga </w:t>
            </w:r>
            <w:r w:rsidR="00F34AB2" w:rsidRPr="00863496">
              <w:rPr>
                <w:sz w:val="20"/>
                <w:lang w:val="es-ES"/>
              </w:rPr>
              <w:t xml:space="preserve">restante </w:t>
            </w:r>
            <w:r w:rsidRPr="00863496">
              <w:rPr>
                <w:sz w:val="20"/>
                <w:lang w:val="es-ES"/>
              </w:rPr>
              <w:t>a nivel local, nacional e internacional;</w:t>
            </w:r>
          </w:p>
          <w:p w14:paraId="1FA8BDBA" w14:textId="10FB54AB" w:rsidR="00863496" w:rsidRPr="00863496" w:rsidRDefault="00863496" w:rsidP="00831E32">
            <w:pPr>
              <w:spacing w:before="40" w:after="80"/>
              <w:jc w:val="left"/>
              <w:rPr>
                <w:sz w:val="20"/>
                <w:szCs w:val="20"/>
                <w:lang w:val="es-ES"/>
              </w:rPr>
            </w:pPr>
            <w:r w:rsidRPr="00863496">
              <w:rPr>
                <w:sz w:val="20"/>
                <w:lang w:val="es-ES"/>
              </w:rPr>
              <w:t xml:space="preserve">e) </w:t>
            </w:r>
            <w:r w:rsidR="00831E32">
              <w:rPr>
                <w:sz w:val="20"/>
                <w:lang w:val="es-ES"/>
              </w:rPr>
              <w:t>Deducir</w:t>
            </w:r>
            <w:r w:rsidRPr="00863496">
              <w:rPr>
                <w:sz w:val="20"/>
                <w:lang w:val="es-ES"/>
              </w:rPr>
              <w:t xml:space="preserve"> la fuga restante </w:t>
            </w:r>
            <w:r w:rsidR="00831E32">
              <w:rPr>
                <w:sz w:val="20"/>
                <w:lang w:val="es-ES"/>
              </w:rPr>
              <w:t>prevista de</w:t>
            </w:r>
            <w:r w:rsidRPr="00863496">
              <w:rPr>
                <w:sz w:val="20"/>
                <w:lang w:val="es-ES"/>
              </w:rPr>
              <w:t xml:space="preserve"> los resultados de diversidad biológica y carbono en los programas de contabilización o créditos.</w:t>
            </w:r>
          </w:p>
        </w:tc>
      </w:tr>
      <w:tr w:rsidR="00863496" w:rsidRPr="00E31287" w14:paraId="3410E4C2" w14:textId="77777777" w:rsidTr="00BC2B59">
        <w:tc>
          <w:tcPr>
            <w:tcW w:w="1359" w:type="dxa"/>
          </w:tcPr>
          <w:p w14:paraId="7443E042" w14:textId="77777777" w:rsidR="00863496" w:rsidRPr="00863496" w:rsidRDefault="00863496" w:rsidP="00BC144A">
            <w:pPr>
              <w:spacing w:before="40" w:after="80"/>
              <w:jc w:val="left"/>
              <w:rPr>
                <w:sz w:val="20"/>
                <w:szCs w:val="20"/>
                <w:lang w:val="es-ES"/>
              </w:rPr>
            </w:pPr>
            <w:r w:rsidRPr="00863496">
              <w:rPr>
                <w:sz w:val="20"/>
                <w:lang w:val="es-ES"/>
              </w:rPr>
              <w:lastRenderedPageBreak/>
              <w:t>Equidad, igualdad de género y derechos humanos</w:t>
            </w:r>
          </w:p>
        </w:tc>
        <w:tc>
          <w:tcPr>
            <w:tcW w:w="3456" w:type="dxa"/>
          </w:tcPr>
          <w:p w14:paraId="6AFF28FA" w14:textId="71943418" w:rsidR="00863496" w:rsidRPr="00863496" w:rsidRDefault="00863496" w:rsidP="00831E32">
            <w:pPr>
              <w:spacing w:before="40" w:after="80"/>
              <w:jc w:val="left"/>
              <w:rPr>
                <w:sz w:val="20"/>
                <w:szCs w:val="20"/>
                <w:lang w:val="es-ES"/>
              </w:rPr>
            </w:pPr>
            <w:r w:rsidRPr="00863496">
              <w:rPr>
                <w:sz w:val="20"/>
                <w:lang w:val="es-ES"/>
              </w:rPr>
              <w:t xml:space="preserve">Adoptar un enfoque basado en los derechos humanos, </w:t>
            </w:r>
            <w:r w:rsidR="00F34AB2">
              <w:rPr>
                <w:sz w:val="20"/>
                <w:lang w:val="es-ES"/>
              </w:rPr>
              <w:t xml:space="preserve">incluido mediante el </w:t>
            </w:r>
            <w:r w:rsidRPr="00863496">
              <w:rPr>
                <w:sz w:val="20"/>
                <w:lang w:val="es-ES"/>
              </w:rPr>
              <w:t xml:space="preserve">respeto y </w:t>
            </w:r>
            <w:r w:rsidR="00F34AB2">
              <w:rPr>
                <w:sz w:val="20"/>
                <w:lang w:val="es-ES"/>
              </w:rPr>
              <w:t xml:space="preserve">la </w:t>
            </w:r>
            <w:r w:rsidR="00F34AB2" w:rsidRPr="00863496">
              <w:rPr>
                <w:sz w:val="20"/>
                <w:lang w:val="es-ES"/>
              </w:rPr>
              <w:t>prote</w:t>
            </w:r>
            <w:r w:rsidR="00F34AB2">
              <w:rPr>
                <w:sz w:val="20"/>
                <w:lang w:val="es-ES"/>
              </w:rPr>
              <w:t>cc</w:t>
            </w:r>
            <w:r w:rsidR="00F34AB2" w:rsidRPr="00863496">
              <w:rPr>
                <w:sz w:val="20"/>
                <w:lang w:val="es-ES"/>
              </w:rPr>
              <w:t>i</w:t>
            </w:r>
            <w:r w:rsidR="00F34AB2">
              <w:rPr>
                <w:sz w:val="20"/>
                <w:lang w:val="es-ES"/>
              </w:rPr>
              <w:t>ó</w:t>
            </w:r>
            <w:r w:rsidR="00F34AB2" w:rsidRPr="00863496">
              <w:rPr>
                <w:sz w:val="20"/>
                <w:lang w:val="es-ES"/>
              </w:rPr>
              <w:t>n</w:t>
            </w:r>
            <w:r w:rsidR="00F34AB2">
              <w:rPr>
                <w:sz w:val="20"/>
                <w:lang w:val="es-ES"/>
              </w:rPr>
              <w:t xml:space="preserve"> </w:t>
            </w:r>
            <w:r w:rsidR="00F34AB2" w:rsidRPr="00863496">
              <w:rPr>
                <w:sz w:val="20"/>
                <w:lang w:val="es-ES"/>
              </w:rPr>
              <w:t>d</w:t>
            </w:r>
            <w:r w:rsidR="00F34AB2">
              <w:rPr>
                <w:sz w:val="20"/>
                <w:lang w:val="es-ES"/>
              </w:rPr>
              <w:t>e</w:t>
            </w:r>
            <w:r w:rsidR="00F34AB2" w:rsidRPr="00863496">
              <w:rPr>
                <w:sz w:val="20"/>
                <w:lang w:val="es-ES"/>
              </w:rPr>
              <w:t xml:space="preserve"> </w:t>
            </w:r>
            <w:r w:rsidRPr="00863496">
              <w:rPr>
                <w:sz w:val="20"/>
                <w:lang w:val="es-ES"/>
              </w:rPr>
              <w:t xml:space="preserve">los derechos y </w:t>
            </w:r>
            <w:r w:rsidR="00F34AB2">
              <w:rPr>
                <w:sz w:val="20"/>
                <w:lang w:val="es-ES"/>
              </w:rPr>
              <w:t xml:space="preserve">las </w:t>
            </w:r>
            <w:r w:rsidRPr="00863496">
              <w:rPr>
                <w:sz w:val="20"/>
                <w:lang w:val="es-ES"/>
              </w:rPr>
              <w:t xml:space="preserve">funciones de los pueblos indígenas y las comunidades locales, las mujeres y </w:t>
            </w:r>
            <w:r w:rsidR="00F34AB2" w:rsidRPr="00863496">
              <w:rPr>
                <w:sz w:val="20"/>
                <w:lang w:val="es-ES"/>
              </w:rPr>
              <w:t>l</w:t>
            </w:r>
            <w:r w:rsidR="00F34AB2">
              <w:rPr>
                <w:sz w:val="20"/>
                <w:lang w:val="es-ES"/>
              </w:rPr>
              <w:t>a</w:t>
            </w:r>
            <w:r w:rsidR="00F34AB2" w:rsidRPr="00863496">
              <w:rPr>
                <w:sz w:val="20"/>
                <w:lang w:val="es-ES"/>
              </w:rPr>
              <w:t xml:space="preserve"> j</w:t>
            </w:r>
            <w:r w:rsidR="00F34AB2">
              <w:rPr>
                <w:sz w:val="20"/>
                <w:lang w:val="es-ES"/>
              </w:rPr>
              <w:t>u</w:t>
            </w:r>
            <w:r w:rsidR="00F34AB2" w:rsidRPr="00863496">
              <w:rPr>
                <w:sz w:val="20"/>
                <w:lang w:val="es-ES"/>
              </w:rPr>
              <w:t>ven</w:t>
            </w:r>
            <w:r w:rsidR="00F34AB2">
              <w:rPr>
                <w:sz w:val="20"/>
                <w:lang w:val="es-ES"/>
              </w:rPr>
              <w:t>tud</w:t>
            </w:r>
            <w:r w:rsidRPr="00863496">
              <w:rPr>
                <w:sz w:val="20"/>
                <w:lang w:val="es-ES"/>
              </w:rPr>
              <w:t>, que son actores clave tanto en la protección y restauración de la diversidad biológica como en la implementación de acciones climátic</w:t>
            </w:r>
            <w:r w:rsidR="00F34AB2">
              <w:rPr>
                <w:sz w:val="20"/>
                <w:lang w:val="es-ES"/>
              </w:rPr>
              <w:t>as</w:t>
            </w:r>
            <w:r w:rsidRPr="00863496">
              <w:rPr>
                <w:sz w:val="20"/>
                <w:lang w:val="es-ES"/>
              </w:rPr>
              <w:t>. Se debe</w:t>
            </w:r>
            <w:r w:rsidR="00F34AB2">
              <w:rPr>
                <w:sz w:val="20"/>
                <w:lang w:val="es-ES"/>
              </w:rPr>
              <w:t>ría</w:t>
            </w:r>
            <w:r w:rsidRPr="00863496">
              <w:rPr>
                <w:sz w:val="20"/>
                <w:lang w:val="es-ES"/>
              </w:rPr>
              <w:t>n tener en cuenta sus conocimientos tradicionales, prioridades y necesidades a</w:t>
            </w:r>
            <w:r w:rsidR="00831E32">
              <w:rPr>
                <w:sz w:val="20"/>
                <w:lang w:val="es-ES"/>
              </w:rPr>
              <w:t xml:space="preserve"> fin de</w:t>
            </w:r>
            <w:r w:rsidRPr="00863496">
              <w:rPr>
                <w:sz w:val="20"/>
                <w:lang w:val="es-ES"/>
              </w:rPr>
              <w:t xml:space="preserve"> que las medidas </w:t>
            </w:r>
            <w:r w:rsidR="00F34AB2">
              <w:rPr>
                <w:sz w:val="20"/>
                <w:lang w:val="es-ES"/>
              </w:rPr>
              <w:t>de</w:t>
            </w:r>
            <w:r w:rsidRPr="00863496">
              <w:rPr>
                <w:sz w:val="20"/>
                <w:lang w:val="es-ES"/>
              </w:rPr>
              <w:t xml:space="preserve"> diversidad biológica y clim</w:t>
            </w:r>
            <w:r w:rsidR="00F34AB2">
              <w:rPr>
                <w:sz w:val="20"/>
                <w:lang w:val="es-ES"/>
              </w:rPr>
              <w:t>átic</w:t>
            </w:r>
            <w:r w:rsidRPr="00863496">
              <w:rPr>
                <w:sz w:val="20"/>
                <w:lang w:val="es-ES"/>
              </w:rPr>
              <w:t>a</w:t>
            </w:r>
            <w:r w:rsidR="00F34AB2">
              <w:rPr>
                <w:sz w:val="20"/>
                <w:lang w:val="es-ES"/>
              </w:rPr>
              <w:t>s</w:t>
            </w:r>
            <w:r w:rsidRPr="00863496">
              <w:rPr>
                <w:sz w:val="20"/>
                <w:lang w:val="es-ES"/>
              </w:rPr>
              <w:t xml:space="preserve"> sean equitativas, inclusivas, eficaces y basadas en derechos.</w:t>
            </w:r>
          </w:p>
        </w:tc>
        <w:tc>
          <w:tcPr>
            <w:tcW w:w="4536" w:type="dxa"/>
          </w:tcPr>
          <w:p w14:paraId="59D3F954" w14:textId="5C7EFE5F" w:rsidR="00863496" w:rsidRPr="00863496" w:rsidRDefault="00831E32" w:rsidP="005D049F">
            <w:pPr>
              <w:spacing w:before="40" w:after="80"/>
              <w:jc w:val="left"/>
              <w:rPr>
                <w:sz w:val="20"/>
                <w:szCs w:val="20"/>
                <w:lang w:val="es-ES"/>
              </w:rPr>
            </w:pPr>
            <w:r>
              <w:rPr>
                <w:sz w:val="20"/>
                <w:lang w:val="es-ES"/>
              </w:rPr>
              <w:t>Se d</w:t>
            </w:r>
            <w:r w:rsidR="00863496" w:rsidRPr="00863496">
              <w:rPr>
                <w:sz w:val="20"/>
                <w:lang w:val="es-ES"/>
              </w:rPr>
              <w:t>eberían diseñar y aplicar</w:t>
            </w:r>
            <w:r>
              <w:rPr>
                <w:sz w:val="20"/>
                <w:lang w:val="es-ES"/>
              </w:rPr>
              <w:t xml:space="preserve"> enfoques basados en </w:t>
            </w:r>
            <w:r w:rsidR="00863496" w:rsidRPr="00863496">
              <w:rPr>
                <w:sz w:val="20"/>
                <w:lang w:val="es-ES"/>
              </w:rPr>
              <w:t xml:space="preserve">derechos y con perspectiva de género en las medidas de mitigación del cambio climático con la participación y representación plenas, efectivas, inclusivas y con perspectiva de género de los pueblos indígenas y las comunidades locales, las mujeres y </w:t>
            </w:r>
            <w:r w:rsidR="00F34AB2" w:rsidRPr="00863496">
              <w:rPr>
                <w:sz w:val="20"/>
                <w:lang w:val="es-ES"/>
              </w:rPr>
              <w:t>l</w:t>
            </w:r>
            <w:r w:rsidR="00F34AB2">
              <w:rPr>
                <w:sz w:val="20"/>
                <w:lang w:val="es-ES"/>
              </w:rPr>
              <w:t>a</w:t>
            </w:r>
            <w:r w:rsidR="00F34AB2" w:rsidRPr="00863496">
              <w:rPr>
                <w:sz w:val="20"/>
                <w:lang w:val="es-ES"/>
              </w:rPr>
              <w:t xml:space="preserve"> j</w:t>
            </w:r>
            <w:r w:rsidR="00F34AB2">
              <w:rPr>
                <w:sz w:val="20"/>
                <w:lang w:val="es-ES"/>
              </w:rPr>
              <w:t>u</w:t>
            </w:r>
            <w:r w:rsidR="00F34AB2" w:rsidRPr="00863496">
              <w:rPr>
                <w:sz w:val="20"/>
                <w:lang w:val="es-ES"/>
              </w:rPr>
              <w:t>ven</w:t>
            </w:r>
            <w:r w:rsidR="00F34AB2">
              <w:rPr>
                <w:sz w:val="20"/>
                <w:lang w:val="es-ES"/>
              </w:rPr>
              <w:t>tud</w:t>
            </w:r>
            <w:r w:rsidR="00863496" w:rsidRPr="00863496">
              <w:rPr>
                <w:sz w:val="20"/>
                <w:lang w:val="es-ES"/>
              </w:rPr>
              <w:t xml:space="preserve">. </w:t>
            </w:r>
            <w:r>
              <w:rPr>
                <w:sz w:val="20"/>
                <w:lang w:val="es-ES"/>
              </w:rPr>
              <w:t>Se d</w:t>
            </w:r>
            <w:r w:rsidR="00863496" w:rsidRPr="00863496">
              <w:rPr>
                <w:sz w:val="20"/>
                <w:lang w:val="es-ES"/>
              </w:rPr>
              <w:t>ebe</w:t>
            </w:r>
            <w:r w:rsidR="00F34AB2">
              <w:rPr>
                <w:sz w:val="20"/>
                <w:lang w:val="es-ES"/>
              </w:rPr>
              <w:t>ría</w:t>
            </w:r>
            <w:r w:rsidR="00863496" w:rsidRPr="00863496">
              <w:rPr>
                <w:sz w:val="20"/>
                <w:lang w:val="es-ES"/>
              </w:rPr>
              <w:t xml:space="preserve">n evitar medidas que </w:t>
            </w:r>
            <w:r w:rsidR="00F34AB2" w:rsidRPr="00863496">
              <w:rPr>
                <w:sz w:val="20"/>
                <w:lang w:val="es-ES"/>
              </w:rPr>
              <w:t>p</w:t>
            </w:r>
            <w:r w:rsidR="00F34AB2">
              <w:rPr>
                <w:sz w:val="20"/>
                <w:lang w:val="es-ES"/>
              </w:rPr>
              <w:t>la</w:t>
            </w:r>
            <w:r w:rsidR="00F34AB2" w:rsidRPr="00863496">
              <w:rPr>
                <w:sz w:val="20"/>
                <w:lang w:val="es-ES"/>
              </w:rPr>
              <w:t>nt</w:t>
            </w:r>
            <w:r w:rsidR="00F34AB2">
              <w:rPr>
                <w:sz w:val="20"/>
                <w:lang w:val="es-ES"/>
              </w:rPr>
              <w:t>e</w:t>
            </w:r>
            <w:r w:rsidR="00F34AB2" w:rsidRPr="00863496">
              <w:rPr>
                <w:sz w:val="20"/>
                <w:lang w:val="es-ES"/>
              </w:rPr>
              <w:t xml:space="preserve">en </w:t>
            </w:r>
            <w:r w:rsidR="00863496" w:rsidRPr="00863496">
              <w:rPr>
                <w:sz w:val="20"/>
                <w:lang w:val="es-ES"/>
              </w:rPr>
              <w:t xml:space="preserve">riesgos o impliquen posibles riesgos de despojo, </w:t>
            </w:r>
            <w:r w:rsidR="005D049F">
              <w:rPr>
                <w:sz w:val="20"/>
                <w:lang w:val="es-ES"/>
              </w:rPr>
              <w:t>menoscaben</w:t>
            </w:r>
            <w:r w:rsidR="00863496" w:rsidRPr="00863496">
              <w:rPr>
                <w:sz w:val="20"/>
                <w:lang w:val="es-ES"/>
              </w:rPr>
              <w:t xml:space="preserve"> derechos, no garanticen el consentimiento libre, previo e informado o la participación en los beneficios, entre </w:t>
            </w:r>
            <w:r w:rsidR="00F34AB2" w:rsidRPr="00863496">
              <w:rPr>
                <w:sz w:val="20"/>
                <w:lang w:val="es-ES"/>
              </w:rPr>
              <w:t>otr</w:t>
            </w:r>
            <w:r w:rsidR="00F34AB2">
              <w:rPr>
                <w:sz w:val="20"/>
                <w:lang w:val="es-ES"/>
              </w:rPr>
              <w:t>a</w:t>
            </w:r>
            <w:r w:rsidR="00F34AB2" w:rsidRPr="00863496">
              <w:rPr>
                <w:sz w:val="20"/>
                <w:lang w:val="es-ES"/>
              </w:rPr>
              <w:t>s</w:t>
            </w:r>
            <w:r w:rsidR="00863496" w:rsidRPr="00863496">
              <w:rPr>
                <w:sz w:val="20"/>
                <w:lang w:val="es-ES"/>
              </w:rPr>
              <w:t>.</w:t>
            </w:r>
          </w:p>
        </w:tc>
      </w:tr>
    </w:tbl>
    <w:p w14:paraId="0724A6C5" w14:textId="2C70166A" w:rsidR="00863496" w:rsidRPr="00F420F8" w:rsidRDefault="00BC144A" w:rsidP="00863496">
      <w:pPr>
        <w:rPr>
          <w:lang w:val="es-ES"/>
        </w:rPr>
      </w:pPr>
      <w:r>
        <w:rPr>
          <w:lang w:val="es-ES"/>
        </w:rPr>
        <w:t>]</w:t>
      </w:r>
    </w:p>
    <w:p w14:paraId="4CDBF245" w14:textId="37918628" w:rsidR="00863496" w:rsidRPr="00863496" w:rsidRDefault="00863496" w:rsidP="002F51F0">
      <w:pPr>
        <w:jc w:val="center"/>
        <w:rPr>
          <w:lang w:val="es-ES"/>
        </w:rPr>
      </w:pPr>
      <w:r w:rsidRPr="00863496">
        <w:rPr>
          <w:lang w:val="es-ES"/>
        </w:rPr>
        <w:t>___________</w:t>
      </w:r>
    </w:p>
    <w:sectPr w:rsidR="00863496" w:rsidRPr="00863496" w:rsidSect="009A21F0">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F9E87" w14:textId="77777777" w:rsidR="007D2BDA" w:rsidRDefault="007D2BDA" w:rsidP="00D14189">
      <w:r>
        <w:separator/>
      </w:r>
    </w:p>
  </w:endnote>
  <w:endnote w:type="continuationSeparator" w:id="0">
    <w:p w14:paraId="30C46D9A" w14:textId="77777777" w:rsidR="007D2BDA" w:rsidRDefault="007D2BDA" w:rsidP="00D1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6096173" w14:textId="3C7E6278" w:rsidR="009E39A9" w:rsidRDefault="009E39A9">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9934CA">
              <w:rPr>
                <w:noProof/>
                <w:szCs w:val="20"/>
              </w:rPr>
              <w:t>16</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9934CA">
              <w:rPr>
                <w:noProof/>
                <w:szCs w:val="20"/>
              </w:rPr>
              <w:t>17</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5846853F" w14:textId="6D638EFF" w:rsidR="009E39A9" w:rsidRDefault="009E39A9">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9934CA">
              <w:rPr>
                <w:noProof/>
                <w:szCs w:val="20"/>
              </w:rPr>
              <w:t>17</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9934CA">
              <w:rPr>
                <w:noProof/>
                <w:szCs w:val="20"/>
              </w:rPr>
              <w:t>17</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0F98" w14:textId="17846561" w:rsidR="009E39A9" w:rsidRPr="00B475F4" w:rsidRDefault="009E39A9" w:rsidP="00B475F4">
    <w:pPr>
      <w:pStyle w:val="Footer"/>
      <w:jc w:val="lef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1128" w14:textId="77777777" w:rsidR="007D2BDA" w:rsidRDefault="007D2BDA" w:rsidP="00D14189">
      <w:r>
        <w:separator/>
      </w:r>
    </w:p>
  </w:footnote>
  <w:footnote w:type="continuationSeparator" w:id="0">
    <w:p w14:paraId="4E082692" w14:textId="77777777" w:rsidR="007D2BDA" w:rsidRDefault="007D2BDA" w:rsidP="00D14189">
      <w:r>
        <w:continuationSeparator/>
      </w:r>
    </w:p>
  </w:footnote>
  <w:footnote w:id="1">
    <w:p w14:paraId="4FC3EAE3" w14:textId="77777777" w:rsidR="009E39A9" w:rsidRPr="00BC144A" w:rsidRDefault="009E39A9" w:rsidP="00DE4297">
      <w:pPr>
        <w:pStyle w:val="FootnoteText"/>
        <w:rPr>
          <w:szCs w:val="18"/>
          <w:lang w:val="es-ES"/>
        </w:rPr>
      </w:pPr>
      <w:r w:rsidRPr="00BC144A">
        <w:rPr>
          <w:rStyle w:val="FootnoteReference"/>
          <w:szCs w:val="18"/>
        </w:rPr>
        <w:footnoteRef/>
      </w:r>
      <w:r w:rsidRPr="00BC144A">
        <w:rPr>
          <w:szCs w:val="18"/>
          <w:lang w:val="es-ES"/>
        </w:rPr>
        <w:t xml:space="preserve"> </w:t>
      </w:r>
      <w:bookmarkStart w:id="1" w:name="_Hlk212207112"/>
      <w:r w:rsidRPr="00BC144A">
        <w:rPr>
          <w:szCs w:val="18"/>
          <w:lang w:val="es-ES"/>
        </w:rPr>
        <w:t xml:space="preserve">Naciones Unidas, </w:t>
      </w:r>
      <w:r w:rsidRPr="000E2B6D">
        <w:rPr>
          <w:i/>
          <w:szCs w:val="18"/>
          <w:lang w:val="en-US"/>
        </w:rPr>
        <w:t>Treaty Series</w:t>
      </w:r>
      <w:r w:rsidRPr="00BC144A">
        <w:rPr>
          <w:szCs w:val="18"/>
          <w:lang w:val="es-ES"/>
        </w:rPr>
        <w:t>, vol. 1760, núm. 30619.</w:t>
      </w:r>
    </w:p>
    <w:bookmarkEnd w:id="1"/>
  </w:footnote>
  <w:footnote w:id="2">
    <w:p w14:paraId="2A16DD75" w14:textId="2F7B1D06" w:rsidR="009E39A9" w:rsidRPr="00BC144A" w:rsidRDefault="009E39A9" w:rsidP="00DE4297">
      <w:pPr>
        <w:pStyle w:val="FootnoteText"/>
        <w:rPr>
          <w:szCs w:val="18"/>
          <w:lang w:val="es-ES"/>
        </w:rPr>
      </w:pPr>
      <w:r w:rsidRPr="00BC144A">
        <w:rPr>
          <w:rStyle w:val="FootnoteReference"/>
          <w:szCs w:val="18"/>
          <w:lang w:val="es-ES"/>
        </w:rPr>
        <w:footnoteRef/>
      </w:r>
      <w:r w:rsidRPr="00BC144A">
        <w:rPr>
          <w:szCs w:val="18"/>
          <w:lang w:val="es-ES"/>
        </w:rPr>
        <w:t xml:space="preserve"> Decisión </w:t>
      </w:r>
      <w:hyperlink r:id="rId1" w:history="1">
        <w:r w:rsidRPr="00BC144A">
          <w:rPr>
            <w:rStyle w:val="Hyperlink"/>
            <w:szCs w:val="18"/>
            <w:lang w:val="es-ES"/>
          </w:rPr>
          <w:t>14/5</w:t>
        </w:r>
      </w:hyperlink>
      <w:r w:rsidRPr="00BC144A">
        <w:rPr>
          <w:szCs w:val="18"/>
          <w:lang w:val="es-ES"/>
        </w:rPr>
        <w:t xml:space="preserve">, anexo; para obtener información complementaria, véase también </w:t>
      </w:r>
      <w:hyperlink r:id="rId2" w:history="1">
        <w:r w:rsidRPr="00B82D67">
          <w:rPr>
            <w:rStyle w:val="Hyperlink"/>
            <w:i/>
            <w:szCs w:val="18"/>
            <w:lang w:val="es-ES"/>
          </w:rPr>
          <w:t>Serie Técnica del CDB</w:t>
        </w:r>
        <w:r w:rsidRPr="00BC144A">
          <w:rPr>
            <w:rStyle w:val="Hyperlink"/>
            <w:szCs w:val="18"/>
            <w:lang w:val="es-ES"/>
          </w:rPr>
          <w:t xml:space="preserve"> núm. 93</w:t>
        </w:r>
      </w:hyperlink>
      <w:r w:rsidRPr="00BC144A">
        <w:rPr>
          <w:szCs w:val="18"/>
          <w:lang w:val="es-ES"/>
        </w:rPr>
        <w:t>.</w:t>
      </w:r>
    </w:p>
  </w:footnote>
  <w:footnote w:id="3">
    <w:p w14:paraId="2521C22D" w14:textId="012B2856" w:rsidR="009E39A9" w:rsidRPr="00BC144A" w:rsidRDefault="009E39A9" w:rsidP="00EB1469">
      <w:pPr>
        <w:pStyle w:val="FootnoteText"/>
        <w:rPr>
          <w:szCs w:val="18"/>
          <w:lang w:val="es-ES"/>
        </w:rPr>
      </w:pPr>
      <w:r w:rsidRPr="00BC144A">
        <w:rPr>
          <w:rStyle w:val="FootnoteReference"/>
          <w:szCs w:val="18"/>
        </w:rPr>
        <w:footnoteRef/>
      </w:r>
      <w:r w:rsidRPr="00BC144A">
        <w:rPr>
          <w:szCs w:val="18"/>
          <w:lang w:val="es-ES"/>
        </w:rPr>
        <w:t xml:space="preserve"> Naciones Unidas, </w:t>
      </w:r>
      <w:r w:rsidRPr="00C3000B">
        <w:rPr>
          <w:i/>
          <w:iCs/>
          <w:szCs w:val="18"/>
          <w:lang w:val="en-US"/>
        </w:rPr>
        <w:t>Treaty Series</w:t>
      </w:r>
      <w:r w:rsidRPr="00BC144A">
        <w:rPr>
          <w:szCs w:val="18"/>
          <w:lang w:val="es-ES"/>
        </w:rPr>
        <w:t>, vol. 1771, núm. 30822.</w:t>
      </w:r>
    </w:p>
  </w:footnote>
  <w:footnote w:id="4">
    <w:p w14:paraId="6151626B" w14:textId="0F2CCBF8" w:rsidR="009E39A9" w:rsidRPr="00BC144A" w:rsidRDefault="009E39A9" w:rsidP="00EB1469">
      <w:pPr>
        <w:pStyle w:val="FootnoteText"/>
        <w:rPr>
          <w:szCs w:val="18"/>
          <w:lang w:val="es-ES"/>
        </w:rPr>
      </w:pPr>
      <w:r w:rsidRPr="00BC144A">
        <w:rPr>
          <w:rStyle w:val="FootnoteReference"/>
          <w:szCs w:val="18"/>
        </w:rPr>
        <w:footnoteRef/>
      </w:r>
      <w:r w:rsidRPr="00BC144A">
        <w:rPr>
          <w:szCs w:val="18"/>
          <w:lang w:val="es-ES"/>
        </w:rPr>
        <w:t xml:space="preserve"> Ibid., vol. 1954, núm. 33480.</w:t>
      </w:r>
    </w:p>
  </w:footnote>
  <w:footnote w:id="5">
    <w:p w14:paraId="1794E770" w14:textId="77777777" w:rsidR="009E39A9" w:rsidRPr="00BC144A" w:rsidRDefault="009E39A9" w:rsidP="004E70DD">
      <w:pPr>
        <w:pStyle w:val="FootnoteText"/>
        <w:rPr>
          <w:szCs w:val="18"/>
          <w:lang w:val="es-ES"/>
        </w:rPr>
      </w:pPr>
      <w:r w:rsidRPr="00BC144A">
        <w:rPr>
          <w:rStyle w:val="FootnoteReference"/>
          <w:szCs w:val="18"/>
        </w:rPr>
        <w:footnoteRef/>
      </w:r>
      <w:r w:rsidRPr="00BC144A">
        <w:rPr>
          <w:szCs w:val="18"/>
          <w:lang w:val="es-ES"/>
        </w:rPr>
        <w:t xml:space="preserve"> Decisión </w:t>
      </w:r>
      <w:hyperlink r:id="rId3" w:history="1">
        <w:r w:rsidRPr="00BC144A">
          <w:rPr>
            <w:rStyle w:val="Hyperlink"/>
            <w:szCs w:val="18"/>
            <w:lang w:val="es-ES"/>
          </w:rPr>
          <w:t>15/4</w:t>
        </w:r>
      </w:hyperlink>
      <w:r w:rsidRPr="00BC144A">
        <w:rPr>
          <w:szCs w:val="18"/>
          <w:lang w:val="es-ES"/>
        </w:rPr>
        <w:t>, anexo.</w:t>
      </w:r>
    </w:p>
  </w:footnote>
  <w:footnote w:id="6">
    <w:p w14:paraId="383AF7C9" w14:textId="649191B2" w:rsidR="009E39A9" w:rsidRPr="00BC144A" w:rsidRDefault="009E39A9" w:rsidP="00F25241">
      <w:pPr>
        <w:pStyle w:val="FootnoteText"/>
        <w:rPr>
          <w:szCs w:val="18"/>
          <w:lang w:val="es-ES"/>
        </w:rPr>
      </w:pPr>
      <w:r w:rsidRPr="00BC144A">
        <w:rPr>
          <w:rStyle w:val="FootnoteReference"/>
          <w:szCs w:val="18"/>
        </w:rPr>
        <w:footnoteRef/>
      </w:r>
      <w:r w:rsidRPr="00BC144A">
        <w:rPr>
          <w:szCs w:val="18"/>
          <w:lang w:val="es-ES"/>
        </w:rPr>
        <w:t xml:space="preserve"> Aumento del nivel del mar y otros cambios en el nivel del mar.</w:t>
      </w:r>
    </w:p>
  </w:footnote>
  <w:footnote w:id="7">
    <w:p w14:paraId="01CF6C6E" w14:textId="0318B4CB" w:rsidR="009E39A9" w:rsidRPr="00BC144A" w:rsidRDefault="009E39A9" w:rsidP="005C5B2E">
      <w:pPr>
        <w:pStyle w:val="FootnoteText"/>
        <w:rPr>
          <w:szCs w:val="18"/>
          <w:lang w:val="es-ES"/>
        </w:rPr>
      </w:pPr>
      <w:r w:rsidRPr="00BC144A">
        <w:rPr>
          <w:rStyle w:val="FootnoteReference"/>
          <w:szCs w:val="18"/>
        </w:rPr>
        <w:footnoteRef/>
      </w:r>
      <w:r w:rsidRPr="00BC144A">
        <w:rPr>
          <w:szCs w:val="18"/>
          <w:lang w:val="es-ES"/>
        </w:rPr>
        <w:t xml:space="preserve"> Decisión </w:t>
      </w:r>
      <w:hyperlink r:id="rId4" w:history="1">
        <w:r w:rsidRPr="00BC144A">
          <w:rPr>
            <w:rStyle w:val="Hyperlink"/>
            <w:szCs w:val="18"/>
            <w:lang w:val="es-ES"/>
          </w:rPr>
          <w:t>15/4</w:t>
        </w:r>
      </w:hyperlink>
      <w:r w:rsidRPr="00BC144A">
        <w:rPr>
          <w:szCs w:val="18"/>
          <w:lang w:val="es-ES"/>
        </w:rPr>
        <w:t>, anexo.</w:t>
      </w:r>
    </w:p>
  </w:footnote>
  <w:footnote w:id="8">
    <w:p w14:paraId="69E933A4" w14:textId="23DD8726" w:rsidR="009E39A9" w:rsidRPr="00BC144A" w:rsidRDefault="009E39A9" w:rsidP="00E94D72">
      <w:pPr>
        <w:pStyle w:val="FootnoteText"/>
        <w:rPr>
          <w:szCs w:val="18"/>
          <w:lang w:val="es-ES"/>
        </w:rPr>
      </w:pPr>
      <w:r w:rsidRPr="00BC144A">
        <w:rPr>
          <w:rStyle w:val="FootnoteReference"/>
          <w:szCs w:val="18"/>
        </w:rPr>
        <w:footnoteRef/>
      </w:r>
      <w:r w:rsidRPr="00BC144A">
        <w:rPr>
          <w:szCs w:val="18"/>
          <w:lang w:val="es-ES"/>
        </w:rPr>
        <w:t xml:space="preserve"> Véase también la resolución 76/300 de la Asamblea General de las Naciones Unidas.</w:t>
      </w:r>
    </w:p>
  </w:footnote>
  <w:footnote w:id="9">
    <w:p w14:paraId="544258C0" w14:textId="1F4FBA00" w:rsidR="009E39A9" w:rsidRPr="00BC144A" w:rsidRDefault="009E39A9" w:rsidP="00724FA6">
      <w:pPr>
        <w:pStyle w:val="FootnoteText"/>
        <w:rPr>
          <w:szCs w:val="18"/>
          <w:lang w:val="es-ES"/>
        </w:rPr>
      </w:pPr>
      <w:r w:rsidRPr="00BC144A">
        <w:rPr>
          <w:rStyle w:val="FootnoteReference"/>
          <w:szCs w:val="18"/>
        </w:rPr>
        <w:footnoteRef/>
      </w:r>
      <w:r w:rsidRPr="00BC144A">
        <w:rPr>
          <w:szCs w:val="18"/>
          <w:lang w:val="es-ES"/>
        </w:rPr>
        <w:t xml:space="preserve"> Naciones Unidas, </w:t>
      </w:r>
      <w:r w:rsidRPr="00C91853">
        <w:rPr>
          <w:i/>
          <w:iCs/>
          <w:szCs w:val="18"/>
          <w:lang w:val="en-US"/>
        </w:rPr>
        <w:t>Treaty Series</w:t>
      </w:r>
      <w:r w:rsidRPr="00BC144A">
        <w:rPr>
          <w:szCs w:val="18"/>
          <w:lang w:val="es-ES"/>
        </w:rPr>
        <w:t>, vol. 3156, núm. 54113.</w:t>
      </w:r>
    </w:p>
  </w:footnote>
  <w:footnote w:id="10">
    <w:p w14:paraId="680FDF2E" w14:textId="0177BFE2" w:rsidR="009E39A9" w:rsidRPr="00BC144A" w:rsidRDefault="009E39A9" w:rsidP="00194C77">
      <w:pPr>
        <w:pStyle w:val="FootnoteText"/>
        <w:rPr>
          <w:szCs w:val="18"/>
          <w:lang w:val="es-419"/>
        </w:rPr>
      </w:pPr>
      <w:r w:rsidRPr="00BC144A">
        <w:rPr>
          <w:rStyle w:val="FootnoteReference"/>
          <w:szCs w:val="18"/>
          <w:lang w:val="es-419"/>
        </w:rPr>
        <w:footnoteRef/>
      </w:r>
      <w:r w:rsidRPr="00BC144A">
        <w:rPr>
          <w:szCs w:val="18"/>
          <w:lang w:val="es-419"/>
        </w:rPr>
        <w:t xml:space="preserve"> Decisión </w:t>
      </w:r>
      <w:hyperlink r:id="rId5" w:history="1">
        <w:r w:rsidRPr="00BC144A">
          <w:rPr>
            <w:rStyle w:val="Hyperlink"/>
            <w:szCs w:val="18"/>
            <w:lang w:val="es-419"/>
          </w:rPr>
          <w:t>14/5</w:t>
        </w:r>
      </w:hyperlink>
      <w:r w:rsidRPr="00BC144A">
        <w:rPr>
          <w:szCs w:val="18"/>
          <w:lang w:val="es-419"/>
        </w:rPr>
        <w:t xml:space="preserve">, anexo; véase también la </w:t>
      </w:r>
      <w:hyperlink r:id="rId6" w:history="1">
        <w:r w:rsidRPr="00BC144A">
          <w:rPr>
            <w:rStyle w:val="Hyperlink"/>
            <w:i/>
            <w:iCs/>
            <w:szCs w:val="18"/>
            <w:lang w:val="es-419"/>
          </w:rPr>
          <w:t>Serie técnica del CDB</w:t>
        </w:r>
        <w:r w:rsidRPr="00B82D67">
          <w:rPr>
            <w:rStyle w:val="Hyperlink"/>
            <w:iCs/>
            <w:szCs w:val="18"/>
            <w:lang w:val="es-419"/>
          </w:rPr>
          <w:t xml:space="preserve"> núm. 93</w:t>
        </w:r>
      </w:hyperlink>
      <w:r w:rsidRPr="00BC144A">
        <w:rPr>
          <w:szCs w:val="18"/>
          <w:lang w:val="es-419"/>
        </w:rPr>
        <w:t xml:space="preserve"> para más información.</w:t>
      </w:r>
    </w:p>
  </w:footnote>
  <w:footnote w:id="11">
    <w:p w14:paraId="668424BB" w14:textId="1A414914" w:rsidR="009E39A9" w:rsidRPr="00C25722" w:rsidRDefault="009E39A9" w:rsidP="00EC2B8C">
      <w:pPr>
        <w:pStyle w:val="FootnoteText"/>
        <w:rPr>
          <w:szCs w:val="18"/>
          <w:lang w:val="es-ES"/>
        </w:rPr>
      </w:pPr>
      <w:r w:rsidRPr="00BC144A">
        <w:rPr>
          <w:rStyle w:val="FootnoteReference"/>
          <w:szCs w:val="18"/>
        </w:rPr>
        <w:footnoteRef/>
      </w:r>
      <w:r w:rsidRPr="00BC144A">
        <w:rPr>
          <w:szCs w:val="18"/>
          <w:lang w:val="es-ES"/>
        </w:rPr>
        <w:t xml:space="preserve"> La expresión “consentimiento libre, previo e informado” se refiere a la terminología tripartita de “consentimiento previo y fundamentado”, “consentimiento libre, previo e informado” y “aprobación y participación”. </w:t>
      </w:r>
    </w:p>
  </w:footnote>
  <w:footnote w:id="12">
    <w:p w14:paraId="22C52E54" w14:textId="3B18202B" w:rsidR="009E39A9" w:rsidRPr="00BC144A" w:rsidRDefault="009E39A9" w:rsidP="005F6D86">
      <w:pPr>
        <w:pStyle w:val="FootnoteText"/>
        <w:rPr>
          <w:szCs w:val="18"/>
          <w:highlight w:val="yellow"/>
          <w:lang w:val="es-419"/>
        </w:rPr>
      </w:pPr>
      <w:r w:rsidRPr="00BC144A">
        <w:rPr>
          <w:rStyle w:val="FootnoteReference"/>
          <w:szCs w:val="18"/>
          <w:lang w:val="es-419"/>
        </w:rPr>
        <w:footnoteRef/>
      </w:r>
      <w:r w:rsidRPr="00BC144A">
        <w:rPr>
          <w:szCs w:val="18"/>
          <w:lang w:val="es-419"/>
        </w:rPr>
        <w:t xml:space="preserve"> De conformidad con la resolución 5/5 de la Asamblea de las Naciones Unidas sobre el Medio Ambiente.</w:t>
      </w:r>
    </w:p>
  </w:footnote>
  <w:footnote w:id="13">
    <w:p w14:paraId="19DD59AC" w14:textId="005C4C92" w:rsidR="009E39A9" w:rsidRPr="00BC144A" w:rsidRDefault="009E39A9" w:rsidP="00347DC2">
      <w:pPr>
        <w:pStyle w:val="FootnoteText"/>
        <w:rPr>
          <w:szCs w:val="18"/>
          <w:lang w:val="es-419"/>
        </w:rPr>
      </w:pPr>
      <w:r w:rsidRPr="00BC144A">
        <w:rPr>
          <w:rStyle w:val="FootnoteReference"/>
          <w:szCs w:val="18"/>
          <w:lang w:val="es-419"/>
        </w:rPr>
        <w:footnoteRef/>
      </w:r>
      <w:r w:rsidRPr="00BC144A">
        <w:rPr>
          <w:szCs w:val="18"/>
          <w:lang w:val="es-419"/>
        </w:rPr>
        <w:t xml:space="preserve"> Decisión </w:t>
      </w:r>
      <w:hyperlink r:id="rId7" w:history="1">
        <w:r w:rsidRPr="00BC144A">
          <w:rPr>
            <w:rStyle w:val="Hyperlink"/>
            <w:szCs w:val="18"/>
            <w:lang w:val="es-419"/>
          </w:rPr>
          <w:t>15/5</w:t>
        </w:r>
      </w:hyperlink>
      <w:r w:rsidRPr="00BC144A">
        <w:rPr>
          <w:szCs w:val="18"/>
          <w:lang w:val="es-419"/>
        </w:rPr>
        <w:t>, anexo I.</w:t>
      </w:r>
    </w:p>
  </w:footnote>
  <w:footnote w:id="14">
    <w:p w14:paraId="79228311" w14:textId="17EA9D8B" w:rsidR="009E39A9" w:rsidRPr="00BC144A" w:rsidRDefault="009E39A9" w:rsidP="00347DC2">
      <w:pPr>
        <w:pStyle w:val="FootnoteText"/>
        <w:rPr>
          <w:szCs w:val="18"/>
          <w:lang w:val="es-419"/>
        </w:rPr>
      </w:pPr>
      <w:r w:rsidRPr="00BC144A">
        <w:rPr>
          <w:rStyle w:val="FootnoteReference"/>
          <w:szCs w:val="18"/>
          <w:lang w:val="es-419"/>
        </w:rPr>
        <w:footnoteRef/>
      </w:r>
      <w:r w:rsidRPr="00BC144A">
        <w:rPr>
          <w:szCs w:val="18"/>
          <w:lang w:val="es-419"/>
        </w:rPr>
        <w:t xml:space="preserve"> Adoptado [en el 21</w:t>
      </w:r>
      <w:r w:rsidRPr="00BC144A">
        <w:rPr>
          <w:szCs w:val="18"/>
          <w:vertAlign w:val="superscript"/>
          <w:lang w:val="es-419"/>
        </w:rPr>
        <w:t>er</w:t>
      </w:r>
      <w:r w:rsidRPr="00BC144A">
        <w:rPr>
          <w:szCs w:val="18"/>
          <w:lang w:val="es-419"/>
        </w:rPr>
        <w:t xml:space="preserve"> período de sesiones de la Conferencia de las Partes en][por] la Convención Marco de las Naciones Unidas sobre el Cambio Climático (véase FCCC/CP/2015/10/Add.1, decisión 1/CP.21, anexo). </w:t>
      </w:r>
    </w:p>
  </w:footnote>
  <w:footnote w:id="15">
    <w:p w14:paraId="01983E8F" w14:textId="3AD1E5B6" w:rsidR="009E39A9" w:rsidRPr="00BC144A" w:rsidRDefault="009E39A9" w:rsidP="00EC2B8C">
      <w:pPr>
        <w:pStyle w:val="FootnoteText"/>
        <w:rPr>
          <w:szCs w:val="18"/>
          <w:lang w:val="es-ES"/>
        </w:rPr>
      </w:pPr>
      <w:r w:rsidRPr="00BC144A">
        <w:rPr>
          <w:rStyle w:val="FootnoteReference"/>
          <w:szCs w:val="18"/>
        </w:rPr>
        <w:footnoteRef/>
      </w:r>
      <w:r w:rsidRPr="00BC144A">
        <w:rPr>
          <w:szCs w:val="18"/>
          <w:lang w:val="es-ES"/>
        </w:rPr>
        <w:t xml:space="preserve"> Entre las organizaciones, asociaciones, iniciativas y coaliciones figuran las siguientes: la Asociación Aceleradora de las Estrategias y Planes de Acción Nacionales en materia de Biodiversidad, la Alianza para las Contribuciones Determinadas a Nivel Nacional, la Red Mundial para los Planes Nacionales de Adaptación, la Alianza ENACT (</w:t>
      </w:r>
      <w:r w:rsidRPr="00B82D67">
        <w:rPr>
          <w:szCs w:val="18"/>
          <w:lang w:val="en-US"/>
        </w:rPr>
        <w:t>Enhancing Nature-based Solutions for an Accelerated Climate Transformation</w:t>
      </w:r>
      <w:r w:rsidRPr="00BC144A">
        <w:rPr>
          <w:szCs w:val="18"/>
          <w:lang w:val="es-ES"/>
        </w:rPr>
        <w:t>), la red Amigos de la Adaptación basada en los Ecosistemas y la Alianza para el Medio Ambiente y la Reducción del Riesgo de Desastres.</w:t>
      </w:r>
    </w:p>
  </w:footnote>
  <w:footnote w:id="16">
    <w:p w14:paraId="414F4CC1" w14:textId="65DC6FAA"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La decisión </w:t>
      </w:r>
      <w:hyperlink r:id="rId8" w:history="1">
        <w:r w:rsidRPr="00BC144A">
          <w:rPr>
            <w:rStyle w:val="Hyperlink"/>
            <w:szCs w:val="18"/>
            <w:lang w:val="es-ES"/>
          </w:rPr>
          <w:t>X/33</w:t>
        </w:r>
      </w:hyperlink>
      <w:r w:rsidRPr="00BC144A">
        <w:rPr>
          <w:szCs w:val="18"/>
          <w:lang w:val="es-ES"/>
        </w:rPr>
        <w:t xml:space="preserve"> sobre diversidad biológica y cambio climático contiene una orientación para las Partes sobre la aplicación de enfoques basados en los ecosistemas para la mitigación del cambio climático y la adaptación a este.</w:t>
      </w:r>
    </w:p>
  </w:footnote>
  <w:footnote w:id="17">
    <w:p w14:paraId="04448892" w14:textId="7A2BEF16" w:rsidR="009E39A9" w:rsidRPr="00BC144A" w:rsidRDefault="009E39A9" w:rsidP="007D4A08">
      <w:pPr>
        <w:pStyle w:val="FootnoteText"/>
        <w:rPr>
          <w:szCs w:val="18"/>
          <w:lang w:val="es-419"/>
        </w:rPr>
      </w:pPr>
      <w:r w:rsidRPr="00BC144A">
        <w:rPr>
          <w:rStyle w:val="FootnoteReference"/>
          <w:szCs w:val="18"/>
          <w:lang w:val="es-419"/>
        </w:rPr>
        <w:footnoteRef/>
      </w:r>
      <w:r w:rsidRPr="00BC144A">
        <w:rPr>
          <w:szCs w:val="18"/>
          <w:lang w:val="es-419"/>
        </w:rPr>
        <w:t xml:space="preserve"> Naciones Unidas</w:t>
      </w:r>
      <w:r w:rsidRPr="00C25722">
        <w:rPr>
          <w:szCs w:val="18"/>
          <w:lang w:val="es-ES"/>
        </w:rPr>
        <w:t xml:space="preserve">, </w:t>
      </w:r>
      <w:r w:rsidRPr="000B4B23">
        <w:rPr>
          <w:i/>
          <w:szCs w:val="18"/>
          <w:lang w:val="en-US"/>
        </w:rPr>
        <w:t>Treaty Series</w:t>
      </w:r>
      <w:r w:rsidRPr="00C25722">
        <w:rPr>
          <w:szCs w:val="18"/>
          <w:lang w:val="es-ES"/>
        </w:rPr>
        <w:t xml:space="preserve">, </w:t>
      </w:r>
      <w:r w:rsidRPr="00BC144A">
        <w:rPr>
          <w:szCs w:val="18"/>
          <w:lang w:val="es-419"/>
        </w:rPr>
        <w:t>vol. 1760, núm. 30619.</w:t>
      </w:r>
    </w:p>
  </w:footnote>
  <w:footnote w:id="18">
    <w:p w14:paraId="1CB5638B" w14:textId="58893667" w:rsidR="009E39A9" w:rsidRPr="00BC144A" w:rsidRDefault="009E39A9" w:rsidP="007D4A08">
      <w:pPr>
        <w:pStyle w:val="FootnoteText"/>
        <w:rPr>
          <w:szCs w:val="18"/>
          <w:lang w:val="es-419"/>
        </w:rPr>
      </w:pPr>
      <w:r w:rsidRPr="00BC144A">
        <w:rPr>
          <w:rStyle w:val="FootnoteReference"/>
          <w:szCs w:val="18"/>
          <w:lang w:val="es-419"/>
        </w:rPr>
        <w:footnoteRef/>
      </w:r>
      <w:r w:rsidRPr="00BC144A">
        <w:rPr>
          <w:szCs w:val="18"/>
          <w:lang w:val="es-419"/>
        </w:rPr>
        <w:t xml:space="preserve"> Ibid., vol. 1954, núm. 33480.</w:t>
      </w:r>
    </w:p>
  </w:footnote>
  <w:footnote w:id="19">
    <w:p w14:paraId="59358C65" w14:textId="479DC098" w:rsidR="009E39A9" w:rsidRPr="00BC144A" w:rsidRDefault="009E39A9" w:rsidP="007D4A08">
      <w:pPr>
        <w:pStyle w:val="FootnoteText"/>
        <w:rPr>
          <w:szCs w:val="18"/>
          <w:lang w:val="es-419"/>
        </w:rPr>
      </w:pPr>
      <w:r w:rsidRPr="00BC144A">
        <w:rPr>
          <w:rStyle w:val="FootnoteReference"/>
          <w:szCs w:val="18"/>
          <w:lang w:val="es-419"/>
        </w:rPr>
        <w:footnoteRef/>
      </w:r>
      <w:r w:rsidRPr="00BC144A">
        <w:rPr>
          <w:szCs w:val="18"/>
          <w:lang w:val="es-419"/>
        </w:rPr>
        <w:t xml:space="preserve"> Ibid., vol. 1771, núm. 30822.</w:t>
      </w:r>
    </w:p>
  </w:footnote>
  <w:footnote w:id="20">
    <w:p w14:paraId="033A95D2" w14:textId="5A2FFA54" w:rsidR="009E39A9" w:rsidRPr="00BC144A" w:rsidRDefault="009E39A9" w:rsidP="007D4A08">
      <w:pPr>
        <w:pStyle w:val="FootnoteText"/>
        <w:rPr>
          <w:szCs w:val="18"/>
          <w:lang w:val="es-419"/>
        </w:rPr>
      </w:pPr>
      <w:r w:rsidRPr="00BC144A">
        <w:rPr>
          <w:rStyle w:val="FootnoteReference"/>
          <w:szCs w:val="18"/>
          <w:lang w:val="es-419"/>
        </w:rPr>
        <w:footnoteRef/>
      </w:r>
      <w:r w:rsidRPr="00BC144A">
        <w:rPr>
          <w:szCs w:val="18"/>
          <w:lang w:val="es-419"/>
        </w:rPr>
        <w:t xml:space="preserve"> Ibid., vol. 1833, núm. 31363.</w:t>
      </w:r>
    </w:p>
  </w:footnote>
  <w:footnote w:id="21">
    <w:p w14:paraId="68A891D1" w14:textId="41BE59C4" w:rsidR="009E39A9" w:rsidRPr="00BC144A" w:rsidRDefault="009E39A9" w:rsidP="00763D38">
      <w:pPr>
        <w:pStyle w:val="FootnoteText"/>
        <w:rPr>
          <w:szCs w:val="18"/>
          <w:lang w:val="es-419"/>
        </w:rPr>
      </w:pPr>
      <w:r w:rsidRPr="00BC144A">
        <w:rPr>
          <w:rStyle w:val="FootnoteReference"/>
          <w:szCs w:val="18"/>
          <w:lang w:val="es-419"/>
        </w:rPr>
        <w:footnoteRef/>
      </w:r>
      <w:r w:rsidRPr="00BC144A">
        <w:rPr>
          <w:szCs w:val="18"/>
          <w:lang w:val="es-419"/>
        </w:rPr>
        <w:t xml:space="preserve"> Decisión </w:t>
      </w:r>
      <w:hyperlink r:id="rId9" w:history="1">
        <w:r w:rsidRPr="00CE6902">
          <w:rPr>
            <w:rStyle w:val="Hyperlink"/>
            <w:szCs w:val="18"/>
            <w:lang w:val="es-419"/>
          </w:rPr>
          <w:t>14/5</w:t>
        </w:r>
      </w:hyperlink>
      <w:r w:rsidRPr="00BC144A">
        <w:rPr>
          <w:szCs w:val="18"/>
          <w:lang w:val="es-419"/>
        </w:rPr>
        <w:t>, anexo.</w:t>
      </w:r>
    </w:p>
  </w:footnote>
  <w:footnote w:id="22">
    <w:p w14:paraId="436AFF5E" w14:textId="408F58F1" w:rsidR="009E39A9" w:rsidRPr="00BC144A" w:rsidRDefault="009E39A9" w:rsidP="00763D38">
      <w:pPr>
        <w:pStyle w:val="FootnoteText"/>
        <w:rPr>
          <w:szCs w:val="18"/>
          <w:lang w:val="es-419"/>
        </w:rPr>
      </w:pPr>
      <w:r w:rsidRPr="00BC144A">
        <w:rPr>
          <w:rStyle w:val="FootnoteReference"/>
          <w:szCs w:val="18"/>
          <w:lang w:val="es-419"/>
        </w:rPr>
        <w:footnoteRef/>
      </w:r>
      <w:r w:rsidRPr="00BC144A">
        <w:rPr>
          <w:szCs w:val="18"/>
          <w:lang w:val="es-419"/>
        </w:rPr>
        <w:t xml:space="preserve"> Decisión </w:t>
      </w:r>
      <w:hyperlink r:id="rId10" w:history="1">
        <w:r w:rsidRPr="00CE6902">
          <w:rPr>
            <w:rStyle w:val="Hyperlink"/>
            <w:szCs w:val="18"/>
            <w:lang w:val="es-419"/>
          </w:rPr>
          <w:t>15/4</w:t>
        </w:r>
      </w:hyperlink>
      <w:r w:rsidRPr="00BC144A">
        <w:rPr>
          <w:szCs w:val="18"/>
          <w:lang w:val="es-419"/>
        </w:rPr>
        <w:t>, anexo.</w:t>
      </w:r>
    </w:p>
  </w:footnote>
  <w:footnote w:id="23">
    <w:p w14:paraId="1A40700B" w14:textId="4AAC776E" w:rsidR="009E39A9" w:rsidRPr="00BC144A" w:rsidRDefault="009E39A9" w:rsidP="00863496">
      <w:pPr>
        <w:pStyle w:val="FootnoteText"/>
        <w:rPr>
          <w:szCs w:val="18"/>
          <w:lang w:val="es-419"/>
        </w:rPr>
      </w:pPr>
      <w:r w:rsidRPr="00BC144A">
        <w:rPr>
          <w:rStyle w:val="FootnoteReference"/>
          <w:szCs w:val="18"/>
          <w:lang w:val="es-419"/>
        </w:rPr>
        <w:footnoteRef/>
      </w:r>
      <w:r w:rsidRPr="00BC144A">
        <w:rPr>
          <w:szCs w:val="18"/>
          <w:lang w:val="es-419"/>
        </w:rPr>
        <w:t xml:space="preserve"> Decisiones </w:t>
      </w:r>
      <w:hyperlink r:id="rId11" w:history="1">
        <w:r w:rsidRPr="00BC144A">
          <w:rPr>
            <w:rStyle w:val="Hyperlink"/>
            <w:szCs w:val="18"/>
            <w:lang w:val="es-419"/>
          </w:rPr>
          <w:t>XII/20</w:t>
        </w:r>
      </w:hyperlink>
      <w:r w:rsidRPr="00BC144A">
        <w:rPr>
          <w:szCs w:val="18"/>
          <w:lang w:val="es-419"/>
        </w:rPr>
        <w:t xml:space="preserve">, </w:t>
      </w:r>
      <w:hyperlink r:id="rId12" w:history="1">
        <w:r w:rsidRPr="00BC144A">
          <w:rPr>
            <w:rStyle w:val="Hyperlink"/>
            <w:szCs w:val="18"/>
            <w:lang w:val="es-419"/>
          </w:rPr>
          <w:t>14/5</w:t>
        </w:r>
      </w:hyperlink>
      <w:r w:rsidRPr="00BC144A">
        <w:rPr>
          <w:szCs w:val="18"/>
          <w:lang w:val="es-419"/>
        </w:rPr>
        <w:t xml:space="preserve">, </w:t>
      </w:r>
      <w:hyperlink r:id="rId13" w:history="1">
        <w:r w:rsidRPr="00BC144A">
          <w:rPr>
            <w:rStyle w:val="Hyperlink"/>
            <w:szCs w:val="18"/>
            <w:lang w:val="es-419"/>
          </w:rPr>
          <w:t>15/4</w:t>
        </w:r>
      </w:hyperlink>
      <w:r w:rsidRPr="00BC144A">
        <w:rPr>
          <w:szCs w:val="18"/>
          <w:lang w:val="es-419"/>
        </w:rPr>
        <w:t xml:space="preserve"> y </w:t>
      </w:r>
      <w:hyperlink r:id="rId14" w:history="1">
        <w:r w:rsidRPr="00BC144A">
          <w:rPr>
            <w:rStyle w:val="Hyperlink"/>
            <w:szCs w:val="18"/>
            <w:lang w:val="es-419"/>
          </w:rPr>
          <w:t>16/22</w:t>
        </w:r>
      </w:hyperlink>
      <w:r w:rsidRPr="00BC144A">
        <w:rPr>
          <w:szCs w:val="18"/>
          <w:lang w:val="es-419"/>
        </w:rPr>
        <w:t>.</w:t>
      </w:r>
    </w:p>
  </w:footnote>
  <w:footnote w:id="24">
    <w:p w14:paraId="56B717A3" w14:textId="29159631" w:rsidR="009E39A9" w:rsidRPr="00C25722" w:rsidRDefault="009E39A9" w:rsidP="00905AA8">
      <w:pPr>
        <w:pStyle w:val="FootnoteText"/>
        <w:rPr>
          <w:szCs w:val="18"/>
          <w:lang w:val="es-ES"/>
        </w:rPr>
      </w:pPr>
      <w:r w:rsidRPr="00BC144A">
        <w:rPr>
          <w:rStyle w:val="FootnoteReference"/>
          <w:szCs w:val="18"/>
          <w:lang w:val="es-419"/>
        </w:rPr>
        <w:footnoteRef/>
      </w:r>
      <w:r w:rsidRPr="00BC144A">
        <w:rPr>
          <w:szCs w:val="18"/>
          <w:lang w:val="es-419"/>
        </w:rPr>
        <w:t xml:space="preserve"> Naciones Unidas</w:t>
      </w:r>
      <w:r w:rsidRPr="00C25722">
        <w:rPr>
          <w:szCs w:val="18"/>
          <w:lang w:val="es-ES"/>
        </w:rPr>
        <w:t xml:space="preserve">, </w:t>
      </w:r>
      <w:r w:rsidRPr="00C25722">
        <w:rPr>
          <w:i/>
          <w:iCs/>
          <w:szCs w:val="18"/>
          <w:lang w:val="es-ES"/>
        </w:rPr>
        <w:t>Treaty Series</w:t>
      </w:r>
      <w:r w:rsidRPr="00C25722">
        <w:rPr>
          <w:szCs w:val="18"/>
          <w:lang w:val="es-ES"/>
        </w:rPr>
        <w:t xml:space="preserve">, </w:t>
      </w:r>
      <w:r w:rsidRPr="00BC144A">
        <w:rPr>
          <w:szCs w:val="18"/>
          <w:lang w:val="es-419"/>
        </w:rPr>
        <w:t>vol. 3156, núm. 54113.</w:t>
      </w:r>
    </w:p>
  </w:footnote>
  <w:footnote w:id="25">
    <w:p w14:paraId="4F745CE5" w14:textId="77777777"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La expresión “consentimiento libre, previo e informado” se refiere a la terminología tripartita de “consentimiento previo y fundamentado”, “consentimiento libre, previo e informado” y “aprobación y participación”.</w:t>
      </w:r>
    </w:p>
  </w:footnote>
  <w:footnote w:id="26">
    <w:p w14:paraId="6CEB9C45" w14:textId="39C17801"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w:t>
      </w:r>
      <w:r>
        <w:rPr>
          <w:szCs w:val="18"/>
          <w:lang w:val="es-ES"/>
        </w:rPr>
        <w:t>Esto es, a</w:t>
      </w:r>
      <w:r w:rsidRPr="00BC144A">
        <w:rPr>
          <w:szCs w:val="18"/>
          <w:lang w:val="es-ES"/>
        </w:rPr>
        <w:t>plica</w:t>
      </w:r>
      <w:r>
        <w:rPr>
          <w:szCs w:val="18"/>
          <w:lang w:val="es-ES"/>
        </w:rPr>
        <w:t>r</w:t>
      </w:r>
      <w:r w:rsidRPr="00BC144A">
        <w:rPr>
          <w:szCs w:val="18"/>
          <w:lang w:val="es-ES"/>
        </w:rPr>
        <w:t xml:space="preserve"> evaluaciones de impacto ambiental en las etapas </w:t>
      </w:r>
      <w:r w:rsidR="007F3E63">
        <w:rPr>
          <w:szCs w:val="18"/>
          <w:lang w:val="es-ES"/>
        </w:rPr>
        <w:t xml:space="preserve">iniciales </w:t>
      </w:r>
      <w:r w:rsidRPr="00BC144A">
        <w:rPr>
          <w:szCs w:val="18"/>
          <w:lang w:val="es-ES"/>
        </w:rPr>
        <w:t xml:space="preserve">de diseño de proyectos y sistemas sólidos de seguimiento y evaluación; </w:t>
      </w:r>
      <w:r>
        <w:rPr>
          <w:szCs w:val="18"/>
          <w:lang w:val="es-ES"/>
        </w:rPr>
        <w:t>imp</w:t>
      </w:r>
      <w:r w:rsidRPr="00BC144A">
        <w:rPr>
          <w:szCs w:val="18"/>
          <w:lang w:val="es-ES"/>
        </w:rPr>
        <w:t>e</w:t>
      </w:r>
      <w:r>
        <w:rPr>
          <w:szCs w:val="18"/>
          <w:lang w:val="es-ES"/>
        </w:rPr>
        <w:t>dir</w:t>
      </w:r>
      <w:r w:rsidRPr="00BC144A">
        <w:rPr>
          <w:szCs w:val="18"/>
          <w:lang w:val="es-ES"/>
        </w:rPr>
        <w:t xml:space="preserve"> la transferencia de riesgos e impactos; evita</w:t>
      </w:r>
      <w:r>
        <w:rPr>
          <w:szCs w:val="18"/>
          <w:lang w:val="es-ES"/>
        </w:rPr>
        <w:t>r</w:t>
      </w:r>
      <w:r w:rsidRPr="00BC144A">
        <w:rPr>
          <w:szCs w:val="18"/>
          <w:lang w:val="es-ES"/>
        </w:rPr>
        <w:t xml:space="preserve"> la degradación de hábitats naturales, la pérdida de biodiversidad, la introducción de especies invasoras y la </w:t>
      </w:r>
      <w:r w:rsidR="007F3E63">
        <w:rPr>
          <w:szCs w:val="18"/>
          <w:lang w:val="es-ES"/>
        </w:rPr>
        <w:t>g</w:t>
      </w:r>
      <w:r w:rsidRPr="00BC144A">
        <w:rPr>
          <w:szCs w:val="18"/>
          <w:lang w:val="es-ES"/>
        </w:rPr>
        <w:t>e</w:t>
      </w:r>
      <w:r w:rsidR="007F3E63">
        <w:rPr>
          <w:szCs w:val="18"/>
          <w:lang w:val="es-ES"/>
        </w:rPr>
        <w:t>ner</w:t>
      </w:r>
      <w:r w:rsidRPr="00BC144A">
        <w:rPr>
          <w:szCs w:val="18"/>
          <w:lang w:val="es-ES"/>
        </w:rPr>
        <w:t>ación o el agravamiento de vulnerabilidades ante futuros desastres; promo</w:t>
      </w:r>
      <w:r>
        <w:rPr>
          <w:szCs w:val="18"/>
          <w:lang w:val="es-ES"/>
        </w:rPr>
        <w:t xml:space="preserve">ver </w:t>
      </w:r>
      <w:r w:rsidRPr="00BC144A">
        <w:rPr>
          <w:szCs w:val="18"/>
          <w:lang w:val="es-ES"/>
        </w:rPr>
        <w:t>y mejora</w:t>
      </w:r>
      <w:r>
        <w:rPr>
          <w:szCs w:val="18"/>
          <w:lang w:val="es-ES"/>
        </w:rPr>
        <w:t>r</w:t>
      </w:r>
      <w:r w:rsidRPr="00BC144A">
        <w:rPr>
          <w:szCs w:val="18"/>
          <w:lang w:val="es-ES"/>
        </w:rPr>
        <w:t xml:space="preserve"> la biodiversidad y las funciones y servicios de los ecosistemas; y </w:t>
      </w:r>
      <w:r>
        <w:rPr>
          <w:szCs w:val="18"/>
          <w:lang w:val="es-ES"/>
        </w:rPr>
        <w:t>procurar la</w:t>
      </w:r>
      <w:r w:rsidRPr="00BC144A">
        <w:rPr>
          <w:szCs w:val="18"/>
          <w:lang w:val="es-ES"/>
        </w:rPr>
        <w:t xml:space="preserve"> utiliza</w:t>
      </w:r>
      <w:r>
        <w:rPr>
          <w:szCs w:val="18"/>
          <w:lang w:val="es-ES"/>
        </w:rPr>
        <w:t>ción sostenible de</w:t>
      </w:r>
      <w:r w:rsidRPr="00BC144A">
        <w:rPr>
          <w:szCs w:val="18"/>
          <w:lang w:val="es-ES"/>
        </w:rPr>
        <w:t xml:space="preserve"> los recursos sin </w:t>
      </w:r>
      <w:r>
        <w:rPr>
          <w:szCs w:val="18"/>
          <w:lang w:val="es-ES"/>
        </w:rPr>
        <w:t>potenciar</w:t>
      </w:r>
      <w:r w:rsidRPr="00BC144A">
        <w:rPr>
          <w:szCs w:val="18"/>
          <w:lang w:val="es-ES"/>
        </w:rPr>
        <w:t xml:space="preserve"> los impuls</w:t>
      </w:r>
      <w:r w:rsidR="007F3E63">
        <w:rPr>
          <w:szCs w:val="18"/>
          <w:lang w:val="es-ES"/>
        </w:rPr>
        <w:t>ores</w:t>
      </w:r>
      <w:r w:rsidRPr="00BC144A">
        <w:rPr>
          <w:szCs w:val="18"/>
          <w:lang w:val="es-ES"/>
        </w:rPr>
        <w:t xml:space="preserve"> </w:t>
      </w:r>
      <w:r w:rsidR="007F3E63">
        <w:rPr>
          <w:szCs w:val="18"/>
          <w:lang w:val="es-ES"/>
        </w:rPr>
        <w:t>d</w:t>
      </w:r>
      <w:r w:rsidRPr="00BC144A">
        <w:rPr>
          <w:szCs w:val="18"/>
          <w:lang w:val="es-ES"/>
        </w:rPr>
        <w:t>el cambio climático y los riesgos de desastres.</w:t>
      </w:r>
    </w:p>
  </w:footnote>
  <w:footnote w:id="27">
    <w:p w14:paraId="25D6F64F" w14:textId="77777777" w:rsidR="009E39A9" w:rsidRPr="00B82D67" w:rsidRDefault="009E39A9" w:rsidP="00863496">
      <w:pPr>
        <w:pStyle w:val="FootnoteText"/>
        <w:rPr>
          <w:szCs w:val="18"/>
          <w:lang w:val="es-419"/>
        </w:rPr>
      </w:pPr>
      <w:r w:rsidRPr="00BC144A">
        <w:rPr>
          <w:rStyle w:val="FootnoteReference"/>
          <w:szCs w:val="18"/>
        </w:rPr>
        <w:footnoteRef/>
      </w:r>
      <w:r w:rsidRPr="00BC144A">
        <w:rPr>
          <w:szCs w:val="18"/>
        </w:rPr>
        <w:t xml:space="preserve"> Cristina Espinosa, “The advocacy of the previously inconceivable: a discourse analysis of the Universal Declaration of the Rights of Mother Earth at Rio+20”, </w:t>
      </w:r>
      <w:r w:rsidRPr="00BC144A">
        <w:rPr>
          <w:i/>
          <w:iCs/>
          <w:szCs w:val="18"/>
        </w:rPr>
        <w:t>The Journal of Environment and Development</w:t>
      </w:r>
      <w:r w:rsidRPr="00BC144A">
        <w:rPr>
          <w:szCs w:val="18"/>
        </w:rPr>
        <w:t xml:space="preserve">, </w:t>
      </w:r>
      <w:r w:rsidRPr="00B82D67">
        <w:rPr>
          <w:szCs w:val="18"/>
          <w:lang w:val="es-419"/>
        </w:rPr>
        <w:t>vol. 23, núm. 4 (diciembre de 2014).</w:t>
      </w:r>
    </w:p>
  </w:footnote>
  <w:footnote w:id="28">
    <w:p w14:paraId="42B3F643" w14:textId="77777777" w:rsidR="009E39A9" w:rsidRPr="00BC144A" w:rsidRDefault="009E39A9" w:rsidP="00863496">
      <w:pPr>
        <w:pStyle w:val="FootnoteText"/>
        <w:rPr>
          <w:szCs w:val="18"/>
        </w:rPr>
      </w:pPr>
      <w:r w:rsidRPr="00BC144A">
        <w:rPr>
          <w:rStyle w:val="FootnoteReference"/>
          <w:szCs w:val="18"/>
        </w:rPr>
        <w:footnoteRef/>
      </w:r>
      <w:r w:rsidRPr="00BC144A">
        <w:rPr>
          <w:szCs w:val="18"/>
        </w:rPr>
        <w:t xml:space="preserve"> Haydn Washington </w:t>
      </w:r>
      <w:r w:rsidRPr="00B82D67">
        <w:rPr>
          <w:szCs w:val="18"/>
          <w:lang w:val="es-419"/>
        </w:rPr>
        <w:t>y otros</w:t>
      </w:r>
      <w:r w:rsidRPr="00BC144A">
        <w:rPr>
          <w:szCs w:val="18"/>
        </w:rPr>
        <w:t xml:space="preserve">, “Why ecocentrism is the key pathway to sustainability”, </w:t>
      </w:r>
      <w:r w:rsidRPr="00BC144A">
        <w:rPr>
          <w:i/>
          <w:iCs/>
          <w:szCs w:val="18"/>
        </w:rPr>
        <w:t>The Ecological Citizen</w:t>
      </w:r>
      <w:r w:rsidRPr="00BC144A">
        <w:rPr>
          <w:szCs w:val="18"/>
        </w:rPr>
        <w:t xml:space="preserve">, </w:t>
      </w:r>
      <w:r w:rsidRPr="00B82D67">
        <w:rPr>
          <w:szCs w:val="18"/>
          <w:lang w:val="es-419"/>
        </w:rPr>
        <w:t>vol. 1, núm. 1</w:t>
      </w:r>
      <w:r w:rsidRPr="00BC144A">
        <w:rPr>
          <w:szCs w:val="18"/>
        </w:rPr>
        <w:t xml:space="preserve"> (2017). </w:t>
      </w:r>
    </w:p>
  </w:footnote>
  <w:footnote w:id="29">
    <w:p w14:paraId="0CFB3FB6" w14:textId="77777777"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Programa de las Naciones Unidas para el Medio Ambiente, </w:t>
      </w:r>
      <w:r w:rsidRPr="00B82D67">
        <w:rPr>
          <w:i/>
          <w:szCs w:val="18"/>
          <w:lang w:val="en-US"/>
        </w:rPr>
        <w:t>Nature-based Solutions: Opportunities and Challenges for Scaling Up</w:t>
      </w:r>
      <w:r w:rsidRPr="00BC144A">
        <w:rPr>
          <w:szCs w:val="18"/>
          <w:lang w:val="es-ES"/>
        </w:rPr>
        <w:t xml:space="preserve"> (Nairobi, 2022).</w:t>
      </w:r>
    </w:p>
  </w:footnote>
  <w:footnote w:id="30">
    <w:p w14:paraId="1DC7D4A7" w14:textId="77777777"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Agencia Europea de Medio Ambiente, </w:t>
      </w:r>
      <w:r w:rsidRPr="00B82D67">
        <w:rPr>
          <w:i/>
          <w:szCs w:val="18"/>
          <w:lang w:val="en-US"/>
        </w:rPr>
        <w:t>Scaling Nature-based Solutions for Climate Resilience and Nature Restoration</w:t>
      </w:r>
      <w:r w:rsidRPr="00B82D67">
        <w:rPr>
          <w:szCs w:val="18"/>
          <w:lang w:val="en-US"/>
        </w:rPr>
        <w:t xml:space="preserve"> </w:t>
      </w:r>
      <w:r w:rsidRPr="00BC144A">
        <w:rPr>
          <w:szCs w:val="18"/>
          <w:lang w:val="es-ES"/>
        </w:rPr>
        <w:t>(Oficina de Publicaciones de la Unión Europea, 2023).</w:t>
      </w:r>
    </w:p>
  </w:footnote>
  <w:footnote w:id="31">
    <w:p w14:paraId="1635D29A" w14:textId="5FB7C1D0" w:rsidR="009E39A9" w:rsidRPr="00BC144A" w:rsidRDefault="009E39A9" w:rsidP="00863496">
      <w:pPr>
        <w:pStyle w:val="FootnoteText"/>
        <w:rPr>
          <w:szCs w:val="18"/>
        </w:rPr>
      </w:pPr>
      <w:r w:rsidRPr="00BC144A">
        <w:rPr>
          <w:rStyle w:val="FootnoteReference"/>
          <w:szCs w:val="18"/>
        </w:rPr>
        <w:footnoteRef/>
      </w:r>
      <w:r>
        <w:rPr>
          <w:szCs w:val="18"/>
        </w:rPr>
        <w:t xml:space="preserve"> </w:t>
      </w:r>
      <w:r w:rsidRPr="00BC144A">
        <w:rPr>
          <w:szCs w:val="18"/>
        </w:rPr>
        <w:t xml:space="preserve">Laura Notess </w:t>
      </w:r>
      <w:r w:rsidRPr="00B82D67">
        <w:rPr>
          <w:szCs w:val="18"/>
          <w:lang w:val="es-419"/>
        </w:rPr>
        <w:t>y otros</w:t>
      </w:r>
      <w:r w:rsidRPr="00BC144A">
        <w:rPr>
          <w:szCs w:val="18"/>
        </w:rPr>
        <w:t xml:space="preserve">, </w:t>
      </w:r>
      <w:r w:rsidRPr="00BC144A">
        <w:rPr>
          <w:i/>
          <w:iCs/>
          <w:szCs w:val="18"/>
        </w:rPr>
        <w:t>The Scramble for Land Rights: Reducing Inequity between Communities and Companies</w:t>
      </w:r>
      <w:r w:rsidRPr="00BC144A">
        <w:rPr>
          <w:szCs w:val="18"/>
        </w:rPr>
        <w:t xml:space="preserve"> (Washington, D.C</w:t>
      </w:r>
      <w:r w:rsidR="00B82D67">
        <w:rPr>
          <w:szCs w:val="18"/>
        </w:rPr>
        <w:t>.</w:t>
      </w:r>
      <w:r w:rsidRPr="00BC144A">
        <w:rPr>
          <w:szCs w:val="18"/>
        </w:rPr>
        <w:t xml:space="preserve">, World Resources Institute, 2018). </w:t>
      </w:r>
    </w:p>
  </w:footnote>
  <w:footnote w:id="32">
    <w:p w14:paraId="29DD1FCF" w14:textId="77777777" w:rsidR="009E39A9" w:rsidRPr="00C25722" w:rsidRDefault="009E39A9" w:rsidP="00863496">
      <w:pPr>
        <w:pStyle w:val="FootnoteText"/>
        <w:rPr>
          <w:szCs w:val="18"/>
          <w:lang w:val="fr-FR"/>
        </w:rPr>
      </w:pPr>
      <w:r w:rsidRPr="00B82D67">
        <w:rPr>
          <w:rStyle w:val="FootnoteReference"/>
          <w:szCs w:val="18"/>
          <w:lang w:val="es-419"/>
        </w:rPr>
        <w:footnoteRef/>
      </w:r>
      <w:r w:rsidRPr="00B82D67">
        <w:rPr>
          <w:szCs w:val="18"/>
          <w:lang w:val="es-419"/>
        </w:rPr>
        <w:t xml:space="preserve"> Véase</w:t>
      </w:r>
      <w:r w:rsidRPr="00C25722">
        <w:rPr>
          <w:szCs w:val="18"/>
          <w:lang w:val="fr-FR"/>
        </w:rPr>
        <w:t xml:space="preserve"> </w:t>
      </w:r>
      <w:hyperlink r:id="rId15" w:history="1">
        <w:r w:rsidRPr="00C25722">
          <w:rPr>
            <w:rStyle w:val="Hyperlink"/>
            <w:szCs w:val="18"/>
            <w:lang w:val="fr-FR"/>
          </w:rPr>
          <w:t>www.gida-global.org/care</w:t>
        </w:r>
      </w:hyperlink>
      <w:r w:rsidRPr="00C25722">
        <w:rPr>
          <w:szCs w:val="18"/>
          <w:lang w:val="fr-FR"/>
        </w:rPr>
        <w:t>.</w:t>
      </w:r>
    </w:p>
  </w:footnote>
  <w:footnote w:id="33">
    <w:p w14:paraId="231A1514" w14:textId="609B2AAE" w:rsidR="009E39A9" w:rsidRPr="00BC144A" w:rsidRDefault="009E39A9" w:rsidP="00863496">
      <w:pPr>
        <w:pStyle w:val="FootnoteText"/>
        <w:rPr>
          <w:szCs w:val="18"/>
          <w:lang w:val="en-CA"/>
        </w:rPr>
      </w:pPr>
      <w:r w:rsidRPr="00BC144A">
        <w:rPr>
          <w:rStyle w:val="FootnoteReference"/>
          <w:szCs w:val="18"/>
        </w:rPr>
        <w:footnoteRef/>
      </w:r>
      <w:r>
        <w:rPr>
          <w:szCs w:val="18"/>
          <w:lang w:val="en-CA"/>
        </w:rPr>
        <w:t xml:space="preserve"> </w:t>
      </w:r>
      <w:r w:rsidRPr="00BC144A">
        <w:rPr>
          <w:szCs w:val="18"/>
          <w:lang w:val="en-CA"/>
        </w:rPr>
        <w:t>Stephanie Russo Caroll,</w:t>
      </w:r>
      <w:r>
        <w:rPr>
          <w:szCs w:val="18"/>
          <w:lang w:val="en-CA"/>
        </w:rPr>
        <w:t xml:space="preserve"> </w:t>
      </w:r>
      <w:r w:rsidRPr="00BC144A">
        <w:rPr>
          <w:szCs w:val="18"/>
          <w:lang w:val="en-CA"/>
        </w:rPr>
        <w:t>Tahu Kukutai y Maggie Walter,</w:t>
      </w:r>
      <w:r>
        <w:rPr>
          <w:szCs w:val="18"/>
          <w:lang w:val="en-CA"/>
        </w:rPr>
        <w:t xml:space="preserve"> </w:t>
      </w:r>
      <w:r w:rsidRPr="00BC144A">
        <w:rPr>
          <w:szCs w:val="18"/>
          <w:lang w:val="en-CA"/>
        </w:rPr>
        <w:t>“Indigenous data sovereignty”</w:t>
      </w:r>
      <w:r>
        <w:rPr>
          <w:szCs w:val="18"/>
          <w:lang w:val="en-CA"/>
        </w:rPr>
        <w:t>,</w:t>
      </w:r>
      <w:r w:rsidRPr="00BC144A">
        <w:rPr>
          <w:szCs w:val="18"/>
          <w:lang w:val="en-CA"/>
        </w:rPr>
        <w:t xml:space="preserve"> </w:t>
      </w:r>
      <w:r w:rsidRPr="00B82D67">
        <w:rPr>
          <w:szCs w:val="18"/>
          <w:lang w:val="es-419"/>
        </w:rPr>
        <w:t>en</w:t>
      </w:r>
      <w:r w:rsidRPr="00BC144A">
        <w:rPr>
          <w:szCs w:val="18"/>
          <w:lang w:val="en-CA"/>
        </w:rPr>
        <w:t xml:space="preserve"> </w:t>
      </w:r>
      <w:r w:rsidRPr="00BC144A">
        <w:rPr>
          <w:i/>
          <w:iCs/>
          <w:szCs w:val="18"/>
          <w:lang w:val="en-CA"/>
        </w:rPr>
        <w:t>The Indigenous World 2021</w:t>
      </w:r>
      <w:r w:rsidRPr="00BC144A">
        <w:rPr>
          <w:szCs w:val="18"/>
          <w:lang w:val="en-CA"/>
        </w:rPr>
        <w:t xml:space="preserve">, </w:t>
      </w:r>
      <w:r w:rsidRPr="00B82D67">
        <w:rPr>
          <w:szCs w:val="18"/>
          <w:lang w:val="es-419"/>
        </w:rPr>
        <w:t>35ª edición</w:t>
      </w:r>
      <w:r w:rsidRPr="00C25722">
        <w:rPr>
          <w:szCs w:val="18"/>
          <w:lang w:val="en-CA"/>
        </w:rPr>
        <w:t xml:space="preserve">, Dwayne Mamo </w:t>
      </w:r>
      <w:r w:rsidRPr="00B82D67">
        <w:rPr>
          <w:szCs w:val="18"/>
          <w:lang w:val="es-419"/>
        </w:rPr>
        <w:t>y otros</w:t>
      </w:r>
      <w:r w:rsidRPr="00C25722">
        <w:rPr>
          <w:szCs w:val="18"/>
          <w:lang w:val="en-CA"/>
        </w:rPr>
        <w:t>, eds. (</w:t>
      </w:r>
      <w:r w:rsidRPr="00BC144A">
        <w:rPr>
          <w:szCs w:val="18"/>
          <w:lang w:val="en-CA"/>
        </w:rPr>
        <w:t>International Work Group for Indigenous Affairs, 2021).</w:t>
      </w:r>
    </w:p>
  </w:footnote>
  <w:footnote w:id="34">
    <w:p w14:paraId="3AA761AE" w14:textId="3BC13E09"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Decisión </w:t>
      </w:r>
      <w:hyperlink r:id="rId16" w:history="1">
        <w:r w:rsidRPr="00BC144A">
          <w:rPr>
            <w:rStyle w:val="Hyperlink"/>
            <w:szCs w:val="18"/>
            <w:lang w:val="es-ES"/>
          </w:rPr>
          <w:t>15/8</w:t>
        </w:r>
      </w:hyperlink>
      <w:r w:rsidRPr="00BC144A">
        <w:rPr>
          <w:szCs w:val="18"/>
          <w:lang w:val="es-ES"/>
        </w:rPr>
        <w:t>, anexo</w:t>
      </w:r>
      <w:r>
        <w:rPr>
          <w:szCs w:val="18"/>
          <w:lang w:val="es-ES"/>
        </w:rPr>
        <w:t xml:space="preserve"> I</w:t>
      </w:r>
      <w:r w:rsidRPr="00BC144A">
        <w:rPr>
          <w:szCs w:val="18"/>
          <w:lang w:val="es-ES"/>
        </w:rPr>
        <w:t>.</w:t>
      </w:r>
    </w:p>
  </w:footnote>
  <w:footnote w:id="35">
    <w:p w14:paraId="425B19A4" w14:textId="3F7317CB"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Iniciativas como la Alianza Aceleradora de las EPANB, la Alianza para las Contribuciones Determinadas a Nivel Nacional, la Red Mundial para los Planes Nacionales de Adaptación, la Alianza ENACT (</w:t>
      </w:r>
      <w:r w:rsidRPr="00B82D67">
        <w:rPr>
          <w:szCs w:val="18"/>
          <w:lang w:val="en-US"/>
        </w:rPr>
        <w:t>Enhancing Nature-based Solutions for an Accelerated Climate Transformation</w:t>
      </w:r>
      <w:r w:rsidRPr="00BC144A">
        <w:rPr>
          <w:szCs w:val="18"/>
          <w:lang w:val="es-ES"/>
        </w:rPr>
        <w:t xml:space="preserve">), la red Amigos de la Adaptación basada en los Ecosistemas y la Alianza para el Medio Ambiente y la Reducción del Riesgo de Desastres, y sus respectivos miembros, facilitan la creación de capacidad, en particular para los países en desarrollo, y ayudan a </w:t>
      </w:r>
      <w:r>
        <w:rPr>
          <w:szCs w:val="18"/>
          <w:lang w:val="es-ES"/>
        </w:rPr>
        <w:t>sensibilizar</w:t>
      </w:r>
      <w:r w:rsidRPr="00BC144A">
        <w:rPr>
          <w:szCs w:val="18"/>
          <w:lang w:val="es-ES"/>
        </w:rPr>
        <w:t xml:space="preserve"> y </w:t>
      </w:r>
      <w:r>
        <w:rPr>
          <w:szCs w:val="18"/>
          <w:lang w:val="es-ES"/>
        </w:rPr>
        <w:t xml:space="preserve">promover </w:t>
      </w:r>
      <w:r w:rsidRPr="00BC144A">
        <w:rPr>
          <w:szCs w:val="18"/>
          <w:lang w:val="es-ES"/>
        </w:rPr>
        <w:t xml:space="preserve">la comprensión </w:t>
      </w:r>
      <w:r>
        <w:rPr>
          <w:szCs w:val="18"/>
          <w:lang w:val="es-ES"/>
        </w:rPr>
        <w:t>sobr</w:t>
      </w:r>
      <w:r w:rsidRPr="00BC144A">
        <w:rPr>
          <w:szCs w:val="18"/>
          <w:lang w:val="es-ES"/>
        </w:rPr>
        <w:t xml:space="preserve">e los </w:t>
      </w:r>
      <w:r>
        <w:rPr>
          <w:szCs w:val="18"/>
          <w:lang w:val="es-ES"/>
        </w:rPr>
        <w:t>impa</w:t>
      </w:r>
      <w:r w:rsidRPr="00BC144A">
        <w:rPr>
          <w:szCs w:val="18"/>
          <w:lang w:val="es-ES"/>
        </w:rPr>
        <w:t>ctos del cambio climático en la diversidad biológica, entre otras cosas</w:t>
      </w:r>
      <w:r>
        <w:rPr>
          <w:szCs w:val="18"/>
          <w:lang w:val="es-ES"/>
        </w:rPr>
        <w:t xml:space="preserve"> mediante</w:t>
      </w:r>
      <w:r w:rsidRPr="00BC144A">
        <w:rPr>
          <w:szCs w:val="18"/>
          <w:lang w:val="es-ES"/>
        </w:rPr>
        <w:t xml:space="preserve"> el intercambio de las lecciones aprendidas e</w:t>
      </w:r>
      <w:r>
        <w:rPr>
          <w:szCs w:val="18"/>
          <w:lang w:val="es-ES"/>
        </w:rPr>
        <w:t>n</w:t>
      </w:r>
      <w:r w:rsidRPr="00BC144A">
        <w:rPr>
          <w:szCs w:val="18"/>
          <w:lang w:val="es-ES"/>
        </w:rPr>
        <w:t xml:space="preserve"> la implementación de soluciones basadas en la naturaleza y/o enfoques basados en los ecosistemas.</w:t>
      </w:r>
    </w:p>
  </w:footnote>
  <w:footnote w:id="36">
    <w:p w14:paraId="3BF382B8" w14:textId="77777777" w:rsidR="009E39A9" w:rsidRPr="00C25722" w:rsidRDefault="009E39A9" w:rsidP="00863496">
      <w:pPr>
        <w:pStyle w:val="FootnoteText"/>
        <w:rPr>
          <w:szCs w:val="18"/>
          <w:lang w:val="en-CA"/>
        </w:rPr>
      </w:pPr>
      <w:r w:rsidRPr="00BC144A">
        <w:rPr>
          <w:rStyle w:val="FootnoteReference"/>
          <w:szCs w:val="18"/>
          <w:lang w:val="es-ES"/>
        </w:rPr>
        <w:footnoteRef/>
      </w:r>
      <w:r w:rsidRPr="00C25722">
        <w:rPr>
          <w:szCs w:val="18"/>
          <w:lang w:val="en-CA"/>
        </w:rPr>
        <w:t xml:space="preserve"> Sara M. Leavitt </w:t>
      </w:r>
      <w:r w:rsidRPr="00B82D67">
        <w:rPr>
          <w:szCs w:val="18"/>
          <w:lang w:val="es-419"/>
        </w:rPr>
        <w:t>y otros</w:t>
      </w:r>
      <w:r w:rsidRPr="00C25722">
        <w:rPr>
          <w:szCs w:val="18"/>
          <w:lang w:val="en-CA"/>
        </w:rPr>
        <w:t xml:space="preserve">, </w:t>
      </w:r>
      <w:r w:rsidRPr="00C25722">
        <w:rPr>
          <w:i/>
          <w:iCs/>
          <w:szCs w:val="18"/>
          <w:lang w:val="en-CA"/>
        </w:rPr>
        <w:t>Natural Climate Solutions Handbook: A Technical Guide for Assessing Nature-Based Mitigation Opportunities in Countries</w:t>
      </w:r>
      <w:r w:rsidRPr="00C25722">
        <w:rPr>
          <w:szCs w:val="18"/>
          <w:lang w:val="en-CA"/>
        </w:rPr>
        <w:t>, 2ª ed. (Arlington, The Nature Conservancy, 2021).</w:t>
      </w:r>
    </w:p>
  </w:footnote>
  <w:footnote w:id="37">
    <w:p w14:paraId="07EA9408" w14:textId="77777777" w:rsidR="009E39A9" w:rsidRPr="00C25722" w:rsidRDefault="009E39A9" w:rsidP="00863496">
      <w:pPr>
        <w:pStyle w:val="FootnoteText"/>
        <w:rPr>
          <w:szCs w:val="18"/>
          <w:lang w:val="en-CA"/>
        </w:rPr>
      </w:pPr>
      <w:r w:rsidRPr="00BC144A">
        <w:rPr>
          <w:rStyle w:val="FootnoteReference"/>
          <w:szCs w:val="18"/>
          <w:lang w:val="es-ES"/>
        </w:rPr>
        <w:footnoteRef/>
      </w:r>
      <w:r w:rsidRPr="00C25722">
        <w:rPr>
          <w:szCs w:val="18"/>
          <w:lang w:val="en-CA"/>
        </w:rPr>
        <w:t xml:space="preserve"> </w:t>
      </w:r>
      <w:r w:rsidRPr="00B82D67">
        <w:rPr>
          <w:szCs w:val="18"/>
          <w:lang w:val="es-419"/>
        </w:rPr>
        <w:t>Programa de las Naciones Unidas para el Medio Ambiente</w:t>
      </w:r>
      <w:r w:rsidRPr="00C25722">
        <w:rPr>
          <w:szCs w:val="18"/>
          <w:lang w:val="en-CA"/>
        </w:rPr>
        <w:t xml:space="preserve">, </w:t>
      </w:r>
      <w:r w:rsidRPr="00C25722">
        <w:rPr>
          <w:i/>
          <w:iCs/>
          <w:szCs w:val="18"/>
          <w:lang w:val="en-CA"/>
        </w:rPr>
        <w:t>Nature-based Solutions for Climate Change Mitigation</w:t>
      </w:r>
      <w:r w:rsidRPr="00C25722">
        <w:rPr>
          <w:szCs w:val="18"/>
          <w:lang w:val="en-CA"/>
        </w:rPr>
        <w:t xml:space="preserve"> (Nairobi y Gland, 2021).</w:t>
      </w:r>
    </w:p>
  </w:footnote>
  <w:footnote w:id="38">
    <w:p w14:paraId="4D3D9973" w14:textId="77777777" w:rsidR="009E39A9" w:rsidRPr="00BC144A" w:rsidRDefault="009E39A9" w:rsidP="00863496">
      <w:pPr>
        <w:pStyle w:val="FootnoteText"/>
        <w:rPr>
          <w:szCs w:val="18"/>
        </w:rPr>
      </w:pPr>
      <w:r w:rsidRPr="00BC144A">
        <w:rPr>
          <w:rStyle w:val="FootnoteReference"/>
          <w:szCs w:val="18"/>
          <w:lang w:val="es-ES"/>
        </w:rPr>
        <w:footnoteRef/>
      </w:r>
      <w:r w:rsidRPr="00C25722">
        <w:rPr>
          <w:szCs w:val="18"/>
          <w:lang w:val="en-CA"/>
        </w:rPr>
        <w:t xml:space="preserve"> Nathalie Seddon </w:t>
      </w:r>
      <w:r w:rsidRPr="00B82D67">
        <w:rPr>
          <w:szCs w:val="18"/>
          <w:lang w:val="es-419"/>
        </w:rPr>
        <w:t>y otros</w:t>
      </w:r>
      <w:r w:rsidRPr="00C25722">
        <w:rPr>
          <w:szCs w:val="18"/>
          <w:lang w:val="en-CA"/>
        </w:rPr>
        <w:t xml:space="preserve">, “Understanding the value and limits of nature-based solutions to climate change and other global challenges”, </w:t>
      </w:r>
      <w:r w:rsidRPr="00C25722">
        <w:rPr>
          <w:i/>
          <w:iCs/>
          <w:szCs w:val="18"/>
          <w:lang w:val="en-CA"/>
        </w:rPr>
        <w:t>Philosophical Transactions Royal Society B</w:t>
      </w:r>
      <w:r w:rsidRPr="00C25722">
        <w:rPr>
          <w:szCs w:val="18"/>
          <w:lang w:val="en-CA"/>
        </w:rPr>
        <w:t xml:space="preserve">, </w:t>
      </w:r>
      <w:r w:rsidRPr="00B82D67">
        <w:rPr>
          <w:szCs w:val="18"/>
          <w:lang w:val="es-419"/>
        </w:rPr>
        <w:t>vol. 375, núm. 1794 (marzo de</w:t>
      </w:r>
      <w:r w:rsidRPr="00C25722">
        <w:rPr>
          <w:szCs w:val="18"/>
          <w:lang w:val="en-CA"/>
        </w:rPr>
        <w:t xml:space="preserve"> 2020).</w:t>
      </w:r>
    </w:p>
  </w:footnote>
  <w:footnote w:id="39">
    <w:p w14:paraId="4F34A080" w14:textId="77777777" w:rsidR="009E39A9" w:rsidRPr="00C25722" w:rsidRDefault="009E39A9" w:rsidP="00863496">
      <w:pPr>
        <w:pStyle w:val="FootnoteText"/>
        <w:rPr>
          <w:szCs w:val="18"/>
        </w:rPr>
      </w:pPr>
      <w:r w:rsidRPr="00BC144A">
        <w:rPr>
          <w:rStyle w:val="FootnoteReference"/>
          <w:szCs w:val="18"/>
          <w:lang w:val="es-ES"/>
        </w:rPr>
        <w:footnoteRef/>
      </w:r>
      <w:r w:rsidRPr="00C25722">
        <w:rPr>
          <w:szCs w:val="18"/>
        </w:rPr>
        <w:t xml:space="preserve"> </w:t>
      </w:r>
      <w:r w:rsidRPr="00B82D67">
        <w:rPr>
          <w:szCs w:val="18"/>
          <w:lang w:val="es-419"/>
        </w:rPr>
        <w:t>Consejo Empresarial Mundial para el Desarrollo Sostenible,</w:t>
      </w:r>
      <w:r w:rsidRPr="00C25722">
        <w:rPr>
          <w:szCs w:val="18"/>
        </w:rPr>
        <w:t xml:space="preserve"> “Carbon standards for natural climate solutions (NCS) credits”, </w:t>
      </w:r>
      <w:r w:rsidRPr="00B82D67">
        <w:rPr>
          <w:szCs w:val="18"/>
          <w:lang w:val="es-419"/>
        </w:rPr>
        <w:t>documento técnico conexo para el informe</w:t>
      </w:r>
      <w:r w:rsidRPr="00C25722">
        <w:rPr>
          <w:szCs w:val="18"/>
        </w:rPr>
        <w:t xml:space="preserve"> </w:t>
      </w:r>
      <w:r w:rsidRPr="00C25722">
        <w:rPr>
          <w:i/>
          <w:iCs/>
          <w:szCs w:val="18"/>
        </w:rPr>
        <w:t>Nature-based Solutions in strategies for Net Zero, Nature Positive and addressing Inequality</w:t>
      </w:r>
      <w:r w:rsidRPr="00C25722">
        <w:rPr>
          <w:szCs w:val="18"/>
        </w:rPr>
        <w:t xml:space="preserve"> (</w:t>
      </w:r>
      <w:r w:rsidRPr="00B82D67">
        <w:rPr>
          <w:szCs w:val="18"/>
          <w:lang w:val="es-419"/>
        </w:rPr>
        <w:t>noviembre de 2022</w:t>
      </w:r>
      <w:r w:rsidRPr="00C25722">
        <w:rPr>
          <w:szCs w:val="18"/>
        </w:rPr>
        <w:t>).</w:t>
      </w:r>
    </w:p>
  </w:footnote>
  <w:footnote w:id="40">
    <w:p w14:paraId="30FE3288" w14:textId="744DB3AA" w:rsidR="009E39A9" w:rsidRPr="00BC144A" w:rsidRDefault="009E39A9" w:rsidP="00863496">
      <w:pPr>
        <w:pStyle w:val="FootnoteText"/>
        <w:rPr>
          <w:szCs w:val="18"/>
          <w:lang w:val="es-ES"/>
        </w:rPr>
      </w:pPr>
      <w:r w:rsidRPr="00BC144A">
        <w:rPr>
          <w:rStyle w:val="FootnoteReference"/>
          <w:szCs w:val="18"/>
        </w:rPr>
        <w:footnoteRef/>
      </w:r>
      <w:r w:rsidRPr="00BC144A">
        <w:rPr>
          <w:szCs w:val="18"/>
          <w:lang w:val="es-ES"/>
        </w:rPr>
        <w:t xml:space="preserve"> Decisión 1/CP.16, apéndice I, </w:t>
      </w:r>
      <w:r>
        <w:rPr>
          <w:szCs w:val="18"/>
          <w:lang w:val="es-ES"/>
        </w:rPr>
        <w:t xml:space="preserve">apartado 2 f), </w:t>
      </w:r>
      <w:r w:rsidRPr="00BC144A">
        <w:rPr>
          <w:szCs w:val="18"/>
          <w:lang w:val="es-ES"/>
        </w:rPr>
        <w:t>de la Conferencia de las Partes en la Convención Marco de las Naciones Unidas sobre el Cambio Climático.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lk137802784"/>
  <w:bookmarkStart w:id="6" w:name="_Hlk137802785"/>
  <w:p w14:paraId="6AC15502" w14:textId="3C901A0B" w:rsidR="009E39A9" w:rsidRPr="00AD06C7" w:rsidRDefault="00703520" w:rsidP="00365B32">
    <w:pPr>
      <w:pStyle w:val="Header"/>
      <w:rPr>
        <w:lang w:val="en-CA"/>
      </w:rPr>
    </w:pPr>
    <w:sdt>
      <w:sdtPr>
        <w:rPr>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9E39A9">
          <w:rPr>
            <w:lang w:val="fr-FR"/>
          </w:rPr>
          <w:t>CBD/SBSTTA/REC/27/3</w:t>
        </w:r>
      </w:sdtContent>
    </w:sdt>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CB500" w14:textId="6B5E9AA9" w:rsidR="009E39A9" w:rsidRPr="00AD06C7" w:rsidRDefault="00703520" w:rsidP="00365B32">
    <w:pPr>
      <w:pStyle w:val="Header"/>
      <w:jc w:val="right"/>
      <w:rPr>
        <w:lang w:val="en-CA"/>
      </w:rPr>
    </w:pPr>
    <w:sdt>
      <w:sdtPr>
        <w:rPr>
          <w:lang w:val="fr-FR"/>
        </w:rPr>
        <w:alias w:val="Subject"/>
        <w:tag w:val=""/>
        <w:id w:val="521587515"/>
        <w:dataBinding w:prefixMappings="xmlns:ns0='http://purl.org/dc/elements/1.1/' xmlns:ns1='http://schemas.openxmlformats.org/package/2006/metadata/core-properties' " w:xpath="/ns1:coreProperties[1]/ns0:subject[1]" w:storeItemID="{6C3C8BC8-F283-45AE-878A-BAB7291924A1}"/>
        <w:text/>
      </w:sdtPr>
      <w:sdtContent>
        <w:r w:rsidR="009E39A9">
          <w:rPr>
            <w:lang w:val="fr-FR"/>
          </w:rPr>
          <w:t>CBD/SBSTTA/REC/27/3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B93E" w14:textId="77777777" w:rsidR="009E39A9" w:rsidRDefault="009E39A9" w:rsidP="009A21F0">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6F1AB9"/>
    <w:multiLevelType w:val="hybridMultilevel"/>
    <w:tmpl w:val="675A51C6"/>
    <w:lvl w:ilvl="0" w:tplc="3416B962">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BA908C2"/>
    <w:multiLevelType w:val="hybridMultilevel"/>
    <w:tmpl w:val="31A63DF2"/>
    <w:lvl w:ilvl="0" w:tplc="E326BDAC">
      <w:start w:val="1"/>
      <w:numFmt w:val="bullet"/>
      <w:lvlText w:val=""/>
      <w:lvlJc w:val="left"/>
      <w:pPr>
        <w:ind w:left="1080" w:hanging="360"/>
      </w:pPr>
      <w:rPr>
        <w:rFonts w:ascii="Symbol" w:hAnsi="Symbol"/>
      </w:rPr>
    </w:lvl>
    <w:lvl w:ilvl="1" w:tplc="1B60B5D4">
      <w:start w:val="1"/>
      <w:numFmt w:val="bullet"/>
      <w:lvlText w:val=""/>
      <w:lvlJc w:val="left"/>
      <w:pPr>
        <w:ind w:left="1080" w:hanging="360"/>
      </w:pPr>
      <w:rPr>
        <w:rFonts w:ascii="Symbol" w:hAnsi="Symbol"/>
      </w:rPr>
    </w:lvl>
    <w:lvl w:ilvl="2" w:tplc="31805C18">
      <w:start w:val="1"/>
      <w:numFmt w:val="bullet"/>
      <w:lvlText w:val=""/>
      <w:lvlJc w:val="left"/>
      <w:pPr>
        <w:ind w:left="1080" w:hanging="360"/>
      </w:pPr>
      <w:rPr>
        <w:rFonts w:ascii="Symbol" w:hAnsi="Symbol"/>
      </w:rPr>
    </w:lvl>
    <w:lvl w:ilvl="3" w:tplc="7A48BB7C">
      <w:start w:val="1"/>
      <w:numFmt w:val="bullet"/>
      <w:lvlText w:val=""/>
      <w:lvlJc w:val="left"/>
      <w:pPr>
        <w:ind w:left="1080" w:hanging="360"/>
      </w:pPr>
      <w:rPr>
        <w:rFonts w:ascii="Symbol" w:hAnsi="Symbol"/>
      </w:rPr>
    </w:lvl>
    <w:lvl w:ilvl="4" w:tplc="05C6BB22">
      <w:start w:val="1"/>
      <w:numFmt w:val="bullet"/>
      <w:lvlText w:val=""/>
      <w:lvlJc w:val="left"/>
      <w:pPr>
        <w:ind w:left="1080" w:hanging="360"/>
      </w:pPr>
      <w:rPr>
        <w:rFonts w:ascii="Symbol" w:hAnsi="Symbol"/>
      </w:rPr>
    </w:lvl>
    <w:lvl w:ilvl="5" w:tplc="B40A89F8">
      <w:start w:val="1"/>
      <w:numFmt w:val="bullet"/>
      <w:lvlText w:val=""/>
      <w:lvlJc w:val="left"/>
      <w:pPr>
        <w:ind w:left="1080" w:hanging="360"/>
      </w:pPr>
      <w:rPr>
        <w:rFonts w:ascii="Symbol" w:hAnsi="Symbol"/>
      </w:rPr>
    </w:lvl>
    <w:lvl w:ilvl="6" w:tplc="622E1BC8">
      <w:start w:val="1"/>
      <w:numFmt w:val="bullet"/>
      <w:lvlText w:val=""/>
      <w:lvlJc w:val="left"/>
      <w:pPr>
        <w:ind w:left="1080" w:hanging="360"/>
      </w:pPr>
      <w:rPr>
        <w:rFonts w:ascii="Symbol" w:hAnsi="Symbol"/>
      </w:rPr>
    </w:lvl>
    <w:lvl w:ilvl="7" w:tplc="281C19D8">
      <w:start w:val="1"/>
      <w:numFmt w:val="bullet"/>
      <w:lvlText w:val=""/>
      <w:lvlJc w:val="left"/>
      <w:pPr>
        <w:ind w:left="1080" w:hanging="360"/>
      </w:pPr>
      <w:rPr>
        <w:rFonts w:ascii="Symbol" w:hAnsi="Symbol"/>
      </w:rPr>
    </w:lvl>
    <w:lvl w:ilvl="8" w:tplc="B78887B2">
      <w:start w:val="1"/>
      <w:numFmt w:val="bullet"/>
      <w:lvlText w:val=""/>
      <w:lvlJc w:val="left"/>
      <w:pPr>
        <w:ind w:left="1080" w:hanging="360"/>
      </w:pPr>
      <w:rPr>
        <w:rFonts w:ascii="Symbol" w:hAnsi="Symbol"/>
      </w:rPr>
    </w:lvl>
  </w:abstractNum>
  <w:abstractNum w:abstractNumId="12" w15:restartNumberingAfterBreak="0">
    <w:nsid w:val="12CA1298"/>
    <w:multiLevelType w:val="hybridMultilevel"/>
    <w:tmpl w:val="F0929CA0"/>
    <w:lvl w:ilvl="0" w:tplc="34B2EF96">
      <w:start w:val="1"/>
      <w:numFmt w:val="lowerLetter"/>
      <w:lvlText w:val="%1)"/>
      <w:lvlJc w:val="left"/>
      <w:pPr>
        <w:ind w:left="1020" w:hanging="360"/>
      </w:pPr>
    </w:lvl>
    <w:lvl w:ilvl="1" w:tplc="0BA869EC">
      <w:start w:val="1"/>
      <w:numFmt w:val="lowerLetter"/>
      <w:lvlText w:val="%2)"/>
      <w:lvlJc w:val="left"/>
      <w:pPr>
        <w:ind w:left="1020" w:hanging="360"/>
      </w:pPr>
    </w:lvl>
    <w:lvl w:ilvl="2" w:tplc="DF7408B2">
      <w:start w:val="1"/>
      <w:numFmt w:val="lowerLetter"/>
      <w:lvlText w:val="%3)"/>
      <w:lvlJc w:val="left"/>
      <w:pPr>
        <w:ind w:left="1020" w:hanging="360"/>
      </w:pPr>
    </w:lvl>
    <w:lvl w:ilvl="3" w:tplc="FEFCB242">
      <w:start w:val="1"/>
      <w:numFmt w:val="lowerLetter"/>
      <w:lvlText w:val="%4)"/>
      <w:lvlJc w:val="left"/>
      <w:pPr>
        <w:ind w:left="1020" w:hanging="360"/>
      </w:pPr>
    </w:lvl>
    <w:lvl w:ilvl="4" w:tplc="229631C2">
      <w:start w:val="1"/>
      <w:numFmt w:val="lowerLetter"/>
      <w:lvlText w:val="%5)"/>
      <w:lvlJc w:val="left"/>
      <w:pPr>
        <w:ind w:left="1020" w:hanging="360"/>
      </w:pPr>
    </w:lvl>
    <w:lvl w:ilvl="5" w:tplc="580C39FC">
      <w:start w:val="1"/>
      <w:numFmt w:val="lowerLetter"/>
      <w:lvlText w:val="%6)"/>
      <w:lvlJc w:val="left"/>
      <w:pPr>
        <w:ind w:left="1020" w:hanging="360"/>
      </w:pPr>
    </w:lvl>
    <w:lvl w:ilvl="6" w:tplc="E1B69ABC">
      <w:start w:val="1"/>
      <w:numFmt w:val="lowerLetter"/>
      <w:lvlText w:val="%7)"/>
      <w:lvlJc w:val="left"/>
      <w:pPr>
        <w:ind w:left="1020" w:hanging="360"/>
      </w:pPr>
    </w:lvl>
    <w:lvl w:ilvl="7" w:tplc="B92EA406">
      <w:start w:val="1"/>
      <w:numFmt w:val="lowerLetter"/>
      <w:lvlText w:val="%8)"/>
      <w:lvlJc w:val="left"/>
      <w:pPr>
        <w:ind w:left="1020" w:hanging="360"/>
      </w:pPr>
    </w:lvl>
    <w:lvl w:ilvl="8" w:tplc="F3B2AD8A">
      <w:start w:val="1"/>
      <w:numFmt w:val="lowerLetter"/>
      <w:lvlText w:val="%9)"/>
      <w:lvlJc w:val="left"/>
      <w:pPr>
        <w:ind w:left="1020" w:hanging="360"/>
      </w:pPr>
    </w:lvl>
  </w:abstractNum>
  <w:abstractNum w:abstractNumId="13" w15:restartNumberingAfterBreak="0">
    <w:nsid w:val="1AB70B19"/>
    <w:multiLevelType w:val="multilevel"/>
    <w:tmpl w:val="7F28BF32"/>
    <w:lvl w:ilvl="0">
      <w:start w:val="1"/>
      <w:numFmt w:val="decimal"/>
      <w:lvlText w:val="%1."/>
      <w:lvlJc w:val="left"/>
      <w:pPr>
        <w:ind w:left="1920" w:hanging="360"/>
      </w:pPr>
      <w:rPr>
        <w:rFonts w:hint="default"/>
      </w:rPr>
    </w:lvl>
    <w:lvl w:ilvl="1">
      <w:start w:val="1"/>
      <w:numFmt w:val="decimal"/>
      <w:isLgl/>
      <w:lvlText w:val="%1.%2"/>
      <w:lvlJc w:val="left"/>
      <w:pPr>
        <w:ind w:left="360" w:hanging="360"/>
      </w:pPr>
      <w:rPr>
        <w:rFonts w:hint="default"/>
        <w:color w:val="156082" w:themeColor="accent1"/>
      </w:rPr>
    </w:lvl>
    <w:lvl w:ilvl="2">
      <w:start w:val="1"/>
      <w:numFmt w:val="decimal"/>
      <w:isLgl/>
      <w:lvlText w:val="%1.%2.%3"/>
      <w:lvlJc w:val="left"/>
      <w:pPr>
        <w:ind w:left="720" w:hanging="720"/>
      </w:pPr>
      <w:rPr>
        <w:rFonts w:hint="default"/>
        <w:color w:val="156082" w:themeColor="accent1"/>
      </w:rPr>
    </w:lvl>
    <w:lvl w:ilvl="3">
      <w:start w:val="1"/>
      <w:numFmt w:val="decimal"/>
      <w:isLgl/>
      <w:lvlText w:val="%1.%2.%3.%4"/>
      <w:lvlJc w:val="left"/>
      <w:pPr>
        <w:ind w:left="720" w:hanging="720"/>
      </w:pPr>
      <w:rPr>
        <w:rFonts w:hint="default"/>
        <w:color w:val="156082" w:themeColor="accent1"/>
      </w:rPr>
    </w:lvl>
    <w:lvl w:ilvl="4">
      <w:start w:val="1"/>
      <w:numFmt w:val="decimal"/>
      <w:isLgl/>
      <w:lvlText w:val="%1.%2.%3.%4.%5"/>
      <w:lvlJc w:val="left"/>
      <w:pPr>
        <w:ind w:left="1080" w:hanging="1080"/>
      </w:pPr>
      <w:rPr>
        <w:rFonts w:hint="default"/>
        <w:color w:val="156082" w:themeColor="accent1"/>
      </w:rPr>
    </w:lvl>
    <w:lvl w:ilvl="5">
      <w:start w:val="1"/>
      <w:numFmt w:val="decimal"/>
      <w:isLgl/>
      <w:lvlText w:val="%1.%2.%3.%4.%5.%6"/>
      <w:lvlJc w:val="left"/>
      <w:pPr>
        <w:ind w:left="1080" w:hanging="1080"/>
      </w:pPr>
      <w:rPr>
        <w:rFonts w:hint="default"/>
        <w:color w:val="156082" w:themeColor="accent1"/>
      </w:rPr>
    </w:lvl>
    <w:lvl w:ilvl="6">
      <w:start w:val="1"/>
      <w:numFmt w:val="decimal"/>
      <w:isLgl/>
      <w:lvlText w:val="%1.%2.%3.%4.%5.%6.%7"/>
      <w:lvlJc w:val="left"/>
      <w:pPr>
        <w:ind w:left="1440" w:hanging="1440"/>
      </w:pPr>
      <w:rPr>
        <w:rFonts w:hint="default"/>
        <w:color w:val="156082" w:themeColor="accent1"/>
      </w:rPr>
    </w:lvl>
    <w:lvl w:ilvl="7">
      <w:start w:val="1"/>
      <w:numFmt w:val="decimal"/>
      <w:isLgl/>
      <w:lvlText w:val="%1.%2.%3.%4.%5.%6.%7.%8"/>
      <w:lvlJc w:val="left"/>
      <w:pPr>
        <w:ind w:left="1440" w:hanging="1440"/>
      </w:pPr>
      <w:rPr>
        <w:rFonts w:hint="default"/>
        <w:color w:val="156082" w:themeColor="accent1"/>
      </w:rPr>
    </w:lvl>
    <w:lvl w:ilvl="8">
      <w:start w:val="1"/>
      <w:numFmt w:val="decimal"/>
      <w:isLgl/>
      <w:lvlText w:val="%1.%2.%3.%4.%5.%6.%7.%8.%9"/>
      <w:lvlJc w:val="left"/>
      <w:pPr>
        <w:ind w:left="1440" w:hanging="1440"/>
      </w:pPr>
      <w:rPr>
        <w:rFonts w:hint="default"/>
        <w:color w:val="156082" w:themeColor="accent1"/>
      </w:rPr>
    </w:lvl>
  </w:abstractNum>
  <w:abstractNum w:abstractNumId="14" w15:restartNumberingAfterBreak="0">
    <w:nsid w:val="2456338A"/>
    <w:multiLevelType w:val="hybridMultilevel"/>
    <w:tmpl w:val="DC4CEBA2"/>
    <w:lvl w:ilvl="0" w:tplc="384C1D34">
      <w:start w:val="1"/>
      <w:numFmt w:val="lowerLetter"/>
      <w:lvlText w:val="(%1)"/>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2B104CE3"/>
    <w:multiLevelType w:val="hybridMultilevel"/>
    <w:tmpl w:val="18969EF2"/>
    <w:lvl w:ilvl="0" w:tplc="5B58B570">
      <w:start w:val="1"/>
      <w:numFmt w:val="lowerLetter"/>
      <w:lvlText w:val="(%1)"/>
      <w:lvlJc w:val="left"/>
      <w:pPr>
        <w:ind w:left="360" w:hanging="360"/>
      </w:pPr>
      <w:rPr>
        <w:rFonts w:ascii="Times New Roman" w:eastAsia="Times New Roman" w:hAnsi="Times New Roman" w:cs="Times New Roman"/>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D9F3294"/>
    <w:multiLevelType w:val="hybridMultilevel"/>
    <w:tmpl w:val="3E1C2618"/>
    <w:lvl w:ilvl="0" w:tplc="ACF013D2">
      <w:start w:val="1"/>
      <w:numFmt w:val="decimal"/>
      <w:lvlText w:val="%1."/>
      <w:lvlJc w:val="left"/>
      <w:pPr>
        <w:ind w:left="1020" w:hanging="360"/>
      </w:pPr>
    </w:lvl>
    <w:lvl w:ilvl="1" w:tplc="E12E4034">
      <w:start w:val="1"/>
      <w:numFmt w:val="decimal"/>
      <w:lvlText w:val="%2."/>
      <w:lvlJc w:val="left"/>
      <w:pPr>
        <w:ind w:left="1020" w:hanging="360"/>
      </w:pPr>
    </w:lvl>
    <w:lvl w:ilvl="2" w:tplc="71A06EA8">
      <w:start w:val="1"/>
      <w:numFmt w:val="decimal"/>
      <w:lvlText w:val="%3."/>
      <w:lvlJc w:val="left"/>
      <w:pPr>
        <w:ind w:left="1020" w:hanging="360"/>
      </w:pPr>
    </w:lvl>
    <w:lvl w:ilvl="3" w:tplc="B3A8A9BC">
      <w:start w:val="1"/>
      <w:numFmt w:val="decimal"/>
      <w:lvlText w:val="%4."/>
      <w:lvlJc w:val="left"/>
      <w:pPr>
        <w:ind w:left="1020" w:hanging="360"/>
      </w:pPr>
    </w:lvl>
    <w:lvl w:ilvl="4" w:tplc="06A409E2">
      <w:start w:val="1"/>
      <w:numFmt w:val="decimal"/>
      <w:lvlText w:val="%5."/>
      <w:lvlJc w:val="left"/>
      <w:pPr>
        <w:ind w:left="1020" w:hanging="360"/>
      </w:pPr>
    </w:lvl>
    <w:lvl w:ilvl="5" w:tplc="945E5086">
      <w:start w:val="1"/>
      <w:numFmt w:val="decimal"/>
      <w:lvlText w:val="%6."/>
      <w:lvlJc w:val="left"/>
      <w:pPr>
        <w:ind w:left="1020" w:hanging="360"/>
      </w:pPr>
    </w:lvl>
    <w:lvl w:ilvl="6" w:tplc="8488DC1A">
      <w:start w:val="1"/>
      <w:numFmt w:val="decimal"/>
      <w:lvlText w:val="%7."/>
      <w:lvlJc w:val="left"/>
      <w:pPr>
        <w:ind w:left="1020" w:hanging="360"/>
      </w:pPr>
    </w:lvl>
    <w:lvl w:ilvl="7" w:tplc="8A683E8A">
      <w:start w:val="1"/>
      <w:numFmt w:val="decimal"/>
      <w:lvlText w:val="%8."/>
      <w:lvlJc w:val="left"/>
      <w:pPr>
        <w:ind w:left="1020" w:hanging="360"/>
      </w:pPr>
    </w:lvl>
    <w:lvl w:ilvl="8" w:tplc="A3E8AF2C">
      <w:start w:val="1"/>
      <w:numFmt w:val="decimal"/>
      <w:lvlText w:val="%9."/>
      <w:lvlJc w:val="left"/>
      <w:pPr>
        <w:ind w:left="1020" w:hanging="360"/>
      </w:pPr>
    </w:lvl>
  </w:abstractNum>
  <w:abstractNum w:abstractNumId="17" w15:restartNumberingAfterBreak="0">
    <w:nsid w:val="474A27A1"/>
    <w:multiLevelType w:val="hybridMultilevel"/>
    <w:tmpl w:val="EED26F2E"/>
    <w:lvl w:ilvl="0" w:tplc="CC4ADEB6">
      <w:start w:val="1"/>
      <w:numFmt w:val="decimal"/>
      <w:lvlText w:val="%1."/>
      <w:lvlJc w:val="left"/>
      <w:pPr>
        <w:ind w:left="1020" w:hanging="360"/>
      </w:pPr>
    </w:lvl>
    <w:lvl w:ilvl="1" w:tplc="6F2C6C84">
      <w:start w:val="1"/>
      <w:numFmt w:val="decimal"/>
      <w:lvlText w:val="%2."/>
      <w:lvlJc w:val="left"/>
      <w:pPr>
        <w:ind w:left="1020" w:hanging="360"/>
      </w:pPr>
    </w:lvl>
    <w:lvl w:ilvl="2" w:tplc="8F646EF2">
      <w:start w:val="1"/>
      <w:numFmt w:val="decimal"/>
      <w:lvlText w:val="%3."/>
      <w:lvlJc w:val="left"/>
      <w:pPr>
        <w:ind w:left="1020" w:hanging="360"/>
      </w:pPr>
    </w:lvl>
    <w:lvl w:ilvl="3" w:tplc="D2C2F46E">
      <w:start w:val="1"/>
      <w:numFmt w:val="decimal"/>
      <w:lvlText w:val="%4."/>
      <w:lvlJc w:val="left"/>
      <w:pPr>
        <w:ind w:left="1020" w:hanging="360"/>
      </w:pPr>
    </w:lvl>
    <w:lvl w:ilvl="4" w:tplc="D714930C">
      <w:start w:val="1"/>
      <w:numFmt w:val="decimal"/>
      <w:lvlText w:val="%5."/>
      <w:lvlJc w:val="left"/>
      <w:pPr>
        <w:ind w:left="1020" w:hanging="360"/>
      </w:pPr>
    </w:lvl>
    <w:lvl w:ilvl="5" w:tplc="AE986818">
      <w:start w:val="1"/>
      <w:numFmt w:val="decimal"/>
      <w:lvlText w:val="%6."/>
      <w:lvlJc w:val="left"/>
      <w:pPr>
        <w:ind w:left="1020" w:hanging="360"/>
      </w:pPr>
    </w:lvl>
    <w:lvl w:ilvl="6" w:tplc="C450E322">
      <w:start w:val="1"/>
      <w:numFmt w:val="decimal"/>
      <w:lvlText w:val="%7."/>
      <w:lvlJc w:val="left"/>
      <w:pPr>
        <w:ind w:left="1020" w:hanging="360"/>
      </w:pPr>
    </w:lvl>
    <w:lvl w:ilvl="7" w:tplc="4074085C">
      <w:start w:val="1"/>
      <w:numFmt w:val="decimal"/>
      <w:lvlText w:val="%8."/>
      <w:lvlJc w:val="left"/>
      <w:pPr>
        <w:ind w:left="1020" w:hanging="360"/>
      </w:pPr>
    </w:lvl>
    <w:lvl w:ilvl="8" w:tplc="0AD87C9E">
      <w:start w:val="1"/>
      <w:numFmt w:val="decimal"/>
      <w:lvlText w:val="%9."/>
      <w:lvlJc w:val="left"/>
      <w:pPr>
        <w:ind w:left="1020" w:hanging="360"/>
      </w:pPr>
    </w:lvl>
  </w:abstractNum>
  <w:abstractNum w:abstractNumId="18" w15:restartNumberingAfterBreak="0">
    <w:nsid w:val="48D3E778"/>
    <w:multiLevelType w:val="hybridMultilevel"/>
    <w:tmpl w:val="F8766D06"/>
    <w:lvl w:ilvl="0" w:tplc="F1F85A50">
      <w:start w:val="1"/>
      <w:numFmt w:val="lowerLetter"/>
      <w:lvlText w:val="(%1)"/>
      <w:lvlJc w:val="left"/>
      <w:pPr>
        <w:ind w:left="360" w:hanging="360"/>
      </w:pPr>
      <w:rPr>
        <w:rFonts w:ascii="Times New Roman" w:eastAsia="Yu Mincho" w:hAnsi="Times New Roman" w:cs="Times New Roman"/>
      </w:rPr>
    </w:lvl>
    <w:lvl w:ilvl="1" w:tplc="CBF644C0">
      <w:start w:val="1"/>
      <w:numFmt w:val="bullet"/>
      <w:lvlText w:val="o"/>
      <w:lvlJc w:val="left"/>
      <w:pPr>
        <w:ind w:left="1080" w:hanging="360"/>
      </w:pPr>
      <w:rPr>
        <w:rFonts w:ascii="Courier New" w:hAnsi="Courier New" w:hint="default"/>
      </w:rPr>
    </w:lvl>
    <w:lvl w:ilvl="2" w:tplc="EB584E64">
      <w:start w:val="1"/>
      <w:numFmt w:val="bullet"/>
      <w:lvlText w:val=""/>
      <w:lvlJc w:val="left"/>
      <w:pPr>
        <w:ind w:left="1800" w:hanging="360"/>
      </w:pPr>
      <w:rPr>
        <w:rFonts w:ascii="Wingdings" w:hAnsi="Wingdings" w:hint="default"/>
      </w:rPr>
    </w:lvl>
    <w:lvl w:ilvl="3" w:tplc="B41C1416">
      <w:start w:val="1"/>
      <w:numFmt w:val="bullet"/>
      <w:lvlText w:val=""/>
      <w:lvlJc w:val="left"/>
      <w:pPr>
        <w:ind w:left="2520" w:hanging="360"/>
      </w:pPr>
      <w:rPr>
        <w:rFonts w:ascii="Symbol" w:hAnsi="Symbol" w:hint="default"/>
      </w:rPr>
    </w:lvl>
    <w:lvl w:ilvl="4" w:tplc="0F8E02D2">
      <w:start w:val="1"/>
      <w:numFmt w:val="bullet"/>
      <w:lvlText w:val="o"/>
      <w:lvlJc w:val="left"/>
      <w:pPr>
        <w:ind w:left="3240" w:hanging="360"/>
      </w:pPr>
      <w:rPr>
        <w:rFonts w:ascii="Courier New" w:hAnsi="Courier New" w:hint="default"/>
      </w:rPr>
    </w:lvl>
    <w:lvl w:ilvl="5" w:tplc="88AE0F64">
      <w:start w:val="1"/>
      <w:numFmt w:val="bullet"/>
      <w:lvlText w:val=""/>
      <w:lvlJc w:val="left"/>
      <w:pPr>
        <w:ind w:left="3960" w:hanging="360"/>
      </w:pPr>
      <w:rPr>
        <w:rFonts w:ascii="Wingdings" w:hAnsi="Wingdings" w:hint="default"/>
      </w:rPr>
    </w:lvl>
    <w:lvl w:ilvl="6" w:tplc="C88C5068">
      <w:start w:val="1"/>
      <w:numFmt w:val="bullet"/>
      <w:lvlText w:val=""/>
      <w:lvlJc w:val="left"/>
      <w:pPr>
        <w:ind w:left="4680" w:hanging="360"/>
      </w:pPr>
      <w:rPr>
        <w:rFonts w:ascii="Symbol" w:hAnsi="Symbol" w:hint="default"/>
      </w:rPr>
    </w:lvl>
    <w:lvl w:ilvl="7" w:tplc="11BA886A">
      <w:start w:val="1"/>
      <w:numFmt w:val="bullet"/>
      <w:lvlText w:val="o"/>
      <w:lvlJc w:val="left"/>
      <w:pPr>
        <w:ind w:left="5400" w:hanging="360"/>
      </w:pPr>
      <w:rPr>
        <w:rFonts w:ascii="Courier New" w:hAnsi="Courier New" w:hint="default"/>
      </w:rPr>
    </w:lvl>
    <w:lvl w:ilvl="8" w:tplc="E8E073C0">
      <w:start w:val="1"/>
      <w:numFmt w:val="bullet"/>
      <w:lvlText w:val=""/>
      <w:lvlJc w:val="left"/>
      <w:pPr>
        <w:ind w:left="6120" w:hanging="360"/>
      </w:pPr>
      <w:rPr>
        <w:rFonts w:ascii="Wingdings" w:hAnsi="Wingdings" w:hint="default"/>
      </w:rPr>
    </w:lvl>
  </w:abstractNum>
  <w:abstractNum w:abstractNumId="19"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4C3C58"/>
    <w:multiLevelType w:val="hybridMultilevel"/>
    <w:tmpl w:val="67A6BEE6"/>
    <w:lvl w:ilvl="0" w:tplc="1C60FA84">
      <w:start w:val="1"/>
      <w:numFmt w:val="lowerLetter"/>
      <w:lvlText w:val="%1)"/>
      <w:lvlJc w:val="left"/>
      <w:pPr>
        <w:ind w:left="720" w:hanging="360"/>
      </w:pPr>
    </w:lvl>
    <w:lvl w:ilvl="1" w:tplc="465CCA02">
      <w:start w:val="1"/>
      <w:numFmt w:val="lowerLetter"/>
      <w:lvlText w:val="%2)"/>
      <w:lvlJc w:val="left"/>
      <w:pPr>
        <w:ind w:left="720" w:hanging="360"/>
      </w:pPr>
    </w:lvl>
    <w:lvl w:ilvl="2" w:tplc="2AB4A7D6">
      <w:start w:val="1"/>
      <w:numFmt w:val="lowerLetter"/>
      <w:lvlText w:val="%3)"/>
      <w:lvlJc w:val="left"/>
      <w:pPr>
        <w:ind w:left="720" w:hanging="360"/>
      </w:pPr>
    </w:lvl>
    <w:lvl w:ilvl="3" w:tplc="298EB7BC">
      <w:start w:val="1"/>
      <w:numFmt w:val="lowerLetter"/>
      <w:lvlText w:val="%4)"/>
      <w:lvlJc w:val="left"/>
      <w:pPr>
        <w:ind w:left="720" w:hanging="360"/>
      </w:pPr>
    </w:lvl>
    <w:lvl w:ilvl="4" w:tplc="24B45C54">
      <w:start w:val="1"/>
      <w:numFmt w:val="lowerLetter"/>
      <w:lvlText w:val="%5)"/>
      <w:lvlJc w:val="left"/>
      <w:pPr>
        <w:ind w:left="720" w:hanging="360"/>
      </w:pPr>
    </w:lvl>
    <w:lvl w:ilvl="5" w:tplc="86DAE892">
      <w:start w:val="1"/>
      <w:numFmt w:val="lowerLetter"/>
      <w:lvlText w:val="%6)"/>
      <w:lvlJc w:val="left"/>
      <w:pPr>
        <w:ind w:left="720" w:hanging="360"/>
      </w:pPr>
    </w:lvl>
    <w:lvl w:ilvl="6" w:tplc="C7A812E0">
      <w:start w:val="1"/>
      <w:numFmt w:val="lowerLetter"/>
      <w:lvlText w:val="%7)"/>
      <w:lvlJc w:val="left"/>
      <w:pPr>
        <w:ind w:left="720" w:hanging="360"/>
      </w:pPr>
    </w:lvl>
    <w:lvl w:ilvl="7" w:tplc="80060450">
      <w:start w:val="1"/>
      <w:numFmt w:val="lowerLetter"/>
      <w:lvlText w:val="%8)"/>
      <w:lvlJc w:val="left"/>
      <w:pPr>
        <w:ind w:left="720" w:hanging="360"/>
      </w:pPr>
    </w:lvl>
    <w:lvl w:ilvl="8" w:tplc="ED8A90FC">
      <w:start w:val="1"/>
      <w:numFmt w:val="lowerLetter"/>
      <w:lvlText w:val="%9)"/>
      <w:lvlJc w:val="left"/>
      <w:pPr>
        <w:ind w:left="720" w:hanging="360"/>
      </w:pPr>
    </w:lvl>
  </w:abstractNum>
  <w:abstractNum w:abstractNumId="22" w15:restartNumberingAfterBreak="0">
    <w:nsid w:val="51D80109"/>
    <w:multiLevelType w:val="hybridMultilevel"/>
    <w:tmpl w:val="E168070E"/>
    <w:lvl w:ilvl="0" w:tplc="ED9AE166">
      <w:start w:val="1"/>
      <w:numFmt w:val="decimal"/>
      <w:lvlText w:val="%1."/>
      <w:lvlJc w:val="left"/>
      <w:pPr>
        <w:ind w:left="1020" w:hanging="360"/>
      </w:pPr>
    </w:lvl>
    <w:lvl w:ilvl="1" w:tplc="9612C232">
      <w:start w:val="1"/>
      <w:numFmt w:val="decimal"/>
      <w:lvlText w:val="%2."/>
      <w:lvlJc w:val="left"/>
      <w:pPr>
        <w:ind w:left="1020" w:hanging="360"/>
      </w:pPr>
    </w:lvl>
    <w:lvl w:ilvl="2" w:tplc="809C7C22">
      <w:start w:val="1"/>
      <w:numFmt w:val="decimal"/>
      <w:lvlText w:val="%3."/>
      <w:lvlJc w:val="left"/>
      <w:pPr>
        <w:ind w:left="1020" w:hanging="360"/>
      </w:pPr>
    </w:lvl>
    <w:lvl w:ilvl="3" w:tplc="CAFE09A6">
      <w:start w:val="1"/>
      <w:numFmt w:val="decimal"/>
      <w:lvlText w:val="%4."/>
      <w:lvlJc w:val="left"/>
      <w:pPr>
        <w:ind w:left="1020" w:hanging="360"/>
      </w:pPr>
    </w:lvl>
    <w:lvl w:ilvl="4" w:tplc="75441AB2">
      <w:start w:val="1"/>
      <w:numFmt w:val="decimal"/>
      <w:lvlText w:val="%5."/>
      <w:lvlJc w:val="left"/>
      <w:pPr>
        <w:ind w:left="1020" w:hanging="360"/>
      </w:pPr>
    </w:lvl>
    <w:lvl w:ilvl="5" w:tplc="A5321234">
      <w:start w:val="1"/>
      <w:numFmt w:val="decimal"/>
      <w:lvlText w:val="%6."/>
      <w:lvlJc w:val="left"/>
      <w:pPr>
        <w:ind w:left="1020" w:hanging="360"/>
      </w:pPr>
    </w:lvl>
    <w:lvl w:ilvl="6" w:tplc="AADC45BC">
      <w:start w:val="1"/>
      <w:numFmt w:val="decimal"/>
      <w:lvlText w:val="%7."/>
      <w:lvlJc w:val="left"/>
      <w:pPr>
        <w:ind w:left="1020" w:hanging="360"/>
      </w:pPr>
    </w:lvl>
    <w:lvl w:ilvl="7" w:tplc="97D2E186">
      <w:start w:val="1"/>
      <w:numFmt w:val="decimal"/>
      <w:lvlText w:val="%8."/>
      <w:lvlJc w:val="left"/>
      <w:pPr>
        <w:ind w:left="1020" w:hanging="360"/>
      </w:pPr>
    </w:lvl>
    <w:lvl w:ilvl="8" w:tplc="4DFAF8D0">
      <w:start w:val="1"/>
      <w:numFmt w:val="decimal"/>
      <w:lvlText w:val="%9."/>
      <w:lvlJc w:val="left"/>
      <w:pPr>
        <w:ind w:left="1020" w:hanging="360"/>
      </w:pPr>
    </w:lvl>
  </w:abstractNum>
  <w:abstractNum w:abstractNumId="23" w15:restartNumberingAfterBreak="0">
    <w:nsid w:val="53011889"/>
    <w:multiLevelType w:val="hybridMultilevel"/>
    <w:tmpl w:val="EC62EC1E"/>
    <w:lvl w:ilvl="0" w:tplc="C86C79F2">
      <w:start w:val="1"/>
      <w:numFmt w:val="decimal"/>
      <w:lvlText w:val="%1."/>
      <w:lvlJc w:val="left"/>
      <w:pPr>
        <w:ind w:left="1020" w:hanging="360"/>
      </w:pPr>
    </w:lvl>
    <w:lvl w:ilvl="1" w:tplc="D1622818">
      <w:start w:val="1"/>
      <w:numFmt w:val="decimal"/>
      <w:lvlText w:val="%2."/>
      <w:lvlJc w:val="left"/>
      <w:pPr>
        <w:ind w:left="1020" w:hanging="360"/>
      </w:pPr>
    </w:lvl>
    <w:lvl w:ilvl="2" w:tplc="94F2A48A">
      <w:start w:val="1"/>
      <w:numFmt w:val="decimal"/>
      <w:lvlText w:val="%3."/>
      <w:lvlJc w:val="left"/>
      <w:pPr>
        <w:ind w:left="1020" w:hanging="360"/>
      </w:pPr>
    </w:lvl>
    <w:lvl w:ilvl="3" w:tplc="CA1073B6">
      <w:start w:val="1"/>
      <w:numFmt w:val="decimal"/>
      <w:lvlText w:val="%4."/>
      <w:lvlJc w:val="left"/>
      <w:pPr>
        <w:ind w:left="1020" w:hanging="360"/>
      </w:pPr>
    </w:lvl>
    <w:lvl w:ilvl="4" w:tplc="6A92DFBA">
      <w:start w:val="1"/>
      <w:numFmt w:val="decimal"/>
      <w:lvlText w:val="%5."/>
      <w:lvlJc w:val="left"/>
      <w:pPr>
        <w:ind w:left="1020" w:hanging="360"/>
      </w:pPr>
    </w:lvl>
    <w:lvl w:ilvl="5" w:tplc="9076858C">
      <w:start w:val="1"/>
      <w:numFmt w:val="decimal"/>
      <w:lvlText w:val="%6."/>
      <w:lvlJc w:val="left"/>
      <w:pPr>
        <w:ind w:left="1020" w:hanging="360"/>
      </w:pPr>
    </w:lvl>
    <w:lvl w:ilvl="6" w:tplc="E10C36FE">
      <w:start w:val="1"/>
      <w:numFmt w:val="decimal"/>
      <w:lvlText w:val="%7."/>
      <w:lvlJc w:val="left"/>
      <w:pPr>
        <w:ind w:left="1020" w:hanging="360"/>
      </w:pPr>
    </w:lvl>
    <w:lvl w:ilvl="7" w:tplc="07A82EA8">
      <w:start w:val="1"/>
      <w:numFmt w:val="decimal"/>
      <w:lvlText w:val="%8."/>
      <w:lvlJc w:val="left"/>
      <w:pPr>
        <w:ind w:left="1020" w:hanging="360"/>
      </w:pPr>
    </w:lvl>
    <w:lvl w:ilvl="8" w:tplc="57C4836C">
      <w:start w:val="1"/>
      <w:numFmt w:val="decimal"/>
      <w:lvlText w:val="%9."/>
      <w:lvlJc w:val="left"/>
      <w:pPr>
        <w:ind w:left="1020" w:hanging="360"/>
      </w:pPr>
    </w:lvl>
  </w:abstractNum>
  <w:abstractNum w:abstractNumId="24" w15:restartNumberingAfterBreak="0">
    <w:nsid w:val="5346728D"/>
    <w:multiLevelType w:val="hybridMultilevel"/>
    <w:tmpl w:val="98F4539C"/>
    <w:lvl w:ilvl="0" w:tplc="E1CE5D2E">
      <w:start w:val="1"/>
      <w:numFmt w:val="lowerLetter"/>
      <w:lvlText w:val="%1)"/>
      <w:lvlJc w:val="left"/>
      <w:pPr>
        <w:ind w:left="720" w:hanging="360"/>
      </w:pPr>
    </w:lvl>
    <w:lvl w:ilvl="1" w:tplc="48B2653A">
      <w:start w:val="1"/>
      <w:numFmt w:val="lowerLetter"/>
      <w:lvlText w:val="%2)"/>
      <w:lvlJc w:val="left"/>
      <w:pPr>
        <w:ind w:left="720" w:hanging="360"/>
      </w:pPr>
    </w:lvl>
    <w:lvl w:ilvl="2" w:tplc="C262E510">
      <w:start w:val="1"/>
      <w:numFmt w:val="lowerLetter"/>
      <w:lvlText w:val="%3)"/>
      <w:lvlJc w:val="left"/>
      <w:pPr>
        <w:ind w:left="720" w:hanging="360"/>
      </w:pPr>
    </w:lvl>
    <w:lvl w:ilvl="3" w:tplc="449A157A">
      <w:start w:val="1"/>
      <w:numFmt w:val="lowerLetter"/>
      <w:lvlText w:val="%4)"/>
      <w:lvlJc w:val="left"/>
      <w:pPr>
        <w:ind w:left="720" w:hanging="360"/>
      </w:pPr>
    </w:lvl>
    <w:lvl w:ilvl="4" w:tplc="26284B9E">
      <w:start w:val="1"/>
      <w:numFmt w:val="lowerLetter"/>
      <w:lvlText w:val="%5)"/>
      <w:lvlJc w:val="left"/>
      <w:pPr>
        <w:ind w:left="720" w:hanging="360"/>
      </w:pPr>
    </w:lvl>
    <w:lvl w:ilvl="5" w:tplc="4BC668D8">
      <w:start w:val="1"/>
      <w:numFmt w:val="lowerLetter"/>
      <w:lvlText w:val="%6)"/>
      <w:lvlJc w:val="left"/>
      <w:pPr>
        <w:ind w:left="720" w:hanging="360"/>
      </w:pPr>
    </w:lvl>
    <w:lvl w:ilvl="6" w:tplc="916EC4B0">
      <w:start w:val="1"/>
      <w:numFmt w:val="lowerLetter"/>
      <w:lvlText w:val="%7)"/>
      <w:lvlJc w:val="left"/>
      <w:pPr>
        <w:ind w:left="720" w:hanging="360"/>
      </w:pPr>
    </w:lvl>
    <w:lvl w:ilvl="7" w:tplc="1FC2D37E">
      <w:start w:val="1"/>
      <w:numFmt w:val="lowerLetter"/>
      <w:lvlText w:val="%8)"/>
      <w:lvlJc w:val="left"/>
      <w:pPr>
        <w:ind w:left="720" w:hanging="360"/>
      </w:pPr>
    </w:lvl>
    <w:lvl w:ilvl="8" w:tplc="0B8C7142">
      <w:start w:val="1"/>
      <w:numFmt w:val="lowerLetter"/>
      <w:lvlText w:val="%9)"/>
      <w:lvlJc w:val="left"/>
      <w:pPr>
        <w:ind w:left="720" w:hanging="360"/>
      </w:pPr>
    </w:lvl>
  </w:abstractNum>
  <w:abstractNum w:abstractNumId="25" w15:restartNumberingAfterBreak="0">
    <w:nsid w:val="5A8A1FC7"/>
    <w:multiLevelType w:val="hybridMultilevel"/>
    <w:tmpl w:val="78BEAC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D943BEE"/>
    <w:multiLevelType w:val="multilevel"/>
    <w:tmpl w:val="222A08B4"/>
    <w:numStyleLink w:val="ListCBD"/>
  </w:abstractNum>
  <w:abstractNum w:abstractNumId="27" w15:restartNumberingAfterBreak="0">
    <w:nsid w:val="68293D80"/>
    <w:multiLevelType w:val="hybridMultilevel"/>
    <w:tmpl w:val="09B6D0D0"/>
    <w:lvl w:ilvl="0" w:tplc="3E20CFD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8B70991"/>
    <w:multiLevelType w:val="hybridMultilevel"/>
    <w:tmpl w:val="B46ADA8C"/>
    <w:lvl w:ilvl="0" w:tplc="AB567144">
      <w:start w:val="1"/>
      <w:numFmt w:val="decimal"/>
      <w:pStyle w:val="Para10"/>
      <w:lvlText w:val="%1."/>
      <w:lvlJc w:val="left"/>
      <w:pPr>
        <w:ind w:left="851" w:hanging="360"/>
      </w:pPr>
    </w:lvl>
    <w:lvl w:ilvl="1" w:tplc="10090019">
      <w:start w:val="1"/>
      <w:numFmt w:val="lowerLetter"/>
      <w:lvlText w:val="%2."/>
      <w:lvlJc w:val="left"/>
      <w:pPr>
        <w:ind w:left="1328" w:hanging="360"/>
      </w:pPr>
    </w:lvl>
    <w:lvl w:ilvl="2" w:tplc="1009001B" w:tentative="1">
      <w:start w:val="1"/>
      <w:numFmt w:val="lowerRoman"/>
      <w:lvlText w:val="%3."/>
      <w:lvlJc w:val="right"/>
      <w:pPr>
        <w:ind w:left="2048" w:hanging="180"/>
      </w:pPr>
    </w:lvl>
    <w:lvl w:ilvl="3" w:tplc="1009000F" w:tentative="1">
      <w:start w:val="1"/>
      <w:numFmt w:val="decimal"/>
      <w:lvlText w:val="%4."/>
      <w:lvlJc w:val="left"/>
      <w:pPr>
        <w:ind w:left="2768" w:hanging="360"/>
      </w:pPr>
    </w:lvl>
    <w:lvl w:ilvl="4" w:tplc="10090019" w:tentative="1">
      <w:start w:val="1"/>
      <w:numFmt w:val="lowerLetter"/>
      <w:lvlText w:val="%5."/>
      <w:lvlJc w:val="left"/>
      <w:pPr>
        <w:ind w:left="3488" w:hanging="360"/>
      </w:pPr>
    </w:lvl>
    <w:lvl w:ilvl="5" w:tplc="1009001B" w:tentative="1">
      <w:start w:val="1"/>
      <w:numFmt w:val="lowerRoman"/>
      <w:lvlText w:val="%6."/>
      <w:lvlJc w:val="right"/>
      <w:pPr>
        <w:ind w:left="4208" w:hanging="180"/>
      </w:pPr>
    </w:lvl>
    <w:lvl w:ilvl="6" w:tplc="1009000F" w:tentative="1">
      <w:start w:val="1"/>
      <w:numFmt w:val="decimal"/>
      <w:lvlText w:val="%7."/>
      <w:lvlJc w:val="left"/>
      <w:pPr>
        <w:ind w:left="4928" w:hanging="360"/>
      </w:pPr>
    </w:lvl>
    <w:lvl w:ilvl="7" w:tplc="10090019" w:tentative="1">
      <w:start w:val="1"/>
      <w:numFmt w:val="lowerLetter"/>
      <w:lvlText w:val="%8."/>
      <w:lvlJc w:val="left"/>
      <w:pPr>
        <w:ind w:left="5648" w:hanging="360"/>
      </w:pPr>
    </w:lvl>
    <w:lvl w:ilvl="8" w:tplc="1009001B" w:tentative="1">
      <w:start w:val="1"/>
      <w:numFmt w:val="lowerRoman"/>
      <w:lvlText w:val="%9."/>
      <w:lvlJc w:val="right"/>
      <w:pPr>
        <w:ind w:left="6368" w:hanging="180"/>
      </w:pPr>
    </w:lvl>
  </w:abstractNum>
  <w:abstractNum w:abstractNumId="29" w15:restartNumberingAfterBreak="0">
    <w:nsid w:val="6D191DF4"/>
    <w:multiLevelType w:val="multilevel"/>
    <w:tmpl w:val="07D269C8"/>
    <w:styleLink w:val="CBDHeadings"/>
    <w:lvl w:ilvl="0">
      <w:start w:val="1"/>
      <w:numFmt w:val="upperRoman"/>
      <w:pStyle w:val="Heading1"/>
      <w:lvlText w:val="%1."/>
      <w:lvlJc w:val="left"/>
      <w:pPr>
        <w:tabs>
          <w:tab w:val="num" w:pos="5104"/>
        </w:tabs>
        <w:ind w:left="5104" w:hanging="567"/>
      </w:pPr>
      <w:rPr>
        <w:rFonts w:ascii="Times New Roman" w:hAnsi="Times New Roman" w:hint="default"/>
        <w:sz w:val="28"/>
      </w:rPr>
    </w:lvl>
    <w:lvl w:ilvl="1">
      <w:start w:val="1"/>
      <w:numFmt w:val="upperLetter"/>
      <w:pStyle w:val="Heading2"/>
      <w:lvlText w:val="%2."/>
      <w:lvlJc w:val="left"/>
      <w:pPr>
        <w:tabs>
          <w:tab w:val="num" w:pos="568"/>
        </w:tabs>
        <w:ind w:left="568"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1276"/>
        </w:tabs>
        <w:ind w:left="-1276" w:hanging="567"/>
      </w:pPr>
      <w:rPr>
        <w:rFonts w:ascii="Times New Roman Bold" w:hAnsi="Times New Roman Bold" w:hint="default"/>
        <w:b/>
        <w:i w:val="0"/>
        <w:sz w:val="22"/>
      </w:rPr>
    </w:lvl>
    <w:lvl w:ilvl="3">
      <w:start w:val="1"/>
      <w:numFmt w:val="lowerLetter"/>
      <w:pStyle w:val="Heading4"/>
      <w:lvlText w:val="(%4)"/>
      <w:lvlJc w:val="left"/>
      <w:pPr>
        <w:tabs>
          <w:tab w:val="num" w:pos="-1276"/>
        </w:tabs>
        <w:ind w:left="-1276" w:hanging="567"/>
      </w:pPr>
      <w:rPr>
        <w:rFonts w:ascii="Times New Roman Bold" w:hAnsi="Times New Roman Bold" w:hint="default"/>
        <w:b/>
        <w:i w:val="0"/>
        <w:sz w:val="22"/>
      </w:rPr>
    </w:lvl>
    <w:lvl w:ilvl="4">
      <w:start w:val="1"/>
      <w:numFmt w:val="lowerRoman"/>
      <w:pStyle w:val="Heading5"/>
      <w:lvlText w:val="(%5)"/>
      <w:lvlJc w:val="left"/>
      <w:pPr>
        <w:tabs>
          <w:tab w:val="num" w:pos="-1276"/>
        </w:tabs>
        <w:ind w:left="-1276" w:hanging="567"/>
      </w:pPr>
      <w:rPr>
        <w:rFonts w:ascii="Times New Roman" w:hAnsi="Times New Roman" w:hint="default"/>
        <w:b w:val="0"/>
        <w:i/>
        <w:sz w:val="22"/>
      </w:rPr>
    </w:lvl>
    <w:lvl w:ilvl="5">
      <w:start w:val="1"/>
      <w:numFmt w:val="lowerRoman"/>
      <w:lvlText w:val="(%6)"/>
      <w:lvlJc w:val="left"/>
      <w:pPr>
        <w:ind w:left="317" w:hanging="360"/>
      </w:pPr>
      <w:rPr>
        <w:rFonts w:hint="default"/>
      </w:rPr>
    </w:lvl>
    <w:lvl w:ilvl="6">
      <w:start w:val="1"/>
      <w:numFmt w:val="decimal"/>
      <w:lvlText w:val="%7."/>
      <w:lvlJc w:val="left"/>
      <w:pPr>
        <w:ind w:left="677" w:hanging="360"/>
      </w:pPr>
      <w:rPr>
        <w:rFonts w:hint="default"/>
      </w:rPr>
    </w:lvl>
    <w:lvl w:ilvl="7">
      <w:start w:val="1"/>
      <w:numFmt w:val="lowerLetter"/>
      <w:lvlText w:val="%8."/>
      <w:lvlJc w:val="left"/>
      <w:pPr>
        <w:ind w:left="1037" w:hanging="360"/>
      </w:pPr>
      <w:rPr>
        <w:rFonts w:hint="default"/>
      </w:rPr>
    </w:lvl>
    <w:lvl w:ilvl="8">
      <w:start w:val="1"/>
      <w:numFmt w:val="lowerRoman"/>
      <w:lvlText w:val="%9."/>
      <w:lvlJc w:val="left"/>
      <w:pPr>
        <w:ind w:left="1397" w:hanging="360"/>
      </w:pPr>
      <w:rPr>
        <w:rFonts w:hint="default"/>
      </w:rPr>
    </w:lvl>
  </w:abstractNum>
  <w:abstractNum w:abstractNumId="30"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18D7C43"/>
    <w:multiLevelType w:val="hybridMultilevel"/>
    <w:tmpl w:val="B99AB80E"/>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32" w15:restartNumberingAfterBreak="0">
    <w:nsid w:val="76777D3F"/>
    <w:multiLevelType w:val="hybridMultilevel"/>
    <w:tmpl w:val="D0F60040"/>
    <w:lvl w:ilvl="0" w:tplc="048004DC">
      <w:start w:val="1"/>
      <w:numFmt w:val="lowerLetter"/>
      <w:lvlText w:val="(%1)"/>
      <w:lvlJc w:val="left"/>
      <w:pPr>
        <w:ind w:left="360" w:hanging="360"/>
      </w:pPr>
      <w:rPr>
        <w:rFonts w:ascii="Times New Roman" w:eastAsia="Times New Roman"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FF494A"/>
    <w:multiLevelType w:val="hybridMultilevel"/>
    <w:tmpl w:val="209C7684"/>
    <w:lvl w:ilvl="0" w:tplc="0EE815FE">
      <w:start w:val="1"/>
      <w:numFmt w:val="lowerRoman"/>
      <w:pStyle w:val="Para3"/>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19"/>
  </w:num>
  <w:num w:numId="8">
    <w:abstractNumId w:val="29"/>
  </w:num>
  <w:num w:numId="9">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33"/>
  </w:num>
  <w:num w:numId="17">
    <w:abstractNumId w:val="2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1">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 w:numId="26">
    <w:abstractNumId w:val="32"/>
  </w:num>
  <w:num w:numId="27">
    <w:abstractNumId w:val="13"/>
  </w:num>
  <w:num w:numId="28">
    <w:abstractNumId w:val="14"/>
  </w:num>
  <w:num w:numId="29">
    <w:abstractNumId w:val="10"/>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num>
  <w:num w:numId="35">
    <w:abstractNumId w:val="28"/>
    <w:lvlOverride w:ilvl="0">
      <w:startOverride w:val="1"/>
    </w:lvlOverride>
  </w:num>
  <w:num w:numId="36">
    <w:abstractNumId w:val="27"/>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26"/>
  </w:num>
  <w:num w:numId="53">
    <w:abstractNumId w:val="26"/>
  </w:num>
  <w:num w:numId="54">
    <w:abstractNumId w:val="26"/>
  </w:num>
  <w:num w:numId="55">
    <w:abstractNumId w:val="26"/>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num>
  <w:num w:numId="63">
    <w:abstractNumId w:val="26"/>
  </w:num>
  <w:num w:numId="64">
    <w:abstractNumId w:val="26"/>
  </w:num>
  <w:num w:numId="65">
    <w:abstractNumId w:val="26"/>
  </w:num>
  <w:num w:numId="66">
    <w:abstractNumId w:val="26"/>
  </w:num>
  <w:num w:numId="67">
    <w:abstractNumId w:val="26"/>
  </w:num>
  <w:num w:numId="68">
    <w:abstractNumId w:val="26"/>
  </w:num>
  <w:num w:numId="69">
    <w:abstractNumId w:val="26"/>
  </w:num>
  <w:num w:numId="70">
    <w:abstractNumId w:val="26"/>
  </w:num>
  <w:num w:numId="71">
    <w:abstractNumId w:val="26"/>
  </w:num>
  <w:num w:numId="72">
    <w:abstractNumId w:val="26"/>
  </w:num>
  <w:num w:numId="73">
    <w:abstractNumId w:val="26"/>
  </w:num>
  <w:num w:numId="74">
    <w:abstractNumId w:val="26"/>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5">
    <w:abstractNumId w:val="26"/>
  </w:num>
  <w:num w:numId="76">
    <w:abstractNumId w:val="26"/>
  </w:num>
  <w:num w:numId="77">
    <w:abstractNumId w:val="26"/>
  </w:num>
  <w:num w:numId="78">
    <w:abstractNumId w:val="26"/>
  </w:num>
  <w:num w:numId="79">
    <w:abstractNumId w:val="26"/>
  </w:num>
  <w:num w:numId="80">
    <w:abstractNumId w:val="26"/>
  </w:num>
  <w:num w:numId="81">
    <w:abstractNumId w:val="26"/>
  </w:num>
  <w:num w:numId="82">
    <w:abstractNumId w:val="26"/>
  </w:num>
  <w:num w:numId="83">
    <w:abstractNumId w:val="26"/>
  </w:num>
  <w:num w:numId="84">
    <w:abstractNumId w:val="26"/>
  </w:num>
  <w:num w:numId="85">
    <w:abstractNumId w:val="26"/>
  </w:num>
  <w:num w:numId="86">
    <w:abstractNumId w:val="26"/>
  </w:num>
  <w:num w:numId="87">
    <w:abstractNumId w:val="26"/>
  </w:num>
  <w:num w:numId="88">
    <w:abstractNumId w:val="26"/>
  </w:num>
  <w:num w:numId="89">
    <w:abstractNumId w:val="26"/>
  </w:num>
  <w:num w:numId="90">
    <w:abstractNumId w:val="26"/>
  </w:num>
  <w:num w:numId="91">
    <w:abstractNumId w:val="26"/>
  </w:num>
  <w:num w:numId="92">
    <w:abstractNumId w:val="26"/>
  </w:num>
  <w:num w:numId="93">
    <w:abstractNumId w:val="26"/>
  </w:num>
  <w:num w:numId="94">
    <w:abstractNumId w:val="26"/>
  </w:num>
  <w:num w:numId="95">
    <w:abstractNumId w:val="26"/>
  </w:num>
  <w:num w:numId="96">
    <w:abstractNumId w:val="26"/>
  </w:num>
  <w:num w:numId="97">
    <w:abstractNumId w:val="26"/>
  </w:num>
  <w:num w:numId="98">
    <w:abstractNumId w:val="26"/>
  </w:num>
  <w:num w:numId="99">
    <w:abstractNumId w:val="26"/>
  </w:num>
  <w:num w:numId="100">
    <w:abstractNumId w:val="26"/>
  </w:num>
  <w:num w:numId="101">
    <w:abstractNumId w:val="26"/>
  </w:num>
  <w:num w:numId="102">
    <w:abstractNumId w:val="26"/>
  </w:num>
  <w:num w:numId="103">
    <w:abstractNumId w:val="26"/>
  </w:num>
  <w:num w:numId="104">
    <w:abstractNumId w:val="26"/>
  </w:num>
  <w:num w:numId="105">
    <w:abstractNumId w:val="26"/>
  </w:num>
  <w:num w:numId="106">
    <w:abstractNumId w:val="26"/>
  </w:num>
  <w:num w:numId="107">
    <w:abstractNumId w:val="26"/>
  </w:num>
  <w:num w:numId="108">
    <w:abstractNumId w:val="12"/>
  </w:num>
  <w:num w:numId="109">
    <w:abstractNumId w:val="24"/>
  </w:num>
  <w:num w:numId="110">
    <w:abstractNumId w:val="21"/>
  </w:num>
  <w:num w:numId="111">
    <w:abstractNumId w:val="11"/>
  </w:num>
  <w:num w:numId="112">
    <w:abstractNumId w:val="17"/>
  </w:num>
  <w:num w:numId="113">
    <w:abstractNumId w:val="22"/>
  </w:num>
  <w:num w:numId="114">
    <w:abstractNumId w:val="16"/>
  </w:num>
  <w:num w:numId="115">
    <w:abstractNumId w:val="23"/>
  </w:num>
  <w:num w:numId="116">
    <w:abstractNumId w:val="25"/>
  </w:num>
  <w:num w:numId="117">
    <w:abstractNumId w:val="3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evenAndOddHeader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70"/>
    <w:rsid w:val="00000361"/>
    <w:rsid w:val="00000477"/>
    <w:rsid w:val="00000564"/>
    <w:rsid w:val="000006F5"/>
    <w:rsid w:val="00000901"/>
    <w:rsid w:val="000009BA"/>
    <w:rsid w:val="00000E19"/>
    <w:rsid w:val="00000FE4"/>
    <w:rsid w:val="00002622"/>
    <w:rsid w:val="000026FC"/>
    <w:rsid w:val="00003810"/>
    <w:rsid w:val="00003823"/>
    <w:rsid w:val="00003AB3"/>
    <w:rsid w:val="00003B67"/>
    <w:rsid w:val="000046CE"/>
    <w:rsid w:val="00005446"/>
    <w:rsid w:val="000056FC"/>
    <w:rsid w:val="0000599C"/>
    <w:rsid w:val="000062DA"/>
    <w:rsid w:val="00006ECD"/>
    <w:rsid w:val="0000754B"/>
    <w:rsid w:val="000077E2"/>
    <w:rsid w:val="000107D6"/>
    <w:rsid w:val="00010B54"/>
    <w:rsid w:val="00011985"/>
    <w:rsid w:val="00012F63"/>
    <w:rsid w:val="0001449C"/>
    <w:rsid w:val="000147E7"/>
    <w:rsid w:val="00015852"/>
    <w:rsid w:val="000159D2"/>
    <w:rsid w:val="00015D85"/>
    <w:rsid w:val="00015F62"/>
    <w:rsid w:val="00016AFE"/>
    <w:rsid w:val="000171DE"/>
    <w:rsid w:val="0002029E"/>
    <w:rsid w:val="00020C5D"/>
    <w:rsid w:val="000227D5"/>
    <w:rsid w:val="00022937"/>
    <w:rsid w:val="0002587F"/>
    <w:rsid w:val="00025CC2"/>
    <w:rsid w:val="00025CE5"/>
    <w:rsid w:val="00026B7B"/>
    <w:rsid w:val="000271AA"/>
    <w:rsid w:val="0003037C"/>
    <w:rsid w:val="00030A19"/>
    <w:rsid w:val="00030AD0"/>
    <w:rsid w:val="00030B69"/>
    <w:rsid w:val="0003107B"/>
    <w:rsid w:val="0003134C"/>
    <w:rsid w:val="00031715"/>
    <w:rsid w:val="000337B5"/>
    <w:rsid w:val="00034537"/>
    <w:rsid w:val="00034AC8"/>
    <w:rsid w:val="00034BDB"/>
    <w:rsid w:val="0003598C"/>
    <w:rsid w:val="00035E90"/>
    <w:rsid w:val="00036000"/>
    <w:rsid w:val="00036DF1"/>
    <w:rsid w:val="0003747B"/>
    <w:rsid w:val="00040712"/>
    <w:rsid w:val="00041675"/>
    <w:rsid w:val="0004187B"/>
    <w:rsid w:val="00042F7B"/>
    <w:rsid w:val="00042FF3"/>
    <w:rsid w:val="0004324F"/>
    <w:rsid w:val="00043A3B"/>
    <w:rsid w:val="000447CC"/>
    <w:rsid w:val="00045FBD"/>
    <w:rsid w:val="00046A6E"/>
    <w:rsid w:val="000506B5"/>
    <w:rsid w:val="0005083C"/>
    <w:rsid w:val="000509E7"/>
    <w:rsid w:val="00050E55"/>
    <w:rsid w:val="00051B80"/>
    <w:rsid w:val="000531A5"/>
    <w:rsid w:val="00054144"/>
    <w:rsid w:val="000547F8"/>
    <w:rsid w:val="000549D5"/>
    <w:rsid w:val="00054A01"/>
    <w:rsid w:val="00054C9A"/>
    <w:rsid w:val="0005709D"/>
    <w:rsid w:val="0005718F"/>
    <w:rsid w:val="00057BEB"/>
    <w:rsid w:val="00060343"/>
    <w:rsid w:val="00060E8E"/>
    <w:rsid w:val="000610C7"/>
    <w:rsid w:val="00061B95"/>
    <w:rsid w:val="00063250"/>
    <w:rsid w:val="000651DE"/>
    <w:rsid w:val="00065CE0"/>
    <w:rsid w:val="00065E1D"/>
    <w:rsid w:val="00065E20"/>
    <w:rsid w:val="00066F63"/>
    <w:rsid w:val="000705A1"/>
    <w:rsid w:val="00070725"/>
    <w:rsid w:val="00070CAA"/>
    <w:rsid w:val="00070CF6"/>
    <w:rsid w:val="00070EFC"/>
    <w:rsid w:val="000721B2"/>
    <w:rsid w:val="000721CE"/>
    <w:rsid w:val="00072449"/>
    <w:rsid w:val="000727EE"/>
    <w:rsid w:val="00072996"/>
    <w:rsid w:val="000729AF"/>
    <w:rsid w:val="000735F4"/>
    <w:rsid w:val="0007396E"/>
    <w:rsid w:val="000741CC"/>
    <w:rsid w:val="00074A2E"/>
    <w:rsid w:val="00074F3D"/>
    <w:rsid w:val="000750FB"/>
    <w:rsid w:val="00076249"/>
    <w:rsid w:val="00076613"/>
    <w:rsid w:val="00076FD8"/>
    <w:rsid w:val="000779B2"/>
    <w:rsid w:val="00077DC8"/>
    <w:rsid w:val="000811C2"/>
    <w:rsid w:val="000829D8"/>
    <w:rsid w:val="000829E0"/>
    <w:rsid w:val="00082CE0"/>
    <w:rsid w:val="000834FE"/>
    <w:rsid w:val="000841B3"/>
    <w:rsid w:val="000851FA"/>
    <w:rsid w:val="00085849"/>
    <w:rsid w:val="000874DC"/>
    <w:rsid w:val="000879D2"/>
    <w:rsid w:val="00087F14"/>
    <w:rsid w:val="000903B1"/>
    <w:rsid w:val="000908BD"/>
    <w:rsid w:val="00090B61"/>
    <w:rsid w:val="000911B5"/>
    <w:rsid w:val="000911DA"/>
    <w:rsid w:val="000911F1"/>
    <w:rsid w:val="000918F7"/>
    <w:rsid w:val="00091CFD"/>
    <w:rsid w:val="00092049"/>
    <w:rsid w:val="00092237"/>
    <w:rsid w:val="00092925"/>
    <w:rsid w:val="00092E8F"/>
    <w:rsid w:val="0009377C"/>
    <w:rsid w:val="00093F9F"/>
    <w:rsid w:val="0009444A"/>
    <w:rsid w:val="000945DE"/>
    <w:rsid w:val="00094A1D"/>
    <w:rsid w:val="00095048"/>
    <w:rsid w:val="000951ED"/>
    <w:rsid w:val="0009652F"/>
    <w:rsid w:val="000967F8"/>
    <w:rsid w:val="00096808"/>
    <w:rsid w:val="00096D5A"/>
    <w:rsid w:val="0009718D"/>
    <w:rsid w:val="000A02CA"/>
    <w:rsid w:val="000A0792"/>
    <w:rsid w:val="000A0808"/>
    <w:rsid w:val="000A0862"/>
    <w:rsid w:val="000A2726"/>
    <w:rsid w:val="000A564C"/>
    <w:rsid w:val="000A579F"/>
    <w:rsid w:val="000A5CA8"/>
    <w:rsid w:val="000A5D88"/>
    <w:rsid w:val="000A634F"/>
    <w:rsid w:val="000A6CB8"/>
    <w:rsid w:val="000A6FCF"/>
    <w:rsid w:val="000A711A"/>
    <w:rsid w:val="000A75ED"/>
    <w:rsid w:val="000B0059"/>
    <w:rsid w:val="000B0BF5"/>
    <w:rsid w:val="000B0C4D"/>
    <w:rsid w:val="000B0E05"/>
    <w:rsid w:val="000B105D"/>
    <w:rsid w:val="000B1606"/>
    <w:rsid w:val="000B4430"/>
    <w:rsid w:val="000B4B23"/>
    <w:rsid w:val="000B574D"/>
    <w:rsid w:val="000B5E32"/>
    <w:rsid w:val="000B69A9"/>
    <w:rsid w:val="000B6E27"/>
    <w:rsid w:val="000B77F5"/>
    <w:rsid w:val="000B7BA9"/>
    <w:rsid w:val="000B7D76"/>
    <w:rsid w:val="000C0268"/>
    <w:rsid w:val="000C04F8"/>
    <w:rsid w:val="000C0528"/>
    <w:rsid w:val="000C0656"/>
    <w:rsid w:val="000C15D7"/>
    <w:rsid w:val="000C1711"/>
    <w:rsid w:val="000C1A77"/>
    <w:rsid w:val="000C2387"/>
    <w:rsid w:val="000C26CB"/>
    <w:rsid w:val="000C2882"/>
    <w:rsid w:val="000C440D"/>
    <w:rsid w:val="000C5095"/>
    <w:rsid w:val="000C51EC"/>
    <w:rsid w:val="000C546D"/>
    <w:rsid w:val="000C5CCF"/>
    <w:rsid w:val="000C666D"/>
    <w:rsid w:val="000C7647"/>
    <w:rsid w:val="000D0006"/>
    <w:rsid w:val="000D0FCF"/>
    <w:rsid w:val="000D11A4"/>
    <w:rsid w:val="000D1AB7"/>
    <w:rsid w:val="000D2264"/>
    <w:rsid w:val="000D27D6"/>
    <w:rsid w:val="000D4794"/>
    <w:rsid w:val="000D47D7"/>
    <w:rsid w:val="000D52EC"/>
    <w:rsid w:val="000D53CD"/>
    <w:rsid w:val="000D5547"/>
    <w:rsid w:val="000D5C27"/>
    <w:rsid w:val="000D5C90"/>
    <w:rsid w:val="000D5D34"/>
    <w:rsid w:val="000D628B"/>
    <w:rsid w:val="000D68E8"/>
    <w:rsid w:val="000D7650"/>
    <w:rsid w:val="000D7DEC"/>
    <w:rsid w:val="000E00A8"/>
    <w:rsid w:val="000E06BF"/>
    <w:rsid w:val="000E12AC"/>
    <w:rsid w:val="000E1391"/>
    <w:rsid w:val="000E1AC8"/>
    <w:rsid w:val="000E1E28"/>
    <w:rsid w:val="000E2B6D"/>
    <w:rsid w:val="000E418E"/>
    <w:rsid w:val="000E4F61"/>
    <w:rsid w:val="000E5348"/>
    <w:rsid w:val="000F0467"/>
    <w:rsid w:val="000F0924"/>
    <w:rsid w:val="000F133D"/>
    <w:rsid w:val="000F1566"/>
    <w:rsid w:val="000F164A"/>
    <w:rsid w:val="000F26D5"/>
    <w:rsid w:val="000F299A"/>
    <w:rsid w:val="000F2D33"/>
    <w:rsid w:val="000F3B25"/>
    <w:rsid w:val="000F3D6C"/>
    <w:rsid w:val="000F3E31"/>
    <w:rsid w:val="000F409A"/>
    <w:rsid w:val="000F4BBE"/>
    <w:rsid w:val="000F4DDD"/>
    <w:rsid w:val="000F502F"/>
    <w:rsid w:val="000F5283"/>
    <w:rsid w:val="000F5892"/>
    <w:rsid w:val="000F6C4E"/>
    <w:rsid w:val="000F7429"/>
    <w:rsid w:val="0010100F"/>
    <w:rsid w:val="00101B1A"/>
    <w:rsid w:val="0010204A"/>
    <w:rsid w:val="0010422B"/>
    <w:rsid w:val="001065E9"/>
    <w:rsid w:val="001067A2"/>
    <w:rsid w:val="001069AC"/>
    <w:rsid w:val="00106AD1"/>
    <w:rsid w:val="00106D04"/>
    <w:rsid w:val="001100F4"/>
    <w:rsid w:val="00110688"/>
    <w:rsid w:val="00110EA2"/>
    <w:rsid w:val="00110F29"/>
    <w:rsid w:val="00111296"/>
    <w:rsid w:val="001118D9"/>
    <w:rsid w:val="00112165"/>
    <w:rsid w:val="0011235F"/>
    <w:rsid w:val="0011279F"/>
    <w:rsid w:val="00112AF2"/>
    <w:rsid w:val="00112C3F"/>
    <w:rsid w:val="00113AE6"/>
    <w:rsid w:val="00113FFE"/>
    <w:rsid w:val="00114157"/>
    <w:rsid w:val="00114977"/>
    <w:rsid w:val="00115333"/>
    <w:rsid w:val="00115713"/>
    <w:rsid w:val="00115F2A"/>
    <w:rsid w:val="001204D5"/>
    <w:rsid w:val="001208CE"/>
    <w:rsid w:val="00121071"/>
    <w:rsid w:val="00121153"/>
    <w:rsid w:val="00121BEB"/>
    <w:rsid w:val="0012342A"/>
    <w:rsid w:val="00123C16"/>
    <w:rsid w:val="0012486A"/>
    <w:rsid w:val="00124ED8"/>
    <w:rsid w:val="00125D0F"/>
    <w:rsid w:val="00125E05"/>
    <w:rsid w:val="001265C5"/>
    <w:rsid w:val="0012680E"/>
    <w:rsid w:val="0012697B"/>
    <w:rsid w:val="00127CA8"/>
    <w:rsid w:val="001305E1"/>
    <w:rsid w:val="00130BFF"/>
    <w:rsid w:val="00131400"/>
    <w:rsid w:val="00131856"/>
    <w:rsid w:val="00131DFA"/>
    <w:rsid w:val="0013209C"/>
    <w:rsid w:val="00132CA8"/>
    <w:rsid w:val="0013391F"/>
    <w:rsid w:val="001339E3"/>
    <w:rsid w:val="00133BC8"/>
    <w:rsid w:val="00133BFA"/>
    <w:rsid w:val="00134730"/>
    <w:rsid w:val="00134C82"/>
    <w:rsid w:val="00134CA8"/>
    <w:rsid w:val="00135FDA"/>
    <w:rsid w:val="00137777"/>
    <w:rsid w:val="00137AD3"/>
    <w:rsid w:val="00140467"/>
    <w:rsid w:val="00141E32"/>
    <w:rsid w:val="00142323"/>
    <w:rsid w:val="001423E6"/>
    <w:rsid w:val="0014279E"/>
    <w:rsid w:val="00142B7D"/>
    <w:rsid w:val="001432AA"/>
    <w:rsid w:val="00143C4B"/>
    <w:rsid w:val="00144E85"/>
    <w:rsid w:val="001451D7"/>
    <w:rsid w:val="00145E3F"/>
    <w:rsid w:val="00145EAF"/>
    <w:rsid w:val="001466BE"/>
    <w:rsid w:val="0014673F"/>
    <w:rsid w:val="00147EB4"/>
    <w:rsid w:val="00150CAD"/>
    <w:rsid w:val="00150D5A"/>
    <w:rsid w:val="00151E1A"/>
    <w:rsid w:val="00152A70"/>
    <w:rsid w:val="00153A29"/>
    <w:rsid w:val="00154EFC"/>
    <w:rsid w:val="00155634"/>
    <w:rsid w:val="0015590B"/>
    <w:rsid w:val="001570E7"/>
    <w:rsid w:val="00157221"/>
    <w:rsid w:val="00157DF6"/>
    <w:rsid w:val="00157DFC"/>
    <w:rsid w:val="00157F86"/>
    <w:rsid w:val="0016012B"/>
    <w:rsid w:val="00161E55"/>
    <w:rsid w:val="001626A7"/>
    <w:rsid w:val="00162CB5"/>
    <w:rsid w:val="00163040"/>
    <w:rsid w:val="0016406B"/>
    <w:rsid w:val="0016497D"/>
    <w:rsid w:val="00164CAF"/>
    <w:rsid w:val="00164D58"/>
    <w:rsid w:val="00164EB8"/>
    <w:rsid w:val="001650E5"/>
    <w:rsid w:val="0016605A"/>
    <w:rsid w:val="001667A3"/>
    <w:rsid w:val="00166C60"/>
    <w:rsid w:val="001678D6"/>
    <w:rsid w:val="00170025"/>
    <w:rsid w:val="00170288"/>
    <w:rsid w:val="001704CA"/>
    <w:rsid w:val="0017080C"/>
    <w:rsid w:val="00170A01"/>
    <w:rsid w:val="00170A03"/>
    <w:rsid w:val="001712A8"/>
    <w:rsid w:val="00171663"/>
    <w:rsid w:val="00172E28"/>
    <w:rsid w:val="00172F72"/>
    <w:rsid w:val="001731DB"/>
    <w:rsid w:val="00173B9E"/>
    <w:rsid w:val="001740B1"/>
    <w:rsid w:val="0017452E"/>
    <w:rsid w:val="00174F0B"/>
    <w:rsid w:val="0017533E"/>
    <w:rsid w:val="00175632"/>
    <w:rsid w:val="0017591A"/>
    <w:rsid w:val="00175A94"/>
    <w:rsid w:val="00176385"/>
    <w:rsid w:val="0017671D"/>
    <w:rsid w:val="00176C22"/>
    <w:rsid w:val="00177679"/>
    <w:rsid w:val="00177C56"/>
    <w:rsid w:val="00180BDF"/>
    <w:rsid w:val="00181993"/>
    <w:rsid w:val="00181DAC"/>
    <w:rsid w:val="00182B61"/>
    <w:rsid w:val="00183048"/>
    <w:rsid w:val="00184232"/>
    <w:rsid w:val="0018469E"/>
    <w:rsid w:val="00184816"/>
    <w:rsid w:val="001850ED"/>
    <w:rsid w:val="0018513C"/>
    <w:rsid w:val="0018614D"/>
    <w:rsid w:val="00186364"/>
    <w:rsid w:val="00186B0A"/>
    <w:rsid w:val="0018742C"/>
    <w:rsid w:val="0019090C"/>
    <w:rsid w:val="00190B35"/>
    <w:rsid w:val="00191445"/>
    <w:rsid w:val="00191522"/>
    <w:rsid w:val="00191859"/>
    <w:rsid w:val="001918E5"/>
    <w:rsid w:val="00191DF9"/>
    <w:rsid w:val="00192343"/>
    <w:rsid w:val="001927BE"/>
    <w:rsid w:val="00192895"/>
    <w:rsid w:val="00193B6A"/>
    <w:rsid w:val="0019410D"/>
    <w:rsid w:val="001942E9"/>
    <w:rsid w:val="00194C77"/>
    <w:rsid w:val="00194F4A"/>
    <w:rsid w:val="0019592B"/>
    <w:rsid w:val="00195C82"/>
    <w:rsid w:val="00196000"/>
    <w:rsid w:val="00197155"/>
    <w:rsid w:val="001A0A95"/>
    <w:rsid w:val="001A0B96"/>
    <w:rsid w:val="001A15DA"/>
    <w:rsid w:val="001A16B1"/>
    <w:rsid w:val="001A1CC9"/>
    <w:rsid w:val="001A1E12"/>
    <w:rsid w:val="001A2D8E"/>
    <w:rsid w:val="001A3C97"/>
    <w:rsid w:val="001A4C60"/>
    <w:rsid w:val="001A5025"/>
    <w:rsid w:val="001A5524"/>
    <w:rsid w:val="001A57CC"/>
    <w:rsid w:val="001A5A37"/>
    <w:rsid w:val="001A63CB"/>
    <w:rsid w:val="001A6B09"/>
    <w:rsid w:val="001A6E34"/>
    <w:rsid w:val="001A7530"/>
    <w:rsid w:val="001B0419"/>
    <w:rsid w:val="001B14DF"/>
    <w:rsid w:val="001B1A7F"/>
    <w:rsid w:val="001B2352"/>
    <w:rsid w:val="001B2AD4"/>
    <w:rsid w:val="001B2D8F"/>
    <w:rsid w:val="001B2F80"/>
    <w:rsid w:val="001B32D8"/>
    <w:rsid w:val="001B4BA1"/>
    <w:rsid w:val="001B5D1F"/>
    <w:rsid w:val="001B5DD7"/>
    <w:rsid w:val="001B6599"/>
    <w:rsid w:val="001B6D28"/>
    <w:rsid w:val="001B7316"/>
    <w:rsid w:val="001B744A"/>
    <w:rsid w:val="001C0867"/>
    <w:rsid w:val="001C19B7"/>
    <w:rsid w:val="001C1BAE"/>
    <w:rsid w:val="001C21EC"/>
    <w:rsid w:val="001C2422"/>
    <w:rsid w:val="001C254E"/>
    <w:rsid w:val="001C274C"/>
    <w:rsid w:val="001C2CEE"/>
    <w:rsid w:val="001C3564"/>
    <w:rsid w:val="001C4651"/>
    <w:rsid w:val="001C4977"/>
    <w:rsid w:val="001C4BF6"/>
    <w:rsid w:val="001C508D"/>
    <w:rsid w:val="001C5331"/>
    <w:rsid w:val="001C59A3"/>
    <w:rsid w:val="001C7620"/>
    <w:rsid w:val="001D03A8"/>
    <w:rsid w:val="001D1498"/>
    <w:rsid w:val="001D1F70"/>
    <w:rsid w:val="001D1F87"/>
    <w:rsid w:val="001D282C"/>
    <w:rsid w:val="001D39ED"/>
    <w:rsid w:val="001D4C3C"/>
    <w:rsid w:val="001D5E2F"/>
    <w:rsid w:val="001D5E74"/>
    <w:rsid w:val="001D64A9"/>
    <w:rsid w:val="001D67AC"/>
    <w:rsid w:val="001D6895"/>
    <w:rsid w:val="001D6E6D"/>
    <w:rsid w:val="001E051B"/>
    <w:rsid w:val="001E0C7D"/>
    <w:rsid w:val="001E2278"/>
    <w:rsid w:val="001E2C4C"/>
    <w:rsid w:val="001E2EEB"/>
    <w:rsid w:val="001E35E6"/>
    <w:rsid w:val="001E3CCC"/>
    <w:rsid w:val="001E3EC6"/>
    <w:rsid w:val="001E4ECF"/>
    <w:rsid w:val="001E4FA8"/>
    <w:rsid w:val="001E5A16"/>
    <w:rsid w:val="001E5EB2"/>
    <w:rsid w:val="001E6DC2"/>
    <w:rsid w:val="001E7916"/>
    <w:rsid w:val="001F1319"/>
    <w:rsid w:val="001F1388"/>
    <w:rsid w:val="001F174C"/>
    <w:rsid w:val="001F1C27"/>
    <w:rsid w:val="001F264F"/>
    <w:rsid w:val="001F28F2"/>
    <w:rsid w:val="001F2980"/>
    <w:rsid w:val="001F2BB1"/>
    <w:rsid w:val="001F2CCD"/>
    <w:rsid w:val="001F3ACA"/>
    <w:rsid w:val="001F4334"/>
    <w:rsid w:val="001F436C"/>
    <w:rsid w:val="001F4492"/>
    <w:rsid w:val="001F5684"/>
    <w:rsid w:val="001F59E6"/>
    <w:rsid w:val="001F66F1"/>
    <w:rsid w:val="001F716A"/>
    <w:rsid w:val="001F7CC9"/>
    <w:rsid w:val="002009F9"/>
    <w:rsid w:val="002011CE"/>
    <w:rsid w:val="00202AB6"/>
    <w:rsid w:val="00202C6A"/>
    <w:rsid w:val="00202EE5"/>
    <w:rsid w:val="00203845"/>
    <w:rsid w:val="00203D06"/>
    <w:rsid w:val="0020417A"/>
    <w:rsid w:val="00204256"/>
    <w:rsid w:val="00204508"/>
    <w:rsid w:val="0020477B"/>
    <w:rsid w:val="002063DD"/>
    <w:rsid w:val="002067DB"/>
    <w:rsid w:val="00206B14"/>
    <w:rsid w:val="00206D41"/>
    <w:rsid w:val="002072AD"/>
    <w:rsid w:val="00207C1D"/>
    <w:rsid w:val="00207CA1"/>
    <w:rsid w:val="00207FCA"/>
    <w:rsid w:val="00210666"/>
    <w:rsid w:val="00210CA0"/>
    <w:rsid w:val="00211DD3"/>
    <w:rsid w:val="00212D8F"/>
    <w:rsid w:val="00212F7F"/>
    <w:rsid w:val="00213131"/>
    <w:rsid w:val="0021314A"/>
    <w:rsid w:val="00213C79"/>
    <w:rsid w:val="002146D7"/>
    <w:rsid w:val="00215089"/>
    <w:rsid w:val="002155C5"/>
    <w:rsid w:val="00215671"/>
    <w:rsid w:val="00216CCC"/>
    <w:rsid w:val="00216F25"/>
    <w:rsid w:val="002175A9"/>
    <w:rsid w:val="00217E75"/>
    <w:rsid w:val="0022018D"/>
    <w:rsid w:val="002205F4"/>
    <w:rsid w:val="00220906"/>
    <w:rsid w:val="002210D6"/>
    <w:rsid w:val="00221444"/>
    <w:rsid w:val="002217BF"/>
    <w:rsid w:val="002224A4"/>
    <w:rsid w:val="002229A7"/>
    <w:rsid w:val="00222A48"/>
    <w:rsid w:val="00222AAA"/>
    <w:rsid w:val="00223647"/>
    <w:rsid w:val="00223ACB"/>
    <w:rsid w:val="00223AEC"/>
    <w:rsid w:val="002240CD"/>
    <w:rsid w:val="002240E9"/>
    <w:rsid w:val="0022429D"/>
    <w:rsid w:val="00224D11"/>
    <w:rsid w:val="00225578"/>
    <w:rsid w:val="00225657"/>
    <w:rsid w:val="00225977"/>
    <w:rsid w:val="002261D8"/>
    <w:rsid w:val="002266FE"/>
    <w:rsid w:val="00230EE6"/>
    <w:rsid w:val="002315C6"/>
    <w:rsid w:val="00231801"/>
    <w:rsid w:val="00231C08"/>
    <w:rsid w:val="00232D02"/>
    <w:rsid w:val="002333C2"/>
    <w:rsid w:val="00233794"/>
    <w:rsid w:val="00233819"/>
    <w:rsid w:val="00233E9B"/>
    <w:rsid w:val="00234470"/>
    <w:rsid w:val="002355FF"/>
    <w:rsid w:val="00235887"/>
    <w:rsid w:val="002358BD"/>
    <w:rsid w:val="002362E0"/>
    <w:rsid w:val="002370B6"/>
    <w:rsid w:val="00240142"/>
    <w:rsid w:val="002415E3"/>
    <w:rsid w:val="00243181"/>
    <w:rsid w:val="00243E31"/>
    <w:rsid w:val="00244031"/>
    <w:rsid w:val="00244A16"/>
    <w:rsid w:val="002478DE"/>
    <w:rsid w:val="00250E48"/>
    <w:rsid w:val="00250F97"/>
    <w:rsid w:val="002518CD"/>
    <w:rsid w:val="00251B41"/>
    <w:rsid w:val="00251BE9"/>
    <w:rsid w:val="00252921"/>
    <w:rsid w:val="0025352D"/>
    <w:rsid w:val="002535B8"/>
    <w:rsid w:val="002535FD"/>
    <w:rsid w:val="00253B6B"/>
    <w:rsid w:val="00254C73"/>
    <w:rsid w:val="0025540B"/>
    <w:rsid w:val="00255CCF"/>
    <w:rsid w:val="00256B32"/>
    <w:rsid w:val="00260944"/>
    <w:rsid w:val="00261187"/>
    <w:rsid w:val="00262E8C"/>
    <w:rsid w:val="00263885"/>
    <w:rsid w:val="002640E2"/>
    <w:rsid w:val="0026422F"/>
    <w:rsid w:val="00264437"/>
    <w:rsid w:val="00264728"/>
    <w:rsid w:val="00264B4F"/>
    <w:rsid w:val="00264D98"/>
    <w:rsid w:val="00265682"/>
    <w:rsid w:val="00265EBF"/>
    <w:rsid w:val="00266A77"/>
    <w:rsid w:val="00266D3C"/>
    <w:rsid w:val="00267042"/>
    <w:rsid w:val="002670A8"/>
    <w:rsid w:val="0027040A"/>
    <w:rsid w:val="00270929"/>
    <w:rsid w:val="00270F6B"/>
    <w:rsid w:val="0027166D"/>
    <w:rsid w:val="00271699"/>
    <w:rsid w:val="00271BD7"/>
    <w:rsid w:val="00271D10"/>
    <w:rsid w:val="00272E1F"/>
    <w:rsid w:val="00272EB1"/>
    <w:rsid w:val="00273603"/>
    <w:rsid w:val="00273BFC"/>
    <w:rsid w:val="002744BC"/>
    <w:rsid w:val="00274E4F"/>
    <w:rsid w:val="002750B9"/>
    <w:rsid w:val="002765D5"/>
    <w:rsid w:val="002772A1"/>
    <w:rsid w:val="002806B7"/>
    <w:rsid w:val="00280870"/>
    <w:rsid w:val="002809B1"/>
    <w:rsid w:val="00280E35"/>
    <w:rsid w:val="002817E0"/>
    <w:rsid w:val="00281EAA"/>
    <w:rsid w:val="00282728"/>
    <w:rsid w:val="002831B1"/>
    <w:rsid w:val="00284255"/>
    <w:rsid w:val="00284C01"/>
    <w:rsid w:val="00284C91"/>
    <w:rsid w:val="0028521F"/>
    <w:rsid w:val="002853D2"/>
    <w:rsid w:val="00285F79"/>
    <w:rsid w:val="00286F79"/>
    <w:rsid w:val="002874F6"/>
    <w:rsid w:val="002877FB"/>
    <w:rsid w:val="00287F49"/>
    <w:rsid w:val="002906F9"/>
    <w:rsid w:val="00290E91"/>
    <w:rsid w:val="0029157E"/>
    <w:rsid w:val="00291A26"/>
    <w:rsid w:val="00291EFF"/>
    <w:rsid w:val="00292565"/>
    <w:rsid w:val="00292806"/>
    <w:rsid w:val="002937D0"/>
    <w:rsid w:val="00293822"/>
    <w:rsid w:val="00293B08"/>
    <w:rsid w:val="00295195"/>
    <w:rsid w:val="002958B7"/>
    <w:rsid w:val="00296601"/>
    <w:rsid w:val="00297326"/>
    <w:rsid w:val="0029734B"/>
    <w:rsid w:val="002A039E"/>
    <w:rsid w:val="002A1090"/>
    <w:rsid w:val="002A119B"/>
    <w:rsid w:val="002A1A05"/>
    <w:rsid w:val="002A1C38"/>
    <w:rsid w:val="002A1D2E"/>
    <w:rsid w:val="002A2493"/>
    <w:rsid w:val="002A3196"/>
    <w:rsid w:val="002A39AA"/>
    <w:rsid w:val="002A3B60"/>
    <w:rsid w:val="002A3B79"/>
    <w:rsid w:val="002A4A6A"/>
    <w:rsid w:val="002A566F"/>
    <w:rsid w:val="002A5B8C"/>
    <w:rsid w:val="002A659F"/>
    <w:rsid w:val="002A6F95"/>
    <w:rsid w:val="002A7B31"/>
    <w:rsid w:val="002A7BC6"/>
    <w:rsid w:val="002B0105"/>
    <w:rsid w:val="002B067A"/>
    <w:rsid w:val="002B0ADC"/>
    <w:rsid w:val="002B109E"/>
    <w:rsid w:val="002B250F"/>
    <w:rsid w:val="002B2574"/>
    <w:rsid w:val="002B33B4"/>
    <w:rsid w:val="002B353D"/>
    <w:rsid w:val="002B35CE"/>
    <w:rsid w:val="002B382B"/>
    <w:rsid w:val="002B4A8F"/>
    <w:rsid w:val="002B4C87"/>
    <w:rsid w:val="002B500C"/>
    <w:rsid w:val="002B559C"/>
    <w:rsid w:val="002B58CF"/>
    <w:rsid w:val="002B655C"/>
    <w:rsid w:val="002B666A"/>
    <w:rsid w:val="002B68BE"/>
    <w:rsid w:val="002B69FE"/>
    <w:rsid w:val="002B6D00"/>
    <w:rsid w:val="002B7204"/>
    <w:rsid w:val="002B73A1"/>
    <w:rsid w:val="002B77FA"/>
    <w:rsid w:val="002B787A"/>
    <w:rsid w:val="002C0B26"/>
    <w:rsid w:val="002C12E3"/>
    <w:rsid w:val="002C193D"/>
    <w:rsid w:val="002C1AB5"/>
    <w:rsid w:val="002C1FA6"/>
    <w:rsid w:val="002C246D"/>
    <w:rsid w:val="002C2886"/>
    <w:rsid w:val="002C36E2"/>
    <w:rsid w:val="002C3700"/>
    <w:rsid w:val="002C37FA"/>
    <w:rsid w:val="002C380F"/>
    <w:rsid w:val="002C3D2D"/>
    <w:rsid w:val="002C4025"/>
    <w:rsid w:val="002C4382"/>
    <w:rsid w:val="002C5418"/>
    <w:rsid w:val="002C5E31"/>
    <w:rsid w:val="002C68A7"/>
    <w:rsid w:val="002C697D"/>
    <w:rsid w:val="002C7410"/>
    <w:rsid w:val="002C7F91"/>
    <w:rsid w:val="002C7FA3"/>
    <w:rsid w:val="002D06BD"/>
    <w:rsid w:val="002D0DD0"/>
    <w:rsid w:val="002D0DF0"/>
    <w:rsid w:val="002D24BA"/>
    <w:rsid w:val="002D333B"/>
    <w:rsid w:val="002D4171"/>
    <w:rsid w:val="002D4610"/>
    <w:rsid w:val="002D6610"/>
    <w:rsid w:val="002D669E"/>
    <w:rsid w:val="002D6790"/>
    <w:rsid w:val="002D7387"/>
    <w:rsid w:val="002D73FA"/>
    <w:rsid w:val="002E0420"/>
    <w:rsid w:val="002E0710"/>
    <w:rsid w:val="002E08F0"/>
    <w:rsid w:val="002E0DE1"/>
    <w:rsid w:val="002E117F"/>
    <w:rsid w:val="002E2B8F"/>
    <w:rsid w:val="002E3AAA"/>
    <w:rsid w:val="002E3B33"/>
    <w:rsid w:val="002E3B68"/>
    <w:rsid w:val="002E462B"/>
    <w:rsid w:val="002E5BC3"/>
    <w:rsid w:val="002E6172"/>
    <w:rsid w:val="002E6DA8"/>
    <w:rsid w:val="002F011C"/>
    <w:rsid w:val="002F01D0"/>
    <w:rsid w:val="002F08D7"/>
    <w:rsid w:val="002F1504"/>
    <w:rsid w:val="002F278F"/>
    <w:rsid w:val="002F2CDB"/>
    <w:rsid w:val="002F43BC"/>
    <w:rsid w:val="002F49F7"/>
    <w:rsid w:val="002F51F0"/>
    <w:rsid w:val="002F61BB"/>
    <w:rsid w:val="002F6C55"/>
    <w:rsid w:val="002F6D78"/>
    <w:rsid w:val="002F75E8"/>
    <w:rsid w:val="002F7783"/>
    <w:rsid w:val="003010A0"/>
    <w:rsid w:val="003011F6"/>
    <w:rsid w:val="00301260"/>
    <w:rsid w:val="003015A5"/>
    <w:rsid w:val="00301821"/>
    <w:rsid w:val="00301E9A"/>
    <w:rsid w:val="00302FA7"/>
    <w:rsid w:val="0030338E"/>
    <w:rsid w:val="00303E05"/>
    <w:rsid w:val="00303F8A"/>
    <w:rsid w:val="00304481"/>
    <w:rsid w:val="003068E9"/>
    <w:rsid w:val="00306C5E"/>
    <w:rsid w:val="00306DB7"/>
    <w:rsid w:val="003076C0"/>
    <w:rsid w:val="003100D5"/>
    <w:rsid w:val="00310632"/>
    <w:rsid w:val="00310BBA"/>
    <w:rsid w:val="00311601"/>
    <w:rsid w:val="003126DB"/>
    <w:rsid w:val="00312E43"/>
    <w:rsid w:val="00313145"/>
    <w:rsid w:val="0031330A"/>
    <w:rsid w:val="0031462E"/>
    <w:rsid w:val="00314F08"/>
    <w:rsid w:val="00315EA4"/>
    <w:rsid w:val="0031612F"/>
    <w:rsid w:val="003169BC"/>
    <w:rsid w:val="003169CA"/>
    <w:rsid w:val="003174B2"/>
    <w:rsid w:val="003203A2"/>
    <w:rsid w:val="0032073F"/>
    <w:rsid w:val="003211B4"/>
    <w:rsid w:val="0032182E"/>
    <w:rsid w:val="00321D73"/>
    <w:rsid w:val="00321DC0"/>
    <w:rsid w:val="003238CC"/>
    <w:rsid w:val="00323B86"/>
    <w:rsid w:val="003243FE"/>
    <w:rsid w:val="00325947"/>
    <w:rsid w:val="00325EE5"/>
    <w:rsid w:val="003267F5"/>
    <w:rsid w:val="00327002"/>
    <w:rsid w:val="003272E6"/>
    <w:rsid w:val="00330167"/>
    <w:rsid w:val="003309F8"/>
    <w:rsid w:val="00331109"/>
    <w:rsid w:val="003320EE"/>
    <w:rsid w:val="00332BDF"/>
    <w:rsid w:val="00333101"/>
    <w:rsid w:val="0033333F"/>
    <w:rsid w:val="00333F91"/>
    <w:rsid w:val="00335FB1"/>
    <w:rsid w:val="00335FD5"/>
    <w:rsid w:val="00336572"/>
    <w:rsid w:val="003367DF"/>
    <w:rsid w:val="0033684E"/>
    <w:rsid w:val="003408C6"/>
    <w:rsid w:val="0034090D"/>
    <w:rsid w:val="00341260"/>
    <w:rsid w:val="00341CAD"/>
    <w:rsid w:val="003420ED"/>
    <w:rsid w:val="003423D7"/>
    <w:rsid w:val="00343AF3"/>
    <w:rsid w:val="00344726"/>
    <w:rsid w:val="00345D01"/>
    <w:rsid w:val="00346220"/>
    <w:rsid w:val="00347DC2"/>
    <w:rsid w:val="00347E18"/>
    <w:rsid w:val="00350EB3"/>
    <w:rsid w:val="00351466"/>
    <w:rsid w:val="003524B6"/>
    <w:rsid w:val="003536E2"/>
    <w:rsid w:val="00353F07"/>
    <w:rsid w:val="00354542"/>
    <w:rsid w:val="00354848"/>
    <w:rsid w:val="00354E7C"/>
    <w:rsid w:val="00354F69"/>
    <w:rsid w:val="00355F88"/>
    <w:rsid w:val="00356E9D"/>
    <w:rsid w:val="00357FDF"/>
    <w:rsid w:val="0036072D"/>
    <w:rsid w:val="003608EC"/>
    <w:rsid w:val="00360A11"/>
    <w:rsid w:val="00360A2E"/>
    <w:rsid w:val="00362C08"/>
    <w:rsid w:val="00363096"/>
    <w:rsid w:val="00363706"/>
    <w:rsid w:val="00364011"/>
    <w:rsid w:val="003650DE"/>
    <w:rsid w:val="00365427"/>
    <w:rsid w:val="00365B32"/>
    <w:rsid w:val="00365E0C"/>
    <w:rsid w:val="00365F57"/>
    <w:rsid w:val="00365F9A"/>
    <w:rsid w:val="003660A3"/>
    <w:rsid w:val="00366969"/>
    <w:rsid w:val="00366CD5"/>
    <w:rsid w:val="00366ED2"/>
    <w:rsid w:val="003675B2"/>
    <w:rsid w:val="003704F9"/>
    <w:rsid w:val="003705DF"/>
    <w:rsid w:val="00370BAD"/>
    <w:rsid w:val="00371338"/>
    <w:rsid w:val="003714A6"/>
    <w:rsid w:val="0037177A"/>
    <w:rsid w:val="00371A73"/>
    <w:rsid w:val="00372575"/>
    <w:rsid w:val="003725B4"/>
    <w:rsid w:val="00372D43"/>
    <w:rsid w:val="00373201"/>
    <w:rsid w:val="0037370E"/>
    <w:rsid w:val="00373C38"/>
    <w:rsid w:val="00374F12"/>
    <w:rsid w:val="00376D41"/>
    <w:rsid w:val="00377D8A"/>
    <w:rsid w:val="00377F0E"/>
    <w:rsid w:val="003816A3"/>
    <w:rsid w:val="00381A9B"/>
    <w:rsid w:val="0038209A"/>
    <w:rsid w:val="0038227F"/>
    <w:rsid w:val="00382554"/>
    <w:rsid w:val="0038295D"/>
    <w:rsid w:val="00382A96"/>
    <w:rsid w:val="00382B8A"/>
    <w:rsid w:val="00382C64"/>
    <w:rsid w:val="003831B4"/>
    <w:rsid w:val="00383607"/>
    <w:rsid w:val="003839BE"/>
    <w:rsid w:val="00383D61"/>
    <w:rsid w:val="00383F4E"/>
    <w:rsid w:val="003842D4"/>
    <w:rsid w:val="0038492F"/>
    <w:rsid w:val="0038625D"/>
    <w:rsid w:val="003877B8"/>
    <w:rsid w:val="00387A58"/>
    <w:rsid w:val="00390137"/>
    <w:rsid w:val="003901B5"/>
    <w:rsid w:val="00390BDC"/>
    <w:rsid w:val="003911F8"/>
    <w:rsid w:val="00391B0F"/>
    <w:rsid w:val="00391B36"/>
    <w:rsid w:val="00392B42"/>
    <w:rsid w:val="00392CB4"/>
    <w:rsid w:val="003932BA"/>
    <w:rsid w:val="003933E6"/>
    <w:rsid w:val="00394AC0"/>
    <w:rsid w:val="00396185"/>
    <w:rsid w:val="003963FA"/>
    <w:rsid w:val="0039766C"/>
    <w:rsid w:val="00397C3E"/>
    <w:rsid w:val="003A0D6C"/>
    <w:rsid w:val="003A1F48"/>
    <w:rsid w:val="003A28B0"/>
    <w:rsid w:val="003A2DA4"/>
    <w:rsid w:val="003A3CAC"/>
    <w:rsid w:val="003A4423"/>
    <w:rsid w:val="003A4496"/>
    <w:rsid w:val="003A62A3"/>
    <w:rsid w:val="003A65DD"/>
    <w:rsid w:val="003A6796"/>
    <w:rsid w:val="003A739F"/>
    <w:rsid w:val="003A7445"/>
    <w:rsid w:val="003B0584"/>
    <w:rsid w:val="003B12B9"/>
    <w:rsid w:val="003B142B"/>
    <w:rsid w:val="003B142D"/>
    <w:rsid w:val="003B282B"/>
    <w:rsid w:val="003B2FB9"/>
    <w:rsid w:val="003B347E"/>
    <w:rsid w:val="003B3710"/>
    <w:rsid w:val="003B3B5F"/>
    <w:rsid w:val="003B3C24"/>
    <w:rsid w:val="003B3EE7"/>
    <w:rsid w:val="003B4A42"/>
    <w:rsid w:val="003B580C"/>
    <w:rsid w:val="003B63DA"/>
    <w:rsid w:val="003B6C79"/>
    <w:rsid w:val="003B76B0"/>
    <w:rsid w:val="003C0E88"/>
    <w:rsid w:val="003C22B9"/>
    <w:rsid w:val="003C2B1E"/>
    <w:rsid w:val="003C465E"/>
    <w:rsid w:val="003C471B"/>
    <w:rsid w:val="003C47AD"/>
    <w:rsid w:val="003C617D"/>
    <w:rsid w:val="003C6B0D"/>
    <w:rsid w:val="003C6D33"/>
    <w:rsid w:val="003C762D"/>
    <w:rsid w:val="003C7A03"/>
    <w:rsid w:val="003C7BFD"/>
    <w:rsid w:val="003D0199"/>
    <w:rsid w:val="003D0C98"/>
    <w:rsid w:val="003D1261"/>
    <w:rsid w:val="003D2C20"/>
    <w:rsid w:val="003D2D93"/>
    <w:rsid w:val="003D2EAA"/>
    <w:rsid w:val="003D3025"/>
    <w:rsid w:val="003D446D"/>
    <w:rsid w:val="003D4DB5"/>
    <w:rsid w:val="003D4F7F"/>
    <w:rsid w:val="003D5A3B"/>
    <w:rsid w:val="003D5A43"/>
    <w:rsid w:val="003D75C3"/>
    <w:rsid w:val="003E0138"/>
    <w:rsid w:val="003E0F5F"/>
    <w:rsid w:val="003E1316"/>
    <w:rsid w:val="003E141D"/>
    <w:rsid w:val="003E209C"/>
    <w:rsid w:val="003E3521"/>
    <w:rsid w:val="003E3662"/>
    <w:rsid w:val="003E3F34"/>
    <w:rsid w:val="003E4B22"/>
    <w:rsid w:val="003E4DC5"/>
    <w:rsid w:val="003E4FFE"/>
    <w:rsid w:val="003E5A48"/>
    <w:rsid w:val="003E66C0"/>
    <w:rsid w:val="003E6AC0"/>
    <w:rsid w:val="003E7478"/>
    <w:rsid w:val="003F0B99"/>
    <w:rsid w:val="003F0B9C"/>
    <w:rsid w:val="003F0BE3"/>
    <w:rsid w:val="003F1392"/>
    <w:rsid w:val="003F1679"/>
    <w:rsid w:val="003F21F9"/>
    <w:rsid w:val="003F296E"/>
    <w:rsid w:val="003F34B2"/>
    <w:rsid w:val="003F3BA0"/>
    <w:rsid w:val="003F4ECA"/>
    <w:rsid w:val="003F5286"/>
    <w:rsid w:val="003F7526"/>
    <w:rsid w:val="003F7F29"/>
    <w:rsid w:val="0040061D"/>
    <w:rsid w:val="0040083D"/>
    <w:rsid w:val="004010C9"/>
    <w:rsid w:val="0040199F"/>
    <w:rsid w:val="00401B71"/>
    <w:rsid w:val="00402474"/>
    <w:rsid w:val="00403A4F"/>
    <w:rsid w:val="00403CB4"/>
    <w:rsid w:val="004040EA"/>
    <w:rsid w:val="00404460"/>
    <w:rsid w:val="0040512D"/>
    <w:rsid w:val="00406C2D"/>
    <w:rsid w:val="004077D0"/>
    <w:rsid w:val="004114E8"/>
    <w:rsid w:val="004118A7"/>
    <w:rsid w:val="004122DC"/>
    <w:rsid w:val="00412C9A"/>
    <w:rsid w:val="00413144"/>
    <w:rsid w:val="004132A2"/>
    <w:rsid w:val="0041340E"/>
    <w:rsid w:val="00414D53"/>
    <w:rsid w:val="00415218"/>
    <w:rsid w:val="0041598E"/>
    <w:rsid w:val="004159AC"/>
    <w:rsid w:val="00415D22"/>
    <w:rsid w:val="004160FF"/>
    <w:rsid w:val="00416795"/>
    <w:rsid w:val="00416C87"/>
    <w:rsid w:val="004179D9"/>
    <w:rsid w:val="00417D35"/>
    <w:rsid w:val="004201FF"/>
    <w:rsid w:val="00420334"/>
    <w:rsid w:val="00420BD3"/>
    <w:rsid w:val="00421686"/>
    <w:rsid w:val="00422825"/>
    <w:rsid w:val="004228CC"/>
    <w:rsid w:val="00422F00"/>
    <w:rsid w:val="0042355D"/>
    <w:rsid w:val="004236A3"/>
    <w:rsid w:val="00423DEF"/>
    <w:rsid w:val="00423EFB"/>
    <w:rsid w:val="00424BE6"/>
    <w:rsid w:val="00424E0D"/>
    <w:rsid w:val="00424F6A"/>
    <w:rsid w:val="00425415"/>
    <w:rsid w:val="004259BC"/>
    <w:rsid w:val="00425BB3"/>
    <w:rsid w:val="00426084"/>
    <w:rsid w:val="004260CB"/>
    <w:rsid w:val="00426827"/>
    <w:rsid w:val="00426A37"/>
    <w:rsid w:val="00427836"/>
    <w:rsid w:val="00427BD5"/>
    <w:rsid w:val="004304AD"/>
    <w:rsid w:val="00430AB0"/>
    <w:rsid w:val="00430C76"/>
    <w:rsid w:val="0043265C"/>
    <w:rsid w:val="00432A16"/>
    <w:rsid w:val="00433448"/>
    <w:rsid w:val="00433854"/>
    <w:rsid w:val="00433E8F"/>
    <w:rsid w:val="004341F9"/>
    <w:rsid w:val="00434483"/>
    <w:rsid w:val="004359F1"/>
    <w:rsid w:val="00435C91"/>
    <w:rsid w:val="0043624C"/>
    <w:rsid w:val="00436B0E"/>
    <w:rsid w:val="00436D5D"/>
    <w:rsid w:val="004370CE"/>
    <w:rsid w:val="00441200"/>
    <w:rsid w:val="00442641"/>
    <w:rsid w:val="004429A4"/>
    <w:rsid w:val="004430BB"/>
    <w:rsid w:val="004447C6"/>
    <w:rsid w:val="00444B1D"/>
    <w:rsid w:val="004451B4"/>
    <w:rsid w:val="004455CA"/>
    <w:rsid w:val="00445648"/>
    <w:rsid w:val="00446186"/>
    <w:rsid w:val="0044650F"/>
    <w:rsid w:val="004465F2"/>
    <w:rsid w:val="00446A4E"/>
    <w:rsid w:val="00446DB1"/>
    <w:rsid w:val="00447D88"/>
    <w:rsid w:val="004509E3"/>
    <w:rsid w:val="00450B9D"/>
    <w:rsid w:val="00450C94"/>
    <w:rsid w:val="00452416"/>
    <w:rsid w:val="004534D0"/>
    <w:rsid w:val="004543BB"/>
    <w:rsid w:val="00454A4B"/>
    <w:rsid w:val="00454AC8"/>
    <w:rsid w:val="00455267"/>
    <w:rsid w:val="00455563"/>
    <w:rsid w:val="00455658"/>
    <w:rsid w:val="004560B8"/>
    <w:rsid w:val="00456564"/>
    <w:rsid w:val="00456B16"/>
    <w:rsid w:val="004573F8"/>
    <w:rsid w:val="00457C54"/>
    <w:rsid w:val="00460242"/>
    <w:rsid w:val="00460EDF"/>
    <w:rsid w:val="004610CC"/>
    <w:rsid w:val="0046130D"/>
    <w:rsid w:val="004617D0"/>
    <w:rsid w:val="00461C26"/>
    <w:rsid w:val="0046224B"/>
    <w:rsid w:val="004623B8"/>
    <w:rsid w:val="004628DC"/>
    <w:rsid w:val="004630D1"/>
    <w:rsid w:val="00463304"/>
    <w:rsid w:val="00463343"/>
    <w:rsid w:val="0046384C"/>
    <w:rsid w:val="0046423D"/>
    <w:rsid w:val="004645AA"/>
    <w:rsid w:val="00464AD7"/>
    <w:rsid w:val="00464DA2"/>
    <w:rsid w:val="00464E71"/>
    <w:rsid w:val="004659E8"/>
    <w:rsid w:val="00466538"/>
    <w:rsid w:val="004666D7"/>
    <w:rsid w:val="00467384"/>
    <w:rsid w:val="00467928"/>
    <w:rsid w:val="0046799E"/>
    <w:rsid w:val="0047044D"/>
    <w:rsid w:val="00470C5E"/>
    <w:rsid w:val="00470CF8"/>
    <w:rsid w:val="00471184"/>
    <w:rsid w:val="00471688"/>
    <w:rsid w:val="00471C74"/>
    <w:rsid w:val="00471EB9"/>
    <w:rsid w:val="0047256C"/>
    <w:rsid w:val="0047288E"/>
    <w:rsid w:val="00472F05"/>
    <w:rsid w:val="00473FFF"/>
    <w:rsid w:val="0047492A"/>
    <w:rsid w:val="00475184"/>
    <w:rsid w:val="0047520F"/>
    <w:rsid w:val="0047615E"/>
    <w:rsid w:val="0047650E"/>
    <w:rsid w:val="00476B4F"/>
    <w:rsid w:val="0047799F"/>
    <w:rsid w:val="00477F18"/>
    <w:rsid w:val="00480083"/>
    <w:rsid w:val="004804A0"/>
    <w:rsid w:val="00480D1C"/>
    <w:rsid w:val="004814A5"/>
    <w:rsid w:val="004815C5"/>
    <w:rsid w:val="00482326"/>
    <w:rsid w:val="00482794"/>
    <w:rsid w:val="00482A70"/>
    <w:rsid w:val="00483772"/>
    <w:rsid w:val="00483F10"/>
    <w:rsid w:val="004856AF"/>
    <w:rsid w:val="004859B0"/>
    <w:rsid w:val="00485AF6"/>
    <w:rsid w:val="00485CB0"/>
    <w:rsid w:val="004860C3"/>
    <w:rsid w:val="00486639"/>
    <w:rsid w:val="0049017B"/>
    <w:rsid w:val="00490236"/>
    <w:rsid w:val="00490A9F"/>
    <w:rsid w:val="00491C37"/>
    <w:rsid w:val="00492659"/>
    <w:rsid w:val="00492E4E"/>
    <w:rsid w:val="00493F92"/>
    <w:rsid w:val="00494A30"/>
    <w:rsid w:val="0049508C"/>
    <w:rsid w:val="00497BAE"/>
    <w:rsid w:val="004A0AC8"/>
    <w:rsid w:val="004A0F04"/>
    <w:rsid w:val="004A1082"/>
    <w:rsid w:val="004A115B"/>
    <w:rsid w:val="004A1807"/>
    <w:rsid w:val="004A1E99"/>
    <w:rsid w:val="004A24B4"/>
    <w:rsid w:val="004A2508"/>
    <w:rsid w:val="004A26CD"/>
    <w:rsid w:val="004A56E4"/>
    <w:rsid w:val="004A57B5"/>
    <w:rsid w:val="004A590E"/>
    <w:rsid w:val="004A5A98"/>
    <w:rsid w:val="004A5F52"/>
    <w:rsid w:val="004A6373"/>
    <w:rsid w:val="004A66DD"/>
    <w:rsid w:val="004A6A6C"/>
    <w:rsid w:val="004A6EF5"/>
    <w:rsid w:val="004A75D7"/>
    <w:rsid w:val="004B01F1"/>
    <w:rsid w:val="004B0BA7"/>
    <w:rsid w:val="004B1762"/>
    <w:rsid w:val="004B2183"/>
    <w:rsid w:val="004B2430"/>
    <w:rsid w:val="004B2DBB"/>
    <w:rsid w:val="004B302B"/>
    <w:rsid w:val="004B36DC"/>
    <w:rsid w:val="004B3A74"/>
    <w:rsid w:val="004B40D8"/>
    <w:rsid w:val="004B4D0D"/>
    <w:rsid w:val="004B4DB9"/>
    <w:rsid w:val="004B5CB9"/>
    <w:rsid w:val="004B614C"/>
    <w:rsid w:val="004B6A0B"/>
    <w:rsid w:val="004B6A93"/>
    <w:rsid w:val="004B6D0A"/>
    <w:rsid w:val="004B732B"/>
    <w:rsid w:val="004B769D"/>
    <w:rsid w:val="004B7D89"/>
    <w:rsid w:val="004C1246"/>
    <w:rsid w:val="004C1CAB"/>
    <w:rsid w:val="004C1D2F"/>
    <w:rsid w:val="004C2701"/>
    <w:rsid w:val="004C28AF"/>
    <w:rsid w:val="004C2983"/>
    <w:rsid w:val="004C2F4D"/>
    <w:rsid w:val="004C35E2"/>
    <w:rsid w:val="004C3DC9"/>
    <w:rsid w:val="004C3F56"/>
    <w:rsid w:val="004C4147"/>
    <w:rsid w:val="004C4467"/>
    <w:rsid w:val="004C4595"/>
    <w:rsid w:val="004C4F8E"/>
    <w:rsid w:val="004C5073"/>
    <w:rsid w:val="004C541B"/>
    <w:rsid w:val="004C5C47"/>
    <w:rsid w:val="004C5F50"/>
    <w:rsid w:val="004C7729"/>
    <w:rsid w:val="004D085F"/>
    <w:rsid w:val="004D0A83"/>
    <w:rsid w:val="004D0B32"/>
    <w:rsid w:val="004D0EDE"/>
    <w:rsid w:val="004D1005"/>
    <w:rsid w:val="004D1087"/>
    <w:rsid w:val="004D2755"/>
    <w:rsid w:val="004D27AD"/>
    <w:rsid w:val="004D27EA"/>
    <w:rsid w:val="004D2AAE"/>
    <w:rsid w:val="004D2D55"/>
    <w:rsid w:val="004D3D0C"/>
    <w:rsid w:val="004D3E1B"/>
    <w:rsid w:val="004D4C0D"/>
    <w:rsid w:val="004D4C84"/>
    <w:rsid w:val="004D518F"/>
    <w:rsid w:val="004D534B"/>
    <w:rsid w:val="004D5431"/>
    <w:rsid w:val="004D715E"/>
    <w:rsid w:val="004D78D6"/>
    <w:rsid w:val="004E0C77"/>
    <w:rsid w:val="004E194B"/>
    <w:rsid w:val="004E1D59"/>
    <w:rsid w:val="004E2F52"/>
    <w:rsid w:val="004E32B1"/>
    <w:rsid w:val="004E3BCA"/>
    <w:rsid w:val="004E51A6"/>
    <w:rsid w:val="004E70DD"/>
    <w:rsid w:val="004E70E5"/>
    <w:rsid w:val="004E7600"/>
    <w:rsid w:val="004E76FA"/>
    <w:rsid w:val="004E7993"/>
    <w:rsid w:val="004E7F85"/>
    <w:rsid w:val="004F1C6C"/>
    <w:rsid w:val="004F2662"/>
    <w:rsid w:val="004F27ED"/>
    <w:rsid w:val="004F2F1A"/>
    <w:rsid w:val="004F3068"/>
    <w:rsid w:val="004F3975"/>
    <w:rsid w:val="004F46FB"/>
    <w:rsid w:val="004F4919"/>
    <w:rsid w:val="004F4FE5"/>
    <w:rsid w:val="004F530B"/>
    <w:rsid w:val="004F59CF"/>
    <w:rsid w:val="004F60A5"/>
    <w:rsid w:val="004F6718"/>
    <w:rsid w:val="004F7263"/>
    <w:rsid w:val="005000A7"/>
    <w:rsid w:val="00500533"/>
    <w:rsid w:val="005012FC"/>
    <w:rsid w:val="00501868"/>
    <w:rsid w:val="00501A7E"/>
    <w:rsid w:val="00501B9D"/>
    <w:rsid w:val="00502080"/>
    <w:rsid w:val="0050217F"/>
    <w:rsid w:val="00502D64"/>
    <w:rsid w:val="00502DF4"/>
    <w:rsid w:val="00502F5F"/>
    <w:rsid w:val="0050334D"/>
    <w:rsid w:val="005041B8"/>
    <w:rsid w:val="00504728"/>
    <w:rsid w:val="00505CF4"/>
    <w:rsid w:val="00505D39"/>
    <w:rsid w:val="00507ADF"/>
    <w:rsid w:val="00507E2D"/>
    <w:rsid w:val="00507F3D"/>
    <w:rsid w:val="005105B0"/>
    <w:rsid w:val="00510649"/>
    <w:rsid w:val="005108DA"/>
    <w:rsid w:val="005109F3"/>
    <w:rsid w:val="00511D9F"/>
    <w:rsid w:val="00511E8E"/>
    <w:rsid w:val="0051392B"/>
    <w:rsid w:val="00513D5F"/>
    <w:rsid w:val="00514964"/>
    <w:rsid w:val="00514FF6"/>
    <w:rsid w:val="00515BB9"/>
    <w:rsid w:val="005169E1"/>
    <w:rsid w:val="005169FC"/>
    <w:rsid w:val="00517118"/>
    <w:rsid w:val="0051766C"/>
    <w:rsid w:val="00517B66"/>
    <w:rsid w:val="005205C4"/>
    <w:rsid w:val="00522371"/>
    <w:rsid w:val="00522CDC"/>
    <w:rsid w:val="00522E17"/>
    <w:rsid w:val="0052378F"/>
    <w:rsid w:val="005238A8"/>
    <w:rsid w:val="00524190"/>
    <w:rsid w:val="0052511E"/>
    <w:rsid w:val="0052536F"/>
    <w:rsid w:val="00525D60"/>
    <w:rsid w:val="00530011"/>
    <w:rsid w:val="00530052"/>
    <w:rsid w:val="005317FA"/>
    <w:rsid w:val="005320A8"/>
    <w:rsid w:val="005326CD"/>
    <w:rsid w:val="00532811"/>
    <w:rsid w:val="005331F5"/>
    <w:rsid w:val="00533E25"/>
    <w:rsid w:val="0053537F"/>
    <w:rsid w:val="0053555F"/>
    <w:rsid w:val="00535F2D"/>
    <w:rsid w:val="00536059"/>
    <w:rsid w:val="0053621C"/>
    <w:rsid w:val="00536609"/>
    <w:rsid w:val="00536D60"/>
    <w:rsid w:val="0054051A"/>
    <w:rsid w:val="005412FE"/>
    <w:rsid w:val="00541938"/>
    <w:rsid w:val="00542279"/>
    <w:rsid w:val="00543642"/>
    <w:rsid w:val="00543992"/>
    <w:rsid w:val="005442B8"/>
    <w:rsid w:val="005457C0"/>
    <w:rsid w:val="00545C22"/>
    <w:rsid w:val="00545C5C"/>
    <w:rsid w:val="00545E9E"/>
    <w:rsid w:val="00546BB6"/>
    <w:rsid w:val="00547370"/>
    <w:rsid w:val="00547CBD"/>
    <w:rsid w:val="00550378"/>
    <w:rsid w:val="00550907"/>
    <w:rsid w:val="0055126B"/>
    <w:rsid w:val="0055163B"/>
    <w:rsid w:val="0055300E"/>
    <w:rsid w:val="005530C6"/>
    <w:rsid w:val="00554749"/>
    <w:rsid w:val="00554C06"/>
    <w:rsid w:val="00555985"/>
    <w:rsid w:val="00555D29"/>
    <w:rsid w:val="005572EA"/>
    <w:rsid w:val="005575DD"/>
    <w:rsid w:val="0055786B"/>
    <w:rsid w:val="0056024C"/>
    <w:rsid w:val="0056106A"/>
    <w:rsid w:val="005611EC"/>
    <w:rsid w:val="0056149E"/>
    <w:rsid w:val="00563036"/>
    <w:rsid w:val="005636D7"/>
    <w:rsid w:val="00563B60"/>
    <w:rsid w:val="005648A7"/>
    <w:rsid w:val="00564C71"/>
    <w:rsid w:val="005654C1"/>
    <w:rsid w:val="0056586B"/>
    <w:rsid w:val="00565C3E"/>
    <w:rsid w:val="0056611A"/>
    <w:rsid w:val="00566C93"/>
    <w:rsid w:val="00566DD4"/>
    <w:rsid w:val="0056738C"/>
    <w:rsid w:val="00567573"/>
    <w:rsid w:val="0056783A"/>
    <w:rsid w:val="00567975"/>
    <w:rsid w:val="0057043D"/>
    <w:rsid w:val="0057102B"/>
    <w:rsid w:val="005712CF"/>
    <w:rsid w:val="0057144F"/>
    <w:rsid w:val="00571D27"/>
    <w:rsid w:val="0057209D"/>
    <w:rsid w:val="00572264"/>
    <w:rsid w:val="00572338"/>
    <w:rsid w:val="0057297F"/>
    <w:rsid w:val="005732FB"/>
    <w:rsid w:val="00573EAD"/>
    <w:rsid w:val="00574CB3"/>
    <w:rsid w:val="005761A3"/>
    <w:rsid w:val="005761E6"/>
    <w:rsid w:val="00576594"/>
    <w:rsid w:val="00581242"/>
    <w:rsid w:val="00581298"/>
    <w:rsid w:val="005812D0"/>
    <w:rsid w:val="00581658"/>
    <w:rsid w:val="005818F2"/>
    <w:rsid w:val="00581D48"/>
    <w:rsid w:val="00581F0A"/>
    <w:rsid w:val="0058221F"/>
    <w:rsid w:val="00583D8B"/>
    <w:rsid w:val="005841CA"/>
    <w:rsid w:val="0058461B"/>
    <w:rsid w:val="0058519E"/>
    <w:rsid w:val="00585428"/>
    <w:rsid w:val="00585E30"/>
    <w:rsid w:val="00586DBF"/>
    <w:rsid w:val="0058702D"/>
    <w:rsid w:val="00587099"/>
    <w:rsid w:val="005879A2"/>
    <w:rsid w:val="00587E48"/>
    <w:rsid w:val="005900C4"/>
    <w:rsid w:val="005904CC"/>
    <w:rsid w:val="00590F30"/>
    <w:rsid w:val="00591342"/>
    <w:rsid w:val="005927CF"/>
    <w:rsid w:val="005932BA"/>
    <w:rsid w:val="00593376"/>
    <w:rsid w:val="00594D06"/>
    <w:rsid w:val="00594FC2"/>
    <w:rsid w:val="005970A8"/>
    <w:rsid w:val="005972AE"/>
    <w:rsid w:val="005972D9"/>
    <w:rsid w:val="005973F8"/>
    <w:rsid w:val="00597EF9"/>
    <w:rsid w:val="00597FAB"/>
    <w:rsid w:val="005A0F01"/>
    <w:rsid w:val="005A1904"/>
    <w:rsid w:val="005A2245"/>
    <w:rsid w:val="005A27C3"/>
    <w:rsid w:val="005A4180"/>
    <w:rsid w:val="005A41DC"/>
    <w:rsid w:val="005A55DB"/>
    <w:rsid w:val="005A5709"/>
    <w:rsid w:val="005A5743"/>
    <w:rsid w:val="005A5BCA"/>
    <w:rsid w:val="005A66B0"/>
    <w:rsid w:val="005A6F62"/>
    <w:rsid w:val="005B0134"/>
    <w:rsid w:val="005B11DE"/>
    <w:rsid w:val="005B3277"/>
    <w:rsid w:val="005B3286"/>
    <w:rsid w:val="005B4354"/>
    <w:rsid w:val="005B470E"/>
    <w:rsid w:val="005B55A7"/>
    <w:rsid w:val="005B5841"/>
    <w:rsid w:val="005B6B02"/>
    <w:rsid w:val="005B6DBB"/>
    <w:rsid w:val="005B7237"/>
    <w:rsid w:val="005B72AA"/>
    <w:rsid w:val="005C0C18"/>
    <w:rsid w:val="005C26A6"/>
    <w:rsid w:val="005C2BA5"/>
    <w:rsid w:val="005C2F75"/>
    <w:rsid w:val="005C3BC7"/>
    <w:rsid w:val="005C42B5"/>
    <w:rsid w:val="005C4A73"/>
    <w:rsid w:val="005C5024"/>
    <w:rsid w:val="005C5995"/>
    <w:rsid w:val="005C5B2E"/>
    <w:rsid w:val="005C5F8C"/>
    <w:rsid w:val="005C6CDF"/>
    <w:rsid w:val="005C6EDF"/>
    <w:rsid w:val="005C7160"/>
    <w:rsid w:val="005C7F72"/>
    <w:rsid w:val="005D0438"/>
    <w:rsid w:val="005D049F"/>
    <w:rsid w:val="005D06CC"/>
    <w:rsid w:val="005D07B2"/>
    <w:rsid w:val="005D1EC8"/>
    <w:rsid w:val="005D1FD4"/>
    <w:rsid w:val="005D22BB"/>
    <w:rsid w:val="005D2351"/>
    <w:rsid w:val="005D2BFC"/>
    <w:rsid w:val="005D34C6"/>
    <w:rsid w:val="005D3C11"/>
    <w:rsid w:val="005D3CB5"/>
    <w:rsid w:val="005D3FFB"/>
    <w:rsid w:val="005D40C9"/>
    <w:rsid w:val="005D43C4"/>
    <w:rsid w:val="005D4441"/>
    <w:rsid w:val="005D4466"/>
    <w:rsid w:val="005D5215"/>
    <w:rsid w:val="005D7AEB"/>
    <w:rsid w:val="005D7C55"/>
    <w:rsid w:val="005D7D1B"/>
    <w:rsid w:val="005D7F0F"/>
    <w:rsid w:val="005E0092"/>
    <w:rsid w:val="005E05B7"/>
    <w:rsid w:val="005E09A1"/>
    <w:rsid w:val="005E1CAE"/>
    <w:rsid w:val="005E3424"/>
    <w:rsid w:val="005E38BD"/>
    <w:rsid w:val="005E3D0A"/>
    <w:rsid w:val="005E3EA9"/>
    <w:rsid w:val="005E3EF5"/>
    <w:rsid w:val="005E449A"/>
    <w:rsid w:val="005E633C"/>
    <w:rsid w:val="005E6E12"/>
    <w:rsid w:val="005E7330"/>
    <w:rsid w:val="005E73F7"/>
    <w:rsid w:val="005E7B65"/>
    <w:rsid w:val="005F0732"/>
    <w:rsid w:val="005F07D3"/>
    <w:rsid w:val="005F0882"/>
    <w:rsid w:val="005F0F2B"/>
    <w:rsid w:val="005F1271"/>
    <w:rsid w:val="005F296A"/>
    <w:rsid w:val="005F2A91"/>
    <w:rsid w:val="005F31BE"/>
    <w:rsid w:val="005F42C2"/>
    <w:rsid w:val="005F49AB"/>
    <w:rsid w:val="005F4CC9"/>
    <w:rsid w:val="005F5091"/>
    <w:rsid w:val="005F50DE"/>
    <w:rsid w:val="005F6078"/>
    <w:rsid w:val="005F6209"/>
    <w:rsid w:val="005F63F6"/>
    <w:rsid w:val="005F64B3"/>
    <w:rsid w:val="005F6D86"/>
    <w:rsid w:val="005F70C7"/>
    <w:rsid w:val="005F72B1"/>
    <w:rsid w:val="005F7BB7"/>
    <w:rsid w:val="005F7E44"/>
    <w:rsid w:val="006019F9"/>
    <w:rsid w:val="0060215E"/>
    <w:rsid w:val="0060219C"/>
    <w:rsid w:val="00602CB6"/>
    <w:rsid w:val="006030ED"/>
    <w:rsid w:val="00603526"/>
    <w:rsid w:val="00603C64"/>
    <w:rsid w:val="00604470"/>
    <w:rsid w:val="00604626"/>
    <w:rsid w:val="00604DCD"/>
    <w:rsid w:val="00605515"/>
    <w:rsid w:val="00606B1F"/>
    <w:rsid w:val="00606F05"/>
    <w:rsid w:val="006073E5"/>
    <w:rsid w:val="00607B75"/>
    <w:rsid w:val="00607BA7"/>
    <w:rsid w:val="00611BDD"/>
    <w:rsid w:val="00612300"/>
    <w:rsid w:val="006129BA"/>
    <w:rsid w:val="00612D1A"/>
    <w:rsid w:val="00613233"/>
    <w:rsid w:val="00615954"/>
    <w:rsid w:val="00616199"/>
    <w:rsid w:val="006162B8"/>
    <w:rsid w:val="006166B7"/>
    <w:rsid w:val="0061769A"/>
    <w:rsid w:val="00620C70"/>
    <w:rsid w:val="00621084"/>
    <w:rsid w:val="00623FCA"/>
    <w:rsid w:val="00624598"/>
    <w:rsid w:val="0062476A"/>
    <w:rsid w:val="006249F8"/>
    <w:rsid w:val="00624B2D"/>
    <w:rsid w:val="006253B1"/>
    <w:rsid w:val="006259A2"/>
    <w:rsid w:val="00626128"/>
    <w:rsid w:val="006264F1"/>
    <w:rsid w:val="00626F3F"/>
    <w:rsid w:val="006275A1"/>
    <w:rsid w:val="00630284"/>
    <w:rsid w:val="0063036B"/>
    <w:rsid w:val="006306FB"/>
    <w:rsid w:val="00630AB7"/>
    <w:rsid w:val="00631B7D"/>
    <w:rsid w:val="00631E1E"/>
    <w:rsid w:val="00633B73"/>
    <w:rsid w:val="0063429B"/>
    <w:rsid w:val="00634705"/>
    <w:rsid w:val="00635587"/>
    <w:rsid w:val="0063621E"/>
    <w:rsid w:val="006368C2"/>
    <w:rsid w:val="00636A23"/>
    <w:rsid w:val="006379D8"/>
    <w:rsid w:val="00637ED0"/>
    <w:rsid w:val="006404B1"/>
    <w:rsid w:val="0064328E"/>
    <w:rsid w:val="0064335A"/>
    <w:rsid w:val="00643430"/>
    <w:rsid w:val="006439F7"/>
    <w:rsid w:val="00644A15"/>
    <w:rsid w:val="00644CE7"/>
    <w:rsid w:val="0064590E"/>
    <w:rsid w:val="00645BF1"/>
    <w:rsid w:val="00646EA5"/>
    <w:rsid w:val="0065019F"/>
    <w:rsid w:val="0065027A"/>
    <w:rsid w:val="006508E9"/>
    <w:rsid w:val="00651339"/>
    <w:rsid w:val="00652662"/>
    <w:rsid w:val="0065330F"/>
    <w:rsid w:val="00657040"/>
    <w:rsid w:val="0065712E"/>
    <w:rsid w:val="00657192"/>
    <w:rsid w:val="00657ACB"/>
    <w:rsid w:val="00657F13"/>
    <w:rsid w:val="00660098"/>
    <w:rsid w:val="0066150D"/>
    <w:rsid w:val="006639F7"/>
    <w:rsid w:val="00663F03"/>
    <w:rsid w:val="00665A83"/>
    <w:rsid w:val="006663A9"/>
    <w:rsid w:val="006672DA"/>
    <w:rsid w:val="00670120"/>
    <w:rsid w:val="006712A0"/>
    <w:rsid w:val="00671A96"/>
    <w:rsid w:val="00671ACA"/>
    <w:rsid w:val="0067272B"/>
    <w:rsid w:val="0067275C"/>
    <w:rsid w:val="00673047"/>
    <w:rsid w:val="006731E4"/>
    <w:rsid w:val="00673921"/>
    <w:rsid w:val="00673BF7"/>
    <w:rsid w:val="00673C48"/>
    <w:rsid w:val="00674382"/>
    <w:rsid w:val="0067441C"/>
    <w:rsid w:val="00674929"/>
    <w:rsid w:val="00674E4B"/>
    <w:rsid w:val="00675EF5"/>
    <w:rsid w:val="00676266"/>
    <w:rsid w:val="006764D0"/>
    <w:rsid w:val="00676606"/>
    <w:rsid w:val="00677181"/>
    <w:rsid w:val="00677812"/>
    <w:rsid w:val="00677E6F"/>
    <w:rsid w:val="006802A2"/>
    <w:rsid w:val="00680793"/>
    <w:rsid w:val="006808A8"/>
    <w:rsid w:val="00680FD1"/>
    <w:rsid w:val="006811A9"/>
    <w:rsid w:val="0068147B"/>
    <w:rsid w:val="00681F33"/>
    <w:rsid w:val="006836B7"/>
    <w:rsid w:val="00683A30"/>
    <w:rsid w:val="00683AAF"/>
    <w:rsid w:val="00683CC1"/>
    <w:rsid w:val="00684034"/>
    <w:rsid w:val="0068421C"/>
    <w:rsid w:val="006843E6"/>
    <w:rsid w:val="00684F73"/>
    <w:rsid w:val="0068563B"/>
    <w:rsid w:val="006856E8"/>
    <w:rsid w:val="00685E6D"/>
    <w:rsid w:val="00687012"/>
    <w:rsid w:val="00687356"/>
    <w:rsid w:val="006873DC"/>
    <w:rsid w:val="00687975"/>
    <w:rsid w:val="00687DDB"/>
    <w:rsid w:val="00687FBD"/>
    <w:rsid w:val="006909F7"/>
    <w:rsid w:val="00690F27"/>
    <w:rsid w:val="0069108C"/>
    <w:rsid w:val="0069147F"/>
    <w:rsid w:val="00692838"/>
    <w:rsid w:val="00693582"/>
    <w:rsid w:val="00693FDD"/>
    <w:rsid w:val="0069402D"/>
    <w:rsid w:val="0069444B"/>
    <w:rsid w:val="006948B3"/>
    <w:rsid w:val="00695D6A"/>
    <w:rsid w:val="00696232"/>
    <w:rsid w:val="00697109"/>
    <w:rsid w:val="0069727D"/>
    <w:rsid w:val="00697B1B"/>
    <w:rsid w:val="00697B71"/>
    <w:rsid w:val="006A04A9"/>
    <w:rsid w:val="006A195F"/>
    <w:rsid w:val="006A2151"/>
    <w:rsid w:val="006A2DE2"/>
    <w:rsid w:val="006A2E73"/>
    <w:rsid w:val="006A37E5"/>
    <w:rsid w:val="006A3CB7"/>
    <w:rsid w:val="006A5155"/>
    <w:rsid w:val="006A64B6"/>
    <w:rsid w:val="006A7933"/>
    <w:rsid w:val="006A7A1F"/>
    <w:rsid w:val="006A7F28"/>
    <w:rsid w:val="006B11A0"/>
    <w:rsid w:val="006B14E8"/>
    <w:rsid w:val="006B1D2B"/>
    <w:rsid w:val="006B21F2"/>
    <w:rsid w:val="006B268E"/>
    <w:rsid w:val="006B29BD"/>
    <w:rsid w:val="006B2AF3"/>
    <w:rsid w:val="006B3D6B"/>
    <w:rsid w:val="006B3F9B"/>
    <w:rsid w:val="006B3FCA"/>
    <w:rsid w:val="006B4604"/>
    <w:rsid w:val="006B4A7A"/>
    <w:rsid w:val="006B5CDA"/>
    <w:rsid w:val="006B5F6A"/>
    <w:rsid w:val="006B60CB"/>
    <w:rsid w:val="006B6D3E"/>
    <w:rsid w:val="006B6F2E"/>
    <w:rsid w:val="006C022F"/>
    <w:rsid w:val="006C264C"/>
    <w:rsid w:val="006C37A2"/>
    <w:rsid w:val="006C3DD6"/>
    <w:rsid w:val="006C515F"/>
    <w:rsid w:val="006C54B0"/>
    <w:rsid w:val="006C565E"/>
    <w:rsid w:val="006C60FC"/>
    <w:rsid w:val="006C6E64"/>
    <w:rsid w:val="006C7027"/>
    <w:rsid w:val="006C7651"/>
    <w:rsid w:val="006C7CE8"/>
    <w:rsid w:val="006D1559"/>
    <w:rsid w:val="006D295B"/>
    <w:rsid w:val="006D2D01"/>
    <w:rsid w:val="006D2D57"/>
    <w:rsid w:val="006D2D5E"/>
    <w:rsid w:val="006D3B0A"/>
    <w:rsid w:val="006D4657"/>
    <w:rsid w:val="006D5597"/>
    <w:rsid w:val="006D55DF"/>
    <w:rsid w:val="006D56B7"/>
    <w:rsid w:val="006D6212"/>
    <w:rsid w:val="006D658F"/>
    <w:rsid w:val="006D709D"/>
    <w:rsid w:val="006D7E06"/>
    <w:rsid w:val="006E04A4"/>
    <w:rsid w:val="006E1AA1"/>
    <w:rsid w:val="006E286F"/>
    <w:rsid w:val="006E28D8"/>
    <w:rsid w:val="006E2FBC"/>
    <w:rsid w:val="006E30BB"/>
    <w:rsid w:val="006E32FA"/>
    <w:rsid w:val="006E36DB"/>
    <w:rsid w:val="006E4CD7"/>
    <w:rsid w:val="006E5CF2"/>
    <w:rsid w:val="006E602F"/>
    <w:rsid w:val="006E625A"/>
    <w:rsid w:val="006E6816"/>
    <w:rsid w:val="006E6C51"/>
    <w:rsid w:val="006E6CD7"/>
    <w:rsid w:val="006E6D9D"/>
    <w:rsid w:val="006E7328"/>
    <w:rsid w:val="006F03BB"/>
    <w:rsid w:val="006F03D7"/>
    <w:rsid w:val="006F0C22"/>
    <w:rsid w:val="006F1174"/>
    <w:rsid w:val="006F185F"/>
    <w:rsid w:val="006F1E4E"/>
    <w:rsid w:val="006F2520"/>
    <w:rsid w:val="006F3008"/>
    <w:rsid w:val="006F3060"/>
    <w:rsid w:val="006F3CC6"/>
    <w:rsid w:val="006F3DD2"/>
    <w:rsid w:val="006F4C8B"/>
    <w:rsid w:val="006F5030"/>
    <w:rsid w:val="006F5217"/>
    <w:rsid w:val="006F5382"/>
    <w:rsid w:val="006F55D0"/>
    <w:rsid w:val="006F591A"/>
    <w:rsid w:val="006F5C6B"/>
    <w:rsid w:val="006F613F"/>
    <w:rsid w:val="006F6BFA"/>
    <w:rsid w:val="006F7CC9"/>
    <w:rsid w:val="0070017A"/>
    <w:rsid w:val="0070029E"/>
    <w:rsid w:val="00700523"/>
    <w:rsid w:val="00700AA6"/>
    <w:rsid w:val="00700D3F"/>
    <w:rsid w:val="007010FD"/>
    <w:rsid w:val="007013BB"/>
    <w:rsid w:val="00702057"/>
    <w:rsid w:val="0070208E"/>
    <w:rsid w:val="00702417"/>
    <w:rsid w:val="00703520"/>
    <w:rsid w:val="00703D97"/>
    <w:rsid w:val="00704754"/>
    <w:rsid w:val="00704D67"/>
    <w:rsid w:val="00706B3D"/>
    <w:rsid w:val="00706CAF"/>
    <w:rsid w:val="00707C4F"/>
    <w:rsid w:val="0071008D"/>
    <w:rsid w:val="007107C2"/>
    <w:rsid w:val="00710B67"/>
    <w:rsid w:val="007124A6"/>
    <w:rsid w:val="0071260F"/>
    <w:rsid w:val="00712F68"/>
    <w:rsid w:val="00713321"/>
    <w:rsid w:val="007141E1"/>
    <w:rsid w:val="007142CC"/>
    <w:rsid w:val="00714626"/>
    <w:rsid w:val="007156B2"/>
    <w:rsid w:val="00715E50"/>
    <w:rsid w:val="007161A1"/>
    <w:rsid w:val="007162AD"/>
    <w:rsid w:val="00716AAF"/>
    <w:rsid w:val="00716FB6"/>
    <w:rsid w:val="007175B0"/>
    <w:rsid w:val="00720068"/>
    <w:rsid w:val="00720305"/>
    <w:rsid w:val="007203AB"/>
    <w:rsid w:val="00720D42"/>
    <w:rsid w:val="007242C7"/>
    <w:rsid w:val="00724B41"/>
    <w:rsid w:val="00724FA6"/>
    <w:rsid w:val="00724FBE"/>
    <w:rsid w:val="00724FDB"/>
    <w:rsid w:val="007250AA"/>
    <w:rsid w:val="00725195"/>
    <w:rsid w:val="00725300"/>
    <w:rsid w:val="00725DFE"/>
    <w:rsid w:val="00725E02"/>
    <w:rsid w:val="00726FD2"/>
    <w:rsid w:val="00727760"/>
    <w:rsid w:val="00730A3E"/>
    <w:rsid w:val="0073301A"/>
    <w:rsid w:val="0073308D"/>
    <w:rsid w:val="0073339B"/>
    <w:rsid w:val="00733BE5"/>
    <w:rsid w:val="00733FC7"/>
    <w:rsid w:val="007340E5"/>
    <w:rsid w:val="007341F2"/>
    <w:rsid w:val="007344A0"/>
    <w:rsid w:val="00734F75"/>
    <w:rsid w:val="00734FC3"/>
    <w:rsid w:val="00735956"/>
    <w:rsid w:val="007407F2"/>
    <w:rsid w:val="00740CE6"/>
    <w:rsid w:val="00740D79"/>
    <w:rsid w:val="00741CC9"/>
    <w:rsid w:val="00742A28"/>
    <w:rsid w:val="0074466B"/>
    <w:rsid w:val="00744CED"/>
    <w:rsid w:val="00744E18"/>
    <w:rsid w:val="00744F0A"/>
    <w:rsid w:val="00745461"/>
    <w:rsid w:val="00745D3A"/>
    <w:rsid w:val="0075028B"/>
    <w:rsid w:val="00750E2A"/>
    <w:rsid w:val="0075163B"/>
    <w:rsid w:val="007518A3"/>
    <w:rsid w:val="00753574"/>
    <w:rsid w:val="00754091"/>
    <w:rsid w:val="0075527D"/>
    <w:rsid w:val="0075540B"/>
    <w:rsid w:val="00755D27"/>
    <w:rsid w:val="007560A0"/>
    <w:rsid w:val="0075663F"/>
    <w:rsid w:val="007567FA"/>
    <w:rsid w:val="00756944"/>
    <w:rsid w:val="007577E2"/>
    <w:rsid w:val="007609A5"/>
    <w:rsid w:val="00762B00"/>
    <w:rsid w:val="007639E3"/>
    <w:rsid w:val="00763D38"/>
    <w:rsid w:val="00763DA5"/>
    <w:rsid w:val="00763F8C"/>
    <w:rsid w:val="00764297"/>
    <w:rsid w:val="00765672"/>
    <w:rsid w:val="00765CCE"/>
    <w:rsid w:val="00766439"/>
    <w:rsid w:val="00766CE7"/>
    <w:rsid w:val="00767369"/>
    <w:rsid w:val="007678DD"/>
    <w:rsid w:val="00770C9C"/>
    <w:rsid w:val="00771064"/>
    <w:rsid w:val="007714C1"/>
    <w:rsid w:val="0077242B"/>
    <w:rsid w:val="00772534"/>
    <w:rsid w:val="00773007"/>
    <w:rsid w:val="0077334D"/>
    <w:rsid w:val="00773497"/>
    <w:rsid w:val="00773634"/>
    <w:rsid w:val="00773BDD"/>
    <w:rsid w:val="00774F81"/>
    <w:rsid w:val="007758E3"/>
    <w:rsid w:val="00776553"/>
    <w:rsid w:val="00777F78"/>
    <w:rsid w:val="0078186A"/>
    <w:rsid w:val="00782BFC"/>
    <w:rsid w:val="00782C49"/>
    <w:rsid w:val="007840CA"/>
    <w:rsid w:val="0078473B"/>
    <w:rsid w:val="007858C3"/>
    <w:rsid w:val="007860E8"/>
    <w:rsid w:val="00786512"/>
    <w:rsid w:val="00787148"/>
    <w:rsid w:val="00787564"/>
    <w:rsid w:val="00787B49"/>
    <w:rsid w:val="00787F46"/>
    <w:rsid w:val="007926EF"/>
    <w:rsid w:val="00792BB3"/>
    <w:rsid w:val="007939D3"/>
    <w:rsid w:val="00793BA9"/>
    <w:rsid w:val="00793EBC"/>
    <w:rsid w:val="00793F04"/>
    <w:rsid w:val="00794909"/>
    <w:rsid w:val="007949CE"/>
    <w:rsid w:val="007951DB"/>
    <w:rsid w:val="00795E61"/>
    <w:rsid w:val="00796126"/>
    <w:rsid w:val="00797FA0"/>
    <w:rsid w:val="007A0563"/>
    <w:rsid w:val="007A0CBF"/>
    <w:rsid w:val="007A1D7D"/>
    <w:rsid w:val="007A2148"/>
    <w:rsid w:val="007A2AB4"/>
    <w:rsid w:val="007A2C21"/>
    <w:rsid w:val="007A2C8C"/>
    <w:rsid w:val="007A2E44"/>
    <w:rsid w:val="007A3F68"/>
    <w:rsid w:val="007A4AC7"/>
    <w:rsid w:val="007A4EF8"/>
    <w:rsid w:val="007A5B2C"/>
    <w:rsid w:val="007A63F0"/>
    <w:rsid w:val="007A722B"/>
    <w:rsid w:val="007A7A69"/>
    <w:rsid w:val="007A7BD6"/>
    <w:rsid w:val="007A7F9D"/>
    <w:rsid w:val="007B15EF"/>
    <w:rsid w:val="007B19DC"/>
    <w:rsid w:val="007B223B"/>
    <w:rsid w:val="007B25BD"/>
    <w:rsid w:val="007B2E71"/>
    <w:rsid w:val="007B2F79"/>
    <w:rsid w:val="007B38F2"/>
    <w:rsid w:val="007B441C"/>
    <w:rsid w:val="007B4499"/>
    <w:rsid w:val="007B4DEA"/>
    <w:rsid w:val="007B4E71"/>
    <w:rsid w:val="007B5437"/>
    <w:rsid w:val="007B54D9"/>
    <w:rsid w:val="007B5DF6"/>
    <w:rsid w:val="007B5F50"/>
    <w:rsid w:val="007B6066"/>
    <w:rsid w:val="007B6D49"/>
    <w:rsid w:val="007B7FD1"/>
    <w:rsid w:val="007C0812"/>
    <w:rsid w:val="007C0BA3"/>
    <w:rsid w:val="007C0D34"/>
    <w:rsid w:val="007C2064"/>
    <w:rsid w:val="007C39ED"/>
    <w:rsid w:val="007C3B8F"/>
    <w:rsid w:val="007C3DA4"/>
    <w:rsid w:val="007C419C"/>
    <w:rsid w:val="007C5D27"/>
    <w:rsid w:val="007C5D30"/>
    <w:rsid w:val="007C61C2"/>
    <w:rsid w:val="007C6567"/>
    <w:rsid w:val="007C6CAE"/>
    <w:rsid w:val="007C77DA"/>
    <w:rsid w:val="007D11C8"/>
    <w:rsid w:val="007D2417"/>
    <w:rsid w:val="007D24A7"/>
    <w:rsid w:val="007D2BDA"/>
    <w:rsid w:val="007D2E5C"/>
    <w:rsid w:val="007D3187"/>
    <w:rsid w:val="007D327E"/>
    <w:rsid w:val="007D3F64"/>
    <w:rsid w:val="007D3FF5"/>
    <w:rsid w:val="007D487C"/>
    <w:rsid w:val="007D4A08"/>
    <w:rsid w:val="007D4C85"/>
    <w:rsid w:val="007D583D"/>
    <w:rsid w:val="007D64F3"/>
    <w:rsid w:val="007D67BA"/>
    <w:rsid w:val="007D6881"/>
    <w:rsid w:val="007D6A3D"/>
    <w:rsid w:val="007D7D0C"/>
    <w:rsid w:val="007E28EC"/>
    <w:rsid w:val="007E3DAC"/>
    <w:rsid w:val="007E45FE"/>
    <w:rsid w:val="007E4FA2"/>
    <w:rsid w:val="007E5456"/>
    <w:rsid w:val="007E597A"/>
    <w:rsid w:val="007E75A7"/>
    <w:rsid w:val="007E799A"/>
    <w:rsid w:val="007F03D6"/>
    <w:rsid w:val="007F04AE"/>
    <w:rsid w:val="007F0C58"/>
    <w:rsid w:val="007F0C8E"/>
    <w:rsid w:val="007F22DC"/>
    <w:rsid w:val="007F3E63"/>
    <w:rsid w:val="007F5704"/>
    <w:rsid w:val="007F5787"/>
    <w:rsid w:val="007F5A66"/>
    <w:rsid w:val="007F5D78"/>
    <w:rsid w:val="007F6905"/>
    <w:rsid w:val="007F6992"/>
    <w:rsid w:val="007F6A90"/>
    <w:rsid w:val="007F6BD0"/>
    <w:rsid w:val="007F7C58"/>
    <w:rsid w:val="00800687"/>
    <w:rsid w:val="00800982"/>
    <w:rsid w:val="00801841"/>
    <w:rsid w:val="00801AD1"/>
    <w:rsid w:val="00801B54"/>
    <w:rsid w:val="0080265B"/>
    <w:rsid w:val="00802B54"/>
    <w:rsid w:val="00804018"/>
    <w:rsid w:val="00804F13"/>
    <w:rsid w:val="00805A0F"/>
    <w:rsid w:val="00805E6E"/>
    <w:rsid w:val="00805FE1"/>
    <w:rsid w:val="00806A2D"/>
    <w:rsid w:val="00806BFA"/>
    <w:rsid w:val="00807204"/>
    <w:rsid w:val="008078F6"/>
    <w:rsid w:val="008079A7"/>
    <w:rsid w:val="00807E03"/>
    <w:rsid w:val="0081007B"/>
    <w:rsid w:val="008105E5"/>
    <w:rsid w:val="00810689"/>
    <w:rsid w:val="00810DCA"/>
    <w:rsid w:val="00812D47"/>
    <w:rsid w:val="00814194"/>
    <w:rsid w:val="0081523B"/>
    <w:rsid w:val="00815765"/>
    <w:rsid w:val="00815B19"/>
    <w:rsid w:val="00816014"/>
    <w:rsid w:val="00816080"/>
    <w:rsid w:val="00816A7B"/>
    <w:rsid w:val="0081778C"/>
    <w:rsid w:val="008178B9"/>
    <w:rsid w:val="00817E95"/>
    <w:rsid w:val="00820C4E"/>
    <w:rsid w:val="00821046"/>
    <w:rsid w:val="00821240"/>
    <w:rsid w:val="00822226"/>
    <w:rsid w:val="00822AF7"/>
    <w:rsid w:val="00823243"/>
    <w:rsid w:val="00824646"/>
    <w:rsid w:val="0082476A"/>
    <w:rsid w:val="008247A9"/>
    <w:rsid w:val="0082543D"/>
    <w:rsid w:val="0082616E"/>
    <w:rsid w:val="0082640C"/>
    <w:rsid w:val="0082660C"/>
    <w:rsid w:val="00826855"/>
    <w:rsid w:val="00826D5B"/>
    <w:rsid w:val="008270D0"/>
    <w:rsid w:val="008276CE"/>
    <w:rsid w:val="00827A9E"/>
    <w:rsid w:val="00830206"/>
    <w:rsid w:val="0083040A"/>
    <w:rsid w:val="00830617"/>
    <w:rsid w:val="00831E32"/>
    <w:rsid w:val="00833223"/>
    <w:rsid w:val="00833652"/>
    <w:rsid w:val="008337C7"/>
    <w:rsid w:val="00833C69"/>
    <w:rsid w:val="00834064"/>
    <w:rsid w:val="00834F99"/>
    <w:rsid w:val="00835A62"/>
    <w:rsid w:val="00835B99"/>
    <w:rsid w:val="0083613E"/>
    <w:rsid w:val="00836619"/>
    <w:rsid w:val="00836B44"/>
    <w:rsid w:val="00836B7C"/>
    <w:rsid w:val="00840259"/>
    <w:rsid w:val="008405E3"/>
    <w:rsid w:val="00840736"/>
    <w:rsid w:val="00840740"/>
    <w:rsid w:val="0084113F"/>
    <w:rsid w:val="00841A1C"/>
    <w:rsid w:val="00842D68"/>
    <w:rsid w:val="00842F2A"/>
    <w:rsid w:val="008439EA"/>
    <w:rsid w:val="00843F8A"/>
    <w:rsid w:val="00844154"/>
    <w:rsid w:val="00844F96"/>
    <w:rsid w:val="0084509C"/>
    <w:rsid w:val="0084590E"/>
    <w:rsid w:val="00846AC2"/>
    <w:rsid w:val="00846C50"/>
    <w:rsid w:val="00847D90"/>
    <w:rsid w:val="0085015E"/>
    <w:rsid w:val="00850883"/>
    <w:rsid w:val="00851068"/>
    <w:rsid w:val="0085119F"/>
    <w:rsid w:val="00851485"/>
    <w:rsid w:val="0085165E"/>
    <w:rsid w:val="008521D7"/>
    <w:rsid w:val="00852F9C"/>
    <w:rsid w:val="008531F3"/>
    <w:rsid w:val="00854BF8"/>
    <w:rsid w:val="00854D0F"/>
    <w:rsid w:val="00855297"/>
    <w:rsid w:val="0085561E"/>
    <w:rsid w:val="0085680C"/>
    <w:rsid w:val="00856A16"/>
    <w:rsid w:val="00856AC0"/>
    <w:rsid w:val="0085723F"/>
    <w:rsid w:val="00857BB7"/>
    <w:rsid w:val="00857F34"/>
    <w:rsid w:val="00860BFE"/>
    <w:rsid w:val="00860DC0"/>
    <w:rsid w:val="00863496"/>
    <w:rsid w:val="008636BA"/>
    <w:rsid w:val="00865055"/>
    <w:rsid w:val="00865B79"/>
    <w:rsid w:val="00865BE0"/>
    <w:rsid w:val="00866792"/>
    <w:rsid w:val="00866B07"/>
    <w:rsid w:val="00866D81"/>
    <w:rsid w:val="00866FAD"/>
    <w:rsid w:val="008670A4"/>
    <w:rsid w:val="00867367"/>
    <w:rsid w:val="0086764C"/>
    <w:rsid w:val="008677E0"/>
    <w:rsid w:val="00870600"/>
    <w:rsid w:val="00870A23"/>
    <w:rsid w:val="00870E8A"/>
    <w:rsid w:val="00871D88"/>
    <w:rsid w:val="00872BE4"/>
    <w:rsid w:val="008746BD"/>
    <w:rsid w:val="00874E27"/>
    <w:rsid w:val="008753C3"/>
    <w:rsid w:val="00875B4C"/>
    <w:rsid w:val="00875D14"/>
    <w:rsid w:val="00876DC9"/>
    <w:rsid w:val="00880912"/>
    <w:rsid w:val="008816F1"/>
    <w:rsid w:val="0088170F"/>
    <w:rsid w:val="0088178D"/>
    <w:rsid w:val="00881C16"/>
    <w:rsid w:val="00881DEC"/>
    <w:rsid w:val="008821B8"/>
    <w:rsid w:val="0088381E"/>
    <w:rsid w:val="00883C87"/>
    <w:rsid w:val="008847F5"/>
    <w:rsid w:val="00885589"/>
    <w:rsid w:val="00885758"/>
    <w:rsid w:val="00885B42"/>
    <w:rsid w:val="00886671"/>
    <w:rsid w:val="0088678F"/>
    <w:rsid w:val="00886F00"/>
    <w:rsid w:val="008874B5"/>
    <w:rsid w:val="00887B81"/>
    <w:rsid w:val="008904AA"/>
    <w:rsid w:val="0089070D"/>
    <w:rsid w:val="008910F3"/>
    <w:rsid w:val="0089151D"/>
    <w:rsid w:val="008915F0"/>
    <w:rsid w:val="00891ACF"/>
    <w:rsid w:val="00891DE1"/>
    <w:rsid w:val="00892541"/>
    <w:rsid w:val="00892606"/>
    <w:rsid w:val="0089260D"/>
    <w:rsid w:val="00892BC8"/>
    <w:rsid w:val="00894B5F"/>
    <w:rsid w:val="008969BF"/>
    <w:rsid w:val="00896B96"/>
    <w:rsid w:val="00896FCB"/>
    <w:rsid w:val="00897224"/>
    <w:rsid w:val="008972CD"/>
    <w:rsid w:val="00897823"/>
    <w:rsid w:val="008A18E1"/>
    <w:rsid w:val="008A1C32"/>
    <w:rsid w:val="008A291B"/>
    <w:rsid w:val="008A2AB1"/>
    <w:rsid w:val="008A3685"/>
    <w:rsid w:val="008A3817"/>
    <w:rsid w:val="008A4476"/>
    <w:rsid w:val="008A5830"/>
    <w:rsid w:val="008A6682"/>
    <w:rsid w:val="008A6E98"/>
    <w:rsid w:val="008A7D6B"/>
    <w:rsid w:val="008B0997"/>
    <w:rsid w:val="008B1A3C"/>
    <w:rsid w:val="008B1D7D"/>
    <w:rsid w:val="008B2955"/>
    <w:rsid w:val="008B32A5"/>
    <w:rsid w:val="008B45CA"/>
    <w:rsid w:val="008B4756"/>
    <w:rsid w:val="008B4F66"/>
    <w:rsid w:val="008B52DB"/>
    <w:rsid w:val="008B6A62"/>
    <w:rsid w:val="008B6E84"/>
    <w:rsid w:val="008B77AA"/>
    <w:rsid w:val="008B79C4"/>
    <w:rsid w:val="008C007B"/>
    <w:rsid w:val="008C0AF5"/>
    <w:rsid w:val="008C11A0"/>
    <w:rsid w:val="008C1A79"/>
    <w:rsid w:val="008C337C"/>
    <w:rsid w:val="008C36AF"/>
    <w:rsid w:val="008C3870"/>
    <w:rsid w:val="008C47D1"/>
    <w:rsid w:val="008C4FDF"/>
    <w:rsid w:val="008C5558"/>
    <w:rsid w:val="008C60FC"/>
    <w:rsid w:val="008C657A"/>
    <w:rsid w:val="008C7515"/>
    <w:rsid w:val="008C7E30"/>
    <w:rsid w:val="008C7EF6"/>
    <w:rsid w:val="008D048A"/>
    <w:rsid w:val="008D04DF"/>
    <w:rsid w:val="008D05AA"/>
    <w:rsid w:val="008D1495"/>
    <w:rsid w:val="008D1C5D"/>
    <w:rsid w:val="008D1D9C"/>
    <w:rsid w:val="008D2A78"/>
    <w:rsid w:val="008D34FA"/>
    <w:rsid w:val="008D457A"/>
    <w:rsid w:val="008D4635"/>
    <w:rsid w:val="008D4922"/>
    <w:rsid w:val="008D4ED6"/>
    <w:rsid w:val="008D578A"/>
    <w:rsid w:val="008D5DF1"/>
    <w:rsid w:val="008D7203"/>
    <w:rsid w:val="008D7575"/>
    <w:rsid w:val="008E0138"/>
    <w:rsid w:val="008E03C3"/>
    <w:rsid w:val="008E1745"/>
    <w:rsid w:val="008E2A60"/>
    <w:rsid w:val="008E2B45"/>
    <w:rsid w:val="008E30DE"/>
    <w:rsid w:val="008E3419"/>
    <w:rsid w:val="008E3BCD"/>
    <w:rsid w:val="008E4018"/>
    <w:rsid w:val="008E4370"/>
    <w:rsid w:val="008E441E"/>
    <w:rsid w:val="008E5578"/>
    <w:rsid w:val="008E5B25"/>
    <w:rsid w:val="008E6413"/>
    <w:rsid w:val="008E6E50"/>
    <w:rsid w:val="008E77BA"/>
    <w:rsid w:val="008E7E8A"/>
    <w:rsid w:val="008F0388"/>
    <w:rsid w:val="008F05ED"/>
    <w:rsid w:val="008F084E"/>
    <w:rsid w:val="008F1D98"/>
    <w:rsid w:val="008F2F6E"/>
    <w:rsid w:val="008F40AF"/>
    <w:rsid w:val="008F46F2"/>
    <w:rsid w:val="008F53C8"/>
    <w:rsid w:val="008F5823"/>
    <w:rsid w:val="008F6047"/>
    <w:rsid w:val="008F717E"/>
    <w:rsid w:val="008F752E"/>
    <w:rsid w:val="008F7BF6"/>
    <w:rsid w:val="009021BD"/>
    <w:rsid w:val="009021F0"/>
    <w:rsid w:val="009028AE"/>
    <w:rsid w:val="009030CA"/>
    <w:rsid w:val="0090351D"/>
    <w:rsid w:val="00903CC3"/>
    <w:rsid w:val="00904C87"/>
    <w:rsid w:val="00905AA8"/>
    <w:rsid w:val="00906118"/>
    <w:rsid w:val="00906497"/>
    <w:rsid w:val="009066D7"/>
    <w:rsid w:val="00907568"/>
    <w:rsid w:val="00907698"/>
    <w:rsid w:val="00910661"/>
    <w:rsid w:val="00910959"/>
    <w:rsid w:val="00910D0D"/>
    <w:rsid w:val="009112C1"/>
    <w:rsid w:val="00911380"/>
    <w:rsid w:val="00911A10"/>
    <w:rsid w:val="00911DA3"/>
    <w:rsid w:val="00913030"/>
    <w:rsid w:val="0091358C"/>
    <w:rsid w:val="00914896"/>
    <w:rsid w:val="00914FF1"/>
    <w:rsid w:val="0091595A"/>
    <w:rsid w:val="00915D62"/>
    <w:rsid w:val="00916293"/>
    <w:rsid w:val="00920641"/>
    <w:rsid w:val="0092102E"/>
    <w:rsid w:val="009223C9"/>
    <w:rsid w:val="00922752"/>
    <w:rsid w:val="00922B3B"/>
    <w:rsid w:val="00923103"/>
    <w:rsid w:val="0092327D"/>
    <w:rsid w:val="009232BB"/>
    <w:rsid w:val="00923665"/>
    <w:rsid w:val="009244A0"/>
    <w:rsid w:val="00924B3E"/>
    <w:rsid w:val="0092533B"/>
    <w:rsid w:val="0092540B"/>
    <w:rsid w:val="009257F1"/>
    <w:rsid w:val="0092669A"/>
    <w:rsid w:val="00927017"/>
    <w:rsid w:val="00927159"/>
    <w:rsid w:val="0092745C"/>
    <w:rsid w:val="00927C64"/>
    <w:rsid w:val="00930E6E"/>
    <w:rsid w:val="00930FB0"/>
    <w:rsid w:val="009314FB"/>
    <w:rsid w:val="00931C25"/>
    <w:rsid w:val="00932BF6"/>
    <w:rsid w:val="00934780"/>
    <w:rsid w:val="00934AF5"/>
    <w:rsid w:val="00934E11"/>
    <w:rsid w:val="00934EB3"/>
    <w:rsid w:val="00935301"/>
    <w:rsid w:val="00936025"/>
    <w:rsid w:val="00936156"/>
    <w:rsid w:val="00936198"/>
    <w:rsid w:val="009367B1"/>
    <w:rsid w:val="009368BD"/>
    <w:rsid w:val="00936A27"/>
    <w:rsid w:val="009374B9"/>
    <w:rsid w:val="00937AFB"/>
    <w:rsid w:val="00937DFE"/>
    <w:rsid w:val="00940306"/>
    <w:rsid w:val="0094076D"/>
    <w:rsid w:val="00940DE3"/>
    <w:rsid w:val="0094106A"/>
    <w:rsid w:val="009415C2"/>
    <w:rsid w:val="00941832"/>
    <w:rsid w:val="00941BDB"/>
    <w:rsid w:val="00942823"/>
    <w:rsid w:val="009429FC"/>
    <w:rsid w:val="009430AC"/>
    <w:rsid w:val="00943217"/>
    <w:rsid w:val="009434F5"/>
    <w:rsid w:val="0094364A"/>
    <w:rsid w:val="0094369A"/>
    <w:rsid w:val="00944260"/>
    <w:rsid w:val="009444EA"/>
    <w:rsid w:val="00944DFE"/>
    <w:rsid w:val="009455A8"/>
    <w:rsid w:val="009458B6"/>
    <w:rsid w:val="00945D12"/>
    <w:rsid w:val="00946174"/>
    <w:rsid w:val="009465AF"/>
    <w:rsid w:val="00946D45"/>
    <w:rsid w:val="00946F99"/>
    <w:rsid w:val="00947477"/>
    <w:rsid w:val="00947CC5"/>
    <w:rsid w:val="009502D8"/>
    <w:rsid w:val="00950A1E"/>
    <w:rsid w:val="0095326C"/>
    <w:rsid w:val="00954786"/>
    <w:rsid w:val="009547B9"/>
    <w:rsid w:val="00954A04"/>
    <w:rsid w:val="00954D09"/>
    <w:rsid w:val="00955DCB"/>
    <w:rsid w:val="0095624F"/>
    <w:rsid w:val="009576FA"/>
    <w:rsid w:val="00957C84"/>
    <w:rsid w:val="009607FE"/>
    <w:rsid w:val="00960CC2"/>
    <w:rsid w:val="00960CFC"/>
    <w:rsid w:val="009611C1"/>
    <w:rsid w:val="009614E4"/>
    <w:rsid w:val="00961DC1"/>
    <w:rsid w:val="00962822"/>
    <w:rsid w:val="00962F3C"/>
    <w:rsid w:val="00963383"/>
    <w:rsid w:val="009633F6"/>
    <w:rsid w:val="009636E2"/>
    <w:rsid w:val="00963DA0"/>
    <w:rsid w:val="0096446D"/>
    <w:rsid w:val="009648F2"/>
    <w:rsid w:val="00965190"/>
    <w:rsid w:val="009662CD"/>
    <w:rsid w:val="00966D4F"/>
    <w:rsid w:val="00967070"/>
    <w:rsid w:val="00967EE7"/>
    <w:rsid w:val="00967F3C"/>
    <w:rsid w:val="009703B1"/>
    <w:rsid w:val="0097054C"/>
    <w:rsid w:val="00970AE5"/>
    <w:rsid w:val="00971133"/>
    <w:rsid w:val="00971648"/>
    <w:rsid w:val="00971731"/>
    <w:rsid w:val="009718B5"/>
    <w:rsid w:val="00971AAB"/>
    <w:rsid w:val="00971B1A"/>
    <w:rsid w:val="00972688"/>
    <w:rsid w:val="00972CBA"/>
    <w:rsid w:val="009730DD"/>
    <w:rsid w:val="009732E2"/>
    <w:rsid w:val="0097338D"/>
    <w:rsid w:val="00973589"/>
    <w:rsid w:val="00973A78"/>
    <w:rsid w:val="00973D3E"/>
    <w:rsid w:val="00974412"/>
    <w:rsid w:val="0097455F"/>
    <w:rsid w:val="0097462B"/>
    <w:rsid w:val="00974B15"/>
    <w:rsid w:val="00975440"/>
    <w:rsid w:val="00975729"/>
    <w:rsid w:val="009766F2"/>
    <w:rsid w:val="0097732D"/>
    <w:rsid w:val="00980071"/>
    <w:rsid w:val="00980B16"/>
    <w:rsid w:val="00981030"/>
    <w:rsid w:val="0098153C"/>
    <w:rsid w:val="0098269E"/>
    <w:rsid w:val="009828A0"/>
    <w:rsid w:val="00982EBE"/>
    <w:rsid w:val="009838A0"/>
    <w:rsid w:val="00983E1D"/>
    <w:rsid w:val="009840CE"/>
    <w:rsid w:val="00984E8C"/>
    <w:rsid w:val="00985ACB"/>
    <w:rsid w:val="00986324"/>
    <w:rsid w:val="00986BB1"/>
    <w:rsid w:val="00986C99"/>
    <w:rsid w:val="00986CE8"/>
    <w:rsid w:val="00990A27"/>
    <w:rsid w:val="00990EA8"/>
    <w:rsid w:val="00992CB0"/>
    <w:rsid w:val="009934CA"/>
    <w:rsid w:val="009943B6"/>
    <w:rsid w:val="00995B0F"/>
    <w:rsid w:val="009961AF"/>
    <w:rsid w:val="00997730"/>
    <w:rsid w:val="00997EDB"/>
    <w:rsid w:val="009A02A5"/>
    <w:rsid w:val="009A0345"/>
    <w:rsid w:val="009A0670"/>
    <w:rsid w:val="009A106D"/>
    <w:rsid w:val="009A1A7E"/>
    <w:rsid w:val="009A1B3C"/>
    <w:rsid w:val="009A1D51"/>
    <w:rsid w:val="009A1EA2"/>
    <w:rsid w:val="009A21F0"/>
    <w:rsid w:val="009A3494"/>
    <w:rsid w:val="009A35AB"/>
    <w:rsid w:val="009A40BE"/>
    <w:rsid w:val="009A49DE"/>
    <w:rsid w:val="009A4A5B"/>
    <w:rsid w:val="009A5127"/>
    <w:rsid w:val="009A555C"/>
    <w:rsid w:val="009A5829"/>
    <w:rsid w:val="009A59E5"/>
    <w:rsid w:val="009A5A3D"/>
    <w:rsid w:val="009A6274"/>
    <w:rsid w:val="009A690A"/>
    <w:rsid w:val="009A6DE9"/>
    <w:rsid w:val="009A7893"/>
    <w:rsid w:val="009B09E6"/>
    <w:rsid w:val="009B15CA"/>
    <w:rsid w:val="009B1B7F"/>
    <w:rsid w:val="009B1C52"/>
    <w:rsid w:val="009B23AF"/>
    <w:rsid w:val="009B3FEF"/>
    <w:rsid w:val="009B463A"/>
    <w:rsid w:val="009B4943"/>
    <w:rsid w:val="009B4A9A"/>
    <w:rsid w:val="009B4C87"/>
    <w:rsid w:val="009B4C97"/>
    <w:rsid w:val="009B4E88"/>
    <w:rsid w:val="009B4EF6"/>
    <w:rsid w:val="009B5B06"/>
    <w:rsid w:val="009B670B"/>
    <w:rsid w:val="009B71BF"/>
    <w:rsid w:val="009B71FE"/>
    <w:rsid w:val="009B7499"/>
    <w:rsid w:val="009B75CF"/>
    <w:rsid w:val="009B784E"/>
    <w:rsid w:val="009C0B67"/>
    <w:rsid w:val="009C0BBB"/>
    <w:rsid w:val="009C1226"/>
    <w:rsid w:val="009C15F0"/>
    <w:rsid w:val="009C171A"/>
    <w:rsid w:val="009C174D"/>
    <w:rsid w:val="009C18E8"/>
    <w:rsid w:val="009C230B"/>
    <w:rsid w:val="009C23AA"/>
    <w:rsid w:val="009C2D4D"/>
    <w:rsid w:val="009C3BEE"/>
    <w:rsid w:val="009C4459"/>
    <w:rsid w:val="009C4E4B"/>
    <w:rsid w:val="009C5C78"/>
    <w:rsid w:val="009C5DD1"/>
    <w:rsid w:val="009C5E1C"/>
    <w:rsid w:val="009C640D"/>
    <w:rsid w:val="009C6B6B"/>
    <w:rsid w:val="009C7371"/>
    <w:rsid w:val="009C7B91"/>
    <w:rsid w:val="009C7E16"/>
    <w:rsid w:val="009D054C"/>
    <w:rsid w:val="009D09B3"/>
    <w:rsid w:val="009D0C05"/>
    <w:rsid w:val="009D1286"/>
    <w:rsid w:val="009D1585"/>
    <w:rsid w:val="009D1674"/>
    <w:rsid w:val="009D21C6"/>
    <w:rsid w:val="009D2BC2"/>
    <w:rsid w:val="009D366C"/>
    <w:rsid w:val="009D378A"/>
    <w:rsid w:val="009D455A"/>
    <w:rsid w:val="009D4A0A"/>
    <w:rsid w:val="009D4F6C"/>
    <w:rsid w:val="009D5229"/>
    <w:rsid w:val="009D6F5C"/>
    <w:rsid w:val="009D766D"/>
    <w:rsid w:val="009E1158"/>
    <w:rsid w:val="009E1353"/>
    <w:rsid w:val="009E15C1"/>
    <w:rsid w:val="009E1BEE"/>
    <w:rsid w:val="009E1BFD"/>
    <w:rsid w:val="009E1E68"/>
    <w:rsid w:val="009E2564"/>
    <w:rsid w:val="009E29C4"/>
    <w:rsid w:val="009E32CE"/>
    <w:rsid w:val="009E39A9"/>
    <w:rsid w:val="009E3B04"/>
    <w:rsid w:val="009E41E0"/>
    <w:rsid w:val="009E4CBB"/>
    <w:rsid w:val="009E58B3"/>
    <w:rsid w:val="009E59E7"/>
    <w:rsid w:val="009E6689"/>
    <w:rsid w:val="009E682C"/>
    <w:rsid w:val="009E6C16"/>
    <w:rsid w:val="009E71AC"/>
    <w:rsid w:val="009E71B4"/>
    <w:rsid w:val="009E7B9F"/>
    <w:rsid w:val="009E7BFF"/>
    <w:rsid w:val="009E7D86"/>
    <w:rsid w:val="009F0496"/>
    <w:rsid w:val="009F0A77"/>
    <w:rsid w:val="009F1916"/>
    <w:rsid w:val="009F21F1"/>
    <w:rsid w:val="009F2395"/>
    <w:rsid w:val="009F296A"/>
    <w:rsid w:val="009F35C4"/>
    <w:rsid w:val="009F53B9"/>
    <w:rsid w:val="009F6570"/>
    <w:rsid w:val="009F67EB"/>
    <w:rsid w:val="009F68FC"/>
    <w:rsid w:val="009F70FC"/>
    <w:rsid w:val="009F7727"/>
    <w:rsid w:val="00A000B3"/>
    <w:rsid w:val="00A00646"/>
    <w:rsid w:val="00A00E01"/>
    <w:rsid w:val="00A01C12"/>
    <w:rsid w:val="00A020E9"/>
    <w:rsid w:val="00A02633"/>
    <w:rsid w:val="00A02B5B"/>
    <w:rsid w:val="00A0372E"/>
    <w:rsid w:val="00A03735"/>
    <w:rsid w:val="00A03D54"/>
    <w:rsid w:val="00A04694"/>
    <w:rsid w:val="00A0649A"/>
    <w:rsid w:val="00A06B04"/>
    <w:rsid w:val="00A07779"/>
    <w:rsid w:val="00A10D31"/>
    <w:rsid w:val="00A10D3A"/>
    <w:rsid w:val="00A126BD"/>
    <w:rsid w:val="00A12CE2"/>
    <w:rsid w:val="00A12E91"/>
    <w:rsid w:val="00A1463B"/>
    <w:rsid w:val="00A14F8F"/>
    <w:rsid w:val="00A15357"/>
    <w:rsid w:val="00A16CC6"/>
    <w:rsid w:val="00A177DE"/>
    <w:rsid w:val="00A203E9"/>
    <w:rsid w:val="00A20596"/>
    <w:rsid w:val="00A20AD8"/>
    <w:rsid w:val="00A222BA"/>
    <w:rsid w:val="00A227C8"/>
    <w:rsid w:val="00A22B87"/>
    <w:rsid w:val="00A22D46"/>
    <w:rsid w:val="00A23010"/>
    <w:rsid w:val="00A237D8"/>
    <w:rsid w:val="00A238C6"/>
    <w:rsid w:val="00A247C3"/>
    <w:rsid w:val="00A250CD"/>
    <w:rsid w:val="00A258DC"/>
    <w:rsid w:val="00A27756"/>
    <w:rsid w:val="00A279C3"/>
    <w:rsid w:val="00A3059D"/>
    <w:rsid w:val="00A30C83"/>
    <w:rsid w:val="00A30EC6"/>
    <w:rsid w:val="00A30F1B"/>
    <w:rsid w:val="00A31770"/>
    <w:rsid w:val="00A32A48"/>
    <w:rsid w:val="00A32B96"/>
    <w:rsid w:val="00A3354F"/>
    <w:rsid w:val="00A33D54"/>
    <w:rsid w:val="00A34079"/>
    <w:rsid w:val="00A343E5"/>
    <w:rsid w:val="00A348F5"/>
    <w:rsid w:val="00A36070"/>
    <w:rsid w:val="00A37BEA"/>
    <w:rsid w:val="00A408DE"/>
    <w:rsid w:val="00A413BE"/>
    <w:rsid w:val="00A422A5"/>
    <w:rsid w:val="00A435BB"/>
    <w:rsid w:val="00A43981"/>
    <w:rsid w:val="00A43EA8"/>
    <w:rsid w:val="00A44430"/>
    <w:rsid w:val="00A44918"/>
    <w:rsid w:val="00A44D47"/>
    <w:rsid w:val="00A44F2E"/>
    <w:rsid w:val="00A4572E"/>
    <w:rsid w:val="00A45DF1"/>
    <w:rsid w:val="00A464D2"/>
    <w:rsid w:val="00A46D75"/>
    <w:rsid w:val="00A47199"/>
    <w:rsid w:val="00A471F4"/>
    <w:rsid w:val="00A505E1"/>
    <w:rsid w:val="00A520CE"/>
    <w:rsid w:val="00A52605"/>
    <w:rsid w:val="00A531A1"/>
    <w:rsid w:val="00A537D7"/>
    <w:rsid w:val="00A54979"/>
    <w:rsid w:val="00A54BAC"/>
    <w:rsid w:val="00A54C3A"/>
    <w:rsid w:val="00A55130"/>
    <w:rsid w:val="00A56718"/>
    <w:rsid w:val="00A56CE6"/>
    <w:rsid w:val="00A57DBF"/>
    <w:rsid w:val="00A6101A"/>
    <w:rsid w:val="00A61915"/>
    <w:rsid w:val="00A61F19"/>
    <w:rsid w:val="00A6275F"/>
    <w:rsid w:val="00A62B0A"/>
    <w:rsid w:val="00A62D02"/>
    <w:rsid w:val="00A637F9"/>
    <w:rsid w:val="00A64837"/>
    <w:rsid w:val="00A64F0B"/>
    <w:rsid w:val="00A65208"/>
    <w:rsid w:val="00A653A2"/>
    <w:rsid w:val="00A654C9"/>
    <w:rsid w:val="00A6605A"/>
    <w:rsid w:val="00A66C3E"/>
    <w:rsid w:val="00A67161"/>
    <w:rsid w:val="00A6757B"/>
    <w:rsid w:val="00A7086C"/>
    <w:rsid w:val="00A71132"/>
    <w:rsid w:val="00A713C7"/>
    <w:rsid w:val="00A72503"/>
    <w:rsid w:val="00A72886"/>
    <w:rsid w:val="00A72E4A"/>
    <w:rsid w:val="00A736E8"/>
    <w:rsid w:val="00A73BC9"/>
    <w:rsid w:val="00A73C04"/>
    <w:rsid w:val="00A73F6A"/>
    <w:rsid w:val="00A7476B"/>
    <w:rsid w:val="00A74C12"/>
    <w:rsid w:val="00A76174"/>
    <w:rsid w:val="00A77744"/>
    <w:rsid w:val="00A7786F"/>
    <w:rsid w:val="00A8063D"/>
    <w:rsid w:val="00A80D42"/>
    <w:rsid w:val="00A81292"/>
    <w:rsid w:val="00A828D9"/>
    <w:rsid w:val="00A82D93"/>
    <w:rsid w:val="00A8306A"/>
    <w:rsid w:val="00A83BBD"/>
    <w:rsid w:val="00A83D38"/>
    <w:rsid w:val="00A843C5"/>
    <w:rsid w:val="00A84FC4"/>
    <w:rsid w:val="00A854F4"/>
    <w:rsid w:val="00A85D51"/>
    <w:rsid w:val="00A8648B"/>
    <w:rsid w:val="00A86778"/>
    <w:rsid w:val="00A86BFF"/>
    <w:rsid w:val="00A871A4"/>
    <w:rsid w:val="00A8742B"/>
    <w:rsid w:val="00A87D68"/>
    <w:rsid w:val="00A903CE"/>
    <w:rsid w:val="00A905C1"/>
    <w:rsid w:val="00A92916"/>
    <w:rsid w:val="00A9420B"/>
    <w:rsid w:val="00A94F8D"/>
    <w:rsid w:val="00A9551F"/>
    <w:rsid w:val="00A95A21"/>
    <w:rsid w:val="00A95C0C"/>
    <w:rsid w:val="00A96880"/>
    <w:rsid w:val="00A97CCD"/>
    <w:rsid w:val="00AA07CC"/>
    <w:rsid w:val="00AA0A65"/>
    <w:rsid w:val="00AA20D4"/>
    <w:rsid w:val="00AA2A64"/>
    <w:rsid w:val="00AA3838"/>
    <w:rsid w:val="00AA4165"/>
    <w:rsid w:val="00AA4E52"/>
    <w:rsid w:val="00AA5D59"/>
    <w:rsid w:val="00AA5E60"/>
    <w:rsid w:val="00AA615A"/>
    <w:rsid w:val="00AA6D9A"/>
    <w:rsid w:val="00AA7851"/>
    <w:rsid w:val="00AA7A75"/>
    <w:rsid w:val="00AB1191"/>
    <w:rsid w:val="00AB1F1F"/>
    <w:rsid w:val="00AB2A8C"/>
    <w:rsid w:val="00AB2BB9"/>
    <w:rsid w:val="00AB37A6"/>
    <w:rsid w:val="00AB4A81"/>
    <w:rsid w:val="00AB5E7A"/>
    <w:rsid w:val="00AB6FCB"/>
    <w:rsid w:val="00AB6FF8"/>
    <w:rsid w:val="00AB793A"/>
    <w:rsid w:val="00AC175E"/>
    <w:rsid w:val="00AC2F3A"/>
    <w:rsid w:val="00AC3609"/>
    <w:rsid w:val="00AC3D7B"/>
    <w:rsid w:val="00AC4BBB"/>
    <w:rsid w:val="00AC4E90"/>
    <w:rsid w:val="00AC5D7B"/>
    <w:rsid w:val="00AC5F20"/>
    <w:rsid w:val="00AC60A7"/>
    <w:rsid w:val="00AC6D58"/>
    <w:rsid w:val="00AC787C"/>
    <w:rsid w:val="00AC7B68"/>
    <w:rsid w:val="00AD02DA"/>
    <w:rsid w:val="00AD06C7"/>
    <w:rsid w:val="00AD1248"/>
    <w:rsid w:val="00AD16C0"/>
    <w:rsid w:val="00AD17EC"/>
    <w:rsid w:val="00AD1E46"/>
    <w:rsid w:val="00AD2267"/>
    <w:rsid w:val="00AD26BA"/>
    <w:rsid w:val="00AD32B4"/>
    <w:rsid w:val="00AD33F6"/>
    <w:rsid w:val="00AD3411"/>
    <w:rsid w:val="00AD3BD9"/>
    <w:rsid w:val="00AD4E65"/>
    <w:rsid w:val="00AD5A52"/>
    <w:rsid w:val="00AD6F6B"/>
    <w:rsid w:val="00AD70AE"/>
    <w:rsid w:val="00AD7642"/>
    <w:rsid w:val="00AD784D"/>
    <w:rsid w:val="00AD7D0B"/>
    <w:rsid w:val="00AE06CF"/>
    <w:rsid w:val="00AE0DF7"/>
    <w:rsid w:val="00AE0EE6"/>
    <w:rsid w:val="00AE1396"/>
    <w:rsid w:val="00AE184D"/>
    <w:rsid w:val="00AE3B7F"/>
    <w:rsid w:val="00AE41B2"/>
    <w:rsid w:val="00AE5DE0"/>
    <w:rsid w:val="00AE66D8"/>
    <w:rsid w:val="00AE6C0A"/>
    <w:rsid w:val="00AE6DD1"/>
    <w:rsid w:val="00AE7C43"/>
    <w:rsid w:val="00AF0363"/>
    <w:rsid w:val="00AF03D2"/>
    <w:rsid w:val="00AF19EC"/>
    <w:rsid w:val="00AF353C"/>
    <w:rsid w:val="00AF41A8"/>
    <w:rsid w:val="00AF596D"/>
    <w:rsid w:val="00AF59FD"/>
    <w:rsid w:val="00AF6193"/>
    <w:rsid w:val="00AF6C81"/>
    <w:rsid w:val="00AF6D38"/>
    <w:rsid w:val="00AF7C54"/>
    <w:rsid w:val="00B00E8C"/>
    <w:rsid w:val="00B01A59"/>
    <w:rsid w:val="00B01A8F"/>
    <w:rsid w:val="00B01C09"/>
    <w:rsid w:val="00B02E23"/>
    <w:rsid w:val="00B0307C"/>
    <w:rsid w:val="00B035EA"/>
    <w:rsid w:val="00B054AC"/>
    <w:rsid w:val="00B05940"/>
    <w:rsid w:val="00B0617F"/>
    <w:rsid w:val="00B06C60"/>
    <w:rsid w:val="00B06CA2"/>
    <w:rsid w:val="00B07232"/>
    <w:rsid w:val="00B10627"/>
    <w:rsid w:val="00B128AE"/>
    <w:rsid w:val="00B128C5"/>
    <w:rsid w:val="00B136D6"/>
    <w:rsid w:val="00B13816"/>
    <w:rsid w:val="00B13A02"/>
    <w:rsid w:val="00B13D19"/>
    <w:rsid w:val="00B148EF"/>
    <w:rsid w:val="00B14DEC"/>
    <w:rsid w:val="00B15101"/>
    <w:rsid w:val="00B154B2"/>
    <w:rsid w:val="00B15805"/>
    <w:rsid w:val="00B16532"/>
    <w:rsid w:val="00B17800"/>
    <w:rsid w:val="00B1791F"/>
    <w:rsid w:val="00B21090"/>
    <w:rsid w:val="00B2131E"/>
    <w:rsid w:val="00B21DAD"/>
    <w:rsid w:val="00B22178"/>
    <w:rsid w:val="00B23081"/>
    <w:rsid w:val="00B24557"/>
    <w:rsid w:val="00B25182"/>
    <w:rsid w:val="00B273BD"/>
    <w:rsid w:val="00B27831"/>
    <w:rsid w:val="00B30109"/>
    <w:rsid w:val="00B3018F"/>
    <w:rsid w:val="00B3045B"/>
    <w:rsid w:val="00B304AB"/>
    <w:rsid w:val="00B30720"/>
    <w:rsid w:val="00B30A53"/>
    <w:rsid w:val="00B30A63"/>
    <w:rsid w:val="00B30CA0"/>
    <w:rsid w:val="00B316CF"/>
    <w:rsid w:val="00B31A60"/>
    <w:rsid w:val="00B322BB"/>
    <w:rsid w:val="00B344A8"/>
    <w:rsid w:val="00B34C37"/>
    <w:rsid w:val="00B3512F"/>
    <w:rsid w:val="00B3557E"/>
    <w:rsid w:val="00B3581F"/>
    <w:rsid w:val="00B36BF5"/>
    <w:rsid w:val="00B36EF4"/>
    <w:rsid w:val="00B40223"/>
    <w:rsid w:val="00B414DF"/>
    <w:rsid w:val="00B41563"/>
    <w:rsid w:val="00B41B4E"/>
    <w:rsid w:val="00B4320E"/>
    <w:rsid w:val="00B43B68"/>
    <w:rsid w:val="00B43EAA"/>
    <w:rsid w:val="00B449FB"/>
    <w:rsid w:val="00B44DE1"/>
    <w:rsid w:val="00B44EDC"/>
    <w:rsid w:val="00B45A97"/>
    <w:rsid w:val="00B4694E"/>
    <w:rsid w:val="00B475F4"/>
    <w:rsid w:val="00B50DED"/>
    <w:rsid w:val="00B5112A"/>
    <w:rsid w:val="00B52B78"/>
    <w:rsid w:val="00B52F5F"/>
    <w:rsid w:val="00B53336"/>
    <w:rsid w:val="00B539CA"/>
    <w:rsid w:val="00B53A8E"/>
    <w:rsid w:val="00B53B7A"/>
    <w:rsid w:val="00B54111"/>
    <w:rsid w:val="00B544A3"/>
    <w:rsid w:val="00B54968"/>
    <w:rsid w:val="00B54C1F"/>
    <w:rsid w:val="00B556AB"/>
    <w:rsid w:val="00B55DD1"/>
    <w:rsid w:val="00B55F47"/>
    <w:rsid w:val="00B56909"/>
    <w:rsid w:val="00B57E17"/>
    <w:rsid w:val="00B60390"/>
    <w:rsid w:val="00B61298"/>
    <w:rsid w:val="00B6140C"/>
    <w:rsid w:val="00B61F13"/>
    <w:rsid w:val="00B631A0"/>
    <w:rsid w:val="00B6371F"/>
    <w:rsid w:val="00B63C0C"/>
    <w:rsid w:val="00B6401E"/>
    <w:rsid w:val="00B646B4"/>
    <w:rsid w:val="00B64A1B"/>
    <w:rsid w:val="00B6549D"/>
    <w:rsid w:val="00B65DA2"/>
    <w:rsid w:val="00B661D8"/>
    <w:rsid w:val="00B66665"/>
    <w:rsid w:val="00B66CE6"/>
    <w:rsid w:val="00B66E4E"/>
    <w:rsid w:val="00B67247"/>
    <w:rsid w:val="00B67668"/>
    <w:rsid w:val="00B676EE"/>
    <w:rsid w:val="00B67A05"/>
    <w:rsid w:val="00B70201"/>
    <w:rsid w:val="00B706A1"/>
    <w:rsid w:val="00B716D0"/>
    <w:rsid w:val="00B71C90"/>
    <w:rsid w:val="00B729F2"/>
    <w:rsid w:val="00B73816"/>
    <w:rsid w:val="00B74570"/>
    <w:rsid w:val="00B74877"/>
    <w:rsid w:val="00B754EC"/>
    <w:rsid w:val="00B759CE"/>
    <w:rsid w:val="00B75CBB"/>
    <w:rsid w:val="00B764FE"/>
    <w:rsid w:val="00B808CD"/>
    <w:rsid w:val="00B80C81"/>
    <w:rsid w:val="00B80C9D"/>
    <w:rsid w:val="00B81730"/>
    <w:rsid w:val="00B81D58"/>
    <w:rsid w:val="00B81D75"/>
    <w:rsid w:val="00B82D67"/>
    <w:rsid w:val="00B832E4"/>
    <w:rsid w:val="00B83C8E"/>
    <w:rsid w:val="00B85C79"/>
    <w:rsid w:val="00B86DC1"/>
    <w:rsid w:val="00B86F77"/>
    <w:rsid w:val="00B87505"/>
    <w:rsid w:val="00B87D82"/>
    <w:rsid w:val="00B90AAD"/>
    <w:rsid w:val="00B913CC"/>
    <w:rsid w:val="00B92153"/>
    <w:rsid w:val="00B922C5"/>
    <w:rsid w:val="00B9234C"/>
    <w:rsid w:val="00B9267A"/>
    <w:rsid w:val="00B927D6"/>
    <w:rsid w:val="00B92A91"/>
    <w:rsid w:val="00B92BD9"/>
    <w:rsid w:val="00B92C3A"/>
    <w:rsid w:val="00B92E8F"/>
    <w:rsid w:val="00B93643"/>
    <w:rsid w:val="00B93781"/>
    <w:rsid w:val="00B93A02"/>
    <w:rsid w:val="00B94033"/>
    <w:rsid w:val="00B9438D"/>
    <w:rsid w:val="00B94B2D"/>
    <w:rsid w:val="00B952DB"/>
    <w:rsid w:val="00B95C78"/>
    <w:rsid w:val="00B96326"/>
    <w:rsid w:val="00B965CF"/>
    <w:rsid w:val="00B96810"/>
    <w:rsid w:val="00B97DC3"/>
    <w:rsid w:val="00B97DDA"/>
    <w:rsid w:val="00BA0646"/>
    <w:rsid w:val="00BA096A"/>
    <w:rsid w:val="00BA0CD0"/>
    <w:rsid w:val="00BA22D7"/>
    <w:rsid w:val="00BA27D0"/>
    <w:rsid w:val="00BA28D1"/>
    <w:rsid w:val="00BA29AF"/>
    <w:rsid w:val="00BA2FC4"/>
    <w:rsid w:val="00BA3810"/>
    <w:rsid w:val="00BA4B38"/>
    <w:rsid w:val="00BA4D32"/>
    <w:rsid w:val="00BA56DB"/>
    <w:rsid w:val="00BA6760"/>
    <w:rsid w:val="00BA6B92"/>
    <w:rsid w:val="00BA6BFB"/>
    <w:rsid w:val="00BA6DB4"/>
    <w:rsid w:val="00BA7457"/>
    <w:rsid w:val="00BA7541"/>
    <w:rsid w:val="00BB034B"/>
    <w:rsid w:val="00BB0512"/>
    <w:rsid w:val="00BB0D08"/>
    <w:rsid w:val="00BB0D29"/>
    <w:rsid w:val="00BB11EB"/>
    <w:rsid w:val="00BB1409"/>
    <w:rsid w:val="00BB1B8F"/>
    <w:rsid w:val="00BB237F"/>
    <w:rsid w:val="00BB2F25"/>
    <w:rsid w:val="00BB3362"/>
    <w:rsid w:val="00BB4468"/>
    <w:rsid w:val="00BB677B"/>
    <w:rsid w:val="00BB6EEE"/>
    <w:rsid w:val="00BB71A4"/>
    <w:rsid w:val="00BB769B"/>
    <w:rsid w:val="00BB788F"/>
    <w:rsid w:val="00BB7F0A"/>
    <w:rsid w:val="00BC0427"/>
    <w:rsid w:val="00BC0D9B"/>
    <w:rsid w:val="00BC144A"/>
    <w:rsid w:val="00BC1638"/>
    <w:rsid w:val="00BC16D5"/>
    <w:rsid w:val="00BC227B"/>
    <w:rsid w:val="00BC2544"/>
    <w:rsid w:val="00BC2B59"/>
    <w:rsid w:val="00BC40F1"/>
    <w:rsid w:val="00BC4318"/>
    <w:rsid w:val="00BC4C6C"/>
    <w:rsid w:val="00BC6AFE"/>
    <w:rsid w:val="00BC6BAF"/>
    <w:rsid w:val="00BC776B"/>
    <w:rsid w:val="00BC7960"/>
    <w:rsid w:val="00BC7C66"/>
    <w:rsid w:val="00BC7EC3"/>
    <w:rsid w:val="00BD0081"/>
    <w:rsid w:val="00BD0415"/>
    <w:rsid w:val="00BD06C5"/>
    <w:rsid w:val="00BD092A"/>
    <w:rsid w:val="00BD0956"/>
    <w:rsid w:val="00BD1158"/>
    <w:rsid w:val="00BD1430"/>
    <w:rsid w:val="00BD18E1"/>
    <w:rsid w:val="00BD1F6B"/>
    <w:rsid w:val="00BD2252"/>
    <w:rsid w:val="00BD261F"/>
    <w:rsid w:val="00BD3279"/>
    <w:rsid w:val="00BD37C0"/>
    <w:rsid w:val="00BD3DC6"/>
    <w:rsid w:val="00BD422B"/>
    <w:rsid w:val="00BD43BB"/>
    <w:rsid w:val="00BD48F3"/>
    <w:rsid w:val="00BD4C4B"/>
    <w:rsid w:val="00BD5824"/>
    <w:rsid w:val="00BD59B5"/>
    <w:rsid w:val="00BD62E9"/>
    <w:rsid w:val="00BD6F79"/>
    <w:rsid w:val="00BD7602"/>
    <w:rsid w:val="00BD7628"/>
    <w:rsid w:val="00BE076E"/>
    <w:rsid w:val="00BE0CD1"/>
    <w:rsid w:val="00BE17DF"/>
    <w:rsid w:val="00BE34A0"/>
    <w:rsid w:val="00BE365F"/>
    <w:rsid w:val="00BE3DC4"/>
    <w:rsid w:val="00BE46DD"/>
    <w:rsid w:val="00BE53CA"/>
    <w:rsid w:val="00BE5F4B"/>
    <w:rsid w:val="00BE65A5"/>
    <w:rsid w:val="00BE6669"/>
    <w:rsid w:val="00BE6936"/>
    <w:rsid w:val="00BE6A31"/>
    <w:rsid w:val="00BE6DDF"/>
    <w:rsid w:val="00BE78D6"/>
    <w:rsid w:val="00BE7D95"/>
    <w:rsid w:val="00BF0AB2"/>
    <w:rsid w:val="00BF1B71"/>
    <w:rsid w:val="00BF21A6"/>
    <w:rsid w:val="00BF2714"/>
    <w:rsid w:val="00BF27D7"/>
    <w:rsid w:val="00BF2C22"/>
    <w:rsid w:val="00BF2D17"/>
    <w:rsid w:val="00BF30CA"/>
    <w:rsid w:val="00BF4C0F"/>
    <w:rsid w:val="00BF4C60"/>
    <w:rsid w:val="00BF5C7A"/>
    <w:rsid w:val="00BF6513"/>
    <w:rsid w:val="00BF6BAC"/>
    <w:rsid w:val="00BF7392"/>
    <w:rsid w:val="00BF7DD0"/>
    <w:rsid w:val="00BF7F5E"/>
    <w:rsid w:val="00C0053C"/>
    <w:rsid w:val="00C00B14"/>
    <w:rsid w:val="00C01928"/>
    <w:rsid w:val="00C01943"/>
    <w:rsid w:val="00C0238D"/>
    <w:rsid w:val="00C027D4"/>
    <w:rsid w:val="00C02857"/>
    <w:rsid w:val="00C02974"/>
    <w:rsid w:val="00C04680"/>
    <w:rsid w:val="00C0493A"/>
    <w:rsid w:val="00C063DE"/>
    <w:rsid w:val="00C06530"/>
    <w:rsid w:val="00C06AF9"/>
    <w:rsid w:val="00C070E2"/>
    <w:rsid w:val="00C07732"/>
    <w:rsid w:val="00C077A1"/>
    <w:rsid w:val="00C07CAA"/>
    <w:rsid w:val="00C10292"/>
    <w:rsid w:val="00C10C62"/>
    <w:rsid w:val="00C10C8E"/>
    <w:rsid w:val="00C1140F"/>
    <w:rsid w:val="00C129CD"/>
    <w:rsid w:val="00C13EBF"/>
    <w:rsid w:val="00C14F64"/>
    <w:rsid w:val="00C15DCC"/>
    <w:rsid w:val="00C17D26"/>
    <w:rsid w:val="00C20E80"/>
    <w:rsid w:val="00C21D0F"/>
    <w:rsid w:val="00C21E1A"/>
    <w:rsid w:val="00C2229E"/>
    <w:rsid w:val="00C225D0"/>
    <w:rsid w:val="00C22A3E"/>
    <w:rsid w:val="00C22CA0"/>
    <w:rsid w:val="00C233F2"/>
    <w:rsid w:val="00C24448"/>
    <w:rsid w:val="00C246B7"/>
    <w:rsid w:val="00C246DD"/>
    <w:rsid w:val="00C24B8B"/>
    <w:rsid w:val="00C251E9"/>
    <w:rsid w:val="00C25722"/>
    <w:rsid w:val="00C26780"/>
    <w:rsid w:val="00C26E49"/>
    <w:rsid w:val="00C26F75"/>
    <w:rsid w:val="00C27013"/>
    <w:rsid w:val="00C272ED"/>
    <w:rsid w:val="00C27559"/>
    <w:rsid w:val="00C3000B"/>
    <w:rsid w:val="00C30853"/>
    <w:rsid w:val="00C31006"/>
    <w:rsid w:val="00C31CA9"/>
    <w:rsid w:val="00C32552"/>
    <w:rsid w:val="00C326C1"/>
    <w:rsid w:val="00C33101"/>
    <w:rsid w:val="00C33608"/>
    <w:rsid w:val="00C336BF"/>
    <w:rsid w:val="00C33F7B"/>
    <w:rsid w:val="00C343EC"/>
    <w:rsid w:val="00C345C1"/>
    <w:rsid w:val="00C34874"/>
    <w:rsid w:val="00C35034"/>
    <w:rsid w:val="00C3508A"/>
    <w:rsid w:val="00C35183"/>
    <w:rsid w:val="00C3544C"/>
    <w:rsid w:val="00C364A1"/>
    <w:rsid w:val="00C3677F"/>
    <w:rsid w:val="00C36A2D"/>
    <w:rsid w:val="00C36F77"/>
    <w:rsid w:val="00C3712A"/>
    <w:rsid w:val="00C375DB"/>
    <w:rsid w:val="00C3799F"/>
    <w:rsid w:val="00C37EC5"/>
    <w:rsid w:val="00C40AE8"/>
    <w:rsid w:val="00C423A7"/>
    <w:rsid w:val="00C43107"/>
    <w:rsid w:val="00C43402"/>
    <w:rsid w:val="00C43486"/>
    <w:rsid w:val="00C4394B"/>
    <w:rsid w:val="00C440E7"/>
    <w:rsid w:val="00C44915"/>
    <w:rsid w:val="00C4530C"/>
    <w:rsid w:val="00C455A9"/>
    <w:rsid w:val="00C45FD6"/>
    <w:rsid w:val="00C46378"/>
    <w:rsid w:val="00C4736D"/>
    <w:rsid w:val="00C476F6"/>
    <w:rsid w:val="00C50EB5"/>
    <w:rsid w:val="00C512CF"/>
    <w:rsid w:val="00C5171D"/>
    <w:rsid w:val="00C52515"/>
    <w:rsid w:val="00C526B8"/>
    <w:rsid w:val="00C531F0"/>
    <w:rsid w:val="00C53247"/>
    <w:rsid w:val="00C53574"/>
    <w:rsid w:val="00C53B39"/>
    <w:rsid w:val="00C54118"/>
    <w:rsid w:val="00C54DAA"/>
    <w:rsid w:val="00C558C5"/>
    <w:rsid w:val="00C5633C"/>
    <w:rsid w:val="00C5645D"/>
    <w:rsid w:val="00C57207"/>
    <w:rsid w:val="00C57690"/>
    <w:rsid w:val="00C578A1"/>
    <w:rsid w:val="00C5797B"/>
    <w:rsid w:val="00C6105E"/>
    <w:rsid w:val="00C6131C"/>
    <w:rsid w:val="00C62239"/>
    <w:rsid w:val="00C64031"/>
    <w:rsid w:val="00C646B0"/>
    <w:rsid w:val="00C64BBE"/>
    <w:rsid w:val="00C66FF4"/>
    <w:rsid w:val="00C67165"/>
    <w:rsid w:val="00C70A7E"/>
    <w:rsid w:val="00C70B79"/>
    <w:rsid w:val="00C70E84"/>
    <w:rsid w:val="00C715CB"/>
    <w:rsid w:val="00C720CA"/>
    <w:rsid w:val="00C726DB"/>
    <w:rsid w:val="00C72ACE"/>
    <w:rsid w:val="00C72C61"/>
    <w:rsid w:val="00C738EF"/>
    <w:rsid w:val="00C73FFF"/>
    <w:rsid w:val="00C745AD"/>
    <w:rsid w:val="00C74808"/>
    <w:rsid w:val="00C748F8"/>
    <w:rsid w:val="00C75090"/>
    <w:rsid w:val="00C75098"/>
    <w:rsid w:val="00C75B3E"/>
    <w:rsid w:val="00C760DE"/>
    <w:rsid w:val="00C76321"/>
    <w:rsid w:val="00C76BCE"/>
    <w:rsid w:val="00C774CE"/>
    <w:rsid w:val="00C77A63"/>
    <w:rsid w:val="00C77AC7"/>
    <w:rsid w:val="00C80D1A"/>
    <w:rsid w:val="00C812C7"/>
    <w:rsid w:val="00C81854"/>
    <w:rsid w:val="00C81966"/>
    <w:rsid w:val="00C81994"/>
    <w:rsid w:val="00C81D15"/>
    <w:rsid w:val="00C81EE9"/>
    <w:rsid w:val="00C81F78"/>
    <w:rsid w:val="00C81FA1"/>
    <w:rsid w:val="00C822B5"/>
    <w:rsid w:val="00C824BE"/>
    <w:rsid w:val="00C82E26"/>
    <w:rsid w:val="00C82FCB"/>
    <w:rsid w:val="00C839EC"/>
    <w:rsid w:val="00C83B0B"/>
    <w:rsid w:val="00C86D8A"/>
    <w:rsid w:val="00C87290"/>
    <w:rsid w:val="00C87F4A"/>
    <w:rsid w:val="00C91579"/>
    <w:rsid w:val="00C9184F"/>
    <w:rsid w:val="00C91853"/>
    <w:rsid w:val="00C91A36"/>
    <w:rsid w:val="00C91E03"/>
    <w:rsid w:val="00C91EC0"/>
    <w:rsid w:val="00C91F8F"/>
    <w:rsid w:val="00C92470"/>
    <w:rsid w:val="00C924F7"/>
    <w:rsid w:val="00C92B6A"/>
    <w:rsid w:val="00C9501B"/>
    <w:rsid w:val="00C95315"/>
    <w:rsid w:val="00C95510"/>
    <w:rsid w:val="00C9582C"/>
    <w:rsid w:val="00C959CC"/>
    <w:rsid w:val="00C96A8B"/>
    <w:rsid w:val="00C96F2A"/>
    <w:rsid w:val="00CA013A"/>
    <w:rsid w:val="00CA0307"/>
    <w:rsid w:val="00CA0556"/>
    <w:rsid w:val="00CA0F9B"/>
    <w:rsid w:val="00CA0FFA"/>
    <w:rsid w:val="00CA106D"/>
    <w:rsid w:val="00CA1A54"/>
    <w:rsid w:val="00CA1BBE"/>
    <w:rsid w:val="00CA1CDF"/>
    <w:rsid w:val="00CA1D76"/>
    <w:rsid w:val="00CA2F73"/>
    <w:rsid w:val="00CA30A9"/>
    <w:rsid w:val="00CA3320"/>
    <w:rsid w:val="00CA33E3"/>
    <w:rsid w:val="00CA34EB"/>
    <w:rsid w:val="00CA399B"/>
    <w:rsid w:val="00CA3FEC"/>
    <w:rsid w:val="00CA5058"/>
    <w:rsid w:val="00CA5352"/>
    <w:rsid w:val="00CA556F"/>
    <w:rsid w:val="00CA596A"/>
    <w:rsid w:val="00CA5BD1"/>
    <w:rsid w:val="00CA640D"/>
    <w:rsid w:val="00CA6486"/>
    <w:rsid w:val="00CA67C3"/>
    <w:rsid w:val="00CA68C0"/>
    <w:rsid w:val="00CA738B"/>
    <w:rsid w:val="00CA7EF5"/>
    <w:rsid w:val="00CB00FA"/>
    <w:rsid w:val="00CB0831"/>
    <w:rsid w:val="00CB0C30"/>
    <w:rsid w:val="00CB1437"/>
    <w:rsid w:val="00CB14CC"/>
    <w:rsid w:val="00CB1C5B"/>
    <w:rsid w:val="00CB1F24"/>
    <w:rsid w:val="00CB1F45"/>
    <w:rsid w:val="00CB21A8"/>
    <w:rsid w:val="00CB3037"/>
    <w:rsid w:val="00CB3508"/>
    <w:rsid w:val="00CB36FC"/>
    <w:rsid w:val="00CB3B04"/>
    <w:rsid w:val="00CB52DE"/>
    <w:rsid w:val="00CB55E9"/>
    <w:rsid w:val="00CB65D4"/>
    <w:rsid w:val="00CB698A"/>
    <w:rsid w:val="00CB6A3D"/>
    <w:rsid w:val="00CC029D"/>
    <w:rsid w:val="00CC0D97"/>
    <w:rsid w:val="00CC23F8"/>
    <w:rsid w:val="00CC36B6"/>
    <w:rsid w:val="00CC5462"/>
    <w:rsid w:val="00CC55BE"/>
    <w:rsid w:val="00CC6280"/>
    <w:rsid w:val="00CC6B1A"/>
    <w:rsid w:val="00CC70CD"/>
    <w:rsid w:val="00CD1187"/>
    <w:rsid w:val="00CD16A3"/>
    <w:rsid w:val="00CD185F"/>
    <w:rsid w:val="00CD2DD8"/>
    <w:rsid w:val="00CD3707"/>
    <w:rsid w:val="00CD471B"/>
    <w:rsid w:val="00CD615E"/>
    <w:rsid w:val="00CD62B8"/>
    <w:rsid w:val="00CD6363"/>
    <w:rsid w:val="00CD6488"/>
    <w:rsid w:val="00CD6539"/>
    <w:rsid w:val="00CD66E7"/>
    <w:rsid w:val="00CD7080"/>
    <w:rsid w:val="00CD730C"/>
    <w:rsid w:val="00CD7A04"/>
    <w:rsid w:val="00CE0DDD"/>
    <w:rsid w:val="00CE1DFA"/>
    <w:rsid w:val="00CE2337"/>
    <w:rsid w:val="00CE23C7"/>
    <w:rsid w:val="00CE2F40"/>
    <w:rsid w:val="00CE339F"/>
    <w:rsid w:val="00CE4603"/>
    <w:rsid w:val="00CE5182"/>
    <w:rsid w:val="00CE5C2C"/>
    <w:rsid w:val="00CE5F7B"/>
    <w:rsid w:val="00CE6902"/>
    <w:rsid w:val="00CE69DA"/>
    <w:rsid w:val="00CE7286"/>
    <w:rsid w:val="00CF0BAB"/>
    <w:rsid w:val="00CF153C"/>
    <w:rsid w:val="00CF2231"/>
    <w:rsid w:val="00CF2795"/>
    <w:rsid w:val="00CF2D68"/>
    <w:rsid w:val="00CF3A77"/>
    <w:rsid w:val="00CF426F"/>
    <w:rsid w:val="00CF44F9"/>
    <w:rsid w:val="00CF4C27"/>
    <w:rsid w:val="00CF526C"/>
    <w:rsid w:val="00CF706F"/>
    <w:rsid w:val="00CF7D04"/>
    <w:rsid w:val="00CF7F63"/>
    <w:rsid w:val="00D0039B"/>
    <w:rsid w:val="00D003CE"/>
    <w:rsid w:val="00D00522"/>
    <w:rsid w:val="00D01C00"/>
    <w:rsid w:val="00D01EF9"/>
    <w:rsid w:val="00D021E6"/>
    <w:rsid w:val="00D02D71"/>
    <w:rsid w:val="00D03060"/>
    <w:rsid w:val="00D047B9"/>
    <w:rsid w:val="00D0481B"/>
    <w:rsid w:val="00D04D0F"/>
    <w:rsid w:val="00D052C5"/>
    <w:rsid w:val="00D055BE"/>
    <w:rsid w:val="00D06DDF"/>
    <w:rsid w:val="00D06F3B"/>
    <w:rsid w:val="00D07305"/>
    <w:rsid w:val="00D10AC5"/>
    <w:rsid w:val="00D10FCE"/>
    <w:rsid w:val="00D11D8E"/>
    <w:rsid w:val="00D12937"/>
    <w:rsid w:val="00D12B60"/>
    <w:rsid w:val="00D1367E"/>
    <w:rsid w:val="00D140F5"/>
    <w:rsid w:val="00D14189"/>
    <w:rsid w:val="00D147CA"/>
    <w:rsid w:val="00D14B7A"/>
    <w:rsid w:val="00D14DA1"/>
    <w:rsid w:val="00D15EF3"/>
    <w:rsid w:val="00D15F31"/>
    <w:rsid w:val="00D16040"/>
    <w:rsid w:val="00D1617F"/>
    <w:rsid w:val="00D1618C"/>
    <w:rsid w:val="00D1651A"/>
    <w:rsid w:val="00D1701F"/>
    <w:rsid w:val="00D177A8"/>
    <w:rsid w:val="00D17F1A"/>
    <w:rsid w:val="00D20191"/>
    <w:rsid w:val="00D205A4"/>
    <w:rsid w:val="00D205BD"/>
    <w:rsid w:val="00D207E7"/>
    <w:rsid w:val="00D22007"/>
    <w:rsid w:val="00D22154"/>
    <w:rsid w:val="00D2277F"/>
    <w:rsid w:val="00D229ED"/>
    <w:rsid w:val="00D2398A"/>
    <w:rsid w:val="00D242E9"/>
    <w:rsid w:val="00D242EF"/>
    <w:rsid w:val="00D24396"/>
    <w:rsid w:val="00D2440C"/>
    <w:rsid w:val="00D24614"/>
    <w:rsid w:val="00D24F0F"/>
    <w:rsid w:val="00D268D0"/>
    <w:rsid w:val="00D26BD0"/>
    <w:rsid w:val="00D26FF2"/>
    <w:rsid w:val="00D27310"/>
    <w:rsid w:val="00D273F0"/>
    <w:rsid w:val="00D27527"/>
    <w:rsid w:val="00D27550"/>
    <w:rsid w:val="00D2782C"/>
    <w:rsid w:val="00D308E3"/>
    <w:rsid w:val="00D30FFD"/>
    <w:rsid w:val="00D313B1"/>
    <w:rsid w:val="00D31CA1"/>
    <w:rsid w:val="00D31DDF"/>
    <w:rsid w:val="00D33608"/>
    <w:rsid w:val="00D344F8"/>
    <w:rsid w:val="00D34558"/>
    <w:rsid w:val="00D346C6"/>
    <w:rsid w:val="00D34A53"/>
    <w:rsid w:val="00D34FDD"/>
    <w:rsid w:val="00D358B4"/>
    <w:rsid w:val="00D35C43"/>
    <w:rsid w:val="00D361B5"/>
    <w:rsid w:val="00D369E3"/>
    <w:rsid w:val="00D36A20"/>
    <w:rsid w:val="00D36CB5"/>
    <w:rsid w:val="00D3772B"/>
    <w:rsid w:val="00D37BC7"/>
    <w:rsid w:val="00D40E1D"/>
    <w:rsid w:val="00D41247"/>
    <w:rsid w:val="00D420A4"/>
    <w:rsid w:val="00D424C9"/>
    <w:rsid w:val="00D42B37"/>
    <w:rsid w:val="00D42E73"/>
    <w:rsid w:val="00D43DB5"/>
    <w:rsid w:val="00D44904"/>
    <w:rsid w:val="00D45640"/>
    <w:rsid w:val="00D4684B"/>
    <w:rsid w:val="00D46FD3"/>
    <w:rsid w:val="00D471DD"/>
    <w:rsid w:val="00D4730B"/>
    <w:rsid w:val="00D47876"/>
    <w:rsid w:val="00D514C9"/>
    <w:rsid w:val="00D52695"/>
    <w:rsid w:val="00D536A6"/>
    <w:rsid w:val="00D54127"/>
    <w:rsid w:val="00D54274"/>
    <w:rsid w:val="00D5533A"/>
    <w:rsid w:val="00D55E12"/>
    <w:rsid w:val="00D564DF"/>
    <w:rsid w:val="00D565A1"/>
    <w:rsid w:val="00D56637"/>
    <w:rsid w:val="00D5700E"/>
    <w:rsid w:val="00D57025"/>
    <w:rsid w:val="00D57343"/>
    <w:rsid w:val="00D6116C"/>
    <w:rsid w:val="00D61FF7"/>
    <w:rsid w:val="00D6229E"/>
    <w:rsid w:val="00D62D2E"/>
    <w:rsid w:val="00D6375D"/>
    <w:rsid w:val="00D638DF"/>
    <w:rsid w:val="00D63AB5"/>
    <w:rsid w:val="00D63FDB"/>
    <w:rsid w:val="00D642D5"/>
    <w:rsid w:val="00D6450F"/>
    <w:rsid w:val="00D64B3A"/>
    <w:rsid w:val="00D64B5F"/>
    <w:rsid w:val="00D65026"/>
    <w:rsid w:val="00D651D9"/>
    <w:rsid w:val="00D66184"/>
    <w:rsid w:val="00D66F4A"/>
    <w:rsid w:val="00D6730D"/>
    <w:rsid w:val="00D674C8"/>
    <w:rsid w:val="00D677A6"/>
    <w:rsid w:val="00D67F34"/>
    <w:rsid w:val="00D7072C"/>
    <w:rsid w:val="00D70F2D"/>
    <w:rsid w:val="00D71F15"/>
    <w:rsid w:val="00D71FEB"/>
    <w:rsid w:val="00D72575"/>
    <w:rsid w:val="00D72E24"/>
    <w:rsid w:val="00D72FCF"/>
    <w:rsid w:val="00D73541"/>
    <w:rsid w:val="00D73E07"/>
    <w:rsid w:val="00D742E8"/>
    <w:rsid w:val="00D74FC7"/>
    <w:rsid w:val="00D75026"/>
    <w:rsid w:val="00D75FD7"/>
    <w:rsid w:val="00D76068"/>
    <w:rsid w:val="00D7762B"/>
    <w:rsid w:val="00D80989"/>
    <w:rsid w:val="00D81041"/>
    <w:rsid w:val="00D8358D"/>
    <w:rsid w:val="00D839EE"/>
    <w:rsid w:val="00D8438E"/>
    <w:rsid w:val="00D849D9"/>
    <w:rsid w:val="00D8506C"/>
    <w:rsid w:val="00D85E4C"/>
    <w:rsid w:val="00D8609A"/>
    <w:rsid w:val="00D86143"/>
    <w:rsid w:val="00D869AE"/>
    <w:rsid w:val="00D87B2C"/>
    <w:rsid w:val="00D87CC0"/>
    <w:rsid w:val="00D918BC"/>
    <w:rsid w:val="00D92B75"/>
    <w:rsid w:val="00D92C95"/>
    <w:rsid w:val="00D92FD4"/>
    <w:rsid w:val="00D934B6"/>
    <w:rsid w:val="00D93BB0"/>
    <w:rsid w:val="00D947B8"/>
    <w:rsid w:val="00D94FE0"/>
    <w:rsid w:val="00D954A3"/>
    <w:rsid w:val="00D95784"/>
    <w:rsid w:val="00D96585"/>
    <w:rsid w:val="00D97BDB"/>
    <w:rsid w:val="00DA033B"/>
    <w:rsid w:val="00DA039D"/>
    <w:rsid w:val="00DA0593"/>
    <w:rsid w:val="00DA071F"/>
    <w:rsid w:val="00DA0ACE"/>
    <w:rsid w:val="00DA1C75"/>
    <w:rsid w:val="00DA30AA"/>
    <w:rsid w:val="00DA32F9"/>
    <w:rsid w:val="00DA33AE"/>
    <w:rsid w:val="00DA3941"/>
    <w:rsid w:val="00DA5157"/>
    <w:rsid w:val="00DA5960"/>
    <w:rsid w:val="00DA5DC2"/>
    <w:rsid w:val="00DA5F86"/>
    <w:rsid w:val="00DA672D"/>
    <w:rsid w:val="00DA68EB"/>
    <w:rsid w:val="00DB023F"/>
    <w:rsid w:val="00DB0F9F"/>
    <w:rsid w:val="00DB108E"/>
    <w:rsid w:val="00DB12B6"/>
    <w:rsid w:val="00DB17E1"/>
    <w:rsid w:val="00DB206C"/>
    <w:rsid w:val="00DB29CB"/>
    <w:rsid w:val="00DB2D29"/>
    <w:rsid w:val="00DB2D3F"/>
    <w:rsid w:val="00DB30CE"/>
    <w:rsid w:val="00DB45F0"/>
    <w:rsid w:val="00DB6FF5"/>
    <w:rsid w:val="00DB7986"/>
    <w:rsid w:val="00DC0166"/>
    <w:rsid w:val="00DC08D3"/>
    <w:rsid w:val="00DC0992"/>
    <w:rsid w:val="00DC214A"/>
    <w:rsid w:val="00DC22A9"/>
    <w:rsid w:val="00DC3482"/>
    <w:rsid w:val="00DC3DCE"/>
    <w:rsid w:val="00DC46E3"/>
    <w:rsid w:val="00DC4A23"/>
    <w:rsid w:val="00DC5BDE"/>
    <w:rsid w:val="00DC60B5"/>
    <w:rsid w:val="00DC63CE"/>
    <w:rsid w:val="00DC6580"/>
    <w:rsid w:val="00DC6A44"/>
    <w:rsid w:val="00DC7817"/>
    <w:rsid w:val="00DC798C"/>
    <w:rsid w:val="00DD38E1"/>
    <w:rsid w:val="00DD3AB8"/>
    <w:rsid w:val="00DD4D99"/>
    <w:rsid w:val="00DD5237"/>
    <w:rsid w:val="00DD5EC4"/>
    <w:rsid w:val="00DD6335"/>
    <w:rsid w:val="00DD6F4B"/>
    <w:rsid w:val="00DD79A7"/>
    <w:rsid w:val="00DD7B37"/>
    <w:rsid w:val="00DE05E5"/>
    <w:rsid w:val="00DE10D0"/>
    <w:rsid w:val="00DE1A67"/>
    <w:rsid w:val="00DE1E40"/>
    <w:rsid w:val="00DE2178"/>
    <w:rsid w:val="00DE3BFD"/>
    <w:rsid w:val="00DE3C3D"/>
    <w:rsid w:val="00DE4194"/>
    <w:rsid w:val="00DE4297"/>
    <w:rsid w:val="00DE4B1C"/>
    <w:rsid w:val="00DE51EB"/>
    <w:rsid w:val="00DE6821"/>
    <w:rsid w:val="00DE71D8"/>
    <w:rsid w:val="00DF2DCA"/>
    <w:rsid w:val="00DF3370"/>
    <w:rsid w:val="00DF38BF"/>
    <w:rsid w:val="00DF3FEA"/>
    <w:rsid w:val="00DF3FFC"/>
    <w:rsid w:val="00DF55E6"/>
    <w:rsid w:val="00DF5831"/>
    <w:rsid w:val="00DF6379"/>
    <w:rsid w:val="00DF7375"/>
    <w:rsid w:val="00DF764E"/>
    <w:rsid w:val="00DF77A8"/>
    <w:rsid w:val="00E00669"/>
    <w:rsid w:val="00E00971"/>
    <w:rsid w:val="00E009D1"/>
    <w:rsid w:val="00E0168E"/>
    <w:rsid w:val="00E01A44"/>
    <w:rsid w:val="00E0380B"/>
    <w:rsid w:val="00E03B84"/>
    <w:rsid w:val="00E04833"/>
    <w:rsid w:val="00E05465"/>
    <w:rsid w:val="00E05669"/>
    <w:rsid w:val="00E05908"/>
    <w:rsid w:val="00E06184"/>
    <w:rsid w:val="00E06A06"/>
    <w:rsid w:val="00E07012"/>
    <w:rsid w:val="00E0733D"/>
    <w:rsid w:val="00E07856"/>
    <w:rsid w:val="00E07954"/>
    <w:rsid w:val="00E10456"/>
    <w:rsid w:val="00E108E4"/>
    <w:rsid w:val="00E12338"/>
    <w:rsid w:val="00E13A93"/>
    <w:rsid w:val="00E13B6D"/>
    <w:rsid w:val="00E15315"/>
    <w:rsid w:val="00E16641"/>
    <w:rsid w:val="00E16C47"/>
    <w:rsid w:val="00E17263"/>
    <w:rsid w:val="00E20C28"/>
    <w:rsid w:val="00E217F1"/>
    <w:rsid w:val="00E21887"/>
    <w:rsid w:val="00E21973"/>
    <w:rsid w:val="00E22126"/>
    <w:rsid w:val="00E224E1"/>
    <w:rsid w:val="00E241BC"/>
    <w:rsid w:val="00E248B4"/>
    <w:rsid w:val="00E254D2"/>
    <w:rsid w:val="00E26D66"/>
    <w:rsid w:val="00E31287"/>
    <w:rsid w:val="00E318C8"/>
    <w:rsid w:val="00E318F2"/>
    <w:rsid w:val="00E31911"/>
    <w:rsid w:val="00E31BA2"/>
    <w:rsid w:val="00E32541"/>
    <w:rsid w:val="00E32A98"/>
    <w:rsid w:val="00E32AAD"/>
    <w:rsid w:val="00E34B27"/>
    <w:rsid w:val="00E355B9"/>
    <w:rsid w:val="00E3653F"/>
    <w:rsid w:val="00E3799B"/>
    <w:rsid w:val="00E40126"/>
    <w:rsid w:val="00E42737"/>
    <w:rsid w:val="00E429F8"/>
    <w:rsid w:val="00E4313B"/>
    <w:rsid w:val="00E43EDE"/>
    <w:rsid w:val="00E44B08"/>
    <w:rsid w:val="00E45BAF"/>
    <w:rsid w:val="00E45EDE"/>
    <w:rsid w:val="00E46481"/>
    <w:rsid w:val="00E465AF"/>
    <w:rsid w:val="00E476C4"/>
    <w:rsid w:val="00E47BA2"/>
    <w:rsid w:val="00E502AC"/>
    <w:rsid w:val="00E50775"/>
    <w:rsid w:val="00E508A5"/>
    <w:rsid w:val="00E50D8C"/>
    <w:rsid w:val="00E52BD8"/>
    <w:rsid w:val="00E53238"/>
    <w:rsid w:val="00E5369C"/>
    <w:rsid w:val="00E542D2"/>
    <w:rsid w:val="00E54A46"/>
    <w:rsid w:val="00E54C81"/>
    <w:rsid w:val="00E54E29"/>
    <w:rsid w:val="00E5652B"/>
    <w:rsid w:val="00E56A47"/>
    <w:rsid w:val="00E572D3"/>
    <w:rsid w:val="00E60937"/>
    <w:rsid w:val="00E60C45"/>
    <w:rsid w:val="00E61D43"/>
    <w:rsid w:val="00E62B8A"/>
    <w:rsid w:val="00E632DE"/>
    <w:rsid w:val="00E63B4B"/>
    <w:rsid w:val="00E648E7"/>
    <w:rsid w:val="00E65108"/>
    <w:rsid w:val="00E654B7"/>
    <w:rsid w:val="00E65610"/>
    <w:rsid w:val="00E6577E"/>
    <w:rsid w:val="00E6598E"/>
    <w:rsid w:val="00E66BDB"/>
    <w:rsid w:val="00E66DB7"/>
    <w:rsid w:val="00E67AC8"/>
    <w:rsid w:val="00E712BE"/>
    <w:rsid w:val="00E71989"/>
    <w:rsid w:val="00E73FCB"/>
    <w:rsid w:val="00E75039"/>
    <w:rsid w:val="00E75CC1"/>
    <w:rsid w:val="00E75F42"/>
    <w:rsid w:val="00E76C4A"/>
    <w:rsid w:val="00E8008E"/>
    <w:rsid w:val="00E80108"/>
    <w:rsid w:val="00E80497"/>
    <w:rsid w:val="00E808FA"/>
    <w:rsid w:val="00E818EA"/>
    <w:rsid w:val="00E81B28"/>
    <w:rsid w:val="00E81BB8"/>
    <w:rsid w:val="00E8212E"/>
    <w:rsid w:val="00E82564"/>
    <w:rsid w:val="00E82855"/>
    <w:rsid w:val="00E828E0"/>
    <w:rsid w:val="00E82C7B"/>
    <w:rsid w:val="00E831A5"/>
    <w:rsid w:val="00E83EAF"/>
    <w:rsid w:val="00E84696"/>
    <w:rsid w:val="00E8476E"/>
    <w:rsid w:val="00E866B6"/>
    <w:rsid w:val="00E867E1"/>
    <w:rsid w:val="00E86B90"/>
    <w:rsid w:val="00E87085"/>
    <w:rsid w:val="00E87E20"/>
    <w:rsid w:val="00E87EF0"/>
    <w:rsid w:val="00E9021B"/>
    <w:rsid w:val="00E907FF"/>
    <w:rsid w:val="00E912D1"/>
    <w:rsid w:val="00E91773"/>
    <w:rsid w:val="00E91949"/>
    <w:rsid w:val="00E920CA"/>
    <w:rsid w:val="00E927A0"/>
    <w:rsid w:val="00E929D7"/>
    <w:rsid w:val="00E9315B"/>
    <w:rsid w:val="00E937BA"/>
    <w:rsid w:val="00E940E8"/>
    <w:rsid w:val="00E944E1"/>
    <w:rsid w:val="00E94C4A"/>
    <w:rsid w:val="00E94C80"/>
    <w:rsid w:val="00E94CBE"/>
    <w:rsid w:val="00E94D72"/>
    <w:rsid w:val="00E94F46"/>
    <w:rsid w:val="00E95234"/>
    <w:rsid w:val="00E9595F"/>
    <w:rsid w:val="00E95F0E"/>
    <w:rsid w:val="00E96665"/>
    <w:rsid w:val="00E975BC"/>
    <w:rsid w:val="00E976D2"/>
    <w:rsid w:val="00E97701"/>
    <w:rsid w:val="00E97785"/>
    <w:rsid w:val="00EA0702"/>
    <w:rsid w:val="00EA0B53"/>
    <w:rsid w:val="00EA0C9B"/>
    <w:rsid w:val="00EA0E44"/>
    <w:rsid w:val="00EA118C"/>
    <w:rsid w:val="00EA1E15"/>
    <w:rsid w:val="00EA2746"/>
    <w:rsid w:val="00EA436A"/>
    <w:rsid w:val="00EA5809"/>
    <w:rsid w:val="00EA59B3"/>
    <w:rsid w:val="00EA5A66"/>
    <w:rsid w:val="00EA632A"/>
    <w:rsid w:val="00EA6A0D"/>
    <w:rsid w:val="00EA6C89"/>
    <w:rsid w:val="00EA7309"/>
    <w:rsid w:val="00EA76C5"/>
    <w:rsid w:val="00EA79F6"/>
    <w:rsid w:val="00EA7C2B"/>
    <w:rsid w:val="00EB0D8E"/>
    <w:rsid w:val="00EB1469"/>
    <w:rsid w:val="00EB19AF"/>
    <w:rsid w:val="00EB2AAD"/>
    <w:rsid w:val="00EB4672"/>
    <w:rsid w:val="00EB54AC"/>
    <w:rsid w:val="00EB5E02"/>
    <w:rsid w:val="00EB694C"/>
    <w:rsid w:val="00EB6B02"/>
    <w:rsid w:val="00EB7545"/>
    <w:rsid w:val="00EB756B"/>
    <w:rsid w:val="00EB77C7"/>
    <w:rsid w:val="00EB77E5"/>
    <w:rsid w:val="00EC0E72"/>
    <w:rsid w:val="00EC1402"/>
    <w:rsid w:val="00EC2B2B"/>
    <w:rsid w:val="00EC2B8C"/>
    <w:rsid w:val="00EC378A"/>
    <w:rsid w:val="00EC4044"/>
    <w:rsid w:val="00EC4203"/>
    <w:rsid w:val="00EC4B88"/>
    <w:rsid w:val="00EC4D82"/>
    <w:rsid w:val="00EC5189"/>
    <w:rsid w:val="00EC63CE"/>
    <w:rsid w:val="00EC6552"/>
    <w:rsid w:val="00EC68CF"/>
    <w:rsid w:val="00EC6B82"/>
    <w:rsid w:val="00EC7059"/>
    <w:rsid w:val="00ED0AE0"/>
    <w:rsid w:val="00ED0E76"/>
    <w:rsid w:val="00ED1757"/>
    <w:rsid w:val="00ED1963"/>
    <w:rsid w:val="00ED1A94"/>
    <w:rsid w:val="00ED2B0A"/>
    <w:rsid w:val="00ED2CE9"/>
    <w:rsid w:val="00ED32F5"/>
    <w:rsid w:val="00ED399C"/>
    <w:rsid w:val="00ED39DA"/>
    <w:rsid w:val="00ED490E"/>
    <w:rsid w:val="00ED4A57"/>
    <w:rsid w:val="00ED5308"/>
    <w:rsid w:val="00ED537F"/>
    <w:rsid w:val="00ED59C1"/>
    <w:rsid w:val="00ED6029"/>
    <w:rsid w:val="00ED6822"/>
    <w:rsid w:val="00ED68B7"/>
    <w:rsid w:val="00ED68D4"/>
    <w:rsid w:val="00EE05E8"/>
    <w:rsid w:val="00EE08AE"/>
    <w:rsid w:val="00EE16F1"/>
    <w:rsid w:val="00EE2A23"/>
    <w:rsid w:val="00EE2EB3"/>
    <w:rsid w:val="00EE3243"/>
    <w:rsid w:val="00EE50D7"/>
    <w:rsid w:val="00EE5A1F"/>
    <w:rsid w:val="00EE5A45"/>
    <w:rsid w:val="00EE5E3B"/>
    <w:rsid w:val="00EE6DD2"/>
    <w:rsid w:val="00EE7397"/>
    <w:rsid w:val="00EE77B3"/>
    <w:rsid w:val="00EF1A28"/>
    <w:rsid w:val="00EF21FC"/>
    <w:rsid w:val="00EF2D7B"/>
    <w:rsid w:val="00EF3155"/>
    <w:rsid w:val="00EF37E5"/>
    <w:rsid w:val="00EF39C4"/>
    <w:rsid w:val="00EF3E74"/>
    <w:rsid w:val="00EF41D6"/>
    <w:rsid w:val="00EF4C75"/>
    <w:rsid w:val="00EF5EA1"/>
    <w:rsid w:val="00EF6E1B"/>
    <w:rsid w:val="00EF7AD4"/>
    <w:rsid w:val="00F00350"/>
    <w:rsid w:val="00F01A6E"/>
    <w:rsid w:val="00F01D51"/>
    <w:rsid w:val="00F01DD4"/>
    <w:rsid w:val="00F03236"/>
    <w:rsid w:val="00F033F9"/>
    <w:rsid w:val="00F0451D"/>
    <w:rsid w:val="00F04647"/>
    <w:rsid w:val="00F04CD3"/>
    <w:rsid w:val="00F055FB"/>
    <w:rsid w:val="00F0594D"/>
    <w:rsid w:val="00F05CDF"/>
    <w:rsid w:val="00F066E3"/>
    <w:rsid w:val="00F07808"/>
    <w:rsid w:val="00F07C37"/>
    <w:rsid w:val="00F106EF"/>
    <w:rsid w:val="00F10BBA"/>
    <w:rsid w:val="00F11062"/>
    <w:rsid w:val="00F11463"/>
    <w:rsid w:val="00F1191A"/>
    <w:rsid w:val="00F12373"/>
    <w:rsid w:val="00F13BFE"/>
    <w:rsid w:val="00F14034"/>
    <w:rsid w:val="00F1516B"/>
    <w:rsid w:val="00F154B1"/>
    <w:rsid w:val="00F15B60"/>
    <w:rsid w:val="00F16476"/>
    <w:rsid w:val="00F1665B"/>
    <w:rsid w:val="00F1676B"/>
    <w:rsid w:val="00F169FB"/>
    <w:rsid w:val="00F16F6E"/>
    <w:rsid w:val="00F17B57"/>
    <w:rsid w:val="00F17CED"/>
    <w:rsid w:val="00F205C8"/>
    <w:rsid w:val="00F21742"/>
    <w:rsid w:val="00F2250B"/>
    <w:rsid w:val="00F22854"/>
    <w:rsid w:val="00F2292A"/>
    <w:rsid w:val="00F22F37"/>
    <w:rsid w:val="00F230FB"/>
    <w:rsid w:val="00F23231"/>
    <w:rsid w:val="00F239E0"/>
    <w:rsid w:val="00F242F7"/>
    <w:rsid w:val="00F2469E"/>
    <w:rsid w:val="00F246F0"/>
    <w:rsid w:val="00F24DF3"/>
    <w:rsid w:val="00F25241"/>
    <w:rsid w:val="00F2665A"/>
    <w:rsid w:val="00F26BCD"/>
    <w:rsid w:val="00F26DF3"/>
    <w:rsid w:val="00F27097"/>
    <w:rsid w:val="00F278C5"/>
    <w:rsid w:val="00F27B3C"/>
    <w:rsid w:val="00F27FAC"/>
    <w:rsid w:val="00F30916"/>
    <w:rsid w:val="00F319E4"/>
    <w:rsid w:val="00F31F14"/>
    <w:rsid w:val="00F321F2"/>
    <w:rsid w:val="00F33DF9"/>
    <w:rsid w:val="00F340BE"/>
    <w:rsid w:val="00F34417"/>
    <w:rsid w:val="00F34786"/>
    <w:rsid w:val="00F34AB2"/>
    <w:rsid w:val="00F350F8"/>
    <w:rsid w:val="00F3562C"/>
    <w:rsid w:val="00F36360"/>
    <w:rsid w:val="00F374B1"/>
    <w:rsid w:val="00F379E6"/>
    <w:rsid w:val="00F40232"/>
    <w:rsid w:val="00F40985"/>
    <w:rsid w:val="00F40BF7"/>
    <w:rsid w:val="00F40E5C"/>
    <w:rsid w:val="00F40F43"/>
    <w:rsid w:val="00F411FF"/>
    <w:rsid w:val="00F4188E"/>
    <w:rsid w:val="00F420F8"/>
    <w:rsid w:val="00F428BC"/>
    <w:rsid w:val="00F42DD2"/>
    <w:rsid w:val="00F44D0A"/>
    <w:rsid w:val="00F44E2B"/>
    <w:rsid w:val="00F45890"/>
    <w:rsid w:val="00F4682F"/>
    <w:rsid w:val="00F5132D"/>
    <w:rsid w:val="00F51AD4"/>
    <w:rsid w:val="00F51BFA"/>
    <w:rsid w:val="00F51E67"/>
    <w:rsid w:val="00F52586"/>
    <w:rsid w:val="00F52BE0"/>
    <w:rsid w:val="00F52CCD"/>
    <w:rsid w:val="00F52FD6"/>
    <w:rsid w:val="00F530D3"/>
    <w:rsid w:val="00F5348F"/>
    <w:rsid w:val="00F5428B"/>
    <w:rsid w:val="00F54527"/>
    <w:rsid w:val="00F545B4"/>
    <w:rsid w:val="00F5460D"/>
    <w:rsid w:val="00F555E7"/>
    <w:rsid w:val="00F55DE5"/>
    <w:rsid w:val="00F561DA"/>
    <w:rsid w:val="00F56DBC"/>
    <w:rsid w:val="00F57F1E"/>
    <w:rsid w:val="00F600F7"/>
    <w:rsid w:val="00F60FCA"/>
    <w:rsid w:val="00F61A30"/>
    <w:rsid w:val="00F61F77"/>
    <w:rsid w:val="00F62E9A"/>
    <w:rsid w:val="00F63C25"/>
    <w:rsid w:val="00F64E29"/>
    <w:rsid w:val="00F64F0E"/>
    <w:rsid w:val="00F66506"/>
    <w:rsid w:val="00F6660F"/>
    <w:rsid w:val="00F66932"/>
    <w:rsid w:val="00F66C1D"/>
    <w:rsid w:val="00F67878"/>
    <w:rsid w:val="00F67C2E"/>
    <w:rsid w:val="00F70305"/>
    <w:rsid w:val="00F707E8"/>
    <w:rsid w:val="00F7192A"/>
    <w:rsid w:val="00F73A81"/>
    <w:rsid w:val="00F74379"/>
    <w:rsid w:val="00F74759"/>
    <w:rsid w:val="00F74786"/>
    <w:rsid w:val="00F74CE4"/>
    <w:rsid w:val="00F7505D"/>
    <w:rsid w:val="00F759CC"/>
    <w:rsid w:val="00F75B8E"/>
    <w:rsid w:val="00F76479"/>
    <w:rsid w:val="00F773A5"/>
    <w:rsid w:val="00F77460"/>
    <w:rsid w:val="00F77A4B"/>
    <w:rsid w:val="00F80C27"/>
    <w:rsid w:val="00F812A4"/>
    <w:rsid w:val="00F82797"/>
    <w:rsid w:val="00F8457B"/>
    <w:rsid w:val="00F845AA"/>
    <w:rsid w:val="00F84E27"/>
    <w:rsid w:val="00F853AE"/>
    <w:rsid w:val="00F85DC8"/>
    <w:rsid w:val="00F86138"/>
    <w:rsid w:val="00F87F15"/>
    <w:rsid w:val="00F909E9"/>
    <w:rsid w:val="00F92957"/>
    <w:rsid w:val="00F92A43"/>
    <w:rsid w:val="00F93394"/>
    <w:rsid w:val="00F934C6"/>
    <w:rsid w:val="00F937C7"/>
    <w:rsid w:val="00F95A61"/>
    <w:rsid w:val="00F96400"/>
    <w:rsid w:val="00F96E8D"/>
    <w:rsid w:val="00F96FD6"/>
    <w:rsid w:val="00F973AA"/>
    <w:rsid w:val="00F978CB"/>
    <w:rsid w:val="00F979B2"/>
    <w:rsid w:val="00F97ED1"/>
    <w:rsid w:val="00F97FA4"/>
    <w:rsid w:val="00FA05F8"/>
    <w:rsid w:val="00FA067C"/>
    <w:rsid w:val="00FA0752"/>
    <w:rsid w:val="00FA17C0"/>
    <w:rsid w:val="00FA3278"/>
    <w:rsid w:val="00FA3445"/>
    <w:rsid w:val="00FA3A55"/>
    <w:rsid w:val="00FA3F1C"/>
    <w:rsid w:val="00FA604B"/>
    <w:rsid w:val="00FA70B7"/>
    <w:rsid w:val="00FA7602"/>
    <w:rsid w:val="00FA7DA5"/>
    <w:rsid w:val="00FB081F"/>
    <w:rsid w:val="00FB0DC9"/>
    <w:rsid w:val="00FB19B0"/>
    <w:rsid w:val="00FB1CEC"/>
    <w:rsid w:val="00FB23F1"/>
    <w:rsid w:val="00FB24C4"/>
    <w:rsid w:val="00FB270F"/>
    <w:rsid w:val="00FB3ECE"/>
    <w:rsid w:val="00FB3F63"/>
    <w:rsid w:val="00FB6D4D"/>
    <w:rsid w:val="00FC02D2"/>
    <w:rsid w:val="00FC044C"/>
    <w:rsid w:val="00FC0969"/>
    <w:rsid w:val="00FC2723"/>
    <w:rsid w:val="00FC426C"/>
    <w:rsid w:val="00FC4DB1"/>
    <w:rsid w:val="00FC522B"/>
    <w:rsid w:val="00FC61B5"/>
    <w:rsid w:val="00FC789E"/>
    <w:rsid w:val="00FD1122"/>
    <w:rsid w:val="00FD1B97"/>
    <w:rsid w:val="00FD2AD8"/>
    <w:rsid w:val="00FD38D4"/>
    <w:rsid w:val="00FD3A65"/>
    <w:rsid w:val="00FD3DC1"/>
    <w:rsid w:val="00FD4116"/>
    <w:rsid w:val="00FD53E0"/>
    <w:rsid w:val="00FD7EA3"/>
    <w:rsid w:val="00FE071F"/>
    <w:rsid w:val="00FE0823"/>
    <w:rsid w:val="00FE0AA6"/>
    <w:rsid w:val="00FE0C79"/>
    <w:rsid w:val="00FE0DE3"/>
    <w:rsid w:val="00FE10BA"/>
    <w:rsid w:val="00FE1D35"/>
    <w:rsid w:val="00FE23A6"/>
    <w:rsid w:val="00FE2687"/>
    <w:rsid w:val="00FE3020"/>
    <w:rsid w:val="00FE4FE4"/>
    <w:rsid w:val="00FE515B"/>
    <w:rsid w:val="00FE563C"/>
    <w:rsid w:val="00FE5931"/>
    <w:rsid w:val="00FE6040"/>
    <w:rsid w:val="00FE71FC"/>
    <w:rsid w:val="00FE72AC"/>
    <w:rsid w:val="00FE731B"/>
    <w:rsid w:val="00FE7F28"/>
    <w:rsid w:val="00FF0E11"/>
    <w:rsid w:val="00FF12AC"/>
    <w:rsid w:val="00FF1B23"/>
    <w:rsid w:val="00FF2133"/>
    <w:rsid w:val="00FF2455"/>
    <w:rsid w:val="00FF2CCE"/>
    <w:rsid w:val="00FF2ECC"/>
    <w:rsid w:val="00FF2FCF"/>
    <w:rsid w:val="00FF31F3"/>
    <w:rsid w:val="00FF3390"/>
    <w:rsid w:val="00FF3E80"/>
    <w:rsid w:val="00FF43FD"/>
    <w:rsid w:val="00FF4A22"/>
    <w:rsid w:val="00FF4D3E"/>
    <w:rsid w:val="00FF63D3"/>
    <w:rsid w:val="00FF6663"/>
    <w:rsid w:val="00FF6B45"/>
    <w:rsid w:val="00FF6EB2"/>
    <w:rsid w:val="00FF6F32"/>
    <w:rsid w:val="00FF76A7"/>
    <w:rsid w:val="00FF778F"/>
    <w:rsid w:val="00FF79A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0EDE"/>
  <w15:chartTrackingRefBased/>
  <w15:docId w15:val="{482F9B69-D22F-45E7-91EA-4EE4B2AB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tabs>
        <w:tab w:val="clear" w:pos="568"/>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paragraph" w:customStyle="1" w:styleId="Para10">
    <w:name w:val="Para 1"/>
    <w:basedOn w:val="Normal"/>
    <w:qFormat/>
    <w:rsid w:val="00D14189"/>
    <w:pPr>
      <w:numPr>
        <w:numId w:val="15"/>
      </w:numPr>
      <w:tabs>
        <w:tab w:val="clear" w:pos="567"/>
        <w:tab w:val="clear" w:pos="1701"/>
        <w:tab w:val="clear" w:pos="2268"/>
      </w:tabs>
      <w:spacing w:before="120" w:after="120"/>
    </w:pPr>
    <w:rPr>
      <w:rFonts w:eastAsia="Times New Roman"/>
      <w:szCs w:val="24"/>
      <w:lang w:val="en-CA"/>
    </w:rPr>
  </w:style>
  <w:style w:type="paragraph" w:customStyle="1" w:styleId="Para3">
    <w:name w:val="Para 3"/>
    <w:basedOn w:val="Normal"/>
    <w:qFormat/>
    <w:rsid w:val="00D14189"/>
    <w:pPr>
      <w:numPr>
        <w:numId w:val="16"/>
      </w:numPr>
      <w:tabs>
        <w:tab w:val="clear" w:pos="567"/>
        <w:tab w:val="clear" w:pos="1134"/>
        <w:tab w:val="clear" w:pos="2268"/>
      </w:tabs>
      <w:spacing w:before="120" w:after="120"/>
      <w:ind w:left="1134" w:firstLine="0"/>
    </w:pPr>
    <w:rPr>
      <w:rFonts w:eastAsia="Times New Roman"/>
      <w:szCs w:val="24"/>
    </w:rPr>
  </w:style>
  <w:style w:type="character" w:customStyle="1" w:styleId="Para1Char">
    <w:name w:val="Para1 Char"/>
    <w:link w:val="Para1"/>
    <w:locked/>
    <w:rsid w:val="00D14189"/>
    <w:rPr>
      <w:rFonts w:ascii="Times New Roman" w:eastAsia="Times New Roman" w:hAnsi="Times New Roman" w:cs="Times New Roman"/>
      <w:szCs w:val="18"/>
      <w:lang w:val="en-GB"/>
    </w:rPr>
  </w:style>
  <w:style w:type="paragraph" w:customStyle="1" w:styleId="Para1">
    <w:name w:val="Para1"/>
    <w:basedOn w:val="Normal"/>
    <w:link w:val="Para1Char"/>
    <w:rsid w:val="00D14189"/>
    <w:pPr>
      <w:numPr>
        <w:numId w:val="17"/>
      </w:numPr>
      <w:tabs>
        <w:tab w:val="clear" w:pos="567"/>
        <w:tab w:val="clear" w:pos="1134"/>
        <w:tab w:val="clear" w:pos="1701"/>
        <w:tab w:val="clear" w:pos="2268"/>
      </w:tabs>
      <w:snapToGrid w:val="0"/>
      <w:spacing w:before="120" w:after="120"/>
    </w:pPr>
    <w:rPr>
      <w:rFonts w:eastAsia="Times New Roman"/>
      <w:kern w:val="2"/>
      <w:sz w:val="24"/>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141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character" w:customStyle="1" w:styleId="UnresolvedMention2">
    <w:name w:val="Unresolved Mention2"/>
    <w:basedOn w:val="DefaultParagraphFont"/>
    <w:uiPriority w:val="99"/>
    <w:semiHidden/>
    <w:unhideWhenUsed/>
    <w:rsid w:val="00A3354F"/>
    <w:rPr>
      <w:color w:val="605E5C"/>
      <w:shd w:val="clear" w:color="auto" w:fill="E1DFDD"/>
    </w:rPr>
  </w:style>
  <w:style w:type="paragraph" w:customStyle="1" w:styleId="xmsonormal">
    <w:name w:val="x_msonormal"/>
    <w:basedOn w:val="Normal"/>
    <w:rsid w:val="00613233"/>
    <w:pPr>
      <w:tabs>
        <w:tab w:val="clear" w:pos="567"/>
        <w:tab w:val="clear" w:pos="1134"/>
        <w:tab w:val="clear" w:pos="1701"/>
        <w:tab w:val="clear" w:pos="2268"/>
      </w:tabs>
      <w:jc w:val="left"/>
    </w:pPr>
    <w:rPr>
      <w:rFonts w:ascii="Aptos" w:eastAsiaTheme="minorEastAsia" w:hAnsi="Aptos" w:cs="Aptos"/>
      <w:sz w:val="24"/>
      <w:szCs w:val="24"/>
      <w:lang w:val="en-CA" w:eastAsia="zh-CN"/>
    </w:rPr>
  </w:style>
  <w:style w:type="character" w:customStyle="1" w:styleId="UnresolvedMention">
    <w:name w:val="Unresolved Mention"/>
    <w:basedOn w:val="DefaultParagraphFont"/>
    <w:uiPriority w:val="99"/>
    <w:semiHidden/>
    <w:unhideWhenUsed/>
    <w:rsid w:val="00C2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0/cop-10-dec-33-es.pdf" TargetMode="External"/><Relationship Id="rId26" Type="http://schemas.openxmlformats.org/officeDocument/2006/relationships/hyperlink" Target="https://www.cbd.int/documents/CBD/SBSTTA/27/INF/8" TargetMode="External"/><Relationship Id="rId39" Type="http://schemas.openxmlformats.org/officeDocument/2006/relationships/glossaryDocument" Target="glossary/document.xml"/><Relationship Id="rId21" Type="http://schemas.openxmlformats.org/officeDocument/2006/relationships/hyperlink" Target="https://www.cbd.int/doc/decisions/cop-11/cop-11-dec-21-es.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bd.int/doc/decisions/cop-09/cop-09-dec-16-es.pdf" TargetMode="External"/><Relationship Id="rId25" Type="http://schemas.openxmlformats.org/officeDocument/2006/relationships/hyperlink" Target="https://www.cbd.int/documents/CBD/SBSTTA/27/INF/1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9/cop-09-dec-05-es.pdf" TargetMode="External"/><Relationship Id="rId20" Type="http://schemas.openxmlformats.org/officeDocument/2006/relationships/hyperlink" Target="https://www.cbd.int/doc/decisions/cop-11/cop-11-dec-19-es.pdf" TargetMode="External"/><Relationship Id="rId29" Type="http://schemas.openxmlformats.org/officeDocument/2006/relationships/hyperlink" Target="https://www.cbd.int/doc/decisions/cop-16/cop-16-dec-22-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6/cop-16-dec-22-es.pdf"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07/full/cop-07-dec-es.pdf" TargetMode="External"/><Relationship Id="rId23" Type="http://schemas.openxmlformats.org/officeDocument/2006/relationships/hyperlink" Target="https://www.cbd.int/doc/decisions/cop-15/cop-15-dec-30-es.pdf" TargetMode="External"/><Relationship Id="rId28" Type="http://schemas.openxmlformats.org/officeDocument/2006/relationships/hyperlink" Target="https://www.cbd.int/doc/decisions/cop-10/cop-10-dec-33-es.pdf"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bd.int/doc/decisions/cop-13/cop-13-dec-04-es.pdf" TargetMode="External"/><Relationship Id="rId31" Type="http://schemas.openxmlformats.org/officeDocument/2006/relationships/hyperlink" Target="https://www.cbd.int/doc/decisions/cop-10/cop-10-dec-33-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cbd.int/doc/decisions/cop-14/cop-14-dec-05-es.pdf" TargetMode="External"/><Relationship Id="rId27" Type="http://schemas.openxmlformats.org/officeDocument/2006/relationships/hyperlink" Target="https://www.cbd.int/documents/CBD/SBSTTA/27/4" TargetMode="External"/><Relationship Id="rId30" Type="http://schemas.openxmlformats.org/officeDocument/2006/relationships/hyperlink" Target="https://www.cbd.int/doc/decisions/cop-16/cop-16-dec-22-es.pdf"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33-es.pdf" TargetMode="External"/><Relationship Id="rId13" Type="http://schemas.openxmlformats.org/officeDocument/2006/relationships/hyperlink" Target="https://www.cbd.int/doc/decisions/cop-15/cop-15-dec-04-es.pdf"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12" Type="http://schemas.openxmlformats.org/officeDocument/2006/relationships/hyperlink" Target="https://www.cbd.int/doc/decisions/cop-14/cop-14-dec-05-es.pdf" TargetMode="External"/><Relationship Id="rId2" Type="http://schemas.openxmlformats.org/officeDocument/2006/relationships/hyperlink" Target="http://www.cbd.int/doc/publications/cbd-ts-93-en.pdf" TargetMode="External"/><Relationship Id="rId16" Type="http://schemas.openxmlformats.org/officeDocument/2006/relationships/hyperlink" Target="https://www.cbd.int/doc/decisions/cop-15/cop-15-dec-08-es.pdf" TargetMode="External"/><Relationship Id="rId1" Type="http://schemas.openxmlformats.org/officeDocument/2006/relationships/hyperlink" Target="https://www.cbd.int/doc/decisions/cop-14/cop-14-dec-05-es.pdf" TargetMode="External"/><Relationship Id="rId6" Type="http://schemas.openxmlformats.org/officeDocument/2006/relationships/hyperlink" Target="http://www.cbd.int/doc/publications/cbd-ts-93-en.pdf" TargetMode="External"/><Relationship Id="rId11" Type="http://schemas.openxmlformats.org/officeDocument/2006/relationships/hyperlink" Target="https://www.cbd.int/doc/decisions/cop-12/cop-12-dec-20-es.pdf" TargetMode="External"/><Relationship Id="rId5" Type="http://schemas.openxmlformats.org/officeDocument/2006/relationships/hyperlink" Target="https://www.cbd.int/doc/decisions/cop-14/cop-14-dec-05-es.pdf" TargetMode="External"/><Relationship Id="rId15" Type="http://schemas.openxmlformats.org/officeDocument/2006/relationships/hyperlink" Target="https://www.gida-global.org/care" TargetMode="External"/><Relationship Id="rId10" Type="http://schemas.openxmlformats.org/officeDocument/2006/relationships/hyperlink" Target="https://www.cbd.int/doc/decisions/cop-15/cop-15-dec-04-es.pdf"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oc/decisions/cop-14/cop-14-dec-05-es.pdf" TargetMode="External"/><Relationship Id="rId14" Type="http://schemas.openxmlformats.org/officeDocument/2006/relationships/hyperlink" Target="https://www.cbd.int/doc/decisions/cop-16/cop-16-dec-22-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7\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7CAA40891B4E8C81E86A6EBA0A2B5B"/>
        <w:category>
          <w:name w:val="General"/>
          <w:gallery w:val="placeholder"/>
        </w:category>
        <w:types>
          <w:type w:val="bbPlcHdr"/>
        </w:types>
        <w:behaviors>
          <w:behavior w:val="content"/>
        </w:behaviors>
        <w:guid w:val="{DE32C82A-1ED2-43C2-82B9-9F74F3F8EA95}"/>
      </w:docPartPr>
      <w:docPartBody>
        <w:p w:rsidR="0090371A" w:rsidRDefault="00577186">
          <w:pPr>
            <w:pStyle w:val="BC7CAA40891B4E8C81E86A6EBA0A2B5B"/>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altName w:val="Times New Roman"/>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3E"/>
    <w:rsid w:val="00000564"/>
    <w:rsid w:val="00031715"/>
    <w:rsid w:val="00047D87"/>
    <w:rsid w:val="00055BF4"/>
    <w:rsid w:val="000B08B7"/>
    <w:rsid w:val="001118D9"/>
    <w:rsid w:val="00121221"/>
    <w:rsid w:val="001C3564"/>
    <w:rsid w:val="001F5684"/>
    <w:rsid w:val="00204D54"/>
    <w:rsid w:val="00211787"/>
    <w:rsid w:val="002806B7"/>
    <w:rsid w:val="003327E4"/>
    <w:rsid w:val="0036687C"/>
    <w:rsid w:val="003725B4"/>
    <w:rsid w:val="00383D61"/>
    <w:rsid w:val="00415639"/>
    <w:rsid w:val="004F725F"/>
    <w:rsid w:val="00550378"/>
    <w:rsid w:val="00554804"/>
    <w:rsid w:val="0056783A"/>
    <w:rsid w:val="00572A56"/>
    <w:rsid w:val="00577186"/>
    <w:rsid w:val="00587E48"/>
    <w:rsid w:val="005904CC"/>
    <w:rsid w:val="005972AE"/>
    <w:rsid w:val="00624B2D"/>
    <w:rsid w:val="00640714"/>
    <w:rsid w:val="00660098"/>
    <w:rsid w:val="006873DC"/>
    <w:rsid w:val="006A10FC"/>
    <w:rsid w:val="006F4C8B"/>
    <w:rsid w:val="007239A9"/>
    <w:rsid w:val="0073339B"/>
    <w:rsid w:val="0077423E"/>
    <w:rsid w:val="00787E00"/>
    <w:rsid w:val="007F51E6"/>
    <w:rsid w:val="00800982"/>
    <w:rsid w:val="008115F7"/>
    <w:rsid w:val="008178B9"/>
    <w:rsid w:val="008A331F"/>
    <w:rsid w:val="008C0AF5"/>
    <w:rsid w:val="008D4ED6"/>
    <w:rsid w:val="008D5450"/>
    <w:rsid w:val="008E4370"/>
    <w:rsid w:val="008F0388"/>
    <w:rsid w:val="0090371A"/>
    <w:rsid w:val="009950F6"/>
    <w:rsid w:val="009A27AC"/>
    <w:rsid w:val="009C619B"/>
    <w:rsid w:val="009C7371"/>
    <w:rsid w:val="00A30F1B"/>
    <w:rsid w:val="00A54C3A"/>
    <w:rsid w:val="00A7786F"/>
    <w:rsid w:val="00AC7536"/>
    <w:rsid w:val="00AD2C57"/>
    <w:rsid w:val="00AD784D"/>
    <w:rsid w:val="00AE752D"/>
    <w:rsid w:val="00B31A60"/>
    <w:rsid w:val="00B539CA"/>
    <w:rsid w:val="00B754EC"/>
    <w:rsid w:val="00B80620"/>
    <w:rsid w:val="00B81730"/>
    <w:rsid w:val="00B832E4"/>
    <w:rsid w:val="00B832F1"/>
    <w:rsid w:val="00BB11EB"/>
    <w:rsid w:val="00BC2544"/>
    <w:rsid w:val="00C06AF9"/>
    <w:rsid w:val="00C10C62"/>
    <w:rsid w:val="00C77E8C"/>
    <w:rsid w:val="00CD6363"/>
    <w:rsid w:val="00D21854"/>
    <w:rsid w:val="00D22154"/>
    <w:rsid w:val="00D40E14"/>
    <w:rsid w:val="00D41247"/>
    <w:rsid w:val="00D42B37"/>
    <w:rsid w:val="00D55326"/>
    <w:rsid w:val="00DB12B6"/>
    <w:rsid w:val="00DF6722"/>
    <w:rsid w:val="00E922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5F7"/>
  </w:style>
  <w:style w:type="paragraph" w:customStyle="1" w:styleId="BC7CAA40891B4E8C81E86A6EBA0A2B5B">
    <w:name w:val="BC7CAA40891B4E8C81E86A6EBA0A2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47fbd1b-5dbb-43c4-877f-4e35393ba244">
      <Terms xmlns="http://schemas.microsoft.com/office/infopath/2007/PartnerControls"/>
    </lcf76f155ced4ddcb4097134ff3c332f>
    <Dispatched xmlns="347fbd1b-5dbb-43c4-877f-4e35393ba244">false</Dispatc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32A1A-CFFA-49BC-A101-9BFB9E26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47fbd1b-5dbb-43c4-877f-4e35393ba244"/>
  </ds:schemaRefs>
</ds:datastoreItem>
</file>

<file path=customXml/itemProps3.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4.xml><?xml version="1.0" encoding="utf-8"?>
<ds:datastoreItem xmlns:ds="http://schemas.openxmlformats.org/officeDocument/2006/customXml" ds:itemID="{9FF9DDFB-7A2B-449E-AE22-3C03A2BB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9B417-9D77-47D1-B8A0-E6B52D42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sbstta-27-template-en.dotm</Template>
  <TotalTime>663</TotalTime>
  <Pages>17</Pages>
  <Words>9009</Words>
  <Characters>51354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Recomendación adoptada por el Órgano Subsidiario de Asesoramiento Científico, Técnico y Tecnológico el 24 de octubre de 2025</vt:lpstr>
    </vt:vector>
  </TitlesOfParts>
  <Company/>
  <LinksUpToDate>false</LinksUpToDate>
  <CharactersWithSpaces>60243</CharactersWithSpaces>
  <SharedDoc>false</SharedDoc>
  <HLinks>
    <vt:vector size="174" baseType="variant">
      <vt:variant>
        <vt:i4>524365</vt:i4>
      </vt:variant>
      <vt:variant>
        <vt:i4>30</vt:i4>
      </vt:variant>
      <vt:variant>
        <vt:i4>0</vt:i4>
      </vt:variant>
      <vt:variant>
        <vt:i4>5</vt:i4>
      </vt:variant>
      <vt:variant>
        <vt:lpwstr>https://www.cbd.int/doc/decisions/cop-10/cop-10-dec-33-en.pdf</vt:lpwstr>
      </vt:variant>
      <vt:variant>
        <vt:lpwstr/>
      </vt:variant>
      <vt:variant>
        <vt:i4>3604542</vt:i4>
      </vt:variant>
      <vt:variant>
        <vt:i4>27</vt:i4>
      </vt:variant>
      <vt:variant>
        <vt:i4>0</vt:i4>
      </vt:variant>
      <vt:variant>
        <vt:i4>5</vt:i4>
      </vt:variant>
      <vt:variant>
        <vt:lpwstr>https://www.cbd.int/convention/articles/default.shtml?a=cbd-20</vt:lpwstr>
      </vt:variant>
      <vt:variant>
        <vt:lpwstr/>
      </vt:variant>
      <vt:variant>
        <vt:i4>7209057</vt:i4>
      </vt:variant>
      <vt:variant>
        <vt:i4>24</vt:i4>
      </vt:variant>
      <vt:variant>
        <vt:i4>0</vt:i4>
      </vt:variant>
      <vt:variant>
        <vt:i4>5</vt:i4>
      </vt:variant>
      <vt:variant>
        <vt:lpwstr>https://www.cbd.int/decisions/cop/?m=cop-16</vt:lpwstr>
      </vt:variant>
      <vt:variant>
        <vt:lpwstr/>
      </vt:variant>
      <vt:variant>
        <vt:i4>524365</vt:i4>
      </vt:variant>
      <vt:variant>
        <vt:i4>21</vt:i4>
      </vt:variant>
      <vt:variant>
        <vt:i4>0</vt:i4>
      </vt:variant>
      <vt:variant>
        <vt:i4>5</vt:i4>
      </vt:variant>
      <vt:variant>
        <vt:lpwstr>https://www.cbd.int/doc/decisions/cop-10/cop-10-dec-33-en.pdf</vt:lpwstr>
      </vt:variant>
      <vt:variant>
        <vt:lpwstr/>
      </vt:variant>
      <vt:variant>
        <vt:i4>983114</vt:i4>
      </vt:variant>
      <vt:variant>
        <vt:i4>18</vt:i4>
      </vt:variant>
      <vt:variant>
        <vt:i4>0</vt:i4>
      </vt:variant>
      <vt:variant>
        <vt:i4>5</vt:i4>
      </vt:variant>
      <vt:variant>
        <vt:lpwstr>https://www.cbd.int/doc/decisions/cop-16/cop-16-dec-22-en.pdf</vt:lpwstr>
      </vt:variant>
      <vt:variant>
        <vt:lpwstr/>
      </vt:variant>
      <vt:variant>
        <vt:i4>917576</vt:i4>
      </vt:variant>
      <vt:variant>
        <vt:i4>15</vt:i4>
      </vt:variant>
      <vt:variant>
        <vt:i4>0</vt:i4>
      </vt:variant>
      <vt:variant>
        <vt:i4>5</vt:i4>
      </vt:variant>
      <vt:variant>
        <vt:lpwstr>https://www.cbd.int/doc/decisions/cop-15/cop-15-dec-30-en.pdf</vt:lpwstr>
      </vt:variant>
      <vt:variant>
        <vt:lpwstr/>
      </vt: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7209057</vt:i4>
      </vt:variant>
      <vt:variant>
        <vt:i4>51</vt:i4>
      </vt:variant>
      <vt:variant>
        <vt:i4>0</vt:i4>
      </vt:variant>
      <vt:variant>
        <vt:i4>5</vt:i4>
      </vt:variant>
      <vt:variant>
        <vt:lpwstr>https://www.cbd.int/decisions/cop/?m=cop-15</vt:lpwstr>
      </vt:variant>
      <vt:variant>
        <vt:lpwstr/>
      </vt:variant>
      <vt:variant>
        <vt:i4>6160405</vt:i4>
      </vt:variant>
      <vt:variant>
        <vt:i4>48</vt:i4>
      </vt:variant>
      <vt:variant>
        <vt:i4>0</vt:i4>
      </vt:variant>
      <vt:variant>
        <vt:i4>5</vt:i4>
      </vt:variant>
      <vt:variant>
        <vt:lpwstr>https://www.gida-global.org/care</vt:lpwstr>
      </vt:variant>
      <vt:variant>
        <vt:lpwstr/>
      </vt:variant>
      <vt:variant>
        <vt:i4>983114</vt:i4>
      </vt:variant>
      <vt:variant>
        <vt:i4>45</vt:i4>
      </vt:variant>
      <vt:variant>
        <vt:i4>0</vt:i4>
      </vt:variant>
      <vt:variant>
        <vt:i4>5</vt:i4>
      </vt:variant>
      <vt:variant>
        <vt:lpwstr>https://www.cbd.int/doc/decisions/cop-16/cop-16-dec-22-en.pdf</vt:lpwstr>
      </vt:variant>
      <vt:variant>
        <vt:lpwstr/>
      </vt:variant>
      <vt:variant>
        <vt:i4>7209057</vt:i4>
      </vt:variant>
      <vt:variant>
        <vt:i4>42</vt:i4>
      </vt:variant>
      <vt:variant>
        <vt:i4>0</vt:i4>
      </vt:variant>
      <vt:variant>
        <vt:i4>5</vt:i4>
      </vt:variant>
      <vt:variant>
        <vt:lpwstr>https://www.cbd.int/decisions/cop/?m=cop-15</vt:lpwstr>
      </vt:variant>
      <vt:variant>
        <vt:lpwstr/>
      </vt:variant>
      <vt:variant>
        <vt:i4>655434</vt:i4>
      </vt:variant>
      <vt:variant>
        <vt:i4>39</vt:i4>
      </vt:variant>
      <vt:variant>
        <vt:i4>0</vt:i4>
      </vt:variant>
      <vt:variant>
        <vt:i4>5</vt:i4>
      </vt:variant>
      <vt:variant>
        <vt:lpwstr>https://www.cbd.int/doc/decisions/cop-14/cop-14-dec-05-en.pdf</vt:lpwstr>
      </vt:variant>
      <vt:variant>
        <vt:lpwstr/>
      </vt:variant>
      <vt:variant>
        <vt:i4>589902</vt:i4>
      </vt:variant>
      <vt:variant>
        <vt:i4>36</vt:i4>
      </vt:variant>
      <vt:variant>
        <vt:i4>0</vt:i4>
      </vt:variant>
      <vt:variant>
        <vt:i4>5</vt:i4>
      </vt:variant>
      <vt:variant>
        <vt:lpwstr>https://www.cbd.int/doc/decisions/cop-12/cop-12-dec-20-en.pdf</vt:lpwstr>
      </vt:variant>
      <vt:variant>
        <vt:lpwstr/>
      </vt:variant>
      <vt:variant>
        <vt:i4>524365</vt:i4>
      </vt:variant>
      <vt:variant>
        <vt:i4>33</vt:i4>
      </vt:variant>
      <vt:variant>
        <vt:i4>0</vt:i4>
      </vt:variant>
      <vt:variant>
        <vt:i4>5</vt:i4>
      </vt:variant>
      <vt:variant>
        <vt:lpwstr>https://www.cbd.int/doc/decisions/cop-10/cop-10-dec-33-en.pdf</vt:lpwstr>
      </vt:variant>
      <vt:variant>
        <vt:lpwstr/>
      </vt:variant>
      <vt:variant>
        <vt:i4>5505101</vt:i4>
      </vt:variant>
      <vt:variant>
        <vt:i4>30</vt:i4>
      </vt:variant>
      <vt:variant>
        <vt:i4>0</vt:i4>
      </vt:variant>
      <vt:variant>
        <vt:i4>5</vt:i4>
      </vt:variant>
      <vt:variant>
        <vt:lpwstr>http://www.cbd.int/doc/publications/cbd-ts-93-en.pdf</vt:lpwstr>
      </vt:variant>
      <vt:variant>
        <vt:lpwstr/>
      </vt:variant>
      <vt:variant>
        <vt:i4>655434</vt:i4>
      </vt:variant>
      <vt:variant>
        <vt:i4>27</vt:i4>
      </vt:variant>
      <vt:variant>
        <vt:i4>0</vt:i4>
      </vt:variant>
      <vt:variant>
        <vt:i4>5</vt:i4>
      </vt:variant>
      <vt:variant>
        <vt:lpwstr>https://www.cbd.int/doc/decisions/cop-14/cop-14-dec-05-en.pdf</vt:lpwstr>
      </vt:variant>
      <vt:variant>
        <vt:lpwstr/>
      </vt:variant>
      <vt:variant>
        <vt:i4>7209057</vt:i4>
      </vt:variant>
      <vt:variant>
        <vt:i4>24</vt:i4>
      </vt:variant>
      <vt:variant>
        <vt:i4>0</vt:i4>
      </vt:variant>
      <vt:variant>
        <vt:i4>5</vt:i4>
      </vt:variant>
      <vt:variant>
        <vt:lpwstr>https://www.cbd.int/decisions/cop/?m=cop-15</vt:lpwstr>
      </vt:variant>
      <vt:variant>
        <vt:lpwstr/>
      </vt:variant>
      <vt:variant>
        <vt:i4>7209057</vt:i4>
      </vt:variant>
      <vt:variant>
        <vt:i4>21</vt:i4>
      </vt:variant>
      <vt:variant>
        <vt:i4>0</vt:i4>
      </vt:variant>
      <vt:variant>
        <vt:i4>5</vt:i4>
      </vt:variant>
      <vt:variant>
        <vt:lpwstr>https://www.cbd.int/decisions/cop/?m=cop-15</vt:lpwstr>
      </vt:variant>
      <vt:variant>
        <vt:lpwstr/>
      </vt:variant>
      <vt:variant>
        <vt:i4>5505101</vt:i4>
      </vt:variant>
      <vt:variant>
        <vt:i4>18</vt:i4>
      </vt:variant>
      <vt:variant>
        <vt:i4>0</vt:i4>
      </vt:variant>
      <vt:variant>
        <vt:i4>5</vt:i4>
      </vt:variant>
      <vt:variant>
        <vt:lpwstr>http://www.cbd.int/doc/publications/cbd-ts-93-en.pdf</vt:lpwstr>
      </vt:variant>
      <vt:variant>
        <vt:lpwstr/>
      </vt:variant>
      <vt:variant>
        <vt:i4>655434</vt:i4>
      </vt:variant>
      <vt:variant>
        <vt:i4>15</vt:i4>
      </vt:variant>
      <vt:variant>
        <vt:i4>0</vt:i4>
      </vt:variant>
      <vt:variant>
        <vt:i4>5</vt:i4>
      </vt:variant>
      <vt:variant>
        <vt:lpwstr>https://www.cbd.int/doc/decisions/cop-14/cop-14-dec-05-en.pdf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https://www.cbd.int/decisions/cop/?m=cop-15</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5505101</vt:i4>
      </vt:variant>
      <vt:variant>
        <vt:i4>3</vt:i4>
      </vt:variant>
      <vt:variant>
        <vt:i4>0</vt:i4>
      </vt:variant>
      <vt:variant>
        <vt:i4>5</vt:i4>
      </vt:variant>
      <vt:variant>
        <vt:lpwstr>http://www.cbd.int/doc/publications/cbd-ts-93-en.pdf</vt:lpwstr>
      </vt:variant>
      <vt:variant>
        <vt:lpwstr/>
      </vt:variant>
      <vt:variant>
        <vt:i4>655434</vt:i4>
      </vt:variant>
      <vt:variant>
        <vt:i4>0</vt:i4>
      </vt:variant>
      <vt:variant>
        <vt:i4>0</vt:i4>
      </vt:variant>
      <vt:variant>
        <vt:i4>5</vt:i4>
      </vt:variant>
      <vt:variant>
        <vt:lpwstr>https://www.cbd.int/doc/decisions/cop-14/cop-14-dec-05-en.pdf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de Asesoramiento Científico, Técnico y Tecnológico el 24 de octubre de 2025</dc:title>
  <dc:subject>CBD/SBSTTA/REC/27/3</dc:subject>
  <dc:creator>Secretariat of the Convention on Biological Diversity</dc:creator>
  <cp:keywords>Subsidiary Body on Scientific, Technical and Technological Advice, twenty-seventh meeting</cp:keywords>
  <dc:description/>
  <cp:lastModifiedBy>Laura Perez</cp:lastModifiedBy>
  <cp:revision>27</cp:revision>
  <cp:lastPrinted>2025-10-24T14:20:00Z</cp:lastPrinted>
  <dcterms:created xsi:type="dcterms:W3CDTF">2025-11-14T12:41:00Z</dcterms:created>
  <dcterms:modified xsi:type="dcterms:W3CDTF">2025-11-15T19:26:00Z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0x01010056A3E5E714CBF84EA4157B6B02DC9C0B</vt:lpwstr>
  </property>
  <property fmtid="{D5CDD505-2E9C-101B-9397-08002B2CF9AE}" pid="9" name="MediaServiceImageTags">
    <vt:lpwstr/>
  </property>
</Properties>
</file>