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F516" w14:textId="1E3C9160" w:rsidR="009F67EB" w:rsidRPr="00C42E5D" w:rsidRDefault="00807B17" w:rsidP="00807B17">
      <w:pPr>
        <w:pStyle w:val="AISpacer"/>
      </w:pPr>
      <w:r>
        <w:rPr>
          <w:i/>
        </w:rPr>
        <w:t>Recommends</w:t>
      </w:r>
      <w:r>
        <w:t xml:space="preserve"> that, at</w:t>
      </w:r>
    </w:p>
    <w:p w14:paraId="731CCE96" w14:textId="77777777" w:rsidR="001065E9" w:rsidRPr="00C42E5D" w:rsidRDefault="001065E9" w:rsidP="001065E9">
      <w:pPr>
        <w:pStyle w:val="AISpacer"/>
      </w:pPr>
    </w:p>
    <w:tbl>
      <w:tblPr>
        <w:tblW w:w="10482" w:type="dxa"/>
        <w:tblInd w:w="-283" w:type="dxa"/>
        <w:tblLayout w:type="fixed"/>
        <w:tblLook w:val="0000" w:firstRow="0" w:lastRow="0" w:firstColumn="0" w:lastColumn="0" w:noHBand="0" w:noVBand="0"/>
      </w:tblPr>
      <w:tblGrid>
        <w:gridCol w:w="975"/>
        <w:gridCol w:w="1434"/>
        <w:gridCol w:w="8073"/>
      </w:tblGrid>
      <w:tr w:rsidR="00C1398B" w:rsidRPr="00D16F38" w14:paraId="58C448F0" w14:textId="77777777">
        <w:trPr>
          <w:trHeight w:val="850"/>
        </w:trPr>
        <w:tc>
          <w:tcPr>
            <w:tcW w:w="975" w:type="dxa"/>
            <w:vAlign w:val="bottom"/>
          </w:tcPr>
          <w:p w14:paraId="5B7115C8" w14:textId="77777777" w:rsidR="00C1398B" w:rsidRPr="00D16F38" w:rsidRDefault="00C1398B">
            <w:pPr>
              <w:pStyle w:val="AASmallLogo"/>
            </w:pPr>
            <w:r>
              <w:rPr>
                <w:noProof/>
              </w:rPr>
              <w:drawing>
                <wp:inline distT="0" distB="0" distL="0" distR="0" wp14:anchorId="7D2EFF9E" wp14:editId="43BBA6C1">
                  <wp:extent cx="474727" cy="402337"/>
                  <wp:effectExtent l="0" t="0" r="1905" b="0"/>
                  <wp:docPr id="2118280528"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2118280528"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1C5D7778" w14:textId="77777777" w:rsidR="00C1398B" w:rsidRPr="00D16F38" w:rsidRDefault="00C1398B">
            <w:pPr>
              <w:pStyle w:val="AASmallLogo"/>
            </w:pPr>
          </w:p>
        </w:tc>
        <w:tc>
          <w:tcPr>
            <w:tcW w:w="1434" w:type="dxa"/>
            <w:noWrap/>
            <w:vAlign w:val="bottom"/>
          </w:tcPr>
          <w:p w14:paraId="48BCF9F4" w14:textId="77777777" w:rsidR="00C1398B" w:rsidRPr="00D16F38" w:rsidRDefault="00C1398B">
            <w:pPr>
              <w:pStyle w:val="AASmallLogo"/>
            </w:pPr>
            <w:r>
              <w:rPr>
                <w:noProof/>
              </w:rPr>
              <w:drawing>
                <wp:inline distT="0" distB="0" distL="0" distR="0" wp14:anchorId="24FDA4E6" wp14:editId="6647ADD4">
                  <wp:extent cx="498788" cy="285021"/>
                  <wp:effectExtent l="0" t="0" r="0" b="1270"/>
                  <wp:docPr id="488490168" name="Picture 2"/>
                  <wp:cNvGraphicFramePr/>
                  <a:graphic xmlns:a="http://schemas.openxmlformats.org/drawingml/2006/main">
                    <a:graphicData uri="http://schemas.openxmlformats.org/drawingml/2006/picture">
                      <pic:pic xmlns:pic="http://schemas.openxmlformats.org/drawingml/2006/picture">
                        <pic:nvPicPr>
                          <pic:cNvPr id="488490168"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t xml:space="preserve"> </w:t>
            </w:r>
          </w:p>
          <w:p w14:paraId="14CDEACC" w14:textId="77777777" w:rsidR="00C1398B" w:rsidRPr="00D16F38" w:rsidRDefault="00C1398B">
            <w:pPr>
              <w:pStyle w:val="AASmallLogo"/>
            </w:pPr>
          </w:p>
        </w:tc>
        <w:tc>
          <w:tcPr>
            <w:tcW w:w="8073" w:type="dxa"/>
            <w:vAlign w:val="bottom"/>
          </w:tcPr>
          <w:p w14:paraId="3AB54FD4" w14:textId="13C5BD20" w:rsidR="00C1398B" w:rsidRPr="00D16F38" w:rsidRDefault="00C1398B">
            <w:pPr>
              <w:pStyle w:val="ABSymbol"/>
            </w:pPr>
            <w:r>
              <w:rPr>
                <w:sz w:val="40"/>
              </w:rPr>
              <w:t>CBD</w:t>
            </w:r>
            <w:r>
              <w:t>/SBSTTA/REC/27/6</w:t>
            </w:r>
          </w:p>
        </w:tc>
      </w:tr>
    </w:tbl>
    <w:p w14:paraId="25DD0C7E" w14:textId="77777777" w:rsidR="009F67EB" w:rsidRPr="00C42E5D"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C42E5D" w14:paraId="6252F847" w14:textId="77777777" w:rsidTr="001065E9">
        <w:trPr>
          <w:trHeight w:val="1814"/>
        </w:trPr>
        <w:tc>
          <w:tcPr>
            <w:tcW w:w="7370" w:type="dxa"/>
          </w:tcPr>
          <w:p w14:paraId="2C350CE6" w14:textId="77777777" w:rsidR="005012FC" w:rsidRPr="00C42E5D" w:rsidRDefault="005012FC" w:rsidP="005012FC">
            <w:pPr>
              <w:pStyle w:val="ACLargeLogo"/>
            </w:pPr>
            <w:r>
              <w:rPr>
                <w:noProof/>
              </w:rPr>
              <w:drawing>
                <wp:inline distT="0" distB="0" distL="0" distR="0" wp14:anchorId="1757AB7F" wp14:editId="222E2BB9">
                  <wp:extent cx="2755631" cy="1013099"/>
                  <wp:effectExtent l="0" t="0" r="6985"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t xml:space="preserve"> </w:t>
            </w:r>
          </w:p>
          <w:p w14:paraId="0A3CA634" w14:textId="77777777" w:rsidR="001065E9" w:rsidRPr="00C42E5D" w:rsidRDefault="001065E9" w:rsidP="005012FC">
            <w:pPr>
              <w:pStyle w:val="ACLargeLogo"/>
            </w:pPr>
          </w:p>
        </w:tc>
        <w:tc>
          <w:tcPr>
            <w:tcW w:w="3112" w:type="dxa"/>
          </w:tcPr>
          <w:p w14:paraId="53C0D9C7" w14:textId="23F54134" w:rsidR="005012FC" w:rsidRPr="009D62BC" w:rsidRDefault="005012FC" w:rsidP="005012FC">
            <w:pPr>
              <w:pStyle w:val="AEDistrNormal"/>
            </w:pPr>
            <w:r>
              <w:t>Distr. general</w:t>
            </w:r>
          </w:p>
          <w:p w14:paraId="286F8CAC" w14:textId="39B38716" w:rsidR="005012FC" w:rsidRPr="009D62BC" w:rsidRDefault="009D62BC" w:rsidP="005012FC">
            <w:pPr>
              <w:pStyle w:val="AEDistrNormal"/>
            </w:pPr>
            <w:r>
              <w:t>24 de octubre de 2025</w:t>
            </w:r>
          </w:p>
          <w:p w14:paraId="4070BDBB" w14:textId="77777777" w:rsidR="005012FC" w:rsidRPr="00C42E5D" w:rsidRDefault="005012FC" w:rsidP="005012FC">
            <w:pPr>
              <w:pStyle w:val="AEDistrNormal"/>
            </w:pPr>
            <w:r>
              <w:t>Español</w:t>
            </w:r>
            <w:r>
              <w:br/>
              <w:t xml:space="preserve">Original: inglés </w:t>
            </w:r>
          </w:p>
          <w:p w14:paraId="402B907E" w14:textId="77777777" w:rsidR="001065E9" w:rsidRPr="00C42E5D" w:rsidRDefault="001065E9" w:rsidP="005012FC">
            <w:pPr>
              <w:pStyle w:val="AEDistrNormal6pt"/>
            </w:pPr>
          </w:p>
        </w:tc>
      </w:tr>
    </w:tbl>
    <w:p w14:paraId="240BB913" w14:textId="77777777" w:rsidR="001065E9" w:rsidRPr="00C42E5D"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C42E5D" w14:paraId="6248A10F" w14:textId="77777777" w:rsidTr="001065E9">
        <w:trPr>
          <w:trHeight w:val="57"/>
        </w:trPr>
        <w:tc>
          <w:tcPr>
            <w:tcW w:w="6094" w:type="dxa"/>
          </w:tcPr>
          <w:p w14:paraId="70C7DC5A" w14:textId="77777777" w:rsidR="005012FC" w:rsidRPr="00C42E5D" w:rsidRDefault="005012FC" w:rsidP="005012FC">
            <w:pPr>
              <w:pStyle w:val="AFCorN12Bold"/>
            </w:pPr>
            <w:r>
              <w:t>Órgano Subsidiario de Asesoramiento</w:t>
            </w:r>
            <w:r>
              <w:br/>
              <w:t>Científico, Técnico y Tecnológico</w:t>
            </w:r>
          </w:p>
          <w:p w14:paraId="3E5D495A" w14:textId="77777777" w:rsidR="005012FC" w:rsidRPr="00C42E5D" w:rsidRDefault="00962822" w:rsidP="005012FC">
            <w:pPr>
              <w:pStyle w:val="AFCorNBold"/>
            </w:pPr>
            <w:r>
              <w:t xml:space="preserve">27ª reunión </w:t>
            </w:r>
          </w:p>
          <w:p w14:paraId="1BD3E7D3" w14:textId="77777777" w:rsidR="005012FC" w:rsidRPr="00C42E5D" w:rsidRDefault="00962822" w:rsidP="005012FC">
            <w:pPr>
              <w:pStyle w:val="AFCorNNormal"/>
            </w:pPr>
            <w:r>
              <w:t xml:space="preserve">Panamá, 20 a 24 de octubre de 2025 </w:t>
            </w:r>
          </w:p>
          <w:p w14:paraId="2B71533C" w14:textId="77777777" w:rsidR="005012FC" w:rsidRPr="00C42E5D" w:rsidRDefault="0007220C" w:rsidP="005012FC">
            <w:pPr>
              <w:pStyle w:val="AFCorNNormal"/>
            </w:pPr>
            <w:r>
              <w:t>Tema 6 c) del programa provisional</w:t>
            </w:r>
          </w:p>
          <w:p w14:paraId="3592E683" w14:textId="77777777" w:rsidR="001065E9" w:rsidRPr="00C42E5D" w:rsidRDefault="00D200BF" w:rsidP="000D6E57">
            <w:pPr>
              <w:pStyle w:val="AFCorNBold"/>
              <w:spacing w:after="120"/>
            </w:pPr>
            <w:r>
              <w:t xml:space="preserve">Necesidades científicas y técnicas para apoyar la implementación del Marco Mundial de Biodiversidad de Kunming-Montreal: esferas para posibles trabajos adicionales </w:t>
            </w:r>
          </w:p>
        </w:tc>
        <w:tc>
          <w:tcPr>
            <w:tcW w:w="4388" w:type="dxa"/>
          </w:tcPr>
          <w:p w14:paraId="5FA1EE87" w14:textId="77777777" w:rsidR="001065E9" w:rsidRPr="00C42E5D" w:rsidRDefault="001065E9" w:rsidP="001065E9">
            <w:pPr>
              <w:pStyle w:val="CBDNormal"/>
              <w:jc w:val="left"/>
            </w:pPr>
          </w:p>
        </w:tc>
      </w:tr>
    </w:tbl>
    <w:p w14:paraId="217DAA36" w14:textId="3AE5F404" w:rsidR="001065E9" w:rsidRPr="00C42E5D" w:rsidRDefault="00DC7482" w:rsidP="00DC7482">
      <w:pPr>
        <w:pStyle w:val="CBDTitle"/>
      </w:pPr>
      <w:bookmarkStart w:id="0" w:name="_Hlk214638633"/>
      <w:r>
        <w:t>Recomendación adoptada por el Órgano Subsidiario de Asesoramiento Científico, Técnico y Tecnológico el 24 de octubre de 2025</w:t>
      </w:r>
      <w:bookmarkEnd w:id="0"/>
    </w:p>
    <w:p w14:paraId="4E9B3E08" w14:textId="759BFB40" w:rsidR="00C25933" w:rsidRPr="00C42E5D" w:rsidRDefault="00124A42" w:rsidP="000D6E57">
      <w:pPr>
        <w:pStyle w:val="CBDSubTitle"/>
      </w:pPr>
      <w:r>
        <w:t>27/6.</w:t>
      </w:r>
      <w:r>
        <w:tab/>
        <w:t xml:space="preserve">Esferas para posibles trabajos adicionales en el contexto del Marco Mundial de Biodiversidad de Kunming-Montreal </w:t>
      </w:r>
    </w:p>
    <w:p w14:paraId="356709D1" w14:textId="5BD3A67E" w:rsidR="001848E3" w:rsidRDefault="001848E3" w:rsidP="00546572">
      <w:pPr>
        <w:pStyle w:val="CBDNormalNumber"/>
        <w:numPr>
          <w:ilvl w:val="0"/>
          <w:numId w:val="0"/>
        </w:numPr>
        <w:ind w:left="567" w:firstLine="567"/>
      </w:pPr>
      <w:r>
        <w:rPr>
          <w:i/>
        </w:rPr>
        <w:t>El Órgano Subsidiario de Asesoramiento Científico, Técnico y Tecnológico</w:t>
      </w:r>
    </w:p>
    <w:p w14:paraId="4EEFA7B1" w14:textId="49EBB247" w:rsidR="002D4EA4" w:rsidRDefault="007A0770" w:rsidP="00B43701">
      <w:pPr>
        <w:pStyle w:val="CBDNormalNumber"/>
        <w:numPr>
          <w:ilvl w:val="0"/>
          <w:numId w:val="0"/>
        </w:numPr>
        <w:ind w:left="567" w:firstLine="567"/>
      </w:pPr>
      <w:r>
        <w:t>1.</w:t>
      </w:r>
      <w:r>
        <w:tab/>
      </w:r>
      <w:r>
        <w:rPr>
          <w:i/>
        </w:rPr>
        <w:t>Pide</w:t>
      </w:r>
      <w:r>
        <w:t xml:space="preserve"> a la Secretaria Ejecutiva que: </w:t>
      </w:r>
    </w:p>
    <w:p w14:paraId="383EBC9C" w14:textId="5D8E8343" w:rsidR="00A45FF0" w:rsidRDefault="002D4EA4" w:rsidP="00973BDC">
      <w:pPr>
        <w:pStyle w:val="CBDNormalNumber"/>
        <w:numPr>
          <w:ilvl w:val="0"/>
          <w:numId w:val="0"/>
        </w:numPr>
        <w:ind w:left="567" w:firstLine="567"/>
      </w:pPr>
      <w:r>
        <w:t>a)</w:t>
      </w:r>
      <w:r>
        <w:tab/>
        <w:t>Invite al Grupo Intergubernamental Científico-Normativo sobre los Productos Químicos, los Desechos y la Contaminación, la Plataforma Intergubernamental Científico-Normativa sobre Diversidad Biológica y Servicios de los Ecosistemas, el Marco Mundial sobre los Productos Químicos: por un Planeta Libre de los Daños derivados de los Productos Químicos y los Desechos, la Secretaría del Convenio de Basilea sobre el Control de los Movimientos Transfronterizos de los Desechos Peligrosos y su Eliminación</w:t>
      </w:r>
      <w:r w:rsidR="00C95694">
        <w:rPr>
          <w:rStyle w:val="Refdenotaalpie"/>
        </w:rPr>
        <w:footnoteReference w:id="1"/>
      </w:r>
      <w:r>
        <w:t>, el Convenio de Rotterdam sobre el Procedimiento de Consentimiento Fundamentado Previo Aplicable a Ciertos Plaguicidas y Productos Químicos Peligrosos Objeto de Comercio Internacional</w:t>
      </w:r>
      <w:r w:rsidR="006A1D2D">
        <w:rPr>
          <w:rStyle w:val="Refdenotaalpie"/>
        </w:rPr>
        <w:footnoteReference w:id="2"/>
      </w:r>
      <w:r>
        <w:t xml:space="preserve"> y el Convenio de Estocolmo sobre Contaminantes Orgánicos Persistentes</w:t>
      </w:r>
      <w:r w:rsidR="00DF043B">
        <w:rPr>
          <w:rStyle w:val="Refdenotaalpie"/>
        </w:rPr>
        <w:footnoteReference w:id="3"/>
      </w:r>
      <w:r>
        <w:t>, la Secretaría del Convenio de Minamata sobre el Mercurio</w:t>
      </w:r>
      <w:r w:rsidR="002014D2">
        <w:rPr>
          <w:rStyle w:val="Refdenotaalpie"/>
        </w:rPr>
        <w:footnoteReference w:id="4"/>
      </w:r>
      <w:r>
        <w:t>, la Organización de las Naciones Unidas para la Alimentación y la Agricultura, la Organización Marítima Internacional, la Autoridad Internacional de los Fondos Marinos y las secretarías de los convenios y planes de acción sobre mares regionales a que proporcionen información sobre sus actividades en relación con la interacción de los productos químicos y los desechos, incluidos los desechos plásticos, con la diversidad biológica y los servicios de los ecosistemas, en consonancia con la meta 7 del Marco Mundial de Biodiversidad de Kunming-Montreal</w:t>
      </w:r>
      <w:r w:rsidR="00121447">
        <w:rPr>
          <w:rStyle w:val="Refdenotaalpie"/>
        </w:rPr>
        <w:footnoteReference w:id="5"/>
      </w:r>
      <w:r>
        <w:t>;</w:t>
      </w:r>
    </w:p>
    <w:p w14:paraId="61DEA4D7" w14:textId="0256097F" w:rsidR="0097067C" w:rsidRPr="00546572" w:rsidRDefault="009D62BC" w:rsidP="009D62BC">
      <w:pPr>
        <w:pStyle w:val="CBDNormalNumber"/>
        <w:numPr>
          <w:ilvl w:val="0"/>
          <w:numId w:val="0"/>
        </w:numPr>
        <w:ind w:left="567" w:firstLine="567"/>
      </w:pPr>
      <w:r>
        <w:lastRenderedPageBreak/>
        <w:t>b)</w:t>
      </w:r>
      <w:r>
        <w:tab/>
        <w:t>Ponga la información recibida a disposición del Órgano Subsidiario de Asesoramiento Científico, Técnico y Tecnológico en su 28ª reunión y de la Conferencia de las Partes en su 17ª reunión;</w:t>
      </w:r>
    </w:p>
    <w:p w14:paraId="58228EBF" w14:textId="3D5D102D" w:rsidR="00C25933" w:rsidRPr="00516AA9" w:rsidRDefault="0070056E" w:rsidP="00887E5B">
      <w:pPr>
        <w:pStyle w:val="CBDNormalNumber"/>
        <w:keepNext/>
        <w:numPr>
          <w:ilvl w:val="0"/>
          <w:numId w:val="0"/>
        </w:numPr>
        <w:ind w:left="567" w:firstLine="567"/>
      </w:pPr>
      <w:r>
        <w:t>2.</w:t>
      </w:r>
      <w:r>
        <w:tab/>
      </w:r>
      <w:r>
        <w:rPr>
          <w:i/>
        </w:rPr>
        <w:t>Recomienda</w:t>
      </w:r>
      <w:r>
        <w:t xml:space="preserve"> a la Conferencia de las Partes que, en su 17ª reunión, adopte decisiones del siguiente tenor:</w:t>
      </w:r>
    </w:p>
    <w:p w14:paraId="6585DAA8" w14:textId="77777777" w:rsidR="000A5BFF" w:rsidRPr="00887E5B" w:rsidRDefault="000A5BFF">
      <w:pPr>
        <w:pStyle w:val="CBDH2"/>
        <w:tabs>
          <w:tab w:val="clear" w:pos="567"/>
        </w:tabs>
        <w:ind w:left="1134" w:firstLine="0"/>
        <w:jc w:val="left"/>
      </w:pPr>
      <w:r>
        <w:t>[</w:t>
      </w:r>
    </w:p>
    <w:p w14:paraId="61A8EE9F" w14:textId="6C52B0AD" w:rsidR="00F51847" w:rsidRPr="000D6E57" w:rsidRDefault="00414BCB" w:rsidP="00887E5B">
      <w:pPr>
        <w:pStyle w:val="CBDH2"/>
        <w:tabs>
          <w:tab w:val="clear" w:pos="567"/>
        </w:tabs>
        <w:ind w:left="1134" w:firstLine="0"/>
        <w:jc w:val="left"/>
      </w:pPr>
      <w:r>
        <w:t>Esferas para posibles trabajos adicionales en el contexto del Marco Mundial de Biodiversidad de Kunming-Montreal</w:t>
      </w:r>
    </w:p>
    <w:p w14:paraId="2C669B29" w14:textId="7B42C54A" w:rsidR="00757587" w:rsidRPr="000D6E57" w:rsidRDefault="00757587" w:rsidP="00887E5B">
      <w:pPr>
        <w:pStyle w:val="CBDNormalNoNumber"/>
        <w:keepNext/>
        <w:keepLines/>
        <w:spacing w:before="120"/>
        <w:ind w:left="1134"/>
        <w:rPr>
          <w:b/>
          <w:bCs/>
        </w:rPr>
      </w:pPr>
      <w:r>
        <w:rPr>
          <w:b/>
        </w:rPr>
        <w:t>A</w:t>
      </w:r>
      <w:r>
        <w:rPr>
          <w:b/>
        </w:rPr>
        <w:br/>
        <w:t>Planificación espacial que tenga en cuenta la diversidad biológica</w:t>
      </w:r>
    </w:p>
    <w:p w14:paraId="40CB0F87" w14:textId="1FDEBA89" w:rsidR="00C25933" w:rsidRPr="000D6E57" w:rsidDel="0015022C" w:rsidRDefault="00C25933" w:rsidP="000D6E57">
      <w:pPr>
        <w:pStyle w:val="CBDNormalNoNumber"/>
        <w:tabs>
          <w:tab w:val="clear" w:pos="567"/>
        </w:tabs>
        <w:ind w:left="1134" w:firstLine="567"/>
        <w:rPr>
          <w:i/>
          <w:iCs/>
        </w:rPr>
      </w:pPr>
      <w:r>
        <w:rPr>
          <w:i/>
        </w:rPr>
        <w:t>La Conferencia de las Partes</w:t>
      </w:r>
      <w:r>
        <w:t>,</w:t>
      </w:r>
    </w:p>
    <w:p w14:paraId="56E0FAF9" w14:textId="31854D76" w:rsidR="00C25933" w:rsidRPr="005C2C20" w:rsidRDefault="00C25933" w:rsidP="000D6E57">
      <w:pPr>
        <w:pStyle w:val="CBDNormalNoNumber"/>
        <w:tabs>
          <w:tab w:val="clear" w:pos="567"/>
        </w:tabs>
        <w:ind w:left="1134" w:firstLine="567"/>
      </w:pPr>
      <w:r>
        <w:rPr>
          <w:i/>
        </w:rPr>
        <w:t>Tomando nota</w:t>
      </w:r>
      <w:r>
        <w:t xml:space="preserve"> de la evaluación metodológica en curso de la planificación territorial y la conectividad ecológica integradas que tengan en cuenta la diversidad biológica de la Plataforma Intergubernamental Científico-Normativa sobre Diversidad Biológica y Servicios de los Ecosistemas, </w:t>
      </w:r>
    </w:p>
    <w:p w14:paraId="1009188C" w14:textId="750CEBDF" w:rsidR="00C25933" w:rsidRPr="00516AA9" w:rsidRDefault="00C25933" w:rsidP="000D6E57">
      <w:pPr>
        <w:pStyle w:val="CBDNormalNoNumber"/>
        <w:tabs>
          <w:tab w:val="clear" w:pos="567"/>
        </w:tabs>
        <w:ind w:left="1134" w:firstLine="567"/>
      </w:pPr>
      <w:r>
        <w:rPr>
          <w:i/>
        </w:rPr>
        <w:t>Reconociendo</w:t>
      </w:r>
      <w:r>
        <w:t xml:space="preserve"> que la planificación espacial marina ya se ha tratado adecuadamente en decisiones anteriores, en particular en la decisión </w:t>
      </w:r>
      <w:hyperlink r:id="rId14" w:history="1">
        <w:r>
          <w:rPr>
            <w:rStyle w:val="Hipervnculo"/>
          </w:rPr>
          <w:t>XIII/9</w:t>
        </w:r>
      </w:hyperlink>
      <w:r>
        <w:t>, de 17 de diciembre de 2016, y ha sido el tema principal de actividades de creación de capacidad en materia de diversidad biológica marina y costera, como a través de la Iniciativa de Océanos Sostenibles, y que existen experiencias y orientaciones relacionadas con la planificación espacial marina en diferentes escalas, como en el marco de la Comisión Oceanográfica Intergubernamental de la Organización de las Naciones Unidas para la Educación, la Ciencia y la Cultura,</w:t>
      </w:r>
    </w:p>
    <w:p w14:paraId="2D8CB154" w14:textId="2C57B721" w:rsidR="00C25933" w:rsidRPr="00516AA9" w:rsidRDefault="007B0794" w:rsidP="000D6E57">
      <w:pPr>
        <w:pStyle w:val="CBDNormalNoNumber"/>
        <w:keepNext/>
        <w:tabs>
          <w:tab w:val="clear" w:pos="567"/>
        </w:tabs>
        <w:ind w:left="1134" w:firstLine="567"/>
      </w:pPr>
      <w:r>
        <w:t>[1.</w:t>
      </w:r>
      <w:r>
        <w:rPr>
          <w:i/>
        </w:rPr>
        <w:tab/>
        <w:t>Pide</w:t>
      </w:r>
      <w:r>
        <w:t xml:space="preserve"> a la Secretaria Ejecutiva que, con sujeción a la disponibilidad de recursos:</w:t>
      </w:r>
    </w:p>
    <w:p w14:paraId="097BA588" w14:textId="3135B0D7" w:rsidR="00C25933" w:rsidRDefault="00C25933" w:rsidP="000D6E57">
      <w:pPr>
        <w:pStyle w:val="CBDNormalNoNumber"/>
        <w:tabs>
          <w:tab w:val="clear" w:pos="567"/>
        </w:tabs>
        <w:ind w:left="1134" w:firstLine="567"/>
      </w:pPr>
      <w:r>
        <w:t>a)</w:t>
      </w:r>
      <w:r>
        <w:tab/>
        <w:t>Prepare un informe sobre las experiencias con la planificación espacial participativa integrada que tenga en cuenta la diversidad biológica donde se preste especial atención a los ecosistemas terrestres y de agua dulce, basándose en las aportaciones a la revisión mundial de los progresos colectivos en la implementación del Marco Mundial de Biodiversidad de Kunming-Montreal</w:t>
      </w:r>
      <w:r w:rsidR="001A0F5C" w:rsidRPr="00516AA9">
        <w:rPr>
          <w:rStyle w:val="Refdenotaalpie"/>
        </w:rPr>
        <w:footnoteReference w:id="6"/>
      </w:r>
      <w:r>
        <w:t>, [la decisión 17/-- sobre las directrices voluntarias para la inclusión y consideración de las tierras tradicionales y del uso de los recursos en los procesos de planificación espacial y las evaluaciones de impacto ambiental], la información proporcionada por las Partes, incluidos sus informes nacionales, y la evaluación metodológica de la planificación territorial y la conectividad ecológica integradas que tengan en cuenta la diversidad biológica de la Plataforma Intergubernamental Científico-Normativa sobre Diversidad Biológica y Servicios de los Ecosistemas;</w:t>
      </w:r>
    </w:p>
    <w:p w14:paraId="52DBD7F8" w14:textId="3D8B3E6C" w:rsidR="002E3D37" w:rsidRPr="00516AA9" w:rsidRDefault="002E3D37" w:rsidP="000D6E57">
      <w:pPr>
        <w:pStyle w:val="CBDNormalNoNumber"/>
        <w:tabs>
          <w:tab w:val="clear" w:pos="567"/>
        </w:tabs>
        <w:ind w:left="1134" w:firstLine="567"/>
      </w:pPr>
      <w:r>
        <w:t>b)</w:t>
      </w:r>
      <w:r>
        <w:tab/>
        <w:t>Basándose en las conclusiones del informe antes mencionado, organice un taller de expertos para promover un entendimiento común de la planificación espacial participativa integrada que tenga en cuenta la diversidad biológica y sus enfoques en el contexto de la implementación del Marco, y elabore una propuesta de posibles trabajos adicionales en relación con dicha planificación, para que sea considerada por el Órgano Subsidiario de Asesoramiento Científico, Técnico y Tecnológico en una reunión que se celebre antes de la 18ª reunión de la Conferencia de las Partes.]</w:t>
      </w:r>
    </w:p>
    <w:p w14:paraId="3535DF18" w14:textId="35F2050E" w:rsidR="00C25933" w:rsidRPr="000D6E57" w:rsidRDefault="00E22709" w:rsidP="000D07EB">
      <w:pPr>
        <w:pStyle w:val="CBDNormalNoNumber"/>
        <w:keepNext/>
        <w:ind w:left="1134"/>
        <w:rPr>
          <w:b/>
          <w:bCs/>
        </w:rPr>
      </w:pPr>
      <w:r>
        <w:rPr>
          <w:b/>
        </w:rPr>
        <w:lastRenderedPageBreak/>
        <w:t>[B</w:t>
      </w:r>
      <w:r>
        <w:rPr>
          <w:b/>
        </w:rPr>
        <w:br/>
        <w:t>Contaminación y diversidad biológica</w:t>
      </w:r>
    </w:p>
    <w:p w14:paraId="05814550" w14:textId="77777777" w:rsidR="00BF2D23" w:rsidRPr="00516AA9" w:rsidDel="0015022C" w:rsidRDefault="00BF2D23" w:rsidP="000D07EB">
      <w:pPr>
        <w:pStyle w:val="CBDNormalNoNumber"/>
        <w:keepNext/>
        <w:tabs>
          <w:tab w:val="clear" w:pos="567"/>
        </w:tabs>
        <w:ind w:left="1134" w:firstLine="567"/>
        <w:rPr>
          <w:i/>
          <w:iCs/>
        </w:rPr>
      </w:pPr>
      <w:r>
        <w:rPr>
          <w:i/>
        </w:rPr>
        <w:t>La Conferencia de las Partes</w:t>
      </w:r>
      <w:r>
        <w:t>,</w:t>
      </w:r>
    </w:p>
    <w:p w14:paraId="6FB3D08A" w14:textId="260451A6" w:rsidR="002E3D37" w:rsidRDefault="00C25933" w:rsidP="00546572">
      <w:pPr>
        <w:pStyle w:val="CBDNormalNoNumber"/>
        <w:tabs>
          <w:tab w:val="clear" w:pos="567"/>
        </w:tabs>
        <w:ind w:left="1134" w:firstLine="567"/>
      </w:pPr>
      <w:r>
        <w:rPr>
          <w:i/>
        </w:rPr>
        <w:t>Recordando</w:t>
      </w:r>
      <w:r>
        <w:t xml:space="preserve"> las decisiones </w:t>
      </w:r>
      <w:hyperlink r:id="rId15" w:history="1">
        <w:r>
          <w:rPr>
            <w:rStyle w:val="Hipervnculo"/>
          </w:rPr>
          <w:t>16/12</w:t>
        </w:r>
      </w:hyperlink>
      <w:r>
        <w:t>, de 1 de noviembre de 2024, y </w:t>
      </w:r>
      <w:hyperlink r:id="rId16" w:history="1">
        <w:r>
          <w:rPr>
            <w:rStyle w:val="Hipervnculo"/>
          </w:rPr>
          <w:t>16/31</w:t>
        </w:r>
      </w:hyperlink>
      <w:r>
        <w:t xml:space="preserve"> y </w:t>
      </w:r>
      <w:hyperlink r:id="rId17" w:history="1">
        <w:r>
          <w:rPr>
            <w:rStyle w:val="Hipervnculo"/>
          </w:rPr>
          <w:t>16/35</w:t>
        </w:r>
      </w:hyperlink>
      <w:r>
        <w:t xml:space="preserve">, de 27 de febrero de 2025, </w:t>
      </w:r>
    </w:p>
    <w:p w14:paraId="7A67001E" w14:textId="1A59483C" w:rsidR="002E3D37" w:rsidRPr="001F58D1" w:rsidRDefault="002E3D37" w:rsidP="00887E5B">
      <w:pPr>
        <w:pStyle w:val="CBDNormalNoNumber"/>
        <w:spacing w:before="240"/>
        <w:ind w:left="720"/>
      </w:pPr>
      <w:r>
        <w:t xml:space="preserve">OPCIÓN 1 </w:t>
      </w:r>
    </w:p>
    <w:p w14:paraId="4C9DFBA6" w14:textId="77777777" w:rsidR="00C25933" w:rsidRPr="001F58D1" w:rsidRDefault="00C25933" w:rsidP="000D6E57">
      <w:pPr>
        <w:pStyle w:val="CBDNormalNoNumber"/>
        <w:tabs>
          <w:tab w:val="clear" w:pos="567"/>
        </w:tabs>
        <w:ind w:left="1134" w:firstLine="567"/>
      </w:pPr>
      <w:r>
        <w:rPr>
          <w:i/>
        </w:rPr>
        <w:t>Reconociendo</w:t>
      </w:r>
      <w:r>
        <w:t xml:space="preserve"> que la contaminación es uno de los principales impulsores de la pérdida de diversidad biológica,</w:t>
      </w:r>
    </w:p>
    <w:p w14:paraId="63CBFA13" w14:textId="017C782F" w:rsidR="00C25933" w:rsidRPr="001F58D1" w:rsidRDefault="00D30F49" w:rsidP="000D6E57">
      <w:pPr>
        <w:pStyle w:val="CBDNormalNoNumber"/>
        <w:tabs>
          <w:tab w:val="clear" w:pos="567"/>
        </w:tabs>
        <w:ind w:left="1134" w:firstLine="567"/>
      </w:pPr>
      <w:r>
        <w:t>[1.</w:t>
      </w:r>
      <w:r>
        <w:tab/>
      </w:r>
      <w:r>
        <w:rPr>
          <w:i/>
        </w:rPr>
        <w:t>Decide</w:t>
      </w:r>
      <w:r>
        <w:t xml:space="preserve"> establecer, con sujeción a la disponibilidad de recursos, un grupo especial de expertos técnicos sobre contaminación y diversidad biológica, con un mandato limitado en el tiempo hasta la 18ª reunión de la Conferencia de las Partes, a fin de elaborar orientaciones sobre las formas de hacer frente a los efectos de la contaminación en la diversidad biológica, de conformidad con el mandato que figura en el anexo de la presente decisión;</w:t>
      </w:r>
    </w:p>
    <w:p w14:paraId="2345A4E3" w14:textId="1F1B4A7D" w:rsidR="00C25933" w:rsidRPr="001F58D1" w:rsidRDefault="00F55E03" w:rsidP="000D6E57">
      <w:pPr>
        <w:pStyle w:val="CBDNormalNoNumber"/>
        <w:tabs>
          <w:tab w:val="clear" w:pos="567"/>
        </w:tabs>
        <w:ind w:left="1134" w:firstLine="567"/>
      </w:pPr>
      <w:r>
        <w:t>2.</w:t>
      </w:r>
      <w:r>
        <w:tab/>
      </w:r>
      <w:r>
        <w:rPr>
          <w:i/>
        </w:rPr>
        <w:t>Invita</w:t>
      </w:r>
      <w:r>
        <w:t xml:space="preserve"> a las Partes, a los pueblos indígenas y las comunidades locales, así como a las organizaciones pertinentes, a presentar información científica y técnica a la Secretaría del Convenio sobre la Diversidad Biológica</w:t>
      </w:r>
      <w:r w:rsidR="004059F2" w:rsidRPr="001F58D1">
        <w:rPr>
          <w:rStyle w:val="Refdenotaalpie"/>
        </w:rPr>
        <w:footnoteReference w:id="7"/>
      </w:r>
      <w:r>
        <w:t xml:space="preserve"> en relación con lo siguiente: </w:t>
      </w:r>
    </w:p>
    <w:p w14:paraId="41D36737" w14:textId="589FB2B8" w:rsidR="00C25933" w:rsidRPr="001F58D1" w:rsidRDefault="001A4F31" w:rsidP="000D6E57">
      <w:pPr>
        <w:pStyle w:val="CBDNormalNoNumber"/>
        <w:tabs>
          <w:tab w:val="clear" w:pos="567"/>
        </w:tabs>
        <w:ind w:left="1134" w:firstLine="567"/>
      </w:pPr>
      <w:r>
        <w:t>a)</w:t>
      </w:r>
      <w:r>
        <w:tab/>
        <w:t>Los efectos de la contaminación en la diversidad biológica de distintos biomas, incluidos los tipos y fuentes de contaminación de interés prioritario para los diferentes biomas y especies;</w:t>
      </w:r>
    </w:p>
    <w:p w14:paraId="662B7F25" w14:textId="6BFDFD1C" w:rsidR="00C25933" w:rsidRPr="001F58D1" w:rsidRDefault="001A4F31" w:rsidP="000D6E57">
      <w:pPr>
        <w:pStyle w:val="CBDNormalNoNumber"/>
        <w:tabs>
          <w:tab w:val="clear" w:pos="567"/>
        </w:tabs>
        <w:ind w:left="1134" w:firstLine="567"/>
      </w:pPr>
      <w:r>
        <w:t>b)</w:t>
      </w:r>
      <w:r>
        <w:tab/>
        <w:t xml:space="preserve">Las consideraciones prioritarias en materia de diversidad biológica que deben incorporarse a las medidas de prevención, control y mitigación de la contaminación, para las principales fuentes, sectores e interesados; </w:t>
      </w:r>
    </w:p>
    <w:p w14:paraId="2DB9AA4D" w14:textId="7508FBB4" w:rsidR="00C25933" w:rsidRPr="001F58D1" w:rsidRDefault="001A4F31" w:rsidP="000D6E57">
      <w:pPr>
        <w:pStyle w:val="CBDNormalNoNumber"/>
        <w:tabs>
          <w:tab w:val="clear" w:pos="567"/>
        </w:tabs>
        <w:ind w:left="1134" w:firstLine="567"/>
      </w:pPr>
      <w:r>
        <w:t>c)</w:t>
      </w:r>
      <w:r>
        <w:tab/>
        <w:t>La función de la diversidad biológica y los servicios de los ecosistemas en la mitigación de la contaminación (soluciones basadas en la naturaleza y/o enfoques basados en los ecosistemas), incluidas orientaciones para sectores y fuentes de contaminación específicos;</w:t>
      </w:r>
    </w:p>
    <w:p w14:paraId="46C7091D" w14:textId="21E69239" w:rsidR="00C25933" w:rsidRPr="001F58D1" w:rsidRDefault="00F55E03" w:rsidP="000D6E57">
      <w:pPr>
        <w:pStyle w:val="CBDNormalNoNumber"/>
        <w:tabs>
          <w:tab w:val="clear" w:pos="567"/>
        </w:tabs>
        <w:ind w:left="1134" w:firstLine="567"/>
      </w:pPr>
      <w:r>
        <w:t>3.</w:t>
      </w:r>
      <w:r>
        <w:tab/>
      </w:r>
      <w:r>
        <w:rPr>
          <w:i/>
        </w:rPr>
        <w:t>Pide</w:t>
      </w:r>
      <w:r>
        <w:t xml:space="preserve"> a la Secretaria Ejecutiva que ponga a disposición del Grupo Especial de Expertos Técnicos sobre Contaminación y Diversidad Biológica la información científica y técnica presentada de conformidad con el párrafo 2 anterior;</w:t>
      </w:r>
    </w:p>
    <w:p w14:paraId="5CB57FC4" w14:textId="0A1B7BC1" w:rsidR="00C25933" w:rsidRPr="001F58D1" w:rsidRDefault="00F55E03" w:rsidP="000D6E57">
      <w:pPr>
        <w:pStyle w:val="CBDNormalNoNumber"/>
        <w:tabs>
          <w:tab w:val="clear" w:pos="567"/>
        </w:tabs>
        <w:ind w:left="1134" w:firstLine="567"/>
      </w:pPr>
      <w:r>
        <w:t>4.</w:t>
      </w:r>
      <w:r>
        <w:tab/>
      </w:r>
      <w:r>
        <w:rPr>
          <w:i/>
        </w:rPr>
        <w:t>Pide</w:t>
      </w:r>
      <w:r>
        <w:t xml:space="preserve"> al Órgano Subsidiario de Asesoramiento Científico, Técnico y Tecnológico que examine los resultados de la labor del Grupo Especial de Expertos Técnicos sobre Contaminación y Diversidad Biológica y presente sus recomendaciones a la Conferencia de las Partes para que las considere en su 18ª reunión;</w:t>
      </w:r>
    </w:p>
    <w:p w14:paraId="39F36110" w14:textId="240B365E" w:rsidR="00C25933" w:rsidRPr="001F58D1" w:rsidRDefault="00F55E03" w:rsidP="000D6E57">
      <w:pPr>
        <w:pStyle w:val="CBDNormalNoNumber"/>
        <w:tabs>
          <w:tab w:val="clear" w:pos="567"/>
        </w:tabs>
        <w:ind w:left="1134" w:firstLine="567"/>
      </w:pPr>
      <w:r>
        <w:t>5.</w:t>
      </w:r>
      <w:r>
        <w:tab/>
      </w:r>
      <w:r>
        <w:rPr>
          <w:i/>
        </w:rPr>
        <w:t>Invita</w:t>
      </w:r>
      <w:r>
        <w:t xml:space="preserve"> a la Secretaría del Convenio de Basilea sobre el Control de los Movimientos Transfronterizos de los Desechos Peligrosos y su Eliminación</w:t>
      </w:r>
      <w:r w:rsidR="006E18CB" w:rsidRPr="001F58D1">
        <w:rPr>
          <w:rStyle w:val="Refdenotaalpie"/>
        </w:rPr>
        <w:footnoteReference w:id="8"/>
      </w:r>
      <w:r>
        <w:t>, el Convenio de Rotterdam sobre el Procedimiento de Consentimiento Fundamentado Previo Aplicable a Ciertos Plaguicidas y Productos Químicos Peligrosos Objeto de Comercio Internacional</w:t>
      </w:r>
      <w:r w:rsidR="005230BD" w:rsidRPr="001F58D1">
        <w:rPr>
          <w:rStyle w:val="Refdenotaalpie"/>
        </w:rPr>
        <w:footnoteReference w:id="9"/>
      </w:r>
      <w:r>
        <w:t xml:space="preserve"> y el Convenio de Estocolmo sobre Contaminantes Orgánicos Persistentes</w:t>
      </w:r>
      <w:r w:rsidR="00365561" w:rsidRPr="001F58D1">
        <w:rPr>
          <w:rStyle w:val="Refdenotaalpie"/>
        </w:rPr>
        <w:footnoteReference w:id="10"/>
      </w:r>
      <w:r>
        <w:t>, la Secretaría del Convenio de Minamata sobre el Mercurio</w:t>
      </w:r>
      <w:r w:rsidR="00CE1D74" w:rsidRPr="001F58D1">
        <w:rPr>
          <w:rStyle w:val="Refdenotaalpie"/>
        </w:rPr>
        <w:footnoteReference w:id="11"/>
      </w:r>
      <w:r>
        <w:t xml:space="preserve">, la Organización Marítima Internacional, la Autoridad Internacional de los Fondos Marinos y las secretarías de los convenios y planes de acción sobre mares regionales a que refuercen la atención que prestan a la interacción de los </w:t>
      </w:r>
      <w:r>
        <w:lastRenderedPageBreak/>
        <w:t>productos químicos y los desechos, incluidos los desechos plásticos, con la diversidad biológica y los servicios de los ecosistemas.]</w:t>
      </w:r>
    </w:p>
    <w:p w14:paraId="53B55356" w14:textId="0A99868C" w:rsidR="0096610E" w:rsidRPr="001F58D1" w:rsidRDefault="00D30F49" w:rsidP="000D6E57">
      <w:pPr>
        <w:pStyle w:val="CBDDesicionAnnex"/>
        <w:ind w:left="1134"/>
      </w:pPr>
      <w:r>
        <w:t>[Anexo</w:t>
      </w:r>
    </w:p>
    <w:p w14:paraId="4AB52472" w14:textId="5EE0B16C" w:rsidR="0096610E" w:rsidRPr="001F58D1" w:rsidRDefault="0096610E" w:rsidP="007F3200">
      <w:pPr>
        <w:pStyle w:val="CBDDesicionAnnex"/>
        <w:spacing w:before="120"/>
        <w:ind w:left="1134"/>
      </w:pPr>
      <w:r>
        <w:t>Mandato para el Grupo Especial de Expertos Técnicos sobre Contaminación y Diversidad Biológica</w:t>
      </w:r>
    </w:p>
    <w:p w14:paraId="22440EA5" w14:textId="146CD7F4" w:rsidR="0096610E" w:rsidRPr="001F58D1" w:rsidRDefault="0096610E" w:rsidP="00546572">
      <w:pPr>
        <w:pStyle w:val="CBDNormalNoNumber"/>
        <w:keepNext/>
        <w:keepLines/>
        <w:spacing w:before="120"/>
        <w:ind w:left="1134"/>
      </w:pPr>
      <w:r>
        <w:t>1.</w:t>
      </w:r>
      <w:r>
        <w:tab/>
        <w:t>El Grupo Especial de Expertos Técnicos sobre Contaminación y Diversidad Biológica, basándose en la información presentada por las Partes, los pueblos indígenas y las comunidades locales y las organizaciones pertinentes, proporcionará asesoramiento técnico al Órgano Subsidiario de Asesoramiento Científico, Técnico y Tecnológico acerca de lo siguiente:</w:t>
      </w:r>
    </w:p>
    <w:p w14:paraId="27F292A1" w14:textId="1C9B8C41" w:rsidR="0096610E" w:rsidRPr="001F58D1" w:rsidRDefault="0096610E" w:rsidP="00546572">
      <w:pPr>
        <w:pStyle w:val="CBDNormalNoNumber"/>
        <w:spacing w:before="120"/>
        <w:ind w:left="1134" w:firstLine="567"/>
      </w:pPr>
      <w:r>
        <w:t>a)</w:t>
      </w:r>
      <w:r>
        <w:tab/>
        <w:t>Los efectos de la contaminación en la diversidad biológica en distintos biomas, incluidos los tipos y fuentes de contaminación de interés prioritario, en consonancia con la meta 7 del Marco Mundial de Biodiversidad de Kunming-Montreal</w:t>
      </w:r>
      <w:r w:rsidR="006E0B60" w:rsidRPr="001F58D1">
        <w:rPr>
          <w:rStyle w:val="Refdenotaalpie"/>
        </w:rPr>
        <w:footnoteReference w:id="12"/>
      </w:r>
      <w:r>
        <w:t xml:space="preserve">, para los diferentes biomas y especies; </w:t>
      </w:r>
    </w:p>
    <w:p w14:paraId="1FEFF74B" w14:textId="750565B7" w:rsidR="0096610E" w:rsidRPr="001F58D1" w:rsidRDefault="0096610E" w:rsidP="00546572">
      <w:pPr>
        <w:pStyle w:val="CBDNormalNoNumber"/>
        <w:spacing w:before="120"/>
        <w:ind w:left="1134" w:firstLine="567"/>
      </w:pPr>
      <w:r>
        <w:t>b)</w:t>
      </w:r>
      <w:r>
        <w:tab/>
        <w:t xml:space="preserve">Consideraciones prioritarias sobre la diversidad biológica que deberán incorporarse en las medidas de prevención, control y mitigación de la contaminación, para las principales fuentes, sectores e interesados; y la función de la diversidad biológica y los servicios de los ecosistemas en la mitigación de la contaminación (soluciones basadas en la naturaleza y/o enfoques basados en los ecosistemas), incluidas orientaciones para sectores y fuentes de contaminación específicos; </w:t>
      </w:r>
    </w:p>
    <w:p w14:paraId="53EEB2B0" w14:textId="6BBDED0C" w:rsidR="0096610E" w:rsidRPr="001F58D1" w:rsidRDefault="0096610E" w:rsidP="00546572">
      <w:pPr>
        <w:pStyle w:val="CBDNormalNoNumber"/>
        <w:spacing w:before="120"/>
        <w:ind w:left="1134" w:firstLine="567"/>
      </w:pPr>
      <w:r>
        <w:t>c)</w:t>
      </w:r>
      <w:r>
        <w:tab/>
        <w:t xml:space="preserve">Gestión de datos e información, en particular en relación con la información sobre la vigilancia de la toxicidad y la reducción del riesgo de los contaminantes identificados como de interés prioritario para la diversidad biológica; </w:t>
      </w:r>
    </w:p>
    <w:p w14:paraId="0749FDDB" w14:textId="3B2E8DC0" w:rsidR="0096610E" w:rsidRPr="001F58D1" w:rsidRDefault="0096610E" w:rsidP="00546572">
      <w:pPr>
        <w:pStyle w:val="CBDNormalNoNumber"/>
        <w:spacing w:before="120"/>
        <w:ind w:left="1134" w:firstLine="567"/>
      </w:pPr>
      <w:r>
        <w:t>d)</w:t>
      </w:r>
      <w:r>
        <w:tab/>
        <w:t>Consideraciones sobre la diversidad biológica que deberán tenerse en cuenta en los sistemas nacionales integrados de vigilancia ambiental y la armonización de los datos sobre las medidas de control de la contaminación con las metas del Marco.</w:t>
      </w:r>
    </w:p>
    <w:p w14:paraId="3C9C6DF6" w14:textId="16109F84" w:rsidR="0096610E" w:rsidRPr="001F58D1" w:rsidRDefault="0096610E" w:rsidP="00546572">
      <w:pPr>
        <w:pStyle w:val="CBDNormalNoNumber"/>
        <w:spacing w:before="120"/>
        <w:ind w:left="1134"/>
      </w:pPr>
      <w:r>
        <w:t>2.</w:t>
      </w:r>
      <w:r>
        <w:tab/>
        <w:t xml:space="preserve">El Grupo de Expertos Técnicos estará integrado por 30 expertos técnicos designados por las Partes, incluidos expertos en diversidad biológica y contaminación, con una representación equitativa de todas las regiones y hasta cinco representantes designados por organizaciones observadoras y otras organizaciones pertinentes. </w:t>
      </w:r>
    </w:p>
    <w:p w14:paraId="58334112" w14:textId="3A5ED0DB" w:rsidR="0096610E" w:rsidRPr="001F58D1" w:rsidRDefault="0096610E" w:rsidP="00546572">
      <w:pPr>
        <w:pStyle w:val="CBDNormalNoNumber"/>
        <w:spacing w:before="120"/>
        <w:ind w:left="1134"/>
      </w:pPr>
      <w:r>
        <w:t>3.</w:t>
      </w:r>
      <w:r>
        <w:tab/>
        <w:t>El Grupo de Expertos Técnicos designará dos copresidentes de entre los expertos seleccionados.</w:t>
      </w:r>
    </w:p>
    <w:p w14:paraId="55511992" w14:textId="6E469B4E" w:rsidR="0096610E" w:rsidRPr="001F58D1" w:rsidRDefault="0096610E" w:rsidP="00546572">
      <w:pPr>
        <w:pStyle w:val="CBDNormalNoNumber"/>
        <w:spacing w:before="120"/>
        <w:ind w:left="1134"/>
      </w:pPr>
      <w:r>
        <w:t>4.</w:t>
      </w:r>
      <w:r>
        <w:tab/>
        <w:t xml:space="preserve">Se invitará a la Presidencia del Órgano Subsidiario de Asesoramiento Científico, Técnico y Tecnológico a participar </w:t>
      </w:r>
      <w:r>
        <w:rPr>
          <w:i/>
          <w:iCs/>
        </w:rPr>
        <w:t>ex officio</w:t>
      </w:r>
      <w:r>
        <w:t xml:space="preserve"> en las reuniones del Grupo de Expertos Técnicos.</w:t>
      </w:r>
    </w:p>
    <w:p w14:paraId="234EEBAE" w14:textId="59EE6DAC" w:rsidR="0096610E" w:rsidRPr="001F58D1" w:rsidRDefault="0096610E" w:rsidP="00546572">
      <w:pPr>
        <w:pStyle w:val="CBDNormalNoNumber"/>
        <w:spacing w:before="120"/>
        <w:ind w:left="1134"/>
      </w:pPr>
      <w:r>
        <w:t>5.</w:t>
      </w:r>
      <w:r>
        <w:tab/>
        <w:t>El Grupo de Expertos Técnicos realizará su trabajo principalmente por medios electrónicos; con sujeción de la disponibilidad de recursos, también se reunirá en persona al menos dos veces durante el período entre reuniones.</w:t>
      </w:r>
    </w:p>
    <w:p w14:paraId="66A255EF" w14:textId="68C81611" w:rsidR="002E3D37" w:rsidRPr="009D62BC" w:rsidRDefault="0096610E" w:rsidP="00546572">
      <w:pPr>
        <w:pStyle w:val="CBDNormalNoNumber"/>
        <w:spacing w:before="120"/>
        <w:ind w:left="1134"/>
      </w:pPr>
      <w:r>
        <w:t>6.</w:t>
      </w:r>
      <w:r>
        <w:tab/>
        <w:t>El Grupo de Expertos Técnicos deberá establecerse y comenzar su labor inmediatamente después de la 17ª reunión de la Conferencia de las Partes e informar sobre su labor al Órgano Subsidiario de Asesoramiento Científico, Técnico y Tecnológico en una reunión que se celebre antes de la 18ª reunión de la Conferencia de las Partes.]</w:t>
      </w:r>
    </w:p>
    <w:p w14:paraId="1125A953" w14:textId="64D3D1A2" w:rsidR="002E3D37" w:rsidRDefault="002E3D37" w:rsidP="00E1784E">
      <w:pPr>
        <w:pStyle w:val="CBDNormalNoNumber"/>
        <w:keepNext/>
        <w:spacing w:before="240"/>
        <w:ind w:left="720"/>
      </w:pPr>
      <w:r>
        <w:lastRenderedPageBreak/>
        <w:t>OPCIÓN 2</w:t>
      </w:r>
    </w:p>
    <w:p w14:paraId="0AF0EE06" w14:textId="09A2A910" w:rsidR="00CF6CD3" w:rsidRPr="002D18C5" w:rsidRDefault="00D30F49" w:rsidP="005A0991">
      <w:pPr>
        <w:pStyle w:val="CBDNormalNoNumber"/>
        <w:spacing w:before="120"/>
        <w:ind w:left="1134" w:firstLine="567"/>
        <w:rPr>
          <w:i/>
          <w:iCs/>
        </w:rPr>
      </w:pPr>
      <w:r>
        <w:t>[</w:t>
      </w:r>
      <w:r>
        <w:rPr>
          <w:i/>
        </w:rPr>
        <w:t>Reconociendo</w:t>
      </w:r>
      <w:r>
        <w:t xml:space="preserve"> que la contaminación es uno de los principales impulsores de la pérdida de diversidad biológica,</w:t>
      </w:r>
    </w:p>
    <w:p w14:paraId="638F8AD7" w14:textId="5BB1040A" w:rsidR="00CF6CD3" w:rsidRPr="00CA75F4" w:rsidRDefault="00CF6CD3" w:rsidP="005A0991">
      <w:pPr>
        <w:pStyle w:val="CBDNormalNoNumber"/>
        <w:spacing w:before="120"/>
        <w:ind w:left="1134" w:firstLine="567"/>
        <w:rPr>
          <w:i/>
          <w:iCs/>
        </w:rPr>
      </w:pPr>
      <w:r>
        <w:rPr>
          <w:i/>
        </w:rPr>
        <w:t>Acogiendo con satisfacción</w:t>
      </w:r>
      <w:r>
        <w:t xml:space="preserve"> el establecimiento del Grupo Intergubernamental Científico-Normativo sobre los Productos Químicos, los Desechos y la Contaminación,</w:t>
      </w:r>
    </w:p>
    <w:p w14:paraId="496BB164" w14:textId="07C22E84" w:rsidR="00CF6CD3" w:rsidRPr="002D18C5" w:rsidRDefault="00F55E03" w:rsidP="00BB2626">
      <w:pPr>
        <w:pStyle w:val="CBDNormalNoNumber"/>
        <w:spacing w:before="120"/>
        <w:ind w:left="1134" w:firstLine="567"/>
        <w:rPr>
          <w:i/>
          <w:iCs/>
        </w:rPr>
      </w:pPr>
      <w:r>
        <w:t>1</w:t>
      </w:r>
      <w:r>
        <w:rPr>
          <w:i/>
        </w:rPr>
        <w:t>.</w:t>
      </w:r>
      <w:r>
        <w:rPr>
          <w:i/>
        </w:rPr>
        <w:tab/>
        <w:t>Invita</w:t>
      </w:r>
      <w:r>
        <w:t xml:space="preserve"> al Grupo Intergubernamental Científico-Normativo sobre los Productos Químicos, los Desechos y la Contaminación, la Plataforma Intergubernamental Científico-Normativa sobre Diversidad Biológica y Servicios de los Ecosistemas, el Marco Mundial sobre los Productos Químicos: por un Planeta Libre de los Daños derivados de los Productos Químicos y los Desechos, la Secretaría del Convenio de Basilea sobre el Control de los Movimientos Transfronterizos de los Desechos Peligrosos y su Eliminación</w:t>
      </w:r>
      <w:r w:rsidR="00BA1B31">
        <w:rPr>
          <w:rStyle w:val="Refdenotaalpie"/>
        </w:rPr>
        <w:footnoteReference w:id="13"/>
      </w:r>
      <w:r>
        <w:t>, el Convenio de Rotterdam sobre el Procedimiento de Consentimiento Fundamentado Previo Aplicable a Ciertos Plaguicidas y Productos Químicos Peligrosos Objeto de Comercio Internacional</w:t>
      </w:r>
      <w:r w:rsidR="009447F9">
        <w:rPr>
          <w:rStyle w:val="Refdenotaalpie"/>
        </w:rPr>
        <w:footnoteReference w:id="14"/>
      </w:r>
      <w:r>
        <w:t xml:space="preserve"> y el Convenio de Estocolmo sobre Contaminantes Orgánicos Persistentes</w:t>
      </w:r>
      <w:r w:rsidR="007666DA">
        <w:rPr>
          <w:rStyle w:val="Refdenotaalpie"/>
        </w:rPr>
        <w:footnoteReference w:id="15"/>
      </w:r>
      <w:r>
        <w:t>, la Secretaría del Convenio de Minamata sobre el Mercurio</w:t>
      </w:r>
      <w:r w:rsidR="003A60C9">
        <w:rPr>
          <w:rStyle w:val="Refdenotaalpie"/>
        </w:rPr>
        <w:footnoteReference w:id="16"/>
      </w:r>
      <w:r>
        <w:t>, la Organización de las Naciones Unidas para la Alimentación y la Agricultura, la Organización Marítima Internacional, la Autoridad Internacional de los Fondos Marinos y las secretarías de los convenios y planes de acción sobre mares regionales a que refuercen la atención que prestan e intensifiquen sus actividades en relación con la interacción de los productos químicos y los desechos, incluidos los desechos plásticos, con la diversidad biológica y los servicios de los ecosistemas con miras a promover la consecución de la meta 7 del Marco Mundial de Biodiversidad de Kunming‑Montreal</w:t>
      </w:r>
      <w:r w:rsidR="003F71B1" w:rsidRPr="001F58D1">
        <w:rPr>
          <w:rStyle w:val="Refdenotaalpie"/>
        </w:rPr>
        <w:footnoteReference w:id="17"/>
      </w:r>
      <w:r>
        <w:t>;</w:t>
      </w:r>
    </w:p>
    <w:p w14:paraId="683CD8B9" w14:textId="039157BE" w:rsidR="00CF6CD3" w:rsidRPr="002D18C5" w:rsidRDefault="00F55E03" w:rsidP="005A0991">
      <w:pPr>
        <w:pStyle w:val="CBDNormalNoNumber"/>
        <w:spacing w:before="120"/>
        <w:ind w:left="1134" w:firstLine="567"/>
        <w:rPr>
          <w:i/>
          <w:iCs/>
        </w:rPr>
      </w:pPr>
      <w:r>
        <w:t>2.</w:t>
      </w:r>
      <w:r>
        <w:rPr>
          <w:i/>
        </w:rPr>
        <w:tab/>
        <w:t>Pide</w:t>
      </w:r>
      <w:r>
        <w:t xml:space="preserve"> a la Secretaria Ejecutiva que colabore con el Grupo Intergubernamental Científico-Normativo sobre los Productos Químicos, los Desechos y la Contaminación y los acuerdos ambientales multilaterales y las organizaciones pertinentes para celebrar un taller de expertos técnicos sobre enfoques que contribuyan a subsanar las carencias en cuanto a instrumentos y orientaciones para cumplir la meta 7 del Marco;</w:t>
      </w:r>
    </w:p>
    <w:p w14:paraId="690A7314" w14:textId="55E7CB29" w:rsidR="002E3D37" w:rsidRPr="002D18C5" w:rsidRDefault="00F55E03" w:rsidP="005A0991">
      <w:pPr>
        <w:pStyle w:val="CBDNormalNoNumber"/>
        <w:spacing w:before="120"/>
        <w:ind w:left="1134" w:firstLine="567"/>
        <w:rPr>
          <w:i/>
          <w:iCs/>
        </w:rPr>
      </w:pPr>
      <w:r>
        <w:t>3.</w:t>
      </w:r>
      <w:r>
        <w:rPr>
          <w:i/>
        </w:rPr>
        <w:tab/>
        <w:t>Pide también</w:t>
      </w:r>
      <w:r>
        <w:t xml:space="preserve"> a la Secretaria Ejecutiva que, en colaboración con las entidades mencionadas en el párrafo 1 anterior, prepare un informe con una correlación de los trabajos que podrían realizar cada una de esas entidades con miras a la consecución de la meta 7 del Marco, con recomendaciones de medidas específicas a ese fin, para que la Conferencia de las Partes lo considere en su 18ª reunión.]]</w:t>
      </w:r>
    </w:p>
    <w:p w14:paraId="48DF7B01" w14:textId="48FA00BE" w:rsidR="00C25933" w:rsidRPr="000D6E57" w:rsidRDefault="00BF2D23" w:rsidP="00E55FD1">
      <w:pPr>
        <w:pStyle w:val="CBDNormalNoNumber"/>
        <w:spacing w:before="240"/>
        <w:ind w:left="1134"/>
        <w:rPr>
          <w:b/>
          <w:bCs/>
        </w:rPr>
      </w:pPr>
      <w:r>
        <w:rPr>
          <w:b/>
        </w:rPr>
        <w:t>C</w:t>
      </w:r>
      <w:r>
        <w:rPr>
          <w:b/>
        </w:rPr>
        <w:br/>
        <w:t>Actividades, productos y servicios sostenibles basados en la biodiversidad que la fortalezcan</w:t>
      </w:r>
    </w:p>
    <w:p w14:paraId="3E782EAC" w14:textId="77777777" w:rsidR="00BF2D23" w:rsidRPr="00516AA9" w:rsidDel="0015022C" w:rsidRDefault="00BF2D23" w:rsidP="00BF2D23">
      <w:pPr>
        <w:pStyle w:val="CBDNormalNoNumber"/>
        <w:tabs>
          <w:tab w:val="clear" w:pos="567"/>
        </w:tabs>
        <w:ind w:left="1134" w:firstLine="567"/>
        <w:rPr>
          <w:i/>
          <w:iCs/>
        </w:rPr>
      </w:pPr>
      <w:r>
        <w:rPr>
          <w:i/>
        </w:rPr>
        <w:t>La Conferencia de las Partes</w:t>
      </w:r>
      <w:r>
        <w:t>,</w:t>
      </w:r>
    </w:p>
    <w:p w14:paraId="407EA72F" w14:textId="13D58395" w:rsidR="00C25933" w:rsidRPr="00516AA9" w:rsidRDefault="00C25933" w:rsidP="000D6E57">
      <w:pPr>
        <w:pStyle w:val="CBDNormalNoNumber"/>
        <w:tabs>
          <w:tab w:val="clear" w:pos="567"/>
        </w:tabs>
        <w:ind w:left="1134" w:firstLine="567"/>
      </w:pPr>
      <w:r>
        <w:rPr>
          <w:i/>
        </w:rPr>
        <w:t xml:space="preserve">Recordando </w:t>
      </w:r>
      <w:r>
        <w:t>las decisiones </w:t>
      </w:r>
      <w:hyperlink r:id="rId18" w:history="1">
        <w:r>
          <w:rPr>
            <w:rStyle w:val="Hipervnculo"/>
          </w:rPr>
          <w:t>16/12</w:t>
        </w:r>
      </w:hyperlink>
      <w:r>
        <w:t>, de 1 de noviembre de 2024, y </w:t>
      </w:r>
      <w:hyperlink r:id="rId19" w:history="1">
        <w:r>
          <w:rPr>
            <w:rStyle w:val="Hipervnculo"/>
          </w:rPr>
          <w:t>16/15</w:t>
        </w:r>
      </w:hyperlink>
      <w:r>
        <w:t xml:space="preserve">, de 25 de octubre de 2024, </w:t>
      </w:r>
    </w:p>
    <w:p w14:paraId="716BA8BD" w14:textId="624D4C1A" w:rsidR="00CE54CA" w:rsidRDefault="002C79D0" w:rsidP="000D6E57">
      <w:pPr>
        <w:pStyle w:val="CBDNormalNoNumber"/>
        <w:tabs>
          <w:tab w:val="clear" w:pos="567"/>
        </w:tabs>
        <w:ind w:left="1134" w:firstLine="567"/>
      </w:pPr>
      <w:r>
        <w:t>[</w:t>
      </w:r>
      <w:r>
        <w:rPr>
          <w:i/>
        </w:rPr>
        <w:t>Pide</w:t>
      </w:r>
      <w:r>
        <w:t xml:space="preserve"> a la Secretaria Ejecutiva que, con sujeción a la disponibilidad de recursos: </w:t>
      </w:r>
    </w:p>
    <w:p w14:paraId="42E95BD1" w14:textId="6EA42A03" w:rsidR="00181022" w:rsidRDefault="00CE54CA" w:rsidP="000D6E57">
      <w:pPr>
        <w:pStyle w:val="CBDNormalNoNumber"/>
        <w:tabs>
          <w:tab w:val="clear" w:pos="567"/>
        </w:tabs>
        <w:ind w:left="1134" w:firstLine="567"/>
      </w:pPr>
      <w:r>
        <w:t>a)</w:t>
      </w:r>
      <w:r>
        <w:tab/>
        <w:t xml:space="preserve">Prepare un informe sobre experiencias [de las Partes] [en la implementación de][con] actividades, productos y servicios sostenibles basados en la biodiversidad que la fortalezcan en las economías locales y las comunidades indígenas y rurales [, así como mecanismos de comercio justo y certificación sostenible], [y][que incluya, según proceda,] la [bioeconomía] [circular y sostenible], basándose en [la información de las Partes y] las </w:t>
      </w:r>
      <w:r>
        <w:lastRenderedPageBreak/>
        <w:t>aportaciones a la revisión mundial de los progresos colectivos en la implementación del Marco Mundial de Biodiversidad de Kunming-Montreal</w:t>
      </w:r>
      <w:r w:rsidR="0057528F" w:rsidRPr="00516AA9">
        <w:rPr>
          <w:rStyle w:val="Refdenotaalpie"/>
        </w:rPr>
        <w:footnoteReference w:id="18"/>
      </w:r>
      <w:r>
        <w:t xml:space="preserve">; </w:t>
      </w:r>
    </w:p>
    <w:p w14:paraId="55E09D66" w14:textId="08EFC261" w:rsidR="00C25933" w:rsidRPr="00516AA9" w:rsidRDefault="00181022" w:rsidP="000D6E57">
      <w:pPr>
        <w:pStyle w:val="CBDNormalNoNumber"/>
        <w:tabs>
          <w:tab w:val="clear" w:pos="567"/>
        </w:tabs>
        <w:ind w:left="1134" w:firstLine="567"/>
      </w:pPr>
      <w:r>
        <w:t>b)</w:t>
      </w:r>
      <w:r>
        <w:tab/>
        <w:t>Sobre la base de las conclusiones de la revisión, celebre un taller de expertos a fin de proporcionar asesoramiento científico y técnico sobre la definición, el alcance y los elementos del concepto de actividades, productos y servicios sostenibles basados en la biodiversidad que la fortalezcan[ y la [posible contribución de la bioeconomía inclusiva, circular y sostenible][bioeconomía [circular y sostenible]], y que prepare un informe para su consideración por el Órgano Subsidiario de Asesoramiento Científico, Técnico y Tecnológico en una reunión que se celebre antes de la 18ª reunión de la Conferencia de las Partes.]</w:t>
      </w:r>
    </w:p>
    <w:p w14:paraId="25033E67" w14:textId="584FCBF7" w:rsidR="00C25933" w:rsidRPr="000D6E57" w:rsidRDefault="00930340" w:rsidP="00887E5B">
      <w:pPr>
        <w:pStyle w:val="CBDNormalNoNumber"/>
        <w:keepNext/>
        <w:keepLines/>
        <w:tabs>
          <w:tab w:val="clear" w:pos="567"/>
        </w:tabs>
        <w:ind w:left="1134"/>
        <w:jc w:val="left"/>
        <w:rPr>
          <w:b/>
          <w:bCs/>
        </w:rPr>
      </w:pPr>
      <w:r>
        <w:rPr>
          <w:b/>
        </w:rPr>
        <w:t>[D</w:t>
      </w:r>
      <w:r>
        <w:rPr>
          <w:b/>
        </w:rPr>
        <w:br/>
        <w:t>Equidad, igualdad de género y el enfoque basado en los derechos humanos en relación con la conservación y la utilización sostenible de la diversidad biológica y la participación justa y equitativa en los beneficios que se deriven de la utilización de los recursos genéticos</w:t>
      </w:r>
    </w:p>
    <w:p w14:paraId="7ED60174" w14:textId="795DC192" w:rsidR="00D30F49" w:rsidRDefault="00BF2D23" w:rsidP="00887E5B">
      <w:pPr>
        <w:pStyle w:val="CBDNormalNoNumber"/>
        <w:keepNext/>
        <w:keepLines/>
        <w:tabs>
          <w:tab w:val="clear" w:pos="567"/>
        </w:tabs>
        <w:ind w:left="1134" w:firstLine="567"/>
        <w:rPr>
          <w:i/>
          <w:iCs/>
        </w:rPr>
      </w:pPr>
      <w:r>
        <w:rPr>
          <w:i/>
        </w:rPr>
        <w:t>La Conferencia de las Partes</w:t>
      </w:r>
      <w:r>
        <w:t>,</w:t>
      </w:r>
    </w:p>
    <w:p w14:paraId="234B1FE5" w14:textId="1E646DE7" w:rsidR="00D30F49" w:rsidRDefault="00D30F49" w:rsidP="005A0991">
      <w:pPr>
        <w:pStyle w:val="CBDNormalNoNumber"/>
        <w:tabs>
          <w:tab w:val="clear" w:pos="567"/>
        </w:tabs>
        <w:spacing w:before="120"/>
        <w:ind w:left="1134" w:firstLine="567"/>
        <w:rPr>
          <w:i/>
          <w:iCs/>
        </w:rPr>
      </w:pPr>
      <w:r>
        <w:rPr>
          <w:i/>
        </w:rPr>
        <w:t>Recordando</w:t>
      </w:r>
      <w:r>
        <w:t xml:space="preserve"> su decisión </w:t>
      </w:r>
      <w:hyperlink r:id="rId20" w:history="1">
        <w:r>
          <w:rPr>
            <w:rStyle w:val="Hipervnculo"/>
          </w:rPr>
          <w:t>16/35</w:t>
        </w:r>
      </w:hyperlink>
      <w:r>
        <w:t>, de 27 de febrero de 2025, en la que invitó a la Oficina del Alto Comisionado de las Naciones Unidas para los Derechos Humanos a que elaborara instrumentos y orientaciones sobre un enfoque basado en los derechos humanos para la implementación del Marco Mundial de Biodiversidad de Kunming-Montreal</w:t>
      </w:r>
      <w:r w:rsidR="00266D1C" w:rsidRPr="00516AA9">
        <w:rPr>
          <w:rStyle w:val="Refdenotaalpie"/>
        </w:rPr>
        <w:footnoteReference w:id="19"/>
      </w:r>
      <w:r>
        <w:t xml:space="preserve"> y que transmitiera los resultados a la Secretaría,</w:t>
      </w:r>
    </w:p>
    <w:p w14:paraId="087DC1EC" w14:textId="4CC65E42" w:rsidR="00C25933" w:rsidRPr="00516AA9" w:rsidRDefault="001C1E54" w:rsidP="00546572">
      <w:pPr>
        <w:pStyle w:val="CBDNormalNoNumber"/>
        <w:tabs>
          <w:tab w:val="clear" w:pos="567"/>
        </w:tabs>
        <w:spacing w:before="120"/>
        <w:ind w:left="1134" w:firstLine="567"/>
      </w:pPr>
      <w:r>
        <w:rPr>
          <w:i/>
        </w:rPr>
        <w:t>Tomando nota</w:t>
      </w:r>
      <w:r>
        <w:t xml:space="preserve"> del estudio analítico mundial sobre la aplicación de un enfoque basado en los derechos humanos a los objetivos y metas del Marco realizado por el Alto Comisionado de las Naciones Unidas para los Derechos Humanos, </w:t>
      </w:r>
    </w:p>
    <w:p w14:paraId="222095E6" w14:textId="78D30E18" w:rsidR="0019651E" w:rsidRDefault="001A4F31" w:rsidP="00546572">
      <w:pPr>
        <w:pStyle w:val="CBDNormalNoNumber"/>
        <w:tabs>
          <w:tab w:val="clear" w:pos="567"/>
        </w:tabs>
        <w:spacing w:before="120"/>
        <w:ind w:left="1134" w:firstLine="567"/>
      </w:pPr>
      <w:r>
        <w:rPr>
          <w:i/>
        </w:rPr>
        <w:t>Pide</w:t>
      </w:r>
      <w:r>
        <w:t xml:space="preserve"> a la Secretaria Ejecutiva que, con sujeción a la disponibilidad de recursos: </w:t>
      </w:r>
    </w:p>
    <w:p w14:paraId="27524119" w14:textId="684AE72E" w:rsidR="0019651E" w:rsidRDefault="0019651E" w:rsidP="00546572">
      <w:pPr>
        <w:pStyle w:val="CBDNormalNoNumber"/>
        <w:tabs>
          <w:tab w:val="clear" w:pos="567"/>
        </w:tabs>
        <w:spacing w:before="120"/>
        <w:ind w:left="1134" w:firstLine="567"/>
      </w:pPr>
      <w:r>
        <w:t>a)</w:t>
      </w:r>
      <w:r>
        <w:tab/>
        <w:t>Elabore una propuesta de posibles trabajos adicionales sobre la equidad, la igualdad de género y el enfoque basado en los derechos humanos, incluida la equidad intergeneracional y de género, teniendo en cuenta la revisión a mitad de período del Plan de Acción sobre Género (2023-2030)</w:t>
      </w:r>
      <w:r w:rsidR="00217C8E">
        <w:rPr>
          <w:rStyle w:val="Refdenotaalpie"/>
        </w:rPr>
        <w:footnoteReference w:id="20"/>
      </w:r>
      <w:r>
        <w:t xml:space="preserve">, el estudio analítico mundial sobre la aplicación de un enfoque basado en los derechos humanos a los objetivos y metas del Marco Mundial de Biodiversidad de Kunming-Montreal realizado por el Alto Comisionado de las Naciones Unidas para los Derechos Humanos y otros instrumentos de información, orientaciones y evaluaciones pertinentes; </w:t>
      </w:r>
    </w:p>
    <w:p w14:paraId="754E4CE7" w14:textId="7CBC832B" w:rsidR="002250E9" w:rsidRPr="00516AA9" w:rsidRDefault="0019651E" w:rsidP="00546572">
      <w:pPr>
        <w:pStyle w:val="CBDNormalNoNumber"/>
        <w:tabs>
          <w:tab w:val="clear" w:pos="567"/>
        </w:tabs>
        <w:spacing w:before="120"/>
        <w:ind w:left="1134" w:firstLine="567"/>
      </w:pPr>
      <w:r>
        <w:t>b)</w:t>
      </w:r>
      <w:r>
        <w:tab/>
        <w:t>Someta la propuesta a la consideración del Órgano Subsidiario sobre la Aplicación y el Órgano Subsidiario sobre el Artículo 8 j) y Otras Disposiciones del Convenio sobre la Diversidad Biológica</w:t>
      </w:r>
      <w:r w:rsidR="004403EA" w:rsidRPr="00780FDE">
        <w:rPr>
          <w:rStyle w:val="Refdenotaalpie"/>
        </w:rPr>
        <w:footnoteReference w:id="21"/>
      </w:r>
      <w:r>
        <w:t xml:space="preserve"> Relativas a los Pueblos Indígenas y las Comunidades Locales en reuniones que se celebren antes de la 18ª reunión de la Conferencia de las Partes.] </w:t>
      </w:r>
    </w:p>
    <w:p w14:paraId="6AE413CB" w14:textId="2A28EB4D" w:rsidR="00C25933" w:rsidRPr="000D6E57" w:rsidRDefault="00BF2D23" w:rsidP="000D6E57">
      <w:pPr>
        <w:pStyle w:val="CBDNormalNoNumber"/>
        <w:keepNext/>
        <w:tabs>
          <w:tab w:val="clear" w:pos="567"/>
        </w:tabs>
        <w:ind w:left="1134"/>
        <w:jc w:val="left"/>
        <w:rPr>
          <w:b/>
          <w:bCs/>
        </w:rPr>
      </w:pPr>
      <w:r>
        <w:rPr>
          <w:b/>
        </w:rPr>
        <w:t>E</w:t>
      </w:r>
      <w:r>
        <w:rPr>
          <w:b/>
        </w:rPr>
        <w:br/>
        <w:t>Diferentes sistemas de valores, como se indica en el párrafo 7 b) de la sección C del Marco Mundial de Biodiversidad de Kunming-Montreal</w:t>
      </w:r>
    </w:p>
    <w:p w14:paraId="3899FEDF" w14:textId="77777777" w:rsidR="00BF2D23" w:rsidRPr="00516AA9" w:rsidDel="0015022C" w:rsidRDefault="00BF2D23" w:rsidP="00BF2D23">
      <w:pPr>
        <w:pStyle w:val="CBDNormalNoNumber"/>
        <w:tabs>
          <w:tab w:val="clear" w:pos="567"/>
        </w:tabs>
        <w:ind w:left="1134" w:firstLine="567"/>
        <w:rPr>
          <w:i/>
          <w:iCs/>
        </w:rPr>
      </w:pPr>
      <w:r>
        <w:rPr>
          <w:i/>
        </w:rPr>
        <w:t>La Conferencia de las Partes</w:t>
      </w:r>
      <w:r>
        <w:t>,</w:t>
      </w:r>
    </w:p>
    <w:p w14:paraId="4AD851E6" w14:textId="013E15FA" w:rsidR="00C25933" w:rsidRPr="00516AA9" w:rsidRDefault="00C25933" w:rsidP="000D6E57">
      <w:pPr>
        <w:pStyle w:val="CBDNormalNoNumber"/>
        <w:tabs>
          <w:tab w:val="clear" w:pos="567"/>
        </w:tabs>
        <w:ind w:left="1134" w:firstLine="567"/>
      </w:pPr>
      <w:r>
        <w:rPr>
          <w:i/>
        </w:rPr>
        <w:t>Recordando</w:t>
      </w:r>
      <w:r>
        <w:t xml:space="preserve"> que, en el párrafo 7 b) de la sección C del Marco Mundial de Biodiversidad de Kunming-Montreal</w:t>
      </w:r>
      <w:r w:rsidR="007F4BD3" w:rsidRPr="00516AA9">
        <w:rPr>
          <w:rStyle w:val="Refdenotaalpie"/>
        </w:rPr>
        <w:footnoteReference w:id="22"/>
      </w:r>
      <w:r>
        <w:t xml:space="preserve">, afirmó que se deberían tener en cuenta diferentes sistemas de valores </w:t>
      </w:r>
      <w:r>
        <w:lastRenderedPageBreak/>
        <w:t>en la implementación del Marco y que, en la meta 14 del Marco, hizo un llamamiento a la integración de los múltiples valores de la biodiversidad en la toma de decisiones,</w:t>
      </w:r>
    </w:p>
    <w:p w14:paraId="67CAC7D5" w14:textId="3CAF0794" w:rsidR="00C25933" w:rsidRPr="00516AA9" w:rsidRDefault="007145C1" w:rsidP="000D6E57">
      <w:pPr>
        <w:pStyle w:val="CBDNormalNoNumber"/>
        <w:tabs>
          <w:tab w:val="clear" w:pos="567"/>
        </w:tabs>
        <w:ind w:left="1134" w:firstLine="567"/>
      </w:pPr>
      <w:r>
        <w:rPr>
          <w:i/>
        </w:rPr>
        <w:t>Recordando también</w:t>
      </w:r>
      <w:r>
        <w:t xml:space="preserve"> la adopción del programa de trabajo hasta 2030 sobre el artículo 8 j) y otras disposiciones del Convenio sobre la Diversidad Biológica</w:t>
      </w:r>
      <w:r w:rsidR="00345370" w:rsidRPr="00516AA9">
        <w:rPr>
          <w:rStyle w:val="Refdenotaalpie"/>
        </w:rPr>
        <w:footnoteReference w:id="23"/>
      </w:r>
      <w:r>
        <w:t xml:space="preserve"> relativas a los pueblos indígenas y las comunidades locales mediante la decisión </w:t>
      </w:r>
      <w:hyperlink r:id="rId21" w:history="1">
        <w:r>
          <w:rPr>
            <w:rStyle w:val="Hipervnculo"/>
          </w:rPr>
          <w:t>16/4</w:t>
        </w:r>
      </w:hyperlink>
      <w:r>
        <w:t>, de 30 de octubre de 2024, así como los elementos y tareas relacionados con el programa de trabajo conjunto sobre los vínculos entre la diversidad biológica y la diversidad cultural que figuran en el anexo de la decisión </w:t>
      </w:r>
      <w:hyperlink r:id="rId22" w:history="1">
        <w:r>
          <w:rPr>
            <w:rStyle w:val="Hipervnculo"/>
          </w:rPr>
          <w:t>15/22</w:t>
        </w:r>
      </w:hyperlink>
      <w:r>
        <w:t xml:space="preserve">, de 10 de diciembre de 2022, que en ambos casos respaldan la aplicación de diversos sistemas de valores en la implementación del Marco, </w:t>
      </w:r>
    </w:p>
    <w:p w14:paraId="69612A11" w14:textId="5F067CB6" w:rsidR="00C25933" w:rsidRDefault="007145C1" w:rsidP="000D6E57">
      <w:pPr>
        <w:pStyle w:val="CBDNormalNoNumber"/>
        <w:tabs>
          <w:tab w:val="clear" w:pos="567"/>
        </w:tabs>
        <w:ind w:left="1134" w:firstLine="567"/>
      </w:pPr>
      <w:r>
        <w:rPr>
          <w:i/>
        </w:rPr>
        <w:t xml:space="preserve">Recordando además </w:t>
      </w:r>
      <w:r>
        <w:t>la publicación</w:t>
      </w:r>
      <w:r>
        <w:rPr>
          <w:i/>
        </w:rPr>
        <w:t xml:space="preserve"> The Methodological Assessment Report on the Diverse Values and Valuation of Nature</w:t>
      </w:r>
      <w:r>
        <w:t xml:space="preserve"> (Informe de la evaluación metodológica sobre los valores diversos y la valoración de la naturaleza) de la Plataforma Intergubernamental Científico-Normativa sobre Diversidad Biológica y Servicios de los Ecosistemas,</w:t>
      </w:r>
    </w:p>
    <w:p w14:paraId="3C8D5A61" w14:textId="2D775B81" w:rsidR="002250E9" w:rsidRDefault="001C255F" w:rsidP="002250E9">
      <w:pPr>
        <w:pStyle w:val="CBDNormalNoNumber"/>
        <w:tabs>
          <w:tab w:val="clear" w:pos="567"/>
        </w:tabs>
        <w:ind w:left="1134" w:firstLine="567"/>
      </w:pPr>
      <w:r>
        <w:t>1.</w:t>
      </w:r>
      <w:r>
        <w:tab/>
      </w:r>
      <w:r>
        <w:rPr>
          <w:i/>
        </w:rPr>
        <w:t>Invita</w:t>
      </w:r>
      <w:r>
        <w:t xml:space="preserve"> a los centros regionales y subregionales de apoyo a la cooperación científica y técnica a que utilicen activamente la publicación </w:t>
      </w:r>
      <w:r>
        <w:rPr>
          <w:i/>
        </w:rPr>
        <w:t>The Methodological Assessment Report on the Diverse Values and Valuation of Nature</w:t>
      </w:r>
      <w:r>
        <w:t xml:space="preserve"> al apoyar a las Partes en la implementación del Marco Mundial de Biodiversidad de Kunming-Montreal;</w:t>
      </w:r>
    </w:p>
    <w:p w14:paraId="602D9F97" w14:textId="0A2B940E" w:rsidR="002250E9" w:rsidRPr="00516AA9" w:rsidRDefault="001C255F" w:rsidP="002250E9">
      <w:pPr>
        <w:pStyle w:val="CBDNormalNoNumber"/>
        <w:tabs>
          <w:tab w:val="clear" w:pos="567"/>
        </w:tabs>
        <w:ind w:left="1134" w:firstLine="567"/>
      </w:pPr>
      <w:r>
        <w:t>2.</w:t>
      </w:r>
      <w:r>
        <w:tab/>
      </w:r>
      <w:r>
        <w:rPr>
          <w:i/>
        </w:rPr>
        <w:t>Invita</w:t>
      </w:r>
      <w:r>
        <w:t xml:space="preserve"> a las organizaciones pertinentes a que sigan apoyando el uso y la adopción de la publicación </w:t>
      </w:r>
      <w:r>
        <w:rPr>
          <w:i/>
        </w:rPr>
        <w:t>The Methodological Assessment Report on the Diverse Values and Valuation of Nature</w:t>
      </w:r>
      <w:r>
        <w:t xml:space="preserve"> en la aplicación del Convenio sobre la Diversidad Biológica y la implementación del Marco;</w:t>
      </w:r>
    </w:p>
    <w:p w14:paraId="29BE62A6" w14:textId="20C3A6B6" w:rsidR="00C25933" w:rsidRDefault="008C7800" w:rsidP="000D6E57">
      <w:pPr>
        <w:pStyle w:val="CBDNormalNoNumber"/>
        <w:tabs>
          <w:tab w:val="clear" w:pos="567"/>
        </w:tabs>
        <w:ind w:left="1134" w:firstLine="567"/>
      </w:pPr>
      <w:r>
        <w:t>[3.</w:t>
      </w:r>
      <w:r>
        <w:tab/>
      </w:r>
      <w:r>
        <w:rPr>
          <w:i/>
        </w:rPr>
        <w:t>Pide</w:t>
      </w:r>
      <w:r>
        <w:t xml:space="preserve"> a la Secretaria Ejecutiva que, con sujeción a la disponibilidad de recursos, facilite el intercambio de conocimientos, experiencias y buenas prácticas entre las Partes, otros Gobiernos, gobiernos subnacionales, los pueblos indígenas y las comunidades locales y los interesados pertinentes, por ejemplo, mediante la celebración de diálogos y a través de plataformas de aprendizaje, a fin de apoyar la integración efectiva de los diversos valores y sistemas de conocimientos en la implementación del Marco Mundial de Biodiversidad de Kunming-Montreal.] </w:t>
      </w:r>
    </w:p>
    <w:p w14:paraId="70BD86D0" w14:textId="30430200" w:rsidR="002E331D" w:rsidRPr="00516AA9" w:rsidRDefault="002E331D" w:rsidP="000D6E57">
      <w:pPr>
        <w:pStyle w:val="CBDNormalNoNumber"/>
        <w:tabs>
          <w:tab w:val="clear" w:pos="567"/>
        </w:tabs>
        <w:ind w:left="1134" w:firstLine="567"/>
      </w:pPr>
      <w:r>
        <w:t>]</w:t>
      </w:r>
    </w:p>
    <w:p w14:paraId="126AA57C" w14:textId="77777777" w:rsidR="001065E9" w:rsidRPr="00741D44" w:rsidRDefault="00540343" w:rsidP="00540343">
      <w:pPr>
        <w:jc w:val="center"/>
      </w:pPr>
      <w:r>
        <w:t>__________</w:t>
      </w:r>
    </w:p>
    <w:sectPr w:rsidR="001065E9" w:rsidRPr="00741D44" w:rsidSect="005810AB">
      <w:headerReference w:type="even" r:id="rId23"/>
      <w:headerReference w:type="default" r:id="rId24"/>
      <w:footerReference w:type="even" r:id="rId25"/>
      <w:footerReference w:type="default" r:id="rId26"/>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8FE2" w14:textId="77777777" w:rsidR="00A06D2F" w:rsidRPr="0093176F" w:rsidRDefault="00A06D2F" w:rsidP="001A7228">
      <w:r w:rsidRPr="0093176F">
        <w:separator/>
      </w:r>
    </w:p>
  </w:endnote>
  <w:endnote w:type="continuationSeparator" w:id="0">
    <w:p w14:paraId="4C8A849F" w14:textId="77777777" w:rsidR="00A06D2F" w:rsidRPr="0093176F" w:rsidRDefault="00A06D2F" w:rsidP="001A7228">
      <w:r w:rsidRPr="00931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3F03" w14:textId="77777777" w:rsidR="00DF78C4" w:rsidRPr="0093176F" w:rsidRDefault="00DF78C4" w:rsidP="00DF78C4">
    <w:pPr>
      <w:pStyle w:val="Piedepgina"/>
    </w:pPr>
    <w:r w:rsidRPr="0093176F">
      <w:fldChar w:fldCharType="begin"/>
    </w:r>
    <w:r w:rsidRPr="0093176F">
      <w:instrText xml:space="preserve"> PAGE </w:instrText>
    </w:r>
    <w:r w:rsidRPr="0093176F">
      <w:fldChar w:fldCharType="separate"/>
    </w:r>
    <w:r w:rsidRPr="000D6E57">
      <w:t>1</w:t>
    </w:r>
    <w:r w:rsidRPr="0093176F">
      <w:fldChar w:fldCharType="end"/>
    </w:r>
    <w:r>
      <w:t>/</w:t>
    </w:r>
    <w:fldSimple w:instr="NUMPAGES \* MERGEFORMAT">
      <w:r w:rsidRPr="000D6E57">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AE2C" w14:textId="77777777" w:rsidR="00DF78C4" w:rsidRPr="0093176F" w:rsidRDefault="00DF78C4" w:rsidP="00DF78C4">
    <w:pPr>
      <w:pStyle w:val="CBDFooter"/>
      <w:jc w:val="right"/>
    </w:pPr>
    <w:r w:rsidRPr="0093176F">
      <w:fldChar w:fldCharType="begin"/>
    </w:r>
    <w:r w:rsidRPr="0093176F">
      <w:instrText xml:space="preserve"> PAGE \* MERGEFORMAT </w:instrText>
    </w:r>
    <w:r w:rsidRPr="0093176F">
      <w:fldChar w:fldCharType="separate"/>
    </w:r>
    <w:r w:rsidRPr="000D6E57">
      <w:t>1</w:t>
    </w:r>
    <w:r w:rsidRPr="0093176F">
      <w:fldChar w:fldCharType="end"/>
    </w:r>
    <w:r>
      <w:t>/</w:t>
    </w:r>
    <w:fldSimple w:instr="NUMPAGES \* MERGEFORMAT">
      <w:r w:rsidRPr="000D6E57">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130B" w14:textId="77777777" w:rsidR="00A06D2F" w:rsidRPr="0093176F" w:rsidRDefault="00A06D2F" w:rsidP="001A7228">
      <w:r w:rsidRPr="0093176F">
        <w:separator/>
      </w:r>
    </w:p>
  </w:footnote>
  <w:footnote w:type="continuationSeparator" w:id="0">
    <w:p w14:paraId="1E2C0742" w14:textId="77777777" w:rsidR="00A06D2F" w:rsidRPr="0093176F" w:rsidRDefault="00A06D2F" w:rsidP="001A7228">
      <w:r w:rsidRPr="0093176F">
        <w:continuationSeparator/>
      </w:r>
    </w:p>
  </w:footnote>
  <w:footnote w:id="1">
    <w:p w14:paraId="6A07D170" w14:textId="272DF907" w:rsidR="00C95694" w:rsidRPr="00887E5B" w:rsidRDefault="00C95694" w:rsidP="00C95694">
      <w:pPr>
        <w:pStyle w:val="Textonotapie"/>
      </w:pPr>
      <w:r>
        <w:rPr>
          <w:rStyle w:val="Refdenotaalpie"/>
        </w:rPr>
        <w:footnoteRef/>
      </w:r>
      <w:r>
        <w:rPr>
          <w:sz w:val="20"/>
        </w:rPr>
        <w:t xml:space="preserve"> </w:t>
      </w:r>
      <w:r>
        <w:t xml:space="preserve">Naciones Unidas, </w:t>
      </w:r>
      <w:r>
        <w:rPr>
          <w:i/>
        </w:rPr>
        <w:t>Treaty Series,</w:t>
      </w:r>
      <w:r>
        <w:t xml:space="preserve"> vol. 1673, núm. 28911.</w:t>
      </w:r>
    </w:p>
  </w:footnote>
  <w:footnote w:id="2">
    <w:p w14:paraId="7334C9CA" w14:textId="5606C1E6" w:rsidR="006A1D2D" w:rsidRPr="000D07EB" w:rsidRDefault="006A1D2D" w:rsidP="006A1D2D">
      <w:pPr>
        <w:pStyle w:val="Textonotapie"/>
      </w:pPr>
      <w:r>
        <w:rPr>
          <w:rStyle w:val="Refdenotaalpie"/>
        </w:rPr>
        <w:footnoteRef/>
      </w:r>
      <w:r>
        <w:t xml:space="preserve"> </w:t>
      </w:r>
      <w:r>
        <w:rPr>
          <w:i/>
          <w:iCs/>
        </w:rPr>
        <w:t>Ibid</w:t>
      </w:r>
      <w:r>
        <w:t>., vol. 2244, núm. 39973.</w:t>
      </w:r>
    </w:p>
  </w:footnote>
  <w:footnote w:id="3">
    <w:p w14:paraId="238486E4" w14:textId="428417A7" w:rsidR="00DF043B" w:rsidRPr="000D07EB" w:rsidRDefault="00DF043B">
      <w:pPr>
        <w:pStyle w:val="Textonotapie"/>
      </w:pPr>
      <w:r>
        <w:rPr>
          <w:rStyle w:val="Refdenotaalpie"/>
        </w:rPr>
        <w:footnoteRef/>
      </w:r>
      <w:r>
        <w:t xml:space="preserve"> </w:t>
      </w:r>
      <w:r>
        <w:rPr>
          <w:i/>
          <w:iCs/>
        </w:rPr>
        <w:t>Ibid</w:t>
      </w:r>
      <w:r>
        <w:t>., vol. 2256, núm. 40214.</w:t>
      </w:r>
    </w:p>
  </w:footnote>
  <w:footnote w:id="4">
    <w:p w14:paraId="7712F978" w14:textId="71A2F979" w:rsidR="002014D2" w:rsidRPr="00ED5692" w:rsidRDefault="002014D2">
      <w:pPr>
        <w:pStyle w:val="Textonotapie"/>
      </w:pPr>
      <w:r>
        <w:rPr>
          <w:rStyle w:val="Refdenotaalpie"/>
        </w:rPr>
        <w:footnoteRef/>
      </w:r>
      <w:r>
        <w:t xml:space="preserve"> </w:t>
      </w:r>
      <w:r>
        <w:rPr>
          <w:i/>
          <w:iCs/>
        </w:rPr>
        <w:t>Ibid</w:t>
      </w:r>
      <w:r>
        <w:t>., vol. 3201, núm. 54669.</w:t>
      </w:r>
    </w:p>
  </w:footnote>
  <w:footnote w:id="5">
    <w:p w14:paraId="321B0A95" w14:textId="3EDB68DD" w:rsidR="00121447" w:rsidRPr="00887E5B" w:rsidRDefault="00121447">
      <w:pPr>
        <w:pStyle w:val="Textonotapie"/>
      </w:pPr>
      <w:r>
        <w:rPr>
          <w:rStyle w:val="Refdenotaalpie"/>
        </w:rPr>
        <w:footnoteRef/>
      </w:r>
      <w:r>
        <w:t xml:space="preserve"> Decisión </w:t>
      </w:r>
      <w:hyperlink r:id="rId1" w:history="1">
        <w:r>
          <w:rPr>
            <w:rStyle w:val="Hipervnculo"/>
          </w:rPr>
          <w:t>15/4</w:t>
        </w:r>
      </w:hyperlink>
      <w:r>
        <w:t>, anexo.</w:t>
      </w:r>
    </w:p>
  </w:footnote>
  <w:footnote w:id="6">
    <w:p w14:paraId="61790551" w14:textId="39BE7306" w:rsidR="001A0F5C" w:rsidRPr="00516AA9" w:rsidRDefault="001A0F5C">
      <w:pPr>
        <w:pStyle w:val="Textonotapie"/>
      </w:pPr>
      <w:r>
        <w:rPr>
          <w:rStyle w:val="Refdenotaalpie"/>
        </w:rPr>
        <w:footnoteRef/>
      </w:r>
      <w:r>
        <w:t xml:space="preserve"> Decisión </w:t>
      </w:r>
      <w:hyperlink r:id="rId2" w:history="1">
        <w:r>
          <w:rPr>
            <w:rStyle w:val="Hipervnculo"/>
          </w:rPr>
          <w:t>15/4</w:t>
        </w:r>
      </w:hyperlink>
      <w:r>
        <w:t>, anexo.</w:t>
      </w:r>
    </w:p>
  </w:footnote>
  <w:footnote w:id="7">
    <w:p w14:paraId="0E128517" w14:textId="77777777" w:rsidR="004059F2" w:rsidRPr="000D6E57" w:rsidRDefault="004059F2" w:rsidP="004059F2">
      <w:pPr>
        <w:pStyle w:val="Textonotapie"/>
        <w:rPr>
          <w:szCs w:val="18"/>
        </w:rPr>
      </w:pPr>
      <w:r>
        <w:rPr>
          <w:rStyle w:val="Refdenotaalpie"/>
          <w:szCs w:val="18"/>
        </w:rPr>
        <w:footnoteRef/>
      </w:r>
      <w:r>
        <w:t xml:space="preserve"> Naciones Unidas, </w:t>
      </w:r>
      <w:r>
        <w:rPr>
          <w:i/>
        </w:rPr>
        <w:t>Treaty Series</w:t>
      </w:r>
      <w:r>
        <w:t>, vol. 1760, núm. 30619.</w:t>
      </w:r>
    </w:p>
  </w:footnote>
  <w:footnote w:id="8">
    <w:p w14:paraId="0DE0D479" w14:textId="0BDA1654" w:rsidR="006E18CB" w:rsidRPr="00546572" w:rsidRDefault="006E18CB">
      <w:pPr>
        <w:pStyle w:val="Textonotapie"/>
      </w:pPr>
      <w:r>
        <w:rPr>
          <w:rStyle w:val="Refdenotaalpie"/>
        </w:rPr>
        <w:footnoteRef/>
      </w:r>
      <w:r>
        <w:t xml:space="preserve"> </w:t>
      </w:r>
      <w:r>
        <w:rPr>
          <w:i/>
          <w:iCs/>
        </w:rPr>
        <w:t>Ibid</w:t>
      </w:r>
      <w:r>
        <w:t>., vol. 1673, núm. 28911.</w:t>
      </w:r>
    </w:p>
  </w:footnote>
  <w:footnote w:id="9">
    <w:p w14:paraId="1109BBDF" w14:textId="74764EE1" w:rsidR="005230BD" w:rsidRPr="00546572" w:rsidRDefault="005230BD">
      <w:pPr>
        <w:pStyle w:val="Textonotapie"/>
      </w:pPr>
      <w:r>
        <w:rPr>
          <w:rStyle w:val="Refdenotaalpie"/>
        </w:rPr>
        <w:footnoteRef/>
      </w:r>
      <w:r>
        <w:t xml:space="preserve"> </w:t>
      </w:r>
      <w:r>
        <w:rPr>
          <w:i/>
          <w:iCs/>
        </w:rPr>
        <w:t>Ibid</w:t>
      </w:r>
      <w:r>
        <w:t>., vol. 2244, núm. 39973.</w:t>
      </w:r>
    </w:p>
  </w:footnote>
  <w:footnote w:id="10">
    <w:p w14:paraId="2809968B" w14:textId="4747B75F" w:rsidR="00365561" w:rsidRPr="00546572" w:rsidRDefault="00365561">
      <w:pPr>
        <w:pStyle w:val="Textonotapie"/>
      </w:pPr>
      <w:r>
        <w:rPr>
          <w:rStyle w:val="Refdenotaalpie"/>
        </w:rPr>
        <w:footnoteRef/>
      </w:r>
      <w:r>
        <w:t xml:space="preserve"> </w:t>
      </w:r>
      <w:r>
        <w:rPr>
          <w:i/>
          <w:iCs/>
        </w:rPr>
        <w:t>Ibid</w:t>
      </w:r>
      <w:r>
        <w:t>., vol. 2256, núm. 40214.</w:t>
      </w:r>
    </w:p>
  </w:footnote>
  <w:footnote w:id="11">
    <w:p w14:paraId="2DE4E3A6" w14:textId="3B38169D" w:rsidR="00CE1D74" w:rsidRPr="00546572" w:rsidRDefault="00CE1D74">
      <w:pPr>
        <w:pStyle w:val="Textonotapie"/>
      </w:pPr>
      <w:r>
        <w:rPr>
          <w:rStyle w:val="Refdenotaalpie"/>
        </w:rPr>
        <w:footnoteRef/>
      </w:r>
      <w:r>
        <w:t xml:space="preserve"> </w:t>
      </w:r>
      <w:r>
        <w:rPr>
          <w:i/>
          <w:iCs/>
        </w:rPr>
        <w:t>Ibid</w:t>
      </w:r>
      <w:r>
        <w:t>., vol. 3201, núm. 54669.</w:t>
      </w:r>
    </w:p>
  </w:footnote>
  <w:footnote w:id="12">
    <w:p w14:paraId="05CCF719" w14:textId="382F712A" w:rsidR="006E0B60" w:rsidRPr="000D6E57" w:rsidRDefault="006E0B60" w:rsidP="006E0B60">
      <w:pPr>
        <w:pStyle w:val="Textonotapie"/>
      </w:pPr>
      <w:r>
        <w:rPr>
          <w:rStyle w:val="Refdenotaalpie"/>
        </w:rPr>
        <w:footnoteRef/>
      </w:r>
      <w:r>
        <w:t xml:space="preserve"> Decisión </w:t>
      </w:r>
      <w:hyperlink r:id="rId3" w:history="1">
        <w:r>
          <w:rPr>
            <w:rStyle w:val="Hipervnculo"/>
          </w:rPr>
          <w:t>15/4</w:t>
        </w:r>
      </w:hyperlink>
      <w:r>
        <w:t>, anexo.</w:t>
      </w:r>
    </w:p>
  </w:footnote>
  <w:footnote w:id="13">
    <w:p w14:paraId="3D6414DA" w14:textId="2E1F64CF" w:rsidR="00BA1B31" w:rsidRPr="00BA1B31" w:rsidRDefault="00BA1B31">
      <w:pPr>
        <w:pStyle w:val="Textonotapie"/>
      </w:pPr>
      <w:r>
        <w:rPr>
          <w:rStyle w:val="Refdenotaalpie"/>
        </w:rPr>
        <w:footnoteRef/>
      </w:r>
      <w:r>
        <w:t xml:space="preserve"> Naciones Unidas, Treaty Series, vol. 1673, núm. 28911.</w:t>
      </w:r>
    </w:p>
  </w:footnote>
  <w:footnote w:id="14">
    <w:p w14:paraId="57ABF477" w14:textId="1463DE34" w:rsidR="009447F9" w:rsidRPr="00CB1989" w:rsidRDefault="009447F9">
      <w:pPr>
        <w:pStyle w:val="Textonotapie"/>
      </w:pPr>
      <w:r>
        <w:rPr>
          <w:rStyle w:val="Refdenotaalpie"/>
        </w:rPr>
        <w:footnoteRef/>
      </w:r>
      <w:r>
        <w:t xml:space="preserve"> </w:t>
      </w:r>
      <w:r>
        <w:rPr>
          <w:i/>
          <w:iCs/>
        </w:rPr>
        <w:t>Ibid</w:t>
      </w:r>
      <w:r>
        <w:t>., vol. 2244, núm. 39973.</w:t>
      </w:r>
    </w:p>
  </w:footnote>
  <w:footnote w:id="15">
    <w:p w14:paraId="2C582921" w14:textId="2DEDF4A2" w:rsidR="007666DA" w:rsidRPr="00CB1989" w:rsidRDefault="007666DA">
      <w:pPr>
        <w:pStyle w:val="Textonotapie"/>
      </w:pPr>
      <w:r>
        <w:rPr>
          <w:rStyle w:val="Refdenotaalpie"/>
        </w:rPr>
        <w:footnoteRef/>
      </w:r>
      <w:r>
        <w:t xml:space="preserve"> </w:t>
      </w:r>
      <w:r>
        <w:rPr>
          <w:i/>
          <w:iCs/>
        </w:rPr>
        <w:t>Ibid</w:t>
      </w:r>
      <w:r>
        <w:t>., vol. 2256, núm. 40214.</w:t>
      </w:r>
    </w:p>
  </w:footnote>
  <w:footnote w:id="16">
    <w:p w14:paraId="65952BB0" w14:textId="6F62FF15" w:rsidR="003A60C9" w:rsidRPr="003A60C9" w:rsidRDefault="003A60C9">
      <w:pPr>
        <w:pStyle w:val="Textonotapie"/>
      </w:pPr>
      <w:r>
        <w:rPr>
          <w:rStyle w:val="Refdenotaalpie"/>
        </w:rPr>
        <w:footnoteRef/>
      </w:r>
      <w:r>
        <w:t xml:space="preserve"> </w:t>
      </w:r>
      <w:r>
        <w:rPr>
          <w:i/>
          <w:iCs/>
        </w:rPr>
        <w:t>Ibid</w:t>
      </w:r>
      <w:r>
        <w:t>., vol. 3201, núm. 54669.</w:t>
      </w:r>
    </w:p>
  </w:footnote>
  <w:footnote w:id="17">
    <w:p w14:paraId="0FF6296D" w14:textId="3A2466C8" w:rsidR="003F71B1" w:rsidRPr="000D6E57" w:rsidRDefault="003F71B1" w:rsidP="003F71B1">
      <w:pPr>
        <w:pStyle w:val="Textonotapie"/>
      </w:pPr>
      <w:r>
        <w:rPr>
          <w:rStyle w:val="Refdenotaalpie"/>
        </w:rPr>
        <w:footnoteRef/>
      </w:r>
      <w:r>
        <w:t xml:space="preserve"> Decisión </w:t>
      </w:r>
      <w:hyperlink r:id="rId4" w:history="1">
        <w:r>
          <w:rPr>
            <w:rStyle w:val="Hipervnculo"/>
          </w:rPr>
          <w:t>15/4</w:t>
        </w:r>
      </w:hyperlink>
      <w:r>
        <w:t>, anexo.</w:t>
      </w:r>
    </w:p>
  </w:footnote>
  <w:footnote w:id="18">
    <w:p w14:paraId="0336F9B9" w14:textId="749C9B3A" w:rsidR="0057528F" w:rsidRPr="00516AA9" w:rsidRDefault="0057528F">
      <w:pPr>
        <w:pStyle w:val="Textonotapie"/>
      </w:pPr>
      <w:r>
        <w:rPr>
          <w:rStyle w:val="Refdenotaalpie"/>
        </w:rPr>
        <w:footnoteRef/>
      </w:r>
      <w:r>
        <w:t xml:space="preserve"> Decisión </w:t>
      </w:r>
      <w:hyperlink r:id="rId5" w:history="1">
        <w:r>
          <w:rPr>
            <w:rStyle w:val="Hipervnculo"/>
          </w:rPr>
          <w:t>15/4</w:t>
        </w:r>
      </w:hyperlink>
      <w:r>
        <w:t>, anexo.</w:t>
      </w:r>
    </w:p>
  </w:footnote>
  <w:footnote w:id="19">
    <w:p w14:paraId="766A1654" w14:textId="7D9D63FF" w:rsidR="00266D1C" w:rsidRPr="00516AA9" w:rsidRDefault="00266D1C" w:rsidP="00266D1C">
      <w:pPr>
        <w:pStyle w:val="Textonotapie"/>
      </w:pPr>
      <w:r>
        <w:rPr>
          <w:rStyle w:val="Refdenotaalpie"/>
        </w:rPr>
        <w:footnoteRef/>
      </w:r>
      <w:r>
        <w:t xml:space="preserve"> Decisión </w:t>
      </w:r>
      <w:hyperlink r:id="rId6" w:history="1">
        <w:r>
          <w:rPr>
            <w:rStyle w:val="Hipervnculo"/>
          </w:rPr>
          <w:t>15/4</w:t>
        </w:r>
      </w:hyperlink>
      <w:r>
        <w:t>, anexo.</w:t>
      </w:r>
    </w:p>
  </w:footnote>
  <w:footnote w:id="20">
    <w:p w14:paraId="43BF3328" w14:textId="467E028A" w:rsidR="00217C8E" w:rsidRPr="000D07EB" w:rsidRDefault="00217C8E">
      <w:pPr>
        <w:pStyle w:val="Textonotapie"/>
      </w:pPr>
      <w:r>
        <w:rPr>
          <w:rStyle w:val="Refdenotaalpie"/>
        </w:rPr>
        <w:footnoteRef/>
      </w:r>
      <w:r>
        <w:t xml:space="preserve"> Decisión </w:t>
      </w:r>
      <w:hyperlink r:id="rId7" w:history="1">
        <w:r>
          <w:rPr>
            <w:rStyle w:val="Hipervnculo"/>
          </w:rPr>
          <w:t>15/11</w:t>
        </w:r>
      </w:hyperlink>
      <w:r>
        <w:t>, anexo.</w:t>
      </w:r>
    </w:p>
  </w:footnote>
  <w:footnote w:id="21">
    <w:p w14:paraId="7BD6B7A6" w14:textId="77777777" w:rsidR="004403EA" w:rsidRPr="00663F81" w:rsidRDefault="004403EA" w:rsidP="004403EA">
      <w:pPr>
        <w:pStyle w:val="Textonotapie"/>
      </w:pPr>
      <w:r>
        <w:rPr>
          <w:rStyle w:val="Refdenotaalpie"/>
        </w:rPr>
        <w:footnoteRef/>
      </w:r>
      <w:r>
        <w:t xml:space="preserve"> Naciones Unidas, </w:t>
      </w:r>
      <w:r>
        <w:rPr>
          <w:i/>
        </w:rPr>
        <w:t>Treaty Series</w:t>
      </w:r>
      <w:r>
        <w:t>, vol. 1760, núm. 30619.</w:t>
      </w:r>
    </w:p>
  </w:footnote>
  <w:footnote w:id="22">
    <w:p w14:paraId="4B6E9EB2" w14:textId="4EFEDD30" w:rsidR="007F4BD3" w:rsidRPr="000D6E57" w:rsidRDefault="007F4BD3" w:rsidP="007F4BD3">
      <w:pPr>
        <w:pStyle w:val="Textonotapie"/>
      </w:pPr>
      <w:r>
        <w:rPr>
          <w:rStyle w:val="Refdenotaalpie"/>
        </w:rPr>
        <w:footnoteRef/>
      </w:r>
      <w:r>
        <w:t xml:space="preserve"> Decisión </w:t>
      </w:r>
      <w:hyperlink r:id="rId8" w:history="1">
        <w:r>
          <w:rPr>
            <w:rStyle w:val="Hipervnculo"/>
          </w:rPr>
          <w:t>15/4</w:t>
        </w:r>
      </w:hyperlink>
      <w:r>
        <w:t>, anexo.</w:t>
      </w:r>
    </w:p>
  </w:footnote>
  <w:footnote w:id="23">
    <w:p w14:paraId="242B0B6B" w14:textId="77777777" w:rsidR="00345370" w:rsidRPr="000D6E57" w:rsidRDefault="00345370" w:rsidP="00345370">
      <w:pPr>
        <w:pStyle w:val="Textonotapie"/>
        <w:rPr>
          <w:szCs w:val="18"/>
        </w:rPr>
      </w:pPr>
      <w:r>
        <w:rPr>
          <w:rStyle w:val="Refdenotaalpie"/>
          <w:szCs w:val="18"/>
        </w:rPr>
        <w:footnoteRef/>
      </w:r>
      <w:r>
        <w:t xml:space="preserve"> Naciones Unidas, </w:t>
      </w:r>
      <w:r>
        <w:rPr>
          <w:i/>
        </w:rPr>
        <w:t>Treaty Series</w:t>
      </w:r>
      <w:r>
        <w:t>, vol. 1760,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7418" w14:textId="7C02C83F" w:rsidR="00DF78C4" w:rsidRPr="00546572" w:rsidRDefault="009D62BC" w:rsidP="00546572">
    <w:pPr>
      <w:pStyle w:val="Encabezado"/>
    </w:pPr>
    <w:r>
      <w:t>CBD/SBSTTA/REC/27/6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7E49" w14:textId="11C91EC9" w:rsidR="00DF78C4" w:rsidRPr="00546572" w:rsidRDefault="009D62BC" w:rsidP="00546572">
    <w:pPr>
      <w:pStyle w:val="Encabezado"/>
      <w:jc w:val="right"/>
    </w:pPr>
    <w:r>
      <w:t>CBD/SBSTTA/REC/27/6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4082"/>
    <w:multiLevelType w:val="hybridMultilevel"/>
    <w:tmpl w:val="F6B64482"/>
    <w:lvl w:ilvl="0" w:tplc="87CAE05C">
      <w:start w:val="1"/>
      <w:numFmt w:val="lowerLetter"/>
      <w:lvlText w:val="%1)"/>
      <w:lvlJc w:val="left"/>
      <w:pPr>
        <w:ind w:left="1020" w:hanging="360"/>
      </w:pPr>
    </w:lvl>
    <w:lvl w:ilvl="1" w:tplc="BD8C3B96">
      <w:start w:val="1"/>
      <w:numFmt w:val="lowerLetter"/>
      <w:lvlText w:val="%2)"/>
      <w:lvlJc w:val="left"/>
      <w:pPr>
        <w:ind w:left="1020" w:hanging="360"/>
      </w:pPr>
    </w:lvl>
    <w:lvl w:ilvl="2" w:tplc="5DFE2FBA">
      <w:start w:val="1"/>
      <w:numFmt w:val="lowerLetter"/>
      <w:lvlText w:val="%3)"/>
      <w:lvlJc w:val="left"/>
      <w:pPr>
        <w:ind w:left="1020" w:hanging="360"/>
      </w:pPr>
    </w:lvl>
    <w:lvl w:ilvl="3" w:tplc="3ABCB65C">
      <w:start w:val="1"/>
      <w:numFmt w:val="lowerLetter"/>
      <w:lvlText w:val="%4)"/>
      <w:lvlJc w:val="left"/>
      <w:pPr>
        <w:ind w:left="1020" w:hanging="360"/>
      </w:pPr>
    </w:lvl>
    <w:lvl w:ilvl="4" w:tplc="7DA215B2">
      <w:start w:val="1"/>
      <w:numFmt w:val="lowerLetter"/>
      <w:lvlText w:val="%5)"/>
      <w:lvlJc w:val="left"/>
      <w:pPr>
        <w:ind w:left="1020" w:hanging="360"/>
      </w:pPr>
    </w:lvl>
    <w:lvl w:ilvl="5" w:tplc="BAF4BD8A">
      <w:start w:val="1"/>
      <w:numFmt w:val="lowerLetter"/>
      <w:lvlText w:val="%6)"/>
      <w:lvlJc w:val="left"/>
      <w:pPr>
        <w:ind w:left="1020" w:hanging="360"/>
      </w:pPr>
    </w:lvl>
    <w:lvl w:ilvl="6" w:tplc="DCF8AE34">
      <w:start w:val="1"/>
      <w:numFmt w:val="lowerLetter"/>
      <w:lvlText w:val="%7)"/>
      <w:lvlJc w:val="left"/>
      <w:pPr>
        <w:ind w:left="1020" w:hanging="360"/>
      </w:pPr>
    </w:lvl>
    <w:lvl w:ilvl="7" w:tplc="72709BC6">
      <w:start w:val="1"/>
      <w:numFmt w:val="lowerLetter"/>
      <w:lvlText w:val="%8)"/>
      <w:lvlJc w:val="left"/>
      <w:pPr>
        <w:ind w:left="1020" w:hanging="360"/>
      </w:pPr>
    </w:lvl>
    <w:lvl w:ilvl="8" w:tplc="739495E8">
      <w:start w:val="1"/>
      <w:numFmt w:val="lowerLetter"/>
      <w:lvlText w:val="%9)"/>
      <w:lvlJc w:val="left"/>
      <w:pPr>
        <w:ind w:left="1020" w:hanging="360"/>
      </w:pPr>
    </w:lvl>
  </w:abstractNum>
  <w:abstractNum w:abstractNumId="1" w15:restartNumberingAfterBreak="0">
    <w:nsid w:val="3BC37A6B"/>
    <w:multiLevelType w:val="hybridMultilevel"/>
    <w:tmpl w:val="71E026E4"/>
    <w:lvl w:ilvl="0" w:tplc="654ED9CA">
      <w:start w:val="1"/>
      <w:numFmt w:val="decimal"/>
      <w:lvlText w:val="%1)"/>
      <w:lvlJc w:val="left"/>
      <w:pPr>
        <w:ind w:left="1020" w:hanging="360"/>
      </w:pPr>
    </w:lvl>
    <w:lvl w:ilvl="1" w:tplc="DBEED6F2">
      <w:start w:val="1"/>
      <w:numFmt w:val="decimal"/>
      <w:lvlText w:val="%2)"/>
      <w:lvlJc w:val="left"/>
      <w:pPr>
        <w:ind w:left="1020" w:hanging="360"/>
      </w:pPr>
    </w:lvl>
    <w:lvl w:ilvl="2" w:tplc="A1407C32">
      <w:start w:val="1"/>
      <w:numFmt w:val="decimal"/>
      <w:lvlText w:val="%3)"/>
      <w:lvlJc w:val="left"/>
      <w:pPr>
        <w:ind w:left="1020" w:hanging="360"/>
      </w:pPr>
    </w:lvl>
    <w:lvl w:ilvl="3" w:tplc="26AC1428">
      <w:start w:val="1"/>
      <w:numFmt w:val="decimal"/>
      <w:lvlText w:val="%4)"/>
      <w:lvlJc w:val="left"/>
      <w:pPr>
        <w:ind w:left="1020" w:hanging="360"/>
      </w:pPr>
    </w:lvl>
    <w:lvl w:ilvl="4" w:tplc="B11CF9E2">
      <w:start w:val="1"/>
      <w:numFmt w:val="decimal"/>
      <w:lvlText w:val="%5)"/>
      <w:lvlJc w:val="left"/>
      <w:pPr>
        <w:ind w:left="1020" w:hanging="360"/>
      </w:pPr>
    </w:lvl>
    <w:lvl w:ilvl="5" w:tplc="0D7A8006">
      <w:start w:val="1"/>
      <w:numFmt w:val="decimal"/>
      <w:lvlText w:val="%6)"/>
      <w:lvlJc w:val="left"/>
      <w:pPr>
        <w:ind w:left="1020" w:hanging="360"/>
      </w:pPr>
    </w:lvl>
    <w:lvl w:ilvl="6" w:tplc="D800021A">
      <w:start w:val="1"/>
      <w:numFmt w:val="decimal"/>
      <w:lvlText w:val="%7)"/>
      <w:lvlJc w:val="left"/>
      <w:pPr>
        <w:ind w:left="1020" w:hanging="360"/>
      </w:pPr>
    </w:lvl>
    <w:lvl w:ilvl="7" w:tplc="EFA06CB2">
      <w:start w:val="1"/>
      <w:numFmt w:val="decimal"/>
      <w:lvlText w:val="%8)"/>
      <w:lvlJc w:val="left"/>
      <w:pPr>
        <w:ind w:left="1020" w:hanging="360"/>
      </w:pPr>
    </w:lvl>
    <w:lvl w:ilvl="8" w:tplc="4E2A265E">
      <w:start w:val="1"/>
      <w:numFmt w:val="decimal"/>
      <w:lvlText w:val="%9)"/>
      <w:lvlJc w:val="left"/>
      <w:pPr>
        <w:ind w:left="1020" w:hanging="360"/>
      </w:pPr>
    </w:lvl>
  </w:abstractNum>
  <w:abstractNum w:abstractNumId="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 w15:restartNumberingAfterBreak="0">
    <w:nsid w:val="53790B28"/>
    <w:multiLevelType w:val="hybridMultilevel"/>
    <w:tmpl w:val="71FE81BE"/>
    <w:lvl w:ilvl="0" w:tplc="C6789DBE">
      <w:start w:val="1"/>
      <w:numFmt w:val="decimal"/>
      <w:lvlText w:val="%1."/>
      <w:lvlJc w:val="left"/>
      <w:pPr>
        <w:ind w:left="1020" w:hanging="360"/>
      </w:pPr>
    </w:lvl>
    <w:lvl w:ilvl="1" w:tplc="1B6A37D6">
      <w:start w:val="1"/>
      <w:numFmt w:val="decimal"/>
      <w:lvlText w:val="%2."/>
      <w:lvlJc w:val="left"/>
      <w:pPr>
        <w:ind w:left="1020" w:hanging="360"/>
      </w:pPr>
    </w:lvl>
    <w:lvl w:ilvl="2" w:tplc="99CEF962">
      <w:start w:val="1"/>
      <w:numFmt w:val="decimal"/>
      <w:lvlText w:val="%3."/>
      <w:lvlJc w:val="left"/>
      <w:pPr>
        <w:ind w:left="1020" w:hanging="360"/>
      </w:pPr>
    </w:lvl>
    <w:lvl w:ilvl="3" w:tplc="CF70B562">
      <w:start w:val="1"/>
      <w:numFmt w:val="decimal"/>
      <w:lvlText w:val="%4."/>
      <w:lvlJc w:val="left"/>
      <w:pPr>
        <w:ind w:left="1020" w:hanging="360"/>
      </w:pPr>
    </w:lvl>
    <w:lvl w:ilvl="4" w:tplc="0CCC5628">
      <w:start w:val="1"/>
      <w:numFmt w:val="decimal"/>
      <w:lvlText w:val="%5."/>
      <w:lvlJc w:val="left"/>
      <w:pPr>
        <w:ind w:left="1020" w:hanging="360"/>
      </w:pPr>
    </w:lvl>
    <w:lvl w:ilvl="5" w:tplc="B0928820">
      <w:start w:val="1"/>
      <w:numFmt w:val="decimal"/>
      <w:lvlText w:val="%6."/>
      <w:lvlJc w:val="left"/>
      <w:pPr>
        <w:ind w:left="1020" w:hanging="360"/>
      </w:pPr>
    </w:lvl>
    <w:lvl w:ilvl="6" w:tplc="D4C40E16">
      <w:start w:val="1"/>
      <w:numFmt w:val="decimal"/>
      <w:lvlText w:val="%7."/>
      <w:lvlJc w:val="left"/>
      <w:pPr>
        <w:ind w:left="1020" w:hanging="360"/>
      </w:pPr>
    </w:lvl>
    <w:lvl w:ilvl="7" w:tplc="AB30E6D6">
      <w:start w:val="1"/>
      <w:numFmt w:val="decimal"/>
      <w:lvlText w:val="%8."/>
      <w:lvlJc w:val="left"/>
      <w:pPr>
        <w:ind w:left="1020" w:hanging="360"/>
      </w:pPr>
    </w:lvl>
    <w:lvl w:ilvl="8" w:tplc="21B8DC04">
      <w:start w:val="1"/>
      <w:numFmt w:val="decimal"/>
      <w:lvlText w:val="%9."/>
      <w:lvlJc w:val="left"/>
      <w:pPr>
        <w:ind w:left="1020" w:hanging="360"/>
      </w:pPr>
    </w:lvl>
  </w:abstractNum>
  <w:abstractNum w:abstractNumId="4" w15:restartNumberingAfterBreak="0">
    <w:nsid w:val="592F26C8"/>
    <w:multiLevelType w:val="hybridMultilevel"/>
    <w:tmpl w:val="F3161AEE"/>
    <w:lvl w:ilvl="0" w:tplc="8264A4E8">
      <w:start w:val="1"/>
      <w:numFmt w:val="decimal"/>
      <w:lvlText w:val="%1)"/>
      <w:lvlJc w:val="left"/>
      <w:pPr>
        <w:ind w:left="720" w:hanging="360"/>
      </w:pPr>
    </w:lvl>
    <w:lvl w:ilvl="1" w:tplc="F208B4E4">
      <w:start w:val="1"/>
      <w:numFmt w:val="decimal"/>
      <w:lvlText w:val="%2)"/>
      <w:lvlJc w:val="left"/>
      <w:pPr>
        <w:ind w:left="720" w:hanging="360"/>
      </w:pPr>
    </w:lvl>
    <w:lvl w:ilvl="2" w:tplc="3EF48616">
      <w:start w:val="1"/>
      <w:numFmt w:val="decimal"/>
      <w:lvlText w:val="%3)"/>
      <w:lvlJc w:val="left"/>
      <w:pPr>
        <w:ind w:left="720" w:hanging="360"/>
      </w:pPr>
    </w:lvl>
    <w:lvl w:ilvl="3" w:tplc="7CF65566">
      <w:start w:val="1"/>
      <w:numFmt w:val="decimal"/>
      <w:lvlText w:val="%4)"/>
      <w:lvlJc w:val="left"/>
      <w:pPr>
        <w:ind w:left="720" w:hanging="360"/>
      </w:pPr>
    </w:lvl>
    <w:lvl w:ilvl="4" w:tplc="B322CE50">
      <w:start w:val="1"/>
      <w:numFmt w:val="decimal"/>
      <w:lvlText w:val="%5)"/>
      <w:lvlJc w:val="left"/>
      <w:pPr>
        <w:ind w:left="720" w:hanging="360"/>
      </w:pPr>
    </w:lvl>
    <w:lvl w:ilvl="5" w:tplc="83BC394E">
      <w:start w:val="1"/>
      <w:numFmt w:val="decimal"/>
      <w:lvlText w:val="%6)"/>
      <w:lvlJc w:val="left"/>
      <w:pPr>
        <w:ind w:left="720" w:hanging="360"/>
      </w:pPr>
    </w:lvl>
    <w:lvl w:ilvl="6" w:tplc="B1466878">
      <w:start w:val="1"/>
      <w:numFmt w:val="decimal"/>
      <w:lvlText w:val="%7)"/>
      <w:lvlJc w:val="left"/>
      <w:pPr>
        <w:ind w:left="720" w:hanging="360"/>
      </w:pPr>
    </w:lvl>
    <w:lvl w:ilvl="7" w:tplc="4F7231B2">
      <w:start w:val="1"/>
      <w:numFmt w:val="decimal"/>
      <w:lvlText w:val="%8)"/>
      <w:lvlJc w:val="left"/>
      <w:pPr>
        <w:ind w:left="720" w:hanging="360"/>
      </w:pPr>
    </w:lvl>
    <w:lvl w:ilvl="8" w:tplc="E474F6E0">
      <w:start w:val="1"/>
      <w:numFmt w:val="decimal"/>
      <w:lvlText w:val="%9)"/>
      <w:lvlJc w:val="left"/>
      <w:pPr>
        <w:ind w:left="720" w:hanging="360"/>
      </w:pPr>
    </w:lvl>
  </w:abstractNum>
  <w:abstractNum w:abstractNumId="5" w15:restartNumberingAfterBreak="0">
    <w:nsid w:val="5D943BEE"/>
    <w:multiLevelType w:val="multilevel"/>
    <w:tmpl w:val="222A08B4"/>
    <w:numStyleLink w:val="ListCBD"/>
  </w:abstractNum>
  <w:abstractNum w:abstractNumId="6" w15:restartNumberingAfterBreak="0">
    <w:nsid w:val="66261878"/>
    <w:multiLevelType w:val="hybridMultilevel"/>
    <w:tmpl w:val="BDBE9252"/>
    <w:lvl w:ilvl="0" w:tplc="E1A88F52">
      <w:start w:val="1"/>
      <w:numFmt w:val="decimal"/>
      <w:lvlText w:val="%1)"/>
      <w:lvlJc w:val="left"/>
      <w:pPr>
        <w:ind w:left="720" w:hanging="360"/>
      </w:pPr>
    </w:lvl>
    <w:lvl w:ilvl="1" w:tplc="A52654F8">
      <w:start w:val="1"/>
      <w:numFmt w:val="decimal"/>
      <w:lvlText w:val="%2)"/>
      <w:lvlJc w:val="left"/>
      <w:pPr>
        <w:ind w:left="720" w:hanging="360"/>
      </w:pPr>
    </w:lvl>
    <w:lvl w:ilvl="2" w:tplc="0A1AE9FE">
      <w:start w:val="1"/>
      <w:numFmt w:val="decimal"/>
      <w:lvlText w:val="%3)"/>
      <w:lvlJc w:val="left"/>
      <w:pPr>
        <w:ind w:left="720" w:hanging="360"/>
      </w:pPr>
    </w:lvl>
    <w:lvl w:ilvl="3" w:tplc="780CCB3E">
      <w:start w:val="1"/>
      <w:numFmt w:val="decimal"/>
      <w:lvlText w:val="%4)"/>
      <w:lvlJc w:val="left"/>
      <w:pPr>
        <w:ind w:left="720" w:hanging="360"/>
      </w:pPr>
    </w:lvl>
    <w:lvl w:ilvl="4" w:tplc="C56A1BCA">
      <w:start w:val="1"/>
      <w:numFmt w:val="decimal"/>
      <w:lvlText w:val="%5)"/>
      <w:lvlJc w:val="left"/>
      <w:pPr>
        <w:ind w:left="720" w:hanging="360"/>
      </w:pPr>
    </w:lvl>
    <w:lvl w:ilvl="5" w:tplc="97286CF4">
      <w:start w:val="1"/>
      <w:numFmt w:val="decimal"/>
      <w:lvlText w:val="%6)"/>
      <w:lvlJc w:val="left"/>
      <w:pPr>
        <w:ind w:left="720" w:hanging="360"/>
      </w:pPr>
    </w:lvl>
    <w:lvl w:ilvl="6" w:tplc="4D32CDC8">
      <w:start w:val="1"/>
      <w:numFmt w:val="decimal"/>
      <w:lvlText w:val="%7)"/>
      <w:lvlJc w:val="left"/>
      <w:pPr>
        <w:ind w:left="720" w:hanging="360"/>
      </w:pPr>
    </w:lvl>
    <w:lvl w:ilvl="7" w:tplc="0944B1B2">
      <w:start w:val="1"/>
      <w:numFmt w:val="decimal"/>
      <w:lvlText w:val="%8)"/>
      <w:lvlJc w:val="left"/>
      <w:pPr>
        <w:ind w:left="720" w:hanging="360"/>
      </w:pPr>
    </w:lvl>
    <w:lvl w:ilvl="8" w:tplc="8C6A4B28">
      <w:start w:val="1"/>
      <w:numFmt w:val="decimal"/>
      <w:lvlText w:val="%9)"/>
      <w:lvlJc w:val="left"/>
      <w:pPr>
        <w:ind w:left="720" w:hanging="360"/>
      </w:pPr>
    </w:lvl>
  </w:abstractNum>
  <w:abstractNum w:abstractNumId="7"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9" w15:restartNumberingAfterBreak="0">
    <w:nsid w:val="79365574"/>
    <w:multiLevelType w:val="hybridMultilevel"/>
    <w:tmpl w:val="05E8D09A"/>
    <w:lvl w:ilvl="0" w:tplc="328A23E4">
      <w:start w:val="1"/>
      <w:numFmt w:val="decimal"/>
      <w:lvlText w:val="%1)"/>
      <w:lvlJc w:val="left"/>
      <w:pPr>
        <w:ind w:left="1020" w:hanging="360"/>
      </w:pPr>
    </w:lvl>
    <w:lvl w:ilvl="1" w:tplc="473A05C8">
      <w:start w:val="1"/>
      <w:numFmt w:val="decimal"/>
      <w:lvlText w:val="%2)"/>
      <w:lvlJc w:val="left"/>
      <w:pPr>
        <w:ind w:left="1020" w:hanging="360"/>
      </w:pPr>
    </w:lvl>
    <w:lvl w:ilvl="2" w:tplc="0DACD7F2">
      <w:start w:val="1"/>
      <w:numFmt w:val="decimal"/>
      <w:lvlText w:val="%3)"/>
      <w:lvlJc w:val="left"/>
      <w:pPr>
        <w:ind w:left="1020" w:hanging="360"/>
      </w:pPr>
    </w:lvl>
    <w:lvl w:ilvl="3" w:tplc="F264768C">
      <w:start w:val="1"/>
      <w:numFmt w:val="decimal"/>
      <w:lvlText w:val="%4)"/>
      <w:lvlJc w:val="left"/>
      <w:pPr>
        <w:ind w:left="1020" w:hanging="360"/>
      </w:pPr>
    </w:lvl>
    <w:lvl w:ilvl="4" w:tplc="52805406">
      <w:start w:val="1"/>
      <w:numFmt w:val="decimal"/>
      <w:lvlText w:val="%5)"/>
      <w:lvlJc w:val="left"/>
      <w:pPr>
        <w:ind w:left="1020" w:hanging="360"/>
      </w:pPr>
    </w:lvl>
    <w:lvl w:ilvl="5" w:tplc="DCFEAD76">
      <w:start w:val="1"/>
      <w:numFmt w:val="decimal"/>
      <w:lvlText w:val="%6)"/>
      <w:lvlJc w:val="left"/>
      <w:pPr>
        <w:ind w:left="1020" w:hanging="360"/>
      </w:pPr>
    </w:lvl>
    <w:lvl w:ilvl="6" w:tplc="14FE9B9A">
      <w:start w:val="1"/>
      <w:numFmt w:val="decimal"/>
      <w:lvlText w:val="%7)"/>
      <w:lvlJc w:val="left"/>
      <w:pPr>
        <w:ind w:left="1020" w:hanging="360"/>
      </w:pPr>
    </w:lvl>
    <w:lvl w:ilvl="7" w:tplc="DB48FCD0">
      <w:start w:val="1"/>
      <w:numFmt w:val="decimal"/>
      <w:lvlText w:val="%8)"/>
      <w:lvlJc w:val="left"/>
      <w:pPr>
        <w:ind w:left="1020" w:hanging="360"/>
      </w:pPr>
    </w:lvl>
    <w:lvl w:ilvl="8" w:tplc="59D6BD3A">
      <w:start w:val="1"/>
      <w:numFmt w:val="decimal"/>
      <w:lvlText w:val="%9)"/>
      <w:lvlJc w:val="left"/>
      <w:pPr>
        <w:ind w:left="1020" w:hanging="360"/>
      </w:pPr>
    </w:lvl>
  </w:abstractNum>
  <w:num w:numId="1" w16cid:durableId="1072390599">
    <w:abstractNumId w:val="8"/>
  </w:num>
  <w:num w:numId="2" w16cid:durableId="960385107">
    <w:abstractNumId w:val="2"/>
  </w:num>
  <w:num w:numId="3" w16cid:durableId="893932166">
    <w:abstractNumId w:val="7"/>
  </w:num>
  <w:num w:numId="4" w16cid:durableId="323945383">
    <w:abstractNumId w:val="5"/>
  </w:num>
  <w:num w:numId="5" w16cid:durableId="1525292910">
    <w:abstractNumId w:val="4"/>
  </w:num>
  <w:num w:numId="6" w16cid:durableId="1694264963">
    <w:abstractNumId w:val="9"/>
  </w:num>
  <w:num w:numId="7" w16cid:durableId="2136636064">
    <w:abstractNumId w:val="3"/>
  </w:num>
  <w:num w:numId="8" w16cid:durableId="1147864208">
    <w:abstractNumId w:val="0"/>
  </w:num>
  <w:num w:numId="9" w16cid:durableId="1428430045">
    <w:abstractNumId w:val="6"/>
  </w:num>
  <w:num w:numId="10" w16cid:durableId="52390535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33"/>
    <w:rsid w:val="000042AB"/>
    <w:rsid w:val="000042F3"/>
    <w:rsid w:val="000059E6"/>
    <w:rsid w:val="00010747"/>
    <w:rsid w:val="0001279E"/>
    <w:rsid w:val="00012E2E"/>
    <w:rsid w:val="000146A1"/>
    <w:rsid w:val="00015D67"/>
    <w:rsid w:val="00017F13"/>
    <w:rsid w:val="00017F1C"/>
    <w:rsid w:val="00020EA1"/>
    <w:rsid w:val="000215F6"/>
    <w:rsid w:val="00022747"/>
    <w:rsid w:val="0002454B"/>
    <w:rsid w:val="000245F7"/>
    <w:rsid w:val="00024FAF"/>
    <w:rsid w:val="00025528"/>
    <w:rsid w:val="00026574"/>
    <w:rsid w:val="000266A6"/>
    <w:rsid w:val="00027762"/>
    <w:rsid w:val="00030D12"/>
    <w:rsid w:val="00030DA1"/>
    <w:rsid w:val="00033EB5"/>
    <w:rsid w:val="000342DE"/>
    <w:rsid w:val="00034B18"/>
    <w:rsid w:val="0003604E"/>
    <w:rsid w:val="00036B92"/>
    <w:rsid w:val="00037EA6"/>
    <w:rsid w:val="00037EEB"/>
    <w:rsid w:val="00041B18"/>
    <w:rsid w:val="000420E0"/>
    <w:rsid w:val="00042531"/>
    <w:rsid w:val="00042578"/>
    <w:rsid w:val="00042F71"/>
    <w:rsid w:val="00042F95"/>
    <w:rsid w:val="00043751"/>
    <w:rsid w:val="00043BD8"/>
    <w:rsid w:val="00043DC1"/>
    <w:rsid w:val="00043E7C"/>
    <w:rsid w:val="00044FB5"/>
    <w:rsid w:val="00045C1D"/>
    <w:rsid w:val="00045C71"/>
    <w:rsid w:val="00047D66"/>
    <w:rsid w:val="000522B2"/>
    <w:rsid w:val="00052A5F"/>
    <w:rsid w:val="0005464E"/>
    <w:rsid w:val="00061395"/>
    <w:rsid w:val="0006178F"/>
    <w:rsid w:val="00061AB2"/>
    <w:rsid w:val="00063593"/>
    <w:rsid w:val="000646C0"/>
    <w:rsid w:val="000652A5"/>
    <w:rsid w:val="00065C49"/>
    <w:rsid w:val="0006639A"/>
    <w:rsid w:val="00066ADE"/>
    <w:rsid w:val="0007220C"/>
    <w:rsid w:val="0007289E"/>
    <w:rsid w:val="00072982"/>
    <w:rsid w:val="00072D6D"/>
    <w:rsid w:val="00072F6E"/>
    <w:rsid w:val="00075B87"/>
    <w:rsid w:val="000762D4"/>
    <w:rsid w:val="00076D2D"/>
    <w:rsid w:val="0007728F"/>
    <w:rsid w:val="000772BC"/>
    <w:rsid w:val="00077EC9"/>
    <w:rsid w:val="000805DF"/>
    <w:rsid w:val="00083A04"/>
    <w:rsid w:val="00085055"/>
    <w:rsid w:val="0008505A"/>
    <w:rsid w:val="00085A9B"/>
    <w:rsid w:val="00086319"/>
    <w:rsid w:val="00086362"/>
    <w:rsid w:val="00086949"/>
    <w:rsid w:val="00086C0C"/>
    <w:rsid w:val="0009292E"/>
    <w:rsid w:val="00095036"/>
    <w:rsid w:val="000955AA"/>
    <w:rsid w:val="000969B1"/>
    <w:rsid w:val="00096BBC"/>
    <w:rsid w:val="0009714C"/>
    <w:rsid w:val="000A051F"/>
    <w:rsid w:val="000A06F2"/>
    <w:rsid w:val="000A0C7B"/>
    <w:rsid w:val="000A1253"/>
    <w:rsid w:val="000A2E50"/>
    <w:rsid w:val="000A372F"/>
    <w:rsid w:val="000A3A9A"/>
    <w:rsid w:val="000A3B7F"/>
    <w:rsid w:val="000A3B83"/>
    <w:rsid w:val="000A4352"/>
    <w:rsid w:val="000A4B04"/>
    <w:rsid w:val="000A5BFF"/>
    <w:rsid w:val="000A6142"/>
    <w:rsid w:val="000A757D"/>
    <w:rsid w:val="000B0F67"/>
    <w:rsid w:val="000B1DE9"/>
    <w:rsid w:val="000B32A3"/>
    <w:rsid w:val="000B3CC8"/>
    <w:rsid w:val="000B438F"/>
    <w:rsid w:val="000B449E"/>
    <w:rsid w:val="000B6A8E"/>
    <w:rsid w:val="000B6B75"/>
    <w:rsid w:val="000C283D"/>
    <w:rsid w:val="000C2E3C"/>
    <w:rsid w:val="000C37A6"/>
    <w:rsid w:val="000C507E"/>
    <w:rsid w:val="000C51EC"/>
    <w:rsid w:val="000C60F9"/>
    <w:rsid w:val="000C61BB"/>
    <w:rsid w:val="000C65CD"/>
    <w:rsid w:val="000D07EB"/>
    <w:rsid w:val="000D0BC5"/>
    <w:rsid w:val="000D0E75"/>
    <w:rsid w:val="000D12B4"/>
    <w:rsid w:val="000D1DA6"/>
    <w:rsid w:val="000D1E2D"/>
    <w:rsid w:val="000D400A"/>
    <w:rsid w:val="000D5C27"/>
    <w:rsid w:val="000D6042"/>
    <w:rsid w:val="000D676F"/>
    <w:rsid w:val="000D6E57"/>
    <w:rsid w:val="000D7049"/>
    <w:rsid w:val="000D7238"/>
    <w:rsid w:val="000D7B29"/>
    <w:rsid w:val="000E1E48"/>
    <w:rsid w:val="000E2228"/>
    <w:rsid w:val="000E225E"/>
    <w:rsid w:val="000E4135"/>
    <w:rsid w:val="000E4B9B"/>
    <w:rsid w:val="000E5703"/>
    <w:rsid w:val="000E6891"/>
    <w:rsid w:val="000E6B65"/>
    <w:rsid w:val="000E6BD0"/>
    <w:rsid w:val="000F0A60"/>
    <w:rsid w:val="000F0C66"/>
    <w:rsid w:val="000F205A"/>
    <w:rsid w:val="000F2E81"/>
    <w:rsid w:val="000F3F06"/>
    <w:rsid w:val="000F49EC"/>
    <w:rsid w:val="000F52AC"/>
    <w:rsid w:val="000F62B0"/>
    <w:rsid w:val="001002AA"/>
    <w:rsid w:val="00102DE7"/>
    <w:rsid w:val="00103418"/>
    <w:rsid w:val="00103CBC"/>
    <w:rsid w:val="00103E27"/>
    <w:rsid w:val="00105F54"/>
    <w:rsid w:val="001065E9"/>
    <w:rsid w:val="00107AE9"/>
    <w:rsid w:val="00107F3B"/>
    <w:rsid w:val="001110FF"/>
    <w:rsid w:val="00112870"/>
    <w:rsid w:val="00112B65"/>
    <w:rsid w:val="001157F5"/>
    <w:rsid w:val="00116BA5"/>
    <w:rsid w:val="00120D06"/>
    <w:rsid w:val="00121447"/>
    <w:rsid w:val="00122D35"/>
    <w:rsid w:val="001233E1"/>
    <w:rsid w:val="00124A42"/>
    <w:rsid w:val="00125D92"/>
    <w:rsid w:val="001270C9"/>
    <w:rsid w:val="00127795"/>
    <w:rsid w:val="00131DF4"/>
    <w:rsid w:val="001321AF"/>
    <w:rsid w:val="00134444"/>
    <w:rsid w:val="00134A2B"/>
    <w:rsid w:val="00136E32"/>
    <w:rsid w:val="00140D67"/>
    <w:rsid w:val="00144129"/>
    <w:rsid w:val="00144EAF"/>
    <w:rsid w:val="0014553F"/>
    <w:rsid w:val="001459D0"/>
    <w:rsid w:val="00150087"/>
    <w:rsid w:val="0015022C"/>
    <w:rsid w:val="001528E1"/>
    <w:rsid w:val="001528E4"/>
    <w:rsid w:val="001533EA"/>
    <w:rsid w:val="001548E4"/>
    <w:rsid w:val="00154CCF"/>
    <w:rsid w:val="00155E3C"/>
    <w:rsid w:val="00160521"/>
    <w:rsid w:val="00160C1A"/>
    <w:rsid w:val="00161585"/>
    <w:rsid w:val="00162E5C"/>
    <w:rsid w:val="00165819"/>
    <w:rsid w:val="00165F9E"/>
    <w:rsid w:val="00170B99"/>
    <w:rsid w:val="00171B5B"/>
    <w:rsid w:val="00172756"/>
    <w:rsid w:val="0017314F"/>
    <w:rsid w:val="00174065"/>
    <w:rsid w:val="0017513A"/>
    <w:rsid w:val="00175FCC"/>
    <w:rsid w:val="00181022"/>
    <w:rsid w:val="00182753"/>
    <w:rsid w:val="001833EC"/>
    <w:rsid w:val="00184891"/>
    <w:rsid w:val="001848E3"/>
    <w:rsid w:val="001848F3"/>
    <w:rsid w:val="00184F94"/>
    <w:rsid w:val="001874A9"/>
    <w:rsid w:val="00190711"/>
    <w:rsid w:val="00190D85"/>
    <w:rsid w:val="00191404"/>
    <w:rsid w:val="00191509"/>
    <w:rsid w:val="0019193E"/>
    <w:rsid w:val="00191E49"/>
    <w:rsid w:val="00191FA2"/>
    <w:rsid w:val="0019274F"/>
    <w:rsid w:val="00193073"/>
    <w:rsid w:val="001951A2"/>
    <w:rsid w:val="0019651E"/>
    <w:rsid w:val="00197639"/>
    <w:rsid w:val="00197664"/>
    <w:rsid w:val="001A01DF"/>
    <w:rsid w:val="001A02D3"/>
    <w:rsid w:val="001A095E"/>
    <w:rsid w:val="001A0F5C"/>
    <w:rsid w:val="001A1B0D"/>
    <w:rsid w:val="001A1F58"/>
    <w:rsid w:val="001A23D3"/>
    <w:rsid w:val="001A2505"/>
    <w:rsid w:val="001A4123"/>
    <w:rsid w:val="001A4270"/>
    <w:rsid w:val="001A48C1"/>
    <w:rsid w:val="001A4D9D"/>
    <w:rsid w:val="001A4F31"/>
    <w:rsid w:val="001A5A0D"/>
    <w:rsid w:val="001A5A37"/>
    <w:rsid w:val="001A6772"/>
    <w:rsid w:val="001A7228"/>
    <w:rsid w:val="001A75E7"/>
    <w:rsid w:val="001A7844"/>
    <w:rsid w:val="001A789C"/>
    <w:rsid w:val="001B314E"/>
    <w:rsid w:val="001B48C1"/>
    <w:rsid w:val="001B6D91"/>
    <w:rsid w:val="001C0C0E"/>
    <w:rsid w:val="001C1266"/>
    <w:rsid w:val="001C12F0"/>
    <w:rsid w:val="001C1E54"/>
    <w:rsid w:val="001C22D3"/>
    <w:rsid w:val="001C255F"/>
    <w:rsid w:val="001C6DE5"/>
    <w:rsid w:val="001C7822"/>
    <w:rsid w:val="001D02E7"/>
    <w:rsid w:val="001D0337"/>
    <w:rsid w:val="001D23EE"/>
    <w:rsid w:val="001D2CE4"/>
    <w:rsid w:val="001D3B15"/>
    <w:rsid w:val="001D4CEB"/>
    <w:rsid w:val="001E33C2"/>
    <w:rsid w:val="001E372A"/>
    <w:rsid w:val="001E3D3D"/>
    <w:rsid w:val="001E5B3E"/>
    <w:rsid w:val="001E7CE2"/>
    <w:rsid w:val="001F034D"/>
    <w:rsid w:val="001F13C2"/>
    <w:rsid w:val="001F36BB"/>
    <w:rsid w:val="001F3B65"/>
    <w:rsid w:val="001F4546"/>
    <w:rsid w:val="001F52DA"/>
    <w:rsid w:val="001F5684"/>
    <w:rsid w:val="001F58D1"/>
    <w:rsid w:val="001F5D38"/>
    <w:rsid w:val="001F5FD3"/>
    <w:rsid w:val="001F60D7"/>
    <w:rsid w:val="001F7C7F"/>
    <w:rsid w:val="00200224"/>
    <w:rsid w:val="00201044"/>
    <w:rsid w:val="002014D2"/>
    <w:rsid w:val="00201F87"/>
    <w:rsid w:val="002033A6"/>
    <w:rsid w:val="00203BCD"/>
    <w:rsid w:val="0020463A"/>
    <w:rsid w:val="002056A6"/>
    <w:rsid w:val="002062D8"/>
    <w:rsid w:val="002062E2"/>
    <w:rsid w:val="0021007B"/>
    <w:rsid w:val="00211EF7"/>
    <w:rsid w:val="002124EC"/>
    <w:rsid w:val="00212AAB"/>
    <w:rsid w:val="00214A5E"/>
    <w:rsid w:val="00215DF2"/>
    <w:rsid w:val="00215F81"/>
    <w:rsid w:val="00217C8E"/>
    <w:rsid w:val="002203E6"/>
    <w:rsid w:val="0022106D"/>
    <w:rsid w:val="00222A48"/>
    <w:rsid w:val="00222CB9"/>
    <w:rsid w:val="00224088"/>
    <w:rsid w:val="002240C6"/>
    <w:rsid w:val="002249EF"/>
    <w:rsid w:val="002250E9"/>
    <w:rsid w:val="002252DE"/>
    <w:rsid w:val="00225AAC"/>
    <w:rsid w:val="0022630A"/>
    <w:rsid w:val="002277AC"/>
    <w:rsid w:val="0023217B"/>
    <w:rsid w:val="00232F58"/>
    <w:rsid w:val="00233873"/>
    <w:rsid w:val="0023596E"/>
    <w:rsid w:val="00237FA2"/>
    <w:rsid w:val="002400D8"/>
    <w:rsid w:val="00241E18"/>
    <w:rsid w:val="00242EFD"/>
    <w:rsid w:val="00243E31"/>
    <w:rsid w:val="00244DA4"/>
    <w:rsid w:val="002475C0"/>
    <w:rsid w:val="002507DC"/>
    <w:rsid w:val="0025097F"/>
    <w:rsid w:val="002515D0"/>
    <w:rsid w:val="00252A24"/>
    <w:rsid w:val="00254F07"/>
    <w:rsid w:val="00254FB4"/>
    <w:rsid w:val="002560E6"/>
    <w:rsid w:val="00261175"/>
    <w:rsid w:val="00262A0A"/>
    <w:rsid w:val="00263E54"/>
    <w:rsid w:val="00265D62"/>
    <w:rsid w:val="00266B08"/>
    <w:rsid w:val="00266D1C"/>
    <w:rsid w:val="00266D38"/>
    <w:rsid w:val="00270521"/>
    <w:rsid w:val="00270739"/>
    <w:rsid w:val="002709F1"/>
    <w:rsid w:val="00272E59"/>
    <w:rsid w:val="0028002E"/>
    <w:rsid w:val="00280588"/>
    <w:rsid w:val="00281FC1"/>
    <w:rsid w:val="0028685D"/>
    <w:rsid w:val="0028758F"/>
    <w:rsid w:val="002929A2"/>
    <w:rsid w:val="0029454B"/>
    <w:rsid w:val="0029641C"/>
    <w:rsid w:val="00296998"/>
    <w:rsid w:val="002A0BD9"/>
    <w:rsid w:val="002A242B"/>
    <w:rsid w:val="002A332D"/>
    <w:rsid w:val="002A3E94"/>
    <w:rsid w:val="002A4562"/>
    <w:rsid w:val="002A577A"/>
    <w:rsid w:val="002B010D"/>
    <w:rsid w:val="002B22A5"/>
    <w:rsid w:val="002B30AE"/>
    <w:rsid w:val="002B4398"/>
    <w:rsid w:val="002B6D7D"/>
    <w:rsid w:val="002B7107"/>
    <w:rsid w:val="002B7B5E"/>
    <w:rsid w:val="002C009D"/>
    <w:rsid w:val="002C01CE"/>
    <w:rsid w:val="002C0504"/>
    <w:rsid w:val="002C15B1"/>
    <w:rsid w:val="002C191B"/>
    <w:rsid w:val="002C2E0B"/>
    <w:rsid w:val="002C2E11"/>
    <w:rsid w:val="002C36FA"/>
    <w:rsid w:val="002C5303"/>
    <w:rsid w:val="002C53EE"/>
    <w:rsid w:val="002C6775"/>
    <w:rsid w:val="002C6D7D"/>
    <w:rsid w:val="002C70B0"/>
    <w:rsid w:val="002C79D0"/>
    <w:rsid w:val="002D0682"/>
    <w:rsid w:val="002D18C5"/>
    <w:rsid w:val="002D22B2"/>
    <w:rsid w:val="002D2D42"/>
    <w:rsid w:val="002D3B5E"/>
    <w:rsid w:val="002D4C7A"/>
    <w:rsid w:val="002D4EA4"/>
    <w:rsid w:val="002D5309"/>
    <w:rsid w:val="002D6555"/>
    <w:rsid w:val="002E003B"/>
    <w:rsid w:val="002E0205"/>
    <w:rsid w:val="002E0E55"/>
    <w:rsid w:val="002E154C"/>
    <w:rsid w:val="002E1787"/>
    <w:rsid w:val="002E1DCD"/>
    <w:rsid w:val="002E2937"/>
    <w:rsid w:val="002E331D"/>
    <w:rsid w:val="002E3D37"/>
    <w:rsid w:val="002E56C7"/>
    <w:rsid w:val="002E56FF"/>
    <w:rsid w:val="002E5921"/>
    <w:rsid w:val="002E727A"/>
    <w:rsid w:val="002F0EBD"/>
    <w:rsid w:val="002F3DFF"/>
    <w:rsid w:val="002F593E"/>
    <w:rsid w:val="002F5B30"/>
    <w:rsid w:val="002F5C65"/>
    <w:rsid w:val="002F6A1C"/>
    <w:rsid w:val="00300D20"/>
    <w:rsid w:val="00300D9E"/>
    <w:rsid w:val="003012C6"/>
    <w:rsid w:val="003015A5"/>
    <w:rsid w:val="003062FD"/>
    <w:rsid w:val="003076C9"/>
    <w:rsid w:val="00307BB5"/>
    <w:rsid w:val="003123DE"/>
    <w:rsid w:val="003132D8"/>
    <w:rsid w:val="003132DF"/>
    <w:rsid w:val="00313E0D"/>
    <w:rsid w:val="00314288"/>
    <w:rsid w:val="0031747E"/>
    <w:rsid w:val="00321B6F"/>
    <w:rsid w:val="00322194"/>
    <w:rsid w:val="003227EB"/>
    <w:rsid w:val="00324EDC"/>
    <w:rsid w:val="00325D52"/>
    <w:rsid w:val="00326E6F"/>
    <w:rsid w:val="003273B6"/>
    <w:rsid w:val="00327D16"/>
    <w:rsid w:val="00331919"/>
    <w:rsid w:val="003319F6"/>
    <w:rsid w:val="00331A64"/>
    <w:rsid w:val="003337AA"/>
    <w:rsid w:val="00335DF4"/>
    <w:rsid w:val="0033648B"/>
    <w:rsid w:val="0033675D"/>
    <w:rsid w:val="003401C9"/>
    <w:rsid w:val="00341EC8"/>
    <w:rsid w:val="00344FFB"/>
    <w:rsid w:val="00345370"/>
    <w:rsid w:val="003476C6"/>
    <w:rsid w:val="00353049"/>
    <w:rsid w:val="00353B4B"/>
    <w:rsid w:val="0035540B"/>
    <w:rsid w:val="00355C4E"/>
    <w:rsid w:val="0035647A"/>
    <w:rsid w:val="00357324"/>
    <w:rsid w:val="003600E9"/>
    <w:rsid w:val="00362DCA"/>
    <w:rsid w:val="003644B1"/>
    <w:rsid w:val="00365561"/>
    <w:rsid w:val="00365EA8"/>
    <w:rsid w:val="00366C00"/>
    <w:rsid w:val="003670E2"/>
    <w:rsid w:val="00367817"/>
    <w:rsid w:val="003679A4"/>
    <w:rsid w:val="00370607"/>
    <w:rsid w:val="003717FF"/>
    <w:rsid w:val="00373BF8"/>
    <w:rsid w:val="00374F9B"/>
    <w:rsid w:val="00376156"/>
    <w:rsid w:val="00376AA5"/>
    <w:rsid w:val="00377BBB"/>
    <w:rsid w:val="0038482C"/>
    <w:rsid w:val="00384E4E"/>
    <w:rsid w:val="0038595A"/>
    <w:rsid w:val="00386992"/>
    <w:rsid w:val="00386EDA"/>
    <w:rsid w:val="00390FAB"/>
    <w:rsid w:val="003912A8"/>
    <w:rsid w:val="0039229B"/>
    <w:rsid w:val="0039314B"/>
    <w:rsid w:val="003947D7"/>
    <w:rsid w:val="00396B5E"/>
    <w:rsid w:val="003A0016"/>
    <w:rsid w:val="003A03B8"/>
    <w:rsid w:val="003A21BF"/>
    <w:rsid w:val="003A4629"/>
    <w:rsid w:val="003A5E52"/>
    <w:rsid w:val="003A60C9"/>
    <w:rsid w:val="003A647C"/>
    <w:rsid w:val="003A656C"/>
    <w:rsid w:val="003A731C"/>
    <w:rsid w:val="003B042C"/>
    <w:rsid w:val="003B142B"/>
    <w:rsid w:val="003B142D"/>
    <w:rsid w:val="003B21D1"/>
    <w:rsid w:val="003B2377"/>
    <w:rsid w:val="003B2713"/>
    <w:rsid w:val="003B2A9F"/>
    <w:rsid w:val="003B3B5F"/>
    <w:rsid w:val="003B5D62"/>
    <w:rsid w:val="003B5DC9"/>
    <w:rsid w:val="003B7688"/>
    <w:rsid w:val="003B78B4"/>
    <w:rsid w:val="003C0563"/>
    <w:rsid w:val="003C09A1"/>
    <w:rsid w:val="003C1774"/>
    <w:rsid w:val="003C26B8"/>
    <w:rsid w:val="003C5938"/>
    <w:rsid w:val="003C59EC"/>
    <w:rsid w:val="003C640F"/>
    <w:rsid w:val="003C778D"/>
    <w:rsid w:val="003D18A0"/>
    <w:rsid w:val="003D22FA"/>
    <w:rsid w:val="003D2532"/>
    <w:rsid w:val="003D3EC5"/>
    <w:rsid w:val="003D5DB1"/>
    <w:rsid w:val="003D6ED0"/>
    <w:rsid w:val="003D700C"/>
    <w:rsid w:val="003E0DFC"/>
    <w:rsid w:val="003E4010"/>
    <w:rsid w:val="003E4410"/>
    <w:rsid w:val="003E7E99"/>
    <w:rsid w:val="003F0895"/>
    <w:rsid w:val="003F286D"/>
    <w:rsid w:val="003F2916"/>
    <w:rsid w:val="003F5B4A"/>
    <w:rsid w:val="003F64BB"/>
    <w:rsid w:val="003F6919"/>
    <w:rsid w:val="003F70FE"/>
    <w:rsid w:val="003F71B1"/>
    <w:rsid w:val="004008CF"/>
    <w:rsid w:val="00402E21"/>
    <w:rsid w:val="0040325C"/>
    <w:rsid w:val="0040348A"/>
    <w:rsid w:val="004052D7"/>
    <w:rsid w:val="004059F2"/>
    <w:rsid w:val="004063B4"/>
    <w:rsid w:val="00406686"/>
    <w:rsid w:val="004066FA"/>
    <w:rsid w:val="00411499"/>
    <w:rsid w:val="00411551"/>
    <w:rsid w:val="00412B88"/>
    <w:rsid w:val="004134F6"/>
    <w:rsid w:val="00414270"/>
    <w:rsid w:val="00414BCB"/>
    <w:rsid w:val="00414C89"/>
    <w:rsid w:val="0041625A"/>
    <w:rsid w:val="0042007C"/>
    <w:rsid w:val="00421971"/>
    <w:rsid w:val="004232CF"/>
    <w:rsid w:val="00423ACE"/>
    <w:rsid w:val="004254A2"/>
    <w:rsid w:val="00426C6B"/>
    <w:rsid w:val="00426F04"/>
    <w:rsid w:val="00427851"/>
    <w:rsid w:val="00427BB8"/>
    <w:rsid w:val="00430F59"/>
    <w:rsid w:val="004311DD"/>
    <w:rsid w:val="0043259C"/>
    <w:rsid w:val="00432D24"/>
    <w:rsid w:val="00433150"/>
    <w:rsid w:val="004339EF"/>
    <w:rsid w:val="00433A25"/>
    <w:rsid w:val="00433B55"/>
    <w:rsid w:val="00435EEC"/>
    <w:rsid w:val="0043603E"/>
    <w:rsid w:val="00436066"/>
    <w:rsid w:val="00436523"/>
    <w:rsid w:val="00437169"/>
    <w:rsid w:val="004403EA"/>
    <w:rsid w:val="00443D7D"/>
    <w:rsid w:val="00444461"/>
    <w:rsid w:val="0044508A"/>
    <w:rsid w:val="00445140"/>
    <w:rsid w:val="00450CC2"/>
    <w:rsid w:val="004519D8"/>
    <w:rsid w:val="004519FE"/>
    <w:rsid w:val="00451AB3"/>
    <w:rsid w:val="0045290D"/>
    <w:rsid w:val="004532FE"/>
    <w:rsid w:val="004538E8"/>
    <w:rsid w:val="004555C4"/>
    <w:rsid w:val="00455F5B"/>
    <w:rsid w:val="004561C0"/>
    <w:rsid w:val="00456995"/>
    <w:rsid w:val="00456DAE"/>
    <w:rsid w:val="00461A72"/>
    <w:rsid w:val="00461BA0"/>
    <w:rsid w:val="00461CF8"/>
    <w:rsid w:val="00462940"/>
    <w:rsid w:val="004649D0"/>
    <w:rsid w:val="0046628E"/>
    <w:rsid w:val="004679ED"/>
    <w:rsid w:val="00467ADC"/>
    <w:rsid w:val="004724B5"/>
    <w:rsid w:val="004725C0"/>
    <w:rsid w:val="00475384"/>
    <w:rsid w:val="00476233"/>
    <w:rsid w:val="004763C2"/>
    <w:rsid w:val="00480C7D"/>
    <w:rsid w:val="004837C9"/>
    <w:rsid w:val="00484983"/>
    <w:rsid w:val="00484E4E"/>
    <w:rsid w:val="00485F61"/>
    <w:rsid w:val="004860D3"/>
    <w:rsid w:val="00486BF4"/>
    <w:rsid w:val="00486C1E"/>
    <w:rsid w:val="00487080"/>
    <w:rsid w:val="004916A1"/>
    <w:rsid w:val="00491C37"/>
    <w:rsid w:val="004959BE"/>
    <w:rsid w:val="00497F97"/>
    <w:rsid w:val="004A0708"/>
    <w:rsid w:val="004A07DC"/>
    <w:rsid w:val="004A17E6"/>
    <w:rsid w:val="004A1BA4"/>
    <w:rsid w:val="004A2929"/>
    <w:rsid w:val="004A5882"/>
    <w:rsid w:val="004B0554"/>
    <w:rsid w:val="004B1B7D"/>
    <w:rsid w:val="004B24A7"/>
    <w:rsid w:val="004B3D29"/>
    <w:rsid w:val="004B41CC"/>
    <w:rsid w:val="004B559D"/>
    <w:rsid w:val="004B639C"/>
    <w:rsid w:val="004B7332"/>
    <w:rsid w:val="004C176E"/>
    <w:rsid w:val="004C2117"/>
    <w:rsid w:val="004C2209"/>
    <w:rsid w:val="004C2983"/>
    <w:rsid w:val="004C2A96"/>
    <w:rsid w:val="004C3E9A"/>
    <w:rsid w:val="004C5433"/>
    <w:rsid w:val="004C5AD9"/>
    <w:rsid w:val="004C741D"/>
    <w:rsid w:val="004D09F3"/>
    <w:rsid w:val="004D0A31"/>
    <w:rsid w:val="004D1554"/>
    <w:rsid w:val="004D1833"/>
    <w:rsid w:val="004D254C"/>
    <w:rsid w:val="004D2918"/>
    <w:rsid w:val="004D378F"/>
    <w:rsid w:val="004D37DC"/>
    <w:rsid w:val="004D4059"/>
    <w:rsid w:val="004D4637"/>
    <w:rsid w:val="004D5A8C"/>
    <w:rsid w:val="004D7486"/>
    <w:rsid w:val="004E0067"/>
    <w:rsid w:val="004E104F"/>
    <w:rsid w:val="004E11BF"/>
    <w:rsid w:val="004E53F4"/>
    <w:rsid w:val="004E5C32"/>
    <w:rsid w:val="004E6374"/>
    <w:rsid w:val="004E70E5"/>
    <w:rsid w:val="004F076F"/>
    <w:rsid w:val="004F1BBA"/>
    <w:rsid w:val="004F2641"/>
    <w:rsid w:val="004F3DFE"/>
    <w:rsid w:val="004F4489"/>
    <w:rsid w:val="004F5B2B"/>
    <w:rsid w:val="004F6477"/>
    <w:rsid w:val="004F672B"/>
    <w:rsid w:val="0050032A"/>
    <w:rsid w:val="005003BE"/>
    <w:rsid w:val="005012FC"/>
    <w:rsid w:val="005016DE"/>
    <w:rsid w:val="00505D7E"/>
    <w:rsid w:val="005105C0"/>
    <w:rsid w:val="00511654"/>
    <w:rsid w:val="00513DBE"/>
    <w:rsid w:val="00515AD5"/>
    <w:rsid w:val="0051605E"/>
    <w:rsid w:val="00516548"/>
    <w:rsid w:val="00516AA9"/>
    <w:rsid w:val="00517BAA"/>
    <w:rsid w:val="0052022C"/>
    <w:rsid w:val="005206FA"/>
    <w:rsid w:val="00520BC5"/>
    <w:rsid w:val="005213EA"/>
    <w:rsid w:val="0052168F"/>
    <w:rsid w:val="005219EE"/>
    <w:rsid w:val="005220F3"/>
    <w:rsid w:val="00522746"/>
    <w:rsid w:val="005230BD"/>
    <w:rsid w:val="00524951"/>
    <w:rsid w:val="00525274"/>
    <w:rsid w:val="00525819"/>
    <w:rsid w:val="005274F2"/>
    <w:rsid w:val="005325BD"/>
    <w:rsid w:val="005349A5"/>
    <w:rsid w:val="0053639C"/>
    <w:rsid w:val="00536647"/>
    <w:rsid w:val="005372AC"/>
    <w:rsid w:val="00540343"/>
    <w:rsid w:val="00540489"/>
    <w:rsid w:val="0054105D"/>
    <w:rsid w:val="00543FFD"/>
    <w:rsid w:val="0054444A"/>
    <w:rsid w:val="005444E6"/>
    <w:rsid w:val="00544969"/>
    <w:rsid w:val="005449E8"/>
    <w:rsid w:val="00545399"/>
    <w:rsid w:val="0054611C"/>
    <w:rsid w:val="00546572"/>
    <w:rsid w:val="0054668E"/>
    <w:rsid w:val="00546AA5"/>
    <w:rsid w:val="00546D72"/>
    <w:rsid w:val="0054714D"/>
    <w:rsid w:val="00547258"/>
    <w:rsid w:val="005504B7"/>
    <w:rsid w:val="0055210A"/>
    <w:rsid w:val="00553EC7"/>
    <w:rsid w:val="00553FA1"/>
    <w:rsid w:val="00555010"/>
    <w:rsid w:val="00555222"/>
    <w:rsid w:val="005561B8"/>
    <w:rsid w:val="00557887"/>
    <w:rsid w:val="00557D1B"/>
    <w:rsid w:val="00563309"/>
    <w:rsid w:val="00565D00"/>
    <w:rsid w:val="00566CBC"/>
    <w:rsid w:val="0057027E"/>
    <w:rsid w:val="005709A6"/>
    <w:rsid w:val="005721FB"/>
    <w:rsid w:val="00572435"/>
    <w:rsid w:val="00572940"/>
    <w:rsid w:val="00572F50"/>
    <w:rsid w:val="005748BC"/>
    <w:rsid w:val="0057528F"/>
    <w:rsid w:val="00576123"/>
    <w:rsid w:val="005810AB"/>
    <w:rsid w:val="005866DF"/>
    <w:rsid w:val="005877E7"/>
    <w:rsid w:val="00587814"/>
    <w:rsid w:val="00593FA8"/>
    <w:rsid w:val="00595A54"/>
    <w:rsid w:val="00595E95"/>
    <w:rsid w:val="00595FE0"/>
    <w:rsid w:val="005973EF"/>
    <w:rsid w:val="00597B7B"/>
    <w:rsid w:val="005A05A1"/>
    <w:rsid w:val="005A0991"/>
    <w:rsid w:val="005A29C4"/>
    <w:rsid w:val="005A5E67"/>
    <w:rsid w:val="005A5FEA"/>
    <w:rsid w:val="005A6E43"/>
    <w:rsid w:val="005A731D"/>
    <w:rsid w:val="005B16B1"/>
    <w:rsid w:val="005B2524"/>
    <w:rsid w:val="005B47E3"/>
    <w:rsid w:val="005B6C49"/>
    <w:rsid w:val="005B7299"/>
    <w:rsid w:val="005B7DAE"/>
    <w:rsid w:val="005C01F7"/>
    <w:rsid w:val="005C2C20"/>
    <w:rsid w:val="005C33D4"/>
    <w:rsid w:val="005C35AA"/>
    <w:rsid w:val="005C3D45"/>
    <w:rsid w:val="005C5D61"/>
    <w:rsid w:val="005C63A8"/>
    <w:rsid w:val="005C6BAD"/>
    <w:rsid w:val="005C7EC7"/>
    <w:rsid w:val="005D0841"/>
    <w:rsid w:val="005D0BA0"/>
    <w:rsid w:val="005D0D22"/>
    <w:rsid w:val="005D1084"/>
    <w:rsid w:val="005D1EEE"/>
    <w:rsid w:val="005D3301"/>
    <w:rsid w:val="005D3E86"/>
    <w:rsid w:val="005D4888"/>
    <w:rsid w:val="005D7548"/>
    <w:rsid w:val="005E0360"/>
    <w:rsid w:val="005E07E5"/>
    <w:rsid w:val="005E4972"/>
    <w:rsid w:val="005E57E4"/>
    <w:rsid w:val="005E5BA7"/>
    <w:rsid w:val="005E785F"/>
    <w:rsid w:val="005F0F5D"/>
    <w:rsid w:val="005F2698"/>
    <w:rsid w:val="005F30C7"/>
    <w:rsid w:val="005F341B"/>
    <w:rsid w:val="005F48BB"/>
    <w:rsid w:val="005F5A73"/>
    <w:rsid w:val="005F65C2"/>
    <w:rsid w:val="005F7822"/>
    <w:rsid w:val="005F7887"/>
    <w:rsid w:val="00600B3E"/>
    <w:rsid w:val="0060154D"/>
    <w:rsid w:val="006018C8"/>
    <w:rsid w:val="00602379"/>
    <w:rsid w:val="00602CFA"/>
    <w:rsid w:val="00604C90"/>
    <w:rsid w:val="0060500C"/>
    <w:rsid w:val="00606852"/>
    <w:rsid w:val="00606F8D"/>
    <w:rsid w:val="0061068F"/>
    <w:rsid w:val="006106B6"/>
    <w:rsid w:val="0061274D"/>
    <w:rsid w:val="00614767"/>
    <w:rsid w:val="006155B1"/>
    <w:rsid w:val="00616AE6"/>
    <w:rsid w:val="00621909"/>
    <w:rsid w:val="00623F5B"/>
    <w:rsid w:val="00624477"/>
    <w:rsid w:val="00627127"/>
    <w:rsid w:val="0062731B"/>
    <w:rsid w:val="00627546"/>
    <w:rsid w:val="00627B1E"/>
    <w:rsid w:val="00630510"/>
    <w:rsid w:val="00630943"/>
    <w:rsid w:val="006309FF"/>
    <w:rsid w:val="00630DC1"/>
    <w:rsid w:val="00632180"/>
    <w:rsid w:val="00632D8B"/>
    <w:rsid w:val="0063326E"/>
    <w:rsid w:val="00635D8C"/>
    <w:rsid w:val="00642910"/>
    <w:rsid w:val="0064720A"/>
    <w:rsid w:val="0064731E"/>
    <w:rsid w:val="00647E41"/>
    <w:rsid w:val="0065030C"/>
    <w:rsid w:val="006503CD"/>
    <w:rsid w:val="00651531"/>
    <w:rsid w:val="006538D5"/>
    <w:rsid w:val="00653E56"/>
    <w:rsid w:val="00653F22"/>
    <w:rsid w:val="0065425B"/>
    <w:rsid w:val="00654745"/>
    <w:rsid w:val="00654CC5"/>
    <w:rsid w:val="00654CC7"/>
    <w:rsid w:val="00660AA9"/>
    <w:rsid w:val="00660C33"/>
    <w:rsid w:val="00661CC6"/>
    <w:rsid w:val="00663FEE"/>
    <w:rsid w:val="0066595F"/>
    <w:rsid w:val="00671333"/>
    <w:rsid w:val="0067156D"/>
    <w:rsid w:val="006739DF"/>
    <w:rsid w:val="00675299"/>
    <w:rsid w:val="006754E9"/>
    <w:rsid w:val="00677AAA"/>
    <w:rsid w:val="006801A0"/>
    <w:rsid w:val="00680A14"/>
    <w:rsid w:val="006832C7"/>
    <w:rsid w:val="00683A68"/>
    <w:rsid w:val="00683B66"/>
    <w:rsid w:val="00685B9C"/>
    <w:rsid w:val="00686584"/>
    <w:rsid w:val="00687837"/>
    <w:rsid w:val="0068783E"/>
    <w:rsid w:val="00690D78"/>
    <w:rsid w:val="00691AA9"/>
    <w:rsid w:val="00695DB3"/>
    <w:rsid w:val="00695F00"/>
    <w:rsid w:val="0069602D"/>
    <w:rsid w:val="00696C55"/>
    <w:rsid w:val="006A1247"/>
    <w:rsid w:val="006A1D2D"/>
    <w:rsid w:val="006A348E"/>
    <w:rsid w:val="006A5E9C"/>
    <w:rsid w:val="006A6158"/>
    <w:rsid w:val="006B30A9"/>
    <w:rsid w:val="006B33A7"/>
    <w:rsid w:val="006B33F8"/>
    <w:rsid w:val="006B3F14"/>
    <w:rsid w:val="006B431F"/>
    <w:rsid w:val="006B49C5"/>
    <w:rsid w:val="006B6D3E"/>
    <w:rsid w:val="006B707B"/>
    <w:rsid w:val="006C124D"/>
    <w:rsid w:val="006C2144"/>
    <w:rsid w:val="006C31D0"/>
    <w:rsid w:val="006C32F9"/>
    <w:rsid w:val="006C37BC"/>
    <w:rsid w:val="006C4C33"/>
    <w:rsid w:val="006C5CC0"/>
    <w:rsid w:val="006C7F1D"/>
    <w:rsid w:val="006D1261"/>
    <w:rsid w:val="006D256C"/>
    <w:rsid w:val="006D2907"/>
    <w:rsid w:val="006D4309"/>
    <w:rsid w:val="006D44BF"/>
    <w:rsid w:val="006D4753"/>
    <w:rsid w:val="006D53F6"/>
    <w:rsid w:val="006D5723"/>
    <w:rsid w:val="006D74ED"/>
    <w:rsid w:val="006E052C"/>
    <w:rsid w:val="006E0B60"/>
    <w:rsid w:val="006E18CB"/>
    <w:rsid w:val="006E4A50"/>
    <w:rsid w:val="006E5ECC"/>
    <w:rsid w:val="006E6499"/>
    <w:rsid w:val="006E7B99"/>
    <w:rsid w:val="006F1EB6"/>
    <w:rsid w:val="006F24E4"/>
    <w:rsid w:val="006F2CBA"/>
    <w:rsid w:val="006F3EFD"/>
    <w:rsid w:val="006F54B2"/>
    <w:rsid w:val="006F7C45"/>
    <w:rsid w:val="006F7E0B"/>
    <w:rsid w:val="00700199"/>
    <w:rsid w:val="0070037D"/>
    <w:rsid w:val="0070056E"/>
    <w:rsid w:val="00700E25"/>
    <w:rsid w:val="007014EC"/>
    <w:rsid w:val="00701FD3"/>
    <w:rsid w:val="00704706"/>
    <w:rsid w:val="00711509"/>
    <w:rsid w:val="007124F0"/>
    <w:rsid w:val="007145C1"/>
    <w:rsid w:val="00715986"/>
    <w:rsid w:val="007161A1"/>
    <w:rsid w:val="007163D0"/>
    <w:rsid w:val="00717395"/>
    <w:rsid w:val="00722354"/>
    <w:rsid w:val="007225AA"/>
    <w:rsid w:val="00722644"/>
    <w:rsid w:val="00724C6E"/>
    <w:rsid w:val="007254D3"/>
    <w:rsid w:val="007255B8"/>
    <w:rsid w:val="00726AB3"/>
    <w:rsid w:val="00730D05"/>
    <w:rsid w:val="0073149B"/>
    <w:rsid w:val="00731C45"/>
    <w:rsid w:val="00732110"/>
    <w:rsid w:val="00734A82"/>
    <w:rsid w:val="00734AE0"/>
    <w:rsid w:val="00735BB3"/>
    <w:rsid w:val="00735CBF"/>
    <w:rsid w:val="00736884"/>
    <w:rsid w:val="00740144"/>
    <w:rsid w:val="00741644"/>
    <w:rsid w:val="00741D44"/>
    <w:rsid w:val="00742D43"/>
    <w:rsid w:val="00743ADC"/>
    <w:rsid w:val="00744EC1"/>
    <w:rsid w:val="00745823"/>
    <w:rsid w:val="00746280"/>
    <w:rsid w:val="00746D17"/>
    <w:rsid w:val="00747F0E"/>
    <w:rsid w:val="00750FCE"/>
    <w:rsid w:val="00755517"/>
    <w:rsid w:val="00755CFD"/>
    <w:rsid w:val="00756182"/>
    <w:rsid w:val="00756D00"/>
    <w:rsid w:val="00756F31"/>
    <w:rsid w:val="00757587"/>
    <w:rsid w:val="007577B8"/>
    <w:rsid w:val="007578DE"/>
    <w:rsid w:val="00760C54"/>
    <w:rsid w:val="007631B6"/>
    <w:rsid w:val="007632A3"/>
    <w:rsid w:val="0076612F"/>
    <w:rsid w:val="007666DA"/>
    <w:rsid w:val="00767136"/>
    <w:rsid w:val="007671EE"/>
    <w:rsid w:val="0077025A"/>
    <w:rsid w:val="007709BF"/>
    <w:rsid w:val="00770D5D"/>
    <w:rsid w:val="007733B2"/>
    <w:rsid w:val="00773496"/>
    <w:rsid w:val="00773553"/>
    <w:rsid w:val="00775088"/>
    <w:rsid w:val="00775F53"/>
    <w:rsid w:val="007767B0"/>
    <w:rsid w:val="007804BF"/>
    <w:rsid w:val="00780B25"/>
    <w:rsid w:val="00780FDE"/>
    <w:rsid w:val="0078199B"/>
    <w:rsid w:val="00781B41"/>
    <w:rsid w:val="00782754"/>
    <w:rsid w:val="00783FA0"/>
    <w:rsid w:val="00783FA8"/>
    <w:rsid w:val="00784E6F"/>
    <w:rsid w:val="007915F6"/>
    <w:rsid w:val="00791A80"/>
    <w:rsid w:val="007926BD"/>
    <w:rsid w:val="00794DB9"/>
    <w:rsid w:val="00795894"/>
    <w:rsid w:val="007969BF"/>
    <w:rsid w:val="00796C22"/>
    <w:rsid w:val="00796CF6"/>
    <w:rsid w:val="007A0770"/>
    <w:rsid w:val="007A2A54"/>
    <w:rsid w:val="007A45DA"/>
    <w:rsid w:val="007A4752"/>
    <w:rsid w:val="007A5071"/>
    <w:rsid w:val="007A593B"/>
    <w:rsid w:val="007A5F92"/>
    <w:rsid w:val="007A62DE"/>
    <w:rsid w:val="007A645C"/>
    <w:rsid w:val="007A666F"/>
    <w:rsid w:val="007A7285"/>
    <w:rsid w:val="007A7437"/>
    <w:rsid w:val="007A7DE8"/>
    <w:rsid w:val="007B0794"/>
    <w:rsid w:val="007B11FD"/>
    <w:rsid w:val="007B2A41"/>
    <w:rsid w:val="007B4328"/>
    <w:rsid w:val="007B46B0"/>
    <w:rsid w:val="007B5803"/>
    <w:rsid w:val="007B5925"/>
    <w:rsid w:val="007B5FF5"/>
    <w:rsid w:val="007B6DC8"/>
    <w:rsid w:val="007B7702"/>
    <w:rsid w:val="007C054E"/>
    <w:rsid w:val="007C3537"/>
    <w:rsid w:val="007C3561"/>
    <w:rsid w:val="007C36D5"/>
    <w:rsid w:val="007C3AFC"/>
    <w:rsid w:val="007C5101"/>
    <w:rsid w:val="007C5965"/>
    <w:rsid w:val="007C5D49"/>
    <w:rsid w:val="007C6813"/>
    <w:rsid w:val="007C7112"/>
    <w:rsid w:val="007D0801"/>
    <w:rsid w:val="007D3F84"/>
    <w:rsid w:val="007D684A"/>
    <w:rsid w:val="007D685E"/>
    <w:rsid w:val="007D6D07"/>
    <w:rsid w:val="007D7DF4"/>
    <w:rsid w:val="007E14A4"/>
    <w:rsid w:val="007E1B80"/>
    <w:rsid w:val="007E1FB3"/>
    <w:rsid w:val="007E2B28"/>
    <w:rsid w:val="007E38DC"/>
    <w:rsid w:val="007E3930"/>
    <w:rsid w:val="007E3E46"/>
    <w:rsid w:val="007E40FD"/>
    <w:rsid w:val="007E5B79"/>
    <w:rsid w:val="007E5DFD"/>
    <w:rsid w:val="007E60E9"/>
    <w:rsid w:val="007E6DB4"/>
    <w:rsid w:val="007E745D"/>
    <w:rsid w:val="007F1437"/>
    <w:rsid w:val="007F1FFE"/>
    <w:rsid w:val="007F2F86"/>
    <w:rsid w:val="007F3200"/>
    <w:rsid w:val="007F3D46"/>
    <w:rsid w:val="007F3DAD"/>
    <w:rsid w:val="007F4BD3"/>
    <w:rsid w:val="007F4ECB"/>
    <w:rsid w:val="007F6D4B"/>
    <w:rsid w:val="007F7A7D"/>
    <w:rsid w:val="007F7E27"/>
    <w:rsid w:val="007F7F0D"/>
    <w:rsid w:val="00801C63"/>
    <w:rsid w:val="00806431"/>
    <w:rsid w:val="00807B17"/>
    <w:rsid w:val="0081043F"/>
    <w:rsid w:val="00810911"/>
    <w:rsid w:val="00814268"/>
    <w:rsid w:val="00815759"/>
    <w:rsid w:val="00816354"/>
    <w:rsid w:val="00820AEF"/>
    <w:rsid w:val="00821853"/>
    <w:rsid w:val="00822EF2"/>
    <w:rsid w:val="0082305A"/>
    <w:rsid w:val="00823E3B"/>
    <w:rsid w:val="00826766"/>
    <w:rsid w:val="00826BF4"/>
    <w:rsid w:val="00827B60"/>
    <w:rsid w:val="00830DCA"/>
    <w:rsid w:val="0083328A"/>
    <w:rsid w:val="0083533E"/>
    <w:rsid w:val="00835859"/>
    <w:rsid w:val="00836CE6"/>
    <w:rsid w:val="00841A73"/>
    <w:rsid w:val="008425C0"/>
    <w:rsid w:val="00843EF7"/>
    <w:rsid w:val="008464F8"/>
    <w:rsid w:val="008477AA"/>
    <w:rsid w:val="00852644"/>
    <w:rsid w:val="0085285F"/>
    <w:rsid w:val="00853637"/>
    <w:rsid w:val="0085367F"/>
    <w:rsid w:val="008545DB"/>
    <w:rsid w:val="0085462E"/>
    <w:rsid w:val="008616A1"/>
    <w:rsid w:val="00861FF6"/>
    <w:rsid w:val="008624A9"/>
    <w:rsid w:val="00862D17"/>
    <w:rsid w:val="00862DC2"/>
    <w:rsid w:val="00863879"/>
    <w:rsid w:val="00863975"/>
    <w:rsid w:val="008641FC"/>
    <w:rsid w:val="00864944"/>
    <w:rsid w:val="00864A5F"/>
    <w:rsid w:val="00865D06"/>
    <w:rsid w:val="00867586"/>
    <w:rsid w:val="00870D81"/>
    <w:rsid w:val="00870EE3"/>
    <w:rsid w:val="00871119"/>
    <w:rsid w:val="008733BE"/>
    <w:rsid w:val="00873774"/>
    <w:rsid w:val="00874934"/>
    <w:rsid w:val="00875082"/>
    <w:rsid w:val="00875A8C"/>
    <w:rsid w:val="0087637D"/>
    <w:rsid w:val="008768C9"/>
    <w:rsid w:val="00876E58"/>
    <w:rsid w:val="0087725B"/>
    <w:rsid w:val="00880ABB"/>
    <w:rsid w:val="00882C85"/>
    <w:rsid w:val="00882DA2"/>
    <w:rsid w:val="00886BB8"/>
    <w:rsid w:val="00887636"/>
    <w:rsid w:val="00887E5B"/>
    <w:rsid w:val="00890B4F"/>
    <w:rsid w:val="00890D8A"/>
    <w:rsid w:val="0089133C"/>
    <w:rsid w:val="00891DD4"/>
    <w:rsid w:val="00895D85"/>
    <w:rsid w:val="00896509"/>
    <w:rsid w:val="00897138"/>
    <w:rsid w:val="008977F2"/>
    <w:rsid w:val="008A0210"/>
    <w:rsid w:val="008A03E6"/>
    <w:rsid w:val="008A35D2"/>
    <w:rsid w:val="008A45CE"/>
    <w:rsid w:val="008A4907"/>
    <w:rsid w:val="008A5DE4"/>
    <w:rsid w:val="008A6CA5"/>
    <w:rsid w:val="008A6F23"/>
    <w:rsid w:val="008A73C9"/>
    <w:rsid w:val="008A79AD"/>
    <w:rsid w:val="008B0056"/>
    <w:rsid w:val="008B061A"/>
    <w:rsid w:val="008B0905"/>
    <w:rsid w:val="008B0FDA"/>
    <w:rsid w:val="008B3191"/>
    <w:rsid w:val="008B3563"/>
    <w:rsid w:val="008B3BC1"/>
    <w:rsid w:val="008B3BEE"/>
    <w:rsid w:val="008B4522"/>
    <w:rsid w:val="008B4B20"/>
    <w:rsid w:val="008B4D52"/>
    <w:rsid w:val="008B4F48"/>
    <w:rsid w:val="008B6AEF"/>
    <w:rsid w:val="008B756D"/>
    <w:rsid w:val="008C0E6C"/>
    <w:rsid w:val="008C1036"/>
    <w:rsid w:val="008C2779"/>
    <w:rsid w:val="008C50AA"/>
    <w:rsid w:val="008C58C2"/>
    <w:rsid w:val="008C59E4"/>
    <w:rsid w:val="008C5B50"/>
    <w:rsid w:val="008C7800"/>
    <w:rsid w:val="008D0508"/>
    <w:rsid w:val="008D1DCE"/>
    <w:rsid w:val="008D4499"/>
    <w:rsid w:val="008D4635"/>
    <w:rsid w:val="008D57B7"/>
    <w:rsid w:val="008D5B63"/>
    <w:rsid w:val="008D67A3"/>
    <w:rsid w:val="008D6BB1"/>
    <w:rsid w:val="008D74E5"/>
    <w:rsid w:val="008D7635"/>
    <w:rsid w:val="008D76DF"/>
    <w:rsid w:val="008D7C28"/>
    <w:rsid w:val="008E0131"/>
    <w:rsid w:val="008E1F1F"/>
    <w:rsid w:val="008E2F8E"/>
    <w:rsid w:val="008E3AB9"/>
    <w:rsid w:val="008E3ECF"/>
    <w:rsid w:val="008E50CD"/>
    <w:rsid w:val="008E7A40"/>
    <w:rsid w:val="008F07AD"/>
    <w:rsid w:val="008F2781"/>
    <w:rsid w:val="008F3499"/>
    <w:rsid w:val="008F3526"/>
    <w:rsid w:val="008F3580"/>
    <w:rsid w:val="008F39E9"/>
    <w:rsid w:val="008F50AC"/>
    <w:rsid w:val="008F6F3D"/>
    <w:rsid w:val="008F73F7"/>
    <w:rsid w:val="00904C8D"/>
    <w:rsid w:val="009124BF"/>
    <w:rsid w:val="00913EB9"/>
    <w:rsid w:val="00913F88"/>
    <w:rsid w:val="00913FFE"/>
    <w:rsid w:val="00914EE1"/>
    <w:rsid w:val="00915B11"/>
    <w:rsid w:val="00920E4E"/>
    <w:rsid w:val="00921DEA"/>
    <w:rsid w:val="00922EB0"/>
    <w:rsid w:val="00924052"/>
    <w:rsid w:val="009240EB"/>
    <w:rsid w:val="0092538E"/>
    <w:rsid w:val="00930340"/>
    <w:rsid w:val="009316BC"/>
    <w:rsid w:val="0093176F"/>
    <w:rsid w:val="00931BA2"/>
    <w:rsid w:val="00935080"/>
    <w:rsid w:val="00936079"/>
    <w:rsid w:val="009378DB"/>
    <w:rsid w:val="00941424"/>
    <w:rsid w:val="00942E82"/>
    <w:rsid w:val="0094332D"/>
    <w:rsid w:val="009447F9"/>
    <w:rsid w:val="00946FCD"/>
    <w:rsid w:val="009473EC"/>
    <w:rsid w:val="00947F17"/>
    <w:rsid w:val="009520E1"/>
    <w:rsid w:val="00953B1E"/>
    <w:rsid w:val="00954B12"/>
    <w:rsid w:val="00955446"/>
    <w:rsid w:val="00955DA8"/>
    <w:rsid w:val="00957F3D"/>
    <w:rsid w:val="00957FF5"/>
    <w:rsid w:val="009607BA"/>
    <w:rsid w:val="00960A38"/>
    <w:rsid w:val="00961DFE"/>
    <w:rsid w:val="00962822"/>
    <w:rsid w:val="00963528"/>
    <w:rsid w:val="0096610E"/>
    <w:rsid w:val="0096699F"/>
    <w:rsid w:val="00967635"/>
    <w:rsid w:val="0097067C"/>
    <w:rsid w:val="00971331"/>
    <w:rsid w:val="00971FCE"/>
    <w:rsid w:val="009724A6"/>
    <w:rsid w:val="00972DB8"/>
    <w:rsid w:val="00973BDC"/>
    <w:rsid w:val="009741AA"/>
    <w:rsid w:val="009752E8"/>
    <w:rsid w:val="009806D1"/>
    <w:rsid w:val="00982457"/>
    <w:rsid w:val="009847D0"/>
    <w:rsid w:val="0098583B"/>
    <w:rsid w:val="0098658C"/>
    <w:rsid w:val="00990487"/>
    <w:rsid w:val="009905F1"/>
    <w:rsid w:val="009908CD"/>
    <w:rsid w:val="00991335"/>
    <w:rsid w:val="00991E30"/>
    <w:rsid w:val="00992EFF"/>
    <w:rsid w:val="0099384E"/>
    <w:rsid w:val="009949D1"/>
    <w:rsid w:val="00994DA2"/>
    <w:rsid w:val="00995140"/>
    <w:rsid w:val="009953DA"/>
    <w:rsid w:val="009957BA"/>
    <w:rsid w:val="00996680"/>
    <w:rsid w:val="009A00B1"/>
    <w:rsid w:val="009A3240"/>
    <w:rsid w:val="009A5444"/>
    <w:rsid w:val="009A64B5"/>
    <w:rsid w:val="009A68B4"/>
    <w:rsid w:val="009A7671"/>
    <w:rsid w:val="009B0423"/>
    <w:rsid w:val="009B1F02"/>
    <w:rsid w:val="009B27C9"/>
    <w:rsid w:val="009B3592"/>
    <w:rsid w:val="009B3884"/>
    <w:rsid w:val="009B4AC8"/>
    <w:rsid w:val="009B4C05"/>
    <w:rsid w:val="009B7403"/>
    <w:rsid w:val="009C0860"/>
    <w:rsid w:val="009C0BBB"/>
    <w:rsid w:val="009C15DD"/>
    <w:rsid w:val="009C4E6E"/>
    <w:rsid w:val="009C5650"/>
    <w:rsid w:val="009C5A13"/>
    <w:rsid w:val="009D1327"/>
    <w:rsid w:val="009D3362"/>
    <w:rsid w:val="009D4B89"/>
    <w:rsid w:val="009D4F1D"/>
    <w:rsid w:val="009D62BC"/>
    <w:rsid w:val="009D6A67"/>
    <w:rsid w:val="009D6AFC"/>
    <w:rsid w:val="009D6D13"/>
    <w:rsid w:val="009D7870"/>
    <w:rsid w:val="009E077D"/>
    <w:rsid w:val="009E18C6"/>
    <w:rsid w:val="009E254E"/>
    <w:rsid w:val="009E3636"/>
    <w:rsid w:val="009E4212"/>
    <w:rsid w:val="009E7E61"/>
    <w:rsid w:val="009F065A"/>
    <w:rsid w:val="009F0E03"/>
    <w:rsid w:val="009F133B"/>
    <w:rsid w:val="009F3DD2"/>
    <w:rsid w:val="009F54D9"/>
    <w:rsid w:val="009F67EB"/>
    <w:rsid w:val="00A00C20"/>
    <w:rsid w:val="00A01945"/>
    <w:rsid w:val="00A02749"/>
    <w:rsid w:val="00A0326A"/>
    <w:rsid w:val="00A0570A"/>
    <w:rsid w:val="00A05B97"/>
    <w:rsid w:val="00A05F5E"/>
    <w:rsid w:val="00A065A7"/>
    <w:rsid w:val="00A06D2F"/>
    <w:rsid w:val="00A078AA"/>
    <w:rsid w:val="00A07D65"/>
    <w:rsid w:val="00A1112A"/>
    <w:rsid w:val="00A12982"/>
    <w:rsid w:val="00A136AC"/>
    <w:rsid w:val="00A136D6"/>
    <w:rsid w:val="00A14B17"/>
    <w:rsid w:val="00A14C33"/>
    <w:rsid w:val="00A15D69"/>
    <w:rsid w:val="00A161BD"/>
    <w:rsid w:val="00A177C2"/>
    <w:rsid w:val="00A20849"/>
    <w:rsid w:val="00A20B6C"/>
    <w:rsid w:val="00A226A8"/>
    <w:rsid w:val="00A2435B"/>
    <w:rsid w:val="00A26683"/>
    <w:rsid w:val="00A267E7"/>
    <w:rsid w:val="00A26B61"/>
    <w:rsid w:val="00A26C14"/>
    <w:rsid w:val="00A31A3D"/>
    <w:rsid w:val="00A342BF"/>
    <w:rsid w:val="00A344C2"/>
    <w:rsid w:val="00A35D41"/>
    <w:rsid w:val="00A40B56"/>
    <w:rsid w:val="00A41E19"/>
    <w:rsid w:val="00A42FA8"/>
    <w:rsid w:val="00A43ECC"/>
    <w:rsid w:val="00A455B3"/>
    <w:rsid w:val="00A45629"/>
    <w:rsid w:val="00A45FF0"/>
    <w:rsid w:val="00A46839"/>
    <w:rsid w:val="00A47193"/>
    <w:rsid w:val="00A47A3F"/>
    <w:rsid w:val="00A47AB8"/>
    <w:rsid w:val="00A47C81"/>
    <w:rsid w:val="00A51200"/>
    <w:rsid w:val="00A52326"/>
    <w:rsid w:val="00A525AF"/>
    <w:rsid w:val="00A54B54"/>
    <w:rsid w:val="00A54DC9"/>
    <w:rsid w:val="00A57C7F"/>
    <w:rsid w:val="00A609D7"/>
    <w:rsid w:val="00A60A09"/>
    <w:rsid w:val="00A60DBF"/>
    <w:rsid w:val="00A644C5"/>
    <w:rsid w:val="00A6649A"/>
    <w:rsid w:val="00A7167B"/>
    <w:rsid w:val="00A716D9"/>
    <w:rsid w:val="00A71CD5"/>
    <w:rsid w:val="00A7536F"/>
    <w:rsid w:val="00A77DBC"/>
    <w:rsid w:val="00A77FF7"/>
    <w:rsid w:val="00A802A5"/>
    <w:rsid w:val="00A811FD"/>
    <w:rsid w:val="00A8304C"/>
    <w:rsid w:val="00A853F6"/>
    <w:rsid w:val="00A865EA"/>
    <w:rsid w:val="00A86839"/>
    <w:rsid w:val="00A87412"/>
    <w:rsid w:val="00A87FFC"/>
    <w:rsid w:val="00A9234C"/>
    <w:rsid w:val="00A92513"/>
    <w:rsid w:val="00A93465"/>
    <w:rsid w:val="00A94AA7"/>
    <w:rsid w:val="00A94E9E"/>
    <w:rsid w:val="00A95CB2"/>
    <w:rsid w:val="00A97021"/>
    <w:rsid w:val="00A97524"/>
    <w:rsid w:val="00A97B3E"/>
    <w:rsid w:val="00AA0178"/>
    <w:rsid w:val="00AA0815"/>
    <w:rsid w:val="00AA101C"/>
    <w:rsid w:val="00AA1A76"/>
    <w:rsid w:val="00AA1B81"/>
    <w:rsid w:val="00AA25D2"/>
    <w:rsid w:val="00AA2D22"/>
    <w:rsid w:val="00AA343A"/>
    <w:rsid w:val="00AA37C8"/>
    <w:rsid w:val="00AA42E2"/>
    <w:rsid w:val="00AA4310"/>
    <w:rsid w:val="00AA5B98"/>
    <w:rsid w:val="00AA5EAD"/>
    <w:rsid w:val="00AB2579"/>
    <w:rsid w:val="00AB2A3B"/>
    <w:rsid w:val="00AB2AD9"/>
    <w:rsid w:val="00AB4406"/>
    <w:rsid w:val="00AB4939"/>
    <w:rsid w:val="00AB5618"/>
    <w:rsid w:val="00AB607D"/>
    <w:rsid w:val="00AB7AA1"/>
    <w:rsid w:val="00AC0232"/>
    <w:rsid w:val="00AC0A59"/>
    <w:rsid w:val="00AC0ABF"/>
    <w:rsid w:val="00AC29E5"/>
    <w:rsid w:val="00AC3905"/>
    <w:rsid w:val="00AC4F77"/>
    <w:rsid w:val="00AC531C"/>
    <w:rsid w:val="00AC66D5"/>
    <w:rsid w:val="00AC73F2"/>
    <w:rsid w:val="00AD1133"/>
    <w:rsid w:val="00AD16D1"/>
    <w:rsid w:val="00AD1C6F"/>
    <w:rsid w:val="00AD1D06"/>
    <w:rsid w:val="00AD2577"/>
    <w:rsid w:val="00AD479B"/>
    <w:rsid w:val="00AD782E"/>
    <w:rsid w:val="00AE2E20"/>
    <w:rsid w:val="00AE374B"/>
    <w:rsid w:val="00AE3F72"/>
    <w:rsid w:val="00AE5F09"/>
    <w:rsid w:val="00AE7549"/>
    <w:rsid w:val="00AE7CAF"/>
    <w:rsid w:val="00AE7DF3"/>
    <w:rsid w:val="00AF0172"/>
    <w:rsid w:val="00AF0D51"/>
    <w:rsid w:val="00AF3457"/>
    <w:rsid w:val="00AF4163"/>
    <w:rsid w:val="00AF4462"/>
    <w:rsid w:val="00AF4FF6"/>
    <w:rsid w:val="00AF5547"/>
    <w:rsid w:val="00AF5568"/>
    <w:rsid w:val="00B00D79"/>
    <w:rsid w:val="00B03271"/>
    <w:rsid w:val="00B046F2"/>
    <w:rsid w:val="00B066BF"/>
    <w:rsid w:val="00B07687"/>
    <w:rsid w:val="00B10485"/>
    <w:rsid w:val="00B10B5B"/>
    <w:rsid w:val="00B11B0C"/>
    <w:rsid w:val="00B12417"/>
    <w:rsid w:val="00B1249C"/>
    <w:rsid w:val="00B15E0A"/>
    <w:rsid w:val="00B16CBA"/>
    <w:rsid w:val="00B20A80"/>
    <w:rsid w:val="00B2114C"/>
    <w:rsid w:val="00B2138C"/>
    <w:rsid w:val="00B22B97"/>
    <w:rsid w:val="00B26A6E"/>
    <w:rsid w:val="00B26BD3"/>
    <w:rsid w:val="00B27890"/>
    <w:rsid w:val="00B30F35"/>
    <w:rsid w:val="00B31F1C"/>
    <w:rsid w:val="00B33037"/>
    <w:rsid w:val="00B34163"/>
    <w:rsid w:val="00B36206"/>
    <w:rsid w:val="00B3686D"/>
    <w:rsid w:val="00B37972"/>
    <w:rsid w:val="00B37DF4"/>
    <w:rsid w:val="00B41B81"/>
    <w:rsid w:val="00B41BC0"/>
    <w:rsid w:val="00B43701"/>
    <w:rsid w:val="00B43AF1"/>
    <w:rsid w:val="00B44E1C"/>
    <w:rsid w:val="00B450DF"/>
    <w:rsid w:val="00B4525A"/>
    <w:rsid w:val="00B45559"/>
    <w:rsid w:val="00B45890"/>
    <w:rsid w:val="00B45C77"/>
    <w:rsid w:val="00B45CCA"/>
    <w:rsid w:val="00B45F3C"/>
    <w:rsid w:val="00B50573"/>
    <w:rsid w:val="00B5192E"/>
    <w:rsid w:val="00B52947"/>
    <w:rsid w:val="00B53794"/>
    <w:rsid w:val="00B55319"/>
    <w:rsid w:val="00B55EED"/>
    <w:rsid w:val="00B565BE"/>
    <w:rsid w:val="00B57E9C"/>
    <w:rsid w:val="00B6018C"/>
    <w:rsid w:val="00B654EC"/>
    <w:rsid w:val="00B65C52"/>
    <w:rsid w:val="00B65DE9"/>
    <w:rsid w:val="00B67A72"/>
    <w:rsid w:val="00B67A9B"/>
    <w:rsid w:val="00B70C50"/>
    <w:rsid w:val="00B71059"/>
    <w:rsid w:val="00B71925"/>
    <w:rsid w:val="00B72012"/>
    <w:rsid w:val="00B735D2"/>
    <w:rsid w:val="00B7417C"/>
    <w:rsid w:val="00B83915"/>
    <w:rsid w:val="00B83EFB"/>
    <w:rsid w:val="00B84102"/>
    <w:rsid w:val="00B84DF2"/>
    <w:rsid w:val="00B875B7"/>
    <w:rsid w:val="00B87ADD"/>
    <w:rsid w:val="00B9070E"/>
    <w:rsid w:val="00B90D00"/>
    <w:rsid w:val="00B91650"/>
    <w:rsid w:val="00B93510"/>
    <w:rsid w:val="00B9398F"/>
    <w:rsid w:val="00B93B19"/>
    <w:rsid w:val="00B95C7F"/>
    <w:rsid w:val="00B95CB0"/>
    <w:rsid w:val="00B9633C"/>
    <w:rsid w:val="00B96FD7"/>
    <w:rsid w:val="00BA0C69"/>
    <w:rsid w:val="00BA12B3"/>
    <w:rsid w:val="00BA14DA"/>
    <w:rsid w:val="00BA1B31"/>
    <w:rsid w:val="00BA388E"/>
    <w:rsid w:val="00BA5A6E"/>
    <w:rsid w:val="00BA7FE8"/>
    <w:rsid w:val="00BB01BF"/>
    <w:rsid w:val="00BB17B7"/>
    <w:rsid w:val="00BB239E"/>
    <w:rsid w:val="00BB2626"/>
    <w:rsid w:val="00BB288F"/>
    <w:rsid w:val="00BB2A45"/>
    <w:rsid w:val="00BB2AA8"/>
    <w:rsid w:val="00BB4786"/>
    <w:rsid w:val="00BB559A"/>
    <w:rsid w:val="00BB5F6C"/>
    <w:rsid w:val="00BB6129"/>
    <w:rsid w:val="00BB6BA2"/>
    <w:rsid w:val="00BB7FDB"/>
    <w:rsid w:val="00BC01FA"/>
    <w:rsid w:val="00BC0A16"/>
    <w:rsid w:val="00BC0C34"/>
    <w:rsid w:val="00BC2658"/>
    <w:rsid w:val="00BC4D2A"/>
    <w:rsid w:val="00BC5038"/>
    <w:rsid w:val="00BC6409"/>
    <w:rsid w:val="00BD012E"/>
    <w:rsid w:val="00BD0877"/>
    <w:rsid w:val="00BD1E81"/>
    <w:rsid w:val="00BD4774"/>
    <w:rsid w:val="00BD589E"/>
    <w:rsid w:val="00BD67CD"/>
    <w:rsid w:val="00BD68F5"/>
    <w:rsid w:val="00BD69C1"/>
    <w:rsid w:val="00BD70DB"/>
    <w:rsid w:val="00BD782F"/>
    <w:rsid w:val="00BD7DD7"/>
    <w:rsid w:val="00BE4CA1"/>
    <w:rsid w:val="00BE50EB"/>
    <w:rsid w:val="00BE551C"/>
    <w:rsid w:val="00BE63AD"/>
    <w:rsid w:val="00BF0F89"/>
    <w:rsid w:val="00BF112F"/>
    <w:rsid w:val="00BF1B83"/>
    <w:rsid w:val="00BF2D23"/>
    <w:rsid w:val="00BF369B"/>
    <w:rsid w:val="00BF463B"/>
    <w:rsid w:val="00BF48F7"/>
    <w:rsid w:val="00BF4982"/>
    <w:rsid w:val="00BF5A38"/>
    <w:rsid w:val="00BF68E7"/>
    <w:rsid w:val="00C008D9"/>
    <w:rsid w:val="00C00B53"/>
    <w:rsid w:val="00C04E04"/>
    <w:rsid w:val="00C058AF"/>
    <w:rsid w:val="00C058F1"/>
    <w:rsid w:val="00C06A9F"/>
    <w:rsid w:val="00C06AF9"/>
    <w:rsid w:val="00C07420"/>
    <w:rsid w:val="00C105A8"/>
    <w:rsid w:val="00C1189C"/>
    <w:rsid w:val="00C129FE"/>
    <w:rsid w:val="00C12CB1"/>
    <w:rsid w:val="00C1398B"/>
    <w:rsid w:val="00C147B2"/>
    <w:rsid w:val="00C16099"/>
    <w:rsid w:val="00C16EBB"/>
    <w:rsid w:val="00C16FAF"/>
    <w:rsid w:val="00C203A4"/>
    <w:rsid w:val="00C20A51"/>
    <w:rsid w:val="00C22A16"/>
    <w:rsid w:val="00C2385E"/>
    <w:rsid w:val="00C24142"/>
    <w:rsid w:val="00C2559E"/>
    <w:rsid w:val="00C25933"/>
    <w:rsid w:val="00C267F5"/>
    <w:rsid w:val="00C26EC3"/>
    <w:rsid w:val="00C31AB5"/>
    <w:rsid w:val="00C327AD"/>
    <w:rsid w:val="00C33EF7"/>
    <w:rsid w:val="00C34707"/>
    <w:rsid w:val="00C3507F"/>
    <w:rsid w:val="00C3513D"/>
    <w:rsid w:val="00C36609"/>
    <w:rsid w:val="00C402DF"/>
    <w:rsid w:val="00C413E2"/>
    <w:rsid w:val="00C415A1"/>
    <w:rsid w:val="00C41FD6"/>
    <w:rsid w:val="00C42695"/>
    <w:rsid w:val="00C42E5D"/>
    <w:rsid w:val="00C4322B"/>
    <w:rsid w:val="00C447F5"/>
    <w:rsid w:val="00C44F12"/>
    <w:rsid w:val="00C46DA4"/>
    <w:rsid w:val="00C476C6"/>
    <w:rsid w:val="00C50697"/>
    <w:rsid w:val="00C51688"/>
    <w:rsid w:val="00C524B4"/>
    <w:rsid w:val="00C54CA2"/>
    <w:rsid w:val="00C54CEB"/>
    <w:rsid w:val="00C553DC"/>
    <w:rsid w:val="00C5753B"/>
    <w:rsid w:val="00C578F6"/>
    <w:rsid w:val="00C61807"/>
    <w:rsid w:val="00C63160"/>
    <w:rsid w:val="00C6431D"/>
    <w:rsid w:val="00C65CF0"/>
    <w:rsid w:val="00C67268"/>
    <w:rsid w:val="00C709C7"/>
    <w:rsid w:val="00C73CC6"/>
    <w:rsid w:val="00C8049F"/>
    <w:rsid w:val="00C80529"/>
    <w:rsid w:val="00C8203C"/>
    <w:rsid w:val="00C8294E"/>
    <w:rsid w:val="00C829B0"/>
    <w:rsid w:val="00C82B2A"/>
    <w:rsid w:val="00C8366C"/>
    <w:rsid w:val="00C83A75"/>
    <w:rsid w:val="00C841A5"/>
    <w:rsid w:val="00C841A6"/>
    <w:rsid w:val="00C84539"/>
    <w:rsid w:val="00C8632A"/>
    <w:rsid w:val="00C876A4"/>
    <w:rsid w:val="00C87A67"/>
    <w:rsid w:val="00C9295B"/>
    <w:rsid w:val="00C92D78"/>
    <w:rsid w:val="00C93847"/>
    <w:rsid w:val="00C9405B"/>
    <w:rsid w:val="00C942C4"/>
    <w:rsid w:val="00C95694"/>
    <w:rsid w:val="00C96A37"/>
    <w:rsid w:val="00CA0EE9"/>
    <w:rsid w:val="00CA125D"/>
    <w:rsid w:val="00CA1A6D"/>
    <w:rsid w:val="00CA2E7B"/>
    <w:rsid w:val="00CA4718"/>
    <w:rsid w:val="00CA5749"/>
    <w:rsid w:val="00CA5879"/>
    <w:rsid w:val="00CA5C51"/>
    <w:rsid w:val="00CA7088"/>
    <w:rsid w:val="00CA75F4"/>
    <w:rsid w:val="00CB1101"/>
    <w:rsid w:val="00CB14CC"/>
    <w:rsid w:val="00CB1989"/>
    <w:rsid w:val="00CB1E5A"/>
    <w:rsid w:val="00CB2426"/>
    <w:rsid w:val="00CB38AC"/>
    <w:rsid w:val="00CB3C35"/>
    <w:rsid w:val="00CB5FE9"/>
    <w:rsid w:val="00CC0987"/>
    <w:rsid w:val="00CC09C1"/>
    <w:rsid w:val="00CC1A77"/>
    <w:rsid w:val="00CC1D89"/>
    <w:rsid w:val="00CC2365"/>
    <w:rsid w:val="00CC43E5"/>
    <w:rsid w:val="00CC4C23"/>
    <w:rsid w:val="00CC5D91"/>
    <w:rsid w:val="00CD0742"/>
    <w:rsid w:val="00CD1683"/>
    <w:rsid w:val="00CD1FDE"/>
    <w:rsid w:val="00CD2279"/>
    <w:rsid w:val="00CD303A"/>
    <w:rsid w:val="00CD39FD"/>
    <w:rsid w:val="00CD3F03"/>
    <w:rsid w:val="00CD4EA2"/>
    <w:rsid w:val="00CD6CDD"/>
    <w:rsid w:val="00CD6DDE"/>
    <w:rsid w:val="00CD7151"/>
    <w:rsid w:val="00CD7BD4"/>
    <w:rsid w:val="00CE0842"/>
    <w:rsid w:val="00CE1D74"/>
    <w:rsid w:val="00CE20D2"/>
    <w:rsid w:val="00CE3BF3"/>
    <w:rsid w:val="00CE4ACC"/>
    <w:rsid w:val="00CE5488"/>
    <w:rsid w:val="00CE54CA"/>
    <w:rsid w:val="00CE57DC"/>
    <w:rsid w:val="00CE792D"/>
    <w:rsid w:val="00CF0305"/>
    <w:rsid w:val="00CF037B"/>
    <w:rsid w:val="00CF0915"/>
    <w:rsid w:val="00CF374A"/>
    <w:rsid w:val="00CF3B81"/>
    <w:rsid w:val="00CF3E38"/>
    <w:rsid w:val="00CF65DD"/>
    <w:rsid w:val="00CF6CD3"/>
    <w:rsid w:val="00D02413"/>
    <w:rsid w:val="00D025B9"/>
    <w:rsid w:val="00D03934"/>
    <w:rsid w:val="00D10CEE"/>
    <w:rsid w:val="00D130AD"/>
    <w:rsid w:val="00D131C4"/>
    <w:rsid w:val="00D15837"/>
    <w:rsid w:val="00D200BF"/>
    <w:rsid w:val="00D22DAD"/>
    <w:rsid w:val="00D24304"/>
    <w:rsid w:val="00D264DA"/>
    <w:rsid w:val="00D275B6"/>
    <w:rsid w:val="00D30F49"/>
    <w:rsid w:val="00D32CDC"/>
    <w:rsid w:val="00D33A0F"/>
    <w:rsid w:val="00D3400A"/>
    <w:rsid w:val="00D340AF"/>
    <w:rsid w:val="00D345A8"/>
    <w:rsid w:val="00D353F6"/>
    <w:rsid w:val="00D36735"/>
    <w:rsid w:val="00D36F94"/>
    <w:rsid w:val="00D378AB"/>
    <w:rsid w:val="00D37E48"/>
    <w:rsid w:val="00D40DBE"/>
    <w:rsid w:val="00D40F8E"/>
    <w:rsid w:val="00D421E8"/>
    <w:rsid w:val="00D428D7"/>
    <w:rsid w:val="00D42D9C"/>
    <w:rsid w:val="00D44FF3"/>
    <w:rsid w:val="00D45E5B"/>
    <w:rsid w:val="00D46B5F"/>
    <w:rsid w:val="00D51A33"/>
    <w:rsid w:val="00D5502D"/>
    <w:rsid w:val="00D565A1"/>
    <w:rsid w:val="00D57227"/>
    <w:rsid w:val="00D577DD"/>
    <w:rsid w:val="00D5783F"/>
    <w:rsid w:val="00D629BA"/>
    <w:rsid w:val="00D62C85"/>
    <w:rsid w:val="00D6505A"/>
    <w:rsid w:val="00D65136"/>
    <w:rsid w:val="00D65C76"/>
    <w:rsid w:val="00D66271"/>
    <w:rsid w:val="00D666CE"/>
    <w:rsid w:val="00D66E21"/>
    <w:rsid w:val="00D675E4"/>
    <w:rsid w:val="00D67F58"/>
    <w:rsid w:val="00D70722"/>
    <w:rsid w:val="00D718AB"/>
    <w:rsid w:val="00D727EB"/>
    <w:rsid w:val="00D72D37"/>
    <w:rsid w:val="00D73180"/>
    <w:rsid w:val="00D73200"/>
    <w:rsid w:val="00D73488"/>
    <w:rsid w:val="00D760E0"/>
    <w:rsid w:val="00D76C22"/>
    <w:rsid w:val="00D770ED"/>
    <w:rsid w:val="00D77669"/>
    <w:rsid w:val="00D77CB7"/>
    <w:rsid w:val="00D80A3B"/>
    <w:rsid w:val="00D81041"/>
    <w:rsid w:val="00D81B7E"/>
    <w:rsid w:val="00D827F4"/>
    <w:rsid w:val="00D83414"/>
    <w:rsid w:val="00D86EC7"/>
    <w:rsid w:val="00D87508"/>
    <w:rsid w:val="00D87A7D"/>
    <w:rsid w:val="00D91F0E"/>
    <w:rsid w:val="00D92A40"/>
    <w:rsid w:val="00D92B76"/>
    <w:rsid w:val="00D933CE"/>
    <w:rsid w:val="00D94654"/>
    <w:rsid w:val="00D94F08"/>
    <w:rsid w:val="00D95FFF"/>
    <w:rsid w:val="00D9758A"/>
    <w:rsid w:val="00DA02F3"/>
    <w:rsid w:val="00DA0F7C"/>
    <w:rsid w:val="00DA0FF4"/>
    <w:rsid w:val="00DA1874"/>
    <w:rsid w:val="00DA23FB"/>
    <w:rsid w:val="00DA3948"/>
    <w:rsid w:val="00DA3B77"/>
    <w:rsid w:val="00DA4043"/>
    <w:rsid w:val="00DA5075"/>
    <w:rsid w:val="00DA529B"/>
    <w:rsid w:val="00DA5415"/>
    <w:rsid w:val="00DA6B96"/>
    <w:rsid w:val="00DA717D"/>
    <w:rsid w:val="00DA7551"/>
    <w:rsid w:val="00DB3ED0"/>
    <w:rsid w:val="00DB4695"/>
    <w:rsid w:val="00DB5368"/>
    <w:rsid w:val="00DB6C19"/>
    <w:rsid w:val="00DB7533"/>
    <w:rsid w:val="00DC3FDF"/>
    <w:rsid w:val="00DC5C0A"/>
    <w:rsid w:val="00DC7482"/>
    <w:rsid w:val="00DC767B"/>
    <w:rsid w:val="00DC793C"/>
    <w:rsid w:val="00DD0344"/>
    <w:rsid w:val="00DD105C"/>
    <w:rsid w:val="00DD1C5A"/>
    <w:rsid w:val="00DD24C8"/>
    <w:rsid w:val="00DD27E9"/>
    <w:rsid w:val="00DD6B8A"/>
    <w:rsid w:val="00DD6E14"/>
    <w:rsid w:val="00DD76E4"/>
    <w:rsid w:val="00DD7906"/>
    <w:rsid w:val="00DE02A9"/>
    <w:rsid w:val="00DE19E2"/>
    <w:rsid w:val="00DE1C78"/>
    <w:rsid w:val="00DE5D49"/>
    <w:rsid w:val="00DE72B4"/>
    <w:rsid w:val="00DE72D2"/>
    <w:rsid w:val="00DF043B"/>
    <w:rsid w:val="00DF07E2"/>
    <w:rsid w:val="00DF0BC4"/>
    <w:rsid w:val="00DF1B52"/>
    <w:rsid w:val="00DF39A0"/>
    <w:rsid w:val="00DF3E3B"/>
    <w:rsid w:val="00DF40EF"/>
    <w:rsid w:val="00DF5A79"/>
    <w:rsid w:val="00DF5DD2"/>
    <w:rsid w:val="00DF78C4"/>
    <w:rsid w:val="00E02552"/>
    <w:rsid w:val="00E03B3F"/>
    <w:rsid w:val="00E06687"/>
    <w:rsid w:val="00E10059"/>
    <w:rsid w:val="00E11E5D"/>
    <w:rsid w:val="00E13AC8"/>
    <w:rsid w:val="00E14F4D"/>
    <w:rsid w:val="00E15A23"/>
    <w:rsid w:val="00E16FBF"/>
    <w:rsid w:val="00E1784E"/>
    <w:rsid w:val="00E17F8A"/>
    <w:rsid w:val="00E21EC4"/>
    <w:rsid w:val="00E22379"/>
    <w:rsid w:val="00E22709"/>
    <w:rsid w:val="00E22B4C"/>
    <w:rsid w:val="00E23853"/>
    <w:rsid w:val="00E24A40"/>
    <w:rsid w:val="00E26634"/>
    <w:rsid w:val="00E303A4"/>
    <w:rsid w:val="00E30BBD"/>
    <w:rsid w:val="00E30E80"/>
    <w:rsid w:val="00E325FA"/>
    <w:rsid w:val="00E33333"/>
    <w:rsid w:val="00E346AA"/>
    <w:rsid w:val="00E3624F"/>
    <w:rsid w:val="00E363F7"/>
    <w:rsid w:val="00E3670D"/>
    <w:rsid w:val="00E3749B"/>
    <w:rsid w:val="00E4129F"/>
    <w:rsid w:val="00E42D5D"/>
    <w:rsid w:val="00E44EC7"/>
    <w:rsid w:val="00E45768"/>
    <w:rsid w:val="00E47B07"/>
    <w:rsid w:val="00E51978"/>
    <w:rsid w:val="00E51AEA"/>
    <w:rsid w:val="00E5379C"/>
    <w:rsid w:val="00E54248"/>
    <w:rsid w:val="00E544F2"/>
    <w:rsid w:val="00E549B7"/>
    <w:rsid w:val="00E55FD1"/>
    <w:rsid w:val="00E56D8F"/>
    <w:rsid w:val="00E572A8"/>
    <w:rsid w:val="00E57EB6"/>
    <w:rsid w:val="00E61A5D"/>
    <w:rsid w:val="00E62451"/>
    <w:rsid w:val="00E64BD7"/>
    <w:rsid w:val="00E65660"/>
    <w:rsid w:val="00E66EF2"/>
    <w:rsid w:val="00E67D6B"/>
    <w:rsid w:val="00E70B20"/>
    <w:rsid w:val="00E73A60"/>
    <w:rsid w:val="00E76124"/>
    <w:rsid w:val="00E76342"/>
    <w:rsid w:val="00E771E4"/>
    <w:rsid w:val="00E77941"/>
    <w:rsid w:val="00E81A96"/>
    <w:rsid w:val="00E82E01"/>
    <w:rsid w:val="00E83A29"/>
    <w:rsid w:val="00E8415D"/>
    <w:rsid w:val="00E8636D"/>
    <w:rsid w:val="00E874DC"/>
    <w:rsid w:val="00E905F1"/>
    <w:rsid w:val="00E90C5C"/>
    <w:rsid w:val="00E91812"/>
    <w:rsid w:val="00E93AEC"/>
    <w:rsid w:val="00E94083"/>
    <w:rsid w:val="00E94CAF"/>
    <w:rsid w:val="00E95245"/>
    <w:rsid w:val="00E9694C"/>
    <w:rsid w:val="00E9718A"/>
    <w:rsid w:val="00E97302"/>
    <w:rsid w:val="00E974BC"/>
    <w:rsid w:val="00E97DCA"/>
    <w:rsid w:val="00EA0D1B"/>
    <w:rsid w:val="00EA1347"/>
    <w:rsid w:val="00EA146A"/>
    <w:rsid w:val="00EA2C2F"/>
    <w:rsid w:val="00EA2FCA"/>
    <w:rsid w:val="00EA35D0"/>
    <w:rsid w:val="00EA426F"/>
    <w:rsid w:val="00EA6C01"/>
    <w:rsid w:val="00EA6C1B"/>
    <w:rsid w:val="00EB3B09"/>
    <w:rsid w:val="00EB3E48"/>
    <w:rsid w:val="00EB48F4"/>
    <w:rsid w:val="00EB7090"/>
    <w:rsid w:val="00EC2603"/>
    <w:rsid w:val="00EC5DDC"/>
    <w:rsid w:val="00EC63CE"/>
    <w:rsid w:val="00EC6DF1"/>
    <w:rsid w:val="00ED0748"/>
    <w:rsid w:val="00ED0AE2"/>
    <w:rsid w:val="00ED0D3F"/>
    <w:rsid w:val="00ED1EF0"/>
    <w:rsid w:val="00ED28A9"/>
    <w:rsid w:val="00ED2C0B"/>
    <w:rsid w:val="00ED351B"/>
    <w:rsid w:val="00ED3C5C"/>
    <w:rsid w:val="00ED3D61"/>
    <w:rsid w:val="00ED4652"/>
    <w:rsid w:val="00ED5181"/>
    <w:rsid w:val="00ED5692"/>
    <w:rsid w:val="00ED6F0D"/>
    <w:rsid w:val="00EE059A"/>
    <w:rsid w:val="00EE1481"/>
    <w:rsid w:val="00EE3902"/>
    <w:rsid w:val="00EE3F28"/>
    <w:rsid w:val="00EE4EC2"/>
    <w:rsid w:val="00EE5002"/>
    <w:rsid w:val="00EE5662"/>
    <w:rsid w:val="00EE5933"/>
    <w:rsid w:val="00EE5BEA"/>
    <w:rsid w:val="00EF2BC0"/>
    <w:rsid w:val="00EF319A"/>
    <w:rsid w:val="00EF4821"/>
    <w:rsid w:val="00F001AE"/>
    <w:rsid w:val="00F030DF"/>
    <w:rsid w:val="00F0321C"/>
    <w:rsid w:val="00F037E9"/>
    <w:rsid w:val="00F07207"/>
    <w:rsid w:val="00F1052E"/>
    <w:rsid w:val="00F121C8"/>
    <w:rsid w:val="00F12B67"/>
    <w:rsid w:val="00F14C4D"/>
    <w:rsid w:val="00F15981"/>
    <w:rsid w:val="00F2004F"/>
    <w:rsid w:val="00F205BC"/>
    <w:rsid w:val="00F215B9"/>
    <w:rsid w:val="00F24C65"/>
    <w:rsid w:val="00F250FC"/>
    <w:rsid w:val="00F2512A"/>
    <w:rsid w:val="00F25169"/>
    <w:rsid w:val="00F25B40"/>
    <w:rsid w:val="00F31D3C"/>
    <w:rsid w:val="00F3220E"/>
    <w:rsid w:val="00F32C7D"/>
    <w:rsid w:val="00F34851"/>
    <w:rsid w:val="00F34F61"/>
    <w:rsid w:val="00F3640D"/>
    <w:rsid w:val="00F3691F"/>
    <w:rsid w:val="00F40032"/>
    <w:rsid w:val="00F41F23"/>
    <w:rsid w:val="00F42152"/>
    <w:rsid w:val="00F472E4"/>
    <w:rsid w:val="00F51847"/>
    <w:rsid w:val="00F53872"/>
    <w:rsid w:val="00F54A4E"/>
    <w:rsid w:val="00F55E03"/>
    <w:rsid w:val="00F56168"/>
    <w:rsid w:val="00F57421"/>
    <w:rsid w:val="00F57C4C"/>
    <w:rsid w:val="00F61156"/>
    <w:rsid w:val="00F61727"/>
    <w:rsid w:val="00F6277D"/>
    <w:rsid w:val="00F635D3"/>
    <w:rsid w:val="00F63716"/>
    <w:rsid w:val="00F63FCE"/>
    <w:rsid w:val="00F6460C"/>
    <w:rsid w:val="00F646A8"/>
    <w:rsid w:val="00F6526D"/>
    <w:rsid w:val="00F65669"/>
    <w:rsid w:val="00F66081"/>
    <w:rsid w:val="00F6729B"/>
    <w:rsid w:val="00F6784F"/>
    <w:rsid w:val="00F7295D"/>
    <w:rsid w:val="00F72BDC"/>
    <w:rsid w:val="00F7546B"/>
    <w:rsid w:val="00F7742C"/>
    <w:rsid w:val="00F804A0"/>
    <w:rsid w:val="00F81D80"/>
    <w:rsid w:val="00F8295C"/>
    <w:rsid w:val="00F840C8"/>
    <w:rsid w:val="00F85713"/>
    <w:rsid w:val="00F86383"/>
    <w:rsid w:val="00F863D0"/>
    <w:rsid w:val="00F866F0"/>
    <w:rsid w:val="00F93B65"/>
    <w:rsid w:val="00F93C54"/>
    <w:rsid w:val="00F93C55"/>
    <w:rsid w:val="00F94CC4"/>
    <w:rsid w:val="00F95FA0"/>
    <w:rsid w:val="00FA10C9"/>
    <w:rsid w:val="00FA1E91"/>
    <w:rsid w:val="00FA2281"/>
    <w:rsid w:val="00FA4092"/>
    <w:rsid w:val="00FA4D2B"/>
    <w:rsid w:val="00FA4E07"/>
    <w:rsid w:val="00FA50D3"/>
    <w:rsid w:val="00FA544D"/>
    <w:rsid w:val="00FA6A81"/>
    <w:rsid w:val="00FA70BE"/>
    <w:rsid w:val="00FA7704"/>
    <w:rsid w:val="00FA7C19"/>
    <w:rsid w:val="00FB1E11"/>
    <w:rsid w:val="00FB2009"/>
    <w:rsid w:val="00FB279A"/>
    <w:rsid w:val="00FB3844"/>
    <w:rsid w:val="00FB4480"/>
    <w:rsid w:val="00FB4F0E"/>
    <w:rsid w:val="00FB54D8"/>
    <w:rsid w:val="00FB5F56"/>
    <w:rsid w:val="00FB6212"/>
    <w:rsid w:val="00FB6379"/>
    <w:rsid w:val="00FB7525"/>
    <w:rsid w:val="00FC1D86"/>
    <w:rsid w:val="00FC2A17"/>
    <w:rsid w:val="00FC5CFA"/>
    <w:rsid w:val="00FC63AF"/>
    <w:rsid w:val="00FC6EB7"/>
    <w:rsid w:val="00FC7334"/>
    <w:rsid w:val="00FC7571"/>
    <w:rsid w:val="00FC7DF7"/>
    <w:rsid w:val="00FD17A8"/>
    <w:rsid w:val="00FD2D64"/>
    <w:rsid w:val="00FD307E"/>
    <w:rsid w:val="00FD3C1D"/>
    <w:rsid w:val="00FD4A1B"/>
    <w:rsid w:val="00FD697C"/>
    <w:rsid w:val="00FE0B62"/>
    <w:rsid w:val="00FE2A90"/>
    <w:rsid w:val="00FE7DEF"/>
    <w:rsid w:val="00FF0149"/>
    <w:rsid w:val="00FF0B46"/>
    <w:rsid w:val="00FF206A"/>
    <w:rsid w:val="00FF2D8C"/>
    <w:rsid w:val="00FF325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959DE"/>
  <w15:chartTrackingRefBased/>
  <w15:docId w15:val="{ED979B43-AB2D-4C63-A702-CA46B89C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44"/>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Ttulo1">
    <w:name w:val="heading 1"/>
    <w:basedOn w:val="Normal"/>
    <w:next w:val="Ttulo2"/>
    <w:link w:val="Ttulo1Car"/>
    <w:uiPriority w:val="9"/>
    <w:qFormat/>
    <w:rsid w:val="00741D44"/>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741D44"/>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741D44"/>
    <w:pPr>
      <w:keepNext/>
      <w:keepLines/>
      <w:numPr>
        <w:ilvl w:val="2"/>
        <w:numId w:val="3"/>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741D44"/>
    <w:pPr>
      <w:keepNext/>
      <w:numPr>
        <w:ilvl w:val="3"/>
        <w:numId w:val="3"/>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741D44"/>
    <w:pPr>
      <w:keepNext/>
      <w:numPr>
        <w:ilvl w:val="4"/>
        <w:numId w:val="3"/>
      </w:numPr>
      <w:spacing w:before="120" w:after="120"/>
      <w:jc w:val="left"/>
      <w:outlineLvl w:val="4"/>
    </w:pPr>
    <w:rPr>
      <w:rFonts w:eastAsiaTheme="majorEastAsia"/>
      <w:i/>
      <w:iCs/>
    </w:rPr>
  </w:style>
  <w:style w:type="paragraph" w:styleId="Ttulo6">
    <w:name w:val="heading 6"/>
    <w:basedOn w:val="Normal"/>
    <w:next w:val="Normal"/>
    <w:link w:val="Ttulo6Car"/>
    <w:semiHidden/>
    <w:rsid w:val="00741D4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741D4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741D4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741D44"/>
    <w:pPr>
      <w:keepNext/>
      <w:widowControl w:val="0"/>
      <w:numPr>
        <w:ilvl w:val="8"/>
        <w:numId w:val="1"/>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1D44"/>
    <w:rPr>
      <w:rFonts w:ascii="Times New Roman" w:eastAsiaTheme="majorEastAsia" w:hAnsi="Times New Roman" w:cstheme="majorBidi"/>
      <w:b/>
      <w:bCs/>
      <w:sz w:val="28"/>
      <w:szCs w:val="32"/>
      <w:lang w:val="es-ES"/>
    </w:rPr>
  </w:style>
  <w:style w:type="character" w:customStyle="1" w:styleId="Ttulo2Car">
    <w:name w:val="Título 2 Car"/>
    <w:basedOn w:val="Fuentedeprrafopredeter"/>
    <w:link w:val="Ttulo2"/>
    <w:uiPriority w:val="9"/>
    <w:rsid w:val="00741D44"/>
    <w:rPr>
      <w:rFonts w:ascii="Times New Roman Bold" w:eastAsiaTheme="majorEastAsia" w:hAnsi="Times New Roman Bold" w:cstheme="majorBidi"/>
      <w:b/>
      <w:kern w:val="0"/>
      <w:szCs w:val="26"/>
      <w:lang w:val="es-ES"/>
      <w14:ligatures w14:val="none"/>
    </w:rPr>
  </w:style>
  <w:style w:type="character" w:customStyle="1" w:styleId="Ttulo3Car">
    <w:name w:val="Título 3 Car"/>
    <w:basedOn w:val="Fuentedeprrafopredeter"/>
    <w:link w:val="Ttulo3"/>
    <w:uiPriority w:val="9"/>
    <w:rsid w:val="00741D44"/>
    <w:rPr>
      <w:rFonts w:ascii="Times New Roman" w:eastAsiaTheme="majorEastAsia" w:hAnsi="Times New Roman" w:cs="Times New Roman"/>
      <w:b/>
      <w:bCs/>
      <w:kern w:val="0"/>
      <w:sz w:val="22"/>
      <w:szCs w:val="22"/>
      <w:lang w:val="es-ES"/>
      <w14:ligatures w14:val="none"/>
    </w:rPr>
  </w:style>
  <w:style w:type="character" w:customStyle="1" w:styleId="Ttulo4Car">
    <w:name w:val="Título 4 Car"/>
    <w:basedOn w:val="Fuentedeprrafopredeter"/>
    <w:link w:val="Ttulo4"/>
    <w:uiPriority w:val="9"/>
    <w:rsid w:val="00741D44"/>
    <w:rPr>
      <w:rFonts w:ascii="Times New Roman" w:eastAsiaTheme="majorEastAsia" w:hAnsi="Times New Roman" w:cs="Times New Roman"/>
      <w:b/>
      <w:bCs/>
      <w:kern w:val="0"/>
      <w:sz w:val="22"/>
      <w:szCs w:val="22"/>
      <w:lang w:val="es-ES"/>
      <w14:ligatures w14:val="none"/>
    </w:rPr>
  </w:style>
  <w:style w:type="character" w:customStyle="1" w:styleId="Ttulo5Car">
    <w:name w:val="Título 5 Car"/>
    <w:basedOn w:val="Fuentedeprrafopredeter"/>
    <w:link w:val="Ttulo5"/>
    <w:uiPriority w:val="9"/>
    <w:rsid w:val="00741D44"/>
    <w:rPr>
      <w:rFonts w:ascii="Times New Roman" w:eastAsiaTheme="majorEastAsia" w:hAnsi="Times New Roman" w:cs="Times New Roman"/>
      <w:i/>
      <w:iCs/>
      <w:kern w:val="0"/>
      <w:sz w:val="22"/>
      <w:szCs w:val="22"/>
      <w:lang w:val="es-ES"/>
      <w14:ligatures w14:val="none"/>
    </w:rPr>
  </w:style>
  <w:style w:type="character" w:customStyle="1" w:styleId="Ttulo6Car">
    <w:name w:val="Título 6 Car"/>
    <w:basedOn w:val="Fuentedeprrafopredeter"/>
    <w:link w:val="Ttulo6"/>
    <w:semiHidden/>
    <w:rsid w:val="00741D44"/>
    <w:rPr>
      <w:rFonts w:ascii="Times New Roman" w:eastAsia="SimSun" w:hAnsi="Times New Roman" w:cs="Times New Roman"/>
      <w:bCs/>
      <w:kern w:val="0"/>
      <w:szCs w:val="22"/>
      <w:lang w:val="es-ES"/>
      <w14:ligatures w14:val="none"/>
    </w:rPr>
  </w:style>
  <w:style w:type="character" w:customStyle="1" w:styleId="Ttulo7Car">
    <w:name w:val="Título 7 Car"/>
    <w:basedOn w:val="Fuentedeprrafopredeter"/>
    <w:link w:val="Ttulo7"/>
    <w:semiHidden/>
    <w:rsid w:val="00741D44"/>
    <w:rPr>
      <w:rFonts w:ascii="Times New Roman" w:eastAsia="SimSun" w:hAnsi="Times New Roman" w:cs="Times New Roman"/>
      <w:b/>
      <w:snapToGrid w:val="0"/>
      <w:kern w:val="0"/>
      <w:sz w:val="22"/>
      <w:szCs w:val="22"/>
      <w:u w:val="single"/>
      <w:lang w:val="es-ES"/>
      <w14:ligatures w14:val="none"/>
    </w:rPr>
  </w:style>
  <w:style w:type="character" w:customStyle="1" w:styleId="Ttulo8Car">
    <w:name w:val="Título 8 Car"/>
    <w:basedOn w:val="Fuentedeprrafopredeter"/>
    <w:link w:val="Ttulo8"/>
    <w:semiHidden/>
    <w:rsid w:val="00741D44"/>
    <w:rPr>
      <w:rFonts w:ascii="Times New Roman" w:eastAsia="SimSun" w:hAnsi="Times New Roman" w:cs="Times New Roman"/>
      <w:b/>
      <w:snapToGrid w:val="0"/>
      <w:kern w:val="0"/>
      <w:sz w:val="22"/>
      <w:szCs w:val="22"/>
      <w:u w:val="single"/>
      <w:lang w:val="es-ES"/>
      <w14:ligatures w14:val="none"/>
    </w:rPr>
  </w:style>
  <w:style w:type="character" w:customStyle="1" w:styleId="Ttulo9Car">
    <w:name w:val="Título 9 Car"/>
    <w:basedOn w:val="Fuentedeprrafopredeter"/>
    <w:link w:val="Ttulo9"/>
    <w:semiHidden/>
    <w:rsid w:val="00741D44"/>
    <w:rPr>
      <w:rFonts w:ascii="Times New Roman" w:eastAsia="SimSun" w:hAnsi="Times New Roman" w:cs="Times New Roman"/>
      <w:snapToGrid w:val="0"/>
      <w:kern w:val="0"/>
      <w:sz w:val="22"/>
      <w:szCs w:val="22"/>
      <w:u w:val="single"/>
      <w:lang w:val="es-ES"/>
      <w14:ligatures w14:val="none"/>
    </w:rPr>
  </w:style>
  <w:style w:type="paragraph" w:styleId="Ttulo">
    <w:name w:val="Title"/>
    <w:basedOn w:val="Normal"/>
    <w:next w:val="Normal"/>
    <w:link w:val="Ttulo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983"/>
    <w:rPr>
      <w:rFonts w:asciiTheme="majorHAnsi" w:eastAsiaTheme="majorEastAsia" w:hAnsiTheme="majorHAnsi" w:cstheme="majorBidi"/>
      <w:spacing w:val="-10"/>
      <w:kern w:val="28"/>
      <w:sz w:val="56"/>
      <w:szCs w:val="56"/>
      <w:lang w:val="es-ES"/>
      <w14:ligatures w14:val="none"/>
    </w:rPr>
  </w:style>
  <w:style w:type="paragraph" w:styleId="Subttulo">
    <w:name w:val="Subtitle"/>
    <w:basedOn w:val="Normal"/>
    <w:next w:val="Normal"/>
    <w:link w:val="Subttulo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2983"/>
    <w:rPr>
      <w:rFonts w:ascii="Times New Roman" w:eastAsiaTheme="majorEastAsia" w:hAnsi="Times New Roman" w:cstheme="majorBidi"/>
      <w:color w:val="595959" w:themeColor="text1" w:themeTint="A6"/>
      <w:spacing w:val="15"/>
      <w:kern w:val="0"/>
      <w:sz w:val="28"/>
      <w:szCs w:val="28"/>
      <w:lang w:val="es-ES"/>
      <w14:ligatures w14:val="none"/>
    </w:rPr>
  </w:style>
  <w:style w:type="paragraph" w:styleId="Cita">
    <w:name w:val="Quote"/>
    <w:basedOn w:val="Normal"/>
    <w:next w:val="Normal"/>
    <w:link w:val="CitaCar"/>
    <w:uiPriority w:val="29"/>
    <w:qFormat/>
    <w:rsid w:val="004C2983"/>
    <w:pPr>
      <w:spacing w:before="160"/>
      <w:jc w:val="center"/>
    </w:pPr>
    <w:rPr>
      <w:i/>
      <w:iCs/>
      <w:color w:val="404040" w:themeColor="text1" w:themeTint="BF"/>
    </w:rPr>
  </w:style>
  <w:style w:type="character" w:customStyle="1" w:styleId="CitaCar">
    <w:name w:val="Cita Car"/>
    <w:basedOn w:val="Fuentedeprrafopredeter"/>
    <w:link w:val="Cita"/>
    <w:uiPriority w:val="29"/>
    <w:rsid w:val="004C2983"/>
    <w:rPr>
      <w:rFonts w:ascii="Times New Roman" w:eastAsia="SimSun" w:hAnsi="Times New Roman" w:cs="Times New Roman"/>
      <w:i/>
      <w:iCs/>
      <w:color w:val="404040" w:themeColor="text1" w:themeTint="BF"/>
      <w:kern w:val="0"/>
      <w:sz w:val="22"/>
      <w:szCs w:val="22"/>
      <w:lang w:val="es-ES"/>
      <w14:ligatures w14:val="none"/>
    </w:rPr>
  </w:style>
  <w:style w:type="paragraph" w:styleId="Prrafodelista">
    <w:name w:val="List Paragraph"/>
    <w:basedOn w:val="Normal"/>
    <w:uiPriority w:val="34"/>
    <w:qFormat/>
    <w:rsid w:val="00741D44"/>
    <w:pPr>
      <w:ind w:left="720"/>
      <w:contextualSpacing/>
    </w:pPr>
  </w:style>
  <w:style w:type="character" w:styleId="nfasisintenso">
    <w:name w:val="Intense Emphasis"/>
    <w:basedOn w:val="Fuentedeprrafopredeter"/>
    <w:uiPriority w:val="21"/>
    <w:qFormat/>
    <w:rsid w:val="004C2983"/>
    <w:rPr>
      <w:i/>
      <w:iCs/>
      <w:color w:val="0F4761" w:themeColor="accent1" w:themeShade="BF"/>
      <w:lang w:val="es-ES"/>
    </w:rPr>
  </w:style>
  <w:style w:type="paragraph" w:styleId="Citadestacada">
    <w:name w:val="Intense Quote"/>
    <w:basedOn w:val="Normal"/>
    <w:next w:val="Normal"/>
    <w:link w:val="Citadestacada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2983"/>
    <w:rPr>
      <w:rFonts w:ascii="Times New Roman" w:eastAsia="SimSun" w:hAnsi="Times New Roman" w:cs="Times New Roman"/>
      <w:i/>
      <w:iCs/>
      <w:color w:val="0F4761" w:themeColor="accent1" w:themeShade="BF"/>
      <w:kern w:val="0"/>
      <w:sz w:val="22"/>
      <w:szCs w:val="22"/>
      <w:lang w:val="es-ES"/>
      <w14:ligatures w14:val="none"/>
    </w:rPr>
  </w:style>
  <w:style w:type="character" w:styleId="Referenciaintensa">
    <w:name w:val="Intense Reference"/>
    <w:basedOn w:val="Fuentedeprrafopredeter"/>
    <w:uiPriority w:val="32"/>
    <w:qFormat/>
    <w:rsid w:val="004C2983"/>
    <w:rPr>
      <w:b/>
      <w:bCs/>
      <w:smallCaps/>
      <w:color w:val="0F4761" w:themeColor="accent1" w:themeShade="BF"/>
      <w:spacing w:val="5"/>
      <w:lang w:val="es-ES"/>
    </w:rPr>
  </w:style>
  <w:style w:type="paragraph" w:styleId="Revisin">
    <w:name w:val="Revision"/>
    <w:hidden/>
    <w:uiPriority w:val="99"/>
    <w:semiHidden/>
    <w:rsid w:val="00741D44"/>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741D44"/>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741D44"/>
    <w:pPr>
      <w:spacing w:after="120"/>
      <w:ind w:left="567"/>
    </w:p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ftref"/>
    <w:basedOn w:val="Fuentedeprrafopredeter"/>
    <w:link w:val="BVIfnrChar"/>
    <w:uiPriority w:val="99"/>
    <w:unhideWhenUsed/>
    <w:qFormat/>
    <w:rsid w:val="00741D44"/>
    <w:rPr>
      <w:vertAlign w:val="superscript"/>
      <w:lang w:val="es-ES"/>
    </w:rPr>
  </w:style>
  <w:style w:type="paragraph" w:customStyle="1" w:styleId="Footnote">
    <w:name w:val="Footnote"/>
    <w:basedOn w:val="Textonotapie"/>
    <w:semiHidden/>
    <w:qFormat/>
    <w:rsid w:val="00741D44"/>
    <w:rPr>
      <w:szCs w:val="18"/>
    </w:rPr>
  </w:style>
  <w:style w:type="paragraph" w:styleId="Encabezado">
    <w:name w:val="header"/>
    <w:basedOn w:val="Normal"/>
    <w:link w:val="EncabezadoCar"/>
    <w:semiHidden/>
    <w:rsid w:val="00741D44"/>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semiHidden/>
    <w:rsid w:val="00741D44"/>
    <w:rPr>
      <w:rFonts w:ascii="Times New Roman" w:eastAsia="SimSun" w:hAnsi="Times New Roman" w:cs="Times New Roman"/>
      <w:kern w:val="0"/>
      <w:sz w:val="20"/>
      <w:szCs w:val="22"/>
      <w:lang w:val="es-ES"/>
      <w14:ligatures w14:val="none"/>
    </w:rPr>
  </w:style>
  <w:style w:type="paragraph" w:styleId="Piedepgina">
    <w:name w:val="footer"/>
    <w:basedOn w:val="Normal"/>
    <w:link w:val="PiedepginaCar"/>
    <w:uiPriority w:val="99"/>
    <w:semiHidden/>
    <w:rsid w:val="00741D44"/>
    <w:pPr>
      <w:tabs>
        <w:tab w:val="center" w:pos="4680"/>
        <w:tab w:val="right" w:pos="9360"/>
      </w:tabs>
    </w:pPr>
    <w:rPr>
      <w:sz w:val="20"/>
    </w:rPr>
  </w:style>
  <w:style w:type="character" w:customStyle="1" w:styleId="PiedepginaCar">
    <w:name w:val="Pie de página Car"/>
    <w:basedOn w:val="Fuentedeprrafopredeter"/>
    <w:link w:val="Piedepgina"/>
    <w:uiPriority w:val="99"/>
    <w:semiHidden/>
    <w:rsid w:val="00741D44"/>
    <w:rPr>
      <w:rFonts w:ascii="Times New Roman" w:eastAsia="SimSun" w:hAnsi="Times New Roman" w:cs="Times New Roman"/>
      <w:kern w:val="0"/>
      <w:sz w:val="20"/>
      <w:szCs w:val="22"/>
      <w:lang w:val="es-ES"/>
      <w14:ligatures w14:val="none"/>
    </w:rPr>
  </w:style>
  <w:style w:type="paragraph" w:customStyle="1" w:styleId="Annex">
    <w:name w:val="Annex"/>
    <w:basedOn w:val="Normal"/>
    <w:semiHidden/>
    <w:qFormat/>
    <w:rsid w:val="00741D44"/>
    <w:pPr>
      <w:spacing w:after="240"/>
    </w:pPr>
    <w:rPr>
      <w:b/>
      <w:sz w:val="28"/>
    </w:rPr>
  </w:style>
  <w:style w:type="paragraph" w:customStyle="1" w:styleId="ABSymbol">
    <w:name w:val="AB_Symbol"/>
    <w:basedOn w:val="Normal"/>
    <w:qFormat/>
    <w:rsid w:val="00741D4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741D44"/>
    <w:pPr>
      <w:numPr>
        <w:numId w:val="4"/>
      </w:numPr>
      <w:tabs>
        <w:tab w:val="left" w:pos="3969"/>
      </w:tabs>
      <w:spacing w:before="120" w:after="120"/>
    </w:pPr>
  </w:style>
  <w:style w:type="paragraph" w:customStyle="1" w:styleId="AFCorNNormal">
    <w:name w:val="AF_CorNNormal"/>
    <w:basedOn w:val="Normal"/>
    <w:unhideWhenUsed/>
    <w:rsid w:val="00741D44"/>
    <w:pPr>
      <w:jc w:val="left"/>
    </w:pPr>
  </w:style>
  <w:style w:type="paragraph" w:customStyle="1" w:styleId="AEDistrNormal">
    <w:name w:val="AE_DistrNormal"/>
    <w:basedOn w:val="Normal"/>
    <w:unhideWhenUsed/>
    <w:rsid w:val="00741D44"/>
    <w:pPr>
      <w:jc w:val="left"/>
    </w:pPr>
  </w:style>
  <w:style w:type="paragraph" w:customStyle="1" w:styleId="AASmallLogo">
    <w:name w:val="AA_SmallLogo"/>
    <w:basedOn w:val="AEDistrNormal"/>
    <w:unhideWhenUsed/>
    <w:rsid w:val="00741D44"/>
    <w:pPr>
      <w:spacing w:before="40"/>
    </w:pPr>
    <w:rPr>
      <w:sz w:val="4"/>
    </w:rPr>
  </w:style>
  <w:style w:type="paragraph" w:customStyle="1" w:styleId="ACLargeLogo">
    <w:name w:val="AC_LargeLogo"/>
    <w:basedOn w:val="AFCorNNormal"/>
    <w:next w:val="AISpacer"/>
    <w:unhideWhenUsed/>
    <w:rsid w:val="00741D44"/>
    <w:pPr>
      <w:spacing w:before="120"/>
      <w:contextualSpacing/>
    </w:pPr>
    <w:rPr>
      <w:sz w:val="8"/>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fn3"/>
    <w:basedOn w:val="Normal"/>
    <w:link w:val="TextonotapieCar"/>
    <w:uiPriority w:val="99"/>
    <w:unhideWhenUsed/>
    <w:qFormat/>
    <w:rsid w:val="00741D44"/>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41D44"/>
    <w:rPr>
      <w:rFonts w:ascii="Times New Roman" w:eastAsia="SimSun" w:hAnsi="Times New Roman" w:cs="Times New Roman"/>
      <w:kern w:val="0"/>
      <w:sz w:val="18"/>
      <w:szCs w:val="20"/>
      <w:lang w:val="es-ES"/>
      <w14:ligatures w14:val="none"/>
    </w:rPr>
  </w:style>
  <w:style w:type="paragraph" w:styleId="Textoindependiente">
    <w:name w:val="Body Text"/>
    <w:basedOn w:val="Normal"/>
    <w:link w:val="TextoindependienteCar"/>
    <w:uiPriority w:val="99"/>
    <w:semiHidden/>
    <w:unhideWhenUsed/>
    <w:rsid w:val="00741D44"/>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741D44"/>
    <w:rPr>
      <w:sz w:val="22"/>
      <w:szCs w:val="22"/>
      <w:lang w:val="es-ES"/>
    </w:rPr>
  </w:style>
  <w:style w:type="character" w:styleId="Refdecomentario">
    <w:name w:val="annotation reference"/>
    <w:basedOn w:val="Fuentedeprrafopredeter"/>
    <w:uiPriority w:val="99"/>
    <w:semiHidden/>
    <w:unhideWhenUsed/>
    <w:rsid w:val="00741D44"/>
    <w:rPr>
      <w:sz w:val="16"/>
      <w:szCs w:val="16"/>
      <w:lang w:val="es-ES"/>
    </w:rPr>
  </w:style>
  <w:style w:type="paragraph" w:styleId="Textocomentario">
    <w:name w:val="annotation text"/>
    <w:basedOn w:val="Normal"/>
    <w:link w:val="TextocomentarioCar"/>
    <w:uiPriority w:val="99"/>
    <w:semiHidden/>
    <w:rsid w:val="00741D44"/>
    <w:rPr>
      <w:sz w:val="20"/>
      <w:szCs w:val="20"/>
    </w:rPr>
  </w:style>
  <w:style w:type="character" w:customStyle="1" w:styleId="TextocomentarioCar">
    <w:name w:val="Texto comentario Car"/>
    <w:basedOn w:val="Fuentedeprrafopredeter"/>
    <w:link w:val="Textocomentario"/>
    <w:uiPriority w:val="99"/>
    <w:semiHidden/>
    <w:rsid w:val="00741D44"/>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741D44"/>
    <w:rPr>
      <w:b/>
      <w:bCs/>
    </w:rPr>
  </w:style>
  <w:style w:type="character" w:customStyle="1" w:styleId="AsuntodelcomentarioCar">
    <w:name w:val="Asunto del comentario Car"/>
    <w:basedOn w:val="TextocomentarioCar"/>
    <w:link w:val="Asuntodelcomentario"/>
    <w:uiPriority w:val="99"/>
    <w:semiHidden/>
    <w:rsid w:val="00741D44"/>
    <w:rPr>
      <w:rFonts w:ascii="Times New Roman" w:eastAsia="SimSun" w:hAnsi="Times New Roman" w:cs="Times New Roman"/>
      <w:b/>
      <w:bCs/>
      <w:kern w:val="0"/>
      <w:sz w:val="20"/>
      <w:szCs w:val="20"/>
      <w:lang w:val="es-ES"/>
      <w14:ligatures w14:val="none"/>
    </w:rPr>
  </w:style>
  <w:style w:type="paragraph" w:customStyle="1" w:styleId="Item">
    <w:name w:val="Item"/>
    <w:basedOn w:val="Normal"/>
    <w:semiHidden/>
    <w:qFormat/>
    <w:rsid w:val="00741D44"/>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741D4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a">
    <w:name w:val="List"/>
    <w:basedOn w:val="Normal"/>
    <w:semiHidden/>
    <w:rsid w:val="00741D44"/>
    <w:pPr>
      <w:contextualSpacing/>
    </w:pPr>
  </w:style>
  <w:style w:type="numbering" w:customStyle="1" w:styleId="ListCBD">
    <w:name w:val="ListCBD"/>
    <w:basedOn w:val="Sinlista"/>
    <w:uiPriority w:val="99"/>
    <w:rsid w:val="00741D44"/>
    <w:pPr>
      <w:numPr>
        <w:numId w:val="2"/>
      </w:numPr>
    </w:pPr>
  </w:style>
  <w:style w:type="numbering" w:customStyle="1" w:styleId="CBDHeadings">
    <w:name w:val="CBD_Headings"/>
    <w:basedOn w:val="ListCBD"/>
    <w:uiPriority w:val="99"/>
    <w:rsid w:val="00741D44"/>
    <w:pPr>
      <w:numPr>
        <w:numId w:val="3"/>
      </w:numPr>
    </w:pPr>
  </w:style>
  <w:style w:type="paragraph" w:customStyle="1" w:styleId="AISpacer">
    <w:name w:val="AI_Spacer"/>
    <w:next w:val="Normal"/>
    <w:unhideWhenUsed/>
    <w:qFormat/>
    <w:rsid w:val="00741D44"/>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741D44"/>
    <w:pPr>
      <w:spacing w:before="120"/>
    </w:pPr>
  </w:style>
  <w:style w:type="paragraph" w:customStyle="1" w:styleId="AFCorNBold">
    <w:name w:val="AF_CorNBold"/>
    <w:basedOn w:val="AFCorNNormal"/>
    <w:next w:val="AFCorNNormal"/>
    <w:unhideWhenUsed/>
    <w:qFormat/>
    <w:rsid w:val="00741D44"/>
    <w:rPr>
      <w:b/>
    </w:rPr>
  </w:style>
  <w:style w:type="paragraph" w:customStyle="1" w:styleId="AFCorN12Bold">
    <w:name w:val="AF_CorN12Bold"/>
    <w:basedOn w:val="AFCorNNormal"/>
    <w:next w:val="AFCorNNormal"/>
    <w:unhideWhenUsed/>
    <w:qFormat/>
    <w:rsid w:val="00741D44"/>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741D44"/>
    <w:pPr>
      <w:spacing w:after="120"/>
      <w:ind w:left="567" w:firstLine="567"/>
    </w:pPr>
  </w:style>
  <w:style w:type="paragraph" w:customStyle="1" w:styleId="CBDDesicionAnnex">
    <w:name w:val="CBD_DesicionAnnex"/>
    <w:basedOn w:val="CBDNormal"/>
    <w:next w:val="CBDDesicionText"/>
    <w:qFormat/>
    <w:rsid w:val="00741D44"/>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ipervnculo">
    <w:name w:val="Hyperlink"/>
    <w:basedOn w:val="Fuentedeprrafopredeter"/>
    <w:uiPriority w:val="99"/>
    <w:unhideWhenUsed/>
    <w:rsid w:val="00741D44"/>
    <w:rPr>
      <w:rFonts w:ascii="Times New Roman" w:hAnsi="Times New Roman"/>
      <w:color w:val="467886" w:themeColor="hyperlink"/>
      <w:u w:val="single"/>
      <w:lang w:val="es-ES"/>
    </w:rPr>
  </w:style>
  <w:style w:type="paragraph" w:customStyle="1" w:styleId="CBDAnnex">
    <w:name w:val="CBD_Annex"/>
    <w:basedOn w:val="CBDNormal"/>
    <w:next w:val="CBDTitle"/>
    <w:qFormat/>
    <w:rsid w:val="00741D44"/>
    <w:pPr>
      <w:keepNext/>
      <w:keepLines/>
      <w:spacing w:after="240"/>
      <w:jc w:val="left"/>
    </w:pPr>
    <w:rPr>
      <w:b/>
      <w:sz w:val="28"/>
      <w:lang w:bidi="ar-SY"/>
    </w:rPr>
  </w:style>
  <w:style w:type="paragraph" w:customStyle="1" w:styleId="CBDSubTitle">
    <w:name w:val="CBD_SubTitle"/>
    <w:basedOn w:val="CBDNormal"/>
    <w:qFormat/>
    <w:rsid w:val="00741D44"/>
    <w:pPr>
      <w:keepNext/>
      <w:keepLines/>
      <w:spacing w:before="240" w:after="240"/>
      <w:ind w:left="567"/>
      <w:jc w:val="left"/>
    </w:pPr>
    <w:rPr>
      <w:b/>
    </w:rPr>
  </w:style>
  <w:style w:type="paragraph" w:customStyle="1" w:styleId="CBDTitle">
    <w:name w:val="CBD_Title"/>
    <w:basedOn w:val="CBDNormal"/>
    <w:next w:val="CBDSubTitle"/>
    <w:qFormat/>
    <w:rsid w:val="00741D44"/>
    <w:pPr>
      <w:keepNext/>
      <w:keepLines/>
      <w:spacing w:before="240" w:after="240"/>
      <w:ind w:left="567"/>
      <w:jc w:val="left"/>
    </w:pPr>
    <w:rPr>
      <w:b/>
      <w:sz w:val="28"/>
    </w:rPr>
  </w:style>
  <w:style w:type="paragraph" w:customStyle="1" w:styleId="AENormal">
    <w:name w:val="AE_Normal"/>
    <w:basedOn w:val="Normal"/>
    <w:rsid w:val="00741D44"/>
  </w:style>
  <w:style w:type="paragraph" w:customStyle="1" w:styleId="CBDH1">
    <w:name w:val="CBD_H1"/>
    <w:basedOn w:val="CBDNormal"/>
    <w:qFormat/>
    <w:rsid w:val="00741D44"/>
    <w:pPr>
      <w:keepNext/>
      <w:keepLines/>
      <w:spacing w:before="240" w:after="120"/>
      <w:ind w:left="567" w:hanging="567"/>
      <w:jc w:val="left"/>
      <w:outlineLvl w:val="0"/>
    </w:pPr>
    <w:rPr>
      <w:b/>
      <w:sz w:val="28"/>
    </w:rPr>
  </w:style>
  <w:style w:type="paragraph" w:customStyle="1" w:styleId="CBDH2">
    <w:name w:val="CBD_H2"/>
    <w:basedOn w:val="CBDNormal"/>
    <w:qFormat/>
    <w:rsid w:val="00741D44"/>
    <w:pPr>
      <w:keepNext/>
      <w:keepLines/>
      <w:ind w:left="567" w:hanging="567"/>
    </w:pPr>
    <w:rPr>
      <w:b/>
      <w:sz w:val="24"/>
    </w:rPr>
  </w:style>
  <w:style w:type="paragraph" w:customStyle="1" w:styleId="CBDFootnoteText">
    <w:name w:val="CBD_Footnote_Text"/>
    <w:basedOn w:val="CBDNormal"/>
    <w:qFormat/>
    <w:rsid w:val="00741D44"/>
    <w:pPr>
      <w:jc w:val="left"/>
    </w:pPr>
    <w:rPr>
      <w:sz w:val="18"/>
    </w:rPr>
  </w:style>
  <w:style w:type="paragraph" w:customStyle="1" w:styleId="CBDFooter">
    <w:name w:val="CBD_Footer"/>
    <w:basedOn w:val="CBDNormal"/>
    <w:qFormat/>
    <w:rsid w:val="00741D44"/>
    <w:rPr>
      <w:sz w:val="20"/>
    </w:rPr>
  </w:style>
  <w:style w:type="paragraph" w:customStyle="1" w:styleId="CBDHeader">
    <w:name w:val="CBD_Header"/>
    <w:basedOn w:val="CBDNormal"/>
    <w:next w:val="CBDFooter"/>
    <w:qFormat/>
    <w:rsid w:val="00741D44"/>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741D44"/>
    <w:pPr>
      <w:keepNext/>
      <w:keepLines/>
      <w:spacing w:before="120" w:after="120"/>
      <w:ind w:left="567" w:hanging="567"/>
      <w:jc w:val="left"/>
    </w:pPr>
    <w:rPr>
      <w:b/>
    </w:rPr>
  </w:style>
  <w:style w:type="paragraph" w:customStyle="1" w:styleId="CBDH4">
    <w:name w:val="CBD_H4"/>
    <w:basedOn w:val="CBDNormal"/>
    <w:rsid w:val="00741D44"/>
    <w:pPr>
      <w:keepNext/>
      <w:keepLines/>
      <w:spacing w:before="120" w:after="120"/>
      <w:ind w:left="567" w:hanging="567"/>
      <w:jc w:val="left"/>
    </w:pPr>
    <w:rPr>
      <w:b/>
    </w:rPr>
  </w:style>
  <w:style w:type="paragraph" w:customStyle="1" w:styleId="CBDH5">
    <w:name w:val="CBD_H5"/>
    <w:basedOn w:val="CBDNormal"/>
    <w:qFormat/>
    <w:rsid w:val="00741D44"/>
    <w:pPr>
      <w:keepNext/>
      <w:keepLines/>
      <w:spacing w:before="120" w:after="120"/>
      <w:ind w:left="567" w:hanging="567"/>
      <w:jc w:val="left"/>
    </w:pPr>
    <w:rPr>
      <w:i/>
    </w:rPr>
  </w:style>
  <w:style w:type="paragraph" w:customStyle="1" w:styleId="CBDTableNormal">
    <w:name w:val="CBD_TableNormal"/>
    <w:basedOn w:val="CBDNormal"/>
    <w:qFormat/>
    <w:rsid w:val="00741D44"/>
    <w:pPr>
      <w:spacing w:before="40" w:after="80"/>
      <w:jc w:val="left"/>
    </w:pPr>
    <w:rPr>
      <w:sz w:val="20"/>
    </w:rPr>
  </w:style>
  <w:style w:type="paragraph" w:customStyle="1" w:styleId="CBDTableTitle">
    <w:name w:val="CBD_TableTitle"/>
    <w:basedOn w:val="CBDNormal"/>
    <w:qFormat/>
    <w:rsid w:val="00741D44"/>
    <w:pPr>
      <w:keepNext/>
      <w:keepLines/>
      <w:spacing w:before="120" w:after="60"/>
      <w:ind w:left="567"/>
      <w:jc w:val="left"/>
    </w:pPr>
    <w:rPr>
      <w:b/>
    </w:rPr>
  </w:style>
  <w:style w:type="paragraph" w:customStyle="1" w:styleId="CBDFigureTitle">
    <w:name w:val="CBD_FigureTitle"/>
    <w:basedOn w:val="CBDNormal"/>
    <w:next w:val="CBDNormalNoNumber"/>
    <w:qFormat/>
    <w:rsid w:val="00741D44"/>
    <w:pPr>
      <w:keepNext/>
      <w:keepLines/>
      <w:spacing w:before="120" w:after="60"/>
      <w:ind w:left="567"/>
      <w:jc w:val="left"/>
    </w:pPr>
    <w:rPr>
      <w:b/>
    </w:rPr>
  </w:style>
  <w:style w:type="paragraph" w:styleId="TDC1">
    <w:name w:val="toc 1"/>
    <w:basedOn w:val="CBDNormal"/>
    <w:next w:val="Normal"/>
    <w:autoRedefine/>
    <w:uiPriority w:val="39"/>
    <w:unhideWhenUsed/>
    <w:rsid w:val="00741D4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741D4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741D4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741D4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6B6D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D3E"/>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6B6D3E"/>
  </w:style>
  <w:style w:type="paragraph" w:styleId="Textodebloque">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Textoindependiente2">
    <w:name w:val="Body Text 2"/>
    <w:basedOn w:val="Normal"/>
    <w:link w:val="Textoindependiente2Car"/>
    <w:uiPriority w:val="99"/>
    <w:semiHidden/>
    <w:unhideWhenUsed/>
    <w:rsid w:val="006B6D3E"/>
    <w:pPr>
      <w:spacing w:after="120" w:line="480" w:lineRule="auto"/>
    </w:pPr>
  </w:style>
  <w:style w:type="character" w:customStyle="1" w:styleId="Textoindependiente2Car">
    <w:name w:val="Texto independiente 2 Car"/>
    <w:basedOn w:val="Fuentedeprrafopredeter"/>
    <w:link w:val="Textoindependiente2"/>
    <w:uiPriority w:val="99"/>
    <w:semiHidden/>
    <w:rsid w:val="006B6D3E"/>
    <w:rPr>
      <w:rFonts w:ascii="Times New Roman" w:eastAsia="SimSun" w:hAnsi="Times New Roman" w:cs="Times New Roman"/>
      <w:kern w:val="0"/>
      <w:sz w:val="22"/>
      <w:szCs w:val="22"/>
      <w:lang w:val="es-ES"/>
      <w14:ligatures w14:val="none"/>
    </w:rPr>
  </w:style>
  <w:style w:type="paragraph" w:styleId="Textoindependiente3">
    <w:name w:val="Body Text 3"/>
    <w:basedOn w:val="Normal"/>
    <w:link w:val="Textoindependiente3Car"/>
    <w:uiPriority w:val="99"/>
    <w:semiHidden/>
    <w:unhideWhenUsed/>
    <w:rsid w:val="006B6D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B6D3E"/>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6B6D3E"/>
    <w:rPr>
      <w:rFonts w:ascii="Times New Roman" w:eastAsia="SimSun" w:hAnsi="Times New Roman" w:cs="Times New Roman"/>
      <w:kern w:val="0"/>
      <w:sz w:val="22"/>
      <w:szCs w:val="22"/>
      <w:lang w:val="es-ES"/>
      <w14:ligatures w14:val="none"/>
    </w:rPr>
  </w:style>
  <w:style w:type="paragraph" w:styleId="Sangradetextonormal">
    <w:name w:val="Body Text Indent"/>
    <w:basedOn w:val="Normal"/>
    <w:link w:val="SangradetextonormalCar"/>
    <w:uiPriority w:val="99"/>
    <w:semiHidden/>
    <w:unhideWhenUsed/>
    <w:rsid w:val="006B6D3E"/>
    <w:pPr>
      <w:spacing w:after="120"/>
      <w:ind w:left="283"/>
    </w:pPr>
  </w:style>
  <w:style w:type="character" w:customStyle="1" w:styleId="SangradetextonormalCar">
    <w:name w:val="Sangría de texto normal Car"/>
    <w:basedOn w:val="Fuentedeprrafopredeter"/>
    <w:link w:val="Sangradetextonormal"/>
    <w:uiPriority w:val="99"/>
    <w:semiHidden/>
    <w:rsid w:val="006B6D3E"/>
    <w:rPr>
      <w:rFonts w:ascii="Times New Roman" w:eastAsia="SimSun" w:hAnsi="Times New Roman" w:cs="Times New Roman"/>
      <w:kern w:val="0"/>
      <w:sz w:val="22"/>
      <w:szCs w:val="22"/>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6B6D3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B6D3E"/>
    <w:rPr>
      <w:rFonts w:ascii="Times New Roman" w:eastAsia="SimSun" w:hAnsi="Times New Roman" w:cs="Times New Roman"/>
      <w:kern w:val="0"/>
      <w:sz w:val="22"/>
      <w:szCs w:val="22"/>
      <w:lang w:val="es-ES"/>
      <w14:ligatures w14:val="none"/>
    </w:rPr>
  </w:style>
  <w:style w:type="paragraph" w:styleId="Sangra2detindependiente">
    <w:name w:val="Body Text Indent 2"/>
    <w:basedOn w:val="Normal"/>
    <w:link w:val="Sangra2detindependienteCar"/>
    <w:uiPriority w:val="99"/>
    <w:semiHidden/>
    <w:unhideWhenUsed/>
    <w:rsid w:val="006B6D3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6D3E"/>
    <w:rPr>
      <w:rFonts w:ascii="Times New Roman" w:eastAsia="SimSun" w:hAnsi="Times New Roman" w:cs="Times New Roman"/>
      <w:kern w:val="0"/>
      <w:sz w:val="22"/>
      <w:szCs w:val="22"/>
      <w:lang w:val="es-ES"/>
      <w14:ligatures w14:val="none"/>
    </w:rPr>
  </w:style>
  <w:style w:type="paragraph" w:styleId="Sangra3detindependiente">
    <w:name w:val="Body Text Indent 3"/>
    <w:basedOn w:val="Normal"/>
    <w:link w:val="Sangra3detindependienteCar"/>
    <w:uiPriority w:val="99"/>
    <w:semiHidden/>
    <w:unhideWhenUsed/>
    <w:rsid w:val="006B6D3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B6D3E"/>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6B6D3E"/>
    <w:rPr>
      <w:b/>
      <w:bCs/>
      <w:i/>
      <w:iCs/>
      <w:spacing w:val="5"/>
      <w:lang w:val="es-ES"/>
    </w:rPr>
  </w:style>
  <w:style w:type="paragraph" w:styleId="Descripcin">
    <w:name w:val="caption"/>
    <w:basedOn w:val="Normal"/>
    <w:next w:val="Normal"/>
    <w:uiPriority w:val="35"/>
    <w:semiHidden/>
    <w:unhideWhenUsed/>
    <w:qFormat/>
    <w:rsid w:val="006B6D3E"/>
    <w:pPr>
      <w:spacing w:after="200"/>
    </w:pPr>
    <w:rPr>
      <w:i/>
      <w:iCs/>
      <w:color w:val="0E2841" w:themeColor="text2"/>
      <w:sz w:val="18"/>
      <w:szCs w:val="18"/>
    </w:rPr>
  </w:style>
  <w:style w:type="paragraph" w:styleId="Cierre">
    <w:name w:val="Closing"/>
    <w:basedOn w:val="Normal"/>
    <w:link w:val="CierreCar"/>
    <w:uiPriority w:val="99"/>
    <w:semiHidden/>
    <w:unhideWhenUsed/>
    <w:rsid w:val="006B6D3E"/>
    <w:pPr>
      <w:ind w:left="4252"/>
    </w:pPr>
  </w:style>
  <w:style w:type="character" w:customStyle="1" w:styleId="CierreCar">
    <w:name w:val="Cierre Car"/>
    <w:basedOn w:val="Fuentedeprrafopredeter"/>
    <w:link w:val="Cierre"/>
    <w:uiPriority w:val="99"/>
    <w:semiHidden/>
    <w:rsid w:val="006B6D3E"/>
    <w:rPr>
      <w:rFonts w:ascii="Times New Roman" w:eastAsia="SimSun" w:hAnsi="Times New Roman" w:cs="Times New Roman"/>
      <w:kern w:val="0"/>
      <w:sz w:val="22"/>
      <w:szCs w:val="22"/>
      <w:lang w:val="es-ES"/>
      <w14:ligatures w14:val="none"/>
    </w:rPr>
  </w:style>
  <w:style w:type="table" w:styleId="Cuadrculavistosa">
    <w:name w:val="Colorful Grid"/>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vistosa-nfasis2">
    <w:name w:val="Colorful Grid Accent 2"/>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vistosa-nfasis3">
    <w:name w:val="Colorful Grid Accent 3"/>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vistosa-nfasis4">
    <w:name w:val="Colorful Grid Accent 4"/>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vistosa-nfasis5">
    <w:name w:val="Colorful Grid Accent 5"/>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vistosa-nfasis6">
    <w:name w:val="Colorful Grid Accent 6"/>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avistosa">
    <w:name w:val="Colorful List"/>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avistosa-nfasis2">
    <w:name w:val="Colorful List Accent 2"/>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avistosa-nfasis3">
    <w:name w:val="Colorful List Accent 3"/>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avistosa-nfasis4">
    <w:name w:val="Colorful List Accent 4"/>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avistosa-nfasis5">
    <w:name w:val="Colorful List Accent 5"/>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avistosa-nfasis6">
    <w:name w:val="Colorful List Accent 6"/>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ombreadovistoso">
    <w:name w:val="Colorful Shading"/>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ombreadovistoso-nfasis4">
    <w:name w:val="Colorful Shading Accent 4"/>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aoscura-nfasis2">
    <w:name w:val="Dark List Accent 2"/>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aoscura-nfasis3">
    <w:name w:val="Dark List Accent 3"/>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aoscura-nfasis4">
    <w:name w:val="Dark List Accent 4"/>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aoscura-nfasis5">
    <w:name w:val="Dark List Accent 5"/>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aoscura-nfasis6">
    <w:name w:val="Dark List Accent 6"/>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Fecha">
    <w:name w:val="Date"/>
    <w:basedOn w:val="Normal"/>
    <w:next w:val="Normal"/>
    <w:link w:val="FechaCar"/>
    <w:uiPriority w:val="99"/>
    <w:semiHidden/>
    <w:unhideWhenUsed/>
    <w:rsid w:val="006B6D3E"/>
  </w:style>
  <w:style w:type="character" w:customStyle="1" w:styleId="FechaCar">
    <w:name w:val="Fecha Car"/>
    <w:basedOn w:val="Fuentedeprrafopredeter"/>
    <w:link w:val="Fecha"/>
    <w:uiPriority w:val="99"/>
    <w:semiHidden/>
    <w:rsid w:val="006B6D3E"/>
    <w:rPr>
      <w:rFonts w:ascii="Times New Roman" w:eastAsia="SimSun" w:hAnsi="Times New Roman" w:cs="Times New Roman"/>
      <w:kern w:val="0"/>
      <w:sz w:val="22"/>
      <w:szCs w:val="22"/>
      <w:lang w:val="es-ES"/>
      <w14:ligatures w14:val="none"/>
    </w:rPr>
  </w:style>
  <w:style w:type="paragraph" w:styleId="Mapadeldocumento">
    <w:name w:val="Document Map"/>
    <w:basedOn w:val="Normal"/>
    <w:link w:val="MapadeldocumentoCar"/>
    <w:uiPriority w:val="99"/>
    <w:semiHidden/>
    <w:unhideWhenUsed/>
    <w:rsid w:val="006B6D3E"/>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6B6D3E"/>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6B6D3E"/>
  </w:style>
  <w:style w:type="character" w:customStyle="1" w:styleId="FirmadecorreoelectrnicoCar">
    <w:name w:val="Firma de correo electrónico Car"/>
    <w:basedOn w:val="Fuentedeprrafopredeter"/>
    <w:link w:val="Firmadecorreoelectrnico"/>
    <w:uiPriority w:val="99"/>
    <w:semiHidden/>
    <w:rsid w:val="006B6D3E"/>
    <w:rPr>
      <w:rFonts w:ascii="Times New Roman" w:eastAsia="SimSun" w:hAnsi="Times New Roman" w:cs="Times New Roman"/>
      <w:kern w:val="0"/>
      <w:sz w:val="22"/>
      <w:szCs w:val="22"/>
      <w:lang w:val="es-ES"/>
      <w14:ligatures w14:val="none"/>
    </w:rPr>
  </w:style>
  <w:style w:type="character" w:styleId="nfasis">
    <w:name w:val="Emphasis"/>
    <w:basedOn w:val="Fuentedeprrafopredeter"/>
    <w:uiPriority w:val="20"/>
    <w:qFormat/>
    <w:rsid w:val="006B6D3E"/>
    <w:rPr>
      <w:i/>
      <w:iCs/>
      <w:lang w:val="es-ES"/>
    </w:rPr>
  </w:style>
  <w:style w:type="character" w:styleId="Refdenotaalfinal">
    <w:name w:val="endnote reference"/>
    <w:basedOn w:val="Fuentedeprrafopredeter"/>
    <w:uiPriority w:val="99"/>
    <w:semiHidden/>
    <w:unhideWhenUsed/>
    <w:rsid w:val="006B6D3E"/>
    <w:rPr>
      <w:vertAlign w:val="superscript"/>
      <w:lang w:val="es-ES"/>
    </w:rPr>
  </w:style>
  <w:style w:type="paragraph" w:styleId="Textonotaalfinal">
    <w:name w:val="endnote text"/>
    <w:basedOn w:val="Normal"/>
    <w:link w:val="TextonotaalfinalCar"/>
    <w:uiPriority w:val="99"/>
    <w:semiHidden/>
    <w:unhideWhenUsed/>
    <w:rsid w:val="006B6D3E"/>
    <w:rPr>
      <w:sz w:val="20"/>
      <w:szCs w:val="20"/>
    </w:rPr>
  </w:style>
  <w:style w:type="character" w:customStyle="1" w:styleId="TextonotaalfinalCar">
    <w:name w:val="Texto nota al final Car"/>
    <w:basedOn w:val="Fuentedeprrafopredeter"/>
    <w:link w:val="Textonotaalfinal"/>
    <w:uiPriority w:val="99"/>
    <w:semiHidden/>
    <w:rsid w:val="006B6D3E"/>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6B6D3E"/>
    <w:rPr>
      <w:color w:val="96607D" w:themeColor="followedHyperlink"/>
      <w:u w:val="single"/>
      <w:lang w:val="es-ES"/>
    </w:rPr>
  </w:style>
  <w:style w:type="table" w:styleId="Tablaconcuadrcula1clara">
    <w:name w:val="Grid Table 1 Light"/>
    <w:basedOn w:val="Tabla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2-nfasis2">
    <w:name w:val="Grid Table 2 Accent 2"/>
    <w:basedOn w:val="Tabla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2-nfasis3">
    <w:name w:val="Grid Table 2 Accent 3"/>
    <w:basedOn w:val="Tabla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2-nfasis4">
    <w:name w:val="Grid Table 2 Accent 4"/>
    <w:basedOn w:val="Tabla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2-nfasis5">
    <w:name w:val="Grid Table 2 Accent 5"/>
    <w:basedOn w:val="Tabla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2-nfasis6">
    <w:name w:val="Grid Table 2 Accent 6"/>
    <w:basedOn w:val="Tabla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cuadrcula3">
    <w:name w:val="Grid Table 3"/>
    <w:basedOn w:val="Tabla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3-nfasis2">
    <w:name w:val="Grid Table 3 Accent 2"/>
    <w:basedOn w:val="Tabla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3-nfasis3">
    <w:name w:val="Grid Table 3 Accent 3"/>
    <w:basedOn w:val="Tabla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3-nfasis4">
    <w:name w:val="Grid Table 3 Accent 4"/>
    <w:basedOn w:val="Tabla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3-nfasis5">
    <w:name w:val="Grid Table 3 Accent 5"/>
    <w:basedOn w:val="Tabla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3-nfasis6">
    <w:name w:val="Grid Table 3 Accent 6"/>
    <w:basedOn w:val="Tabla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adecuadrcula4">
    <w:name w:val="Grid Table 4"/>
    <w:basedOn w:val="Tabla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4-nfasis2">
    <w:name w:val="Grid Table 4 Accent 2"/>
    <w:basedOn w:val="Tabla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4-nfasis3">
    <w:name w:val="Grid Table 4 Accent 3"/>
    <w:basedOn w:val="Tabla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4-nfasis4">
    <w:name w:val="Grid Table 4 Accent 4"/>
    <w:basedOn w:val="Tabla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4-nfasis5">
    <w:name w:val="Grid Table 4 Accent 5"/>
    <w:basedOn w:val="Tabla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6">
    <w:name w:val="Grid Table 4 Accent 6"/>
    <w:basedOn w:val="Tabla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5oscura">
    <w:name w:val="Grid Table 5 Dark"/>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aconcuadrcula5oscura-nfasis2">
    <w:name w:val="Grid Table 5 Dark Accent 2"/>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aconcuadrcula5oscura-nfasis3">
    <w:name w:val="Grid Table 5 Dark Accent 3"/>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aconcuadrcula5oscura-nfasis4">
    <w:name w:val="Grid Table 5 Dark Accent 4"/>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aconcuadrcula5oscura-nfasis5">
    <w:name w:val="Grid Table 5 Dark Accent 5"/>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aconcuadrcula5oscura-nfasis6">
    <w:name w:val="Grid Table 5 Dark Accent 6"/>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aconcuadrcula6concolores">
    <w:name w:val="Grid Table 6 Colorful"/>
    <w:basedOn w:val="Tabla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6concolores-nfasis2">
    <w:name w:val="Grid Table 6 Colorful Accent 2"/>
    <w:basedOn w:val="Tabla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6concolores-nfasis3">
    <w:name w:val="Grid Table 6 Colorful Accent 3"/>
    <w:basedOn w:val="Tabla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6concolores-nfasis4">
    <w:name w:val="Grid Table 6 Colorful Accent 4"/>
    <w:basedOn w:val="Tabla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6concolores-nfasis5">
    <w:name w:val="Grid Table 6 Colorful Accent 5"/>
    <w:basedOn w:val="Tabla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6concolores-nfasis6">
    <w:name w:val="Grid Table 6 Colorful Accent 6"/>
    <w:basedOn w:val="Tabla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7concolores">
    <w:name w:val="Grid Table 7 Colorful"/>
    <w:basedOn w:val="Tabla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7concolores-nfasis2">
    <w:name w:val="Grid Table 7 Colorful Accent 2"/>
    <w:basedOn w:val="Tabla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7concolores-nfasis3">
    <w:name w:val="Grid Table 7 Colorful Accent 3"/>
    <w:basedOn w:val="Tabla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7concolores-nfasis4">
    <w:name w:val="Grid Table 7 Colorful Accent 4"/>
    <w:basedOn w:val="Tabla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7concolores-nfasis5">
    <w:name w:val="Grid Table 7 Colorful Accent 5"/>
    <w:basedOn w:val="Tabla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7concolores-nfasis6">
    <w:name w:val="Grid Table 7 Colorful Accent 6"/>
    <w:basedOn w:val="Tabla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Fuentedeprrafopredeter"/>
    <w:uiPriority w:val="99"/>
    <w:semiHidden/>
    <w:unhideWhenUsed/>
    <w:rsid w:val="006B6D3E"/>
    <w:rPr>
      <w:color w:val="2B579A"/>
      <w:shd w:val="clear" w:color="auto" w:fill="E1DFDD"/>
      <w:lang w:val="es-ES"/>
    </w:rPr>
  </w:style>
  <w:style w:type="character" w:styleId="AcrnimoHTML">
    <w:name w:val="HTML Acronym"/>
    <w:basedOn w:val="Fuentedeprrafopredeter"/>
    <w:uiPriority w:val="99"/>
    <w:semiHidden/>
    <w:unhideWhenUsed/>
    <w:rsid w:val="006B6D3E"/>
    <w:rPr>
      <w:lang w:val="es-ES"/>
    </w:rPr>
  </w:style>
  <w:style w:type="paragraph" w:styleId="DireccinHTML">
    <w:name w:val="HTML Address"/>
    <w:basedOn w:val="Normal"/>
    <w:link w:val="DireccinHTMLCar"/>
    <w:uiPriority w:val="99"/>
    <w:semiHidden/>
    <w:unhideWhenUsed/>
    <w:rsid w:val="006B6D3E"/>
    <w:rPr>
      <w:i/>
      <w:iCs/>
    </w:rPr>
  </w:style>
  <w:style w:type="character" w:customStyle="1" w:styleId="DireccinHTMLCar">
    <w:name w:val="Dirección HTML Car"/>
    <w:basedOn w:val="Fuentedeprrafopredeter"/>
    <w:link w:val="DireccinHTML"/>
    <w:uiPriority w:val="99"/>
    <w:semiHidden/>
    <w:rsid w:val="006B6D3E"/>
    <w:rPr>
      <w:rFonts w:ascii="Times New Roman" w:eastAsia="SimSun" w:hAnsi="Times New Roman" w:cs="Times New Roman"/>
      <w:i/>
      <w:iCs/>
      <w:kern w:val="0"/>
      <w:sz w:val="22"/>
      <w:szCs w:val="22"/>
      <w:lang w:val="es-ES"/>
      <w14:ligatures w14:val="none"/>
    </w:rPr>
  </w:style>
  <w:style w:type="character" w:styleId="CitaHTML">
    <w:name w:val="HTML Cite"/>
    <w:basedOn w:val="Fuentedeprrafopredeter"/>
    <w:uiPriority w:val="99"/>
    <w:semiHidden/>
    <w:unhideWhenUsed/>
    <w:rsid w:val="006B6D3E"/>
    <w:rPr>
      <w:i/>
      <w:iCs/>
      <w:lang w:val="es-ES"/>
    </w:rPr>
  </w:style>
  <w:style w:type="character" w:styleId="CdigoHTML">
    <w:name w:val="HTML Code"/>
    <w:basedOn w:val="Fuentedeprrafopredeter"/>
    <w:uiPriority w:val="99"/>
    <w:semiHidden/>
    <w:unhideWhenUsed/>
    <w:rsid w:val="006B6D3E"/>
    <w:rPr>
      <w:rFonts w:ascii="Consolas" w:hAnsi="Consolas"/>
      <w:sz w:val="20"/>
      <w:szCs w:val="20"/>
      <w:lang w:val="es-ES"/>
    </w:rPr>
  </w:style>
  <w:style w:type="character" w:styleId="DefinicinHTML">
    <w:name w:val="HTML Definition"/>
    <w:basedOn w:val="Fuentedeprrafopredeter"/>
    <w:uiPriority w:val="99"/>
    <w:semiHidden/>
    <w:unhideWhenUsed/>
    <w:rsid w:val="006B6D3E"/>
    <w:rPr>
      <w:i/>
      <w:iCs/>
      <w:lang w:val="es-ES"/>
    </w:rPr>
  </w:style>
  <w:style w:type="character" w:styleId="TecladoHTML">
    <w:name w:val="HTML Keyboard"/>
    <w:basedOn w:val="Fuentedeprrafopredeter"/>
    <w:uiPriority w:val="99"/>
    <w:semiHidden/>
    <w:unhideWhenUsed/>
    <w:rsid w:val="006B6D3E"/>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6B6D3E"/>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B6D3E"/>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6B6D3E"/>
    <w:rPr>
      <w:rFonts w:ascii="Consolas" w:hAnsi="Consolas"/>
      <w:sz w:val="24"/>
      <w:szCs w:val="24"/>
      <w:lang w:val="es-ES"/>
    </w:rPr>
  </w:style>
  <w:style w:type="character" w:styleId="MquinadeescribirHTML">
    <w:name w:val="HTML Typewriter"/>
    <w:basedOn w:val="Fuentedeprrafopredeter"/>
    <w:uiPriority w:val="99"/>
    <w:semiHidden/>
    <w:unhideWhenUsed/>
    <w:rsid w:val="006B6D3E"/>
    <w:rPr>
      <w:rFonts w:ascii="Consolas" w:hAnsi="Consolas"/>
      <w:sz w:val="20"/>
      <w:szCs w:val="20"/>
      <w:lang w:val="es-ES"/>
    </w:rPr>
  </w:style>
  <w:style w:type="character" w:styleId="VariableHTML">
    <w:name w:val="HTML Variable"/>
    <w:basedOn w:val="Fuentedeprrafopredeter"/>
    <w:uiPriority w:val="99"/>
    <w:semiHidden/>
    <w:unhideWhenUsed/>
    <w:rsid w:val="006B6D3E"/>
    <w:rPr>
      <w:i/>
      <w:iCs/>
      <w:lang w:val="es-ES"/>
    </w:rPr>
  </w:style>
  <w:style w:type="paragraph" w:styleId="ndice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6B6D3E"/>
    <w:rPr>
      <w:rFonts w:asciiTheme="majorHAnsi" w:eastAsiaTheme="majorEastAsia" w:hAnsiTheme="majorHAnsi" w:cstheme="majorBidi"/>
      <w:b/>
      <w:bCs/>
    </w:rPr>
  </w:style>
  <w:style w:type="table" w:styleId="Cuadrculaclara">
    <w:name w:val="Light Grid"/>
    <w:basedOn w:val="Tabla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Cuadrculaclara-nfasis2">
    <w:name w:val="Light Grid Accent 2"/>
    <w:basedOn w:val="Tabla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Cuadrculaclara-nfasis3">
    <w:name w:val="Light Grid Accent 3"/>
    <w:basedOn w:val="Tabla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Cuadrculaclara-nfasis4">
    <w:name w:val="Light Grid Accent 4"/>
    <w:basedOn w:val="Tabla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Cuadrculaclara-nfasis5">
    <w:name w:val="Light Grid Accent 5"/>
    <w:basedOn w:val="Tabla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Cuadrculaclara-nfasis6">
    <w:name w:val="Light Grid Accent 6"/>
    <w:basedOn w:val="Tabla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aclara">
    <w:name w:val="Light List"/>
    <w:basedOn w:val="Tabla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aclara-nfasis2">
    <w:name w:val="Light List Accent 2"/>
    <w:basedOn w:val="Tabla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aclara-nfasis3">
    <w:name w:val="Light List Accent 3"/>
    <w:basedOn w:val="Tabla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aclara-nfasis4">
    <w:name w:val="Light List Accent 4"/>
    <w:basedOn w:val="Tabla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aclara-nfasis5">
    <w:name w:val="Light List Accent 5"/>
    <w:basedOn w:val="Tabla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aclara-nfasis6">
    <w:name w:val="Light List Accent 6"/>
    <w:basedOn w:val="Tabla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Sombreadoclaro">
    <w:name w:val="Light Shading"/>
    <w:basedOn w:val="Tabla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ombreadoclaro-nfasis2">
    <w:name w:val="Light Shading Accent 2"/>
    <w:basedOn w:val="Tabla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ombreadoclaro-nfasis3">
    <w:name w:val="Light Shading Accent 3"/>
    <w:basedOn w:val="Tabla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ombreadoclaro-nfasis4">
    <w:name w:val="Light Shading Accent 4"/>
    <w:basedOn w:val="Tabla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ombreadoclaro-nfasis5">
    <w:name w:val="Light Shading Accent 5"/>
    <w:basedOn w:val="Tabla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ombreadoclaro-nfasis6">
    <w:name w:val="Light Shading Accent 6"/>
    <w:basedOn w:val="Tabla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merodelnea">
    <w:name w:val="line number"/>
    <w:basedOn w:val="Fuentedeprrafopredeter"/>
    <w:uiPriority w:val="99"/>
    <w:semiHidden/>
    <w:unhideWhenUsed/>
    <w:rsid w:val="006B6D3E"/>
    <w:rPr>
      <w:lang w:val="es-ES"/>
    </w:rPr>
  </w:style>
  <w:style w:type="paragraph" w:styleId="Lista2">
    <w:name w:val="List 2"/>
    <w:basedOn w:val="Normal"/>
    <w:uiPriority w:val="99"/>
    <w:semiHidden/>
    <w:unhideWhenUsed/>
    <w:rsid w:val="006B6D3E"/>
    <w:pPr>
      <w:ind w:left="566" w:hanging="283"/>
      <w:contextualSpacing/>
    </w:pPr>
  </w:style>
  <w:style w:type="paragraph" w:styleId="Lista3">
    <w:name w:val="List 3"/>
    <w:basedOn w:val="Normal"/>
    <w:uiPriority w:val="99"/>
    <w:semiHidden/>
    <w:unhideWhenUsed/>
    <w:rsid w:val="006B6D3E"/>
    <w:pPr>
      <w:ind w:left="849" w:hanging="283"/>
      <w:contextualSpacing/>
    </w:pPr>
  </w:style>
  <w:style w:type="paragraph" w:styleId="Lista4">
    <w:name w:val="List 4"/>
    <w:basedOn w:val="Normal"/>
    <w:uiPriority w:val="99"/>
    <w:semiHidden/>
    <w:unhideWhenUsed/>
    <w:rsid w:val="006B6D3E"/>
    <w:pPr>
      <w:ind w:left="1132" w:hanging="283"/>
      <w:contextualSpacing/>
    </w:pPr>
  </w:style>
  <w:style w:type="paragraph" w:styleId="Lista5">
    <w:name w:val="List 5"/>
    <w:basedOn w:val="Normal"/>
    <w:uiPriority w:val="99"/>
    <w:semiHidden/>
    <w:unhideWhenUsed/>
    <w:rsid w:val="006B6D3E"/>
    <w:pPr>
      <w:ind w:left="1415" w:hanging="283"/>
      <w:contextualSpacing/>
    </w:pPr>
  </w:style>
  <w:style w:type="paragraph" w:styleId="Listaconvietas">
    <w:name w:val="List Bullet"/>
    <w:basedOn w:val="Normal"/>
    <w:uiPriority w:val="99"/>
    <w:semiHidden/>
    <w:unhideWhenUsed/>
    <w:rsid w:val="006B6D3E"/>
    <w:pPr>
      <w:tabs>
        <w:tab w:val="num" w:pos="360"/>
      </w:tabs>
      <w:ind w:left="360" w:hanging="360"/>
      <w:contextualSpacing/>
    </w:pPr>
  </w:style>
  <w:style w:type="paragraph" w:styleId="Listaconvietas2">
    <w:name w:val="List Bullet 2"/>
    <w:basedOn w:val="Normal"/>
    <w:uiPriority w:val="99"/>
    <w:semiHidden/>
    <w:unhideWhenUsed/>
    <w:rsid w:val="006B6D3E"/>
    <w:pPr>
      <w:tabs>
        <w:tab w:val="num" w:pos="643"/>
      </w:tabs>
      <w:ind w:left="643" w:hanging="360"/>
      <w:contextualSpacing/>
    </w:pPr>
  </w:style>
  <w:style w:type="paragraph" w:styleId="Listaconvietas3">
    <w:name w:val="List Bullet 3"/>
    <w:basedOn w:val="Normal"/>
    <w:uiPriority w:val="99"/>
    <w:semiHidden/>
    <w:unhideWhenUsed/>
    <w:rsid w:val="006B6D3E"/>
    <w:pPr>
      <w:tabs>
        <w:tab w:val="num" w:pos="926"/>
      </w:tabs>
      <w:ind w:left="926" w:hanging="360"/>
      <w:contextualSpacing/>
    </w:pPr>
  </w:style>
  <w:style w:type="paragraph" w:styleId="Listaconvietas4">
    <w:name w:val="List Bullet 4"/>
    <w:basedOn w:val="Normal"/>
    <w:uiPriority w:val="99"/>
    <w:semiHidden/>
    <w:unhideWhenUsed/>
    <w:rsid w:val="006B6D3E"/>
    <w:pPr>
      <w:tabs>
        <w:tab w:val="num" w:pos="1209"/>
      </w:tabs>
      <w:ind w:left="1209" w:hanging="360"/>
      <w:contextualSpacing/>
    </w:pPr>
  </w:style>
  <w:style w:type="paragraph" w:styleId="Listaconvietas5">
    <w:name w:val="List Bullet 5"/>
    <w:basedOn w:val="Normal"/>
    <w:uiPriority w:val="99"/>
    <w:semiHidden/>
    <w:unhideWhenUsed/>
    <w:rsid w:val="006B6D3E"/>
    <w:pPr>
      <w:tabs>
        <w:tab w:val="num" w:pos="1492"/>
      </w:tabs>
      <w:ind w:left="1492" w:hanging="360"/>
      <w:contextualSpacing/>
    </w:pPr>
  </w:style>
  <w:style w:type="paragraph" w:styleId="Continuarlista">
    <w:name w:val="List Continue"/>
    <w:basedOn w:val="Normal"/>
    <w:uiPriority w:val="99"/>
    <w:semiHidden/>
    <w:unhideWhenUsed/>
    <w:rsid w:val="006B6D3E"/>
    <w:pPr>
      <w:spacing w:after="120"/>
      <w:ind w:left="283"/>
      <w:contextualSpacing/>
    </w:pPr>
  </w:style>
  <w:style w:type="paragraph" w:styleId="Continuarlista2">
    <w:name w:val="List Continue 2"/>
    <w:basedOn w:val="Normal"/>
    <w:uiPriority w:val="99"/>
    <w:semiHidden/>
    <w:unhideWhenUsed/>
    <w:rsid w:val="006B6D3E"/>
    <w:pPr>
      <w:spacing w:after="120"/>
      <w:ind w:left="566"/>
      <w:contextualSpacing/>
    </w:pPr>
  </w:style>
  <w:style w:type="paragraph" w:styleId="Continuarlista3">
    <w:name w:val="List Continue 3"/>
    <w:basedOn w:val="Normal"/>
    <w:uiPriority w:val="99"/>
    <w:semiHidden/>
    <w:unhideWhenUsed/>
    <w:rsid w:val="006B6D3E"/>
    <w:pPr>
      <w:spacing w:after="120"/>
      <w:ind w:left="849"/>
      <w:contextualSpacing/>
    </w:pPr>
  </w:style>
  <w:style w:type="paragraph" w:styleId="Continuarlista4">
    <w:name w:val="List Continue 4"/>
    <w:basedOn w:val="Normal"/>
    <w:uiPriority w:val="99"/>
    <w:semiHidden/>
    <w:unhideWhenUsed/>
    <w:rsid w:val="006B6D3E"/>
    <w:pPr>
      <w:spacing w:after="120"/>
      <w:ind w:left="1132"/>
      <w:contextualSpacing/>
    </w:pPr>
  </w:style>
  <w:style w:type="paragraph" w:styleId="Continuarlista5">
    <w:name w:val="List Continue 5"/>
    <w:basedOn w:val="Normal"/>
    <w:uiPriority w:val="99"/>
    <w:semiHidden/>
    <w:unhideWhenUsed/>
    <w:rsid w:val="006B6D3E"/>
    <w:pPr>
      <w:spacing w:after="120"/>
      <w:ind w:left="1415"/>
      <w:contextualSpacing/>
    </w:pPr>
  </w:style>
  <w:style w:type="paragraph" w:styleId="Listaconnmeros">
    <w:name w:val="List Number"/>
    <w:basedOn w:val="Normal"/>
    <w:uiPriority w:val="99"/>
    <w:semiHidden/>
    <w:unhideWhenUsed/>
    <w:rsid w:val="006B6D3E"/>
    <w:pPr>
      <w:tabs>
        <w:tab w:val="num" w:pos="360"/>
      </w:tabs>
      <w:ind w:left="360" w:hanging="360"/>
      <w:contextualSpacing/>
    </w:pPr>
  </w:style>
  <w:style w:type="paragraph" w:styleId="Listaconnmeros2">
    <w:name w:val="List Number 2"/>
    <w:basedOn w:val="Normal"/>
    <w:uiPriority w:val="99"/>
    <w:semiHidden/>
    <w:unhideWhenUsed/>
    <w:rsid w:val="006B6D3E"/>
    <w:pPr>
      <w:tabs>
        <w:tab w:val="num" w:pos="643"/>
      </w:tabs>
      <w:ind w:left="643" w:hanging="360"/>
      <w:contextualSpacing/>
    </w:pPr>
  </w:style>
  <w:style w:type="paragraph" w:styleId="Listaconnmeros3">
    <w:name w:val="List Number 3"/>
    <w:basedOn w:val="Normal"/>
    <w:uiPriority w:val="99"/>
    <w:semiHidden/>
    <w:unhideWhenUsed/>
    <w:rsid w:val="006B6D3E"/>
    <w:pPr>
      <w:tabs>
        <w:tab w:val="num" w:pos="926"/>
      </w:tabs>
      <w:ind w:left="926" w:hanging="360"/>
      <w:contextualSpacing/>
    </w:pPr>
  </w:style>
  <w:style w:type="paragraph" w:styleId="Listaconnmeros4">
    <w:name w:val="List Number 4"/>
    <w:basedOn w:val="Normal"/>
    <w:uiPriority w:val="99"/>
    <w:semiHidden/>
    <w:unhideWhenUsed/>
    <w:rsid w:val="006B6D3E"/>
    <w:pPr>
      <w:tabs>
        <w:tab w:val="num" w:pos="1209"/>
      </w:tabs>
      <w:ind w:left="1209" w:hanging="360"/>
      <w:contextualSpacing/>
    </w:pPr>
  </w:style>
  <w:style w:type="paragraph" w:styleId="Listaconnmeros5">
    <w:name w:val="List Number 5"/>
    <w:basedOn w:val="Normal"/>
    <w:uiPriority w:val="99"/>
    <w:semiHidden/>
    <w:unhideWhenUsed/>
    <w:rsid w:val="006B6D3E"/>
    <w:pPr>
      <w:tabs>
        <w:tab w:val="num" w:pos="1800"/>
      </w:tabs>
      <w:ind w:left="1800" w:hanging="360"/>
      <w:contextualSpacing/>
    </w:pPr>
  </w:style>
  <w:style w:type="table" w:styleId="Tabladelista1clara">
    <w:name w:val="List Table 1 Light"/>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1clara-nfasis2">
    <w:name w:val="List Table 1 Light Accent 2"/>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1clara-nfasis3">
    <w:name w:val="List Table 1 Light Accent 3"/>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1clara-nfasis4">
    <w:name w:val="List Table 1 Light Accent 4"/>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1clara-nfasis5">
    <w:name w:val="List Table 1 Light Accent 5"/>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1clara-nfasis6">
    <w:name w:val="List Table 1 Light Accent 6"/>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2">
    <w:name w:val="List Table 2"/>
    <w:basedOn w:val="Tabla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2-nfasis2">
    <w:name w:val="List Table 2 Accent 2"/>
    <w:basedOn w:val="Tabla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2-nfasis3">
    <w:name w:val="List Table 2 Accent 3"/>
    <w:basedOn w:val="Tabla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2-nfasis4">
    <w:name w:val="List Table 2 Accent 4"/>
    <w:basedOn w:val="Tabla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2-nfasis5">
    <w:name w:val="List Table 2 Accent 5"/>
    <w:basedOn w:val="Tabla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2-nfasis6">
    <w:name w:val="List Table 2 Accent 6"/>
    <w:basedOn w:val="Tabla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3">
    <w:name w:val="List Table 3"/>
    <w:basedOn w:val="Tabla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adelista3-nfasis2">
    <w:name w:val="List Table 3 Accent 2"/>
    <w:basedOn w:val="Tabla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adelista3-nfasis3">
    <w:name w:val="List Table 3 Accent 3"/>
    <w:basedOn w:val="Tabla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adelista3-nfasis4">
    <w:name w:val="List Table 3 Accent 4"/>
    <w:basedOn w:val="Tabla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adelista3-nfasis5">
    <w:name w:val="List Table 3 Accent 5"/>
    <w:basedOn w:val="Tabla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adelista3-nfasis6">
    <w:name w:val="List Table 3 Accent 6"/>
    <w:basedOn w:val="Tabla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adelista4">
    <w:name w:val="List Table 4"/>
    <w:basedOn w:val="Tabla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4-nfasis2">
    <w:name w:val="List Table 4 Accent 2"/>
    <w:basedOn w:val="Tabla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4-nfasis3">
    <w:name w:val="List Table 4 Accent 3"/>
    <w:basedOn w:val="Tabla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4-nfasis4">
    <w:name w:val="List Table 4 Accent 4"/>
    <w:basedOn w:val="Tabla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4-nfasis5">
    <w:name w:val="List Table 4 Accent 5"/>
    <w:basedOn w:val="Tabla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4-nfasis6">
    <w:name w:val="List Table 4 Accent 6"/>
    <w:basedOn w:val="Tabla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5oscura">
    <w:name w:val="List Table 5 Dark"/>
    <w:basedOn w:val="Tabla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6concolores-nfasis2">
    <w:name w:val="List Table 6 Colorful Accent 2"/>
    <w:basedOn w:val="Tabla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6concolores-nfasis3">
    <w:name w:val="List Table 6 Colorful Accent 3"/>
    <w:basedOn w:val="Tabla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6concolores-nfasis4">
    <w:name w:val="List Table 6 Colorful Accent 4"/>
    <w:basedOn w:val="Tabla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6concolores-nfasis5">
    <w:name w:val="List Table 6 Colorful Accent 5"/>
    <w:basedOn w:val="Tabla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6concolores-nfasis6">
    <w:name w:val="List Table 6 Colorful Accent 6"/>
    <w:basedOn w:val="Tabla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7concolores">
    <w:name w:val="List Table 7 Colorful"/>
    <w:basedOn w:val="Tabla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6B6D3E"/>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media1-nfasis2">
    <w:name w:val="Medium Grid 1 Accent 2"/>
    <w:basedOn w:val="Tabla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media1-nfasis3">
    <w:name w:val="Medium Grid 1 Accent 3"/>
    <w:basedOn w:val="Tabla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media1-nfasis4">
    <w:name w:val="Medium Grid 1 Accent 4"/>
    <w:basedOn w:val="Tabla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media1-nfasis5">
    <w:name w:val="Medium Grid 1 Accent 5"/>
    <w:basedOn w:val="Tabla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media1-nfasis6">
    <w:name w:val="Medium Grid 1 Accent 6"/>
    <w:basedOn w:val="Tabla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uadrculamedia2">
    <w:name w:val="Medium Grid 2"/>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Cuadrculamedia3-nfasis2">
    <w:name w:val="Medium Grid 3 Accent 2"/>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Cuadrculamedia3-nfasis3">
    <w:name w:val="Medium Grid 3 Accent 3"/>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Cuadrculamedia3-nfasis4">
    <w:name w:val="Medium Grid 3 Accent 4"/>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Cuadrculamedia3-nfasis5">
    <w:name w:val="Medium Grid 3 Accent 5"/>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Cuadrculamedia3-nfasis6">
    <w:name w:val="Medium Grid 3 Accent 6"/>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amedia1">
    <w:name w:val="Medium List 1"/>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amedia1-nfasis2">
    <w:name w:val="Medium List 1 Accent 2"/>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amedia1-nfasis3">
    <w:name w:val="Medium List 1 Accent 3"/>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amedia1-nfasis4">
    <w:name w:val="Medium List 1 Accent 4"/>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amedia1-nfasis5">
    <w:name w:val="Medium List 1 Accent 5"/>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amedia1-nfasis6">
    <w:name w:val="Medium List 1 Accent 6"/>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amedia2">
    <w:name w:val="Medium List 2"/>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unhideWhenUsed/>
    <w:rsid w:val="006B6D3E"/>
    <w:rPr>
      <w:color w:val="2B579A"/>
      <w:shd w:val="clear" w:color="auto" w:fill="E1DFDD"/>
      <w:lang w:val="es-ES"/>
    </w:rPr>
  </w:style>
  <w:style w:type="paragraph" w:styleId="Encabezadodemensaje">
    <w:name w:val="Message Header"/>
    <w:basedOn w:val="Normal"/>
    <w:link w:val="Encabezadodemensaj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6B6D3E"/>
    <w:rPr>
      <w:rFonts w:asciiTheme="majorHAnsi" w:eastAsiaTheme="majorEastAsia" w:hAnsiTheme="majorHAnsi" w:cstheme="majorBidi"/>
      <w:kern w:val="0"/>
      <w:shd w:val="pct20" w:color="auto" w:fill="auto"/>
      <w:lang w:val="es-ES"/>
      <w14:ligatures w14:val="none"/>
    </w:rPr>
  </w:style>
  <w:style w:type="paragraph" w:styleId="Sinespaciado">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Sangranormal">
    <w:name w:val="Normal Indent"/>
    <w:basedOn w:val="Normal"/>
    <w:uiPriority w:val="99"/>
    <w:semiHidden/>
    <w:unhideWhenUsed/>
    <w:rsid w:val="006B6D3E"/>
    <w:pPr>
      <w:ind w:left="720"/>
    </w:pPr>
  </w:style>
  <w:style w:type="paragraph" w:styleId="Encabezadodenota">
    <w:name w:val="Note Heading"/>
    <w:basedOn w:val="Normal"/>
    <w:next w:val="Normal"/>
    <w:link w:val="EncabezadodenotaCar"/>
    <w:uiPriority w:val="99"/>
    <w:semiHidden/>
    <w:unhideWhenUsed/>
    <w:rsid w:val="006B6D3E"/>
  </w:style>
  <w:style w:type="character" w:customStyle="1" w:styleId="EncabezadodenotaCar">
    <w:name w:val="Encabezado de nota Car"/>
    <w:basedOn w:val="Fuentedeprrafopredeter"/>
    <w:link w:val="Encabezadodenota"/>
    <w:uiPriority w:val="99"/>
    <w:semiHidden/>
    <w:rsid w:val="006B6D3E"/>
    <w:rPr>
      <w:rFonts w:ascii="Times New Roman" w:eastAsia="SimSun" w:hAnsi="Times New Roman" w:cs="Times New Roman"/>
      <w:kern w:val="0"/>
      <w:sz w:val="22"/>
      <w:szCs w:val="22"/>
      <w:lang w:val="es-ES"/>
      <w14:ligatures w14:val="none"/>
    </w:rPr>
  </w:style>
  <w:style w:type="character" w:styleId="Nmerodepgina">
    <w:name w:val="page number"/>
    <w:basedOn w:val="Fuentedeprrafopredeter"/>
    <w:uiPriority w:val="99"/>
    <w:semiHidden/>
    <w:unhideWhenUsed/>
    <w:rsid w:val="006B6D3E"/>
    <w:rPr>
      <w:lang w:val="es-ES"/>
    </w:rPr>
  </w:style>
  <w:style w:type="character" w:styleId="Textodelmarcadordeposicin">
    <w:name w:val="Placeholder Text"/>
    <w:basedOn w:val="Fuentedeprrafopredeter"/>
    <w:uiPriority w:val="99"/>
    <w:semiHidden/>
    <w:rsid w:val="006B6D3E"/>
    <w:rPr>
      <w:color w:val="666666"/>
      <w:lang w:val="es-ES"/>
    </w:rPr>
  </w:style>
  <w:style w:type="table" w:styleId="Tablanormal1">
    <w:name w:val="Plain Table 1"/>
    <w:basedOn w:val="Tabla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6B6D3E"/>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B6D3E"/>
    <w:rPr>
      <w:rFonts w:ascii="Consolas" w:eastAsia="SimSun" w:hAnsi="Consolas" w:cs="Times New Roman"/>
      <w:kern w:val="0"/>
      <w:sz w:val="21"/>
      <w:szCs w:val="21"/>
      <w:lang w:val="es-ES"/>
      <w14:ligatures w14:val="none"/>
    </w:rPr>
  </w:style>
  <w:style w:type="paragraph" w:styleId="Saludo">
    <w:name w:val="Salutation"/>
    <w:basedOn w:val="Normal"/>
    <w:next w:val="Normal"/>
    <w:link w:val="SaludoCar"/>
    <w:uiPriority w:val="99"/>
    <w:semiHidden/>
    <w:unhideWhenUsed/>
    <w:rsid w:val="006B6D3E"/>
  </w:style>
  <w:style w:type="character" w:customStyle="1" w:styleId="SaludoCar">
    <w:name w:val="Saludo Car"/>
    <w:basedOn w:val="Fuentedeprrafopredeter"/>
    <w:link w:val="Saludo"/>
    <w:uiPriority w:val="99"/>
    <w:semiHidden/>
    <w:rsid w:val="006B6D3E"/>
    <w:rPr>
      <w:rFonts w:ascii="Times New Roman" w:eastAsia="SimSun" w:hAnsi="Times New Roman" w:cs="Times New Roman"/>
      <w:kern w:val="0"/>
      <w:sz w:val="22"/>
      <w:szCs w:val="22"/>
      <w:lang w:val="es-ES"/>
      <w14:ligatures w14:val="none"/>
    </w:rPr>
  </w:style>
  <w:style w:type="paragraph" w:styleId="Firma">
    <w:name w:val="Signature"/>
    <w:basedOn w:val="Normal"/>
    <w:link w:val="FirmaCar"/>
    <w:uiPriority w:val="99"/>
    <w:semiHidden/>
    <w:unhideWhenUsed/>
    <w:rsid w:val="006B6D3E"/>
    <w:pPr>
      <w:ind w:left="4252"/>
    </w:pPr>
  </w:style>
  <w:style w:type="character" w:customStyle="1" w:styleId="FirmaCar">
    <w:name w:val="Firma Car"/>
    <w:basedOn w:val="Fuentedeprrafopredeter"/>
    <w:link w:val="Firma"/>
    <w:uiPriority w:val="99"/>
    <w:semiHidden/>
    <w:rsid w:val="006B6D3E"/>
    <w:rPr>
      <w:rFonts w:ascii="Times New Roman" w:eastAsia="SimSun" w:hAnsi="Times New Roman" w:cs="Times New Roman"/>
      <w:kern w:val="0"/>
      <w:sz w:val="22"/>
      <w:szCs w:val="22"/>
      <w:lang w:val="es-ES"/>
      <w14:ligatures w14:val="none"/>
    </w:rPr>
  </w:style>
  <w:style w:type="character" w:styleId="Hipervnculointeligente">
    <w:name w:val="Smart Hyperlink"/>
    <w:basedOn w:val="Fuentedeprrafopredeter"/>
    <w:uiPriority w:val="99"/>
    <w:semiHidden/>
    <w:unhideWhenUsed/>
    <w:rsid w:val="006B6D3E"/>
    <w:rPr>
      <w:u w:val="dotted"/>
      <w:lang w:val="es-ES"/>
    </w:rPr>
  </w:style>
  <w:style w:type="character" w:styleId="SmartLink">
    <w:name w:val="Smart Link"/>
    <w:basedOn w:val="Fuentedeprrafopredeter"/>
    <w:uiPriority w:val="99"/>
    <w:semiHidden/>
    <w:unhideWhenUsed/>
    <w:rsid w:val="006B6D3E"/>
    <w:rPr>
      <w:color w:val="0000FF"/>
      <w:u w:val="single"/>
      <w:shd w:val="clear" w:color="auto" w:fill="F3F2F1"/>
      <w:lang w:val="es-ES"/>
    </w:rPr>
  </w:style>
  <w:style w:type="character" w:styleId="Textoennegrita">
    <w:name w:val="Strong"/>
    <w:basedOn w:val="Fuentedeprrafopredeter"/>
    <w:uiPriority w:val="22"/>
    <w:qFormat/>
    <w:rsid w:val="006B6D3E"/>
    <w:rPr>
      <w:b/>
      <w:bCs/>
      <w:lang w:val="es-ES"/>
    </w:rPr>
  </w:style>
  <w:style w:type="character" w:styleId="nfasissutil">
    <w:name w:val="Subtle Emphasis"/>
    <w:basedOn w:val="Fuentedeprrafopredeter"/>
    <w:uiPriority w:val="19"/>
    <w:qFormat/>
    <w:rsid w:val="006B6D3E"/>
    <w:rPr>
      <w:i/>
      <w:iCs/>
      <w:color w:val="404040" w:themeColor="text1" w:themeTint="BF"/>
      <w:lang w:val="es-ES"/>
    </w:rPr>
  </w:style>
  <w:style w:type="character" w:styleId="Referenciasutil">
    <w:name w:val="Subtle Reference"/>
    <w:basedOn w:val="Fuentedeprrafopredeter"/>
    <w:uiPriority w:val="31"/>
    <w:qFormat/>
    <w:rsid w:val="006B6D3E"/>
    <w:rPr>
      <w:smallCaps/>
      <w:color w:val="5A5A5A" w:themeColor="text1" w:themeTint="A5"/>
      <w:lang w:val="es-ES"/>
    </w:rPr>
  </w:style>
  <w:style w:type="table" w:styleId="Tablaconefectos3D1">
    <w:name w:val="Table 3D effects 1"/>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Mencinsinresolver">
    <w:name w:val="Unresolved Mention"/>
    <w:basedOn w:val="Fuentedeprrafopredeter"/>
    <w:uiPriority w:val="99"/>
    <w:semiHidden/>
    <w:unhideWhenUsed/>
    <w:rsid w:val="006B6D3E"/>
    <w:rPr>
      <w:color w:val="605E5C"/>
      <w:shd w:val="clear" w:color="auto" w:fill="E1DFDD"/>
      <w:lang w:val="es-ES"/>
    </w:rPr>
  </w:style>
  <w:style w:type="paragraph" w:customStyle="1" w:styleId="CBDAgendaItemReport">
    <w:name w:val="CBD_AgendaItem_Report"/>
    <w:basedOn w:val="Normal"/>
    <w:qFormat/>
    <w:rsid w:val="00741D44"/>
    <w:pPr>
      <w:keepNext/>
      <w:keepLines/>
      <w:spacing w:before="240" w:after="120"/>
      <w:jc w:val="left"/>
    </w:pPr>
    <w:rPr>
      <w:b/>
      <w:sz w:val="24"/>
    </w:rPr>
  </w:style>
  <w:style w:type="paragraph" w:customStyle="1" w:styleId="CBDagendaItem0">
    <w:name w:val="CBD_agenda_Item"/>
    <w:basedOn w:val="CBDNormalNumber"/>
    <w:qFormat/>
    <w:rsid w:val="00741D44"/>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qFormat/>
    <w:rsid w:val="006F7E0B"/>
    <w:pPr>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09-es.pdf" TargetMode="External"/><Relationship Id="rId22" Type="http://schemas.openxmlformats.org/officeDocument/2006/relationships/hyperlink" Target="https://www.cbd.int/decisions/cop/?m=cop-15"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5"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hyun.lee\AppData\Local\Microsoft\Windows\INetCache\Content.Outlook\LXE36401\sbstta-27-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55F02-E4A8-4725-94E1-7D9182169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8C10101-9C4D-4F85-B5F3-5E93D405FF28}">
  <ds:schemaRefs>
    <ds:schemaRef ds:uri="http://schemas.openxmlformats.org/officeDocument/2006/bibliography"/>
  </ds:schemaRefs>
</ds:datastoreItem>
</file>

<file path=customXml/itemProps4.xml><?xml version="1.0" encoding="utf-8"?>
<ds:datastoreItem xmlns:ds="http://schemas.openxmlformats.org/officeDocument/2006/customXml" ds:itemID="{B27A492A-18D0-4629-BDC8-BFF44A9E2CD2}">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1</TotalTime>
  <Pages>7</Pages>
  <Words>3118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Areas of potential further work in the context of the Kunming-Montreal Global Biodiversity Framework</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
  <dc:creator>Secretariat of the Convention on Biological Diversity</dc:creator>
  <cp:keywords>Subsidiary Body on Scientific, Technical and Technological Advice, twenty-seventh meeting</cp:keywords>
  <dc:description/>
  <cp:lastModifiedBy>Maria Troitino</cp:lastModifiedBy>
  <cp:revision>3</cp:revision>
  <cp:lastPrinted>2025-10-23T22:25:00Z</cp:lastPrinted>
  <dcterms:created xsi:type="dcterms:W3CDTF">2025-11-23T22:38:00Z</dcterms:created>
  <dcterms:modified xsi:type="dcterms:W3CDTF">2025-11-23T22:38:00Z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