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1E3423" w:rsidRPr="00D054BB" w14:paraId="57E97069" w14:textId="77777777" w:rsidTr="00052768">
        <w:trPr>
          <w:cantSplit/>
          <w:trHeight w:val="900"/>
        </w:trPr>
        <w:tc>
          <w:tcPr>
            <w:tcW w:w="6588" w:type="dxa"/>
            <w:gridSpan w:val="2"/>
            <w:tcBorders>
              <w:top w:val="nil"/>
              <w:left w:val="nil"/>
              <w:bottom w:val="single" w:sz="12" w:space="0" w:color="auto"/>
              <w:right w:val="nil"/>
            </w:tcBorders>
            <w:vAlign w:val="center"/>
          </w:tcPr>
          <w:p w14:paraId="4D1B666D" w14:textId="05DDA6A1" w:rsidR="001E3423" w:rsidRPr="00D054BB" w:rsidRDefault="006D0D2C" w:rsidP="00A75BA4">
            <w:pPr>
              <w:spacing w:after="120"/>
              <w:rPr>
                <w:b/>
                <w:bCs/>
                <w:sz w:val="22"/>
                <w:szCs w:val="22"/>
                <w:lang w:val="en-US"/>
              </w:rPr>
            </w:pPr>
            <w:r w:rsidRPr="00D054BB">
              <w:rPr>
                <w:rFonts w:cs="Simplified Arabic"/>
                <w:b/>
                <w:bCs/>
                <w:sz w:val="40"/>
                <w:szCs w:val="40"/>
                <w:lang w:val="en-US"/>
              </w:rPr>
              <w:t>CBD</w:t>
            </w:r>
            <w:r w:rsidR="00E10EB8" w:rsidRPr="00D054BB">
              <w:rPr>
                <w:sz w:val="22"/>
                <w:szCs w:val="22"/>
              </w:rPr>
              <w:t>/SBSTTA/</w:t>
            </w:r>
            <w:r w:rsidR="00067767">
              <w:rPr>
                <w:sz w:val="22"/>
                <w:szCs w:val="22"/>
              </w:rPr>
              <w:t>REC/</w:t>
            </w:r>
            <w:r w:rsidRPr="00D054BB">
              <w:rPr>
                <w:sz w:val="22"/>
                <w:szCs w:val="22"/>
              </w:rPr>
              <w:t>27</w:t>
            </w:r>
            <w:r w:rsidR="00E10EB8" w:rsidRPr="00D054BB">
              <w:rPr>
                <w:sz w:val="22"/>
                <w:szCs w:val="22"/>
              </w:rPr>
              <w:t>/</w:t>
            </w:r>
            <w:r w:rsidR="00067767">
              <w:rPr>
                <w:sz w:val="22"/>
                <w:szCs w:val="22"/>
              </w:rPr>
              <w:t>9</w:t>
            </w:r>
          </w:p>
        </w:tc>
        <w:tc>
          <w:tcPr>
            <w:tcW w:w="1917" w:type="dxa"/>
            <w:tcBorders>
              <w:top w:val="nil"/>
              <w:left w:val="nil"/>
              <w:bottom w:val="single" w:sz="12" w:space="0" w:color="auto"/>
              <w:right w:val="nil"/>
            </w:tcBorders>
          </w:tcPr>
          <w:p w14:paraId="2F353E0A" w14:textId="77777777" w:rsidR="001E3423" w:rsidRPr="00D054BB" w:rsidRDefault="005D77D8" w:rsidP="001C1706">
            <w:pPr>
              <w:tabs>
                <w:tab w:val="left" w:pos="-720"/>
                <w:tab w:val="left" w:pos="0"/>
              </w:tabs>
              <w:suppressAutoHyphens/>
              <w:jc w:val="center"/>
              <w:rPr>
                <w:b/>
                <w:bCs/>
                <w:rtl/>
              </w:rPr>
            </w:pPr>
            <w:r w:rsidRPr="00D054BB">
              <w:rPr>
                <w:rFonts w:ascii="Simplified Arabic" w:hAnsi="Simplified Arabic" w:cs="Simplified Arabic"/>
                <w:b/>
                <w:bCs/>
                <w:noProof/>
                <w:rtl/>
                <w:lang w:val="en-US" w:eastAsia="en-US"/>
              </w:rPr>
              <w:drawing>
                <wp:anchor distT="0" distB="0" distL="114300" distR="114300" simplePos="0" relativeHeight="251663360" behindDoc="0" locked="0" layoutInCell="1" allowOverlap="1" wp14:anchorId="0FD8E0BD" wp14:editId="0E326ADC">
                  <wp:simplePos x="0" y="0"/>
                  <wp:positionH relativeFrom="column">
                    <wp:posOffset>-792480</wp:posOffset>
                  </wp:positionH>
                  <wp:positionV relativeFrom="paragraph">
                    <wp:posOffset>5715</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00C34FF3" w:rsidRPr="00D054BB">
              <w:rPr>
                <w:noProof/>
                <w:lang w:val="en-US" w:eastAsia="en-US"/>
              </w:rPr>
              <w:drawing>
                <wp:anchor distT="0" distB="0" distL="114300" distR="114300" simplePos="0" relativeHeight="251664384" behindDoc="0" locked="0" layoutInCell="1" allowOverlap="1" wp14:anchorId="3F3A363D" wp14:editId="373FA478">
                  <wp:simplePos x="0" y="0"/>
                  <wp:positionH relativeFrom="column">
                    <wp:posOffset>1306830</wp:posOffset>
                  </wp:positionH>
                  <wp:positionV relativeFrom="paragraph">
                    <wp:posOffset>104775</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c>
          <w:tcPr>
            <w:tcW w:w="1143" w:type="dxa"/>
            <w:tcBorders>
              <w:top w:val="nil"/>
              <w:left w:val="nil"/>
              <w:bottom w:val="single" w:sz="12" w:space="0" w:color="auto"/>
              <w:right w:val="nil"/>
            </w:tcBorders>
          </w:tcPr>
          <w:p w14:paraId="2899C254" w14:textId="77777777" w:rsidR="001E3423" w:rsidRPr="00D054BB" w:rsidRDefault="001E3423" w:rsidP="00AE1D64">
            <w:pPr>
              <w:tabs>
                <w:tab w:val="left" w:pos="-720"/>
              </w:tabs>
              <w:suppressAutoHyphens/>
              <w:spacing w:before="120"/>
              <w:jc w:val="center"/>
            </w:pPr>
          </w:p>
          <w:p w14:paraId="2DC0C8F0" w14:textId="77777777" w:rsidR="001E3423" w:rsidRPr="00D054BB" w:rsidRDefault="001E3423" w:rsidP="00AE1D64">
            <w:pPr>
              <w:tabs>
                <w:tab w:val="left" w:pos="-720"/>
              </w:tabs>
              <w:suppressAutoHyphens/>
              <w:spacing w:line="120" w:lineRule="auto"/>
            </w:pPr>
          </w:p>
        </w:tc>
      </w:tr>
      <w:tr w:rsidR="001E3423" w:rsidRPr="00D054BB" w14:paraId="1E46382B" w14:textId="77777777" w:rsidTr="00AE1D64">
        <w:trPr>
          <w:cantSplit/>
          <w:trHeight w:val="1770"/>
        </w:trPr>
        <w:tc>
          <w:tcPr>
            <w:tcW w:w="4428" w:type="dxa"/>
            <w:tcBorders>
              <w:top w:val="nil"/>
              <w:left w:val="nil"/>
              <w:bottom w:val="single" w:sz="24" w:space="0" w:color="auto"/>
              <w:right w:val="nil"/>
            </w:tcBorders>
          </w:tcPr>
          <w:p w14:paraId="318A4217" w14:textId="59153A6E" w:rsidR="001E3423" w:rsidRPr="00D054BB" w:rsidRDefault="001E3423" w:rsidP="00123B89">
            <w:pPr>
              <w:spacing w:before="60"/>
              <w:ind w:left="881"/>
              <w:rPr>
                <w:sz w:val="22"/>
                <w:szCs w:val="22"/>
              </w:rPr>
            </w:pPr>
            <w:r w:rsidRPr="00D054BB">
              <w:rPr>
                <w:sz w:val="22"/>
                <w:szCs w:val="22"/>
              </w:rPr>
              <w:t>Distr.</w:t>
            </w:r>
            <w:r w:rsidR="00E10EB8" w:rsidRPr="00D054BB">
              <w:rPr>
                <w:sz w:val="22"/>
                <w:szCs w:val="22"/>
              </w:rPr>
              <w:t xml:space="preserve">: </w:t>
            </w:r>
            <w:r w:rsidR="00067767">
              <w:rPr>
                <w:sz w:val="22"/>
                <w:szCs w:val="22"/>
              </w:rPr>
              <w:t>General</w:t>
            </w:r>
          </w:p>
          <w:p w14:paraId="20162CF2" w14:textId="716BD68B" w:rsidR="001E3423" w:rsidRPr="00D054BB" w:rsidRDefault="00D50C9B" w:rsidP="00123B89">
            <w:pPr>
              <w:ind w:left="881"/>
              <w:rPr>
                <w:rFonts w:eastAsia="MS Mincho"/>
                <w:sz w:val="22"/>
                <w:szCs w:val="22"/>
                <w:lang w:eastAsia="ja-JP"/>
              </w:rPr>
            </w:pPr>
            <w:r>
              <w:rPr>
                <w:sz w:val="22"/>
                <w:szCs w:val="22"/>
              </w:rPr>
              <w:t>24</w:t>
            </w:r>
            <w:r w:rsidR="00F84758" w:rsidRPr="00D054BB">
              <w:rPr>
                <w:sz w:val="22"/>
                <w:szCs w:val="22"/>
              </w:rPr>
              <w:t xml:space="preserve"> </w:t>
            </w:r>
            <w:r w:rsidR="006E73EC" w:rsidRPr="00D054BB">
              <w:rPr>
                <w:sz w:val="22"/>
                <w:szCs w:val="22"/>
              </w:rPr>
              <w:t>October</w:t>
            </w:r>
            <w:r w:rsidR="006D0D2C" w:rsidRPr="00D054BB">
              <w:rPr>
                <w:sz w:val="22"/>
                <w:szCs w:val="22"/>
              </w:rPr>
              <w:t xml:space="preserve"> 2025</w:t>
            </w:r>
          </w:p>
          <w:p w14:paraId="0DC7096C" w14:textId="77777777" w:rsidR="001E3423" w:rsidRPr="00D054BB" w:rsidRDefault="00052768" w:rsidP="00123B89">
            <w:pPr>
              <w:pStyle w:val="Heading5"/>
              <w:tabs>
                <w:tab w:val="left" w:pos="-720"/>
              </w:tabs>
              <w:suppressAutoHyphens/>
              <w:bidi w:val="0"/>
              <w:spacing w:before="0" w:after="0"/>
              <w:ind w:left="881"/>
              <w:rPr>
                <w:rFonts w:ascii="Times New Roman" w:hAnsi="Times New Roman" w:cs="Times New Roman"/>
                <w:b w:val="0"/>
                <w:bCs w:val="0"/>
                <w:szCs w:val="22"/>
                <w:lang w:eastAsia="en-US"/>
              </w:rPr>
            </w:pPr>
            <w:r w:rsidRPr="00D054BB">
              <w:rPr>
                <w:rFonts w:ascii="Times New Roman" w:hAnsi="Times New Roman" w:cs="Times New Roman"/>
                <w:b w:val="0"/>
                <w:bCs w:val="0"/>
                <w:szCs w:val="22"/>
                <w:lang w:eastAsia="en-US"/>
              </w:rPr>
              <w:t>Arabic</w:t>
            </w:r>
          </w:p>
          <w:p w14:paraId="27C12EFB" w14:textId="77777777" w:rsidR="001E3423" w:rsidRPr="00D054BB" w:rsidRDefault="00052768" w:rsidP="00123B89">
            <w:pPr>
              <w:tabs>
                <w:tab w:val="left" w:pos="-720"/>
              </w:tabs>
              <w:suppressAutoHyphens/>
              <w:spacing w:after="40"/>
              <w:ind w:left="881"/>
              <w:rPr>
                <w:sz w:val="22"/>
                <w:szCs w:val="22"/>
              </w:rPr>
            </w:pPr>
            <w:r w:rsidRPr="00D054BB">
              <w:rPr>
                <w:sz w:val="22"/>
                <w:szCs w:val="22"/>
              </w:rPr>
              <w:t>Original</w:t>
            </w:r>
            <w:r w:rsidR="001E3423" w:rsidRPr="00D054BB">
              <w:rPr>
                <w:sz w:val="22"/>
                <w:szCs w:val="22"/>
              </w:rPr>
              <w:t xml:space="preserve">: </w:t>
            </w:r>
            <w:r w:rsidRPr="00D054BB">
              <w:rPr>
                <w:sz w:val="22"/>
                <w:szCs w:val="22"/>
              </w:rPr>
              <w:t xml:space="preserve">English </w:t>
            </w:r>
          </w:p>
        </w:tc>
        <w:tc>
          <w:tcPr>
            <w:tcW w:w="5220" w:type="dxa"/>
            <w:gridSpan w:val="3"/>
            <w:tcBorders>
              <w:top w:val="nil"/>
              <w:left w:val="nil"/>
              <w:bottom w:val="single" w:sz="24" w:space="0" w:color="auto"/>
              <w:right w:val="nil"/>
            </w:tcBorders>
          </w:tcPr>
          <w:p w14:paraId="3934163F" w14:textId="77777777" w:rsidR="001E3423" w:rsidRPr="00D054BB" w:rsidRDefault="001E3423" w:rsidP="00AE1D64">
            <w:pPr>
              <w:tabs>
                <w:tab w:val="left" w:pos="-720"/>
              </w:tabs>
              <w:suppressAutoHyphens/>
              <w:spacing w:before="120"/>
              <w:jc w:val="both"/>
              <w:rPr>
                <w:rtl/>
              </w:rPr>
            </w:pPr>
            <w:r w:rsidRPr="00D054BB">
              <w:rPr>
                <w:b/>
                <w:bCs/>
                <w:noProof/>
                <w:sz w:val="36"/>
                <w:szCs w:val="36"/>
                <w:rtl/>
                <w:lang w:val="en-US" w:eastAsia="en-US"/>
              </w:rPr>
              <w:drawing>
                <wp:anchor distT="0" distB="0" distL="114300" distR="114300" simplePos="0" relativeHeight="251661312" behindDoc="0" locked="0" layoutInCell="1" allowOverlap="1" wp14:anchorId="1F954F0F" wp14:editId="3E06C685">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6E595D4" w14:textId="77777777" w:rsidR="001E3423" w:rsidRPr="00D054BB" w:rsidRDefault="001E3423" w:rsidP="00052768">
      <w:pPr>
        <w:bidi/>
        <w:spacing w:line="216" w:lineRule="auto"/>
        <w:rPr>
          <w:rFonts w:ascii="Simplified Arabic" w:hAnsi="Simplified Arabic" w:cs="Simplified Arabic"/>
          <w:b/>
          <w:bCs/>
          <w:rtl/>
        </w:rPr>
      </w:pPr>
      <w:r w:rsidRPr="00D054BB">
        <w:rPr>
          <w:rFonts w:ascii="Simplified Arabic" w:hAnsi="Simplified Arabic" w:cs="Simplified Arabic"/>
          <w:b/>
          <w:bCs/>
          <w:rtl/>
        </w:rPr>
        <w:t>الهيئة الفرعية للمشورة العلمية</w:t>
      </w:r>
    </w:p>
    <w:p w14:paraId="30B18F14" w14:textId="77777777" w:rsidR="001E3423" w:rsidRPr="00D054BB" w:rsidRDefault="001E3423" w:rsidP="00052768">
      <w:pPr>
        <w:bidi/>
        <w:spacing w:line="216" w:lineRule="auto"/>
        <w:rPr>
          <w:rFonts w:ascii="Simplified Arabic" w:hAnsi="Simplified Arabic" w:cs="Simplified Arabic"/>
          <w:b/>
          <w:bCs/>
          <w:rtl/>
        </w:rPr>
      </w:pPr>
      <w:r w:rsidRPr="00D054BB">
        <w:rPr>
          <w:rFonts w:ascii="Simplified Arabic" w:hAnsi="Simplified Arabic" w:cs="Simplified Arabic"/>
          <w:b/>
          <w:bCs/>
          <w:rtl/>
        </w:rPr>
        <w:t>والتقنية والتكنولوجية</w:t>
      </w:r>
    </w:p>
    <w:p w14:paraId="26CABA6C" w14:textId="77777777" w:rsidR="001E3423" w:rsidRPr="00D054BB" w:rsidRDefault="001E3423" w:rsidP="00052768">
      <w:pPr>
        <w:bidi/>
        <w:spacing w:line="216" w:lineRule="auto"/>
        <w:rPr>
          <w:rFonts w:ascii="Simplified Arabic" w:hAnsi="Simplified Arabic" w:cs="Simplified Arabic"/>
          <w:b/>
          <w:bCs/>
          <w:rtl/>
        </w:rPr>
      </w:pPr>
      <w:r w:rsidRPr="00D054BB">
        <w:rPr>
          <w:rFonts w:ascii="Simplified Arabic" w:hAnsi="Simplified Arabic" w:cs="Simplified Arabic"/>
          <w:b/>
          <w:bCs/>
          <w:rtl/>
        </w:rPr>
        <w:t xml:space="preserve">الاجتماع </w:t>
      </w:r>
      <w:r w:rsidR="006D0D2C" w:rsidRPr="00D054BB">
        <w:rPr>
          <w:rFonts w:ascii="Simplified Arabic" w:hAnsi="Simplified Arabic" w:cs="Simplified Arabic" w:hint="cs"/>
          <w:b/>
          <w:bCs/>
          <w:rtl/>
        </w:rPr>
        <w:t>السابع</w:t>
      </w:r>
      <w:r w:rsidRPr="00D054BB">
        <w:rPr>
          <w:rFonts w:ascii="Simplified Arabic" w:hAnsi="Simplified Arabic" w:cs="Simplified Arabic"/>
          <w:b/>
          <w:bCs/>
          <w:rtl/>
        </w:rPr>
        <w:t xml:space="preserve"> والعشرون</w:t>
      </w:r>
    </w:p>
    <w:p w14:paraId="4A5E9800" w14:textId="77777777" w:rsidR="00F15332" w:rsidRPr="00D054BB" w:rsidRDefault="007E4F46" w:rsidP="00052768">
      <w:pPr>
        <w:bidi/>
        <w:spacing w:line="216" w:lineRule="auto"/>
        <w:rPr>
          <w:rFonts w:ascii="Simplified Arabic" w:hAnsi="Simplified Arabic" w:cs="Simplified Arabic"/>
          <w:rtl/>
          <w:lang w:bidi="ar-EG"/>
        </w:rPr>
      </w:pPr>
      <w:r w:rsidRPr="00D054BB">
        <w:rPr>
          <w:rFonts w:ascii="Simplified Arabic" w:hAnsi="Simplified Arabic" w:cs="Simplified Arabic" w:hint="cs"/>
          <w:rtl/>
        </w:rPr>
        <w:t>بنما سيتي</w:t>
      </w:r>
      <w:r w:rsidR="00FF674B" w:rsidRPr="00D054BB">
        <w:rPr>
          <w:rFonts w:ascii="Simplified Arabic" w:hAnsi="Simplified Arabic" w:cs="Simplified Arabic"/>
          <w:rtl/>
        </w:rPr>
        <w:t>،</w:t>
      </w:r>
      <w:r w:rsidR="00D74C52" w:rsidRPr="00D054BB">
        <w:rPr>
          <w:rFonts w:ascii="Simplified Arabic" w:hAnsi="Simplified Arabic" w:cs="Simplified Arabic" w:hint="cs"/>
          <w:rtl/>
          <w:lang w:bidi="ar-EG"/>
        </w:rPr>
        <w:t xml:space="preserve"> </w:t>
      </w:r>
      <w:r w:rsidR="006D0D2C" w:rsidRPr="00D054BB">
        <w:rPr>
          <w:rFonts w:ascii="Simplified Arabic" w:hAnsi="Simplified Arabic" w:cs="Simplified Arabic" w:hint="cs"/>
          <w:rtl/>
          <w:lang w:bidi="ar-EG"/>
        </w:rPr>
        <w:t>20-24 أكتوبر/تشرين الأول</w:t>
      </w:r>
      <w:r w:rsidR="00D74C52" w:rsidRPr="00D054BB">
        <w:rPr>
          <w:rFonts w:ascii="Simplified Arabic" w:hAnsi="Simplified Arabic" w:cs="Simplified Arabic" w:hint="cs"/>
          <w:rtl/>
          <w:lang w:bidi="ar-EG"/>
        </w:rPr>
        <w:t xml:space="preserve"> </w:t>
      </w:r>
      <w:r w:rsidR="006D0D2C" w:rsidRPr="00D054BB">
        <w:rPr>
          <w:rFonts w:ascii="Simplified Arabic" w:hAnsi="Simplified Arabic" w:cs="Simplified Arabic" w:hint="cs"/>
          <w:rtl/>
          <w:lang w:bidi="ar-EG"/>
        </w:rPr>
        <w:t>2025</w:t>
      </w:r>
    </w:p>
    <w:p w14:paraId="29FA1EE1" w14:textId="4D3DEEA9" w:rsidR="00F84758" w:rsidRPr="00D054BB" w:rsidRDefault="00F84758" w:rsidP="00F84758">
      <w:pPr>
        <w:bidi/>
        <w:spacing w:line="216" w:lineRule="auto"/>
        <w:rPr>
          <w:rFonts w:ascii="Simplified Arabic" w:hAnsi="Simplified Arabic" w:cs="Simplified Arabic"/>
          <w:rtl/>
          <w:lang w:bidi="ar-EG"/>
        </w:rPr>
      </w:pPr>
      <w:r w:rsidRPr="00D054BB">
        <w:rPr>
          <w:rFonts w:ascii="Simplified Arabic" w:hAnsi="Simplified Arabic" w:cs="Simplified Arabic" w:hint="cs"/>
          <w:rtl/>
          <w:lang w:bidi="ar-EG"/>
        </w:rPr>
        <w:t xml:space="preserve">البند </w:t>
      </w:r>
      <w:r w:rsidR="00A51FE3" w:rsidRPr="00D054BB">
        <w:rPr>
          <w:rFonts w:ascii="Simplified Arabic" w:hAnsi="Simplified Arabic" w:cs="Simplified Arabic" w:hint="cs"/>
          <w:rtl/>
          <w:lang w:bidi="ar-EG"/>
        </w:rPr>
        <w:t>9</w:t>
      </w:r>
      <w:r w:rsidRPr="00D054BB">
        <w:rPr>
          <w:rFonts w:ascii="Simplified Arabic" w:hAnsi="Simplified Arabic" w:cs="Simplified Arabic" w:hint="cs"/>
          <w:rtl/>
          <w:lang w:bidi="ar-EG"/>
        </w:rPr>
        <w:t xml:space="preserve"> من جدول الأعمال</w:t>
      </w:r>
    </w:p>
    <w:p w14:paraId="7B7F6045" w14:textId="31BE5D30" w:rsidR="00F84758" w:rsidRPr="00D054BB" w:rsidRDefault="00F84758" w:rsidP="00F84758">
      <w:pPr>
        <w:bidi/>
        <w:spacing w:line="216" w:lineRule="auto"/>
        <w:rPr>
          <w:rFonts w:ascii="Simplified Arabic" w:hAnsi="Simplified Arabic" w:cs="Simplified Arabic"/>
          <w:b/>
          <w:bCs/>
          <w:rtl/>
          <w:lang w:bidi="ar-EG"/>
        </w:rPr>
      </w:pPr>
      <w:r w:rsidRPr="00D054BB">
        <w:rPr>
          <w:rFonts w:ascii="Simplified Arabic" w:hAnsi="Simplified Arabic" w:cs="Simplified Arabic" w:hint="cs"/>
          <w:b/>
          <w:bCs/>
          <w:rtl/>
          <w:lang w:bidi="ar-EG"/>
        </w:rPr>
        <w:t>التنوع البيولوجي وا</w:t>
      </w:r>
      <w:r w:rsidR="00EB79E2" w:rsidRPr="00D054BB">
        <w:rPr>
          <w:rFonts w:ascii="Simplified Arabic" w:hAnsi="Simplified Arabic" w:cs="Simplified Arabic" w:hint="cs"/>
          <w:b/>
          <w:bCs/>
          <w:rtl/>
          <w:lang w:bidi="ar-EG"/>
        </w:rPr>
        <w:t>لزراعة</w:t>
      </w:r>
    </w:p>
    <w:p w14:paraId="609D42A8" w14:textId="77777777" w:rsidR="00F15332" w:rsidRPr="00D054BB" w:rsidRDefault="00F15332" w:rsidP="00F15332">
      <w:pPr>
        <w:bidi/>
        <w:spacing w:line="120" w:lineRule="auto"/>
        <w:rPr>
          <w:rtl/>
        </w:rPr>
      </w:pPr>
    </w:p>
    <w:p w14:paraId="0C131029" w14:textId="73B68FF2" w:rsidR="00C5766C" w:rsidRPr="00D054BB" w:rsidRDefault="005B6807" w:rsidP="00052768">
      <w:pPr>
        <w:bidi/>
        <w:spacing w:before="240" w:after="120" w:line="216" w:lineRule="auto"/>
        <w:ind w:left="567"/>
        <w:rPr>
          <w:rFonts w:cs="Simplified Arabic"/>
          <w:b/>
          <w:bCs/>
          <w:szCs w:val="28"/>
          <w:rtl/>
        </w:rPr>
      </w:pPr>
      <w:sdt>
        <w:sdtPr>
          <w:rPr>
            <w:rFonts w:ascii="Simplified Arabic" w:hAnsi="Simplified Arabic" w:cs="Simplified Arabic"/>
            <w:b/>
            <w:bCs/>
            <w:szCs w:val="28"/>
            <w:rtl/>
            <w:lang w:bidi="ar-EG"/>
          </w:rPr>
          <w:alias w:val="Title"/>
          <w:tag w:val=""/>
          <w:id w:val="772832786"/>
          <w:placeholder>
            <w:docPart w:val="95B472A5A8C1408C9CEC41CCF4C88137"/>
          </w:placeholder>
          <w:dataBinding w:prefixMappings="xmlns:ns0='http://purl.org/dc/elements/1.1/' xmlns:ns1='http://schemas.openxmlformats.org/package/2006/metadata/core-properties' " w:xpath="/ns1:coreProperties[1]/ns0:title[1]" w:storeItemID="{6C3C8BC8-F283-45AE-878A-BAB7291924A1}"/>
          <w:text/>
        </w:sdtPr>
        <w:sdtEndPr/>
        <w:sdtContent>
          <w:r w:rsidR="00067767" w:rsidRPr="00A07586">
            <w:rPr>
              <w:rFonts w:ascii="Simplified Arabic" w:hAnsi="Simplified Arabic" w:cs="Simplified Arabic" w:hint="cs"/>
              <w:b/>
              <w:bCs/>
              <w:szCs w:val="28"/>
              <w:rtl/>
              <w:lang w:bidi="ar-EG"/>
            </w:rPr>
            <w:t xml:space="preserve">توصية اعتمدتها </w:t>
          </w:r>
          <w:r w:rsidR="00067767" w:rsidRPr="00A07586">
            <w:rPr>
              <w:rFonts w:ascii="Simplified Arabic" w:hAnsi="Simplified Arabic" w:cs="Simplified Arabic"/>
              <w:b/>
              <w:bCs/>
              <w:szCs w:val="28"/>
              <w:rtl/>
              <w:lang w:bidi="ar-EG"/>
            </w:rPr>
            <w:t>الهيئة الفرعية للمشورة العلمية والتقنية والتكنولوجية</w:t>
          </w:r>
          <w:r w:rsidR="00067767" w:rsidRPr="00A07586">
            <w:rPr>
              <w:rFonts w:ascii="Simplified Arabic" w:hAnsi="Simplified Arabic" w:cs="Simplified Arabic" w:hint="cs"/>
              <w:b/>
              <w:bCs/>
              <w:szCs w:val="28"/>
              <w:rtl/>
              <w:lang w:bidi="ar-EG"/>
            </w:rPr>
            <w:t xml:space="preserve"> في 24 </w:t>
          </w:r>
          <w:r w:rsidR="00067767" w:rsidRPr="00A07586">
            <w:rPr>
              <w:rFonts w:ascii="Simplified Arabic" w:hAnsi="Simplified Arabic" w:cs="Simplified Arabic"/>
              <w:b/>
              <w:bCs/>
              <w:szCs w:val="28"/>
              <w:rtl/>
              <w:lang w:bidi="ar-EG"/>
            </w:rPr>
            <w:t>أكتوبر/تشرين الأول 2025</w:t>
          </w:r>
        </w:sdtContent>
      </w:sdt>
    </w:p>
    <w:p w14:paraId="4174CD12" w14:textId="55802B2D" w:rsidR="006E73EC" w:rsidRPr="00D054BB" w:rsidRDefault="00067767" w:rsidP="00F71CBE">
      <w:pPr>
        <w:pStyle w:val="ListParagraph"/>
        <w:bidi/>
        <w:spacing w:after="120" w:line="216" w:lineRule="auto"/>
        <w:ind w:left="1170"/>
        <w:contextualSpacing w:val="0"/>
        <w:jc w:val="both"/>
        <w:rPr>
          <w:rFonts w:cs="Simplified Arabic"/>
          <w:b/>
          <w:bCs/>
          <w:sz w:val="22"/>
          <w:lang w:val="en-US" w:bidi="ar-EG"/>
        </w:rPr>
      </w:pPr>
      <w:r>
        <w:rPr>
          <w:rFonts w:cs="Simplified Arabic" w:hint="cs"/>
          <w:b/>
          <w:bCs/>
          <w:sz w:val="22"/>
          <w:rtl/>
          <w:lang w:val="en-US" w:bidi="ar-EG"/>
        </w:rPr>
        <w:t>27/9-</w:t>
      </w:r>
      <w:r>
        <w:rPr>
          <w:rFonts w:cs="Simplified Arabic"/>
          <w:b/>
          <w:bCs/>
          <w:sz w:val="22"/>
          <w:rtl/>
          <w:lang w:val="en-US" w:bidi="ar-EG"/>
        </w:rPr>
        <w:tab/>
      </w:r>
      <w:r w:rsidRPr="00067767">
        <w:rPr>
          <w:rFonts w:cs="Simplified Arabic"/>
          <w:b/>
          <w:bCs/>
          <w:sz w:val="22"/>
          <w:rtl/>
          <w:lang w:val="en-US" w:bidi="ar-EG"/>
        </w:rPr>
        <w:t>التنوع البيولوجي والزراعة</w:t>
      </w:r>
    </w:p>
    <w:p w14:paraId="16C60CCB" w14:textId="487B68EB" w:rsidR="008B7874" w:rsidRPr="00D054BB" w:rsidRDefault="008B7874" w:rsidP="006E73EC">
      <w:pPr>
        <w:pStyle w:val="ListParagraph"/>
        <w:bidi/>
        <w:spacing w:after="120" w:line="216" w:lineRule="auto"/>
        <w:ind w:left="1170"/>
        <w:contextualSpacing w:val="0"/>
        <w:jc w:val="both"/>
        <w:rPr>
          <w:rFonts w:cs="Simplified Arabic"/>
          <w:i/>
          <w:iCs/>
          <w:sz w:val="22"/>
          <w:rtl/>
          <w:lang w:val="en-US"/>
        </w:rPr>
      </w:pPr>
      <w:r w:rsidRPr="00D054BB">
        <w:rPr>
          <w:rFonts w:cs="Simplified Arabic" w:hint="cs"/>
          <w:i/>
          <w:iCs/>
          <w:sz w:val="22"/>
          <w:rtl/>
          <w:lang w:val="en-US"/>
        </w:rPr>
        <w:t>إن الهيئة الفرعية للمشورة العلمية والتقنية والتكنولوجية</w:t>
      </w:r>
      <w:r w:rsidR="00BF3047" w:rsidRPr="00D054BB">
        <w:rPr>
          <w:rFonts w:cs="Simplified Arabic" w:hint="cs"/>
          <w:i/>
          <w:iCs/>
          <w:sz w:val="22"/>
          <w:rtl/>
          <w:lang w:val="en-US"/>
        </w:rPr>
        <w:t>،</w:t>
      </w:r>
    </w:p>
    <w:p w14:paraId="1641474D" w14:textId="205BE8B9" w:rsidR="008D7980" w:rsidRPr="00D054BB" w:rsidRDefault="006E73EC" w:rsidP="006E73EC">
      <w:pPr>
        <w:pStyle w:val="ListParagraph"/>
        <w:bidi/>
        <w:spacing w:after="120" w:line="216" w:lineRule="auto"/>
        <w:ind w:left="1170"/>
        <w:contextualSpacing w:val="0"/>
        <w:jc w:val="both"/>
        <w:rPr>
          <w:rFonts w:cs="Simplified Arabic"/>
          <w:i/>
          <w:iCs/>
          <w:sz w:val="22"/>
          <w:rtl/>
          <w:lang w:val="en-US"/>
        </w:rPr>
      </w:pPr>
      <w:r w:rsidRPr="00D054BB">
        <w:rPr>
          <w:rFonts w:cs="Simplified Arabic" w:hint="cs"/>
          <w:i/>
          <w:iCs/>
          <w:sz w:val="22"/>
          <w:rtl/>
          <w:lang w:val="en-US"/>
        </w:rPr>
        <w:t>وقد نظرت</w:t>
      </w:r>
      <w:r w:rsidR="008D7980" w:rsidRPr="00D054BB">
        <w:rPr>
          <w:rFonts w:cs="Simplified Arabic"/>
          <w:i/>
          <w:iCs/>
          <w:sz w:val="22"/>
          <w:rtl/>
          <w:lang w:val="en-US"/>
        </w:rPr>
        <w:t xml:space="preserve"> </w:t>
      </w:r>
      <w:r w:rsidR="008D7980" w:rsidRPr="00D054BB">
        <w:rPr>
          <w:rFonts w:cs="Simplified Arabic"/>
          <w:sz w:val="22"/>
          <w:rtl/>
          <w:lang w:val="en-US"/>
        </w:rPr>
        <w:t>في مذكرة الأمانة بشأن التنوع البيولوجي والزراعة</w:t>
      </w:r>
      <w:r w:rsidR="008D7980" w:rsidRPr="00D054BB">
        <w:rPr>
          <w:rFonts w:cs="Simplified Arabic"/>
          <w:i/>
          <w:iCs/>
          <w:sz w:val="22"/>
          <w:rtl/>
          <w:lang w:val="en-US"/>
        </w:rPr>
        <w:t>،</w:t>
      </w:r>
      <w:r w:rsidR="00385D1D" w:rsidRPr="00D054BB">
        <w:rPr>
          <w:rStyle w:val="FootnoteReference"/>
          <w:rFonts w:cs="Simplified Arabic"/>
          <w:sz w:val="22"/>
          <w:rtl/>
          <w:lang w:val="en-US"/>
        </w:rPr>
        <w:footnoteReference w:id="1"/>
      </w:r>
      <w:r w:rsidR="008D7980" w:rsidRPr="00D054BB">
        <w:rPr>
          <w:rFonts w:cs="Simplified Arabic"/>
          <w:i/>
          <w:iCs/>
          <w:sz w:val="22"/>
          <w:rtl/>
          <w:lang w:val="en-US"/>
        </w:rPr>
        <w:t xml:space="preserve"> </w:t>
      </w:r>
    </w:p>
    <w:p w14:paraId="6C16F27D" w14:textId="00FBC7A5" w:rsidR="005B053C" w:rsidRPr="00D054BB" w:rsidRDefault="001D6BC0" w:rsidP="006E73EC">
      <w:pPr>
        <w:pStyle w:val="ListParagraph"/>
        <w:bidi/>
        <w:spacing w:after="120" w:line="216" w:lineRule="auto"/>
        <w:ind w:left="1170"/>
        <w:contextualSpacing w:val="0"/>
        <w:jc w:val="both"/>
        <w:rPr>
          <w:rFonts w:cs="Simplified Arabic"/>
          <w:rtl/>
        </w:rPr>
      </w:pPr>
      <w:r w:rsidRPr="00D054BB">
        <w:rPr>
          <w:rFonts w:cs="Simplified Arabic" w:hint="cs"/>
          <w:i/>
          <w:iCs/>
          <w:rtl/>
        </w:rPr>
        <w:t>توصي</w:t>
      </w:r>
      <w:r w:rsidRPr="00D054BB">
        <w:rPr>
          <w:rFonts w:cs="Simplified Arabic" w:hint="cs"/>
          <w:rtl/>
        </w:rPr>
        <w:t xml:space="preserve"> بأن ي</w:t>
      </w:r>
      <w:r w:rsidR="005B053C" w:rsidRPr="00D054BB">
        <w:rPr>
          <w:rFonts w:cs="Simplified Arabic" w:hint="cs"/>
          <w:rtl/>
        </w:rPr>
        <w:t>ع</w:t>
      </w:r>
      <w:r w:rsidRPr="00D054BB">
        <w:rPr>
          <w:rFonts w:cs="Simplified Arabic" w:hint="cs"/>
          <w:rtl/>
        </w:rPr>
        <w:t>ت</w:t>
      </w:r>
      <w:r w:rsidR="005B053C" w:rsidRPr="00D054BB">
        <w:rPr>
          <w:rFonts w:cs="Simplified Arabic" w:hint="cs"/>
          <w:rtl/>
        </w:rPr>
        <w:t>مد مؤتمر الأطراف في اجتماعه السابع عشر مقررا على غرار ما يلي:</w:t>
      </w:r>
    </w:p>
    <w:p w14:paraId="4761A1A4" w14:textId="77777777" w:rsidR="005B053C" w:rsidRPr="00D054BB" w:rsidRDefault="005B053C" w:rsidP="0038165A">
      <w:pPr>
        <w:tabs>
          <w:tab w:val="left" w:pos="1280"/>
        </w:tabs>
        <w:bidi/>
        <w:spacing w:after="120"/>
        <w:ind w:left="1138" w:firstLine="562"/>
        <w:jc w:val="both"/>
        <w:rPr>
          <w:rFonts w:cs="Simplified Arabic"/>
          <w:i/>
          <w:iCs/>
          <w:rtl/>
          <w:lang w:bidi="ar-EG"/>
        </w:rPr>
      </w:pPr>
      <w:r w:rsidRPr="00D054BB">
        <w:rPr>
          <w:rFonts w:cs="Simplified Arabic" w:hint="cs"/>
          <w:i/>
          <w:iCs/>
          <w:rtl/>
          <w:lang w:bidi="ar-EG"/>
        </w:rPr>
        <w:t>إن مؤتمر الأطراف،</w:t>
      </w:r>
    </w:p>
    <w:p w14:paraId="7B9B2639" w14:textId="7DDBF4B2" w:rsidR="008D7980" w:rsidRPr="00D054BB" w:rsidRDefault="008D7980" w:rsidP="003C474E">
      <w:pPr>
        <w:pStyle w:val="ListParagraph"/>
        <w:tabs>
          <w:tab w:val="left" w:pos="1280"/>
        </w:tabs>
        <w:bidi/>
        <w:spacing w:before="120" w:line="216" w:lineRule="auto"/>
        <w:ind w:left="1280" w:firstLine="425"/>
        <w:contextualSpacing w:val="0"/>
        <w:jc w:val="both"/>
        <w:rPr>
          <w:rFonts w:cs="Simplified Arabic"/>
          <w:i/>
          <w:iCs/>
          <w:rtl/>
          <w:lang w:bidi="ar-EG"/>
        </w:rPr>
      </w:pPr>
      <w:r w:rsidRPr="00D054BB">
        <w:rPr>
          <w:rFonts w:cs="Simplified Arabic"/>
          <w:i/>
          <w:iCs/>
          <w:rtl/>
          <w:lang w:bidi="ar-EG"/>
        </w:rPr>
        <w:t xml:space="preserve">إذ يشير </w:t>
      </w:r>
      <w:r w:rsidRPr="00D054BB">
        <w:rPr>
          <w:rFonts w:cs="Simplified Arabic"/>
          <w:rtl/>
          <w:lang w:bidi="ar-EG"/>
        </w:rPr>
        <w:t xml:space="preserve">إلى مقرراته </w:t>
      </w:r>
      <w:hyperlink r:id="rId11" w:history="1">
        <w:r w:rsidRPr="00D054BB">
          <w:rPr>
            <w:rStyle w:val="Hyperlink"/>
            <w:rFonts w:cs="Simplified Arabic"/>
            <w:rtl/>
            <w:lang w:bidi="ar-EG"/>
          </w:rPr>
          <w:t>6/5</w:t>
        </w:r>
      </w:hyperlink>
      <w:r w:rsidRPr="00D054BB">
        <w:rPr>
          <w:rFonts w:cs="Simplified Arabic"/>
          <w:rtl/>
          <w:lang w:bidi="ar-EG"/>
        </w:rPr>
        <w:t xml:space="preserve"> المؤرخ 19 أبريل</w:t>
      </w:r>
      <w:r w:rsidR="00A318A7" w:rsidRPr="00D054BB">
        <w:rPr>
          <w:rFonts w:cs="Simplified Arabic" w:hint="cs"/>
          <w:rtl/>
          <w:lang w:bidi="ar-EG"/>
        </w:rPr>
        <w:t>/</w:t>
      </w:r>
      <w:r w:rsidR="00A318A7" w:rsidRPr="00D054BB">
        <w:rPr>
          <w:rFonts w:cs="Simplified Arabic"/>
          <w:rtl/>
          <w:lang w:bidi="ar-EG"/>
        </w:rPr>
        <w:t>نيسان</w:t>
      </w:r>
      <w:r w:rsidRPr="00D054BB">
        <w:rPr>
          <w:rFonts w:cs="Simplified Arabic"/>
          <w:rtl/>
          <w:lang w:bidi="ar-EG"/>
        </w:rPr>
        <w:t xml:space="preserve"> 2002، و</w:t>
      </w:r>
      <w:hyperlink r:id="rId12" w:history="1">
        <w:r w:rsidRPr="00D054BB">
          <w:rPr>
            <w:rStyle w:val="Hyperlink"/>
            <w:rFonts w:cs="Simplified Arabic"/>
            <w:rtl/>
            <w:lang w:bidi="ar-EG"/>
          </w:rPr>
          <w:t>8/23</w:t>
        </w:r>
      </w:hyperlink>
      <w:r w:rsidRPr="00D054BB">
        <w:rPr>
          <w:rFonts w:cs="Simplified Arabic"/>
          <w:rtl/>
          <w:lang w:bidi="ar-EG"/>
        </w:rPr>
        <w:t xml:space="preserve"> المؤرخ 31 مارس</w:t>
      </w:r>
      <w:r w:rsidR="00A318A7" w:rsidRPr="00D054BB">
        <w:rPr>
          <w:rFonts w:cs="Simplified Arabic" w:hint="cs"/>
          <w:rtl/>
          <w:lang w:bidi="ar-EG"/>
        </w:rPr>
        <w:t>/</w:t>
      </w:r>
      <w:r w:rsidR="00A318A7" w:rsidRPr="00D054BB">
        <w:rPr>
          <w:rFonts w:cs="Simplified Arabic"/>
          <w:rtl/>
          <w:lang w:bidi="ar-EG"/>
        </w:rPr>
        <w:t>آذار</w:t>
      </w:r>
      <w:r w:rsidRPr="00D054BB">
        <w:rPr>
          <w:rFonts w:cs="Simplified Arabic"/>
          <w:rtl/>
          <w:lang w:bidi="ar-EG"/>
        </w:rPr>
        <w:t xml:space="preserve"> 2006، و</w:t>
      </w:r>
      <w:hyperlink r:id="rId13" w:history="1">
        <w:r w:rsidRPr="00D054BB">
          <w:rPr>
            <w:rStyle w:val="Hyperlink"/>
            <w:rFonts w:cs="Simplified Arabic"/>
            <w:rtl/>
            <w:lang w:bidi="ar-EG"/>
          </w:rPr>
          <w:t>10/34</w:t>
        </w:r>
      </w:hyperlink>
      <w:r w:rsidRPr="00D054BB">
        <w:rPr>
          <w:rFonts w:cs="Simplified Arabic"/>
          <w:rtl/>
          <w:lang w:bidi="ar-EG"/>
        </w:rPr>
        <w:t xml:space="preserve"> المؤرخ 29 أكتوبر</w:t>
      </w:r>
      <w:r w:rsidR="00A318A7" w:rsidRPr="00D054BB">
        <w:rPr>
          <w:rFonts w:cs="Simplified Arabic" w:hint="cs"/>
          <w:rtl/>
          <w:lang w:bidi="ar-EG"/>
        </w:rPr>
        <w:t>/</w:t>
      </w:r>
      <w:r w:rsidR="00A318A7" w:rsidRPr="00D054BB">
        <w:rPr>
          <w:rFonts w:cs="Simplified Arabic"/>
          <w:rtl/>
          <w:lang w:bidi="ar-EG"/>
        </w:rPr>
        <w:t>تشرين الأول</w:t>
      </w:r>
      <w:r w:rsidRPr="00D054BB">
        <w:rPr>
          <w:rFonts w:cs="Simplified Arabic"/>
          <w:rtl/>
          <w:lang w:bidi="ar-EG"/>
        </w:rPr>
        <w:t xml:space="preserve"> 2010، و</w:t>
      </w:r>
      <w:hyperlink r:id="rId14" w:history="1">
        <w:r w:rsidRPr="00D054BB">
          <w:rPr>
            <w:rStyle w:val="Hyperlink"/>
            <w:rFonts w:cs="Simplified Arabic"/>
            <w:rtl/>
            <w:lang w:bidi="ar-EG"/>
          </w:rPr>
          <w:t>13/3</w:t>
        </w:r>
      </w:hyperlink>
      <w:r w:rsidRPr="00D054BB">
        <w:rPr>
          <w:rFonts w:cs="Simplified Arabic"/>
          <w:rtl/>
          <w:lang w:bidi="ar-EG"/>
        </w:rPr>
        <w:t xml:space="preserve"> المؤرخ 17 أكتوبر</w:t>
      </w:r>
      <w:r w:rsidR="00A318A7" w:rsidRPr="00D054BB">
        <w:rPr>
          <w:rFonts w:cs="Simplified Arabic" w:hint="cs"/>
          <w:rtl/>
          <w:lang w:bidi="ar-EG"/>
        </w:rPr>
        <w:t>/</w:t>
      </w:r>
      <w:r w:rsidR="00A318A7" w:rsidRPr="00D054BB">
        <w:rPr>
          <w:rFonts w:cs="Simplified Arabic"/>
          <w:rtl/>
        </w:rPr>
        <w:t>تشرين الأول</w:t>
      </w:r>
      <w:r w:rsidRPr="00D054BB">
        <w:rPr>
          <w:rFonts w:cs="Simplified Arabic"/>
          <w:rtl/>
          <w:lang w:bidi="ar-EG"/>
        </w:rPr>
        <w:t xml:space="preserve"> 2016، و</w:t>
      </w:r>
      <w:hyperlink r:id="rId15" w:history="1">
        <w:r w:rsidRPr="00D054BB">
          <w:rPr>
            <w:rStyle w:val="Hyperlink"/>
            <w:rFonts w:cs="Simplified Arabic"/>
            <w:rtl/>
            <w:lang w:bidi="ar-EG"/>
          </w:rPr>
          <w:t>15/28</w:t>
        </w:r>
      </w:hyperlink>
      <w:r w:rsidRPr="00D054BB">
        <w:rPr>
          <w:rFonts w:cs="Simplified Arabic"/>
          <w:rtl/>
          <w:lang w:bidi="ar-EG"/>
        </w:rPr>
        <w:t xml:space="preserve"> المؤرخ 19 ديسمبر</w:t>
      </w:r>
      <w:r w:rsidR="00A318A7" w:rsidRPr="00D054BB">
        <w:rPr>
          <w:rFonts w:cs="Simplified Arabic" w:hint="cs"/>
          <w:rtl/>
          <w:lang w:bidi="ar-EG"/>
        </w:rPr>
        <w:t>/</w:t>
      </w:r>
      <w:r w:rsidR="00A318A7" w:rsidRPr="00D054BB">
        <w:rPr>
          <w:rFonts w:cs="Simplified Arabic"/>
          <w:rtl/>
          <w:lang w:bidi="ar-EG"/>
        </w:rPr>
        <w:t>كانون الأول</w:t>
      </w:r>
      <w:r w:rsidRPr="00D054BB">
        <w:rPr>
          <w:rFonts w:cs="Simplified Arabic"/>
          <w:rtl/>
          <w:lang w:bidi="ar-EG"/>
        </w:rPr>
        <w:t xml:space="preserve"> 2022</w:t>
      </w:r>
      <w:r w:rsidRPr="00D054BB">
        <w:rPr>
          <w:rFonts w:cs="Simplified Arabic"/>
          <w:i/>
          <w:iCs/>
          <w:rtl/>
          <w:lang w:bidi="ar-EG"/>
        </w:rPr>
        <w:t>،</w:t>
      </w:r>
    </w:p>
    <w:p w14:paraId="0A16522B" w14:textId="10C8EE56" w:rsidR="008D7980" w:rsidRPr="00D054BB" w:rsidRDefault="008D7980" w:rsidP="003C474E">
      <w:pPr>
        <w:pStyle w:val="ListParagraph"/>
        <w:tabs>
          <w:tab w:val="left" w:pos="1280"/>
        </w:tabs>
        <w:bidi/>
        <w:spacing w:before="120" w:line="216" w:lineRule="auto"/>
        <w:ind w:left="1280" w:firstLine="425"/>
        <w:contextualSpacing w:val="0"/>
        <w:jc w:val="both"/>
        <w:rPr>
          <w:rFonts w:cs="Simplified Arabic"/>
          <w:rtl/>
          <w:lang w:bidi="ar-EG"/>
        </w:rPr>
      </w:pPr>
      <w:r w:rsidRPr="00D054BB">
        <w:rPr>
          <w:rFonts w:cs="Simplified Arabic"/>
          <w:i/>
          <w:iCs/>
          <w:rtl/>
          <w:lang w:bidi="ar-EG"/>
        </w:rPr>
        <w:t xml:space="preserve">وإذ يلاحظ </w:t>
      </w:r>
      <w:r w:rsidRPr="00D054BB">
        <w:rPr>
          <w:rFonts w:cs="Simplified Arabic"/>
          <w:rtl/>
          <w:lang w:bidi="ar-EG"/>
        </w:rPr>
        <w:t>أهمية التنوع البيولوجي للتربة لتحقيق التزامات عالمية متعددة، بما في ذلك اتفاقيات ريو، من خلال المساهمة في حلول ل</w:t>
      </w:r>
      <w:r w:rsidR="006E73EC" w:rsidRPr="00D054BB">
        <w:rPr>
          <w:rFonts w:cs="Simplified Arabic" w:hint="cs"/>
          <w:rtl/>
          <w:lang w:bidi="ar-EG"/>
        </w:rPr>
        <w:t>دعم تخفيف آثار</w:t>
      </w:r>
      <w:r w:rsidRPr="00D054BB">
        <w:rPr>
          <w:rFonts w:cs="Simplified Arabic"/>
          <w:rtl/>
          <w:lang w:bidi="ar-EG"/>
        </w:rPr>
        <w:t xml:space="preserve"> تغير المناخ </w:t>
      </w:r>
      <w:r w:rsidR="006E73EC" w:rsidRPr="00D054BB">
        <w:rPr>
          <w:rFonts w:cs="Simplified Arabic" w:hint="cs"/>
          <w:rtl/>
          <w:lang w:bidi="ar-EG"/>
        </w:rPr>
        <w:t>والتكيف معه والتصدي ل</w:t>
      </w:r>
      <w:r w:rsidRPr="00D054BB">
        <w:rPr>
          <w:rFonts w:cs="Simplified Arabic"/>
          <w:rtl/>
          <w:lang w:bidi="ar-EG"/>
        </w:rPr>
        <w:t xml:space="preserve">فقدان التنوع البيولوجي </w:t>
      </w:r>
      <w:r w:rsidR="006E73EC" w:rsidRPr="00D054BB">
        <w:rPr>
          <w:rFonts w:cs="Simplified Arabic" w:hint="cs"/>
          <w:rtl/>
          <w:lang w:bidi="ar-EG"/>
        </w:rPr>
        <w:t xml:space="preserve">والتصحر </w:t>
      </w:r>
      <w:r w:rsidRPr="00D054BB">
        <w:rPr>
          <w:rFonts w:cs="Simplified Arabic"/>
          <w:rtl/>
          <w:lang w:bidi="ar-EG"/>
        </w:rPr>
        <w:t>وتدهور الأراضي</w:t>
      </w:r>
      <w:r w:rsidR="006E73EC" w:rsidRPr="00D054BB">
        <w:rPr>
          <w:rFonts w:cs="Simplified Arabic" w:hint="cs"/>
          <w:rtl/>
          <w:lang w:bidi="ar-EG"/>
        </w:rPr>
        <w:t xml:space="preserve"> والجفاف</w:t>
      </w:r>
      <w:r w:rsidRPr="00D054BB">
        <w:rPr>
          <w:rFonts w:cs="Simplified Arabic"/>
          <w:rtl/>
          <w:lang w:bidi="ar-EG"/>
        </w:rPr>
        <w:t>،</w:t>
      </w:r>
    </w:p>
    <w:p w14:paraId="35A3A042" w14:textId="076C1557" w:rsidR="006E73EC" w:rsidRPr="00D054BB" w:rsidRDefault="006E73EC" w:rsidP="006E73EC">
      <w:pPr>
        <w:pStyle w:val="ListParagraph"/>
        <w:tabs>
          <w:tab w:val="left" w:pos="1280"/>
        </w:tabs>
        <w:bidi/>
        <w:spacing w:before="120" w:line="216" w:lineRule="auto"/>
        <w:ind w:left="1280" w:firstLine="425"/>
        <w:contextualSpacing w:val="0"/>
        <w:jc w:val="both"/>
        <w:rPr>
          <w:rFonts w:cs="Simplified Arabic"/>
          <w:rtl/>
          <w:lang w:bidi="ar-EG"/>
        </w:rPr>
      </w:pPr>
      <w:r w:rsidRPr="00D054BB">
        <w:rPr>
          <w:rFonts w:cs="Simplified Arabic"/>
          <w:i/>
          <w:iCs/>
          <w:rtl/>
          <w:lang w:bidi="ar-EG"/>
        </w:rPr>
        <w:t>وإذ يلاحظ أيضا</w:t>
      </w:r>
      <w:r w:rsidRPr="00D054BB">
        <w:rPr>
          <w:rFonts w:cs="Simplified Arabic"/>
          <w:rtl/>
          <w:lang w:bidi="ar-EG"/>
        </w:rPr>
        <w:t xml:space="preserve"> الافتقار الكبير إلى الاعتراف بدور التنوع البيولوجي الفطري في سياسات</w:t>
      </w:r>
      <w:r w:rsidRPr="00D054BB">
        <w:rPr>
          <w:rFonts w:cs="Simplified Arabic" w:hint="cs"/>
          <w:rtl/>
          <w:lang w:bidi="ar-EG"/>
        </w:rPr>
        <w:t xml:space="preserve"> </w:t>
      </w:r>
      <w:r w:rsidRPr="00D054BB">
        <w:rPr>
          <w:rFonts w:cs="Simplified Arabic"/>
          <w:rtl/>
          <w:lang w:bidi="ar-EG"/>
        </w:rPr>
        <w:t xml:space="preserve">التنوع البيولوجي </w:t>
      </w:r>
      <w:r w:rsidRPr="00D054BB">
        <w:rPr>
          <w:rFonts w:cs="Simplified Arabic" w:hint="cs"/>
          <w:rtl/>
          <w:lang w:bidi="ar-EG"/>
        </w:rPr>
        <w:t xml:space="preserve">للتربة </w:t>
      </w:r>
      <w:r w:rsidR="003A2C20">
        <w:rPr>
          <w:rFonts w:cs="Simplified Arabic" w:hint="cs"/>
          <w:rtl/>
          <w:lang w:bidi="ar-EG"/>
        </w:rPr>
        <w:t>و</w:t>
      </w:r>
      <w:r w:rsidRPr="00D054BB">
        <w:rPr>
          <w:rFonts w:cs="Simplified Arabic" w:hint="cs"/>
          <w:rtl/>
          <w:lang w:bidi="ar-EG"/>
        </w:rPr>
        <w:t xml:space="preserve">التنوع البيولوجي </w:t>
      </w:r>
      <w:r w:rsidRPr="00D054BB">
        <w:rPr>
          <w:rFonts w:cs="Simplified Arabic"/>
          <w:rtl/>
          <w:lang w:bidi="ar-EG"/>
        </w:rPr>
        <w:t>الزراعي والفرصة المتاحة لتعزيز هذا الاعتراف،</w:t>
      </w:r>
    </w:p>
    <w:p w14:paraId="0782F0B7" w14:textId="3DA9A035" w:rsidR="001D6BC0" w:rsidRPr="00D054BB" w:rsidRDefault="008D7980" w:rsidP="003C474E">
      <w:pPr>
        <w:pStyle w:val="ListParagraph"/>
        <w:tabs>
          <w:tab w:val="left" w:pos="1280"/>
        </w:tabs>
        <w:bidi/>
        <w:spacing w:before="120" w:line="216" w:lineRule="auto"/>
        <w:ind w:left="1280" w:firstLine="425"/>
        <w:contextualSpacing w:val="0"/>
        <w:jc w:val="both"/>
        <w:rPr>
          <w:rFonts w:cs="Simplified Arabic"/>
          <w:rtl/>
          <w:lang w:bidi="ar-EG"/>
        </w:rPr>
      </w:pPr>
      <w:r w:rsidRPr="00D054BB">
        <w:rPr>
          <w:rFonts w:cs="Simplified Arabic"/>
          <w:i/>
          <w:iCs/>
          <w:rtl/>
          <w:lang w:bidi="ar-EG"/>
        </w:rPr>
        <w:t>وإذ</w:t>
      </w:r>
      <w:r w:rsidR="00D1107C" w:rsidRPr="00D054BB">
        <w:rPr>
          <w:rFonts w:cs="Simplified Arabic" w:hint="cs"/>
          <w:i/>
          <w:iCs/>
          <w:rtl/>
          <w:lang w:bidi="ar-EG"/>
        </w:rPr>
        <w:t xml:space="preserve"> ي</w:t>
      </w:r>
      <w:r w:rsidRPr="00D054BB">
        <w:rPr>
          <w:rFonts w:cs="Simplified Arabic"/>
          <w:i/>
          <w:iCs/>
          <w:rtl/>
          <w:lang w:bidi="ar-EG"/>
        </w:rPr>
        <w:t xml:space="preserve">درك </w:t>
      </w:r>
      <w:r w:rsidRPr="00D054BB">
        <w:rPr>
          <w:rFonts w:cs="Simplified Arabic"/>
          <w:rtl/>
          <w:lang w:bidi="ar-EG"/>
        </w:rPr>
        <w:t xml:space="preserve">أن </w:t>
      </w:r>
      <w:r w:rsidR="003A2C20">
        <w:rPr>
          <w:rFonts w:cs="Simplified Arabic"/>
          <w:rtl/>
          <w:lang w:bidi="ar-EG"/>
        </w:rPr>
        <w:t>حفظ التنوع</w:t>
      </w:r>
      <w:r w:rsidRPr="00D054BB">
        <w:rPr>
          <w:rFonts w:cs="Simplified Arabic"/>
          <w:rtl/>
          <w:lang w:bidi="ar-EG"/>
        </w:rPr>
        <w:t xml:space="preserve"> البيولوجي للتربة </w:t>
      </w:r>
      <w:r w:rsidR="006E73EC" w:rsidRPr="00D054BB">
        <w:rPr>
          <w:rFonts w:cs="Simplified Arabic" w:hint="cs"/>
          <w:rtl/>
          <w:lang w:bidi="ar-EG"/>
        </w:rPr>
        <w:t xml:space="preserve">واستعادته </w:t>
      </w:r>
      <w:r w:rsidRPr="00D054BB">
        <w:rPr>
          <w:rFonts w:cs="Simplified Arabic"/>
          <w:rtl/>
          <w:lang w:bidi="ar-EG"/>
        </w:rPr>
        <w:t xml:space="preserve">واستخدامه المستدام </w:t>
      </w:r>
      <w:r w:rsidR="00D1107C" w:rsidRPr="00D054BB">
        <w:rPr>
          <w:rFonts w:cs="Simplified Arabic"/>
          <w:rtl/>
          <w:lang w:bidi="ar-EG"/>
        </w:rPr>
        <w:t>أساسي لتحقيق الأمن الغذائي والتغذية</w:t>
      </w:r>
      <w:r w:rsidRPr="00D054BB">
        <w:rPr>
          <w:rFonts w:cs="Simplified Arabic"/>
          <w:rtl/>
          <w:lang w:bidi="ar-EG"/>
        </w:rPr>
        <w:t xml:space="preserve">، </w:t>
      </w:r>
      <w:r w:rsidR="006E73EC" w:rsidRPr="00D054BB">
        <w:rPr>
          <w:rFonts w:cs="Simplified Arabic" w:hint="cs"/>
          <w:rtl/>
          <w:lang w:bidi="ar-EG"/>
        </w:rPr>
        <w:t xml:space="preserve">وبالغ الأهمية لتخزين الكربون العضوي في التربة، </w:t>
      </w:r>
      <w:r w:rsidR="006233FE">
        <w:rPr>
          <w:rFonts w:cs="Simplified Arabic" w:hint="cs"/>
          <w:rtl/>
          <w:lang w:bidi="ar-EG"/>
        </w:rPr>
        <w:t>و</w:t>
      </w:r>
      <w:r w:rsidRPr="00D054BB">
        <w:rPr>
          <w:rFonts w:cs="Simplified Arabic"/>
          <w:rtl/>
          <w:lang w:bidi="ar-EG"/>
        </w:rPr>
        <w:t xml:space="preserve">المساهمة في تحقيق </w:t>
      </w:r>
      <w:r w:rsidR="00773F46" w:rsidRPr="00D054BB">
        <w:rPr>
          <w:rFonts w:cs="Simplified Arabic"/>
          <w:rtl/>
          <w:lang w:bidi="ar-EG"/>
        </w:rPr>
        <w:t xml:space="preserve">غايات </w:t>
      </w:r>
      <w:r w:rsidR="00773F46">
        <w:rPr>
          <w:rFonts w:cs="Simplified Arabic" w:hint="cs"/>
          <w:rtl/>
          <w:lang w:bidi="ar-EG"/>
        </w:rPr>
        <w:t>و</w:t>
      </w:r>
      <w:r w:rsidRPr="00D054BB">
        <w:rPr>
          <w:rFonts w:cs="Simplified Arabic"/>
          <w:rtl/>
          <w:lang w:bidi="ar-EG"/>
        </w:rPr>
        <w:t xml:space="preserve">أهداف متعددة </w:t>
      </w:r>
      <w:r w:rsidR="00D82B3D" w:rsidRPr="00D054BB">
        <w:rPr>
          <w:rFonts w:cs="Simplified Arabic" w:hint="cs"/>
          <w:rtl/>
          <w:lang w:bidi="ar-EG"/>
        </w:rPr>
        <w:t>ل</w:t>
      </w:r>
      <w:r w:rsidR="001D6BC0" w:rsidRPr="00D054BB">
        <w:rPr>
          <w:rFonts w:cs="Simplified Arabic" w:hint="cs"/>
          <w:rtl/>
          <w:lang w:bidi="ar-EG"/>
        </w:rPr>
        <w:t>إطار كونمينغ-مونتريال العالمي بشأن التنوع البيولوجي،</w:t>
      </w:r>
      <w:r w:rsidR="00CB32C0" w:rsidRPr="00D054BB">
        <w:rPr>
          <w:rStyle w:val="FootnoteReference"/>
          <w:rFonts w:cs="Simplified Arabic"/>
          <w:rtl/>
          <w:lang w:bidi="ar-EG"/>
        </w:rPr>
        <w:footnoteReference w:id="2"/>
      </w:r>
    </w:p>
    <w:p w14:paraId="5DA6D7FB" w14:textId="6C76385B" w:rsidR="00935533" w:rsidRPr="00D054BB" w:rsidRDefault="0055625B" w:rsidP="0055625B">
      <w:pPr>
        <w:pStyle w:val="ListParagraph"/>
        <w:tabs>
          <w:tab w:val="left" w:pos="1280"/>
        </w:tabs>
        <w:bidi/>
        <w:spacing w:before="120" w:line="216" w:lineRule="auto"/>
        <w:ind w:left="1280" w:firstLine="425"/>
        <w:contextualSpacing w:val="0"/>
        <w:jc w:val="both"/>
        <w:rPr>
          <w:rFonts w:cs="Simplified Arabic"/>
          <w:rtl/>
          <w:lang w:bidi="ar-EG"/>
        </w:rPr>
      </w:pPr>
      <w:r w:rsidRPr="00D054BB">
        <w:rPr>
          <w:rFonts w:cs="Simplified Arabic"/>
          <w:i/>
          <w:iCs/>
          <w:rtl/>
          <w:lang w:bidi="ar-EG"/>
        </w:rPr>
        <w:lastRenderedPageBreak/>
        <w:t>وإذ يدرك أيضا</w:t>
      </w:r>
      <w:r w:rsidRPr="00D054BB">
        <w:rPr>
          <w:rFonts w:cs="Simplified Arabic"/>
          <w:rtl/>
          <w:lang w:bidi="ar-EG"/>
        </w:rPr>
        <w:t xml:space="preserve"> الاحتياجات والظروف الخاصة للبلدان النامية ومساهمة الشعوب الأصلية والمجتمعات المحلية في </w:t>
      </w:r>
      <w:r w:rsidR="003A2C20">
        <w:rPr>
          <w:rFonts w:cs="Simplified Arabic"/>
          <w:rtl/>
          <w:lang w:bidi="ar-EG"/>
        </w:rPr>
        <w:t>حفظ التنوع</w:t>
      </w:r>
      <w:r w:rsidRPr="00D054BB">
        <w:rPr>
          <w:rFonts w:cs="Simplified Arabic"/>
          <w:rtl/>
          <w:lang w:bidi="ar-EG"/>
        </w:rPr>
        <w:t xml:space="preserve"> البيولوجي للتربة واستخدامه المستدام، </w:t>
      </w:r>
    </w:p>
    <w:p w14:paraId="5B926503" w14:textId="10EDECE9" w:rsidR="0055625B" w:rsidRPr="00D054BB" w:rsidRDefault="0055625B" w:rsidP="00935533">
      <w:pPr>
        <w:pStyle w:val="ListParagraph"/>
        <w:tabs>
          <w:tab w:val="left" w:pos="1280"/>
        </w:tabs>
        <w:bidi/>
        <w:spacing w:before="120" w:line="216" w:lineRule="auto"/>
        <w:ind w:left="1280" w:firstLine="425"/>
        <w:contextualSpacing w:val="0"/>
        <w:jc w:val="both"/>
        <w:rPr>
          <w:rFonts w:cs="Simplified Arabic"/>
          <w:rtl/>
          <w:lang w:bidi="ar-EG"/>
        </w:rPr>
      </w:pPr>
      <w:r w:rsidRPr="00D054BB">
        <w:rPr>
          <w:rFonts w:cs="Simplified Arabic"/>
          <w:i/>
          <w:iCs/>
          <w:rtl/>
          <w:lang w:bidi="ar-EG"/>
        </w:rPr>
        <w:t>وإذ يدرك كذلك</w:t>
      </w:r>
      <w:r w:rsidRPr="00D054BB">
        <w:rPr>
          <w:rFonts w:cs="Simplified Arabic"/>
          <w:rtl/>
          <w:lang w:bidi="ar-EG"/>
        </w:rPr>
        <w:t xml:space="preserve"> أهمية استعادة </w:t>
      </w:r>
      <w:r w:rsidR="00935533" w:rsidRPr="00D054BB">
        <w:rPr>
          <w:rFonts w:cs="Simplified Arabic" w:hint="cs"/>
          <w:rtl/>
          <w:lang w:bidi="ar-EG"/>
        </w:rPr>
        <w:t>سلامة</w:t>
      </w:r>
      <w:r w:rsidRPr="00D054BB">
        <w:rPr>
          <w:rFonts w:cs="Simplified Arabic"/>
          <w:rtl/>
          <w:lang w:bidi="ar-EG"/>
        </w:rPr>
        <w:t xml:space="preserve"> التربة وزيادة تخزين الكربون العضوي في</w:t>
      </w:r>
      <w:r w:rsidR="00935533" w:rsidRPr="00D054BB">
        <w:rPr>
          <w:rFonts w:cs="Simplified Arabic" w:hint="cs"/>
          <w:rtl/>
          <w:lang w:bidi="ar-EG"/>
        </w:rPr>
        <w:t xml:space="preserve"> التربة</w:t>
      </w:r>
      <w:r w:rsidRPr="00D054BB">
        <w:rPr>
          <w:rFonts w:cs="Simplified Arabic"/>
          <w:rtl/>
          <w:lang w:bidi="ar-EG"/>
        </w:rPr>
        <w:t xml:space="preserve"> كجزء من نهج الترابط بين التنوع البيولوجي والمياه والغذاء والصحة وتغير المناخ، على النحو المبين في </w:t>
      </w:r>
      <w:r w:rsidRPr="00D054BB">
        <w:rPr>
          <w:rFonts w:cs="Simplified Arabic"/>
          <w:i/>
          <w:iCs/>
          <w:rtl/>
          <w:lang w:bidi="ar-EG"/>
        </w:rPr>
        <w:t>تقرير التقييم المواضيعي بشأن الروابط بين التنوع البيولوجي والمياه والغذاء والصحة</w:t>
      </w:r>
      <w:r w:rsidRPr="00D054BB">
        <w:rPr>
          <w:rFonts w:cs="Simplified Arabic"/>
          <w:rtl/>
          <w:lang w:bidi="ar-EG"/>
        </w:rPr>
        <w:t xml:space="preserve"> الصادر عن </w:t>
      </w:r>
      <w:r w:rsidR="00935533" w:rsidRPr="00D054BB">
        <w:rPr>
          <w:rFonts w:cs="Simplified Arabic" w:hint="cs"/>
          <w:rtl/>
          <w:lang w:bidi="ar-EG"/>
        </w:rPr>
        <w:t>المنبر</w:t>
      </w:r>
      <w:r w:rsidRPr="00D054BB">
        <w:rPr>
          <w:rFonts w:cs="Simplified Arabic"/>
          <w:rtl/>
          <w:lang w:bidi="ar-EG"/>
        </w:rPr>
        <w:t xml:space="preserve"> الحكومي الدولي للعلوم والسياسات في مجال التنوع البيولوجي وخدمات النظم الإيكولوجية، من أجل تحقيق الأهداف المتعددة للإطار،</w:t>
      </w:r>
    </w:p>
    <w:p w14:paraId="0E9F58B4" w14:textId="0A54D0F2" w:rsidR="00BC1516" w:rsidRPr="00D054BB" w:rsidRDefault="00D82B3D" w:rsidP="003C474E">
      <w:pPr>
        <w:pStyle w:val="ListParagraph"/>
        <w:numPr>
          <w:ilvl w:val="0"/>
          <w:numId w:val="16"/>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 xml:space="preserve">يرحب </w:t>
      </w:r>
      <w:r w:rsidRPr="00D054BB">
        <w:rPr>
          <w:rFonts w:cs="Simplified Arabic"/>
          <w:rtl/>
          <w:lang w:bidi="ar-EG"/>
        </w:rPr>
        <w:t xml:space="preserve">بالتقدم المحرز في تنفيذ خطة العمل (2020–2030) للمبادرة </w:t>
      </w:r>
      <w:r w:rsidR="00D1107C" w:rsidRPr="00D054BB">
        <w:rPr>
          <w:rFonts w:cs="Simplified Arabic"/>
          <w:rtl/>
          <w:lang w:bidi="ar-EG"/>
        </w:rPr>
        <w:t xml:space="preserve">الدولية لحفظ </w:t>
      </w:r>
      <w:r w:rsidR="009762D6">
        <w:rPr>
          <w:rFonts w:cs="Simplified Arabic" w:hint="cs"/>
          <w:rtl/>
          <w:lang w:bidi="ar-EG"/>
        </w:rPr>
        <w:t>ا</w:t>
      </w:r>
      <w:r w:rsidR="00D1107C" w:rsidRPr="00D054BB">
        <w:rPr>
          <w:rFonts w:cs="Simplified Arabic"/>
          <w:rtl/>
          <w:lang w:bidi="ar-EG"/>
        </w:rPr>
        <w:t>لتنوع البيولوجي للتربة</w:t>
      </w:r>
      <w:r w:rsidR="009762D6">
        <w:rPr>
          <w:rFonts w:cs="Simplified Arabic" w:hint="cs"/>
          <w:rtl/>
          <w:lang w:bidi="ar-EG"/>
        </w:rPr>
        <w:t xml:space="preserve"> </w:t>
      </w:r>
      <w:r w:rsidR="009762D6" w:rsidRPr="00D054BB">
        <w:rPr>
          <w:rFonts w:cs="Simplified Arabic"/>
          <w:rtl/>
          <w:lang w:bidi="ar-EG"/>
        </w:rPr>
        <w:t>واستخدام</w:t>
      </w:r>
      <w:r w:rsidR="009762D6">
        <w:rPr>
          <w:rFonts w:cs="Simplified Arabic" w:hint="cs"/>
          <w:rtl/>
          <w:lang w:bidi="ar-EG"/>
        </w:rPr>
        <w:t>ه</w:t>
      </w:r>
      <w:r w:rsidR="009762D6" w:rsidRPr="00D054BB">
        <w:rPr>
          <w:rFonts w:cs="Simplified Arabic"/>
          <w:rtl/>
          <w:lang w:bidi="ar-EG"/>
        </w:rPr>
        <w:t xml:space="preserve"> المستدام</w:t>
      </w:r>
      <w:r w:rsidRPr="00D054BB">
        <w:rPr>
          <w:rFonts w:cs="Simplified Arabic"/>
          <w:rtl/>
          <w:lang w:bidi="ar-EG"/>
        </w:rPr>
        <w:t>،</w:t>
      </w:r>
      <w:r w:rsidR="00D1107C" w:rsidRPr="00D054BB">
        <w:rPr>
          <w:rStyle w:val="FootnoteReference"/>
          <w:rFonts w:cs="Simplified Arabic"/>
          <w:rtl/>
          <w:lang w:bidi="ar-EG"/>
        </w:rPr>
        <w:footnoteReference w:id="3"/>
      </w:r>
      <w:r w:rsidRPr="00D054BB">
        <w:rPr>
          <w:rFonts w:cs="Simplified Arabic"/>
          <w:rtl/>
          <w:lang w:bidi="ar-EG"/>
        </w:rPr>
        <w:t xml:space="preserve"> </w:t>
      </w:r>
      <w:r w:rsidR="00935533" w:rsidRPr="00D054BB">
        <w:rPr>
          <w:rFonts w:cs="Simplified Arabic" w:hint="cs"/>
          <w:rtl/>
          <w:lang w:bidi="ar-EG"/>
        </w:rPr>
        <w:t xml:space="preserve">ويحيط علما </w:t>
      </w:r>
      <w:r w:rsidRPr="00D054BB">
        <w:rPr>
          <w:rFonts w:cs="Simplified Arabic"/>
          <w:rtl/>
          <w:lang w:bidi="ar-EG"/>
        </w:rPr>
        <w:t xml:space="preserve">بالعوائق والفرص في التنفيذ الوطني الملخصة في الوثيقة </w:t>
      </w:r>
      <w:hyperlink r:id="rId16" w:history="1">
        <w:r w:rsidRPr="009762D6">
          <w:rPr>
            <w:rStyle w:val="Hyperlink"/>
            <w:rFonts w:cs="Simplified Arabic"/>
            <w:lang w:bidi="ar-EG"/>
          </w:rPr>
          <w:t>CBD/SBSTTA/27/8</w:t>
        </w:r>
      </w:hyperlink>
      <w:r w:rsidR="00935533" w:rsidRPr="00D054BB">
        <w:rPr>
          <w:rFonts w:cs="Simplified Arabic" w:hint="cs"/>
          <w:rtl/>
          <w:lang w:bidi="ar-EG"/>
        </w:rPr>
        <w:t xml:space="preserve">، والتي يتم التأكيد فيها على </w:t>
      </w:r>
      <w:r w:rsidR="00935533" w:rsidRPr="00D054BB">
        <w:rPr>
          <w:rFonts w:cs="Simplified Arabic"/>
          <w:rtl/>
          <w:lang w:bidi="ar-EG"/>
        </w:rPr>
        <w:t>الحاجة إلى تكثيف البحوث التصنيفية، و</w:t>
      </w:r>
      <w:r w:rsidR="00935533" w:rsidRPr="00D054BB">
        <w:rPr>
          <w:rFonts w:cs="Simplified Arabic" w:hint="cs"/>
          <w:rtl/>
          <w:lang w:bidi="ar-EG"/>
        </w:rPr>
        <w:t>سد الفجوات</w:t>
      </w:r>
      <w:r w:rsidR="00935533" w:rsidRPr="00D054BB">
        <w:rPr>
          <w:rFonts w:cs="Simplified Arabic"/>
          <w:rtl/>
          <w:lang w:bidi="ar-EG"/>
        </w:rPr>
        <w:t xml:space="preserve"> في المع</w:t>
      </w:r>
      <w:r w:rsidR="00935533" w:rsidRPr="00D054BB">
        <w:rPr>
          <w:rFonts w:cs="Simplified Arabic" w:hint="cs"/>
          <w:rtl/>
          <w:lang w:bidi="ar-EG"/>
        </w:rPr>
        <w:t>ارف المتعلقة ب</w:t>
      </w:r>
      <w:r w:rsidR="00935533" w:rsidRPr="00D054BB">
        <w:rPr>
          <w:rFonts w:cs="Simplified Arabic"/>
          <w:rtl/>
          <w:lang w:bidi="ar-EG"/>
        </w:rPr>
        <w:t xml:space="preserve">التنوع البيولوجي الفطري، وتعزيز </w:t>
      </w:r>
      <w:r w:rsidR="00935533" w:rsidRPr="00D054BB">
        <w:rPr>
          <w:rFonts w:cs="Simplified Arabic" w:hint="cs"/>
          <w:rtl/>
          <w:lang w:bidi="ar-EG"/>
        </w:rPr>
        <w:t>حشد</w:t>
      </w:r>
      <w:r w:rsidR="00935533" w:rsidRPr="00D054BB">
        <w:rPr>
          <w:rFonts w:cs="Simplified Arabic"/>
          <w:rtl/>
          <w:lang w:bidi="ar-EG"/>
        </w:rPr>
        <w:t xml:space="preserve"> الموارد المالية المستدامة</w:t>
      </w:r>
      <w:r w:rsidRPr="00D054BB">
        <w:rPr>
          <w:rFonts w:cs="Simplified Arabic"/>
          <w:rtl/>
          <w:lang w:bidi="ar-EG"/>
        </w:rPr>
        <w:t>؛</w:t>
      </w:r>
    </w:p>
    <w:p w14:paraId="1FE17463" w14:textId="1D62A531" w:rsidR="00935533" w:rsidRPr="00D054BB" w:rsidRDefault="00F90D2B" w:rsidP="00935533">
      <w:pPr>
        <w:pStyle w:val="ListParagraph"/>
        <w:numPr>
          <w:ilvl w:val="0"/>
          <w:numId w:val="16"/>
        </w:numPr>
        <w:tabs>
          <w:tab w:val="left" w:pos="1280"/>
          <w:tab w:val="left" w:pos="2272"/>
        </w:tabs>
        <w:bidi/>
        <w:spacing w:before="120" w:line="216" w:lineRule="auto"/>
        <w:ind w:left="1280" w:firstLine="425"/>
        <w:contextualSpacing w:val="0"/>
        <w:jc w:val="both"/>
        <w:rPr>
          <w:rFonts w:cs="Simplified Arabic"/>
          <w:lang w:bidi="ar-EG"/>
        </w:rPr>
      </w:pPr>
      <w:r w:rsidRPr="00F90D2B">
        <w:rPr>
          <w:rFonts w:cs="Simplified Arabic"/>
          <w:i/>
          <w:iCs/>
          <w:rtl/>
          <w:lang w:bidi="ar-EG"/>
        </w:rPr>
        <w:t xml:space="preserve">يدعو </w:t>
      </w:r>
      <w:r w:rsidRPr="00F90D2B">
        <w:rPr>
          <w:rFonts w:cs="Simplified Arabic"/>
          <w:rtl/>
          <w:lang w:bidi="ar-EG"/>
        </w:rPr>
        <w:t>منظمة الأغذية والزراعة للأمم المتحدة، بما في ذلك من خلال إطار الشراكة العالمية للتربة والمرصد العالمي للتنوع البيولوجي للتربة، إلى مواصلة تيسير تنفيذ خطة العمل، بمشاركة الأطراف والحكومات الأخرى والحكومات دون الوطنية على جميع المستويات والمنظمات ذات الصلة، بما يتماشى مع إطار كونمينغ-مونتريال العالمي للتنوع البيولوجي، بما في ذلك من خلال التقارير الوطنية والتقييمات العالمية ومن خلال توفير بناء القدرات ونقل التكنولوجيا إلى البلدان النامية، ولا سيما أقل البلدان نموا والدول الجزرية الصغيرة النامية من بينها، والبلدان التي تمر اقتصاداتها بمرحلة انتقالية، حسب الاقتضاء، وتقديم تقرير عن التقدم المحرز إلى الهيئة الفرعية للمشورة العلمية والتقنية والتكنولوجية في اجتماع يعقد قبل الاجتماع الثامن عشر لمؤتمر الأطراف في اتفاقية التنوع البيولوجي</w:t>
      </w:r>
      <w:r w:rsidR="00935533" w:rsidRPr="00D054BB">
        <w:rPr>
          <w:rFonts w:cs="Simplified Arabic"/>
          <w:rtl/>
          <w:lang w:bidi="ar-EG"/>
        </w:rPr>
        <w:t>؛</w:t>
      </w:r>
      <w:r w:rsidRPr="00D054BB">
        <w:rPr>
          <w:vertAlign w:val="superscript"/>
          <w:rtl/>
        </w:rPr>
        <w:footnoteReference w:id="4"/>
      </w:r>
    </w:p>
    <w:p w14:paraId="11087AA2" w14:textId="6080DB0C" w:rsidR="00935533" w:rsidRPr="00D054BB" w:rsidRDefault="00935533" w:rsidP="00935533">
      <w:pPr>
        <w:pStyle w:val="ListParagraph"/>
        <w:numPr>
          <w:ilvl w:val="0"/>
          <w:numId w:val="16"/>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يشجع</w:t>
      </w:r>
      <w:r w:rsidRPr="00D054BB">
        <w:rPr>
          <w:rFonts w:cs="Simplified Arabic"/>
          <w:rtl/>
          <w:lang w:bidi="ar-EG"/>
        </w:rPr>
        <w:t xml:space="preserve"> الأطراف على إدماج حفظ التنوع البيولوجي للتربة واستعادته واستخدامه المستدام في </w:t>
      </w:r>
      <w:r w:rsidR="00F90D2B">
        <w:rPr>
          <w:rFonts w:cs="Simplified Arabic" w:hint="cs"/>
          <w:rtl/>
          <w:lang w:val="en-US" w:bidi="ar-EG"/>
        </w:rPr>
        <w:t>[</w:t>
      </w:r>
      <w:r w:rsidRPr="00D054BB">
        <w:rPr>
          <w:rFonts w:cs="Simplified Arabic"/>
          <w:rtl/>
          <w:lang w:bidi="ar-EG"/>
        </w:rPr>
        <w:t>استراتيجياتها وخطط عملها الوطنية للتنوع البيولوجي وفي أدوات سياسات المناخ والأراضي من خلال التخطيط المكاني الشامل للتنوع البيولوجي الذي يُجرى بطريقة تشاركية</w:t>
      </w:r>
      <w:r w:rsidR="00F90D2B">
        <w:rPr>
          <w:rFonts w:cs="Simplified Arabic" w:hint="cs"/>
          <w:rtl/>
          <w:lang w:bidi="ar-EG"/>
        </w:rPr>
        <w:t>][ خططها الوطنية]، حسب الاقتضاء</w:t>
      </w:r>
      <w:r w:rsidRPr="00D054BB">
        <w:rPr>
          <w:rFonts w:cs="Simplified Arabic"/>
          <w:rtl/>
          <w:lang w:bidi="ar-EG"/>
        </w:rPr>
        <w:t>؛</w:t>
      </w:r>
    </w:p>
    <w:p w14:paraId="6A7103EB" w14:textId="186BB31A" w:rsidR="00935533" w:rsidRPr="00F90D2B" w:rsidRDefault="00F90D2B" w:rsidP="00F90D2B">
      <w:pPr>
        <w:tabs>
          <w:tab w:val="left" w:pos="1280"/>
          <w:tab w:val="left" w:pos="2272"/>
        </w:tabs>
        <w:bidi/>
        <w:spacing w:before="120" w:line="216" w:lineRule="auto"/>
        <w:ind w:left="1280" w:firstLine="425"/>
        <w:jc w:val="both"/>
        <w:rPr>
          <w:rFonts w:cs="Simplified Arabic"/>
          <w:rtl/>
          <w:lang w:bidi="ar-EG"/>
        </w:rPr>
      </w:pPr>
      <w:r>
        <w:rPr>
          <w:rFonts w:cs="Simplified Arabic" w:hint="cs"/>
          <w:rtl/>
          <w:lang w:bidi="ar-EG"/>
        </w:rPr>
        <w:t>[</w:t>
      </w:r>
      <w:r w:rsidRPr="00F90D2B">
        <w:rPr>
          <w:rFonts w:cs="Simplified Arabic" w:hint="cs"/>
          <w:rtl/>
          <w:lang w:bidi="ar-EG"/>
        </w:rPr>
        <w:t>4-</w:t>
      </w:r>
      <w:r w:rsidRPr="00F90D2B">
        <w:rPr>
          <w:rFonts w:cs="Simplified Arabic"/>
          <w:rtl/>
          <w:lang w:bidi="ar-EG"/>
        </w:rPr>
        <w:tab/>
      </w:r>
      <w:r w:rsidR="00935533" w:rsidRPr="00F90D2B">
        <w:rPr>
          <w:rFonts w:cs="Simplified Arabic"/>
          <w:i/>
          <w:iCs/>
          <w:rtl/>
          <w:lang w:bidi="ar-EG"/>
        </w:rPr>
        <w:t>يدعو</w:t>
      </w:r>
      <w:r w:rsidR="00935533" w:rsidRPr="00F90D2B">
        <w:rPr>
          <w:rFonts w:cs="Simplified Arabic"/>
          <w:rtl/>
          <w:lang w:bidi="ar-EG"/>
        </w:rPr>
        <w:t xml:space="preserve"> الأطراف إلى </w:t>
      </w:r>
      <w:r>
        <w:rPr>
          <w:rFonts w:cs="Simplified Arabic" w:hint="cs"/>
          <w:rtl/>
          <w:lang w:bidi="ar-EG"/>
        </w:rPr>
        <w:t>تعزيز</w:t>
      </w:r>
      <w:r w:rsidR="00935533" w:rsidRPr="00F90D2B">
        <w:rPr>
          <w:rFonts w:cs="Simplified Arabic"/>
          <w:rtl/>
          <w:lang w:bidi="ar-EG"/>
        </w:rPr>
        <w:t xml:space="preserve"> التنسيق بين القطاعات الزراعية والبيئية والصحية </w:t>
      </w:r>
      <w:r w:rsidR="00B35DBA" w:rsidRPr="00F90D2B">
        <w:rPr>
          <w:rFonts w:cs="Simplified Arabic" w:hint="cs"/>
          <w:rtl/>
          <w:lang w:bidi="ar-EG"/>
        </w:rPr>
        <w:t>لتعميم</w:t>
      </w:r>
      <w:r w:rsidR="00935533" w:rsidRPr="00F90D2B">
        <w:rPr>
          <w:rFonts w:cs="Simplified Arabic"/>
          <w:rtl/>
          <w:lang w:bidi="ar-EG"/>
        </w:rPr>
        <w:t xml:space="preserve"> مبادرات التنوع البيولوجي المستدام للتربة في الخطط والسياسات والاستراتيجيات القطاعية الأخرى، بما يتماشى مع الإطار وضمان المشاركة الكاملة والفعالة للشعوب الأصلية والمجتمعات المحلية والنساء والشباب؛</w:t>
      </w:r>
      <w:r>
        <w:rPr>
          <w:rFonts w:cs="Simplified Arabic" w:hint="cs"/>
          <w:rtl/>
          <w:lang w:bidi="ar-EG"/>
        </w:rPr>
        <w:t>]</w:t>
      </w:r>
    </w:p>
    <w:p w14:paraId="12ABDDFA" w14:textId="18DAA36E" w:rsidR="00D82B3D" w:rsidRPr="00D054BB" w:rsidRDefault="00D82B3D" w:rsidP="00F90D2B">
      <w:pPr>
        <w:pStyle w:val="ListParagraph"/>
        <w:numPr>
          <w:ilvl w:val="0"/>
          <w:numId w:val="18"/>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يدعو</w:t>
      </w:r>
      <w:r w:rsidR="00917B10" w:rsidRPr="00D054BB">
        <w:rPr>
          <w:rFonts w:cs="Simplified Arabic" w:hint="cs"/>
          <w:i/>
          <w:iCs/>
          <w:rtl/>
          <w:lang w:bidi="ar-EG"/>
        </w:rPr>
        <w:t xml:space="preserve"> أيضا</w:t>
      </w:r>
      <w:r w:rsidRPr="00D054BB">
        <w:rPr>
          <w:rFonts w:cs="Simplified Arabic"/>
          <w:rtl/>
          <w:lang w:bidi="ar-EG"/>
        </w:rPr>
        <w:t xml:space="preserve"> الأطراف إلى تعزيز التعاون بين نقاط الاتصال الوطنية لاتفاقية </w:t>
      </w:r>
      <w:r w:rsidR="00617CAD" w:rsidRPr="00D054BB">
        <w:rPr>
          <w:rFonts w:cs="Simplified Arabic"/>
          <w:rtl/>
          <w:lang w:bidi="ar-EG"/>
        </w:rPr>
        <w:t>ميناماتا بشأن الزئبق</w:t>
      </w:r>
      <w:r w:rsidRPr="00D054BB">
        <w:rPr>
          <w:rFonts w:cs="Simplified Arabic"/>
          <w:rtl/>
          <w:lang w:bidi="ar-EG"/>
        </w:rPr>
        <w:t>،</w:t>
      </w:r>
      <w:r w:rsidR="00617CAD" w:rsidRPr="00D054BB">
        <w:rPr>
          <w:vertAlign w:val="superscript"/>
          <w:rtl/>
        </w:rPr>
        <w:footnoteReference w:id="5"/>
      </w:r>
      <w:r w:rsidRPr="00D054BB">
        <w:rPr>
          <w:rFonts w:cs="Simplified Arabic"/>
          <w:rtl/>
          <w:lang w:bidi="ar-EG"/>
        </w:rPr>
        <w:t xml:space="preserve"> </w:t>
      </w:r>
      <w:r w:rsidR="00617CAD" w:rsidRPr="00D054BB">
        <w:rPr>
          <w:rFonts w:cs="Simplified Arabic" w:hint="cs"/>
          <w:rtl/>
          <w:lang w:bidi="ar-EG"/>
        </w:rPr>
        <w:t>و</w:t>
      </w:r>
      <w:r w:rsidR="00617CAD" w:rsidRPr="00D054BB">
        <w:rPr>
          <w:rFonts w:cs="Simplified Arabic"/>
          <w:rtl/>
          <w:lang w:bidi="ar-EG"/>
        </w:rPr>
        <w:t>اتفاقية بازل بشأن التحكم في نقل النفايات الخطرة والتخلص منها عبر الحدود</w:t>
      </w:r>
      <w:r w:rsidRPr="00D054BB">
        <w:rPr>
          <w:rFonts w:cs="Simplified Arabic"/>
          <w:rtl/>
          <w:lang w:bidi="ar-EG"/>
        </w:rPr>
        <w:t>،</w:t>
      </w:r>
      <w:r w:rsidR="00617CAD" w:rsidRPr="00D054BB">
        <w:rPr>
          <w:vertAlign w:val="superscript"/>
          <w:rtl/>
        </w:rPr>
        <w:footnoteReference w:id="6"/>
      </w:r>
      <w:r w:rsidRPr="00D054BB">
        <w:rPr>
          <w:rFonts w:cs="Simplified Arabic"/>
          <w:rtl/>
          <w:lang w:bidi="ar-EG"/>
        </w:rPr>
        <w:t xml:space="preserve"> </w:t>
      </w:r>
      <w:r w:rsidR="00617CAD" w:rsidRPr="00D054BB">
        <w:rPr>
          <w:rFonts w:cs="Simplified Arabic" w:hint="cs"/>
          <w:rtl/>
          <w:lang w:bidi="ar-EG"/>
        </w:rPr>
        <w:t>و</w:t>
      </w:r>
      <w:r w:rsidRPr="00D054BB">
        <w:rPr>
          <w:rFonts w:cs="Simplified Arabic"/>
          <w:rtl/>
          <w:lang w:bidi="ar-EG"/>
        </w:rPr>
        <w:t xml:space="preserve">اتفاقية </w:t>
      </w:r>
      <w:r w:rsidR="00617CAD" w:rsidRPr="00D054BB">
        <w:rPr>
          <w:rFonts w:cs="Simplified Arabic"/>
          <w:rtl/>
          <w:lang w:bidi="ar-EG"/>
        </w:rPr>
        <w:t>روتردام المتعلقة بتطبيق إجراء الموافقة المسبقة عن علم على مواد كيميائية ومبيدات آفات معينة خطرة متداولة في التجارة الدولية</w:t>
      </w:r>
      <w:r w:rsidR="00617CAD" w:rsidRPr="00D054BB">
        <w:rPr>
          <w:vertAlign w:val="superscript"/>
          <w:rtl/>
        </w:rPr>
        <w:footnoteReference w:id="7"/>
      </w:r>
      <w:r w:rsidR="00617CAD" w:rsidRPr="00D054BB">
        <w:rPr>
          <w:rFonts w:cs="Simplified Arabic"/>
          <w:rtl/>
          <w:lang w:bidi="ar-EG"/>
        </w:rPr>
        <w:t xml:space="preserve"> </w:t>
      </w:r>
      <w:r w:rsidRPr="00D054BB">
        <w:rPr>
          <w:rFonts w:cs="Simplified Arabic"/>
          <w:rtl/>
          <w:lang w:bidi="ar-EG"/>
        </w:rPr>
        <w:t xml:space="preserve">واتفاقية </w:t>
      </w:r>
      <w:r w:rsidR="00617CAD" w:rsidRPr="00D054BB">
        <w:rPr>
          <w:rFonts w:cs="Simplified Arabic"/>
          <w:rtl/>
          <w:lang w:bidi="ar-EG"/>
        </w:rPr>
        <w:t>استكهولم بشأن الملوثات العضوية الثابتة</w:t>
      </w:r>
      <w:r w:rsidR="00617CAD" w:rsidRPr="00D054BB">
        <w:rPr>
          <w:vertAlign w:val="superscript"/>
          <w:rtl/>
        </w:rPr>
        <w:footnoteReference w:id="8"/>
      </w:r>
      <w:r w:rsidR="00617CAD" w:rsidRPr="00D054BB">
        <w:rPr>
          <w:rFonts w:cs="Simplified Arabic"/>
          <w:rtl/>
          <w:lang w:bidi="ar-EG"/>
        </w:rPr>
        <w:t xml:space="preserve"> </w:t>
      </w:r>
      <w:r w:rsidR="00B36C26" w:rsidRPr="00D054BB">
        <w:rPr>
          <w:rFonts w:cs="Simplified Arabic" w:hint="cs"/>
          <w:rtl/>
          <w:lang w:bidi="ar-EG"/>
        </w:rPr>
        <w:t>و</w:t>
      </w:r>
      <w:r w:rsidR="00B36C26" w:rsidRPr="00D054BB">
        <w:rPr>
          <w:rFonts w:cs="Simplified Arabic"/>
          <w:rtl/>
          <w:lang w:bidi="ar-EG"/>
        </w:rPr>
        <w:t xml:space="preserve">اتفاقية الأراضي الرطبة ذات الأهمية الدولية وخاصة </w:t>
      </w:r>
      <w:r w:rsidR="00B36C26" w:rsidRPr="00D054BB">
        <w:rPr>
          <w:rFonts w:cs="Simplified Arabic" w:hint="cs"/>
          <w:rtl/>
          <w:lang w:bidi="ar-EG"/>
        </w:rPr>
        <w:lastRenderedPageBreak/>
        <w:t>بوصفها موئلا</w:t>
      </w:r>
      <w:r w:rsidR="00B36C26" w:rsidRPr="00D054BB">
        <w:rPr>
          <w:rFonts w:cs="Simplified Arabic"/>
          <w:rtl/>
          <w:lang w:bidi="ar-EG"/>
        </w:rPr>
        <w:t xml:space="preserve"> للطيور المائية،</w:t>
      </w:r>
      <w:r w:rsidR="00D054BB" w:rsidRPr="00D054BB">
        <w:rPr>
          <w:vertAlign w:val="superscript"/>
          <w:rtl/>
        </w:rPr>
        <w:footnoteReference w:id="9"/>
      </w:r>
      <w:r w:rsidR="00B36C26" w:rsidRPr="00D054BB">
        <w:rPr>
          <w:rFonts w:cs="Simplified Arabic"/>
          <w:rtl/>
          <w:lang w:bidi="ar-EG"/>
        </w:rPr>
        <w:t xml:space="preserve"> واتفاقية الأمم المتحدة لمكافحة التصحر في البلدان التي تعاني من الجفاف الشديد و/أو التصحر، وخاصة في أفريقيا،</w:t>
      </w:r>
      <w:r w:rsidR="00D054BB" w:rsidRPr="00D054BB">
        <w:rPr>
          <w:vertAlign w:val="superscript"/>
          <w:rtl/>
        </w:rPr>
        <w:footnoteReference w:id="10"/>
      </w:r>
      <w:r w:rsidR="00B36C26" w:rsidRPr="00D054BB">
        <w:rPr>
          <w:rFonts w:cs="Simplified Arabic"/>
          <w:rtl/>
          <w:lang w:bidi="ar-EG"/>
        </w:rPr>
        <w:t xml:space="preserve"> واتفاقية الأمم المتحدة الإطارية بشأن تغير المناخ،</w:t>
      </w:r>
      <w:r w:rsidR="00D054BB" w:rsidRPr="00D054BB">
        <w:rPr>
          <w:vertAlign w:val="superscript"/>
          <w:rtl/>
        </w:rPr>
        <w:footnoteReference w:id="11"/>
      </w:r>
      <w:r w:rsidR="00B36C26" w:rsidRPr="00D054BB">
        <w:rPr>
          <w:rFonts w:cs="Simplified Arabic"/>
          <w:rtl/>
          <w:lang w:bidi="ar-EG"/>
        </w:rPr>
        <w:t xml:space="preserve"> ومنظمة الأغذية والزراعة للأمم المتحدة</w:t>
      </w:r>
      <w:r w:rsidR="00B36C26" w:rsidRPr="00D054BB">
        <w:rPr>
          <w:rFonts w:cs="Simplified Arabic" w:hint="cs"/>
          <w:rtl/>
          <w:lang w:bidi="ar-EG"/>
        </w:rPr>
        <w:t xml:space="preserve">، من أجل </w:t>
      </w:r>
      <w:r w:rsidRPr="00D054BB">
        <w:rPr>
          <w:rFonts w:cs="Simplified Arabic"/>
          <w:rtl/>
          <w:lang w:bidi="ar-EG"/>
        </w:rPr>
        <w:t xml:space="preserve">تنفيذ إجراءات </w:t>
      </w:r>
      <w:r w:rsidR="00F90D2B">
        <w:rPr>
          <w:rFonts w:cs="Simplified Arabic" w:hint="cs"/>
          <w:rtl/>
          <w:lang w:bidi="ar-EG"/>
        </w:rPr>
        <w:t>متسقة</w:t>
      </w:r>
      <w:r w:rsidRPr="00D054BB">
        <w:rPr>
          <w:rFonts w:cs="Simplified Arabic"/>
          <w:rtl/>
          <w:lang w:bidi="ar-EG"/>
        </w:rPr>
        <w:t xml:space="preserve"> لمعالجة </w:t>
      </w:r>
      <w:r w:rsidR="003A2C20">
        <w:rPr>
          <w:rFonts w:cs="Simplified Arabic"/>
          <w:rtl/>
          <w:lang w:bidi="ar-EG"/>
        </w:rPr>
        <w:t>حفظ التنوع</w:t>
      </w:r>
      <w:r w:rsidRPr="00D054BB">
        <w:rPr>
          <w:rFonts w:cs="Simplified Arabic"/>
          <w:rtl/>
          <w:lang w:bidi="ar-EG"/>
        </w:rPr>
        <w:t xml:space="preserve"> البيولوجي للتربة واستعادته وارتباطاته بمكافحة التلوث</w:t>
      </w:r>
      <w:r w:rsidR="006C6145">
        <w:rPr>
          <w:rFonts w:cs="Simplified Arabic" w:hint="cs"/>
          <w:rtl/>
          <w:lang w:bidi="ar-EG"/>
        </w:rPr>
        <w:t>، وفقا لولاية كل منها وللظروف والأولويات الوطنية</w:t>
      </w:r>
      <w:r w:rsidRPr="00D054BB">
        <w:rPr>
          <w:rFonts w:cs="Simplified Arabic"/>
          <w:rtl/>
          <w:lang w:bidi="ar-EG"/>
        </w:rPr>
        <w:t>؛</w:t>
      </w:r>
    </w:p>
    <w:p w14:paraId="47F1C6A1" w14:textId="2908AFFD" w:rsidR="00B36C26" w:rsidRPr="00D054BB" w:rsidRDefault="00F90D2B" w:rsidP="00F90D2B">
      <w:pPr>
        <w:pStyle w:val="ListParagraph"/>
        <w:numPr>
          <w:ilvl w:val="0"/>
          <w:numId w:val="18"/>
        </w:numPr>
        <w:tabs>
          <w:tab w:val="left" w:pos="1280"/>
          <w:tab w:val="left" w:pos="2272"/>
        </w:tabs>
        <w:bidi/>
        <w:spacing w:before="120" w:line="216" w:lineRule="auto"/>
        <w:ind w:left="1280" w:firstLine="425"/>
        <w:contextualSpacing w:val="0"/>
        <w:jc w:val="both"/>
        <w:rPr>
          <w:rFonts w:cs="Simplified Arabic"/>
          <w:lang w:bidi="ar-EG"/>
        </w:rPr>
      </w:pPr>
      <w:r>
        <w:rPr>
          <w:rFonts w:cs="Simplified Arabic" w:hint="cs"/>
          <w:i/>
          <w:iCs/>
          <w:rtl/>
          <w:lang w:bidi="ar-EG"/>
        </w:rPr>
        <w:t xml:space="preserve">يدعو كذلك </w:t>
      </w:r>
      <w:r>
        <w:rPr>
          <w:rFonts w:cs="Simplified Arabic" w:hint="cs"/>
          <w:rtl/>
          <w:lang w:bidi="ar-EG"/>
        </w:rPr>
        <w:t>الأطراف[</w:t>
      </w:r>
      <w:r w:rsidR="00E62CD9">
        <w:rPr>
          <w:rFonts w:cs="Simplified Arabic" w:hint="cs"/>
          <w:rtl/>
          <w:lang w:bidi="ar-EG"/>
        </w:rPr>
        <w:t xml:space="preserve">، </w:t>
      </w:r>
      <w:r w:rsidR="00B36C26" w:rsidRPr="00D054BB">
        <w:rPr>
          <w:rFonts w:cs="Simplified Arabic"/>
          <w:rtl/>
          <w:lang w:bidi="ar-EG"/>
        </w:rPr>
        <w:t>القادرة</w:t>
      </w:r>
      <w:r w:rsidR="003C5DC4">
        <w:rPr>
          <w:rFonts w:cs="Simplified Arabic" w:hint="cs"/>
          <w:rtl/>
          <w:lang w:bidi="ar-EG"/>
        </w:rPr>
        <w:t xml:space="preserve"> على القيام بذلك</w:t>
      </w:r>
      <w:r w:rsidR="00B36C26" w:rsidRPr="00D054BB">
        <w:rPr>
          <w:rFonts w:cs="Simplified Arabic"/>
          <w:rtl/>
          <w:lang w:bidi="ar-EG"/>
        </w:rPr>
        <w:t>،</w:t>
      </w:r>
      <w:r>
        <w:rPr>
          <w:rFonts w:cs="Simplified Arabic" w:hint="cs"/>
          <w:rtl/>
          <w:lang w:bidi="ar-EG"/>
        </w:rPr>
        <w:t>]</w:t>
      </w:r>
      <w:r w:rsidR="00B36C26" w:rsidRPr="00D054BB">
        <w:rPr>
          <w:rFonts w:cs="Simplified Arabic"/>
          <w:rtl/>
          <w:lang w:bidi="ar-EG"/>
        </w:rPr>
        <w:t xml:space="preserve"> والصناديق المتعددة الأطراف والمنظمات ذات الصلة، على توفير </w:t>
      </w:r>
      <w:r>
        <w:rPr>
          <w:rFonts w:cs="Simplified Arabic" w:hint="cs"/>
          <w:rtl/>
          <w:lang w:bidi="ar-EG"/>
        </w:rPr>
        <w:t>[</w:t>
      </w:r>
      <w:r w:rsidR="00B36C26" w:rsidRPr="00D054BB">
        <w:rPr>
          <w:rFonts w:cs="Simplified Arabic"/>
          <w:rtl/>
          <w:lang w:bidi="ar-EG"/>
        </w:rPr>
        <w:t>الموارد المالية</w:t>
      </w:r>
      <w:r w:rsidR="00452BE1">
        <w:rPr>
          <w:rFonts w:cs="Simplified Arabic" w:hint="cs"/>
          <w:rtl/>
          <w:lang w:bidi="ar-EG"/>
        </w:rPr>
        <w:t xml:space="preserve"> و</w:t>
      </w:r>
      <w:r>
        <w:rPr>
          <w:rFonts w:cs="Simplified Arabic" w:hint="cs"/>
          <w:rtl/>
          <w:lang w:bidi="ar-EG"/>
        </w:rPr>
        <w:t>]</w:t>
      </w:r>
      <w:r w:rsidR="00B36C26" w:rsidRPr="00D054BB">
        <w:rPr>
          <w:rFonts w:cs="Simplified Arabic"/>
          <w:rtl/>
          <w:lang w:bidi="ar-EG"/>
        </w:rPr>
        <w:t>بناء القدرات والتعاون التقني والعلمي ونقل التكنولوجيا وتدريب الخبراء لتوسيع نطاق البحوث المتعلقة بالتنوع البيولوجي للتربة، بما في ذلك من خلال الأدوات الرقمية المبتكرة، لدعم البلدان النامية، ولا سيما أقل البلدان نموا والدول الجزرية الصغيرة النامية من بينها، والبلدان التي تمر اقتصاداتها بمرحلة انتقالية، من أجل إرساء وتعزيز رصد التنوع البيولوجي للتربة، بما في ذلك الرصد المجتمعي الذي يشرك بطريقة فعالة الشعوب الأصلية والمجتمعات المحلية والمزارعين والرعاة والنساء والشباب، ويشجعهم على تنفيذ خطة العمل؛</w:t>
      </w:r>
    </w:p>
    <w:p w14:paraId="72A66BF9" w14:textId="7C44F901" w:rsidR="00B36C26" w:rsidRPr="00F90D2B" w:rsidRDefault="00F90D2B" w:rsidP="00F90D2B">
      <w:pPr>
        <w:tabs>
          <w:tab w:val="left" w:pos="1280"/>
          <w:tab w:val="left" w:pos="2272"/>
        </w:tabs>
        <w:bidi/>
        <w:spacing w:before="120" w:line="216" w:lineRule="auto"/>
        <w:ind w:left="1280" w:firstLine="425"/>
        <w:jc w:val="both"/>
        <w:rPr>
          <w:rFonts w:cs="Simplified Arabic"/>
          <w:lang w:bidi="ar-EG"/>
        </w:rPr>
      </w:pPr>
      <w:r>
        <w:rPr>
          <w:rFonts w:cs="Simplified Arabic" w:hint="cs"/>
          <w:rtl/>
          <w:lang w:bidi="ar-EG"/>
        </w:rPr>
        <w:t>[7-</w:t>
      </w:r>
      <w:r>
        <w:rPr>
          <w:rFonts w:cs="Simplified Arabic"/>
          <w:rtl/>
          <w:lang w:bidi="ar-EG"/>
        </w:rPr>
        <w:tab/>
      </w:r>
      <w:r w:rsidR="00B36C26" w:rsidRPr="00F90D2B">
        <w:rPr>
          <w:rFonts w:cs="Simplified Arabic"/>
          <w:i/>
          <w:iCs/>
          <w:rtl/>
          <w:lang w:bidi="ar-EG"/>
        </w:rPr>
        <w:t>يحث</w:t>
      </w:r>
      <w:r w:rsidR="00B36C26" w:rsidRPr="00F90D2B">
        <w:rPr>
          <w:rFonts w:cs="Simplified Arabic"/>
          <w:rtl/>
          <w:lang w:bidi="ar-EG"/>
        </w:rPr>
        <w:t xml:space="preserve"> الأطراف والحكومات الأخرى على تحديد الحوافز، بما في ذلك الإعانات، الضارة بالتنوع البيولوجي</w:t>
      </w:r>
      <w:r>
        <w:rPr>
          <w:rFonts w:cs="Simplified Arabic" w:hint="cs"/>
          <w:rtl/>
          <w:lang w:bidi="ar-EG"/>
        </w:rPr>
        <w:t xml:space="preserve"> </w:t>
      </w:r>
      <w:r w:rsidR="00282393" w:rsidRPr="00F90D2B">
        <w:rPr>
          <w:rFonts w:cs="Simplified Arabic"/>
          <w:rtl/>
          <w:lang w:bidi="ar-EG"/>
        </w:rPr>
        <w:t xml:space="preserve">أو القضاء عليها أو التخلص منها تدريجيا أو إصلاحها، </w:t>
      </w:r>
      <w:r>
        <w:rPr>
          <w:rFonts w:cs="Simplified Arabic" w:hint="cs"/>
          <w:rtl/>
          <w:lang w:bidi="ar-EG"/>
        </w:rPr>
        <w:t xml:space="preserve">بطريقة متناسبة </w:t>
      </w:r>
      <w:r w:rsidR="00154539">
        <w:rPr>
          <w:rFonts w:cs="Simplified Arabic" w:hint="cs"/>
          <w:rtl/>
          <w:lang w:bidi="ar-EG"/>
        </w:rPr>
        <w:t xml:space="preserve">وعادلة وفعالة ومنصفة، ويدعوها إلى توسيع نطاق الحوافز </w:t>
      </w:r>
      <w:proofErr w:type="spellStart"/>
      <w:r w:rsidR="00154539">
        <w:rPr>
          <w:rFonts w:cs="Simplified Arabic" w:hint="cs"/>
          <w:rtl/>
          <w:lang w:bidi="ar-EG"/>
        </w:rPr>
        <w:t>الإيجاية</w:t>
      </w:r>
      <w:proofErr w:type="spellEnd"/>
      <w:r w:rsidR="00154539">
        <w:rPr>
          <w:rFonts w:cs="Simplified Arabic" w:hint="cs"/>
          <w:rtl/>
          <w:lang w:bidi="ar-EG"/>
        </w:rPr>
        <w:t>[</w:t>
      </w:r>
      <w:r w:rsidR="00B36C26" w:rsidRPr="00F90D2B">
        <w:rPr>
          <w:rFonts w:cs="Simplified Arabic"/>
          <w:rtl/>
          <w:lang w:bidi="ar-EG"/>
        </w:rPr>
        <w:t>،</w:t>
      </w:r>
      <w:r w:rsidR="00282393">
        <w:rPr>
          <w:rFonts w:cs="Simplified Arabic" w:hint="cs"/>
          <w:rtl/>
          <w:lang w:bidi="ar-EG"/>
        </w:rPr>
        <w:t xml:space="preserve"> </w:t>
      </w:r>
      <w:r w:rsidR="00B36C26" w:rsidRPr="00F90D2B">
        <w:rPr>
          <w:rFonts w:cs="Simplified Arabic"/>
          <w:rtl/>
          <w:lang w:bidi="ar-EG"/>
        </w:rPr>
        <w:t>وإعادة توجيهها نحو تعزيز الممارسات الصديقة للتنوع البيولوجي في حماية التنوع البيولوجي للتربة وحفظه وإدارته</w:t>
      </w:r>
      <w:r w:rsidR="00154539">
        <w:rPr>
          <w:rFonts w:cs="Simplified Arabic" w:hint="cs"/>
          <w:rtl/>
          <w:lang w:bidi="ar-EG"/>
        </w:rPr>
        <w:t>]، حسب الاقتضاء؛]</w:t>
      </w:r>
      <w:r w:rsidR="00B36C26" w:rsidRPr="00F90D2B">
        <w:rPr>
          <w:rFonts w:cs="Simplified Arabic"/>
          <w:rtl/>
          <w:lang w:bidi="ar-EG"/>
        </w:rPr>
        <w:t>؛</w:t>
      </w:r>
    </w:p>
    <w:p w14:paraId="7A72E541" w14:textId="0A39398C" w:rsidR="00D82B3D" w:rsidRPr="00D054BB" w:rsidRDefault="00D82B3D" w:rsidP="00154539">
      <w:pPr>
        <w:pStyle w:val="ListParagraph"/>
        <w:numPr>
          <w:ilvl w:val="0"/>
          <w:numId w:val="19"/>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يدعو</w:t>
      </w:r>
      <w:r w:rsidRPr="00D054BB">
        <w:rPr>
          <w:rFonts w:cs="Simplified Arabic"/>
          <w:rtl/>
          <w:lang w:bidi="ar-EG"/>
        </w:rPr>
        <w:t xml:space="preserve"> المنظمات العالمية والإقليمية ذات الصلة، وكذلك المؤسسات الأكاديمية</w:t>
      </w:r>
      <w:r w:rsidR="00A22F7C" w:rsidRPr="00D054BB">
        <w:rPr>
          <w:rFonts w:cs="Simplified Arabic" w:hint="cs"/>
          <w:rtl/>
          <w:lang w:bidi="ar-EG"/>
        </w:rPr>
        <w:t xml:space="preserve">، </w:t>
      </w:r>
      <w:r w:rsidR="00154539">
        <w:rPr>
          <w:rFonts w:cs="Simplified Arabic" w:hint="cs"/>
          <w:rtl/>
          <w:lang w:bidi="ar-EG"/>
        </w:rPr>
        <w:t xml:space="preserve">ومعاهد البحوث الزراعية، </w:t>
      </w:r>
      <w:r w:rsidR="00A22F7C" w:rsidRPr="00D054BB">
        <w:rPr>
          <w:rFonts w:cs="Simplified Arabic" w:hint="cs"/>
          <w:rtl/>
          <w:lang w:bidi="ar-EG"/>
        </w:rPr>
        <w:t>والشعوب الأصلية والمجتمعات المحلية والنساء والشباب</w:t>
      </w:r>
      <w:r w:rsidRPr="00D054BB">
        <w:rPr>
          <w:rFonts w:cs="Simplified Arabic"/>
          <w:rtl/>
          <w:lang w:bidi="ar-EG"/>
        </w:rPr>
        <w:t xml:space="preserve">، إلى </w:t>
      </w:r>
      <w:r w:rsidR="00A22F7C" w:rsidRPr="00D054BB">
        <w:rPr>
          <w:rFonts w:cs="Simplified Arabic" w:hint="cs"/>
          <w:rtl/>
          <w:lang w:bidi="ar-EG"/>
        </w:rPr>
        <w:t>سد</w:t>
      </w:r>
      <w:r w:rsidRPr="00D054BB">
        <w:rPr>
          <w:rFonts w:cs="Simplified Arabic"/>
          <w:rtl/>
          <w:lang w:bidi="ar-EG"/>
        </w:rPr>
        <w:t xml:space="preserve"> الفجوات المعرفية في التنوع البيولوجي للتربة</w:t>
      </w:r>
      <w:r w:rsidR="00A22F7C" w:rsidRPr="00D054BB">
        <w:rPr>
          <w:rFonts w:cs="Simplified Arabic" w:hint="cs"/>
          <w:rtl/>
          <w:lang w:bidi="ar-EG"/>
        </w:rPr>
        <w:t>، بما في ذلك التنوع البيولوجي الفطري، وتعزيز الق</w:t>
      </w:r>
      <w:r w:rsidR="000842D5">
        <w:rPr>
          <w:rFonts w:cs="Simplified Arabic" w:hint="cs"/>
          <w:rtl/>
          <w:lang w:bidi="ar-EG"/>
        </w:rPr>
        <w:t>د</w:t>
      </w:r>
      <w:r w:rsidR="00A22F7C" w:rsidRPr="00D054BB">
        <w:rPr>
          <w:rFonts w:cs="Simplified Arabic" w:hint="cs"/>
          <w:rtl/>
          <w:lang w:bidi="ar-EG"/>
        </w:rPr>
        <w:t>رات التصنيفية وتعزيز البحوث متعددة التخصصات التي تربط التربة والمناخ وصحة البشر والنظم الغذائية</w:t>
      </w:r>
      <w:r w:rsidRPr="00D054BB">
        <w:rPr>
          <w:rFonts w:cs="Simplified Arabic"/>
          <w:rtl/>
          <w:lang w:bidi="ar-EG"/>
        </w:rPr>
        <w:t>؛</w:t>
      </w:r>
    </w:p>
    <w:p w14:paraId="24D1DE8F" w14:textId="0E2064A8" w:rsidR="00D82B3D" w:rsidRPr="00D054BB" w:rsidRDefault="00D82B3D" w:rsidP="00154539">
      <w:pPr>
        <w:pStyle w:val="ListParagraph"/>
        <w:numPr>
          <w:ilvl w:val="0"/>
          <w:numId w:val="19"/>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يلاحظ</w:t>
      </w:r>
      <w:r w:rsidRPr="00D054BB">
        <w:rPr>
          <w:rFonts w:cs="Simplified Arabic"/>
          <w:rtl/>
          <w:lang w:bidi="ar-EG"/>
        </w:rPr>
        <w:t xml:space="preserve"> العمل الجاري بشأن الموارد الوراثية للكائنات الحية الدقيقة واللافقاريات</w:t>
      </w:r>
      <w:r w:rsidR="00986083" w:rsidRPr="00D054BB">
        <w:rPr>
          <w:rFonts w:cs="Simplified Arabic" w:hint="cs"/>
          <w:rtl/>
          <w:lang w:bidi="ar-EG"/>
        </w:rPr>
        <w:t xml:space="preserve"> وكذلك بشأن التنوع البيولوجي من أجل الأغذية والزراعة، التي تجرى في إطار </w:t>
      </w:r>
      <w:r w:rsidR="00A6553A" w:rsidRPr="00D054BB">
        <w:rPr>
          <w:rFonts w:cs="Simplified Arabic"/>
          <w:rtl/>
          <w:lang w:bidi="ar-EG"/>
        </w:rPr>
        <w:t>هيئة الموارد الوراثية للأغذية والزراعة</w:t>
      </w:r>
      <w:r w:rsidRPr="00D054BB">
        <w:rPr>
          <w:rFonts w:cs="Simplified Arabic"/>
          <w:rtl/>
          <w:lang w:bidi="ar-EG"/>
        </w:rPr>
        <w:t xml:space="preserve">، ويرحب بالطلب الذي تقدم به أعضاء </w:t>
      </w:r>
      <w:r w:rsidR="000606B2">
        <w:rPr>
          <w:rFonts w:cs="Simplified Arabic" w:hint="cs"/>
          <w:rtl/>
          <w:lang w:bidi="ar-EG"/>
        </w:rPr>
        <w:t>الهيئة</w:t>
      </w:r>
      <w:r w:rsidRPr="00D054BB">
        <w:rPr>
          <w:rFonts w:cs="Simplified Arabic"/>
          <w:rtl/>
          <w:lang w:bidi="ar-EG"/>
        </w:rPr>
        <w:t xml:space="preserve"> في دورتها العشرين بأن تتعاون أمانة </w:t>
      </w:r>
      <w:r w:rsidR="000606B2">
        <w:rPr>
          <w:rFonts w:cs="Simplified Arabic" w:hint="cs"/>
          <w:rtl/>
          <w:lang w:bidi="ar-EG"/>
        </w:rPr>
        <w:t>الهيئة</w:t>
      </w:r>
      <w:r w:rsidRPr="00D054BB">
        <w:rPr>
          <w:rFonts w:cs="Simplified Arabic"/>
          <w:rtl/>
          <w:lang w:bidi="ar-EG"/>
        </w:rPr>
        <w:t xml:space="preserve"> مع الشركاء المحتملين، بما في ذلك أمانة اتفاقية التنوع البيولوجي، في إنشاء منصة عالمية للملقحات</w:t>
      </w:r>
      <w:r w:rsidR="00986083" w:rsidRPr="00D054BB">
        <w:rPr>
          <w:rFonts w:cs="Simplified Arabic" w:hint="cs"/>
          <w:rtl/>
          <w:lang w:bidi="ar-EG"/>
        </w:rPr>
        <w:t>، رهنا بتوافر الموارد</w:t>
      </w:r>
      <w:r w:rsidRPr="00D054BB">
        <w:rPr>
          <w:rFonts w:cs="Simplified Arabic"/>
          <w:rtl/>
          <w:lang w:bidi="ar-EG"/>
        </w:rPr>
        <w:t>؛</w:t>
      </w:r>
    </w:p>
    <w:p w14:paraId="044510B5" w14:textId="3758E864" w:rsidR="00986083" w:rsidRPr="00D054BB" w:rsidRDefault="00986083" w:rsidP="00154539">
      <w:pPr>
        <w:pStyle w:val="ListParagraph"/>
        <w:numPr>
          <w:ilvl w:val="0"/>
          <w:numId w:val="19"/>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يرحب</w:t>
      </w:r>
      <w:r w:rsidRPr="00D054BB">
        <w:rPr>
          <w:rFonts w:cs="Simplified Arabic"/>
          <w:rtl/>
          <w:lang w:bidi="ar-EG"/>
        </w:rPr>
        <w:t xml:space="preserve"> بالذكرى الخامسة والعشرين للمبادرة الدولية لحفظ الملقحات واستخدامها المستدام، ويدعو منظمة الأغذية والزراعة للأمم المتحدة </w:t>
      </w:r>
      <w:r w:rsidR="00154539">
        <w:rPr>
          <w:rFonts w:cs="Simplified Arabic" w:hint="cs"/>
          <w:rtl/>
          <w:lang w:bidi="ar-EG"/>
        </w:rPr>
        <w:t xml:space="preserve">إلى </w:t>
      </w:r>
      <w:r w:rsidRPr="00D054BB">
        <w:rPr>
          <w:rFonts w:cs="Simplified Arabic"/>
          <w:rtl/>
          <w:lang w:bidi="ar-EG"/>
        </w:rPr>
        <w:t>تعزيز تنفيذ المبادرة من خلال تعزيز الإجراءات، ولا سيما فيما يتعلق بالملقحات البرية</w:t>
      </w:r>
      <w:r w:rsidR="00154539">
        <w:rPr>
          <w:rFonts w:cs="Simplified Arabic" w:hint="cs"/>
          <w:rtl/>
          <w:lang w:bidi="ar-EG"/>
        </w:rPr>
        <w:t>، ويشجع الأطراف والحكومات الأخرى على ذلك</w:t>
      </w:r>
      <w:r w:rsidR="00282393">
        <w:rPr>
          <w:rFonts w:cs="Simplified Arabic" w:hint="cs"/>
          <w:rtl/>
          <w:lang w:bidi="ar-EG"/>
        </w:rPr>
        <w:t>، وفقا للتشريعات والظروف الوطنية</w:t>
      </w:r>
      <w:r w:rsidRPr="00D054BB">
        <w:rPr>
          <w:rFonts w:cs="Simplified Arabic"/>
          <w:rtl/>
          <w:lang w:bidi="ar-EG"/>
        </w:rPr>
        <w:t>؛</w:t>
      </w:r>
    </w:p>
    <w:p w14:paraId="2253D5D0" w14:textId="7A2CB3C1" w:rsidR="00D82B3D" w:rsidRPr="00005652" w:rsidRDefault="00005652" w:rsidP="00005652">
      <w:pPr>
        <w:tabs>
          <w:tab w:val="left" w:pos="1280"/>
          <w:tab w:val="left" w:pos="2272"/>
        </w:tabs>
        <w:bidi/>
        <w:spacing w:before="120" w:line="216" w:lineRule="auto"/>
        <w:ind w:left="1280" w:firstLine="425"/>
        <w:jc w:val="both"/>
        <w:rPr>
          <w:rFonts w:cs="Simplified Arabic"/>
          <w:lang w:bidi="ar-EG"/>
        </w:rPr>
      </w:pPr>
      <w:r>
        <w:rPr>
          <w:rFonts w:cs="Simplified Arabic" w:hint="cs"/>
          <w:rtl/>
          <w:lang w:bidi="ar-EG"/>
        </w:rPr>
        <w:t>[11-</w:t>
      </w:r>
      <w:r>
        <w:rPr>
          <w:rFonts w:cs="Simplified Arabic"/>
          <w:rtl/>
          <w:lang w:bidi="ar-EG"/>
        </w:rPr>
        <w:tab/>
      </w:r>
      <w:r w:rsidR="00D82B3D" w:rsidRPr="00005652">
        <w:rPr>
          <w:rFonts w:cs="Simplified Arabic"/>
          <w:i/>
          <w:iCs/>
          <w:rtl/>
          <w:lang w:bidi="ar-EG"/>
        </w:rPr>
        <w:t>يطلب</w:t>
      </w:r>
      <w:r w:rsidR="00D82B3D" w:rsidRPr="00005652">
        <w:rPr>
          <w:rFonts w:cs="Simplified Arabic"/>
          <w:rtl/>
          <w:lang w:bidi="ar-EG"/>
        </w:rPr>
        <w:t xml:space="preserve"> </w:t>
      </w:r>
      <w:r w:rsidR="00803B57" w:rsidRPr="00005652">
        <w:rPr>
          <w:rFonts w:cs="Simplified Arabic" w:hint="cs"/>
          <w:rtl/>
          <w:lang w:bidi="ar-EG"/>
        </w:rPr>
        <w:t>إلى</w:t>
      </w:r>
      <w:r w:rsidR="00D82B3D" w:rsidRPr="00005652">
        <w:rPr>
          <w:rFonts w:cs="Simplified Arabic"/>
          <w:rtl/>
          <w:lang w:bidi="ar-EG"/>
        </w:rPr>
        <w:t xml:space="preserve"> الأمين</w:t>
      </w:r>
      <w:r w:rsidR="0061178C" w:rsidRPr="00005652">
        <w:rPr>
          <w:rFonts w:cs="Simplified Arabic" w:hint="cs"/>
          <w:rtl/>
          <w:lang w:bidi="ar-EG"/>
        </w:rPr>
        <w:t>ة</w:t>
      </w:r>
      <w:r w:rsidR="00D82B3D" w:rsidRPr="00005652">
        <w:rPr>
          <w:rFonts w:cs="Simplified Arabic"/>
          <w:rtl/>
          <w:lang w:bidi="ar-EG"/>
        </w:rPr>
        <w:t xml:space="preserve"> التنفيذي</w:t>
      </w:r>
      <w:r w:rsidR="0061178C" w:rsidRPr="00005652">
        <w:rPr>
          <w:rFonts w:cs="Simplified Arabic" w:hint="cs"/>
          <w:rtl/>
          <w:lang w:bidi="ar-EG"/>
        </w:rPr>
        <w:t>ة</w:t>
      </w:r>
      <w:r w:rsidR="00D82B3D" w:rsidRPr="00005652">
        <w:rPr>
          <w:rFonts w:cs="Simplified Arabic"/>
          <w:rtl/>
          <w:lang w:bidi="ar-EG"/>
        </w:rPr>
        <w:t xml:space="preserve"> للاتفاقية أن </w:t>
      </w:r>
      <w:r w:rsidR="0061178C" w:rsidRPr="00005652">
        <w:rPr>
          <w:rFonts w:cs="Simplified Arabic" w:hint="cs"/>
          <w:rtl/>
          <w:lang w:bidi="ar-EG"/>
        </w:rPr>
        <w:t>ت</w:t>
      </w:r>
      <w:r w:rsidR="00D82B3D" w:rsidRPr="00005652">
        <w:rPr>
          <w:rFonts w:cs="Simplified Arabic"/>
          <w:rtl/>
          <w:lang w:bidi="ar-EG"/>
        </w:rPr>
        <w:t>واصل</w:t>
      </w:r>
      <w:r w:rsidR="00986083" w:rsidRPr="00005652">
        <w:rPr>
          <w:rFonts w:cs="Simplified Arabic" w:hint="cs"/>
          <w:rtl/>
          <w:lang w:bidi="ar-EG"/>
        </w:rPr>
        <w:t>، رهنا بتوافر الموارد،</w:t>
      </w:r>
      <w:r w:rsidR="00D82B3D" w:rsidRPr="00005652">
        <w:rPr>
          <w:rFonts w:cs="Simplified Arabic"/>
          <w:rtl/>
          <w:lang w:bidi="ar-EG"/>
        </w:rPr>
        <w:t xml:space="preserve"> </w:t>
      </w:r>
      <w:r w:rsidR="00272B3E" w:rsidRPr="00005652">
        <w:rPr>
          <w:rFonts w:cs="Simplified Arabic" w:hint="cs"/>
          <w:rtl/>
          <w:lang w:bidi="ar-EG"/>
        </w:rPr>
        <w:t>العمل</w:t>
      </w:r>
      <w:r w:rsidR="00D82B3D" w:rsidRPr="00005652">
        <w:rPr>
          <w:rFonts w:cs="Simplified Arabic"/>
          <w:rtl/>
          <w:lang w:bidi="ar-EG"/>
        </w:rPr>
        <w:t xml:space="preserve"> مع منظمة الأغذية والزراعة للأمم المتحدة </w:t>
      </w:r>
      <w:r w:rsidR="00986083" w:rsidRPr="00005652">
        <w:rPr>
          <w:rFonts w:cs="Simplified Arabic" w:hint="cs"/>
          <w:rtl/>
          <w:lang w:bidi="ar-EG"/>
        </w:rPr>
        <w:t>و</w:t>
      </w:r>
      <w:r w:rsidR="0061178C" w:rsidRPr="00005652">
        <w:rPr>
          <w:rFonts w:cs="Simplified Arabic"/>
          <w:rtl/>
          <w:lang w:bidi="ar-EG"/>
        </w:rPr>
        <w:t xml:space="preserve">هيئة الموارد الوراثية للأغذية والزراعة </w:t>
      </w:r>
      <w:r w:rsidR="00D82B3D" w:rsidRPr="00005652">
        <w:rPr>
          <w:rFonts w:cs="Simplified Arabic"/>
          <w:rtl/>
          <w:lang w:bidi="ar-EG"/>
        </w:rPr>
        <w:t xml:space="preserve">بشأن العمل </w:t>
      </w:r>
      <w:r w:rsidR="0061178C" w:rsidRPr="00005652">
        <w:rPr>
          <w:rFonts w:cs="Simplified Arabic" w:hint="cs"/>
          <w:rtl/>
          <w:lang w:bidi="ar-EG"/>
        </w:rPr>
        <w:t>المتعلق</w:t>
      </w:r>
      <w:r w:rsidR="00D82B3D" w:rsidRPr="00005652">
        <w:rPr>
          <w:rFonts w:cs="Simplified Arabic"/>
          <w:rtl/>
          <w:lang w:bidi="ar-EG"/>
        </w:rPr>
        <w:t xml:space="preserve"> بالتنوع البيولوجي للتربة والملقحات</w:t>
      </w:r>
      <w:r w:rsidR="00986083" w:rsidRPr="00005652">
        <w:rPr>
          <w:rFonts w:cs="Simplified Arabic" w:hint="cs"/>
          <w:rtl/>
          <w:lang w:bidi="ar-EG"/>
        </w:rPr>
        <w:t>، بما في ذك من خلال</w:t>
      </w:r>
      <w:r w:rsidR="00D054BB" w:rsidRPr="00005652">
        <w:rPr>
          <w:rFonts w:cs="Simplified Arabic" w:hint="cs"/>
          <w:rtl/>
          <w:lang w:bidi="ar-EG"/>
        </w:rPr>
        <w:t xml:space="preserve"> منصة عالمية للملقحات، على النحو المشار إليه في الفقرة 9؛</w:t>
      </w:r>
    </w:p>
    <w:p w14:paraId="50D66414" w14:textId="7E7C497C" w:rsidR="00D054BB" w:rsidRPr="00D054BB" w:rsidRDefault="00D054BB" w:rsidP="00005652">
      <w:pPr>
        <w:pStyle w:val="ListParagraph"/>
        <w:numPr>
          <w:ilvl w:val="0"/>
          <w:numId w:val="20"/>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يطلب</w:t>
      </w:r>
      <w:r w:rsidRPr="00D054BB">
        <w:rPr>
          <w:rFonts w:cs="Simplified Arabic"/>
          <w:rtl/>
          <w:lang w:bidi="ar-EG"/>
        </w:rPr>
        <w:t xml:space="preserve"> </w:t>
      </w:r>
      <w:r w:rsidRPr="00D054BB">
        <w:rPr>
          <w:rFonts w:cs="Simplified Arabic"/>
          <w:i/>
          <w:iCs/>
          <w:rtl/>
          <w:lang w:bidi="ar-EG"/>
        </w:rPr>
        <w:t>أيضا</w:t>
      </w:r>
      <w:r w:rsidRPr="00D054BB">
        <w:rPr>
          <w:rFonts w:cs="Simplified Arabic"/>
          <w:rtl/>
          <w:lang w:bidi="ar-EG"/>
        </w:rPr>
        <w:t xml:space="preserve"> إلى الأمين</w:t>
      </w:r>
      <w:r w:rsidRPr="00D054BB">
        <w:rPr>
          <w:rFonts w:cs="Simplified Arabic" w:hint="cs"/>
          <w:rtl/>
          <w:lang w:bidi="ar-EG"/>
        </w:rPr>
        <w:t>ة</w:t>
      </w:r>
      <w:r w:rsidRPr="00D054BB">
        <w:rPr>
          <w:rFonts w:cs="Simplified Arabic"/>
          <w:rtl/>
          <w:lang w:bidi="ar-EG"/>
        </w:rPr>
        <w:t xml:space="preserve"> التنفيذي</w:t>
      </w:r>
      <w:r w:rsidRPr="00D054BB">
        <w:rPr>
          <w:rFonts w:cs="Simplified Arabic" w:hint="cs"/>
          <w:rtl/>
          <w:lang w:bidi="ar-EG"/>
        </w:rPr>
        <w:t>ة أن تتعاون</w:t>
      </w:r>
      <w:r w:rsidRPr="00D054BB">
        <w:rPr>
          <w:rFonts w:cs="Simplified Arabic"/>
          <w:rtl/>
          <w:lang w:bidi="ar-EG"/>
        </w:rPr>
        <w:t xml:space="preserve">، رهنا بتوافر الموارد، مع </w:t>
      </w:r>
      <w:r w:rsidR="00005652">
        <w:rPr>
          <w:rFonts w:cs="Simplified Arabic" w:hint="cs"/>
          <w:rtl/>
          <w:lang w:bidi="ar-EG"/>
        </w:rPr>
        <w:t>منظمة الأغذية والزراعة للأمم المتحدة و</w:t>
      </w:r>
      <w:r w:rsidRPr="00D054BB">
        <w:rPr>
          <w:rFonts w:cs="Simplified Arabic"/>
          <w:rtl/>
          <w:lang w:bidi="ar-EG"/>
        </w:rPr>
        <w:t>الاتفاقيات والمنظمات ذات الصلة، ولا سيما تلك المذكورة في الفقرة 5، وفقا لولايات</w:t>
      </w:r>
      <w:r w:rsidR="00272B3E">
        <w:rPr>
          <w:rFonts w:cs="Simplified Arabic" w:hint="cs"/>
          <w:rtl/>
          <w:lang w:bidi="ar-EG"/>
        </w:rPr>
        <w:t xml:space="preserve"> كل منها</w:t>
      </w:r>
      <w:r w:rsidRPr="00D054BB">
        <w:rPr>
          <w:rFonts w:cs="Simplified Arabic"/>
          <w:rtl/>
          <w:lang w:bidi="ar-EG"/>
        </w:rPr>
        <w:t xml:space="preserve">، </w:t>
      </w:r>
      <w:r w:rsidRPr="00D054BB">
        <w:rPr>
          <w:rFonts w:cs="Simplified Arabic" w:hint="cs"/>
          <w:rtl/>
          <w:lang w:bidi="ar-EG"/>
        </w:rPr>
        <w:lastRenderedPageBreak/>
        <w:t>على</w:t>
      </w:r>
      <w:r w:rsidRPr="00D054BB">
        <w:rPr>
          <w:rFonts w:cs="Simplified Arabic"/>
          <w:rtl/>
          <w:lang w:bidi="ar-EG"/>
        </w:rPr>
        <w:t xml:space="preserve"> تطوير الأدوات </w:t>
      </w:r>
      <w:r w:rsidR="00C23159">
        <w:rPr>
          <w:rFonts w:cs="Simplified Arabic" w:hint="cs"/>
          <w:rtl/>
          <w:lang w:bidi="ar-EG"/>
        </w:rPr>
        <w:t>والإرشادات</w:t>
      </w:r>
      <w:r w:rsidRPr="00D054BB">
        <w:rPr>
          <w:rFonts w:cs="Simplified Arabic"/>
          <w:rtl/>
          <w:lang w:bidi="ar-EG"/>
        </w:rPr>
        <w:t xml:space="preserve"> </w:t>
      </w:r>
      <w:r w:rsidR="00005652">
        <w:rPr>
          <w:rFonts w:cs="Simplified Arabic" w:hint="cs"/>
          <w:rtl/>
          <w:lang w:bidi="ar-EG"/>
        </w:rPr>
        <w:t xml:space="preserve">الطوعية </w:t>
      </w:r>
      <w:r w:rsidRPr="00D054BB">
        <w:rPr>
          <w:rFonts w:cs="Simplified Arabic"/>
          <w:rtl/>
          <w:lang w:bidi="ar-EG"/>
        </w:rPr>
        <w:t xml:space="preserve">ذات الصلة وتعزيز أنشطة بناء القدرات المتعلقة بالحد من آثار التلوث على التنوع البيولوجي للتربة، بما في ذلك من خلال الاستخدام القائم على الأدلة للتنوع البيولوجي الفطري لاستعادة التربة، مع مراعاة التحديات المحددة التي تواجهها البلدان النامية، وأن </w:t>
      </w:r>
      <w:r w:rsidRPr="00D054BB">
        <w:rPr>
          <w:rFonts w:cs="Simplified Arabic" w:hint="cs"/>
          <w:rtl/>
          <w:lang w:bidi="ar-EG"/>
        </w:rPr>
        <w:t>ت</w:t>
      </w:r>
      <w:r w:rsidRPr="00D054BB">
        <w:rPr>
          <w:rFonts w:cs="Simplified Arabic"/>
          <w:rtl/>
          <w:lang w:bidi="ar-EG"/>
        </w:rPr>
        <w:t xml:space="preserve">قدم تقريرا عن التقدم المحرز إلى الهيئة الفرعية للمشورة العلمية والتقنية والتكنولوجية في اجتماع يُعقد قبل الاجتماع الثامن عشر لمؤتمر الأطراف؛ </w:t>
      </w:r>
    </w:p>
    <w:p w14:paraId="09ADC474" w14:textId="558E0EAE" w:rsidR="00D054BB" w:rsidRPr="00D054BB" w:rsidRDefault="00D054BB" w:rsidP="00005652">
      <w:pPr>
        <w:pStyle w:val="ListParagraph"/>
        <w:numPr>
          <w:ilvl w:val="0"/>
          <w:numId w:val="20"/>
        </w:numPr>
        <w:tabs>
          <w:tab w:val="left" w:pos="1280"/>
          <w:tab w:val="left" w:pos="2272"/>
        </w:tabs>
        <w:bidi/>
        <w:spacing w:before="120" w:line="216" w:lineRule="auto"/>
        <w:ind w:left="1280" w:firstLine="425"/>
        <w:contextualSpacing w:val="0"/>
        <w:jc w:val="both"/>
        <w:rPr>
          <w:rFonts w:cs="Simplified Arabic"/>
          <w:lang w:bidi="ar-EG"/>
        </w:rPr>
      </w:pPr>
      <w:r w:rsidRPr="00D054BB">
        <w:rPr>
          <w:rFonts w:cs="Simplified Arabic"/>
          <w:i/>
          <w:iCs/>
          <w:rtl/>
          <w:lang w:bidi="ar-EG"/>
        </w:rPr>
        <w:t>يطلب</w:t>
      </w:r>
      <w:r w:rsidRPr="00D054BB">
        <w:rPr>
          <w:rFonts w:cs="Simplified Arabic"/>
          <w:rtl/>
          <w:lang w:bidi="ar-EG"/>
        </w:rPr>
        <w:t xml:space="preserve"> </w:t>
      </w:r>
      <w:r w:rsidRPr="00005652">
        <w:rPr>
          <w:rFonts w:cs="Simplified Arabic"/>
          <w:i/>
          <w:iCs/>
          <w:rtl/>
          <w:lang w:bidi="ar-EG"/>
        </w:rPr>
        <w:t>كذلك</w:t>
      </w:r>
      <w:r w:rsidRPr="00D054BB">
        <w:rPr>
          <w:rFonts w:cs="Simplified Arabic"/>
          <w:rtl/>
          <w:lang w:bidi="ar-EG"/>
        </w:rPr>
        <w:t xml:space="preserve"> </w:t>
      </w:r>
      <w:r w:rsidRPr="00D054BB">
        <w:rPr>
          <w:rFonts w:cs="Simplified Arabic" w:hint="cs"/>
          <w:rtl/>
          <w:lang w:bidi="ar-EG"/>
        </w:rPr>
        <w:t>إلى</w:t>
      </w:r>
      <w:r w:rsidRPr="00D054BB">
        <w:rPr>
          <w:rFonts w:cs="Simplified Arabic"/>
          <w:rtl/>
          <w:lang w:bidi="ar-EG"/>
        </w:rPr>
        <w:t xml:space="preserve"> الأمين</w:t>
      </w:r>
      <w:r w:rsidRPr="00D054BB">
        <w:rPr>
          <w:rFonts w:cs="Simplified Arabic" w:hint="cs"/>
          <w:rtl/>
          <w:lang w:bidi="ar-EG"/>
        </w:rPr>
        <w:t>ة</w:t>
      </w:r>
      <w:r w:rsidRPr="00D054BB">
        <w:rPr>
          <w:rFonts w:cs="Simplified Arabic"/>
          <w:rtl/>
          <w:lang w:bidi="ar-EG"/>
        </w:rPr>
        <w:t xml:space="preserve"> التنفيذي</w:t>
      </w:r>
      <w:r w:rsidRPr="00D054BB">
        <w:rPr>
          <w:rFonts w:cs="Simplified Arabic" w:hint="cs"/>
          <w:rtl/>
          <w:lang w:bidi="ar-EG"/>
        </w:rPr>
        <w:t>ة</w:t>
      </w:r>
      <w:r w:rsidRPr="00D054BB">
        <w:rPr>
          <w:rFonts w:cs="Simplified Arabic"/>
          <w:rtl/>
          <w:lang w:bidi="ar-EG"/>
        </w:rPr>
        <w:t xml:space="preserve">، رهنا بتوافر الموارد، ويدعو منظمة الأغذية والزراعة للأمم المتحدة، والشراكة العالمية للتربة، والمبادرة العالمية للتنوع البيولوجي للتربة، والاتحاد الدولي لحفظ الطبيعة، والمنظمات الأخرى ذات الصلة، إلى مواصلة الجهود الرامية إلى وضع منهجيات منسقة ومؤشرات متوافقة لحفظ التنوع البيولوجي للتربة واستخدامه المستدام، مع ضمان ألا تسبب أي منهجية مطورة أعباء إضافية </w:t>
      </w:r>
      <w:r w:rsidRPr="00D054BB">
        <w:rPr>
          <w:rFonts w:cs="Simplified Arabic" w:hint="cs"/>
          <w:rtl/>
          <w:lang w:bidi="ar-EG"/>
        </w:rPr>
        <w:t>بشأن الإبلاغ</w:t>
      </w:r>
      <w:r w:rsidRPr="00D054BB">
        <w:rPr>
          <w:rFonts w:cs="Simplified Arabic"/>
          <w:rtl/>
          <w:lang w:bidi="ar-EG"/>
        </w:rPr>
        <w:t>، وأن تظل ضمن نطاق اختصاصات كل كيان، وأن تتجنب ازدواجية الجهود، وأن تضمن أن تكون البيانات المُولدة بهذه الطريقة متاحة وقابلة للتشغيل البيني و</w:t>
      </w:r>
      <w:r w:rsidRPr="00D054BB">
        <w:rPr>
          <w:rFonts w:cs="Simplified Arabic" w:hint="cs"/>
          <w:rtl/>
          <w:lang w:bidi="ar-EG"/>
        </w:rPr>
        <w:t>مدمجة</w:t>
      </w:r>
      <w:r w:rsidRPr="00D054BB">
        <w:rPr>
          <w:rFonts w:cs="Simplified Arabic"/>
          <w:rtl/>
          <w:lang w:bidi="ar-EG"/>
        </w:rPr>
        <w:t xml:space="preserve"> في الإطار، وأن تقدم تقريرا عن التقدم المحرز إلى الهيئة الفرعية للمشورة العلمية والتقنية والتكنولوجية في اجتماع يُعقد قبل الاجتماع الثامن عشر لمؤتمر الأطراف؛ </w:t>
      </w:r>
    </w:p>
    <w:p w14:paraId="1432FA3E" w14:textId="350A9ADB" w:rsidR="00005652" w:rsidRPr="00C23159" w:rsidRDefault="00D054BB" w:rsidP="00C23159">
      <w:pPr>
        <w:pStyle w:val="ListParagraph"/>
        <w:numPr>
          <w:ilvl w:val="0"/>
          <w:numId w:val="20"/>
        </w:numPr>
        <w:tabs>
          <w:tab w:val="left" w:pos="1280"/>
          <w:tab w:val="left" w:pos="2272"/>
        </w:tabs>
        <w:bidi/>
        <w:spacing w:before="120" w:line="216" w:lineRule="auto"/>
        <w:ind w:left="1280" w:firstLine="425"/>
        <w:contextualSpacing w:val="0"/>
        <w:jc w:val="both"/>
        <w:rPr>
          <w:rFonts w:cs="Simplified Arabic"/>
          <w:lang w:bidi="ar-EG"/>
        </w:rPr>
      </w:pPr>
      <w:r w:rsidRPr="00C23159">
        <w:rPr>
          <w:rFonts w:cs="Simplified Arabic"/>
          <w:i/>
          <w:iCs/>
          <w:rtl/>
          <w:lang w:bidi="ar-EG"/>
        </w:rPr>
        <w:t>يطلب</w:t>
      </w:r>
      <w:r w:rsidRPr="00C23159">
        <w:rPr>
          <w:rFonts w:cs="Simplified Arabic"/>
          <w:rtl/>
          <w:lang w:bidi="ar-EG"/>
        </w:rPr>
        <w:t xml:space="preserve"> </w:t>
      </w:r>
      <w:r w:rsidRPr="00C23159">
        <w:rPr>
          <w:rFonts w:cs="Simplified Arabic" w:hint="cs"/>
          <w:rtl/>
          <w:lang w:bidi="ar-EG"/>
        </w:rPr>
        <w:t>إلى</w:t>
      </w:r>
      <w:r w:rsidRPr="00C23159">
        <w:rPr>
          <w:rFonts w:cs="Simplified Arabic"/>
          <w:rtl/>
          <w:lang w:bidi="ar-EG"/>
        </w:rPr>
        <w:t xml:space="preserve"> الأمين</w:t>
      </w:r>
      <w:r w:rsidRPr="00C23159">
        <w:rPr>
          <w:rFonts w:cs="Simplified Arabic" w:hint="cs"/>
          <w:rtl/>
          <w:lang w:bidi="ar-EG"/>
        </w:rPr>
        <w:t>ة</w:t>
      </w:r>
      <w:r w:rsidRPr="00C23159">
        <w:rPr>
          <w:rFonts w:cs="Simplified Arabic"/>
          <w:rtl/>
          <w:lang w:bidi="ar-EG"/>
        </w:rPr>
        <w:t xml:space="preserve"> التنفيذي</w:t>
      </w:r>
      <w:r w:rsidRPr="00C23159">
        <w:rPr>
          <w:rFonts w:cs="Simplified Arabic" w:hint="cs"/>
          <w:rtl/>
          <w:lang w:bidi="ar-EG"/>
        </w:rPr>
        <w:t>ة أن ت</w:t>
      </w:r>
      <w:r w:rsidRPr="00C23159">
        <w:rPr>
          <w:rFonts w:cs="Simplified Arabic"/>
          <w:rtl/>
          <w:lang w:bidi="ar-EG"/>
        </w:rPr>
        <w:t xml:space="preserve">حيل هذا </w:t>
      </w:r>
      <w:r w:rsidR="00C23159">
        <w:rPr>
          <w:rFonts w:cs="Simplified Arabic" w:hint="cs"/>
          <w:rtl/>
          <w:lang w:bidi="ar-EG"/>
        </w:rPr>
        <w:t>المقرر</w:t>
      </w:r>
      <w:r w:rsidRPr="00C23159">
        <w:rPr>
          <w:rFonts w:cs="Simplified Arabic"/>
          <w:rtl/>
          <w:lang w:bidi="ar-EG"/>
        </w:rPr>
        <w:t xml:space="preserve"> إلى منظمة الأغذية والزراعة للأمم المتحدة، وبرنامج الأمم المتحدة الإنمائي، ومنظمة الأمم المتحدة للتربية والعلم والثقافة، ومنظمة الصحة العالمية، والمنظمة العالمية لصحة الحيوان، </w:t>
      </w:r>
      <w:r w:rsidR="00005652" w:rsidRPr="00C23159">
        <w:rPr>
          <w:rFonts w:cs="Simplified Arabic" w:hint="cs"/>
          <w:rtl/>
          <w:lang w:bidi="ar-EG"/>
        </w:rPr>
        <w:t xml:space="preserve">وأمانات </w:t>
      </w:r>
      <w:r w:rsidRPr="00C23159">
        <w:rPr>
          <w:rFonts w:cs="Simplified Arabic"/>
          <w:rtl/>
          <w:lang w:bidi="ar-EG"/>
        </w:rPr>
        <w:t>اتفاقيات بازل وروتردام و</w:t>
      </w:r>
      <w:r w:rsidR="00CA09DF" w:rsidRPr="00C23159">
        <w:rPr>
          <w:rFonts w:cs="Simplified Arabic" w:hint="cs"/>
          <w:rtl/>
          <w:lang w:bidi="ar-EG"/>
        </w:rPr>
        <w:t>ا</w:t>
      </w:r>
      <w:r w:rsidRPr="00C23159">
        <w:rPr>
          <w:rFonts w:cs="Simplified Arabic"/>
          <w:rtl/>
          <w:lang w:bidi="ar-EG"/>
        </w:rPr>
        <w:t>ستكهولم، واتفاقية الأراضي الرطبة، واتفاقية ميناماتا بشأن الزئبق، واتفاقية مكافحة التصحر، واتفاقية الأمم المتحدة الإطارية بشأن تغير المناخ، والمن</w:t>
      </w:r>
      <w:r w:rsidRPr="00C23159">
        <w:rPr>
          <w:rFonts w:cs="Simplified Arabic" w:hint="cs"/>
          <w:rtl/>
          <w:lang w:bidi="ar-EG"/>
        </w:rPr>
        <w:t>بر</w:t>
      </w:r>
      <w:r w:rsidRPr="00C23159">
        <w:rPr>
          <w:rFonts w:cs="Simplified Arabic"/>
          <w:rtl/>
          <w:lang w:bidi="ar-EG"/>
        </w:rPr>
        <w:t xml:space="preserve"> الحكومي الدولي للعلوم والسياسات في مجال التنوع البيولوجي وخدمات النظم الإيكولوجية، والفريق الدولي المعني بالموارد، وغيرها من الاتفاقيات والكيانات ذات الصلة بالتنوع البيولوجي في منظومة الأمم المتحدة، ولا سيما تلك المشاركة في تنفيذ عقد الأمم المتحدة لاستعادة النظم الإيكولوجية،</w:t>
      </w:r>
      <w:r w:rsidR="004154D6" w:rsidRPr="00D054BB">
        <w:rPr>
          <w:vertAlign w:val="superscript"/>
          <w:rtl/>
        </w:rPr>
        <w:footnoteReference w:id="12"/>
      </w:r>
      <w:r w:rsidRPr="00C23159">
        <w:rPr>
          <w:rFonts w:cs="Simplified Arabic"/>
          <w:rtl/>
          <w:lang w:bidi="ar-EG"/>
        </w:rPr>
        <w:t xml:space="preserve"> من أجل تشجيع تعزيز التآزر بين</w:t>
      </w:r>
      <w:r w:rsidR="00005652" w:rsidRPr="00C23159">
        <w:rPr>
          <w:rFonts w:cs="Simplified Arabic" w:hint="cs"/>
          <w:rtl/>
          <w:lang w:bidi="ar-EG"/>
        </w:rPr>
        <w:t>ها</w:t>
      </w:r>
      <w:r w:rsidRPr="00C23159">
        <w:rPr>
          <w:rFonts w:cs="Simplified Arabic"/>
          <w:rtl/>
          <w:lang w:bidi="ar-EG"/>
        </w:rPr>
        <w:t xml:space="preserve"> وتعظيم المنافع المشتركة للمناخ والتنوع البيولوجي والأمن </w:t>
      </w:r>
      <w:r w:rsidRPr="00C23159">
        <w:rPr>
          <w:rFonts w:cs="Simplified Arabic" w:hint="cs"/>
          <w:rtl/>
          <w:lang w:bidi="ar-EG"/>
        </w:rPr>
        <w:t>الغذائي</w:t>
      </w:r>
      <w:r w:rsidRPr="00C23159">
        <w:rPr>
          <w:rFonts w:cs="Simplified Arabic"/>
          <w:rtl/>
          <w:lang w:bidi="ar-EG"/>
        </w:rPr>
        <w:t>.</w:t>
      </w:r>
      <w:r w:rsidR="00005652" w:rsidRPr="00C23159">
        <w:rPr>
          <w:rFonts w:cs="Simplified Arabic" w:hint="cs"/>
          <w:rtl/>
          <w:lang w:bidi="ar-EG"/>
        </w:rPr>
        <w:t>]</w:t>
      </w:r>
    </w:p>
    <w:p w14:paraId="57A92AB9" w14:textId="77777777" w:rsidR="00F700BA" w:rsidRPr="006C5C25" w:rsidRDefault="00386300" w:rsidP="00B26580">
      <w:pPr>
        <w:pStyle w:val="ListParagraph"/>
        <w:bidi/>
        <w:spacing w:after="120" w:line="216" w:lineRule="auto"/>
        <w:ind w:left="0"/>
        <w:contextualSpacing w:val="0"/>
        <w:jc w:val="center"/>
        <w:rPr>
          <w:rFonts w:cs="Simplified Arabic"/>
          <w:sz w:val="22"/>
          <w:lang w:bidi="ar-EG"/>
        </w:rPr>
      </w:pPr>
      <w:r w:rsidRPr="00D054BB">
        <w:rPr>
          <w:rFonts w:cs="Simplified Arabic" w:hint="cs"/>
          <w:sz w:val="22"/>
          <w:rtl/>
          <w:lang w:bidi="ar-EG"/>
        </w:rPr>
        <w:t>__________</w:t>
      </w:r>
    </w:p>
    <w:sectPr w:rsidR="00F700BA" w:rsidRPr="006C5C25" w:rsidSect="008B7874">
      <w:headerReference w:type="even" r:id="rId17"/>
      <w:headerReference w:type="default" r:id="rId18"/>
      <w:footerReference w:type="even" r:id="rId19"/>
      <w:footerReference w:type="default" r:id="rId20"/>
      <w:headerReference w:type="first" r:id="rId21"/>
      <w:footnotePr>
        <w:numRestart w:val="eachSect"/>
      </w:footnotePr>
      <w:type w:val="continuous"/>
      <w:pgSz w:w="12240" w:h="15840" w:code="1"/>
      <w:pgMar w:top="1138" w:right="1440" w:bottom="113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42EA" w14:textId="77777777" w:rsidR="00CA07E6" w:rsidRDefault="00CA07E6" w:rsidP="00C005BD">
      <w:r>
        <w:separator/>
      </w:r>
    </w:p>
  </w:endnote>
  <w:endnote w:type="continuationSeparator" w:id="0">
    <w:p w14:paraId="454E4882" w14:textId="77777777" w:rsidR="00CA07E6" w:rsidRDefault="00CA07E6"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553" w14:textId="77777777" w:rsidR="00A74CF9" w:rsidRPr="00A74CF9" w:rsidRDefault="00A75BA4" w:rsidP="00A74CF9">
    <w:pPr>
      <w:pStyle w:val="CBDFooter"/>
      <w:jc w:val="right"/>
    </w:pPr>
    <w:r>
      <w:fldChar w:fldCharType="begin"/>
    </w:r>
    <w:r>
      <w:instrText xml:space="preserve"> PAGE \* MERGEFORMAT </w:instrText>
    </w:r>
    <w:r>
      <w:fldChar w:fldCharType="separate"/>
    </w:r>
    <w:r>
      <w:rPr>
        <w:noProof/>
      </w:rPr>
      <w:t>2</w:t>
    </w:r>
    <w:r>
      <w:rPr>
        <w:noProof/>
      </w:rPr>
      <w:fldChar w:fldCharType="end"/>
    </w:r>
    <w:r w:rsidR="00A74CF9">
      <w:t>/</w:t>
    </w:r>
    <w:fldSimple w:instr=" NUMPAGES \* MERGEFORMAT ">
      <w:r w:rsidR="007E62BA">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50A8" w14:textId="77777777" w:rsidR="00A74CF9" w:rsidRDefault="00A75BA4" w:rsidP="00A74CF9">
    <w:pPr>
      <w:pStyle w:val="CBDFooter"/>
      <w:jc w:val="left"/>
    </w:pPr>
    <w:r>
      <w:fldChar w:fldCharType="begin"/>
    </w:r>
    <w:r>
      <w:instrText xml:space="preserve"> PAGE \* MERGEFORMAT </w:instrText>
    </w:r>
    <w:r>
      <w:fldChar w:fldCharType="separate"/>
    </w:r>
    <w:r>
      <w:rPr>
        <w:noProof/>
      </w:rPr>
      <w:t>5</w:t>
    </w:r>
    <w:r>
      <w:rPr>
        <w:noProof/>
      </w:rPr>
      <w:fldChar w:fldCharType="end"/>
    </w:r>
    <w:r w:rsidR="00A74CF9">
      <w:t>/</w:t>
    </w:r>
    <w:fldSimple w:instr=" NUMPAGES \* MERGEFORMAT ">
      <w:r w:rsidR="007E62BA">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5793" w14:textId="77777777" w:rsidR="00CA07E6" w:rsidRDefault="00CA07E6" w:rsidP="00A319AA">
      <w:pPr>
        <w:bidi/>
      </w:pPr>
      <w:r>
        <w:separator/>
      </w:r>
    </w:p>
  </w:footnote>
  <w:footnote w:type="continuationSeparator" w:id="0">
    <w:p w14:paraId="5216B629" w14:textId="77777777" w:rsidR="00CA07E6" w:rsidRDefault="00CA07E6" w:rsidP="00C005BD">
      <w:r>
        <w:continuationSeparator/>
      </w:r>
    </w:p>
  </w:footnote>
  <w:footnote w:id="1">
    <w:p w14:paraId="59EAA361" w14:textId="6BF1465B" w:rsidR="00385D1D" w:rsidRPr="00F90D2B" w:rsidRDefault="00385D1D" w:rsidP="00385D1D">
      <w:pPr>
        <w:pStyle w:val="FootnoteText"/>
        <w:bidi/>
        <w:rPr>
          <w:rFonts w:cs="Simplified Arabic"/>
          <w:szCs w:val="22"/>
          <w:rtl/>
          <w:lang w:bidi="ar-EG"/>
        </w:rPr>
      </w:pPr>
      <w:r w:rsidRPr="00F90D2B">
        <w:rPr>
          <w:rStyle w:val="FootnoteReference"/>
          <w:rFonts w:cs="Simplified Arabic"/>
          <w:szCs w:val="22"/>
        </w:rPr>
        <w:footnoteRef/>
      </w:r>
      <w:hyperlink r:id="rId1" w:history="1">
        <w:r w:rsidRPr="00F90D2B">
          <w:rPr>
            <w:rStyle w:val="Hyperlink"/>
            <w:rFonts w:cs="Simplified Arabic"/>
            <w:szCs w:val="22"/>
            <w:lang w:val="en-GB"/>
          </w:rPr>
          <w:t>CBD/SBSTTA/27/8</w:t>
        </w:r>
      </w:hyperlink>
      <w:r w:rsidRPr="00F90D2B">
        <w:rPr>
          <w:rFonts w:cs="Simplified Arabic"/>
          <w:szCs w:val="22"/>
        </w:rPr>
        <w:t xml:space="preserve"> </w:t>
      </w:r>
      <w:r w:rsidRPr="00F90D2B">
        <w:rPr>
          <w:rFonts w:cs="Simplified Arabic" w:hint="cs"/>
          <w:szCs w:val="22"/>
          <w:rtl/>
        </w:rPr>
        <w:t>.</w:t>
      </w:r>
    </w:p>
  </w:footnote>
  <w:footnote w:id="2">
    <w:p w14:paraId="10180CC9" w14:textId="77777777" w:rsidR="00CB32C0" w:rsidRPr="00F90D2B" w:rsidRDefault="00CB32C0" w:rsidP="003A3BAD">
      <w:pPr>
        <w:pStyle w:val="FootnoteText"/>
        <w:bidi/>
        <w:spacing w:line="216" w:lineRule="auto"/>
        <w:jc w:val="both"/>
        <w:rPr>
          <w:rFonts w:cs="Simplified Arabic"/>
          <w:szCs w:val="22"/>
          <w:rtl/>
          <w:lang w:bidi="ar-EG"/>
        </w:rPr>
      </w:pPr>
      <w:r w:rsidRPr="00F90D2B">
        <w:rPr>
          <w:rStyle w:val="FootnoteReference"/>
          <w:rFonts w:cs="Simplified Arabic"/>
          <w:szCs w:val="22"/>
        </w:rPr>
        <w:footnoteRef/>
      </w:r>
      <w:r w:rsidRPr="00F90D2B">
        <w:rPr>
          <w:rFonts w:cs="Simplified Arabic" w:hint="cs"/>
          <w:szCs w:val="22"/>
          <w:rtl/>
          <w:lang w:bidi="ar-EG"/>
        </w:rPr>
        <w:t xml:space="preserve"> </w:t>
      </w:r>
      <w:r w:rsidRPr="00F90D2B">
        <w:rPr>
          <w:rFonts w:cs="Simplified Arabic"/>
          <w:szCs w:val="22"/>
          <w:rtl/>
          <w:lang w:bidi="ar-EG"/>
        </w:rPr>
        <w:t xml:space="preserve">المقرر </w:t>
      </w:r>
      <w:hyperlink r:id="rId2" w:history="1">
        <w:r w:rsidRPr="00F90D2B">
          <w:rPr>
            <w:rStyle w:val="Hyperlink"/>
            <w:rFonts w:cs="Simplified Arabic" w:hint="cs"/>
            <w:szCs w:val="22"/>
            <w:rtl/>
            <w:lang w:bidi="ar-EG"/>
          </w:rPr>
          <w:t>15/4</w:t>
        </w:r>
      </w:hyperlink>
      <w:r w:rsidRPr="00F90D2B">
        <w:rPr>
          <w:rFonts w:cs="Simplified Arabic"/>
          <w:szCs w:val="22"/>
          <w:rtl/>
          <w:lang w:bidi="ar-EG"/>
        </w:rPr>
        <w:t>، المرفق.</w:t>
      </w:r>
    </w:p>
  </w:footnote>
  <w:footnote w:id="3">
    <w:p w14:paraId="2AE8F8BE" w14:textId="76F1A5D0" w:rsidR="00D1107C" w:rsidRPr="00F90D2B" w:rsidRDefault="00D1107C" w:rsidP="00385D1D">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00385D1D" w:rsidRPr="00F90D2B">
        <w:rPr>
          <w:rFonts w:cs="Simplified Arabic" w:hint="cs"/>
          <w:szCs w:val="22"/>
          <w:rtl/>
        </w:rPr>
        <w:t xml:space="preserve">المقرر </w:t>
      </w:r>
      <w:hyperlink r:id="rId3" w:history="1">
        <w:r w:rsidR="00385D1D" w:rsidRPr="00F90D2B">
          <w:rPr>
            <w:rStyle w:val="Hyperlink"/>
            <w:rFonts w:cs="Simplified Arabic" w:hint="cs"/>
            <w:szCs w:val="22"/>
            <w:rtl/>
          </w:rPr>
          <w:t>15/28</w:t>
        </w:r>
      </w:hyperlink>
      <w:r w:rsidR="00385D1D" w:rsidRPr="00F90D2B">
        <w:rPr>
          <w:rFonts w:cs="Simplified Arabic" w:hint="cs"/>
          <w:szCs w:val="22"/>
          <w:rtl/>
        </w:rPr>
        <w:t>، المرفق.</w:t>
      </w:r>
    </w:p>
  </w:footnote>
  <w:footnote w:id="4">
    <w:p w14:paraId="6C680138" w14:textId="1DF69309" w:rsidR="00F90D2B" w:rsidRPr="00F90D2B" w:rsidRDefault="00F90D2B" w:rsidP="00F90D2B">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hint="cs"/>
          <w:szCs w:val="22"/>
          <w:rtl/>
        </w:rPr>
        <w:t xml:space="preserve"> </w:t>
      </w:r>
      <w:r w:rsidRPr="00F90D2B">
        <w:rPr>
          <w:rFonts w:cs="Simplified Arabic"/>
          <w:szCs w:val="22"/>
          <w:rtl/>
        </w:rPr>
        <w:t xml:space="preserve">الأمم المتحدة، </w:t>
      </w:r>
      <w:r w:rsidRPr="00F90D2B">
        <w:rPr>
          <w:rFonts w:cs="Simplified Arabic"/>
          <w:i/>
          <w:iCs/>
          <w:szCs w:val="22"/>
          <w:rtl/>
        </w:rPr>
        <w:t>مجموعة المعاهدات</w:t>
      </w:r>
      <w:r w:rsidRPr="00F90D2B">
        <w:rPr>
          <w:rFonts w:cs="Simplified Arabic"/>
          <w:szCs w:val="22"/>
          <w:rtl/>
        </w:rPr>
        <w:t xml:space="preserve">، المجلد </w:t>
      </w:r>
      <w:r w:rsidR="00E62CD9">
        <w:rPr>
          <w:rFonts w:cs="Simplified Arabic" w:hint="cs"/>
          <w:szCs w:val="22"/>
          <w:rtl/>
        </w:rPr>
        <w:t>1760</w:t>
      </w:r>
      <w:r w:rsidRPr="00F90D2B">
        <w:rPr>
          <w:rFonts w:cs="Simplified Arabic"/>
          <w:szCs w:val="22"/>
          <w:rtl/>
        </w:rPr>
        <w:t xml:space="preserve">، الرقم </w:t>
      </w:r>
      <w:r w:rsidR="00E62CD9">
        <w:rPr>
          <w:rFonts w:cs="Simplified Arabic" w:hint="cs"/>
          <w:szCs w:val="22"/>
          <w:rtl/>
        </w:rPr>
        <w:t>30619</w:t>
      </w:r>
      <w:r w:rsidRPr="00F90D2B">
        <w:rPr>
          <w:rFonts w:cs="Simplified Arabic" w:hint="cs"/>
          <w:szCs w:val="22"/>
          <w:rtl/>
        </w:rPr>
        <w:t>.</w:t>
      </w:r>
    </w:p>
  </w:footnote>
  <w:footnote w:id="5">
    <w:p w14:paraId="7F93C822" w14:textId="08F8E936" w:rsidR="00617CAD" w:rsidRPr="00F90D2B" w:rsidRDefault="00617CAD" w:rsidP="00385D1D">
      <w:pPr>
        <w:pStyle w:val="FootnoteText"/>
        <w:bidi/>
        <w:rPr>
          <w:rFonts w:cs="Simplified Arabic"/>
          <w:szCs w:val="22"/>
          <w:rtl/>
          <w:lang w:bidi="ar-EG"/>
        </w:rPr>
      </w:pPr>
      <w:r w:rsidRPr="00F90D2B">
        <w:rPr>
          <w:rStyle w:val="FootnoteReference"/>
          <w:rFonts w:cs="Simplified Arabic"/>
          <w:szCs w:val="22"/>
        </w:rPr>
        <w:footnoteRef/>
      </w:r>
      <w:r w:rsidR="00D054BB" w:rsidRPr="00F90D2B">
        <w:rPr>
          <w:rFonts w:cs="Simplified Arabic" w:hint="cs"/>
          <w:szCs w:val="22"/>
          <w:rtl/>
        </w:rPr>
        <w:t xml:space="preserve"> </w:t>
      </w:r>
      <w:r w:rsidR="00F90D2B" w:rsidRPr="00F90D2B">
        <w:rPr>
          <w:rFonts w:cs="Simplified Arabic"/>
          <w:szCs w:val="22"/>
          <w:rtl/>
        </w:rPr>
        <w:t xml:space="preserve">المرجع نفسه، المجلد </w:t>
      </w:r>
      <w:r w:rsidR="00385D1D" w:rsidRPr="00F90D2B">
        <w:rPr>
          <w:rFonts w:cs="Simplified Arabic"/>
          <w:szCs w:val="22"/>
          <w:rtl/>
        </w:rPr>
        <w:t>3201</w:t>
      </w:r>
      <w:r w:rsidR="00F90D2B" w:rsidRPr="00F90D2B">
        <w:rPr>
          <w:rFonts w:cs="Simplified Arabic"/>
          <w:szCs w:val="22"/>
          <w:rtl/>
        </w:rPr>
        <w:t>، الرقم</w:t>
      </w:r>
      <w:r w:rsidR="00385D1D" w:rsidRPr="00F90D2B">
        <w:rPr>
          <w:rFonts w:cs="Simplified Arabic"/>
          <w:szCs w:val="22"/>
          <w:rtl/>
        </w:rPr>
        <w:t xml:space="preserve"> 54669</w:t>
      </w:r>
      <w:r w:rsidR="00385D1D" w:rsidRPr="00F90D2B">
        <w:rPr>
          <w:rFonts w:cs="Simplified Arabic" w:hint="cs"/>
          <w:szCs w:val="22"/>
          <w:rtl/>
        </w:rPr>
        <w:t>.</w:t>
      </w:r>
    </w:p>
  </w:footnote>
  <w:footnote w:id="6">
    <w:p w14:paraId="0434CE12" w14:textId="380E12CA" w:rsidR="00617CAD" w:rsidRPr="00F90D2B" w:rsidRDefault="00617CAD" w:rsidP="00385D1D">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00385D1D" w:rsidRPr="00F90D2B">
        <w:rPr>
          <w:rFonts w:cs="Simplified Arabic"/>
          <w:szCs w:val="22"/>
          <w:rtl/>
        </w:rPr>
        <w:t xml:space="preserve">المرجع نفسه، المجلد </w:t>
      </w:r>
      <w:r w:rsidR="00385D1D" w:rsidRPr="00F90D2B">
        <w:rPr>
          <w:rFonts w:cs="Simplified Arabic" w:hint="cs"/>
          <w:szCs w:val="22"/>
          <w:rtl/>
        </w:rPr>
        <w:t>1673</w:t>
      </w:r>
      <w:r w:rsidR="00F90D2B" w:rsidRPr="00F90D2B">
        <w:rPr>
          <w:rFonts w:cs="Simplified Arabic"/>
          <w:szCs w:val="22"/>
          <w:rtl/>
        </w:rPr>
        <w:t>، الرقم</w:t>
      </w:r>
      <w:r w:rsidR="00385D1D" w:rsidRPr="00F90D2B">
        <w:rPr>
          <w:rFonts w:cs="Simplified Arabic"/>
          <w:szCs w:val="22"/>
          <w:rtl/>
        </w:rPr>
        <w:t xml:space="preserve"> </w:t>
      </w:r>
      <w:r w:rsidR="00385D1D" w:rsidRPr="00F90D2B">
        <w:rPr>
          <w:rFonts w:cs="Simplified Arabic" w:hint="cs"/>
          <w:szCs w:val="22"/>
          <w:rtl/>
        </w:rPr>
        <w:t>28911.</w:t>
      </w:r>
    </w:p>
  </w:footnote>
  <w:footnote w:id="7">
    <w:p w14:paraId="15DEC224" w14:textId="33766F7A" w:rsidR="00617CAD" w:rsidRPr="00F90D2B" w:rsidRDefault="00617CAD" w:rsidP="00385D1D">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00385D1D" w:rsidRPr="00F90D2B">
        <w:rPr>
          <w:rFonts w:cs="Simplified Arabic"/>
          <w:szCs w:val="22"/>
          <w:rtl/>
        </w:rPr>
        <w:t xml:space="preserve">المرجع نفسه، المجلد </w:t>
      </w:r>
      <w:r w:rsidR="00385D1D" w:rsidRPr="00F90D2B">
        <w:rPr>
          <w:rFonts w:cs="Simplified Arabic" w:hint="cs"/>
          <w:szCs w:val="22"/>
          <w:rtl/>
        </w:rPr>
        <w:t>2244</w:t>
      </w:r>
      <w:r w:rsidR="00F90D2B" w:rsidRPr="00F90D2B">
        <w:rPr>
          <w:rFonts w:cs="Simplified Arabic"/>
          <w:szCs w:val="22"/>
          <w:rtl/>
        </w:rPr>
        <w:t>، الرقم</w:t>
      </w:r>
      <w:r w:rsidR="00385D1D" w:rsidRPr="00F90D2B">
        <w:rPr>
          <w:rFonts w:cs="Simplified Arabic"/>
          <w:szCs w:val="22"/>
          <w:rtl/>
        </w:rPr>
        <w:t xml:space="preserve"> </w:t>
      </w:r>
      <w:r w:rsidR="00385D1D" w:rsidRPr="00F90D2B">
        <w:rPr>
          <w:rFonts w:cs="Simplified Arabic" w:hint="cs"/>
          <w:szCs w:val="22"/>
          <w:rtl/>
        </w:rPr>
        <w:t>39973.</w:t>
      </w:r>
    </w:p>
  </w:footnote>
  <w:footnote w:id="8">
    <w:p w14:paraId="196B4E41" w14:textId="3BA0EB9D" w:rsidR="00617CAD" w:rsidRPr="00F90D2B" w:rsidRDefault="00617CAD" w:rsidP="00385D1D">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00385D1D" w:rsidRPr="00F90D2B">
        <w:rPr>
          <w:rFonts w:cs="Simplified Arabic"/>
          <w:szCs w:val="22"/>
          <w:rtl/>
        </w:rPr>
        <w:t xml:space="preserve">المرجع نفسه، المجلد </w:t>
      </w:r>
      <w:r w:rsidR="00385D1D" w:rsidRPr="00F90D2B">
        <w:rPr>
          <w:rFonts w:cs="Simplified Arabic" w:hint="cs"/>
          <w:szCs w:val="22"/>
          <w:rtl/>
        </w:rPr>
        <w:t>2256</w:t>
      </w:r>
      <w:r w:rsidR="00F90D2B" w:rsidRPr="00F90D2B">
        <w:rPr>
          <w:rFonts w:cs="Simplified Arabic"/>
          <w:szCs w:val="22"/>
          <w:rtl/>
        </w:rPr>
        <w:t>، الرقم</w:t>
      </w:r>
      <w:r w:rsidR="00385D1D" w:rsidRPr="00F90D2B">
        <w:rPr>
          <w:rFonts w:cs="Simplified Arabic"/>
          <w:szCs w:val="22"/>
          <w:rtl/>
        </w:rPr>
        <w:t xml:space="preserve"> </w:t>
      </w:r>
      <w:r w:rsidR="00385D1D" w:rsidRPr="00F90D2B">
        <w:rPr>
          <w:rFonts w:cs="Simplified Arabic" w:hint="cs"/>
          <w:szCs w:val="22"/>
          <w:rtl/>
        </w:rPr>
        <w:t>40214.</w:t>
      </w:r>
    </w:p>
  </w:footnote>
  <w:footnote w:id="9">
    <w:p w14:paraId="2CB46BC3" w14:textId="4F68FDF9" w:rsidR="00D054BB" w:rsidRPr="00F90D2B" w:rsidRDefault="00D054BB" w:rsidP="00D054BB">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Pr="00F90D2B">
        <w:rPr>
          <w:rFonts w:cs="Simplified Arabic"/>
          <w:szCs w:val="22"/>
          <w:rtl/>
        </w:rPr>
        <w:t xml:space="preserve">المرجع نفسه، المجلد </w:t>
      </w:r>
      <w:r w:rsidRPr="00F90D2B">
        <w:rPr>
          <w:rFonts w:cs="Simplified Arabic" w:hint="cs"/>
          <w:szCs w:val="22"/>
          <w:rtl/>
        </w:rPr>
        <w:t>996</w:t>
      </w:r>
      <w:r w:rsidR="00F90D2B" w:rsidRPr="00F90D2B">
        <w:rPr>
          <w:rFonts w:cs="Simplified Arabic"/>
          <w:szCs w:val="22"/>
          <w:rtl/>
        </w:rPr>
        <w:t>، الرقم</w:t>
      </w:r>
      <w:r w:rsidRPr="00F90D2B">
        <w:rPr>
          <w:rFonts w:cs="Simplified Arabic"/>
          <w:szCs w:val="22"/>
          <w:rtl/>
        </w:rPr>
        <w:t xml:space="preserve"> </w:t>
      </w:r>
      <w:r w:rsidRPr="00F90D2B">
        <w:rPr>
          <w:rFonts w:cs="Simplified Arabic" w:hint="cs"/>
          <w:szCs w:val="22"/>
          <w:rtl/>
        </w:rPr>
        <w:t>14583.</w:t>
      </w:r>
    </w:p>
  </w:footnote>
  <w:footnote w:id="10">
    <w:p w14:paraId="56D71382" w14:textId="0CF90577" w:rsidR="00D054BB" w:rsidRPr="00F90D2B" w:rsidRDefault="00D054BB" w:rsidP="00D054BB">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Pr="00F90D2B">
        <w:rPr>
          <w:rFonts w:cs="Simplified Arabic"/>
          <w:szCs w:val="22"/>
          <w:rtl/>
        </w:rPr>
        <w:t xml:space="preserve">المرجع نفسه، المجلد </w:t>
      </w:r>
      <w:r w:rsidRPr="00F90D2B">
        <w:rPr>
          <w:rFonts w:cs="Simplified Arabic" w:hint="cs"/>
          <w:szCs w:val="22"/>
          <w:rtl/>
        </w:rPr>
        <w:t>1954</w:t>
      </w:r>
      <w:r w:rsidR="00F90D2B" w:rsidRPr="00F90D2B">
        <w:rPr>
          <w:rFonts w:cs="Simplified Arabic"/>
          <w:szCs w:val="22"/>
          <w:rtl/>
        </w:rPr>
        <w:t>، الرقم</w:t>
      </w:r>
      <w:r w:rsidRPr="00F90D2B">
        <w:rPr>
          <w:rFonts w:cs="Simplified Arabic"/>
          <w:szCs w:val="22"/>
          <w:rtl/>
        </w:rPr>
        <w:t xml:space="preserve"> </w:t>
      </w:r>
      <w:r w:rsidRPr="00F90D2B">
        <w:rPr>
          <w:rFonts w:cs="Simplified Arabic" w:hint="cs"/>
          <w:szCs w:val="22"/>
          <w:rtl/>
        </w:rPr>
        <w:t>33480.</w:t>
      </w:r>
    </w:p>
  </w:footnote>
  <w:footnote w:id="11">
    <w:p w14:paraId="66D86F47" w14:textId="442EBDB0" w:rsidR="00D054BB" w:rsidRPr="00F90D2B" w:rsidRDefault="00D054BB" w:rsidP="00D054BB">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Pr="00F90D2B">
        <w:rPr>
          <w:rFonts w:cs="Simplified Arabic"/>
          <w:szCs w:val="22"/>
          <w:rtl/>
        </w:rPr>
        <w:t xml:space="preserve">المرجع نفسه، المجلد </w:t>
      </w:r>
      <w:r w:rsidRPr="00F90D2B">
        <w:rPr>
          <w:rFonts w:cs="Simplified Arabic" w:hint="cs"/>
          <w:szCs w:val="22"/>
          <w:rtl/>
        </w:rPr>
        <w:t>1771</w:t>
      </w:r>
      <w:r w:rsidR="00F90D2B" w:rsidRPr="00F90D2B">
        <w:rPr>
          <w:rFonts w:cs="Simplified Arabic"/>
          <w:szCs w:val="22"/>
          <w:rtl/>
        </w:rPr>
        <w:t>، الرقم</w:t>
      </w:r>
      <w:r w:rsidRPr="00F90D2B">
        <w:rPr>
          <w:rFonts w:cs="Simplified Arabic"/>
          <w:szCs w:val="22"/>
          <w:rtl/>
        </w:rPr>
        <w:t xml:space="preserve"> </w:t>
      </w:r>
      <w:r w:rsidRPr="00F90D2B">
        <w:rPr>
          <w:rFonts w:cs="Simplified Arabic" w:hint="cs"/>
          <w:szCs w:val="22"/>
          <w:rtl/>
        </w:rPr>
        <w:t>30822.</w:t>
      </w:r>
    </w:p>
  </w:footnote>
  <w:footnote w:id="12">
    <w:p w14:paraId="110CC8FC" w14:textId="507E957A" w:rsidR="004154D6" w:rsidRPr="00F90D2B" w:rsidRDefault="004154D6" w:rsidP="004154D6">
      <w:pPr>
        <w:pStyle w:val="FootnoteText"/>
        <w:bidi/>
        <w:rPr>
          <w:rFonts w:cs="Simplified Arabic"/>
          <w:szCs w:val="22"/>
          <w:rtl/>
          <w:lang w:bidi="ar-EG"/>
        </w:rPr>
      </w:pPr>
      <w:r w:rsidRPr="00F90D2B">
        <w:rPr>
          <w:rStyle w:val="FootnoteReference"/>
          <w:rFonts w:cs="Simplified Arabic"/>
          <w:szCs w:val="22"/>
        </w:rPr>
        <w:footnoteRef/>
      </w:r>
      <w:r w:rsidRPr="00F90D2B">
        <w:rPr>
          <w:rFonts w:cs="Simplified Arabic"/>
          <w:szCs w:val="22"/>
        </w:rPr>
        <w:t xml:space="preserve"> </w:t>
      </w:r>
      <w:r w:rsidRPr="00F90D2B">
        <w:rPr>
          <w:rFonts w:cs="Simplified Arabic" w:hint="cs"/>
          <w:szCs w:val="22"/>
          <w:rtl/>
        </w:rPr>
        <w:t>انظر قرار الجمعية العامة 73/284.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8244172" w:displacedByCustomXml="next"/>
  <w:sdt>
    <w:sdtPr>
      <w:rPr>
        <w:noProof/>
        <w:kern w:val="22"/>
        <w:sz w:val="22"/>
        <w:szCs w:val="22"/>
        <w:rtl/>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EndPr/>
    <w:sdtContent>
      <w:p w14:paraId="28DB4D75" w14:textId="7AAC461F" w:rsidR="008B7874" w:rsidRPr="00005652" w:rsidRDefault="00067767" w:rsidP="00005652">
        <w:pPr>
          <w:pStyle w:val="Header"/>
          <w:pBdr>
            <w:bottom w:val="single" w:sz="4" w:space="1" w:color="auto"/>
          </w:pBdr>
          <w:kinsoku w:val="0"/>
          <w:overflowPunct w:val="0"/>
          <w:autoSpaceDE w:val="0"/>
          <w:autoSpaceDN w:val="0"/>
          <w:bidi/>
          <w:rPr>
            <w:noProof/>
            <w:kern w:val="22"/>
            <w:sz w:val="22"/>
            <w:szCs w:val="22"/>
          </w:rPr>
        </w:pPr>
        <w:r>
          <w:rPr>
            <w:noProof/>
            <w:kern w:val="22"/>
            <w:sz w:val="22"/>
            <w:szCs w:val="22"/>
          </w:rPr>
          <w:t>CBD/SBSTTA/REC/27/9</w:t>
        </w:r>
      </w:p>
    </w:sdtContent>
  </w:sdt>
  <w:bookmarkEnd w:id="0"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2"/>
        <w:szCs w:val="22"/>
        <w:rtl/>
      </w:rPr>
      <w:alias w:val="Subject"/>
      <w:tag w:val=""/>
      <w:id w:val="-387955437"/>
      <w:dataBinding w:prefixMappings="xmlns:ns0='http://purl.org/dc/elements/1.1/' xmlns:ns1='http://schemas.openxmlformats.org/package/2006/metadata/core-properties' " w:xpath="/ns1:coreProperties[1]/ns0:subject[1]" w:storeItemID="{6C3C8BC8-F283-45AE-878A-BAB7291924A1}"/>
      <w:text/>
    </w:sdtPr>
    <w:sdtEndPr/>
    <w:sdtContent>
      <w:p w14:paraId="65FA592D" w14:textId="39F6BF9A" w:rsidR="00A74CF9" w:rsidRPr="00005652" w:rsidRDefault="00067767" w:rsidP="00005652">
        <w:pPr>
          <w:pStyle w:val="Header"/>
          <w:pBdr>
            <w:bottom w:val="single" w:sz="4" w:space="1" w:color="auto"/>
          </w:pBdr>
          <w:kinsoku w:val="0"/>
          <w:overflowPunct w:val="0"/>
          <w:autoSpaceDE w:val="0"/>
          <w:autoSpaceDN w:val="0"/>
          <w:bidi/>
          <w:jc w:val="right"/>
          <w:rPr>
            <w:noProof/>
            <w:kern w:val="22"/>
            <w:szCs w:val="22"/>
          </w:rPr>
        </w:pPr>
        <w:r>
          <w:rPr>
            <w:noProof/>
            <w:kern w:val="22"/>
            <w:sz w:val="22"/>
            <w:szCs w:val="22"/>
          </w:rPr>
          <w:t>CBD/SBSTTA/REC/27/9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C58C" w14:textId="77777777" w:rsidR="00337C93" w:rsidRPr="00442228" w:rsidRDefault="00337C93" w:rsidP="008B7874">
    <w:pPr>
      <w:pStyle w:val="Header"/>
      <w:tabs>
        <w:tab w:val="clear" w:pos="4680"/>
        <w:tab w:val="clear" w:pos="9360"/>
      </w:tabs>
      <w:jc w:val="right"/>
      <w:rPr>
        <w:sz w:val="22"/>
        <w:szCs w:val="22"/>
        <w:lang w:val="fr-FR"/>
      </w:rPr>
    </w:pPr>
  </w:p>
  <w:p w14:paraId="3444664D"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9C"/>
    <w:multiLevelType w:val="hybridMultilevel"/>
    <w:tmpl w:val="2F86A654"/>
    <w:lvl w:ilvl="0" w:tplc="C9A41AE0">
      <w:start w:val="1"/>
      <w:numFmt w:val="arabicAbjad"/>
      <w:lvlText w:val="(%1)"/>
      <w:lvlJc w:val="left"/>
      <w:pPr>
        <w:ind w:left="1620" w:hanging="360"/>
      </w:pPr>
      <w:rPr>
        <w:rFonts w:hint="default"/>
        <w:b w:val="0"/>
        <w:bCs w:val="0"/>
        <w:i w:val="0"/>
        <w:iCs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2D357C1"/>
    <w:multiLevelType w:val="hybridMultilevel"/>
    <w:tmpl w:val="67489E46"/>
    <w:lvl w:ilvl="0" w:tplc="94D2C600">
      <w:start w:val="1"/>
      <w:numFmt w:val="decimal"/>
      <w:lvlText w:val="%1-"/>
      <w:lvlJc w:val="left"/>
      <w:pPr>
        <w:ind w:left="936"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3F7388"/>
    <w:multiLevelType w:val="hybridMultilevel"/>
    <w:tmpl w:val="69B260F8"/>
    <w:lvl w:ilvl="0" w:tplc="E59EA182">
      <w:start w:val="1"/>
      <w:numFmt w:val="decimal"/>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467263"/>
    <w:multiLevelType w:val="hybridMultilevel"/>
    <w:tmpl w:val="08BC78A0"/>
    <w:lvl w:ilvl="0" w:tplc="B136060A">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348A6"/>
    <w:multiLevelType w:val="hybridMultilevel"/>
    <w:tmpl w:val="8014E194"/>
    <w:lvl w:ilvl="0" w:tplc="A4F02E9E">
      <w:start w:val="1"/>
      <w:numFmt w:val="arabicAbjad"/>
      <w:lvlText w:val="(%1)"/>
      <w:lvlJc w:val="left"/>
      <w:pPr>
        <w:ind w:left="2088" w:hanging="360"/>
      </w:pPr>
      <w:rPr>
        <w:rFonts w:hint="default"/>
        <w:sz w:val="24"/>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8" w15:restartNumberingAfterBreak="0">
    <w:nsid w:val="3C6C4BCF"/>
    <w:multiLevelType w:val="hybridMultilevel"/>
    <w:tmpl w:val="11F09596"/>
    <w:lvl w:ilvl="0" w:tplc="6C9E5040">
      <w:start w:val="1"/>
      <w:numFmt w:val="decimal"/>
      <w:lvlText w:val="%1-"/>
      <w:lvlJc w:val="left"/>
      <w:pPr>
        <w:ind w:left="1980" w:hanging="360"/>
      </w:pPr>
      <w:rPr>
        <w:rFonts w:ascii="Simplified Arabic" w:hAnsi="Simplified Arabic" w:cs="Simplified Arabic"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93B15"/>
    <w:multiLevelType w:val="hybridMultilevel"/>
    <w:tmpl w:val="EE968BDE"/>
    <w:lvl w:ilvl="0" w:tplc="C9A41AE0">
      <w:start w:val="1"/>
      <w:numFmt w:val="arabicAbjad"/>
      <w:lvlText w:val="(%1)"/>
      <w:lvlJc w:val="left"/>
      <w:pPr>
        <w:ind w:left="1620" w:hanging="360"/>
      </w:pPr>
      <w:rPr>
        <w:rFonts w:hint="default"/>
        <w:b w:val="0"/>
        <w:bCs w:val="0"/>
        <w:i w:val="0"/>
        <w:iCs w:val="0"/>
        <w:sz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C8C37A4"/>
    <w:multiLevelType w:val="hybridMultilevel"/>
    <w:tmpl w:val="A434F310"/>
    <w:lvl w:ilvl="0" w:tplc="8D928E7C">
      <w:start w:val="12"/>
      <w:numFmt w:val="decimal"/>
      <w:lvlText w:val="%1-"/>
      <w:lvlJc w:val="left"/>
      <w:pPr>
        <w:ind w:left="20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43BEE"/>
    <w:multiLevelType w:val="multilevel"/>
    <w:tmpl w:val="222A08B4"/>
    <w:numStyleLink w:val="ListCBD"/>
  </w:abstractNum>
  <w:abstractNum w:abstractNumId="15" w15:restartNumberingAfterBreak="0">
    <w:nsid w:val="62DC5C34"/>
    <w:multiLevelType w:val="hybridMultilevel"/>
    <w:tmpl w:val="22FC6662"/>
    <w:lvl w:ilvl="0" w:tplc="AFE2F86E">
      <w:start w:val="8"/>
      <w:numFmt w:val="decimal"/>
      <w:lvlText w:val="%1-"/>
      <w:lvlJc w:val="left"/>
      <w:pPr>
        <w:ind w:left="20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87BE3"/>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63B25D25"/>
    <w:multiLevelType w:val="hybridMultilevel"/>
    <w:tmpl w:val="26588118"/>
    <w:lvl w:ilvl="0" w:tplc="816A254C">
      <w:start w:val="5"/>
      <w:numFmt w:val="decimal"/>
      <w:lvlText w:val="%1-"/>
      <w:lvlJc w:val="left"/>
      <w:pPr>
        <w:ind w:left="20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E4BC6"/>
    <w:multiLevelType w:val="hybridMultilevel"/>
    <w:tmpl w:val="21123164"/>
    <w:lvl w:ilvl="0" w:tplc="18C6C0CA">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7C1BA1"/>
    <w:multiLevelType w:val="hybridMultilevel"/>
    <w:tmpl w:val="2452CB7A"/>
    <w:lvl w:ilvl="0" w:tplc="5B7AC9FA">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639697355">
    <w:abstractNumId w:val="2"/>
  </w:num>
  <w:num w:numId="2" w16cid:durableId="440496354">
    <w:abstractNumId w:val="11"/>
  </w:num>
  <w:num w:numId="3" w16cid:durableId="1702392847">
    <w:abstractNumId w:val="4"/>
  </w:num>
  <w:num w:numId="4" w16cid:durableId="1701857010">
    <w:abstractNumId w:val="9"/>
  </w:num>
  <w:num w:numId="5" w16cid:durableId="1550220890">
    <w:abstractNumId w:val="5"/>
  </w:num>
  <w:num w:numId="6" w16cid:durableId="1254048905">
    <w:abstractNumId w:val="6"/>
  </w:num>
  <w:num w:numId="7" w16cid:durableId="1337221476">
    <w:abstractNumId w:val="18"/>
  </w:num>
  <w:num w:numId="8" w16cid:durableId="1185174657">
    <w:abstractNumId w:val="1"/>
  </w:num>
  <w:num w:numId="9" w16cid:durableId="673916696">
    <w:abstractNumId w:val="0"/>
  </w:num>
  <w:num w:numId="10" w16cid:durableId="1937519647">
    <w:abstractNumId w:val="12"/>
  </w:num>
  <w:num w:numId="11" w16cid:durableId="1308168243">
    <w:abstractNumId w:val="3"/>
  </w:num>
  <w:num w:numId="12" w16cid:durableId="1995715854">
    <w:abstractNumId w:val="10"/>
  </w:num>
  <w:num w:numId="13" w16cid:durableId="1108501839">
    <w:abstractNumId w:val="14"/>
  </w:num>
  <w:num w:numId="14" w16cid:durableId="441536142">
    <w:abstractNumId w:val="16"/>
  </w:num>
  <w:num w:numId="15" w16cid:durableId="503593316">
    <w:abstractNumId w:val="8"/>
  </w:num>
  <w:num w:numId="16" w16cid:durableId="396561245">
    <w:abstractNumId w:val="19"/>
  </w:num>
  <w:num w:numId="17" w16cid:durableId="18775108">
    <w:abstractNumId w:val="7"/>
  </w:num>
  <w:num w:numId="18" w16cid:durableId="513374281">
    <w:abstractNumId w:val="17"/>
  </w:num>
  <w:num w:numId="19" w16cid:durableId="278415733">
    <w:abstractNumId w:val="15"/>
  </w:num>
  <w:num w:numId="20" w16cid:durableId="1539006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5652"/>
    <w:rsid w:val="0000742A"/>
    <w:rsid w:val="00015E2F"/>
    <w:rsid w:val="000160AF"/>
    <w:rsid w:val="00020BC7"/>
    <w:rsid w:val="000212CF"/>
    <w:rsid w:val="00022635"/>
    <w:rsid w:val="00024707"/>
    <w:rsid w:val="00024CE7"/>
    <w:rsid w:val="000324B4"/>
    <w:rsid w:val="0003386B"/>
    <w:rsid w:val="00033D91"/>
    <w:rsid w:val="00037DBB"/>
    <w:rsid w:val="00042B1A"/>
    <w:rsid w:val="00045762"/>
    <w:rsid w:val="00046203"/>
    <w:rsid w:val="00046F70"/>
    <w:rsid w:val="00052100"/>
    <w:rsid w:val="00052768"/>
    <w:rsid w:val="000539EF"/>
    <w:rsid w:val="00054071"/>
    <w:rsid w:val="00054292"/>
    <w:rsid w:val="00054459"/>
    <w:rsid w:val="00054EEE"/>
    <w:rsid w:val="00056FE5"/>
    <w:rsid w:val="00057ABF"/>
    <w:rsid w:val="00057CA3"/>
    <w:rsid w:val="000606B2"/>
    <w:rsid w:val="00060D26"/>
    <w:rsid w:val="00061C13"/>
    <w:rsid w:val="000640EA"/>
    <w:rsid w:val="00064EBE"/>
    <w:rsid w:val="00067767"/>
    <w:rsid w:val="00067CD4"/>
    <w:rsid w:val="00070BB8"/>
    <w:rsid w:val="0007346F"/>
    <w:rsid w:val="00073C4A"/>
    <w:rsid w:val="00073FB9"/>
    <w:rsid w:val="00076B2B"/>
    <w:rsid w:val="0008009C"/>
    <w:rsid w:val="000833CF"/>
    <w:rsid w:val="000842D5"/>
    <w:rsid w:val="00085E7C"/>
    <w:rsid w:val="00090564"/>
    <w:rsid w:val="00093D6C"/>
    <w:rsid w:val="0009438F"/>
    <w:rsid w:val="00095CDB"/>
    <w:rsid w:val="00096D07"/>
    <w:rsid w:val="000A0993"/>
    <w:rsid w:val="000A0F92"/>
    <w:rsid w:val="000A1725"/>
    <w:rsid w:val="000A1F60"/>
    <w:rsid w:val="000A20D2"/>
    <w:rsid w:val="000A2909"/>
    <w:rsid w:val="000A2A00"/>
    <w:rsid w:val="000A33A3"/>
    <w:rsid w:val="000A5943"/>
    <w:rsid w:val="000A6CB0"/>
    <w:rsid w:val="000A7A5D"/>
    <w:rsid w:val="000B0CB7"/>
    <w:rsid w:val="000B1263"/>
    <w:rsid w:val="000B551A"/>
    <w:rsid w:val="000B7A1A"/>
    <w:rsid w:val="000C2646"/>
    <w:rsid w:val="000C3645"/>
    <w:rsid w:val="000C53C8"/>
    <w:rsid w:val="000C63A5"/>
    <w:rsid w:val="000C6865"/>
    <w:rsid w:val="000C777F"/>
    <w:rsid w:val="000C7B4D"/>
    <w:rsid w:val="000D1320"/>
    <w:rsid w:val="000D139B"/>
    <w:rsid w:val="000D219A"/>
    <w:rsid w:val="000D2250"/>
    <w:rsid w:val="000D277A"/>
    <w:rsid w:val="000D3B0A"/>
    <w:rsid w:val="000D6C75"/>
    <w:rsid w:val="000E0446"/>
    <w:rsid w:val="000E32DA"/>
    <w:rsid w:val="000E4E2F"/>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296C"/>
    <w:rsid w:val="001156DD"/>
    <w:rsid w:val="001160F0"/>
    <w:rsid w:val="00116206"/>
    <w:rsid w:val="00121644"/>
    <w:rsid w:val="00121F4C"/>
    <w:rsid w:val="00123952"/>
    <w:rsid w:val="00123B89"/>
    <w:rsid w:val="00124B46"/>
    <w:rsid w:val="00133246"/>
    <w:rsid w:val="00133263"/>
    <w:rsid w:val="0013484F"/>
    <w:rsid w:val="00134D0E"/>
    <w:rsid w:val="001350D0"/>
    <w:rsid w:val="00136471"/>
    <w:rsid w:val="00144A99"/>
    <w:rsid w:val="00147542"/>
    <w:rsid w:val="00147FFE"/>
    <w:rsid w:val="00152B14"/>
    <w:rsid w:val="001539CC"/>
    <w:rsid w:val="00154539"/>
    <w:rsid w:val="0015580C"/>
    <w:rsid w:val="00155E91"/>
    <w:rsid w:val="0016095A"/>
    <w:rsid w:val="00163136"/>
    <w:rsid w:val="0016338A"/>
    <w:rsid w:val="00163F91"/>
    <w:rsid w:val="001659B2"/>
    <w:rsid w:val="00165BB5"/>
    <w:rsid w:val="00167330"/>
    <w:rsid w:val="00167386"/>
    <w:rsid w:val="0017273D"/>
    <w:rsid w:val="0017304B"/>
    <w:rsid w:val="00175177"/>
    <w:rsid w:val="00175959"/>
    <w:rsid w:val="0017742B"/>
    <w:rsid w:val="001779E4"/>
    <w:rsid w:val="00180260"/>
    <w:rsid w:val="001805E2"/>
    <w:rsid w:val="0018180F"/>
    <w:rsid w:val="00181BFF"/>
    <w:rsid w:val="00182CE6"/>
    <w:rsid w:val="00183E1F"/>
    <w:rsid w:val="00184344"/>
    <w:rsid w:val="00184A6B"/>
    <w:rsid w:val="0018663F"/>
    <w:rsid w:val="00190771"/>
    <w:rsid w:val="001911AD"/>
    <w:rsid w:val="00192403"/>
    <w:rsid w:val="0019265E"/>
    <w:rsid w:val="001926AE"/>
    <w:rsid w:val="00193D48"/>
    <w:rsid w:val="001940BF"/>
    <w:rsid w:val="001957F1"/>
    <w:rsid w:val="001964B4"/>
    <w:rsid w:val="001A25FA"/>
    <w:rsid w:val="001A35BC"/>
    <w:rsid w:val="001A3CAF"/>
    <w:rsid w:val="001A7098"/>
    <w:rsid w:val="001B24E9"/>
    <w:rsid w:val="001B2C3C"/>
    <w:rsid w:val="001B4E49"/>
    <w:rsid w:val="001B5A8D"/>
    <w:rsid w:val="001B692F"/>
    <w:rsid w:val="001B7237"/>
    <w:rsid w:val="001B724C"/>
    <w:rsid w:val="001B7B39"/>
    <w:rsid w:val="001C0675"/>
    <w:rsid w:val="001C15F2"/>
    <w:rsid w:val="001C1706"/>
    <w:rsid w:val="001C2029"/>
    <w:rsid w:val="001C2612"/>
    <w:rsid w:val="001C342C"/>
    <w:rsid w:val="001C34B7"/>
    <w:rsid w:val="001C38FE"/>
    <w:rsid w:val="001C534C"/>
    <w:rsid w:val="001D026F"/>
    <w:rsid w:val="001D2679"/>
    <w:rsid w:val="001D4386"/>
    <w:rsid w:val="001D547B"/>
    <w:rsid w:val="001D6BC0"/>
    <w:rsid w:val="001D757D"/>
    <w:rsid w:val="001D7A40"/>
    <w:rsid w:val="001D7B4D"/>
    <w:rsid w:val="001D7E3A"/>
    <w:rsid w:val="001E3423"/>
    <w:rsid w:val="001E4870"/>
    <w:rsid w:val="001E643D"/>
    <w:rsid w:val="001E6D6C"/>
    <w:rsid w:val="001E7A22"/>
    <w:rsid w:val="001F0FC7"/>
    <w:rsid w:val="001F1725"/>
    <w:rsid w:val="001F19E8"/>
    <w:rsid w:val="001F3E08"/>
    <w:rsid w:val="001F59FC"/>
    <w:rsid w:val="001F71F6"/>
    <w:rsid w:val="00202C56"/>
    <w:rsid w:val="00203CF4"/>
    <w:rsid w:val="00205128"/>
    <w:rsid w:val="00205B9C"/>
    <w:rsid w:val="00206CF2"/>
    <w:rsid w:val="0020715A"/>
    <w:rsid w:val="00210520"/>
    <w:rsid w:val="00212595"/>
    <w:rsid w:val="00212919"/>
    <w:rsid w:val="0021469A"/>
    <w:rsid w:val="00216421"/>
    <w:rsid w:val="00217178"/>
    <w:rsid w:val="002176F3"/>
    <w:rsid w:val="00227535"/>
    <w:rsid w:val="00227B48"/>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3E24"/>
    <w:rsid w:val="00265709"/>
    <w:rsid w:val="002663FF"/>
    <w:rsid w:val="00272B3E"/>
    <w:rsid w:val="00272F2E"/>
    <w:rsid w:val="0027541E"/>
    <w:rsid w:val="002760B5"/>
    <w:rsid w:val="00276B6D"/>
    <w:rsid w:val="00280F5A"/>
    <w:rsid w:val="00281DF6"/>
    <w:rsid w:val="00282393"/>
    <w:rsid w:val="00282E7A"/>
    <w:rsid w:val="00283F92"/>
    <w:rsid w:val="0028448E"/>
    <w:rsid w:val="00284E10"/>
    <w:rsid w:val="002852C1"/>
    <w:rsid w:val="00286DE5"/>
    <w:rsid w:val="002878B1"/>
    <w:rsid w:val="00290B93"/>
    <w:rsid w:val="00291B31"/>
    <w:rsid w:val="00292A01"/>
    <w:rsid w:val="00292CA1"/>
    <w:rsid w:val="00294485"/>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34B0"/>
    <w:rsid w:val="002D5703"/>
    <w:rsid w:val="002D74F7"/>
    <w:rsid w:val="002D77E0"/>
    <w:rsid w:val="002E239D"/>
    <w:rsid w:val="002E3989"/>
    <w:rsid w:val="002E53FE"/>
    <w:rsid w:val="002E5908"/>
    <w:rsid w:val="002E6B50"/>
    <w:rsid w:val="002E6EBF"/>
    <w:rsid w:val="002F1EA6"/>
    <w:rsid w:val="002F2AC6"/>
    <w:rsid w:val="002F2D34"/>
    <w:rsid w:val="002F78BD"/>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26B76"/>
    <w:rsid w:val="003323C1"/>
    <w:rsid w:val="0033337E"/>
    <w:rsid w:val="003334D5"/>
    <w:rsid w:val="003340B3"/>
    <w:rsid w:val="003365D8"/>
    <w:rsid w:val="00336F2F"/>
    <w:rsid w:val="00337348"/>
    <w:rsid w:val="00337C93"/>
    <w:rsid w:val="00340B98"/>
    <w:rsid w:val="00341291"/>
    <w:rsid w:val="00344285"/>
    <w:rsid w:val="003472F1"/>
    <w:rsid w:val="00350776"/>
    <w:rsid w:val="00351C77"/>
    <w:rsid w:val="00352117"/>
    <w:rsid w:val="003523AF"/>
    <w:rsid w:val="003523D5"/>
    <w:rsid w:val="0035396C"/>
    <w:rsid w:val="00353A8D"/>
    <w:rsid w:val="00356521"/>
    <w:rsid w:val="00360C07"/>
    <w:rsid w:val="00360FBE"/>
    <w:rsid w:val="003615C5"/>
    <w:rsid w:val="00361A63"/>
    <w:rsid w:val="00361BFB"/>
    <w:rsid w:val="00364BA9"/>
    <w:rsid w:val="0036580F"/>
    <w:rsid w:val="003669F9"/>
    <w:rsid w:val="003675DF"/>
    <w:rsid w:val="00371027"/>
    <w:rsid w:val="003726CE"/>
    <w:rsid w:val="003748F0"/>
    <w:rsid w:val="00380AF8"/>
    <w:rsid w:val="00380F06"/>
    <w:rsid w:val="0038165A"/>
    <w:rsid w:val="0038248F"/>
    <w:rsid w:val="003839C6"/>
    <w:rsid w:val="00385D1D"/>
    <w:rsid w:val="00386300"/>
    <w:rsid w:val="00386368"/>
    <w:rsid w:val="003901AC"/>
    <w:rsid w:val="0039137A"/>
    <w:rsid w:val="003966D1"/>
    <w:rsid w:val="003A0742"/>
    <w:rsid w:val="003A0946"/>
    <w:rsid w:val="003A2339"/>
    <w:rsid w:val="003A2343"/>
    <w:rsid w:val="003A2C20"/>
    <w:rsid w:val="003A3207"/>
    <w:rsid w:val="003A3BAD"/>
    <w:rsid w:val="003A44FF"/>
    <w:rsid w:val="003A5142"/>
    <w:rsid w:val="003A54A7"/>
    <w:rsid w:val="003A7795"/>
    <w:rsid w:val="003B0ED0"/>
    <w:rsid w:val="003B18FD"/>
    <w:rsid w:val="003B4B7E"/>
    <w:rsid w:val="003B6733"/>
    <w:rsid w:val="003B6C97"/>
    <w:rsid w:val="003C12BD"/>
    <w:rsid w:val="003C474E"/>
    <w:rsid w:val="003C5B65"/>
    <w:rsid w:val="003C5DC4"/>
    <w:rsid w:val="003C63B5"/>
    <w:rsid w:val="003C6791"/>
    <w:rsid w:val="003C7F66"/>
    <w:rsid w:val="003D1951"/>
    <w:rsid w:val="003D1B59"/>
    <w:rsid w:val="003D22BC"/>
    <w:rsid w:val="003D46F4"/>
    <w:rsid w:val="003D754B"/>
    <w:rsid w:val="003E0848"/>
    <w:rsid w:val="003E1962"/>
    <w:rsid w:val="003E2267"/>
    <w:rsid w:val="003E440B"/>
    <w:rsid w:val="003E5595"/>
    <w:rsid w:val="003F2BF1"/>
    <w:rsid w:val="003F3973"/>
    <w:rsid w:val="003F423A"/>
    <w:rsid w:val="003F426D"/>
    <w:rsid w:val="003F4434"/>
    <w:rsid w:val="003F58E2"/>
    <w:rsid w:val="0040036B"/>
    <w:rsid w:val="00400E6A"/>
    <w:rsid w:val="0040211C"/>
    <w:rsid w:val="00404F83"/>
    <w:rsid w:val="00405F77"/>
    <w:rsid w:val="0041108B"/>
    <w:rsid w:val="00412449"/>
    <w:rsid w:val="00412703"/>
    <w:rsid w:val="00413277"/>
    <w:rsid w:val="00413AF4"/>
    <w:rsid w:val="0041522D"/>
    <w:rsid w:val="004154D6"/>
    <w:rsid w:val="004219B3"/>
    <w:rsid w:val="00421FCD"/>
    <w:rsid w:val="00422789"/>
    <w:rsid w:val="004229EA"/>
    <w:rsid w:val="00426521"/>
    <w:rsid w:val="00426C39"/>
    <w:rsid w:val="00431F3C"/>
    <w:rsid w:val="0043224A"/>
    <w:rsid w:val="00433F2D"/>
    <w:rsid w:val="00434F25"/>
    <w:rsid w:val="0043646A"/>
    <w:rsid w:val="004369AE"/>
    <w:rsid w:val="00436E76"/>
    <w:rsid w:val="00442228"/>
    <w:rsid w:val="004427FF"/>
    <w:rsid w:val="00450333"/>
    <w:rsid w:val="00450F86"/>
    <w:rsid w:val="00451599"/>
    <w:rsid w:val="00452BE1"/>
    <w:rsid w:val="00452E62"/>
    <w:rsid w:val="0045763A"/>
    <w:rsid w:val="00460F11"/>
    <w:rsid w:val="004610C0"/>
    <w:rsid w:val="00461BA0"/>
    <w:rsid w:val="00462E5D"/>
    <w:rsid w:val="00465311"/>
    <w:rsid w:val="0046560D"/>
    <w:rsid w:val="00466282"/>
    <w:rsid w:val="00470BE5"/>
    <w:rsid w:val="00471707"/>
    <w:rsid w:val="00471E92"/>
    <w:rsid w:val="0047236B"/>
    <w:rsid w:val="00472FC1"/>
    <w:rsid w:val="00473210"/>
    <w:rsid w:val="00473C44"/>
    <w:rsid w:val="004740F7"/>
    <w:rsid w:val="00480564"/>
    <w:rsid w:val="00484CEF"/>
    <w:rsid w:val="00487860"/>
    <w:rsid w:val="004901EE"/>
    <w:rsid w:val="00491FDE"/>
    <w:rsid w:val="00492A4E"/>
    <w:rsid w:val="0049407E"/>
    <w:rsid w:val="004960F6"/>
    <w:rsid w:val="00496383"/>
    <w:rsid w:val="00497F7B"/>
    <w:rsid w:val="004A006C"/>
    <w:rsid w:val="004A3737"/>
    <w:rsid w:val="004A4A82"/>
    <w:rsid w:val="004A5F51"/>
    <w:rsid w:val="004A777D"/>
    <w:rsid w:val="004B1C73"/>
    <w:rsid w:val="004B3429"/>
    <w:rsid w:val="004B3E36"/>
    <w:rsid w:val="004B5A11"/>
    <w:rsid w:val="004B6450"/>
    <w:rsid w:val="004B7F67"/>
    <w:rsid w:val="004C04E4"/>
    <w:rsid w:val="004C1B27"/>
    <w:rsid w:val="004C2D39"/>
    <w:rsid w:val="004C437C"/>
    <w:rsid w:val="004C6718"/>
    <w:rsid w:val="004C71CB"/>
    <w:rsid w:val="004D45B4"/>
    <w:rsid w:val="004D7CA6"/>
    <w:rsid w:val="004E29B4"/>
    <w:rsid w:val="004E67B5"/>
    <w:rsid w:val="004E72FC"/>
    <w:rsid w:val="004F0AF8"/>
    <w:rsid w:val="004F0BF8"/>
    <w:rsid w:val="004F1EB2"/>
    <w:rsid w:val="004F67AD"/>
    <w:rsid w:val="00500517"/>
    <w:rsid w:val="005016D5"/>
    <w:rsid w:val="0050206C"/>
    <w:rsid w:val="00502161"/>
    <w:rsid w:val="00503502"/>
    <w:rsid w:val="00503721"/>
    <w:rsid w:val="00503C13"/>
    <w:rsid w:val="00505696"/>
    <w:rsid w:val="005142BF"/>
    <w:rsid w:val="00514A1F"/>
    <w:rsid w:val="00515C7C"/>
    <w:rsid w:val="005162DE"/>
    <w:rsid w:val="00516BC5"/>
    <w:rsid w:val="00517032"/>
    <w:rsid w:val="0052012E"/>
    <w:rsid w:val="00520532"/>
    <w:rsid w:val="00521A89"/>
    <w:rsid w:val="00523CCE"/>
    <w:rsid w:val="0052444F"/>
    <w:rsid w:val="0052446B"/>
    <w:rsid w:val="00525469"/>
    <w:rsid w:val="005276D6"/>
    <w:rsid w:val="0053011D"/>
    <w:rsid w:val="00530F38"/>
    <w:rsid w:val="0053146D"/>
    <w:rsid w:val="00535614"/>
    <w:rsid w:val="005369EE"/>
    <w:rsid w:val="005377ED"/>
    <w:rsid w:val="00544756"/>
    <w:rsid w:val="00545577"/>
    <w:rsid w:val="005466EF"/>
    <w:rsid w:val="00552AF8"/>
    <w:rsid w:val="00553AB7"/>
    <w:rsid w:val="00554A13"/>
    <w:rsid w:val="0055625B"/>
    <w:rsid w:val="00560D1E"/>
    <w:rsid w:val="00562E5F"/>
    <w:rsid w:val="00563077"/>
    <w:rsid w:val="00565729"/>
    <w:rsid w:val="00565C12"/>
    <w:rsid w:val="00567DE0"/>
    <w:rsid w:val="00570235"/>
    <w:rsid w:val="005727A8"/>
    <w:rsid w:val="005729FC"/>
    <w:rsid w:val="00574111"/>
    <w:rsid w:val="00574A6B"/>
    <w:rsid w:val="00576140"/>
    <w:rsid w:val="005814AC"/>
    <w:rsid w:val="005821E4"/>
    <w:rsid w:val="00584784"/>
    <w:rsid w:val="005866CB"/>
    <w:rsid w:val="00586A55"/>
    <w:rsid w:val="00586D27"/>
    <w:rsid w:val="00587DC9"/>
    <w:rsid w:val="00591622"/>
    <w:rsid w:val="00592E04"/>
    <w:rsid w:val="005960C0"/>
    <w:rsid w:val="005A07F3"/>
    <w:rsid w:val="005A1F3B"/>
    <w:rsid w:val="005A76E0"/>
    <w:rsid w:val="005A7AC9"/>
    <w:rsid w:val="005B0447"/>
    <w:rsid w:val="005B0523"/>
    <w:rsid w:val="005B053C"/>
    <w:rsid w:val="005B6051"/>
    <w:rsid w:val="005B6222"/>
    <w:rsid w:val="005B6379"/>
    <w:rsid w:val="005B6807"/>
    <w:rsid w:val="005B6B2A"/>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D77D8"/>
    <w:rsid w:val="005E056D"/>
    <w:rsid w:val="005E0AA4"/>
    <w:rsid w:val="005E55B9"/>
    <w:rsid w:val="005E6305"/>
    <w:rsid w:val="005E65C9"/>
    <w:rsid w:val="005E6BB8"/>
    <w:rsid w:val="005F2F57"/>
    <w:rsid w:val="005F4272"/>
    <w:rsid w:val="005F527A"/>
    <w:rsid w:val="005F5293"/>
    <w:rsid w:val="005F5E79"/>
    <w:rsid w:val="006031B6"/>
    <w:rsid w:val="00603268"/>
    <w:rsid w:val="00603B5B"/>
    <w:rsid w:val="0061178C"/>
    <w:rsid w:val="006118FD"/>
    <w:rsid w:val="0061398F"/>
    <w:rsid w:val="00613B45"/>
    <w:rsid w:val="00616EC2"/>
    <w:rsid w:val="00617CAD"/>
    <w:rsid w:val="00622141"/>
    <w:rsid w:val="0062303C"/>
    <w:rsid w:val="006233FE"/>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630"/>
    <w:rsid w:val="00647A37"/>
    <w:rsid w:val="006505B7"/>
    <w:rsid w:val="00651D73"/>
    <w:rsid w:val="00652115"/>
    <w:rsid w:val="0065310A"/>
    <w:rsid w:val="00654181"/>
    <w:rsid w:val="00654ECC"/>
    <w:rsid w:val="00661315"/>
    <w:rsid w:val="00664322"/>
    <w:rsid w:val="00665B95"/>
    <w:rsid w:val="00671BEC"/>
    <w:rsid w:val="00672E7F"/>
    <w:rsid w:val="00673653"/>
    <w:rsid w:val="006737F8"/>
    <w:rsid w:val="006753B9"/>
    <w:rsid w:val="0068085D"/>
    <w:rsid w:val="006811F2"/>
    <w:rsid w:val="00681EDE"/>
    <w:rsid w:val="00682C6A"/>
    <w:rsid w:val="0068736E"/>
    <w:rsid w:val="006877D8"/>
    <w:rsid w:val="0068788B"/>
    <w:rsid w:val="006953DA"/>
    <w:rsid w:val="00696560"/>
    <w:rsid w:val="00696971"/>
    <w:rsid w:val="00697371"/>
    <w:rsid w:val="00697B91"/>
    <w:rsid w:val="006A3912"/>
    <w:rsid w:val="006A54A6"/>
    <w:rsid w:val="006A5AE4"/>
    <w:rsid w:val="006A61F9"/>
    <w:rsid w:val="006A6264"/>
    <w:rsid w:val="006A6890"/>
    <w:rsid w:val="006B036C"/>
    <w:rsid w:val="006B4ECF"/>
    <w:rsid w:val="006B6008"/>
    <w:rsid w:val="006B7CD4"/>
    <w:rsid w:val="006C08A7"/>
    <w:rsid w:val="006C204D"/>
    <w:rsid w:val="006C3AE4"/>
    <w:rsid w:val="006C5C25"/>
    <w:rsid w:val="006C6145"/>
    <w:rsid w:val="006D05DF"/>
    <w:rsid w:val="006D0753"/>
    <w:rsid w:val="006D0959"/>
    <w:rsid w:val="006D0D2C"/>
    <w:rsid w:val="006D6805"/>
    <w:rsid w:val="006E09E2"/>
    <w:rsid w:val="006E0CC9"/>
    <w:rsid w:val="006E1B44"/>
    <w:rsid w:val="006E248E"/>
    <w:rsid w:val="006E2B67"/>
    <w:rsid w:val="006E57EE"/>
    <w:rsid w:val="006E6CF9"/>
    <w:rsid w:val="006E73EC"/>
    <w:rsid w:val="006F32A6"/>
    <w:rsid w:val="006F4B01"/>
    <w:rsid w:val="00705644"/>
    <w:rsid w:val="00706007"/>
    <w:rsid w:val="00712417"/>
    <w:rsid w:val="00716901"/>
    <w:rsid w:val="0072151A"/>
    <w:rsid w:val="007215D2"/>
    <w:rsid w:val="007219A3"/>
    <w:rsid w:val="00723747"/>
    <w:rsid w:val="007255A2"/>
    <w:rsid w:val="00736D88"/>
    <w:rsid w:val="00740C98"/>
    <w:rsid w:val="0074117B"/>
    <w:rsid w:val="00744BE3"/>
    <w:rsid w:val="0074523B"/>
    <w:rsid w:val="0074539A"/>
    <w:rsid w:val="00747446"/>
    <w:rsid w:val="00747BB0"/>
    <w:rsid w:val="00747E7D"/>
    <w:rsid w:val="00751256"/>
    <w:rsid w:val="00751AEA"/>
    <w:rsid w:val="00751C49"/>
    <w:rsid w:val="007541ED"/>
    <w:rsid w:val="00756D85"/>
    <w:rsid w:val="007605FC"/>
    <w:rsid w:val="00762466"/>
    <w:rsid w:val="0077220C"/>
    <w:rsid w:val="00773F46"/>
    <w:rsid w:val="007744CC"/>
    <w:rsid w:val="00774776"/>
    <w:rsid w:val="007762AC"/>
    <w:rsid w:val="00776BD1"/>
    <w:rsid w:val="0077711C"/>
    <w:rsid w:val="007778E4"/>
    <w:rsid w:val="00780CB3"/>
    <w:rsid w:val="007836F5"/>
    <w:rsid w:val="007839D3"/>
    <w:rsid w:val="00785A9E"/>
    <w:rsid w:val="00792187"/>
    <w:rsid w:val="007925F1"/>
    <w:rsid w:val="00792F29"/>
    <w:rsid w:val="00793C0E"/>
    <w:rsid w:val="00794E96"/>
    <w:rsid w:val="007A0E00"/>
    <w:rsid w:val="007A1E7B"/>
    <w:rsid w:val="007A24C2"/>
    <w:rsid w:val="007A31ED"/>
    <w:rsid w:val="007A55FF"/>
    <w:rsid w:val="007B0B22"/>
    <w:rsid w:val="007B15AC"/>
    <w:rsid w:val="007B16E2"/>
    <w:rsid w:val="007B2A34"/>
    <w:rsid w:val="007B2A7A"/>
    <w:rsid w:val="007B4C84"/>
    <w:rsid w:val="007C10D5"/>
    <w:rsid w:val="007C4A83"/>
    <w:rsid w:val="007C78ED"/>
    <w:rsid w:val="007D2BB8"/>
    <w:rsid w:val="007D32AF"/>
    <w:rsid w:val="007D401D"/>
    <w:rsid w:val="007D4AD9"/>
    <w:rsid w:val="007E063B"/>
    <w:rsid w:val="007E2EC1"/>
    <w:rsid w:val="007E4F46"/>
    <w:rsid w:val="007E62BA"/>
    <w:rsid w:val="007E7EB3"/>
    <w:rsid w:val="007F1DC6"/>
    <w:rsid w:val="007F43FA"/>
    <w:rsid w:val="007F474C"/>
    <w:rsid w:val="007F78EF"/>
    <w:rsid w:val="007F7932"/>
    <w:rsid w:val="00803B57"/>
    <w:rsid w:val="00806667"/>
    <w:rsid w:val="00806BE8"/>
    <w:rsid w:val="00810E67"/>
    <w:rsid w:val="0081231E"/>
    <w:rsid w:val="00814010"/>
    <w:rsid w:val="00815657"/>
    <w:rsid w:val="0081603A"/>
    <w:rsid w:val="0081695B"/>
    <w:rsid w:val="00816D69"/>
    <w:rsid w:val="00816DDF"/>
    <w:rsid w:val="00817E7B"/>
    <w:rsid w:val="008207EB"/>
    <w:rsid w:val="00820DFA"/>
    <w:rsid w:val="00821723"/>
    <w:rsid w:val="0082437D"/>
    <w:rsid w:val="00825124"/>
    <w:rsid w:val="0082535D"/>
    <w:rsid w:val="008275A1"/>
    <w:rsid w:val="00832BB6"/>
    <w:rsid w:val="0083376A"/>
    <w:rsid w:val="0083382D"/>
    <w:rsid w:val="0083503D"/>
    <w:rsid w:val="008366DE"/>
    <w:rsid w:val="0083705E"/>
    <w:rsid w:val="00837868"/>
    <w:rsid w:val="00840AF2"/>
    <w:rsid w:val="00840E5C"/>
    <w:rsid w:val="00842BA3"/>
    <w:rsid w:val="00845E92"/>
    <w:rsid w:val="00851E82"/>
    <w:rsid w:val="008539A7"/>
    <w:rsid w:val="008542D4"/>
    <w:rsid w:val="008548F4"/>
    <w:rsid w:val="008556EF"/>
    <w:rsid w:val="008568F5"/>
    <w:rsid w:val="00860E67"/>
    <w:rsid w:val="00861A0B"/>
    <w:rsid w:val="008638F1"/>
    <w:rsid w:val="00866660"/>
    <w:rsid w:val="00876763"/>
    <w:rsid w:val="0087712A"/>
    <w:rsid w:val="008827CF"/>
    <w:rsid w:val="00884B48"/>
    <w:rsid w:val="00884E6D"/>
    <w:rsid w:val="00887E0E"/>
    <w:rsid w:val="00893B82"/>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3E45"/>
    <w:rsid w:val="008A5839"/>
    <w:rsid w:val="008A5B7B"/>
    <w:rsid w:val="008A63D9"/>
    <w:rsid w:val="008A6B7B"/>
    <w:rsid w:val="008A7CA0"/>
    <w:rsid w:val="008A7DC6"/>
    <w:rsid w:val="008B0631"/>
    <w:rsid w:val="008B25FF"/>
    <w:rsid w:val="008B51E5"/>
    <w:rsid w:val="008B601E"/>
    <w:rsid w:val="008B703B"/>
    <w:rsid w:val="008B71B5"/>
    <w:rsid w:val="008B75BC"/>
    <w:rsid w:val="008B7874"/>
    <w:rsid w:val="008C0134"/>
    <w:rsid w:val="008C0498"/>
    <w:rsid w:val="008C06B9"/>
    <w:rsid w:val="008C20E9"/>
    <w:rsid w:val="008C266F"/>
    <w:rsid w:val="008C287C"/>
    <w:rsid w:val="008C2C4A"/>
    <w:rsid w:val="008C3884"/>
    <w:rsid w:val="008C411C"/>
    <w:rsid w:val="008C6FF0"/>
    <w:rsid w:val="008D0EB1"/>
    <w:rsid w:val="008D3027"/>
    <w:rsid w:val="008D37BB"/>
    <w:rsid w:val="008D5974"/>
    <w:rsid w:val="008D7980"/>
    <w:rsid w:val="008D7E1D"/>
    <w:rsid w:val="008E3633"/>
    <w:rsid w:val="008E376D"/>
    <w:rsid w:val="008E391B"/>
    <w:rsid w:val="008E4CDA"/>
    <w:rsid w:val="008E52EB"/>
    <w:rsid w:val="008E599C"/>
    <w:rsid w:val="008E6B2B"/>
    <w:rsid w:val="008E6C12"/>
    <w:rsid w:val="008F0EF5"/>
    <w:rsid w:val="008F2AB2"/>
    <w:rsid w:val="008F46E3"/>
    <w:rsid w:val="008F663E"/>
    <w:rsid w:val="008F7DF1"/>
    <w:rsid w:val="009002E4"/>
    <w:rsid w:val="0090119B"/>
    <w:rsid w:val="00905F6B"/>
    <w:rsid w:val="00906F18"/>
    <w:rsid w:val="0091173B"/>
    <w:rsid w:val="0091278A"/>
    <w:rsid w:val="00916997"/>
    <w:rsid w:val="00917B10"/>
    <w:rsid w:val="0092105D"/>
    <w:rsid w:val="00921075"/>
    <w:rsid w:val="00924712"/>
    <w:rsid w:val="00925AC4"/>
    <w:rsid w:val="00925EB0"/>
    <w:rsid w:val="00926B32"/>
    <w:rsid w:val="00927083"/>
    <w:rsid w:val="009276C7"/>
    <w:rsid w:val="00933091"/>
    <w:rsid w:val="00933712"/>
    <w:rsid w:val="00935533"/>
    <w:rsid w:val="00935A2D"/>
    <w:rsid w:val="0093638E"/>
    <w:rsid w:val="00936C55"/>
    <w:rsid w:val="00940047"/>
    <w:rsid w:val="00940445"/>
    <w:rsid w:val="0094166A"/>
    <w:rsid w:val="009434BC"/>
    <w:rsid w:val="009436CC"/>
    <w:rsid w:val="00944DE6"/>
    <w:rsid w:val="00944E7F"/>
    <w:rsid w:val="00944EF5"/>
    <w:rsid w:val="00945CBD"/>
    <w:rsid w:val="00950247"/>
    <w:rsid w:val="009503CA"/>
    <w:rsid w:val="0095076F"/>
    <w:rsid w:val="00953C37"/>
    <w:rsid w:val="00954811"/>
    <w:rsid w:val="0096000A"/>
    <w:rsid w:val="00961BAB"/>
    <w:rsid w:val="00962406"/>
    <w:rsid w:val="009630CB"/>
    <w:rsid w:val="00966BCB"/>
    <w:rsid w:val="00970E0B"/>
    <w:rsid w:val="00971324"/>
    <w:rsid w:val="00973D8A"/>
    <w:rsid w:val="00974BF6"/>
    <w:rsid w:val="009751A1"/>
    <w:rsid w:val="00975A4E"/>
    <w:rsid w:val="009762D6"/>
    <w:rsid w:val="00976ED6"/>
    <w:rsid w:val="00982AB4"/>
    <w:rsid w:val="009831C0"/>
    <w:rsid w:val="0098321A"/>
    <w:rsid w:val="00983CC2"/>
    <w:rsid w:val="00983D9E"/>
    <w:rsid w:val="00984F2F"/>
    <w:rsid w:val="009856BF"/>
    <w:rsid w:val="00986083"/>
    <w:rsid w:val="00986228"/>
    <w:rsid w:val="0099130E"/>
    <w:rsid w:val="00991803"/>
    <w:rsid w:val="009954E5"/>
    <w:rsid w:val="00995D81"/>
    <w:rsid w:val="009A3D3F"/>
    <w:rsid w:val="009A469B"/>
    <w:rsid w:val="009A4963"/>
    <w:rsid w:val="009A56DF"/>
    <w:rsid w:val="009A6AF9"/>
    <w:rsid w:val="009B06B9"/>
    <w:rsid w:val="009B1438"/>
    <w:rsid w:val="009B2AF9"/>
    <w:rsid w:val="009B4D8D"/>
    <w:rsid w:val="009C2133"/>
    <w:rsid w:val="009C3BC4"/>
    <w:rsid w:val="009C702B"/>
    <w:rsid w:val="009D5052"/>
    <w:rsid w:val="009D529E"/>
    <w:rsid w:val="009D5DA3"/>
    <w:rsid w:val="009D7533"/>
    <w:rsid w:val="009D7980"/>
    <w:rsid w:val="009E00BF"/>
    <w:rsid w:val="009E2BCB"/>
    <w:rsid w:val="009E5248"/>
    <w:rsid w:val="009E52E5"/>
    <w:rsid w:val="009E610B"/>
    <w:rsid w:val="009E674F"/>
    <w:rsid w:val="009E6B25"/>
    <w:rsid w:val="009E7547"/>
    <w:rsid w:val="009F05DA"/>
    <w:rsid w:val="009F0921"/>
    <w:rsid w:val="009F1987"/>
    <w:rsid w:val="009F19B2"/>
    <w:rsid w:val="009F6F49"/>
    <w:rsid w:val="00A00C29"/>
    <w:rsid w:val="00A03BCD"/>
    <w:rsid w:val="00A04C77"/>
    <w:rsid w:val="00A054DB"/>
    <w:rsid w:val="00A06276"/>
    <w:rsid w:val="00A10AE0"/>
    <w:rsid w:val="00A10B97"/>
    <w:rsid w:val="00A12CC2"/>
    <w:rsid w:val="00A12EFE"/>
    <w:rsid w:val="00A16B4B"/>
    <w:rsid w:val="00A174ED"/>
    <w:rsid w:val="00A200F9"/>
    <w:rsid w:val="00A21F91"/>
    <w:rsid w:val="00A22F7C"/>
    <w:rsid w:val="00A23B3A"/>
    <w:rsid w:val="00A27078"/>
    <w:rsid w:val="00A27FCF"/>
    <w:rsid w:val="00A30B99"/>
    <w:rsid w:val="00A30E02"/>
    <w:rsid w:val="00A317A4"/>
    <w:rsid w:val="00A318A7"/>
    <w:rsid w:val="00A319AA"/>
    <w:rsid w:val="00A37185"/>
    <w:rsid w:val="00A41940"/>
    <w:rsid w:val="00A41C43"/>
    <w:rsid w:val="00A41EE8"/>
    <w:rsid w:val="00A50EF1"/>
    <w:rsid w:val="00A51FE3"/>
    <w:rsid w:val="00A528DB"/>
    <w:rsid w:val="00A609E2"/>
    <w:rsid w:val="00A60A7A"/>
    <w:rsid w:val="00A61C0F"/>
    <w:rsid w:val="00A6553A"/>
    <w:rsid w:val="00A663C6"/>
    <w:rsid w:val="00A72462"/>
    <w:rsid w:val="00A736E0"/>
    <w:rsid w:val="00A74CF9"/>
    <w:rsid w:val="00A759F3"/>
    <w:rsid w:val="00A75B94"/>
    <w:rsid w:val="00A75BA4"/>
    <w:rsid w:val="00A763F6"/>
    <w:rsid w:val="00A80B51"/>
    <w:rsid w:val="00A81861"/>
    <w:rsid w:val="00A81F2E"/>
    <w:rsid w:val="00A82BC6"/>
    <w:rsid w:val="00A832BA"/>
    <w:rsid w:val="00A83E90"/>
    <w:rsid w:val="00A86CCA"/>
    <w:rsid w:val="00A86CF4"/>
    <w:rsid w:val="00A87523"/>
    <w:rsid w:val="00A87E1D"/>
    <w:rsid w:val="00A94AED"/>
    <w:rsid w:val="00A959F9"/>
    <w:rsid w:val="00A971B3"/>
    <w:rsid w:val="00A97578"/>
    <w:rsid w:val="00AA08A7"/>
    <w:rsid w:val="00AA201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0A31"/>
    <w:rsid w:val="00AF1EA9"/>
    <w:rsid w:val="00AF20C1"/>
    <w:rsid w:val="00AF7FA3"/>
    <w:rsid w:val="00B021B8"/>
    <w:rsid w:val="00B0281B"/>
    <w:rsid w:val="00B02E77"/>
    <w:rsid w:val="00B04D68"/>
    <w:rsid w:val="00B05C9C"/>
    <w:rsid w:val="00B063F8"/>
    <w:rsid w:val="00B10398"/>
    <w:rsid w:val="00B1094B"/>
    <w:rsid w:val="00B11044"/>
    <w:rsid w:val="00B115C5"/>
    <w:rsid w:val="00B129BC"/>
    <w:rsid w:val="00B12AA8"/>
    <w:rsid w:val="00B132D9"/>
    <w:rsid w:val="00B1349B"/>
    <w:rsid w:val="00B14FC5"/>
    <w:rsid w:val="00B1745B"/>
    <w:rsid w:val="00B250E9"/>
    <w:rsid w:val="00B26580"/>
    <w:rsid w:val="00B27F16"/>
    <w:rsid w:val="00B3403A"/>
    <w:rsid w:val="00B35613"/>
    <w:rsid w:val="00B35DBA"/>
    <w:rsid w:val="00B35EF0"/>
    <w:rsid w:val="00B36C26"/>
    <w:rsid w:val="00B36CD0"/>
    <w:rsid w:val="00B37DB9"/>
    <w:rsid w:val="00B40690"/>
    <w:rsid w:val="00B4209C"/>
    <w:rsid w:val="00B45A2D"/>
    <w:rsid w:val="00B47646"/>
    <w:rsid w:val="00B51B10"/>
    <w:rsid w:val="00B52230"/>
    <w:rsid w:val="00B5368E"/>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7580E"/>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B6E58"/>
    <w:rsid w:val="00BC1516"/>
    <w:rsid w:val="00BC1F59"/>
    <w:rsid w:val="00BC2E87"/>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047"/>
    <w:rsid w:val="00BF383A"/>
    <w:rsid w:val="00BF54C5"/>
    <w:rsid w:val="00BF5DCC"/>
    <w:rsid w:val="00BF6BA5"/>
    <w:rsid w:val="00BF7D04"/>
    <w:rsid w:val="00C005BD"/>
    <w:rsid w:val="00C0066B"/>
    <w:rsid w:val="00C010FF"/>
    <w:rsid w:val="00C02BAD"/>
    <w:rsid w:val="00C03F83"/>
    <w:rsid w:val="00C05CE3"/>
    <w:rsid w:val="00C05EDA"/>
    <w:rsid w:val="00C0607F"/>
    <w:rsid w:val="00C06A97"/>
    <w:rsid w:val="00C16C72"/>
    <w:rsid w:val="00C17BA4"/>
    <w:rsid w:val="00C2152B"/>
    <w:rsid w:val="00C23159"/>
    <w:rsid w:val="00C23E8F"/>
    <w:rsid w:val="00C24DA7"/>
    <w:rsid w:val="00C25AAF"/>
    <w:rsid w:val="00C25B90"/>
    <w:rsid w:val="00C26C86"/>
    <w:rsid w:val="00C31765"/>
    <w:rsid w:val="00C34E83"/>
    <w:rsid w:val="00C34FF3"/>
    <w:rsid w:val="00C4104B"/>
    <w:rsid w:val="00C41632"/>
    <w:rsid w:val="00C41CD9"/>
    <w:rsid w:val="00C44583"/>
    <w:rsid w:val="00C45CE4"/>
    <w:rsid w:val="00C47325"/>
    <w:rsid w:val="00C47C87"/>
    <w:rsid w:val="00C535BB"/>
    <w:rsid w:val="00C5410B"/>
    <w:rsid w:val="00C54B78"/>
    <w:rsid w:val="00C55C34"/>
    <w:rsid w:val="00C56648"/>
    <w:rsid w:val="00C5766C"/>
    <w:rsid w:val="00C5791F"/>
    <w:rsid w:val="00C60504"/>
    <w:rsid w:val="00C610F4"/>
    <w:rsid w:val="00C627E8"/>
    <w:rsid w:val="00C6407D"/>
    <w:rsid w:val="00C6458A"/>
    <w:rsid w:val="00C65C76"/>
    <w:rsid w:val="00C66D4A"/>
    <w:rsid w:val="00C71667"/>
    <w:rsid w:val="00C71FBB"/>
    <w:rsid w:val="00C750D8"/>
    <w:rsid w:val="00C75179"/>
    <w:rsid w:val="00C80686"/>
    <w:rsid w:val="00C81732"/>
    <w:rsid w:val="00C82B67"/>
    <w:rsid w:val="00C82E08"/>
    <w:rsid w:val="00C84220"/>
    <w:rsid w:val="00C86FE7"/>
    <w:rsid w:val="00C875B6"/>
    <w:rsid w:val="00C87683"/>
    <w:rsid w:val="00C91A4C"/>
    <w:rsid w:val="00C92EAA"/>
    <w:rsid w:val="00C93019"/>
    <w:rsid w:val="00CA03C2"/>
    <w:rsid w:val="00CA07E6"/>
    <w:rsid w:val="00CA09DF"/>
    <w:rsid w:val="00CA1758"/>
    <w:rsid w:val="00CA6019"/>
    <w:rsid w:val="00CA614E"/>
    <w:rsid w:val="00CA6A56"/>
    <w:rsid w:val="00CB2680"/>
    <w:rsid w:val="00CB30FF"/>
    <w:rsid w:val="00CB32C0"/>
    <w:rsid w:val="00CB33BD"/>
    <w:rsid w:val="00CB6B06"/>
    <w:rsid w:val="00CC057A"/>
    <w:rsid w:val="00CC1BBC"/>
    <w:rsid w:val="00CC205D"/>
    <w:rsid w:val="00CC31AF"/>
    <w:rsid w:val="00CC46A5"/>
    <w:rsid w:val="00CC5EA8"/>
    <w:rsid w:val="00CC5EFD"/>
    <w:rsid w:val="00CC6B7B"/>
    <w:rsid w:val="00CC7156"/>
    <w:rsid w:val="00CC7931"/>
    <w:rsid w:val="00CC7FF9"/>
    <w:rsid w:val="00CD026B"/>
    <w:rsid w:val="00CD3B21"/>
    <w:rsid w:val="00CD55D0"/>
    <w:rsid w:val="00CD5855"/>
    <w:rsid w:val="00CD5A25"/>
    <w:rsid w:val="00CE4098"/>
    <w:rsid w:val="00CE47C5"/>
    <w:rsid w:val="00CE7A5A"/>
    <w:rsid w:val="00CF01BF"/>
    <w:rsid w:val="00CF1220"/>
    <w:rsid w:val="00CF172E"/>
    <w:rsid w:val="00CF2E13"/>
    <w:rsid w:val="00CF373B"/>
    <w:rsid w:val="00D00229"/>
    <w:rsid w:val="00D00BC8"/>
    <w:rsid w:val="00D01601"/>
    <w:rsid w:val="00D03ADC"/>
    <w:rsid w:val="00D054A4"/>
    <w:rsid w:val="00D054BB"/>
    <w:rsid w:val="00D0553F"/>
    <w:rsid w:val="00D05B94"/>
    <w:rsid w:val="00D05C3A"/>
    <w:rsid w:val="00D06331"/>
    <w:rsid w:val="00D10FA6"/>
    <w:rsid w:val="00D1107C"/>
    <w:rsid w:val="00D12223"/>
    <w:rsid w:val="00D12A62"/>
    <w:rsid w:val="00D12DE7"/>
    <w:rsid w:val="00D130F0"/>
    <w:rsid w:val="00D13517"/>
    <w:rsid w:val="00D1394F"/>
    <w:rsid w:val="00D14D5E"/>
    <w:rsid w:val="00D15D5B"/>
    <w:rsid w:val="00D17846"/>
    <w:rsid w:val="00D17B7A"/>
    <w:rsid w:val="00D24A2B"/>
    <w:rsid w:val="00D24A36"/>
    <w:rsid w:val="00D25E6A"/>
    <w:rsid w:val="00D30B54"/>
    <w:rsid w:val="00D336FE"/>
    <w:rsid w:val="00D34978"/>
    <w:rsid w:val="00D34F35"/>
    <w:rsid w:val="00D400BE"/>
    <w:rsid w:val="00D42150"/>
    <w:rsid w:val="00D50733"/>
    <w:rsid w:val="00D50C9B"/>
    <w:rsid w:val="00D51306"/>
    <w:rsid w:val="00D51549"/>
    <w:rsid w:val="00D547C2"/>
    <w:rsid w:val="00D60C4A"/>
    <w:rsid w:val="00D612E4"/>
    <w:rsid w:val="00D65265"/>
    <w:rsid w:val="00D66235"/>
    <w:rsid w:val="00D670E4"/>
    <w:rsid w:val="00D7005F"/>
    <w:rsid w:val="00D715D4"/>
    <w:rsid w:val="00D73612"/>
    <w:rsid w:val="00D73BF9"/>
    <w:rsid w:val="00D74C52"/>
    <w:rsid w:val="00D76455"/>
    <w:rsid w:val="00D82B3D"/>
    <w:rsid w:val="00D830B3"/>
    <w:rsid w:val="00D850BD"/>
    <w:rsid w:val="00D90ABD"/>
    <w:rsid w:val="00D93162"/>
    <w:rsid w:val="00D94694"/>
    <w:rsid w:val="00D94A5B"/>
    <w:rsid w:val="00D94BE7"/>
    <w:rsid w:val="00D94C21"/>
    <w:rsid w:val="00D94EE2"/>
    <w:rsid w:val="00D970D6"/>
    <w:rsid w:val="00DA0866"/>
    <w:rsid w:val="00DA25E8"/>
    <w:rsid w:val="00DA28C0"/>
    <w:rsid w:val="00DA3B1F"/>
    <w:rsid w:val="00DA62A6"/>
    <w:rsid w:val="00DA62AE"/>
    <w:rsid w:val="00DA6B14"/>
    <w:rsid w:val="00DA6D64"/>
    <w:rsid w:val="00DB078B"/>
    <w:rsid w:val="00DB0DAE"/>
    <w:rsid w:val="00DB1CC3"/>
    <w:rsid w:val="00DB3697"/>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126B"/>
    <w:rsid w:val="00DD1D09"/>
    <w:rsid w:val="00DD257D"/>
    <w:rsid w:val="00DD3B86"/>
    <w:rsid w:val="00DD4262"/>
    <w:rsid w:val="00DD46C1"/>
    <w:rsid w:val="00DD494C"/>
    <w:rsid w:val="00DE0457"/>
    <w:rsid w:val="00DE211C"/>
    <w:rsid w:val="00DE2996"/>
    <w:rsid w:val="00DE33A6"/>
    <w:rsid w:val="00DE36A9"/>
    <w:rsid w:val="00DE4A61"/>
    <w:rsid w:val="00DE6914"/>
    <w:rsid w:val="00DF0050"/>
    <w:rsid w:val="00DF1A28"/>
    <w:rsid w:val="00DF297A"/>
    <w:rsid w:val="00DF3C0C"/>
    <w:rsid w:val="00DF666C"/>
    <w:rsid w:val="00E0139B"/>
    <w:rsid w:val="00E101C1"/>
    <w:rsid w:val="00E10EB8"/>
    <w:rsid w:val="00E124AB"/>
    <w:rsid w:val="00E129CB"/>
    <w:rsid w:val="00E15BDA"/>
    <w:rsid w:val="00E17E94"/>
    <w:rsid w:val="00E22F22"/>
    <w:rsid w:val="00E25B1C"/>
    <w:rsid w:val="00E31002"/>
    <w:rsid w:val="00E31C23"/>
    <w:rsid w:val="00E31D53"/>
    <w:rsid w:val="00E32D05"/>
    <w:rsid w:val="00E335FD"/>
    <w:rsid w:val="00E354AF"/>
    <w:rsid w:val="00E40CB8"/>
    <w:rsid w:val="00E428EA"/>
    <w:rsid w:val="00E43C92"/>
    <w:rsid w:val="00E43E6B"/>
    <w:rsid w:val="00E50155"/>
    <w:rsid w:val="00E51019"/>
    <w:rsid w:val="00E525B4"/>
    <w:rsid w:val="00E55191"/>
    <w:rsid w:val="00E55ACE"/>
    <w:rsid w:val="00E6057C"/>
    <w:rsid w:val="00E61663"/>
    <w:rsid w:val="00E61F4B"/>
    <w:rsid w:val="00E62CD9"/>
    <w:rsid w:val="00E63A2A"/>
    <w:rsid w:val="00E64298"/>
    <w:rsid w:val="00E646AA"/>
    <w:rsid w:val="00E65A21"/>
    <w:rsid w:val="00E70AF3"/>
    <w:rsid w:val="00E722BD"/>
    <w:rsid w:val="00E745F1"/>
    <w:rsid w:val="00E74B24"/>
    <w:rsid w:val="00E74EF2"/>
    <w:rsid w:val="00E758B4"/>
    <w:rsid w:val="00E7665C"/>
    <w:rsid w:val="00E81890"/>
    <w:rsid w:val="00E84699"/>
    <w:rsid w:val="00E9067B"/>
    <w:rsid w:val="00E912FB"/>
    <w:rsid w:val="00E91EF8"/>
    <w:rsid w:val="00E92328"/>
    <w:rsid w:val="00E93378"/>
    <w:rsid w:val="00E95A16"/>
    <w:rsid w:val="00E96634"/>
    <w:rsid w:val="00E97122"/>
    <w:rsid w:val="00EA08D9"/>
    <w:rsid w:val="00EA09DC"/>
    <w:rsid w:val="00EA1921"/>
    <w:rsid w:val="00EA3E4D"/>
    <w:rsid w:val="00EA49B0"/>
    <w:rsid w:val="00EB5044"/>
    <w:rsid w:val="00EB5152"/>
    <w:rsid w:val="00EB53CF"/>
    <w:rsid w:val="00EB609B"/>
    <w:rsid w:val="00EB6250"/>
    <w:rsid w:val="00EB79E2"/>
    <w:rsid w:val="00EC1D79"/>
    <w:rsid w:val="00EC1DA3"/>
    <w:rsid w:val="00EC2521"/>
    <w:rsid w:val="00EC30DD"/>
    <w:rsid w:val="00EC3B99"/>
    <w:rsid w:val="00EC3F13"/>
    <w:rsid w:val="00EC4958"/>
    <w:rsid w:val="00EC64D0"/>
    <w:rsid w:val="00EC70BE"/>
    <w:rsid w:val="00ED75DC"/>
    <w:rsid w:val="00ED77D1"/>
    <w:rsid w:val="00EE0486"/>
    <w:rsid w:val="00EE261F"/>
    <w:rsid w:val="00EE4782"/>
    <w:rsid w:val="00EE6AC7"/>
    <w:rsid w:val="00EE7D2B"/>
    <w:rsid w:val="00EE7DF5"/>
    <w:rsid w:val="00EF1065"/>
    <w:rsid w:val="00EF34BE"/>
    <w:rsid w:val="00EF51B0"/>
    <w:rsid w:val="00EF7F31"/>
    <w:rsid w:val="00F02AF0"/>
    <w:rsid w:val="00F03389"/>
    <w:rsid w:val="00F04732"/>
    <w:rsid w:val="00F04804"/>
    <w:rsid w:val="00F04D70"/>
    <w:rsid w:val="00F053C9"/>
    <w:rsid w:val="00F06929"/>
    <w:rsid w:val="00F06B7D"/>
    <w:rsid w:val="00F07970"/>
    <w:rsid w:val="00F124EE"/>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4425"/>
    <w:rsid w:val="00F469A9"/>
    <w:rsid w:val="00F47B94"/>
    <w:rsid w:val="00F53638"/>
    <w:rsid w:val="00F54A05"/>
    <w:rsid w:val="00F562C0"/>
    <w:rsid w:val="00F56EDF"/>
    <w:rsid w:val="00F57424"/>
    <w:rsid w:val="00F6006A"/>
    <w:rsid w:val="00F60947"/>
    <w:rsid w:val="00F62355"/>
    <w:rsid w:val="00F649FB"/>
    <w:rsid w:val="00F657C8"/>
    <w:rsid w:val="00F663B4"/>
    <w:rsid w:val="00F66E6F"/>
    <w:rsid w:val="00F676D3"/>
    <w:rsid w:val="00F677FC"/>
    <w:rsid w:val="00F700BA"/>
    <w:rsid w:val="00F709D3"/>
    <w:rsid w:val="00F71CBE"/>
    <w:rsid w:val="00F726E2"/>
    <w:rsid w:val="00F73746"/>
    <w:rsid w:val="00F73B36"/>
    <w:rsid w:val="00F765A2"/>
    <w:rsid w:val="00F76C9B"/>
    <w:rsid w:val="00F77611"/>
    <w:rsid w:val="00F803A1"/>
    <w:rsid w:val="00F837C6"/>
    <w:rsid w:val="00F84551"/>
    <w:rsid w:val="00F84758"/>
    <w:rsid w:val="00F84901"/>
    <w:rsid w:val="00F84F6A"/>
    <w:rsid w:val="00F85526"/>
    <w:rsid w:val="00F87F81"/>
    <w:rsid w:val="00F9003B"/>
    <w:rsid w:val="00F90D2B"/>
    <w:rsid w:val="00F913A9"/>
    <w:rsid w:val="00F9643E"/>
    <w:rsid w:val="00F96F20"/>
    <w:rsid w:val="00F9761D"/>
    <w:rsid w:val="00FA1BA3"/>
    <w:rsid w:val="00FA24D8"/>
    <w:rsid w:val="00FA3962"/>
    <w:rsid w:val="00FA3BD0"/>
    <w:rsid w:val="00FA4868"/>
    <w:rsid w:val="00FA5EBF"/>
    <w:rsid w:val="00FB2865"/>
    <w:rsid w:val="00FB3A85"/>
    <w:rsid w:val="00FB4127"/>
    <w:rsid w:val="00FC002E"/>
    <w:rsid w:val="00FC0A7F"/>
    <w:rsid w:val="00FC0E5A"/>
    <w:rsid w:val="00FC4AAA"/>
    <w:rsid w:val="00FC6C20"/>
    <w:rsid w:val="00FC7037"/>
    <w:rsid w:val="00FD07D4"/>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45AEE"/>
  <w15:docId w15:val="{55958DAD-6C8C-4D13-B3CB-4A5EAF4B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0462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84758"/>
    <w:pPr>
      <w:spacing w:line="240" w:lineRule="exact"/>
      <w:jc w:val="both"/>
    </w:pPr>
    <w:rPr>
      <w:sz w:val="20"/>
      <w:szCs w:val="20"/>
      <w:vertAlign w:val="superscript"/>
    </w:rPr>
  </w:style>
  <w:style w:type="paragraph" w:customStyle="1" w:styleId="CBDFooter">
    <w:name w:val="CBD_Footer"/>
    <w:basedOn w:val="Normal"/>
    <w:qFormat/>
    <w:rsid w:val="00A74CF9"/>
    <w:pPr>
      <w:tabs>
        <w:tab w:val="left" w:pos="567"/>
        <w:tab w:val="left" w:pos="1134"/>
        <w:tab w:val="left" w:pos="1701"/>
        <w:tab w:val="left" w:pos="2268"/>
        <w:tab w:val="left" w:pos="2835"/>
        <w:tab w:val="left" w:pos="3402"/>
      </w:tabs>
      <w:jc w:val="both"/>
    </w:pPr>
    <w:rPr>
      <w:rFonts w:eastAsia="SimSun"/>
      <w:sz w:val="20"/>
      <w:szCs w:val="22"/>
      <w:lang w:val="en-GB" w:eastAsia="en-US"/>
    </w:rPr>
  </w:style>
  <w:style w:type="paragraph" w:customStyle="1" w:styleId="CBDNormalNumber">
    <w:name w:val="CBD_Normal_Number"/>
    <w:basedOn w:val="Normal"/>
    <w:qFormat/>
    <w:rsid w:val="005B6B2A"/>
    <w:pPr>
      <w:numPr>
        <w:numId w:val="13"/>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5B6B2A"/>
    <w:pPr>
      <w:numPr>
        <w:numId w:val="12"/>
      </w:numPr>
    </w:pPr>
  </w:style>
  <w:style w:type="character" w:customStyle="1" w:styleId="Heading1Char">
    <w:name w:val="Heading 1 Char"/>
    <w:basedOn w:val="DefaultParagraphFont"/>
    <w:link w:val="Heading1"/>
    <w:uiPriority w:val="9"/>
    <w:rsid w:val="00046203"/>
    <w:rPr>
      <w:rFonts w:asciiTheme="majorHAnsi" w:eastAsiaTheme="majorEastAsia" w:hAnsiTheme="majorHAnsi" w:cstheme="majorBidi"/>
      <w:b/>
      <w:bCs/>
      <w:color w:val="365F91" w:themeColor="accent1" w:themeShade="BF"/>
      <w:sz w:val="28"/>
      <w:szCs w:val="28"/>
    </w:rPr>
  </w:style>
  <w:style w:type="paragraph" w:customStyle="1" w:styleId="CBDNormalNoNumber">
    <w:name w:val="CBD_Normal_NoNumber"/>
    <w:basedOn w:val="Normal"/>
    <w:qFormat/>
    <w:rsid w:val="005B053C"/>
    <w:pPr>
      <w:tabs>
        <w:tab w:val="left" w:pos="567"/>
        <w:tab w:val="left" w:pos="1134"/>
        <w:tab w:val="left" w:pos="1701"/>
        <w:tab w:val="left" w:pos="2268"/>
        <w:tab w:val="left" w:pos="2835"/>
        <w:tab w:val="left" w:pos="3402"/>
      </w:tabs>
      <w:spacing w:after="120"/>
      <w:ind w:left="567"/>
      <w:jc w:val="both"/>
    </w:pPr>
    <w:rPr>
      <w:rFonts w:eastAsia="SimSun"/>
      <w:sz w:val="22"/>
      <w:szCs w:val="22"/>
      <w:lang w:val="en-GB"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A6B14"/>
    <w:rPr>
      <w:sz w:val="24"/>
      <w:szCs w:val="24"/>
    </w:rPr>
  </w:style>
  <w:style w:type="character" w:styleId="UnresolvedMention">
    <w:name w:val="Unresolved Mention"/>
    <w:basedOn w:val="DefaultParagraphFont"/>
    <w:uiPriority w:val="99"/>
    <w:semiHidden/>
    <w:unhideWhenUsed/>
    <w:rsid w:val="00BF3047"/>
    <w:rPr>
      <w:color w:val="605E5C"/>
      <w:shd w:val="clear" w:color="auto" w:fill="E1DFDD"/>
    </w:rPr>
  </w:style>
  <w:style w:type="character" w:styleId="FollowedHyperlink">
    <w:name w:val="FollowedHyperlink"/>
    <w:basedOn w:val="DefaultParagraphFont"/>
    <w:semiHidden/>
    <w:unhideWhenUsed/>
    <w:rsid w:val="00F90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0/cop-10-dec-34-ar.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bd.int/doc/decisions/cop-08/full/cop-08-dec-a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d.int/doc/c/5ab2/db31/cc0a60c00ae112d6c0e82ebf/sbstta-27-08-a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6/full/cop-06-dec-a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5/cop-15-dec-28-ar.pdf"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3-a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28-ar.pdf" TargetMode="External"/><Relationship Id="rId2" Type="http://schemas.openxmlformats.org/officeDocument/2006/relationships/hyperlink" Target="https://www.cbd.int/doc/decisions/cop-15/cop-15-dec-04-ar.pdf" TargetMode="External"/><Relationship Id="rId1" Type="http://schemas.openxmlformats.org/officeDocument/2006/relationships/hyperlink" Target="https://www.cbd.int/doc/c/5ab2/db31/cc0a60c00ae112d6c0e82ebf/sbstta-27-08-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472A5A8C1408C9CEC41CCF4C88137"/>
        <w:category>
          <w:name w:val="General"/>
          <w:gallery w:val="placeholder"/>
        </w:category>
        <w:types>
          <w:type w:val="bbPlcHdr"/>
        </w:types>
        <w:behaviors>
          <w:behavior w:val="content"/>
        </w:behaviors>
        <w:guid w:val="{DCD6F222-EDD4-4DD5-944E-327448C618EA}"/>
      </w:docPartPr>
      <w:docPartBody>
        <w:p w:rsidR="00140BF7" w:rsidRDefault="00140BF7" w:rsidP="00140BF7">
          <w:pPr>
            <w:pStyle w:val="95B472A5A8C1408C9CEC41CCF4C8813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F7"/>
    <w:rsid w:val="00140BF7"/>
    <w:rsid w:val="00400E6A"/>
    <w:rsid w:val="00F44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0BF7"/>
    <w:rPr>
      <w:color w:val="808080"/>
    </w:rPr>
  </w:style>
  <w:style w:type="paragraph" w:customStyle="1" w:styleId="95B472A5A8C1408C9CEC41CCF4C88137">
    <w:name w:val="95B472A5A8C1408C9CEC41CCF4C88137"/>
    <w:rsid w:val="00140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097AB-135D-4359-B0B0-49393DF0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توصية اعتمدتها الهيئة الفرعية للمشورة العلمية والتقنية والتكنولوجية في 24 أكتوبر/تشرين الأول 2025</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للمشورة العلمية والتقنية والتكنولوجية في 24 أكتوبر/تشرين الأول 2025</dc:title>
  <dc:subject>CBD/SBSTTA/REC/27/9</dc:subject>
  <dc:creator>SCBD</dc:creator>
  <cp:lastModifiedBy>Mohamed El Sehemawi</cp:lastModifiedBy>
  <cp:revision>4</cp:revision>
  <cp:lastPrinted>2025-11-24T20:27:00Z</cp:lastPrinted>
  <dcterms:created xsi:type="dcterms:W3CDTF">2025-11-24T02:10:00Z</dcterms:created>
  <dcterms:modified xsi:type="dcterms:W3CDTF">2025-11-24T20:27:00Z</dcterms:modified>
</cp:coreProperties>
</file>